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25" w:type="dxa"/>
        <w:jc w:val="center"/>
        <w:tblBorders>
          <w:insideH w:val="single" w:sz="4" w:space="0" w:color="auto"/>
          <w:insideV w:val="single" w:sz="4" w:space="0" w:color="auto"/>
        </w:tblBorders>
        <w:tblLook w:val="01E0" w:firstRow="1" w:lastRow="1" w:firstColumn="1" w:lastColumn="1" w:noHBand="0" w:noVBand="0"/>
      </w:tblPr>
      <w:tblGrid>
        <w:gridCol w:w="2670"/>
        <w:gridCol w:w="4056"/>
        <w:gridCol w:w="2299"/>
      </w:tblGrid>
      <w:tr w:rsidR="007F51FB" w:rsidTr="007F51FB">
        <w:trPr>
          <w:trHeight w:val="1287"/>
          <w:jc w:val="center"/>
        </w:trPr>
        <w:tc>
          <w:tcPr>
            <w:tcW w:w="2670" w:type="dxa"/>
            <w:tcBorders>
              <w:right w:val="nil"/>
            </w:tcBorders>
          </w:tcPr>
          <w:bookmarkStart w:id="0" w:name="_GoBack"/>
          <w:bookmarkEnd w:id="0"/>
          <w:p w:rsidR="007F51FB" w:rsidRPr="00EC3E22" w:rsidRDefault="007F51FB" w:rsidP="008F3C8B">
            <w:pPr>
              <w:spacing w:line="240" w:lineRule="auto"/>
            </w:pPr>
            <w:r>
              <w:rPr>
                <w:noProof/>
                <w:lang w:val="en-US"/>
              </w:rPr>
              <mc:AlternateContent>
                <mc:Choice Requires="wps">
                  <w:drawing>
                    <wp:anchor distT="0" distB="0" distL="114300" distR="114300" simplePos="0" relativeHeight="251846656" behindDoc="0" locked="0" layoutInCell="1" allowOverlap="1" wp14:anchorId="05F997ED" wp14:editId="5346017D">
                      <wp:simplePos x="0" y="0"/>
                      <wp:positionH relativeFrom="column">
                        <wp:posOffset>-82550</wp:posOffset>
                      </wp:positionH>
                      <wp:positionV relativeFrom="paragraph">
                        <wp:posOffset>621030</wp:posOffset>
                      </wp:positionV>
                      <wp:extent cx="575691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6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505B5" id="Line 5" o:spid="_x0000_s1026" style="position:absolute;flip:y;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48.9pt" to="446.8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YSGQIAADI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"/>
                  </w:pict>
                </mc:Fallback>
              </mc:AlternateContent>
            </w:r>
          </w:p>
        </w:tc>
        <w:tc>
          <w:tcPr>
            <w:tcW w:w="4056" w:type="dxa"/>
            <w:tcBorders>
              <w:top w:val="nil"/>
              <w:left w:val="nil"/>
              <w:bottom w:val="nil"/>
              <w:right w:val="nil"/>
            </w:tcBorders>
          </w:tcPr>
          <w:p w:rsidR="007F51FB" w:rsidRPr="007F51FB" w:rsidRDefault="007F51FB" w:rsidP="008F3C8B">
            <w:pPr>
              <w:spacing w:line="240" w:lineRule="auto"/>
              <w:rPr>
                <w:rFonts w:ascii="Arial" w:hAnsi="Arial" w:cs="Arial"/>
              </w:rPr>
            </w:pPr>
            <w:r w:rsidRPr="007F51FB">
              <w:rPr>
                <w:rFonts w:ascii="Arial" w:hAnsi="Arial" w:cs="Arial"/>
                <w:noProof/>
                <w:lang w:val="en-US"/>
              </w:rPr>
              <w:drawing>
                <wp:inline distT="0" distB="0" distL="0" distR="0" wp14:anchorId="3FB40090" wp14:editId="77865A38">
                  <wp:extent cx="2438400" cy="704850"/>
                  <wp:effectExtent l="0" t="0" r="0" b="0"/>
                  <wp:docPr id="4" name="Picture 4" descr="RussianIMO_LogoB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RussianIMO_LogoBW"/>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704850"/>
                          </a:xfrm>
                          <a:prstGeom prst="rect">
                            <a:avLst/>
                          </a:prstGeom>
                          <a:noFill/>
                          <a:ln>
                            <a:noFill/>
                          </a:ln>
                        </pic:spPr>
                      </pic:pic>
                    </a:graphicData>
                  </a:graphic>
                </wp:inline>
              </w:drawing>
            </w:r>
          </w:p>
        </w:tc>
        <w:tc>
          <w:tcPr>
            <w:tcW w:w="2299" w:type="dxa"/>
            <w:tcBorders>
              <w:top w:val="nil"/>
              <w:left w:val="nil"/>
              <w:bottom w:val="nil"/>
            </w:tcBorders>
          </w:tcPr>
          <w:p w:rsidR="007F51FB" w:rsidRPr="007F51FB" w:rsidRDefault="007F51FB" w:rsidP="008F3C8B">
            <w:pPr>
              <w:spacing w:line="240" w:lineRule="auto"/>
              <w:jc w:val="right"/>
              <w:rPr>
                <w:rFonts w:ascii="Arial" w:hAnsi="Arial" w:cs="Arial"/>
                <w:b/>
                <w:bCs/>
                <w:i/>
                <w:iCs/>
                <w:sz w:val="48"/>
                <w:szCs w:val="48"/>
              </w:rPr>
            </w:pPr>
            <w:r w:rsidRPr="007F51FB">
              <w:rPr>
                <w:rFonts w:ascii="Arial" w:hAnsi="Arial" w:cs="Arial"/>
                <w:b/>
                <w:bCs/>
                <w:i/>
                <w:iCs/>
                <w:sz w:val="48"/>
                <w:szCs w:val="48"/>
              </w:rPr>
              <w:t>R</w:t>
            </w:r>
          </w:p>
        </w:tc>
      </w:tr>
    </w:tbl>
    <w:p w:rsidR="00247849" w:rsidRDefault="00247849" w:rsidP="008F3C8B">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4502"/>
        <w:gridCol w:w="4502"/>
      </w:tblGrid>
      <w:tr w:rsidR="00247849" w:rsidRPr="00247849">
        <w:trPr>
          <w:trHeight w:val="356"/>
        </w:trPr>
        <w:tc>
          <w:tcPr>
            <w:tcW w:w="4502" w:type="dxa"/>
          </w:tcPr>
          <w:p w:rsidR="00247849" w:rsidRPr="00247849" w:rsidRDefault="00247849" w:rsidP="008F3C8B">
            <w:pPr>
              <w:pStyle w:val="Default"/>
              <w:rPr>
                <w:sz w:val="22"/>
                <w:szCs w:val="22"/>
              </w:rPr>
            </w:pPr>
            <w:r w:rsidRPr="00247849">
              <w:rPr>
                <w:sz w:val="22"/>
                <w:szCs w:val="22"/>
              </w:rPr>
              <w:t xml:space="preserve">АССАМБЛЕЯ </w:t>
            </w:r>
          </w:p>
          <w:p w:rsidR="00247849" w:rsidRPr="00247849" w:rsidRDefault="004B68B0" w:rsidP="008F3C8B">
            <w:pPr>
              <w:pStyle w:val="Default"/>
              <w:rPr>
                <w:sz w:val="22"/>
                <w:szCs w:val="22"/>
              </w:rPr>
            </w:pPr>
            <w:r>
              <w:rPr>
                <w:sz w:val="22"/>
                <w:szCs w:val="22"/>
              </w:rPr>
              <w:t>30-я</w:t>
            </w:r>
            <w:r w:rsidR="00247849" w:rsidRPr="00247849">
              <w:rPr>
                <w:sz w:val="22"/>
                <w:szCs w:val="22"/>
              </w:rPr>
              <w:t xml:space="preserve"> сессия </w:t>
            </w:r>
          </w:p>
          <w:p w:rsidR="00247849" w:rsidRPr="00247849" w:rsidRDefault="00247849" w:rsidP="004B68B0">
            <w:pPr>
              <w:pStyle w:val="Default"/>
              <w:rPr>
                <w:sz w:val="22"/>
                <w:szCs w:val="22"/>
              </w:rPr>
            </w:pPr>
            <w:r w:rsidRPr="00247849">
              <w:rPr>
                <w:sz w:val="22"/>
                <w:szCs w:val="22"/>
              </w:rPr>
              <w:t xml:space="preserve">Пункт </w:t>
            </w:r>
            <w:r w:rsidR="004B68B0">
              <w:rPr>
                <w:sz w:val="22"/>
                <w:szCs w:val="22"/>
              </w:rPr>
              <w:t>9</w:t>
            </w:r>
            <w:r w:rsidRPr="00247849">
              <w:rPr>
                <w:sz w:val="22"/>
                <w:szCs w:val="22"/>
              </w:rPr>
              <w:t xml:space="preserve"> повестки дня </w:t>
            </w:r>
          </w:p>
        </w:tc>
        <w:tc>
          <w:tcPr>
            <w:tcW w:w="4502" w:type="dxa"/>
          </w:tcPr>
          <w:p w:rsidR="00247849" w:rsidRPr="003330DD" w:rsidRDefault="00247849" w:rsidP="008F3C8B">
            <w:pPr>
              <w:pStyle w:val="Default"/>
              <w:jc w:val="right"/>
              <w:rPr>
                <w:sz w:val="22"/>
                <w:szCs w:val="22"/>
              </w:rPr>
            </w:pPr>
            <w:r w:rsidRPr="00247849">
              <w:rPr>
                <w:sz w:val="22"/>
                <w:szCs w:val="22"/>
                <w:lang w:val="en-US"/>
              </w:rPr>
              <w:t>A</w:t>
            </w:r>
            <w:r w:rsidR="004B68B0">
              <w:rPr>
                <w:sz w:val="22"/>
                <w:szCs w:val="22"/>
              </w:rPr>
              <w:t xml:space="preserve"> 30</w:t>
            </w:r>
            <w:r w:rsidRPr="003330DD">
              <w:rPr>
                <w:sz w:val="22"/>
                <w:szCs w:val="22"/>
              </w:rPr>
              <w:t>/</w:t>
            </w:r>
            <w:r w:rsidRPr="00247849">
              <w:rPr>
                <w:sz w:val="22"/>
                <w:szCs w:val="22"/>
                <w:lang w:val="en-US"/>
              </w:rPr>
              <w:t>Res</w:t>
            </w:r>
            <w:r w:rsidRPr="003330DD">
              <w:rPr>
                <w:sz w:val="22"/>
                <w:szCs w:val="22"/>
              </w:rPr>
              <w:t>.11</w:t>
            </w:r>
            <w:r w:rsidR="004B68B0">
              <w:rPr>
                <w:sz w:val="22"/>
                <w:szCs w:val="22"/>
              </w:rPr>
              <w:t>2</w:t>
            </w:r>
            <w:r w:rsidRPr="003330DD">
              <w:rPr>
                <w:sz w:val="22"/>
                <w:szCs w:val="22"/>
              </w:rPr>
              <w:t xml:space="preserve">0 </w:t>
            </w:r>
          </w:p>
          <w:p w:rsidR="00247849" w:rsidRPr="00247849" w:rsidRDefault="00247849" w:rsidP="008F3C8B">
            <w:pPr>
              <w:pStyle w:val="Default"/>
              <w:jc w:val="right"/>
              <w:rPr>
                <w:sz w:val="22"/>
                <w:szCs w:val="22"/>
              </w:rPr>
            </w:pPr>
            <w:r w:rsidRPr="00247849">
              <w:rPr>
                <w:sz w:val="22"/>
                <w:szCs w:val="22"/>
              </w:rPr>
              <w:t>1</w:t>
            </w:r>
            <w:r w:rsidR="004B68B0">
              <w:rPr>
                <w:sz w:val="22"/>
                <w:szCs w:val="22"/>
              </w:rPr>
              <w:t>8 декабря 2017</w:t>
            </w:r>
            <w:r w:rsidRPr="00247849">
              <w:rPr>
                <w:sz w:val="22"/>
                <w:szCs w:val="22"/>
              </w:rPr>
              <w:t xml:space="preserve"> г</w:t>
            </w:r>
            <w:r w:rsidR="006663C6">
              <w:rPr>
                <w:sz w:val="22"/>
                <w:szCs w:val="22"/>
              </w:rPr>
              <w:t>ода</w:t>
            </w:r>
            <w:r w:rsidRPr="00247849">
              <w:rPr>
                <w:sz w:val="22"/>
                <w:szCs w:val="22"/>
              </w:rPr>
              <w:t xml:space="preserve"> </w:t>
            </w:r>
          </w:p>
          <w:p w:rsidR="003563F9" w:rsidRDefault="006663C6" w:rsidP="008F3C8B">
            <w:pPr>
              <w:pStyle w:val="Default"/>
              <w:jc w:val="right"/>
              <w:rPr>
                <w:sz w:val="22"/>
                <w:szCs w:val="22"/>
              </w:rPr>
            </w:pPr>
            <w:r>
              <w:rPr>
                <w:sz w:val="22"/>
                <w:szCs w:val="22"/>
              </w:rPr>
              <w:t>Подлинный текст</w:t>
            </w:r>
          </w:p>
          <w:p w:rsidR="00247849" w:rsidRPr="00247849" w:rsidRDefault="00E71177" w:rsidP="008F3C8B">
            <w:pPr>
              <w:pStyle w:val="Default"/>
              <w:jc w:val="right"/>
              <w:rPr>
                <w:sz w:val="22"/>
                <w:szCs w:val="22"/>
              </w:rPr>
            </w:pPr>
            <w:r>
              <w:rPr>
                <w:sz w:val="22"/>
                <w:szCs w:val="22"/>
              </w:rPr>
              <w:t xml:space="preserve">на </w:t>
            </w:r>
            <w:r w:rsidR="00267CB2">
              <w:rPr>
                <w:sz w:val="22"/>
                <w:szCs w:val="22"/>
              </w:rPr>
              <w:t>английском</w:t>
            </w:r>
            <w:r w:rsidR="006663C6">
              <w:rPr>
                <w:sz w:val="22"/>
                <w:szCs w:val="22"/>
              </w:rPr>
              <w:t xml:space="preserve"> языке</w:t>
            </w:r>
            <w:r w:rsidR="00247849" w:rsidRPr="00247849">
              <w:rPr>
                <w:sz w:val="22"/>
                <w:szCs w:val="22"/>
              </w:rPr>
              <w:t xml:space="preserve"> </w:t>
            </w:r>
          </w:p>
        </w:tc>
      </w:tr>
    </w:tbl>
    <w:p w:rsidR="00247849" w:rsidRPr="008F3C8B" w:rsidRDefault="00247849" w:rsidP="008F3C8B">
      <w:pPr>
        <w:spacing w:after="0" w:line="240" w:lineRule="auto"/>
        <w:jc w:val="both"/>
        <w:rPr>
          <w:rFonts w:ascii="Arial" w:hAnsi="Arial" w:cs="Arial"/>
        </w:rPr>
      </w:pPr>
    </w:p>
    <w:p w:rsidR="00247849" w:rsidRPr="008F3C8B" w:rsidRDefault="00247849" w:rsidP="008F3C8B">
      <w:pPr>
        <w:pStyle w:val="Default"/>
        <w:rPr>
          <w:sz w:val="22"/>
          <w:szCs w:val="22"/>
        </w:rPr>
      </w:pPr>
    </w:p>
    <w:p w:rsidR="00247849" w:rsidRDefault="00247849" w:rsidP="008F3C8B">
      <w:pPr>
        <w:pStyle w:val="Default"/>
        <w:jc w:val="center"/>
        <w:rPr>
          <w:b/>
          <w:bCs/>
          <w:sz w:val="22"/>
          <w:szCs w:val="22"/>
        </w:rPr>
      </w:pPr>
      <w:r>
        <w:rPr>
          <w:b/>
          <w:bCs/>
          <w:sz w:val="22"/>
          <w:szCs w:val="22"/>
        </w:rPr>
        <w:t>Резолюция</w:t>
      </w:r>
      <w:r w:rsidRPr="003330DD">
        <w:rPr>
          <w:b/>
          <w:bCs/>
          <w:sz w:val="22"/>
          <w:szCs w:val="22"/>
        </w:rPr>
        <w:t xml:space="preserve"> </w:t>
      </w:r>
      <w:r w:rsidRPr="00247849">
        <w:rPr>
          <w:b/>
          <w:bCs/>
          <w:sz w:val="22"/>
          <w:szCs w:val="22"/>
          <w:lang w:val="en-US"/>
        </w:rPr>
        <w:t>A</w:t>
      </w:r>
      <w:r w:rsidRPr="003330DD">
        <w:rPr>
          <w:b/>
          <w:bCs/>
          <w:sz w:val="22"/>
          <w:szCs w:val="22"/>
        </w:rPr>
        <w:t>.11</w:t>
      </w:r>
      <w:r w:rsidR="004B68B0">
        <w:rPr>
          <w:b/>
          <w:bCs/>
          <w:sz w:val="22"/>
          <w:szCs w:val="22"/>
        </w:rPr>
        <w:t>2</w:t>
      </w:r>
      <w:r w:rsidRPr="003330DD">
        <w:rPr>
          <w:b/>
          <w:bCs/>
          <w:sz w:val="22"/>
          <w:szCs w:val="22"/>
        </w:rPr>
        <w:t>0(</w:t>
      </w:r>
      <w:r w:rsidR="004B68B0">
        <w:rPr>
          <w:b/>
          <w:bCs/>
          <w:sz w:val="22"/>
          <w:szCs w:val="22"/>
        </w:rPr>
        <w:t>30</w:t>
      </w:r>
      <w:r w:rsidRPr="003330DD">
        <w:rPr>
          <w:b/>
          <w:bCs/>
          <w:sz w:val="22"/>
          <w:szCs w:val="22"/>
        </w:rPr>
        <w:t>)</w:t>
      </w:r>
    </w:p>
    <w:p w:rsidR="00247849" w:rsidRPr="00247849" w:rsidRDefault="00247849" w:rsidP="008F3C8B">
      <w:pPr>
        <w:pStyle w:val="Default"/>
        <w:jc w:val="center"/>
        <w:rPr>
          <w:sz w:val="22"/>
          <w:szCs w:val="22"/>
        </w:rPr>
      </w:pPr>
    </w:p>
    <w:p w:rsidR="00247849" w:rsidRPr="00247849" w:rsidRDefault="00247849" w:rsidP="008F3C8B">
      <w:pPr>
        <w:pStyle w:val="Default"/>
        <w:jc w:val="center"/>
        <w:rPr>
          <w:sz w:val="22"/>
          <w:szCs w:val="22"/>
        </w:rPr>
      </w:pPr>
      <w:r>
        <w:rPr>
          <w:b/>
          <w:bCs/>
          <w:sz w:val="22"/>
          <w:szCs w:val="22"/>
        </w:rPr>
        <w:t xml:space="preserve">Принята </w:t>
      </w:r>
      <w:r w:rsidR="004B68B0">
        <w:rPr>
          <w:b/>
          <w:bCs/>
          <w:sz w:val="22"/>
          <w:szCs w:val="22"/>
        </w:rPr>
        <w:t>6</w:t>
      </w:r>
      <w:r w:rsidRPr="00247849">
        <w:rPr>
          <w:b/>
          <w:bCs/>
          <w:sz w:val="22"/>
          <w:szCs w:val="22"/>
        </w:rPr>
        <w:t xml:space="preserve"> </w:t>
      </w:r>
      <w:r>
        <w:rPr>
          <w:b/>
          <w:bCs/>
          <w:sz w:val="22"/>
          <w:szCs w:val="22"/>
        </w:rPr>
        <w:t>декабря</w:t>
      </w:r>
      <w:r w:rsidR="004B68B0">
        <w:rPr>
          <w:b/>
          <w:bCs/>
          <w:sz w:val="22"/>
          <w:szCs w:val="22"/>
        </w:rPr>
        <w:t xml:space="preserve"> 2017</w:t>
      </w:r>
      <w:r w:rsidR="00127F04">
        <w:rPr>
          <w:b/>
          <w:bCs/>
          <w:sz w:val="22"/>
          <w:szCs w:val="22"/>
        </w:rPr>
        <w:t xml:space="preserve"> года</w:t>
      </w:r>
    </w:p>
    <w:p w:rsidR="00247849" w:rsidRDefault="00247849" w:rsidP="008F3C8B">
      <w:pPr>
        <w:pStyle w:val="Default"/>
        <w:jc w:val="center"/>
        <w:rPr>
          <w:b/>
          <w:bCs/>
          <w:sz w:val="22"/>
          <w:szCs w:val="22"/>
        </w:rPr>
      </w:pPr>
      <w:r w:rsidRPr="00247849">
        <w:rPr>
          <w:b/>
          <w:bCs/>
          <w:sz w:val="22"/>
          <w:szCs w:val="22"/>
        </w:rPr>
        <w:t>(</w:t>
      </w:r>
      <w:r w:rsidR="004B68B0">
        <w:rPr>
          <w:b/>
          <w:bCs/>
          <w:sz w:val="22"/>
          <w:szCs w:val="22"/>
        </w:rPr>
        <w:t>пункт 9</w:t>
      </w:r>
      <w:r>
        <w:rPr>
          <w:b/>
          <w:bCs/>
          <w:sz w:val="22"/>
          <w:szCs w:val="22"/>
        </w:rPr>
        <w:t xml:space="preserve"> повестки дня</w:t>
      </w:r>
      <w:r w:rsidRPr="00247849">
        <w:rPr>
          <w:b/>
          <w:bCs/>
          <w:sz w:val="22"/>
          <w:szCs w:val="22"/>
        </w:rPr>
        <w:t>)</w:t>
      </w:r>
    </w:p>
    <w:p w:rsidR="00247849" w:rsidRPr="00247849" w:rsidRDefault="00247849" w:rsidP="008F3C8B">
      <w:pPr>
        <w:pStyle w:val="Default"/>
        <w:jc w:val="center"/>
        <w:rPr>
          <w:sz w:val="22"/>
          <w:szCs w:val="22"/>
        </w:rPr>
      </w:pPr>
    </w:p>
    <w:p w:rsidR="00247849" w:rsidRDefault="00247849" w:rsidP="008F3C8B">
      <w:pPr>
        <w:pStyle w:val="Default"/>
        <w:jc w:val="center"/>
        <w:rPr>
          <w:b/>
          <w:bCs/>
          <w:sz w:val="22"/>
          <w:szCs w:val="22"/>
        </w:rPr>
      </w:pPr>
      <w:r>
        <w:rPr>
          <w:b/>
          <w:bCs/>
          <w:sz w:val="22"/>
          <w:szCs w:val="22"/>
        </w:rPr>
        <w:t xml:space="preserve">РУКОВОДСТВО ПО ОСВИДЕТЕЛЬСТВОВАНИЯМ В СООТВЕТСТВИИ </w:t>
      </w:r>
      <w:r w:rsidR="009C6774">
        <w:rPr>
          <w:b/>
          <w:bCs/>
          <w:sz w:val="22"/>
          <w:szCs w:val="22"/>
        </w:rPr>
        <w:br/>
      </w:r>
      <w:r>
        <w:rPr>
          <w:b/>
          <w:bCs/>
          <w:sz w:val="22"/>
          <w:szCs w:val="22"/>
        </w:rPr>
        <w:t>С ГАРМОНИЗИРОВАН</w:t>
      </w:r>
      <w:r w:rsidR="003563F9">
        <w:rPr>
          <w:b/>
          <w:bCs/>
          <w:sz w:val="22"/>
          <w:szCs w:val="22"/>
        </w:rPr>
        <w:t>НОЙ СИСТЕМОЙ ОСВИДЕТЕЛЬСТВОВАНИЯ</w:t>
      </w:r>
      <w:r>
        <w:rPr>
          <w:b/>
          <w:bCs/>
          <w:sz w:val="22"/>
          <w:szCs w:val="22"/>
        </w:rPr>
        <w:t xml:space="preserve"> </w:t>
      </w:r>
      <w:r w:rsidR="009C6774">
        <w:rPr>
          <w:b/>
          <w:bCs/>
          <w:sz w:val="22"/>
          <w:szCs w:val="22"/>
        </w:rPr>
        <w:br/>
      </w:r>
      <w:r>
        <w:rPr>
          <w:b/>
          <w:bCs/>
          <w:sz w:val="22"/>
          <w:szCs w:val="22"/>
        </w:rPr>
        <w:t xml:space="preserve">И </w:t>
      </w:r>
      <w:r w:rsidR="00DD4693">
        <w:rPr>
          <w:b/>
          <w:bCs/>
          <w:sz w:val="22"/>
          <w:szCs w:val="22"/>
        </w:rPr>
        <w:t>ОФОРМЛЕНИЯ</w:t>
      </w:r>
      <w:r>
        <w:rPr>
          <w:b/>
          <w:bCs/>
          <w:sz w:val="22"/>
          <w:szCs w:val="22"/>
        </w:rPr>
        <w:t xml:space="preserve"> СВИДЕТЕЛЬСТВ (ГСОС) </w:t>
      </w:r>
      <w:r w:rsidR="004B68B0">
        <w:rPr>
          <w:b/>
          <w:bCs/>
          <w:sz w:val="22"/>
          <w:szCs w:val="22"/>
        </w:rPr>
        <w:t>2017</w:t>
      </w:r>
      <w:r>
        <w:rPr>
          <w:b/>
          <w:bCs/>
          <w:sz w:val="22"/>
          <w:szCs w:val="22"/>
        </w:rPr>
        <w:t xml:space="preserve"> ГОДА</w:t>
      </w:r>
    </w:p>
    <w:p w:rsidR="009C6774" w:rsidRDefault="009C6774" w:rsidP="008F3C8B">
      <w:pPr>
        <w:pStyle w:val="Default"/>
        <w:jc w:val="both"/>
        <w:rPr>
          <w:b/>
          <w:bCs/>
          <w:sz w:val="22"/>
          <w:szCs w:val="22"/>
        </w:rPr>
      </w:pPr>
    </w:p>
    <w:p w:rsidR="009C6774" w:rsidRPr="00247849" w:rsidRDefault="009C6774" w:rsidP="008F3C8B">
      <w:pPr>
        <w:pStyle w:val="Default"/>
        <w:jc w:val="both"/>
        <w:rPr>
          <w:b/>
          <w:bCs/>
          <w:sz w:val="22"/>
          <w:szCs w:val="22"/>
        </w:rPr>
      </w:pPr>
    </w:p>
    <w:p w:rsidR="00247849" w:rsidRPr="003330DD" w:rsidRDefault="00247849" w:rsidP="008F3C8B">
      <w:pPr>
        <w:pStyle w:val="Default"/>
        <w:rPr>
          <w:sz w:val="22"/>
          <w:szCs w:val="22"/>
        </w:rPr>
      </w:pPr>
      <w:r>
        <w:rPr>
          <w:sz w:val="22"/>
          <w:szCs w:val="22"/>
        </w:rPr>
        <w:t>АССАМБЛЕЯ</w:t>
      </w:r>
      <w:r w:rsidR="009C6774">
        <w:rPr>
          <w:sz w:val="22"/>
          <w:szCs w:val="22"/>
        </w:rPr>
        <w:t>,</w:t>
      </w:r>
    </w:p>
    <w:p w:rsidR="00247849" w:rsidRPr="003330DD" w:rsidRDefault="00247849" w:rsidP="008F3C8B">
      <w:pPr>
        <w:pStyle w:val="Default"/>
        <w:rPr>
          <w:sz w:val="22"/>
          <w:szCs w:val="22"/>
        </w:rPr>
      </w:pPr>
    </w:p>
    <w:p w:rsidR="00247849" w:rsidRPr="00E71177" w:rsidRDefault="00E71177" w:rsidP="008F3C8B">
      <w:pPr>
        <w:pStyle w:val="Default"/>
        <w:jc w:val="both"/>
        <w:rPr>
          <w:sz w:val="22"/>
          <w:szCs w:val="22"/>
        </w:rPr>
      </w:pPr>
      <w:r>
        <w:rPr>
          <w:sz w:val="22"/>
          <w:szCs w:val="22"/>
        </w:rPr>
        <w:t>ССЫЛАЯСЬ</w:t>
      </w:r>
      <w:r w:rsidRPr="00E71177">
        <w:rPr>
          <w:sz w:val="22"/>
          <w:szCs w:val="22"/>
        </w:rPr>
        <w:t xml:space="preserve"> </w:t>
      </w:r>
      <w:r>
        <w:rPr>
          <w:sz w:val="22"/>
          <w:szCs w:val="22"/>
        </w:rPr>
        <w:t>на</w:t>
      </w:r>
      <w:r w:rsidRPr="00E71177">
        <w:rPr>
          <w:sz w:val="22"/>
          <w:szCs w:val="22"/>
        </w:rPr>
        <w:t xml:space="preserve"> </w:t>
      </w:r>
      <w:r>
        <w:rPr>
          <w:sz w:val="22"/>
          <w:szCs w:val="22"/>
        </w:rPr>
        <w:t>статью</w:t>
      </w:r>
      <w:r w:rsidR="00247849" w:rsidRPr="00E71177">
        <w:rPr>
          <w:sz w:val="22"/>
          <w:szCs w:val="22"/>
        </w:rPr>
        <w:t xml:space="preserve"> 15</w:t>
      </w:r>
      <w:r w:rsidR="004C230F">
        <w:rPr>
          <w:sz w:val="22"/>
          <w:szCs w:val="22"/>
          <w:lang w:val="en-GB"/>
        </w:rPr>
        <w:t> </w:t>
      </w:r>
      <w:r w:rsidR="00247849" w:rsidRPr="00247849">
        <w:rPr>
          <w:sz w:val="22"/>
          <w:szCs w:val="22"/>
          <w:lang w:val="en-US"/>
        </w:rPr>
        <w:t>j</w:t>
      </w:r>
      <w:r w:rsidR="00247849" w:rsidRPr="00E71177">
        <w:rPr>
          <w:sz w:val="22"/>
          <w:szCs w:val="22"/>
        </w:rPr>
        <w:t xml:space="preserve">) </w:t>
      </w:r>
      <w:r>
        <w:rPr>
          <w:sz w:val="22"/>
          <w:szCs w:val="22"/>
        </w:rPr>
        <w:t>Конвенции</w:t>
      </w:r>
      <w:r w:rsidRPr="00E71177">
        <w:rPr>
          <w:sz w:val="22"/>
          <w:szCs w:val="22"/>
        </w:rPr>
        <w:t xml:space="preserve"> </w:t>
      </w:r>
      <w:r>
        <w:rPr>
          <w:sz w:val="22"/>
          <w:szCs w:val="22"/>
        </w:rPr>
        <w:t>о</w:t>
      </w:r>
      <w:r w:rsidRPr="00E71177">
        <w:rPr>
          <w:sz w:val="22"/>
          <w:szCs w:val="22"/>
        </w:rPr>
        <w:t xml:space="preserve"> </w:t>
      </w:r>
      <w:r>
        <w:rPr>
          <w:sz w:val="22"/>
          <w:szCs w:val="22"/>
        </w:rPr>
        <w:t>Международной</w:t>
      </w:r>
      <w:r w:rsidRPr="00E71177">
        <w:rPr>
          <w:sz w:val="22"/>
          <w:szCs w:val="22"/>
        </w:rPr>
        <w:t xml:space="preserve"> </w:t>
      </w:r>
      <w:r>
        <w:rPr>
          <w:sz w:val="22"/>
          <w:szCs w:val="22"/>
        </w:rPr>
        <w:t>морской</w:t>
      </w:r>
      <w:r w:rsidRPr="00E71177">
        <w:rPr>
          <w:sz w:val="22"/>
          <w:szCs w:val="22"/>
        </w:rPr>
        <w:t xml:space="preserve"> </w:t>
      </w:r>
      <w:r>
        <w:rPr>
          <w:sz w:val="22"/>
          <w:szCs w:val="22"/>
        </w:rPr>
        <w:t>организации</w:t>
      </w:r>
      <w:r w:rsidRPr="00E71177">
        <w:rPr>
          <w:sz w:val="22"/>
          <w:szCs w:val="22"/>
        </w:rPr>
        <w:t xml:space="preserve">, </w:t>
      </w:r>
      <w:r w:rsidR="007F72BC">
        <w:rPr>
          <w:sz w:val="22"/>
          <w:szCs w:val="22"/>
        </w:rPr>
        <w:t>касающуюся</w:t>
      </w:r>
      <w:r w:rsidRPr="00E71177">
        <w:rPr>
          <w:sz w:val="22"/>
          <w:szCs w:val="22"/>
        </w:rPr>
        <w:t xml:space="preserve"> </w:t>
      </w:r>
      <w:r>
        <w:rPr>
          <w:sz w:val="22"/>
          <w:szCs w:val="22"/>
        </w:rPr>
        <w:t>функци</w:t>
      </w:r>
      <w:r w:rsidR="007F72BC">
        <w:rPr>
          <w:sz w:val="22"/>
          <w:szCs w:val="22"/>
        </w:rPr>
        <w:t>й</w:t>
      </w:r>
      <w:r w:rsidRPr="00E71177">
        <w:rPr>
          <w:sz w:val="22"/>
          <w:szCs w:val="22"/>
        </w:rPr>
        <w:t xml:space="preserve"> </w:t>
      </w:r>
      <w:r>
        <w:rPr>
          <w:sz w:val="22"/>
          <w:szCs w:val="22"/>
        </w:rPr>
        <w:t>Ассамблеи</w:t>
      </w:r>
      <w:r w:rsidRPr="00E71177">
        <w:rPr>
          <w:sz w:val="22"/>
          <w:szCs w:val="22"/>
        </w:rPr>
        <w:t xml:space="preserve"> </w:t>
      </w:r>
      <w:r>
        <w:rPr>
          <w:sz w:val="22"/>
          <w:szCs w:val="22"/>
        </w:rPr>
        <w:t>в</w:t>
      </w:r>
      <w:r w:rsidRPr="00E71177">
        <w:rPr>
          <w:sz w:val="22"/>
          <w:szCs w:val="22"/>
        </w:rPr>
        <w:t xml:space="preserve"> </w:t>
      </w:r>
      <w:r>
        <w:rPr>
          <w:sz w:val="22"/>
          <w:szCs w:val="22"/>
        </w:rPr>
        <w:t>отношении</w:t>
      </w:r>
      <w:r w:rsidRPr="00E71177">
        <w:rPr>
          <w:sz w:val="22"/>
          <w:szCs w:val="22"/>
        </w:rPr>
        <w:t xml:space="preserve"> </w:t>
      </w:r>
      <w:r>
        <w:rPr>
          <w:sz w:val="22"/>
          <w:szCs w:val="22"/>
        </w:rPr>
        <w:t>правил</w:t>
      </w:r>
      <w:r w:rsidRPr="00E71177">
        <w:rPr>
          <w:sz w:val="22"/>
          <w:szCs w:val="22"/>
        </w:rPr>
        <w:t xml:space="preserve"> </w:t>
      </w:r>
      <w:r>
        <w:rPr>
          <w:sz w:val="22"/>
          <w:szCs w:val="22"/>
        </w:rPr>
        <w:t>и</w:t>
      </w:r>
      <w:r w:rsidRPr="00E71177">
        <w:rPr>
          <w:sz w:val="22"/>
          <w:szCs w:val="22"/>
        </w:rPr>
        <w:t xml:space="preserve"> </w:t>
      </w:r>
      <w:r>
        <w:rPr>
          <w:sz w:val="22"/>
          <w:szCs w:val="22"/>
        </w:rPr>
        <w:t>руководств, касающихся безопасности на море и предотвращения загрязнения моря с судов и борьбы с ним</w:t>
      </w:r>
      <w:r w:rsidR="00247849" w:rsidRPr="00E71177">
        <w:rPr>
          <w:sz w:val="22"/>
          <w:szCs w:val="22"/>
        </w:rPr>
        <w:t xml:space="preserve">, </w:t>
      </w:r>
    </w:p>
    <w:p w:rsidR="00247849" w:rsidRPr="00E71177" w:rsidRDefault="00247849" w:rsidP="008F3C8B">
      <w:pPr>
        <w:pStyle w:val="Default"/>
        <w:rPr>
          <w:sz w:val="22"/>
          <w:szCs w:val="22"/>
        </w:rPr>
      </w:pPr>
    </w:p>
    <w:p w:rsidR="00247849" w:rsidRPr="00592850" w:rsidRDefault="00E71177" w:rsidP="008F3C8B">
      <w:pPr>
        <w:pStyle w:val="Default"/>
        <w:rPr>
          <w:sz w:val="22"/>
          <w:szCs w:val="22"/>
        </w:rPr>
      </w:pPr>
      <w:r>
        <w:rPr>
          <w:sz w:val="22"/>
          <w:szCs w:val="22"/>
        </w:rPr>
        <w:t>ССЫЛАЯСЬ</w:t>
      </w:r>
      <w:r w:rsidRPr="00592850">
        <w:rPr>
          <w:sz w:val="22"/>
          <w:szCs w:val="22"/>
        </w:rPr>
        <w:t xml:space="preserve"> </w:t>
      </w:r>
      <w:r>
        <w:rPr>
          <w:sz w:val="22"/>
          <w:szCs w:val="22"/>
        </w:rPr>
        <w:t>ТАКЖЕ</w:t>
      </w:r>
      <w:r w:rsidRPr="00592850">
        <w:rPr>
          <w:sz w:val="22"/>
          <w:szCs w:val="22"/>
        </w:rPr>
        <w:t xml:space="preserve"> </w:t>
      </w:r>
      <w:r>
        <w:rPr>
          <w:sz w:val="22"/>
          <w:szCs w:val="22"/>
        </w:rPr>
        <w:t>на</w:t>
      </w:r>
      <w:r w:rsidRPr="00592850">
        <w:rPr>
          <w:sz w:val="22"/>
          <w:szCs w:val="22"/>
        </w:rPr>
        <w:t xml:space="preserve"> </w:t>
      </w:r>
      <w:r w:rsidR="00592850">
        <w:rPr>
          <w:sz w:val="22"/>
          <w:szCs w:val="22"/>
        </w:rPr>
        <w:t>то, что</w:t>
      </w:r>
      <w:r w:rsidR="00247849" w:rsidRPr="00592850">
        <w:rPr>
          <w:sz w:val="22"/>
          <w:szCs w:val="22"/>
        </w:rPr>
        <w:t xml:space="preserve">: </w:t>
      </w:r>
    </w:p>
    <w:p w:rsidR="00E71177" w:rsidRPr="00592850" w:rsidRDefault="00E71177" w:rsidP="008F3C8B">
      <w:pPr>
        <w:pStyle w:val="Default"/>
        <w:rPr>
          <w:sz w:val="22"/>
          <w:szCs w:val="22"/>
        </w:rPr>
      </w:pPr>
    </w:p>
    <w:p w:rsidR="00247849" w:rsidRDefault="00E71177" w:rsidP="008F3C8B">
      <w:pPr>
        <w:pStyle w:val="Default"/>
        <w:numPr>
          <w:ilvl w:val="0"/>
          <w:numId w:val="4"/>
        </w:numPr>
        <w:ind w:left="1702" w:hanging="851"/>
        <w:jc w:val="both"/>
        <w:rPr>
          <w:sz w:val="22"/>
          <w:szCs w:val="22"/>
        </w:rPr>
      </w:pPr>
      <w:r>
        <w:rPr>
          <w:sz w:val="22"/>
          <w:szCs w:val="22"/>
        </w:rPr>
        <w:t>Международн</w:t>
      </w:r>
      <w:r w:rsidR="00592850">
        <w:rPr>
          <w:sz w:val="22"/>
          <w:szCs w:val="22"/>
        </w:rPr>
        <w:t>ая</w:t>
      </w:r>
      <w:r w:rsidRPr="00EE07D5">
        <w:rPr>
          <w:sz w:val="22"/>
          <w:szCs w:val="22"/>
        </w:rPr>
        <w:t xml:space="preserve"> </w:t>
      </w:r>
      <w:r>
        <w:rPr>
          <w:sz w:val="22"/>
          <w:szCs w:val="22"/>
        </w:rPr>
        <w:t>конференци</w:t>
      </w:r>
      <w:r w:rsidR="00592850">
        <w:rPr>
          <w:sz w:val="22"/>
          <w:szCs w:val="22"/>
        </w:rPr>
        <w:t>я</w:t>
      </w:r>
      <w:r w:rsidRPr="00EE07D5">
        <w:rPr>
          <w:sz w:val="22"/>
          <w:szCs w:val="22"/>
        </w:rPr>
        <w:t xml:space="preserve"> </w:t>
      </w:r>
      <w:r>
        <w:rPr>
          <w:sz w:val="22"/>
          <w:szCs w:val="22"/>
        </w:rPr>
        <w:t>по</w:t>
      </w:r>
      <w:r w:rsidRPr="00EE07D5">
        <w:rPr>
          <w:sz w:val="22"/>
          <w:szCs w:val="22"/>
        </w:rPr>
        <w:t xml:space="preserve"> </w:t>
      </w:r>
      <w:r>
        <w:rPr>
          <w:sz w:val="22"/>
          <w:szCs w:val="22"/>
        </w:rPr>
        <w:t>гармонизированной</w:t>
      </w:r>
      <w:r w:rsidRPr="00EE07D5">
        <w:rPr>
          <w:sz w:val="22"/>
          <w:szCs w:val="22"/>
        </w:rPr>
        <w:t xml:space="preserve"> </w:t>
      </w:r>
      <w:r>
        <w:rPr>
          <w:sz w:val="22"/>
          <w:szCs w:val="22"/>
        </w:rPr>
        <w:t>системе</w:t>
      </w:r>
      <w:r w:rsidRPr="00EE07D5">
        <w:rPr>
          <w:sz w:val="22"/>
          <w:szCs w:val="22"/>
        </w:rPr>
        <w:t xml:space="preserve"> </w:t>
      </w:r>
      <w:r>
        <w:rPr>
          <w:sz w:val="22"/>
          <w:szCs w:val="22"/>
        </w:rPr>
        <w:t>освидетельствовани</w:t>
      </w:r>
      <w:r w:rsidR="00592850">
        <w:rPr>
          <w:sz w:val="22"/>
          <w:szCs w:val="22"/>
        </w:rPr>
        <w:t>я</w:t>
      </w:r>
      <w:r w:rsidRPr="00EE07D5">
        <w:rPr>
          <w:sz w:val="22"/>
          <w:szCs w:val="22"/>
        </w:rPr>
        <w:t xml:space="preserve"> </w:t>
      </w:r>
      <w:r>
        <w:rPr>
          <w:sz w:val="22"/>
          <w:szCs w:val="22"/>
        </w:rPr>
        <w:t>и</w:t>
      </w:r>
      <w:r w:rsidRPr="00EE07D5">
        <w:rPr>
          <w:sz w:val="22"/>
          <w:szCs w:val="22"/>
        </w:rPr>
        <w:t xml:space="preserve"> </w:t>
      </w:r>
      <w:r w:rsidR="00592850">
        <w:rPr>
          <w:sz w:val="22"/>
          <w:szCs w:val="22"/>
        </w:rPr>
        <w:t>оформления</w:t>
      </w:r>
      <w:r w:rsidRPr="00EE07D5">
        <w:rPr>
          <w:sz w:val="22"/>
          <w:szCs w:val="22"/>
        </w:rPr>
        <w:t xml:space="preserve"> </w:t>
      </w:r>
      <w:r>
        <w:rPr>
          <w:sz w:val="22"/>
          <w:szCs w:val="22"/>
        </w:rPr>
        <w:t>свидетельств</w:t>
      </w:r>
      <w:r w:rsidRPr="00EE07D5">
        <w:rPr>
          <w:sz w:val="22"/>
          <w:szCs w:val="22"/>
        </w:rPr>
        <w:t xml:space="preserve"> 1988 </w:t>
      </w:r>
      <w:r>
        <w:rPr>
          <w:sz w:val="22"/>
          <w:szCs w:val="22"/>
        </w:rPr>
        <w:t>года</w:t>
      </w:r>
      <w:r w:rsidRPr="00EE07D5">
        <w:rPr>
          <w:sz w:val="22"/>
          <w:szCs w:val="22"/>
        </w:rPr>
        <w:t xml:space="preserve"> </w:t>
      </w:r>
      <w:r w:rsidR="00592850">
        <w:rPr>
          <w:sz w:val="22"/>
          <w:szCs w:val="22"/>
        </w:rPr>
        <w:t xml:space="preserve">приняла </w:t>
      </w:r>
      <w:r>
        <w:rPr>
          <w:sz w:val="22"/>
          <w:szCs w:val="22"/>
        </w:rPr>
        <w:t>Протокол</w:t>
      </w:r>
      <w:r w:rsidRPr="00EE07D5">
        <w:rPr>
          <w:sz w:val="22"/>
          <w:szCs w:val="22"/>
        </w:rPr>
        <w:t xml:space="preserve"> 1988</w:t>
      </w:r>
      <w:r w:rsidR="009C6774">
        <w:rPr>
          <w:sz w:val="22"/>
          <w:szCs w:val="22"/>
          <w:lang w:val="en-GB"/>
        </w:rPr>
        <w:t> </w:t>
      </w:r>
      <w:r>
        <w:rPr>
          <w:sz w:val="22"/>
          <w:szCs w:val="22"/>
        </w:rPr>
        <w:t>года</w:t>
      </w:r>
      <w:r w:rsidRPr="00EE07D5">
        <w:rPr>
          <w:sz w:val="22"/>
          <w:szCs w:val="22"/>
        </w:rPr>
        <w:t xml:space="preserve"> </w:t>
      </w:r>
      <w:r>
        <w:rPr>
          <w:sz w:val="22"/>
          <w:szCs w:val="22"/>
        </w:rPr>
        <w:t>к</w:t>
      </w:r>
      <w:r w:rsidRPr="00EE07D5">
        <w:rPr>
          <w:sz w:val="22"/>
          <w:szCs w:val="22"/>
        </w:rPr>
        <w:t xml:space="preserve"> </w:t>
      </w:r>
      <w:r>
        <w:rPr>
          <w:sz w:val="22"/>
          <w:szCs w:val="22"/>
        </w:rPr>
        <w:t>Международной</w:t>
      </w:r>
      <w:r w:rsidRPr="00EE07D5">
        <w:rPr>
          <w:sz w:val="22"/>
          <w:szCs w:val="22"/>
        </w:rPr>
        <w:t xml:space="preserve"> </w:t>
      </w:r>
      <w:r>
        <w:rPr>
          <w:sz w:val="22"/>
          <w:szCs w:val="22"/>
        </w:rPr>
        <w:t>конвенции</w:t>
      </w:r>
      <w:r w:rsidRPr="00EE07D5">
        <w:rPr>
          <w:sz w:val="22"/>
          <w:szCs w:val="22"/>
        </w:rPr>
        <w:t xml:space="preserve"> </w:t>
      </w:r>
      <w:r w:rsidR="007820ED">
        <w:rPr>
          <w:sz w:val="22"/>
          <w:szCs w:val="22"/>
        </w:rPr>
        <w:t>по</w:t>
      </w:r>
      <w:r w:rsidR="007820ED" w:rsidRPr="00EE07D5">
        <w:rPr>
          <w:sz w:val="22"/>
          <w:szCs w:val="22"/>
        </w:rPr>
        <w:t xml:space="preserve"> </w:t>
      </w:r>
      <w:r w:rsidR="007820ED">
        <w:rPr>
          <w:sz w:val="22"/>
          <w:szCs w:val="22"/>
        </w:rPr>
        <w:t>охране</w:t>
      </w:r>
      <w:r w:rsidR="007820ED" w:rsidRPr="00EE07D5">
        <w:rPr>
          <w:sz w:val="22"/>
          <w:szCs w:val="22"/>
        </w:rPr>
        <w:t xml:space="preserve"> </w:t>
      </w:r>
      <w:r w:rsidR="007820ED">
        <w:rPr>
          <w:sz w:val="22"/>
          <w:szCs w:val="22"/>
        </w:rPr>
        <w:t>человеческой</w:t>
      </w:r>
      <w:r w:rsidR="007820ED" w:rsidRPr="00EE07D5">
        <w:rPr>
          <w:sz w:val="22"/>
          <w:szCs w:val="22"/>
        </w:rPr>
        <w:t xml:space="preserve"> </w:t>
      </w:r>
      <w:r w:rsidR="007820ED">
        <w:rPr>
          <w:sz w:val="22"/>
          <w:szCs w:val="22"/>
        </w:rPr>
        <w:t>жизни</w:t>
      </w:r>
      <w:r w:rsidR="007820ED" w:rsidRPr="00EE07D5">
        <w:rPr>
          <w:sz w:val="22"/>
          <w:szCs w:val="22"/>
        </w:rPr>
        <w:t xml:space="preserve"> </w:t>
      </w:r>
      <w:r w:rsidR="007820ED">
        <w:rPr>
          <w:sz w:val="22"/>
          <w:szCs w:val="22"/>
        </w:rPr>
        <w:t>на</w:t>
      </w:r>
      <w:r w:rsidR="007820ED" w:rsidRPr="00EE07D5">
        <w:rPr>
          <w:sz w:val="22"/>
          <w:szCs w:val="22"/>
        </w:rPr>
        <w:t xml:space="preserve"> </w:t>
      </w:r>
      <w:r w:rsidR="007820ED">
        <w:rPr>
          <w:sz w:val="22"/>
          <w:szCs w:val="22"/>
        </w:rPr>
        <w:t>море</w:t>
      </w:r>
      <w:r w:rsidR="007820ED" w:rsidRPr="00EE07D5">
        <w:rPr>
          <w:sz w:val="22"/>
          <w:szCs w:val="22"/>
        </w:rPr>
        <w:t xml:space="preserve"> 1974 </w:t>
      </w:r>
      <w:r w:rsidR="007820ED">
        <w:rPr>
          <w:sz w:val="22"/>
          <w:szCs w:val="22"/>
        </w:rPr>
        <w:t>года</w:t>
      </w:r>
      <w:r w:rsidR="007820ED" w:rsidRPr="00EE07D5">
        <w:rPr>
          <w:sz w:val="22"/>
          <w:szCs w:val="22"/>
        </w:rPr>
        <w:t xml:space="preserve"> </w:t>
      </w:r>
      <w:r w:rsidR="007820ED">
        <w:rPr>
          <w:sz w:val="22"/>
          <w:szCs w:val="22"/>
        </w:rPr>
        <w:t>и</w:t>
      </w:r>
      <w:r w:rsidR="007820ED" w:rsidRPr="00EE07D5">
        <w:rPr>
          <w:sz w:val="22"/>
          <w:szCs w:val="22"/>
        </w:rPr>
        <w:t xml:space="preserve"> </w:t>
      </w:r>
      <w:r w:rsidR="007820ED">
        <w:rPr>
          <w:sz w:val="22"/>
          <w:szCs w:val="22"/>
        </w:rPr>
        <w:t>Протокол</w:t>
      </w:r>
      <w:r w:rsidR="007820ED" w:rsidRPr="00EE07D5">
        <w:rPr>
          <w:sz w:val="22"/>
          <w:szCs w:val="22"/>
        </w:rPr>
        <w:t xml:space="preserve"> 1988 </w:t>
      </w:r>
      <w:r w:rsidR="007820ED">
        <w:rPr>
          <w:sz w:val="22"/>
          <w:szCs w:val="22"/>
        </w:rPr>
        <w:t>года</w:t>
      </w:r>
      <w:r w:rsidR="007820ED" w:rsidRPr="00EE07D5">
        <w:rPr>
          <w:sz w:val="22"/>
          <w:szCs w:val="22"/>
        </w:rPr>
        <w:t xml:space="preserve"> </w:t>
      </w:r>
      <w:r w:rsidR="007820ED">
        <w:rPr>
          <w:sz w:val="22"/>
          <w:szCs w:val="22"/>
        </w:rPr>
        <w:t>к</w:t>
      </w:r>
      <w:r w:rsidR="007820ED" w:rsidRPr="00EE07D5">
        <w:rPr>
          <w:sz w:val="22"/>
          <w:szCs w:val="22"/>
        </w:rPr>
        <w:t xml:space="preserve"> </w:t>
      </w:r>
      <w:r w:rsidR="007820ED">
        <w:rPr>
          <w:sz w:val="22"/>
          <w:szCs w:val="22"/>
        </w:rPr>
        <w:t>Международной</w:t>
      </w:r>
      <w:r w:rsidR="007820ED" w:rsidRPr="00EE07D5">
        <w:rPr>
          <w:sz w:val="22"/>
          <w:szCs w:val="22"/>
        </w:rPr>
        <w:t xml:space="preserve"> </w:t>
      </w:r>
      <w:r w:rsidR="007820ED">
        <w:rPr>
          <w:sz w:val="22"/>
          <w:szCs w:val="22"/>
        </w:rPr>
        <w:t>конвенции</w:t>
      </w:r>
      <w:r w:rsidR="007820ED" w:rsidRPr="00EE07D5">
        <w:rPr>
          <w:sz w:val="22"/>
          <w:szCs w:val="22"/>
        </w:rPr>
        <w:t xml:space="preserve"> </w:t>
      </w:r>
      <w:r w:rsidR="007820ED">
        <w:rPr>
          <w:sz w:val="22"/>
          <w:szCs w:val="22"/>
        </w:rPr>
        <w:t>о</w:t>
      </w:r>
      <w:r w:rsidR="007820ED" w:rsidRPr="00EE07D5">
        <w:rPr>
          <w:sz w:val="22"/>
          <w:szCs w:val="22"/>
        </w:rPr>
        <w:t xml:space="preserve"> </w:t>
      </w:r>
      <w:r w:rsidR="007820ED">
        <w:rPr>
          <w:sz w:val="22"/>
          <w:szCs w:val="22"/>
        </w:rPr>
        <w:t>грузовой</w:t>
      </w:r>
      <w:r w:rsidR="007820ED" w:rsidRPr="00EE07D5">
        <w:rPr>
          <w:sz w:val="22"/>
          <w:szCs w:val="22"/>
        </w:rPr>
        <w:t xml:space="preserve"> </w:t>
      </w:r>
      <w:r w:rsidR="007820ED">
        <w:rPr>
          <w:sz w:val="22"/>
          <w:szCs w:val="22"/>
        </w:rPr>
        <w:t>марке</w:t>
      </w:r>
      <w:r w:rsidR="007820ED" w:rsidRPr="00EE07D5">
        <w:rPr>
          <w:sz w:val="22"/>
          <w:szCs w:val="22"/>
        </w:rPr>
        <w:t xml:space="preserve"> 1966 </w:t>
      </w:r>
      <w:r w:rsidR="007820ED">
        <w:rPr>
          <w:sz w:val="22"/>
          <w:szCs w:val="22"/>
        </w:rPr>
        <w:t>года</w:t>
      </w:r>
      <w:r w:rsidR="007820ED" w:rsidRPr="00EE07D5">
        <w:rPr>
          <w:sz w:val="22"/>
          <w:szCs w:val="22"/>
        </w:rPr>
        <w:t xml:space="preserve">, </w:t>
      </w:r>
      <w:r w:rsidR="007820ED">
        <w:rPr>
          <w:sz w:val="22"/>
          <w:szCs w:val="22"/>
        </w:rPr>
        <w:t>которые</w:t>
      </w:r>
      <w:r w:rsidR="00592850">
        <w:rPr>
          <w:sz w:val="22"/>
          <w:szCs w:val="22"/>
        </w:rPr>
        <w:t xml:space="preserve"> вв</w:t>
      </w:r>
      <w:r w:rsidR="00DD4693">
        <w:rPr>
          <w:sz w:val="22"/>
          <w:szCs w:val="22"/>
        </w:rPr>
        <w:t>ели</w:t>
      </w:r>
      <w:r w:rsidR="007820ED" w:rsidRPr="00EE07D5">
        <w:rPr>
          <w:sz w:val="22"/>
          <w:szCs w:val="22"/>
        </w:rPr>
        <w:t xml:space="preserve">, </w:t>
      </w:r>
      <w:r w:rsidR="007820ED">
        <w:rPr>
          <w:sz w:val="22"/>
          <w:szCs w:val="22"/>
        </w:rPr>
        <w:t>среди</w:t>
      </w:r>
      <w:r w:rsidR="007820ED" w:rsidRPr="00EE07D5">
        <w:rPr>
          <w:sz w:val="22"/>
          <w:szCs w:val="22"/>
        </w:rPr>
        <w:t xml:space="preserve"> </w:t>
      </w:r>
      <w:r w:rsidR="007820ED">
        <w:rPr>
          <w:sz w:val="22"/>
          <w:szCs w:val="22"/>
        </w:rPr>
        <w:t>прочего</w:t>
      </w:r>
      <w:r w:rsidR="007820ED" w:rsidRPr="00EE07D5">
        <w:rPr>
          <w:sz w:val="22"/>
          <w:szCs w:val="22"/>
        </w:rPr>
        <w:t xml:space="preserve">, </w:t>
      </w:r>
      <w:r w:rsidR="007820ED">
        <w:rPr>
          <w:sz w:val="22"/>
          <w:szCs w:val="22"/>
        </w:rPr>
        <w:t>гармонизированную</w:t>
      </w:r>
      <w:r w:rsidR="007820ED" w:rsidRPr="00EE07D5">
        <w:rPr>
          <w:sz w:val="22"/>
          <w:szCs w:val="22"/>
        </w:rPr>
        <w:t xml:space="preserve"> </w:t>
      </w:r>
      <w:r w:rsidR="007820ED">
        <w:rPr>
          <w:sz w:val="22"/>
          <w:szCs w:val="22"/>
        </w:rPr>
        <w:t>систему</w:t>
      </w:r>
      <w:r w:rsidR="007820ED" w:rsidRPr="00EE07D5">
        <w:rPr>
          <w:sz w:val="22"/>
          <w:szCs w:val="22"/>
        </w:rPr>
        <w:t xml:space="preserve"> </w:t>
      </w:r>
      <w:r w:rsidR="007820ED">
        <w:rPr>
          <w:sz w:val="22"/>
          <w:szCs w:val="22"/>
        </w:rPr>
        <w:t>освидетельствовани</w:t>
      </w:r>
      <w:r w:rsidR="00592850">
        <w:rPr>
          <w:sz w:val="22"/>
          <w:szCs w:val="22"/>
        </w:rPr>
        <w:t>я</w:t>
      </w:r>
      <w:r w:rsidR="007820ED" w:rsidRPr="00EE07D5">
        <w:rPr>
          <w:sz w:val="22"/>
          <w:szCs w:val="22"/>
        </w:rPr>
        <w:t xml:space="preserve"> </w:t>
      </w:r>
      <w:r w:rsidR="007820ED">
        <w:rPr>
          <w:sz w:val="22"/>
          <w:szCs w:val="22"/>
        </w:rPr>
        <w:t>и</w:t>
      </w:r>
      <w:r w:rsidR="007820ED" w:rsidRPr="00EE07D5">
        <w:rPr>
          <w:sz w:val="22"/>
          <w:szCs w:val="22"/>
        </w:rPr>
        <w:t xml:space="preserve"> </w:t>
      </w:r>
      <w:r w:rsidR="00592850">
        <w:rPr>
          <w:sz w:val="22"/>
          <w:szCs w:val="22"/>
        </w:rPr>
        <w:t>оформления</w:t>
      </w:r>
      <w:r w:rsidR="007820ED" w:rsidRPr="00EE07D5">
        <w:rPr>
          <w:sz w:val="22"/>
          <w:szCs w:val="22"/>
        </w:rPr>
        <w:t xml:space="preserve"> </w:t>
      </w:r>
      <w:r w:rsidR="007820ED">
        <w:rPr>
          <w:sz w:val="22"/>
          <w:szCs w:val="22"/>
        </w:rPr>
        <w:t>свидетельств</w:t>
      </w:r>
      <w:r w:rsidR="007820ED" w:rsidRPr="00EE07D5">
        <w:rPr>
          <w:sz w:val="22"/>
          <w:szCs w:val="22"/>
        </w:rPr>
        <w:t xml:space="preserve"> </w:t>
      </w:r>
      <w:r w:rsidR="007820ED">
        <w:rPr>
          <w:sz w:val="22"/>
          <w:szCs w:val="22"/>
        </w:rPr>
        <w:t>в</w:t>
      </w:r>
      <w:r w:rsidR="007820ED" w:rsidRPr="00EE07D5">
        <w:rPr>
          <w:sz w:val="22"/>
          <w:szCs w:val="22"/>
        </w:rPr>
        <w:t xml:space="preserve"> </w:t>
      </w:r>
      <w:r w:rsidR="007820ED">
        <w:rPr>
          <w:sz w:val="22"/>
          <w:szCs w:val="22"/>
        </w:rPr>
        <w:t>Международную</w:t>
      </w:r>
      <w:r w:rsidR="007820ED" w:rsidRPr="00EE07D5">
        <w:rPr>
          <w:sz w:val="22"/>
          <w:szCs w:val="22"/>
        </w:rPr>
        <w:t xml:space="preserve"> </w:t>
      </w:r>
      <w:r w:rsidR="007820ED">
        <w:rPr>
          <w:sz w:val="22"/>
          <w:szCs w:val="22"/>
        </w:rPr>
        <w:t>конвенцию</w:t>
      </w:r>
      <w:r w:rsidR="007820ED" w:rsidRPr="00EE07D5">
        <w:rPr>
          <w:sz w:val="22"/>
          <w:szCs w:val="22"/>
        </w:rPr>
        <w:t xml:space="preserve"> </w:t>
      </w:r>
      <w:r w:rsidR="007820ED">
        <w:rPr>
          <w:sz w:val="22"/>
          <w:szCs w:val="22"/>
        </w:rPr>
        <w:t>по</w:t>
      </w:r>
      <w:r w:rsidR="007820ED" w:rsidRPr="00EE07D5">
        <w:rPr>
          <w:sz w:val="22"/>
          <w:szCs w:val="22"/>
        </w:rPr>
        <w:t xml:space="preserve"> </w:t>
      </w:r>
      <w:r w:rsidR="007820ED">
        <w:rPr>
          <w:sz w:val="22"/>
          <w:szCs w:val="22"/>
        </w:rPr>
        <w:t>охране</w:t>
      </w:r>
      <w:r w:rsidR="007820ED" w:rsidRPr="00EE07D5">
        <w:rPr>
          <w:sz w:val="22"/>
          <w:szCs w:val="22"/>
        </w:rPr>
        <w:t xml:space="preserve"> </w:t>
      </w:r>
      <w:r w:rsidR="007820ED">
        <w:rPr>
          <w:sz w:val="22"/>
          <w:szCs w:val="22"/>
        </w:rPr>
        <w:t>человеческой</w:t>
      </w:r>
      <w:r w:rsidR="007820ED" w:rsidRPr="00EE07D5">
        <w:rPr>
          <w:sz w:val="22"/>
          <w:szCs w:val="22"/>
        </w:rPr>
        <w:t xml:space="preserve"> </w:t>
      </w:r>
      <w:r w:rsidR="007820ED">
        <w:rPr>
          <w:sz w:val="22"/>
          <w:szCs w:val="22"/>
        </w:rPr>
        <w:t>жизни</w:t>
      </w:r>
      <w:r w:rsidR="007820ED" w:rsidRPr="00EE07D5">
        <w:rPr>
          <w:sz w:val="22"/>
          <w:szCs w:val="22"/>
        </w:rPr>
        <w:t xml:space="preserve"> </w:t>
      </w:r>
      <w:r w:rsidR="007820ED">
        <w:rPr>
          <w:sz w:val="22"/>
          <w:szCs w:val="22"/>
        </w:rPr>
        <w:t>на</w:t>
      </w:r>
      <w:r w:rsidR="007820ED" w:rsidRPr="00EE07D5">
        <w:rPr>
          <w:sz w:val="22"/>
          <w:szCs w:val="22"/>
        </w:rPr>
        <w:t xml:space="preserve"> </w:t>
      </w:r>
      <w:r w:rsidR="007820ED">
        <w:rPr>
          <w:sz w:val="22"/>
          <w:szCs w:val="22"/>
        </w:rPr>
        <w:t>море</w:t>
      </w:r>
      <w:r w:rsidR="007820ED" w:rsidRPr="00EE07D5">
        <w:rPr>
          <w:sz w:val="22"/>
          <w:szCs w:val="22"/>
        </w:rPr>
        <w:t xml:space="preserve"> 1974 </w:t>
      </w:r>
      <w:r w:rsidR="007820ED">
        <w:rPr>
          <w:sz w:val="22"/>
          <w:szCs w:val="22"/>
        </w:rPr>
        <w:t>года</w:t>
      </w:r>
      <w:r w:rsidR="007820ED" w:rsidRPr="00EE07D5">
        <w:rPr>
          <w:sz w:val="22"/>
          <w:szCs w:val="22"/>
        </w:rPr>
        <w:t xml:space="preserve"> </w:t>
      </w:r>
      <w:r w:rsidR="007820ED">
        <w:rPr>
          <w:sz w:val="22"/>
          <w:szCs w:val="22"/>
        </w:rPr>
        <w:t>и</w:t>
      </w:r>
      <w:r w:rsidR="007820ED" w:rsidRPr="00EE07D5">
        <w:rPr>
          <w:sz w:val="22"/>
          <w:szCs w:val="22"/>
        </w:rPr>
        <w:t xml:space="preserve"> </w:t>
      </w:r>
      <w:r w:rsidR="007820ED">
        <w:rPr>
          <w:sz w:val="22"/>
          <w:szCs w:val="22"/>
        </w:rPr>
        <w:t>Международную</w:t>
      </w:r>
      <w:r w:rsidR="007820ED" w:rsidRPr="00EE07D5">
        <w:rPr>
          <w:sz w:val="22"/>
          <w:szCs w:val="22"/>
        </w:rPr>
        <w:t xml:space="preserve"> </w:t>
      </w:r>
      <w:r w:rsidR="007820ED">
        <w:rPr>
          <w:sz w:val="22"/>
          <w:szCs w:val="22"/>
        </w:rPr>
        <w:t>конвенцию</w:t>
      </w:r>
      <w:r w:rsidR="007820ED" w:rsidRPr="00EE07D5">
        <w:rPr>
          <w:sz w:val="22"/>
          <w:szCs w:val="22"/>
        </w:rPr>
        <w:t xml:space="preserve"> </w:t>
      </w:r>
      <w:r w:rsidR="00EE07D5">
        <w:rPr>
          <w:sz w:val="22"/>
          <w:szCs w:val="22"/>
        </w:rPr>
        <w:t>о грузовой марке 1966</w:t>
      </w:r>
      <w:r w:rsidR="000402C7">
        <w:rPr>
          <w:sz w:val="22"/>
          <w:szCs w:val="22"/>
        </w:rPr>
        <w:t> </w:t>
      </w:r>
      <w:r w:rsidR="00EE07D5">
        <w:rPr>
          <w:sz w:val="22"/>
          <w:szCs w:val="22"/>
        </w:rPr>
        <w:t>года, соответственно</w:t>
      </w:r>
      <w:r w:rsidR="00247849" w:rsidRPr="00EE07D5">
        <w:rPr>
          <w:sz w:val="22"/>
          <w:szCs w:val="22"/>
        </w:rPr>
        <w:t xml:space="preserve">; </w:t>
      </w:r>
    </w:p>
    <w:p w:rsidR="00DD4693" w:rsidRPr="00DD4693" w:rsidRDefault="00DD4693" w:rsidP="008F3C8B">
      <w:pPr>
        <w:pStyle w:val="Default"/>
        <w:ind w:left="1702" w:hanging="851"/>
        <w:jc w:val="both"/>
        <w:rPr>
          <w:sz w:val="22"/>
          <w:szCs w:val="22"/>
        </w:rPr>
      </w:pPr>
    </w:p>
    <w:p w:rsidR="00247849" w:rsidRDefault="00EE07D5" w:rsidP="008F3C8B">
      <w:pPr>
        <w:pStyle w:val="Default"/>
        <w:numPr>
          <w:ilvl w:val="0"/>
          <w:numId w:val="4"/>
        </w:numPr>
        <w:ind w:left="1702" w:hanging="851"/>
        <w:jc w:val="both"/>
        <w:rPr>
          <w:sz w:val="22"/>
          <w:szCs w:val="22"/>
        </w:rPr>
      </w:pPr>
      <w:r w:rsidRPr="00DD4693">
        <w:rPr>
          <w:sz w:val="22"/>
          <w:szCs w:val="22"/>
        </w:rPr>
        <w:t>резолюцией</w:t>
      </w:r>
      <w:r w:rsidR="00247849" w:rsidRPr="00DD4693">
        <w:rPr>
          <w:sz w:val="22"/>
          <w:szCs w:val="22"/>
        </w:rPr>
        <w:t xml:space="preserve"> </w:t>
      </w:r>
      <w:r w:rsidR="00247849" w:rsidRPr="00DD4693">
        <w:rPr>
          <w:sz w:val="22"/>
          <w:szCs w:val="22"/>
          <w:lang w:val="en-US"/>
        </w:rPr>
        <w:t>MEPC</w:t>
      </w:r>
      <w:r w:rsidR="00247849" w:rsidRPr="00DD4693">
        <w:rPr>
          <w:sz w:val="22"/>
          <w:szCs w:val="22"/>
        </w:rPr>
        <w:t xml:space="preserve">.39(29) </w:t>
      </w:r>
      <w:r w:rsidR="00592850" w:rsidRPr="00DD4693">
        <w:rPr>
          <w:sz w:val="22"/>
          <w:szCs w:val="22"/>
        </w:rPr>
        <w:t xml:space="preserve">были одобрены </w:t>
      </w:r>
      <w:r w:rsidRPr="00DD4693">
        <w:rPr>
          <w:sz w:val="22"/>
          <w:szCs w:val="22"/>
        </w:rPr>
        <w:t>поправ</w:t>
      </w:r>
      <w:r w:rsidR="00592850" w:rsidRPr="00DD4693">
        <w:rPr>
          <w:sz w:val="22"/>
          <w:szCs w:val="22"/>
        </w:rPr>
        <w:t>ки</w:t>
      </w:r>
      <w:r w:rsidRPr="00DD4693">
        <w:rPr>
          <w:sz w:val="22"/>
          <w:szCs w:val="22"/>
        </w:rPr>
        <w:t xml:space="preserve"> с целью введения гармонизированной системы освидетельствовани</w:t>
      </w:r>
      <w:r w:rsidR="00592850" w:rsidRPr="00DD4693">
        <w:rPr>
          <w:sz w:val="22"/>
          <w:szCs w:val="22"/>
        </w:rPr>
        <w:t>я</w:t>
      </w:r>
      <w:r w:rsidRPr="00DD4693">
        <w:rPr>
          <w:sz w:val="22"/>
          <w:szCs w:val="22"/>
        </w:rPr>
        <w:t xml:space="preserve"> и </w:t>
      </w:r>
      <w:r w:rsidR="00592850" w:rsidRPr="00DD4693">
        <w:rPr>
          <w:sz w:val="22"/>
          <w:szCs w:val="22"/>
        </w:rPr>
        <w:t>оформлени</w:t>
      </w:r>
      <w:r w:rsidR="00DD4693" w:rsidRPr="00DD4693">
        <w:rPr>
          <w:sz w:val="22"/>
          <w:szCs w:val="22"/>
        </w:rPr>
        <w:t>я</w:t>
      </w:r>
      <w:r w:rsidRPr="00DD4693">
        <w:rPr>
          <w:sz w:val="22"/>
          <w:szCs w:val="22"/>
        </w:rPr>
        <w:t xml:space="preserve"> свидетельств в Международную конвенцию по предотвращению загрязнения моря с судов 1973 года, измененную Протоколом 1978 года к ней </w:t>
      </w:r>
      <w:r w:rsidR="00247849" w:rsidRPr="00DD4693">
        <w:rPr>
          <w:sz w:val="22"/>
          <w:szCs w:val="22"/>
        </w:rPr>
        <w:t>(</w:t>
      </w:r>
      <w:r w:rsidR="00592850" w:rsidRPr="00DD4693">
        <w:rPr>
          <w:sz w:val="22"/>
          <w:szCs w:val="22"/>
        </w:rPr>
        <w:t xml:space="preserve">Конвенция </w:t>
      </w:r>
      <w:r w:rsidRPr="00DD4693">
        <w:rPr>
          <w:sz w:val="22"/>
          <w:szCs w:val="22"/>
        </w:rPr>
        <w:t>МАРПОЛ</w:t>
      </w:r>
      <w:r w:rsidR="00247849" w:rsidRPr="00DD4693">
        <w:rPr>
          <w:sz w:val="22"/>
          <w:szCs w:val="22"/>
        </w:rPr>
        <w:t xml:space="preserve">); </w:t>
      </w:r>
    </w:p>
    <w:p w:rsidR="00DD4693" w:rsidRDefault="00DD4693" w:rsidP="008F3C8B">
      <w:pPr>
        <w:pStyle w:val="Default"/>
        <w:ind w:left="1702" w:hanging="851"/>
        <w:jc w:val="both"/>
        <w:rPr>
          <w:sz w:val="22"/>
          <w:szCs w:val="22"/>
        </w:rPr>
      </w:pPr>
    </w:p>
    <w:p w:rsidR="00247849" w:rsidRDefault="00EE07D5" w:rsidP="008F3C8B">
      <w:pPr>
        <w:pStyle w:val="Default"/>
        <w:numPr>
          <w:ilvl w:val="0"/>
          <w:numId w:val="4"/>
        </w:numPr>
        <w:ind w:left="1702" w:hanging="851"/>
        <w:jc w:val="both"/>
        <w:rPr>
          <w:sz w:val="22"/>
          <w:szCs w:val="22"/>
        </w:rPr>
      </w:pPr>
      <w:r w:rsidRPr="00DD4693">
        <w:rPr>
          <w:sz w:val="22"/>
          <w:szCs w:val="22"/>
        </w:rPr>
        <w:t>резолюцией</w:t>
      </w:r>
      <w:r w:rsidR="00247849" w:rsidRPr="00DD4693">
        <w:rPr>
          <w:sz w:val="22"/>
          <w:szCs w:val="22"/>
        </w:rPr>
        <w:t xml:space="preserve"> </w:t>
      </w:r>
      <w:r w:rsidR="00247849" w:rsidRPr="00DD4693">
        <w:rPr>
          <w:sz w:val="22"/>
          <w:szCs w:val="22"/>
          <w:lang w:val="en-US"/>
        </w:rPr>
        <w:t>MEPC</w:t>
      </w:r>
      <w:r w:rsidR="00247849" w:rsidRPr="00DD4693">
        <w:rPr>
          <w:sz w:val="22"/>
          <w:szCs w:val="22"/>
        </w:rPr>
        <w:t xml:space="preserve">.132(53) </w:t>
      </w:r>
      <w:r w:rsidR="00592850" w:rsidRPr="00DD4693">
        <w:rPr>
          <w:sz w:val="22"/>
          <w:szCs w:val="22"/>
        </w:rPr>
        <w:t xml:space="preserve">были одобрены </w:t>
      </w:r>
      <w:r w:rsidRPr="00DD4693">
        <w:rPr>
          <w:sz w:val="22"/>
          <w:szCs w:val="22"/>
        </w:rPr>
        <w:t>поправ</w:t>
      </w:r>
      <w:r w:rsidR="00592850" w:rsidRPr="00DD4693">
        <w:rPr>
          <w:sz w:val="22"/>
          <w:szCs w:val="22"/>
        </w:rPr>
        <w:t>ки</w:t>
      </w:r>
      <w:r w:rsidRPr="00DD4693">
        <w:rPr>
          <w:sz w:val="22"/>
          <w:szCs w:val="22"/>
        </w:rPr>
        <w:t xml:space="preserve"> с целью введения гармонизированной системы освидетельствовани</w:t>
      </w:r>
      <w:r w:rsidR="00592850" w:rsidRPr="00DD4693">
        <w:rPr>
          <w:sz w:val="22"/>
          <w:szCs w:val="22"/>
        </w:rPr>
        <w:t>я</w:t>
      </w:r>
      <w:r w:rsidRPr="00DD4693">
        <w:rPr>
          <w:sz w:val="22"/>
          <w:szCs w:val="22"/>
        </w:rPr>
        <w:t xml:space="preserve"> и </w:t>
      </w:r>
      <w:r w:rsidR="00592850" w:rsidRPr="00DD4693">
        <w:rPr>
          <w:sz w:val="22"/>
          <w:szCs w:val="22"/>
        </w:rPr>
        <w:t>оформления</w:t>
      </w:r>
      <w:r w:rsidRPr="00DD4693">
        <w:rPr>
          <w:sz w:val="22"/>
          <w:szCs w:val="22"/>
        </w:rPr>
        <w:t xml:space="preserve"> свидетельств в Приложение </w:t>
      </w:r>
      <w:r w:rsidR="00247849" w:rsidRPr="00DD4693">
        <w:rPr>
          <w:sz w:val="22"/>
          <w:szCs w:val="22"/>
          <w:lang w:val="en-US"/>
        </w:rPr>
        <w:t>VI</w:t>
      </w:r>
      <w:r w:rsidRPr="00DD4693">
        <w:rPr>
          <w:sz w:val="22"/>
          <w:szCs w:val="22"/>
        </w:rPr>
        <w:t xml:space="preserve"> к </w:t>
      </w:r>
      <w:r w:rsidR="00592850" w:rsidRPr="00DD4693">
        <w:rPr>
          <w:sz w:val="22"/>
          <w:szCs w:val="22"/>
        </w:rPr>
        <w:t xml:space="preserve">Конвенции </w:t>
      </w:r>
      <w:r w:rsidRPr="00DD4693">
        <w:rPr>
          <w:sz w:val="22"/>
          <w:szCs w:val="22"/>
        </w:rPr>
        <w:t>МАРПОЛ</w:t>
      </w:r>
      <w:r w:rsidR="00247849" w:rsidRPr="00DD4693">
        <w:rPr>
          <w:sz w:val="22"/>
          <w:szCs w:val="22"/>
        </w:rPr>
        <w:t xml:space="preserve">; </w:t>
      </w:r>
    </w:p>
    <w:p w:rsidR="00DD4693" w:rsidRPr="009C6774" w:rsidRDefault="00DD4693" w:rsidP="008F3C8B">
      <w:pPr>
        <w:spacing w:after="0" w:line="240" w:lineRule="auto"/>
        <w:ind w:left="1702" w:hanging="851"/>
        <w:rPr>
          <w:rFonts w:ascii="Arial" w:hAnsi="Arial" w:cs="Arial"/>
        </w:rPr>
      </w:pPr>
    </w:p>
    <w:p w:rsidR="004B68B0" w:rsidRDefault="004B68B0" w:rsidP="008F3C8B">
      <w:pPr>
        <w:pStyle w:val="Default"/>
        <w:numPr>
          <w:ilvl w:val="0"/>
          <w:numId w:val="4"/>
        </w:numPr>
        <w:ind w:left="1702" w:hanging="851"/>
        <w:jc w:val="both"/>
        <w:rPr>
          <w:sz w:val="22"/>
          <w:szCs w:val="22"/>
        </w:rPr>
      </w:pPr>
      <w:r>
        <w:rPr>
          <w:sz w:val="22"/>
          <w:szCs w:val="22"/>
        </w:rPr>
        <w:t xml:space="preserve">Международной конференцией по управлению </w:t>
      </w:r>
      <w:r w:rsidR="00150D24">
        <w:rPr>
          <w:sz w:val="22"/>
          <w:szCs w:val="22"/>
        </w:rPr>
        <w:t xml:space="preserve">судовыми </w:t>
      </w:r>
      <w:r>
        <w:rPr>
          <w:sz w:val="22"/>
          <w:szCs w:val="22"/>
        </w:rPr>
        <w:t>балластными водами</w:t>
      </w:r>
      <w:r w:rsidR="00150D24">
        <w:rPr>
          <w:sz w:val="22"/>
          <w:szCs w:val="22"/>
        </w:rPr>
        <w:t xml:space="preserve"> была принята</w:t>
      </w:r>
      <w:r>
        <w:rPr>
          <w:sz w:val="22"/>
          <w:szCs w:val="22"/>
        </w:rPr>
        <w:t xml:space="preserve"> Международн</w:t>
      </w:r>
      <w:r w:rsidR="00150D24">
        <w:rPr>
          <w:sz w:val="22"/>
          <w:szCs w:val="22"/>
        </w:rPr>
        <w:t>ая</w:t>
      </w:r>
      <w:r>
        <w:rPr>
          <w:sz w:val="22"/>
          <w:szCs w:val="22"/>
        </w:rPr>
        <w:t xml:space="preserve"> конвенци</w:t>
      </w:r>
      <w:r w:rsidR="00150D24">
        <w:rPr>
          <w:sz w:val="22"/>
          <w:szCs w:val="22"/>
        </w:rPr>
        <w:t>я</w:t>
      </w:r>
      <w:r>
        <w:rPr>
          <w:sz w:val="22"/>
          <w:szCs w:val="22"/>
        </w:rPr>
        <w:t xml:space="preserve"> </w:t>
      </w:r>
      <w:r w:rsidR="00150D24">
        <w:rPr>
          <w:sz w:val="22"/>
          <w:szCs w:val="22"/>
        </w:rPr>
        <w:t xml:space="preserve">о контроле судовых </w:t>
      </w:r>
      <w:r w:rsidR="00150D24">
        <w:rPr>
          <w:sz w:val="22"/>
          <w:szCs w:val="22"/>
        </w:rPr>
        <w:lastRenderedPageBreak/>
        <w:t>балластных вод и осадков и управлении ими 2004 года, в которую вошла гармонизированная система освидетельствования и оформления свидетельств;</w:t>
      </w:r>
    </w:p>
    <w:p w:rsidR="00150D24" w:rsidRDefault="00150D24" w:rsidP="00680730">
      <w:pPr>
        <w:pStyle w:val="Default"/>
        <w:jc w:val="both"/>
        <w:rPr>
          <w:sz w:val="22"/>
          <w:szCs w:val="22"/>
        </w:rPr>
      </w:pPr>
    </w:p>
    <w:p w:rsidR="00247849" w:rsidRPr="00DD4693" w:rsidRDefault="00592850" w:rsidP="008F3C8B">
      <w:pPr>
        <w:pStyle w:val="Default"/>
        <w:numPr>
          <w:ilvl w:val="0"/>
          <w:numId w:val="4"/>
        </w:numPr>
        <w:ind w:left="1702" w:hanging="851"/>
        <w:jc w:val="both"/>
        <w:rPr>
          <w:sz w:val="22"/>
          <w:szCs w:val="22"/>
        </w:rPr>
      </w:pPr>
      <w:r w:rsidRPr="00DD4693">
        <w:rPr>
          <w:sz w:val="22"/>
          <w:szCs w:val="22"/>
        </w:rPr>
        <w:t xml:space="preserve">резолюциями, </w:t>
      </w:r>
      <w:r w:rsidR="00EE07D5" w:rsidRPr="00DD4693">
        <w:rPr>
          <w:sz w:val="22"/>
          <w:szCs w:val="22"/>
        </w:rPr>
        <w:t>указанными ниже</w:t>
      </w:r>
      <w:r w:rsidRPr="00DD4693">
        <w:rPr>
          <w:sz w:val="22"/>
          <w:szCs w:val="22"/>
        </w:rPr>
        <w:t>, были одобрены</w:t>
      </w:r>
      <w:r w:rsidR="00EE07D5" w:rsidRPr="00DD4693">
        <w:rPr>
          <w:sz w:val="22"/>
          <w:szCs w:val="22"/>
        </w:rPr>
        <w:t xml:space="preserve"> поправ</w:t>
      </w:r>
      <w:r w:rsidRPr="00DD4693">
        <w:rPr>
          <w:sz w:val="22"/>
          <w:szCs w:val="22"/>
        </w:rPr>
        <w:t>ки</w:t>
      </w:r>
      <w:r w:rsidR="00EE07D5" w:rsidRPr="00DD4693">
        <w:rPr>
          <w:sz w:val="22"/>
          <w:szCs w:val="22"/>
        </w:rPr>
        <w:t xml:space="preserve"> с </w:t>
      </w:r>
      <w:r w:rsidR="00F420A6" w:rsidRPr="00DD4693">
        <w:rPr>
          <w:sz w:val="22"/>
          <w:szCs w:val="22"/>
        </w:rPr>
        <w:t>целью введения гармонизированной системы освидетельствовани</w:t>
      </w:r>
      <w:r w:rsidRPr="00DD4693">
        <w:rPr>
          <w:sz w:val="22"/>
          <w:szCs w:val="22"/>
        </w:rPr>
        <w:t>я</w:t>
      </w:r>
      <w:r w:rsidR="00F420A6" w:rsidRPr="00DD4693">
        <w:rPr>
          <w:sz w:val="22"/>
          <w:szCs w:val="22"/>
        </w:rPr>
        <w:t xml:space="preserve"> и </w:t>
      </w:r>
      <w:r w:rsidRPr="00DD4693">
        <w:rPr>
          <w:sz w:val="22"/>
          <w:szCs w:val="22"/>
        </w:rPr>
        <w:t>оформления</w:t>
      </w:r>
      <w:r w:rsidR="00F420A6" w:rsidRPr="00DD4693">
        <w:rPr>
          <w:sz w:val="22"/>
          <w:szCs w:val="22"/>
        </w:rPr>
        <w:t xml:space="preserve"> свидетельств в</w:t>
      </w:r>
      <w:r w:rsidRPr="00DD4693">
        <w:rPr>
          <w:sz w:val="22"/>
          <w:szCs w:val="22"/>
        </w:rPr>
        <w:t xml:space="preserve"> следующие документы</w:t>
      </w:r>
      <w:r w:rsidR="00247849" w:rsidRPr="00DD4693">
        <w:rPr>
          <w:sz w:val="22"/>
          <w:szCs w:val="22"/>
        </w:rPr>
        <w:t xml:space="preserve">: </w:t>
      </w:r>
    </w:p>
    <w:p w:rsidR="00EE07D5" w:rsidRPr="00F420A6" w:rsidRDefault="00EE07D5" w:rsidP="008F3C8B">
      <w:pPr>
        <w:pStyle w:val="Default"/>
        <w:jc w:val="both"/>
        <w:rPr>
          <w:sz w:val="22"/>
          <w:szCs w:val="22"/>
        </w:rPr>
      </w:pPr>
    </w:p>
    <w:p w:rsidR="00247849" w:rsidRPr="00620362" w:rsidRDefault="00F420A6" w:rsidP="008F3C8B">
      <w:pPr>
        <w:pStyle w:val="a5"/>
        <w:numPr>
          <w:ilvl w:val="0"/>
          <w:numId w:val="3"/>
        </w:numPr>
        <w:spacing w:after="0" w:line="240" w:lineRule="auto"/>
        <w:ind w:left="2552" w:hanging="851"/>
        <w:jc w:val="both"/>
        <w:rPr>
          <w:rFonts w:ascii="Arial" w:hAnsi="Arial" w:cs="Arial"/>
        </w:rPr>
      </w:pPr>
      <w:r w:rsidRPr="00620362">
        <w:rPr>
          <w:rFonts w:ascii="Arial" w:hAnsi="Arial" w:cs="Arial"/>
        </w:rPr>
        <w:t xml:space="preserve">Международный кодекс постройки и оборудования судов, перевозящих опасные химические грузы наливом (Кодекс МКХ) </w:t>
      </w:r>
      <w:r w:rsidR="009C6774">
        <w:rPr>
          <w:rFonts w:ascii="Arial" w:hAnsi="Arial" w:cs="Arial"/>
        </w:rPr>
        <w:br/>
      </w:r>
      <w:r w:rsidR="00247849" w:rsidRPr="00620362">
        <w:rPr>
          <w:rFonts w:ascii="Arial" w:hAnsi="Arial" w:cs="Arial"/>
        </w:rPr>
        <w:t>(</w:t>
      </w:r>
      <w:r w:rsidRPr="00620362">
        <w:rPr>
          <w:rFonts w:ascii="Arial" w:hAnsi="Arial" w:cs="Arial"/>
        </w:rPr>
        <w:t xml:space="preserve">резолюции </w:t>
      </w:r>
      <w:r w:rsidR="00247849" w:rsidRPr="00620362">
        <w:rPr>
          <w:rFonts w:ascii="Arial" w:hAnsi="Arial" w:cs="Arial"/>
          <w:lang w:val="en-US"/>
        </w:rPr>
        <w:t>MEPC</w:t>
      </w:r>
      <w:r w:rsidR="00247849" w:rsidRPr="00620362">
        <w:rPr>
          <w:rFonts w:ascii="Arial" w:hAnsi="Arial" w:cs="Arial"/>
        </w:rPr>
        <w:t xml:space="preserve">.40(29) </w:t>
      </w:r>
      <w:r w:rsidRPr="00620362">
        <w:rPr>
          <w:rFonts w:ascii="Arial" w:hAnsi="Arial" w:cs="Arial"/>
        </w:rPr>
        <w:t>и</w:t>
      </w:r>
      <w:r w:rsidR="00247849" w:rsidRPr="00620362">
        <w:rPr>
          <w:rFonts w:ascii="Arial" w:hAnsi="Arial" w:cs="Arial"/>
        </w:rPr>
        <w:t xml:space="preserve"> </w:t>
      </w:r>
      <w:r w:rsidR="00247849" w:rsidRPr="00620362">
        <w:rPr>
          <w:rFonts w:ascii="Arial" w:hAnsi="Arial" w:cs="Arial"/>
          <w:lang w:val="en-US"/>
        </w:rPr>
        <w:t>MSC</w:t>
      </w:r>
      <w:r w:rsidR="00247849" w:rsidRPr="00620362">
        <w:rPr>
          <w:rFonts w:ascii="Arial" w:hAnsi="Arial" w:cs="Arial"/>
        </w:rPr>
        <w:t>.16(58));</w:t>
      </w:r>
    </w:p>
    <w:p w:rsidR="00620362" w:rsidRPr="009C6774" w:rsidRDefault="00620362" w:rsidP="008F3C8B">
      <w:pPr>
        <w:spacing w:after="0" w:line="240" w:lineRule="auto"/>
        <w:ind w:left="2552" w:hanging="851"/>
        <w:jc w:val="both"/>
        <w:rPr>
          <w:rFonts w:ascii="Arial" w:hAnsi="Arial" w:cs="Arial"/>
        </w:rPr>
      </w:pPr>
    </w:p>
    <w:p w:rsidR="00F420A6" w:rsidRPr="00620362" w:rsidRDefault="00F420A6" w:rsidP="008F3C8B">
      <w:pPr>
        <w:pStyle w:val="a5"/>
        <w:numPr>
          <w:ilvl w:val="0"/>
          <w:numId w:val="3"/>
        </w:numPr>
        <w:spacing w:after="0" w:line="240" w:lineRule="auto"/>
        <w:ind w:left="2552" w:hanging="851"/>
        <w:jc w:val="both"/>
        <w:rPr>
          <w:rFonts w:ascii="Arial" w:hAnsi="Arial" w:cs="Arial"/>
        </w:rPr>
      </w:pPr>
      <w:r w:rsidRPr="00620362">
        <w:rPr>
          <w:rFonts w:ascii="Arial" w:hAnsi="Arial" w:cs="Arial"/>
        </w:rPr>
        <w:t xml:space="preserve">Международный кодекс постройки и оборудования судов, перевозящих сжиженные газы наливом (Кодекс МКГ) (резолюция </w:t>
      </w:r>
      <w:r w:rsidRPr="00620362">
        <w:rPr>
          <w:rFonts w:ascii="Arial" w:hAnsi="Arial" w:cs="Arial"/>
          <w:lang w:val="en-US"/>
        </w:rPr>
        <w:t>MSC</w:t>
      </w:r>
      <w:r w:rsidRPr="00620362">
        <w:rPr>
          <w:rFonts w:ascii="Arial" w:hAnsi="Arial" w:cs="Arial"/>
        </w:rPr>
        <w:t>.17(58)); и</w:t>
      </w:r>
    </w:p>
    <w:p w:rsidR="00620362" w:rsidRPr="009C6774" w:rsidRDefault="00620362" w:rsidP="008F3C8B">
      <w:pPr>
        <w:spacing w:after="0" w:line="240" w:lineRule="auto"/>
        <w:ind w:left="2552" w:hanging="851"/>
        <w:rPr>
          <w:rFonts w:ascii="Arial" w:hAnsi="Arial" w:cs="Arial"/>
        </w:rPr>
      </w:pPr>
    </w:p>
    <w:p w:rsidR="00F420A6" w:rsidRDefault="00F420A6" w:rsidP="008F3C8B">
      <w:pPr>
        <w:pStyle w:val="a5"/>
        <w:numPr>
          <w:ilvl w:val="0"/>
          <w:numId w:val="3"/>
        </w:numPr>
        <w:spacing w:after="0" w:line="240" w:lineRule="auto"/>
        <w:ind w:left="2552" w:hanging="851"/>
        <w:jc w:val="both"/>
        <w:rPr>
          <w:rFonts w:ascii="Arial" w:hAnsi="Arial" w:cs="Arial"/>
        </w:rPr>
      </w:pPr>
      <w:r w:rsidRPr="00620362">
        <w:rPr>
          <w:rFonts w:ascii="Arial" w:hAnsi="Arial" w:cs="Arial"/>
        </w:rPr>
        <w:t xml:space="preserve">Кодекс постройки и оборудования судов, перевозящих опасные </w:t>
      </w:r>
      <w:r w:rsidRPr="009C6774">
        <w:rPr>
          <w:rFonts w:ascii="Arial" w:hAnsi="Arial" w:cs="Arial"/>
          <w:spacing w:val="-2"/>
        </w:rPr>
        <w:t>химические грузы наливом (Кодекс КХ) (резолюции MEPC.41(29)</w:t>
      </w:r>
      <w:r w:rsidRPr="00620362">
        <w:rPr>
          <w:rFonts w:ascii="Arial" w:hAnsi="Arial" w:cs="Arial"/>
        </w:rPr>
        <w:t xml:space="preserve"> и MSC.18(58)),</w:t>
      </w:r>
    </w:p>
    <w:p w:rsidR="009C6774" w:rsidRPr="009C6774" w:rsidRDefault="009C6774" w:rsidP="008F3C8B">
      <w:pPr>
        <w:spacing w:after="0" w:line="240" w:lineRule="auto"/>
        <w:jc w:val="both"/>
        <w:rPr>
          <w:rFonts w:ascii="Arial" w:hAnsi="Arial" w:cs="Arial"/>
        </w:rPr>
      </w:pPr>
    </w:p>
    <w:p w:rsidR="00F420A6" w:rsidRPr="00A1102D" w:rsidRDefault="00F420A6" w:rsidP="008F3C8B">
      <w:pPr>
        <w:pStyle w:val="Default"/>
        <w:jc w:val="both"/>
        <w:rPr>
          <w:sz w:val="22"/>
          <w:szCs w:val="22"/>
        </w:rPr>
      </w:pPr>
      <w:r>
        <w:rPr>
          <w:sz w:val="22"/>
          <w:szCs w:val="22"/>
        </w:rPr>
        <w:t>ССЫЛАЯСЬ</w:t>
      </w:r>
      <w:r w:rsidRPr="00A1102D">
        <w:rPr>
          <w:sz w:val="22"/>
          <w:szCs w:val="22"/>
        </w:rPr>
        <w:t xml:space="preserve"> </w:t>
      </w:r>
      <w:r w:rsidR="00150D24">
        <w:rPr>
          <w:sz w:val="22"/>
          <w:szCs w:val="22"/>
        </w:rPr>
        <w:t xml:space="preserve">ДАЛЕЕ </w:t>
      </w:r>
      <w:r>
        <w:rPr>
          <w:sz w:val="22"/>
          <w:szCs w:val="22"/>
        </w:rPr>
        <w:t>на</w:t>
      </w:r>
      <w:r w:rsidRPr="00A1102D">
        <w:rPr>
          <w:sz w:val="22"/>
          <w:szCs w:val="22"/>
        </w:rPr>
        <w:t xml:space="preserve"> </w:t>
      </w:r>
      <w:r>
        <w:rPr>
          <w:sz w:val="22"/>
          <w:szCs w:val="22"/>
        </w:rPr>
        <w:t>то</w:t>
      </w:r>
      <w:r w:rsidRPr="00A1102D">
        <w:rPr>
          <w:sz w:val="22"/>
          <w:szCs w:val="22"/>
        </w:rPr>
        <w:t xml:space="preserve">, </w:t>
      </w:r>
      <w:r>
        <w:rPr>
          <w:sz w:val="22"/>
          <w:szCs w:val="22"/>
        </w:rPr>
        <w:t>что</w:t>
      </w:r>
      <w:r w:rsidRPr="00A1102D">
        <w:rPr>
          <w:sz w:val="22"/>
          <w:szCs w:val="22"/>
        </w:rPr>
        <w:t xml:space="preserve"> </w:t>
      </w:r>
      <w:r>
        <w:rPr>
          <w:sz w:val="22"/>
          <w:szCs w:val="22"/>
        </w:rPr>
        <w:t>резолюцией</w:t>
      </w:r>
      <w:r w:rsidRPr="00A1102D">
        <w:rPr>
          <w:sz w:val="22"/>
          <w:szCs w:val="22"/>
        </w:rPr>
        <w:t xml:space="preserve"> </w:t>
      </w:r>
      <w:r w:rsidRPr="00F420A6">
        <w:rPr>
          <w:sz w:val="22"/>
          <w:szCs w:val="22"/>
          <w:lang w:val="en-US"/>
        </w:rPr>
        <w:t>A</w:t>
      </w:r>
      <w:r w:rsidRPr="00A1102D">
        <w:rPr>
          <w:sz w:val="22"/>
          <w:szCs w:val="22"/>
        </w:rPr>
        <w:t>.1</w:t>
      </w:r>
      <w:r w:rsidR="00150D24">
        <w:rPr>
          <w:sz w:val="22"/>
          <w:szCs w:val="22"/>
        </w:rPr>
        <w:t>104</w:t>
      </w:r>
      <w:r w:rsidRPr="00A1102D">
        <w:rPr>
          <w:sz w:val="22"/>
          <w:szCs w:val="22"/>
        </w:rPr>
        <w:t>(2</w:t>
      </w:r>
      <w:r w:rsidR="00150D24">
        <w:rPr>
          <w:sz w:val="22"/>
          <w:szCs w:val="22"/>
        </w:rPr>
        <w:t>9</w:t>
      </w:r>
      <w:r w:rsidRPr="00A1102D">
        <w:rPr>
          <w:sz w:val="22"/>
          <w:szCs w:val="22"/>
        </w:rPr>
        <w:t xml:space="preserve">) </w:t>
      </w:r>
      <w:r>
        <w:rPr>
          <w:sz w:val="22"/>
          <w:szCs w:val="22"/>
        </w:rPr>
        <w:t>она</w:t>
      </w:r>
      <w:r w:rsidRPr="00A1102D">
        <w:rPr>
          <w:sz w:val="22"/>
          <w:szCs w:val="22"/>
        </w:rPr>
        <w:t xml:space="preserve"> </w:t>
      </w:r>
      <w:r>
        <w:rPr>
          <w:sz w:val="22"/>
          <w:szCs w:val="22"/>
        </w:rPr>
        <w:t>приняла</w:t>
      </w:r>
      <w:r w:rsidRPr="00A1102D">
        <w:rPr>
          <w:sz w:val="22"/>
          <w:szCs w:val="22"/>
        </w:rPr>
        <w:t xml:space="preserve"> </w:t>
      </w:r>
      <w:r w:rsidRPr="00150D24">
        <w:rPr>
          <w:i/>
          <w:sz w:val="22"/>
          <w:szCs w:val="22"/>
        </w:rPr>
        <w:t>Руководство по освидетельствовани</w:t>
      </w:r>
      <w:r w:rsidR="00EA68E4" w:rsidRPr="00150D24">
        <w:rPr>
          <w:i/>
          <w:sz w:val="22"/>
          <w:szCs w:val="22"/>
        </w:rPr>
        <w:t>ям</w:t>
      </w:r>
      <w:r w:rsidRPr="00150D24">
        <w:rPr>
          <w:i/>
          <w:sz w:val="22"/>
          <w:szCs w:val="22"/>
        </w:rPr>
        <w:t xml:space="preserve"> в соответствии с гармонизирован</w:t>
      </w:r>
      <w:r w:rsidR="003563F9" w:rsidRPr="00150D24">
        <w:rPr>
          <w:i/>
          <w:sz w:val="22"/>
          <w:szCs w:val="22"/>
        </w:rPr>
        <w:t>ной системой освидетельствования</w:t>
      </w:r>
      <w:r w:rsidRPr="00150D24">
        <w:rPr>
          <w:i/>
          <w:sz w:val="22"/>
          <w:szCs w:val="22"/>
        </w:rPr>
        <w:t xml:space="preserve"> и </w:t>
      </w:r>
      <w:r w:rsidR="00620362" w:rsidRPr="00150D24">
        <w:rPr>
          <w:i/>
          <w:sz w:val="22"/>
          <w:szCs w:val="22"/>
        </w:rPr>
        <w:t>оформления</w:t>
      </w:r>
      <w:r w:rsidRPr="00150D24">
        <w:rPr>
          <w:i/>
          <w:sz w:val="22"/>
          <w:szCs w:val="22"/>
        </w:rPr>
        <w:t xml:space="preserve"> свидетельств </w:t>
      </w:r>
      <w:r w:rsidR="00150D24" w:rsidRPr="00150D24">
        <w:rPr>
          <w:i/>
          <w:sz w:val="22"/>
          <w:szCs w:val="22"/>
        </w:rPr>
        <w:t>2015</w:t>
      </w:r>
      <w:r w:rsidR="00A1102D" w:rsidRPr="00150D24">
        <w:rPr>
          <w:i/>
          <w:sz w:val="22"/>
          <w:szCs w:val="22"/>
        </w:rPr>
        <w:t xml:space="preserve"> года</w:t>
      </w:r>
      <w:r w:rsidR="00A1102D" w:rsidRPr="003563F9">
        <w:rPr>
          <w:sz w:val="22"/>
          <w:szCs w:val="22"/>
        </w:rPr>
        <w:t xml:space="preserve"> </w:t>
      </w:r>
      <w:r w:rsidRPr="00A1102D">
        <w:rPr>
          <w:sz w:val="22"/>
          <w:szCs w:val="22"/>
        </w:rPr>
        <w:t>(</w:t>
      </w:r>
      <w:r w:rsidR="00620362">
        <w:rPr>
          <w:sz w:val="22"/>
          <w:szCs w:val="22"/>
        </w:rPr>
        <w:t xml:space="preserve">далее именуемое </w:t>
      </w:r>
      <w:r w:rsidR="003563F9">
        <w:rPr>
          <w:sz w:val="22"/>
          <w:szCs w:val="22"/>
        </w:rPr>
        <w:t>«</w:t>
      </w:r>
      <w:r w:rsidR="00A1102D">
        <w:rPr>
          <w:sz w:val="22"/>
          <w:szCs w:val="22"/>
        </w:rPr>
        <w:t>Руководство по освидетельствовани</w:t>
      </w:r>
      <w:r w:rsidR="003563F9">
        <w:rPr>
          <w:sz w:val="22"/>
          <w:szCs w:val="22"/>
        </w:rPr>
        <w:t>ям»</w:t>
      </w:r>
      <w:r w:rsidRPr="00A1102D">
        <w:rPr>
          <w:sz w:val="22"/>
          <w:szCs w:val="22"/>
        </w:rPr>
        <w:t xml:space="preserve">) </w:t>
      </w:r>
      <w:r w:rsidR="00A1102D">
        <w:rPr>
          <w:sz w:val="22"/>
          <w:szCs w:val="22"/>
        </w:rPr>
        <w:t xml:space="preserve">с целью оказания помощи правительствам в осуществлении требований вышеупомянутых документов, </w:t>
      </w:r>
      <w:r w:rsidRPr="00A1102D">
        <w:rPr>
          <w:sz w:val="22"/>
          <w:szCs w:val="22"/>
        </w:rPr>
        <w:t xml:space="preserve"> </w:t>
      </w:r>
    </w:p>
    <w:p w:rsidR="00F420A6" w:rsidRPr="00A1102D" w:rsidRDefault="00F420A6" w:rsidP="008F3C8B">
      <w:pPr>
        <w:pStyle w:val="Default"/>
        <w:rPr>
          <w:sz w:val="22"/>
          <w:szCs w:val="22"/>
        </w:rPr>
      </w:pPr>
    </w:p>
    <w:p w:rsidR="00F420A6" w:rsidRPr="00A1102D" w:rsidRDefault="00A1102D" w:rsidP="008F3C8B">
      <w:pPr>
        <w:pStyle w:val="Default"/>
        <w:jc w:val="both"/>
        <w:rPr>
          <w:sz w:val="22"/>
          <w:szCs w:val="22"/>
        </w:rPr>
      </w:pPr>
      <w:r>
        <w:rPr>
          <w:sz w:val="22"/>
          <w:szCs w:val="22"/>
        </w:rPr>
        <w:t>ПРИЗНАВАЯ необходимость дальнейшего пересмотра Руководства по</w:t>
      </w:r>
      <w:r w:rsidR="003563F9">
        <w:rPr>
          <w:sz w:val="22"/>
          <w:szCs w:val="22"/>
        </w:rPr>
        <w:t xml:space="preserve"> освидетельствованиям</w:t>
      </w:r>
      <w:r>
        <w:rPr>
          <w:sz w:val="22"/>
          <w:szCs w:val="22"/>
        </w:rPr>
        <w:t xml:space="preserve"> с целью учета поправок к упомянутым выше документам ИМО, </w:t>
      </w:r>
      <w:r w:rsidR="00620362">
        <w:rPr>
          <w:sz w:val="22"/>
          <w:szCs w:val="22"/>
        </w:rPr>
        <w:t xml:space="preserve">которые </w:t>
      </w:r>
      <w:r>
        <w:rPr>
          <w:sz w:val="22"/>
          <w:szCs w:val="22"/>
        </w:rPr>
        <w:t>вступи</w:t>
      </w:r>
      <w:r w:rsidR="00620362">
        <w:rPr>
          <w:sz w:val="22"/>
          <w:szCs w:val="22"/>
        </w:rPr>
        <w:t>ли</w:t>
      </w:r>
      <w:r>
        <w:rPr>
          <w:sz w:val="22"/>
          <w:szCs w:val="22"/>
        </w:rPr>
        <w:t xml:space="preserve"> в силу </w:t>
      </w:r>
      <w:r w:rsidR="00620362">
        <w:rPr>
          <w:sz w:val="22"/>
          <w:szCs w:val="22"/>
        </w:rPr>
        <w:t xml:space="preserve">или начали </w:t>
      </w:r>
      <w:r>
        <w:rPr>
          <w:sz w:val="22"/>
          <w:szCs w:val="22"/>
        </w:rPr>
        <w:t>действ</w:t>
      </w:r>
      <w:r w:rsidR="00620362">
        <w:rPr>
          <w:sz w:val="22"/>
          <w:szCs w:val="22"/>
        </w:rPr>
        <w:t>овать</w:t>
      </w:r>
      <w:r>
        <w:rPr>
          <w:sz w:val="22"/>
          <w:szCs w:val="22"/>
        </w:rPr>
        <w:t xml:space="preserve"> после принятия резолюции </w:t>
      </w:r>
      <w:r w:rsidR="00F420A6" w:rsidRPr="00F420A6">
        <w:rPr>
          <w:sz w:val="22"/>
          <w:szCs w:val="22"/>
          <w:lang w:val="en-US"/>
        </w:rPr>
        <w:t>A</w:t>
      </w:r>
      <w:r w:rsidR="00F420A6" w:rsidRPr="00A1102D">
        <w:rPr>
          <w:sz w:val="22"/>
          <w:szCs w:val="22"/>
        </w:rPr>
        <w:t>.1</w:t>
      </w:r>
      <w:r w:rsidR="00150D24">
        <w:rPr>
          <w:sz w:val="22"/>
          <w:szCs w:val="22"/>
        </w:rPr>
        <w:t>1</w:t>
      </w:r>
      <w:r w:rsidR="00F420A6" w:rsidRPr="00A1102D">
        <w:rPr>
          <w:sz w:val="22"/>
          <w:szCs w:val="22"/>
        </w:rPr>
        <w:t>0</w:t>
      </w:r>
      <w:r w:rsidR="00150D24">
        <w:rPr>
          <w:sz w:val="22"/>
          <w:szCs w:val="22"/>
        </w:rPr>
        <w:t>4</w:t>
      </w:r>
      <w:r w:rsidR="00F420A6" w:rsidRPr="00A1102D">
        <w:rPr>
          <w:sz w:val="22"/>
          <w:szCs w:val="22"/>
        </w:rPr>
        <w:t>(2</w:t>
      </w:r>
      <w:r w:rsidR="00150D24">
        <w:rPr>
          <w:sz w:val="22"/>
          <w:szCs w:val="22"/>
        </w:rPr>
        <w:t>9</w:t>
      </w:r>
      <w:r w:rsidR="00F420A6" w:rsidRPr="00A1102D">
        <w:rPr>
          <w:sz w:val="22"/>
          <w:szCs w:val="22"/>
        </w:rPr>
        <w:t xml:space="preserve">), </w:t>
      </w:r>
    </w:p>
    <w:p w:rsidR="00A1102D" w:rsidRPr="00A1102D" w:rsidRDefault="00A1102D" w:rsidP="008F3C8B">
      <w:pPr>
        <w:pStyle w:val="Default"/>
        <w:rPr>
          <w:sz w:val="22"/>
          <w:szCs w:val="22"/>
        </w:rPr>
      </w:pPr>
    </w:p>
    <w:p w:rsidR="00F420A6" w:rsidRPr="00A1102D" w:rsidRDefault="00A1102D" w:rsidP="008F3C8B">
      <w:pPr>
        <w:pStyle w:val="Default"/>
        <w:jc w:val="both"/>
        <w:rPr>
          <w:sz w:val="22"/>
          <w:szCs w:val="22"/>
        </w:rPr>
      </w:pPr>
      <w:r>
        <w:rPr>
          <w:sz w:val="22"/>
          <w:szCs w:val="22"/>
        </w:rPr>
        <w:t xml:space="preserve">РАССМОТРЕВ рекомендации, данные Комитетом по защите морской среды на его </w:t>
      </w:r>
      <w:r w:rsidR="00150D24">
        <w:rPr>
          <w:sz w:val="22"/>
          <w:szCs w:val="22"/>
        </w:rPr>
        <w:t xml:space="preserve">семидесятой и семьдесят первой </w:t>
      </w:r>
      <w:r>
        <w:rPr>
          <w:sz w:val="22"/>
          <w:szCs w:val="22"/>
        </w:rPr>
        <w:t>сесси</w:t>
      </w:r>
      <w:r w:rsidR="00150D24">
        <w:rPr>
          <w:sz w:val="22"/>
          <w:szCs w:val="22"/>
        </w:rPr>
        <w:t>ях</w:t>
      </w:r>
      <w:r>
        <w:rPr>
          <w:sz w:val="22"/>
          <w:szCs w:val="22"/>
        </w:rPr>
        <w:t xml:space="preserve"> и Комитетом по безопасности на море на его девяносто </w:t>
      </w:r>
      <w:r w:rsidR="00150D24">
        <w:rPr>
          <w:sz w:val="22"/>
          <w:szCs w:val="22"/>
        </w:rPr>
        <w:t xml:space="preserve">седьмой и девяносто восьмой </w:t>
      </w:r>
      <w:r>
        <w:rPr>
          <w:sz w:val="22"/>
          <w:szCs w:val="22"/>
        </w:rPr>
        <w:t>сесси</w:t>
      </w:r>
      <w:r w:rsidR="00150D24">
        <w:rPr>
          <w:sz w:val="22"/>
          <w:szCs w:val="22"/>
        </w:rPr>
        <w:t>ях</w:t>
      </w:r>
      <w:r w:rsidR="00F420A6" w:rsidRPr="00A1102D">
        <w:rPr>
          <w:sz w:val="22"/>
          <w:szCs w:val="22"/>
        </w:rPr>
        <w:t xml:space="preserve">, </w:t>
      </w:r>
    </w:p>
    <w:p w:rsidR="00A1102D" w:rsidRPr="00A1102D" w:rsidRDefault="00A1102D" w:rsidP="008F3C8B">
      <w:pPr>
        <w:pStyle w:val="Default"/>
        <w:rPr>
          <w:sz w:val="22"/>
          <w:szCs w:val="22"/>
        </w:rPr>
      </w:pPr>
    </w:p>
    <w:p w:rsidR="00F420A6" w:rsidRPr="00193F47" w:rsidRDefault="009C6774" w:rsidP="008F3C8B">
      <w:pPr>
        <w:pStyle w:val="Default"/>
        <w:jc w:val="both"/>
        <w:rPr>
          <w:sz w:val="22"/>
          <w:szCs w:val="22"/>
        </w:rPr>
      </w:pPr>
      <w:r>
        <w:rPr>
          <w:sz w:val="22"/>
          <w:szCs w:val="22"/>
        </w:rPr>
        <w:t>1</w:t>
      </w:r>
      <w:r w:rsidR="00A1102D" w:rsidRPr="00193F47">
        <w:rPr>
          <w:sz w:val="22"/>
          <w:szCs w:val="22"/>
        </w:rPr>
        <w:tab/>
      </w:r>
      <w:r w:rsidR="00A1102D">
        <w:rPr>
          <w:sz w:val="22"/>
          <w:szCs w:val="22"/>
        </w:rPr>
        <w:t>ПРИНИМАЕТ</w:t>
      </w:r>
      <w:r w:rsidR="00A1102D" w:rsidRPr="00193F47">
        <w:rPr>
          <w:sz w:val="22"/>
          <w:szCs w:val="22"/>
        </w:rPr>
        <w:t xml:space="preserve"> </w:t>
      </w:r>
      <w:r w:rsidR="00193F47" w:rsidRPr="00150D24">
        <w:rPr>
          <w:i/>
          <w:sz w:val="22"/>
          <w:szCs w:val="22"/>
        </w:rPr>
        <w:t>Руководство по освидетельствованиям в соответствии с гармонизирован</w:t>
      </w:r>
      <w:r w:rsidR="00EA68E4" w:rsidRPr="00150D24">
        <w:rPr>
          <w:i/>
          <w:sz w:val="22"/>
          <w:szCs w:val="22"/>
        </w:rPr>
        <w:t>ной системой освидетельствования</w:t>
      </w:r>
      <w:r w:rsidR="00193F47" w:rsidRPr="00150D24">
        <w:rPr>
          <w:i/>
          <w:sz w:val="22"/>
          <w:szCs w:val="22"/>
        </w:rPr>
        <w:t xml:space="preserve"> и </w:t>
      </w:r>
      <w:r w:rsidR="00EA68E4" w:rsidRPr="00150D24">
        <w:rPr>
          <w:i/>
          <w:sz w:val="22"/>
          <w:szCs w:val="22"/>
        </w:rPr>
        <w:t>оформления</w:t>
      </w:r>
      <w:r w:rsidR="00193F47" w:rsidRPr="00150D24">
        <w:rPr>
          <w:i/>
          <w:sz w:val="22"/>
          <w:szCs w:val="22"/>
        </w:rPr>
        <w:t xml:space="preserve"> свидетельств (ГСОС) 201</w:t>
      </w:r>
      <w:r w:rsidR="00150D24" w:rsidRPr="00150D24">
        <w:rPr>
          <w:i/>
          <w:sz w:val="22"/>
          <w:szCs w:val="22"/>
        </w:rPr>
        <w:t>7</w:t>
      </w:r>
      <w:r w:rsidRPr="00150D24">
        <w:rPr>
          <w:i/>
          <w:sz w:val="22"/>
          <w:szCs w:val="22"/>
          <w:lang w:val="en-GB"/>
        </w:rPr>
        <w:t> </w:t>
      </w:r>
      <w:r w:rsidR="00193F47" w:rsidRPr="00150D24">
        <w:rPr>
          <w:i/>
          <w:sz w:val="22"/>
          <w:szCs w:val="22"/>
        </w:rPr>
        <w:t>года</w:t>
      </w:r>
      <w:r w:rsidR="00193F47" w:rsidRPr="00EA68E4">
        <w:rPr>
          <w:sz w:val="22"/>
          <w:szCs w:val="22"/>
        </w:rPr>
        <w:t>,</w:t>
      </w:r>
      <w:r w:rsidR="00193F47">
        <w:rPr>
          <w:sz w:val="22"/>
          <w:szCs w:val="22"/>
        </w:rPr>
        <w:t xml:space="preserve"> изложенное в приложении к настоящей резолюции</w:t>
      </w:r>
      <w:r w:rsidR="00F420A6" w:rsidRPr="00193F47">
        <w:rPr>
          <w:sz w:val="22"/>
          <w:szCs w:val="22"/>
        </w:rPr>
        <w:t xml:space="preserve">; </w:t>
      </w:r>
    </w:p>
    <w:p w:rsidR="00A1102D" w:rsidRPr="00193F47" w:rsidRDefault="00A1102D" w:rsidP="008F3C8B">
      <w:pPr>
        <w:pStyle w:val="Default"/>
        <w:jc w:val="both"/>
        <w:rPr>
          <w:sz w:val="22"/>
          <w:szCs w:val="22"/>
        </w:rPr>
      </w:pPr>
    </w:p>
    <w:p w:rsidR="00F420A6" w:rsidRPr="00193F47" w:rsidRDefault="009C6774" w:rsidP="008F3C8B">
      <w:pPr>
        <w:pStyle w:val="Default"/>
        <w:jc w:val="both"/>
        <w:rPr>
          <w:sz w:val="22"/>
          <w:szCs w:val="22"/>
        </w:rPr>
      </w:pPr>
      <w:r>
        <w:rPr>
          <w:sz w:val="22"/>
          <w:szCs w:val="22"/>
        </w:rPr>
        <w:t>2</w:t>
      </w:r>
      <w:r w:rsidR="00A1102D" w:rsidRPr="00193F47">
        <w:rPr>
          <w:sz w:val="22"/>
          <w:szCs w:val="22"/>
        </w:rPr>
        <w:tab/>
      </w:r>
      <w:r w:rsidR="00193F47">
        <w:rPr>
          <w:sz w:val="22"/>
          <w:szCs w:val="22"/>
        </w:rPr>
        <w:t xml:space="preserve">ПРЕДЛАГАЕТ правительствам, проводящим освидетельствования, </w:t>
      </w:r>
      <w:r w:rsidR="00620362">
        <w:rPr>
          <w:sz w:val="22"/>
          <w:szCs w:val="22"/>
        </w:rPr>
        <w:t>которые предусмотрены</w:t>
      </w:r>
      <w:r w:rsidR="00193F47">
        <w:rPr>
          <w:sz w:val="22"/>
          <w:szCs w:val="22"/>
        </w:rPr>
        <w:t xml:space="preserve"> соответствующими документами ИМО, </w:t>
      </w:r>
      <w:r w:rsidR="00620362">
        <w:rPr>
          <w:sz w:val="22"/>
          <w:szCs w:val="22"/>
        </w:rPr>
        <w:t>соблюдать</w:t>
      </w:r>
      <w:r w:rsidR="00193F47">
        <w:rPr>
          <w:sz w:val="22"/>
          <w:szCs w:val="22"/>
        </w:rPr>
        <w:t xml:space="preserve"> положения прилагаемого Руководства по освидетельствовани</w:t>
      </w:r>
      <w:r w:rsidR="00EA68E4">
        <w:rPr>
          <w:sz w:val="22"/>
          <w:szCs w:val="22"/>
        </w:rPr>
        <w:t>ям</w:t>
      </w:r>
      <w:r w:rsidR="00F420A6" w:rsidRPr="00193F47">
        <w:rPr>
          <w:sz w:val="22"/>
          <w:szCs w:val="22"/>
        </w:rPr>
        <w:t xml:space="preserve">; </w:t>
      </w:r>
    </w:p>
    <w:p w:rsidR="00A1102D" w:rsidRPr="00193F47" w:rsidRDefault="00A1102D" w:rsidP="008F3C8B">
      <w:pPr>
        <w:pStyle w:val="Default"/>
        <w:jc w:val="both"/>
        <w:rPr>
          <w:sz w:val="22"/>
          <w:szCs w:val="22"/>
        </w:rPr>
      </w:pPr>
    </w:p>
    <w:p w:rsidR="00F420A6" w:rsidRPr="00B460DB" w:rsidRDefault="009C6774" w:rsidP="008F3C8B">
      <w:pPr>
        <w:pStyle w:val="Default"/>
        <w:jc w:val="both"/>
        <w:rPr>
          <w:sz w:val="22"/>
          <w:szCs w:val="22"/>
        </w:rPr>
      </w:pPr>
      <w:r>
        <w:rPr>
          <w:sz w:val="22"/>
          <w:szCs w:val="22"/>
        </w:rPr>
        <w:t>3</w:t>
      </w:r>
      <w:r w:rsidR="00A1102D" w:rsidRPr="00B460DB">
        <w:rPr>
          <w:sz w:val="22"/>
          <w:szCs w:val="22"/>
        </w:rPr>
        <w:tab/>
      </w:r>
      <w:r w:rsidR="00193F47">
        <w:rPr>
          <w:sz w:val="22"/>
          <w:szCs w:val="22"/>
        </w:rPr>
        <w:t>ПРОСИТ</w:t>
      </w:r>
      <w:r w:rsidR="00193F47" w:rsidRPr="00B460DB">
        <w:rPr>
          <w:sz w:val="22"/>
          <w:szCs w:val="22"/>
        </w:rPr>
        <w:t xml:space="preserve"> </w:t>
      </w:r>
      <w:r w:rsidR="00193F47">
        <w:rPr>
          <w:sz w:val="22"/>
          <w:szCs w:val="22"/>
        </w:rPr>
        <w:t>Комитет</w:t>
      </w:r>
      <w:r w:rsidR="00193F47" w:rsidRPr="00B460DB">
        <w:rPr>
          <w:sz w:val="22"/>
          <w:szCs w:val="22"/>
        </w:rPr>
        <w:t xml:space="preserve"> </w:t>
      </w:r>
      <w:r w:rsidR="00B460DB">
        <w:rPr>
          <w:sz w:val="22"/>
          <w:szCs w:val="22"/>
        </w:rPr>
        <w:t>по</w:t>
      </w:r>
      <w:r w:rsidR="00B460DB" w:rsidRPr="00B460DB">
        <w:rPr>
          <w:sz w:val="22"/>
          <w:szCs w:val="22"/>
        </w:rPr>
        <w:t xml:space="preserve"> </w:t>
      </w:r>
      <w:r w:rsidR="00B460DB">
        <w:rPr>
          <w:sz w:val="22"/>
          <w:szCs w:val="22"/>
        </w:rPr>
        <w:t>безопасности</w:t>
      </w:r>
      <w:r w:rsidR="00B460DB" w:rsidRPr="00B460DB">
        <w:rPr>
          <w:sz w:val="22"/>
          <w:szCs w:val="22"/>
        </w:rPr>
        <w:t xml:space="preserve"> </w:t>
      </w:r>
      <w:r w:rsidR="00B460DB">
        <w:rPr>
          <w:sz w:val="22"/>
          <w:szCs w:val="22"/>
        </w:rPr>
        <w:t>на</w:t>
      </w:r>
      <w:r w:rsidR="00B460DB" w:rsidRPr="00B460DB">
        <w:rPr>
          <w:sz w:val="22"/>
          <w:szCs w:val="22"/>
        </w:rPr>
        <w:t xml:space="preserve"> </w:t>
      </w:r>
      <w:r w:rsidR="00B460DB">
        <w:rPr>
          <w:sz w:val="22"/>
          <w:szCs w:val="22"/>
        </w:rPr>
        <w:t>море</w:t>
      </w:r>
      <w:r w:rsidR="00B460DB" w:rsidRPr="00B460DB">
        <w:rPr>
          <w:sz w:val="22"/>
          <w:szCs w:val="22"/>
        </w:rPr>
        <w:t xml:space="preserve"> </w:t>
      </w:r>
      <w:r w:rsidR="00B460DB">
        <w:rPr>
          <w:sz w:val="22"/>
          <w:szCs w:val="22"/>
        </w:rPr>
        <w:t>и</w:t>
      </w:r>
      <w:r w:rsidR="00B460DB" w:rsidRPr="00B460DB">
        <w:rPr>
          <w:sz w:val="22"/>
          <w:szCs w:val="22"/>
        </w:rPr>
        <w:t xml:space="preserve"> </w:t>
      </w:r>
      <w:r w:rsidR="00B460DB">
        <w:rPr>
          <w:sz w:val="22"/>
          <w:szCs w:val="22"/>
        </w:rPr>
        <w:t>Комитет</w:t>
      </w:r>
      <w:r w:rsidR="00B460DB" w:rsidRPr="00B460DB">
        <w:rPr>
          <w:sz w:val="22"/>
          <w:szCs w:val="22"/>
        </w:rPr>
        <w:t xml:space="preserve"> </w:t>
      </w:r>
      <w:r w:rsidR="00B460DB">
        <w:rPr>
          <w:sz w:val="22"/>
          <w:szCs w:val="22"/>
        </w:rPr>
        <w:t>по</w:t>
      </w:r>
      <w:r w:rsidR="00B460DB" w:rsidRPr="00B460DB">
        <w:rPr>
          <w:sz w:val="22"/>
          <w:szCs w:val="22"/>
        </w:rPr>
        <w:t xml:space="preserve"> </w:t>
      </w:r>
      <w:r w:rsidR="00B460DB">
        <w:rPr>
          <w:sz w:val="22"/>
          <w:szCs w:val="22"/>
        </w:rPr>
        <w:t>защите</w:t>
      </w:r>
      <w:r w:rsidR="00B460DB" w:rsidRPr="00B460DB">
        <w:rPr>
          <w:sz w:val="22"/>
          <w:szCs w:val="22"/>
        </w:rPr>
        <w:t xml:space="preserve"> </w:t>
      </w:r>
      <w:r w:rsidR="00B460DB">
        <w:rPr>
          <w:sz w:val="22"/>
          <w:szCs w:val="22"/>
        </w:rPr>
        <w:t>морской</w:t>
      </w:r>
      <w:r w:rsidR="00B460DB" w:rsidRPr="00B460DB">
        <w:rPr>
          <w:sz w:val="22"/>
          <w:szCs w:val="22"/>
        </w:rPr>
        <w:t xml:space="preserve"> </w:t>
      </w:r>
      <w:r w:rsidR="00B460DB">
        <w:rPr>
          <w:sz w:val="22"/>
          <w:szCs w:val="22"/>
        </w:rPr>
        <w:t>среды</w:t>
      </w:r>
      <w:r w:rsidR="00B460DB" w:rsidRPr="00B460DB">
        <w:rPr>
          <w:sz w:val="22"/>
          <w:szCs w:val="22"/>
        </w:rPr>
        <w:t xml:space="preserve"> </w:t>
      </w:r>
      <w:r w:rsidR="00B460DB">
        <w:rPr>
          <w:sz w:val="22"/>
          <w:szCs w:val="22"/>
        </w:rPr>
        <w:t>держать</w:t>
      </w:r>
      <w:r w:rsidR="00B460DB" w:rsidRPr="00B460DB">
        <w:rPr>
          <w:sz w:val="22"/>
          <w:szCs w:val="22"/>
        </w:rPr>
        <w:t xml:space="preserve"> </w:t>
      </w:r>
      <w:r w:rsidR="00B460DB">
        <w:rPr>
          <w:sz w:val="22"/>
          <w:szCs w:val="22"/>
        </w:rPr>
        <w:t>Руководство</w:t>
      </w:r>
      <w:r w:rsidR="00B460DB" w:rsidRPr="00B460DB">
        <w:rPr>
          <w:sz w:val="22"/>
          <w:szCs w:val="22"/>
        </w:rPr>
        <w:t xml:space="preserve"> </w:t>
      </w:r>
      <w:r w:rsidR="00B460DB">
        <w:rPr>
          <w:sz w:val="22"/>
          <w:szCs w:val="22"/>
        </w:rPr>
        <w:t>по</w:t>
      </w:r>
      <w:r w:rsidR="00B460DB" w:rsidRPr="00B460DB">
        <w:rPr>
          <w:sz w:val="22"/>
          <w:szCs w:val="22"/>
        </w:rPr>
        <w:t xml:space="preserve"> </w:t>
      </w:r>
      <w:r w:rsidR="00B460DB">
        <w:rPr>
          <w:sz w:val="22"/>
          <w:szCs w:val="22"/>
        </w:rPr>
        <w:t>освидетельствованиям</w:t>
      </w:r>
      <w:r w:rsidR="00B460DB" w:rsidRPr="00B460DB">
        <w:rPr>
          <w:sz w:val="22"/>
          <w:szCs w:val="22"/>
        </w:rPr>
        <w:t xml:space="preserve"> </w:t>
      </w:r>
      <w:r w:rsidR="00B460DB">
        <w:rPr>
          <w:sz w:val="22"/>
          <w:szCs w:val="22"/>
        </w:rPr>
        <w:t>в поле зрения и вносить в него поправки по мере необходимости</w:t>
      </w:r>
      <w:r w:rsidR="00F420A6" w:rsidRPr="00B460DB">
        <w:rPr>
          <w:sz w:val="22"/>
          <w:szCs w:val="22"/>
        </w:rPr>
        <w:t xml:space="preserve">; </w:t>
      </w:r>
    </w:p>
    <w:p w:rsidR="00A1102D" w:rsidRPr="00B460DB" w:rsidRDefault="00A1102D" w:rsidP="008F3C8B">
      <w:pPr>
        <w:pStyle w:val="Default"/>
        <w:jc w:val="both"/>
        <w:rPr>
          <w:sz w:val="22"/>
          <w:szCs w:val="22"/>
        </w:rPr>
      </w:pPr>
    </w:p>
    <w:p w:rsidR="00F420A6" w:rsidRDefault="009C6774" w:rsidP="008F3C8B">
      <w:pPr>
        <w:spacing w:after="0" w:line="240" w:lineRule="auto"/>
        <w:jc w:val="both"/>
        <w:rPr>
          <w:rFonts w:ascii="Arial" w:hAnsi="Arial" w:cs="Arial"/>
        </w:rPr>
      </w:pPr>
      <w:r>
        <w:rPr>
          <w:rFonts w:ascii="Arial" w:hAnsi="Arial" w:cs="Arial"/>
        </w:rPr>
        <w:t>4</w:t>
      </w:r>
      <w:r w:rsidR="00A1102D" w:rsidRPr="00B460DB">
        <w:rPr>
          <w:rFonts w:ascii="Arial" w:hAnsi="Arial" w:cs="Arial"/>
        </w:rPr>
        <w:tab/>
      </w:r>
      <w:r w:rsidR="00B460DB">
        <w:rPr>
          <w:rFonts w:ascii="Arial" w:hAnsi="Arial" w:cs="Arial"/>
        </w:rPr>
        <w:t>ОТМЕНЯЕТ</w:t>
      </w:r>
      <w:r w:rsidR="00F420A6" w:rsidRPr="00B460DB">
        <w:rPr>
          <w:rFonts w:ascii="Arial" w:hAnsi="Arial" w:cs="Arial"/>
        </w:rPr>
        <w:t xml:space="preserve"> </w:t>
      </w:r>
      <w:r w:rsidR="00150D24">
        <w:rPr>
          <w:rFonts w:ascii="Arial" w:hAnsi="Arial" w:cs="Arial"/>
        </w:rPr>
        <w:t>резолюцию</w:t>
      </w:r>
      <w:r w:rsidR="00F420A6" w:rsidRPr="00B460DB">
        <w:rPr>
          <w:rFonts w:ascii="Arial" w:hAnsi="Arial" w:cs="Arial"/>
        </w:rPr>
        <w:t xml:space="preserve"> </w:t>
      </w:r>
      <w:r w:rsidR="00F420A6" w:rsidRPr="00F420A6">
        <w:rPr>
          <w:rFonts w:ascii="Arial" w:hAnsi="Arial" w:cs="Arial"/>
          <w:lang w:val="en-US"/>
        </w:rPr>
        <w:t>A</w:t>
      </w:r>
      <w:r w:rsidR="00F420A6" w:rsidRPr="00B460DB">
        <w:rPr>
          <w:rFonts w:ascii="Arial" w:hAnsi="Arial" w:cs="Arial"/>
        </w:rPr>
        <w:t>.1</w:t>
      </w:r>
      <w:r w:rsidR="00150D24">
        <w:rPr>
          <w:rFonts w:ascii="Arial" w:hAnsi="Arial" w:cs="Arial"/>
        </w:rPr>
        <w:t>1</w:t>
      </w:r>
      <w:r w:rsidR="00F420A6" w:rsidRPr="00B460DB">
        <w:rPr>
          <w:rFonts w:ascii="Arial" w:hAnsi="Arial" w:cs="Arial"/>
        </w:rPr>
        <w:t>0</w:t>
      </w:r>
      <w:r w:rsidR="00150D24">
        <w:rPr>
          <w:rFonts w:ascii="Arial" w:hAnsi="Arial" w:cs="Arial"/>
        </w:rPr>
        <w:t>4(29)</w:t>
      </w:r>
      <w:r w:rsidR="00F420A6" w:rsidRPr="00B460DB">
        <w:rPr>
          <w:rFonts w:ascii="Arial" w:hAnsi="Arial" w:cs="Arial"/>
        </w:rPr>
        <w:t>.</w:t>
      </w:r>
    </w:p>
    <w:p w:rsidR="00B460DB" w:rsidRDefault="00B460DB" w:rsidP="008F3C8B">
      <w:pPr>
        <w:spacing w:after="0" w:line="240" w:lineRule="auto"/>
        <w:rPr>
          <w:rFonts w:ascii="Arial" w:hAnsi="Arial" w:cs="Arial"/>
        </w:rPr>
      </w:pPr>
      <w:r>
        <w:rPr>
          <w:rFonts w:ascii="Arial" w:hAnsi="Arial" w:cs="Arial"/>
        </w:rPr>
        <w:br w:type="page"/>
      </w:r>
    </w:p>
    <w:p w:rsidR="00B460DB" w:rsidRDefault="00B460DB" w:rsidP="008F3C8B">
      <w:pPr>
        <w:pStyle w:val="Default"/>
        <w:jc w:val="center"/>
        <w:rPr>
          <w:sz w:val="22"/>
          <w:szCs w:val="22"/>
        </w:rPr>
      </w:pPr>
      <w:r>
        <w:rPr>
          <w:sz w:val="22"/>
          <w:szCs w:val="22"/>
        </w:rPr>
        <w:lastRenderedPageBreak/>
        <w:t>Приложение</w:t>
      </w:r>
    </w:p>
    <w:p w:rsidR="00B460DB" w:rsidRPr="00B460DB" w:rsidRDefault="00B460DB" w:rsidP="008F3C8B">
      <w:pPr>
        <w:pStyle w:val="Default"/>
        <w:jc w:val="center"/>
        <w:rPr>
          <w:sz w:val="22"/>
          <w:szCs w:val="22"/>
        </w:rPr>
      </w:pPr>
    </w:p>
    <w:p w:rsidR="00B460DB" w:rsidRDefault="00B460DB" w:rsidP="008F3C8B">
      <w:pPr>
        <w:pStyle w:val="Default"/>
        <w:jc w:val="center"/>
        <w:rPr>
          <w:b/>
          <w:bCs/>
          <w:sz w:val="22"/>
          <w:szCs w:val="22"/>
        </w:rPr>
      </w:pPr>
      <w:r>
        <w:rPr>
          <w:b/>
          <w:bCs/>
          <w:sz w:val="22"/>
          <w:szCs w:val="22"/>
        </w:rPr>
        <w:t>РУКОВОДСТВО ПО ОСВИДЕТЕЛЬСТВОВАНИ</w:t>
      </w:r>
      <w:r w:rsidR="00EA68E4">
        <w:rPr>
          <w:b/>
          <w:bCs/>
          <w:sz w:val="22"/>
          <w:szCs w:val="22"/>
        </w:rPr>
        <w:t>ЯМ</w:t>
      </w:r>
      <w:r>
        <w:rPr>
          <w:b/>
          <w:bCs/>
          <w:sz w:val="22"/>
          <w:szCs w:val="22"/>
        </w:rPr>
        <w:t xml:space="preserve"> В СООТВЕТСТВИИ </w:t>
      </w:r>
      <w:r w:rsidR="009C6774">
        <w:rPr>
          <w:b/>
          <w:bCs/>
          <w:sz w:val="22"/>
          <w:szCs w:val="22"/>
        </w:rPr>
        <w:br/>
      </w:r>
      <w:r>
        <w:rPr>
          <w:b/>
          <w:bCs/>
          <w:sz w:val="22"/>
          <w:szCs w:val="22"/>
        </w:rPr>
        <w:t>С ГАРМОНИЗИРОВАННОЙ СИСТЕМОЙ ОС</w:t>
      </w:r>
      <w:r w:rsidR="00584FB6">
        <w:rPr>
          <w:b/>
          <w:bCs/>
          <w:sz w:val="22"/>
          <w:szCs w:val="22"/>
        </w:rPr>
        <w:t>ВИДЕТЕЛЬСТВОВАНИЯ</w:t>
      </w:r>
      <w:r w:rsidR="009C6774">
        <w:rPr>
          <w:b/>
          <w:bCs/>
          <w:sz w:val="22"/>
          <w:szCs w:val="22"/>
        </w:rPr>
        <w:br/>
      </w:r>
      <w:r>
        <w:rPr>
          <w:b/>
          <w:bCs/>
          <w:sz w:val="22"/>
          <w:szCs w:val="22"/>
        </w:rPr>
        <w:t xml:space="preserve">И </w:t>
      </w:r>
      <w:r w:rsidR="00584FB6">
        <w:rPr>
          <w:b/>
          <w:bCs/>
          <w:sz w:val="22"/>
          <w:szCs w:val="22"/>
        </w:rPr>
        <w:t>ОФ</w:t>
      </w:r>
      <w:r w:rsidR="00C62CD8">
        <w:rPr>
          <w:b/>
          <w:bCs/>
          <w:sz w:val="22"/>
          <w:szCs w:val="22"/>
        </w:rPr>
        <w:t>О</w:t>
      </w:r>
      <w:r w:rsidR="00584FB6">
        <w:rPr>
          <w:b/>
          <w:bCs/>
          <w:sz w:val="22"/>
          <w:szCs w:val="22"/>
        </w:rPr>
        <w:t>РМЛЕНИЯ</w:t>
      </w:r>
      <w:r w:rsidR="001974C0">
        <w:rPr>
          <w:b/>
          <w:bCs/>
          <w:sz w:val="22"/>
          <w:szCs w:val="22"/>
        </w:rPr>
        <w:t xml:space="preserve"> СВИДЕТЕЛЬСТВ (ГСОС) 2017</w:t>
      </w:r>
      <w:r>
        <w:rPr>
          <w:b/>
          <w:bCs/>
          <w:sz w:val="22"/>
          <w:szCs w:val="22"/>
        </w:rPr>
        <w:t xml:space="preserve"> ГОДА</w:t>
      </w:r>
    </w:p>
    <w:p w:rsidR="001974C0" w:rsidRDefault="001974C0" w:rsidP="008F3C8B">
      <w:pPr>
        <w:pStyle w:val="Default"/>
        <w:jc w:val="center"/>
        <w:rPr>
          <w:b/>
          <w:bCs/>
          <w:sz w:val="22"/>
          <w:szCs w:val="22"/>
        </w:rPr>
      </w:pPr>
    </w:p>
    <w:p w:rsidR="001974C0" w:rsidRDefault="001974C0" w:rsidP="008F3C8B">
      <w:pPr>
        <w:pStyle w:val="Default"/>
        <w:jc w:val="center"/>
        <w:rPr>
          <w:bCs/>
          <w:sz w:val="22"/>
          <w:szCs w:val="22"/>
        </w:rPr>
      </w:pPr>
      <w:r>
        <w:rPr>
          <w:bCs/>
          <w:sz w:val="22"/>
          <w:szCs w:val="22"/>
        </w:rPr>
        <w:t xml:space="preserve">(В настоящем Руководстве учтены соответствующие имеющие обязательную силу </w:t>
      </w:r>
      <w:r w:rsidR="00680730">
        <w:rPr>
          <w:bCs/>
          <w:sz w:val="22"/>
          <w:szCs w:val="22"/>
        </w:rPr>
        <w:br/>
      </w:r>
      <w:r>
        <w:rPr>
          <w:bCs/>
          <w:sz w:val="22"/>
          <w:szCs w:val="22"/>
        </w:rPr>
        <w:t xml:space="preserve">документы ИМО и поправки к ним, вступающие в силу в период до 31 декабря </w:t>
      </w:r>
      <w:r w:rsidR="00680730">
        <w:rPr>
          <w:bCs/>
          <w:sz w:val="22"/>
          <w:szCs w:val="22"/>
        </w:rPr>
        <w:br/>
        <w:t>2017 года включительно)</w:t>
      </w:r>
    </w:p>
    <w:p w:rsidR="00B460DB" w:rsidRPr="00B460DB" w:rsidRDefault="00B460DB" w:rsidP="008F3C8B">
      <w:pPr>
        <w:pStyle w:val="Default"/>
        <w:jc w:val="center"/>
        <w:rPr>
          <w:sz w:val="22"/>
          <w:szCs w:val="22"/>
        </w:rPr>
      </w:pPr>
    </w:p>
    <w:p w:rsidR="00953C24" w:rsidRDefault="00953C24" w:rsidP="008F3C8B">
      <w:pPr>
        <w:spacing w:after="0" w:line="240" w:lineRule="auto"/>
        <w:jc w:val="center"/>
        <w:rPr>
          <w:rFonts w:ascii="Arial" w:hAnsi="Arial" w:cs="Arial"/>
          <w:b/>
          <w:bCs/>
        </w:rPr>
      </w:pPr>
      <w:r w:rsidRPr="00584FB6">
        <w:rPr>
          <w:rFonts w:ascii="Arial" w:hAnsi="Arial" w:cs="Arial"/>
          <w:b/>
          <w:bCs/>
        </w:rPr>
        <w:t>Содержание</w:t>
      </w:r>
    </w:p>
    <w:p w:rsidR="009C6774" w:rsidRDefault="009C6774" w:rsidP="008F3C8B">
      <w:pPr>
        <w:spacing w:after="0" w:line="240" w:lineRule="auto"/>
        <w:jc w:val="center"/>
        <w:rPr>
          <w:rFonts w:ascii="Arial" w:hAnsi="Arial" w:cs="Arial"/>
          <w:b/>
          <w:bCs/>
        </w:rPr>
      </w:pPr>
    </w:p>
    <w:p w:rsidR="009C6774" w:rsidRPr="00584FB6" w:rsidRDefault="009C6774" w:rsidP="008F3C8B">
      <w:pPr>
        <w:spacing w:after="0" w:line="240" w:lineRule="auto"/>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776"/>
        <w:gridCol w:w="5186"/>
        <w:gridCol w:w="1095"/>
        <w:gridCol w:w="1095"/>
      </w:tblGrid>
      <w:tr w:rsidR="00584FB6" w:rsidRPr="00584FB6" w:rsidTr="003040B5">
        <w:tc>
          <w:tcPr>
            <w:tcW w:w="918" w:type="dxa"/>
            <w:tcBorders>
              <w:top w:val="nil"/>
              <w:left w:val="nil"/>
              <w:bottom w:val="nil"/>
              <w:right w:val="nil"/>
            </w:tcBorders>
          </w:tcPr>
          <w:p w:rsidR="00584FB6" w:rsidRPr="00584FB6" w:rsidRDefault="00584FB6" w:rsidP="008F3C8B">
            <w:pPr>
              <w:tabs>
                <w:tab w:val="left" w:pos="567"/>
              </w:tabs>
              <w:suppressAutoHyphens/>
              <w:spacing w:after="0" w:line="240" w:lineRule="auto"/>
              <w:rPr>
                <w:rFonts w:ascii="Arial" w:hAnsi="Arial" w:cs="Arial"/>
                <w:szCs w:val="24"/>
              </w:rPr>
            </w:pPr>
          </w:p>
        </w:tc>
        <w:tc>
          <w:tcPr>
            <w:tcW w:w="776" w:type="dxa"/>
            <w:tcBorders>
              <w:top w:val="nil"/>
              <w:left w:val="nil"/>
              <w:bottom w:val="nil"/>
              <w:right w:val="nil"/>
            </w:tcBorders>
          </w:tcPr>
          <w:p w:rsidR="00584FB6" w:rsidRPr="003040B5" w:rsidRDefault="00584FB6" w:rsidP="008F3C8B">
            <w:pPr>
              <w:tabs>
                <w:tab w:val="left" w:pos="567"/>
              </w:tabs>
              <w:suppressAutoHyphens/>
              <w:spacing w:after="0" w:line="240" w:lineRule="auto"/>
              <w:rPr>
                <w:rFonts w:ascii="Arial" w:hAnsi="Arial" w:cs="Arial"/>
                <w:szCs w:val="24"/>
              </w:rPr>
            </w:pPr>
          </w:p>
        </w:tc>
        <w:tc>
          <w:tcPr>
            <w:tcW w:w="5186" w:type="dxa"/>
            <w:tcBorders>
              <w:top w:val="nil"/>
              <w:left w:val="nil"/>
              <w:bottom w:val="nil"/>
              <w:right w:val="nil"/>
            </w:tcBorders>
          </w:tcPr>
          <w:p w:rsidR="00584FB6" w:rsidRDefault="00584FB6" w:rsidP="008F3C8B">
            <w:pPr>
              <w:spacing w:after="0" w:line="240" w:lineRule="auto"/>
              <w:jc w:val="both"/>
              <w:rPr>
                <w:rFonts w:ascii="Arial" w:hAnsi="Arial" w:cs="Arial"/>
                <w:b/>
              </w:rPr>
            </w:pPr>
            <w:r>
              <w:rPr>
                <w:rFonts w:ascii="Arial" w:hAnsi="Arial" w:cs="Arial"/>
                <w:b/>
              </w:rPr>
              <w:t>ОБЩИЕ ПОЛОЖЕНИЯ</w:t>
            </w:r>
          </w:p>
          <w:p w:rsidR="003040B5" w:rsidRPr="00584FB6" w:rsidRDefault="003040B5" w:rsidP="008F3C8B">
            <w:pPr>
              <w:spacing w:after="0" w:line="240" w:lineRule="auto"/>
              <w:jc w:val="both"/>
              <w:rPr>
                <w:rFonts w:ascii="Arial" w:hAnsi="Arial" w:cs="Arial"/>
                <w:lang w:eastAsia="zh-CN"/>
              </w:rPr>
            </w:pPr>
          </w:p>
        </w:tc>
        <w:tc>
          <w:tcPr>
            <w:tcW w:w="1095" w:type="dxa"/>
            <w:tcBorders>
              <w:top w:val="nil"/>
              <w:left w:val="nil"/>
              <w:bottom w:val="nil"/>
              <w:right w:val="nil"/>
            </w:tcBorders>
          </w:tcPr>
          <w:p w:rsidR="00584FB6" w:rsidRPr="00584FB6" w:rsidRDefault="00584FB6" w:rsidP="008F3C8B">
            <w:pPr>
              <w:tabs>
                <w:tab w:val="left" w:pos="567"/>
              </w:tabs>
              <w:suppressAutoHyphens/>
              <w:spacing w:after="0" w:line="240" w:lineRule="auto"/>
              <w:jc w:val="center"/>
              <w:rPr>
                <w:rFonts w:ascii="Arial" w:hAnsi="Arial" w:cs="Arial"/>
              </w:rPr>
            </w:pPr>
          </w:p>
        </w:tc>
        <w:tc>
          <w:tcPr>
            <w:tcW w:w="1095" w:type="dxa"/>
            <w:tcBorders>
              <w:top w:val="nil"/>
              <w:left w:val="nil"/>
              <w:bottom w:val="nil"/>
              <w:right w:val="nil"/>
            </w:tcBorders>
          </w:tcPr>
          <w:p w:rsidR="00584FB6" w:rsidRPr="00584FB6" w:rsidRDefault="00584FB6" w:rsidP="008F3C8B">
            <w:pPr>
              <w:suppressAutoHyphens/>
              <w:spacing w:after="0" w:line="240" w:lineRule="auto"/>
              <w:jc w:val="center"/>
              <w:rPr>
                <w:rFonts w:ascii="Arial" w:hAnsi="Arial" w:cs="Arial"/>
              </w:rPr>
            </w:pPr>
          </w:p>
        </w:tc>
      </w:tr>
      <w:tr w:rsidR="00584FB6" w:rsidRPr="00584FB6" w:rsidTr="003040B5">
        <w:tc>
          <w:tcPr>
            <w:tcW w:w="918" w:type="dxa"/>
            <w:tcBorders>
              <w:top w:val="nil"/>
              <w:left w:val="nil"/>
              <w:bottom w:val="nil"/>
              <w:right w:val="nil"/>
            </w:tcBorders>
          </w:tcPr>
          <w:p w:rsidR="00584FB6" w:rsidRPr="00584FB6" w:rsidRDefault="00584FB6" w:rsidP="008F3C8B">
            <w:pPr>
              <w:tabs>
                <w:tab w:val="left" w:pos="567"/>
              </w:tabs>
              <w:suppressAutoHyphens/>
              <w:spacing w:after="0" w:line="240" w:lineRule="auto"/>
              <w:rPr>
                <w:rFonts w:ascii="Arial" w:hAnsi="Arial" w:cs="Arial"/>
                <w:szCs w:val="24"/>
              </w:rPr>
            </w:pPr>
          </w:p>
        </w:tc>
        <w:tc>
          <w:tcPr>
            <w:tcW w:w="776" w:type="dxa"/>
            <w:tcBorders>
              <w:top w:val="nil"/>
              <w:left w:val="nil"/>
              <w:bottom w:val="nil"/>
              <w:right w:val="nil"/>
            </w:tcBorders>
          </w:tcPr>
          <w:p w:rsidR="00584FB6" w:rsidRPr="003040B5" w:rsidRDefault="00584FB6" w:rsidP="008F3C8B">
            <w:pPr>
              <w:tabs>
                <w:tab w:val="left" w:pos="567"/>
              </w:tabs>
              <w:suppressAutoHyphens/>
              <w:spacing w:after="0" w:line="240" w:lineRule="auto"/>
              <w:rPr>
                <w:rFonts w:ascii="Arial" w:hAnsi="Arial" w:cs="Arial"/>
              </w:rPr>
            </w:pPr>
            <w:r w:rsidRPr="003040B5">
              <w:rPr>
                <w:rFonts w:ascii="Arial" w:hAnsi="Arial" w:cs="Arial"/>
              </w:rPr>
              <w:t>1</w:t>
            </w:r>
          </w:p>
        </w:tc>
        <w:tc>
          <w:tcPr>
            <w:tcW w:w="5186" w:type="dxa"/>
            <w:tcBorders>
              <w:top w:val="nil"/>
              <w:left w:val="nil"/>
              <w:bottom w:val="nil"/>
              <w:right w:val="nil"/>
            </w:tcBorders>
          </w:tcPr>
          <w:p w:rsidR="00584FB6" w:rsidRPr="00DD4693" w:rsidRDefault="00584FB6" w:rsidP="008F3C8B">
            <w:pPr>
              <w:tabs>
                <w:tab w:val="left" w:pos="567"/>
              </w:tabs>
              <w:suppressAutoHyphens/>
              <w:spacing w:after="0" w:line="240" w:lineRule="auto"/>
              <w:jc w:val="both"/>
              <w:rPr>
                <w:rFonts w:ascii="Arial" w:hAnsi="Arial" w:cs="Arial"/>
                <w:smallCaps/>
              </w:rPr>
            </w:pPr>
            <w:r w:rsidRPr="00DD4693">
              <w:rPr>
                <w:rFonts w:ascii="Arial" w:hAnsi="Arial" w:cs="Arial"/>
                <w:smallCaps/>
              </w:rPr>
              <w:t>Введение</w:t>
            </w:r>
          </w:p>
          <w:p w:rsidR="00584FB6" w:rsidRPr="00584FB6" w:rsidRDefault="00584FB6" w:rsidP="008F3C8B">
            <w:pPr>
              <w:tabs>
                <w:tab w:val="left" w:pos="567"/>
              </w:tabs>
              <w:suppressAutoHyphens/>
              <w:spacing w:after="0" w:line="240" w:lineRule="auto"/>
              <w:jc w:val="both"/>
              <w:rPr>
                <w:rFonts w:ascii="Arial" w:hAnsi="Arial" w:cs="Arial"/>
                <w:b/>
                <w:lang w:eastAsia="zh-CN"/>
              </w:rPr>
            </w:pPr>
          </w:p>
        </w:tc>
        <w:tc>
          <w:tcPr>
            <w:tcW w:w="1095" w:type="dxa"/>
            <w:tcBorders>
              <w:top w:val="nil"/>
              <w:left w:val="nil"/>
              <w:bottom w:val="nil"/>
              <w:right w:val="nil"/>
            </w:tcBorders>
          </w:tcPr>
          <w:p w:rsidR="00584FB6" w:rsidRPr="00584FB6" w:rsidRDefault="00584FB6" w:rsidP="008F3C8B">
            <w:pPr>
              <w:tabs>
                <w:tab w:val="left" w:pos="567"/>
              </w:tabs>
              <w:suppressAutoHyphens/>
              <w:spacing w:after="0" w:line="240" w:lineRule="auto"/>
              <w:jc w:val="center"/>
              <w:rPr>
                <w:rFonts w:ascii="Arial" w:hAnsi="Arial" w:cs="Arial"/>
              </w:rPr>
            </w:pPr>
          </w:p>
        </w:tc>
        <w:tc>
          <w:tcPr>
            <w:tcW w:w="1095" w:type="dxa"/>
            <w:tcBorders>
              <w:top w:val="nil"/>
              <w:left w:val="nil"/>
              <w:bottom w:val="nil"/>
              <w:right w:val="nil"/>
            </w:tcBorders>
          </w:tcPr>
          <w:p w:rsidR="00584FB6" w:rsidRPr="00584FB6" w:rsidRDefault="00584FB6" w:rsidP="008F3C8B">
            <w:pPr>
              <w:tabs>
                <w:tab w:val="left" w:pos="567"/>
              </w:tabs>
              <w:suppressAutoHyphens/>
              <w:spacing w:after="0" w:line="240" w:lineRule="auto"/>
              <w:jc w:val="center"/>
              <w:rPr>
                <w:rFonts w:ascii="Arial" w:hAnsi="Arial" w:cs="Arial"/>
              </w:rPr>
            </w:pPr>
          </w:p>
        </w:tc>
      </w:tr>
      <w:tr w:rsidR="00584FB6" w:rsidRPr="00584FB6" w:rsidTr="003040B5">
        <w:tc>
          <w:tcPr>
            <w:tcW w:w="918" w:type="dxa"/>
            <w:tcBorders>
              <w:top w:val="nil"/>
              <w:left w:val="nil"/>
              <w:bottom w:val="nil"/>
              <w:right w:val="nil"/>
            </w:tcBorders>
          </w:tcPr>
          <w:p w:rsidR="00584FB6" w:rsidRPr="00584FB6" w:rsidRDefault="00584FB6" w:rsidP="008F3C8B">
            <w:pPr>
              <w:tabs>
                <w:tab w:val="left" w:pos="567"/>
              </w:tabs>
              <w:suppressAutoHyphens/>
              <w:spacing w:after="0" w:line="240" w:lineRule="auto"/>
              <w:rPr>
                <w:rFonts w:ascii="Arial" w:hAnsi="Arial" w:cs="Arial"/>
                <w:szCs w:val="24"/>
              </w:rPr>
            </w:pPr>
          </w:p>
        </w:tc>
        <w:tc>
          <w:tcPr>
            <w:tcW w:w="776" w:type="dxa"/>
            <w:tcBorders>
              <w:top w:val="nil"/>
              <w:left w:val="nil"/>
              <w:bottom w:val="nil"/>
              <w:right w:val="nil"/>
            </w:tcBorders>
          </w:tcPr>
          <w:p w:rsidR="00584FB6" w:rsidRPr="003040B5" w:rsidRDefault="00584FB6" w:rsidP="008F3C8B">
            <w:pPr>
              <w:tabs>
                <w:tab w:val="left" w:pos="567"/>
              </w:tabs>
              <w:suppressAutoHyphens/>
              <w:spacing w:after="0" w:line="240" w:lineRule="auto"/>
              <w:rPr>
                <w:rFonts w:ascii="Arial" w:hAnsi="Arial" w:cs="Arial"/>
              </w:rPr>
            </w:pPr>
            <w:r w:rsidRPr="003040B5">
              <w:rPr>
                <w:rFonts w:ascii="Arial" w:hAnsi="Arial" w:cs="Arial"/>
              </w:rPr>
              <w:t>2</w:t>
            </w:r>
          </w:p>
        </w:tc>
        <w:tc>
          <w:tcPr>
            <w:tcW w:w="5186" w:type="dxa"/>
            <w:tcBorders>
              <w:top w:val="nil"/>
              <w:left w:val="nil"/>
              <w:bottom w:val="nil"/>
              <w:right w:val="nil"/>
            </w:tcBorders>
          </w:tcPr>
          <w:p w:rsidR="00584FB6" w:rsidRPr="00DD4693" w:rsidRDefault="00765774" w:rsidP="008F3C8B">
            <w:pPr>
              <w:tabs>
                <w:tab w:val="left" w:pos="567"/>
              </w:tabs>
              <w:suppressAutoHyphens/>
              <w:spacing w:after="0" w:line="240" w:lineRule="auto"/>
              <w:jc w:val="both"/>
              <w:rPr>
                <w:rFonts w:ascii="Arial" w:hAnsi="Arial" w:cs="Arial"/>
                <w:smallCaps/>
              </w:rPr>
            </w:pPr>
            <w:r>
              <w:rPr>
                <w:rFonts w:ascii="Arial" w:hAnsi="Arial" w:cs="Arial"/>
                <w:smallCaps/>
              </w:rPr>
              <w:t>Виды освидетельствований</w:t>
            </w:r>
          </w:p>
          <w:p w:rsidR="00584FB6" w:rsidRPr="00DD4693" w:rsidRDefault="00584FB6" w:rsidP="008F3C8B">
            <w:pPr>
              <w:tabs>
                <w:tab w:val="left" w:pos="567"/>
              </w:tabs>
              <w:suppressAutoHyphens/>
              <w:spacing w:after="0" w:line="240" w:lineRule="auto"/>
              <w:jc w:val="both"/>
              <w:rPr>
                <w:rFonts w:ascii="Arial" w:hAnsi="Arial" w:cs="Arial"/>
                <w:lang w:eastAsia="zh-CN"/>
              </w:rPr>
            </w:pPr>
          </w:p>
        </w:tc>
        <w:tc>
          <w:tcPr>
            <w:tcW w:w="1095" w:type="dxa"/>
            <w:tcBorders>
              <w:top w:val="nil"/>
              <w:left w:val="nil"/>
              <w:bottom w:val="nil"/>
              <w:right w:val="nil"/>
            </w:tcBorders>
          </w:tcPr>
          <w:p w:rsidR="00584FB6" w:rsidRPr="00584FB6" w:rsidRDefault="00584FB6" w:rsidP="008F3C8B">
            <w:pPr>
              <w:tabs>
                <w:tab w:val="left" w:pos="567"/>
              </w:tabs>
              <w:suppressAutoHyphens/>
              <w:spacing w:after="0" w:line="240" w:lineRule="auto"/>
              <w:jc w:val="center"/>
              <w:rPr>
                <w:rFonts w:ascii="Arial" w:hAnsi="Arial" w:cs="Arial"/>
              </w:rPr>
            </w:pPr>
          </w:p>
        </w:tc>
        <w:tc>
          <w:tcPr>
            <w:tcW w:w="1095" w:type="dxa"/>
            <w:tcBorders>
              <w:top w:val="nil"/>
              <w:left w:val="nil"/>
              <w:bottom w:val="nil"/>
              <w:right w:val="nil"/>
            </w:tcBorders>
          </w:tcPr>
          <w:p w:rsidR="00584FB6" w:rsidRPr="00584FB6" w:rsidRDefault="00584FB6" w:rsidP="008F3C8B">
            <w:pPr>
              <w:tabs>
                <w:tab w:val="left" w:pos="567"/>
              </w:tabs>
              <w:suppressAutoHyphens/>
              <w:spacing w:after="0" w:line="240" w:lineRule="auto"/>
              <w:jc w:val="center"/>
              <w:rPr>
                <w:rFonts w:ascii="Arial" w:hAnsi="Arial" w:cs="Arial"/>
              </w:rPr>
            </w:pPr>
          </w:p>
        </w:tc>
      </w:tr>
      <w:tr w:rsidR="00584FB6" w:rsidRPr="00584FB6" w:rsidTr="003040B5">
        <w:tc>
          <w:tcPr>
            <w:tcW w:w="918" w:type="dxa"/>
            <w:tcBorders>
              <w:top w:val="nil"/>
              <w:left w:val="nil"/>
              <w:bottom w:val="nil"/>
              <w:right w:val="nil"/>
            </w:tcBorders>
          </w:tcPr>
          <w:p w:rsidR="00584FB6" w:rsidRPr="00584FB6" w:rsidRDefault="00584FB6" w:rsidP="008F3C8B">
            <w:pPr>
              <w:tabs>
                <w:tab w:val="left" w:pos="567"/>
              </w:tabs>
              <w:suppressAutoHyphens/>
              <w:spacing w:after="0" w:line="240" w:lineRule="auto"/>
              <w:rPr>
                <w:rFonts w:ascii="Arial" w:hAnsi="Arial" w:cs="Arial"/>
                <w:szCs w:val="24"/>
              </w:rPr>
            </w:pPr>
          </w:p>
        </w:tc>
        <w:tc>
          <w:tcPr>
            <w:tcW w:w="776" w:type="dxa"/>
            <w:tcBorders>
              <w:top w:val="nil"/>
              <w:left w:val="nil"/>
              <w:bottom w:val="nil"/>
              <w:right w:val="nil"/>
            </w:tcBorders>
          </w:tcPr>
          <w:p w:rsidR="00584FB6" w:rsidRPr="003040B5" w:rsidRDefault="00584FB6" w:rsidP="008F3C8B">
            <w:pPr>
              <w:tabs>
                <w:tab w:val="left" w:pos="567"/>
              </w:tabs>
              <w:suppressAutoHyphens/>
              <w:spacing w:after="0" w:line="240" w:lineRule="auto"/>
              <w:rPr>
                <w:rFonts w:ascii="Arial" w:hAnsi="Arial" w:cs="Arial"/>
              </w:rPr>
            </w:pPr>
            <w:r w:rsidRPr="003040B5">
              <w:rPr>
                <w:rFonts w:ascii="Arial" w:hAnsi="Arial" w:cs="Arial"/>
              </w:rPr>
              <w:t>3</w:t>
            </w:r>
          </w:p>
        </w:tc>
        <w:tc>
          <w:tcPr>
            <w:tcW w:w="5186" w:type="dxa"/>
            <w:tcBorders>
              <w:top w:val="nil"/>
              <w:left w:val="nil"/>
              <w:bottom w:val="nil"/>
              <w:right w:val="nil"/>
            </w:tcBorders>
          </w:tcPr>
          <w:p w:rsidR="00584FB6" w:rsidRPr="00DD4693" w:rsidRDefault="00584FB6" w:rsidP="008F3C8B">
            <w:pPr>
              <w:tabs>
                <w:tab w:val="left" w:pos="567"/>
              </w:tabs>
              <w:suppressAutoHyphens/>
              <w:spacing w:after="0" w:line="240" w:lineRule="auto"/>
              <w:jc w:val="both"/>
              <w:rPr>
                <w:rFonts w:ascii="Arial" w:hAnsi="Arial" w:cs="Arial"/>
                <w:smallCaps/>
              </w:rPr>
            </w:pPr>
            <w:r w:rsidRPr="00DD4693">
              <w:rPr>
                <w:rFonts w:ascii="Arial" w:hAnsi="Arial" w:cs="Arial"/>
                <w:smallCaps/>
              </w:rPr>
              <w:t>Применение и структура Руководства</w:t>
            </w:r>
          </w:p>
          <w:p w:rsidR="00584FB6" w:rsidRPr="00DD4693" w:rsidRDefault="00584FB6" w:rsidP="008F3C8B">
            <w:pPr>
              <w:tabs>
                <w:tab w:val="left" w:pos="567"/>
              </w:tabs>
              <w:suppressAutoHyphens/>
              <w:spacing w:after="0" w:line="240" w:lineRule="auto"/>
              <w:jc w:val="both"/>
              <w:rPr>
                <w:rFonts w:ascii="Arial" w:hAnsi="Arial" w:cs="Arial"/>
                <w:lang w:val="en-US" w:eastAsia="zh-CN"/>
              </w:rPr>
            </w:pPr>
          </w:p>
        </w:tc>
        <w:tc>
          <w:tcPr>
            <w:tcW w:w="1095" w:type="dxa"/>
            <w:tcBorders>
              <w:top w:val="nil"/>
              <w:left w:val="nil"/>
              <w:bottom w:val="nil"/>
              <w:right w:val="nil"/>
            </w:tcBorders>
          </w:tcPr>
          <w:p w:rsidR="00584FB6" w:rsidRPr="00584FB6" w:rsidRDefault="00584FB6" w:rsidP="008F3C8B">
            <w:pPr>
              <w:tabs>
                <w:tab w:val="left" w:pos="567"/>
              </w:tabs>
              <w:suppressAutoHyphens/>
              <w:spacing w:after="0" w:line="240" w:lineRule="auto"/>
              <w:jc w:val="center"/>
              <w:rPr>
                <w:rFonts w:ascii="Arial" w:hAnsi="Arial" w:cs="Arial"/>
                <w:lang w:val="en-US"/>
              </w:rPr>
            </w:pPr>
          </w:p>
        </w:tc>
        <w:tc>
          <w:tcPr>
            <w:tcW w:w="1095" w:type="dxa"/>
            <w:tcBorders>
              <w:top w:val="nil"/>
              <w:left w:val="nil"/>
              <w:bottom w:val="nil"/>
              <w:right w:val="nil"/>
            </w:tcBorders>
          </w:tcPr>
          <w:p w:rsidR="00584FB6" w:rsidRPr="00584FB6" w:rsidRDefault="00584FB6" w:rsidP="008F3C8B">
            <w:pPr>
              <w:tabs>
                <w:tab w:val="left" w:pos="567"/>
              </w:tabs>
              <w:suppressAutoHyphens/>
              <w:spacing w:after="0" w:line="240" w:lineRule="auto"/>
              <w:jc w:val="center"/>
              <w:rPr>
                <w:rFonts w:ascii="Arial" w:hAnsi="Arial" w:cs="Arial"/>
                <w:lang w:val="en-US"/>
              </w:rPr>
            </w:pPr>
          </w:p>
        </w:tc>
      </w:tr>
      <w:tr w:rsidR="00584FB6" w:rsidRPr="00584FB6" w:rsidTr="003040B5">
        <w:tc>
          <w:tcPr>
            <w:tcW w:w="918" w:type="dxa"/>
            <w:tcBorders>
              <w:top w:val="nil"/>
              <w:left w:val="nil"/>
              <w:bottom w:val="nil"/>
              <w:right w:val="nil"/>
            </w:tcBorders>
          </w:tcPr>
          <w:p w:rsidR="00584FB6" w:rsidRPr="00584FB6" w:rsidRDefault="00584FB6" w:rsidP="008F3C8B">
            <w:pPr>
              <w:tabs>
                <w:tab w:val="left" w:pos="567"/>
              </w:tabs>
              <w:suppressAutoHyphens/>
              <w:spacing w:after="0" w:line="240" w:lineRule="auto"/>
              <w:rPr>
                <w:rFonts w:ascii="Arial" w:hAnsi="Arial" w:cs="Arial"/>
                <w:lang w:val="en-US"/>
              </w:rPr>
            </w:pPr>
          </w:p>
        </w:tc>
        <w:tc>
          <w:tcPr>
            <w:tcW w:w="776" w:type="dxa"/>
            <w:tcBorders>
              <w:top w:val="nil"/>
              <w:left w:val="nil"/>
              <w:bottom w:val="nil"/>
              <w:right w:val="nil"/>
            </w:tcBorders>
          </w:tcPr>
          <w:p w:rsidR="00584FB6" w:rsidRPr="003040B5" w:rsidRDefault="00584FB6" w:rsidP="008F3C8B">
            <w:pPr>
              <w:tabs>
                <w:tab w:val="left" w:pos="567"/>
              </w:tabs>
              <w:suppressAutoHyphens/>
              <w:spacing w:after="0" w:line="240" w:lineRule="auto"/>
              <w:rPr>
                <w:rFonts w:ascii="Arial" w:hAnsi="Arial" w:cs="Arial"/>
              </w:rPr>
            </w:pPr>
            <w:r w:rsidRPr="003040B5">
              <w:rPr>
                <w:rFonts w:ascii="Arial" w:hAnsi="Arial" w:cs="Arial"/>
              </w:rPr>
              <w:t>4</w:t>
            </w:r>
          </w:p>
        </w:tc>
        <w:tc>
          <w:tcPr>
            <w:tcW w:w="5186" w:type="dxa"/>
            <w:tcBorders>
              <w:top w:val="nil"/>
              <w:left w:val="nil"/>
              <w:bottom w:val="nil"/>
              <w:right w:val="nil"/>
            </w:tcBorders>
          </w:tcPr>
          <w:p w:rsidR="00584FB6" w:rsidRPr="00DD4693" w:rsidRDefault="00584FB6" w:rsidP="008F3C8B">
            <w:pPr>
              <w:tabs>
                <w:tab w:val="left" w:pos="567"/>
              </w:tabs>
              <w:suppressAutoHyphens/>
              <w:spacing w:after="0" w:line="240" w:lineRule="auto"/>
              <w:rPr>
                <w:rFonts w:ascii="Arial" w:hAnsi="Arial" w:cs="Arial"/>
                <w:smallCaps/>
              </w:rPr>
            </w:pPr>
            <w:r w:rsidRPr="00DD4693">
              <w:rPr>
                <w:rFonts w:ascii="Arial" w:hAnsi="Arial" w:cs="Arial"/>
                <w:smallCaps/>
              </w:rPr>
              <w:t>Описание различных видов освидетельствований</w:t>
            </w:r>
          </w:p>
          <w:p w:rsidR="00584FB6" w:rsidRPr="00DD4693" w:rsidRDefault="00584FB6" w:rsidP="008F3C8B">
            <w:pPr>
              <w:tabs>
                <w:tab w:val="left" w:pos="567"/>
              </w:tabs>
              <w:suppressAutoHyphens/>
              <w:spacing w:after="0" w:line="240" w:lineRule="auto"/>
              <w:jc w:val="both"/>
              <w:rPr>
                <w:rFonts w:ascii="Arial" w:hAnsi="Arial" w:cs="Arial"/>
                <w:lang w:val="en-US" w:eastAsia="zh-CN"/>
              </w:rPr>
            </w:pPr>
          </w:p>
        </w:tc>
        <w:tc>
          <w:tcPr>
            <w:tcW w:w="1095" w:type="dxa"/>
            <w:tcBorders>
              <w:top w:val="nil"/>
              <w:left w:val="nil"/>
              <w:bottom w:val="nil"/>
              <w:right w:val="nil"/>
            </w:tcBorders>
          </w:tcPr>
          <w:p w:rsidR="00584FB6" w:rsidRPr="00584FB6" w:rsidRDefault="00584FB6" w:rsidP="008F3C8B">
            <w:pPr>
              <w:tabs>
                <w:tab w:val="left" w:pos="567"/>
              </w:tabs>
              <w:suppressAutoHyphens/>
              <w:spacing w:after="0" w:line="240" w:lineRule="auto"/>
              <w:jc w:val="center"/>
              <w:rPr>
                <w:rFonts w:ascii="Arial" w:hAnsi="Arial" w:cs="Arial"/>
                <w:lang w:val="en-US"/>
              </w:rPr>
            </w:pPr>
          </w:p>
        </w:tc>
        <w:tc>
          <w:tcPr>
            <w:tcW w:w="1095" w:type="dxa"/>
            <w:tcBorders>
              <w:top w:val="nil"/>
              <w:left w:val="nil"/>
              <w:bottom w:val="nil"/>
              <w:right w:val="nil"/>
            </w:tcBorders>
          </w:tcPr>
          <w:p w:rsidR="00584FB6" w:rsidRPr="00584FB6" w:rsidRDefault="00584FB6" w:rsidP="008F3C8B">
            <w:pPr>
              <w:tabs>
                <w:tab w:val="left" w:pos="567"/>
              </w:tabs>
              <w:suppressAutoHyphens/>
              <w:spacing w:after="0" w:line="240" w:lineRule="auto"/>
              <w:jc w:val="center"/>
              <w:rPr>
                <w:rFonts w:ascii="Arial" w:hAnsi="Arial" w:cs="Arial"/>
                <w:lang w:val="en-US"/>
              </w:rPr>
            </w:pPr>
          </w:p>
        </w:tc>
      </w:tr>
      <w:tr w:rsidR="00584FB6" w:rsidRPr="00584FB6" w:rsidTr="003040B5">
        <w:tc>
          <w:tcPr>
            <w:tcW w:w="918" w:type="dxa"/>
            <w:tcBorders>
              <w:top w:val="nil"/>
              <w:left w:val="nil"/>
              <w:bottom w:val="nil"/>
              <w:right w:val="nil"/>
            </w:tcBorders>
          </w:tcPr>
          <w:p w:rsidR="00584FB6" w:rsidRPr="00584FB6" w:rsidRDefault="00584FB6" w:rsidP="008F3C8B">
            <w:pPr>
              <w:tabs>
                <w:tab w:val="left" w:pos="567"/>
              </w:tabs>
              <w:suppressAutoHyphens/>
              <w:spacing w:after="0" w:line="240" w:lineRule="auto"/>
              <w:rPr>
                <w:rFonts w:ascii="Arial" w:hAnsi="Arial" w:cs="Arial"/>
              </w:rPr>
            </w:pPr>
            <w:r>
              <w:rPr>
                <w:rFonts w:ascii="Arial" w:hAnsi="Arial" w:cs="Arial"/>
              </w:rPr>
              <w:t>(П)</w:t>
            </w:r>
          </w:p>
        </w:tc>
        <w:tc>
          <w:tcPr>
            <w:tcW w:w="776" w:type="dxa"/>
            <w:tcBorders>
              <w:top w:val="nil"/>
              <w:left w:val="nil"/>
              <w:bottom w:val="nil"/>
              <w:right w:val="nil"/>
            </w:tcBorders>
          </w:tcPr>
          <w:p w:rsidR="00584FB6" w:rsidRPr="003040B5" w:rsidRDefault="00584FB6" w:rsidP="008F3C8B">
            <w:pPr>
              <w:tabs>
                <w:tab w:val="left" w:pos="567"/>
              </w:tabs>
              <w:suppressAutoHyphens/>
              <w:spacing w:after="0" w:line="240" w:lineRule="auto"/>
              <w:rPr>
                <w:rFonts w:ascii="Arial" w:hAnsi="Arial" w:cs="Arial"/>
              </w:rPr>
            </w:pPr>
            <w:r w:rsidRPr="003040B5">
              <w:rPr>
                <w:rFonts w:ascii="Arial" w:hAnsi="Arial" w:cs="Arial"/>
              </w:rPr>
              <w:t>4.1</w:t>
            </w:r>
          </w:p>
        </w:tc>
        <w:tc>
          <w:tcPr>
            <w:tcW w:w="5186" w:type="dxa"/>
            <w:tcBorders>
              <w:top w:val="nil"/>
              <w:left w:val="nil"/>
              <w:bottom w:val="nil"/>
              <w:right w:val="nil"/>
            </w:tcBorders>
          </w:tcPr>
          <w:p w:rsidR="00584FB6" w:rsidRDefault="00584FB6" w:rsidP="008F3C8B">
            <w:pPr>
              <w:spacing w:after="0" w:line="240" w:lineRule="auto"/>
              <w:jc w:val="both"/>
              <w:rPr>
                <w:rFonts w:ascii="Arial" w:hAnsi="Arial" w:cs="Arial"/>
              </w:rPr>
            </w:pPr>
            <w:r>
              <w:rPr>
                <w:rFonts w:ascii="Arial" w:hAnsi="Arial" w:cs="Arial"/>
              </w:rPr>
              <w:t>Первоначальные освидетельствования</w:t>
            </w:r>
          </w:p>
        </w:tc>
        <w:tc>
          <w:tcPr>
            <w:tcW w:w="1095" w:type="dxa"/>
            <w:tcBorders>
              <w:top w:val="nil"/>
              <w:left w:val="nil"/>
              <w:bottom w:val="nil"/>
              <w:right w:val="nil"/>
            </w:tcBorders>
          </w:tcPr>
          <w:p w:rsidR="00584FB6" w:rsidRPr="00584FB6" w:rsidRDefault="00584FB6" w:rsidP="008F3C8B">
            <w:pPr>
              <w:tabs>
                <w:tab w:val="left" w:pos="567"/>
              </w:tabs>
              <w:suppressAutoHyphens/>
              <w:spacing w:after="0" w:line="240" w:lineRule="auto"/>
              <w:jc w:val="center"/>
              <w:rPr>
                <w:rFonts w:ascii="Arial" w:hAnsi="Arial" w:cs="Arial"/>
                <w:lang w:val="en-US"/>
              </w:rPr>
            </w:pPr>
          </w:p>
        </w:tc>
        <w:tc>
          <w:tcPr>
            <w:tcW w:w="1095" w:type="dxa"/>
            <w:tcBorders>
              <w:top w:val="nil"/>
              <w:left w:val="nil"/>
              <w:bottom w:val="nil"/>
              <w:right w:val="nil"/>
            </w:tcBorders>
          </w:tcPr>
          <w:p w:rsidR="00584FB6" w:rsidRPr="00584FB6" w:rsidRDefault="00584FB6" w:rsidP="008F3C8B">
            <w:pPr>
              <w:tabs>
                <w:tab w:val="left" w:pos="567"/>
              </w:tabs>
              <w:suppressAutoHyphens/>
              <w:spacing w:after="0" w:line="240" w:lineRule="auto"/>
              <w:jc w:val="center"/>
              <w:rPr>
                <w:rFonts w:ascii="Arial" w:hAnsi="Arial" w:cs="Arial"/>
                <w:lang w:val="en-US"/>
              </w:rPr>
            </w:pPr>
          </w:p>
        </w:tc>
      </w:tr>
      <w:tr w:rsidR="00584FB6" w:rsidRPr="00584FB6" w:rsidTr="003040B5">
        <w:tc>
          <w:tcPr>
            <w:tcW w:w="918" w:type="dxa"/>
            <w:tcBorders>
              <w:top w:val="nil"/>
              <w:left w:val="nil"/>
              <w:bottom w:val="nil"/>
              <w:right w:val="nil"/>
            </w:tcBorders>
          </w:tcPr>
          <w:p w:rsidR="00584FB6" w:rsidRPr="00584FB6" w:rsidRDefault="00584FB6" w:rsidP="008F3C8B">
            <w:pPr>
              <w:tabs>
                <w:tab w:val="left" w:pos="567"/>
              </w:tabs>
              <w:suppressAutoHyphens/>
              <w:spacing w:after="0" w:line="240" w:lineRule="auto"/>
              <w:rPr>
                <w:rFonts w:ascii="Arial" w:hAnsi="Arial" w:cs="Arial"/>
              </w:rPr>
            </w:pPr>
            <w:r>
              <w:rPr>
                <w:rFonts w:ascii="Arial" w:hAnsi="Arial" w:cs="Arial"/>
              </w:rPr>
              <w:t>(Е)</w:t>
            </w:r>
          </w:p>
        </w:tc>
        <w:tc>
          <w:tcPr>
            <w:tcW w:w="776" w:type="dxa"/>
            <w:tcBorders>
              <w:top w:val="nil"/>
              <w:left w:val="nil"/>
              <w:bottom w:val="nil"/>
              <w:right w:val="nil"/>
            </w:tcBorders>
          </w:tcPr>
          <w:p w:rsidR="00584FB6" w:rsidRPr="003040B5" w:rsidRDefault="00584FB6" w:rsidP="008F3C8B">
            <w:pPr>
              <w:spacing w:after="0" w:line="240" w:lineRule="auto"/>
              <w:rPr>
                <w:rFonts w:ascii="Arial" w:hAnsi="Arial" w:cs="Arial"/>
              </w:rPr>
            </w:pPr>
            <w:r w:rsidRPr="003040B5">
              <w:rPr>
                <w:rFonts w:ascii="Arial" w:hAnsi="Arial" w:cs="Arial"/>
              </w:rPr>
              <w:t>4.2</w:t>
            </w:r>
          </w:p>
        </w:tc>
        <w:tc>
          <w:tcPr>
            <w:tcW w:w="5186" w:type="dxa"/>
            <w:tcBorders>
              <w:top w:val="nil"/>
              <w:left w:val="nil"/>
              <w:bottom w:val="nil"/>
              <w:right w:val="nil"/>
            </w:tcBorders>
          </w:tcPr>
          <w:p w:rsidR="00584FB6" w:rsidRDefault="00584FB6" w:rsidP="008F3C8B">
            <w:pPr>
              <w:spacing w:after="0" w:line="240" w:lineRule="auto"/>
              <w:jc w:val="both"/>
              <w:rPr>
                <w:rFonts w:ascii="Arial" w:hAnsi="Arial" w:cs="Arial"/>
              </w:rPr>
            </w:pPr>
            <w:r>
              <w:rPr>
                <w:rFonts w:ascii="Arial" w:hAnsi="Arial" w:cs="Arial"/>
              </w:rPr>
              <w:t>Ежегодные освидетельствования</w:t>
            </w:r>
          </w:p>
        </w:tc>
        <w:tc>
          <w:tcPr>
            <w:tcW w:w="1095" w:type="dxa"/>
            <w:tcBorders>
              <w:top w:val="nil"/>
              <w:left w:val="nil"/>
              <w:bottom w:val="nil"/>
              <w:right w:val="nil"/>
            </w:tcBorders>
          </w:tcPr>
          <w:p w:rsidR="00584FB6" w:rsidRPr="00584FB6" w:rsidRDefault="00584FB6" w:rsidP="008F3C8B">
            <w:pPr>
              <w:tabs>
                <w:tab w:val="left" w:pos="567"/>
              </w:tabs>
              <w:suppressAutoHyphens/>
              <w:spacing w:after="0" w:line="240" w:lineRule="auto"/>
              <w:jc w:val="center"/>
              <w:rPr>
                <w:rFonts w:ascii="Arial" w:hAnsi="Arial" w:cs="Arial"/>
                <w:lang w:val="en-US"/>
              </w:rPr>
            </w:pPr>
          </w:p>
        </w:tc>
        <w:tc>
          <w:tcPr>
            <w:tcW w:w="1095" w:type="dxa"/>
            <w:tcBorders>
              <w:top w:val="nil"/>
              <w:left w:val="nil"/>
              <w:bottom w:val="nil"/>
              <w:right w:val="nil"/>
            </w:tcBorders>
          </w:tcPr>
          <w:p w:rsidR="00584FB6" w:rsidRPr="00584FB6" w:rsidRDefault="00584FB6" w:rsidP="008F3C8B">
            <w:pPr>
              <w:tabs>
                <w:tab w:val="left" w:pos="567"/>
              </w:tabs>
              <w:suppressAutoHyphens/>
              <w:spacing w:after="0" w:line="240" w:lineRule="auto"/>
              <w:jc w:val="center"/>
              <w:rPr>
                <w:rFonts w:ascii="Arial" w:hAnsi="Arial" w:cs="Arial"/>
                <w:lang w:val="en-US"/>
              </w:rPr>
            </w:pPr>
          </w:p>
        </w:tc>
      </w:tr>
      <w:tr w:rsidR="00584FB6" w:rsidRPr="00584FB6" w:rsidTr="003040B5">
        <w:tc>
          <w:tcPr>
            <w:tcW w:w="918" w:type="dxa"/>
            <w:tcBorders>
              <w:top w:val="nil"/>
              <w:left w:val="nil"/>
              <w:bottom w:val="nil"/>
              <w:right w:val="nil"/>
            </w:tcBorders>
          </w:tcPr>
          <w:p w:rsidR="00584FB6" w:rsidRPr="00584FB6" w:rsidRDefault="00584FB6" w:rsidP="008F3C8B">
            <w:pPr>
              <w:tabs>
                <w:tab w:val="left" w:pos="567"/>
              </w:tabs>
              <w:suppressAutoHyphens/>
              <w:spacing w:after="0" w:line="240" w:lineRule="auto"/>
              <w:rPr>
                <w:rFonts w:ascii="Arial" w:hAnsi="Arial" w:cs="Arial"/>
              </w:rPr>
            </w:pPr>
            <w:r>
              <w:rPr>
                <w:rFonts w:ascii="Arial" w:hAnsi="Arial" w:cs="Arial"/>
              </w:rPr>
              <w:t>(Пром)</w:t>
            </w:r>
          </w:p>
        </w:tc>
        <w:tc>
          <w:tcPr>
            <w:tcW w:w="776" w:type="dxa"/>
            <w:tcBorders>
              <w:top w:val="nil"/>
              <w:left w:val="nil"/>
              <w:bottom w:val="nil"/>
              <w:right w:val="nil"/>
            </w:tcBorders>
          </w:tcPr>
          <w:p w:rsidR="00584FB6" w:rsidRPr="003040B5" w:rsidRDefault="00584FB6" w:rsidP="008F3C8B">
            <w:pPr>
              <w:tabs>
                <w:tab w:val="left" w:pos="567"/>
              </w:tabs>
              <w:suppressAutoHyphens/>
              <w:spacing w:after="0" w:line="240" w:lineRule="auto"/>
              <w:rPr>
                <w:rFonts w:ascii="Arial" w:hAnsi="Arial" w:cs="Arial"/>
              </w:rPr>
            </w:pPr>
            <w:r w:rsidRPr="003040B5">
              <w:rPr>
                <w:rFonts w:ascii="Arial" w:hAnsi="Arial" w:cs="Arial"/>
              </w:rPr>
              <w:t>4.3</w:t>
            </w:r>
          </w:p>
        </w:tc>
        <w:tc>
          <w:tcPr>
            <w:tcW w:w="5186" w:type="dxa"/>
            <w:tcBorders>
              <w:top w:val="nil"/>
              <w:left w:val="nil"/>
              <w:bottom w:val="nil"/>
              <w:right w:val="nil"/>
            </w:tcBorders>
          </w:tcPr>
          <w:p w:rsidR="00584FB6" w:rsidRDefault="00584FB6" w:rsidP="008F3C8B">
            <w:pPr>
              <w:spacing w:after="0" w:line="240" w:lineRule="auto"/>
              <w:jc w:val="both"/>
              <w:rPr>
                <w:rFonts w:ascii="Arial" w:hAnsi="Arial" w:cs="Arial"/>
              </w:rPr>
            </w:pPr>
            <w:r>
              <w:rPr>
                <w:rFonts w:ascii="Arial" w:hAnsi="Arial" w:cs="Arial"/>
              </w:rPr>
              <w:t>Промежуточные освидетельствования</w:t>
            </w:r>
          </w:p>
        </w:tc>
        <w:tc>
          <w:tcPr>
            <w:tcW w:w="1095" w:type="dxa"/>
            <w:tcBorders>
              <w:top w:val="nil"/>
              <w:left w:val="nil"/>
              <w:bottom w:val="nil"/>
              <w:right w:val="nil"/>
            </w:tcBorders>
          </w:tcPr>
          <w:p w:rsidR="00584FB6" w:rsidRPr="00584FB6" w:rsidRDefault="00584FB6" w:rsidP="008F3C8B">
            <w:pPr>
              <w:tabs>
                <w:tab w:val="left" w:pos="567"/>
              </w:tabs>
              <w:suppressAutoHyphens/>
              <w:spacing w:after="0" w:line="240" w:lineRule="auto"/>
              <w:jc w:val="center"/>
              <w:rPr>
                <w:rFonts w:ascii="Arial" w:hAnsi="Arial" w:cs="Arial"/>
                <w:lang w:val="en-US"/>
              </w:rPr>
            </w:pPr>
          </w:p>
        </w:tc>
        <w:tc>
          <w:tcPr>
            <w:tcW w:w="1095" w:type="dxa"/>
            <w:tcBorders>
              <w:top w:val="nil"/>
              <w:left w:val="nil"/>
              <w:bottom w:val="nil"/>
              <w:right w:val="nil"/>
            </w:tcBorders>
          </w:tcPr>
          <w:p w:rsidR="00584FB6" w:rsidRPr="00584FB6" w:rsidRDefault="00584FB6" w:rsidP="008F3C8B">
            <w:pPr>
              <w:tabs>
                <w:tab w:val="left" w:pos="567"/>
              </w:tabs>
              <w:suppressAutoHyphens/>
              <w:spacing w:after="0" w:line="240" w:lineRule="auto"/>
              <w:jc w:val="center"/>
              <w:rPr>
                <w:rFonts w:ascii="Arial" w:hAnsi="Arial" w:cs="Arial"/>
                <w:lang w:val="en-US"/>
              </w:rPr>
            </w:pPr>
          </w:p>
        </w:tc>
      </w:tr>
      <w:tr w:rsidR="00584FB6" w:rsidRPr="00584FB6" w:rsidTr="003040B5">
        <w:tc>
          <w:tcPr>
            <w:tcW w:w="918" w:type="dxa"/>
            <w:tcBorders>
              <w:top w:val="nil"/>
              <w:left w:val="nil"/>
              <w:bottom w:val="nil"/>
              <w:right w:val="nil"/>
            </w:tcBorders>
          </w:tcPr>
          <w:p w:rsidR="00584FB6" w:rsidRPr="00584FB6" w:rsidRDefault="00584FB6" w:rsidP="008F3C8B">
            <w:pPr>
              <w:tabs>
                <w:tab w:val="left" w:pos="567"/>
              </w:tabs>
              <w:suppressAutoHyphens/>
              <w:spacing w:after="0" w:line="240" w:lineRule="auto"/>
              <w:rPr>
                <w:rFonts w:ascii="Arial" w:hAnsi="Arial" w:cs="Arial"/>
              </w:rPr>
            </w:pPr>
            <w:r>
              <w:rPr>
                <w:rFonts w:ascii="Arial" w:hAnsi="Arial" w:cs="Arial"/>
              </w:rPr>
              <w:t>(Пер)</w:t>
            </w:r>
          </w:p>
        </w:tc>
        <w:tc>
          <w:tcPr>
            <w:tcW w:w="776" w:type="dxa"/>
            <w:tcBorders>
              <w:top w:val="nil"/>
              <w:left w:val="nil"/>
              <w:bottom w:val="nil"/>
              <w:right w:val="nil"/>
            </w:tcBorders>
          </w:tcPr>
          <w:p w:rsidR="00584FB6" w:rsidRPr="003040B5" w:rsidRDefault="00584FB6" w:rsidP="008F3C8B">
            <w:pPr>
              <w:tabs>
                <w:tab w:val="left" w:pos="567"/>
              </w:tabs>
              <w:suppressAutoHyphens/>
              <w:spacing w:after="0" w:line="240" w:lineRule="auto"/>
              <w:rPr>
                <w:rFonts w:ascii="Arial" w:hAnsi="Arial" w:cs="Arial"/>
              </w:rPr>
            </w:pPr>
            <w:r w:rsidRPr="003040B5">
              <w:rPr>
                <w:rFonts w:ascii="Arial" w:hAnsi="Arial" w:cs="Arial"/>
              </w:rPr>
              <w:t>4.4</w:t>
            </w:r>
          </w:p>
        </w:tc>
        <w:tc>
          <w:tcPr>
            <w:tcW w:w="5186" w:type="dxa"/>
            <w:tcBorders>
              <w:top w:val="nil"/>
              <w:left w:val="nil"/>
              <w:bottom w:val="nil"/>
              <w:right w:val="nil"/>
            </w:tcBorders>
          </w:tcPr>
          <w:p w:rsidR="00584FB6" w:rsidRDefault="00584FB6" w:rsidP="008F3C8B">
            <w:pPr>
              <w:spacing w:after="0" w:line="240" w:lineRule="auto"/>
              <w:jc w:val="both"/>
              <w:rPr>
                <w:rFonts w:ascii="Arial" w:hAnsi="Arial" w:cs="Arial"/>
              </w:rPr>
            </w:pPr>
            <w:r>
              <w:rPr>
                <w:rFonts w:ascii="Arial" w:hAnsi="Arial" w:cs="Arial"/>
              </w:rPr>
              <w:t>Периодические освидетельствования</w:t>
            </w:r>
          </w:p>
        </w:tc>
        <w:tc>
          <w:tcPr>
            <w:tcW w:w="1095" w:type="dxa"/>
            <w:tcBorders>
              <w:top w:val="nil"/>
              <w:left w:val="nil"/>
              <w:bottom w:val="nil"/>
              <w:right w:val="nil"/>
            </w:tcBorders>
          </w:tcPr>
          <w:p w:rsidR="00584FB6" w:rsidRPr="00584FB6" w:rsidRDefault="00584FB6" w:rsidP="008F3C8B">
            <w:pPr>
              <w:tabs>
                <w:tab w:val="left" w:pos="567"/>
              </w:tabs>
              <w:suppressAutoHyphens/>
              <w:spacing w:after="0" w:line="240" w:lineRule="auto"/>
              <w:jc w:val="center"/>
              <w:rPr>
                <w:rFonts w:ascii="Arial" w:hAnsi="Arial" w:cs="Arial"/>
                <w:lang w:val="en-US"/>
              </w:rPr>
            </w:pPr>
          </w:p>
        </w:tc>
        <w:tc>
          <w:tcPr>
            <w:tcW w:w="1095" w:type="dxa"/>
            <w:tcBorders>
              <w:top w:val="nil"/>
              <w:left w:val="nil"/>
              <w:bottom w:val="nil"/>
              <w:right w:val="nil"/>
            </w:tcBorders>
          </w:tcPr>
          <w:p w:rsidR="00584FB6" w:rsidRPr="00584FB6" w:rsidRDefault="00584FB6" w:rsidP="008F3C8B">
            <w:pPr>
              <w:tabs>
                <w:tab w:val="left" w:pos="567"/>
              </w:tabs>
              <w:suppressAutoHyphens/>
              <w:spacing w:after="0" w:line="240" w:lineRule="auto"/>
              <w:jc w:val="center"/>
              <w:rPr>
                <w:rFonts w:ascii="Arial" w:hAnsi="Arial" w:cs="Arial"/>
                <w:lang w:val="en-US"/>
              </w:rPr>
            </w:pPr>
          </w:p>
        </w:tc>
      </w:tr>
      <w:tr w:rsidR="00584FB6" w:rsidRPr="00584FB6" w:rsidTr="003040B5">
        <w:tc>
          <w:tcPr>
            <w:tcW w:w="918" w:type="dxa"/>
            <w:tcBorders>
              <w:top w:val="nil"/>
              <w:left w:val="nil"/>
              <w:bottom w:val="nil"/>
              <w:right w:val="nil"/>
            </w:tcBorders>
          </w:tcPr>
          <w:p w:rsidR="00584FB6" w:rsidRPr="00584FB6" w:rsidRDefault="00584FB6" w:rsidP="008F3C8B">
            <w:pPr>
              <w:tabs>
                <w:tab w:val="left" w:pos="567"/>
              </w:tabs>
              <w:suppressAutoHyphens/>
              <w:spacing w:after="0" w:line="240" w:lineRule="auto"/>
              <w:rPr>
                <w:rFonts w:ascii="Arial" w:hAnsi="Arial" w:cs="Arial"/>
              </w:rPr>
            </w:pPr>
            <w:r>
              <w:rPr>
                <w:rFonts w:ascii="Arial" w:hAnsi="Arial" w:cs="Arial"/>
              </w:rPr>
              <w:t>(В)</w:t>
            </w:r>
          </w:p>
        </w:tc>
        <w:tc>
          <w:tcPr>
            <w:tcW w:w="776" w:type="dxa"/>
            <w:tcBorders>
              <w:top w:val="nil"/>
              <w:left w:val="nil"/>
              <w:bottom w:val="nil"/>
              <w:right w:val="nil"/>
            </w:tcBorders>
          </w:tcPr>
          <w:p w:rsidR="00584FB6" w:rsidRPr="003040B5" w:rsidRDefault="00584FB6" w:rsidP="008F3C8B">
            <w:pPr>
              <w:tabs>
                <w:tab w:val="left" w:pos="567"/>
              </w:tabs>
              <w:suppressAutoHyphens/>
              <w:spacing w:after="0" w:line="240" w:lineRule="auto"/>
              <w:rPr>
                <w:rFonts w:ascii="Arial" w:hAnsi="Arial" w:cs="Arial"/>
              </w:rPr>
            </w:pPr>
            <w:r w:rsidRPr="003040B5">
              <w:rPr>
                <w:rFonts w:ascii="Arial" w:hAnsi="Arial" w:cs="Arial"/>
              </w:rPr>
              <w:t>4.5</w:t>
            </w:r>
          </w:p>
        </w:tc>
        <w:tc>
          <w:tcPr>
            <w:tcW w:w="5186" w:type="dxa"/>
            <w:tcBorders>
              <w:top w:val="nil"/>
              <w:left w:val="nil"/>
              <w:bottom w:val="nil"/>
              <w:right w:val="nil"/>
            </w:tcBorders>
          </w:tcPr>
          <w:p w:rsidR="00584FB6" w:rsidRDefault="00584FB6" w:rsidP="008F3C8B">
            <w:pPr>
              <w:spacing w:after="0" w:line="240" w:lineRule="auto"/>
              <w:jc w:val="both"/>
              <w:rPr>
                <w:rFonts w:ascii="Arial" w:hAnsi="Arial" w:cs="Arial"/>
              </w:rPr>
            </w:pPr>
            <w:r>
              <w:rPr>
                <w:rFonts w:ascii="Arial" w:hAnsi="Arial" w:cs="Arial"/>
              </w:rPr>
              <w:t>Освидетельствования</w:t>
            </w:r>
            <w:r w:rsidRPr="00400730">
              <w:rPr>
                <w:rFonts w:ascii="Arial" w:hAnsi="Arial" w:cs="Arial"/>
              </w:rPr>
              <w:t xml:space="preserve"> для возобновления свидетельств</w:t>
            </w:r>
          </w:p>
        </w:tc>
        <w:tc>
          <w:tcPr>
            <w:tcW w:w="1095" w:type="dxa"/>
            <w:tcBorders>
              <w:top w:val="nil"/>
              <w:left w:val="nil"/>
              <w:bottom w:val="nil"/>
              <w:right w:val="nil"/>
            </w:tcBorders>
          </w:tcPr>
          <w:p w:rsidR="00584FB6" w:rsidRPr="00584FB6" w:rsidRDefault="00584FB6" w:rsidP="008F3C8B">
            <w:pPr>
              <w:tabs>
                <w:tab w:val="left" w:pos="567"/>
              </w:tabs>
              <w:suppressAutoHyphens/>
              <w:spacing w:after="0" w:line="240" w:lineRule="auto"/>
              <w:jc w:val="center"/>
              <w:rPr>
                <w:rFonts w:ascii="Arial" w:hAnsi="Arial" w:cs="Arial"/>
                <w:lang w:val="en-US"/>
              </w:rPr>
            </w:pPr>
          </w:p>
        </w:tc>
        <w:tc>
          <w:tcPr>
            <w:tcW w:w="1095" w:type="dxa"/>
            <w:tcBorders>
              <w:top w:val="nil"/>
              <w:left w:val="nil"/>
              <w:bottom w:val="nil"/>
              <w:right w:val="nil"/>
            </w:tcBorders>
          </w:tcPr>
          <w:p w:rsidR="00584FB6" w:rsidRPr="00584FB6" w:rsidRDefault="00584FB6" w:rsidP="008F3C8B">
            <w:pPr>
              <w:tabs>
                <w:tab w:val="left" w:pos="567"/>
              </w:tabs>
              <w:suppressAutoHyphens/>
              <w:spacing w:after="0" w:line="240" w:lineRule="auto"/>
              <w:jc w:val="center"/>
              <w:rPr>
                <w:rFonts w:ascii="Arial" w:hAnsi="Arial" w:cs="Arial"/>
                <w:lang w:val="en-US"/>
              </w:rPr>
            </w:pPr>
          </w:p>
        </w:tc>
      </w:tr>
      <w:tr w:rsidR="00CB4519" w:rsidRPr="00CB4519" w:rsidTr="003040B5">
        <w:tc>
          <w:tcPr>
            <w:tcW w:w="918" w:type="dxa"/>
            <w:tcBorders>
              <w:top w:val="nil"/>
              <w:left w:val="nil"/>
              <w:bottom w:val="nil"/>
              <w:right w:val="nil"/>
            </w:tcBorders>
          </w:tcPr>
          <w:p w:rsidR="00CB4519" w:rsidRDefault="00CB4519" w:rsidP="008F3C8B">
            <w:pPr>
              <w:tabs>
                <w:tab w:val="left" w:pos="567"/>
              </w:tabs>
              <w:suppressAutoHyphens/>
              <w:spacing w:after="0" w:line="240" w:lineRule="auto"/>
              <w:rPr>
                <w:rFonts w:ascii="Arial" w:hAnsi="Arial" w:cs="Arial"/>
              </w:rPr>
            </w:pPr>
            <w:r>
              <w:rPr>
                <w:rFonts w:ascii="Arial" w:hAnsi="Arial" w:cs="Arial"/>
              </w:rPr>
              <w:t>(Подв)</w:t>
            </w:r>
          </w:p>
        </w:tc>
        <w:tc>
          <w:tcPr>
            <w:tcW w:w="776" w:type="dxa"/>
            <w:tcBorders>
              <w:top w:val="nil"/>
              <w:left w:val="nil"/>
              <w:bottom w:val="nil"/>
              <w:right w:val="nil"/>
            </w:tcBorders>
          </w:tcPr>
          <w:p w:rsidR="00CB4519" w:rsidRPr="003040B5" w:rsidRDefault="00CB4519" w:rsidP="008F3C8B">
            <w:pPr>
              <w:tabs>
                <w:tab w:val="left" w:pos="567"/>
              </w:tabs>
              <w:suppressAutoHyphens/>
              <w:spacing w:after="0" w:line="240" w:lineRule="auto"/>
              <w:rPr>
                <w:rFonts w:ascii="Arial" w:hAnsi="Arial" w:cs="Arial"/>
              </w:rPr>
            </w:pPr>
            <w:r w:rsidRPr="003040B5">
              <w:rPr>
                <w:rFonts w:ascii="Arial" w:hAnsi="Arial" w:cs="Arial"/>
              </w:rPr>
              <w:t>4.6</w:t>
            </w:r>
          </w:p>
        </w:tc>
        <w:tc>
          <w:tcPr>
            <w:tcW w:w="5186" w:type="dxa"/>
            <w:tcBorders>
              <w:top w:val="nil"/>
              <w:left w:val="nil"/>
              <w:bottom w:val="nil"/>
              <w:right w:val="nil"/>
            </w:tcBorders>
          </w:tcPr>
          <w:p w:rsidR="00CB4519" w:rsidRDefault="00CB4519" w:rsidP="008F3C8B">
            <w:pPr>
              <w:spacing w:after="0" w:line="240" w:lineRule="auto"/>
              <w:jc w:val="both"/>
              <w:rPr>
                <w:rFonts w:ascii="Arial" w:hAnsi="Arial" w:cs="Arial"/>
              </w:rPr>
            </w:pPr>
            <w:r>
              <w:rPr>
                <w:rFonts w:ascii="Arial" w:hAnsi="Arial" w:cs="Arial"/>
              </w:rPr>
              <w:t>Проверки подводной части грузовых судов</w:t>
            </w:r>
          </w:p>
        </w:tc>
        <w:tc>
          <w:tcPr>
            <w:tcW w:w="1095" w:type="dxa"/>
            <w:tcBorders>
              <w:top w:val="nil"/>
              <w:left w:val="nil"/>
              <w:bottom w:val="nil"/>
              <w:right w:val="nil"/>
            </w:tcBorders>
          </w:tcPr>
          <w:p w:rsidR="00CB4519" w:rsidRPr="00CB4519" w:rsidRDefault="00CB4519" w:rsidP="008F3C8B">
            <w:pPr>
              <w:tabs>
                <w:tab w:val="left" w:pos="567"/>
              </w:tabs>
              <w:suppressAutoHyphens/>
              <w:spacing w:after="0" w:line="240" w:lineRule="auto"/>
              <w:jc w:val="center"/>
              <w:rPr>
                <w:rFonts w:ascii="Arial" w:hAnsi="Arial" w:cs="Arial"/>
              </w:rPr>
            </w:pPr>
          </w:p>
        </w:tc>
        <w:tc>
          <w:tcPr>
            <w:tcW w:w="1095" w:type="dxa"/>
            <w:tcBorders>
              <w:top w:val="nil"/>
              <w:left w:val="nil"/>
              <w:bottom w:val="nil"/>
              <w:right w:val="nil"/>
            </w:tcBorders>
          </w:tcPr>
          <w:p w:rsidR="00CB4519" w:rsidRPr="00CB4519" w:rsidRDefault="00CB4519" w:rsidP="008F3C8B">
            <w:pPr>
              <w:tabs>
                <w:tab w:val="left" w:pos="567"/>
              </w:tabs>
              <w:suppressAutoHyphens/>
              <w:spacing w:after="0" w:line="240" w:lineRule="auto"/>
              <w:jc w:val="center"/>
              <w:rPr>
                <w:rFonts w:ascii="Arial" w:hAnsi="Arial" w:cs="Arial"/>
              </w:rPr>
            </w:pPr>
          </w:p>
        </w:tc>
      </w:tr>
      <w:tr w:rsidR="00CB4519" w:rsidRPr="00CB4519" w:rsidTr="003040B5">
        <w:tc>
          <w:tcPr>
            <w:tcW w:w="918" w:type="dxa"/>
            <w:tcBorders>
              <w:top w:val="nil"/>
              <w:left w:val="nil"/>
              <w:bottom w:val="nil"/>
              <w:right w:val="nil"/>
            </w:tcBorders>
          </w:tcPr>
          <w:p w:rsidR="00CB4519" w:rsidRDefault="00CB4519" w:rsidP="008F3C8B">
            <w:pPr>
              <w:tabs>
                <w:tab w:val="left" w:pos="567"/>
              </w:tabs>
              <w:suppressAutoHyphens/>
              <w:spacing w:after="0" w:line="240" w:lineRule="auto"/>
              <w:rPr>
                <w:rFonts w:ascii="Arial" w:hAnsi="Arial" w:cs="Arial"/>
              </w:rPr>
            </w:pPr>
            <w:r>
              <w:rPr>
                <w:rFonts w:ascii="Arial" w:hAnsi="Arial" w:cs="Arial"/>
              </w:rPr>
              <w:t>(Доп)</w:t>
            </w:r>
          </w:p>
        </w:tc>
        <w:tc>
          <w:tcPr>
            <w:tcW w:w="776" w:type="dxa"/>
            <w:tcBorders>
              <w:top w:val="nil"/>
              <w:left w:val="nil"/>
              <w:bottom w:val="nil"/>
              <w:right w:val="nil"/>
            </w:tcBorders>
          </w:tcPr>
          <w:p w:rsidR="00CB4519" w:rsidRPr="003040B5" w:rsidRDefault="00CB4519" w:rsidP="008F3C8B">
            <w:pPr>
              <w:tabs>
                <w:tab w:val="left" w:pos="567"/>
              </w:tabs>
              <w:suppressAutoHyphens/>
              <w:spacing w:after="0" w:line="240" w:lineRule="auto"/>
              <w:rPr>
                <w:rFonts w:ascii="Arial" w:hAnsi="Arial" w:cs="Arial"/>
              </w:rPr>
            </w:pPr>
            <w:r w:rsidRPr="003040B5">
              <w:rPr>
                <w:rFonts w:ascii="Arial" w:hAnsi="Arial" w:cs="Arial"/>
              </w:rPr>
              <w:t>4.7</w:t>
            </w:r>
          </w:p>
        </w:tc>
        <w:tc>
          <w:tcPr>
            <w:tcW w:w="5186" w:type="dxa"/>
            <w:tcBorders>
              <w:top w:val="nil"/>
              <w:left w:val="nil"/>
              <w:bottom w:val="nil"/>
              <w:right w:val="nil"/>
            </w:tcBorders>
          </w:tcPr>
          <w:p w:rsidR="00CB4519" w:rsidRDefault="00CB4519" w:rsidP="008F3C8B">
            <w:pPr>
              <w:spacing w:after="0" w:line="240" w:lineRule="auto"/>
              <w:jc w:val="both"/>
              <w:rPr>
                <w:rFonts w:ascii="Arial" w:hAnsi="Arial" w:cs="Arial"/>
              </w:rPr>
            </w:pPr>
            <w:r>
              <w:rPr>
                <w:rFonts w:ascii="Arial" w:hAnsi="Arial" w:cs="Arial"/>
              </w:rPr>
              <w:t>Дополнительные освидетельствования</w:t>
            </w:r>
          </w:p>
        </w:tc>
        <w:tc>
          <w:tcPr>
            <w:tcW w:w="1095" w:type="dxa"/>
            <w:tcBorders>
              <w:top w:val="nil"/>
              <w:left w:val="nil"/>
              <w:bottom w:val="nil"/>
              <w:right w:val="nil"/>
            </w:tcBorders>
          </w:tcPr>
          <w:p w:rsidR="00CB4519" w:rsidRPr="00CB4519" w:rsidRDefault="00CB4519" w:rsidP="008F3C8B">
            <w:pPr>
              <w:tabs>
                <w:tab w:val="left" w:pos="567"/>
              </w:tabs>
              <w:suppressAutoHyphens/>
              <w:spacing w:after="0" w:line="240" w:lineRule="auto"/>
              <w:jc w:val="center"/>
              <w:rPr>
                <w:rFonts w:ascii="Arial" w:hAnsi="Arial" w:cs="Arial"/>
              </w:rPr>
            </w:pPr>
          </w:p>
        </w:tc>
        <w:tc>
          <w:tcPr>
            <w:tcW w:w="1095" w:type="dxa"/>
            <w:tcBorders>
              <w:top w:val="nil"/>
              <w:left w:val="nil"/>
              <w:bottom w:val="nil"/>
              <w:right w:val="nil"/>
            </w:tcBorders>
          </w:tcPr>
          <w:p w:rsidR="00CB4519" w:rsidRPr="00CB4519" w:rsidRDefault="00CB4519" w:rsidP="008F3C8B">
            <w:pPr>
              <w:tabs>
                <w:tab w:val="left" w:pos="567"/>
              </w:tabs>
              <w:suppressAutoHyphens/>
              <w:spacing w:after="0" w:line="240" w:lineRule="auto"/>
              <w:jc w:val="center"/>
              <w:rPr>
                <w:rFonts w:ascii="Arial" w:hAnsi="Arial" w:cs="Arial"/>
              </w:rPr>
            </w:pPr>
          </w:p>
        </w:tc>
      </w:tr>
      <w:tr w:rsidR="00CB4519" w:rsidRPr="00CB4519" w:rsidTr="003040B5">
        <w:tc>
          <w:tcPr>
            <w:tcW w:w="918" w:type="dxa"/>
            <w:tcBorders>
              <w:top w:val="nil"/>
              <w:left w:val="nil"/>
              <w:bottom w:val="nil"/>
              <w:right w:val="nil"/>
            </w:tcBorders>
          </w:tcPr>
          <w:p w:rsidR="00CB4519" w:rsidRDefault="00CB4519" w:rsidP="008F3C8B">
            <w:pPr>
              <w:tabs>
                <w:tab w:val="left" w:pos="567"/>
              </w:tabs>
              <w:suppressAutoHyphens/>
              <w:spacing w:after="0" w:line="240" w:lineRule="auto"/>
              <w:rPr>
                <w:rFonts w:ascii="Arial" w:hAnsi="Arial" w:cs="Arial"/>
              </w:rPr>
            </w:pPr>
          </w:p>
        </w:tc>
        <w:tc>
          <w:tcPr>
            <w:tcW w:w="776" w:type="dxa"/>
            <w:tcBorders>
              <w:top w:val="nil"/>
              <w:left w:val="nil"/>
              <w:bottom w:val="nil"/>
              <w:right w:val="nil"/>
            </w:tcBorders>
          </w:tcPr>
          <w:p w:rsidR="00CB4519" w:rsidRPr="003040B5" w:rsidRDefault="00CB4519" w:rsidP="008F3C8B">
            <w:pPr>
              <w:tabs>
                <w:tab w:val="left" w:pos="567"/>
              </w:tabs>
              <w:suppressAutoHyphens/>
              <w:spacing w:after="0" w:line="240" w:lineRule="auto"/>
              <w:rPr>
                <w:rFonts w:ascii="Arial" w:hAnsi="Arial" w:cs="Arial"/>
              </w:rPr>
            </w:pPr>
            <w:r w:rsidRPr="003040B5">
              <w:rPr>
                <w:rFonts w:ascii="Arial" w:hAnsi="Arial" w:cs="Arial"/>
              </w:rPr>
              <w:t>4.8</w:t>
            </w:r>
          </w:p>
        </w:tc>
        <w:tc>
          <w:tcPr>
            <w:tcW w:w="5186" w:type="dxa"/>
            <w:tcBorders>
              <w:top w:val="nil"/>
              <w:left w:val="nil"/>
              <w:bottom w:val="nil"/>
              <w:right w:val="nil"/>
            </w:tcBorders>
          </w:tcPr>
          <w:p w:rsidR="00CB4519" w:rsidRDefault="00CB4519" w:rsidP="008F3C8B">
            <w:pPr>
              <w:spacing w:after="0" w:line="240" w:lineRule="auto"/>
              <w:jc w:val="both"/>
              <w:rPr>
                <w:rFonts w:ascii="Arial" w:hAnsi="Arial" w:cs="Arial"/>
              </w:rPr>
            </w:pPr>
            <w:r>
              <w:rPr>
                <w:rFonts w:ascii="Arial" w:hAnsi="Arial" w:cs="Arial"/>
              </w:rPr>
              <w:t>Завершение освидетельствований</w:t>
            </w:r>
          </w:p>
          <w:p w:rsidR="003040B5" w:rsidRDefault="003040B5" w:rsidP="008F3C8B">
            <w:pPr>
              <w:spacing w:after="0" w:line="240" w:lineRule="auto"/>
              <w:jc w:val="both"/>
              <w:rPr>
                <w:rFonts w:ascii="Arial" w:hAnsi="Arial" w:cs="Arial"/>
              </w:rPr>
            </w:pPr>
          </w:p>
        </w:tc>
        <w:tc>
          <w:tcPr>
            <w:tcW w:w="1095" w:type="dxa"/>
            <w:tcBorders>
              <w:top w:val="nil"/>
              <w:left w:val="nil"/>
              <w:bottom w:val="nil"/>
              <w:right w:val="nil"/>
            </w:tcBorders>
          </w:tcPr>
          <w:p w:rsidR="00CB4519" w:rsidRPr="00CB4519" w:rsidRDefault="00CB4519" w:rsidP="008F3C8B">
            <w:pPr>
              <w:tabs>
                <w:tab w:val="left" w:pos="567"/>
              </w:tabs>
              <w:suppressAutoHyphens/>
              <w:spacing w:after="0" w:line="240" w:lineRule="auto"/>
              <w:jc w:val="center"/>
              <w:rPr>
                <w:rFonts w:ascii="Arial" w:hAnsi="Arial" w:cs="Arial"/>
              </w:rPr>
            </w:pPr>
          </w:p>
        </w:tc>
        <w:tc>
          <w:tcPr>
            <w:tcW w:w="1095" w:type="dxa"/>
            <w:tcBorders>
              <w:top w:val="nil"/>
              <w:left w:val="nil"/>
              <w:bottom w:val="nil"/>
              <w:right w:val="nil"/>
            </w:tcBorders>
          </w:tcPr>
          <w:p w:rsidR="00CB4519" w:rsidRPr="00CB4519" w:rsidRDefault="00CB4519" w:rsidP="008F3C8B">
            <w:pPr>
              <w:tabs>
                <w:tab w:val="left" w:pos="567"/>
              </w:tabs>
              <w:suppressAutoHyphens/>
              <w:spacing w:after="0" w:line="240" w:lineRule="auto"/>
              <w:jc w:val="center"/>
              <w:rPr>
                <w:rFonts w:ascii="Arial" w:hAnsi="Arial" w:cs="Arial"/>
              </w:rPr>
            </w:pPr>
          </w:p>
        </w:tc>
      </w:tr>
      <w:tr w:rsidR="00CB4519" w:rsidRPr="00CB4519" w:rsidTr="003040B5">
        <w:tc>
          <w:tcPr>
            <w:tcW w:w="918" w:type="dxa"/>
            <w:tcBorders>
              <w:top w:val="nil"/>
              <w:left w:val="nil"/>
              <w:bottom w:val="nil"/>
              <w:right w:val="nil"/>
            </w:tcBorders>
          </w:tcPr>
          <w:p w:rsidR="00CB4519" w:rsidRDefault="00CB4519" w:rsidP="008F3C8B">
            <w:pPr>
              <w:tabs>
                <w:tab w:val="left" w:pos="567"/>
              </w:tabs>
              <w:suppressAutoHyphens/>
              <w:spacing w:after="0" w:line="240" w:lineRule="auto"/>
              <w:rPr>
                <w:rFonts w:ascii="Arial" w:hAnsi="Arial" w:cs="Arial"/>
              </w:rPr>
            </w:pPr>
          </w:p>
        </w:tc>
        <w:tc>
          <w:tcPr>
            <w:tcW w:w="776" w:type="dxa"/>
            <w:tcBorders>
              <w:top w:val="nil"/>
              <w:left w:val="nil"/>
              <w:bottom w:val="nil"/>
              <w:right w:val="nil"/>
            </w:tcBorders>
          </w:tcPr>
          <w:p w:rsidR="00CB4519" w:rsidRPr="003040B5" w:rsidRDefault="00CB4519" w:rsidP="008F3C8B">
            <w:pPr>
              <w:tabs>
                <w:tab w:val="left" w:pos="567"/>
              </w:tabs>
              <w:suppressAutoHyphens/>
              <w:spacing w:after="0" w:line="240" w:lineRule="auto"/>
              <w:rPr>
                <w:rFonts w:ascii="Arial" w:hAnsi="Arial" w:cs="Arial"/>
              </w:rPr>
            </w:pPr>
            <w:r w:rsidRPr="003040B5">
              <w:rPr>
                <w:rFonts w:ascii="Arial" w:hAnsi="Arial" w:cs="Arial"/>
              </w:rPr>
              <w:t>5</w:t>
            </w:r>
          </w:p>
        </w:tc>
        <w:tc>
          <w:tcPr>
            <w:tcW w:w="5186" w:type="dxa"/>
            <w:tcBorders>
              <w:top w:val="nil"/>
              <w:left w:val="nil"/>
              <w:bottom w:val="nil"/>
              <w:right w:val="nil"/>
            </w:tcBorders>
          </w:tcPr>
          <w:p w:rsidR="00CB4519" w:rsidRDefault="00CB4519" w:rsidP="008F3C8B">
            <w:pPr>
              <w:spacing w:after="0" w:line="240" w:lineRule="auto"/>
              <w:rPr>
                <w:rFonts w:ascii="Arial" w:hAnsi="Arial" w:cs="Arial"/>
                <w:smallCaps/>
              </w:rPr>
            </w:pPr>
            <w:r w:rsidRPr="003040B5">
              <w:rPr>
                <w:rFonts w:ascii="Arial" w:hAnsi="Arial" w:cs="Arial"/>
                <w:smallCaps/>
              </w:rPr>
              <w:t>Дополнительные уточнения терминов и</w:t>
            </w:r>
            <w:r w:rsidR="005A62C5">
              <w:rPr>
                <w:rFonts w:ascii="Arial" w:hAnsi="Arial" w:cs="Arial"/>
                <w:smallCaps/>
              </w:rPr>
              <w:br/>
            </w:r>
            <w:r w:rsidRPr="003040B5">
              <w:rPr>
                <w:rFonts w:ascii="Arial" w:hAnsi="Arial" w:cs="Arial"/>
                <w:smallCaps/>
              </w:rPr>
              <w:t>условий</w:t>
            </w:r>
          </w:p>
          <w:p w:rsidR="003040B5" w:rsidRPr="003040B5" w:rsidRDefault="003040B5" w:rsidP="008F3C8B">
            <w:pPr>
              <w:spacing w:after="0" w:line="240" w:lineRule="auto"/>
              <w:jc w:val="both"/>
              <w:rPr>
                <w:rFonts w:ascii="Arial" w:hAnsi="Arial" w:cs="Arial"/>
              </w:rPr>
            </w:pPr>
          </w:p>
        </w:tc>
        <w:tc>
          <w:tcPr>
            <w:tcW w:w="1095" w:type="dxa"/>
            <w:tcBorders>
              <w:top w:val="nil"/>
              <w:left w:val="nil"/>
              <w:bottom w:val="nil"/>
              <w:right w:val="nil"/>
            </w:tcBorders>
          </w:tcPr>
          <w:p w:rsidR="00CB4519" w:rsidRPr="00CB4519" w:rsidRDefault="00CB4519" w:rsidP="008F3C8B">
            <w:pPr>
              <w:tabs>
                <w:tab w:val="left" w:pos="567"/>
              </w:tabs>
              <w:suppressAutoHyphens/>
              <w:spacing w:after="0" w:line="240" w:lineRule="auto"/>
              <w:jc w:val="center"/>
              <w:rPr>
                <w:rFonts w:ascii="Arial" w:hAnsi="Arial" w:cs="Arial"/>
              </w:rPr>
            </w:pPr>
          </w:p>
        </w:tc>
        <w:tc>
          <w:tcPr>
            <w:tcW w:w="1095" w:type="dxa"/>
            <w:tcBorders>
              <w:top w:val="nil"/>
              <w:left w:val="nil"/>
              <w:bottom w:val="nil"/>
              <w:right w:val="nil"/>
            </w:tcBorders>
          </w:tcPr>
          <w:p w:rsidR="00CB4519" w:rsidRPr="00CB4519" w:rsidRDefault="00CB4519" w:rsidP="008F3C8B">
            <w:pPr>
              <w:tabs>
                <w:tab w:val="left" w:pos="567"/>
              </w:tabs>
              <w:suppressAutoHyphens/>
              <w:spacing w:after="0" w:line="240" w:lineRule="auto"/>
              <w:jc w:val="center"/>
              <w:rPr>
                <w:rFonts w:ascii="Arial" w:hAnsi="Arial" w:cs="Arial"/>
              </w:rPr>
            </w:pPr>
          </w:p>
        </w:tc>
      </w:tr>
      <w:tr w:rsidR="00CB4519" w:rsidRPr="00CB4519" w:rsidTr="003040B5">
        <w:tc>
          <w:tcPr>
            <w:tcW w:w="918" w:type="dxa"/>
            <w:tcBorders>
              <w:top w:val="nil"/>
              <w:left w:val="nil"/>
              <w:bottom w:val="nil"/>
              <w:right w:val="nil"/>
            </w:tcBorders>
          </w:tcPr>
          <w:p w:rsidR="00CB4519" w:rsidRDefault="00CB4519" w:rsidP="008F3C8B">
            <w:pPr>
              <w:tabs>
                <w:tab w:val="left" w:pos="567"/>
              </w:tabs>
              <w:suppressAutoHyphens/>
              <w:spacing w:after="0" w:line="240" w:lineRule="auto"/>
              <w:rPr>
                <w:rFonts w:ascii="Arial" w:hAnsi="Arial" w:cs="Arial"/>
              </w:rPr>
            </w:pPr>
          </w:p>
        </w:tc>
        <w:tc>
          <w:tcPr>
            <w:tcW w:w="776" w:type="dxa"/>
            <w:tcBorders>
              <w:top w:val="nil"/>
              <w:left w:val="nil"/>
              <w:bottom w:val="nil"/>
              <w:right w:val="nil"/>
            </w:tcBorders>
          </w:tcPr>
          <w:p w:rsidR="00CB4519" w:rsidRPr="003040B5" w:rsidRDefault="00CB4519" w:rsidP="008F3C8B">
            <w:pPr>
              <w:tabs>
                <w:tab w:val="left" w:pos="567"/>
              </w:tabs>
              <w:suppressAutoHyphens/>
              <w:spacing w:after="0" w:line="240" w:lineRule="auto"/>
              <w:rPr>
                <w:rFonts w:ascii="Arial" w:hAnsi="Arial" w:cs="Arial"/>
              </w:rPr>
            </w:pPr>
            <w:r w:rsidRPr="003040B5">
              <w:rPr>
                <w:rFonts w:ascii="Arial" w:hAnsi="Arial" w:cs="Arial"/>
              </w:rPr>
              <w:t>5.1</w:t>
            </w:r>
          </w:p>
        </w:tc>
        <w:tc>
          <w:tcPr>
            <w:tcW w:w="5186" w:type="dxa"/>
            <w:tcBorders>
              <w:top w:val="nil"/>
              <w:left w:val="nil"/>
              <w:bottom w:val="nil"/>
              <w:right w:val="nil"/>
            </w:tcBorders>
          </w:tcPr>
          <w:p w:rsidR="00CB4519" w:rsidRDefault="00CB4519" w:rsidP="008F3C8B">
            <w:pPr>
              <w:spacing w:after="0" w:line="240" w:lineRule="auto"/>
              <w:jc w:val="both"/>
              <w:rPr>
                <w:rFonts w:ascii="Arial" w:hAnsi="Arial" w:cs="Arial"/>
              </w:rPr>
            </w:pPr>
            <w:r w:rsidRPr="00CB4519">
              <w:rPr>
                <w:rFonts w:ascii="Arial" w:hAnsi="Arial" w:cs="Arial"/>
              </w:rPr>
              <w:t>Определение объектов, связанных с проверкой и освидетельствованием</w:t>
            </w:r>
          </w:p>
        </w:tc>
        <w:tc>
          <w:tcPr>
            <w:tcW w:w="1095" w:type="dxa"/>
            <w:tcBorders>
              <w:top w:val="nil"/>
              <w:left w:val="nil"/>
              <w:bottom w:val="nil"/>
              <w:right w:val="nil"/>
            </w:tcBorders>
          </w:tcPr>
          <w:p w:rsidR="00CB4519" w:rsidRPr="00CB4519" w:rsidRDefault="00CB4519" w:rsidP="008F3C8B">
            <w:pPr>
              <w:tabs>
                <w:tab w:val="left" w:pos="567"/>
              </w:tabs>
              <w:suppressAutoHyphens/>
              <w:spacing w:after="0" w:line="240" w:lineRule="auto"/>
              <w:jc w:val="center"/>
              <w:rPr>
                <w:rFonts w:ascii="Arial" w:hAnsi="Arial" w:cs="Arial"/>
              </w:rPr>
            </w:pPr>
          </w:p>
        </w:tc>
        <w:tc>
          <w:tcPr>
            <w:tcW w:w="1095" w:type="dxa"/>
            <w:tcBorders>
              <w:top w:val="nil"/>
              <w:left w:val="nil"/>
              <w:bottom w:val="nil"/>
              <w:right w:val="nil"/>
            </w:tcBorders>
          </w:tcPr>
          <w:p w:rsidR="00CB4519" w:rsidRPr="00CB4519" w:rsidRDefault="00CB4519" w:rsidP="008F3C8B">
            <w:pPr>
              <w:tabs>
                <w:tab w:val="left" w:pos="567"/>
              </w:tabs>
              <w:suppressAutoHyphens/>
              <w:spacing w:after="0" w:line="240" w:lineRule="auto"/>
              <w:jc w:val="center"/>
              <w:rPr>
                <w:rFonts w:ascii="Arial" w:hAnsi="Arial" w:cs="Arial"/>
              </w:rPr>
            </w:pPr>
          </w:p>
        </w:tc>
      </w:tr>
      <w:tr w:rsidR="00CB4519" w:rsidRPr="00CB4519" w:rsidTr="003040B5">
        <w:tc>
          <w:tcPr>
            <w:tcW w:w="918" w:type="dxa"/>
            <w:tcBorders>
              <w:top w:val="nil"/>
              <w:left w:val="nil"/>
              <w:bottom w:val="nil"/>
              <w:right w:val="nil"/>
            </w:tcBorders>
          </w:tcPr>
          <w:p w:rsidR="00CB4519" w:rsidRPr="00CB4519" w:rsidRDefault="00CB4519" w:rsidP="008F3C8B">
            <w:pPr>
              <w:tabs>
                <w:tab w:val="left" w:pos="567"/>
              </w:tabs>
              <w:suppressAutoHyphens/>
              <w:spacing w:after="0" w:line="240" w:lineRule="auto"/>
              <w:rPr>
                <w:rFonts w:ascii="Arial" w:hAnsi="Arial" w:cs="Arial"/>
              </w:rPr>
            </w:pPr>
          </w:p>
        </w:tc>
        <w:tc>
          <w:tcPr>
            <w:tcW w:w="776" w:type="dxa"/>
            <w:tcBorders>
              <w:top w:val="nil"/>
              <w:left w:val="nil"/>
              <w:bottom w:val="nil"/>
              <w:right w:val="nil"/>
            </w:tcBorders>
          </w:tcPr>
          <w:p w:rsidR="00CB4519" w:rsidRPr="003040B5" w:rsidRDefault="00CB4519" w:rsidP="008F3C8B">
            <w:pPr>
              <w:tabs>
                <w:tab w:val="left" w:pos="567"/>
              </w:tabs>
              <w:suppressAutoHyphens/>
              <w:spacing w:after="0" w:line="240" w:lineRule="auto"/>
              <w:rPr>
                <w:rFonts w:ascii="Arial" w:hAnsi="Arial" w:cs="Arial"/>
              </w:rPr>
            </w:pPr>
            <w:r w:rsidRPr="003040B5">
              <w:rPr>
                <w:rFonts w:ascii="Arial" w:hAnsi="Arial" w:cs="Arial"/>
              </w:rPr>
              <w:t>5.2</w:t>
            </w:r>
          </w:p>
        </w:tc>
        <w:tc>
          <w:tcPr>
            <w:tcW w:w="5186" w:type="dxa"/>
            <w:tcBorders>
              <w:top w:val="nil"/>
              <w:left w:val="nil"/>
              <w:bottom w:val="nil"/>
              <w:right w:val="nil"/>
            </w:tcBorders>
          </w:tcPr>
          <w:p w:rsidR="00CB4519" w:rsidRPr="00CB4519" w:rsidRDefault="00CB4519" w:rsidP="008F3C8B">
            <w:pPr>
              <w:tabs>
                <w:tab w:val="left" w:pos="567"/>
              </w:tabs>
              <w:suppressAutoHyphens/>
              <w:spacing w:after="0" w:line="240" w:lineRule="auto"/>
              <w:jc w:val="both"/>
              <w:rPr>
                <w:rFonts w:ascii="Arial" w:hAnsi="Arial" w:cs="Arial"/>
                <w:smallCaps/>
              </w:rPr>
            </w:pPr>
            <w:r w:rsidRPr="00CB4519">
              <w:rPr>
                <w:rFonts w:ascii="Arial" w:hAnsi="Arial" w:cs="Arial"/>
              </w:rPr>
              <w:t>Продление до пяти лет срока действия сви</w:t>
            </w:r>
            <w:r w:rsidR="003040B5" w:rsidRPr="003040B5">
              <w:rPr>
                <w:rFonts w:ascii="Arial" w:hAnsi="Arial" w:cs="Arial"/>
              </w:rPr>
              <w:t>-</w:t>
            </w:r>
            <w:r w:rsidRPr="00CB4519">
              <w:rPr>
                <w:rFonts w:ascii="Arial" w:hAnsi="Arial" w:cs="Arial"/>
              </w:rPr>
              <w:t>детельства, выданного на срок менее пяти лет</w:t>
            </w:r>
          </w:p>
        </w:tc>
        <w:tc>
          <w:tcPr>
            <w:tcW w:w="1095" w:type="dxa"/>
            <w:tcBorders>
              <w:top w:val="nil"/>
              <w:left w:val="nil"/>
              <w:bottom w:val="nil"/>
              <w:right w:val="nil"/>
            </w:tcBorders>
          </w:tcPr>
          <w:p w:rsidR="00CB4519" w:rsidRPr="00CB4519" w:rsidRDefault="00CB4519" w:rsidP="008F3C8B">
            <w:pPr>
              <w:tabs>
                <w:tab w:val="left" w:pos="567"/>
              </w:tabs>
              <w:suppressAutoHyphens/>
              <w:spacing w:after="0" w:line="240" w:lineRule="auto"/>
              <w:jc w:val="center"/>
              <w:rPr>
                <w:rFonts w:ascii="Arial" w:hAnsi="Arial" w:cs="Arial"/>
              </w:rPr>
            </w:pPr>
          </w:p>
        </w:tc>
        <w:tc>
          <w:tcPr>
            <w:tcW w:w="1095" w:type="dxa"/>
            <w:tcBorders>
              <w:top w:val="nil"/>
              <w:left w:val="nil"/>
              <w:bottom w:val="nil"/>
              <w:right w:val="nil"/>
            </w:tcBorders>
          </w:tcPr>
          <w:p w:rsidR="00CB4519" w:rsidRPr="00CB4519" w:rsidRDefault="00CB4519" w:rsidP="008F3C8B">
            <w:pPr>
              <w:tabs>
                <w:tab w:val="left" w:pos="567"/>
              </w:tabs>
              <w:suppressAutoHyphens/>
              <w:spacing w:after="0" w:line="240" w:lineRule="auto"/>
              <w:jc w:val="center"/>
              <w:rPr>
                <w:rFonts w:ascii="Arial" w:hAnsi="Arial" w:cs="Arial"/>
              </w:rPr>
            </w:pPr>
          </w:p>
        </w:tc>
      </w:tr>
      <w:tr w:rsidR="00CB4519" w:rsidRPr="00CB4519" w:rsidTr="003040B5">
        <w:tc>
          <w:tcPr>
            <w:tcW w:w="918" w:type="dxa"/>
            <w:tcBorders>
              <w:top w:val="nil"/>
              <w:left w:val="nil"/>
              <w:bottom w:val="nil"/>
              <w:right w:val="nil"/>
            </w:tcBorders>
          </w:tcPr>
          <w:p w:rsidR="00CB4519" w:rsidRPr="00CB4519" w:rsidRDefault="00CB4519" w:rsidP="008F3C8B">
            <w:pPr>
              <w:tabs>
                <w:tab w:val="left" w:pos="567"/>
              </w:tabs>
              <w:suppressAutoHyphens/>
              <w:spacing w:after="0" w:line="240" w:lineRule="auto"/>
              <w:rPr>
                <w:rFonts w:ascii="Arial" w:hAnsi="Arial" w:cs="Arial"/>
              </w:rPr>
            </w:pPr>
          </w:p>
        </w:tc>
        <w:tc>
          <w:tcPr>
            <w:tcW w:w="776" w:type="dxa"/>
            <w:tcBorders>
              <w:top w:val="nil"/>
              <w:left w:val="nil"/>
              <w:bottom w:val="nil"/>
              <w:right w:val="nil"/>
            </w:tcBorders>
          </w:tcPr>
          <w:p w:rsidR="00CB4519" w:rsidRPr="003040B5" w:rsidRDefault="00CB4519" w:rsidP="008F3C8B">
            <w:pPr>
              <w:tabs>
                <w:tab w:val="left" w:pos="567"/>
              </w:tabs>
              <w:suppressAutoHyphens/>
              <w:spacing w:after="0" w:line="240" w:lineRule="auto"/>
              <w:rPr>
                <w:rFonts w:ascii="Arial" w:hAnsi="Arial" w:cs="Arial"/>
              </w:rPr>
            </w:pPr>
            <w:r w:rsidRPr="003040B5">
              <w:rPr>
                <w:rFonts w:ascii="Arial" w:hAnsi="Arial" w:cs="Arial"/>
              </w:rPr>
              <w:t>5.3</w:t>
            </w:r>
          </w:p>
        </w:tc>
        <w:tc>
          <w:tcPr>
            <w:tcW w:w="5186" w:type="dxa"/>
            <w:tcBorders>
              <w:top w:val="nil"/>
              <w:left w:val="nil"/>
              <w:bottom w:val="nil"/>
              <w:right w:val="nil"/>
            </w:tcBorders>
          </w:tcPr>
          <w:p w:rsidR="00CB4519" w:rsidRPr="00CB4519" w:rsidRDefault="00CB4519" w:rsidP="008F3C8B">
            <w:pPr>
              <w:tabs>
                <w:tab w:val="left" w:pos="567"/>
              </w:tabs>
              <w:suppressAutoHyphens/>
              <w:spacing w:after="0" w:line="240" w:lineRule="auto"/>
              <w:jc w:val="both"/>
              <w:rPr>
                <w:rFonts w:ascii="Arial" w:hAnsi="Arial" w:cs="Arial"/>
              </w:rPr>
            </w:pPr>
            <w:r w:rsidRPr="00CB4519">
              <w:rPr>
                <w:rFonts w:ascii="Arial" w:hAnsi="Arial" w:cs="Arial"/>
              </w:rPr>
              <w:t>Увеличение периода между проверками подвод</w:t>
            </w:r>
            <w:r w:rsidR="003040B5" w:rsidRPr="003040B5">
              <w:rPr>
                <w:rFonts w:ascii="Arial" w:hAnsi="Arial" w:cs="Arial"/>
              </w:rPr>
              <w:t>-</w:t>
            </w:r>
            <w:r w:rsidRPr="00CB4519">
              <w:rPr>
                <w:rFonts w:ascii="Arial" w:hAnsi="Arial" w:cs="Arial"/>
              </w:rPr>
              <w:t>ной части судна</w:t>
            </w:r>
          </w:p>
        </w:tc>
        <w:tc>
          <w:tcPr>
            <w:tcW w:w="1095" w:type="dxa"/>
            <w:tcBorders>
              <w:top w:val="nil"/>
              <w:left w:val="nil"/>
              <w:bottom w:val="nil"/>
              <w:right w:val="nil"/>
            </w:tcBorders>
          </w:tcPr>
          <w:p w:rsidR="00CB4519" w:rsidRPr="00CB4519" w:rsidRDefault="00CB4519" w:rsidP="008F3C8B">
            <w:pPr>
              <w:tabs>
                <w:tab w:val="left" w:pos="567"/>
              </w:tabs>
              <w:suppressAutoHyphens/>
              <w:spacing w:after="0" w:line="240" w:lineRule="auto"/>
              <w:jc w:val="center"/>
              <w:rPr>
                <w:rFonts w:ascii="Arial" w:hAnsi="Arial" w:cs="Arial"/>
              </w:rPr>
            </w:pPr>
          </w:p>
        </w:tc>
        <w:tc>
          <w:tcPr>
            <w:tcW w:w="1095" w:type="dxa"/>
            <w:tcBorders>
              <w:top w:val="nil"/>
              <w:left w:val="nil"/>
              <w:bottom w:val="nil"/>
              <w:right w:val="nil"/>
            </w:tcBorders>
          </w:tcPr>
          <w:p w:rsidR="00CB4519" w:rsidRPr="00CB4519" w:rsidRDefault="00CB4519" w:rsidP="008F3C8B">
            <w:pPr>
              <w:tabs>
                <w:tab w:val="left" w:pos="567"/>
              </w:tabs>
              <w:suppressAutoHyphens/>
              <w:spacing w:after="0" w:line="240" w:lineRule="auto"/>
              <w:jc w:val="center"/>
              <w:rPr>
                <w:rFonts w:ascii="Arial" w:hAnsi="Arial" w:cs="Arial"/>
              </w:rPr>
            </w:pPr>
          </w:p>
        </w:tc>
      </w:tr>
      <w:tr w:rsidR="00CB4519" w:rsidRPr="00CB4519" w:rsidTr="003040B5">
        <w:tc>
          <w:tcPr>
            <w:tcW w:w="918" w:type="dxa"/>
            <w:tcBorders>
              <w:top w:val="nil"/>
              <w:left w:val="nil"/>
              <w:bottom w:val="nil"/>
              <w:right w:val="nil"/>
            </w:tcBorders>
          </w:tcPr>
          <w:p w:rsidR="00CB4519" w:rsidRPr="00CB4519" w:rsidRDefault="00CB4519" w:rsidP="008F3C8B">
            <w:pPr>
              <w:tabs>
                <w:tab w:val="left" w:pos="567"/>
              </w:tabs>
              <w:suppressAutoHyphens/>
              <w:spacing w:after="0" w:line="240" w:lineRule="auto"/>
              <w:rPr>
                <w:rFonts w:ascii="Arial" w:hAnsi="Arial" w:cs="Arial"/>
              </w:rPr>
            </w:pPr>
          </w:p>
        </w:tc>
        <w:tc>
          <w:tcPr>
            <w:tcW w:w="776" w:type="dxa"/>
            <w:tcBorders>
              <w:top w:val="nil"/>
              <w:left w:val="nil"/>
              <w:bottom w:val="nil"/>
              <w:right w:val="nil"/>
            </w:tcBorders>
          </w:tcPr>
          <w:p w:rsidR="00CB4519" w:rsidRPr="003040B5" w:rsidRDefault="00CB4519" w:rsidP="008F3C8B">
            <w:pPr>
              <w:tabs>
                <w:tab w:val="left" w:pos="567"/>
              </w:tabs>
              <w:suppressAutoHyphens/>
              <w:spacing w:after="0" w:line="240" w:lineRule="auto"/>
              <w:rPr>
                <w:rFonts w:ascii="Arial" w:hAnsi="Arial" w:cs="Arial"/>
              </w:rPr>
            </w:pPr>
            <w:r w:rsidRPr="003040B5">
              <w:rPr>
                <w:rFonts w:ascii="Arial" w:hAnsi="Arial" w:cs="Arial"/>
              </w:rPr>
              <w:t>5.4</w:t>
            </w:r>
          </w:p>
        </w:tc>
        <w:tc>
          <w:tcPr>
            <w:tcW w:w="5186" w:type="dxa"/>
            <w:tcBorders>
              <w:top w:val="nil"/>
              <w:left w:val="nil"/>
              <w:bottom w:val="nil"/>
              <w:right w:val="nil"/>
            </w:tcBorders>
          </w:tcPr>
          <w:p w:rsidR="00CB4519" w:rsidRPr="00CB4519" w:rsidRDefault="00CB4519" w:rsidP="008F3C8B">
            <w:pPr>
              <w:tabs>
                <w:tab w:val="left" w:pos="567"/>
              </w:tabs>
              <w:suppressAutoHyphens/>
              <w:spacing w:after="0" w:line="240" w:lineRule="auto"/>
              <w:jc w:val="both"/>
              <w:rPr>
                <w:rFonts w:ascii="Arial" w:hAnsi="Arial" w:cs="Arial"/>
              </w:rPr>
            </w:pPr>
            <w:r w:rsidRPr="00CB4519">
              <w:rPr>
                <w:rFonts w:ascii="Arial" w:hAnsi="Arial" w:cs="Arial"/>
              </w:rPr>
              <w:t>Определение термина «короткий рейс»</w:t>
            </w:r>
          </w:p>
        </w:tc>
        <w:tc>
          <w:tcPr>
            <w:tcW w:w="1095" w:type="dxa"/>
            <w:tcBorders>
              <w:top w:val="nil"/>
              <w:left w:val="nil"/>
              <w:bottom w:val="nil"/>
              <w:right w:val="nil"/>
            </w:tcBorders>
          </w:tcPr>
          <w:p w:rsidR="00CB4519" w:rsidRPr="00CB4519" w:rsidRDefault="00CB4519" w:rsidP="008F3C8B">
            <w:pPr>
              <w:tabs>
                <w:tab w:val="left" w:pos="567"/>
              </w:tabs>
              <w:suppressAutoHyphens/>
              <w:spacing w:after="0" w:line="240" w:lineRule="auto"/>
              <w:jc w:val="center"/>
              <w:rPr>
                <w:rFonts w:ascii="Arial" w:hAnsi="Arial" w:cs="Arial"/>
              </w:rPr>
            </w:pPr>
          </w:p>
        </w:tc>
        <w:tc>
          <w:tcPr>
            <w:tcW w:w="1095" w:type="dxa"/>
            <w:tcBorders>
              <w:top w:val="nil"/>
              <w:left w:val="nil"/>
              <w:bottom w:val="nil"/>
              <w:right w:val="nil"/>
            </w:tcBorders>
          </w:tcPr>
          <w:p w:rsidR="00CB4519" w:rsidRPr="00CB4519" w:rsidRDefault="00CB4519" w:rsidP="008F3C8B">
            <w:pPr>
              <w:tabs>
                <w:tab w:val="left" w:pos="567"/>
              </w:tabs>
              <w:suppressAutoHyphens/>
              <w:spacing w:after="0" w:line="240" w:lineRule="auto"/>
              <w:jc w:val="center"/>
              <w:rPr>
                <w:rFonts w:ascii="Arial" w:hAnsi="Arial" w:cs="Arial"/>
              </w:rPr>
            </w:pPr>
          </w:p>
        </w:tc>
      </w:tr>
      <w:tr w:rsidR="00CB4519" w:rsidRPr="00CB4519" w:rsidTr="003040B5">
        <w:tc>
          <w:tcPr>
            <w:tcW w:w="918" w:type="dxa"/>
            <w:tcBorders>
              <w:top w:val="nil"/>
              <w:left w:val="nil"/>
              <w:bottom w:val="nil"/>
              <w:right w:val="nil"/>
            </w:tcBorders>
          </w:tcPr>
          <w:p w:rsidR="00CB4519" w:rsidRPr="00CB4519" w:rsidRDefault="00CB4519" w:rsidP="008F3C8B">
            <w:pPr>
              <w:tabs>
                <w:tab w:val="left" w:pos="567"/>
              </w:tabs>
              <w:suppressAutoHyphens/>
              <w:spacing w:after="0" w:line="240" w:lineRule="auto"/>
              <w:rPr>
                <w:rFonts w:ascii="Arial" w:hAnsi="Arial" w:cs="Arial"/>
              </w:rPr>
            </w:pPr>
          </w:p>
        </w:tc>
        <w:tc>
          <w:tcPr>
            <w:tcW w:w="776" w:type="dxa"/>
            <w:tcBorders>
              <w:top w:val="nil"/>
              <w:left w:val="nil"/>
              <w:bottom w:val="nil"/>
              <w:right w:val="nil"/>
            </w:tcBorders>
          </w:tcPr>
          <w:p w:rsidR="00CB4519" w:rsidRPr="003040B5" w:rsidRDefault="00CB4519" w:rsidP="008F3C8B">
            <w:pPr>
              <w:tabs>
                <w:tab w:val="left" w:pos="567"/>
              </w:tabs>
              <w:suppressAutoHyphens/>
              <w:spacing w:after="0" w:line="240" w:lineRule="auto"/>
              <w:rPr>
                <w:rFonts w:ascii="Arial" w:hAnsi="Arial" w:cs="Arial"/>
              </w:rPr>
            </w:pPr>
            <w:r w:rsidRPr="003040B5">
              <w:rPr>
                <w:rFonts w:ascii="Arial" w:hAnsi="Arial" w:cs="Arial"/>
              </w:rPr>
              <w:t>5.5</w:t>
            </w:r>
          </w:p>
        </w:tc>
        <w:tc>
          <w:tcPr>
            <w:tcW w:w="5186" w:type="dxa"/>
            <w:tcBorders>
              <w:top w:val="nil"/>
              <w:left w:val="nil"/>
              <w:bottom w:val="nil"/>
              <w:right w:val="nil"/>
            </w:tcBorders>
          </w:tcPr>
          <w:p w:rsidR="00CB4519" w:rsidRPr="00CB4519" w:rsidRDefault="00CB4519" w:rsidP="008F3C8B">
            <w:pPr>
              <w:tabs>
                <w:tab w:val="left" w:pos="567"/>
              </w:tabs>
              <w:suppressAutoHyphens/>
              <w:spacing w:after="0" w:line="240" w:lineRule="auto"/>
              <w:jc w:val="both"/>
              <w:rPr>
                <w:rFonts w:ascii="Arial" w:hAnsi="Arial" w:cs="Arial"/>
              </w:rPr>
            </w:pPr>
            <w:r w:rsidRPr="00CB4519">
              <w:rPr>
                <w:rFonts w:ascii="Arial" w:hAnsi="Arial" w:cs="Arial"/>
              </w:rPr>
              <w:t>Применение термина «особые случаи»</w:t>
            </w:r>
          </w:p>
        </w:tc>
        <w:tc>
          <w:tcPr>
            <w:tcW w:w="1095" w:type="dxa"/>
            <w:tcBorders>
              <w:top w:val="nil"/>
              <w:left w:val="nil"/>
              <w:bottom w:val="nil"/>
              <w:right w:val="nil"/>
            </w:tcBorders>
          </w:tcPr>
          <w:p w:rsidR="00CB4519" w:rsidRPr="00CB4519" w:rsidRDefault="00CB4519" w:rsidP="008F3C8B">
            <w:pPr>
              <w:tabs>
                <w:tab w:val="left" w:pos="567"/>
              </w:tabs>
              <w:suppressAutoHyphens/>
              <w:spacing w:after="0" w:line="240" w:lineRule="auto"/>
              <w:jc w:val="center"/>
              <w:rPr>
                <w:rFonts w:ascii="Arial" w:hAnsi="Arial" w:cs="Arial"/>
              </w:rPr>
            </w:pPr>
          </w:p>
        </w:tc>
        <w:tc>
          <w:tcPr>
            <w:tcW w:w="1095" w:type="dxa"/>
            <w:tcBorders>
              <w:top w:val="nil"/>
              <w:left w:val="nil"/>
              <w:bottom w:val="nil"/>
              <w:right w:val="nil"/>
            </w:tcBorders>
          </w:tcPr>
          <w:p w:rsidR="00CB4519" w:rsidRPr="00CB4519" w:rsidRDefault="00CB4519" w:rsidP="008F3C8B">
            <w:pPr>
              <w:tabs>
                <w:tab w:val="left" w:pos="567"/>
              </w:tabs>
              <w:suppressAutoHyphens/>
              <w:spacing w:after="0" w:line="240" w:lineRule="auto"/>
              <w:jc w:val="center"/>
              <w:rPr>
                <w:rFonts w:ascii="Arial" w:hAnsi="Arial" w:cs="Arial"/>
              </w:rPr>
            </w:pPr>
          </w:p>
        </w:tc>
      </w:tr>
      <w:tr w:rsidR="00CB4519" w:rsidRPr="00CB4519" w:rsidTr="003040B5">
        <w:tc>
          <w:tcPr>
            <w:tcW w:w="918" w:type="dxa"/>
            <w:tcBorders>
              <w:top w:val="nil"/>
              <w:left w:val="nil"/>
              <w:bottom w:val="nil"/>
              <w:right w:val="nil"/>
            </w:tcBorders>
          </w:tcPr>
          <w:p w:rsidR="00CB4519" w:rsidRPr="00CB4519" w:rsidRDefault="00CB4519" w:rsidP="008F3C8B">
            <w:pPr>
              <w:tabs>
                <w:tab w:val="left" w:pos="567"/>
              </w:tabs>
              <w:suppressAutoHyphens/>
              <w:spacing w:after="0" w:line="240" w:lineRule="auto"/>
              <w:rPr>
                <w:rFonts w:ascii="Arial" w:hAnsi="Arial" w:cs="Arial"/>
              </w:rPr>
            </w:pPr>
          </w:p>
        </w:tc>
        <w:tc>
          <w:tcPr>
            <w:tcW w:w="776" w:type="dxa"/>
            <w:tcBorders>
              <w:top w:val="nil"/>
              <w:left w:val="nil"/>
              <w:bottom w:val="nil"/>
              <w:right w:val="nil"/>
            </w:tcBorders>
          </w:tcPr>
          <w:p w:rsidR="00CB4519" w:rsidRPr="003040B5" w:rsidRDefault="00CB4519" w:rsidP="008F3C8B">
            <w:pPr>
              <w:tabs>
                <w:tab w:val="left" w:pos="567"/>
              </w:tabs>
              <w:suppressAutoHyphens/>
              <w:spacing w:after="0" w:line="240" w:lineRule="auto"/>
              <w:rPr>
                <w:rFonts w:ascii="Arial" w:hAnsi="Arial" w:cs="Arial"/>
              </w:rPr>
            </w:pPr>
            <w:r w:rsidRPr="003040B5">
              <w:rPr>
                <w:rFonts w:ascii="Arial" w:hAnsi="Arial" w:cs="Arial"/>
              </w:rPr>
              <w:t>5.6</w:t>
            </w:r>
          </w:p>
        </w:tc>
        <w:tc>
          <w:tcPr>
            <w:tcW w:w="5186" w:type="dxa"/>
            <w:tcBorders>
              <w:top w:val="nil"/>
              <w:left w:val="nil"/>
              <w:bottom w:val="nil"/>
              <w:right w:val="nil"/>
            </w:tcBorders>
          </w:tcPr>
          <w:p w:rsidR="00CB4519" w:rsidRPr="003040B5" w:rsidRDefault="00CB4519" w:rsidP="008F3C8B">
            <w:pPr>
              <w:tabs>
                <w:tab w:val="left" w:pos="567"/>
              </w:tabs>
              <w:suppressAutoHyphens/>
              <w:spacing w:after="0" w:line="240" w:lineRule="auto"/>
              <w:rPr>
                <w:rFonts w:ascii="Arial" w:hAnsi="Arial" w:cs="Arial"/>
                <w:spacing w:val="-4"/>
              </w:rPr>
            </w:pPr>
            <w:r w:rsidRPr="003040B5">
              <w:rPr>
                <w:rFonts w:ascii="Arial" w:hAnsi="Arial" w:cs="Arial"/>
                <w:spacing w:val="-4"/>
              </w:rPr>
              <w:t>Восстановление действительности свидетельств</w:t>
            </w:r>
          </w:p>
        </w:tc>
        <w:tc>
          <w:tcPr>
            <w:tcW w:w="1095" w:type="dxa"/>
            <w:tcBorders>
              <w:top w:val="nil"/>
              <w:left w:val="nil"/>
              <w:bottom w:val="nil"/>
              <w:right w:val="nil"/>
            </w:tcBorders>
          </w:tcPr>
          <w:p w:rsidR="00CB4519" w:rsidRPr="00CB4519" w:rsidRDefault="00CB4519" w:rsidP="008F3C8B">
            <w:pPr>
              <w:tabs>
                <w:tab w:val="left" w:pos="567"/>
              </w:tabs>
              <w:suppressAutoHyphens/>
              <w:spacing w:after="0" w:line="240" w:lineRule="auto"/>
              <w:jc w:val="center"/>
              <w:rPr>
                <w:rFonts w:ascii="Arial" w:hAnsi="Arial" w:cs="Arial"/>
              </w:rPr>
            </w:pPr>
          </w:p>
        </w:tc>
        <w:tc>
          <w:tcPr>
            <w:tcW w:w="1095" w:type="dxa"/>
            <w:tcBorders>
              <w:top w:val="nil"/>
              <w:left w:val="nil"/>
              <w:bottom w:val="nil"/>
              <w:right w:val="nil"/>
            </w:tcBorders>
          </w:tcPr>
          <w:p w:rsidR="00CB4519" w:rsidRPr="00CB4519" w:rsidRDefault="00CB4519" w:rsidP="008F3C8B">
            <w:pPr>
              <w:tabs>
                <w:tab w:val="left" w:pos="567"/>
              </w:tabs>
              <w:suppressAutoHyphens/>
              <w:spacing w:after="0" w:line="240" w:lineRule="auto"/>
              <w:jc w:val="center"/>
              <w:rPr>
                <w:rFonts w:ascii="Arial" w:hAnsi="Arial" w:cs="Arial"/>
              </w:rPr>
            </w:pPr>
          </w:p>
        </w:tc>
      </w:tr>
      <w:tr w:rsidR="00CB4519" w:rsidRPr="00CB4519" w:rsidTr="003040B5">
        <w:tc>
          <w:tcPr>
            <w:tcW w:w="918" w:type="dxa"/>
            <w:tcBorders>
              <w:top w:val="nil"/>
              <w:left w:val="nil"/>
              <w:bottom w:val="nil"/>
              <w:right w:val="nil"/>
            </w:tcBorders>
          </w:tcPr>
          <w:p w:rsidR="00CB4519" w:rsidRPr="00CB4519" w:rsidRDefault="00CB4519" w:rsidP="008F3C8B">
            <w:pPr>
              <w:tabs>
                <w:tab w:val="left" w:pos="567"/>
              </w:tabs>
              <w:suppressAutoHyphens/>
              <w:spacing w:after="0" w:line="240" w:lineRule="auto"/>
              <w:rPr>
                <w:rFonts w:ascii="Arial" w:hAnsi="Arial" w:cs="Arial"/>
              </w:rPr>
            </w:pPr>
          </w:p>
        </w:tc>
        <w:tc>
          <w:tcPr>
            <w:tcW w:w="776" w:type="dxa"/>
            <w:tcBorders>
              <w:top w:val="nil"/>
              <w:left w:val="nil"/>
              <w:bottom w:val="nil"/>
              <w:right w:val="nil"/>
            </w:tcBorders>
          </w:tcPr>
          <w:p w:rsidR="00CB4519" w:rsidRPr="003040B5" w:rsidRDefault="00CB4519" w:rsidP="008F3C8B">
            <w:pPr>
              <w:tabs>
                <w:tab w:val="left" w:pos="567"/>
              </w:tabs>
              <w:suppressAutoHyphens/>
              <w:spacing w:after="0" w:line="240" w:lineRule="auto"/>
              <w:rPr>
                <w:rFonts w:ascii="Arial" w:hAnsi="Arial" w:cs="Arial"/>
              </w:rPr>
            </w:pPr>
            <w:r w:rsidRPr="003040B5">
              <w:rPr>
                <w:rFonts w:ascii="Arial" w:hAnsi="Arial" w:cs="Arial"/>
              </w:rPr>
              <w:t>5.7</w:t>
            </w:r>
          </w:p>
        </w:tc>
        <w:tc>
          <w:tcPr>
            <w:tcW w:w="5186" w:type="dxa"/>
            <w:tcBorders>
              <w:top w:val="nil"/>
              <w:left w:val="nil"/>
              <w:bottom w:val="nil"/>
              <w:right w:val="nil"/>
            </w:tcBorders>
          </w:tcPr>
          <w:p w:rsidR="00CB4519" w:rsidRPr="00CB4519" w:rsidRDefault="00CB4519" w:rsidP="008F3C8B">
            <w:pPr>
              <w:tabs>
                <w:tab w:val="left" w:pos="567"/>
              </w:tabs>
              <w:suppressAutoHyphens/>
              <w:spacing w:after="0" w:line="240" w:lineRule="auto"/>
              <w:jc w:val="both"/>
              <w:rPr>
                <w:rFonts w:ascii="Arial" w:hAnsi="Arial" w:cs="Arial"/>
              </w:rPr>
            </w:pPr>
            <w:r w:rsidRPr="00CB4519">
              <w:rPr>
                <w:rFonts w:ascii="Arial" w:hAnsi="Arial" w:cs="Arial"/>
              </w:rPr>
              <w:t>Значение выражения «любой пятилетний период»</w:t>
            </w:r>
          </w:p>
        </w:tc>
        <w:tc>
          <w:tcPr>
            <w:tcW w:w="1095" w:type="dxa"/>
            <w:tcBorders>
              <w:top w:val="nil"/>
              <w:left w:val="nil"/>
              <w:bottom w:val="nil"/>
              <w:right w:val="nil"/>
            </w:tcBorders>
          </w:tcPr>
          <w:p w:rsidR="00CB4519" w:rsidRPr="00CB4519" w:rsidRDefault="00CB4519" w:rsidP="008F3C8B">
            <w:pPr>
              <w:tabs>
                <w:tab w:val="left" w:pos="567"/>
              </w:tabs>
              <w:suppressAutoHyphens/>
              <w:spacing w:after="0" w:line="240" w:lineRule="auto"/>
              <w:jc w:val="center"/>
              <w:rPr>
                <w:rFonts w:ascii="Arial" w:hAnsi="Arial" w:cs="Arial"/>
              </w:rPr>
            </w:pPr>
          </w:p>
        </w:tc>
        <w:tc>
          <w:tcPr>
            <w:tcW w:w="1095" w:type="dxa"/>
            <w:tcBorders>
              <w:top w:val="nil"/>
              <w:left w:val="nil"/>
              <w:bottom w:val="nil"/>
              <w:right w:val="nil"/>
            </w:tcBorders>
          </w:tcPr>
          <w:p w:rsidR="00CB4519" w:rsidRPr="00CB4519" w:rsidRDefault="00CB4519" w:rsidP="008F3C8B">
            <w:pPr>
              <w:tabs>
                <w:tab w:val="left" w:pos="567"/>
              </w:tabs>
              <w:suppressAutoHyphens/>
              <w:spacing w:after="0" w:line="240" w:lineRule="auto"/>
              <w:jc w:val="center"/>
              <w:rPr>
                <w:rFonts w:ascii="Arial" w:hAnsi="Arial" w:cs="Arial"/>
              </w:rPr>
            </w:pPr>
          </w:p>
        </w:tc>
      </w:tr>
      <w:tr w:rsidR="00CB4519" w:rsidRPr="00CB4519" w:rsidTr="003040B5">
        <w:tc>
          <w:tcPr>
            <w:tcW w:w="918" w:type="dxa"/>
            <w:tcBorders>
              <w:top w:val="nil"/>
              <w:left w:val="nil"/>
              <w:bottom w:val="nil"/>
              <w:right w:val="nil"/>
            </w:tcBorders>
          </w:tcPr>
          <w:p w:rsidR="00CB4519" w:rsidRPr="00CB4519" w:rsidRDefault="00CB4519" w:rsidP="008F3C8B">
            <w:pPr>
              <w:tabs>
                <w:tab w:val="left" w:pos="567"/>
              </w:tabs>
              <w:suppressAutoHyphens/>
              <w:spacing w:after="0" w:line="240" w:lineRule="auto"/>
              <w:rPr>
                <w:rFonts w:ascii="Arial" w:hAnsi="Arial" w:cs="Arial"/>
              </w:rPr>
            </w:pPr>
          </w:p>
        </w:tc>
        <w:tc>
          <w:tcPr>
            <w:tcW w:w="776" w:type="dxa"/>
            <w:tcBorders>
              <w:top w:val="nil"/>
              <w:left w:val="nil"/>
              <w:bottom w:val="nil"/>
              <w:right w:val="nil"/>
            </w:tcBorders>
          </w:tcPr>
          <w:p w:rsidR="00CB4519" w:rsidRPr="003040B5" w:rsidRDefault="00CB4519" w:rsidP="008F3C8B">
            <w:pPr>
              <w:tabs>
                <w:tab w:val="left" w:pos="567"/>
              </w:tabs>
              <w:suppressAutoHyphens/>
              <w:spacing w:after="0" w:line="240" w:lineRule="auto"/>
              <w:rPr>
                <w:rFonts w:ascii="Arial" w:hAnsi="Arial" w:cs="Arial"/>
              </w:rPr>
            </w:pPr>
            <w:r w:rsidRPr="003040B5">
              <w:rPr>
                <w:rFonts w:ascii="Arial" w:hAnsi="Arial" w:cs="Arial"/>
              </w:rPr>
              <w:t>5.8</w:t>
            </w:r>
          </w:p>
        </w:tc>
        <w:tc>
          <w:tcPr>
            <w:tcW w:w="5186" w:type="dxa"/>
            <w:tcBorders>
              <w:top w:val="nil"/>
              <w:left w:val="nil"/>
              <w:bottom w:val="nil"/>
              <w:right w:val="nil"/>
            </w:tcBorders>
          </w:tcPr>
          <w:p w:rsidR="00CB4519" w:rsidRPr="00CB4519" w:rsidRDefault="00CB4519" w:rsidP="008F3C8B">
            <w:pPr>
              <w:tabs>
                <w:tab w:val="left" w:pos="567"/>
              </w:tabs>
              <w:suppressAutoHyphens/>
              <w:spacing w:after="0" w:line="240" w:lineRule="auto"/>
              <w:jc w:val="both"/>
              <w:rPr>
                <w:rFonts w:ascii="Arial" w:hAnsi="Arial" w:cs="Arial"/>
              </w:rPr>
            </w:pPr>
            <w:r w:rsidRPr="00CB4519">
              <w:rPr>
                <w:rFonts w:ascii="Arial" w:hAnsi="Arial" w:cs="Arial"/>
              </w:rPr>
              <w:t>Освидетельствования, требуемые после передачи судна под флаг другого государства</w:t>
            </w:r>
          </w:p>
        </w:tc>
        <w:tc>
          <w:tcPr>
            <w:tcW w:w="1095" w:type="dxa"/>
            <w:tcBorders>
              <w:top w:val="nil"/>
              <w:left w:val="nil"/>
              <w:bottom w:val="nil"/>
              <w:right w:val="nil"/>
            </w:tcBorders>
          </w:tcPr>
          <w:p w:rsidR="00CB4519" w:rsidRPr="00CB4519" w:rsidRDefault="00CB4519" w:rsidP="008F3C8B">
            <w:pPr>
              <w:tabs>
                <w:tab w:val="left" w:pos="567"/>
              </w:tabs>
              <w:suppressAutoHyphens/>
              <w:spacing w:after="0" w:line="240" w:lineRule="auto"/>
              <w:jc w:val="center"/>
              <w:rPr>
                <w:rFonts w:ascii="Arial" w:hAnsi="Arial" w:cs="Arial"/>
              </w:rPr>
            </w:pPr>
          </w:p>
        </w:tc>
        <w:tc>
          <w:tcPr>
            <w:tcW w:w="1095" w:type="dxa"/>
            <w:tcBorders>
              <w:top w:val="nil"/>
              <w:left w:val="nil"/>
              <w:bottom w:val="nil"/>
              <w:right w:val="nil"/>
            </w:tcBorders>
          </w:tcPr>
          <w:p w:rsidR="00CB4519" w:rsidRPr="00CB4519" w:rsidRDefault="00CB4519" w:rsidP="008F3C8B">
            <w:pPr>
              <w:tabs>
                <w:tab w:val="left" w:pos="567"/>
              </w:tabs>
              <w:suppressAutoHyphens/>
              <w:spacing w:after="0" w:line="240" w:lineRule="auto"/>
              <w:jc w:val="center"/>
              <w:rPr>
                <w:rFonts w:ascii="Arial" w:hAnsi="Arial" w:cs="Arial"/>
              </w:rPr>
            </w:pPr>
          </w:p>
        </w:tc>
      </w:tr>
      <w:tr w:rsidR="00CB4519" w:rsidRPr="00CB4519" w:rsidTr="003040B5">
        <w:tc>
          <w:tcPr>
            <w:tcW w:w="918" w:type="dxa"/>
            <w:tcBorders>
              <w:top w:val="nil"/>
              <w:left w:val="nil"/>
              <w:bottom w:val="nil"/>
              <w:right w:val="nil"/>
            </w:tcBorders>
          </w:tcPr>
          <w:p w:rsidR="00CB4519" w:rsidRPr="00CB4519" w:rsidRDefault="00CB4519" w:rsidP="008F3C8B">
            <w:pPr>
              <w:tabs>
                <w:tab w:val="left" w:pos="567"/>
              </w:tabs>
              <w:suppressAutoHyphens/>
              <w:spacing w:after="0" w:line="240" w:lineRule="auto"/>
              <w:rPr>
                <w:rFonts w:ascii="Arial" w:hAnsi="Arial" w:cs="Arial"/>
              </w:rPr>
            </w:pPr>
          </w:p>
        </w:tc>
        <w:tc>
          <w:tcPr>
            <w:tcW w:w="776" w:type="dxa"/>
            <w:tcBorders>
              <w:top w:val="nil"/>
              <w:left w:val="nil"/>
              <w:bottom w:val="nil"/>
              <w:right w:val="nil"/>
            </w:tcBorders>
          </w:tcPr>
          <w:p w:rsidR="00CB4519" w:rsidRPr="003040B5" w:rsidRDefault="00CB4519" w:rsidP="008F3C8B">
            <w:pPr>
              <w:tabs>
                <w:tab w:val="left" w:pos="567"/>
              </w:tabs>
              <w:suppressAutoHyphens/>
              <w:spacing w:after="0" w:line="240" w:lineRule="auto"/>
              <w:rPr>
                <w:rFonts w:ascii="Arial" w:hAnsi="Arial" w:cs="Arial"/>
              </w:rPr>
            </w:pPr>
            <w:r w:rsidRPr="003040B5">
              <w:rPr>
                <w:rFonts w:ascii="Arial" w:hAnsi="Arial" w:cs="Arial"/>
              </w:rPr>
              <w:t>5.9</w:t>
            </w:r>
          </w:p>
        </w:tc>
        <w:tc>
          <w:tcPr>
            <w:tcW w:w="5186" w:type="dxa"/>
            <w:tcBorders>
              <w:top w:val="nil"/>
              <w:left w:val="nil"/>
              <w:bottom w:val="nil"/>
              <w:right w:val="nil"/>
            </w:tcBorders>
          </w:tcPr>
          <w:p w:rsidR="00CB4519" w:rsidRPr="00CB4519" w:rsidRDefault="00CB4519" w:rsidP="008F3C8B">
            <w:pPr>
              <w:tabs>
                <w:tab w:val="left" w:pos="567"/>
              </w:tabs>
              <w:suppressAutoHyphens/>
              <w:spacing w:after="0" w:line="240" w:lineRule="auto"/>
              <w:jc w:val="both"/>
              <w:rPr>
                <w:rFonts w:ascii="Arial" w:hAnsi="Arial" w:cs="Arial"/>
              </w:rPr>
            </w:pPr>
            <w:r w:rsidRPr="00CB4519">
              <w:rPr>
                <w:rFonts w:ascii="Arial" w:hAnsi="Arial" w:cs="Arial"/>
              </w:rPr>
              <w:t>Рекомендуемые условия для продления срока действия свидетельства</w:t>
            </w:r>
          </w:p>
        </w:tc>
        <w:tc>
          <w:tcPr>
            <w:tcW w:w="1095" w:type="dxa"/>
            <w:tcBorders>
              <w:top w:val="nil"/>
              <w:left w:val="nil"/>
              <w:bottom w:val="nil"/>
              <w:right w:val="nil"/>
            </w:tcBorders>
          </w:tcPr>
          <w:p w:rsidR="00CB4519" w:rsidRPr="00CB4519" w:rsidRDefault="00CB4519" w:rsidP="008F3C8B">
            <w:pPr>
              <w:tabs>
                <w:tab w:val="left" w:pos="567"/>
              </w:tabs>
              <w:suppressAutoHyphens/>
              <w:spacing w:after="0" w:line="240" w:lineRule="auto"/>
              <w:jc w:val="center"/>
              <w:rPr>
                <w:rFonts w:ascii="Arial" w:hAnsi="Arial" w:cs="Arial"/>
              </w:rPr>
            </w:pPr>
          </w:p>
        </w:tc>
        <w:tc>
          <w:tcPr>
            <w:tcW w:w="1095" w:type="dxa"/>
            <w:tcBorders>
              <w:top w:val="nil"/>
              <w:left w:val="nil"/>
              <w:bottom w:val="nil"/>
              <w:right w:val="nil"/>
            </w:tcBorders>
          </w:tcPr>
          <w:p w:rsidR="00CB4519" w:rsidRPr="00CB4519" w:rsidRDefault="00CB4519" w:rsidP="008F3C8B">
            <w:pPr>
              <w:tabs>
                <w:tab w:val="left" w:pos="567"/>
              </w:tabs>
              <w:suppressAutoHyphens/>
              <w:spacing w:after="0" w:line="240" w:lineRule="auto"/>
              <w:jc w:val="center"/>
              <w:rPr>
                <w:rFonts w:ascii="Arial" w:hAnsi="Arial" w:cs="Arial"/>
              </w:rPr>
            </w:pPr>
          </w:p>
        </w:tc>
      </w:tr>
      <w:tr w:rsidR="00CB4519" w:rsidRPr="00CB4519" w:rsidTr="003040B5">
        <w:tc>
          <w:tcPr>
            <w:tcW w:w="918" w:type="dxa"/>
            <w:tcBorders>
              <w:top w:val="nil"/>
              <w:left w:val="nil"/>
              <w:bottom w:val="nil"/>
              <w:right w:val="nil"/>
            </w:tcBorders>
          </w:tcPr>
          <w:p w:rsidR="00CB4519" w:rsidRPr="00CB4519" w:rsidRDefault="00CB4519" w:rsidP="008F3C8B">
            <w:pPr>
              <w:tabs>
                <w:tab w:val="left" w:pos="567"/>
              </w:tabs>
              <w:suppressAutoHyphens/>
              <w:spacing w:after="0" w:line="240" w:lineRule="auto"/>
              <w:rPr>
                <w:rFonts w:ascii="Arial" w:hAnsi="Arial" w:cs="Arial"/>
              </w:rPr>
            </w:pPr>
          </w:p>
        </w:tc>
        <w:tc>
          <w:tcPr>
            <w:tcW w:w="776" w:type="dxa"/>
            <w:tcBorders>
              <w:top w:val="nil"/>
              <w:left w:val="nil"/>
              <w:bottom w:val="nil"/>
              <w:right w:val="nil"/>
            </w:tcBorders>
          </w:tcPr>
          <w:p w:rsidR="00CB4519" w:rsidRPr="003040B5" w:rsidRDefault="00CB4519" w:rsidP="008F3C8B">
            <w:pPr>
              <w:tabs>
                <w:tab w:val="left" w:pos="567"/>
              </w:tabs>
              <w:suppressAutoHyphens/>
              <w:spacing w:after="0" w:line="240" w:lineRule="auto"/>
              <w:rPr>
                <w:rFonts w:ascii="Arial" w:hAnsi="Arial" w:cs="Arial"/>
              </w:rPr>
            </w:pPr>
            <w:r w:rsidRPr="003040B5">
              <w:rPr>
                <w:rFonts w:ascii="Arial" w:hAnsi="Arial" w:cs="Arial"/>
              </w:rPr>
              <w:t>5.10</w:t>
            </w:r>
          </w:p>
        </w:tc>
        <w:tc>
          <w:tcPr>
            <w:tcW w:w="5186" w:type="dxa"/>
            <w:tcBorders>
              <w:top w:val="nil"/>
              <w:left w:val="nil"/>
              <w:bottom w:val="nil"/>
              <w:right w:val="nil"/>
            </w:tcBorders>
          </w:tcPr>
          <w:p w:rsidR="00CB4519" w:rsidRPr="00CB4519" w:rsidRDefault="0003433C" w:rsidP="008F3C8B">
            <w:pPr>
              <w:tabs>
                <w:tab w:val="left" w:pos="567"/>
              </w:tabs>
              <w:suppressAutoHyphens/>
              <w:spacing w:after="0" w:line="240" w:lineRule="auto"/>
              <w:jc w:val="both"/>
              <w:rPr>
                <w:rFonts w:ascii="Arial" w:hAnsi="Arial" w:cs="Arial"/>
              </w:rPr>
            </w:pPr>
            <w:r w:rsidRPr="0003433C">
              <w:rPr>
                <w:rFonts w:ascii="Arial" w:hAnsi="Arial" w:cs="Arial"/>
              </w:rPr>
              <w:t>Проверка подводной части пассажирского судна</w:t>
            </w:r>
          </w:p>
        </w:tc>
        <w:tc>
          <w:tcPr>
            <w:tcW w:w="1095" w:type="dxa"/>
            <w:tcBorders>
              <w:top w:val="nil"/>
              <w:left w:val="nil"/>
              <w:bottom w:val="nil"/>
              <w:right w:val="nil"/>
            </w:tcBorders>
          </w:tcPr>
          <w:p w:rsidR="00CB4519" w:rsidRPr="00CB4519" w:rsidRDefault="00CB4519" w:rsidP="008F3C8B">
            <w:pPr>
              <w:tabs>
                <w:tab w:val="left" w:pos="567"/>
              </w:tabs>
              <w:suppressAutoHyphens/>
              <w:spacing w:after="0" w:line="240" w:lineRule="auto"/>
              <w:jc w:val="center"/>
              <w:rPr>
                <w:rFonts w:ascii="Arial" w:hAnsi="Arial" w:cs="Arial"/>
              </w:rPr>
            </w:pPr>
          </w:p>
        </w:tc>
        <w:tc>
          <w:tcPr>
            <w:tcW w:w="1095" w:type="dxa"/>
            <w:tcBorders>
              <w:top w:val="nil"/>
              <w:left w:val="nil"/>
              <w:bottom w:val="nil"/>
              <w:right w:val="nil"/>
            </w:tcBorders>
          </w:tcPr>
          <w:p w:rsidR="00CB4519" w:rsidRPr="00CB4519" w:rsidRDefault="00CB4519" w:rsidP="008F3C8B">
            <w:pPr>
              <w:tabs>
                <w:tab w:val="left" w:pos="567"/>
              </w:tabs>
              <w:suppressAutoHyphens/>
              <w:spacing w:after="0" w:line="240" w:lineRule="auto"/>
              <w:jc w:val="center"/>
              <w:rPr>
                <w:rFonts w:ascii="Arial" w:hAnsi="Arial" w:cs="Arial"/>
              </w:rPr>
            </w:pPr>
          </w:p>
        </w:tc>
      </w:tr>
      <w:tr w:rsidR="0003433C" w:rsidRPr="00CB4519" w:rsidTr="003040B5">
        <w:tc>
          <w:tcPr>
            <w:tcW w:w="918" w:type="dxa"/>
            <w:tcBorders>
              <w:top w:val="nil"/>
              <w:left w:val="nil"/>
              <w:bottom w:val="nil"/>
              <w:right w:val="nil"/>
            </w:tcBorders>
          </w:tcPr>
          <w:p w:rsidR="0003433C" w:rsidRPr="00CB4519" w:rsidRDefault="0003433C" w:rsidP="008F3C8B">
            <w:pPr>
              <w:tabs>
                <w:tab w:val="left" w:pos="567"/>
              </w:tabs>
              <w:suppressAutoHyphens/>
              <w:spacing w:after="0" w:line="240" w:lineRule="auto"/>
              <w:rPr>
                <w:rFonts w:ascii="Arial" w:hAnsi="Arial" w:cs="Arial"/>
              </w:rPr>
            </w:pPr>
          </w:p>
        </w:tc>
        <w:tc>
          <w:tcPr>
            <w:tcW w:w="776" w:type="dxa"/>
            <w:tcBorders>
              <w:top w:val="nil"/>
              <w:left w:val="nil"/>
              <w:bottom w:val="nil"/>
              <w:right w:val="nil"/>
            </w:tcBorders>
          </w:tcPr>
          <w:p w:rsidR="0003433C" w:rsidRPr="003040B5" w:rsidRDefault="0003433C" w:rsidP="008F3C8B">
            <w:pPr>
              <w:tabs>
                <w:tab w:val="left" w:pos="567"/>
              </w:tabs>
              <w:suppressAutoHyphens/>
              <w:spacing w:after="0" w:line="240" w:lineRule="auto"/>
              <w:rPr>
                <w:rFonts w:ascii="Arial" w:hAnsi="Arial" w:cs="Arial"/>
              </w:rPr>
            </w:pPr>
            <w:r w:rsidRPr="003040B5">
              <w:rPr>
                <w:rFonts w:ascii="Arial" w:hAnsi="Arial" w:cs="Arial"/>
              </w:rPr>
              <w:t>5.11</w:t>
            </w:r>
          </w:p>
        </w:tc>
        <w:tc>
          <w:tcPr>
            <w:tcW w:w="5186" w:type="dxa"/>
            <w:tcBorders>
              <w:top w:val="nil"/>
              <w:left w:val="nil"/>
              <w:bottom w:val="nil"/>
              <w:right w:val="nil"/>
            </w:tcBorders>
          </w:tcPr>
          <w:p w:rsidR="0003433C" w:rsidRPr="0003433C" w:rsidRDefault="0003433C" w:rsidP="008F3C8B">
            <w:pPr>
              <w:tabs>
                <w:tab w:val="left" w:pos="567"/>
              </w:tabs>
              <w:suppressAutoHyphens/>
              <w:spacing w:after="0" w:line="240" w:lineRule="auto"/>
              <w:jc w:val="both"/>
              <w:rPr>
                <w:rFonts w:ascii="Arial" w:hAnsi="Arial" w:cs="Arial"/>
              </w:rPr>
            </w:pPr>
            <w:r>
              <w:rPr>
                <w:rFonts w:ascii="Arial" w:hAnsi="Arial" w:cs="Arial"/>
              </w:rPr>
              <w:t>Освидетельствование радиоустановок</w:t>
            </w:r>
          </w:p>
        </w:tc>
        <w:tc>
          <w:tcPr>
            <w:tcW w:w="1095" w:type="dxa"/>
            <w:tcBorders>
              <w:top w:val="nil"/>
              <w:left w:val="nil"/>
              <w:bottom w:val="nil"/>
              <w:right w:val="nil"/>
            </w:tcBorders>
          </w:tcPr>
          <w:p w:rsidR="0003433C" w:rsidRPr="00CB4519" w:rsidRDefault="0003433C" w:rsidP="008F3C8B">
            <w:pPr>
              <w:tabs>
                <w:tab w:val="left" w:pos="567"/>
              </w:tabs>
              <w:suppressAutoHyphens/>
              <w:spacing w:after="0" w:line="240" w:lineRule="auto"/>
              <w:jc w:val="center"/>
              <w:rPr>
                <w:rFonts w:ascii="Arial" w:hAnsi="Arial" w:cs="Arial"/>
              </w:rPr>
            </w:pPr>
          </w:p>
        </w:tc>
        <w:tc>
          <w:tcPr>
            <w:tcW w:w="1095" w:type="dxa"/>
            <w:tcBorders>
              <w:top w:val="nil"/>
              <w:left w:val="nil"/>
              <w:bottom w:val="nil"/>
              <w:right w:val="nil"/>
            </w:tcBorders>
          </w:tcPr>
          <w:p w:rsidR="0003433C" w:rsidRPr="00CB4519" w:rsidRDefault="0003433C" w:rsidP="008F3C8B">
            <w:pPr>
              <w:tabs>
                <w:tab w:val="left" w:pos="567"/>
              </w:tabs>
              <w:suppressAutoHyphens/>
              <w:spacing w:after="0" w:line="240" w:lineRule="auto"/>
              <w:jc w:val="center"/>
              <w:rPr>
                <w:rFonts w:ascii="Arial" w:hAnsi="Arial" w:cs="Arial"/>
              </w:rPr>
            </w:pPr>
          </w:p>
        </w:tc>
      </w:tr>
      <w:tr w:rsidR="0003433C" w:rsidRPr="00CB4519" w:rsidTr="003040B5">
        <w:tc>
          <w:tcPr>
            <w:tcW w:w="918" w:type="dxa"/>
            <w:tcBorders>
              <w:top w:val="nil"/>
              <w:left w:val="nil"/>
              <w:bottom w:val="nil"/>
              <w:right w:val="nil"/>
            </w:tcBorders>
          </w:tcPr>
          <w:p w:rsidR="0003433C" w:rsidRPr="00CB4519" w:rsidRDefault="0003433C" w:rsidP="008F3C8B">
            <w:pPr>
              <w:tabs>
                <w:tab w:val="left" w:pos="567"/>
              </w:tabs>
              <w:suppressAutoHyphens/>
              <w:spacing w:after="0" w:line="240" w:lineRule="auto"/>
              <w:rPr>
                <w:rFonts w:ascii="Arial" w:hAnsi="Arial" w:cs="Arial"/>
              </w:rPr>
            </w:pPr>
          </w:p>
        </w:tc>
        <w:tc>
          <w:tcPr>
            <w:tcW w:w="776" w:type="dxa"/>
            <w:tcBorders>
              <w:top w:val="nil"/>
              <w:left w:val="nil"/>
              <w:bottom w:val="nil"/>
              <w:right w:val="nil"/>
            </w:tcBorders>
          </w:tcPr>
          <w:p w:rsidR="0003433C" w:rsidRPr="003040B5" w:rsidRDefault="0003433C" w:rsidP="008F3C8B">
            <w:pPr>
              <w:tabs>
                <w:tab w:val="left" w:pos="567"/>
              </w:tabs>
              <w:suppressAutoHyphens/>
              <w:spacing w:after="0" w:line="240" w:lineRule="auto"/>
              <w:rPr>
                <w:rFonts w:ascii="Arial" w:hAnsi="Arial" w:cs="Arial"/>
              </w:rPr>
            </w:pPr>
            <w:r w:rsidRPr="003040B5">
              <w:rPr>
                <w:rFonts w:ascii="Arial" w:hAnsi="Arial" w:cs="Arial"/>
              </w:rPr>
              <w:t>5.12</w:t>
            </w:r>
          </w:p>
        </w:tc>
        <w:tc>
          <w:tcPr>
            <w:tcW w:w="5186" w:type="dxa"/>
            <w:tcBorders>
              <w:top w:val="nil"/>
              <w:left w:val="nil"/>
              <w:bottom w:val="nil"/>
              <w:right w:val="nil"/>
            </w:tcBorders>
          </w:tcPr>
          <w:p w:rsidR="001974C0" w:rsidRPr="0003433C" w:rsidRDefault="0003433C" w:rsidP="001D21F2">
            <w:pPr>
              <w:tabs>
                <w:tab w:val="left" w:pos="567"/>
              </w:tabs>
              <w:suppressAutoHyphens/>
              <w:spacing w:after="0" w:line="240" w:lineRule="auto"/>
              <w:jc w:val="both"/>
              <w:rPr>
                <w:rFonts w:ascii="Arial" w:hAnsi="Arial" w:cs="Arial"/>
              </w:rPr>
            </w:pPr>
            <w:r w:rsidRPr="0003433C">
              <w:rPr>
                <w:rFonts w:ascii="Arial" w:hAnsi="Arial" w:cs="Arial"/>
              </w:rPr>
              <w:t>Освидетельствование автоматической иденти</w:t>
            </w:r>
            <w:r w:rsidR="003040B5" w:rsidRPr="003040B5">
              <w:rPr>
                <w:rFonts w:ascii="Arial" w:hAnsi="Arial" w:cs="Arial"/>
              </w:rPr>
              <w:t>-</w:t>
            </w:r>
            <w:r w:rsidRPr="0003433C">
              <w:rPr>
                <w:rFonts w:ascii="Arial" w:hAnsi="Arial" w:cs="Arial"/>
              </w:rPr>
              <w:t>фикационной системы (АИС)</w:t>
            </w:r>
          </w:p>
        </w:tc>
        <w:tc>
          <w:tcPr>
            <w:tcW w:w="1095" w:type="dxa"/>
            <w:tcBorders>
              <w:top w:val="nil"/>
              <w:left w:val="nil"/>
              <w:bottom w:val="nil"/>
              <w:right w:val="nil"/>
            </w:tcBorders>
          </w:tcPr>
          <w:p w:rsidR="0003433C" w:rsidRPr="00CB4519" w:rsidRDefault="0003433C" w:rsidP="008F3C8B">
            <w:pPr>
              <w:tabs>
                <w:tab w:val="left" w:pos="567"/>
              </w:tabs>
              <w:suppressAutoHyphens/>
              <w:spacing w:after="0" w:line="240" w:lineRule="auto"/>
              <w:jc w:val="center"/>
              <w:rPr>
                <w:rFonts w:ascii="Arial" w:hAnsi="Arial" w:cs="Arial"/>
              </w:rPr>
            </w:pPr>
          </w:p>
        </w:tc>
        <w:tc>
          <w:tcPr>
            <w:tcW w:w="1095" w:type="dxa"/>
            <w:tcBorders>
              <w:top w:val="nil"/>
              <w:left w:val="nil"/>
              <w:bottom w:val="nil"/>
              <w:right w:val="nil"/>
            </w:tcBorders>
          </w:tcPr>
          <w:p w:rsidR="0003433C" w:rsidRPr="00CB4519" w:rsidRDefault="0003433C" w:rsidP="008F3C8B">
            <w:pPr>
              <w:tabs>
                <w:tab w:val="left" w:pos="567"/>
              </w:tabs>
              <w:suppressAutoHyphens/>
              <w:spacing w:after="0" w:line="240" w:lineRule="auto"/>
              <w:jc w:val="center"/>
              <w:rPr>
                <w:rFonts w:ascii="Arial" w:hAnsi="Arial" w:cs="Arial"/>
              </w:rPr>
            </w:pPr>
          </w:p>
        </w:tc>
      </w:tr>
      <w:tr w:rsidR="001D21F2" w:rsidRPr="00CB4519" w:rsidTr="003040B5">
        <w:tc>
          <w:tcPr>
            <w:tcW w:w="918" w:type="dxa"/>
            <w:tcBorders>
              <w:top w:val="nil"/>
              <w:left w:val="nil"/>
              <w:bottom w:val="nil"/>
              <w:right w:val="nil"/>
            </w:tcBorders>
          </w:tcPr>
          <w:p w:rsidR="001D21F2" w:rsidRPr="00CB4519" w:rsidRDefault="001D21F2" w:rsidP="008F3C8B">
            <w:pPr>
              <w:tabs>
                <w:tab w:val="left" w:pos="567"/>
              </w:tabs>
              <w:suppressAutoHyphens/>
              <w:spacing w:after="0" w:line="240" w:lineRule="auto"/>
              <w:rPr>
                <w:rFonts w:ascii="Arial" w:hAnsi="Arial" w:cs="Arial"/>
              </w:rPr>
            </w:pPr>
          </w:p>
        </w:tc>
        <w:tc>
          <w:tcPr>
            <w:tcW w:w="776" w:type="dxa"/>
            <w:tcBorders>
              <w:top w:val="nil"/>
              <w:left w:val="nil"/>
              <w:bottom w:val="nil"/>
              <w:right w:val="nil"/>
            </w:tcBorders>
          </w:tcPr>
          <w:p w:rsidR="001D21F2" w:rsidRPr="003040B5" w:rsidRDefault="001D21F2" w:rsidP="008F3C8B">
            <w:pPr>
              <w:tabs>
                <w:tab w:val="left" w:pos="567"/>
              </w:tabs>
              <w:suppressAutoHyphens/>
              <w:spacing w:after="0" w:line="240" w:lineRule="auto"/>
              <w:rPr>
                <w:rFonts w:ascii="Arial" w:hAnsi="Arial" w:cs="Arial"/>
              </w:rPr>
            </w:pPr>
            <w:r>
              <w:rPr>
                <w:rFonts w:ascii="Arial" w:hAnsi="Arial" w:cs="Arial"/>
              </w:rPr>
              <w:t>5.13</w:t>
            </w:r>
          </w:p>
        </w:tc>
        <w:tc>
          <w:tcPr>
            <w:tcW w:w="5186" w:type="dxa"/>
            <w:tcBorders>
              <w:top w:val="nil"/>
              <w:left w:val="nil"/>
              <w:bottom w:val="nil"/>
              <w:right w:val="nil"/>
            </w:tcBorders>
          </w:tcPr>
          <w:p w:rsidR="001D21F2" w:rsidRPr="0003433C" w:rsidRDefault="001D21F2" w:rsidP="008F3C8B">
            <w:pPr>
              <w:tabs>
                <w:tab w:val="left" w:pos="567"/>
              </w:tabs>
              <w:suppressAutoHyphens/>
              <w:spacing w:after="0" w:line="240" w:lineRule="auto"/>
              <w:jc w:val="both"/>
              <w:rPr>
                <w:rFonts w:ascii="Arial" w:hAnsi="Arial" w:cs="Arial"/>
              </w:rPr>
            </w:pPr>
            <w:r w:rsidRPr="0003433C">
              <w:rPr>
                <w:rFonts w:ascii="Arial" w:hAnsi="Arial" w:cs="Arial"/>
              </w:rPr>
              <w:t>Освидетельствование</w:t>
            </w:r>
            <w:r>
              <w:rPr>
                <w:rFonts w:ascii="Arial" w:hAnsi="Arial" w:cs="Arial"/>
              </w:rPr>
              <w:t xml:space="preserve"> судов, предназначенных для эксплуатации в полярных водах</w:t>
            </w:r>
          </w:p>
        </w:tc>
        <w:tc>
          <w:tcPr>
            <w:tcW w:w="1095" w:type="dxa"/>
            <w:tcBorders>
              <w:top w:val="nil"/>
              <w:left w:val="nil"/>
              <w:bottom w:val="nil"/>
              <w:right w:val="nil"/>
            </w:tcBorders>
          </w:tcPr>
          <w:p w:rsidR="001D21F2" w:rsidRPr="00CB4519" w:rsidRDefault="001D21F2" w:rsidP="008F3C8B">
            <w:pPr>
              <w:tabs>
                <w:tab w:val="left" w:pos="567"/>
              </w:tabs>
              <w:suppressAutoHyphens/>
              <w:spacing w:after="0" w:line="240" w:lineRule="auto"/>
              <w:jc w:val="center"/>
              <w:rPr>
                <w:rFonts w:ascii="Arial" w:hAnsi="Arial" w:cs="Arial"/>
              </w:rPr>
            </w:pPr>
          </w:p>
        </w:tc>
        <w:tc>
          <w:tcPr>
            <w:tcW w:w="1095" w:type="dxa"/>
            <w:tcBorders>
              <w:top w:val="nil"/>
              <w:left w:val="nil"/>
              <w:bottom w:val="nil"/>
              <w:right w:val="nil"/>
            </w:tcBorders>
          </w:tcPr>
          <w:p w:rsidR="001D21F2" w:rsidRPr="00CB4519" w:rsidRDefault="001D21F2" w:rsidP="008F3C8B">
            <w:pPr>
              <w:tabs>
                <w:tab w:val="left" w:pos="567"/>
              </w:tabs>
              <w:suppressAutoHyphens/>
              <w:spacing w:after="0" w:line="240" w:lineRule="auto"/>
              <w:jc w:val="center"/>
              <w:rPr>
                <w:rFonts w:ascii="Arial" w:hAnsi="Arial" w:cs="Arial"/>
              </w:rPr>
            </w:pPr>
          </w:p>
        </w:tc>
      </w:tr>
    </w:tbl>
    <w:p w:rsidR="003330DD" w:rsidRDefault="003330DD" w:rsidP="008F3C8B">
      <w:pPr>
        <w:spacing w:after="0" w:line="240" w:lineRule="auto"/>
        <w:rPr>
          <w:rFonts w:ascii="Arial" w:hAnsi="Arial" w:cs="Arial"/>
        </w:rPr>
      </w:pPr>
      <w:r>
        <w:rPr>
          <w:rFonts w:ascii="Arial" w:hAnsi="Arial" w:cs="Arial"/>
        </w:rPr>
        <w:br w:type="page"/>
      </w:r>
    </w:p>
    <w:p w:rsidR="00B460DB" w:rsidRDefault="003330DD" w:rsidP="008F3C8B">
      <w:pPr>
        <w:spacing w:after="0" w:line="240" w:lineRule="auto"/>
        <w:jc w:val="center"/>
        <w:rPr>
          <w:rFonts w:ascii="Arial" w:hAnsi="Arial" w:cs="Arial"/>
        </w:rPr>
      </w:pPr>
      <w:r>
        <w:rPr>
          <w:rFonts w:ascii="Arial" w:hAnsi="Arial" w:cs="Arial"/>
        </w:rPr>
        <w:t>Приложение 1</w:t>
      </w:r>
    </w:p>
    <w:p w:rsidR="005A62C5" w:rsidRDefault="005A62C5" w:rsidP="008F3C8B">
      <w:pPr>
        <w:spacing w:after="0" w:line="240" w:lineRule="auto"/>
        <w:jc w:val="center"/>
        <w:rPr>
          <w:rFonts w:ascii="Arial" w:hAnsi="Arial" w:cs="Arial"/>
        </w:rPr>
      </w:pPr>
    </w:p>
    <w:p w:rsidR="003330DD" w:rsidRDefault="003330DD" w:rsidP="008F3C8B">
      <w:pPr>
        <w:spacing w:after="0" w:line="240" w:lineRule="auto"/>
        <w:jc w:val="center"/>
        <w:rPr>
          <w:rFonts w:ascii="Arial" w:hAnsi="Arial" w:cs="Arial"/>
          <w:b/>
        </w:rPr>
      </w:pPr>
      <w:r w:rsidRPr="00E52C23">
        <w:rPr>
          <w:rFonts w:ascii="Arial" w:hAnsi="Arial" w:cs="Arial"/>
          <w:b/>
        </w:rPr>
        <w:t>РУКОВОДСТВО ПО ОСВИДЕТЕЛЬСТВОВАНИ</w:t>
      </w:r>
      <w:r w:rsidR="00765774">
        <w:rPr>
          <w:rFonts w:ascii="Arial" w:hAnsi="Arial" w:cs="Arial"/>
          <w:b/>
        </w:rPr>
        <w:t>ЯМ</w:t>
      </w:r>
      <w:r w:rsidRPr="00E52C23">
        <w:rPr>
          <w:rFonts w:ascii="Arial" w:hAnsi="Arial" w:cs="Arial"/>
          <w:b/>
        </w:rPr>
        <w:t xml:space="preserve"> В СООТВЕТСТВИИ </w:t>
      </w:r>
      <w:r w:rsidR="005A62C5">
        <w:rPr>
          <w:rFonts w:ascii="Arial" w:hAnsi="Arial" w:cs="Arial"/>
          <w:b/>
        </w:rPr>
        <w:br/>
      </w:r>
      <w:r w:rsidRPr="00E52C23">
        <w:rPr>
          <w:rFonts w:ascii="Arial" w:hAnsi="Arial" w:cs="Arial"/>
          <w:b/>
        </w:rPr>
        <w:t>С КОНВЕНЦИЕЙ СОЛАС</w:t>
      </w:r>
      <w:r w:rsidR="0003433C">
        <w:rPr>
          <w:rFonts w:ascii="Arial" w:hAnsi="Arial" w:cs="Arial"/>
          <w:b/>
        </w:rPr>
        <w:t xml:space="preserve"> 19</w:t>
      </w:r>
      <w:r w:rsidR="00E52C23" w:rsidRPr="00E52C23">
        <w:rPr>
          <w:rFonts w:ascii="Arial" w:hAnsi="Arial" w:cs="Arial"/>
          <w:b/>
        </w:rPr>
        <w:t>74</w:t>
      </w:r>
      <w:r w:rsidR="0003433C">
        <w:rPr>
          <w:rFonts w:ascii="Arial" w:hAnsi="Arial" w:cs="Arial"/>
          <w:b/>
        </w:rPr>
        <w:t xml:space="preserve"> ГОДА</w:t>
      </w:r>
      <w:r w:rsidR="00E52C23" w:rsidRPr="00E52C23">
        <w:rPr>
          <w:rFonts w:ascii="Arial" w:hAnsi="Arial" w:cs="Arial"/>
          <w:b/>
        </w:rPr>
        <w:t>, ИЗМЕНЕННОЙ</w:t>
      </w:r>
      <w:r w:rsidR="005A62C5">
        <w:rPr>
          <w:rFonts w:ascii="Arial" w:hAnsi="Arial" w:cs="Arial"/>
          <w:b/>
        </w:rPr>
        <w:br/>
      </w:r>
      <w:r w:rsidR="00E52C23" w:rsidRPr="00E52C23">
        <w:rPr>
          <w:rFonts w:ascii="Arial" w:hAnsi="Arial" w:cs="Arial"/>
          <w:b/>
        </w:rPr>
        <w:t xml:space="preserve">ПРОТОКОЛОМ 1988 ГОДА К </w:t>
      </w:r>
      <w:r w:rsidR="0003433C">
        <w:rPr>
          <w:rFonts w:ascii="Arial" w:hAnsi="Arial" w:cs="Arial"/>
          <w:b/>
        </w:rPr>
        <w:t>НЕЙ</w:t>
      </w:r>
    </w:p>
    <w:p w:rsidR="005A62C5" w:rsidRPr="005A62C5" w:rsidRDefault="005A62C5" w:rsidP="008F3C8B">
      <w:pPr>
        <w:spacing w:after="0" w:line="240" w:lineRule="auto"/>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6"/>
        <w:gridCol w:w="782"/>
        <w:gridCol w:w="5819"/>
        <w:gridCol w:w="1363"/>
      </w:tblGrid>
      <w:tr w:rsidR="005E42D8" w:rsidRPr="0003433C" w:rsidTr="005E42D8">
        <w:tc>
          <w:tcPr>
            <w:tcW w:w="1106" w:type="dxa"/>
            <w:tcBorders>
              <w:top w:val="nil"/>
              <w:left w:val="nil"/>
              <w:bottom w:val="nil"/>
              <w:right w:val="nil"/>
            </w:tcBorders>
          </w:tcPr>
          <w:p w:rsidR="005E42D8" w:rsidRPr="00152FFD" w:rsidRDefault="005E42D8" w:rsidP="008F3C8B">
            <w:pPr>
              <w:keepNext/>
              <w:keepLines/>
              <w:tabs>
                <w:tab w:val="left" w:pos="567"/>
              </w:tabs>
              <w:suppressAutoHyphens/>
              <w:spacing w:after="0" w:line="240" w:lineRule="auto"/>
              <w:rPr>
                <w:rFonts w:ascii="Arial" w:hAnsi="Arial" w:cs="Arial"/>
              </w:rPr>
            </w:pPr>
            <w:r w:rsidRPr="00152FFD">
              <w:rPr>
                <w:rFonts w:ascii="Arial" w:hAnsi="Arial" w:cs="Arial"/>
              </w:rPr>
              <w:t>(О)</w:t>
            </w:r>
          </w:p>
        </w:tc>
        <w:tc>
          <w:tcPr>
            <w:tcW w:w="782" w:type="dxa"/>
            <w:tcBorders>
              <w:top w:val="nil"/>
              <w:left w:val="nil"/>
              <w:bottom w:val="nil"/>
              <w:right w:val="nil"/>
            </w:tcBorders>
          </w:tcPr>
          <w:p w:rsidR="005E42D8" w:rsidRPr="00152FFD" w:rsidRDefault="005E42D8" w:rsidP="008F3C8B">
            <w:pPr>
              <w:keepNext/>
              <w:keepLines/>
              <w:tabs>
                <w:tab w:val="left" w:pos="567"/>
              </w:tabs>
              <w:suppressAutoHyphens/>
              <w:spacing w:after="0" w:line="240" w:lineRule="auto"/>
              <w:rPr>
                <w:rFonts w:ascii="Arial" w:hAnsi="Arial" w:cs="Arial"/>
              </w:rPr>
            </w:pPr>
            <w:r w:rsidRPr="00152FFD">
              <w:rPr>
                <w:rFonts w:ascii="Arial" w:hAnsi="Arial" w:cs="Arial"/>
              </w:rPr>
              <w:t>1</w:t>
            </w:r>
          </w:p>
        </w:tc>
        <w:tc>
          <w:tcPr>
            <w:tcW w:w="7182" w:type="dxa"/>
            <w:gridSpan w:val="2"/>
            <w:tcBorders>
              <w:top w:val="nil"/>
              <w:left w:val="nil"/>
              <w:bottom w:val="nil"/>
              <w:right w:val="nil"/>
            </w:tcBorders>
          </w:tcPr>
          <w:p w:rsidR="005E42D8" w:rsidRPr="00865F4E" w:rsidRDefault="005E42D8" w:rsidP="00D706F4">
            <w:pPr>
              <w:keepNext/>
              <w:keepLines/>
              <w:tabs>
                <w:tab w:val="left" w:pos="567"/>
              </w:tabs>
              <w:suppressAutoHyphens/>
              <w:spacing w:after="0" w:line="240" w:lineRule="auto"/>
              <w:rPr>
                <w:rFonts w:ascii="Arial" w:hAnsi="Arial" w:cs="Arial"/>
                <w:smallCaps/>
              </w:rPr>
            </w:pPr>
            <w:r w:rsidRPr="00865F4E">
              <w:rPr>
                <w:rFonts w:ascii="Arial" w:hAnsi="Arial" w:cs="Arial"/>
                <w:smallCaps/>
              </w:rPr>
              <w:t>Руководство по освидетельствованиям для Свидетельства о безопасности грузового судна по оборудованию и снабжению</w:t>
            </w:r>
          </w:p>
          <w:p w:rsidR="005E42D8" w:rsidRPr="0003433C" w:rsidRDefault="005E42D8" w:rsidP="008F3C8B">
            <w:pPr>
              <w:keepNext/>
              <w:keepLines/>
              <w:tabs>
                <w:tab w:val="left" w:pos="567"/>
              </w:tabs>
              <w:suppressAutoHyphens/>
              <w:spacing w:after="0" w:line="240" w:lineRule="auto"/>
              <w:jc w:val="center"/>
              <w:rPr>
                <w:rFonts w:ascii="Arial" w:hAnsi="Arial" w:cs="Arial"/>
              </w:rPr>
            </w:pPr>
          </w:p>
        </w:tc>
      </w:tr>
      <w:tr w:rsidR="0003433C" w:rsidRPr="005362E6" w:rsidTr="005E42D8">
        <w:tc>
          <w:tcPr>
            <w:tcW w:w="1106" w:type="dxa"/>
            <w:tcBorders>
              <w:top w:val="nil"/>
              <w:left w:val="nil"/>
              <w:bottom w:val="nil"/>
              <w:right w:val="nil"/>
            </w:tcBorders>
          </w:tcPr>
          <w:p w:rsidR="0003433C" w:rsidRPr="0003433C" w:rsidRDefault="0003433C" w:rsidP="008F3C8B">
            <w:pPr>
              <w:tabs>
                <w:tab w:val="left" w:pos="567"/>
              </w:tabs>
              <w:suppressAutoHyphens/>
              <w:spacing w:after="0"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782" w:type="dxa"/>
            <w:tcBorders>
              <w:top w:val="nil"/>
              <w:left w:val="nil"/>
              <w:bottom w:val="nil"/>
              <w:right w:val="nil"/>
            </w:tcBorders>
          </w:tcPr>
          <w:p w:rsidR="0003433C" w:rsidRPr="00152FFD" w:rsidRDefault="0003433C" w:rsidP="008F3C8B">
            <w:pPr>
              <w:tabs>
                <w:tab w:val="left" w:pos="567"/>
              </w:tabs>
              <w:suppressAutoHyphens/>
              <w:spacing w:after="0" w:line="240" w:lineRule="auto"/>
              <w:rPr>
                <w:rFonts w:ascii="Arial" w:hAnsi="Arial" w:cs="Arial"/>
              </w:rPr>
            </w:pPr>
            <w:r w:rsidRPr="00152FFD">
              <w:rPr>
                <w:rFonts w:ascii="Arial" w:hAnsi="Arial" w:cs="Arial"/>
              </w:rPr>
              <w:t>1.1</w:t>
            </w:r>
          </w:p>
        </w:tc>
        <w:tc>
          <w:tcPr>
            <w:tcW w:w="5819" w:type="dxa"/>
            <w:tcBorders>
              <w:top w:val="nil"/>
              <w:left w:val="nil"/>
              <w:bottom w:val="nil"/>
              <w:right w:val="nil"/>
            </w:tcBorders>
          </w:tcPr>
          <w:p w:rsidR="0003433C" w:rsidRDefault="0003433C" w:rsidP="008F3C8B">
            <w:pPr>
              <w:spacing w:after="0" w:line="240" w:lineRule="auto"/>
              <w:rPr>
                <w:rFonts w:ascii="Arial" w:hAnsi="Arial" w:cs="Arial"/>
              </w:rPr>
            </w:pPr>
            <w:r>
              <w:rPr>
                <w:rFonts w:ascii="Arial" w:hAnsi="Arial" w:cs="Arial"/>
              </w:rPr>
              <w:t>Первоначальные освидетельствования</w:t>
            </w:r>
          </w:p>
        </w:tc>
        <w:tc>
          <w:tcPr>
            <w:tcW w:w="1363" w:type="dxa"/>
            <w:tcBorders>
              <w:top w:val="nil"/>
              <w:left w:val="nil"/>
              <w:bottom w:val="nil"/>
              <w:right w:val="nil"/>
            </w:tcBorders>
          </w:tcPr>
          <w:p w:rsidR="0003433C" w:rsidRPr="0003433C" w:rsidRDefault="0003433C" w:rsidP="008F3C8B">
            <w:pPr>
              <w:tabs>
                <w:tab w:val="left" w:pos="912"/>
                <w:tab w:val="left" w:pos="1168"/>
              </w:tabs>
              <w:suppressAutoHyphens/>
              <w:spacing w:after="0" w:line="240" w:lineRule="auto"/>
              <w:jc w:val="center"/>
              <w:rPr>
                <w:rFonts w:ascii="Arial" w:hAnsi="Arial" w:cs="Arial"/>
              </w:rPr>
            </w:pPr>
          </w:p>
        </w:tc>
      </w:tr>
      <w:tr w:rsidR="0003433C" w:rsidRPr="005362E6" w:rsidTr="005E42D8">
        <w:tc>
          <w:tcPr>
            <w:tcW w:w="1106" w:type="dxa"/>
            <w:tcBorders>
              <w:top w:val="nil"/>
              <w:left w:val="nil"/>
              <w:bottom w:val="nil"/>
              <w:right w:val="nil"/>
            </w:tcBorders>
          </w:tcPr>
          <w:p w:rsidR="0003433C" w:rsidRPr="0003433C" w:rsidRDefault="0003433C" w:rsidP="008F3C8B">
            <w:pPr>
              <w:tabs>
                <w:tab w:val="left" w:pos="567"/>
              </w:tabs>
              <w:suppressAutoHyphens/>
              <w:spacing w:after="0" w:line="240" w:lineRule="auto"/>
              <w:rPr>
                <w:rFonts w:ascii="Arial" w:hAnsi="Arial" w:cs="Arial"/>
              </w:rPr>
            </w:pPr>
            <w:r w:rsidRPr="0003433C">
              <w:rPr>
                <w:rFonts w:ascii="Arial" w:hAnsi="Arial" w:cs="Arial"/>
              </w:rPr>
              <w:t>(</w:t>
            </w:r>
            <w:r>
              <w:rPr>
                <w:rFonts w:ascii="Arial" w:hAnsi="Arial" w:cs="Arial"/>
              </w:rPr>
              <w:t>О/Е</w:t>
            </w:r>
            <w:r w:rsidRPr="0003433C">
              <w:rPr>
                <w:rFonts w:ascii="Arial" w:hAnsi="Arial" w:cs="Arial"/>
              </w:rPr>
              <w:t>)</w:t>
            </w:r>
          </w:p>
        </w:tc>
        <w:tc>
          <w:tcPr>
            <w:tcW w:w="782" w:type="dxa"/>
            <w:tcBorders>
              <w:top w:val="nil"/>
              <w:left w:val="nil"/>
              <w:bottom w:val="nil"/>
              <w:right w:val="nil"/>
            </w:tcBorders>
          </w:tcPr>
          <w:p w:rsidR="0003433C" w:rsidRPr="00152FFD" w:rsidRDefault="0003433C" w:rsidP="008F3C8B">
            <w:pPr>
              <w:tabs>
                <w:tab w:val="left" w:pos="567"/>
              </w:tabs>
              <w:suppressAutoHyphens/>
              <w:spacing w:after="0" w:line="240" w:lineRule="auto"/>
              <w:rPr>
                <w:rFonts w:ascii="Arial" w:hAnsi="Arial" w:cs="Arial"/>
              </w:rPr>
            </w:pPr>
            <w:r w:rsidRPr="00152FFD">
              <w:rPr>
                <w:rFonts w:ascii="Arial" w:hAnsi="Arial" w:cs="Arial"/>
              </w:rPr>
              <w:t>1.2</w:t>
            </w:r>
          </w:p>
        </w:tc>
        <w:tc>
          <w:tcPr>
            <w:tcW w:w="5819" w:type="dxa"/>
            <w:tcBorders>
              <w:top w:val="nil"/>
              <w:left w:val="nil"/>
              <w:bottom w:val="nil"/>
              <w:right w:val="nil"/>
            </w:tcBorders>
          </w:tcPr>
          <w:p w:rsidR="0003433C" w:rsidRDefault="0003433C" w:rsidP="008F3C8B">
            <w:pPr>
              <w:spacing w:after="0" w:line="240" w:lineRule="auto"/>
              <w:rPr>
                <w:rFonts w:ascii="Arial" w:hAnsi="Arial" w:cs="Arial"/>
              </w:rPr>
            </w:pPr>
            <w:r>
              <w:rPr>
                <w:rFonts w:ascii="Arial" w:hAnsi="Arial" w:cs="Arial"/>
              </w:rPr>
              <w:t>Ежегодные освидетельствования</w:t>
            </w:r>
          </w:p>
        </w:tc>
        <w:tc>
          <w:tcPr>
            <w:tcW w:w="1363" w:type="dxa"/>
            <w:tcBorders>
              <w:top w:val="nil"/>
              <w:left w:val="nil"/>
              <w:bottom w:val="nil"/>
              <w:right w:val="nil"/>
            </w:tcBorders>
          </w:tcPr>
          <w:p w:rsidR="0003433C" w:rsidRPr="0003433C" w:rsidRDefault="0003433C" w:rsidP="008F3C8B">
            <w:pPr>
              <w:tabs>
                <w:tab w:val="left" w:pos="567"/>
              </w:tabs>
              <w:suppressAutoHyphens/>
              <w:spacing w:after="0" w:line="240" w:lineRule="auto"/>
              <w:jc w:val="center"/>
              <w:rPr>
                <w:rFonts w:ascii="Arial" w:hAnsi="Arial" w:cs="Arial"/>
              </w:rPr>
            </w:pPr>
          </w:p>
        </w:tc>
      </w:tr>
      <w:tr w:rsidR="0003433C" w:rsidRPr="005362E6" w:rsidTr="005E42D8">
        <w:tc>
          <w:tcPr>
            <w:tcW w:w="1106" w:type="dxa"/>
            <w:tcBorders>
              <w:top w:val="nil"/>
              <w:left w:val="nil"/>
              <w:bottom w:val="nil"/>
              <w:right w:val="nil"/>
            </w:tcBorders>
          </w:tcPr>
          <w:p w:rsidR="0003433C" w:rsidRPr="0003433C" w:rsidRDefault="0003433C" w:rsidP="008F3C8B">
            <w:pPr>
              <w:tabs>
                <w:tab w:val="left" w:pos="567"/>
              </w:tabs>
              <w:suppressAutoHyphens/>
              <w:spacing w:after="0" w:line="240" w:lineRule="auto"/>
              <w:rPr>
                <w:rFonts w:ascii="Arial" w:hAnsi="Arial" w:cs="Arial"/>
              </w:rPr>
            </w:pPr>
            <w:r w:rsidRPr="0003433C">
              <w:rPr>
                <w:rFonts w:ascii="Arial" w:hAnsi="Arial" w:cs="Arial"/>
              </w:rPr>
              <w:t>(</w:t>
            </w:r>
            <w:r>
              <w:rPr>
                <w:rFonts w:ascii="Arial" w:hAnsi="Arial" w:cs="Arial"/>
              </w:rPr>
              <w:t>О/Пер</w:t>
            </w:r>
            <w:r w:rsidRPr="0003433C">
              <w:rPr>
                <w:rFonts w:ascii="Arial" w:hAnsi="Arial" w:cs="Arial"/>
              </w:rPr>
              <w:t>)</w:t>
            </w:r>
          </w:p>
        </w:tc>
        <w:tc>
          <w:tcPr>
            <w:tcW w:w="782" w:type="dxa"/>
            <w:tcBorders>
              <w:top w:val="nil"/>
              <w:left w:val="nil"/>
              <w:bottom w:val="nil"/>
              <w:right w:val="nil"/>
            </w:tcBorders>
          </w:tcPr>
          <w:p w:rsidR="0003433C" w:rsidRPr="00152FFD" w:rsidRDefault="0003433C" w:rsidP="008F3C8B">
            <w:pPr>
              <w:tabs>
                <w:tab w:val="left" w:pos="567"/>
              </w:tabs>
              <w:suppressAutoHyphens/>
              <w:spacing w:after="0" w:line="240" w:lineRule="auto"/>
              <w:rPr>
                <w:rFonts w:ascii="Arial" w:hAnsi="Arial" w:cs="Arial"/>
              </w:rPr>
            </w:pPr>
            <w:r w:rsidRPr="00152FFD">
              <w:rPr>
                <w:rFonts w:ascii="Arial" w:hAnsi="Arial" w:cs="Arial"/>
              </w:rPr>
              <w:t>1.3</w:t>
            </w:r>
          </w:p>
        </w:tc>
        <w:tc>
          <w:tcPr>
            <w:tcW w:w="5819" w:type="dxa"/>
            <w:tcBorders>
              <w:top w:val="nil"/>
              <w:left w:val="nil"/>
              <w:bottom w:val="nil"/>
              <w:right w:val="nil"/>
            </w:tcBorders>
          </w:tcPr>
          <w:p w:rsidR="0003433C" w:rsidRDefault="0003433C" w:rsidP="008F3C8B">
            <w:pPr>
              <w:spacing w:after="0" w:line="240" w:lineRule="auto"/>
              <w:rPr>
                <w:rFonts w:ascii="Arial" w:hAnsi="Arial" w:cs="Arial"/>
              </w:rPr>
            </w:pPr>
            <w:r>
              <w:rPr>
                <w:rFonts w:ascii="Arial" w:hAnsi="Arial" w:cs="Arial"/>
              </w:rPr>
              <w:t>Периодические освидетельствования</w:t>
            </w:r>
          </w:p>
        </w:tc>
        <w:tc>
          <w:tcPr>
            <w:tcW w:w="1363" w:type="dxa"/>
            <w:tcBorders>
              <w:top w:val="nil"/>
              <w:left w:val="nil"/>
              <w:bottom w:val="nil"/>
              <w:right w:val="nil"/>
            </w:tcBorders>
          </w:tcPr>
          <w:p w:rsidR="0003433C" w:rsidRPr="0003433C" w:rsidRDefault="0003433C" w:rsidP="008F3C8B">
            <w:pPr>
              <w:tabs>
                <w:tab w:val="left" w:pos="567"/>
              </w:tabs>
              <w:suppressAutoHyphens/>
              <w:spacing w:after="0" w:line="240" w:lineRule="auto"/>
              <w:jc w:val="center"/>
              <w:rPr>
                <w:rFonts w:ascii="Arial" w:hAnsi="Arial" w:cs="Arial"/>
              </w:rPr>
            </w:pPr>
          </w:p>
        </w:tc>
      </w:tr>
      <w:tr w:rsidR="0003433C" w:rsidRPr="005362E6" w:rsidTr="005E42D8">
        <w:tc>
          <w:tcPr>
            <w:tcW w:w="1106" w:type="dxa"/>
            <w:tcBorders>
              <w:top w:val="nil"/>
              <w:left w:val="nil"/>
              <w:bottom w:val="nil"/>
              <w:right w:val="nil"/>
            </w:tcBorders>
          </w:tcPr>
          <w:p w:rsidR="0003433C" w:rsidRPr="0003433C" w:rsidRDefault="0003433C" w:rsidP="008F3C8B">
            <w:pPr>
              <w:tabs>
                <w:tab w:val="left" w:pos="567"/>
              </w:tabs>
              <w:suppressAutoHyphens/>
              <w:spacing w:after="0" w:line="240" w:lineRule="auto"/>
              <w:rPr>
                <w:rFonts w:ascii="Arial" w:hAnsi="Arial" w:cs="Arial"/>
              </w:rPr>
            </w:pPr>
            <w:r w:rsidRPr="0003433C">
              <w:rPr>
                <w:rFonts w:ascii="Arial" w:hAnsi="Arial" w:cs="Arial"/>
              </w:rPr>
              <w:t>(</w:t>
            </w:r>
            <w:r>
              <w:rPr>
                <w:rFonts w:ascii="Arial" w:hAnsi="Arial" w:cs="Arial"/>
              </w:rPr>
              <w:t>О/В</w:t>
            </w:r>
            <w:r w:rsidRPr="0003433C">
              <w:rPr>
                <w:rFonts w:ascii="Arial" w:hAnsi="Arial" w:cs="Arial"/>
              </w:rPr>
              <w:t>)</w:t>
            </w:r>
            <w:r w:rsidRPr="0003433C">
              <w:rPr>
                <w:rFonts w:ascii="Arial" w:hAnsi="Arial" w:cs="Arial"/>
              </w:rPr>
              <w:tab/>
            </w:r>
          </w:p>
        </w:tc>
        <w:tc>
          <w:tcPr>
            <w:tcW w:w="782" w:type="dxa"/>
            <w:tcBorders>
              <w:top w:val="nil"/>
              <w:left w:val="nil"/>
              <w:bottom w:val="nil"/>
              <w:right w:val="nil"/>
            </w:tcBorders>
          </w:tcPr>
          <w:p w:rsidR="0003433C" w:rsidRPr="00152FFD" w:rsidRDefault="0003433C" w:rsidP="008F3C8B">
            <w:pPr>
              <w:tabs>
                <w:tab w:val="left" w:pos="567"/>
              </w:tabs>
              <w:suppressAutoHyphens/>
              <w:spacing w:after="0" w:line="240" w:lineRule="auto"/>
              <w:rPr>
                <w:rFonts w:ascii="Arial" w:hAnsi="Arial" w:cs="Arial"/>
              </w:rPr>
            </w:pPr>
            <w:r w:rsidRPr="00152FFD">
              <w:rPr>
                <w:rFonts w:ascii="Arial" w:hAnsi="Arial" w:cs="Arial"/>
              </w:rPr>
              <w:t>1.4</w:t>
            </w:r>
          </w:p>
        </w:tc>
        <w:tc>
          <w:tcPr>
            <w:tcW w:w="5819" w:type="dxa"/>
            <w:tcBorders>
              <w:top w:val="nil"/>
              <w:left w:val="nil"/>
              <w:bottom w:val="nil"/>
              <w:right w:val="nil"/>
            </w:tcBorders>
            <w:tcMar>
              <w:right w:w="0" w:type="dxa"/>
            </w:tcMar>
          </w:tcPr>
          <w:p w:rsidR="0003433C" w:rsidRDefault="0003433C" w:rsidP="008F3C8B">
            <w:pPr>
              <w:spacing w:after="0" w:line="240" w:lineRule="auto"/>
              <w:rPr>
                <w:rFonts w:ascii="Arial" w:hAnsi="Arial" w:cs="Arial"/>
                <w:spacing w:val="-2"/>
              </w:rPr>
            </w:pPr>
            <w:r w:rsidRPr="00865F4E">
              <w:rPr>
                <w:rFonts w:ascii="Arial" w:hAnsi="Arial" w:cs="Arial"/>
                <w:spacing w:val="-2"/>
              </w:rPr>
              <w:t>Освидетельствования для возобновления свидетельств</w:t>
            </w:r>
          </w:p>
          <w:p w:rsidR="00865F4E" w:rsidRPr="00865F4E" w:rsidRDefault="00865F4E" w:rsidP="008F3C8B">
            <w:pPr>
              <w:spacing w:after="0" w:line="240" w:lineRule="auto"/>
              <w:rPr>
                <w:rFonts w:ascii="Arial" w:hAnsi="Arial" w:cs="Arial"/>
                <w:spacing w:val="-2"/>
              </w:rPr>
            </w:pPr>
          </w:p>
        </w:tc>
        <w:tc>
          <w:tcPr>
            <w:tcW w:w="1363" w:type="dxa"/>
            <w:tcBorders>
              <w:top w:val="nil"/>
              <w:left w:val="nil"/>
              <w:bottom w:val="nil"/>
              <w:right w:val="nil"/>
            </w:tcBorders>
          </w:tcPr>
          <w:p w:rsidR="0003433C" w:rsidRPr="0003433C" w:rsidRDefault="0003433C" w:rsidP="008F3C8B">
            <w:pPr>
              <w:tabs>
                <w:tab w:val="left" w:pos="567"/>
              </w:tabs>
              <w:suppressAutoHyphens/>
              <w:spacing w:after="0" w:line="240" w:lineRule="auto"/>
              <w:jc w:val="center"/>
              <w:rPr>
                <w:rFonts w:ascii="Arial" w:hAnsi="Arial" w:cs="Arial"/>
              </w:rPr>
            </w:pPr>
          </w:p>
        </w:tc>
      </w:tr>
      <w:tr w:rsidR="005E42D8" w:rsidRPr="0003433C" w:rsidTr="005E42D8">
        <w:tc>
          <w:tcPr>
            <w:tcW w:w="1106" w:type="dxa"/>
            <w:tcBorders>
              <w:top w:val="nil"/>
              <w:left w:val="nil"/>
              <w:bottom w:val="nil"/>
              <w:right w:val="nil"/>
            </w:tcBorders>
          </w:tcPr>
          <w:p w:rsidR="005E42D8" w:rsidRPr="00152FFD" w:rsidRDefault="005E42D8" w:rsidP="008F3C8B">
            <w:pPr>
              <w:tabs>
                <w:tab w:val="left" w:pos="567"/>
              </w:tabs>
              <w:suppressAutoHyphens/>
              <w:spacing w:after="0" w:line="240" w:lineRule="auto"/>
              <w:rPr>
                <w:rFonts w:ascii="Arial" w:hAnsi="Arial" w:cs="Arial"/>
              </w:rPr>
            </w:pPr>
            <w:r w:rsidRPr="00152FFD">
              <w:rPr>
                <w:rFonts w:ascii="Arial" w:hAnsi="Arial" w:cs="Arial"/>
              </w:rPr>
              <w:t>(К)</w:t>
            </w:r>
          </w:p>
        </w:tc>
        <w:tc>
          <w:tcPr>
            <w:tcW w:w="782" w:type="dxa"/>
            <w:tcBorders>
              <w:top w:val="nil"/>
              <w:left w:val="nil"/>
              <w:bottom w:val="nil"/>
              <w:right w:val="nil"/>
            </w:tcBorders>
          </w:tcPr>
          <w:p w:rsidR="005E42D8" w:rsidRPr="00152FFD" w:rsidRDefault="005E42D8" w:rsidP="008F3C8B">
            <w:pPr>
              <w:tabs>
                <w:tab w:val="left" w:pos="567"/>
              </w:tabs>
              <w:suppressAutoHyphens/>
              <w:spacing w:after="0" w:line="240" w:lineRule="auto"/>
              <w:rPr>
                <w:rFonts w:ascii="Arial" w:hAnsi="Arial" w:cs="Arial"/>
              </w:rPr>
            </w:pPr>
            <w:r w:rsidRPr="00152FFD">
              <w:rPr>
                <w:rFonts w:ascii="Arial" w:hAnsi="Arial" w:cs="Arial"/>
              </w:rPr>
              <w:t>2</w:t>
            </w:r>
          </w:p>
        </w:tc>
        <w:tc>
          <w:tcPr>
            <w:tcW w:w="7182" w:type="dxa"/>
            <w:gridSpan w:val="2"/>
            <w:tcBorders>
              <w:top w:val="nil"/>
              <w:left w:val="nil"/>
              <w:bottom w:val="nil"/>
              <w:right w:val="nil"/>
            </w:tcBorders>
          </w:tcPr>
          <w:p w:rsidR="005E42D8" w:rsidRPr="00865F4E" w:rsidRDefault="005E42D8" w:rsidP="00D706F4">
            <w:pPr>
              <w:tabs>
                <w:tab w:val="left" w:pos="567"/>
              </w:tabs>
              <w:suppressAutoHyphens/>
              <w:spacing w:after="0" w:line="240" w:lineRule="auto"/>
              <w:rPr>
                <w:rFonts w:ascii="Arial" w:hAnsi="Arial" w:cs="Arial"/>
                <w:smallCaps/>
              </w:rPr>
            </w:pPr>
            <w:r w:rsidRPr="00865F4E">
              <w:rPr>
                <w:rFonts w:ascii="Arial" w:hAnsi="Arial" w:cs="Arial"/>
                <w:smallCaps/>
              </w:rPr>
              <w:t>Руководство по освидетельствованиям для Свидетельства о безопасности грузового судна по конструкции</w:t>
            </w:r>
          </w:p>
          <w:p w:rsidR="005E42D8" w:rsidRPr="0003433C" w:rsidRDefault="005E42D8" w:rsidP="008F3C8B">
            <w:pPr>
              <w:tabs>
                <w:tab w:val="left" w:pos="567"/>
              </w:tabs>
              <w:suppressAutoHyphens/>
              <w:spacing w:after="0" w:line="240" w:lineRule="auto"/>
              <w:jc w:val="center"/>
              <w:rPr>
                <w:rFonts w:ascii="Arial" w:hAnsi="Arial" w:cs="Arial"/>
              </w:rPr>
            </w:pPr>
          </w:p>
        </w:tc>
      </w:tr>
      <w:tr w:rsidR="0003433C" w:rsidRPr="005362E6" w:rsidTr="005E42D8">
        <w:tc>
          <w:tcPr>
            <w:tcW w:w="1106" w:type="dxa"/>
            <w:tcBorders>
              <w:top w:val="nil"/>
              <w:left w:val="nil"/>
              <w:bottom w:val="nil"/>
              <w:right w:val="nil"/>
            </w:tcBorders>
          </w:tcPr>
          <w:p w:rsidR="0003433C" w:rsidRPr="0003433C" w:rsidRDefault="0003433C" w:rsidP="008F3C8B">
            <w:pPr>
              <w:tabs>
                <w:tab w:val="left" w:pos="567"/>
              </w:tabs>
              <w:suppressAutoHyphens/>
              <w:spacing w:after="0" w:line="240" w:lineRule="auto"/>
              <w:rPr>
                <w:rFonts w:ascii="Arial" w:hAnsi="Arial" w:cs="Arial"/>
              </w:rPr>
            </w:pPr>
            <w:r w:rsidRPr="0003433C">
              <w:rPr>
                <w:rFonts w:ascii="Arial" w:hAnsi="Arial" w:cs="Arial"/>
                <w:lang w:val="fr-FR"/>
              </w:rPr>
              <w:t>(</w:t>
            </w:r>
            <w:r>
              <w:rPr>
                <w:rFonts w:ascii="Arial" w:hAnsi="Arial" w:cs="Arial"/>
              </w:rPr>
              <w:t>К/П</w:t>
            </w:r>
            <w:r w:rsidRPr="0003433C">
              <w:rPr>
                <w:rFonts w:ascii="Arial" w:hAnsi="Arial" w:cs="Arial"/>
                <w:lang w:val="fr-FR"/>
              </w:rPr>
              <w:t>)</w:t>
            </w:r>
            <w:r w:rsidRPr="0003433C">
              <w:rPr>
                <w:rFonts w:ascii="Arial" w:hAnsi="Arial" w:cs="Arial"/>
                <w:lang w:val="fr-FR"/>
              </w:rPr>
              <w:tab/>
            </w:r>
          </w:p>
        </w:tc>
        <w:tc>
          <w:tcPr>
            <w:tcW w:w="782" w:type="dxa"/>
            <w:tcBorders>
              <w:top w:val="nil"/>
              <w:left w:val="nil"/>
              <w:bottom w:val="nil"/>
              <w:right w:val="nil"/>
            </w:tcBorders>
          </w:tcPr>
          <w:p w:rsidR="0003433C" w:rsidRPr="00152FFD" w:rsidRDefault="0003433C" w:rsidP="008F3C8B">
            <w:pPr>
              <w:tabs>
                <w:tab w:val="left" w:pos="567"/>
              </w:tabs>
              <w:suppressAutoHyphens/>
              <w:spacing w:after="0" w:line="240" w:lineRule="auto"/>
              <w:rPr>
                <w:rFonts w:ascii="Arial" w:hAnsi="Arial" w:cs="Arial"/>
              </w:rPr>
            </w:pPr>
            <w:r w:rsidRPr="00152FFD">
              <w:rPr>
                <w:rFonts w:ascii="Arial" w:hAnsi="Arial" w:cs="Arial"/>
                <w:lang w:val="fr-FR"/>
              </w:rPr>
              <w:t>2.1</w:t>
            </w:r>
          </w:p>
        </w:tc>
        <w:tc>
          <w:tcPr>
            <w:tcW w:w="5819" w:type="dxa"/>
            <w:tcBorders>
              <w:top w:val="nil"/>
              <w:left w:val="nil"/>
              <w:bottom w:val="nil"/>
              <w:right w:val="nil"/>
            </w:tcBorders>
          </w:tcPr>
          <w:p w:rsidR="0003433C" w:rsidRDefault="0003433C" w:rsidP="008F3C8B">
            <w:pPr>
              <w:spacing w:after="0" w:line="240" w:lineRule="auto"/>
              <w:rPr>
                <w:rFonts w:ascii="Arial" w:hAnsi="Arial" w:cs="Arial"/>
              </w:rPr>
            </w:pPr>
            <w:r>
              <w:rPr>
                <w:rFonts w:ascii="Arial" w:hAnsi="Arial" w:cs="Arial"/>
              </w:rPr>
              <w:t>Первоначальные освидетельствования</w:t>
            </w:r>
          </w:p>
        </w:tc>
        <w:tc>
          <w:tcPr>
            <w:tcW w:w="1363" w:type="dxa"/>
            <w:tcBorders>
              <w:top w:val="nil"/>
              <w:left w:val="nil"/>
              <w:bottom w:val="nil"/>
              <w:right w:val="nil"/>
            </w:tcBorders>
          </w:tcPr>
          <w:p w:rsidR="0003433C" w:rsidRPr="0003433C" w:rsidRDefault="0003433C" w:rsidP="008F3C8B">
            <w:pPr>
              <w:tabs>
                <w:tab w:val="left" w:pos="567"/>
              </w:tabs>
              <w:suppressAutoHyphens/>
              <w:spacing w:after="0" w:line="240" w:lineRule="auto"/>
              <w:jc w:val="center"/>
              <w:rPr>
                <w:rFonts w:ascii="Arial" w:hAnsi="Arial" w:cs="Arial"/>
              </w:rPr>
            </w:pPr>
          </w:p>
        </w:tc>
      </w:tr>
      <w:tr w:rsidR="0003433C" w:rsidRPr="005362E6" w:rsidTr="005E42D8">
        <w:tc>
          <w:tcPr>
            <w:tcW w:w="1106" w:type="dxa"/>
            <w:tcBorders>
              <w:top w:val="nil"/>
              <w:left w:val="nil"/>
              <w:bottom w:val="nil"/>
              <w:right w:val="nil"/>
            </w:tcBorders>
          </w:tcPr>
          <w:p w:rsidR="0003433C" w:rsidRPr="0003433C" w:rsidRDefault="0003433C" w:rsidP="008F3C8B">
            <w:pPr>
              <w:tabs>
                <w:tab w:val="left" w:pos="567"/>
              </w:tabs>
              <w:suppressAutoHyphens/>
              <w:spacing w:after="0" w:line="240" w:lineRule="auto"/>
              <w:rPr>
                <w:rFonts w:ascii="Arial" w:hAnsi="Arial" w:cs="Arial"/>
              </w:rPr>
            </w:pPr>
            <w:r w:rsidRPr="0003433C">
              <w:rPr>
                <w:rFonts w:ascii="Arial" w:hAnsi="Arial" w:cs="Arial"/>
              </w:rPr>
              <w:t>(</w:t>
            </w:r>
            <w:r>
              <w:rPr>
                <w:rFonts w:ascii="Arial" w:hAnsi="Arial" w:cs="Arial"/>
              </w:rPr>
              <w:t>К/Е</w:t>
            </w:r>
            <w:r w:rsidRPr="0003433C">
              <w:rPr>
                <w:rFonts w:ascii="Arial" w:hAnsi="Arial" w:cs="Arial"/>
              </w:rPr>
              <w:t>)</w:t>
            </w:r>
            <w:r w:rsidRPr="0003433C">
              <w:rPr>
                <w:rFonts w:ascii="Arial" w:hAnsi="Arial" w:cs="Arial"/>
              </w:rPr>
              <w:tab/>
            </w:r>
          </w:p>
        </w:tc>
        <w:tc>
          <w:tcPr>
            <w:tcW w:w="782" w:type="dxa"/>
            <w:tcBorders>
              <w:top w:val="nil"/>
              <w:left w:val="nil"/>
              <w:bottom w:val="nil"/>
              <w:right w:val="nil"/>
            </w:tcBorders>
          </w:tcPr>
          <w:p w:rsidR="0003433C" w:rsidRPr="00152FFD" w:rsidRDefault="0003433C" w:rsidP="008F3C8B">
            <w:pPr>
              <w:tabs>
                <w:tab w:val="left" w:pos="567"/>
              </w:tabs>
              <w:suppressAutoHyphens/>
              <w:spacing w:after="0" w:line="240" w:lineRule="auto"/>
              <w:rPr>
                <w:rFonts w:ascii="Arial" w:hAnsi="Arial" w:cs="Arial"/>
              </w:rPr>
            </w:pPr>
            <w:r w:rsidRPr="00152FFD">
              <w:rPr>
                <w:rFonts w:ascii="Arial" w:hAnsi="Arial" w:cs="Arial"/>
              </w:rPr>
              <w:t>2.2</w:t>
            </w:r>
          </w:p>
        </w:tc>
        <w:tc>
          <w:tcPr>
            <w:tcW w:w="5819" w:type="dxa"/>
            <w:tcBorders>
              <w:top w:val="nil"/>
              <w:left w:val="nil"/>
              <w:bottom w:val="nil"/>
              <w:right w:val="nil"/>
            </w:tcBorders>
          </w:tcPr>
          <w:p w:rsidR="0003433C" w:rsidRDefault="0003433C" w:rsidP="008F3C8B">
            <w:pPr>
              <w:spacing w:after="0" w:line="240" w:lineRule="auto"/>
              <w:rPr>
                <w:rFonts w:ascii="Arial" w:hAnsi="Arial" w:cs="Arial"/>
              </w:rPr>
            </w:pPr>
            <w:r>
              <w:rPr>
                <w:rFonts w:ascii="Arial" w:hAnsi="Arial" w:cs="Arial"/>
              </w:rPr>
              <w:t>Ежегодные освидетельствования</w:t>
            </w:r>
          </w:p>
        </w:tc>
        <w:tc>
          <w:tcPr>
            <w:tcW w:w="1363" w:type="dxa"/>
            <w:tcBorders>
              <w:top w:val="nil"/>
              <w:left w:val="nil"/>
              <w:bottom w:val="nil"/>
              <w:right w:val="nil"/>
            </w:tcBorders>
          </w:tcPr>
          <w:p w:rsidR="0003433C" w:rsidRPr="0003433C" w:rsidRDefault="0003433C" w:rsidP="008F3C8B">
            <w:pPr>
              <w:tabs>
                <w:tab w:val="left" w:pos="567"/>
              </w:tabs>
              <w:suppressAutoHyphens/>
              <w:spacing w:after="0" w:line="240" w:lineRule="auto"/>
              <w:jc w:val="center"/>
              <w:rPr>
                <w:rFonts w:ascii="Arial" w:hAnsi="Arial" w:cs="Arial"/>
              </w:rPr>
            </w:pPr>
          </w:p>
        </w:tc>
      </w:tr>
      <w:tr w:rsidR="0003433C" w:rsidRPr="005362E6" w:rsidTr="005E42D8">
        <w:tc>
          <w:tcPr>
            <w:tcW w:w="1106" w:type="dxa"/>
            <w:tcBorders>
              <w:top w:val="nil"/>
              <w:left w:val="nil"/>
              <w:bottom w:val="nil"/>
              <w:right w:val="nil"/>
            </w:tcBorders>
          </w:tcPr>
          <w:p w:rsidR="0003433C" w:rsidRPr="0003433C" w:rsidRDefault="0003433C" w:rsidP="008F3C8B">
            <w:pPr>
              <w:tabs>
                <w:tab w:val="left" w:pos="567"/>
              </w:tabs>
              <w:suppressAutoHyphens/>
              <w:spacing w:after="0" w:line="240" w:lineRule="auto"/>
              <w:rPr>
                <w:rFonts w:ascii="Arial" w:hAnsi="Arial" w:cs="Arial"/>
              </w:rPr>
            </w:pPr>
            <w:r w:rsidRPr="0003433C">
              <w:rPr>
                <w:rFonts w:ascii="Arial" w:hAnsi="Arial" w:cs="Arial"/>
              </w:rPr>
              <w:t>(</w:t>
            </w:r>
            <w:r>
              <w:rPr>
                <w:rFonts w:ascii="Arial" w:hAnsi="Arial" w:cs="Arial"/>
              </w:rPr>
              <w:t>К/Пром</w:t>
            </w:r>
            <w:r w:rsidRPr="0003433C">
              <w:rPr>
                <w:rFonts w:ascii="Arial" w:hAnsi="Arial" w:cs="Arial"/>
              </w:rPr>
              <w:t>)</w:t>
            </w:r>
          </w:p>
        </w:tc>
        <w:tc>
          <w:tcPr>
            <w:tcW w:w="782" w:type="dxa"/>
            <w:tcBorders>
              <w:top w:val="nil"/>
              <w:left w:val="nil"/>
              <w:bottom w:val="nil"/>
              <w:right w:val="nil"/>
            </w:tcBorders>
          </w:tcPr>
          <w:p w:rsidR="0003433C" w:rsidRPr="00152FFD" w:rsidRDefault="0003433C" w:rsidP="008F3C8B">
            <w:pPr>
              <w:tabs>
                <w:tab w:val="left" w:pos="567"/>
              </w:tabs>
              <w:suppressAutoHyphens/>
              <w:spacing w:after="0" w:line="240" w:lineRule="auto"/>
              <w:rPr>
                <w:rFonts w:ascii="Arial" w:hAnsi="Arial" w:cs="Arial"/>
              </w:rPr>
            </w:pPr>
            <w:r w:rsidRPr="00152FFD">
              <w:rPr>
                <w:rFonts w:ascii="Arial" w:hAnsi="Arial" w:cs="Arial"/>
              </w:rPr>
              <w:t>2.3</w:t>
            </w:r>
          </w:p>
        </w:tc>
        <w:tc>
          <w:tcPr>
            <w:tcW w:w="5819" w:type="dxa"/>
            <w:tcBorders>
              <w:top w:val="nil"/>
              <w:left w:val="nil"/>
              <w:bottom w:val="nil"/>
              <w:right w:val="nil"/>
            </w:tcBorders>
          </w:tcPr>
          <w:p w:rsidR="0003433C" w:rsidRDefault="0003433C" w:rsidP="008F3C8B">
            <w:pPr>
              <w:spacing w:after="0" w:line="240" w:lineRule="auto"/>
              <w:rPr>
                <w:rFonts w:ascii="Arial" w:hAnsi="Arial" w:cs="Arial"/>
              </w:rPr>
            </w:pPr>
            <w:r>
              <w:rPr>
                <w:rFonts w:ascii="Arial" w:hAnsi="Arial" w:cs="Arial"/>
              </w:rPr>
              <w:t>Промежуточные освидетельствования</w:t>
            </w:r>
          </w:p>
        </w:tc>
        <w:tc>
          <w:tcPr>
            <w:tcW w:w="1363" w:type="dxa"/>
            <w:tcBorders>
              <w:top w:val="nil"/>
              <w:left w:val="nil"/>
              <w:bottom w:val="nil"/>
              <w:right w:val="nil"/>
            </w:tcBorders>
          </w:tcPr>
          <w:p w:rsidR="0003433C" w:rsidRPr="0003433C" w:rsidRDefault="0003433C" w:rsidP="008F3C8B">
            <w:pPr>
              <w:tabs>
                <w:tab w:val="left" w:pos="567"/>
              </w:tabs>
              <w:suppressAutoHyphens/>
              <w:spacing w:after="0" w:line="240" w:lineRule="auto"/>
              <w:jc w:val="center"/>
              <w:rPr>
                <w:rFonts w:ascii="Arial" w:hAnsi="Arial" w:cs="Arial"/>
              </w:rPr>
            </w:pPr>
          </w:p>
        </w:tc>
      </w:tr>
      <w:tr w:rsidR="0003433C" w:rsidRPr="005362E6" w:rsidTr="005E42D8">
        <w:tc>
          <w:tcPr>
            <w:tcW w:w="1106" w:type="dxa"/>
            <w:tcBorders>
              <w:top w:val="nil"/>
              <w:left w:val="nil"/>
              <w:bottom w:val="nil"/>
              <w:right w:val="nil"/>
            </w:tcBorders>
          </w:tcPr>
          <w:p w:rsidR="0003433C" w:rsidRPr="0003433C" w:rsidRDefault="0003433C" w:rsidP="008F3C8B">
            <w:pPr>
              <w:tabs>
                <w:tab w:val="left" w:pos="567"/>
              </w:tabs>
              <w:suppressAutoHyphens/>
              <w:spacing w:after="0" w:line="240" w:lineRule="auto"/>
              <w:rPr>
                <w:rFonts w:ascii="Arial" w:hAnsi="Arial" w:cs="Arial"/>
              </w:rPr>
            </w:pPr>
            <w:r w:rsidRPr="0003433C">
              <w:rPr>
                <w:rFonts w:ascii="Arial" w:hAnsi="Arial" w:cs="Arial"/>
              </w:rPr>
              <w:t>(</w:t>
            </w:r>
            <w:r>
              <w:rPr>
                <w:rFonts w:ascii="Arial" w:hAnsi="Arial" w:cs="Arial"/>
              </w:rPr>
              <w:t>К/В</w:t>
            </w:r>
            <w:r w:rsidRPr="0003433C">
              <w:rPr>
                <w:rFonts w:ascii="Arial" w:hAnsi="Arial" w:cs="Arial"/>
              </w:rPr>
              <w:t>)</w:t>
            </w:r>
          </w:p>
        </w:tc>
        <w:tc>
          <w:tcPr>
            <w:tcW w:w="782" w:type="dxa"/>
            <w:tcBorders>
              <w:top w:val="nil"/>
              <w:left w:val="nil"/>
              <w:bottom w:val="nil"/>
              <w:right w:val="nil"/>
            </w:tcBorders>
          </w:tcPr>
          <w:p w:rsidR="0003433C" w:rsidRPr="00152FFD" w:rsidRDefault="0003433C" w:rsidP="008F3C8B">
            <w:pPr>
              <w:tabs>
                <w:tab w:val="left" w:pos="567"/>
              </w:tabs>
              <w:suppressAutoHyphens/>
              <w:spacing w:after="0" w:line="240" w:lineRule="auto"/>
              <w:rPr>
                <w:rFonts w:ascii="Arial" w:hAnsi="Arial" w:cs="Arial"/>
              </w:rPr>
            </w:pPr>
            <w:r w:rsidRPr="00152FFD">
              <w:rPr>
                <w:rFonts w:ascii="Arial" w:hAnsi="Arial" w:cs="Arial"/>
              </w:rPr>
              <w:t>2.4</w:t>
            </w:r>
          </w:p>
        </w:tc>
        <w:tc>
          <w:tcPr>
            <w:tcW w:w="5819" w:type="dxa"/>
            <w:tcBorders>
              <w:top w:val="nil"/>
              <w:left w:val="nil"/>
              <w:bottom w:val="nil"/>
              <w:right w:val="nil"/>
            </w:tcBorders>
            <w:tcMar>
              <w:right w:w="0" w:type="dxa"/>
            </w:tcMar>
          </w:tcPr>
          <w:p w:rsidR="0003433C" w:rsidRDefault="0003433C" w:rsidP="008F3C8B">
            <w:pPr>
              <w:spacing w:after="0" w:line="240" w:lineRule="auto"/>
              <w:rPr>
                <w:rFonts w:ascii="Arial" w:hAnsi="Arial" w:cs="Arial"/>
                <w:spacing w:val="-2"/>
              </w:rPr>
            </w:pPr>
            <w:r w:rsidRPr="00865F4E">
              <w:rPr>
                <w:rFonts w:ascii="Arial" w:hAnsi="Arial" w:cs="Arial"/>
                <w:spacing w:val="-2"/>
              </w:rPr>
              <w:t>Освидетельствования для возобновления свидетельств</w:t>
            </w:r>
          </w:p>
          <w:p w:rsidR="00865F4E" w:rsidRPr="00865F4E" w:rsidRDefault="00865F4E" w:rsidP="008F3C8B">
            <w:pPr>
              <w:spacing w:after="0" w:line="240" w:lineRule="auto"/>
              <w:rPr>
                <w:rFonts w:ascii="Arial" w:hAnsi="Arial" w:cs="Arial"/>
                <w:spacing w:val="-2"/>
              </w:rPr>
            </w:pPr>
          </w:p>
        </w:tc>
        <w:tc>
          <w:tcPr>
            <w:tcW w:w="1363" w:type="dxa"/>
            <w:tcBorders>
              <w:top w:val="nil"/>
              <w:left w:val="nil"/>
              <w:bottom w:val="nil"/>
              <w:right w:val="nil"/>
            </w:tcBorders>
          </w:tcPr>
          <w:p w:rsidR="0003433C" w:rsidRPr="0003433C" w:rsidRDefault="0003433C" w:rsidP="008F3C8B">
            <w:pPr>
              <w:tabs>
                <w:tab w:val="left" w:pos="567"/>
              </w:tabs>
              <w:suppressAutoHyphens/>
              <w:spacing w:after="0" w:line="240" w:lineRule="auto"/>
              <w:jc w:val="center"/>
              <w:rPr>
                <w:rFonts w:ascii="Arial" w:hAnsi="Arial" w:cs="Arial"/>
              </w:rPr>
            </w:pPr>
          </w:p>
        </w:tc>
      </w:tr>
      <w:tr w:rsidR="005E42D8" w:rsidRPr="002F61C7" w:rsidTr="005E42D8">
        <w:tc>
          <w:tcPr>
            <w:tcW w:w="1106" w:type="dxa"/>
            <w:tcBorders>
              <w:top w:val="nil"/>
              <w:left w:val="nil"/>
              <w:bottom w:val="nil"/>
              <w:right w:val="nil"/>
            </w:tcBorders>
          </w:tcPr>
          <w:p w:rsidR="005E42D8" w:rsidRPr="00152FFD" w:rsidRDefault="005E42D8" w:rsidP="008F3C8B">
            <w:pPr>
              <w:tabs>
                <w:tab w:val="left" w:pos="567"/>
              </w:tabs>
              <w:suppressAutoHyphens/>
              <w:spacing w:after="0" w:line="240" w:lineRule="auto"/>
              <w:rPr>
                <w:rFonts w:ascii="Arial" w:hAnsi="Arial" w:cs="Arial"/>
              </w:rPr>
            </w:pPr>
            <w:r w:rsidRPr="00152FFD">
              <w:rPr>
                <w:rFonts w:ascii="Arial" w:hAnsi="Arial" w:cs="Arial"/>
              </w:rPr>
              <w:t>(Подв)</w:t>
            </w:r>
          </w:p>
        </w:tc>
        <w:tc>
          <w:tcPr>
            <w:tcW w:w="782" w:type="dxa"/>
            <w:tcBorders>
              <w:top w:val="nil"/>
              <w:left w:val="nil"/>
              <w:bottom w:val="nil"/>
              <w:right w:val="nil"/>
            </w:tcBorders>
          </w:tcPr>
          <w:p w:rsidR="005E42D8" w:rsidRPr="00152FFD" w:rsidRDefault="005E42D8" w:rsidP="008F3C8B">
            <w:pPr>
              <w:tabs>
                <w:tab w:val="left" w:pos="567"/>
              </w:tabs>
              <w:suppressAutoHyphens/>
              <w:spacing w:after="0" w:line="240" w:lineRule="auto"/>
              <w:rPr>
                <w:rFonts w:ascii="Arial" w:hAnsi="Arial" w:cs="Arial"/>
              </w:rPr>
            </w:pPr>
            <w:r w:rsidRPr="00152FFD">
              <w:rPr>
                <w:rFonts w:ascii="Arial" w:hAnsi="Arial" w:cs="Arial"/>
              </w:rPr>
              <w:t>3</w:t>
            </w:r>
          </w:p>
        </w:tc>
        <w:tc>
          <w:tcPr>
            <w:tcW w:w="7182" w:type="dxa"/>
            <w:gridSpan w:val="2"/>
            <w:tcBorders>
              <w:top w:val="nil"/>
              <w:left w:val="nil"/>
              <w:bottom w:val="nil"/>
              <w:right w:val="nil"/>
            </w:tcBorders>
          </w:tcPr>
          <w:p w:rsidR="005E42D8" w:rsidRDefault="005E42D8" w:rsidP="00D706F4">
            <w:pPr>
              <w:tabs>
                <w:tab w:val="left" w:pos="567"/>
              </w:tabs>
              <w:suppressAutoHyphens/>
              <w:spacing w:after="0" w:line="240" w:lineRule="auto"/>
              <w:jc w:val="both"/>
              <w:rPr>
                <w:rFonts w:ascii="Arial" w:hAnsi="Arial" w:cs="Arial"/>
                <w:smallCaps/>
              </w:rPr>
            </w:pPr>
            <w:r w:rsidRPr="000F09F8">
              <w:rPr>
                <w:rFonts w:ascii="Arial" w:hAnsi="Arial" w:cs="Arial"/>
                <w:smallCaps/>
              </w:rPr>
              <w:t>Руководство по проверке подводной части грузовых судов</w:t>
            </w:r>
          </w:p>
          <w:p w:rsidR="005E42D8" w:rsidRPr="002F61C7" w:rsidRDefault="005E42D8" w:rsidP="008F3C8B">
            <w:pPr>
              <w:tabs>
                <w:tab w:val="left" w:pos="567"/>
              </w:tabs>
              <w:suppressAutoHyphens/>
              <w:spacing w:after="0" w:line="240" w:lineRule="auto"/>
              <w:jc w:val="center"/>
              <w:rPr>
                <w:rFonts w:ascii="Arial" w:hAnsi="Arial" w:cs="Arial"/>
              </w:rPr>
            </w:pPr>
          </w:p>
        </w:tc>
      </w:tr>
      <w:tr w:rsidR="005E42D8" w:rsidRPr="002F61C7" w:rsidTr="005E42D8">
        <w:tc>
          <w:tcPr>
            <w:tcW w:w="1106" w:type="dxa"/>
            <w:tcBorders>
              <w:top w:val="nil"/>
              <w:left w:val="nil"/>
              <w:bottom w:val="nil"/>
              <w:right w:val="nil"/>
            </w:tcBorders>
          </w:tcPr>
          <w:p w:rsidR="005E42D8" w:rsidRPr="00152FFD" w:rsidRDefault="005E42D8" w:rsidP="008F3C8B">
            <w:pPr>
              <w:tabs>
                <w:tab w:val="left" w:pos="567"/>
              </w:tabs>
              <w:suppressAutoHyphens/>
              <w:spacing w:after="0" w:line="240" w:lineRule="auto"/>
              <w:rPr>
                <w:rFonts w:ascii="Arial" w:hAnsi="Arial" w:cs="Arial"/>
              </w:rPr>
            </w:pPr>
            <w:r w:rsidRPr="00152FFD">
              <w:rPr>
                <w:rFonts w:ascii="Arial" w:hAnsi="Arial" w:cs="Arial"/>
              </w:rPr>
              <w:t>(Р)</w:t>
            </w:r>
          </w:p>
        </w:tc>
        <w:tc>
          <w:tcPr>
            <w:tcW w:w="782" w:type="dxa"/>
            <w:tcBorders>
              <w:top w:val="nil"/>
              <w:left w:val="nil"/>
              <w:bottom w:val="nil"/>
              <w:right w:val="nil"/>
            </w:tcBorders>
          </w:tcPr>
          <w:p w:rsidR="005E42D8" w:rsidRPr="00152FFD" w:rsidRDefault="005E42D8" w:rsidP="008F3C8B">
            <w:pPr>
              <w:tabs>
                <w:tab w:val="left" w:pos="567"/>
              </w:tabs>
              <w:suppressAutoHyphens/>
              <w:spacing w:after="0" w:line="240" w:lineRule="auto"/>
              <w:rPr>
                <w:rFonts w:ascii="Arial" w:hAnsi="Arial" w:cs="Arial"/>
              </w:rPr>
            </w:pPr>
            <w:r w:rsidRPr="00152FFD">
              <w:rPr>
                <w:rFonts w:ascii="Arial" w:hAnsi="Arial" w:cs="Arial"/>
              </w:rPr>
              <w:t>4</w:t>
            </w:r>
          </w:p>
        </w:tc>
        <w:tc>
          <w:tcPr>
            <w:tcW w:w="7182" w:type="dxa"/>
            <w:gridSpan w:val="2"/>
            <w:tcBorders>
              <w:top w:val="nil"/>
              <w:left w:val="nil"/>
              <w:bottom w:val="nil"/>
              <w:right w:val="nil"/>
            </w:tcBorders>
          </w:tcPr>
          <w:p w:rsidR="005E42D8" w:rsidRPr="00865F4E" w:rsidRDefault="005E42D8" w:rsidP="008F3C8B">
            <w:pPr>
              <w:tabs>
                <w:tab w:val="left" w:pos="567"/>
              </w:tabs>
              <w:suppressAutoHyphens/>
              <w:spacing w:after="0" w:line="240" w:lineRule="auto"/>
              <w:jc w:val="both"/>
              <w:rPr>
                <w:rFonts w:ascii="Arial" w:hAnsi="Arial" w:cs="Arial"/>
                <w:smallCaps/>
              </w:rPr>
            </w:pPr>
            <w:r w:rsidRPr="00865F4E">
              <w:rPr>
                <w:rFonts w:ascii="Arial" w:hAnsi="Arial" w:cs="Arial"/>
                <w:smallCaps/>
              </w:rPr>
              <w:t>Руководство по освидетельствованиям для Свидетельства о безопасности грузового судна по радиооборудованию</w:t>
            </w:r>
          </w:p>
          <w:p w:rsidR="005E42D8" w:rsidRPr="002F61C7" w:rsidRDefault="005E42D8" w:rsidP="008F3C8B">
            <w:pPr>
              <w:tabs>
                <w:tab w:val="left" w:pos="567"/>
              </w:tabs>
              <w:suppressAutoHyphens/>
              <w:spacing w:after="0" w:line="240" w:lineRule="auto"/>
              <w:jc w:val="center"/>
              <w:rPr>
                <w:rFonts w:ascii="Arial" w:hAnsi="Arial" w:cs="Arial"/>
              </w:rPr>
            </w:pPr>
          </w:p>
        </w:tc>
      </w:tr>
      <w:tr w:rsidR="002F61C7" w:rsidRPr="005362E6" w:rsidTr="005E42D8">
        <w:tc>
          <w:tcPr>
            <w:tcW w:w="1106" w:type="dxa"/>
            <w:tcBorders>
              <w:top w:val="nil"/>
              <w:left w:val="nil"/>
              <w:bottom w:val="nil"/>
              <w:right w:val="nil"/>
            </w:tcBorders>
          </w:tcPr>
          <w:p w:rsidR="002F61C7" w:rsidRPr="00152FFD" w:rsidRDefault="002F61C7" w:rsidP="008F3C8B">
            <w:pPr>
              <w:tabs>
                <w:tab w:val="left" w:pos="567"/>
              </w:tabs>
              <w:suppressAutoHyphens/>
              <w:spacing w:after="0" w:line="240" w:lineRule="auto"/>
              <w:rPr>
                <w:rFonts w:ascii="Arial" w:hAnsi="Arial" w:cs="Arial"/>
              </w:rPr>
            </w:pPr>
            <w:r w:rsidRPr="00152FFD">
              <w:rPr>
                <w:rFonts w:ascii="Arial" w:hAnsi="Arial" w:cs="Arial"/>
              </w:rPr>
              <w:t>(Р/П)</w:t>
            </w:r>
          </w:p>
        </w:tc>
        <w:tc>
          <w:tcPr>
            <w:tcW w:w="782" w:type="dxa"/>
            <w:tcBorders>
              <w:top w:val="nil"/>
              <w:left w:val="nil"/>
              <w:bottom w:val="nil"/>
              <w:right w:val="nil"/>
            </w:tcBorders>
          </w:tcPr>
          <w:p w:rsidR="002F61C7" w:rsidRPr="00152FFD" w:rsidRDefault="002F61C7" w:rsidP="008F3C8B">
            <w:pPr>
              <w:tabs>
                <w:tab w:val="left" w:pos="567"/>
              </w:tabs>
              <w:suppressAutoHyphens/>
              <w:spacing w:after="0" w:line="240" w:lineRule="auto"/>
              <w:rPr>
                <w:rFonts w:ascii="Arial" w:hAnsi="Arial" w:cs="Arial"/>
              </w:rPr>
            </w:pPr>
            <w:r w:rsidRPr="00152FFD">
              <w:rPr>
                <w:rFonts w:ascii="Arial" w:hAnsi="Arial" w:cs="Arial"/>
              </w:rPr>
              <w:t>4.1</w:t>
            </w:r>
          </w:p>
        </w:tc>
        <w:tc>
          <w:tcPr>
            <w:tcW w:w="5819" w:type="dxa"/>
            <w:tcBorders>
              <w:top w:val="nil"/>
              <w:left w:val="nil"/>
              <w:bottom w:val="nil"/>
              <w:right w:val="nil"/>
            </w:tcBorders>
          </w:tcPr>
          <w:p w:rsidR="002F61C7" w:rsidRDefault="002F61C7" w:rsidP="008F3C8B">
            <w:pPr>
              <w:spacing w:after="0" w:line="240" w:lineRule="auto"/>
              <w:rPr>
                <w:rFonts w:ascii="Arial" w:hAnsi="Arial" w:cs="Arial"/>
              </w:rPr>
            </w:pPr>
            <w:r>
              <w:rPr>
                <w:rFonts w:ascii="Arial" w:hAnsi="Arial" w:cs="Arial"/>
              </w:rPr>
              <w:t>Первоначальные освидетельствования</w:t>
            </w:r>
          </w:p>
        </w:tc>
        <w:tc>
          <w:tcPr>
            <w:tcW w:w="1363" w:type="dxa"/>
            <w:tcBorders>
              <w:top w:val="nil"/>
              <w:left w:val="nil"/>
              <w:bottom w:val="nil"/>
              <w:right w:val="nil"/>
            </w:tcBorders>
          </w:tcPr>
          <w:p w:rsidR="002F61C7" w:rsidRPr="0003433C" w:rsidRDefault="002F61C7" w:rsidP="008F3C8B">
            <w:pPr>
              <w:tabs>
                <w:tab w:val="left" w:pos="567"/>
              </w:tabs>
              <w:suppressAutoHyphens/>
              <w:spacing w:after="0" w:line="240" w:lineRule="auto"/>
              <w:jc w:val="center"/>
              <w:rPr>
                <w:rFonts w:ascii="Arial" w:hAnsi="Arial" w:cs="Arial"/>
              </w:rPr>
            </w:pPr>
          </w:p>
        </w:tc>
      </w:tr>
      <w:tr w:rsidR="002F61C7" w:rsidRPr="005362E6" w:rsidTr="005E42D8">
        <w:tc>
          <w:tcPr>
            <w:tcW w:w="1106" w:type="dxa"/>
            <w:tcBorders>
              <w:top w:val="nil"/>
              <w:left w:val="nil"/>
              <w:bottom w:val="nil"/>
              <w:right w:val="nil"/>
            </w:tcBorders>
          </w:tcPr>
          <w:p w:rsidR="002F61C7" w:rsidRPr="00152FFD" w:rsidRDefault="002F61C7" w:rsidP="008F3C8B">
            <w:pPr>
              <w:tabs>
                <w:tab w:val="left" w:pos="567"/>
              </w:tabs>
              <w:suppressAutoHyphens/>
              <w:spacing w:after="0" w:line="240" w:lineRule="auto"/>
              <w:rPr>
                <w:rFonts w:ascii="Arial" w:hAnsi="Arial" w:cs="Arial"/>
              </w:rPr>
            </w:pPr>
            <w:r w:rsidRPr="00152FFD">
              <w:rPr>
                <w:rFonts w:ascii="Arial" w:hAnsi="Arial" w:cs="Arial"/>
              </w:rPr>
              <w:t>(Р/Пер)</w:t>
            </w:r>
            <w:r w:rsidRPr="00152FFD">
              <w:rPr>
                <w:rFonts w:ascii="Arial" w:hAnsi="Arial" w:cs="Arial"/>
              </w:rPr>
              <w:tab/>
            </w:r>
          </w:p>
        </w:tc>
        <w:tc>
          <w:tcPr>
            <w:tcW w:w="782" w:type="dxa"/>
            <w:tcBorders>
              <w:top w:val="nil"/>
              <w:left w:val="nil"/>
              <w:bottom w:val="nil"/>
              <w:right w:val="nil"/>
            </w:tcBorders>
          </w:tcPr>
          <w:p w:rsidR="002F61C7" w:rsidRPr="00152FFD" w:rsidRDefault="002F61C7" w:rsidP="008F3C8B">
            <w:pPr>
              <w:tabs>
                <w:tab w:val="left" w:pos="567"/>
              </w:tabs>
              <w:suppressAutoHyphens/>
              <w:spacing w:after="0" w:line="240" w:lineRule="auto"/>
              <w:rPr>
                <w:rFonts w:ascii="Arial" w:hAnsi="Arial" w:cs="Arial"/>
              </w:rPr>
            </w:pPr>
            <w:r w:rsidRPr="00152FFD">
              <w:rPr>
                <w:rFonts w:ascii="Arial" w:hAnsi="Arial" w:cs="Arial"/>
              </w:rPr>
              <w:t>4.2</w:t>
            </w:r>
          </w:p>
        </w:tc>
        <w:tc>
          <w:tcPr>
            <w:tcW w:w="5819" w:type="dxa"/>
            <w:tcBorders>
              <w:top w:val="nil"/>
              <w:left w:val="nil"/>
              <w:bottom w:val="nil"/>
              <w:right w:val="nil"/>
            </w:tcBorders>
          </w:tcPr>
          <w:p w:rsidR="002F61C7" w:rsidRDefault="002F61C7" w:rsidP="008F3C8B">
            <w:pPr>
              <w:spacing w:after="0" w:line="240" w:lineRule="auto"/>
              <w:rPr>
                <w:rFonts w:ascii="Arial" w:hAnsi="Arial" w:cs="Arial"/>
              </w:rPr>
            </w:pPr>
            <w:r>
              <w:rPr>
                <w:rFonts w:ascii="Arial" w:hAnsi="Arial" w:cs="Arial"/>
              </w:rPr>
              <w:t>Периодические освидетельствования</w:t>
            </w:r>
          </w:p>
        </w:tc>
        <w:tc>
          <w:tcPr>
            <w:tcW w:w="1363" w:type="dxa"/>
            <w:tcBorders>
              <w:top w:val="nil"/>
              <w:left w:val="nil"/>
              <w:bottom w:val="nil"/>
              <w:right w:val="nil"/>
            </w:tcBorders>
          </w:tcPr>
          <w:p w:rsidR="002F61C7" w:rsidRPr="0003433C" w:rsidRDefault="002F61C7" w:rsidP="008F3C8B">
            <w:pPr>
              <w:tabs>
                <w:tab w:val="left" w:pos="567"/>
              </w:tabs>
              <w:suppressAutoHyphens/>
              <w:spacing w:after="0" w:line="240" w:lineRule="auto"/>
              <w:jc w:val="center"/>
              <w:rPr>
                <w:rFonts w:ascii="Arial" w:hAnsi="Arial" w:cs="Arial"/>
              </w:rPr>
            </w:pPr>
          </w:p>
        </w:tc>
      </w:tr>
      <w:tr w:rsidR="002F61C7" w:rsidRPr="005362E6" w:rsidTr="005E42D8">
        <w:tc>
          <w:tcPr>
            <w:tcW w:w="1106" w:type="dxa"/>
            <w:tcBorders>
              <w:top w:val="nil"/>
              <w:left w:val="nil"/>
              <w:bottom w:val="nil"/>
              <w:right w:val="nil"/>
            </w:tcBorders>
          </w:tcPr>
          <w:p w:rsidR="002F61C7" w:rsidRPr="00152FFD" w:rsidRDefault="002F61C7" w:rsidP="008F3C8B">
            <w:pPr>
              <w:tabs>
                <w:tab w:val="left" w:pos="567"/>
              </w:tabs>
              <w:suppressAutoHyphens/>
              <w:spacing w:after="0" w:line="240" w:lineRule="auto"/>
              <w:rPr>
                <w:rFonts w:ascii="Arial" w:hAnsi="Arial" w:cs="Arial"/>
              </w:rPr>
            </w:pPr>
            <w:r w:rsidRPr="00152FFD">
              <w:rPr>
                <w:rFonts w:ascii="Arial" w:hAnsi="Arial" w:cs="Arial"/>
              </w:rPr>
              <w:t>(Р/В)</w:t>
            </w:r>
          </w:p>
        </w:tc>
        <w:tc>
          <w:tcPr>
            <w:tcW w:w="782" w:type="dxa"/>
            <w:tcBorders>
              <w:top w:val="nil"/>
              <w:left w:val="nil"/>
              <w:bottom w:val="nil"/>
              <w:right w:val="nil"/>
            </w:tcBorders>
          </w:tcPr>
          <w:p w:rsidR="002F61C7" w:rsidRPr="00152FFD" w:rsidRDefault="002F61C7" w:rsidP="008F3C8B">
            <w:pPr>
              <w:tabs>
                <w:tab w:val="left" w:pos="567"/>
              </w:tabs>
              <w:suppressAutoHyphens/>
              <w:spacing w:after="0" w:line="240" w:lineRule="auto"/>
              <w:rPr>
                <w:rFonts w:ascii="Arial" w:hAnsi="Arial" w:cs="Arial"/>
              </w:rPr>
            </w:pPr>
            <w:r w:rsidRPr="00152FFD">
              <w:rPr>
                <w:rFonts w:ascii="Arial" w:hAnsi="Arial" w:cs="Arial"/>
              </w:rPr>
              <w:t>4.3</w:t>
            </w:r>
          </w:p>
        </w:tc>
        <w:tc>
          <w:tcPr>
            <w:tcW w:w="5819" w:type="dxa"/>
            <w:tcBorders>
              <w:top w:val="nil"/>
              <w:left w:val="nil"/>
              <w:bottom w:val="nil"/>
              <w:right w:val="nil"/>
            </w:tcBorders>
            <w:tcMar>
              <w:right w:w="0" w:type="dxa"/>
            </w:tcMar>
          </w:tcPr>
          <w:p w:rsidR="002F61C7" w:rsidRDefault="002F61C7" w:rsidP="008F3C8B">
            <w:pPr>
              <w:spacing w:after="0" w:line="240" w:lineRule="auto"/>
              <w:rPr>
                <w:rFonts w:ascii="Arial" w:hAnsi="Arial" w:cs="Arial"/>
                <w:spacing w:val="-2"/>
              </w:rPr>
            </w:pPr>
            <w:r w:rsidRPr="005A62C5">
              <w:rPr>
                <w:rFonts w:ascii="Arial" w:hAnsi="Arial" w:cs="Arial"/>
                <w:spacing w:val="-2"/>
              </w:rPr>
              <w:t>Освидетельствования для возобновления свидетельств</w:t>
            </w:r>
          </w:p>
          <w:p w:rsidR="005A62C5" w:rsidRPr="005A62C5" w:rsidRDefault="005A62C5" w:rsidP="008F3C8B">
            <w:pPr>
              <w:spacing w:after="0" w:line="240" w:lineRule="auto"/>
              <w:rPr>
                <w:rFonts w:ascii="Arial" w:hAnsi="Arial" w:cs="Arial"/>
                <w:spacing w:val="-2"/>
              </w:rPr>
            </w:pPr>
          </w:p>
        </w:tc>
        <w:tc>
          <w:tcPr>
            <w:tcW w:w="1363" w:type="dxa"/>
            <w:tcBorders>
              <w:top w:val="nil"/>
              <w:left w:val="nil"/>
              <w:bottom w:val="nil"/>
              <w:right w:val="nil"/>
            </w:tcBorders>
          </w:tcPr>
          <w:p w:rsidR="002F61C7" w:rsidRPr="0003433C" w:rsidRDefault="002F61C7" w:rsidP="008F3C8B">
            <w:pPr>
              <w:tabs>
                <w:tab w:val="left" w:pos="567"/>
              </w:tabs>
              <w:suppressAutoHyphens/>
              <w:spacing w:after="0" w:line="240" w:lineRule="auto"/>
              <w:jc w:val="center"/>
              <w:rPr>
                <w:rFonts w:ascii="Arial" w:hAnsi="Arial" w:cs="Arial"/>
              </w:rPr>
            </w:pPr>
          </w:p>
        </w:tc>
      </w:tr>
      <w:tr w:rsidR="005E42D8" w:rsidRPr="002F61C7" w:rsidTr="005E42D8">
        <w:tc>
          <w:tcPr>
            <w:tcW w:w="1106" w:type="dxa"/>
            <w:tcBorders>
              <w:top w:val="nil"/>
              <w:left w:val="nil"/>
              <w:bottom w:val="nil"/>
              <w:right w:val="nil"/>
            </w:tcBorders>
          </w:tcPr>
          <w:p w:rsidR="005E42D8" w:rsidRPr="00152FFD" w:rsidRDefault="005E42D8" w:rsidP="008F3C8B">
            <w:pPr>
              <w:tabs>
                <w:tab w:val="left" w:pos="567"/>
              </w:tabs>
              <w:suppressAutoHyphens/>
              <w:spacing w:after="0" w:line="240" w:lineRule="auto"/>
              <w:rPr>
                <w:rFonts w:ascii="Arial" w:hAnsi="Arial" w:cs="Arial"/>
              </w:rPr>
            </w:pPr>
            <w:r w:rsidRPr="00152FFD">
              <w:rPr>
                <w:rFonts w:ascii="Arial" w:hAnsi="Arial" w:cs="Arial"/>
              </w:rPr>
              <w:t>(Пас)</w:t>
            </w:r>
          </w:p>
        </w:tc>
        <w:tc>
          <w:tcPr>
            <w:tcW w:w="782" w:type="dxa"/>
            <w:tcBorders>
              <w:top w:val="nil"/>
              <w:left w:val="nil"/>
              <w:bottom w:val="nil"/>
              <w:right w:val="nil"/>
            </w:tcBorders>
          </w:tcPr>
          <w:p w:rsidR="005E42D8" w:rsidRPr="00152FFD" w:rsidRDefault="005E42D8" w:rsidP="008F3C8B">
            <w:pPr>
              <w:tabs>
                <w:tab w:val="left" w:pos="567"/>
              </w:tabs>
              <w:suppressAutoHyphens/>
              <w:spacing w:after="0" w:line="240" w:lineRule="auto"/>
              <w:rPr>
                <w:rFonts w:ascii="Arial" w:hAnsi="Arial" w:cs="Arial"/>
              </w:rPr>
            </w:pPr>
            <w:r w:rsidRPr="00152FFD">
              <w:rPr>
                <w:rFonts w:ascii="Arial" w:hAnsi="Arial" w:cs="Arial"/>
              </w:rPr>
              <w:t>5</w:t>
            </w:r>
          </w:p>
        </w:tc>
        <w:tc>
          <w:tcPr>
            <w:tcW w:w="7182" w:type="dxa"/>
            <w:gridSpan w:val="2"/>
            <w:tcBorders>
              <w:top w:val="nil"/>
              <w:left w:val="nil"/>
              <w:bottom w:val="nil"/>
              <w:right w:val="nil"/>
            </w:tcBorders>
          </w:tcPr>
          <w:p w:rsidR="005E42D8" w:rsidRPr="005A62C5" w:rsidRDefault="005E42D8" w:rsidP="00D706F4">
            <w:pPr>
              <w:tabs>
                <w:tab w:val="left" w:pos="567"/>
              </w:tabs>
              <w:suppressAutoHyphens/>
              <w:spacing w:after="0" w:line="240" w:lineRule="auto"/>
              <w:jc w:val="both"/>
              <w:rPr>
                <w:rFonts w:ascii="Arial" w:hAnsi="Arial" w:cs="Arial"/>
                <w:smallCaps/>
              </w:rPr>
            </w:pPr>
            <w:r w:rsidRPr="005A62C5">
              <w:rPr>
                <w:rFonts w:ascii="Arial" w:hAnsi="Arial" w:cs="Arial"/>
                <w:smallCaps/>
              </w:rPr>
              <w:t>Руководство по освидетельствованиям для Свидетельства о безопасности пассажирского судна</w:t>
            </w:r>
          </w:p>
          <w:p w:rsidR="005E42D8" w:rsidRPr="002F61C7" w:rsidRDefault="005E42D8" w:rsidP="008F3C8B">
            <w:pPr>
              <w:tabs>
                <w:tab w:val="left" w:pos="567"/>
              </w:tabs>
              <w:suppressAutoHyphens/>
              <w:spacing w:after="0" w:line="240" w:lineRule="auto"/>
              <w:jc w:val="center"/>
              <w:rPr>
                <w:rFonts w:ascii="Arial" w:hAnsi="Arial" w:cs="Arial"/>
              </w:rPr>
            </w:pPr>
          </w:p>
        </w:tc>
      </w:tr>
      <w:tr w:rsidR="002F61C7" w:rsidRPr="005362E6" w:rsidTr="005E42D8">
        <w:tc>
          <w:tcPr>
            <w:tcW w:w="1106" w:type="dxa"/>
            <w:tcBorders>
              <w:top w:val="nil"/>
              <w:left w:val="nil"/>
              <w:bottom w:val="nil"/>
              <w:right w:val="nil"/>
            </w:tcBorders>
          </w:tcPr>
          <w:p w:rsidR="002F61C7" w:rsidRPr="0003433C" w:rsidRDefault="002F61C7" w:rsidP="008F3C8B">
            <w:pPr>
              <w:tabs>
                <w:tab w:val="left" w:pos="567"/>
              </w:tabs>
              <w:suppressAutoHyphens/>
              <w:spacing w:after="0" w:line="240" w:lineRule="auto"/>
              <w:rPr>
                <w:rFonts w:ascii="Arial" w:hAnsi="Arial" w:cs="Arial"/>
              </w:rPr>
            </w:pPr>
            <w:r w:rsidRPr="0003433C">
              <w:rPr>
                <w:rFonts w:ascii="Arial" w:hAnsi="Arial" w:cs="Arial"/>
              </w:rPr>
              <w:t>(</w:t>
            </w:r>
            <w:r>
              <w:rPr>
                <w:rFonts w:ascii="Arial" w:hAnsi="Arial" w:cs="Arial"/>
              </w:rPr>
              <w:t>Пас/П</w:t>
            </w:r>
            <w:r w:rsidRPr="0003433C">
              <w:rPr>
                <w:rFonts w:ascii="Arial" w:hAnsi="Arial" w:cs="Arial"/>
              </w:rPr>
              <w:t>)</w:t>
            </w:r>
          </w:p>
        </w:tc>
        <w:tc>
          <w:tcPr>
            <w:tcW w:w="782" w:type="dxa"/>
            <w:tcBorders>
              <w:top w:val="nil"/>
              <w:left w:val="nil"/>
              <w:bottom w:val="nil"/>
              <w:right w:val="nil"/>
            </w:tcBorders>
          </w:tcPr>
          <w:p w:rsidR="002F61C7" w:rsidRPr="00152FFD" w:rsidRDefault="002F61C7" w:rsidP="008F3C8B">
            <w:pPr>
              <w:tabs>
                <w:tab w:val="left" w:pos="567"/>
              </w:tabs>
              <w:suppressAutoHyphens/>
              <w:spacing w:after="0" w:line="240" w:lineRule="auto"/>
              <w:rPr>
                <w:rFonts w:ascii="Arial" w:hAnsi="Arial" w:cs="Arial"/>
              </w:rPr>
            </w:pPr>
            <w:r w:rsidRPr="00152FFD">
              <w:rPr>
                <w:rFonts w:ascii="Arial" w:hAnsi="Arial" w:cs="Arial"/>
              </w:rPr>
              <w:t>5.1</w:t>
            </w:r>
          </w:p>
        </w:tc>
        <w:tc>
          <w:tcPr>
            <w:tcW w:w="5819" w:type="dxa"/>
            <w:tcBorders>
              <w:top w:val="nil"/>
              <w:left w:val="nil"/>
              <w:bottom w:val="nil"/>
              <w:right w:val="nil"/>
            </w:tcBorders>
          </w:tcPr>
          <w:p w:rsidR="002F61C7" w:rsidRDefault="002F61C7" w:rsidP="008F3C8B">
            <w:pPr>
              <w:spacing w:after="0" w:line="240" w:lineRule="auto"/>
              <w:rPr>
                <w:rFonts w:ascii="Arial" w:hAnsi="Arial" w:cs="Arial"/>
              </w:rPr>
            </w:pPr>
            <w:r>
              <w:rPr>
                <w:rFonts w:ascii="Arial" w:hAnsi="Arial" w:cs="Arial"/>
              </w:rPr>
              <w:t>Первоначальные освидетельствования</w:t>
            </w:r>
          </w:p>
        </w:tc>
        <w:tc>
          <w:tcPr>
            <w:tcW w:w="1363" w:type="dxa"/>
            <w:tcBorders>
              <w:top w:val="nil"/>
              <w:left w:val="nil"/>
              <w:bottom w:val="nil"/>
              <w:right w:val="nil"/>
            </w:tcBorders>
          </w:tcPr>
          <w:p w:rsidR="002F61C7" w:rsidRPr="0003433C" w:rsidRDefault="002F61C7" w:rsidP="008F3C8B">
            <w:pPr>
              <w:tabs>
                <w:tab w:val="left" w:pos="567"/>
              </w:tabs>
              <w:suppressAutoHyphens/>
              <w:spacing w:after="0" w:line="240" w:lineRule="auto"/>
              <w:jc w:val="center"/>
              <w:rPr>
                <w:rFonts w:ascii="Arial" w:hAnsi="Arial" w:cs="Arial"/>
              </w:rPr>
            </w:pPr>
          </w:p>
        </w:tc>
      </w:tr>
      <w:tr w:rsidR="005E42D8" w:rsidRPr="005362E6" w:rsidTr="005E42D8">
        <w:tc>
          <w:tcPr>
            <w:tcW w:w="1106" w:type="dxa"/>
            <w:tcBorders>
              <w:top w:val="nil"/>
              <w:left w:val="nil"/>
              <w:bottom w:val="nil"/>
              <w:right w:val="nil"/>
            </w:tcBorders>
          </w:tcPr>
          <w:p w:rsidR="005E42D8" w:rsidRPr="0003433C" w:rsidRDefault="005E42D8" w:rsidP="008F3C8B">
            <w:pPr>
              <w:tabs>
                <w:tab w:val="left" w:pos="567"/>
              </w:tabs>
              <w:suppressAutoHyphens/>
              <w:spacing w:after="0" w:line="240" w:lineRule="auto"/>
              <w:rPr>
                <w:rFonts w:ascii="Arial" w:hAnsi="Arial" w:cs="Arial"/>
              </w:rPr>
            </w:pPr>
            <w:r w:rsidRPr="0003433C">
              <w:rPr>
                <w:rFonts w:ascii="Arial" w:hAnsi="Arial" w:cs="Arial"/>
              </w:rPr>
              <w:t>(PR)</w:t>
            </w:r>
            <w:r w:rsidRPr="0003433C">
              <w:rPr>
                <w:rFonts w:ascii="Arial" w:hAnsi="Arial" w:cs="Arial"/>
              </w:rPr>
              <w:tab/>
            </w:r>
          </w:p>
        </w:tc>
        <w:tc>
          <w:tcPr>
            <w:tcW w:w="782" w:type="dxa"/>
            <w:tcBorders>
              <w:top w:val="nil"/>
              <w:left w:val="nil"/>
              <w:bottom w:val="nil"/>
              <w:right w:val="nil"/>
            </w:tcBorders>
          </w:tcPr>
          <w:p w:rsidR="005E42D8" w:rsidRPr="00152FFD" w:rsidRDefault="005E42D8" w:rsidP="008F3C8B">
            <w:pPr>
              <w:tabs>
                <w:tab w:val="left" w:pos="567"/>
              </w:tabs>
              <w:suppressAutoHyphens/>
              <w:spacing w:after="0" w:line="240" w:lineRule="auto"/>
              <w:rPr>
                <w:rFonts w:ascii="Arial" w:hAnsi="Arial" w:cs="Arial"/>
              </w:rPr>
            </w:pPr>
            <w:r w:rsidRPr="00152FFD">
              <w:rPr>
                <w:rFonts w:ascii="Arial" w:hAnsi="Arial" w:cs="Arial"/>
              </w:rPr>
              <w:t>5.2</w:t>
            </w:r>
          </w:p>
        </w:tc>
        <w:tc>
          <w:tcPr>
            <w:tcW w:w="7182" w:type="dxa"/>
            <w:gridSpan w:val="2"/>
            <w:tcBorders>
              <w:top w:val="nil"/>
              <w:left w:val="nil"/>
              <w:bottom w:val="nil"/>
              <w:right w:val="nil"/>
            </w:tcBorders>
            <w:tcMar>
              <w:right w:w="0" w:type="dxa"/>
            </w:tcMar>
          </w:tcPr>
          <w:p w:rsidR="005E42D8" w:rsidRPr="0003433C" w:rsidRDefault="005E42D8" w:rsidP="005E42D8">
            <w:pPr>
              <w:tabs>
                <w:tab w:val="left" w:pos="567"/>
              </w:tabs>
              <w:suppressAutoHyphens/>
              <w:spacing w:after="0" w:line="240" w:lineRule="auto"/>
              <w:rPr>
                <w:rFonts w:ascii="Arial" w:hAnsi="Arial" w:cs="Arial"/>
              </w:rPr>
            </w:pPr>
            <w:r w:rsidRPr="005A62C5">
              <w:rPr>
                <w:rFonts w:ascii="Arial" w:hAnsi="Arial" w:cs="Arial"/>
                <w:spacing w:val="-2"/>
              </w:rPr>
              <w:t>Освидетельствования для возобновления свидетельств</w:t>
            </w:r>
          </w:p>
        </w:tc>
      </w:tr>
    </w:tbl>
    <w:p w:rsidR="002F61C7" w:rsidRDefault="002F61C7" w:rsidP="008F3C8B">
      <w:pPr>
        <w:spacing w:after="0" w:line="240" w:lineRule="auto"/>
        <w:rPr>
          <w:rFonts w:ascii="Arial" w:hAnsi="Arial" w:cs="Arial"/>
        </w:rPr>
      </w:pPr>
    </w:p>
    <w:p w:rsidR="005A62C5" w:rsidRDefault="005A62C5" w:rsidP="008F3C8B">
      <w:pPr>
        <w:spacing w:after="0" w:line="240" w:lineRule="auto"/>
        <w:rPr>
          <w:rFonts w:ascii="Arial" w:hAnsi="Arial" w:cs="Arial"/>
        </w:rPr>
      </w:pPr>
      <w:r>
        <w:rPr>
          <w:rFonts w:ascii="Arial" w:hAnsi="Arial" w:cs="Arial"/>
        </w:rPr>
        <w:br w:type="page"/>
      </w:r>
    </w:p>
    <w:p w:rsidR="002F61C7" w:rsidRDefault="002F61C7" w:rsidP="008F3C8B">
      <w:pPr>
        <w:spacing w:after="0" w:line="240" w:lineRule="auto"/>
        <w:jc w:val="center"/>
        <w:rPr>
          <w:rFonts w:ascii="Arial" w:hAnsi="Arial" w:cs="Arial"/>
        </w:rPr>
      </w:pPr>
      <w:r>
        <w:rPr>
          <w:rFonts w:ascii="Arial" w:hAnsi="Arial" w:cs="Arial"/>
        </w:rPr>
        <w:t>Приложение 2</w:t>
      </w:r>
    </w:p>
    <w:p w:rsidR="005A62C5" w:rsidRDefault="005A62C5" w:rsidP="008F3C8B">
      <w:pPr>
        <w:spacing w:after="0" w:line="240" w:lineRule="auto"/>
        <w:jc w:val="center"/>
        <w:rPr>
          <w:rFonts w:ascii="Arial" w:hAnsi="Arial" w:cs="Arial"/>
        </w:rPr>
      </w:pPr>
    </w:p>
    <w:p w:rsidR="002F61C7" w:rsidRDefault="002F61C7" w:rsidP="008F3C8B">
      <w:pPr>
        <w:spacing w:after="0" w:line="240" w:lineRule="auto"/>
        <w:jc w:val="center"/>
        <w:rPr>
          <w:rFonts w:ascii="Arial" w:hAnsi="Arial" w:cs="Arial"/>
          <w:b/>
        </w:rPr>
      </w:pPr>
      <w:r w:rsidRPr="00E52C23">
        <w:rPr>
          <w:rFonts w:ascii="Arial" w:hAnsi="Arial" w:cs="Arial"/>
          <w:b/>
        </w:rPr>
        <w:t>РУКОВОДСТВО ПО ОСВИДЕТЕЛЬСТВОВАНИ</w:t>
      </w:r>
      <w:r w:rsidR="00096ED7">
        <w:rPr>
          <w:rFonts w:ascii="Arial" w:hAnsi="Arial" w:cs="Arial"/>
          <w:b/>
        </w:rPr>
        <w:t>ЯМ</w:t>
      </w:r>
      <w:r w:rsidRPr="00E52C23">
        <w:rPr>
          <w:rFonts w:ascii="Arial" w:hAnsi="Arial" w:cs="Arial"/>
          <w:b/>
        </w:rPr>
        <w:t xml:space="preserve"> В СООТВЕТСТВИИ </w:t>
      </w:r>
      <w:r w:rsidR="005A62C5">
        <w:rPr>
          <w:rFonts w:ascii="Arial" w:hAnsi="Arial" w:cs="Arial"/>
          <w:b/>
        </w:rPr>
        <w:br/>
      </w:r>
      <w:r w:rsidRPr="00E52C23">
        <w:rPr>
          <w:rFonts w:ascii="Arial" w:hAnsi="Arial" w:cs="Arial"/>
          <w:b/>
        </w:rPr>
        <w:t xml:space="preserve">С КОНВЕНЦИЕЙ </w:t>
      </w:r>
      <w:r>
        <w:rPr>
          <w:rFonts w:ascii="Arial" w:hAnsi="Arial" w:cs="Arial"/>
          <w:b/>
        </w:rPr>
        <w:t>О ГРУЗОВОЙ МАРКЕ 1966 ГОДА</w:t>
      </w:r>
      <w:r w:rsidRPr="00E52C23">
        <w:rPr>
          <w:rFonts w:ascii="Arial" w:hAnsi="Arial" w:cs="Arial"/>
          <w:b/>
        </w:rPr>
        <w:t>, ИЗМЕНЕННОЙ</w:t>
      </w:r>
      <w:r w:rsidR="005A62C5">
        <w:rPr>
          <w:rFonts w:ascii="Arial" w:hAnsi="Arial" w:cs="Arial"/>
          <w:b/>
        </w:rPr>
        <w:br/>
      </w:r>
      <w:r w:rsidRPr="00E52C23">
        <w:rPr>
          <w:rFonts w:ascii="Arial" w:hAnsi="Arial" w:cs="Arial"/>
          <w:b/>
        </w:rPr>
        <w:t xml:space="preserve">ПРОТОКОЛОМ 1988 ГОДА К </w:t>
      </w:r>
      <w:r>
        <w:rPr>
          <w:rFonts w:ascii="Arial" w:hAnsi="Arial" w:cs="Arial"/>
          <w:b/>
        </w:rPr>
        <w:t>НЕЙ</w:t>
      </w:r>
    </w:p>
    <w:p w:rsidR="005A62C5" w:rsidRPr="00D706F4" w:rsidRDefault="005A62C5" w:rsidP="008F3C8B">
      <w:pPr>
        <w:spacing w:after="0" w:line="240" w:lineRule="auto"/>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5"/>
        <w:gridCol w:w="783"/>
        <w:gridCol w:w="5834"/>
        <w:gridCol w:w="1368"/>
      </w:tblGrid>
      <w:tr w:rsidR="005E42D8" w:rsidRPr="0003433C" w:rsidTr="005E42D8">
        <w:tc>
          <w:tcPr>
            <w:tcW w:w="1085" w:type="dxa"/>
            <w:tcBorders>
              <w:top w:val="nil"/>
              <w:left w:val="nil"/>
              <w:bottom w:val="nil"/>
              <w:right w:val="nil"/>
            </w:tcBorders>
          </w:tcPr>
          <w:p w:rsidR="005E42D8" w:rsidRPr="00152FFD" w:rsidRDefault="005E42D8" w:rsidP="008F3C8B">
            <w:pPr>
              <w:keepNext/>
              <w:keepLines/>
              <w:tabs>
                <w:tab w:val="left" w:pos="567"/>
              </w:tabs>
              <w:suppressAutoHyphens/>
              <w:spacing w:after="0" w:line="240" w:lineRule="auto"/>
              <w:rPr>
                <w:rFonts w:ascii="Arial" w:hAnsi="Arial" w:cs="Arial"/>
              </w:rPr>
            </w:pPr>
            <w:r w:rsidRPr="00152FFD">
              <w:rPr>
                <w:rFonts w:ascii="Arial" w:hAnsi="Arial" w:cs="Arial"/>
              </w:rPr>
              <w:t>(ГМ)</w:t>
            </w:r>
          </w:p>
        </w:tc>
        <w:tc>
          <w:tcPr>
            <w:tcW w:w="783" w:type="dxa"/>
            <w:tcBorders>
              <w:top w:val="nil"/>
              <w:left w:val="nil"/>
              <w:bottom w:val="nil"/>
              <w:right w:val="nil"/>
            </w:tcBorders>
          </w:tcPr>
          <w:p w:rsidR="005E42D8" w:rsidRPr="00152FFD" w:rsidRDefault="005E42D8" w:rsidP="008F3C8B">
            <w:pPr>
              <w:keepNext/>
              <w:keepLines/>
              <w:tabs>
                <w:tab w:val="left" w:pos="567"/>
              </w:tabs>
              <w:suppressAutoHyphens/>
              <w:spacing w:after="0" w:line="240" w:lineRule="auto"/>
              <w:rPr>
                <w:rFonts w:ascii="Arial" w:hAnsi="Arial" w:cs="Arial"/>
              </w:rPr>
            </w:pPr>
            <w:r w:rsidRPr="00152FFD">
              <w:rPr>
                <w:rFonts w:ascii="Arial" w:hAnsi="Arial" w:cs="Arial"/>
              </w:rPr>
              <w:t>1</w:t>
            </w:r>
          </w:p>
        </w:tc>
        <w:tc>
          <w:tcPr>
            <w:tcW w:w="7202" w:type="dxa"/>
            <w:gridSpan w:val="2"/>
            <w:tcBorders>
              <w:top w:val="nil"/>
              <w:left w:val="nil"/>
              <w:bottom w:val="nil"/>
              <w:right w:val="nil"/>
            </w:tcBorders>
          </w:tcPr>
          <w:p w:rsidR="005E42D8" w:rsidRDefault="005E42D8" w:rsidP="00D706F4">
            <w:pPr>
              <w:keepNext/>
              <w:keepLines/>
              <w:tabs>
                <w:tab w:val="left" w:pos="567"/>
              </w:tabs>
              <w:suppressAutoHyphens/>
              <w:spacing w:after="0" w:line="240" w:lineRule="auto"/>
              <w:rPr>
                <w:rFonts w:ascii="Arial" w:hAnsi="Arial" w:cs="Arial"/>
                <w:smallCaps/>
              </w:rPr>
            </w:pPr>
            <w:r w:rsidRPr="005A62C5">
              <w:rPr>
                <w:rFonts w:ascii="Arial" w:hAnsi="Arial" w:cs="Arial"/>
                <w:smallCaps/>
              </w:rPr>
              <w:t>Руководство по освидетельствованиям для Международного свидетельства о грузовой марке или Международного свидетельства об изъятии для грузовой марки</w:t>
            </w:r>
          </w:p>
          <w:p w:rsidR="005E42D8" w:rsidRPr="0003433C" w:rsidRDefault="005E42D8" w:rsidP="008F3C8B">
            <w:pPr>
              <w:keepNext/>
              <w:keepLines/>
              <w:tabs>
                <w:tab w:val="left" w:pos="567"/>
              </w:tabs>
              <w:suppressAutoHyphens/>
              <w:spacing w:after="0" w:line="240" w:lineRule="auto"/>
              <w:jc w:val="center"/>
              <w:rPr>
                <w:rFonts w:ascii="Arial" w:hAnsi="Arial" w:cs="Arial"/>
              </w:rPr>
            </w:pPr>
          </w:p>
        </w:tc>
      </w:tr>
      <w:tr w:rsidR="002F61C7" w:rsidRPr="005362E6" w:rsidTr="005E42D8">
        <w:tc>
          <w:tcPr>
            <w:tcW w:w="1085" w:type="dxa"/>
            <w:tcBorders>
              <w:top w:val="nil"/>
              <w:left w:val="nil"/>
              <w:bottom w:val="nil"/>
              <w:right w:val="nil"/>
            </w:tcBorders>
          </w:tcPr>
          <w:p w:rsidR="002F61C7" w:rsidRPr="00152FFD" w:rsidRDefault="002F61C7" w:rsidP="008F3C8B">
            <w:pPr>
              <w:tabs>
                <w:tab w:val="left" w:pos="567"/>
              </w:tabs>
              <w:suppressAutoHyphens/>
              <w:spacing w:after="0" w:line="240" w:lineRule="auto"/>
              <w:rPr>
                <w:rFonts w:ascii="Arial" w:hAnsi="Arial" w:cs="Arial"/>
              </w:rPr>
            </w:pPr>
            <w:r w:rsidRPr="00152FFD">
              <w:rPr>
                <w:rFonts w:ascii="Arial" w:hAnsi="Arial" w:cs="Arial"/>
              </w:rPr>
              <w:t>(ГМ/П)</w:t>
            </w:r>
          </w:p>
        </w:tc>
        <w:tc>
          <w:tcPr>
            <w:tcW w:w="783" w:type="dxa"/>
            <w:tcBorders>
              <w:top w:val="nil"/>
              <w:left w:val="nil"/>
              <w:bottom w:val="nil"/>
              <w:right w:val="nil"/>
            </w:tcBorders>
          </w:tcPr>
          <w:p w:rsidR="002F61C7" w:rsidRPr="00152FFD" w:rsidRDefault="002F61C7" w:rsidP="008F3C8B">
            <w:pPr>
              <w:tabs>
                <w:tab w:val="left" w:pos="567"/>
              </w:tabs>
              <w:suppressAutoHyphens/>
              <w:spacing w:after="0" w:line="240" w:lineRule="auto"/>
              <w:rPr>
                <w:rFonts w:ascii="Arial" w:hAnsi="Arial" w:cs="Arial"/>
              </w:rPr>
            </w:pPr>
            <w:r w:rsidRPr="00152FFD">
              <w:rPr>
                <w:rFonts w:ascii="Arial" w:hAnsi="Arial" w:cs="Arial"/>
              </w:rPr>
              <w:t>1.1</w:t>
            </w:r>
          </w:p>
        </w:tc>
        <w:tc>
          <w:tcPr>
            <w:tcW w:w="5834" w:type="dxa"/>
            <w:tcBorders>
              <w:top w:val="nil"/>
              <w:left w:val="nil"/>
              <w:bottom w:val="nil"/>
              <w:right w:val="nil"/>
            </w:tcBorders>
          </w:tcPr>
          <w:p w:rsidR="002F61C7" w:rsidRDefault="002F61C7" w:rsidP="008F3C8B">
            <w:pPr>
              <w:spacing w:after="0" w:line="240" w:lineRule="auto"/>
              <w:rPr>
                <w:rFonts w:ascii="Arial" w:hAnsi="Arial" w:cs="Arial"/>
              </w:rPr>
            </w:pPr>
            <w:r>
              <w:rPr>
                <w:rFonts w:ascii="Arial" w:hAnsi="Arial" w:cs="Arial"/>
              </w:rPr>
              <w:t>Первоначальные освидетельствования</w:t>
            </w:r>
          </w:p>
        </w:tc>
        <w:tc>
          <w:tcPr>
            <w:tcW w:w="1368" w:type="dxa"/>
            <w:tcBorders>
              <w:top w:val="nil"/>
              <w:left w:val="nil"/>
              <w:bottom w:val="nil"/>
              <w:right w:val="nil"/>
            </w:tcBorders>
          </w:tcPr>
          <w:p w:rsidR="002F61C7" w:rsidRPr="0003433C" w:rsidRDefault="002F61C7" w:rsidP="008F3C8B">
            <w:pPr>
              <w:tabs>
                <w:tab w:val="left" w:pos="912"/>
                <w:tab w:val="left" w:pos="1168"/>
              </w:tabs>
              <w:suppressAutoHyphens/>
              <w:spacing w:after="0" w:line="240" w:lineRule="auto"/>
              <w:jc w:val="center"/>
              <w:rPr>
                <w:rFonts w:ascii="Arial" w:hAnsi="Arial" w:cs="Arial"/>
              </w:rPr>
            </w:pPr>
          </w:p>
        </w:tc>
      </w:tr>
      <w:tr w:rsidR="002F61C7" w:rsidRPr="005362E6" w:rsidTr="005E42D8">
        <w:tc>
          <w:tcPr>
            <w:tcW w:w="1085" w:type="dxa"/>
            <w:tcBorders>
              <w:top w:val="nil"/>
              <w:left w:val="nil"/>
              <w:bottom w:val="nil"/>
              <w:right w:val="nil"/>
            </w:tcBorders>
          </w:tcPr>
          <w:p w:rsidR="002F61C7" w:rsidRPr="00152FFD" w:rsidRDefault="002F61C7" w:rsidP="008F3C8B">
            <w:pPr>
              <w:tabs>
                <w:tab w:val="left" w:pos="567"/>
              </w:tabs>
              <w:suppressAutoHyphens/>
              <w:spacing w:after="0" w:line="240" w:lineRule="auto"/>
              <w:rPr>
                <w:rFonts w:ascii="Arial" w:hAnsi="Arial" w:cs="Arial"/>
              </w:rPr>
            </w:pPr>
            <w:r w:rsidRPr="00152FFD">
              <w:rPr>
                <w:rFonts w:ascii="Arial" w:hAnsi="Arial" w:cs="Arial"/>
              </w:rPr>
              <w:t>(ГМ/Е)</w:t>
            </w:r>
          </w:p>
        </w:tc>
        <w:tc>
          <w:tcPr>
            <w:tcW w:w="783" w:type="dxa"/>
            <w:tcBorders>
              <w:top w:val="nil"/>
              <w:left w:val="nil"/>
              <w:bottom w:val="nil"/>
              <w:right w:val="nil"/>
            </w:tcBorders>
          </w:tcPr>
          <w:p w:rsidR="002F61C7" w:rsidRPr="00152FFD" w:rsidRDefault="002F61C7" w:rsidP="008F3C8B">
            <w:pPr>
              <w:tabs>
                <w:tab w:val="left" w:pos="567"/>
              </w:tabs>
              <w:suppressAutoHyphens/>
              <w:spacing w:after="0" w:line="240" w:lineRule="auto"/>
              <w:rPr>
                <w:rFonts w:ascii="Arial" w:hAnsi="Arial" w:cs="Arial"/>
              </w:rPr>
            </w:pPr>
            <w:r w:rsidRPr="00152FFD">
              <w:rPr>
                <w:rFonts w:ascii="Arial" w:hAnsi="Arial" w:cs="Arial"/>
              </w:rPr>
              <w:t>1.2</w:t>
            </w:r>
          </w:p>
        </w:tc>
        <w:tc>
          <w:tcPr>
            <w:tcW w:w="5834" w:type="dxa"/>
            <w:tcBorders>
              <w:top w:val="nil"/>
              <w:left w:val="nil"/>
              <w:bottom w:val="nil"/>
              <w:right w:val="nil"/>
            </w:tcBorders>
          </w:tcPr>
          <w:p w:rsidR="002F61C7" w:rsidRDefault="002F61C7" w:rsidP="008F3C8B">
            <w:pPr>
              <w:spacing w:after="0" w:line="240" w:lineRule="auto"/>
              <w:rPr>
                <w:rFonts w:ascii="Arial" w:hAnsi="Arial" w:cs="Arial"/>
              </w:rPr>
            </w:pPr>
            <w:r>
              <w:rPr>
                <w:rFonts w:ascii="Arial" w:hAnsi="Arial" w:cs="Arial"/>
              </w:rPr>
              <w:t>Ежегодные освидетельствования</w:t>
            </w:r>
          </w:p>
        </w:tc>
        <w:tc>
          <w:tcPr>
            <w:tcW w:w="1368" w:type="dxa"/>
            <w:tcBorders>
              <w:top w:val="nil"/>
              <w:left w:val="nil"/>
              <w:bottom w:val="nil"/>
              <w:right w:val="nil"/>
            </w:tcBorders>
          </w:tcPr>
          <w:p w:rsidR="002F61C7" w:rsidRPr="0003433C" w:rsidRDefault="002F61C7" w:rsidP="008F3C8B">
            <w:pPr>
              <w:tabs>
                <w:tab w:val="left" w:pos="567"/>
              </w:tabs>
              <w:suppressAutoHyphens/>
              <w:spacing w:after="0" w:line="240" w:lineRule="auto"/>
              <w:jc w:val="center"/>
              <w:rPr>
                <w:rFonts w:ascii="Arial" w:hAnsi="Arial" w:cs="Arial"/>
              </w:rPr>
            </w:pPr>
          </w:p>
        </w:tc>
      </w:tr>
      <w:tr w:rsidR="002F61C7" w:rsidRPr="005362E6" w:rsidTr="005E42D8">
        <w:tc>
          <w:tcPr>
            <w:tcW w:w="1085" w:type="dxa"/>
            <w:tcBorders>
              <w:top w:val="nil"/>
              <w:left w:val="nil"/>
              <w:bottom w:val="nil"/>
              <w:right w:val="nil"/>
            </w:tcBorders>
          </w:tcPr>
          <w:p w:rsidR="002F61C7" w:rsidRPr="00152FFD" w:rsidRDefault="002F61C7" w:rsidP="008F3C8B">
            <w:pPr>
              <w:tabs>
                <w:tab w:val="left" w:pos="567"/>
              </w:tabs>
              <w:suppressAutoHyphens/>
              <w:spacing w:after="0" w:line="240" w:lineRule="auto"/>
              <w:rPr>
                <w:rFonts w:ascii="Arial" w:hAnsi="Arial" w:cs="Arial"/>
              </w:rPr>
            </w:pPr>
            <w:r w:rsidRPr="00152FFD">
              <w:rPr>
                <w:rFonts w:ascii="Arial" w:hAnsi="Arial" w:cs="Arial"/>
              </w:rPr>
              <w:t>(ГМ/В)</w:t>
            </w:r>
          </w:p>
        </w:tc>
        <w:tc>
          <w:tcPr>
            <w:tcW w:w="783" w:type="dxa"/>
            <w:tcBorders>
              <w:top w:val="nil"/>
              <w:left w:val="nil"/>
              <w:bottom w:val="nil"/>
              <w:right w:val="nil"/>
            </w:tcBorders>
          </w:tcPr>
          <w:p w:rsidR="002F61C7" w:rsidRPr="00152FFD" w:rsidRDefault="002F61C7" w:rsidP="008F3C8B">
            <w:pPr>
              <w:tabs>
                <w:tab w:val="left" w:pos="567"/>
              </w:tabs>
              <w:suppressAutoHyphens/>
              <w:spacing w:after="0" w:line="240" w:lineRule="auto"/>
              <w:rPr>
                <w:rFonts w:ascii="Arial" w:hAnsi="Arial" w:cs="Arial"/>
              </w:rPr>
            </w:pPr>
            <w:r w:rsidRPr="00152FFD">
              <w:rPr>
                <w:rFonts w:ascii="Arial" w:hAnsi="Arial" w:cs="Arial"/>
              </w:rPr>
              <w:t>1.3</w:t>
            </w:r>
          </w:p>
        </w:tc>
        <w:tc>
          <w:tcPr>
            <w:tcW w:w="5834" w:type="dxa"/>
            <w:tcBorders>
              <w:top w:val="nil"/>
              <w:left w:val="nil"/>
              <w:bottom w:val="nil"/>
              <w:right w:val="nil"/>
            </w:tcBorders>
            <w:tcMar>
              <w:right w:w="0" w:type="dxa"/>
            </w:tcMar>
          </w:tcPr>
          <w:p w:rsidR="002F61C7" w:rsidRPr="005A62C5" w:rsidRDefault="002F61C7" w:rsidP="008F3C8B">
            <w:pPr>
              <w:spacing w:after="0" w:line="240" w:lineRule="auto"/>
              <w:rPr>
                <w:rFonts w:ascii="Arial" w:hAnsi="Arial" w:cs="Arial"/>
                <w:spacing w:val="-2"/>
              </w:rPr>
            </w:pPr>
            <w:r w:rsidRPr="005A62C5">
              <w:rPr>
                <w:rFonts w:ascii="Arial" w:hAnsi="Arial" w:cs="Arial"/>
                <w:spacing w:val="-2"/>
              </w:rPr>
              <w:t>Освидетельствования для возобновления свидетельств</w:t>
            </w:r>
          </w:p>
        </w:tc>
        <w:tc>
          <w:tcPr>
            <w:tcW w:w="1368" w:type="dxa"/>
            <w:tcBorders>
              <w:top w:val="nil"/>
              <w:left w:val="nil"/>
              <w:bottom w:val="nil"/>
              <w:right w:val="nil"/>
            </w:tcBorders>
          </w:tcPr>
          <w:p w:rsidR="002F61C7" w:rsidRPr="0003433C" w:rsidRDefault="002F61C7" w:rsidP="008F3C8B">
            <w:pPr>
              <w:tabs>
                <w:tab w:val="left" w:pos="567"/>
              </w:tabs>
              <w:suppressAutoHyphens/>
              <w:spacing w:after="0" w:line="240" w:lineRule="auto"/>
              <w:jc w:val="center"/>
              <w:rPr>
                <w:rFonts w:ascii="Arial" w:hAnsi="Arial" w:cs="Arial"/>
              </w:rPr>
            </w:pPr>
          </w:p>
        </w:tc>
      </w:tr>
    </w:tbl>
    <w:p w:rsidR="00E52C23" w:rsidRDefault="00E52C23" w:rsidP="008F3C8B">
      <w:pPr>
        <w:spacing w:after="0" w:line="240" w:lineRule="auto"/>
        <w:rPr>
          <w:rFonts w:ascii="Arial" w:hAnsi="Arial" w:cs="Arial"/>
        </w:rPr>
      </w:pPr>
    </w:p>
    <w:p w:rsidR="00C33853" w:rsidRDefault="00C33853" w:rsidP="008F3C8B">
      <w:pPr>
        <w:spacing w:after="0" w:line="240" w:lineRule="auto"/>
        <w:jc w:val="center"/>
        <w:rPr>
          <w:rFonts w:ascii="Arial" w:hAnsi="Arial" w:cs="Arial"/>
        </w:rPr>
      </w:pPr>
      <w:r>
        <w:rPr>
          <w:rFonts w:ascii="Arial" w:hAnsi="Arial" w:cs="Arial"/>
        </w:rPr>
        <w:t>Приложение 3</w:t>
      </w:r>
    </w:p>
    <w:p w:rsidR="00FE734F" w:rsidRDefault="00FE734F" w:rsidP="008F3C8B">
      <w:pPr>
        <w:spacing w:after="0" w:line="240" w:lineRule="auto"/>
        <w:jc w:val="center"/>
        <w:rPr>
          <w:rFonts w:ascii="Arial" w:hAnsi="Arial" w:cs="Arial"/>
        </w:rPr>
      </w:pPr>
    </w:p>
    <w:p w:rsidR="00021DF9" w:rsidRDefault="00C33853" w:rsidP="008F3C8B">
      <w:pPr>
        <w:spacing w:after="0" w:line="240" w:lineRule="auto"/>
        <w:jc w:val="center"/>
        <w:rPr>
          <w:rFonts w:ascii="Arial" w:hAnsi="Arial" w:cs="Arial"/>
          <w:b/>
        </w:rPr>
      </w:pPr>
      <w:r w:rsidRPr="00E52C23">
        <w:rPr>
          <w:rFonts w:ascii="Arial" w:hAnsi="Arial" w:cs="Arial"/>
          <w:b/>
        </w:rPr>
        <w:t>РУКОВОДСТВО ПО ОСВИДЕТЕЛЬСТВОВАНИ</w:t>
      </w:r>
      <w:r w:rsidR="00096ED7">
        <w:rPr>
          <w:rFonts w:ascii="Arial" w:hAnsi="Arial" w:cs="Arial"/>
          <w:b/>
        </w:rPr>
        <w:t>ЯМ</w:t>
      </w:r>
      <w:r w:rsidRPr="00E52C23">
        <w:rPr>
          <w:rFonts w:ascii="Arial" w:hAnsi="Arial" w:cs="Arial"/>
          <w:b/>
        </w:rPr>
        <w:t xml:space="preserve"> В СООТВЕТСТВИИ</w:t>
      </w:r>
    </w:p>
    <w:p w:rsidR="00C33853" w:rsidRDefault="00C33853" w:rsidP="008F3C8B">
      <w:pPr>
        <w:spacing w:after="0" w:line="240" w:lineRule="auto"/>
        <w:jc w:val="center"/>
        <w:rPr>
          <w:rFonts w:ascii="Arial" w:hAnsi="Arial" w:cs="Arial"/>
          <w:b/>
        </w:rPr>
      </w:pPr>
      <w:r w:rsidRPr="00E52C23">
        <w:rPr>
          <w:rFonts w:ascii="Arial" w:hAnsi="Arial" w:cs="Arial"/>
          <w:b/>
        </w:rPr>
        <w:t xml:space="preserve">С КОНВЕНЦИЕЙ </w:t>
      </w:r>
      <w:r w:rsidR="00021DF9">
        <w:rPr>
          <w:rFonts w:ascii="Arial" w:hAnsi="Arial" w:cs="Arial"/>
          <w:b/>
        </w:rPr>
        <w:t>МАРПОЛ</w:t>
      </w:r>
    </w:p>
    <w:p w:rsidR="00021DF9" w:rsidRDefault="00021DF9" w:rsidP="008F3C8B">
      <w:pPr>
        <w:spacing w:after="0" w:line="240" w:lineRule="auto"/>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709"/>
        <w:gridCol w:w="5907"/>
        <w:gridCol w:w="1320"/>
      </w:tblGrid>
      <w:tr w:rsidR="005E42D8" w:rsidRPr="0003433C" w:rsidTr="005E42D8">
        <w:tc>
          <w:tcPr>
            <w:tcW w:w="1134" w:type="dxa"/>
            <w:tcBorders>
              <w:top w:val="nil"/>
              <w:left w:val="nil"/>
              <w:bottom w:val="nil"/>
              <w:right w:val="nil"/>
            </w:tcBorders>
          </w:tcPr>
          <w:p w:rsidR="005E42D8" w:rsidRPr="00FB13DA" w:rsidRDefault="005E42D8" w:rsidP="008F3C8B">
            <w:pPr>
              <w:keepNext/>
              <w:keepLines/>
              <w:tabs>
                <w:tab w:val="left" w:pos="567"/>
              </w:tabs>
              <w:suppressAutoHyphens/>
              <w:spacing w:after="0" w:line="240" w:lineRule="auto"/>
              <w:rPr>
                <w:rFonts w:ascii="Arial" w:hAnsi="Arial" w:cs="Arial"/>
              </w:rPr>
            </w:pPr>
            <w:r w:rsidRPr="00FB13DA">
              <w:rPr>
                <w:rFonts w:ascii="Arial" w:hAnsi="Arial" w:cs="Arial"/>
              </w:rPr>
              <w:t>(Н)</w:t>
            </w:r>
          </w:p>
        </w:tc>
        <w:tc>
          <w:tcPr>
            <w:tcW w:w="709" w:type="dxa"/>
            <w:tcBorders>
              <w:top w:val="nil"/>
              <w:left w:val="nil"/>
              <w:bottom w:val="nil"/>
              <w:right w:val="nil"/>
            </w:tcBorders>
          </w:tcPr>
          <w:p w:rsidR="005E42D8" w:rsidRPr="00FB13DA" w:rsidRDefault="005E42D8" w:rsidP="008F3C8B">
            <w:pPr>
              <w:keepNext/>
              <w:keepLines/>
              <w:tabs>
                <w:tab w:val="left" w:pos="567"/>
              </w:tabs>
              <w:suppressAutoHyphens/>
              <w:spacing w:after="0" w:line="240" w:lineRule="auto"/>
              <w:rPr>
                <w:rFonts w:ascii="Arial" w:hAnsi="Arial" w:cs="Arial"/>
              </w:rPr>
            </w:pPr>
            <w:r w:rsidRPr="00FB13DA">
              <w:rPr>
                <w:rFonts w:ascii="Arial" w:hAnsi="Arial" w:cs="Arial"/>
              </w:rPr>
              <w:t>1</w:t>
            </w:r>
          </w:p>
        </w:tc>
        <w:tc>
          <w:tcPr>
            <w:tcW w:w="7227" w:type="dxa"/>
            <w:gridSpan w:val="2"/>
            <w:tcBorders>
              <w:top w:val="nil"/>
              <w:left w:val="nil"/>
              <w:bottom w:val="nil"/>
              <w:right w:val="nil"/>
            </w:tcBorders>
          </w:tcPr>
          <w:p w:rsidR="005E42D8" w:rsidRDefault="005E42D8" w:rsidP="00D706F4">
            <w:pPr>
              <w:keepNext/>
              <w:keepLines/>
              <w:tabs>
                <w:tab w:val="left" w:pos="567"/>
              </w:tabs>
              <w:suppressAutoHyphens/>
              <w:spacing w:after="0" w:line="240" w:lineRule="auto"/>
              <w:rPr>
                <w:rFonts w:ascii="Arial" w:hAnsi="Arial" w:cs="Arial"/>
                <w:smallCaps/>
                <w:spacing w:val="-4"/>
              </w:rPr>
            </w:pPr>
            <w:r w:rsidRPr="000F09F8">
              <w:rPr>
                <w:rFonts w:ascii="Arial" w:hAnsi="Arial" w:cs="Arial"/>
                <w:smallCaps/>
                <w:spacing w:val="-4"/>
              </w:rPr>
              <w:t>Руков</w:t>
            </w:r>
            <w:r>
              <w:rPr>
                <w:rFonts w:ascii="Arial" w:hAnsi="Arial" w:cs="Arial"/>
                <w:smallCaps/>
                <w:spacing w:val="-4"/>
              </w:rPr>
              <w:t xml:space="preserve">одство по освидетельствованиям </w:t>
            </w:r>
            <w:r w:rsidRPr="000F09F8">
              <w:rPr>
                <w:rFonts w:ascii="Arial" w:hAnsi="Arial" w:cs="Arial"/>
                <w:smallCaps/>
                <w:spacing w:val="-4"/>
              </w:rPr>
              <w:t>для Международного свидетельства о предотвращении загрязнения нефтью</w:t>
            </w:r>
          </w:p>
          <w:p w:rsidR="005E42D8" w:rsidRPr="0003433C" w:rsidRDefault="005E42D8" w:rsidP="008F3C8B">
            <w:pPr>
              <w:keepNext/>
              <w:keepLines/>
              <w:tabs>
                <w:tab w:val="left" w:pos="567"/>
              </w:tabs>
              <w:suppressAutoHyphens/>
              <w:spacing w:after="0" w:line="240" w:lineRule="auto"/>
              <w:jc w:val="center"/>
              <w:rPr>
                <w:rFonts w:ascii="Arial" w:hAnsi="Arial" w:cs="Arial"/>
              </w:rPr>
            </w:pPr>
          </w:p>
        </w:tc>
      </w:tr>
      <w:tr w:rsidR="00021DF9" w:rsidRPr="005362E6" w:rsidTr="00D61FF5">
        <w:tc>
          <w:tcPr>
            <w:tcW w:w="1134" w:type="dxa"/>
            <w:tcBorders>
              <w:top w:val="nil"/>
              <w:left w:val="nil"/>
              <w:bottom w:val="nil"/>
              <w:right w:val="nil"/>
            </w:tcBorders>
          </w:tcPr>
          <w:p w:rsidR="00C33853" w:rsidRPr="00FB13DA" w:rsidRDefault="00C33853" w:rsidP="008F3C8B">
            <w:pPr>
              <w:tabs>
                <w:tab w:val="left" w:pos="567"/>
              </w:tabs>
              <w:suppressAutoHyphens/>
              <w:spacing w:after="0" w:line="240" w:lineRule="auto"/>
              <w:rPr>
                <w:rFonts w:ascii="Arial" w:hAnsi="Arial" w:cs="Arial"/>
              </w:rPr>
            </w:pPr>
            <w:r w:rsidRPr="00FB13DA">
              <w:rPr>
                <w:rFonts w:ascii="Arial" w:hAnsi="Arial" w:cs="Arial"/>
              </w:rPr>
              <w:t>(</w:t>
            </w:r>
            <w:r w:rsidR="00021DF9" w:rsidRPr="00FB13DA">
              <w:rPr>
                <w:rFonts w:ascii="Arial" w:hAnsi="Arial" w:cs="Arial"/>
              </w:rPr>
              <w:t>Н</w:t>
            </w:r>
            <w:r w:rsidRPr="00FB13DA">
              <w:rPr>
                <w:rFonts w:ascii="Arial" w:hAnsi="Arial" w:cs="Arial"/>
              </w:rPr>
              <w:t>/П)</w:t>
            </w:r>
          </w:p>
        </w:tc>
        <w:tc>
          <w:tcPr>
            <w:tcW w:w="709" w:type="dxa"/>
            <w:tcBorders>
              <w:top w:val="nil"/>
              <w:left w:val="nil"/>
              <w:bottom w:val="nil"/>
              <w:right w:val="nil"/>
            </w:tcBorders>
          </w:tcPr>
          <w:p w:rsidR="00C33853" w:rsidRPr="00FB13DA" w:rsidRDefault="00C33853" w:rsidP="008F3C8B">
            <w:pPr>
              <w:tabs>
                <w:tab w:val="left" w:pos="567"/>
              </w:tabs>
              <w:suppressAutoHyphens/>
              <w:spacing w:after="0" w:line="240" w:lineRule="auto"/>
              <w:rPr>
                <w:rFonts w:ascii="Arial" w:hAnsi="Arial" w:cs="Arial"/>
              </w:rPr>
            </w:pPr>
            <w:r w:rsidRPr="00FB13DA">
              <w:rPr>
                <w:rFonts w:ascii="Arial" w:hAnsi="Arial" w:cs="Arial"/>
              </w:rPr>
              <w:t>1.1</w:t>
            </w:r>
          </w:p>
        </w:tc>
        <w:tc>
          <w:tcPr>
            <w:tcW w:w="5907" w:type="dxa"/>
            <w:tcBorders>
              <w:top w:val="nil"/>
              <w:left w:val="nil"/>
              <w:bottom w:val="nil"/>
              <w:right w:val="nil"/>
            </w:tcBorders>
          </w:tcPr>
          <w:p w:rsidR="00C33853" w:rsidRDefault="00C33853" w:rsidP="008F3C8B">
            <w:pPr>
              <w:spacing w:after="0" w:line="240" w:lineRule="auto"/>
              <w:jc w:val="both"/>
              <w:rPr>
                <w:rFonts w:ascii="Arial" w:hAnsi="Arial" w:cs="Arial"/>
              </w:rPr>
            </w:pPr>
            <w:r>
              <w:rPr>
                <w:rFonts w:ascii="Arial" w:hAnsi="Arial" w:cs="Arial"/>
              </w:rPr>
              <w:t>Первоначальные освидетельствования</w:t>
            </w:r>
          </w:p>
        </w:tc>
        <w:tc>
          <w:tcPr>
            <w:tcW w:w="1320" w:type="dxa"/>
            <w:tcBorders>
              <w:top w:val="nil"/>
              <w:left w:val="nil"/>
              <w:bottom w:val="nil"/>
              <w:right w:val="nil"/>
            </w:tcBorders>
          </w:tcPr>
          <w:p w:rsidR="00C33853" w:rsidRPr="0003433C" w:rsidRDefault="00C33853" w:rsidP="008F3C8B">
            <w:pPr>
              <w:tabs>
                <w:tab w:val="left" w:pos="912"/>
                <w:tab w:val="left" w:pos="1168"/>
              </w:tabs>
              <w:suppressAutoHyphens/>
              <w:spacing w:after="0" w:line="240" w:lineRule="auto"/>
              <w:jc w:val="center"/>
              <w:rPr>
                <w:rFonts w:ascii="Arial" w:hAnsi="Arial" w:cs="Arial"/>
              </w:rPr>
            </w:pPr>
          </w:p>
        </w:tc>
      </w:tr>
      <w:tr w:rsidR="00021DF9" w:rsidRPr="005362E6" w:rsidTr="00D61FF5">
        <w:tc>
          <w:tcPr>
            <w:tcW w:w="1134" w:type="dxa"/>
            <w:tcBorders>
              <w:top w:val="nil"/>
              <w:left w:val="nil"/>
              <w:bottom w:val="nil"/>
              <w:right w:val="nil"/>
            </w:tcBorders>
          </w:tcPr>
          <w:p w:rsidR="00C33853" w:rsidRPr="00FB13DA" w:rsidRDefault="00C33853" w:rsidP="008F3C8B">
            <w:pPr>
              <w:tabs>
                <w:tab w:val="left" w:pos="567"/>
              </w:tabs>
              <w:suppressAutoHyphens/>
              <w:spacing w:after="0" w:line="240" w:lineRule="auto"/>
              <w:rPr>
                <w:rFonts w:ascii="Arial" w:hAnsi="Arial" w:cs="Arial"/>
              </w:rPr>
            </w:pPr>
            <w:r w:rsidRPr="00FB13DA">
              <w:rPr>
                <w:rFonts w:ascii="Arial" w:hAnsi="Arial" w:cs="Arial"/>
              </w:rPr>
              <w:t>(</w:t>
            </w:r>
            <w:r w:rsidR="00021DF9" w:rsidRPr="00FB13DA">
              <w:rPr>
                <w:rFonts w:ascii="Arial" w:hAnsi="Arial" w:cs="Arial"/>
              </w:rPr>
              <w:t>Н</w:t>
            </w:r>
            <w:r w:rsidRPr="00FB13DA">
              <w:rPr>
                <w:rFonts w:ascii="Arial" w:hAnsi="Arial" w:cs="Arial"/>
              </w:rPr>
              <w:t>/Е)</w:t>
            </w:r>
          </w:p>
        </w:tc>
        <w:tc>
          <w:tcPr>
            <w:tcW w:w="709" w:type="dxa"/>
            <w:tcBorders>
              <w:top w:val="nil"/>
              <w:left w:val="nil"/>
              <w:bottom w:val="nil"/>
              <w:right w:val="nil"/>
            </w:tcBorders>
          </w:tcPr>
          <w:p w:rsidR="00C33853" w:rsidRPr="00FB13DA" w:rsidRDefault="00C33853" w:rsidP="008F3C8B">
            <w:pPr>
              <w:tabs>
                <w:tab w:val="left" w:pos="567"/>
              </w:tabs>
              <w:suppressAutoHyphens/>
              <w:spacing w:after="0" w:line="240" w:lineRule="auto"/>
              <w:rPr>
                <w:rFonts w:ascii="Arial" w:hAnsi="Arial" w:cs="Arial"/>
              </w:rPr>
            </w:pPr>
            <w:r w:rsidRPr="00FB13DA">
              <w:rPr>
                <w:rFonts w:ascii="Arial" w:hAnsi="Arial" w:cs="Arial"/>
              </w:rPr>
              <w:t>1.2</w:t>
            </w:r>
          </w:p>
        </w:tc>
        <w:tc>
          <w:tcPr>
            <w:tcW w:w="5907" w:type="dxa"/>
            <w:tcBorders>
              <w:top w:val="nil"/>
              <w:left w:val="nil"/>
              <w:bottom w:val="nil"/>
              <w:right w:val="nil"/>
            </w:tcBorders>
          </w:tcPr>
          <w:p w:rsidR="00C33853" w:rsidRDefault="00C33853" w:rsidP="008F3C8B">
            <w:pPr>
              <w:spacing w:after="0" w:line="240" w:lineRule="auto"/>
              <w:jc w:val="both"/>
              <w:rPr>
                <w:rFonts w:ascii="Arial" w:hAnsi="Arial" w:cs="Arial"/>
              </w:rPr>
            </w:pPr>
            <w:r>
              <w:rPr>
                <w:rFonts w:ascii="Arial" w:hAnsi="Arial" w:cs="Arial"/>
              </w:rPr>
              <w:t>Ежегодные освидетельствования</w:t>
            </w:r>
          </w:p>
        </w:tc>
        <w:tc>
          <w:tcPr>
            <w:tcW w:w="1320" w:type="dxa"/>
            <w:tcBorders>
              <w:top w:val="nil"/>
              <w:left w:val="nil"/>
              <w:bottom w:val="nil"/>
              <w:right w:val="nil"/>
            </w:tcBorders>
          </w:tcPr>
          <w:p w:rsidR="00C33853" w:rsidRPr="0003433C" w:rsidRDefault="00C33853" w:rsidP="008F3C8B">
            <w:pPr>
              <w:tabs>
                <w:tab w:val="left" w:pos="567"/>
              </w:tabs>
              <w:suppressAutoHyphens/>
              <w:spacing w:after="0" w:line="240" w:lineRule="auto"/>
              <w:jc w:val="center"/>
              <w:rPr>
                <w:rFonts w:ascii="Arial" w:hAnsi="Arial" w:cs="Arial"/>
              </w:rPr>
            </w:pPr>
          </w:p>
        </w:tc>
      </w:tr>
      <w:tr w:rsidR="00021DF9" w:rsidRPr="005362E6" w:rsidTr="00D61FF5">
        <w:tc>
          <w:tcPr>
            <w:tcW w:w="1134" w:type="dxa"/>
            <w:tcBorders>
              <w:top w:val="nil"/>
              <w:left w:val="nil"/>
              <w:bottom w:val="nil"/>
              <w:right w:val="nil"/>
            </w:tcBorders>
            <w:tcMar>
              <w:right w:w="0" w:type="dxa"/>
            </w:tcMar>
          </w:tcPr>
          <w:p w:rsidR="00021DF9" w:rsidRPr="00FB13DA" w:rsidRDefault="00021DF9" w:rsidP="008F3C8B">
            <w:pPr>
              <w:tabs>
                <w:tab w:val="left" w:pos="567"/>
              </w:tabs>
              <w:suppressAutoHyphens/>
              <w:spacing w:after="0" w:line="240" w:lineRule="auto"/>
              <w:rPr>
                <w:rFonts w:ascii="Arial" w:hAnsi="Arial" w:cs="Arial"/>
              </w:rPr>
            </w:pPr>
            <w:r w:rsidRPr="00FB13DA">
              <w:rPr>
                <w:rFonts w:ascii="Arial" w:hAnsi="Arial" w:cs="Arial"/>
              </w:rPr>
              <w:t>(Н/Пром)</w:t>
            </w:r>
          </w:p>
        </w:tc>
        <w:tc>
          <w:tcPr>
            <w:tcW w:w="709" w:type="dxa"/>
            <w:tcBorders>
              <w:top w:val="nil"/>
              <w:left w:val="nil"/>
              <w:bottom w:val="nil"/>
              <w:right w:val="nil"/>
            </w:tcBorders>
          </w:tcPr>
          <w:p w:rsidR="00021DF9" w:rsidRPr="00FB13DA" w:rsidRDefault="00021DF9" w:rsidP="008F3C8B">
            <w:pPr>
              <w:tabs>
                <w:tab w:val="left" w:pos="567"/>
              </w:tabs>
              <w:suppressAutoHyphens/>
              <w:spacing w:after="0" w:line="240" w:lineRule="auto"/>
              <w:rPr>
                <w:rFonts w:ascii="Arial" w:hAnsi="Arial" w:cs="Arial"/>
              </w:rPr>
            </w:pPr>
            <w:r w:rsidRPr="00FB13DA">
              <w:rPr>
                <w:rFonts w:ascii="Arial" w:hAnsi="Arial" w:cs="Arial"/>
              </w:rPr>
              <w:t>1.3</w:t>
            </w:r>
          </w:p>
        </w:tc>
        <w:tc>
          <w:tcPr>
            <w:tcW w:w="5907" w:type="dxa"/>
            <w:tcBorders>
              <w:top w:val="nil"/>
              <w:left w:val="nil"/>
              <w:bottom w:val="nil"/>
              <w:right w:val="nil"/>
            </w:tcBorders>
          </w:tcPr>
          <w:p w:rsidR="00021DF9" w:rsidRDefault="00021DF9" w:rsidP="008F3C8B">
            <w:pPr>
              <w:spacing w:after="0" w:line="240" w:lineRule="auto"/>
              <w:jc w:val="both"/>
              <w:rPr>
                <w:rFonts w:ascii="Arial" w:hAnsi="Arial" w:cs="Arial"/>
              </w:rPr>
            </w:pPr>
            <w:r>
              <w:rPr>
                <w:rFonts w:ascii="Arial" w:hAnsi="Arial" w:cs="Arial"/>
              </w:rPr>
              <w:t>Промежуточные освидетельствования</w:t>
            </w:r>
          </w:p>
        </w:tc>
        <w:tc>
          <w:tcPr>
            <w:tcW w:w="1320" w:type="dxa"/>
            <w:tcBorders>
              <w:top w:val="nil"/>
              <w:left w:val="nil"/>
              <w:bottom w:val="nil"/>
              <w:right w:val="nil"/>
            </w:tcBorders>
          </w:tcPr>
          <w:p w:rsidR="00021DF9" w:rsidRPr="0003433C" w:rsidRDefault="00021DF9" w:rsidP="008F3C8B">
            <w:pPr>
              <w:tabs>
                <w:tab w:val="left" w:pos="567"/>
              </w:tabs>
              <w:suppressAutoHyphens/>
              <w:spacing w:after="0" w:line="240" w:lineRule="auto"/>
              <w:jc w:val="center"/>
              <w:rPr>
                <w:rFonts w:ascii="Arial" w:hAnsi="Arial" w:cs="Arial"/>
              </w:rPr>
            </w:pPr>
          </w:p>
        </w:tc>
      </w:tr>
      <w:tr w:rsidR="00021DF9" w:rsidRPr="005362E6" w:rsidTr="00D61FF5">
        <w:tc>
          <w:tcPr>
            <w:tcW w:w="1134" w:type="dxa"/>
            <w:tcBorders>
              <w:top w:val="nil"/>
              <w:left w:val="nil"/>
              <w:bottom w:val="nil"/>
              <w:right w:val="nil"/>
            </w:tcBorders>
          </w:tcPr>
          <w:p w:rsidR="00021DF9" w:rsidRPr="00FB13DA" w:rsidRDefault="00021DF9" w:rsidP="008F3C8B">
            <w:pPr>
              <w:tabs>
                <w:tab w:val="left" w:pos="567"/>
              </w:tabs>
              <w:suppressAutoHyphens/>
              <w:spacing w:after="0" w:line="240" w:lineRule="auto"/>
              <w:rPr>
                <w:rFonts w:ascii="Arial" w:hAnsi="Arial" w:cs="Arial"/>
              </w:rPr>
            </w:pPr>
            <w:r w:rsidRPr="00FB13DA">
              <w:rPr>
                <w:rFonts w:ascii="Arial" w:hAnsi="Arial" w:cs="Arial"/>
              </w:rPr>
              <w:t>(Н/В)</w:t>
            </w:r>
          </w:p>
        </w:tc>
        <w:tc>
          <w:tcPr>
            <w:tcW w:w="709" w:type="dxa"/>
            <w:tcBorders>
              <w:top w:val="nil"/>
              <w:left w:val="nil"/>
              <w:bottom w:val="nil"/>
              <w:right w:val="nil"/>
            </w:tcBorders>
          </w:tcPr>
          <w:p w:rsidR="00021DF9" w:rsidRPr="00FB13DA" w:rsidRDefault="00021DF9" w:rsidP="008F3C8B">
            <w:pPr>
              <w:tabs>
                <w:tab w:val="left" w:pos="567"/>
              </w:tabs>
              <w:suppressAutoHyphens/>
              <w:spacing w:after="0" w:line="240" w:lineRule="auto"/>
              <w:rPr>
                <w:rFonts w:ascii="Arial" w:hAnsi="Arial" w:cs="Arial"/>
              </w:rPr>
            </w:pPr>
            <w:r w:rsidRPr="00FB13DA">
              <w:rPr>
                <w:rFonts w:ascii="Arial" w:hAnsi="Arial" w:cs="Arial"/>
              </w:rPr>
              <w:t>1.4</w:t>
            </w:r>
          </w:p>
        </w:tc>
        <w:tc>
          <w:tcPr>
            <w:tcW w:w="5907" w:type="dxa"/>
            <w:tcBorders>
              <w:top w:val="nil"/>
              <w:left w:val="nil"/>
              <w:bottom w:val="nil"/>
              <w:right w:val="nil"/>
            </w:tcBorders>
          </w:tcPr>
          <w:p w:rsidR="00021DF9" w:rsidRPr="00E55CA1" w:rsidRDefault="00021DF9" w:rsidP="008F3C8B">
            <w:pPr>
              <w:spacing w:after="0" w:line="240" w:lineRule="auto"/>
              <w:jc w:val="both"/>
              <w:rPr>
                <w:rFonts w:ascii="Arial" w:hAnsi="Arial" w:cs="Arial"/>
                <w:spacing w:val="-4"/>
              </w:rPr>
            </w:pPr>
            <w:r w:rsidRPr="00E55CA1">
              <w:rPr>
                <w:rFonts w:ascii="Arial" w:hAnsi="Arial" w:cs="Arial"/>
                <w:spacing w:val="-4"/>
              </w:rPr>
              <w:t>Освидетельствования для возобновления свидетельств</w:t>
            </w:r>
          </w:p>
          <w:p w:rsidR="00FE734F" w:rsidRDefault="00FE734F" w:rsidP="008F3C8B">
            <w:pPr>
              <w:spacing w:after="0" w:line="240" w:lineRule="auto"/>
              <w:jc w:val="both"/>
              <w:rPr>
                <w:rFonts w:ascii="Arial" w:hAnsi="Arial" w:cs="Arial"/>
              </w:rPr>
            </w:pPr>
          </w:p>
        </w:tc>
        <w:tc>
          <w:tcPr>
            <w:tcW w:w="1320" w:type="dxa"/>
            <w:tcBorders>
              <w:top w:val="nil"/>
              <w:left w:val="nil"/>
              <w:bottom w:val="nil"/>
              <w:right w:val="nil"/>
            </w:tcBorders>
          </w:tcPr>
          <w:p w:rsidR="00021DF9" w:rsidRPr="0003433C" w:rsidRDefault="00021DF9" w:rsidP="008F3C8B">
            <w:pPr>
              <w:tabs>
                <w:tab w:val="left" w:pos="567"/>
              </w:tabs>
              <w:suppressAutoHyphens/>
              <w:spacing w:after="0" w:line="240" w:lineRule="auto"/>
              <w:jc w:val="center"/>
              <w:rPr>
                <w:rFonts w:ascii="Arial" w:hAnsi="Arial" w:cs="Arial"/>
              </w:rPr>
            </w:pPr>
          </w:p>
        </w:tc>
      </w:tr>
      <w:tr w:rsidR="005E42D8" w:rsidRPr="005362E6" w:rsidTr="005E42D8">
        <w:tc>
          <w:tcPr>
            <w:tcW w:w="1134" w:type="dxa"/>
            <w:tcBorders>
              <w:top w:val="nil"/>
              <w:left w:val="nil"/>
              <w:bottom w:val="nil"/>
              <w:right w:val="nil"/>
            </w:tcBorders>
          </w:tcPr>
          <w:p w:rsidR="005E42D8" w:rsidRPr="00FB13DA" w:rsidRDefault="005E42D8" w:rsidP="008F3C8B">
            <w:pPr>
              <w:tabs>
                <w:tab w:val="left" w:pos="567"/>
              </w:tabs>
              <w:suppressAutoHyphens/>
              <w:spacing w:after="0" w:line="240" w:lineRule="auto"/>
              <w:rPr>
                <w:rFonts w:ascii="Arial" w:hAnsi="Arial" w:cs="Arial"/>
              </w:rPr>
            </w:pPr>
            <w:r w:rsidRPr="00FB13DA">
              <w:rPr>
                <w:rFonts w:ascii="Arial" w:hAnsi="Arial" w:cs="Arial"/>
              </w:rPr>
              <w:t>(ВВ)</w:t>
            </w:r>
          </w:p>
        </w:tc>
        <w:tc>
          <w:tcPr>
            <w:tcW w:w="709" w:type="dxa"/>
            <w:tcBorders>
              <w:top w:val="nil"/>
              <w:left w:val="nil"/>
              <w:bottom w:val="nil"/>
              <w:right w:val="nil"/>
            </w:tcBorders>
          </w:tcPr>
          <w:p w:rsidR="005E42D8" w:rsidRPr="00FB13DA" w:rsidRDefault="005E42D8" w:rsidP="008F3C8B">
            <w:pPr>
              <w:tabs>
                <w:tab w:val="left" w:pos="567"/>
              </w:tabs>
              <w:suppressAutoHyphens/>
              <w:spacing w:after="0" w:line="240" w:lineRule="auto"/>
              <w:rPr>
                <w:rFonts w:ascii="Arial" w:hAnsi="Arial" w:cs="Arial"/>
              </w:rPr>
            </w:pPr>
            <w:r w:rsidRPr="00FB13DA">
              <w:rPr>
                <w:rFonts w:ascii="Arial" w:hAnsi="Arial" w:cs="Arial"/>
              </w:rPr>
              <w:t>2</w:t>
            </w:r>
          </w:p>
        </w:tc>
        <w:tc>
          <w:tcPr>
            <w:tcW w:w="7227" w:type="dxa"/>
            <w:gridSpan w:val="2"/>
            <w:tcBorders>
              <w:top w:val="nil"/>
              <w:left w:val="nil"/>
              <w:bottom w:val="nil"/>
              <w:right w:val="nil"/>
            </w:tcBorders>
          </w:tcPr>
          <w:p w:rsidR="005E42D8" w:rsidRDefault="005E42D8" w:rsidP="00D706F4">
            <w:pPr>
              <w:spacing w:after="0" w:line="240" w:lineRule="auto"/>
              <w:rPr>
                <w:rFonts w:ascii="Arial" w:hAnsi="Arial" w:cs="Arial"/>
                <w:smallCaps/>
                <w:spacing w:val="-4"/>
              </w:rPr>
            </w:pPr>
            <w:r w:rsidRPr="000F09F8">
              <w:rPr>
                <w:rFonts w:ascii="Arial" w:hAnsi="Arial" w:cs="Arial"/>
                <w:smallCaps/>
                <w:spacing w:val="-4"/>
              </w:rPr>
              <w:t>Руководство по освидетельствованиям для Международного свидетельства о предотвращении загрязнения при перевозке вредных жидких веществ наливом</w:t>
            </w:r>
          </w:p>
          <w:p w:rsidR="005E42D8" w:rsidRPr="0003433C" w:rsidRDefault="005E42D8" w:rsidP="008F3C8B">
            <w:pPr>
              <w:tabs>
                <w:tab w:val="left" w:pos="567"/>
              </w:tabs>
              <w:suppressAutoHyphens/>
              <w:spacing w:after="0" w:line="240" w:lineRule="auto"/>
              <w:jc w:val="center"/>
              <w:rPr>
                <w:rFonts w:ascii="Arial" w:hAnsi="Arial" w:cs="Arial"/>
              </w:rPr>
            </w:pPr>
          </w:p>
        </w:tc>
      </w:tr>
      <w:tr w:rsidR="00021DF9" w:rsidRPr="005362E6" w:rsidTr="00D61FF5">
        <w:tc>
          <w:tcPr>
            <w:tcW w:w="1134" w:type="dxa"/>
            <w:tcBorders>
              <w:top w:val="nil"/>
              <w:left w:val="nil"/>
              <w:bottom w:val="nil"/>
              <w:right w:val="nil"/>
            </w:tcBorders>
          </w:tcPr>
          <w:p w:rsidR="00021DF9" w:rsidRPr="00FB13DA" w:rsidRDefault="00021DF9" w:rsidP="008F3C8B">
            <w:pPr>
              <w:tabs>
                <w:tab w:val="left" w:pos="567"/>
              </w:tabs>
              <w:suppressAutoHyphens/>
              <w:spacing w:after="0" w:line="240" w:lineRule="auto"/>
              <w:rPr>
                <w:rFonts w:ascii="Arial" w:hAnsi="Arial" w:cs="Arial"/>
              </w:rPr>
            </w:pPr>
            <w:r w:rsidRPr="00FB13DA">
              <w:rPr>
                <w:rFonts w:ascii="Arial" w:hAnsi="Arial" w:cs="Arial"/>
              </w:rPr>
              <w:t>(ВВ/П)</w:t>
            </w:r>
          </w:p>
        </w:tc>
        <w:tc>
          <w:tcPr>
            <w:tcW w:w="709" w:type="dxa"/>
            <w:tcBorders>
              <w:top w:val="nil"/>
              <w:left w:val="nil"/>
              <w:bottom w:val="nil"/>
              <w:right w:val="nil"/>
            </w:tcBorders>
          </w:tcPr>
          <w:p w:rsidR="00021DF9" w:rsidRPr="00FB13DA" w:rsidRDefault="00021DF9" w:rsidP="008F3C8B">
            <w:pPr>
              <w:tabs>
                <w:tab w:val="left" w:pos="567"/>
              </w:tabs>
              <w:suppressAutoHyphens/>
              <w:spacing w:after="0" w:line="240" w:lineRule="auto"/>
              <w:rPr>
                <w:rFonts w:ascii="Arial" w:hAnsi="Arial" w:cs="Arial"/>
              </w:rPr>
            </w:pPr>
            <w:r w:rsidRPr="00FB13DA">
              <w:rPr>
                <w:rFonts w:ascii="Arial" w:hAnsi="Arial" w:cs="Arial"/>
              </w:rPr>
              <w:t>2.1</w:t>
            </w:r>
          </w:p>
        </w:tc>
        <w:tc>
          <w:tcPr>
            <w:tcW w:w="5907" w:type="dxa"/>
            <w:tcBorders>
              <w:top w:val="nil"/>
              <w:left w:val="nil"/>
              <w:bottom w:val="nil"/>
              <w:right w:val="nil"/>
            </w:tcBorders>
          </w:tcPr>
          <w:p w:rsidR="00021DF9" w:rsidRDefault="00021DF9" w:rsidP="008F3C8B">
            <w:pPr>
              <w:spacing w:after="0" w:line="240" w:lineRule="auto"/>
              <w:jc w:val="both"/>
              <w:rPr>
                <w:rFonts w:ascii="Arial" w:hAnsi="Arial" w:cs="Arial"/>
              </w:rPr>
            </w:pPr>
            <w:r>
              <w:rPr>
                <w:rFonts w:ascii="Arial" w:hAnsi="Arial" w:cs="Arial"/>
              </w:rPr>
              <w:t>Первоначальные освидетельствования</w:t>
            </w:r>
          </w:p>
        </w:tc>
        <w:tc>
          <w:tcPr>
            <w:tcW w:w="1320" w:type="dxa"/>
            <w:tcBorders>
              <w:top w:val="nil"/>
              <w:left w:val="nil"/>
              <w:bottom w:val="nil"/>
              <w:right w:val="nil"/>
            </w:tcBorders>
          </w:tcPr>
          <w:p w:rsidR="00021DF9" w:rsidRPr="0003433C" w:rsidRDefault="00021DF9" w:rsidP="008F3C8B">
            <w:pPr>
              <w:tabs>
                <w:tab w:val="left" w:pos="567"/>
              </w:tabs>
              <w:suppressAutoHyphens/>
              <w:spacing w:after="0" w:line="240" w:lineRule="auto"/>
              <w:jc w:val="center"/>
              <w:rPr>
                <w:rFonts w:ascii="Arial" w:hAnsi="Arial" w:cs="Arial"/>
              </w:rPr>
            </w:pPr>
          </w:p>
        </w:tc>
      </w:tr>
      <w:tr w:rsidR="00021DF9" w:rsidRPr="005362E6" w:rsidTr="00D61FF5">
        <w:tc>
          <w:tcPr>
            <w:tcW w:w="1134" w:type="dxa"/>
            <w:tcBorders>
              <w:top w:val="nil"/>
              <w:left w:val="nil"/>
              <w:bottom w:val="nil"/>
              <w:right w:val="nil"/>
            </w:tcBorders>
          </w:tcPr>
          <w:p w:rsidR="00021DF9" w:rsidRPr="00FB13DA" w:rsidRDefault="00021DF9" w:rsidP="008F3C8B">
            <w:pPr>
              <w:tabs>
                <w:tab w:val="left" w:pos="567"/>
              </w:tabs>
              <w:suppressAutoHyphens/>
              <w:spacing w:after="0" w:line="240" w:lineRule="auto"/>
              <w:rPr>
                <w:rFonts w:ascii="Arial" w:hAnsi="Arial" w:cs="Arial"/>
              </w:rPr>
            </w:pPr>
            <w:r w:rsidRPr="00FB13DA">
              <w:rPr>
                <w:rFonts w:ascii="Arial" w:hAnsi="Arial" w:cs="Arial"/>
              </w:rPr>
              <w:t>(ВВ/Е)</w:t>
            </w:r>
          </w:p>
        </w:tc>
        <w:tc>
          <w:tcPr>
            <w:tcW w:w="709" w:type="dxa"/>
            <w:tcBorders>
              <w:top w:val="nil"/>
              <w:left w:val="nil"/>
              <w:bottom w:val="nil"/>
              <w:right w:val="nil"/>
            </w:tcBorders>
          </w:tcPr>
          <w:p w:rsidR="00021DF9" w:rsidRPr="00FB13DA" w:rsidRDefault="00021DF9" w:rsidP="008F3C8B">
            <w:pPr>
              <w:tabs>
                <w:tab w:val="left" w:pos="567"/>
              </w:tabs>
              <w:suppressAutoHyphens/>
              <w:spacing w:after="0" w:line="240" w:lineRule="auto"/>
              <w:rPr>
                <w:rFonts w:ascii="Arial" w:hAnsi="Arial" w:cs="Arial"/>
              </w:rPr>
            </w:pPr>
            <w:r w:rsidRPr="00FB13DA">
              <w:rPr>
                <w:rFonts w:ascii="Arial" w:hAnsi="Arial" w:cs="Arial"/>
              </w:rPr>
              <w:t>2.2</w:t>
            </w:r>
          </w:p>
        </w:tc>
        <w:tc>
          <w:tcPr>
            <w:tcW w:w="5907" w:type="dxa"/>
            <w:tcBorders>
              <w:top w:val="nil"/>
              <w:left w:val="nil"/>
              <w:bottom w:val="nil"/>
              <w:right w:val="nil"/>
            </w:tcBorders>
          </w:tcPr>
          <w:p w:rsidR="00021DF9" w:rsidRDefault="00021DF9" w:rsidP="008F3C8B">
            <w:pPr>
              <w:spacing w:after="0" w:line="240" w:lineRule="auto"/>
              <w:jc w:val="both"/>
              <w:rPr>
                <w:rFonts w:ascii="Arial" w:hAnsi="Arial" w:cs="Arial"/>
              </w:rPr>
            </w:pPr>
            <w:r>
              <w:rPr>
                <w:rFonts w:ascii="Arial" w:hAnsi="Arial" w:cs="Arial"/>
              </w:rPr>
              <w:t>Ежегодные освидетельствования</w:t>
            </w:r>
          </w:p>
        </w:tc>
        <w:tc>
          <w:tcPr>
            <w:tcW w:w="1320" w:type="dxa"/>
            <w:tcBorders>
              <w:top w:val="nil"/>
              <w:left w:val="nil"/>
              <w:bottom w:val="nil"/>
              <w:right w:val="nil"/>
            </w:tcBorders>
          </w:tcPr>
          <w:p w:rsidR="00021DF9" w:rsidRPr="0003433C" w:rsidRDefault="00021DF9" w:rsidP="008F3C8B">
            <w:pPr>
              <w:tabs>
                <w:tab w:val="left" w:pos="567"/>
              </w:tabs>
              <w:suppressAutoHyphens/>
              <w:spacing w:after="0" w:line="240" w:lineRule="auto"/>
              <w:jc w:val="center"/>
              <w:rPr>
                <w:rFonts w:ascii="Arial" w:hAnsi="Arial" w:cs="Arial"/>
              </w:rPr>
            </w:pPr>
          </w:p>
        </w:tc>
      </w:tr>
      <w:tr w:rsidR="00021DF9" w:rsidRPr="005362E6" w:rsidTr="00D61FF5">
        <w:tc>
          <w:tcPr>
            <w:tcW w:w="1134" w:type="dxa"/>
            <w:tcBorders>
              <w:top w:val="nil"/>
              <w:left w:val="nil"/>
              <w:bottom w:val="nil"/>
              <w:right w:val="nil"/>
            </w:tcBorders>
            <w:tcMar>
              <w:right w:w="0" w:type="dxa"/>
            </w:tcMar>
          </w:tcPr>
          <w:p w:rsidR="00021DF9" w:rsidRPr="00D61FF5" w:rsidRDefault="00021DF9" w:rsidP="008F3C8B">
            <w:pPr>
              <w:tabs>
                <w:tab w:val="left" w:pos="567"/>
              </w:tabs>
              <w:suppressAutoHyphens/>
              <w:spacing w:after="0" w:line="240" w:lineRule="auto"/>
              <w:rPr>
                <w:rFonts w:ascii="Arial" w:hAnsi="Arial" w:cs="Arial"/>
                <w:spacing w:val="-4"/>
              </w:rPr>
            </w:pPr>
            <w:r w:rsidRPr="00D61FF5">
              <w:rPr>
                <w:rFonts w:ascii="Arial" w:hAnsi="Arial" w:cs="Arial"/>
                <w:spacing w:val="-4"/>
              </w:rPr>
              <w:t>(ВВ/Пром)</w:t>
            </w:r>
          </w:p>
        </w:tc>
        <w:tc>
          <w:tcPr>
            <w:tcW w:w="709" w:type="dxa"/>
            <w:tcBorders>
              <w:top w:val="nil"/>
              <w:left w:val="nil"/>
              <w:bottom w:val="nil"/>
              <w:right w:val="nil"/>
            </w:tcBorders>
          </w:tcPr>
          <w:p w:rsidR="00021DF9" w:rsidRPr="00FB13DA" w:rsidRDefault="00021DF9" w:rsidP="008F3C8B">
            <w:pPr>
              <w:tabs>
                <w:tab w:val="left" w:pos="567"/>
              </w:tabs>
              <w:suppressAutoHyphens/>
              <w:spacing w:after="0" w:line="240" w:lineRule="auto"/>
              <w:rPr>
                <w:rFonts w:ascii="Arial" w:hAnsi="Arial" w:cs="Arial"/>
              </w:rPr>
            </w:pPr>
            <w:r w:rsidRPr="00FB13DA">
              <w:rPr>
                <w:rFonts w:ascii="Arial" w:hAnsi="Arial" w:cs="Arial"/>
              </w:rPr>
              <w:t>2.3</w:t>
            </w:r>
          </w:p>
        </w:tc>
        <w:tc>
          <w:tcPr>
            <w:tcW w:w="5907" w:type="dxa"/>
            <w:tcBorders>
              <w:top w:val="nil"/>
              <w:left w:val="nil"/>
              <w:bottom w:val="nil"/>
              <w:right w:val="nil"/>
            </w:tcBorders>
          </w:tcPr>
          <w:p w:rsidR="00021DF9" w:rsidRDefault="00021DF9" w:rsidP="008F3C8B">
            <w:pPr>
              <w:spacing w:after="0" w:line="240" w:lineRule="auto"/>
              <w:jc w:val="both"/>
              <w:rPr>
                <w:rFonts w:ascii="Arial" w:hAnsi="Arial" w:cs="Arial"/>
              </w:rPr>
            </w:pPr>
            <w:r>
              <w:rPr>
                <w:rFonts w:ascii="Arial" w:hAnsi="Arial" w:cs="Arial"/>
              </w:rPr>
              <w:t>Промежуточные освидетельствования</w:t>
            </w:r>
          </w:p>
        </w:tc>
        <w:tc>
          <w:tcPr>
            <w:tcW w:w="1320" w:type="dxa"/>
            <w:tcBorders>
              <w:top w:val="nil"/>
              <w:left w:val="nil"/>
              <w:bottom w:val="nil"/>
              <w:right w:val="nil"/>
            </w:tcBorders>
          </w:tcPr>
          <w:p w:rsidR="00021DF9" w:rsidRPr="0003433C" w:rsidRDefault="00021DF9" w:rsidP="008F3C8B">
            <w:pPr>
              <w:tabs>
                <w:tab w:val="left" w:pos="567"/>
              </w:tabs>
              <w:suppressAutoHyphens/>
              <w:spacing w:after="0" w:line="240" w:lineRule="auto"/>
              <w:jc w:val="center"/>
              <w:rPr>
                <w:rFonts w:ascii="Arial" w:hAnsi="Arial" w:cs="Arial"/>
              </w:rPr>
            </w:pPr>
          </w:p>
        </w:tc>
      </w:tr>
      <w:tr w:rsidR="00021DF9" w:rsidRPr="005362E6" w:rsidTr="00D61FF5">
        <w:tc>
          <w:tcPr>
            <w:tcW w:w="1134" w:type="dxa"/>
            <w:tcBorders>
              <w:top w:val="nil"/>
              <w:left w:val="nil"/>
              <w:bottom w:val="nil"/>
              <w:right w:val="nil"/>
            </w:tcBorders>
          </w:tcPr>
          <w:p w:rsidR="00021DF9" w:rsidRPr="00FB13DA" w:rsidRDefault="00021DF9" w:rsidP="008F3C8B">
            <w:pPr>
              <w:tabs>
                <w:tab w:val="left" w:pos="567"/>
              </w:tabs>
              <w:suppressAutoHyphens/>
              <w:spacing w:after="0" w:line="240" w:lineRule="auto"/>
              <w:rPr>
                <w:rFonts w:ascii="Arial" w:hAnsi="Arial" w:cs="Arial"/>
              </w:rPr>
            </w:pPr>
            <w:r w:rsidRPr="00FB13DA">
              <w:rPr>
                <w:rFonts w:ascii="Arial" w:hAnsi="Arial" w:cs="Arial"/>
              </w:rPr>
              <w:t>(ВВ/В)</w:t>
            </w:r>
          </w:p>
        </w:tc>
        <w:tc>
          <w:tcPr>
            <w:tcW w:w="709" w:type="dxa"/>
            <w:tcBorders>
              <w:top w:val="nil"/>
              <w:left w:val="nil"/>
              <w:bottom w:val="nil"/>
              <w:right w:val="nil"/>
            </w:tcBorders>
          </w:tcPr>
          <w:p w:rsidR="00021DF9" w:rsidRPr="00FB13DA" w:rsidRDefault="00021DF9" w:rsidP="008F3C8B">
            <w:pPr>
              <w:tabs>
                <w:tab w:val="left" w:pos="567"/>
              </w:tabs>
              <w:suppressAutoHyphens/>
              <w:spacing w:after="0" w:line="240" w:lineRule="auto"/>
              <w:rPr>
                <w:rFonts w:ascii="Arial" w:hAnsi="Arial" w:cs="Arial"/>
              </w:rPr>
            </w:pPr>
            <w:r w:rsidRPr="00FB13DA">
              <w:rPr>
                <w:rFonts w:ascii="Arial" w:hAnsi="Arial" w:cs="Arial"/>
              </w:rPr>
              <w:t>2.4</w:t>
            </w:r>
          </w:p>
        </w:tc>
        <w:tc>
          <w:tcPr>
            <w:tcW w:w="5907" w:type="dxa"/>
            <w:tcBorders>
              <w:top w:val="nil"/>
              <w:left w:val="nil"/>
              <w:bottom w:val="nil"/>
              <w:right w:val="nil"/>
            </w:tcBorders>
          </w:tcPr>
          <w:p w:rsidR="00021DF9" w:rsidRPr="00E55CA1" w:rsidRDefault="00021DF9" w:rsidP="008F3C8B">
            <w:pPr>
              <w:spacing w:after="0" w:line="240" w:lineRule="auto"/>
              <w:jc w:val="both"/>
              <w:rPr>
                <w:rFonts w:ascii="Arial" w:hAnsi="Arial" w:cs="Arial"/>
                <w:spacing w:val="-4"/>
              </w:rPr>
            </w:pPr>
            <w:r w:rsidRPr="00E55CA1">
              <w:rPr>
                <w:rFonts w:ascii="Arial" w:hAnsi="Arial" w:cs="Arial"/>
                <w:spacing w:val="-4"/>
              </w:rPr>
              <w:t>Освидетельствования для возобновления свидетельств</w:t>
            </w:r>
          </w:p>
          <w:p w:rsidR="00FE734F" w:rsidRPr="00D706F4" w:rsidRDefault="00FE734F" w:rsidP="008F3C8B">
            <w:pPr>
              <w:spacing w:after="0" w:line="240" w:lineRule="auto"/>
              <w:jc w:val="both"/>
              <w:rPr>
                <w:rFonts w:ascii="Arial" w:hAnsi="Arial" w:cs="Arial"/>
                <w:sz w:val="18"/>
                <w:szCs w:val="18"/>
              </w:rPr>
            </w:pPr>
          </w:p>
        </w:tc>
        <w:tc>
          <w:tcPr>
            <w:tcW w:w="1320" w:type="dxa"/>
            <w:tcBorders>
              <w:top w:val="nil"/>
              <w:left w:val="nil"/>
              <w:bottom w:val="nil"/>
              <w:right w:val="nil"/>
            </w:tcBorders>
          </w:tcPr>
          <w:p w:rsidR="00021DF9" w:rsidRPr="0003433C" w:rsidRDefault="00021DF9" w:rsidP="008F3C8B">
            <w:pPr>
              <w:tabs>
                <w:tab w:val="left" w:pos="567"/>
              </w:tabs>
              <w:suppressAutoHyphens/>
              <w:spacing w:after="0" w:line="240" w:lineRule="auto"/>
              <w:jc w:val="center"/>
              <w:rPr>
                <w:rFonts w:ascii="Arial" w:hAnsi="Arial" w:cs="Arial"/>
              </w:rPr>
            </w:pPr>
          </w:p>
        </w:tc>
      </w:tr>
      <w:tr w:rsidR="005E42D8" w:rsidRPr="005362E6" w:rsidTr="005E42D8">
        <w:tc>
          <w:tcPr>
            <w:tcW w:w="1134" w:type="dxa"/>
            <w:tcBorders>
              <w:top w:val="nil"/>
              <w:left w:val="nil"/>
              <w:bottom w:val="nil"/>
              <w:right w:val="nil"/>
            </w:tcBorders>
          </w:tcPr>
          <w:p w:rsidR="005E42D8" w:rsidRPr="00FB13DA" w:rsidRDefault="005E42D8" w:rsidP="008F3C8B">
            <w:pPr>
              <w:tabs>
                <w:tab w:val="left" w:pos="567"/>
              </w:tabs>
              <w:suppressAutoHyphens/>
              <w:spacing w:after="0" w:line="240" w:lineRule="auto"/>
              <w:rPr>
                <w:rFonts w:ascii="Arial" w:hAnsi="Arial" w:cs="Arial"/>
              </w:rPr>
            </w:pPr>
            <w:r w:rsidRPr="00FB13DA">
              <w:rPr>
                <w:rFonts w:ascii="Arial" w:hAnsi="Arial" w:cs="Arial"/>
              </w:rPr>
              <w:t>(СВ)</w:t>
            </w:r>
          </w:p>
        </w:tc>
        <w:tc>
          <w:tcPr>
            <w:tcW w:w="709" w:type="dxa"/>
            <w:tcBorders>
              <w:top w:val="nil"/>
              <w:left w:val="nil"/>
              <w:bottom w:val="nil"/>
              <w:right w:val="nil"/>
            </w:tcBorders>
          </w:tcPr>
          <w:p w:rsidR="005E42D8" w:rsidRPr="00FB13DA" w:rsidRDefault="005E42D8" w:rsidP="008F3C8B">
            <w:pPr>
              <w:tabs>
                <w:tab w:val="left" w:pos="567"/>
              </w:tabs>
              <w:suppressAutoHyphens/>
              <w:spacing w:after="0" w:line="240" w:lineRule="auto"/>
              <w:rPr>
                <w:rFonts w:ascii="Arial" w:hAnsi="Arial" w:cs="Arial"/>
              </w:rPr>
            </w:pPr>
            <w:r w:rsidRPr="00FB13DA">
              <w:rPr>
                <w:rFonts w:ascii="Arial" w:hAnsi="Arial" w:cs="Arial"/>
              </w:rPr>
              <w:t>3</w:t>
            </w:r>
          </w:p>
        </w:tc>
        <w:tc>
          <w:tcPr>
            <w:tcW w:w="7227" w:type="dxa"/>
            <w:gridSpan w:val="2"/>
            <w:tcBorders>
              <w:top w:val="nil"/>
              <w:left w:val="nil"/>
              <w:bottom w:val="nil"/>
              <w:right w:val="nil"/>
            </w:tcBorders>
          </w:tcPr>
          <w:p w:rsidR="005E42D8" w:rsidRDefault="005E42D8" w:rsidP="00D706F4">
            <w:pPr>
              <w:spacing w:after="0" w:line="240" w:lineRule="auto"/>
              <w:rPr>
                <w:rFonts w:ascii="Arial" w:hAnsi="Arial" w:cs="Arial"/>
                <w:smallCaps/>
                <w:spacing w:val="-4"/>
              </w:rPr>
            </w:pPr>
            <w:r w:rsidRPr="000F09F8">
              <w:rPr>
                <w:rFonts w:ascii="Arial" w:hAnsi="Arial" w:cs="Arial"/>
                <w:smallCaps/>
                <w:spacing w:val="-4"/>
              </w:rPr>
              <w:t>Руководство по освидетельствованиям для Международного свидетельства о предотвращении загрязнения сточными водами</w:t>
            </w:r>
          </w:p>
          <w:p w:rsidR="005E42D8" w:rsidRPr="0003433C" w:rsidRDefault="005E42D8" w:rsidP="008F3C8B">
            <w:pPr>
              <w:tabs>
                <w:tab w:val="left" w:pos="567"/>
              </w:tabs>
              <w:suppressAutoHyphens/>
              <w:spacing w:after="0" w:line="240" w:lineRule="auto"/>
              <w:jc w:val="center"/>
              <w:rPr>
                <w:rFonts w:ascii="Arial" w:hAnsi="Arial" w:cs="Arial"/>
              </w:rPr>
            </w:pPr>
          </w:p>
        </w:tc>
      </w:tr>
      <w:tr w:rsidR="00021DF9" w:rsidRPr="005362E6" w:rsidTr="00D61FF5">
        <w:tc>
          <w:tcPr>
            <w:tcW w:w="1134" w:type="dxa"/>
            <w:tcBorders>
              <w:top w:val="nil"/>
              <w:left w:val="nil"/>
              <w:bottom w:val="nil"/>
              <w:right w:val="nil"/>
            </w:tcBorders>
          </w:tcPr>
          <w:p w:rsidR="00021DF9" w:rsidRPr="00FB13DA" w:rsidRDefault="00021DF9" w:rsidP="008F3C8B">
            <w:pPr>
              <w:tabs>
                <w:tab w:val="left" w:pos="567"/>
              </w:tabs>
              <w:suppressAutoHyphens/>
              <w:spacing w:after="0" w:line="240" w:lineRule="auto"/>
              <w:rPr>
                <w:rFonts w:ascii="Arial" w:hAnsi="Arial" w:cs="Arial"/>
              </w:rPr>
            </w:pPr>
            <w:r w:rsidRPr="00FB13DA">
              <w:rPr>
                <w:rFonts w:ascii="Arial" w:hAnsi="Arial" w:cs="Arial"/>
              </w:rPr>
              <w:t>(СВ/П)</w:t>
            </w:r>
          </w:p>
        </w:tc>
        <w:tc>
          <w:tcPr>
            <w:tcW w:w="709" w:type="dxa"/>
            <w:tcBorders>
              <w:top w:val="nil"/>
              <w:left w:val="nil"/>
              <w:bottom w:val="nil"/>
              <w:right w:val="nil"/>
            </w:tcBorders>
          </w:tcPr>
          <w:p w:rsidR="00021DF9" w:rsidRPr="00FB13DA" w:rsidRDefault="00021DF9" w:rsidP="008F3C8B">
            <w:pPr>
              <w:tabs>
                <w:tab w:val="left" w:pos="567"/>
              </w:tabs>
              <w:suppressAutoHyphens/>
              <w:spacing w:after="0" w:line="240" w:lineRule="auto"/>
              <w:rPr>
                <w:rFonts w:ascii="Arial" w:hAnsi="Arial" w:cs="Arial"/>
              </w:rPr>
            </w:pPr>
            <w:r w:rsidRPr="00FB13DA">
              <w:rPr>
                <w:rFonts w:ascii="Arial" w:hAnsi="Arial" w:cs="Arial"/>
              </w:rPr>
              <w:t>3.1</w:t>
            </w:r>
          </w:p>
        </w:tc>
        <w:tc>
          <w:tcPr>
            <w:tcW w:w="5907" w:type="dxa"/>
            <w:tcBorders>
              <w:top w:val="nil"/>
              <w:left w:val="nil"/>
              <w:bottom w:val="nil"/>
              <w:right w:val="nil"/>
            </w:tcBorders>
          </w:tcPr>
          <w:p w:rsidR="00021DF9" w:rsidRDefault="00021DF9" w:rsidP="008F3C8B">
            <w:pPr>
              <w:spacing w:after="0" w:line="240" w:lineRule="auto"/>
              <w:jc w:val="both"/>
              <w:rPr>
                <w:rFonts w:ascii="Arial" w:hAnsi="Arial" w:cs="Arial"/>
              </w:rPr>
            </w:pPr>
            <w:r>
              <w:rPr>
                <w:rFonts w:ascii="Arial" w:hAnsi="Arial" w:cs="Arial"/>
              </w:rPr>
              <w:t>Первоначальные освидетельствования</w:t>
            </w:r>
          </w:p>
        </w:tc>
        <w:tc>
          <w:tcPr>
            <w:tcW w:w="1320" w:type="dxa"/>
            <w:tcBorders>
              <w:top w:val="nil"/>
              <w:left w:val="nil"/>
              <w:bottom w:val="nil"/>
              <w:right w:val="nil"/>
            </w:tcBorders>
          </w:tcPr>
          <w:p w:rsidR="00021DF9" w:rsidRPr="0003433C" w:rsidRDefault="00021DF9" w:rsidP="008F3C8B">
            <w:pPr>
              <w:tabs>
                <w:tab w:val="left" w:pos="567"/>
              </w:tabs>
              <w:suppressAutoHyphens/>
              <w:spacing w:after="0" w:line="240" w:lineRule="auto"/>
              <w:jc w:val="center"/>
              <w:rPr>
                <w:rFonts w:ascii="Arial" w:hAnsi="Arial" w:cs="Arial"/>
              </w:rPr>
            </w:pPr>
          </w:p>
        </w:tc>
      </w:tr>
      <w:tr w:rsidR="00021DF9" w:rsidRPr="005362E6" w:rsidTr="00D61FF5">
        <w:tc>
          <w:tcPr>
            <w:tcW w:w="1134" w:type="dxa"/>
            <w:tcBorders>
              <w:top w:val="nil"/>
              <w:left w:val="nil"/>
              <w:bottom w:val="nil"/>
              <w:right w:val="nil"/>
            </w:tcBorders>
          </w:tcPr>
          <w:p w:rsidR="00021DF9" w:rsidRPr="00FB13DA" w:rsidRDefault="00021DF9" w:rsidP="008F3C8B">
            <w:pPr>
              <w:tabs>
                <w:tab w:val="left" w:pos="567"/>
              </w:tabs>
              <w:suppressAutoHyphens/>
              <w:spacing w:after="0" w:line="240" w:lineRule="auto"/>
              <w:rPr>
                <w:rFonts w:ascii="Arial" w:hAnsi="Arial" w:cs="Arial"/>
              </w:rPr>
            </w:pPr>
            <w:r w:rsidRPr="00FB13DA">
              <w:rPr>
                <w:rFonts w:ascii="Arial" w:hAnsi="Arial" w:cs="Arial"/>
              </w:rPr>
              <w:t>(СВ/В)</w:t>
            </w:r>
          </w:p>
        </w:tc>
        <w:tc>
          <w:tcPr>
            <w:tcW w:w="709" w:type="dxa"/>
            <w:tcBorders>
              <w:top w:val="nil"/>
              <w:left w:val="nil"/>
              <w:bottom w:val="nil"/>
              <w:right w:val="nil"/>
            </w:tcBorders>
          </w:tcPr>
          <w:p w:rsidR="00021DF9" w:rsidRPr="00FB13DA" w:rsidRDefault="00021DF9" w:rsidP="008F3C8B">
            <w:pPr>
              <w:tabs>
                <w:tab w:val="left" w:pos="567"/>
              </w:tabs>
              <w:suppressAutoHyphens/>
              <w:spacing w:after="0" w:line="240" w:lineRule="auto"/>
              <w:rPr>
                <w:rFonts w:ascii="Arial" w:hAnsi="Arial" w:cs="Arial"/>
              </w:rPr>
            </w:pPr>
            <w:r w:rsidRPr="00FB13DA">
              <w:rPr>
                <w:rFonts w:ascii="Arial" w:hAnsi="Arial" w:cs="Arial"/>
              </w:rPr>
              <w:t>3.2</w:t>
            </w:r>
          </w:p>
        </w:tc>
        <w:tc>
          <w:tcPr>
            <w:tcW w:w="5907" w:type="dxa"/>
            <w:tcBorders>
              <w:top w:val="nil"/>
              <w:left w:val="nil"/>
              <w:bottom w:val="nil"/>
              <w:right w:val="nil"/>
            </w:tcBorders>
          </w:tcPr>
          <w:p w:rsidR="00021DF9" w:rsidRPr="00E55CA1" w:rsidRDefault="00021DF9" w:rsidP="008F3C8B">
            <w:pPr>
              <w:spacing w:after="0" w:line="240" w:lineRule="auto"/>
              <w:jc w:val="both"/>
              <w:rPr>
                <w:rFonts w:ascii="Arial" w:hAnsi="Arial" w:cs="Arial"/>
                <w:spacing w:val="-4"/>
              </w:rPr>
            </w:pPr>
            <w:r w:rsidRPr="00E55CA1">
              <w:rPr>
                <w:rFonts w:ascii="Arial" w:hAnsi="Arial" w:cs="Arial"/>
                <w:spacing w:val="-4"/>
              </w:rPr>
              <w:t>Освидетельствования для возобновления свидетельств</w:t>
            </w:r>
          </w:p>
          <w:p w:rsidR="00FE734F" w:rsidRPr="00D706F4" w:rsidRDefault="00FE734F" w:rsidP="008F3C8B">
            <w:pPr>
              <w:spacing w:after="0" w:line="240" w:lineRule="auto"/>
              <w:jc w:val="both"/>
              <w:rPr>
                <w:rFonts w:ascii="Arial" w:hAnsi="Arial" w:cs="Arial"/>
                <w:sz w:val="16"/>
                <w:szCs w:val="16"/>
              </w:rPr>
            </w:pPr>
          </w:p>
        </w:tc>
        <w:tc>
          <w:tcPr>
            <w:tcW w:w="1320" w:type="dxa"/>
            <w:tcBorders>
              <w:top w:val="nil"/>
              <w:left w:val="nil"/>
              <w:bottom w:val="nil"/>
              <w:right w:val="nil"/>
            </w:tcBorders>
          </w:tcPr>
          <w:p w:rsidR="00021DF9" w:rsidRPr="0003433C" w:rsidRDefault="00021DF9" w:rsidP="008F3C8B">
            <w:pPr>
              <w:tabs>
                <w:tab w:val="left" w:pos="567"/>
              </w:tabs>
              <w:suppressAutoHyphens/>
              <w:spacing w:after="0" w:line="240" w:lineRule="auto"/>
              <w:jc w:val="center"/>
              <w:rPr>
                <w:rFonts w:ascii="Arial" w:hAnsi="Arial" w:cs="Arial"/>
              </w:rPr>
            </w:pPr>
          </w:p>
        </w:tc>
      </w:tr>
      <w:tr w:rsidR="005E42D8" w:rsidRPr="005362E6" w:rsidTr="005E42D8">
        <w:tc>
          <w:tcPr>
            <w:tcW w:w="1134" w:type="dxa"/>
            <w:tcBorders>
              <w:top w:val="nil"/>
              <w:left w:val="nil"/>
              <w:bottom w:val="nil"/>
              <w:right w:val="nil"/>
            </w:tcBorders>
          </w:tcPr>
          <w:p w:rsidR="005E42D8" w:rsidRPr="00FB13DA" w:rsidRDefault="005E42D8" w:rsidP="008F3C8B">
            <w:pPr>
              <w:tabs>
                <w:tab w:val="left" w:pos="567"/>
              </w:tabs>
              <w:suppressAutoHyphens/>
              <w:spacing w:after="0" w:line="240" w:lineRule="auto"/>
              <w:rPr>
                <w:rFonts w:ascii="Arial" w:hAnsi="Arial" w:cs="Arial"/>
              </w:rPr>
            </w:pPr>
            <w:r w:rsidRPr="00FB13DA">
              <w:rPr>
                <w:rFonts w:ascii="Arial" w:hAnsi="Arial" w:cs="Arial"/>
              </w:rPr>
              <w:t>(ВС)</w:t>
            </w:r>
          </w:p>
        </w:tc>
        <w:tc>
          <w:tcPr>
            <w:tcW w:w="709" w:type="dxa"/>
            <w:tcBorders>
              <w:top w:val="nil"/>
              <w:left w:val="nil"/>
              <w:bottom w:val="nil"/>
              <w:right w:val="nil"/>
            </w:tcBorders>
          </w:tcPr>
          <w:p w:rsidR="005E42D8" w:rsidRPr="00FB13DA" w:rsidRDefault="005E42D8" w:rsidP="008F3C8B">
            <w:pPr>
              <w:tabs>
                <w:tab w:val="left" w:pos="567"/>
              </w:tabs>
              <w:suppressAutoHyphens/>
              <w:spacing w:after="0" w:line="240" w:lineRule="auto"/>
              <w:rPr>
                <w:rFonts w:ascii="Arial" w:hAnsi="Arial" w:cs="Arial"/>
              </w:rPr>
            </w:pPr>
            <w:r w:rsidRPr="00FB13DA">
              <w:rPr>
                <w:rFonts w:ascii="Arial" w:hAnsi="Arial" w:cs="Arial"/>
              </w:rPr>
              <w:t>4</w:t>
            </w:r>
          </w:p>
        </w:tc>
        <w:tc>
          <w:tcPr>
            <w:tcW w:w="7227" w:type="dxa"/>
            <w:gridSpan w:val="2"/>
            <w:tcBorders>
              <w:top w:val="nil"/>
              <w:left w:val="nil"/>
              <w:bottom w:val="nil"/>
              <w:right w:val="nil"/>
            </w:tcBorders>
          </w:tcPr>
          <w:p w:rsidR="005E42D8" w:rsidRPr="008E16D2" w:rsidRDefault="005E42D8" w:rsidP="00D706F4">
            <w:pPr>
              <w:spacing w:after="0" w:line="240" w:lineRule="auto"/>
              <w:rPr>
                <w:rFonts w:ascii="Arial" w:hAnsi="Arial" w:cs="Arial"/>
                <w:smallCaps/>
                <w:spacing w:val="-4"/>
              </w:rPr>
            </w:pPr>
            <w:r w:rsidRPr="000F09F8">
              <w:rPr>
                <w:rFonts w:ascii="Arial" w:hAnsi="Arial" w:cs="Arial"/>
                <w:smallCaps/>
                <w:spacing w:val="-4"/>
              </w:rPr>
              <w:t xml:space="preserve">Руководство по освидетельствованиям для Международного свидетельства о предотвращении загрязнения воздушной среды и Технического кодекса по </w:t>
            </w:r>
            <w:r w:rsidRPr="000F09F8">
              <w:rPr>
                <w:rFonts w:ascii="Arial" w:hAnsi="Arial" w:cs="Arial"/>
                <w:smallCaps/>
                <w:spacing w:val="-4"/>
                <w:lang w:val="en-US"/>
              </w:rPr>
              <w:t>NO</w:t>
            </w:r>
            <w:r w:rsidRPr="000F09F8">
              <w:rPr>
                <w:rFonts w:ascii="Arial" w:hAnsi="Arial" w:cs="Arial"/>
                <w:smallCaps/>
                <w:spacing w:val="-4"/>
                <w:vertAlign w:val="subscript"/>
                <w:lang w:val="en-US"/>
              </w:rPr>
              <w:t>x</w:t>
            </w:r>
          </w:p>
          <w:p w:rsidR="005E42D8" w:rsidRPr="0003433C" w:rsidRDefault="005E42D8" w:rsidP="008F3C8B">
            <w:pPr>
              <w:tabs>
                <w:tab w:val="left" w:pos="567"/>
              </w:tabs>
              <w:suppressAutoHyphens/>
              <w:spacing w:after="0" w:line="240" w:lineRule="auto"/>
              <w:jc w:val="center"/>
              <w:rPr>
                <w:rFonts w:ascii="Arial" w:hAnsi="Arial" w:cs="Arial"/>
              </w:rPr>
            </w:pPr>
          </w:p>
        </w:tc>
      </w:tr>
      <w:tr w:rsidR="00021DF9" w:rsidRPr="005362E6" w:rsidTr="00D61FF5">
        <w:tc>
          <w:tcPr>
            <w:tcW w:w="1134" w:type="dxa"/>
            <w:tcBorders>
              <w:top w:val="nil"/>
              <w:left w:val="nil"/>
              <w:bottom w:val="nil"/>
              <w:right w:val="nil"/>
            </w:tcBorders>
          </w:tcPr>
          <w:p w:rsidR="00021DF9" w:rsidRPr="00FB13DA" w:rsidRDefault="00021DF9" w:rsidP="008F3C8B">
            <w:pPr>
              <w:tabs>
                <w:tab w:val="left" w:pos="567"/>
              </w:tabs>
              <w:suppressAutoHyphens/>
              <w:spacing w:after="0" w:line="240" w:lineRule="auto"/>
              <w:rPr>
                <w:rFonts w:ascii="Arial" w:hAnsi="Arial" w:cs="Arial"/>
              </w:rPr>
            </w:pPr>
            <w:r w:rsidRPr="00FB13DA">
              <w:rPr>
                <w:rFonts w:ascii="Arial" w:hAnsi="Arial" w:cs="Arial"/>
              </w:rPr>
              <w:t>(ВС/П)</w:t>
            </w:r>
          </w:p>
        </w:tc>
        <w:tc>
          <w:tcPr>
            <w:tcW w:w="709" w:type="dxa"/>
            <w:tcBorders>
              <w:top w:val="nil"/>
              <w:left w:val="nil"/>
              <w:bottom w:val="nil"/>
              <w:right w:val="nil"/>
            </w:tcBorders>
          </w:tcPr>
          <w:p w:rsidR="00021DF9" w:rsidRPr="00FB13DA" w:rsidRDefault="00021DF9" w:rsidP="008F3C8B">
            <w:pPr>
              <w:tabs>
                <w:tab w:val="left" w:pos="567"/>
              </w:tabs>
              <w:suppressAutoHyphens/>
              <w:spacing w:after="0" w:line="240" w:lineRule="auto"/>
              <w:rPr>
                <w:rFonts w:ascii="Arial" w:hAnsi="Arial" w:cs="Arial"/>
              </w:rPr>
            </w:pPr>
            <w:r w:rsidRPr="00FB13DA">
              <w:rPr>
                <w:rFonts w:ascii="Arial" w:hAnsi="Arial" w:cs="Arial"/>
              </w:rPr>
              <w:t>4.1</w:t>
            </w:r>
          </w:p>
        </w:tc>
        <w:tc>
          <w:tcPr>
            <w:tcW w:w="5907" w:type="dxa"/>
            <w:tcBorders>
              <w:top w:val="nil"/>
              <w:left w:val="nil"/>
              <w:bottom w:val="nil"/>
              <w:right w:val="nil"/>
            </w:tcBorders>
          </w:tcPr>
          <w:p w:rsidR="00021DF9" w:rsidRDefault="00021DF9" w:rsidP="008F3C8B">
            <w:pPr>
              <w:spacing w:after="0" w:line="240" w:lineRule="auto"/>
              <w:jc w:val="both"/>
              <w:rPr>
                <w:rFonts w:ascii="Arial" w:hAnsi="Arial" w:cs="Arial"/>
              </w:rPr>
            </w:pPr>
            <w:r>
              <w:rPr>
                <w:rFonts w:ascii="Arial" w:hAnsi="Arial" w:cs="Arial"/>
              </w:rPr>
              <w:t>Первоначальные освидетельствования</w:t>
            </w:r>
          </w:p>
        </w:tc>
        <w:tc>
          <w:tcPr>
            <w:tcW w:w="1320" w:type="dxa"/>
            <w:tcBorders>
              <w:top w:val="nil"/>
              <w:left w:val="nil"/>
              <w:bottom w:val="nil"/>
              <w:right w:val="nil"/>
            </w:tcBorders>
          </w:tcPr>
          <w:p w:rsidR="00021DF9" w:rsidRPr="0003433C" w:rsidRDefault="00021DF9" w:rsidP="008F3C8B">
            <w:pPr>
              <w:tabs>
                <w:tab w:val="left" w:pos="567"/>
              </w:tabs>
              <w:suppressAutoHyphens/>
              <w:spacing w:after="0" w:line="240" w:lineRule="auto"/>
              <w:jc w:val="center"/>
              <w:rPr>
                <w:rFonts w:ascii="Arial" w:hAnsi="Arial" w:cs="Arial"/>
              </w:rPr>
            </w:pPr>
          </w:p>
        </w:tc>
      </w:tr>
      <w:tr w:rsidR="00021DF9" w:rsidRPr="005362E6" w:rsidTr="00D61FF5">
        <w:tc>
          <w:tcPr>
            <w:tcW w:w="1134" w:type="dxa"/>
            <w:tcBorders>
              <w:top w:val="nil"/>
              <w:left w:val="nil"/>
              <w:bottom w:val="nil"/>
              <w:right w:val="nil"/>
            </w:tcBorders>
          </w:tcPr>
          <w:p w:rsidR="00021DF9" w:rsidRPr="00FB13DA" w:rsidRDefault="00021DF9" w:rsidP="008F3C8B">
            <w:pPr>
              <w:tabs>
                <w:tab w:val="left" w:pos="567"/>
              </w:tabs>
              <w:suppressAutoHyphens/>
              <w:spacing w:after="0" w:line="240" w:lineRule="auto"/>
              <w:rPr>
                <w:rFonts w:ascii="Arial" w:hAnsi="Arial" w:cs="Arial"/>
              </w:rPr>
            </w:pPr>
            <w:r w:rsidRPr="00FB13DA">
              <w:rPr>
                <w:rFonts w:ascii="Arial" w:hAnsi="Arial" w:cs="Arial"/>
              </w:rPr>
              <w:t>(ВС/Е)</w:t>
            </w:r>
          </w:p>
        </w:tc>
        <w:tc>
          <w:tcPr>
            <w:tcW w:w="709" w:type="dxa"/>
            <w:tcBorders>
              <w:top w:val="nil"/>
              <w:left w:val="nil"/>
              <w:bottom w:val="nil"/>
              <w:right w:val="nil"/>
            </w:tcBorders>
          </w:tcPr>
          <w:p w:rsidR="00021DF9" w:rsidRPr="00FB13DA" w:rsidRDefault="00021DF9" w:rsidP="008F3C8B">
            <w:pPr>
              <w:tabs>
                <w:tab w:val="left" w:pos="567"/>
              </w:tabs>
              <w:suppressAutoHyphens/>
              <w:spacing w:after="0" w:line="240" w:lineRule="auto"/>
              <w:rPr>
                <w:rFonts w:ascii="Arial" w:hAnsi="Arial" w:cs="Arial"/>
              </w:rPr>
            </w:pPr>
            <w:r w:rsidRPr="00FB13DA">
              <w:rPr>
                <w:rFonts w:ascii="Arial" w:hAnsi="Arial" w:cs="Arial"/>
              </w:rPr>
              <w:t>4.2</w:t>
            </w:r>
          </w:p>
        </w:tc>
        <w:tc>
          <w:tcPr>
            <w:tcW w:w="5907" w:type="dxa"/>
            <w:tcBorders>
              <w:top w:val="nil"/>
              <w:left w:val="nil"/>
              <w:bottom w:val="nil"/>
              <w:right w:val="nil"/>
            </w:tcBorders>
          </w:tcPr>
          <w:p w:rsidR="00021DF9" w:rsidRDefault="00021DF9" w:rsidP="008F3C8B">
            <w:pPr>
              <w:spacing w:after="0" w:line="240" w:lineRule="auto"/>
              <w:jc w:val="both"/>
              <w:rPr>
                <w:rFonts w:ascii="Arial" w:hAnsi="Arial" w:cs="Arial"/>
              </w:rPr>
            </w:pPr>
            <w:r>
              <w:rPr>
                <w:rFonts w:ascii="Arial" w:hAnsi="Arial" w:cs="Arial"/>
              </w:rPr>
              <w:t>Ежегодные освидетельствования</w:t>
            </w:r>
          </w:p>
        </w:tc>
        <w:tc>
          <w:tcPr>
            <w:tcW w:w="1320" w:type="dxa"/>
            <w:tcBorders>
              <w:top w:val="nil"/>
              <w:left w:val="nil"/>
              <w:bottom w:val="nil"/>
              <w:right w:val="nil"/>
            </w:tcBorders>
          </w:tcPr>
          <w:p w:rsidR="00021DF9" w:rsidRPr="0003433C" w:rsidRDefault="00021DF9" w:rsidP="008F3C8B">
            <w:pPr>
              <w:tabs>
                <w:tab w:val="left" w:pos="567"/>
              </w:tabs>
              <w:suppressAutoHyphens/>
              <w:spacing w:after="0" w:line="240" w:lineRule="auto"/>
              <w:jc w:val="center"/>
              <w:rPr>
                <w:rFonts w:ascii="Arial" w:hAnsi="Arial" w:cs="Arial"/>
              </w:rPr>
            </w:pPr>
          </w:p>
        </w:tc>
      </w:tr>
      <w:tr w:rsidR="00271952" w:rsidRPr="005362E6" w:rsidTr="00AA0356">
        <w:tc>
          <w:tcPr>
            <w:tcW w:w="1134" w:type="dxa"/>
            <w:tcBorders>
              <w:top w:val="nil"/>
              <w:left w:val="nil"/>
              <w:bottom w:val="nil"/>
              <w:right w:val="nil"/>
            </w:tcBorders>
            <w:tcMar>
              <w:right w:w="0" w:type="dxa"/>
            </w:tcMar>
          </w:tcPr>
          <w:p w:rsidR="00271952" w:rsidRPr="00AA0356" w:rsidRDefault="00271952" w:rsidP="008F3C8B">
            <w:pPr>
              <w:tabs>
                <w:tab w:val="left" w:pos="567"/>
              </w:tabs>
              <w:suppressAutoHyphens/>
              <w:spacing w:after="0" w:line="240" w:lineRule="auto"/>
              <w:rPr>
                <w:rFonts w:ascii="Arial" w:hAnsi="Arial" w:cs="Arial"/>
                <w:spacing w:val="-6"/>
              </w:rPr>
            </w:pPr>
            <w:r w:rsidRPr="00AA0356">
              <w:rPr>
                <w:rFonts w:ascii="Arial" w:hAnsi="Arial" w:cs="Arial"/>
                <w:spacing w:val="-6"/>
              </w:rPr>
              <w:t>(ВС/Пром)</w:t>
            </w:r>
          </w:p>
        </w:tc>
        <w:tc>
          <w:tcPr>
            <w:tcW w:w="709" w:type="dxa"/>
            <w:tcBorders>
              <w:top w:val="nil"/>
              <w:left w:val="nil"/>
              <w:bottom w:val="nil"/>
              <w:right w:val="nil"/>
            </w:tcBorders>
          </w:tcPr>
          <w:p w:rsidR="00271952" w:rsidRPr="00FB13DA" w:rsidRDefault="00271952" w:rsidP="008F3C8B">
            <w:pPr>
              <w:tabs>
                <w:tab w:val="left" w:pos="567"/>
              </w:tabs>
              <w:suppressAutoHyphens/>
              <w:spacing w:after="0" w:line="240" w:lineRule="auto"/>
              <w:rPr>
                <w:rFonts w:ascii="Arial" w:hAnsi="Arial" w:cs="Arial"/>
              </w:rPr>
            </w:pPr>
            <w:r w:rsidRPr="00FB13DA">
              <w:rPr>
                <w:rFonts w:ascii="Arial" w:hAnsi="Arial" w:cs="Arial"/>
              </w:rPr>
              <w:t>4.3</w:t>
            </w:r>
          </w:p>
        </w:tc>
        <w:tc>
          <w:tcPr>
            <w:tcW w:w="5907" w:type="dxa"/>
            <w:tcBorders>
              <w:top w:val="nil"/>
              <w:left w:val="nil"/>
              <w:bottom w:val="nil"/>
              <w:right w:val="nil"/>
            </w:tcBorders>
          </w:tcPr>
          <w:p w:rsidR="00271952" w:rsidRDefault="00271952" w:rsidP="008F3C8B">
            <w:pPr>
              <w:spacing w:after="0" w:line="240" w:lineRule="auto"/>
              <w:jc w:val="both"/>
              <w:rPr>
                <w:rFonts w:ascii="Arial" w:hAnsi="Arial" w:cs="Arial"/>
              </w:rPr>
            </w:pPr>
            <w:r>
              <w:rPr>
                <w:rFonts w:ascii="Arial" w:hAnsi="Arial" w:cs="Arial"/>
              </w:rPr>
              <w:t>Промежуточные освидетельствования</w:t>
            </w:r>
          </w:p>
        </w:tc>
        <w:tc>
          <w:tcPr>
            <w:tcW w:w="1320" w:type="dxa"/>
            <w:tcBorders>
              <w:top w:val="nil"/>
              <w:left w:val="nil"/>
              <w:bottom w:val="nil"/>
              <w:right w:val="nil"/>
            </w:tcBorders>
          </w:tcPr>
          <w:p w:rsidR="00271952" w:rsidRPr="0003433C" w:rsidRDefault="00271952" w:rsidP="008F3C8B">
            <w:pPr>
              <w:tabs>
                <w:tab w:val="left" w:pos="567"/>
              </w:tabs>
              <w:suppressAutoHyphens/>
              <w:spacing w:after="0" w:line="240" w:lineRule="auto"/>
              <w:jc w:val="center"/>
              <w:rPr>
                <w:rFonts w:ascii="Arial" w:hAnsi="Arial" w:cs="Arial"/>
              </w:rPr>
            </w:pPr>
          </w:p>
        </w:tc>
      </w:tr>
      <w:tr w:rsidR="00271952" w:rsidRPr="005362E6" w:rsidTr="00D61FF5">
        <w:tc>
          <w:tcPr>
            <w:tcW w:w="1134" w:type="dxa"/>
            <w:tcBorders>
              <w:top w:val="nil"/>
              <w:left w:val="nil"/>
              <w:bottom w:val="nil"/>
              <w:right w:val="nil"/>
            </w:tcBorders>
          </w:tcPr>
          <w:p w:rsidR="00271952" w:rsidRPr="00FB13DA" w:rsidRDefault="00271952" w:rsidP="008F3C8B">
            <w:pPr>
              <w:tabs>
                <w:tab w:val="left" w:pos="567"/>
              </w:tabs>
              <w:suppressAutoHyphens/>
              <w:spacing w:after="0" w:line="240" w:lineRule="auto"/>
              <w:rPr>
                <w:rFonts w:ascii="Arial" w:hAnsi="Arial" w:cs="Arial"/>
              </w:rPr>
            </w:pPr>
            <w:r w:rsidRPr="00FB13DA">
              <w:rPr>
                <w:rFonts w:ascii="Arial" w:hAnsi="Arial" w:cs="Arial"/>
              </w:rPr>
              <w:t>(ВС/В)</w:t>
            </w:r>
          </w:p>
        </w:tc>
        <w:tc>
          <w:tcPr>
            <w:tcW w:w="709" w:type="dxa"/>
            <w:tcBorders>
              <w:top w:val="nil"/>
              <w:left w:val="nil"/>
              <w:bottom w:val="nil"/>
              <w:right w:val="nil"/>
            </w:tcBorders>
          </w:tcPr>
          <w:p w:rsidR="00271952" w:rsidRPr="00FB13DA" w:rsidRDefault="00271952" w:rsidP="008F3C8B">
            <w:pPr>
              <w:tabs>
                <w:tab w:val="left" w:pos="567"/>
              </w:tabs>
              <w:suppressAutoHyphens/>
              <w:spacing w:after="0" w:line="240" w:lineRule="auto"/>
              <w:rPr>
                <w:rFonts w:ascii="Arial" w:hAnsi="Arial" w:cs="Arial"/>
              </w:rPr>
            </w:pPr>
            <w:r w:rsidRPr="00FB13DA">
              <w:rPr>
                <w:rFonts w:ascii="Arial" w:hAnsi="Arial" w:cs="Arial"/>
              </w:rPr>
              <w:t>4.4</w:t>
            </w:r>
          </w:p>
        </w:tc>
        <w:tc>
          <w:tcPr>
            <w:tcW w:w="5907" w:type="dxa"/>
            <w:tcBorders>
              <w:top w:val="nil"/>
              <w:left w:val="nil"/>
              <w:bottom w:val="nil"/>
              <w:right w:val="nil"/>
            </w:tcBorders>
          </w:tcPr>
          <w:p w:rsidR="00271952" w:rsidRPr="00E55CA1" w:rsidRDefault="00271952" w:rsidP="008F3C8B">
            <w:pPr>
              <w:spacing w:after="0" w:line="240" w:lineRule="auto"/>
              <w:jc w:val="both"/>
              <w:rPr>
                <w:rFonts w:ascii="Arial" w:hAnsi="Arial" w:cs="Arial"/>
                <w:spacing w:val="-4"/>
              </w:rPr>
            </w:pPr>
            <w:r w:rsidRPr="00E55CA1">
              <w:rPr>
                <w:rFonts w:ascii="Arial" w:hAnsi="Arial" w:cs="Arial"/>
                <w:spacing w:val="-4"/>
              </w:rPr>
              <w:t>Освидетельствования для возобновления свидетельств</w:t>
            </w:r>
          </w:p>
        </w:tc>
        <w:tc>
          <w:tcPr>
            <w:tcW w:w="1320" w:type="dxa"/>
            <w:tcBorders>
              <w:top w:val="nil"/>
              <w:left w:val="nil"/>
              <w:bottom w:val="nil"/>
              <w:right w:val="nil"/>
            </w:tcBorders>
          </w:tcPr>
          <w:p w:rsidR="00271952" w:rsidRPr="0003433C" w:rsidRDefault="00271952" w:rsidP="008F3C8B">
            <w:pPr>
              <w:tabs>
                <w:tab w:val="left" w:pos="567"/>
              </w:tabs>
              <w:suppressAutoHyphens/>
              <w:spacing w:after="0" w:line="240" w:lineRule="auto"/>
              <w:jc w:val="center"/>
              <w:rPr>
                <w:rFonts w:ascii="Arial" w:hAnsi="Arial" w:cs="Arial"/>
              </w:rPr>
            </w:pPr>
          </w:p>
        </w:tc>
      </w:tr>
    </w:tbl>
    <w:p w:rsidR="005E42D8" w:rsidRDefault="005E42D8" w:rsidP="008F3C8B">
      <w:pPr>
        <w:spacing w:after="0" w:line="240" w:lineRule="auto"/>
        <w:jc w:val="center"/>
        <w:rPr>
          <w:rFonts w:ascii="Arial" w:hAnsi="Arial" w:cs="Arial"/>
        </w:rPr>
      </w:pPr>
    </w:p>
    <w:p w:rsidR="005E42D8" w:rsidRDefault="005E42D8">
      <w:pPr>
        <w:rPr>
          <w:rFonts w:ascii="Arial" w:hAnsi="Arial" w:cs="Arial"/>
        </w:rPr>
      </w:pPr>
      <w:r>
        <w:rPr>
          <w:rFonts w:ascii="Arial" w:hAnsi="Arial" w:cs="Arial"/>
        </w:rPr>
        <w:br w:type="page"/>
      </w:r>
    </w:p>
    <w:p w:rsidR="001974C0" w:rsidRDefault="00AA0356" w:rsidP="008F3C8B">
      <w:pPr>
        <w:spacing w:after="0" w:line="240" w:lineRule="auto"/>
        <w:jc w:val="center"/>
        <w:rPr>
          <w:rFonts w:ascii="Arial" w:hAnsi="Arial" w:cs="Arial"/>
        </w:rPr>
      </w:pPr>
      <w:r>
        <w:rPr>
          <w:rFonts w:ascii="Arial" w:hAnsi="Arial" w:cs="Arial"/>
        </w:rPr>
        <w:t>Приложение 4</w:t>
      </w:r>
    </w:p>
    <w:p w:rsidR="00275901" w:rsidRDefault="00275901" w:rsidP="008F3C8B">
      <w:pPr>
        <w:spacing w:after="0" w:line="240" w:lineRule="auto"/>
        <w:jc w:val="center"/>
        <w:rPr>
          <w:rFonts w:ascii="Arial" w:hAnsi="Arial" w:cs="Arial"/>
        </w:rPr>
      </w:pPr>
    </w:p>
    <w:p w:rsidR="001974C0" w:rsidRDefault="00275901" w:rsidP="008F3C8B">
      <w:pPr>
        <w:spacing w:after="0" w:line="240" w:lineRule="auto"/>
        <w:jc w:val="center"/>
        <w:rPr>
          <w:rFonts w:ascii="Arial" w:hAnsi="Arial" w:cs="Arial"/>
          <w:b/>
        </w:rPr>
      </w:pPr>
      <w:r w:rsidRPr="00E52C23">
        <w:rPr>
          <w:rFonts w:ascii="Arial" w:hAnsi="Arial" w:cs="Arial"/>
          <w:b/>
        </w:rPr>
        <w:t>РУКОВОДСТВО ПО ОСВИДЕТЕЛЬСТВОВАНИ</w:t>
      </w:r>
      <w:r>
        <w:rPr>
          <w:rFonts w:ascii="Arial" w:hAnsi="Arial" w:cs="Arial"/>
          <w:b/>
        </w:rPr>
        <w:t>ЯМ</w:t>
      </w:r>
      <w:r w:rsidRPr="00E52C23">
        <w:rPr>
          <w:rFonts w:ascii="Arial" w:hAnsi="Arial" w:cs="Arial"/>
          <w:b/>
        </w:rPr>
        <w:t xml:space="preserve"> В СООТВЕТСТВИИ </w:t>
      </w:r>
      <w:r>
        <w:rPr>
          <w:rFonts w:ascii="Arial" w:hAnsi="Arial" w:cs="Arial"/>
          <w:b/>
        </w:rPr>
        <w:br/>
      </w:r>
      <w:r w:rsidRPr="00E52C23">
        <w:rPr>
          <w:rFonts w:ascii="Arial" w:hAnsi="Arial" w:cs="Arial"/>
          <w:b/>
        </w:rPr>
        <w:t>С</w:t>
      </w:r>
      <w:r>
        <w:rPr>
          <w:rFonts w:ascii="Arial" w:hAnsi="Arial" w:cs="Arial"/>
          <w:b/>
        </w:rPr>
        <w:t xml:space="preserve"> </w:t>
      </w:r>
      <w:r w:rsidR="00DD1487">
        <w:rPr>
          <w:rFonts w:ascii="Arial" w:hAnsi="Arial" w:cs="Arial"/>
          <w:b/>
        </w:rPr>
        <w:t xml:space="preserve">МЕЖДУНАРОДНОЙ </w:t>
      </w:r>
      <w:r>
        <w:rPr>
          <w:rFonts w:ascii="Arial" w:hAnsi="Arial" w:cs="Arial"/>
          <w:b/>
        </w:rPr>
        <w:t>КОНВЕНЦИЕЙ О КОНТРОЛЕ СУДОВЫХ БАЛЛАСТНЫ</w:t>
      </w:r>
      <w:r w:rsidR="00864D66">
        <w:rPr>
          <w:rFonts w:ascii="Arial" w:hAnsi="Arial" w:cs="Arial"/>
          <w:b/>
        </w:rPr>
        <w:t>Х</w:t>
      </w:r>
      <w:r>
        <w:rPr>
          <w:rFonts w:ascii="Arial" w:hAnsi="Arial" w:cs="Arial"/>
          <w:b/>
        </w:rPr>
        <w:t xml:space="preserve"> ВОД И ОСАДКОВ И УПРАВ</w:t>
      </w:r>
      <w:r w:rsidR="00864D66">
        <w:rPr>
          <w:rFonts w:ascii="Arial" w:hAnsi="Arial" w:cs="Arial"/>
          <w:b/>
        </w:rPr>
        <w:t>Л</w:t>
      </w:r>
      <w:r>
        <w:rPr>
          <w:rFonts w:ascii="Arial" w:hAnsi="Arial" w:cs="Arial"/>
          <w:b/>
        </w:rPr>
        <w:t>Е</w:t>
      </w:r>
      <w:r w:rsidR="00864D66">
        <w:rPr>
          <w:rFonts w:ascii="Arial" w:hAnsi="Arial" w:cs="Arial"/>
          <w:b/>
        </w:rPr>
        <w:t>НИИ ИМИ</w:t>
      </w:r>
    </w:p>
    <w:p w:rsidR="00275901" w:rsidRDefault="00275901" w:rsidP="008F3C8B">
      <w:pPr>
        <w:spacing w:after="0" w:line="240" w:lineRule="auto"/>
        <w:jc w:val="center"/>
        <w:rPr>
          <w:rFonts w:ascii="Arial" w:hAnsi="Arial" w:cs="Arial"/>
        </w:rPr>
      </w:pPr>
    </w:p>
    <w:p w:rsidR="00E00822" w:rsidRPr="00E00822" w:rsidRDefault="00E00822" w:rsidP="008F3C8B">
      <w:pPr>
        <w:spacing w:after="0" w:line="240" w:lineRule="auto"/>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3"/>
        <w:gridCol w:w="781"/>
        <w:gridCol w:w="5805"/>
        <w:gridCol w:w="1361"/>
      </w:tblGrid>
      <w:tr w:rsidR="005E42D8" w:rsidRPr="0003433C" w:rsidTr="005E42D8">
        <w:tc>
          <w:tcPr>
            <w:tcW w:w="1123" w:type="dxa"/>
            <w:tcBorders>
              <w:top w:val="nil"/>
              <w:left w:val="nil"/>
              <w:bottom w:val="nil"/>
              <w:right w:val="nil"/>
            </w:tcBorders>
          </w:tcPr>
          <w:p w:rsidR="005E42D8" w:rsidRPr="00152FFD" w:rsidRDefault="005E42D8" w:rsidP="005E42D8">
            <w:pPr>
              <w:keepNext/>
              <w:keepLines/>
              <w:tabs>
                <w:tab w:val="left" w:pos="567"/>
              </w:tabs>
              <w:suppressAutoHyphens/>
              <w:spacing w:after="0" w:line="240" w:lineRule="auto"/>
              <w:rPr>
                <w:rFonts w:ascii="Arial" w:hAnsi="Arial" w:cs="Arial"/>
              </w:rPr>
            </w:pPr>
            <w:r w:rsidRPr="00275901">
              <w:rPr>
                <w:rFonts w:ascii="Arial" w:hAnsi="Arial" w:cs="Arial"/>
              </w:rPr>
              <w:t>(Б)</w:t>
            </w:r>
          </w:p>
        </w:tc>
        <w:tc>
          <w:tcPr>
            <w:tcW w:w="781" w:type="dxa"/>
            <w:tcBorders>
              <w:top w:val="nil"/>
              <w:left w:val="nil"/>
              <w:bottom w:val="nil"/>
              <w:right w:val="nil"/>
            </w:tcBorders>
          </w:tcPr>
          <w:p w:rsidR="005E42D8" w:rsidRPr="00152FFD" w:rsidRDefault="005E42D8" w:rsidP="005E42D8">
            <w:pPr>
              <w:keepNext/>
              <w:keepLines/>
              <w:tabs>
                <w:tab w:val="left" w:pos="567"/>
              </w:tabs>
              <w:suppressAutoHyphens/>
              <w:spacing w:after="0" w:line="240" w:lineRule="auto"/>
              <w:rPr>
                <w:rFonts w:ascii="Arial" w:hAnsi="Arial" w:cs="Arial"/>
              </w:rPr>
            </w:pPr>
            <w:r w:rsidRPr="00152FFD">
              <w:rPr>
                <w:rFonts w:ascii="Arial" w:hAnsi="Arial" w:cs="Arial"/>
              </w:rPr>
              <w:t>1</w:t>
            </w:r>
          </w:p>
        </w:tc>
        <w:tc>
          <w:tcPr>
            <w:tcW w:w="7166" w:type="dxa"/>
            <w:gridSpan w:val="2"/>
            <w:tcBorders>
              <w:top w:val="nil"/>
              <w:left w:val="nil"/>
              <w:bottom w:val="nil"/>
              <w:right w:val="nil"/>
            </w:tcBorders>
          </w:tcPr>
          <w:p w:rsidR="005E42D8" w:rsidRDefault="005E42D8" w:rsidP="00D706F4">
            <w:pPr>
              <w:keepNext/>
              <w:keepLines/>
              <w:tabs>
                <w:tab w:val="left" w:pos="567"/>
              </w:tabs>
              <w:suppressAutoHyphens/>
              <w:spacing w:after="0" w:line="240" w:lineRule="auto"/>
              <w:rPr>
                <w:rFonts w:ascii="Arial" w:hAnsi="Arial" w:cs="Arial"/>
                <w:smallCaps/>
              </w:rPr>
            </w:pPr>
            <w:r w:rsidRPr="000F09F8">
              <w:rPr>
                <w:rFonts w:ascii="Arial" w:hAnsi="Arial" w:cs="Arial"/>
                <w:smallCaps/>
                <w:spacing w:val="-4"/>
              </w:rPr>
              <w:t>Руководство по освидетельствованиям для Международного свидетельства</w:t>
            </w:r>
            <w:r>
              <w:rPr>
                <w:rFonts w:ascii="Arial" w:hAnsi="Arial" w:cs="Arial"/>
                <w:smallCaps/>
                <w:spacing w:val="-4"/>
              </w:rPr>
              <w:t xml:space="preserve"> об управлении балластными водами</w:t>
            </w:r>
          </w:p>
          <w:p w:rsidR="005E42D8" w:rsidRPr="0003433C" w:rsidRDefault="005E42D8" w:rsidP="005E42D8">
            <w:pPr>
              <w:keepNext/>
              <w:keepLines/>
              <w:tabs>
                <w:tab w:val="left" w:pos="567"/>
              </w:tabs>
              <w:suppressAutoHyphens/>
              <w:spacing w:after="0" w:line="240" w:lineRule="auto"/>
              <w:jc w:val="center"/>
              <w:rPr>
                <w:rFonts w:ascii="Arial" w:hAnsi="Arial" w:cs="Arial"/>
              </w:rPr>
            </w:pPr>
          </w:p>
        </w:tc>
      </w:tr>
      <w:tr w:rsidR="00AA0356" w:rsidRPr="005362E6" w:rsidTr="005E42D8">
        <w:tc>
          <w:tcPr>
            <w:tcW w:w="1123" w:type="dxa"/>
            <w:tcBorders>
              <w:top w:val="nil"/>
              <w:left w:val="nil"/>
              <w:bottom w:val="nil"/>
              <w:right w:val="nil"/>
            </w:tcBorders>
          </w:tcPr>
          <w:p w:rsidR="00AA0356" w:rsidRPr="00152FFD" w:rsidRDefault="00AA0356" w:rsidP="005E42D8">
            <w:pPr>
              <w:tabs>
                <w:tab w:val="left" w:pos="567"/>
              </w:tabs>
              <w:suppressAutoHyphens/>
              <w:spacing w:after="0" w:line="240" w:lineRule="auto"/>
              <w:rPr>
                <w:rFonts w:ascii="Arial" w:hAnsi="Arial" w:cs="Arial"/>
              </w:rPr>
            </w:pPr>
            <w:r>
              <w:rPr>
                <w:rFonts w:ascii="Arial" w:hAnsi="Arial" w:cs="Arial"/>
                <w:smallCaps/>
                <w:spacing w:val="-4"/>
              </w:rPr>
              <w:t>(Б/П)</w:t>
            </w:r>
          </w:p>
        </w:tc>
        <w:tc>
          <w:tcPr>
            <w:tcW w:w="781" w:type="dxa"/>
            <w:tcBorders>
              <w:top w:val="nil"/>
              <w:left w:val="nil"/>
              <w:bottom w:val="nil"/>
              <w:right w:val="nil"/>
            </w:tcBorders>
          </w:tcPr>
          <w:p w:rsidR="00AA0356" w:rsidRPr="00152FFD" w:rsidRDefault="00AA0356" w:rsidP="005E42D8">
            <w:pPr>
              <w:tabs>
                <w:tab w:val="left" w:pos="567"/>
              </w:tabs>
              <w:suppressAutoHyphens/>
              <w:spacing w:after="0" w:line="240" w:lineRule="auto"/>
              <w:rPr>
                <w:rFonts w:ascii="Arial" w:hAnsi="Arial" w:cs="Arial"/>
              </w:rPr>
            </w:pPr>
            <w:r w:rsidRPr="00152FFD">
              <w:rPr>
                <w:rFonts w:ascii="Arial" w:hAnsi="Arial" w:cs="Arial"/>
              </w:rPr>
              <w:t>1.1</w:t>
            </w:r>
          </w:p>
        </w:tc>
        <w:tc>
          <w:tcPr>
            <w:tcW w:w="5805" w:type="dxa"/>
            <w:tcBorders>
              <w:top w:val="nil"/>
              <w:left w:val="nil"/>
              <w:bottom w:val="nil"/>
              <w:right w:val="nil"/>
            </w:tcBorders>
          </w:tcPr>
          <w:p w:rsidR="00AA0356" w:rsidRDefault="00AA0356" w:rsidP="005E42D8">
            <w:pPr>
              <w:spacing w:after="0" w:line="240" w:lineRule="auto"/>
              <w:rPr>
                <w:rFonts w:ascii="Arial" w:hAnsi="Arial" w:cs="Arial"/>
              </w:rPr>
            </w:pPr>
            <w:r>
              <w:rPr>
                <w:rFonts w:ascii="Arial" w:hAnsi="Arial" w:cs="Arial"/>
              </w:rPr>
              <w:t>Первоначальные освидетельствования</w:t>
            </w:r>
          </w:p>
        </w:tc>
        <w:tc>
          <w:tcPr>
            <w:tcW w:w="1361" w:type="dxa"/>
            <w:tcBorders>
              <w:top w:val="nil"/>
              <w:left w:val="nil"/>
              <w:bottom w:val="nil"/>
              <w:right w:val="nil"/>
            </w:tcBorders>
          </w:tcPr>
          <w:p w:rsidR="00AA0356" w:rsidRPr="0003433C" w:rsidRDefault="00AA0356" w:rsidP="005E42D8">
            <w:pPr>
              <w:tabs>
                <w:tab w:val="left" w:pos="912"/>
                <w:tab w:val="left" w:pos="1168"/>
              </w:tabs>
              <w:suppressAutoHyphens/>
              <w:spacing w:after="0" w:line="240" w:lineRule="auto"/>
              <w:jc w:val="center"/>
              <w:rPr>
                <w:rFonts w:ascii="Arial" w:hAnsi="Arial" w:cs="Arial"/>
              </w:rPr>
            </w:pPr>
          </w:p>
        </w:tc>
      </w:tr>
      <w:tr w:rsidR="00AA0356" w:rsidRPr="005362E6" w:rsidTr="005E42D8">
        <w:tc>
          <w:tcPr>
            <w:tcW w:w="1123" w:type="dxa"/>
            <w:tcBorders>
              <w:top w:val="nil"/>
              <w:left w:val="nil"/>
              <w:bottom w:val="nil"/>
              <w:right w:val="nil"/>
            </w:tcBorders>
          </w:tcPr>
          <w:p w:rsidR="00AA0356" w:rsidRPr="00152FFD" w:rsidRDefault="00AA0356" w:rsidP="005E42D8">
            <w:pPr>
              <w:tabs>
                <w:tab w:val="left" w:pos="567"/>
              </w:tabs>
              <w:suppressAutoHyphens/>
              <w:spacing w:after="0" w:line="240" w:lineRule="auto"/>
              <w:rPr>
                <w:rFonts w:ascii="Arial" w:hAnsi="Arial" w:cs="Arial"/>
              </w:rPr>
            </w:pPr>
            <w:r>
              <w:rPr>
                <w:rFonts w:ascii="Arial" w:hAnsi="Arial" w:cs="Arial"/>
              </w:rPr>
              <w:t>(Б/Е)</w:t>
            </w:r>
          </w:p>
        </w:tc>
        <w:tc>
          <w:tcPr>
            <w:tcW w:w="781" w:type="dxa"/>
            <w:tcBorders>
              <w:top w:val="nil"/>
              <w:left w:val="nil"/>
              <w:bottom w:val="nil"/>
              <w:right w:val="nil"/>
            </w:tcBorders>
          </w:tcPr>
          <w:p w:rsidR="00AA0356" w:rsidRPr="00152FFD" w:rsidRDefault="00AA0356" w:rsidP="005E42D8">
            <w:pPr>
              <w:tabs>
                <w:tab w:val="left" w:pos="567"/>
              </w:tabs>
              <w:suppressAutoHyphens/>
              <w:spacing w:after="0" w:line="240" w:lineRule="auto"/>
              <w:rPr>
                <w:rFonts w:ascii="Arial" w:hAnsi="Arial" w:cs="Arial"/>
              </w:rPr>
            </w:pPr>
            <w:r>
              <w:rPr>
                <w:rFonts w:ascii="Arial" w:hAnsi="Arial" w:cs="Arial"/>
              </w:rPr>
              <w:t>1.2</w:t>
            </w:r>
          </w:p>
        </w:tc>
        <w:tc>
          <w:tcPr>
            <w:tcW w:w="5805" w:type="dxa"/>
            <w:tcBorders>
              <w:top w:val="nil"/>
              <w:left w:val="nil"/>
              <w:bottom w:val="nil"/>
              <w:right w:val="nil"/>
            </w:tcBorders>
          </w:tcPr>
          <w:p w:rsidR="00AA0356" w:rsidRDefault="00AA0356" w:rsidP="005E42D8">
            <w:pPr>
              <w:spacing w:after="0" w:line="240" w:lineRule="auto"/>
              <w:rPr>
                <w:rFonts w:ascii="Arial" w:hAnsi="Arial" w:cs="Arial"/>
              </w:rPr>
            </w:pPr>
            <w:r>
              <w:rPr>
                <w:rFonts w:ascii="Arial" w:hAnsi="Arial" w:cs="Arial"/>
              </w:rPr>
              <w:t>Ежегодные освидетельствования</w:t>
            </w:r>
          </w:p>
        </w:tc>
        <w:tc>
          <w:tcPr>
            <w:tcW w:w="1361" w:type="dxa"/>
            <w:tcBorders>
              <w:top w:val="nil"/>
              <w:left w:val="nil"/>
              <w:bottom w:val="nil"/>
              <w:right w:val="nil"/>
            </w:tcBorders>
          </w:tcPr>
          <w:p w:rsidR="00AA0356" w:rsidRPr="0003433C" w:rsidRDefault="00AA0356" w:rsidP="005E42D8">
            <w:pPr>
              <w:tabs>
                <w:tab w:val="left" w:pos="912"/>
                <w:tab w:val="left" w:pos="1168"/>
              </w:tabs>
              <w:suppressAutoHyphens/>
              <w:spacing w:after="0" w:line="240" w:lineRule="auto"/>
              <w:jc w:val="center"/>
              <w:rPr>
                <w:rFonts w:ascii="Arial" w:hAnsi="Arial" w:cs="Arial"/>
              </w:rPr>
            </w:pPr>
          </w:p>
        </w:tc>
      </w:tr>
      <w:tr w:rsidR="00AA0356" w:rsidRPr="005362E6" w:rsidTr="005E42D8">
        <w:tc>
          <w:tcPr>
            <w:tcW w:w="1123" w:type="dxa"/>
            <w:tcBorders>
              <w:top w:val="nil"/>
              <w:left w:val="nil"/>
              <w:bottom w:val="nil"/>
              <w:right w:val="nil"/>
            </w:tcBorders>
          </w:tcPr>
          <w:p w:rsidR="00AA0356" w:rsidRPr="00152FFD" w:rsidRDefault="00AA0356" w:rsidP="005E42D8">
            <w:pPr>
              <w:tabs>
                <w:tab w:val="left" w:pos="567"/>
              </w:tabs>
              <w:suppressAutoHyphens/>
              <w:spacing w:after="0" w:line="240" w:lineRule="auto"/>
              <w:rPr>
                <w:rFonts w:ascii="Arial" w:hAnsi="Arial" w:cs="Arial"/>
              </w:rPr>
            </w:pPr>
            <w:r>
              <w:rPr>
                <w:rFonts w:ascii="Arial" w:hAnsi="Arial" w:cs="Arial"/>
              </w:rPr>
              <w:t>(Б/Пром)</w:t>
            </w:r>
          </w:p>
        </w:tc>
        <w:tc>
          <w:tcPr>
            <w:tcW w:w="781" w:type="dxa"/>
            <w:tcBorders>
              <w:top w:val="nil"/>
              <w:left w:val="nil"/>
              <w:bottom w:val="nil"/>
              <w:right w:val="nil"/>
            </w:tcBorders>
          </w:tcPr>
          <w:p w:rsidR="00AA0356" w:rsidRPr="00152FFD" w:rsidRDefault="00AA0356" w:rsidP="00AA0356">
            <w:pPr>
              <w:tabs>
                <w:tab w:val="left" w:pos="567"/>
              </w:tabs>
              <w:suppressAutoHyphens/>
              <w:spacing w:after="0" w:line="240" w:lineRule="auto"/>
              <w:rPr>
                <w:rFonts w:ascii="Arial" w:hAnsi="Arial" w:cs="Arial"/>
              </w:rPr>
            </w:pPr>
            <w:r w:rsidRPr="00152FFD">
              <w:rPr>
                <w:rFonts w:ascii="Arial" w:hAnsi="Arial" w:cs="Arial"/>
              </w:rPr>
              <w:t>1.</w:t>
            </w:r>
            <w:r>
              <w:rPr>
                <w:rFonts w:ascii="Arial" w:hAnsi="Arial" w:cs="Arial"/>
              </w:rPr>
              <w:t>3</w:t>
            </w:r>
          </w:p>
        </w:tc>
        <w:tc>
          <w:tcPr>
            <w:tcW w:w="5805" w:type="dxa"/>
            <w:tcBorders>
              <w:top w:val="nil"/>
              <w:left w:val="nil"/>
              <w:bottom w:val="nil"/>
              <w:right w:val="nil"/>
            </w:tcBorders>
          </w:tcPr>
          <w:p w:rsidR="00AA0356" w:rsidRDefault="00AA0356" w:rsidP="005E42D8">
            <w:pPr>
              <w:spacing w:after="0" w:line="240" w:lineRule="auto"/>
              <w:rPr>
                <w:rFonts w:ascii="Arial" w:hAnsi="Arial" w:cs="Arial"/>
              </w:rPr>
            </w:pPr>
            <w:r>
              <w:rPr>
                <w:rFonts w:ascii="Arial" w:hAnsi="Arial" w:cs="Arial"/>
              </w:rPr>
              <w:t>Промежуточные освидетельствования</w:t>
            </w:r>
          </w:p>
        </w:tc>
        <w:tc>
          <w:tcPr>
            <w:tcW w:w="1361" w:type="dxa"/>
            <w:tcBorders>
              <w:top w:val="nil"/>
              <w:left w:val="nil"/>
              <w:bottom w:val="nil"/>
              <w:right w:val="nil"/>
            </w:tcBorders>
          </w:tcPr>
          <w:p w:rsidR="00AA0356" w:rsidRPr="0003433C" w:rsidRDefault="00AA0356" w:rsidP="005E42D8">
            <w:pPr>
              <w:tabs>
                <w:tab w:val="left" w:pos="567"/>
              </w:tabs>
              <w:suppressAutoHyphens/>
              <w:spacing w:after="0" w:line="240" w:lineRule="auto"/>
              <w:jc w:val="center"/>
              <w:rPr>
                <w:rFonts w:ascii="Arial" w:hAnsi="Arial" w:cs="Arial"/>
              </w:rPr>
            </w:pPr>
          </w:p>
        </w:tc>
      </w:tr>
      <w:tr w:rsidR="00AA0356" w:rsidRPr="005362E6" w:rsidTr="005E42D8">
        <w:tc>
          <w:tcPr>
            <w:tcW w:w="1123" w:type="dxa"/>
            <w:tcBorders>
              <w:top w:val="nil"/>
              <w:left w:val="nil"/>
              <w:bottom w:val="nil"/>
              <w:right w:val="nil"/>
            </w:tcBorders>
          </w:tcPr>
          <w:p w:rsidR="00AA0356" w:rsidRPr="00152FFD" w:rsidRDefault="00AA0356" w:rsidP="005E42D8">
            <w:pPr>
              <w:tabs>
                <w:tab w:val="left" w:pos="567"/>
              </w:tabs>
              <w:suppressAutoHyphens/>
              <w:spacing w:after="0" w:line="240" w:lineRule="auto"/>
              <w:rPr>
                <w:rFonts w:ascii="Arial" w:hAnsi="Arial" w:cs="Arial"/>
              </w:rPr>
            </w:pPr>
            <w:r>
              <w:rPr>
                <w:rFonts w:ascii="Arial" w:hAnsi="Arial" w:cs="Arial"/>
              </w:rPr>
              <w:t>(Б/В)</w:t>
            </w:r>
          </w:p>
        </w:tc>
        <w:tc>
          <w:tcPr>
            <w:tcW w:w="781" w:type="dxa"/>
            <w:tcBorders>
              <w:top w:val="nil"/>
              <w:left w:val="nil"/>
              <w:bottom w:val="nil"/>
              <w:right w:val="nil"/>
            </w:tcBorders>
          </w:tcPr>
          <w:p w:rsidR="00AA0356" w:rsidRPr="00152FFD" w:rsidRDefault="00AA0356" w:rsidP="00AA0356">
            <w:pPr>
              <w:tabs>
                <w:tab w:val="left" w:pos="567"/>
              </w:tabs>
              <w:suppressAutoHyphens/>
              <w:spacing w:after="0" w:line="240" w:lineRule="auto"/>
              <w:rPr>
                <w:rFonts w:ascii="Arial" w:hAnsi="Arial" w:cs="Arial"/>
              </w:rPr>
            </w:pPr>
            <w:r w:rsidRPr="00152FFD">
              <w:rPr>
                <w:rFonts w:ascii="Arial" w:hAnsi="Arial" w:cs="Arial"/>
              </w:rPr>
              <w:t>1.</w:t>
            </w:r>
            <w:r>
              <w:rPr>
                <w:rFonts w:ascii="Arial" w:hAnsi="Arial" w:cs="Arial"/>
              </w:rPr>
              <w:t>4</w:t>
            </w:r>
          </w:p>
        </w:tc>
        <w:tc>
          <w:tcPr>
            <w:tcW w:w="5805" w:type="dxa"/>
            <w:tcBorders>
              <w:top w:val="nil"/>
              <w:left w:val="nil"/>
              <w:bottom w:val="nil"/>
              <w:right w:val="nil"/>
            </w:tcBorders>
            <w:tcMar>
              <w:right w:w="0" w:type="dxa"/>
            </w:tcMar>
          </w:tcPr>
          <w:p w:rsidR="00AA0356" w:rsidRPr="00E55CA1" w:rsidRDefault="00AA0356" w:rsidP="005E42D8">
            <w:pPr>
              <w:spacing w:after="0" w:line="240" w:lineRule="auto"/>
              <w:rPr>
                <w:rFonts w:ascii="Arial" w:hAnsi="Arial" w:cs="Arial"/>
                <w:spacing w:val="-6"/>
              </w:rPr>
            </w:pPr>
            <w:r w:rsidRPr="00E55CA1">
              <w:rPr>
                <w:rFonts w:ascii="Arial" w:hAnsi="Arial" w:cs="Arial"/>
                <w:spacing w:val="-6"/>
              </w:rPr>
              <w:t>Освидетельствования для возобновления свидетельств</w:t>
            </w:r>
          </w:p>
        </w:tc>
        <w:tc>
          <w:tcPr>
            <w:tcW w:w="1361" w:type="dxa"/>
            <w:tcBorders>
              <w:top w:val="nil"/>
              <w:left w:val="nil"/>
              <w:bottom w:val="nil"/>
              <w:right w:val="nil"/>
            </w:tcBorders>
          </w:tcPr>
          <w:p w:rsidR="00AA0356" w:rsidRPr="0003433C" w:rsidRDefault="00AA0356" w:rsidP="005E42D8">
            <w:pPr>
              <w:tabs>
                <w:tab w:val="left" w:pos="567"/>
              </w:tabs>
              <w:suppressAutoHyphens/>
              <w:spacing w:after="0" w:line="240" w:lineRule="auto"/>
              <w:jc w:val="center"/>
              <w:rPr>
                <w:rFonts w:ascii="Arial" w:hAnsi="Arial" w:cs="Arial"/>
              </w:rPr>
            </w:pPr>
          </w:p>
        </w:tc>
      </w:tr>
    </w:tbl>
    <w:p w:rsidR="00AA0356" w:rsidRDefault="00AA0356" w:rsidP="008F3C8B">
      <w:pPr>
        <w:spacing w:after="0" w:line="240" w:lineRule="auto"/>
        <w:jc w:val="center"/>
        <w:rPr>
          <w:rFonts w:ascii="Arial" w:hAnsi="Arial" w:cs="Arial"/>
        </w:rPr>
      </w:pPr>
    </w:p>
    <w:p w:rsidR="00AA0356" w:rsidRPr="00AA0356" w:rsidRDefault="00AA0356" w:rsidP="008F3C8B">
      <w:pPr>
        <w:spacing w:after="0" w:line="240" w:lineRule="auto"/>
        <w:jc w:val="center"/>
        <w:rPr>
          <w:rFonts w:ascii="Arial" w:hAnsi="Arial" w:cs="Arial"/>
        </w:rPr>
      </w:pPr>
    </w:p>
    <w:p w:rsidR="00271952" w:rsidRDefault="001974C0" w:rsidP="008F3C8B">
      <w:pPr>
        <w:spacing w:after="0" w:line="240" w:lineRule="auto"/>
        <w:jc w:val="center"/>
        <w:rPr>
          <w:rFonts w:ascii="Arial" w:hAnsi="Arial" w:cs="Arial"/>
        </w:rPr>
      </w:pPr>
      <w:r>
        <w:rPr>
          <w:rFonts w:ascii="Arial" w:hAnsi="Arial" w:cs="Arial"/>
        </w:rPr>
        <w:t>Приложение 5</w:t>
      </w:r>
    </w:p>
    <w:p w:rsidR="00FE734F" w:rsidRDefault="00FE734F" w:rsidP="008F3C8B">
      <w:pPr>
        <w:spacing w:after="0" w:line="240" w:lineRule="auto"/>
        <w:jc w:val="center"/>
        <w:rPr>
          <w:rFonts w:ascii="Arial" w:hAnsi="Arial" w:cs="Arial"/>
        </w:rPr>
      </w:pPr>
    </w:p>
    <w:p w:rsidR="00271952" w:rsidRDefault="00271952" w:rsidP="008F3C8B">
      <w:pPr>
        <w:spacing w:after="0" w:line="240" w:lineRule="auto"/>
        <w:jc w:val="center"/>
        <w:rPr>
          <w:rFonts w:ascii="Arial" w:hAnsi="Arial" w:cs="Arial"/>
          <w:b/>
        </w:rPr>
      </w:pPr>
      <w:r w:rsidRPr="00E52C23">
        <w:rPr>
          <w:rFonts w:ascii="Arial" w:hAnsi="Arial" w:cs="Arial"/>
          <w:b/>
        </w:rPr>
        <w:t>РУКОВОДСТВО ПО ОСВИДЕТЕЛЬСТВОВАНИ</w:t>
      </w:r>
      <w:r w:rsidR="00096ED7">
        <w:rPr>
          <w:rFonts w:ascii="Arial" w:hAnsi="Arial" w:cs="Arial"/>
          <w:b/>
        </w:rPr>
        <w:t>ЯМ</w:t>
      </w:r>
      <w:r w:rsidRPr="00E52C23">
        <w:rPr>
          <w:rFonts w:ascii="Arial" w:hAnsi="Arial" w:cs="Arial"/>
          <w:b/>
        </w:rPr>
        <w:t xml:space="preserve"> В СООТВЕТСТВИИ </w:t>
      </w:r>
      <w:r w:rsidR="00FE734F">
        <w:rPr>
          <w:rFonts w:ascii="Arial" w:hAnsi="Arial" w:cs="Arial"/>
          <w:b/>
        </w:rPr>
        <w:br/>
      </w:r>
      <w:r w:rsidRPr="00E52C23">
        <w:rPr>
          <w:rFonts w:ascii="Arial" w:hAnsi="Arial" w:cs="Arial"/>
          <w:b/>
        </w:rPr>
        <w:t>С КО</w:t>
      </w:r>
      <w:r>
        <w:rPr>
          <w:rFonts w:ascii="Arial" w:hAnsi="Arial" w:cs="Arial"/>
          <w:b/>
        </w:rPr>
        <w:t>ДЕКСАМИ, ИМЕЮЩИМИ ОБЯЗАТЕЛЬНУЮ СИЛУ</w:t>
      </w:r>
    </w:p>
    <w:p w:rsidR="00FE734F" w:rsidRDefault="00FE734F" w:rsidP="008F3C8B">
      <w:pPr>
        <w:spacing w:after="0" w:line="240" w:lineRule="auto"/>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709"/>
        <w:gridCol w:w="5812"/>
        <w:gridCol w:w="1415"/>
      </w:tblGrid>
      <w:tr w:rsidR="005E42D8" w:rsidRPr="008F3C8B" w:rsidTr="005E42D8">
        <w:tc>
          <w:tcPr>
            <w:tcW w:w="1134" w:type="dxa"/>
            <w:tcBorders>
              <w:top w:val="nil"/>
              <w:left w:val="nil"/>
              <w:bottom w:val="nil"/>
              <w:right w:val="nil"/>
            </w:tcBorders>
          </w:tcPr>
          <w:p w:rsidR="005E42D8" w:rsidRPr="001F38FB" w:rsidRDefault="005E42D8" w:rsidP="008F3C8B">
            <w:pPr>
              <w:keepNext/>
              <w:keepLines/>
              <w:tabs>
                <w:tab w:val="left" w:pos="567"/>
              </w:tabs>
              <w:suppressAutoHyphens/>
              <w:spacing w:after="0" w:line="240" w:lineRule="auto"/>
              <w:rPr>
                <w:rFonts w:ascii="Arial" w:hAnsi="Arial" w:cs="Arial"/>
              </w:rPr>
            </w:pPr>
            <w:r w:rsidRPr="001F38FB">
              <w:rPr>
                <w:rFonts w:ascii="Arial" w:hAnsi="Arial" w:cs="Arial"/>
              </w:rPr>
              <w:t>(ОГ)</w:t>
            </w:r>
          </w:p>
        </w:tc>
        <w:tc>
          <w:tcPr>
            <w:tcW w:w="709" w:type="dxa"/>
            <w:tcBorders>
              <w:top w:val="nil"/>
              <w:left w:val="nil"/>
              <w:bottom w:val="nil"/>
              <w:right w:val="nil"/>
            </w:tcBorders>
          </w:tcPr>
          <w:p w:rsidR="005E42D8" w:rsidRPr="001F38FB" w:rsidRDefault="005E42D8" w:rsidP="008F3C8B">
            <w:pPr>
              <w:keepNext/>
              <w:keepLines/>
              <w:tabs>
                <w:tab w:val="left" w:pos="567"/>
              </w:tabs>
              <w:suppressAutoHyphens/>
              <w:spacing w:after="0" w:line="240" w:lineRule="auto"/>
              <w:rPr>
                <w:rFonts w:ascii="Arial" w:hAnsi="Arial" w:cs="Arial"/>
              </w:rPr>
            </w:pPr>
            <w:r w:rsidRPr="001F38FB">
              <w:rPr>
                <w:rFonts w:ascii="Arial" w:hAnsi="Arial" w:cs="Arial"/>
              </w:rPr>
              <w:t>1</w:t>
            </w:r>
          </w:p>
        </w:tc>
        <w:tc>
          <w:tcPr>
            <w:tcW w:w="7227" w:type="dxa"/>
            <w:gridSpan w:val="2"/>
            <w:tcBorders>
              <w:top w:val="nil"/>
              <w:left w:val="nil"/>
              <w:bottom w:val="nil"/>
              <w:right w:val="nil"/>
            </w:tcBorders>
          </w:tcPr>
          <w:p w:rsidR="005E42D8" w:rsidRPr="008F3C8B" w:rsidRDefault="005E42D8" w:rsidP="005E42D8">
            <w:pPr>
              <w:keepNext/>
              <w:keepLines/>
              <w:tabs>
                <w:tab w:val="left" w:pos="567"/>
              </w:tabs>
              <w:suppressAutoHyphens/>
              <w:spacing w:after="0" w:line="240" w:lineRule="auto"/>
              <w:rPr>
                <w:rFonts w:ascii="Arial" w:hAnsi="Arial" w:cs="Arial"/>
                <w:smallCaps/>
                <w:spacing w:val="-4"/>
              </w:rPr>
            </w:pPr>
            <w:r w:rsidRPr="008F3C8B">
              <w:rPr>
                <w:rFonts w:ascii="Arial" w:hAnsi="Arial" w:cs="Arial"/>
                <w:smallCaps/>
                <w:spacing w:val="-4"/>
              </w:rPr>
              <w:t>Руководство по освидетельствованиям для Международного свидетельства о пригодности судна для перевозки опасных химических грузов наливом и Свидетельства о пригодности судна для перевозки опасных химических грузов наливом</w:t>
            </w:r>
          </w:p>
          <w:p w:rsidR="005E42D8" w:rsidRPr="008F3C8B" w:rsidRDefault="005E42D8" w:rsidP="005E42D8">
            <w:pPr>
              <w:keepNext/>
              <w:keepLines/>
              <w:tabs>
                <w:tab w:val="left" w:pos="567"/>
              </w:tabs>
              <w:suppressAutoHyphens/>
              <w:spacing w:after="0" w:line="240" w:lineRule="auto"/>
              <w:rPr>
                <w:rFonts w:ascii="Arial" w:hAnsi="Arial" w:cs="Arial"/>
              </w:rPr>
            </w:pPr>
          </w:p>
        </w:tc>
      </w:tr>
      <w:tr w:rsidR="00271952" w:rsidRPr="008F3C8B" w:rsidTr="001F38FB">
        <w:tc>
          <w:tcPr>
            <w:tcW w:w="1134" w:type="dxa"/>
            <w:tcBorders>
              <w:top w:val="nil"/>
              <w:left w:val="nil"/>
              <w:bottom w:val="nil"/>
              <w:right w:val="nil"/>
            </w:tcBorders>
          </w:tcPr>
          <w:p w:rsidR="00271952" w:rsidRPr="001F38FB" w:rsidRDefault="00271952" w:rsidP="008F3C8B">
            <w:pPr>
              <w:tabs>
                <w:tab w:val="left" w:pos="567"/>
              </w:tabs>
              <w:suppressAutoHyphens/>
              <w:spacing w:after="0" w:line="240" w:lineRule="auto"/>
              <w:rPr>
                <w:rFonts w:ascii="Arial" w:hAnsi="Arial" w:cs="Arial"/>
              </w:rPr>
            </w:pPr>
            <w:r w:rsidRPr="001F38FB">
              <w:rPr>
                <w:rFonts w:ascii="Arial" w:hAnsi="Arial" w:cs="Arial"/>
              </w:rPr>
              <w:t>(ОГ/П)</w:t>
            </w:r>
          </w:p>
        </w:tc>
        <w:tc>
          <w:tcPr>
            <w:tcW w:w="709" w:type="dxa"/>
            <w:tcBorders>
              <w:top w:val="nil"/>
              <w:left w:val="nil"/>
              <w:bottom w:val="nil"/>
              <w:right w:val="nil"/>
            </w:tcBorders>
          </w:tcPr>
          <w:p w:rsidR="00271952" w:rsidRPr="001F38FB" w:rsidRDefault="00271952" w:rsidP="008F3C8B">
            <w:pPr>
              <w:tabs>
                <w:tab w:val="left" w:pos="567"/>
              </w:tabs>
              <w:suppressAutoHyphens/>
              <w:spacing w:after="0" w:line="240" w:lineRule="auto"/>
              <w:rPr>
                <w:rFonts w:ascii="Arial" w:hAnsi="Arial" w:cs="Arial"/>
              </w:rPr>
            </w:pPr>
            <w:r w:rsidRPr="001F38FB">
              <w:rPr>
                <w:rFonts w:ascii="Arial" w:hAnsi="Arial" w:cs="Arial"/>
              </w:rPr>
              <w:t>1.1</w:t>
            </w:r>
          </w:p>
        </w:tc>
        <w:tc>
          <w:tcPr>
            <w:tcW w:w="5812" w:type="dxa"/>
            <w:tcBorders>
              <w:top w:val="nil"/>
              <w:left w:val="nil"/>
              <w:bottom w:val="nil"/>
              <w:right w:val="nil"/>
            </w:tcBorders>
          </w:tcPr>
          <w:p w:rsidR="00271952" w:rsidRPr="008F3C8B" w:rsidRDefault="00271952" w:rsidP="008F3C8B">
            <w:pPr>
              <w:spacing w:after="0" w:line="240" w:lineRule="auto"/>
              <w:jc w:val="both"/>
              <w:rPr>
                <w:rFonts w:ascii="Arial" w:hAnsi="Arial" w:cs="Arial"/>
              </w:rPr>
            </w:pPr>
            <w:r w:rsidRPr="008F3C8B">
              <w:rPr>
                <w:rFonts w:ascii="Arial" w:hAnsi="Arial" w:cs="Arial"/>
              </w:rPr>
              <w:t>Первоначальные освидетельствования</w:t>
            </w:r>
          </w:p>
        </w:tc>
        <w:tc>
          <w:tcPr>
            <w:tcW w:w="1415" w:type="dxa"/>
            <w:tcBorders>
              <w:top w:val="nil"/>
              <w:left w:val="nil"/>
              <w:bottom w:val="nil"/>
              <w:right w:val="nil"/>
            </w:tcBorders>
          </w:tcPr>
          <w:p w:rsidR="00271952" w:rsidRPr="008F3C8B" w:rsidRDefault="00271952" w:rsidP="008F3C8B">
            <w:pPr>
              <w:tabs>
                <w:tab w:val="left" w:pos="912"/>
                <w:tab w:val="left" w:pos="1168"/>
              </w:tabs>
              <w:suppressAutoHyphens/>
              <w:spacing w:after="0" w:line="240" w:lineRule="auto"/>
              <w:jc w:val="center"/>
              <w:rPr>
                <w:rFonts w:ascii="Arial" w:hAnsi="Arial" w:cs="Arial"/>
              </w:rPr>
            </w:pPr>
          </w:p>
        </w:tc>
      </w:tr>
      <w:tr w:rsidR="00271952" w:rsidRPr="008F3C8B" w:rsidTr="001F38FB">
        <w:tc>
          <w:tcPr>
            <w:tcW w:w="1134" w:type="dxa"/>
            <w:tcBorders>
              <w:top w:val="nil"/>
              <w:left w:val="nil"/>
              <w:bottom w:val="nil"/>
              <w:right w:val="nil"/>
            </w:tcBorders>
          </w:tcPr>
          <w:p w:rsidR="00271952" w:rsidRPr="001F38FB" w:rsidRDefault="00271952" w:rsidP="008F3C8B">
            <w:pPr>
              <w:tabs>
                <w:tab w:val="left" w:pos="567"/>
              </w:tabs>
              <w:suppressAutoHyphens/>
              <w:spacing w:after="0" w:line="240" w:lineRule="auto"/>
              <w:rPr>
                <w:rFonts w:ascii="Arial" w:hAnsi="Arial" w:cs="Arial"/>
              </w:rPr>
            </w:pPr>
            <w:r w:rsidRPr="001F38FB">
              <w:rPr>
                <w:rFonts w:ascii="Arial" w:hAnsi="Arial" w:cs="Arial"/>
              </w:rPr>
              <w:t>(ОГ/Е)</w:t>
            </w:r>
          </w:p>
        </w:tc>
        <w:tc>
          <w:tcPr>
            <w:tcW w:w="709" w:type="dxa"/>
            <w:tcBorders>
              <w:top w:val="nil"/>
              <w:left w:val="nil"/>
              <w:bottom w:val="nil"/>
              <w:right w:val="nil"/>
            </w:tcBorders>
          </w:tcPr>
          <w:p w:rsidR="00271952" w:rsidRPr="001F38FB" w:rsidRDefault="00271952" w:rsidP="008F3C8B">
            <w:pPr>
              <w:tabs>
                <w:tab w:val="left" w:pos="567"/>
              </w:tabs>
              <w:suppressAutoHyphens/>
              <w:spacing w:after="0" w:line="240" w:lineRule="auto"/>
              <w:rPr>
                <w:rFonts w:ascii="Arial" w:hAnsi="Arial" w:cs="Arial"/>
              </w:rPr>
            </w:pPr>
            <w:r w:rsidRPr="001F38FB">
              <w:rPr>
                <w:rFonts w:ascii="Arial" w:hAnsi="Arial" w:cs="Arial"/>
              </w:rPr>
              <w:t>1.2</w:t>
            </w:r>
          </w:p>
        </w:tc>
        <w:tc>
          <w:tcPr>
            <w:tcW w:w="5812" w:type="dxa"/>
            <w:tcBorders>
              <w:top w:val="nil"/>
              <w:left w:val="nil"/>
              <w:bottom w:val="nil"/>
              <w:right w:val="nil"/>
            </w:tcBorders>
          </w:tcPr>
          <w:p w:rsidR="00271952" w:rsidRPr="008F3C8B" w:rsidRDefault="00271952" w:rsidP="008F3C8B">
            <w:pPr>
              <w:spacing w:after="0" w:line="240" w:lineRule="auto"/>
              <w:jc w:val="both"/>
              <w:rPr>
                <w:rFonts w:ascii="Arial" w:hAnsi="Arial" w:cs="Arial"/>
              </w:rPr>
            </w:pPr>
            <w:r w:rsidRPr="008F3C8B">
              <w:rPr>
                <w:rFonts w:ascii="Arial" w:hAnsi="Arial" w:cs="Arial"/>
              </w:rPr>
              <w:t>Ежегодные освидетельствования</w:t>
            </w:r>
          </w:p>
        </w:tc>
        <w:tc>
          <w:tcPr>
            <w:tcW w:w="1415" w:type="dxa"/>
            <w:tcBorders>
              <w:top w:val="nil"/>
              <w:left w:val="nil"/>
              <w:bottom w:val="nil"/>
              <w:right w:val="nil"/>
            </w:tcBorders>
          </w:tcPr>
          <w:p w:rsidR="00271952" w:rsidRPr="008F3C8B" w:rsidRDefault="00271952" w:rsidP="008F3C8B">
            <w:pPr>
              <w:tabs>
                <w:tab w:val="left" w:pos="567"/>
              </w:tabs>
              <w:suppressAutoHyphens/>
              <w:spacing w:after="0" w:line="240" w:lineRule="auto"/>
              <w:jc w:val="center"/>
              <w:rPr>
                <w:rFonts w:ascii="Arial" w:hAnsi="Arial" w:cs="Arial"/>
              </w:rPr>
            </w:pPr>
          </w:p>
        </w:tc>
      </w:tr>
      <w:tr w:rsidR="00271952" w:rsidRPr="008F3C8B" w:rsidTr="001F38FB">
        <w:tc>
          <w:tcPr>
            <w:tcW w:w="1134" w:type="dxa"/>
            <w:tcBorders>
              <w:top w:val="nil"/>
              <w:left w:val="nil"/>
              <w:bottom w:val="nil"/>
              <w:right w:val="nil"/>
            </w:tcBorders>
            <w:tcMar>
              <w:right w:w="0" w:type="dxa"/>
            </w:tcMar>
          </w:tcPr>
          <w:p w:rsidR="00271952" w:rsidRPr="001F38FB" w:rsidRDefault="00271952" w:rsidP="008F3C8B">
            <w:pPr>
              <w:tabs>
                <w:tab w:val="left" w:pos="567"/>
              </w:tabs>
              <w:suppressAutoHyphens/>
              <w:spacing w:after="0" w:line="240" w:lineRule="auto"/>
              <w:rPr>
                <w:rFonts w:ascii="Arial" w:hAnsi="Arial" w:cs="Arial"/>
                <w:spacing w:val="-4"/>
              </w:rPr>
            </w:pPr>
            <w:r w:rsidRPr="001F38FB">
              <w:rPr>
                <w:rFonts w:ascii="Arial" w:hAnsi="Arial" w:cs="Arial"/>
                <w:spacing w:val="-4"/>
              </w:rPr>
              <w:t>(ОГ/Пром)</w:t>
            </w:r>
          </w:p>
        </w:tc>
        <w:tc>
          <w:tcPr>
            <w:tcW w:w="709" w:type="dxa"/>
            <w:tcBorders>
              <w:top w:val="nil"/>
              <w:left w:val="nil"/>
              <w:bottom w:val="nil"/>
              <w:right w:val="nil"/>
            </w:tcBorders>
          </w:tcPr>
          <w:p w:rsidR="00271952" w:rsidRPr="001F38FB" w:rsidRDefault="00271952" w:rsidP="008F3C8B">
            <w:pPr>
              <w:tabs>
                <w:tab w:val="left" w:pos="567"/>
              </w:tabs>
              <w:suppressAutoHyphens/>
              <w:spacing w:after="0" w:line="240" w:lineRule="auto"/>
              <w:rPr>
                <w:rFonts w:ascii="Arial" w:hAnsi="Arial" w:cs="Arial"/>
              </w:rPr>
            </w:pPr>
            <w:r w:rsidRPr="001F38FB">
              <w:rPr>
                <w:rFonts w:ascii="Arial" w:hAnsi="Arial" w:cs="Arial"/>
              </w:rPr>
              <w:t>1.3</w:t>
            </w:r>
          </w:p>
        </w:tc>
        <w:tc>
          <w:tcPr>
            <w:tcW w:w="5812" w:type="dxa"/>
            <w:tcBorders>
              <w:top w:val="nil"/>
              <w:left w:val="nil"/>
              <w:bottom w:val="nil"/>
              <w:right w:val="nil"/>
            </w:tcBorders>
          </w:tcPr>
          <w:p w:rsidR="00271952" w:rsidRPr="008F3C8B" w:rsidRDefault="00271952" w:rsidP="008F3C8B">
            <w:pPr>
              <w:spacing w:after="0" w:line="240" w:lineRule="auto"/>
              <w:jc w:val="both"/>
              <w:rPr>
                <w:rFonts w:ascii="Arial" w:hAnsi="Arial" w:cs="Arial"/>
              </w:rPr>
            </w:pPr>
            <w:r w:rsidRPr="008F3C8B">
              <w:rPr>
                <w:rFonts w:ascii="Arial" w:hAnsi="Arial" w:cs="Arial"/>
              </w:rPr>
              <w:t>Промежуточные освидетельствования</w:t>
            </w:r>
          </w:p>
        </w:tc>
        <w:tc>
          <w:tcPr>
            <w:tcW w:w="1415" w:type="dxa"/>
            <w:tcBorders>
              <w:top w:val="nil"/>
              <w:left w:val="nil"/>
              <w:bottom w:val="nil"/>
              <w:right w:val="nil"/>
            </w:tcBorders>
          </w:tcPr>
          <w:p w:rsidR="00271952" w:rsidRPr="008F3C8B" w:rsidRDefault="00271952" w:rsidP="008F3C8B">
            <w:pPr>
              <w:tabs>
                <w:tab w:val="left" w:pos="567"/>
              </w:tabs>
              <w:suppressAutoHyphens/>
              <w:spacing w:after="0" w:line="240" w:lineRule="auto"/>
              <w:jc w:val="center"/>
              <w:rPr>
                <w:rFonts w:ascii="Arial" w:hAnsi="Arial" w:cs="Arial"/>
              </w:rPr>
            </w:pPr>
          </w:p>
        </w:tc>
      </w:tr>
      <w:tr w:rsidR="005E42D8" w:rsidRPr="008F3C8B" w:rsidTr="005E42D8">
        <w:tc>
          <w:tcPr>
            <w:tcW w:w="1134" w:type="dxa"/>
            <w:tcBorders>
              <w:top w:val="nil"/>
              <w:left w:val="nil"/>
              <w:bottom w:val="nil"/>
              <w:right w:val="nil"/>
            </w:tcBorders>
          </w:tcPr>
          <w:p w:rsidR="005E42D8" w:rsidRPr="001F38FB" w:rsidRDefault="005E42D8" w:rsidP="008F3C8B">
            <w:pPr>
              <w:tabs>
                <w:tab w:val="left" w:pos="567"/>
              </w:tabs>
              <w:suppressAutoHyphens/>
              <w:spacing w:after="0" w:line="240" w:lineRule="auto"/>
              <w:rPr>
                <w:rFonts w:ascii="Arial" w:hAnsi="Arial" w:cs="Arial"/>
              </w:rPr>
            </w:pPr>
            <w:r w:rsidRPr="001F38FB">
              <w:rPr>
                <w:rFonts w:ascii="Arial" w:hAnsi="Arial" w:cs="Arial"/>
              </w:rPr>
              <w:t>(ОГ/В)</w:t>
            </w:r>
          </w:p>
        </w:tc>
        <w:tc>
          <w:tcPr>
            <w:tcW w:w="709" w:type="dxa"/>
            <w:tcBorders>
              <w:top w:val="nil"/>
              <w:left w:val="nil"/>
              <w:bottom w:val="nil"/>
              <w:right w:val="nil"/>
            </w:tcBorders>
          </w:tcPr>
          <w:p w:rsidR="005E42D8" w:rsidRPr="001F38FB" w:rsidRDefault="005E42D8" w:rsidP="008F3C8B">
            <w:pPr>
              <w:tabs>
                <w:tab w:val="left" w:pos="567"/>
              </w:tabs>
              <w:suppressAutoHyphens/>
              <w:spacing w:after="0" w:line="240" w:lineRule="auto"/>
              <w:rPr>
                <w:rFonts w:ascii="Arial" w:hAnsi="Arial" w:cs="Arial"/>
              </w:rPr>
            </w:pPr>
            <w:r w:rsidRPr="001F38FB">
              <w:rPr>
                <w:rFonts w:ascii="Arial" w:hAnsi="Arial" w:cs="Arial"/>
              </w:rPr>
              <w:t>1.4</w:t>
            </w:r>
          </w:p>
        </w:tc>
        <w:tc>
          <w:tcPr>
            <w:tcW w:w="7227" w:type="dxa"/>
            <w:gridSpan w:val="2"/>
            <w:tcBorders>
              <w:top w:val="nil"/>
              <w:left w:val="nil"/>
              <w:bottom w:val="nil"/>
              <w:right w:val="nil"/>
            </w:tcBorders>
          </w:tcPr>
          <w:p w:rsidR="005E42D8" w:rsidRPr="00E55CA1" w:rsidRDefault="005E42D8" w:rsidP="008F3C8B">
            <w:pPr>
              <w:spacing w:after="0" w:line="240" w:lineRule="auto"/>
              <w:jc w:val="both"/>
              <w:rPr>
                <w:rFonts w:ascii="Arial" w:hAnsi="Arial" w:cs="Arial"/>
                <w:spacing w:val="-4"/>
              </w:rPr>
            </w:pPr>
            <w:r w:rsidRPr="00E55CA1">
              <w:rPr>
                <w:rFonts w:ascii="Arial" w:hAnsi="Arial" w:cs="Arial"/>
                <w:spacing w:val="-4"/>
              </w:rPr>
              <w:t>Освидетельствования для возобновления свидетельств</w:t>
            </w:r>
          </w:p>
          <w:p w:rsidR="005E42D8" w:rsidRPr="008F3C8B" w:rsidRDefault="005E42D8" w:rsidP="008F3C8B">
            <w:pPr>
              <w:tabs>
                <w:tab w:val="left" w:pos="567"/>
              </w:tabs>
              <w:suppressAutoHyphens/>
              <w:spacing w:after="0" w:line="240" w:lineRule="auto"/>
              <w:jc w:val="center"/>
              <w:rPr>
                <w:rFonts w:ascii="Arial" w:hAnsi="Arial" w:cs="Arial"/>
              </w:rPr>
            </w:pPr>
          </w:p>
        </w:tc>
      </w:tr>
      <w:tr w:rsidR="005E42D8" w:rsidRPr="008F3C8B" w:rsidTr="005E42D8">
        <w:tc>
          <w:tcPr>
            <w:tcW w:w="1134" w:type="dxa"/>
            <w:tcBorders>
              <w:top w:val="nil"/>
              <w:left w:val="nil"/>
              <w:bottom w:val="nil"/>
              <w:right w:val="nil"/>
            </w:tcBorders>
          </w:tcPr>
          <w:p w:rsidR="005E42D8" w:rsidRPr="001F38FB" w:rsidRDefault="005E42D8" w:rsidP="008F3C8B">
            <w:pPr>
              <w:tabs>
                <w:tab w:val="left" w:pos="567"/>
              </w:tabs>
              <w:suppressAutoHyphens/>
              <w:spacing w:after="0" w:line="240" w:lineRule="auto"/>
              <w:rPr>
                <w:rFonts w:ascii="Arial" w:hAnsi="Arial" w:cs="Arial"/>
              </w:rPr>
            </w:pPr>
            <w:r w:rsidRPr="001F38FB">
              <w:rPr>
                <w:rFonts w:ascii="Arial" w:hAnsi="Arial" w:cs="Arial"/>
              </w:rPr>
              <w:t>(Г)</w:t>
            </w:r>
          </w:p>
        </w:tc>
        <w:tc>
          <w:tcPr>
            <w:tcW w:w="709" w:type="dxa"/>
            <w:tcBorders>
              <w:top w:val="nil"/>
              <w:left w:val="nil"/>
              <w:bottom w:val="nil"/>
              <w:right w:val="nil"/>
            </w:tcBorders>
          </w:tcPr>
          <w:p w:rsidR="005E42D8" w:rsidRPr="001F38FB" w:rsidRDefault="005E42D8" w:rsidP="008F3C8B">
            <w:pPr>
              <w:tabs>
                <w:tab w:val="left" w:pos="567"/>
              </w:tabs>
              <w:suppressAutoHyphens/>
              <w:spacing w:after="0" w:line="240" w:lineRule="auto"/>
              <w:rPr>
                <w:rFonts w:ascii="Arial" w:hAnsi="Arial" w:cs="Arial"/>
              </w:rPr>
            </w:pPr>
            <w:r w:rsidRPr="001F38FB">
              <w:rPr>
                <w:rFonts w:ascii="Arial" w:hAnsi="Arial" w:cs="Arial"/>
              </w:rPr>
              <w:t>2</w:t>
            </w:r>
          </w:p>
        </w:tc>
        <w:tc>
          <w:tcPr>
            <w:tcW w:w="7227" w:type="dxa"/>
            <w:gridSpan w:val="2"/>
            <w:tcBorders>
              <w:top w:val="nil"/>
              <w:left w:val="nil"/>
              <w:bottom w:val="nil"/>
              <w:right w:val="nil"/>
            </w:tcBorders>
          </w:tcPr>
          <w:p w:rsidR="005E42D8" w:rsidRPr="008F3C8B" w:rsidRDefault="005E42D8" w:rsidP="001F38FB">
            <w:pPr>
              <w:spacing w:after="0" w:line="240" w:lineRule="auto"/>
              <w:jc w:val="both"/>
              <w:rPr>
                <w:rFonts w:ascii="Arial" w:hAnsi="Arial" w:cs="Arial"/>
                <w:smallCaps/>
                <w:spacing w:val="-4"/>
              </w:rPr>
            </w:pPr>
            <w:r w:rsidRPr="008F3C8B">
              <w:rPr>
                <w:rFonts w:ascii="Arial" w:hAnsi="Arial" w:cs="Arial"/>
                <w:smallCaps/>
                <w:spacing w:val="-4"/>
              </w:rPr>
              <w:t xml:space="preserve">Руководство по освидетельствованиям для </w:t>
            </w:r>
            <w:r>
              <w:rPr>
                <w:rFonts w:ascii="Arial" w:hAnsi="Arial" w:cs="Arial"/>
                <w:smallCaps/>
                <w:spacing w:val="-4"/>
              </w:rPr>
              <w:t>м</w:t>
            </w:r>
            <w:r w:rsidRPr="008F3C8B">
              <w:rPr>
                <w:rFonts w:ascii="Arial" w:hAnsi="Arial" w:cs="Arial"/>
                <w:smallCaps/>
                <w:spacing w:val="-4"/>
              </w:rPr>
              <w:t>еждународного свидетельства о пригодности судна для перевозки сжиженных газов наливом</w:t>
            </w:r>
          </w:p>
          <w:p w:rsidR="005E42D8" w:rsidRPr="008F3C8B" w:rsidRDefault="005E42D8" w:rsidP="008F3C8B">
            <w:pPr>
              <w:tabs>
                <w:tab w:val="left" w:pos="567"/>
              </w:tabs>
              <w:suppressAutoHyphens/>
              <w:spacing w:after="0" w:line="240" w:lineRule="auto"/>
              <w:jc w:val="center"/>
              <w:rPr>
                <w:rFonts w:ascii="Arial" w:hAnsi="Arial" w:cs="Arial"/>
              </w:rPr>
            </w:pPr>
          </w:p>
        </w:tc>
      </w:tr>
      <w:tr w:rsidR="00752265" w:rsidRPr="008F3C8B" w:rsidTr="001F38FB">
        <w:tc>
          <w:tcPr>
            <w:tcW w:w="1134" w:type="dxa"/>
            <w:tcBorders>
              <w:top w:val="nil"/>
              <w:left w:val="nil"/>
              <w:bottom w:val="nil"/>
              <w:right w:val="nil"/>
            </w:tcBorders>
          </w:tcPr>
          <w:p w:rsidR="00752265" w:rsidRPr="001F38FB" w:rsidRDefault="00752265" w:rsidP="008F3C8B">
            <w:pPr>
              <w:tabs>
                <w:tab w:val="left" w:pos="567"/>
              </w:tabs>
              <w:suppressAutoHyphens/>
              <w:spacing w:after="0" w:line="240" w:lineRule="auto"/>
              <w:rPr>
                <w:rFonts w:ascii="Arial" w:hAnsi="Arial" w:cs="Arial"/>
              </w:rPr>
            </w:pPr>
            <w:r w:rsidRPr="001F38FB">
              <w:rPr>
                <w:rFonts w:ascii="Arial" w:hAnsi="Arial" w:cs="Arial"/>
              </w:rPr>
              <w:t>(Г/П)</w:t>
            </w:r>
          </w:p>
        </w:tc>
        <w:tc>
          <w:tcPr>
            <w:tcW w:w="709" w:type="dxa"/>
            <w:tcBorders>
              <w:top w:val="nil"/>
              <w:left w:val="nil"/>
              <w:bottom w:val="nil"/>
              <w:right w:val="nil"/>
            </w:tcBorders>
          </w:tcPr>
          <w:p w:rsidR="00752265" w:rsidRPr="001F38FB" w:rsidRDefault="00752265" w:rsidP="008F3C8B">
            <w:pPr>
              <w:tabs>
                <w:tab w:val="left" w:pos="567"/>
              </w:tabs>
              <w:suppressAutoHyphens/>
              <w:spacing w:after="0" w:line="240" w:lineRule="auto"/>
              <w:rPr>
                <w:rFonts w:ascii="Arial" w:hAnsi="Arial" w:cs="Arial"/>
              </w:rPr>
            </w:pPr>
            <w:r w:rsidRPr="001F38FB">
              <w:rPr>
                <w:rFonts w:ascii="Arial" w:hAnsi="Arial" w:cs="Arial"/>
              </w:rPr>
              <w:t>2.1</w:t>
            </w:r>
          </w:p>
        </w:tc>
        <w:tc>
          <w:tcPr>
            <w:tcW w:w="5812" w:type="dxa"/>
            <w:tcBorders>
              <w:top w:val="nil"/>
              <w:left w:val="nil"/>
              <w:bottom w:val="nil"/>
              <w:right w:val="nil"/>
            </w:tcBorders>
          </w:tcPr>
          <w:p w:rsidR="00752265" w:rsidRPr="008F3C8B" w:rsidRDefault="00752265" w:rsidP="008F3C8B">
            <w:pPr>
              <w:spacing w:after="0" w:line="240" w:lineRule="auto"/>
              <w:jc w:val="both"/>
              <w:rPr>
                <w:rFonts w:ascii="Arial" w:hAnsi="Arial" w:cs="Arial"/>
              </w:rPr>
            </w:pPr>
            <w:r w:rsidRPr="008F3C8B">
              <w:rPr>
                <w:rFonts w:ascii="Arial" w:hAnsi="Arial" w:cs="Arial"/>
              </w:rPr>
              <w:t>Первоначальные освидетельствования</w:t>
            </w:r>
          </w:p>
        </w:tc>
        <w:tc>
          <w:tcPr>
            <w:tcW w:w="1415" w:type="dxa"/>
            <w:tcBorders>
              <w:top w:val="nil"/>
              <w:left w:val="nil"/>
              <w:bottom w:val="nil"/>
              <w:right w:val="nil"/>
            </w:tcBorders>
          </w:tcPr>
          <w:p w:rsidR="00752265" w:rsidRPr="008F3C8B" w:rsidRDefault="00752265" w:rsidP="008F3C8B">
            <w:pPr>
              <w:tabs>
                <w:tab w:val="left" w:pos="567"/>
              </w:tabs>
              <w:suppressAutoHyphens/>
              <w:spacing w:after="0" w:line="240" w:lineRule="auto"/>
              <w:jc w:val="center"/>
              <w:rPr>
                <w:rFonts w:ascii="Arial" w:hAnsi="Arial" w:cs="Arial"/>
              </w:rPr>
            </w:pPr>
          </w:p>
        </w:tc>
      </w:tr>
      <w:tr w:rsidR="00752265" w:rsidRPr="008F3C8B" w:rsidTr="001F38FB">
        <w:tc>
          <w:tcPr>
            <w:tcW w:w="1134" w:type="dxa"/>
            <w:tcBorders>
              <w:top w:val="nil"/>
              <w:left w:val="nil"/>
              <w:bottom w:val="nil"/>
              <w:right w:val="nil"/>
            </w:tcBorders>
          </w:tcPr>
          <w:p w:rsidR="00752265" w:rsidRPr="001F38FB" w:rsidRDefault="00752265" w:rsidP="008F3C8B">
            <w:pPr>
              <w:tabs>
                <w:tab w:val="left" w:pos="567"/>
              </w:tabs>
              <w:suppressAutoHyphens/>
              <w:spacing w:after="0" w:line="240" w:lineRule="auto"/>
              <w:rPr>
                <w:rFonts w:ascii="Arial" w:hAnsi="Arial" w:cs="Arial"/>
              </w:rPr>
            </w:pPr>
            <w:r w:rsidRPr="001F38FB">
              <w:rPr>
                <w:rFonts w:ascii="Arial" w:hAnsi="Arial" w:cs="Arial"/>
              </w:rPr>
              <w:t>(Г/Е)</w:t>
            </w:r>
          </w:p>
        </w:tc>
        <w:tc>
          <w:tcPr>
            <w:tcW w:w="709" w:type="dxa"/>
            <w:tcBorders>
              <w:top w:val="nil"/>
              <w:left w:val="nil"/>
              <w:bottom w:val="nil"/>
              <w:right w:val="nil"/>
            </w:tcBorders>
          </w:tcPr>
          <w:p w:rsidR="00752265" w:rsidRPr="001F38FB" w:rsidRDefault="00752265" w:rsidP="008F3C8B">
            <w:pPr>
              <w:tabs>
                <w:tab w:val="left" w:pos="567"/>
              </w:tabs>
              <w:suppressAutoHyphens/>
              <w:spacing w:after="0" w:line="240" w:lineRule="auto"/>
              <w:rPr>
                <w:rFonts w:ascii="Arial" w:hAnsi="Arial" w:cs="Arial"/>
              </w:rPr>
            </w:pPr>
            <w:r w:rsidRPr="001F38FB">
              <w:rPr>
                <w:rFonts w:ascii="Arial" w:hAnsi="Arial" w:cs="Arial"/>
              </w:rPr>
              <w:t>2.2</w:t>
            </w:r>
          </w:p>
        </w:tc>
        <w:tc>
          <w:tcPr>
            <w:tcW w:w="5812" w:type="dxa"/>
            <w:tcBorders>
              <w:top w:val="nil"/>
              <w:left w:val="nil"/>
              <w:bottom w:val="nil"/>
              <w:right w:val="nil"/>
            </w:tcBorders>
          </w:tcPr>
          <w:p w:rsidR="00752265" w:rsidRPr="008F3C8B" w:rsidRDefault="00752265" w:rsidP="008F3C8B">
            <w:pPr>
              <w:spacing w:after="0" w:line="240" w:lineRule="auto"/>
              <w:jc w:val="both"/>
              <w:rPr>
                <w:rFonts w:ascii="Arial" w:hAnsi="Arial" w:cs="Arial"/>
              </w:rPr>
            </w:pPr>
            <w:r w:rsidRPr="008F3C8B">
              <w:rPr>
                <w:rFonts w:ascii="Arial" w:hAnsi="Arial" w:cs="Arial"/>
              </w:rPr>
              <w:t>Ежегодные освидетельствования</w:t>
            </w:r>
          </w:p>
        </w:tc>
        <w:tc>
          <w:tcPr>
            <w:tcW w:w="1415" w:type="dxa"/>
            <w:tcBorders>
              <w:top w:val="nil"/>
              <w:left w:val="nil"/>
              <w:bottom w:val="nil"/>
              <w:right w:val="nil"/>
            </w:tcBorders>
          </w:tcPr>
          <w:p w:rsidR="00752265" w:rsidRPr="008F3C8B" w:rsidRDefault="00752265" w:rsidP="008F3C8B">
            <w:pPr>
              <w:tabs>
                <w:tab w:val="left" w:pos="567"/>
              </w:tabs>
              <w:suppressAutoHyphens/>
              <w:spacing w:after="0" w:line="240" w:lineRule="auto"/>
              <w:jc w:val="center"/>
              <w:rPr>
                <w:rFonts w:ascii="Arial" w:hAnsi="Arial" w:cs="Arial"/>
              </w:rPr>
            </w:pPr>
          </w:p>
        </w:tc>
      </w:tr>
      <w:tr w:rsidR="00752265" w:rsidRPr="008F3C8B" w:rsidTr="001F38FB">
        <w:tc>
          <w:tcPr>
            <w:tcW w:w="1134" w:type="dxa"/>
            <w:tcBorders>
              <w:top w:val="nil"/>
              <w:left w:val="nil"/>
              <w:bottom w:val="nil"/>
              <w:right w:val="nil"/>
            </w:tcBorders>
          </w:tcPr>
          <w:p w:rsidR="00752265" w:rsidRPr="001F38FB" w:rsidRDefault="00752265" w:rsidP="00D66FCA">
            <w:pPr>
              <w:tabs>
                <w:tab w:val="left" w:pos="567"/>
              </w:tabs>
              <w:suppressAutoHyphens/>
              <w:spacing w:after="0" w:line="240" w:lineRule="auto"/>
              <w:rPr>
                <w:rFonts w:ascii="Arial" w:hAnsi="Arial" w:cs="Arial"/>
              </w:rPr>
            </w:pPr>
            <w:r w:rsidRPr="001F38FB">
              <w:rPr>
                <w:rFonts w:ascii="Arial" w:hAnsi="Arial" w:cs="Arial"/>
              </w:rPr>
              <w:t>(Г/</w:t>
            </w:r>
            <w:r w:rsidR="00D66FCA" w:rsidRPr="001F38FB">
              <w:rPr>
                <w:rFonts w:ascii="Arial" w:hAnsi="Arial" w:cs="Arial"/>
              </w:rPr>
              <w:t>Пром</w:t>
            </w:r>
            <w:r w:rsidRPr="001F38FB">
              <w:rPr>
                <w:rFonts w:ascii="Arial" w:hAnsi="Arial" w:cs="Arial"/>
              </w:rPr>
              <w:t>)</w:t>
            </w:r>
          </w:p>
        </w:tc>
        <w:tc>
          <w:tcPr>
            <w:tcW w:w="709" w:type="dxa"/>
            <w:tcBorders>
              <w:top w:val="nil"/>
              <w:left w:val="nil"/>
              <w:bottom w:val="nil"/>
              <w:right w:val="nil"/>
            </w:tcBorders>
          </w:tcPr>
          <w:p w:rsidR="00752265" w:rsidRPr="001F38FB" w:rsidRDefault="00752265" w:rsidP="008F3C8B">
            <w:pPr>
              <w:tabs>
                <w:tab w:val="left" w:pos="567"/>
              </w:tabs>
              <w:suppressAutoHyphens/>
              <w:spacing w:after="0" w:line="240" w:lineRule="auto"/>
              <w:rPr>
                <w:rFonts w:ascii="Arial" w:hAnsi="Arial" w:cs="Arial"/>
              </w:rPr>
            </w:pPr>
            <w:r w:rsidRPr="001F38FB">
              <w:rPr>
                <w:rFonts w:ascii="Arial" w:hAnsi="Arial" w:cs="Arial"/>
              </w:rPr>
              <w:t>2.3</w:t>
            </w:r>
          </w:p>
        </w:tc>
        <w:tc>
          <w:tcPr>
            <w:tcW w:w="5812" w:type="dxa"/>
            <w:tcBorders>
              <w:top w:val="nil"/>
              <w:left w:val="nil"/>
              <w:bottom w:val="nil"/>
              <w:right w:val="nil"/>
            </w:tcBorders>
          </w:tcPr>
          <w:p w:rsidR="00752265" w:rsidRPr="008F3C8B" w:rsidRDefault="00752265" w:rsidP="008F3C8B">
            <w:pPr>
              <w:spacing w:after="0" w:line="240" w:lineRule="auto"/>
              <w:jc w:val="both"/>
              <w:rPr>
                <w:rFonts w:ascii="Arial" w:hAnsi="Arial" w:cs="Arial"/>
              </w:rPr>
            </w:pPr>
            <w:r w:rsidRPr="008F3C8B">
              <w:rPr>
                <w:rFonts w:ascii="Arial" w:hAnsi="Arial" w:cs="Arial"/>
              </w:rPr>
              <w:t>Промежуточные освидетельствования</w:t>
            </w:r>
          </w:p>
        </w:tc>
        <w:tc>
          <w:tcPr>
            <w:tcW w:w="1415" w:type="dxa"/>
            <w:tcBorders>
              <w:top w:val="nil"/>
              <w:left w:val="nil"/>
              <w:bottom w:val="nil"/>
              <w:right w:val="nil"/>
            </w:tcBorders>
          </w:tcPr>
          <w:p w:rsidR="00752265" w:rsidRPr="008F3C8B" w:rsidRDefault="00752265" w:rsidP="008F3C8B">
            <w:pPr>
              <w:tabs>
                <w:tab w:val="left" w:pos="567"/>
              </w:tabs>
              <w:suppressAutoHyphens/>
              <w:spacing w:after="0" w:line="240" w:lineRule="auto"/>
              <w:jc w:val="center"/>
              <w:rPr>
                <w:rFonts w:ascii="Arial" w:hAnsi="Arial" w:cs="Arial"/>
              </w:rPr>
            </w:pPr>
          </w:p>
        </w:tc>
      </w:tr>
      <w:tr w:rsidR="00752265" w:rsidRPr="008F3C8B" w:rsidTr="001F38FB">
        <w:tc>
          <w:tcPr>
            <w:tcW w:w="1134" w:type="dxa"/>
            <w:tcBorders>
              <w:top w:val="nil"/>
              <w:left w:val="nil"/>
              <w:bottom w:val="nil"/>
              <w:right w:val="nil"/>
            </w:tcBorders>
          </w:tcPr>
          <w:p w:rsidR="00752265" w:rsidRPr="001F38FB" w:rsidRDefault="00752265" w:rsidP="008F3C8B">
            <w:pPr>
              <w:tabs>
                <w:tab w:val="left" w:pos="567"/>
              </w:tabs>
              <w:suppressAutoHyphens/>
              <w:spacing w:after="0" w:line="240" w:lineRule="auto"/>
              <w:rPr>
                <w:rFonts w:ascii="Arial" w:hAnsi="Arial" w:cs="Arial"/>
              </w:rPr>
            </w:pPr>
            <w:r w:rsidRPr="001F38FB">
              <w:rPr>
                <w:rFonts w:ascii="Arial" w:hAnsi="Arial" w:cs="Arial"/>
              </w:rPr>
              <w:t>(Г/В)</w:t>
            </w:r>
          </w:p>
        </w:tc>
        <w:tc>
          <w:tcPr>
            <w:tcW w:w="709" w:type="dxa"/>
            <w:tcBorders>
              <w:top w:val="nil"/>
              <w:left w:val="nil"/>
              <w:bottom w:val="nil"/>
              <w:right w:val="nil"/>
            </w:tcBorders>
          </w:tcPr>
          <w:p w:rsidR="00752265" w:rsidRPr="001F38FB" w:rsidRDefault="00752265" w:rsidP="008F3C8B">
            <w:pPr>
              <w:tabs>
                <w:tab w:val="left" w:pos="567"/>
              </w:tabs>
              <w:suppressAutoHyphens/>
              <w:spacing w:after="0" w:line="240" w:lineRule="auto"/>
              <w:rPr>
                <w:rFonts w:ascii="Arial" w:hAnsi="Arial" w:cs="Arial"/>
              </w:rPr>
            </w:pPr>
            <w:r w:rsidRPr="001F38FB">
              <w:rPr>
                <w:rFonts w:ascii="Arial" w:hAnsi="Arial" w:cs="Arial"/>
              </w:rPr>
              <w:t>2.4</w:t>
            </w:r>
          </w:p>
        </w:tc>
        <w:tc>
          <w:tcPr>
            <w:tcW w:w="5812" w:type="dxa"/>
            <w:tcBorders>
              <w:top w:val="nil"/>
              <w:left w:val="nil"/>
              <w:bottom w:val="nil"/>
              <w:right w:val="nil"/>
            </w:tcBorders>
          </w:tcPr>
          <w:p w:rsidR="00752265" w:rsidRPr="00E55CA1" w:rsidRDefault="00752265" w:rsidP="008F3C8B">
            <w:pPr>
              <w:spacing w:after="0" w:line="240" w:lineRule="auto"/>
              <w:jc w:val="both"/>
              <w:rPr>
                <w:rFonts w:ascii="Arial" w:hAnsi="Arial" w:cs="Arial"/>
                <w:spacing w:val="-4"/>
              </w:rPr>
            </w:pPr>
            <w:r w:rsidRPr="00E55CA1">
              <w:rPr>
                <w:rFonts w:ascii="Arial" w:hAnsi="Arial" w:cs="Arial"/>
                <w:spacing w:val="-4"/>
              </w:rPr>
              <w:t>Освидетельствования для возобновления свидетельств</w:t>
            </w:r>
          </w:p>
          <w:p w:rsidR="00D66FCA" w:rsidRPr="008F3C8B" w:rsidRDefault="00D66FCA" w:rsidP="00E55CA1">
            <w:pPr>
              <w:spacing w:after="0" w:line="240" w:lineRule="auto"/>
              <w:jc w:val="both"/>
              <w:rPr>
                <w:rFonts w:ascii="Arial" w:hAnsi="Arial" w:cs="Arial"/>
              </w:rPr>
            </w:pPr>
          </w:p>
        </w:tc>
        <w:tc>
          <w:tcPr>
            <w:tcW w:w="1415" w:type="dxa"/>
            <w:tcBorders>
              <w:top w:val="nil"/>
              <w:left w:val="nil"/>
              <w:bottom w:val="nil"/>
              <w:right w:val="nil"/>
            </w:tcBorders>
          </w:tcPr>
          <w:p w:rsidR="00752265" w:rsidRPr="008F3C8B" w:rsidRDefault="00752265" w:rsidP="008F3C8B">
            <w:pPr>
              <w:tabs>
                <w:tab w:val="left" w:pos="567"/>
              </w:tabs>
              <w:suppressAutoHyphens/>
              <w:spacing w:after="0" w:line="240" w:lineRule="auto"/>
              <w:jc w:val="center"/>
              <w:rPr>
                <w:rFonts w:ascii="Arial" w:hAnsi="Arial" w:cs="Arial"/>
              </w:rPr>
            </w:pPr>
          </w:p>
        </w:tc>
      </w:tr>
      <w:tr w:rsidR="005E42D8" w:rsidRPr="008F3C8B" w:rsidTr="005E42D8">
        <w:tc>
          <w:tcPr>
            <w:tcW w:w="1134" w:type="dxa"/>
            <w:tcBorders>
              <w:top w:val="nil"/>
              <w:left w:val="nil"/>
              <w:bottom w:val="nil"/>
              <w:right w:val="nil"/>
            </w:tcBorders>
          </w:tcPr>
          <w:p w:rsidR="005E42D8" w:rsidRPr="001F38FB" w:rsidRDefault="005E42D8" w:rsidP="008F3C8B">
            <w:pPr>
              <w:tabs>
                <w:tab w:val="left" w:pos="567"/>
              </w:tabs>
              <w:suppressAutoHyphens/>
              <w:spacing w:after="0" w:line="240" w:lineRule="auto"/>
              <w:rPr>
                <w:rFonts w:ascii="Arial" w:hAnsi="Arial" w:cs="Arial"/>
              </w:rPr>
            </w:pPr>
            <w:r>
              <w:rPr>
                <w:rFonts w:ascii="Arial" w:hAnsi="Arial" w:cs="Arial"/>
              </w:rPr>
              <w:t>(ПВ)</w:t>
            </w:r>
          </w:p>
        </w:tc>
        <w:tc>
          <w:tcPr>
            <w:tcW w:w="709" w:type="dxa"/>
            <w:tcBorders>
              <w:top w:val="nil"/>
              <w:left w:val="nil"/>
              <w:bottom w:val="nil"/>
              <w:right w:val="nil"/>
            </w:tcBorders>
          </w:tcPr>
          <w:p w:rsidR="005E42D8" w:rsidRPr="001F38FB" w:rsidRDefault="005E42D8" w:rsidP="008F3C8B">
            <w:pPr>
              <w:tabs>
                <w:tab w:val="left" w:pos="567"/>
              </w:tabs>
              <w:suppressAutoHyphens/>
              <w:spacing w:after="0" w:line="240" w:lineRule="auto"/>
              <w:rPr>
                <w:rFonts w:ascii="Arial" w:hAnsi="Arial" w:cs="Arial"/>
              </w:rPr>
            </w:pPr>
            <w:r>
              <w:rPr>
                <w:rFonts w:ascii="Arial" w:hAnsi="Arial" w:cs="Arial"/>
              </w:rPr>
              <w:t>3</w:t>
            </w:r>
          </w:p>
        </w:tc>
        <w:tc>
          <w:tcPr>
            <w:tcW w:w="7227" w:type="dxa"/>
            <w:gridSpan w:val="2"/>
            <w:tcBorders>
              <w:top w:val="nil"/>
              <w:left w:val="nil"/>
              <w:bottom w:val="nil"/>
              <w:right w:val="nil"/>
            </w:tcBorders>
          </w:tcPr>
          <w:p w:rsidR="005E42D8" w:rsidRDefault="005E42D8" w:rsidP="008F3C8B">
            <w:pPr>
              <w:spacing w:after="0" w:line="240" w:lineRule="auto"/>
              <w:jc w:val="both"/>
              <w:rPr>
                <w:rFonts w:ascii="Arial" w:hAnsi="Arial" w:cs="Arial"/>
              </w:rPr>
            </w:pPr>
            <w:r w:rsidRPr="008F3C8B">
              <w:rPr>
                <w:rFonts w:ascii="Arial" w:hAnsi="Arial" w:cs="Arial"/>
                <w:smallCaps/>
                <w:spacing w:val="-4"/>
              </w:rPr>
              <w:t>Руководство по освидетельствованиям для</w:t>
            </w:r>
            <w:r>
              <w:rPr>
                <w:rFonts w:ascii="Arial" w:hAnsi="Arial" w:cs="Arial"/>
                <w:smallCaps/>
                <w:spacing w:val="-4"/>
              </w:rPr>
              <w:t xml:space="preserve"> Свидетельства судна полярного плавания в дополнение к свидетельствам в соответствии с Конвенцией СОЛАС</w:t>
            </w:r>
          </w:p>
          <w:p w:rsidR="005E42D8" w:rsidRPr="008F3C8B" w:rsidRDefault="005E42D8" w:rsidP="008F3C8B">
            <w:pPr>
              <w:tabs>
                <w:tab w:val="left" w:pos="567"/>
              </w:tabs>
              <w:suppressAutoHyphens/>
              <w:spacing w:after="0" w:line="240" w:lineRule="auto"/>
              <w:jc w:val="center"/>
              <w:rPr>
                <w:rFonts w:ascii="Arial" w:hAnsi="Arial" w:cs="Arial"/>
              </w:rPr>
            </w:pPr>
          </w:p>
        </w:tc>
      </w:tr>
      <w:tr w:rsidR="001F38FB" w:rsidRPr="008F3C8B" w:rsidTr="001F38FB">
        <w:tc>
          <w:tcPr>
            <w:tcW w:w="1134" w:type="dxa"/>
            <w:tcBorders>
              <w:top w:val="nil"/>
              <w:left w:val="nil"/>
              <w:bottom w:val="nil"/>
              <w:right w:val="nil"/>
            </w:tcBorders>
          </w:tcPr>
          <w:p w:rsidR="001F38FB" w:rsidRDefault="001F38FB" w:rsidP="008F3C8B">
            <w:pPr>
              <w:tabs>
                <w:tab w:val="left" w:pos="567"/>
              </w:tabs>
              <w:suppressAutoHyphens/>
              <w:spacing w:after="0" w:line="240" w:lineRule="auto"/>
              <w:rPr>
                <w:rFonts w:ascii="Arial" w:hAnsi="Arial" w:cs="Arial"/>
              </w:rPr>
            </w:pPr>
            <w:r>
              <w:rPr>
                <w:rFonts w:ascii="Arial" w:hAnsi="Arial" w:cs="Arial"/>
                <w:smallCaps/>
                <w:spacing w:val="-4"/>
              </w:rPr>
              <w:t>(ПВ/П)</w:t>
            </w:r>
          </w:p>
        </w:tc>
        <w:tc>
          <w:tcPr>
            <w:tcW w:w="709" w:type="dxa"/>
            <w:tcBorders>
              <w:top w:val="nil"/>
              <w:left w:val="nil"/>
              <w:bottom w:val="nil"/>
              <w:right w:val="nil"/>
            </w:tcBorders>
          </w:tcPr>
          <w:p w:rsidR="001F38FB" w:rsidRDefault="001F38FB" w:rsidP="008F3C8B">
            <w:pPr>
              <w:tabs>
                <w:tab w:val="left" w:pos="567"/>
              </w:tabs>
              <w:suppressAutoHyphens/>
              <w:spacing w:after="0" w:line="240" w:lineRule="auto"/>
              <w:rPr>
                <w:rFonts w:ascii="Arial" w:hAnsi="Arial" w:cs="Arial"/>
              </w:rPr>
            </w:pPr>
            <w:r>
              <w:rPr>
                <w:rFonts w:ascii="Arial" w:hAnsi="Arial" w:cs="Arial"/>
              </w:rPr>
              <w:t>3.1</w:t>
            </w:r>
          </w:p>
        </w:tc>
        <w:tc>
          <w:tcPr>
            <w:tcW w:w="5812" w:type="dxa"/>
            <w:tcBorders>
              <w:top w:val="nil"/>
              <w:left w:val="nil"/>
              <w:bottom w:val="nil"/>
              <w:right w:val="nil"/>
            </w:tcBorders>
          </w:tcPr>
          <w:p w:rsidR="001F38FB" w:rsidRPr="008F3C8B" w:rsidRDefault="00E55CA1" w:rsidP="008F3C8B">
            <w:pPr>
              <w:spacing w:after="0" w:line="240" w:lineRule="auto"/>
              <w:jc w:val="both"/>
              <w:rPr>
                <w:rFonts w:ascii="Arial" w:hAnsi="Arial" w:cs="Arial"/>
                <w:smallCaps/>
                <w:spacing w:val="-4"/>
              </w:rPr>
            </w:pPr>
            <w:r w:rsidRPr="008F3C8B">
              <w:rPr>
                <w:rFonts w:ascii="Arial" w:hAnsi="Arial" w:cs="Arial"/>
              </w:rPr>
              <w:t>Первоначальные освидетельствования</w:t>
            </w:r>
          </w:p>
        </w:tc>
        <w:tc>
          <w:tcPr>
            <w:tcW w:w="1415" w:type="dxa"/>
            <w:tcBorders>
              <w:top w:val="nil"/>
              <w:left w:val="nil"/>
              <w:bottom w:val="nil"/>
              <w:right w:val="nil"/>
            </w:tcBorders>
          </w:tcPr>
          <w:p w:rsidR="001F38FB" w:rsidRPr="008F3C8B" w:rsidRDefault="001F38FB" w:rsidP="008F3C8B">
            <w:pPr>
              <w:tabs>
                <w:tab w:val="left" w:pos="567"/>
              </w:tabs>
              <w:suppressAutoHyphens/>
              <w:spacing w:after="0" w:line="240" w:lineRule="auto"/>
              <w:jc w:val="center"/>
              <w:rPr>
                <w:rFonts w:ascii="Arial" w:hAnsi="Arial" w:cs="Arial"/>
              </w:rPr>
            </w:pPr>
          </w:p>
        </w:tc>
      </w:tr>
      <w:tr w:rsidR="001F38FB" w:rsidRPr="008F3C8B" w:rsidTr="001F38FB">
        <w:tc>
          <w:tcPr>
            <w:tcW w:w="1134" w:type="dxa"/>
            <w:tcBorders>
              <w:top w:val="nil"/>
              <w:left w:val="nil"/>
              <w:bottom w:val="nil"/>
              <w:right w:val="nil"/>
            </w:tcBorders>
          </w:tcPr>
          <w:p w:rsidR="001F38FB" w:rsidRDefault="001F38FB" w:rsidP="008F3C8B">
            <w:pPr>
              <w:tabs>
                <w:tab w:val="left" w:pos="567"/>
              </w:tabs>
              <w:suppressAutoHyphens/>
              <w:spacing w:after="0" w:line="240" w:lineRule="auto"/>
              <w:rPr>
                <w:rFonts w:ascii="Arial" w:hAnsi="Arial" w:cs="Arial"/>
              </w:rPr>
            </w:pPr>
            <w:r>
              <w:rPr>
                <w:rFonts w:ascii="Arial" w:hAnsi="Arial" w:cs="Arial"/>
                <w:smallCaps/>
                <w:spacing w:val="-4"/>
              </w:rPr>
              <w:t>(ПВ/Е)</w:t>
            </w:r>
          </w:p>
        </w:tc>
        <w:tc>
          <w:tcPr>
            <w:tcW w:w="709" w:type="dxa"/>
            <w:tcBorders>
              <w:top w:val="nil"/>
              <w:left w:val="nil"/>
              <w:bottom w:val="nil"/>
              <w:right w:val="nil"/>
            </w:tcBorders>
          </w:tcPr>
          <w:p w:rsidR="001F38FB" w:rsidRDefault="001F38FB" w:rsidP="008F3C8B">
            <w:pPr>
              <w:tabs>
                <w:tab w:val="left" w:pos="567"/>
              </w:tabs>
              <w:suppressAutoHyphens/>
              <w:spacing w:after="0" w:line="240" w:lineRule="auto"/>
              <w:rPr>
                <w:rFonts w:ascii="Arial" w:hAnsi="Arial" w:cs="Arial"/>
              </w:rPr>
            </w:pPr>
            <w:r>
              <w:rPr>
                <w:rFonts w:ascii="Arial" w:hAnsi="Arial" w:cs="Arial"/>
              </w:rPr>
              <w:t>3.2</w:t>
            </w:r>
          </w:p>
        </w:tc>
        <w:tc>
          <w:tcPr>
            <w:tcW w:w="5812" w:type="dxa"/>
            <w:tcBorders>
              <w:top w:val="nil"/>
              <w:left w:val="nil"/>
              <w:bottom w:val="nil"/>
              <w:right w:val="nil"/>
            </w:tcBorders>
          </w:tcPr>
          <w:p w:rsidR="001F38FB" w:rsidRPr="008F3C8B" w:rsidRDefault="00E55CA1" w:rsidP="008F3C8B">
            <w:pPr>
              <w:spacing w:after="0" w:line="240" w:lineRule="auto"/>
              <w:jc w:val="both"/>
              <w:rPr>
                <w:rFonts w:ascii="Arial" w:hAnsi="Arial" w:cs="Arial"/>
                <w:smallCaps/>
                <w:spacing w:val="-4"/>
              </w:rPr>
            </w:pPr>
            <w:r w:rsidRPr="008F3C8B">
              <w:rPr>
                <w:rFonts w:ascii="Arial" w:hAnsi="Arial" w:cs="Arial"/>
              </w:rPr>
              <w:t>Ежегодные освидетельствования</w:t>
            </w:r>
          </w:p>
        </w:tc>
        <w:tc>
          <w:tcPr>
            <w:tcW w:w="1415" w:type="dxa"/>
            <w:tcBorders>
              <w:top w:val="nil"/>
              <w:left w:val="nil"/>
              <w:bottom w:val="nil"/>
              <w:right w:val="nil"/>
            </w:tcBorders>
          </w:tcPr>
          <w:p w:rsidR="001F38FB" w:rsidRPr="008F3C8B" w:rsidRDefault="001F38FB" w:rsidP="008F3C8B">
            <w:pPr>
              <w:tabs>
                <w:tab w:val="left" w:pos="567"/>
              </w:tabs>
              <w:suppressAutoHyphens/>
              <w:spacing w:after="0" w:line="240" w:lineRule="auto"/>
              <w:jc w:val="center"/>
              <w:rPr>
                <w:rFonts w:ascii="Arial" w:hAnsi="Arial" w:cs="Arial"/>
              </w:rPr>
            </w:pPr>
          </w:p>
        </w:tc>
      </w:tr>
      <w:tr w:rsidR="001F38FB" w:rsidRPr="008F3C8B" w:rsidTr="001F38FB">
        <w:tc>
          <w:tcPr>
            <w:tcW w:w="1134" w:type="dxa"/>
            <w:tcBorders>
              <w:top w:val="nil"/>
              <w:left w:val="nil"/>
              <w:bottom w:val="nil"/>
              <w:right w:val="nil"/>
            </w:tcBorders>
            <w:tcMar>
              <w:right w:w="0" w:type="dxa"/>
            </w:tcMar>
          </w:tcPr>
          <w:p w:rsidR="001F38FB" w:rsidRPr="00E55CA1" w:rsidRDefault="001F38FB" w:rsidP="008F3C8B">
            <w:pPr>
              <w:tabs>
                <w:tab w:val="left" w:pos="567"/>
              </w:tabs>
              <w:suppressAutoHyphens/>
              <w:spacing w:after="0" w:line="240" w:lineRule="auto"/>
              <w:rPr>
                <w:rFonts w:ascii="Arial" w:hAnsi="Arial" w:cs="Arial"/>
                <w:spacing w:val="-8"/>
              </w:rPr>
            </w:pPr>
            <w:r w:rsidRPr="00E55CA1">
              <w:rPr>
                <w:rFonts w:ascii="Arial" w:hAnsi="Arial" w:cs="Arial"/>
                <w:smallCaps/>
                <w:spacing w:val="-8"/>
              </w:rPr>
              <w:t>(ПВ/</w:t>
            </w:r>
            <w:r w:rsidRPr="00E55CA1">
              <w:rPr>
                <w:rFonts w:ascii="Arial" w:hAnsi="Arial" w:cs="Arial"/>
                <w:spacing w:val="-8"/>
              </w:rPr>
              <w:t>Пром)</w:t>
            </w:r>
          </w:p>
        </w:tc>
        <w:tc>
          <w:tcPr>
            <w:tcW w:w="709" w:type="dxa"/>
            <w:tcBorders>
              <w:top w:val="nil"/>
              <w:left w:val="nil"/>
              <w:bottom w:val="nil"/>
              <w:right w:val="nil"/>
            </w:tcBorders>
          </w:tcPr>
          <w:p w:rsidR="001F38FB" w:rsidRDefault="001F38FB" w:rsidP="008F3C8B">
            <w:pPr>
              <w:tabs>
                <w:tab w:val="left" w:pos="567"/>
              </w:tabs>
              <w:suppressAutoHyphens/>
              <w:spacing w:after="0" w:line="240" w:lineRule="auto"/>
              <w:rPr>
                <w:rFonts w:ascii="Arial" w:hAnsi="Arial" w:cs="Arial"/>
              </w:rPr>
            </w:pPr>
            <w:r>
              <w:rPr>
                <w:rFonts w:ascii="Arial" w:hAnsi="Arial" w:cs="Arial"/>
              </w:rPr>
              <w:t>3.3</w:t>
            </w:r>
          </w:p>
        </w:tc>
        <w:tc>
          <w:tcPr>
            <w:tcW w:w="5812" w:type="dxa"/>
            <w:tcBorders>
              <w:top w:val="nil"/>
              <w:left w:val="nil"/>
              <w:bottom w:val="nil"/>
              <w:right w:val="nil"/>
            </w:tcBorders>
          </w:tcPr>
          <w:p w:rsidR="001F38FB" w:rsidRPr="008F3C8B" w:rsidRDefault="00E55CA1" w:rsidP="008F3C8B">
            <w:pPr>
              <w:spacing w:after="0" w:line="240" w:lineRule="auto"/>
              <w:jc w:val="both"/>
              <w:rPr>
                <w:rFonts w:ascii="Arial" w:hAnsi="Arial" w:cs="Arial"/>
                <w:smallCaps/>
                <w:spacing w:val="-4"/>
              </w:rPr>
            </w:pPr>
            <w:r w:rsidRPr="008F3C8B">
              <w:rPr>
                <w:rFonts w:ascii="Arial" w:hAnsi="Arial" w:cs="Arial"/>
              </w:rPr>
              <w:t>Промежуточные освидетельствования</w:t>
            </w:r>
          </w:p>
        </w:tc>
        <w:tc>
          <w:tcPr>
            <w:tcW w:w="1415" w:type="dxa"/>
            <w:tcBorders>
              <w:top w:val="nil"/>
              <w:left w:val="nil"/>
              <w:bottom w:val="nil"/>
              <w:right w:val="nil"/>
            </w:tcBorders>
          </w:tcPr>
          <w:p w:rsidR="001F38FB" w:rsidRPr="008F3C8B" w:rsidRDefault="001F38FB" w:rsidP="008F3C8B">
            <w:pPr>
              <w:tabs>
                <w:tab w:val="left" w:pos="567"/>
              </w:tabs>
              <w:suppressAutoHyphens/>
              <w:spacing w:after="0" w:line="240" w:lineRule="auto"/>
              <w:jc w:val="center"/>
              <w:rPr>
                <w:rFonts w:ascii="Arial" w:hAnsi="Arial" w:cs="Arial"/>
              </w:rPr>
            </w:pPr>
          </w:p>
        </w:tc>
      </w:tr>
      <w:tr w:rsidR="001F38FB" w:rsidRPr="008F3C8B" w:rsidTr="001F38FB">
        <w:tc>
          <w:tcPr>
            <w:tcW w:w="1134" w:type="dxa"/>
            <w:tcBorders>
              <w:top w:val="nil"/>
              <w:left w:val="nil"/>
              <w:bottom w:val="nil"/>
              <w:right w:val="nil"/>
            </w:tcBorders>
          </w:tcPr>
          <w:p w:rsidR="001F38FB" w:rsidRDefault="001F38FB" w:rsidP="008F3C8B">
            <w:pPr>
              <w:tabs>
                <w:tab w:val="left" w:pos="567"/>
              </w:tabs>
              <w:suppressAutoHyphens/>
              <w:spacing w:after="0" w:line="240" w:lineRule="auto"/>
              <w:rPr>
                <w:rFonts w:ascii="Arial" w:hAnsi="Arial" w:cs="Arial"/>
              </w:rPr>
            </w:pPr>
            <w:r>
              <w:rPr>
                <w:rFonts w:ascii="Arial" w:hAnsi="Arial" w:cs="Arial"/>
              </w:rPr>
              <w:t>(ПВ/Пер)</w:t>
            </w:r>
          </w:p>
        </w:tc>
        <w:tc>
          <w:tcPr>
            <w:tcW w:w="709" w:type="dxa"/>
            <w:tcBorders>
              <w:top w:val="nil"/>
              <w:left w:val="nil"/>
              <w:bottom w:val="nil"/>
              <w:right w:val="nil"/>
            </w:tcBorders>
          </w:tcPr>
          <w:p w:rsidR="001F38FB" w:rsidRDefault="001F38FB" w:rsidP="008F3C8B">
            <w:pPr>
              <w:tabs>
                <w:tab w:val="left" w:pos="567"/>
              </w:tabs>
              <w:suppressAutoHyphens/>
              <w:spacing w:after="0" w:line="240" w:lineRule="auto"/>
              <w:rPr>
                <w:rFonts w:ascii="Arial" w:hAnsi="Arial" w:cs="Arial"/>
              </w:rPr>
            </w:pPr>
            <w:r>
              <w:rPr>
                <w:rFonts w:ascii="Arial" w:hAnsi="Arial" w:cs="Arial"/>
              </w:rPr>
              <w:t>3.4</w:t>
            </w:r>
          </w:p>
        </w:tc>
        <w:tc>
          <w:tcPr>
            <w:tcW w:w="5812" w:type="dxa"/>
            <w:tcBorders>
              <w:top w:val="nil"/>
              <w:left w:val="nil"/>
              <w:bottom w:val="nil"/>
              <w:right w:val="nil"/>
            </w:tcBorders>
          </w:tcPr>
          <w:p w:rsidR="001F38FB" w:rsidRPr="008F3C8B" w:rsidRDefault="00E55CA1" w:rsidP="008F3C8B">
            <w:pPr>
              <w:spacing w:after="0" w:line="240" w:lineRule="auto"/>
              <w:jc w:val="both"/>
              <w:rPr>
                <w:rFonts w:ascii="Arial" w:hAnsi="Arial" w:cs="Arial"/>
                <w:smallCaps/>
                <w:spacing w:val="-4"/>
              </w:rPr>
            </w:pPr>
            <w:r>
              <w:rPr>
                <w:rFonts w:ascii="Arial" w:hAnsi="Arial" w:cs="Arial"/>
              </w:rPr>
              <w:t>Периодические освидетельствования</w:t>
            </w:r>
          </w:p>
        </w:tc>
        <w:tc>
          <w:tcPr>
            <w:tcW w:w="1415" w:type="dxa"/>
            <w:tcBorders>
              <w:top w:val="nil"/>
              <w:left w:val="nil"/>
              <w:bottom w:val="nil"/>
              <w:right w:val="nil"/>
            </w:tcBorders>
          </w:tcPr>
          <w:p w:rsidR="001F38FB" w:rsidRPr="008F3C8B" w:rsidRDefault="001F38FB" w:rsidP="008F3C8B">
            <w:pPr>
              <w:tabs>
                <w:tab w:val="left" w:pos="567"/>
              </w:tabs>
              <w:suppressAutoHyphens/>
              <w:spacing w:after="0" w:line="240" w:lineRule="auto"/>
              <w:jc w:val="center"/>
              <w:rPr>
                <w:rFonts w:ascii="Arial" w:hAnsi="Arial" w:cs="Arial"/>
              </w:rPr>
            </w:pPr>
          </w:p>
        </w:tc>
      </w:tr>
      <w:tr w:rsidR="005E42D8" w:rsidRPr="008F3C8B" w:rsidTr="005E42D8">
        <w:tc>
          <w:tcPr>
            <w:tcW w:w="1134" w:type="dxa"/>
            <w:tcBorders>
              <w:top w:val="nil"/>
              <w:left w:val="nil"/>
              <w:bottom w:val="nil"/>
              <w:right w:val="nil"/>
            </w:tcBorders>
          </w:tcPr>
          <w:p w:rsidR="005E42D8" w:rsidRDefault="005E42D8" w:rsidP="008F3C8B">
            <w:pPr>
              <w:tabs>
                <w:tab w:val="left" w:pos="567"/>
              </w:tabs>
              <w:suppressAutoHyphens/>
              <w:spacing w:after="0" w:line="240" w:lineRule="auto"/>
              <w:rPr>
                <w:rFonts w:ascii="Arial" w:hAnsi="Arial" w:cs="Arial"/>
              </w:rPr>
            </w:pPr>
            <w:r>
              <w:rPr>
                <w:rFonts w:ascii="Arial" w:hAnsi="Arial" w:cs="Arial"/>
              </w:rPr>
              <w:t>(ПВ/В)</w:t>
            </w:r>
          </w:p>
        </w:tc>
        <w:tc>
          <w:tcPr>
            <w:tcW w:w="709" w:type="dxa"/>
            <w:tcBorders>
              <w:top w:val="nil"/>
              <w:left w:val="nil"/>
              <w:bottom w:val="nil"/>
              <w:right w:val="nil"/>
            </w:tcBorders>
          </w:tcPr>
          <w:p w:rsidR="005E42D8" w:rsidRDefault="005E42D8" w:rsidP="00E55CA1">
            <w:pPr>
              <w:tabs>
                <w:tab w:val="left" w:pos="567"/>
              </w:tabs>
              <w:suppressAutoHyphens/>
              <w:spacing w:after="0" w:line="240" w:lineRule="auto"/>
              <w:rPr>
                <w:rFonts w:ascii="Arial" w:hAnsi="Arial" w:cs="Arial"/>
              </w:rPr>
            </w:pPr>
            <w:r>
              <w:rPr>
                <w:rFonts w:ascii="Arial" w:hAnsi="Arial" w:cs="Arial"/>
              </w:rPr>
              <w:t>3.5</w:t>
            </w:r>
          </w:p>
        </w:tc>
        <w:tc>
          <w:tcPr>
            <w:tcW w:w="7227" w:type="dxa"/>
            <w:gridSpan w:val="2"/>
            <w:tcBorders>
              <w:top w:val="nil"/>
              <w:left w:val="nil"/>
              <w:bottom w:val="nil"/>
              <w:right w:val="nil"/>
            </w:tcBorders>
          </w:tcPr>
          <w:p w:rsidR="005E42D8" w:rsidRDefault="005E42D8" w:rsidP="008F3C8B">
            <w:pPr>
              <w:spacing w:after="0" w:line="240" w:lineRule="auto"/>
              <w:jc w:val="both"/>
              <w:rPr>
                <w:rFonts w:ascii="Arial" w:hAnsi="Arial" w:cs="Arial"/>
                <w:smallCaps/>
                <w:spacing w:val="-4"/>
              </w:rPr>
            </w:pPr>
            <w:r w:rsidRPr="008F3C8B">
              <w:rPr>
                <w:rFonts w:ascii="Arial" w:hAnsi="Arial" w:cs="Arial"/>
              </w:rPr>
              <w:t>Освидетельствования для возобновления свидетельств</w:t>
            </w:r>
          </w:p>
          <w:p w:rsidR="005E42D8" w:rsidRPr="008F3C8B" w:rsidRDefault="005E42D8" w:rsidP="008F3C8B">
            <w:pPr>
              <w:tabs>
                <w:tab w:val="left" w:pos="567"/>
              </w:tabs>
              <w:suppressAutoHyphens/>
              <w:spacing w:after="0" w:line="240" w:lineRule="auto"/>
              <w:jc w:val="center"/>
              <w:rPr>
                <w:rFonts w:ascii="Arial" w:hAnsi="Arial" w:cs="Arial"/>
              </w:rPr>
            </w:pPr>
          </w:p>
        </w:tc>
      </w:tr>
      <w:tr w:rsidR="005E42D8" w:rsidRPr="008F3C8B" w:rsidTr="005E42D8">
        <w:tc>
          <w:tcPr>
            <w:tcW w:w="1843" w:type="dxa"/>
            <w:gridSpan w:val="2"/>
            <w:tcBorders>
              <w:top w:val="nil"/>
              <w:left w:val="nil"/>
              <w:bottom w:val="nil"/>
              <w:right w:val="nil"/>
            </w:tcBorders>
          </w:tcPr>
          <w:p w:rsidR="005E42D8" w:rsidRPr="008F3C8B" w:rsidRDefault="005E42D8" w:rsidP="008F3C8B">
            <w:pPr>
              <w:tabs>
                <w:tab w:val="left" w:pos="567"/>
              </w:tabs>
              <w:suppressAutoHyphens/>
              <w:spacing w:after="0" w:line="240" w:lineRule="auto"/>
              <w:rPr>
                <w:rFonts w:ascii="Arial" w:hAnsi="Arial" w:cs="Arial"/>
              </w:rPr>
            </w:pPr>
            <w:r w:rsidRPr="008F3C8B">
              <w:rPr>
                <w:rFonts w:ascii="Arial" w:hAnsi="Arial" w:cs="Arial"/>
              </w:rPr>
              <w:t>Дополнение 1</w:t>
            </w:r>
          </w:p>
        </w:tc>
        <w:tc>
          <w:tcPr>
            <w:tcW w:w="7227" w:type="dxa"/>
            <w:gridSpan w:val="2"/>
            <w:tcBorders>
              <w:top w:val="nil"/>
              <w:left w:val="nil"/>
              <w:bottom w:val="nil"/>
              <w:right w:val="nil"/>
            </w:tcBorders>
          </w:tcPr>
          <w:p w:rsidR="005E42D8" w:rsidRPr="008F3C8B" w:rsidRDefault="005E42D8" w:rsidP="00E00822">
            <w:pPr>
              <w:spacing w:after="0" w:line="240" w:lineRule="auto"/>
              <w:jc w:val="both"/>
              <w:rPr>
                <w:rFonts w:ascii="Arial" w:hAnsi="Arial" w:cs="Arial"/>
              </w:rPr>
            </w:pPr>
            <w:r w:rsidRPr="008F3C8B">
              <w:rPr>
                <w:rFonts w:ascii="Arial" w:hAnsi="Arial" w:cs="Arial"/>
              </w:rPr>
              <w:t>РЕЗЮМЕ ПОПРАВОК К ДОКУМЕНТАМ, ИМЕЮЩИМ ОБЯЗАТЕЛЬНУЮ СИЛУ, КОТОРЫЕ ОТРАЖЕНЫ В РУКОВОДСТВЕ ПО ОСВИДЕТЕЛЬСТВОВАНИЯМ В СООТВЕТСТВИИ С ГСОС</w:t>
            </w:r>
          </w:p>
        </w:tc>
      </w:tr>
      <w:tr w:rsidR="005E42D8" w:rsidRPr="008F3C8B" w:rsidTr="005E42D8">
        <w:tc>
          <w:tcPr>
            <w:tcW w:w="1843" w:type="dxa"/>
            <w:gridSpan w:val="2"/>
            <w:tcBorders>
              <w:top w:val="nil"/>
              <w:left w:val="nil"/>
              <w:bottom w:val="nil"/>
              <w:right w:val="nil"/>
            </w:tcBorders>
          </w:tcPr>
          <w:p w:rsidR="005E42D8" w:rsidRPr="008F3C8B" w:rsidRDefault="005E42D8" w:rsidP="008F3C8B">
            <w:pPr>
              <w:tabs>
                <w:tab w:val="left" w:pos="567"/>
              </w:tabs>
              <w:suppressAutoHyphens/>
              <w:spacing w:after="0" w:line="240" w:lineRule="auto"/>
              <w:rPr>
                <w:rFonts w:ascii="Arial" w:hAnsi="Arial" w:cs="Arial"/>
              </w:rPr>
            </w:pPr>
            <w:r w:rsidRPr="008F3C8B">
              <w:rPr>
                <w:rFonts w:ascii="Arial" w:hAnsi="Arial" w:cs="Arial"/>
              </w:rPr>
              <w:t>Дополнение 2</w:t>
            </w:r>
          </w:p>
        </w:tc>
        <w:tc>
          <w:tcPr>
            <w:tcW w:w="7227" w:type="dxa"/>
            <w:gridSpan w:val="2"/>
            <w:tcBorders>
              <w:top w:val="nil"/>
              <w:left w:val="nil"/>
              <w:bottom w:val="nil"/>
              <w:right w:val="nil"/>
            </w:tcBorders>
          </w:tcPr>
          <w:p w:rsidR="005E42D8" w:rsidRPr="008F3C8B" w:rsidRDefault="005E42D8" w:rsidP="005E42D8">
            <w:pPr>
              <w:tabs>
                <w:tab w:val="left" w:pos="567"/>
              </w:tabs>
              <w:suppressAutoHyphens/>
              <w:spacing w:after="0" w:line="240" w:lineRule="auto"/>
              <w:rPr>
                <w:rFonts w:ascii="Arial" w:hAnsi="Arial" w:cs="Arial"/>
              </w:rPr>
            </w:pPr>
            <w:r w:rsidRPr="008F3C8B">
              <w:rPr>
                <w:rFonts w:ascii="Arial" w:hAnsi="Arial" w:cs="Arial"/>
              </w:rPr>
              <w:t>ГАРМОНИЗИРОВАННАЯ СИСТЕМА ОСВИДЕТЕЛЬСТВОВАНИЯ И ОФОРМЛЕНИЯ СВИДЕТЕЛЬСТВ – СХЕМАТИЧЕСКОЕ УСТРОЙСТВО</w:t>
            </w:r>
          </w:p>
        </w:tc>
      </w:tr>
    </w:tbl>
    <w:p w:rsidR="00FE734F" w:rsidRDefault="00FE734F" w:rsidP="008F3C8B">
      <w:pPr>
        <w:spacing w:after="0" w:line="240" w:lineRule="auto"/>
        <w:rPr>
          <w:rFonts w:ascii="Arial" w:hAnsi="Arial" w:cs="Arial"/>
        </w:rPr>
      </w:pPr>
    </w:p>
    <w:p w:rsidR="00FE734F" w:rsidRDefault="00FE734F" w:rsidP="008F3C8B">
      <w:pPr>
        <w:spacing w:after="0" w:line="240" w:lineRule="auto"/>
        <w:rPr>
          <w:rFonts w:ascii="Arial" w:hAnsi="Arial" w:cs="Arial"/>
        </w:rPr>
      </w:pPr>
      <w:r>
        <w:rPr>
          <w:rFonts w:ascii="Arial" w:hAnsi="Arial" w:cs="Arial"/>
        </w:rPr>
        <w:br w:type="page"/>
      </w:r>
    </w:p>
    <w:p w:rsidR="00752265" w:rsidRDefault="00752265" w:rsidP="008F3C8B">
      <w:pPr>
        <w:spacing w:after="0" w:line="240" w:lineRule="auto"/>
        <w:jc w:val="center"/>
        <w:rPr>
          <w:rFonts w:ascii="Arial" w:hAnsi="Arial" w:cs="Arial"/>
          <w:b/>
        </w:rPr>
      </w:pPr>
      <w:r w:rsidRPr="00752265">
        <w:rPr>
          <w:rFonts w:ascii="Arial" w:hAnsi="Arial" w:cs="Arial"/>
          <w:b/>
        </w:rPr>
        <w:t>ОБЩИЕ</w:t>
      </w:r>
      <w:r w:rsidRPr="00080E3E">
        <w:rPr>
          <w:rFonts w:ascii="Arial" w:hAnsi="Arial" w:cs="Arial"/>
          <w:b/>
        </w:rPr>
        <w:t xml:space="preserve"> </w:t>
      </w:r>
      <w:r w:rsidRPr="00752265">
        <w:rPr>
          <w:rFonts w:ascii="Arial" w:hAnsi="Arial" w:cs="Arial"/>
          <w:b/>
        </w:rPr>
        <w:t>ПОЛОЖЕНИЯ</w:t>
      </w:r>
    </w:p>
    <w:p w:rsidR="00FE734F" w:rsidRPr="009022CC" w:rsidRDefault="00FE734F" w:rsidP="008F3C8B">
      <w:pPr>
        <w:spacing w:after="0" w:line="240" w:lineRule="auto"/>
        <w:jc w:val="center"/>
        <w:rPr>
          <w:rFonts w:ascii="Arial" w:hAnsi="Arial" w:cs="Arial"/>
        </w:rPr>
      </w:pPr>
    </w:p>
    <w:p w:rsidR="00752265" w:rsidRDefault="00752265" w:rsidP="008F3C8B">
      <w:pPr>
        <w:spacing w:after="0" w:line="240" w:lineRule="auto"/>
        <w:outlineLvl w:val="3"/>
        <w:rPr>
          <w:rFonts w:ascii="Arial" w:hAnsi="Arial" w:cs="Arial"/>
          <w:b/>
          <w:smallCaps/>
        </w:rPr>
      </w:pPr>
      <w:r w:rsidRPr="00080E3E">
        <w:rPr>
          <w:rFonts w:ascii="Arial" w:hAnsi="Arial" w:cs="Arial"/>
          <w:b/>
          <w:smallCaps/>
        </w:rPr>
        <w:t>1</w:t>
      </w:r>
      <w:r w:rsidRPr="00080E3E">
        <w:rPr>
          <w:rFonts w:ascii="Arial" w:hAnsi="Arial" w:cs="Arial"/>
          <w:b/>
          <w:smallCaps/>
        </w:rPr>
        <w:tab/>
      </w:r>
      <w:r>
        <w:rPr>
          <w:rFonts w:ascii="Arial" w:hAnsi="Arial" w:cs="Arial"/>
          <w:b/>
          <w:smallCaps/>
        </w:rPr>
        <w:t>Введение</w:t>
      </w:r>
    </w:p>
    <w:p w:rsidR="00FE734F" w:rsidRPr="009022CC" w:rsidRDefault="00FE734F" w:rsidP="008F3C8B">
      <w:pPr>
        <w:spacing w:after="0" w:line="240" w:lineRule="auto"/>
        <w:outlineLvl w:val="3"/>
        <w:rPr>
          <w:rFonts w:ascii="Arial" w:hAnsi="Arial" w:cs="Arial"/>
          <w:smallCaps/>
        </w:rPr>
      </w:pPr>
    </w:p>
    <w:p w:rsidR="00752265" w:rsidRDefault="00752265" w:rsidP="008F3C8B">
      <w:pPr>
        <w:spacing w:after="0" w:line="240" w:lineRule="auto"/>
        <w:jc w:val="both"/>
        <w:rPr>
          <w:rFonts w:ascii="Arial" w:hAnsi="Arial" w:cs="Arial"/>
        </w:rPr>
      </w:pPr>
      <w:r w:rsidRPr="000539C4">
        <w:rPr>
          <w:rFonts w:ascii="Arial" w:hAnsi="Arial" w:cs="Arial"/>
        </w:rPr>
        <w:t>1.1</w:t>
      </w:r>
      <w:r w:rsidRPr="00752265">
        <w:rPr>
          <w:rFonts w:ascii="Arial" w:hAnsi="Arial" w:cs="Arial"/>
        </w:rPr>
        <w:tab/>
        <w:t xml:space="preserve">Настоящее Руководство заменяет руководство, принятое резолюцией </w:t>
      </w:r>
      <w:r w:rsidRPr="00752265">
        <w:rPr>
          <w:rFonts w:ascii="Arial" w:hAnsi="Arial" w:cs="Arial"/>
          <w:lang w:val="en-US"/>
        </w:rPr>
        <w:t>A</w:t>
      </w:r>
      <w:r w:rsidR="00694E07">
        <w:rPr>
          <w:rFonts w:ascii="Arial" w:hAnsi="Arial" w:cs="Arial"/>
        </w:rPr>
        <w:t>.1104(29</w:t>
      </w:r>
      <w:r w:rsidRPr="00752265">
        <w:rPr>
          <w:rFonts w:ascii="Arial" w:hAnsi="Arial" w:cs="Arial"/>
        </w:rPr>
        <w:t>)</w:t>
      </w:r>
      <w:r w:rsidRPr="00752265">
        <w:rPr>
          <w:rFonts w:ascii="Arial" w:hAnsi="Arial" w:cs="Arial"/>
          <w:lang w:eastAsia="ko-KR"/>
        </w:rPr>
        <w:t>, и учитывает Гармонизированную систему освидетельствования и оформления свидетельств в следующих документах</w:t>
      </w:r>
      <w:r w:rsidRPr="00752265">
        <w:rPr>
          <w:rFonts w:ascii="Arial" w:hAnsi="Arial" w:cs="Arial"/>
        </w:rPr>
        <w:t>:</w:t>
      </w:r>
    </w:p>
    <w:p w:rsidR="00FE734F" w:rsidRPr="00752265" w:rsidRDefault="00FE734F" w:rsidP="008F3C8B">
      <w:pPr>
        <w:spacing w:after="0" w:line="240" w:lineRule="auto"/>
        <w:jc w:val="both"/>
        <w:rPr>
          <w:rFonts w:ascii="Arial" w:hAnsi="Arial" w:cs="Arial"/>
        </w:rPr>
      </w:pPr>
    </w:p>
    <w:p w:rsidR="00752265" w:rsidRPr="000539C4" w:rsidRDefault="00440598" w:rsidP="000539C4">
      <w:pPr>
        <w:tabs>
          <w:tab w:val="left" w:pos="567"/>
        </w:tabs>
        <w:suppressAutoHyphens/>
        <w:spacing w:after="0" w:line="240" w:lineRule="auto"/>
        <w:ind w:left="1702" w:hanging="851"/>
        <w:jc w:val="both"/>
        <w:rPr>
          <w:rFonts w:ascii="Arial" w:hAnsi="Arial" w:cs="Arial"/>
          <w:bCs/>
        </w:rPr>
      </w:pPr>
      <w:r w:rsidRPr="009022CC">
        <w:rPr>
          <w:rFonts w:ascii="Arial" w:hAnsi="Arial" w:cs="Arial"/>
          <w:bCs/>
        </w:rPr>
        <w:t>.1</w:t>
      </w:r>
      <w:r>
        <w:rPr>
          <w:rFonts w:ascii="Arial" w:hAnsi="Arial" w:cs="Arial"/>
          <w:bCs/>
        </w:rPr>
        <w:tab/>
      </w:r>
      <w:r w:rsidR="00752265" w:rsidRPr="000539C4">
        <w:rPr>
          <w:rFonts w:ascii="Arial" w:hAnsi="Arial" w:cs="Arial"/>
          <w:bCs/>
        </w:rPr>
        <w:t>Международной конвенции по охране человеческой жизни на море 1974</w:t>
      </w:r>
      <w:r w:rsidR="00FE734F" w:rsidRPr="000539C4">
        <w:rPr>
          <w:rFonts w:ascii="Arial" w:hAnsi="Arial" w:cs="Arial"/>
          <w:bCs/>
          <w:lang w:val="en-GB"/>
        </w:rPr>
        <w:t> </w:t>
      </w:r>
      <w:r w:rsidR="00752265" w:rsidRPr="000539C4">
        <w:rPr>
          <w:rFonts w:ascii="Arial" w:hAnsi="Arial" w:cs="Arial"/>
          <w:bCs/>
        </w:rPr>
        <w:t>года (Конвенция СОЛАС 1974 года</w:t>
      </w:r>
      <w:r w:rsidRPr="000539C4">
        <w:rPr>
          <w:rFonts w:ascii="Arial" w:hAnsi="Arial" w:cs="Arial"/>
          <w:bCs/>
        </w:rPr>
        <w:t>, или СОЛАС 74</w:t>
      </w:r>
      <w:r w:rsidR="00752265" w:rsidRPr="000539C4">
        <w:rPr>
          <w:rFonts w:ascii="Arial" w:hAnsi="Arial" w:cs="Arial"/>
          <w:bCs/>
        </w:rPr>
        <w:t>), измененной Протоколом 1988 года к ней, с поправками (СОЛАС 74/88)</w:t>
      </w:r>
      <w:r w:rsidRPr="000539C4">
        <w:rPr>
          <w:rFonts w:ascii="Arial" w:hAnsi="Arial" w:cs="Arial"/>
          <w:bCs/>
        </w:rPr>
        <w:t>;</w:t>
      </w:r>
    </w:p>
    <w:p w:rsidR="00FE734F" w:rsidRPr="000539C4" w:rsidRDefault="00FE734F" w:rsidP="000539C4">
      <w:pPr>
        <w:tabs>
          <w:tab w:val="left" w:pos="567"/>
        </w:tabs>
        <w:suppressAutoHyphens/>
        <w:spacing w:after="0" w:line="240" w:lineRule="auto"/>
        <w:ind w:left="1702" w:hanging="851"/>
        <w:jc w:val="both"/>
        <w:rPr>
          <w:rFonts w:ascii="Arial" w:hAnsi="Arial" w:cs="Arial"/>
          <w:bCs/>
        </w:rPr>
      </w:pPr>
    </w:p>
    <w:p w:rsidR="00440598" w:rsidRPr="000539C4" w:rsidRDefault="00440598" w:rsidP="000539C4">
      <w:pPr>
        <w:tabs>
          <w:tab w:val="left" w:pos="567"/>
        </w:tabs>
        <w:suppressAutoHyphens/>
        <w:spacing w:after="0" w:line="240" w:lineRule="auto"/>
        <w:ind w:left="1702" w:hanging="851"/>
        <w:jc w:val="both"/>
        <w:rPr>
          <w:rFonts w:ascii="Arial" w:hAnsi="Arial" w:cs="Arial"/>
          <w:bCs/>
        </w:rPr>
      </w:pPr>
      <w:r w:rsidRPr="000539C4">
        <w:rPr>
          <w:rFonts w:ascii="Arial" w:hAnsi="Arial" w:cs="Arial"/>
          <w:bCs/>
        </w:rPr>
        <w:t>.2</w:t>
      </w:r>
      <w:r w:rsidRPr="000539C4">
        <w:rPr>
          <w:rFonts w:ascii="Arial" w:hAnsi="Arial" w:cs="Arial"/>
          <w:bCs/>
        </w:rPr>
        <w:tab/>
        <w:t>Международной конвенции о грузовой марке 1966 года (Конвенция ГМ 1966 года, или ГМ 66), измененной Протоколом 1988 года к ней, с поправками (ГМ 66/88);</w:t>
      </w:r>
    </w:p>
    <w:p w:rsidR="00FE734F" w:rsidRPr="000539C4" w:rsidRDefault="00FE734F" w:rsidP="000539C4">
      <w:pPr>
        <w:tabs>
          <w:tab w:val="left" w:pos="567"/>
        </w:tabs>
        <w:suppressAutoHyphens/>
        <w:spacing w:after="0" w:line="240" w:lineRule="auto"/>
        <w:ind w:left="1702" w:hanging="851"/>
        <w:jc w:val="both"/>
        <w:rPr>
          <w:rFonts w:ascii="Arial" w:hAnsi="Arial" w:cs="Arial"/>
          <w:bCs/>
        </w:rPr>
      </w:pPr>
    </w:p>
    <w:p w:rsidR="00440598" w:rsidRDefault="00440598" w:rsidP="000539C4">
      <w:pPr>
        <w:tabs>
          <w:tab w:val="left" w:pos="567"/>
        </w:tabs>
        <w:suppressAutoHyphens/>
        <w:spacing w:after="0" w:line="240" w:lineRule="auto"/>
        <w:ind w:left="1702" w:hanging="851"/>
        <w:jc w:val="both"/>
        <w:rPr>
          <w:rFonts w:ascii="Arial" w:hAnsi="Arial" w:cs="Arial"/>
          <w:bCs/>
        </w:rPr>
      </w:pPr>
      <w:r w:rsidRPr="000539C4">
        <w:rPr>
          <w:rFonts w:ascii="Arial" w:hAnsi="Arial" w:cs="Arial"/>
          <w:bCs/>
        </w:rPr>
        <w:t>.3</w:t>
      </w:r>
      <w:r w:rsidRPr="000539C4">
        <w:rPr>
          <w:rFonts w:ascii="Arial" w:hAnsi="Arial" w:cs="Arial"/>
          <w:bCs/>
        </w:rPr>
        <w:tab/>
        <w:t>Международной конвенции по предотвращению загрязнения с судов 1973</w:t>
      </w:r>
      <w:r w:rsidR="00FE734F" w:rsidRPr="000539C4">
        <w:rPr>
          <w:rFonts w:ascii="Arial" w:hAnsi="Arial" w:cs="Arial"/>
          <w:bCs/>
          <w:lang w:val="en-GB"/>
        </w:rPr>
        <w:t> </w:t>
      </w:r>
      <w:r w:rsidRPr="000539C4">
        <w:rPr>
          <w:rFonts w:ascii="Arial" w:hAnsi="Arial" w:cs="Arial"/>
          <w:bCs/>
        </w:rPr>
        <w:t>года с изменениями, внесенными Протоколом 1978 года к ней, с последующими поправками, внесенными Протоколом 1997 года, с поправками (МАРПОЛ);</w:t>
      </w:r>
    </w:p>
    <w:p w:rsidR="00694E07" w:rsidRDefault="00694E07" w:rsidP="000539C4">
      <w:pPr>
        <w:tabs>
          <w:tab w:val="left" w:pos="567"/>
        </w:tabs>
        <w:suppressAutoHyphens/>
        <w:spacing w:after="0" w:line="240" w:lineRule="auto"/>
        <w:ind w:left="1702" w:hanging="851"/>
        <w:jc w:val="both"/>
        <w:rPr>
          <w:rFonts w:ascii="Arial" w:hAnsi="Arial" w:cs="Arial"/>
          <w:bCs/>
        </w:rPr>
      </w:pPr>
    </w:p>
    <w:p w:rsidR="00694E07" w:rsidRPr="000539C4" w:rsidRDefault="005E42D8" w:rsidP="000539C4">
      <w:pPr>
        <w:tabs>
          <w:tab w:val="left" w:pos="567"/>
        </w:tabs>
        <w:suppressAutoHyphens/>
        <w:spacing w:after="0" w:line="240" w:lineRule="auto"/>
        <w:ind w:left="1702" w:hanging="851"/>
        <w:jc w:val="both"/>
        <w:rPr>
          <w:rFonts w:ascii="Arial" w:hAnsi="Arial" w:cs="Arial"/>
          <w:bCs/>
        </w:rPr>
      </w:pPr>
      <w:r>
        <w:rPr>
          <w:rFonts w:ascii="Arial" w:hAnsi="Arial" w:cs="Arial"/>
          <w:bCs/>
        </w:rPr>
        <w:t>.4</w:t>
      </w:r>
      <w:r>
        <w:rPr>
          <w:rFonts w:ascii="Arial" w:hAnsi="Arial" w:cs="Arial"/>
          <w:bCs/>
        </w:rPr>
        <w:tab/>
      </w:r>
      <w:r w:rsidR="00694E07">
        <w:rPr>
          <w:rFonts w:ascii="Arial" w:hAnsi="Arial" w:cs="Arial"/>
          <w:bCs/>
        </w:rPr>
        <w:t>Международной конвенции о контроле судовых балластных вод и осадков и управлении ими 2004 года (Конвенция об управлении балластными водами (Конвенция УБВ));</w:t>
      </w:r>
    </w:p>
    <w:p w:rsidR="00FE734F" w:rsidRPr="000539C4" w:rsidRDefault="00FE734F" w:rsidP="000539C4">
      <w:pPr>
        <w:tabs>
          <w:tab w:val="left" w:pos="567"/>
        </w:tabs>
        <w:suppressAutoHyphens/>
        <w:spacing w:after="0" w:line="240" w:lineRule="auto"/>
        <w:ind w:left="1702" w:hanging="851"/>
        <w:jc w:val="both"/>
        <w:rPr>
          <w:rFonts w:ascii="Arial" w:hAnsi="Arial" w:cs="Arial"/>
          <w:bCs/>
        </w:rPr>
      </w:pPr>
    </w:p>
    <w:p w:rsidR="00440598" w:rsidRPr="000539C4" w:rsidRDefault="00694E07" w:rsidP="000539C4">
      <w:pPr>
        <w:tabs>
          <w:tab w:val="left" w:pos="567"/>
        </w:tabs>
        <w:suppressAutoHyphens/>
        <w:spacing w:after="0" w:line="240" w:lineRule="auto"/>
        <w:ind w:left="1702" w:hanging="851"/>
        <w:jc w:val="both"/>
        <w:rPr>
          <w:rFonts w:ascii="Arial" w:hAnsi="Arial" w:cs="Arial"/>
          <w:bCs/>
        </w:rPr>
      </w:pPr>
      <w:r>
        <w:rPr>
          <w:rFonts w:ascii="Arial" w:hAnsi="Arial" w:cs="Arial"/>
          <w:bCs/>
        </w:rPr>
        <w:t>.5</w:t>
      </w:r>
      <w:r w:rsidR="00440598" w:rsidRPr="000539C4">
        <w:rPr>
          <w:rFonts w:ascii="Arial" w:hAnsi="Arial" w:cs="Arial"/>
          <w:bCs/>
        </w:rPr>
        <w:tab/>
        <w:t>Международном кодексе постройки и оборудования судов, перевозящих опасные химические грузы наливом, с поправками (Кодекс МКХ);</w:t>
      </w:r>
    </w:p>
    <w:p w:rsidR="00FE734F" w:rsidRPr="000539C4" w:rsidRDefault="00FE734F" w:rsidP="000539C4">
      <w:pPr>
        <w:tabs>
          <w:tab w:val="left" w:pos="567"/>
        </w:tabs>
        <w:suppressAutoHyphens/>
        <w:spacing w:after="0" w:line="240" w:lineRule="auto"/>
        <w:ind w:left="1702" w:hanging="851"/>
        <w:jc w:val="both"/>
        <w:rPr>
          <w:rFonts w:ascii="Arial" w:hAnsi="Arial" w:cs="Arial"/>
          <w:bCs/>
        </w:rPr>
      </w:pPr>
    </w:p>
    <w:p w:rsidR="00440598" w:rsidRPr="000539C4" w:rsidRDefault="00694E07" w:rsidP="000539C4">
      <w:pPr>
        <w:tabs>
          <w:tab w:val="left" w:pos="567"/>
        </w:tabs>
        <w:suppressAutoHyphens/>
        <w:spacing w:after="0" w:line="240" w:lineRule="auto"/>
        <w:ind w:left="1702" w:hanging="851"/>
        <w:jc w:val="both"/>
        <w:rPr>
          <w:rFonts w:ascii="Arial" w:hAnsi="Arial" w:cs="Arial"/>
          <w:bCs/>
        </w:rPr>
      </w:pPr>
      <w:r>
        <w:rPr>
          <w:rFonts w:ascii="Arial" w:hAnsi="Arial" w:cs="Arial"/>
          <w:bCs/>
        </w:rPr>
        <w:t>.6</w:t>
      </w:r>
      <w:r w:rsidR="00440598" w:rsidRPr="000539C4">
        <w:rPr>
          <w:rFonts w:ascii="Arial" w:hAnsi="Arial" w:cs="Arial"/>
          <w:bCs/>
        </w:rPr>
        <w:tab/>
        <w:t>Международном кодексе постройки и оборудования судов, перевозящих сжиженные газы наливом, с поправками (Кодекс МКГ);</w:t>
      </w:r>
    </w:p>
    <w:p w:rsidR="00FE734F" w:rsidRPr="000539C4" w:rsidRDefault="00FE734F" w:rsidP="000539C4">
      <w:pPr>
        <w:tabs>
          <w:tab w:val="left" w:pos="567"/>
        </w:tabs>
        <w:suppressAutoHyphens/>
        <w:spacing w:after="0" w:line="240" w:lineRule="auto"/>
        <w:ind w:left="1702" w:hanging="851"/>
        <w:jc w:val="both"/>
        <w:rPr>
          <w:rFonts w:ascii="Arial" w:hAnsi="Arial" w:cs="Arial"/>
          <w:bCs/>
        </w:rPr>
      </w:pPr>
    </w:p>
    <w:p w:rsidR="00440598" w:rsidRDefault="00694E07" w:rsidP="000539C4">
      <w:pPr>
        <w:tabs>
          <w:tab w:val="left" w:pos="567"/>
        </w:tabs>
        <w:suppressAutoHyphens/>
        <w:spacing w:after="0" w:line="240" w:lineRule="auto"/>
        <w:ind w:left="1702" w:hanging="851"/>
        <w:jc w:val="both"/>
        <w:rPr>
          <w:rFonts w:ascii="Arial" w:hAnsi="Arial" w:cs="Arial"/>
          <w:bCs/>
        </w:rPr>
      </w:pPr>
      <w:r>
        <w:rPr>
          <w:rFonts w:ascii="Arial" w:hAnsi="Arial" w:cs="Arial"/>
          <w:bCs/>
        </w:rPr>
        <w:t>.7</w:t>
      </w:r>
      <w:r w:rsidR="00440598" w:rsidRPr="000539C4">
        <w:rPr>
          <w:rFonts w:ascii="Arial" w:hAnsi="Arial" w:cs="Arial"/>
          <w:bCs/>
        </w:rPr>
        <w:tab/>
        <w:t>Кодексе постройки и оборудования судов, перевозящих опасные химические грузы наливом, с</w:t>
      </w:r>
      <w:r w:rsidR="00440598" w:rsidRPr="00440598">
        <w:rPr>
          <w:rFonts w:ascii="Arial" w:hAnsi="Arial" w:cs="Arial"/>
          <w:bCs/>
        </w:rPr>
        <w:t xml:space="preserve"> поправками (Кодекс КХ)</w:t>
      </w:r>
      <w:r>
        <w:rPr>
          <w:rFonts w:ascii="Arial" w:hAnsi="Arial" w:cs="Arial"/>
          <w:bCs/>
        </w:rPr>
        <w:t>;</w:t>
      </w:r>
    </w:p>
    <w:p w:rsidR="00694E07" w:rsidRDefault="00694E07" w:rsidP="000539C4">
      <w:pPr>
        <w:tabs>
          <w:tab w:val="left" w:pos="567"/>
        </w:tabs>
        <w:suppressAutoHyphens/>
        <w:spacing w:after="0" w:line="240" w:lineRule="auto"/>
        <w:ind w:left="1702" w:hanging="851"/>
        <w:jc w:val="both"/>
        <w:rPr>
          <w:rFonts w:ascii="Arial" w:hAnsi="Arial" w:cs="Arial"/>
          <w:bCs/>
        </w:rPr>
      </w:pPr>
    </w:p>
    <w:p w:rsidR="00694E07" w:rsidRDefault="00694E07" w:rsidP="000539C4">
      <w:pPr>
        <w:tabs>
          <w:tab w:val="left" w:pos="567"/>
        </w:tabs>
        <w:suppressAutoHyphens/>
        <w:spacing w:after="0" w:line="240" w:lineRule="auto"/>
        <w:ind w:left="1702" w:hanging="851"/>
        <w:jc w:val="both"/>
        <w:rPr>
          <w:rFonts w:ascii="Arial" w:hAnsi="Arial" w:cs="Arial"/>
          <w:bCs/>
        </w:rPr>
      </w:pPr>
      <w:r>
        <w:rPr>
          <w:rFonts w:ascii="Arial" w:hAnsi="Arial" w:cs="Arial"/>
          <w:bCs/>
        </w:rPr>
        <w:t>.8</w:t>
      </w:r>
      <w:r w:rsidR="005E42D8">
        <w:rPr>
          <w:rFonts w:ascii="Arial" w:hAnsi="Arial" w:cs="Arial"/>
          <w:bCs/>
        </w:rPr>
        <w:tab/>
      </w:r>
      <w:r>
        <w:rPr>
          <w:rFonts w:ascii="Arial" w:hAnsi="Arial" w:cs="Arial"/>
          <w:bCs/>
        </w:rPr>
        <w:t>Международном кодексе для судов, эксплуатирующихся в полярных водах (Полярный кодекс).</w:t>
      </w:r>
    </w:p>
    <w:p w:rsidR="00FE734F" w:rsidRDefault="00FE734F" w:rsidP="008F3C8B">
      <w:pPr>
        <w:tabs>
          <w:tab w:val="left" w:pos="567"/>
        </w:tabs>
        <w:suppressAutoHyphens/>
        <w:spacing w:after="0" w:line="240" w:lineRule="auto"/>
        <w:jc w:val="both"/>
        <w:rPr>
          <w:rFonts w:ascii="Arial" w:hAnsi="Arial" w:cs="Arial"/>
          <w:bCs/>
        </w:rPr>
      </w:pPr>
    </w:p>
    <w:p w:rsidR="00440598" w:rsidRDefault="00440598" w:rsidP="008F3C8B">
      <w:pPr>
        <w:spacing w:after="0" w:line="240" w:lineRule="auto"/>
        <w:jc w:val="both"/>
        <w:rPr>
          <w:rFonts w:ascii="Arial" w:hAnsi="Arial" w:cs="Arial"/>
        </w:rPr>
      </w:pPr>
      <w:r w:rsidRPr="008E16D2">
        <w:rPr>
          <w:rFonts w:ascii="Arial" w:hAnsi="Arial" w:cs="Arial"/>
        </w:rPr>
        <w:t>1.2</w:t>
      </w:r>
      <w:r w:rsidRPr="00440598">
        <w:rPr>
          <w:rFonts w:ascii="Arial" w:hAnsi="Arial" w:cs="Arial"/>
        </w:rPr>
        <w:tab/>
        <w:t xml:space="preserve">В настоящем Руководстве учтены </w:t>
      </w:r>
      <w:r w:rsidR="00694E07">
        <w:rPr>
          <w:rFonts w:ascii="Arial" w:hAnsi="Arial" w:cs="Arial"/>
        </w:rPr>
        <w:t xml:space="preserve">Конвенция УБВ, Полярный кодекс и другие </w:t>
      </w:r>
      <w:r w:rsidRPr="00440598">
        <w:rPr>
          <w:rFonts w:ascii="Arial" w:hAnsi="Arial" w:cs="Arial"/>
        </w:rPr>
        <w:t>поправки к нормативным документам, которые вступили в силу до 31 декабря 201</w:t>
      </w:r>
      <w:r w:rsidR="00694E07">
        <w:rPr>
          <w:rFonts w:ascii="Arial" w:hAnsi="Arial" w:cs="Arial"/>
        </w:rPr>
        <w:t>7</w:t>
      </w:r>
      <w:r w:rsidRPr="00440598">
        <w:rPr>
          <w:rFonts w:ascii="Arial" w:hAnsi="Arial" w:cs="Arial"/>
        </w:rPr>
        <w:t xml:space="preserve"> года включительно (см. дополнение 1)</w:t>
      </w:r>
      <w:r w:rsidR="00B073C7">
        <w:rPr>
          <w:rFonts w:ascii="Arial" w:hAnsi="Arial" w:cs="Arial"/>
        </w:rPr>
        <w:t>,</w:t>
      </w:r>
      <w:r w:rsidRPr="00440598">
        <w:rPr>
          <w:rFonts w:ascii="Arial" w:hAnsi="Arial" w:cs="Arial"/>
        </w:rPr>
        <w:t xml:space="preserve"> и содержится следующее:</w:t>
      </w:r>
    </w:p>
    <w:p w:rsidR="00FE734F" w:rsidRDefault="00FE734F" w:rsidP="008F3C8B">
      <w:pPr>
        <w:spacing w:after="0" w:line="240" w:lineRule="auto"/>
        <w:jc w:val="both"/>
        <w:rPr>
          <w:rFonts w:ascii="Arial" w:hAnsi="Arial" w:cs="Arial"/>
        </w:rPr>
      </w:pPr>
    </w:p>
    <w:p w:rsidR="00440598" w:rsidRPr="008E16D2" w:rsidRDefault="00440598" w:rsidP="000539C4">
      <w:pPr>
        <w:spacing w:line="240" w:lineRule="auto"/>
        <w:ind w:left="1702" w:hanging="851"/>
        <w:jc w:val="both"/>
        <w:rPr>
          <w:rFonts w:ascii="Arial" w:hAnsi="Arial" w:cs="Arial"/>
        </w:rPr>
      </w:pPr>
      <w:r w:rsidRPr="008E16D2">
        <w:rPr>
          <w:rFonts w:ascii="Arial" w:hAnsi="Arial" w:cs="Arial"/>
        </w:rPr>
        <w:t>.1</w:t>
      </w:r>
      <w:r w:rsidRPr="008E16D2">
        <w:rPr>
          <w:rFonts w:ascii="Arial" w:hAnsi="Arial" w:cs="Arial"/>
        </w:rPr>
        <w:tab/>
        <w:t>Ру</w:t>
      </w:r>
      <w:r w:rsidR="00096ED7" w:rsidRPr="008E16D2">
        <w:rPr>
          <w:rFonts w:ascii="Arial" w:hAnsi="Arial" w:cs="Arial"/>
        </w:rPr>
        <w:t>ководство по освидетельствованиям</w:t>
      </w:r>
      <w:r w:rsidRPr="008E16D2">
        <w:rPr>
          <w:rFonts w:ascii="Arial" w:hAnsi="Arial" w:cs="Arial"/>
        </w:rPr>
        <w:t xml:space="preserve"> </w:t>
      </w:r>
      <w:r w:rsidR="00B073C7">
        <w:rPr>
          <w:rFonts w:ascii="Arial" w:hAnsi="Arial" w:cs="Arial"/>
        </w:rPr>
        <w:t>в соответствии с</w:t>
      </w:r>
      <w:r w:rsidRPr="008E16D2">
        <w:rPr>
          <w:rFonts w:ascii="Arial" w:hAnsi="Arial" w:cs="Arial"/>
        </w:rPr>
        <w:t xml:space="preserve"> Конвенци</w:t>
      </w:r>
      <w:r w:rsidR="00B073C7">
        <w:rPr>
          <w:rFonts w:ascii="Arial" w:hAnsi="Arial" w:cs="Arial"/>
        </w:rPr>
        <w:t>ей</w:t>
      </w:r>
      <w:r w:rsidRPr="008E16D2">
        <w:rPr>
          <w:rFonts w:ascii="Arial" w:hAnsi="Arial" w:cs="Arial"/>
        </w:rPr>
        <w:t xml:space="preserve"> СОЛАС 1974 года, измененной Протоколом 1988 года к ней (приложение 1);</w:t>
      </w:r>
    </w:p>
    <w:p w:rsidR="00440598" w:rsidRPr="008E16D2" w:rsidRDefault="00440598" w:rsidP="000539C4">
      <w:pPr>
        <w:spacing w:line="240" w:lineRule="auto"/>
        <w:ind w:left="1702" w:hanging="851"/>
        <w:jc w:val="both"/>
        <w:rPr>
          <w:rFonts w:ascii="Arial" w:hAnsi="Arial" w:cs="Arial"/>
        </w:rPr>
      </w:pPr>
      <w:r w:rsidRPr="008E16D2">
        <w:rPr>
          <w:rFonts w:ascii="Arial" w:hAnsi="Arial" w:cs="Arial"/>
        </w:rPr>
        <w:t>.2</w:t>
      </w:r>
      <w:r w:rsidRPr="008E16D2">
        <w:rPr>
          <w:rFonts w:ascii="Arial" w:hAnsi="Arial" w:cs="Arial"/>
        </w:rPr>
        <w:tab/>
      </w:r>
      <w:r w:rsidR="00123574" w:rsidRPr="008E16D2">
        <w:rPr>
          <w:rFonts w:ascii="Arial" w:hAnsi="Arial" w:cs="Arial"/>
        </w:rPr>
        <w:t>Руководство по освиде</w:t>
      </w:r>
      <w:r w:rsidR="00096ED7" w:rsidRPr="008E16D2">
        <w:rPr>
          <w:rFonts w:ascii="Arial" w:hAnsi="Arial" w:cs="Arial"/>
        </w:rPr>
        <w:t>тельствованиям</w:t>
      </w:r>
      <w:r w:rsidR="00123574" w:rsidRPr="008E16D2">
        <w:rPr>
          <w:rFonts w:ascii="Arial" w:hAnsi="Arial" w:cs="Arial"/>
        </w:rPr>
        <w:t xml:space="preserve"> </w:t>
      </w:r>
      <w:r w:rsidR="00B073C7">
        <w:rPr>
          <w:rFonts w:ascii="Arial" w:hAnsi="Arial" w:cs="Arial"/>
        </w:rPr>
        <w:t>в соответствии с</w:t>
      </w:r>
      <w:r w:rsidR="00B073C7" w:rsidRPr="008E16D2">
        <w:rPr>
          <w:rFonts w:ascii="Arial" w:hAnsi="Arial" w:cs="Arial"/>
        </w:rPr>
        <w:t xml:space="preserve"> Конвенци</w:t>
      </w:r>
      <w:r w:rsidR="00B073C7">
        <w:rPr>
          <w:rFonts w:ascii="Arial" w:hAnsi="Arial" w:cs="Arial"/>
        </w:rPr>
        <w:t>ей</w:t>
      </w:r>
      <w:r w:rsidR="00123574" w:rsidRPr="008E16D2">
        <w:rPr>
          <w:rFonts w:ascii="Arial" w:hAnsi="Arial" w:cs="Arial"/>
        </w:rPr>
        <w:t xml:space="preserve"> о грузовой марке 1966 года, измененной Протоколом 1988 года к ней (приложение</w:t>
      </w:r>
      <w:r w:rsidR="00FE734F" w:rsidRPr="008E16D2">
        <w:rPr>
          <w:rFonts w:ascii="Arial" w:hAnsi="Arial" w:cs="Arial"/>
          <w:lang w:val="en-GB"/>
        </w:rPr>
        <w:t> </w:t>
      </w:r>
      <w:r w:rsidR="00123574" w:rsidRPr="008E16D2">
        <w:rPr>
          <w:rFonts w:ascii="Arial" w:hAnsi="Arial" w:cs="Arial"/>
        </w:rPr>
        <w:t>2);</w:t>
      </w:r>
    </w:p>
    <w:p w:rsidR="00123574" w:rsidRDefault="00123574" w:rsidP="000539C4">
      <w:pPr>
        <w:spacing w:line="240" w:lineRule="auto"/>
        <w:ind w:left="1702" w:hanging="851"/>
        <w:jc w:val="both"/>
        <w:rPr>
          <w:rFonts w:ascii="Arial" w:hAnsi="Arial" w:cs="Arial"/>
        </w:rPr>
      </w:pPr>
      <w:r w:rsidRPr="008E16D2">
        <w:rPr>
          <w:rFonts w:ascii="Arial" w:hAnsi="Arial" w:cs="Arial"/>
        </w:rPr>
        <w:t>.3</w:t>
      </w:r>
      <w:r w:rsidRPr="008E16D2">
        <w:rPr>
          <w:rFonts w:ascii="Arial" w:hAnsi="Arial" w:cs="Arial"/>
        </w:rPr>
        <w:tab/>
        <w:t>Руководство по освидетельствовани</w:t>
      </w:r>
      <w:r w:rsidR="00096ED7" w:rsidRPr="008E16D2">
        <w:rPr>
          <w:rFonts w:ascii="Arial" w:hAnsi="Arial" w:cs="Arial"/>
        </w:rPr>
        <w:t>ям</w:t>
      </w:r>
      <w:r w:rsidRPr="008E16D2">
        <w:rPr>
          <w:rFonts w:ascii="Arial" w:hAnsi="Arial" w:cs="Arial"/>
        </w:rPr>
        <w:t xml:space="preserve"> </w:t>
      </w:r>
      <w:r w:rsidR="00B073C7">
        <w:rPr>
          <w:rFonts w:ascii="Arial" w:hAnsi="Arial" w:cs="Arial"/>
        </w:rPr>
        <w:t>в соответствии с</w:t>
      </w:r>
      <w:r w:rsidR="00B073C7" w:rsidRPr="008E16D2">
        <w:rPr>
          <w:rFonts w:ascii="Arial" w:hAnsi="Arial" w:cs="Arial"/>
        </w:rPr>
        <w:t xml:space="preserve"> Конвенци</w:t>
      </w:r>
      <w:r w:rsidR="00B073C7">
        <w:rPr>
          <w:rFonts w:ascii="Arial" w:hAnsi="Arial" w:cs="Arial"/>
        </w:rPr>
        <w:t>ей</w:t>
      </w:r>
      <w:r w:rsidR="00B073C7" w:rsidRPr="008E16D2">
        <w:rPr>
          <w:rFonts w:ascii="Arial" w:hAnsi="Arial" w:cs="Arial"/>
        </w:rPr>
        <w:t xml:space="preserve"> </w:t>
      </w:r>
      <w:r w:rsidR="00694E07">
        <w:rPr>
          <w:rFonts w:ascii="Arial" w:hAnsi="Arial" w:cs="Arial"/>
        </w:rPr>
        <w:t xml:space="preserve">МАРПОЛ (приложение 3); </w:t>
      </w:r>
    </w:p>
    <w:p w:rsidR="00694E07" w:rsidRPr="008E16D2" w:rsidRDefault="00694E07" w:rsidP="000539C4">
      <w:pPr>
        <w:spacing w:line="240" w:lineRule="auto"/>
        <w:ind w:left="1702" w:hanging="851"/>
        <w:jc w:val="both"/>
        <w:rPr>
          <w:rFonts w:ascii="Arial" w:hAnsi="Arial" w:cs="Arial"/>
        </w:rPr>
      </w:pPr>
      <w:r>
        <w:rPr>
          <w:rFonts w:ascii="Arial" w:hAnsi="Arial" w:cs="Arial"/>
        </w:rPr>
        <w:t>.4</w:t>
      </w:r>
      <w:r w:rsidR="005E42D8">
        <w:rPr>
          <w:rFonts w:ascii="Arial" w:hAnsi="Arial" w:cs="Arial"/>
        </w:rPr>
        <w:tab/>
      </w:r>
      <w:r w:rsidRPr="00123574">
        <w:rPr>
          <w:rFonts w:ascii="Arial" w:hAnsi="Arial" w:cs="Arial"/>
        </w:rPr>
        <w:t>Ру</w:t>
      </w:r>
      <w:r>
        <w:rPr>
          <w:rFonts w:ascii="Arial" w:hAnsi="Arial" w:cs="Arial"/>
        </w:rPr>
        <w:t>ководство по освидетельствованиям</w:t>
      </w:r>
      <w:r w:rsidRPr="00123574">
        <w:rPr>
          <w:rFonts w:ascii="Arial" w:hAnsi="Arial" w:cs="Arial"/>
        </w:rPr>
        <w:t xml:space="preserve"> </w:t>
      </w:r>
      <w:r>
        <w:rPr>
          <w:rFonts w:ascii="Arial" w:hAnsi="Arial" w:cs="Arial"/>
        </w:rPr>
        <w:t xml:space="preserve">в соответствии с </w:t>
      </w:r>
      <w:r w:rsidR="00DD1487">
        <w:rPr>
          <w:rFonts w:ascii="Arial" w:hAnsi="Arial" w:cs="Arial"/>
        </w:rPr>
        <w:t>Международной к</w:t>
      </w:r>
      <w:r>
        <w:rPr>
          <w:rFonts w:ascii="Arial" w:hAnsi="Arial" w:cs="Arial"/>
        </w:rPr>
        <w:t xml:space="preserve">онвенцией о контроле судовых балластных вод и осадков и управлении ими </w:t>
      </w:r>
      <w:r w:rsidR="00DD1487">
        <w:rPr>
          <w:rFonts w:ascii="Arial" w:hAnsi="Arial" w:cs="Arial"/>
        </w:rPr>
        <w:t xml:space="preserve">2004 года </w:t>
      </w:r>
      <w:r>
        <w:rPr>
          <w:rFonts w:ascii="Arial" w:hAnsi="Arial" w:cs="Arial"/>
        </w:rPr>
        <w:t>(приложение 4); и</w:t>
      </w:r>
    </w:p>
    <w:p w:rsidR="00123574" w:rsidRPr="00440598" w:rsidRDefault="00123574" w:rsidP="000539C4">
      <w:pPr>
        <w:spacing w:line="240" w:lineRule="auto"/>
        <w:ind w:left="1702" w:hanging="851"/>
        <w:jc w:val="both"/>
        <w:rPr>
          <w:rFonts w:ascii="Arial" w:hAnsi="Arial" w:cs="Arial"/>
        </w:rPr>
      </w:pPr>
      <w:r w:rsidRPr="008E16D2">
        <w:rPr>
          <w:rFonts w:ascii="Arial" w:hAnsi="Arial" w:cs="Arial"/>
        </w:rPr>
        <w:t>.</w:t>
      </w:r>
      <w:r w:rsidR="005E42D8">
        <w:rPr>
          <w:rFonts w:ascii="Arial" w:hAnsi="Arial" w:cs="Arial"/>
        </w:rPr>
        <w:t>5</w:t>
      </w:r>
      <w:r>
        <w:rPr>
          <w:rFonts w:ascii="Arial" w:hAnsi="Arial" w:cs="Arial"/>
        </w:rPr>
        <w:tab/>
      </w:r>
      <w:r w:rsidRPr="00123574">
        <w:rPr>
          <w:rFonts w:ascii="Arial" w:hAnsi="Arial" w:cs="Arial"/>
        </w:rPr>
        <w:t>Ру</w:t>
      </w:r>
      <w:r w:rsidR="00096ED7">
        <w:rPr>
          <w:rFonts w:ascii="Arial" w:hAnsi="Arial" w:cs="Arial"/>
        </w:rPr>
        <w:t>ководство по освидетельствованиям</w:t>
      </w:r>
      <w:r w:rsidRPr="00123574">
        <w:rPr>
          <w:rFonts w:ascii="Arial" w:hAnsi="Arial" w:cs="Arial"/>
        </w:rPr>
        <w:t xml:space="preserve"> </w:t>
      </w:r>
      <w:r w:rsidR="00B073C7">
        <w:rPr>
          <w:rFonts w:ascii="Arial" w:hAnsi="Arial" w:cs="Arial"/>
        </w:rPr>
        <w:t>в соответствии с</w:t>
      </w:r>
      <w:r w:rsidR="00B073C7" w:rsidRPr="008E16D2">
        <w:rPr>
          <w:rFonts w:ascii="Arial" w:hAnsi="Arial" w:cs="Arial"/>
        </w:rPr>
        <w:t xml:space="preserve"> </w:t>
      </w:r>
      <w:r w:rsidR="00B073C7">
        <w:rPr>
          <w:rFonts w:ascii="Arial" w:hAnsi="Arial" w:cs="Arial"/>
        </w:rPr>
        <w:t>кодексами</w:t>
      </w:r>
      <w:r w:rsidRPr="00123574">
        <w:rPr>
          <w:rFonts w:ascii="Arial" w:hAnsi="Arial" w:cs="Arial"/>
        </w:rPr>
        <w:t>, имеющим</w:t>
      </w:r>
      <w:r w:rsidR="00B073C7">
        <w:rPr>
          <w:rFonts w:ascii="Arial" w:hAnsi="Arial" w:cs="Arial"/>
        </w:rPr>
        <w:t>и</w:t>
      </w:r>
      <w:r w:rsidR="00694E07">
        <w:rPr>
          <w:rFonts w:ascii="Arial" w:hAnsi="Arial" w:cs="Arial"/>
        </w:rPr>
        <w:t xml:space="preserve"> обязательную силу (приложение 5</w:t>
      </w:r>
      <w:r w:rsidRPr="00123574">
        <w:rPr>
          <w:rFonts w:ascii="Arial" w:hAnsi="Arial" w:cs="Arial"/>
        </w:rPr>
        <w:t>)</w:t>
      </w:r>
      <w:r>
        <w:rPr>
          <w:rFonts w:ascii="Arial" w:hAnsi="Arial" w:cs="Arial"/>
        </w:rPr>
        <w:t>.</w:t>
      </w:r>
    </w:p>
    <w:p w:rsidR="00440598" w:rsidRDefault="00440598" w:rsidP="008F3C8B">
      <w:pPr>
        <w:suppressAutoHyphens/>
        <w:spacing w:after="0" w:line="240" w:lineRule="auto"/>
        <w:jc w:val="both"/>
        <w:rPr>
          <w:rFonts w:ascii="Arial" w:hAnsi="Arial" w:cs="Arial"/>
        </w:rPr>
      </w:pPr>
      <w:r w:rsidRPr="008E16D2">
        <w:rPr>
          <w:rFonts w:ascii="Arial" w:hAnsi="Arial" w:cs="Arial"/>
        </w:rPr>
        <w:t>1.3</w:t>
      </w:r>
      <w:r w:rsidRPr="00123574">
        <w:rPr>
          <w:rFonts w:ascii="Arial" w:hAnsi="Arial" w:cs="Arial"/>
        </w:rPr>
        <w:tab/>
      </w:r>
      <w:r w:rsidR="00123574" w:rsidRPr="00123574">
        <w:rPr>
          <w:rFonts w:ascii="Arial" w:hAnsi="Arial" w:cs="Arial"/>
        </w:rPr>
        <w:t>Гармонизированная система, схематическое устройство которой приводится в дополнении 2, предусматривает</w:t>
      </w:r>
      <w:r w:rsidRPr="00123574">
        <w:rPr>
          <w:rFonts w:ascii="Arial" w:hAnsi="Arial" w:cs="Arial"/>
        </w:rPr>
        <w:t>:</w:t>
      </w:r>
    </w:p>
    <w:p w:rsidR="00FE734F" w:rsidRDefault="00FE734F" w:rsidP="008F3C8B">
      <w:pPr>
        <w:suppressAutoHyphens/>
        <w:spacing w:after="0" w:line="240" w:lineRule="auto"/>
        <w:jc w:val="both"/>
        <w:rPr>
          <w:rFonts w:ascii="Arial" w:hAnsi="Arial" w:cs="Arial"/>
        </w:rPr>
      </w:pPr>
    </w:p>
    <w:p w:rsidR="00123574" w:rsidRDefault="00123574" w:rsidP="000539C4">
      <w:pPr>
        <w:suppressAutoHyphens/>
        <w:spacing w:after="0" w:line="240" w:lineRule="auto"/>
        <w:ind w:left="1702" w:hanging="851"/>
        <w:jc w:val="both"/>
        <w:rPr>
          <w:rFonts w:ascii="Arial" w:hAnsi="Arial" w:cs="Arial"/>
        </w:rPr>
      </w:pPr>
      <w:r w:rsidRPr="009022CC">
        <w:rPr>
          <w:rFonts w:ascii="Arial" w:hAnsi="Arial" w:cs="Arial"/>
        </w:rPr>
        <w:t>.1</w:t>
      </w:r>
      <w:r>
        <w:rPr>
          <w:rFonts w:ascii="Arial" w:hAnsi="Arial" w:cs="Arial"/>
        </w:rPr>
        <w:tab/>
      </w:r>
      <w:r w:rsidRPr="00123574">
        <w:rPr>
          <w:rFonts w:ascii="Arial" w:hAnsi="Arial" w:cs="Arial"/>
        </w:rPr>
        <w:t>обычный годичный интервал между освидетельствованиями на основе первоначального, ежегодного, промежуточного, периодического освидетельствований и освидетельствования для возобновления свидетельства, в зависимости от случая, кроме Приложения IV к Конвенции МАРПОЛ, которое основано на первоначальном освидетельствовании и освидетельствовании для возобновления свидетельства</w:t>
      </w:r>
      <w:r>
        <w:rPr>
          <w:rFonts w:ascii="Arial" w:hAnsi="Arial" w:cs="Arial"/>
        </w:rPr>
        <w:t>;</w:t>
      </w:r>
    </w:p>
    <w:p w:rsidR="00FE734F" w:rsidRPr="00A92640" w:rsidRDefault="00FE734F" w:rsidP="008E16D2">
      <w:pPr>
        <w:suppressAutoHyphens/>
        <w:spacing w:after="0" w:line="240" w:lineRule="auto"/>
        <w:jc w:val="both"/>
        <w:rPr>
          <w:rFonts w:ascii="Arial" w:hAnsi="Arial" w:cs="Arial"/>
          <w:sz w:val="18"/>
          <w:szCs w:val="18"/>
        </w:rPr>
      </w:pPr>
    </w:p>
    <w:p w:rsidR="00123574" w:rsidRPr="008E16D2" w:rsidRDefault="00123574" w:rsidP="000539C4">
      <w:pPr>
        <w:suppressAutoHyphens/>
        <w:spacing w:after="0" w:line="240" w:lineRule="auto"/>
        <w:ind w:left="1702" w:hanging="851"/>
        <w:jc w:val="both"/>
        <w:rPr>
          <w:rFonts w:ascii="Arial" w:hAnsi="Arial" w:cs="Arial"/>
        </w:rPr>
      </w:pPr>
      <w:r w:rsidRPr="008E16D2">
        <w:rPr>
          <w:rFonts w:ascii="Arial" w:hAnsi="Arial" w:cs="Arial"/>
        </w:rPr>
        <w:t>.2</w:t>
      </w:r>
      <w:r w:rsidRPr="008E16D2">
        <w:rPr>
          <w:rFonts w:ascii="Arial" w:hAnsi="Arial" w:cs="Arial"/>
        </w:rPr>
        <w:tab/>
        <w:t>схему, обеспечивающую необходимую гибкость в проведении каждого вида освидетельствования, которая допускает:</w:t>
      </w:r>
    </w:p>
    <w:p w:rsidR="00FE734F" w:rsidRPr="00A92640" w:rsidRDefault="00FE734F" w:rsidP="008F3C8B">
      <w:pPr>
        <w:suppressAutoHyphens/>
        <w:spacing w:after="0" w:line="240" w:lineRule="auto"/>
        <w:jc w:val="both"/>
        <w:rPr>
          <w:rFonts w:ascii="Arial" w:hAnsi="Arial" w:cs="Arial"/>
          <w:sz w:val="18"/>
          <w:szCs w:val="18"/>
        </w:rPr>
      </w:pPr>
    </w:p>
    <w:p w:rsidR="00123574" w:rsidRPr="008E16D2" w:rsidRDefault="00123574" w:rsidP="000539C4">
      <w:pPr>
        <w:suppressAutoHyphens/>
        <w:spacing w:after="0" w:line="240" w:lineRule="auto"/>
        <w:ind w:left="2552" w:hanging="851"/>
        <w:jc w:val="both"/>
        <w:rPr>
          <w:rFonts w:ascii="Arial" w:hAnsi="Arial" w:cs="Arial"/>
        </w:rPr>
      </w:pPr>
      <w:r w:rsidRPr="008E16D2">
        <w:rPr>
          <w:rFonts w:ascii="Arial" w:hAnsi="Arial" w:cs="Arial"/>
        </w:rPr>
        <w:t>.1</w:t>
      </w:r>
      <w:r w:rsidRPr="008E16D2">
        <w:rPr>
          <w:rFonts w:ascii="Arial" w:hAnsi="Arial" w:cs="Arial"/>
        </w:rPr>
        <w:tab/>
        <w:t>возможность завершить освидетельствование для возобновле</w:t>
      </w:r>
      <w:r w:rsidR="008F3C8B" w:rsidRPr="008E16D2">
        <w:rPr>
          <w:rFonts w:ascii="Arial" w:hAnsi="Arial" w:cs="Arial"/>
        </w:rPr>
        <w:t>-</w:t>
      </w:r>
      <w:r w:rsidRPr="008E16D2">
        <w:rPr>
          <w:rFonts w:ascii="Arial" w:hAnsi="Arial" w:cs="Arial"/>
        </w:rPr>
        <w:t>ния свидетельства в пределах 3 месяцев до истечения срока действия существующего свидетельства при сохранении срока его действия; и</w:t>
      </w:r>
    </w:p>
    <w:p w:rsidR="008F3C8B" w:rsidRPr="00A92640" w:rsidRDefault="008F3C8B" w:rsidP="008E16D2">
      <w:pPr>
        <w:suppressAutoHyphens/>
        <w:spacing w:after="0" w:line="240" w:lineRule="auto"/>
        <w:jc w:val="both"/>
        <w:rPr>
          <w:rFonts w:ascii="Arial" w:hAnsi="Arial" w:cs="Arial"/>
          <w:sz w:val="18"/>
          <w:szCs w:val="18"/>
        </w:rPr>
      </w:pPr>
    </w:p>
    <w:p w:rsidR="00123574" w:rsidRPr="008E16D2" w:rsidRDefault="00123574" w:rsidP="000539C4">
      <w:pPr>
        <w:suppressAutoHyphens/>
        <w:spacing w:after="0" w:line="240" w:lineRule="auto"/>
        <w:ind w:left="2552" w:hanging="851"/>
        <w:jc w:val="both"/>
        <w:rPr>
          <w:rFonts w:ascii="Arial" w:hAnsi="Arial" w:cs="Arial"/>
        </w:rPr>
      </w:pPr>
      <w:r w:rsidRPr="008E16D2">
        <w:rPr>
          <w:rFonts w:ascii="Arial" w:hAnsi="Arial" w:cs="Arial"/>
        </w:rPr>
        <w:t>.2</w:t>
      </w:r>
      <w:r w:rsidRPr="008E16D2">
        <w:rPr>
          <w:rFonts w:ascii="Arial" w:hAnsi="Arial" w:cs="Arial"/>
        </w:rPr>
        <w:tab/>
      </w:r>
      <w:r w:rsidRPr="008E16D2">
        <w:rPr>
          <w:rFonts w:ascii="Arial" w:hAnsi="Arial" w:cs="Arial"/>
          <w:spacing w:val="-4"/>
        </w:rPr>
        <w:t>промежуток времени в шесть месяцев – в пределах трех месяцев</w:t>
      </w:r>
      <w:r w:rsidRPr="008E16D2">
        <w:rPr>
          <w:rFonts w:ascii="Arial" w:hAnsi="Arial" w:cs="Arial"/>
        </w:rPr>
        <w:t xml:space="preserve"> до и трех месяцев после ежегодной даты свидетельства для ежегодного, промежуточного и периодического освидетельст</w:t>
      </w:r>
      <w:r w:rsidR="008F3C8B" w:rsidRPr="008E16D2">
        <w:rPr>
          <w:rFonts w:ascii="Arial" w:hAnsi="Arial" w:cs="Arial"/>
        </w:rPr>
        <w:t>-</w:t>
      </w:r>
      <w:r w:rsidRPr="008E16D2">
        <w:rPr>
          <w:rFonts w:ascii="Arial" w:hAnsi="Arial" w:cs="Arial"/>
        </w:rPr>
        <w:t>вований;</w:t>
      </w:r>
    </w:p>
    <w:p w:rsidR="008F3C8B" w:rsidRPr="00A92640" w:rsidRDefault="008F3C8B" w:rsidP="008F3C8B">
      <w:pPr>
        <w:suppressAutoHyphens/>
        <w:spacing w:after="0" w:line="240" w:lineRule="auto"/>
        <w:jc w:val="both"/>
        <w:rPr>
          <w:rFonts w:ascii="Arial" w:hAnsi="Arial" w:cs="Arial"/>
          <w:color w:val="000000" w:themeColor="text1"/>
          <w:sz w:val="18"/>
          <w:szCs w:val="18"/>
        </w:rPr>
      </w:pPr>
    </w:p>
    <w:p w:rsidR="00123574" w:rsidRPr="008E16D2" w:rsidRDefault="00123574" w:rsidP="000539C4">
      <w:pPr>
        <w:suppressAutoHyphens/>
        <w:spacing w:line="240" w:lineRule="auto"/>
        <w:ind w:left="1702" w:hanging="851"/>
        <w:jc w:val="both"/>
        <w:rPr>
          <w:rFonts w:ascii="Arial" w:hAnsi="Arial" w:cs="Arial"/>
        </w:rPr>
      </w:pPr>
      <w:r w:rsidRPr="008E16D2">
        <w:rPr>
          <w:rFonts w:ascii="Arial" w:hAnsi="Arial" w:cs="Arial"/>
        </w:rPr>
        <w:t>.3</w:t>
      </w:r>
      <w:r w:rsidRPr="008E16D2">
        <w:rPr>
          <w:rFonts w:ascii="Arial" w:hAnsi="Arial" w:cs="Arial"/>
        </w:rPr>
        <w:tab/>
        <w:t>максимальный срок действия – пять лет применительно ко всем свидетельствам для грузовых судов;</w:t>
      </w:r>
    </w:p>
    <w:p w:rsidR="005777A8" w:rsidRPr="008E16D2" w:rsidRDefault="005777A8" w:rsidP="000539C4">
      <w:pPr>
        <w:suppressAutoHyphens/>
        <w:spacing w:line="240" w:lineRule="auto"/>
        <w:ind w:left="1702" w:hanging="851"/>
        <w:jc w:val="both"/>
        <w:rPr>
          <w:rFonts w:ascii="Arial" w:hAnsi="Arial" w:cs="Arial"/>
        </w:rPr>
      </w:pPr>
      <w:r w:rsidRPr="008E16D2">
        <w:rPr>
          <w:rFonts w:ascii="Arial" w:hAnsi="Arial" w:cs="Arial"/>
        </w:rPr>
        <w:t>.4</w:t>
      </w:r>
      <w:r w:rsidRPr="008E16D2">
        <w:rPr>
          <w:rFonts w:ascii="Arial" w:hAnsi="Arial" w:cs="Arial"/>
        </w:rPr>
        <w:tab/>
        <w:t>максимальный срок действия – 12 месяцев для Свидетельства о безопасности пассажирского судна;</w:t>
      </w:r>
    </w:p>
    <w:p w:rsidR="005777A8" w:rsidRPr="008E16D2" w:rsidRDefault="005777A8" w:rsidP="000539C4">
      <w:pPr>
        <w:suppressAutoHyphens/>
        <w:spacing w:line="240" w:lineRule="auto"/>
        <w:ind w:left="1702" w:hanging="851"/>
        <w:jc w:val="both"/>
        <w:rPr>
          <w:rFonts w:ascii="Arial" w:hAnsi="Arial" w:cs="Arial"/>
        </w:rPr>
      </w:pPr>
      <w:r w:rsidRPr="008E16D2">
        <w:rPr>
          <w:rFonts w:ascii="Arial" w:hAnsi="Arial" w:cs="Arial"/>
        </w:rPr>
        <w:t>.5</w:t>
      </w:r>
      <w:r w:rsidRPr="008E16D2">
        <w:rPr>
          <w:rFonts w:ascii="Arial" w:hAnsi="Arial" w:cs="Arial"/>
        </w:rPr>
        <w:tab/>
        <w:t>систему для продления свидетельств на срок до трех месяцев, с тем чтобы судно могло завершить свой рейс, или до одного месяца – для судов, совершающих короткие рейсы</w:t>
      </w:r>
      <w:r w:rsidR="0086056F" w:rsidRPr="008E16D2">
        <w:rPr>
          <w:rFonts w:ascii="Arial" w:hAnsi="Arial" w:cs="Arial"/>
        </w:rPr>
        <w:t>;</w:t>
      </w:r>
    </w:p>
    <w:p w:rsidR="0086056F" w:rsidRPr="008E16D2" w:rsidRDefault="0086056F" w:rsidP="000539C4">
      <w:pPr>
        <w:suppressAutoHyphens/>
        <w:spacing w:line="240" w:lineRule="auto"/>
        <w:ind w:left="1702" w:hanging="851"/>
        <w:jc w:val="both"/>
        <w:rPr>
          <w:rFonts w:ascii="Arial" w:hAnsi="Arial" w:cs="Arial"/>
        </w:rPr>
      </w:pPr>
      <w:r w:rsidRPr="008E16D2">
        <w:rPr>
          <w:rFonts w:ascii="Arial" w:hAnsi="Arial" w:cs="Arial"/>
        </w:rPr>
        <w:t>.6</w:t>
      </w:r>
      <w:r w:rsidRPr="008E16D2">
        <w:rPr>
          <w:rFonts w:ascii="Arial" w:hAnsi="Arial" w:cs="Arial"/>
        </w:rPr>
        <w:tab/>
        <w:t>если продление предоставлено, срок действия нового свидетельства начинается с даты истечения срока действия существующего свидетельства до его продления;</w:t>
      </w:r>
    </w:p>
    <w:p w:rsidR="0086056F" w:rsidRPr="008E16D2" w:rsidRDefault="0086056F" w:rsidP="000539C4">
      <w:pPr>
        <w:suppressAutoHyphens/>
        <w:spacing w:line="240" w:lineRule="auto"/>
        <w:ind w:left="1702" w:hanging="851"/>
        <w:jc w:val="both"/>
        <w:rPr>
          <w:rFonts w:ascii="Arial" w:hAnsi="Arial" w:cs="Arial"/>
        </w:rPr>
      </w:pPr>
      <w:r w:rsidRPr="008E16D2">
        <w:rPr>
          <w:rFonts w:ascii="Arial" w:hAnsi="Arial" w:cs="Arial"/>
        </w:rPr>
        <w:t>.7</w:t>
      </w:r>
      <w:r w:rsidRPr="008E16D2">
        <w:rPr>
          <w:rFonts w:ascii="Arial" w:hAnsi="Arial" w:cs="Arial"/>
        </w:rPr>
        <w:tab/>
        <w:t>гибкую систему проверки подводной части судна при соблюдении следующих условий:</w:t>
      </w:r>
    </w:p>
    <w:p w:rsidR="0086056F" w:rsidRDefault="0086056F" w:rsidP="000539C4">
      <w:pPr>
        <w:suppressAutoHyphens/>
        <w:spacing w:line="240" w:lineRule="auto"/>
        <w:ind w:left="2552" w:hanging="851"/>
        <w:jc w:val="both"/>
        <w:rPr>
          <w:rFonts w:ascii="Arial" w:hAnsi="Arial" w:cs="Arial"/>
        </w:rPr>
      </w:pPr>
      <w:r w:rsidRPr="008E16D2">
        <w:rPr>
          <w:rFonts w:ascii="Arial" w:hAnsi="Arial" w:cs="Arial"/>
        </w:rPr>
        <w:t>.1</w:t>
      </w:r>
      <w:r>
        <w:rPr>
          <w:rFonts w:ascii="Arial" w:hAnsi="Arial" w:cs="Arial"/>
        </w:rPr>
        <w:tab/>
      </w:r>
      <w:r w:rsidRPr="0086056F">
        <w:rPr>
          <w:rFonts w:ascii="Arial" w:hAnsi="Arial" w:cs="Arial"/>
        </w:rPr>
        <w:t>минимум две проверки в течение любого пятилетнего срока действия Свидетельства о безопасности грузового судна по конструкции или Свидетельства о безопасности грузового судна; и</w:t>
      </w:r>
    </w:p>
    <w:p w:rsidR="0086056F" w:rsidRPr="008E16D2" w:rsidRDefault="0086056F" w:rsidP="000539C4">
      <w:pPr>
        <w:suppressAutoHyphens/>
        <w:spacing w:line="240" w:lineRule="auto"/>
        <w:ind w:left="2552" w:hanging="851"/>
        <w:jc w:val="both"/>
        <w:rPr>
          <w:rFonts w:ascii="Arial" w:hAnsi="Arial" w:cs="Arial"/>
        </w:rPr>
      </w:pPr>
      <w:r w:rsidRPr="0086056F">
        <w:rPr>
          <w:rFonts w:ascii="Arial" w:hAnsi="Arial" w:cs="Arial"/>
          <w:b/>
        </w:rPr>
        <w:t>.</w:t>
      </w:r>
      <w:r w:rsidRPr="008E16D2">
        <w:rPr>
          <w:rFonts w:ascii="Arial" w:hAnsi="Arial" w:cs="Arial"/>
        </w:rPr>
        <w:t>2</w:t>
      </w:r>
      <w:r w:rsidRPr="008E16D2">
        <w:rPr>
          <w:rFonts w:ascii="Arial" w:hAnsi="Arial" w:cs="Arial"/>
        </w:rPr>
        <w:tab/>
        <w:t>интервал между любыми двумя такими проверками не должен превышать 36 месяцев;</w:t>
      </w:r>
    </w:p>
    <w:p w:rsidR="0086056F" w:rsidRPr="008E16D2" w:rsidRDefault="0086056F" w:rsidP="000539C4">
      <w:pPr>
        <w:suppressAutoHyphens/>
        <w:spacing w:line="240" w:lineRule="auto"/>
        <w:ind w:left="1702" w:hanging="851"/>
        <w:jc w:val="both"/>
        <w:rPr>
          <w:rFonts w:ascii="Arial" w:hAnsi="Arial" w:cs="Arial"/>
        </w:rPr>
      </w:pPr>
      <w:r w:rsidRPr="008E16D2">
        <w:rPr>
          <w:rFonts w:ascii="Arial" w:hAnsi="Arial" w:cs="Arial"/>
        </w:rPr>
        <w:t>.8</w:t>
      </w:r>
      <w:r w:rsidRPr="008E16D2">
        <w:rPr>
          <w:rFonts w:ascii="Arial" w:hAnsi="Arial" w:cs="Arial"/>
        </w:rPr>
        <w:tab/>
        <w:t>Свидетельство о безопасности грузового судна согласно СОЛАС 74/88 в качестве альтернативы отдельным свидетельствам о безопасности грузового судна по конструкции, о безопасности грузового судна по оборудованию и снабжению и о безопасности грузового судна по радиооборудованию; и</w:t>
      </w:r>
    </w:p>
    <w:p w:rsidR="0086056F" w:rsidRPr="008E16D2" w:rsidRDefault="0086056F" w:rsidP="000539C4">
      <w:pPr>
        <w:suppressAutoHyphens/>
        <w:spacing w:line="240" w:lineRule="auto"/>
        <w:ind w:left="1702" w:hanging="851"/>
        <w:jc w:val="both"/>
        <w:rPr>
          <w:rFonts w:ascii="Arial" w:hAnsi="Arial" w:cs="Arial"/>
        </w:rPr>
      </w:pPr>
      <w:r w:rsidRPr="008E16D2">
        <w:rPr>
          <w:rFonts w:ascii="Arial" w:hAnsi="Arial" w:cs="Arial"/>
        </w:rPr>
        <w:t>.9</w:t>
      </w:r>
      <w:r w:rsidRPr="008E16D2">
        <w:rPr>
          <w:rFonts w:ascii="Arial" w:hAnsi="Arial" w:cs="Arial"/>
        </w:rPr>
        <w:tab/>
        <w:t>гибкую систему в отношении периодичности проведения освиде</w:t>
      </w:r>
      <w:r w:rsidR="00DF52A2">
        <w:rPr>
          <w:rFonts w:ascii="Arial" w:hAnsi="Arial" w:cs="Arial"/>
        </w:rPr>
        <w:t>-</w:t>
      </w:r>
      <w:r w:rsidRPr="008E16D2">
        <w:rPr>
          <w:rFonts w:ascii="Arial" w:hAnsi="Arial" w:cs="Arial"/>
        </w:rPr>
        <w:t>тельствований и сроков действия свидетельств при условии, что минимальный объем освидетельствований сохраняется.</w:t>
      </w:r>
    </w:p>
    <w:p w:rsidR="0086056F" w:rsidRDefault="0086056F" w:rsidP="008F3C8B">
      <w:pPr>
        <w:suppressAutoHyphens/>
        <w:spacing w:line="240" w:lineRule="auto"/>
        <w:jc w:val="both"/>
        <w:rPr>
          <w:rFonts w:ascii="Arial" w:hAnsi="Arial" w:cs="Arial"/>
        </w:rPr>
      </w:pPr>
      <w:r w:rsidRPr="008E16D2">
        <w:rPr>
          <w:rFonts w:ascii="Arial" w:hAnsi="Arial" w:cs="Arial"/>
        </w:rPr>
        <w:t>1.4</w:t>
      </w:r>
      <w:r w:rsidRPr="008E16D2">
        <w:rPr>
          <w:rFonts w:ascii="Arial" w:hAnsi="Arial" w:cs="Arial"/>
        </w:rPr>
        <w:tab/>
      </w:r>
      <w:r w:rsidRPr="0086056F">
        <w:rPr>
          <w:rFonts w:ascii="Arial" w:hAnsi="Arial" w:cs="Arial"/>
        </w:rPr>
        <w:t xml:space="preserve">При </w:t>
      </w:r>
      <w:r>
        <w:rPr>
          <w:rFonts w:ascii="Arial" w:hAnsi="Arial" w:cs="Arial"/>
        </w:rPr>
        <w:t>осуществлении</w:t>
      </w:r>
      <w:r w:rsidRPr="0086056F">
        <w:rPr>
          <w:rFonts w:ascii="Arial" w:hAnsi="Arial" w:cs="Arial"/>
        </w:rPr>
        <w:t xml:space="preserve"> гармонизированной системы были учтены следующие основные изменения к требованиям СОЛАС 74/88, касающиеся освидетельствования и оформления свидетельств</w:t>
      </w:r>
      <w:r>
        <w:rPr>
          <w:rFonts w:ascii="Arial" w:hAnsi="Arial" w:cs="Arial"/>
        </w:rPr>
        <w:t>:</w:t>
      </w:r>
    </w:p>
    <w:p w:rsidR="0086056F" w:rsidRPr="008E16D2" w:rsidRDefault="0086056F" w:rsidP="000539C4">
      <w:pPr>
        <w:suppressAutoHyphens/>
        <w:spacing w:line="240" w:lineRule="auto"/>
        <w:ind w:left="1702" w:hanging="851"/>
        <w:jc w:val="both"/>
        <w:rPr>
          <w:rFonts w:ascii="Arial" w:hAnsi="Arial" w:cs="Arial"/>
        </w:rPr>
      </w:pPr>
      <w:r w:rsidRPr="008E16D2">
        <w:rPr>
          <w:rFonts w:ascii="Arial" w:hAnsi="Arial" w:cs="Arial"/>
        </w:rPr>
        <w:t>.1</w:t>
      </w:r>
      <w:r w:rsidRPr="008E16D2">
        <w:rPr>
          <w:rFonts w:ascii="Arial" w:hAnsi="Arial" w:cs="Arial"/>
        </w:rPr>
        <w:tab/>
        <w:t xml:space="preserve">незапланированные проверки более не включаются, а ежегодные освидетельствования </w:t>
      </w:r>
      <w:r w:rsidR="00EE73E8" w:rsidRPr="008E16D2">
        <w:rPr>
          <w:rFonts w:ascii="Arial" w:hAnsi="Arial" w:cs="Arial"/>
        </w:rPr>
        <w:t xml:space="preserve">для грузовых судов </w:t>
      </w:r>
      <w:r w:rsidRPr="008E16D2">
        <w:rPr>
          <w:rFonts w:ascii="Arial" w:hAnsi="Arial" w:cs="Arial"/>
        </w:rPr>
        <w:t>являются обязательными;</w:t>
      </w:r>
    </w:p>
    <w:p w:rsidR="0086056F" w:rsidRPr="008E16D2" w:rsidRDefault="0086056F" w:rsidP="000539C4">
      <w:pPr>
        <w:suppressAutoHyphens/>
        <w:spacing w:line="240" w:lineRule="auto"/>
        <w:ind w:left="1702" w:hanging="851"/>
        <w:jc w:val="both"/>
        <w:rPr>
          <w:rFonts w:ascii="Arial" w:hAnsi="Arial" w:cs="Arial"/>
        </w:rPr>
      </w:pPr>
      <w:r w:rsidRPr="008E16D2">
        <w:rPr>
          <w:rFonts w:ascii="Arial" w:hAnsi="Arial" w:cs="Arial"/>
        </w:rPr>
        <w:t>.2</w:t>
      </w:r>
      <w:r w:rsidRPr="008E16D2">
        <w:rPr>
          <w:rFonts w:ascii="Arial" w:hAnsi="Arial" w:cs="Arial"/>
        </w:rPr>
        <w:tab/>
      </w:r>
      <w:r w:rsidR="00F65A9B" w:rsidRPr="008E16D2">
        <w:rPr>
          <w:rFonts w:ascii="Arial" w:hAnsi="Arial" w:cs="Arial"/>
        </w:rPr>
        <w:t>периодические освидетельствования оборудования, к которому относится Свидетельство о безопасности грузового судна по оборудованию и снабжению, проводятся поочередно с интервалами в два и три года вместо двух лет;</w:t>
      </w:r>
    </w:p>
    <w:p w:rsidR="00F65A9B" w:rsidRPr="008E16D2" w:rsidRDefault="00F65A9B" w:rsidP="000539C4">
      <w:pPr>
        <w:spacing w:line="240" w:lineRule="auto"/>
        <w:ind w:left="1702" w:hanging="851"/>
        <w:jc w:val="both"/>
        <w:rPr>
          <w:rFonts w:ascii="Arial" w:hAnsi="Arial" w:cs="Arial"/>
        </w:rPr>
      </w:pPr>
      <w:r w:rsidRPr="008E16D2">
        <w:rPr>
          <w:rFonts w:ascii="Arial" w:hAnsi="Arial" w:cs="Arial"/>
        </w:rPr>
        <w:t>.3</w:t>
      </w:r>
      <w:r w:rsidRPr="008E16D2">
        <w:rPr>
          <w:rFonts w:ascii="Arial" w:hAnsi="Arial" w:cs="Arial"/>
        </w:rPr>
        <w:tab/>
        <w:t>промежуточные освидетельствования требуются для всех судов согласно Свидетельству о безопасности грузового судна по конструкции;</w:t>
      </w:r>
    </w:p>
    <w:p w:rsidR="00F65A9B" w:rsidRPr="008E16D2" w:rsidRDefault="00F65A9B" w:rsidP="000539C4">
      <w:pPr>
        <w:suppressAutoHyphens/>
        <w:spacing w:line="240" w:lineRule="auto"/>
        <w:ind w:left="1702" w:hanging="851"/>
        <w:jc w:val="both"/>
        <w:rPr>
          <w:rFonts w:ascii="Arial" w:hAnsi="Arial" w:cs="Arial"/>
        </w:rPr>
      </w:pPr>
      <w:r w:rsidRPr="008E16D2">
        <w:rPr>
          <w:rFonts w:ascii="Arial" w:hAnsi="Arial" w:cs="Arial"/>
        </w:rPr>
        <w:t>.4</w:t>
      </w:r>
      <w:r w:rsidRPr="008E16D2">
        <w:rPr>
          <w:rFonts w:ascii="Arial" w:hAnsi="Arial" w:cs="Arial"/>
        </w:rPr>
        <w:tab/>
        <w:t>проверка подводной части судна требуется для всех грузовых судов;</w:t>
      </w:r>
    </w:p>
    <w:p w:rsidR="00F65A9B" w:rsidRPr="008E16D2" w:rsidRDefault="00F65A9B" w:rsidP="000539C4">
      <w:pPr>
        <w:suppressAutoHyphens/>
        <w:spacing w:line="240" w:lineRule="auto"/>
        <w:ind w:left="1702" w:hanging="851"/>
        <w:jc w:val="both"/>
        <w:rPr>
          <w:rFonts w:ascii="Arial" w:hAnsi="Arial" w:cs="Arial"/>
        </w:rPr>
      </w:pPr>
      <w:r w:rsidRPr="008E16D2">
        <w:rPr>
          <w:rFonts w:ascii="Arial" w:hAnsi="Arial" w:cs="Arial"/>
        </w:rPr>
        <w:t>.5</w:t>
      </w:r>
      <w:r w:rsidRPr="008E16D2">
        <w:rPr>
          <w:rFonts w:ascii="Arial" w:hAnsi="Arial" w:cs="Arial"/>
        </w:rPr>
        <w:tab/>
        <w:t>промежуточные освидетельствования для Свидетельства о безопасности грузового судна по конструкции проводятся в течение трех месяцев после второй или третьей ежегодной даты свидетельства;</w:t>
      </w:r>
    </w:p>
    <w:p w:rsidR="00F65A9B" w:rsidRPr="008E16D2" w:rsidRDefault="00F65A9B" w:rsidP="000539C4">
      <w:pPr>
        <w:suppressAutoHyphens/>
        <w:spacing w:line="240" w:lineRule="auto"/>
        <w:ind w:left="1702" w:hanging="851"/>
        <w:jc w:val="both"/>
        <w:rPr>
          <w:rFonts w:ascii="Arial" w:hAnsi="Arial" w:cs="Arial"/>
        </w:rPr>
      </w:pPr>
      <w:r w:rsidRPr="008E16D2">
        <w:rPr>
          <w:rFonts w:ascii="Arial" w:hAnsi="Arial" w:cs="Arial"/>
        </w:rPr>
        <w:t>.6</w:t>
      </w:r>
      <w:r w:rsidRPr="008E16D2">
        <w:rPr>
          <w:rFonts w:ascii="Arial" w:hAnsi="Arial" w:cs="Arial"/>
        </w:rPr>
        <w:tab/>
        <w:t>все свидетельства для грузового судна могут выдаваться на любой срок действия до пяти лет включительно;</w:t>
      </w:r>
    </w:p>
    <w:p w:rsidR="00F65A9B" w:rsidRPr="008E16D2" w:rsidRDefault="00F65A9B" w:rsidP="000539C4">
      <w:pPr>
        <w:suppressAutoHyphens/>
        <w:spacing w:line="240" w:lineRule="auto"/>
        <w:ind w:left="1702" w:hanging="851"/>
        <w:jc w:val="both"/>
        <w:rPr>
          <w:rFonts w:ascii="Arial" w:hAnsi="Arial" w:cs="Arial"/>
        </w:rPr>
      </w:pPr>
      <w:r w:rsidRPr="008E16D2">
        <w:rPr>
          <w:rFonts w:ascii="Arial" w:hAnsi="Arial" w:cs="Arial"/>
        </w:rPr>
        <w:t>.7</w:t>
      </w:r>
      <w:r w:rsidRPr="008E16D2">
        <w:rPr>
          <w:rFonts w:ascii="Arial" w:hAnsi="Arial" w:cs="Arial"/>
        </w:rPr>
        <w:tab/>
        <w:t>предусмотрено положение о Свидетельстве о безопасности грузового судна;</w:t>
      </w:r>
    </w:p>
    <w:p w:rsidR="00F65A9B" w:rsidRPr="008E16D2" w:rsidRDefault="00F65A9B" w:rsidP="000539C4">
      <w:pPr>
        <w:suppressAutoHyphens/>
        <w:spacing w:line="240" w:lineRule="auto"/>
        <w:ind w:left="1702" w:hanging="851"/>
        <w:jc w:val="both"/>
        <w:rPr>
          <w:rFonts w:ascii="Arial" w:hAnsi="Arial" w:cs="Arial"/>
        </w:rPr>
      </w:pPr>
      <w:r w:rsidRPr="008E16D2">
        <w:rPr>
          <w:rFonts w:ascii="Arial" w:hAnsi="Arial" w:cs="Arial"/>
        </w:rPr>
        <w:t>.8</w:t>
      </w:r>
      <w:r w:rsidRPr="008E16D2">
        <w:rPr>
          <w:rFonts w:ascii="Arial" w:hAnsi="Arial" w:cs="Arial"/>
        </w:rPr>
        <w:tab/>
        <w:t>сроки продления действия свидетельств сокращены с пяти до трех месяцев с тем, чтобы судно могло завершить свой рейс, а продление срока действия свидетельства на льготный период в один месяц применяется только к судам, совершающим короткие рейсы.</w:t>
      </w:r>
    </w:p>
    <w:p w:rsidR="00774999" w:rsidRPr="008E16D2" w:rsidRDefault="00F65A9B" w:rsidP="000539C4">
      <w:pPr>
        <w:spacing w:line="240" w:lineRule="auto"/>
        <w:jc w:val="both"/>
        <w:rPr>
          <w:rFonts w:ascii="Arial" w:hAnsi="Arial" w:cs="Arial"/>
        </w:rPr>
      </w:pPr>
      <w:r w:rsidRPr="008E16D2">
        <w:rPr>
          <w:rFonts w:ascii="Arial" w:hAnsi="Arial" w:cs="Arial"/>
        </w:rPr>
        <w:t>1.5</w:t>
      </w:r>
      <w:r w:rsidRPr="008E16D2">
        <w:rPr>
          <w:rFonts w:ascii="Arial" w:hAnsi="Arial" w:cs="Arial"/>
        </w:rPr>
        <w:tab/>
      </w:r>
      <w:r w:rsidR="00774999" w:rsidRPr="008E16D2">
        <w:rPr>
          <w:rFonts w:ascii="Arial" w:hAnsi="Arial" w:cs="Arial"/>
        </w:rPr>
        <w:t>В отношении Конвенции ГМ 66/88 основные изменения требований относительно освидетельствования и оформления свидетельств состоят в введении аналогичных положений о продлении действия свидетельств (см. 1.4.8) и установлении связи между сроком действия нового свидетельства и датой истечения срока действия предыдущего свидетельства (см. 1.3.6).</w:t>
      </w:r>
    </w:p>
    <w:p w:rsidR="00DF52A2" w:rsidRDefault="00774999" w:rsidP="008F3C8B">
      <w:pPr>
        <w:suppressAutoHyphens/>
        <w:spacing w:line="240" w:lineRule="auto"/>
        <w:jc w:val="both"/>
        <w:rPr>
          <w:rFonts w:ascii="Arial" w:hAnsi="Arial" w:cs="Arial"/>
        </w:rPr>
      </w:pPr>
      <w:r w:rsidRPr="008E16D2">
        <w:rPr>
          <w:rFonts w:ascii="Arial" w:hAnsi="Arial" w:cs="Arial"/>
        </w:rPr>
        <w:t>1.6</w:t>
      </w:r>
      <w:r>
        <w:rPr>
          <w:rFonts w:ascii="Arial" w:hAnsi="Arial" w:cs="Arial"/>
        </w:rPr>
        <w:tab/>
      </w:r>
      <w:r w:rsidRPr="00774999">
        <w:rPr>
          <w:rFonts w:ascii="Arial" w:hAnsi="Arial" w:cs="Arial"/>
        </w:rPr>
        <w:t xml:space="preserve">В отношении Конвенции МАРПОЛ, Кодекса МКХ, Кодекса МКГ и Кодекса КХ основные изменения состоят в установлении связи между сроком действия нового свидетельства и датой истечения срока действия предыдущего свидетельства </w:t>
      </w:r>
      <w:r w:rsidR="000539C4">
        <w:rPr>
          <w:rFonts w:ascii="Arial" w:hAnsi="Arial" w:cs="Arial"/>
        </w:rPr>
        <w:br/>
      </w:r>
      <w:r w:rsidRPr="00774999">
        <w:rPr>
          <w:rFonts w:ascii="Arial" w:hAnsi="Arial" w:cs="Arial"/>
        </w:rPr>
        <w:t xml:space="preserve">(см. 1.3.6), проведении промежуточного освидетельствования в течение трех месяцев после второй или третьей ежегодной даты свидетельства и введении аналогичных положений в отношении </w:t>
      </w:r>
      <w:r>
        <w:rPr>
          <w:rFonts w:ascii="Arial" w:hAnsi="Arial" w:cs="Arial"/>
        </w:rPr>
        <w:t>продления</w:t>
      </w:r>
      <w:r w:rsidRPr="00774999">
        <w:rPr>
          <w:rFonts w:ascii="Arial" w:hAnsi="Arial" w:cs="Arial"/>
        </w:rPr>
        <w:t xml:space="preserve"> срока действия свидетельства (см. 1.4.8).</w:t>
      </w:r>
    </w:p>
    <w:p w:rsidR="00DF52A2" w:rsidRDefault="00DF52A2">
      <w:pPr>
        <w:rPr>
          <w:rFonts w:ascii="Arial" w:hAnsi="Arial" w:cs="Arial"/>
        </w:rPr>
      </w:pPr>
      <w:r>
        <w:rPr>
          <w:rFonts w:ascii="Arial" w:hAnsi="Arial" w:cs="Arial"/>
        </w:rPr>
        <w:br w:type="page"/>
      </w:r>
    </w:p>
    <w:p w:rsidR="00F65A9B" w:rsidRPr="00EE73E8" w:rsidRDefault="00774999" w:rsidP="008F3C8B">
      <w:pPr>
        <w:suppressAutoHyphens/>
        <w:spacing w:line="240" w:lineRule="auto"/>
        <w:jc w:val="both"/>
        <w:rPr>
          <w:rFonts w:ascii="Arial" w:hAnsi="Arial" w:cs="Arial"/>
          <w:b/>
        </w:rPr>
      </w:pPr>
      <w:r w:rsidRPr="00774999">
        <w:rPr>
          <w:rFonts w:ascii="Arial" w:hAnsi="Arial" w:cs="Arial"/>
          <w:b/>
        </w:rPr>
        <w:t>2</w:t>
      </w:r>
      <w:r w:rsidRPr="00774999">
        <w:rPr>
          <w:rFonts w:ascii="Arial" w:hAnsi="Arial" w:cs="Arial"/>
          <w:b/>
        </w:rPr>
        <w:tab/>
      </w:r>
      <w:r w:rsidR="00096ED7" w:rsidRPr="000539C4">
        <w:rPr>
          <w:rFonts w:ascii="Arial Bold" w:hAnsi="Arial Bold" w:cs="Arial"/>
          <w:b/>
          <w:smallCaps/>
        </w:rPr>
        <w:t>Виды освидетельствований</w:t>
      </w:r>
    </w:p>
    <w:p w:rsidR="00774999" w:rsidRDefault="00774999" w:rsidP="008F3C8B">
      <w:pPr>
        <w:suppressAutoHyphens/>
        <w:spacing w:line="240" w:lineRule="auto"/>
        <w:jc w:val="both"/>
        <w:rPr>
          <w:rFonts w:ascii="Arial" w:hAnsi="Arial" w:cs="Arial"/>
        </w:rPr>
      </w:pPr>
      <w:r w:rsidRPr="00774999">
        <w:rPr>
          <w:rFonts w:ascii="Arial" w:hAnsi="Arial" w:cs="Arial"/>
        </w:rPr>
        <w:t>В гармонизированной системе применяются следующие виды освидетельствований:</w:t>
      </w:r>
    </w:p>
    <w:tbl>
      <w:tblPr>
        <w:tblStyle w:val="a6"/>
        <w:tblW w:w="9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850"/>
        <w:gridCol w:w="2869"/>
        <w:gridCol w:w="4506"/>
      </w:tblGrid>
      <w:tr w:rsidR="00774999" w:rsidTr="00F05F62">
        <w:tc>
          <w:tcPr>
            <w:tcW w:w="850" w:type="dxa"/>
            <w:tcMar>
              <w:left w:w="0" w:type="dxa"/>
              <w:right w:w="0" w:type="dxa"/>
            </w:tcMar>
          </w:tcPr>
          <w:p w:rsidR="00774999" w:rsidRDefault="00774999" w:rsidP="008F3C8B">
            <w:pPr>
              <w:suppressAutoHyphens/>
              <w:spacing w:after="200"/>
              <w:rPr>
                <w:rFonts w:ascii="Arial" w:hAnsi="Arial" w:cs="Arial"/>
              </w:rPr>
            </w:pPr>
            <w:r>
              <w:rPr>
                <w:rFonts w:ascii="Arial" w:hAnsi="Arial" w:cs="Arial"/>
              </w:rPr>
              <w:t>(П)</w:t>
            </w:r>
          </w:p>
        </w:tc>
        <w:tc>
          <w:tcPr>
            <w:tcW w:w="850" w:type="dxa"/>
            <w:tcMar>
              <w:left w:w="0" w:type="dxa"/>
              <w:right w:w="0" w:type="dxa"/>
            </w:tcMar>
          </w:tcPr>
          <w:p w:rsidR="00774999" w:rsidRPr="008E16D2" w:rsidRDefault="00774999" w:rsidP="008F3C8B">
            <w:pPr>
              <w:suppressAutoHyphens/>
              <w:spacing w:after="200"/>
              <w:jc w:val="both"/>
              <w:rPr>
                <w:rFonts w:ascii="Arial" w:hAnsi="Arial" w:cs="Arial"/>
              </w:rPr>
            </w:pPr>
            <w:r w:rsidRPr="008E16D2">
              <w:rPr>
                <w:rFonts w:ascii="Arial" w:hAnsi="Arial" w:cs="Arial"/>
              </w:rPr>
              <w:t>2.1</w:t>
            </w:r>
          </w:p>
        </w:tc>
        <w:tc>
          <w:tcPr>
            <w:tcW w:w="7375" w:type="dxa"/>
            <w:gridSpan w:val="2"/>
            <w:tcMar>
              <w:left w:w="0" w:type="dxa"/>
              <w:right w:w="0" w:type="dxa"/>
            </w:tcMar>
          </w:tcPr>
          <w:p w:rsidR="004129EF" w:rsidRDefault="004129EF" w:rsidP="000539C4">
            <w:pPr>
              <w:suppressAutoHyphens/>
              <w:spacing w:after="200"/>
              <w:jc w:val="both"/>
              <w:rPr>
                <w:rFonts w:ascii="Arial" w:hAnsi="Arial" w:cs="Arial"/>
              </w:rPr>
            </w:pPr>
            <w:r w:rsidRPr="004129EF">
              <w:rPr>
                <w:rFonts w:ascii="Arial" w:hAnsi="Arial" w:cs="Arial"/>
                <w:i/>
              </w:rPr>
              <w:t>Первоначальное освидетельствование</w:t>
            </w:r>
            <w:r w:rsidRPr="004129EF">
              <w:rPr>
                <w:rFonts w:ascii="Arial" w:hAnsi="Arial" w:cs="Arial"/>
              </w:rPr>
              <w:t xml:space="preserve"> представляет собой полную проверку до ввода судна в эксплуатацию всех объектов, относящихся к конкретному свидетельству, чтобы удостовериться, что судно отвечает соответствующим требованиям</w:t>
            </w:r>
            <w:r>
              <w:rPr>
                <w:rFonts w:ascii="Arial" w:hAnsi="Arial" w:cs="Arial"/>
              </w:rPr>
              <w:t>,</w:t>
            </w:r>
            <w:r w:rsidRPr="004129EF">
              <w:rPr>
                <w:rFonts w:ascii="Arial" w:hAnsi="Arial" w:cs="Arial"/>
              </w:rPr>
              <w:t xml:space="preserve"> и что эти объекты соответствуют тому виду эксплуатации, для которого предназначено судно.</w:t>
            </w:r>
          </w:p>
        </w:tc>
      </w:tr>
      <w:tr w:rsidR="00774999" w:rsidTr="00F05F62">
        <w:tc>
          <w:tcPr>
            <w:tcW w:w="850" w:type="dxa"/>
            <w:tcMar>
              <w:left w:w="0" w:type="dxa"/>
              <w:right w:w="0" w:type="dxa"/>
            </w:tcMar>
          </w:tcPr>
          <w:p w:rsidR="00774999" w:rsidRDefault="004129EF" w:rsidP="008F3C8B">
            <w:pPr>
              <w:suppressAutoHyphens/>
              <w:spacing w:after="200"/>
              <w:rPr>
                <w:rFonts w:ascii="Arial" w:hAnsi="Arial" w:cs="Arial"/>
              </w:rPr>
            </w:pPr>
            <w:r>
              <w:rPr>
                <w:rFonts w:ascii="Arial" w:hAnsi="Arial" w:cs="Arial"/>
              </w:rPr>
              <w:t>(Пер)</w:t>
            </w:r>
          </w:p>
        </w:tc>
        <w:tc>
          <w:tcPr>
            <w:tcW w:w="850" w:type="dxa"/>
            <w:tcMar>
              <w:left w:w="0" w:type="dxa"/>
              <w:right w:w="0" w:type="dxa"/>
            </w:tcMar>
          </w:tcPr>
          <w:p w:rsidR="00774999" w:rsidRPr="008E16D2" w:rsidRDefault="004129EF" w:rsidP="008F3C8B">
            <w:pPr>
              <w:suppressAutoHyphens/>
              <w:spacing w:after="200"/>
              <w:jc w:val="both"/>
              <w:rPr>
                <w:rFonts w:ascii="Arial" w:hAnsi="Arial" w:cs="Arial"/>
              </w:rPr>
            </w:pPr>
            <w:r w:rsidRPr="008E16D2">
              <w:rPr>
                <w:rFonts w:ascii="Arial" w:hAnsi="Arial" w:cs="Arial"/>
              </w:rPr>
              <w:t>2.2</w:t>
            </w:r>
          </w:p>
        </w:tc>
        <w:tc>
          <w:tcPr>
            <w:tcW w:w="7375" w:type="dxa"/>
            <w:gridSpan w:val="2"/>
            <w:tcMar>
              <w:left w:w="0" w:type="dxa"/>
              <w:right w:w="0" w:type="dxa"/>
            </w:tcMar>
          </w:tcPr>
          <w:p w:rsidR="004129EF" w:rsidRDefault="004129EF" w:rsidP="00F05F62">
            <w:pPr>
              <w:suppressAutoHyphens/>
              <w:spacing w:after="200"/>
              <w:jc w:val="both"/>
              <w:rPr>
                <w:rFonts w:ascii="Arial" w:hAnsi="Arial" w:cs="Arial"/>
              </w:rPr>
            </w:pPr>
            <w:r w:rsidRPr="004129EF">
              <w:rPr>
                <w:rFonts w:ascii="Arial" w:hAnsi="Arial" w:cs="Arial"/>
                <w:i/>
              </w:rPr>
              <w:t>Периодическое освидетельствование</w:t>
            </w:r>
            <w:r w:rsidRPr="004129EF">
              <w:rPr>
                <w:rFonts w:ascii="Arial" w:hAnsi="Arial" w:cs="Arial"/>
              </w:rPr>
              <w:t xml:space="preserve"> представляет собой проверку объектов, относящихся к конкретному свидетельству, чтобы удостовериться, что они находятся в удовлетворительном состоянии и пригодны для того вида эксплуатации, для которого предназначено судно.</w:t>
            </w:r>
          </w:p>
        </w:tc>
      </w:tr>
      <w:tr w:rsidR="00774999" w:rsidTr="00F05F62">
        <w:tc>
          <w:tcPr>
            <w:tcW w:w="850" w:type="dxa"/>
            <w:tcMar>
              <w:left w:w="0" w:type="dxa"/>
              <w:right w:w="0" w:type="dxa"/>
            </w:tcMar>
          </w:tcPr>
          <w:p w:rsidR="00774999" w:rsidRDefault="004129EF" w:rsidP="008F3C8B">
            <w:pPr>
              <w:suppressAutoHyphens/>
              <w:spacing w:after="200"/>
              <w:rPr>
                <w:rFonts w:ascii="Arial" w:hAnsi="Arial" w:cs="Arial"/>
              </w:rPr>
            </w:pPr>
            <w:r>
              <w:rPr>
                <w:rFonts w:ascii="Arial" w:hAnsi="Arial" w:cs="Arial"/>
              </w:rPr>
              <w:t>(В)</w:t>
            </w:r>
          </w:p>
        </w:tc>
        <w:tc>
          <w:tcPr>
            <w:tcW w:w="850" w:type="dxa"/>
            <w:tcMar>
              <w:left w:w="0" w:type="dxa"/>
              <w:right w:w="0" w:type="dxa"/>
            </w:tcMar>
          </w:tcPr>
          <w:p w:rsidR="00774999" w:rsidRPr="008E16D2" w:rsidRDefault="004129EF" w:rsidP="008F3C8B">
            <w:pPr>
              <w:suppressAutoHyphens/>
              <w:spacing w:after="200"/>
              <w:jc w:val="both"/>
              <w:rPr>
                <w:rFonts w:ascii="Arial" w:hAnsi="Arial" w:cs="Arial"/>
              </w:rPr>
            </w:pPr>
            <w:r w:rsidRPr="008E16D2">
              <w:rPr>
                <w:rFonts w:ascii="Arial" w:hAnsi="Arial" w:cs="Arial"/>
              </w:rPr>
              <w:t>2.3</w:t>
            </w:r>
          </w:p>
        </w:tc>
        <w:tc>
          <w:tcPr>
            <w:tcW w:w="7375" w:type="dxa"/>
            <w:gridSpan w:val="2"/>
            <w:tcMar>
              <w:left w:w="0" w:type="dxa"/>
              <w:right w:w="0" w:type="dxa"/>
            </w:tcMar>
          </w:tcPr>
          <w:p w:rsidR="004129EF" w:rsidRDefault="004129EF" w:rsidP="00F05F62">
            <w:pPr>
              <w:suppressAutoHyphens/>
              <w:spacing w:after="200"/>
              <w:jc w:val="both"/>
              <w:rPr>
                <w:rFonts w:ascii="Arial" w:hAnsi="Arial" w:cs="Arial"/>
              </w:rPr>
            </w:pPr>
            <w:r w:rsidRPr="004129EF">
              <w:rPr>
                <w:rFonts w:ascii="Arial" w:hAnsi="Arial" w:cs="Arial"/>
                <w:i/>
              </w:rPr>
              <w:t>Освидетельствование для возобновления свидетельства</w:t>
            </w:r>
            <w:r w:rsidRPr="004129EF">
              <w:rPr>
                <w:rFonts w:ascii="Arial" w:hAnsi="Arial" w:cs="Arial"/>
              </w:rPr>
              <w:t xml:space="preserve"> представляет собой то же самое, что и периодическое освидетельствование, но его результатом является, кроме того, выдача нового свидетельства.</w:t>
            </w:r>
          </w:p>
        </w:tc>
      </w:tr>
      <w:tr w:rsidR="00774999" w:rsidTr="00F05F62">
        <w:tc>
          <w:tcPr>
            <w:tcW w:w="850" w:type="dxa"/>
            <w:tcMar>
              <w:left w:w="0" w:type="dxa"/>
              <w:right w:w="0" w:type="dxa"/>
            </w:tcMar>
          </w:tcPr>
          <w:p w:rsidR="00774999" w:rsidRDefault="004129EF" w:rsidP="008F3C8B">
            <w:pPr>
              <w:suppressAutoHyphens/>
              <w:spacing w:after="200"/>
              <w:rPr>
                <w:rFonts w:ascii="Arial" w:hAnsi="Arial" w:cs="Arial"/>
              </w:rPr>
            </w:pPr>
            <w:r>
              <w:rPr>
                <w:rFonts w:ascii="Arial" w:hAnsi="Arial" w:cs="Arial"/>
              </w:rPr>
              <w:t>(Пром)</w:t>
            </w:r>
          </w:p>
        </w:tc>
        <w:tc>
          <w:tcPr>
            <w:tcW w:w="850" w:type="dxa"/>
            <w:tcMar>
              <w:left w:w="0" w:type="dxa"/>
              <w:right w:w="0" w:type="dxa"/>
            </w:tcMar>
          </w:tcPr>
          <w:p w:rsidR="00774999" w:rsidRPr="008E16D2" w:rsidRDefault="004129EF" w:rsidP="008F3C8B">
            <w:pPr>
              <w:suppressAutoHyphens/>
              <w:spacing w:after="200"/>
              <w:jc w:val="both"/>
              <w:rPr>
                <w:rFonts w:ascii="Arial" w:hAnsi="Arial" w:cs="Arial"/>
              </w:rPr>
            </w:pPr>
            <w:r w:rsidRPr="008E16D2">
              <w:rPr>
                <w:rFonts w:ascii="Arial" w:hAnsi="Arial" w:cs="Arial"/>
              </w:rPr>
              <w:t>2.4</w:t>
            </w:r>
          </w:p>
        </w:tc>
        <w:tc>
          <w:tcPr>
            <w:tcW w:w="7375" w:type="dxa"/>
            <w:gridSpan w:val="2"/>
            <w:tcMar>
              <w:left w:w="0" w:type="dxa"/>
              <w:right w:w="0" w:type="dxa"/>
            </w:tcMar>
          </w:tcPr>
          <w:p w:rsidR="004129EF" w:rsidRDefault="004129EF" w:rsidP="00F05F62">
            <w:pPr>
              <w:suppressAutoHyphens/>
              <w:spacing w:after="200"/>
              <w:jc w:val="both"/>
              <w:rPr>
                <w:rFonts w:ascii="Arial" w:hAnsi="Arial" w:cs="Arial"/>
              </w:rPr>
            </w:pPr>
            <w:r w:rsidRPr="004129EF">
              <w:rPr>
                <w:rFonts w:ascii="Arial" w:hAnsi="Arial" w:cs="Arial"/>
                <w:i/>
              </w:rPr>
              <w:t>Промежуточное освидетельствование</w:t>
            </w:r>
            <w:r w:rsidRPr="004129EF">
              <w:rPr>
                <w:rFonts w:ascii="Arial" w:hAnsi="Arial" w:cs="Arial"/>
              </w:rPr>
              <w:t xml:space="preserve"> представляет собой проверку отдельных объектов, относящихся к конкретному свидетельству, чтобы удостовериться, что они находятся в удовлетворительном состоянии и пригодны для того вида эксплуатации, для которого предназначено судно.</w:t>
            </w:r>
          </w:p>
        </w:tc>
      </w:tr>
      <w:tr w:rsidR="00774999" w:rsidTr="00F05F62">
        <w:tc>
          <w:tcPr>
            <w:tcW w:w="850" w:type="dxa"/>
            <w:tcMar>
              <w:left w:w="0" w:type="dxa"/>
              <w:right w:w="0" w:type="dxa"/>
            </w:tcMar>
          </w:tcPr>
          <w:p w:rsidR="00774999" w:rsidRDefault="004129EF" w:rsidP="008F3C8B">
            <w:pPr>
              <w:suppressAutoHyphens/>
              <w:spacing w:after="200"/>
              <w:rPr>
                <w:rFonts w:ascii="Arial" w:hAnsi="Arial" w:cs="Arial"/>
              </w:rPr>
            </w:pPr>
            <w:r>
              <w:rPr>
                <w:rFonts w:ascii="Arial" w:hAnsi="Arial" w:cs="Arial"/>
              </w:rPr>
              <w:t>(Е)</w:t>
            </w:r>
          </w:p>
        </w:tc>
        <w:tc>
          <w:tcPr>
            <w:tcW w:w="850" w:type="dxa"/>
            <w:tcMar>
              <w:left w:w="0" w:type="dxa"/>
              <w:right w:w="0" w:type="dxa"/>
            </w:tcMar>
          </w:tcPr>
          <w:p w:rsidR="00774999" w:rsidRPr="008E16D2" w:rsidRDefault="004129EF" w:rsidP="008F3C8B">
            <w:pPr>
              <w:suppressAutoHyphens/>
              <w:spacing w:after="200"/>
              <w:jc w:val="both"/>
              <w:rPr>
                <w:rFonts w:ascii="Arial" w:hAnsi="Arial" w:cs="Arial"/>
              </w:rPr>
            </w:pPr>
            <w:r w:rsidRPr="008E16D2">
              <w:rPr>
                <w:rFonts w:ascii="Arial" w:hAnsi="Arial" w:cs="Arial"/>
              </w:rPr>
              <w:t>2.5</w:t>
            </w:r>
          </w:p>
        </w:tc>
        <w:tc>
          <w:tcPr>
            <w:tcW w:w="7375" w:type="dxa"/>
            <w:gridSpan w:val="2"/>
            <w:tcMar>
              <w:left w:w="0" w:type="dxa"/>
              <w:right w:w="0" w:type="dxa"/>
            </w:tcMar>
          </w:tcPr>
          <w:p w:rsidR="004129EF" w:rsidRDefault="004129EF" w:rsidP="00F05F62">
            <w:pPr>
              <w:suppressAutoHyphens/>
              <w:spacing w:after="200"/>
              <w:jc w:val="both"/>
              <w:rPr>
                <w:rFonts w:ascii="Arial" w:hAnsi="Arial" w:cs="Arial"/>
              </w:rPr>
            </w:pPr>
            <w:r w:rsidRPr="004129EF">
              <w:rPr>
                <w:rFonts w:ascii="Arial" w:hAnsi="Arial" w:cs="Arial"/>
                <w:i/>
              </w:rPr>
              <w:t>Ежегодное освидетельствование</w:t>
            </w:r>
            <w:r w:rsidRPr="004129EF">
              <w:rPr>
                <w:rFonts w:ascii="Arial" w:hAnsi="Arial" w:cs="Arial"/>
              </w:rPr>
              <w:t xml:space="preserve"> представляет собой общую проверку объектов, относящихся к конкретному свидетельству, чтобы удостовериться, что они поддерживаются и остаются пригодными для того вида эксплуатации, для которого предназначено судно.</w:t>
            </w:r>
          </w:p>
        </w:tc>
      </w:tr>
      <w:tr w:rsidR="00774999" w:rsidTr="00F05F62">
        <w:tc>
          <w:tcPr>
            <w:tcW w:w="850" w:type="dxa"/>
            <w:tcMar>
              <w:left w:w="0" w:type="dxa"/>
              <w:right w:w="0" w:type="dxa"/>
            </w:tcMar>
          </w:tcPr>
          <w:p w:rsidR="00774999" w:rsidRDefault="004129EF" w:rsidP="008F3C8B">
            <w:pPr>
              <w:suppressAutoHyphens/>
              <w:spacing w:after="200"/>
              <w:rPr>
                <w:rFonts w:ascii="Arial" w:hAnsi="Arial" w:cs="Arial"/>
              </w:rPr>
            </w:pPr>
            <w:r>
              <w:rPr>
                <w:rFonts w:ascii="Arial" w:hAnsi="Arial" w:cs="Arial"/>
              </w:rPr>
              <w:t>(Подв)</w:t>
            </w:r>
          </w:p>
        </w:tc>
        <w:tc>
          <w:tcPr>
            <w:tcW w:w="850" w:type="dxa"/>
            <w:tcMar>
              <w:left w:w="0" w:type="dxa"/>
              <w:right w:w="0" w:type="dxa"/>
            </w:tcMar>
          </w:tcPr>
          <w:p w:rsidR="00774999" w:rsidRPr="008E16D2" w:rsidRDefault="004129EF" w:rsidP="008F3C8B">
            <w:pPr>
              <w:suppressAutoHyphens/>
              <w:spacing w:after="200"/>
              <w:jc w:val="both"/>
              <w:rPr>
                <w:rFonts w:ascii="Arial" w:hAnsi="Arial" w:cs="Arial"/>
              </w:rPr>
            </w:pPr>
            <w:r w:rsidRPr="008E16D2">
              <w:rPr>
                <w:rFonts w:ascii="Arial" w:hAnsi="Arial" w:cs="Arial"/>
              </w:rPr>
              <w:t>2.6</w:t>
            </w:r>
          </w:p>
        </w:tc>
        <w:tc>
          <w:tcPr>
            <w:tcW w:w="7375" w:type="dxa"/>
            <w:gridSpan w:val="2"/>
            <w:tcMar>
              <w:left w:w="0" w:type="dxa"/>
              <w:right w:w="0" w:type="dxa"/>
            </w:tcMar>
          </w:tcPr>
          <w:p w:rsidR="004129EF" w:rsidRDefault="004129EF" w:rsidP="00F05F62">
            <w:pPr>
              <w:suppressAutoHyphens/>
              <w:spacing w:after="200"/>
              <w:jc w:val="both"/>
              <w:rPr>
                <w:rFonts w:ascii="Arial" w:hAnsi="Arial" w:cs="Arial"/>
              </w:rPr>
            </w:pPr>
            <w:r w:rsidRPr="004129EF">
              <w:rPr>
                <w:rFonts w:ascii="Arial" w:hAnsi="Arial" w:cs="Arial"/>
                <w:i/>
              </w:rPr>
              <w:t>Проверка подводной части судна</w:t>
            </w:r>
            <w:r w:rsidRPr="004129EF">
              <w:rPr>
                <w:rFonts w:ascii="Arial" w:hAnsi="Arial" w:cs="Arial"/>
              </w:rPr>
              <w:t xml:space="preserve"> представляет собой проверку подводной части судна и связанных с ней объектов, чтобы удостовериться, что они находятся в удовлетворительном состоянии и пригодны для того вида эксплуатации, для которого предназначено судно.</w:t>
            </w:r>
          </w:p>
        </w:tc>
      </w:tr>
      <w:tr w:rsidR="00774999" w:rsidTr="00F05F62">
        <w:tc>
          <w:tcPr>
            <w:tcW w:w="850" w:type="dxa"/>
            <w:tcMar>
              <w:left w:w="0" w:type="dxa"/>
              <w:right w:w="0" w:type="dxa"/>
            </w:tcMar>
          </w:tcPr>
          <w:p w:rsidR="00774999" w:rsidRDefault="004129EF" w:rsidP="008F3C8B">
            <w:pPr>
              <w:suppressAutoHyphens/>
              <w:spacing w:after="200"/>
              <w:rPr>
                <w:rFonts w:ascii="Arial" w:hAnsi="Arial" w:cs="Arial"/>
              </w:rPr>
            </w:pPr>
            <w:r>
              <w:rPr>
                <w:rFonts w:ascii="Arial" w:hAnsi="Arial" w:cs="Arial"/>
              </w:rPr>
              <w:t>(Доп)</w:t>
            </w:r>
          </w:p>
        </w:tc>
        <w:tc>
          <w:tcPr>
            <w:tcW w:w="850" w:type="dxa"/>
            <w:tcMar>
              <w:left w:w="0" w:type="dxa"/>
              <w:right w:w="0" w:type="dxa"/>
            </w:tcMar>
          </w:tcPr>
          <w:p w:rsidR="00774999" w:rsidRPr="008E16D2" w:rsidRDefault="004129EF" w:rsidP="008F3C8B">
            <w:pPr>
              <w:suppressAutoHyphens/>
              <w:spacing w:after="200"/>
              <w:jc w:val="both"/>
              <w:rPr>
                <w:rFonts w:ascii="Arial" w:hAnsi="Arial" w:cs="Arial"/>
              </w:rPr>
            </w:pPr>
            <w:r w:rsidRPr="008E16D2">
              <w:rPr>
                <w:rFonts w:ascii="Arial" w:hAnsi="Arial" w:cs="Arial"/>
              </w:rPr>
              <w:t>2.7</w:t>
            </w:r>
          </w:p>
        </w:tc>
        <w:tc>
          <w:tcPr>
            <w:tcW w:w="7375" w:type="dxa"/>
            <w:gridSpan w:val="2"/>
            <w:tcMar>
              <w:left w:w="0" w:type="dxa"/>
              <w:right w:w="0" w:type="dxa"/>
            </w:tcMar>
          </w:tcPr>
          <w:p w:rsidR="004129EF" w:rsidRDefault="004129EF" w:rsidP="00F05F62">
            <w:pPr>
              <w:suppressAutoHyphens/>
              <w:spacing w:after="200"/>
              <w:jc w:val="both"/>
              <w:rPr>
                <w:rFonts w:ascii="Arial" w:hAnsi="Arial" w:cs="Arial"/>
              </w:rPr>
            </w:pPr>
            <w:r w:rsidRPr="004129EF">
              <w:rPr>
                <w:rFonts w:ascii="Arial" w:hAnsi="Arial" w:cs="Arial"/>
                <w:i/>
              </w:rPr>
              <w:t>Дополнительное освидетельствование</w:t>
            </w:r>
            <w:r w:rsidRPr="004129EF">
              <w:rPr>
                <w:rFonts w:ascii="Arial" w:hAnsi="Arial" w:cs="Arial"/>
              </w:rPr>
              <w:t xml:space="preserve"> представляет собой проверку, общую или частичную, в зависимости от обстоятельств, которая должна проводиться после ремонта, вызванного результатами обследований, или всякий раз, когда произведен любой значительный ремонт или восстановительные работы.</w:t>
            </w:r>
          </w:p>
        </w:tc>
      </w:tr>
      <w:tr w:rsidR="00774999" w:rsidTr="00F05F62">
        <w:tc>
          <w:tcPr>
            <w:tcW w:w="850" w:type="dxa"/>
            <w:tcMar>
              <w:left w:w="0" w:type="dxa"/>
              <w:right w:w="0" w:type="dxa"/>
            </w:tcMar>
          </w:tcPr>
          <w:p w:rsidR="00774999" w:rsidRDefault="00774999" w:rsidP="008F3C8B">
            <w:pPr>
              <w:suppressAutoHyphens/>
              <w:spacing w:after="200"/>
              <w:rPr>
                <w:rFonts w:ascii="Arial" w:hAnsi="Arial" w:cs="Arial"/>
              </w:rPr>
            </w:pPr>
          </w:p>
        </w:tc>
        <w:tc>
          <w:tcPr>
            <w:tcW w:w="850" w:type="dxa"/>
            <w:tcMar>
              <w:left w:w="0" w:type="dxa"/>
              <w:right w:w="0" w:type="dxa"/>
            </w:tcMar>
          </w:tcPr>
          <w:p w:rsidR="00774999" w:rsidRPr="008E16D2" w:rsidRDefault="004129EF" w:rsidP="008F3C8B">
            <w:pPr>
              <w:suppressAutoHyphens/>
              <w:spacing w:after="200"/>
              <w:jc w:val="both"/>
              <w:rPr>
                <w:rFonts w:ascii="Arial" w:hAnsi="Arial" w:cs="Arial"/>
              </w:rPr>
            </w:pPr>
            <w:r w:rsidRPr="008E16D2">
              <w:rPr>
                <w:rFonts w:ascii="Arial" w:hAnsi="Arial" w:cs="Arial"/>
              </w:rPr>
              <w:t>2.8</w:t>
            </w:r>
          </w:p>
        </w:tc>
        <w:tc>
          <w:tcPr>
            <w:tcW w:w="7375" w:type="dxa"/>
            <w:gridSpan w:val="2"/>
            <w:tcMar>
              <w:left w:w="0" w:type="dxa"/>
              <w:right w:w="0" w:type="dxa"/>
            </w:tcMar>
          </w:tcPr>
          <w:p w:rsidR="004129EF" w:rsidRDefault="004129EF" w:rsidP="00F05F62">
            <w:pPr>
              <w:suppressAutoHyphens/>
              <w:spacing w:after="200"/>
              <w:jc w:val="both"/>
              <w:rPr>
                <w:rFonts w:ascii="Arial" w:hAnsi="Arial" w:cs="Arial"/>
              </w:rPr>
            </w:pPr>
            <w:r w:rsidRPr="004129EF">
              <w:rPr>
                <w:rFonts w:ascii="Arial" w:hAnsi="Arial" w:cs="Arial"/>
              </w:rPr>
              <w:t>Перечень видов освидетельствований, содержащихся в конвенциях и кодексах</w:t>
            </w:r>
          </w:p>
        </w:tc>
      </w:tr>
      <w:tr w:rsidR="004129EF" w:rsidTr="00F05F62">
        <w:tc>
          <w:tcPr>
            <w:tcW w:w="850" w:type="dxa"/>
            <w:tcMar>
              <w:left w:w="0" w:type="dxa"/>
              <w:right w:w="0" w:type="dxa"/>
            </w:tcMar>
          </w:tcPr>
          <w:p w:rsidR="004129EF" w:rsidRDefault="004129EF" w:rsidP="008F3C8B">
            <w:pPr>
              <w:suppressAutoHyphens/>
              <w:spacing w:after="200"/>
              <w:rPr>
                <w:rFonts w:ascii="Arial" w:hAnsi="Arial" w:cs="Arial"/>
              </w:rPr>
            </w:pPr>
            <w:r>
              <w:rPr>
                <w:rFonts w:ascii="Arial" w:hAnsi="Arial" w:cs="Arial"/>
              </w:rPr>
              <w:t>(П)</w:t>
            </w:r>
          </w:p>
        </w:tc>
        <w:tc>
          <w:tcPr>
            <w:tcW w:w="850" w:type="dxa"/>
            <w:tcMar>
              <w:left w:w="0" w:type="dxa"/>
              <w:right w:w="0" w:type="dxa"/>
            </w:tcMar>
          </w:tcPr>
          <w:p w:rsidR="004129EF" w:rsidRPr="008E16D2" w:rsidRDefault="004129EF" w:rsidP="008F3C8B">
            <w:pPr>
              <w:suppressAutoHyphens/>
              <w:spacing w:after="200"/>
              <w:jc w:val="both"/>
              <w:rPr>
                <w:rFonts w:ascii="Arial" w:hAnsi="Arial" w:cs="Arial"/>
              </w:rPr>
            </w:pPr>
            <w:r w:rsidRPr="008E16D2">
              <w:rPr>
                <w:rFonts w:ascii="Arial" w:hAnsi="Arial" w:cs="Arial"/>
              </w:rPr>
              <w:t>2.8.1</w:t>
            </w:r>
          </w:p>
        </w:tc>
        <w:tc>
          <w:tcPr>
            <w:tcW w:w="7375" w:type="dxa"/>
            <w:gridSpan w:val="2"/>
            <w:tcMar>
              <w:left w:w="0" w:type="dxa"/>
              <w:right w:w="0" w:type="dxa"/>
            </w:tcMar>
          </w:tcPr>
          <w:p w:rsidR="00051532" w:rsidRPr="004129EF" w:rsidRDefault="00051532" w:rsidP="00F05F62">
            <w:pPr>
              <w:suppressAutoHyphens/>
              <w:spacing w:after="200"/>
              <w:jc w:val="both"/>
              <w:rPr>
                <w:rFonts w:ascii="Arial" w:hAnsi="Arial" w:cs="Arial"/>
              </w:rPr>
            </w:pPr>
            <w:r>
              <w:rPr>
                <w:rFonts w:ascii="Arial" w:hAnsi="Arial" w:cs="Arial"/>
                <w:i/>
              </w:rPr>
              <w:t>Первоначальны</w:t>
            </w:r>
            <w:r w:rsidRPr="004129EF">
              <w:rPr>
                <w:rFonts w:ascii="Arial" w:hAnsi="Arial" w:cs="Arial"/>
                <w:i/>
              </w:rPr>
              <w:t>е освидетельствовани</w:t>
            </w:r>
            <w:r>
              <w:rPr>
                <w:rFonts w:ascii="Arial" w:hAnsi="Arial" w:cs="Arial"/>
                <w:i/>
              </w:rPr>
              <w:t>я</w:t>
            </w:r>
          </w:p>
        </w:tc>
      </w:tr>
      <w:tr w:rsidR="00051532" w:rsidRPr="00051154" w:rsidTr="00F05F62">
        <w:tc>
          <w:tcPr>
            <w:tcW w:w="850" w:type="dxa"/>
            <w:tcMar>
              <w:left w:w="0" w:type="dxa"/>
              <w:right w:w="0" w:type="dxa"/>
            </w:tcMar>
          </w:tcPr>
          <w:p w:rsidR="00051532" w:rsidRDefault="00051532" w:rsidP="008F3C8B">
            <w:pPr>
              <w:suppressAutoHyphens/>
              <w:spacing w:after="200"/>
              <w:rPr>
                <w:rFonts w:ascii="Arial" w:hAnsi="Arial" w:cs="Arial"/>
              </w:rPr>
            </w:pPr>
          </w:p>
        </w:tc>
        <w:tc>
          <w:tcPr>
            <w:tcW w:w="850" w:type="dxa"/>
            <w:tcMar>
              <w:left w:w="0" w:type="dxa"/>
              <w:right w:w="0" w:type="dxa"/>
            </w:tcMar>
          </w:tcPr>
          <w:p w:rsidR="00051532" w:rsidRPr="008E16D2" w:rsidRDefault="00051532" w:rsidP="008F3C8B">
            <w:pPr>
              <w:suppressAutoHyphens/>
              <w:spacing w:after="200"/>
              <w:jc w:val="both"/>
              <w:rPr>
                <w:rFonts w:ascii="Arial" w:hAnsi="Arial" w:cs="Arial"/>
              </w:rPr>
            </w:pPr>
          </w:p>
        </w:tc>
        <w:tc>
          <w:tcPr>
            <w:tcW w:w="2869" w:type="dxa"/>
            <w:tcMar>
              <w:left w:w="0" w:type="dxa"/>
              <w:right w:w="0" w:type="dxa"/>
            </w:tcMar>
          </w:tcPr>
          <w:p w:rsidR="00051532" w:rsidRPr="004129EF" w:rsidRDefault="00051532" w:rsidP="00F05F62">
            <w:pPr>
              <w:suppressAutoHyphens/>
              <w:jc w:val="both"/>
              <w:rPr>
                <w:rFonts w:ascii="Arial" w:hAnsi="Arial" w:cs="Arial"/>
              </w:rPr>
            </w:pPr>
            <w:r w:rsidRPr="00051532">
              <w:rPr>
                <w:rFonts w:ascii="Arial" w:hAnsi="Arial" w:cs="Arial"/>
              </w:rPr>
              <w:t>СОЛАС 74/88, глава I</w:t>
            </w:r>
          </w:p>
        </w:tc>
        <w:tc>
          <w:tcPr>
            <w:tcW w:w="4506" w:type="dxa"/>
            <w:tcMar>
              <w:left w:w="0" w:type="dxa"/>
              <w:right w:w="0" w:type="dxa"/>
            </w:tcMar>
          </w:tcPr>
          <w:p w:rsidR="00051532" w:rsidRPr="00051532" w:rsidRDefault="00051532" w:rsidP="00F05F62">
            <w:pPr>
              <w:suppressAutoHyphens/>
              <w:jc w:val="both"/>
              <w:rPr>
                <w:rFonts w:ascii="Arial" w:hAnsi="Arial" w:cs="Arial"/>
                <w:lang w:val="en-US"/>
              </w:rPr>
            </w:pPr>
            <w:r>
              <w:rPr>
                <w:rFonts w:ascii="Arial" w:hAnsi="Arial" w:cs="Arial"/>
              </w:rPr>
              <w:t>правила</w:t>
            </w:r>
            <w:r w:rsidRPr="00051532">
              <w:rPr>
                <w:rFonts w:ascii="Arial" w:hAnsi="Arial" w:cs="Arial"/>
                <w:lang w:val="en-US"/>
              </w:rPr>
              <w:t xml:space="preserve"> 7</w:t>
            </w:r>
            <w:r w:rsidR="00EE73E8" w:rsidRPr="00EE73E8">
              <w:rPr>
                <w:rFonts w:ascii="Arial" w:hAnsi="Arial" w:cs="Arial"/>
                <w:lang w:val="en-US"/>
              </w:rPr>
              <w:t xml:space="preserve"> </w:t>
            </w:r>
            <w:r w:rsidRPr="00051532">
              <w:rPr>
                <w:rFonts w:ascii="Arial" w:hAnsi="Arial" w:cs="Arial"/>
                <w:lang w:val="en-US"/>
              </w:rPr>
              <w:t>a)</w:t>
            </w:r>
            <w:r w:rsidR="00EE73E8" w:rsidRPr="00EE73E8">
              <w:rPr>
                <w:rFonts w:ascii="Arial" w:hAnsi="Arial" w:cs="Arial"/>
                <w:lang w:val="en-US"/>
              </w:rPr>
              <w:t xml:space="preserve"> </w:t>
            </w:r>
            <w:r w:rsidRPr="00051532">
              <w:rPr>
                <w:rFonts w:ascii="Arial" w:hAnsi="Arial" w:cs="Arial"/>
                <w:lang w:val="en-US"/>
              </w:rPr>
              <w:t xml:space="preserve">i) </w:t>
            </w:r>
            <w:r>
              <w:rPr>
                <w:rFonts w:ascii="Arial" w:hAnsi="Arial" w:cs="Arial"/>
              </w:rPr>
              <w:t>и</w:t>
            </w:r>
            <w:r w:rsidRPr="00051532">
              <w:rPr>
                <w:rFonts w:ascii="Arial" w:hAnsi="Arial" w:cs="Arial"/>
                <w:lang w:val="en-US"/>
              </w:rPr>
              <w:t xml:space="preserve"> 7</w:t>
            </w:r>
            <w:r w:rsidR="00EE73E8" w:rsidRPr="00EE73E8">
              <w:rPr>
                <w:rFonts w:ascii="Arial" w:hAnsi="Arial" w:cs="Arial"/>
                <w:lang w:val="en-US"/>
              </w:rPr>
              <w:t xml:space="preserve"> </w:t>
            </w:r>
            <w:r w:rsidRPr="00051532">
              <w:rPr>
                <w:rFonts w:ascii="Arial" w:hAnsi="Arial" w:cs="Arial"/>
                <w:lang w:val="en-US"/>
              </w:rPr>
              <w:t>b)</w:t>
            </w:r>
            <w:r w:rsidR="00EE73E8" w:rsidRPr="00EE73E8">
              <w:rPr>
                <w:rFonts w:ascii="Arial" w:hAnsi="Arial" w:cs="Arial"/>
                <w:lang w:val="en-US"/>
              </w:rPr>
              <w:t xml:space="preserve"> </w:t>
            </w:r>
            <w:r w:rsidRPr="00051532">
              <w:rPr>
                <w:rFonts w:ascii="Arial" w:hAnsi="Arial" w:cs="Arial"/>
                <w:lang w:val="en-US"/>
              </w:rPr>
              <w:t>i)</w:t>
            </w:r>
          </w:p>
          <w:p w:rsidR="00051532" w:rsidRPr="00051532" w:rsidRDefault="00051532" w:rsidP="00F05F62">
            <w:pPr>
              <w:suppressAutoHyphens/>
              <w:jc w:val="both"/>
              <w:rPr>
                <w:rFonts w:ascii="Arial" w:hAnsi="Arial" w:cs="Arial"/>
                <w:lang w:val="en-US"/>
              </w:rPr>
            </w:pPr>
            <w:r>
              <w:rPr>
                <w:rFonts w:ascii="Arial" w:hAnsi="Arial" w:cs="Arial"/>
              </w:rPr>
              <w:t>правила</w:t>
            </w:r>
            <w:r w:rsidRPr="00051532">
              <w:rPr>
                <w:rFonts w:ascii="Arial" w:hAnsi="Arial" w:cs="Arial"/>
                <w:lang w:val="en-US"/>
              </w:rPr>
              <w:t xml:space="preserve"> 8</w:t>
            </w:r>
            <w:r w:rsidR="00EE73E8" w:rsidRPr="00EE73E8">
              <w:rPr>
                <w:rFonts w:ascii="Arial" w:hAnsi="Arial" w:cs="Arial"/>
                <w:lang w:val="en-US"/>
              </w:rPr>
              <w:t xml:space="preserve"> </w:t>
            </w:r>
            <w:r w:rsidRPr="00051532">
              <w:rPr>
                <w:rFonts w:ascii="Arial" w:hAnsi="Arial" w:cs="Arial"/>
                <w:lang w:val="en-US"/>
              </w:rPr>
              <w:t>a)</w:t>
            </w:r>
            <w:r w:rsidR="00EE73E8" w:rsidRPr="00EE73E8">
              <w:rPr>
                <w:rFonts w:ascii="Arial" w:hAnsi="Arial" w:cs="Arial"/>
                <w:lang w:val="en-US"/>
              </w:rPr>
              <w:t xml:space="preserve"> </w:t>
            </w:r>
            <w:r w:rsidRPr="00051532">
              <w:rPr>
                <w:rFonts w:ascii="Arial" w:hAnsi="Arial" w:cs="Arial"/>
                <w:lang w:val="en-US"/>
              </w:rPr>
              <w:t xml:space="preserve">i) </w:t>
            </w:r>
            <w:r>
              <w:rPr>
                <w:rFonts w:ascii="Arial" w:hAnsi="Arial" w:cs="Arial"/>
              </w:rPr>
              <w:t>и</w:t>
            </w:r>
            <w:r w:rsidRPr="00051532">
              <w:rPr>
                <w:rFonts w:ascii="Arial" w:hAnsi="Arial" w:cs="Arial"/>
                <w:lang w:val="en-US"/>
              </w:rPr>
              <w:t xml:space="preserve"> 8</w:t>
            </w:r>
            <w:r w:rsidR="00EE73E8" w:rsidRPr="00EE73E8">
              <w:rPr>
                <w:rFonts w:ascii="Arial" w:hAnsi="Arial" w:cs="Arial"/>
                <w:lang w:val="en-US"/>
              </w:rPr>
              <w:t xml:space="preserve"> </w:t>
            </w:r>
            <w:r w:rsidRPr="00051532">
              <w:rPr>
                <w:rFonts w:ascii="Arial" w:hAnsi="Arial" w:cs="Arial"/>
                <w:lang w:val="en-US"/>
              </w:rPr>
              <w:t>b)</w:t>
            </w:r>
            <w:r w:rsidR="00EE73E8" w:rsidRPr="00EE73E8">
              <w:rPr>
                <w:rFonts w:ascii="Arial" w:hAnsi="Arial" w:cs="Arial"/>
                <w:lang w:val="en-US"/>
              </w:rPr>
              <w:t xml:space="preserve"> </w:t>
            </w:r>
            <w:r w:rsidRPr="00051532">
              <w:rPr>
                <w:rFonts w:ascii="Arial" w:hAnsi="Arial" w:cs="Arial"/>
                <w:lang w:val="en-US"/>
              </w:rPr>
              <w:t>i)</w:t>
            </w:r>
          </w:p>
          <w:p w:rsidR="00051532" w:rsidRPr="00051532" w:rsidRDefault="00051532" w:rsidP="00F05F62">
            <w:pPr>
              <w:suppressAutoHyphens/>
              <w:jc w:val="both"/>
              <w:rPr>
                <w:rFonts w:ascii="Arial" w:hAnsi="Arial" w:cs="Arial"/>
                <w:lang w:val="en-US"/>
              </w:rPr>
            </w:pPr>
            <w:r>
              <w:rPr>
                <w:rFonts w:ascii="Arial" w:hAnsi="Arial" w:cs="Arial"/>
              </w:rPr>
              <w:t>правила</w:t>
            </w:r>
            <w:r w:rsidRPr="00051532">
              <w:rPr>
                <w:rFonts w:ascii="Arial" w:hAnsi="Arial" w:cs="Arial"/>
                <w:lang w:val="en-US"/>
              </w:rPr>
              <w:t xml:space="preserve"> 9</w:t>
            </w:r>
            <w:r w:rsidR="00EE73E8" w:rsidRPr="00EE73E8">
              <w:rPr>
                <w:rFonts w:ascii="Arial" w:hAnsi="Arial" w:cs="Arial"/>
                <w:lang w:val="en-US"/>
              </w:rPr>
              <w:t xml:space="preserve"> </w:t>
            </w:r>
            <w:r w:rsidRPr="00051532">
              <w:rPr>
                <w:rFonts w:ascii="Arial" w:hAnsi="Arial" w:cs="Arial"/>
                <w:lang w:val="en-US"/>
              </w:rPr>
              <w:t>a)</w:t>
            </w:r>
            <w:r w:rsidR="00EE73E8" w:rsidRPr="00EE73E8">
              <w:rPr>
                <w:rFonts w:ascii="Arial" w:hAnsi="Arial" w:cs="Arial"/>
                <w:lang w:val="en-US"/>
              </w:rPr>
              <w:t xml:space="preserve"> </w:t>
            </w:r>
            <w:r w:rsidRPr="00051532">
              <w:rPr>
                <w:rFonts w:ascii="Arial" w:hAnsi="Arial" w:cs="Arial"/>
                <w:lang w:val="en-US"/>
              </w:rPr>
              <w:t xml:space="preserve">i) </w:t>
            </w:r>
            <w:r>
              <w:rPr>
                <w:rFonts w:ascii="Arial" w:hAnsi="Arial" w:cs="Arial"/>
              </w:rPr>
              <w:t>и</w:t>
            </w:r>
            <w:r w:rsidRPr="00051532">
              <w:rPr>
                <w:rFonts w:ascii="Arial" w:hAnsi="Arial" w:cs="Arial"/>
                <w:lang w:val="en-US"/>
              </w:rPr>
              <w:t xml:space="preserve"> 9</w:t>
            </w:r>
            <w:r w:rsidR="00EE73E8" w:rsidRPr="00EE73E8">
              <w:rPr>
                <w:rFonts w:ascii="Arial" w:hAnsi="Arial" w:cs="Arial"/>
                <w:lang w:val="en-US"/>
              </w:rPr>
              <w:t xml:space="preserve"> </w:t>
            </w:r>
            <w:r w:rsidRPr="00051532">
              <w:rPr>
                <w:rFonts w:ascii="Arial" w:hAnsi="Arial" w:cs="Arial"/>
                <w:lang w:val="en-US"/>
              </w:rPr>
              <w:t>b)</w:t>
            </w:r>
            <w:r w:rsidR="00EE73E8" w:rsidRPr="00EE73E8">
              <w:rPr>
                <w:rFonts w:ascii="Arial" w:hAnsi="Arial" w:cs="Arial"/>
                <w:lang w:val="en-US"/>
              </w:rPr>
              <w:t xml:space="preserve"> </w:t>
            </w:r>
            <w:r w:rsidRPr="00051532">
              <w:rPr>
                <w:rFonts w:ascii="Arial" w:hAnsi="Arial" w:cs="Arial"/>
                <w:lang w:val="en-US"/>
              </w:rPr>
              <w:t>i)</w:t>
            </w:r>
          </w:p>
          <w:p w:rsidR="00051532" w:rsidRPr="00051532" w:rsidRDefault="00051532" w:rsidP="00F05F62">
            <w:pPr>
              <w:suppressAutoHyphens/>
              <w:jc w:val="both"/>
              <w:rPr>
                <w:rFonts w:ascii="Arial" w:hAnsi="Arial" w:cs="Arial"/>
                <w:lang w:val="en-US"/>
              </w:rPr>
            </w:pPr>
            <w:r>
              <w:rPr>
                <w:rFonts w:ascii="Arial" w:hAnsi="Arial" w:cs="Arial"/>
              </w:rPr>
              <w:t>правила</w:t>
            </w:r>
            <w:r w:rsidRPr="00051532">
              <w:rPr>
                <w:rFonts w:ascii="Arial" w:hAnsi="Arial" w:cs="Arial"/>
                <w:lang w:val="en-US"/>
              </w:rPr>
              <w:t xml:space="preserve"> 10</w:t>
            </w:r>
            <w:r w:rsidR="00EE73E8" w:rsidRPr="00EE73E8">
              <w:rPr>
                <w:rFonts w:ascii="Arial" w:hAnsi="Arial" w:cs="Arial"/>
                <w:lang w:val="en-US"/>
              </w:rPr>
              <w:t xml:space="preserve"> </w:t>
            </w:r>
            <w:r w:rsidRPr="00051532">
              <w:rPr>
                <w:rFonts w:ascii="Arial" w:hAnsi="Arial" w:cs="Arial"/>
                <w:lang w:val="en-US"/>
              </w:rPr>
              <w:t>a)</w:t>
            </w:r>
            <w:r w:rsidR="00EE73E8" w:rsidRPr="00EE73E8">
              <w:rPr>
                <w:rFonts w:ascii="Arial" w:hAnsi="Arial" w:cs="Arial"/>
                <w:lang w:val="en-US"/>
              </w:rPr>
              <w:t xml:space="preserve"> </w:t>
            </w:r>
            <w:r w:rsidRPr="00051532">
              <w:rPr>
                <w:rFonts w:ascii="Arial" w:hAnsi="Arial" w:cs="Arial"/>
                <w:lang w:val="en-US"/>
              </w:rPr>
              <w:t xml:space="preserve">i) </w:t>
            </w:r>
            <w:r>
              <w:rPr>
                <w:rFonts w:ascii="Arial" w:hAnsi="Arial" w:cs="Arial"/>
              </w:rPr>
              <w:t>и</w:t>
            </w:r>
            <w:r w:rsidRPr="00051532">
              <w:rPr>
                <w:rFonts w:ascii="Arial" w:hAnsi="Arial" w:cs="Arial"/>
                <w:lang w:val="en-US"/>
              </w:rPr>
              <w:t xml:space="preserve"> 10</w:t>
            </w:r>
            <w:r w:rsidR="00EE73E8" w:rsidRPr="00EE73E8">
              <w:rPr>
                <w:rFonts w:ascii="Arial" w:hAnsi="Arial" w:cs="Arial"/>
                <w:lang w:val="en-US"/>
              </w:rPr>
              <w:t xml:space="preserve"> </w:t>
            </w:r>
            <w:r w:rsidRPr="00051532">
              <w:rPr>
                <w:rFonts w:ascii="Arial" w:hAnsi="Arial" w:cs="Arial"/>
                <w:lang w:val="en-US"/>
              </w:rPr>
              <w:t>b)</w:t>
            </w:r>
            <w:r w:rsidR="00EE73E8" w:rsidRPr="00EE73E8">
              <w:rPr>
                <w:rFonts w:ascii="Arial" w:hAnsi="Arial" w:cs="Arial"/>
                <w:lang w:val="en-US"/>
              </w:rPr>
              <w:t xml:space="preserve"> </w:t>
            </w:r>
            <w:r w:rsidRPr="00051532">
              <w:rPr>
                <w:rFonts w:ascii="Arial" w:hAnsi="Arial" w:cs="Arial"/>
                <w:lang w:val="en-US"/>
              </w:rPr>
              <w:t>i)</w:t>
            </w:r>
          </w:p>
        </w:tc>
      </w:tr>
      <w:tr w:rsidR="00051532" w:rsidRPr="00051532" w:rsidTr="00F05F62">
        <w:trPr>
          <w:trHeight w:val="283"/>
        </w:trPr>
        <w:tc>
          <w:tcPr>
            <w:tcW w:w="850" w:type="dxa"/>
            <w:tcMar>
              <w:left w:w="0" w:type="dxa"/>
              <w:right w:w="0" w:type="dxa"/>
            </w:tcMar>
          </w:tcPr>
          <w:p w:rsidR="00051532" w:rsidRPr="00F51F1F" w:rsidRDefault="00051532" w:rsidP="00F05F62">
            <w:pPr>
              <w:suppressAutoHyphens/>
              <w:rPr>
                <w:rFonts w:ascii="Arial" w:hAnsi="Arial" w:cs="Arial"/>
                <w:lang w:val="en-US"/>
              </w:rPr>
            </w:pPr>
          </w:p>
        </w:tc>
        <w:tc>
          <w:tcPr>
            <w:tcW w:w="850" w:type="dxa"/>
            <w:tcMar>
              <w:left w:w="0" w:type="dxa"/>
              <w:right w:w="0" w:type="dxa"/>
            </w:tcMar>
          </w:tcPr>
          <w:p w:rsidR="00051532" w:rsidRPr="008E16D2" w:rsidRDefault="00051532" w:rsidP="00F05F62">
            <w:pPr>
              <w:suppressAutoHyphens/>
              <w:jc w:val="both"/>
              <w:rPr>
                <w:rFonts w:ascii="Arial" w:hAnsi="Arial" w:cs="Arial"/>
                <w:lang w:val="en-US"/>
              </w:rPr>
            </w:pPr>
          </w:p>
        </w:tc>
        <w:tc>
          <w:tcPr>
            <w:tcW w:w="2869" w:type="dxa"/>
            <w:tcMar>
              <w:left w:w="0" w:type="dxa"/>
              <w:right w:w="0" w:type="dxa"/>
            </w:tcMar>
          </w:tcPr>
          <w:p w:rsidR="00051532" w:rsidRPr="00051532" w:rsidRDefault="00051532" w:rsidP="00F05F62">
            <w:pPr>
              <w:suppressAutoHyphens/>
              <w:jc w:val="both"/>
              <w:rPr>
                <w:rFonts w:ascii="Arial" w:hAnsi="Arial" w:cs="Arial"/>
              </w:rPr>
            </w:pPr>
            <w:r w:rsidRPr="00051532">
              <w:rPr>
                <w:rFonts w:ascii="Arial" w:hAnsi="Arial" w:cs="Arial"/>
              </w:rPr>
              <w:t>ГМ 66/88, статья 14 1) a)</w:t>
            </w:r>
          </w:p>
        </w:tc>
        <w:tc>
          <w:tcPr>
            <w:tcW w:w="4506" w:type="dxa"/>
            <w:tcMar>
              <w:left w:w="0" w:type="dxa"/>
              <w:right w:w="0" w:type="dxa"/>
            </w:tcMar>
          </w:tcPr>
          <w:p w:rsidR="00051532" w:rsidRDefault="00051532" w:rsidP="00F05F62">
            <w:pPr>
              <w:suppressAutoHyphens/>
              <w:jc w:val="both"/>
              <w:rPr>
                <w:rFonts w:ascii="Arial" w:hAnsi="Arial" w:cs="Arial"/>
              </w:rPr>
            </w:pPr>
          </w:p>
        </w:tc>
      </w:tr>
      <w:tr w:rsidR="00051532" w:rsidRPr="00051532" w:rsidTr="00F05F62">
        <w:trPr>
          <w:trHeight w:val="283"/>
        </w:trPr>
        <w:tc>
          <w:tcPr>
            <w:tcW w:w="850" w:type="dxa"/>
            <w:tcMar>
              <w:left w:w="0" w:type="dxa"/>
              <w:right w:w="0" w:type="dxa"/>
            </w:tcMar>
          </w:tcPr>
          <w:p w:rsidR="00051532" w:rsidRDefault="00051532" w:rsidP="00F05F62">
            <w:pPr>
              <w:suppressAutoHyphens/>
              <w:rPr>
                <w:rFonts w:ascii="Arial" w:hAnsi="Arial" w:cs="Arial"/>
              </w:rPr>
            </w:pPr>
          </w:p>
        </w:tc>
        <w:tc>
          <w:tcPr>
            <w:tcW w:w="850" w:type="dxa"/>
            <w:tcMar>
              <w:left w:w="0" w:type="dxa"/>
              <w:right w:w="0" w:type="dxa"/>
            </w:tcMar>
          </w:tcPr>
          <w:p w:rsidR="00051532" w:rsidRPr="008E16D2" w:rsidRDefault="00051532" w:rsidP="00F05F62">
            <w:pPr>
              <w:suppressAutoHyphens/>
              <w:jc w:val="both"/>
              <w:rPr>
                <w:rFonts w:ascii="Arial" w:hAnsi="Arial" w:cs="Arial"/>
              </w:rPr>
            </w:pPr>
          </w:p>
        </w:tc>
        <w:tc>
          <w:tcPr>
            <w:tcW w:w="2869" w:type="dxa"/>
            <w:tcMar>
              <w:left w:w="0" w:type="dxa"/>
              <w:right w:w="0" w:type="dxa"/>
            </w:tcMar>
          </w:tcPr>
          <w:p w:rsidR="00051532" w:rsidRPr="00051532" w:rsidRDefault="00051532" w:rsidP="00F05F62">
            <w:pPr>
              <w:suppressAutoHyphens/>
              <w:jc w:val="both"/>
              <w:rPr>
                <w:rFonts w:ascii="Arial" w:hAnsi="Arial" w:cs="Arial"/>
              </w:rPr>
            </w:pPr>
            <w:r w:rsidRPr="00051532">
              <w:rPr>
                <w:rFonts w:ascii="Arial" w:hAnsi="Arial" w:cs="Arial"/>
              </w:rPr>
              <w:t>МАРПОЛ, Приложение I</w:t>
            </w:r>
            <w:r>
              <w:rPr>
                <w:rFonts w:ascii="Arial" w:hAnsi="Arial" w:cs="Arial"/>
              </w:rPr>
              <w:t>,</w:t>
            </w:r>
          </w:p>
        </w:tc>
        <w:tc>
          <w:tcPr>
            <w:tcW w:w="4506" w:type="dxa"/>
            <w:tcMar>
              <w:left w:w="0" w:type="dxa"/>
              <w:right w:w="0" w:type="dxa"/>
            </w:tcMar>
          </w:tcPr>
          <w:p w:rsidR="00051532" w:rsidRDefault="00051532" w:rsidP="00F05F62">
            <w:pPr>
              <w:suppressAutoHyphens/>
              <w:jc w:val="both"/>
              <w:rPr>
                <w:rFonts w:ascii="Arial" w:hAnsi="Arial" w:cs="Arial"/>
              </w:rPr>
            </w:pPr>
            <w:r w:rsidRPr="00051532">
              <w:rPr>
                <w:rFonts w:ascii="Arial" w:hAnsi="Arial" w:cs="Arial"/>
              </w:rPr>
              <w:t>правило 6.1.1</w:t>
            </w:r>
          </w:p>
        </w:tc>
      </w:tr>
      <w:tr w:rsidR="00051532" w:rsidRPr="00051532" w:rsidTr="00F05F62">
        <w:trPr>
          <w:trHeight w:val="283"/>
        </w:trPr>
        <w:tc>
          <w:tcPr>
            <w:tcW w:w="850" w:type="dxa"/>
            <w:tcMar>
              <w:left w:w="0" w:type="dxa"/>
              <w:right w:w="0" w:type="dxa"/>
            </w:tcMar>
          </w:tcPr>
          <w:p w:rsidR="00051532" w:rsidRDefault="00051532" w:rsidP="00F05F62">
            <w:pPr>
              <w:suppressAutoHyphens/>
              <w:rPr>
                <w:rFonts w:ascii="Arial" w:hAnsi="Arial" w:cs="Arial"/>
              </w:rPr>
            </w:pPr>
          </w:p>
        </w:tc>
        <w:tc>
          <w:tcPr>
            <w:tcW w:w="850" w:type="dxa"/>
            <w:tcMar>
              <w:left w:w="0" w:type="dxa"/>
              <w:right w:w="0" w:type="dxa"/>
            </w:tcMar>
          </w:tcPr>
          <w:p w:rsidR="00051532" w:rsidRPr="008E16D2" w:rsidRDefault="00051532" w:rsidP="00F05F62">
            <w:pPr>
              <w:suppressAutoHyphens/>
              <w:jc w:val="both"/>
              <w:rPr>
                <w:rFonts w:ascii="Arial" w:hAnsi="Arial" w:cs="Arial"/>
              </w:rPr>
            </w:pPr>
          </w:p>
        </w:tc>
        <w:tc>
          <w:tcPr>
            <w:tcW w:w="2869" w:type="dxa"/>
            <w:tcMar>
              <w:left w:w="0" w:type="dxa"/>
              <w:right w:w="0" w:type="dxa"/>
            </w:tcMar>
          </w:tcPr>
          <w:p w:rsidR="00051532" w:rsidRPr="00051532" w:rsidRDefault="00051532" w:rsidP="00F05F62">
            <w:pPr>
              <w:suppressAutoHyphens/>
              <w:jc w:val="both"/>
              <w:rPr>
                <w:rFonts w:ascii="Arial" w:hAnsi="Arial" w:cs="Arial"/>
              </w:rPr>
            </w:pPr>
            <w:r w:rsidRPr="00051532">
              <w:rPr>
                <w:rFonts w:ascii="Arial" w:hAnsi="Arial" w:cs="Arial"/>
              </w:rPr>
              <w:t>МАРПОЛ, Приложение II</w:t>
            </w:r>
            <w:r>
              <w:rPr>
                <w:rFonts w:ascii="Arial" w:hAnsi="Arial" w:cs="Arial"/>
              </w:rPr>
              <w:t>,</w:t>
            </w:r>
          </w:p>
        </w:tc>
        <w:tc>
          <w:tcPr>
            <w:tcW w:w="4506" w:type="dxa"/>
            <w:tcMar>
              <w:left w:w="0" w:type="dxa"/>
              <w:right w:w="0" w:type="dxa"/>
            </w:tcMar>
          </w:tcPr>
          <w:p w:rsidR="00051532" w:rsidRDefault="00051532" w:rsidP="00F05F62">
            <w:pPr>
              <w:suppressAutoHyphens/>
              <w:jc w:val="both"/>
              <w:rPr>
                <w:rFonts w:ascii="Arial" w:hAnsi="Arial" w:cs="Arial"/>
              </w:rPr>
            </w:pPr>
            <w:r w:rsidRPr="00051532">
              <w:rPr>
                <w:rFonts w:ascii="Arial" w:hAnsi="Arial" w:cs="Arial"/>
              </w:rPr>
              <w:t>правило 8.1.1</w:t>
            </w:r>
          </w:p>
        </w:tc>
      </w:tr>
      <w:tr w:rsidR="00051532" w:rsidRPr="00051532" w:rsidTr="00F05F62">
        <w:trPr>
          <w:trHeight w:val="283"/>
        </w:trPr>
        <w:tc>
          <w:tcPr>
            <w:tcW w:w="850" w:type="dxa"/>
            <w:tcMar>
              <w:left w:w="0" w:type="dxa"/>
              <w:right w:w="0" w:type="dxa"/>
            </w:tcMar>
          </w:tcPr>
          <w:p w:rsidR="00051532" w:rsidRDefault="00051532" w:rsidP="00F05F62">
            <w:pPr>
              <w:suppressAutoHyphens/>
              <w:rPr>
                <w:rFonts w:ascii="Arial" w:hAnsi="Arial" w:cs="Arial"/>
              </w:rPr>
            </w:pPr>
          </w:p>
        </w:tc>
        <w:tc>
          <w:tcPr>
            <w:tcW w:w="850" w:type="dxa"/>
            <w:tcMar>
              <w:left w:w="0" w:type="dxa"/>
              <w:right w:w="0" w:type="dxa"/>
            </w:tcMar>
          </w:tcPr>
          <w:p w:rsidR="00051532" w:rsidRPr="008E16D2" w:rsidRDefault="00051532" w:rsidP="00F05F62">
            <w:pPr>
              <w:suppressAutoHyphens/>
              <w:jc w:val="both"/>
              <w:rPr>
                <w:rFonts w:ascii="Arial" w:hAnsi="Arial" w:cs="Arial"/>
              </w:rPr>
            </w:pPr>
          </w:p>
        </w:tc>
        <w:tc>
          <w:tcPr>
            <w:tcW w:w="2869" w:type="dxa"/>
            <w:tcMar>
              <w:left w:w="0" w:type="dxa"/>
              <w:right w:w="0" w:type="dxa"/>
            </w:tcMar>
          </w:tcPr>
          <w:p w:rsidR="00051532" w:rsidRPr="00051532" w:rsidRDefault="00051532" w:rsidP="00F05F62">
            <w:pPr>
              <w:suppressAutoHyphens/>
              <w:jc w:val="both"/>
              <w:rPr>
                <w:rFonts w:ascii="Arial" w:hAnsi="Arial" w:cs="Arial"/>
              </w:rPr>
            </w:pPr>
            <w:r w:rsidRPr="00051532">
              <w:rPr>
                <w:rFonts w:ascii="Arial" w:hAnsi="Arial" w:cs="Arial"/>
              </w:rPr>
              <w:t>МАРПОЛ, Приложение IV</w:t>
            </w:r>
            <w:r>
              <w:rPr>
                <w:rFonts w:ascii="Arial" w:hAnsi="Arial" w:cs="Arial"/>
              </w:rPr>
              <w:t>,</w:t>
            </w:r>
          </w:p>
        </w:tc>
        <w:tc>
          <w:tcPr>
            <w:tcW w:w="4506" w:type="dxa"/>
            <w:tcMar>
              <w:left w:w="0" w:type="dxa"/>
              <w:right w:w="0" w:type="dxa"/>
            </w:tcMar>
          </w:tcPr>
          <w:p w:rsidR="00051532" w:rsidRDefault="00051532" w:rsidP="00F05F62">
            <w:pPr>
              <w:suppressAutoHyphens/>
              <w:jc w:val="both"/>
              <w:rPr>
                <w:rFonts w:ascii="Arial" w:hAnsi="Arial" w:cs="Arial"/>
              </w:rPr>
            </w:pPr>
            <w:r w:rsidRPr="00051532">
              <w:rPr>
                <w:rFonts w:ascii="Arial" w:hAnsi="Arial" w:cs="Arial"/>
              </w:rPr>
              <w:t>правило 4.1.1</w:t>
            </w:r>
          </w:p>
        </w:tc>
      </w:tr>
      <w:tr w:rsidR="00051532" w:rsidRPr="00051532" w:rsidTr="00F05F62">
        <w:trPr>
          <w:trHeight w:val="283"/>
        </w:trPr>
        <w:tc>
          <w:tcPr>
            <w:tcW w:w="850" w:type="dxa"/>
            <w:tcMar>
              <w:left w:w="0" w:type="dxa"/>
              <w:right w:w="0" w:type="dxa"/>
            </w:tcMar>
          </w:tcPr>
          <w:p w:rsidR="00051532" w:rsidRDefault="00051532" w:rsidP="00F05F62">
            <w:pPr>
              <w:suppressAutoHyphens/>
              <w:rPr>
                <w:rFonts w:ascii="Arial" w:hAnsi="Arial" w:cs="Arial"/>
              </w:rPr>
            </w:pPr>
          </w:p>
        </w:tc>
        <w:tc>
          <w:tcPr>
            <w:tcW w:w="850" w:type="dxa"/>
            <w:tcMar>
              <w:left w:w="0" w:type="dxa"/>
              <w:right w:w="0" w:type="dxa"/>
            </w:tcMar>
          </w:tcPr>
          <w:p w:rsidR="00051532" w:rsidRPr="008E16D2" w:rsidRDefault="00051532" w:rsidP="00F05F62">
            <w:pPr>
              <w:suppressAutoHyphens/>
              <w:jc w:val="both"/>
              <w:rPr>
                <w:rFonts w:ascii="Arial" w:hAnsi="Arial" w:cs="Arial"/>
              </w:rPr>
            </w:pPr>
          </w:p>
        </w:tc>
        <w:tc>
          <w:tcPr>
            <w:tcW w:w="2869" w:type="dxa"/>
            <w:tcMar>
              <w:left w:w="0" w:type="dxa"/>
              <w:right w:w="0" w:type="dxa"/>
            </w:tcMar>
          </w:tcPr>
          <w:p w:rsidR="00051532" w:rsidRDefault="00051532" w:rsidP="00F05F62">
            <w:pPr>
              <w:suppressAutoHyphens/>
              <w:jc w:val="both"/>
              <w:rPr>
                <w:rFonts w:ascii="Arial" w:hAnsi="Arial" w:cs="Arial"/>
              </w:rPr>
            </w:pPr>
            <w:r w:rsidRPr="00051532">
              <w:rPr>
                <w:rFonts w:ascii="Arial" w:hAnsi="Arial" w:cs="Arial"/>
              </w:rPr>
              <w:t>МАРПОЛ, Приложение VI</w:t>
            </w:r>
            <w:r>
              <w:rPr>
                <w:rFonts w:ascii="Arial" w:hAnsi="Arial" w:cs="Arial"/>
              </w:rPr>
              <w:t>,</w:t>
            </w:r>
          </w:p>
          <w:p w:rsidR="00694E07" w:rsidRPr="00051532" w:rsidRDefault="00694E07" w:rsidP="00F05F62">
            <w:pPr>
              <w:suppressAutoHyphens/>
              <w:jc w:val="both"/>
              <w:rPr>
                <w:rFonts w:ascii="Arial" w:hAnsi="Arial" w:cs="Arial"/>
              </w:rPr>
            </w:pPr>
            <w:r>
              <w:rPr>
                <w:rFonts w:ascii="Arial" w:hAnsi="Arial" w:cs="Arial"/>
              </w:rPr>
              <w:t>Конвенция УБВ,</w:t>
            </w:r>
          </w:p>
        </w:tc>
        <w:tc>
          <w:tcPr>
            <w:tcW w:w="4506" w:type="dxa"/>
            <w:tcMar>
              <w:left w:w="0" w:type="dxa"/>
              <w:right w:w="0" w:type="dxa"/>
            </w:tcMar>
          </w:tcPr>
          <w:p w:rsidR="00051532" w:rsidRDefault="00051532" w:rsidP="00F05F62">
            <w:pPr>
              <w:suppressAutoHyphens/>
              <w:jc w:val="both"/>
              <w:rPr>
                <w:rFonts w:ascii="Arial" w:hAnsi="Arial" w:cs="Arial"/>
              </w:rPr>
            </w:pPr>
            <w:r w:rsidRPr="00051532">
              <w:rPr>
                <w:rFonts w:ascii="Arial" w:hAnsi="Arial" w:cs="Arial"/>
              </w:rPr>
              <w:t>правило 5.1.1</w:t>
            </w:r>
          </w:p>
          <w:p w:rsidR="00694E07" w:rsidRDefault="00694E07" w:rsidP="00F05F62">
            <w:pPr>
              <w:suppressAutoHyphens/>
              <w:jc w:val="both"/>
              <w:rPr>
                <w:rFonts w:ascii="Arial" w:hAnsi="Arial" w:cs="Arial"/>
              </w:rPr>
            </w:pPr>
            <w:r>
              <w:rPr>
                <w:rFonts w:ascii="Arial" w:hAnsi="Arial" w:cs="Arial"/>
              </w:rPr>
              <w:t>правило Е-1.1.1</w:t>
            </w:r>
          </w:p>
        </w:tc>
      </w:tr>
      <w:tr w:rsidR="00051532" w:rsidRPr="00051532" w:rsidTr="00F05F62">
        <w:trPr>
          <w:trHeight w:val="283"/>
        </w:trPr>
        <w:tc>
          <w:tcPr>
            <w:tcW w:w="850" w:type="dxa"/>
            <w:tcMar>
              <w:left w:w="0" w:type="dxa"/>
              <w:right w:w="0" w:type="dxa"/>
            </w:tcMar>
          </w:tcPr>
          <w:p w:rsidR="00051532" w:rsidRDefault="00051532" w:rsidP="00F05F62">
            <w:pPr>
              <w:suppressAutoHyphens/>
              <w:rPr>
                <w:rFonts w:ascii="Arial" w:hAnsi="Arial" w:cs="Arial"/>
              </w:rPr>
            </w:pPr>
          </w:p>
        </w:tc>
        <w:tc>
          <w:tcPr>
            <w:tcW w:w="850" w:type="dxa"/>
            <w:tcMar>
              <w:left w:w="0" w:type="dxa"/>
              <w:right w:w="0" w:type="dxa"/>
            </w:tcMar>
          </w:tcPr>
          <w:p w:rsidR="00051532" w:rsidRPr="008E16D2" w:rsidRDefault="00051532" w:rsidP="00F05F62">
            <w:pPr>
              <w:suppressAutoHyphens/>
              <w:jc w:val="both"/>
              <w:rPr>
                <w:rFonts w:ascii="Arial" w:hAnsi="Arial" w:cs="Arial"/>
              </w:rPr>
            </w:pPr>
          </w:p>
        </w:tc>
        <w:tc>
          <w:tcPr>
            <w:tcW w:w="2869" w:type="dxa"/>
            <w:tcMar>
              <w:left w:w="0" w:type="dxa"/>
              <w:right w:w="0" w:type="dxa"/>
            </w:tcMar>
          </w:tcPr>
          <w:p w:rsidR="00051532" w:rsidRPr="00051532" w:rsidRDefault="00960E13" w:rsidP="00F05F62">
            <w:pPr>
              <w:suppressAutoHyphens/>
              <w:jc w:val="both"/>
              <w:rPr>
                <w:rFonts w:ascii="Arial" w:hAnsi="Arial" w:cs="Arial"/>
              </w:rPr>
            </w:pPr>
            <w:r w:rsidRPr="00960E13">
              <w:rPr>
                <w:rFonts w:ascii="Arial" w:hAnsi="Arial" w:cs="Arial"/>
              </w:rPr>
              <w:t>Кодекс МКХ,</w:t>
            </w:r>
          </w:p>
        </w:tc>
        <w:tc>
          <w:tcPr>
            <w:tcW w:w="4506" w:type="dxa"/>
            <w:tcMar>
              <w:left w:w="0" w:type="dxa"/>
              <w:right w:w="0" w:type="dxa"/>
            </w:tcMar>
          </w:tcPr>
          <w:p w:rsidR="00051532" w:rsidRDefault="00960E13" w:rsidP="00F05F62">
            <w:pPr>
              <w:suppressAutoHyphens/>
              <w:jc w:val="both"/>
              <w:rPr>
                <w:rFonts w:ascii="Arial" w:hAnsi="Arial" w:cs="Arial"/>
              </w:rPr>
            </w:pPr>
            <w:r w:rsidRPr="00960E13">
              <w:rPr>
                <w:rFonts w:ascii="Arial" w:hAnsi="Arial" w:cs="Arial"/>
              </w:rPr>
              <w:t>правило 1.5.2.1.1</w:t>
            </w:r>
          </w:p>
        </w:tc>
      </w:tr>
      <w:tr w:rsidR="00960E13" w:rsidRPr="00051532" w:rsidTr="00F05F62">
        <w:trPr>
          <w:trHeight w:val="283"/>
        </w:trPr>
        <w:tc>
          <w:tcPr>
            <w:tcW w:w="850" w:type="dxa"/>
            <w:tcMar>
              <w:left w:w="0" w:type="dxa"/>
              <w:right w:w="0" w:type="dxa"/>
            </w:tcMar>
          </w:tcPr>
          <w:p w:rsidR="00960E13" w:rsidRDefault="00960E13" w:rsidP="00F05F62">
            <w:pPr>
              <w:suppressAutoHyphens/>
              <w:rPr>
                <w:rFonts w:ascii="Arial" w:hAnsi="Arial" w:cs="Arial"/>
              </w:rPr>
            </w:pPr>
          </w:p>
        </w:tc>
        <w:tc>
          <w:tcPr>
            <w:tcW w:w="850" w:type="dxa"/>
            <w:tcMar>
              <w:left w:w="0" w:type="dxa"/>
              <w:right w:w="0" w:type="dxa"/>
            </w:tcMar>
          </w:tcPr>
          <w:p w:rsidR="00960E13" w:rsidRPr="008E16D2" w:rsidRDefault="00960E13" w:rsidP="00F05F62">
            <w:pPr>
              <w:suppressAutoHyphens/>
              <w:jc w:val="both"/>
              <w:rPr>
                <w:rFonts w:ascii="Arial" w:hAnsi="Arial" w:cs="Arial"/>
              </w:rPr>
            </w:pPr>
          </w:p>
        </w:tc>
        <w:tc>
          <w:tcPr>
            <w:tcW w:w="2869" w:type="dxa"/>
            <w:tcMar>
              <w:left w:w="0" w:type="dxa"/>
              <w:right w:w="0" w:type="dxa"/>
            </w:tcMar>
          </w:tcPr>
          <w:p w:rsidR="00960E13" w:rsidRPr="00051532" w:rsidRDefault="00960E13" w:rsidP="00F05F62">
            <w:pPr>
              <w:suppressAutoHyphens/>
              <w:jc w:val="both"/>
              <w:rPr>
                <w:rFonts w:ascii="Arial" w:hAnsi="Arial" w:cs="Arial"/>
              </w:rPr>
            </w:pPr>
            <w:r w:rsidRPr="00960E13">
              <w:rPr>
                <w:rFonts w:ascii="Arial" w:hAnsi="Arial" w:cs="Arial"/>
              </w:rPr>
              <w:t>Кодекс МК</w:t>
            </w:r>
            <w:r>
              <w:rPr>
                <w:rFonts w:ascii="Arial" w:hAnsi="Arial" w:cs="Arial"/>
              </w:rPr>
              <w:t>Г,</w:t>
            </w:r>
          </w:p>
        </w:tc>
        <w:tc>
          <w:tcPr>
            <w:tcW w:w="4506" w:type="dxa"/>
            <w:tcMar>
              <w:left w:w="0" w:type="dxa"/>
              <w:right w:w="0" w:type="dxa"/>
            </w:tcMar>
          </w:tcPr>
          <w:p w:rsidR="00960E13" w:rsidRDefault="00960E13" w:rsidP="00694E07">
            <w:pPr>
              <w:suppressAutoHyphens/>
              <w:jc w:val="both"/>
              <w:rPr>
                <w:rFonts w:ascii="Arial" w:hAnsi="Arial" w:cs="Arial"/>
              </w:rPr>
            </w:pPr>
            <w:r w:rsidRPr="00960E13">
              <w:rPr>
                <w:rFonts w:ascii="Arial" w:hAnsi="Arial" w:cs="Arial"/>
              </w:rPr>
              <w:t>правило 1.</w:t>
            </w:r>
            <w:r w:rsidR="00694E07">
              <w:rPr>
                <w:rFonts w:ascii="Arial" w:hAnsi="Arial" w:cs="Arial"/>
              </w:rPr>
              <w:t>4</w:t>
            </w:r>
            <w:r w:rsidRPr="00960E13">
              <w:rPr>
                <w:rFonts w:ascii="Arial" w:hAnsi="Arial" w:cs="Arial"/>
              </w:rPr>
              <w:t>.2.1</w:t>
            </w:r>
          </w:p>
        </w:tc>
      </w:tr>
      <w:tr w:rsidR="00960E13" w:rsidRPr="00051532" w:rsidTr="00F05F62">
        <w:trPr>
          <w:trHeight w:val="283"/>
        </w:trPr>
        <w:tc>
          <w:tcPr>
            <w:tcW w:w="850" w:type="dxa"/>
            <w:tcMar>
              <w:left w:w="0" w:type="dxa"/>
              <w:right w:w="0" w:type="dxa"/>
            </w:tcMar>
          </w:tcPr>
          <w:p w:rsidR="00960E13" w:rsidRDefault="00960E13" w:rsidP="00F05F62">
            <w:pPr>
              <w:suppressAutoHyphens/>
              <w:rPr>
                <w:rFonts w:ascii="Arial" w:hAnsi="Arial" w:cs="Arial"/>
              </w:rPr>
            </w:pPr>
          </w:p>
        </w:tc>
        <w:tc>
          <w:tcPr>
            <w:tcW w:w="850" w:type="dxa"/>
            <w:tcMar>
              <w:left w:w="0" w:type="dxa"/>
              <w:right w:w="0" w:type="dxa"/>
            </w:tcMar>
          </w:tcPr>
          <w:p w:rsidR="00960E13" w:rsidRPr="008E16D2" w:rsidRDefault="00960E13" w:rsidP="00F05F62">
            <w:pPr>
              <w:suppressAutoHyphens/>
              <w:jc w:val="both"/>
              <w:rPr>
                <w:rFonts w:ascii="Arial" w:hAnsi="Arial" w:cs="Arial"/>
              </w:rPr>
            </w:pPr>
          </w:p>
        </w:tc>
        <w:tc>
          <w:tcPr>
            <w:tcW w:w="2869" w:type="dxa"/>
            <w:tcMar>
              <w:left w:w="0" w:type="dxa"/>
              <w:right w:w="0" w:type="dxa"/>
            </w:tcMar>
          </w:tcPr>
          <w:p w:rsidR="00960E13" w:rsidRPr="00051532" w:rsidRDefault="00960E13" w:rsidP="00F05F62">
            <w:pPr>
              <w:suppressAutoHyphens/>
              <w:jc w:val="both"/>
              <w:rPr>
                <w:rFonts w:ascii="Arial" w:hAnsi="Arial" w:cs="Arial"/>
              </w:rPr>
            </w:pPr>
            <w:r>
              <w:rPr>
                <w:rFonts w:ascii="Arial" w:hAnsi="Arial" w:cs="Arial"/>
              </w:rPr>
              <w:t xml:space="preserve">Кодекс </w:t>
            </w:r>
            <w:r w:rsidRPr="00960E13">
              <w:rPr>
                <w:rFonts w:ascii="Arial" w:hAnsi="Arial" w:cs="Arial"/>
              </w:rPr>
              <w:t>КХ</w:t>
            </w:r>
            <w:r>
              <w:rPr>
                <w:rFonts w:ascii="Arial" w:hAnsi="Arial" w:cs="Arial"/>
              </w:rPr>
              <w:t>,</w:t>
            </w:r>
          </w:p>
        </w:tc>
        <w:tc>
          <w:tcPr>
            <w:tcW w:w="4506" w:type="dxa"/>
            <w:tcMar>
              <w:left w:w="0" w:type="dxa"/>
              <w:right w:w="0" w:type="dxa"/>
            </w:tcMar>
          </w:tcPr>
          <w:p w:rsidR="00960E13" w:rsidRPr="00960E13" w:rsidRDefault="00960E13" w:rsidP="00F05F62">
            <w:pPr>
              <w:suppressAutoHyphens/>
              <w:jc w:val="both"/>
              <w:rPr>
                <w:rFonts w:ascii="Arial" w:hAnsi="Arial" w:cs="Arial"/>
              </w:rPr>
            </w:pPr>
            <w:r>
              <w:rPr>
                <w:rFonts w:ascii="Arial" w:hAnsi="Arial" w:cs="Arial"/>
              </w:rPr>
              <w:t>правило 1.6</w:t>
            </w:r>
            <w:r w:rsidRPr="00960E13">
              <w:rPr>
                <w:rFonts w:ascii="Arial" w:hAnsi="Arial" w:cs="Arial"/>
              </w:rPr>
              <w:t>.2.1.1</w:t>
            </w:r>
          </w:p>
        </w:tc>
      </w:tr>
      <w:tr w:rsidR="00960E13" w:rsidRPr="00051532" w:rsidTr="00F05F62">
        <w:trPr>
          <w:trHeight w:val="113"/>
        </w:trPr>
        <w:tc>
          <w:tcPr>
            <w:tcW w:w="850" w:type="dxa"/>
            <w:tcMar>
              <w:left w:w="0" w:type="dxa"/>
              <w:right w:w="0" w:type="dxa"/>
            </w:tcMar>
          </w:tcPr>
          <w:p w:rsidR="00960E13" w:rsidRDefault="00960E13" w:rsidP="00F05F62">
            <w:pPr>
              <w:suppressAutoHyphens/>
              <w:rPr>
                <w:rFonts w:ascii="Arial" w:hAnsi="Arial" w:cs="Arial"/>
              </w:rPr>
            </w:pPr>
          </w:p>
        </w:tc>
        <w:tc>
          <w:tcPr>
            <w:tcW w:w="850" w:type="dxa"/>
            <w:tcMar>
              <w:left w:w="0" w:type="dxa"/>
              <w:right w:w="0" w:type="dxa"/>
            </w:tcMar>
          </w:tcPr>
          <w:p w:rsidR="00960E13" w:rsidRPr="008E16D2" w:rsidRDefault="00960E13" w:rsidP="00F05F62">
            <w:pPr>
              <w:suppressAutoHyphens/>
              <w:jc w:val="both"/>
              <w:rPr>
                <w:rFonts w:ascii="Arial" w:hAnsi="Arial" w:cs="Arial"/>
              </w:rPr>
            </w:pPr>
          </w:p>
        </w:tc>
        <w:tc>
          <w:tcPr>
            <w:tcW w:w="2869" w:type="dxa"/>
            <w:tcMar>
              <w:left w:w="0" w:type="dxa"/>
              <w:right w:w="0" w:type="dxa"/>
            </w:tcMar>
          </w:tcPr>
          <w:p w:rsidR="00960E13" w:rsidRPr="00051532" w:rsidRDefault="00960E13" w:rsidP="00F05F62">
            <w:pPr>
              <w:suppressAutoHyphens/>
              <w:jc w:val="both"/>
              <w:rPr>
                <w:rFonts w:ascii="Arial" w:hAnsi="Arial" w:cs="Arial"/>
              </w:rPr>
            </w:pPr>
          </w:p>
        </w:tc>
        <w:tc>
          <w:tcPr>
            <w:tcW w:w="4506" w:type="dxa"/>
            <w:tcMar>
              <w:left w:w="0" w:type="dxa"/>
              <w:right w:w="0" w:type="dxa"/>
            </w:tcMar>
          </w:tcPr>
          <w:p w:rsidR="00960E13" w:rsidRDefault="00960E13" w:rsidP="00F05F62">
            <w:pPr>
              <w:suppressAutoHyphens/>
              <w:jc w:val="both"/>
              <w:rPr>
                <w:rFonts w:ascii="Arial" w:hAnsi="Arial" w:cs="Arial"/>
              </w:rPr>
            </w:pPr>
          </w:p>
        </w:tc>
      </w:tr>
      <w:tr w:rsidR="00960E13" w:rsidRPr="00051532" w:rsidTr="00F05F62">
        <w:tc>
          <w:tcPr>
            <w:tcW w:w="850" w:type="dxa"/>
            <w:tcMar>
              <w:left w:w="0" w:type="dxa"/>
              <w:right w:w="0" w:type="dxa"/>
            </w:tcMar>
          </w:tcPr>
          <w:p w:rsidR="00960E13" w:rsidRDefault="00960E13" w:rsidP="008F3C8B">
            <w:pPr>
              <w:suppressAutoHyphens/>
              <w:spacing w:after="200"/>
              <w:rPr>
                <w:rFonts w:ascii="Arial" w:hAnsi="Arial" w:cs="Arial"/>
              </w:rPr>
            </w:pPr>
            <w:r>
              <w:rPr>
                <w:rFonts w:ascii="Arial" w:hAnsi="Arial" w:cs="Arial"/>
              </w:rPr>
              <w:t>(Пер)</w:t>
            </w:r>
          </w:p>
        </w:tc>
        <w:tc>
          <w:tcPr>
            <w:tcW w:w="850" w:type="dxa"/>
            <w:tcMar>
              <w:left w:w="0" w:type="dxa"/>
              <w:right w:w="0" w:type="dxa"/>
            </w:tcMar>
          </w:tcPr>
          <w:p w:rsidR="00960E13" w:rsidRPr="008E16D2" w:rsidRDefault="00960E13" w:rsidP="008F3C8B">
            <w:pPr>
              <w:suppressAutoHyphens/>
              <w:spacing w:after="200"/>
              <w:jc w:val="both"/>
              <w:rPr>
                <w:rFonts w:ascii="Arial" w:hAnsi="Arial" w:cs="Arial"/>
              </w:rPr>
            </w:pPr>
            <w:r w:rsidRPr="008E16D2">
              <w:rPr>
                <w:rFonts w:ascii="Arial" w:hAnsi="Arial" w:cs="Arial"/>
              </w:rPr>
              <w:t>2.8.2</w:t>
            </w:r>
          </w:p>
        </w:tc>
        <w:tc>
          <w:tcPr>
            <w:tcW w:w="7375" w:type="dxa"/>
            <w:gridSpan w:val="2"/>
            <w:tcMar>
              <w:left w:w="0" w:type="dxa"/>
              <w:right w:w="0" w:type="dxa"/>
            </w:tcMar>
          </w:tcPr>
          <w:p w:rsidR="00960E13" w:rsidRDefault="00960E13" w:rsidP="00F05F62">
            <w:pPr>
              <w:suppressAutoHyphens/>
              <w:spacing w:after="200"/>
              <w:jc w:val="both"/>
              <w:rPr>
                <w:rFonts w:ascii="Arial" w:hAnsi="Arial" w:cs="Arial"/>
              </w:rPr>
            </w:pPr>
            <w:r w:rsidRPr="00960E13">
              <w:rPr>
                <w:rFonts w:ascii="Arial" w:hAnsi="Arial" w:cs="Arial"/>
                <w:i/>
              </w:rPr>
              <w:t>Периодические освидетельствования</w:t>
            </w:r>
          </w:p>
        </w:tc>
      </w:tr>
      <w:tr w:rsidR="00960E13" w:rsidRPr="00960E13" w:rsidTr="00F05F62">
        <w:tc>
          <w:tcPr>
            <w:tcW w:w="850" w:type="dxa"/>
            <w:tcMar>
              <w:left w:w="0" w:type="dxa"/>
              <w:right w:w="0" w:type="dxa"/>
            </w:tcMar>
          </w:tcPr>
          <w:p w:rsidR="00960E13" w:rsidRDefault="00960E13" w:rsidP="008F3C8B">
            <w:pPr>
              <w:suppressAutoHyphens/>
              <w:spacing w:after="200"/>
              <w:rPr>
                <w:rFonts w:ascii="Arial" w:hAnsi="Arial" w:cs="Arial"/>
              </w:rPr>
            </w:pPr>
          </w:p>
        </w:tc>
        <w:tc>
          <w:tcPr>
            <w:tcW w:w="850" w:type="dxa"/>
            <w:tcMar>
              <w:left w:w="0" w:type="dxa"/>
              <w:right w:w="0" w:type="dxa"/>
            </w:tcMar>
          </w:tcPr>
          <w:p w:rsidR="00960E13" w:rsidRPr="008E16D2" w:rsidRDefault="00960E13" w:rsidP="008F3C8B">
            <w:pPr>
              <w:suppressAutoHyphens/>
              <w:spacing w:after="200"/>
              <w:jc w:val="both"/>
              <w:rPr>
                <w:rFonts w:ascii="Arial" w:hAnsi="Arial" w:cs="Arial"/>
              </w:rPr>
            </w:pPr>
          </w:p>
        </w:tc>
        <w:tc>
          <w:tcPr>
            <w:tcW w:w="2869" w:type="dxa"/>
            <w:tcMar>
              <w:left w:w="0" w:type="dxa"/>
              <w:right w:w="0" w:type="dxa"/>
            </w:tcMar>
          </w:tcPr>
          <w:p w:rsidR="00960E13" w:rsidRPr="00051532" w:rsidRDefault="00960E13" w:rsidP="008F3C8B">
            <w:pPr>
              <w:suppressAutoHyphens/>
              <w:spacing w:after="200"/>
              <w:jc w:val="both"/>
              <w:rPr>
                <w:rFonts w:ascii="Arial" w:hAnsi="Arial" w:cs="Arial"/>
              </w:rPr>
            </w:pPr>
            <w:r w:rsidRPr="00051532">
              <w:rPr>
                <w:rFonts w:ascii="Arial" w:hAnsi="Arial" w:cs="Arial"/>
              </w:rPr>
              <w:t>СОЛАС 74/88, глава I</w:t>
            </w:r>
          </w:p>
        </w:tc>
        <w:tc>
          <w:tcPr>
            <w:tcW w:w="4506" w:type="dxa"/>
            <w:tcMar>
              <w:left w:w="0" w:type="dxa"/>
              <w:right w:w="0" w:type="dxa"/>
            </w:tcMar>
          </w:tcPr>
          <w:p w:rsidR="00F05F62" w:rsidRDefault="00960E13" w:rsidP="00F05F62">
            <w:pPr>
              <w:suppressAutoHyphens/>
              <w:jc w:val="both"/>
              <w:rPr>
                <w:rFonts w:ascii="Arial" w:hAnsi="Arial" w:cs="Arial"/>
              </w:rPr>
            </w:pPr>
            <w:r>
              <w:rPr>
                <w:rFonts w:ascii="Arial" w:hAnsi="Arial" w:cs="Arial"/>
              </w:rPr>
              <w:t xml:space="preserve">правила </w:t>
            </w:r>
            <w:r w:rsidRPr="00960E13">
              <w:rPr>
                <w:rFonts w:ascii="Arial" w:hAnsi="Arial" w:cs="Arial"/>
              </w:rPr>
              <w:t>8</w:t>
            </w:r>
            <w:r w:rsidR="00EE73E8">
              <w:rPr>
                <w:rFonts w:ascii="Arial" w:hAnsi="Arial" w:cs="Arial"/>
              </w:rPr>
              <w:t xml:space="preserve"> </w:t>
            </w:r>
            <w:r w:rsidRPr="00960E13">
              <w:rPr>
                <w:rFonts w:ascii="Arial" w:hAnsi="Arial" w:cs="Arial"/>
              </w:rPr>
              <w:t>a)</w:t>
            </w:r>
            <w:r w:rsidR="00EE73E8">
              <w:rPr>
                <w:rFonts w:ascii="Arial" w:hAnsi="Arial" w:cs="Arial"/>
              </w:rPr>
              <w:t xml:space="preserve"> </w:t>
            </w:r>
            <w:r w:rsidRPr="00960E13">
              <w:rPr>
                <w:rFonts w:ascii="Arial" w:hAnsi="Arial" w:cs="Arial"/>
              </w:rPr>
              <w:t xml:space="preserve">iii) </w:t>
            </w:r>
            <w:r>
              <w:rPr>
                <w:rFonts w:ascii="Arial" w:hAnsi="Arial" w:cs="Arial"/>
              </w:rPr>
              <w:t>и</w:t>
            </w:r>
            <w:r w:rsidRPr="00960E13">
              <w:rPr>
                <w:rFonts w:ascii="Arial" w:hAnsi="Arial" w:cs="Arial"/>
              </w:rPr>
              <w:t xml:space="preserve"> 8</w:t>
            </w:r>
            <w:r w:rsidR="00EE73E8">
              <w:rPr>
                <w:rFonts w:ascii="Arial" w:hAnsi="Arial" w:cs="Arial"/>
              </w:rPr>
              <w:t xml:space="preserve"> </w:t>
            </w:r>
            <w:r w:rsidRPr="00960E13">
              <w:rPr>
                <w:rFonts w:ascii="Arial" w:hAnsi="Arial" w:cs="Arial"/>
              </w:rPr>
              <w:t>b)</w:t>
            </w:r>
            <w:r w:rsidR="00EE73E8">
              <w:rPr>
                <w:rFonts w:ascii="Arial" w:hAnsi="Arial" w:cs="Arial"/>
              </w:rPr>
              <w:t xml:space="preserve"> </w:t>
            </w:r>
            <w:r w:rsidRPr="00960E13">
              <w:rPr>
                <w:rFonts w:ascii="Arial" w:hAnsi="Arial" w:cs="Arial"/>
              </w:rPr>
              <w:t>ii)</w:t>
            </w:r>
          </w:p>
          <w:p w:rsidR="00960E13" w:rsidRPr="00960E13" w:rsidRDefault="00960E13" w:rsidP="00F05F62">
            <w:pPr>
              <w:suppressAutoHyphens/>
              <w:spacing w:after="200"/>
              <w:jc w:val="both"/>
              <w:rPr>
                <w:rFonts w:ascii="Arial" w:hAnsi="Arial" w:cs="Arial"/>
              </w:rPr>
            </w:pPr>
            <w:r>
              <w:rPr>
                <w:rFonts w:ascii="Arial" w:hAnsi="Arial" w:cs="Arial"/>
              </w:rPr>
              <w:t>правила</w:t>
            </w:r>
            <w:r w:rsidRPr="00960E13">
              <w:rPr>
                <w:rFonts w:ascii="Arial" w:hAnsi="Arial" w:cs="Arial"/>
              </w:rPr>
              <w:t xml:space="preserve"> 9</w:t>
            </w:r>
            <w:r w:rsidR="00EE73E8">
              <w:rPr>
                <w:rFonts w:ascii="Arial" w:hAnsi="Arial" w:cs="Arial"/>
              </w:rPr>
              <w:t xml:space="preserve"> </w:t>
            </w:r>
            <w:r w:rsidRPr="00960E13">
              <w:rPr>
                <w:rFonts w:ascii="Arial" w:hAnsi="Arial" w:cs="Arial"/>
                <w:lang w:val="en-US"/>
              </w:rPr>
              <w:t>a</w:t>
            </w:r>
            <w:r w:rsidRPr="00960E13">
              <w:rPr>
                <w:rFonts w:ascii="Arial" w:hAnsi="Arial" w:cs="Arial"/>
              </w:rPr>
              <w:t>)</w:t>
            </w:r>
            <w:r w:rsidR="00EE73E8">
              <w:rPr>
                <w:rFonts w:ascii="Arial" w:hAnsi="Arial" w:cs="Arial"/>
              </w:rPr>
              <w:t xml:space="preserve"> </w:t>
            </w:r>
            <w:r w:rsidRPr="00960E13">
              <w:rPr>
                <w:rFonts w:ascii="Arial" w:hAnsi="Arial" w:cs="Arial"/>
                <w:lang w:val="en-US"/>
              </w:rPr>
              <w:t>iii</w:t>
            </w:r>
            <w:r w:rsidRPr="00960E13">
              <w:rPr>
                <w:rFonts w:ascii="Arial" w:hAnsi="Arial" w:cs="Arial"/>
              </w:rPr>
              <w:t xml:space="preserve">) </w:t>
            </w:r>
            <w:r>
              <w:rPr>
                <w:rFonts w:ascii="Arial" w:hAnsi="Arial" w:cs="Arial"/>
              </w:rPr>
              <w:t>и</w:t>
            </w:r>
            <w:r w:rsidRPr="00960E13">
              <w:rPr>
                <w:rFonts w:ascii="Arial" w:hAnsi="Arial" w:cs="Arial"/>
              </w:rPr>
              <w:t xml:space="preserve"> 9</w:t>
            </w:r>
            <w:r w:rsidR="00EE73E8">
              <w:rPr>
                <w:rFonts w:ascii="Arial" w:hAnsi="Arial" w:cs="Arial"/>
              </w:rPr>
              <w:t xml:space="preserve"> </w:t>
            </w:r>
            <w:r w:rsidRPr="00960E13">
              <w:rPr>
                <w:rFonts w:ascii="Arial" w:hAnsi="Arial" w:cs="Arial"/>
                <w:lang w:val="en-US"/>
              </w:rPr>
              <w:t>b</w:t>
            </w:r>
            <w:r w:rsidRPr="00960E13">
              <w:rPr>
                <w:rFonts w:ascii="Arial" w:hAnsi="Arial" w:cs="Arial"/>
              </w:rPr>
              <w:t>)</w:t>
            </w:r>
            <w:r w:rsidR="00EE73E8">
              <w:rPr>
                <w:rFonts w:ascii="Arial" w:hAnsi="Arial" w:cs="Arial"/>
              </w:rPr>
              <w:t xml:space="preserve"> </w:t>
            </w:r>
            <w:r w:rsidRPr="00960E13">
              <w:rPr>
                <w:rFonts w:ascii="Arial" w:hAnsi="Arial" w:cs="Arial"/>
                <w:lang w:val="en-US"/>
              </w:rPr>
              <w:t>iii</w:t>
            </w:r>
            <w:r w:rsidRPr="00960E13">
              <w:rPr>
                <w:rFonts w:ascii="Arial" w:hAnsi="Arial" w:cs="Arial"/>
              </w:rPr>
              <w:t>)</w:t>
            </w:r>
          </w:p>
        </w:tc>
      </w:tr>
      <w:tr w:rsidR="00960E13" w:rsidRPr="00960E13" w:rsidTr="00F05F62">
        <w:tc>
          <w:tcPr>
            <w:tcW w:w="850" w:type="dxa"/>
            <w:tcMar>
              <w:left w:w="0" w:type="dxa"/>
              <w:right w:w="0" w:type="dxa"/>
            </w:tcMar>
          </w:tcPr>
          <w:p w:rsidR="00960E13" w:rsidRPr="00960E13" w:rsidRDefault="00960E13" w:rsidP="008F3C8B">
            <w:pPr>
              <w:suppressAutoHyphens/>
              <w:spacing w:after="200"/>
              <w:rPr>
                <w:rFonts w:ascii="Arial" w:hAnsi="Arial" w:cs="Arial"/>
              </w:rPr>
            </w:pPr>
            <w:r>
              <w:rPr>
                <w:rFonts w:ascii="Arial" w:hAnsi="Arial" w:cs="Arial"/>
              </w:rPr>
              <w:t>(В)</w:t>
            </w:r>
          </w:p>
        </w:tc>
        <w:tc>
          <w:tcPr>
            <w:tcW w:w="850" w:type="dxa"/>
            <w:tcMar>
              <w:left w:w="0" w:type="dxa"/>
              <w:right w:w="0" w:type="dxa"/>
            </w:tcMar>
          </w:tcPr>
          <w:p w:rsidR="00960E13" w:rsidRPr="008E16D2" w:rsidRDefault="00960E13" w:rsidP="008F3C8B">
            <w:pPr>
              <w:suppressAutoHyphens/>
              <w:spacing w:after="200"/>
              <w:jc w:val="both"/>
              <w:rPr>
                <w:rFonts w:ascii="Arial" w:hAnsi="Arial" w:cs="Arial"/>
              </w:rPr>
            </w:pPr>
            <w:r w:rsidRPr="008E16D2">
              <w:rPr>
                <w:rFonts w:ascii="Arial" w:hAnsi="Arial" w:cs="Arial"/>
              </w:rPr>
              <w:t>2.8.3</w:t>
            </w:r>
          </w:p>
        </w:tc>
        <w:tc>
          <w:tcPr>
            <w:tcW w:w="7375" w:type="dxa"/>
            <w:gridSpan w:val="2"/>
            <w:tcMar>
              <w:left w:w="0" w:type="dxa"/>
              <w:right w:w="0" w:type="dxa"/>
            </w:tcMar>
          </w:tcPr>
          <w:p w:rsidR="00960E13" w:rsidRPr="00960E13" w:rsidRDefault="00960E13" w:rsidP="00F05F62">
            <w:pPr>
              <w:suppressAutoHyphens/>
              <w:spacing w:after="200"/>
              <w:jc w:val="both"/>
              <w:rPr>
                <w:rFonts w:ascii="Arial" w:hAnsi="Arial" w:cs="Arial"/>
              </w:rPr>
            </w:pPr>
            <w:r w:rsidRPr="00960E13">
              <w:rPr>
                <w:rFonts w:ascii="Arial" w:hAnsi="Arial" w:cs="Arial"/>
                <w:i/>
                <w:iCs/>
              </w:rPr>
              <w:t>Освидетельствования для возобновления свидетельств</w:t>
            </w:r>
          </w:p>
        </w:tc>
      </w:tr>
      <w:tr w:rsidR="00960E13" w:rsidRPr="00960E13" w:rsidTr="00F05F62">
        <w:tc>
          <w:tcPr>
            <w:tcW w:w="850" w:type="dxa"/>
            <w:tcMar>
              <w:left w:w="0" w:type="dxa"/>
              <w:right w:w="0" w:type="dxa"/>
            </w:tcMar>
          </w:tcPr>
          <w:p w:rsidR="00960E13" w:rsidRPr="00960E13" w:rsidRDefault="00960E13" w:rsidP="00F05F62">
            <w:pPr>
              <w:suppressAutoHyphens/>
              <w:rPr>
                <w:rFonts w:ascii="Arial" w:hAnsi="Arial" w:cs="Arial"/>
              </w:rPr>
            </w:pPr>
          </w:p>
        </w:tc>
        <w:tc>
          <w:tcPr>
            <w:tcW w:w="850" w:type="dxa"/>
            <w:tcMar>
              <w:left w:w="0" w:type="dxa"/>
              <w:right w:w="0" w:type="dxa"/>
            </w:tcMar>
          </w:tcPr>
          <w:p w:rsidR="00960E13" w:rsidRPr="008E16D2" w:rsidRDefault="00960E13" w:rsidP="00F05F62">
            <w:pPr>
              <w:suppressAutoHyphens/>
              <w:jc w:val="both"/>
              <w:rPr>
                <w:rFonts w:ascii="Arial" w:hAnsi="Arial" w:cs="Arial"/>
              </w:rPr>
            </w:pPr>
          </w:p>
        </w:tc>
        <w:tc>
          <w:tcPr>
            <w:tcW w:w="2869" w:type="dxa"/>
            <w:tcMar>
              <w:left w:w="0" w:type="dxa"/>
              <w:right w:w="0" w:type="dxa"/>
            </w:tcMar>
          </w:tcPr>
          <w:p w:rsidR="00960E13" w:rsidRPr="00051532" w:rsidRDefault="00960E13" w:rsidP="00F05F62">
            <w:pPr>
              <w:suppressAutoHyphens/>
              <w:jc w:val="both"/>
              <w:rPr>
                <w:rFonts w:ascii="Arial" w:hAnsi="Arial" w:cs="Arial"/>
              </w:rPr>
            </w:pPr>
            <w:r w:rsidRPr="00051532">
              <w:rPr>
                <w:rFonts w:ascii="Arial" w:hAnsi="Arial" w:cs="Arial"/>
              </w:rPr>
              <w:t>СОЛАС 74/88, глава I</w:t>
            </w:r>
          </w:p>
        </w:tc>
        <w:tc>
          <w:tcPr>
            <w:tcW w:w="4506" w:type="dxa"/>
            <w:tcMar>
              <w:left w:w="0" w:type="dxa"/>
              <w:right w:w="0" w:type="dxa"/>
            </w:tcMar>
          </w:tcPr>
          <w:p w:rsidR="00960E13" w:rsidRPr="00960E13" w:rsidRDefault="00960E13" w:rsidP="00F05F62">
            <w:pPr>
              <w:suppressAutoHyphens/>
              <w:jc w:val="both"/>
              <w:rPr>
                <w:rFonts w:ascii="Arial" w:hAnsi="Arial" w:cs="Arial"/>
              </w:rPr>
            </w:pPr>
            <w:r>
              <w:rPr>
                <w:rFonts w:ascii="Arial" w:hAnsi="Arial" w:cs="Arial"/>
              </w:rPr>
              <w:t>правила</w:t>
            </w:r>
            <w:r w:rsidRPr="00960E13">
              <w:rPr>
                <w:rFonts w:ascii="Arial" w:hAnsi="Arial" w:cs="Arial"/>
              </w:rPr>
              <w:t xml:space="preserve"> 7</w:t>
            </w:r>
            <w:r w:rsidR="00EE73E8">
              <w:rPr>
                <w:rFonts w:ascii="Arial" w:hAnsi="Arial" w:cs="Arial"/>
              </w:rPr>
              <w:t xml:space="preserve"> </w:t>
            </w:r>
            <w:r w:rsidRPr="00960E13">
              <w:rPr>
                <w:rFonts w:ascii="Arial" w:hAnsi="Arial" w:cs="Arial"/>
                <w:lang w:val="en-US"/>
              </w:rPr>
              <w:t>a</w:t>
            </w:r>
            <w:r w:rsidRPr="00960E13">
              <w:rPr>
                <w:rFonts w:ascii="Arial" w:hAnsi="Arial" w:cs="Arial"/>
              </w:rPr>
              <w:t>)</w:t>
            </w:r>
            <w:r w:rsidR="00EE73E8">
              <w:rPr>
                <w:rFonts w:ascii="Arial" w:hAnsi="Arial" w:cs="Arial"/>
              </w:rPr>
              <w:t xml:space="preserve"> </w:t>
            </w:r>
            <w:r w:rsidRPr="00960E13">
              <w:rPr>
                <w:rFonts w:ascii="Arial" w:hAnsi="Arial" w:cs="Arial"/>
                <w:lang w:val="en-US"/>
              </w:rPr>
              <w:t>ii</w:t>
            </w:r>
            <w:r w:rsidRPr="00960E13">
              <w:rPr>
                <w:rFonts w:ascii="Arial" w:hAnsi="Arial" w:cs="Arial"/>
              </w:rPr>
              <w:t xml:space="preserve">) </w:t>
            </w:r>
            <w:r>
              <w:rPr>
                <w:rFonts w:ascii="Arial" w:hAnsi="Arial" w:cs="Arial"/>
              </w:rPr>
              <w:t>и</w:t>
            </w:r>
            <w:r w:rsidRPr="00960E13">
              <w:rPr>
                <w:rFonts w:ascii="Arial" w:hAnsi="Arial" w:cs="Arial"/>
              </w:rPr>
              <w:t xml:space="preserve"> 7</w:t>
            </w:r>
            <w:r w:rsidR="00EE73E8">
              <w:rPr>
                <w:rFonts w:ascii="Arial" w:hAnsi="Arial" w:cs="Arial"/>
              </w:rPr>
              <w:t xml:space="preserve"> </w:t>
            </w:r>
            <w:r w:rsidRPr="00960E13">
              <w:rPr>
                <w:rFonts w:ascii="Arial" w:hAnsi="Arial" w:cs="Arial"/>
                <w:lang w:val="en-US"/>
              </w:rPr>
              <w:t>b</w:t>
            </w:r>
            <w:r w:rsidRPr="00960E13">
              <w:rPr>
                <w:rFonts w:ascii="Arial" w:hAnsi="Arial" w:cs="Arial"/>
              </w:rPr>
              <w:t>)</w:t>
            </w:r>
            <w:r w:rsidR="00EE73E8">
              <w:rPr>
                <w:rFonts w:ascii="Arial" w:hAnsi="Arial" w:cs="Arial"/>
              </w:rPr>
              <w:t xml:space="preserve"> </w:t>
            </w:r>
            <w:r w:rsidRPr="00960E13">
              <w:rPr>
                <w:rFonts w:ascii="Arial" w:hAnsi="Arial" w:cs="Arial"/>
                <w:lang w:val="en-US"/>
              </w:rPr>
              <w:t>ii</w:t>
            </w:r>
            <w:r w:rsidRPr="00960E13">
              <w:rPr>
                <w:rFonts w:ascii="Arial" w:hAnsi="Arial" w:cs="Arial"/>
              </w:rPr>
              <w:t>)</w:t>
            </w:r>
          </w:p>
          <w:p w:rsidR="00960E13" w:rsidRDefault="00960E13" w:rsidP="00F05F62">
            <w:pPr>
              <w:suppressAutoHyphens/>
              <w:jc w:val="both"/>
              <w:rPr>
                <w:rFonts w:ascii="Arial" w:hAnsi="Arial" w:cs="Arial"/>
              </w:rPr>
            </w:pPr>
            <w:r>
              <w:rPr>
                <w:rFonts w:ascii="Arial" w:hAnsi="Arial" w:cs="Arial"/>
              </w:rPr>
              <w:t xml:space="preserve">правила </w:t>
            </w:r>
            <w:r w:rsidRPr="00960E13">
              <w:rPr>
                <w:rFonts w:ascii="Arial" w:hAnsi="Arial" w:cs="Arial"/>
              </w:rPr>
              <w:t>8</w:t>
            </w:r>
            <w:r w:rsidR="00EE73E8">
              <w:rPr>
                <w:rFonts w:ascii="Arial" w:hAnsi="Arial" w:cs="Arial"/>
              </w:rPr>
              <w:t xml:space="preserve"> </w:t>
            </w:r>
            <w:r w:rsidRPr="00960E13">
              <w:rPr>
                <w:rFonts w:ascii="Arial" w:hAnsi="Arial" w:cs="Arial"/>
              </w:rPr>
              <w:t>a)</w:t>
            </w:r>
            <w:r w:rsidR="00EE73E8">
              <w:rPr>
                <w:rFonts w:ascii="Arial" w:hAnsi="Arial" w:cs="Arial"/>
              </w:rPr>
              <w:t xml:space="preserve"> </w:t>
            </w:r>
            <w:r w:rsidRPr="00960E13">
              <w:rPr>
                <w:rFonts w:ascii="Arial" w:hAnsi="Arial" w:cs="Arial"/>
              </w:rPr>
              <w:t xml:space="preserve">ii) </w:t>
            </w:r>
            <w:r>
              <w:rPr>
                <w:rFonts w:ascii="Arial" w:hAnsi="Arial" w:cs="Arial"/>
              </w:rPr>
              <w:t>и</w:t>
            </w:r>
            <w:r w:rsidRPr="00960E13">
              <w:rPr>
                <w:rFonts w:ascii="Arial" w:hAnsi="Arial" w:cs="Arial"/>
              </w:rPr>
              <w:t xml:space="preserve"> 8</w:t>
            </w:r>
            <w:r w:rsidR="00EE73E8">
              <w:rPr>
                <w:rFonts w:ascii="Arial" w:hAnsi="Arial" w:cs="Arial"/>
              </w:rPr>
              <w:t xml:space="preserve"> </w:t>
            </w:r>
            <w:r w:rsidRPr="00960E13">
              <w:rPr>
                <w:rFonts w:ascii="Arial" w:hAnsi="Arial" w:cs="Arial"/>
              </w:rPr>
              <w:t>b)</w:t>
            </w:r>
            <w:r w:rsidR="00EE73E8">
              <w:rPr>
                <w:rFonts w:ascii="Arial" w:hAnsi="Arial" w:cs="Arial"/>
              </w:rPr>
              <w:t xml:space="preserve"> </w:t>
            </w:r>
            <w:r w:rsidRPr="00960E13">
              <w:rPr>
                <w:rFonts w:ascii="Arial" w:hAnsi="Arial" w:cs="Arial"/>
              </w:rPr>
              <w:t>ii)</w:t>
            </w:r>
          </w:p>
          <w:p w:rsidR="00960E13" w:rsidRPr="00960E13" w:rsidRDefault="00960E13" w:rsidP="00F05F62">
            <w:pPr>
              <w:suppressAutoHyphens/>
              <w:jc w:val="both"/>
              <w:rPr>
                <w:rFonts w:ascii="Arial" w:hAnsi="Arial" w:cs="Arial"/>
              </w:rPr>
            </w:pPr>
            <w:r>
              <w:rPr>
                <w:rFonts w:ascii="Arial" w:hAnsi="Arial" w:cs="Arial"/>
              </w:rPr>
              <w:t>правила</w:t>
            </w:r>
            <w:r w:rsidRPr="00960E13">
              <w:rPr>
                <w:rFonts w:ascii="Arial" w:hAnsi="Arial" w:cs="Arial"/>
              </w:rPr>
              <w:t xml:space="preserve"> 9</w:t>
            </w:r>
            <w:r w:rsidR="00EE73E8">
              <w:rPr>
                <w:rFonts w:ascii="Arial" w:hAnsi="Arial" w:cs="Arial"/>
              </w:rPr>
              <w:t xml:space="preserve"> </w:t>
            </w:r>
            <w:r w:rsidRPr="00960E13">
              <w:rPr>
                <w:rFonts w:ascii="Arial" w:hAnsi="Arial" w:cs="Arial"/>
                <w:lang w:val="en-US"/>
              </w:rPr>
              <w:t>a</w:t>
            </w:r>
            <w:r w:rsidRPr="00960E13">
              <w:rPr>
                <w:rFonts w:ascii="Arial" w:hAnsi="Arial" w:cs="Arial"/>
              </w:rPr>
              <w:t>)</w:t>
            </w:r>
            <w:r w:rsidR="00EE73E8">
              <w:rPr>
                <w:rFonts w:ascii="Arial" w:hAnsi="Arial" w:cs="Arial"/>
              </w:rPr>
              <w:t xml:space="preserve"> </w:t>
            </w:r>
            <w:r w:rsidRPr="00960E13">
              <w:rPr>
                <w:rFonts w:ascii="Arial" w:hAnsi="Arial" w:cs="Arial"/>
                <w:lang w:val="en-US"/>
              </w:rPr>
              <w:t>ii</w:t>
            </w:r>
            <w:r w:rsidRPr="00960E13">
              <w:rPr>
                <w:rFonts w:ascii="Arial" w:hAnsi="Arial" w:cs="Arial"/>
              </w:rPr>
              <w:t xml:space="preserve">) </w:t>
            </w:r>
            <w:r>
              <w:rPr>
                <w:rFonts w:ascii="Arial" w:hAnsi="Arial" w:cs="Arial"/>
              </w:rPr>
              <w:t>и</w:t>
            </w:r>
            <w:r w:rsidRPr="00960E13">
              <w:rPr>
                <w:rFonts w:ascii="Arial" w:hAnsi="Arial" w:cs="Arial"/>
              </w:rPr>
              <w:t xml:space="preserve"> 9</w:t>
            </w:r>
            <w:r w:rsidR="00EE73E8">
              <w:rPr>
                <w:rFonts w:ascii="Arial" w:hAnsi="Arial" w:cs="Arial"/>
              </w:rPr>
              <w:t xml:space="preserve"> </w:t>
            </w:r>
            <w:r w:rsidRPr="00960E13">
              <w:rPr>
                <w:rFonts w:ascii="Arial" w:hAnsi="Arial" w:cs="Arial"/>
                <w:lang w:val="en-US"/>
              </w:rPr>
              <w:t>b</w:t>
            </w:r>
            <w:r w:rsidRPr="00960E13">
              <w:rPr>
                <w:rFonts w:ascii="Arial" w:hAnsi="Arial" w:cs="Arial"/>
              </w:rPr>
              <w:t>)</w:t>
            </w:r>
            <w:r w:rsidR="00EE73E8">
              <w:rPr>
                <w:rFonts w:ascii="Arial" w:hAnsi="Arial" w:cs="Arial"/>
              </w:rPr>
              <w:t xml:space="preserve"> </w:t>
            </w:r>
            <w:r w:rsidRPr="00960E13">
              <w:rPr>
                <w:rFonts w:ascii="Arial" w:hAnsi="Arial" w:cs="Arial"/>
                <w:lang w:val="en-US"/>
              </w:rPr>
              <w:t>ii</w:t>
            </w:r>
            <w:r w:rsidRPr="00960E13">
              <w:rPr>
                <w:rFonts w:ascii="Arial" w:hAnsi="Arial" w:cs="Arial"/>
              </w:rPr>
              <w:t>)</w:t>
            </w:r>
          </w:p>
          <w:p w:rsidR="00960E13" w:rsidRPr="00960E13" w:rsidRDefault="00960E13" w:rsidP="00F05F62">
            <w:pPr>
              <w:suppressAutoHyphens/>
              <w:jc w:val="both"/>
              <w:rPr>
                <w:rFonts w:ascii="Arial" w:hAnsi="Arial" w:cs="Arial"/>
              </w:rPr>
            </w:pPr>
            <w:r>
              <w:rPr>
                <w:rFonts w:ascii="Arial" w:hAnsi="Arial" w:cs="Arial"/>
              </w:rPr>
              <w:t>правила</w:t>
            </w:r>
            <w:r w:rsidRPr="00960E13">
              <w:rPr>
                <w:rFonts w:ascii="Arial" w:hAnsi="Arial" w:cs="Arial"/>
              </w:rPr>
              <w:t xml:space="preserve"> 10</w:t>
            </w:r>
            <w:r w:rsidR="00EE73E8">
              <w:rPr>
                <w:rFonts w:ascii="Arial" w:hAnsi="Arial" w:cs="Arial"/>
              </w:rPr>
              <w:t xml:space="preserve"> </w:t>
            </w:r>
            <w:r w:rsidRPr="00960E13">
              <w:rPr>
                <w:rFonts w:ascii="Arial" w:hAnsi="Arial" w:cs="Arial"/>
                <w:lang w:val="en-US"/>
              </w:rPr>
              <w:t>a</w:t>
            </w:r>
            <w:r w:rsidRPr="00960E13">
              <w:rPr>
                <w:rFonts w:ascii="Arial" w:hAnsi="Arial" w:cs="Arial"/>
              </w:rPr>
              <w:t>)</w:t>
            </w:r>
            <w:r w:rsidR="00EE73E8">
              <w:rPr>
                <w:rFonts w:ascii="Arial" w:hAnsi="Arial" w:cs="Arial"/>
              </w:rPr>
              <w:t xml:space="preserve"> </w:t>
            </w:r>
            <w:r w:rsidRPr="00960E13">
              <w:rPr>
                <w:rFonts w:ascii="Arial" w:hAnsi="Arial" w:cs="Arial"/>
                <w:lang w:val="en-US"/>
              </w:rPr>
              <w:t>ii</w:t>
            </w:r>
            <w:r w:rsidRPr="00960E13">
              <w:rPr>
                <w:rFonts w:ascii="Arial" w:hAnsi="Arial" w:cs="Arial"/>
              </w:rPr>
              <w:t xml:space="preserve">) </w:t>
            </w:r>
            <w:r>
              <w:rPr>
                <w:rFonts w:ascii="Arial" w:hAnsi="Arial" w:cs="Arial"/>
              </w:rPr>
              <w:t>и</w:t>
            </w:r>
            <w:r w:rsidRPr="00960E13">
              <w:rPr>
                <w:rFonts w:ascii="Arial" w:hAnsi="Arial" w:cs="Arial"/>
              </w:rPr>
              <w:t xml:space="preserve"> 10</w:t>
            </w:r>
            <w:r w:rsidR="00EE73E8">
              <w:rPr>
                <w:rFonts w:ascii="Arial" w:hAnsi="Arial" w:cs="Arial"/>
              </w:rPr>
              <w:t xml:space="preserve"> </w:t>
            </w:r>
            <w:r w:rsidRPr="00960E13">
              <w:rPr>
                <w:rFonts w:ascii="Arial" w:hAnsi="Arial" w:cs="Arial"/>
                <w:lang w:val="en-US"/>
              </w:rPr>
              <w:t>b</w:t>
            </w:r>
            <w:r w:rsidRPr="00960E13">
              <w:rPr>
                <w:rFonts w:ascii="Arial" w:hAnsi="Arial" w:cs="Arial"/>
              </w:rPr>
              <w:t>)</w:t>
            </w:r>
            <w:r w:rsidR="00EE73E8">
              <w:rPr>
                <w:rFonts w:ascii="Arial" w:hAnsi="Arial" w:cs="Arial"/>
              </w:rPr>
              <w:t xml:space="preserve"> </w:t>
            </w:r>
            <w:r w:rsidRPr="00960E13">
              <w:rPr>
                <w:rFonts w:ascii="Arial" w:hAnsi="Arial" w:cs="Arial"/>
                <w:lang w:val="en-US"/>
              </w:rPr>
              <w:t>ii</w:t>
            </w:r>
            <w:r w:rsidRPr="00960E13">
              <w:rPr>
                <w:rFonts w:ascii="Arial" w:hAnsi="Arial" w:cs="Arial"/>
              </w:rPr>
              <w:t>)</w:t>
            </w:r>
          </w:p>
        </w:tc>
      </w:tr>
      <w:tr w:rsidR="00960E13" w:rsidRPr="00960E13" w:rsidTr="00AF2891">
        <w:trPr>
          <w:trHeight w:val="227"/>
        </w:trPr>
        <w:tc>
          <w:tcPr>
            <w:tcW w:w="850" w:type="dxa"/>
            <w:tcMar>
              <w:left w:w="0" w:type="dxa"/>
              <w:right w:w="0" w:type="dxa"/>
            </w:tcMar>
          </w:tcPr>
          <w:p w:rsidR="00960E13" w:rsidRPr="00960E13" w:rsidRDefault="00960E13" w:rsidP="00AF2891">
            <w:pPr>
              <w:suppressAutoHyphens/>
              <w:rPr>
                <w:rFonts w:ascii="Arial" w:hAnsi="Arial" w:cs="Arial"/>
              </w:rPr>
            </w:pPr>
          </w:p>
        </w:tc>
        <w:tc>
          <w:tcPr>
            <w:tcW w:w="850" w:type="dxa"/>
            <w:tcMar>
              <w:left w:w="0" w:type="dxa"/>
              <w:right w:w="0" w:type="dxa"/>
            </w:tcMar>
          </w:tcPr>
          <w:p w:rsidR="00960E13" w:rsidRPr="008E16D2" w:rsidRDefault="00960E13" w:rsidP="00AF2891">
            <w:pPr>
              <w:suppressAutoHyphens/>
              <w:jc w:val="both"/>
              <w:rPr>
                <w:rFonts w:ascii="Arial" w:hAnsi="Arial" w:cs="Arial"/>
              </w:rPr>
            </w:pPr>
          </w:p>
        </w:tc>
        <w:tc>
          <w:tcPr>
            <w:tcW w:w="2869" w:type="dxa"/>
            <w:tcMar>
              <w:left w:w="0" w:type="dxa"/>
              <w:right w:w="0" w:type="dxa"/>
            </w:tcMar>
          </w:tcPr>
          <w:p w:rsidR="00960E13" w:rsidRPr="00960E13" w:rsidRDefault="00960E13" w:rsidP="00AF2891">
            <w:pPr>
              <w:suppressAutoHyphens/>
              <w:jc w:val="both"/>
              <w:rPr>
                <w:rFonts w:ascii="Arial" w:hAnsi="Arial" w:cs="Arial"/>
              </w:rPr>
            </w:pPr>
            <w:r w:rsidRPr="00051532">
              <w:rPr>
                <w:rFonts w:ascii="Arial" w:hAnsi="Arial" w:cs="Arial"/>
              </w:rPr>
              <w:t xml:space="preserve">ГМ 66/88, статья 14 1) </w:t>
            </w:r>
            <w:r w:rsidRPr="00960E13">
              <w:rPr>
                <w:rFonts w:ascii="Arial" w:hAnsi="Arial" w:cs="Arial"/>
                <w:lang w:val="en-US"/>
              </w:rPr>
              <w:t>b</w:t>
            </w:r>
            <w:r w:rsidRPr="00051532">
              <w:rPr>
                <w:rFonts w:ascii="Arial" w:hAnsi="Arial" w:cs="Arial"/>
              </w:rPr>
              <w:t>)</w:t>
            </w:r>
          </w:p>
        </w:tc>
        <w:tc>
          <w:tcPr>
            <w:tcW w:w="4506" w:type="dxa"/>
            <w:tcMar>
              <w:left w:w="0" w:type="dxa"/>
              <w:right w:w="0" w:type="dxa"/>
            </w:tcMar>
          </w:tcPr>
          <w:p w:rsidR="00960E13" w:rsidRPr="00960E13" w:rsidRDefault="00960E13" w:rsidP="00AF2891">
            <w:pPr>
              <w:suppressAutoHyphens/>
              <w:jc w:val="both"/>
              <w:rPr>
                <w:rFonts w:ascii="Arial" w:hAnsi="Arial" w:cs="Arial"/>
              </w:rPr>
            </w:pPr>
          </w:p>
        </w:tc>
      </w:tr>
      <w:tr w:rsidR="001D1387" w:rsidRPr="00960E13" w:rsidTr="00F05F62">
        <w:tc>
          <w:tcPr>
            <w:tcW w:w="850" w:type="dxa"/>
            <w:tcMar>
              <w:left w:w="0" w:type="dxa"/>
              <w:right w:w="0" w:type="dxa"/>
            </w:tcMar>
          </w:tcPr>
          <w:p w:rsidR="001D1387" w:rsidRPr="00960E13" w:rsidRDefault="001D1387" w:rsidP="00AF2891">
            <w:pPr>
              <w:suppressAutoHyphens/>
              <w:rPr>
                <w:rFonts w:ascii="Arial" w:hAnsi="Arial" w:cs="Arial"/>
              </w:rPr>
            </w:pPr>
          </w:p>
        </w:tc>
        <w:tc>
          <w:tcPr>
            <w:tcW w:w="850" w:type="dxa"/>
            <w:tcMar>
              <w:left w:w="0" w:type="dxa"/>
              <w:right w:w="0" w:type="dxa"/>
            </w:tcMar>
          </w:tcPr>
          <w:p w:rsidR="001D1387" w:rsidRPr="008E16D2" w:rsidRDefault="001D1387" w:rsidP="00AF2891">
            <w:pPr>
              <w:suppressAutoHyphens/>
              <w:jc w:val="both"/>
              <w:rPr>
                <w:rFonts w:ascii="Arial" w:hAnsi="Arial" w:cs="Arial"/>
              </w:rPr>
            </w:pPr>
          </w:p>
        </w:tc>
        <w:tc>
          <w:tcPr>
            <w:tcW w:w="2869" w:type="dxa"/>
            <w:tcMar>
              <w:left w:w="0" w:type="dxa"/>
              <w:right w:w="0" w:type="dxa"/>
            </w:tcMar>
          </w:tcPr>
          <w:p w:rsidR="001D1387" w:rsidRPr="00051532" w:rsidRDefault="001D1387" w:rsidP="00AF2891">
            <w:pPr>
              <w:suppressAutoHyphens/>
              <w:jc w:val="both"/>
              <w:rPr>
                <w:rFonts w:ascii="Arial" w:hAnsi="Arial" w:cs="Arial"/>
              </w:rPr>
            </w:pPr>
            <w:r w:rsidRPr="00051532">
              <w:rPr>
                <w:rFonts w:ascii="Arial" w:hAnsi="Arial" w:cs="Arial"/>
              </w:rPr>
              <w:t>МАРПОЛ, Приложение I</w:t>
            </w:r>
            <w:r>
              <w:rPr>
                <w:rFonts w:ascii="Arial" w:hAnsi="Arial" w:cs="Arial"/>
              </w:rPr>
              <w:t>,</w:t>
            </w:r>
          </w:p>
        </w:tc>
        <w:tc>
          <w:tcPr>
            <w:tcW w:w="4506" w:type="dxa"/>
            <w:tcMar>
              <w:left w:w="0" w:type="dxa"/>
              <w:right w:w="0" w:type="dxa"/>
            </w:tcMar>
          </w:tcPr>
          <w:p w:rsidR="001D1387" w:rsidRDefault="001D1387" w:rsidP="00AF2891">
            <w:pPr>
              <w:suppressAutoHyphens/>
              <w:jc w:val="both"/>
              <w:rPr>
                <w:rFonts w:ascii="Arial" w:hAnsi="Arial" w:cs="Arial"/>
              </w:rPr>
            </w:pPr>
            <w:r>
              <w:rPr>
                <w:rFonts w:ascii="Arial" w:hAnsi="Arial" w:cs="Arial"/>
              </w:rPr>
              <w:t>правило 6.1.2</w:t>
            </w:r>
          </w:p>
        </w:tc>
      </w:tr>
      <w:tr w:rsidR="001D1387" w:rsidRPr="00960E13" w:rsidTr="00F05F62">
        <w:tc>
          <w:tcPr>
            <w:tcW w:w="850" w:type="dxa"/>
            <w:tcMar>
              <w:left w:w="0" w:type="dxa"/>
              <w:right w:w="0" w:type="dxa"/>
            </w:tcMar>
          </w:tcPr>
          <w:p w:rsidR="001D1387" w:rsidRPr="00960E13" w:rsidRDefault="001D1387" w:rsidP="00AF2891">
            <w:pPr>
              <w:suppressAutoHyphens/>
              <w:rPr>
                <w:rFonts w:ascii="Arial" w:hAnsi="Arial" w:cs="Arial"/>
              </w:rPr>
            </w:pPr>
          </w:p>
        </w:tc>
        <w:tc>
          <w:tcPr>
            <w:tcW w:w="850" w:type="dxa"/>
            <w:tcMar>
              <w:left w:w="0" w:type="dxa"/>
              <w:right w:w="0" w:type="dxa"/>
            </w:tcMar>
          </w:tcPr>
          <w:p w:rsidR="001D1387" w:rsidRPr="008E16D2" w:rsidRDefault="001D1387" w:rsidP="00AF2891">
            <w:pPr>
              <w:suppressAutoHyphens/>
              <w:jc w:val="both"/>
              <w:rPr>
                <w:rFonts w:ascii="Arial" w:hAnsi="Arial" w:cs="Arial"/>
              </w:rPr>
            </w:pPr>
          </w:p>
        </w:tc>
        <w:tc>
          <w:tcPr>
            <w:tcW w:w="2869" w:type="dxa"/>
            <w:tcMar>
              <w:left w:w="0" w:type="dxa"/>
              <w:right w:w="0" w:type="dxa"/>
            </w:tcMar>
          </w:tcPr>
          <w:p w:rsidR="001D1387" w:rsidRPr="00051532" w:rsidRDefault="001D1387" w:rsidP="00AF2891">
            <w:pPr>
              <w:suppressAutoHyphens/>
              <w:jc w:val="both"/>
              <w:rPr>
                <w:rFonts w:ascii="Arial" w:hAnsi="Arial" w:cs="Arial"/>
              </w:rPr>
            </w:pPr>
            <w:r w:rsidRPr="00051532">
              <w:rPr>
                <w:rFonts w:ascii="Arial" w:hAnsi="Arial" w:cs="Arial"/>
              </w:rPr>
              <w:t>МАРПОЛ, Приложение II</w:t>
            </w:r>
            <w:r>
              <w:rPr>
                <w:rFonts w:ascii="Arial" w:hAnsi="Arial" w:cs="Arial"/>
              </w:rPr>
              <w:t>,</w:t>
            </w:r>
          </w:p>
        </w:tc>
        <w:tc>
          <w:tcPr>
            <w:tcW w:w="4506" w:type="dxa"/>
            <w:tcMar>
              <w:left w:w="0" w:type="dxa"/>
              <w:right w:w="0" w:type="dxa"/>
            </w:tcMar>
          </w:tcPr>
          <w:p w:rsidR="001D1387" w:rsidRDefault="001D1387" w:rsidP="00AF2891">
            <w:pPr>
              <w:suppressAutoHyphens/>
              <w:jc w:val="both"/>
              <w:rPr>
                <w:rFonts w:ascii="Arial" w:hAnsi="Arial" w:cs="Arial"/>
              </w:rPr>
            </w:pPr>
            <w:r>
              <w:rPr>
                <w:rFonts w:ascii="Arial" w:hAnsi="Arial" w:cs="Arial"/>
              </w:rPr>
              <w:t>правило 8.1.2</w:t>
            </w:r>
          </w:p>
        </w:tc>
      </w:tr>
      <w:tr w:rsidR="001D1387" w:rsidRPr="00960E13" w:rsidTr="00F05F62">
        <w:tc>
          <w:tcPr>
            <w:tcW w:w="850" w:type="dxa"/>
            <w:tcMar>
              <w:left w:w="0" w:type="dxa"/>
              <w:right w:w="0" w:type="dxa"/>
            </w:tcMar>
          </w:tcPr>
          <w:p w:rsidR="001D1387" w:rsidRPr="00960E13" w:rsidRDefault="001D1387" w:rsidP="00AF2891">
            <w:pPr>
              <w:suppressAutoHyphens/>
              <w:rPr>
                <w:rFonts w:ascii="Arial" w:hAnsi="Arial" w:cs="Arial"/>
              </w:rPr>
            </w:pPr>
          </w:p>
        </w:tc>
        <w:tc>
          <w:tcPr>
            <w:tcW w:w="850" w:type="dxa"/>
            <w:tcMar>
              <w:left w:w="0" w:type="dxa"/>
              <w:right w:w="0" w:type="dxa"/>
            </w:tcMar>
          </w:tcPr>
          <w:p w:rsidR="001D1387" w:rsidRPr="008E16D2" w:rsidRDefault="001D1387" w:rsidP="00AF2891">
            <w:pPr>
              <w:suppressAutoHyphens/>
              <w:jc w:val="both"/>
              <w:rPr>
                <w:rFonts w:ascii="Arial" w:hAnsi="Arial" w:cs="Arial"/>
              </w:rPr>
            </w:pPr>
          </w:p>
        </w:tc>
        <w:tc>
          <w:tcPr>
            <w:tcW w:w="2869" w:type="dxa"/>
            <w:tcMar>
              <w:left w:w="0" w:type="dxa"/>
              <w:right w:w="0" w:type="dxa"/>
            </w:tcMar>
          </w:tcPr>
          <w:p w:rsidR="001D1387" w:rsidRPr="00051532" w:rsidRDefault="001D1387" w:rsidP="00AF2891">
            <w:pPr>
              <w:suppressAutoHyphens/>
              <w:jc w:val="both"/>
              <w:rPr>
                <w:rFonts w:ascii="Arial" w:hAnsi="Arial" w:cs="Arial"/>
              </w:rPr>
            </w:pPr>
            <w:r w:rsidRPr="00051532">
              <w:rPr>
                <w:rFonts w:ascii="Arial" w:hAnsi="Arial" w:cs="Arial"/>
              </w:rPr>
              <w:t>МАРПОЛ, Приложение IV</w:t>
            </w:r>
            <w:r>
              <w:rPr>
                <w:rFonts w:ascii="Arial" w:hAnsi="Arial" w:cs="Arial"/>
              </w:rPr>
              <w:t>,</w:t>
            </w:r>
          </w:p>
        </w:tc>
        <w:tc>
          <w:tcPr>
            <w:tcW w:w="4506" w:type="dxa"/>
            <w:tcMar>
              <w:left w:w="0" w:type="dxa"/>
              <w:right w:w="0" w:type="dxa"/>
            </w:tcMar>
          </w:tcPr>
          <w:p w:rsidR="001D1387" w:rsidRDefault="001D1387" w:rsidP="00AF2891">
            <w:pPr>
              <w:suppressAutoHyphens/>
              <w:jc w:val="both"/>
              <w:rPr>
                <w:rFonts w:ascii="Arial" w:hAnsi="Arial" w:cs="Arial"/>
              </w:rPr>
            </w:pPr>
            <w:r>
              <w:rPr>
                <w:rFonts w:ascii="Arial" w:hAnsi="Arial" w:cs="Arial"/>
              </w:rPr>
              <w:t>правило 4.1.2</w:t>
            </w:r>
          </w:p>
        </w:tc>
      </w:tr>
      <w:tr w:rsidR="001D1387" w:rsidRPr="00960E13" w:rsidTr="00F05F62">
        <w:tc>
          <w:tcPr>
            <w:tcW w:w="850" w:type="dxa"/>
            <w:tcMar>
              <w:left w:w="0" w:type="dxa"/>
              <w:right w:w="0" w:type="dxa"/>
            </w:tcMar>
          </w:tcPr>
          <w:p w:rsidR="001D1387" w:rsidRPr="00960E13" w:rsidRDefault="001D1387" w:rsidP="00AF2891">
            <w:pPr>
              <w:suppressAutoHyphens/>
              <w:rPr>
                <w:rFonts w:ascii="Arial" w:hAnsi="Arial" w:cs="Arial"/>
              </w:rPr>
            </w:pPr>
          </w:p>
        </w:tc>
        <w:tc>
          <w:tcPr>
            <w:tcW w:w="850" w:type="dxa"/>
            <w:tcMar>
              <w:left w:w="0" w:type="dxa"/>
              <w:right w:w="0" w:type="dxa"/>
            </w:tcMar>
          </w:tcPr>
          <w:p w:rsidR="001D1387" w:rsidRPr="008E16D2" w:rsidRDefault="001D1387" w:rsidP="00AF2891">
            <w:pPr>
              <w:suppressAutoHyphens/>
              <w:jc w:val="both"/>
              <w:rPr>
                <w:rFonts w:ascii="Arial" w:hAnsi="Arial" w:cs="Arial"/>
              </w:rPr>
            </w:pPr>
          </w:p>
        </w:tc>
        <w:tc>
          <w:tcPr>
            <w:tcW w:w="2869" w:type="dxa"/>
            <w:tcMar>
              <w:left w:w="0" w:type="dxa"/>
              <w:right w:w="0" w:type="dxa"/>
            </w:tcMar>
          </w:tcPr>
          <w:p w:rsidR="001D1387" w:rsidRDefault="001D1387" w:rsidP="00AF2891">
            <w:pPr>
              <w:suppressAutoHyphens/>
              <w:jc w:val="both"/>
              <w:rPr>
                <w:rFonts w:ascii="Arial" w:hAnsi="Arial" w:cs="Arial"/>
              </w:rPr>
            </w:pPr>
            <w:r w:rsidRPr="00051532">
              <w:rPr>
                <w:rFonts w:ascii="Arial" w:hAnsi="Arial" w:cs="Arial"/>
              </w:rPr>
              <w:t>МАРПОЛ, Приложение VI</w:t>
            </w:r>
            <w:r>
              <w:rPr>
                <w:rFonts w:ascii="Arial" w:hAnsi="Arial" w:cs="Arial"/>
              </w:rPr>
              <w:t>,</w:t>
            </w:r>
          </w:p>
          <w:p w:rsidR="00694E07" w:rsidRPr="00051532" w:rsidRDefault="00694E07" w:rsidP="00AF2891">
            <w:pPr>
              <w:suppressAutoHyphens/>
              <w:jc w:val="both"/>
              <w:rPr>
                <w:rFonts w:ascii="Arial" w:hAnsi="Arial" w:cs="Arial"/>
              </w:rPr>
            </w:pPr>
            <w:r>
              <w:rPr>
                <w:rFonts w:ascii="Arial" w:hAnsi="Arial" w:cs="Arial"/>
              </w:rPr>
              <w:t>Конвенция УБВ,</w:t>
            </w:r>
          </w:p>
        </w:tc>
        <w:tc>
          <w:tcPr>
            <w:tcW w:w="4506" w:type="dxa"/>
            <w:tcMar>
              <w:left w:w="0" w:type="dxa"/>
              <w:right w:w="0" w:type="dxa"/>
            </w:tcMar>
          </w:tcPr>
          <w:p w:rsidR="001D1387" w:rsidRDefault="001D1387" w:rsidP="00AF2891">
            <w:pPr>
              <w:suppressAutoHyphens/>
              <w:jc w:val="both"/>
              <w:rPr>
                <w:rFonts w:ascii="Arial" w:hAnsi="Arial" w:cs="Arial"/>
              </w:rPr>
            </w:pPr>
            <w:r>
              <w:rPr>
                <w:rFonts w:ascii="Arial" w:hAnsi="Arial" w:cs="Arial"/>
              </w:rPr>
              <w:t>правило 5.1.2</w:t>
            </w:r>
          </w:p>
          <w:p w:rsidR="00694E07" w:rsidRDefault="00694E07" w:rsidP="00AF2891">
            <w:pPr>
              <w:suppressAutoHyphens/>
              <w:jc w:val="both"/>
              <w:rPr>
                <w:rFonts w:ascii="Arial" w:hAnsi="Arial" w:cs="Arial"/>
              </w:rPr>
            </w:pPr>
            <w:r>
              <w:rPr>
                <w:rFonts w:ascii="Arial" w:hAnsi="Arial" w:cs="Arial"/>
              </w:rPr>
              <w:t>правило Е-1.1.1</w:t>
            </w:r>
          </w:p>
        </w:tc>
      </w:tr>
      <w:tr w:rsidR="001D1387" w:rsidRPr="00960E13" w:rsidTr="00F05F62">
        <w:tc>
          <w:tcPr>
            <w:tcW w:w="850" w:type="dxa"/>
            <w:tcMar>
              <w:left w:w="0" w:type="dxa"/>
              <w:right w:w="0" w:type="dxa"/>
            </w:tcMar>
          </w:tcPr>
          <w:p w:rsidR="001D1387" w:rsidRPr="00960E13" w:rsidRDefault="001D1387" w:rsidP="00AF2891">
            <w:pPr>
              <w:suppressAutoHyphens/>
              <w:rPr>
                <w:rFonts w:ascii="Arial" w:hAnsi="Arial" w:cs="Arial"/>
              </w:rPr>
            </w:pPr>
          </w:p>
        </w:tc>
        <w:tc>
          <w:tcPr>
            <w:tcW w:w="850" w:type="dxa"/>
            <w:tcMar>
              <w:left w:w="0" w:type="dxa"/>
              <w:right w:w="0" w:type="dxa"/>
            </w:tcMar>
          </w:tcPr>
          <w:p w:rsidR="001D1387" w:rsidRPr="008E16D2" w:rsidRDefault="001D1387" w:rsidP="00AF2891">
            <w:pPr>
              <w:suppressAutoHyphens/>
              <w:jc w:val="both"/>
              <w:rPr>
                <w:rFonts w:ascii="Arial" w:hAnsi="Arial" w:cs="Arial"/>
              </w:rPr>
            </w:pPr>
          </w:p>
        </w:tc>
        <w:tc>
          <w:tcPr>
            <w:tcW w:w="2869" w:type="dxa"/>
            <w:tcMar>
              <w:left w:w="0" w:type="dxa"/>
              <w:right w:w="0" w:type="dxa"/>
            </w:tcMar>
          </w:tcPr>
          <w:p w:rsidR="001D1387" w:rsidRPr="00051532" w:rsidRDefault="001D1387" w:rsidP="00AF2891">
            <w:pPr>
              <w:suppressAutoHyphens/>
              <w:jc w:val="both"/>
              <w:rPr>
                <w:rFonts w:ascii="Arial" w:hAnsi="Arial" w:cs="Arial"/>
              </w:rPr>
            </w:pPr>
            <w:r w:rsidRPr="00960E13">
              <w:rPr>
                <w:rFonts w:ascii="Arial" w:hAnsi="Arial" w:cs="Arial"/>
              </w:rPr>
              <w:t>Кодекс МКХ,</w:t>
            </w:r>
          </w:p>
        </w:tc>
        <w:tc>
          <w:tcPr>
            <w:tcW w:w="4506" w:type="dxa"/>
            <w:tcMar>
              <w:left w:w="0" w:type="dxa"/>
              <w:right w:w="0" w:type="dxa"/>
            </w:tcMar>
          </w:tcPr>
          <w:p w:rsidR="001D1387" w:rsidRDefault="001D1387" w:rsidP="00AF2891">
            <w:pPr>
              <w:suppressAutoHyphens/>
              <w:jc w:val="both"/>
              <w:rPr>
                <w:rFonts w:ascii="Arial" w:hAnsi="Arial" w:cs="Arial"/>
              </w:rPr>
            </w:pPr>
            <w:r>
              <w:rPr>
                <w:rFonts w:ascii="Arial" w:hAnsi="Arial" w:cs="Arial"/>
              </w:rPr>
              <w:t>правило 1.5.2.1.2</w:t>
            </w:r>
          </w:p>
        </w:tc>
      </w:tr>
      <w:tr w:rsidR="001D1387" w:rsidRPr="00960E13" w:rsidTr="00F05F62">
        <w:tc>
          <w:tcPr>
            <w:tcW w:w="850" w:type="dxa"/>
            <w:tcMar>
              <w:left w:w="0" w:type="dxa"/>
              <w:right w:w="0" w:type="dxa"/>
            </w:tcMar>
          </w:tcPr>
          <w:p w:rsidR="001D1387" w:rsidRPr="00960E13" w:rsidRDefault="001D1387" w:rsidP="00AF2891">
            <w:pPr>
              <w:suppressAutoHyphens/>
              <w:rPr>
                <w:rFonts w:ascii="Arial" w:hAnsi="Arial" w:cs="Arial"/>
              </w:rPr>
            </w:pPr>
          </w:p>
        </w:tc>
        <w:tc>
          <w:tcPr>
            <w:tcW w:w="850" w:type="dxa"/>
            <w:tcMar>
              <w:left w:w="0" w:type="dxa"/>
              <w:right w:w="0" w:type="dxa"/>
            </w:tcMar>
          </w:tcPr>
          <w:p w:rsidR="001D1387" w:rsidRPr="008E16D2" w:rsidRDefault="001D1387" w:rsidP="00AF2891">
            <w:pPr>
              <w:suppressAutoHyphens/>
              <w:jc w:val="both"/>
              <w:rPr>
                <w:rFonts w:ascii="Arial" w:hAnsi="Arial" w:cs="Arial"/>
              </w:rPr>
            </w:pPr>
          </w:p>
        </w:tc>
        <w:tc>
          <w:tcPr>
            <w:tcW w:w="2869" w:type="dxa"/>
            <w:tcMar>
              <w:left w:w="0" w:type="dxa"/>
              <w:right w:w="0" w:type="dxa"/>
            </w:tcMar>
          </w:tcPr>
          <w:p w:rsidR="001D1387" w:rsidRPr="00051532" w:rsidRDefault="001D1387" w:rsidP="00AF2891">
            <w:pPr>
              <w:suppressAutoHyphens/>
              <w:jc w:val="both"/>
              <w:rPr>
                <w:rFonts w:ascii="Arial" w:hAnsi="Arial" w:cs="Arial"/>
              </w:rPr>
            </w:pPr>
            <w:r w:rsidRPr="00960E13">
              <w:rPr>
                <w:rFonts w:ascii="Arial" w:hAnsi="Arial" w:cs="Arial"/>
              </w:rPr>
              <w:t>Кодекс МК</w:t>
            </w:r>
            <w:r>
              <w:rPr>
                <w:rFonts w:ascii="Arial" w:hAnsi="Arial" w:cs="Arial"/>
              </w:rPr>
              <w:t>Г,</w:t>
            </w:r>
          </w:p>
        </w:tc>
        <w:tc>
          <w:tcPr>
            <w:tcW w:w="4506" w:type="dxa"/>
            <w:tcMar>
              <w:left w:w="0" w:type="dxa"/>
              <w:right w:w="0" w:type="dxa"/>
            </w:tcMar>
          </w:tcPr>
          <w:p w:rsidR="001D1387" w:rsidRDefault="00694E07" w:rsidP="00694E07">
            <w:pPr>
              <w:suppressAutoHyphens/>
              <w:jc w:val="both"/>
              <w:rPr>
                <w:rFonts w:ascii="Arial" w:hAnsi="Arial" w:cs="Arial"/>
              </w:rPr>
            </w:pPr>
            <w:r>
              <w:rPr>
                <w:rFonts w:ascii="Arial" w:hAnsi="Arial" w:cs="Arial"/>
              </w:rPr>
              <w:t>правило 1.4</w:t>
            </w:r>
            <w:r w:rsidR="001D1387">
              <w:rPr>
                <w:rFonts w:ascii="Arial" w:hAnsi="Arial" w:cs="Arial"/>
              </w:rPr>
              <w:t>.2.2</w:t>
            </w:r>
          </w:p>
        </w:tc>
      </w:tr>
      <w:tr w:rsidR="001D1387" w:rsidRPr="00960E13" w:rsidTr="00F05F62">
        <w:tc>
          <w:tcPr>
            <w:tcW w:w="850" w:type="dxa"/>
            <w:tcMar>
              <w:left w:w="0" w:type="dxa"/>
              <w:right w:w="0" w:type="dxa"/>
            </w:tcMar>
          </w:tcPr>
          <w:p w:rsidR="001D1387" w:rsidRPr="00960E13" w:rsidRDefault="001D1387" w:rsidP="00AF2891">
            <w:pPr>
              <w:suppressAutoHyphens/>
              <w:rPr>
                <w:rFonts w:ascii="Arial" w:hAnsi="Arial" w:cs="Arial"/>
              </w:rPr>
            </w:pPr>
          </w:p>
        </w:tc>
        <w:tc>
          <w:tcPr>
            <w:tcW w:w="850" w:type="dxa"/>
            <w:tcMar>
              <w:left w:w="0" w:type="dxa"/>
              <w:right w:w="0" w:type="dxa"/>
            </w:tcMar>
          </w:tcPr>
          <w:p w:rsidR="001D1387" w:rsidRPr="008E16D2" w:rsidRDefault="001D1387" w:rsidP="00AF2891">
            <w:pPr>
              <w:suppressAutoHyphens/>
              <w:jc w:val="both"/>
              <w:rPr>
                <w:rFonts w:ascii="Arial" w:hAnsi="Arial" w:cs="Arial"/>
              </w:rPr>
            </w:pPr>
          </w:p>
        </w:tc>
        <w:tc>
          <w:tcPr>
            <w:tcW w:w="2869" w:type="dxa"/>
            <w:tcMar>
              <w:left w:w="0" w:type="dxa"/>
              <w:right w:w="0" w:type="dxa"/>
            </w:tcMar>
          </w:tcPr>
          <w:p w:rsidR="001D1387" w:rsidRPr="00051532" w:rsidRDefault="001D1387" w:rsidP="00AF2891">
            <w:pPr>
              <w:suppressAutoHyphens/>
              <w:jc w:val="both"/>
              <w:rPr>
                <w:rFonts w:ascii="Arial" w:hAnsi="Arial" w:cs="Arial"/>
              </w:rPr>
            </w:pPr>
            <w:r>
              <w:rPr>
                <w:rFonts w:ascii="Arial" w:hAnsi="Arial" w:cs="Arial"/>
              </w:rPr>
              <w:t xml:space="preserve">Кодекс </w:t>
            </w:r>
            <w:r w:rsidRPr="00960E13">
              <w:rPr>
                <w:rFonts w:ascii="Arial" w:hAnsi="Arial" w:cs="Arial"/>
              </w:rPr>
              <w:t>КХ</w:t>
            </w:r>
            <w:r>
              <w:rPr>
                <w:rFonts w:ascii="Arial" w:hAnsi="Arial" w:cs="Arial"/>
              </w:rPr>
              <w:t>,</w:t>
            </w:r>
          </w:p>
        </w:tc>
        <w:tc>
          <w:tcPr>
            <w:tcW w:w="4506" w:type="dxa"/>
            <w:tcMar>
              <w:left w:w="0" w:type="dxa"/>
              <w:right w:w="0" w:type="dxa"/>
            </w:tcMar>
          </w:tcPr>
          <w:p w:rsidR="001D1387" w:rsidRPr="00960E13" w:rsidRDefault="001D1387" w:rsidP="00AF2891">
            <w:pPr>
              <w:suppressAutoHyphens/>
              <w:jc w:val="both"/>
              <w:rPr>
                <w:rFonts w:ascii="Arial" w:hAnsi="Arial" w:cs="Arial"/>
              </w:rPr>
            </w:pPr>
            <w:r>
              <w:rPr>
                <w:rFonts w:ascii="Arial" w:hAnsi="Arial" w:cs="Arial"/>
              </w:rPr>
              <w:t>правило 1.6.2.1.2</w:t>
            </w:r>
          </w:p>
        </w:tc>
      </w:tr>
      <w:tr w:rsidR="001D1387" w:rsidRPr="00960E13" w:rsidTr="00F05F62">
        <w:tc>
          <w:tcPr>
            <w:tcW w:w="850" w:type="dxa"/>
            <w:tcMar>
              <w:left w:w="0" w:type="dxa"/>
              <w:right w:w="0" w:type="dxa"/>
            </w:tcMar>
          </w:tcPr>
          <w:p w:rsidR="001D1387" w:rsidRPr="00960E13" w:rsidRDefault="001D1387" w:rsidP="00AF2891">
            <w:pPr>
              <w:suppressAutoHyphens/>
              <w:rPr>
                <w:rFonts w:ascii="Arial" w:hAnsi="Arial" w:cs="Arial"/>
              </w:rPr>
            </w:pPr>
          </w:p>
        </w:tc>
        <w:tc>
          <w:tcPr>
            <w:tcW w:w="850" w:type="dxa"/>
            <w:tcMar>
              <w:left w:w="0" w:type="dxa"/>
              <w:right w:w="0" w:type="dxa"/>
            </w:tcMar>
          </w:tcPr>
          <w:p w:rsidR="001D1387" w:rsidRPr="008E16D2" w:rsidRDefault="001D1387" w:rsidP="00AF2891">
            <w:pPr>
              <w:suppressAutoHyphens/>
              <w:jc w:val="both"/>
              <w:rPr>
                <w:rFonts w:ascii="Arial" w:hAnsi="Arial" w:cs="Arial"/>
              </w:rPr>
            </w:pPr>
          </w:p>
        </w:tc>
        <w:tc>
          <w:tcPr>
            <w:tcW w:w="2869" w:type="dxa"/>
            <w:tcMar>
              <w:left w:w="0" w:type="dxa"/>
              <w:right w:w="0" w:type="dxa"/>
            </w:tcMar>
          </w:tcPr>
          <w:p w:rsidR="001D1387" w:rsidRPr="00960E13" w:rsidRDefault="001D1387" w:rsidP="00AF2891">
            <w:pPr>
              <w:suppressAutoHyphens/>
              <w:jc w:val="both"/>
              <w:rPr>
                <w:rFonts w:ascii="Arial" w:hAnsi="Arial" w:cs="Arial"/>
              </w:rPr>
            </w:pPr>
          </w:p>
        </w:tc>
        <w:tc>
          <w:tcPr>
            <w:tcW w:w="4506" w:type="dxa"/>
            <w:tcMar>
              <w:left w:w="0" w:type="dxa"/>
              <w:right w:w="0" w:type="dxa"/>
            </w:tcMar>
          </w:tcPr>
          <w:p w:rsidR="001D1387" w:rsidRPr="00960E13" w:rsidRDefault="001D1387" w:rsidP="00AF2891">
            <w:pPr>
              <w:suppressAutoHyphens/>
              <w:jc w:val="both"/>
              <w:rPr>
                <w:rFonts w:ascii="Arial" w:hAnsi="Arial" w:cs="Arial"/>
              </w:rPr>
            </w:pPr>
          </w:p>
        </w:tc>
      </w:tr>
      <w:tr w:rsidR="00CC75CE" w:rsidRPr="00DA7A2B" w:rsidTr="00F05F62">
        <w:tc>
          <w:tcPr>
            <w:tcW w:w="850" w:type="dxa"/>
            <w:tcMar>
              <w:left w:w="0" w:type="dxa"/>
              <w:right w:w="0" w:type="dxa"/>
            </w:tcMar>
          </w:tcPr>
          <w:p w:rsidR="00CC75CE" w:rsidRPr="00960E13" w:rsidRDefault="00CC75CE" w:rsidP="008F3C8B">
            <w:pPr>
              <w:suppressAutoHyphens/>
              <w:spacing w:after="200"/>
              <w:rPr>
                <w:rFonts w:ascii="Arial" w:hAnsi="Arial" w:cs="Arial"/>
              </w:rPr>
            </w:pPr>
            <w:r>
              <w:rPr>
                <w:rFonts w:ascii="Arial" w:hAnsi="Arial" w:cs="Arial"/>
              </w:rPr>
              <w:t>(Пром)</w:t>
            </w:r>
          </w:p>
        </w:tc>
        <w:tc>
          <w:tcPr>
            <w:tcW w:w="850" w:type="dxa"/>
            <w:tcMar>
              <w:left w:w="0" w:type="dxa"/>
              <w:right w:w="0" w:type="dxa"/>
            </w:tcMar>
          </w:tcPr>
          <w:p w:rsidR="00CC75CE" w:rsidRPr="008E16D2" w:rsidRDefault="00CC75CE" w:rsidP="008F3C8B">
            <w:pPr>
              <w:suppressAutoHyphens/>
              <w:spacing w:after="200"/>
              <w:jc w:val="both"/>
              <w:rPr>
                <w:rFonts w:ascii="Arial" w:hAnsi="Arial" w:cs="Arial"/>
              </w:rPr>
            </w:pPr>
            <w:r w:rsidRPr="008E16D2">
              <w:rPr>
                <w:rFonts w:ascii="Arial" w:hAnsi="Arial" w:cs="Arial"/>
              </w:rPr>
              <w:t>2.8.4</w:t>
            </w:r>
          </w:p>
        </w:tc>
        <w:tc>
          <w:tcPr>
            <w:tcW w:w="2869" w:type="dxa"/>
            <w:tcMar>
              <w:left w:w="0" w:type="dxa"/>
              <w:right w:w="0" w:type="dxa"/>
            </w:tcMar>
          </w:tcPr>
          <w:p w:rsidR="00CC75CE" w:rsidRPr="00051532" w:rsidRDefault="00CC75CE" w:rsidP="008F3C8B">
            <w:pPr>
              <w:suppressAutoHyphens/>
              <w:spacing w:after="200"/>
              <w:jc w:val="both"/>
              <w:rPr>
                <w:rFonts w:ascii="Arial" w:hAnsi="Arial" w:cs="Arial"/>
              </w:rPr>
            </w:pPr>
            <w:r w:rsidRPr="00051532">
              <w:rPr>
                <w:rFonts w:ascii="Arial" w:hAnsi="Arial" w:cs="Arial"/>
              </w:rPr>
              <w:t>СОЛАС 74/88, глава I</w:t>
            </w:r>
          </w:p>
        </w:tc>
        <w:tc>
          <w:tcPr>
            <w:tcW w:w="4506" w:type="dxa"/>
            <w:tcMar>
              <w:left w:w="0" w:type="dxa"/>
              <w:right w:w="0" w:type="dxa"/>
            </w:tcMar>
          </w:tcPr>
          <w:p w:rsidR="00CC75CE" w:rsidRPr="00DA7A2B" w:rsidRDefault="00CC75CE" w:rsidP="008F3C8B">
            <w:pPr>
              <w:suppressAutoHyphens/>
              <w:spacing w:after="200"/>
              <w:jc w:val="both"/>
              <w:rPr>
                <w:rFonts w:ascii="Arial" w:hAnsi="Arial" w:cs="Arial"/>
              </w:rPr>
            </w:pPr>
            <w:r>
              <w:rPr>
                <w:rFonts w:ascii="Arial" w:hAnsi="Arial" w:cs="Arial"/>
              </w:rPr>
              <w:t>правила</w:t>
            </w:r>
            <w:r w:rsidRPr="00DA7A2B">
              <w:rPr>
                <w:rFonts w:ascii="Arial" w:hAnsi="Arial" w:cs="Arial"/>
              </w:rPr>
              <w:t xml:space="preserve"> 10</w:t>
            </w:r>
            <w:r w:rsidR="00202D04">
              <w:rPr>
                <w:rFonts w:ascii="Arial" w:hAnsi="Arial" w:cs="Arial"/>
              </w:rPr>
              <w:t xml:space="preserve"> </w:t>
            </w:r>
            <w:r w:rsidRPr="00CC75CE">
              <w:rPr>
                <w:rFonts w:ascii="Arial" w:hAnsi="Arial" w:cs="Arial"/>
                <w:lang w:val="en-US"/>
              </w:rPr>
              <w:t>a</w:t>
            </w:r>
            <w:r w:rsidRPr="00DA7A2B">
              <w:rPr>
                <w:rFonts w:ascii="Arial" w:hAnsi="Arial" w:cs="Arial"/>
              </w:rPr>
              <w:t>)</w:t>
            </w:r>
            <w:r w:rsidR="00202D04">
              <w:rPr>
                <w:rFonts w:ascii="Arial" w:hAnsi="Arial" w:cs="Arial"/>
              </w:rPr>
              <w:t xml:space="preserve"> </w:t>
            </w:r>
            <w:r w:rsidRPr="00CC75CE">
              <w:rPr>
                <w:rFonts w:ascii="Arial" w:hAnsi="Arial" w:cs="Arial"/>
                <w:lang w:val="en-US"/>
              </w:rPr>
              <w:t>iii</w:t>
            </w:r>
            <w:r w:rsidRPr="00DA7A2B">
              <w:rPr>
                <w:rFonts w:ascii="Arial" w:hAnsi="Arial" w:cs="Arial"/>
              </w:rPr>
              <w:t xml:space="preserve">) </w:t>
            </w:r>
            <w:r>
              <w:rPr>
                <w:rFonts w:ascii="Arial" w:hAnsi="Arial" w:cs="Arial"/>
              </w:rPr>
              <w:t>и</w:t>
            </w:r>
            <w:r w:rsidRPr="00DA7A2B">
              <w:rPr>
                <w:rFonts w:ascii="Arial" w:hAnsi="Arial" w:cs="Arial"/>
              </w:rPr>
              <w:t xml:space="preserve"> 10</w:t>
            </w:r>
            <w:r w:rsidR="00202D04">
              <w:rPr>
                <w:rFonts w:ascii="Arial" w:hAnsi="Arial" w:cs="Arial"/>
              </w:rPr>
              <w:t xml:space="preserve"> </w:t>
            </w:r>
            <w:r w:rsidRPr="00CC75CE">
              <w:rPr>
                <w:rFonts w:ascii="Arial" w:hAnsi="Arial" w:cs="Arial"/>
                <w:lang w:val="en-US"/>
              </w:rPr>
              <w:t>b</w:t>
            </w:r>
            <w:r w:rsidRPr="00DA7A2B">
              <w:rPr>
                <w:rFonts w:ascii="Arial" w:hAnsi="Arial" w:cs="Arial"/>
              </w:rPr>
              <w:t>)</w:t>
            </w:r>
            <w:r w:rsidR="00202D04">
              <w:rPr>
                <w:rFonts w:ascii="Arial" w:hAnsi="Arial" w:cs="Arial"/>
              </w:rPr>
              <w:t xml:space="preserve"> </w:t>
            </w:r>
            <w:r w:rsidRPr="00CC75CE">
              <w:rPr>
                <w:rFonts w:ascii="Arial" w:hAnsi="Arial" w:cs="Arial"/>
                <w:lang w:val="en-US"/>
              </w:rPr>
              <w:t>iii</w:t>
            </w:r>
            <w:r w:rsidRPr="00DA7A2B">
              <w:rPr>
                <w:rFonts w:ascii="Arial" w:hAnsi="Arial" w:cs="Arial"/>
              </w:rPr>
              <w:t>)</w:t>
            </w:r>
          </w:p>
        </w:tc>
      </w:tr>
      <w:tr w:rsidR="00DA7A2B" w:rsidRPr="00DA7A2B" w:rsidTr="00F05F62">
        <w:tc>
          <w:tcPr>
            <w:tcW w:w="850" w:type="dxa"/>
            <w:tcMar>
              <w:left w:w="0" w:type="dxa"/>
              <w:right w:w="0" w:type="dxa"/>
            </w:tcMar>
          </w:tcPr>
          <w:p w:rsidR="00DA7A2B" w:rsidRPr="00DA7A2B" w:rsidRDefault="00DA7A2B" w:rsidP="00AF2891">
            <w:pPr>
              <w:suppressAutoHyphens/>
              <w:rPr>
                <w:rFonts w:ascii="Arial" w:hAnsi="Arial" w:cs="Arial"/>
              </w:rPr>
            </w:pPr>
          </w:p>
        </w:tc>
        <w:tc>
          <w:tcPr>
            <w:tcW w:w="850" w:type="dxa"/>
            <w:tcMar>
              <w:left w:w="0" w:type="dxa"/>
              <w:right w:w="0" w:type="dxa"/>
            </w:tcMar>
          </w:tcPr>
          <w:p w:rsidR="00DA7A2B" w:rsidRPr="008E16D2" w:rsidRDefault="00DA7A2B" w:rsidP="00AF2891">
            <w:pPr>
              <w:suppressAutoHyphens/>
              <w:jc w:val="both"/>
              <w:rPr>
                <w:rFonts w:ascii="Arial" w:hAnsi="Arial" w:cs="Arial"/>
              </w:rPr>
            </w:pPr>
          </w:p>
        </w:tc>
        <w:tc>
          <w:tcPr>
            <w:tcW w:w="2869" w:type="dxa"/>
            <w:tcMar>
              <w:left w:w="0" w:type="dxa"/>
              <w:right w:w="0" w:type="dxa"/>
            </w:tcMar>
          </w:tcPr>
          <w:p w:rsidR="00DA7A2B" w:rsidRPr="00051532" w:rsidRDefault="00DA7A2B" w:rsidP="00AF2891">
            <w:pPr>
              <w:suppressAutoHyphens/>
              <w:jc w:val="both"/>
              <w:rPr>
                <w:rFonts w:ascii="Arial" w:hAnsi="Arial" w:cs="Arial"/>
              </w:rPr>
            </w:pPr>
            <w:r w:rsidRPr="00051532">
              <w:rPr>
                <w:rFonts w:ascii="Arial" w:hAnsi="Arial" w:cs="Arial"/>
              </w:rPr>
              <w:t>МАРПОЛ, Приложение I</w:t>
            </w:r>
            <w:r>
              <w:rPr>
                <w:rFonts w:ascii="Arial" w:hAnsi="Arial" w:cs="Arial"/>
              </w:rPr>
              <w:t>,</w:t>
            </w:r>
          </w:p>
        </w:tc>
        <w:tc>
          <w:tcPr>
            <w:tcW w:w="4506" w:type="dxa"/>
            <w:tcMar>
              <w:left w:w="0" w:type="dxa"/>
              <w:right w:w="0" w:type="dxa"/>
            </w:tcMar>
          </w:tcPr>
          <w:p w:rsidR="00DA7A2B" w:rsidRDefault="00DA7A2B" w:rsidP="00AF2891">
            <w:pPr>
              <w:suppressAutoHyphens/>
              <w:jc w:val="both"/>
              <w:rPr>
                <w:rFonts w:ascii="Arial" w:hAnsi="Arial" w:cs="Arial"/>
              </w:rPr>
            </w:pPr>
            <w:r>
              <w:rPr>
                <w:rFonts w:ascii="Arial" w:hAnsi="Arial" w:cs="Arial"/>
              </w:rPr>
              <w:t>правило 6.1.3</w:t>
            </w:r>
          </w:p>
        </w:tc>
      </w:tr>
      <w:tr w:rsidR="00DA7A2B" w:rsidRPr="00DA7A2B" w:rsidTr="00F05F62">
        <w:tc>
          <w:tcPr>
            <w:tcW w:w="850" w:type="dxa"/>
            <w:tcMar>
              <w:left w:w="0" w:type="dxa"/>
              <w:right w:w="0" w:type="dxa"/>
            </w:tcMar>
          </w:tcPr>
          <w:p w:rsidR="00DA7A2B" w:rsidRPr="00DA7A2B" w:rsidRDefault="00DA7A2B" w:rsidP="00AF2891">
            <w:pPr>
              <w:suppressAutoHyphens/>
              <w:rPr>
                <w:rFonts w:ascii="Arial" w:hAnsi="Arial" w:cs="Arial"/>
              </w:rPr>
            </w:pPr>
          </w:p>
        </w:tc>
        <w:tc>
          <w:tcPr>
            <w:tcW w:w="850" w:type="dxa"/>
            <w:tcMar>
              <w:left w:w="0" w:type="dxa"/>
              <w:right w:w="0" w:type="dxa"/>
            </w:tcMar>
          </w:tcPr>
          <w:p w:rsidR="00DA7A2B" w:rsidRPr="008E16D2" w:rsidRDefault="00DA7A2B" w:rsidP="00AF2891">
            <w:pPr>
              <w:suppressAutoHyphens/>
              <w:jc w:val="both"/>
              <w:rPr>
                <w:rFonts w:ascii="Arial" w:hAnsi="Arial" w:cs="Arial"/>
              </w:rPr>
            </w:pPr>
          </w:p>
        </w:tc>
        <w:tc>
          <w:tcPr>
            <w:tcW w:w="2869" w:type="dxa"/>
            <w:tcMar>
              <w:left w:w="0" w:type="dxa"/>
              <w:right w:w="0" w:type="dxa"/>
            </w:tcMar>
          </w:tcPr>
          <w:p w:rsidR="00DA7A2B" w:rsidRPr="00051532" w:rsidRDefault="00DA7A2B" w:rsidP="00AF2891">
            <w:pPr>
              <w:suppressAutoHyphens/>
              <w:jc w:val="both"/>
              <w:rPr>
                <w:rFonts w:ascii="Arial" w:hAnsi="Arial" w:cs="Arial"/>
              </w:rPr>
            </w:pPr>
            <w:r w:rsidRPr="00051532">
              <w:rPr>
                <w:rFonts w:ascii="Arial" w:hAnsi="Arial" w:cs="Arial"/>
              </w:rPr>
              <w:t>МАРПОЛ, Приложение II</w:t>
            </w:r>
            <w:r>
              <w:rPr>
                <w:rFonts w:ascii="Arial" w:hAnsi="Arial" w:cs="Arial"/>
              </w:rPr>
              <w:t>,</w:t>
            </w:r>
          </w:p>
        </w:tc>
        <w:tc>
          <w:tcPr>
            <w:tcW w:w="4506" w:type="dxa"/>
            <w:tcMar>
              <w:left w:w="0" w:type="dxa"/>
              <w:right w:w="0" w:type="dxa"/>
            </w:tcMar>
          </w:tcPr>
          <w:p w:rsidR="00DA7A2B" w:rsidRDefault="00DA7A2B" w:rsidP="00AF2891">
            <w:pPr>
              <w:suppressAutoHyphens/>
              <w:jc w:val="both"/>
              <w:rPr>
                <w:rFonts w:ascii="Arial" w:hAnsi="Arial" w:cs="Arial"/>
              </w:rPr>
            </w:pPr>
            <w:r>
              <w:rPr>
                <w:rFonts w:ascii="Arial" w:hAnsi="Arial" w:cs="Arial"/>
              </w:rPr>
              <w:t>правило 8.1.3</w:t>
            </w:r>
          </w:p>
        </w:tc>
      </w:tr>
      <w:tr w:rsidR="00DA7A2B" w:rsidRPr="00DA7A2B" w:rsidTr="00F05F62">
        <w:tc>
          <w:tcPr>
            <w:tcW w:w="850" w:type="dxa"/>
            <w:tcMar>
              <w:left w:w="0" w:type="dxa"/>
              <w:right w:w="0" w:type="dxa"/>
            </w:tcMar>
          </w:tcPr>
          <w:p w:rsidR="00DA7A2B" w:rsidRPr="00DA7A2B" w:rsidRDefault="00DA7A2B" w:rsidP="00AF2891">
            <w:pPr>
              <w:suppressAutoHyphens/>
              <w:rPr>
                <w:rFonts w:ascii="Arial" w:hAnsi="Arial" w:cs="Arial"/>
              </w:rPr>
            </w:pPr>
          </w:p>
        </w:tc>
        <w:tc>
          <w:tcPr>
            <w:tcW w:w="850" w:type="dxa"/>
            <w:tcMar>
              <w:left w:w="0" w:type="dxa"/>
              <w:right w:w="0" w:type="dxa"/>
            </w:tcMar>
          </w:tcPr>
          <w:p w:rsidR="00DA7A2B" w:rsidRPr="008E16D2" w:rsidRDefault="00DA7A2B" w:rsidP="00AF2891">
            <w:pPr>
              <w:suppressAutoHyphens/>
              <w:jc w:val="both"/>
              <w:rPr>
                <w:rFonts w:ascii="Arial" w:hAnsi="Arial" w:cs="Arial"/>
              </w:rPr>
            </w:pPr>
          </w:p>
        </w:tc>
        <w:tc>
          <w:tcPr>
            <w:tcW w:w="2869" w:type="dxa"/>
            <w:tcMar>
              <w:left w:w="0" w:type="dxa"/>
              <w:right w:w="0" w:type="dxa"/>
            </w:tcMar>
          </w:tcPr>
          <w:p w:rsidR="00DA7A2B" w:rsidRDefault="00DA7A2B" w:rsidP="00AF2891">
            <w:pPr>
              <w:suppressAutoHyphens/>
              <w:jc w:val="both"/>
              <w:rPr>
                <w:rFonts w:ascii="Arial" w:hAnsi="Arial" w:cs="Arial"/>
              </w:rPr>
            </w:pPr>
            <w:r w:rsidRPr="00051532">
              <w:rPr>
                <w:rFonts w:ascii="Arial" w:hAnsi="Arial" w:cs="Arial"/>
              </w:rPr>
              <w:t>МАРПОЛ, Приложение VI</w:t>
            </w:r>
            <w:r>
              <w:rPr>
                <w:rFonts w:ascii="Arial" w:hAnsi="Arial" w:cs="Arial"/>
              </w:rPr>
              <w:t>,</w:t>
            </w:r>
          </w:p>
          <w:p w:rsidR="00694E07" w:rsidRPr="00051532" w:rsidRDefault="004E799B" w:rsidP="00AF2891">
            <w:pPr>
              <w:suppressAutoHyphens/>
              <w:jc w:val="both"/>
              <w:rPr>
                <w:rFonts w:ascii="Arial" w:hAnsi="Arial" w:cs="Arial"/>
              </w:rPr>
            </w:pPr>
            <w:r>
              <w:rPr>
                <w:rFonts w:ascii="Arial" w:hAnsi="Arial" w:cs="Arial"/>
              </w:rPr>
              <w:t>Конвенция УБВ,</w:t>
            </w:r>
          </w:p>
        </w:tc>
        <w:tc>
          <w:tcPr>
            <w:tcW w:w="4506" w:type="dxa"/>
            <w:tcMar>
              <w:left w:w="0" w:type="dxa"/>
              <w:right w:w="0" w:type="dxa"/>
            </w:tcMar>
          </w:tcPr>
          <w:p w:rsidR="00DA7A2B" w:rsidRDefault="00DA7A2B" w:rsidP="00AF2891">
            <w:pPr>
              <w:suppressAutoHyphens/>
              <w:jc w:val="both"/>
              <w:rPr>
                <w:rFonts w:ascii="Arial" w:hAnsi="Arial" w:cs="Arial"/>
              </w:rPr>
            </w:pPr>
            <w:r>
              <w:rPr>
                <w:rFonts w:ascii="Arial" w:hAnsi="Arial" w:cs="Arial"/>
              </w:rPr>
              <w:t>правило 5.1.3</w:t>
            </w:r>
          </w:p>
          <w:p w:rsidR="00694E07" w:rsidRDefault="00694E07" w:rsidP="00AF2891">
            <w:pPr>
              <w:suppressAutoHyphens/>
              <w:jc w:val="both"/>
              <w:rPr>
                <w:rFonts w:ascii="Arial" w:hAnsi="Arial" w:cs="Arial"/>
              </w:rPr>
            </w:pPr>
            <w:r>
              <w:rPr>
                <w:rFonts w:ascii="Arial" w:hAnsi="Arial" w:cs="Arial"/>
              </w:rPr>
              <w:t>правило Е-1.1.1</w:t>
            </w:r>
          </w:p>
        </w:tc>
      </w:tr>
      <w:tr w:rsidR="00DA7A2B" w:rsidRPr="00DA7A2B" w:rsidTr="00F05F62">
        <w:tc>
          <w:tcPr>
            <w:tcW w:w="850" w:type="dxa"/>
            <w:tcMar>
              <w:left w:w="0" w:type="dxa"/>
              <w:right w:w="0" w:type="dxa"/>
            </w:tcMar>
          </w:tcPr>
          <w:p w:rsidR="00DA7A2B" w:rsidRPr="00DA7A2B" w:rsidRDefault="00DA7A2B" w:rsidP="00AF2891">
            <w:pPr>
              <w:suppressAutoHyphens/>
              <w:rPr>
                <w:rFonts w:ascii="Arial" w:hAnsi="Arial" w:cs="Arial"/>
              </w:rPr>
            </w:pPr>
          </w:p>
        </w:tc>
        <w:tc>
          <w:tcPr>
            <w:tcW w:w="850" w:type="dxa"/>
            <w:tcMar>
              <w:left w:w="0" w:type="dxa"/>
              <w:right w:w="0" w:type="dxa"/>
            </w:tcMar>
          </w:tcPr>
          <w:p w:rsidR="00DA7A2B" w:rsidRPr="008E16D2" w:rsidRDefault="00DA7A2B" w:rsidP="00AF2891">
            <w:pPr>
              <w:suppressAutoHyphens/>
              <w:jc w:val="both"/>
              <w:rPr>
                <w:rFonts w:ascii="Arial" w:hAnsi="Arial" w:cs="Arial"/>
              </w:rPr>
            </w:pPr>
          </w:p>
        </w:tc>
        <w:tc>
          <w:tcPr>
            <w:tcW w:w="2869" w:type="dxa"/>
            <w:tcMar>
              <w:left w:w="0" w:type="dxa"/>
              <w:right w:w="0" w:type="dxa"/>
            </w:tcMar>
          </w:tcPr>
          <w:p w:rsidR="00DA7A2B" w:rsidRPr="00051532" w:rsidRDefault="00DA7A2B" w:rsidP="00AF2891">
            <w:pPr>
              <w:suppressAutoHyphens/>
              <w:jc w:val="both"/>
              <w:rPr>
                <w:rFonts w:ascii="Arial" w:hAnsi="Arial" w:cs="Arial"/>
              </w:rPr>
            </w:pPr>
            <w:r w:rsidRPr="00960E13">
              <w:rPr>
                <w:rFonts w:ascii="Arial" w:hAnsi="Arial" w:cs="Arial"/>
              </w:rPr>
              <w:t>Кодекс МКХ,</w:t>
            </w:r>
          </w:p>
        </w:tc>
        <w:tc>
          <w:tcPr>
            <w:tcW w:w="4506" w:type="dxa"/>
            <w:tcMar>
              <w:left w:w="0" w:type="dxa"/>
              <w:right w:w="0" w:type="dxa"/>
            </w:tcMar>
          </w:tcPr>
          <w:p w:rsidR="00DA7A2B" w:rsidRDefault="00DA7A2B" w:rsidP="00AF2891">
            <w:pPr>
              <w:suppressAutoHyphens/>
              <w:jc w:val="both"/>
              <w:rPr>
                <w:rFonts w:ascii="Arial" w:hAnsi="Arial" w:cs="Arial"/>
              </w:rPr>
            </w:pPr>
            <w:r>
              <w:rPr>
                <w:rFonts w:ascii="Arial" w:hAnsi="Arial" w:cs="Arial"/>
              </w:rPr>
              <w:t>правило 1.5.2.1.3</w:t>
            </w:r>
          </w:p>
        </w:tc>
      </w:tr>
      <w:tr w:rsidR="00DA7A2B" w:rsidRPr="00DA7A2B" w:rsidTr="00F05F62">
        <w:tc>
          <w:tcPr>
            <w:tcW w:w="850" w:type="dxa"/>
            <w:tcMar>
              <w:left w:w="0" w:type="dxa"/>
              <w:right w:w="0" w:type="dxa"/>
            </w:tcMar>
          </w:tcPr>
          <w:p w:rsidR="00DA7A2B" w:rsidRPr="00DA7A2B" w:rsidRDefault="00DA7A2B" w:rsidP="00AF2891">
            <w:pPr>
              <w:suppressAutoHyphens/>
              <w:rPr>
                <w:rFonts w:ascii="Arial" w:hAnsi="Arial" w:cs="Arial"/>
              </w:rPr>
            </w:pPr>
          </w:p>
        </w:tc>
        <w:tc>
          <w:tcPr>
            <w:tcW w:w="850" w:type="dxa"/>
            <w:tcMar>
              <w:left w:w="0" w:type="dxa"/>
              <w:right w:w="0" w:type="dxa"/>
            </w:tcMar>
          </w:tcPr>
          <w:p w:rsidR="00DA7A2B" w:rsidRPr="008E16D2" w:rsidRDefault="00DA7A2B" w:rsidP="00AF2891">
            <w:pPr>
              <w:suppressAutoHyphens/>
              <w:jc w:val="both"/>
              <w:rPr>
                <w:rFonts w:ascii="Arial" w:hAnsi="Arial" w:cs="Arial"/>
              </w:rPr>
            </w:pPr>
          </w:p>
        </w:tc>
        <w:tc>
          <w:tcPr>
            <w:tcW w:w="2869" w:type="dxa"/>
            <w:tcMar>
              <w:left w:w="0" w:type="dxa"/>
              <w:right w:w="0" w:type="dxa"/>
            </w:tcMar>
          </w:tcPr>
          <w:p w:rsidR="00DA7A2B" w:rsidRPr="00051532" w:rsidRDefault="00DA7A2B" w:rsidP="00AF2891">
            <w:pPr>
              <w:suppressAutoHyphens/>
              <w:jc w:val="both"/>
              <w:rPr>
                <w:rFonts w:ascii="Arial" w:hAnsi="Arial" w:cs="Arial"/>
              </w:rPr>
            </w:pPr>
            <w:r w:rsidRPr="00960E13">
              <w:rPr>
                <w:rFonts w:ascii="Arial" w:hAnsi="Arial" w:cs="Arial"/>
              </w:rPr>
              <w:t>Кодекс МК</w:t>
            </w:r>
            <w:r>
              <w:rPr>
                <w:rFonts w:ascii="Arial" w:hAnsi="Arial" w:cs="Arial"/>
              </w:rPr>
              <w:t>Г,</w:t>
            </w:r>
          </w:p>
        </w:tc>
        <w:tc>
          <w:tcPr>
            <w:tcW w:w="4506" w:type="dxa"/>
            <w:tcMar>
              <w:left w:w="0" w:type="dxa"/>
              <w:right w:w="0" w:type="dxa"/>
            </w:tcMar>
          </w:tcPr>
          <w:p w:rsidR="00DA7A2B" w:rsidRDefault="00DA7A2B" w:rsidP="00694E07">
            <w:pPr>
              <w:suppressAutoHyphens/>
              <w:jc w:val="both"/>
              <w:rPr>
                <w:rFonts w:ascii="Arial" w:hAnsi="Arial" w:cs="Arial"/>
              </w:rPr>
            </w:pPr>
            <w:r>
              <w:rPr>
                <w:rFonts w:ascii="Arial" w:hAnsi="Arial" w:cs="Arial"/>
              </w:rPr>
              <w:t>правило 1.</w:t>
            </w:r>
            <w:r w:rsidR="00694E07">
              <w:rPr>
                <w:rFonts w:ascii="Arial" w:hAnsi="Arial" w:cs="Arial"/>
              </w:rPr>
              <w:t>4</w:t>
            </w:r>
            <w:r w:rsidR="004E799B">
              <w:rPr>
                <w:rFonts w:ascii="Arial" w:hAnsi="Arial" w:cs="Arial"/>
              </w:rPr>
              <w:t>.2.3</w:t>
            </w:r>
          </w:p>
        </w:tc>
      </w:tr>
      <w:tr w:rsidR="00DA7A2B" w:rsidRPr="00DA7A2B" w:rsidTr="00F05F62">
        <w:tc>
          <w:tcPr>
            <w:tcW w:w="850" w:type="dxa"/>
            <w:tcMar>
              <w:left w:w="0" w:type="dxa"/>
              <w:right w:w="0" w:type="dxa"/>
            </w:tcMar>
          </w:tcPr>
          <w:p w:rsidR="00DA7A2B" w:rsidRPr="00DA7A2B" w:rsidRDefault="00DA7A2B" w:rsidP="00AF2891">
            <w:pPr>
              <w:suppressAutoHyphens/>
              <w:rPr>
                <w:rFonts w:ascii="Arial" w:hAnsi="Arial" w:cs="Arial"/>
              </w:rPr>
            </w:pPr>
          </w:p>
        </w:tc>
        <w:tc>
          <w:tcPr>
            <w:tcW w:w="850" w:type="dxa"/>
            <w:tcMar>
              <w:left w:w="0" w:type="dxa"/>
              <w:right w:w="0" w:type="dxa"/>
            </w:tcMar>
          </w:tcPr>
          <w:p w:rsidR="00DA7A2B" w:rsidRPr="008E16D2" w:rsidRDefault="00DA7A2B" w:rsidP="00AF2891">
            <w:pPr>
              <w:suppressAutoHyphens/>
              <w:jc w:val="both"/>
              <w:rPr>
                <w:rFonts w:ascii="Arial" w:hAnsi="Arial" w:cs="Arial"/>
              </w:rPr>
            </w:pPr>
          </w:p>
        </w:tc>
        <w:tc>
          <w:tcPr>
            <w:tcW w:w="2869" w:type="dxa"/>
            <w:tcMar>
              <w:left w:w="0" w:type="dxa"/>
              <w:right w:w="0" w:type="dxa"/>
            </w:tcMar>
          </w:tcPr>
          <w:p w:rsidR="00DA7A2B" w:rsidRPr="00051532" w:rsidRDefault="00DA7A2B" w:rsidP="00AF2891">
            <w:pPr>
              <w:suppressAutoHyphens/>
              <w:jc w:val="both"/>
              <w:rPr>
                <w:rFonts w:ascii="Arial" w:hAnsi="Arial" w:cs="Arial"/>
              </w:rPr>
            </w:pPr>
            <w:r>
              <w:rPr>
                <w:rFonts w:ascii="Arial" w:hAnsi="Arial" w:cs="Arial"/>
              </w:rPr>
              <w:t xml:space="preserve">Кодекс </w:t>
            </w:r>
            <w:r w:rsidRPr="00960E13">
              <w:rPr>
                <w:rFonts w:ascii="Arial" w:hAnsi="Arial" w:cs="Arial"/>
              </w:rPr>
              <w:t>КХ</w:t>
            </w:r>
            <w:r>
              <w:rPr>
                <w:rFonts w:ascii="Arial" w:hAnsi="Arial" w:cs="Arial"/>
              </w:rPr>
              <w:t>,</w:t>
            </w:r>
          </w:p>
        </w:tc>
        <w:tc>
          <w:tcPr>
            <w:tcW w:w="4506" w:type="dxa"/>
            <w:tcMar>
              <w:left w:w="0" w:type="dxa"/>
              <w:right w:w="0" w:type="dxa"/>
            </w:tcMar>
          </w:tcPr>
          <w:p w:rsidR="00DA7A2B" w:rsidRPr="00960E13" w:rsidRDefault="00DA7A2B" w:rsidP="00AF2891">
            <w:pPr>
              <w:suppressAutoHyphens/>
              <w:jc w:val="both"/>
              <w:rPr>
                <w:rFonts w:ascii="Arial" w:hAnsi="Arial" w:cs="Arial"/>
              </w:rPr>
            </w:pPr>
            <w:r>
              <w:rPr>
                <w:rFonts w:ascii="Arial" w:hAnsi="Arial" w:cs="Arial"/>
              </w:rPr>
              <w:t>правило 1.6.2.1.3</w:t>
            </w:r>
          </w:p>
        </w:tc>
      </w:tr>
      <w:tr w:rsidR="00DA7A2B" w:rsidRPr="00DA7A2B" w:rsidTr="00F05F62">
        <w:tc>
          <w:tcPr>
            <w:tcW w:w="850" w:type="dxa"/>
            <w:tcMar>
              <w:left w:w="0" w:type="dxa"/>
              <w:right w:w="0" w:type="dxa"/>
            </w:tcMar>
          </w:tcPr>
          <w:p w:rsidR="00DA7A2B" w:rsidRPr="00DA7A2B" w:rsidRDefault="00DA7A2B" w:rsidP="00AF2891">
            <w:pPr>
              <w:suppressAutoHyphens/>
              <w:rPr>
                <w:rFonts w:ascii="Arial" w:hAnsi="Arial" w:cs="Arial"/>
              </w:rPr>
            </w:pPr>
          </w:p>
        </w:tc>
        <w:tc>
          <w:tcPr>
            <w:tcW w:w="850" w:type="dxa"/>
            <w:tcMar>
              <w:left w:w="0" w:type="dxa"/>
              <w:right w:w="0" w:type="dxa"/>
            </w:tcMar>
          </w:tcPr>
          <w:p w:rsidR="00DA7A2B" w:rsidRPr="008E16D2" w:rsidRDefault="00DA7A2B" w:rsidP="00AF2891">
            <w:pPr>
              <w:suppressAutoHyphens/>
              <w:jc w:val="both"/>
              <w:rPr>
                <w:rFonts w:ascii="Arial" w:hAnsi="Arial" w:cs="Arial"/>
              </w:rPr>
            </w:pPr>
          </w:p>
        </w:tc>
        <w:tc>
          <w:tcPr>
            <w:tcW w:w="2869" w:type="dxa"/>
            <w:tcMar>
              <w:left w:w="0" w:type="dxa"/>
              <w:right w:w="0" w:type="dxa"/>
            </w:tcMar>
          </w:tcPr>
          <w:p w:rsidR="00DA7A2B" w:rsidRPr="00DA7A2B" w:rsidRDefault="00DA7A2B" w:rsidP="00AF2891">
            <w:pPr>
              <w:suppressAutoHyphens/>
              <w:jc w:val="both"/>
              <w:rPr>
                <w:rFonts w:ascii="Arial" w:hAnsi="Arial" w:cs="Arial"/>
              </w:rPr>
            </w:pPr>
          </w:p>
        </w:tc>
        <w:tc>
          <w:tcPr>
            <w:tcW w:w="4506" w:type="dxa"/>
            <w:tcMar>
              <w:left w:w="0" w:type="dxa"/>
              <w:right w:w="0" w:type="dxa"/>
            </w:tcMar>
          </w:tcPr>
          <w:p w:rsidR="00DA7A2B" w:rsidRPr="00DA7A2B" w:rsidRDefault="00DA7A2B" w:rsidP="00AF2891">
            <w:pPr>
              <w:suppressAutoHyphens/>
              <w:jc w:val="both"/>
              <w:rPr>
                <w:rFonts w:ascii="Arial" w:hAnsi="Arial" w:cs="Arial"/>
              </w:rPr>
            </w:pPr>
          </w:p>
        </w:tc>
      </w:tr>
      <w:tr w:rsidR="00F233DF" w:rsidRPr="00DA7A2B" w:rsidTr="00F05F62">
        <w:tc>
          <w:tcPr>
            <w:tcW w:w="850" w:type="dxa"/>
            <w:tcMar>
              <w:left w:w="0" w:type="dxa"/>
              <w:right w:w="0" w:type="dxa"/>
            </w:tcMar>
          </w:tcPr>
          <w:p w:rsidR="00F233DF" w:rsidRPr="00DA7A2B" w:rsidRDefault="00F233DF" w:rsidP="008F3C8B">
            <w:pPr>
              <w:suppressAutoHyphens/>
              <w:spacing w:after="200"/>
              <w:rPr>
                <w:rFonts w:ascii="Arial" w:hAnsi="Arial" w:cs="Arial"/>
              </w:rPr>
            </w:pPr>
            <w:r>
              <w:rPr>
                <w:rFonts w:ascii="Arial" w:hAnsi="Arial" w:cs="Arial"/>
              </w:rPr>
              <w:t>(Е)</w:t>
            </w:r>
          </w:p>
        </w:tc>
        <w:tc>
          <w:tcPr>
            <w:tcW w:w="850" w:type="dxa"/>
            <w:tcMar>
              <w:left w:w="0" w:type="dxa"/>
              <w:right w:w="0" w:type="dxa"/>
            </w:tcMar>
          </w:tcPr>
          <w:p w:rsidR="00F233DF" w:rsidRPr="008E16D2" w:rsidRDefault="00F233DF" w:rsidP="008F3C8B">
            <w:pPr>
              <w:suppressAutoHyphens/>
              <w:spacing w:after="200"/>
              <w:jc w:val="both"/>
              <w:rPr>
                <w:rFonts w:ascii="Arial" w:hAnsi="Arial" w:cs="Arial"/>
              </w:rPr>
            </w:pPr>
            <w:r w:rsidRPr="008E16D2">
              <w:rPr>
                <w:rFonts w:ascii="Arial" w:hAnsi="Arial" w:cs="Arial"/>
              </w:rPr>
              <w:t>2.8.5</w:t>
            </w:r>
          </w:p>
        </w:tc>
        <w:tc>
          <w:tcPr>
            <w:tcW w:w="7375" w:type="dxa"/>
            <w:gridSpan w:val="2"/>
            <w:tcMar>
              <w:left w:w="0" w:type="dxa"/>
              <w:right w:w="0" w:type="dxa"/>
            </w:tcMar>
          </w:tcPr>
          <w:p w:rsidR="00F233DF" w:rsidRPr="00DA7A2B" w:rsidRDefault="00F233DF" w:rsidP="00AF2891">
            <w:pPr>
              <w:suppressAutoHyphens/>
              <w:spacing w:after="200"/>
              <w:jc w:val="both"/>
              <w:rPr>
                <w:rFonts w:ascii="Arial" w:hAnsi="Arial" w:cs="Arial"/>
              </w:rPr>
            </w:pPr>
            <w:r w:rsidRPr="00F233DF">
              <w:rPr>
                <w:rFonts w:ascii="Arial" w:hAnsi="Arial" w:cs="Arial"/>
                <w:i/>
              </w:rPr>
              <w:t>Ежегодные освидетельствования</w:t>
            </w:r>
          </w:p>
        </w:tc>
      </w:tr>
      <w:tr w:rsidR="00F233DF" w:rsidRPr="00771E09" w:rsidTr="00F05F62">
        <w:tc>
          <w:tcPr>
            <w:tcW w:w="850" w:type="dxa"/>
            <w:tcMar>
              <w:left w:w="0" w:type="dxa"/>
              <w:right w:w="0" w:type="dxa"/>
            </w:tcMar>
          </w:tcPr>
          <w:p w:rsidR="00F233DF" w:rsidRPr="00DA7A2B" w:rsidRDefault="00F233DF" w:rsidP="00AF2891">
            <w:pPr>
              <w:suppressAutoHyphens/>
              <w:rPr>
                <w:rFonts w:ascii="Arial" w:hAnsi="Arial" w:cs="Arial"/>
              </w:rPr>
            </w:pPr>
          </w:p>
        </w:tc>
        <w:tc>
          <w:tcPr>
            <w:tcW w:w="850" w:type="dxa"/>
            <w:tcMar>
              <w:left w:w="0" w:type="dxa"/>
              <w:right w:w="0" w:type="dxa"/>
            </w:tcMar>
          </w:tcPr>
          <w:p w:rsidR="00F233DF" w:rsidRPr="008E16D2" w:rsidRDefault="00F233DF" w:rsidP="00AF2891">
            <w:pPr>
              <w:suppressAutoHyphens/>
              <w:jc w:val="both"/>
              <w:rPr>
                <w:rFonts w:ascii="Arial" w:hAnsi="Arial" w:cs="Arial"/>
              </w:rPr>
            </w:pPr>
          </w:p>
        </w:tc>
        <w:tc>
          <w:tcPr>
            <w:tcW w:w="2869" w:type="dxa"/>
            <w:tcMar>
              <w:left w:w="0" w:type="dxa"/>
              <w:right w:w="0" w:type="dxa"/>
            </w:tcMar>
          </w:tcPr>
          <w:p w:rsidR="00F233DF" w:rsidRPr="00051532" w:rsidRDefault="00F233DF" w:rsidP="00AF2891">
            <w:pPr>
              <w:suppressAutoHyphens/>
              <w:jc w:val="both"/>
              <w:rPr>
                <w:rFonts w:ascii="Arial" w:hAnsi="Arial" w:cs="Arial"/>
              </w:rPr>
            </w:pPr>
            <w:r w:rsidRPr="00051532">
              <w:rPr>
                <w:rFonts w:ascii="Arial" w:hAnsi="Arial" w:cs="Arial"/>
              </w:rPr>
              <w:t>СОЛАС 74/88, глава I</w:t>
            </w:r>
          </w:p>
        </w:tc>
        <w:tc>
          <w:tcPr>
            <w:tcW w:w="4506" w:type="dxa"/>
            <w:tcMar>
              <w:left w:w="0" w:type="dxa"/>
              <w:right w:w="0" w:type="dxa"/>
            </w:tcMar>
          </w:tcPr>
          <w:p w:rsidR="00F233DF" w:rsidRPr="00771E09" w:rsidRDefault="00F233DF" w:rsidP="00AF2891">
            <w:pPr>
              <w:suppressAutoHyphens/>
              <w:jc w:val="both"/>
              <w:rPr>
                <w:rFonts w:ascii="Arial" w:hAnsi="Arial" w:cs="Arial"/>
              </w:rPr>
            </w:pPr>
            <w:r>
              <w:rPr>
                <w:rFonts w:ascii="Arial" w:hAnsi="Arial" w:cs="Arial"/>
              </w:rPr>
              <w:t>правила</w:t>
            </w:r>
            <w:r w:rsidRPr="00771E09">
              <w:rPr>
                <w:rFonts w:ascii="Arial" w:hAnsi="Arial" w:cs="Arial"/>
              </w:rPr>
              <w:t xml:space="preserve"> 8</w:t>
            </w:r>
            <w:r w:rsidR="00202D04">
              <w:rPr>
                <w:rFonts w:ascii="Arial" w:hAnsi="Arial" w:cs="Arial"/>
              </w:rPr>
              <w:t xml:space="preserve"> </w:t>
            </w:r>
            <w:r w:rsidRPr="00F233DF">
              <w:rPr>
                <w:rFonts w:ascii="Arial" w:hAnsi="Arial" w:cs="Arial"/>
                <w:lang w:val="en-US"/>
              </w:rPr>
              <w:t>a</w:t>
            </w:r>
            <w:r w:rsidRPr="00771E09">
              <w:rPr>
                <w:rFonts w:ascii="Arial" w:hAnsi="Arial" w:cs="Arial"/>
              </w:rPr>
              <w:t>)</w:t>
            </w:r>
            <w:r w:rsidR="00202D04">
              <w:rPr>
                <w:rFonts w:ascii="Arial" w:hAnsi="Arial" w:cs="Arial"/>
              </w:rPr>
              <w:t xml:space="preserve"> </w:t>
            </w:r>
            <w:r w:rsidRPr="00F233DF">
              <w:rPr>
                <w:rFonts w:ascii="Arial" w:hAnsi="Arial" w:cs="Arial"/>
                <w:lang w:val="en-US"/>
              </w:rPr>
              <w:t>iv</w:t>
            </w:r>
            <w:r w:rsidRPr="00771E09">
              <w:rPr>
                <w:rFonts w:ascii="Arial" w:hAnsi="Arial" w:cs="Arial"/>
              </w:rPr>
              <w:t>), 8</w:t>
            </w:r>
            <w:r w:rsidR="00202D04">
              <w:rPr>
                <w:rFonts w:ascii="Arial" w:hAnsi="Arial" w:cs="Arial"/>
              </w:rPr>
              <w:t xml:space="preserve"> </w:t>
            </w:r>
            <w:r w:rsidRPr="00F233DF">
              <w:rPr>
                <w:rFonts w:ascii="Arial" w:hAnsi="Arial" w:cs="Arial"/>
                <w:lang w:val="en-US"/>
              </w:rPr>
              <w:t>b</w:t>
            </w:r>
            <w:r w:rsidRPr="00771E09">
              <w:rPr>
                <w:rFonts w:ascii="Arial" w:hAnsi="Arial" w:cs="Arial"/>
              </w:rPr>
              <w:t>)</w:t>
            </w:r>
            <w:r w:rsidR="00202D04">
              <w:rPr>
                <w:rFonts w:ascii="Arial" w:hAnsi="Arial" w:cs="Arial"/>
              </w:rPr>
              <w:t xml:space="preserve"> </w:t>
            </w:r>
            <w:r w:rsidRPr="00F233DF">
              <w:rPr>
                <w:rFonts w:ascii="Arial" w:hAnsi="Arial" w:cs="Arial"/>
                <w:lang w:val="en-US"/>
              </w:rPr>
              <w:t>iii</w:t>
            </w:r>
            <w:r w:rsidRPr="00771E09">
              <w:rPr>
                <w:rFonts w:ascii="Arial" w:hAnsi="Arial" w:cs="Arial"/>
              </w:rPr>
              <w:t>)</w:t>
            </w:r>
            <w:r>
              <w:rPr>
                <w:rFonts w:ascii="Arial" w:hAnsi="Arial" w:cs="Arial"/>
              </w:rPr>
              <w:t xml:space="preserve">, </w:t>
            </w:r>
            <w:r w:rsidRPr="00771E09">
              <w:rPr>
                <w:rFonts w:ascii="Arial" w:hAnsi="Arial" w:cs="Arial"/>
              </w:rPr>
              <w:t>10</w:t>
            </w:r>
            <w:r w:rsidR="00202D04">
              <w:rPr>
                <w:rFonts w:ascii="Arial" w:hAnsi="Arial" w:cs="Arial"/>
              </w:rPr>
              <w:t xml:space="preserve"> </w:t>
            </w:r>
            <w:r w:rsidRPr="00F233DF">
              <w:rPr>
                <w:rFonts w:ascii="Arial" w:hAnsi="Arial" w:cs="Arial"/>
                <w:lang w:val="en-US"/>
              </w:rPr>
              <w:t>a</w:t>
            </w:r>
            <w:r w:rsidRPr="00771E09">
              <w:rPr>
                <w:rFonts w:ascii="Arial" w:hAnsi="Arial" w:cs="Arial"/>
              </w:rPr>
              <w:t>)</w:t>
            </w:r>
            <w:r w:rsidR="00202D04">
              <w:rPr>
                <w:rFonts w:ascii="Arial" w:hAnsi="Arial" w:cs="Arial"/>
              </w:rPr>
              <w:t xml:space="preserve"> </w:t>
            </w:r>
            <w:r w:rsidRPr="00F233DF">
              <w:rPr>
                <w:rFonts w:ascii="Arial" w:hAnsi="Arial" w:cs="Arial"/>
                <w:lang w:val="en-US"/>
              </w:rPr>
              <w:t>iv</w:t>
            </w:r>
            <w:r w:rsidRPr="00771E09">
              <w:rPr>
                <w:rFonts w:ascii="Arial" w:hAnsi="Arial" w:cs="Arial"/>
              </w:rPr>
              <w:t xml:space="preserve">) </w:t>
            </w:r>
            <w:r>
              <w:rPr>
                <w:rFonts w:ascii="Arial" w:hAnsi="Arial" w:cs="Arial"/>
              </w:rPr>
              <w:t>и</w:t>
            </w:r>
            <w:r w:rsidRPr="00771E09">
              <w:rPr>
                <w:rFonts w:ascii="Arial" w:hAnsi="Arial" w:cs="Arial"/>
              </w:rPr>
              <w:t xml:space="preserve"> 10</w:t>
            </w:r>
            <w:r w:rsidR="00202D04">
              <w:rPr>
                <w:rFonts w:ascii="Arial" w:hAnsi="Arial" w:cs="Arial"/>
              </w:rPr>
              <w:t xml:space="preserve"> </w:t>
            </w:r>
            <w:r w:rsidRPr="00F233DF">
              <w:rPr>
                <w:rFonts w:ascii="Arial" w:hAnsi="Arial" w:cs="Arial"/>
                <w:lang w:val="en-US"/>
              </w:rPr>
              <w:t>b</w:t>
            </w:r>
            <w:r w:rsidRPr="00771E09">
              <w:rPr>
                <w:rFonts w:ascii="Arial" w:hAnsi="Arial" w:cs="Arial"/>
              </w:rPr>
              <w:t>)</w:t>
            </w:r>
            <w:r w:rsidR="00202D04">
              <w:rPr>
                <w:rFonts w:ascii="Arial" w:hAnsi="Arial" w:cs="Arial"/>
              </w:rPr>
              <w:t xml:space="preserve"> </w:t>
            </w:r>
            <w:r w:rsidRPr="00F233DF">
              <w:rPr>
                <w:rFonts w:ascii="Arial" w:hAnsi="Arial" w:cs="Arial"/>
                <w:lang w:val="en-US"/>
              </w:rPr>
              <w:t>iv</w:t>
            </w:r>
            <w:r w:rsidRPr="00771E09">
              <w:rPr>
                <w:rFonts w:ascii="Arial" w:hAnsi="Arial" w:cs="Arial"/>
              </w:rPr>
              <w:t>)</w:t>
            </w:r>
          </w:p>
        </w:tc>
      </w:tr>
      <w:tr w:rsidR="00F233DF" w:rsidRPr="00771E09" w:rsidTr="00F05F62">
        <w:tc>
          <w:tcPr>
            <w:tcW w:w="850" w:type="dxa"/>
            <w:tcMar>
              <w:left w:w="0" w:type="dxa"/>
              <w:right w:w="0" w:type="dxa"/>
            </w:tcMar>
          </w:tcPr>
          <w:p w:rsidR="00F233DF" w:rsidRPr="00771E09" w:rsidRDefault="00F233DF" w:rsidP="00AF2891">
            <w:pPr>
              <w:suppressAutoHyphens/>
              <w:rPr>
                <w:rFonts w:ascii="Arial" w:hAnsi="Arial" w:cs="Arial"/>
              </w:rPr>
            </w:pPr>
          </w:p>
        </w:tc>
        <w:tc>
          <w:tcPr>
            <w:tcW w:w="850" w:type="dxa"/>
            <w:tcMar>
              <w:left w:w="0" w:type="dxa"/>
              <w:right w:w="0" w:type="dxa"/>
            </w:tcMar>
          </w:tcPr>
          <w:p w:rsidR="00F233DF" w:rsidRPr="008E16D2" w:rsidRDefault="00F233DF" w:rsidP="00AF2891">
            <w:pPr>
              <w:suppressAutoHyphens/>
              <w:jc w:val="both"/>
              <w:rPr>
                <w:rFonts w:ascii="Arial" w:hAnsi="Arial" w:cs="Arial"/>
              </w:rPr>
            </w:pPr>
          </w:p>
        </w:tc>
        <w:tc>
          <w:tcPr>
            <w:tcW w:w="2869" w:type="dxa"/>
            <w:tcMar>
              <w:left w:w="0" w:type="dxa"/>
              <w:right w:w="0" w:type="dxa"/>
            </w:tcMar>
          </w:tcPr>
          <w:p w:rsidR="00F233DF" w:rsidRPr="00771E09" w:rsidRDefault="00771E09" w:rsidP="00AF2891">
            <w:pPr>
              <w:suppressAutoHyphens/>
              <w:jc w:val="both"/>
              <w:rPr>
                <w:rFonts w:ascii="Arial" w:hAnsi="Arial" w:cs="Arial"/>
              </w:rPr>
            </w:pPr>
            <w:r w:rsidRPr="00771E09">
              <w:rPr>
                <w:rFonts w:ascii="Arial" w:hAnsi="Arial" w:cs="Arial"/>
              </w:rPr>
              <w:t>ГМ 66/88, статья 14 1) с)</w:t>
            </w:r>
          </w:p>
        </w:tc>
        <w:tc>
          <w:tcPr>
            <w:tcW w:w="4506" w:type="dxa"/>
            <w:tcMar>
              <w:left w:w="0" w:type="dxa"/>
              <w:right w:w="0" w:type="dxa"/>
            </w:tcMar>
          </w:tcPr>
          <w:p w:rsidR="00F233DF" w:rsidRPr="00771E09" w:rsidRDefault="00F233DF" w:rsidP="00AF2891">
            <w:pPr>
              <w:suppressAutoHyphens/>
              <w:jc w:val="both"/>
              <w:rPr>
                <w:rFonts w:ascii="Arial" w:hAnsi="Arial" w:cs="Arial"/>
              </w:rPr>
            </w:pPr>
          </w:p>
        </w:tc>
      </w:tr>
      <w:tr w:rsidR="00771E09" w:rsidRPr="00771E09" w:rsidTr="00F05F62">
        <w:tc>
          <w:tcPr>
            <w:tcW w:w="850" w:type="dxa"/>
            <w:tcMar>
              <w:left w:w="0" w:type="dxa"/>
              <w:right w:w="0" w:type="dxa"/>
            </w:tcMar>
          </w:tcPr>
          <w:p w:rsidR="00771E09" w:rsidRPr="00771E09" w:rsidRDefault="00771E09" w:rsidP="00AF2891">
            <w:pPr>
              <w:suppressAutoHyphens/>
              <w:rPr>
                <w:rFonts w:ascii="Arial" w:hAnsi="Arial" w:cs="Arial"/>
              </w:rPr>
            </w:pPr>
          </w:p>
        </w:tc>
        <w:tc>
          <w:tcPr>
            <w:tcW w:w="850" w:type="dxa"/>
            <w:tcMar>
              <w:left w:w="0" w:type="dxa"/>
              <w:right w:w="0" w:type="dxa"/>
            </w:tcMar>
          </w:tcPr>
          <w:p w:rsidR="00771E09" w:rsidRPr="008E16D2" w:rsidRDefault="00771E09" w:rsidP="00AF2891">
            <w:pPr>
              <w:suppressAutoHyphens/>
              <w:jc w:val="both"/>
              <w:rPr>
                <w:rFonts w:ascii="Arial" w:hAnsi="Arial" w:cs="Arial"/>
              </w:rPr>
            </w:pPr>
          </w:p>
        </w:tc>
        <w:tc>
          <w:tcPr>
            <w:tcW w:w="2869" w:type="dxa"/>
            <w:tcMar>
              <w:left w:w="0" w:type="dxa"/>
              <w:right w:w="0" w:type="dxa"/>
            </w:tcMar>
          </w:tcPr>
          <w:p w:rsidR="00771E09" w:rsidRPr="00051532" w:rsidRDefault="00771E09" w:rsidP="00AF2891">
            <w:pPr>
              <w:suppressAutoHyphens/>
              <w:jc w:val="both"/>
              <w:rPr>
                <w:rFonts w:ascii="Arial" w:hAnsi="Arial" w:cs="Arial"/>
              </w:rPr>
            </w:pPr>
            <w:r w:rsidRPr="00051532">
              <w:rPr>
                <w:rFonts w:ascii="Arial" w:hAnsi="Arial" w:cs="Arial"/>
              </w:rPr>
              <w:t>МАРПОЛ, Приложение I</w:t>
            </w:r>
            <w:r>
              <w:rPr>
                <w:rFonts w:ascii="Arial" w:hAnsi="Arial" w:cs="Arial"/>
              </w:rPr>
              <w:t>,</w:t>
            </w:r>
          </w:p>
        </w:tc>
        <w:tc>
          <w:tcPr>
            <w:tcW w:w="4506" w:type="dxa"/>
            <w:tcMar>
              <w:left w:w="0" w:type="dxa"/>
              <w:right w:w="0" w:type="dxa"/>
            </w:tcMar>
          </w:tcPr>
          <w:p w:rsidR="00771E09" w:rsidRDefault="00771E09" w:rsidP="00AF2891">
            <w:pPr>
              <w:suppressAutoHyphens/>
              <w:jc w:val="both"/>
              <w:rPr>
                <w:rFonts w:ascii="Arial" w:hAnsi="Arial" w:cs="Arial"/>
              </w:rPr>
            </w:pPr>
            <w:r>
              <w:rPr>
                <w:rFonts w:ascii="Arial" w:hAnsi="Arial" w:cs="Arial"/>
              </w:rPr>
              <w:t>правило 6.1.4</w:t>
            </w:r>
          </w:p>
        </w:tc>
      </w:tr>
      <w:tr w:rsidR="00771E09" w:rsidRPr="00771E09" w:rsidTr="00F05F62">
        <w:tc>
          <w:tcPr>
            <w:tcW w:w="850" w:type="dxa"/>
            <w:tcMar>
              <w:left w:w="0" w:type="dxa"/>
              <w:right w:w="0" w:type="dxa"/>
            </w:tcMar>
          </w:tcPr>
          <w:p w:rsidR="00771E09" w:rsidRPr="00771E09" w:rsidRDefault="00771E09" w:rsidP="00AF2891">
            <w:pPr>
              <w:suppressAutoHyphens/>
              <w:rPr>
                <w:rFonts w:ascii="Arial" w:hAnsi="Arial" w:cs="Arial"/>
              </w:rPr>
            </w:pPr>
          </w:p>
        </w:tc>
        <w:tc>
          <w:tcPr>
            <w:tcW w:w="850" w:type="dxa"/>
            <w:tcMar>
              <w:left w:w="0" w:type="dxa"/>
              <w:right w:w="0" w:type="dxa"/>
            </w:tcMar>
          </w:tcPr>
          <w:p w:rsidR="00771E09" w:rsidRPr="008E16D2" w:rsidRDefault="00771E09" w:rsidP="00AF2891">
            <w:pPr>
              <w:suppressAutoHyphens/>
              <w:jc w:val="both"/>
              <w:rPr>
                <w:rFonts w:ascii="Arial" w:hAnsi="Arial" w:cs="Arial"/>
              </w:rPr>
            </w:pPr>
          </w:p>
        </w:tc>
        <w:tc>
          <w:tcPr>
            <w:tcW w:w="2869" w:type="dxa"/>
            <w:tcMar>
              <w:left w:w="0" w:type="dxa"/>
              <w:right w:w="0" w:type="dxa"/>
            </w:tcMar>
          </w:tcPr>
          <w:p w:rsidR="00771E09" w:rsidRPr="00051532" w:rsidRDefault="00771E09" w:rsidP="00AF2891">
            <w:pPr>
              <w:suppressAutoHyphens/>
              <w:jc w:val="both"/>
              <w:rPr>
                <w:rFonts w:ascii="Arial" w:hAnsi="Arial" w:cs="Arial"/>
              </w:rPr>
            </w:pPr>
            <w:r w:rsidRPr="00051532">
              <w:rPr>
                <w:rFonts w:ascii="Arial" w:hAnsi="Arial" w:cs="Arial"/>
              </w:rPr>
              <w:t>МАРПОЛ, Приложение II</w:t>
            </w:r>
            <w:r>
              <w:rPr>
                <w:rFonts w:ascii="Arial" w:hAnsi="Arial" w:cs="Arial"/>
              </w:rPr>
              <w:t>,</w:t>
            </w:r>
          </w:p>
        </w:tc>
        <w:tc>
          <w:tcPr>
            <w:tcW w:w="4506" w:type="dxa"/>
            <w:tcMar>
              <w:left w:w="0" w:type="dxa"/>
              <w:right w:w="0" w:type="dxa"/>
            </w:tcMar>
          </w:tcPr>
          <w:p w:rsidR="00771E09" w:rsidRDefault="00771E09" w:rsidP="00AF2891">
            <w:pPr>
              <w:suppressAutoHyphens/>
              <w:jc w:val="both"/>
              <w:rPr>
                <w:rFonts w:ascii="Arial" w:hAnsi="Arial" w:cs="Arial"/>
              </w:rPr>
            </w:pPr>
            <w:r>
              <w:rPr>
                <w:rFonts w:ascii="Arial" w:hAnsi="Arial" w:cs="Arial"/>
              </w:rPr>
              <w:t>правило 8.1.4</w:t>
            </w:r>
          </w:p>
        </w:tc>
      </w:tr>
      <w:tr w:rsidR="00771E09" w:rsidRPr="00771E09" w:rsidTr="00F05F62">
        <w:tc>
          <w:tcPr>
            <w:tcW w:w="850" w:type="dxa"/>
            <w:tcMar>
              <w:left w:w="0" w:type="dxa"/>
              <w:right w:w="0" w:type="dxa"/>
            </w:tcMar>
          </w:tcPr>
          <w:p w:rsidR="00771E09" w:rsidRPr="00771E09" w:rsidRDefault="00771E09" w:rsidP="00AF2891">
            <w:pPr>
              <w:suppressAutoHyphens/>
              <w:rPr>
                <w:rFonts w:ascii="Arial" w:hAnsi="Arial" w:cs="Arial"/>
              </w:rPr>
            </w:pPr>
          </w:p>
        </w:tc>
        <w:tc>
          <w:tcPr>
            <w:tcW w:w="850" w:type="dxa"/>
            <w:tcMar>
              <w:left w:w="0" w:type="dxa"/>
              <w:right w:w="0" w:type="dxa"/>
            </w:tcMar>
          </w:tcPr>
          <w:p w:rsidR="00771E09" w:rsidRPr="008E16D2" w:rsidRDefault="00771E09" w:rsidP="00AF2891">
            <w:pPr>
              <w:suppressAutoHyphens/>
              <w:jc w:val="both"/>
              <w:rPr>
                <w:rFonts w:ascii="Arial" w:hAnsi="Arial" w:cs="Arial"/>
              </w:rPr>
            </w:pPr>
          </w:p>
        </w:tc>
        <w:tc>
          <w:tcPr>
            <w:tcW w:w="2869" w:type="dxa"/>
            <w:tcMar>
              <w:left w:w="0" w:type="dxa"/>
              <w:right w:w="0" w:type="dxa"/>
            </w:tcMar>
          </w:tcPr>
          <w:p w:rsidR="00771E09" w:rsidRDefault="00771E09" w:rsidP="00AF2891">
            <w:pPr>
              <w:suppressAutoHyphens/>
              <w:jc w:val="both"/>
              <w:rPr>
                <w:rFonts w:ascii="Arial" w:hAnsi="Arial" w:cs="Arial"/>
              </w:rPr>
            </w:pPr>
            <w:r w:rsidRPr="00051532">
              <w:rPr>
                <w:rFonts w:ascii="Arial" w:hAnsi="Arial" w:cs="Arial"/>
              </w:rPr>
              <w:t>МАРПОЛ, Приложение VI</w:t>
            </w:r>
            <w:r>
              <w:rPr>
                <w:rFonts w:ascii="Arial" w:hAnsi="Arial" w:cs="Arial"/>
              </w:rPr>
              <w:t>,</w:t>
            </w:r>
          </w:p>
          <w:p w:rsidR="004E799B" w:rsidRPr="00051532" w:rsidRDefault="004E799B" w:rsidP="00AF2891">
            <w:pPr>
              <w:suppressAutoHyphens/>
              <w:jc w:val="both"/>
              <w:rPr>
                <w:rFonts w:ascii="Arial" w:hAnsi="Arial" w:cs="Arial"/>
              </w:rPr>
            </w:pPr>
            <w:r>
              <w:rPr>
                <w:rFonts w:ascii="Arial" w:hAnsi="Arial" w:cs="Arial"/>
              </w:rPr>
              <w:t>Конвенция УБВ,</w:t>
            </w:r>
          </w:p>
        </w:tc>
        <w:tc>
          <w:tcPr>
            <w:tcW w:w="4506" w:type="dxa"/>
            <w:tcMar>
              <w:left w:w="0" w:type="dxa"/>
              <w:right w:w="0" w:type="dxa"/>
            </w:tcMar>
          </w:tcPr>
          <w:p w:rsidR="00771E09" w:rsidRDefault="00771E09" w:rsidP="00AF2891">
            <w:pPr>
              <w:suppressAutoHyphens/>
              <w:jc w:val="both"/>
              <w:rPr>
                <w:rFonts w:ascii="Arial" w:hAnsi="Arial" w:cs="Arial"/>
              </w:rPr>
            </w:pPr>
            <w:r>
              <w:rPr>
                <w:rFonts w:ascii="Arial" w:hAnsi="Arial" w:cs="Arial"/>
              </w:rPr>
              <w:t>правило 5.1.4</w:t>
            </w:r>
          </w:p>
          <w:p w:rsidR="004E799B" w:rsidRDefault="004E799B" w:rsidP="00AF2891">
            <w:pPr>
              <w:suppressAutoHyphens/>
              <w:jc w:val="both"/>
              <w:rPr>
                <w:rFonts w:ascii="Arial" w:hAnsi="Arial" w:cs="Arial"/>
              </w:rPr>
            </w:pPr>
            <w:r>
              <w:rPr>
                <w:rFonts w:ascii="Arial" w:hAnsi="Arial" w:cs="Arial"/>
              </w:rPr>
              <w:t>правило Е-1.1.1</w:t>
            </w:r>
          </w:p>
        </w:tc>
      </w:tr>
      <w:tr w:rsidR="00771E09" w:rsidRPr="00771E09" w:rsidTr="00F05F62">
        <w:tc>
          <w:tcPr>
            <w:tcW w:w="850" w:type="dxa"/>
            <w:tcMar>
              <w:left w:w="0" w:type="dxa"/>
              <w:right w:w="0" w:type="dxa"/>
            </w:tcMar>
          </w:tcPr>
          <w:p w:rsidR="00771E09" w:rsidRPr="00771E09" w:rsidRDefault="00771E09" w:rsidP="00AF2891">
            <w:pPr>
              <w:suppressAutoHyphens/>
              <w:rPr>
                <w:rFonts w:ascii="Arial" w:hAnsi="Arial" w:cs="Arial"/>
              </w:rPr>
            </w:pPr>
          </w:p>
        </w:tc>
        <w:tc>
          <w:tcPr>
            <w:tcW w:w="850" w:type="dxa"/>
            <w:tcMar>
              <w:left w:w="0" w:type="dxa"/>
              <w:right w:w="0" w:type="dxa"/>
            </w:tcMar>
          </w:tcPr>
          <w:p w:rsidR="00771E09" w:rsidRPr="008E16D2" w:rsidRDefault="00771E09" w:rsidP="00AF2891">
            <w:pPr>
              <w:suppressAutoHyphens/>
              <w:jc w:val="both"/>
              <w:rPr>
                <w:rFonts w:ascii="Arial" w:hAnsi="Arial" w:cs="Arial"/>
              </w:rPr>
            </w:pPr>
          </w:p>
        </w:tc>
        <w:tc>
          <w:tcPr>
            <w:tcW w:w="2869" w:type="dxa"/>
            <w:tcMar>
              <w:left w:w="0" w:type="dxa"/>
              <w:right w:w="0" w:type="dxa"/>
            </w:tcMar>
          </w:tcPr>
          <w:p w:rsidR="00771E09" w:rsidRPr="00051532" w:rsidRDefault="00771E09" w:rsidP="00AF2891">
            <w:pPr>
              <w:suppressAutoHyphens/>
              <w:jc w:val="both"/>
              <w:rPr>
                <w:rFonts w:ascii="Arial" w:hAnsi="Arial" w:cs="Arial"/>
              </w:rPr>
            </w:pPr>
            <w:r w:rsidRPr="00960E13">
              <w:rPr>
                <w:rFonts w:ascii="Arial" w:hAnsi="Arial" w:cs="Arial"/>
              </w:rPr>
              <w:t>Кодекс МКХ,</w:t>
            </w:r>
          </w:p>
        </w:tc>
        <w:tc>
          <w:tcPr>
            <w:tcW w:w="4506" w:type="dxa"/>
            <w:tcMar>
              <w:left w:w="0" w:type="dxa"/>
              <w:right w:w="0" w:type="dxa"/>
            </w:tcMar>
          </w:tcPr>
          <w:p w:rsidR="00771E09" w:rsidRDefault="00771E09" w:rsidP="00AF2891">
            <w:pPr>
              <w:suppressAutoHyphens/>
              <w:jc w:val="both"/>
              <w:rPr>
                <w:rFonts w:ascii="Arial" w:hAnsi="Arial" w:cs="Arial"/>
              </w:rPr>
            </w:pPr>
            <w:r>
              <w:rPr>
                <w:rFonts w:ascii="Arial" w:hAnsi="Arial" w:cs="Arial"/>
              </w:rPr>
              <w:t>правило 1.5.2.1.4</w:t>
            </w:r>
          </w:p>
        </w:tc>
      </w:tr>
      <w:tr w:rsidR="00771E09" w:rsidRPr="00771E09" w:rsidTr="00F05F62">
        <w:tc>
          <w:tcPr>
            <w:tcW w:w="850" w:type="dxa"/>
            <w:tcMar>
              <w:left w:w="0" w:type="dxa"/>
              <w:right w:w="0" w:type="dxa"/>
            </w:tcMar>
          </w:tcPr>
          <w:p w:rsidR="00771E09" w:rsidRPr="00771E09" w:rsidRDefault="00771E09" w:rsidP="00AF2891">
            <w:pPr>
              <w:suppressAutoHyphens/>
              <w:rPr>
                <w:rFonts w:ascii="Arial" w:hAnsi="Arial" w:cs="Arial"/>
              </w:rPr>
            </w:pPr>
          </w:p>
        </w:tc>
        <w:tc>
          <w:tcPr>
            <w:tcW w:w="850" w:type="dxa"/>
            <w:tcMar>
              <w:left w:w="0" w:type="dxa"/>
              <w:right w:w="0" w:type="dxa"/>
            </w:tcMar>
          </w:tcPr>
          <w:p w:rsidR="00771E09" w:rsidRPr="008E16D2" w:rsidRDefault="00771E09" w:rsidP="00AF2891">
            <w:pPr>
              <w:suppressAutoHyphens/>
              <w:jc w:val="both"/>
              <w:rPr>
                <w:rFonts w:ascii="Arial" w:hAnsi="Arial" w:cs="Arial"/>
              </w:rPr>
            </w:pPr>
          </w:p>
        </w:tc>
        <w:tc>
          <w:tcPr>
            <w:tcW w:w="2869" w:type="dxa"/>
            <w:tcMar>
              <w:left w:w="0" w:type="dxa"/>
              <w:right w:w="0" w:type="dxa"/>
            </w:tcMar>
          </w:tcPr>
          <w:p w:rsidR="00771E09" w:rsidRPr="00051532" w:rsidRDefault="00771E09" w:rsidP="00AF2891">
            <w:pPr>
              <w:suppressAutoHyphens/>
              <w:jc w:val="both"/>
              <w:rPr>
                <w:rFonts w:ascii="Arial" w:hAnsi="Arial" w:cs="Arial"/>
              </w:rPr>
            </w:pPr>
            <w:r w:rsidRPr="00960E13">
              <w:rPr>
                <w:rFonts w:ascii="Arial" w:hAnsi="Arial" w:cs="Arial"/>
              </w:rPr>
              <w:t>Кодекс МК</w:t>
            </w:r>
            <w:r>
              <w:rPr>
                <w:rFonts w:ascii="Arial" w:hAnsi="Arial" w:cs="Arial"/>
              </w:rPr>
              <w:t>Г,</w:t>
            </w:r>
          </w:p>
        </w:tc>
        <w:tc>
          <w:tcPr>
            <w:tcW w:w="4506" w:type="dxa"/>
            <w:tcMar>
              <w:left w:w="0" w:type="dxa"/>
              <w:right w:w="0" w:type="dxa"/>
            </w:tcMar>
          </w:tcPr>
          <w:p w:rsidR="00771E09" w:rsidRDefault="004E799B" w:rsidP="004E799B">
            <w:pPr>
              <w:suppressAutoHyphens/>
              <w:jc w:val="both"/>
              <w:rPr>
                <w:rFonts w:ascii="Arial" w:hAnsi="Arial" w:cs="Arial"/>
              </w:rPr>
            </w:pPr>
            <w:r>
              <w:rPr>
                <w:rFonts w:ascii="Arial" w:hAnsi="Arial" w:cs="Arial"/>
              </w:rPr>
              <w:t>правило 1.4.2.</w:t>
            </w:r>
            <w:r w:rsidR="00771E09">
              <w:rPr>
                <w:rFonts w:ascii="Arial" w:hAnsi="Arial" w:cs="Arial"/>
              </w:rPr>
              <w:t>4</w:t>
            </w:r>
          </w:p>
        </w:tc>
      </w:tr>
      <w:tr w:rsidR="00771E09" w:rsidRPr="00771E09" w:rsidTr="00F05F62">
        <w:tc>
          <w:tcPr>
            <w:tcW w:w="850" w:type="dxa"/>
            <w:tcMar>
              <w:left w:w="0" w:type="dxa"/>
              <w:right w:w="0" w:type="dxa"/>
            </w:tcMar>
          </w:tcPr>
          <w:p w:rsidR="00771E09" w:rsidRPr="00771E09" w:rsidRDefault="00771E09" w:rsidP="00AF2891">
            <w:pPr>
              <w:suppressAutoHyphens/>
              <w:rPr>
                <w:rFonts w:ascii="Arial" w:hAnsi="Arial" w:cs="Arial"/>
              </w:rPr>
            </w:pPr>
          </w:p>
        </w:tc>
        <w:tc>
          <w:tcPr>
            <w:tcW w:w="850" w:type="dxa"/>
            <w:tcMar>
              <w:left w:w="0" w:type="dxa"/>
              <w:right w:w="0" w:type="dxa"/>
            </w:tcMar>
          </w:tcPr>
          <w:p w:rsidR="00771E09" w:rsidRPr="008E16D2" w:rsidRDefault="00771E09" w:rsidP="00AF2891">
            <w:pPr>
              <w:suppressAutoHyphens/>
              <w:jc w:val="both"/>
              <w:rPr>
                <w:rFonts w:ascii="Arial" w:hAnsi="Arial" w:cs="Arial"/>
              </w:rPr>
            </w:pPr>
          </w:p>
        </w:tc>
        <w:tc>
          <w:tcPr>
            <w:tcW w:w="2869" w:type="dxa"/>
            <w:tcMar>
              <w:left w:w="0" w:type="dxa"/>
              <w:right w:w="0" w:type="dxa"/>
            </w:tcMar>
          </w:tcPr>
          <w:p w:rsidR="00771E09" w:rsidRPr="00051532" w:rsidRDefault="00771E09" w:rsidP="00AF2891">
            <w:pPr>
              <w:suppressAutoHyphens/>
              <w:jc w:val="both"/>
              <w:rPr>
                <w:rFonts w:ascii="Arial" w:hAnsi="Arial" w:cs="Arial"/>
              </w:rPr>
            </w:pPr>
            <w:r>
              <w:rPr>
                <w:rFonts w:ascii="Arial" w:hAnsi="Arial" w:cs="Arial"/>
              </w:rPr>
              <w:t xml:space="preserve">Кодекс </w:t>
            </w:r>
            <w:r w:rsidRPr="00960E13">
              <w:rPr>
                <w:rFonts w:ascii="Arial" w:hAnsi="Arial" w:cs="Arial"/>
              </w:rPr>
              <w:t>КХ</w:t>
            </w:r>
            <w:r>
              <w:rPr>
                <w:rFonts w:ascii="Arial" w:hAnsi="Arial" w:cs="Arial"/>
              </w:rPr>
              <w:t>,</w:t>
            </w:r>
          </w:p>
        </w:tc>
        <w:tc>
          <w:tcPr>
            <w:tcW w:w="4506" w:type="dxa"/>
            <w:tcMar>
              <w:left w:w="0" w:type="dxa"/>
              <w:right w:w="0" w:type="dxa"/>
            </w:tcMar>
          </w:tcPr>
          <w:p w:rsidR="00771E09" w:rsidRPr="00960E13" w:rsidRDefault="00771E09" w:rsidP="00AF2891">
            <w:pPr>
              <w:suppressAutoHyphens/>
              <w:jc w:val="both"/>
              <w:rPr>
                <w:rFonts w:ascii="Arial" w:hAnsi="Arial" w:cs="Arial"/>
              </w:rPr>
            </w:pPr>
            <w:r>
              <w:rPr>
                <w:rFonts w:ascii="Arial" w:hAnsi="Arial" w:cs="Arial"/>
              </w:rPr>
              <w:t>правило 1.6.2.1.4</w:t>
            </w:r>
          </w:p>
        </w:tc>
      </w:tr>
      <w:tr w:rsidR="00771E09" w:rsidRPr="00771E09" w:rsidTr="00F05F62">
        <w:tc>
          <w:tcPr>
            <w:tcW w:w="850" w:type="dxa"/>
            <w:tcMar>
              <w:left w:w="0" w:type="dxa"/>
              <w:right w:w="0" w:type="dxa"/>
            </w:tcMar>
          </w:tcPr>
          <w:p w:rsidR="00771E09" w:rsidRPr="00771E09" w:rsidRDefault="00771E09" w:rsidP="00AF2891">
            <w:pPr>
              <w:suppressAutoHyphens/>
              <w:rPr>
                <w:rFonts w:ascii="Arial" w:hAnsi="Arial" w:cs="Arial"/>
              </w:rPr>
            </w:pPr>
          </w:p>
        </w:tc>
        <w:tc>
          <w:tcPr>
            <w:tcW w:w="850" w:type="dxa"/>
            <w:tcMar>
              <w:left w:w="0" w:type="dxa"/>
              <w:right w:w="0" w:type="dxa"/>
            </w:tcMar>
          </w:tcPr>
          <w:p w:rsidR="00771E09" w:rsidRPr="008E16D2" w:rsidRDefault="00771E09" w:rsidP="00AF2891">
            <w:pPr>
              <w:suppressAutoHyphens/>
              <w:jc w:val="both"/>
              <w:rPr>
                <w:rFonts w:ascii="Arial" w:hAnsi="Arial" w:cs="Arial"/>
              </w:rPr>
            </w:pPr>
          </w:p>
        </w:tc>
        <w:tc>
          <w:tcPr>
            <w:tcW w:w="2869" w:type="dxa"/>
            <w:tcMar>
              <w:left w:w="0" w:type="dxa"/>
              <w:right w:w="0" w:type="dxa"/>
            </w:tcMar>
          </w:tcPr>
          <w:p w:rsidR="00771E09" w:rsidRDefault="00771E09" w:rsidP="00AF2891">
            <w:pPr>
              <w:suppressAutoHyphens/>
              <w:jc w:val="both"/>
              <w:rPr>
                <w:rFonts w:ascii="Arial" w:hAnsi="Arial" w:cs="Arial"/>
              </w:rPr>
            </w:pPr>
          </w:p>
        </w:tc>
        <w:tc>
          <w:tcPr>
            <w:tcW w:w="4506" w:type="dxa"/>
            <w:tcMar>
              <w:left w:w="0" w:type="dxa"/>
              <w:right w:w="0" w:type="dxa"/>
            </w:tcMar>
          </w:tcPr>
          <w:p w:rsidR="00771E09" w:rsidRDefault="00771E09" w:rsidP="00AF2891">
            <w:pPr>
              <w:suppressAutoHyphens/>
              <w:jc w:val="both"/>
              <w:rPr>
                <w:rFonts w:ascii="Arial" w:hAnsi="Arial" w:cs="Arial"/>
              </w:rPr>
            </w:pPr>
          </w:p>
        </w:tc>
      </w:tr>
      <w:tr w:rsidR="00771E09" w:rsidRPr="00771E09" w:rsidTr="00F05F62">
        <w:tc>
          <w:tcPr>
            <w:tcW w:w="850" w:type="dxa"/>
            <w:tcMar>
              <w:left w:w="0" w:type="dxa"/>
              <w:right w:w="0" w:type="dxa"/>
            </w:tcMar>
          </w:tcPr>
          <w:p w:rsidR="00771E09" w:rsidRPr="00771E09" w:rsidRDefault="00771E09" w:rsidP="008F3C8B">
            <w:pPr>
              <w:suppressAutoHyphens/>
              <w:spacing w:after="200"/>
              <w:rPr>
                <w:rFonts w:ascii="Arial" w:hAnsi="Arial" w:cs="Arial"/>
              </w:rPr>
            </w:pPr>
            <w:r>
              <w:rPr>
                <w:rFonts w:ascii="Arial" w:hAnsi="Arial" w:cs="Arial"/>
              </w:rPr>
              <w:t>(Подв)</w:t>
            </w:r>
          </w:p>
        </w:tc>
        <w:tc>
          <w:tcPr>
            <w:tcW w:w="850" w:type="dxa"/>
            <w:tcMar>
              <w:left w:w="0" w:type="dxa"/>
              <w:right w:w="0" w:type="dxa"/>
            </w:tcMar>
          </w:tcPr>
          <w:p w:rsidR="00771E09" w:rsidRPr="008E16D2" w:rsidRDefault="00771E09" w:rsidP="008F3C8B">
            <w:pPr>
              <w:suppressAutoHyphens/>
              <w:spacing w:after="200"/>
              <w:jc w:val="both"/>
              <w:rPr>
                <w:rFonts w:ascii="Arial" w:hAnsi="Arial" w:cs="Arial"/>
              </w:rPr>
            </w:pPr>
            <w:r w:rsidRPr="008E16D2">
              <w:rPr>
                <w:rFonts w:ascii="Arial" w:hAnsi="Arial" w:cs="Arial"/>
              </w:rPr>
              <w:t>2.8.6</w:t>
            </w:r>
          </w:p>
        </w:tc>
        <w:tc>
          <w:tcPr>
            <w:tcW w:w="7375" w:type="dxa"/>
            <w:gridSpan w:val="2"/>
            <w:tcMar>
              <w:left w:w="0" w:type="dxa"/>
              <w:right w:w="0" w:type="dxa"/>
            </w:tcMar>
          </w:tcPr>
          <w:p w:rsidR="00771E09" w:rsidRDefault="00771E09" w:rsidP="00AF2891">
            <w:pPr>
              <w:suppressAutoHyphens/>
              <w:spacing w:after="200"/>
              <w:jc w:val="both"/>
              <w:rPr>
                <w:rFonts w:ascii="Arial" w:hAnsi="Arial" w:cs="Arial"/>
              </w:rPr>
            </w:pPr>
            <w:r w:rsidRPr="00771E09">
              <w:rPr>
                <w:rFonts w:ascii="Arial" w:hAnsi="Arial" w:cs="Arial"/>
                <w:i/>
              </w:rPr>
              <w:t>Проверка подводной части судна</w:t>
            </w:r>
          </w:p>
        </w:tc>
      </w:tr>
      <w:tr w:rsidR="00771E09" w:rsidRPr="009B35B0" w:rsidTr="00F05F62">
        <w:tc>
          <w:tcPr>
            <w:tcW w:w="850" w:type="dxa"/>
            <w:tcMar>
              <w:left w:w="0" w:type="dxa"/>
              <w:right w:w="0" w:type="dxa"/>
            </w:tcMar>
          </w:tcPr>
          <w:p w:rsidR="00771E09" w:rsidRPr="00771E09" w:rsidRDefault="00771E09" w:rsidP="00AF2891">
            <w:pPr>
              <w:suppressAutoHyphens/>
              <w:rPr>
                <w:rFonts w:ascii="Arial" w:hAnsi="Arial" w:cs="Arial"/>
              </w:rPr>
            </w:pPr>
          </w:p>
        </w:tc>
        <w:tc>
          <w:tcPr>
            <w:tcW w:w="850" w:type="dxa"/>
            <w:tcMar>
              <w:left w:w="0" w:type="dxa"/>
              <w:right w:w="0" w:type="dxa"/>
            </w:tcMar>
          </w:tcPr>
          <w:p w:rsidR="00771E09" w:rsidRPr="008E16D2" w:rsidRDefault="00771E09" w:rsidP="00AF2891">
            <w:pPr>
              <w:suppressAutoHyphens/>
              <w:jc w:val="both"/>
              <w:rPr>
                <w:rFonts w:ascii="Arial" w:hAnsi="Arial" w:cs="Arial"/>
              </w:rPr>
            </w:pPr>
          </w:p>
        </w:tc>
        <w:tc>
          <w:tcPr>
            <w:tcW w:w="2869" w:type="dxa"/>
            <w:tcMar>
              <w:left w:w="0" w:type="dxa"/>
              <w:right w:w="0" w:type="dxa"/>
            </w:tcMar>
          </w:tcPr>
          <w:p w:rsidR="00771E09" w:rsidRPr="00051532" w:rsidRDefault="00771E09" w:rsidP="00AF2891">
            <w:pPr>
              <w:suppressAutoHyphens/>
              <w:jc w:val="both"/>
              <w:rPr>
                <w:rFonts w:ascii="Arial" w:hAnsi="Arial" w:cs="Arial"/>
              </w:rPr>
            </w:pPr>
            <w:r w:rsidRPr="00051532">
              <w:rPr>
                <w:rFonts w:ascii="Arial" w:hAnsi="Arial" w:cs="Arial"/>
              </w:rPr>
              <w:t>СОЛАС 74/88, глава I</w:t>
            </w:r>
          </w:p>
        </w:tc>
        <w:tc>
          <w:tcPr>
            <w:tcW w:w="4506" w:type="dxa"/>
            <w:tcMar>
              <w:left w:w="0" w:type="dxa"/>
              <w:right w:w="0" w:type="dxa"/>
            </w:tcMar>
          </w:tcPr>
          <w:p w:rsidR="00771E09" w:rsidRPr="009B35B0" w:rsidRDefault="00771E09" w:rsidP="00AF2891">
            <w:pPr>
              <w:suppressAutoHyphens/>
              <w:jc w:val="both"/>
              <w:rPr>
                <w:rFonts w:ascii="Arial" w:hAnsi="Arial" w:cs="Arial"/>
              </w:rPr>
            </w:pPr>
            <w:r>
              <w:rPr>
                <w:rFonts w:ascii="Arial" w:hAnsi="Arial" w:cs="Arial"/>
              </w:rPr>
              <w:t>правила</w:t>
            </w:r>
            <w:r w:rsidRPr="009B35B0">
              <w:rPr>
                <w:rFonts w:ascii="Arial" w:hAnsi="Arial" w:cs="Arial"/>
              </w:rPr>
              <w:t xml:space="preserve"> 10</w:t>
            </w:r>
            <w:r w:rsidR="00202D04">
              <w:rPr>
                <w:rFonts w:ascii="Arial" w:hAnsi="Arial" w:cs="Arial"/>
              </w:rPr>
              <w:t xml:space="preserve"> </w:t>
            </w:r>
            <w:r w:rsidRPr="00771E09">
              <w:rPr>
                <w:rFonts w:ascii="Arial" w:hAnsi="Arial" w:cs="Arial"/>
                <w:lang w:val="en-US"/>
              </w:rPr>
              <w:t>a</w:t>
            </w:r>
            <w:r w:rsidRPr="009B35B0">
              <w:rPr>
                <w:rFonts w:ascii="Arial" w:hAnsi="Arial" w:cs="Arial"/>
              </w:rPr>
              <w:t>)</w:t>
            </w:r>
            <w:r w:rsidR="00202D04">
              <w:rPr>
                <w:rFonts w:ascii="Arial" w:hAnsi="Arial" w:cs="Arial"/>
              </w:rPr>
              <w:t xml:space="preserve"> </w:t>
            </w:r>
            <w:r w:rsidRPr="00771E09">
              <w:rPr>
                <w:rFonts w:ascii="Arial" w:hAnsi="Arial" w:cs="Arial"/>
                <w:lang w:val="en-US"/>
              </w:rPr>
              <w:t>v</w:t>
            </w:r>
            <w:r w:rsidRPr="009B35B0">
              <w:rPr>
                <w:rFonts w:ascii="Arial" w:hAnsi="Arial" w:cs="Arial"/>
              </w:rPr>
              <w:t xml:space="preserve">) </w:t>
            </w:r>
            <w:r>
              <w:rPr>
                <w:rFonts w:ascii="Arial" w:hAnsi="Arial" w:cs="Arial"/>
              </w:rPr>
              <w:t>и</w:t>
            </w:r>
            <w:r w:rsidRPr="009B35B0">
              <w:rPr>
                <w:rFonts w:ascii="Arial" w:hAnsi="Arial" w:cs="Arial"/>
              </w:rPr>
              <w:t xml:space="preserve"> 10</w:t>
            </w:r>
            <w:r w:rsidR="00202D04">
              <w:rPr>
                <w:rFonts w:ascii="Arial" w:hAnsi="Arial" w:cs="Arial"/>
              </w:rPr>
              <w:t xml:space="preserve"> </w:t>
            </w:r>
            <w:r w:rsidRPr="00771E09">
              <w:rPr>
                <w:rFonts w:ascii="Arial" w:hAnsi="Arial" w:cs="Arial"/>
                <w:lang w:val="en-US"/>
              </w:rPr>
              <w:t>b</w:t>
            </w:r>
            <w:r w:rsidRPr="009B35B0">
              <w:rPr>
                <w:rFonts w:ascii="Arial" w:hAnsi="Arial" w:cs="Arial"/>
              </w:rPr>
              <w:t>)</w:t>
            </w:r>
            <w:r w:rsidR="00202D04">
              <w:rPr>
                <w:rFonts w:ascii="Arial" w:hAnsi="Arial" w:cs="Arial"/>
              </w:rPr>
              <w:t xml:space="preserve"> </w:t>
            </w:r>
            <w:r w:rsidRPr="00771E09">
              <w:rPr>
                <w:rFonts w:ascii="Arial" w:hAnsi="Arial" w:cs="Arial"/>
                <w:lang w:val="en-US"/>
              </w:rPr>
              <w:t>v</w:t>
            </w:r>
            <w:r w:rsidRPr="009B35B0">
              <w:rPr>
                <w:rFonts w:ascii="Arial" w:hAnsi="Arial" w:cs="Arial"/>
              </w:rPr>
              <w:t>)</w:t>
            </w:r>
          </w:p>
        </w:tc>
      </w:tr>
      <w:tr w:rsidR="00771E09" w:rsidRPr="009B35B0" w:rsidTr="00F05F62">
        <w:tc>
          <w:tcPr>
            <w:tcW w:w="850" w:type="dxa"/>
            <w:tcMar>
              <w:left w:w="0" w:type="dxa"/>
              <w:right w:w="0" w:type="dxa"/>
            </w:tcMar>
          </w:tcPr>
          <w:p w:rsidR="00771E09" w:rsidRPr="009B35B0" w:rsidRDefault="00771E09" w:rsidP="00AF2891">
            <w:pPr>
              <w:suppressAutoHyphens/>
              <w:rPr>
                <w:rFonts w:ascii="Arial" w:hAnsi="Arial" w:cs="Arial"/>
              </w:rPr>
            </w:pPr>
          </w:p>
        </w:tc>
        <w:tc>
          <w:tcPr>
            <w:tcW w:w="850" w:type="dxa"/>
            <w:tcMar>
              <w:left w:w="0" w:type="dxa"/>
              <w:right w:w="0" w:type="dxa"/>
            </w:tcMar>
          </w:tcPr>
          <w:p w:rsidR="00771E09" w:rsidRPr="008E16D2" w:rsidRDefault="00771E09" w:rsidP="00AF2891">
            <w:pPr>
              <w:suppressAutoHyphens/>
              <w:jc w:val="both"/>
              <w:rPr>
                <w:rFonts w:ascii="Arial" w:hAnsi="Arial" w:cs="Arial"/>
              </w:rPr>
            </w:pPr>
          </w:p>
        </w:tc>
        <w:tc>
          <w:tcPr>
            <w:tcW w:w="2869" w:type="dxa"/>
            <w:tcMar>
              <w:left w:w="0" w:type="dxa"/>
              <w:right w:w="0" w:type="dxa"/>
            </w:tcMar>
          </w:tcPr>
          <w:p w:rsidR="00771E09" w:rsidRPr="009B35B0" w:rsidRDefault="00771E09" w:rsidP="00AF2891">
            <w:pPr>
              <w:suppressAutoHyphens/>
              <w:jc w:val="both"/>
              <w:rPr>
                <w:rFonts w:ascii="Arial" w:hAnsi="Arial" w:cs="Arial"/>
              </w:rPr>
            </w:pPr>
          </w:p>
        </w:tc>
        <w:tc>
          <w:tcPr>
            <w:tcW w:w="4506" w:type="dxa"/>
            <w:tcMar>
              <w:left w:w="0" w:type="dxa"/>
              <w:right w:w="0" w:type="dxa"/>
            </w:tcMar>
          </w:tcPr>
          <w:p w:rsidR="00771E09" w:rsidRPr="009B35B0" w:rsidRDefault="00771E09" w:rsidP="00AF2891">
            <w:pPr>
              <w:suppressAutoHyphens/>
              <w:jc w:val="both"/>
              <w:rPr>
                <w:rFonts w:ascii="Arial" w:hAnsi="Arial" w:cs="Arial"/>
              </w:rPr>
            </w:pPr>
          </w:p>
        </w:tc>
      </w:tr>
      <w:tr w:rsidR="00202D04" w:rsidRPr="009B35B0" w:rsidTr="00F05F62">
        <w:tc>
          <w:tcPr>
            <w:tcW w:w="850" w:type="dxa"/>
            <w:tcMar>
              <w:left w:w="0" w:type="dxa"/>
              <w:right w:w="0" w:type="dxa"/>
            </w:tcMar>
          </w:tcPr>
          <w:p w:rsidR="00202D04" w:rsidRPr="009B35B0" w:rsidRDefault="00202D04" w:rsidP="008F3C8B">
            <w:pPr>
              <w:suppressAutoHyphens/>
              <w:spacing w:after="200"/>
              <w:rPr>
                <w:rFonts w:ascii="Arial" w:hAnsi="Arial" w:cs="Arial"/>
              </w:rPr>
            </w:pPr>
            <w:r>
              <w:rPr>
                <w:rFonts w:ascii="Arial" w:hAnsi="Arial" w:cs="Arial"/>
              </w:rPr>
              <w:t>(Доп)</w:t>
            </w:r>
          </w:p>
        </w:tc>
        <w:tc>
          <w:tcPr>
            <w:tcW w:w="850" w:type="dxa"/>
            <w:tcMar>
              <w:left w:w="0" w:type="dxa"/>
              <w:right w:w="0" w:type="dxa"/>
            </w:tcMar>
          </w:tcPr>
          <w:p w:rsidR="00202D04" w:rsidRPr="008E16D2" w:rsidRDefault="00202D04" w:rsidP="008F3C8B">
            <w:pPr>
              <w:suppressAutoHyphens/>
              <w:spacing w:after="200"/>
              <w:jc w:val="both"/>
              <w:rPr>
                <w:rFonts w:ascii="Arial" w:hAnsi="Arial" w:cs="Arial"/>
              </w:rPr>
            </w:pPr>
            <w:r w:rsidRPr="008E16D2">
              <w:rPr>
                <w:rFonts w:ascii="Arial" w:hAnsi="Arial" w:cs="Arial"/>
              </w:rPr>
              <w:t>2.8.7</w:t>
            </w:r>
          </w:p>
        </w:tc>
        <w:tc>
          <w:tcPr>
            <w:tcW w:w="7375" w:type="dxa"/>
            <w:gridSpan w:val="2"/>
            <w:tcMar>
              <w:left w:w="0" w:type="dxa"/>
              <w:right w:w="0" w:type="dxa"/>
            </w:tcMar>
          </w:tcPr>
          <w:p w:rsidR="00202D04" w:rsidRPr="009B35B0" w:rsidRDefault="00202D04" w:rsidP="00AF2891">
            <w:pPr>
              <w:suppressAutoHyphens/>
              <w:spacing w:after="200"/>
              <w:jc w:val="both"/>
              <w:rPr>
                <w:rFonts w:ascii="Arial" w:hAnsi="Arial" w:cs="Arial"/>
              </w:rPr>
            </w:pPr>
            <w:r w:rsidRPr="00202D04">
              <w:rPr>
                <w:rFonts w:ascii="Arial" w:hAnsi="Arial" w:cs="Arial"/>
                <w:i/>
              </w:rPr>
              <w:t>Дополнительные освидетельствования</w:t>
            </w:r>
          </w:p>
        </w:tc>
      </w:tr>
      <w:tr w:rsidR="009B35B0" w:rsidRPr="009B35B0" w:rsidTr="00F05F62">
        <w:tc>
          <w:tcPr>
            <w:tcW w:w="850" w:type="dxa"/>
            <w:tcMar>
              <w:left w:w="0" w:type="dxa"/>
              <w:right w:w="0" w:type="dxa"/>
            </w:tcMar>
          </w:tcPr>
          <w:p w:rsidR="009B35B0" w:rsidRPr="009B35B0" w:rsidRDefault="009B35B0" w:rsidP="008F3C8B">
            <w:pPr>
              <w:suppressAutoHyphens/>
              <w:spacing w:after="200"/>
              <w:rPr>
                <w:rFonts w:ascii="Arial" w:hAnsi="Arial" w:cs="Arial"/>
              </w:rPr>
            </w:pPr>
          </w:p>
        </w:tc>
        <w:tc>
          <w:tcPr>
            <w:tcW w:w="850" w:type="dxa"/>
            <w:tcMar>
              <w:left w:w="0" w:type="dxa"/>
              <w:right w:w="0" w:type="dxa"/>
            </w:tcMar>
          </w:tcPr>
          <w:p w:rsidR="009B35B0" w:rsidRPr="008E16D2" w:rsidRDefault="009B35B0" w:rsidP="008F3C8B">
            <w:pPr>
              <w:suppressAutoHyphens/>
              <w:spacing w:after="200"/>
              <w:jc w:val="both"/>
              <w:rPr>
                <w:rFonts w:ascii="Arial" w:hAnsi="Arial" w:cs="Arial"/>
              </w:rPr>
            </w:pPr>
          </w:p>
        </w:tc>
        <w:tc>
          <w:tcPr>
            <w:tcW w:w="2869" w:type="dxa"/>
            <w:tcMar>
              <w:left w:w="0" w:type="dxa"/>
              <w:right w:w="0" w:type="dxa"/>
            </w:tcMar>
          </w:tcPr>
          <w:p w:rsidR="009B35B0" w:rsidRPr="00051532" w:rsidRDefault="009B35B0" w:rsidP="008F3C8B">
            <w:pPr>
              <w:suppressAutoHyphens/>
              <w:spacing w:after="200"/>
              <w:jc w:val="both"/>
              <w:rPr>
                <w:rFonts w:ascii="Arial" w:hAnsi="Arial" w:cs="Arial"/>
              </w:rPr>
            </w:pPr>
            <w:r w:rsidRPr="00051532">
              <w:rPr>
                <w:rFonts w:ascii="Arial" w:hAnsi="Arial" w:cs="Arial"/>
              </w:rPr>
              <w:t>СОЛАС 74/88, глава I</w:t>
            </w:r>
          </w:p>
        </w:tc>
        <w:tc>
          <w:tcPr>
            <w:tcW w:w="4506" w:type="dxa"/>
            <w:tcMar>
              <w:left w:w="0" w:type="dxa"/>
              <w:right w:w="0" w:type="dxa"/>
            </w:tcMar>
          </w:tcPr>
          <w:p w:rsidR="00AF2891" w:rsidRDefault="009B35B0" w:rsidP="00AF2891">
            <w:pPr>
              <w:suppressAutoHyphens/>
              <w:jc w:val="both"/>
              <w:rPr>
                <w:rFonts w:ascii="Arial" w:hAnsi="Arial" w:cs="Arial"/>
              </w:rPr>
            </w:pPr>
            <w:r>
              <w:rPr>
                <w:rFonts w:ascii="Arial" w:hAnsi="Arial" w:cs="Arial"/>
              </w:rPr>
              <w:t>правила</w:t>
            </w:r>
            <w:r w:rsidRPr="009B35B0">
              <w:rPr>
                <w:rFonts w:ascii="Arial" w:hAnsi="Arial" w:cs="Arial"/>
              </w:rPr>
              <w:t xml:space="preserve"> 7</w:t>
            </w:r>
            <w:r w:rsidR="00202D04">
              <w:rPr>
                <w:rFonts w:ascii="Arial" w:hAnsi="Arial" w:cs="Arial"/>
              </w:rPr>
              <w:t xml:space="preserve"> </w:t>
            </w:r>
            <w:r w:rsidRPr="009B35B0">
              <w:rPr>
                <w:rFonts w:ascii="Arial" w:hAnsi="Arial" w:cs="Arial"/>
                <w:lang w:val="en-US"/>
              </w:rPr>
              <w:t>a</w:t>
            </w:r>
            <w:r w:rsidRPr="009B35B0">
              <w:rPr>
                <w:rFonts w:ascii="Arial" w:hAnsi="Arial" w:cs="Arial"/>
              </w:rPr>
              <w:t>)</w:t>
            </w:r>
            <w:r w:rsidR="00202D04">
              <w:rPr>
                <w:rFonts w:ascii="Arial" w:hAnsi="Arial" w:cs="Arial"/>
              </w:rPr>
              <w:t xml:space="preserve"> </w:t>
            </w:r>
            <w:r w:rsidRPr="009B35B0">
              <w:rPr>
                <w:rFonts w:ascii="Arial" w:hAnsi="Arial" w:cs="Arial"/>
                <w:lang w:val="en-US"/>
              </w:rPr>
              <w:t>iii</w:t>
            </w:r>
            <w:r w:rsidRPr="009B35B0">
              <w:rPr>
                <w:rFonts w:ascii="Arial" w:hAnsi="Arial" w:cs="Arial"/>
              </w:rPr>
              <w:t xml:space="preserve">) </w:t>
            </w:r>
            <w:r>
              <w:rPr>
                <w:rFonts w:ascii="Arial" w:hAnsi="Arial" w:cs="Arial"/>
              </w:rPr>
              <w:t>и</w:t>
            </w:r>
            <w:r w:rsidRPr="009B35B0">
              <w:rPr>
                <w:rFonts w:ascii="Arial" w:hAnsi="Arial" w:cs="Arial"/>
              </w:rPr>
              <w:t xml:space="preserve"> 7</w:t>
            </w:r>
            <w:r w:rsidR="00202D04">
              <w:rPr>
                <w:rFonts w:ascii="Arial" w:hAnsi="Arial" w:cs="Arial"/>
              </w:rPr>
              <w:t xml:space="preserve"> </w:t>
            </w:r>
            <w:r w:rsidRPr="009B35B0">
              <w:rPr>
                <w:rFonts w:ascii="Arial" w:hAnsi="Arial" w:cs="Arial"/>
                <w:lang w:val="en-US"/>
              </w:rPr>
              <w:t>b</w:t>
            </w:r>
            <w:r w:rsidRPr="009B35B0">
              <w:rPr>
                <w:rFonts w:ascii="Arial" w:hAnsi="Arial" w:cs="Arial"/>
              </w:rPr>
              <w:t>)</w:t>
            </w:r>
            <w:r w:rsidR="00202D04">
              <w:rPr>
                <w:rFonts w:ascii="Arial" w:hAnsi="Arial" w:cs="Arial"/>
              </w:rPr>
              <w:t xml:space="preserve"> </w:t>
            </w:r>
            <w:r w:rsidRPr="009B35B0">
              <w:rPr>
                <w:rFonts w:ascii="Arial" w:hAnsi="Arial" w:cs="Arial"/>
                <w:lang w:val="en-US"/>
              </w:rPr>
              <w:t>iii</w:t>
            </w:r>
            <w:r w:rsidRPr="009B35B0">
              <w:rPr>
                <w:rFonts w:ascii="Arial" w:hAnsi="Arial" w:cs="Arial"/>
              </w:rPr>
              <w:t>)</w:t>
            </w:r>
          </w:p>
          <w:p w:rsidR="009B35B0" w:rsidRDefault="009B35B0" w:rsidP="00AF2891">
            <w:pPr>
              <w:suppressAutoHyphens/>
              <w:jc w:val="both"/>
              <w:rPr>
                <w:rFonts w:ascii="Arial" w:hAnsi="Arial" w:cs="Arial"/>
              </w:rPr>
            </w:pPr>
            <w:r>
              <w:rPr>
                <w:rFonts w:ascii="Arial" w:hAnsi="Arial" w:cs="Arial"/>
              </w:rPr>
              <w:t xml:space="preserve">правило </w:t>
            </w:r>
            <w:r w:rsidRPr="009B35B0">
              <w:rPr>
                <w:rFonts w:ascii="Arial" w:hAnsi="Arial" w:cs="Arial"/>
              </w:rPr>
              <w:t>8</w:t>
            </w:r>
            <w:r w:rsidR="00202D04">
              <w:rPr>
                <w:rFonts w:ascii="Arial" w:hAnsi="Arial" w:cs="Arial"/>
              </w:rPr>
              <w:t xml:space="preserve"> </w:t>
            </w:r>
            <w:r w:rsidRPr="009B35B0">
              <w:rPr>
                <w:rFonts w:ascii="Arial" w:hAnsi="Arial" w:cs="Arial"/>
              </w:rPr>
              <w:t>a)</w:t>
            </w:r>
            <w:r w:rsidR="00202D04">
              <w:rPr>
                <w:rFonts w:ascii="Arial" w:hAnsi="Arial" w:cs="Arial"/>
              </w:rPr>
              <w:t xml:space="preserve"> </w:t>
            </w:r>
            <w:r w:rsidRPr="009B35B0">
              <w:rPr>
                <w:rFonts w:ascii="Arial" w:hAnsi="Arial" w:cs="Arial"/>
              </w:rPr>
              <w:t>iv)</w:t>
            </w:r>
            <w:r>
              <w:rPr>
                <w:rFonts w:ascii="Arial" w:hAnsi="Arial" w:cs="Arial"/>
              </w:rPr>
              <w:t xml:space="preserve"> </w:t>
            </w:r>
          </w:p>
          <w:p w:rsidR="009B35B0" w:rsidRDefault="009B35B0" w:rsidP="00AF2891">
            <w:pPr>
              <w:suppressAutoHyphens/>
              <w:jc w:val="both"/>
              <w:rPr>
                <w:rFonts w:ascii="Arial" w:hAnsi="Arial" w:cs="Arial"/>
              </w:rPr>
            </w:pPr>
            <w:r>
              <w:rPr>
                <w:rFonts w:ascii="Arial" w:hAnsi="Arial" w:cs="Arial"/>
              </w:rPr>
              <w:t>правило 9</w:t>
            </w:r>
            <w:r w:rsidR="00202D04">
              <w:rPr>
                <w:rFonts w:ascii="Arial" w:hAnsi="Arial" w:cs="Arial"/>
              </w:rPr>
              <w:t xml:space="preserve"> </w:t>
            </w:r>
            <w:r w:rsidRPr="009B35B0">
              <w:rPr>
                <w:rFonts w:ascii="Arial" w:hAnsi="Arial" w:cs="Arial"/>
              </w:rPr>
              <w:t>a)</w:t>
            </w:r>
            <w:r w:rsidR="00202D04">
              <w:rPr>
                <w:rFonts w:ascii="Arial" w:hAnsi="Arial" w:cs="Arial"/>
              </w:rPr>
              <w:t xml:space="preserve"> </w:t>
            </w:r>
            <w:r w:rsidRPr="009B35B0">
              <w:rPr>
                <w:rFonts w:ascii="Arial" w:hAnsi="Arial" w:cs="Arial"/>
              </w:rPr>
              <w:t>iv)</w:t>
            </w:r>
          </w:p>
          <w:p w:rsidR="009B35B0" w:rsidRPr="009B35B0" w:rsidRDefault="009B35B0" w:rsidP="00AF2891">
            <w:pPr>
              <w:suppressAutoHyphens/>
              <w:jc w:val="both"/>
              <w:rPr>
                <w:rFonts w:ascii="Arial" w:hAnsi="Arial" w:cs="Arial"/>
              </w:rPr>
            </w:pPr>
            <w:r>
              <w:rPr>
                <w:rFonts w:ascii="Arial" w:hAnsi="Arial" w:cs="Arial"/>
              </w:rPr>
              <w:t>правило 10</w:t>
            </w:r>
            <w:r w:rsidR="00202D04">
              <w:rPr>
                <w:rFonts w:ascii="Arial" w:hAnsi="Arial" w:cs="Arial"/>
              </w:rPr>
              <w:t xml:space="preserve"> </w:t>
            </w:r>
            <w:r w:rsidRPr="009B35B0">
              <w:rPr>
                <w:rFonts w:ascii="Arial" w:hAnsi="Arial" w:cs="Arial"/>
              </w:rPr>
              <w:t>a)</w:t>
            </w:r>
            <w:r w:rsidR="00202D04">
              <w:rPr>
                <w:rFonts w:ascii="Arial" w:hAnsi="Arial" w:cs="Arial"/>
              </w:rPr>
              <w:t xml:space="preserve"> </w:t>
            </w:r>
            <w:r w:rsidRPr="009B35B0">
              <w:rPr>
                <w:rFonts w:ascii="Arial" w:hAnsi="Arial" w:cs="Arial"/>
              </w:rPr>
              <w:t>iv)</w:t>
            </w:r>
          </w:p>
        </w:tc>
      </w:tr>
      <w:tr w:rsidR="009B35B0" w:rsidRPr="009B35B0" w:rsidTr="00F05F62">
        <w:tc>
          <w:tcPr>
            <w:tcW w:w="850" w:type="dxa"/>
            <w:tcMar>
              <w:left w:w="0" w:type="dxa"/>
              <w:right w:w="0" w:type="dxa"/>
            </w:tcMar>
          </w:tcPr>
          <w:p w:rsidR="009B35B0" w:rsidRPr="009B35B0" w:rsidRDefault="009B35B0" w:rsidP="00AF2891">
            <w:pPr>
              <w:suppressAutoHyphens/>
              <w:rPr>
                <w:rFonts w:ascii="Arial" w:hAnsi="Arial" w:cs="Arial"/>
              </w:rPr>
            </w:pPr>
          </w:p>
        </w:tc>
        <w:tc>
          <w:tcPr>
            <w:tcW w:w="850" w:type="dxa"/>
            <w:tcMar>
              <w:left w:w="0" w:type="dxa"/>
              <w:right w:w="0" w:type="dxa"/>
            </w:tcMar>
          </w:tcPr>
          <w:p w:rsidR="009B35B0" w:rsidRPr="008E16D2" w:rsidRDefault="009B35B0" w:rsidP="00AF2891">
            <w:pPr>
              <w:suppressAutoHyphens/>
              <w:jc w:val="both"/>
              <w:rPr>
                <w:rFonts w:ascii="Arial" w:hAnsi="Arial" w:cs="Arial"/>
              </w:rPr>
            </w:pPr>
          </w:p>
        </w:tc>
        <w:tc>
          <w:tcPr>
            <w:tcW w:w="2869" w:type="dxa"/>
            <w:tcMar>
              <w:left w:w="0" w:type="dxa"/>
              <w:right w:w="0" w:type="dxa"/>
            </w:tcMar>
          </w:tcPr>
          <w:p w:rsidR="009B35B0" w:rsidRPr="00051532" w:rsidRDefault="009B35B0" w:rsidP="00AF2891">
            <w:pPr>
              <w:suppressAutoHyphens/>
              <w:jc w:val="both"/>
              <w:rPr>
                <w:rFonts w:ascii="Arial" w:hAnsi="Arial" w:cs="Arial"/>
              </w:rPr>
            </w:pPr>
            <w:r w:rsidRPr="00051532">
              <w:rPr>
                <w:rFonts w:ascii="Arial" w:hAnsi="Arial" w:cs="Arial"/>
              </w:rPr>
              <w:t>МАРПОЛ, Приложение I</w:t>
            </w:r>
            <w:r>
              <w:rPr>
                <w:rFonts w:ascii="Arial" w:hAnsi="Arial" w:cs="Arial"/>
              </w:rPr>
              <w:t>,</w:t>
            </w:r>
          </w:p>
        </w:tc>
        <w:tc>
          <w:tcPr>
            <w:tcW w:w="4506" w:type="dxa"/>
            <w:tcMar>
              <w:left w:w="0" w:type="dxa"/>
              <w:right w:w="0" w:type="dxa"/>
            </w:tcMar>
          </w:tcPr>
          <w:p w:rsidR="009B35B0" w:rsidRDefault="009B35B0" w:rsidP="00AF2891">
            <w:pPr>
              <w:suppressAutoHyphens/>
              <w:jc w:val="both"/>
              <w:rPr>
                <w:rFonts w:ascii="Arial" w:hAnsi="Arial" w:cs="Arial"/>
              </w:rPr>
            </w:pPr>
            <w:r>
              <w:rPr>
                <w:rFonts w:ascii="Arial" w:hAnsi="Arial" w:cs="Arial"/>
              </w:rPr>
              <w:t>правило 6.1.5</w:t>
            </w:r>
          </w:p>
        </w:tc>
      </w:tr>
      <w:tr w:rsidR="009B35B0" w:rsidRPr="009B35B0" w:rsidTr="00F05F62">
        <w:tc>
          <w:tcPr>
            <w:tcW w:w="850" w:type="dxa"/>
            <w:tcMar>
              <w:left w:w="0" w:type="dxa"/>
              <w:right w:w="0" w:type="dxa"/>
            </w:tcMar>
          </w:tcPr>
          <w:p w:rsidR="009B35B0" w:rsidRPr="009B35B0" w:rsidRDefault="009B35B0" w:rsidP="00AF2891">
            <w:pPr>
              <w:suppressAutoHyphens/>
              <w:rPr>
                <w:rFonts w:ascii="Arial" w:hAnsi="Arial" w:cs="Arial"/>
              </w:rPr>
            </w:pPr>
          </w:p>
        </w:tc>
        <w:tc>
          <w:tcPr>
            <w:tcW w:w="850" w:type="dxa"/>
            <w:tcMar>
              <w:left w:w="0" w:type="dxa"/>
              <w:right w:w="0" w:type="dxa"/>
            </w:tcMar>
          </w:tcPr>
          <w:p w:rsidR="009B35B0" w:rsidRPr="008E16D2" w:rsidRDefault="009B35B0" w:rsidP="00AF2891">
            <w:pPr>
              <w:suppressAutoHyphens/>
              <w:jc w:val="both"/>
              <w:rPr>
                <w:rFonts w:ascii="Arial" w:hAnsi="Arial" w:cs="Arial"/>
              </w:rPr>
            </w:pPr>
          </w:p>
        </w:tc>
        <w:tc>
          <w:tcPr>
            <w:tcW w:w="2869" w:type="dxa"/>
            <w:tcMar>
              <w:left w:w="0" w:type="dxa"/>
              <w:right w:w="0" w:type="dxa"/>
            </w:tcMar>
          </w:tcPr>
          <w:p w:rsidR="009B35B0" w:rsidRPr="00051532" w:rsidRDefault="009B35B0" w:rsidP="00AF2891">
            <w:pPr>
              <w:suppressAutoHyphens/>
              <w:jc w:val="both"/>
              <w:rPr>
                <w:rFonts w:ascii="Arial" w:hAnsi="Arial" w:cs="Arial"/>
              </w:rPr>
            </w:pPr>
            <w:r w:rsidRPr="00051532">
              <w:rPr>
                <w:rFonts w:ascii="Arial" w:hAnsi="Arial" w:cs="Arial"/>
              </w:rPr>
              <w:t>МАРПОЛ, Приложение II</w:t>
            </w:r>
            <w:r>
              <w:rPr>
                <w:rFonts w:ascii="Arial" w:hAnsi="Arial" w:cs="Arial"/>
              </w:rPr>
              <w:t>,</w:t>
            </w:r>
          </w:p>
        </w:tc>
        <w:tc>
          <w:tcPr>
            <w:tcW w:w="4506" w:type="dxa"/>
            <w:tcMar>
              <w:left w:w="0" w:type="dxa"/>
              <w:right w:w="0" w:type="dxa"/>
            </w:tcMar>
          </w:tcPr>
          <w:p w:rsidR="009B35B0" w:rsidRDefault="009B35B0" w:rsidP="00AF2891">
            <w:pPr>
              <w:suppressAutoHyphens/>
              <w:jc w:val="both"/>
              <w:rPr>
                <w:rFonts w:ascii="Arial" w:hAnsi="Arial" w:cs="Arial"/>
              </w:rPr>
            </w:pPr>
            <w:r>
              <w:rPr>
                <w:rFonts w:ascii="Arial" w:hAnsi="Arial" w:cs="Arial"/>
              </w:rPr>
              <w:t>правило 8.1.4</w:t>
            </w:r>
          </w:p>
        </w:tc>
      </w:tr>
      <w:tr w:rsidR="009B35B0" w:rsidRPr="009B35B0" w:rsidTr="00F05F62">
        <w:tc>
          <w:tcPr>
            <w:tcW w:w="850" w:type="dxa"/>
            <w:tcMar>
              <w:left w:w="0" w:type="dxa"/>
              <w:right w:w="0" w:type="dxa"/>
            </w:tcMar>
          </w:tcPr>
          <w:p w:rsidR="009B35B0" w:rsidRPr="009B35B0" w:rsidRDefault="009B35B0" w:rsidP="00AF2891">
            <w:pPr>
              <w:suppressAutoHyphens/>
              <w:rPr>
                <w:rFonts w:ascii="Arial" w:hAnsi="Arial" w:cs="Arial"/>
              </w:rPr>
            </w:pPr>
          </w:p>
        </w:tc>
        <w:tc>
          <w:tcPr>
            <w:tcW w:w="850" w:type="dxa"/>
            <w:tcMar>
              <w:left w:w="0" w:type="dxa"/>
              <w:right w:w="0" w:type="dxa"/>
            </w:tcMar>
          </w:tcPr>
          <w:p w:rsidR="009B35B0" w:rsidRPr="008E16D2" w:rsidRDefault="009B35B0" w:rsidP="00AF2891">
            <w:pPr>
              <w:suppressAutoHyphens/>
              <w:jc w:val="both"/>
              <w:rPr>
                <w:rFonts w:ascii="Arial" w:hAnsi="Arial" w:cs="Arial"/>
              </w:rPr>
            </w:pPr>
          </w:p>
        </w:tc>
        <w:tc>
          <w:tcPr>
            <w:tcW w:w="2869" w:type="dxa"/>
            <w:tcMar>
              <w:left w:w="0" w:type="dxa"/>
              <w:right w:w="0" w:type="dxa"/>
            </w:tcMar>
          </w:tcPr>
          <w:p w:rsidR="009B35B0" w:rsidRPr="00051532" w:rsidRDefault="009B35B0" w:rsidP="00AF2891">
            <w:pPr>
              <w:suppressAutoHyphens/>
              <w:jc w:val="both"/>
              <w:rPr>
                <w:rFonts w:ascii="Arial" w:hAnsi="Arial" w:cs="Arial"/>
              </w:rPr>
            </w:pPr>
            <w:r w:rsidRPr="00051532">
              <w:rPr>
                <w:rFonts w:ascii="Arial" w:hAnsi="Arial" w:cs="Arial"/>
              </w:rPr>
              <w:t>МАРПОЛ, Приложение IV</w:t>
            </w:r>
            <w:r>
              <w:rPr>
                <w:rFonts w:ascii="Arial" w:hAnsi="Arial" w:cs="Arial"/>
              </w:rPr>
              <w:t>,</w:t>
            </w:r>
          </w:p>
        </w:tc>
        <w:tc>
          <w:tcPr>
            <w:tcW w:w="4506" w:type="dxa"/>
            <w:tcMar>
              <w:left w:w="0" w:type="dxa"/>
              <w:right w:w="0" w:type="dxa"/>
            </w:tcMar>
          </w:tcPr>
          <w:p w:rsidR="009B35B0" w:rsidRDefault="009B35B0" w:rsidP="00AF2891">
            <w:pPr>
              <w:suppressAutoHyphens/>
              <w:jc w:val="both"/>
              <w:rPr>
                <w:rFonts w:ascii="Arial" w:hAnsi="Arial" w:cs="Arial"/>
              </w:rPr>
            </w:pPr>
            <w:r>
              <w:rPr>
                <w:rFonts w:ascii="Arial" w:hAnsi="Arial" w:cs="Arial"/>
              </w:rPr>
              <w:t>правило 4.1.3</w:t>
            </w:r>
          </w:p>
        </w:tc>
      </w:tr>
      <w:tr w:rsidR="009B35B0" w:rsidRPr="009B35B0" w:rsidTr="00F05F62">
        <w:tc>
          <w:tcPr>
            <w:tcW w:w="850" w:type="dxa"/>
            <w:tcMar>
              <w:left w:w="0" w:type="dxa"/>
              <w:right w:w="0" w:type="dxa"/>
            </w:tcMar>
          </w:tcPr>
          <w:p w:rsidR="009B35B0" w:rsidRPr="009B35B0" w:rsidRDefault="009B35B0" w:rsidP="00AF2891">
            <w:pPr>
              <w:suppressAutoHyphens/>
              <w:rPr>
                <w:rFonts w:ascii="Arial" w:hAnsi="Arial" w:cs="Arial"/>
              </w:rPr>
            </w:pPr>
          </w:p>
        </w:tc>
        <w:tc>
          <w:tcPr>
            <w:tcW w:w="850" w:type="dxa"/>
            <w:tcMar>
              <w:left w:w="0" w:type="dxa"/>
              <w:right w:w="0" w:type="dxa"/>
            </w:tcMar>
          </w:tcPr>
          <w:p w:rsidR="009B35B0" w:rsidRPr="008E16D2" w:rsidRDefault="009B35B0" w:rsidP="00AF2891">
            <w:pPr>
              <w:suppressAutoHyphens/>
              <w:jc w:val="both"/>
              <w:rPr>
                <w:rFonts w:ascii="Arial" w:hAnsi="Arial" w:cs="Arial"/>
              </w:rPr>
            </w:pPr>
          </w:p>
        </w:tc>
        <w:tc>
          <w:tcPr>
            <w:tcW w:w="2869" w:type="dxa"/>
            <w:tcMar>
              <w:left w:w="0" w:type="dxa"/>
              <w:right w:w="0" w:type="dxa"/>
            </w:tcMar>
          </w:tcPr>
          <w:p w:rsidR="009B35B0" w:rsidRDefault="009B35B0" w:rsidP="00AF2891">
            <w:pPr>
              <w:suppressAutoHyphens/>
              <w:jc w:val="both"/>
              <w:rPr>
                <w:rFonts w:ascii="Arial" w:hAnsi="Arial" w:cs="Arial"/>
              </w:rPr>
            </w:pPr>
            <w:r w:rsidRPr="00051532">
              <w:rPr>
                <w:rFonts w:ascii="Arial" w:hAnsi="Arial" w:cs="Arial"/>
              </w:rPr>
              <w:t>МАРПОЛ, Приложение VI</w:t>
            </w:r>
            <w:r>
              <w:rPr>
                <w:rFonts w:ascii="Arial" w:hAnsi="Arial" w:cs="Arial"/>
              </w:rPr>
              <w:t>,</w:t>
            </w:r>
          </w:p>
          <w:p w:rsidR="004E799B" w:rsidRPr="00051532" w:rsidRDefault="004E799B" w:rsidP="00AF2891">
            <w:pPr>
              <w:suppressAutoHyphens/>
              <w:jc w:val="both"/>
              <w:rPr>
                <w:rFonts w:ascii="Arial" w:hAnsi="Arial" w:cs="Arial"/>
              </w:rPr>
            </w:pPr>
            <w:r>
              <w:rPr>
                <w:rFonts w:ascii="Arial" w:hAnsi="Arial" w:cs="Arial"/>
              </w:rPr>
              <w:t>Конвенция УБВ,</w:t>
            </w:r>
          </w:p>
        </w:tc>
        <w:tc>
          <w:tcPr>
            <w:tcW w:w="4506" w:type="dxa"/>
            <w:tcMar>
              <w:left w:w="0" w:type="dxa"/>
              <w:right w:w="0" w:type="dxa"/>
            </w:tcMar>
          </w:tcPr>
          <w:p w:rsidR="009B35B0" w:rsidRDefault="009B35B0" w:rsidP="00AF2891">
            <w:pPr>
              <w:suppressAutoHyphens/>
              <w:jc w:val="both"/>
              <w:rPr>
                <w:rFonts w:ascii="Arial" w:hAnsi="Arial" w:cs="Arial"/>
              </w:rPr>
            </w:pPr>
            <w:r>
              <w:rPr>
                <w:rFonts w:ascii="Arial" w:hAnsi="Arial" w:cs="Arial"/>
              </w:rPr>
              <w:t>правило 5.1.5</w:t>
            </w:r>
          </w:p>
          <w:p w:rsidR="004E799B" w:rsidRDefault="004E799B" w:rsidP="00AF2891">
            <w:pPr>
              <w:suppressAutoHyphens/>
              <w:jc w:val="both"/>
              <w:rPr>
                <w:rFonts w:ascii="Arial" w:hAnsi="Arial" w:cs="Arial"/>
              </w:rPr>
            </w:pPr>
            <w:r>
              <w:rPr>
                <w:rFonts w:ascii="Arial" w:hAnsi="Arial" w:cs="Arial"/>
              </w:rPr>
              <w:t>правило Е-1.1.1</w:t>
            </w:r>
          </w:p>
        </w:tc>
      </w:tr>
      <w:tr w:rsidR="009B35B0" w:rsidRPr="009B35B0" w:rsidTr="00F05F62">
        <w:tc>
          <w:tcPr>
            <w:tcW w:w="850" w:type="dxa"/>
            <w:tcMar>
              <w:left w:w="0" w:type="dxa"/>
              <w:right w:w="0" w:type="dxa"/>
            </w:tcMar>
          </w:tcPr>
          <w:p w:rsidR="009B35B0" w:rsidRPr="009B35B0" w:rsidRDefault="009B35B0" w:rsidP="00AF2891">
            <w:pPr>
              <w:suppressAutoHyphens/>
              <w:rPr>
                <w:rFonts w:ascii="Arial" w:hAnsi="Arial" w:cs="Arial"/>
              </w:rPr>
            </w:pPr>
          </w:p>
        </w:tc>
        <w:tc>
          <w:tcPr>
            <w:tcW w:w="850" w:type="dxa"/>
            <w:tcMar>
              <w:left w:w="0" w:type="dxa"/>
              <w:right w:w="0" w:type="dxa"/>
            </w:tcMar>
          </w:tcPr>
          <w:p w:rsidR="009B35B0" w:rsidRPr="008E16D2" w:rsidRDefault="009B35B0" w:rsidP="00AF2891">
            <w:pPr>
              <w:suppressAutoHyphens/>
              <w:jc w:val="both"/>
              <w:rPr>
                <w:rFonts w:ascii="Arial" w:hAnsi="Arial" w:cs="Arial"/>
              </w:rPr>
            </w:pPr>
          </w:p>
        </w:tc>
        <w:tc>
          <w:tcPr>
            <w:tcW w:w="2869" w:type="dxa"/>
            <w:tcMar>
              <w:left w:w="0" w:type="dxa"/>
              <w:right w:w="0" w:type="dxa"/>
            </w:tcMar>
          </w:tcPr>
          <w:p w:rsidR="009B35B0" w:rsidRPr="00051532" w:rsidRDefault="009B35B0" w:rsidP="00AF2891">
            <w:pPr>
              <w:suppressAutoHyphens/>
              <w:jc w:val="both"/>
              <w:rPr>
                <w:rFonts w:ascii="Arial" w:hAnsi="Arial" w:cs="Arial"/>
              </w:rPr>
            </w:pPr>
            <w:r w:rsidRPr="00960E13">
              <w:rPr>
                <w:rFonts w:ascii="Arial" w:hAnsi="Arial" w:cs="Arial"/>
              </w:rPr>
              <w:t>Кодекс МКХ,</w:t>
            </w:r>
          </w:p>
        </w:tc>
        <w:tc>
          <w:tcPr>
            <w:tcW w:w="4506" w:type="dxa"/>
            <w:tcMar>
              <w:left w:w="0" w:type="dxa"/>
              <w:right w:w="0" w:type="dxa"/>
            </w:tcMar>
          </w:tcPr>
          <w:p w:rsidR="009B35B0" w:rsidRDefault="009B35B0" w:rsidP="00AF2891">
            <w:pPr>
              <w:suppressAutoHyphens/>
              <w:jc w:val="both"/>
              <w:rPr>
                <w:rFonts w:ascii="Arial" w:hAnsi="Arial" w:cs="Arial"/>
              </w:rPr>
            </w:pPr>
            <w:r>
              <w:rPr>
                <w:rFonts w:ascii="Arial" w:hAnsi="Arial" w:cs="Arial"/>
              </w:rPr>
              <w:t>правило 1.5.2.1.5</w:t>
            </w:r>
          </w:p>
        </w:tc>
      </w:tr>
      <w:tr w:rsidR="009B35B0" w:rsidRPr="009B35B0" w:rsidTr="00F05F62">
        <w:tc>
          <w:tcPr>
            <w:tcW w:w="850" w:type="dxa"/>
            <w:tcMar>
              <w:left w:w="0" w:type="dxa"/>
              <w:right w:w="0" w:type="dxa"/>
            </w:tcMar>
          </w:tcPr>
          <w:p w:rsidR="009B35B0" w:rsidRPr="009B35B0" w:rsidRDefault="009B35B0" w:rsidP="00AF2891">
            <w:pPr>
              <w:suppressAutoHyphens/>
              <w:rPr>
                <w:rFonts w:ascii="Arial" w:hAnsi="Arial" w:cs="Arial"/>
              </w:rPr>
            </w:pPr>
          </w:p>
        </w:tc>
        <w:tc>
          <w:tcPr>
            <w:tcW w:w="850" w:type="dxa"/>
            <w:tcMar>
              <w:left w:w="0" w:type="dxa"/>
              <w:right w:w="0" w:type="dxa"/>
            </w:tcMar>
          </w:tcPr>
          <w:p w:rsidR="009B35B0" w:rsidRPr="008E16D2" w:rsidRDefault="009B35B0" w:rsidP="00AF2891">
            <w:pPr>
              <w:suppressAutoHyphens/>
              <w:jc w:val="both"/>
              <w:rPr>
                <w:rFonts w:ascii="Arial" w:hAnsi="Arial" w:cs="Arial"/>
              </w:rPr>
            </w:pPr>
          </w:p>
        </w:tc>
        <w:tc>
          <w:tcPr>
            <w:tcW w:w="2869" w:type="dxa"/>
            <w:tcMar>
              <w:left w:w="0" w:type="dxa"/>
              <w:right w:w="0" w:type="dxa"/>
            </w:tcMar>
          </w:tcPr>
          <w:p w:rsidR="009B35B0" w:rsidRPr="00051532" w:rsidRDefault="009B35B0" w:rsidP="00AF2891">
            <w:pPr>
              <w:suppressAutoHyphens/>
              <w:jc w:val="both"/>
              <w:rPr>
                <w:rFonts w:ascii="Arial" w:hAnsi="Arial" w:cs="Arial"/>
              </w:rPr>
            </w:pPr>
            <w:r w:rsidRPr="00960E13">
              <w:rPr>
                <w:rFonts w:ascii="Arial" w:hAnsi="Arial" w:cs="Arial"/>
              </w:rPr>
              <w:t>Кодекс МК</w:t>
            </w:r>
            <w:r>
              <w:rPr>
                <w:rFonts w:ascii="Arial" w:hAnsi="Arial" w:cs="Arial"/>
              </w:rPr>
              <w:t>Г,</w:t>
            </w:r>
          </w:p>
        </w:tc>
        <w:tc>
          <w:tcPr>
            <w:tcW w:w="4506" w:type="dxa"/>
            <w:tcMar>
              <w:left w:w="0" w:type="dxa"/>
              <w:right w:w="0" w:type="dxa"/>
            </w:tcMar>
          </w:tcPr>
          <w:p w:rsidR="009B35B0" w:rsidRDefault="004E799B" w:rsidP="004E799B">
            <w:pPr>
              <w:suppressAutoHyphens/>
              <w:jc w:val="both"/>
              <w:rPr>
                <w:rFonts w:ascii="Arial" w:hAnsi="Arial" w:cs="Arial"/>
              </w:rPr>
            </w:pPr>
            <w:r>
              <w:rPr>
                <w:rFonts w:ascii="Arial" w:hAnsi="Arial" w:cs="Arial"/>
              </w:rPr>
              <w:t>правило 1.4</w:t>
            </w:r>
            <w:r w:rsidR="009B35B0">
              <w:rPr>
                <w:rFonts w:ascii="Arial" w:hAnsi="Arial" w:cs="Arial"/>
              </w:rPr>
              <w:t>.2.5</w:t>
            </w:r>
          </w:p>
        </w:tc>
      </w:tr>
      <w:tr w:rsidR="009B35B0" w:rsidRPr="009B35B0" w:rsidTr="00F05F62">
        <w:tc>
          <w:tcPr>
            <w:tcW w:w="850" w:type="dxa"/>
            <w:tcMar>
              <w:left w:w="0" w:type="dxa"/>
              <w:right w:w="0" w:type="dxa"/>
            </w:tcMar>
          </w:tcPr>
          <w:p w:rsidR="009B35B0" w:rsidRPr="009B35B0" w:rsidRDefault="009B35B0" w:rsidP="00AF2891">
            <w:pPr>
              <w:suppressAutoHyphens/>
              <w:rPr>
                <w:rFonts w:ascii="Arial" w:hAnsi="Arial" w:cs="Arial"/>
              </w:rPr>
            </w:pPr>
          </w:p>
        </w:tc>
        <w:tc>
          <w:tcPr>
            <w:tcW w:w="850" w:type="dxa"/>
            <w:tcMar>
              <w:left w:w="0" w:type="dxa"/>
              <w:right w:w="0" w:type="dxa"/>
            </w:tcMar>
          </w:tcPr>
          <w:p w:rsidR="009B35B0" w:rsidRPr="008E16D2" w:rsidRDefault="009B35B0" w:rsidP="00AF2891">
            <w:pPr>
              <w:suppressAutoHyphens/>
              <w:jc w:val="both"/>
              <w:rPr>
                <w:rFonts w:ascii="Arial" w:hAnsi="Arial" w:cs="Arial"/>
              </w:rPr>
            </w:pPr>
          </w:p>
        </w:tc>
        <w:tc>
          <w:tcPr>
            <w:tcW w:w="2869" w:type="dxa"/>
            <w:tcMar>
              <w:left w:w="0" w:type="dxa"/>
              <w:right w:w="0" w:type="dxa"/>
            </w:tcMar>
          </w:tcPr>
          <w:p w:rsidR="009B35B0" w:rsidRPr="00051532" w:rsidRDefault="009B35B0" w:rsidP="00AF2891">
            <w:pPr>
              <w:suppressAutoHyphens/>
              <w:jc w:val="both"/>
              <w:rPr>
                <w:rFonts w:ascii="Arial" w:hAnsi="Arial" w:cs="Arial"/>
              </w:rPr>
            </w:pPr>
            <w:r>
              <w:rPr>
                <w:rFonts w:ascii="Arial" w:hAnsi="Arial" w:cs="Arial"/>
              </w:rPr>
              <w:t xml:space="preserve">Кодекс </w:t>
            </w:r>
            <w:r w:rsidRPr="00960E13">
              <w:rPr>
                <w:rFonts w:ascii="Arial" w:hAnsi="Arial" w:cs="Arial"/>
              </w:rPr>
              <w:t>КХ</w:t>
            </w:r>
            <w:r>
              <w:rPr>
                <w:rFonts w:ascii="Arial" w:hAnsi="Arial" w:cs="Arial"/>
              </w:rPr>
              <w:t>,</w:t>
            </w:r>
          </w:p>
        </w:tc>
        <w:tc>
          <w:tcPr>
            <w:tcW w:w="4506" w:type="dxa"/>
            <w:tcMar>
              <w:left w:w="0" w:type="dxa"/>
              <w:right w:w="0" w:type="dxa"/>
            </w:tcMar>
          </w:tcPr>
          <w:p w:rsidR="009B35B0" w:rsidRPr="00960E13" w:rsidRDefault="009B35B0" w:rsidP="00AF2891">
            <w:pPr>
              <w:suppressAutoHyphens/>
              <w:jc w:val="both"/>
              <w:rPr>
                <w:rFonts w:ascii="Arial" w:hAnsi="Arial" w:cs="Arial"/>
              </w:rPr>
            </w:pPr>
            <w:r>
              <w:rPr>
                <w:rFonts w:ascii="Arial" w:hAnsi="Arial" w:cs="Arial"/>
              </w:rPr>
              <w:t>правило 1.6.2.1.5</w:t>
            </w:r>
          </w:p>
        </w:tc>
      </w:tr>
      <w:tr w:rsidR="009B35B0" w:rsidRPr="009B35B0" w:rsidTr="00F05F62">
        <w:tc>
          <w:tcPr>
            <w:tcW w:w="850" w:type="dxa"/>
            <w:tcMar>
              <w:left w:w="0" w:type="dxa"/>
              <w:right w:w="0" w:type="dxa"/>
            </w:tcMar>
          </w:tcPr>
          <w:p w:rsidR="009B35B0" w:rsidRPr="009B35B0" w:rsidRDefault="009B35B0" w:rsidP="00AF2891">
            <w:pPr>
              <w:suppressAutoHyphens/>
              <w:rPr>
                <w:rFonts w:ascii="Arial" w:hAnsi="Arial" w:cs="Arial"/>
              </w:rPr>
            </w:pPr>
          </w:p>
        </w:tc>
        <w:tc>
          <w:tcPr>
            <w:tcW w:w="850" w:type="dxa"/>
            <w:tcMar>
              <w:left w:w="0" w:type="dxa"/>
              <w:right w:w="0" w:type="dxa"/>
            </w:tcMar>
          </w:tcPr>
          <w:p w:rsidR="009B35B0" w:rsidRPr="008E16D2" w:rsidRDefault="009B35B0" w:rsidP="00AF2891">
            <w:pPr>
              <w:suppressAutoHyphens/>
              <w:jc w:val="both"/>
              <w:rPr>
                <w:rFonts w:ascii="Arial" w:hAnsi="Arial" w:cs="Arial"/>
              </w:rPr>
            </w:pPr>
          </w:p>
        </w:tc>
        <w:tc>
          <w:tcPr>
            <w:tcW w:w="2869" w:type="dxa"/>
            <w:tcMar>
              <w:left w:w="0" w:type="dxa"/>
              <w:right w:w="0" w:type="dxa"/>
            </w:tcMar>
          </w:tcPr>
          <w:p w:rsidR="009B35B0" w:rsidRPr="009B35B0" w:rsidRDefault="009B35B0" w:rsidP="00AF2891">
            <w:pPr>
              <w:suppressAutoHyphens/>
              <w:jc w:val="both"/>
              <w:rPr>
                <w:rFonts w:ascii="Arial" w:hAnsi="Arial" w:cs="Arial"/>
              </w:rPr>
            </w:pPr>
          </w:p>
        </w:tc>
        <w:tc>
          <w:tcPr>
            <w:tcW w:w="4506" w:type="dxa"/>
            <w:tcMar>
              <w:left w:w="0" w:type="dxa"/>
              <w:right w:w="0" w:type="dxa"/>
            </w:tcMar>
          </w:tcPr>
          <w:p w:rsidR="009B35B0" w:rsidRPr="009B35B0" w:rsidRDefault="009B35B0" w:rsidP="00AF2891">
            <w:pPr>
              <w:suppressAutoHyphens/>
              <w:jc w:val="both"/>
              <w:rPr>
                <w:rFonts w:ascii="Arial" w:hAnsi="Arial" w:cs="Arial"/>
              </w:rPr>
            </w:pPr>
          </w:p>
        </w:tc>
      </w:tr>
    </w:tbl>
    <w:p w:rsidR="00774999" w:rsidRPr="009B35B0" w:rsidRDefault="009B35B0" w:rsidP="008F3C8B">
      <w:pPr>
        <w:suppressAutoHyphens/>
        <w:spacing w:line="240" w:lineRule="auto"/>
        <w:jc w:val="both"/>
        <w:rPr>
          <w:rFonts w:ascii="Arial" w:hAnsi="Arial" w:cs="Arial"/>
          <w:b/>
        </w:rPr>
      </w:pPr>
      <w:r w:rsidRPr="00202D04">
        <w:rPr>
          <w:rFonts w:ascii="Arial" w:hAnsi="Arial" w:cs="Arial"/>
          <w:b/>
        </w:rPr>
        <w:t>3</w:t>
      </w:r>
      <w:r w:rsidRPr="00202D04">
        <w:rPr>
          <w:rFonts w:ascii="Arial" w:hAnsi="Arial" w:cs="Arial"/>
          <w:b/>
        </w:rPr>
        <w:tab/>
      </w:r>
      <w:r w:rsidR="00202D04" w:rsidRPr="00202D04">
        <w:rPr>
          <w:rFonts w:ascii="Arial" w:hAnsi="Arial" w:cs="Arial"/>
          <w:b/>
          <w:smallCaps/>
          <w:spacing w:val="-4"/>
        </w:rPr>
        <w:t>Применение и структура Руководства</w:t>
      </w:r>
    </w:p>
    <w:p w:rsidR="009B35B0" w:rsidRDefault="009B35B0" w:rsidP="008F3C8B">
      <w:pPr>
        <w:suppressAutoHyphens/>
        <w:spacing w:line="240" w:lineRule="auto"/>
        <w:jc w:val="both"/>
        <w:rPr>
          <w:rFonts w:ascii="Arial" w:hAnsi="Arial" w:cs="Arial"/>
        </w:rPr>
      </w:pPr>
      <w:r w:rsidRPr="00AF2891">
        <w:rPr>
          <w:rFonts w:ascii="Arial" w:hAnsi="Arial" w:cs="Arial"/>
        </w:rPr>
        <w:t>3.1</w:t>
      </w:r>
      <w:r>
        <w:rPr>
          <w:rFonts w:ascii="Arial" w:hAnsi="Arial" w:cs="Arial"/>
        </w:rPr>
        <w:tab/>
      </w:r>
      <w:r w:rsidRPr="009B35B0">
        <w:rPr>
          <w:rFonts w:ascii="Arial" w:hAnsi="Arial" w:cs="Arial"/>
        </w:rPr>
        <w:t xml:space="preserve">Руководство устанавливает общую основу, на которой Администрации могут осуществлять свои мероприятия по проведению освидетельствований. Признается, что положения об освидетельствовании, содержащиеся в Руководстве, не </w:t>
      </w:r>
      <w:r w:rsidR="00202D04" w:rsidRPr="009B35B0">
        <w:rPr>
          <w:rFonts w:ascii="Arial" w:hAnsi="Arial" w:cs="Arial"/>
        </w:rPr>
        <w:t xml:space="preserve">обязательно </w:t>
      </w:r>
      <w:r w:rsidRPr="009B35B0">
        <w:rPr>
          <w:rFonts w:ascii="Arial" w:hAnsi="Arial" w:cs="Arial"/>
        </w:rPr>
        <w:t>являются применимыми ко всем типам и размерам судов.</w:t>
      </w:r>
    </w:p>
    <w:p w:rsidR="009B35B0" w:rsidRPr="00AF2891" w:rsidRDefault="009B35B0" w:rsidP="008F3C8B">
      <w:pPr>
        <w:suppressAutoHyphens/>
        <w:spacing w:line="240" w:lineRule="auto"/>
        <w:jc w:val="both"/>
        <w:rPr>
          <w:rFonts w:ascii="Arial" w:hAnsi="Arial" w:cs="Arial"/>
        </w:rPr>
      </w:pPr>
      <w:r w:rsidRPr="00AF2891">
        <w:rPr>
          <w:rFonts w:ascii="Arial" w:hAnsi="Arial" w:cs="Arial"/>
        </w:rPr>
        <w:t>3.2</w:t>
      </w:r>
      <w:r w:rsidRPr="00AF2891">
        <w:rPr>
          <w:rFonts w:ascii="Arial" w:hAnsi="Arial" w:cs="Arial"/>
        </w:rPr>
        <w:tab/>
        <w:t xml:space="preserve">Хотя действие Руководства должно относиться к документам, перечисленным </w:t>
      </w:r>
      <w:r w:rsidR="00DF52A2">
        <w:rPr>
          <w:rFonts w:ascii="Arial" w:hAnsi="Arial" w:cs="Arial"/>
        </w:rPr>
        <w:br/>
      </w:r>
      <w:r w:rsidRPr="00AF2891">
        <w:rPr>
          <w:rFonts w:ascii="Arial" w:hAnsi="Arial" w:cs="Arial"/>
        </w:rPr>
        <w:t>в 1.1, его следует применять, в зависимости от случая, к буровым установкам и другим платформам, на которые распространяются правило 39 Приложения I и правило 5 Приложения VI к Конвенции МАРПОЛ.</w:t>
      </w:r>
    </w:p>
    <w:p w:rsidR="009B35B0" w:rsidRPr="00AF2891" w:rsidRDefault="009B35B0" w:rsidP="008F3C8B">
      <w:pPr>
        <w:suppressAutoHyphens/>
        <w:spacing w:line="240" w:lineRule="auto"/>
        <w:jc w:val="both"/>
        <w:rPr>
          <w:rFonts w:ascii="Arial" w:hAnsi="Arial" w:cs="Arial"/>
        </w:rPr>
      </w:pPr>
      <w:r w:rsidRPr="00AF2891">
        <w:rPr>
          <w:rFonts w:ascii="Arial" w:hAnsi="Arial" w:cs="Arial"/>
        </w:rPr>
        <w:t>3.3</w:t>
      </w:r>
      <w:r w:rsidRPr="00AF2891">
        <w:rPr>
          <w:rFonts w:ascii="Arial" w:hAnsi="Arial" w:cs="Arial"/>
        </w:rPr>
        <w:tab/>
        <w:t>Описание различных видов освидетельствований приведено в разделе 4, и, как указано в содержании, далее приводятся подробные требования для различных освидетельствований в отношении каждого</w:t>
      </w:r>
      <w:r w:rsidR="00202D04" w:rsidRPr="00AF2891">
        <w:rPr>
          <w:rFonts w:ascii="Arial" w:hAnsi="Arial" w:cs="Arial"/>
        </w:rPr>
        <w:t xml:space="preserve"> из</w:t>
      </w:r>
      <w:r w:rsidRPr="00AF2891">
        <w:rPr>
          <w:rFonts w:ascii="Arial" w:hAnsi="Arial" w:cs="Arial"/>
        </w:rPr>
        <w:t xml:space="preserve"> свидетельств.</w:t>
      </w:r>
    </w:p>
    <w:p w:rsidR="009B35B0" w:rsidRPr="00AF2891" w:rsidRDefault="009B35B0" w:rsidP="008F3C8B">
      <w:pPr>
        <w:suppressAutoHyphens/>
        <w:spacing w:line="240" w:lineRule="auto"/>
        <w:jc w:val="both"/>
        <w:rPr>
          <w:rFonts w:ascii="Arial" w:hAnsi="Arial" w:cs="Arial"/>
        </w:rPr>
      </w:pPr>
      <w:r w:rsidRPr="00AF2891">
        <w:rPr>
          <w:rFonts w:ascii="Arial" w:hAnsi="Arial" w:cs="Arial"/>
        </w:rPr>
        <w:t>3.4</w:t>
      </w:r>
      <w:r w:rsidRPr="00AF2891">
        <w:rPr>
          <w:rFonts w:ascii="Arial" w:hAnsi="Arial" w:cs="Arial"/>
        </w:rPr>
        <w:tab/>
        <w:t>Где это применимо, подробные требования для различных освидетельство</w:t>
      </w:r>
      <w:r w:rsidR="00AF2891" w:rsidRPr="00AF2891">
        <w:rPr>
          <w:rFonts w:ascii="Arial" w:hAnsi="Arial" w:cs="Arial"/>
        </w:rPr>
        <w:t>-</w:t>
      </w:r>
      <w:r w:rsidRPr="00AF2891">
        <w:rPr>
          <w:rFonts w:ascii="Arial" w:hAnsi="Arial" w:cs="Arial"/>
        </w:rPr>
        <w:t>ваний содержат раздел, который применяется ко всем грузовым судам</w:t>
      </w:r>
      <w:r w:rsidR="00202D04" w:rsidRPr="00AF2891">
        <w:rPr>
          <w:rFonts w:ascii="Arial" w:hAnsi="Arial" w:cs="Arial"/>
        </w:rPr>
        <w:t>,</w:t>
      </w:r>
      <w:r w:rsidRPr="00AF2891">
        <w:rPr>
          <w:rFonts w:ascii="Arial" w:hAnsi="Arial" w:cs="Arial"/>
        </w:rPr>
        <w:t xml:space="preserve"> за </w:t>
      </w:r>
      <w:r w:rsidR="00202D04" w:rsidRPr="00AF2891">
        <w:rPr>
          <w:rFonts w:ascii="Arial" w:hAnsi="Arial" w:cs="Arial"/>
        </w:rPr>
        <w:t>которым</w:t>
      </w:r>
      <w:r w:rsidRPr="00AF2891">
        <w:rPr>
          <w:rFonts w:ascii="Arial" w:hAnsi="Arial" w:cs="Arial"/>
        </w:rPr>
        <w:t xml:space="preserve"> следует раздел, который применяется только к </w:t>
      </w:r>
      <w:r w:rsidR="00063B6A" w:rsidRPr="00AF2891">
        <w:rPr>
          <w:rFonts w:ascii="Arial" w:hAnsi="Arial" w:cs="Arial"/>
        </w:rPr>
        <w:t>конкретным типам судов</w:t>
      </w:r>
      <w:r w:rsidRPr="00AF2891">
        <w:rPr>
          <w:rFonts w:ascii="Arial" w:hAnsi="Arial" w:cs="Arial"/>
        </w:rPr>
        <w:t>.</w:t>
      </w:r>
    </w:p>
    <w:p w:rsidR="00063B6A" w:rsidRPr="00AF2891" w:rsidRDefault="00063B6A" w:rsidP="008F3C8B">
      <w:pPr>
        <w:suppressAutoHyphens/>
        <w:spacing w:line="240" w:lineRule="auto"/>
        <w:jc w:val="both"/>
        <w:rPr>
          <w:rFonts w:ascii="Arial" w:hAnsi="Arial" w:cs="Arial"/>
        </w:rPr>
      </w:pPr>
      <w:r w:rsidRPr="00AF2891">
        <w:rPr>
          <w:rFonts w:ascii="Arial" w:hAnsi="Arial" w:cs="Arial"/>
        </w:rPr>
        <w:t>3.5</w:t>
      </w:r>
      <w:r w:rsidRPr="00AF2891">
        <w:rPr>
          <w:rFonts w:ascii="Arial" w:hAnsi="Arial" w:cs="Arial"/>
        </w:rPr>
        <w:tab/>
        <w:t>Несмотря на то, что там, где это возможно, имеются ссылки на конкретную конвенцию или кодекс, следует отметить, что в целом не представилось возможным указать, где различаются требования в зависимости от года постройки судна. Поэтому при применении конкретных требований</w:t>
      </w:r>
      <w:r w:rsidR="00202D04" w:rsidRPr="00AF2891">
        <w:rPr>
          <w:rFonts w:ascii="Arial" w:hAnsi="Arial" w:cs="Arial"/>
        </w:rPr>
        <w:t xml:space="preserve"> необходимо соблюдать осторожность</w:t>
      </w:r>
      <w:r w:rsidRPr="00AF2891">
        <w:rPr>
          <w:rFonts w:ascii="Arial" w:hAnsi="Arial" w:cs="Arial"/>
        </w:rPr>
        <w:t>, особенно в тех случаях, когда поправки применяются только к судам, построенным после определенной даты.</w:t>
      </w:r>
    </w:p>
    <w:p w:rsidR="00063B6A" w:rsidRPr="00AF2891" w:rsidRDefault="00063B6A" w:rsidP="008F3C8B">
      <w:pPr>
        <w:suppressAutoHyphens/>
        <w:spacing w:line="240" w:lineRule="auto"/>
        <w:jc w:val="both"/>
        <w:rPr>
          <w:rFonts w:ascii="Arial" w:hAnsi="Arial" w:cs="Arial"/>
        </w:rPr>
      </w:pPr>
      <w:r w:rsidRPr="00AF2891">
        <w:rPr>
          <w:rFonts w:ascii="Arial" w:hAnsi="Arial" w:cs="Arial"/>
        </w:rPr>
        <w:t>3.6</w:t>
      </w:r>
      <w:r w:rsidRPr="00AF2891">
        <w:rPr>
          <w:rFonts w:ascii="Arial" w:hAnsi="Arial" w:cs="Arial"/>
        </w:rPr>
        <w:tab/>
        <w:t>Хотя часть требований относится к Свидетельству о безопасности грузового судна по конструкции, предусмотрен отдельный раздел в отношении проверки подводной части судна.</w:t>
      </w:r>
    </w:p>
    <w:p w:rsidR="00063B6A" w:rsidRDefault="00063B6A" w:rsidP="008F3C8B">
      <w:pPr>
        <w:suppressAutoHyphens/>
        <w:spacing w:line="240" w:lineRule="auto"/>
        <w:jc w:val="both"/>
        <w:rPr>
          <w:rFonts w:ascii="Arial" w:hAnsi="Arial" w:cs="Arial"/>
        </w:rPr>
      </w:pPr>
      <w:r w:rsidRPr="00AF2891">
        <w:rPr>
          <w:rFonts w:ascii="Arial" w:hAnsi="Arial" w:cs="Arial"/>
        </w:rPr>
        <w:t>3.7</w:t>
      </w:r>
      <w:r w:rsidRPr="00AF2891">
        <w:rPr>
          <w:rFonts w:ascii="Arial" w:hAnsi="Arial" w:cs="Arial"/>
        </w:rPr>
        <w:tab/>
        <w:t>Правило I/12</w:t>
      </w:r>
      <w:r w:rsidR="00DF52A2">
        <w:rPr>
          <w:rFonts w:ascii="Arial" w:hAnsi="Arial" w:cs="Arial"/>
        </w:rPr>
        <w:t> </w:t>
      </w:r>
      <w:r w:rsidRPr="00AF2891">
        <w:rPr>
          <w:rFonts w:ascii="Arial" w:hAnsi="Arial" w:cs="Arial"/>
        </w:rPr>
        <w:t>v) СОЛАС 74/88 предусматривает выдачу Свидетельства о безопасности</w:t>
      </w:r>
      <w:r w:rsidRPr="00063B6A">
        <w:rPr>
          <w:rFonts w:ascii="Arial" w:hAnsi="Arial" w:cs="Arial"/>
        </w:rPr>
        <w:t xml:space="preserve"> грузового судна в качестве замены Свидетельства о безопасности грузового судна по оборудованию и снабжению, Свидетельства о безопасности грузового судна по конструкции и Свидетельства о безопасности грузового судна по радиооборудованию. Поэтому освидетельствования для выдачи и возобновления Свидетельства о безопасности грузового судна должны </w:t>
      </w:r>
      <w:r w:rsidR="00C1115A">
        <w:rPr>
          <w:rFonts w:ascii="Arial" w:hAnsi="Arial" w:cs="Arial"/>
        </w:rPr>
        <w:t>осуществляться</w:t>
      </w:r>
      <w:r w:rsidRPr="00063B6A">
        <w:rPr>
          <w:rFonts w:ascii="Arial" w:hAnsi="Arial" w:cs="Arial"/>
        </w:rPr>
        <w:t xml:space="preserve"> в соответствии со свидетельствами, которые оно заменяет, и подобным же образом ежегодное и промежуточные освидетельствования должны быть </w:t>
      </w:r>
      <w:r w:rsidR="00C85E45">
        <w:rPr>
          <w:rFonts w:ascii="Arial" w:hAnsi="Arial" w:cs="Arial"/>
        </w:rPr>
        <w:t>теми же, что и требуемые</w:t>
      </w:r>
      <w:r w:rsidRPr="00063B6A">
        <w:rPr>
          <w:rFonts w:ascii="Arial" w:hAnsi="Arial" w:cs="Arial"/>
        </w:rPr>
        <w:t xml:space="preserve"> для заменяемых свидетельств, и в Свидетельстве о безопасности грузового судна должны быть подтверждены соответствующие разделы.</w:t>
      </w:r>
    </w:p>
    <w:p w:rsidR="00063B6A" w:rsidRDefault="00063B6A" w:rsidP="00AF2891">
      <w:pPr>
        <w:suppressAutoHyphens/>
        <w:spacing w:line="240" w:lineRule="auto"/>
        <w:jc w:val="both"/>
        <w:rPr>
          <w:rFonts w:ascii="Arial" w:hAnsi="Arial" w:cs="Arial"/>
        </w:rPr>
      </w:pPr>
      <w:r w:rsidRPr="00AF2891">
        <w:rPr>
          <w:rFonts w:ascii="Arial" w:hAnsi="Arial" w:cs="Arial"/>
        </w:rPr>
        <w:t>3.8</w:t>
      </w:r>
      <w:r>
        <w:rPr>
          <w:rFonts w:ascii="Arial" w:hAnsi="Arial" w:cs="Arial"/>
        </w:rPr>
        <w:tab/>
      </w:r>
      <w:r w:rsidRPr="00063B6A">
        <w:rPr>
          <w:rFonts w:ascii="Arial" w:hAnsi="Arial" w:cs="Arial"/>
        </w:rPr>
        <w:t>С левой стороны от каждого объекта, который должен быть освидетельствован, имеются две буквы в скобках. Первая указывает свидетельство, к которому относится освидетельствование, следующим образом</w:t>
      </w:r>
      <w:r>
        <w:rPr>
          <w:rFonts w:ascii="Arial" w:hAnsi="Arial" w:cs="Arial"/>
        </w:rPr>
        <w:t>:</w:t>
      </w:r>
    </w:p>
    <w:tbl>
      <w:tblPr>
        <w:tblStyle w:val="a6"/>
        <w:tblW w:w="8222"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7372"/>
      </w:tblGrid>
      <w:tr w:rsidR="00063B6A" w:rsidRPr="00063B6A" w:rsidTr="00B55D15">
        <w:tc>
          <w:tcPr>
            <w:tcW w:w="850" w:type="dxa"/>
            <w:tcMar>
              <w:left w:w="0" w:type="dxa"/>
              <w:right w:w="0" w:type="dxa"/>
            </w:tcMar>
          </w:tcPr>
          <w:p w:rsidR="00063B6A" w:rsidRPr="00B55D15" w:rsidRDefault="00063B6A" w:rsidP="00B55D15">
            <w:pPr>
              <w:suppressAutoHyphens/>
              <w:jc w:val="both"/>
              <w:rPr>
                <w:rFonts w:ascii="Arial" w:hAnsi="Arial" w:cs="Arial"/>
              </w:rPr>
            </w:pPr>
            <w:r w:rsidRPr="00B55D15">
              <w:rPr>
                <w:rFonts w:ascii="Arial" w:hAnsi="Arial" w:cs="Arial"/>
              </w:rPr>
              <w:t>(О)</w:t>
            </w:r>
          </w:p>
        </w:tc>
        <w:tc>
          <w:tcPr>
            <w:tcW w:w="7372" w:type="dxa"/>
            <w:tcMar>
              <w:left w:w="0" w:type="dxa"/>
              <w:right w:w="0" w:type="dxa"/>
            </w:tcMar>
          </w:tcPr>
          <w:p w:rsidR="00063B6A" w:rsidRDefault="00063B6A" w:rsidP="00B55D15">
            <w:pPr>
              <w:suppressAutoHyphens/>
              <w:jc w:val="both"/>
              <w:rPr>
                <w:rFonts w:ascii="Arial" w:hAnsi="Arial" w:cs="Arial"/>
              </w:rPr>
            </w:pPr>
            <w:r w:rsidRPr="00063B6A">
              <w:rPr>
                <w:rFonts w:ascii="Arial" w:hAnsi="Arial" w:cs="Arial"/>
              </w:rPr>
              <w:t>для Свидетельства о безопасности грузового судна по оборудованию и снабжению;</w:t>
            </w:r>
          </w:p>
          <w:p w:rsidR="00063B6A" w:rsidRPr="00063B6A" w:rsidRDefault="00063B6A" w:rsidP="00B55D15">
            <w:pPr>
              <w:suppressAutoHyphens/>
              <w:jc w:val="both"/>
              <w:rPr>
                <w:rFonts w:ascii="Arial" w:hAnsi="Arial" w:cs="Arial"/>
              </w:rPr>
            </w:pPr>
          </w:p>
        </w:tc>
      </w:tr>
      <w:tr w:rsidR="00063B6A" w:rsidRPr="00063B6A" w:rsidTr="00B55D15">
        <w:tc>
          <w:tcPr>
            <w:tcW w:w="850" w:type="dxa"/>
            <w:tcMar>
              <w:left w:w="0" w:type="dxa"/>
              <w:right w:w="0" w:type="dxa"/>
            </w:tcMar>
          </w:tcPr>
          <w:p w:rsidR="00063B6A" w:rsidRPr="00B55D15" w:rsidRDefault="00063B6A" w:rsidP="00B55D15">
            <w:pPr>
              <w:suppressAutoHyphens/>
              <w:jc w:val="both"/>
              <w:rPr>
                <w:rFonts w:ascii="Arial" w:hAnsi="Arial" w:cs="Arial"/>
              </w:rPr>
            </w:pPr>
            <w:r w:rsidRPr="00B55D15">
              <w:rPr>
                <w:rFonts w:ascii="Arial" w:hAnsi="Arial" w:cs="Arial"/>
              </w:rPr>
              <w:t>(К)</w:t>
            </w:r>
          </w:p>
        </w:tc>
        <w:tc>
          <w:tcPr>
            <w:tcW w:w="7372" w:type="dxa"/>
            <w:tcMar>
              <w:left w:w="0" w:type="dxa"/>
              <w:right w:w="0" w:type="dxa"/>
            </w:tcMar>
          </w:tcPr>
          <w:p w:rsidR="00063B6A" w:rsidRDefault="00063B6A" w:rsidP="00B55D15">
            <w:pPr>
              <w:suppressAutoHyphens/>
              <w:jc w:val="both"/>
              <w:rPr>
                <w:rFonts w:ascii="Arial" w:hAnsi="Arial" w:cs="Arial"/>
              </w:rPr>
            </w:pPr>
            <w:r w:rsidRPr="00063B6A">
              <w:rPr>
                <w:rFonts w:ascii="Arial" w:hAnsi="Arial" w:cs="Arial"/>
              </w:rPr>
              <w:t>для Свидетельства о безопасности грузового судна по конструкции;</w:t>
            </w:r>
          </w:p>
          <w:p w:rsidR="00063B6A" w:rsidRPr="00063B6A" w:rsidRDefault="00063B6A" w:rsidP="00B55D15">
            <w:pPr>
              <w:suppressAutoHyphens/>
              <w:jc w:val="both"/>
              <w:rPr>
                <w:rFonts w:ascii="Arial" w:hAnsi="Arial" w:cs="Arial"/>
              </w:rPr>
            </w:pPr>
          </w:p>
        </w:tc>
      </w:tr>
      <w:tr w:rsidR="00063B6A" w:rsidRPr="00063B6A" w:rsidTr="00B55D15">
        <w:tc>
          <w:tcPr>
            <w:tcW w:w="850" w:type="dxa"/>
            <w:tcMar>
              <w:left w:w="0" w:type="dxa"/>
              <w:right w:w="0" w:type="dxa"/>
            </w:tcMar>
          </w:tcPr>
          <w:p w:rsidR="00063B6A" w:rsidRPr="00B55D15" w:rsidRDefault="00063B6A" w:rsidP="00B55D15">
            <w:pPr>
              <w:suppressAutoHyphens/>
              <w:jc w:val="both"/>
              <w:rPr>
                <w:rFonts w:ascii="Arial" w:hAnsi="Arial" w:cs="Arial"/>
              </w:rPr>
            </w:pPr>
            <w:r w:rsidRPr="00B55D15">
              <w:rPr>
                <w:rFonts w:ascii="Arial" w:hAnsi="Arial" w:cs="Arial"/>
              </w:rPr>
              <w:t>(Р)</w:t>
            </w:r>
          </w:p>
        </w:tc>
        <w:tc>
          <w:tcPr>
            <w:tcW w:w="7372" w:type="dxa"/>
            <w:tcMar>
              <w:left w:w="0" w:type="dxa"/>
              <w:right w:w="0" w:type="dxa"/>
            </w:tcMar>
          </w:tcPr>
          <w:p w:rsidR="00063B6A" w:rsidRDefault="00063B6A" w:rsidP="00B55D15">
            <w:pPr>
              <w:suppressAutoHyphens/>
              <w:jc w:val="both"/>
              <w:rPr>
                <w:rFonts w:ascii="Arial" w:hAnsi="Arial" w:cs="Arial"/>
              </w:rPr>
            </w:pPr>
            <w:r w:rsidRPr="00063B6A">
              <w:rPr>
                <w:rFonts w:ascii="Arial" w:hAnsi="Arial" w:cs="Arial"/>
              </w:rPr>
              <w:t>для Свидетельства о безопасности грузового судна по радиообору</w:t>
            </w:r>
            <w:r w:rsidR="00B55D15" w:rsidRPr="00B55D15">
              <w:rPr>
                <w:rFonts w:ascii="Arial" w:hAnsi="Arial" w:cs="Arial"/>
              </w:rPr>
              <w:t>-</w:t>
            </w:r>
            <w:r w:rsidRPr="00063B6A">
              <w:rPr>
                <w:rFonts w:ascii="Arial" w:hAnsi="Arial" w:cs="Arial"/>
              </w:rPr>
              <w:t>дованию;</w:t>
            </w:r>
          </w:p>
          <w:p w:rsidR="00063B6A" w:rsidRPr="00063B6A" w:rsidRDefault="00063B6A" w:rsidP="00B55D15">
            <w:pPr>
              <w:suppressAutoHyphens/>
              <w:jc w:val="both"/>
              <w:rPr>
                <w:rFonts w:ascii="Arial" w:hAnsi="Arial" w:cs="Arial"/>
              </w:rPr>
            </w:pPr>
          </w:p>
        </w:tc>
      </w:tr>
      <w:tr w:rsidR="00063B6A" w:rsidRPr="00063B6A" w:rsidTr="00B55D15">
        <w:tc>
          <w:tcPr>
            <w:tcW w:w="850" w:type="dxa"/>
            <w:tcMar>
              <w:left w:w="0" w:type="dxa"/>
              <w:right w:w="0" w:type="dxa"/>
            </w:tcMar>
          </w:tcPr>
          <w:p w:rsidR="00063B6A" w:rsidRPr="00B55D15" w:rsidRDefault="00063B6A" w:rsidP="00B55D15">
            <w:pPr>
              <w:suppressAutoHyphens/>
              <w:jc w:val="both"/>
              <w:rPr>
                <w:rFonts w:ascii="Arial" w:hAnsi="Arial" w:cs="Arial"/>
              </w:rPr>
            </w:pPr>
            <w:r w:rsidRPr="00B55D15">
              <w:rPr>
                <w:rFonts w:ascii="Arial" w:hAnsi="Arial" w:cs="Arial"/>
              </w:rPr>
              <w:t>(ГМ)</w:t>
            </w:r>
          </w:p>
        </w:tc>
        <w:tc>
          <w:tcPr>
            <w:tcW w:w="7372" w:type="dxa"/>
            <w:tcMar>
              <w:left w:w="0" w:type="dxa"/>
              <w:right w:w="0" w:type="dxa"/>
            </w:tcMar>
          </w:tcPr>
          <w:p w:rsidR="00063B6A" w:rsidRDefault="00063B6A" w:rsidP="00B55D15">
            <w:pPr>
              <w:suppressAutoHyphens/>
              <w:jc w:val="both"/>
              <w:rPr>
                <w:rFonts w:ascii="Arial" w:hAnsi="Arial" w:cs="Arial"/>
              </w:rPr>
            </w:pPr>
            <w:r w:rsidRPr="00063B6A">
              <w:rPr>
                <w:rFonts w:ascii="Arial" w:hAnsi="Arial" w:cs="Arial"/>
              </w:rPr>
              <w:t>для Международного свидетельства о грузовой марке;</w:t>
            </w:r>
          </w:p>
          <w:p w:rsidR="00063B6A" w:rsidRPr="00063B6A" w:rsidRDefault="00063B6A" w:rsidP="00B55D15">
            <w:pPr>
              <w:suppressAutoHyphens/>
              <w:jc w:val="both"/>
              <w:rPr>
                <w:rFonts w:ascii="Arial" w:hAnsi="Arial" w:cs="Arial"/>
              </w:rPr>
            </w:pPr>
          </w:p>
        </w:tc>
      </w:tr>
      <w:tr w:rsidR="00063B6A" w:rsidRPr="00063B6A" w:rsidTr="00B55D15">
        <w:tc>
          <w:tcPr>
            <w:tcW w:w="850" w:type="dxa"/>
            <w:tcMar>
              <w:left w:w="0" w:type="dxa"/>
              <w:right w:w="0" w:type="dxa"/>
            </w:tcMar>
          </w:tcPr>
          <w:p w:rsidR="00063B6A" w:rsidRPr="00B55D15" w:rsidRDefault="00063B6A" w:rsidP="00B55D15">
            <w:pPr>
              <w:suppressAutoHyphens/>
              <w:jc w:val="both"/>
              <w:rPr>
                <w:rFonts w:ascii="Arial" w:hAnsi="Arial" w:cs="Arial"/>
              </w:rPr>
            </w:pPr>
            <w:r w:rsidRPr="00B55D15">
              <w:rPr>
                <w:rFonts w:ascii="Arial" w:hAnsi="Arial" w:cs="Arial"/>
              </w:rPr>
              <w:t>(Н)</w:t>
            </w:r>
          </w:p>
        </w:tc>
        <w:tc>
          <w:tcPr>
            <w:tcW w:w="7372" w:type="dxa"/>
            <w:tcMar>
              <w:left w:w="0" w:type="dxa"/>
              <w:right w:w="0" w:type="dxa"/>
            </w:tcMar>
          </w:tcPr>
          <w:p w:rsidR="00063B6A" w:rsidRDefault="00063B6A" w:rsidP="00A92640">
            <w:pPr>
              <w:suppressAutoHyphens/>
              <w:jc w:val="both"/>
              <w:rPr>
                <w:rFonts w:ascii="Arial" w:hAnsi="Arial" w:cs="Arial"/>
              </w:rPr>
            </w:pPr>
            <w:r w:rsidRPr="00063B6A">
              <w:rPr>
                <w:rFonts w:ascii="Arial" w:hAnsi="Arial" w:cs="Arial"/>
              </w:rPr>
              <w:t>для Международного свидетельства о предотвращении загрязнения нефтью;</w:t>
            </w:r>
          </w:p>
          <w:p w:rsidR="00DF52A2" w:rsidRPr="00063B6A" w:rsidRDefault="00DF52A2" w:rsidP="00A92640">
            <w:pPr>
              <w:suppressAutoHyphens/>
              <w:jc w:val="both"/>
              <w:rPr>
                <w:rFonts w:ascii="Arial" w:hAnsi="Arial" w:cs="Arial"/>
              </w:rPr>
            </w:pPr>
          </w:p>
        </w:tc>
      </w:tr>
      <w:tr w:rsidR="00063B6A" w:rsidRPr="00063B6A" w:rsidTr="00B55D15">
        <w:tc>
          <w:tcPr>
            <w:tcW w:w="850" w:type="dxa"/>
            <w:tcMar>
              <w:left w:w="0" w:type="dxa"/>
              <w:right w:w="0" w:type="dxa"/>
            </w:tcMar>
          </w:tcPr>
          <w:p w:rsidR="00063B6A" w:rsidRPr="00B55D15" w:rsidRDefault="00063B6A" w:rsidP="00B55D15">
            <w:pPr>
              <w:suppressAutoHyphens/>
              <w:jc w:val="both"/>
              <w:rPr>
                <w:rFonts w:ascii="Arial" w:hAnsi="Arial" w:cs="Arial"/>
              </w:rPr>
            </w:pPr>
            <w:r w:rsidRPr="00B55D15">
              <w:rPr>
                <w:rFonts w:ascii="Arial" w:hAnsi="Arial" w:cs="Arial"/>
              </w:rPr>
              <w:t>(ВВ)</w:t>
            </w:r>
          </w:p>
        </w:tc>
        <w:tc>
          <w:tcPr>
            <w:tcW w:w="7372" w:type="dxa"/>
            <w:tcMar>
              <w:left w:w="0" w:type="dxa"/>
              <w:right w:w="0" w:type="dxa"/>
            </w:tcMar>
          </w:tcPr>
          <w:p w:rsidR="00063B6A" w:rsidRDefault="00063B6A" w:rsidP="00B55D15">
            <w:pPr>
              <w:suppressAutoHyphens/>
              <w:jc w:val="both"/>
              <w:rPr>
                <w:rFonts w:ascii="Arial" w:hAnsi="Arial" w:cs="Arial"/>
              </w:rPr>
            </w:pPr>
            <w:r w:rsidRPr="00063B6A">
              <w:rPr>
                <w:rFonts w:ascii="Arial" w:hAnsi="Arial" w:cs="Arial"/>
              </w:rPr>
              <w:t>для Международного свидетельства о предотвращении загрязнения при перевозке вредных жидких веществ наливом;</w:t>
            </w:r>
          </w:p>
          <w:p w:rsidR="00063B6A" w:rsidRPr="00063B6A" w:rsidRDefault="00063B6A" w:rsidP="00B55D15">
            <w:pPr>
              <w:suppressAutoHyphens/>
              <w:jc w:val="both"/>
              <w:rPr>
                <w:rFonts w:ascii="Arial" w:hAnsi="Arial" w:cs="Arial"/>
              </w:rPr>
            </w:pPr>
          </w:p>
        </w:tc>
      </w:tr>
      <w:tr w:rsidR="00063B6A" w:rsidRPr="00063B6A" w:rsidTr="00B55D15">
        <w:tc>
          <w:tcPr>
            <w:tcW w:w="850" w:type="dxa"/>
            <w:tcMar>
              <w:left w:w="0" w:type="dxa"/>
              <w:right w:w="0" w:type="dxa"/>
            </w:tcMar>
          </w:tcPr>
          <w:p w:rsidR="00063B6A" w:rsidRPr="00B55D15" w:rsidRDefault="00063B6A" w:rsidP="00B55D15">
            <w:pPr>
              <w:suppressAutoHyphens/>
              <w:jc w:val="both"/>
              <w:rPr>
                <w:rFonts w:ascii="Arial" w:hAnsi="Arial" w:cs="Arial"/>
              </w:rPr>
            </w:pPr>
            <w:r w:rsidRPr="00B55D15">
              <w:rPr>
                <w:rFonts w:ascii="Arial" w:hAnsi="Arial" w:cs="Arial"/>
              </w:rPr>
              <w:t>(СВ)</w:t>
            </w:r>
          </w:p>
        </w:tc>
        <w:tc>
          <w:tcPr>
            <w:tcW w:w="7372" w:type="dxa"/>
            <w:tcMar>
              <w:left w:w="0" w:type="dxa"/>
              <w:right w:w="0" w:type="dxa"/>
            </w:tcMar>
          </w:tcPr>
          <w:p w:rsidR="00063B6A" w:rsidRDefault="00063B6A" w:rsidP="00B55D15">
            <w:pPr>
              <w:suppressAutoHyphens/>
              <w:jc w:val="both"/>
              <w:rPr>
                <w:rFonts w:ascii="Arial" w:hAnsi="Arial" w:cs="Arial"/>
              </w:rPr>
            </w:pPr>
            <w:r w:rsidRPr="00063B6A">
              <w:rPr>
                <w:rFonts w:ascii="Arial" w:hAnsi="Arial" w:cs="Arial"/>
              </w:rPr>
              <w:t>для Международного свидетельства о предотвращении загрязнения сточными водами;</w:t>
            </w:r>
          </w:p>
          <w:p w:rsidR="00E67720" w:rsidRPr="00B55D15" w:rsidRDefault="00E67720" w:rsidP="00B55D15">
            <w:pPr>
              <w:suppressAutoHyphens/>
              <w:jc w:val="both"/>
              <w:rPr>
                <w:rFonts w:ascii="Arial" w:hAnsi="Arial" w:cs="Arial"/>
                <w:sz w:val="18"/>
                <w:szCs w:val="18"/>
              </w:rPr>
            </w:pPr>
          </w:p>
        </w:tc>
      </w:tr>
      <w:tr w:rsidR="00063B6A" w:rsidRPr="00063B6A" w:rsidTr="00B55D15">
        <w:tc>
          <w:tcPr>
            <w:tcW w:w="850" w:type="dxa"/>
            <w:tcMar>
              <w:left w:w="0" w:type="dxa"/>
              <w:right w:w="0" w:type="dxa"/>
            </w:tcMar>
          </w:tcPr>
          <w:p w:rsidR="00063B6A" w:rsidRPr="00B55D15" w:rsidRDefault="00E67720" w:rsidP="00B55D15">
            <w:pPr>
              <w:suppressAutoHyphens/>
              <w:jc w:val="both"/>
              <w:rPr>
                <w:rFonts w:ascii="Arial" w:hAnsi="Arial" w:cs="Arial"/>
              </w:rPr>
            </w:pPr>
            <w:r w:rsidRPr="00B55D15">
              <w:rPr>
                <w:rFonts w:ascii="Arial" w:hAnsi="Arial" w:cs="Arial"/>
              </w:rPr>
              <w:t>(ВС)</w:t>
            </w:r>
          </w:p>
        </w:tc>
        <w:tc>
          <w:tcPr>
            <w:tcW w:w="7372" w:type="dxa"/>
            <w:tcMar>
              <w:left w:w="0" w:type="dxa"/>
              <w:right w:w="0" w:type="dxa"/>
            </w:tcMar>
          </w:tcPr>
          <w:p w:rsidR="00063B6A" w:rsidRDefault="00E67720" w:rsidP="00B55D15">
            <w:pPr>
              <w:suppressAutoHyphens/>
              <w:jc w:val="both"/>
              <w:rPr>
                <w:rFonts w:ascii="Arial" w:hAnsi="Arial" w:cs="Arial"/>
              </w:rPr>
            </w:pPr>
            <w:r w:rsidRPr="00E67720">
              <w:rPr>
                <w:rFonts w:ascii="Arial" w:hAnsi="Arial" w:cs="Arial"/>
              </w:rPr>
              <w:t>для Международного свидетельства о предотвращении загрязнения воздушной среды;</w:t>
            </w:r>
          </w:p>
          <w:p w:rsidR="00E67720" w:rsidRPr="00B55D15" w:rsidRDefault="00E67720" w:rsidP="00B55D15">
            <w:pPr>
              <w:suppressAutoHyphens/>
              <w:jc w:val="both"/>
              <w:rPr>
                <w:rFonts w:ascii="Arial" w:hAnsi="Arial" w:cs="Arial"/>
                <w:sz w:val="18"/>
                <w:szCs w:val="18"/>
              </w:rPr>
            </w:pPr>
          </w:p>
        </w:tc>
      </w:tr>
      <w:tr w:rsidR="00E67720" w:rsidRPr="00063B6A" w:rsidTr="00B55D15">
        <w:tc>
          <w:tcPr>
            <w:tcW w:w="850" w:type="dxa"/>
            <w:tcMar>
              <w:left w:w="0" w:type="dxa"/>
              <w:right w:w="0" w:type="dxa"/>
            </w:tcMar>
          </w:tcPr>
          <w:p w:rsidR="00E67720" w:rsidRPr="00B55D15" w:rsidRDefault="00E67720" w:rsidP="00B55D15">
            <w:pPr>
              <w:suppressAutoHyphens/>
              <w:jc w:val="both"/>
              <w:rPr>
                <w:rFonts w:ascii="Arial" w:hAnsi="Arial" w:cs="Arial"/>
              </w:rPr>
            </w:pPr>
            <w:r w:rsidRPr="00B55D15">
              <w:rPr>
                <w:rFonts w:ascii="Arial" w:hAnsi="Arial" w:cs="Arial"/>
              </w:rPr>
              <w:t>(ОГ)</w:t>
            </w:r>
          </w:p>
        </w:tc>
        <w:tc>
          <w:tcPr>
            <w:tcW w:w="7372" w:type="dxa"/>
            <w:tcMar>
              <w:left w:w="0" w:type="dxa"/>
              <w:right w:w="0" w:type="dxa"/>
            </w:tcMar>
          </w:tcPr>
          <w:p w:rsidR="00E67720" w:rsidRDefault="00E67720" w:rsidP="00B55D15">
            <w:pPr>
              <w:suppressAutoHyphens/>
              <w:jc w:val="both"/>
              <w:rPr>
                <w:rFonts w:ascii="Arial" w:hAnsi="Arial" w:cs="Arial"/>
              </w:rPr>
            </w:pPr>
            <w:r w:rsidRPr="00E67720">
              <w:rPr>
                <w:rFonts w:ascii="Arial" w:hAnsi="Arial" w:cs="Arial"/>
              </w:rPr>
              <w:t>для Международного свидетельства о пригодности для перевозки опасных химических грузов наливом или Свидетельства о пригодности для перевозки опасных химических грузов наливом;</w:t>
            </w:r>
          </w:p>
          <w:p w:rsidR="00E67720" w:rsidRPr="00B55D15" w:rsidRDefault="00E67720" w:rsidP="00B55D15">
            <w:pPr>
              <w:suppressAutoHyphens/>
              <w:jc w:val="both"/>
              <w:rPr>
                <w:rFonts w:ascii="Arial" w:hAnsi="Arial" w:cs="Arial"/>
                <w:sz w:val="18"/>
                <w:szCs w:val="18"/>
              </w:rPr>
            </w:pPr>
          </w:p>
        </w:tc>
      </w:tr>
      <w:tr w:rsidR="00E67720" w:rsidRPr="00063B6A" w:rsidTr="00B55D15">
        <w:tc>
          <w:tcPr>
            <w:tcW w:w="850" w:type="dxa"/>
            <w:tcMar>
              <w:left w:w="0" w:type="dxa"/>
              <w:right w:w="0" w:type="dxa"/>
            </w:tcMar>
          </w:tcPr>
          <w:p w:rsidR="00E67720" w:rsidRPr="00B55D15" w:rsidRDefault="00E67720" w:rsidP="00B55D15">
            <w:pPr>
              <w:suppressAutoHyphens/>
              <w:jc w:val="both"/>
              <w:rPr>
                <w:rFonts w:ascii="Arial" w:hAnsi="Arial" w:cs="Arial"/>
              </w:rPr>
            </w:pPr>
            <w:r w:rsidRPr="00B55D15">
              <w:rPr>
                <w:rFonts w:ascii="Arial" w:hAnsi="Arial" w:cs="Arial"/>
              </w:rPr>
              <w:t>(Г)</w:t>
            </w:r>
          </w:p>
        </w:tc>
        <w:tc>
          <w:tcPr>
            <w:tcW w:w="7372" w:type="dxa"/>
            <w:tcMar>
              <w:left w:w="0" w:type="dxa"/>
              <w:right w:w="0" w:type="dxa"/>
            </w:tcMar>
          </w:tcPr>
          <w:p w:rsidR="00E67720" w:rsidRDefault="00E67720" w:rsidP="00B55D15">
            <w:pPr>
              <w:suppressAutoHyphens/>
              <w:jc w:val="both"/>
              <w:rPr>
                <w:rFonts w:ascii="Arial" w:hAnsi="Arial" w:cs="Arial"/>
              </w:rPr>
            </w:pPr>
            <w:r w:rsidRPr="00E67720">
              <w:rPr>
                <w:rFonts w:ascii="Arial" w:hAnsi="Arial" w:cs="Arial"/>
              </w:rPr>
              <w:t>для Международного свидетельства о пригодности для перевозки сжиженных газов наливом;</w:t>
            </w:r>
          </w:p>
          <w:p w:rsidR="00E67720" w:rsidRPr="00B55D15" w:rsidRDefault="00E67720" w:rsidP="00B55D15">
            <w:pPr>
              <w:suppressAutoHyphens/>
              <w:jc w:val="both"/>
              <w:rPr>
                <w:rFonts w:ascii="Arial" w:hAnsi="Arial" w:cs="Arial"/>
                <w:sz w:val="18"/>
                <w:szCs w:val="18"/>
              </w:rPr>
            </w:pPr>
          </w:p>
        </w:tc>
      </w:tr>
      <w:tr w:rsidR="00E67720" w:rsidRPr="00063B6A" w:rsidTr="00B55D15">
        <w:tc>
          <w:tcPr>
            <w:tcW w:w="850" w:type="dxa"/>
            <w:tcMar>
              <w:left w:w="0" w:type="dxa"/>
              <w:right w:w="0" w:type="dxa"/>
            </w:tcMar>
          </w:tcPr>
          <w:p w:rsidR="00E67720" w:rsidRDefault="00E67720" w:rsidP="00B55D15">
            <w:pPr>
              <w:suppressAutoHyphens/>
              <w:jc w:val="both"/>
              <w:rPr>
                <w:rFonts w:ascii="Arial" w:hAnsi="Arial" w:cs="Arial"/>
              </w:rPr>
            </w:pPr>
            <w:r w:rsidRPr="00B55D15">
              <w:rPr>
                <w:rFonts w:ascii="Arial" w:hAnsi="Arial" w:cs="Arial"/>
              </w:rPr>
              <w:t>(Пас)</w:t>
            </w:r>
          </w:p>
          <w:p w:rsidR="00DF52A2" w:rsidRDefault="00DF52A2" w:rsidP="00B55D15">
            <w:pPr>
              <w:suppressAutoHyphens/>
              <w:jc w:val="both"/>
              <w:rPr>
                <w:rFonts w:ascii="Arial" w:hAnsi="Arial" w:cs="Arial"/>
              </w:rPr>
            </w:pPr>
          </w:p>
          <w:p w:rsidR="004E799B" w:rsidRDefault="004E799B" w:rsidP="00B55D15">
            <w:pPr>
              <w:suppressAutoHyphens/>
              <w:jc w:val="both"/>
              <w:rPr>
                <w:rFonts w:ascii="Arial" w:hAnsi="Arial" w:cs="Arial"/>
              </w:rPr>
            </w:pPr>
            <w:r>
              <w:rPr>
                <w:rFonts w:ascii="Arial" w:hAnsi="Arial" w:cs="Arial"/>
              </w:rPr>
              <w:t>(ПВ)</w:t>
            </w:r>
          </w:p>
          <w:p w:rsidR="00DF52A2" w:rsidRDefault="00DF52A2" w:rsidP="00B55D15">
            <w:pPr>
              <w:suppressAutoHyphens/>
              <w:jc w:val="both"/>
              <w:rPr>
                <w:rFonts w:ascii="Arial" w:hAnsi="Arial" w:cs="Arial"/>
              </w:rPr>
            </w:pPr>
          </w:p>
          <w:p w:rsidR="004E799B" w:rsidRDefault="004E799B" w:rsidP="00B55D15">
            <w:pPr>
              <w:suppressAutoHyphens/>
              <w:jc w:val="both"/>
              <w:rPr>
                <w:rFonts w:ascii="Arial" w:hAnsi="Arial" w:cs="Arial"/>
              </w:rPr>
            </w:pPr>
            <w:r>
              <w:rPr>
                <w:rFonts w:ascii="Arial" w:hAnsi="Arial" w:cs="Arial"/>
              </w:rPr>
              <w:t>(Б)</w:t>
            </w:r>
          </w:p>
          <w:p w:rsidR="00DF52A2" w:rsidRPr="00B55D15" w:rsidRDefault="00DF52A2" w:rsidP="00B55D15">
            <w:pPr>
              <w:suppressAutoHyphens/>
              <w:jc w:val="both"/>
              <w:rPr>
                <w:rFonts w:ascii="Arial" w:hAnsi="Arial" w:cs="Arial"/>
              </w:rPr>
            </w:pPr>
          </w:p>
        </w:tc>
        <w:tc>
          <w:tcPr>
            <w:tcW w:w="7372" w:type="dxa"/>
            <w:tcMar>
              <w:left w:w="0" w:type="dxa"/>
              <w:right w:w="0" w:type="dxa"/>
            </w:tcMar>
          </w:tcPr>
          <w:p w:rsidR="00E67720" w:rsidRDefault="00E67720" w:rsidP="00B55D15">
            <w:pPr>
              <w:suppressAutoHyphens/>
              <w:jc w:val="both"/>
              <w:rPr>
                <w:rFonts w:ascii="Arial" w:hAnsi="Arial" w:cs="Arial"/>
              </w:rPr>
            </w:pPr>
            <w:r w:rsidRPr="00E67720">
              <w:rPr>
                <w:rFonts w:ascii="Arial" w:hAnsi="Arial" w:cs="Arial"/>
              </w:rPr>
              <w:t>для Свидетельства о безопасности пассажирского судна,</w:t>
            </w:r>
          </w:p>
          <w:p w:rsidR="00DF52A2" w:rsidRDefault="00DF52A2" w:rsidP="00B55D15">
            <w:pPr>
              <w:suppressAutoHyphens/>
              <w:jc w:val="both"/>
              <w:rPr>
                <w:rFonts w:ascii="Arial" w:hAnsi="Arial" w:cs="Arial"/>
              </w:rPr>
            </w:pPr>
          </w:p>
          <w:p w:rsidR="004E799B" w:rsidRDefault="004E799B" w:rsidP="00B55D15">
            <w:pPr>
              <w:suppressAutoHyphens/>
              <w:jc w:val="both"/>
              <w:rPr>
                <w:rFonts w:ascii="Arial" w:hAnsi="Arial" w:cs="Arial"/>
              </w:rPr>
            </w:pPr>
            <w:r w:rsidRPr="00E67720">
              <w:rPr>
                <w:rFonts w:ascii="Arial" w:hAnsi="Arial" w:cs="Arial"/>
              </w:rPr>
              <w:t>для Свидетельства</w:t>
            </w:r>
            <w:r>
              <w:rPr>
                <w:rFonts w:ascii="Arial" w:hAnsi="Arial" w:cs="Arial"/>
              </w:rPr>
              <w:t xml:space="preserve"> судна полярного плавания,</w:t>
            </w:r>
          </w:p>
          <w:p w:rsidR="00DF52A2" w:rsidRDefault="00DF52A2" w:rsidP="00B55D15">
            <w:pPr>
              <w:suppressAutoHyphens/>
              <w:jc w:val="both"/>
              <w:rPr>
                <w:rFonts w:ascii="Arial" w:hAnsi="Arial" w:cs="Arial"/>
              </w:rPr>
            </w:pPr>
          </w:p>
          <w:p w:rsidR="004E799B" w:rsidRDefault="004E799B" w:rsidP="00B55D15">
            <w:pPr>
              <w:suppressAutoHyphens/>
              <w:jc w:val="both"/>
              <w:rPr>
                <w:rFonts w:ascii="Arial" w:hAnsi="Arial" w:cs="Arial"/>
              </w:rPr>
            </w:pPr>
            <w:r w:rsidRPr="00E67720">
              <w:rPr>
                <w:rFonts w:ascii="Arial" w:hAnsi="Arial" w:cs="Arial"/>
              </w:rPr>
              <w:t xml:space="preserve">для </w:t>
            </w:r>
            <w:r>
              <w:rPr>
                <w:rFonts w:ascii="Arial" w:hAnsi="Arial" w:cs="Arial"/>
              </w:rPr>
              <w:t>Международного с</w:t>
            </w:r>
            <w:r w:rsidRPr="00E67720">
              <w:rPr>
                <w:rFonts w:ascii="Arial" w:hAnsi="Arial" w:cs="Arial"/>
              </w:rPr>
              <w:t>видетельства</w:t>
            </w:r>
            <w:r>
              <w:rPr>
                <w:rFonts w:ascii="Arial" w:hAnsi="Arial" w:cs="Arial"/>
              </w:rPr>
              <w:t xml:space="preserve"> об управлении балластными водами;</w:t>
            </w:r>
          </w:p>
          <w:p w:rsidR="00E67720" w:rsidRPr="00B55D15" w:rsidRDefault="00E67720" w:rsidP="00B55D15">
            <w:pPr>
              <w:suppressAutoHyphens/>
              <w:jc w:val="both"/>
              <w:rPr>
                <w:rFonts w:ascii="Arial" w:hAnsi="Arial" w:cs="Arial"/>
                <w:sz w:val="18"/>
                <w:szCs w:val="18"/>
              </w:rPr>
            </w:pPr>
          </w:p>
        </w:tc>
      </w:tr>
    </w:tbl>
    <w:p w:rsidR="009B35B0" w:rsidRDefault="00E67720" w:rsidP="00B55D15">
      <w:pPr>
        <w:suppressAutoHyphens/>
        <w:spacing w:after="180" w:line="240" w:lineRule="auto"/>
        <w:jc w:val="both"/>
        <w:rPr>
          <w:rFonts w:ascii="Arial" w:hAnsi="Arial" w:cs="Arial"/>
        </w:rPr>
      </w:pPr>
      <w:r w:rsidRPr="00E67720">
        <w:rPr>
          <w:rFonts w:ascii="Arial" w:hAnsi="Arial" w:cs="Arial"/>
        </w:rPr>
        <w:t>а вторая буква</w:t>
      </w:r>
      <w:r w:rsidR="002A7ECD">
        <w:rPr>
          <w:rFonts w:ascii="Arial" w:hAnsi="Arial" w:cs="Arial"/>
        </w:rPr>
        <w:t xml:space="preserve"> </w:t>
      </w:r>
      <w:r w:rsidRPr="00E67720">
        <w:rPr>
          <w:rFonts w:ascii="Arial" w:hAnsi="Arial" w:cs="Arial"/>
        </w:rPr>
        <w:t>– для вида освидетельствования, следующим образом:</w:t>
      </w:r>
    </w:p>
    <w:tbl>
      <w:tblPr>
        <w:tblStyle w:val="a6"/>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7369"/>
      </w:tblGrid>
      <w:tr w:rsidR="00E67720" w:rsidRPr="00B55D15" w:rsidTr="00B55D15">
        <w:tc>
          <w:tcPr>
            <w:tcW w:w="850" w:type="dxa"/>
            <w:tcMar>
              <w:left w:w="0" w:type="dxa"/>
              <w:right w:w="0" w:type="dxa"/>
            </w:tcMar>
          </w:tcPr>
          <w:p w:rsidR="00E67720" w:rsidRPr="00B55D15" w:rsidRDefault="00E67720" w:rsidP="00B55D15">
            <w:pPr>
              <w:suppressAutoHyphens/>
              <w:jc w:val="both"/>
              <w:rPr>
                <w:rFonts w:ascii="Arial" w:hAnsi="Arial" w:cs="Arial"/>
              </w:rPr>
            </w:pPr>
            <w:r w:rsidRPr="00B55D15">
              <w:rPr>
                <w:rFonts w:ascii="Arial" w:hAnsi="Arial" w:cs="Arial"/>
              </w:rPr>
              <w:t>(П)</w:t>
            </w:r>
          </w:p>
        </w:tc>
        <w:tc>
          <w:tcPr>
            <w:tcW w:w="7369" w:type="dxa"/>
            <w:tcMar>
              <w:left w:w="0" w:type="dxa"/>
              <w:right w:w="0" w:type="dxa"/>
            </w:tcMar>
          </w:tcPr>
          <w:p w:rsidR="00E67720" w:rsidRPr="00B55D15" w:rsidRDefault="00E67720" w:rsidP="00B55D15">
            <w:pPr>
              <w:suppressAutoHyphens/>
              <w:jc w:val="both"/>
              <w:rPr>
                <w:rFonts w:ascii="Arial" w:hAnsi="Arial" w:cs="Arial"/>
              </w:rPr>
            </w:pPr>
            <w:r w:rsidRPr="00B55D15">
              <w:rPr>
                <w:rFonts w:ascii="Arial" w:hAnsi="Arial" w:cs="Arial"/>
              </w:rPr>
              <w:t>для первоначального освидетельствования;</w:t>
            </w:r>
          </w:p>
          <w:p w:rsidR="00E67720" w:rsidRPr="00B55D15" w:rsidRDefault="00E67720" w:rsidP="00B55D15">
            <w:pPr>
              <w:suppressAutoHyphens/>
              <w:jc w:val="both"/>
              <w:rPr>
                <w:rFonts w:ascii="Arial" w:hAnsi="Arial" w:cs="Arial"/>
                <w:sz w:val="18"/>
                <w:szCs w:val="18"/>
              </w:rPr>
            </w:pPr>
          </w:p>
        </w:tc>
      </w:tr>
      <w:tr w:rsidR="00E67720" w:rsidRPr="00B55D15" w:rsidTr="00B55D15">
        <w:tc>
          <w:tcPr>
            <w:tcW w:w="850" w:type="dxa"/>
            <w:tcMar>
              <w:left w:w="0" w:type="dxa"/>
              <w:right w:w="0" w:type="dxa"/>
            </w:tcMar>
          </w:tcPr>
          <w:p w:rsidR="00E67720" w:rsidRPr="00B55D15" w:rsidRDefault="00E67720" w:rsidP="00B55D15">
            <w:pPr>
              <w:suppressAutoHyphens/>
              <w:jc w:val="both"/>
              <w:rPr>
                <w:rFonts w:ascii="Arial" w:hAnsi="Arial" w:cs="Arial"/>
              </w:rPr>
            </w:pPr>
            <w:r w:rsidRPr="00B55D15">
              <w:rPr>
                <w:rFonts w:ascii="Arial" w:hAnsi="Arial" w:cs="Arial"/>
              </w:rPr>
              <w:t>(Е)</w:t>
            </w:r>
          </w:p>
        </w:tc>
        <w:tc>
          <w:tcPr>
            <w:tcW w:w="7369" w:type="dxa"/>
            <w:tcMar>
              <w:left w:w="0" w:type="dxa"/>
              <w:right w:w="0" w:type="dxa"/>
            </w:tcMar>
          </w:tcPr>
          <w:p w:rsidR="00E67720" w:rsidRPr="00B55D15" w:rsidRDefault="00E67720" w:rsidP="00B55D15">
            <w:pPr>
              <w:suppressAutoHyphens/>
              <w:jc w:val="both"/>
              <w:rPr>
                <w:rFonts w:ascii="Arial" w:hAnsi="Arial" w:cs="Arial"/>
              </w:rPr>
            </w:pPr>
            <w:r w:rsidRPr="00B55D15">
              <w:rPr>
                <w:rFonts w:ascii="Arial" w:hAnsi="Arial" w:cs="Arial"/>
              </w:rPr>
              <w:t>для ежегодного освидетельствования;</w:t>
            </w:r>
          </w:p>
          <w:p w:rsidR="00E67720" w:rsidRPr="00B55D15" w:rsidRDefault="00E67720" w:rsidP="00B55D15">
            <w:pPr>
              <w:suppressAutoHyphens/>
              <w:jc w:val="both"/>
              <w:rPr>
                <w:rFonts w:ascii="Arial" w:hAnsi="Arial" w:cs="Arial"/>
                <w:sz w:val="18"/>
                <w:szCs w:val="18"/>
              </w:rPr>
            </w:pPr>
          </w:p>
        </w:tc>
      </w:tr>
      <w:tr w:rsidR="00E67720" w:rsidRPr="00B55D15" w:rsidTr="00B55D15">
        <w:tc>
          <w:tcPr>
            <w:tcW w:w="850" w:type="dxa"/>
            <w:tcMar>
              <w:left w:w="0" w:type="dxa"/>
              <w:right w:w="0" w:type="dxa"/>
            </w:tcMar>
          </w:tcPr>
          <w:p w:rsidR="00E67720" w:rsidRPr="00B55D15" w:rsidRDefault="00E67720" w:rsidP="00B55D15">
            <w:pPr>
              <w:suppressAutoHyphens/>
              <w:jc w:val="both"/>
              <w:rPr>
                <w:rFonts w:ascii="Arial" w:hAnsi="Arial" w:cs="Arial"/>
              </w:rPr>
            </w:pPr>
            <w:r w:rsidRPr="00B55D15">
              <w:rPr>
                <w:rFonts w:ascii="Arial" w:hAnsi="Arial" w:cs="Arial"/>
              </w:rPr>
              <w:t>(Пром)</w:t>
            </w:r>
          </w:p>
        </w:tc>
        <w:tc>
          <w:tcPr>
            <w:tcW w:w="7369" w:type="dxa"/>
            <w:tcMar>
              <w:left w:w="0" w:type="dxa"/>
              <w:right w:w="0" w:type="dxa"/>
            </w:tcMar>
          </w:tcPr>
          <w:p w:rsidR="00E67720" w:rsidRPr="00B55D15" w:rsidRDefault="00E67720" w:rsidP="00B55D15">
            <w:pPr>
              <w:suppressAutoHyphens/>
              <w:jc w:val="both"/>
              <w:rPr>
                <w:rFonts w:ascii="Arial" w:hAnsi="Arial" w:cs="Arial"/>
              </w:rPr>
            </w:pPr>
            <w:r w:rsidRPr="00B55D15">
              <w:rPr>
                <w:rFonts w:ascii="Arial" w:hAnsi="Arial" w:cs="Arial"/>
              </w:rPr>
              <w:t>для промежуточного освидетельствования;</w:t>
            </w:r>
          </w:p>
          <w:p w:rsidR="00E67720" w:rsidRPr="00B55D15" w:rsidRDefault="00E67720" w:rsidP="00B55D15">
            <w:pPr>
              <w:suppressAutoHyphens/>
              <w:jc w:val="both"/>
              <w:rPr>
                <w:rFonts w:ascii="Arial" w:hAnsi="Arial" w:cs="Arial"/>
                <w:sz w:val="18"/>
                <w:szCs w:val="18"/>
              </w:rPr>
            </w:pPr>
          </w:p>
        </w:tc>
      </w:tr>
      <w:tr w:rsidR="00E67720" w:rsidRPr="00B55D15" w:rsidTr="00B55D15">
        <w:tc>
          <w:tcPr>
            <w:tcW w:w="850" w:type="dxa"/>
            <w:tcMar>
              <w:left w:w="0" w:type="dxa"/>
              <w:right w:w="0" w:type="dxa"/>
            </w:tcMar>
          </w:tcPr>
          <w:p w:rsidR="00E67720" w:rsidRPr="00B55D15" w:rsidRDefault="00E67720" w:rsidP="00B55D15">
            <w:pPr>
              <w:suppressAutoHyphens/>
              <w:jc w:val="both"/>
              <w:rPr>
                <w:rFonts w:ascii="Arial" w:hAnsi="Arial" w:cs="Arial"/>
              </w:rPr>
            </w:pPr>
            <w:r w:rsidRPr="00B55D15">
              <w:rPr>
                <w:rFonts w:ascii="Arial" w:hAnsi="Arial" w:cs="Arial"/>
              </w:rPr>
              <w:t>(Пер)</w:t>
            </w:r>
          </w:p>
        </w:tc>
        <w:tc>
          <w:tcPr>
            <w:tcW w:w="7369" w:type="dxa"/>
            <w:tcMar>
              <w:left w:w="0" w:type="dxa"/>
              <w:right w:w="0" w:type="dxa"/>
            </w:tcMar>
          </w:tcPr>
          <w:p w:rsidR="00E67720" w:rsidRPr="00B55D15" w:rsidRDefault="00E67720" w:rsidP="00B55D15">
            <w:pPr>
              <w:suppressAutoHyphens/>
              <w:jc w:val="both"/>
              <w:rPr>
                <w:rFonts w:ascii="Arial" w:hAnsi="Arial" w:cs="Arial"/>
              </w:rPr>
            </w:pPr>
            <w:r w:rsidRPr="00B55D15">
              <w:rPr>
                <w:rFonts w:ascii="Arial" w:hAnsi="Arial" w:cs="Arial"/>
              </w:rPr>
              <w:t>для периодического освидетельствования;</w:t>
            </w:r>
          </w:p>
          <w:p w:rsidR="00E67720" w:rsidRPr="00B55D15" w:rsidRDefault="00E67720" w:rsidP="00B55D15">
            <w:pPr>
              <w:suppressAutoHyphens/>
              <w:jc w:val="both"/>
              <w:rPr>
                <w:rFonts w:ascii="Arial" w:hAnsi="Arial" w:cs="Arial"/>
              </w:rPr>
            </w:pPr>
          </w:p>
        </w:tc>
      </w:tr>
      <w:tr w:rsidR="00675406" w:rsidRPr="00B55D15" w:rsidTr="00B55D15">
        <w:tc>
          <w:tcPr>
            <w:tcW w:w="850" w:type="dxa"/>
            <w:tcMar>
              <w:left w:w="0" w:type="dxa"/>
              <w:right w:w="0" w:type="dxa"/>
            </w:tcMar>
          </w:tcPr>
          <w:p w:rsidR="00675406" w:rsidRPr="00B55D15" w:rsidRDefault="00675406" w:rsidP="00B55D15">
            <w:pPr>
              <w:suppressAutoHyphens/>
              <w:jc w:val="both"/>
              <w:rPr>
                <w:rFonts w:ascii="Arial" w:hAnsi="Arial" w:cs="Arial"/>
              </w:rPr>
            </w:pPr>
            <w:r w:rsidRPr="00B55D15">
              <w:rPr>
                <w:rFonts w:ascii="Arial" w:hAnsi="Arial" w:cs="Arial"/>
              </w:rPr>
              <w:t>(В)</w:t>
            </w:r>
          </w:p>
        </w:tc>
        <w:tc>
          <w:tcPr>
            <w:tcW w:w="7369" w:type="dxa"/>
            <w:tcMar>
              <w:left w:w="0" w:type="dxa"/>
              <w:right w:w="0" w:type="dxa"/>
            </w:tcMar>
          </w:tcPr>
          <w:p w:rsidR="00675406" w:rsidRPr="00B55D15" w:rsidRDefault="00675406" w:rsidP="00B55D15">
            <w:pPr>
              <w:suppressAutoHyphens/>
              <w:jc w:val="both"/>
              <w:rPr>
                <w:rFonts w:ascii="Arial" w:hAnsi="Arial" w:cs="Arial"/>
              </w:rPr>
            </w:pPr>
            <w:r w:rsidRPr="00B55D15">
              <w:rPr>
                <w:rFonts w:ascii="Arial" w:hAnsi="Arial" w:cs="Arial"/>
              </w:rPr>
              <w:t>для освидетельствования с целью возобновления свидетельства;</w:t>
            </w:r>
          </w:p>
          <w:p w:rsidR="00675406" w:rsidRPr="00B55D15" w:rsidRDefault="00675406" w:rsidP="00B55D15">
            <w:pPr>
              <w:suppressAutoHyphens/>
              <w:jc w:val="both"/>
              <w:rPr>
                <w:rFonts w:ascii="Arial" w:hAnsi="Arial" w:cs="Arial"/>
              </w:rPr>
            </w:pPr>
          </w:p>
        </w:tc>
      </w:tr>
      <w:tr w:rsidR="00675406" w:rsidRPr="00B55D15" w:rsidTr="00B55D15">
        <w:tc>
          <w:tcPr>
            <w:tcW w:w="850" w:type="dxa"/>
            <w:tcMar>
              <w:left w:w="0" w:type="dxa"/>
              <w:right w:w="0" w:type="dxa"/>
            </w:tcMar>
          </w:tcPr>
          <w:p w:rsidR="00675406" w:rsidRPr="00B55D15" w:rsidRDefault="00675406" w:rsidP="00B55D15">
            <w:pPr>
              <w:suppressAutoHyphens/>
              <w:jc w:val="both"/>
              <w:rPr>
                <w:rFonts w:ascii="Arial" w:hAnsi="Arial" w:cs="Arial"/>
              </w:rPr>
            </w:pPr>
            <w:r w:rsidRPr="00B55D15">
              <w:rPr>
                <w:rFonts w:ascii="Arial" w:hAnsi="Arial" w:cs="Arial"/>
              </w:rPr>
              <w:t>(Подв)</w:t>
            </w:r>
          </w:p>
        </w:tc>
        <w:tc>
          <w:tcPr>
            <w:tcW w:w="7369" w:type="dxa"/>
            <w:tcMar>
              <w:left w:w="0" w:type="dxa"/>
              <w:right w:w="0" w:type="dxa"/>
            </w:tcMar>
          </w:tcPr>
          <w:p w:rsidR="00675406" w:rsidRPr="00B55D15" w:rsidRDefault="00675406" w:rsidP="00B55D15">
            <w:pPr>
              <w:suppressAutoHyphens/>
              <w:jc w:val="both"/>
              <w:rPr>
                <w:rFonts w:ascii="Arial" w:hAnsi="Arial" w:cs="Arial"/>
              </w:rPr>
            </w:pPr>
            <w:r w:rsidRPr="00B55D15">
              <w:rPr>
                <w:rFonts w:ascii="Arial" w:hAnsi="Arial" w:cs="Arial"/>
              </w:rPr>
              <w:t>для проверки подводной части судна;</w:t>
            </w:r>
          </w:p>
          <w:p w:rsidR="00675406" w:rsidRPr="00B55D15" w:rsidRDefault="00675406" w:rsidP="00B55D15">
            <w:pPr>
              <w:suppressAutoHyphens/>
              <w:jc w:val="both"/>
              <w:rPr>
                <w:rFonts w:ascii="Arial" w:hAnsi="Arial" w:cs="Arial"/>
              </w:rPr>
            </w:pPr>
          </w:p>
        </w:tc>
      </w:tr>
      <w:tr w:rsidR="00675406" w:rsidRPr="00B55D15" w:rsidTr="00B55D15">
        <w:tc>
          <w:tcPr>
            <w:tcW w:w="850" w:type="dxa"/>
            <w:tcMar>
              <w:left w:w="0" w:type="dxa"/>
              <w:right w:w="0" w:type="dxa"/>
            </w:tcMar>
          </w:tcPr>
          <w:p w:rsidR="00675406" w:rsidRPr="00B55D15" w:rsidRDefault="00675406" w:rsidP="00B55D15">
            <w:pPr>
              <w:suppressAutoHyphens/>
              <w:jc w:val="both"/>
              <w:rPr>
                <w:rFonts w:ascii="Arial" w:hAnsi="Arial" w:cs="Arial"/>
              </w:rPr>
            </w:pPr>
            <w:r w:rsidRPr="00B55D15">
              <w:rPr>
                <w:rFonts w:ascii="Arial" w:hAnsi="Arial" w:cs="Arial"/>
              </w:rPr>
              <w:t>(Доп)</w:t>
            </w:r>
          </w:p>
        </w:tc>
        <w:tc>
          <w:tcPr>
            <w:tcW w:w="7369" w:type="dxa"/>
            <w:tcMar>
              <w:left w:w="0" w:type="dxa"/>
              <w:right w:w="0" w:type="dxa"/>
            </w:tcMar>
          </w:tcPr>
          <w:p w:rsidR="00675406" w:rsidRPr="00B55D15" w:rsidRDefault="00675406" w:rsidP="00B55D15">
            <w:pPr>
              <w:suppressAutoHyphens/>
              <w:jc w:val="both"/>
              <w:rPr>
                <w:rFonts w:ascii="Arial" w:hAnsi="Arial" w:cs="Arial"/>
              </w:rPr>
            </w:pPr>
            <w:r w:rsidRPr="00B55D15">
              <w:rPr>
                <w:rFonts w:ascii="Arial" w:hAnsi="Arial" w:cs="Arial"/>
              </w:rPr>
              <w:t>для дополнительного освидетельствования.</w:t>
            </w:r>
          </w:p>
          <w:p w:rsidR="00675406" w:rsidRPr="00B55D15" w:rsidRDefault="00675406" w:rsidP="00B55D15">
            <w:pPr>
              <w:suppressAutoHyphens/>
              <w:jc w:val="both"/>
              <w:rPr>
                <w:rFonts w:ascii="Arial" w:hAnsi="Arial" w:cs="Arial"/>
              </w:rPr>
            </w:pPr>
          </w:p>
        </w:tc>
      </w:tr>
    </w:tbl>
    <w:p w:rsidR="00E67720" w:rsidRDefault="00675406" w:rsidP="008F3C8B">
      <w:pPr>
        <w:suppressAutoHyphens/>
        <w:spacing w:line="240" w:lineRule="auto"/>
        <w:jc w:val="both"/>
        <w:rPr>
          <w:rFonts w:ascii="Arial" w:hAnsi="Arial" w:cs="Arial"/>
        </w:rPr>
      </w:pPr>
      <w:r w:rsidRPr="00675406">
        <w:rPr>
          <w:rFonts w:ascii="Arial" w:hAnsi="Arial" w:cs="Arial"/>
        </w:rPr>
        <w:t>Следовательно, например, «(О/П)», «(Н/Пром)» и «(Пас/В)» указывают, соответственно, первоначальное освидетельствование для Свидетельства о безопасности грузового судна по оборудованию и снабжению, промежуточное освидетельствование для Международного свидетельства о предотвращении загрязнения нефтью и освиде</w:t>
      </w:r>
      <w:r w:rsidR="00B55D15" w:rsidRPr="00B55D15">
        <w:rPr>
          <w:rFonts w:ascii="Arial" w:hAnsi="Arial" w:cs="Arial"/>
        </w:rPr>
        <w:t>-</w:t>
      </w:r>
      <w:r w:rsidRPr="00675406">
        <w:rPr>
          <w:rFonts w:ascii="Arial" w:hAnsi="Arial" w:cs="Arial"/>
        </w:rPr>
        <w:t>тельствование для возобновления Свидетельства о безопасности пассажирского судна.</w:t>
      </w:r>
    </w:p>
    <w:p w:rsidR="00B308BB" w:rsidRPr="00B55D15" w:rsidRDefault="00B308BB" w:rsidP="008F3C8B">
      <w:pPr>
        <w:suppressAutoHyphens/>
        <w:spacing w:line="240" w:lineRule="auto"/>
        <w:jc w:val="both"/>
        <w:rPr>
          <w:rFonts w:ascii="Arial" w:hAnsi="Arial" w:cs="Arial"/>
        </w:rPr>
      </w:pPr>
      <w:r w:rsidRPr="00B55D15">
        <w:rPr>
          <w:rFonts w:ascii="Arial" w:hAnsi="Arial" w:cs="Arial"/>
        </w:rPr>
        <w:t>3.9</w:t>
      </w:r>
      <w:r w:rsidRPr="00B55D15">
        <w:rPr>
          <w:rFonts w:ascii="Arial" w:hAnsi="Arial" w:cs="Arial"/>
        </w:rPr>
        <w:tab/>
        <w:t>В целях применения настоящего Руководства предлагаются следующие рекомендации по терминам, которые используются в формулировках требований к освидетельствованиям:</w:t>
      </w:r>
    </w:p>
    <w:p w:rsidR="00B308BB" w:rsidRPr="004E799B" w:rsidRDefault="00B308BB" w:rsidP="00B55D15">
      <w:pPr>
        <w:suppressAutoHyphens/>
        <w:spacing w:line="240" w:lineRule="auto"/>
        <w:ind w:left="1702" w:hanging="851"/>
        <w:jc w:val="both"/>
        <w:rPr>
          <w:rFonts w:ascii="Arial" w:hAnsi="Arial" w:cs="Arial"/>
        </w:rPr>
      </w:pPr>
      <w:r w:rsidRPr="00B55D15">
        <w:rPr>
          <w:rFonts w:ascii="Arial" w:hAnsi="Arial" w:cs="Arial"/>
        </w:rPr>
        <w:t>.1</w:t>
      </w:r>
      <w:r w:rsidRPr="00B55D15">
        <w:rPr>
          <w:rFonts w:ascii="Arial" w:hAnsi="Arial" w:cs="Arial"/>
        </w:rPr>
        <w:tab/>
      </w:r>
      <w:r w:rsidRPr="00DF52A2">
        <w:rPr>
          <w:rFonts w:ascii="Arial" w:hAnsi="Arial" w:cs="Arial"/>
          <w:spacing w:val="-4"/>
        </w:rPr>
        <w:t>«Проверка», за исключением употребления в выражениях «проверка чертежей и схем» или «проверка конструкции», должна пониматься как проверка с использованием надлежащих методов соответствующих компонентов, системы или устройства с целью установления того, является ли их наличие, расположение и состояние удовлетворительным, а также любых признаков д</w:t>
      </w:r>
      <w:r w:rsidR="004E799B" w:rsidRPr="00DF52A2">
        <w:rPr>
          <w:rFonts w:ascii="Arial" w:hAnsi="Arial" w:cs="Arial"/>
          <w:spacing w:val="-4"/>
        </w:rPr>
        <w:t>ефектов, износа или повреждений.</w:t>
      </w:r>
      <w:r w:rsidR="0051278E" w:rsidRPr="00DF52A2">
        <w:rPr>
          <w:rFonts w:ascii="Arial" w:hAnsi="Arial" w:cs="Arial"/>
          <w:spacing w:val="-4"/>
        </w:rPr>
        <w:t xml:space="preserve"> </w:t>
      </w:r>
      <w:r w:rsidR="004E799B" w:rsidRPr="00DF52A2">
        <w:rPr>
          <w:rFonts w:ascii="Arial" w:hAnsi="Arial" w:cs="Arial"/>
          <w:spacing w:val="-4"/>
        </w:rPr>
        <w:t xml:space="preserve">Степень этой проверки определяется инспектором с учетом типа выполняемого освидетельствования </w:t>
      </w:r>
      <w:r w:rsidR="004E799B" w:rsidRPr="00DF52A2">
        <w:rPr>
          <w:rFonts w:ascii="Arial" w:hAnsi="Arial" w:cs="Arial"/>
          <w:color w:val="000000"/>
          <w:spacing w:val="-4"/>
        </w:rPr>
        <w:t>(например, первоначальное/ежегодное/ освиде</w:t>
      </w:r>
      <w:r w:rsidR="00DF52A2">
        <w:rPr>
          <w:rFonts w:ascii="Arial" w:hAnsi="Arial" w:cs="Arial"/>
          <w:color w:val="000000"/>
          <w:spacing w:val="-4"/>
        </w:rPr>
        <w:t>-</w:t>
      </w:r>
      <w:r w:rsidR="004E799B" w:rsidRPr="00DF52A2">
        <w:rPr>
          <w:rFonts w:ascii="Arial" w:hAnsi="Arial" w:cs="Arial"/>
          <w:color w:val="000000"/>
          <w:spacing w:val="-4"/>
        </w:rPr>
        <w:t>тельствование для возобновления свидетельства и т.</w:t>
      </w:r>
      <w:r w:rsidR="00DF52A2" w:rsidRPr="00DF52A2">
        <w:rPr>
          <w:rFonts w:ascii="Arial" w:hAnsi="Arial" w:cs="Arial"/>
          <w:color w:val="000000"/>
          <w:spacing w:val="-4"/>
        </w:rPr>
        <w:t> </w:t>
      </w:r>
      <w:r w:rsidR="004E799B" w:rsidRPr="00DF52A2">
        <w:rPr>
          <w:rFonts w:ascii="Arial" w:hAnsi="Arial" w:cs="Arial"/>
          <w:color w:val="000000"/>
          <w:spacing w:val="-4"/>
        </w:rPr>
        <w:t>д.) и фактического состояния судна и его оборудования</w:t>
      </w:r>
      <w:r w:rsidR="00DF52A2">
        <w:rPr>
          <w:rFonts w:ascii="Arial" w:hAnsi="Arial" w:cs="Arial"/>
          <w:color w:val="000000"/>
          <w:spacing w:val="-2"/>
        </w:rPr>
        <w:t>;</w:t>
      </w:r>
    </w:p>
    <w:p w:rsidR="00B308BB" w:rsidRPr="00B55D15" w:rsidRDefault="00B308BB" w:rsidP="00B55D15">
      <w:pPr>
        <w:suppressAutoHyphens/>
        <w:spacing w:line="240" w:lineRule="auto"/>
        <w:ind w:left="1702" w:hanging="851"/>
        <w:jc w:val="both"/>
        <w:rPr>
          <w:rFonts w:ascii="Arial" w:hAnsi="Arial" w:cs="Arial"/>
        </w:rPr>
      </w:pPr>
      <w:r w:rsidRPr="00B55D15">
        <w:rPr>
          <w:rFonts w:ascii="Arial" w:hAnsi="Arial" w:cs="Arial"/>
        </w:rPr>
        <w:t>.2</w:t>
      </w:r>
      <w:r w:rsidRPr="00B55D15">
        <w:rPr>
          <w:rFonts w:ascii="Arial" w:hAnsi="Arial" w:cs="Arial"/>
        </w:rPr>
        <w:tab/>
        <w:t>«Испытание» должно пониматься как функциональное испытание соответствующей системы или устройства с целью подтверждения их удовлетворительного функционирования и пригодности к использова</w:t>
      </w:r>
      <w:r w:rsidR="00B55D15" w:rsidRPr="00B55D15">
        <w:rPr>
          <w:rFonts w:ascii="Arial" w:hAnsi="Arial" w:cs="Arial"/>
        </w:rPr>
        <w:t>-</w:t>
      </w:r>
      <w:r w:rsidRPr="00B55D15">
        <w:rPr>
          <w:rFonts w:ascii="Arial" w:hAnsi="Arial" w:cs="Arial"/>
        </w:rPr>
        <w:t>нию по назначению.</w:t>
      </w:r>
    </w:p>
    <w:p w:rsidR="00A75DAF" w:rsidRDefault="00A75DAF" w:rsidP="008F3C8B">
      <w:pPr>
        <w:suppressAutoHyphens/>
        <w:spacing w:line="240" w:lineRule="auto"/>
        <w:jc w:val="both"/>
        <w:rPr>
          <w:rFonts w:ascii="Arial" w:hAnsi="Arial" w:cs="Arial"/>
        </w:rPr>
      </w:pPr>
      <w:r w:rsidRPr="00B55D15">
        <w:rPr>
          <w:rFonts w:ascii="Arial" w:hAnsi="Arial" w:cs="Arial"/>
        </w:rPr>
        <w:t>3.10</w:t>
      </w:r>
      <w:r w:rsidRPr="00B55D15">
        <w:rPr>
          <w:rFonts w:ascii="Arial" w:hAnsi="Arial" w:cs="Arial"/>
        </w:rPr>
        <w:tab/>
        <w:t>Дополнительные уточнения различных терминов и условий приводятся в разделе</w:t>
      </w:r>
      <w:r w:rsidRPr="00A75DAF">
        <w:rPr>
          <w:rFonts w:ascii="Arial" w:hAnsi="Arial" w:cs="Arial"/>
        </w:rPr>
        <w:t xml:space="preserve"> 5.</w:t>
      </w:r>
    </w:p>
    <w:p w:rsidR="00B308BB" w:rsidRPr="00A75DAF" w:rsidRDefault="00A75DAF" w:rsidP="008F3C8B">
      <w:pPr>
        <w:suppressAutoHyphens/>
        <w:spacing w:line="240" w:lineRule="auto"/>
        <w:jc w:val="both"/>
        <w:rPr>
          <w:rFonts w:ascii="Arial" w:hAnsi="Arial" w:cs="Arial"/>
          <w:b/>
        </w:rPr>
      </w:pPr>
      <w:r w:rsidRPr="00A75DAF">
        <w:rPr>
          <w:rFonts w:ascii="Arial" w:hAnsi="Arial" w:cs="Arial"/>
          <w:b/>
        </w:rPr>
        <w:t>4</w:t>
      </w:r>
      <w:r w:rsidRPr="00A75DAF">
        <w:rPr>
          <w:rFonts w:ascii="Arial" w:hAnsi="Arial" w:cs="Arial"/>
          <w:b/>
        </w:rPr>
        <w:tab/>
      </w:r>
      <w:r w:rsidR="00C85E45" w:rsidRPr="00C85E45">
        <w:rPr>
          <w:rFonts w:ascii="Arial" w:hAnsi="Arial" w:cs="Arial"/>
          <w:b/>
          <w:smallCaps/>
          <w:spacing w:val="-4"/>
        </w:rPr>
        <w:t>Описание различных типов освидетельствований</w:t>
      </w:r>
    </w:p>
    <w:p w:rsidR="00A75DAF" w:rsidRPr="00E9390B" w:rsidRDefault="00E9390B" w:rsidP="008F3C8B">
      <w:pPr>
        <w:suppressAutoHyphens/>
        <w:spacing w:line="240" w:lineRule="auto"/>
        <w:jc w:val="both"/>
        <w:rPr>
          <w:rFonts w:ascii="Arial" w:hAnsi="Arial" w:cs="Arial"/>
          <w:b/>
        </w:rPr>
      </w:pPr>
      <w:r w:rsidRPr="00B55D15">
        <w:rPr>
          <w:rFonts w:ascii="Arial" w:hAnsi="Arial" w:cs="Arial"/>
        </w:rPr>
        <w:t>(П)</w:t>
      </w:r>
      <w:r w:rsidRPr="00E9390B">
        <w:rPr>
          <w:rFonts w:ascii="Arial" w:hAnsi="Arial" w:cs="Arial"/>
          <w:b/>
        </w:rPr>
        <w:tab/>
        <w:t>4.1</w:t>
      </w:r>
      <w:r w:rsidRPr="00E9390B">
        <w:rPr>
          <w:rFonts w:ascii="Arial" w:hAnsi="Arial" w:cs="Arial"/>
          <w:b/>
        </w:rPr>
        <w:tab/>
        <w:t>Пер</w:t>
      </w:r>
      <w:r w:rsidR="00DF52A2">
        <w:rPr>
          <w:rFonts w:ascii="Arial" w:hAnsi="Arial" w:cs="Arial"/>
          <w:b/>
        </w:rPr>
        <w:t>воначальные освидетельствования</w:t>
      </w:r>
    </w:p>
    <w:p w:rsidR="00E9390B" w:rsidRPr="00E9390B" w:rsidRDefault="00E9390B" w:rsidP="008F3C8B">
      <w:pPr>
        <w:suppressAutoHyphens/>
        <w:spacing w:line="240" w:lineRule="auto"/>
        <w:jc w:val="both"/>
        <w:rPr>
          <w:rFonts w:ascii="Arial" w:hAnsi="Arial" w:cs="Arial"/>
          <w:b/>
        </w:rPr>
      </w:pPr>
      <w:r w:rsidRPr="00B55D15">
        <w:rPr>
          <w:rFonts w:ascii="Arial" w:hAnsi="Arial" w:cs="Arial"/>
        </w:rPr>
        <w:t>4.1.1</w:t>
      </w:r>
      <w:r w:rsidRPr="00E9390B">
        <w:rPr>
          <w:rFonts w:ascii="Arial" w:hAnsi="Arial" w:cs="Arial"/>
          <w:b/>
        </w:rPr>
        <w:tab/>
      </w:r>
      <w:r w:rsidRPr="00E9390B">
        <w:rPr>
          <w:rFonts w:ascii="Arial" w:hAnsi="Arial" w:cs="Arial"/>
          <w:i/>
        </w:rPr>
        <w:t>Периодичность</w:t>
      </w:r>
    </w:p>
    <w:p w:rsidR="00E9390B" w:rsidRDefault="00E9390B" w:rsidP="008F3C8B">
      <w:pPr>
        <w:suppressAutoHyphens/>
        <w:spacing w:line="240" w:lineRule="auto"/>
        <w:jc w:val="both"/>
        <w:rPr>
          <w:rFonts w:ascii="Arial" w:hAnsi="Arial" w:cs="Arial"/>
        </w:rPr>
      </w:pPr>
      <w:r w:rsidRPr="00E9390B">
        <w:rPr>
          <w:rFonts w:ascii="Arial" w:hAnsi="Arial" w:cs="Arial"/>
        </w:rPr>
        <w:t xml:space="preserve">Первоначальное освидетельствование, требуемое соответствующими правилами </w:t>
      </w:r>
      <w:r w:rsidR="00B55D15">
        <w:rPr>
          <w:rFonts w:ascii="Arial" w:hAnsi="Arial" w:cs="Arial"/>
        </w:rPr>
        <w:br/>
      </w:r>
      <w:r w:rsidRPr="00E9390B">
        <w:rPr>
          <w:rFonts w:ascii="Arial" w:hAnsi="Arial" w:cs="Arial"/>
        </w:rPr>
        <w:t>(см. 2.8.1), должно проводиться до ввода судна в эксплуатацию</w:t>
      </w:r>
      <w:r>
        <w:rPr>
          <w:rFonts w:ascii="Arial" w:hAnsi="Arial" w:cs="Arial"/>
        </w:rPr>
        <w:t>,</w:t>
      </w:r>
      <w:r w:rsidRPr="00E9390B">
        <w:rPr>
          <w:rFonts w:ascii="Arial" w:hAnsi="Arial" w:cs="Arial"/>
        </w:rPr>
        <w:t xml:space="preserve"> </w:t>
      </w:r>
      <w:r>
        <w:rPr>
          <w:rFonts w:ascii="Arial" w:hAnsi="Arial" w:cs="Arial"/>
        </w:rPr>
        <w:t>либо</w:t>
      </w:r>
      <w:r w:rsidRPr="00E9390B">
        <w:rPr>
          <w:rFonts w:ascii="Arial" w:hAnsi="Arial" w:cs="Arial"/>
        </w:rPr>
        <w:t xml:space="preserve"> если к существующему судну применяется новый документ, а соответствующее свидетельство выдается в первый раз.</w:t>
      </w:r>
    </w:p>
    <w:p w:rsidR="00B308BB" w:rsidRPr="00B55D15" w:rsidRDefault="00E9390B" w:rsidP="008F3C8B">
      <w:pPr>
        <w:suppressAutoHyphens/>
        <w:spacing w:line="240" w:lineRule="auto"/>
        <w:jc w:val="both"/>
        <w:rPr>
          <w:rFonts w:ascii="Arial" w:hAnsi="Arial" w:cs="Arial"/>
        </w:rPr>
      </w:pPr>
      <w:r w:rsidRPr="00B55D15">
        <w:rPr>
          <w:rFonts w:ascii="Arial" w:hAnsi="Arial" w:cs="Arial"/>
        </w:rPr>
        <w:t>4.1.2</w:t>
      </w:r>
      <w:r w:rsidRPr="00B55D15">
        <w:rPr>
          <w:rFonts w:ascii="Arial" w:hAnsi="Arial" w:cs="Arial"/>
        </w:rPr>
        <w:tab/>
      </w:r>
      <w:r w:rsidRPr="00B55D15">
        <w:rPr>
          <w:rFonts w:ascii="Arial" w:hAnsi="Arial" w:cs="Arial"/>
          <w:i/>
        </w:rPr>
        <w:t>Общие положения</w:t>
      </w:r>
    </w:p>
    <w:p w:rsidR="00E9390B" w:rsidRPr="00B55D15" w:rsidRDefault="00E9390B" w:rsidP="008F3C8B">
      <w:pPr>
        <w:suppressAutoHyphens/>
        <w:spacing w:line="240" w:lineRule="auto"/>
        <w:jc w:val="both"/>
        <w:rPr>
          <w:rFonts w:ascii="Arial" w:hAnsi="Arial" w:cs="Arial"/>
        </w:rPr>
      </w:pPr>
      <w:r w:rsidRPr="00B55D15">
        <w:rPr>
          <w:rFonts w:ascii="Arial" w:hAnsi="Arial" w:cs="Arial"/>
        </w:rPr>
        <w:t>4.1.2.1</w:t>
      </w:r>
      <w:r w:rsidRPr="00B55D15">
        <w:rPr>
          <w:rFonts w:ascii="Arial" w:hAnsi="Arial" w:cs="Arial"/>
        </w:rPr>
        <w:tab/>
        <w:t>Первоначальное освидетельствование должно включать полную проверку с проведением, при необходимости, испытаний конструкции, механизмов, оборудования и снабжения, чтобы удостовериться, что требования, относящиеся к конкретному свидетельству, выполнены</w:t>
      </w:r>
      <w:r w:rsidR="00C85E45" w:rsidRPr="00B55D15">
        <w:rPr>
          <w:rFonts w:ascii="Arial" w:hAnsi="Arial" w:cs="Arial"/>
        </w:rPr>
        <w:t>,</w:t>
      </w:r>
      <w:r w:rsidRPr="00B55D15">
        <w:rPr>
          <w:rFonts w:ascii="Arial" w:hAnsi="Arial" w:cs="Arial"/>
        </w:rPr>
        <w:t xml:space="preserve"> и что конструкция, механизмы, оборудование и снабжение пригодны для того вида эксплуатации, для которого предназначено судно.</w:t>
      </w:r>
    </w:p>
    <w:p w:rsidR="00E9390B" w:rsidRPr="00B55D15" w:rsidRDefault="00E9390B" w:rsidP="008F3C8B">
      <w:pPr>
        <w:suppressAutoHyphens/>
        <w:spacing w:line="240" w:lineRule="auto"/>
        <w:jc w:val="both"/>
        <w:rPr>
          <w:rFonts w:ascii="Arial" w:hAnsi="Arial" w:cs="Arial"/>
        </w:rPr>
      </w:pPr>
      <w:r w:rsidRPr="00B55D15">
        <w:rPr>
          <w:rFonts w:ascii="Arial" w:hAnsi="Arial" w:cs="Arial"/>
        </w:rPr>
        <w:t>4.1.2.2</w:t>
      </w:r>
      <w:r w:rsidRPr="00B55D15">
        <w:rPr>
          <w:rFonts w:ascii="Arial" w:hAnsi="Arial" w:cs="Arial"/>
        </w:rPr>
        <w:tab/>
        <w:t>Первоначальное освидетельствование должно включать:</w:t>
      </w:r>
    </w:p>
    <w:p w:rsidR="00E9390B" w:rsidRPr="00B55D15" w:rsidRDefault="00E9390B" w:rsidP="00B55D15">
      <w:pPr>
        <w:suppressAutoHyphens/>
        <w:spacing w:line="240" w:lineRule="auto"/>
        <w:ind w:left="1702" w:hanging="851"/>
        <w:jc w:val="both"/>
        <w:rPr>
          <w:rFonts w:ascii="Arial" w:hAnsi="Arial" w:cs="Arial"/>
        </w:rPr>
      </w:pPr>
      <w:r w:rsidRPr="00B55D15">
        <w:rPr>
          <w:rFonts w:ascii="Arial" w:hAnsi="Arial" w:cs="Arial"/>
        </w:rPr>
        <w:t>.1</w:t>
      </w:r>
      <w:r w:rsidRPr="00B55D15">
        <w:rPr>
          <w:rFonts w:ascii="Arial" w:hAnsi="Arial" w:cs="Arial"/>
        </w:rPr>
        <w:tab/>
        <w:t>проверку чертежей и схем, диаграмм, спецификаций, расчетов и другой технической документации, с тем чтобы подтвердить, что конструкция, механизмы, оборудование и снабжение отвечают требованиям, относящимся к конкретному свидетельству;</w:t>
      </w:r>
    </w:p>
    <w:p w:rsidR="0051278E" w:rsidRPr="00B55D15" w:rsidRDefault="0051278E" w:rsidP="00B55D15">
      <w:pPr>
        <w:suppressAutoHyphens/>
        <w:spacing w:line="240" w:lineRule="auto"/>
        <w:ind w:left="1702" w:hanging="851"/>
        <w:jc w:val="both"/>
        <w:rPr>
          <w:rFonts w:ascii="Arial" w:hAnsi="Arial" w:cs="Arial"/>
        </w:rPr>
      </w:pPr>
      <w:r w:rsidRPr="00B55D15">
        <w:rPr>
          <w:rFonts w:ascii="Arial" w:hAnsi="Arial" w:cs="Arial"/>
        </w:rPr>
        <w:t>.2</w:t>
      </w:r>
      <w:r w:rsidRPr="00B55D15">
        <w:rPr>
          <w:rFonts w:ascii="Arial" w:hAnsi="Arial" w:cs="Arial"/>
        </w:rPr>
        <w:tab/>
        <w:t>проверку конструкции, механизмов, оборудования и снабжения, с тем чтобы удостовериться, что материалы, размеры, конструкция и устройства в применимой степени соответствуют одобренным чертежам и схемам, диаграммам, спецификациям, расчетам и другой технической документации, и что качество изготовления и установка удовлетворяют требованиям во всех отношениях; и</w:t>
      </w:r>
    </w:p>
    <w:p w:rsidR="0051278E" w:rsidRPr="00B55D15" w:rsidRDefault="0051278E" w:rsidP="00B55D15">
      <w:pPr>
        <w:suppressAutoHyphens/>
        <w:spacing w:line="240" w:lineRule="auto"/>
        <w:ind w:left="1702" w:hanging="851"/>
        <w:jc w:val="both"/>
        <w:rPr>
          <w:rFonts w:ascii="Arial" w:hAnsi="Arial" w:cs="Arial"/>
        </w:rPr>
      </w:pPr>
      <w:r w:rsidRPr="00B55D15">
        <w:rPr>
          <w:rFonts w:ascii="Arial" w:hAnsi="Arial" w:cs="Arial"/>
        </w:rPr>
        <w:t>.3</w:t>
      </w:r>
      <w:r w:rsidRPr="00B55D15">
        <w:rPr>
          <w:rFonts w:ascii="Arial" w:hAnsi="Arial" w:cs="Arial"/>
        </w:rPr>
        <w:tab/>
        <w:t>проверку того, что все свидетельства, журналы операций, инструкции по эксплуатации и другие инструкции и документы, определенные в требованиях, относящихся к конкретному свидетельству, имеются на борту судна.</w:t>
      </w:r>
    </w:p>
    <w:p w:rsidR="0051278E" w:rsidRPr="00B55D15" w:rsidRDefault="0051278E" w:rsidP="008F3C8B">
      <w:pPr>
        <w:suppressAutoHyphens/>
        <w:spacing w:line="240" w:lineRule="auto"/>
        <w:jc w:val="both"/>
        <w:rPr>
          <w:rFonts w:ascii="Arial" w:hAnsi="Arial" w:cs="Arial"/>
          <w:i/>
        </w:rPr>
      </w:pPr>
      <w:r w:rsidRPr="00B55D15">
        <w:rPr>
          <w:rFonts w:ascii="Arial" w:hAnsi="Arial" w:cs="Arial"/>
        </w:rPr>
        <w:t>4.1.3</w:t>
      </w:r>
      <w:r w:rsidRPr="00B55D15">
        <w:rPr>
          <w:rFonts w:ascii="Arial" w:hAnsi="Arial" w:cs="Arial"/>
        </w:rPr>
        <w:tab/>
      </w:r>
      <w:r w:rsidRPr="00B55D15">
        <w:rPr>
          <w:rFonts w:ascii="Arial" w:hAnsi="Arial" w:cs="Arial"/>
          <w:i/>
        </w:rPr>
        <w:t>Проверка схем и чертежей</w:t>
      </w:r>
    </w:p>
    <w:p w:rsidR="0051278E" w:rsidRPr="00B55D15" w:rsidRDefault="0051278E" w:rsidP="008F3C8B">
      <w:pPr>
        <w:suppressAutoHyphens/>
        <w:spacing w:line="240" w:lineRule="auto"/>
        <w:jc w:val="both"/>
        <w:rPr>
          <w:rFonts w:ascii="Arial" w:hAnsi="Arial" w:cs="Arial"/>
        </w:rPr>
      </w:pPr>
      <w:r w:rsidRPr="00B55D15">
        <w:rPr>
          <w:rFonts w:ascii="Arial" w:hAnsi="Arial" w:cs="Arial"/>
        </w:rPr>
        <w:t xml:space="preserve">К заявке на первоначальное освидетельствование должны быть приложены схемы и чертежи, указанные в разделах 1, 2, 4 и 5 </w:t>
      </w:r>
      <w:r w:rsidR="00C85E45" w:rsidRPr="00B55D15">
        <w:rPr>
          <w:rFonts w:ascii="Arial" w:hAnsi="Arial" w:cs="Arial"/>
        </w:rPr>
        <w:t>п</w:t>
      </w:r>
      <w:r w:rsidRPr="00B55D15">
        <w:rPr>
          <w:rFonts w:ascii="Arial" w:hAnsi="Arial" w:cs="Arial"/>
        </w:rPr>
        <w:t xml:space="preserve">риложения 1 и в </w:t>
      </w:r>
      <w:r w:rsidR="00C85E45" w:rsidRPr="00B55D15">
        <w:rPr>
          <w:rFonts w:ascii="Arial" w:hAnsi="Arial" w:cs="Arial"/>
        </w:rPr>
        <w:t>п</w:t>
      </w:r>
      <w:r w:rsidRPr="00B55D15">
        <w:rPr>
          <w:rFonts w:ascii="Arial" w:hAnsi="Arial" w:cs="Arial"/>
        </w:rPr>
        <w:t>риложениях 2</w:t>
      </w:r>
      <w:r w:rsidR="00B55D15">
        <w:rPr>
          <w:rFonts w:ascii="Arial" w:hAnsi="Arial" w:cs="Arial"/>
        </w:rPr>
        <w:t>–</w:t>
      </w:r>
      <w:r w:rsidRPr="00B55D15">
        <w:rPr>
          <w:rFonts w:ascii="Arial" w:hAnsi="Arial" w:cs="Arial"/>
        </w:rPr>
        <w:t>4, в зависимости от случая, наряду:</w:t>
      </w:r>
    </w:p>
    <w:p w:rsidR="00E9390B" w:rsidRPr="00B55D15" w:rsidRDefault="0051278E" w:rsidP="00B55D15">
      <w:pPr>
        <w:suppressAutoHyphens/>
        <w:spacing w:line="240" w:lineRule="auto"/>
        <w:ind w:left="1702" w:hanging="851"/>
        <w:jc w:val="both"/>
        <w:rPr>
          <w:rFonts w:ascii="Arial" w:hAnsi="Arial" w:cs="Arial"/>
        </w:rPr>
      </w:pPr>
      <w:r w:rsidRPr="00B55D15">
        <w:rPr>
          <w:rFonts w:ascii="Arial" w:hAnsi="Arial" w:cs="Arial"/>
        </w:rPr>
        <w:t>.1</w:t>
      </w:r>
      <w:r w:rsidRPr="00B55D15">
        <w:rPr>
          <w:rFonts w:ascii="Arial" w:hAnsi="Arial" w:cs="Arial"/>
        </w:rPr>
        <w:tab/>
        <w:t>со сведениями о судне;</w:t>
      </w:r>
    </w:p>
    <w:p w:rsidR="0051278E" w:rsidRPr="00B55D15" w:rsidRDefault="0051278E" w:rsidP="00B55D15">
      <w:pPr>
        <w:suppressAutoHyphens/>
        <w:spacing w:line="240" w:lineRule="auto"/>
        <w:ind w:left="1702" w:hanging="851"/>
        <w:jc w:val="both"/>
        <w:rPr>
          <w:rFonts w:ascii="Arial" w:hAnsi="Arial" w:cs="Arial"/>
        </w:rPr>
      </w:pPr>
      <w:r w:rsidRPr="00B55D15">
        <w:rPr>
          <w:rFonts w:ascii="Arial" w:hAnsi="Arial" w:cs="Arial"/>
        </w:rPr>
        <w:t>.2</w:t>
      </w:r>
      <w:r w:rsidRPr="00B55D15">
        <w:rPr>
          <w:rFonts w:ascii="Arial" w:hAnsi="Arial" w:cs="Arial"/>
        </w:rPr>
        <w:tab/>
        <w:t>с любыми запрашиваемыми изъятиями; и</w:t>
      </w:r>
    </w:p>
    <w:p w:rsidR="0051278E" w:rsidRDefault="0051278E" w:rsidP="00B55D15">
      <w:pPr>
        <w:suppressAutoHyphens/>
        <w:spacing w:line="240" w:lineRule="auto"/>
        <w:ind w:left="1702" w:hanging="851"/>
        <w:jc w:val="both"/>
        <w:rPr>
          <w:rFonts w:ascii="Arial" w:hAnsi="Arial" w:cs="Arial"/>
        </w:rPr>
      </w:pPr>
      <w:r w:rsidRPr="00B55D15">
        <w:rPr>
          <w:rFonts w:ascii="Arial" w:hAnsi="Arial" w:cs="Arial"/>
        </w:rPr>
        <w:t>.3</w:t>
      </w:r>
      <w:r w:rsidRPr="00B55D15">
        <w:rPr>
          <w:rFonts w:ascii="Arial" w:hAnsi="Arial" w:cs="Arial"/>
        </w:rPr>
        <w:tab/>
      </w:r>
      <w:r w:rsidRPr="0051278E">
        <w:rPr>
          <w:rFonts w:ascii="Arial" w:hAnsi="Arial" w:cs="Arial"/>
        </w:rPr>
        <w:t>с любыми особыми условиями</w:t>
      </w:r>
      <w:r>
        <w:rPr>
          <w:rFonts w:ascii="Arial" w:hAnsi="Arial" w:cs="Arial"/>
        </w:rPr>
        <w:t>.</w:t>
      </w:r>
    </w:p>
    <w:p w:rsidR="0051278E" w:rsidRPr="0051278E" w:rsidRDefault="00B55D15" w:rsidP="008F3C8B">
      <w:pPr>
        <w:autoSpaceDE w:val="0"/>
        <w:autoSpaceDN w:val="0"/>
        <w:adjustRightInd w:val="0"/>
        <w:spacing w:line="240" w:lineRule="auto"/>
        <w:rPr>
          <w:rFonts w:ascii="Arial" w:hAnsi="Arial" w:cs="Arial"/>
          <w:color w:val="000000"/>
        </w:rPr>
      </w:pPr>
      <w:r>
        <w:rPr>
          <w:rFonts w:ascii="Arial" w:hAnsi="Arial" w:cs="Arial"/>
          <w:bCs/>
          <w:color w:val="000000"/>
        </w:rPr>
        <w:t>(Е)</w:t>
      </w:r>
      <w:r w:rsidR="0051278E" w:rsidRPr="00B55D15">
        <w:rPr>
          <w:rFonts w:ascii="Arial" w:hAnsi="Arial" w:cs="Arial"/>
          <w:bCs/>
          <w:color w:val="000000"/>
        </w:rPr>
        <w:tab/>
      </w:r>
      <w:r>
        <w:rPr>
          <w:rFonts w:ascii="Arial" w:hAnsi="Arial" w:cs="Arial"/>
          <w:b/>
          <w:bCs/>
          <w:color w:val="000000"/>
        </w:rPr>
        <w:t>4.2</w:t>
      </w:r>
      <w:r w:rsidR="0051278E">
        <w:rPr>
          <w:rFonts w:ascii="Arial" w:hAnsi="Arial" w:cs="Arial"/>
          <w:b/>
          <w:bCs/>
          <w:color w:val="000000"/>
        </w:rPr>
        <w:tab/>
      </w:r>
      <w:r>
        <w:rPr>
          <w:rFonts w:ascii="Arial" w:hAnsi="Arial" w:cs="Arial"/>
          <w:b/>
          <w:bCs/>
          <w:color w:val="000000"/>
        </w:rPr>
        <w:t>Ежегодные освидетельствования</w:t>
      </w:r>
    </w:p>
    <w:p w:rsidR="00171108" w:rsidRPr="0051278E" w:rsidRDefault="00B55D15" w:rsidP="008F3C8B">
      <w:pPr>
        <w:autoSpaceDE w:val="0"/>
        <w:autoSpaceDN w:val="0"/>
        <w:adjustRightInd w:val="0"/>
        <w:spacing w:line="240" w:lineRule="auto"/>
        <w:rPr>
          <w:rFonts w:ascii="Arial" w:hAnsi="Arial" w:cs="Arial"/>
          <w:color w:val="000000"/>
        </w:rPr>
      </w:pPr>
      <w:r w:rsidRPr="00B55D15">
        <w:rPr>
          <w:rFonts w:ascii="Arial" w:hAnsi="Arial" w:cs="Arial"/>
          <w:bCs/>
          <w:color w:val="000000"/>
        </w:rPr>
        <w:t>4.2.1</w:t>
      </w:r>
      <w:r w:rsidR="00171108">
        <w:rPr>
          <w:rFonts w:ascii="Arial" w:hAnsi="Arial" w:cs="Arial"/>
          <w:b/>
          <w:bCs/>
          <w:color w:val="000000"/>
        </w:rPr>
        <w:tab/>
      </w:r>
      <w:r>
        <w:rPr>
          <w:rFonts w:ascii="Arial" w:hAnsi="Arial" w:cs="Arial"/>
          <w:bCs/>
          <w:i/>
          <w:iCs/>
          <w:color w:val="000000"/>
        </w:rPr>
        <w:t>Периодичность</w:t>
      </w:r>
    </w:p>
    <w:p w:rsidR="0051278E" w:rsidRPr="00171108" w:rsidRDefault="0051278E" w:rsidP="008F3C8B">
      <w:pPr>
        <w:autoSpaceDE w:val="0"/>
        <w:autoSpaceDN w:val="0"/>
        <w:adjustRightInd w:val="0"/>
        <w:spacing w:line="240" w:lineRule="auto"/>
        <w:jc w:val="both"/>
        <w:rPr>
          <w:rFonts w:ascii="Arial" w:hAnsi="Arial" w:cs="Arial"/>
          <w:color w:val="000000"/>
        </w:rPr>
      </w:pPr>
      <w:r w:rsidRPr="0051278E">
        <w:rPr>
          <w:rFonts w:ascii="Arial" w:hAnsi="Arial" w:cs="Arial"/>
          <w:color w:val="000000"/>
        </w:rPr>
        <w:t>Ежегодное освидетельствование, требуемое соответствующими правилами (см. 2.8.5) и представленное на схеме в дополнении 2, должно проводиться в пределах трех месяцев до или после каждо</w:t>
      </w:r>
      <w:r w:rsidR="0091481E">
        <w:rPr>
          <w:rFonts w:ascii="Arial" w:hAnsi="Arial" w:cs="Arial"/>
          <w:color w:val="000000"/>
        </w:rPr>
        <w:t>й ежегодной даты свидетельства.</w:t>
      </w:r>
    </w:p>
    <w:p w:rsidR="00171108" w:rsidRPr="0091481E" w:rsidRDefault="0051278E" w:rsidP="008F3C8B">
      <w:pPr>
        <w:autoSpaceDE w:val="0"/>
        <w:autoSpaceDN w:val="0"/>
        <w:adjustRightInd w:val="0"/>
        <w:spacing w:line="240" w:lineRule="auto"/>
        <w:rPr>
          <w:rFonts w:ascii="Arial" w:hAnsi="Arial" w:cs="Arial"/>
          <w:color w:val="000000"/>
          <w:sz w:val="20"/>
          <w:szCs w:val="20"/>
        </w:rPr>
      </w:pPr>
      <w:r w:rsidRPr="0091481E">
        <w:rPr>
          <w:rFonts w:ascii="Arial" w:hAnsi="Arial" w:cs="Arial"/>
          <w:bCs/>
          <w:color w:val="000000"/>
        </w:rPr>
        <w:t>4.2.2</w:t>
      </w:r>
      <w:r w:rsidR="00171108" w:rsidRPr="0091481E">
        <w:rPr>
          <w:rFonts w:ascii="Arial" w:hAnsi="Arial" w:cs="Arial"/>
          <w:bCs/>
          <w:color w:val="000000"/>
        </w:rPr>
        <w:tab/>
      </w:r>
      <w:r w:rsidR="0091481E" w:rsidRPr="0091481E">
        <w:rPr>
          <w:rFonts w:ascii="Arial" w:hAnsi="Arial" w:cs="Arial"/>
          <w:bCs/>
          <w:i/>
          <w:iCs/>
          <w:color w:val="000000"/>
        </w:rPr>
        <w:t>Общие положения</w:t>
      </w:r>
    </w:p>
    <w:p w:rsidR="0051278E" w:rsidRPr="0091481E" w:rsidRDefault="0091481E" w:rsidP="008F3C8B">
      <w:pPr>
        <w:autoSpaceDE w:val="0"/>
        <w:autoSpaceDN w:val="0"/>
        <w:adjustRightInd w:val="0"/>
        <w:spacing w:line="240" w:lineRule="auto"/>
        <w:jc w:val="both"/>
        <w:rPr>
          <w:rFonts w:ascii="Arial" w:hAnsi="Arial" w:cs="Arial"/>
          <w:color w:val="000000"/>
        </w:rPr>
      </w:pPr>
      <w:r w:rsidRPr="0091481E">
        <w:rPr>
          <w:rFonts w:ascii="Arial" w:hAnsi="Arial" w:cs="Arial"/>
          <w:bCs/>
          <w:color w:val="000000"/>
        </w:rPr>
        <w:t>4.2.2.1</w:t>
      </w:r>
      <w:r w:rsidRPr="0091481E">
        <w:rPr>
          <w:rFonts w:ascii="Arial" w:hAnsi="Arial" w:cs="Arial"/>
          <w:bCs/>
          <w:color w:val="000000"/>
        </w:rPr>
        <w:tab/>
      </w:r>
      <w:r w:rsidR="0051278E" w:rsidRPr="0091481E">
        <w:rPr>
          <w:rFonts w:ascii="Arial" w:hAnsi="Arial" w:cs="Arial"/>
          <w:color w:val="000000"/>
        </w:rPr>
        <w:t xml:space="preserve">Ежегодное освидетельствование должно позволять Администрации удостовериться в том, что состояние судна, его механизмов, оборудования и снабжения поддерживается в соответствии с надлежащими требованиями. </w:t>
      </w:r>
    </w:p>
    <w:p w:rsidR="0051278E" w:rsidRPr="0091481E" w:rsidRDefault="0091481E" w:rsidP="008F3C8B">
      <w:pPr>
        <w:tabs>
          <w:tab w:val="left" w:pos="993"/>
        </w:tabs>
        <w:autoSpaceDE w:val="0"/>
        <w:autoSpaceDN w:val="0"/>
        <w:adjustRightInd w:val="0"/>
        <w:spacing w:line="240" w:lineRule="auto"/>
        <w:jc w:val="both"/>
        <w:rPr>
          <w:rFonts w:ascii="Arial" w:hAnsi="Arial" w:cs="Arial"/>
          <w:color w:val="000000"/>
        </w:rPr>
      </w:pPr>
      <w:r>
        <w:rPr>
          <w:rFonts w:ascii="Arial" w:hAnsi="Arial" w:cs="Arial"/>
          <w:bCs/>
          <w:color w:val="000000"/>
        </w:rPr>
        <w:t>4.2.2.2</w:t>
      </w:r>
      <w:r w:rsidR="00171108" w:rsidRPr="0091481E">
        <w:rPr>
          <w:rFonts w:ascii="Arial" w:hAnsi="Arial" w:cs="Arial"/>
          <w:bCs/>
          <w:color w:val="000000"/>
        </w:rPr>
        <w:tab/>
      </w:r>
      <w:r w:rsidR="0051278E" w:rsidRPr="0091481E">
        <w:rPr>
          <w:rFonts w:ascii="Arial" w:hAnsi="Arial" w:cs="Arial"/>
          <w:color w:val="000000"/>
        </w:rPr>
        <w:t xml:space="preserve">В </w:t>
      </w:r>
      <w:r w:rsidR="00171108" w:rsidRPr="0091481E">
        <w:rPr>
          <w:rFonts w:ascii="Arial" w:hAnsi="Arial" w:cs="Arial"/>
          <w:color w:val="000000"/>
        </w:rPr>
        <w:t>общем случае</w:t>
      </w:r>
      <w:r w:rsidR="0051278E" w:rsidRPr="0091481E">
        <w:rPr>
          <w:rFonts w:ascii="Arial" w:hAnsi="Arial" w:cs="Arial"/>
          <w:color w:val="000000"/>
        </w:rPr>
        <w:t xml:space="preserve"> объем ежегодного освидетельс</w:t>
      </w:r>
      <w:r w:rsidRPr="0091481E">
        <w:rPr>
          <w:rFonts w:ascii="Arial" w:hAnsi="Arial" w:cs="Arial"/>
          <w:color w:val="000000"/>
        </w:rPr>
        <w:t>твования должен быть следующим:</w:t>
      </w:r>
    </w:p>
    <w:p w:rsidR="0051278E" w:rsidRPr="0091481E" w:rsidRDefault="0091481E" w:rsidP="0091481E">
      <w:pPr>
        <w:autoSpaceDE w:val="0"/>
        <w:autoSpaceDN w:val="0"/>
        <w:adjustRightInd w:val="0"/>
        <w:spacing w:line="240" w:lineRule="auto"/>
        <w:ind w:left="1702" w:hanging="851"/>
        <w:jc w:val="both"/>
        <w:rPr>
          <w:rFonts w:ascii="Arial" w:hAnsi="Arial" w:cs="Arial"/>
          <w:color w:val="000000"/>
        </w:rPr>
      </w:pPr>
      <w:r>
        <w:rPr>
          <w:rFonts w:ascii="Arial" w:hAnsi="Arial" w:cs="Arial"/>
          <w:bCs/>
          <w:color w:val="000000"/>
        </w:rPr>
        <w:t>.1</w:t>
      </w:r>
      <w:r w:rsidR="00171108" w:rsidRPr="0091481E">
        <w:rPr>
          <w:rFonts w:ascii="Arial" w:hAnsi="Arial" w:cs="Arial"/>
          <w:bCs/>
          <w:color w:val="000000"/>
        </w:rPr>
        <w:tab/>
      </w:r>
      <w:r w:rsidR="0051278E" w:rsidRPr="0091481E">
        <w:rPr>
          <w:rFonts w:ascii="Arial" w:hAnsi="Arial" w:cs="Arial"/>
          <w:color w:val="000000"/>
        </w:rPr>
        <w:t>освидетельствование должно включать проверку свидетельств, визуальный осмотр в достаточной степени судна и его оборудования и снабжения, а также определенные испытания для подтверждения того, что состояние</w:t>
      </w:r>
      <w:r w:rsidR="00F54542" w:rsidRPr="0091481E">
        <w:rPr>
          <w:rFonts w:ascii="Arial" w:hAnsi="Arial" w:cs="Arial"/>
          <w:color w:val="000000"/>
        </w:rPr>
        <w:t xml:space="preserve"> судна и оборудования </w:t>
      </w:r>
      <w:r w:rsidR="0051278E" w:rsidRPr="0091481E">
        <w:rPr>
          <w:rFonts w:ascii="Arial" w:hAnsi="Arial" w:cs="Arial"/>
          <w:color w:val="000000"/>
        </w:rPr>
        <w:t xml:space="preserve">поддерживается надлежащим образом; </w:t>
      </w:r>
    </w:p>
    <w:p w:rsidR="0051278E" w:rsidRPr="0091481E" w:rsidRDefault="0051278E" w:rsidP="0091481E">
      <w:pPr>
        <w:autoSpaceDE w:val="0"/>
        <w:autoSpaceDN w:val="0"/>
        <w:adjustRightInd w:val="0"/>
        <w:spacing w:line="240" w:lineRule="auto"/>
        <w:ind w:left="1702" w:hanging="851"/>
        <w:jc w:val="both"/>
        <w:rPr>
          <w:rFonts w:ascii="Arial" w:hAnsi="Arial" w:cs="Arial"/>
          <w:color w:val="000000"/>
        </w:rPr>
      </w:pPr>
      <w:r w:rsidRPr="0091481E">
        <w:rPr>
          <w:rFonts w:ascii="Arial" w:hAnsi="Arial" w:cs="Arial"/>
          <w:bCs/>
          <w:color w:val="000000"/>
        </w:rPr>
        <w:t xml:space="preserve">.2 </w:t>
      </w:r>
      <w:r w:rsidR="00171108" w:rsidRPr="0091481E">
        <w:rPr>
          <w:rFonts w:ascii="Arial" w:hAnsi="Arial" w:cs="Arial"/>
          <w:bCs/>
          <w:color w:val="000000"/>
        </w:rPr>
        <w:tab/>
      </w:r>
      <w:r w:rsidRPr="0091481E">
        <w:rPr>
          <w:rFonts w:ascii="Arial" w:hAnsi="Arial" w:cs="Arial"/>
          <w:color w:val="000000"/>
        </w:rPr>
        <w:t>освидетельствование должно также включать визуальный осмотр для подтверждения того, что судно и его оборудование и снабжение не подвергались никаким не</w:t>
      </w:r>
      <w:r w:rsidR="00E75355" w:rsidRPr="0091481E">
        <w:rPr>
          <w:rFonts w:ascii="Arial" w:hAnsi="Arial" w:cs="Arial"/>
          <w:color w:val="000000"/>
        </w:rPr>
        <w:t xml:space="preserve"> получившим </w:t>
      </w:r>
      <w:r w:rsidRPr="0091481E">
        <w:rPr>
          <w:rFonts w:ascii="Arial" w:hAnsi="Arial" w:cs="Arial"/>
          <w:color w:val="000000"/>
        </w:rPr>
        <w:t>одобрен</w:t>
      </w:r>
      <w:r w:rsidR="00E75355" w:rsidRPr="0091481E">
        <w:rPr>
          <w:rFonts w:ascii="Arial" w:hAnsi="Arial" w:cs="Arial"/>
          <w:color w:val="000000"/>
        </w:rPr>
        <w:t>ия</w:t>
      </w:r>
      <w:r w:rsidRPr="0091481E">
        <w:rPr>
          <w:rFonts w:ascii="Arial" w:hAnsi="Arial" w:cs="Arial"/>
          <w:color w:val="000000"/>
        </w:rPr>
        <w:t xml:space="preserve"> изменениям; </w:t>
      </w:r>
    </w:p>
    <w:p w:rsidR="0051278E" w:rsidRPr="0091481E" w:rsidRDefault="0051278E" w:rsidP="0091481E">
      <w:pPr>
        <w:autoSpaceDE w:val="0"/>
        <w:autoSpaceDN w:val="0"/>
        <w:adjustRightInd w:val="0"/>
        <w:spacing w:line="240" w:lineRule="auto"/>
        <w:ind w:left="1702" w:hanging="851"/>
        <w:jc w:val="both"/>
        <w:rPr>
          <w:rFonts w:ascii="Arial" w:hAnsi="Arial" w:cs="Arial"/>
          <w:color w:val="000000"/>
        </w:rPr>
      </w:pPr>
      <w:r w:rsidRPr="0091481E">
        <w:rPr>
          <w:rFonts w:ascii="Arial" w:hAnsi="Arial" w:cs="Arial"/>
          <w:bCs/>
          <w:color w:val="000000"/>
        </w:rPr>
        <w:t xml:space="preserve">.3 </w:t>
      </w:r>
      <w:r w:rsidR="00171108" w:rsidRPr="0091481E">
        <w:rPr>
          <w:rFonts w:ascii="Arial" w:hAnsi="Arial" w:cs="Arial"/>
          <w:bCs/>
          <w:color w:val="000000"/>
        </w:rPr>
        <w:tab/>
      </w:r>
      <w:r w:rsidRPr="00A92640">
        <w:rPr>
          <w:rFonts w:ascii="Arial" w:hAnsi="Arial" w:cs="Arial"/>
          <w:color w:val="000000"/>
          <w:spacing w:val="-2"/>
        </w:rPr>
        <w:t>объем каждого ежегодного освидетельствования приводится в соответствующем руководстве. Полнота и тщательность освидетельствования должны зависеть от состояния судна и его оборудования и снабжения; и</w:t>
      </w:r>
    </w:p>
    <w:p w:rsidR="00675406" w:rsidRPr="0091481E" w:rsidRDefault="0051278E" w:rsidP="0091481E">
      <w:pPr>
        <w:suppressAutoHyphens/>
        <w:spacing w:line="240" w:lineRule="auto"/>
        <w:ind w:left="1702" w:hanging="851"/>
        <w:jc w:val="both"/>
        <w:rPr>
          <w:rFonts w:ascii="Arial" w:hAnsi="Arial" w:cs="Arial"/>
          <w:color w:val="000000"/>
        </w:rPr>
      </w:pPr>
      <w:r w:rsidRPr="0091481E">
        <w:rPr>
          <w:rFonts w:ascii="Arial" w:hAnsi="Arial" w:cs="Arial"/>
          <w:bCs/>
          <w:color w:val="000000"/>
        </w:rPr>
        <w:t xml:space="preserve">.4 </w:t>
      </w:r>
      <w:r w:rsidR="00171108" w:rsidRPr="0091481E">
        <w:rPr>
          <w:rFonts w:ascii="Arial" w:hAnsi="Arial" w:cs="Arial"/>
          <w:bCs/>
          <w:color w:val="000000"/>
        </w:rPr>
        <w:tab/>
      </w:r>
      <w:r w:rsidRPr="0091481E">
        <w:rPr>
          <w:rFonts w:ascii="Arial" w:hAnsi="Arial" w:cs="Arial"/>
          <w:color w:val="000000"/>
        </w:rPr>
        <w:t>в случае возникновения сомнений относительно содержания в исправности состояния судна или его оборудования и снабжения</w:t>
      </w:r>
      <w:r w:rsidR="00E75355" w:rsidRPr="0091481E">
        <w:rPr>
          <w:rFonts w:ascii="Arial" w:hAnsi="Arial" w:cs="Arial"/>
          <w:color w:val="000000"/>
        </w:rPr>
        <w:t>,</w:t>
      </w:r>
      <w:r w:rsidRPr="0091481E">
        <w:rPr>
          <w:rFonts w:ascii="Arial" w:hAnsi="Arial" w:cs="Arial"/>
          <w:color w:val="000000"/>
        </w:rPr>
        <w:t xml:space="preserve"> следует произвести дополнительный осмотр и испытания, которые признаны необходимыми.</w:t>
      </w:r>
    </w:p>
    <w:p w:rsidR="00171108" w:rsidRPr="0091481E" w:rsidRDefault="00171108" w:rsidP="008F3C8B">
      <w:pPr>
        <w:suppressAutoHyphens/>
        <w:spacing w:line="240" w:lineRule="auto"/>
        <w:jc w:val="both"/>
        <w:rPr>
          <w:rFonts w:ascii="Arial" w:hAnsi="Arial" w:cs="Arial"/>
        </w:rPr>
      </w:pPr>
      <w:r w:rsidRPr="0091481E">
        <w:rPr>
          <w:rFonts w:ascii="Arial" w:hAnsi="Arial" w:cs="Arial"/>
          <w:bCs/>
          <w:color w:val="000000"/>
        </w:rPr>
        <w:t>4.2.3</w:t>
      </w:r>
      <w:r w:rsidRPr="0091481E">
        <w:rPr>
          <w:rFonts w:ascii="Arial" w:hAnsi="Arial" w:cs="Arial"/>
          <w:bCs/>
          <w:color w:val="000000"/>
        </w:rPr>
        <w:tab/>
      </w:r>
      <w:r w:rsidRPr="0091481E">
        <w:rPr>
          <w:rFonts w:ascii="Arial" w:hAnsi="Arial" w:cs="Arial"/>
          <w:color w:val="000000"/>
        </w:rPr>
        <w:t>Если ежегодное освидетельствование не проведено в пределах установленных сроков, необходимо обратиться к 5.6.</w:t>
      </w:r>
    </w:p>
    <w:p w:rsidR="00171108" w:rsidRPr="0091481E" w:rsidRDefault="00C15E3D" w:rsidP="008F3C8B">
      <w:pPr>
        <w:autoSpaceDE w:val="0"/>
        <w:autoSpaceDN w:val="0"/>
        <w:adjustRightInd w:val="0"/>
        <w:spacing w:line="240" w:lineRule="auto"/>
        <w:rPr>
          <w:rFonts w:ascii="Arial" w:hAnsi="Arial" w:cs="Arial"/>
          <w:bCs/>
          <w:color w:val="000000"/>
        </w:rPr>
      </w:pPr>
      <w:r>
        <w:rPr>
          <w:rFonts w:ascii="Arial" w:hAnsi="Arial" w:cs="Arial"/>
          <w:bCs/>
          <w:color w:val="000000"/>
        </w:rPr>
        <w:t>(Пром)</w:t>
      </w:r>
      <w:r w:rsidR="00A11CC0" w:rsidRPr="0091481E">
        <w:rPr>
          <w:rFonts w:ascii="Arial" w:hAnsi="Arial" w:cs="Arial"/>
          <w:bCs/>
          <w:color w:val="000000"/>
        </w:rPr>
        <w:tab/>
      </w:r>
      <w:r w:rsidR="0091481E">
        <w:rPr>
          <w:rFonts w:ascii="Arial" w:hAnsi="Arial" w:cs="Arial"/>
          <w:b/>
          <w:bCs/>
          <w:color w:val="000000"/>
        </w:rPr>
        <w:t>4.3</w:t>
      </w:r>
      <w:r w:rsidR="00A11CC0" w:rsidRPr="0091481E">
        <w:rPr>
          <w:rFonts w:ascii="Arial" w:hAnsi="Arial" w:cs="Arial"/>
          <w:b/>
          <w:bCs/>
          <w:color w:val="000000"/>
        </w:rPr>
        <w:tab/>
      </w:r>
      <w:r w:rsidR="00171108" w:rsidRPr="0091481E">
        <w:rPr>
          <w:rFonts w:ascii="Arial" w:hAnsi="Arial" w:cs="Arial"/>
          <w:b/>
          <w:bCs/>
          <w:color w:val="000000"/>
        </w:rPr>
        <w:t>Промежуточные освидетельствования</w:t>
      </w:r>
    </w:p>
    <w:p w:rsidR="00171108" w:rsidRPr="0091481E" w:rsidRDefault="0091481E" w:rsidP="008F3C8B">
      <w:pPr>
        <w:autoSpaceDE w:val="0"/>
        <w:autoSpaceDN w:val="0"/>
        <w:adjustRightInd w:val="0"/>
        <w:spacing w:line="240" w:lineRule="auto"/>
        <w:rPr>
          <w:rFonts w:ascii="Arial" w:hAnsi="Arial" w:cs="Arial"/>
          <w:bCs/>
          <w:i/>
          <w:iCs/>
          <w:color w:val="000000"/>
        </w:rPr>
      </w:pPr>
      <w:r>
        <w:rPr>
          <w:rFonts w:ascii="Arial" w:hAnsi="Arial" w:cs="Arial"/>
          <w:bCs/>
          <w:color w:val="000000"/>
        </w:rPr>
        <w:t>4.3.1</w:t>
      </w:r>
      <w:r w:rsidR="00E66789" w:rsidRPr="0091481E">
        <w:rPr>
          <w:rFonts w:ascii="Arial" w:hAnsi="Arial" w:cs="Arial"/>
          <w:bCs/>
          <w:color w:val="000000"/>
        </w:rPr>
        <w:tab/>
      </w:r>
      <w:r>
        <w:rPr>
          <w:rFonts w:ascii="Arial" w:hAnsi="Arial" w:cs="Arial"/>
          <w:bCs/>
          <w:i/>
          <w:iCs/>
          <w:color w:val="000000"/>
        </w:rPr>
        <w:t>Периодичность</w:t>
      </w:r>
    </w:p>
    <w:p w:rsidR="00171108" w:rsidRPr="0091481E" w:rsidRDefault="00171108" w:rsidP="008F3C8B">
      <w:pPr>
        <w:suppressAutoHyphens/>
        <w:spacing w:line="240" w:lineRule="auto"/>
        <w:jc w:val="both"/>
        <w:rPr>
          <w:rFonts w:ascii="Arial" w:hAnsi="Arial" w:cs="Arial"/>
          <w:color w:val="000000"/>
        </w:rPr>
      </w:pPr>
      <w:r w:rsidRPr="0091481E">
        <w:rPr>
          <w:rFonts w:ascii="Arial" w:hAnsi="Arial" w:cs="Arial"/>
          <w:color w:val="000000"/>
        </w:rPr>
        <w:t xml:space="preserve">Промежуточное освидетельствование, требуемое соответствующими правилами </w:t>
      </w:r>
      <w:r w:rsidR="0091481E">
        <w:rPr>
          <w:rFonts w:ascii="Arial" w:hAnsi="Arial" w:cs="Arial"/>
          <w:color w:val="000000"/>
        </w:rPr>
        <w:br/>
      </w:r>
      <w:r w:rsidRPr="0091481E">
        <w:rPr>
          <w:rFonts w:ascii="Arial" w:hAnsi="Arial" w:cs="Arial"/>
          <w:color w:val="000000"/>
        </w:rPr>
        <w:t>(см. 2.8.4) и представленное на схеме в дополнении 2, должно проводиться в пределах трех месяцев до или после второй ежегодной даты или в пределах трех месяцев до или после третьей ежегодной даты соответствующего свидетельства</w:t>
      </w:r>
      <w:r w:rsidR="00E66789" w:rsidRPr="0091481E">
        <w:rPr>
          <w:rFonts w:ascii="Arial" w:hAnsi="Arial" w:cs="Arial"/>
          <w:color w:val="000000"/>
        </w:rPr>
        <w:t>,</w:t>
      </w:r>
      <w:r w:rsidRPr="0091481E">
        <w:rPr>
          <w:rFonts w:ascii="Arial" w:hAnsi="Arial" w:cs="Arial"/>
          <w:color w:val="000000"/>
        </w:rPr>
        <w:t xml:space="preserve"> и должно проводиться вместо одного из ежегодных освидетельствований.</w:t>
      </w:r>
    </w:p>
    <w:p w:rsidR="00E66789" w:rsidRPr="0091481E" w:rsidRDefault="00E66789" w:rsidP="008F3C8B">
      <w:pPr>
        <w:autoSpaceDE w:val="0"/>
        <w:autoSpaceDN w:val="0"/>
        <w:adjustRightInd w:val="0"/>
        <w:spacing w:line="240" w:lineRule="auto"/>
        <w:jc w:val="both"/>
        <w:rPr>
          <w:rFonts w:ascii="Arial" w:hAnsi="Arial" w:cs="Arial"/>
          <w:bCs/>
          <w:i/>
          <w:iCs/>
          <w:color w:val="000000"/>
        </w:rPr>
      </w:pPr>
      <w:r w:rsidRPr="0091481E">
        <w:rPr>
          <w:rFonts w:ascii="Arial" w:hAnsi="Arial" w:cs="Arial"/>
          <w:bCs/>
          <w:color w:val="000000"/>
        </w:rPr>
        <w:t>4.3.2</w:t>
      </w:r>
      <w:r w:rsidRPr="0091481E">
        <w:rPr>
          <w:rFonts w:ascii="Arial" w:hAnsi="Arial" w:cs="Arial"/>
          <w:bCs/>
          <w:color w:val="000000"/>
        </w:rPr>
        <w:tab/>
      </w:r>
      <w:r w:rsidRPr="0091481E">
        <w:rPr>
          <w:rFonts w:ascii="Arial" w:hAnsi="Arial" w:cs="Arial"/>
          <w:bCs/>
          <w:i/>
          <w:iCs/>
          <w:color w:val="000000"/>
        </w:rPr>
        <w:t xml:space="preserve">Общие положения </w:t>
      </w:r>
    </w:p>
    <w:p w:rsidR="00E66789" w:rsidRPr="0091481E" w:rsidRDefault="00E66789" w:rsidP="008F3C8B">
      <w:pPr>
        <w:autoSpaceDE w:val="0"/>
        <w:autoSpaceDN w:val="0"/>
        <w:adjustRightInd w:val="0"/>
        <w:spacing w:line="240" w:lineRule="auto"/>
        <w:jc w:val="both"/>
        <w:rPr>
          <w:rFonts w:ascii="Arial" w:hAnsi="Arial" w:cs="Arial"/>
          <w:color w:val="000000"/>
        </w:rPr>
      </w:pPr>
      <w:r w:rsidRPr="0091481E">
        <w:rPr>
          <w:rFonts w:ascii="Arial" w:hAnsi="Arial" w:cs="Arial"/>
          <w:bCs/>
          <w:color w:val="000000"/>
        </w:rPr>
        <w:t>4.3.2.1</w:t>
      </w:r>
      <w:r w:rsidR="0091481E">
        <w:rPr>
          <w:rFonts w:ascii="Arial" w:hAnsi="Arial" w:cs="Arial"/>
          <w:bCs/>
          <w:color w:val="000000"/>
        </w:rPr>
        <w:tab/>
      </w:r>
      <w:r w:rsidRPr="0091481E">
        <w:rPr>
          <w:rFonts w:ascii="Arial" w:hAnsi="Arial" w:cs="Arial"/>
          <w:color w:val="000000"/>
        </w:rPr>
        <w:t xml:space="preserve">Промежуточное освидетельствование должно включать проверку объектов, относящихся к конкретному свидетельству, для подтверждения того, что они находятся в удовлетворительном состоянии и пригодны для того вида эксплуатации, для которого предназначено судно. </w:t>
      </w:r>
    </w:p>
    <w:p w:rsidR="00E66789" w:rsidRPr="0091481E" w:rsidRDefault="00E66789" w:rsidP="008F3C8B">
      <w:pPr>
        <w:autoSpaceDE w:val="0"/>
        <w:autoSpaceDN w:val="0"/>
        <w:adjustRightInd w:val="0"/>
        <w:spacing w:line="240" w:lineRule="auto"/>
        <w:jc w:val="both"/>
        <w:rPr>
          <w:rFonts w:ascii="Arial" w:hAnsi="Arial" w:cs="Arial"/>
          <w:color w:val="000000"/>
        </w:rPr>
      </w:pPr>
      <w:r w:rsidRPr="0091481E">
        <w:rPr>
          <w:rFonts w:ascii="Arial" w:hAnsi="Arial" w:cs="Arial"/>
          <w:bCs/>
          <w:color w:val="000000"/>
        </w:rPr>
        <w:t>4.3.2.2</w:t>
      </w:r>
      <w:r w:rsidR="0091481E">
        <w:rPr>
          <w:rFonts w:ascii="Arial" w:hAnsi="Arial" w:cs="Arial"/>
          <w:bCs/>
          <w:color w:val="000000"/>
        </w:rPr>
        <w:tab/>
      </w:r>
      <w:r w:rsidRPr="0091481E">
        <w:rPr>
          <w:rFonts w:ascii="Arial" w:hAnsi="Arial" w:cs="Arial"/>
          <w:color w:val="000000"/>
        </w:rPr>
        <w:t>При определении объектов корпуса и механизмов для подробной проверки следует должным образом учитывать любые системы непрерывного освидетельствования, которые могут применяться</w:t>
      </w:r>
      <w:r w:rsidR="00A92640">
        <w:rPr>
          <w:rFonts w:ascii="Arial" w:hAnsi="Arial" w:cs="Arial"/>
          <w:color w:val="000000"/>
        </w:rPr>
        <w:t xml:space="preserve"> классификационными обществами.</w:t>
      </w:r>
    </w:p>
    <w:p w:rsidR="00C15E3D" w:rsidRDefault="00E66789" w:rsidP="00A92640">
      <w:pPr>
        <w:suppressAutoHyphens/>
        <w:spacing w:line="240" w:lineRule="auto"/>
        <w:jc w:val="both"/>
        <w:rPr>
          <w:rFonts w:ascii="Arial" w:hAnsi="Arial" w:cs="Arial"/>
          <w:color w:val="000000"/>
        </w:rPr>
      </w:pPr>
      <w:r w:rsidRPr="0091481E">
        <w:rPr>
          <w:rFonts w:ascii="Arial" w:hAnsi="Arial" w:cs="Arial"/>
          <w:bCs/>
          <w:color w:val="000000"/>
        </w:rPr>
        <w:t>4.3.2.3</w:t>
      </w:r>
      <w:r w:rsidR="0091481E">
        <w:rPr>
          <w:rFonts w:ascii="Arial" w:hAnsi="Arial" w:cs="Arial"/>
          <w:bCs/>
          <w:color w:val="000000"/>
        </w:rPr>
        <w:tab/>
      </w:r>
      <w:r w:rsidRPr="00E66789">
        <w:rPr>
          <w:rFonts w:ascii="Arial" w:hAnsi="Arial" w:cs="Arial"/>
          <w:color w:val="000000"/>
        </w:rPr>
        <w:t>Если промежуточное освидетельствование не проведено в пределах уста</w:t>
      </w:r>
      <w:r w:rsidR="0091481E" w:rsidRPr="0091481E">
        <w:rPr>
          <w:rFonts w:ascii="Arial" w:hAnsi="Arial" w:cs="Arial"/>
          <w:color w:val="000000"/>
        </w:rPr>
        <w:t>-</w:t>
      </w:r>
      <w:r w:rsidRPr="00E66789">
        <w:rPr>
          <w:rFonts w:ascii="Arial" w:hAnsi="Arial" w:cs="Arial"/>
          <w:color w:val="000000"/>
        </w:rPr>
        <w:t>новленных сроков, необходимо обратиться к 5.6.</w:t>
      </w:r>
      <w:r w:rsidR="00C15E3D">
        <w:rPr>
          <w:rFonts w:ascii="Arial" w:hAnsi="Arial" w:cs="Arial"/>
          <w:color w:val="000000"/>
        </w:rPr>
        <w:t xml:space="preserve"> </w:t>
      </w:r>
    </w:p>
    <w:p w:rsidR="00E66789" w:rsidRPr="00E66789" w:rsidRDefault="00E66789" w:rsidP="008F3C8B">
      <w:pPr>
        <w:suppressAutoHyphens/>
        <w:spacing w:line="240" w:lineRule="auto"/>
        <w:jc w:val="both"/>
        <w:rPr>
          <w:rFonts w:ascii="Arial" w:hAnsi="Arial" w:cs="Arial"/>
          <w:b/>
        </w:rPr>
      </w:pPr>
      <w:r w:rsidRPr="0091481E">
        <w:rPr>
          <w:rFonts w:ascii="Arial" w:hAnsi="Arial" w:cs="Arial"/>
        </w:rPr>
        <w:t>(Пер)</w:t>
      </w:r>
      <w:r>
        <w:rPr>
          <w:rFonts w:ascii="Arial" w:hAnsi="Arial" w:cs="Arial"/>
          <w:b/>
        </w:rPr>
        <w:tab/>
      </w:r>
      <w:r w:rsidR="0091481E">
        <w:rPr>
          <w:rFonts w:ascii="Arial" w:hAnsi="Arial" w:cs="Arial"/>
          <w:b/>
        </w:rPr>
        <w:t>4.4</w:t>
      </w:r>
      <w:r>
        <w:rPr>
          <w:rFonts w:ascii="Arial" w:hAnsi="Arial" w:cs="Arial"/>
          <w:b/>
        </w:rPr>
        <w:tab/>
      </w:r>
      <w:r w:rsidRPr="00E66789">
        <w:rPr>
          <w:rFonts w:ascii="Arial" w:hAnsi="Arial" w:cs="Arial"/>
          <w:b/>
        </w:rPr>
        <w:t>Периодические освидетельствования</w:t>
      </w:r>
    </w:p>
    <w:p w:rsidR="00E66789" w:rsidRPr="00207699" w:rsidRDefault="00E66789" w:rsidP="008F3C8B">
      <w:pPr>
        <w:suppressAutoHyphens/>
        <w:spacing w:line="240" w:lineRule="auto"/>
        <w:jc w:val="both"/>
        <w:rPr>
          <w:rFonts w:ascii="Arial" w:hAnsi="Arial" w:cs="Arial"/>
        </w:rPr>
      </w:pPr>
      <w:r w:rsidRPr="00207699">
        <w:rPr>
          <w:rFonts w:ascii="Arial" w:hAnsi="Arial" w:cs="Arial"/>
        </w:rPr>
        <w:t>4.4.1</w:t>
      </w:r>
      <w:r w:rsidRPr="00207699">
        <w:rPr>
          <w:rFonts w:ascii="Arial" w:hAnsi="Arial" w:cs="Arial"/>
        </w:rPr>
        <w:tab/>
      </w:r>
      <w:r w:rsidRPr="00207699">
        <w:rPr>
          <w:rFonts w:ascii="Arial" w:hAnsi="Arial" w:cs="Arial"/>
          <w:i/>
        </w:rPr>
        <w:t>Периодичность</w:t>
      </w:r>
    </w:p>
    <w:p w:rsidR="00E66789" w:rsidRPr="00207699" w:rsidRDefault="00E66789" w:rsidP="008F3C8B">
      <w:pPr>
        <w:suppressAutoHyphens/>
        <w:spacing w:line="240" w:lineRule="auto"/>
        <w:jc w:val="both"/>
        <w:rPr>
          <w:rFonts w:ascii="Arial" w:hAnsi="Arial" w:cs="Arial"/>
        </w:rPr>
      </w:pPr>
      <w:r w:rsidRPr="00207699">
        <w:rPr>
          <w:rFonts w:ascii="Arial" w:hAnsi="Arial" w:cs="Arial"/>
        </w:rPr>
        <w:t xml:space="preserve">Периодическое освидетельствование, требуемое соответствующими правилами </w:t>
      </w:r>
      <w:r w:rsidR="00207699" w:rsidRPr="00207699">
        <w:rPr>
          <w:rFonts w:ascii="Arial" w:hAnsi="Arial" w:cs="Arial"/>
        </w:rPr>
        <w:br/>
      </w:r>
      <w:r w:rsidRPr="00207699">
        <w:rPr>
          <w:rFonts w:ascii="Arial" w:hAnsi="Arial" w:cs="Arial"/>
        </w:rPr>
        <w:t>(см. 2.8.2) и представленное на схеме в дополнении 2, должно проводиться в пределах трех месяцев до или после второй ежегодной даты или в пределах трех месяцев до или после третьей ежегодной даты в отношении Свидетельства о безопасности грузового судна по оборудованию и снабжению</w:t>
      </w:r>
      <w:r w:rsidR="0014709F" w:rsidRPr="00207699">
        <w:rPr>
          <w:rFonts w:ascii="Arial" w:hAnsi="Arial" w:cs="Arial"/>
        </w:rPr>
        <w:t>,</w:t>
      </w:r>
      <w:r w:rsidRPr="00207699">
        <w:rPr>
          <w:rFonts w:ascii="Arial" w:hAnsi="Arial" w:cs="Arial"/>
        </w:rPr>
        <w:t xml:space="preserve"> и должно проводиться вместо одного из ежегодных освидетельствований</w:t>
      </w:r>
      <w:r w:rsidR="00DD1487">
        <w:rPr>
          <w:rFonts w:ascii="Arial" w:hAnsi="Arial" w:cs="Arial"/>
        </w:rPr>
        <w:t>;</w:t>
      </w:r>
      <w:r w:rsidRPr="00207699">
        <w:rPr>
          <w:rFonts w:ascii="Arial" w:hAnsi="Arial" w:cs="Arial"/>
        </w:rPr>
        <w:t xml:space="preserve"> </w:t>
      </w:r>
      <w:r w:rsidR="00DD1487" w:rsidRPr="00207699">
        <w:rPr>
          <w:rFonts w:ascii="Arial" w:hAnsi="Arial" w:cs="Arial"/>
        </w:rPr>
        <w:t xml:space="preserve">в отношении Свидетельства о безопасности грузового судна по </w:t>
      </w:r>
      <w:r w:rsidR="00DD1487">
        <w:rPr>
          <w:rFonts w:ascii="Arial" w:hAnsi="Arial" w:cs="Arial"/>
        </w:rPr>
        <w:t>радиооборудованию –</w:t>
      </w:r>
      <w:r w:rsidRPr="00207699">
        <w:rPr>
          <w:rFonts w:ascii="Arial" w:hAnsi="Arial" w:cs="Arial"/>
        </w:rPr>
        <w:t xml:space="preserve"> в пределах трех месяцев до или после каж</w:t>
      </w:r>
      <w:r w:rsidR="00DD1487">
        <w:rPr>
          <w:rFonts w:ascii="Arial" w:hAnsi="Arial" w:cs="Arial"/>
        </w:rPr>
        <w:t>дой ежегодной даты</w:t>
      </w:r>
      <w:r w:rsidRPr="00207699">
        <w:rPr>
          <w:rFonts w:ascii="Arial" w:hAnsi="Arial" w:cs="Arial"/>
        </w:rPr>
        <w:t>.</w:t>
      </w:r>
    </w:p>
    <w:p w:rsidR="00E66789" w:rsidRPr="00207699" w:rsidRDefault="00E66789" w:rsidP="008F3C8B">
      <w:pPr>
        <w:suppressAutoHyphens/>
        <w:spacing w:line="240" w:lineRule="auto"/>
        <w:jc w:val="both"/>
        <w:rPr>
          <w:rFonts w:ascii="Arial" w:hAnsi="Arial" w:cs="Arial"/>
        </w:rPr>
      </w:pPr>
      <w:r w:rsidRPr="00207699">
        <w:rPr>
          <w:rFonts w:ascii="Arial" w:hAnsi="Arial" w:cs="Arial"/>
        </w:rPr>
        <w:t>4.4.2</w:t>
      </w:r>
      <w:r w:rsidR="0014709F" w:rsidRPr="00207699">
        <w:rPr>
          <w:rFonts w:ascii="Arial" w:hAnsi="Arial" w:cs="Arial"/>
        </w:rPr>
        <w:tab/>
      </w:r>
      <w:r w:rsidRPr="00207699">
        <w:rPr>
          <w:rFonts w:ascii="Arial" w:hAnsi="Arial" w:cs="Arial"/>
          <w:i/>
        </w:rPr>
        <w:t>Общие положения</w:t>
      </w:r>
    </w:p>
    <w:p w:rsidR="00E66789" w:rsidRPr="00207699" w:rsidRDefault="00E66789" w:rsidP="008F3C8B">
      <w:pPr>
        <w:suppressAutoHyphens/>
        <w:spacing w:line="240" w:lineRule="auto"/>
        <w:jc w:val="both"/>
        <w:rPr>
          <w:rFonts w:ascii="Arial" w:hAnsi="Arial" w:cs="Arial"/>
        </w:rPr>
      </w:pPr>
      <w:r w:rsidRPr="00207699">
        <w:rPr>
          <w:rFonts w:ascii="Arial" w:hAnsi="Arial" w:cs="Arial"/>
        </w:rPr>
        <w:t>4.4.2.1</w:t>
      </w:r>
      <w:r w:rsidR="00207699">
        <w:rPr>
          <w:rFonts w:ascii="Arial" w:hAnsi="Arial" w:cs="Arial"/>
        </w:rPr>
        <w:tab/>
      </w:r>
      <w:r w:rsidRPr="00207699">
        <w:rPr>
          <w:rFonts w:ascii="Arial" w:hAnsi="Arial" w:cs="Arial"/>
        </w:rPr>
        <w:t>Периодическое освидетельствование должно включать проверку, а также испытания, если необходимо, оборудования и снабжения, чтобы удостовериться, что требования, относящиеся к конкретному свидетельству, выполнены</w:t>
      </w:r>
      <w:r w:rsidR="0014709F" w:rsidRPr="00207699">
        <w:rPr>
          <w:rFonts w:ascii="Arial" w:hAnsi="Arial" w:cs="Arial"/>
        </w:rPr>
        <w:t>,</w:t>
      </w:r>
      <w:r w:rsidRPr="00207699">
        <w:rPr>
          <w:rFonts w:ascii="Arial" w:hAnsi="Arial" w:cs="Arial"/>
        </w:rPr>
        <w:t xml:space="preserve"> и что оборудование и снабжение находятся в удовлетворительном состоянии и пригодны для того вида эксплуатации, для которого предназначено судно.</w:t>
      </w:r>
    </w:p>
    <w:p w:rsidR="00E66789" w:rsidRPr="00207699" w:rsidRDefault="00E66789" w:rsidP="008F3C8B">
      <w:pPr>
        <w:suppressAutoHyphens/>
        <w:spacing w:line="240" w:lineRule="auto"/>
        <w:jc w:val="both"/>
        <w:rPr>
          <w:rFonts w:ascii="Arial" w:hAnsi="Arial" w:cs="Arial"/>
        </w:rPr>
      </w:pPr>
      <w:r w:rsidRPr="00207699">
        <w:rPr>
          <w:rFonts w:ascii="Arial" w:hAnsi="Arial" w:cs="Arial"/>
        </w:rPr>
        <w:t>4.4.2.2</w:t>
      </w:r>
      <w:r w:rsidR="00207699">
        <w:rPr>
          <w:rFonts w:ascii="Arial" w:hAnsi="Arial" w:cs="Arial"/>
        </w:rPr>
        <w:tab/>
      </w:r>
      <w:r w:rsidRPr="00207699">
        <w:rPr>
          <w:rFonts w:ascii="Arial" w:hAnsi="Arial" w:cs="Arial"/>
        </w:rPr>
        <w:t>Периодическое освидетельствование должно также включать проверку того, что все свидетельства, журналы операций, инструкции по эксплуатации и другие инструкции и документы, определенные в требованиях, относящихся к конкретному свидетельству, имеются на борту судна.</w:t>
      </w:r>
    </w:p>
    <w:p w:rsidR="00C15E3D" w:rsidRDefault="00E66789" w:rsidP="008F3C8B">
      <w:pPr>
        <w:suppressAutoHyphens/>
        <w:spacing w:line="240" w:lineRule="auto"/>
        <w:jc w:val="both"/>
        <w:rPr>
          <w:rFonts w:ascii="Arial" w:hAnsi="Arial" w:cs="Arial"/>
        </w:rPr>
      </w:pPr>
      <w:r w:rsidRPr="00207699">
        <w:rPr>
          <w:rFonts w:ascii="Arial" w:hAnsi="Arial" w:cs="Arial"/>
        </w:rPr>
        <w:t>4.4.2.3</w:t>
      </w:r>
      <w:r w:rsidR="00207699">
        <w:rPr>
          <w:rFonts w:ascii="Arial" w:hAnsi="Arial" w:cs="Arial"/>
        </w:rPr>
        <w:tab/>
      </w:r>
      <w:r w:rsidRPr="00207699">
        <w:rPr>
          <w:rFonts w:ascii="Arial" w:hAnsi="Arial" w:cs="Arial"/>
        </w:rPr>
        <w:t>Если периодическое освидетельствование не проведено в пределах установ</w:t>
      </w:r>
      <w:r w:rsidR="00207699" w:rsidRPr="00207699">
        <w:rPr>
          <w:rFonts w:ascii="Arial" w:hAnsi="Arial" w:cs="Arial"/>
        </w:rPr>
        <w:t>-</w:t>
      </w:r>
      <w:r w:rsidRPr="00207699">
        <w:rPr>
          <w:rFonts w:ascii="Arial" w:hAnsi="Arial" w:cs="Arial"/>
        </w:rPr>
        <w:t>ленных сроков, необходимо обратиться к 5.6.</w:t>
      </w:r>
    </w:p>
    <w:p w:rsidR="00C15E3D" w:rsidRDefault="00C15E3D">
      <w:pPr>
        <w:rPr>
          <w:rFonts w:ascii="Arial" w:hAnsi="Arial" w:cs="Arial"/>
        </w:rPr>
      </w:pPr>
      <w:r>
        <w:rPr>
          <w:rFonts w:ascii="Arial" w:hAnsi="Arial" w:cs="Arial"/>
        </w:rPr>
        <w:br w:type="page"/>
      </w:r>
    </w:p>
    <w:p w:rsidR="0014709F" w:rsidRPr="0014709F" w:rsidRDefault="00207699" w:rsidP="008F3C8B">
      <w:pPr>
        <w:suppressAutoHyphens/>
        <w:spacing w:line="240" w:lineRule="auto"/>
        <w:jc w:val="both"/>
        <w:rPr>
          <w:rFonts w:ascii="Arial" w:hAnsi="Arial" w:cs="Arial"/>
          <w:b/>
        </w:rPr>
      </w:pPr>
      <w:r>
        <w:rPr>
          <w:rFonts w:ascii="Arial" w:hAnsi="Arial" w:cs="Arial"/>
        </w:rPr>
        <w:t>(В)</w:t>
      </w:r>
      <w:r w:rsidR="0014709F">
        <w:rPr>
          <w:rFonts w:ascii="Arial" w:hAnsi="Arial" w:cs="Arial"/>
          <w:b/>
        </w:rPr>
        <w:tab/>
      </w:r>
      <w:r>
        <w:rPr>
          <w:rFonts w:ascii="Arial" w:hAnsi="Arial" w:cs="Arial"/>
          <w:b/>
        </w:rPr>
        <w:t>4.5</w:t>
      </w:r>
      <w:r w:rsidR="0014709F">
        <w:rPr>
          <w:rFonts w:ascii="Arial" w:hAnsi="Arial" w:cs="Arial"/>
          <w:b/>
        </w:rPr>
        <w:tab/>
      </w:r>
      <w:r w:rsidR="0014709F" w:rsidRPr="0014709F">
        <w:rPr>
          <w:rFonts w:ascii="Arial" w:hAnsi="Arial" w:cs="Arial"/>
          <w:b/>
        </w:rPr>
        <w:t>Освидетельствования для возобновления свидетельств</w:t>
      </w:r>
    </w:p>
    <w:p w:rsidR="0014709F" w:rsidRPr="00207699" w:rsidRDefault="00C15E3D" w:rsidP="008F3C8B">
      <w:pPr>
        <w:suppressAutoHyphens/>
        <w:spacing w:line="240" w:lineRule="auto"/>
        <w:jc w:val="both"/>
        <w:rPr>
          <w:rFonts w:ascii="Arial" w:hAnsi="Arial" w:cs="Arial"/>
        </w:rPr>
      </w:pPr>
      <w:r>
        <w:rPr>
          <w:rFonts w:ascii="Arial" w:hAnsi="Arial" w:cs="Arial"/>
        </w:rPr>
        <w:t>4.5.1</w:t>
      </w:r>
      <w:r w:rsidR="0073355B" w:rsidRPr="00207699">
        <w:rPr>
          <w:rFonts w:ascii="Arial" w:hAnsi="Arial" w:cs="Arial"/>
        </w:rPr>
        <w:tab/>
      </w:r>
      <w:r w:rsidR="0014709F" w:rsidRPr="00207699">
        <w:rPr>
          <w:rFonts w:ascii="Arial" w:hAnsi="Arial" w:cs="Arial"/>
          <w:i/>
        </w:rPr>
        <w:t>Периодичность</w:t>
      </w:r>
    </w:p>
    <w:p w:rsidR="0014709F" w:rsidRPr="00207699" w:rsidRDefault="0014709F" w:rsidP="008F3C8B">
      <w:pPr>
        <w:suppressAutoHyphens/>
        <w:spacing w:line="240" w:lineRule="auto"/>
        <w:jc w:val="both"/>
        <w:rPr>
          <w:rFonts w:ascii="Arial" w:hAnsi="Arial" w:cs="Arial"/>
        </w:rPr>
      </w:pPr>
      <w:r w:rsidRPr="00207699">
        <w:rPr>
          <w:rFonts w:ascii="Arial" w:hAnsi="Arial" w:cs="Arial"/>
        </w:rPr>
        <w:t>Освидетельствование для возобновления свидетельства, требуемое соответству</w:t>
      </w:r>
      <w:r w:rsidR="00207699" w:rsidRPr="00207699">
        <w:rPr>
          <w:rFonts w:ascii="Arial" w:hAnsi="Arial" w:cs="Arial"/>
        </w:rPr>
        <w:t>-</w:t>
      </w:r>
      <w:r w:rsidRPr="00207699">
        <w:rPr>
          <w:rFonts w:ascii="Arial" w:hAnsi="Arial" w:cs="Arial"/>
        </w:rPr>
        <w:t>ющими правилами (см. 2.8.3) и представленное на схеме в дополнении 2, должно проводиться до возобновления соответствующего свидетельства.</w:t>
      </w:r>
    </w:p>
    <w:p w:rsidR="00E75355" w:rsidRPr="00C15E3D" w:rsidRDefault="00E75355" w:rsidP="008F3C8B">
      <w:pPr>
        <w:suppressAutoHyphens/>
        <w:spacing w:line="240" w:lineRule="auto"/>
        <w:jc w:val="both"/>
        <w:rPr>
          <w:rFonts w:ascii="Arial" w:hAnsi="Arial" w:cs="Arial"/>
          <w:spacing w:val="-2"/>
        </w:rPr>
      </w:pPr>
      <w:r w:rsidRPr="00C15E3D">
        <w:rPr>
          <w:rFonts w:ascii="Arial" w:hAnsi="Arial" w:cs="Arial"/>
          <w:spacing w:val="-2"/>
        </w:rPr>
        <w:t xml:space="preserve">Освидетельствование для возобновления Свидетельства о безопасности грузового судна по конструкции может быть начато при четвертом ежегодном освидетельствовании и продолжаться в течение следующего за </w:t>
      </w:r>
      <w:r w:rsidR="00207699" w:rsidRPr="00C15E3D">
        <w:rPr>
          <w:rFonts w:ascii="Arial" w:hAnsi="Arial" w:cs="Arial"/>
          <w:spacing w:val="-2"/>
        </w:rPr>
        <w:t xml:space="preserve">этим года с целью завершения к </w:t>
      </w:r>
      <w:r w:rsidRPr="00C15E3D">
        <w:rPr>
          <w:rFonts w:ascii="Arial" w:hAnsi="Arial" w:cs="Arial"/>
          <w:spacing w:val="-2"/>
        </w:rPr>
        <w:t>пятой ежегодной дате свидетельства. Результаты четвертого ежегодного освидетельствования не должны засчитываться для целей завершения освидетельствования для возобновления свидетельства.</w:t>
      </w:r>
    </w:p>
    <w:p w:rsidR="0014709F" w:rsidRPr="00207699" w:rsidRDefault="0014709F" w:rsidP="008F3C8B">
      <w:pPr>
        <w:suppressAutoHyphens/>
        <w:spacing w:line="240" w:lineRule="auto"/>
        <w:jc w:val="both"/>
        <w:rPr>
          <w:rFonts w:ascii="Arial" w:hAnsi="Arial" w:cs="Arial"/>
          <w:i/>
        </w:rPr>
      </w:pPr>
      <w:r w:rsidRPr="00207699">
        <w:rPr>
          <w:rFonts w:ascii="Arial" w:hAnsi="Arial" w:cs="Arial"/>
        </w:rPr>
        <w:t>4.5.2</w:t>
      </w:r>
      <w:r w:rsidR="00207699" w:rsidRPr="00207699">
        <w:rPr>
          <w:rFonts w:ascii="Arial" w:hAnsi="Arial" w:cs="Arial"/>
        </w:rPr>
        <w:tab/>
      </w:r>
      <w:r w:rsidRPr="00207699">
        <w:rPr>
          <w:rFonts w:ascii="Arial" w:hAnsi="Arial" w:cs="Arial"/>
          <w:i/>
        </w:rPr>
        <w:t>Общие положения</w:t>
      </w:r>
    </w:p>
    <w:p w:rsidR="0014709F" w:rsidRPr="00207699" w:rsidRDefault="0014709F" w:rsidP="008F3C8B">
      <w:pPr>
        <w:suppressAutoHyphens/>
        <w:spacing w:line="240" w:lineRule="auto"/>
        <w:jc w:val="both"/>
        <w:rPr>
          <w:rFonts w:ascii="Arial" w:hAnsi="Arial" w:cs="Arial"/>
        </w:rPr>
      </w:pPr>
      <w:r w:rsidRPr="00207699">
        <w:rPr>
          <w:rFonts w:ascii="Arial" w:hAnsi="Arial" w:cs="Arial"/>
        </w:rPr>
        <w:t>4.5.2.1</w:t>
      </w:r>
      <w:r w:rsidR="00207699">
        <w:rPr>
          <w:rFonts w:ascii="Arial" w:hAnsi="Arial" w:cs="Arial"/>
        </w:rPr>
        <w:tab/>
      </w:r>
      <w:r w:rsidRPr="00207699">
        <w:rPr>
          <w:rFonts w:ascii="Arial" w:hAnsi="Arial" w:cs="Arial"/>
        </w:rPr>
        <w:t>Освидетельствование для возобновления свидетельства должно включать проверку с проведением, при необходимости, испытаний конструкции, механизмов, оборудования и снабжения, чтобы удостовериться, что требования, относящиеся к конкретному свидетельству, выполнены</w:t>
      </w:r>
      <w:r w:rsidR="00E75355" w:rsidRPr="00207699">
        <w:rPr>
          <w:rFonts w:ascii="Arial" w:hAnsi="Arial" w:cs="Arial"/>
        </w:rPr>
        <w:t>,</w:t>
      </w:r>
      <w:r w:rsidRPr="00207699">
        <w:rPr>
          <w:rFonts w:ascii="Arial" w:hAnsi="Arial" w:cs="Arial"/>
        </w:rPr>
        <w:t xml:space="preserve"> и что конструкция, механизмы, оборудование и снабжение находятся в удовлетворительном состоянии и пригодны для того вида эксплуатации, для которого предназначено судно.</w:t>
      </w:r>
    </w:p>
    <w:p w:rsidR="0014709F" w:rsidRDefault="0014709F" w:rsidP="008F3C8B">
      <w:pPr>
        <w:suppressAutoHyphens/>
        <w:spacing w:line="240" w:lineRule="auto"/>
        <w:jc w:val="both"/>
        <w:rPr>
          <w:rFonts w:ascii="Arial" w:hAnsi="Arial" w:cs="Arial"/>
        </w:rPr>
      </w:pPr>
      <w:r w:rsidRPr="00207699">
        <w:rPr>
          <w:rFonts w:ascii="Arial" w:hAnsi="Arial" w:cs="Arial"/>
        </w:rPr>
        <w:t>4.5.2.2</w:t>
      </w:r>
      <w:r w:rsidR="00207699">
        <w:rPr>
          <w:rFonts w:ascii="Arial" w:hAnsi="Arial" w:cs="Arial"/>
        </w:rPr>
        <w:tab/>
      </w:r>
      <w:r w:rsidRPr="0014709F">
        <w:rPr>
          <w:rFonts w:ascii="Arial" w:hAnsi="Arial" w:cs="Arial"/>
        </w:rPr>
        <w:t>Освидетельствование для возобновления свидетельства должно также включать проверку того, что все свидетельства, журналы операций, инструкции по эксплуатации и другие инструкции и документы, определенные в требованиях, относящихся к конкретному свидетельству, имеются на борту судна.</w:t>
      </w:r>
    </w:p>
    <w:p w:rsidR="00980139" w:rsidRDefault="001E4381" w:rsidP="008F3C8B">
      <w:pPr>
        <w:suppressAutoHyphens/>
        <w:spacing w:line="240" w:lineRule="auto"/>
        <w:jc w:val="both"/>
        <w:rPr>
          <w:rFonts w:ascii="Arial" w:hAnsi="Arial" w:cs="Arial"/>
        </w:rPr>
      </w:pPr>
      <w:r w:rsidRPr="00207699">
        <w:rPr>
          <w:rFonts w:ascii="Arial" w:hAnsi="Arial" w:cs="Arial"/>
        </w:rPr>
        <w:t>4.5.2.3</w:t>
      </w:r>
      <w:r w:rsidRPr="00207699">
        <w:rPr>
          <w:rFonts w:ascii="Arial" w:hAnsi="Arial" w:cs="Arial"/>
        </w:rPr>
        <w:tab/>
        <w:t>Одновременный</w:t>
      </w:r>
      <w:r w:rsidRPr="00E75355">
        <w:rPr>
          <w:rFonts w:ascii="Arial" w:hAnsi="Arial" w:cs="Arial"/>
        </w:rPr>
        <w:t xml:space="preserve"> зачет освидетельствований помещений </w:t>
      </w:r>
      <w:r w:rsidR="007A6D02" w:rsidRPr="00E75355">
        <w:rPr>
          <w:rFonts w:ascii="Arial" w:hAnsi="Arial" w:cs="Arial"/>
        </w:rPr>
        <w:t>при</w:t>
      </w:r>
      <w:r w:rsidRPr="00E75355">
        <w:rPr>
          <w:rFonts w:ascii="Arial" w:hAnsi="Arial" w:cs="Arial"/>
        </w:rPr>
        <w:t xml:space="preserve"> проведени</w:t>
      </w:r>
      <w:r w:rsidR="007A6D02" w:rsidRPr="00E75355">
        <w:rPr>
          <w:rFonts w:ascii="Arial" w:hAnsi="Arial" w:cs="Arial"/>
        </w:rPr>
        <w:t>и</w:t>
      </w:r>
      <w:r w:rsidRPr="00E75355">
        <w:rPr>
          <w:rFonts w:ascii="Arial" w:hAnsi="Arial" w:cs="Arial"/>
        </w:rPr>
        <w:t xml:space="preserve"> как промежуточного освидетельствования, так и освидетельствования для возобновления свидетельства</w:t>
      </w:r>
      <w:r w:rsidR="00980139" w:rsidRPr="00E75355">
        <w:rPr>
          <w:rFonts w:ascii="Arial" w:hAnsi="Arial" w:cs="Arial"/>
        </w:rPr>
        <w:t xml:space="preserve"> безопасности по конструкции</w:t>
      </w:r>
      <w:r w:rsidR="007A6D02" w:rsidRPr="00E75355">
        <w:rPr>
          <w:rFonts w:ascii="Arial" w:hAnsi="Arial" w:cs="Arial"/>
        </w:rPr>
        <w:t>,</w:t>
      </w:r>
      <w:r w:rsidR="00980139" w:rsidRPr="00E75355">
        <w:rPr>
          <w:rFonts w:ascii="Arial" w:hAnsi="Arial" w:cs="Arial"/>
        </w:rPr>
        <w:t xml:space="preserve"> не является приемлемым.</w:t>
      </w:r>
    </w:p>
    <w:p w:rsidR="00980139" w:rsidRDefault="00980139" w:rsidP="008F3C8B">
      <w:pPr>
        <w:autoSpaceDE w:val="0"/>
        <w:autoSpaceDN w:val="0"/>
        <w:adjustRightInd w:val="0"/>
        <w:spacing w:line="240" w:lineRule="auto"/>
        <w:jc w:val="both"/>
        <w:rPr>
          <w:rFonts w:ascii="Arial" w:hAnsi="Arial" w:cs="Arial"/>
          <w:b/>
          <w:bCs/>
          <w:color w:val="000000"/>
        </w:rPr>
      </w:pPr>
      <w:r w:rsidRPr="00207699">
        <w:rPr>
          <w:rFonts w:ascii="Arial" w:hAnsi="Arial" w:cs="Arial"/>
          <w:bCs/>
          <w:color w:val="000000"/>
        </w:rPr>
        <w:t>(Подв)</w:t>
      </w:r>
      <w:r>
        <w:rPr>
          <w:rFonts w:ascii="Arial" w:hAnsi="Arial" w:cs="Arial"/>
          <w:b/>
          <w:bCs/>
          <w:color w:val="000000"/>
        </w:rPr>
        <w:tab/>
      </w:r>
      <w:r w:rsidRPr="00980139">
        <w:rPr>
          <w:rFonts w:ascii="Arial" w:hAnsi="Arial" w:cs="Arial"/>
          <w:b/>
          <w:bCs/>
          <w:color w:val="000000"/>
        </w:rPr>
        <w:t>4.6</w:t>
      </w:r>
      <w:r w:rsidR="00207699">
        <w:rPr>
          <w:rFonts w:ascii="Arial" w:hAnsi="Arial" w:cs="Arial"/>
          <w:b/>
          <w:bCs/>
          <w:color w:val="000000"/>
        </w:rPr>
        <w:tab/>
      </w:r>
      <w:r w:rsidRPr="00980139">
        <w:rPr>
          <w:rFonts w:ascii="Arial" w:hAnsi="Arial" w:cs="Arial"/>
          <w:b/>
          <w:bCs/>
          <w:color w:val="000000"/>
        </w:rPr>
        <w:t>Проверки</w:t>
      </w:r>
      <w:r w:rsidR="00207699">
        <w:rPr>
          <w:rFonts w:ascii="Arial" w:hAnsi="Arial" w:cs="Arial"/>
          <w:b/>
          <w:bCs/>
          <w:color w:val="000000"/>
        </w:rPr>
        <w:t xml:space="preserve"> подводной части грузовых судов</w:t>
      </w:r>
    </w:p>
    <w:p w:rsidR="00980139" w:rsidRPr="00207699" w:rsidRDefault="00207699" w:rsidP="008F3C8B">
      <w:pPr>
        <w:autoSpaceDE w:val="0"/>
        <w:autoSpaceDN w:val="0"/>
        <w:adjustRightInd w:val="0"/>
        <w:spacing w:line="240" w:lineRule="auto"/>
        <w:jc w:val="both"/>
        <w:rPr>
          <w:rFonts w:ascii="Arial" w:hAnsi="Arial" w:cs="Arial"/>
          <w:bCs/>
          <w:i/>
          <w:iCs/>
          <w:color w:val="000000"/>
        </w:rPr>
      </w:pPr>
      <w:r>
        <w:rPr>
          <w:rFonts w:ascii="Arial" w:hAnsi="Arial" w:cs="Arial"/>
          <w:bCs/>
          <w:color w:val="000000"/>
        </w:rPr>
        <w:t>4.6.1</w:t>
      </w:r>
      <w:r w:rsidR="00980139" w:rsidRPr="00207699">
        <w:rPr>
          <w:rFonts w:ascii="Arial" w:hAnsi="Arial" w:cs="Arial"/>
          <w:bCs/>
          <w:color w:val="000000"/>
        </w:rPr>
        <w:tab/>
      </w:r>
      <w:r>
        <w:rPr>
          <w:rFonts w:ascii="Arial" w:hAnsi="Arial" w:cs="Arial"/>
          <w:bCs/>
          <w:i/>
          <w:iCs/>
          <w:color w:val="000000"/>
        </w:rPr>
        <w:t>Периодичность</w:t>
      </w:r>
    </w:p>
    <w:p w:rsidR="00980139" w:rsidRPr="00C15E3D" w:rsidRDefault="00980139" w:rsidP="008F3C8B">
      <w:pPr>
        <w:autoSpaceDE w:val="0"/>
        <w:autoSpaceDN w:val="0"/>
        <w:adjustRightInd w:val="0"/>
        <w:spacing w:line="240" w:lineRule="auto"/>
        <w:jc w:val="both"/>
        <w:rPr>
          <w:rFonts w:ascii="Arial" w:hAnsi="Arial" w:cs="Arial"/>
          <w:spacing w:val="2"/>
        </w:rPr>
      </w:pPr>
      <w:r w:rsidRPr="00C15E3D">
        <w:rPr>
          <w:rFonts w:ascii="Arial" w:hAnsi="Arial" w:cs="Arial"/>
          <w:color w:val="000000"/>
          <w:spacing w:val="2"/>
        </w:rPr>
        <w:t xml:space="preserve">Должно быть не менее двух проверок подводной части судна в течение любого пятилетнего периода (см. 5.7), за исключением случаев, когда применяется правило I/14 e) или f) СОЛАС 74/88. Одна такая проверка должна проводиться во время или после четвертого ежегодного освидетельствования </w:t>
      </w:r>
      <w:r w:rsidR="007A6D02" w:rsidRPr="00C15E3D">
        <w:rPr>
          <w:rFonts w:ascii="Arial" w:hAnsi="Arial" w:cs="Arial"/>
          <w:color w:val="000000"/>
          <w:spacing w:val="2"/>
        </w:rPr>
        <w:t xml:space="preserve">в связи </w:t>
      </w:r>
      <w:r w:rsidRPr="00C15E3D">
        <w:rPr>
          <w:rFonts w:ascii="Arial" w:hAnsi="Arial" w:cs="Arial"/>
          <w:color w:val="000000"/>
          <w:spacing w:val="2"/>
        </w:rPr>
        <w:t>с возобновлением Свидетельства о безопасности грузового судна по конструкции или Свидетельства о безопасности грузового судна. Если в соответствии с правилом I/14 e) или f) СОЛАС 74/88 продлевается срок действия Свидетельства о безопасности грузового судна по конструкции или Свидетельства о безопасности грузового судна, этот пятилетний период может быть увеличен до срока, совпадающего с продленным сроком действия свидетельства. Во всех случаях промежуток между любыми двумя такими проверками не до</w:t>
      </w:r>
      <w:r w:rsidR="00C15E3D">
        <w:rPr>
          <w:rFonts w:ascii="Arial" w:hAnsi="Arial" w:cs="Arial"/>
          <w:color w:val="000000"/>
          <w:spacing w:val="2"/>
        </w:rPr>
        <w:t>лжен превышать 36 месяцев.</w:t>
      </w:r>
    </w:p>
    <w:p w:rsidR="00980139" w:rsidRPr="00207699" w:rsidRDefault="00207699" w:rsidP="008F3C8B">
      <w:pPr>
        <w:autoSpaceDE w:val="0"/>
        <w:autoSpaceDN w:val="0"/>
        <w:adjustRightInd w:val="0"/>
        <w:spacing w:line="240" w:lineRule="auto"/>
        <w:jc w:val="both"/>
        <w:rPr>
          <w:rFonts w:ascii="Arial" w:hAnsi="Arial" w:cs="Arial"/>
          <w:bCs/>
          <w:i/>
          <w:iCs/>
          <w:color w:val="000000"/>
        </w:rPr>
      </w:pPr>
      <w:r>
        <w:rPr>
          <w:rFonts w:ascii="Arial" w:hAnsi="Arial" w:cs="Arial"/>
          <w:bCs/>
          <w:color w:val="000000"/>
        </w:rPr>
        <w:t>4.6.2</w:t>
      </w:r>
      <w:r w:rsidR="007A6D02" w:rsidRPr="00207699">
        <w:rPr>
          <w:rFonts w:ascii="Arial" w:hAnsi="Arial" w:cs="Arial"/>
          <w:bCs/>
          <w:color w:val="000000"/>
        </w:rPr>
        <w:tab/>
      </w:r>
      <w:r w:rsidR="00980139" w:rsidRPr="00207699">
        <w:rPr>
          <w:rFonts w:ascii="Arial" w:hAnsi="Arial" w:cs="Arial"/>
          <w:bCs/>
          <w:i/>
          <w:iCs/>
          <w:color w:val="000000"/>
        </w:rPr>
        <w:t xml:space="preserve">Общие положения </w:t>
      </w:r>
    </w:p>
    <w:p w:rsidR="00207699" w:rsidRDefault="00252C8C" w:rsidP="008F3C8B">
      <w:pPr>
        <w:autoSpaceDE w:val="0"/>
        <w:autoSpaceDN w:val="0"/>
        <w:adjustRightInd w:val="0"/>
        <w:spacing w:line="240" w:lineRule="auto"/>
        <w:jc w:val="both"/>
        <w:rPr>
          <w:rFonts w:ascii="Arial" w:hAnsi="Arial" w:cs="Arial"/>
          <w:color w:val="000000"/>
        </w:rPr>
      </w:pPr>
      <w:r>
        <w:rPr>
          <w:rFonts w:ascii="Arial" w:hAnsi="Arial" w:cs="Arial"/>
          <w:bCs/>
          <w:color w:val="000000"/>
        </w:rPr>
        <w:t>4.6.2.1</w:t>
      </w:r>
      <w:r>
        <w:rPr>
          <w:rFonts w:ascii="Arial" w:hAnsi="Arial" w:cs="Arial"/>
          <w:bCs/>
          <w:color w:val="000000"/>
        </w:rPr>
        <w:tab/>
      </w:r>
      <w:r w:rsidR="00980139" w:rsidRPr="00207699">
        <w:rPr>
          <w:rFonts w:ascii="Arial" w:hAnsi="Arial" w:cs="Arial"/>
          <w:color w:val="000000"/>
        </w:rPr>
        <w:t>Проверка подводной части судна и освидетельствование связанных с н</w:t>
      </w:r>
      <w:r w:rsidR="007A6D02" w:rsidRPr="00207699">
        <w:rPr>
          <w:rFonts w:ascii="Arial" w:hAnsi="Arial" w:cs="Arial"/>
          <w:color w:val="000000"/>
        </w:rPr>
        <w:t>ей</w:t>
      </w:r>
      <w:r w:rsidR="00980139" w:rsidRPr="00207699">
        <w:rPr>
          <w:rFonts w:ascii="Arial" w:hAnsi="Arial" w:cs="Arial"/>
          <w:color w:val="000000"/>
        </w:rPr>
        <w:t xml:space="preserve"> объектов (см. 5.1) должны включать проверку, чтобы удостовериться, что они находятся в удовлетворительном состоянии и пригодны для того вида эксплуатации, для которого предназначено судно</w:t>
      </w:r>
      <w:r w:rsidR="00560D5C" w:rsidRPr="002512F2">
        <w:rPr>
          <w:rStyle w:val="a9"/>
          <w:rFonts w:ascii="Arial" w:hAnsi="Arial" w:cs="Arial"/>
          <w:color w:val="000000"/>
          <w:vertAlign w:val="baseline"/>
        </w:rPr>
        <w:footnoteReference w:customMarkFollows="1" w:id="1"/>
        <w:t>*</w:t>
      </w:r>
      <w:r w:rsidR="00207699">
        <w:rPr>
          <w:rFonts w:ascii="Arial" w:hAnsi="Arial" w:cs="Arial"/>
          <w:color w:val="000000"/>
        </w:rPr>
        <w:t>.</w:t>
      </w:r>
    </w:p>
    <w:p w:rsidR="00980139" w:rsidRPr="00207699" w:rsidRDefault="00980139" w:rsidP="008F3C8B">
      <w:pPr>
        <w:autoSpaceDE w:val="0"/>
        <w:autoSpaceDN w:val="0"/>
        <w:adjustRightInd w:val="0"/>
        <w:spacing w:line="240" w:lineRule="auto"/>
        <w:jc w:val="both"/>
        <w:rPr>
          <w:rFonts w:ascii="Arial" w:hAnsi="Arial" w:cs="Arial"/>
          <w:color w:val="000000"/>
        </w:rPr>
      </w:pPr>
      <w:r w:rsidRPr="00207699">
        <w:rPr>
          <w:rFonts w:ascii="Arial" w:hAnsi="Arial" w:cs="Arial"/>
          <w:bCs/>
          <w:color w:val="000000"/>
        </w:rPr>
        <w:t>4.6.2.2</w:t>
      </w:r>
      <w:r w:rsidR="00207699">
        <w:rPr>
          <w:rFonts w:ascii="Arial" w:hAnsi="Arial" w:cs="Arial"/>
          <w:bCs/>
          <w:color w:val="000000"/>
        </w:rPr>
        <w:tab/>
      </w:r>
      <w:r w:rsidRPr="00207699">
        <w:rPr>
          <w:rFonts w:ascii="Arial" w:hAnsi="Arial" w:cs="Arial"/>
          <w:color w:val="000000"/>
        </w:rPr>
        <w:t>Проверки подводной части судна должны, как правило, проводиться, когда судно находится в доке. Однако могут быть предусмотрены чередующиеся проверки, проводимые, когда судно находится на плаву. Особое внимание следует уделять судам возрастом 15 лет и более, иным, чем навалочные суда и нефтяные танкеры, прежде чем разрешить проведение таких проверок на плаву. Проверки подводной части навалочных судов и нефтяных танкеров возрастом 15 лет и более должны проводиться, когда судно находится в доке. Проверки судна на плаву должны проводиться только при наличии удовлетворительных условий, надлежащего оборудования и соответствующим образом подготовленного персонала. К судам, подвергающимся расширенному освидетельствованию, должны применяться, в зависимости от случая, положения пункта 2.2.2</w:t>
      </w:r>
      <w:r w:rsidR="002512F2">
        <w:rPr>
          <w:rStyle w:val="a9"/>
          <w:rFonts w:ascii="Arial" w:hAnsi="Arial" w:cs="Arial"/>
          <w:color w:val="000000"/>
        </w:rPr>
        <w:footnoteReference w:customMarkFollows="1" w:id="2"/>
        <w:t>†</w:t>
      </w:r>
      <w:r w:rsidRPr="00207699">
        <w:rPr>
          <w:rFonts w:ascii="Arial" w:hAnsi="Arial" w:cs="Arial"/>
          <w:color w:val="000000"/>
        </w:rPr>
        <w:t xml:space="preserve"> </w:t>
      </w:r>
      <w:r w:rsidR="00D32695" w:rsidRPr="00207699">
        <w:rPr>
          <w:rFonts w:ascii="Arial" w:hAnsi="Arial" w:cs="Arial"/>
          <w:color w:val="000000"/>
        </w:rPr>
        <w:t xml:space="preserve">применимой части </w:t>
      </w:r>
      <w:r w:rsidRPr="00207699">
        <w:rPr>
          <w:rFonts w:ascii="Arial" w:hAnsi="Arial" w:cs="Arial"/>
          <w:color w:val="000000"/>
        </w:rPr>
        <w:t xml:space="preserve">приложений А или В к </w:t>
      </w:r>
      <w:r w:rsidR="00560D5C" w:rsidRPr="00207699">
        <w:rPr>
          <w:rFonts w:ascii="Arial" w:hAnsi="Arial" w:cs="Arial"/>
          <w:i/>
          <w:color w:val="000000"/>
        </w:rPr>
        <w:t>Международному кодексу по расширенной программе проверок в ходе освидетельствований навалочных судов и нефтяных танкеров 2011 года</w:t>
      </w:r>
      <w:r w:rsidR="00560D5C" w:rsidRPr="00207699">
        <w:rPr>
          <w:rFonts w:ascii="Arial" w:hAnsi="Arial" w:cs="Arial"/>
          <w:color w:val="000000"/>
        </w:rPr>
        <w:t xml:space="preserve"> (Кодекс ПРО 2011 года), принятому </w:t>
      </w:r>
      <w:r w:rsidRPr="00207699">
        <w:rPr>
          <w:rFonts w:ascii="Arial" w:hAnsi="Arial" w:cs="Arial"/>
          <w:color w:val="000000"/>
        </w:rPr>
        <w:t>резолюци</w:t>
      </w:r>
      <w:r w:rsidR="00560D5C" w:rsidRPr="00207699">
        <w:rPr>
          <w:rFonts w:ascii="Arial" w:hAnsi="Arial" w:cs="Arial"/>
          <w:color w:val="000000"/>
        </w:rPr>
        <w:t>ей</w:t>
      </w:r>
      <w:r w:rsidR="00C15E3D">
        <w:rPr>
          <w:rFonts w:ascii="Arial" w:hAnsi="Arial" w:cs="Arial"/>
          <w:color w:val="000000"/>
        </w:rPr>
        <w:t xml:space="preserve"> А.1049(27) с поправками.</w:t>
      </w:r>
    </w:p>
    <w:p w:rsidR="001E4381" w:rsidRPr="00207699" w:rsidRDefault="00980139" w:rsidP="008F3C8B">
      <w:pPr>
        <w:suppressAutoHyphens/>
        <w:spacing w:line="240" w:lineRule="auto"/>
        <w:jc w:val="both"/>
        <w:rPr>
          <w:rFonts w:ascii="Arial" w:hAnsi="Arial" w:cs="Arial"/>
        </w:rPr>
      </w:pPr>
      <w:r w:rsidRPr="00207699">
        <w:rPr>
          <w:rFonts w:ascii="Arial" w:hAnsi="Arial" w:cs="Arial"/>
          <w:bCs/>
          <w:color w:val="000000"/>
        </w:rPr>
        <w:t>4.6.3</w:t>
      </w:r>
      <w:r w:rsidR="00207699">
        <w:rPr>
          <w:rFonts w:ascii="Arial" w:hAnsi="Arial" w:cs="Arial"/>
          <w:bCs/>
          <w:color w:val="000000"/>
        </w:rPr>
        <w:tab/>
      </w:r>
      <w:r w:rsidRPr="00207699">
        <w:rPr>
          <w:rFonts w:ascii="Arial" w:hAnsi="Arial" w:cs="Arial"/>
          <w:color w:val="000000"/>
        </w:rPr>
        <w:t>Если проверка подводной части судна не выполнена до установленных сроков, необходимо обратиться к 5.6.</w:t>
      </w:r>
    </w:p>
    <w:p w:rsidR="00D32695" w:rsidRPr="00D32695" w:rsidRDefault="00D32695" w:rsidP="008F3C8B">
      <w:pPr>
        <w:autoSpaceDE w:val="0"/>
        <w:autoSpaceDN w:val="0"/>
        <w:adjustRightInd w:val="0"/>
        <w:spacing w:line="240" w:lineRule="auto"/>
        <w:rPr>
          <w:rFonts w:ascii="Arial" w:hAnsi="Arial" w:cs="Arial"/>
          <w:b/>
          <w:bCs/>
          <w:color w:val="000000"/>
        </w:rPr>
      </w:pPr>
      <w:r w:rsidRPr="00207699">
        <w:rPr>
          <w:rFonts w:ascii="Arial" w:hAnsi="Arial" w:cs="Arial"/>
          <w:bCs/>
          <w:color w:val="000000"/>
        </w:rPr>
        <w:t>(Доп)</w:t>
      </w:r>
      <w:r w:rsidR="00207699">
        <w:rPr>
          <w:rFonts w:ascii="Arial" w:hAnsi="Arial" w:cs="Arial"/>
          <w:b/>
          <w:bCs/>
          <w:color w:val="000000"/>
        </w:rPr>
        <w:tab/>
        <w:t>4.7</w:t>
      </w:r>
      <w:r w:rsidRPr="00D32695">
        <w:rPr>
          <w:rFonts w:ascii="Arial" w:hAnsi="Arial" w:cs="Arial"/>
          <w:b/>
          <w:bCs/>
          <w:color w:val="000000"/>
        </w:rPr>
        <w:tab/>
        <w:t xml:space="preserve">Дополнительные освидетельствования </w:t>
      </w:r>
    </w:p>
    <w:p w:rsidR="00D32695" w:rsidRDefault="00D32695" w:rsidP="008F3C8B">
      <w:pPr>
        <w:suppressAutoHyphens/>
        <w:spacing w:line="240" w:lineRule="auto"/>
        <w:jc w:val="both"/>
        <w:rPr>
          <w:rFonts w:ascii="Arial" w:hAnsi="Arial" w:cs="Arial"/>
          <w:color w:val="000000"/>
        </w:rPr>
      </w:pPr>
      <w:r w:rsidRPr="00207699">
        <w:rPr>
          <w:rFonts w:ascii="Arial" w:hAnsi="Arial" w:cs="Arial"/>
          <w:color w:val="000000"/>
          <w:spacing w:val="-2"/>
        </w:rPr>
        <w:t>В случае аварии судна или обнаружения неисправности, которая влияет на безопасность</w:t>
      </w:r>
      <w:r w:rsidRPr="00D32695">
        <w:rPr>
          <w:rFonts w:ascii="Arial" w:hAnsi="Arial" w:cs="Arial"/>
          <w:color w:val="000000"/>
        </w:rPr>
        <w:t xml:space="preserve"> или целостность судна</w:t>
      </w:r>
      <w:r>
        <w:rPr>
          <w:rFonts w:ascii="Arial" w:hAnsi="Arial" w:cs="Arial"/>
          <w:color w:val="000000"/>
        </w:rPr>
        <w:t>,</w:t>
      </w:r>
      <w:r w:rsidRPr="00D32695">
        <w:rPr>
          <w:rFonts w:ascii="Arial" w:hAnsi="Arial" w:cs="Arial"/>
          <w:color w:val="000000"/>
        </w:rPr>
        <w:t xml:space="preserve"> либо на эффективность или на наличие в полном комплекте его оборудования, капитан</w:t>
      </w:r>
      <w:r>
        <w:rPr>
          <w:rFonts w:ascii="Arial" w:hAnsi="Arial" w:cs="Arial"/>
          <w:color w:val="000000"/>
        </w:rPr>
        <w:t>у</w:t>
      </w:r>
      <w:r w:rsidRPr="00D32695">
        <w:rPr>
          <w:rFonts w:ascii="Arial" w:hAnsi="Arial" w:cs="Arial"/>
          <w:color w:val="000000"/>
        </w:rPr>
        <w:t xml:space="preserve"> или собственник</w:t>
      </w:r>
      <w:r>
        <w:rPr>
          <w:rFonts w:ascii="Arial" w:hAnsi="Arial" w:cs="Arial"/>
          <w:color w:val="000000"/>
        </w:rPr>
        <w:t>у</w:t>
      </w:r>
      <w:r w:rsidRPr="00D32695">
        <w:rPr>
          <w:rFonts w:ascii="Arial" w:hAnsi="Arial" w:cs="Arial"/>
          <w:color w:val="000000"/>
        </w:rPr>
        <w:t xml:space="preserve"> судна в возможно короткий срок </w:t>
      </w:r>
      <w:r>
        <w:rPr>
          <w:rFonts w:ascii="Arial" w:hAnsi="Arial" w:cs="Arial"/>
          <w:color w:val="000000"/>
        </w:rPr>
        <w:t>следует</w:t>
      </w:r>
      <w:r w:rsidRPr="00D32695">
        <w:rPr>
          <w:rFonts w:ascii="Arial" w:hAnsi="Arial" w:cs="Arial"/>
          <w:color w:val="000000"/>
        </w:rPr>
        <w:t xml:space="preserve"> сообщить об этом Администрации, назначенному инспектору или признанной </w:t>
      </w:r>
      <w:r w:rsidRPr="002E123B">
        <w:rPr>
          <w:rFonts w:ascii="Arial" w:hAnsi="Arial" w:cs="Arial"/>
          <w:color w:val="000000"/>
        </w:rPr>
        <w:t>организации, ответственной за выдачу соответствующего свидетельства. Администрация, назначенный инспектор или признанная организация, ответственная за выдачу соответствующего свидетельства, должны затем начать обследование с тем</w:t>
      </w:r>
      <w:r w:rsidR="00212D32">
        <w:rPr>
          <w:rFonts w:ascii="Arial" w:hAnsi="Arial" w:cs="Arial"/>
          <w:color w:val="000000"/>
        </w:rPr>
        <w:t>,</w:t>
      </w:r>
      <w:r w:rsidRPr="002E123B">
        <w:rPr>
          <w:rFonts w:ascii="Arial" w:hAnsi="Arial" w:cs="Arial"/>
          <w:color w:val="000000"/>
        </w:rPr>
        <w:t xml:space="preserve"> чтобы определить, необходимо ли освидетельствование, требуемое правилами, применимыми к конкретному свидетельству. Это дополнительное освидетельство</w:t>
      </w:r>
      <w:r w:rsidR="00207699" w:rsidRPr="00207699">
        <w:rPr>
          <w:rFonts w:ascii="Arial" w:hAnsi="Arial" w:cs="Arial"/>
          <w:color w:val="000000"/>
        </w:rPr>
        <w:t>-</w:t>
      </w:r>
      <w:r w:rsidRPr="002E123B">
        <w:rPr>
          <w:rFonts w:ascii="Arial" w:hAnsi="Arial" w:cs="Arial"/>
          <w:color w:val="000000"/>
        </w:rPr>
        <w:t>вание, которое может быть общим или частичным, в зависимости от обстоятельств, должно быть таким, чтобы удостовериться, что ремонт или любые восстановительные работы были проведены качественно</w:t>
      </w:r>
      <w:r w:rsidR="002E123B">
        <w:rPr>
          <w:rFonts w:ascii="Arial" w:hAnsi="Arial" w:cs="Arial"/>
          <w:color w:val="000000"/>
        </w:rPr>
        <w:t>,</w:t>
      </w:r>
      <w:r w:rsidRPr="002E123B">
        <w:rPr>
          <w:rFonts w:ascii="Arial" w:hAnsi="Arial" w:cs="Arial"/>
          <w:color w:val="000000"/>
        </w:rPr>
        <w:t xml:space="preserve"> и что судно и его оборудование и снабжение остаются пригодными для того вида эксплуатации, для которого предназначено судно.</w:t>
      </w:r>
    </w:p>
    <w:p w:rsidR="002E123B" w:rsidRPr="00207699" w:rsidRDefault="00207699" w:rsidP="008F3C8B">
      <w:pPr>
        <w:autoSpaceDE w:val="0"/>
        <w:autoSpaceDN w:val="0"/>
        <w:adjustRightInd w:val="0"/>
        <w:spacing w:line="240" w:lineRule="auto"/>
        <w:jc w:val="both"/>
        <w:rPr>
          <w:rFonts w:ascii="Arial" w:hAnsi="Arial" w:cs="Arial"/>
          <w:b/>
          <w:bCs/>
          <w:color w:val="000000"/>
        </w:rPr>
      </w:pPr>
      <w:r w:rsidRPr="00207699">
        <w:rPr>
          <w:rFonts w:ascii="Arial" w:hAnsi="Arial" w:cs="Arial"/>
          <w:b/>
          <w:bCs/>
          <w:color w:val="000000"/>
        </w:rPr>
        <w:t>4.8</w:t>
      </w:r>
      <w:r w:rsidR="002E123B" w:rsidRPr="00207699">
        <w:rPr>
          <w:rFonts w:ascii="Arial" w:hAnsi="Arial" w:cs="Arial"/>
          <w:b/>
          <w:bCs/>
          <w:color w:val="000000"/>
        </w:rPr>
        <w:tab/>
      </w:r>
      <w:r w:rsidRPr="00207699">
        <w:rPr>
          <w:rFonts w:ascii="Arial" w:hAnsi="Arial" w:cs="Arial"/>
          <w:b/>
          <w:bCs/>
          <w:color w:val="000000"/>
        </w:rPr>
        <w:t>Завершение освидетельствований</w:t>
      </w:r>
    </w:p>
    <w:p w:rsidR="002E123B" w:rsidRDefault="00207699" w:rsidP="008F3C8B">
      <w:pPr>
        <w:autoSpaceDE w:val="0"/>
        <w:autoSpaceDN w:val="0"/>
        <w:adjustRightInd w:val="0"/>
        <w:spacing w:line="240" w:lineRule="auto"/>
        <w:jc w:val="both"/>
        <w:rPr>
          <w:rFonts w:ascii="Arial" w:hAnsi="Arial" w:cs="Arial"/>
          <w:color w:val="000000"/>
        </w:rPr>
      </w:pPr>
      <w:r w:rsidRPr="00207699">
        <w:rPr>
          <w:rFonts w:ascii="Arial" w:hAnsi="Arial" w:cs="Arial"/>
          <w:bCs/>
          <w:color w:val="000000"/>
        </w:rPr>
        <w:t>4.8.1</w:t>
      </w:r>
      <w:r w:rsidR="002E123B" w:rsidRPr="00207699">
        <w:rPr>
          <w:rFonts w:ascii="Arial" w:hAnsi="Arial" w:cs="Arial"/>
          <w:bCs/>
          <w:color w:val="000000"/>
        </w:rPr>
        <w:tab/>
      </w:r>
      <w:r w:rsidR="002E123B" w:rsidRPr="00207699">
        <w:rPr>
          <w:rFonts w:ascii="Arial" w:hAnsi="Arial" w:cs="Arial"/>
          <w:color w:val="000000"/>
        </w:rPr>
        <w:t xml:space="preserve">Если освидетельствование показывает, что состояние судна или его оборудования и снабжения существенным образом не соответствует приведенным в свидетельстве данным, либо если </w:t>
      </w:r>
      <w:r w:rsidR="00B834C7" w:rsidRPr="00207699">
        <w:rPr>
          <w:rFonts w:ascii="Arial" w:hAnsi="Arial" w:cs="Arial"/>
          <w:color w:val="000000"/>
        </w:rPr>
        <w:t xml:space="preserve">судно </w:t>
      </w:r>
      <w:r w:rsidR="002E123B" w:rsidRPr="00207699">
        <w:rPr>
          <w:rFonts w:ascii="Arial" w:hAnsi="Arial" w:cs="Arial"/>
          <w:color w:val="000000"/>
        </w:rPr>
        <w:t>не</w:t>
      </w:r>
      <w:r w:rsidR="00B834C7" w:rsidRPr="00207699">
        <w:rPr>
          <w:rFonts w:ascii="Arial" w:hAnsi="Arial" w:cs="Arial"/>
          <w:color w:val="000000"/>
        </w:rPr>
        <w:t xml:space="preserve"> готово к</w:t>
      </w:r>
      <w:r w:rsidR="002E123B" w:rsidRPr="00207699">
        <w:rPr>
          <w:rFonts w:ascii="Arial" w:hAnsi="Arial" w:cs="Arial"/>
          <w:color w:val="000000"/>
        </w:rPr>
        <w:t xml:space="preserve"> выход</w:t>
      </w:r>
      <w:r w:rsidR="00B834C7" w:rsidRPr="00207699">
        <w:rPr>
          <w:rFonts w:ascii="Arial" w:hAnsi="Arial" w:cs="Arial"/>
          <w:color w:val="000000"/>
        </w:rPr>
        <w:t>у</w:t>
      </w:r>
      <w:r w:rsidR="002E123B" w:rsidRPr="00207699">
        <w:rPr>
          <w:rFonts w:ascii="Arial" w:hAnsi="Arial" w:cs="Arial"/>
          <w:color w:val="000000"/>
        </w:rPr>
        <w:t xml:space="preserve"> в море, не создавая опасности </w:t>
      </w:r>
      <w:r w:rsidR="00E73934">
        <w:rPr>
          <w:rFonts w:ascii="Arial" w:hAnsi="Arial" w:cs="Arial"/>
          <w:color w:val="000000"/>
        </w:rPr>
        <w:t>для себя или людей на борту</w:t>
      </w:r>
      <w:r w:rsidR="00B834C7" w:rsidRPr="00207699">
        <w:rPr>
          <w:rFonts w:ascii="Arial" w:hAnsi="Arial" w:cs="Arial"/>
          <w:color w:val="000000"/>
        </w:rPr>
        <w:t xml:space="preserve"> либо не создавая неоправданной угрозы вреда окружающей среде</w:t>
      </w:r>
      <w:r w:rsidR="002E123B" w:rsidRPr="00207699">
        <w:rPr>
          <w:rFonts w:ascii="Arial" w:hAnsi="Arial" w:cs="Arial"/>
          <w:color w:val="000000"/>
        </w:rPr>
        <w:t>, должностно</w:t>
      </w:r>
      <w:r w:rsidR="00B834C7" w:rsidRPr="00207699">
        <w:rPr>
          <w:rFonts w:ascii="Arial" w:hAnsi="Arial" w:cs="Arial"/>
          <w:color w:val="000000"/>
        </w:rPr>
        <w:t>му</w:t>
      </w:r>
      <w:r w:rsidR="002E123B" w:rsidRPr="00207699">
        <w:rPr>
          <w:rFonts w:ascii="Arial" w:hAnsi="Arial" w:cs="Arial"/>
          <w:color w:val="000000"/>
        </w:rPr>
        <w:t xml:space="preserve"> лиц</w:t>
      </w:r>
      <w:r w:rsidR="00B834C7" w:rsidRPr="00207699">
        <w:rPr>
          <w:rFonts w:ascii="Arial" w:hAnsi="Arial" w:cs="Arial"/>
          <w:color w:val="000000"/>
        </w:rPr>
        <w:t>у</w:t>
      </w:r>
      <w:r w:rsidR="002E123B" w:rsidRPr="00207699">
        <w:rPr>
          <w:rFonts w:ascii="Arial" w:hAnsi="Arial" w:cs="Arial"/>
          <w:color w:val="000000"/>
        </w:rPr>
        <w:t xml:space="preserve"> Администрации, назначенн</w:t>
      </w:r>
      <w:r w:rsidR="00B834C7" w:rsidRPr="00207699">
        <w:rPr>
          <w:rFonts w:ascii="Arial" w:hAnsi="Arial" w:cs="Arial"/>
          <w:color w:val="000000"/>
        </w:rPr>
        <w:t>ому</w:t>
      </w:r>
      <w:r w:rsidR="002E123B" w:rsidRPr="00207699">
        <w:rPr>
          <w:rFonts w:ascii="Arial" w:hAnsi="Arial" w:cs="Arial"/>
          <w:color w:val="000000"/>
        </w:rPr>
        <w:t xml:space="preserve"> инспектор</w:t>
      </w:r>
      <w:r w:rsidR="00B834C7" w:rsidRPr="00207699">
        <w:rPr>
          <w:rFonts w:ascii="Arial" w:hAnsi="Arial" w:cs="Arial"/>
          <w:color w:val="000000"/>
        </w:rPr>
        <w:t>у</w:t>
      </w:r>
      <w:r w:rsidR="002E123B" w:rsidRPr="00207699">
        <w:rPr>
          <w:rFonts w:ascii="Arial" w:hAnsi="Arial" w:cs="Arial"/>
          <w:color w:val="000000"/>
        </w:rPr>
        <w:t xml:space="preserve"> или признанн</w:t>
      </w:r>
      <w:r w:rsidR="00B834C7" w:rsidRPr="00207699">
        <w:rPr>
          <w:rFonts w:ascii="Arial" w:hAnsi="Arial" w:cs="Arial"/>
          <w:color w:val="000000"/>
        </w:rPr>
        <w:t>ой</w:t>
      </w:r>
      <w:r w:rsidR="002E123B" w:rsidRPr="00207699">
        <w:rPr>
          <w:rFonts w:ascii="Arial" w:hAnsi="Arial" w:cs="Arial"/>
          <w:color w:val="000000"/>
        </w:rPr>
        <w:t xml:space="preserve"> организаци</w:t>
      </w:r>
      <w:r w:rsidR="00B834C7" w:rsidRPr="00207699">
        <w:rPr>
          <w:rFonts w:ascii="Arial" w:hAnsi="Arial" w:cs="Arial"/>
          <w:color w:val="000000"/>
        </w:rPr>
        <w:t>и следует</w:t>
      </w:r>
      <w:r w:rsidR="002E123B" w:rsidRPr="00207699">
        <w:rPr>
          <w:rFonts w:ascii="Arial" w:hAnsi="Arial" w:cs="Arial"/>
          <w:color w:val="000000"/>
        </w:rPr>
        <w:t xml:space="preserve"> руководствоваться требованиями правила I/6</w:t>
      </w:r>
      <w:r w:rsidR="00212D32" w:rsidRPr="00207699">
        <w:rPr>
          <w:rFonts w:ascii="Arial" w:hAnsi="Arial" w:cs="Arial"/>
          <w:color w:val="000000"/>
        </w:rPr>
        <w:t xml:space="preserve"> </w:t>
      </w:r>
      <w:r w:rsidR="002E123B" w:rsidRPr="00207699">
        <w:rPr>
          <w:rFonts w:ascii="Arial" w:hAnsi="Arial" w:cs="Arial"/>
          <w:color w:val="000000"/>
        </w:rPr>
        <w:t xml:space="preserve">с) СОЛАС 74/88, правила </w:t>
      </w:r>
      <w:r w:rsidR="00B834C7" w:rsidRPr="00207699">
        <w:rPr>
          <w:rFonts w:ascii="Arial" w:hAnsi="Arial" w:cs="Arial"/>
          <w:color w:val="000000"/>
        </w:rPr>
        <w:t>6.3.3</w:t>
      </w:r>
      <w:r w:rsidR="002E123B" w:rsidRPr="00207699">
        <w:rPr>
          <w:rFonts w:ascii="Arial" w:hAnsi="Arial" w:cs="Arial"/>
          <w:color w:val="000000"/>
        </w:rPr>
        <w:t xml:space="preserve"> Приложения I к МАРПОЛ, правила 8.2.5 Приложения II к МАРПОЛ, правила</w:t>
      </w:r>
      <w:r>
        <w:rPr>
          <w:rFonts w:ascii="Arial" w:hAnsi="Arial" w:cs="Arial"/>
          <w:color w:val="000000"/>
          <w:lang w:val="en-GB"/>
        </w:rPr>
        <w:t> </w:t>
      </w:r>
      <w:r w:rsidR="002E123B" w:rsidRPr="00207699">
        <w:rPr>
          <w:rFonts w:ascii="Arial" w:hAnsi="Arial" w:cs="Arial"/>
          <w:color w:val="000000"/>
        </w:rPr>
        <w:t>4.5 Приложения IV к МАРПОЛ, правила 5.3.3 Приложе</w:t>
      </w:r>
      <w:r w:rsidR="00B834C7" w:rsidRPr="00207699">
        <w:rPr>
          <w:rFonts w:ascii="Arial" w:hAnsi="Arial" w:cs="Arial"/>
          <w:color w:val="000000"/>
        </w:rPr>
        <w:t>ния VI к МАРПОЛ, правила 1.5.1.4</w:t>
      </w:r>
      <w:r w:rsidR="002C4BC4">
        <w:rPr>
          <w:rFonts w:ascii="Arial" w:hAnsi="Arial" w:cs="Arial"/>
          <w:color w:val="000000"/>
        </w:rPr>
        <w:t xml:space="preserve"> Кодекса МКХ, правила 1.4</w:t>
      </w:r>
      <w:r w:rsidR="002E123B" w:rsidRPr="00207699">
        <w:rPr>
          <w:rFonts w:ascii="Arial" w:hAnsi="Arial" w:cs="Arial"/>
          <w:color w:val="000000"/>
        </w:rPr>
        <w:t>.1.</w:t>
      </w:r>
      <w:r w:rsidR="002C4BC4">
        <w:rPr>
          <w:rFonts w:ascii="Arial" w:hAnsi="Arial" w:cs="Arial"/>
          <w:color w:val="000000"/>
        </w:rPr>
        <w:t>4</w:t>
      </w:r>
      <w:r w:rsidR="002E123B" w:rsidRPr="00207699">
        <w:rPr>
          <w:rFonts w:ascii="Arial" w:hAnsi="Arial" w:cs="Arial"/>
          <w:color w:val="000000"/>
        </w:rPr>
        <w:t xml:space="preserve"> Кодекса МКГ и правила 1.6.1.3 Кодекса КХ</w:t>
      </w:r>
      <w:r w:rsidR="002C4BC4">
        <w:rPr>
          <w:rFonts w:ascii="Arial" w:hAnsi="Arial" w:cs="Arial"/>
          <w:color w:val="000000"/>
        </w:rPr>
        <w:t xml:space="preserve"> или, в случае Конвенции УБВ, если </w:t>
      </w:r>
      <w:r w:rsidR="002C4BC4" w:rsidRPr="00207699">
        <w:rPr>
          <w:rFonts w:ascii="Arial" w:hAnsi="Arial" w:cs="Arial"/>
          <w:color w:val="000000"/>
        </w:rPr>
        <w:t>освидетельствование показывает, что</w:t>
      </w:r>
      <w:r w:rsidR="002C4BC4">
        <w:rPr>
          <w:rFonts w:ascii="Arial" w:hAnsi="Arial" w:cs="Arial"/>
          <w:color w:val="000000"/>
        </w:rPr>
        <w:t xml:space="preserve"> судовое управление балластными водами не соответствует данным, указанным в Свидетельстве, требуемом в соответствии с правилами  </w:t>
      </w:r>
      <w:r w:rsidR="002C4BC4" w:rsidRPr="002C4BC4">
        <w:rPr>
          <w:rFonts w:ascii="Arial" w:hAnsi="Arial" w:cs="Arial"/>
          <w:lang w:val="en-GB"/>
        </w:rPr>
        <w:t>E</w:t>
      </w:r>
      <w:r w:rsidR="002C4BC4" w:rsidRPr="002C4BC4">
        <w:rPr>
          <w:rFonts w:ascii="Arial" w:hAnsi="Arial" w:cs="Arial"/>
        </w:rPr>
        <w:t xml:space="preserve">-2 </w:t>
      </w:r>
      <w:r w:rsidR="002C4BC4">
        <w:rPr>
          <w:rFonts w:ascii="Arial" w:hAnsi="Arial" w:cs="Arial"/>
        </w:rPr>
        <w:t>или</w:t>
      </w:r>
      <w:r w:rsidR="002C4BC4" w:rsidRPr="002C4BC4">
        <w:rPr>
          <w:rFonts w:ascii="Arial" w:hAnsi="Arial" w:cs="Arial"/>
        </w:rPr>
        <w:t xml:space="preserve"> </w:t>
      </w:r>
      <w:r w:rsidR="002C4BC4" w:rsidRPr="002C4BC4">
        <w:rPr>
          <w:rFonts w:ascii="Arial" w:hAnsi="Arial" w:cs="Arial"/>
          <w:lang w:val="en-GB"/>
        </w:rPr>
        <w:t>E</w:t>
      </w:r>
      <w:r w:rsidR="002C4BC4" w:rsidRPr="002C4BC4">
        <w:rPr>
          <w:rFonts w:ascii="Arial" w:hAnsi="Arial" w:cs="Arial"/>
        </w:rPr>
        <w:t>-3,</w:t>
      </w:r>
      <w:r w:rsidR="002C4BC4">
        <w:rPr>
          <w:rFonts w:ascii="Arial" w:hAnsi="Arial" w:cs="Arial"/>
        </w:rPr>
        <w:t xml:space="preserve"> или </w:t>
      </w:r>
      <w:r w:rsidR="002C4BC4" w:rsidRPr="00207699">
        <w:rPr>
          <w:rFonts w:ascii="Arial" w:hAnsi="Arial" w:cs="Arial"/>
          <w:color w:val="000000"/>
        </w:rPr>
        <w:t>судно не готово к выходу в море, не создавая опасности</w:t>
      </w:r>
      <w:r w:rsidR="002C4BC4">
        <w:rPr>
          <w:rFonts w:ascii="Arial" w:hAnsi="Arial" w:cs="Arial"/>
          <w:color w:val="000000"/>
        </w:rPr>
        <w:t xml:space="preserve"> для окружающей среды, здоровья человека, имущества или ресурсов, инспектор должно руководствоваться правилом </w:t>
      </w:r>
      <w:r w:rsidR="002C4BC4" w:rsidRPr="002C4BC4">
        <w:rPr>
          <w:rFonts w:ascii="Arial" w:hAnsi="Arial" w:cs="Arial"/>
          <w:lang w:val="en-GB"/>
        </w:rPr>
        <w:t>E</w:t>
      </w:r>
      <w:r w:rsidR="002C4BC4" w:rsidRPr="002C4BC4">
        <w:rPr>
          <w:rFonts w:ascii="Arial" w:hAnsi="Arial" w:cs="Arial"/>
        </w:rPr>
        <w:t>-1.6.</w:t>
      </w:r>
      <w:r w:rsidR="00F53C08">
        <w:rPr>
          <w:rFonts w:ascii="Arial" w:hAnsi="Arial" w:cs="Arial"/>
        </w:rPr>
        <w:t xml:space="preserve"> </w:t>
      </w:r>
      <w:r w:rsidR="00B834C7" w:rsidRPr="00207699">
        <w:rPr>
          <w:rFonts w:ascii="Arial" w:hAnsi="Arial" w:cs="Arial"/>
          <w:color w:val="000000"/>
        </w:rPr>
        <w:t>Э</w:t>
      </w:r>
      <w:r w:rsidR="002E123B" w:rsidRPr="00207699">
        <w:rPr>
          <w:rFonts w:ascii="Arial" w:hAnsi="Arial" w:cs="Arial"/>
          <w:color w:val="000000"/>
        </w:rPr>
        <w:t>ти</w:t>
      </w:r>
      <w:r w:rsidR="00B834C7" w:rsidRPr="00207699">
        <w:rPr>
          <w:rFonts w:ascii="Arial" w:hAnsi="Arial" w:cs="Arial"/>
          <w:color w:val="000000"/>
        </w:rPr>
        <w:t>ми</w:t>
      </w:r>
      <w:r w:rsidR="002E123B" w:rsidRPr="00207699">
        <w:rPr>
          <w:rFonts w:ascii="Arial" w:hAnsi="Arial" w:cs="Arial"/>
          <w:color w:val="000000"/>
        </w:rPr>
        <w:t xml:space="preserve"> документа</w:t>
      </w:r>
      <w:r w:rsidR="00B834C7" w:rsidRPr="00207699">
        <w:rPr>
          <w:rFonts w:ascii="Arial" w:hAnsi="Arial" w:cs="Arial"/>
          <w:color w:val="000000"/>
        </w:rPr>
        <w:t>ми</w:t>
      </w:r>
      <w:r w:rsidR="002E123B" w:rsidRPr="00207699">
        <w:rPr>
          <w:rFonts w:ascii="Arial" w:hAnsi="Arial" w:cs="Arial"/>
          <w:color w:val="000000"/>
        </w:rPr>
        <w:t xml:space="preserve"> требуется немедленно</w:t>
      </w:r>
      <w:r w:rsidR="00B834C7" w:rsidRPr="00207699">
        <w:rPr>
          <w:rFonts w:ascii="Arial" w:hAnsi="Arial" w:cs="Arial"/>
          <w:color w:val="000000"/>
        </w:rPr>
        <w:t>е</w:t>
      </w:r>
      <w:r w:rsidR="002E123B" w:rsidRPr="00207699">
        <w:rPr>
          <w:rFonts w:ascii="Arial" w:hAnsi="Arial" w:cs="Arial"/>
          <w:color w:val="000000"/>
        </w:rPr>
        <w:t xml:space="preserve"> прин</w:t>
      </w:r>
      <w:r w:rsidR="00B834C7" w:rsidRPr="00207699">
        <w:rPr>
          <w:rFonts w:ascii="Arial" w:hAnsi="Arial" w:cs="Arial"/>
          <w:color w:val="000000"/>
        </w:rPr>
        <w:t xml:space="preserve">ятие корректирующих действий и </w:t>
      </w:r>
      <w:r w:rsidR="002E123B" w:rsidRPr="00207699">
        <w:rPr>
          <w:rFonts w:ascii="Arial" w:hAnsi="Arial" w:cs="Arial"/>
          <w:color w:val="000000"/>
        </w:rPr>
        <w:t>уведомл</w:t>
      </w:r>
      <w:r w:rsidR="00B834C7" w:rsidRPr="00207699">
        <w:rPr>
          <w:rFonts w:ascii="Arial" w:hAnsi="Arial" w:cs="Arial"/>
          <w:color w:val="000000"/>
        </w:rPr>
        <w:t>ение</w:t>
      </w:r>
      <w:r w:rsidR="002E123B" w:rsidRPr="00207699">
        <w:rPr>
          <w:rFonts w:ascii="Arial" w:hAnsi="Arial" w:cs="Arial"/>
          <w:color w:val="000000"/>
        </w:rPr>
        <w:t xml:space="preserve"> </w:t>
      </w:r>
      <w:r w:rsidR="00B834C7" w:rsidRPr="00207699">
        <w:rPr>
          <w:rFonts w:ascii="Arial" w:hAnsi="Arial" w:cs="Arial"/>
          <w:color w:val="000000"/>
        </w:rPr>
        <w:t>установленным порядком Администрации</w:t>
      </w:r>
      <w:r w:rsidR="002E123B" w:rsidRPr="00207699">
        <w:rPr>
          <w:rFonts w:ascii="Arial" w:hAnsi="Arial" w:cs="Arial"/>
          <w:color w:val="000000"/>
        </w:rPr>
        <w:t xml:space="preserve">. В случаях, когда </w:t>
      </w:r>
      <w:r w:rsidR="00057D0B" w:rsidRPr="00207699">
        <w:rPr>
          <w:rFonts w:ascii="Arial" w:hAnsi="Arial" w:cs="Arial"/>
          <w:color w:val="000000"/>
        </w:rPr>
        <w:t>корректирующие действия</w:t>
      </w:r>
      <w:r w:rsidR="002E123B" w:rsidRPr="00207699">
        <w:rPr>
          <w:rFonts w:ascii="Arial" w:hAnsi="Arial" w:cs="Arial"/>
          <w:color w:val="000000"/>
        </w:rPr>
        <w:t xml:space="preserve"> не </w:t>
      </w:r>
      <w:r w:rsidR="00E13ED8" w:rsidRPr="00207699">
        <w:rPr>
          <w:rFonts w:ascii="Arial" w:hAnsi="Arial" w:cs="Arial"/>
          <w:color w:val="000000"/>
        </w:rPr>
        <w:t xml:space="preserve">были </w:t>
      </w:r>
      <w:r w:rsidR="002E123B" w:rsidRPr="00207699">
        <w:rPr>
          <w:rFonts w:ascii="Arial" w:hAnsi="Arial" w:cs="Arial"/>
          <w:color w:val="000000"/>
        </w:rPr>
        <w:t xml:space="preserve">приняты, соответствующее свидетельство должно быть изъято, а Администрация немедленно уведомлена. Если судно находится в порту другой стороны, соответствующие власти государства порта также </w:t>
      </w:r>
      <w:r w:rsidR="00E13ED8" w:rsidRPr="00207699">
        <w:rPr>
          <w:rFonts w:ascii="Arial" w:hAnsi="Arial" w:cs="Arial"/>
          <w:color w:val="000000"/>
        </w:rPr>
        <w:t>следует</w:t>
      </w:r>
      <w:r w:rsidR="002E123B" w:rsidRPr="00207699">
        <w:rPr>
          <w:rFonts w:ascii="Arial" w:hAnsi="Arial" w:cs="Arial"/>
          <w:color w:val="000000"/>
        </w:rPr>
        <w:t xml:space="preserve"> немедленно уведом</w:t>
      </w:r>
      <w:r w:rsidR="00E13ED8" w:rsidRPr="00207699">
        <w:rPr>
          <w:rFonts w:ascii="Arial" w:hAnsi="Arial" w:cs="Arial"/>
          <w:color w:val="000000"/>
        </w:rPr>
        <w:t>ить</w:t>
      </w:r>
      <w:r w:rsidR="002E123B" w:rsidRPr="00207699">
        <w:rPr>
          <w:rFonts w:ascii="Arial" w:hAnsi="Arial" w:cs="Arial"/>
          <w:color w:val="000000"/>
        </w:rPr>
        <w:t xml:space="preserve">. </w:t>
      </w:r>
    </w:p>
    <w:p w:rsidR="00F53C08" w:rsidRPr="008B153D" w:rsidRDefault="00C15E3D" w:rsidP="00C15E3D">
      <w:pPr>
        <w:autoSpaceDE w:val="0"/>
        <w:autoSpaceDN w:val="0"/>
        <w:adjustRightInd w:val="0"/>
        <w:spacing w:line="240" w:lineRule="auto"/>
        <w:jc w:val="both"/>
        <w:rPr>
          <w:rFonts w:ascii="Arial" w:eastAsia="SimSun" w:hAnsi="Arial" w:cs="Arial"/>
          <w:spacing w:val="-2"/>
          <w:kern w:val="2"/>
          <w:lang w:eastAsia="zh-CN"/>
        </w:rPr>
      </w:pPr>
      <w:r>
        <w:rPr>
          <w:rFonts w:ascii="Arial" w:hAnsi="Arial" w:cs="Arial"/>
          <w:color w:val="000000"/>
        </w:rPr>
        <w:t>4.8.2</w:t>
      </w:r>
      <w:r>
        <w:rPr>
          <w:rFonts w:ascii="Arial" w:hAnsi="Arial" w:cs="Arial"/>
          <w:color w:val="000000"/>
        </w:rPr>
        <w:tab/>
      </w:r>
      <w:r w:rsidR="00F53C08">
        <w:rPr>
          <w:rFonts w:ascii="Arial" w:hAnsi="Arial" w:cs="Arial"/>
          <w:color w:val="000000"/>
        </w:rPr>
        <w:t>Хотя</w:t>
      </w:r>
      <w:r w:rsidR="00F53C08" w:rsidRPr="00F53C08">
        <w:rPr>
          <w:rFonts w:ascii="Arial" w:hAnsi="Arial" w:cs="Arial"/>
          <w:color w:val="000000"/>
        </w:rPr>
        <w:t xml:space="preserve"> </w:t>
      </w:r>
      <w:r w:rsidR="00F53C08">
        <w:rPr>
          <w:rFonts w:ascii="Arial" w:hAnsi="Arial" w:cs="Arial"/>
          <w:color w:val="000000"/>
        </w:rPr>
        <w:t>в</w:t>
      </w:r>
      <w:r w:rsidR="00F53C08" w:rsidRPr="00F53C08">
        <w:rPr>
          <w:rFonts w:ascii="Arial" w:hAnsi="Arial" w:cs="Arial"/>
          <w:color w:val="000000"/>
        </w:rPr>
        <w:t xml:space="preserve"> </w:t>
      </w:r>
      <w:r w:rsidR="00F53C08">
        <w:rPr>
          <w:rFonts w:ascii="Arial" w:hAnsi="Arial" w:cs="Arial"/>
          <w:color w:val="000000"/>
        </w:rPr>
        <w:t>Полярном</w:t>
      </w:r>
      <w:r w:rsidR="00F53C08" w:rsidRPr="00F53C08">
        <w:rPr>
          <w:rFonts w:ascii="Arial" w:hAnsi="Arial" w:cs="Arial"/>
          <w:color w:val="000000"/>
        </w:rPr>
        <w:t xml:space="preserve"> </w:t>
      </w:r>
      <w:r w:rsidR="00F53C08">
        <w:rPr>
          <w:rFonts w:ascii="Arial" w:hAnsi="Arial" w:cs="Arial"/>
          <w:color w:val="000000"/>
        </w:rPr>
        <w:t>кодексе</w:t>
      </w:r>
      <w:r w:rsidR="00F53C08" w:rsidRPr="00F53C08">
        <w:rPr>
          <w:rFonts w:ascii="Arial" w:hAnsi="Arial" w:cs="Arial"/>
          <w:color w:val="000000"/>
        </w:rPr>
        <w:t xml:space="preserve"> </w:t>
      </w:r>
      <w:r w:rsidR="00F53C08">
        <w:rPr>
          <w:rFonts w:ascii="Arial" w:hAnsi="Arial" w:cs="Arial"/>
          <w:color w:val="000000"/>
        </w:rPr>
        <w:t>не</w:t>
      </w:r>
      <w:r w:rsidR="00F53C08" w:rsidRPr="00F53C08">
        <w:rPr>
          <w:rFonts w:ascii="Arial" w:hAnsi="Arial" w:cs="Arial"/>
          <w:color w:val="000000"/>
        </w:rPr>
        <w:t xml:space="preserve"> </w:t>
      </w:r>
      <w:r w:rsidR="00F53C08">
        <w:rPr>
          <w:rFonts w:ascii="Arial" w:hAnsi="Arial" w:cs="Arial"/>
          <w:color w:val="000000"/>
        </w:rPr>
        <w:t>содержатся</w:t>
      </w:r>
      <w:r w:rsidR="00F53C08" w:rsidRPr="00F53C08">
        <w:rPr>
          <w:rFonts w:ascii="Arial" w:hAnsi="Arial" w:cs="Arial"/>
          <w:color w:val="000000"/>
        </w:rPr>
        <w:t xml:space="preserve"> </w:t>
      </w:r>
      <w:r w:rsidR="00F53C08">
        <w:rPr>
          <w:rFonts w:ascii="Arial" w:hAnsi="Arial" w:cs="Arial"/>
          <w:color w:val="000000"/>
        </w:rPr>
        <w:t>конкретные</w:t>
      </w:r>
      <w:r w:rsidR="00F53C08" w:rsidRPr="00F53C08">
        <w:rPr>
          <w:rFonts w:ascii="Arial" w:hAnsi="Arial" w:cs="Arial"/>
          <w:color w:val="000000"/>
        </w:rPr>
        <w:t xml:space="preserve">  </w:t>
      </w:r>
      <w:r w:rsidR="00F53C08">
        <w:rPr>
          <w:rFonts w:ascii="Arial" w:hAnsi="Arial" w:cs="Arial"/>
          <w:color w:val="000000"/>
        </w:rPr>
        <w:t>требования</w:t>
      </w:r>
      <w:r w:rsidR="00F53C08" w:rsidRPr="00F53C08">
        <w:rPr>
          <w:rFonts w:ascii="Arial" w:hAnsi="Arial" w:cs="Arial"/>
          <w:color w:val="000000"/>
        </w:rPr>
        <w:t xml:space="preserve">, </w:t>
      </w:r>
      <w:r w:rsidR="00F53C08">
        <w:rPr>
          <w:rFonts w:ascii="Arial" w:hAnsi="Arial" w:cs="Arial"/>
          <w:color w:val="000000"/>
        </w:rPr>
        <w:t>если</w:t>
      </w:r>
      <w:r w:rsidR="00F53C08" w:rsidRPr="00F53C08">
        <w:rPr>
          <w:rFonts w:ascii="Arial" w:hAnsi="Arial" w:cs="Arial"/>
          <w:color w:val="000000"/>
        </w:rPr>
        <w:t xml:space="preserve"> </w:t>
      </w:r>
      <w:r w:rsidR="00F53C08">
        <w:rPr>
          <w:rFonts w:ascii="Arial" w:hAnsi="Arial" w:cs="Arial"/>
          <w:color w:val="000000"/>
        </w:rPr>
        <w:t>судно</w:t>
      </w:r>
      <w:r w:rsidR="00F53C08" w:rsidRPr="00F53C08">
        <w:rPr>
          <w:rFonts w:ascii="Arial" w:hAnsi="Arial" w:cs="Arial"/>
          <w:color w:val="000000"/>
        </w:rPr>
        <w:t xml:space="preserve"> </w:t>
      </w:r>
      <w:r w:rsidR="00F53C08">
        <w:rPr>
          <w:rFonts w:ascii="Arial" w:hAnsi="Arial" w:cs="Arial"/>
          <w:color w:val="000000"/>
        </w:rPr>
        <w:t>эксплуатируется</w:t>
      </w:r>
      <w:r w:rsidR="00F53C08" w:rsidRPr="00F53C08">
        <w:rPr>
          <w:rFonts w:ascii="Arial" w:hAnsi="Arial" w:cs="Arial"/>
          <w:color w:val="000000"/>
        </w:rPr>
        <w:t xml:space="preserve"> </w:t>
      </w:r>
      <w:r w:rsidR="00F53C08">
        <w:rPr>
          <w:rFonts w:ascii="Arial" w:hAnsi="Arial" w:cs="Arial"/>
          <w:color w:val="000000"/>
        </w:rPr>
        <w:t>в</w:t>
      </w:r>
      <w:r w:rsidR="00F53C08" w:rsidRPr="00F53C08">
        <w:rPr>
          <w:rFonts w:ascii="Arial" w:hAnsi="Arial" w:cs="Arial"/>
          <w:color w:val="000000"/>
        </w:rPr>
        <w:t xml:space="preserve"> </w:t>
      </w:r>
      <w:r w:rsidR="00F53C08">
        <w:rPr>
          <w:rFonts w:ascii="Arial" w:hAnsi="Arial" w:cs="Arial"/>
          <w:color w:val="000000"/>
        </w:rPr>
        <w:t>полярных</w:t>
      </w:r>
      <w:r w:rsidR="00F53C08" w:rsidRPr="00F53C08">
        <w:rPr>
          <w:rFonts w:ascii="Arial" w:hAnsi="Arial" w:cs="Arial"/>
          <w:color w:val="000000"/>
        </w:rPr>
        <w:t xml:space="preserve"> </w:t>
      </w:r>
      <w:r w:rsidR="00F53C08">
        <w:rPr>
          <w:rFonts w:ascii="Arial" w:hAnsi="Arial" w:cs="Arial"/>
          <w:color w:val="000000"/>
        </w:rPr>
        <w:t>водах</w:t>
      </w:r>
      <w:r w:rsidR="00F53C08" w:rsidRPr="00F53C08">
        <w:rPr>
          <w:rFonts w:ascii="Arial" w:hAnsi="Arial" w:cs="Arial"/>
          <w:color w:val="000000"/>
        </w:rPr>
        <w:t xml:space="preserve"> </w:t>
      </w:r>
      <w:r w:rsidR="00F53C08">
        <w:rPr>
          <w:rFonts w:ascii="Arial" w:hAnsi="Arial" w:cs="Arial"/>
          <w:color w:val="000000"/>
        </w:rPr>
        <w:t>и</w:t>
      </w:r>
      <w:r w:rsidR="00F53C08" w:rsidRPr="00F53C08">
        <w:rPr>
          <w:rFonts w:ascii="Arial" w:hAnsi="Arial" w:cs="Arial"/>
          <w:color w:val="000000"/>
        </w:rPr>
        <w:t xml:space="preserve"> </w:t>
      </w:r>
      <w:r w:rsidR="00F53C08" w:rsidRPr="00207699">
        <w:rPr>
          <w:rFonts w:ascii="Arial" w:hAnsi="Arial" w:cs="Arial"/>
          <w:color w:val="000000"/>
        </w:rPr>
        <w:t>освидетельствование</w:t>
      </w:r>
      <w:r w:rsidR="00F53C08" w:rsidRPr="00F53C08">
        <w:rPr>
          <w:rFonts w:ascii="Arial" w:hAnsi="Arial" w:cs="Arial"/>
          <w:color w:val="000000"/>
        </w:rPr>
        <w:t xml:space="preserve"> </w:t>
      </w:r>
      <w:r w:rsidR="00F53C08" w:rsidRPr="00207699">
        <w:rPr>
          <w:rFonts w:ascii="Arial" w:hAnsi="Arial" w:cs="Arial"/>
          <w:color w:val="000000"/>
        </w:rPr>
        <w:t>показывает</w:t>
      </w:r>
      <w:r w:rsidR="00F53C08" w:rsidRPr="00F53C08">
        <w:rPr>
          <w:rFonts w:ascii="Arial" w:hAnsi="Arial" w:cs="Arial"/>
          <w:color w:val="000000"/>
        </w:rPr>
        <w:t xml:space="preserve">, </w:t>
      </w:r>
      <w:r w:rsidR="00F53C08" w:rsidRPr="00207699">
        <w:rPr>
          <w:rFonts w:ascii="Arial" w:hAnsi="Arial" w:cs="Arial"/>
          <w:color w:val="000000"/>
        </w:rPr>
        <w:t>что</w:t>
      </w:r>
      <w:r w:rsidR="00F53C08" w:rsidRPr="00F53C08">
        <w:rPr>
          <w:rFonts w:ascii="Arial" w:hAnsi="Arial" w:cs="Arial"/>
          <w:color w:val="000000"/>
        </w:rPr>
        <w:t xml:space="preserve"> </w:t>
      </w:r>
      <w:r w:rsidR="00F53C08">
        <w:rPr>
          <w:rFonts w:ascii="Arial" w:hAnsi="Arial" w:cs="Arial"/>
          <w:color w:val="000000"/>
        </w:rPr>
        <w:t>состояние</w:t>
      </w:r>
      <w:r w:rsidR="00F53C08" w:rsidRPr="00F53C08">
        <w:rPr>
          <w:rFonts w:ascii="Arial" w:hAnsi="Arial" w:cs="Arial"/>
          <w:color w:val="000000"/>
        </w:rPr>
        <w:t xml:space="preserve"> </w:t>
      </w:r>
      <w:r w:rsidR="00F53C08">
        <w:rPr>
          <w:rFonts w:ascii="Arial" w:hAnsi="Arial" w:cs="Arial"/>
          <w:color w:val="000000"/>
        </w:rPr>
        <w:t>судна</w:t>
      </w:r>
      <w:r w:rsidR="00F53C08" w:rsidRPr="00F53C08">
        <w:rPr>
          <w:rFonts w:ascii="Arial" w:hAnsi="Arial" w:cs="Arial"/>
          <w:color w:val="000000"/>
        </w:rPr>
        <w:t xml:space="preserve"> </w:t>
      </w:r>
      <w:r w:rsidR="00F53C08">
        <w:rPr>
          <w:rFonts w:ascii="Arial" w:hAnsi="Arial" w:cs="Arial"/>
          <w:color w:val="000000"/>
        </w:rPr>
        <w:t>или</w:t>
      </w:r>
      <w:r w:rsidR="00F53C08" w:rsidRPr="00F53C08">
        <w:rPr>
          <w:rFonts w:ascii="Arial" w:hAnsi="Arial" w:cs="Arial"/>
          <w:color w:val="000000"/>
        </w:rPr>
        <w:t xml:space="preserve"> </w:t>
      </w:r>
      <w:r w:rsidR="00F53C08">
        <w:rPr>
          <w:rFonts w:ascii="Arial" w:hAnsi="Arial" w:cs="Arial"/>
          <w:color w:val="000000"/>
        </w:rPr>
        <w:t>его</w:t>
      </w:r>
      <w:r w:rsidR="00F53C08" w:rsidRPr="00F53C08">
        <w:rPr>
          <w:rFonts w:ascii="Arial" w:hAnsi="Arial" w:cs="Arial"/>
          <w:color w:val="000000"/>
        </w:rPr>
        <w:t xml:space="preserve"> </w:t>
      </w:r>
      <w:r w:rsidR="00F53C08">
        <w:rPr>
          <w:rFonts w:ascii="Arial" w:hAnsi="Arial" w:cs="Arial"/>
          <w:color w:val="000000"/>
        </w:rPr>
        <w:t>оборудования</w:t>
      </w:r>
      <w:r w:rsidR="00F53C08" w:rsidRPr="00F53C08">
        <w:rPr>
          <w:rFonts w:ascii="Arial" w:hAnsi="Arial" w:cs="Arial"/>
          <w:color w:val="000000"/>
        </w:rPr>
        <w:t xml:space="preserve"> </w:t>
      </w:r>
      <w:r w:rsidR="00F53C08">
        <w:rPr>
          <w:rFonts w:ascii="Arial" w:hAnsi="Arial" w:cs="Arial"/>
          <w:color w:val="000000"/>
        </w:rPr>
        <w:t>существенно</w:t>
      </w:r>
      <w:r w:rsidR="00F53C08" w:rsidRPr="00F53C08">
        <w:rPr>
          <w:rFonts w:ascii="Arial" w:hAnsi="Arial" w:cs="Arial"/>
          <w:color w:val="000000"/>
        </w:rPr>
        <w:t xml:space="preserve"> </w:t>
      </w:r>
      <w:r w:rsidR="00F53C08">
        <w:rPr>
          <w:rFonts w:ascii="Arial" w:hAnsi="Arial" w:cs="Arial"/>
          <w:color w:val="000000"/>
        </w:rPr>
        <w:t>не</w:t>
      </w:r>
      <w:r w:rsidR="00F53C08" w:rsidRPr="00F53C08">
        <w:rPr>
          <w:rFonts w:ascii="Arial" w:hAnsi="Arial" w:cs="Arial"/>
          <w:color w:val="000000"/>
        </w:rPr>
        <w:t xml:space="preserve"> </w:t>
      </w:r>
      <w:r w:rsidR="00F53C08">
        <w:rPr>
          <w:rFonts w:ascii="Arial" w:hAnsi="Arial" w:cs="Arial"/>
          <w:color w:val="000000"/>
        </w:rPr>
        <w:t>соответст</w:t>
      </w:r>
      <w:r w:rsidR="00E73934">
        <w:rPr>
          <w:rFonts w:ascii="Arial" w:hAnsi="Arial" w:cs="Arial"/>
          <w:color w:val="000000"/>
        </w:rPr>
        <w:t>вую</w:t>
      </w:r>
      <w:r w:rsidR="00F53C08">
        <w:rPr>
          <w:rFonts w:ascii="Arial" w:hAnsi="Arial" w:cs="Arial"/>
          <w:color w:val="000000"/>
        </w:rPr>
        <w:t>т</w:t>
      </w:r>
      <w:r w:rsidR="00F53C08" w:rsidRPr="00F53C08">
        <w:rPr>
          <w:rFonts w:ascii="Arial" w:hAnsi="Arial" w:cs="Arial"/>
          <w:color w:val="000000"/>
        </w:rPr>
        <w:t xml:space="preserve"> </w:t>
      </w:r>
      <w:r w:rsidR="00F53C08">
        <w:rPr>
          <w:rFonts w:ascii="Arial" w:hAnsi="Arial" w:cs="Arial"/>
          <w:color w:val="000000"/>
        </w:rPr>
        <w:t>данным</w:t>
      </w:r>
      <w:r w:rsidR="00F53C08" w:rsidRPr="00F53C08">
        <w:rPr>
          <w:rFonts w:ascii="Arial" w:hAnsi="Arial" w:cs="Arial"/>
          <w:color w:val="000000"/>
        </w:rPr>
        <w:t xml:space="preserve">, </w:t>
      </w:r>
      <w:r w:rsidR="00F53C08">
        <w:rPr>
          <w:rFonts w:ascii="Arial" w:hAnsi="Arial" w:cs="Arial"/>
          <w:color w:val="000000"/>
        </w:rPr>
        <w:t>указанным</w:t>
      </w:r>
      <w:r w:rsidR="00F53C08" w:rsidRPr="00F53C08">
        <w:rPr>
          <w:rFonts w:ascii="Arial" w:hAnsi="Arial" w:cs="Arial"/>
          <w:color w:val="000000"/>
        </w:rPr>
        <w:t xml:space="preserve"> </w:t>
      </w:r>
      <w:r w:rsidR="00F53C08">
        <w:rPr>
          <w:rFonts w:ascii="Arial" w:hAnsi="Arial" w:cs="Arial"/>
          <w:color w:val="000000"/>
        </w:rPr>
        <w:t>в</w:t>
      </w:r>
      <w:r w:rsidR="00F53C08" w:rsidRPr="00F53C08">
        <w:rPr>
          <w:rFonts w:ascii="Arial" w:hAnsi="Arial" w:cs="Arial"/>
          <w:color w:val="000000"/>
        </w:rPr>
        <w:t xml:space="preserve"> </w:t>
      </w:r>
      <w:r w:rsidR="00F53C08">
        <w:rPr>
          <w:rFonts w:ascii="Arial" w:hAnsi="Arial" w:cs="Arial"/>
          <w:color w:val="000000"/>
        </w:rPr>
        <w:t>Свидетельстве</w:t>
      </w:r>
      <w:r w:rsidR="00F53C08" w:rsidRPr="00F53C08">
        <w:rPr>
          <w:rFonts w:ascii="Arial" w:hAnsi="Arial" w:cs="Arial"/>
          <w:color w:val="000000"/>
        </w:rPr>
        <w:t xml:space="preserve"> </w:t>
      </w:r>
      <w:r w:rsidR="00F53C08">
        <w:rPr>
          <w:rFonts w:ascii="Arial" w:hAnsi="Arial" w:cs="Arial"/>
          <w:color w:val="000000"/>
        </w:rPr>
        <w:t>судна</w:t>
      </w:r>
      <w:r w:rsidR="00F53C08" w:rsidRPr="00F53C08">
        <w:rPr>
          <w:rFonts w:ascii="Arial" w:hAnsi="Arial" w:cs="Arial"/>
          <w:color w:val="000000"/>
        </w:rPr>
        <w:t xml:space="preserve"> </w:t>
      </w:r>
      <w:r w:rsidR="00F53C08">
        <w:rPr>
          <w:rFonts w:ascii="Arial" w:hAnsi="Arial" w:cs="Arial"/>
          <w:color w:val="000000"/>
        </w:rPr>
        <w:t>полярного</w:t>
      </w:r>
      <w:r w:rsidR="00F53C08" w:rsidRPr="00F53C08">
        <w:rPr>
          <w:rFonts w:ascii="Arial" w:hAnsi="Arial" w:cs="Arial"/>
          <w:color w:val="000000"/>
        </w:rPr>
        <w:t xml:space="preserve"> </w:t>
      </w:r>
      <w:r w:rsidR="00F53C08">
        <w:rPr>
          <w:rFonts w:ascii="Arial" w:hAnsi="Arial" w:cs="Arial"/>
          <w:color w:val="000000"/>
        </w:rPr>
        <w:t>плавания</w:t>
      </w:r>
      <w:r w:rsidR="00F53C08" w:rsidRPr="00F53C08">
        <w:rPr>
          <w:rFonts w:ascii="Arial" w:hAnsi="Arial" w:cs="Arial"/>
          <w:color w:val="000000"/>
        </w:rPr>
        <w:t xml:space="preserve">, </w:t>
      </w:r>
      <w:r w:rsidR="00F53C08">
        <w:rPr>
          <w:rFonts w:ascii="Arial" w:hAnsi="Arial" w:cs="Arial"/>
          <w:color w:val="000000"/>
        </w:rPr>
        <w:t xml:space="preserve">или </w:t>
      </w:r>
      <w:r w:rsidR="00F53C08" w:rsidRPr="00207699">
        <w:rPr>
          <w:rFonts w:ascii="Arial" w:hAnsi="Arial" w:cs="Arial"/>
          <w:color w:val="000000"/>
        </w:rPr>
        <w:t xml:space="preserve">судно не готово к </w:t>
      </w:r>
      <w:r w:rsidR="00F53C08">
        <w:rPr>
          <w:rFonts w:ascii="Arial" w:hAnsi="Arial" w:cs="Arial"/>
          <w:color w:val="000000"/>
        </w:rPr>
        <w:t>работе в полярных водах,</w:t>
      </w:r>
      <w:r w:rsidR="00F53C08" w:rsidRPr="00207699">
        <w:rPr>
          <w:rFonts w:ascii="Arial" w:hAnsi="Arial" w:cs="Arial"/>
          <w:color w:val="000000"/>
        </w:rPr>
        <w:t xml:space="preserve"> не создавая опасности </w:t>
      </w:r>
      <w:r w:rsidR="00E73934">
        <w:rPr>
          <w:rFonts w:ascii="Arial" w:hAnsi="Arial" w:cs="Arial"/>
          <w:color w:val="000000"/>
        </w:rPr>
        <w:t>для себя или людей на борту</w:t>
      </w:r>
      <w:r w:rsidR="00F53C08" w:rsidRPr="00207699">
        <w:rPr>
          <w:rFonts w:ascii="Arial" w:hAnsi="Arial" w:cs="Arial"/>
          <w:color w:val="000000"/>
        </w:rPr>
        <w:t xml:space="preserve"> либо не создавая неоправданной угрозы вреда окружающей среде,</w:t>
      </w:r>
      <w:r w:rsidR="00F53C08" w:rsidRPr="00F53C08">
        <w:rPr>
          <w:rFonts w:ascii="Arial" w:hAnsi="Arial" w:cs="Arial"/>
          <w:color w:val="000000"/>
        </w:rPr>
        <w:t xml:space="preserve"> </w:t>
      </w:r>
      <w:r w:rsidR="00F53C08" w:rsidRPr="00207699">
        <w:rPr>
          <w:rFonts w:ascii="Arial" w:hAnsi="Arial" w:cs="Arial"/>
          <w:color w:val="000000"/>
        </w:rPr>
        <w:t>должностному лицу Администрации, назначенному инспектору или признанной организации следует</w:t>
      </w:r>
      <w:r w:rsidR="00F53C08">
        <w:rPr>
          <w:rFonts w:ascii="Arial" w:hAnsi="Arial" w:cs="Arial"/>
          <w:color w:val="000000"/>
        </w:rPr>
        <w:t>, тем не менее,</w:t>
      </w:r>
      <w:r w:rsidR="00F53C08" w:rsidRPr="00207699">
        <w:rPr>
          <w:rFonts w:ascii="Arial" w:hAnsi="Arial" w:cs="Arial"/>
          <w:color w:val="000000"/>
        </w:rPr>
        <w:t xml:space="preserve"> руководствоваться</w:t>
      </w:r>
      <w:r w:rsidR="00F53C08">
        <w:rPr>
          <w:rFonts w:ascii="Arial" w:hAnsi="Arial" w:cs="Arial"/>
          <w:color w:val="000000"/>
        </w:rPr>
        <w:t xml:space="preserve"> </w:t>
      </w:r>
      <w:r w:rsidR="00F53C08" w:rsidRPr="00F53C08">
        <w:rPr>
          <w:rFonts w:ascii="Arial" w:eastAsia="SimSun" w:hAnsi="Arial" w:cs="Arial"/>
          <w:spacing w:val="-2"/>
          <w:kern w:val="2"/>
          <w:lang w:eastAsia="zh-CN"/>
        </w:rPr>
        <w:t xml:space="preserve">4.8.1. </w:t>
      </w:r>
      <w:r w:rsidR="00F53C08">
        <w:rPr>
          <w:rFonts w:ascii="Arial" w:eastAsia="SimSun" w:hAnsi="Arial" w:cs="Arial"/>
          <w:spacing w:val="-2"/>
          <w:kern w:val="2"/>
          <w:lang w:eastAsia="zh-CN"/>
        </w:rPr>
        <w:t xml:space="preserve">Действительность Свидетельства судна полярного плавания не влияет на действительность других свидетельств. </w:t>
      </w:r>
    </w:p>
    <w:p w:rsidR="002E123B" w:rsidRPr="00207699" w:rsidRDefault="00F53C08" w:rsidP="008F3C8B">
      <w:pPr>
        <w:suppressAutoHyphens/>
        <w:spacing w:line="240" w:lineRule="auto"/>
        <w:jc w:val="both"/>
        <w:rPr>
          <w:rFonts w:ascii="Arial" w:hAnsi="Arial" w:cs="Arial"/>
          <w:color w:val="000000"/>
        </w:rPr>
      </w:pPr>
      <w:r>
        <w:rPr>
          <w:rFonts w:ascii="Arial" w:hAnsi="Arial" w:cs="Arial"/>
          <w:bCs/>
          <w:color w:val="000000"/>
        </w:rPr>
        <w:t>4.8.3</w:t>
      </w:r>
      <w:r w:rsidR="00207699">
        <w:rPr>
          <w:rFonts w:ascii="Arial" w:hAnsi="Arial" w:cs="Arial"/>
          <w:bCs/>
          <w:color w:val="000000"/>
        </w:rPr>
        <w:tab/>
      </w:r>
      <w:r w:rsidR="002E123B" w:rsidRPr="00207699">
        <w:rPr>
          <w:rFonts w:ascii="Arial" w:hAnsi="Arial" w:cs="Arial"/>
          <w:color w:val="000000"/>
        </w:rPr>
        <w:t>Хотя в ГМ 66/88 не содержится конкретных требований, в случае когда осви</w:t>
      </w:r>
      <w:r w:rsidR="00207699" w:rsidRPr="00207699">
        <w:rPr>
          <w:rFonts w:ascii="Arial" w:hAnsi="Arial" w:cs="Arial"/>
          <w:color w:val="000000"/>
        </w:rPr>
        <w:t>-</w:t>
      </w:r>
      <w:r w:rsidR="002E123B" w:rsidRPr="00207699">
        <w:rPr>
          <w:rFonts w:ascii="Arial" w:hAnsi="Arial" w:cs="Arial"/>
          <w:color w:val="000000"/>
        </w:rPr>
        <w:t xml:space="preserve">детельствование грузовой марки показывает, что состояние судна или его оборудования </w:t>
      </w:r>
      <w:r w:rsidR="00E13ED8" w:rsidRPr="00207699">
        <w:rPr>
          <w:rFonts w:ascii="Arial" w:hAnsi="Arial" w:cs="Arial"/>
          <w:color w:val="000000"/>
        </w:rPr>
        <w:t>существенным образом не соответствует приведенным в свидетельстве данным, либо если судно не готово к выходу в море, не создавая опасности для себя или людей на борту, либо не создавая неоправданной угрозы вреда окружающей среде, должностному лицу Администрации, назначенному инспектору или признанной организации следует</w:t>
      </w:r>
      <w:r w:rsidR="002E123B" w:rsidRPr="00207699">
        <w:rPr>
          <w:rFonts w:ascii="Arial" w:hAnsi="Arial" w:cs="Arial"/>
          <w:color w:val="000000"/>
        </w:rPr>
        <w:t>, тем не менее, руководствоваться пунктом 4.8.1.</w:t>
      </w:r>
    </w:p>
    <w:p w:rsidR="00E13ED8" w:rsidRPr="00207699" w:rsidRDefault="00E73934" w:rsidP="008F3C8B">
      <w:pPr>
        <w:autoSpaceDE w:val="0"/>
        <w:autoSpaceDN w:val="0"/>
        <w:adjustRightInd w:val="0"/>
        <w:spacing w:line="240" w:lineRule="auto"/>
        <w:jc w:val="both"/>
        <w:rPr>
          <w:rFonts w:ascii="Arial" w:hAnsi="Arial" w:cs="Arial"/>
          <w:color w:val="000000"/>
        </w:rPr>
      </w:pPr>
      <w:r>
        <w:rPr>
          <w:rFonts w:ascii="Arial" w:hAnsi="Arial" w:cs="Arial"/>
          <w:color w:val="000000"/>
        </w:rPr>
        <w:t>4.8.4</w:t>
      </w:r>
      <w:r w:rsidR="00E13ED8" w:rsidRPr="00207699">
        <w:rPr>
          <w:rFonts w:ascii="Arial" w:hAnsi="Arial" w:cs="Arial"/>
          <w:color w:val="000000"/>
        </w:rPr>
        <w:tab/>
        <w:t xml:space="preserve">Если освидетельствование показывает, что состояние судна или его оборудования и снабжения существенным образом соответствует приведенным в свидетельстве данным, и если судно готово к выходу в море без создания опасности для себя или людей на борту, либо без создания неоправданной угрозы вреда окружающей среде, </w:t>
      </w:r>
      <w:r w:rsidR="0086043A" w:rsidRPr="00207699">
        <w:rPr>
          <w:rFonts w:ascii="Arial" w:hAnsi="Arial" w:cs="Arial"/>
          <w:color w:val="000000"/>
        </w:rPr>
        <w:t>однако имеют место недостатки, которые не могут быть устранены во время освидетельствования, надлежит руководствоваться следующим</w:t>
      </w:r>
      <w:r w:rsidR="00207699">
        <w:rPr>
          <w:rFonts w:ascii="Arial" w:hAnsi="Arial" w:cs="Arial"/>
          <w:color w:val="000000"/>
        </w:rPr>
        <w:t>:</w:t>
      </w:r>
    </w:p>
    <w:p w:rsidR="00E13ED8" w:rsidRPr="00207699" w:rsidRDefault="00E13ED8" w:rsidP="00207699">
      <w:pPr>
        <w:autoSpaceDE w:val="0"/>
        <w:autoSpaceDN w:val="0"/>
        <w:adjustRightInd w:val="0"/>
        <w:spacing w:line="240" w:lineRule="auto"/>
        <w:ind w:left="1702" w:hanging="851"/>
        <w:jc w:val="both"/>
        <w:rPr>
          <w:rFonts w:ascii="Arial" w:hAnsi="Arial" w:cs="Arial"/>
          <w:color w:val="000000"/>
        </w:rPr>
      </w:pPr>
      <w:r w:rsidRPr="00207699">
        <w:rPr>
          <w:rFonts w:ascii="Arial" w:hAnsi="Arial" w:cs="Arial"/>
          <w:color w:val="000000"/>
        </w:rPr>
        <w:t>.1</w:t>
      </w:r>
      <w:r w:rsidR="0086043A" w:rsidRPr="00207699">
        <w:rPr>
          <w:rFonts w:ascii="Arial" w:hAnsi="Arial" w:cs="Arial"/>
          <w:color w:val="000000"/>
        </w:rPr>
        <w:tab/>
      </w:r>
      <w:r w:rsidR="00391F6F" w:rsidRPr="00207699">
        <w:rPr>
          <w:rFonts w:ascii="Arial" w:hAnsi="Arial" w:cs="Arial"/>
          <w:color w:val="000000"/>
        </w:rPr>
        <w:t>следует</w:t>
      </w:r>
      <w:r w:rsidR="0086043A" w:rsidRPr="00207699">
        <w:rPr>
          <w:rFonts w:ascii="Arial" w:hAnsi="Arial" w:cs="Arial"/>
          <w:color w:val="000000"/>
        </w:rPr>
        <w:t xml:space="preserve"> вы</w:t>
      </w:r>
      <w:r w:rsidR="00391F6F" w:rsidRPr="00207699">
        <w:rPr>
          <w:rFonts w:ascii="Arial" w:hAnsi="Arial" w:cs="Arial"/>
          <w:color w:val="000000"/>
        </w:rPr>
        <w:t>дать предписание</w:t>
      </w:r>
      <w:r w:rsidR="0086043A" w:rsidRPr="00207699">
        <w:rPr>
          <w:rFonts w:ascii="Arial" w:hAnsi="Arial" w:cs="Arial"/>
          <w:color w:val="000000"/>
        </w:rPr>
        <w:t xml:space="preserve">, указывающее подробности соответствующих требований или </w:t>
      </w:r>
      <w:r w:rsidR="00391F6F" w:rsidRPr="00207699">
        <w:rPr>
          <w:rFonts w:ascii="Arial" w:hAnsi="Arial" w:cs="Arial"/>
          <w:color w:val="000000"/>
        </w:rPr>
        <w:t>условий</w:t>
      </w:r>
      <w:r w:rsidR="0086043A" w:rsidRPr="00207699">
        <w:rPr>
          <w:rFonts w:ascii="Arial" w:hAnsi="Arial" w:cs="Arial"/>
          <w:color w:val="000000"/>
        </w:rPr>
        <w:t xml:space="preserve">, </w:t>
      </w:r>
      <w:r w:rsidR="00391F6F" w:rsidRPr="00207699">
        <w:rPr>
          <w:rFonts w:ascii="Arial" w:hAnsi="Arial" w:cs="Arial"/>
          <w:color w:val="000000"/>
        </w:rPr>
        <w:t xml:space="preserve">с </w:t>
      </w:r>
      <w:r w:rsidR="0086043A" w:rsidRPr="00207699">
        <w:rPr>
          <w:rFonts w:ascii="Arial" w:hAnsi="Arial" w:cs="Arial"/>
          <w:color w:val="000000"/>
        </w:rPr>
        <w:t>прив</w:t>
      </w:r>
      <w:r w:rsidR="00391F6F" w:rsidRPr="00207699">
        <w:rPr>
          <w:rFonts w:ascii="Arial" w:hAnsi="Arial" w:cs="Arial"/>
          <w:color w:val="000000"/>
        </w:rPr>
        <w:t>едением</w:t>
      </w:r>
      <w:r w:rsidR="0086043A" w:rsidRPr="00207699">
        <w:rPr>
          <w:rFonts w:ascii="Arial" w:hAnsi="Arial" w:cs="Arial"/>
          <w:color w:val="000000"/>
        </w:rPr>
        <w:t xml:space="preserve"> дат</w:t>
      </w:r>
      <w:r w:rsidR="00391F6F" w:rsidRPr="00207699">
        <w:rPr>
          <w:rFonts w:ascii="Arial" w:hAnsi="Arial" w:cs="Arial"/>
          <w:color w:val="000000"/>
        </w:rPr>
        <w:t>ы</w:t>
      </w:r>
      <w:r w:rsidR="0086043A" w:rsidRPr="00207699">
        <w:rPr>
          <w:rFonts w:ascii="Arial" w:hAnsi="Arial" w:cs="Arial"/>
          <w:color w:val="000000"/>
        </w:rPr>
        <w:t xml:space="preserve">, к которой недостатки </w:t>
      </w:r>
      <w:r w:rsidR="00391F6F" w:rsidRPr="00207699">
        <w:rPr>
          <w:rFonts w:ascii="Arial" w:hAnsi="Arial" w:cs="Arial"/>
          <w:color w:val="000000"/>
        </w:rPr>
        <w:t>следует устранить, с надлежащими сведениями для хранения на судне</w:t>
      </w:r>
      <w:r w:rsidRPr="00207699">
        <w:rPr>
          <w:rFonts w:ascii="Arial" w:hAnsi="Arial" w:cs="Arial"/>
          <w:color w:val="000000"/>
        </w:rPr>
        <w:t xml:space="preserve">. </w:t>
      </w:r>
      <w:r w:rsidR="00391F6F" w:rsidRPr="00207699">
        <w:rPr>
          <w:rFonts w:ascii="Arial" w:hAnsi="Arial" w:cs="Arial"/>
          <w:color w:val="000000"/>
        </w:rPr>
        <w:t>Если это требуется Администрацией, и согласно этим требованиям, соответствующие свидетельства следует выдать с надлежащими датами истечения срока годности</w:t>
      </w:r>
      <w:r w:rsidRPr="00207699">
        <w:rPr>
          <w:rFonts w:ascii="Arial" w:hAnsi="Arial" w:cs="Arial"/>
          <w:color w:val="000000"/>
        </w:rPr>
        <w:t xml:space="preserve">; </w:t>
      </w:r>
      <w:r w:rsidR="00391F6F" w:rsidRPr="00207699">
        <w:rPr>
          <w:rFonts w:ascii="Arial" w:hAnsi="Arial" w:cs="Arial"/>
          <w:color w:val="000000"/>
        </w:rPr>
        <w:t>и</w:t>
      </w:r>
      <w:r w:rsidRPr="00207699">
        <w:rPr>
          <w:rFonts w:ascii="Arial" w:hAnsi="Arial" w:cs="Arial"/>
          <w:color w:val="000000"/>
        </w:rPr>
        <w:t xml:space="preserve"> </w:t>
      </w:r>
    </w:p>
    <w:p w:rsidR="00E13ED8" w:rsidRPr="00391F6F" w:rsidRDefault="00E13ED8" w:rsidP="00207699">
      <w:pPr>
        <w:autoSpaceDE w:val="0"/>
        <w:autoSpaceDN w:val="0"/>
        <w:adjustRightInd w:val="0"/>
        <w:spacing w:line="240" w:lineRule="auto"/>
        <w:ind w:left="1702" w:hanging="851"/>
        <w:jc w:val="both"/>
        <w:rPr>
          <w:rFonts w:ascii="Arial" w:hAnsi="Arial" w:cs="Arial"/>
          <w:color w:val="000000"/>
        </w:rPr>
      </w:pPr>
      <w:r w:rsidRPr="00207699">
        <w:rPr>
          <w:rFonts w:ascii="Arial" w:hAnsi="Arial" w:cs="Arial"/>
          <w:color w:val="000000"/>
        </w:rPr>
        <w:t>.2</w:t>
      </w:r>
      <w:r w:rsidR="0086043A" w:rsidRPr="00207699">
        <w:rPr>
          <w:rFonts w:ascii="Arial" w:hAnsi="Arial" w:cs="Arial"/>
          <w:color w:val="000000"/>
        </w:rPr>
        <w:tab/>
      </w:r>
      <w:r w:rsidR="00391F6F" w:rsidRPr="00207699">
        <w:rPr>
          <w:rFonts w:ascii="Arial" w:hAnsi="Arial" w:cs="Arial"/>
          <w:color w:val="000000"/>
        </w:rPr>
        <w:t>следует должным порядком уведомить Администрацию в соответствии с соглаше</w:t>
      </w:r>
      <w:r w:rsidR="00391F6F">
        <w:rPr>
          <w:rFonts w:ascii="Arial" w:hAnsi="Arial" w:cs="Arial"/>
          <w:color w:val="000000"/>
        </w:rPr>
        <w:t>нием с назначенным инспектором или признанной организацией</w:t>
      </w:r>
      <w:r w:rsidR="00207699">
        <w:rPr>
          <w:rFonts w:ascii="Arial" w:hAnsi="Arial" w:cs="Arial"/>
          <w:color w:val="000000"/>
        </w:rPr>
        <w:t>.</w:t>
      </w:r>
    </w:p>
    <w:p w:rsidR="00E13ED8" w:rsidRDefault="00634595" w:rsidP="008F3C8B">
      <w:pPr>
        <w:autoSpaceDE w:val="0"/>
        <w:autoSpaceDN w:val="0"/>
        <w:adjustRightInd w:val="0"/>
        <w:spacing w:line="240" w:lineRule="auto"/>
        <w:jc w:val="both"/>
        <w:rPr>
          <w:rFonts w:ascii="Arial" w:hAnsi="Arial" w:cs="Arial"/>
          <w:b/>
          <w:bCs/>
          <w:color w:val="000000"/>
        </w:rPr>
      </w:pPr>
      <w:r>
        <w:rPr>
          <w:rFonts w:ascii="Arial" w:hAnsi="Arial" w:cs="Arial"/>
          <w:b/>
          <w:bCs/>
          <w:color w:val="000000"/>
        </w:rPr>
        <w:t>5</w:t>
      </w:r>
      <w:r w:rsidR="00391F6F" w:rsidRPr="00EC2639">
        <w:rPr>
          <w:rFonts w:ascii="Arial" w:hAnsi="Arial" w:cs="Arial"/>
          <w:b/>
          <w:bCs/>
          <w:color w:val="000000"/>
        </w:rPr>
        <w:tab/>
      </w:r>
      <w:r w:rsidR="005953FE" w:rsidRPr="005953FE">
        <w:rPr>
          <w:rFonts w:ascii="Arial" w:hAnsi="Arial" w:cs="Arial"/>
          <w:b/>
          <w:smallCaps/>
          <w:spacing w:val="-4"/>
        </w:rPr>
        <w:t>Дополнительные уточнения терминов и условий</w:t>
      </w:r>
      <w:r w:rsidR="00E13ED8" w:rsidRPr="00E13ED8">
        <w:rPr>
          <w:rFonts w:ascii="Arial" w:hAnsi="Arial" w:cs="Arial"/>
          <w:b/>
          <w:bCs/>
          <w:color w:val="000000"/>
        </w:rPr>
        <w:t xml:space="preserve"> </w:t>
      </w:r>
    </w:p>
    <w:p w:rsidR="00E13ED8" w:rsidRDefault="00634595" w:rsidP="008F3C8B">
      <w:pPr>
        <w:autoSpaceDE w:val="0"/>
        <w:autoSpaceDN w:val="0"/>
        <w:adjustRightInd w:val="0"/>
        <w:spacing w:line="240" w:lineRule="auto"/>
        <w:jc w:val="both"/>
        <w:rPr>
          <w:rFonts w:ascii="Arial" w:hAnsi="Arial" w:cs="Arial"/>
          <w:b/>
          <w:bCs/>
          <w:color w:val="000000"/>
        </w:rPr>
      </w:pPr>
      <w:r>
        <w:rPr>
          <w:rFonts w:ascii="Arial" w:hAnsi="Arial" w:cs="Arial"/>
          <w:b/>
          <w:bCs/>
          <w:color w:val="000000"/>
        </w:rPr>
        <w:t>5.1</w:t>
      </w:r>
      <w:r w:rsidR="00391F6F">
        <w:rPr>
          <w:rFonts w:ascii="Arial" w:hAnsi="Arial" w:cs="Arial"/>
          <w:b/>
          <w:bCs/>
          <w:color w:val="000000"/>
        </w:rPr>
        <w:tab/>
      </w:r>
      <w:r w:rsidR="00EC2639" w:rsidRPr="00EC2639">
        <w:rPr>
          <w:rFonts w:ascii="Arial" w:hAnsi="Arial" w:cs="Arial"/>
          <w:b/>
          <w:bCs/>
          <w:color w:val="000000"/>
        </w:rPr>
        <w:t>Определение объектов, связанных с проверкой и освидетельствованием</w:t>
      </w:r>
    </w:p>
    <w:p w:rsidR="00E13ED8" w:rsidRPr="00EC2639" w:rsidRDefault="00EC2639" w:rsidP="008F3C8B">
      <w:pPr>
        <w:autoSpaceDE w:val="0"/>
        <w:autoSpaceDN w:val="0"/>
        <w:adjustRightInd w:val="0"/>
        <w:spacing w:line="240" w:lineRule="auto"/>
        <w:jc w:val="both"/>
        <w:rPr>
          <w:rFonts w:ascii="Arial" w:hAnsi="Arial" w:cs="Arial"/>
          <w:color w:val="000000"/>
        </w:rPr>
      </w:pPr>
      <w:r>
        <w:rPr>
          <w:rFonts w:ascii="Arial" w:hAnsi="Arial" w:cs="Arial"/>
          <w:color w:val="000000"/>
        </w:rPr>
        <w:t>Ссылки</w:t>
      </w:r>
      <w:r w:rsidR="00E13ED8" w:rsidRPr="00E13ED8">
        <w:rPr>
          <w:rFonts w:ascii="Arial" w:hAnsi="Arial" w:cs="Arial"/>
          <w:color w:val="000000"/>
        </w:rPr>
        <w:t xml:space="preserve">: </w:t>
      </w:r>
      <w:r>
        <w:rPr>
          <w:rFonts w:ascii="Arial" w:hAnsi="Arial" w:cs="Arial"/>
          <w:color w:val="000000"/>
        </w:rPr>
        <w:t>правило</w:t>
      </w:r>
      <w:r w:rsidRPr="00EC2639">
        <w:rPr>
          <w:rFonts w:ascii="Arial" w:hAnsi="Arial" w:cs="Arial"/>
          <w:color w:val="000000"/>
        </w:rPr>
        <w:t xml:space="preserve"> </w:t>
      </w:r>
      <w:r w:rsidRPr="00E13ED8">
        <w:rPr>
          <w:rFonts w:ascii="Arial" w:hAnsi="Arial" w:cs="Arial"/>
          <w:color w:val="000000"/>
          <w:lang w:val="en-US"/>
        </w:rPr>
        <w:t>I</w:t>
      </w:r>
      <w:r w:rsidRPr="00E13ED8">
        <w:rPr>
          <w:rFonts w:ascii="Arial" w:hAnsi="Arial" w:cs="Arial"/>
          <w:color w:val="000000"/>
        </w:rPr>
        <w:t>/10</w:t>
      </w:r>
      <w:r w:rsidR="005953FE">
        <w:rPr>
          <w:rFonts w:ascii="Arial" w:hAnsi="Arial" w:cs="Arial"/>
          <w:color w:val="000000"/>
        </w:rPr>
        <w:t xml:space="preserve"> </w:t>
      </w:r>
      <w:r w:rsidRPr="00E13ED8">
        <w:rPr>
          <w:rFonts w:ascii="Arial" w:hAnsi="Arial" w:cs="Arial"/>
          <w:color w:val="000000"/>
          <w:lang w:val="en-US"/>
        </w:rPr>
        <w:t>b</w:t>
      </w:r>
      <w:r w:rsidRPr="00E13ED8">
        <w:rPr>
          <w:rFonts w:ascii="Arial" w:hAnsi="Arial" w:cs="Arial"/>
          <w:color w:val="000000"/>
        </w:rPr>
        <w:t>)</w:t>
      </w:r>
      <w:r w:rsidR="005953FE">
        <w:rPr>
          <w:rFonts w:ascii="Arial" w:hAnsi="Arial" w:cs="Arial"/>
          <w:color w:val="000000"/>
        </w:rPr>
        <w:t xml:space="preserve"> </w:t>
      </w:r>
      <w:r w:rsidRPr="00E13ED8">
        <w:rPr>
          <w:rFonts w:ascii="Arial" w:hAnsi="Arial" w:cs="Arial"/>
          <w:color w:val="000000"/>
          <w:lang w:val="en-US"/>
        </w:rPr>
        <w:t>v</w:t>
      </w:r>
      <w:r w:rsidRPr="00E13ED8">
        <w:rPr>
          <w:rFonts w:ascii="Arial" w:hAnsi="Arial" w:cs="Arial"/>
          <w:color w:val="000000"/>
        </w:rPr>
        <w:t>)</w:t>
      </w:r>
      <w:r>
        <w:rPr>
          <w:rFonts w:ascii="Arial" w:hAnsi="Arial" w:cs="Arial"/>
          <w:color w:val="000000"/>
        </w:rPr>
        <w:t xml:space="preserve"> СОЛАС</w:t>
      </w:r>
      <w:r w:rsidR="00E13ED8" w:rsidRPr="00E13ED8">
        <w:rPr>
          <w:rFonts w:ascii="Arial" w:hAnsi="Arial" w:cs="Arial"/>
          <w:color w:val="000000"/>
        </w:rPr>
        <w:t xml:space="preserve"> 74/88 </w:t>
      </w:r>
    </w:p>
    <w:p w:rsidR="00EC2639" w:rsidRDefault="00EC2639" w:rsidP="008F3C8B">
      <w:pPr>
        <w:suppressAutoHyphens/>
        <w:spacing w:line="240" w:lineRule="auto"/>
        <w:jc w:val="both"/>
        <w:rPr>
          <w:rFonts w:ascii="Arial" w:hAnsi="Arial" w:cs="Arial"/>
          <w:color w:val="000000"/>
        </w:rPr>
      </w:pPr>
      <w:r w:rsidRPr="00674617">
        <w:rPr>
          <w:rFonts w:ascii="Arial" w:hAnsi="Arial" w:cs="Arial"/>
          <w:color w:val="000000"/>
          <w:spacing w:val="-2"/>
        </w:rPr>
        <w:t xml:space="preserve">Объекты, связанные с проверкой и освидетельствованием, означают те объекты, которые могут быть проверены только тогда, когда судно находится в доке или подвергается проверке подводной части судна на плаву. Для нефтяных танкеров, танкеров-химовозов и газовозов это может означать, что судно должно быть специально подготовлено для проверки, например путем </w:t>
      </w:r>
      <w:r w:rsidR="005953FE" w:rsidRPr="00674617">
        <w:rPr>
          <w:rFonts w:ascii="Arial" w:hAnsi="Arial" w:cs="Arial"/>
          <w:color w:val="000000"/>
          <w:spacing w:val="-2"/>
        </w:rPr>
        <w:t>о</w:t>
      </w:r>
      <w:r w:rsidRPr="00674617">
        <w:rPr>
          <w:rFonts w:ascii="Arial" w:hAnsi="Arial" w:cs="Arial"/>
          <w:color w:val="000000"/>
          <w:spacing w:val="-2"/>
        </w:rPr>
        <w:t xml:space="preserve">чистки и дегазации. В таком случае освидетельствование объектов, например внутренняя проверка грузовых танков, указанных в (К/Пром) 2.3.2 и (К/Пром) 2.3.3 Приложения 1, </w:t>
      </w:r>
      <w:r w:rsidR="00634595" w:rsidRPr="00674617">
        <w:rPr>
          <w:rFonts w:ascii="Arial" w:hAnsi="Arial" w:cs="Arial"/>
          <w:color w:val="000000"/>
          <w:spacing w:val="-2"/>
        </w:rPr>
        <w:t>может выполняться одновременно</w:t>
      </w:r>
      <w:r w:rsidR="00634595">
        <w:rPr>
          <w:rFonts w:ascii="Arial" w:hAnsi="Arial" w:cs="Arial"/>
          <w:color w:val="000000"/>
        </w:rPr>
        <w:t>.</w:t>
      </w:r>
    </w:p>
    <w:p w:rsidR="00EC2639" w:rsidRPr="00377BD4" w:rsidRDefault="00634595" w:rsidP="00674617">
      <w:pPr>
        <w:suppressAutoHyphens/>
        <w:spacing w:line="240" w:lineRule="auto"/>
        <w:ind w:left="851" w:hanging="851"/>
        <w:rPr>
          <w:rFonts w:ascii="Arial" w:hAnsi="Arial" w:cs="Arial"/>
          <w:b/>
        </w:rPr>
      </w:pPr>
      <w:r>
        <w:rPr>
          <w:rFonts w:ascii="Arial" w:hAnsi="Arial" w:cs="Arial"/>
          <w:b/>
        </w:rPr>
        <w:t>5.2</w:t>
      </w:r>
      <w:r w:rsidR="00EC2639" w:rsidRPr="00377BD4">
        <w:rPr>
          <w:rFonts w:ascii="Arial" w:hAnsi="Arial" w:cs="Arial"/>
          <w:b/>
        </w:rPr>
        <w:tab/>
        <w:t>Продление до пяти лет срока действия свидетельства, выданного на срок менее пяти лет</w:t>
      </w:r>
    </w:p>
    <w:p w:rsidR="00EC2639" w:rsidRPr="00EC2639" w:rsidRDefault="00EC2639" w:rsidP="008F3C8B">
      <w:pPr>
        <w:suppressAutoHyphens/>
        <w:spacing w:line="240" w:lineRule="auto"/>
        <w:jc w:val="both"/>
        <w:rPr>
          <w:rFonts w:ascii="Arial" w:hAnsi="Arial" w:cs="Arial"/>
        </w:rPr>
      </w:pPr>
      <w:r w:rsidRPr="00EC2639">
        <w:rPr>
          <w:rFonts w:ascii="Arial" w:hAnsi="Arial" w:cs="Arial"/>
        </w:rPr>
        <w:t xml:space="preserve">Ссылки: правило </w:t>
      </w:r>
      <w:r w:rsidRPr="00EC2639">
        <w:rPr>
          <w:rFonts w:ascii="Arial" w:hAnsi="Arial" w:cs="Arial"/>
          <w:lang w:val="en-US"/>
        </w:rPr>
        <w:t>I</w:t>
      </w:r>
      <w:r w:rsidRPr="00EC2639">
        <w:rPr>
          <w:rFonts w:ascii="Arial" w:hAnsi="Arial" w:cs="Arial"/>
        </w:rPr>
        <w:t>/14 с) СОЛАС 74/88, статья 19 3) ГМ</w:t>
      </w:r>
      <w:r w:rsidR="00634595">
        <w:rPr>
          <w:rFonts w:ascii="Arial" w:hAnsi="Arial" w:cs="Arial"/>
        </w:rPr>
        <w:t xml:space="preserve"> 66/88, правило 10.3 Приложения </w:t>
      </w:r>
      <w:r w:rsidRPr="00EC2639">
        <w:rPr>
          <w:rFonts w:ascii="Arial" w:hAnsi="Arial" w:cs="Arial"/>
          <w:lang w:val="en-US"/>
        </w:rPr>
        <w:t>I</w:t>
      </w:r>
      <w:r w:rsidRPr="00EC2639">
        <w:rPr>
          <w:rFonts w:ascii="Arial" w:hAnsi="Arial" w:cs="Arial"/>
        </w:rPr>
        <w:t xml:space="preserve"> к МАРПОЛ, правило 10.3 Приложения </w:t>
      </w:r>
      <w:r w:rsidRPr="00EC2639">
        <w:rPr>
          <w:rFonts w:ascii="Arial" w:hAnsi="Arial" w:cs="Arial"/>
          <w:lang w:val="en-US"/>
        </w:rPr>
        <w:t>II</w:t>
      </w:r>
      <w:r w:rsidRPr="00EC2639">
        <w:rPr>
          <w:rFonts w:ascii="Arial" w:hAnsi="Arial" w:cs="Arial"/>
        </w:rPr>
        <w:t xml:space="preserve"> к МАРПОЛ, правило 8.3 Приложения </w:t>
      </w:r>
      <w:r w:rsidRPr="00EC2639">
        <w:rPr>
          <w:rFonts w:ascii="Arial" w:hAnsi="Arial" w:cs="Arial"/>
          <w:lang w:val="en-US"/>
        </w:rPr>
        <w:t>IV</w:t>
      </w:r>
      <w:r w:rsidRPr="00EC2639">
        <w:rPr>
          <w:rFonts w:ascii="Arial" w:hAnsi="Arial" w:cs="Arial"/>
        </w:rPr>
        <w:t xml:space="preserve"> к МАРПОЛ, правило 9.3 Приложения </w:t>
      </w:r>
      <w:r w:rsidRPr="00EC2639">
        <w:rPr>
          <w:rFonts w:ascii="Arial" w:hAnsi="Arial" w:cs="Arial"/>
          <w:lang w:val="en-US"/>
        </w:rPr>
        <w:t>VI</w:t>
      </w:r>
      <w:r w:rsidRPr="00EC2639">
        <w:rPr>
          <w:rFonts w:ascii="Arial" w:hAnsi="Arial" w:cs="Arial"/>
        </w:rPr>
        <w:t xml:space="preserve"> к МАРПОЛ, </w:t>
      </w:r>
      <w:r w:rsidR="00E73934">
        <w:rPr>
          <w:rFonts w:ascii="Arial" w:hAnsi="Arial" w:cs="Arial"/>
        </w:rPr>
        <w:t xml:space="preserve">правила Е-5.5 и Е-5.6 Конвенции УБВ, </w:t>
      </w:r>
      <w:r w:rsidRPr="00EC2639">
        <w:rPr>
          <w:rFonts w:ascii="Arial" w:hAnsi="Arial" w:cs="Arial"/>
        </w:rPr>
        <w:t>прави</w:t>
      </w:r>
      <w:r w:rsidR="00634595">
        <w:rPr>
          <w:rFonts w:ascii="Arial" w:hAnsi="Arial" w:cs="Arial"/>
        </w:rPr>
        <w:t>ло 1.5.6.3 Кодекса МКХ, правило </w:t>
      </w:r>
      <w:r w:rsidRPr="00EC2639">
        <w:rPr>
          <w:rFonts w:ascii="Arial" w:hAnsi="Arial" w:cs="Arial"/>
        </w:rPr>
        <w:t>1.</w:t>
      </w:r>
      <w:r w:rsidR="00E73934">
        <w:rPr>
          <w:rFonts w:ascii="Arial" w:hAnsi="Arial" w:cs="Arial"/>
        </w:rPr>
        <w:t>4.6.3 Кодекса МКГ,</w:t>
      </w:r>
      <w:r w:rsidRPr="00EC2639">
        <w:rPr>
          <w:rFonts w:ascii="Arial" w:hAnsi="Arial" w:cs="Arial"/>
        </w:rPr>
        <w:t xml:space="preserve"> правило 1.6.6.3 Кодекса КХ</w:t>
      </w:r>
      <w:r w:rsidR="00E73934">
        <w:rPr>
          <w:rFonts w:ascii="Arial" w:hAnsi="Arial" w:cs="Arial"/>
        </w:rPr>
        <w:t xml:space="preserve"> и правило 1.3.6 части </w:t>
      </w:r>
      <w:r w:rsidR="00E73934">
        <w:rPr>
          <w:rFonts w:ascii="Arial" w:hAnsi="Arial" w:cs="Arial"/>
          <w:lang w:val="en-GB"/>
        </w:rPr>
        <w:t>I</w:t>
      </w:r>
      <w:r w:rsidR="00E73934" w:rsidRPr="00E73934">
        <w:rPr>
          <w:rFonts w:ascii="Arial" w:hAnsi="Arial" w:cs="Arial"/>
        </w:rPr>
        <w:t>-</w:t>
      </w:r>
      <w:r w:rsidR="00E73934">
        <w:rPr>
          <w:rFonts w:ascii="Arial" w:hAnsi="Arial" w:cs="Arial"/>
          <w:lang w:val="en-GB"/>
        </w:rPr>
        <w:t>A</w:t>
      </w:r>
      <w:r w:rsidR="00E73934" w:rsidRPr="00E73934">
        <w:rPr>
          <w:rFonts w:ascii="Arial" w:hAnsi="Arial" w:cs="Arial"/>
        </w:rPr>
        <w:t xml:space="preserve"> </w:t>
      </w:r>
      <w:r w:rsidR="00E73934">
        <w:rPr>
          <w:rFonts w:ascii="Arial" w:hAnsi="Arial" w:cs="Arial"/>
        </w:rPr>
        <w:t>Полярного кодекса</w:t>
      </w:r>
      <w:r w:rsidRPr="00EC2639">
        <w:rPr>
          <w:rFonts w:ascii="Arial" w:hAnsi="Arial" w:cs="Arial"/>
        </w:rPr>
        <w:t>.</w:t>
      </w:r>
    </w:p>
    <w:p w:rsidR="002E123B" w:rsidRDefault="00EC2639" w:rsidP="008F3C8B">
      <w:pPr>
        <w:suppressAutoHyphens/>
        <w:spacing w:line="240" w:lineRule="auto"/>
        <w:jc w:val="both"/>
        <w:rPr>
          <w:rFonts w:ascii="Arial" w:hAnsi="Arial" w:cs="Arial"/>
        </w:rPr>
      </w:pPr>
      <w:r w:rsidRPr="00EC2639">
        <w:rPr>
          <w:rFonts w:ascii="Arial" w:hAnsi="Arial" w:cs="Arial"/>
        </w:rPr>
        <w:t>Если свидетельство выдано на срок менее пяти лет, то, согласно этим правилам или статье, допускается продлить свидетельство так, чтобы его максимальный срок действия составлял пять лет при условии</w:t>
      </w:r>
      <w:r w:rsidR="00377BD4">
        <w:rPr>
          <w:rFonts w:ascii="Arial" w:hAnsi="Arial" w:cs="Arial"/>
        </w:rPr>
        <w:t>,</w:t>
      </w:r>
      <w:r w:rsidRPr="00EC2639">
        <w:rPr>
          <w:rFonts w:ascii="Arial" w:hAnsi="Arial" w:cs="Arial"/>
        </w:rPr>
        <w:t xml:space="preserve"> что сохраняется схема освидетельствований для выдачи свидетельства с пятилетним сроком действия (см. дополнение 2). Это означает, что если, например, поступает заявка на продление двухгодичного Свидетельства о безопасности грузового судна по оборудованию и снабжению до пяти лет, то потребуется </w:t>
      </w:r>
      <w:r w:rsidR="00377BD4">
        <w:rPr>
          <w:rFonts w:ascii="Arial" w:hAnsi="Arial" w:cs="Arial"/>
        </w:rPr>
        <w:t xml:space="preserve">одно </w:t>
      </w:r>
      <w:r w:rsidRPr="00EC2639">
        <w:rPr>
          <w:rFonts w:ascii="Arial" w:hAnsi="Arial" w:cs="Arial"/>
        </w:rPr>
        <w:t xml:space="preserve">периодическое и два последующих ежегодных освидетельствования, как подробно изложено в правиле </w:t>
      </w:r>
      <w:r w:rsidRPr="00EC2639">
        <w:rPr>
          <w:rFonts w:ascii="Arial" w:hAnsi="Arial" w:cs="Arial"/>
          <w:lang w:val="en-US"/>
        </w:rPr>
        <w:t>I</w:t>
      </w:r>
      <w:r w:rsidRPr="00EC2639">
        <w:rPr>
          <w:rFonts w:ascii="Arial" w:hAnsi="Arial" w:cs="Arial"/>
        </w:rPr>
        <w:t xml:space="preserve">/8 СОЛАС 74/88. Также, например, если предполагается продлить четырехгодичное Свидетельство о безопасности грузового судна по конструкции до пяти лет, то потребуется дополнительное ежегодное освидетельствование, как подробно изложено в правиле </w:t>
      </w:r>
      <w:r w:rsidRPr="00EC2639">
        <w:rPr>
          <w:rFonts w:ascii="Arial" w:hAnsi="Arial" w:cs="Arial"/>
          <w:lang w:val="en-US"/>
        </w:rPr>
        <w:t>I</w:t>
      </w:r>
      <w:r w:rsidRPr="00EC2639">
        <w:rPr>
          <w:rFonts w:ascii="Arial" w:hAnsi="Arial" w:cs="Arial"/>
        </w:rPr>
        <w:t xml:space="preserve">/10 СОЛАС 74/88. Если свидетельство было продлено таким образом, то </w:t>
      </w:r>
      <w:r w:rsidR="00377BD4" w:rsidRPr="002A7ECD">
        <w:rPr>
          <w:rFonts w:ascii="Arial" w:hAnsi="Arial" w:cs="Arial"/>
        </w:rPr>
        <w:t xml:space="preserve">одновременно </w:t>
      </w:r>
      <w:r w:rsidRPr="00EC2639">
        <w:rPr>
          <w:rFonts w:ascii="Arial" w:hAnsi="Arial" w:cs="Arial"/>
        </w:rPr>
        <w:t xml:space="preserve">допускается также продлить свидетельство согласно правилам </w:t>
      </w:r>
      <w:r w:rsidRPr="00EC2639">
        <w:rPr>
          <w:rFonts w:ascii="Arial" w:hAnsi="Arial" w:cs="Arial"/>
          <w:lang w:val="en-US"/>
        </w:rPr>
        <w:t>I</w:t>
      </w:r>
      <w:r w:rsidRPr="00EC2639">
        <w:rPr>
          <w:rFonts w:ascii="Arial" w:hAnsi="Arial" w:cs="Arial"/>
        </w:rPr>
        <w:t xml:space="preserve">/14 </w:t>
      </w:r>
      <w:r w:rsidRPr="00EC2639">
        <w:rPr>
          <w:rFonts w:ascii="Arial" w:hAnsi="Arial" w:cs="Arial"/>
          <w:lang w:val="en-US"/>
        </w:rPr>
        <w:t>e</w:t>
      </w:r>
      <w:r w:rsidRPr="00EC2639">
        <w:rPr>
          <w:rFonts w:ascii="Arial" w:hAnsi="Arial" w:cs="Arial"/>
        </w:rPr>
        <w:t xml:space="preserve">) и </w:t>
      </w:r>
      <w:r w:rsidRPr="00EC2639">
        <w:rPr>
          <w:rFonts w:ascii="Arial" w:hAnsi="Arial" w:cs="Arial"/>
          <w:lang w:val="en-US"/>
        </w:rPr>
        <w:t>f</w:t>
      </w:r>
      <w:r w:rsidRPr="00EC2639">
        <w:rPr>
          <w:rFonts w:ascii="Arial" w:hAnsi="Arial" w:cs="Arial"/>
        </w:rPr>
        <w:t xml:space="preserve">) СОЛАС 74/88, статьям 19 5) и 6) ГМ 66/88, правилам 10.5 и 10.6 Приложения </w:t>
      </w:r>
      <w:r w:rsidRPr="00EC2639">
        <w:rPr>
          <w:rFonts w:ascii="Arial" w:hAnsi="Arial" w:cs="Arial"/>
          <w:lang w:val="en-US"/>
        </w:rPr>
        <w:t>I</w:t>
      </w:r>
      <w:r w:rsidRPr="00EC2639">
        <w:rPr>
          <w:rFonts w:ascii="Arial" w:hAnsi="Arial" w:cs="Arial"/>
        </w:rPr>
        <w:t xml:space="preserve"> к МАРПОЛ, правилам</w:t>
      </w:r>
      <w:r w:rsidR="00674617">
        <w:rPr>
          <w:rFonts w:ascii="Arial" w:hAnsi="Arial" w:cs="Arial"/>
        </w:rPr>
        <w:t> </w:t>
      </w:r>
      <w:r w:rsidRPr="00EC2639">
        <w:rPr>
          <w:rFonts w:ascii="Arial" w:hAnsi="Arial" w:cs="Arial"/>
        </w:rPr>
        <w:t xml:space="preserve">10.5 и 10.6 Приложения </w:t>
      </w:r>
      <w:r w:rsidRPr="00EC2639">
        <w:rPr>
          <w:rFonts w:ascii="Arial" w:hAnsi="Arial" w:cs="Arial"/>
          <w:lang w:val="en-US"/>
        </w:rPr>
        <w:t>II</w:t>
      </w:r>
      <w:r w:rsidRPr="00EC2639">
        <w:rPr>
          <w:rFonts w:ascii="Arial" w:hAnsi="Arial" w:cs="Arial"/>
        </w:rPr>
        <w:t xml:space="preserve"> к МАПРОЛ, правилам 8.5 и 8.6 Приложения </w:t>
      </w:r>
      <w:r w:rsidRPr="00EC2639">
        <w:rPr>
          <w:rFonts w:ascii="Arial" w:hAnsi="Arial" w:cs="Arial"/>
          <w:lang w:val="en-US"/>
        </w:rPr>
        <w:t>IV</w:t>
      </w:r>
      <w:r w:rsidRPr="00EC2639">
        <w:rPr>
          <w:rFonts w:ascii="Arial" w:hAnsi="Arial" w:cs="Arial"/>
        </w:rPr>
        <w:t xml:space="preserve"> к МАРПОЛ, правилам 9.5 и 9.6 Приложения </w:t>
      </w:r>
      <w:r w:rsidRPr="00EC2639">
        <w:rPr>
          <w:rFonts w:ascii="Arial" w:hAnsi="Arial" w:cs="Arial"/>
          <w:lang w:val="en-US"/>
        </w:rPr>
        <w:t>VI</w:t>
      </w:r>
      <w:r w:rsidRPr="00EC2639">
        <w:rPr>
          <w:rFonts w:ascii="Arial" w:hAnsi="Arial" w:cs="Arial"/>
        </w:rPr>
        <w:t xml:space="preserve"> к МАРПОЛ, </w:t>
      </w:r>
      <w:r w:rsidR="00E73934">
        <w:rPr>
          <w:rFonts w:ascii="Arial" w:hAnsi="Arial" w:cs="Arial"/>
        </w:rPr>
        <w:t xml:space="preserve">правилу Е-5.2.2 Конвенции УБВ, </w:t>
      </w:r>
      <w:r w:rsidRPr="00EC2639">
        <w:rPr>
          <w:rFonts w:ascii="Arial" w:hAnsi="Arial" w:cs="Arial"/>
        </w:rPr>
        <w:t>правилам 1.5.6.5 и 1</w:t>
      </w:r>
      <w:r w:rsidR="00E73934">
        <w:rPr>
          <w:rFonts w:ascii="Arial" w:hAnsi="Arial" w:cs="Arial"/>
        </w:rPr>
        <w:t>.5.6.6 Кодекса МКХ, правилам 1.4.6.5 и 1.4</w:t>
      </w:r>
      <w:r w:rsidRPr="00EC2639">
        <w:rPr>
          <w:rFonts w:ascii="Arial" w:hAnsi="Arial" w:cs="Arial"/>
        </w:rPr>
        <w:t xml:space="preserve">.6.6 Кодекса МКГ и правилам 1.6.6.5 и 1.6.6.6 Кодекса КХ, когда </w:t>
      </w:r>
      <w:r w:rsidR="00377BD4">
        <w:rPr>
          <w:rFonts w:ascii="Arial" w:hAnsi="Arial" w:cs="Arial"/>
        </w:rPr>
        <w:t xml:space="preserve">проведения </w:t>
      </w:r>
      <w:r w:rsidRPr="00EC2639">
        <w:rPr>
          <w:rFonts w:ascii="Arial" w:hAnsi="Arial" w:cs="Arial"/>
        </w:rPr>
        <w:t>дополнительны</w:t>
      </w:r>
      <w:r w:rsidR="00377BD4">
        <w:rPr>
          <w:rFonts w:ascii="Arial" w:hAnsi="Arial" w:cs="Arial"/>
        </w:rPr>
        <w:t>х</w:t>
      </w:r>
      <w:r w:rsidRPr="00EC2639">
        <w:rPr>
          <w:rFonts w:ascii="Arial" w:hAnsi="Arial" w:cs="Arial"/>
        </w:rPr>
        <w:t xml:space="preserve"> освидетельствовани</w:t>
      </w:r>
      <w:r w:rsidR="00377BD4">
        <w:rPr>
          <w:rFonts w:ascii="Arial" w:hAnsi="Arial" w:cs="Arial"/>
        </w:rPr>
        <w:t>й не требуется</w:t>
      </w:r>
      <w:r w:rsidRPr="00EC2639">
        <w:rPr>
          <w:rFonts w:ascii="Arial" w:hAnsi="Arial" w:cs="Arial"/>
        </w:rPr>
        <w:t xml:space="preserve">, но, </w:t>
      </w:r>
      <w:r w:rsidR="00377BD4">
        <w:rPr>
          <w:rFonts w:ascii="Arial" w:hAnsi="Arial" w:cs="Arial"/>
        </w:rPr>
        <w:t>разумеется</w:t>
      </w:r>
      <w:r w:rsidRPr="00EC2639">
        <w:rPr>
          <w:rFonts w:ascii="Arial" w:hAnsi="Arial" w:cs="Arial"/>
        </w:rPr>
        <w:t xml:space="preserve">, новое свидетельство, выданное </w:t>
      </w:r>
      <w:r w:rsidR="00377BD4">
        <w:rPr>
          <w:rFonts w:ascii="Arial" w:hAnsi="Arial" w:cs="Arial"/>
        </w:rPr>
        <w:t>по проведении</w:t>
      </w:r>
      <w:r w:rsidRPr="00EC2639">
        <w:rPr>
          <w:rFonts w:ascii="Arial" w:hAnsi="Arial" w:cs="Arial"/>
        </w:rPr>
        <w:t xml:space="preserve"> освидетельствовани</w:t>
      </w:r>
      <w:r w:rsidR="00377BD4">
        <w:rPr>
          <w:rFonts w:ascii="Arial" w:hAnsi="Arial" w:cs="Arial"/>
        </w:rPr>
        <w:t>я</w:t>
      </w:r>
      <w:r w:rsidRPr="00EC2639">
        <w:rPr>
          <w:rFonts w:ascii="Arial" w:hAnsi="Arial" w:cs="Arial"/>
        </w:rPr>
        <w:t xml:space="preserve"> для возобновления свидетельства, будет действительно с даты истечения пятилетнего срока существующего свидетельства в соответствии с правилом </w:t>
      </w:r>
      <w:r w:rsidRPr="00EC2639">
        <w:rPr>
          <w:rFonts w:ascii="Arial" w:hAnsi="Arial" w:cs="Arial"/>
          <w:lang w:val="en-US"/>
        </w:rPr>
        <w:t>I</w:t>
      </w:r>
      <w:r w:rsidRPr="00EC2639">
        <w:rPr>
          <w:rFonts w:ascii="Arial" w:hAnsi="Arial" w:cs="Arial"/>
        </w:rPr>
        <w:t xml:space="preserve">/14 </w:t>
      </w:r>
      <w:r w:rsidRPr="00EC2639">
        <w:rPr>
          <w:rFonts w:ascii="Arial" w:hAnsi="Arial" w:cs="Arial"/>
          <w:lang w:val="en-US"/>
        </w:rPr>
        <w:t>b</w:t>
      </w:r>
      <w:r w:rsidRPr="00EC2639">
        <w:rPr>
          <w:rFonts w:ascii="Arial" w:hAnsi="Arial" w:cs="Arial"/>
        </w:rPr>
        <w:t xml:space="preserve">) </w:t>
      </w:r>
      <w:r w:rsidRPr="00EC2639">
        <w:rPr>
          <w:rFonts w:ascii="Arial" w:hAnsi="Arial" w:cs="Arial"/>
          <w:lang w:val="en-US"/>
        </w:rPr>
        <w:t>ii</w:t>
      </w:r>
      <w:r w:rsidRPr="00EC2639">
        <w:rPr>
          <w:rFonts w:ascii="Arial" w:hAnsi="Arial" w:cs="Arial"/>
        </w:rPr>
        <w:t xml:space="preserve">) СОЛАС 74/88, статьей 19 2) </w:t>
      </w:r>
      <w:r w:rsidRPr="00EC2639">
        <w:rPr>
          <w:rFonts w:ascii="Arial" w:hAnsi="Arial" w:cs="Arial"/>
          <w:lang w:val="en-US"/>
        </w:rPr>
        <w:t>b</w:t>
      </w:r>
      <w:r w:rsidRPr="00EC2639">
        <w:rPr>
          <w:rFonts w:ascii="Arial" w:hAnsi="Arial" w:cs="Arial"/>
        </w:rPr>
        <w:t xml:space="preserve">) ГМ 66/88, правилом 10.2.2 Приложения </w:t>
      </w:r>
      <w:r w:rsidRPr="00EC2639">
        <w:rPr>
          <w:rFonts w:ascii="Arial" w:hAnsi="Arial" w:cs="Arial"/>
          <w:lang w:val="en-US"/>
        </w:rPr>
        <w:t>I</w:t>
      </w:r>
      <w:r w:rsidRPr="00EC2639">
        <w:rPr>
          <w:rFonts w:ascii="Arial" w:hAnsi="Arial" w:cs="Arial"/>
        </w:rPr>
        <w:t xml:space="preserve"> к МАРПОЛ, правилом 10.2.2 Приложения </w:t>
      </w:r>
      <w:r w:rsidRPr="00EC2639">
        <w:rPr>
          <w:rFonts w:ascii="Arial" w:hAnsi="Arial" w:cs="Arial"/>
          <w:lang w:val="en-US"/>
        </w:rPr>
        <w:t>II</w:t>
      </w:r>
      <w:r w:rsidRPr="00EC2639">
        <w:rPr>
          <w:rFonts w:ascii="Arial" w:hAnsi="Arial" w:cs="Arial"/>
        </w:rPr>
        <w:t xml:space="preserve"> к МАРПОЛ,</w:t>
      </w:r>
      <w:r w:rsidR="00377BD4">
        <w:rPr>
          <w:rFonts w:ascii="Arial" w:hAnsi="Arial" w:cs="Arial"/>
        </w:rPr>
        <w:t xml:space="preserve"> правилом </w:t>
      </w:r>
      <w:r w:rsidR="00CB1F7A" w:rsidRPr="007B18ED">
        <w:rPr>
          <w:rFonts w:ascii="Arial" w:hAnsi="Arial" w:cs="Arial"/>
        </w:rPr>
        <w:t>8.2.2</w:t>
      </w:r>
      <w:r w:rsidR="00CB1F7A">
        <w:rPr>
          <w:rFonts w:ascii="Arial" w:hAnsi="Arial" w:cs="Arial"/>
        </w:rPr>
        <w:t xml:space="preserve"> Приложения</w:t>
      </w:r>
      <w:r w:rsidR="007B18ED" w:rsidRPr="007B18ED">
        <w:rPr>
          <w:rFonts w:ascii="Arial" w:hAnsi="Arial" w:cs="Arial"/>
        </w:rPr>
        <w:t xml:space="preserve"> IV </w:t>
      </w:r>
      <w:r w:rsidR="00CB1F7A">
        <w:rPr>
          <w:rFonts w:ascii="Arial" w:hAnsi="Arial" w:cs="Arial"/>
        </w:rPr>
        <w:t>к МАРПОЛ, правилом 9.2.2 Приложения</w:t>
      </w:r>
      <w:r w:rsidR="007B18ED" w:rsidRPr="007B18ED">
        <w:rPr>
          <w:rFonts w:ascii="Arial" w:hAnsi="Arial" w:cs="Arial"/>
        </w:rPr>
        <w:t xml:space="preserve"> VI </w:t>
      </w:r>
      <w:r w:rsidR="00CB1F7A">
        <w:rPr>
          <w:rFonts w:ascii="Arial" w:hAnsi="Arial" w:cs="Arial"/>
        </w:rPr>
        <w:t xml:space="preserve">к МАРПОЛ, </w:t>
      </w:r>
      <w:r w:rsidR="00E73934">
        <w:rPr>
          <w:rFonts w:ascii="Arial" w:hAnsi="Arial" w:cs="Arial"/>
        </w:rPr>
        <w:t xml:space="preserve">правилом Е-5.3 Конвенции УБВ, </w:t>
      </w:r>
      <w:r w:rsidR="00CB1F7A">
        <w:rPr>
          <w:rFonts w:ascii="Arial" w:hAnsi="Arial" w:cs="Arial"/>
        </w:rPr>
        <w:t>правилом 1.5.6.2.2 Кодекса МКХ</w:t>
      </w:r>
      <w:r w:rsidR="007B18ED" w:rsidRPr="007B18ED">
        <w:rPr>
          <w:rFonts w:ascii="Arial" w:hAnsi="Arial" w:cs="Arial"/>
        </w:rPr>
        <w:t xml:space="preserve">, </w:t>
      </w:r>
      <w:r w:rsidR="00CB1F7A">
        <w:rPr>
          <w:rFonts w:ascii="Arial" w:hAnsi="Arial" w:cs="Arial"/>
        </w:rPr>
        <w:t xml:space="preserve">правилом </w:t>
      </w:r>
      <w:r w:rsidR="00E73934">
        <w:rPr>
          <w:rFonts w:ascii="Arial" w:hAnsi="Arial" w:cs="Arial"/>
        </w:rPr>
        <w:t>1.4</w:t>
      </w:r>
      <w:r w:rsidR="007B18ED" w:rsidRPr="007B18ED">
        <w:rPr>
          <w:rFonts w:ascii="Arial" w:hAnsi="Arial" w:cs="Arial"/>
        </w:rPr>
        <w:t xml:space="preserve">.6.2.2 </w:t>
      </w:r>
      <w:r w:rsidR="00CB1F7A">
        <w:rPr>
          <w:rFonts w:ascii="Arial" w:hAnsi="Arial" w:cs="Arial"/>
        </w:rPr>
        <w:t>Кодекса МКГ</w:t>
      </w:r>
      <w:r w:rsidR="00E73934">
        <w:rPr>
          <w:rFonts w:ascii="Arial" w:hAnsi="Arial" w:cs="Arial"/>
        </w:rPr>
        <w:t>,</w:t>
      </w:r>
      <w:r w:rsidR="00CB1F7A">
        <w:rPr>
          <w:rFonts w:ascii="Arial" w:hAnsi="Arial" w:cs="Arial"/>
        </w:rPr>
        <w:t xml:space="preserve"> правилом </w:t>
      </w:r>
      <w:r w:rsidR="007B18ED" w:rsidRPr="007B18ED">
        <w:rPr>
          <w:rFonts w:ascii="Arial" w:hAnsi="Arial" w:cs="Arial"/>
        </w:rPr>
        <w:t>1.6.6.2.2</w:t>
      </w:r>
      <w:r w:rsidR="00CB1F7A">
        <w:rPr>
          <w:rFonts w:ascii="Arial" w:hAnsi="Arial" w:cs="Arial"/>
        </w:rPr>
        <w:t xml:space="preserve"> Кодекса КХ</w:t>
      </w:r>
      <w:r w:rsidR="00E73934">
        <w:rPr>
          <w:rFonts w:ascii="Arial" w:hAnsi="Arial" w:cs="Arial"/>
        </w:rPr>
        <w:t xml:space="preserve"> и правилом 1.3.6 части </w:t>
      </w:r>
      <w:r w:rsidR="00E73934">
        <w:rPr>
          <w:rFonts w:ascii="Arial" w:hAnsi="Arial" w:cs="Arial"/>
          <w:lang w:val="en-GB"/>
        </w:rPr>
        <w:t>I</w:t>
      </w:r>
      <w:r w:rsidR="00E73934" w:rsidRPr="00E73934">
        <w:rPr>
          <w:rFonts w:ascii="Arial" w:hAnsi="Arial" w:cs="Arial"/>
        </w:rPr>
        <w:t>-</w:t>
      </w:r>
      <w:r w:rsidR="00E73934">
        <w:rPr>
          <w:rFonts w:ascii="Arial" w:hAnsi="Arial" w:cs="Arial"/>
          <w:lang w:val="en-GB"/>
        </w:rPr>
        <w:t>A</w:t>
      </w:r>
      <w:r w:rsidR="00E73934" w:rsidRPr="00E73934">
        <w:rPr>
          <w:rFonts w:ascii="Arial" w:hAnsi="Arial" w:cs="Arial"/>
        </w:rPr>
        <w:t xml:space="preserve"> </w:t>
      </w:r>
      <w:r w:rsidR="00E73934">
        <w:rPr>
          <w:rFonts w:ascii="Arial" w:hAnsi="Arial" w:cs="Arial"/>
        </w:rPr>
        <w:t>Полярного кодекса</w:t>
      </w:r>
      <w:r w:rsidR="00CB1F7A">
        <w:rPr>
          <w:rFonts w:ascii="Arial" w:hAnsi="Arial" w:cs="Arial"/>
        </w:rPr>
        <w:t>.</w:t>
      </w:r>
    </w:p>
    <w:p w:rsidR="00CB1F7A" w:rsidRPr="00CB1F7A" w:rsidRDefault="00634595" w:rsidP="008F3C8B">
      <w:pPr>
        <w:suppressAutoHyphens/>
        <w:spacing w:line="240" w:lineRule="auto"/>
        <w:jc w:val="both"/>
        <w:rPr>
          <w:rFonts w:ascii="Arial" w:hAnsi="Arial" w:cs="Arial"/>
          <w:b/>
        </w:rPr>
      </w:pPr>
      <w:r>
        <w:rPr>
          <w:rFonts w:ascii="Arial" w:hAnsi="Arial" w:cs="Arial"/>
          <w:b/>
        </w:rPr>
        <w:t>5.3</w:t>
      </w:r>
      <w:r w:rsidR="00CB1F7A" w:rsidRPr="00CB1F7A">
        <w:rPr>
          <w:rFonts w:ascii="Arial" w:hAnsi="Arial" w:cs="Arial"/>
          <w:b/>
        </w:rPr>
        <w:tab/>
        <w:t>Увеличение периода между проверками подводной части судна</w:t>
      </w:r>
    </w:p>
    <w:p w:rsidR="00CB1F7A" w:rsidRPr="00CB1F7A" w:rsidRDefault="00CB1F7A" w:rsidP="008F3C8B">
      <w:pPr>
        <w:suppressAutoHyphens/>
        <w:spacing w:line="240" w:lineRule="auto"/>
        <w:jc w:val="both"/>
        <w:rPr>
          <w:rFonts w:ascii="Arial" w:hAnsi="Arial" w:cs="Arial"/>
        </w:rPr>
      </w:pPr>
      <w:r w:rsidRPr="00CB1F7A">
        <w:rPr>
          <w:rFonts w:ascii="Arial" w:hAnsi="Arial" w:cs="Arial"/>
        </w:rPr>
        <w:t>Ссылки: правило I/10 a) v) СОЛАС 74/88.</w:t>
      </w:r>
    </w:p>
    <w:p w:rsidR="00674617" w:rsidRDefault="00CB1F7A" w:rsidP="008F3C8B">
      <w:pPr>
        <w:suppressAutoHyphens/>
        <w:spacing w:line="240" w:lineRule="auto"/>
        <w:jc w:val="both"/>
        <w:rPr>
          <w:rFonts w:ascii="Arial" w:hAnsi="Arial" w:cs="Arial"/>
        </w:rPr>
      </w:pPr>
      <w:r w:rsidRPr="00CB1F7A">
        <w:rPr>
          <w:rFonts w:ascii="Arial" w:hAnsi="Arial" w:cs="Arial"/>
        </w:rPr>
        <w:t xml:space="preserve">Это положение позволяет увеличить пятилетний срок, в течение которого должны быть проведены две проверки подводной части судна, если Свидетельство о безопасности грузового судна по конструкции продлено согласно правилу I/14 e) и f). Однако </w:t>
      </w:r>
      <w:r w:rsidRPr="00BD4180">
        <w:rPr>
          <w:rFonts w:ascii="Arial" w:hAnsi="Arial" w:cs="Arial"/>
        </w:rPr>
        <w:t>промежуток между любыми двумя такими проверками не должен превышать 36</w:t>
      </w:r>
      <w:r w:rsidR="00634595">
        <w:rPr>
          <w:rFonts w:ascii="Arial" w:hAnsi="Arial" w:cs="Arial"/>
          <w:lang w:val="en-GB"/>
        </w:rPr>
        <w:t> </w:t>
      </w:r>
      <w:r w:rsidRPr="00BD4180">
        <w:rPr>
          <w:rFonts w:ascii="Arial" w:hAnsi="Arial" w:cs="Arial"/>
        </w:rPr>
        <w:t>месяцев</w:t>
      </w:r>
      <w:r w:rsidR="001411DF">
        <w:rPr>
          <w:rFonts w:ascii="Arial" w:hAnsi="Arial" w:cs="Arial"/>
        </w:rPr>
        <w:t xml:space="preserve">. </w:t>
      </w:r>
      <w:r w:rsidRPr="00CB1F7A">
        <w:rPr>
          <w:rFonts w:ascii="Arial" w:hAnsi="Arial" w:cs="Arial"/>
        </w:rPr>
        <w:t>Если первая проверка подводной части судна выполнена между 24 и 27</w:t>
      </w:r>
      <w:r w:rsidR="00634595">
        <w:rPr>
          <w:rFonts w:ascii="Arial" w:hAnsi="Arial" w:cs="Arial"/>
          <w:lang w:val="en-GB"/>
        </w:rPr>
        <w:t> </w:t>
      </w:r>
      <w:r w:rsidRPr="00CB1F7A">
        <w:rPr>
          <w:rFonts w:ascii="Arial" w:hAnsi="Arial" w:cs="Arial"/>
        </w:rPr>
        <w:t>месяцами, ограничение периода тридцатью шестью месяцами может препятствовать продлению свидетельства на сроки, допускаемые в правиле I/14 e) и f).</w:t>
      </w:r>
    </w:p>
    <w:p w:rsidR="00674617" w:rsidRDefault="00674617">
      <w:pPr>
        <w:rPr>
          <w:rFonts w:ascii="Arial" w:hAnsi="Arial" w:cs="Arial"/>
        </w:rPr>
      </w:pPr>
      <w:r>
        <w:rPr>
          <w:rFonts w:ascii="Arial" w:hAnsi="Arial" w:cs="Arial"/>
        </w:rPr>
        <w:br w:type="page"/>
      </w:r>
    </w:p>
    <w:p w:rsidR="00CB1F7A" w:rsidRDefault="00634595" w:rsidP="008F3C8B">
      <w:pPr>
        <w:suppressAutoHyphens/>
        <w:spacing w:line="240" w:lineRule="auto"/>
        <w:jc w:val="both"/>
        <w:rPr>
          <w:rFonts w:ascii="Arial" w:hAnsi="Arial" w:cs="Arial"/>
          <w:b/>
        </w:rPr>
      </w:pPr>
      <w:r>
        <w:rPr>
          <w:rFonts w:ascii="Arial" w:hAnsi="Arial" w:cs="Arial"/>
          <w:b/>
        </w:rPr>
        <w:t>5.4</w:t>
      </w:r>
      <w:r w:rsidR="00CB1F7A" w:rsidRPr="001411DF">
        <w:rPr>
          <w:rFonts w:ascii="Arial" w:hAnsi="Arial" w:cs="Arial"/>
          <w:b/>
        </w:rPr>
        <w:tab/>
        <w:t>Определение термина «короткий рейс»</w:t>
      </w:r>
    </w:p>
    <w:p w:rsidR="00CB1F7A" w:rsidRPr="00CB1F7A" w:rsidRDefault="00CB1F7A" w:rsidP="008F3C8B">
      <w:pPr>
        <w:suppressAutoHyphens/>
        <w:spacing w:line="240" w:lineRule="auto"/>
        <w:jc w:val="both"/>
        <w:rPr>
          <w:rFonts w:ascii="Arial" w:hAnsi="Arial" w:cs="Arial"/>
        </w:rPr>
      </w:pPr>
      <w:r w:rsidRPr="00CB1F7A">
        <w:rPr>
          <w:rFonts w:ascii="Arial" w:hAnsi="Arial" w:cs="Arial"/>
        </w:rPr>
        <w:t xml:space="preserve">Ссылки: правило I/14 f) СОЛАС 74/88, статья 19 6) ГМ 66/88, правило 10.6 Приложения I к МАРПОЛ, правило 10.6 Приложения II к МАРПОЛ, правило 8.6 Приложения IV к МАРПОЛ, правило 9.6 Приложения VI к МАРПОЛ, </w:t>
      </w:r>
      <w:r w:rsidR="00A7669E">
        <w:rPr>
          <w:rFonts w:ascii="Arial" w:hAnsi="Arial" w:cs="Arial"/>
          <w:color w:val="000000"/>
        </w:rPr>
        <w:t>правило Е-5.3 Конвенции УБВ,</w:t>
      </w:r>
      <w:r w:rsidR="00A7669E" w:rsidRPr="00CB1F7A">
        <w:rPr>
          <w:rFonts w:ascii="Arial" w:hAnsi="Arial" w:cs="Arial"/>
        </w:rPr>
        <w:t xml:space="preserve"> </w:t>
      </w:r>
      <w:r w:rsidRPr="00CB1F7A">
        <w:rPr>
          <w:rFonts w:ascii="Arial" w:hAnsi="Arial" w:cs="Arial"/>
        </w:rPr>
        <w:t>правило 1.5.6.6 Кодекса МКХ, правило</w:t>
      </w:r>
      <w:r w:rsidR="00634595">
        <w:rPr>
          <w:rFonts w:ascii="Arial" w:hAnsi="Arial" w:cs="Arial"/>
          <w:lang w:val="en-GB"/>
        </w:rPr>
        <w:t> </w:t>
      </w:r>
      <w:r w:rsidR="00A7669E">
        <w:rPr>
          <w:rFonts w:ascii="Arial" w:hAnsi="Arial" w:cs="Arial"/>
        </w:rPr>
        <w:t>1.4</w:t>
      </w:r>
      <w:r w:rsidRPr="00CB1F7A">
        <w:rPr>
          <w:rFonts w:ascii="Arial" w:hAnsi="Arial" w:cs="Arial"/>
        </w:rPr>
        <w:t>.6.6 Кодекса МКГ</w:t>
      </w:r>
      <w:r w:rsidR="00A7669E">
        <w:rPr>
          <w:rFonts w:ascii="Arial" w:hAnsi="Arial" w:cs="Arial"/>
        </w:rPr>
        <w:t>,</w:t>
      </w:r>
      <w:r w:rsidRPr="00CB1F7A">
        <w:rPr>
          <w:rFonts w:ascii="Arial" w:hAnsi="Arial" w:cs="Arial"/>
        </w:rPr>
        <w:t xml:space="preserve"> правило 1.6.6.6 Кодекса КХ</w:t>
      </w:r>
      <w:r w:rsidR="00A7669E">
        <w:rPr>
          <w:rFonts w:ascii="Arial" w:hAnsi="Arial" w:cs="Arial"/>
        </w:rPr>
        <w:t xml:space="preserve"> и правило 1.3.6 части </w:t>
      </w:r>
      <w:r w:rsidR="00A7669E">
        <w:rPr>
          <w:rFonts w:ascii="Arial" w:hAnsi="Arial" w:cs="Arial"/>
          <w:lang w:val="en-GB"/>
        </w:rPr>
        <w:t>I</w:t>
      </w:r>
      <w:r w:rsidR="00A7669E" w:rsidRPr="00E73934">
        <w:rPr>
          <w:rFonts w:ascii="Arial" w:hAnsi="Arial" w:cs="Arial"/>
        </w:rPr>
        <w:t>-</w:t>
      </w:r>
      <w:r w:rsidR="00A7669E">
        <w:rPr>
          <w:rFonts w:ascii="Arial" w:hAnsi="Arial" w:cs="Arial"/>
          <w:lang w:val="en-GB"/>
        </w:rPr>
        <w:t>A</w:t>
      </w:r>
      <w:r w:rsidR="00A7669E" w:rsidRPr="00E73934">
        <w:rPr>
          <w:rFonts w:ascii="Arial" w:hAnsi="Arial" w:cs="Arial"/>
        </w:rPr>
        <w:t xml:space="preserve"> </w:t>
      </w:r>
      <w:r w:rsidR="00A7669E">
        <w:rPr>
          <w:rFonts w:ascii="Arial" w:hAnsi="Arial" w:cs="Arial"/>
        </w:rPr>
        <w:t>Полярного кодекса</w:t>
      </w:r>
      <w:r w:rsidRPr="00CB1F7A">
        <w:rPr>
          <w:rFonts w:ascii="Arial" w:hAnsi="Arial" w:cs="Arial"/>
        </w:rPr>
        <w:t>.</w:t>
      </w:r>
    </w:p>
    <w:p w:rsidR="00CB1F7A" w:rsidRDefault="00CB1F7A" w:rsidP="008F3C8B">
      <w:pPr>
        <w:suppressAutoHyphens/>
        <w:spacing w:line="240" w:lineRule="auto"/>
        <w:jc w:val="both"/>
        <w:rPr>
          <w:rFonts w:ascii="Arial" w:hAnsi="Arial" w:cs="Arial"/>
        </w:rPr>
      </w:pPr>
      <w:r w:rsidRPr="00CB1F7A">
        <w:rPr>
          <w:rFonts w:ascii="Arial" w:hAnsi="Arial" w:cs="Arial"/>
        </w:rPr>
        <w:t>Для целей этих правил или статьи «короткий рейс» означает рейс, при котором ни расстояние между портом, из которого начался рейс, и портом назначения, ни расстояние, пройденное в обратном рейсе, не превышают 1000 миль.</w:t>
      </w:r>
    </w:p>
    <w:p w:rsidR="006813B2" w:rsidRDefault="00634595" w:rsidP="008F3C8B">
      <w:pPr>
        <w:autoSpaceDE w:val="0"/>
        <w:autoSpaceDN w:val="0"/>
        <w:adjustRightInd w:val="0"/>
        <w:spacing w:line="240" w:lineRule="auto"/>
        <w:rPr>
          <w:rFonts w:ascii="Arial" w:hAnsi="Arial" w:cs="Arial"/>
          <w:b/>
          <w:bCs/>
          <w:color w:val="000000"/>
        </w:rPr>
      </w:pPr>
      <w:r>
        <w:rPr>
          <w:rFonts w:ascii="Arial" w:hAnsi="Arial" w:cs="Arial"/>
          <w:b/>
          <w:bCs/>
          <w:color w:val="000000"/>
        </w:rPr>
        <w:t>5.5</w:t>
      </w:r>
      <w:r w:rsidR="006813B2">
        <w:rPr>
          <w:rFonts w:ascii="Arial" w:hAnsi="Arial" w:cs="Arial"/>
          <w:b/>
          <w:bCs/>
          <w:color w:val="000000"/>
        </w:rPr>
        <w:tab/>
      </w:r>
      <w:r w:rsidR="006813B2" w:rsidRPr="006813B2">
        <w:rPr>
          <w:rFonts w:ascii="Arial" w:hAnsi="Arial" w:cs="Arial"/>
          <w:b/>
          <w:bCs/>
          <w:color w:val="000000"/>
        </w:rPr>
        <w:t xml:space="preserve">Применение термина «особые случаи» </w:t>
      </w:r>
    </w:p>
    <w:p w:rsidR="006813B2" w:rsidRDefault="006813B2" w:rsidP="008F3C8B">
      <w:pPr>
        <w:autoSpaceDE w:val="0"/>
        <w:autoSpaceDN w:val="0"/>
        <w:adjustRightInd w:val="0"/>
        <w:spacing w:line="240" w:lineRule="auto"/>
        <w:jc w:val="both"/>
        <w:rPr>
          <w:rFonts w:ascii="Arial" w:hAnsi="Arial" w:cs="Arial"/>
          <w:color w:val="000000"/>
        </w:rPr>
      </w:pPr>
      <w:r w:rsidRPr="006813B2">
        <w:rPr>
          <w:rFonts w:ascii="Arial" w:hAnsi="Arial" w:cs="Arial"/>
          <w:color w:val="000000"/>
        </w:rPr>
        <w:t>Ссылки: правило I/14 g) СОЛАС 74/88, статья 19 7) ГМ 66/88, правило 10.7 Приложения</w:t>
      </w:r>
      <w:r w:rsidR="00634595">
        <w:rPr>
          <w:rFonts w:ascii="Arial" w:hAnsi="Arial" w:cs="Arial"/>
          <w:color w:val="000000"/>
          <w:lang w:val="en-GB"/>
        </w:rPr>
        <w:t> </w:t>
      </w:r>
      <w:r w:rsidRPr="006813B2">
        <w:rPr>
          <w:rFonts w:ascii="Arial" w:hAnsi="Arial" w:cs="Arial"/>
          <w:color w:val="000000"/>
        </w:rPr>
        <w:t xml:space="preserve">I к МАРПОЛ, правило 10.7 Приложения II к МАРПОЛ, правило 8.7 Приложения IV к МАРПОЛ, правило 9.7 Приложения VI к МАРПОЛ, </w:t>
      </w:r>
      <w:r w:rsidR="00A7669E">
        <w:rPr>
          <w:rFonts w:ascii="Arial" w:hAnsi="Arial" w:cs="Arial"/>
          <w:color w:val="000000"/>
        </w:rPr>
        <w:t xml:space="preserve">правило Е-5.7 Конвенции УБВ, </w:t>
      </w:r>
      <w:r w:rsidRPr="006813B2">
        <w:rPr>
          <w:rFonts w:ascii="Arial" w:hAnsi="Arial" w:cs="Arial"/>
          <w:color w:val="000000"/>
        </w:rPr>
        <w:t>прави</w:t>
      </w:r>
      <w:r w:rsidR="00634595">
        <w:rPr>
          <w:rFonts w:ascii="Arial" w:hAnsi="Arial" w:cs="Arial"/>
          <w:color w:val="000000"/>
        </w:rPr>
        <w:t>ло 1.5.6.7 Кодекса МКХ, правило </w:t>
      </w:r>
      <w:r w:rsidRPr="006813B2">
        <w:rPr>
          <w:rFonts w:ascii="Arial" w:hAnsi="Arial" w:cs="Arial"/>
          <w:color w:val="000000"/>
        </w:rPr>
        <w:t>1.</w:t>
      </w:r>
      <w:r w:rsidR="00A7669E">
        <w:rPr>
          <w:rFonts w:ascii="Arial" w:hAnsi="Arial" w:cs="Arial"/>
          <w:color w:val="000000"/>
        </w:rPr>
        <w:t>4</w:t>
      </w:r>
      <w:r w:rsidRPr="006813B2">
        <w:rPr>
          <w:rFonts w:ascii="Arial" w:hAnsi="Arial" w:cs="Arial"/>
          <w:color w:val="000000"/>
        </w:rPr>
        <w:t>.6.7 Кодекса МК</w:t>
      </w:r>
      <w:r w:rsidR="00634595">
        <w:rPr>
          <w:rFonts w:ascii="Arial" w:hAnsi="Arial" w:cs="Arial"/>
          <w:color w:val="000000"/>
        </w:rPr>
        <w:t>Г</w:t>
      </w:r>
      <w:r w:rsidR="00A7669E">
        <w:rPr>
          <w:rFonts w:ascii="Arial" w:hAnsi="Arial" w:cs="Arial"/>
          <w:color w:val="000000"/>
        </w:rPr>
        <w:t>,</w:t>
      </w:r>
      <w:r w:rsidR="00634595">
        <w:rPr>
          <w:rFonts w:ascii="Arial" w:hAnsi="Arial" w:cs="Arial"/>
          <w:color w:val="000000"/>
        </w:rPr>
        <w:t xml:space="preserve"> правило 1.6.6.7 Кодекса КХ</w:t>
      </w:r>
      <w:r w:rsidR="00A7669E">
        <w:rPr>
          <w:rFonts w:ascii="Arial" w:hAnsi="Arial" w:cs="Arial"/>
          <w:color w:val="000000"/>
        </w:rPr>
        <w:t xml:space="preserve"> и правило</w:t>
      </w:r>
      <w:r w:rsidR="00A7669E">
        <w:rPr>
          <w:rFonts w:ascii="Arial" w:hAnsi="Arial" w:cs="Arial"/>
        </w:rPr>
        <w:t xml:space="preserve"> 1.3.6 части </w:t>
      </w:r>
      <w:r w:rsidR="00A7669E">
        <w:rPr>
          <w:rFonts w:ascii="Arial" w:hAnsi="Arial" w:cs="Arial"/>
          <w:lang w:val="en-GB"/>
        </w:rPr>
        <w:t>I</w:t>
      </w:r>
      <w:r w:rsidR="00A7669E" w:rsidRPr="00E73934">
        <w:rPr>
          <w:rFonts w:ascii="Arial" w:hAnsi="Arial" w:cs="Arial"/>
        </w:rPr>
        <w:t>-</w:t>
      </w:r>
      <w:r w:rsidR="00A7669E">
        <w:rPr>
          <w:rFonts w:ascii="Arial" w:hAnsi="Arial" w:cs="Arial"/>
          <w:lang w:val="en-GB"/>
        </w:rPr>
        <w:t>A</w:t>
      </w:r>
      <w:r w:rsidR="00A7669E" w:rsidRPr="00E73934">
        <w:rPr>
          <w:rFonts w:ascii="Arial" w:hAnsi="Arial" w:cs="Arial"/>
        </w:rPr>
        <w:t xml:space="preserve"> </w:t>
      </w:r>
      <w:r w:rsidR="00A7669E">
        <w:rPr>
          <w:rFonts w:ascii="Arial" w:hAnsi="Arial" w:cs="Arial"/>
        </w:rPr>
        <w:t>Полярного кодекса</w:t>
      </w:r>
      <w:r w:rsidR="00634595">
        <w:rPr>
          <w:rFonts w:ascii="Arial" w:hAnsi="Arial" w:cs="Arial"/>
          <w:color w:val="000000"/>
        </w:rPr>
        <w:t>.</w:t>
      </w:r>
    </w:p>
    <w:p w:rsidR="001411DF" w:rsidRDefault="006813B2" w:rsidP="008F3C8B">
      <w:pPr>
        <w:suppressAutoHyphens/>
        <w:spacing w:line="240" w:lineRule="auto"/>
        <w:jc w:val="both"/>
        <w:rPr>
          <w:rFonts w:ascii="Arial" w:hAnsi="Arial" w:cs="Arial"/>
          <w:color w:val="000000"/>
        </w:rPr>
      </w:pPr>
      <w:r w:rsidRPr="006813B2">
        <w:rPr>
          <w:rFonts w:ascii="Arial" w:hAnsi="Arial" w:cs="Arial"/>
          <w:color w:val="000000"/>
        </w:rPr>
        <w:t>Целью этих правил или статьи является разреш</w:t>
      </w:r>
      <w:r>
        <w:rPr>
          <w:rFonts w:ascii="Arial" w:hAnsi="Arial" w:cs="Arial"/>
          <w:color w:val="000000"/>
        </w:rPr>
        <w:t>ение</w:t>
      </w:r>
      <w:r w:rsidRPr="006813B2">
        <w:rPr>
          <w:rFonts w:ascii="Arial" w:hAnsi="Arial" w:cs="Arial"/>
          <w:color w:val="000000"/>
        </w:rPr>
        <w:t xml:space="preserve"> Администрациям не требовать, чтобы свидетельство, выданное после освидетельствования для возобновления свидетельства, которое было завершено после истечения срока действия существующего свидетельства, было действительно с даты истечения срока действия существующего свидетельства. Особыми обстоятельствами, когда это может быть разрешено, являются обстоятельства, когда судно находится в ремонте или выведено из эксплуатации на значительный период времени из-за ремонта или модификации существенного характера. Хотя объем освидетельствования для возобновления свидетельства будет таким же, как если бы судно продолжало эксплуатироваться, Администрация должна рассмотреть вопрос о том, потребуются ли дополнительные освидетельствования или проверки в зависимости от срока, в течение которого судно было выведено из эксплуатации, а также мер, принятых для защиты корпуса и механизмов в течение этого </w:t>
      </w:r>
      <w:r w:rsidR="00922E8B">
        <w:rPr>
          <w:rFonts w:ascii="Arial" w:hAnsi="Arial" w:cs="Arial"/>
          <w:color w:val="000000"/>
        </w:rPr>
        <w:t>времени</w:t>
      </w:r>
      <w:r w:rsidRPr="006813B2">
        <w:rPr>
          <w:rFonts w:ascii="Arial" w:hAnsi="Arial" w:cs="Arial"/>
          <w:color w:val="000000"/>
        </w:rPr>
        <w:t>. Если применяется данное правило, разумно полагать, что проверка подводной части судна будет проводиться одновременно с освидетельствованием для возобновления свидетельства, когда не потребуется включать какие-либо специальные требования для грузовых судов для дальнейшего применения правила I/10 a) v) СОЛАС 74/88.</w:t>
      </w:r>
    </w:p>
    <w:p w:rsidR="00922E8B" w:rsidRPr="00634595" w:rsidRDefault="00634595" w:rsidP="008F3C8B">
      <w:pPr>
        <w:autoSpaceDE w:val="0"/>
        <w:autoSpaceDN w:val="0"/>
        <w:adjustRightInd w:val="0"/>
        <w:spacing w:line="240" w:lineRule="auto"/>
        <w:rPr>
          <w:rFonts w:ascii="Arial" w:hAnsi="Arial" w:cs="Arial"/>
          <w:b/>
          <w:bCs/>
          <w:color w:val="000000"/>
        </w:rPr>
      </w:pPr>
      <w:r>
        <w:rPr>
          <w:rFonts w:ascii="Arial" w:hAnsi="Arial" w:cs="Arial"/>
          <w:b/>
          <w:bCs/>
          <w:color w:val="000000"/>
        </w:rPr>
        <w:t>5.6</w:t>
      </w:r>
      <w:r w:rsidR="00922E8B">
        <w:rPr>
          <w:rFonts w:ascii="Arial" w:hAnsi="Arial" w:cs="Arial"/>
          <w:b/>
          <w:bCs/>
          <w:color w:val="000000"/>
        </w:rPr>
        <w:tab/>
      </w:r>
      <w:r w:rsidR="00922E8B" w:rsidRPr="00922E8B">
        <w:rPr>
          <w:rFonts w:ascii="Arial" w:hAnsi="Arial" w:cs="Arial"/>
          <w:b/>
          <w:bCs/>
          <w:color w:val="000000"/>
        </w:rPr>
        <w:t xml:space="preserve">Восстановление действительности свидетельств </w:t>
      </w:r>
    </w:p>
    <w:p w:rsidR="00B44CF8" w:rsidRDefault="00922E8B" w:rsidP="008F3C8B">
      <w:pPr>
        <w:autoSpaceDE w:val="0"/>
        <w:autoSpaceDN w:val="0"/>
        <w:adjustRightInd w:val="0"/>
        <w:spacing w:line="240" w:lineRule="auto"/>
        <w:jc w:val="both"/>
        <w:rPr>
          <w:rFonts w:ascii="Arial" w:hAnsi="Arial" w:cs="Arial"/>
          <w:color w:val="000000"/>
        </w:rPr>
      </w:pPr>
      <w:r w:rsidRPr="00922E8B">
        <w:rPr>
          <w:rFonts w:ascii="Arial" w:hAnsi="Arial" w:cs="Arial"/>
          <w:color w:val="000000"/>
        </w:rPr>
        <w:t>Ссылки: правило I/14 i) i) СОЛАС 74/88, статья 19 9) с) ГМ 66/88, правило 10.9.1 Приложения I к МАРПОЛ, правило 10.9.1 Приложения II к МАРПОЛ, правило 8.8.1 Приложе</w:t>
      </w:r>
      <w:r w:rsidR="00674617">
        <w:rPr>
          <w:rFonts w:ascii="Arial" w:hAnsi="Arial" w:cs="Arial"/>
          <w:color w:val="000000"/>
        </w:rPr>
        <w:t>-</w:t>
      </w:r>
      <w:r w:rsidRPr="00922E8B">
        <w:rPr>
          <w:rFonts w:ascii="Arial" w:hAnsi="Arial" w:cs="Arial"/>
          <w:color w:val="000000"/>
        </w:rPr>
        <w:t xml:space="preserve">ния IV к МАРПОЛ, правило 9.9.1 Приложения VI к МАРПОЛ, </w:t>
      </w:r>
      <w:r w:rsidR="002D73CB">
        <w:rPr>
          <w:rFonts w:ascii="Arial" w:hAnsi="Arial" w:cs="Arial"/>
          <w:color w:val="000000"/>
        </w:rPr>
        <w:t xml:space="preserve">правило Е-5.9.3 Конвенции УБВ, </w:t>
      </w:r>
      <w:r w:rsidRPr="00922E8B">
        <w:rPr>
          <w:rFonts w:ascii="Arial" w:hAnsi="Arial" w:cs="Arial"/>
          <w:color w:val="000000"/>
        </w:rPr>
        <w:t>правило 1.</w:t>
      </w:r>
      <w:r w:rsidR="002D73CB">
        <w:rPr>
          <w:rFonts w:ascii="Arial" w:hAnsi="Arial" w:cs="Arial"/>
          <w:color w:val="000000"/>
        </w:rPr>
        <w:t>5.6.9.1 Кодекса МКХ, правило 1.4</w:t>
      </w:r>
      <w:r w:rsidRPr="00922E8B">
        <w:rPr>
          <w:rFonts w:ascii="Arial" w:hAnsi="Arial" w:cs="Arial"/>
          <w:color w:val="000000"/>
        </w:rPr>
        <w:t>.6.9.1 Кодекса МКГ</w:t>
      </w:r>
      <w:r w:rsidR="002D73CB">
        <w:rPr>
          <w:rFonts w:ascii="Arial" w:hAnsi="Arial" w:cs="Arial"/>
          <w:color w:val="000000"/>
        </w:rPr>
        <w:t>,</w:t>
      </w:r>
      <w:r w:rsidRPr="00922E8B">
        <w:rPr>
          <w:rFonts w:ascii="Arial" w:hAnsi="Arial" w:cs="Arial"/>
          <w:color w:val="000000"/>
        </w:rPr>
        <w:t xml:space="preserve"> правило 1.6.6.9.1 Кодекса КХ</w:t>
      </w:r>
      <w:r w:rsidR="002D73CB">
        <w:rPr>
          <w:rFonts w:ascii="Arial" w:hAnsi="Arial" w:cs="Arial"/>
          <w:color w:val="000000"/>
        </w:rPr>
        <w:t xml:space="preserve"> и правило </w:t>
      </w:r>
      <w:r w:rsidR="002D73CB">
        <w:rPr>
          <w:rFonts w:ascii="Arial" w:hAnsi="Arial" w:cs="Arial"/>
        </w:rPr>
        <w:t xml:space="preserve">1.3.6 части </w:t>
      </w:r>
      <w:r w:rsidR="002D73CB">
        <w:rPr>
          <w:rFonts w:ascii="Arial" w:hAnsi="Arial" w:cs="Arial"/>
          <w:lang w:val="en-GB"/>
        </w:rPr>
        <w:t>I</w:t>
      </w:r>
      <w:r w:rsidR="002D73CB" w:rsidRPr="00E73934">
        <w:rPr>
          <w:rFonts w:ascii="Arial" w:hAnsi="Arial" w:cs="Arial"/>
        </w:rPr>
        <w:t>-</w:t>
      </w:r>
      <w:r w:rsidR="002D73CB">
        <w:rPr>
          <w:rFonts w:ascii="Arial" w:hAnsi="Arial" w:cs="Arial"/>
          <w:lang w:val="en-GB"/>
        </w:rPr>
        <w:t>A</w:t>
      </w:r>
      <w:r w:rsidR="002D73CB" w:rsidRPr="00E73934">
        <w:rPr>
          <w:rFonts w:ascii="Arial" w:hAnsi="Arial" w:cs="Arial"/>
        </w:rPr>
        <w:t xml:space="preserve"> </w:t>
      </w:r>
      <w:r w:rsidR="002D73CB">
        <w:rPr>
          <w:rFonts w:ascii="Arial" w:hAnsi="Arial" w:cs="Arial"/>
        </w:rPr>
        <w:t>Полярного кодекса</w:t>
      </w:r>
      <w:r w:rsidRPr="00922E8B">
        <w:rPr>
          <w:rFonts w:ascii="Arial" w:hAnsi="Arial" w:cs="Arial"/>
          <w:color w:val="000000"/>
        </w:rPr>
        <w:t>.</w:t>
      </w:r>
    </w:p>
    <w:p w:rsidR="00922E8B" w:rsidRDefault="00922E8B" w:rsidP="008F3C8B">
      <w:pPr>
        <w:suppressAutoHyphens/>
        <w:spacing w:line="240" w:lineRule="auto"/>
        <w:jc w:val="both"/>
        <w:rPr>
          <w:rFonts w:ascii="Arial" w:hAnsi="Arial" w:cs="Arial"/>
        </w:rPr>
      </w:pPr>
      <w:r w:rsidRPr="00922E8B">
        <w:rPr>
          <w:rFonts w:ascii="Arial" w:hAnsi="Arial" w:cs="Arial"/>
          <w:color w:val="000000"/>
        </w:rPr>
        <w:t>Свидетельство</w:t>
      </w:r>
      <w:r w:rsidR="00B44CF8">
        <w:rPr>
          <w:rFonts w:ascii="Arial" w:hAnsi="Arial" w:cs="Arial"/>
          <w:color w:val="000000"/>
        </w:rPr>
        <w:t xml:space="preserve"> </w:t>
      </w:r>
      <w:r w:rsidR="00B44CF8" w:rsidRPr="00C865CB">
        <w:rPr>
          <w:rFonts w:ascii="Arial" w:hAnsi="Arial" w:cs="Arial"/>
          <w:color w:val="000000"/>
        </w:rPr>
        <w:t>утрачивает действие</w:t>
      </w:r>
      <w:r w:rsidRPr="00922E8B">
        <w:rPr>
          <w:rFonts w:ascii="Arial" w:hAnsi="Arial" w:cs="Arial"/>
          <w:color w:val="000000"/>
        </w:rPr>
        <w:t xml:space="preserve">, если периодическое, промежуточное или ежегодное освидетельствование, в зависимости от случая, или проверка подводной части судна не завершены в течение сроков, указанных в соответствующем правиле или статье. Действительность свидетельства </w:t>
      </w:r>
      <w:r w:rsidR="00B44CF8">
        <w:rPr>
          <w:rFonts w:ascii="Arial" w:hAnsi="Arial" w:cs="Arial"/>
          <w:color w:val="000000"/>
        </w:rPr>
        <w:t xml:space="preserve">надлежит </w:t>
      </w:r>
      <w:r w:rsidRPr="00922E8B">
        <w:rPr>
          <w:rFonts w:ascii="Arial" w:hAnsi="Arial" w:cs="Arial"/>
          <w:color w:val="000000"/>
        </w:rPr>
        <w:t>восстан</w:t>
      </w:r>
      <w:r w:rsidR="00B44CF8">
        <w:rPr>
          <w:rFonts w:ascii="Arial" w:hAnsi="Arial" w:cs="Arial"/>
          <w:color w:val="000000"/>
        </w:rPr>
        <w:t>авливать</w:t>
      </w:r>
      <w:r w:rsidRPr="00922E8B">
        <w:rPr>
          <w:rFonts w:ascii="Arial" w:hAnsi="Arial" w:cs="Arial"/>
          <w:color w:val="000000"/>
        </w:rPr>
        <w:t xml:space="preserve"> путем выполнения соответствующего освидетельствования, которое в таких обстоятельствах должно включать требования невыполненного освидетельствования, при этом </w:t>
      </w:r>
      <w:r w:rsidRPr="00922E8B">
        <w:rPr>
          <w:rFonts w:ascii="Arial" w:hAnsi="Arial" w:cs="Arial"/>
        </w:rPr>
        <w:t>его полнота и тщательность должны определяться в зависимости от периода времени, истекшего с даты, когда освидетельствование должно было быть завершено. Соответствующая Администрация должна в этом случае установить, почему освидетельствование не было завершено, и рассмотреть дальнейшие действия.</w:t>
      </w:r>
    </w:p>
    <w:p w:rsidR="007A2EA8" w:rsidRDefault="00634595" w:rsidP="008F3C8B">
      <w:pPr>
        <w:autoSpaceDE w:val="0"/>
        <w:autoSpaceDN w:val="0"/>
        <w:adjustRightInd w:val="0"/>
        <w:spacing w:line="240" w:lineRule="auto"/>
        <w:jc w:val="both"/>
        <w:rPr>
          <w:rFonts w:ascii="Arial" w:hAnsi="Arial" w:cs="Arial"/>
          <w:b/>
          <w:bCs/>
          <w:color w:val="000000"/>
        </w:rPr>
      </w:pPr>
      <w:r>
        <w:rPr>
          <w:rFonts w:ascii="Arial" w:hAnsi="Arial" w:cs="Arial"/>
          <w:b/>
          <w:bCs/>
          <w:color w:val="000000"/>
        </w:rPr>
        <w:t>5.7</w:t>
      </w:r>
      <w:r w:rsidR="007A2EA8">
        <w:rPr>
          <w:rFonts w:ascii="Arial" w:hAnsi="Arial" w:cs="Arial"/>
          <w:b/>
          <w:bCs/>
          <w:color w:val="000000"/>
        </w:rPr>
        <w:tab/>
      </w:r>
      <w:r w:rsidR="007A2EA8" w:rsidRPr="007A2EA8">
        <w:rPr>
          <w:rFonts w:ascii="Arial" w:hAnsi="Arial" w:cs="Arial"/>
          <w:b/>
          <w:bCs/>
          <w:color w:val="000000"/>
        </w:rPr>
        <w:t>Значение выра</w:t>
      </w:r>
      <w:r>
        <w:rPr>
          <w:rFonts w:ascii="Arial" w:hAnsi="Arial" w:cs="Arial"/>
          <w:b/>
          <w:bCs/>
          <w:color w:val="000000"/>
        </w:rPr>
        <w:t>жения «любой пятилетний период»</w:t>
      </w:r>
    </w:p>
    <w:p w:rsidR="007A2EA8" w:rsidRDefault="007A2EA8" w:rsidP="008F3C8B">
      <w:pPr>
        <w:autoSpaceDE w:val="0"/>
        <w:autoSpaceDN w:val="0"/>
        <w:adjustRightInd w:val="0"/>
        <w:spacing w:line="240" w:lineRule="auto"/>
        <w:jc w:val="both"/>
        <w:rPr>
          <w:rFonts w:ascii="Arial" w:hAnsi="Arial" w:cs="Arial"/>
          <w:color w:val="000000"/>
        </w:rPr>
      </w:pPr>
      <w:r w:rsidRPr="007A2EA8">
        <w:rPr>
          <w:rFonts w:ascii="Arial" w:hAnsi="Arial" w:cs="Arial"/>
          <w:color w:val="000000"/>
        </w:rPr>
        <w:t>Ссылки: правило I/10 a) v) СОЛАС 74/88.</w:t>
      </w:r>
    </w:p>
    <w:p w:rsidR="007A2EA8" w:rsidRDefault="007A2EA8" w:rsidP="008F3C8B">
      <w:pPr>
        <w:autoSpaceDE w:val="0"/>
        <w:autoSpaceDN w:val="0"/>
        <w:adjustRightInd w:val="0"/>
        <w:spacing w:line="240" w:lineRule="auto"/>
        <w:jc w:val="both"/>
        <w:rPr>
          <w:rFonts w:ascii="Arial" w:hAnsi="Arial" w:cs="Arial"/>
          <w:color w:val="000000"/>
        </w:rPr>
      </w:pPr>
      <w:r w:rsidRPr="007A2EA8">
        <w:rPr>
          <w:rFonts w:ascii="Arial" w:hAnsi="Arial" w:cs="Arial"/>
          <w:i/>
          <w:iCs/>
          <w:color w:val="000000"/>
        </w:rPr>
        <w:t xml:space="preserve">Любой пятилетний период </w:t>
      </w:r>
      <w:r w:rsidRPr="007A2EA8">
        <w:rPr>
          <w:rFonts w:ascii="Arial" w:hAnsi="Arial" w:cs="Arial"/>
          <w:color w:val="000000"/>
        </w:rPr>
        <w:t xml:space="preserve">– это пятилетний период действительности Свидетельства о безопасности грузового судна по конструкции или Свидетельства </w:t>
      </w:r>
      <w:r w:rsidR="00674617">
        <w:rPr>
          <w:rFonts w:ascii="Arial" w:hAnsi="Arial" w:cs="Arial"/>
          <w:color w:val="000000"/>
        </w:rPr>
        <w:t>о безопасности грузового судна.</w:t>
      </w:r>
    </w:p>
    <w:p w:rsidR="007A2EA8" w:rsidRDefault="007A2EA8" w:rsidP="00674617">
      <w:pPr>
        <w:autoSpaceDE w:val="0"/>
        <w:autoSpaceDN w:val="0"/>
        <w:adjustRightInd w:val="0"/>
        <w:spacing w:line="240" w:lineRule="auto"/>
        <w:ind w:left="851" w:hanging="851"/>
        <w:rPr>
          <w:rFonts w:ascii="Arial" w:hAnsi="Arial" w:cs="Arial"/>
          <w:b/>
          <w:bCs/>
          <w:color w:val="000000"/>
        </w:rPr>
      </w:pPr>
      <w:r w:rsidRPr="007A2EA8">
        <w:rPr>
          <w:rFonts w:ascii="Arial" w:hAnsi="Arial" w:cs="Arial"/>
          <w:b/>
          <w:bCs/>
          <w:color w:val="000000"/>
        </w:rPr>
        <w:t>5</w:t>
      </w:r>
      <w:r w:rsidR="00634595">
        <w:rPr>
          <w:rFonts w:ascii="Arial" w:hAnsi="Arial" w:cs="Arial"/>
          <w:b/>
          <w:bCs/>
          <w:color w:val="000000"/>
        </w:rPr>
        <w:t>.8</w:t>
      </w:r>
      <w:r>
        <w:rPr>
          <w:rFonts w:ascii="Arial" w:hAnsi="Arial" w:cs="Arial"/>
          <w:b/>
          <w:bCs/>
          <w:color w:val="000000"/>
        </w:rPr>
        <w:tab/>
      </w:r>
      <w:r w:rsidRPr="007A2EA8">
        <w:rPr>
          <w:rFonts w:ascii="Arial" w:hAnsi="Arial" w:cs="Arial"/>
          <w:b/>
          <w:bCs/>
          <w:color w:val="000000"/>
        </w:rPr>
        <w:t>Освидетельствования, требуемые после передачи суд</w:t>
      </w:r>
      <w:r w:rsidR="00634595">
        <w:rPr>
          <w:rFonts w:ascii="Arial" w:hAnsi="Arial" w:cs="Arial"/>
          <w:b/>
          <w:bCs/>
          <w:color w:val="000000"/>
        </w:rPr>
        <w:t xml:space="preserve">на под флаг </w:t>
      </w:r>
      <w:r w:rsidR="00674617">
        <w:rPr>
          <w:rFonts w:ascii="Arial" w:hAnsi="Arial" w:cs="Arial"/>
          <w:b/>
          <w:bCs/>
          <w:color w:val="000000"/>
        </w:rPr>
        <w:br/>
      </w:r>
      <w:r w:rsidR="00634595">
        <w:rPr>
          <w:rFonts w:ascii="Arial" w:hAnsi="Arial" w:cs="Arial"/>
          <w:b/>
          <w:bCs/>
          <w:color w:val="000000"/>
        </w:rPr>
        <w:t>другого государства</w:t>
      </w:r>
    </w:p>
    <w:p w:rsidR="00B44CF8" w:rsidRDefault="007A2EA8" w:rsidP="008F3C8B">
      <w:pPr>
        <w:suppressAutoHyphens/>
        <w:spacing w:line="240" w:lineRule="auto"/>
        <w:jc w:val="both"/>
        <w:rPr>
          <w:rFonts w:ascii="Arial" w:hAnsi="Arial" w:cs="Arial"/>
          <w:color w:val="000000"/>
        </w:rPr>
      </w:pPr>
      <w:r w:rsidRPr="007A2EA8">
        <w:rPr>
          <w:rFonts w:ascii="Arial" w:hAnsi="Arial" w:cs="Arial"/>
          <w:color w:val="000000"/>
        </w:rPr>
        <w:t xml:space="preserve">Свидетельства </w:t>
      </w:r>
      <w:r w:rsidR="00C865CB" w:rsidRPr="00C865CB">
        <w:rPr>
          <w:rFonts w:ascii="Arial" w:hAnsi="Arial" w:cs="Arial"/>
          <w:color w:val="000000"/>
        </w:rPr>
        <w:t>утрачивает действие</w:t>
      </w:r>
      <w:r w:rsidRPr="007A2EA8">
        <w:rPr>
          <w:rFonts w:ascii="Arial" w:hAnsi="Arial" w:cs="Arial"/>
          <w:color w:val="000000"/>
        </w:rPr>
        <w:t xml:space="preserve">, когда судно передается под флаг другого государства, </w:t>
      </w:r>
      <w:r>
        <w:rPr>
          <w:rFonts w:ascii="Arial" w:hAnsi="Arial" w:cs="Arial"/>
          <w:color w:val="000000"/>
        </w:rPr>
        <w:t>при этом</w:t>
      </w:r>
      <w:r w:rsidRPr="007A2EA8">
        <w:rPr>
          <w:rFonts w:ascii="Arial" w:hAnsi="Arial" w:cs="Arial"/>
          <w:color w:val="000000"/>
        </w:rPr>
        <w:t xml:space="preserve"> требуется, чтобы правительство государства, которому передается судно, не выдавало новых свидетельств до тех пор, пока оно полностью не у</w:t>
      </w:r>
      <w:r>
        <w:rPr>
          <w:rFonts w:ascii="Arial" w:hAnsi="Arial" w:cs="Arial"/>
          <w:color w:val="000000"/>
        </w:rPr>
        <w:t xml:space="preserve">достоверится </w:t>
      </w:r>
      <w:r w:rsidRPr="007A2EA8">
        <w:rPr>
          <w:rFonts w:ascii="Arial" w:hAnsi="Arial" w:cs="Arial"/>
          <w:color w:val="000000"/>
        </w:rPr>
        <w:t>в том, что судн</w:t>
      </w:r>
      <w:r w:rsidR="0020754D">
        <w:rPr>
          <w:rFonts w:ascii="Arial" w:hAnsi="Arial" w:cs="Arial"/>
          <w:color w:val="000000"/>
        </w:rPr>
        <w:t>о</w:t>
      </w:r>
      <w:r w:rsidRPr="007A2EA8">
        <w:rPr>
          <w:rFonts w:ascii="Arial" w:hAnsi="Arial" w:cs="Arial"/>
          <w:color w:val="000000"/>
        </w:rPr>
        <w:t xml:space="preserve"> надлежащим образом про</w:t>
      </w:r>
      <w:r>
        <w:rPr>
          <w:rFonts w:ascii="Arial" w:hAnsi="Arial" w:cs="Arial"/>
          <w:color w:val="000000"/>
        </w:rPr>
        <w:t>ходило</w:t>
      </w:r>
      <w:r w:rsidRPr="007A2EA8">
        <w:rPr>
          <w:rFonts w:ascii="Arial" w:hAnsi="Arial" w:cs="Arial"/>
          <w:color w:val="000000"/>
        </w:rPr>
        <w:t xml:space="preserve"> техническое обслуживание</w:t>
      </w:r>
      <w:r>
        <w:rPr>
          <w:rFonts w:ascii="Arial" w:hAnsi="Arial" w:cs="Arial"/>
          <w:color w:val="000000"/>
        </w:rPr>
        <w:t>,</w:t>
      </w:r>
      <w:r w:rsidRPr="007A2EA8">
        <w:rPr>
          <w:rFonts w:ascii="Arial" w:hAnsi="Arial" w:cs="Arial"/>
          <w:color w:val="000000"/>
        </w:rPr>
        <w:t xml:space="preserve"> и что не </w:t>
      </w:r>
      <w:r w:rsidR="0020754D">
        <w:rPr>
          <w:rFonts w:ascii="Arial" w:hAnsi="Arial" w:cs="Arial"/>
          <w:color w:val="000000"/>
        </w:rPr>
        <w:t>имело места</w:t>
      </w:r>
      <w:r w:rsidRPr="007A2EA8">
        <w:rPr>
          <w:rFonts w:ascii="Arial" w:hAnsi="Arial" w:cs="Arial"/>
          <w:color w:val="000000"/>
        </w:rPr>
        <w:t xml:space="preserve"> никаких неразрешенных изменений конструкции, механизмов и оборудования. По запросу правительство государства, под флагом которого судно ранее имело право плавать, обязано как можно скорее направить новой Администрации копии свидетельств, имевшихся на судне до его передачи и, если имеются, копии соответствующих актов освидетельствований и записей, таких как записи о</w:t>
      </w:r>
      <w:r>
        <w:rPr>
          <w:rFonts w:ascii="Arial" w:hAnsi="Arial" w:cs="Arial"/>
          <w:color w:val="000000"/>
        </w:rPr>
        <w:t>б</w:t>
      </w:r>
      <w:r w:rsidRPr="007A2EA8">
        <w:rPr>
          <w:rFonts w:ascii="Arial" w:hAnsi="Arial" w:cs="Arial"/>
          <w:color w:val="000000"/>
        </w:rPr>
        <w:t xml:space="preserve"> оборудовании</w:t>
      </w:r>
      <w:r>
        <w:rPr>
          <w:rFonts w:ascii="Arial" w:hAnsi="Arial" w:cs="Arial"/>
          <w:color w:val="000000"/>
        </w:rPr>
        <w:t xml:space="preserve"> </w:t>
      </w:r>
      <w:r w:rsidRPr="00C865CB">
        <w:rPr>
          <w:rFonts w:ascii="Arial" w:hAnsi="Arial" w:cs="Arial"/>
          <w:color w:val="000000"/>
        </w:rPr>
        <w:t xml:space="preserve">безопасности и условиях назначения грузовой марки. </w:t>
      </w:r>
      <w:r w:rsidR="00372EB9" w:rsidRPr="00C865CB">
        <w:rPr>
          <w:rFonts w:ascii="Arial" w:hAnsi="Arial" w:cs="Arial"/>
          <w:color w:val="000000"/>
        </w:rPr>
        <w:t>П</w:t>
      </w:r>
      <w:r w:rsidRPr="00C865CB">
        <w:rPr>
          <w:rFonts w:ascii="Arial" w:hAnsi="Arial" w:cs="Arial"/>
          <w:color w:val="000000"/>
        </w:rPr>
        <w:t>олностью у</w:t>
      </w:r>
      <w:r w:rsidR="00372EB9" w:rsidRPr="00C865CB">
        <w:rPr>
          <w:rFonts w:ascii="Arial" w:hAnsi="Arial" w:cs="Arial"/>
          <w:color w:val="000000"/>
        </w:rPr>
        <w:t>достоверившись путем</w:t>
      </w:r>
      <w:r w:rsidRPr="00C865CB">
        <w:rPr>
          <w:rFonts w:ascii="Arial" w:hAnsi="Arial" w:cs="Arial"/>
          <w:color w:val="000000"/>
        </w:rPr>
        <w:t xml:space="preserve"> проверки, что судно надлежащим образом проходило техническое обслуживание, и </w:t>
      </w:r>
      <w:r w:rsidR="00372EB9" w:rsidRPr="00C865CB">
        <w:rPr>
          <w:rFonts w:ascii="Arial" w:hAnsi="Arial" w:cs="Arial"/>
          <w:color w:val="000000"/>
        </w:rPr>
        <w:t>что</w:t>
      </w:r>
      <w:r w:rsidRPr="00C865CB">
        <w:rPr>
          <w:rFonts w:ascii="Arial" w:hAnsi="Arial" w:cs="Arial"/>
          <w:color w:val="000000"/>
        </w:rPr>
        <w:t xml:space="preserve"> неразрешенных изменений</w:t>
      </w:r>
      <w:r w:rsidR="00372EB9" w:rsidRPr="00C865CB">
        <w:rPr>
          <w:rFonts w:ascii="Arial" w:hAnsi="Arial" w:cs="Arial"/>
          <w:color w:val="000000"/>
        </w:rPr>
        <w:t xml:space="preserve"> не имело места</w:t>
      </w:r>
      <w:r w:rsidRPr="00C865CB">
        <w:rPr>
          <w:rFonts w:ascii="Arial" w:hAnsi="Arial" w:cs="Arial"/>
          <w:color w:val="000000"/>
        </w:rPr>
        <w:t>, новая Администрация, с целью поддержания гармонизации освидетельство</w:t>
      </w:r>
      <w:r w:rsidR="00634595" w:rsidRPr="00634595">
        <w:rPr>
          <w:rFonts w:ascii="Arial" w:hAnsi="Arial" w:cs="Arial"/>
          <w:color w:val="000000"/>
        </w:rPr>
        <w:t>-</w:t>
      </w:r>
      <w:r w:rsidRPr="00C865CB">
        <w:rPr>
          <w:rFonts w:ascii="Arial" w:hAnsi="Arial" w:cs="Arial"/>
          <w:color w:val="000000"/>
        </w:rPr>
        <w:t>ваний, может надлежащим образом признать первоначальное и последующие освидетельствования, проведенные бывшей Администрацией или по ее поручению, и выдать новые свидетельства, имеющие те же даты истечения срока действия, что и свидетельства, которые</w:t>
      </w:r>
      <w:r w:rsidR="00372EB9" w:rsidRPr="00C865CB">
        <w:rPr>
          <w:rFonts w:ascii="Arial" w:hAnsi="Arial" w:cs="Arial"/>
          <w:color w:val="000000"/>
        </w:rPr>
        <w:t xml:space="preserve"> утратили действие</w:t>
      </w:r>
      <w:r w:rsidRPr="00C865CB">
        <w:rPr>
          <w:rFonts w:ascii="Arial" w:hAnsi="Arial" w:cs="Arial"/>
          <w:color w:val="000000"/>
        </w:rPr>
        <w:t xml:space="preserve"> в результате </w:t>
      </w:r>
      <w:r w:rsidR="00372EB9" w:rsidRPr="00C865CB">
        <w:rPr>
          <w:rFonts w:ascii="Arial" w:hAnsi="Arial" w:cs="Arial"/>
          <w:color w:val="000000"/>
        </w:rPr>
        <w:t xml:space="preserve">смены </w:t>
      </w:r>
      <w:r w:rsidRPr="00C865CB">
        <w:rPr>
          <w:rFonts w:ascii="Arial" w:hAnsi="Arial" w:cs="Arial"/>
          <w:color w:val="000000"/>
        </w:rPr>
        <w:t>флага.</w:t>
      </w:r>
    </w:p>
    <w:p w:rsidR="00372EB9" w:rsidRPr="00F51F1F" w:rsidRDefault="00F51F1F" w:rsidP="008F3C8B">
      <w:pPr>
        <w:suppressAutoHyphens/>
        <w:spacing w:line="240" w:lineRule="auto"/>
        <w:jc w:val="both"/>
        <w:rPr>
          <w:rFonts w:ascii="Arial" w:hAnsi="Arial" w:cs="Arial"/>
          <w:b/>
          <w:color w:val="000000"/>
        </w:rPr>
      </w:pPr>
      <w:r w:rsidRPr="00F51F1F">
        <w:rPr>
          <w:rFonts w:ascii="Arial" w:hAnsi="Arial" w:cs="Arial"/>
          <w:b/>
          <w:color w:val="000000"/>
        </w:rPr>
        <w:t>5.9</w:t>
      </w:r>
      <w:r w:rsidRPr="00F51F1F">
        <w:rPr>
          <w:rFonts w:ascii="Arial" w:hAnsi="Arial" w:cs="Arial"/>
          <w:b/>
          <w:color w:val="000000"/>
        </w:rPr>
        <w:tab/>
        <w:t>Рекомендуемые условия для продления срока действия свидетельства</w:t>
      </w:r>
    </w:p>
    <w:p w:rsidR="00F51F1F" w:rsidRPr="007733D6" w:rsidRDefault="00F51F1F" w:rsidP="008F3C8B">
      <w:pPr>
        <w:suppressAutoHyphens/>
        <w:spacing w:line="240" w:lineRule="auto"/>
        <w:jc w:val="both"/>
        <w:rPr>
          <w:rFonts w:ascii="Arial" w:hAnsi="Arial" w:cs="Arial"/>
          <w:color w:val="000000"/>
        </w:rPr>
      </w:pPr>
      <w:r w:rsidRPr="007733D6">
        <w:rPr>
          <w:rFonts w:ascii="Arial" w:hAnsi="Arial" w:cs="Arial"/>
          <w:color w:val="000000"/>
        </w:rPr>
        <w:t>5.9.1</w:t>
      </w:r>
      <w:r w:rsidRPr="007733D6">
        <w:rPr>
          <w:rFonts w:ascii="Arial" w:hAnsi="Arial" w:cs="Arial"/>
          <w:color w:val="000000"/>
        </w:rPr>
        <w:tab/>
        <w:t xml:space="preserve">В Конвенции СОЛАС 74/88 и других документах ИМО, имеющих обязательную силу, применяется следующее положение: «Если в момент истечения срока действия свидетельства судно не находится в порту, в котором оно должно быть освидетельствовано, срок действия свидетельства может быть продлен Администрацией, но такое продление должно предоставляться только для того, чтобы дать возможность судну закончить свой рейс в порту, в котором оно должно быть освидетельствовано, и только в тех случаях, </w:t>
      </w:r>
      <w:r w:rsidRPr="007733D6">
        <w:rPr>
          <w:rFonts w:ascii="Arial" w:hAnsi="Arial" w:cs="Arial"/>
          <w:i/>
          <w:color w:val="000000"/>
        </w:rPr>
        <w:t>когда такое продление окажется необходимым и целесообразным</w:t>
      </w:r>
      <w:r w:rsidRPr="007733D6">
        <w:rPr>
          <w:rFonts w:ascii="Arial" w:hAnsi="Arial" w:cs="Arial"/>
          <w:color w:val="000000"/>
        </w:rPr>
        <w:t>. Никакое свидетельство не должно продлеваться на срок, превышающий три месяца, и судно, которому предоставляется такое продление, не имеет права по прибытии в порт, в котором оно должно быть освидетельствовано, покинуть этот порт в силу этого продления без нового свидетельства».</w:t>
      </w:r>
    </w:p>
    <w:p w:rsidR="00F51F1F" w:rsidRPr="007733D6" w:rsidRDefault="00F51F1F" w:rsidP="008F3C8B">
      <w:pPr>
        <w:suppressAutoHyphens/>
        <w:spacing w:line="240" w:lineRule="auto"/>
        <w:jc w:val="both"/>
        <w:rPr>
          <w:rFonts w:ascii="Arial" w:hAnsi="Arial" w:cs="Arial"/>
          <w:color w:val="000000"/>
        </w:rPr>
      </w:pPr>
      <w:r w:rsidRPr="007733D6">
        <w:rPr>
          <w:rFonts w:ascii="Arial" w:hAnsi="Arial" w:cs="Arial"/>
          <w:color w:val="000000"/>
        </w:rPr>
        <w:t>5.9.2</w:t>
      </w:r>
      <w:r w:rsidRPr="007733D6">
        <w:rPr>
          <w:rFonts w:ascii="Arial" w:hAnsi="Arial" w:cs="Arial"/>
          <w:color w:val="000000"/>
        </w:rPr>
        <w:tab/>
        <w:t>Если судно находится в порту, в котором требуемое освидетельствование не может быть завершено, и если Конвенция разрешает Администрации продлить свидетельство, когда это необходимо и целесообразно, Администрации надлежит руководствоваться следующим:</w:t>
      </w:r>
    </w:p>
    <w:p w:rsidR="00F51F1F" w:rsidRDefault="00F51F1F" w:rsidP="007733D6">
      <w:pPr>
        <w:suppressAutoHyphens/>
        <w:spacing w:line="240" w:lineRule="auto"/>
        <w:ind w:left="1702" w:hanging="851"/>
        <w:jc w:val="both"/>
        <w:rPr>
          <w:rFonts w:ascii="Arial" w:hAnsi="Arial" w:cs="Arial"/>
        </w:rPr>
      </w:pPr>
      <w:r w:rsidRPr="007733D6">
        <w:rPr>
          <w:rFonts w:ascii="Arial" w:hAnsi="Arial" w:cs="Arial"/>
          <w:color w:val="000000"/>
        </w:rPr>
        <w:t>.1</w:t>
      </w:r>
      <w:r w:rsidRPr="00F51F1F">
        <w:rPr>
          <w:rFonts w:ascii="Arial" w:hAnsi="Arial" w:cs="Arial"/>
          <w:color w:val="000000"/>
        </w:rPr>
        <w:tab/>
      </w:r>
      <w:r w:rsidRPr="00F51F1F">
        <w:rPr>
          <w:rFonts w:ascii="Arial" w:hAnsi="Arial" w:cs="Arial"/>
        </w:rPr>
        <w:t>должно быть выполнено дополнительное освидетельствование, по меньшей мере равноценное по объему ежегодному освидетельство</w:t>
      </w:r>
      <w:r w:rsidR="007335E7">
        <w:rPr>
          <w:rFonts w:ascii="Arial" w:hAnsi="Arial" w:cs="Arial"/>
        </w:rPr>
        <w:t>-</w:t>
      </w:r>
      <w:r w:rsidRPr="00F51F1F">
        <w:rPr>
          <w:rFonts w:ascii="Arial" w:hAnsi="Arial" w:cs="Arial"/>
        </w:rPr>
        <w:t>ванию, требуемому соответствующим(и) свидетельством(вами);</w:t>
      </w:r>
    </w:p>
    <w:p w:rsidR="00F51F1F" w:rsidRPr="007733D6" w:rsidRDefault="00F51F1F" w:rsidP="007733D6">
      <w:pPr>
        <w:suppressAutoHyphens/>
        <w:spacing w:line="240" w:lineRule="auto"/>
        <w:ind w:left="1702" w:hanging="851"/>
        <w:jc w:val="both"/>
        <w:rPr>
          <w:rFonts w:ascii="Arial" w:hAnsi="Arial" w:cs="Arial"/>
        </w:rPr>
      </w:pPr>
      <w:r w:rsidRPr="007733D6">
        <w:rPr>
          <w:rFonts w:ascii="Arial" w:hAnsi="Arial" w:cs="Arial"/>
        </w:rPr>
        <w:t>.2</w:t>
      </w:r>
      <w:r>
        <w:rPr>
          <w:rFonts w:ascii="Arial" w:hAnsi="Arial" w:cs="Arial"/>
        </w:rPr>
        <w:tab/>
      </w:r>
      <w:r w:rsidRPr="007733D6">
        <w:rPr>
          <w:rFonts w:ascii="Arial" w:hAnsi="Arial" w:cs="Arial"/>
        </w:rPr>
        <w:t>освидетельствование для возобновления свидетельства должно проводиться в максимально возможном объеме;</w:t>
      </w:r>
    </w:p>
    <w:p w:rsidR="00F51F1F" w:rsidRPr="007733D6" w:rsidRDefault="00F51F1F" w:rsidP="007733D6">
      <w:pPr>
        <w:suppressAutoHyphens/>
        <w:spacing w:line="240" w:lineRule="auto"/>
        <w:ind w:left="1702" w:hanging="851"/>
        <w:jc w:val="both"/>
        <w:rPr>
          <w:rFonts w:ascii="Arial" w:hAnsi="Arial" w:cs="Arial"/>
        </w:rPr>
      </w:pPr>
      <w:r w:rsidRPr="007733D6">
        <w:rPr>
          <w:rFonts w:ascii="Arial" w:hAnsi="Arial" w:cs="Arial"/>
        </w:rPr>
        <w:t>.3</w:t>
      </w:r>
      <w:r w:rsidRPr="007733D6">
        <w:rPr>
          <w:rFonts w:ascii="Arial" w:hAnsi="Arial" w:cs="Arial"/>
        </w:rPr>
        <w:tab/>
        <w:t>в случаях, когда постановка судна в док</w:t>
      </w:r>
      <w:r w:rsidR="000F7A2C" w:rsidRPr="007733D6">
        <w:rPr>
          <w:rFonts w:ascii="Arial" w:hAnsi="Arial" w:cs="Arial"/>
        </w:rPr>
        <w:t xml:space="preserve"> требуется</w:t>
      </w:r>
      <w:r w:rsidRPr="007733D6">
        <w:rPr>
          <w:rFonts w:ascii="Arial" w:hAnsi="Arial" w:cs="Arial"/>
        </w:rPr>
        <w:t>, но не может быть осуществлена, должна проводиться проверка подводной части судна;</w:t>
      </w:r>
    </w:p>
    <w:p w:rsidR="000F7A2C" w:rsidRPr="007733D6" w:rsidRDefault="000F7A2C" w:rsidP="007733D6">
      <w:pPr>
        <w:suppressAutoHyphens/>
        <w:spacing w:line="240" w:lineRule="auto"/>
        <w:ind w:left="1702" w:hanging="851"/>
        <w:jc w:val="both"/>
        <w:rPr>
          <w:rFonts w:ascii="Arial" w:hAnsi="Arial" w:cs="Arial"/>
        </w:rPr>
      </w:pPr>
      <w:r w:rsidRPr="007733D6">
        <w:rPr>
          <w:rFonts w:ascii="Arial" w:hAnsi="Arial" w:cs="Arial"/>
        </w:rPr>
        <w:t>.4</w:t>
      </w:r>
      <w:r w:rsidRPr="007733D6">
        <w:rPr>
          <w:rFonts w:ascii="Arial" w:hAnsi="Arial" w:cs="Arial"/>
        </w:rPr>
        <w:tab/>
        <w:t>в случаях, когда проверку подводной части судна провести невозможно (например, плохая видимость под водой, ограничения по осадке, слишком сильное течение, запрет со стороны портовых властей), должна проводиться в максимально возможном объеме внутренняя проверка днищевых конструкций судна;</w:t>
      </w:r>
    </w:p>
    <w:p w:rsidR="000F7A2C" w:rsidRPr="007733D6" w:rsidRDefault="000F7A2C" w:rsidP="007733D6">
      <w:pPr>
        <w:suppressAutoHyphens/>
        <w:spacing w:line="240" w:lineRule="auto"/>
        <w:ind w:left="1702" w:hanging="851"/>
        <w:jc w:val="both"/>
        <w:rPr>
          <w:rFonts w:ascii="Arial" w:hAnsi="Arial" w:cs="Arial"/>
        </w:rPr>
      </w:pPr>
      <w:r w:rsidRPr="007733D6">
        <w:rPr>
          <w:rFonts w:ascii="Arial" w:hAnsi="Arial" w:cs="Arial"/>
        </w:rPr>
        <w:t>.5</w:t>
      </w:r>
      <w:r w:rsidRPr="007733D6">
        <w:rPr>
          <w:rFonts w:ascii="Arial" w:hAnsi="Arial" w:cs="Arial"/>
        </w:rPr>
        <w:tab/>
      </w:r>
      <w:r w:rsidR="00025C3F" w:rsidRPr="007733D6">
        <w:rPr>
          <w:rFonts w:ascii="Arial" w:hAnsi="Arial" w:cs="Arial"/>
        </w:rPr>
        <w:t>судну должно разрешаться выходить в море для следования непосредственно в поименованный последний согласованный порт выгрузки груза</w:t>
      </w:r>
      <w:r w:rsidR="00517F2D" w:rsidRPr="007733D6">
        <w:rPr>
          <w:rFonts w:ascii="Arial" w:hAnsi="Arial" w:cs="Arial"/>
        </w:rPr>
        <w:t>,</w:t>
      </w:r>
      <w:r w:rsidR="00025C3F" w:rsidRPr="007733D6">
        <w:rPr>
          <w:rFonts w:ascii="Arial" w:hAnsi="Arial" w:cs="Arial"/>
        </w:rPr>
        <w:t xml:space="preserve"> и затем непосредственно в поименованный согласо</w:t>
      </w:r>
      <w:r w:rsidR="007733D6" w:rsidRPr="007733D6">
        <w:rPr>
          <w:rFonts w:ascii="Arial" w:hAnsi="Arial" w:cs="Arial"/>
        </w:rPr>
        <w:t>-</w:t>
      </w:r>
      <w:r w:rsidR="00025C3F" w:rsidRPr="007733D6">
        <w:rPr>
          <w:rFonts w:ascii="Arial" w:hAnsi="Arial" w:cs="Arial"/>
        </w:rPr>
        <w:t>ванный порт для завершения освидетельствования и/или постановки в док;</w:t>
      </w:r>
    </w:p>
    <w:p w:rsidR="00025C3F" w:rsidRPr="007733D6" w:rsidRDefault="00025C3F" w:rsidP="007733D6">
      <w:pPr>
        <w:suppressAutoHyphens/>
        <w:spacing w:line="240" w:lineRule="auto"/>
        <w:ind w:left="1702" w:hanging="851"/>
        <w:jc w:val="both"/>
        <w:rPr>
          <w:rFonts w:ascii="Arial" w:hAnsi="Arial" w:cs="Arial"/>
        </w:rPr>
      </w:pPr>
      <w:r w:rsidRPr="007733D6">
        <w:rPr>
          <w:rFonts w:ascii="Arial" w:hAnsi="Arial" w:cs="Arial"/>
        </w:rPr>
        <w:t>.6</w:t>
      </w:r>
      <w:r w:rsidRPr="007733D6">
        <w:rPr>
          <w:rFonts w:ascii="Arial" w:hAnsi="Arial" w:cs="Arial"/>
        </w:rPr>
        <w:tab/>
        <w:t>период должен увеличиваться на минимальное время, необходимое для завершения освидетельствования и/или постановки в док согласно соответствующему(им) свидетельству(ам);</w:t>
      </w:r>
    </w:p>
    <w:p w:rsidR="00025C3F" w:rsidRPr="007733D6" w:rsidRDefault="00025C3F" w:rsidP="007733D6">
      <w:pPr>
        <w:suppressAutoHyphens/>
        <w:spacing w:line="240" w:lineRule="auto"/>
        <w:ind w:left="1702" w:hanging="851"/>
        <w:jc w:val="both"/>
        <w:rPr>
          <w:rFonts w:ascii="Arial" w:hAnsi="Arial" w:cs="Arial"/>
        </w:rPr>
      </w:pPr>
      <w:r w:rsidRPr="007733D6">
        <w:rPr>
          <w:rFonts w:ascii="Arial" w:hAnsi="Arial" w:cs="Arial"/>
        </w:rPr>
        <w:t>.7</w:t>
      </w:r>
      <w:r w:rsidRPr="007733D6">
        <w:rPr>
          <w:rFonts w:ascii="Arial" w:hAnsi="Arial" w:cs="Arial"/>
        </w:rPr>
        <w:tab/>
        <w:t>состояние судна по результатам вышеуказанных освидетельствований должно учитываться при определении ограничений по продолжи</w:t>
      </w:r>
      <w:r w:rsidR="007733D6" w:rsidRPr="007733D6">
        <w:rPr>
          <w:rFonts w:ascii="Arial" w:hAnsi="Arial" w:cs="Arial"/>
        </w:rPr>
        <w:t>-</w:t>
      </w:r>
      <w:r w:rsidRPr="007733D6">
        <w:rPr>
          <w:rFonts w:ascii="Arial" w:hAnsi="Arial" w:cs="Arial"/>
        </w:rPr>
        <w:t>тельности, расстоянию и условиям эксплуатации, если они имеются, в отношении рейса, необходимого для завершения освидетельствования и/или постановки в док; и</w:t>
      </w:r>
    </w:p>
    <w:p w:rsidR="00025C3F" w:rsidRDefault="00025C3F" w:rsidP="007733D6">
      <w:pPr>
        <w:suppressAutoHyphens/>
        <w:spacing w:line="240" w:lineRule="auto"/>
        <w:ind w:left="1702" w:hanging="851"/>
        <w:jc w:val="both"/>
        <w:rPr>
          <w:rFonts w:ascii="Arial" w:hAnsi="Arial" w:cs="Arial"/>
        </w:rPr>
      </w:pPr>
      <w:r w:rsidRPr="007733D6">
        <w:rPr>
          <w:rFonts w:ascii="Arial" w:hAnsi="Arial" w:cs="Arial"/>
        </w:rPr>
        <w:t>.8</w:t>
      </w:r>
      <w:r w:rsidRPr="007733D6">
        <w:rPr>
          <w:rFonts w:ascii="Arial" w:hAnsi="Arial" w:cs="Arial"/>
        </w:rPr>
        <w:tab/>
      </w:r>
      <w:r w:rsidR="009C406E" w:rsidRPr="007733D6">
        <w:rPr>
          <w:rFonts w:ascii="Arial" w:hAnsi="Arial" w:cs="Arial"/>
          <w:spacing w:val="-2"/>
        </w:rPr>
        <w:t>срок, на который продлевается соответствующее(ие) предписанное(ые) свидетельство(а), не должен превышать срока действия свидетельства, которое может быть выдано с целью задокументировать соответствие требованиям признанного классификационного общества к конструкции, механическому и электрическому оборудованию</w:t>
      </w:r>
      <w:r w:rsidR="009C406E" w:rsidRPr="009C406E">
        <w:rPr>
          <w:rFonts w:ascii="Arial" w:hAnsi="Arial" w:cs="Arial"/>
        </w:rPr>
        <w:t>.</w:t>
      </w:r>
    </w:p>
    <w:p w:rsidR="009C406E" w:rsidRPr="009C406E" w:rsidRDefault="009C406E" w:rsidP="008F3C8B">
      <w:pPr>
        <w:suppressAutoHyphens/>
        <w:spacing w:line="240" w:lineRule="auto"/>
        <w:jc w:val="both"/>
        <w:rPr>
          <w:rFonts w:ascii="Arial" w:hAnsi="Arial" w:cs="Arial"/>
          <w:b/>
        </w:rPr>
      </w:pPr>
      <w:r w:rsidRPr="009C406E">
        <w:rPr>
          <w:rFonts w:ascii="Arial" w:hAnsi="Arial" w:cs="Arial"/>
          <w:b/>
        </w:rPr>
        <w:t>5.10</w:t>
      </w:r>
      <w:r w:rsidRPr="009C406E">
        <w:rPr>
          <w:rFonts w:ascii="Arial" w:hAnsi="Arial" w:cs="Arial"/>
          <w:b/>
        </w:rPr>
        <w:tab/>
        <w:t>Проверка подводной части пассажирского судна</w:t>
      </w:r>
    </w:p>
    <w:p w:rsidR="009C406E" w:rsidRPr="007733D6" w:rsidRDefault="009C406E" w:rsidP="008F3C8B">
      <w:pPr>
        <w:suppressAutoHyphens/>
        <w:spacing w:line="240" w:lineRule="auto"/>
        <w:jc w:val="both"/>
        <w:rPr>
          <w:rFonts w:ascii="Arial" w:hAnsi="Arial" w:cs="Arial"/>
        </w:rPr>
      </w:pPr>
      <w:r w:rsidRPr="007733D6">
        <w:rPr>
          <w:rFonts w:ascii="Arial" w:hAnsi="Arial" w:cs="Arial"/>
        </w:rPr>
        <w:t>5.10.1</w:t>
      </w:r>
      <w:r w:rsidR="007733D6" w:rsidRPr="007733D6">
        <w:rPr>
          <w:rFonts w:ascii="Arial" w:hAnsi="Arial" w:cs="Arial"/>
        </w:rPr>
        <w:tab/>
      </w:r>
      <w:r w:rsidRPr="007733D6">
        <w:rPr>
          <w:rFonts w:ascii="Arial" w:hAnsi="Arial" w:cs="Arial"/>
        </w:rPr>
        <w:t>В течение любого пятилетнего периода должны проводиться как минимум две проверки подводной части судна в доке. Во всех случаях максимальный интервал между любыми двумя проверками подводной части судна в доке не должен превышать 36</w:t>
      </w:r>
      <w:r w:rsidR="007733D6">
        <w:rPr>
          <w:rFonts w:ascii="Arial" w:hAnsi="Arial" w:cs="Arial"/>
          <w:lang w:val="en-GB"/>
        </w:rPr>
        <w:t> </w:t>
      </w:r>
      <w:r w:rsidRPr="007733D6">
        <w:rPr>
          <w:rFonts w:ascii="Arial" w:hAnsi="Arial" w:cs="Arial"/>
        </w:rPr>
        <w:t>месяцев.</w:t>
      </w:r>
    </w:p>
    <w:p w:rsidR="009C406E" w:rsidRPr="009C406E" w:rsidRDefault="009C406E" w:rsidP="008F3C8B">
      <w:pPr>
        <w:suppressAutoHyphens/>
        <w:spacing w:line="240" w:lineRule="auto"/>
        <w:jc w:val="both"/>
        <w:rPr>
          <w:rFonts w:ascii="Arial" w:hAnsi="Arial" w:cs="Arial"/>
        </w:rPr>
      </w:pPr>
      <w:r w:rsidRPr="007733D6">
        <w:rPr>
          <w:rFonts w:ascii="Arial" w:hAnsi="Arial" w:cs="Arial"/>
        </w:rPr>
        <w:t>5.10.2</w:t>
      </w:r>
      <w:r w:rsidR="007733D6" w:rsidRPr="007733D6">
        <w:rPr>
          <w:rFonts w:ascii="Arial" w:hAnsi="Arial" w:cs="Arial"/>
        </w:rPr>
        <w:tab/>
      </w:r>
      <w:r w:rsidRPr="007733D6">
        <w:rPr>
          <w:rFonts w:ascii="Arial" w:hAnsi="Arial" w:cs="Arial"/>
        </w:rPr>
        <w:t>Если это является приемлемым для Администрации, минимальное количество проверок в доке подводной части пассажирского судна (не явля</w:t>
      </w:r>
      <w:r w:rsidR="00517F2D" w:rsidRPr="007733D6">
        <w:rPr>
          <w:rFonts w:ascii="Arial" w:hAnsi="Arial" w:cs="Arial"/>
        </w:rPr>
        <w:t>ющегося</w:t>
      </w:r>
      <w:r w:rsidRPr="007733D6">
        <w:rPr>
          <w:rFonts w:ascii="Arial" w:hAnsi="Arial" w:cs="Arial"/>
        </w:rPr>
        <w:t xml:space="preserve"> пассажирским судном</w:t>
      </w:r>
      <w:r w:rsidRPr="009C406E">
        <w:rPr>
          <w:rFonts w:ascii="Arial" w:hAnsi="Arial" w:cs="Arial"/>
        </w:rPr>
        <w:t xml:space="preserve"> типа ро-ро) в течение любого пятилетнего периода может быть сокращено </w:t>
      </w:r>
      <w:r>
        <w:rPr>
          <w:rFonts w:ascii="Arial" w:hAnsi="Arial" w:cs="Arial"/>
        </w:rPr>
        <w:t>с</w:t>
      </w:r>
      <w:r w:rsidRPr="009C406E">
        <w:rPr>
          <w:rFonts w:ascii="Arial" w:hAnsi="Arial" w:cs="Arial"/>
        </w:rPr>
        <w:t xml:space="preserve"> двух до одной</w:t>
      </w:r>
      <w:r>
        <w:rPr>
          <w:rStyle w:val="a9"/>
          <w:rFonts w:ascii="Arial" w:hAnsi="Arial" w:cs="Arial"/>
        </w:rPr>
        <w:footnoteReference w:customMarkFollows="1" w:id="3"/>
        <w:t>*</w:t>
      </w:r>
      <w:r w:rsidRPr="009C406E">
        <w:rPr>
          <w:rFonts w:ascii="Arial" w:hAnsi="Arial" w:cs="Arial"/>
        </w:rPr>
        <w:t>. В таких случаях промежуток между последовательными проверками в доке не должен превышать 60 месяцев.</w:t>
      </w:r>
    </w:p>
    <w:p w:rsidR="009C406E" w:rsidRDefault="007733D6" w:rsidP="007733D6">
      <w:pPr>
        <w:tabs>
          <w:tab w:val="left" w:pos="1701"/>
        </w:tabs>
        <w:suppressAutoHyphens/>
        <w:spacing w:line="240" w:lineRule="auto"/>
        <w:ind w:left="1701" w:hanging="1701"/>
        <w:jc w:val="both"/>
        <w:rPr>
          <w:rFonts w:ascii="Arial" w:hAnsi="Arial" w:cs="Arial"/>
        </w:rPr>
      </w:pPr>
      <w:r w:rsidRPr="009C406E">
        <w:rPr>
          <w:rFonts w:ascii="Arial" w:hAnsi="Arial" w:cs="Arial"/>
          <w:b/>
        </w:rPr>
        <w:t>Примечание:</w:t>
      </w:r>
      <w:r>
        <w:rPr>
          <w:rFonts w:ascii="Arial" w:hAnsi="Arial" w:cs="Arial"/>
          <w:b/>
        </w:rPr>
        <w:tab/>
      </w:r>
      <w:r w:rsidR="009C406E" w:rsidRPr="009C406E">
        <w:rPr>
          <w:rFonts w:ascii="Arial" w:hAnsi="Arial" w:cs="Arial"/>
        </w:rPr>
        <w:t>«любой пятилетний период» – это пятилетний срок действия Международного свидетельства о грузовой марке.</w:t>
      </w:r>
    </w:p>
    <w:p w:rsidR="009C406E" w:rsidRDefault="009C406E" w:rsidP="008F3C8B">
      <w:pPr>
        <w:suppressAutoHyphens/>
        <w:spacing w:line="240" w:lineRule="auto"/>
        <w:jc w:val="both"/>
        <w:rPr>
          <w:rFonts w:ascii="Arial" w:hAnsi="Arial" w:cs="Arial"/>
        </w:rPr>
      </w:pPr>
      <w:r w:rsidRPr="007733D6">
        <w:rPr>
          <w:rFonts w:ascii="Arial" w:hAnsi="Arial" w:cs="Arial"/>
        </w:rPr>
        <w:t>5.10.3</w:t>
      </w:r>
      <w:r w:rsidR="007733D6">
        <w:rPr>
          <w:rFonts w:ascii="Arial" w:hAnsi="Arial" w:cs="Arial"/>
        </w:rPr>
        <w:tab/>
      </w:r>
      <w:r w:rsidRPr="009C406E">
        <w:rPr>
          <w:rFonts w:ascii="Arial" w:hAnsi="Arial" w:cs="Arial"/>
        </w:rPr>
        <w:t>Проверки подводной части судна, требуемые для освидетельствования для возобновления свидетельства, которые не проводятся в доке, могут проводиться, когда судно находится на плаву. Проверки подводной части, независимо от метода, должны проводиться в течение допустимого интервала времени для освидетельствования для возобновления Свидетельства о безопасности пассажирского судна (т.</w:t>
      </w:r>
      <w:r w:rsidR="00674617">
        <w:rPr>
          <w:rFonts w:ascii="Arial" w:hAnsi="Arial" w:cs="Arial"/>
        </w:rPr>
        <w:t> </w:t>
      </w:r>
      <w:r w:rsidRPr="009C406E">
        <w:rPr>
          <w:rFonts w:ascii="Arial" w:hAnsi="Arial" w:cs="Arial"/>
        </w:rPr>
        <w:t>е. в течение трехмесячного интервала до даты истечения срока действия свидетельства). Кроме того, проверки подводной части судна, проводимые, когда судно находится на плаву, должны проводиться только при наличии удовлетворительных условий, надлежащего оборудования, а также надлежащим образом квалифицированного персонала. Зазоры подшипников баллера руля, указанные в (Пас/В) 5.2.2.1, во время проверок на плаву</w:t>
      </w:r>
      <w:r w:rsidR="001C53E9" w:rsidRPr="001C53E9">
        <w:rPr>
          <w:rFonts w:ascii="Arial" w:hAnsi="Arial" w:cs="Arial"/>
        </w:rPr>
        <w:t xml:space="preserve"> </w:t>
      </w:r>
      <w:r w:rsidR="001C53E9" w:rsidRPr="009C406E">
        <w:rPr>
          <w:rFonts w:ascii="Arial" w:hAnsi="Arial" w:cs="Arial"/>
        </w:rPr>
        <w:t>могут не замеряться</w:t>
      </w:r>
      <w:r w:rsidRPr="009C406E">
        <w:rPr>
          <w:rFonts w:ascii="Arial" w:hAnsi="Arial" w:cs="Arial"/>
        </w:rPr>
        <w:t>.</w:t>
      </w:r>
    </w:p>
    <w:p w:rsidR="001C53E9" w:rsidRPr="007733D6" w:rsidRDefault="001C53E9" w:rsidP="008F3C8B">
      <w:pPr>
        <w:suppressAutoHyphens/>
        <w:spacing w:line="240" w:lineRule="auto"/>
        <w:jc w:val="both"/>
        <w:rPr>
          <w:rFonts w:ascii="Arial" w:hAnsi="Arial" w:cs="Arial"/>
        </w:rPr>
      </w:pPr>
      <w:r w:rsidRPr="007733D6">
        <w:rPr>
          <w:rFonts w:ascii="Arial" w:hAnsi="Arial" w:cs="Arial"/>
        </w:rPr>
        <w:t>5.10.4</w:t>
      </w:r>
      <w:r w:rsidR="007733D6">
        <w:rPr>
          <w:rFonts w:ascii="Arial" w:hAnsi="Arial" w:cs="Arial"/>
        </w:rPr>
        <w:tab/>
      </w:r>
      <w:r w:rsidRPr="007733D6">
        <w:rPr>
          <w:rFonts w:ascii="Arial" w:hAnsi="Arial" w:cs="Arial"/>
        </w:rPr>
        <w:t>Необходимо особо рассматривать суда возрастом 15 лет или более, прежде чем давать разрешение на заче</w:t>
      </w:r>
      <w:r w:rsidR="00517F2D" w:rsidRPr="007733D6">
        <w:rPr>
          <w:rFonts w:ascii="Arial" w:hAnsi="Arial" w:cs="Arial"/>
        </w:rPr>
        <w:t>т</w:t>
      </w:r>
      <w:r w:rsidRPr="007733D6">
        <w:rPr>
          <w:rFonts w:ascii="Arial" w:hAnsi="Arial" w:cs="Arial"/>
        </w:rPr>
        <w:t xml:space="preserve"> </w:t>
      </w:r>
      <w:r w:rsidR="00517F2D" w:rsidRPr="007733D6">
        <w:rPr>
          <w:rFonts w:ascii="Arial" w:hAnsi="Arial" w:cs="Arial"/>
        </w:rPr>
        <w:t xml:space="preserve">проводимых на плаву </w:t>
      </w:r>
      <w:r w:rsidRPr="007733D6">
        <w:rPr>
          <w:rFonts w:ascii="Arial" w:hAnsi="Arial" w:cs="Arial"/>
        </w:rPr>
        <w:t>провер</w:t>
      </w:r>
      <w:r w:rsidR="00517F2D" w:rsidRPr="007733D6">
        <w:rPr>
          <w:rFonts w:ascii="Arial" w:hAnsi="Arial" w:cs="Arial"/>
        </w:rPr>
        <w:t>ок</w:t>
      </w:r>
      <w:r w:rsidRPr="007733D6">
        <w:rPr>
          <w:rFonts w:ascii="Arial" w:hAnsi="Arial" w:cs="Arial"/>
        </w:rPr>
        <w:t>.</w:t>
      </w:r>
    </w:p>
    <w:p w:rsidR="001C53E9" w:rsidRDefault="001C53E9" w:rsidP="008F3C8B">
      <w:pPr>
        <w:suppressAutoHyphens/>
        <w:spacing w:line="240" w:lineRule="auto"/>
        <w:jc w:val="both"/>
        <w:rPr>
          <w:rFonts w:ascii="Arial" w:hAnsi="Arial" w:cs="Arial"/>
        </w:rPr>
      </w:pPr>
      <w:r w:rsidRPr="007733D6">
        <w:rPr>
          <w:rFonts w:ascii="Arial" w:hAnsi="Arial" w:cs="Arial"/>
        </w:rPr>
        <w:t>5.10.5</w:t>
      </w:r>
      <w:r w:rsidR="007733D6">
        <w:rPr>
          <w:rFonts w:ascii="Arial" w:hAnsi="Arial" w:cs="Arial"/>
        </w:rPr>
        <w:tab/>
      </w:r>
      <w:r w:rsidRPr="007733D6">
        <w:rPr>
          <w:rFonts w:ascii="Arial" w:hAnsi="Arial" w:cs="Arial"/>
        </w:rPr>
        <w:t>Если</w:t>
      </w:r>
      <w:r w:rsidRPr="001C53E9">
        <w:rPr>
          <w:rFonts w:ascii="Arial" w:hAnsi="Arial" w:cs="Arial"/>
        </w:rPr>
        <w:t xml:space="preserve"> освидетельствование в доке не завершено в </w:t>
      </w:r>
      <w:r>
        <w:rPr>
          <w:rFonts w:ascii="Arial" w:hAnsi="Arial" w:cs="Arial"/>
        </w:rPr>
        <w:t>пределах</w:t>
      </w:r>
      <w:r w:rsidRPr="001C53E9">
        <w:rPr>
          <w:rFonts w:ascii="Arial" w:hAnsi="Arial" w:cs="Arial"/>
        </w:rPr>
        <w:t xml:space="preserve"> вышеупомянутых максимальных интервалов, Свидетельство о безопасности пассажирского судна должно п</w:t>
      </w:r>
      <w:r w:rsidR="00E8508E">
        <w:rPr>
          <w:rFonts w:ascii="Arial" w:hAnsi="Arial" w:cs="Arial"/>
        </w:rPr>
        <w:t>рекратить</w:t>
      </w:r>
      <w:r w:rsidRPr="001C53E9">
        <w:rPr>
          <w:rFonts w:ascii="Arial" w:hAnsi="Arial" w:cs="Arial"/>
        </w:rPr>
        <w:t xml:space="preserve"> действ</w:t>
      </w:r>
      <w:r w:rsidR="00E8508E">
        <w:rPr>
          <w:rFonts w:ascii="Arial" w:hAnsi="Arial" w:cs="Arial"/>
        </w:rPr>
        <w:t>ие</w:t>
      </w:r>
      <w:r w:rsidRPr="001C53E9">
        <w:rPr>
          <w:rFonts w:ascii="Arial" w:hAnsi="Arial" w:cs="Arial"/>
        </w:rPr>
        <w:t xml:space="preserve"> до тех пор</w:t>
      </w:r>
      <w:r>
        <w:rPr>
          <w:rFonts w:ascii="Arial" w:hAnsi="Arial" w:cs="Arial"/>
        </w:rPr>
        <w:t>,</w:t>
      </w:r>
      <w:r w:rsidRPr="001C53E9">
        <w:rPr>
          <w:rFonts w:ascii="Arial" w:hAnsi="Arial" w:cs="Arial"/>
        </w:rPr>
        <w:t xml:space="preserve"> пока не будет завершено освидетельствование в доке.</w:t>
      </w:r>
    </w:p>
    <w:p w:rsidR="001C53E9" w:rsidRPr="001C53E9" w:rsidRDefault="007733D6" w:rsidP="008F3C8B">
      <w:pPr>
        <w:suppressAutoHyphens/>
        <w:spacing w:line="240" w:lineRule="auto"/>
        <w:jc w:val="both"/>
        <w:rPr>
          <w:rFonts w:ascii="Arial" w:hAnsi="Arial" w:cs="Arial"/>
          <w:b/>
        </w:rPr>
      </w:pPr>
      <w:r>
        <w:rPr>
          <w:rFonts w:ascii="Arial" w:hAnsi="Arial" w:cs="Arial"/>
          <w:b/>
        </w:rPr>
        <w:t>5.11</w:t>
      </w:r>
      <w:r w:rsidR="001C53E9" w:rsidRPr="001C53E9">
        <w:rPr>
          <w:rFonts w:ascii="Arial" w:hAnsi="Arial" w:cs="Arial"/>
          <w:b/>
        </w:rPr>
        <w:tab/>
        <w:t>Освидетельствование радиоустановок</w:t>
      </w:r>
    </w:p>
    <w:p w:rsidR="001C53E9" w:rsidRPr="007733D6" w:rsidRDefault="001C53E9" w:rsidP="008F3C8B">
      <w:pPr>
        <w:suppressAutoHyphens/>
        <w:spacing w:line="240" w:lineRule="auto"/>
        <w:jc w:val="both"/>
        <w:rPr>
          <w:rFonts w:ascii="Arial" w:hAnsi="Arial" w:cs="Arial"/>
          <w:spacing w:val="-2"/>
        </w:rPr>
      </w:pPr>
      <w:r w:rsidRPr="007733D6">
        <w:rPr>
          <w:rFonts w:ascii="Arial" w:hAnsi="Arial" w:cs="Arial"/>
          <w:spacing w:val="-2"/>
        </w:rPr>
        <w:t>Освидетельствование радиоустановок, включая установки, используемые в спасательных средствах, должно всегда выполняться квалифицированным радиоинженером, который обладает необходимыми знаниями требований Конвенции СОЛАС 1974 года, Регламента радиосвязи Международного союза электросвязи и соответствующих эксплуатационных требований к радиооборудованию. Освидетельствование радиооборудования должно проводиться с использованием пригодного проверочного оборудования, позволя</w:t>
      </w:r>
      <w:r w:rsidR="00E8508E" w:rsidRPr="007733D6">
        <w:rPr>
          <w:rFonts w:ascii="Arial" w:hAnsi="Arial" w:cs="Arial"/>
          <w:spacing w:val="-2"/>
        </w:rPr>
        <w:t>ющего</w:t>
      </w:r>
      <w:r w:rsidRPr="007733D6">
        <w:rPr>
          <w:rFonts w:ascii="Arial" w:hAnsi="Arial" w:cs="Arial"/>
          <w:spacing w:val="-2"/>
        </w:rPr>
        <w:t xml:space="preserve"> выполнить все соответствующие измерения, требуемые настоящим Руководством. После успешного завершения освидетельствования радиоинженер должен направить акт освидетельствования, в котором должна также указываться представляемая им организация, властям, ответственным за выдачу судну Свидетельства о безопасности грузового судна по радиооборудованию или Свидетельства о безопасности пассажирского судна.</w:t>
      </w:r>
    </w:p>
    <w:p w:rsidR="001C53E9" w:rsidRPr="001C53E9" w:rsidRDefault="007733D6" w:rsidP="008F3C8B">
      <w:pPr>
        <w:suppressAutoHyphens/>
        <w:spacing w:line="240" w:lineRule="auto"/>
        <w:jc w:val="both"/>
        <w:rPr>
          <w:rFonts w:ascii="Arial" w:hAnsi="Arial" w:cs="Arial"/>
          <w:b/>
        </w:rPr>
      </w:pPr>
      <w:r>
        <w:rPr>
          <w:rFonts w:ascii="Arial" w:hAnsi="Arial" w:cs="Arial"/>
          <w:b/>
        </w:rPr>
        <w:t>5.12</w:t>
      </w:r>
      <w:r w:rsidR="001C53E9" w:rsidRPr="001C53E9">
        <w:rPr>
          <w:rFonts w:ascii="Arial" w:hAnsi="Arial" w:cs="Arial"/>
          <w:b/>
        </w:rPr>
        <w:tab/>
      </w:r>
      <w:r w:rsidR="001C53E9" w:rsidRPr="007733D6">
        <w:rPr>
          <w:rFonts w:ascii="Arial Bold" w:hAnsi="Arial Bold" w:cs="Arial"/>
          <w:b/>
          <w:spacing w:val="-2"/>
        </w:rPr>
        <w:t>Освидетельствование автоматической идентификационной системы (АИС)</w:t>
      </w:r>
    </w:p>
    <w:p w:rsidR="001C53E9" w:rsidRDefault="001C53E9" w:rsidP="008F3C8B">
      <w:pPr>
        <w:suppressAutoHyphens/>
        <w:spacing w:line="240" w:lineRule="auto"/>
        <w:jc w:val="both"/>
        <w:rPr>
          <w:rFonts w:ascii="Arial" w:hAnsi="Arial" w:cs="Arial"/>
        </w:rPr>
      </w:pPr>
      <w:r w:rsidRPr="001C53E9">
        <w:rPr>
          <w:rFonts w:ascii="Arial" w:hAnsi="Arial" w:cs="Arial"/>
        </w:rPr>
        <w:t>Освидетельствование автоматической идентификационной системы должно всегда выполняться квалифицированным радиоинженером, который обладает необходимыми знаниями требований Конвенции СОЛАС 1974 года, Регламента радиосвязи Международного союза электросвязи и соответствующих эксплуатационных требований к радиооборудованию. Освидетельствование автоматической идентификационной системы должно проводиться с использованием п</w:t>
      </w:r>
      <w:r>
        <w:rPr>
          <w:rFonts w:ascii="Arial" w:hAnsi="Arial" w:cs="Arial"/>
        </w:rPr>
        <w:t>ригодного</w:t>
      </w:r>
      <w:r w:rsidRPr="001C53E9">
        <w:rPr>
          <w:rFonts w:ascii="Arial" w:hAnsi="Arial" w:cs="Arial"/>
        </w:rPr>
        <w:t xml:space="preserve"> проверочного оборудования, позволя</w:t>
      </w:r>
      <w:r w:rsidR="00715767">
        <w:rPr>
          <w:rFonts w:ascii="Arial" w:hAnsi="Arial" w:cs="Arial"/>
        </w:rPr>
        <w:t>ющего</w:t>
      </w:r>
      <w:r w:rsidRPr="001C53E9">
        <w:rPr>
          <w:rFonts w:ascii="Arial" w:hAnsi="Arial" w:cs="Arial"/>
        </w:rPr>
        <w:t xml:space="preserve"> выполнить все соответствующие измерения, требуемые </w:t>
      </w:r>
      <w:r w:rsidRPr="001C53E9">
        <w:rPr>
          <w:rFonts w:ascii="Arial" w:hAnsi="Arial" w:cs="Arial"/>
          <w:i/>
        </w:rPr>
        <w:t>Руководством по ежегодным испытаниям автоматической идентификационной системы (АИС)</w:t>
      </w:r>
      <w:r w:rsidRPr="001C53E9">
        <w:rPr>
          <w:rFonts w:ascii="Arial" w:hAnsi="Arial" w:cs="Arial"/>
        </w:rPr>
        <w:t xml:space="preserve"> (циркуляр MSC.1/Circ.1252), и в соответствии с этим Руководством.</w:t>
      </w:r>
    </w:p>
    <w:p w:rsidR="002D73CB" w:rsidRPr="0068207A" w:rsidRDefault="002D73CB" w:rsidP="00674617">
      <w:pPr>
        <w:suppressAutoHyphens/>
        <w:spacing w:line="240" w:lineRule="auto"/>
        <w:rPr>
          <w:rFonts w:ascii="Arial" w:hAnsi="Arial" w:cs="Arial"/>
          <w:b/>
        </w:rPr>
      </w:pPr>
      <w:r w:rsidRPr="0068207A">
        <w:rPr>
          <w:rFonts w:ascii="Arial" w:hAnsi="Arial" w:cs="Arial"/>
          <w:b/>
        </w:rPr>
        <w:t>5.13</w:t>
      </w:r>
      <w:r w:rsidR="00674617">
        <w:rPr>
          <w:rFonts w:ascii="Arial" w:hAnsi="Arial" w:cs="Arial"/>
          <w:b/>
        </w:rPr>
        <w:tab/>
      </w:r>
      <w:r w:rsidRPr="0068207A">
        <w:rPr>
          <w:rFonts w:ascii="Arial" w:hAnsi="Arial" w:cs="Arial"/>
          <w:b/>
        </w:rPr>
        <w:t>Освидетельствования</w:t>
      </w:r>
      <w:r w:rsidR="0068207A" w:rsidRPr="0068207A">
        <w:rPr>
          <w:rFonts w:ascii="Arial" w:hAnsi="Arial" w:cs="Arial"/>
          <w:b/>
        </w:rPr>
        <w:t xml:space="preserve"> судов, предназначенных для эксплуатации в </w:t>
      </w:r>
      <w:r w:rsidR="00674617">
        <w:rPr>
          <w:rFonts w:ascii="Arial" w:hAnsi="Arial" w:cs="Arial"/>
          <w:b/>
        </w:rPr>
        <w:tab/>
      </w:r>
      <w:r w:rsidR="0068207A" w:rsidRPr="0068207A">
        <w:rPr>
          <w:rFonts w:ascii="Arial" w:hAnsi="Arial" w:cs="Arial"/>
          <w:b/>
        </w:rPr>
        <w:t>полярных водах</w:t>
      </w:r>
      <w:r w:rsidR="0068207A" w:rsidRPr="0068207A">
        <w:rPr>
          <w:rStyle w:val="a9"/>
          <w:rFonts w:ascii="Arial" w:hAnsi="Arial" w:cs="Arial"/>
          <w:b/>
        </w:rPr>
        <w:footnoteReference w:customMarkFollows="1" w:id="4"/>
        <w:t>*</w:t>
      </w:r>
    </w:p>
    <w:p w:rsidR="0068207A" w:rsidRPr="0068207A" w:rsidRDefault="0068207A" w:rsidP="00A53B66">
      <w:pPr>
        <w:spacing w:line="240" w:lineRule="auto"/>
        <w:jc w:val="both"/>
        <w:rPr>
          <w:rFonts w:ascii="Arial" w:eastAsia="SimSun" w:hAnsi="Arial" w:cs="Arial"/>
          <w:kern w:val="2"/>
          <w:lang w:eastAsia="zh-CN"/>
        </w:rPr>
      </w:pPr>
      <w:r w:rsidRPr="0068207A">
        <w:rPr>
          <w:rFonts w:ascii="Arial" w:eastAsia="SimSun" w:hAnsi="Arial" w:cs="Arial"/>
          <w:kern w:val="2"/>
          <w:lang w:eastAsia="zh-CN"/>
        </w:rPr>
        <w:t>5.13.1</w:t>
      </w:r>
      <w:r w:rsidRPr="0068207A">
        <w:rPr>
          <w:rFonts w:ascii="Arial" w:eastAsia="SimSun" w:hAnsi="Arial" w:cs="Arial"/>
          <w:kern w:val="2"/>
          <w:lang w:eastAsia="zh-CN"/>
        </w:rPr>
        <w:tab/>
      </w:r>
      <w:r>
        <w:rPr>
          <w:rFonts w:ascii="Arial" w:eastAsia="SimSun" w:hAnsi="Arial" w:cs="Arial"/>
          <w:kern w:val="2"/>
          <w:lang w:eastAsia="zh-CN"/>
        </w:rPr>
        <w:t>В</w:t>
      </w:r>
      <w:r w:rsidRPr="0068207A">
        <w:rPr>
          <w:rFonts w:ascii="Arial" w:eastAsia="SimSun" w:hAnsi="Arial" w:cs="Arial"/>
          <w:kern w:val="2"/>
          <w:lang w:eastAsia="zh-CN"/>
        </w:rPr>
        <w:t xml:space="preserve"> </w:t>
      </w:r>
      <w:r>
        <w:rPr>
          <w:rFonts w:ascii="Arial" w:eastAsia="SimSun" w:hAnsi="Arial" w:cs="Arial"/>
          <w:kern w:val="2"/>
          <w:lang w:eastAsia="zh-CN"/>
        </w:rPr>
        <w:t>соответствии</w:t>
      </w:r>
      <w:r w:rsidRPr="0068207A">
        <w:rPr>
          <w:rFonts w:ascii="Arial" w:eastAsia="SimSun" w:hAnsi="Arial" w:cs="Arial"/>
          <w:kern w:val="2"/>
          <w:lang w:eastAsia="zh-CN"/>
        </w:rPr>
        <w:t xml:space="preserve"> </w:t>
      </w:r>
      <w:r>
        <w:rPr>
          <w:rFonts w:ascii="Arial" w:eastAsia="SimSun" w:hAnsi="Arial" w:cs="Arial"/>
          <w:kern w:val="2"/>
          <w:lang w:eastAsia="zh-CN"/>
        </w:rPr>
        <w:t>с</w:t>
      </w:r>
      <w:r w:rsidRPr="0068207A">
        <w:rPr>
          <w:rFonts w:ascii="Arial" w:eastAsia="SimSun" w:hAnsi="Arial" w:cs="Arial"/>
          <w:kern w:val="2"/>
          <w:lang w:eastAsia="zh-CN"/>
        </w:rPr>
        <w:t xml:space="preserve"> </w:t>
      </w:r>
      <w:r>
        <w:rPr>
          <w:rFonts w:ascii="Arial" w:eastAsia="SimSun" w:hAnsi="Arial" w:cs="Arial"/>
          <w:kern w:val="2"/>
          <w:lang w:eastAsia="zh-CN"/>
        </w:rPr>
        <w:t>правилами</w:t>
      </w:r>
      <w:r w:rsidRPr="0068207A">
        <w:rPr>
          <w:rFonts w:ascii="Arial" w:eastAsia="SimSun" w:hAnsi="Arial" w:cs="Arial"/>
          <w:kern w:val="2"/>
          <w:lang w:eastAsia="zh-CN"/>
        </w:rPr>
        <w:t xml:space="preserve"> </w:t>
      </w:r>
      <w:r w:rsidRPr="0068207A">
        <w:rPr>
          <w:rFonts w:ascii="Arial" w:eastAsia="SimSun" w:hAnsi="Arial" w:cs="Arial"/>
          <w:kern w:val="2"/>
          <w:lang w:val="en-US" w:eastAsia="zh-CN"/>
        </w:rPr>
        <w:t>XIV</w:t>
      </w:r>
      <w:r w:rsidRPr="0068207A">
        <w:rPr>
          <w:rFonts w:ascii="Arial" w:eastAsia="SimSun" w:hAnsi="Arial" w:cs="Arial"/>
          <w:kern w:val="2"/>
          <w:lang w:eastAsia="zh-CN"/>
        </w:rPr>
        <w:t xml:space="preserve">/2.1 </w:t>
      </w:r>
      <w:r>
        <w:rPr>
          <w:rFonts w:ascii="Arial" w:eastAsia="SimSun" w:hAnsi="Arial" w:cs="Arial"/>
          <w:kern w:val="2"/>
          <w:lang w:eastAsia="zh-CN"/>
        </w:rPr>
        <w:t>и</w:t>
      </w:r>
      <w:r w:rsidRPr="0068207A">
        <w:rPr>
          <w:rFonts w:ascii="Arial" w:eastAsia="SimSun" w:hAnsi="Arial" w:cs="Arial"/>
          <w:kern w:val="2"/>
          <w:lang w:eastAsia="zh-CN"/>
        </w:rPr>
        <w:t xml:space="preserve"> 3.1 </w:t>
      </w:r>
      <w:r>
        <w:rPr>
          <w:rFonts w:ascii="Arial" w:eastAsia="SimSun" w:hAnsi="Arial" w:cs="Arial"/>
          <w:kern w:val="2"/>
          <w:lang w:eastAsia="zh-CN"/>
        </w:rPr>
        <w:t>СОЛАС</w:t>
      </w:r>
      <w:r w:rsidRPr="0068207A">
        <w:rPr>
          <w:rFonts w:ascii="Arial" w:eastAsia="SimSun" w:hAnsi="Arial" w:cs="Arial"/>
          <w:kern w:val="2"/>
          <w:lang w:eastAsia="zh-CN"/>
        </w:rPr>
        <w:t xml:space="preserve"> 74/88, </w:t>
      </w:r>
      <w:r>
        <w:rPr>
          <w:rFonts w:ascii="Arial" w:eastAsia="SimSun" w:hAnsi="Arial" w:cs="Arial"/>
          <w:kern w:val="2"/>
          <w:lang w:eastAsia="zh-CN"/>
        </w:rPr>
        <w:t>правилом</w:t>
      </w:r>
      <w:r w:rsidRPr="0068207A">
        <w:rPr>
          <w:rFonts w:ascii="Arial" w:eastAsia="SimSun" w:hAnsi="Arial" w:cs="Arial"/>
          <w:kern w:val="2"/>
          <w:lang w:eastAsia="zh-CN"/>
        </w:rPr>
        <w:t xml:space="preserve"> 47 </w:t>
      </w:r>
      <w:r>
        <w:rPr>
          <w:rFonts w:ascii="Arial" w:eastAsia="SimSun" w:hAnsi="Arial" w:cs="Arial"/>
          <w:kern w:val="2"/>
          <w:lang w:eastAsia="zh-CN"/>
        </w:rPr>
        <w:t>Приложения</w:t>
      </w:r>
      <w:r w:rsidRPr="0068207A">
        <w:rPr>
          <w:rFonts w:ascii="Arial" w:eastAsia="SimSun" w:hAnsi="Arial" w:cs="Arial"/>
          <w:kern w:val="2"/>
          <w:lang w:eastAsia="zh-CN"/>
        </w:rPr>
        <w:t xml:space="preserve"> </w:t>
      </w:r>
      <w:r w:rsidRPr="0068207A">
        <w:rPr>
          <w:rFonts w:ascii="Arial" w:eastAsia="SimSun" w:hAnsi="Arial" w:cs="Arial"/>
          <w:kern w:val="2"/>
          <w:lang w:val="en-US" w:eastAsia="zh-CN"/>
        </w:rPr>
        <w:t>I</w:t>
      </w:r>
      <w:r w:rsidRPr="0068207A">
        <w:rPr>
          <w:rFonts w:ascii="Arial" w:eastAsia="SimSun" w:hAnsi="Arial" w:cs="Arial"/>
          <w:kern w:val="2"/>
          <w:lang w:eastAsia="zh-CN"/>
        </w:rPr>
        <w:t xml:space="preserve"> </w:t>
      </w:r>
      <w:r>
        <w:rPr>
          <w:rFonts w:ascii="Arial" w:eastAsia="SimSun" w:hAnsi="Arial" w:cs="Arial"/>
          <w:kern w:val="2"/>
          <w:lang w:eastAsia="zh-CN"/>
        </w:rPr>
        <w:t>к</w:t>
      </w:r>
      <w:r w:rsidRPr="0068207A">
        <w:rPr>
          <w:rFonts w:ascii="Arial" w:eastAsia="SimSun" w:hAnsi="Arial" w:cs="Arial"/>
          <w:kern w:val="2"/>
          <w:lang w:eastAsia="zh-CN"/>
        </w:rPr>
        <w:t xml:space="preserve"> </w:t>
      </w:r>
      <w:r>
        <w:rPr>
          <w:rFonts w:ascii="Arial" w:eastAsia="SimSun" w:hAnsi="Arial" w:cs="Arial"/>
          <w:kern w:val="2"/>
          <w:lang w:eastAsia="zh-CN"/>
        </w:rPr>
        <w:t>Конвенции</w:t>
      </w:r>
      <w:r w:rsidRPr="0068207A">
        <w:rPr>
          <w:rFonts w:ascii="Arial" w:eastAsia="SimSun" w:hAnsi="Arial" w:cs="Arial"/>
          <w:kern w:val="2"/>
          <w:lang w:eastAsia="zh-CN"/>
        </w:rPr>
        <w:t xml:space="preserve"> </w:t>
      </w:r>
      <w:r>
        <w:rPr>
          <w:rFonts w:ascii="Arial" w:eastAsia="SimSun" w:hAnsi="Arial" w:cs="Arial"/>
          <w:kern w:val="2"/>
          <w:lang w:eastAsia="zh-CN"/>
        </w:rPr>
        <w:t>МАРПОЛ</w:t>
      </w:r>
      <w:r w:rsidRPr="0068207A">
        <w:rPr>
          <w:rFonts w:ascii="Arial" w:eastAsia="SimSun" w:hAnsi="Arial" w:cs="Arial"/>
          <w:kern w:val="2"/>
          <w:lang w:eastAsia="zh-CN"/>
        </w:rPr>
        <w:t xml:space="preserve">, </w:t>
      </w:r>
      <w:r>
        <w:rPr>
          <w:rFonts w:ascii="Arial" w:eastAsia="SimSun" w:hAnsi="Arial" w:cs="Arial"/>
          <w:kern w:val="2"/>
          <w:lang w:eastAsia="zh-CN"/>
        </w:rPr>
        <w:t>правилом</w:t>
      </w:r>
      <w:r w:rsidRPr="0068207A">
        <w:rPr>
          <w:rFonts w:ascii="Arial" w:eastAsia="SimSun" w:hAnsi="Arial" w:cs="Arial"/>
          <w:kern w:val="2"/>
          <w:lang w:eastAsia="zh-CN"/>
        </w:rPr>
        <w:t xml:space="preserve"> 22 </w:t>
      </w:r>
      <w:r>
        <w:rPr>
          <w:rFonts w:ascii="Arial" w:eastAsia="SimSun" w:hAnsi="Arial" w:cs="Arial"/>
          <w:kern w:val="2"/>
          <w:lang w:eastAsia="zh-CN"/>
        </w:rPr>
        <w:t>Приложения</w:t>
      </w:r>
      <w:r w:rsidRPr="0068207A">
        <w:rPr>
          <w:rFonts w:ascii="Arial" w:eastAsia="SimSun" w:hAnsi="Arial" w:cs="Arial"/>
          <w:kern w:val="2"/>
          <w:lang w:eastAsia="zh-CN"/>
        </w:rPr>
        <w:t xml:space="preserve"> </w:t>
      </w:r>
      <w:r w:rsidRPr="0068207A">
        <w:rPr>
          <w:rFonts w:ascii="Arial" w:eastAsia="SimSun" w:hAnsi="Arial" w:cs="Arial"/>
          <w:kern w:val="2"/>
          <w:lang w:val="en-US" w:eastAsia="zh-CN"/>
        </w:rPr>
        <w:t>II</w:t>
      </w:r>
      <w:r w:rsidRPr="0068207A">
        <w:rPr>
          <w:rFonts w:ascii="Arial" w:eastAsia="SimSun" w:hAnsi="Arial" w:cs="Arial"/>
          <w:kern w:val="2"/>
          <w:lang w:eastAsia="zh-CN"/>
        </w:rPr>
        <w:t xml:space="preserve"> </w:t>
      </w:r>
      <w:r>
        <w:rPr>
          <w:rFonts w:ascii="Arial" w:eastAsia="SimSun" w:hAnsi="Arial" w:cs="Arial"/>
          <w:kern w:val="2"/>
          <w:lang w:eastAsia="zh-CN"/>
        </w:rPr>
        <w:t>к</w:t>
      </w:r>
      <w:r w:rsidRPr="0068207A">
        <w:rPr>
          <w:rFonts w:ascii="Arial" w:eastAsia="SimSun" w:hAnsi="Arial" w:cs="Arial"/>
          <w:kern w:val="2"/>
          <w:lang w:eastAsia="zh-CN"/>
        </w:rPr>
        <w:t xml:space="preserve"> </w:t>
      </w:r>
      <w:r>
        <w:rPr>
          <w:rFonts w:ascii="Arial" w:eastAsia="SimSun" w:hAnsi="Arial" w:cs="Arial"/>
          <w:kern w:val="2"/>
          <w:lang w:eastAsia="zh-CN"/>
        </w:rPr>
        <w:t>Конвенции</w:t>
      </w:r>
      <w:r w:rsidRPr="0068207A">
        <w:rPr>
          <w:rFonts w:ascii="Arial" w:eastAsia="SimSun" w:hAnsi="Arial" w:cs="Arial"/>
          <w:kern w:val="2"/>
          <w:lang w:eastAsia="zh-CN"/>
        </w:rPr>
        <w:t xml:space="preserve"> </w:t>
      </w:r>
      <w:r>
        <w:rPr>
          <w:rFonts w:ascii="Arial" w:eastAsia="SimSun" w:hAnsi="Arial" w:cs="Arial"/>
          <w:kern w:val="2"/>
          <w:lang w:eastAsia="zh-CN"/>
        </w:rPr>
        <w:t>МАРПОЛ</w:t>
      </w:r>
      <w:r w:rsidRPr="0068207A">
        <w:rPr>
          <w:rFonts w:ascii="Arial" w:eastAsia="SimSun" w:hAnsi="Arial" w:cs="Arial"/>
          <w:kern w:val="2"/>
          <w:lang w:eastAsia="zh-CN"/>
        </w:rPr>
        <w:t xml:space="preserve">, </w:t>
      </w:r>
      <w:r>
        <w:rPr>
          <w:rFonts w:ascii="Arial" w:eastAsia="SimSun" w:hAnsi="Arial" w:cs="Arial"/>
          <w:kern w:val="2"/>
          <w:lang w:eastAsia="zh-CN"/>
        </w:rPr>
        <w:t>правилом</w:t>
      </w:r>
      <w:r w:rsidR="00A53B66">
        <w:rPr>
          <w:rFonts w:ascii="Arial" w:eastAsia="SimSun" w:hAnsi="Arial" w:cs="Arial"/>
          <w:kern w:val="2"/>
          <w:lang w:eastAsia="zh-CN"/>
        </w:rPr>
        <w:t> </w:t>
      </w:r>
      <w:r w:rsidRPr="0068207A">
        <w:rPr>
          <w:rFonts w:ascii="Arial" w:eastAsia="SimSun" w:hAnsi="Arial" w:cs="Arial"/>
          <w:kern w:val="2"/>
          <w:lang w:eastAsia="zh-CN"/>
        </w:rPr>
        <w:t xml:space="preserve">18 </w:t>
      </w:r>
      <w:r>
        <w:rPr>
          <w:rFonts w:ascii="Arial" w:eastAsia="SimSun" w:hAnsi="Arial" w:cs="Arial"/>
          <w:kern w:val="2"/>
          <w:lang w:eastAsia="zh-CN"/>
        </w:rPr>
        <w:t>Приложения</w:t>
      </w:r>
      <w:r w:rsidRPr="0068207A">
        <w:rPr>
          <w:rFonts w:ascii="Arial" w:eastAsia="SimSun" w:hAnsi="Arial" w:cs="Arial"/>
          <w:kern w:val="2"/>
          <w:lang w:eastAsia="zh-CN"/>
        </w:rPr>
        <w:t xml:space="preserve"> </w:t>
      </w:r>
      <w:r w:rsidRPr="0068207A">
        <w:rPr>
          <w:rFonts w:ascii="Arial" w:eastAsia="SimSun" w:hAnsi="Arial" w:cs="Arial"/>
          <w:kern w:val="2"/>
          <w:lang w:val="en-US" w:eastAsia="zh-CN"/>
        </w:rPr>
        <w:t>IV</w:t>
      </w:r>
      <w:r w:rsidRPr="0068207A">
        <w:rPr>
          <w:rFonts w:ascii="Arial" w:eastAsia="SimSun" w:hAnsi="Arial" w:cs="Arial"/>
          <w:kern w:val="2"/>
          <w:lang w:eastAsia="zh-CN"/>
        </w:rPr>
        <w:t xml:space="preserve"> </w:t>
      </w:r>
      <w:r>
        <w:rPr>
          <w:rFonts w:ascii="Arial" w:eastAsia="SimSun" w:hAnsi="Arial" w:cs="Arial"/>
          <w:kern w:val="2"/>
          <w:lang w:eastAsia="zh-CN"/>
        </w:rPr>
        <w:t>к</w:t>
      </w:r>
      <w:r w:rsidRPr="0068207A">
        <w:rPr>
          <w:rFonts w:ascii="Arial" w:eastAsia="SimSun" w:hAnsi="Arial" w:cs="Arial"/>
          <w:kern w:val="2"/>
          <w:lang w:eastAsia="zh-CN"/>
        </w:rPr>
        <w:t xml:space="preserve"> </w:t>
      </w:r>
      <w:r>
        <w:rPr>
          <w:rFonts w:ascii="Arial" w:eastAsia="SimSun" w:hAnsi="Arial" w:cs="Arial"/>
          <w:kern w:val="2"/>
          <w:lang w:eastAsia="zh-CN"/>
        </w:rPr>
        <w:t>Конвенции</w:t>
      </w:r>
      <w:r w:rsidRPr="0068207A">
        <w:rPr>
          <w:rFonts w:ascii="Arial" w:eastAsia="SimSun" w:hAnsi="Arial" w:cs="Arial"/>
          <w:kern w:val="2"/>
          <w:lang w:eastAsia="zh-CN"/>
        </w:rPr>
        <w:t xml:space="preserve"> </w:t>
      </w:r>
      <w:r>
        <w:rPr>
          <w:rFonts w:ascii="Arial" w:eastAsia="SimSun" w:hAnsi="Arial" w:cs="Arial"/>
          <w:kern w:val="2"/>
          <w:lang w:eastAsia="zh-CN"/>
        </w:rPr>
        <w:t>МАРПОЛ</w:t>
      </w:r>
      <w:r w:rsidRPr="0068207A">
        <w:rPr>
          <w:rFonts w:ascii="Arial" w:eastAsia="SimSun" w:hAnsi="Arial" w:cs="Arial"/>
          <w:kern w:val="2"/>
          <w:lang w:eastAsia="zh-CN"/>
        </w:rPr>
        <w:t xml:space="preserve"> </w:t>
      </w:r>
      <w:r>
        <w:rPr>
          <w:rFonts w:ascii="Arial" w:eastAsia="SimSun" w:hAnsi="Arial" w:cs="Arial"/>
          <w:kern w:val="2"/>
          <w:lang w:eastAsia="zh-CN"/>
        </w:rPr>
        <w:t xml:space="preserve">и правилом 16 Приложения </w:t>
      </w:r>
      <w:r w:rsidRPr="0068207A">
        <w:rPr>
          <w:rFonts w:ascii="Arial" w:eastAsia="SimSun" w:hAnsi="Arial" w:cs="Arial"/>
          <w:kern w:val="2"/>
          <w:lang w:val="en-US" w:eastAsia="zh-CN"/>
        </w:rPr>
        <w:t>V</w:t>
      </w:r>
      <w:r w:rsidRPr="0068207A">
        <w:rPr>
          <w:rFonts w:ascii="Arial" w:eastAsia="SimSun" w:hAnsi="Arial" w:cs="Arial"/>
          <w:kern w:val="2"/>
          <w:lang w:eastAsia="zh-CN"/>
        </w:rPr>
        <w:t xml:space="preserve"> </w:t>
      </w:r>
      <w:r>
        <w:rPr>
          <w:rFonts w:ascii="Arial" w:eastAsia="SimSun" w:hAnsi="Arial" w:cs="Arial"/>
          <w:kern w:val="2"/>
          <w:lang w:eastAsia="zh-CN"/>
        </w:rPr>
        <w:t>к</w:t>
      </w:r>
      <w:r w:rsidRPr="0068207A">
        <w:rPr>
          <w:rFonts w:ascii="Arial" w:eastAsia="SimSun" w:hAnsi="Arial" w:cs="Arial"/>
          <w:kern w:val="2"/>
          <w:lang w:eastAsia="zh-CN"/>
        </w:rPr>
        <w:t xml:space="preserve"> </w:t>
      </w:r>
      <w:r>
        <w:rPr>
          <w:rFonts w:ascii="Arial" w:eastAsia="SimSun" w:hAnsi="Arial" w:cs="Arial"/>
          <w:kern w:val="2"/>
          <w:lang w:eastAsia="zh-CN"/>
        </w:rPr>
        <w:t>Конвенции</w:t>
      </w:r>
      <w:r w:rsidRPr="0068207A">
        <w:rPr>
          <w:rFonts w:ascii="Arial" w:eastAsia="SimSun" w:hAnsi="Arial" w:cs="Arial"/>
          <w:kern w:val="2"/>
          <w:lang w:eastAsia="zh-CN"/>
        </w:rPr>
        <w:t xml:space="preserve"> </w:t>
      </w:r>
      <w:r>
        <w:rPr>
          <w:rFonts w:ascii="Arial" w:eastAsia="SimSun" w:hAnsi="Arial" w:cs="Arial"/>
          <w:kern w:val="2"/>
          <w:lang w:eastAsia="zh-CN"/>
        </w:rPr>
        <w:t>МАРПОЛ</w:t>
      </w:r>
      <w:r w:rsidRPr="0068207A">
        <w:rPr>
          <w:rFonts w:ascii="Arial" w:eastAsia="SimSun" w:hAnsi="Arial" w:cs="Arial"/>
          <w:kern w:val="2"/>
          <w:lang w:eastAsia="zh-CN"/>
        </w:rPr>
        <w:t xml:space="preserve"> </w:t>
      </w:r>
      <w:r>
        <w:rPr>
          <w:rFonts w:ascii="Arial" w:eastAsia="SimSun" w:hAnsi="Arial" w:cs="Arial"/>
          <w:kern w:val="2"/>
          <w:lang w:eastAsia="zh-CN"/>
        </w:rPr>
        <w:t xml:space="preserve">Полярный кодекс представляет собой отдельный документ, в котором предоставлены дополнительные требования помимо требований СОЛАС </w:t>
      </w:r>
      <w:r w:rsidRPr="0068207A">
        <w:rPr>
          <w:rFonts w:ascii="Arial" w:eastAsia="SimSun" w:hAnsi="Arial" w:cs="Arial"/>
          <w:kern w:val="2"/>
          <w:lang w:eastAsia="zh-CN"/>
        </w:rPr>
        <w:t xml:space="preserve">74/88 </w:t>
      </w:r>
      <w:r>
        <w:rPr>
          <w:rFonts w:ascii="Arial" w:eastAsia="SimSun" w:hAnsi="Arial" w:cs="Arial"/>
          <w:kern w:val="2"/>
          <w:lang w:eastAsia="zh-CN"/>
        </w:rPr>
        <w:t>и МАРПОЛ для судов, предназначенных для эксплуатации в полярных водах</w:t>
      </w:r>
      <w:r w:rsidRPr="0068207A">
        <w:rPr>
          <w:rFonts w:ascii="Arial" w:eastAsia="SimSun" w:hAnsi="Arial" w:cs="Arial"/>
          <w:kern w:val="2"/>
          <w:lang w:eastAsia="zh-CN"/>
        </w:rPr>
        <w:t>.</w:t>
      </w:r>
      <w:r>
        <w:rPr>
          <w:rFonts w:ascii="Arial" w:eastAsia="SimSun" w:hAnsi="Arial" w:cs="Arial"/>
          <w:kern w:val="2"/>
          <w:lang w:eastAsia="zh-CN"/>
        </w:rPr>
        <w:t xml:space="preserve"> Соблюдение требований Полярного</w:t>
      </w:r>
      <w:r w:rsidRPr="0068207A">
        <w:rPr>
          <w:rFonts w:ascii="Arial" w:eastAsia="SimSun" w:hAnsi="Arial" w:cs="Arial"/>
          <w:kern w:val="2"/>
          <w:lang w:eastAsia="zh-CN"/>
        </w:rPr>
        <w:t xml:space="preserve"> </w:t>
      </w:r>
      <w:r>
        <w:rPr>
          <w:rFonts w:ascii="Arial" w:eastAsia="SimSun" w:hAnsi="Arial" w:cs="Arial"/>
          <w:kern w:val="2"/>
          <w:lang w:eastAsia="zh-CN"/>
        </w:rPr>
        <w:t xml:space="preserve">кодекса должно проверяться в контексте освидетельствования согласно СОЛАС </w:t>
      </w:r>
      <w:r w:rsidRPr="0068207A">
        <w:rPr>
          <w:rFonts w:ascii="Arial" w:eastAsia="SimSun" w:hAnsi="Arial" w:cs="Arial"/>
          <w:kern w:val="2"/>
          <w:lang w:eastAsia="zh-CN"/>
        </w:rPr>
        <w:t>74/88</w:t>
      </w:r>
      <w:r>
        <w:rPr>
          <w:rFonts w:ascii="Arial" w:eastAsia="SimSun" w:hAnsi="Arial" w:cs="Arial"/>
          <w:kern w:val="2"/>
          <w:lang w:eastAsia="zh-CN"/>
        </w:rPr>
        <w:t xml:space="preserve"> и МАРПОЛ</w:t>
      </w:r>
      <w:r w:rsidRPr="0068207A">
        <w:rPr>
          <w:rFonts w:ascii="Arial" w:eastAsia="SimSun" w:hAnsi="Arial" w:cs="Arial"/>
          <w:kern w:val="2"/>
          <w:lang w:eastAsia="zh-CN"/>
        </w:rPr>
        <w:t xml:space="preserve">, </w:t>
      </w:r>
      <w:r>
        <w:rPr>
          <w:rFonts w:ascii="Arial" w:eastAsia="SimSun" w:hAnsi="Arial" w:cs="Arial"/>
          <w:kern w:val="2"/>
          <w:lang w:eastAsia="zh-CN"/>
        </w:rPr>
        <w:t xml:space="preserve">однако для них не предусмотрены отдельные </w:t>
      </w:r>
      <w:r w:rsidR="00486829">
        <w:rPr>
          <w:rFonts w:ascii="Arial" w:eastAsia="SimSun" w:hAnsi="Arial" w:cs="Arial"/>
          <w:kern w:val="2"/>
          <w:lang w:eastAsia="zh-CN"/>
        </w:rPr>
        <w:t>виды</w:t>
      </w:r>
      <w:r>
        <w:rPr>
          <w:rFonts w:ascii="Arial" w:eastAsia="SimSun" w:hAnsi="Arial" w:cs="Arial"/>
          <w:kern w:val="2"/>
          <w:lang w:eastAsia="zh-CN"/>
        </w:rPr>
        <w:t xml:space="preserve"> освидетельствований.</w:t>
      </w:r>
    </w:p>
    <w:p w:rsidR="0068207A" w:rsidRDefault="0068207A" w:rsidP="0082650C">
      <w:pPr>
        <w:spacing w:line="240" w:lineRule="auto"/>
        <w:jc w:val="both"/>
        <w:rPr>
          <w:rFonts w:ascii="Arial" w:eastAsia="SimSun" w:hAnsi="Arial" w:cs="Arial"/>
          <w:kern w:val="2"/>
          <w:lang w:eastAsia="zh-CN"/>
        </w:rPr>
      </w:pPr>
      <w:r w:rsidRPr="00E62CA8">
        <w:rPr>
          <w:rFonts w:ascii="Arial" w:eastAsia="SimSun" w:hAnsi="Arial" w:cs="Arial"/>
          <w:kern w:val="2"/>
          <w:lang w:eastAsia="zh-CN"/>
        </w:rPr>
        <w:t>5.13.2</w:t>
      </w:r>
      <w:r w:rsidRPr="00E62CA8">
        <w:rPr>
          <w:rFonts w:ascii="Arial" w:eastAsia="SimSun" w:hAnsi="Arial" w:cs="Arial"/>
          <w:kern w:val="2"/>
          <w:lang w:eastAsia="zh-CN"/>
        </w:rPr>
        <w:tab/>
      </w:r>
      <w:r>
        <w:rPr>
          <w:rFonts w:ascii="Arial" w:eastAsia="SimSun" w:hAnsi="Arial" w:cs="Arial"/>
          <w:kern w:val="2"/>
          <w:lang w:eastAsia="zh-CN"/>
        </w:rPr>
        <w:t>В</w:t>
      </w:r>
      <w:r w:rsidRPr="00E62CA8">
        <w:rPr>
          <w:rFonts w:ascii="Arial" w:eastAsia="SimSun" w:hAnsi="Arial" w:cs="Arial"/>
          <w:kern w:val="2"/>
          <w:lang w:eastAsia="zh-CN"/>
        </w:rPr>
        <w:t xml:space="preserve"> </w:t>
      </w:r>
      <w:r>
        <w:rPr>
          <w:rFonts w:ascii="Arial" w:eastAsia="SimSun" w:hAnsi="Arial" w:cs="Arial"/>
          <w:kern w:val="2"/>
          <w:lang w:eastAsia="zh-CN"/>
        </w:rPr>
        <w:t>отношении</w:t>
      </w:r>
      <w:r w:rsidRPr="00E62CA8">
        <w:rPr>
          <w:rFonts w:ascii="Arial" w:eastAsia="SimSun" w:hAnsi="Arial" w:cs="Arial"/>
          <w:kern w:val="2"/>
          <w:lang w:eastAsia="zh-CN"/>
        </w:rPr>
        <w:t xml:space="preserve"> </w:t>
      </w:r>
      <w:r>
        <w:rPr>
          <w:rFonts w:ascii="Arial" w:eastAsia="SimSun" w:hAnsi="Arial" w:cs="Arial"/>
          <w:kern w:val="2"/>
          <w:lang w:eastAsia="zh-CN"/>
        </w:rPr>
        <w:t>приложений</w:t>
      </w:r>
      <w:r w:rsidRPr="00E62CA8">
        <w:rPr>
          <w:rFonts w:ascii="Arial" w:eastAsia="SimSun" w:hAnsi="Arial" w:cs="Arial"/>
          <w:kern w:val="2"/>
          <w:lang w:eastAsia="zh-CN"/>
        </w:rPr>
        <w:t xml:space="preserve"> </w:t>
      </w:r>
      <w:r w:rsidRPr="0068207A">
        <w:rPr>
          <w:rFonts w:ascii="Arial" w:eastAsia="SimSun" w:hAnsi="Arial" w:cs="Arial"/>
          <w:kern w:val="2"/>
          <w:lang w:val="en-US" w:eastAsia="zh-CN"/>
        </w:rPr>
        <w:t>I</w:t>
      </w:r>
      <w:r w:rsidRPr="00E62CA8">
        <w:rPr>
          <w:rFonts w:ascii="Arial" w:eastAsia="SimSun" w:hAnsi="Arial" w:cs="Arial"/>
          <w:kern w:val="2"/>
          <w:lang w:eastAsia="zh-CN"/>
        </w:rPr>
        <w:t xml:space="preserve"> </w:t>
      </w:r>
      <w:r>
        <w:rPr>
          <w:rFonts w:ascii="Arial" w:eastAsia="SimSun" w:hAnsi="Arial" w:cs="Arial"/>
          <w:kern w:val="2"/>
          <w:lang w:eastAsia="zh-CN"/>
        </w:rPr>
        <w:t>и</w:t>
      </w:r>
      <w:r w:rsidRPr="00E62CA8">
        <w:rPr>
          <w:rFonts w:ascii="Arial" w:eastAsia="SimSun" w:hAnsi="Arial" w:cs="Arial"/>
          <w:kern w:val="2"/>
          <w:lang w:eastAsia="zh-CN"/>
        </w:rPr>
        <w:t xml:space="preserve"> </w:t>
      </w:r>
      <w:r w:rsidRPr="0068207A">
        <w:rPr>
          <w:rFonts w:ascii="Arial" w:eastAsia="SimSun" w:hAnsi="Arial" w:cs="Arial"/>
          <w:kern w:val="2"/>
          <w:lang w:val="en-US" w:eastAsia="zh-CN"/>
        </w:rPr>
        <w:t>II</w:t>
      </w:r>
      <w:r w:rsidR="00D439E3" w:rsidRPr="00D439E3">
        <w:rPr>
          <w:rStyle w:val="a9"/>
          <w:rFonts w:ascii="Arial" w:eastAsia="SimSun" w:hAnsi="Arial" w:cs="Arial"/>
          <w:kern w:val="2"/>
          <w:lang w:eastAsia="zh-CN"/>
        </w:rPr>
        <w:footnoteReference w:customMarkFollows="1" w:id="5"/>
        <w:sym w:font="Symbol" w:char="F02A"/>
      </w:r>
      <w:r w:rsidRPr="00E62CA8">
        <w:rPr>
          <w:rFonts w:ascii="Arial" w:eastAsia="SimSun" w:hAnsi="Arial" w:cs="Arial"/>
          <w:kern w:val="2"/>
          <w:lang w:eastAsia="zh-CN"/>
        </w:rPr>
        <w:t xml:space="preserve"> </w:t>
      </w:r>
      <w:r>
        <w:rPr>
          <w:rFonts w:ascii="Arial" w:eastAsia="SimSun" w:hAnsi="Arial" w:cs="Arial"/>
          <w:kern w:val="2"/>
          <w:lang w:eastAsia="zh-CN"/>
        </w:rPr>
        <w:t>к</w:t>
      </w:r>
      <w:r w:rsidRPr="00E62CA8">
        <w:rPr>
          <w:rFonts w:ascii="Arial" w:eastAsia="SimSun" w:hAnsi="Arial" w:cs="Arial"/>
          <w:kern w:val="2"/>
          <w:lang w:eastAsia="zh-CN"/>
        </w:rPr>
        <w:t xml:space="preserve"> </w:t>
      </w:r>
      <w:r>
        <w:rPr>
          <w:rFonts w:ascii="Arial" w:eastAsia="SimSun" w:hAnsi="Arial" w:cs="Arial"/>
          <w:kern w:val="2"/>
          <w:lang w:eastAsia="zh-CN"/>
        </w:rPr>
        <w:t>Конвенции</w:t>
      </w:r>
      <w:r w:rsidRPr="00E62CA8">
        <w:rPr>
          <w:rFonts w:ascii="Arial" w:eastAsia="SimSun" w:hAnsi="Arial" w:cs="Arial"/>
          <w:kern w:val="2"/>
          <w:lang w:eastAsia="zh-CN"/>
        </w:rPr>
        <w:t xml:space="preserve"> </w:t>
      </w:r>
      <w:r>
        <w:rPr>
          <w:rFonts w:ascii="Arial" w:eastAsia="SimSun" w:hAnsi="Arial" w:cs="Arial"/>
          <w:kern w:val="2"/>
          <w:lang w:eastAsia="zh-CN"/>
        </w:rPr>
        <w:t>МАРПОЛ</w:t>
      </w:r>
      <w:r w:rsidRPr="00E62CA8">
        <w:rPr>
          <w:rFonts w:ascii="Arial" w:eastAsia="SimSun" w:hAnsi="Arial" w:cs="Arial"/>
          <w:kern w:val="2"/>
          <w:lang w:eastAsia="zh-CN"/>
        </w:rPr>
        <w:t xml:space="preserve"> </w:t>
      </w:r>
      <w:r w:rsidR="003B1EAE">
        <w:rPr>
          <w:rFonts w:ascii="Arial" w:eastAsia="SimSun" w:hAnsi="Arial" w:cs="Arial"/>
          <w:kern w:val="2"/>
          <w:lang w:eastAsia="zh-CN"/>
        </w:rPr>
        <w:t>соблюдение</w:t>
      </w:r>
      <w:r w:rsidR="003B1EAE" w:rsidRPr="00E62CA8">
        <w:rPr>
          <w:rFonts w:ascii="Arial" w:eastAsia="SimSun" w:hAnsi="Arial" w:cs="Arial"/>
          <w:kern w:val="2"/>
          <w:lang w:eastAsia="zh-CN"/>
        </w:rPr>
        <w:t xml:space="preserve"> </w:t>
      </w:r>
      <w:r w:rsidR="003B1EAE">
        <w:rPr>
          <w:rFonts w:ascii="Arial" w:eastAsia="SimSun" w:hAnsi="Arial" w:cs="Arial"/>
          <w:kern w:val="2"/>
          <w:lang w:eastAsia="zh-CN"/>
        </w:rPr>
        <w:t>Полярного</w:t>
      </w:r>
      <w:r w:rsidR="003B1EAE" w:rsidRPr="00E62CA8">
        <w:rPr>
          <w:rFonts w:ascii="Arial" w:eastAsia="SimSun" w:hAnsi="Arial" w:cs="Arial"/>
          <w:kern w:val="2"/>
          <w:lang w:eastAsia="zh-CN"/>
        </w:rPr>
        <w:t xml:space="preserve"> </w:t>
      </w:r>
      <w:r w:rsidR="003B1EAE">
        <w:rPr>
          <w:rFonts w:ascii="Arial" w:eastAsia="SimSun" w:hAnsi="Arial" w:cs="Arial"/>
          <w:kern w:val="2"/>
          <w:lang w:eastAsia="zh-CN"/>
        </w:rPr>
        <w:t>кодекса</w:t>
      </w:r>
      <w:r w:rsidR="003B1EAE" w:rsidRPr="00E62CA8">
        <w:rPr>
          <w:rFonts w:ascii="Arial" w:eastAsia="SimSun" w:hAnsi="Arial" w:cs="Arial"/>
          <w:kern w:val="2"/>
          <w:lang w:eastAsia="zh-CN"/>
        </w:rPr>
        <w:t xml:space="preserve"> </w:t>
      </w:r>
      <w:r w:rsidR="003B1EAE">
        <w:rPr>
          <w:rFonts w:ascii="Arial" w:eastAsia="SimSun" w:hAnsi="Arial" w:cs="Arial"/>
          <w:kern w:val="2"/>
          <w:lang w:eastAsia="zh-CN"/>
        </w:rPr>
        <w:t>должно</w:t>
      </w:r>
      <w:r w:rsidR="003B1EAE" w:rsidRPr="00E62CA8">
        <w:rPr>
          <w:rFonts w:ascii="Arial" w:eastAsia="SimSun" w:hAnsi="Arial" w:cs="Arial"/>
          <w:kern w:val="2"/>
          <w:lang w:eastAsia="zh-CN"/>
        </w:rPr>
        <w:t xml:space="preserve"> </w:t>
      </w:r>
      <w:r w:rsidR="003B1EAE">
        <w:rPr>
          <w:rFonts w:ascii="Arial" w:eastAsia="SimSun" w:hAnsi="Arial" w:cs="Arial"/>
          <w:kern w:val="2"/>
          <w:lang w:eastAsia="zh-CN"/>
        </w:rPr>
        <w:t>быть</w:t>
      </w:r>
      <w:r w:rsidR="003B1EAE" w:rsidRPr="00E62CA8">
        <w:rPr>
          <w:rFonts w:ascii="Arial" w:eastAsia="SimSun" w:hAnsi="Arial" w:cs="Arial"/>
          <w:kern w:val="2"/>
          <w:lang w:eastAsia="zh-CN"/>
        </w:rPr>
        <w:t xml:space="preserve"> </w:t>
      </w:r>
      <w:r w:rsidR="003B1EAE">
        <w:rPr>
          <w:rFonts w:ascii="Arial" w:eastAsia="SimSun" w:hAnsi="Arial" w:cs="Arial"/>
          <w:kern w:val="2"/>
          <w:lang w:eastAsia="zh-CN"/>
        </w:rPr>
        <w:t>отражено</w:t>
      </w:r>
      <w:r w:rsidR="003B1EAE" w:rsidRPr="00E62CA8">
        <w:rPr>
          <w:rFonts w:ascii="Arial" w:eastAsia="SimSun" w:hAnsi="Arial" w:cs="Arial"/>
          <w:kern w:val="2"/>
          <w:lang w:eastAsia="zh-CN"/>
        </w:rPr>
        <w:t xml:space="preserve"> </w:t>
      </w:r>
      <w:r w:rsidR="003B1EAE">
        <w:rPr>
          <w:rFonts w:ascii="Arial" w:eastAsia="SimSun" w:hAnsi="Arial" w:cs="Arial"/>
          <w:kern w:val="2"/>
          <w:lang w:eastAsia="zh-CN"/>
        </w:rPr>
        <w:t>в</w:t>
      </w:r>
      <w:r w:rsidR="003B1EAE" w:rsidRPr="00E62CA8">
        <w:rPr>
          <w:rFonts w:ascii="Arial" w:eastAsia="SimSun" w:hAnsi="Arial" w:cs="Arial"/>
          <w:kern w:val="2"/>
          <w:lang w:eastAsia="zh-CN"/>
        </w:rPr>
        <w:t xml:space="preserve"> </w:t>
      </w:r>
      <w:r w:rsidR="00E62CA8">
        <w:rPr>
          <w:rFonts w:ascii="Arial" w:hAnsi="Arial" w:cs="Arial"/>
        </w:rPr>
        <w:t>Международном</w:t>
      </w:r>
      <w:r w:rsidR="00E62CA8" w:rsidRPr="005B78C7">
        <w:rPr>
          <w:rFonts w:ascii="Arial" w:hAnsi="Arial" w:cs="Arial"/>
        </w:rPr>
        <w:t xml:space="preserve"> свидетельств</w:t>
      </w:r>
      <w:r w:rsidR="00E62CA8">
        <w:rPr>
          <w:rFonts w:ascii="Arial" w:hAnsi="Arial" w:cs="Arial"/>
        </w:rPr>
        <w:t>е</w:t>
      </w:r>
      <w:r w:rsidR="00E62CA8" w:rsidRPr="005B78C7">
        <w:rPr>
          <w:rFonts w:ascii="Arial" w:hAnsi="Arial" w:cs="Arial"/>
        </w:rPr>
        <w:t xml:space="preserve"> о предотвращении загрязнения нефтью</w:t>
      </w:r>
      <w:r w:rsidRPr="00E62CA8">
        <w:rPr>
          <w:rFonts w:ascii="Arial" w:eastAsia="SimSun" w:hAnsi="Arial" w:cs="Arial"/>
          <w:kern w:val="2"/>
          <w:lang w:eastAsia="zh-CN"/>
        </w:rPr>
        <w:t xml:space="preserve">, </w:t>
      </w:r>
      <w:r w:rsidR="009078BC">
        <w:rPr>
          <w:rFonts w:ascii="Arial" w:hAnsi="Arial" w:cs="Arial"/>
        </w:rPr>
        <w:t>Международном</w:t>
      </w:r>
      <w:r w:rsidR="009078BC" w:rsidRPr="005B78C7">
        <w:rPr>
          <w:rFonts w:ascii="Arial" w:hAnsi="Arial" w:cs="Arial"/>
        </w:rPr>
        <w:t xml:space="preserve"> свидетельств</w:t>
      </w:r>
      <w:r w:rsidR="009078BC">
        <w:rPr>
          <w:rFonts w:ascii="Arial" w:hAnsi="Arial" w:cs="Arial"/>
        </w:rPr>
        <w:t>е</w:t>
      </w:r>
      <w:r w:rsidR="009078BC" w:rsidRPr="005B78C7">
        <w:rPr>
          <w:rFonts w:ascii="Arial" w:hAnsi="Arial" w:cs="Arial"/>
        </w:rPr>
        <w:t xml:space="preserve"> о предотвращении </w:t>
      </w:r>
      <w:r w:rsidR="009078BC" w:rsidRPr="006120F5">
        <w:rPr>
          <w:rFonts w:ascii="Arial" w:hAnsi="Arial" w:cs="Arial"/>
        </w:rPr>
        <w:t xml:space="preserve">загрязнения </w:t>
      </w:r>
      <w:r w:rsidR="009078BC">
        <w:rPr>
          <w:rFonts w:ascii="Arial" w:hAnsi="Arial" w:cs="Arial"/>
        </w:rPr>
        <w:t>при перевозке вредных жидких веществ наливом</w:t>
      </w:r>
      <w:r w:rsidRPr="00E62CA8">
        <w:rPr>
          <w:rFonts w:ascii="Arial" w:eastAsia="SimSun" w:hAnsi="Arial" w:cs="Arial"/>
          <w:kern w:val="2"/>
          <w:lang w:eastAsia="zh-CN"/>
        </w:rPr>
        <w:t xml:space="preserve">. </w:t>
      </w:r>
      <w:r w:rsidR="009078BC">
        <w:rPr>
          <w:rFonts w:ascii="Arial" w:eastAsia="SimSun" w:hAnsi="Arial" w:cs="Arial"/>
          <w:kern w:val="2"/>
          <w:lang w:eastAsia="zh-CN"/>
        </w:rPr>
        <w:t>В</w:t>
      </w:r>
      <w:r w:rsidR="009078BC" w:rsidRPr="009078BC">
        <w:rPr>
          <w:rFonts w:ascii="Arial" w:eastAsia="SimSun" w:hAnsi="Arial" w:cs="Arial"/>
          <w:kern w:val="2"/>
          <w:lang w:eastAsia="zh-CN"/>
        </w:rPr>
        <w:t xml:space="preserve"> </w:t>
      </w:r>
      <w:r w:rsidR="009078BC">
        <w:rPr>
          <w:rFonts w:ascii="Arial" w:eastAsia="SimSun" w:hAnsi="Arial" w:cs="Arial"/>
          <w:kern w:val="2"/>
          <w:lang w:eastAsia="zh-CN"/>
        </w:rPr>
        <w:t>отношении</w:t>
      </w:r>
      <w:r w:rsidR="009078BC" w:rsidRPr="009078BC">
        <w:rPr>
          <w:rFonts w:ascii="Arial" w:eastAsia="SimSun" w:hAnsi="Arial" w:cs="Arial"/>
          <w:kern w:val="2"/>
          <w:lang w:eastAsia="zh-CN"/>
        </w:rPr>
        <w:t xml:space="preserve"> </w:t>
      </w:r>
      <w:r w:rsidR="009078BC">
        <w:rPr>
          <w:rFonts w:ascii="Arial" w:eastAsia="SimSun" w:hAnsi="Arial" w:cs="Arial"/>
          <w:kern w:val="2"/>
          <w:lang w:eastAsia="zh-CN"/>
        </w:rPr>
        <w:t>СОЛАС</w:t>
      </w:r>
      <w:r w:rsidR="009078BC" w:rsidRPr="009078BC">
        <w:rPr>
          <w:rFonts w:ascii="Arial" w:eastAsia="SimSun" w:hAnsi="Arial" w:cs="Arial"/>
          <w:kern w:val="2"/>
          <w:lang w:eastAsia="zh-CN"/>
        </w:rPr>
        <w:t xml:space="preserve"> </w:t>
      </w:r>
      <w:r w:rsidRPr="009078BC">
        <w:rPr>
          <w:rFonts w:ascii="Arial" w:eastAsia="SimSun" w:hAnsi="Arial" w:cs="Arial"/>
          <w:kern w:val="2"/>
          <w:lang w:eastAsia="zh-CN"/>
        </w:rPr>
        <w:t xml:space="preserve">74/88 </w:t>
      </w:r>
      <w:r w:rsidR="009078BC">
        <w:rPr>
          <w:rFonts w:ascii="Arial" w:eastAsia="SimSun" w:hAnsi="Arial" w:cs="Arial"/>
          <w:kern w:val="2"/>
          <w:lang w:eastAsia="zh-CN"/>
        </w:rPr>
        <w:t>для</w:t>
      </w:r>
      <w:r w:rsidR="009078BC" w:rsidRPr="009078BC">
        <w:rPr>
          <w:rFonts w:ascii="Arial" w:eastAsia="SimSun" w:hAnsi="Arial" w:cs="Arial"/>
          <w:kern w:val="2"/>
          <w:lang w:eastAsia="zh-CN"/>
        </w:rPr>
        <w:t xml:space="preserve"> </w:t>
      </w:r>
      <w:r w:rsidR="009078BC">
        <w:rPr>
          <w:rFonts w:ascii="Arial" w:eastAsia="SimSun" w:hAnsi="Arial" w:cs="Arial"/>
          <w:kern w:val="2"/>
          <w:lang w:eastAsia="zh-CN"/>
        </w:rPr>
        <w:t>соблюдения</w:t>
      </w:r>
      <w:r w:rsidR="009078BC" w:rsidRPr="009078BC">
        <w:rPr>
          <w:rFonts w:ascii="Arial" w:eastAsia="SimSun" w:hAnsi="Arial" w:cs="Arial"/>
          <w:kern w:val="2"/>
          <w:lang w:eastAsia="zh-CN"/>
        </w:rPr>
        <w:t xml:space="preserve"> </w:t>
      </w:r>
      <w:r w:rsidR="009078BC">
        <w:rPr>
          <w:rFonts w:ascii="Arial" w:eastAsia="SimSun" w:hAnsi="Arial" w:cs="Arial"/>
          <w:kern w:val="2"/>
          <w:lang w:eastAsia="zh-CN"/>
        </w:rPr>
        <w:t xml:space="preserve">Полярного кодекса должно выпускаться и подтверждаться Свидетельство судна полярного плавания </w:t>
      </w:r>
      <w:r w:rsidRPr="009078BC">
        <w:rPr>
          <w:rFonts w:ascii="Arial" w:eastAsia="SimSun" w:hAnsi="Arial" w:cs="Arial"/>
          <w:kern w:val="2"/>
          <w:lang w:eastAsia="zh-CN"/>
        </w:rPr>
        <w:t>(</w:t>
      </w:r>
      <w:r w:rsidR="003B1EAE">
        <w:rPr>
          <w:rFonts w:ascii="Arial" w:eastAsia="SimSun" w:hAnsi="Arial" w:cs="Arial"/>
          <w:kern w:val="2"/>
          <w:lang w:eastAsia="zh-CN"/>
        </w:rPr>
        <w:t>пункт</w:t>
      </w:r>
      <w:r w:rsidR="003B1EAE" w:rsidRPr="009078BC">
        <w:rPr>
          <w:rFonts w:ascii="Arial" w:eastAsia="SimSun" w:hAnsi="Arial" w:cs="Arial"/>
          <w:kern w:val="2"/>
          <w:lang w:eastAsia="zh-CN"/>
        </w:rPr>
        <w:t xml:space="preserve"> 1.3 </w:t>
      </w:r>
      <w:r w:rsidR="003B1EAE">
        <w:rPr>
          <w:rFonts w:ascii="Arial" w:eastAsia="SimSun" w:hAnsi="Arial" w:cs="Arial"/>
          <w:kern w:val="2"/>
          <w:lang w:eastAsia="zh-CN"/>
        </w:rPr>
        <w:t>Полярного</w:t>
      </w:r>
      <w:r w:rsidR="003B1EAE" w:rsidRPr="009078BC">
        <w:rPr>
          <w:rFonts w:ascii="Arial" w:eastAsia="SimSun" w:hAnsi="Arial" w:cs="Arial"/>
          <w:kern w:val="2"/>
          <w:lang w:eastAsia="zh-CN"/>
        </w:rPr>
        <w:t xml:space="preserve"> </w:t>
      </w:r>
      <w:r w:rsidR="003B1EAE">
        <w:rPr>
          <w:rFonts w:ascii="Arial" w:eastAsia="SimSun" w:hAnsi="Arial" w:cs="Arial"/>
          <w:kern w:val="2"/>
          <w:lang w:eastAsia="zh-CN"/>
        </w:rPr>
        <w:t>кодекса</w:t>
      </w:r>
      <w:r w:rsidR="009078BC">
        <w:rPr>
          <w:rFonts w:ascii="Arial" w:eastAsia="SimSun" w:hAnsi="Arial" w:cs="Arial"/>
          <w:kern w:val="2"/>
          <w:lang w:eastAsia="zh-CN"/>
        </w:rPr>
        <w:t>)</w:t>
      </w:r>
      <w:r w:rsidRPr="009078BC">
        <w:rPr>
          <w:rFonts w:ascii="Arial" w:eastAsia="SimSun" w:hAnsi="Arial" w:cs="Arial"/>
          <w:kern w:val="2"/>
          <w:lang w:eastAsia="zh-CN"/>
        </w:rPr>
        <w:t xml:space="preserve">. </w:t>
      </w:r>
      <w:r w:rsidR="003B1EAE">
        <w:rPr>
          <w:rFonts w:ascii="Arial" w:eastAsia="SimSun" w:hAnsi="Arial" w:cs="Arial"/>
          <w:kern w:val="2"/>
          <w:lang w:eastAsia="zh-CN"/>
        </w:rPr>
        <w:t>Свидетельство</w:t>
      </w:r>
      <w:r w:rsidR="003B1EAE" w:rsidRPr="003B1EAE">
        <w:rPr>
          <w:rFonts w:ascii="Arial" w:eastAsia="SimSun" w:hAnsi="Arial" w:cs="Arial"/>
          <w:kern w:val="2"/>
          <w:lang w:eastAsia="zh-CN"/>
        </w:rPr>
        <w:t xml:space="preserve"> </w:t>
      </w:r>
      <w:r w:rsidR="003B1EAE">
        <w:rPr>
          <w:rFonts w:ascii="Arial" w:eastAsia="SimSun" w:hAnsi="Arial" w:cs="Arial"/>
          <w:kern w:val="2"/>
          <w:lang w:eastAsia="zh-CN"/>
        </w:rPr>
        <w:t>судна</w:t>
      </w:r>
      <w:r w:rsidR="003B1EAE" w:rsidRPr="003B1EAE">
        <w:rPr>
          <w:rFonts w:ascii="Arial" w:eastAsia="SimSun" w:hAnsi="Arial" w:cs="Arial"/>
          <w:kern w:val="2"/>
          <w:lang w:eastAsia="zh-CN"/>
        </w:rPr>
        <w:t xml:space="preserve"> </w:t>
      </w:r>
      <w:r w:rsidR="003B1EAE">
        <w:rPr>
          <w:rFonts w:ascii="Arial" w:eastAsia="SimSun" w:hAnsi="Arial" w:cs="Arial"/>
          <w:kern w:val="2"/>
          <w:lang w:eastAsia="zh-CN"/>
        </w:rPr>
        <w:t>полярного</w:t>
      </w:r>
      <w:r w:rsidR="003B1EAE" w:rsidRPr="003B1EAE">
        <w:rPr>
          <w:rFonts w:ascii="Arial" w:eastAsia="SimSun" w:hAnsi="Arial" w:cs="Arial"/>
          <w:kern w:val="2"/>
          <w:lang w:eastAsia="zh-CN"/>
        </w:rPr>
        <w:t xml:space="preserve"> </w:t>
      </w:r>
      <w:r w:rsidR="003B1EAE">
        <w:rPr>
          <w:rFonts w:ascii="Arial" w:eastAsia="SimSun" w:hAnsi="Arial" w:cs="Arial"/>
          <w:kern w:val="2"/>
          <w:lang w:eastAsia="zh-CN"/>
        </w:rPr>
        <w:t>плавания</w:t>
      </w:r>
      <w:r w:rsidR="003B1EAE" w:rsidRPr="003B1EAE">
        <w:rPr>
          <w:rFonts w:ascii="Arial" w:eastAsia="SimSun" w:hAnsi="Arial" w:cs="Arial"/>
          <w:kern w:val="2"/>
          <w:lang w:eastAsia="zh-CN"/>
        </w:rPr>
        <w:t xml:space="preserve"> </w:t>
      </w:r>
      <w:r w:rsidR="003B1EAE">
        <w:rPr>
          <w:rFonts w:ascii="Arial" w:eastAsia="SimSun" w:hAnsi="Arial" w:cs="Arial"/>
          <w:kern w:val="2"/>
          <w:lang w:eastAsia="zh-CN"/>
        </w:rPr>
        <w:t>должно</w:t>
      </w:r>
      <w:r w:rsidR="003B1EAE" w:rsidRPr="003B1EAE">
        <w:rPr>
          <w:rFonts w:ascii="Arial" w:eastAsia="SimSun" w:hAnsi="Arial" w:cs="Arial"/>
          <w:kern w:val="2"/>
          <w:lang w:eastAsia="zh-CN"/>
        </w:rPr>
        <w:t xml:space="preserve"> </w:t>
      </w:r>
      <w:r w:rsidR="003B1EAE">
        <w:rPr>
          <w:rFonts w:ascii="Arial" w:eastAsia="SimSun" w:hAnsi="Arial" w:cs="Arial"/>
          <w:kern w:val="2"/>
          <w:lang w:eastAsia="zh-CN"/>
        </w:rPr>
        <w:t>рассматриваться</w:t>
      </w:r>
      <w:r w:rsidR="003B1EAE" w:rsidRPr="003B1EAE">
        <w:rPr>
          <w:rFonts w:ascii="Arial" w:eastAsia="SimSun" w:hAnsi="Arial" w:cs="Arial"/>
          <w:kern w:val="2"/>
          <w:lang w:eastAsia="zh-CN"/>
        </w:rPr>
        <w:t xml:space="preserve"> </w:t>
      </w:r>
      <w:r w:rsidR="003B1EAE">
        <w:rPr>
          <w:rFonts w:ascii="Arial" w:eastAsia="SimSun" w:hAnsi="Arial" w:cs="Arial"/>
          <w:kern w:val="2"/>
          <w:lang w:eastAsia="zh-CN"/>
        </w:rPr>
        <w:t>как</w:t>
      </w:r>
      <w:r w:rsidR="003B1EAE" w:rsidRPr="003B1EAE">
        <w:rPr>
          <w:rFonts w:ascii="Arial" w:eastAsia="SimSun" w:hAnsi="Arial" w:cs="Arial"/>
          <w:kern w:val="2"/>
          <w:lang w:eastAsia="zh-CN"/>
        </w:rPr>
        <w:t xml:space="preserve"> </w:t>
      </w:r>
      <w:r w:rsidR="003B1EAE">
        <w:rPr>
          <w:rFonts w:ascii="Arial" w:eastAsia="SimSun" w:hAnsi="Arial" w:cs="Arial"/>
          <w:kern w:val="2"/>
          <w:lang w:eastAsia="zh-CN"/>
        </w:rPr>
        <w:t>дополнительное</w:t>
      </w:r>
      <w:r w:rsidR="003B1EAE" w:rsidRPr="003B1EAE">
        <w:rPr>
          <w:rFonts w:ascii="Arial" w:eastAsia="SimSun" w:hAnsi="Arial" w:cs="Arial"/>
          <w:kern w:val="2"/>
          <w:lang w:eastAsia="zh-CN"/>
        </w:rPr>
        <w:t xml:space="preserve"> </w:t>
      </w:r>
      <w:r w:rsidR="003B1EAE">
        <w:rPr>
          <w:rFonts w:ascii="Arial" w:eastAsia="SimSun" w:hAnsi="Arial" w:cs="Arial"/>
          <w:kern w:val="2"/>
          <w:lang w:eastAsia="zh-CN"/>
        </w:rPr>
        <w:t>свидетельство согласно Конвенции СОЛАС для судов, предназначенных для эксплуатации в полярных водах, и от него не зависит действительность других свидетельств, когда судно находится вне полярных районов</w:t>
      </w:r>
      <w:r w:rsidRPr="003B1EAE">
        <w:rPr>
          <w:rFonts w:ascii="Arial" w:eastAsia="SimSun" w:hAnsi="Arial" w:cs="Arial"/>
          <w:kern w:val="2"/>
          <w:lang w:eastAsia="zh-CN"/>
        </w:rPr>
        <w:t>.</w:t>
      </w:r>
    </w:p>
    <w:p w:rsidR="00486829" w:rsidRPr="00486829" w:rsidRDefault="00486829" w:rsidP="0082650C">
      <w:pPr>
        <w:spacing w:line="240" w:lineRule="auto"/>
        <w:jc w:val="both"/>
        <w:rPr>
          <w:rFonts w:ascii="Arial" w:eastAsia="SimSun" w:hAnsi="Arial" w:cs="Arial"/>
          <w:kern w:val="2"/>
          <w:lang w:eastAsia="zh-CN"/>
        </w:rPr>
      </w:pPr>
      <w:r w:rsidRPr="00486829">
        <w:rPr>
          <w:rFonts w:ascii="Arial" w:eastAsia="SimSun" w:hAnsi="Arial" w:cs="Arial"/>
          <w:kern w:val="2"/>
          <w:lang w:eastAsia="zh-CN"/>
        </w:rPr>
        <w:t>5.13.3</w:t>
      </w:r>
      <w:r w:rsidRPr="00486829">
        <w:rPr>
          <w:rFonts w:ascii="Arial" w:eastAsia="SimSun" w:hAnsi="Arial" w:cs="Arial"/>
          <w:kern w:val="2"/>
          <w:lang w:eastAsia="zh-CN"/>
        </w:rPr>
        <w:tab/>
      </w:r>
      <w:r>
        <w:rPr>
          <w:rFonts w:ascii="Arial" w:eastAsia="SimSun" w:hAnsi="Arial" w:cs="Arial"/>
          <w:kern w:val="2"/>
          <w:lang w:eastAsia="zh-CN"/>
        </w:rPr>
        <w:t>Хотя</w:t>
      </w:r>
      <w:r w:rsidRPr="00486829">
        <w:rPr>
          <w:rFonts w:ascii="Arial" w:eastAsia="SimSun" w:hAnsi="Arial" w:cs="Arial"/>
          <w:kern w:val="2"/>
          <w:lang w:eastAsia="zh-CN"/>
        </w:rPr>
        <w:t xml:space="preserve"> </w:t>
      </w:r>
      <w:r>
        <w:rPr>
          <w:rFonts w:ascii="Arial" w:eastAsia="SimSun" w:hAnsi="Arial" w:cs="Arial"/>
          <w:kern w:val="2"/>
          <w:lang w:eastAsia="zh-CN"/>
        </w:rPr>
        <w:t>не</w:t>
      </w:r>
      <w:r w:rsidRPr="00486829">
        <w:rPr>
          <w:rFonts w:ascii="Arial" w:eastAsia="SimSun" w:hAnsi="Arial" w:cs="Arial"/>
          <w:kern w:val="2"/>
          <w:lang w:eastAsia="zh-CN"/>
        </w:rPr>
        <w:t xml:space="preserve"> </w:t>
      </w:r>
      <w:r>
        <w:rPr>
          <w:rFonts w:ascii="Arial" w:eastAsia="SimSun" w:hAnsi="Arial" w:cs="Arial"/>
          <w:kern w:val="2"/>
          <w:lang w:eastAsia="zh-CN"/>
        </w:rPr>
        <w:t>предусмотрен</w:t>
      </w:r>
      <w:r w:rsidRPr="00486829">
        <w:rPr>
          <w:rFonts w:ascii="Arial" w:eastAsia="SimSun" w:hAnsi="Arial" w:cs="Arial"/>
          <w:kern w:val="2"/>
          <w:lang w:eastAsia="zh-CN"/>
        </w:rPr>
        <w:t xml:space="preserve"> </w:t>
      </w:r>
      <w:r>
        <w:rPr>
          <w:rFonts w:ascii="Arial" w:eastAsia="SimSun" w:hAnsi="Arial" w:cs="Arial"/>
          <w:kern w:val="2"/>
          <w:lang w:eastAsia="zh-CN"/>
        </w:rPr>
        <w:t>отдельный</w:t>
      </w:r>
      <w:r w:rsidRPr="00486829">
        <w:rPr>
          <w:rFonts w:ascii="Arial" w:eastAsia="SimSun" w:hAnsi="Arial" w:cs="Arial"/>
          <w:kern w:val="2"/>
          <w:lang w:eastAsia="zh-CN"/>
        </w:rPr>
        <w:t xml:space="preserve"> </w:t>
      </w:r>
      <w:r>
        <w:rPr>
          <w:rFonts w:ascii="Arial" w:eastAsia="SimSun" w:hAnsi="Arial" w:cs="Arial"/>
          <w:kern w:val="2"/>
          <w:lang w:eastAsia="zh-CN"/>
        </w:rPr>
        <w:t>вид</w:t>
      </w:r>
      <w:r w:rsidRPr="00486829">
        <w:rPr>
          <w:rFonts w:ascii="Arial" w:eastAsia="SimSun" w:hAnsi="Arial" w:cs="Arial"/>
          <w:kern w:val="2"/>
          <w:lang w:eastAsia="zh-CN"/>
        </w:rPr>
        <w:t xml:space="preserve"> </w:t>
      </w:r>
      <w:r>
        <w:rPr>
          <w:rFonts w:ascii="Arial" w:eastAsia="SimSun" w:hAnsi="Arial" w:cs="Arial"/>
          <w:kern w:val="2"/>
          <w:lang w:eastAsia="zh-CN"/>
        </w:rPr>
        <w:t>освидетельствований</w:t>
      </w:r>
      <w:r w:rsidRPr="00486829">
        <w:rPr>
          <w:rFonts w:ascii="Arial" w:eastAsia="SimSun" w:hAnsi="Arial" w:cs="Arial"/>
          <w:kern w:val="2"/>
          <w:lang w:eastAsia="zh-CN"/>
        </w:rPr>
        <w:t xml:space="preserve"> </w:t>
      </w:r>
      <w:r>
        <w:rPr>
          <w:rFonts w:ascii="Arial" w:eastAsia="SimSun" w:hAnsi="Arial" w:cs="Arial"/>
          <w:kern w:val="2"/>
          <w:lang w:eastAsia="zh-CN"/>
        </w:rPr>
        <w:t>для</w:t>
      </w:r>
      <w:r w:rsidRPr="00486829">
        <w:rPr>
          <w:rFonts w:ascii="Arial" w:eastAsia="SimSun" w:hAnsi="Arial" w:cs="Arial"/>
          <w:kern w:val="2"/>
          <w:lang w:eastAsia="zh-CN"/>
        </w:rPr>
        <w:t xml:space="preserve"> </w:t>
      </w:r>
      <w:r>
        <w:rPr>
          <w:rFonts w:ascii="Arial" w:eastAsia="SimSun" w:hAnsi="Arial" w:cs="Arial"/>
          <w:kern w:val="2"/>
          <w:lang w:eastAsia="zh-CN"/>
        </w:rPr>
        <w:t>Свидетельства</w:t>
      </w:r>
      <w:r w:rsidRPr="00486829">
        <w:rPr>
          <w:rFonts w:ascii="Arial" w:eastAsia="SimSun" w:hAnsi="Arial" w:cs="Arial"/>
          <w:kern w:val="2"/>
          <w:lang w:eastAsia="zh-CN"/>
        </w:rPr>
        <w:t xml:space="preserve"> </w:t>
      </w:r>
      <w:r>
        <w:rPr>
          <w:rFonts w:ascii="Arial" w:eastAsia="SimSun" w:hAnsi="Arial" w:cs="Arial"/>
          <w:kern w:val="2"/>
          <w:lang w:eastAsia="zh-CN"/>
        </w:rPr>
        <w:t>судна</w:t>
      </w:r>
      <w:r w:rsidRPr="00486829">
        <w:rPr>
          <w:rFonts w:ascii="Arial" w:eastAsia="SimSun" w:hAnsi="Arial" w:cs="Arial"/>
          <w:kern w:val="2"/>
          <w:lang w:eastAsia="zh-CN"/>
        </w:rPr>
        <w:t xml:space="preserve"> </w:t>
      </w:r>
      <w:r>
        <w:rPr>
          <w:rFonts w:ascii="Arial" w:eastAsia="SimSun" w:hAnsi="Arial" w:cs="Arial"/>
          <w:kern w:val="2"/>
          <w:lang w:eastAsia="zh-CN"/>
        </w:rPr>
        <w:t>полярного</w:t>
      </w:r>
      <w:r w:rsidRPr="00486829">
        <w:rPr>
          <w:rFonts w:ascii="Arial" w:eastAsia="SimSun" w:hAnsi="Arial" w:cs="Arial"/>
          <w:kern w:val="2"/>
          <w:lang w:eastAsia="zh-CN"/>
        </w:rPr>
        <w:t xml:space="preserve"> </w:t>
      </w:r>
      <w:r>
        <w:rPr>
          <w:rFonts w:ascii="Arial" w:eastAsia="SimSun" w:hAnsi="Arial" w:cs="Arial"/>
          <w:kern w:val="2"/>
          <w:lang w:eastAsia="zh-CN"/>
        </w:rPr>
        <w:t>плавания</w:t>
      </w:r>
      <w:r w:rsidRPr="00486829">
        <w:rPr>
          <w:rFonts w:ascii="Arial" w:eastAsia="SimSun" w:hAnsi="Arial" w:cs="Arial"/>
          <w:kern w:val="2"/>
          <w:lang w:eastAsia="zh-CN"/>
        </w:rPr>
        <w:t xml:space="preserve">, </w:t>
      </w:r>
      <w:r>
        <w:rPr>
          <w:rFonts w:ascii="Arial" w:eastAsia="SimSun" w:hAnsi="Arial" w:cs="Arial"/>
          <w:kern w:val="2"/>
          <w:lang w:eastAsia="zh-CN"/>
        </w:rPr>
        <w:t>в</w:t>
      </w:r>
      <w:r w:rsidRPr="00486829">
        <w:rPr>
          <w:rFonts w:ascii="Arial" w:eastAsia="SimSun" w:hAnsi="Arial" w:cs="Arial"/>
          <w:kern w:val="2"/>
          <w:lang w:eastAsia="zh-CN"/>
        </w:rPr>
        <w:t xml:space="preserve"> </w:t>
      </w:r>
      <w:r>
        <w:rPr>
          <w:rFonts w:ascii="Arial" w:eastAsia="SimSun" w:hAnsi="Arial" w:cs="Arial"/>
          <w:kern w:val="2"/>
          <w:lang w:eastAsia="zh-CN"/>
        </w:rPr>
        <w:t>Руководстве</w:t>
      </w:r>
      <w:r w:rsidRPr="00486829">
        <w:rPr>
          <w:rFonts w:ascii="Arial" w:eastAsia="SimSun" w:hAnsi="Arial" w:cs="Arial"/>
          <w:kern w:val="2"/>
          <w:lang w:eastAsia="zh-CN"/>
        </w:rPr>
        <w:t xml:space="preserve"> </w:t>
      </w:r>
      <w:r>
        <w:rPr>
          <w:rFonts w:ascii="Arial" w:eastAsia="SimSun" w:hAnsi="Arial" w:cs="Arial"/>
          <w:kern w:val="2"/>
          <w:lang w:eastAsia="zh-CN"/>
        </w:rPr>
        <w:t>по</w:t>
      </w:r>
      <w:r w:rsidRPr="00486829">
        <w:rPr>
          <w:rFonts w:ascii="Arial" w:eastAsia="SimSun" w:hAnsi="Arial" w:cs="Arial"/>
          <w:kern w:val="2"/>
          <w:lang w:eastAsia="zh-CN"/>
        </w:rPr>
        <w:t xml:space="preserve"> </w:t>
      </w:r>
      <w:r>
        <w:rPr>
          <w:rFonts w:ascii="Arial" w:eastAsia="SimSun" w:hAnsi="Arial" w:cs="Arial"/>
          <w:kern w:val="2"/>
          <w:lang w:eastAsia="zh-CN"/>
        </w:rPr>
        <w:t>освидетельствованиям</w:t>
      </w:r>
      <w:r w:rsidRPr="00486829">
        <w:rPr>
          <w:rFonts w:ascii="Arial" w:eastAsia="SimSun" w:hAnsi="Arial" w:cs="Arial"/>
          <w:kern w:val="2"/>
          <w:lang w:eastAsia="zh-CN"/>
        </w:rPr>
        <w:t xml:space="preserve"> </w:t>
      </w:r>
      <w:r>
        <w:rPr>
          <w:rFonts w:ascii="Arial" w:eastAsia="SimSun" w:hAnsi="Arial" w:cs="Arial"/>
          <w:kern w:val="2"/>
          <w:lang w:eastAsia="zh-CN"/>
        </w:rPr>
        <w:t>в</w:t>
      </w:r>
      <w:r w:rsidRPr="00486829">
        <w:rPr>
          <w:rFonts w:ascii="Arial" w:eastAsia="SimSun" w:hAnsi="Arial" w:cs="Arial"/>
          <w:kern w:val="2"/>
          <w:lang w:eastAsia="zh-CN"/>
        </w:rPr>
        <w:t xml:space="preserve"> </w:t>
      </w:r>
      <w:r>
        <w:rPr>
          <w:rFonts w:ascii="Arial" w:eastAsia="SimSun" w:hAnsi="Arial" w:cs="Arial"/>
          <w:kern w:val="2"/>
          <w:lang w:eastAsia="zh-CN"/>
        </w:rPr>
        <w:t>приложении</w:t>
      </w:r>
      <w:r w:rsidRPr="00486829">
        <w:rPr>
          <w:rFonts w:ascii="Arial" w:eastAsia="SimSun" w:hAnsi="Arial" w:cs="Arial"/>
          <w:kern w:val="2"/>
          <w:lang w:eastAsia="zh-CN"/>
        </w:rPr>
        <w:t xml:space="preserve"> 4</w:t>
      </w:r>
      <w:r>
        <w:rPr>
          <w:rFonts w:ascii="Arial" w:eastAsia="SimSun" w:hAnsi="Arial" w:cs="Arial"/>
          <w:kern w:val="2"/>
          <w:lang w:eastAsia="zh-CN"/>
        </w:rPr>
        <w:t xml:space="preserve"> применимыми являются следующие виды освидетельствований, которые включают конкретные пункты</w:t>
      </w:r>
      <w:r w:rsidR="008B294D">
        <w:rPr>
          <w:rFonts w:ascii="Arial" w:eastAsia="SimSun" w:hAnsi="Arial" w:cs="Arial"/>
          <w:kern w:val="2"/>
          <w:lang w:eastAsia="zh-CN"/>
        </w:rPr>
        <w:t xml:space="preserve"> освидетельствования</w:t>
      </w:r>
      <w:r>
        <w:rPr>
          <w:rFonts w:ascii="Arial" w:eastAsia="SimSun" w:hAnsi="Arial" w:cs="Arial"/>
          <w:kern w:val="2"/>
          <w:lang w:eastAsia="zh-CN"/>
        </w:rPr>
        <w:t>, характерные для Свидетел</w:t>
      </w:r>
      <w:r w:rsidR="008B294D">
        <w:rPr>
          <w:rFonts w:ascii="Arial" w:eastAsia="SimSun" w:hAnsi="Arial" w:cs="Arial"/>
          <w:kern w:val="2"/>
          <w:lang w:eastAsia="zh-CN"/>
        </w:rPr>
        <w:t>ьства судна полярного плавания</w:t>
      </w:r>
      <w:r w:rsidRPr="00486829">
        <w:rPr>
          <w:rFonts w:ascii="Arial" w:eastAsia="SimSun" w:hAnsi="Arial" w:cs="Arial"/>
          <w:kern w:val="2"/>
          <w:lang w:eastAsia="zh-CN"/>
        </w:rPr>
        <w:t>:</w:t>
      </w:r>
    </w:p>
    <w:p w:rsidR="00486829" w:rsidRPr="008B294D" w:rsidRDefault="0082650C" w:rsidP="0082650C">
      <w:pPr>
        <w:spacing w:line="240" w:lineRule="auto"/>
        <w:ind w:left="1702" w:hanging="851"/>
        <w:jc w:val="both"/>
        <w:rPr>
          <w:rFonts w:ascii="Arial" w:eastAsia="SimSun" w:hAnsi="Arial" w:cs="Arial"/>
          <w:kern w:val="2"/>
          <w:lang w:eastAsia="zh-CN"/>
        </w:rPr>
      </w:pPr>
      <w:r>
        <w:rPr>
          <w:rFonts w:ascii="Arial" w:eastAsia="SimSun" w:hAnsi="Arial" w:cs="Arial"/>
          <w:kern w:val="2"/>
          <w:lang w:eastAsia="zh-CN"/>
        </w:rPr>
        <w:t>.1</w:t>
      </w:r>
      <w:r w:rsidR="00486829" w:rsidRPr="008B294D">
        <w:rPr>
          <w:rFonts w:ascii="Arial" w:eastAsia="SimSun" w:hAnsi="Arial" w:cs="Arial"/>
          <w:kern w:val="2"/>
          <w:lang w:eastAsia="zh-CN"/>
        </w:rPr>
        <w:tab/>
      </w:r>
      <w:r w:rsidR="008B294D">
        <w:rPr>
          <w:rFonts w:ascii="Arial" w:eastAsia="SimSun" w:hAnsi="Arial" w:cs="Arial"/>
          <w:kern w:val="2"/>
          <w:lang w:eastAsia="zh-CN"/>
        </w:rPr>
        <w:t>первоначальное</w:t>
      </w:r>
      <w:r w:rsidR="008B294D" w:rsidRPr="008B294D">
        <w:rPr>
          <w:rFonts w:ascii="Arial" w:eastAsia="SimSun" w:hAnsi="Arial" w:cs="Arial"/>
          <w:kern w:val="2"/>
          <w:lang w:eastAsia="zh-CN"/>
        </w:rPr>
        <w:t xml:space="preserve"> </w:t>
      </w:r>
      <w:r w:rsidR="008B294D">
        <w:rPr>
          <w:rFonts w:ascii="Arial" w:eastAsia="SimSun" w:hAnsi="Arial" w:cs="Arial"/>
          <w:kern w:val="2"/>
          <w:lang w:eastAsia="zh-CN"/>
        </w:rPr>
        <w:t>освидетельствование</w:t>
      </w:r>
      <w:r w:rsidR="008B294D" w:rsidRPr="008B294D">
        <w:rPr>
          <w:rFonts w:ascii="Arial" w:eastAsia="SimSun" w:hAnsi="Arial" w:cs="Arial"/>
          <w:kern w:val="2"/>
          <w:lang w:eastAsia="zh-CN"/>
        </w:rPr>
        <w:t xml:space="preserve"> </w:t>
      </w:r>
      <w:r w:rsidR="008B294D">
        <w:rPr>
          <w:rFonts w:ascii="Arial" w:eastAsia="SimSun" w:hAnsi="Arial" w:cs="Arial"/>
          <w:kern w:val="2"/>
          <w:lang w:eastAsia="zh-CN"/>
        </w:rPr>
        <w:t>подтверждает</w:t>
      </w:r>
      <w:r w:rsidR="008B294D" w:rsidRPr="008B294D">
        <w:rPr>
          <w:rFonts w:ascii="Arial" w:eastAsia="SimSun" w:hAnsi="Arial" w:cs="Arial"/>
          <w:kern w:val="2"/>
          <w:lang w:eastAsia="zh-CN"/>
        </w:rPr>
        <w:t xml:space="preserve"> </w:t>
      </w:r>
      <w:r w:rsidR="008B294D">
        <w:rPr>
          <w:rFonts w:ascii="Arial" w:eastAsia="SimSun" w:hAnsi="Arial" w:cs="Arial"/>
          <w:kern w:val="2"/>
          <w:lang w:eastAsia="zh-CN"/>
        </w:rPr>
        <w:t>объем</w:t>
      </w:r>
      <w:r w:rsidR="008B294D" w:rsidRPr="008B294D">
        <w:rPr>
          <w:rFonts w:ascii="Arial" w:eastAsia="SimSun" w:hAnsi="Arial" w:cs="Arial"/>
          <w:kern w:val="2"/>
          <w:lang w:eastAsia="zh-CN"/>
        </w:rPr>
        <w:t xml:space="preserve"> </w:t>
      </w:r>
      <w:r w:rsidR="008B294D">
        <w:rPr>
          <w:rFonts w:ascii="Arial" w:eastAsia="SimSun" w:hAnsi="Arial" w:cs="Arial"/>
          <w:kern w:val="2"/>
          <w:lang w:eastAsia="zh-CN"/>
        </w:rPr>
        <w:t>освидетельствований</w:t>
      </w:r>
      <w:r w:rsidR="008B294D" w:rsidRPr="008B294D">
        <w:rPr>
          <w:rFonts w:ascii="Arial" w:eastAsia="SimSun" w:hAnsi="Arial" w:cs="Arial"/>
          <w:kern w:val="2"/>
          <w:lang w:eastAsia="zh-CN"/>
        </w:rPr>
        <w:t xml:space="preserve"> </w:t>
      </w:r>
      <w:r w:rsidR="008B294D">
        <w:rPr>
          <w:rFonts w:ascii="Arial" w:eastAsia="SimSun" w:hAnsi="Arial" w:cs="Arial"/>
          <w:kern w:val="2"/>
          <w:lang w:eastAsia="zh-CN"/>
        </w:rPr>
        <w:t>пунктов</w:t>
      </w:r>
      <w:r w:rsidR="008B294D" w:rsidRPr="008B294D">
        <w:rPr>
          <w:rFonts w:ascii="Arial" w:eastAsia="SimSun" w:hAnsi="Arial" w:cs="Arial"/>
          <w:kern w:val="2"/>
          <w:lang w:eastAsia="zh-CN"/>
        </w:rPr>
        <w:t xml:space="preserve">, </w:t>
      </w:r>
      <w:r w:rsidR="008B294D">
        <w:rPr>
          <w:rFonts w:ascii="Arial" w:eastAsia="SimSun" w:hAnsi="Arial" w:cs="Arial"/>
          <w:kern w:val="2"/>
          <w:lang w:eastAsia="zh-CN"/>
        </w:rPr>
        <w:t>относящихся</w:t>
      </w:r>
      <w:r w:rsidR="008B294D" w:rsidRPr="008B294D">
        <w:rPr>
          <w:rFonts w:ascii="Arial" w:eastAsia="SimSun" w:hAnsi="Arial" w:cs="Arial"/>
          <w:kern w:val="2"/>
          <w:lang w:eastAsia="zh-CN"/>
        </w:rPr>
        <w:t xml:space="preserve"> </w:t>
      </w:r>
      <w:r w:rsidR="008B294D">
        <w:rPr>
          <w:rFonts w:ascii="Arial" w:eastAsia="SimSun" w:hAnsi="Arial" w:cs="Arial"/>
          <w:kern w:val="2"/>
          <w:lang w:eastAsia="zh-CN"/>
        </w:rPr>
        <w:t>к</w:t>
      </w:r>
      <w:r w:rsidR="008B294D" w:rsidRPr="008B294D">
        <w:rPr>
          <w:rFonts w:ascii="Arial" w:eastAsia="SimSun" w:hAnsi="Arial" w:cs="Arial"/>
          <w:kern w:val="2"/>
          <w:lang w:eastAsia="zh-CN"/>
        </w:rPr>
        <w:t xml:space="preserve"> </w:t>
      </w:r>
      <w:r w:rsidR="008B294D">
        <w:rPr>
          <w:rFonts w:ascii="Arial" w:eastAsia="SimSun" w:hAnsi="Arial" w:cs="Arial"/>
          <w:kern w:val="2"/>
          <w:lang w:eastAsia="zh-CN"/>
        </w:rPr>
        <w:t>части</w:t>
      </w:r>
      <w:r w:rsidR="008B294D" w:rsidRPr="008B294D">
        <w:rPr>
          <w:rFonts w:ascii="Arial" w:eastAsia="SimSun" w:hAnsi="Arial" w:cs="Arial"/>
          <w:kern w:val="2"/>
          <w:lang w:eastAsia="zh-CN"/>
        </w:rPr>
        <w:t xml:space="preserve"> </w:t>
      </w:r>
      <w:r w:rsidR="00486829" w:rsidRPr="00486829">
        <w:rPr>
          <w:rFonts w:ascii="Arial" w:eastAsia="SimSun" w:hAnsi="Arial" w:cs="Arial"/>
          <w:kern w:val="2"/>
          <w:lang w:val="en-US" w:eastAsia="zh-CN"/>
        </w:rPr>
        <w:t>I</w:t>
      </w:r>
      <w:r w:rsidR="00486829" w:rsidRPr="008B294D">
        <w:rPr>
          <w:rFonts w:ascii="Arial" w:eastAsia="SimSun" w:hAnsi="Arial" w:cs="Arial"/>
          <w:kern w:val="2"/>
          <w:lang w:eastAsia="zh-CN"/>
        </w:rPr>
        <w:noBreakHyphen/>
      </w:r>
      <w:r w:rsidR="00486829" w:rsidRPr="00486829">
        <w:rPr>
          <w:rFonts w:ascii="Arial" w:eastAsia="SimSun" w:hAnsi="Arial" w:cs="Arial"/>
          <w:kern w:val="2"/>
          <w:lang w:val="en-US" w:eastAsia="zh-CN"/>
        </w:rPr>
        <w:t>A</w:t>
      </w:r>
      <w:r w:rsidR="00486829" w:rsidRPr="008B294D">
        <w:rPr>
          <w:rFonts w:ascii="Arial" w:eastAsia="SimSun" w:hAnsi="Arial" w:cs="Arial"/>
          <w:kern w:val="2"/>
          <w:lang w:eastAsia="zh-CN"/>
        </w:rPr>
        <w:t xml:space="preserve"> </w:t>
      </w:r>
      <w:r w:rsidR="008B294D">
        <w:rPr>
          <w:rFonts w:ascii="Arial" w:eastAsia="SimSun" w:hAnsi="Arial" w:cs="Arial"/>
          <w:kern w:val="2"/>
          <w:lang w:eastAsia="zh-CN"/>
        </w:rPr>
        <w:t>Полярного</w:t>
      </w:r>
      <w:r w:rsidR="008B294D" w:rsidRPr="008B294D">
        <w:rPr>
          <w:rFonts w:ascii="Arial" w:eastAsia="SimSun" w:hAnsi="Arial" w:cs="Arial"/>
          <w:kern w:val="2"/>
          <w:lang w:eastAsia="zh-CN"/>
        </w:rPr>
        <w:t xml:space="preserve"> </w:t>
      </w:r>
      <w:r w:rsidR="008B294D">
        <w:rPr>
          <w:rFonts w:ascii="Arial" w:eastAsia="SimSun" w:hAnsi="Arial" w:cs="Arial"/>
          <w:kern w:val="2"/>
          <w:lang w:eastAsia="zh-CN"/>
        </w:rPr>
        <w:t>кодекса</w:t>
      </w:r>
      <w:r w:rsidR="008B294D" w:rsidRPr="008B294D">
        <w:rPr>
          <w:rFonts w:ascii="Arial" w:eastAsia="SimSun" w:hAnsi="Arial" w:cs="Arial"/>
          <w:kern w:val="2"/>
          <w:lang w:eastAsia="zh-CN"/>
        </w:rPr>
        <w:t xml:space="preserve"> </w:t>
      </w:r>
      <w:r w:rsidR="008B294D">
        <w:rPr>
          <w:rFonts w:ascii="Arial" w:eastAsia="SimSun" w:hAnsi="Arial" w:cs="Arial"/>
          <w:kern w:val="2"/>
          <w:lang w:eastAsia="zh-CN"/>
        </w:rPr>
        <w:t>в</w:t>
      </w:r>
      <w:r w:rsidR="008B294D" w:rsidRPr="008B294D">
        <w:rPr>
          <w:rFonts w:ascii="Arial" w:eastAsia="SimSun" w:hAnsi="Arial" w:cs="Arial"/>
          <w:kern w:val="2"/>
          <w:lang w:eastAsia="zh-CN"/>
        </w:rPr>
        <w:t xml:space="preserve"> </w:t>
      </w:r>
      <w:r w:rsidR="008B294D">
        <w:rPr>
          <w:rFonts w:ascii="Arial" w:eastAsia="SimSun" w:hAnsi="Arial" w:cs="Arial"/>
          <w:kern w:val="2"/>
          <w:lang w:eastAsia="zh-CN"/>
        </w:rPr>
        <w:t>отношении</w:t>
      </w:r>
      <w:r w:rsidR="008B294D" w:rsidRPr="008B294D">
        <w:rPr>
          <w:rFonts w:ascii="Arial" w:eastAsia="SimSun" w:hAnsi="Arial" w:cs="Arial"/>
          <w:kern w:val="2"/>
          <w:lang w:eastAsia="zh-CN"/>
        </w:rPr>
        <w:t xml:space="preserve"> </w:t>
      </w:r>
      <w:r w:rsidR="008B294D">
        <w:rPr>
          <w:rFonts w:ascii="Arial" w:eastAsia="SimSun" w:hAnsi="Arial" w:cs="Arial"/>
          <w:kern w:val="2"/>
          <w:lang w:eastAsia="zh-CN"/>
        </w:rPr>
        <w:t>первоначальных освидетельствований по безопасности по конструкции, безопасности по оборудованию и снабжению и по радиооборудованию грузовых судов или первоначального освидетельствования для Свидетельства о безопасности пассажирского судна</w:t>
      </w:r>
      <w:r w:rsidR="00486829" w:rsidRPr="008B294D">
        <w:rPr>
          <w:rFonts w:ascii="Arial" w:eastAsia="SimSun" w:hAnsi="Arial" w:cs="Arial"/>
          <w:kern w:val="2"/>
          <w:lang w:eastAsia="zh-CN"/>
        </w:rPr>
        <w:t>;</w:t>
      </w:r>
    </w:p>
    <w:p w:rsidR="00486829" w:rsidRPr="008B294D" w:rsidRDefault="0082650C" w:rsidP="0082650C">
      <w:pPr>
        <w:spacing w:line="240" w:lineRule="auto"/>
        <w:ind w:left="1702" w:hanging="851"/>
        <w:jc w:val="both"/>
        <w:rPr>
          <w:rFonts w:ascii="Arial" w:eastAsia="SimSun" w:hAnsi="Arial" w:cs="Arial"/>
          <w:kern w:val="2"/>
          <w:lang w:eastAsia="zh-CN"/>
        </w:rPr>
      </w:pPr>
      <w:r>
        <w:rPr>
          <w:rFonts w:ascii="Arial" w:eastAsia="SimSun" w:hAnsi="Arial" w:cs="Arial"/>
          <w:kern w:val="2"/>
          <w:lang w:eastAsia="zh-CN"/>
        </w:rPr>
        <w:t>.2</w:t>
      </w:r>
      <w:r w:rsidR="00486829" w:rsidRPr="008B294D">
        <w:rPr>
          <w:rFonts w:ascii="Arial" w:eastAsia="SimSun" w:hAnsi="Arial" w:cs="Arial"/>
          <w:kern w:val="2"/>
          <w:lang w:eastAsia="zh-CN"/>
        </w:rPr>
        <w:tab/>
      </w:r>
      <w:r w:rsidR="008B294D" w:rsidRPr="008B294D">
        <w:rPr>
          <w:rFonts w:ascii="Arial" w:eastAsia="SimSun" w:hAnsi="Arial" w:cs="Arial"/>
          <w:kern w:val="2"/>
          <w:lang w:eastAsia="zh-CN"/>
        </w:rPr>
        <w:t xml:space="preserve">ежегодное </w:t>
      </w:r>
      <w:r w:rsidR="008B294D">
        <w:rPr>
          <w:rFonts w:ascii="Arial" w:eastAsia="SimSun" w:hAnsi="Arial" w:cs="Arial"/>
          <w:kern w:val="2"/>
          <w:lang w:eastAsia="zh-CN"/>
        </w:rPr>
        <w:t>освидетельствование</w:t>
      </w:r>
      <w:r w:rsidR="008B294D" w:rsidRPr="008B294D">
        <w:rPr>
          <w:rFonts w:ascii="Arial" w:eastAsia="SimSun" w:hAnsi="Arial" w:cs="Arial"/>
          <w:kern w:val="2"/>
          <w:lang w:eastAsia="zh-CN"/>
        </w:rPr>
        <w:t xml:space="preserve"> </w:t>
      </w:r>
      <w:r w:rsidR="008B294D">
        <w:rPr>
          <w:rFonts w:ascii="Arial" w:eastAsia="SimSun" w:hAnsi="Arial" w:cs="Arial"/>
          <w:kern w:val="2"/>
          <w:lang w:eastAsia="zh-CN"/>
        </w:rPr>
        <w:t>подтверждает</w:t>
      </w:r>
      <w:r w:rsidR="008B294D" w:rsidRPr="008B294D">
        <w:rPr>
          <w:rFonts w:ascii="Arial" w:eastAsia="SimSun" w:hAnsi="Arial" w:cs="Arial"/>
          <w:kern w:val="2"/>
          <w:lang w:eastAsia="zh-CN"/>
        </w:rPr>
        <w:t xml:space="preserve"> </w:t>
      </w:r>
      <w:r w:rsidR="008B294D">
        <w:rPr>
          <w:rFonts w:ascii="Arial" w:eastAsia="SimSun" w:hAnsi="Arial" w:cs="Arial"/>
          <w:kern w:val="2"/>
          <w:lang w:eastAsia="zh-CN"/>
        </w:rPr>
        <w:t>объем</w:t>
      </w:r>
      <w:r w:rsidR="008B294D" w:rsidRPr="008B294D">
        <w:rPr>
          <w:rFonts w:ascii="Arial" w:eastAsia="SimSun" w:hAnsi="Arial" w:cs="Arial"/>
          <w:kern w:val="2"/>
          <w:lang w:eastAsia="zh-CN"/>
        </w:rPr>
        <w:t xml:space="preserve"> </w:t>
      </w:r>
      <w:r w:rsidR="008B294D">
        <w:rPr>
          <w:rFonts w:ascii="Arial" w:eastAsia="SimSun" w:hAnsi="Arial" w:cs="Arial"/>
          <w:kern w:val="2"/>
          <w:lang w:eastAsia="zh-CN"/>
        </w:rPr>
        <w:t>освидетельствований</w:t>
      </w:r>
      <w:r w:rsidR="008B294D" w:rsidRPr="008B294D">
        <w:rPr>
          <w:rFonts w:ascii="Arial" w:eastAsia="SimSun" w:hAnsi="Arial" w:cs="Arial"/>
          <w:kern w:val="2"/>
          <w:lang w:eastAsia="zh-CN"/>
        </w:rPr>
        <w:t xml:space="preserve"> </w:t>
      </w:r>
      <w:r w:rsidR="008B294D">
        <w:rPr>
          <w:rFonts w:ascii="Arial" w:eastAsia="SimSun" w:hAnsi="Arial" w:cs="Arial"/>
          <w:kern w:val="2"/>
          <w:lang w:eastAsia="zh-CN"/>
        </w:rPr>
        <w:t>пунктов</w:t>
      </w:r>
      <w:r w:rsidR="008B294D" w:rsidRPr="008B294D">
        <w:rPr>
          <w:rFonts w:ascii="Arial" w:eastAsia="SimSun" w:hAnsi="Arial" w:cs="Arial"/>
          <w:kern w:val="2"/>
          <w:lang w:eastAsia="zh-CN"/>
        </w:rPr>
        <w:t xml:space="preserve">, </w:t>
      </w:r>
      <w:r w:rsidR="008B294D">
        <w:rPr>
          <w:rFonts w:ascii="Arial" w:eastAsia="SimSun" w:hAnsi="Arial" w:cs="Arial"/>
          <w:kern w:val="2"/>
          <w:lang w:eastAsia="zh-CN"/>
        </w:rPr>
        <w:t>относящихся</w:t>
      </w:r>
      <w:r w:rsidR="008B294D" w:rsidRPr="008B294D">
        <w:rPr>
          <w:rFonts w:ascii="Arial" w:eastAsia="SimSun" w:hAnsi="Arial" w:cs="Arial"/>
          <w:kern w:val="2"/>
          <w:lang w:eastAsia="zh-CN"/>
        </w:rPr>
        <w:t xml:space="preserve"> </w:t>
      </w:r>
      <w:r w:rsidR="008B294D">
        <w:rPr>
          <w:rFonts w:ascii="Arial" w:eastAsia="SimSun" w:hAnsi="Arial" w:cs="Arial"/>
          <w:kern w:val="2"/>
          <w:lang w:eastAsia="zh-CN"/>
        </w:rPr>
        <w:t>к</w:t>
      </w:r>
      <w:r w:rsidR="008B294D" w:rsidRPr="008B294D">
        <w:rPr>
          <w:rFonts w:ascii="Arial" w:eastAsia="SimSun" w:hAnsi="Arial" w:cs="Arial"/>
          <w:kern w:val="2"/>
          <w:lang w:eastAsia="zh-CN"/>
        </w:rPr>
        <w:t xml:space="preserve"> </w:t>
      </w:r>
      <w:r w:rsidR="008B294D">
        <w:rPr>
          <w:rFonts w:ascii="Arial" w:eastAsia="SimSun" w:hAnsi="Arial" w:cs="Arial"/>
          <w:kern w:val="2"/>
          <w:lang w:eastAsia="zh-CN"/>
        </w:rPr>
        <w:t>части</w:t>
      </w:r>
      <w:r w:rsidR="008B294D" w:rsidRPr="008B294D">
        <w:rPr>
          <w:rFonts w:ascii="Arial" w:eastAsia="SimSun" w:hAnsi="Arial" w:cs="Arial"/>
          <w:kern w:val="2"/>
          <w:lang w:eastAsia="zh-CN"/>
        </w:rPr>
        <w:t xml:space="preserve"> </w:t>
      </w:r>
      <w:r w:rsidR="008B294D" w:rsidRPr="00486829">
        <w:rPr>
          <w:rFonts w:ascii="Arial" w:eastAsia="SimSun" w:hAnsi="Arial" w:cs="Arial"/>
          <w:kern w:val="2"/>
          <w:lang w:val="en-US" w:eastAsia="zh-CN"/>
        </w:rPr>
        <w:t>I</w:t>
      </w:r>
      <w:r w:rsidR="008B294D" w:rsidRPr="008B294D">
        <w:rPr>
          <w:rFonts w:ascii="Arial" w:eastAsia="SimSun" w:hAnsi="Arial" w:cs="Arial"/>
          <w:kern w:val="2"/>
          <w:lang w:eastAsia="zh-CN"/>
        </w:rPr>
        <w:noBreakHyphen/>
      </w:r>
      <w:r w:rsidR="008B294D" w:rsidRPr="00486829">
        <w:rPr>
          <w:rFonts w:ascii="Arial" w:eastAsia="SimSun" w:hAnsi="Arial" w:cs="Arial"/>
          <w:kern w:val="2"/>
          <w:lang w:val="en-US" w:eastAsia="zh-CN"/>
        </w:rPr>
        <w:t>A</w:t>
      </w:r>
      <w:r w:rsidR="008B294D" w:rsidRPr="008B294D">
        <w:rPr>
          <w:rFonts w:ascii="Arial" w:eastAsia="SimSun" w:hAnsi="Arial" w:cs="Arial"/>
          <w:kern w:val="2"/>
          <w:lang w:eastAsia="zh-CN"/>
        </w:rPr>
        <w:t xml:space="preserve"> </w:t>
      </w:r>
      <w:r w:rsidR="008B294D">
        <w:rPr>
          <w:rFonts w:ascii="Arial" w:eastAsia="SimSun" w:hAnsi="Arial" w:cs="Arial"/>
          <w:kern w:val="2"/>
          <w:lang w:eastAsia="zh-CN"/>
        </w:rPr>
        <w:t>Полярного</w:t>
      </w:r>
      <w:r w:rsidR="008B294D" w:rsidRPr="008B294D">
        <w:rPr>
          <w:rFonts w:ascii="Arial" w:eastAsia="SimSun" w:hAnsi="Arial" w:cs="Arial"/>
          <w:kern w:val="2"/>
          <w:lang w:eastAsia="zh-CN"/>
        </w:rPr>
        <w:t xml:space="preserve"> </w:t>
      </w:r>
      <w:r w:rsidR="008B294D">
        <w:rPr>
          <w:rFonts w:ascii="Arial" w:eastAsia="SimSun" w:hAnsi="Arial" w:cs="Arial"/>
          <w:kern w:val="2"/>
          <w:lang w:eastAsia="zh-CN"/>
        </w:rPr>
        <w:t>кодекса</w:t>
      </w:r>
      <w:r w:rsidR="008B294D" w:rsidRPr="008B294D">
        <w:rPr>
          <w:rFonts w:ascii="Arial" w:eastAsia="SimSun" w:hAnsi="Arial" w:cs="Arial"/>
          <w:kern w:val="2"/>
          <w:lang w:eastAsia="zh-CN"/>
        </w:rPr>
        <w:t xml:space="preserve"> </w:t>
      </w:r>
      <w:r w:rsidR="008B294D">
        <w:rPr>
          <w:rFonts w:ascii="Arial" w:eastAsia="SimSun" w:hAnsi="Arial" w:cs="Arial"/>
          <w:kern w:val="2"/>
          <w:lang w:eastAsia="zh-CN"/>
        </w:rPr>
        <w:t>в</w:t>
      </w:r>
      <w:r w:rsidR="008B294D" w:rsidRPr="008B294D">
        <w:rPr>
          <w:rFonts w:ascii="Arial" w:eastAsia="SimSun" w:hAnsi="Arial" w:cs="Arial"/>
          <w:kern w:val="2"/>
          <w:lang w:eastAsia="zh-CN"/>
        </w:rPr>
        <w:t xml:space="preserve"> </w:t>
      </w:r>
      <w:r w:rsidR="008B294D">
        <w:rPr>
          <w:rFonts w:ascii="Arial" w:eastAsia="SimSun" w:hAnsi="Arial" w:cs="Arial"/>
          <w:kern w:val="2"/>
          <w:lang w:eastAsia="zh-CN"/>
        </w:rPr>
        <w:t>отношении</w:t>
      </w:r>
      <w:r w:rsidR="008B294D" w:rsidRPr="008B294D">
        <w:rPr>
          <w:rFonts w:ascii="Arial" w:eastAsia="SimSun" w:hAnsi="Arial" w:cs="Arial"/>
          <w:kern w:val="2"/>
          <w:lang w:eastAsia="zh-CN"/>
        </w:rPr>
        <w:t xml:space="preserve"> </w:t>
      </w:r>
      <w:r w:rsidR="008B294D">
        <w:rPr>
          <w:rFonts w:ascii="Arial" w:eastAsia="SimSun" w:hAnsi="Arial" w:cs="Arial"/>
          <w:kern w:val="2"/>
          <w:lang w:eastAsia="zh-CN"/>
        </w:rPr>
        <w:t>периодического освидетельствования для Свидетельства о безопасности грузового судна по радиооборудованию, периодического освидетельствования для Свидетельства о безопасности грузового судна по конструкции и по оборудованию и снабжению</w:t>
      </w:r>
      <w:r w:rsidR="00486829" w:rsidRPr="008B294D">
        <w:rPr>
          <w:rFonts w:ascii="Arial" w:eastAsia="SimSun" w:hAnsi="Arial" w:cs="Arial"/>
          <w:kern w:val="2"/>
          <w:lang w:eastAsia="zh-CN"/>
        </w:rPr>
        <w:t>;</w:t>
      </w:r>
    </w:p>
    <w:p w:rsidR="00486829" w:rsidRPr="008B294D" w:rsidRDefault="0082650C" w:rsidP="0082650C">
      <w:pPr>
        <w:spacing w:line="240" w:lineRule="auto"/>
        <w:ind w:left="1702" w:hanging="851"/>
        <w:jc w:val="both"/>
        <w:rPr>
          <w:rFonts w:ascii="Arial" w:eastAsia="SimSun" w:hAnsi="Arial" w:cs="Arial"/>
          <w:kern w:val="2"/>
          <w:lang w:eastAsia="zh-CN"/>
        </w:rPr>
      </w:pPr>
      <w:r>
        <w:rPr>
          <w:rFonts w:ascii="Arial" w:eastAsia="SimSun" w:hAnsi="Arial" w:cs="Arial"/>
          <w:kern w:val="2"/>
          <w:lang w:eastAsia="zh-CN"/>
        </w:rPr>
        <w:t>.3</w:t>
      </w:r>
      <w:r w:rsidR="00486829" w:rsidRPr="008B294D">
        <w:rPr>
          <w:rFonts w:ascii="Arial" w:eastAsia="SimSun" w:hAnsi="Arial" w:cs="Arial"/>
          <w:kern w:val="2"/>
          <w:lang w:eastAsia="zh-CN"/>
        </w:rPr>
        <w:tab/>
      </w:r>
      <w:r w:rsidR="008B294D">
        <w:rPr>
          <w:rFonts w:ascii="Arial" w:eastAsia="SimSun" w:hAnsi="Arial" w:cs="Arial"/>
          <w:kern w:val="2"/>
          <w:lang w:eastAsia="zh-CN"/>
        </w:rPr>
        <w:t>промежуточное</w:t>
      </w:r>
      <w:r w:rsidR="008B294D" w:rsidRPr="008B294D">
        <w:rPr>
          <w:rFonts w:ascii="Arial" w:eastAsia="SimSun" w:hAnsi="Arial" w:cs="Arial"/>
          <w:kern w:val="2"/>
          <w:lang w:eastAsia="zh-CN"/>
        </w:rPr>
        <w:t xml:space="preserve"> </w:t>
      </w:r>
      <w:r w:rsidR="008B294D">
        <w:rPr>
          <w:rFonts w:ascii="Arial" w:eastAsia="SimSun" w:hAnsi="Arial" w:cs="Arial"/>
          <w:kern w:val="2"/>
          <w:lang w:eastAsia="zh-CN"/>
        </w:rPr>
        <w:t>освидетельствование</w:t>
      </w:r>
      <w:r w:rsidR="008B294D" w:rsidRPr="008B294D">
        <w:rPr>
          <w:rFonts w:ascii="Arial" w:eastAsia="SimSun" w:hAnsi="Arial" w:cs="Arial"/>
          <w:kern w:val="2"/>
          <w:lang w:eastAsia="zh-CN"/>
        </w:rPr>
        <w:t xml:space="preserve"> </w:t>
      </w:r>
      <w:r w:rsidR="008B294D">
        <w:rPr>
          <w:rFonts w:ascii="Arial" w:eastAsia="SimSun" w:hAnsi="Arial" w:cs="Arial"/>
          <w:kern w:val="2"/>
          <w:lang w:eastAsia="zh-CN"/>
        </w:rPr>
        <w:t>подтверждает</w:t>
      </w:r>
      <w:r w:rsidR="008B294D" w:rsidRPr="008B294D">
        <w:rPr>
          <w:rFonts w:ascii="Arial" w:eastAsia="SimSun" w:hAnsi="Arial" w:cs="Arial"/>
          <w:kern w:val="2"/>
          <w:lang w:eastAsia="zh-CN"/>
        </w:rPr>
        <w:t xml:space="preserve"> </w:t>
      </w:r>
      <w:r w:rsidR="008B294D">
        <w:rPr>
          <w:rFonts w:ascii="Arial" w:eastAsia="SimSun" w:hAnsi="Arial" w:cs="Arial"/>
          <w:kern w:val="2"/>
          <w:lang w:eastAsia="zh-CN"/>
        </w:rPr>
        <w:t>объем</w:t>
      </w:r>
      <w:r w:rsidR="008B294D" w:rsidRPr="008B294D">
        <w:rPr>
          <w:rFonts w:ascii="Arial" w:eastAsia="SimSun" w:hAnsi="Arial" w:cs="Arial"/>
          <w:kern w:val="2"/>
          <w:lang w:eastAsia="zh-CN"/>
        </w:rPr>
        <w:t xml:space="preserve"> </w:t>
      </w:r>
      <w:r w:rsidR="008B294D">
        <w:rPr>
          <w:rFonts w:ascii="Arial" w:eastAsia="SimSun" w:hAnsi="Arial" w:cs="Arial"/>
          <w:kern w:val="2"/>
          <w:lang w:eastAsia="zh-CN"/>
        </w:rPr>
        <w:t>освидетельствований</w:t>
      </w:r>
      <w:r w:rsidR="008B294D" w:rsidRPr="008B294D">
        <w:rPr>
          <w:rFonts w:ascii="Arial" w:eastAsia="SimSun" w:hAnsi="Arial" w:cs="Arial"/>
          <w:kern w:val="2"/>
          <w:lang w:eastAsia="zh-CN"/>
        </w:rPr>
        <w:t xml:space="preserve"> </w:t>
      </w:r>
      <w:r w:rsidR="008B294D">
        <w:rPr>
          <w:rFonts w:ascii="Arial" w:eastAsia="SimSun" w:hAnsi="Arial" w:cs="Arial"/>
          <w:kern w:val="2"/>
          <w:lang w:eastAsia="zh-CN"/>
        </w:rPr>
        <w:t>пунктов</w:t>
      </w:r>
      <w:r w:rsidR="008B294D" w:rsidRPr="008B294D">
        <w:rPr>
          <w:rFonts w:ascii="Arial" w:eastAsia="SimSun" w:hAnsi="Arial" w:cs="Arial"/>
          <w:kern w:val="2"/>
          <w:lang w:eastAsia="zh-CN"/>
        </w:rPr>
        <w:t xml:space="preserve">, </w:t>
      </w:r>
      <w:r w:rsidR="008B294D">
        <w:rPr>
          <w:rFonts w:ascii="Arial" w:eastAsia="SimSun" w:hAnsi="Arial" w:cs="Arial"/>
          <w:kern w:val="2"/>
          <w:lang w:eastAsia="zh-CN"/>
        </w:rPr>
        <w:t>относящихся</w:t>
      </w:r>
      <w:r w:rsidR="008B294D" w:rsidRPr="008B294D">
        <w:rPr>
          <w:rFonts w:ascii="Arial" w:eastAsia="SimSun" w:hAnsi="Arial" w:cs="Arial"/>
          <w:kern w:val="2"/>
          <w:lang w:eastAsia="zh-CN"/>
        </w:rPr>
        <w:t xml:space="preserve"> </w:t>
      </w:r>
      <w:r w:rsidR="008B294D">
        <w:rPr>
          <w:rFonts w:ascii="Arial" w:eastAsia="SimSun" w:hAnsi="Arial" w:cs="Arial"/>
          <w:kern w:val="2"/>
          <w:lang w:eastAsia="zh-CN"/>
        </w:rPr>
        <w:t>к</w:t>
      </w:r>
      <w:r w:rsidR="008B294D" w:rsidRPr="008B294D">
        <w:rPr>
          <w:rFonts w:ascii="Arial" w:eastAsia="SimSun" w:hAnsi="Arial" w:cs="Arial"/>
          <w:kern w:val="2"/>
          <w:lang w:eastAsia="zh-CN"/>
        </w:rPr>
        <w:t xml:space="preserve"> </w:t>
      </w:r>
      <w:r w:rsidR="008B294D">
        <w:rPr>
          <w:rFonts w:ascii="Arial" w:eastAsia="SimSun" w:hAnsi="Arial" w:cs="Arial"/>
          <w:kern w:val="2"/>
          <w:lang w:eastAsia="zh-CN"/>
        </w:rPr>
        <w:t>части</w:t>
      </w:r>
      <w:r w:rsidR="008B294D" w:rsidRPr="008B294D">
        <w:rPr>
          <w:rFonts w:ascii="Arial" w:eastAsia="SimSun" w:hAnsi="Arial" w:cs="Arial"/>
          <w:kern w:val="2"/>
          <w:lang w:eastAsia="zh-CN"/>
        </w:rPr>
        <w:t xml:space="preserve"> </w:t>
      </w:r>
      <w:r w:rsidR="008B294D" w:rsidRPr="00486829">
        <w:rPr>
          <w:rFonts w:ascii="Arial" w:eastAsia="SimSun" w:hAnsi="Arial" w:cs="Arial"/>
          <w:kern w:val="2"/>
          <w:lang w:val="en-US" w:eastAsia="zh-CN"/>
        </w:rPr>
        <w:t>I</w:t>
      </w:r>
      <w:r w:rsidR="008B294D" w:rsidRPr="008B294D">
        <w:rPr>
          <w:rFonts w:ascii="Arial" w:eastAsia="SimSun" w:hAnsi="Arial" w:cs="Arial"/>
          <w:kern w:val="2"/>
          <w:lang w:eastAsia="zh-CN"/>
        </w:rPr>
        <w:noBreakHyphen/>
      </w:r>
      <w:r w:rsidR="008B294D" w:rsidRPr="00486829">
        <w:rPr>
          <w:rFonts w:ascii="Arial" w:eastAsia="SimSun" w:hAnsi="Arial" w:cs="Arial"/>
          <w:kern w:val="2"/>
          <w:lang w:val="en-US" w:eastAsia="zh-CN"/>
        </w:rPr>
        <w:t>A</w:t>
      </w:r>
      <w:r w:rsidR="008B294D" w:rsidRPr="008B294D">
        <w:rPr>
          <w:rFonts w:ascii="Arial" w:eastAsia="SimSun" w:hAnsi="Arial" w:cs="Arial"/>
          <w:kern w:val="2"/>
          <w:lang w:eastAsia="zh-CN"/>
        </w:rPr>
        <w:t xml:space="preserve"> </w:t>
      </w:r>
      <w:r w:rsidR="008B294D">
        <w:rPr>
          <w:rFonts w:ascii="Arial" w:eastAsia="SimSun" w:hAnsi="Arial" w:cs="Arial"/>
          <w:kern w:val="2"/>
          <w:lang w:eastAsia="zh-CN"/>
        </w:rPr>
        <w:t>Полярного</w:t>
      </w:r>
      <w:r w:rsidR="008B294D" w:rsidRPr="008B294D">
        <w:rPr>
          <w:rFonts w:ascii="Arial" w:eastAsia="SimSun" w:hAnsi="Arial" w:cs="Arial"/>
          <w:kern w:val="2"/>
          <w:lang w:eastAsia="zh-CN"/>
        </w:rPr>
        <w:t xml:space="preserve"> </w:t>
      </w:r>
      <w:r w:rsidR="008B294D">
        <w:rPr>
          <w:rFonts w:ascii="Arial" w:eastAsia="SimSun" w:hAnsi="Arial" w:cs="Arial"/>
          <w:kern w:val="2"/>
          <w:lang w:eastAsia="zh-CN"/>
        </w:rPr>
        <w:t>кодекса</w:t>
      </w:r>
      <w:r w:rsidR="008B294D" w:rsidRPr="008B294D">
        <w:rPr>
          <w:rFonts w:ascii="Arial" w:eastAsia="SimSun" w:hAnsi="Arial" w:cs="Arial"/>
          <w:kern w:val="2"/>
          <w:lang w:eastAsia="zh-CN"/>
        </w:rPr>
        <w:t xml:space="preserve"> </w:t>
      </w:r>
      <w:r w:rsidR="008B294D">
        <w:rPr>
          <w:rFonts w:ascii="Arial" w:eastAsia="SimSun" w:hAnsi="Arial" w:cs="Arial"/>
          <w:kern w:val="2"/>
          <w:lang w:eastAsia="zh-CN"/>
        </w:rPr>
        <w:t>в</w:t>
      </w:r>
      <w:r w:rsidR="008B294D" w:rsidRPr="008B294D">
        <w:rPr>
          <w:rFonts w:ascii="Arial" w:eastAsia="SimSun" w:hAnsi="Arial" w:cs="Arial"/>
          <w:kern w:val="2"/>
          <w:lang w:eastAsia="zh-CN"/>
        </w:rPr>
        <w:t xml:space="preserve"> </w:t>
      </w:r>
      <w:r w:rsidR="008B294D">
        <w:rPr>
          <w:rFonts w:ascii="Arial" w:eastAsia="SimSun" w:hAnsi="Arial" w:cs="Arial"/>
          <w:kern w:val="2"/>
          <w:lang w:eastAsia="zh-CN"/>
        </w:rPr>
        <w:t>отношении</w:t>
      </w:r>
      <w:r w:rsidR="008B294D" w:rsidRPr="008B294D">
        <w:rPr>
          <w:rFonts w:ascii="Arial" w:eastAsia="SimSun" w:hAnsi="Arial" w:cs="Arial"/>
          <w:kern w:val="2"/>
          <w:lang w:eastAsia="zh-CN"/>
        </w:rPr>
        <w:t xml:space="preserve"> </w:t>
      </w:r>
      <w:r w:rsidR="006D4FD4">
        <w:rPr>
          <w:rFonts w:ascii="Arial" w:eastAsia="SimSun" w:hAnsi="Arial" w:cs="Arial"/>
          <w:kern w:val="2"/>
          <w:lang w:eastAsia="zh-CN"/>
        </w:rPr>
        <w:t>промежуточного освидетельствования грузовых судов по безопасности конструкции</w:t>
      </w:r>
      <w:r w:rsidR="00486829" w:rsidRPr="008B294D">
        <w:rPr>
          <w:rFonts w:ascii="Arial" w:eastAsia="SimSun" w:hAnsi="Arial" w:cs="Arial"/>
          <w:kern w:val="2"/>
          <w:lang w:eastAsia="zh-CN"/>
        </w:rPr>
        <w:t xml:space="preserve">; </w:t>
      </w:r>
    </w:p>
    <w:p w:rsidR="00486829" w:rsidRPr="006D4FD4" w:rsidRDefault="0082650C" w:rsidP="0082650C">
      <w:pPr>
        <w:spacing w:line="240" w:lineRule="auto"/>
        <w:ind w:left="1702" w:hanging="851"/>
        <w:jc w:val="both"/>
        <w:rPr>
          <w:rFonts w:ascii="Arial" w:eastAsia="SimSun" w:hAnsi="Arial" w:cs="Arial"/>
          <w:kern w:val="2"/>
          <w:lang w:eastAsia="zh-CN"/>
        </w:rPr>
      </w:pPr>
      <w:r>
        <w:rPr>
          <w:rFonts w:ascii="Arial" w:eastAsia="SimSun" w:hAnsi="Arial" w:cs="Arial"/>
          <w:kern w:val="2"/>
          <w:lang w:eastAsia="zh-CN"/>
        </w:rPr>
        <w:t>.4</w:t>
      </w:r>
      <w:r w:rsidR="00486829" w:rsidRPr="006D4FD4">
        <w:rPr>
          <w:rFonts w:ascii="Arial" w:eastAsia="SimSun" w:hAnsi="Arial" w:cs="Arial"/>
          <w:kern w:val="2"/>
          <w:lang w:eastAsia="zh-CN"/>
        </w:rPr>
        <w:tab/>
      </w:r>
      <w:r w:rsidR="006D4FD4">
        <w:rPr>
          <w:rFonts w:ascii="Arial" w:eastAsia="SimSun" w:hAnsi="Arial" w:cs="Arial"/>
          <w:kern w:val="2"/>
          <w:lang w:eastAsia="zh-CN"/>
        </w:rPr>
        <w:t>периодическое</w:t>
      </w:r>
      <w:r w:rsidR="006D4FD4" w:rsidRPr="006D4FD4">
        <w:rPr>
          <w:rFonts w:ascii="Arial" w:eastAsia="SimSun" w:hAnsi="Arial" w:cs="Arial"/>
          <w:kern w:val="2"/>
          <w:lang w:eastAsia="zh-CN"/>
        </w:rPr>
        <w:t xml:space="preserve"> </w:t>
      </w:r>
      <w:r w:rsidR="006D4FD4">
        <w:rPr>
          <w:rFonts w:ascii="Arial" w:eastAsia="SimSun" w:hAnsi="Arial" w:cs="Arial"/>
          <w:kern w:val="2"/>
          <w:lang w:eastAsia="zh-CN"/>
        </w:rPr>
        <w:t>освидетельствование</w:t>
      </w:r>
      <w:r w:rsidR="006D4FD4" w:rsidRPr="006D4FD4">
        <w:rPr>
          <w:rFonts w:ascii="Arial" w:eastAsia="SimSun" w:hAnsi="Arial" w:cs="Arial"/>
          <w:kern w:val="2"/>
          <w:lang w:eastAsia="zh-CN"/>
        </w:rPr>
        <w:t xml:space="preserve"> </w:t>
      </w:r>
      <w:r w:rsidR="00486829" w:rsidRPr="006D4FD4">
        <w:rPr>
          <w:rFonts w:ascii="Arial" w:eastAsia="SimSun" w:hAnsi="Arial" w:cs="Arial"/>
          <w:kern w:val="2"/>
          <w:lang w:eastAsia="zh-CN"/>
        </w:rPr>
        <w:t>(</w:t>
      </w:r>
      <w:r w:rsidR="006D4FD4">
        <w:rPr>
          <w:rFonts w:ascii="Arial" w:eastAsia="SimSun" w:hAnsi="Arial" w:cs="Arial"/>
          <w:kern w:val="2"/>
          <w:lang w:eastAsia="zh-CN"/>
        </w:rPr>
        <w:t>второй или третий год действия</w:t>
      </w:r>
      <w:r w:rsidR="00486829" w:rsidRPr="006D4FD4">
        <w:rPr>
          <w:rFonts w:ascii="Arial" w:eastAsia="SimSun" w:hAnsi="Arial" w:cs="Arial"/>
          <w:kern w:val="2"/>
          <w:lang w:eastAsia="zh-CN"/>
        </w:rPr>
        <w:t xml:space="preserve">) </w:t>
      </w:r>
      <w:r w:rsidR="006D4FD4">
        <w:rPr>
          <w:rFonts w:ascii="Arial" w:eastAsia="SimSun" w:hAnsi="Arial" w:cs="Arial"/>
          <w:kern w:val="2"/>
          <w:lang w:eastAsia="zh-CN"/>
        </w:rPr>
        <w:t>подтверждает</w:t>
      </w:r>
      <w:r w:rsidR="006D4FD4" w:rsidRPr="008B294D">
        <w:rPr>
          <w:rFonts w:ascii="Arial" w:eastAsia="SimSun" w:hAnsi="Arial" w:cs="Arial"/>
          <w:kern w:val="2"/>
          <w:lang w:eastAsia="zh-CN"/>
        </w:rPr>
        <w:t xml:space="preserve"> </w:t>
      </w:r>
      <w:r w:rsidR="006D4FD4">
        <w:rPr>
          <w:rFonts w:ascii="Arial" w:eastAsia="SimSun" w:hAnsi="Arial" w:cs="Arial"/>
          <w:kern w:val="2"/>
          <w:lang w:eastAsia="zh-CN"/>
        </w:rPr>
        <w:t>объем</w:t>
      </w:r>
      <w:r w:rsidR="006D4FD4" w:rsidRPr="008B294D">
        <w:rPr>
          <w:rFonts w:ascii="Arial" w:eastAsia="SimSun" w:hAnsi="Arial" w:cs="Arial"/>
          <w:kern w:val="2"/>
          <w:lang w:eastAsia="zh-CN"/>
        </w:rPr>
        <w:t xml:space="preserve"> </w:t>
      </w:r>
      <w:r w:rsidR="006D4FD4">
        <w:rPr>
          <w:rFonts w:ascii="Arial" w:eastAsia="SimSun" w:hAnsi="Arial" w:cs="Arial"/>
          <w:kern w:val="2"/>
          <w:lang w:eastAsia="zh-CN"/>
        </w:rPr>
        <w:t>освидетельствований</w:t>
      </w:r>
      <w:r w:rsidR="006D4FD4" w:rsidRPr="008B294D">
        <w:rPr>
          <w:rFonts w:ascii="Arial" w:eastAsia="SimSun" w:hAnsi="Arial" w:cs="Arial"/>
          <w:kern w:val="2"/>
          <w:lang w:eastAsia="zh-CN"/>
        </w:rPr>
        <w:t xml:space="preserve"> </w:t>
      </w:r>
      <w:r w:rsidR="006D4FD4">
        <w:rPr>
          <w:rFonts w:ascii="Arial" w:eastAsia="SimSun" w:hAnsi="Arial" w:cs="Arial"/>
          <w:kern w:val="2"/>
          <w:lang w:eastAsia="zh-CN"/>
        </w:rPr>
        <w:t>пунктов</w:t>
      </w:r>
      <w:r w:rsidR="006D4FD4" w:rsidRPr="008B294D">
        <w:rPr>
          <w:rFonts w:ascii="Arial" w:eastAsia="SimSun" w:hAnsi="Arial" w:cs="Arial"/>
          <w:kern w:val="2"/>
          <w:lang w:eastAsia="zh-CN"/>
        </w:rPr>
        <w:t xml:space="preserve">, </w:t>
      </w:r>
      <w:r w:rsidR="006D4FD4">
        <w:rPr>
          <w:rFonts w:ascii="Arial" w:eastAsia="SimSun" w:hAnsi="Arial" w:cs="Arial"/>
          <w:kern w:val="2"/>
          <w:lang w:eastAsia="zh-CN"/>
        </w:rPr>
        <w:t>относящихся</w:t>
      </w:r>
      <w:r w:rsidR="006D4FD4" w:rsidRPr="008B294D">
        <w:rPr>
          <w:rFonts w:ascii="Arial" w:eastAsia="SimSun" w:hAnsi="Arial" w:cs="Arial"/>
          <w:kern w:val="2"/>
          <w:lang w:eastAsia="zh-CN"/>
        </w:rPr>
        <w:t xml:space="preserve"> </w:t>
      </w:r>
      <w:r w:rsidR="006D4FD4">
        <w:rPr>
          <w:rFonts w:ascii="Arial" w:eastAsia="SimSun" w:hAnsi="Arial" w:cs="Arial"/>
          <w:kern w:val="2"/>
          <w:lang w:eastAsia="zh-CN"/>
        </w:rPr>
        <w:t>к</w:t>
      </w:r>
      <w:r w:rsidR="006D4FD4" w:rsidRPr="008B294D">
        <w:rPr>
          <w:rFonts w:ascii="Arial" w:eastAsia="SimSun" w:hAnsi="Arial" w:cs="Arial"/>
          <w:kern w:val="2"/>
          <w:lang w:eastAsia="zh-CN"/>
        </w:rPr>
        <w:t xml:space="preserve"> </w:t>
      </w:r>
      <w:r w:rsidR="006D4FD4">
        <w:rPr>
          <w:rFonts w:ascii="Arial" w:eastAsia="SimSun" w:hAnsi="Arial" w:cs="Arial"/>
          <w:kern w:val="2"/>
          <w:lang w:eastAsia="zh-CN"/>
        </w:rPr>
        <w:t>части</w:t>
      </w:r>
      <w:r w:rsidR="006D4FD4" w:rsidRPr="008B294D">
        <w:rPr>
          <w:rFonts w:ascii="Arial" w:eastAsia="SimSun" w:hAnsi="Arial" w:cs="Arial"/>
          <w:kern w:val="2"/>
          <w:lang w:eastAsia="zh-CN"/>
        </w:rPr>
        <w:t xml:space="preserve"> </w:t>
      </w:r>
      <w:r w:rsidR="006D4FD4" w:rsidRPr="00486829">
        <w:rPr>
          <w:rFonts w:ascii="Arial" w:eastAsia="SimSun" w:hAnsi="Arial" w:cs="Arial"/>
          <w:kern w:val="2"/>
          <w:lang w:val="en-US" w:eastAsia="zh-CN"/>
        </w:rPr>
        <w:t>I</w:t>
      </w:r>
      <w:r w:rsidR="006D4FD4" w:rsidRPr="008B294D">
        <w:rPr>
          <w:rFonts w:ascii="Arial" w:eastAsia="SimSun" w:hAnsi="Arial" w:cs="Arial"/>
          <w:kern w:val="2"/>
          <w:lang w:eastAsia="zh-CN"/>
        </w:rPr>
        <w:noBreakHyphen/>
      </w:r>
      <w:r w:rsidR="006D4FD4" w:rsidRPr="00486829">
        <w:rPr>
          <w:rFonts w:ascii="Arial" w:eastAsia="SimSun" w:hAnsi="Arial" w:cs="Arial"/>
          <w:kern w:val="2"/>
          <w:lang w:val="en-US" w:eastAsia="zh-CN"/>
        </w:rPr>
        <w:t>A</w:t>
      </w:r>
      <w:r w:rsidR="006D4FD4" w:rsidRPr="008B294D">
        <w:rPr>
          <w:rFonts w:ascii="Arial" w:eastAsia="SimSun" w:hAnsi="Arial" w:cs="Arial"/>
          <w:kern w:val="2"/>
          <w:lang w:eastAsia="zh-CN"/>
        </w:rPr>
        <w:t xml:space="preserve"> </w:t>
      </w:r>
      <w:r w:rsidR="006D4FD4">
        <w:rPr>
          <w:rFonts w:ascii="Arial" w:eastAsia="SimSun" w:hAnsi="Arial" w:cs="Arial"/>
          <w:kern w:val="2"/>
          <w:lang w:eastAsia="zh-CN"/>
        </w:rPr>
        <w:t>Полярного</w:t>
      </w:r>
      <w:r w:rsidR="006D4FD4" w:rsidRPr="008B294D">
        <w:rPr>
          <w:rFonts w:ascii="Arial" w:eastAsia="SimSun" w:hAnsi="Arial" w:cs="Arial"/>
          <w:kern w:val="2"/>
          <w:lang w:eastAsia="zh-CN"/>
        </w:rPr>
        <w:t xml:space="preserve"> </w:t>
      </w:r>
      <w:r w:rsidR="006D4FD4">
        <w:rPr>
          <w:rFonts w:ascii="Arial" w:eastAsia="SimSun" w:hAnsi="Arial" w:cs="Arial"/>
          <w:kern w:val="2"/>
          <w:lang w:eastAsia="zh-CN"/>
        </w:rPr>
        <w:t>кодекса</w:t>
      </w:r>
      <w:r w:rsidR="006D4FD4" w:rsidRPr="008B294D">
        <w:rPr>
          <w:rFonts w:ascii="Arial" w:eastAsia="SimSun" w:hAnsi="Arial" w:cs="Arial"/>
          <w:kern w:val="2"/>
          <w:lang w:eastAsia="zh-CN"/>
        </w:rPr>
        <w:t xml:space="preserve"> </w:t>
      </w:r>
      <w:r w:rsidR="006D4FD4">
        <w:rPr>
          <w:rFonts w:ascii="Arial" w:eastAsia="SimSun" w:hAnsi="Arial" w:cs="Arial"/>
          <w:kern w:val="2"/>
          <w:lang w:eastAsia="zh-CN"/>
        </w:rPr>
        <w:t>в</w:t>
      </w:r>
      <w:r w:rsidR="006D4FD4" w:rsidRPr="008B294D">
        <w:rPr>
          <w:rFonts w:ascii="Arial" w:eastAsia="SimSun" w:hAnsi="Arial" w:cs="Arial"/>
          <w:kern w:val="2"/>
          <w:lang w:eastAsia="zh-CN"/>
        </w:rPr>
        <w:t xml:space="preserve"> </w:t>
      </w:r>
      <w:r w:rsidR="006D4FD4">
        <w:rPr>
          <w:rFonts w:ascii="Arial" w:eastAsia="SimSun" w:hAnsi="Arial" w:cs="Arial"/>
          <w:kern w:val="2"/>
          <w:lang w:eastAsia="zh-CN"/>
        </w:rPr>
        <w:t>отношении</w:t>
      </w:r>
      <w:r w:rsidR="006D4FD4" w:rsidRPr="006D4FD4">
        <w:rPr>
          <w:rFonts w:ascii="Arial" w:eastAsia="SimSun" w:hAnsi="Arial" w:cs="Arial"/>
          <w:kern w:val="2"/>
          <w:lang w:eastAsia="zh-CN"/>
        </w:rPr>
        <w:t xml:space="preserve"> </w:t>
      </w:r>
      <w:r w:rsidR="006D4FD4">
        <w:rPr>
          <w:rFonts w:ascii="Arial" w:eastAsia="SimSun" w:hAnsi="Arial" w:cs="Arial"/>
          <w:kern w:val="2"/>
          <w:lang w:eastAsia="zh-CN"/>
        </w:rPr>
        <w:t>периодического освидетельствования грузовых судов по оборудованию и снабжению</w:t>
      </w:r>
      <w:r w:rsidR="00486829" w:rsidRPr="006D4FD4">
        <w:rPr>
          <w:rFonts w:ascii="Arial" w:eastAsia="SimSun" w:hAnsi="Arial" w:cs="Arial"/>
          <w:kern w:val="2"/>
          <w:lang w:eastAsia="zh-CN"/>
        </w:rPr>
        <w:t xml:space="preserve">; </w:t>
      </w:r>
      <w:r w:rsidR="006D4FD4">
        <w:rPr>
          <w:rFonts w:ascii="Arial" w:eastAsia="SimSun" w:hAnsi="Arial" w:cs="Arial"/>
          <w:kern w:val="2"/>
          <w:lang w:eastAsia="zh-CN"/>
        </w:rPr>
        <w:t>и</w:t>
      </w:r>
    </w:p>
    <w:p w:rsidR="00486829" w:rsidRPr="006D4FD4" w:rsidRDefault="0082650C" w:rsidP="0082650C">
      <w:pPr>
        <w:spacing w:line="240" w:lineRule="auto"/>
        <w:ind w:left="1702" w:hanging="851"/>
        <w:jc w:val="both"/>
        <w:rPr>
          <w:rFonts w:ascii="Arial" w:eastAsia="SimSun" w:hAnsi="Arial" w:cs="Arial"/>
          <w:kern w:val="2"/>
          <w:lang w:eastAsia="zh-CN"/>
        </w:rPr>
      </w:pPr>
      <w:r>
        <w:rPr>
          <w:rFonts w:ascii="Arial" w:eastAsia="SimSun" w:hAnsi="Arial" w:cs="Arial"/>
          <w:kern w:val="2"/>
          <w:lang w:eastAsia="zh-CN"/>
        </w:rPr>
        <w:t>.5</w:t>
      </w:r>
      <w:r w:rsidR="00486829" w:rsidRPr="006D4FD4">
        <w:rPr>
          <w:rFonts w:ascii="Arial" w:eastAsia="SimSun" w:hAnsi="Arial" w:cs="Arial"/>
          <w:kern w:val="2"/>
          <w:lang w:eastAsia="zh-CN"/>
        </w:rPr>
        <w:tab/>
      </w:r>
      <w:r w:rsidR="006D4FD4">
        <w:rPr>
          <w:rFonts w:ascii="Arial" w:eastAsia="SimSun" w:hAnsi="Arial" w:cs="Arial"/>
          <w:kern w:val="2"/>
          <w:lang w:eastAsia="zh-CN"/>
        </w:rPr>
        <w:t>освидетельствование</w:t>
      </w:r>
      <w:r w:rsidR="006D4FD4" w:rsidRPr="006D4FD4">
        <w:rPr>
          <w:rFonts w:ascii="Arial" w:eastAsia="SimSun" w:hAnsi="Arial" w:cs="Arial"/>
          <w:kern w:val="2"/>
          <w:lang w:eastAsia="zh-CN"/>
        </w:rPr>
        <w:t xml:space="preserve"> </w:t>
      </w:r>
      <w:r w:rsidR="006D4FD4">
        <w:rPr>
          <w:rFonts w:ascii="Arial" w:eastAsia="SimSun" w:hAnsi="Arial" w:cs="Arial"/>
          <w:kern w:val="2"/>
          <w:lang w:eastAsia="zh-CN"/>
        </w:rPr>
        <w:t>для</w:t>
      </w:r>
      <w:r w:rsidR="006D4FD4" w:rsidRPr="006D4FD4">
        <w:rPr>
          <w:rFonts w:ascii="Arial" w:eastAsia="SimSun" w:hAnsi="Arial" w:cs="Arial"/>
          <w:kern w:val="2"/>
          <w:lang w:eastAsia="zh-CN"/>
        </w:rPr>
        <w:t xml:space="preserve"> </w:t>
      </w:r>
      <w:r w:rsidR="006D4FD4">
        <w:rPr>
          <w:rFonts w:ascii="Arial" w:eastAsia="SimSun" w:hAnsi="Arial" w:cs="Arial"/>
          <w:kern w:val="2"/>
          <w:lang w:eastAsia="zh-CN"/>
        </w:rPr>
        <w:t>возобновления</w:t>
      </w:r>
      <w:r w:rsidR="006D4FD4" w:rsidRPr="006D4FD4">
        <w:rPr>
          <w:rFonts w:ascii="Arial" w:eastAsia="SimSun" w:hAnsi="Arial" w:cs="Arial"/>
          <w:kern w:val="2"/>
          <w:lang w:eastAsia="zh-CN"/>
        </w:rPr>
        <w:t xml:space="preserve"> </w:t>
      </w:r>
      <w:r w:rsidR="006D4FD4">
        <w:rPr>
          <w:rFonts w:ascii="Arial" w:eastAsia="SimSun" w:hAnsi="Arial" w:cs="Arial"/>
          <w:kern w:val="2"/>
          <w:lang w:eastAsia="zh-CN"/>
        </w:rPr>
        <w:t>свидетельства</w:t>
      </w:r>
      <w:r w:rsidR="006D4FD4" w:rsidRPr="006D4FD4">
        <w:rPr>
          <w:rFonts w:ascii="Arial" w:eastAsia="SimSun" w:hAnsi="Arial" w:cs="Arial"/>
          <w:kern w:val="2"/>
          <w:lang w:eastAsia="zh-CN"/>
        </w:rPr>
        <w:t xml:space="preserve"> </w:t>
      </w:r>
      <w:r w:rsidR="006D4FD4">
        <w:rPr>
          <w:rFonts w:ascii="Arial" w:eastAsia="SimSun" w:hAnsi="Arial" w:cs="Arial"/>
          <w:kern w:val="2"/>
          <w:lang w:eastAsia="zh-CN"/>
        </w:rPr>
        <w:t>подтверждает</w:t>
      </w:r>
      <w:r w:rsidR="006D4FD4" w:rsidRPr="008B294D">
        <w:rPr>
          <w:rFonts w:ascii="Arial" w:eastAsia="SimSun" w:hAnsi="Arial" w:cs="Arial"/>
          <w:kern w:val="2"/>
          <w:lang w:eastAsia="zh-CN"/>
        </w:rPr>
        <w:t xml:space="preserve"> </w:t>
      </w:r>
      <w:r w:rsidR="006D4FD4">
        <w:rPr>
          <w:rFonts w:ascii="Arial" w:eastAsia="SimSun" w:hAnsi="Arial" w:cs="Arial"/>
          <w:kern w:val="2"/>
          <w:lang w:eastAsia="zh-CN"/>
        </w:rPr>
        <w:t>объем</w:t>
      </w:r>
      <w:r w:rsidR="006D4FD4" w:rsidRPr="008B294D">
        <w:rPr>
          <w:rFonts w:ascii="Arial" w:eastAsia="SimSun" w:hAnsi="Arial" w:cs="Arial"/>
          <w:kern w:val="2"/>
          <w:lang w:eastAsia="zh-CN"/>
        </w:rPr>
        <w:t xml:space="preserve"> </w:t>
      </w:r>
      <w:r w:rsidR="006D4FD4">
        <w:rPr>
          <w:rFonts w:ascii="Arial" w:eastAsia="SimSun" w:hAnsi="Arial" w:cs="Arial"/>
          <w:kern w:val="2"/>
          <w:lang w:eastAsia="zh-CN"/>
        </w:rPr>
        <w:t>освидетельствований</w:t>
      </w:r>
      <w:r w:rsidR="006D4FD4" w:rsidRPr="008B294D">
        <w:rPr>
          <w:rFonts w:ascii="Arial" w:eastAsia="SimSun" w:hAnsi="Arial" w:cs="Arial"/>
          <w:kern w:val="2"/>
          <w:lang w:eastAsia="zh-CN"/>
        </w:rPr>
        <w:t xml:space="preserve"> </w:t>
      </w:r>
      <w:r w:rsidR="006D4FD4">
        <w:rPr>
          <w:rFonts w:ascii="Arial" w:eastAsia="SimSun" w:hAnsi="Arial" w:cs="Arial"/>
          <w:kern w:val="2"/>
          <w:lang w:eastAsia="zh-CN"/>
        </w:rPr>
        <w:t>пунктов</w:t>
      </w:r>
      <w:r w:rsidR="006D4FD4" w:rsidRPr="008B294D">
        <w:rPr>
          <w:rFonts w:ascii="Arial" w:eastAsia="SimSun" w:hAnsi="Arial" w:cs="Arial"/>
          <w:kern w:val="2"/>
          <w:lang w:eastAsia="zh-CN"/>
        </w:rPr>
        <w:t xml:space="preserve">, </w:t>
      </w:r>
      <w:r w:rsidR="006D4FD4">
        <w:rPr>
          <w:rFonts w:ascii="Arial" w:eastAsia="SimSun" w:hAnsi="Arial" w:cs="Arial"/>
          <w:kern w:val="2"/>
          <w:lang w:eastAsia="zh-CN"/>
        </w:rPr>
        <w:t>относящихся</w:t>
      </w:r>
      <w:r w:rsidR="006D4FD4" w:rsidRPr="008B294D">
        <w:rPr>
          <w:rFonts w:ascii="Arial" w:eastAsia="SimSun" w:hAnsi="Arial" w:cs="Arial"/>
          <w:kern w:val="2"/>
          <w:lang w:eastAsia="zh-CN"/>
        </w:rPr>
        <w:t xml:space="preserve"> </w:t>
      </w:r>
      <w:r w:rsidR="006D4FD4">
        <w:rPr>
          <w:rFonts w:ascii="Arial" w:eastAsia="SimSun" w:hAnsi="Arial" w:cs="Arial"/>
          <w:kern w:val="2"/>
          <w:lang w:eastAsia="zh-CN"/>
        </w:rPr>
        <w:t>к</w:t>
      </w:r>
      <w:r w:rsidR="006D4FD4" w:rsidRPr="008B294D">
        <w:rPr>
          <w:rFonts w:ascii="Arial" w:eastAsia="SimSun" w:hAnsi="Arial" w:cs="Arial"/>
          <w:kern w:val="2"/>
          <w:lang w:eastAsia="zh-CN"/>
        </w:rPr>
        <w:t xml:space="preserve"> </w:t>
      </w:r>
      <w:r w:rsidR="006D4FD4">
        <w:rPr>
          <w:rFonts w:ascii="Arial" w:eastAsia="SimSun" w:hAnsi="Arial" w:cs="Arial"/>
          <w:kern w:val="2"/>
          <w:lang w:eastAsia="zh-CN"/>
        </w:rPr>
        <w:t>части</w:t>
      </w:r>
      <w:r w:rsidR="006D4FD4" w:rsidRPr="008B294D">
        <w:rPr>
          <w:rFonts w:ascii="Arial" w:eastAsia="SimSun" w:hAnsi="Arial" w:cs="Arial"/>
          <w:kern w:val="2"/>
          <w:lang w:eastAsia="zh-CN"/>
        </w:rPr>
        <w:t xml:space="preserve"> </w:t>
      </w:r>
      <w:r w:rsidR="006D4FD4" w:rsidRPr="00486829">
        <w:rPr>
          <w:rFonts w:ascii="Arial" w:eastAsia="SimSun" w:hAnsi="Arial" w:cs="Arial"/>
          <w:kern w:val="2"/>
          <w:lang w:val="en-US" w:eastAsia="zh-CN"/>
        </w:rPr>
        <w:t>I</w:t>
      </w:r>
      <w:r w:rsidR="006D4FD4" w:rsidRPr="008B294D">
        <w:rPr>
          <w:rFonts w:ascii="Arial" w:eastAsia="SimSun" w:hAnsi="Arial" w:cs="Arial"/>
          <w:kern w:val="2"/>
          <w:lang w:eastAsia="zh-CN"/>
        </w:rPr>
        <w:noBreakHyphen/>
      </w:r>
      <w:r w:rsidR="006D4FD4" w:rsidRPr="00486829">
        <w:rPr>
          <w:rFonts w:ascii="Arial" w:eastAsia="SimSun" w:hAnsi="Arial" w:cs="Arial"/>
          <w:kern w:val="2"/>
          <w:lang w:val="en-US" w:eastAsia="zh-CN"/>
        </w:rPr>
        <w:t>A</w:t>
      </w:r>
      <w:r w:rsidR="006D4FD4" w:rsidRPr="008B294D">
        <w:rPr>
          <w:rFonts w:ascii="Arial" w:eastAsia="SimSun" w:hAnsi="Arial" w:cs="Arial"/>
          <w:kern w:val="2"/>
          <w:lang w:eastAsia="zh-CN"/>
        </w:rPr>
        <w:t xml:space="preserve"> </w:t>
      </w:r>
      <w:r w:rsidR="006D4FD4">
        <w:rPr>
          <w:rFonts w:ascii="Arial" w:eastAsia="SimSun" w:hAnsi="Arial" w:cs="Arial"/>
          <w:kern w:val="2"/>
          <w:lang w:eastAsia="zh-CN"/>
        </w:rPr>
        <w:t>Полярного</w:t>
      </w:r>
      <w:r w:rsidR="006D4FD4" w:rsidRPr="008B294D">
        <w:rPr>
          <w:rFonts w:ascii="Arial" w:eastAsia="SimSun" w:hAnsi="Arial" w:cs="Arial"/>
          <w:kern w:val="2"/>
          <w:lang w:eastAsia="zh-CN"/>
        </w:rPr>
        <w:t xml:space="preserve"> </w:t>
      </w:r>
      <w:r w:rsidR="006D4FD4">
        <w:rPr>
          <w:rFonts w:ascii="Arial" w:eastAsia="SimSun" w:hAnsi="Arial" w:cs="Arial"/>
          <w:kern w:val="2"/>
          <w:lang w:eastAsia="zh-CN"/>
        </w:rPr>
        <w:t>кодекса</w:t>
      </w:r>
      <w:r w:rsidR="006D4FD4" w:rsidRPr="008B294D">
        <w:rPr>
          <w:rFonts w:ascii="Arial" w:eastAsia="SimSun" w:hAnsi="Arial" w:cs="Arial"/>
          <w:kern w:val="2"/>
          <w:lang w:eastAsia="zh-CN"/>
        </w:rPr>
        <w:t xml:space="preserve"> </w:t>
      </w:r>
      <w:r w:rsidR="006D4FD4">
        <w:rPr>
          <w:rFonts w:ascii="Arial" w:eastAsia="SimSun" w:hAnsi="Arial" w:cs="Arial"/>
          <w:kern w:val="2"/>
          <w:lang w:eastAsia="zh-CN"/>
        </w:rPr>
        <w:t>в</w:t>
      </w:r>
      <w:r w:rsidR="006D4FD4" w:rsidRPr="008B294D">
        <w:rPr>
          <w:rFonts w:ascii="Arial" w:eastAsia="SimSun" w:hAnsi="Arial" w:cs="Arial"/>
          <w:kern w:val="2"/>
          <w:lang w:eastAsia="zh-CN"/>
        </w:rPr>
        <w:t xml:space="preserve"> </w:t>
      </w:r>
      <w:r w:rsidR="006D4FD4">
        <w:rPr>
          <w:rFonts w:ascii="Arial" w:eastAsia="SimSun" w:hAnsi="Arial" w:cs="Arial"/>
          <w:kern w:val="2"/>
          <w:lang w:eastAsia="zh-CN"/>
        </w:rPr>
        <w:t>отношении</w:t>
      </w:r>
      <w:r w:rsidR="00486829" w:rsidRPr="006D4FD4">
        <w:rPr>
          <w:rFonts w:ascii="Arial" w:eastAsia="SimSun" w:hAnsi="Arial" w:cs="Arial"/>
          <w:kern w:val="2"/>
          <w:lang w:eastAsia="zh-CN"/>
        </w:rPr>
        <w:t xml:space="preserve"> </w:t>
      </w:r>
      <w:r w:rsidR="006D4FD4">
        <w:rPr>
          <w:rFonts w:ascii="Arial" w:eastAsia="SimSun" w:hAnsi="Arial" w:cs="Arial"/>
          <w:kern w:val="2"/>
          <w:lang w:eastAsia="zh-CN"/>
        </w:rPr>
        <w:t>освидетельствований</w:t>
      </w:r>
      <w:r w:rsidR="006D4FD4" w:rsidRPr="006D4FD4">
        <w:rPr>
          <w:rFonts w:ascii="Arial" w:eastAsia="SimSun" w:hAnsi="Arial" w:cs="Arial"/>
          <w:kern w:val="2"/>
          <w:lang w:eastAsia="zh-CN"/>
        </w:rPr>
        <w:t xml:space="preserve"> </w:t>
      </w:r>
      <w:r w:rsidR="006D4FD4">
        <w:rPr>
          <w:rFonts w:ascii="Arial" w:eastAsia="SimSun" w:hAnsi="Arial" w:cs="Arial"/>
          <w:kern w:val="2"/>
          <w:lang w:eastAsia="zh-CN"/>
        </w:rPr>
        <w:t>для возобновления</w:t>
      </w:r>
      <w:r w:rsidR="006D4FD4" w:rsidRPr="006D4FD4">
        <w:rPr>
          <w:rFonts w:ascii="Arial" w:eastAsia="SimSun" w:hAnsi="Arial" w:cs="Arial"/>
          <w:kern w:val="2"/>
          <w:lang w:eastAsia="zh-CN"/>
        </w:rPr>
        <w:t xml:space="preserve"> </w:t>
      </w:r>
      <w:r w:rsidR="006D4FD4">
        <w:rPr>
          <w:rFonts w:ascii="Arial" w:eastAsia="SimSun" w:hAnsi="Arial" w:cs="Arial"/>
          <w:kern w:val="2"/>
          <w:lang w:eastAsia="zh-CN"/>
        </w:rPr>
        <w:t>свидетельства</w:t>
      </w:r>
      <w:r w:rsidR="006D4FD4" w:rsidRPr="006D4FD4">
        <w:rPr>
          <w:rFonts w:ascii="Arial" w:eastAsia="SimSun" w:hAnsi="Arial" w:cs="Arial"/>
          <w:kern w:val="2"/>
          <w:lang w:eastAsia="zh-CN"/>
        </w:rPr>
        <w:t xml:space="preserve"> </w:t>
      </w:r>
      <w:r w:rsidR="006D4FD4">
        <w:rPr>
          <w:rFonts w:ascii="Arial" w:eastAsia="SimSun" w:hAnsi="Arial" w:cs="Arial"/>
          <w:kern w:val="2"/>
          <w:lang w:eastAsia="zh-CN"/>
        </w:rPr>
        <w:t xml:space="preserve">грузовых судов по безопасности конструкции, безопасности по оборудованию и снабжению </w:t>
      </w:r>
      <w:r w:rsidR="005B2E4A">
        <w:rPr>
          <w:rFonts w:ascii="Arial" w:eastAsia="SimSun" w:hAnsi="Arial" w:cs="Arial"/>
          <w:kern w:val="2"/>
          <w:lang w:eastAsia="zh-CN"/>
        </w:rPr>
        <w:t>и безопасности по радиооборудованию или освидетельствования</w:t>
      </w:r>
      <w:r w:rsidR="005B2E4A" w:rsidRPr="006D4FD4">
        <w:rPr>
          <w:rFonts w:ascii="Arial" w:eastAsia="SimSun" w:hAnsi="Arial" w:cs="Arial"/>
          <w:kern w:val="2"/>
          <w:lang w:eastAsia="zh-CN"/>
        </w:rPr>
        <w:t xml:space="preserve"> </w:t>
      </w:r>
      <w:r w:rsidR="005B2E4A">
        <w:rPr>
          <w:rFonts w:ascii="Arial" w:eastAsia="SimSun" w:hAnsi="Arial" w:cs="Arial"/>
          <w:kern w:val="2"/>
          <w:lang w:eastAsia="zh-CN"/>
        </w:rPr>
        <w:t>для возобновления</w:t>
      </w:r>
      <w:r w:rsidR="005B2E4A" w:rsidRPr="006D4FD4">
        <w:rPr>
          <w:rFonts w:ascii="Arial" w:eastAsia="SimSun" w:hAnsi="Arial" w:cs="Arial"/>
          <w:kern w:val="2"/>
          <w:lang w:eastAsia="zh-CN"/>
        </w:rPr>
        <w:t xml:space="preserve"> </w:t>
      </w:r>
      <w:r w:rsidR="005B2E4A">
        <w:rPr>
          <w:rFonts w:ascii="Arial" w:eastAsia="SimSun" w:hAnsi="Arial" w:cs="Arial"/>
          <w:kern w:val="2"/>
          <w:lang w:eastAsia="zh-CN"/>
        </w:rPr>
        <w:t>Свидетельства</w:t>
      </w:r>
      <w:r w:rsidR="005B2E4A" w:rsidRPr="005B2E4A">
        <w:rPr>
          <w:rFonts w:ascii="Arial" w:eastAsia="SimSun" w:hAnsi="Arial" w:cs="Arial"/>
          <w:kern w:val="2"/>
          <w:lang w:eastAsia="zh-CN"/>
        </w:rPr>
        <w:t xml:space="preserve"> </w:t>
      </w:r>
      <w:r w:rsidR="005B2E4A">
        <w:rPr>
          <w:rFonts w:ascii="Arial" w:eastAsia="SimSun" w:hAnsi="Arial" w:cs="Arial"/>
          <w:kern w:val="2"/>
          <w:lang w:eastAsia="zh-CN"/>
        </w:rPr>
        <w:t>о безопасности пассажирского судна</w:t>
      </w:r>
      <w:r w:rsidR="00486829" w:rsidRPr="006D4FD4">
        <w:rPr>
          <w:rFonts w:ascii="Arial" w:eastAsia="SimSun" w:hAnsi="Arial" w:cs="Arial"/>
          <w:kern w:val="2"/>
          <w:lang w:eastAsia="zh-CN"/>
        </w:rPr>
        <w:t>.</w:t>
      </w:r>
    </w:p>
    <w:p w:rsidR="00486829" w:rsidRPr="005B2E4A" w:rsidRDefault="00486829" w:rsidP="0082650C">
      <w:pPr>
        <w:spacing w:line="240" w:lineRule="auto"/>
        <w:jc w:val="both"/>
        <w:rPr>
          <w:rFonts w:ascii="Arial" w:eastAsia="SimSun" w:hAnsi="Arial" w:cs="Arial"/>
          <w:kern w:val="2"/>
          <w:lang w:eastAsia="zh-CN"/>
        </w:rPr>
      </w:pPr>
      <w:r w:rsidRPr="005B2E4A">
        <w:rPr>
          <w:rFonts w:ascii="Arial" w:eastAsia="SimSun" w:hAnsi="Arial" w:cs="Arial"/>
          <w:kern w:val="2"/>
          <w:lang w:eastAsia="zh-CN"/>
        </w:rPr>
        <w:t>5.13.4</w:t>
      </w:r>
      <w:r w:rsidRPr="005B2E4A">
        <w:rPr>
          <w:rFonts w:ascii="Arial" w:eastAsia="SimSun" w:hAnsi="Arial" w:cs="Arial"/>
          <w:kern w:val="2"/>
          <w:lang w:eastAsia="zh-CN"/>
        </w:rPr>
        <w:tab/>
      </w:r>
      <w:r w:rsidR="005B2E4A">
        <w:rPr>
          <w:rFonts w:ascii="Arial" w:eastAsia="SimSun" w:hAnsi="Arial" w:cs="Arial"/>
          <w:kern w:val="2"/>
          <w:lang w:eastAsia="zh-CN"/>
        </w:rPr>
        <w:t>В</w:t>
      </w:r>
      <w:r w:rsidR="005B2E4A" w:rsidRPr="005B2E4A">
        <w:rPr>
          <w:rFonts w:ascii="Arial" w:eastAsia="SimSun" w:hAnsi="Arial" w:cs="Arial"/>
          <w:kern w:val="2"/>
          <w:lang w:eastAsia="zh-CN"/>
        </w:rPr>
        <w:t xml:space="preserve"> </w:t>
      </w:r>
      <w:r w:rsidR="005B2E4A">
        <w:rPr>
          <w:rFonts w:ascii="Arial" w:eastAsia="SimSun" w:hAnsi="Arial" w:cs="Arial"/>
          <w:kern w:val="2"/>
          <w:lang w:eastAsia="zh-CN"/>
        </w:rPr>
        <w:t>отношении</w:t>
      </w:r>
      <w:r w:rsidR="005B2E4A" w:rsidRPr="005B2E4A">
        <w:rPr>
          <w:rFonts w:ascii="Arial" w:eastAsia="SimSun" w:hAnsi="Arial" w:cs="Arial"/>
          <w:kern w:val="2"/>
          <w:lang w:eastAsia="zh-CN"/>
        </w:rPr>
        <w:t xml:space="preserve"> </w:t>
      </w:r>
      <w:r w:rsidR="005B2E4A">
        <w:rPr>
          <w:rFonts w:ascii="Arial" w:eastAsia="SimSun" w:hAnsi="Arial" w:cs="Arial"/>
          <w:kern w:val="2"/>
          <w:lang w:eastAsia="zh-CN"/>
        </w:rPr>
        <w:t>Свидетельства</w:t>
      </w:r>
      <w:r w:rsidR="005B2E4A" w:rsidRPr="005B2E4A">
        <w:rPr>
          <w:rFonts w:ascii="Arial" w:eastAsia="SimSun" w:hAnsi="Arial" w:cs="Arial"/>
          <w:kern w:val="2"/>
          <w:lang w:eastAsia="zh-CN"/>
        </w:rPr>
        <w:t xml:space="preserve"> </w:t>
      </w:r>
      <w:r w:rsidR="005B2E4A">
        <w:rPr>
          <w:rFonts w:ascii="Arial" w:eastAsia="SimSun" w:hAnsi="Arial" w:cs="Arial"/>
          <w:kern w:val="2"/>
          <w:lang w:eastAsia="zh-CN"/>
        </w:rPr>
        <w:t>судна</w:t>
      </w:r>
      <w:r w:rsidR="005B2E4A" w:rsidRPr="005B2E4A">
        <w:rPr>
          <w:rFonts w:ascii="Arial" w:eastAsia="SimSun" w:hAnsi="Arial" w:cs="Arial"/>
          <w:kern w:val="2"/>
          <w:lang w:eastAsia="zh-CN"/>
        </w:rPr>
        <w:t xml:space="preserve"> </w:t>
      </w:r>
      <w:r w:rsidR="005B2E4A">
        <w:rPr>
          <w:rFonts w:ascii="Arial" w:eastAsia="SimSun" w:hAnsi="Arial" w:cs="Arial"/>
          <w:kern w:val="2"/>
          <w:lang w:eastAsia="zh-CN"/>
        </w:rPr>
        <w:t>полярного</w:t>
      </w:r>
      <w:r w:rsidR="005B2E4A" w:rsidRPr="005B2E4A">
        <w:rPr>
          <w:rFonts w:ascii="Arial" w:eastAsia="SimSun" w:hAnsi="Arial" w:cs="Arial"/>
          <w:kern w:val="2"/>
          <w:lang w:eastAsia="zh-CN"/>
        </w:rPr>
        <w:t xml:space="preserve"> </w:t>
      </w:r>
      <w:r w:rsidR="005B2E4A">
        <w:rPr>
          <w:rFonts w:ascii="Arial" w:eastAsia="SimSun" w:hAnsi="Arial" w:cs="Arial"/>
          <w:kern w:val="2"/>
          <w:lang w:eastAsia="zh-CN"/>
        </w:rPr>
        <w:t>плавания</w:t>
      </w:r>
      <w:r w:rsidR="005B2E4A" w:rsidRPr="005B2E4A">
        <w:rPr>
          <w:rFonts w:ascii="Arial" w:eastAsia="SimSun" w:hAnsi="Arial" w:cs="Arial"/>
          <w:kern w:val="2"/>
          <w:lang w:eastAsia="zh-CN"/>
        </w:rPr>
        <w:t xml:space="preserve">, </w:t>
      </w:r>
      <w:r w:rsidR="005B2E4A">
        <w:rPr>
          <w:rFonts w:ascii="Arial" w:eastAsia="SimSun" w:hAnsi="Arial" w:cs="Arial"/>
          <w:kern w:val="2"/>
          <w:lang w:eastAsia="zh-CN"/>
        </w:rPr>
        <w:t>выданного</w:t>
      </w:r>
      <w:r w:rsidR="005B2E4A" w:rsidRPr="005B2E4A">
        <w:rPr>
          <w:rFonts w:ascii="Arial" w:eastAsia="SimSun" w:hAnsi="Arial" w:cs="Arial"/>
          <w:kern w:val="2"/>
          <w:lang w:eastAsia="zh-CN"/>
        </w:rPr>
        <w:t xml:space="preserve"> </w:t>
      </w:r>
      <w:r w:rsidR="005B2E4A">
        <w:rPr>
          <w:rFonts w:ascii="Arial" w:eastAsia="SimSun" w:hAnsi="Arial" w:cs="Arial"/>
          <w:kern w:val="2"/>
          <w:lang w:eastAsia="zh-CN"/>
        </w:rPr>
        <w:t>для</w:t>
      </w:r>
      <w:r w:rsidR="005B2E4A" w:rsidRPr="005B2E4A">
        <w:rPr>
          <w:rFonts w:ascii="Arial" w:eastAsia="SimSun" w:hAnsi="Arial" w:cs="Arial"/>
          <w:kern w:val="2"/>
          <w:lang w:eastAsia="zh-CN"/>
        </w:rPr>
        <w:t xml:space="preserve"> </w:t>
      </w:r>
      <w:r w:rsidR="005B2E4A">
        <w:rPr>
          <w:rFonts w:ascii="Arial" w:eastAsia="SimSun" w:hAnsi="Arial" w:cs="Arial"/>
          <w:kern w:val="2"/>
          <w:lang w:eastAsia="zh-CN"/>
        </w:rPr>
        <w:t>грузового</w:t>
      </w:r>
      <w:r w:rsidR="005B2E4A" w:rsidRPr="005B2E4A">
        <w:rPr>
          <w:rFonts w:ascii="Arial" w:eastAsia="SimSun" w:hAnsi="Arial" w:cs="Arial"/>
          <w:kern w:val="2"/>
          <w:lang w:eastAsia="zh-CN"/>
        </w:rPr>
        <w:t xml:space="preserve"> </w:t>
      </w:r>
      <w:r w:rsidR="005B2E4A">
        <w:rPr>
          <w:rFonts w:ascii="Arial" w:eastAsia="SimSun" w:hAnsi="Arial" w:cs="Arial"/>
          <w:kern w:val="2"/>
          <w:lang w:eastAsia="zh-CN"/>
        </w:rPr>
        <w:t>судна</w:t>
      </w:r>
      <w:r w:rsidR="005B2E4A" w:rsidRPr="005B2E4A">
        <w:rPr>
          <w:rFonts w:ascii="Arial" w:eastAsia="SimSun" w:hAnsi="Arial" w:cs="Arial"/>
          <w:kern w:val="2"/>
          <w:lang w:eastAsia="zh-CN"/>
        </w:rPr>
        <w:t xml:space="preserve">, </w:t>
      </w:r>
      <w:r w:rsidR="005B2E4A">
        <w:rPr>
          <w:rFonts w:ascii="Arial" w:eastAsia="SimSun" w:hAnsi="Arial" w:cs="Arial"/>
          <w:kern w:val="2"/>
          <w:lang w:eastAsia="zh-CN"/>
        </w:rPr>
        <w:t>подтверждения</w:t>
      </w:r>
      <w:r w:rsidR="005B2E4A" w:rsidRPr="005B2E4A">
        <w:rPr>
          <w:rFonts w:ascii="Arial" w:eastAsia="SimSun" w:hAnsi="Arial" w:cs="Arial"/>
          <w:kern w:val="2"/>
          <w:lang w:eastAsia="zh-CN"/>
        </w:rPr>
        <w:t xml:space="preserve"> </w:t>
      </w:r>
      <w:r w:rsidR="005B2E4A">
        <w:rPr>
          <w:rFonts w:ascii="Arial" w:eastAsia="SimSun" w:hAnsi="Arial" w:cs="Arial"/>
          <w:kern w:val="2"/>
          <w:lang w:eastAsia="zh-CN"/>
        </w:rPr>
        <w:t>свидетельства</w:t>
      </w:r>
      <w:r w:rsidR="005B2E4A" w:rsidRPr="005B2E4A">
        <w:rPr>
          <w:rFonts w:ascii="Arial" w:eastAsia="SimSun" w:hAnsi="Arial" w:cs="Arial"/>
          <w:kern w:val="2"/>
          <w:lang w:eastAsia="zh-CN"/>
        </w:rPr>
        <w:t xml:space="preserve"> </w:t>
      </w:r>
      <w:r w:rsidR="005B2E4A">
        <w:rPr>
          <w:rFonts w:ascii="Arial" w:eastAsia="SimSun" w:hAnsi="Arial" w:cs="Arial"/>
          <w:kern w:val="2"/>
          <w:lang w:eastAsia="zh-CN"/>
        </w:rPr>
        <w:t>при</w:t>
      </w:r>
      <w:r w:rsidR="005B2E4A" w:rsidRPr="005B2E4A">
        <w:rPr>
          <w:rFonts w:ascii="Arial" w:eastAsia="SimSun" w:hAnsi="Arial" w:cs="Arial"/>
          <w:kern w:val="2"/>
          <w:lang w:eastAsia="zh-CN"/>
        </w:rPr>
        <w:t xml:space="preserve"> </w:t>
      </w:r>
      <w:r w:rsidR="005B2E4A">
        <w:rPr>
          <w:rFonts w:ascii="Arial" w:eastAsia="SimSun" w:hAnsi="Arial" w:cs="Arial"/>
          <w:kern w:val="2"/>
          <w:lang w:eastAsia="zh-CN"/>
        </w:rPr>
        <w:t>ежегодном</w:t>
      </w:r>
      <w:r w:rsidR="005B2E4A" w:rsidRPr="005B2E4A">
        <w:rPr>
          <w:rFonts w:ascii="Arial" w:eastAsia="SimSun" w:hAnsi="Arial" w:cs="Arial"/>
          <w:kern w:val="2"/>
          <w:lang w:eastAsia="zh-CN"/>
        </w:rPr>
        <w:t xml:space="preserve">, </w:t>
      </w:r>
      <w:r w:rsidR="005B2E4A">
        <w:rPr>
          <w:rFonts w:ascii="Arial" w:eastAsia="SimSun" w:hAnsi="Arial" w:cs="Arial"/>
          <w:kern w:val="2"/>
          <w:lang w:eastAsia="zh-CN"/>
        </w:rPr>
        <w:t>промежуточном</w:t>
      </w:r>
      <w:r w:rsidR="005B2E4A" w:rsidRPr="005B2E4A">
        <w:rPr>
          <w:rFonts w:ascii="Arial" w:eastAsia="SimSun" w:hAnsi="Arial" w:cs="Arial"/>
          <w:kern w:val="2"/>
          <w:lang w:eastAsia="zh-CN"/>
        </w:rPr>
        <w:t xml:space="preserve"> </w:t>
      </w:r>
      <w:r w:rsidR="005B2E4A">
        <w:rPr>
          <w:rFonts w:ascii="Arial" w:eastAsia="SimSun" w:hAnsi="Arial" w:cs="Arial"/>
          <w:kern w:val="2"/>
          <w:lang w:eastAsia="zh-CN"/>
        </w:rPr>
        <w:t>освидетельствовании и периодическом освидетельствовании подтверждают удовлетворительное проведение освидетельствований в объеме, как указано в пунктах 2–4, соответственно, пункта 5.13</w:t>
      </w:r>
      <w:r w:rsidRPr="005B2E4A">
        <w:rPr>
          <w:rFonts w:ascii="Arial" w:eastAsia="SimSun" w:hAnsi="Arial" w:cs="Arial"/>
          <w:kern w:val="2"/>
          <w:lang w:eastAsia="zh-CN"/>
        </w:rPr>
        <w:t>.</w:t>
      </w:r>
    </w:p>
    <w:p w:rsidR="00486829" w:rsidRPr="005B2E4A" w:rsidRDefault="00486829" w:rsidP="0082650C">
      <w:pPr>
        <w:spacing w:line="240" w:lineRule="auto"/>
        <w:jc w:val="both"/>
        <w:rPr>
          <w:rFonts w:ascii="Arial" w:eastAsia="SimSun" w:hAnsi="Arial" w:cs="Arial"/>
          <w:kern w:val="2"/>
          <w:lang w:eastAsia="zh-CN"/>
        </w:rPr>
      </w:pPr>
      <w:r w:rsidRPr="005B2E4A">
        <w:rPr>
          <w:rFonts w:ascii="Arial" w:eastAsia="SimSun" w:hAnsi="Arial" w:cs="Arial"/>
          <w:kern w:val="2"/>
          <w:lang w:eastAsia="zh-CN"/>
        </w:rPr>
        <w:t>5.13.5</w:t>
      </w:r>
      <w:r w:rsidRPr="005B2E4A">
        <w:rPr>
          <w:rFonts w:ascii="Arial" w:eastAsia="SimSun" w:hAnsi="Arial" w:cs="Arial"/>
          <w:kern w:val="2"/>
          <w:lang w:eastAsia="zh-CN"/>
        </w:rPr>
        <w:tab/>
      </w:r>
      <w:r w:rsidR="005B2E4A">
        <w:rPr>
          <w:rFonts w:ascii="Arial" w:eastAsia="SimSun" w:hAnsi="Arial" w:cs="Arial"/>
          <w:kern w:val="2"/>
          <w:lang w:eastAsia="zh-CN"/>
        </w:rPr>
        <w:t>В</w:t>
      </w:r>
      <w:r w:rsidR="005B2E4A" w:rsidRPr="005B2E4A">
        <w:rPr>
          <w:rFonts w:ascii="Arial" w:eastAsia="SimSun" w:hAnsi="Arial" w:cs="Arial"/>
          <w:kern w:val="2"/>
          <w:lang w:eastAsia="zh-CN"/>
        </w:rPr>
        <w:t xml:space="preserve"> </w:t>
      </w:r>
      <w:r w:rsidR="005B2E4A">
        <w:rPr>
          <w:rFonts w:ascii="Arial" w:eastAsia="SimSun" w:hAnsi="Arial" w:cs="Arial"/>
          <w:kern w:val="2"/>
          <w:lang w:eastAsia="zh-CN"/>
        </w:rPr>
        <w:t>отношении</w:t>
      </w:r>
      <w:r w:rsidR="005B2E4A" w:rsidRPr="005B2E4A">
        <w:rPr>
          <w:rFonts w:ascii="Arial" w:eastAsia="SimSun" w:hAnsi="Arial" w:cs="Arial"/>
          <w:kern w:val="2"/>
          <w:lang w:eastAsia="zh-CN"/>
        </w:rPr>
        <w:t xml:space="preserve"> </w:t>
      </w:r>
      <w:r w:rsidR="005B2E4A">
        <w:rPr>
          <w:rFonts w:ascii="Arial" w:eastAsia="SimSun" w:hAnsi="Arial" w:cs="Arial"/>
          <w:kern w:val="2"/>
          <w:lang w:eastAsia="zh-CN"/>
        </w:rPr>
        <w:t>Свидетельства</w:t>
      </w:r>
      <w:r w:rsidR="005B2E4A" w:rsidRPr="005B2E4A">
        <w:rPr>
          <w:rFonts w:ascii="Arial" w:eastAsia="SimSun" w:hAnsi="Arial" w:cs="Arial"/>
          <w:kern w:val="2"/>
          <w:lang w:eastAsia="zh-CN"/>
        </w:rPr>
        <w:t xml:space="preserve"> </w:t>
      </w:r>
      <w:r w:rsidR="005B2E4A">
        <w:rPr>
          <w:rFonts w:ascii="Arial" w:eastAsia="SimSun" w:hAnsi="Arial" w:cs="Arial"/>
          <w:kern w:val="2"/>
          <w:lang w:eastAsia="zh-CN"/>
        </w:rPr>
        <w:t>судна</w:t>
      </w:r>
      <w:r w:rsidR="005B2E4A" w:rsidRPr="005B2E4A">
        <w:rPr>
          <w:rFonts w:ascii="Arial" w:eastAsia="SimSun" w:hAnsi="Arial" w:cs="Arial"/>
          <w:kern w:val="2"/>
          <w:lang w:eastAsia="zh-CN"/>
        </w:rPr>
        <w:t xml:space="preserve"> </w:t>
      </w:r>
      <w:r w:rsidR="005B2E4A">
        <w:rPr>
          <w:rFonts w:ascii="Arial" w:eastAsia="SimSun" w:hAnsi="Arial" w:cs="Arial"/>
          <w:kern w:val="2"/>
          <w:lang w:eastAsia="zh-CN"/>
        </w:rPr>
        <w:t>полярного</w:t>
      </w:r>
      <w:r w:rsidR="005B2E4A" w:rsidRPr="005B2E4A">
        <w:rPr>
          <w:rFonts w:ascii="Arial" w:eastAsia="SimSun" w:hAnsi="Arial" w:cs="Arial"/>
          <w:kern w:val="2"/>
          <w:lang w:eastAsia="zh-CN"/>
        </w:rPr>
        <w:t xml:space="preserve"> </w:t>
      </w:r>
      <w:r w:rsidR="005B2E4A">
        <w:rPr>
          <w:rFonts w:ascii="Arial" w:eastAsia="SimSun" w:hAnsi="Arial" w:cs="Arial"/>
          <w:kern w:val="2"/>
          <w:lang w:eastAsia="zh-CN"/>
        </w:rPr>
        <w:t>плавания</w:t>
      </w:r>
      <w:r w:rsidR="005B2E4A" w:rsidRPr="005B2E4A">
        <w:rPr>
          <w:rFonts w:ascii="Arial" w:eastAsia="SimSun" w:hAnsi="Arial" w:cs="Arial"/>
          <w:kern w:val="2"/>
          <w:lang w:eastAsia="zh-CN"/>
        </w:rPr>
        <w:t xml:space="preserve">, </w:t>
      </w:r>
      <w:r w:rsidR="005B2E4A">
        <w:rPr>
          <w:rFonts w:ascii="Arial" w:eastAsia="SimSun" w:hAnsi="Arial" w:cs="Arial"/>
          <w:kern w:val="2"/>
          <w:lang w:eastAsia="zh-CN"/>
        </w:rPr>
        <w:t>выданного</w:t>
      </w:r>
      <w:r w:rsidR="005B2E4A" w:rsidRPr="005B2E4A">
        <w:rPr>
          <w:rFonts w:ascii="Arial" w:eastAsia="SimSun" w:hAnsi="Arial" w:cs="Arial"/>
          <w:kern w:val="2"/>
          <w:lang w:eastAsia="zh-CN"/>
        </w:rPr>
        <w:t xml:space="preserve"> </w:t>
      </w:r>
      <w:r w:rsidR="005B2E4A">
        <w:rPr>
          <w:rFonts w:ascii="Arial" w:eastAsia="SimSun" w:hAnsi="Arial" w:cs="Arial"/>
          <w:kern w:val="2"/>
          <w:lang w:eastAsia="zh-CN"/>
        </w:rPr>
        <w:t>для</w:t>
      </w:r>
      <w:r w:rsidR="005B2E4A" w:rsidRPr="005B2E4A">
        <w:rPr>
          <w:rFonts w:ascii="Arial" w:eastAsia="SimSun" w:hAnsi="Arial" w:cs="Arial"/>
          <w:kern w:val="2"/>
          <w:lang w:eastAsia="zh-CN"/>
        </w:rPr>
        <w:t xml:space="preserve"> </w:t>
      </w:r>
      <w:r w:rsidR="005B2E4A">
        <w:rPr>
          <w:rFonts w:ascii="Arial" w:eastAsia="SimSun" w:hAnsi="Arial" w:cs="Arial"/>
          <w:kern w:val="2"/>
          <w:lang w:eastAsia="zh-CN"/>
        </w:rPr>
        <w:t>пассажирского</w:t>
      </w:r>
      <w:r w:rsidR="005B2E4A" w:rsidRPr="005B2E4A">
        <w:rPr>
          <w:rFonts w:ascii="Arial" w:eastAsia="SimSun" w:hAnsi="Arial" w:cs="Arial"/>
          <w:kern w:val="2"/>
          <w:lang w:eastAsia="zh-CN"/>
        </w:rPr>
        <w:t xml:space="preserve"> </w:t>
      </w:r>
      <w:r w:rsidR="005B2E4A">
        <w:rPr>
          <w:rFonts w:ascii="Arial" w:eastAsia="SimSun" w:hAnsi="Arial" w:cs="Arial"/>
          <w:kern w:val="2"/>
          <w:lang w:eastAsia="zh-CN"/>
        </w:rPr>
        <w:t>судна</w:t>
      </w:r>
      <w:r w:rsidR="005B2E4A" w:rsidRPr="005B2E4A">
        <w:rPr>
          <w:rFonts w:ascii="Arial" w:eastAsia="SimSun" w:hAnsi="Arial" w:cs="Arial"/>
          <w:kern w:val="2"/>
          <w:lang w:eastAsia="zh-CN"/>
        </w:rPr>
        <w:t xml:space="preserve">, </w:t>
      </w:r>
      <w:r w:rsidR="005B2E4A">
        <w:rPr>
          <w:rFonts w:ascii="Arial" w:eastAsia="SimSun" w:hAnsi="Arial" w:cs="Arial"/>
          <w:kern w:val="2"/>
          <w:lang w:eastAsia="zh-CN"/>
        </w:rPr>
        <w:t>применимыми являются только</w:t>
      </w:r>
      <w:r w:rsidR="005B2E4A" w:rsidRPr="005B2E4A">
        <w:rPr>
          <w:rFonts w:ascii="Arial" w:eastAsia="SimSun" w:hAnsi="Arial" w:cs="Arial"/>
          <w:kern w:val="2"/>
          <w:lang w:eastAsia="zh-CN"/>
        </w:rPr>
        <w:t xml:space="preserve"> </w:t>
      </w:r>
      <w:r w:rsidR="005B2E4A">
        <w:rPr>
          <w:rFonts w:ascii="Arial" w:eastAsia="SimSun" w:hAnsi="Arial" w:cs="Arial"/>
          <w:kern w:val="2"/>
          <w:lang w:eastAsia="zh-CN"/>
        </w:rPr>
        <w:t>подтверждения</w:t>
      </w:r>
      <w:r w:rsidR="005B2E4A" w:rsidRPr="005B2E4A">
        <w:rPr>
          <w:rFonts w:ascii="Arial" w:eastAsia="SimSun" w:hAnsi="Arial" w:cs="Arial"/>
          <w:kern w:val="2"/>
          <w:lang w:eastAsia="zh-CN"/>
        </w:rPr>
        <w:t xml:space="preserve"> </w:t>
      </w:r>
      <w:r w:rsidR="005B2E4A">
        <w:rPr>
          <w:rFonts w:ascii="Arial" w:eastAsia="SimSun" w:hAnsi="Arial" w:cs="Arial"/>
          <w:kern w:val="2"/>
          <w:lang w:eastAsia="zh-CN"/>
        </w:rPr>
        <w:t xml:space="preserve">в соответствии правилами </w:t>
      </w:r>
      <w:r w:rsidR="005B2E4A" w:rsidRPr="006D4FD4">
        <w:rPr>
          <w:rFonts w:ascii="Arial" w:eastAsia="SimSun" w:hAnsi="Arial" w:cs="Arial"/>
          <w:kern w:val="2"/>
          <w:lang w:val="en-US" w:eastAsia="zh-CN"/>
        </w:rPr>
        <w:t>I</w:t>
      </w:r>
      <w:r w:rsidR="005B2E4A">
        <w:rPr>
          <w:rFonts w:ascii="Arial" w:eastAsia="SimSun" w:hAnsi="Arial" w:cs="Arial"/>
          <w:kern w:val="2"/>
          <w:lang w:eastAsia="zh-CN"/>
        </w:rPr>
        <w:t xml:space="preserve">/14 </w:t>
      </w:r>
      <w:r w:rsidR="005B2E4A" w:rsidRPr="006D4FD4">
        <w:rPr>
          <w:rFonts w:ascii="Arial" w:eastAsia="SimSun" w:hAnsi="Arial" w:cs="Arial"/>
          <w:kern w:val="2"/>
          <w:lang w:val="en-US" w:eastAsia="zh-CN"/>
        </w:rPr>
        <w:t>d</w:t>
      </w:r>
      <w:r w:rsidR="005B2E4A" w:rsidRPr="005B2E4A">
        <w:rPr>
          <w:rFonts w:ascii="Arial" w:eastAsia="SimSun" w:hAnsi="Arial" w:cs="Arial"/>
          <w:kern w:val="2"/>
          <w:lang w:eastAsia="zh-CN"/>
        </w:rPr>
        <w:t xml:space="preserve">) </w:t>
      </w:r>
      <w:r w:rsidR="005B2E4A">
        <w:rPr>
          <w:rFonts w:ascii="Arial" w:eastAsia="SimSun" w:hAnsi="Arial" w:cs="Arial"/>
          <w:kern w:val="2"/>
          <w:lang w:eastAsia="zh-CN"/>
        </w:rPr>
        <w:t>и</w:t>
      </w:r>
      <w:r w:rsidR="005B2E4A" w:rsidRPr="005B2E4A">
        <w:rPr>
          <w:rFonts w:ascii="Arial" w:eastAsia="SimSun" w:hAnsi="Arial" w:cs="Arial"/>
          <w:kern w:val="2"/>
          <w:lang w:eastAsia="zh-CN"/>
        </w:rPr>
        <w:t xml:space="preserve"> </w:t>
      </w:r>
      <w:r w:rsidR="005B2E4A" w:rsidRPr="006D4FD4">
        <w:rPr>
          <w:rFonts w:ascii="Arial" w:eastAsia="SimSun" w:hAnsi="Arial" w:cs="Arial"/>
          <w:kern w:val="2"/>
          <w:lang w:val="en-US" w:eastAsia="zh-CN"/>
        </w:rPr>
        <w:t>I</w:t>
      </w:r>
      <w:r w:rsidR="005B2E4A">
        <w:rPr>
          <w:rFonts w:ascii="Arial" w:eastAsia="SimSun" w:hAnsi="Arial" w:cs="Arial"/>
          <w:kern w:val="2"/>
          <w:lang w:eastAsia="zh-CN"/>
        </w:rPr>
        <w:t xml:space="preserve">/14 </w:t>
      </w:r>
      <w:r w:rsidR="005B2E4A" w:rsidRPr="006D4FD4">
        <w:rPr>
          <w:rFonts w:ascii="Arial" w:eastAsia="SimSun" w:hAnsi="Arial" w:cs="Arial"/>
          <w:kern w:val="2"/>
          <w:lang w:val="en-US" w:eastAsia="zh-CN"/>
        </w:rPr>
        <w:t>e</w:t>
      </w:r>
      <w:r w:rsidR="005B2E4A" w:rsidRPr="005B2E4A">
        <w:rPr>
          <w:rFonts w:ascii="Arial" w:eastAsia="SimSun" w:hAnsi="Arial" w:cs="Arial"/>
          <w:kern w:val="2"/>
          <w:lang w:eastAsia="zh-CN"/>
        </w:rPr>
        <w:t xml:space="preserve">) </w:t>
      </w:r>
      <w:r w:rsidR="005B2E4A">
        <w:rPr>
          <w:rFonts w:ascii="Arial" w:eastAsia="SimSun" w:hAnsi="Arial" w:cs="Arial"/>
          <w:kern w:val="2"/>
          <w:lang w:eastAsia="zh-CN"/>
        </w:rPr>
        <w:t>или</w:t>
      </w:r>
      <w:r w:rsidR="005B2E4A" w:rsidRPr="005B2E4A">
        <w:rPr>
          <w:rFonts w:ascii="Arial" w:eastAsia="SimSun" w:hAnsi="Arial" w:cs="Arial"/>
          <w:kern w:val="2"/>
          <w:lang w:eastAsia="zh-CN"/>
        </w:rPr>
        <w:t xml:space="preserve"> </w:t>
      </w:r>
      <w:r w:rsidR="005B2E4A" w:rsidRPr="006D4FD4">
        <w:rPr>
          <w:rFonts w:ascii="Arial" w:eastAsia="SimSun" w:hAnsi="Arial" w:cs="Arial"/>
          <w:kern w:val="2"/>
          <w:lang w:val="en-US" w:eastAsia="zh-CN"/>
        </w:rPr>
        <w:t>I</w:t>
      </w:r>
      <w:r w:rsidR="005B2E4A">
        <w:rPr>
          <w:rFonts w:ascii="Arial" w:eastAsia="SimSun" w:hAnsi="Arial" w:cs="Arial"/>
          <w:kern w:val="2"/>
          <w:lang w:eastAsia="zh-CN"/>
        </w:rPr>
        <w:t xml:space="preserve">/14 </w:t>
      </w:r>
      <w:r w:rsidR="005B2E4A" w:rsidRPr="006D4FD4">
        <w:rPr>
          <w:rFonts w:ascii="Arial" w:eastAsia="SimSun" w:hAnsi="Arial" w:cs="Arial"/>
          <w:kern w:val="2"/>
          <w:lang w:val="en-US" w:eastAsia="zh-CN"/>
        </w:rPr>
        <w:t>f</w:t>
      </w:r>
      <w:r w:rsidR="005B2E4A" w:rsidRPr="005B2E4A">
        <w:rPr>
          <w:rFonts w:ascii="Arial" w:eastAsia="SimSun" w:hAnsi="Arial" w:cs="Arial"/>
          <w:kern w:val="2"/>
          <w:lang w:eastAsia="zh-CN"/>
        </w:rPr>
        <w:t>)</w:t>
      </w:r>
      <w:r w:rsidR="005B2E4A">
        <w:rPr>
          <w:rFonts w:ascii="Arial" w:eastAsia="SimSun" w:hAnsi="Arial" w:cs="Arial"/>
          <w:kern w:val="2"/>
          <w:lang w:eastAsia="zh-CN"/>
        </w:rPr>
        <w:t xml:space="preserve"> СОЛАС 74/88</w:t>
      </w:r>
      <w:r w:rsidRPr="005B2E4A">
        <w:rPr>
          <w:rFonts w:ascii="Arial" w:eastAsia="SimSun" w:hAnsi="Arial" w:cs="Arial"/>
          <w:kern w:val="2"/>
          <w:lang w:eastAsia="zh-CN"/>
        </w:rPr>
        <w:t>.</w:t>
      </w:r>
    </w:p>
    <w:p w:rsidR="00486829" w:rsidRPr="0071288F" w:rsidRDefault="00486829" w:rsidP="0082650C">
      <w:pPr>
        <w:spacing w:line="240" w:lineRule="auto"/>
        <w:jc w:val="both"/>
        <w:rPr>
          <w:rFonts w:ascii="Arial" w:eastAsia="SimSun" w:hAnsi="Arial" w:cs="Arial"/>
          <w:kern w:val="2"/>
          <w:lang w:eastAsia="zh-CN"/>
        </w:rPr>
      </w:pPr>
      <w:r w:rsidRPr="0071288F">
        <w:rPr>
          <w:rFonts w:ascii="Arial" w:eastAsia="SimSun" w:hAnsi="Arial" w:cs="Arial"/>
          <w:kern w:val="2"/>
          <w:lang w:eastAsia="zh-CN"/>
        </w:rPr>
        <w:t>5.13.6</w:t>
      </w:r>
      <w:r w:rsidRPr="0071288F">
        <w:rPr>
          <w:rFonts w:ascii="Arial" w:eastAsia="SimSun" w:hAnsi="Arial" w:cs="Arial"/>
          <w:kern w:val="2"/>
          <w:lang w:eastAsia="zh-CN"/>
        </w:rPr>
        <w:tab/>
      </w:r>
      <w:r w:rsidR="005B2E4A">
        <w:rPr>
          <w:rFonts w:ascii="Arial" w:eastAsia="SimSun" w:hAnsi="Arial" w:cs="Arial"/>
          <w:kern w:val="2"/>
          <w:lang w:eastAsia="zh-CN"/>
        </w:rPr>
        <w:t>После</w:t>
      </w:r>
      <w:r w:rsidR="005B2E4A" w:rsidRPr="0071288F">
        <w:rPr>
          <w:rFonts w:ascii="Arial" w:eastAsia="SimSun" w:hAnsi="Arial" w:cs="Arial"/>
          <w:kern w:val="2"/>
          <w:lang w:eastAsia="zh-CN"/>
        </w:rPr>
        <w:t xml:space="preserve"> </w:t>
      </w:r>
      <w:r w:rsidR="0071288F">
        <w:rPr>
          <w:rFonts w:ascii="Arial" w:eastAsia="SimSun" w:hAnsi="Arial" w:cs="Arial"/>
          <w:kern w:val="2"/>
          <w:lang w:eastAsia="zh-CN"/>
        </w:rPr>
        <w:t xml:space="preserve">проведения </w:t>
      </w:r>
      <w:r w:rsidR="005B2E4A">
        <w:rPr>
          <w:rFonts w:ascii="Arial" w:eastAsia="SimSun" w:hAnsi="Arial" w:cs="Arial"/>
          <w:kern w:val="2"/>
          <w:lang w:eastAsia="zh-CN"/>
        </w:rPr>
        <w:t>соответствующих</w:t>
      </w:r>
      <w:r w:rsidR="005B2E4A" w:rsidRPr="0071288F">
        <w:rPr>
          <w:rFonts w:ascii="Arial" w:eastAsia="SimSun" w:hAnsi="Arial" w:cs="Arial"/>
          <w:kern w:val="2"/>
          <w:lang w:eastAsia="zh-CN"/>
        </w:rPr>
        <w:t xml:space="preserve"> </w:t>
      </w:r>
      <w:r w:rsidR="005B2E4A">
        <w:rPr>
          <w:rFonts w:ascii="Arial" w:eastAsia="SimSun" w:hAnsi="Arial" w:cs="Arial"/>
          <w:kern w:val="2"/>
          <w:lang w:eastAsia="zh-CN"/>
        </w:rPr>
        <w:t>освидетельствований</w:t>
      </w:r>
      <w:r w:rsidR="005B2E4A" w:rsidRPr="0071288F">
        <w:rPr>
          <w:rFonts w:ascii="Arial" w:eastAsia="SimSun" w:hAnsi="Arial" w:cs="Arial"/>
          <w:kern w:val="2"/>
          <w:lang w:eastAsia="zh-CN"/>
        </w:rPr>
        <w:t xml:space="preserve"> </w:t>
      </w:r>
      <w:r w:rsidR="0071288F">
        <w:rPr>
          <w:rFonts w:ascii="Arial" w:eastAsia="SimSun" w:hAnsi="Arial" w:cs="Arial"/>
          <w:kern w:val="2"/>
          <w:lang w:eastAsia="zh-CN"/>
        </w:rPr>
        <w:t>в соответствии со свидетельствами согласно Конвенции СОЛАС наряду с пунктами освидетельствования, относящимися в Полярному кодексу, до выдачи/подтверждения Свидетельства судна полярного плавания должны быть подтверждены соответствующие свидетельства согласно Конвенции СОЛАС</w:t>
      </w:r>
      <w:r w:rsidRPr="0071288F">
        <w:rPr>
          <w:rFonts w:ascii="Arial" w:eastAsia="SimSun" w:hAnsi="Arial" w:cs="Arial"/>
          <w:kern w:val="2"/>
          <w:lang w:eastAsia="zh-CN"/>
        </w:rPr>
        <w:t>.</w:t>
      </w:r>
    </w:p>
    <w:p w:rsidR="001C53E9" w:rsidRPr="00524C1A" w:rsidRDefault="00486829" w:rsidP="00054350">
      <w:pPr>
        <w:spacing w:line="240" w:lineRule="auto"/>
        <w:jc w:val="both"/>
        <w:rPr>
          <w:rFonts w:ascii="Arial" w:hAnsi="Arial" w:cs="Arial"/>
        </w:rPr>
      </w:pPr>
      <w:bookmarkStart w:id="1" w:name="OLE_LINK88"/>
      <w:bookmarkStart w:id="2" w:name="OLE_LINK89"/>
      <w:bookmarkStart w:id="3" w:name="OLE_LINK90"/>
      <w:bookmarkStart w:id="4" w:name="OLE_LINK91"/>
      <w:bookmarkStart w:id="5" w:name="OLE_LINK92"/>
      <w:bookmarkStart w:id="6" w:name="OLE_LINK93"/>
      <w:bookmarkEnd w:id="1"/>
      <w:bookmarkEnd w:id="2"/>
      <w:bookmarkEnd w:id="3"/>
      <w:bookmarkEnd w:id="4"/>
      <w:bookmarkEnd w:id="5"/>
      <w:bookmarkEnd w:id="6"/>
      <w:r w:rsidRPr="00524C1A">
        <w:rPr>
          <w:rFonts w:ascii="Arial" w:eastAsia="SimSun" w:hAnsi="Arial" w:cs="Arial"/>
          <w:kern w:val="2"/>
          <w:lang w:eastAsia="zh-CN"/>
        </w:rPr>
        <w:t>5.13.7</w:t>
      </w:r>
      <w:r w:rsidRPr="00524C1A">
        <w:rPr>
          <w:rFonts w:ascii="Arial" w:eastAsia="SimSun" w:hAnsi="Arial" w:cs="Arial"/>
          <w:kern w:val="2"/>
          <w:lang w:eastAsia="zh-CN"/>
        </w:rPr>
        <w:tab/>
      </w:r>
      <w:r w:rsidR="00524C1A">
        <w:rPr>
          <w:rFonts w:ascii="Arial" w:eastAsia="SimSun" w:hAnsi="Arial" w:cs="Arial"/>
          <w:kern w:val="2"/>
          <w:lang w:eastAsia="zh-CN"/>
        </w:rPr>
        <w:t>Если</w:t>
      </w:r>
      <w:r w:rsidR="00524C1A" w:rsidRPr="00524C1A">
        <w:rPr>
          <w:rFonts w:ascii="Arial" w:eastAsia="SimSun" w:hAnsi="Arial" w:cs="Arial"/>
          <w:kern w:val="2"/>
          <w:lang w:eastAsia="zh-CN"/>
        </w:rPr>
        <w:t xml:space="preserve"> </w:t>
      </w:r>
      <w:r w:rsidR="00524C1A">
        <w:rPr>
          <w:rFonts w:ascii="Arial" w:eastAsia="SimSun" w:hAnsi="Arial" w:cs="Arial"/>
          <w:kern w:val="2"/>
          <w:lang w:eastAsia="zh-CN"/>
        </w:rPr>
        <w:t>Свидетельство</w:t>
      </w:r>
      <w:r w:rsidR="00524C1A" w:rsidRPr="00524C1A">
        <w:rPr>
          <w:rFonts w:ascii="Arial" w:eastAsia="SimSun" w:hAnsi="Arial" w:cs="Arial"/>
          <w:kern w:val="2"/>
          <w:lang w:eastAsia="zh-CN"/>
        </w:rPr>
        <w:t xml:space="preserve"> </w:t>
      </w:r>
      <w:r w:rsidR="00524C1A">
        <w:rPr>
          <w:rFonts w:ascii="Arial" w:eastAsia="SimSun" w:hAnsi="Arial" w:cs="Arial"/>
          <w:kern w:val="2"/>
          <w:lang w:eastAsia="zh-CN"/>
        </w:rPr>
        <w:t>судна</w:t>
      </w:r>
      <w:r w:rsidR="00524C1A" w:rsidRPr="00524C1A">
        <w:rPr>
          <w:rFonts w:ascii="Arial" w:eastAsia="SimSun" w:hAnsi="Arial" w:cs="Arial"/>
          <w:kern w:val="2"/>
          <w:lang w:eastAsia="zh-CN"/>
        </w:rPr>
        <w:t xml:space="preserve"> </w:t>
      </w:r>
      <w:r w:rsidR="00524C1A">
        <w:rPr>
          <w:rFonts w:ascii="Arial" w:eastAsia="SimSun" w:hAnsi="Arial" w:cs="Arial"/>
          <w:kern w:val="2"/>
          <w:lang w:eastAsia="zh-CN"/>
        </w:rPr>
        <w:t>полярного</w:t>
      </w:r>
      <w:r w:rsidR="00524C1A" w:rsidRPr="00524C1A">
        <w:rPr>
          <w:rFonts w:ascii="Arial" w:eastAsia="SimSun" w:hAnsi="Arial" w:cs="Arial"/>
          <w:kern w:val="2"/>
          <w:lang w:eastAsia="zh-CN"/>
        </w:rPr>
        <w:t xml:space="preserve"> </w:t>
      </w:r>
      <w:r w:rsidR="00524C1A">
        <w:rPr>
          <w:rFonts w:ascii="Arial" w:eastAsia="SimSun" w:hAnsi="Arial" w:cs="Arial"/>
          <w:kern w:val="2"/>
          <w:lang w:eastAsia="zh-CN"/>
        </w:rPr>
        <w:t>плавания</w:t>
      </w:r>
      <w:r w:rsidR="00524C1A" w:rsidRPr="00524C1A">
        <w:rPr>
          <w:rFonts w:ascii="Arial" w:eastAsia="SimSun" w:hAnsi="Arial" w:cs="Arial"/>
          <w:kern w:val="2"/>
          <w:lang w:eastAsia="zh-CN"/>
        </w:rPr>
        <w:t xml:space="preserve"> </w:t>
      </w:r>
      <w:r w:rsidR="00524C1A">
        <w:rPr>
          <w:rFonts w:ascii="Arial" w:eastAsia="SimSun" w:hAnsi="Arial" w:cs="Arial"/>
          <w:kern w:val="2"/>
          <w:lang w:eastAsia="zh-CN"/>
        </w:rPr>
        <w:t>более</w:t>
      </w:r>
      <w:r w:rsidR="00524C1A" w:rsidRPr="00524C1A">
        <w:rPr>
          <w:rFonts w:ascii="Arial" w:eastAsia="SimSun" w:hAnsi="Arial" w:cs="Arial"/>
          <w:kern w:val="2"/>
          <w:lang w:eastAsia="zh-CN"/>
        </w:rPr>
        <w:t xml:space="preserve"> </w:t>
      </w:r>
      <w:r w:rsidR="00524C1A">
        <w:rPr>
          <w:rFonts w:ascii="Arial" w:eastAsia="SimSun" w:hAnsi="Arial" w:cs="Arial"/>
          <w:kern w:val="2"/>
          <w:lang w:eastAsia="zh-CN"/>
        </w:rPr>
        <w:t>недействительно</w:t>
      </w:r>
      <w:r w:rsidR="00524C1A" w:rsidRPr="00524C1A">
        <w:rPr>
          <w:rFonts w:ascii="Arial" w:eastAsia="SimSun" w:hAnsi="Arial" w:cs="Arial"/>
          <w:kern w:val="2"/>
          <w:lang w:eastAsia="zh-CN"/>
        </w:rPr>
        <w:t xml:space="preserve"> </w:t>
      </w:r>
      <w:r w:rsidR="00524C1A">
        <w:rPr>
          <w:rFonts w:ascii="Arial" w:eastAsia="SimSun" w:hAnsi="Arial" w:cs="Arial"/>
          <w:kern w:val="2"/>
          <w:lang w:eastAsia="zh-CN"/>
        </w:rPr>
        <w:t>или</w:t>
      </w:r>
      <w:r w:rsidR="00524C1A" w:rsidRPr="00524C1A">
        <w:rPr>
          <w:rFonts w:ascii="Arial" w:eastAsia="SimSun" w:hAnsi="Arial" w:cs="Arial"/>
          <w:kern w:val="2"/>
          <w:lang w:eastAsia="zh-CN"/>
        </w:rPr>
        <w:t xml:space="preserve"> </w:t>
      </w:r>
      <w:r w:rsidR="00524C1A">
        <w:rPr>
          <w:rFonts w:ascii="Arial" w:eastAsia="SimSun" w:hAnsi="Arial" w:cs="Arial"/>
          <w:kern w:val="2"/>
          <w:lang w:eastAsia="zh-CN"/>
        </w:rPr>
        <w:t>истек</w:t>
      </w:r>
      <w:r w:rsidR="00524C1A" w:rsidRPr="00524C1A">
        <w:rPr>
          <w:rFonts w:ascii="Arial" w:eastAsia="SimSun" w:hAnsi="Arial" w:cs="Arial"/>
          <w:kern w:val="2"/>
          <w:lang w:eastAsia="zh-CN"/>
        </w:rPr>
        <w:t xml:space="preserve"> </w:t>
      </w:r>
      <w:r w:rsidR="00524C1A">
        <w:rPr>
          <w:rFonts w:ascii="Arial" w:eastAsia="SimSun" w:hAnsi="Arial" w:cs="Arial"/>
          <w:kern w:val="2"/>
          <w:lang w:eastAsia="zh-CN"/>
        </w:rPr>
        <w:t>его</w:t>
      </w:r>
      <w:r w:rsidR="00524C1A" w:rsidRPr="00524C1A">
        <w:rPr>
          <w:rFonts w:ascii="Arial" w:eastAsia="SimSun" w:hAnsi="Arial" w:cs="Arial"/>
          <w:kern w:val="2"/>
          <w:lang w:eastAsia="zh-CN"/>
        </w:rPr>
        <w:t xml:space="preserve"> </w:t>
      </w:r>
      <w:r w:rsidR="00524C1A">
        <w:rPr>
          <w:rFonts w:ascii="Arial" w:eastAsia="SimSun" w:hAnsi="Arial" w:cs="Arial"/>
          <w:kern w:val="2"/>
          <w:lang w:eastAsia="zh-CN"/>
        </w:rPr>
        <w:t>срок</w:t>
      </w:r>
      <w:r w:rsidR="00524C1A" w:rsidRPr="00524C1A">
        <w:rPr>
          <w:rFonts w:ascii="Arial" w:eastAsia="SimSun" w:hAnsi="Arial" w:cs="Arial"/>
          <w:kern w:val="2"/>
          <w:lang w:eastAsia="zh-CN"/>
        </w:rPr>
        <w:t xml:space="preserve"> </w:t>
      </w:r>
      <w:r w:rsidR="00524C1A">
        <w:rPr>
          <w:rFonts w:ascii="Arial" w:eastAsia="SimSun" w:hAnsi="Arial" w:cs="Arial"/>
          <w:kern w:val="2"/>
          <w:lang w:eastAsia="zh-CN"/>
        </w:rPr>
        <w:t>действия</w:t>
      </w:r>
      <w:r w:rsidR="00524C1A" w:rsidRPr="00524C1A">
        <w:rPr>
          <w:rFonts w:ascii="Arial" w:eastAsia="SimSun" w:hAnsi="Arial" w:cs="Arial"/>
          <w:kern w:val="2"/>
          <w:lang w:eastAsia="zh-CN"/>
        </w:rPr>
        <w:t>,</w:t>
      </w:r>
      <w:r w:rsidR="00524C1A">
        <w:rPr>
          <w:rFonts w:ascii="Arial" w:eastAsia="SimSun" w:hAnsi="Arial" w:cs="Arial"/>
          <w:kern w:val="2"/>
          <w:lang w:eastAsia="zh-CN"/>
        </w:rPr>
        <w:t xml:space="preserve"> а другие свидетельства остаются действительными, Администрация может, на свое усмотрение, потребовать проведения освидетельствования, которое будет рассматривать только пункты освидетельствования, дополнительные по отношению к пунктам освидетельствования согласно свидетельствам Конвенции СОЛАС, для восстановления действительности Свидетельства судна полярного плавания</w:t>
      </w:r>
      <w:r w:rsidRPr="00524C1A">
        <w:rPr>
          <w:rFonts w:ascii="Arial" w:eastAsia="SimSun" w:hAnsi="Arial" w:cs="Arial"/>
          <w:kern w:val="2"/>
          <w:lang w:eastAsia="zh-CN"/>
        </w:rPr>
        <w:t xml:space="preserve">. </w:t>
      </w:r>
      <w:r w:rsidR="00524C1A">
        <w:rPr>
          <w:rFonts w:ascii="Arial" w:eastAsia="SimSun" w:hAnsi="Arial" w:cs="Arial"/>
          <w:kern w:val="2"/>
          <w:lang w:eastAsia="zh-CN"/>
        </w:rPr>
        <w:t>Продолжительность</w:t>
      </w:r>
      <w:r w:rsidR="00524C1A" w:rsidRPr="00524C1A">
        <w:rPr>
          <w:rFonts w:ascii="Arial" w:eastAsia="SimSun" w:hAnsi="Arial" w:cs="Arial"/>
          <w:kern w:val="2"/>
          <w:lang w:eastAsia="zh-CN"/>
        </w:rPr>
        <w:t xml:space="preserve"> </w:t>
      </w:r>
      <w:r w:rsidR="00524C1A">
        <w:rPr>
          <w:rFonts w:ascii="Arial" w:eastAsia="SimSun" w:hAnsi="Arial" w:cs="Arial"/>
          <w:kern w:val="2"/>
          <w:lang w:eastAsia="zh-CN"/>
        </w:rPr>
        <w:t>действия</w:t>
      </w:r>
      <w:r w:rsidR="00524C1A" w:rsidRPr="00524C1A">
        <w:rPr>
          <w:rFonts w:ascii="Arial" w:eastAsia="SimSun" w:hAnsi="Arial" w:cs="Arial"/>
          <w:kern w:val="2"/>
          <w:lang w:eastAsia="zh-CN"/>
        </w:rPr>
        <w:t xml:space="preserve"> </w:t>
      </w:r>
      <w:r w:rsidR="00524C1A">
        <w:rPr>
          <w:rFonts w:ascii="Arial" w:eastAsia="SimSun" w:hAnsi="Arial" w:cs="Arial"/>
          <w:kern w:val="2"/>
          <w:lang w:eastAsia="zh-CN"/>
        </w:rPr>
        <w:t>свидетельств согласно Конвенции СОЛАС должна оставаться без изменений.</w:t>
      </w:r>
      <w:r w:rsidR="001C53E9" w:rsidRPr="00524C1A">
        <w:rPr>
          <w:rFonts w:ascii="Arial" w:hAnsi="Arial" w:cs="Arial"/>
        </w:rPr>
        <w:br w:type="page"/>
      </w:r>
    </w:p>
    <w:p w:rsidR="001C53E9" w:rsidRPr="001C53E9" w:rsidRDefault="001C53E9" w:rsidP="008F3C8B">
      <w:pPr>
        <w:suppressAutoHyphens/>
        <w:spacing w:line="240" w:lineRule="auto"/>
        <w:jc w:val="center"/>
        <w:rPr>
          <w:rFonts w:ascii="Arial" w:hAnsi="Arial" w:cs="Arial"/>
        </w:rPr>
      </w:pPr>
      <w:r w:rsidRPr="001C53E9">
        <w:rPr>
          <w:rFonts w:ascii="Arial" w:hAnsi="Arial" w:cs="Arial"/>
        </w:rPr>
        <w:t>Приложение 1</w:t>
      </w:r>
    </w:p>
    <w:p w:rsidR="001C53E9" w:rsidRPr="001C53E9" w:rsidRDefault="001C53E9" w:rsidP="008F3C8B">
      <w:pPr>
        <w:suppressAutoHyphens/>
        <w:spacing w:line="240" w:lineRule="auto"/>
        <w:jc w:val="center"/>
        <w:rPr>
          <w:rFonts w:ascii="Arial" w:hAnsi="Arial" w:cs="Arial"/>
          <w:b/>
        </w:rPr>
      </w:pPr>
      <w:r w:rsidRPr="001C53E9">
        <w:rPr>
          <w:rFonts w:ascii="Arial" w:hAnsi="Arial" w:cs="Arial"/>
          <w:b/>
        </w:rPr>
        <w:t>РУКОВОДСТВО ПО ОСВИДЕТЕЛЬСТВОВАНИЯМ В СООТВЕТСТВИИ</w:t>
      </w:r>
      <w:r w:rsidR="0093235E">
        <w:rPr>
          <w:rFonts w:ascii="Arial" w:hAnsi="Arial" w:cs="Arial"/>
          <w:b/>
        </w:rPr>
        <w:t xml:space="preserve"> </w:t>
      </w:r>
      <w:r w:rsidR="007733D6">
        <w:rPr>
          <w:rFonts w:ascii="Arial" w:hAnsi="Arial" w:cs="Arial"/>
          <w:b/>
        </w:rPr>
        <w:br/>
      </w:r>
      <w:r w:rsidRPr="001C53E9">
        <w:rPr>
          <w:rFonts w:ascii="Arial" w:hAnsi="Arial" w:cs="Arial"/>
          <w:b/>
        </w:rPr>
        <w:t>С КОНВЕНЦ</w:t>
      </w:r>
      <w:r w:rsidR="00715767">
        <w:rPr>
          <w:rFonts w:ascii="Arial" w:hAnsi="Arial" w:cs="Arial"/>
          <w:b/>
        </w:rPr>
        <w:t>И</w:t>
      </w:r>
      <w:r w:rsidRPr="001C53E9">
        <w:rPr>
          <w:rFonts w:ascii="Arial" w:hAnsi="Arial" w:cs="Arial"/>
          <w:b/>
        </w:rPr>
        <w:t xml:space="preserve">ЕЙ СОЛАС 1974 ГОДА, ИЗМЕНЕННОЙ </w:t>
      </w:r>
      <w:r w:rsidR="007733D6">
        <w:rPr>
          <w:rFonts w:ascii="Arial" w:hAnsi="Arial" w:cs="Arial"/>
          <w:b/>
        </w:rPr>
        <w:br/>
      </w:r>
      <w:r w:rsidRPr="001C53E9">
        <w:rPr>
          <w:rFonts w:ascii="Arial" w:hAnsi="Arial" w:cs="Arial"/>
          <w:b/>
        </w:rPr>
        <w:t>ПРОТОКОЛОМ 1988 ГОДА К НЕЙ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2"/>
        <w:gridCol w:w="1478"/>
        <w:gridCol w:w="6370"/>
      </w:tblGrid>
      <w:tr w:rsidR="00621045" w:rsidRPr="0003433C" w:rsidTr="00385672">
        <w:tc>
          <w:tcPr>
            <w:tcW w:w="1222" w:type="dxa"/>
            <w:tcBorders>
              <w:top w:val="nil"/>
              <w:left w:val="nil"/>
              <w:bottom w:val="nil"/>
              <w:right w:val="nil"/>
            </w:tcBorders>
            <w:tcMar>
              <w:left w:w="0" w:type="dxa"/>
              <w:right w:w="0" w:type="dxa"/>
            </w:tcMar>
          </w:tcPr>
          <w:p w:rsidR="00621045" w:rsidRPr="00950268" w:rsidRDefault="00621045" w:rsidP="008F3C8B">
            <w:pPr>
              <w:keepNext/>
              <w:keepLines/>
              <w:tabs>
                <w:tab w:val="left" w:pos="567"/>
              </w:tabs>
              <w:suppressAutoHyphens/>
              <w:spacing w:line="240" w:lineRule="auto"/>
              <w:rPr>
                <w:rFonts w:ascii="Arial" w:hAnsi="Arial" w:cs="Arial"/>
                <w:b/>
              </w:rPr>
            </w:pPr>
            <w:r w:rsidRPr="00950268">
              <w:rPr>
                <w:rFonts w:ascii="Arial" w:hAnsi="Arial" w:cs="Arial"/>
                <w:b/>
              </w:rPr>
              <w:t>(О)</w:t>
            </w:r>
          </w:p>
        </w:tc>
        <w:tc>
          <w:tcPr>
            <w:tcW w:w="1478" w:type="dxa"/>
            <w:tcBorders>
              <w:top w:val="nil"/>
              <w:left w:val="nil"/>
              <w:bottom w:val="nil"/>
              <w:right w:val="nil"/>
            </w:tcBorders>
            <w:tcMar>
              <w:left w:w="0" w:type="dxa"/>
              <w:right w:w="0" w:type="dxa"/>
            </w:tcMar>
          </w:tcPr>
          <w:p w:rsidR="00621045" w:rsidRPr="00943D32" w:rsidRDefault="00621045" w:rsidP="008F3C8B">
            <w:pPr>
              <w:keepNext/>
              <w:keepLines/>
              <w:tabs>
                <w:tab w:val="left" w:pos="567"/>
              </w:tabs>
              <w:suppressAutoHyphens/>
              <w:spacing w:line="240" w:lineRule="auto"/>
              <w:rPr>
                <w:rFonts w:ascii="Arial" w:hAnsi="Arial" w:cs="Arial"/>
                <w:b/>
              </w:rPr>
            </w:pPr>
            <w:r w:rsidRPr="00943D32">
              <w:rPr>
                <w:rFonts w:ascii="Arial" w:hAnsi="Arial" w:cs="Arial"/>
                <w:b/>
              </w:rPr>
              <w:t>1</w:t>
            </w:r>
          </w:p>
        </w:tc>
        <w:tc>
          <w:tcPr>
            <w:tcW w:w="6370" w:type="dxa"/>
            <w:tcBorders>
              <w:top w:val="nil"/>
              <w:left w:val="nil"/>
              <w:bottom w:val="nil"/>
              <w:right w:val="nil"/>
            </w:tcBorders>
            <w:tcMar>
              <w:left w:w="0" w:type="dxa"/>
              <w:right w:w="0" w:type="dxa"/>
            </w:tcMar>
          </w:tcPr>
          <w:p w:rsidR="00621045" w:rsidRPr="007733D6" w:rsidRDefault="00621045" w:rsidP="007733D6">
            <w:pPr>
              <w:keepNext/>
              <w:keepLines/>
              <w:tabs>
                <w:tab w:val="left" w:pos="567"/>
              </w:tabs>
              <w:suppressAutoHyphens/>
              <w:spacing w:line="240" w:lineRule="auto"/>
              <w:jc w:val="both"/>
              <w:rPr>
                <w:rFonts w:ascii="Arial Bold" w:hAnsi="Arial Bold" w:cs="Arial"/>
                <w:b/>
              </w:rPr>
            </w:pPr>
            <w:r w:rsidRPr="007733D6">
              <w:rPr>
                <w:rFonts w:ascii="Arial Bold" w:hAnsi="Arial Bold" w:cs="Arial"/>
                <w:b/>
                <w:smallCaps/>
              </w:rPr>
              <w:t>Руководство по освидетельствованиям</w:t>
            </w:r>
            <w:r w:rsidR="007733D6" w:rsidRPr="007733D6">
              <w:rPr>
                <w:rFonts w:ascii="Arial Bold" w:hAnsi="Arial Bold" w:cs="Arial"/>
                <w:b/>
                <w:smallCaps/>
              </w:rPr>
              <w:t xml:space="preserve"> </w:t>
            </w:r>
            <w:r w:rsidRPr="007733D6">
              <w:rPr>
                <w:rFonts w:ascii="Arial Bold" w:hAnsi="Arial Bold" w:cs="Arial"/>
                <w:b/>
                <w:smallCaps/>
              </w:rPr>
              <w:t>для Свидетельства о безопасности грузового судна по оборудованию и снабжению</w:t>
            </w:r>
          </w:p>
        </w:tc>
      </w:tr>
      <w:tr w:rsidR="00621045" w:rsidRPr="005362E6" w:rsidTr="00385672">
        <w:tc>
          <w:tcPr>
            <w:tcW w:w="1222" w:type="dxa"/>
            <w:tcBorders>
              <w:top w:val="nil"/>
              <w:left w:val="nil"/>
              <w:bottom w:val="nil"/>
              <w:right w:val="nil"/>
            </w:tcBorders>
            <w:tcMar>
              <w:left w:w="0" w:type="dxa"/>
              <w:right w:w="0" w:type="dxa"/>
            </w:tcMar>
          </w:tcPr>
          <w:p w:rsidR="00621045" w:rsidRPr="0003433C" w:rsidRDefault="00621045"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621045" w:rsidRPr="00943D32" w:rsidRDefault="00621045" w:rsidP="008F3C8B">
            <w:pPr>
              <w:tabs>
                <w:tab w:val="left" w:pos="567"/>
              </w:tabs>
              <w:suppressAutoHyphens/>
              <w:spacing w:line="240" w:lineRule="auto"/>
              <w:rPr>
                <w:rFonts w:ascii="Arial" w:hAnsi="Arial" w:cs="Arial"/>
                <w:b/>
              </w:rPr>
            </w:pPr>
            <w:r w:rsidRPr="00943D32">
              <w:rPr>
                <w:rFonts w:ascii="Arial" w:hAnsi="Arial" w:cs="Arial"/>
                <w:b/>
              </w:rPr>
              <w:t>1.1</w:t>
            </w:r>
          </w:p>
        </w:tc>
        <w:tc>
          <w:tcPr>
            <w:tcW w:w="6370" w:type="dxa"/>
            <w:tcBorders>
              <w:top w:val="nil"/>
              <w:left w:val="nil"/>
              <w:bottom w:val="nil"/>
              <w:right w:val="nil"/>
            </w:tcBorders>
            <w:tcMar>
              <w:left w:w="0" w:type="dxa"/>
              <w:right w:w="0" w:type="dxa"/>
            </w:tcMar>
          </w:tcPr>
          <w:p w:rsidR="00621045" w:rsidRDefault="00621045" w:rsidP="00943D32">
            <w:pPr>
              <w:spacing w:line="240" w:lineRule="auto"/>
              <w:jc w:val="both"/>
              <w:rPr>
                <w:rFonts w:ascii="Arial" w:hAnsi="Arial" w:cs="Arial"/>
              </w:rPr>
            </w:pPr>
            <w:r w:rsidRPr="0025455D">
              <w:rPr>
                <w:rFonts w:ascii="Arial" w:hAnsi="Arial" w:cs="Arial"/>
                <w:b/>
              </w:rPr>
              <w:t>Первоначальные освидетельствования</w:t>
            </w:r>
            <w:r>
              <w:rPr>
                <w:rFonts w:ascii="Arial" w:hAnsi="Arial" w:cs="Arial"/>
              </w:rPr>
              <w:t xml:space="preserve"> – см. раздел 4.1 части «Общие положения».</w:t>
            </w:r>
          </w:p>
        </w:tc>
      </w:tr>
      <w:tr w:rsidR="00621045" w:rsidRPr="005362E6" w:rsidTr="00385672">
        <w:tc>
          <w:tcPr>
            <w:tcW w:w="1222" w:type="dxa"/>
            <w:tcBorders>
              <w:top w:val="nil"/>
              <w:left w:val="nil"/>
              <w:bottom w:val="nil"/>
              <w:right w:val="nil"/>
            </w:tcBorders>
            <w:tcMar>
              <w:left w:w="0" w:type="dxa"/>
              <w:right w:w="0" w:type="dxa"/>
            </w:tcMar>
          </w:tcPr>
          <w:p w:rsidR="00621045" w:rsidRPr="0003433C" w:rsidRDefault="00621045"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621045" w:rsidRPr="00943D32" w:rsidRDefault="00621045" w:rsidP="008F3C8B">
            <w:pPr>
              <w:tabs>
                <w:tab w:val="left" w:pos="567"/>
              </w:tabs>
              <w:suppressAutoHyphens/>
              <w:spacing w:line="240" w:lineRule="auto"/>
              <w:rPr>
                <w:rFonts w:ascii="Arial" w:hAnsi="Arial" w:cs="Arial"/>
              </w:rPr>
            </w:pPr>
            <w:r w:rsidRPr="00943D32">
              <w:rPr>
                <w:rFonts w:ascii="Arial" w:hAnsi="Arial" w:cs="Arial"/>
              </w:rPr>
              <w:t>1.1.1</w:t>
            </w:r>
          </w:p>
        </w:tc>
        <w:tc>
          <w:tcPr>
            <w:tcW w:w="6370" w:type="dxa"/>
            <w:tcBorders>
              <w:top w:val="nil"/>
              <w:left w:val="nil"/>
              <w:bottom w:val="nil"/>
              <w:right w:val="nil"/>
            </w:tcBorders>
            <w:tcMar>
              <w:left w:w="0" w:type="dxa"/>
              <w:right w:w="0" w:type="dxa"/>
            </w:tcMar>
          </w:tcPr>
          <w:p w:rsidR="00621045" w:rsidRPr="0025455D" w:rsidRDefault="00621045" w:rsidP="008F3C8B">
            <w:pPr>
              <w:spacing w:line="240" w:lineRule="auto"/>
              <w:jc w:val="both"/>
              <w:rPr>
                <w:rFonts w:ascii="Arial" w:hAnsi="Arial" w:cs="Arial"/>
              </w:rPr>
            </w:pPr>
            <w:r w:rsidRPr="0025455D">
              <w:rPr>
                <w:rFonts w:ascii="Arial" w:hAnsi="Arial" w:cs="Arial"/>
              </w:rPr>
              <w:t>Для спасательных средств и другого оборудования и снабжения грузовых судов проверка схем и чертежей должна включать:</w:t>
            </w:r>
          </w:p>
        </w:tc>
      </w:tr>
      <w:tr w:rsidR="00621045" w:rsidRPr="005362E6" w:rsidTr="00385672">
        <w:tc>
          <w:tcPr>
            <w:tcW w:w="1222" w:type="dxa"/>
            <w:tcBorders>
              <w:top w:val="nil"/>
              <w:left w:val="nil"/>
              <w:bottom w:val="nil"/>
              <w:right w:val="nil"/>
            </w:tcBorders>
            <w:tcMar>
              <w:left w:w="0" w:type="dxa"/>
              <w:right w:w="0" w:type="dxa"/>
            </w:tcMar>
          </w:tcPr>
          <w:p w:rsidR="00621045" w:rsidRPr="0003433C" w:rsidRDefault="00621045"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621045" w:rsidRPr="00943D32" w:rsidRDefault="00621045" w:rsidP="008F3C8B">
            <w:pPr>
              <w:tabs>
                <w:tab w:val="left" w:pos="567"/>
              </w:tabs>
              <w:suppressAutoHyphens/>
              <w:spacing w:line="240" w:lineRule="auto"/>
              <w:rPr>
                <w:rFonts w:ascii="Arial" w:hAnsi="Arial" w:cs="Arial"/>
              </w:rPr>
            </w:pPr>
            <w:r w:rsidRPr="00943D32">
              <w:rPr>
                <w:rFonts w:ascii="Arial" w:hAnsi="Arial" w:cs="Arial"/>
              </w:rPr>
              <w:t>1.1.1.1</w:t>
            </w:r>
          </w:p>
        </w:tc>
        <w:tc>
          <w:tcPr>
            <w:tcW w:w="6370" w:type="dxa"/>
            <w:tcBorders>
              <w:top w:val="nil"/>
              <w:left w:val="nil"/>
              <w:bottom w:val="nil"/>
              <w:right w:val="nil"/>
            </w:tcBorders>
            <w:tcMar>
              <w:left w:w="0" w:type="dxa"/>
              <w:right w:w="0" w:type="dxa"/>
            </w:tcMar>
          </w:tcPr>
          <w:p w:rsidR="00621045" w:rsidRPr="00495D64" w:rsidRDefault="00621045" w:rsidP="008F3C8B">
            <w:pPr>
              <w:spacing w:line="240" w:lineRule="auto"/>
              <w:jc w:val="both"/>
              <w:rPr>
                <w:rFonts w:ascii="Arial" w:hAnsi="Arial" w:cs="Arial"/>
              </w:rPr>
            </w:pPr>
            <w:r w:rsidRPr="00495D64">
              <w:rPr>
                <w:rFonts w:ascii="Arial" w:hAnsi="Arial" w:cs="Arial"/>
              </w:rPr>
              <w:t>проверку схем пожарных насосов, включая аварийный пожарный насос</w:t>
            </w:r>
            <w:r>
              <w:rPr>
                <w:rStyle w:val="a9"/>
                <w:rFonts w:ascii="Arial" w:hAnsi="Arial" w:cs="Arial"/>
              </w:rPr>
              <w:footnoteReference w:customMarkFollows="1" w:id="6"/>
              <w:t>*</w:t>
            </w:r>
            <w:r w:rsidR="00715767">
              <w:rPr>
                <w:rFonts w:ascii="Arial" w:hAnsi="Arial" w:cs="Arial"/>
              </w:rPr>
              <w:t>,</w:t>
            </w:r>
            <w:r w:rsidRPr="00495D64">
              <w:rPr>
                <w:rFonts w:ascii="Arial" w:hAnsi="Arial" w:cs="Arial"/>
              </w:rPr>
              <w:t xml:space="preserve"> если применимо, пожарных магистралей, кранов, рукавов и стволов и международного берегового соединения (правила II-2/10.2 и 10.4.4 СОЛАС 74/00</w:t>
            </w:r>
            <w:r w:rsidR="00AC7A1B">
              <w:rPr>
                <w:rFonts w:ascii="Arial" w:hAnsi="Arial" w:cs="Arial"/>
              </w:rPr>
              <w:t>/14</w:t>
            </w:r>
            <w:r w:rsidRPr="00495D64">
              <w:rPr>
                <w:rFonts w:ascii="Arial" w:hAnsi="Arial" w:cs="Arial"/>
              </w:rPr>
              <w:t xml:space="preserve"> и главы 2 и 12 Кодекса СПБ);</w:t>
            </w:r>
          </w:p>
        </w:tc>
      </w:tr>
      <w:tr w:rsidR="00621045" w:rsidRPr="005362E6" w:rsidTr="00385672">
        <w:tc>
          <w:tcPr>
            <w:tcW w:w="1222" w:type="dxa"/>
            <w:tcBorders>
              <w:top w:val="nil"/>
              <w:left w:val="nil"/>
              <w:bottom w:val="nil"/>
              <w:right w:val="nil"/>
            </w:tcBorders>
            <w:tcMar>
              <w:left w:w="0" w:type="dxa"/>
              <w:right w:w="0" w:type="dxa"/>
            </w:tcMar>
          </w:tcPr>
          <w:p w:rsidR="00621045" w:rsidRPr="0003433C" w:rsidRDefault="00621045"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621045" w:rsidRPr="00943D32" w:rsidRDefault="00621045" w:rsidP="008F3C8B">
            <w:pPr>
              <w:tabs>
                <w:tab w:val="left" w:pos="567"/>
              </w:tabs>
              <w:suppressAutoHyphens/>
              <w:spacing w:line="240" w:lineRule="auto"/>
              <w:rPr>
                <w:rFonts w:ascii="Arial" w:hAnsi="Arial" w:cs="Arial"/>
              </w:rPr>
            </w:pPr>
            <w:r w:rsidRPr="00943D32">
              <w:rPr>
                <w:rFonts w:ascii="Arial" w:hAnsi="Arial" w:cs="Arial"/>
              </w:rPr>
              <w:t>1.1.1.2</w:t>
            </w:r>
          </w:p>
        </w:tc>
        <w:tc>
          <w:tcPr>
            <w:tcW w:w="6370" w:type="dxa"/>
            <w:tcBorders>
              <w:top w:val="nil"/>
              <w:left w:val="nil"/>
              <w:bottom w:val="nil"/>
              <w:right w:val="nil"/>
            </w:tcBorders>
            <w:tcMar>
              <w:left w:w="0" w:type="dxa"/>
              <w:right w:w="0" w:type="dxa"/>
            </w:tcMar>
          </w:tcPr>
          <w:p w:rsidR="00621045" w:rsidRPr="00495D64" w:rsidRDefault="00621045" w:rsidP="008F3C8B">
            <w:pPr>
              <w:spacing w:line="240" w:lineRule="auto"/>
              <w:jc w:val="both"/>
              <w:rPr>
                <w:rFonts w:ascii="Arial" w:hAnsi="Arial" w:cs="Arial"/>
              </w:rPr>
            </w:pPr>
            <w:r w:rsidRPr="00495D64">
              <w:rPr>
                <w:rFonts w:ascii="Arial" w:hAnsi="Arial" w:cs="Arial"/>
              </w:rPr>
              <w:t>проверку наличия, спецификаций и расположения огнетушителей (правило II-2/10.3 СОЛАС 74/00) (правило II-2/6 СОЛАС 74/88);</w:t>
            </w:r>
          </w:p>
        </w:tc>
      </w:tr>
      <w:tr w:rsidR="00621045" w:rsidRPr="005362E6" w:rsidTr="00385672">
        <w:tc>
          <w:tcPr>
            <w:tcW w:w="1222" w:type="dxa"/>
            <w:tcBorders>
              <w:top w:val="nil"/>
              <w:left w:val="nil"/>
              <w:bottom w:val="nil"/>
              <w:right w:val="nil"/>
            </w:tcBorders>
            <w:tcMar>
              <w:left w:w="0" w:type="dxa"/>
              <w:right w:w="0" w:type="dxa"/>
            </w:tcMar>
          </w:tcPr>
          <w:p w:rsidR="00621045" w:rsidRPr="0003433C" w:rsidRDefault="00621045"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621045" w:rsidRPr="00943D32" w:rsidRDefault="00621045" w:rsidP="008F3C8B">
            <w:pPr>
              <w:tabs>
                <w:tab w:val="left" w:pos="567"/>
              </w:tabs>
              <w:suppressAutoHyphens/>
              <w:spacing w:line="240" w:lineRule="auto"/>
              <w:rPr>
                <w:rFonts w:ascii="Arial" w:hAnsi="Arial" w:cs="Arial"/>
              </w:rPr>
            </w:pPr>
            <w:r w:rsidRPr="00943D32">
              <w:rPr>
                <w:rFonts w:ascii="Arial" w:hAnsi="Arial" w:cs="Arial"/>
              </w:rPr>
              <w:t>1.1.1.3</w:t>
            </w:r>
          </w:p>
        </w:tc>
        <w:tc>
          <w:tcPr>
            <w:tcW w:w="6370" w:type="dxa"/>
            <w:tcBorders>
              <w:top w:val="nil"/>
              <w:left w:val="nil"/>
              <w:bottom w:val="nil"/>
              <w:right w:val="nil"/>
            </w:tcBorders>
            <w:tcMar>
              <w:left w:w="0" w:type="dxa"/>
              <w:right w:w="0" w:type="dxa"/>
            </w:tcMar>
          </w:tcPr>
          <w:p w:rsidR="00621045" w:rsidRPr="003F7874" w:rsidRDefault="00621045" w:rsidP="008F3C8B">
            <w:pPr>
              <w:spacing w:line="240" w:lineRule="auto"/>
              <w:jc w:val="both"/>
              <w:rPr>
                <w:rFonts w:ascii="Arial" w:hAnsi="Arial" w:cs="Arial"/>
              </w:rPr>
            </w:pPr>
            <w:r w:rsidRPr="003F7874">
              <w:rPr>
                <w:rFonts w:ascii="Arial" w:hAnsi="Arial" w:cs="Arial"/>
              </w:rPr>
              <w:t>проверку наличия, спецификаций и ра</w:t>
            </w:r>
            <w:r>
              <w:rPr>
                <w:rFonts w:ascii="Arial" w:hAnsi="Arial" w:cs="Arial"/>
              </w:rPr>
              <w:t>змещения</w:t>
            </w:r>
            <w:r w:rsidRPr="003F7874">
              <w:rPr>
                <w:rFonts w:ascii="Arial" w:hAnsi="Arial" w:cs="Arial"/>
              </w:rPr>
              <w:t xml:space="preserve"> комплектов снаряжения пожарного</w:t>
            </w:r>
            <w:r>
              <w:rPr>
                <w:rFonts w:ascii="Arial" w:hAnsi="Arial" w:cs="Arial"/>
              </w:rPr>
              <w:t>, включая их автономные дыхательные аппараты со сжатым воздухом,</w:t>
            </w:r>
            <w:r w:rsidRPr="003F7874">
              <w:rPr>
                <w:rFonts w:ascii="Arial" w:hAnsi="Arial" w:cs="Arial"/>
              </w:rPr>
              <w:t xml:space="preserve"> дыхательных аппаратов для аварийной эвакуации</w:t>
            </w:r>
            <w:r>
              <w:rPr>
                <w:rFonts w:ascii="Arial" w:hAnsi="Arial" w:cs="Arial"/>
              </w:rPr>
              <w:t xml:space="preserve"> (</w:t>
            </w:r>
            <w:r w:rsidRPr="00C865CB">
              <w:rPr>
                <w:rFonts w:ascii="Arial" w:hAnsi="Arial" w:cs="Arial"/>
              </w:rPr>
              <w:t>ДААЭ)</w:t>
            </w:r>
            <w:r>
              <w:rPr>
                <w:rFonts w:ascii="Arial" w:hAnsi="Arial" w:cs="Arial"/>
              </w:rPr>
              <w:t>, бортовых средств перезарядки баллонов дыхательных аппаратов, использованных при проведении учений, либо надлежащего количества запасных баллонов для замены использованных, а также наличия радиотелефонного переносного оборудования для двусторонней связи во взрывобезопасном исполнении или конструктивно безопасного</w:t>
            </w:r>
            <w:r w:rsidRPr="003F7874">
              <w:rPr>
                <w:rFonts w:ascii="Arial" w:hAnsi="Arial" w:cs="Arial"/>
              </w:rPr>
              <w:t xml:space="preserve"> (правила II-2/10.10, 13.3.4</w:t>
            </w:r>
            <w:r>
              <w:rPr>
                <w:rFonts w:ascii="Arial" w:hAnsi="Arial" w:cs="Arial"/>
              </w:rPr>
              <w:t>,</w:t>
            </w:r>
            <w:r w:rsidRPr="003F7874">
              <w:rPr>
                <w:rFonts w:ascii="Arial" w:hAnsi="Arial" w:cs="Arial"/>
              </w:rPr>
              <w:t xml:space="preserve"> 13.4.3</w:t>
            </w:r>
            <w:r>
              <w:rPr>
                <w:rFonts w:ascii="Arial" w:hAnsi="Arial" w:cs="Arial"/>
              </w:rPr>
              <w:t xml:space="preserve"> и 15.2.2</w:t>
            </w:r>
            <w:r w:rsidRPr="003F7874">
              <w:rPr>
                <w:rFonts w:ascii="Arial" w:hAnsi="Arial" w:cs="Arial"/>
              </w:rPr>
              <w:t xml:space="preserve"> СОЛАС 74/00</w:t>
            </w:r>
            <w:r w:rsidR="00715767">
              <w:rPr>
                <w:rFonts w:ascii="Arial" w:hAnsi="Arial" w:cs="Arial"/>
              </w:rPr>
              <w:t>/12</w:t>
            </w:r>
            <w:r w:rsidRPr="003F7874">
              <w:rPr>
                <w:rFonts w:ascii="Arial" w:hAnsi="Arial" w:cs="Arial"/>
              </w:rPr>
              <w:t>; глава 3 Кодекса СПБ) (правило II-2/17 СОЛАС 74/88) (часть Е глав</w:t>
            </w:r>
            <w:r w:rsidR="00715767">
              <w:rPr>
                <w:rFonts w:ascii="Arial" w:hAnsi="Arial" w:cs="Arial"/>
              </w:rPr>
              <w:t>ы</w:t>
            </w:r>
            <w:r w:rsidRPr="003F7874">
              <w:rPr>
                <w:rFonts w:ascii="Arial" w:hAnsi="Arial" w:cs="Arial"/>
              </w:rPr>
              <w:t xml:space="preserve"> III Кодекса КХ);</w:t>
            </w:r>
          </w:p>
        </w:tc>
      </w:tr>
      <w:tr w:rsidR="00621045" w:rsidRPr="005362E6" w:rsidTr="00385672">
        <w:tc>
          <w:tcPr>
            <w:tcW w:w="1222" w:type="dxa"/>
            <w:tcBorders>
              <w:top w:val="nil"/>
              <w:left w:val="nil"/>
              <w:bottom w:val="nil"/>
              <w:right w:val="nil"/>
            </w:tcBorders>
            <w:tcMar>
              <w:left w:w="0" w:type="dxa"/>
              <w:right w:w="0" w:type="dxa"/>
            </w:tcMar>
          </w:tcPr>
          <w:p w:rsidR="00621045" w:rsidRPr="0003433C" w:rsidRDefault="00621045"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621045" w:rsidRPr="00943D32" w:rsidRDefault="00621045" w:rsidP="008F3C8B">
            <w:pPr>
              <w:tabs>
                <w:tab w:val="left" w:pos="567"/>
              </w:tabs>
              <w:suppressAutoHyphens/>
              <w:spacing w:line="240" w:lineRule="auto"/>
              <w:rPr>
                <w:rFonts w:ascii="Arial" w:hAnsi="Arial" w:cs="Arial"/>
              </w:rPr>
            </w:pPr>
            <w:r w:rsidRPr="00943D32">
              <w:rPr>
                <w:rFonts w:ascii="Arial" w:hAnsi="Arial" w:cs="Arial"/>
              </w:rPr>
              <w:t>1.1.1.4</w:t>
            </w:r>
          </w:p>
        </w:tc>
        <w:tc>
          <w:tcPr>
            <w:tcW w:w="6370" w:type="dxa"/>
            <w:tcBorders>
              <w:top w:val="nil"/>
              <w:left w:val="nil"/>
              <w:bottom w:val="nil"/>
              <w:right w:val="nil"/>
            </w:tcBorders>
            <w:tcMar>
              <w:left w:w="0" w:type="dxa"/>
              <w:right w:w="0" w:type="dxa"/>
            </w:tcMar>
          </w:tcPr>
          <w:p w:rsidR="00621045" w:rsidRPr="00CD12DB" w:rsidRDefault="00621045" w:rsidP="008F3C8B">
            <w:pPr>
              <w:spacing w:line="240" w:lineRule="auto"/>
              <w:jc w:val="both"/>
              <w:rPr>
                <w:rFonts w:ascii="Arial" w:hAnsi="Arial" w:cs="Arial"/>
              </w:rPr>
            </w:pPr>
            <w:r w:rsidRPr="00CD12DB">
              <w:rPr>
                <w:rFonts w:ascii="Arial" w:hAnsi="Arial" w:cs="Arial"/>
              </w:rPr>
              <w:t>проверку схем средств пожаротушения в машинных помещениях (правила II-2/10.4 и 10.5 (за исключением 10.5.5) СОЛАС 74/00</w:t>
            </w:r>
            <w:r w:rsidR="00715767">
              <w:rPr>
                <w:rFonts w:ascii="Arial" w:hAnsi="Arial" w:cs="Arial"/>
              </w:rPr>
              <w:t>/12</w:t>
            </w:r>
            <w:r w:rsidR="00AC7A1B">
              <w:rPr>
                <w:rFonts w:ascii="Arial" w:hAnsi="Arial" w:cs="Arial"/>
              </w:rPr>
              <w:t>/14</w:t>
            </w:r>
            <w:r w:rsidRPr="00CD12DB">
              <w:rPr>
                <w:rFonts w:ascii="Arial" w:hAnsi="Arial" w:cs="Arial"/>
              </w:rPr>
              <w:t>; главы 5</w:t>
            </w:r>
            <w:r w:rsidR="00715767">
              <w:rPr>
                <w:rFonts w:ascii="Arial" w:hAnsi="Arial" w:cs="Arial"/>
              </w:rPr>
              <w:t>-</w:t>
            </w:r>
            <w:r w:rsidRPr="00CD12DB">
              <w:rPr>
                <w:rFonts w:ascii="Arial" w:hAnsi="Arial" w:cs="Arial"/>
              </w:rPr>
              <w:t>7 Кодекса СПБ) (правило II-2/7 СОЛАС 74/88);</w:t>
            </w:r>
          </w:p>
        </w:tc>
      </w:tr>
      <w:tr w:rsidR="00621045" w:rsidRPr="005362E6" w:rsidTr="00385672">
        <w:tc>
          <w:tcPr>
            <w:tcW w:w="1222" w:type="dxa"/>
            <w:tcBorders>
              <w:top w:val="nil"/>
              <w:left w:val="nil"/>
              <w:bottom w:val="nil"/>
              <w:right w:val="nil"/>
            </w:tcBorders>
            <w:tcMar>
              <w:left w:w="0" w:type="dxa"/>
              <w:right w:w="0" w:type="dxa"/>
            </w:tcMar>
          </w:tcPr>
          <w:p w:rsidR="00621045" w:rsidRPr="0003433C" w:rsidRDefault="00621045"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621045" w:rsidRPr="00943D32" w:rsidRDefault="00621045" w:rsidP="008F3C8B">
            <w:pPr>
              <w:tabs>
                <w:tab w:val="left" w:pos="567"/>
              </w:tabs>
              <w:suppressAutoHyphens/>
              <w:spacing w:line="240" w:lineRule="auto"/>
              <w:rPr>
                <w:rFonts w:ascii="Arial" w:hAnsi="Arial" w:cs="Arial"/>
              </w:rPr>
            </w:pPr>
            <w:r w:rsidRPr="00943D32">
              <w:rPr>
                <w:rFonts w:ascii="Arial" w:hAnsi="Arial" w:cs="Arial"/>
              </w:rPr>
              <w:t>1.1.1.5</w:t>
            </w:r>
          </w:p>
        </w:tc>
        <w:tc>
          <w:tcPr>
            <w:tcW w:w="6370" w:type="dxa"/>
            <w:tcBorders>
              <w:top w:val="nil"/>
              <w:left w:val="nil"/>
              <w:bottom w:val="nil"/>
              <w:right w:val="nil"/>
            </w:tcBorders>
            <w:tcMar>
              <w:left w:w="0" w:type="dxa"/>
              <w:right w:w="0" w:type="dxa"/>
            </w:tcMar>
          </w:tcPr>
          <w:p w:rsidR="00621045" w:rsidRPr="00CD12DB" w:rsidRDefault="00621045" w:rsidP="008F3C8B">
            <w:pPr>
              <w:spacing w:line="240" w:lineRule="auto"/>
              <w:jc w:val="both"/>
              <w:rPr>
                <w:rFonts w:ascii="Arial" w:hAnsi="Arial" w:cs="Arial"/>
              </w:rPr>
            </w:pPr>
            <w:r w:rsidRPr="00CD12DB">
              <w:rPr>
                <w:rFonts w:ascii="Arial" w:hAnsi="Arial" w:cs="Arial"/>
              </w:rPr>
              <w:t>проверку схем специальных мер в машинных помещениях (правила II-2/5.2, 8.3 и 9.5 СОЛАС 74/00) (правило II-2/11 СОЛАС 74/88);</w:t>
            </w:r>
          </w:p>
        </w:tc>
      </w:tr>
      <w:tr w:rsidR="00621045" w:rsidRPr="005362E6" w:rsidTr="00385672">
        <w:tc>
          <w:tcPr>
            <w:tcW w:w="1222" w:type="dxa"/>
            <w:tcBorders>
              <w:top w:val="nil"/>
              <w:left w:val="nil"/>
              <w:bottom w:val="nil"/>
              <w:right w:val="nil"/>
            </w:tcBorders>
            <w:tcMar>
              <w:left w:w="0" w:type="dxa"/>
              <w:right w:w="0" w:type="dxa"/>
            </w:tcMar>
          </w:tcPr>
          <w:p w:rsidR="00621045" w:rsidRPr="0003433C" w:rsidRDefault="00621045"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621045" w:rsidRPr="00943D32" w:rsidRDefault="00621045" w:rsidP="008F3C8B">
            <w:pPr>
              <w:tabs>
                <w:tab w:val="left" w:pos="567"/>
              </w:tabs>
              <w:suppressAutoHyphens/>
              <w:spacing w:line="240" w:lineRule="auto"/>
              <w:rPr>
                <w:rFonts w:ascii="Arial" w:hAnsi="Arial" w:cs="Arial"/>
              </w:rPr>
            </w:pPr>
            <w:r w:rsidRPr="00943D32">
              <w:rPr>
                <w:rFonts w:ascii="Arial" w:hAnsi="Arial" w:cs="Arial"/>
              </w:rPr>
              <w:t>1.1.1.6</w:t>
            </w:r>
          </w:p>
        </w:tc>
        <w:tc>
          <w:tcPr>
            <w:tcW w:w="6370" w:type="dxa"/>
            <w:tcBorders>
              <w:top w:val="nil"/>
              <w:left w:val="nil"/>
              <w:bottom w:val="nil"/>
              <w:right w:val="nil"/>
            </w:tcBorders>
            <w:tcMar>
              <w:left w:w="0" w:type="dxa"/>
              <w:right w:w="0" w:type="dxa"/>
            </w:tcMar>
          </w:tcPr>
          <w:p w:rsidR="00621045" w:rsidRPr="00CD12DB" w:rsidRDefault="00621045" w:rsidP="008F3C8B">
            <w:pPr>
              <w:spacing w:line="240" w:lineRule="auto"/>
              <w:jc w:val="both"/>
              <w:rPr>
                <w:rFonts w:ascii="Arial" w:hAnsi="Arial" w:cs="Arial"/>
              </w:rPr>
            </w:pPr>
            <w:r w:rsidRPr="00CD12DB">
              <w:rPr>
                <w:rFonts w:ascii="Arial" w:hAnsi="Arial" w:cs="Arial"/>
              </w:rPr>
              <w:t xml:space="preserve">проверку наличия стационарной системы сигнализации </w:t>
            </w:r>
            <w:r w:rsidR="0093235E">
              <w:rPr>
                <w:rFonts w:ascii="Arial" w:hAnsi="Arial" w:cs="Arial"/>
              </w:rPr>
              <w:br/>
            </w:r>
            <w:r w:rsidRPr="00CD12DB">
              <w:rPr>
                <w:rFonts w:ascii="Arial" w:hAnsi="Arial" w:cs="Arial"/>
              </w:rPr>
              <w:t xml:space="preserve">обнаружения пожара для машинных помещений, включая </w:t>
            </w:r>
            <w:r w:rsidR="0093235E">
              <w:rPr>
                <w:rFonts w:ascii="Arial" w:hAnsi="Arial" w:cs="Arial"/>
              </w:rPr>
              <w:br/>
            </w:r>
            <w:r w:rsidRPr="00CD12DB">
              <w:rPr>
                <w:rFonts w:ascii="Arial" w:hAnsi="Arial" w:cs="Arial"/>
              </w:rPr>
              <w:t xml:space="preserve">машинные помещения с периодически безвахтенным </w:t>
            </w:r>
            <w:r w:rsidR="0093235E">
              <w:rPr>
                <w:rFonts w:ascii="Arial" w:hAnsi="Arial" w:cs="Arial"/>
              </w:rPr>
              <w:br/>
            </w:r>
            <w:r w:rsidRPr="00CD12DB">
              <w:rPr>
                <w:rFonts w:ascii="Arial" w:hAnsi="Arial" w:cs="Arial"/>
              </w:rPr>
              <w:t xml:space="preserve">обслуживанием и </w:t>
            </w:r>
            <w:r w:rsidR="00543673">
              <w:rPr>
                <w:rFonts w:ascii="Arial" w:hAnsi="Arial" w:cs="Arial"/>
              </w:rPr>
              <w:t xml:space="preserve">закрытые </w:t>
            </w:r>
            <w:r w:rsidRPr="00CD12DB">
              <w:rPr>
                <w:rFonts w:ascii="Arial" w:hAnsi="Arial" w:cs="Arial"/>
              </w:rPr>
              <w:t xml:space="preserve">помещения, в которых </w:t>
            </w:r>
            <w:r>
              <w:rPr>
                <w:rFonts w:ascii="Arial" w:hAnsi="Arial" w:cs="Arial"/>
              </w:rPr>
              <w:t>установлены</w:t>
            </w:r>
            <w:r w:rsidRPr="00CD12DB">
              <w:rPr>
                <w:rFonts w:ascii="Arial" w:hAnsi="Arial" w:cs="Arial"/>
              </w:rPr>
              <w:t xml:space="preserve"> инсинераторы (правила II-2/7.2</w:t>
            </w:r>
            <w:r w:rsidR="00543673">
              <w:rPr>
                <w:rFonts w:ascii="Arial" w:hAnsi="Arial" w:cs="Arial"/>
              </w:rPr>
              <w:t>-</w:t>
            </w:r>
            <w:r w:rsidRPr="00CD12DB">
              <w:rPr>
                <w:rFonts w:ascii="Arial" w:hAnsi="Arial" w:cs="Arial"/>
              </w:rPr>
              <w:t>7.4 СОЛАС 74/00/10; глава 9 Кодекса СПБ) (правила II-2/13 и 14 СОЛАС 74/88);</w:t>
            </w:r>
          </w:p>
        </w:tc>
      </w:tr>
      <w:tr w:rsidR="00621045" w:rsidRPr="005362E6" w:rsidTr="00385672">
        <w:tc>
          <w:tcPr>
            <w:tcW w:w="1222" w:type="dxa"/>
            <w:tcBorders>
              <w:top w:val="nil"/>
              <w:left w:val="nil"/>
              <w:bottom w:val="nil"/>
              <w:right w:val="nil"/>
            </w:tcBorders>
            <w:tcMar>
              <w:left w:w="0" w:type="dxa"/>
              <w:right w:w="0" w:type="dxa"/>
            </w:tcMar>
          </w:tcPr>
          <w:p w:rsidR="00621045" w:rsidRPr="0003433C" w:rsidRDefault="00621045"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621045" w:rsidRPr="00943D32" w:rsidRDefault="00621045" w:rsidP="008F3C8B">
            <w:pPr>
              <w:tabs>
                <w:tab w:val="left" w:pos="567"/>
              </w:tabs>
              <w:suppressAutoHyphens/>
              <w:spacing w:line="240" w:lineRule="auto"/>
              <w:rPr>
                <w:rFonts w:ascii="Arial" w:hAnsi="Arial" w:cs="Arial"/>
              </w:rPr>
            </w:pPr>
            <w:r w:rsidRPr="00943D32">
              <w:rPr>
                <w:rFonts w:ascii="Arial" w:hAnsi="Arial" w:cs="Arial"/>
              </w:rPr>
              <w:t>1.1.1.7</w:t>
            </w:r>
          </w:p>
        </w:tc>
        <w:tc>
          <w:tcPr>
            <w:tcW w:w="6370" w:type="dxa"/>
            <w:tcBorders>
              <w:top w:val="nil"/>
              <w:left w:val="nil"/>
              <w:bottom w:val="nil"/>
              <w:right w:val="nil"/>
            </w:tcBorders>
            <w:tcMar>
              <w:left w:w="0" w:type="dxa"/>
              <w:right w:w="0" w:type="dxa"/>
            </w:tcMar>
          </w:tcPr>
          <w:p w:rsidR="00621045" w:rsidRPr="00C859B4" w:rsidRDefault="00621045" w:rsidP="008F3C8B">
            <w:pPr>
              <w:spacing w:line="240" w:lineRule="auto"/>
              <w:jc w:val="both"/>
              <w:rPr>
                <w:rFonts w:ascii="Arial" w:hAnsi="Arial" w:cs="Arial"/>
              </w:rPr>
            </w:pPr>
            <w:r w:rsidRPr="00C859B4">
              <w:rPr>
                <w:rFonts w:ascii="Arial" w:hAnsi="Arial" w:cs="Arial"/>
              </w:rPr>
              <w:t xml:space="preserve">проверку наличия стационарной системы сигнализации обнаружения пожара и/или спринклерной системы пожаротушения и сигнализации обнаружения пожара в жилых и служебных помещениях и </w:t>
            </w:r>
            <w:r w:rsidR="00543673">
              <w:rPr>
                <w:rFonts w:ascii="Arial" w:hAnsi="Arial" w:cs="Arial"/>
              </w:rPr>
              <w:t xml:space="preserve">на </w:t>
            </w:r>
            <w:r w:rsidRPr="00C859B4">
              <w:rPr>
                <w:rFonts w:ascii="Arial" w:hAnsi="Arial" w:cs="Arial"/>
              </w:rPr>
              <w:t>постах управления (правила II-2/7.2, 7.3, 7.5.5, 7.7 и 10.6.2 СОЛАС 74/00; главы 8 и 9 Кодекса СПБ) (прави</w:t>
            </w:r>
            <w:r w:rsidR="0093235E">
              <w:rPr>
                <w:rFonts w:ascii="Arial" w:hAnsi="Arial" w:cs="Arial"/>
              </w:rPr>
              <w:t>-</w:t>
            </w:r>
            <w:r w:rsidR="0093235E">
              <w:rPr>
                <w:rFonts w:ascii="Arial" w:hAnsi="Arial" w:cs="Arial"/>
              </w:rPr>
              <w:br/>
            </w:r>
            <w:r w:rsidRPr="00C859B4">
              <w:rPr>
                <w:rFonts w:ascii="Arial" w:hAnsi="Arial" w:cs="Arial"/>
              </w:rPr>
              <w:t>ло II-2/52 СОЛАС 74/88);</w:t>
            </w:r>
          </w:p>
        </w:tc>
      </w:tr>
      <w:tr w:rsidR="00621045" w:rsidRPr="005362E6" w:rsidTr="00385672">
        <w:tc>
          <w:tcPr>
            <w:tcW w:w="1222" w:type="dxa"/>
            <w:tcBorders>
              <w:top w:val="nil"/>
              <w:left w:val="nil"/>
              <w:bottom w:val="nil"/>
              <w:right w:val="nil"/>
            </w:tcBorders>
            <w:tcMar>
              <w:left w:w="0" w:type="dxa"/>
              <w:right w:w="0" w:type="dxa"/>
            </w:tcMar>
          </w:tcPr>
          <w:p w:rsidR="00621045" w:rsidRPr="0003433C" w:rsidRDefault="00621045"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621045" w:rsidRPr="00943D32" w:rsidRDefault="00621045" w:rsidP="008F3C8B">
            <w:pPr>
              <w:tabs>
                <w:tab w:val="left" w:pos="567"/>
              </w:tabs>
              <w:suppressAutoHyphens/>
              <w:spacing w:line="240" w:lineRule="auto"/>
              <w:rPr>
                <w:rFonts w:ascii="Arial" w:hAnsi="Arial" w:cs="Arial"/>
              </w:rPr>
            </w:pPr>
            <w:r w:rsidRPr="00943D32">
              <w:rPr>
                <w:rFonts w:ascii="Arial" w:hAnsi="Arial" w:cs="Arial"/>
              </w:rPr>
              <w:t>1.1.1.8</w:t>
            </w:r>
          </w:p>
        </w:tc>
        <w:tc>
          <w:tcPr>
            <w:tcW w:w="6370" w:type="dxa"/>
            <w:tcBorders>
              <w:top w:val="nil"/>
              <w:left w:val="nil"/>
              <w:bottom w:val="nil"/>
              <w:right w:val="nil"/>
            </w:tcBorders>
            <w:tcMar>
              <w:left w:w="0" w:type="dxa"/>
              <w:right w:w="0" w:type="dxa"/>
            </w:tcMar>
          </w:tcPr>
          <w:p w:rsidR="00621045" w:rsidRPr="00C859B4" w:rsidRDefault="00621045" w:rsidP="008F3C8B">
            <w:pPr>
              <w:spacing w:line="240" w:lineRule="auto"/>
              <w:jc w:val="both"/>
              <w:rPr>
                <w:rFonts w:ascii="Arial" w:hAnsi="Arial" w:cs="Arial"/>
              </w:rPr>
            </w:pPr>
            <w:r w:rsidRPr="00C859B4">
              <w:rPr>
                <w:rFonts w:ascii="Arial" w:hAnsi="Arial" w:cs="Arial"/>
              </w:rPr>
              <w:t>проверку наличия стационарной системы пожаротушения для помещений, содержащих краск</w:t>
            </w:r>
            <w:r w:rsidR="00543673">
              <w:rPr>
                <w:rFonts w:ascii="Arial" w:hAnsi="Arial" w:cs="Arial"/>
              </w:rPr>
              <w:t>и</w:t>
            </w:r>
            <w:r w:rsidRPr="00C859B4">
              <w:rPr>
                <w:rFonts w:ascii="Arial" w:hAnsi="Arial" w:cs="Arial"/>
              </w:rPr>
              <w:t xml:space="preserve"> и/или воспламеняющиеся жидкости и фритюрное оборудование, в жилых и служебных помещениях (правила II-2/10.6.3 и 10.6.4 СОЛАС 74/00; главы 5 и 7 Кодекса СПБ) (правило II-2/18.7 СОЛАС 74/88) (часть Е глав</w:t>
            </w:r>
            <w:r w:rsidR="00543673">
              <w:rPr>
                <w:rFonts w:ascii="Arial" w:hAnsi="Arial" w:cs="Arial"/>
              </w:rPr>
              <w:t>ы</w:t>
            </w:r>
            <w:r w:rsidRPr="00C859B4">
              <w:rPr>
                <w:rFonts w:ascii="Arial" w:hAnsi="Arial" w:cs="Arial"/>
              </w:rPr>
              <w:t xml:space="preserve"> III Кодекса КХ);</w:t>
            </w:r>
          </w:p>
        </w:tc>
      </w:tr>
      <w:tr w:rsidR="00621045" w:rsidRPr="005362E6" w:rsidTr="00385672">
        <w:tc>
          <w:tcPr>
            <w:tcW w:w="1222" w:type="dxa"/>
            <w:tcBorders>
              <w:top w:val="nil"/>
              <w:left w:val="nil"/>
              <w:bottom w:val="nil"/>
              <w:right w:val="nil"/>
            </w:tcBorders>
            <w:tcMar>
              <w:left w:w="0" w:type="dxa"/>
              <w:right w:w="0" w:type="dxa"/>
            </w:tcMar>
          </w:tcPr>
          <w:p w:rsidR="00621045" w:rsidRPr="0003433C" w:rsidRDefault="00621045"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621045" w:rsidRPr="00943D32" w:rsidRDefault="00621045" w:rsidP="008F3C8B">
            <w:pPr>
              <w:tabs>
                <w:tab w:val="left" w:pos="567"/>
              </w:tabs>
              <w:suppressAutoHyphens/>
              <w:spacing w:line="240" w:lineRule="auto"/>
              <w:rPr>
                <w:rFonts w:ascii="Arial" w:hAnsi="Arial" w:cs="Arial"/>
              </w:rPr>
            </w:pPr>
            <w:r w:rsidRPr="00943D32">
              <w:rPr>
                <w:rFonts w:ascii="Arial" w:hAnsi="Arial" w:cs="Arial"/>
              </w:rPr>
              <w:t>1.1.1.9</w:t>
            </w:r>
          </w:p>
        </w:tc>
        <w:tc>
          <w:tcPr>
            <w:tcW w:w="6370" w:type="dxa"/>
            <w:tcBorders>
              <w:top w:val="nil"/>
              <w:left w:val="nil"/>
              <w:bottom w:val="nil"/>
              <w:right w:val="nil"/>
            </w:tcBorders>
            <w:tcMar>
              <w:left w:w="0" w:type="dxa"/>
              <w:right w:w="0" w:type="dxa"/>
            </w:tcMar>
          </w:tcPr>
          <w:p w:rsidR="00621045" w:rsidRPr="008A2738" w:rsidRDefault="00621045" w:rsidP="008F3C8B">
            <w:pPr>
              <w:spacing w:line="240" w:lineRule="auto"/>
              <w:jc w:val="both"/>
              <w:rPr>
                <w:rFonts w:ascii="Arial" w:hAnsi="Arial" w:cs="Arial"/>
              </w:rPr>
            </w:pPr>
            <w:r w:rsidRPr="008A2738">
              <w:rPr>
                <w:rFonts w:ascii="Arial" w:hAnsi="Arial" w:cs="Arial"/>
              </w:rPr>
              <w:t>осмотр устройств дистанционного закрытия клапанов для жидкого топлива, смазочных масел и других воспламеняющихся нефтепродуктов (правило II-2/4.2.2.3.4 СОЛАС 74/00) (правило II-2/15.2.5 СОЛАС 74/88);</w:t>
            </w:r>
          </w:p>
        </w:tc>
      </w:tr>
      <w:tr w:rsidR="00621045" w:rsidRPr="005362E6" w:rsidTr="00385672">
        <w:tc>
          <w:tcPr>
            <w:tcW w:w="1222" w:type="dxa"/>
            <w:tcBorders>
              <w:top w:val="nil"/>
              <w:left w:val="nil"/>
              <w:bottom w:val="nil"/>
              <w:right w:val="nil"/>
            </w:tcBorders>
            <w:tcMar>
              <w:left w:w="0" w:type="dxa"/>
              <w:right w:w="0" w:type="dxa"/>
            </w:tcMar>
          </w:tcPr>
          <w:p w:rsidR="00621045" w:rsidRPr="0003433C" w:rsidRDefault="00621045"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621045" w:rsidRPr="00943D32" w:rsidRDefault="00621045" w:rsidP="008F3C8B">
            <w:pPr>
              <w:tabs>
                <w:tab w:val="left" w:pos="567"/>
              </w:tabs>
              <w:suppressAutoHyphens/>
              <w:spacing w:line="240" w:lineRule="auto"/>
              <w:rPr>
                <w:rFonts w:ascii="Arial" w:hAnsi="Arial" w:cs="Arial"/>
              </w:rPr>
            </w:pPr>
            <w:r w:rsidRPr="00943D32">
              <w:rPr>
                <w:rFonts w:ascii="Arial" w:hAnsi="Arial" w:cs="Arial"/>
              </w:rPr>
              <w:t>1.1.1.10</w:t>
            </w:r>
          </w:p>
        </w:tc>
        <w:tc>
          <w:tcPr>
            <w:tcW w:w="6370" w:type="dxa"/>
            <w:tcBorders>
              <w:top w:val="nil"/>
              <w:left w:val="nil"/>
              <w:bottom w:val="nil"/>
              <w:right w:val="nil"/>
            </w:tcBorders>
            <w:tcMar>
              <w:left w:w="0" w:type="dxa"/>
              <w:right w:w="0" w:type="dxa"/>
            </w:tcMar>
          </w:tcPr>
          <w:p w:rsidR="00621045" w:rsidRPr="008A2738" w:rsidRDefault="00621045" w:rsidP="008F3C8B">
            <w:pPr>
              <w:spacing w:line="240" w:lineRule="auto"/>
              <w:jc w:val="both"/>
              <w:rPr>
                <w:rFonts w:ascii="Arial" w:hAnsi="Arial" w:cs="Arial"/>
              </w:rPr>
            </w:pPr>
            <w:r w:rsidRPr="00BB762D">
              <w:rPr>
                <w:rFonts w:ascii="Arial" w:hAnsi="Arial" w:cs="Arial"/>
              </w:rPr>
              <w:t>проверку схем средств противопожарной защиты в грузовых помещениях для генеральных грузов и опасных грузов (правила II-2/10.7</w:t>
            </w:r>
            <w:r w:rsidR="00AC7A1B">
              <w:rPr>
                <w:rFonts w:ascii="Arial" w:hAnsi="Arial" w:cs="Arial"/>
              </w:rPr>
              <w:t>.1, 10.7.2</w:t>
            </w:r>
            <w:r w:rsidRPr="00BB762D">
              <w:rPr>
                <w:rFonts w:ascii="Arial" w:hAnsi="Arial" w:cs="Arial"/>
              </w:rPr>
              <w:t xml:space="preserve"> и 19 СОЛАС 74/00</w:t>
            </w:r>
            <w:r w:rsidR="00AC7A1B">
              <w:rPr>
                <w:rFonts w:ascii="Arial" w:hAnsi="Arial" w:cs="Arial"/>
              </w:rPr>
              <w:t>/14</w:t>
            </w:r>
            <w:r w:rsidRPr="00BB762D">
              <w:rPr>
                <w:rFonts w:ascii="Arial" w:hAnsi="Arial" w:cs="Arial"/>
              </w:rPr>
              <w:t>) (правила II-2/53 и 54 СОЛАС 74/88);</w:t>
            </w:r>
          </w:p>
        </w:tc>
      </w:tr>
      <w:tr w:rsidR="00621045" w:rsidRPr="005362E6" w:rsidTr="00385672">
        <w:tc>
          <w:tcPr>
            <w:tcW w:w="1222" w:type="dxa"/>
            <w:tcBorders>
              <w:top w:val="nil"/>
              <w:left w:val="nil"/>
              <w:bottom w:val="nil"/>
              <w:right w:val="nil"/>
            </w:tcBorders>
            <w:tcMar>
              <w:left w:w="0" w:type="dxa"/>
              <w:right w:w="0" w:type="dxa"/>
            </w:tcMar>
          </w:tcPr>
          <w:p w:rsidR="008B153D" w:rsidRPr="0003433C" w:rsidRDefault="00621045" w:rsidP="0093235E">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8B153D" w:rsidRPr="00943D32" w:rsidRDefault="00621045" w:rsidP="0093235E">
            <w:pPr>
              <w:tabs>
                <w:tab w:val="left" w:pos="567"/>
              </w:tabs>
              <w:suppressAutoHyphens/>
              <w:spacing w:line="240" w:lineRule="auto"/>
              <w:rPr>
                <w:rFonts w:ascii="Arial" w:hAnsi="Arial" w:cs="Arial"/>
              </w:rPr>
            </w:pPr>
            <w:r w:rsidRPr="00943D32">
              <w:rPr>
                <w:rFonts w:ascii="Arial" w:hAnsi="Arial" w:cs="Arial"/>
              </w:rPr>
              <w:t>1.1.1.11</w:t>
            </w:r>
          </w:p>
        </w:tc>
        <w:tc>
          <w:tcPr>
            <w:tcW w:w="6370" w:type="dxa"/>
            <w:tcBorders>
              <w:top w:val="nil"/>
              <w:left w:val="nil"/>
              <w:bottom w:val="nil"/>
              <w:right w:val="nil"/>
            </w:tcBorders>
            <w:tcMar>
              <w:left w:w="0" w:type="dxa"/>
              <w:right w:w="0" w:type="dxa"/>
            </w:tcMar>
          </w:tcPr>
          <w:p w:rsidR="00621045" w:rsidRPr="008A2738" w:rsidRDefault="00621045" w:rsidP="0093235E">
            <w:pPr>
              <w:spacing w:line="240" w:lineRule="auto"/>
              <w:jc w:val="both"/>
              <w:rPr>
                <w:rFonts w:ascii="Arial" w:hAnsi="Arial" w:cs="Arial"/>
              </w:rPr>
            </w:pPr>
            <w:r w:rsidRPr="00BB762D">
              <w:rPr>
                <w:rFonts w:ascii="Arial" w:hAnsi="Arial" w:cs="Arial"/>
              </w:rPr>
              <w:t xml:space="preserve">проверку схем средств противопожарной защиты </w:t>
            </w:r>
            <w:r w:rsidR="008B153D">
              <w:rPr>
                <w:rFonts w:ascii="Arial" w:hAnsi="Arial" w:cs="Arial"/>
              </w:rPr>
              <w:t xml:space="preserve">для судов, имеющих конструкцию для перевозки контейнеров на открытой палубе или выше открытой палубы, в зависимости от случая, включая положения по заостренному распылителю водяного тумана, а также, как это требуется, </w:t>
            </w:r>
            <w:r w:rsidR="008B153D" w:rsidRPr="008B153D">
              <w:rPr>
                <w:rFonts w:ascii="Arial" w:hAnsi="Arial" w:cs="Arial"/>
              </w:rPr>
              <w:t>передвижн</w:t>
            </w:r>
            <w:r w:rsidR="008B153D">
              <w:rPr>
                <w:rFonts w:ascii="Arial" w:hAnsi="Arial" w:cs="Arial"/>
              </w:rPr>
              <w:t>ые</w:t>
            </w:r>
            <w:r w:rsidR="008B153D" w:rsidRPr="008B153D">
              <w:rPr>
                <w:rFonts w:ascii="Arial" w:hAnsi="Arial" w:cs="Arial"/>
              </w:rPr>
              <w:t xml:space="preserve"> водян</w:t>
            </w:r>
            <w:r w:rsidR="008B153D">
              <w:rPr>
                <w:rFonts w:ascii="Arial" w:hAnsi="Arial" w:cs="Arial"/>
              </w:rPr>
              <w:t>ые</w:t>
            </w:r>
            <w:r w:rsidR="008B153D" w:rsidRPr="008B153D">
              <w:rPr>
                <w:rFonts w:ascii="Arial" w:hAnsi="Arial" w:cs="Arial"/>
              </w:rPr>
              <w:t xml:space="preserve"> лафетн</w:t>
            </w:r>
            <w:r w:rsidR="008B153D">
              <w:rPr>
                <w:rFonts w:ascii="Arial" w:hAnsi="Arial" w:cs="Arial"/>
              </w:rPr>
              <w:t>ые</w:t>
            </w:r>
            <w:r w:rsidR="008B153D" w:rsidRPr="008B153D">
              <w:rPr>
                <w:rFonts w:ascii="Arial" w:hAnsi="Arial" w:cs="Arial"/>
              </w:rPr>
              <w:t xml:space="preserve"> ствол</w:t>
            </w:r>
            <w:r w:rsidR="008B153D">
              <w:rPr>
                <w:rFonts w:ascii="Arial" w:hAnsi="Arial" w:cs="Arial"/>
              </w:rPr>
              <w:t xml:space="preserve">ы и все необходимые шланги, арматуру и требуемые средства фиксации наряду с дополнительными требованиями к пожарным насосам, пожарным магистралям, пожарным шлангам и кранам (правило </w:t>
            </w:r>
            <w:r w:rsidR="008B153D" w:rsidRPr="00BB762D">
              <w:rPr>
                <w:rFonts w:ascii="Arial" w:hAnsi="Arial" w:cs="Arial"/>
              </w:rPr>
              <w:t>II-2</w:t>
            </w:r>
            <w:r w:rsidR="008B153D">
              <w:rPr>
                <w:rFonts w:ascii="Arial" w:hAnsi="Arial" w:cs="Arial"/>
              </w:rPr>
              <w:t>/10.7.3 С</w:t>
            </w:r>
            <w:r w:rsidR="00F25ECA">
              <w:rPr>
                <w:rFonts w:ascii="Arial" w:hAnsi="Arial" w:cs="Arial"/>
              </w:rPr>
              <w:t>О</w:t>
            </w:r>
            <w:r w:rsidR="008B153D">
              <w:rPr>
                <w:rFonts w:ascii="Arial" w:hAnsi="Arial" w:cs="Arial"/>
              </w:rPr>
              <w:t>ЛАС 74/00/14)</w:t>
            </w:r>
            <w:r w:rsidR="00F25ECA">
              <w:rPr>
                <w:rFonts w:ascii="Arial" w:hAnsi="Arial" w:cs="Arial"/>
              </w:rPr>
              <w:t>;</w:t>
            </w:r>
          </w:p>
        </w:tc>
      </w:tr>
      <w:tr w:rsidR="0093235E" w:rsidRPr="005362E6" w:rsidTr="00385672">
        <w:tc>
          <w:tcPr>
            <w:tcW w:w="1222" w:type="dxa"/>
            <w:tcBorders>
              <w:top w:val="nil"/>
              <w:left w:val="nil"/>
              <w:bottom w:val="nil"/>
              <w:right w:val="nil"/>
            </w:tcBorders>
            <w:tcMar>
              <w:left w:w="0" w:type="dxa"/>
              <w:right w:w="0" w:type="dxa"/>
            </w:tcMar>
          </w:tcPr>
          <w:p w:rsidR="0093235E" w:rsidRPr="0003433C" w:rsidRDefault="0093235E" w:rsidP="0093235E">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93235E" w:rsidRPr="00943D32" w:rsidRDefault="0093235E" w:rsidP="0093235E">
            <w:pPr>
              <w:tabs>
                <w:tab w:val="left" w:pos="567"/>
              </w:tabs>
              <w:suppressAutoHyphens/>
              <w:spacing w:line="240" w:lineRule="auto"/>
              <w:rPr>
                <w:rFonts w:ascii="Arial" w:hAnsi="Arial" w:cs="Arial"/>
              </w:rPr>
            </w:pPr>
            <w:r w:rsidRPr="00943D32">
              <w:rPr>
                <w:rFonts w:ascii="Arial" w:hAnsi="Arial" w:cs="Arial"/>
              </w:rPr>
              <w:t>1.1.1.1</w:t>
            </w:r>
            <w:r>
              <w:rPr>
                <w:rFonts w:ascii="Arial" w:hAnsi="Arial" w:cs="Arial"/>
              </w:rPr>
              <w:t>2</w:t>
            </w:r>
          </w:p>
        </w:tc>
        <w:tc>
          <w:tcPr>
            <w:tcW w:w="6370" w:type="dxa"/>
            <w:tcBorders>
              <w:top w:val="nil"/>
              <w:left w:val="nil"/>
              <w:bottom w:val="nil"/>
              <w:right w:val="nil"/>
            </w:tcBorders>
            <w:tcMar>
              <w:left w:w="0" w:type="dxa"/>
              <w:right w:w="0" w:type="dxa"/>
            </w:tcMar>
          </w:tcPr>
          <w:p w:rsidR="0093235E" w:rsidRPr="00BB762D" w:rsidRDefault="0093235E" w:rsidP="0093235E">
            <w:pPr>
              <w:spacing w:line="240" w:lineRule="auto"/>
              <w:jc w:val="both"/>
              <w:rPr>
                <w:rFonts w:ascii="Arial" w:hAnsi="Arial" w:cs="Arial"/>
              </w:rPr>
            </w:pPr>
            <w:r>
              <w:rPr>
                <w:rFonts w:ascii="Arial" w:hAnsi="Arial" w:cs="Arial"/>
              </w:rPr>
              <w:t xml:space="preserve">проверку схем </w:t>
            </w:r>
            <w:r w:rsidRPr="00BB762D">
              <w:rPr>
                <w:rFonts w:ascii="Arial" w:hAnsi="Arial" w:cs="Arial"/>
              </w:rPr>
              <w:t>средств противопожарной защиты</w:t>
            </w:r>
            <w:r>
              <w:rPr>
                <w:rFonts w:ascii="Arial" w:hAnsi="Arial" w:cs="Arial"/>
              </w:rPr>
              <w:t xml:space="preserve"> </w:t>
            </w:r>
            <w:r w:rsidRPr="00BB762D">
              <w:rPr>
                <w:rFonts w:ascii="Arial" w:hAnsi="Arial" w:cs="Arial"/>
              </w:rPr>
              <w:t xml:space="preserve">в помещениях для перевозки транспортных средств, </w:t>
            </w:r>
            <w:r>
              <w:rPr>
                <w:rFonts w:ascii="Arial" w:hAnsi="Arial" w:cs="Arial"/>
              </w:rPr>
              <w:t xml:space="preserve">помещениях </w:t>
            </w:r>
            <w:r w:rsidRPr="00BB762D">
              <w:rPr>
                <w:rFonts w:ascii="Arial" w:hAnsi="Arial" w:cs="Arial"/>
              </w:rPr>
              <w:t xml:space="preserve">специальной категории и </w:t>
            </w:r>
            <w:r>
              <w:rPr>
                <w:rFonts w:ascii="Arial" w:hAnsi="Arial" w:cs="Arial"/>
              </w:rPr>
              <w:t xml:space="preserve">помещениях </w:t>
            </w:r>
            <w:r w:rsidRPr="00BB762D">
              <w:rPr>
                <w:rFonts w:ascii="Arial" w:hAnsi="Arial" w:cs="Arial"/>
              </w:rPr>
              <w:t>с горизонтальным способом погрузки и выгрузки</w:t>
            </w:r>
            <w:r>
              <w:rPr>
                <w:rFonts w:ascii="Arial" w:hAnsi="Arial" w:cs="Arial"/>
              </w:rPr>
              <w:t xml:space="preserve">, включая меры противопожарной безопасности для судов для перевозки транспортных средств, </w:t>
            </w:r>
            <w:r w:rsidRPr="004D1D60">
              <w:rPr>
                <w:rFonts w:ascii="Arial" w:hAnsi="Arial" w:cs="Arial"/>
              </w:rPr>
              <w:t>перевозящих</w:t>
            </w:r>
            <w:r>
              <w:rPr>
                <w:rFonts w:ascii="Arial" w:hAnsi="Arial" w:cs="Arial"/>
              </w:rPr>
              <w:t xml:space="preserve"> автомобильные транспортные средства со сжатым водородом или природным газом в танках в качестве груза для обеспечения их движения, в зависимости от случая </w:t>
            </w:r>
            <w:r w:rsidRPr="00BB762D">
              <w:rPr>
                <w:rFonts w:ascii="Arial" w:hAnsi="Arial" w:cs="Arial"/>
              </w:rPr>
              <w:t>(правил</w:t>
            </w:r>
            <w:r>
              <w:rPr>
                <w:rFonts w:ascii="Arial" w:hAnsi="Arial" w:cs="Arial"/>
              </w:rPr>
              <w:t>а</w:t>
            </w:r>
            <w:r w:rsidRPr="00BB762D">
              <w:rPr>
                <w:rFonts w:ascii="Arial" w:hAnsi="Arial" w:cs="Arial"/>
              </w:rPr>
              <w:t xml:space="preserve"> II-2/20 (за исключением 20.2.2 и 20.5) </w:t>
            </w:r>
            <w:r>
              <w:rPr>
                <w:rFonts w:ascii="Arial" w:hAnsi="Arial" w:cs="Arial"/>
              </w:rPr>
              <w:t xml:space="preserve">и 20-1 </w:t>
            </w:r>
            <w:r w:rsidRPr="00BB762D">
              <w:rPr>
                <w:rFonts w:ascii="Arial" w:hAnsi="Arial" w:cs="Arial"/>
              </w:rPr>
              <w:t>СОЛАС 74/00</w:t>
            </w:r>
            <w:r>
              <w:rPr>
                <w:rFonts w:ascii="Arial" w:hAnsi="Arial" w:cs="Arial"/>
              </w:rPr>
              <w:t>/14</w:t>
            </w:r>
            <w:r w:rsidRPr="00BB762D">
              <w:rPr>
                <w:rFonts w:ascii="Arial" w:hAnsi="Arial" w:cs="Arial"/>
              </w:rPr>
              <w:t>; главы 5, 6, 7, 9 и 10 Кодекса СПБ) (правила II-2/37, 38 и 53 СОЛАС 74/88);</w:t>
            </w:r>
          </w:p>
        </w:tc>
      </w:tr>
      <w:tr w:rsidR="00621045" w:rsidRPr="005362E6" w:rsidTr="00385672">
        <w:tc>
          <w:tcPr>
            <w:tcW w:w="1222" w:type="dxa"/>
            <w:tcBorders>
              <w:top w:val="nil"/>
              <w:left w:val="nil"/>
              <w:bottom w:val="nil"/>
              <w:right w:val="nil"/>
            </w:tcBorders>
            <w:tcMar>
              <w:left w:w="0" w:type="dxa"/>
              <w:right w:w="0" w:type="dxa"/>
            </w:tcMar>
          </w:tcPr>
          <w:p w:rsidR="00621045" w:rsidRPr="0003433C" w:rsidRDefault="00621045"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621045" w:rsidRPr="00943D32" w:rsidRDefault="004D1D60" w:rsidP="008F3C8B">
            <w:pPr>
              <w:tabs>
                <w:tab w:val="left" w:pos="567"/>
              </w:tabs>
              <w:suppressAutoHyphens/>
              <w:spacing w:line="240" w:lineRule="auto"/>
              <w:rPr>
                <w:rFonts w:ascii="Arial" w:hAnsi="Arial" w:cs="Arial"/>
              </w:rPr>
            </w:pPr>
            <w:r>
              <w:rPr>
                <w:rFonts w:ascii="Arial" w:hAnsi="Arial" w:cs="Arial"/>
              </w:rPr>
              <w:t>1.1.1.13</w:t>
            </w:r>
          </w:p>
        </w:tc>
        <w:tc>
          <w:tcPr>
            <w:tcW w:w="6370" w:type="dxa"/>
            <w:tcBorders>
              <w:top w:val="nil"/>
              <w:left w:val="nil"/>
              <w:bottom w:val="nil"/>
              <w:right w:val="nil"/>
            </w:tcBorders>
            <w:tcMar>
              <w:left w:w="0" w:type="dxa"/>
              <w:right w:w="0" w:type="dxa"/>
            </w:tcMar>
          </w:tcPr>
          <w:p w:rsidR="00621045" w:rsidRPr="008A2738" w:rsidRDefault="00621045" w:rsidP="008F3C8B">
            <w:pPr>
              <w:spacing w:line="240" w:lineRule="auto"/>
              <w:jc w:val="both"/>
              <w:rPr>
                <w:rFonts w:ascii="Arial" w:hAnsi="Arial" w:cs="Arial"/>
              </w:rPr>
            </w:pPr>
            <w:r w:rsidRPr="00C10FFF">
              <w:rPr>
                <w:rFonts w:ascii="Arial" w:hAnsi="Arial" w:cs="Arial"/>
              </w:rPr>
              <w:t>проверку видимости с ходового мостика (правило V/22 СОЛАС 74/00);</w:t>
            </w:r>
          </w:p>
        </w:tc>
      </w:tr>
      <w:tr w:rsidR="00621045" w:rsidRPr="005362E6" w:rsidTr="00385672">
        <w:tc>
          <w:tcPr>
            <w:tcW w:w="1222" w:type="dxa"/>
            <w:tcBorders>
              <w:top w:val="nil"/>
              <w:left w:val="nil"/>
              <w:bottom w:val="nil"/>
              <w:right w:val="nil"/>
            </w:tcBorders>
            <w:tcMar>
              <w:left w:w="0" w:type="dxa"/>
              <w:right w:w="0" w:type="dxa"/>
            </w:tcMar>
          </w:tcPr>
          <w:p w:rsidR="00621045" w:rsidRPr="0003433C" w:rsidRDefault="00621045"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621045" w:rsidRPr="00943D32" w:rsidRDefault="004D1D60" w:rsidP="008F3C8B">
            <w:pPr>
              <w:tabs>
                <w:tab w:val="left" w:pos="567"/>
              </w:tabs>
              <w:suppressAutoHyphens/>
              <w:spacing w:line="240" w:lineRule="auto"/>
              <w:rPr>
                <w:rFonts w:ascii="Arial" w:hAnsi="Arial" w:cs="Arial"/>
              </w:rPr>
            </w:pPr>
            <w:r>
              <w:rPr>
                <w:rFonts w:ascii="Arial" w:hAnsi="Arial" w:cs="Arial"/>
              </w:rPr>
              <w:t>1.1.1.14</w:t>
            </w:r>
          </w:p>
        </w:tc>
        <w:tc>
          <w:tcPr>
            <w:tcW w:w="6370" w:type="dxa"/>
            <w:tcBorders>
              <w:top w:val="nil"/>
              <w:left w:val="nil"/>
              <w:bottom w:val="nil"/>
              <w:right w:val="nil"/>
            </w:tcBorders>
            <w:tcMar>
              <w:left w:w="0" w:type="dxa"/>
              <w:right w:w="0" w:type="dxa"/>
            </w:tcMar>
          </w:tcPr>
          <w:p w:rsidR="00621045" w:rsidRPr="008A2738" w:rsidRDefault="00621045" w:rsidP="008F3C8B">
            <w:pPr>
              <w:spacing w:line="240" w:lineRule="auto"/>
              <w:jc w:val="both"/>
              <w:rPr>
                <w:rFonts w:ascii="Arial" w:hAnsi="Arial" w:cs="Arial"/>
              </w:rPr>
            </w:pPr>
            <w:r w:rsidRPr="00C10FFF">
              <w:rPr>
                <w:rFonts w:ascii="Arial" w:hAnsi="Arial" w:cs="Arial"/>
              </w:rPr>
              <w:t>проверку схем вертолетных устройств (правило II-2/18 СОЛАС 74/00) (правило II-2/18.8 СОЛАС 74/88);</w:t>
            </w:r>
          </w:p>
        </w:tc>
      </w:tr>
      <w:tr w:rsidR="00621045" w:rsidRPr="005362E6" w:rsidTr="00385672">
        <w:tc>
          <w:tcPr>
            <w:tcW w:w="1222" w:type="dxa"/>
            <w:tcBorders>
              <w:top w:val="nil"/>
              <w:left w:val="nil"/>
              <w:bottom w:val="nil"/>
              <w:right w:val="nil"/>
            </w:tcBorders>
            <w:tcMar>
              <w:left w:w="0" w:type="dxa"/>
              <w:right w:w="0" w:type="dxa"/>
            </w:tcMar>
          </w:tcPr>
          <w:p w:rsidR="00621045" w:rsidRPr="0003433C" w:rsidRDefault="00621045"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621045" w:rsidRPr="00943D32" w:rsidRDefault="004D1D60" w:rsidP="008F3C8B">
            <w:pPr>
              <w:tabs>
                <w:tab w:val="left" w:pos="567"/>
              </w:tabs>
              <w:suppressAutoHyphens/>
              <w:spacing w:line="240" w:lineRule="auto"/>
              <w:rPr>
                <w:rFonts w:ascii="Arial" w:hAnsi="Arial" w:cs="Arial"/>
              </w:rPr>
            </w:pPr>
            <w:r>
              <w:rPr>
                <w:rFonts w:ascii="Arial" w:hAnsi="Arial" w:cs="Arial"/>
              </w:rPr>
              <w:t>1.1.1.15</w:t>
            </w:r>
          </w:p>
        </w:tc>
        <w:tc>
          <w:tcPr>
            <w:tcW w:w="6370" w:type="dxa"/>
            <w:tcBorders>
              <w:top w:val="nil"/>
              <w:left w:val="nil"/>
              <w:bottom w:val="nil"/>
              <w:right w:val="nil"/>
            </w:tcBorders>
            <w:tcMar>
              <w:left w:w="0" w:type="dxa"/>
              <w:right w:w="0" w:type="dxa"/>
            </w:tcMar>
          </w:tcPr>
          <w:p w:rsidR="00621045" w:rsidRPr="008A2738" w:rsidRDefault="00621045" w:rsidP="008F3C8B">
            <w:pPr>
              <w:spacing w:line="240" w:lineRule="auto"/>
              <w:jc w:val="both"/>
              <w:rPr>
                <w:rFonts w:ascii="Arial" w:hAnsi="Arial" w:cs="Arial"/>
              </w:rPr>
            </w:pPr>
            <w:r w:rsidRPr="00C10FFF">
              <w:rPr>
                <w:rFonts w:ascii="Arial" w:hAnsi="Arial" w:cs="Arial"/>
              </w:rPr>
              <w:t xml:space="preserve">проверку схем </w:t>
            </w:r>
            <w:r>
              <w:rPr>
                <w:rFonts w:ascii="Arial" w:hAnsi="Arial" w:cs="Arial"/>
              </w:rPr>
              <w:t>по</w:t>
            </w:r>
            <w:r w:rsidRPr="00C10FFF">
              <w:rPr>
                <w:rFonts w:ascii="Arial" w:hAnsi="Arial" w:cs="Arial"/>
              </w:rPr>
              <w:t xml:space="preserve"> специальны</w:t>
            </w:r>
            <w:r>
              <w:rPr>
                <w:rFonts w:ascii="Arial" w:hAnsi="Arial" w:cs="Arial"/>
              </w:rPr>
              <w:t>м</w:t>
            </w:r>
            <w:r w:rsidRPr="00C10FFF">
              <w:rPr>
                <w:rFonts w:ascii="Arial" w:hAnsi="Arial" w:cs="Arial"/>
              </w:rPr>
              <w:t xml:space="preserve"> мер</w:t>
            </w:r>
            <w:r>
              <w:rPr>
                <w:rFonts w:ascii="Arial" w:hAnsi="Arial" w:cs="Arial"/>
              </w:rPr>
              <w:t>ам</w:t>
            </w:r>
            <w:r w:rsidRPr="00C10FFF">
              <w:rPr>
                <w:rFonts w:ascii="Arial" w:hAnsi="Arial" w:cs="Arial"/>
              </w:rPr>
              <w:t>, предусмотренны</w:t>
            </w:r>
            <w:r>
              <w:rPr>
                <w:rFonts w:ascii="Arial" w:hAnsi="Arial" w:cs="Arial"/>
              </w:rPr>
              <w:t>м</w:t>
            </w:r>
            <w:r w:rsidRPr="00C10FFF">
              <w:rPr>
                <w:rFonts w:ascii="Arial" w:hAnsi="Arial" w:cs="Arial"/>
              </w:rPr>
              <w:t xml:space="preserve"> для перевозки опасных грузов, </w:t>
            </w:r>
            <w:r>
              <w:rPr>
                <w:rFonts w:ascii="Arial" w:hAnsi="Arial" w:cs="Arial"/>
              </w:rPr>
              <w:t xml:space="preserve">где необходимо, </w:t>
            </w:r>
            <w:r w:rsidRPr="00C10FFF">
              <w:rPr>
                <w:rFonts w:ascii="Arial" w:hAnsi="Arial" w:cs="Arial"/>
              </w:rPr>
              <w:t>включая подачу воды, электрооборудование и проводку, систему обнаружения пожара, включая системы обнаружения</w:t>
            </w:r>
            <w:r w:rsidR="00021B45">
              <w:rPr>
                <w:rFonts w:ascii="Arial" w:hAnsi="Arial" w:cs="Arial"/>
              </w:rPr>
              <w:t xml:space="preserve"> дыма</w:t>
            </w:r>
            <w:r w:rsidRPr="00C10FFF">
              <w:rPr>
                <w:rFonts w:ascii="Arial" w:hAnsi="Arial" w:cs="Arial"/>
              </w:rPr>
              <w:t xml:space="preserve"> путем забора проб воздуха, если применимо, вентиляцию, осушительную систему, защиту персонала и любую систему водораспыления (правило II-2/19 (за исключением 19.3.8, 19.3.10 и 19.4) СОЛАС 74/00; главы 9 и 10 Кодекса СПБ) (правило II-2/54 СОЛАС 74/88);</w:t>
            </w:r>
          </w:p>
        </w:tc>
      </w:tr>
      <w:tr w:rsidR="00621045" w:rsidRPr="005362E6" w:rsidTr="00385672">
        <w:tc>
          <w:tcPr>
            <w:tcW w:w="1222" w:type="dxa"/>
            <w:tcBorders>
              <w:top w:val="nil"/>
              <w:left w:val="nil"/>
              <w:bottom w:val="nil"/>
              <w:right w:val="nil"/>
            </w:tcBorders>
            <w:tcMar>
              <w:left w:w="0" w:type="dxa"/>
              <w:right w:w="0" w:type="dxa"/>
            </w:tcMar>
          </w:tcPr>
          <w:p w:rsidR="00621045" w:rsidRPr="0003433C" w:rsidRDefault="00621045"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621045" w:rsidRPr="00943D32" w:rsidRDefault="004D1D60" w:rsidP="008F3C8B">
            <w:pPr>
              <w:tabs>
                <w:tab w:val="left" w:pos="567"/>
              </w:tabs>
              <w:suppressAutoHyphens/>
              <w:spacing w:line="240" w:lineRule="auto"/>
              <w:rPr>
                <w:rFonts w:ascii="Arial" w:hAnsi="Arial" w:cs="Arial"/>
              </w:rPr>
            </w:pPr>
            <w:r>
              <w:rPr>
                <w:rFonts w:ascii="Arial" w:hAnsi="Arial" w:cs="Arial"/>
              </w:rPr>
              <w:t>1.1.1.16</w:t>
            </w:r>
          </w:p>
        </w:tc>
        <w:tc>
          <w:tcPr>
            <w:tcW w:w="6370" w:type="dxa"/>
            <w:tcBorders>
              <w:top w:val="nil"/>
              <w:left w:val="nil"/>
              <w:bottom w:val="nil"/>
              <w:right w:val="nil"/>
            </w:tcBorders>
            <w:tcMar>
              <w:left w:w="0" w:type="dxa"/>
              <w:right w:w="0" w:type="dxa"/>
            </w:tcMar>
          </w:tcPr>
          <w:p w:rsidR="00621045" w:rsidRPr="008A2738" w:rsidRDefault="00621045" w:rsidP="0093235E">
            <w:pPr>
              <w:spacing w:line="240" w:lineRule="auto"/>
              <w:jc w:val="both"/>
              <w:rPr>
                <w:rFonts w:ascii="Arial" w:hAnsi="Arial" w:cs="Arial"/>
              </w:rPr>
            </w:pPr>
            <w:r w:rsidRPr="006C01E2">
              <w:rPr>
                <w:rFonts w:ascii="Arial" w:hAnsi="Arial" w:cs="Arial"/>
              </w:rPr>
              <w:t>проверку наличия и размещения спасательных шлюпок и пло</w:t>
            </w:r>
            <w:r w:rsidR="0093235E">
              <w:rPr>
                <w:rFonts w:ascii="Arial" w:hAnsi="Arial" w:cs="Arial"/>
              </w:rPr>
              <w:t>т</w:t>
            </w:r>
            <w:r w:rsidRPr="006C01E2">
              <w:rPr>
                <w:rFonts w:ascii="Arial" w:hAnsi="Arial" w:cs="Arial"/>
              </w:rPr>
              <w:t>ов и дежурных шлюпок и, если</w:t>
            </w:r>
            <w:r>
              <w:rPr>
                <w:rFonts w:ascii="Arial" w:hAnsi="Arial" w:cs="Arial"/>
              </w:rPr>
              <w:t xml:space="preserve"> </w:t>
            </w:r>
            <w:r w:rsidRPr="006C01E2">
              <w:rPr>
                <w:rFonts w:ascii="Arial" w:hAnsi="Arial" w:cs="Arial"/>
              </w:rPr>
              <w:t>это применимо, морских эвакуационных систем</w:t>
            </w:r>
            <w:r w:rsidR="00DD1487">
              <w:rPr>
                <w:rFonts w:ascii="Arial" w:hAnsi="Arial" w:cs="Arial"/>
              </w:rPr>
              <w:t xml:space="preserve"> (МЭС)</w:t>
            </w:r>
            <w:r w:rsidRPr="006C01E2">
              <w:rPr>
                <w:rFonts w:ascii="Arial" w:hAnsi="Arial" w:cs="Arial"/>
              </w:rPr>
              <w:t xml:space="preserve"> (правила III/11–16, 31 и 33 СОЛАС 74/88);</w:t>
            </w:r>
          </w:p>
        </w:tc>
      </w:tr>
      <w:tr w:rsidR="00621045" w:rsidRPr="005362E6" w:rsidTr="00385672">
        <w:tc>
          <w:tcPr>
            <w:tcW w:w="1222" w:type="dxa"/>
            <w:tcBorders>
              <w:top w:val="nil"/>
              <w:left w:val="nil"/>
              <w:bottom w:val="nil"/>
              <w:right w:val="nil"/>
            </w:tcBorders>
            <w:tcMar>
              <w:left w:w="0" w:type="dxa"/>
              <w:right w:w="0" w:type="dxa"/>
            </w:tcMar>
          </w:tcPr>
          <w:p w:rsidR="00621045" w:rsidRPr="0003433C" w:rsidRDefault="00621045"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621045" w:rsidRPr="00943D32" w:rsidRDefault="004D1D60" w:rsidP="008F3C8B">
            <w:pPr>
              <w:tabs>
                <w:tab w:val="left" w:pos="567"/>
              </w:tabs>
              <w:suppressAutoHyphens/>
              <w:spacing w:line="240" w:lineRule="auto"/>
              <w:rPr>
                <w:rFonts w:ascii="Arial" w:hAnsi="Arial" w:cs="Arial"/>
              </w:rPr>
            </w:pPr>
            <w:r>
              <w:rPr>
                <w:rFonts w:ascii="Arial" w:hAnsi="Arial" w:cs="Arial"/>
              </w:rPr>
              <w:t>1.1.1.17</w:t>
            </w:r>
          </w:p>
        </w:tc>
        <w:tc>
          <w:tcPr>
            <w:tcW w:w="6370" w:type="dxa"/>
            <w:tcBorders>
              <w:top w:val="nil"/>
              <w:left w:val="nil"/>
              <w:bottom w:val="nil"/>
              <w:right w:val="nil"/>
            </w:tcBorders>
            <w:tcMar>
              <w:left w:w="0" w:type="dxa"/>
              <w:right w:w="0" w:type="dxa"/>
            </w:tcMar>
          </w:tcPr>
          <w:p w:rsidR="00621045" w:rsidRPr="006C01E2" w:rsidRDefault="00621045" w:rsidP="008F3C8B">
            <w:pPr>
              <w:spacing w:line="240" w:lineRule="auto"/>
              <w:jc w:val="both"/>
              <w:rPr>
                <w:rFonts w:ascii="Arial" w:hAnsi="Arial" w:cs="Arial"/>
              </w:rPr>
            </w:pPr>
            <w:r w:rsidRPr="006C01E2">
              <w:rPr>
                <w:rFonts w:ascii="Arial" w:hAnsi="Arial" w:cs="Arial"/>
              </w:rPr>
              <w:t xml:space="preserve">проверку, в зависимости от случая, одобренной документации по альтернативным конструкциям, мерам и устройствам (правила II-2/17 и III/38 СОЛАС </w:t>
            </w:r>
            <w:r>
              <w:rPr>
                <w:rFonts w:ascii="Arial" w:hAnsi="Arial" w:cs="Arial"/>
              </w:rPr>
              <w:t>74/</w:t>
            </w:r>
            <w:r w:rsidRPr="006C01E2">
              <w:rPr>
                <w:rFonts w:ascii="Arial" w:hAnsi="Arial" w:cs="Arial"/>
              </w:rPr>
              <w:t>00/06);</w:t>
            </w:r>
          </w:p>
        </w:tc>
      </w:tr>
      <w:tr w:rsidR="00621045" w:rsidRPr="005362E6" w:rsidTr="00385672">
        <w:tc>
          <w:tcPr>
            <w:tcW w:w="1222" w:type="dxa"/>
            <w:tcBorders>
              <w:top w:val="nil"/>
              <w:left w:val="nil"/>
              <w:bottom w:val="nil"/>
              <w:right w:val="nil"/>
            </w:tcBorders>
            <w:tcMar>
              <w:left w:w="0" w:type="dxa"/>
              <w:right w:w="0" w:type="dxa"/>
            </w:tcMar>
          </w:tcPr>
          <w:p w:rsidR="00621045" w:rsidRPr="0003433C" w:rsidRDefault="00621045"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621045" w:rsidRPr="00943D32" w:rsidRDefault="004D1D60" w:rsidP="008F3C8B">
            <w:pPr>
              <w:tabs>
                <w:tab w:val="left" w:pos="567"/>
              </w:tabs>
              <w:suppressAutoHyphens/>
              <w:spacing w:line="240" w:lineRule="auto"/>
              <w:rPr>
                <w:rFonts w:ascii="Arial" w:hAnsi="Arial" w:cs="Arial"/>
              </w:rPr>
            </w:pPr>
            <w:r>
              <w:rPr>
                <w:rFonts w:ascii="Arial" w:hAnsi="Arial" w:cs="Arial"/>
              </w:rPr>
              <w:t>1.1.1.18</w:t>
            </w:r>
          </w:p>
        </w:tc>
        <w:tc>
          <w:tcPr>
            <w:tcW w:w="6370" w:type="dxa"/>
            <w:tcBorders>
              <w:top w:val="nil"/>
              <w:left w:val="nil"/>
              <w:bottom w:val="nil"/>
              <w:right w:val="nil"/>
            </w:tcBorders>
            <w:tcMar>
              <w:left w:w="0" w:type="dxa"/>
              <w:right w:w="0" w:type="dxa"/>
            </w:tcMar>
          </w:tcPr>
          <w:p w:rsidR="00621045" w:rsidRPr="006C01E2" w:rsidRDefault="00621045" w:rsidP="008F3C8B">
            <w:pPr>
              <w:spacing w:line="240" w:lineRule="auto"/>
              <w:jc w:val="both"/>
              <w:rPr>
                <w:rFonts w:ascii="Arial" w:hAnsi="Arial" w:cs="Arial"/>
              </w:rPr>
            </w:pPr>
            <w:r w:rsidRPr="006C01E2">
              <w:rPr>
                <w:rFonts w:ascii="Arial" w:hAnsi="Arial" w:cs="Arial"/>
              </w:rPr>
              <w:t xml:space="preserve">проверку конструкции спасательных шлюпок и плотов, включая их конструкционное оборудование и снабжение, </w:t>
            </w:r>
            <w:r w:rsidR="00021B45">
              <w:rPr>
                <w:rFonts w:ascii="Arial" w:hAnsi="Arial" w:cs="Arial"/>
              </w:rPr>
              <w:t>принадлежности</w:t>
            </w:r>
            <w:r w:rsidRPr="006C01E2">
              <w:rPr>
                <w:rFonts w:ascii="Arial" w:hAnsi="Arial" w:cs="Arial"/>
              </w:rPr>
              <w:t xml:space="preserve">, механизмы разобщения, </w:t>
            </w:r>
            <w:r>
              <w:rPr>
                <w:rFonts w:ascii="Arial" w:hAnsi="Arial" w:cs="Arial"/>
              </w:rPr>
              <w:t xml:space="preserve">а также устройства для подъема и </w:t>
            </w:r>
            <w:r w:rsidRPr="006C01E2">
              <w:rPr>
                <w:rFonts w:ascii="Arial" w:hAnsi="Arial" w:cs="Arial"/>
              </w:rPr>
              <w:t>посадки в спасательные шлюпки и плоты</w:t>
            </w:r>
            <w:r>
              <w:rPr>
                <w:rFonts w:ascii="Arial" w:hAnsi="Arial" w:cs="Arial"/>
              </w:rPr>
              <w:t xml:space="preserve"> и </w:t>
            </w:r>
            <w:r w:rsidRPr="006C01E2">
              <w:rPr>
                <w:rFonts w:ascii="Arial" w:hAnsi="Arial" w:cs="Arial"/>
              </w:rPr>
              <w:t>спуска их на воду (правила III/4, 16</w:t>
            </w:r>
            <w:r>
              <w:rPr>
                <w:rFonts w:ascii="Arial" w:hAnsi="Arial" w:cs="Arial"/>
              </w:rPr>
              <w:t xml:space="preserve"> и</w:t>
            </w:r>
            <w:r w:rsidRPr="006C01E2">
              <w:rPr>
                <w:rFonts w:ascii="Arial" w:hAnsi="Arial" w:cs="Arial"/>
              </w:rPr>
              <w:t xml:space="preserve"> 31</w:t>
            </w:r>
            <w:r>
              <w:rPr>
                <w:rFonts w:ascii="Arial" w:hAnsi="Arial" w:cs="Arial"/>
              </w:rPr>
              <w:t>-33</w:t>
            </w:r>
            <w:r w:rsidRPr="006C01E2">
              <w:rPr>
                <w:rFonts w:ascii="Arial" w:hAnsi="Arial" w:cs="Arial"/>
              </w:rPr>
              <w:t xml:space="preserve"> СОЛАС 74/96/06/11; разделы 3.2, 4.1-4.9, 6.1 и 6.2 КСС);</w:t>
            </w:r>
          </w:p>
        </w:tc>
      </w:tr>
      <w:tr w:rsidR="00621045" w:rsidRPr="005362E6" w:rsidTr="00385672">
        <w:tc>
          <w:tcPr>
            <w:tcW w:w="1222" w:type="dxa"/>
            <w:tcBorders>
              <w:top w:val="nil"/>
              <w:left w:val="nil"/>
              <w:bottom w:val="nil"/>
              <w:right w:val="nil"/>
            </w:tcBorders>
            <w:tcMar>
              <w:left w:w="0" w:type="dxa"/>
              <w:right w:w="0" w:type="dxa"/>
            </w:tcMar>
          </w:tcPr>
          <w:p w:rsidR="00621045" w:rsidRPr="0003433C" w:rsidRDefault="00621045"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621045" w:rsidRPr="00943D32" w:rsidRDefault="004D1D60" w:rsidP="008F3C8B">
            <w:pPr>
              <w:tabs>
                <w:tab w:val="left" w:pos="567"/>
              </w:tabs>
              <w:suppressAutoHyphens/>
              <w:spacing w:line="240" w:lineRule="auto"/>
              <w:rPr>
                <w:rFonts w:ascii="Arial" w:hAnsi="Arial" w:cs="Arial"/>
              </w:rPr>
            </w:pPr>
            <w:r>
              <w:rPr>
                <w:rFonts w:ascii="Arial" w:hAnsi="Arial" w:cs="Arial"/>
              </w:rPr>
              <w:t>1.1.1.19</w:t>
            </w:r>
          </w:p>
        </w:tc>
        <w:tc>
          <w:tcPr>
            <w:tcW w:w="6370" w:type="dxa"/>
            <w:tcBorders>
              <w:top w:val="nil"/>
              <w:left w:val="nil"/>
              <w:bottom w:val="nil"/>
              <w:right w:val="nil"/>
            </w:tcBorders>
            <w:tcMar>
              <w:left w:w="0" w:type="dxa"/>
              <w:right w:w="0" w:type="dxa"/>
            </w:tcMar>
          </w:tcPr>
          <w:p w:rsidR="00621045" w:rsidRPr="006C01E2" w:rsidRDefault="00621045" w:rsidP="008F3C8B">
            <w:pPr>
              <w:spacing w:line="240" w:lineRule="auto"/>
              <w:jc w:val="both"/>
              <w:rPr>
                <w:rFonts w:ascii="Arial" w:hAnsi="Arial" w:cs="Arial"/>
              </w:rPr>
            </w:pPr>
            <w:r w:rsidRPr="004927D1">
              <w:rPr>
                <w:rFonts w:ascii="Arial" w:hAnsi="Arial" w:cs="Arial"/>
              </w:rPr>
              <w:t>проверку того, что спасательные средства имеют установленный</w:t>
            </w:r>
            <w:r w:rsidR="00B6132B" w:rsidRPr="004927D1">
              <w:rPr>
                <w:rFonts w:ascii="Arial" w:hAnsi="Arial" w:cs="Arial"/>
              </w:rPr>
              <w:t xml:space="preserve"> </w:t>
            </w:r>
            <w:r w:rsidR="00B6132B">
              <w:rPr>
                <w:rFonts w:ascii="Arial" w:hAnsi="Arial" w:cs="Arial"/>
              </w:rPr>
              <w:t xml:space="preserve">на </w:t>
            </w:r>
            <w:r w:rsidR="00B6132B" w:rsidRPr="004927D1">
              <w:rPr>
                <w:rFonts w:ascii="Arial" w:hAnsi="Arial" w:cs="Arial"/>
              </w:rPr>
              <w:t>международно</w:t>
            </w:r>
            <w:r w:rsidR="00B6132B">
              <w:rPr>
                <w:rFonts w:ascii="Arial" w:hAnsi="Arial" w:cs="Arial"/>
              </w:rPr>
              <w:t>м уровне</w:t>
            </w:r>
            <w:r w:rsidRPr="004927D1">
              <w:rPr>
                <w:rFonts w:ascii="Arial" w:hAnsi="Arial" w:cs="Arial"/>
              </w:rPr>
              <w:t>, или яркий красно-оранжевый цвет, или сравнительно хорошо видимый цвет на всех частях, где это будет способствовать их обнаружению в море (раз</w:t>
            </w:r>
            <w:r w:rsidR="00943D32" w:rsidRPr="00943D32">
              <w:rPr>
                <w:rFonts w:ascii="Arial" w:hAnsi="Arial" w:cs="Arial"/>
              </w:rPr>
              <w:t>-</w:t>
            </w:r>
            <w:r w:rsidRPr="004927D1">
              <w:rPr>
                <w:rFonts w:ascii="Arial" w:hAnsi="Arial" w:cs="Arial"/>
              </w:rPr>
              <w:t>дел 1.2.2.6 КСС);</w:t>
            </w:r>
          </w:p>
        </w:tc>
      </w:tr>
      <w:tr w:rsidR="00621045" w:rsidRPr="005362E6" w:rsidTr="00385672">
        <w:tc>
          <w:tcPr>
            <w:tcW w:w="1222" w:type="dxa"/>
            <w:tcBorders>
              <w:top w:val="nil"/>
              <w:left w:val="nil"/>
              <w:bottom w:val="nil"/>
              <w:right w:val="nil"/>
            </w:tcBorders>
            <w:tcMar>
              <w:left w:w="0" w:type="dxa"/>
              <w:right w:w="0" w:type="dxa"/>
            </w:tcMar>
          </w:tcPr>
          <w:p w:rsidR="00621045" w:rsidRPr="0003433C" w:rsidRDefault="00621045"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621045" w:rsidRPr="00943D32" w:rsidRDefault="004D1D60" w:rsidP="008F3C8B">
            <w:pPr>
              <w:tabs>
                <w:tab w:val="left" w:pos="567"/>
              </w:tabs>
              <w:suppressAutoHyphens/>
              <w:spacing w:line="240" w:lineRule="auto"/>
              <w:rPr>
                <w:rFonts w:ascii="Arial" w:hAnsi="Arial" w:cs="Arial"/>
              </w:rPr>
            </w:pPr>
            <w:r>
              <w:rPr>
                <w:rFonts w:ascii="Arial" w:hAnsi="Arial" w:cs="Arial"/>
              </w:rPr>
              <w:t>1.1.1.20</w:t>
            </w:r>
          </w:p>
        </w:tc>
        <w:tc>
          <w:tcPr>
            <w:tcW w:w="6370" w:type="dxa"/>
            <w:tcBorders>
              <w:top w:val="nil"/>
              <w:left w:val="nil"/>
              <w:bottom w:val="nil"/>
              <w:right w:val="nil"/>
            </w:tcBorders>
            <w:tcMar>
              <w:left w:w="0" w:type="dxa"/>
              <w:right w:w="0" w:type="dxa"/>
            </w:tcMar>
          </w:tcPr>
          <w:p w:rsidR="00621045" w:rsidRPr="006C01E2" w:rsidRDefault="00621045" w:rsidP="008F3C8B">
            <w:pPr>
              <w:spacing w:line="240" w:lineRule="auto"/>
              <w:jc w:val="both"/>
              <w:rPr>
                <w:rFonts w:ascii="Arial" w:hAnsi="Arial" w:cs="Arial"/>
              </w:rPr>
            </w:pPr>
            <w:r w:rsidRPr="004927D1">
              <w:rPr>
                <w:rFonts w:ascii="Arial" w:hAnsi="Arial" w:cs="Arial"/>
              </w:rPr>
              <w:t>проверку конструкции дежурных шлюпок, включая их оборудование и снабжение, а также устройства, обеспечивающие их спуск и подъем (правила III/17 и 31 СОЛАС 74/00; разде</w:t>
            </w:r>
            <w:r w:rsidR="00943D32" w:rsidRPr="00943D32">
              <w:rPr>
                <w:rFonts w:ascii="Arial" w:hAnsi="Arial" w:cs="Arial"/>
              </w:rPr>
              <w:t>-</w:t>
            </w:r>
            <w:r w:rsidR="00943D32" w:rsidRPr="00943D32">
              <w:rPr>
                <w:rFonts w:ascii="Arial" w:hAnsi="Arial" w:cs="Arial"/>
              </w:rPr>
              <w:br/>
            </w:r>
            <w:r w:rsidRPr="004927D1">
              <w:rPr>
                <w:rFonts w:ascii="Arial" w:hAnsi="Arial" w:cs="Arial"/>
              </w:rPr>
              <w:t>лы 5.1 и 6.1 КСС);</w:t>
            </w:r>
          </w:p>
        </w:tc>
      </w:tr>
      <w:tr w:rsidR="00621045" w:rsidRPr="005362E6" w:rsidTr="00385672">
        <w:tc>
          <w:tcPr>
            <w:tcW w:w="1222" w:type="dxa"/>
            <w:tcBorders>
              <w:top w:val="nil"/>
              <w:left w:val="nil"/>
              <w:bottom w:val="nil"/>
              <w:right w:val="nil"/>
            </w:tcBorders>
            <w:tcMar>
              <w:left w:w="0" w:type="dxa"/>
              <w:right w:w="0" w:type="dxa"/>
            </w:tcMar>
          </w:tcPr>
          <w:p w:rsidR="00621045" w:rsidRPr="0003433C" w:rsidRDefault="00621045"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621045" w:rsidRPr="00943D32" w:rsidRDefault="004D1D60" w:rsidP="008F3C8B">
            <w:pPr>
              <w:tabs>
                <w:tab w:val="left" w:pos="567"/>
              </w:tabs>
              <w:suppressAutoHyphens/>
              <w:spacing w:line="240" w:lineRule="auto"/>
              <w:rPr>
                <w:rFonts w:ascii="Arial" w:hAnsi="Arial" w:cs="Arial"/>
              </w:rPr>
            </w:pPr>
            <w:r>
              <w:rPr>
                <w:rFonts w:ascii="Arial" w:hAnsi="Arial" w:cs="Arial"/>
              </w:rPr>
              <w:t>1.1.1.21</w:t>
            </w:r>
          </w:p>
        </w:tc>
        <w:tc>
          <w:tcPr>
            <w:tcW w:w="6370" w:type="dxa"/>
            <w:tcBorders>
              <w:top w:val="nil"/>
              <w:left w:val="nil"/>
              <w:bottom w:val="nil"/>
              <w:right w:val="nil"/>
            </w:tcBorders>
            <w:tcMar>
              <w:left w:w="0" w:type="dxa"/>
              <w:right w:w="0" w:type="dxa"/>
            </w:tcMar>
          </w:tcPr>
          <w:p w:rsidR="00621045" w:rsidRPr="006C01E2" w:rsidRDefault="00621045" w:rsidP="008F3C8B">
            <w:pPr>
              <w:spacing w:line="240" w:lineRule="auto"/>
              <w:jc w:val="both"/>
              <w:rPr>
                <w:rFonts w:ascii="Arial" w:hAnsi="Arial" w:cs="Arial"/>
              </w:rPr>
            </w:pPr>
            <w:r w:rsidRPr="00096AD6">
              <w:rPr>
                <w:rFonts w:ascii="Arial" w:hAnsi="Arial" w:cs="Arial"/>
              </w:rPr>
              <w:t>проверку наличия, спецификаций и условий хранения ОВЧ аппаратуры двусторонней радиотелефонной связи и поисково-спасательн</w:t>
            </w:r>
            <w:r>
              <w:rPr>
                <w:rFonts w:ascii="Arial" w:hAnsi="Arial" w:cs="Arial"/>
              </w:rPr>
              <w:t>ого оборудования</w:t>
            </w:r>
            <w:r w:rsidRPr="00096AD6">
              <w:rPr>
                <w:rFonts w:ascii="Arial" w:hAnsi="Arial" w:cs="Arial"/>
              </w:rPr>
              <w:t xml:space="preserve"> для определения местоположения (правило III/6 СОЛАС 74/88/08);</w:t>
            </w:r>
          </w:p>
        </w:tc>
      </w:tr>
      <w:tr w:rsidR="00621045" w:rsidRPr="005362E6" w:rsidTr="00385672">
        <w:tc>
          <w:tcPr>
            <w:tcW w:w="1222" w:type="dxa"/>
            <w:tcBorders>
              <w:top w:val="nil"/>
              <w:left w:val="nil"/>
              <w:bottom w:val="nil"/>
              <w:right w:val="nil"/>
            </w:tcBorders>
            <w:tcMar>
              <w:left w:w="0" w:type="dxa"/>
              <w:right w:w="0" w:type="dxa"/>
            </w:tcMar>
          </w:tcPr>
          <w:p w:rsidR="00621045" w:rsidRPr="0003433C" w:rsidRDefault="00621045"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621045" w:rsidRPr="00943D32" w:rsidRDefault="004D1D60" w:rsidP="008F3C8B">
            <w:pPr>
              <w:tabs>
                <w:tab w:val="left" w:pos="567"/>
              </w:tabs>
              <w:suppressAutoHyphens/>
              <w:spacing w:line="240" w:lineRule="auto"/>
              <w:rPr>
                <w:rFonts w:ascii="Arial" w:hAnsi="Arial" w:cs="Arial"/>
              </w:rPr>
            </w:pPr>
            <w:r>
              <w:rPr>
                <w:rFonts w:ascii="Arial" w:hAnsi="Arial" w:cs="Arial"/>
              </w:rPr>
              <w:t>1.1.1.22</w:t>
            </w:r>
          </w:p>
        </w:tc>
        <w:tc>
          <w:tcPr>
            <w:tcW w:w="6370" w:type="dxa"/>
            <w:tcBorders>
              <w:top w:val="nil"/>
              <w:left w:val="nil"/>
              <w:bottom w:val="nil"/>
              <w:right w:val="nil"/>
            </w:tcBorders>
            <w:tcMar>
              <w:left w:w="0" w:type="dxa"/>
              <w:right w:w="0" w:type="dxa"/>
            </w:tcMar>
          </w:tcPr>
          <w:p w:rsidR="00621045" w:rsidRPr="006C01E2" w:rsidRDefault="00621045" w:rsidP="008F3C8B">
            <w:pPr>
              <w:spacing w:line="240" w:lineRule="auto"/>
              <w:jc w:val="both"/>
              <w:rPr>
                <w:rFonts w:ascii="Arial" w:hAnsi="Arial" w:cs="Arial"/>
              </w:rPr>
            </w:pPr>
            <w:r w:rsidRPr="00C51678">
              <w:rPr>
                <w:rFonts w:ascii="Arial" w:hAnsi="Arial" w:cs="Arial"/>
              </w:rPr>
              <w:t xml:space="preserve">проверку наличия, спецификаций и условий хранения световых сигналов бедствия и линеметательных устройств, а также наличия внутрисудовых средств связи и общесудовой </w:t>
            </w:r>
            <w:r w:rsidR="00943D32">
              <w:rPr>
                <w:rFonts w:ascii="Arial" w:hAnsi="Arial" w:cs="Arial"/>
              </w:rPr>
              <w:br/>
            </w:r>
            <w:r w:rsidRPr="00C51678">
              <w:rPr>
                <w:rFonts w:ascii="Arial" w:hAnsi="Arial" w:cs="Arial"/>
              </w:rPr>
              <w:t>системы аварийно-предупредительной сигнализации (правила II-2/12.1 и 12.2, правила III/6 и 18 СОЛАС 74/00; разде</w:t>
            </w:r>
            <w:r w:rsidR="00943D32" w:rsidRPr="00943D32">
              <w:rPr>
                <w:rFonts w:ascii="Arial" w:hAnsi="Arial" w:cs="Arial"/>
              </w:rPr>
              <w:t>-</w:t>
            </w:r>
            <w:r w:rsidR="00943D32" w:rsidRPr="00943D32">
              <w:rPr>
                <w:rFonts w:ascii="Arial" w:hAnsi="Arial" w:cs="Arial"/>
              </w:rPr>
              <w:br/>
            </w:r>
            <w:r w:rsidRPr="00C51678">
              <w:rPr>
                <w:rFonts w:ascii="Arial" w:hAnsi="Arial" w:cs="Arial"/>
              </w:rPr>
              <w:t>лы 3.1, 7.1 и 7.2 КСС);</w:t>
            </w:r>
          </w:p>
        </w:tc>
      </w:tr>
      <w:tr w:rsidR="00621045" w:rsidRPr="005362E6" w:rsidTr="00385672">
        <w:tc>
          <w:tcPr>
            <w:tcW w:w="1222" w:type="dxa"/>
            <w:tcBorders>
              <w:top w:val="nil"/>
              <w:left w:val="nil"/>
              <w:bottom w:val="nil"/>
              <w:right w:val="nil"/>
            </w:tcBorders>
            <w:tcMar>
              <w:left w:w="0" w:type="dxa"/>
              <w:right w:w="0" w:type="dxa"/>
            </w:tcMar>
          </w:tcPr>
          <w:p w:rsidR="00621045" w:rsidRPr="0003433C" w:rsidRDefault="00621045"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621045" w:rsidRPr="00943D32" w:rsidRDefault="004D1D60" w:rsidP="008F3C8B">
            <w:pPr>
              <w:tabs>
                <w:tab w:val="left" w:pos="567"/>
              </w:tabs>
              <w:suppressAutoHyphens/>
              <w:spacing w:line="240" w:lineRule="auto"/>
              <w:rPr>
                <w:rFonts w:ascii="Arial" w:hAnsi="Arial" w:cs="Arial"/>
              </w:rPr>
            </w:pPr>
            <w:r>
              <w:rPr>
                <w:rFonts w:ascii="Arial" w:hAnsi="Arial" w:cs="Arial"/>
              </w:rPr>
              <w:t>1.1.1.23</w:t>
            </w:r>
          </w:p>
        </w:tc>
        <w:tc>
          <w:tcPr>
            <w:tcW w:w="6370" w:type="dxa"/>
            <w:tcBorders>
              <w:top w:val="nil"/>
              <w:left w:val="nil"/>
              <w:bottom w:val="nil"/>
              <w:right w:val="nil"/>
            </w:tcBorders>
            <w:tcMar>
              <w:left w:w="0" w:type="dxa"/>
              <w:right w:w="0" w:type="dxa"/>
            </w:tcMar>
          </w:tcPr>
          <w:p w:rsidR="00621045" w:rsidRPr="006C01E2" w:rsidRDefault="00621045" w:rsidP="008F3C8B">
            <w:pPr>
              <w:spacing w:line="240" w:lineRule="auto"/>
              <w:jc w:val="both"/>
              <w:rPr>
                <w:rFonts w:ascii="Arial" w:hAnsi="Arial" w:cs="Arial"/>
              </w:rPr>
            </w:pPr>
            <w:r w:rsidRPr="00C51678">
              <w:rPr>
                <w:rFonts w:ascii="Arial" w:hAnsi="Arial" w:cs="Arial"/>
              </w:rPr>
              <w:t>проверку наличия, спецификаций и условий хранения спасательных кругов, включая спасательные круги, снабженные самозажигающимися огнями, автоматически действующи</w:t>
            </w:r>
            <w:r w:rsidR="00B529F9">
              <w:rPr>
                <w:rFonts w:ascii="Arial" w:hAnsi="Arial" w:cs="Arial"/>
              </w:rPr>
              <w:t>ми</w:t>
            </w:r>
            <w:r w:rsidRPr="00C51678">
              <w:rPr>
                <w:rFonts w:ascii="Arial" w:hAnsi="Arial" w:cs="Arial"/>
              </w:rPr>
              <w:t xml:space="preserve"> </w:t>
            </w:r>
            <w:r w:rsidR="0093235E">
              <w:rPr>
                <w:rFonts w:ascii="Arial" w:hAnsi="Arial" w:cs="Arial"/>
              </w:rPr>
              <w:br/>
            </w:r>
            <w:r w:rsidRPr="00C51678">
              <w:rPr>
                <w:rFonts w:ascii="Arial" w:hAnsi="Arial" w:cs="Arial"/>
              </w:rPr>
              <w:t>дымовы</w:t>
            </w:r>
            <w:r w:rsidR="00B529F9">
              <w:rPr>
                <w:rFonts w:ascii="Arial" w:hAnsi="Arial" w:cs="Arial"/>
              </w:rPr>
              <w:t>ми</w:t>
            </w:r>
            <w:r>
              <w:rPr>
                <w:rFonts w:ascii="Arial" w:hAnsi="Arial" w:cs="Arial"/>
              </w:rPr>
              <w:t xml:space="preserve"> сигнал</w:t>
            </w:r>
            <w:r w:rsidR="009F2EF6">
              <w:rPr>
                <w:rFonts w:ascii="Arial" w:hAnsi="Arial" w:cs="Arial"/>
              </w:rPr>
              <w:t>ами</w:t>
            </w:r>
            <w:r w:rsidRPr="00C51678">
              <w:rPr>
                <w:rFonts w:ascii="Arial" w:hAnsi="Arial" w:cs="Arial"/>
              </w:rPr>
              <w:t xml:space="preserve"> и плавучи</w:t>
            </w:r>
            <w:r w:rsidR="009F2EF6">
              <w:rPr>
                <w:rFonts w:ascii="Arial" w:hAnsi="Arial" w:cs="Arial"/>
              </w:rPr>
              <w:t>ми</w:t>
            </w:r>
            <w:r w:rsidRPr="00C51678">
              <w:rPr>
                <w:rFonts w:ascii="Arial" w:hAnsi="Arial" w:cs="Arial"/>
              </w:rPr>
              <w:t xml:space="preserve"> спасательны</w:t>
            </w:r>
            <w:r w:rsidR="009F2EF6">
              <w:rPr>
                <w:rFonts w:ascii="Arial" w:hAnsi="Arial" w:cs="Arial"/>
              </w:rPr>
              <w:t>ми</w:t>
            </w:r>
            <w:r w:rsidRPr="00C51678">
              <w:rPr>
                <w:rFonts w:ascii="Arial" w:hAnsi="Arial" w:cs="Arial"/>
              </w:rPr>
              <w:t xml:space="preserve"> лин</w:t>
            </w:r>
            <w:r w:rsidR="009F2EF6">
              <w:rPr>
                <w:rFonts w:ascii="Arial" w:hAnsi="Arial" w:cs="Arial"/>
              </w:rPr>
              <w:t>ями</w:t>
            </w:r>
            <w:r w:rsidRPr="00C51678">
              <w:rPr>
                <w:rFonts w:ascii="Arial" w:hAnsi="Arial" w:cs="Arial"/>
              </w:rPr>
              <w:t>, спасательных жилетов</w:t>
            </w:r>
            <w:r>
              <w:rPr>
                <w:rStyle w:val="a9"/>
                <w:rFonts w:ascii="Arial" w:hAnsi="Arial" w:cs="Arial"/>
              </w:rPr>
              <w:footnoteReference w:customMarkFollows="1" w:id="7"/>
              <w:t>*</w:t>
            </w:r>
            <w:r w:rsidRPr="00C51678">
              <w:rPr>
                <w:rFonts w:ascii="Arial" w:hAnsi="Arial" w:cs="Arial"/>
              </w:rPr>
              <w:t>, гидрокостюмов и защитных костюмов (правила III/7 и 32 СОЛАС 74/00/06; разделы 2.1–2.5 и 3.1–3.3 КСС);</w:t>
            </w:r>
          </w:p>
        </w:tc>
      </w:tr>
      <w:tr w:rsidR="00621045" w:rsidRPr="005362E6" w:rsidTr="00385672">
        <w:tc>
          <w:tcPr>
            <w:tcW w:w="1222" w:type="dxa"/>
            <w:tcBorders>
              <w:top w:val="nil"/>
              <w:left w:val="nil"/>
              <w:bottom w:val="nil"/>
              <w:right w:val="nil"/>
            </w:tcBorders>
            <w:tcMar>
              <w:left w:w="0" w:type="dxa"/>
              <w:right w:w="0" w:type="dxa"/>
            </w:tcMar>
          </w:tcPr>
          <w:p w:rsidR="00621045" w:rsidRPr="0003433C" w:rsidRDefault="00621045"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621045" w:rsidRPr="00943D32" w:rsidRDefault="004D1D60" w:rsidP="008F3C8B">
            <w:pPr>
              <w:tabs>
                <w:tab w:val="left" w:pos="567"/>
              </w:tabs>
              <w:suppressAutoHyphens/>
              <w:spacing w:line="240" w:lineRule="auto"/>
              <w:rPr>
                <w:rFonts w:ascii="Arial" w:hAnsi="Arial" w:cs="Arial"/>
              </w:rPr>
            </w:pPr>
            <w:r>
              <w:rPr>
                <w:rFonts w:ascii="Arial" w:hAnsi="Arial" w:cs="Arial"/>
              </w:rPr>
              <w:t>1.1.1.24</w:t>
            </w:r>
          </w:p>
        </w:tc>
        <w:tc>
          <w:tcPr>
            <w:tcW w:w="6370" w:type="dxa"/>
            <w:tcBorders>
              <w:top w:val="nil"/>
              <w:left w:val="nil"/>
              <w:bottom w:val="nil"/>
              <w:right w:val="nil"/>
            </w:tcBorders>
            <w:tcMar>
              <w:left w:w="0" w:type="dxa"/>
              <w:right w:w="0" w:type="dxa"/>
            </w:tcMar>
          </w:tcPr>
          <w:p w:rsidR="00621045" w:rsidRPr="006C01E2" w:rsidRDefault="00621045" w:rsidP="008F3C8B">
            <w:pPr>
              <w:spacing w:line="240" w:lineRule="auto"/>
              <w:jc w:val="both"/>
              <w:rPr>
                <w:rFonts w:ascii="Arial" w:hAnsi="Arial" w:cs="Arial"/>
              </w:rPr>
            </w:pPr>
            <w:r w:rsidRPr="00C51678">
              <w:rPr>
                <w:rFonts w:ascii="Arial" w:hAnsi="Arial" w:cs="Arial"/>
              </w:rPr>
              <w:t>проверку того, что гидрокостюмы, предназначенные для н</w:t>
            </w:r>
            <w:r>
              <w:rPr>
                <w:rFonts w:ascii="Arial" w:hAnsi="Arial" w:cs="Arial"/>
              </w:rPr>
              <w:t>адевания</w:t>
            </w:r>
            <w:r w:rsidRPr="00C51678">
              <w:rPr>
                <w:rFonts w:ascii="Arial" w:hAnsi="Arial" w:cs="Arial"/>
              </w:rPr>
              <w:t xml:space="preserve"> вместе со спасательным жилетом, имеют соответствующую маркировку (раздел 2.3.1 КСС);</w:t>
            </w:r>
          </w:p>
        </w:tc>
      </w:tr>
      <w:tr w:rsidR="00621045" w:rsidRPr="005362E6" w:rsidTr="00385672">
        <w:tc>
          <w:tcPr>
            <w:tcW w:w="1222" w:type="dxa"/>
            <w:tcBorders>
              <w:top w:val="nil"/>
              <w:left w:val="nil"/>
              <w:bottom w:val="nil"/>
              <w:right w:val="nil"/>
            </w:tcBorders>
            <w:tcMar>
              <w:left w:w="0" w:type="dxa"/>
              <w:right w:w="0" w:type="dxa"/>
            </w:tcMar>
          </w:tcPr>
          <w:p w:rsidR="00621045" w:rsidRPr="0003433C" w:rsidRDefault="00621045"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621045" w:rsidRPr="00943D32" w:rsidRDefault="004D1D60" w:rsidP="008F3C8B">
            <w:pPr>
              <w:tabs>
                <w:tab w:val="left" w:pos="567"/>
              </w:tabs>
              <w:suppressAutoHyphens/>
              <w:spacing w:line="240" w:lineRule="auto"/>
              <w:rPr>
                <w:rFonts w:ascii="Arial" w:hAnsi="Arial" w:cs="Arial"/>
              </w:rPr>
            </w:pPr>
            <w:r>
              <w:rPr>
                <w:rFonts w:ascii="Arial" w:hAnsi="Arial" w:cs="Arial"/>
              </w:rPr>
              <w:t>1.1.1.25</w:t>
            </w:r>
          </w:p>
        </w:tc>
        <w:tc>
          <w:tcPr>
            <w:tcW w:w="6370" w:type="dxa"/>
            <w:tcBorders>
              <w:top w:val="nil"/>
              <w:left w:val="nil"/>
              <w:bottom w:val="nil"/>
              <w:right w:val="nil"/>
            </w:tcBorders>
            <w:tcMar>
              <w:left w:w="0" w:type="dxa"/>
              <w:right w:w="0" w:type="dxa"/>
            </w:tcMar>
          </w:tcPr>
          <w:p w:rsidR="00621045" w:rsidRPr="006C01E2" w:rsidRDefault="00621045" w:rsidP="008F3C8B">
            <w:pPr>
              <w:spacing w:line="240" w:lineRule="auto"/>
              <w:jc w:val="both"/>
              <w:rPr>
                <w:rFonts w:ascii="Arial" w:hAnsi="Arial" w:cs="Arial"/>
              </w:rPr>
            </w:pPr>
            <w:r w:rsidRPr="006F5AC8">
              <w:rPr>
                <w:rFonts w:ascii="Arial" w:hAnsi="Arial" w:cs="Arial"/>
              </w:rPr>
              <w:t>проверку схем освещения мест сбора и посадки, а также коридоров, трапов и выходов, обеспечивающих доступ к местам сбора и посадки, включая обеспечение питания от аварийного источника электроэнергии (правила II-1/43 и III/11 СОЛАС 74/88);</w:t>
            </w:r>
          </w:p>
        </w:tc>
      </w:tr>
      <w:tr w:rsidR="00621045" w:rsidRPr="005362E6" w:rsidTr="00385672">
        <w:tc>
          <w:tcPr>
            <w:tcW w:w="1222" w:type="dxa"/>
            <w:tcBorders>
              <w:top w:val="nil"/>
              <w:left w:val="nil"/>
              <w:bottom w:val="nil"/>
              <w:right w:val="nil"/>
            </w:tcBorders>
            <w:tcMar>
              <w:left w:w="0" w:type="dxa"/>
              <w:right w:w="0" w:type="dxa"/>
            </w:tcMar>
          </w:tcPr>
          <w:p w:rsidR="00621045" w:rsidRPr="0003433C" w:rsidRDefault="00621045"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621045" w:rsidRPr="00943D32" w:rsidRDefault="004D1D60" w:rsidP="008F3C8B">
            <w:pPr>
              <w:tabs>
                <w:tab w:val="left" w:pos="567"/>
              </w:tabs>
              <w:suppressAutoHyphens/>
              <w:spacing w:line="240" w:lineRule="auto"/>
              <w:rPr>
                <w:rFonts w:ascii="Arial" w:hAnsi="Arial" w:cs="Arial"/>
              </w:rPr>
            </w:pPr>
            <w:r>
              <w:rPr>
                <w:rFonts w:ascii="Arial" w:hAnsi="Arial" w:cs="Arial"/>
              </w:rPr>
              <w:t>1.1.1.26</w:t>
            </w:r>
          </w:p>
        </w:tc>
        <w:tc>
          <w:tcPr>
            <w:tcW w:w="6370" w:type="dxa"/>
            <w:tcBorders>
              <w:top w:val="nil"/>
              <w:left w:val="nil"/>
              <w:bottom w:val="nil"/>
              <w:right w:val="nil"/>
            </w:tcBorders>
            <w:tcMar>
              <w:left w:w="0" w:type="dxa"/>
              <w:right w:w="0" w:type="dxa"/>
            </w:tcMar>
          </w:tcPr>
          <w:p w:rsidR="00621045" w:rsidRPr="006C01E2" w:rsidRDefault="00621045" w:rsidP="008F3C8B">
            <w:pPr>
              <w:spacing w:line="240" w:lineRule="auto"/>
              <w:jc w:val="both"/>
              <w:rPr>
                <w:rFonts w:ascii="Arial" w:hAnsi="Arial" w:cs="Arial"/>
              </w:rPr>
            </w:pPr>
            <w:r w:rsidRPr="006F5AC8">
              <w:rPr>
                <w:rFonts w:ascii="Arial" w:hAnsi="Arial" w:cs="Arial"/>
              </w:rPr>
              <w:t xml:space="preserve">проверку схем выставления, а также спецификаций ходовых сигнально-отличительных огней, сигнальных знаков и средств подачи звуковых сигналов (правила 20–24, 27–30 и 33 </w:t>
            </w:r>
            <w:r>
              <w:rPr>
                <w:rFonts w:ascii="Arial" w:hAnsi="Arial" w:cs="Arial"/>
              </w:rPr>
              <w:t>МППСС 1972</w:t>
            </w:r>
            <w:r w:rsidRPr="006F5AC8">
              <w:rPr>
                <w:rFonts w:ascii="Arial" w:hAnsi="Arial" w:cs="Arial"/>
              </w:rPr>
              <w:t>);</w:t>
            </w:r>
          </w:p>
        </w:tc>
      </w:tr>
      <w:tr w:rsidR="00621045" w:rsidRPr="005362E6" w:rsidTr="00385672">
        <w:tc>
          <w:tcPr>
            <w:tcW w:w="1222" w:type="dxa"/>
            <w:tcBorders>
              <w:top w:val="nil"/>
              <w:left w:val="nil"/>
              <w:bottom w:val="nil"/>
              <w:right w:val="nil"/>
            </w:tcBorders>
            <w:tcMar>
              <w:left w:w="0" w:type="dxa"/>
              <w:right w:w="0" w:type="dxa"/>
            </w:tcMar>
          </w:tcPr>
          <w:p w:rsidR="00621045" w:rsidRPr="0003433C" w:rsidRDefault="00621045"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621045" w:rsidRPr="00943D32" w:rsidRDefault="004D1D60" w:rsidP="008F3C8B">
            <w:pPr>
              <w:tabs>
                <w:tab w:val="left" w:pos="567"/>
              </w:tabs>
              <w:suppressAutoHyphens/>
              <w:spacing w:line="240" w:lineRule="auto"/>
              <w:rPr>
                <w:rFonts w:ascii="Arial" w:hAnsi="Arial" w:cs="Arial"/>
              </w:rPr>
            </w:pPr>
            <w:r>
              <w:rPr>
                <w:rFonts w:ascii="Arial" w:hAnsi="Arial" w:cs="Arial"/>
              </w:rPr>
              <w:t>1.1.1.27</w:t>
            </w:r>
          </w:p>
        </w:tc>
        <w:tc>
          <w:tcPr>
            <w:tcW w:w="6370" w:type="dxa"/>
            <w:tcBorders>
              <w:top w:val="nil"/>
              <w:left w:val="nil"/>
              <w:bottom w:val="nil"/>
              <w:right w:val="nil"/>
            </w:tcBorders>
            <w:tcMar>
              <w:left w:w="0" w:type="dxa"/>
              <w:right w:w="0" w:type="dxa"/>
            </w:tcMar>
          </w:tcPr>
          <w:p w:rsidR="00621045" w:rsidRPr="006F5AC8" w:rsidRDefault="00621045" w:rsidP="008F3C8B">
            <w:pPr>
              <w:spacing w:line="240" w:lineRule="auto"/>
              <w:jc w:val="both"/>
              <w:rPr>
                <w:rFonts w:ascii="Arial" w:hAnsi="Arial" w:cs="Arial"/>
              </w:rPr>
            </w:pPr>
            <w:r w:rsidRPr="00B976EE">
              <w:rPr>
                <w:rFonts w:ascii="Arial" w:hAnsi="Arial" w:cs="Arial"/>
              </w:rPr>
              <w:t>проверку схем, относящихся к конструкции мостика и расположению навигационных систем и оборудования</w:t>
            </w:r>
            <w:r>
              <w:rPr>
                <w:rFonts w:ascii="Arial" w:hAnsi="Arial" w:cs="Arial"/>
              </w:rPr>
              <w:t>, а также</w:t>
            </w:r>
            <w:r w:rsidRPr="00B976EE">
              <w:rPr>
                <w:rFonts w:ascii="Arial" w:hAnsi="Arial" w:cs="Arial"/>
              </w:rPr>
              <w:t xml:space="preserve"> организации вахты (правила V/15 и 19 СОЛАС 74/00);</w:t>
            </w:r>
          </w:p>
        </w:tc>
      </w:tr>
      <w:tr w:rsidR="00621045" w:rsidRPr="005362E6" w:rsidTr="00385672">
        <w:tc>
          <w:tcPr>
            <w:tcW w:w="1222" w:type="dxa"/>
            <w:tcBorders>
              <w:top w:val="nil"/>
              <w:left w:val="nil"/>
              <w:bottom w:val="nil"/>
              <w:right w:val="nil"/>
            </w:tcBorders>
            <w:tcMar>
              <w:left w:w="0" w:type="dxa"/>
              <w:right w:w="0" w:type="dxa"/>
            </w:tcMar>
          </w:tcPr>
          <w:p w:rsidR="00621045" w:rsidRPr="0003433C" w:rsidRDefault="00621045"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621045" w:rsidRPr="00943D32" w:rsidRDefault="004D1D60" w:rsidP="008F3C8B">
            <w:pPr>
              <w:tabs>
                <w:tab w:val="left" w:pos="567"/>
              </w:tabs>
              <w:suppressAutoHyphens/>
              <w:spacing w:line="240" w:lineRule="auto"/>
              <w:rPr>
                <w:rFonts w:ascii="Arial" w:hAnsi="Arial" w:cs="Arial"/>
              </w:rPr>
            </w:pPr>
            <w:r>
              <w:rPr>
                <w:rFonts w:ascii="Arial" w:hAnsi="Arial" w:cs="Arial"/>
              </w:rPr>
              <w:t>1.1.1.28</w:t>
            </w:r>
          </w:p>
        </w:tc>
        <w:tc>
          <w:tcPr>
            <w:tcW w:w="6370" w:type="dxa"/>
            <w:tcBorders>
              <w:top w:val="nil"/>
              <w:left w:val="nil"/>
              <w:bottom w:val="nil"/>
              <w:right w:val="nil"/>
            </w:tcBorders>
            <w:tcMar>
              <w:left w:w="0" w:type="dxa"/>
              <w:right w:w="0" w:type="dxa"/>
            </w:tcMar>
          </w:tcPr>
          <w:p w:rsidR="00621045" w:rsidRPr="006F5AC8" w:rsidRDefault="00621045" w:rsidP="008F3C8B">
            <w:pPr>
              <w:spacing w:line="240" w:lineRule="auto"/>
              <w:jc w:val="both"/>
              <w:rPr>
                <w:rFonts w:ascii="Arial" w:hAnsi="Arial" w:cs="Arial"/>
              </w:rPr>
            </w:pPr>
            <w:r w:rsidRPr="00B976EE">
              <w:rPr>
                <w:rFonts w:ascii="Arial" w:hAnsi="Arial" w:cs="Arial"/>
              </w:rPr>
              <w:t>проверку наличия и спецификаций следующего навигационного оборудования, в зависимости от случая: лампы дневной сигнализации, магнитного компаса, устройства передачи курса, гирокомпаса, репитеров гирокомпаса, радиолокационн</w:t>
            </w:r>
            <w:r>
              <w:rPr>
                <w:rFonts w:ascii="Arial" w:hAnsi="Arial" w:cs="Arial"/>
              </w:rPr>
              <w:t>ой(</w:t>
            </w:r>
            <w:r w:rsidRPr="00B976EE">
              <w:rPr>
                <w:rFonts w:ascii="Arial" w:hAnsi="Arial" w:cs="Arial"/>
              </w:rPr>
              <w:t>ых</w:t>
            </w:r>
            <w:r>
              <w:rPr>
                <w:rFonts w:ascii="Arial" w:hAnsi="Arial" w:cs="Arial"/>
              </w:rPr>
              <w:t>)</w:t>
            </w:r>
            <w:r w:rsidRPr="00B976EE">
              <w:rPr>
                <w:rFonts w:ascii="Arial" w:hAnsi="Arial" w:cs="Arial"/>
              </w:rPr>
              <w:t xml:space="preserve"> </w:t>
            </w:r>
            <w:r>
              <w:rPr>
                <w:rFonts w:ascii="Arial" w:hAnsi="Arial" w:cs="Arial"/>
              </w:rPr>
              <w:t>установки (установок)</w:t>
            </w:r>
            <w:r w:rsidRPr="00B976EE">
              <w:rPr>
                <w:rFonts w:ascii="Arial" w:hAnsi="Arial" w:cs="Arial"/>
              </w:rPr>
              <w:t>, автоматической идентификационной системы, средства электронной прокладки, средства</w:t>
            </w:r>
            <w:r>
              <w:rPr>
                <w:rFonts w:ascii="Arial" w:hAnsi="Arial" w:cs="Arial"/>
              </w:rPr>
              <w:t xml:space="preserve"> или средств</w:t>
            </w:r>
            <w:r w:rsidRPr="00B976EE">
              <w:rPr>
                <w:rFonts w:ascii="Arial" w:hAnsi="Arial" w:cs="Arial"/>
              </w:rPr>
              <w:t xml:space="preserve"> автосопровождения или средства</w:t>
            </w:r>
            <w:r>
              <w:rPr>
                <w:rFonts w:ascii="Arial" w:hAnsi="Arial" w:cs="Arial"/>
              </w:rPr>
              <w:t xml:space="preserve"> или средств</w:t>
            </w:r>
            <w:r w:rsidRPr="00B976EE">
              <w:rPr>
                <w:rFonts w:ascii="Arial" w:hAnsi="Arial" w:cs="Arial"/>
              </w:rPr>
              <w:t xml:space="preserve"> автоматической радиолокационной прокладки, эхолота, прибора(ов) для измерения скорости и пройденного расстояния, указателя углового положения руля, указателя оборотов гребного винта, указателя </w:t>
            </w:r>
            <w:r>
              <w:rPr>
                <w:rFonts w:ascii="Arial" w:hAnsi="Arial" w:cs="Arial"/>
              </w:rPr>
              <w:t xml:space="preserve">шага </w:t>
            </w:r>
            <w:r w:rsidRPr="00B976EE">
              <w:rPr>
                <w:rFonts w:ascii="Arial" w:hAnsi="Arial" w:cs="Arial"/>
              </w:rPr>
              <w:t xml:space="preserve">винта регулируемого шага и режима работы, указателя скорости поворота, системы управления курсом или траекторией движения, приемника ГНСС, наземной радионавигационной системы и системы приема звуковых сигналов, средств связи с аварийным постом управления </w:t>
            </w:r>
            <w:r>
              <w:rPr>
                <w:rFonts w:ascii="Arial" w:hAnsi="Arial" w:cs="Arial"/>
              </w:rPr>
              <w:t>судном</w:t>
            </w:r>
            <w:r w:rsidRPr="00B976EE">
              <w:rPr>
                <w:rFonts w:ascii="Arial" w:hAnsi="Arial" w:cs="Arial"/>
              </w:rPr>
              <w:t>, пелорус</w:t>
            </w:r>
            <w:r>
              <w:rPr>
                <w:rFonts w:ascii="Arial" w:hAnsi="Arial" w:cs="Arial"/>
              </w:rPr>
              <w:t>а</w:t>
            </w:r>
            <w:r w:rsidRPr="00B976EE">
              <w:rPr>
                <w:rFonts w:ascii="Arial" w:hAnsi="Arial" w:cs="Arial"/>
              </w:rPr>
              <w:t xml:space="preserve"> или пеленгаторно</w:t>
            </w:r>
            <w:r>
              <w:rPr>
                <w:rFonts w:ascii="Arial" w:hAnsi="Arial" w:cs="Arial"/>
              </w:rPr>
              <w:t>го</w:t>
            </w:r>
            <w:r w:rsidRPr="00B976EE">
              <w:rPr>
                <w:rFonts w:ascii="Arial" w:hAnsi="Arial" w:cs="Arial"/>
              </w:rPr>
              <w:t xml:space="preserve"> устройств</w:t>
            </w:r>
            <w:r>
              <w:rPr>
                <w:rFonts w:ascii="Arial" w:hAnsi="Arial" w:cs="Arial"/>
              </w:rPr>
              <w:t>а</w:t>
            </w:r>
            <w:r w:rsidRPr="00B976EE">
              <w:rPr>
                <w:rFonts w:ascii="Arial" w:hAnsi="Arial" w:cs="Arial"/>
              </w:rPr>
              <w:t xml:space="preserve"> компаса, средства коррек</w:t>
            </w:r>
            <w:r>
              <w:rPr>
                <w:rFonts w:ascii="Arial" w:hAnsi="Arial" w:cs="Arial"/>
              </w:rPr>
              <w:t>тировки курса и пеленга, системы</w:t>
            </w:r>
            <w:r w:rsidRPr="00B976EE">
              <w:rPr>
                <w:rFonts w:ascii="Arial" w:hAnsi="Arial" w:cs="Arial"/>
              </w:rPr>
              <w:t xml:space="preserve"> аварийной сигнализации для ходовой навигационной вахты на мостике (BNWAS), в зависимости от случая, а также </w:t>
            </w:r>
            <w:r>
              <w:rPr>
                <w:rFonts w:ascii="Arial" w:hAnsi="Arial" w:cs="Arial"/>
              </w:rPr>
              <w:t>электронной картографической навигационной информационной системы (</w:t>
            </w:r>
            <w:r w:rsidRPr="00B976EE">
              <w:rPr>
                <w:rFonts w:ascii="Arial" w:hAnsi="Arial" w:cs="Arial"/>
              </w:rPr>
              <w:t>ЭКНИС</w:t>
            </w:r>
            <w:r>
              <w:rPr>
                <w:rFonts w:ascii="Arial" w:hAnsi="Arial" w:cs="Arial"/>
              </w:rPr>
              <w:t>)</w:t>
            </w:r>
            <w:r w:rsidRPr="00B976EE">
              <w:rPr>
                <w:rFonts w:ascii="Arial" w:hAnsi="Arial" w:cs="Arial"/>
              </w:rPr>
              <w:t>, включая средства дублирования, в зависимости от случая (правило V/19 СОЛАС 74/00/09</w:t>
            </w:r>
            <w:r>
              <w:rPr>
                <w:rFonts w:ascii="Arial" w:hAnsi="Arial" w:cs="Arial"/>
              </w:rPr>
              <w:t>/13</w:t>
            </w:r>
            <w:r w:rsidRPr="00B976EE">
              <w:rPr>
                <w:rFonts w:ascii="Arial" w:hAnsi="Arial" w:cs="Arial"/>
              </w:rPr>
              <w:t>);</w:t>
            </w:r>
          </w:p>
        </w:tc>
      </w:tr>
      <w:tr w:rsidR="00621045" w:rsidRPr="005362E6" w:rsidTr="00385672">
        <w:tc>
          <w:tcPr>
            <w:tcW w:w="1222" w:type="dxa"/>
            <w:tcBorders>
              <w:top w:val="nil"/>
              <w:left w:val="nil"/>
              <w:bottom w:val="nil"/>
              <w:right w:val="nil"/>
            </w:tcBorders>
            <w:tcMar>
              <w:left w:w="0" w:type="dxa"/>
              <w:right w:w="0" w:type="dxa"/>
            </w:tcMar>
          </w:tcPr>
          <w:p w:rsidR="00621045" w:rsidRPr="0003433C" w:rsidRDefault="00621045"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621045" w:rsidRPr="00943D32" w:rsidRDefault="004D1D60" w:rsidP="008F3C8B">
            <w:pPr>
              <w:tabs>
                <w:tab w:val="left" w:pos="567"/>
              </w:tabs>
              <w:suppressAutoHyphens/>
              <w:spacing w:line="240" w:lineRule="auto"/>
              <w:rPr>
                <w:rFonts w:ascii="Arial" w:hAnsi="Arial" w:cs="Arial"/>
              </w:rPr>
            </w:pPr>
            <w:r>
              <w:rPr>
                <w:rFonts w:ascii="Arial" w:hAnsi="Arial" w:cs="Arial"/>
              </w:rPr>
              <w:t>1.1.1.29</w:t>
            </w:r>
          </w:p>
        </w:tc>
        <w:tc>
          <w:tcPr>
            <w:tcW w:w="6370" w:type="dxa"/>
            <w:tcBorders>
              <w:top w:val="nil"/>
              <w:left w:val="nil"/>
              <w:bottom w:val="nil"/>
              <w:right w:val="nil"/>
            </w:tcBorders>
            <w:tcMar>
              <w:left w:w="0" w:type="dxa"/>
              <w:right w:w="0" w:type="dxa"/>
            </w:tcMar>
          </w:tcPr>
          <w:p w:rsidR="00621045" w:rsidRPr="006F5AC8" w:rsidRDefault="00621045" w:rsidP="008F3C8B">
            <w:pPr>
              <w:spacing w:line="240" w:lineRule="auto"/>
              <w:jc w:val="both"/>
              <w:rPr>
                <w:rFonts w:ascii="Arial" w:hAnsi="Arial" w:cs="Arial"/>
              </w:rPr>
            </w:pPr>
            <w:r w:rsidRPr="00B266B5">
              <w:rPr>
                <w:rFonts w:ascii="Arial" w:hAnsi="Arial" w:cs="Arial"/>
              </w:rPr>
              <w:t>проверку наличия и спецификации прибора регистрации данных о рейсе (правило V/20 СОЛАС 74/00);</w:t>
            </w:r>
          </w:p>
        </w:tc>
      </w:tr>
      <w:tr w:rsidR="00621045" w:rsidRPr="005362E6" w:rsidTr="00385672">
        <w:tc>
          <w:tcPr>
            <w:tcW w:w="1222" w:type="dxa"/>
            <w:tcBorders>
              <w:top w:val="nil"/>
              <w:left w:val="nil"/>
              <w:bottom w:val="nil"/>
              <w:right w:val="nil"/>
            </w:tcBorders>
            <w:tcMar>
              <w:left w:w="0" w:type="dxa"/>
              <w:right w:w="0" w:type="dxa"/>
            </w:tcMar>
          </w:tcPr>
          <w:p w:rsidR="00621045" w:rsidRPr="0003433C" w:rsidRDefault="00621045"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621045" w:rsidRPr="00943D32" w:rsidRDefault="004D1D60" w:rsidP="008F3C8B">
            <w:pPr>
              <w:tabs>
                <w:tab w:val="left" w:pos="567"/>
              </w:tabs>
              <w:suppressAutoHyphens/>
              <w:spacing w:line="240" w:lineRule="auto"/>
              <w:rPr>
                <w:rFonts w:ascii="Arial" w:hAnsi="Arial" w:cs="Arial"/>
              </w:rPr>
            </w:pPr>
            <w:r>
              <w:rPr>
                <w:rFonts w:ascii="Arial" w:hAnsi="Arial" w:cs="Arial"/>
              </w:rPr>
              <w:t>1.1.1.30</w:t>
            </w:r>
          </w:p>
        </w:tc>
        <w:tc>
          <w:tcPr>
            <w:tcW w:w="6370" w:type="dxa"/>
            <w:tcBorders>
              <w:top w:val="nil"/>
              <w:left w:val="nil"/>
              <w:bottom w:val="nil"/>
              <w:right w:val="nil"/>
            </w:tcBorders>
            <w:tcMar>
              <w:left w:w="0" w:type="dxa"/>
              <w:right w:w="0" w:type="dxa"/>
            </w:tcMar>
          </w:tcPr>
          <w:p w:rsidR="00621045" w:rsidRPr="006F5AC8" w:rsidRDefault="00621045" w:rsidP="008F3C8B">
            <w:pPr>
              <w:spacing w:line="240" w:lineRule="auto"/>
              <w:jc w:val="both"/>
              <w:rPr>
                <w:rFonts w:ascii="Arial" w:hAnsi="Arial" w:cs="Arial"/>
              </w:rPr>
            </w:pPr>
            <w:r w:rsidRPr="00B266B5">
              <w:rPr>
                <w:rFonts w:ascii="Arial" w:hAnsi="Arial" w:cs="Arial"/>
              </w:rPr>
              <w:t xml:space="preserve">проверку наличия и спецификации системы опознавания судов и слежения за ними на дальнем расстоянии (правило V/19-1 СОЛАС </w:t>
            </w:r>
            <w:r>
              <w:rPr>
                <w:rFonts w:ascii="Arial" w:hAnsi="Arial" w:cs="Arial"/>
              </w:rPr>
              <w:t>74/</w:t>
            </w:r>
            <w:r w:rsidRPr="00B266B5">
              <w:rPr>
                <w:rFonts w:ascii="Arial" w:hAnsi="Arial" w:cs="Arial"/>
              </w:rPr>
              <w:t>04);</w:t>
            </w:r>
            <w:r w:rsidR="004D1D60">
              <w:rPr>
                <w:rFonts w:ascii="Arial" w:hAnsi="Arial" w:cs="Arial"/>
              </w:rPr>
              <w:t xml:space="preserve"> </w:t>
            </w:r>
          </w:p>
        </w:tc>
      </w:tr>
      <w:tr w:rsidR="00621045" w:rsidRPr="005362E6" w:rsidTr="00385672">
        <w:tc>
          <w:tcPr>
            <w:tcW w:w="1222" w:type="dxa"/>
            <w:tcBorders>
              <w:top w:val="nil"/>
              <w:left w:val="nil"/>
              <w:bottom w:val="nil"/>
              <w:right w:val="nil"/>
            </w:tcBorders>
            <w:tcMar>
              <w:left w:w="0" w:type="dxa"/>
              <w:right w:w="0" w:type="dxa"/>
            </w:tcMar>
          </w:tcPr>
          <w:p w:rsidR="00621045" w:rsidRPr="0003433C" w:rsidRDefault="00621045"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621045" w:rsidRPr="00943D32" w:rsidRDefault="004D1D60" w:rsidP="008F3C8B">
            <w:pPr>
              <w:tabs>
                <w:tab w:val="left" w:pos="567"/>
              </w:tabs>
              <w:suppressAutoHyphens/>
              <w:spacing w:line="240" w:lineRule="auto"/>
              <w:rPr>
                <w:rFonts w:ascii="Arial" w:hAnsi="Arial" w:cs="Arial"/>
              </w:rPr>
            </w:pPr>
            <w:r>
              <w:rPr>
                <w:rFonts w:ascii="Arial" w:hAnsi="Arial" w:cs="Arial"/>
              </w:rPr>
              <w:t>1.1.1.31</w:t>
            </w:r>
          </w:p>
        </w:tc>
        <w:tc>
          <w:tcPr>
            <w:tcW w:w="6370" w:type="dxa"/>
            <w:tcBorders>
              <w:top w:val="nil"/>
              <w:left w:val="nil"/>
              <w:bottom w:val="nil"/>
              <w:right w:val="nil"/>
            </w:tcBorders>
            <w:tcMar>
              <w:left w:w="0" w:type="dxa"/>
              <w:right w:w="0" w:type="dxa"/>
            </w:tcMar>
          </w:tcPr>
          <w:p w:rsidR="00621045" w:rsidRPr="006F5AC8" w:rsidRDefault="00621045" w:rsidP="008F3C8B">
            <w:pPr>
              <w:spacing w:line="240" w:lineRule="auto"/>
              <w:jc w:val="both"/>
              <w:rPr>
                <w:rFonts w:ascii="Arial" w:hAnsi="Arial" w:cs="Arial"/>
              </w:rPr>
            </w:pPr>
            <w:r w:rsidRPr="00B266B5">
              <w:rPr>
                <w:rFonts w:ascii="Arial" w:hAnsi="Arial" w:cs="Arial"/>
              </w:rPr>
              <w:t>проверку схем и спецификации устройства для передачи лоцмана, лоцманских трапов, комбинированных устройств, если применимо, доступа на палубу судна и соответствующего оборудования и освещения (правило V/23 СОЛАС 74/88/10);</w:t>
            </w:r>
            <w:r w:rsidR="004D1D60">
              <w:rPr>
                <w:rFonts w:ascii="Arial" w:hAnsi="Arial" w:cs="Arial"/>
              </w:rPr>
              <w:t xml:space="preserve"> и</w:t>
            </w:r>
          </w:p>
        </w:tc>
      </w:tr>
      <w:tr w:rsidR="00621045" w:rsidRPr="005362E6" w:rsidTr="00385672">
        <w:tc>
          <w:tcPr>
            <w:tcW w:w="1222" w:type="dxa"/>
            <w:tcBorders>
              <w:top w:val="nil"/>
              <w:left w:val="nil"/>
              <w:bottom w:val="nil"/>
              <w:right w:val="nil"/>
            </w:tcBorders>
            <w:tcMar>
              <w:left w:w="0" w:type="dxa"/>
              <w:right w:w="0" w:type="dxa"/>
            </w:tcMar>
          </w:tcPr>
          <w:p w:rsidR="00621045" w:rsidRPr="0003433C" w:rsidRDefault="00621045"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621045" w:rsidRPr="00943D32" w:rsidRDefault="004D1D60" w:rsidP="008F3C8B">
            <w:pPr>
              <w:tabs>
                <w:tab w:val="left" w:pos="567"/>
              </w:tabs>
              <w:suppressAutoHyphens/>
              <w:spacing w:line="240" w:lineRule="auto"/>
              <w:rPr>
                <w:rFonts w:ascii="Arial" w:hAnsi="Arial" w:cs="Arial"/>
              </w:rPr>
            </w:pPr>
            <w:r>
              <w:rPr>
                <w:rFonts w:ascii="Arial" w:hAnsi="Arial" w:cs="Arial"/>
              </w:rPr>
              <w:t>1.1.1.32</w:t>
            </w:r>
          </w:p>
        </w:tc>
        <w:tc>
          <w:tcPr>
            <w:tcW w:w="6370" w:type="dxa"/>
            <w:tcBorders>
              <w:top w:val="nil"/>
              <w:left w:val="nil"/>
              <w:bottom w:val="nil"/>
              <w:right w:val="nil"/>
            </w:tcBorders>
            <w:tcMar>
              <w:left w:w="0" w:type="dxa"/>
              <w:right w:w="0" w:type="dxa"/>
            </w:tcMar>
          </w:tcPr>
          <w:p w:rsidR="00621045" w:rsidRPr="006F5AC8" w:rsidRDefault="00621045" w:rsidP="00943D32">
            <w:pPr>
              <w:spacing w:line="240" w:lineRule="auto"/>
              <w:jc w:val="both"/>
              <w:rPr>
                <w:rFonts w:ascii="Arial" w:hAnsi="Arial" w:cs="Arial"/>
              </w:rPr>
            </w:pPr>
            <w:r w:rsidRPr="00B266B5">
              <w:rPr>
                <w:rFonts w:ascii="Arial" w:hAnsi="Arial" w:cs="Arial"/>
              </w:rPr>
              <w:t xml:space="preserve">проверку наличия </w:t>
            </w:r>
            <w:r w:rsidR="00C81339">
              <w:rPr>
                <w:rFonts w:ascii="Arial" w:hAnsi="Arial" w:cs="Arial"/>
              </w:rPr>
              <w:t>устройств</w:t>
            </w:r>
            <w:r w:rsidRPr="00B266B5">
              <w:rPr>
                <w:rFonts w:ascii="Arial" w:hAnsi="Arial" w:cs="Arial"/>
              </w:rPr>
              <w:t xml:space="preserve"> посадки на судно и высадки с судна для использования в портах и в</w:t>
            </w:r>
            <w:r>
              <w:rPr>
                <w:rFonts w:ascii="Arial" w:hAnsi="Arial" w:cs="Arial"/>
              </w:rPr>
              <w:t xml:space="preserve"> ходе</w:t>
            </w:r>
            <w:r w:rsidRPr="00B266B5">
              <w:rPr>
                <w:rFonts w:ascii="Arial" w:hAnsi="Arial" w:cs="Arial"/>
              </w:rPr>
              <w:t xml:space="preserve"> связанных с портами операций, таких как сходни и забортные трапы (правило</w:t>
            </w:r>
            <w:r w:rsidR="00943D32">
              <w:rPr>
                <w:rFonts w:ascii="Arial" w:hAnsi="Arial" w:cs="Arial"/>
                <w:lang w:val="en-GB"/>
              </w:rPr>
              <w:t> </w:t>
            </w:r>
            <w:r w:rsidRPr="00B266B5">
              <w:rPr>
                <w:rFonts w:ascii="Arial" w:hAnsi="Arial" w:cs="Arial"/>
              </w:rPr>
              <w:t xml:space="preserve">II-1/3-9 СОЛАС </w:t>
            </w:r>
            <w:r>
              <w:rPr>
                <w:rFonts w:ascii="Arial" w:hAnsi="Arial" w:cs="Arial"/>
              </w:rPr>
              <w:t>74/</w:t>
            </w:r>
            <w:r w:rsidRPr="00B266B5">
              <w:rPr>
                <w:rFonts w:ascii="Arial" w:hAnsi="Arial" w:cs="Arial"/>
              </w:rPr>
              <w:t>08);</w:t>
            </w:r>
          </w:p>
        </w:tc>
      </w:tr>
      <w:tr w:rsidR="00621045" w:rsidRPr="005362E6" w:rsidTr="00385672">
        <w:tc>
          <w:tcPr>
            <w:tcW w:w="1222" w:type="dxa"/>
            <w:tcBorders>
              <w:top w:val="nil"/>
              <w:left w:val="nil"/>
              <w:bottom w:val="nil"/>
              <w:right w:val="nil"/>
            </w:tcBorders>
            <w:tcMar>
              <w:left w:w="0" w:type="dxa"/>
              <w:right w:w="0" w:type="dxa"/>
            </w:tcMar>
          </w:tcPr>
          <w:p w:rsidR="00621045" w:rsidRPr="0003433C" w:rsidRDefault="00621045"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621045" w:rsidRPr="00943D32" w:rsidRDefault="00621045" w:rsidP="008F3C8B">
            <w:pPr>
              <w:tabs>
                <w:tab w:val="left" w:pos="567"/>
              </w:tabs>
              <w:suppressAutoHyphens/>
              <w:spacing w:line="240" w:lineRule="auto"/>
              <w:rPr>
                <w:rFonts w:ascii="Arial" w:hAnsi="Arial" w:cs="Arial"/>
              </w:rPr>
            </w:pPr>
            <w:r w:rsidRPr="00943D32">
              <w:rPr>
                <w:rFonts w:ascii="Arial" w:hAnsi="Arial" w:cs="Arial"/>
              </w:rPr>
              <w:t>1.1.2</w:t>
            </w:r>
          </w:p>
        </w:tc>
        <w:tc>
          <w:tcPr>
            <w:tcW w:w="6370" w:type="dxa"/>
            <w:tcBorders>
              <w:top w:val="nil"/>
              <w:left w:val="nil"/>
              <w:bottom w:val="nil"/>
              <w:right w:val="nil"/>
            </w:tcBorders>
            <w:tcMar>
              <w:left w:w="0" w:type="dxa"/>
              <w:right w:w="0" w:type="dxa"/>
            </w:tcMar>
          </w:tcPr>
          <w:p w:rsidR="00621045" w:rsidRPr="006F5AC8" w:rsidRDefault="00621045" w:rsidP="008F3C8B">
            <w:pPr>
              <w:spacing w:line="240" w:lineRule="auto"/>
              <w:jc w:val="both"/>
              <w:rPr>
                <w:rFonts w:ascii="Arial" w:hAnsi="Arial" w:cs="Arial"/>
              </w:rPr>
            </w:pPr>
            <w:r w:rsidRPr="00894DF4">
              <w:rPr>
                <w:rFonts w:ascii="Arial" w:hAnsi="Arial" w:cs="Arial"/>
              </w:rPr>
              <w:t>Для проверки схем и чертежей спасательных средств и другого оборудования и снабжения грузовых судов дополнительные требования в отношении танкеров должны включать:</w:t>
            </w:r>
          </w:p>
        </w:tc>
      </w:tr>
      <w:tr w:rsidR="00621045" w:rsidRPr="005362E6" w:rsidTr="00385672">
        <w:tc>
          <w:tcPr>
            <w:tcW w:w="1222" w:type="dxa"/>
            <w:tcBorders>
              <w:top w:val="nil"/>
              <w:left w:val="nil"/>
              <w:bottom w:val="nil"/>
              <w:right w:val="nil"/>
            </w:tcBorders>
            <w:tcMar>
              <w:left w:w="0" w:type="dxa"/>
              <w:right w:w="0" w:type="dxa"/>
            </w:tcMar>
          </w:tcPr>
          <w:p w:rsidR="00621045" w:rsidRPr="0003433C" w:rsidRDefault="00621045"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621045" w:rsidRPr="00943D32" w:rsidRDefault="00621045" w:rsidP="008F3C8B">
            <w:pPr>
              <w:tabs>
                <w:tab w:val="left" w:pos="567"/>
              </w:tabs>
              <w:suppressAutoHyphens/>
              <w:spacing w:line="240" w:lineRule="auto"/>
              <w:rPr>
                <w:rFonts w:ascii="Arial" w:hAnsi="Arial" w:cs="Arial"/>
              </w:rPr>
            </w:pPr>
            <w:r w:rsidRPr="00943D32">
              <w:rPr>
                <w:rFonts w:ascii="Arial" w:hAnsi="Arial" w:cs="Arial"/>
              </w:rPr>
              <w:t>1.1.2.1</w:t>
            </w:r>
          </w:p>
        </w:tc>
        <w:tc>
          <w:tcPr>
            <w:tcW w:w="6370" w:type="dxa"/>
            <w:tcBorders>
              <w:top w:val="nil"/>
              <w:left w:val="nil"/>
              <w:bottom w:val="nil"/>
              <w:right w:val="nil"/>
            </w:tcBorders>
            <w:tcMar>
              <w:left w:w="0" w:type="dxa"/>
              <w:right w:w="0" w:type="dxa"/>
            </w:tcMar>
          </w:tcPr>
          <w:p w:rsidR="00621045" w:rsidRPr="006F5AC8" w:rsidRDefault="00621045" w:rsidP="008F3C8B">
            <w:pPr>
              <w:spacing w:line="240" w:lineRule="auto"/>
              <w:jc w:val="both"/>
              <w:rPr>
                <w:rFonts w:ascii="Arial" w:hAnsi="Arial" w:cs="Arial"/>
              </w:rPr>
            </w:pPr>
            <w:r w:rsidRPr="00894DF4">
              <w:rPr>
                <w:rFonts w:ascii="Arial" w:hAnsi="Arial" w:cs="Arial"/>
              </w:rPr>
              <w:t>проверку схем защиты грузовых танков (правила II-2/4.5.3, 4.5.5, 4.5.6 и 10.8 СОЛАС 74/00; главы 14 и 15 Кодекса СПБ) (прав</w:t>
            </w:r>
            <w:r>
              <w:rPr>
                <w:rFonts w:ascii="Arial" w:hAnsi="Arial" w:cs="Arial"/>
              </w:rPr>
              <w:t xml:space="preserve">ила II-2/60 и 62 СОЛАС 74/88); </w:t>
            </w:r>
          </w:p>
        </w:tc>
      </w:tr>
      <w:tr w:rsidR="00621045" w:rsidRPr="005362E6" w:rsidTr="00385672">
        <w:tc>
          <w:tcPr>
            <w:tcW w:w="1222" w:type="dxa"/>
            <w:tcBorders>
              <w:top w:val="nil"/>
              <w:left w:val="nil"/>
              <w:bottom w:val="nil"/>
              <w:right w:val="nil"/>
            </w:tcBorders>
            <w:tcMar>
              <w:left w:w="0" w:type="dxa"/>
              <w:right w:w="0" w:type="dxa"/>
            </w:tcMar>
          </w:tcPr>
          <w:p w:rsidR="00621045" w:rsidRPr="0003433C" w:rsidRDefault="00621045"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621045" w:rsidRPr="00943D32" w:rsidRDefault="00621045" w:rsidP="008F3C8B">
            <w:pPr>
              <w:tabs>
                <w:tab w:val="left" w:pos="567"/>
              </w:tabs>
              <w:suppressAutoHyphens/>
              <w:spacing w:line="240" w:lineRule="auto"/>
              <w:rPr>
                <w:rFonts w:ascii="Arial" w:hAnsi="Arial" w:cs="Arial"/>
              </w:rPr>
            </w:pPr>
            <w:r w:rsidRPr="00943D32">
              <w:rPr>
                <w:rFonts w:ascii="Arial" w:hAnsi="Arial" w:cs="Arial"/>
              </w:rPr>
              <w:t>1.1.2.2</w:t>
            </w:r>
          </w:p>
        </w:tc>
        <w:tc>
          <w:tcPr>
            <w:tcW w:w="6370" w:type="dxa"/>
            <w:tcBorders>
              <w:top w:val="nil"/>
              <w:left w:val="nil"/>
              <w:bottom w:val="nil"/>
              <w:right w:val="nil"/>
            </w:tcBorders>
            <w:tcMar>
              <w:left w:w="0" w:type="dxa"/>
              <w:right w:w="0" w:type="dxa"/>
            </w:tcMar>
          </w:tcPr>
          <w:p w:rsidR="00621045" w:rsidRPr="006F5AC8" w:rsidRDefault="00621045" w:rsidP="008F3C8B">
            <w:pPr>
              <w:spacing w:line="240" w:lineRule="auto"/>
              <w:jc w:val="both"/>
              <w:rPr>
                <w:rFonts w:ascii="Arial" w:hAnsi="Arial" w:cs="Arial"/>
              </w:rPr>
            </w:pPr>
            <w:r w:rsidRPr="00E314CC">
              <w:rPr>
                <w:rFonts w:ascii="Arial" w:hAnsi="Arial" w:cs="Arial"/>
              </w:rPr>
              <w:t xml:space="preserve">проверку схем измерения содержания газа в помещениях двойного корпуса и в помещениях двойного дна, включая </w:t>
            </w:r>
            <w:r>
              <w:rPr>
                <w:rFonts w:ascii="Arial" w:hAnsi="Arial" w:cs="Arial"/>
              </w:rPr>
              <w:t>установку</w:t>
            </w:r>
            <w:r w:rsidRPr="00E314CC">
              <w:rPr>
                <w:rFonts w:ascii="Arial" w:hAnsi="Arial" w:cs="Arial"/>
              </w:rPr>
              <w:t xml:space="preserve"> </w:t>
            </w:r>
            <w:r>
              <w:rPr>
                <w:rFonts w:ascii="Arial" w:hAnsi="Arial" w:cs="Arial"/>
              </w:rPr>
              <w:t>стационарных</w:t>
            </w:r>
            <w:r w:rsidRPr="00E314CC">
              <w:rPr>
                <w:rFonts w:ascii="Arial" w:hAnsi="Arial" w:cs="Arial"/>
              </w:rPr>
              <w:t xml:space="preserve"> трубопроводов забора проб газа, если применимо (правило II-2/4.5.7.2 СОЛАС </w:t>
            </w:r>
            <w:r>
              <w:rPr>
                <w:rFonts w:ascii="Arial" w:hAnsi="Arial" w:cs="Arial"/>
              </w:rPr>
              <w:t>74/</w:t>
            </w:r>
            <w:r w:rsidRPr="00E314CC">
              <w:rPr>
                <w:rFonts w:ascii="Arial" w:hAnsi="Arial" w:cs="Arial"/>
              </w:rPr>
              <w:t>10)</w:t>
            </w:r>
            <w:r>
              <w:rPr>
                <w:rFonts w:ascii="Arial" w:hAnsi="Arial" w:cs="Arial"/>
              </w:rPr>
              <w:t>;</w:t>
            </w:r>
          </w:p>
        </w:tc>
      </w:tr>
      <w:tr w:rsidR="00621045" w:rsidRPr="005362E6" w:rsidTr="00385672">
        <w:tc>
          <w:tcPr>
            <w:tcW w:w="1222" w:type="dxa"/>
            <w:tcBorders>
              <w:top w:val="nil"/>
              <w:left w:val="nil"/>
              <w:bottom w:val="nil"/>
              <w:right w:val="nil"/>
            </w:tcBorders>
            <w:tcMar>
              <w:left w:w="0" w:type="dxa"/>
              <w:right w:w="0" w:type="dxa"/>
            </w:tcMar>
          </w:tcPr>
          <w:p w:rsidR="00621045" w:rsidRPr="0003433C" w:rsidRDefault="00621045"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621045" w:rsidRPr="00943D32" w:rsidRDefault="00621045" w:rsidP="008F3C8B">
            <w:pPr>
              <w:tabs>
                <w:tab w:val="left" w:pos="567"/>
              </w:tabs>
              <w:suppressAutoHyphens/>
              <w:spacing w:line="240" w:lineRule="auto"/>
              <w:rPr>
                <w:rFonts w:ascii="Arial" w:hAnsi="Arial" w:cs="Arial"/>
              </w:rPr>
            </w:pPr>
            <w:r w:rsidRPr="00943D32">
              <w:rPr>
                <w:rFonts w:ascii="Arial" w:hAnsi="Arial" w:cs="Arial"/>
              </w:rPr>
              <w:t>1.1.2.3</w:t>
            </w:r>
          </w:p>
        </w:tc>
        <w:tc>
          <w:tcPr>
            <w:tcW w:w="6370" w:type="dxa"/>
            <w:tcBorders>
              <w:top w:val="nil"/>
              <w:left w:val="nil"/>
              <w:bottom w:val="nil"/>
              <w:right w:val="nil"/>
            </w:tcBorders>
            <w:tcMar>
              <w:left w:w="0" w:type="dxa"/>
              <w:right w:w="0" w:type="dxa"/>
            </w:tcMar>
          </w:tcPr>
          <w:p w:rsidR="00621045" w:rsidRPr="006F5AC8" w:rsidRDefault="00621045" w:rsidP="008F3C8B">
            <w:pPr>
              <w:spacing w:line="240" w:lineRule="auto"/>
              <w:jc w:val="both"/>
              <w:rPr>
                <w:rFonts w:ascii="Arial" w:hAnsi="Arial" w:cs="Arial"/>
              </w:rPr>
            </w:pPr>
            <w:r w:rsidRPr="00D45325">
              <w:rPr>
                <w:rFonts w:ascii="Arial" w:hAnsi="Arial" w:cs="Arial"/>
              </w:rPr>
              <w:t xml:space="preserve">проверку для нефтяных танкеров дедвейтом 20 000 тонн и </w:t>
            </w:r>
            <w:r w:rsidR="00C81339">
              <w:rPr>
                <w:rFonts w:ascii="Arial" w:hAnsi="Arial" w:cs="Arial"/>
              </w:rPr>
              <w:t>более</w:t>
            </w:r>
            <w:r w:rsidRPr="00D45325">
              <w:rPr>
                <w:rFonts w:ascii="Arial" w:hAnsi="Arial" w:cs="Arial"/>
              </w:rPr>
              <w:t xml:space="preserve"> схем стационарной системы обнаружения углеводородного газа для измерения концентраци</w:t>
            </w:r>
            <w:r w:rsidR="00C81339">
              <w:rPr>
                <w:rFonts w:ascii="Arial" w:hAnsi="Arial" w:cs="Arial"/>
              </w:rPr>
              <w:t>и</w:t>
            </w:r>
            <w:r w:rsidRPr="00D45325">
              <w:rPr>
                <w:rFonts w:ascii="Arial" w:hAnsi="Arial" w:cs="Arial"/>
              </w:rPr>
              <w:t xml:space="preserve"> углеводородного газа во всех балластных танках и пустых пространствах двойного корпуса и </w:t>
            </w:r>
            <w:r>
              <w:rPr>
                <w:rFonts w:ascii="Arial" w:hAnsi="Arial" w:cs="Arial"/>
              </w:rPr>
              <w:t>отсек</w:t>
            </w:r>
            <w:r w:rsidR="00C81339">
              <w:rPr>
                <w:rFonts w:ascii="Arial" w:hAnsi="Arial" w:cs="Arial"/>
              </w:rPr>
              <w:t>ах</w:t>
            </w:r>
            <w:r w:rsidRPr="00D45325">
              <w:rPr>
                <w:rFonts w:ascii="Arial" w:hAnsi="Arial" w:cs="Arial"/>
              </w:rPr>
              <w:t xml:space="preserve"> двойного дна, примыкающих к грузовым танкам, включая форпиковый танк и любые другие танки и помещения под палубой переборок, примыкающ</w:t>
            </w:r>
            <w:r>
              <w:rPr>
                <w:rFonts w:ascii="Arial" w:hAnsi="Arial" w:cs="Arial"/>
              </w:rPr>
              <w:t>ие</w:t>
            </w:r>
            <w:r w:rsidRPr="00D45325">
              <w:rPr>
                <w:rFonts w:ascii="Arial" w:hAnsi="Arial" w:cs="Arial"/>
              </w:rPr>
              <w:t xml:space="preserve"> к грузовым танкам (правило II-2/4.5.7.3 СОЛАС </w:t>
            </w:r>
            <w:r>
              <w:rPr>
                <w:rFonts w:ascii="Arial" w:hAnsi="Arial" w:cs="Arial"/>
              </w:rPr>
              <w:t>74/</w:t>
            </w:r>
            <w:r w:rsidRPr="00D45325">
              <w:rPr>
                <w:rFonts w:ascii="Arial" w:hAnsi="Arial" w:cs="Arial"/>
              </w:rPr>
              <w:t>10 и глава 16 Кодекса СПБ);</w:t>
            </w:r>
            <w:r>
              <w:rPr>
                <w:rFonts w:ascii="Arial" w:hAnsi="Arial" w:cs="Arial"/>
              </w:rPr>
              <w:t xml:space="preserve"> и</w:t>
            </w:r>
          </w:p>
        </w:tc>
      </w:tr>
      <w:tr w:rsidR="00621045" w:rsidRPr="005362E6" w:rsidTr="00385672">
        <w:tc>
          <w:tcPr>
            <w:tcW w:w="1222" w:type="dxa"/>
            <w:tcBorders>
              <w:top w:val="nil"/>
              <w:left w:val="nil"/>
              <w:bottom w:val="nil"/>
              <w:right w:val="nil"/>
            </w:tcBorders>
            <w:tcMar>
              <w:left w:w="0" w:type="dxa"/>
              <w:right w:w="0" w:type="dxa"/>
            </w:tcMar>
          </w:tcPr>
          <w:p w:rsidR="00621045" w:rsidRPr="0003433C" w:rsidRDefault="00621045"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621045" w:rsidRPr="00943D32" w:rsidRDefault="00621045" w:rsidP="008F3C8B">
            <w:pPr>
              <w:tabs>
                <w:tab w:val="left" w:pos="567"/>
              </w:tabs>
              <w:suppressAutoHyphens/>
              <w:spacing w:line="240" w:lineRule="auto"/>
              <w:rPr>
                <w:rFonts w:ascii="Arial" w:hAnsi="Arial" w:cs="Arial"/>
              </w:rPr>
            </w:pPr>
            <w:r w:rsidRPr="00943D32">
              <w:rPr>
                <w:rFonts w:ascii="Arial" w:hAnsi="Arial" w:cs="Arial"/>
              </w:rPr>
              <w:t>1.1.2.4</w:t>
            </w:r>
          </w:p>
        </w:tc>
        <w:tc>
          <w:tcPr>
            <w:tcW w:w="6370" w:type="dxa"/>
            <w:tcBorders>
              <w:top w:val="nil"/>
              <w:left w:val="nil"/>
              <w:bottom w:val="nil"/>
              <w:right w:val="nil"/>
            </w:tcBorders>
            <w:tcMar>
              <w:left w:w="0" w:type="dxa"/>
              <w:right w:w="0" w:type="dxa"/>
            </w:tcMar>
          </w:tcPr>
          <w:p w:rsidR="00621045" w:rsidRPr="006F5AC8" w:rsidRDefault="00621045" w:rsidP="008F3C8B">
            <w:pPr>
              <w:spacing w:line="240" w:lineRule="auto"/>
              <w:jc w:val="both"/>
              <w:rPr>
                <w:rFonts w:ascii="Arial" w:hAnsi="Arial" w:cs="Arial"/>
              </w:rPr>
            </w:pPr>
            <w:r>
              <w:rPr>
                <w:rFonts w:ascii="Arial" w:hAnsi="Arial" w:cs="Arial"/>
              </w:rPr>
              <w:t xml:space="preserve">проверку схем защиты грузовых насосных отделений (правила </w:t>
            </w:r>
            <w:r w:rsidRPr="00D45325">
              <w:rPr>
                <w:rFonts w:ascii="Arial" w:hAnsi="Arial" w:cs="Arial"/>
              </w:rPr>
              <w:t xml:space="preserve">II 2/4.5.10 </w:t>
            </w:r>
            <w:r>
              <w:rPr>
                <w:rFonts w:ascii="Arial" w:hAnsi="Arial" w:cs="Arial"/>
              </w:rPr>
              <w:t>и</w:t>
            </w:r>
            <w:r w:rsidRPr="00D45325">
              <w:rPr>
                <w:rFonts w:ascii="Arial" w:hAnsi="Arial" w:cs="Arial"/>
              </w:rPr>
              <w:t xml:space="preserve"> 10.9</w:t>
            </w:r>
            <w:r>
              <w:rPr>
                <w:rFonts w:ascii="Arial" w:hAnsi="Arial" w:cs="Arial"/>
              </w:rPr>
              <w:t xml:space="preserve"> СОЛАС 78/00) (правило </w:t>
            </w:r>
            <w:r w:rsidRPr="00D45325">
              <w:rPr>
                <w:rFonts w:ascii="Arial" w:hAnsi="Arial" w:cs="Arial"/>
              </w:rPr>
              <w:t>II-2/63</w:t>
            </w:r>
            <w:r>
              <w:rPr>
                <w:rFonts w:ascii="Arial" w:hAnsi="Arial" w:cs="Arial"/>
              </w:rPr>
              <w:t xml:space="preserve"> СОЛАС 74/88).</w:t>
            </w:r>
          </w:p>
        </w:tc>
      </w:tr>
      <w:tr w:rsidR="0093235E" w:rsidRPr="005362E6" w:rsidTr="00385672">
        <w:tc>
          <w:tcPr>
            <w:tcW w:w="1222" w:type="dxa"/>
            <w:tcBorders>
              <w:top w:val="nil"/>
              <w:left w:val="nil"/>
              <w:bottom w:val="nil"/>
              <w:right w:val="nil"/>
            </w:tcBorders>
            <w:tcMar>
              <w:left w:w="0" w:type="dxa"/>
              <w:right w:w="0" w:type="dxa"/>
            </w:tcMar>
          </w:tcPr>
          <w:p w:rsidR="0093235E" w:rsidRPr="0003433C" w:rsidRDefault="0093235E" w:rsidP="00D051A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93235E" w:rsidRPr="00943D32" w:rsidRDefault="0093235E" w:rsidP="00D051AB">
            <w:pPr>
              <w:tabs>
                <w:tab w:val="left" w:pos="567"/>
              </w:tabs>
              <w:suppressAutoHyphens/>
              <w:spacing w:line="240" w:lineRule="auto"/>
              <w:rPr>
                <w:rFonts w:ascii="Arial" w:hAnsi="Arial" w:cs="Arial"/>
              </w:rPr>
            </w:pPr>
            <w:r w:rsidRPr="00943D32">
              <w:rPr>
                <w:rFonts w:ascii="Arial" w:hAnsi="Arial" w:cs="Arial"/>
              </w:rPr>
              <w:t>1.1.3</w:t>
            </w:r>
          </w:p>
        </w:tc>
        <w:tc>
          <w:tcPr>
            <w:tcW w:w="6370" w:type="dxa"/>
            <w:tcBorders>
              <w:top w:val="nil"/>
              <w:left w:val="nil"/>
              <w:bottom w:val="nil"/>
              <w:right w:val="nil"/>
            </w:tcBorders>
            <w:tcMar>
              <w:left w:w="0" w:type="dxa"/>
              <w:right w:w="0" w:type="dxa"/>
            </w:tcMar>
          </w:tcPr>
          <w:p w:rsidR="0093235E" w:rsidRDefault="0093235E" w:rsidP="008F3C8B">
            <w:pPr>
              <w:spacing w:line="240" w:lineRule="auto"/>
              <w:jc w:val="both"/>
              <w:rPr>
                <w:rFonts w:ascii="Arial" w:hAnsi="Arial" w:cs="Arial"/>
              </w:rPr>
            </w:pPr>
            <w:r w:rsidRPr="00894DF4">
              <w:rPr>
                <w:rFonts w:ascii="Arial" w:hAnsi="Arial" w:cs="Arial"/>
              </w:rPr>
              <w:t>Для проверки схем и чертежей спасательных средств и другого оборудования и снабжения грузовых судов</w:t>
            </w:r>
            <w:r>
              <w:rPr>
                <w:rFonts w:ascii="Arial" w:hAnsi="Arial" w:cs="Arial"/>
              </w:rPr>
              <w:t xml:space="preserve">, использующих в качестве топлива природный газ, иных, чем суда, подпадающие под действие Кодекса МКГ, </w:t>
            </w:r>
            <w:r w:rsidRPr="00894DF4">
              <w:rPr>
                <w:rFonts w:ascii="Arial" w:hAnsi="Arial" w:cs="Arial"/>
              </w:rPr>
              <w:t>дополнительные требования должны включать</w:t>
            </w:r>
            <w:r>
              <w:rPr>
                <w:rFonts w:ascii="Arial" w:hAnsi="Arial" w:cs="Arial"/>
              </w:rPr>
              <w:t>:</w:t>
            </w:r>
          </w:p>
        </w:tc>
      </w:tr>
      <w:tr w:rsidR="00D051AB" w:rsidRPr="005362E6" w:rsidTr="00385672">
        <w:tc>
          <w:tcPr>
            <w:tcW w:w="1222" w:type="dxa"/>
            <w:tcBorders>
              <w:top w:val="nil"/>
              <w:left w:val="nil"/>
              <w:bottom w:val="nil"/>
              <w:right w:val="nil"/>
            </w:tcBorders>
            <w:tcMar>
              <w:left w:w="0" w:type="dxa"/>
              <w:right w:w="0" w:type="dxa"/>
            </w:tcMar>
          </w:tcPr>
          <w:p w:rsidR="00D051AB" w:rsidRPr="0003433C" w:rsidRDefault="00D051AB" w:rsidP="0093235E">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D051AB" w:rsidRPr="00943D32" w:rsidRDefault="00D051AB" w:rsidP="00D051AB">
            <w:pPr>
              <w:tabs>
                <w:tab w:val="left" w:pos="567"/>
              </w:tabs>
              <w:suppressAutoHyphens/>
              <w:spacing w:line="240" w:lineRule="auto"/>
              <w:rPr>
                <w:rFonts w:ascii="Arial" w:hAnsi="Arial" w:cs="Arial"/>
              </w:rPr>
            </w:pPr>
            <w:r>
              <w:rPr>
                <w:rFonts w:ascii="Arial" w:hAnsi="Arial" w:cs="Arial"/>
              </w:rPr>
              <w:t>1.1.3.1</w:t>
            </w:r>
          </w:p>
        </w:tc>
        <w:tc>
          <w:tcPr>
            <w:tcW w:w="6370" w:type="dxa"/>
            <w:tcBorders>
              <w:top w:val="nil"/>
              <w:left w:val="nil"/>
              <w:bottom w:val="nil"/>
              <w:right w:val="nil"/>
            </w:tcBorders>
            <w:tcMar>
              <w:left w:w="0" w:type="dxa"/>
              <w:right w:w="0" w:type="dxa"/>
            </w:tcMar>
          </w:tcPr>
          <w:p w:rsidR="00D051AB" w:rsidRPr="00894DF4" w:rsidRDefault="00D051AB" w:rsidP="00D051AB">
            <w:pPr>
              <w:spacing w:line="240" w:lineRule="auto"/>
              <w:jc w:val="both"/>
              <w:rPr>
                <w:rFonts w:ascii="Arial" w:hAnsi="Arial" w:cs="Arial"/>
              </w:rPr>
            </w:pPr>
            <w:r>
              <w:rPr>
                <w:rFonts w:ascii="Arial" w:hAnsi="Arial" w:cs="Arial"/>
              </w:rPr>
              <w:t>проверку схем системы сигнализации обнаружения пожара и противопожарных устройств (части 11.4, 11.5, 11.6 и 11.7 Кодекса МГТ).</w:t>
            </w:r>
          </w:p>
        </w:tc>
      </w:tr>
      <w:tr w:rsidR="00D051AB" w:rsidRPr="005362E6" w:rsidTr="00385672">
        <w:tc>
          <w:tcPr>
            <w:tcW w:w="1222" w:type="dxa"/>
            <w:tcBorders>
              <w:top w:val="nil"/>
              <w:left w:val="nil"/>
              <w:bottom w:val="nil"/>
              <w:right w:val="nil"/>
            </w:tcBorders>
            <w:tcMar>
              <w:left w:w="0" w:type="dxa"/>
              <w:right w:w="0" w:type="dxa"/>
            </w:tcMar>
          </w:tcPr>
          <w:p w:rsidR="00D051AB" w:rsidRPr="0003433C" w:rsidRDefault="00D051AB" w:rsidP="00D051A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D051AB" w:rsidRDefault="00D051AB" w:rsidP="00D051AB">
            <w:pPr>
              <w:tabs>
                <w:tab w:val="left" w:pos="567"/>
              </w:tabs>
              <w:suppressAutoHyphens/>
              <w:spacing w:line="240" w:lineRule="auto"/>
              <w:rPr>
                <w:rFonts w:ascii="Arial" w:hAnsi="Arial" w:cs="Arial"/>
              </w:rPr>
            </w:pPr>
            <w:r>
              <w:rPr>
                <w:rFonts w:ascii="Arial" w:hAnsi="Arial" w:cs="Arial"/>
              </w:rPr>
              <w:t>1.1.4</w:t>
            </w:r>
          </w:p>
        </w:tc>
        <w:tc>
          <w:tcPr>
            <w:tcW w:w="6370" w:type="dxa"/>
            <w:tcBorders>
              <w:top w:val="nil"/>
              <w:left w:val="nil"/>
              <w:bottom w:val="nil"/>
              <w:right w:val="nil"/>
            </w:tcBorders>
            <w:tcMar>
              <w:left w:w="0" w:type="dxa"/>
              <w:right w:w="0" w:type="dxa"/>
            </w:tcMar>
          </w:tcPr>
          <w:p w:rsidR="00D051AB" w:rsidRDefault="00D051AB" w:rsidP="00D051AB">
            <w:pPr>
              <w:spacing w:line="240" w:lineRule="auto"/>
              <w:jc w:val="both"/>
              <w:rPr>
                <w:rFonts w:ascii="Arial" w:hAnsi="Arial" w:cs="Arial"/>
              </w:rPr>
            </w:pPr>
            <w:r w:rsidRPr="00D45325">
              <w:rPr>
                <w:rFonts w:ascii="Arial" w:hAnsi="Arial" w:cs="Arial"/>
              </w:rPr>
              <w:t>Для спасательных средств и другого оборудования и снабжения грузовых судов освидетельствование в ходе постройки и после установки должно включать:</w:t>
            </w:r>
          </w:p>
        </w:tc>
      </w:tr>
      <w:tr w:rsidR="00621045" w:rsidRPr="005362E6" w:rsidTr="00385672">
        <w:tc>
          <w:tcPr>
            <w:tcW w:w="1222" w:type="dxa"/>
            <w:tcBorders>
              <w:top w:val="nil"/>
              <w:left w:val="nil"/>
              <w:bottom w:val="nil"/>
              <w:right w:val="nil"/>
            </w:tcBorders>
            <w:tcMar>
              <w:left w:w="0" w:type="dxa"/>
              <w:right w:w="0" w:type="dxa"/>
            </w:tcMar>
          </w:tcPr>
          <w:p w:rsidR="00621045" w:rsidRDefault="00621045"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p w:rsidR="00F25ECA" w:rsidRDefault="00F25ECA" w:rsidP="008F3C8B">
            <w:pPr>
              <w:tabs>
                <w:tab w:val="left" w:pos="567"/>
              </w:tabs>
              <w:suppressAutoHyphens/>
              <w:spacing w:line="240" w:lineRule="auto"/>
              <w:rPr>
                <w:rFonts w:ascii="Arial" w:hAnsi="Arial" w:cs="Arial"/>
              </w:rPr>
            </w:pPr>
          </w:p>
          <w:p w:rsidR="00F25ECA" w:rsidRDefault="00F25ECA" w:rsidP="008F3C8B">
            <w:pPr>
              <w:tabs>
                <w:tab w:val="left" w:pos="567"/>
              </w:tabs>
              <w:suppressAutoHyphens/>
              <w:spacing w:line="240" w:lineRule="auto"/>
              <w:rPr>
                <w:rFonts w:ascii="Arial" w:hAnsi="Arial" w:cs="Arial"/>
              </w:rPr>
            </w:pPr>
          </w:p>
          <w:p w:rsidR="00F25ECA" w:rsidRDefault="00F25ECA" w:rsidP="008F3C8B">
            <w:pPr>
              <w:tabs>
                <w:tab w:val="left" w:pos="567"/>
              </w:tabs>
              <w:suppressAutoHyphens/>
              <w:spacing w:line="240" w:lineRule="auto"/>
              <w:rPr>
                <w:rFonts w:ascii="Arial" w:hAnsi="Arial" w:cs="Arial"/>
              </w:rPr>
            </w:pPr>
          </w:p>
          <w:p w:rsidR="00F25ECA" w:rsidRDefault="00F25ECA" w:rsidP="008F3C8B">
            <w:pPr>
              <w:tabs>
                <w:tab w:val="left" w:pos="567"/>
              </w:tabs>
              <w:suppressAutoHyphens/>
              <w:spacing w:line="240" w:lineRule="auto"/>
              <w:rPr>
                <w:rFonts w:ascii="Arial" w:hAnsi="Arial" w:cs="Arial"/>
              </w:rPr>
            </w:pPr>
          </w:p>
          <w:p w:rsidR="00F25ECA" w:rsidRDefault="00F25ECA" w:rsidP="008F3C8B">
            <w:pPr>
              <w:tabs>
                <w:tab w:val="left" w:pos="567"/>
              </w:tabs>
              <w:suppressAutoHyphens/>
              <w:spacing w:line="240" w:lineRule="auto"/>
              <w:rPr>
                <w:rFonts w:ascii="Arial" w:hAnsi="Arial" w:cs="Arial"/>
              </w:rPr>
            </w:pPr>
          </w:p>
          <w:p w:rsidR="00F25ECA" w:rsidRDefault="00F25ECA" w:rsidP="008F3C8B">
            <w:pPr>
              <w:tabs>
                <w:tab w:val="left" w:pos="567"/>
              </w:tabs>
              <w:suppressAutoHyphens/>
              <w:spacing w:line="240" w:lineRule="auto"/>
              <w:rPr>
                <w:rFonts w:ascii="Arial" w:hAnsi="Arial" w:cs="Arial"/>
              </w:rPr>
            </w:pPr>
          </w:p>
          <w:p w:rsidR="00F25ECA" w:rsidRDefault="00F25ECA" w:rsidP="008F3C8B">
            <w:pPr>
              <w:tabs>
                <w:tab w:val="left" w:pos="567"/>
              </w:tabs>
              <w:suppressAutoHyphens/>
              <w:spacing w:line="240" w:lineRule="auto"/>
              <w:rPr>
                <w:rFonts w:ascii="Arial" w:hAnsi="Arial" w:cs="Arial"/>
              </w:rPr>
            </w:pPr>
          </w:p>
          <w:p w:rsidR="00F25ECA" w:rsidRPr="00D051AB" w:rsidRDefault="00F25ECA" w:rsidP="008F3C8B">
            <w:pPr>
              <w:tabs>
                <w:tab w:val="left" w:pos="567"/>
              </w:tabs>
              <w:suppressAutoHyphens/>
              <w:spacing w:line="240" w:lineRule="auto"/>
              <w:rPr>
                <w:rFonts w:ascii="Arial" w:hAnsi="Arial" w:cs="Arial"/>
                <w:sz w:val="24"/>
                <w:szCs w:val="24"/>
              </w:rPr>
            </w:pPr>
          </w:p>
          <w:p w:rsidR="00F25ECA" w:rsidRPr="0003433C" w:rsidRDefault="00F25ECA"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621045" w:rsidRDefault="004D1D60" w:rsidP="008F3C8B">
            <w:pPr>
              <w:tabs>
                <w:tab w:val="left" w:pos="567"/>
              </w:tabs>
              <w:suppressAutoHyphens/>
              <w:spacing w:line="240" w:lineRule="auto"/>
              <w:rPr>
                <w:rFonts w:ascii="Arial" w:hAnsi="Arial" w:cs="Arial"/>
              </w:rPr>
            </w:pPr>
            <w:r>
              <w:rPr>
                <w:rFonts w:ascii="Arial" w:hAnsi="Arial" w:cs="Arial"/>
              </w:rPr>
              <w:t>1.1.4</w:t>
            </w:r>
            <w:r w:rsidR="00621045" w:rsidRPr="00943D32">
              <w:rPr>
                <w:rFonts w:ascii="Arial" w:hAnsi="Arial" w:cs="Arial"/>
              </w:rPr>
              <w:t>.1</w:t>
            </w:r>
          </w:p>
          <w:p w:rsidR="004D1D60" w:rsidRDefault="004D1D60" w:rsidP="008F3C8B">
            <w:pPr>
              <w:tabs>
                <w:tab w:val="left" w:pos="567"/>
              </w:tabs>
              <w:suppressAutoHyphens/>
              <w:spacing w:line="240" w:lineRule="auto"/>
              <w:rPr>
                <w:rFonts w:ascii="Arial" w:hAnsi="Arial" w:cs="Arial"/>
              </w:rPr>
            </w:pPr>
          </w:p>
          <w:p w:rsidR="004D1D60" w:rsidRDefault="004D1D60" w:rsidP="008F3C8B">
            <w:pPr>
              <w:tabs>
                <w:tab w:val="left" w:pos="567"/>
              </w:tabs>
              <w:suppressAutoHyphens/>
              <w:spacing w:line="240" w:lineRule="auto"/>
              <w:rPr>
                <w:rFonts w:ascii="Arial" w:hAnsi="Arial" w:cs="Arial"/>
              </w:rPr>
            </w:pPr>
          </w:p>
          <w:p w:rsidR="004D1D60" w:rsidRDefault="004D1D60" w:rsidP="008F3C8B">
            <w:pPr>
              <w:tabs>
                <w:tab w:val="left" w:pos="567"/>
              </w:tabs>
              <w:suppressAutoHyphens/>
              <w:spacing w:line="240" w:lineRule="auto"/>
              <w:rPr>
                <w:rFonts w:ascii="Arial" w:hAnsi="Arial" w:cs="Arial"/>
              </w:rPr>
            </w:pPr>
          </w:p>
          <w:p w:rsidR="004D1D60" w:rsidRDefault="004D1D60" w:rsidP="008F3C8B">
            <w:pPr>
              <w:tabs>
                <w:tab w:val="left" w:pos="567"/>
              </w:tabs>
              <w:suppressAutoHyphens/>
              <w:spacing w:line="240" w:lineRule="auto"/>
              <w:rPr>
                <w:rFonts w:ascii="Arial" w:hAnsi="Arial" w:cs="Arial"/>
              </w:rPr>
            </w:pPr>
          </w:p>
          <w:p w:rsidR="004D1D60" w:rsidRDefault="004D1D60" w:rsidP="008F3C8B">
            <w:pPr>
              <w:tabs>
                <w:tab w:val="left" w:pos="567"/>
              </w:tabs>
              <w:suppressAutoHyphens/>
              <w:spacing w:line="240" w:lineRule="auto"/>
              <w:rPr>
                <w:rFonts w:ascii="Arial" w:hAnsi="Arial" w:cs="Arial"/>
              </w:rPr>
            </w:pPr>
          </w:p>
          <w:p w:rsidR="004D1D60" w:rsidRDefault="004D1D60" w:rsidP="008F3C8B">
            <w:pPr>
              <w:tabs>
                <w:tab w:val="left" w:pos="567"/>
              </w:tabs>
              <w:suppressAutoHyphens/>
              <w:spacing w:line="240" w:lineRule="auto"/>
              <w:rPr>
                <w:rFonts w:ascii="Arial" w:hAnsi="Arial" w:cs="Arial"/>
              </w:rPr>
            </w:pPr>
          </w:p>
          <w:p w:rsidR="004D1D60" w:rsidRDefault="004D1D60" w:rsidP="008F3C8B">
            <w:pPr>
              <w:tabs>
                <w:tab w:val="left" w:pos="567"/>
              </w:tabs>
              <w:suppressAutoHyphens/>
              <w:spacing w:line="240" w:lineRule="auto"/>
              <w:rPr>
                <w:rFonts w:ascii="Arial" w:hAnsi="Arial" w:cs="Arial"/>
              </w:rPr>
            </w:pPr>
          </w:p>
          <w:p w:rsidR="004D1D60" w:rsidRPr="00D051AB" w:rsidRDefault="004D1D60" w:rsidP="008F3C8B">
            <w:pPr>
              <w:tabs>
                <w:tab w:val="left" w:pos="567"/>
              </w:tabs>
              <w:suppressAutoHyphens/>
              <w:spacing w:line="240" w:lineRule="auto"/>
              <w:rPr>
                <w:rFonts w:ascii="Arial" w:hAnsi="Arial" w:cs="Arial"/>
                <w:sz w:val="24"/>
                <w:szCs w:val="24"/>
              </w:rPr>
            </w:pPr>
          </w:p>
          <w:p w:rsidR="004D1D60" w:rsidRPr="00943D32" w:rsidRDefault="004D1D60" w:rsidP="008F3C8B">
            <w:pPr>
              <w:tabs>
                <w:tab w:val="left" w:pos="567"/>
              </w:tabs>
              <w:suppressAutoHyphens/>
              <w:spacing w:line="240" w:lineRule="auto"/>
              <w:rPr>
                <w:rFonts w:ascii="Arial" w:hAnsi="Arial" w:cs="Arial"/>
              </w:rPr>
            </w:pPr>
            <w:r>
              <w:rPr>
                <w:rFonts w:ascii="Arial" w:hAnsi="Arial" w:cs="Arial"/>
              </w:rPr>
              <w:t>1.1.4.2</w:t>
            </w:r>
          </w:p>
        </w:tc>
        <w:tc>
          <w:tcPr>
            <w:tcW w:w="6370" w:type="dxa"/>
            <w:tcBorders>
              <w:top w:val="nil"/>
              <w:left w:val="nil"/>
              <w:bottom w:val="nil"/>
              <w:right w:val="nil"/>
            </w:tcBorders>
            <w:tcMar>
              <w:left w:w="0" w:type="dxa"/>
              <w:right w:w="0" w:type="dxa"/>
            </w:tcMar>
          </w:tcPr>
          <w:p w:rsidR="00621045" w:rsidRDefault="00621045" w:rsidP="008F3C8B">
            <w:pPr>
              <w:spacing w:line="240" w:lineRule="auto"/>
              <w:jc w:val="both"/>
              <w:rPr>
                <w:rFonts w:ascii="Arial" w:hAnsi="Arial" w:cs="Arial"/>
              </w:rPr>
            </w:pPr>
            <w:r>
              <w:rPr>
                <w:rFonts w:ascii="Arial" w:hAnsi="Arial" w:cs="Arial"/>
              </w:rPr>
              <w:t>проверку</w:t>
            </w:r>
            <w:r w:rsidRPr="00D45325">
              <w:rPr>
                <w:rFonts w:ascii="Arial" w:hAnsi="Arial" w:cs="Arial"/>
              </w:rPr>
              <w:t xml:space="preserve"> пожарных насосов и пожарной магистрали</w:t>
            </w:r>
            <w:r>
              <w:rPr>
                <w:rFonts w:ascii="Arial" w:hAnsi="Arial" w:cs="Arial"/>
              </w:rPr>
              <w:t xml:space="preserve"> и</w:t>
            </w:r>
            <w:r w:rsidRPr="00D45325">
              <w:rPr>
                <w:rFonts w:ascii="Arial" w:hAnsi="Arial" w:cs="Arial"/>
              </w:rPr>
              <w:t xml:space="preserve"> расположения кранов, рукавов и стволов и международного берегового соединения, а также проверку, устанавливающую, что каждый пожарный насос, включая аварийный пожарный насос, может работать независимо таким образом, чтобы две струи воды подавались одновременно из разных кранов в люб</w:t>
            </w:r>
            <w:r w:rsidR="00C81339">
              <w:rPr>
                <w:rFonts w:ascii="Arial" w:hAnsi="Arial" w:cs="Arial"/>
              </w:rPr>
              <w:t>ой</w:t>
            </w:r>
            <w:r w:rsidRPr="00D45325">
              <w:rPr>
                <w:rFonts w:ascii="Arial" w:hAnsi="Arial" w:cs="Arial"/>
              </w:rPr>
              <w:t xml:space="preserve"> част</w:t>
            </w:r>
            <w:r w:rsidR="00C81339">
              <w:rPr>
                <w:rFonts w:ascii="Arial" w:hAnsi="Arial" w:cs="Arial"/>
              </w:rPr>
              <w:t>и</w:t>
            </w:r>
            <w:r w:rsidRPr="00D45325">
              <w:rPr>
                <w:rFonts w:ascii="Arial" w:hAnsi="Arial" w:cs="Arial"/>
              </w:rPr>
              <w:t xml:space="preserve"> судна при поддержании в пожарной</w:t>
            </w:r>
            <w:r>
              <w:rPr>
                <w:rFonts w:ascii="Arial" w:hAnsi="Arial" w:cs="Arial"/>
              </w:rPr>
              <w:t xml:space="preserve"> магистрали требуемого давления;</w:t>
            </w:r>
            <w:r w:rsidRPr="00D45325">
              <w:rPr>
                <w:rFonts w:ascii="Arial" w:hAnsi="Arial" w:cs="Arial"/>
              </w:rPr>
              <w:t xml:space="preserve"> испытание, подтверждающее, что аварийный пожарный насос обладает требуемой </w:t>
            </w:r>
            <w:r>
              <w:rPr>
                <w:rFonts w:ascii="Arial" w:hAnsi="Arial" w:cs="Arial"/>
              </w:rPr>
              <w:t>производительностью</w:t>
            </w:r>
            <w:r w:rsidRPr="00D45325">
              <w:rPr>
                <w:rFonts w:ascii="Arial" w:hAnsi="Arial" w:cs="Arial"/>
              </w:rPr>
              <w:t xml:space="preserve">, а если аварийный пожарный насос является основным средством подачи воды </w:t>
            </w:r>
            <w:r>
              <w:rPr>
                <w:rFonts w:ascii="Arial" w:hAnsi="Arial" w:cs="Arial"/>
              </w:rPr>
              <w:t>к</w:t>
            </w:r>
            <w:r w:rsidRPr="00D45325">
              <w:rPr>
                <w:rFonts w:ascii="Arial" w:hAnsi="Arial" w:cs="Arial"/>
              </w:rPr>
              <w:t xml:space="preserve"> любой стационарной систем</w:t>
            </w:r>
            <w:r>
              <w:rPr>
                <w:rFonts w:ascii="Arial" w:hAnsi="Arial" w:cs="Arial"/>
              </w:rPr>
              <w:t>е</w:t>
            </w:r>
            <w:r w:rsidRPr="00D45325">
              <w:rPr>
                <w:rFonts w:ascii="Arial" w:hAnsi="Arial" w:cs="Arial"/>
              </w:rPr>
              <w:t xml:space="preserve"> пожаротушения, проверку того, что аварийный пожарный насос обладает </w:t>
            </w:r>
            <w:r>
              <w:rPr>
                <w:rFonts w:ascii="Arial" w:hAnsi="Arial" w:cs="Arial"/>
              </w:rPr>
              <w:t>производительностью</w:t>
            </w:r>
            <w:r w:rsidRPr="00D45325">
              <w:rPr>
                <w:rFonts w:ascii="Arial" w:hAnsi="Arial" w:cs="Arial"/>
              </w:rPr>
              <w:t>, необходимой для данной системы</w:t>
            </w:r>
            <w:r>
              <w:rPr>
                <w:rStyle w:val="a9"/>
                <w:rFonts w:ascii="Arial" w:hAnsi="Arial" w:cs="Arial"/>
              </w:rPr>
              <w:footnoteReference w:customMarkFollows="1" w:id="8"/>
              <w:t>*</w:t>
            </w:r>
            <w:r w:rsidRPr="00D45325">
              <w:rPr>
                <w:rFonts w:ascii="Arial" w:hAnsi="Arial" w:cs="Arial"/>
              </w:rPr>
              <w:t xml:space="preserve"> (правило II-2/10.2 СОЛАС 74/00; главы 2 и 12 Кодекса СПБ) (правила II-2/4 и 19 СОЛАС 74/88);</w:t>
            </w:r>
          </w:p>
          <w:p w:rsidR="004D1D60" w:rsidRPr="006F5AC8" w:rsidRDefault="00F25ECA" w:rsidP="0070287B">
            <w:pPr>
              <w:spacing w:line="240" w:lineRule="auto"/>
              <w:jc w:val="both"/>
              <w:rPr>
                <w:rFonts w:ascii="Arial" w:hAnsi="Arial" w:cs="Arial"/>
              </w:rPr>
            </w:pPr>
            <w:r>
              <w:rPr>
                <w:rFonts w:ascii="Arial" w:hAnsi="Arial" w:cs="Arial"/>
              </w:rPr>
              <w:t xml:space="preserve">для судов, имеющих конструкцию для перевозки контейнеров на открытой палубе или выше открытой палубы, в зависимости от случая, испытания заостренного распылителя водяного тумана, а также, как это требуется, </w:t>
            </w:r>
            <w:r w:rsidRPr="008B153D">
              <w:rPr>
                <w:rFonts w:ascii="Arial" w:hAnsi="Arial" w:cs="Arial"/>
              </w:rPr>
              <w:t>передвижн</w:t>
            </w:r>
            <w:r>
              <w:rPr>
                <w:rFonts w:ascii="Arial" w:hAnsi="Arial" w:cs="Arial"/>
              </w:rPr>
              <w:t>ых</w:t>
            </w:r>
            <w:r w:rsidRPr="008B153D">
              <w:rPr>
                <w:rFonts w:ascii="Arial" w:hAnsi="Arial" w:cs="Arial"/>
              </w:rPr>
              <w:t xml:space="preserve"> водян</w:t>
            </w:r>
            <w:r>
              <w:rPr>
                <w:rFonts w:ascii="Arial" w:hAnsi="Arial" w:cs="Arial"/>
              </w:rPr>
              <w:t>ых</w:t>
            </w:r>
            <w:r w:rsidRPr="008B153D">
              <w:rPr>
                <w:rFonts w:ascii="Arial" w:hAnsi="Arial" w:cs="Arial"/>
              </w:rPr>
              <w:t xml:space="preserve"> лафетн</w:t>
            </w:r>
            <w:r>
              <w:rPr>
                <w:rFonts w:ascii="Arial" w:hAnsi="Arial" w:cs="Arial"/>
              </w:rPr>
              <w:t>ых</w:t>
            </w:r>
            <w:r w:rsidRPr="008B153D">
              <w:rPr>
                <w:rFonts w:ascii="Arial" w:hAnsi="Arial" w:cs="Arial"/>
              </w:rPr>
              <w:t xml:space="preserve"> ствол</w:t>
            </w:r>
            <w:r>
              <w:rPr>
                <w:rFonts w:ascii="Arial" w:hAnsi="Arial" w:cs="Arial"/>
              </w:rPr>
              <w:t xml:space="preserve">ов и проверку всех необходимых шлангов, арматуры и требуемых средств фиксации, а также испытания того, что передвижные водяные лафетные стволы могут быть надежно закреплены на конструкции судна для обеспечения надежной и безопасной эксплуатации, и того, что струи  </w:t>
            </w:r>
            <w:r w:rsidRPr="008B153D">
              <w:rPr>
                <w:rFonts w:ascii="Arial" w:hAnsi="Arial" w:cs="Arial"/>
              </w:rPr>
              <w:t>передвижн</w:t>
            </w:r>
            <w:r>
              <w:rPr>
                <w:rFonts w:ascii="Arial" w:hAnsi="Arial" w:cs="Arial"/>
              </w:rPr>
              <w:t>ых</w:t>
            </w:r>
            <w:r w:rsidRPr="008B153D">
              <w:rPr>
                <w:rFonts w:ascii="Arial" w:hAnsi="Arial" w:cs="Arial"/>
              </w:rPr>
              <w:t xml:space="preserve"> водян</w:t>
            </w:r>
            <w:r>
              <w:rPr>
                <w:rFonts w:ascii="Arial" w:hAnsi="Arial" w:cs="Arial"/>
              </w:rPr>
              <w:t>ых</w:t>
            </w:r>
            <w:r w:rsidRPr="008B153D">
              <w:rPr>
                <w:rFonts w:ascii="Arial" w:hAnsi="Arial" w:cs="Arial"/>
              </w:rPr>
              <w:t xml:space="preserve"> лафетн</w:t>
            </w:r>
            <w:r>
              <w:rPr>
                <w:rFonts w:ascii="Arial" w:hAnsi="Arial" w:cs="Arial"/>
              </w:rPr>
              <w:t>ых</w:t>
            </w:r>
            <w:r w:rsidRPr="008B153D">
              <w:rPr>
                <w:rFonts w:ascii="Arial" w:hAnsi="Arial" w:cs="Arial"/>
              </w:rPr>
              <w:t xml:space="preserve"> ствол</w:t>
            </w:r>
            <w:r>
              <w:rPr>
                <w:rFonts w:ascii="Arial" w:hAnsi="Arial" w:cs="Arial"/>
              </w:rPr>
              <w:t>ов достают до верхнего ряда контейнеров при одновременной работе все</w:t>
            </w:r>
            <w:r w:rsidR="00F7015B">
              <w:rPr>
                <w:rFonts w:ascii="Arial" w:hAnsi="Arial" w:cs="Arial"/>
              </w:rPr>
              <w:t>х</w:t>
            </w:r>
            <w:r>
              <w:rPr>
                <w:rFonts w:ascii="Arial" w:hAnsi="Arial" w:cs="Arial"/>
              </w:rPr>
              <w:t xml:space="preserve"> требуемых передвижных водяных лафетных стволов </w:t>
            </w:r>
            <w:r w:rsidR="0070287B">
              <w:rPr>
                <w:rFonts w:ascii="Arial" w:hAnsi="Arial" w:cs="Arial"/>
              </w:rPr>
              <w:t xml:space="preserve">и водяных </w:t>
            </w:r>
            <w:r w:rsidR="00F7015B">
              <w:rPr>
                <w:rFonts w:ascii="Arial" w:hAnsi="Arial" w:cs="Arial"/>
              </w:rPr>
              <w:t xml:space="preserve">струй </w:t>
            </w:r>
            <w:r w:rsidR="0070287B">
              <w:rPr>
                <w:rFonts w:ascii="Arial" w:hAnsi="Arial" w:cs="Arial"/>
              </w:rPr>
              <w:t xml:space="preserve">из пожарных шлангов </w:t>
            </w:r>
            <w:r>
              <w:rPr>
                <w:rFonts w:ascii="Arial" w:hAnsi="Arial" w:cs="Arial"/>
              </w:rPr>
              <w:t xml:space="preserve">(правило </w:t>
            </w:r>
            <w:r w:rsidRPr="00BB762D">
              <w:rPr>
                <w:rFonts w:ascii="Arial" w:hAnsi="Arial" w:cs="Arial"/>
              </w:rPr>
              <w:t>II-2</w:t>
            </w:r>
            <w:r>
              <w:rPr>
                <w:rFonts w:ascii="Arial" w:hAnsi="Arial" w:cs="Arial"/>
              </w:rPr>
              <w:t>/10.7.3 СОЛАС 74/00/14);</w:t>
            </w:r>
          </w:p>
        </w:tc>
      </w:tr>
      <w:tr w:rsidR="00621045" w:rsidRPr="005362E6" w:rsidTr="00385672">
        <w:tc>
          <w:tcPr>
            <w:tcW w:w="1222" w:type="dxa"/>
            <w:tcBorders>
              <w:top w:val="nil"/>
              <w:left w:val="nil"/>
              <w:bottom w:val="nil"/>
              <w:right w:val="nil"/>
            </w:tcBorders>
            <w:tcMar>
              <w:left w:w="0" w:type="dxa"/>
              <w:right w:w="0" w:type="dxa"/>
            </w:tcMar>
          </w:tcPr>
          <w:p w:rsidR="00621045" w:rsidRPr="0003433C" w:rsidRDefault="00621045"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621045" w:rsidRPr="00943D32" w:rsidRDefault="0070287B" w:rsidP="008F3C8B">
            <w:pPr>
              <w:tabs>
                <w:tab w:val="left" w:pos="567"/>
              </w:tabs>
              <w:suppressAutoHyphens/>
              <w:spacing w:line="240" w:lineRule="auto"/>
              <w:rPr>
                <w:rFonts w:ascii="Arial" w:hAnsi="Arial" w:cs="Arial"/>
              </w:rPr>
            </w:pPr>
            <w:r>
              <w:rPr>
                <w:rFonts w:ascii="Arial" w:hAnsi="Arial" w:cs="Arial"/>
              </w:rPr>
              <w:t>1.1.4.3</w:t>
            </w:r>
          </w:p>
        </w:tc>
        <w:tc>
          <w:tcPr>
            <w:tcW w:w="6370" w:type="dxa"/>
            <w:tcBorders>
              <w:top w:val="nil"/>
              <w:left w:val="nil"/>
              <w:bottom w:val="nil"/>
              <w:right w:val="nil"/>
            </w:tcBorders>
            <w:tcMar>
              <w:left w:w="0" w:type="dxa"/>
              <w:right w:w="0" w:type="dxa"/>
            </w:tcMar>
          </w:tcPr>
          <w:p w:rsidR="00621045" w:rsidRPr="006F5AC8" w:rsidRDefault="00621045" w:rsidP="008F3C8B">
            <w:pPr>
              <w:spacing w:line="240" w:lineRule="auto"/>
              <w:jc w:val="both"/>
              <w:rPr>
                <w:rFonts w:ascii="Arial" w:hAnsi="Arial" w:cs="Arial"/>
              </w:rPr>
            </w:pPr>
            <w:r w:rsidRPr="008D1A7B">
              <w:rPr>
                <w:rFonts w:ascii="Arial" w:hAnsi="Arial" w:cs="Arial"/>
              </w:rPr>
              <w:t>проверку наличия и ра</w:t>
            </w:r>
            <w:r>
              <w:rPr>
                <w:rFonts w:ascii="Arial" w:hAnsi="Arial" w:cs="Arial"/>
              </w:rPr>
              <w:t>змещения</w:t>
            </w:r>
            <w:r w:rsidRPr="008D1A7B">
              <w:rPr>
                <w:rFonts w:ascii="Arial" w:hAnsi="Arial" w:cs="Arial"/>
              </w:rPr>
              <w:t xml:space="preserve"> огнетушителей (правило II-2/10.3 СОЛАС 74/00; глава 4 Кодекса СПБ) (правило II-2/17 СОЛАС 74/88);</w:t>
            </w:r>
          </w:p>
        </w:tc>
      </w:tr>
      <w:tr w:rsidR="00621045" w:rsidRPr="005362E6" w:rsidTr="00385672">
        <w:tc>
          <w:tcPr>
            <w:tcW w:w="1222" w:type="dxa"/>
            <w:tcBorders>
              <w:top w:val="nil"/>
              <w:left w:val="nil"/>
              <w:bottom w:val="nil"/>
              <w:right w:val="nil"/>
            </w:tcBorders>
            <w:tcMar>
              <w:left w:w="0" w:type="dxa"/>
              <w:right w:w="0" w:type="dxa"/>
            </w:tcMar>
          </w:tcPr>
          <w:p w:rsidR="00621045" w:rsidRPr="0003433C" w:rsidRDefault="00621045"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621045" w:rsidRPr="00943D32" w:rsidRDefault="0070287B" w:rsidP="0070287B">
            <w:pPr>
              <w:tabs>
                <w:tab w:val="left" w:pos="567"/>
              </w:tabs>
              <w:suppressAutoHyphens/>
              <w:spacing w:line="240" w:lineRule="auto"/>
              <w:rPr>
                <w:rFonts w:ascii="Arial" w:hAnsi="Arial" w:cs="Arial"/>
              </w:rPr>
            </w:pPr>
            <w:r>
              <w:rPr>
                <w:rFonts w:ascii="Arial" w:hAnsi="Arial" w:cs="Arial"/>
              </w:rPr>
              <w:t>1.1.4</w:t>
            </w:r>
            <w:r w:rsidR="00621045" w:rsidRPr="00943D32">
              <w:rPr>
                <w:rFonts w:ascii="Arial" w:hAnsi="Arial" w:cs="Arial"/>
              </w:rPr>
              <w:t>.</w:t>
            </w:r>
            <w:r>
              <w:rPr>
                <w:rFonts w:ascii="Arial" w:hAnsi="Arial" w:cs="Arial"/>
              </w:rPr>
              <w:t>4</w:t>
            </w:r>
          </w:p>
        </w:tc>
        <w:tc>
          <w:tcPr>
            <w:tcW w:w="6370" w:type="dxa"/>
            <w:tcBorders>
              <w:top w:val="nil"/>
              <w:left w:val="nil"/>
              <w:bottom w:val="nil"/>
              <w:right w:val="nil"/>
            </w:tcBorders>
            <w:tcMar>
              <w:left w:w="0" w:type="dxa"/>
              <w:right w:w="0" w:type="dxa"/>
            </w:tcMar>
          </w:tcPr>
          <w:p w:rsidR="00621045" w:rsidRPr="006F5AC8" w:rsidRDefault="00621045" w:rsidP="008F3C8B">
            <w:pPr>
              <w:spacing w:line="240" w:lineRule="auto"/>
              <w:jc w:val="both"/>
              <w:rPr>
                <w:rFonts w:ascii="Arial" w:hAnsi="Arial" w:cs="Arial"/>
              </w:rPr>
            </w:pPr>
            <w:r w:rsidRPr="003F7874">
              <w:rPr>
                <w:rFonts w:ascii="Arial" w:hAnsi="Arial" w:cs="Arial"/>
              </w:rPr>
              <w:t>проверку комплектов снаряжения пожарного</w:t>
            </w:r>
            <w:r>
              <w:rPr>
                <w:rFonts w:ascii="Arial" w:hAnsi="Arial" w:cs="Arial"/>
              </w:rPr>
              <w:t>, включая их автономные дыхательные аппараты со сжатым воздухом,</w:t>
            </w:r>
            <w:r w:rsidRPr="003F7874">
              <w:rPr>
                <w:rFonts w:ascii="Arial" w:hAnsi="Arial" w:cs="Arial"/>
              </w:rPr>
              <w:t xml:space="preserve"> дыхательных аппаратов для аварийной эвакуации</w:t>
            </w:r>
            <w:r>
              <w:rPr>
                <w:rFonts w:ascii="Arial" w:hAnsi="Arial" w:cs="Arial"/>
              </w:rPr>
              <w:t xml:space="preserve"> </w:t>
            </w:r>
            <w:r w:rsidRPr="00C865CB">
              <w:rPr>
                <w:rFonts w:ascii="Arial" w:hAnsi="Arial" w:cs="Arial"/>
              </w:rPr>
              <w:t>(ДААЭ),</w:t>
            </w:r>
            <w:r>
              <w:rPr>
                <w:rFonts w:ascii="Arial" w:hAnsi="Arial" w:cs="Arial"/>
              </w:rPr>
              <w:t xml:space="preserve"> бортовых средств перезарядки баллонов дыхательных аппаратов, использованных при проведении учений, либо надлежащего количества запасных баллонов для замены использованных, а также наличия радиотелефонного переносного оборудования для двусторонней связи во взрывобезопасном исполнении или конструктивно безопасного</w:t>
            </w:r>
            <w:r w:rsidRPr="003F7874">
              <w:rPr>
                <w:rFonts w:ascii="Arial" w:hAnsi="Arial" w:cs="Arial"/>
              </w:rPr>
              <w:t xml:space="preserve"> (правила II-2/10.10, 13.3.4</w:t>
            </w:r>
            <w:r>
              <w:rPr>
                <w:rFonts w:ascii="Arial" w:hAnsi="Arial" w:cs="Arial"/>
              </w:rPr>
              <w:t>,</w:t>
            </w:r>
            <w:r w:rsidRPr="003F7874">
              <w:rPr>
                <w:rFonts w:ascii="Arial" w:hAnsi="Arial" w:cs="Arial"/>
              </w:rPr>
              <w:t xml:space="preserve"> 13.4.3</w:t>
            </w:r>
            <w:r>
              <w:rPr>
                <w:rFonts w:ascii="Arial" w:hAnsi="Arial" w:cs="Arial"/>
              </w:rPr>
              <w:t xml:space="preserve"> и 15.2.2</w:t>
            </w:r>
            <w:r w:rsidRPr="003F7874">
              <w:rPr>
                <w:rFonts w:ascii="Arial" w:hAnsi="Arial" w:cs="Arial"/>
              </w:rPr>
              <w:t xml:space="preserve"> СОЛАС 74/00</w:t>
            </w:r>
            <w:r>
              <w:rPr>
                <w:rFonts w:ascii="Arial" w:hAnsi="Arial" w:cs="Arial"/>
              </w:rPr>
              <w:t>/12</w:t>
            </w:r>
            <w:r w:rsidRPr="003F7874">
              <w:rPr>
                <w:rFonts w:ascii="Arial" w:hAnsi="Arial" w:cs="Arial"/>
              </w:rPr>
              <w:t>; глава 3 Кодекса СПБ) (правило II-2/17 СОЛАС 74/88) (часть Е глав</w:t>
            </w:r>
            <w:r w:rsidR="00C81339">
              <w:rPr>
                <w:rFonts w:ascii="Arial" w:hAnsi="Arial" w:cs="Arial"/>
              </w:rPr>
              <w:t>ы</w:t>
            </w:r>
            <w:r w:rsidRPr="003F7874">
              <w:rPr>
                <w:rFonts w:ascii="Arial" w:hAnsi="Arial" w:cs="Arial"/>
              </w:rPr>
              <w:t xml:space="preserve"> III Кодекса КХ);</w:t>
            </w:r>
          </w:p>
        </w:tc>
      </w:tr>
      <w:tr w:rsidR="00621045" w:rsidRPr="005362E6" w:rsidTr="00385672">
        <w:tc>
          <w:tcPr>
            <w:tcW w:w="1222" w:type="dxa"/>
            <w:tcBorders>
              <w:top w:val="nil"/>
              <w:left w:val="nil"/>
              <w:bottom w:val="nil"/>
              <w:right w:val="nil"/>
            </w:tcBorders>
            <w:tcMar>
              <w:left w:w="0" w:type="dxa"/>
              <w:right w:w="0" w:type="dxa"/>
            </w:tcMar>
          </w:tcPr>
          <w:p w:rsidR="00621045" w:rsidRPr="0003433C" w:rsidRDefault="00621045"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621045" w:rsidRPr="00943D32" w:rsidRDefault="0070287B" w:rsidP="008F3C8B">
            <w:pPr>
              <w:tabs>
                <w:tab w:val="left" w:pos="567"/>
              </w:tabs>
              <w:suppressAutoHyphens/>
              <w:spacing w:line="240" w:lineRule="auto"/>
              <w:rPr>
                <w:rFonts w:ascii="Arial" w:hAnsi="Arial" w:cs="Arial"/>
              </w:rPr>
            </w:pPr>
            <w:r>
              <w:rPr>
                <w:rFonts w:ascii="Arial" w:hAnsi="Arial" w:cs="Arial"/>
              </w:rPr>
              <w:t>1.1.</w:t>
            </w:r>
            <w:r w:rsidR="00621045" w:rsidRPr="00943D32">
              <w:rPr>
                <w:rFonts w:ascii="Arial" w:hAnsi="Arial" w:cs="Arial"/>
              </w:rPr>
              <w:t>4</w:t>
            </w:r>
            <w:r>
              <w:rPr>
                <w:rFonts w:ascii="Arial" w:hAnsi="Arial" w:cs="Arial"/>
              </w:rPr>
              <w:t>.5</w:t>
            </w:r>
          </w:p>
        </w:tc>
        <w:tc>
          <w:tcPr>
            <w:tcW w:w="6370" w:type="dxa"/>
            <w:tcBorders>
              <w:top w:val="nil"/>
              <w:left w:val="nil"/>
              <w:bottom w:val="nil"/>
              <w:right w:val="nil"/>
            </w:tcBorders>
            <w:tcMar>
              <w:left w:w="0" w:type="dxa"/>
              <w:right w:w="0" w:type="dxa"/>
            </w:tcMar>
          </w:tcPr>
          <w:p w:rsidR="00621045" w:rsidRPr="006F5AC8" w:rsidRDefault="00621045" w:rsidP="008F3C8B">
            <w:pPr>
              <w:spacing w:line="240" w:lineRule="auto"/>
              <w:jc w:val="both"/>
              <w:rPr>
                <w:rFonts w:ascii="Arial" w:hAnsi="Arial" w:cs="Arial"/>
              </w:rPr>
            </w:pPr>
            <w:r w:rsidRPr="004E00E2">
              <w:rPr>
                <w:rFonts w:ascii="Arial" w:hAnsi="Arial" w:cs="Arial"/>
              </w:rPr>
              <w:t>проверку эксплуатационной готовности и технического обслуживания противопожарных систем (правило II-2/14.1 СОЛАС 74/00) (правило II-2/21 СОЛАС 74/88);</w:t>
            </w:r>
          </w:p>
        </w:tc>
      </w:tr>
      <w:tr w:rsidR="00621045" w:rsidRPr="005362E6" w:rsidTr="00385672">
        <w:tc>
          <w:tcPr>
            <w:tcW w:w="1222" w:type="dxa"/>
            <w:tcBorders>
              <w:top w:val="nil"/>
              <w:left w:val="nil"/>
              <w:bottom w:val="nil"/>
              <w:right w:val="nil"/>
            </w:tcBorders>
            <w:tcMar>
              <w:left w:w="0" w:type="dxa"/>
              <w:right w:w="0" w:type="dxa"/>
            </w:tcMar>
          </w:tcPr>
          <w:p w:rsidR="00621045" w:rsidRPr="0003433C" w:rsidRDefault="00621045"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621045" w:rsidRPr="00943D32" w:rsidRDefault="0070287B" w:rsidP="008F3C8B">
            <w:pPr>
              <w:tabs>
                <w:tab w:val="left" w:pos="567"/>
              </w:tabs>
              <w:suppressAutoHyphens/>
              <w:spacing w:line="240" w:lineRule="auto"/>
              <w:rPr>
                <w:rFonts w:ascii="Arial" w:hAnsi="Arial" w:cs="Arial"/>
              </w:rPr>
            </w:pPr>
            <w:r>
              <w:rPr>
                <w:rFonts w:ascii="Arial" w:hAnsi="Arial" w:cs="Arial"/>
              </w:rPr>
              <w:t>1.1.</w:t>
            </w:r>
            <w:r w:rsidRPr="00943D32">
              <w:rPr>
                <w:rFonts w:ascii="Arial" w:hAnsi="Arial" w:cs="Arial"/>
              </w:rPr>
              <w:t>4</w:t>
            </w:r>
            <w:r>
              <w:rPr>
                <w:rFonts w:ascii="Arial" w:hAnsi="Arial" w:cs="Arial"/>
              </w:rPr>
              <w:t>.6</w:t>
            </w:r>
          </w:p>
        </w:tc>
        <w:tc>
          <w:tcPr>
            <w:tcW w:w="6370" w:type="dxa"/>
            <w:tcBorders>
              <w:top w:val="nil"/>
              <w:left w:val="nil"/>
              <w:bottom w:val="nil"/>
              <w:right w:val="nil"/>
            </w:tcBorders>
            <w:tcMar>
              <w:left w:w="0" w:type="dxa"/>
              <w:right w:w="0" w:type="dxa"/>
            </w:tcMar>
          </w:tcPr>
          <w:p w:rsidR="00621045" w:rsidRPr="006F5AC8" w:rsidRDefault="00621045" w:rsidP="00C649EC">
            <w:pPr>
              <w:spacing w:line="240" w:lineRule="auto"/>
              <w:jc w:val="both"/>
              <w:rPr>
                <w:rFonts w:ascii="Arial" w:hAnsi="Arial" w:cs="Arial"/>
              </w:rPr>
            </w:pPr>
            <w:r w:rsidRPr="00BB762D">
              <w:rPr>
                <w:rFonts w:ascii="Arial" w:hAnsi="Arial" w:cs="Arial"/>
              </w:rPr>
              <w:t xml:space="preserve">проверку </w:t>
            </w:r>
            <w:r w:rsidRPr="004E00E2">
              <w:rPr>
                <w:rFonts w:ascii="Arial" w:hAnsi="Arial" w:cs="Arial"/>
              </w:rPr>
              <w:t xml:space="preserve">стационарной системы пожаротушения </w:t>
            </w:r>
            <w:r>
              <w:rPr>
                <w:rFonts w:ascii="Arial" w:hAnsi="Arial" w:cs="Arial"/>
              </w:rPr>
              <w:t>в машинных и грузовых помещениях,</w:t>
            </w:r>
            <w:r w:rsidRPr="00BB762D">
              <w:rPr>
                <w:rFonts w:ascii="Arial" w:hAnsi="Arial" w:cs="Arial"/>
              </w:rPr>
              <w:t xml:space="preserve"> в помещениях для перевозки транспортных средств, </w:t>
            </w:r>
            <w:r>
              <w:rPr>
                <w:rFonts w:ascii="Arial" w:hAnsi="Arial" w:cs="Arial"/>
              </w:rPr>
              <w:t xml:space="preserve">помещениях </w:t>
            </w:r>
            <w:r w:rsidRPr="00BB762D">
              <w:rPr>
                <w:rFonts w:ascii="Arial" w:hAnsi="Arial" w:cs="Arial"/>
              </w:rPr>
              <w:t xml:space="preserve">специальной категории и </w:t>
            </w:r>
            <w:r>
              <w:rPr>
                <w:rFonts w:ascii="Arial" w:hAnsi="Arial" w:cs="Arial"/>
              </w:rPr>
              <w:t xml:space="preserve">помещениях </w:t>
            </w:r>
            <w:r w:rsidRPr="00BB762D">
              <w:rPr>
                <w:rFonts w:ascii="Arial" w:hAnsi="Arial" w:cs="Arial"/>
              </w:rPr>
              <w:t>с горизонтальным способом погрузки и выгрузки</w:t>
            </w:r>
            <w:r>
              <w:rPr>
                <w:rFonts w:ascii="Arial" w:hAnsi="Arial" w:cs="Arial"/>
              </w:rPr>
              <w:t>,</w:t>
            </w:r>
            <w:r w:rsidRPr="00BB762D">
              <w:rPr>
                <w:rFonts w:ascii="Arial" w:hAnsi="Arial" w:cs="Arial"/>
              </w:rPr>
              <w:t xml:space="preserve"> </w:t>
            </w:r>
            <w:r w:rsidRPr="004E00E2">
              <w:rPr>
                <w:rFonts w:ascii="Arial" w:hAnsi="Arial" w:cs="Arial"/>
              </w:rPr>
              <w:t>в зависимости от случая,</w:t>
            </w:r>
            <w:r>
              <w:rPr>
                <w:rFonts w:ascii="Arial" w:hAnsi="Arial" w:cs="Arial"/>
              </w:rPr>
              <w:t xml:space="preserve"> </w:t>
            </w:r>
            <w:r w:rsidRPr="004E00E2">
              <w:rPr>
                <w:rFonts w:ascii="Arial" w:hAnsi="Arial" w:cs="Arial"/>
              </w:rPr>
              <w:t>и подтверждение того, что установочные испытания успешно завершены</w:t>
            </w:r>
            <w:r>
              <w:rPr>
                <w:rFonts w:ascii="Arial" w:hAnsi="Arial" w:cs="Arial"/>
              </w:rPr>
              <w:t>,</w:t>
            </w:r>
            <w:r w:rsidRPr="004E00E2">
              <w:rPr>
                <w:rFonts w:ascii="Arial" w:hAnsi="Arial" w:cs="Arial"/>
              </w:rPr>
              <w:t xml:space="preserve"> и что органы управления системой четко обозначены (правила II-2/10.4, 10.5, 10.7</w:t>
            </w:r>
            <w:r w:rsidR="0070287B">
              <w:rPr>
                <w:rFonts w:ascii="Arial" w:hAnsi="Arial" w:cs="Arial"/>
              </w:rPr>
              <w:t>.1, 10.7.2</w:t>
            </w:r>
            <w:r w:rsidRPr="004E00E2">
              <w:rPr>
                <w:rFonts w:ascii="Arial" w:hAnsi="Arial" w:cs="Arial"/>
              </w:rPr>
              <w:t xml:space="preserve"> и 20.6.1 СОЛАС 74/00/08</w:t>
            </w:r>
            <w:r>
              <w:rPr>
                <w:rFonts w:ascii="Arial" w:hAnsi="Arial" w:cs="Arial"/>
              </w:rPr>
              <w:t>/12</w:t>
            </w:r>
            <w:r w:rsidR="0070287B">
              <w:rPr>
                <w:rFonts w:ascii="Arial" w:hAnsi="Arial" w:cs="Arial"/>
              </w:rPr>
              <w:t>/14</w:t>
            </w:r>
            <w:r w:rsidRPr="004E00E2">
              <w:rPr>
                <w:rFonts w:ascii="Arial" w:hAnsi="Arial" w:cs="Arial"/>
              </w:rPr>
              <w:t>; главы 5–7 Кодекса СПБ) (правила</w:t>
            </w:r>
            <w:r w:rsidR="00C649EC">
              <w:rPr>
                <w:rFonts w:ascii="Arial" w:hAnsi="Arial" w:cs="Arial"/>
                <w:lang w:val="en-GB"/>
              </w:rPr>
              <w:t> </w:t>
            </w:r>
            <w:r w:rsidRPr="004E00E2">
              <w:rPr>
                <w:rFonts w:ascii="Arial" w:hAnsi="Arial" w:cs="Arial"/>
              </w:rPr>
              <w:t>II-2/7 и 53 СОЛАС 74/88);</w:t>
            </w:r>
          </w:p>
        </w:tc>
      </w:tr>
      <w:tr w:rsidR="00621045" w:rsidRPr="005362E6" w:rsidTr="00385672">
        <w:tc>
          <w:tcPr>
            <w:tcW w:w="1222" w:type="dxa"/>
            <w:tcBorders>
              <w:top w:val="nil"/>
              <w:left w:val="nil"/>
              <w:bottom w:val="nil"/>
              <w:right w:val="nil"/>
            </w:tcBorders>
            <w:tcMar>
              <w:left w:w="0" w:type="dxa"/>
              <w:right w:w="0" w:type="dxa"/>
            </w:tcMar>
          </w:tcPr>
          <w:p w:rsidR="00621045" w:rsidRPr="0003433C" w:rsidRDefault="00621045"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621045" w:rsidRPr="00943D32" w:rsidRDefault="0070287B" w:rsidP="008F3C8B">
            <w:pPr>
              <w:tabs>
                <w:tab w:val="left" w:pos="567"/>
              </w:tabs>
              <w:suppressAutoHyphens/>
              <w:spacing w:line="240" w:lineRule="auto"/>
              <w:rPr>
                <w:rFonts w:ascii="Arial" w:hAnsi="Arial" w:cs="Arial"/>
              </w:rPr>
            </w:pPr>
            <w:r>
              <w:rPr>
                <w:rFonts w:ascii="Arial" w:hAnsi="Arial" w:cs="Arial"/>
              </w:rPr>
              <w:t>1.1.</w:t>
            </w:r>
            <w:r w:rsidRPr="00943D32">
              <w:rPr>
                <w:rFonts w:ascii="Arial" w:hAnsi="Arial" w:cs="Arial"/>
              </w:rPr>
              <w:t>4</w:t>
            </w:r>
            <w:r>
              <w:rPr>
                <w:rFonts w:ascii="Arial" w:hAnsi="Arial" w:cs="Arial"/>
              </w:rPr>
              <w:t>.7</w:t>
            </w:r>
          </w:p>
        </w:tc>
        <w:tc>
          <w:tcPr>
            <w:tcW w:w="6370" w:type="dxa"/>
            <w:tcBorders>
              <w:top w:val="nil"/>
              <w:left w:val="nil"/>
              <w:bottom w:val="nil"/>
              <w:right w:val="nil"/>
            </w:tcBorders>
            <w:tcMar>
              <w:left w:w="0" w:type="dxa"/>
              <w:right w:w="0" w:type="dxa"/>
            </w:tcMar>
          </w:tcPr>
          <w:p w:rsidR="00621045" w:rsidRPr="006F5AC8" w:rsidRDefault="00621045" w:rsidP="008F3C8B">
            <w:pPr>
              <w:spacing w:line="240" w:lineRule="auto"/>
              <w:jc w:val="both"/>
              <w:rPr>
                <w:rFonts w:ascii="Arial" w:hAnsi="Arial" w:cs="Arial"/>
              </w:rPr>
            </w:pPr>
            <w:r w:rsidRPr="008136D7">
              <w:rPr>
                <w:rFonts w:ascii="Arial" w:hAnsi="Arial" w:cs="Arial"/>
              </w:rPr>
              <w:t xml:space="preserve">проверку того, что для стационарных систем углекислотного тушения для защиты машинных помещений и грузовых насосных отделений, когда это применимо, предусмотрены два отдельных органа управления, один для открывания газового трубопровода, другой – для выпуска газа из резервуаров для его хранения, </w:t>
            </w:r>
            <w:r>
              <w:rPr>
                <w:rFonts w:ascii="Arial" w:hAnsi="Arial" w:cs="Arial"/>
              </w:rPr>
              <w:t xml:space="preserve">причем </w:t>
            </w:r>
            <w:r w:rsidRPr="008136D7">
              <w:rPr>
                <w:rFonts w:ascii="Arial" w:hAnsi="Arial" w:cs="Arial"/>
              </w:rPr>
              <w:t xml:space="preserve">каждый из них находится внутри шкафа, на котором четко указывается, какое помещение он обслуживает (правило II-2/10.4.1.5 СОЛАС </w:t>
            </w:r>
            <w:r>
              <w:rPr>
                <w:rFonts w:ascii="Arial" w:hAnsi="Arial" w:cs="Arial"/>
              </w:rPr>
              <w:t>74/</w:t>
            </w:r>
            <w:r w:rsidRPr="008136D7">
              <w:rPr>
                <w:rFonts w:ascii="Arial" w:hAnsi="Arial" w:cs="Arial"/>
              </w:rPr>
              <w:t>08);</w:t>
            </w:r>
          </w:p>
        </w:tc>
      </w:tr>
      <w:tr w:rsidR="00621045" w:rsidRPr="005362E6" w:rsidTr="00385672">
        <w:tc>
          <w:tcPr>
            <w:tcW w:w="1222" w:type="dxa"/>
            <w:tcBorders>
              <w:top w:val="nil"/>
              <w:left w:val="nil"/>
              <w:bottom w:val="nil"/>
              <w:right w:val="nil"/>
            </w:tcBorders>
            <w:tcMar>
              <w:left w:w="0" w:type="dxa"/>
              <w:right w:w="0" w:type="dxa"/>
            </w:tcMar>
          </w:tcPr>
          <w:p w:rsidR="00621045" w:rsidRPr="0003433C" w:rsidRDefault="00621045"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621045" w:rsidRPr="00943D32" w:rsidRDefault="0070287B" w:rsidP="008F3C8B">
            <w:pPr>
              <w:tabs>
                <w:tab w:val="left" w:pos="567"/>
              </w:tabs>
              <w:suppressAutoHyphens/>
              <w:spacing w:line="240" w:lineRule="auto"/>
              <w:rPr>
                <w:rFonts w:ascii="Arial" w:hAnsi="Arial" w:cs="Arial"/>
              </w:rPr>
            </w:pPr>
            <w:r>
              <w:rPr>
                <w:rFonts w:ascii="Arial" w:hAnsi="Arial" w:cs="Arial"/>
              </w:rPr>
              <w:t>1.1.</w:t>
            </w:r>
            <w:r w:rsidRPr="00943D32">
              <w:rPr>
                <w:rFonts w:ascii="Arial" w:hAnsi="Arial" w:cs="Arial"/>
              </w:rPr>
              <w:t>4</w:t>
            </w:r>
            <w:r>
              <w:rPr>
                <w:rFonts w:ascii="Arial" w:hAnsi="Arial" w:cs="Arial"/>
              </w:rPr>
              <w:t>.8</w:t>
            </w:r>
          </w:p>
        </w:tc>
        <w:tc>
          <w:tcPr>
            <w:tcW w:w="6370" w:type="dxa"/>
            <w:tcBorders>
              <w:top w:val="nil"/>
              <w:left w:val="nil"/>
              <w:bottom w:val="nil"/>
              <w:right w:val="nil"/>
            </w:tcBorders>
            <w:tcMar>
              <w:left w:w="0" w:type="dxa"/>
              <w:right w:w="0" w:type="dxa"/>
            </w:tcMar>
          </w:tcPr>
          <w:p w:rsidR="00621045" w:rsidRPr="006F5AC8" w:rsidRDefault="00621045" w:rsidP="008F3C8B">
            <w:pPr>
              <w:spacing w:line="240" w:lineRule="auto"/>
              <w:jc w:val="both"/>
              <w:rPr>
                <w:rFonts w:ascii="Arial" w:hAnsi="Arial" w:cs="Arial"/>
              </w:rPr>
            </w:pPr>
            <w:r w:rsidRPr="00381D9B">
              <w:rPr>
                <w:rFonts w:ascii="Arial" w:hAnsi="Arial" w:cs="Arial"/>
              </w:rPr>
              <w:t>проверку средств пожаротушения и специальных мер в машинных помещениях и подтверждение, насколько это практически возможно и где применимо, функционирования дистанционных средств открытия и закрытия световых люков, выпуска дыма, закрытия отверстий в дымовых трубах и вентиляционных отверстий, закрытия дверей с приводом от источника энергии и других дверей, отключения вентиляции и нагнетательных и вытяжных вентиляторов</w:t>
            </w:r>
            <w:r w:rsidR="00755431">
              <w:rPr>
                <w:rFonts w:ascii="Arial" w:hAnsi="Arial" w:cs="Arial"/>
              </w:rPr>
              <w:t xml:space="preserve"> котлов</w:t>
            </w:r>
            <w:r w:rsidRPr="00381D9B">
              <w:rPr>
                <w:rFonts w:ascii="Arial" w:hAnsi="Arial" w:cs="Arial"/>
              </w:rPr>
              <w:t>, отключения насосов жидкого топлива и других насосов для подачи воспламеняющихся жидкостей (правила II-2/5.2, 8.3, 9.5 и 10.5 СОЛАС 74/00</w:t>
            </w:r>
            <w:r>
              <w:rPr>
                <w:rFonts w:ascii="Arial" w:hAnsi="Arial" w:cs="Arial"/>
              </w:rPr>
              <w:t>/12</w:t>
            </w:r>
            <w:r w:rsidR="0070287B">
              <w:rPr>
                <w:rFonts w:ascii="Arial" w:hAnsi="Arial" w:cs="Arial"/>
              </w:rPr>
              <w:t>/14</w:t>
            </w:r>
            <w:r w:rsidRPr="00381D9B">
              <w:rPr>
                <w:rFonts w:ascii="Arial" w:hAnsi="Arial" w:cs="Arial"/>
              </w:rPr>
              <w:t>) (правила II-2/7 и 11 СОЛАС 74/88);</w:t>
            </w:r>
          </w:p>
        </w:tc>
      </w:tr>
      <w:tr w:rsidR="00621045" w:rsidRPr="005362E6" w:rsidTr="00385672">
        <w:tc>
          <w:tcPr>
            <w:tcW w:w="1222" w:type="dxa"/>
            <w:tcBorders>
              <w:top w:val="nil"/>
              <w:left w:val="nil"/>
              <w:bottom w:val="nil"/>
              <w:right w:val="nil"/>
            </w:tcBorders>
            <w:tcMar>
              <w:left w:w="0" w:type="dxa"/>
              <w:right w:w="0" w:type="dxa"/>
            </w:tcMar>
          </w:tcPr>
          <w:p w:rsidR="00621045" w:rsidRPr="0003433C" w:rsidRDefault="00621045"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621045" w:rsidRPr="00943D32" w:rsidRDefault="0070287B" w:rsidP="008F3C8B">
            <w:pPr>
              <w:tabs>
                <w:tab w:val="left" w:pos="567"/>
              </w:tabs>
              <w:suppressAutoHyphens/>
              <w:spacing w:line="240" w:lineRule="auto"/>
              <w:rPr>
                <w:rFonts w:ascii="Arial" w:hAnsi="Arial" w:cs="Arial"/>
              </w:rPr>
            </w:pPr>
            <w:r>
              <w:rPr>
                <w:rFonts w:ascii="Arial" w:hAnsi="Arial" w:cs="Arial"/>
              </w:rPr>
              <w:t>1.1.</w:t>
            </w:r>
            <w:r w:rsidRPr="00943D32">
              <w:rPr>
                <w:rFonts w:ascii="Arial" w:hAnsi="Arial" w:cs="Arial"/>
              </w:rPr>
              <w:t>4</w:t>
            </w:r>
            <w:r>
              <w:rPr>
                <w:rFonts w:ascii="Arial" w:hAnsi="Arial" w:cs="Arial"/>
              </w:rPr>
              <w:t>.9</w:t>
            </w:r>
          </w:p>
        </w:tc>
        <w:tc>
          <w:tcPr>
            <w:tcW w:w="6370" w:type="dxa"/>
            <w:tcBorders>
              <w:top w:val="nil"/>
              <w:left w:val="nil"/>
              <w:bottom w:val="nil"/>
              <w:right w:val="nil"/>
            </w:tcBorders>
            <w:tcMar>
              <w:left w:w="0" w:type="dxa"/>
              <w:right w:w="0" w:type="dxa"/>
            </w:tcMar>
          </w:tcPr>
          <w:p w:rsidR="00621045" w:rsidRPr="006F5AC8" w:rsidRDefault="00621045" w:rsidP="008F3C8B">
            <w:pPr>
              <w:spacing w:line="240" w:lineRule="auto"/>
              <w:jc w:val="both"/>
              <w:rPr>
                <w:rFonts w:ascii="Arial" w:hAnsi="Arial" w:cs="Arial"/>
              </w:rPr>
            </w:pPr>
            <w:r w:rsidRPr="00381D9B">
              <w:rPr>
                <w:rFonts w:ascii="Arial" w:hAnsi="Arial" w:cs="Arial"/>
              </w:rPr>
              <w:t>проверку любой системы сигнализации обнаружения пожара и любой автоматической спринклерной системы пожаротушения и сигнализации обнаружения пожара и любой системы обнаружения</w:t>
            </w:r>
            <w:r w:rsidR="00755431">
              <w:rPr>
                <w:rFonts w:ascii="Arial" w:hAnsi="Arial" w:cs="Arial"/>
              </w:rPr>
              <w:t xml:space="preserve"> дыма</w:t>
            </w:r>
            <w:r w:rsidRPr="00381D9B">
              <w:rPr>
                <w:rFonts w:ascii="Arial" w:hAnsi="Arial" w:cs="Arial"/>
              </w:rPr>
              <w:t xml:space="preserve"> путем забора проб воздуха и подтверждение того, что установочные испытания успешно завершены (правила II-2/7.2</w:t>
            </w:r>
            <w:r>
              <w:rPr>
                <w:rFonts w:ascii="Arial" w:hAnsi="Arial" w:cs="Arial"/>
              </w:rPr>
              <w:t>-</w:t>
            </w:r>
            <w:r w:rsidRPr="00381D9B">
              <w:rPr>
                <w:rFonts w:ascii="Arial" w:hAnsi="Arial" w:cs="Arial"/>
              </w:rPr>
              <w:t xml:space="preserve">7.4, 7.5.1, 7.5.5, 19.3.3 и 20.4 СОЛАС 74/00/10; главы </w:t>
            </w:r>
            <w:r>
              <w:rPr>
                <w:rFonts w:ascii="Arial" w:hAnsi="Arial" w:cs="Arial"/>
              </w:rPr>
              <w:t>8-</w:t>
            </w:r>
            <w:r w:rsidRPr="00381D9B">
              <w:rPr>
                <w:rFonts w:ascii="Arial" w:hAnsi="Arial" w:cs="Arial"/>
              </w:rPr>
              <w:t>10 Кодекса СПБ) (правила II-2/11, 13, 14, 53 и 54 СОЛАС 74/88);</w:t>
            </w:r>
          </w:p>
        </w:tc>
      </w:tr>
      <w:tr w:rsidR="00621045" w:rsidRPr="005362E6" w:rsidTr="00385672">
        <w:tc>
          <w:tcPr>
            <w:tcW w:w="1222" w:type="dxa"/>
            <w:tcBorders>
              <w:top w:val="nil"/>
              <w:left w:val="nil"/>
              <w:bottom w:val="nil"/>
              <w:right w:val="nil"/>
            </w:tcBorders>
            <w:tcMar>
              <w:left w:w="0" w:type="dxa"/>
              <w:right w:w="0" w:type="dxa"/>
            </w:tcMar>
          </w:tcPr>
          <w:p w:rsidR="00621045" w:rsidRPr="0003433C" w:rsidRDefault="00621045"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621045" w:rsidRPr="00943D32" w:rsidRDefault="0070287B" w:rsidP="008F3C8B">
            <w:pPr>
              <w:tabs>
                <w:tab w:val="left" w:pos="567"/>
              </w:tabs>
              <w:suppressAutoHyphens/>
              <w:spacing w:line="240" w:lineRule="auto"/>
              <w:rPr>
                <w:rFonts w:ascii="Arial" w:hAnsi="Arial" w:cs="Arial"/>
              </w:rPr>
            </w:pPr>
            <w:r>
              <w:rPr>
                <w:rFonts w:ascii="Arial" w:hAnsi="Arial" w:cs="Arial"/>
              </w:rPr>
              <w:t>1.1.</w:t>
            </w:r>
            <w:r w:rsidRPr="00943D32">
              <w:rPr>
                <w:rFonts w:ascii="Arial" w:hAnsi="Arial" w:cs="Arial"/>
              </w:rPr>
              <w:t>4</w:t>
            </w:r>
            <w:r>
              <w:rPr>
                <w:rFonts w:ascii="Arial" w:hAnsi="Arial" w:cs="Arial"/>
              </w:rPr>
              <w:t>.10</w:t>
            </w:r>
          </w:p>
        </w:tc>
        <w:tc>
          <w:tcPr>
            <w:tcW w:w="6370" w:type="dxa"/>
            <w:tcBorders>
              <w:top w:val="nil"/>
              <w:left w:val="nil"/>
              <w:bottom w:val="nil"/>
              <w:right w:val="nil"/>
            </w:tcBorders>
            <w:tcMar>
              <w:left w:w="0" w:type="dxa"/>
              <w:right w:w="0" w:type="dxa"/>
            </w:tcMar>
          </w:tcPr>
          <w:p w:rsidR="00621045" w:rsidRDefault="00621045" w:rsidP="00C649EC">
            <w:pPr>
              <w:spacing w:after="0" w:line="240" w:lineRule="auto"/>
              <w:jc w:val="both"/>
              <w:rPr>
                <w:rFonts w:ascii="Arial" w:hAnsi="Arial" w:cs="Arial"/>
              </w:rPr>
            </w:pPr>
            <w:r w:rsidRPr="00C818A1">
              <w:rPr>
                <w:rFonts w:ascii="Arial" w:hAnsi="Arial" w:cs="Arial"/>
              </w:rPr>
              <w:t xml:space="preserve">проверку системы пожаротушения </w:t>
            </w:r>
            <w:r w:rsidR="00755431">
              <w:rPr>
                <w:rFonts w:ascii="Arial" w:hAnsi="Arial" w:cs="Arial"/>
              </w:rPr>
              <w:t>для помещений, содержащих краски</w:t>
            </w:r>
            <w:r w:rsidRPr="00C818A1">
              <w:rPr>
                <w:rFonts w:ascii="Arial" w:hAnsi="Arial" w:cs="Arial"/>
              </w:rPr>
              <w:t xml:space="preserve"> и/или воспламеняющиеся жидкости и фритюрное оборудование, в жилых и служебных помещениях</w:t>
            </w:r>
            <w:r w:rsidR="00755431">
              <w:rPr>
                <w:rFonts w:ascii="Arial" w:hAnsi="Arial" w:cs="Arial"/>
              </w:rPr>
              <w:t xml:space="preserve">, </w:t>
            </w:r>
            <w:r w:rsidRPr="00C818A1">
              <w:rPr>
                <w:rFonts w:ascii="Arial" w:hAnsi="Arial" w:cs="Arial"/>
              </w:rPr>
              <w:t>подтверждение того, что установочные испытания успешно завершены</w:t>
            </w:r>
            <w:r>
              <w:rPr>
                <w:rFonts w:ascii="Arial" w:hAnsi="Arial" w:cs="Arial"/>
              </w:rPr>
              <w:t>,</w:t>
            </w:r>
            <w:r w:rsidRPr="00C818A1">
              <w:rPr>
                <w:rFonts w:ascii="Arial" w:hAnsi="Arial" w:cs="Arial"/>
              </w:rPr>
              <w:t xml:space="preserve"> и что органы управления системой четко обозначены (правила II-2/10.6.3 и 10.6.4 СОЛАС 74/00; главы 4–7 Кодекса СПБ) (правило II-2/18.7 СОЛАС 74/88) (часть Е глав</w:t>
            </w:r>
            <w:r w:rsidR="00755431">
              <w:rPr>
                <w:rFonts w:ascii="Arial" w:hAnsi="Arial" w:cs="Arial"/>
              </w:rPr>
              <w:t>ы</w:t>
            </w:r>
            <w:r w:rsidRPr="00C818A1">
              <w:rPr>
                <w:rFonts w:ascii="Arial" w:hAnsi="Arial" w:cs="Arial"/>
              </w:rPr>
              <w:t xml:space="preserve"> III Кодекса КХ);</w:t>
            </w:r>
          </w:p>
          <w:p w:rsidR="00F23358" w:rsidRPr="00F23358" w:rsidRDefault="00F23358" w:rsidP="00C649EC">
            <w:pPr>
              <w:spacing w:after="0" w:line="240" w:lineRule="auto"/>
              <w:jc w:val="both"/>
              <w:rPr>
                <w:rFonts w:ascii="Arial" w:hAnsi="Arial" w:cs="Arial"/>
                <w:sz w:val="20"/>
                <w:szCs w:val="20"/>
              </w:rPr>
            </w:pPr>
          </w:p>
        </w:tc>
      </w:tr>
      <w:tr w:rsidR="00621045" w:rsidRPr="005362E6" w:rsidTr="00385672">
        <w:tc>
          <w:tcPr>
            <w:tcW w:w="1222" w:type="dxa"/>
            <w:tcBorders>
              <w:top w:val="nil"/>
              <w:left w:val="nil"/>
              <w:bottom w:val="nil"/>
              <w:right w:val="nil"/>
            </w:tcBorders>
            <w:tcMar>
              <w:left w:w="0" w:type="dxa"/>
              <w:right w:w="0" w:type="dxa"/>
            </w:tcMar>
          </w:tcPr>
          <w:p w:rsidR="00621045" w:rsidRPr="0003433C" w:rsidRDefault="00621045"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621045" w:rsidRPr="00943D32" w:rsidRDefault="0070287B" w:rsidP="008F3C8B">
            <w:pPr>
              <w:tabs>
                <w:tab w:val="left" w:pos="567"/>
              </w:tabs>
              <w:suppressAutoHyphens/>
              <w:spacing w:line="240" w:lineRule="auto"/>
              <w:rPr>
                <w:rFonts w:ascii="Arial" w:hAnsi="Arial" w:cs="Arial"/>
              </w:rPr>
            </w:pPr>
            <w:r>
              <w:rPr>
                <w:rFonts w:ascii="Arial" w:hAnsi="Arial" w:cs="Arial"/>
              </w:rPr>
              <w:t>1.1.</w:t>
            </w:r>
            <w:r w:rsidRPr="00943D32">
              <w:rPr>
                <w:rFonts w:ascii="Arial" w:hAnsi="Arial" w:cs="Arial"/>
              </w:rPr>
              <w:t>4</w:t>
            </w:r>
            <w:r>
              <w:rPr>
                <w:rFonts w:ascii="Arial" w:hAnsi="Arial" w:cs="Arial"/>
              </w:rPr>
              <w:t>.11</w:t>
            </w:r>
          </w:p>
        </w:tc>
        <w:tc>
          <w:tcPr>
            <w:tcW w:w="6370" w:type="dxa"/>
            <w:tcBorders>
              <w:top w:val="nil"/>
              <w:left w:val="nil"/>
              <w:bottom w:val="nil"/>
              <w:right w:val="nil"/>
            </w:tcBorders>
            <w:tcMar>
              <w:left w:w="0" w:type="dxa"/>
              <w:right w:w="0" w:type="dxa"/>
            </w:tcMar>
          </w:tcPr>
          <w:p w:rsidR="00621045" w:rsidRPr="006F5AC8" w:rsidRDefault="00621045" w:rsidP="008F3C8B">
            <w:pPr>
              <w:spacing w:line="240" w:lineRule="auto"/>
              <w:jc w:val="both"/>
              <w:rPr>
                <w:rFonts w:ascii="Arial" w:hAnsi="Arial" w:cs="Arial"/>
              </w:rPr>
            </w:pPr>
            <w:r w:rsidRPr="00842228">
              <w:rPr>
                <w:rFonts w:ascii="Arial" w:hAnsi="Arial" w:cs="Arial"/>
              </w:rPr>
              <w:t>осмотр устройств дистанционного закрытия клапанов для жидкого топлива, смазочных масел и других воспламеняющихся нефтепродуктов и подтверждение, насколько это практически возможно и где применимо, функционирования дистанционных средств закрытия клапанов на цистернах, содержащих жидкое топливо, смазочные масла и другие воспламеняющиеся нефтепродукты (правило II-2/4.2.2.3.4 СОЛАС 74/00) (правило II-2/15.2.5 СОЛАС 74/88);</w:t>
            </w:r>
          </w:p>
        </w:tc>
      </w:tr>
      <w:tr w:rsidR="00F23358" w:rsidRPr="005362E6" w:rsidTr="00385672">
        <w:tc>
          <w:tcPr>
            <w:tcW w:w="1222" w:type="dxa"/>
            <w:tcBorders>
              <w:top w:val="nil"/>
              <w:left w:val="nil"/>
              <w:bottom w:val="nil"/>
              <w:right w:val="nil"/>
            </w:tcBorders>
            <w:tcMar>
              <w:left w:w="0" w:type="dxa"/>
              <w:right w:w="0" w:type="dxa"/>
            </w:tcMar>
          </w:tcPr>
          <w:p w:rsidR="00F23358" w:rsidRPr="0003433C" w:rsidRDefault="00F23358" w:rsidP="00F23358">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F23358" w:rsidRDefault="00F23358" w:rsidP="00F23358">
            <w:pPr>
              <w:tabs>
                <w:tab w:val="left" w:pos="567"/>
              </w:tabs>
              <w:suppressAutoHyphens/>
              <w:spacing w:line="240" w:lineRule="auto"/>
              <w:rPr>
                <w:rFonts w:ascii="Arial" w:hAnsi="Arial" w:cs="Arial"/>
              </w:rPr>
            </w:pPr>
            <w:r>
              <w:rPr>
                <w:rFonts w:ascii="Arial" w:hAnsi="Arial" w:cs="Arial"/>
              </w:rPr>
              <w:t>1.1.</w:t>
            </w:r>
            <w:r w:rsidRPr="00943D32">
              <w:rPr>
                <w:rFonts w:ascii="Arial" w:hAnsi="Arial" w:cs="Arial"/>
              </w:rPr>
              <w:t>4</w:t>
            </w:r>
            <w:r>
              <w:rPr>
                <w:rFonts w:ascii="Arial" w:hAnsi="Arial" w:cs="Arial"/>
              </w:rPr>
              <w:t>.12</w:t>
            </w:r>
          </w:p>
        </w:tc>
        <w:tc>
          <w:tcPr>
            <w:tcW w:w="6370" w:type="dxa"/>
            <w:tcBorders>
              <w:top w:val="nil"/>
              <w:left w:val="nil"/>
              <w:bottom w:val="nil"/>
              <w:right w:val="nil"/>
            </w:tcBorders>
            <w:tcMar>
              <w:left w:w="0" w:type="dxa"/>
              <w:right w:w="0" w:type="dxa"/>
            </w:tcMar>
          </w:tcPr>
          <w:p w:rsidR="00F23358" w:rsidRPr="00842228" w:rsidRDefault="00F23358" w:rsidP="00F23358">
            <w:pPr>
              <w:spacing w:line="240" w:lineRule="auto"/>
              <w:jc w:val="both"/>
              <w:rPr>
                <w:rFonts w:ascii="Arial" w:hAnsi="Arial" w:cs="Arial"/>
              </w:rPr>
            </w:pPr>
            <w:r w:rsidRPr="00842228">
              <w:rPr>
                <w:rFonts w:ascii="Arial" w:hAnsi="Arial" w:cs="Arial"/>
              </w:rPr>
              <w:t>проверку средств противопожарной защиты в грузовых помещениях</w:t>
            </w:r>
            <w:r>
              <w:rPr>
                <w:rFonts w:ascii="Arial" w:hAnsi="Arial" w:cs="Arial"/>
              </w:rPr>
              <w:t>,</w:t>
            </w:r>
            <w:r w:rsidRPr="00842228">
              <w:rPr>
                <w:rFonts w:ascii="Arial" w:hAnsi="Arial" w:cs="Arial"/>
              </w:rPr>
              <w:t xml:space="preserve"> помещениях для перевозки транспортных средств и </w:t>
            </w:r>
            <w:r>
              <w:rPr>
                <w:rFonts w:ascii="Arial" w:hAnsi="Arial" w:cs="Arial"/>
              </w:rPr>
              <w:t xml:space="preserve">помещениях </w:t>
            </w:r>
            <w:r w:rsidRPr="00842228">
              <w:rPr>
                <w:rFonts w:ascii="Arial" w:hAnsi="Arial" w:cs="Arial"/>
              </w:rPr>
              <w:t>с горизонтальным способом погрузки и выгрузки</w:t>
            </w:r>
            <w:r>
              <w:rPr>
                <w:rFonts w:ascii="Arial" w:hAnsi="Arial" w:cs="Arial"/>
              </w:rPr>
              <w:t>, включая устройства противопожарной защиты для судов для перевозки транспортных средств, перевозящих автомобильные транспортные средства со сжатым водородом или природным газом в танках в качестве груза для обеспечения их собственного движения, в зависимости от случая,</w:t>
            </w:r>
            <w:r w:rsidRPr="00842228">
              <w:rPr>
                <w:rFonts w:ascii="Arial" w:hAnsi="Arial" w:cs="Arial"/>
              </w:rPr>
              <w:t xml:space="preserve"> и подтверждение, насколько это практически возможно и где применимо, функционирования органов управления закрыти</w:t>
            </w:r>
            <w:r>
              <w:rPr>
                <w:rFonts w:ascii="Arial" w:hAnsi="Arial" w:cs="Arial"/>
              </w:rPr>
              <w:t>ем</w:t>
            </w:r>
            <w:r w:rsidRPr="00842228">
              <w:rPr>
                <w:rFonts w:ascii="Arial" w:hAnsi="Arial" w:cs="Arial"/>
              </w:rPr>
              <w:t xml:space="preserve"> различных отверстий (правила II-2/10.7</w:t>
            </w:r>
            <w:r>
              <w:rPr>
                <w:rFonts w:ascii="Arial" w:hAnsi="Arial" w:cs="Arial"/>
              </w:rPr>
              <w:t>.1, 10.7.2</w:t>
            </w:r>
            <w:r w:rsidRPr="00842228">
              <w:rPr>
                <w:rFonts w:ascii="Arial" w:hAnsi="Arial" w:cs="Arial"/>
              </w:rPr>
              <w:t>, 20.2.1, 20.3</w:t>
            </w:r>
            <w:r>
              <w:rPr>
                <w:rFonts w:ascii="Arial" w:hAnsi="Arial" w:cs="Arial"/>
              </w:rPr>
              <w:t>, 20.6.2, 20-1.2.1, 20-1.3 и 20-1</w:t>
            </w:r>
            <w:r w:rsidRPr="00842228">
              <w:rPr>
                <w:rFonts w:ascii="Arial" w:hAnsi="Arial" w:cs="Arial"/>
              </w:rPr>
              <w:t>.</w:t>
            </w:r>
            <w:r>
              <w:rPr>
                <w:rFonts w:ascii="Arial" w:hAnsi="Arial" w:cs="Arial"/>
              </w:rPr>
              <w:t>4</w:t>
            </w:r>
            <w:r w:rsidRPr="00842228">
              <w:rPr>
                <w:rFonts w:ascii="Arial" w:hAnsi="Arial" w:cs="Arial"/>
              </w:rPr>
              <w:t xml:space="preserve"> СОЛАС 74/00</w:t>
            </w:r>
            <w:r>
              <w:rPr>
                <w:rFonts w:ascii="Arial" w:hAnsi="Arial" w:cs="Arial"/>
              </w:rPr>
              <w:t>/14</w:t>
            </w:r>
            <w:r w:rsidRPr="00842228">
              <w:rPr>
                <w:rFonts w:ascii="Arial" w:hAnsi="Arial" w:cs="Arial"/>
              </w:rPr>
              <w:t>) (прави</w:t>
            </w:r>
            <w:r>
              <w:rPr>
                <w:rFonts w:ascii="Arial" w:hAnsi="Arial" w:cs="Arial"/>
              </w:rPr>
              <w:t>-</w:t>
            </w:r>
            <w:r>
              <w:rPr>
                <w:rFonts w:ascii="Arial" w:hAnsi="Arial" w:cs="Arial"/>
              </w:rPr>
              <w:br/>
            </w:r>
            <w:r w:rsidRPr="00842228">
              <w:rPr>
                <w:rFonts w:ascii="Arial" w:hAnsi="Arial" w:cs="Arial"/>
              </w:rPr>
              <w:t>ло II-2/53 СОЛАС 74/88);</w:t>
            </w:r>
          </w:p>
        </w:tc>
      </w:tr>
      <w:tr w:rsidR="00621045" w:rsidRPr="005362E6" w:rsidTr="00385672">
        <w:tc>
          <w:tcPr>
            <w:tcW w:w="1222" w:type="dxa"/>
            <w:tcBorders>
              <w:top w:val="nil"/>
              <w:left w:val="nil"/>
              <w:bottom w:val="nil"/>
              <w:right w:val="nil"/>
            </w:tcBorders>
            <w:tcMar>
              <w:left w:w="0" w:type="dxa"/>
              <w:right w:w="0" w:type="dxa"/>
            </w:tcMar>
          </w:tcPr>
          <w:p w:rsidR="0070287B" w:rsidRPr="0003433C" w:rsidRDefault="0070287B"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70287B" w:rsidRPr="00943D32" w:rsidRDefault="0070287B" w:rsidP="008F3C8B">
            <w:pPr>
              <w:tabs>
                <w:tab w:val="left" w:pos="567"/>
              </w:tabs>
              <w:suppressAutoHyphens/>
              <w:spacing w:line="240" w:lineRule="auto"/>
              <w:rPr>
                <w:rFonts w:ascii="Arial" w:hAnsi="Arial" w:cs="Arial"/>
              </w:rPr>
            </w:pPr>
            <w:r>
              <w:rPr>
                <w:rFonts w:ascii="Arial" w:hAnsi="Arial" w:cs="Arial"/>
              </w:rPr>
              <w:t>1.1.</w:t>
            </w:r>
            <w:r w:rsidRPr="00943D32">
              <w:rPr>
                <w:rFonts w:ascii="Arial" w:hAnsi="Arial" w:cs="Arial"/>
              </w:rPr>
              <w:t>4</w:t>
            </w:r>
            <w:r>
              <w:rPr>
                <w:rFonts w:ascii="Arial" w:hAnsi="Arial" w:cs="Arial"/>
              </w:rPr>
              <w:t>.13</w:t>
            </w:r>
          </w:p>
        </w:tc>
        <w:tc>
          <w:tcPr>
            <w:tcW w:w="6370" w:type="dxa"/>
            <w:tcBorders>
              <w:top w:val="nil"/>
              <w:left w:val="nil"/>
              <w:bottom w:val="nil"/>
              <w:right w:val="nil"/>
            </w:tcBorders>
            <w:tcMar>
              <w:left w:w="0" w:type="dxa"/>
              <w:right w:w="0" w:type="dxa"/>
            </w:tcMar>
          </w:tcPr>
          <w:p w:rsidR="0070287B" w:rsidRPr="006F5AC8" w:rsidRDefault="0070287B" w:rsidP="0070287B">
            <w:pPr>
              <w:spacing w:line="240" w:lineRule="auto"/>
              <w:jc w:val="both"/>
              <w:rPr>
                <w:rFonts w:ascii="Arial" w:hAnsi="Arial" w:cs="Arial"/>
              </w:rPr>
            </w:pPr>
            <w:r>
              <w:rPr>
                <w:rFonts w:ascii="Arial" w:hAnsi="Arial" w:cs="Arial"/>
              </w:rPr>
              <w:t xml:space="preserve">проверку переносного детектора газа, подходящего для обнаружения газового топлива, для судов для перевозки транспортных средств, перевозящих автомобильные транспортные средства со сжатым водородом или природным газом в танках  в качестве груза для обеспечения их собственного движения (правила </w:t>
            </w:r>
            <w:r>
              <w:rPr>
                <w:rFonts w:ascii="Arial" w:hAnsi="Arial" w:cs="Arial"/>
                <w:lang w:val="en-GB"/>
              </w:rPr>
              <w:t>II</w:t>
            </w:r>
            <w:r w:rsidRPr="0070287B">
              <w:rPr>
                <w:rFonts w:ascii="Arial" w:hAnsi="Arial" w:cs="Arial"/>
              </w:rPr>
              <w:t>-2/20-1.2.1</w:t>
            </w:r>
            <w:r>
              <w:rPr>
                <w:rFonts w:ascii="Arial" w:hAnsi="Arial" w:cs="Arial"/>
              </w:rPr>
              <w:t xml:space="preserve"> и 20-1.5 СОЛАС 74/14); </w:t>
            </w:r>
          </w:p>
        </w:tc>
      </w:tr>
      <w:tr w:rsidR="00621045" w:rsidRPr="005362E6" w:rsidTr="00385672">
        <w:tc>
          <w:tcPr>
            <w:tcW w:w="1222" w:type="dxa"/>
            <w:tcBorders>
              <w:top w:val="nil"/>
              <w:left w:val="nil"/>
              <w:bottom w:val="nil"/>
              <w:right w:val="nil"/>
            </w:tcBorders>
            <w:tcMar>
              <w:left w:w="0" w:type="dxa"/>
              <w:right w:w="0" w:type="dxa"/>
            </w:tcMar>
          </w:tcPr>
          <w:p w:rsidR="00621045" w:rsidRPr="0003433C" w:rsidRDefault="00621045"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621045" w:rsidRPr="00943D32" w:rsidRDefault="0070287B" w:rsidP="008F3C8B">
            <w:pPr>
              <w:tabs>
                <w:tab w:val="left" w:pos="567"/>
              </w:tabs>
              <w:suppressAutoHyphens/>
              <w:spacing w:line="240" w:lineRule="auto"/>
              <w:rPr>
                <w:rFonts w:ascii="Arial" w:hAnsi="Arial" w:cs="Arial"/>
              </w:rPr>
            </w:pPr>
            <w:r>
              <w:rPr>
                <w:rFonts w:ascii="Arial" w:hAnsi="Arial" w:cs="Arial"/>
              </w:rPr>
              <w:t>1.1.</w:t>
            </w:r>
            <w:r w:rsidRPr="00943D32">
              <w:rPr>
                <w:rFonts w:ascii="Arial" w:hAnsi="Arial" w:cs="Arial"/>
              </w:rPr>
              <w:t>4</w:t>
            </w:r>
            <w:r>
              <w:rPr>
                <w:rFonts w:ascii="Arial" w:hAnsi="Arial" w:cs="Arial"/>
              </w:rPr>
              <w:t>.14</w:t>
            </w:r>
          </w:p>
        </w:tc>
        <w:tc>
          <w:tcPr>
            <w:tcW w:w="6370" w:type="dxa"/>
            <w:tcBorders>
              <w:top w:val="nil"/>
              <w:left w:val="nil"/>
              <w:bottom w:val="nil"/>
              <w:right w:val="nil"/>
            </w:tcBorders>
            <w:tcMar>
              <w:left w:w="0" w:type="dxa"/>
              <w:right w:w="0" w:type="dxa"/>
            </w:tcMar>
          </w:tcPr>
          <w:p w:rsidR="00621045" w:rsidRPr="006F5AC8" w:rsidRDefault="00621045" w:rsidP="008F3C8B">
            <w:pPr>
              <w:spacing w:line="240" w:lineRule="auto"/>
              <w:jc w:val="both"/>
              <w:rPr>
                <w:rFonts w:ascii="Arial" w:hAnsi="Arial" w:cs="Arial"/>
              </w:rPr>
            </w:pPr>
            <w:r w:rsidRPr="00842228">
              <w:rPr>
                <w:rFonts w:ascii="Arial" w:hAnsi="Arial" w:cs="Arial"/>
              </w:rPr>
              <w:t>проверку, если это применимо, альтернативных конструкций, мер и устройств противопожарной безопасности или спасательных средств</w:t>
            </w:r>
            <w:r>
              <w:rPr>
                <w:rFonts w:ascii="Arial" w:hAnsi="Arial" w:cs="Arial"/>
              </w:rPr>
              <w:t xml:space="preserve"> и устройств</w:t>
            </w:r>
            <w:r w:rsidRPr="00842228">
              <w:rPr>
                <w:rFonts w:ascii="Arial" w:hAnsi="Arial" w:cs="Arial"/>
              </w:rPr>
              <w:t xml:space="preserve"> в соответствии с требованиями к испытанию и проверке, если таковые имеются, указанными в одобренной документации (правила II-2/17 и III/38 СОЛАС </w:t>
            </w:r>
            <w:r>
              <w:rPr>
                <w:rFonts w:ascii="Arial" w:hAnsi="Arial" w:cs="Arial"/>
              </w:rPr>
              <w:t>74/</w:t>
            </w:r>
            <w:r w:rsidRPr="00842228">
              <w:rPr>
                <w:rFonts w:ascii="Arial" w:hAnsi="Arial" w:cs="Arial"/>
              </w:rPr>
              <w:t>00/06);</w:t>
            </w:r>
          </w:p>
        </w:tc>
      </w:tr>
      <w:tr w:rsidR="00621045" w:rsidRPr="005362E6" w:rsidTr="00385672">
        <w:tc>
          <w:tcPr>
            <w:tcW w:w="1222" w:type="dxa"/>
            <w:tcBorders>
              <w:top w:val="nil"/>
              <w:left w:val="nil"/>
              <w:bottom w:val="nil"/>
              <w:right w:val="nil"/>
            </w:tcBorders>
            <w:tcMar>
              <w:left w:w="0" w:type="dxa"/>
              <w:right w:w="0" w:type="dxa"/>
            </w:tcMar>
          </w:tcPr>
          <w:p w:rsidR="00621045" w:rsidRPr="0003433C" w:rsidRDefault="00621045"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621045" w:rsidRPr="00943D32" w:rsidRDefault="0070287B" w:rsidP="008F3C8B">
            <w:pPr>
              <w:tabs>
                <w:tab w:val="left" w:pos="567"/>
              </w:tabs>
              <w:suppressAutoHyphens/>
              <w:spacing w:line="240" w:lineRule="auto"/>
              <w:rPr>
                <w:rFonts w:ascii="Arial" w:hAnsi="Arial" w:cs="Arial"/>
              </w:rPr>
            </w:pPr>
            <w:r>
              <w:rPr>
                <w:rFonts w:ascii="Arial" w:hAnsi="Arial" w:cs="Arial"/>
              </w:rPr>
              <w:t>1.1.</w:t>
            </w:r>
            <w:r w:rsidRPr="00943D32">
              <w:rPr>
                <w:rFonts w:ascii="Arial" w:hAnsi="Arial" w:cs="Arial"/>
              </w:rPr>
              <w:t>4</w:t>
            </w:r>
            <w:r>
              <w:rPr>
                <w:rFonts w:ascii="Arial" w:hAnsi="Arial" w:cs="Arial"/>
              </w:rPr>
              <w:t>.15</w:t>
            </w:r>
          </w:p>
        </w:tc>
        <w:tc>
          <w:tcPr>
            <w:tcW w:w="6370" w:type="dxa"/>
            <w:tcBorders>
              <w:top w:val="nil"/>
              <w:left w:val="nil"/>
              <w:bottom w:val="nil"/>
              <w:right w:val="nil"/>
            </w:tcBorders>
            <w:tcMar>
              <w:left w:w="0" w:type="dxa"/>
              <w:right w:w="0" w:type="dxa"/>
            </w:tcMar>
          </w:tcPr>
          <w:p w:rsidR="00621045" w:rsidRPr="006F5AC8" w:rsidRDefault="00621045" w:rsidP="008F3C8B">
            <w:pPr>
              <w:spacing w:line="240" w:lineRule="auto"/>
              <w:jc w:val="both"/>
              <w:rPr>
                <w:rFonts w:ascii="Arial" w:hAnsi="Arial" w:cs="Arial"/>
              </w:rPr>
            </w:pPr>
            <w:r w:rsidRPr="00842228">
              <w:rPr>
                <w:rFonts w:ascii="Arial" w:hAnsi="Arial" w:cs="Arial"/>
              </w:rPr>
              <w:t>проверку, при необходимости, специальных мер, предусмотренных для перевозки опасных грузов, включая проверку электрооборудования и проводки, вентиляции, наличия защитной одежды и переносн</w:t>
            </w:r>
            <w:r>
              <w:rPr>
                <w:rFonts w:ascii="Arial" w:hAnsi="Arial" w:cs="Arial"/>
              </w:rPr>
              <w:t>ого оборудования</w:t>
            </w:r>
            <w:r w:rsidRPr="00842228">
              <w:rPr>
                <w:rFonts w:ascii="Arial" w:hAnsi="Arial" w:cs="Arial"/>
              </w:rPr>
              <w:t>, а также испытание подачи воды, осушительной системы и любой системы водораспыления (правило II-2/19 (за исключением 19.3.8, 19.3.10 и 19.4) СОЛАС 74/00/08; главы 9 и 10 Кодекса СПБ) (правило II-2/54 СОЛАС 74/88);</w:t>
            </w:r>
          </w:p>
        </w:tc>
      </w:tr>
      <w:tr w:rsidR="00621045" w:rsidRPr="005362E6" w:rsidTr="00385672">
        <w:tc>
          <w:tcPr>
            <w:tcW w:w="1222" w:type="dxa"/>
            <w:tcBorders>
              <w:top w:val="nil"/>
              <w:left w:val="nil"/>
              <w:bottom w:val="nil"/>
              <w:right w:val="nil"/>
            </w:tcBorders>
            <w:tcMar>
              <w:left w:w="0" w:type="dxa"/>
              <w:right w:w="0" w:type="dxa"/>
            </w:tcMar>
          </w:tcPr>
          <w:p w:rsidR="00621045" w:rsidRPr="0003433C" w:rsidRDefault="00621045"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621045" w:rsidRPr="00943D32" w:rsidRDefault="0070287B" w:rsidP="008F3C8B">
            <w:pPr>
              <w:tabs>
                <w:tab w:val="left" w:pos="567"/>
              </w:tabs>
              <w:suppressAutoHyphens/>
              <w:spacing w:line="240" w:lineRule="auto"/>
              <w:rPr>
                <w:rFonts w:ascii="Arial" w:hAnsi="Arial" w:cs="Arial"/>
              </w:rPr>
            </w:pPr>
            <w:r>
              <w:rPr>
                <w:rFonts w:ascii="Arial" w:hAnsi="Arial" w:cs="Arial"/>
              </w:rPr>
              <w:t>1.1.</w:t>
            </w:r>
            <w:r w:rsidRPr="00943D32">
              <w:rPr>
                <w:rFonts w:ascii="Arial" w:hAnsi="Arial" w:cs="Arial"/>
              </w:rPr>
              <w:t>4</w:t>
            </w:r>
            <w:r>
              <w:rPr>
                <w:rFonts w:ascii="Arial" w:hAnsi="Arial" w:cs="Arial"/>
              </w:rPr>
              <w:t>.16</w:t>
            </w:r>
          </w:p>
        </w:tc>
        <w:tc>
          <w:tcPr>
            <w:tcW w:w="6370" w:type="dxa"/>
            <w:tcBorders>
              <w:top w:val="nil"/>
              <w:left w:val="nil"/>
              <w:bottom w:val="nil"/>
              <w:right w:val="nil"/>
            </w:tcBorders>
            <w:tcMar>
              <w:left w:w="0" w:type="dxa"/>
              <w:right w:w="0" w:type="dxa"/>
            </w:tcMar>
          </w:tcPr>
          <w:p w:rsidR="00621045" w:rsidRPr="006F5AC8" w:rsidRDefault="00621045" w:rsidP="008908F9">
            <w:pPr>
              <w:spacing w:line="240" w:lineRule="auto"/>
              <w:jc w:val="both"/>
              <w:rPr>
                <w:rFonts w:ascii="Arial" w:hAnsi="Arial" w:cs="Arial"/>
              </w:rPr>
            </w:pPr>
            <w:r w:rsidRPr="00842228">
              <w:rPr>
                <w:rFonts w:ascii="Arial" w:hAnsi="Arial" w:cs="Arial"/>
              </w:rPr>
              <w:t>проверку того, что спасательные средства имеют установленный</w:t>
            </w:r>
            <w:r w:rsidR="00606282" w:rsidRPr="00842228">
              <w:rPr>
                <w:rFonts w:ascii="Arial" w:hAnsi="Arial" w:cs="Arial"/>
              </w:rPr>
              <w:t xml:space="preserve"> </w:t>
            </w:r>
            <w:r w:rsidR="00606282">
              <w:rPr>
                <w:rFonts w:ascii="Arial" w:hAnsi="Arial" w:cs="Arial"/>
              </w:rPr>
              <w:t xml:space="preserve">на </w:t>
            </w:r>
            <w:r w:rsidR="00606282" w:rsidRPr="00842228">
              <w:rPr>
                <w:rFonts w:ascii="Arial" w:hAnsi="Arial" w:cs="Arial"/>
              </w:rPr>
              <w:t>международно</w:t>
            </w:r>
            <w:r w:rsidR="00606282">
              <w:rPr>
                <w:rFonts w:ascii="Arial" w:hAnsi="Arial" w:cs="Arial"/>
              </w:rPr>
              <w:t>м уровне</w:t>
            </w:r>
            <w:r w:rsidRPr="00842228">
              <w:rPr>
                <w:rFonts w:ascii="Arial" w:hAnsi="Arial" w:cs="Arial"/>
              </w:rPr>
              <w:t>, или яркий красно-оранжевый цвет, или сравнительно хорошо видимый цвет на всех частях, где это будет способствовать их обнаружению в море (раздел</w:t>
            </w:r>
            <w:r w:rsidR="008908F9">
              <w:rPr>
                <w:rFonts w:ascii="Arial" w:hAnsi="Arial" w:cs="Arial"/>
                <w:lang w:val="en-GB"/>
              </w:rPr>
              <w:t> </w:t>
            </w:r>
            <w:r w:rsidRPr="00842228">
              <w:rPr>
                <w:rFonts w:ascii="Arial" w:hAnsi="Arial" w:cs="Arial"/>
              </w:rPr>
              <w:t>1.2.2.6 КСС);</w:t>
            </w:r>
          </w:p>
        </w:tc>
      </w:tr>
      <w:tr w:rsidR="00621045" w:rsidRPr="005362E6" w:rsidTr="00385672">
        <w:tc>
          <w:tcPr>
            <w:tcW w:w="1222" w:type="dxa"/>
            <w:tcBorders>
              <w:top w:val="nil"/>
              <w:left w:val="nil"/>
              <w:bottom w:val="nil"/>
              <w:right w:val="nil"/>
            </w:tcBorders>
            <w:tcMar>
              <w:left w:w="0" w:type="dxa"/>
              <w:right w:w="0" w:type="dxa"/>
            </w:tcMar>
          </w:tcPr>
          <w:p w:rsidR="00621045" w:rsidRPr="0003433C" w:rsidRDefault="00621045"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621045" w:rsidRPr="00943D32" w:rsidRDefault="0070287B" w:rsidP="008F3C8B">
            <w:pPr>
              <w:tabs>
                <w:tab w:val="left" w:pos="567"/>
              </w:tabs>
              <w:suppressAutoHyphens/>
              <w:spacing w:line="240" w:lineRule="auto"/>
              <w:rPr>
                <w:rFonts w:ascii="Arial" w:hAnsi="Arial" w:cs="Arial"/>
              </w:rPr>
            </w:pPr>
            <w:r>
              <w:rPr>
                <w:rFonts w:ascii="Arial" w:hAnsi="Arial" w:cs="Arial"/>
              </w:rPr>
              <w:t>1.1.</w:t>
            </w:r>
            <w:r w:rsidRPr="00943D32">
              <w:rPr>
                <w:rFonts w:ascii="Arial" w:hAnsi="Arial" w:cs="Arial"/>
              </w:rPr>
              <w:t>4</w:t>
            </w:r>
            <w:r>
              <w:rPr>
                <w:rFonts w:ascii="Arial" w:hAnsi="Arial" w:cs="Arial"/>
              </w:rPr>
              <w:t>.17</w:t>
            </w:r>
          </w:p>
        </w:tc>
        <w:tc>
          <w:tcPr>
            <w:tcW w:w="6370" w:type="dxa"/>
            <w:tcBorders>
              <w:top w:val="nil"/>
              <w:left w:val="nil"/>
              <w:bottom w:val="nil"/>
              <w:right w:val="nil"/>
            </w:tcBorders>
            <w:tcMar>
              <w:left w:w="0" w:type="dxa"/>
              <w:right w:w="0" w:type="dxa"/>
            </w:tcMar>
          </w:tcPr>
          <w:p w:rsidR="00621045" w:rsidRPr="006F5AC8" w:rsidRDefault="00621045" w:rsidP="008F3C8B">
            <w:pPr>
              <w:spacing w:line="240" w:lineRule="auto"/>
              <w:jc w:val="both"/>
              <w:rPr>
                <w:rFonts w:ascii="Arial" w:hAnsi="Arial" w:cs="Arial"/>
              </w:rPr>
            </w:pPr>
            <w:r w:rsidRPr="00842228">
              <w:rPr>
                <w:rFonts w:ascii="Arial" w:hAnsi="Arial" w:cs="Arial"/>
              </w:rPr>
              <w:t>проверку наличия и размещения спасательных шлюпок и плотов, если применимо, морских эвакуационных систем и дежурных шлюпок (правила III/11–16 и 31 СОЛАС 74/88; раздел 6.2 КСС);</w:t>
            </w:r>
          </w:p>
        </w:tc>
      </w:tr>
      <w:tr w:rsidR="00621045" w:rsidRPr="005362E6" w:rsidTr="00385672">
        <w:tc>
          <w:tcPr>
            <w:tcW w:w="1222" w:type="dxa"/>
            <w:tcBorders>
              <w:top w:val="nil"/>
              <w:left w:val="nil"/>
              <w:bottom w:val="nil"/>
              <w:right w:val="nil"/>
            </w:tcBorders>
            <w:tcMar>
              <w:left w:w="0" w:type="dxa"/>
              <w:right w:w="0" w:type="dxa"/>
            </w:tcMar>
          </w:tcPr>
          <w:p w:rsidR="00621045" w:rsidRPr="0003433C" w:rsidRDefault="00621045"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621045" w:rsidRPr="00943D32" w:rsidRDefault="0070287B" w:rsidP="008F3C8B">
            <w:pPr>
              <w:tabs>
                <w:tab w:val="left" w:pos="567"/>
              </w:tabs>
              <w:suppressAutoHyphens/>
              <w:spacing w:line="240" w:lineRule="auto"/>
              <w:rPr>
                <w:rFonts w:ascii="Arial" w:hAnsi="Arial" w:cs="Arial"/>
              </w:rPr>
            </w:pPr>
            <w:r>
              <w:rPr>
                <w:rFonts w:ascii="Arial" w:hAnsi="Arial" w:cs="Arial"/>
              </w:rPr>
              <w:t>1.1.</w:t>
            </w:r>
            <w:r w:rsidRPr="00943D32">
              <w:rPr>
                <w:rFonts w:ascii="Arial" w:hAnsi="Arial" w:cs="Arial"/>
              </w:rPr>
              <w:t>4</w:t>
            </w:r>
            <w:r>
              <w:rPr>
                <w:rFonts w:ascii="Arial" w:hAnsi="Arial" w:cs="Arial"/>
              </w:rPr>
              <w:t>.18</w:t>
            </w:r>
          </w:p>
        </w:tc>
        <w:tc>
          <w:tcPr>
            <w:tcW w:w="6370" w:type="dxa"/>
            <w:tcBorders>
              <w:top w:val="nil"/>
              <w:left w:val="nil"/>
              <w:bottom w:val="nil"/>
              <w:right w:val="nil"/>
            </w:tcBorders>
            <w:tcMar>
              <w:left w:w="0" w:type="dxa"/>
              <w:right w:w="0" w:type="dxa"/>
            </w:tcMar>
          </w:tcPr>
          <w:p w:rsidR="00621045" w:rsidRPr="006F5AC8" w:rsidRDefault="00621045" w:rsidP="008F3C8B">
            <w:pPr>
              <w:spacing w:line="240" w:lineRule="auto"/>
              <w:jc w:val="both"/>
              <w:rPr>
                <w:rFonts w:ascii="Arial" w:hAnsi="Arial" w:cs="Arial"/>
              </w:rPr>
            </w:pPr>
            <w:r w:rsidRPr="005E5524">
              <w:rPr>
                <w:rFonts w:ascii="Arial" w:hAnsi="Arial" w:cs="Arial"/>
              </w:rPr>
              <w:t xml:space="preserve">развертывание 50% морских эвакуационных систем </w:t>
            </w:r>
            <w:r w:rsidR="00635A30">
              <w:rPr>
                <w:rFonts w:ascii="Arial" w:hAnsi="Arial" w:cs="Arial"/>
              </w:rPr>
              <w:t xml:space="preserve">(МЭС) </w:t>
            </w:r>
            <w:r w:rsidRPr="005E5524">
              <w:rPr>
                <w:rFonts w:ascii="Arial" w:hAnsi="Arial" w:cs="Arial"/>
              </w:rPr>
              <w:t>после установки (пункт 6.2.2.2 КСС);</w:t>
            </w:r>
          </w:p>
        </w:tc>
      </w:tr>
      <w:tr w:rsidR="00621045" w:rsidRPr="005362E6" w:rsidTr="00385672">
        <w:tc>
          <w:tcPr>
            <w:tcW w:w="1222" w:type="dxa"/>
            <w:tcBorders>
              <w:top w:val="nil"/>
              <w:left w:val="nil"/>
              <w:bottom w:val="nil"/>
              <w:right w:val="nil"/>
            </w:tcBorders>
            <w:tcMar>
              <w:left w:w="0" w:type="dxa"/>
              <w:right w:w="0" w:type="dxa"/>
            </w:tcMar>
          </w:tcPr>
          <w:p w:rsidR="00621045" w:rsidRPr="0003433C" w:rsidRDefault="00621045"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621045" w:rsidRPr="00943D32" w:rsidRDefault="0070287B" w:rsidP="008F3C8B">
            <w:pPr>
              <w:tabs>
                <w:tab w:val="left" w:pos="567"/>
              </w:tabs>
              <w:suppressAutoHyphens/>
              <w:spacing w:line="240" w:lineRule="auto"/>
              <w:rPr>
                <w:rFonts w:ascii="Arial" w:hAnsi="Arial" w:cs="Arial"/>
              </w:rPr>
            </w:pPr>
            <w:r>
              <w:rPr>
                <w:rFonts w:ascii="Arial" w:hAnsi="Arial" w:cs="Arial"/>
              </w:rPr>
              <w:t>1.1.</w:t>
            </w:r>
            <w:r w:rsidRPr="00943D32">
              <w:rPr>
                <w:rFonts w:ascii="Arial" w:hAnsi="Arial" w:cs="Arial"/>
              </w:rPr>
              <w:t>4</w:t>
            </w:r>
            <w:r>
              <w:rPr>
                <w:rFonts w:ascii="Arial" w:hAnsi="Arial" w:cs="Arial"/>
              </w:rPr>
              <w:t>.19</w:t>
            </w:r>
          </w:p>
        </w:tc>
        <w:tc>
          <w:tcPr>
            <w:tcW w:w="6370" w:type="dxa"/>
            <w:tcBorders>
              <w:top w:val="nil"/>
              <w:left w:val="nil"/>
              <w:bottom w:val="nil"/>
              <w:right w:val="nil"/>
            </w:tcBorders>
            <w:tcMar>
              <w:left w:w="0" w:type="dxa"/>
              <w:right w:w="0" w:type="dxa"/>
            </w:tcMar>
          </w:tcPr>
          <w:p w:rsidR="00621045" w:rsidRPr="006F5AC8" w:rsidRDefault="00621045" w:rsidP="008F3C8B">
            <w:pPr>
              <w:spacing w:line="240" w:lineRule="auto"/>
              <w:jc w:val="both"/>
              <w:rPr>
                <w:rFonts w:ascii="Arial" w:hAnsi="Arial" w:cs="Arial"/>
              </w:rPr>
            </w:pPr>
            <w:r w:rsidRPr="005E5524">
              <w:rPr>
                <w:rFonts w:ascii="Arial" w:hAnsi="Arial" w:cs="Arial"/>
              </w:rPr>
              <w:t>осмотр каждой спасательной шлюпки и плота, включая их оборудование и снабжение. Для спасательных плотов, для которых предусмотрено свободное перемещение с борта на борт, проверку того, что их масса составляет менее 185 кг (правило III/31 СОЛАС 74/88; разделы 2.5, 3.1–3.3 и 4.1–4.9 КСС) (правило III/31.1 СОЛАС 74/00);</w:t>
            </w:r>
          </w:p>
        </w:tc>
      </w:tr>
      <w:tr w:rsidR="00621045" w:rsidRPr="005362E6" w:rsidTr="00385672">
        <w:tc>
          <w:tcPr>
            <w:tcW w:w="1222" w:type="dxa"/>
            <w:tcBorders>
              <w:top w:val="nil"/>
              <w:left w:val="nil"/>
              <w:bottom w:val="nil"/>
              <w:right w:val="nil"/>
            </w:tcBorders>
            <w:tcMar>
              <w:left w:w="0" w:type="dxa"/>
              <w:right w:w="0" w:type="dxa"/>
            </w:tcMar>
          </w:tcPr>
          <w:p w:rsidR="00621045" w:rsidRPr="0003433C" w:rsidRDefault="00621045"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621045" w:rsidRPr="00943D32" w:rsidRDefault="0070287B" w:rsidP="008F3C8B">
            <w:pPr>
              <w:tabs>
                <w:tab w:val="left" w:pos="567"/>
              </w:tabs>
              <w:suppressAutoHyphens/>
              <w:spacing w:line="240" w:lineRule="auto"/>
              <w:rPr>
                <w:rFonts w:ascii="Arial" w:hAnsi="Arial" w:cs="Arial"/>
              </w:rPr>
            </w:pPr>
            <w:r>
              <w:rPr>
                <w:rFonts w:ascii="Arial" w:hAnsi="Arial" w:cs="Arial"/>
              </w:rPr>
              <w:t>1.1.</w:t>
            </w:r>
            <w:r w:rsidRPr="00943D32">
              <w:rPr>
                <w:rFonts w:ascii="Arial" w:hAnsi="Arial" w:cs="Arial"/>
              </w:rPr>
              <w:t>4</w:t>
            </w:r>
            <w:r>
              <w:rPr>
                <w:rFonts w:ascii="Arial" w:hAnsi="Arial" w:cs="Arial"/>
              </w:rPr>
              <w:t>.20</w:t>
            </w:r>
          </w:p>
        </w:tc>
        <w:tc>
          <w:tcPr>
            <w:tcW w:w="6370" w:type="dxa"/>
            <w:tcBorders>
              <w:top w:val="nil"/>
              <w:left w:val="nil"/>
              <w:bottom w:val="nil"/>
              <w:right w:val="nil"/>
            </w:tcBorders>
            <w:tcMar>
              <w:left w:w="0" w:type="dxa"/>
              <w:right w:w="0" w:type="dxa"/>
            </w:tcMar>
          </w:tcPr>
          <w:p w:rsidR="00621045" w:rsidRPr="006F5AC8" w:rsidRDefault="00621045" w:rsidP="008908F9">
            <w:pPr>
              <w:spacing w:line="240" w:lineRule="auto"/>
              <w:jc w:val="both"/>
              <w:rPr>
                <w:rFonts w:ascii="Arial" w:hAnsi="Arial" w:cs="Arial"/>
              </w:rPr>
            </w:pPr>
            <w:r w:rsidRPr="005E5524">
              <w:rPr>
                <w:rFonts w:ascii="Arial" w:hAnsi="Arial" w:cs="Arial"/>
              </w:rPr>
              <w:t xml:space="preserve">осмотр </w:t>
            </w:r>
            <w:r>
              <w:rPr>
                <w:rFonts w:ascii="Arial" w:hAnsi="Arial" w:cs="Arial"/>
              </w:rPr>
              <w:t>устройств</w:t>
            </w:r>
            <w:r w:rsidRPr="005E5524">
              <w:rPr>
                <w:rFonts w:ascii="Arial" w:hAnsi="Arial" w:cs="Arial"/>
              </w:rPr>
              <w:t xml:space="preserve"> посадки в каждую спасательную шлюпку и на плот и испытание каждого спускового устройства, включая испытания перегрузкой, испытания по установлению скорости спуска, спуск каждой спасательной шлюпки и плота на воду при наименьшей эксплуатационной осадке судна и, если применимо, спуск на воду при скорости хода 5 узлов, проверку подъема на борт каждой спасательной шлюпки (правила</w:t>
            </w:r>
            <w:r w:rsidR="008908F9">
              <w:rPr>
                <w:rFonts w:ascii="Arial" w:hAnsi="Arial" w:cs="Arial"/>
                <w:lang w:val="en-GB"/>
              </w:rPr>
              <w:t> </w:t>
            </w:r>
            <w:r w:rsidRPr="005E5524">
              <w:rPr>
                <w:rFonts w:ascii="Arial" w:hAnsi="Arial" w:cs="Arial"/>
              </w:rPr>
              <w:t>III/11</w:t>
            </w:r>
            <w:r>
              <w:rPr>
                <w:rFonts w:ascii="Arial" w:hAnsi="Arial" w:cs="Arial"/>
              </w:rPr>
              <w:t>-13</w:t>
            </w:r>
            <w:r w:rsidRPr="005E5524">
              <w:rPr>
                <w:rFonts w:ascii="Arial" w:hAnsi="Arial" w:cs="Arial"/>
              </w:rPr>
              <w:t>, 16, 31 и 33 СОЛАС 74/00; раздел 6.1 КСС);</w:t>
            </w:r>
          </w:p>
        </w:tc>
      </w:tr>
      <w:tr w:rsidR="00621045" w:rsidRPr="005362E6" w:rsidTr="00385672">
        <w:tc>
          <w:tcPr>
            <w:tcW w:w="1222" w:type="dxa"/>
            <w:tcBorders>
              <w:top w:val="nil"/>
              <w:left w:val="nil"/>
              <w:bottom w:val="nil"/>
              <w:right w:val="nil"/>
            </w:tcBorders>
            <w:tcMar>
              <w:left w:w="0" w:type="dxa"/>
              <w:right w:w="0" w:type="dxa"/>
            </w:tcMar>
          </w:tcPr>
          <w:p w:rsidR="00621045" w:rsidRPr="0003433C" w:rsidRDefault="00621045"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621045" w:rsidRPr="00943D32" w:rsidRDefault="0070287B" w:rsidP="008F3C8B">
            <w:pPr>
              <w:tabs>
                <w:tab w:val="left" w:pos="567"/>
              </w:tabs>
              <w:suppressAutoHyphens/>
              <w:spacing w:line="240" w:lineRule="auto"/>
              <w:rPr>
                <w:rFonts w:ascii="Arial" w:hAnsi="Arial" w:cs="Arial"/>
              </w:rPr>
            </w:pPr>
            <w:r>
              <w:rPr>
                <w:rFonts w:ascii="Arial" w:hAnsi="Arial" w:cs="Arial"/>
              </w:rPr>
              <w:t>1.1.</w:t>
            </w:r>
            <w:r w:rsidRPr="00943D32">
              <w:rPr>
                <w:rFonts w:ascii="Arial" w:hAnsi="Arial" w:cs="Arial"/>
              </w:rPr>
              <w:t>4</w:t>
            </w:r>
            <w:r>
              <w:rPr>
                <w:rFonts w:ascii="Arial" w:hAnsi="Arial" w:cs="Arial"/>
              </w:rPr>
              <w:t>.21</w:t>
            </w:r>
          </w:p>
        </w:tc>
        <w:tc>
          <w:tcPr>
            <w:tcW w:w="6370" w:type="dxa"/>
            <w:tcBorders>
              <w:top w:val="nil"/>
              <w:left w:val="nil"/>
              <w:bottom w:val="nil"/>
              <w:right w:val="nil"/>
            </w:tcBorders>
            <w:tcMar>
              <w:left w:w="0" w:type="dxa"/>
              <w:right w:w="0" w:type="dxa"/>
            </w:tcMar>
          </w:tcPr>
          <w:p w:rsidR="00621045" w:rsidRPr="006F5AC8" w:rsidRDefault="00621045" w:rsidP="008F3C8B">
            <w:pPr>
              <w:spacing w:line="240" w:lineRule="auto"/>
              <w:jc w:val="both"/>
              <w:rPr>
                <w:rFonts w:ascii="Arial" w:hAnsi="Arial" w:cs="Arial"/>
              </w:rPr>
            </w:pPr>
            <w:r w:rsidRPr="00FD5F66">
              <w:rPr>
                <w:rFonts w:ascii="Arial" w:hAnsi="Arial" w:cs="Arial"/>
              </w:rPr>
              <w:t xml:space="preserve">осмотр </w:t>
            </w:r>
            <w:r w:rsidR="00635A30">
              <w:rPr>
                <w:rFonts w:ascii="Arial" w:hAnsi="Arial" w:cs="Arial"/>
              </w:rPr>
              <w:t>средств</w:t>
            </w:r>
            <w:r w:rsidRPr="00FD5F66">
              <w:rPr>
                <w:rFonts w:ascii="Arial" w:hAnsi="Arial" w:cs="Arial"/>
              </w:rPr>
              <w:t xml:space="preserve"> посадки </w:t>
            </w:r>
            <w:r w:rsidR="00635A30">
              <w:rPr>
                <w:rFonts w:ascii="Arial" w:hAnsi="Arial" w:cs="Arial"/>
              </w:rPr>
              <w:t>для</w:t>
            </w:r>
            <w:r w:rsidRPr="00FD5F66">
              <w:rPr>
                <w:rFonts w:ascii="Arial" w:hAnsi="Arial" w:cs="Arial"/>
              </w:rPr>
              <w:t xml:space="preserve"> каждо</w:t>
            </w:r>
            <w:r w:rsidR="00635A30">
              <w:rPr>
                <w:rFonts w:ascii="Arial" w:hAnsi="Arial" w:cs="Arial"/>
              </w:rPr>
              <w:t>го из</w:t>
            </w:r>
            <w:r w:rsidRPr="00FD5F66">
              <w:rPr>
                <w:rFonts w:ascii="Arial" w:hAnsi="Arial" w:cs="Arial"/>
              </w:rPr>
              <w:t xml:space="preserve"> устройств морской эвакуаци</w:t>
            </w:r>
            <w:r w:rsidR="00635A30">
              <w:rPr>
                <w:rFonts w:ascii="Arial" w:hAnsi="Arial" w:cs="Arial"/>
              </w:rPr>
              <w:t>и</w:t>
            </w:r>
            <w:r w:rsidRPr="00FD5F66">
              <w:rPr>
                <w:rFonts w:ascii="Arial" w:hAnsi="Arial" w:cs="Arial"/>
              </w:rPr>
              <w:t>, если применимо, а также спусковых устройств, включая проверку на отсутствие отверсти</w:t>
            </w:r>
            <w:r>
              <w:rPr>
                <w:rFonts w:ascii="Arial" w:hAnsi="Arial" w:cs="Arial"/>
              </w:rPr>
              <w:t>й</w:t>
            </w:r>
            <w:r w:rsidRPr="00FD5F66">
              <w:rPr>
                <w:rFonts w:ascii="Arial" w:hAnsi="Arial" w:cs="Arial"/>
              </w:rPr>
              <w:t xml:space="preserve"> в наружной бортовой обшивке между местом </w:t>
            </w:r>
            <w:r>
              <w:rPr>
                <w:rFonts w:ascii="Arial" w:hAnsi="Arial" w:cs="Arial"/>
              </w:rPr>
              <w:t>посадки</w:t>
            </w:r>
            <w:r w:rsidRPr="00FD5F66">
              <w:rPr>
                <w:rFonts w:ascii="Arial" w:hAnsi="Arial" w:cs="Arial"/>
              </w:rPr>
              <w:t xml:space="preserve"> в систему и ватерлинией, проверку расстояния до гребного винта, а также других спасательных средств</w:t>
            </w:r>
            <w:r w:rsidR="00635A30">
              <w:rPr>
                <w:rFonts w:ascii="Arial" w:hAnsi="Arial" w:cs="Arial"/>
              </w:rPr>
              <w:t>,</w:t>
            </w:r>
            <w:r w:rsidRPr="00FD5F66">
              <w:rPr>
                <w:rFonts w:ascii="Arial" w:hAnsi="Arial" w:cs="Arial"/>
              </w:rPr>
              <w:t xml:space="preserve"> и подтверждение того, что место </w:t>
            </w:r>
            <w:r>
              <w:rPr>
                <w:rFonts w:ascii="Arial" w:hAnsi="Arial" w:cs="Arial"/>
              </w:rPr>
              <w:t>установки</w:t>
            </w:r>
            <w:r w:rsidRPr="00FD5F66">
              <w:rPr>
                <w:rFonts w:ascii="Arial" w:hAnsi="Arial" w:cs="Arial"/>
              </w:rPr>
              <w:t xml:space="preserve"> защищено от повреждени</w:t>
            </w:r>
            <w:r>
              <w:rPr>
                <w:rFonts w:ascii="Arial" w:hAnsi="Arial" w:cs="Arial"/>
              </w:rPr>
              <w:t>й</w:t>
            </w:r>
            <w:r w:rsidRPr="00FD5F66">
              <w:rPr>
                <w:rFonts w:ascii="Arial" w:hAnsi="Arial" w:cs="Arial"/>
              </w:rPr>
              <w:t xml:space="preserve"> при сильном волнении, насколько это практически возможно (правило III/15 СОЛАС 74/00; раздел 6.2 КСС);</w:t>
            </w:r>
          </w:p>
        </w:tc>
      </w:tr>
      <w:tr w:rsidR="00621045" w:rsidRPr="005362E6" w:rsidTr="00385672">
        <w:tc>
          <w:tcPr>
            <w:tcW w:w="1222" w:type="dxa"/>
            <w:tcBorders>
              <w:top w:val="nil"/>
              <w:left w:val="nil"/>
              <w:bottom w:val="nil"/>
              <w:right w:val="nil"/>
            </w:tcBorders>
            <w:tcMar>
              <w:left w:w="0" w:type="dxa"/>
              <w:right w:w="0" w:type="dxa"/>
            </w:tcMar>
          </w:tcPr>
          <w:p w:rsidR="00621045" w:rsidRPr="0003433C" w:rsidRDefault="00621045"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621045" w:rsidRPr="00943D32" w:rsidRDefault="0070287B" w:rsidP="008F3C8B">
            <w:pPr>
              <w:tabs>
                <w:tab w:val="left" w:pos="567"/>
              </w:tabs>
              <w:suppressAutoHyphens/>
              <w:spacing w:line="240" w:lineRule="auto"/>
              <w:rPr>
                <w:rFonts w:ascii="Arial" w:hAnsi="Arial" w:cs="Arial"/>
              </w:rPr>
            </w:pPr>
            <w:r>
              <w:rPr>
                <w:rFonts w:ascii="Arial" w:hAnsi="Arial" w:cs="Arial"/>
              </w:rPr>
              <w:t>1.1.</w:t>
            </w:r>
            <w:r w:rsidRPr="00943D32">
              <w:rPr>
                <w:rFonts w:ascii="Arial" w:hAnsi="Arial" w:cs="Arial"/>
              </w:rPr>
              <w:t>4</w:t>
            </w:r>
            <w:r>
              <w:rPr>
                <w:rFonts w:ascii="Arial" w:hAnsi="Arial" w:cs="Arial"/>
              </w:rPr>
              <w:t>.22</w:t>
            </w:r>
          </w:p>
        </w:tc>
        <w:tc>
          <w:tcPr>
            <w:tcW w:w="6370" w:type="dxa"/>
            <w:tcBorders>
              <w:top w:val="nil"/>
              <w:left w:val="nil"/>
              <w:bottom w:val="nil"/>
              <w:right w:val="nil"/>
            </w:tcBorders>
            <w:tcMar>
              <w:left w:w="0" w:type="dxa"/>
              <w:right w:w="0" w:type="dxa"/>
            </w:tcMar>
          </w:tcPr>
          <w:p w:rsidR="00621045" w:rsidRPr="006F5AC8" w:rsidRDefault="00621045" w:rsidP="008F3C8B">
            <w:pPr>
              <w:spacing w:line="240" w:lineRule="auto"/>
              <w:jc w:val="both"/>
              <w:rPr>
                <w:rFonts w:ascii="Arial" w:hAnsi="Arial" w:cs="Arial"/>
              </w:rPr>
            </w:pPr>
            <w:r w:rsidRPr="00C31763">
              <w:rPr>
                <w:rFonts w:ascii="Arial" w:hAnsi="Arial" w:cs="Arial"/>
              </w:rPr>
              <w:t>осмотр каждой дежурной шлюпки, включая ее оборудование и снабжение. Для надувных дежурных шлюпок – подтверждение того, что они размещены в полностью надутом состоянии (правила III/14 и 31 СОЛАС 74/88; разделы 2.5, 5.1 и 6.1 КСС);</w:t>
            </w:r>
          </w:p>
        </w:tc>
      </w:tr>
      <w:tr w:rsidR="00621045" w:rsidRPr="005362E6" w:rsidTr="00385672">
        <w:tc>
          <w:tcPr>
            <w:tcW w:w="1222" w:type="dxa"/>
            <w:tcBorders>
              <w:top w:val="nil"/>
              <w:left w:val="nil"/>
              <w:bottom w:val="nil"/>
              <w:right w:val="nil"/>
            </w:tcBorders>
            <w:tcMar>
              <w:left w:w="0" w:type="dxa"/>
              <w:right w:w="0" w:type="dxa"/>
            </w:tcMar>
          </w:tcPr>
          <w:p w:rsidR="00621045" w:rsidRPr="0003433C" w:rsidRDefault="00621045"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621045" w:rsidRPr="00943D32" w:rsidRDefault="0070287B" w:rsidP="008F3C8B">
            <w:pPr>
              <w:tabs>
                <w:tab w:val="left" w:pos="567"/>
              </w:tabs>
              <w:suppressAutoHyphens/>
              <w:spacing w:line="240" w:lineRule="auto"/>
              <w:rPr>
                <w:rFonts w:ascii="Arial" w:hAnsi="Arial" w:cs="Arial"/>
              </w:rPr>
            </w:pPr>
            <w:r>
              <w:rPr>
                <w:rFonts w:ascii="Arial" w:hAnsi="Arial" w:cs="Arial"/>
              </w:rPr>
              <w:t>1.1.</w:t>
            </w:r>
            <w:r w:rsidRPr="00943D32">
              <w:rPr>
                <w:rFonts w:ascii="Arial" w:hAnsi="Arial" w:cs="Arial"/>
              </w:rPr>
              <w:t>4</w:t>
            </w:r>
            <w:r>
              <w:rPr>
                <w:rFonts w:ascii="Arial" w:hAnsi="Arial" w:cs="Arial"/>
              </w:rPr>
              <w:t>.23</w:t>
            </w:r>
          </w:p>
        </w:tc>
        <w:tc>
          <w:tcPr>
            <w:tcW w:w="6370" w:type="dxa"/>
            <w:tcBorders>
              <w:top w:val="nil"/>
              <w:left w:val="nil"/>
              <w:bottom w:val="nil"/>
              <w:right w:val="nil"/>
            </w:tcBorders>
            <w:tcMar>
              <w:left w:w="0" w:type="dxa"/>
              <w:right w:w="0" w:type="dxa"/>
            </w:tcMar>
          </w:tcPr>
          <w:p w:rsidR="00621045" w:rsidRPr="006F5AC8" w:rsidRDefault="00621045" w:rsidP="008F3C8B">
            <w:pPr>
              <w:spacing w:line="240" w:lineRule="auto"/>
              <w:jc w:val="both"/>
              <w:rPr>
                <w:rFonts w:ascii="Arial" w:hAnsi="Arial" w:cs="Arial"/>
              </w:rPr>
            </w:pPr>
            <w:r w:rsidRPr="00C31031">
              <w:rPr>
                <w:rFonts w:ascii="Arial" w:hAnsi="Arial" w:cs="Arial"/>
              </w:rPr>
              <w:t xml:space="preserve">осмотр </w:t>
            </w:r>
            <w:r>
              <w:rPr>
                <w:rFonts w:ascii="Arial" w:hAnsi="Arial" w:cs="Arial"/>
              </w:rPr>
              <w:t>устройств</w:t>
            </w:r>
            <w:r w:rsidRPr="00C31031">
              <w:rPr>
                <w:rFonts w:ascii="Arial" w:hAnsi="Arial" w:cs="Arial"/>
              </w:rPr>
              <w:t xml:space="preserve"> посадки в каждую дежурную шлюпку и подъема ее на борт и испытание каждого спускового и подъемного устройства, включая испытания перегрузкой, испытания по установлению скорости спуска и подъема и подтверждение того, что каждая дежурная шлюпка может быть приспущена на воду и поднята на борт при наименьшей эксплуатационной осадке судна и скорости хода 5 узлов (правила III/14, 17 и 31 СОЛАС 74/88; раздел 6.1 КСС);</w:t>
            </w:r>
          </w:p>
        </w:tc>
      </w:tr>
      <w:tr w:rsidR="00621045" w:rsidRPr="005362E6" w:rsidTr="00385672">
        <w:tc>
          <w:tcPr>
            <w:tcW w:w="1222" w:type="dxa"/>
            <w:tcBorders>
              <w:top w:val="nil"/>
              <w:left w:val="nil"/>
              <w:bottom w:val="nil"/>
              <w:right w:val="nil"/>
            </w:tcBorders>
            <w:tcMar>
              <w:left w:w="0" w:type="dxa"/>
              <w:right w:w="0" w:type="dxa"/>
            </w:tcMar>
          </w:tcPr>
          <w:p w:rsidR="00621045" w:rsidRPr="0003433C" w:rsidRDefault="00621045"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621045" w:rsidRPr="00943D32" w:rsidRDefault="0070287B" w:rsidP="008F3C8B">
            <w:pPr>
              <w:tabs>
                <w:tab w:val="left" w:pos="567"/>
              </w:tabs>
              <w:suppressAutoHyphens/>
              <w:spacing w:line="240" w:lineRule="auto"/>
              <w:rPr>
                <w:rFonts w:ascii="Arial" w:hAnsi="Arial" w:cs="Arial"/>
              </w:rPr>
            </w:pPr>
            <w:r>
              <w:rPr>
                <w:rFonts w:ascii="Arial" w:hAnsi="Arial" w:cs="Arial"/>
              </w:rPr>
              <w:t>1.1.</w:t>
            </w:r>
            <w:r w:rsidRPr="00943D32">
              <w:rPr>
                <w:rFonts w:ascii="Arial" w:hAnsi="Arial" w:cs="Arial"/>
              </w:rPr>
              <w:t>4</w:t>
            </w:r>
            <w:r>
              <w:rPr>
                <w:rFonts w:ascii="Arial" w:hAnsi="Arial" w:cs="Arial"/>
              </w:rPr>
              <w:t>.24</w:t>
            </w:r>
          </w:p>
        </w:tc>
        <w:tc>
          <w:tcPr>
            <w:tcW w:w="6370" w:type="dxa"/>
            <w:tcBorders>
              <w:top w:val="nil"/>
              <w:left w:val="nil"/>
              <w:bottom w:val="nil"/>
              <w:right w:val="nil"/>
            </w:tcBorders>
            <w:tcMar>
              <w:left w:w="0" w:type="dxa"/>
              <w:right w:w="0" w:type="dxa"/>
            </w:tcMar>
          </w:tcPr>
          <w:p w:rsidR="00621045" w:rsidRPr="006F5AC8" w:rsidRDefault="00621045" w:rsidP="008F3C8B">
            <w:pPr>
              <w:spacing w:line="240" w:lineRule="auto"/>
              <w:jc w:val="both"/>
              <w:rPr>
                <w:rFonts w:ascii="Arial" w:hAnsi="Arial" w:cs="Arial"/>
              </w:rPr>
            </w:pPr>
            <w:r w:rsidRPr="00C31031">
              <w:rPr>
                <w:rFonts w:ascii="Arial" w:hAnsi="Arial" w:cs="Arial"/>
              </w:rPr>
              <w:t>испытание исправности пуска двигателя дежурной(ых) шлюпки(ок) и каждой спасательной шлюпки, если она(они) снабжена(ы) двигателем; испытания переднего и заднего хода (правило III/19 СОЛАС 74/00);</w:t>
            </w:r>
          </w:p>
        </w:tc>
      </w:tr>
      <w:tr w:rsidR="00621045" w:rsidRPr="005362E6" w:rsidTr="00385672">
        <w:tc>
          <w:tcPr>
            <w:tcW w:w="1222" w:type="dxa"/>
            <w:tcBorders>
              <w:top w:val="nil"/>
              <w:left w:val="nil"/>
              <w:bottom w:val="nil"/>
              <w:right w:val="nil"/>
            </w:tcBorders>
            <w:tcMar>
              <w:left w:w="0" w:type="dxa"/>
              <w:right w:w="0" w:type="dxa"/>
            </w:tcMar>
          </w:tcPr>
          <w:p w:rsidR="00621045" w:rsidRPr="0003433C" w:rsidRDefault="00621045"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621045" w:rsidRPr="00943D32" w:rsidRDefault="0070287B" w:rsidP="008F3C8B">
            <w:pPr>
              <w:tabs>
                <w:tab w:val="left" w:pos="567"/>
              </w:tabs>
              <w:suppressAutoHyphens/>
              <w:spacing w:line="240" w:lineRule="auto"/>
              <w:rPr>
                <w:rFonts w:ascii="Arial" w:hAnsi="Arial" w:cs="Arial"/>
              </w:rPr>
            </w:pPr>
            <w:r>
              <w:rPr>
                <w:rFonts w:ascii="Arial" w:hAnsi="Arial" w:cs="Arial"/>
              </w:rPr>
              <w:t>1.1.</w:t>
            </w:r>
            <w:r w:rsidRPr="00943D32">
              <w:rPr>
                <w:rFonts w:ascii="Arial" w:hAnsi="Arial" w:cs="Arial"/>
              </w:rPr>
              <w:t>4</w:t>
            </w:r>
            <w:r>
              <w:rPr>
                <w:rFonts w:ascii="Arial" w:hAnsi="Arial" w:cs="Arial"/>
              </w:rPr>
              <w:t>.25</w:t>
            </w:r>
          </w:p>
        </w:tc>
        <w:tc>
          <w:tcPr>
            <w:tcW w:w="6370" w:type="dxa"/>
            <w:tcBorders>
              <w:top w:val="nil"/>
              <w:left w:val="nil"/>
              <w:bottom w:val="nil"/>
              <w:right w:val="nil"/>
            </w:tcBorders>
            <w:tcMar>
              <w:left w:w="0" w:type="dxa"/>
              <w:right w:w="0" w:type="dxa"/>
            </w:tcMar>
          </w:tcPr>
          <w:p w:rsidR="00621045" w:rsidRPr="006F5AC8" w:rsidRDefault="00621045" w:rsidP="008908F9">
            <w:pPr>
              <w:spacing w:line="240" w:lineRule="auto"/>
              <w:jc w:val="both"/>
              <w:rPr>
                <w:rFonts w:ascii="Arial" w:hAnsi="Arial" w:cs="Arial"/>
              </w:rPr>
            </w:pPr>
            <w:r w:rsidRPr="00C31031">
              <w:rPr>
                <w:rFonts w:ascii="Arial" w:hAnsi="Arial" w:cs="Arial"/>
              </w:rPr>
              <w:t xml:space="preserve">подтверждение того, что </w:t>
            </w:r>
            <w:r w:rsidR="00635A30">
              <w:rPr>
                <w:rFonts w:ascii="Arial" w:hAnsi="Arial" w:cs="Arial"/>
              </w:rPr>
              <w:t>по</w:t>
            </w:r>
            <w:r w:rsidRPr="00C31031">
              <w:rPr>
                <w:rFonts w:ascii="Arial" w:hAnsi="Arial" w:cs="Arial"/>
              </w:rPr>
              <w:t>близ</w:t>
            </w:r>
            <w:r w:rsidR="00635A30">
              <w:rPr>
                <w:rFonts w:ascii="Arial" w:hAnsi="Arial" w:cs="Arial"/>
              </w:rPr>
              <w:t>ост</w:t>
            </w:r>
            <w:r w:rsidRPr="00C31031">
              <w:rPr>
                <w:rFonts w:ascii="Arial" w:hAnsi="Arial" w:cs="Arial"/>
              </w:rPr>
              <w:t>и</w:t>
            </w:r>
            <w:r w:rsidR="00635A30">
              <w:rPr>
                <w:rFonts w:ascii="Arial" w:hAnsi="Arial" w:cs="Arial"/>
              </w:rPr>
              <w:t xml:space="preserve"> от</w:t>
            </w:r>
            <w:r w:rsidRPr="00C31031">
              <w:rPr>
                <w:rFonts w:ascii="Arial" w:hAnsi="Arial" w:cs="Arial"/>
              </w:rPr>
              <w:t xml:space="preserve"> спасательных шлюпок и плотов и мест их спуска имеются плакаты или пиктограммы, а также контейнеры, консоли, стеллажи и другие подобные места </w:t>
            </w:r>
            <w:r>
              <w:rPr>
                <w:rFonts w:ascii="Arial" w:hAnsi="Arial" w:cs="Arial"/>
              </w:rPr>
              <w:t xml:space="preserve">для </w:t>
            </w:r>
            <w:r w:rsidRPr="00C31031">
              <w:rPr>
                <w:rFonts w:ascii="Arial" w:hAnsi="Arial" w:cs="Arial"/>
              </w:rPr>
              <w:t>хранения спасательного оборудования (правила</w:t>
            </w:r>
            <w:r w:rsidR="008908F9">
              <w:rPr>
                <w:rFonts w:ascii="Arial" w:hAnsi="Arial" w:cs="Arial"/>
                <w:lang w:val="en-GB"/>
              </w:rPr>
              <w:t> </w:t>
            </w:r>
            <w:r w:rsidRPr="00C31031">
              <w:rPr>
                <w:rFonts w:ascii="Arial" w:hAnsi="Arial" w:cs="Arial"/>
              </w:rPr>
              <w:t>III/9 и 20 СОЛАС 74/88);</w:t>
            </w:r>
          </w:p>
        </w:tc>
      </w:tr>
      <w:tr w:rsidR="00621045" w:rsidRPr="005362E6" w:rsidTr="00385672">
        <w:tc>
          <w:tcPr>
            <w:tcW w:w="1222" w:type="dxa"/>
            <w:tcBorders>
              <w:top w:val="nil"/>
              <w:left w:val="nil"/>
              <w:bottom w:val="nil"/>
              <w:right w:val="nil"/>
            </w:tcBorders>
            <w:tcMar>
              <w:left w:w="0" w:type="dxa"/>
              <w:right w:w="0" w:type="dxa"/>
            </w:tcMar>
          </w:tcPr>
          <w:p w:rsidR="00621045" w:rsidRPr="0003433C" w:rsidRDefault="00621045"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621045" w:rsidRPr="00943D32" w:rsidRDefault="00977768" w:rsidP="008F3C8B">
            <w:pPr>
              <w:tabs>
                <w:tab w:val="left" w:pos="567"/>
              </w:tabs>
              <w:suppressAutoHyphens/>
              <w:spacing w:line="240" w:lineRule="auto"/>
              <w:rPr>
                <w:rFonts w:ascii="Arial" w:hAnsi="Arial" w:cs="Arial"/>
              </w:rPr>
            </w:pPr>
            <w:r>
              <w:rPr>
                <w:rFonts w:ascii="Arial" w:hAnsi="Arial" w:cs="Arial"/>
              </w:rPr>
              <w:t>1.1.</w:t>
            </w:r>
            <w:r w:rsidRPr="00943D32">
              <w:rPr>
                <w:rFonts w:ascii="Arial" w:hAnsi="Arial" w:cs="Arial"/>
              </w:rPr>
              <w:t>4</w:t>
            </w:r>
            <w:r>
              <w:rPr>
                <w:rFonts w:ascii="Arial" w:hAnsi="Arial" w:cs="Arial"/>
              </w:rPr>
              <w:t>.26</w:t>
            </w:r>
          </w:p>
        </w:tc>
        <w:tc>
          <w:tcPr>
            <w:tcW w:w="6370" w:type="dxa"/>
            <w:tcBorders>
              <w:top w:val="nil"/>
              <w:left w:val="nil"/>
              <w:bottom w:val="nil"/>
              <w:right w:val="nil"/>
            </w:tcBorders>
            <w:tcMar>
              <w:left w:w="0" w:type="dxa"/>
              <w:right w:w="0" w:type="dxa"/>
            </w:tcMar>
          </w:tcPr>
          <w:p w:rsidR="00621045" w:rsidRPr="006F5AC8" w:rsidRDefault="00621045" w:rsidP="008F3C8B">
            <w:pPr>
              <w:spacing w:line="240" w:lineRule="auto"/>
              <w:jc w:val="both"/>
              <w:rPr>
                <w:rFonts w:ascii="Arial" w:hAnsi="Arial" w:cs="Arial"/>
              </w:rPr>
            </w:pPr>
            <w:r w:rsidRPr="00E44BBB">
              <w:rPr>
                <w:rFonts w:ascii="Arial" w:hAnsi="Arial" w:cs="Arial"/>
              </w:rPr>
              <w:t xml:space="preserve">проверку наличия и условий хранения, а также проверку работы переносного оборудования внутрисудовой связи, если оно предусмотрено, и ОВЧ аппаратуры двусторонней радиотелефонной связи, а также </w:t>
            </w:r>
            <w:r>
              <w:rPr>
                <w:rFonts w:ascii="Arial" w:hAnsi="Arial" w:cs="Arial"/>
              </w:rPr>
              <w:t xml:space="preserve">устройств </w:t>
            </w:r>
            <w:r w:rsidRPr="00E44BBB">
              <w:rPr>
                <w:rFonts w:ascii="Arial" w:hAnsi="Arial" w:cs="Arial"/>
              </w:rPr>
              <w:t>поиск</w:t>
            </w:r>
            <w:r>
              <w:rPr>
                <w:rFonts w:ascii="Arial" w:hAnsi="Arial" w:cs="Arial"/>
              </w:rPr>
              <w:t xml:space="preserve">а и </w:t>
            </w:r>
            <w:r w:rsidRPr="00E44BBB">
              <w:rPr>
                <w:rFonts w:ascii="Arial" w:hAnsi="Arial" w:cs="Arial"/>
              </w:rPr>
              <w:t>спаса</w:t>
            </w:r>
            <w:r>
              <w:rPr>
                <w:rFonts w:ascii="Arial" w:hAnsi="Arial" w:cs="Arial"/>
              </w:rPr>
              <w:t>ния</w:t>
            </w:r>
            <w:r w:rsidRPr="00E44BBB">
              <w:rPr>
                <w:rFonts w:ascii="Arial" w:hAnsi="Arial" w:cs="Arial"/>
              </w:rPr>
              <w:t xml:space="preserve"> для определения местоположения (правила II-2/12.2 и III/6 СОЛАС 74/88/08);</w:t>
            </w:r>
          </w:p>
        </w:tc>
      </w:tr>
      <w:tr w:rsidR="00621045" w:rsidRPr="005362E6" w:rsidTr="00385672">
        <w:tc>
          <w:tcPr>
            <w:tcW w:w="1222" w:type="dxa"/>
            <w:tcBorders>
              <w:top w:val="nil"/>
              <w:left w:val="nil"/>
              <w:bottom w:val="nil"/>
              <w:right w:val="nil"/>
            </w:tcBorders>
            <w:tcMar>
              <w:left w:w="0" w:type="dxa"/>
              <w:right w:w="0" w:type="dxa"/>
            </w:tcMar>
          </w:tcPr>
          <w:p w:rsidR="00621045" w:rsidRPr="0003433C" w:rsidRDefault="00621045"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621045" w:rsidRPr="00943D32" w:rsidRDefault="00977768" w:rsidP="008F3C8B">
            <w:pPr>
              <w:tabs>
                <w:tab w:val="left" w:pos="567"/>
              </w:tabs>
              <w:suppressAutoHyphens/>
              <w:spacing w:line="240" w:lineRule="auto"/>
              <w:rPr>
                <w:rFonts w:ascii="Arial" w:hAnsi="Arial" w:cs="Arial"/>
              </w:rPr>
            </w:pPr>
            <w:r>
              <w:rPr>
                <w:rFonts w:ascii="Arial" w:hAnsi="Arial" w:cs="Arial"/>
              </w:rPr>
              <w:t>1.1.</w:t>
            </w:r>
            <w:r w:rsidRPr="00943D32">
              <w:rPr>
                <w:rFonts w:ascii="Arial" w:hAnsi="Arial" w:cs="Arial"/>
              </w:rPr>
              <w:t>4</w:t>
            </w:r>
            <w:r>
              <w:rPr>
                <w:rFonts w:ascii="Arial" w:hAnsi="Arial" w:cs="Arial"/>
              </w:rPr>
              <w:t>.27</w:t>
            </w:r>
          </w:p>
        </w:tc>
        <w:tc>
          <w:tcPr>
            <w:tcW w:w="6370" w:type="dxa"/>
            <w:tcBorders>
              <w:top w:val="nil"/>
              <w:left w:val="nil"/>
              <w:bottom w:val="nil"/>
              <w:right w:val="nil"/>
            </w:tcBorders>
            <w:tcMar>
              <w:left w:w="0" w:type="dxa"/>
              <w:right w:w="0" w:type="dxa"/>
            </w:tcMar>
          </w:tcPr>
          <w:p w:rsidR="00621045" w:rsidRPr="006F5AC8" w:rsidRDefault="00621045" w:rsidP="008F3C8B">
            <w:pPr>
              <w:spacing w:line="240" w:lineRule="auto"/>
              <w:jc w:val="both"/>
              <w:rPr>
                <w:rFonts w:ascii="Arial" w:hAnsi="Arial" w:cs="Arial"/>
              </w:rPr>
            </w:pPr>
            <w:r w:rsidRPr="00E44BBB">
              <w:rPr>
                <w:rFonts w:ascii="Arial" w:hAnsi="Arial" w:cs="Arial"/>
              </w:rPr>
              <w:t>проверку наличия и условий хранения световых сигналов бедствия и линеметательных устройств, проверку наличия и работы стационарного оборудования внутрисудовых средств связи, если оно предусмотрено, и испытание органов управления общесудовой системой аварийно-предупредительной сигнализации (правила III/6 и 18 СОЛАС 74/00; разделы 3.1, 7.1 и 7.2 КСС);</w:t>
            </w:r>
          </w:p>
        </w:tc>
      </w:tr>
      <w:tr w:rsidR="00621045" w:rsidRPr="005362E6" w:rsidTr="00385672">
        <w:tc>
          <w:tcPr>
            <w:tcW w:w="1222" w:type="dxa"/>
            <w:tcBorders>
              <w:top w:val="nil"/>
              <w:left w:val="nil"/>
              <w:bottom w:val="nil"/>
              <w:right w:val="nil"/>
            </w:tcBorders>
            <w:tcMar>
              <w:left w:w="0" w:type="dxa"/>
              <w:right w:w="0" w:type="dxa"/>
            </w:tcMar>
          </w:tcPr>
          <w:p w:rsidR="00621045" w:rsidRPr="0003433C" w:rsidRDefault="00621045"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621045" w:rsidRPr="00943D32" w:rsidRDefault="00977768" w:rsidP="008F3C8B">
            <w:pPr>
              <w:tabs>
                <w:tab w:val="left" w:pos="567"/>
              </w:tabs>
              <w:suppressAutoHyphens/>
              <w:spacing w:line="240" w:lineRule="auto"/>
              <w:rPr>
                <w:rFonts w:ascii="Arial" w:hAnsi="Arial" w:cs="Arial"/>
              </w:rPr>
            </w:pPr>
            <w:r>
              <w:rPr>
                <w:rFonts w:ascii="Arial" w:hAnsi="Arial" w:cs="Arial"/>
              </w:rPr>
              <w:t>1.1.</w:t>
            </w:r>
            <w:r w:rsidRPr="00943D32">
              <w:rPr>
                <w:rFonts w:ascii="Arial" w:hAnsi="Arial" w:cs="Arial"/>
              </w:rPr>
              <w:t>4</w:t>
            </w:r>
            <w:r>
              <w:rPr>
                <w:rFonts w:ascii="Arial" w:hAnsi="Arial" w:cs="Arial"/>
              </w:rPr>
              <w:t>.28</w:t>
            </w:r>
          </w:p>
        </w:tc>
        <w:tc>
          <w:tcPr>
            <w:tcW w:w="6370" w:type="dxa"/>
            <w:tcBorders>
              <w:top w:val="nil"/>
              <w:left w:val="nil"/>
              <w:bottom w:val="nil"/>
              <w:right w:val="nil"/>
            </w:tcBorders>
            <w:tcMar>
              <w:left w:w="0" w:type="dxa"/>
              <w:right w:w="0" w:type="dxa"/>
            </w:tcMar>
          </w:tcPr>
          <w:p w:rsidR="00621045" w:rsidRPr="006F5AC8" w:rsidRDefault="00621045" w:rsidP="008F3C8B">
            <w:pPr>
              <w:spacing w:line="240" w:lineRule="auto"/>
              <w:jc w:val="both"/>
              <w:rPr>
                <w:rFonts w:ascii="Arial" w:hAnsi="Arial" w:cs="Arial"/>
              </w:rPr>
            </w:pPr>
            <w:r w:rsidRPr="00E44BBB">
              <w:rPr>
                <w:rFonts w:ascii="Arial" w:hAnsi="Arial" w:cs="Arial"/>
              </w:rPr>
              <w:t>проверку наличия, ра</w:t>
            </w:r>
            <w:r>
              <w:rPr>
                <w:rFonts w:ascii="Arial" w:hAnsi="Arial" w:cs="Arial"/>
              </w:rPr>
              <w:t>змещения</w:t>
            </w:r>
            <w:r w:rsidRPr="00E44BBB">
              <w:rPr>
                <w:rFonts w:ascii="Arial" w:hAnsi="Arial" w:cs="Arial"/>
              </w:rPr>
              <w:t xml:space="preserve"> и условий хранения спасательных кругов, включая спасательные круги, снабженные самозажигающимися огнями, автоматически действующими дымовыми </w:t>
            </w:r>
            <w:r>
              <w:rPr>
                <w:rFonts w:ascii="Arial" w:hAnsi="Arial" w:cs="Arial"/>
              </w:rPr>
              <w:t>сигналами</w:t>
            </w:r>
            <w:r w:rsidRPr="00E44BBB">
              <w:rPr>
                <w:rFonts w:ascii="Arial" w:hAnsi="Arial" w:cs="Arial"/>
              </w:rPr>
              <w:t xml:space="preserve"> и плавучими спасательными линями, спасательных жилетов</w:t>
            </w:r>
            <w:r>
              <w:rPr>
                <w:rStyle w:val="a9"/>
                <w:rFonts w:ascii="Arial" w:hAnsi="Arial" w:cs="Arial"/>
              </w:rPr>
              <w:footnoteReference w:customMarkFollows="1" w:id="9"/>
              <w:t>*</w:t>
            </w:r>
            <w:r w:rsidRPr="00E44BBB">
              <w:rPr>
                <w:rFonts w:ascii="Arial" w:hAnsi="Arial" w:cs="Arial"/>
              </w:rPr>
              <w:t>, гидрокостюмов и защитных костюмов (правила III/7 и 32 СОЛАС 74/00/06; разделы 2.1−2.5 и 3.1−3.3 КСС);</w:t>
            </w:r>
          </w:p>
        </w:tc>
      </w:tr>
      <w:tr w:rsidR="00621045" w:rsidRPr="005362E6" w:rsidTr="00385672">
        <w:tc>
          <w:tcPr>
            <w:tcW w:w="1222" w:type="dxa"/>
            <w:tcBorders>
              <w:top w:val="nil"/>
              <w:left w:val="nil"/>
              <w:bottom w:val="nil"/>
              <w:right w:val="nil"/>
            </w:tcBorders>
            <w:tcMar>
              <w:left w:w="0" w:type="dxa"/>
              <w:right w:w="0" w:type="dxa"/>
            </w:tcMar>
          </w:tcPr>
          <w:p w:rsidR="00621045" w:rsidRPr="0003433C" w:rsidRDefault="00621045"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621045" w:rsidRPr="00943D32" w:rsidRDefault="00977768" w:rsidP="008F3C8B">
            <w:pPr>
              <w:tabs>
                <w:tab w:val="left" w:pos="567"/>
              </w:tabs>
              <w:suppressAutoHyphens/>
              <w:spacing w:line="240" w:lineRule="auto"/>
              <w:rPr>
                <w:rFonts w:ascii="Arial" w:hAnsi="Arial" w:cs="Arial"/>
              </w:rPr>
            </w:pPr>
            <w:r>
              <w:rPr>
                <w:rFonts w:ascii="Arial" w:hAnsi="Arial" w:cs="Arial"/>
              </w:rPr>
              <w:t>1.1.</w:t>
            </w:r>
            <w:r w:rsidRPr="00943D32">
              <w:rPr>
                <w:rFonts w:ascii="Arial" w:hAnsi="Arial" w:cs="Arial"/>
              </w:rPr>
              <w:t>4</w:t>
            </w:r>
            <w:r>
              <w:rPr>
                <w:rFonts w:ascii="Arial" w:hAnsi="Arial" w:cs="Arial"/>
              </w:rPr>
              <w:t>.29</w:t>
            </w:r>
          </w:p>
        </w:tc>
        <w:tc>
          <w:tcPr>
            <w:tcW w:w="6370" w:type="dxa"/>
            <w:tcBorders>
              <w:top w:val="nil"/>
              <w:left w:val="nil"/>
              <w:bottom w:val="nil"/>
              <w:right w:val="nil"/>
            </w:tcBorders>
            <w:tcMar>
              <w:left w:w="0" w:type="dxa"/>
              <w:right w:w="0" w:type="dxa"/>
            </w:tcMar>
          </w:tcPr>
          <w:p w:rsidR="00621045" w:rsidRPr="00E44BBB" w:rsidRDefault="00621045" w:rsidP="008F3C8B">
            <w:pPr>
              <w:spacing w:line="240" w:lineRule="auto"/>
              <w:jc w:val="both"/>
              <w:rPr>
                <w:rFonts w:ascii="Arial" w:hAnsi="Arial" w:cs="Arial"/>
              </w:rPr>
            </w:pPr>
            <w:r w:rsidRPr="00A24150">
              <w:rPr>
                <w:rFonts w:ascii="Arial" w:hAnsi="Arial" w:cs="Arial"/>
              </w:rPr>
              <w:t>проверку освещения мест сбора и посадки, а также коридоров, трапов и выходов, обеспечивающих доступ к местам сбора и посадки, включая обеспечение питания от аварийного источника электроэнергии (правила II-1/43 и III/11 СОЛАС 74/88);</w:t>
            </w:r>
          </w:p>
        </w:tc>
      </w:tr>
      <w:tr w:rsidR="00621045" w:rsidRPr="005362E6" w:rsidTr="00385672">
        <w:tc>
          <w:tcPr>
            <w:tcW w:w="1222" w:type="dxa"/>
            <w:tcBorders>
              <w:top w:val="nil"/>
              <w:left w:val="nil"/>
              <w:bottom w:val="nil"/>
              <w:right w:val="nil"/>
            </w:tcBorders>
            <w:tcMar>
              <w:left w:w="0" w:type="dxa"/>
              <w:right w:w="0" w:type="dxa"/>
            </w:tcMar>
          </w:tcPr>
          <w:p w:rsidR="00621045" w:rsidRPr="0003433C" w:rsidRDefault="00621045"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621045" w:rsidRPr="00943D32" w:rsidRDefault="00977768" w:rsidP="008F3C8B">
            <w:pPr>
              <w:tabs>
                <w:tab w:val="left" w:pos="567"/>
              </w:tabs>
              <w:suppressAutoHyphens/>
              <w:spacing w:line="240" w:lineRule="auto"/>
              <w:rPr>
                <w:rFonts w:ascii="Arial" w:hAnsi="Arial" w:cs="Arial"/>
              </w:rPr>
            </w:pPr>
            <w:r>
              <w:rPr>
                <w:rFonts w:ascii="Arial" w:hAnsi="Arial" w:cs="Arial"/>
              </w:rPr>
              <w:t>1.1.</w:t>
            </w:r>
            <w:r w:rsidRPr="00943D32">
              <w:rPr>
                <w:rFonts w:ascii="Arial" w:hAnsi="Arial" w:cs="Arial"/>
              </w:rPr>
              <w:t>4</w:t>
            </w:r>
            <w:r>
              <w:rPr>
                <w:rFonts w:ascii="Arial" w:hAnsi="Arial" w:cs="Arial"/>
              </w:rPr>
              <w:t>.30</w:t>
            </w:r>
          </w:p>
        </w:tc>
        <w:tc>
          <w:tcPr>
            <w:tcW w:w="6370" w:type="dxa"/>
            <w:tcBorders>
              <w:top w:val="nil"/>
              <w:left w:val="nil"/>
              <w:bottom w:val="nil"/>
              <w:right w:val="nil"/>
            </w:tcBorders>
            <w:tcMar>
              <w:left w:w="0" w:type="dxa"/>
              <w:right w:w="0" w:type="dxa"/>
            </w:tcMar>
          </w:tcPr>
          <w:p w:rsidR="00621045" w:rsidRPr="00E44BBB" w:rsidRDefault="00621045" w:rsidP="008F3C8B">
            <w:pPr>
              <w:spacing w:line="240" w:lineRule="auto"/>
              <w:jc w:val="both"/>
              <w:rPr>
                <w:rFonts w:ascii="Arial" w:hAnsi="Arial" w:cs="Arial"/>
              </w:rPr>
            </w:pPr>
            <w:r w:rsidRPr="00005208">
              <w:rPr>
                <w:rFonts w:ascii="Arial" w:hAnsi="Arial" w:cs="Arial"/>
              </w:rPr>
              <w:t>проверку наличия и размещения, а также проверку работы, при необходимости, ходовых сигнально-отличительных огней, сигнальных знаков и средств подачи звуковых сигналов (правила 20–24, 27–30 и 33 МППСС</w:t>
            </w:r>
            <w:r>
              <w:rPr>
                <w:rFonts w:ascii="Arial" w:hAnsi="Arial" w:cs="Arial"/>
              </w:rPr>
              <w:t xml:space="preserve"> 1972</w:t>
            </w:r>
            <w:r w:rsidRPr="00005208">
              <w:rPr>
                <w:rFonts w:ascii="Arial" w:hAnsi="Arial" w:cs="Arial"/>
              </w:rPr>
              <w:t>);</w:t>
            </w:r>
          </w:p>
        </w:tc>
      </w:tr>
      <w:tr w:rsidR="00621045" w:rsidRPr="005362E6" w:rsidTr="00385672">
        <w:tc>
          <w:tcPr>
            <w:tcW w:w="1222" w:type="dxa"/>
            <w:tcBorders>
              <w:top w:val="nil"/>
              <w:left w:val="nil"/>
              <w:bottom w:val="nil"/>
              <w:right w:val="nil"/>
            </w:tcBorders>
            <w:tcMar>
              <w:left w:w="0" w:type="dxa"/>
              <w:right w:w="0" w:type="dxa"/>
            </w:tcMar>
          </w:tcPr>
          <w:p w:rsidR="00621045" w:rsidRPr="0003433C" w:rsidRDefault="00621045"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621045" w:rsidRPr="00943D32" w:rsidRDefault="00977768" w:rsidP="008F3C8B">
            <w:pPr>
              <w:tabs>
                <w:tab w:val="left" w:pos="567"/>
              </w:tabs>
              <w:suppressAutoHyphens/>
              <w:spacing w:line="240" w:lineRule="auto"/>
              <w:rPr>
                <w:rFonts w:ascii="Arial" w:hAnsi="Arial" w:cs="Arial"/>
              </w:rPr>
            </w:pPr>
            <w:r>
              <w:rPr>
                <w:rFonts w:ascii="Arial" w:hAnsi="Arial" w:cs="Arial"/>
              </w:rPr>
              <w:t>1.1.</w:t>
            </w:r>
            <w:r w:rsidRPr="00943D32">
              <w:rPr>
                <w:rFonts w:ascii="Arial" w:hAnsi="Arial" w:cs="Arial"/>
              </w:rPr>
              <w:t>4</w:t>
            </w:r>
            <w:r>
              <w:rPr>
                <w:rFonts w:ascii="Arial" w:hAnsi="Arial" w:cs="Arial"/>
              </w:rPr>
              <w:t>.31</w:t>
            </w:r>
          </w:p>
        </w:tc>
        <w:tc>
          <w:tcPr>
            <w:tcW w:w="6370" w:type="dxa"/>
            <w:tcBorders>
              <w:top w:val="nil"/>
              <w:left w:val="nil"/>
              <w:bottom w:val="nil"/>
              <w:right w:val="nil"/>
            </w:tcBorders>
            <w:tcMar>
              <w:left w:w="0" w:type="dxa"/>
              <w:right w:w="0" w:type="dxa"/>
            </w:tcMar>
          </w:tcPr>
          <w:p w:rsidR="00621045" w:rsidRPr="00E44BBB" w:rsidRDefault="00621045" w:rsidP="008F3C8B">
            <w:pPr>
              <w:spacing w:line="240" w:lineRule="auto"/>
              <w:jc w:val="both"/>
              <w:rPr>
                <w:rFonts w:ascii="Arial" w:hAnsi="Arial" w:cs="Arial"/>
              </w:rPr>
            </w:pPr>
            <w:r w:rsidRPr="00005208">
              <w:rPr>
                <w:rFonts w:ascii="Arial" w:hAnsi="Arial" w:cs="Arial"/>
              </w:rPr>
              <w:t xml:space="preserve">проверку, устанавливающую, что минимальное безопасное расстояние между путевым и главным магнитными компасами для </w:t>
            </w:r>
            <w:r>
              <w:rPr>
                <w:rFonts w:ascii="Arial" w:hAnsi="Arial" w:cs="Arial"/>
              </w:rPr>
              <w:t>всего</w:t>
            </w:r>
            <w:r w:rsidRPr="00005208">
              <w:rPr>
                <w:rFonts w:ascii="Arial" w:hAnsi="Arial" w:cs="Arial"/>
              </w:rPr>
              <w:t xml:space="preserve"> электрического оборудования отвечает соответствующим требованиям (правила V/17 и 19 СОЛАС 74/00);</w:t>
            </w:r>
          </w:p>
        </w:tc>
      </w:tr>
      <w:tr w:rsidR="00621045" w:rsidRPr="005362E6" w:rsidTr="00385672">
        <w:tc>
          <w:tcPr>
            <w:tcW w:w="1222" w:type="dxa"/>
            <w:tcBorders>
              <w:top w:val="nil"/>
              <w:left w:val="nil"/>
              <w:bottom w:val="nil"/>
              <w:right w:val="nil"/>
            </w:tcBorders>
            <w:tcMar>
              <w:left w:w="0" w:type="dxa"/>
              <w:right w:w="0" w:type="dxa"/>
            </w:tcMar>
          </w:tcPr>
          <w:p w:rsidR="00621045" w:rsidRPr="0003433C" w:rsidRDefault="00621045"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621045" w:rsidRPr="00943D32" w:rsidRDefault="00977768" w:rsidP="008F3C8B">
            <w:pPr>
              <w:tabs>
                <w:tab w:val="left" w:pos="567"/>
              </w:tabs>
              <w:suppressAutoHyphens/>
              <w:spacing w:line="240" w:lineRule="auto"/>
              <w:rPr>
                <w:rFonts w:ascii="Arial" w:hAnsi="Arial" w:cs="Arial"/>
              </w:rPr>
            </w:pPr>
            <w:r>
              <w:rPr>
                <w:rFonts w:ascii="Arial" w:hAnsi="Arial" w:cs="Arial"/>
              </w:rPr>
              <w:t>1.1.</w:t>
            </w:r>
            <w:r w:rsidRPr="00943D32">
              <w:rPr>
                <w:rFonts w:ascii="Arial" w:hAnsi="Arial" w:cs="Arial"/>
              </w:rPr>
              <w:t>4</w:t>
            </w:r>
            <w:r>
              <w:rPr>
                <w:rFonts w:ascii="Arial" w:hAnsi="Arial" w:cs="Arial"/>
              </w:rPr>
              <w:t>.32</w:t>
            </w:r>
          </w:p>
        </w:tc>
        <w:tc>
          <w:tcPr>
            <w:tcW w:w="6370" w:type="dxa"/>
            <w:tcBorders>
              <w:top w:val="nil"/>
              <w:left w:val="nil"/>
              <w:bottom w:val="nil"/>
              <w:right w:val="nil"/>
            </w:tcBorders>
            <w:tcMar>
              <w:left w:w="0" w:type="dxa"/>
              <w:right w:w="0" w:type="dxa"/>
            </w:tcMar>
          </w:tcPr>
          <w:p w:rsidR="00621045" w:rsidRPr="00E44BBB" w:rsidRDefault="00621045" w:rsidP="008F3C8B">
            <w:pPr>
              <w:spacing w:line="240" w:lineRule="auto"/>
              <w:jc w:val="both"/>
              <w:rPr>
                <w:rFonts w:ascii="Arial" w:hAnsi="Arial" w:cs="Arial"/>
              </w:rPr>
            </w:pPr>
            <w:r w:rsidRPr="00621045">
              <w:rPr>
                <w:rFonts w:ascii="Arial" w:hAnsi="Arial" w:cs="Arial"/>
              </w:rPr>
              <w:t xml:space="preserve">проверку электромагнитной совместимости электрического и электронного оборудования на мостике или </w:t>
            </w:r>
            <w:r>
              <w:rPr>
                <w:rFonts w:ascii="Arial" w:hAnsi="Arial" w:cs="Arial"/>
              </w:rPr>
              <w:t>по</w:t>
            </w:r>
            <w:r w:rsidRPr="00621045">
              <w:rPr>
                <w:rFonts w:ascii="Arial" w:hAnsi="Arial" w:cs="Arial"/>
              </w:rPr>
              <w:t>близ</w:t>
            </w:r>
            <w:r>
              <w:rPr>
                <w:rFonts w:ascii="Arial" w:hAnsi="Arial" w:cs="Arial"/>
              </w:rPr>
              <w:t>ости от него</w:t>
            </w:r>
            <w:r w:rsidRPr="00621045">
              <w:rPr>
                <w:rFonts w:ascii="Arial" w:hAnsi="Arial" w:cs="Arial"/>
              </w:rPr>
              <w:t xml:space="preserve"> (правило V/17 СОЛАС 74/00);</w:t>
            </w:r>
          </w:p>
        </w:tc>
      </w:tr>
      <w:tr w:rsidR="00621045" w:rsidRPr="005362E6" w:rsidTr="00385672">
        <w:tc>
          <w:tcPr>
            <w:tcW w:w="1222" w:type="dxa"/>
            <w:tcBorders>
              <w:top w:val="nil"/>
              <w:left w:val="nil"/>
              <w:bottom w:val="nil"/>
              <w:right w:val="nil"/>
            </w:tcBorders>
            <w:tcMar>
              <w:left w:w="0" w:type="dxa"/>
              <w:right w:w="0" w:type="dxa"/>
            </w:tcMar>
          </w:tcPr>
          <w:p w:rsidR="00621045" w:rsidRPr="0003433C" w:rsidRDefault="00621045"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621045" w:rsidRPr="00943D32" w:rsidRDefault="00977768" w:rsidP="008F3C8B">
            <w:pPr>
              <w:tabs>
                <w:tab w:val="left" w:pos="567"/>
              </w:tabs>
              <w:suppressAutoHyphens/>
              <w:spacing w:line="240" w:lineRule="auto"/>
              <w:rPr>
                <w:rFonts w:ascii="Arial" w:hAnsi="Arial" w:cs="Arial"/>
              </w:rPr>
            </w:pPr>
            <w:r>
              <w:rPr>
                <w:rFonts w:ascii="Arial" w:hAnsi="Arial" w:cs="Arial"/>
              </w:rPr>
              <w:t>1.1.</w:t>
            </w:r>
            <w:r w:rsidRPr="00943D32">
              <w:rPr>
                <w:rFonts w:ascii="Arial" w:hAnsi="Arial" w:cs="Arial"/>
              </w:rPr>
              <w:t>4</w:t>
            </w:r>
            <w:r>
              <w:rPr>
                <w:rFonts w:ascii="Arial" w:hAnsi="Arial" w:cs="Arial"/>
              </w:rPr>
              <w:t>.33</w:t>
            </w:r>
          </w:p>
        </w:tc>
        <w:tc>
          <w:tcPr>
            <w:tcW w:w="6370" w:type="dxa"/>
            <w:tcBorders>
              <w:top w:val="nil"/>
              <w:left w:val="nil"/>
              <w:bottom w:val="nil"/>
              <w:right w:val="nil"/>
            </w:tcBorders>
            <w:tcMar>
              <w:left w:w="0" w:type="dxa"/>
              <w:right w:w="0" w:type="dxa"/>
            </w:tcMar>
          </w:tcPr>
          <w:p w:rsidR="00621045" w:rsidRPr="00E44BBB" w:rsidRDefault="00621045" w:rsidP="008F3C8B">
            <w:pPr>
              <w:spacing w:line="240" w:lineRule="auto"/>
              <w:jc w:val="both"/>
              <w:rPr>
                <w:rFonts w:ascii="Arial" w:hAnsi="Arial" w:cs="Arial"/>
              </w:rPr>
            </w:pPr>
            <w:r w:rsidRPr="00621045">
              <w:rPr>
                <w:rFonts w:ascii="Arial" w:hAnsi="Arial" w:cs="Arial"/>
              </w:rPr>
              <w:t>проверку, в зависимости от случая, наличия и функционирования следующих судовых навигационных систем и оборудования (правило V/19 СОЛАС 74/00):</w:t>
            </w:r>
          </w:p>
        </w:tc>
      </w:tr>
      <w:tr w:rsidR="00621045" w:rsidRPr="005362E6" w:rsidTr="00385672">
        <w:tc>
          <w:tcPr>
            <w:tcW w:w="1222" w:type="dxa"/>
            <w:tcBorders>
              <w:top w:val="nil"/>
              <w:left w:val="nil"/>
              <w:bottom w:val="nil"/>
              <w:right w:val="nil"/>
            </w:tcBorders>
            <w:tcMar>
              <w:left w:w="0" w:type="dxa"/>
              <w:right w:w="0" w:type="dxa"/>
            </w:tcMar>
          </w:tcPr>
          <w:p w:rsidR="00621045" w:rsidRPr="0003433C" w:rsidRDefault="00621045"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621045" w:rsidRPr="00943D32" w:rsidRDefault="00977768" w:rsidP="008F3C8B">
            <w:pPr>
              <w:tabs>
                <w:tab w:val="left" w:pos="567"/>
              </w:tabs>
              <w:suppressAutoHyphens/>
              <w:spacing w:line="240" w:lineRule="auto"/>
              <w:rPr>
                <w:rFonts w:ascii="Arial" w:hAnsi="Arial" w:cs="Arial"/>
              </w:rPr>
            </w:pPr>
            <w:r>
              <w:rPr>
                <w:rFonts w:ascii="Arial" w:hAnsi="Arial" w:cs="Arial"/>
              </w:rPr>
              <w:t>1.1.</w:t>
            </w:r>
            <w:r w:rsidRPr="00943D32">
              <w:rPr>
                <w:rFonts w:ascii="Arial" w:hAnsi="Arial" w:cs="Arial"/>
              </w:rPr>
              <w:t>4</w:t>
            </w:r>
            <w:r>
              <w:rPr>
                <w:rFonts w:ascii="Arial" w:hAnsi="Arial" w:cs="Arial"/>
              </w:rPr>
              <w:t>.33</w:t>
            </w:r>
            <w:r w:rsidR="00621045" w:rsidRPr="00943D32">
              <w:rPr>
                <w:rFonts w:ascii="Arial" w:hAnsi="Arial" w:cs="Arial"/>
              </w:rPr>
              <w:t>.1</w:t>
            </w:r>
          </w:p>
        </w:tc>
        <w:tc>
          <w:tcPr>
            <w:tcW w:w="6370" w:type="dxa"/>
            <w:tcBorders>
              <w:top w:val="nil"/>
              <w:left w:val="nil"/>
              <w:bottom w:val="nil"/>
              <w:right w:val="nil"/>
            </w:tcBorders>
            <w:tcMar>
              <w:left w:w="0" w:type="dxa"/>
              <w:right w:w="0" w:type="dxa"/>
            </w:tcMar>
          </w:tcPr>
          <w:p w:rsidR="00621045" w:rsidRPr="00E44BBB" w:rsidRDefault="00621045" w:rsidP="008F3C8B">
            <w:pPr>
              <w:spacing w:line="240" w:lineRule="auto"/>
              <w:jc w:val="both"/>
              <w:rPr>
                <w:rFonts w:ascii="Arial" w:hAnsi="Arial" w:cs="Arial"/>
              </w:rPr>
            </w:pPr>
            <w:r w:rsidRPr="00621045">
              <w:rPr>
                <w:rFonts w:ascii="Arial" w:hAnsi="Arial" w:cs="Arial"/>
              </w:rPr>
              <w:t>магнитного компаса, включая проверку расположения, движения, освещения, а также пелоруса или пеленгаторного устройства компаса (правило V/19 СОЛАС 74/00);</w:t>
            </w:r>
          </w:p>
        </w:tc>
      </w:tr>
      <w:tr w:rsidR="00621045" w:rsidRPr="005362E6" w:rsidTr="00385672">
        <w:tc>
          <w:tcPr>
            <w:tcW w:w="1222" w:type="dxa"/>
            <w:tcBorders>
              <w:top w:val="nil"/>
              <w:left w:val="nil"/>
              <w:bottom w:val="nil"/>
              <w:right w:val="nil"/>
            </w:tcBorders>
            <w:tcMar>
              <w:left w:w="0" w:type="dxa"/>
              <w:right w:w="0" w:type="dxa"/>
            </w:tcMar>
          </w:tcPr>
          <w:p w:rsidR="00621045" w:rsidRPr="0003433C" w:rsidRDefault="00621045"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621045" w:rsidRPr="00943D32" w:rsidRDefault="00977768" w:rsidP="008F3C8B">
            <w:pPr>
              <w:tabs>
                <w:tab w:val="left" w:pos="567"/>
              </w:tabs>
              <w:suppressAutoHyphens/>
              <w:spacing w:line="240" w:lineRule="auto"/>
              <w:rPr>
                <w:rFonts w:ascii="Arial" w:hAnsi="Arial" w:cs="Arial"/>
              </w:rPr>
            </w:pPr>
            <w:r>
              <w:rPr>
                <w:rFonts w:ascii="Arial" w:hAnsi="Arial" w:cs="Arial"/>
              </w:rPr>
              <w:t>1.1.</w:t>
            </w:r>
            <w:r w:rsidRPr="00943D32">
              <w:rPr>
                <w:rFonts w:ascii="Arial" w:hAnsi="Arial" w:cs="Arial"/>
              </w:rPr>
              <w:t>4</w:t>
            </w:r>
            <w:r>
              <w:rPr>
                <w:rFonts w:ascii="Arial" w:hAnsi="Arial" w:cs="Arial"/>
              </w:rPr>
              <w:t>.33</w:t>
            </w:r>
            <w:r w:rsidR="00621045" w:rsidRPr="00943D32">
              <w:rPr>
                <w:rFonts w:ascii="Arial" w:hAnsi="Arial" w:cs="Arial"/>
              </w:rPr>
              <w:t>.2</w:t>
            </w:r>
          </w:p>
        </w:tc>
        <w:tc>
          <w:tcPr>
            <w:tcW w:w="6370" w:type="dxa"/>
            <w:tcBorders>
              <w:top w:val="nil"/>
              <w:left w:val="nil"/>
              <w:bottom w:val="nil"/>
              <w:right w:val="nil"/>
            </w:tcBorders>
            <w:tcMar>
              <w:left w:w="0" w:type="dxa"/>
              <w:right w:w="0" w:type="dxa"/>
            </w:tcMar>
          </w:tcPr>
          <w:p w:rsidR="00621045" w:rsidRPr="00E44BBB" w:rsidRDefault="00621045" w:rsidP="008F3C8B">
            <w:pPr>
              <w:spacing w:line="240" w:lineRule="auto"/>
              <w:jc w:val="both"/>
              <w:rPr>
                <w:rFonts w:ascii="Arial" w:hAnsi="Arial" w:cs="Arial"/>
              </w:rPr>
            </w:pPr>
            <w:r w:rsidRPr="00621045">
              <w:rPr>
                <w:rFonts w:ascii="Arial" w:hAnsi="Arial" w:cs="Arial"/>
              </w:rPr>
              <w:t>наличия откорректированных морских навигационных карт и морских навигационных пособий, необходимых для предстоящего рейса, и, если используется ЭКНИС</w:t>
            </w:r>
            <w:r>
              <w:rPr>
                <w:rFonts w:ascii="Arial" w:hAnsi="Arial" w:cs="Arial"/>
              </w:rPr>
              <w:t>,</w:t>
            </w:r>
            <w:r w:rsidRPr="00621045">
              <w:rPr>
                <w:rFonts w:ascii="Arial" w:hAnsi="Arial" w:cs="Arial"/>
              </w:rPr>
              <w:t xml:space="preserve"> откорректированных электронных карт и требуемой системы дублирования (правило V/19 СОЛАС 74/00/09);</w:t>
            </w:r>
          </w:p>
        </w:tc>
      </w:tr>
      <w:tr w:rsidR="00621045" w:rsidRPr="005362E6" w:rsidTr="00385672">
        <w:tc>
          <w:tcPr>
            <w:tcW w:w="1222" w:type="dxa"/>
            <w:tcBorders>
              <w:top w:val="nil"/>
              <w:left w:val="nil"/>
              <w:bottom w:val="nil"/>
              <w:right w:val="nil"/>
            </w:tcBorders>
            <w:tcMar>
              <w:left w:w="0" w:type="dxa"/>
              <w:right w:w="0" w:type="dxa"/>
            </w:tcMar>
          </w:tcPr>
          <w:p w:rsidR="00621045" w:rsidRPr="0003433C" w:rsidRDefault="00621045"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621045" w:rsidRPr="00943D32" w:rsidRDefault="00977768" w:rsidP="008F3C8B">
            <w:pPr>
              <w:tabs>
                <w:tab w:val="left" w:pos="567"/>
              </w:tabs>
              <w:suppressAutoHyphens/>
              <w:spacing w:line="240" w:lineRule="auto"/>
              <w:rPr>
                <w:rFonts w:ascii="Arial" w:hAnsi="Arial" w:cs="Arial"/>
              </w:rPr>
            </w:pPr>
            <w:r>
              <w:rPr>
                <w:rFonts w:ascii="Arial" w:hAnsi="Arial" w:cs="Arial"/>
              </w:rPr>
              <w:t>1.1.</w:t>
            </w:r>
            <w:r w:rsidRPr="00943D32">
              <w:rPr>
                <w:rFonts w:ascii="Arial" w:hAnsi="Arial" w:cs="Arial"/>
              </w:rPr>
              <w:t>4</w:t>
            </w:r>
            <w:r>
              <w:rPr>
                <w:rFonts w:ascii="Arial" w:hAnsi="Arial" w:cs="Arial"/>
              </w:rPr>
              <w:t>.33</w:t>
            </w:r>
            <w:r w:rsidR="00621045" w:rsidRPr="00943D32">
              <w:rPr>
                <w:rFonts w:ascii="Arial" w:hAnsi="Arial" w:cs="Arial"/>
              </w:rPr>
              <w:t>.3</w:t>
            </w:r>
          </w:p>
        </w:tc>
        <w:tc>
          <w:tcPr>
            <w:tcW w:w="6370" w:type="dxa"/>
            <w:tcBorders>
              <w:top w:val="nil"/>
              <w:left w:val="nil"/>
              <w:bottom w:val="nil"/>
              <w:right w:val="nil"/>
            </w:tcBorders>
            <w:tcMar>
              <w:left w:w="0" w:type="dxa"/>
              <w:right w:w="0" w:type="dxa"/>
            </w:tcMar>
          </w:tcPr>
          <w:p w:rsidR="00621045" w:rsidRPr="00E44BBB" w:rsidRDefault="00621045" w:rsidP="008F3C8B">
            <w:pPr>
              <w:spacing w:line="240" w:lineRule="auto"/>
              <w:jc w:val="both"/>
              <w:rPr>
                <w:rFonts w:ascii="Arial" w:hAnsi="Arial" w:cs="Arial"/>
              </w:rPr>
            </w:pPr>
            <w:r w:rsidRPr="00621045">
              <w:rPr>
                <w:rFonts w:ascii="Arial" w:hAnsi="Arial" w:cs="Arial"/>
              </w:rPr>
              <w:t>приемника глобальной навигационной спутниковой системы или наземной радионавигационной системы;</w:t>
            </w:r>
          </w:p>
        </w:tc>
      </w:tr>
      <w:tr w:rsidR="00621045" w:rsidRPr="005362E6" w:rsidTr="00385672">
        <w:tc>
          <w:tcPr>
            <w:tcW w:w="1222" w:type="dxa"/>
            <w:tcBorders>
              <w:top w:val="nil"/>
              <w:left w:val="nil"/>
              <w:bottom w:val="nil"/>
              <w:right w:val="nil"/>
            </w:tcBorders>
            <w:tcMar>
              <w:left w:w="0" w:type="dxa"/>
              <w:right w:w="0" w:type="dxa"/>
            </w:tcMar>
          </w:tcPr>
          <w:p w:rsidR="00621045" w:rsidRPr="0003433C" w:rsidRDefault="00621045"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621045" w:rsidRPr="00943D32" w:rsidRDefault="00977768" w:rsidP="008F3C8B">
            <w:pPr>
              <w:tabs>
                <w:tab w:val="left" w:pos="567"/>
              </w:tabs>
              <w:suppressAutoHyphens/>
              <w:spacing w:line="240" w:lineRule="auto"/>
              <w:rPr>
                <w:rFonts w:ascii="Arial" w:hAnsi="Arial" w:cs="Arial"/>
              </w:rPr>
            </w:pPr>
            <w:r>
              <w:rPr>
                <w:rFonts w:ascii="Arial" w:hAnsi="Arial" w:cs="Arial"/>
              </w:rPr>
              <w:t>1.1.</w:t>
            </w:r>
            <w:r w:rsidRPr="00943D32">
              <w:rPr>
                <w:rFonts w:ascii="Arial" w:hAnsi="Arial" w:cs="Arial"/>
              </w:rPr>
              <w:t>4</w:t>
            </w:r>
            <w:r>
              <w:rPr>
                <w:rFonts w:ascii="Arial" w:hAnsi="Arial" w:cs="Arial"/>
              </w:rPr>
              <w:t>.33</w:t>
            </w:r>
            <w:r w:rsidR="00621045" w:rsidRPr="00943D32">
              <w:rPr>
                <w:rFonts w:ascii="Arial" w:hAnsi="Arial" w:cs="Arial"/>
              </w:rPr>
              <w:t>.4</w:t>
            </w:r>
          </w:p>
        </w:tc>
        <w:tc>
          <w:tcPr>
            <w:tcW w:w="6370" w:type="dxa"/>
            <w:tcBorders>
              <w:top w:val="nil"/>
              <w:left w:val="nil"/>
              <w:bottom w:val="nil"/>
              <w:right w:val="nil"/>
            </w:tcBorders>
            <w:tcMar>
              <w:left w:w="0" w:type="dxa"/>
              <w:right w:w="0" w:type="dxa"/>
            </w:tcMar>
          </w:tcPr>
          <w:p w:rsidR="00621045" w:rsidRPr="00E44BBB" w:rsidRDefault="00621045" w:rsidP="008F3C8B">
            <w:pPr>
              <w:spacing w:line="240" w:lineRule="auto"/>
              <w:jc w:val="both"/>
              <w:rPr>
                <w:rFonts w:ascii="Arial" w:hAnsi="Arial" w:cs="Arial"/>
              </w:rPr>
            </w:pPr>
            <w:r w:rsidRPr="00621045">
              <w:rPr>
                <w:rFonts w:ascii="Arial" w:hAnsi="Arial" w:cs="Arial"/>
              </w:rPr>
              <w:t>системы приема звуковых сигналов, если ходовой мостик полностью закрыт;</w:t>
            </w:r>
          </w:p>
        </w:tc>
      </w:tr>
      <w:tr w:rsidR="00621045" w:rsidRPr="005362E6" w:rsidTr="00385672">
        <w:tc>
          <w:tcPr>
            <w:tcW w:w="1222" w:type="dxa"/>
            <w:tcBorders>
              <w:top w:val="nil"/>
              <w:left w:val="nil"/>
              <w:bottom w:val="nil"/>
              <w:right w:val="nil"/>
            </w:tcBorders>
            <w:tcMar>
              <w:left w:w="0" w:type="dxa"/>
              <w:right w:w="0" w:type="dxa"/>
            </w:tcMar>
          </w:tcPr>
          <w:p w:rsidR="00621045" w:rsidRPr="0003433C" w:rsidRDefault="00621045"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621045" w:rsidRPr="00943D32" w:rsidRDefault="00977768" w:rsidP="008F3C8B">
            <w:pPr>
              <w:tabs>
                <w:tab w:val="left" w:pos="567"/>
              </w:tabs>
              <w:suppressAutoHyphens/>
              <w:spacing w:line="240" w:lineRule="auto"/>
              <w:rPr>
                <w:rFonts w:ascii="Arial" w:hAnsi="Arial" w:cs="Arial"/>
              </w:rPr>
            </w:pPr>
            <w:r>
              <w:rPr>
                <w:rFonts w:ascii="Arial" w:hAnsi="Arial" w:cs="Arial"/>
              </w:rPr>
              <w:t>1.1.</w:t>
            </w:r>
            <w:r w:rsidRPr="00943D32">
              <w:rPr>
                <w:rFonts w:ascii="Arial" w:hAnsi="Arial" w:cs="Arial"/>
              </w:rPr>
              <w:t>4</w:t>
            </w:r>
            <w:r>
              <w:rPr>
                <w:rFonts w:ascii="Arial" w:hAnsi="Arial" w:cs="Arial"/>
              </w:rPr>
              <w:t>.33</w:t>
            </w:r>
            <w:r w:rsidR="00621045" w:rsidRPr="00943D32">
              <w:rPr>
                <w:rFonts w:ascii="Arial" w:hAnsi="Arial" w:cs="Arial"/>
              </w:rPr>
              <w:t>.5</w:t>
            </w:r>
          </w:p>
        </w:tc>
        <w:tc>
          <w:tcPr>
            <w:tcW w:w="6370" w:type="dxa"/>
            <w:tcBorders>
              <w:top w:val="nil"/>
              <w:left w:val="nil"/>
              <w:bottom w:val="nil"/>
              <w:right w:val="nil"/>
            </w:tcBorders>
            <w:tcMar>
              <w:left w:w="0" w:type="dxa"/>
              <w:right w:w="0" w:type="dxa"/>
            </w:tcMar>
          </w:tcPr>
          <w:p w:rsidR="00621045" w:rsidRPr="00E44BBB" w:rsidRDefault="00621045" w:rsidP="008F3C8B">
            <w:pPr>
              <w:spacing w:line="240" w:lineRule="auto"/>
              <w:jc w:val="both"/>
              <w:rPr>
                <w:rFonts w:ascii="Arial" w:hAnsi="Arial" w:cs="Arial"/>
              </w:rPr>
            </w:pPr>
            <w:r w:rsidRPr="00621045">
              <w:rPr>
                <w:rFonts w:ascii="Arial" w:hAnsi="Arial" w:cs="Arial"/>
              </w:rPr>
              <w:t xml:space="preserve">средств связи с аварийным постом управления </w:t>
            </w:r>
            <w:r w:rsidR="004922DD">
              <w:rPr>
                <w:rFonts w:ascii="Arial" w:hAnsi="Arial" w:cs="Arial"/>
              </w:rPr>
              <w:t>судном</w:t>
            </w:r>
            <w:r w:rsidRPr="00621045">
              <w:rPr>
                <w:rFonts w:ascii="Arial" w:hAnsi="Arial" w:cs="Arial"/>
              </w:rPr>
              <w:t>, если он предусмотрен;</w:t>
            </w:r>
          </w:p>
        </w:tc>
      </w:tr>
      <w:tr w:rsidR="00621045" w:rsidRPr="005362E6" w:rsidTr="00385672">
        <w:tc>
          <w:tcPr>
            <w:tcW w:w="1222" w:type="dxa"/>
            <w:tcBorders>
              <w:top w:val="nil"/>
              <w:left w:val="nil"/>
              <w:bottom w:val="nil"/>
              <w:right w:val="nil"/>
            </w:tcBorders>
            <w:tcMar>
              <w:left w:w="0" w:type="dxa"/>
              <w:right w:w="0" w:type="dxa"/>
            </w:tcMar>
          </w:tcPr>
          <w:p w:rsidR="00621045" w:rsidRPr="0003433C" w:rsidRDefault="00621045"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621045" w:rsidRPr="00943D32" w:rsidRDefault="00977768" w:rsidP="008F3C8B">
            <w:pPr>
              <w:tabs>
                <w:tab w:val="left" w:pos="567"/>
              </w:tabs>
              <w:suppressAutoHyphens/>
              <w:spacing w:line="240" w:lineRule="auto"/>
              <w:rPr>
                <w:rFonts w:ascii="Arial" w:hAnsi="Arial" w:cs="Arial"/>
              </w:rPr>
            </w:pPr>
            <w:r>
              <w:rPr>
                <w:rFonts w:ascii="Arial" w:hAnsi="Arial" w:cs="Arial"/>
              </w:rPr>
              <w:t>1.1.</w:t>
            </w:r>
            <w:r w:rsidRPr="00943D32">
              <w:rPr>
                <w:rFonts w:ascii="Arial" w:hAnsi="Arial" w:cs="Arial"/>
              </w:rPr>
              <w:t>4</w:t>
            </w:r>
            <w:r>
              <w:rPr>
                <w:rFonts w:ascii="Arial" w:hAnsi="Arial" w:cs="Arial"/>
              </w:rPr>
              <w:t>.33</w:t>
            </w:r>
            <w:r w:rsidR="00621045" w:rsidRPr="00943D32">
              <w:rPr>
                <w:rFonts w:ascii="Arial" w:hAnsi="Arial" w:cs="Arial"/>
              </w:rPr>
              <w:t>.6</w:t>
            </w:r>
          </w:p>
        </w:tc>
        <w:tc>
          <w:tcPr>
            <w:tcW w:w="6370" w:type="dxa"/>
            <w:tcBorders>
              <w:top w:val="nil"/>
              <w:left w:val="nil"/>
              <w:bottom w:val="nil"/>
              <w:right w:val="nil"/>
            </w:tcBorders>
            <w:tcMar>
              <w:left w:w="0" w:type="dxa"/>
              <w:right w:w="0" w:type="dxa"/>
            </w:tcMar>
          </w:tcPr>
          <w:p w:rsidR="00621045" w:rsidRPr="00E44BBB" w:rsidRDefault="00621045" w:rsidP="008F3C8B">
            <w:pPr>
              <w:spacing w:line="240" w:lineRule="auto"/>
              <w:jc w:val="both"/>
              <w:rPr>
                <w:rFonts w:ascii="Arial" w:hAnsi="Arial" w:cs="Arial"/>
              </w:rPr>
            </w:pPr>
            <w:r w:rsidRPr="00621045">
              <w:rPr>
                <w:rFonts w:ascii="Arial" w:hAnsi="Arial" w:cs="Arial"/>
              </w:rPr>
              <w:t>запасного магнитного компаса;</w:t>
            </w:r>
          </w:p>
        </w:tc>
      </w:tr>
      <w:tr w:rsidR="007C4C54" w:rsidRPr="005362E6" w:rsidTr="00385672">
        <w:tc>
          <w:tcPr>
            <w:tcW w:w="1222" w:type="dxa"/>
            <w:tcBorders>
              <w:top w:val="nil"/>
              <w:left w:val="nil"/>
              <w:bottom w:val="nil"/>
              <w:right w:val="nil"/>
            </w:tcBorders>
            <w:tcMar>
              <w:left w:w="0" w:type="dxa"/>
              <w:right w:w="0" w:type="dxa"/>
            </w:tcMar>
          </w:tcPr>
          <w:p w:rsidR="007C4C54" w:rsidRPr="0003433C" w:rsidRDefault="007C4C54"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7C4C54" w:rsidRPr="00943D32" w:rsidRDefault="00977768" w:rsidP="008F3C8B">
            <w:pPr>
              <w:tabs>
                <w:tab w:val="left" w:pos="567"/>
              </w:tabs>
              <w:suppressAutoHyphens/>
              <w:spacing w:line="240" w:lineRule="auto"/>
              <w:rPr>
                <w:rFonts w:ascii="Arial" w:hAnsi="Arial" w:cs="Arial"/>
              </w:rPr>
            </w:pPr>
            <w:r>
              <w:rPr>
                <w:rFonts w:ascii="Arial" w:hAnsi="Arial" w:cs="Arial"/>
              </w:rPr>
              <w:t>1.1.</w:t>
            </w:r>
            <w:r w:rsidRPr="00943D32">
              <w:rPr>
                <w:rFonts w:ascii="Arial" w:hAnsi="Arial" w:cs="Arial"/>
              </w:rPr>
              <w:t>4</w:t>
            </w:r>
            <w:r>
              <w:rPr>
                <w:rFonts w:ascii="Arial" w:hAnsi="Arial" w:cs="Arial"/>
              </w:rPr>
              <w:t>.33</w:t>
            </w:r>
            <w:r w:rsidR="007C4C54" w:rsidRPr="00943D32">
              <w:rPr>
                <w:rFonts w:ascii="Arial" w:hAnsi="Arial" w:cs="Arial"/>
              </w:rPr>
              <w:t>.7</w:t>
            </w:r>
          </w:p>
        </w:tc>
        <w:tc>
          <w:tcPr>
            <w:tcW w:w="6370" w:type="dxa"/>
            <w:tcBorders>
              <w:top w:val="nil"/>
              <w:left w:val="nil"/>
              <w:bottom w:val="nil"/>
              <w:right w:val="nil"/>
            </w:tcBorders>
            <w:tcMar>
              <w:left w:w="0" w:type="dxa"/>
              <w:right w:w="0" w:type="dxa"/>
            </w:tcMar>
          </w:tcPr>
          <w:p w:rsidR="007C4C54" w:rsidRPr="00E44BBB" w:rsidRDefault="007C4C54" w:rsidP="008F3C8B">
            <w:pPr>
              <w:spacing w:line="240" w:lineRule="auto"/>
              <w:jc w:val="both"/>
              <w:rPr>
                <w:rFonts w:ascii="Arial" w:hAnsi="Arial" w:cs="Arial"/>
              </w:rPr>
            </w:pPr>
            <w:r w:rsidRPr="007C4C54">
              <w:rPr>
                <w:rFonts w:ascii="Arial" w:hAnsi="Arial" w:cs="Arial"/>
              </w:rPr>
              <w:t>лампы дневной сигнализации;</w:t>
            </w:r>
          </w:p>
        </w:tc>
      </w:tr>
      <w:tr w:rsidR="007C4C54" w:rsidRPr="005362E6" w:rsidTr="00385672">
        <w:tc>
          <w:tcPr>
            <w:tcW w:w="1222" w:type="dxa"/>
            <w:tcBorders>
              <w:top w:val="nil"/>
              <w:left w:val="nil"/>
              <w:bottom w:val="nil"/>
              <w:right w:val="nil"/>
            </w:tcBorders>
            <w:tcMar>
              <w:left w:w="0" w:type="dxa"/>
              <w:right w:w="0" w:type="dxa"/>
            </w:tcMar>
          </w:tcPr>
          <w:p w:rsidR="007C4C54" w:rsidRPr="0003433C" w:rsidRDefault="007C4C54"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7C4C54" w:rsidRPr="00943D32" w:rsidRDefault="00977768" w:rsidP="008F3C8B">
            <w:pPr>
              <w:tabs>
                <w:tab w:val="left" w:pos="567"/>
              </w:tabs>
              <w:suppressAutoHyphens/>
              <w:spacing w:line="240" w:lineRule="auto"/>
              <w:rPr>
                <w:rFonts w:ascii="Arial" w:hAnsi="Arial" w:cs="Arial"/>
              </w:rPr>
            </w:pPr>
            <w:r>
              <w:rPr>
                <w:rFonts w:ascii="Arial" w:hAnsi="Arial" w:cs="Arial"/>
              </w:rPr>
              <w:t>1.1.</w:t>
            </w:r>
            <w:r w:rsidRPr="00943D32">
              <w:rPr>
                <w:rFonts w:ascii="Arial" w:hAnsi="Arial" w:cs="Arial"/>
              </w:rPr>
              <w:t>4</w:t>
            </w:r>
            <w:r>
              <w:rPr>
                <w:rFonts w:ascii="Arial" w:hAnsi="Arial" w:cs="Arial"/>
              </w:rPr>
              <w:t>.33</w:t>
            </w:r>
            <w:r w:rsidR="007C4C54" w:rsidRPr="00943D32">
              <w:rPr>
                <w:rFonts w:ascii="Arial" w:hAnsi="Arial" w:cs="Arial"/>
              </w:rPr>
              <w:t>.8</w:t>
            </w:r>
          </w:p>
        </w:tc>
        <w:tc>
          <w:tcPr>
            <w:tcW w:w="6370" w:type="dxa"/>
            <w:tcBorders>
              <w:top w:val="nil"/>
              <w:left w:val="nil"/>
              <w:bottom w:val="nil"/>
              <w:right w:val="nil"/>
            </w:tcBorders>
            <w:tcMar>
              <w:left w:w="0" w:type="dxa"/>
              <w:right w:w="0" w:type="dxa"/>
            </w:tcMar>
          </w:tcPr>
          <w:p w:rsidR="007C4C54" w:rsidRPr="00E44BBB" w:rsidRDefault="007C4C54" w:rsidP="008F3C8B">
            <w:pPr>
              <w:spacing w:line="240" w:lineRule="auto"/>
              <w:jc w:val="both"/>
              <w:rPr>
                <w:rFonts w:ascii="Arial" w:hAnsi="Arial" w:cs="Arial"/>
              </w:rPr>
            </w:pPr>
            <w:r w:rsidRPr="007C4C54">
              <w:rPr>
                <w:rFonts w:ascii="Arial" w:hAnsi="Arial" w:cs="Arial"/>
              </w:rPr>
              <w:t>эхолота;</w:t>
            </w:r>
          </w:p>
        </w:tc>
      </w:tr>
      <w:tr w:rsidR="007C4C54" w:rsidRPr="005362E6" w:rsidTr="00385672">
        <w:tc>
          <w:tcPr>
            <w:tcW w:w="1222" w:type="dxa"/>
            <w:tcBorders>
              <w:top w:val="nil"/>
              <w:left w:val="nil"/>
              <w:bottom w:val="nil"/>
              <w:right w:val="nil"/>
            </w:tcBorders>
            <w:tcMar>
              <w:left w:w="0" w:type="dxa"/>
              <w:right w:w="0" w:type="dxa"/>
            </w:tcMar>
          </w:tcPr>
          <w:p w:rsidR="007C4C54" w:rsidRPr="0003433C" w:rsidRDefault="007C4C54"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7C4C54" w:rsidRPr="00943D32" w:rsidRDefault="00977768" w:rsidP="008F3C8B">
            <w:pPr>
              <w:tabs>
                <w:tab w:val="left" w:pos="567"/>
              </w:tabs>
              <w:suppressAutoHyphens/>
              <w:spacing w:line="240" w:lineRule="auto"/>
              <w:rPr>
                <w:rFonts w:ascii="Arial" w:hAnsi="Arial" w:cs="Arial"/>
              </w:rPr>
            </w:pPr>
            <w:r>
              <w:rPr>
                <w:rFonts w:ascii="Arial" w:hAnsi="Arial" w:cs="Arial"/>
              </w:rPr>
              <w:t>1.1.</w:t>
            </w:r>
            <w:r w:rsidRPr="00943D32">
              <w:rPr>
                <w:rFonts w:ascii="Arial" w:hAnsi="Arial" w:cs="Arial"/>
              </w:rPr>
              <w:t>4</w:t>
            </w:r>
            <w:r>
              <w:rPr>
                <w:rFonts w:ascii="Arial" w:hAnsi="Arial" w:cs="Arial"/>
              </w:rPr>
              <w:t>.33</w:t>
            </w:r>
            <w:r w:rsidR="007C4C54" w:rsidRPr="00943D32">
              <w:rPr>
                <w:rFonts w:ascii="Arial" w:hAnsi="Arial" w:cs="Arial"/>
              </w:rPr>
              <w:t>.9</w:t>
            </w:r>
          </w:p>
        </w:tc>
        <w:tc>
          <w:tcPr>
            <w:tcW w:w="6370" w:type="dxa"/>
            <w:tcBorders>
              <w:top w:val="nil"/>
              <w:left w:val="nil"/>
              <w:bottom w:val="nil"/>
              <w:right w:val="nil"/>
            </w:tcBorders>
            <w:tcMar>
              <w:left w:w="0" w:type="dxa"/>
              <w:right w:w="0" w:type="dxa"/>
            </w:tcMar>
          </w:tcPr>
          <w:p w:rsidR="007C4C54" w:rsidRPr="00E44BBB" w:rsidRDefault="007C4C54" w:rsidP="008F3C8B">
            <w:pPr>
              <w:spacing w:line="240" w:lineRule="auto"/>
              <w:jc w:val="both"/>
              <w:rPr>
                <w:rFonts w:ascii="Arial" w:hAnsi="Arial" w:cs="Arial"/>
              </w:rPr>
            </w:pPr>
            <w:r w:rsidRPr="007C4C54">
              <w:rPr>
                <w:rFonts w:ascii="Arial" w:hAnsi="Arial" w:cs="Arial"/>
              </w:rPr>
              <w:t>радиолокационной(ых) станции(й), включая проверку волновода и кабел</w:t>
            </w:r>
            <w:r>
              <w:rPr>
                <w:rFonts w:ascii="Arial" w:hAnsi="Arial" w:cs="Arial"/>
              </w:rPr>
              <w:t>ьных</w:t>
            </w:r>
            <w:r w:rsidRPr="007C4C54">
              <w:rPr>
                <w:rFonts w:ascii="Arial" w:hAnsi="Arial" w:cs="Arial"/>
              </w:rPr>
              <w:t xml:space="preserve"> </w:t>
            </w:r>
            <w:r>
              <w:rPr>
                <w:rFonts w:ascii="Arial" w:hAnsi="Arial" w:cs="Arial"/>
              </w:rPr>
              <w:t>трасс</w:t>
            </w:r>
            <w:r w:rsidRPr="007C4C54">
              <w:rPr>
                <w:rFonts w:ascii="Arial" w:hAnsi="Arial" w:cs="Arial"/>
              </w:rPr>
              <w:t xml:space="preserve"> для маршрутизации и защиты, а также индикаторного блока, подтверждающ</w:t>
            </w:r>
            <w:r>
              <w:rPr>
                <w:rFonts w:ascii="Arial" w:hAnsi="Arial" w:cs="Arial"/>
              </w:rPr>
              <w:t>ую</w:t>
            </w:r>
            <w:r w:rsidRPr="007C4C54">
              <w:rPr>
                <w:rFonts w:ascii="Arial" w:hAnsi="Arial" w:cs="Arial"/>
              </w:rPr>
              <w:t xml:space="preserve"> освещение</w:t>
            </w:r>
            <w:r>
              <w:rPr>
                <w:rFonts w:ascii="Arial" w:hAnsi="Arial" w:cs="Arial"/>
              </w:rPr>
              <w:t xml:space="preserve"> и</w:t>
            </w:r>
            <w:r w:rsidRPr="007C4C54">
              <w:rPr>
                <w:rFonts w:ascii="Arial" w:hAnsi="Arial" w:cs="Arial"/>
              </w:rPr>
              <w:t xml:space="preserve"> исправность работы всех органов управления и функций;</w:t>
            </w:r>
          </w:p>
        </w:tc>
      </w:tr>
      <w:tr w:rsidR="007C4C54" w:rsidRPr="005362E6" w:rsidTr="00385672">
        <w:tc>
          <w:tcPr>
            <w:tcW w:w="1222" w:type="dxa"/>
            <w:tcBorders>
              <w:top w:val="nil"/>
              <w:left w:val="nil"/>
              <w:bottom w:val="nil"/>
              <w:right w:val="nil"/>
            </w:tcBorders>
            <w:tcMar>
              <w:left w:w="0" w:type="dxa"/>
              <w:right w:w="0" w:type="dxa"/>
            </w:tcMar>
          </w:tcPr>
          <w:p w:rsidR="007C4C54" w:rsidRPr="0003433C" w:rsidRDefault="007C4C54"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7C4C54" w:rsidRPr="00943D32" w:rsidRDefault="00977768" w:rsidP="008F3C8B">
            <w:pPr>
              <w:tabs>
                <w:tab w:val="left" w:pos="567"/>
              </w:tabs>
              <w:suppressAutoHyphens/>
              <w:spacing w:line="240" w:lineRule="auto"/>
              <w:rPr>
                <w:rFonts w:ascii="Arial" w:hAnsi="Arial" w:cs="Arial"/>
              </w:rPr>
            </w:pPr>
            <w:r>
              <w:rPr>
                <w:rFonts w:ascii="Arial" w:hAnsi="Arial" w:cs="Arial"/>
              </w:rPr>
              <w:t>1.1.</w:t>
            </w:r>
            <w:r w:rsidRPr="00943D32">
              <w:rPr>
                <w:rFonts w:ascii="Arial" w:hAnsi="Arial" w:cs="Arial"/>
              </w:rPr>
              <w:t>4</w:t>
            </w:r>
            <w:r>
              <w:rPr>
                <w:rFonts w:ascii="Arial" w:hAnsi="Arial" w:cs="Arial"/>
              </w:rPr>
              <w:t>.33</w:t>
            </w:r>
            <w:r w:rsidR="007C4C54" w:rsidRPr="00943D32">
              <w:rPr>
                <w:rFonts w:ascii="Arial" w:hAnsi="Arial" w:cs="Arial"/>
              </w:rPr>
              <w:t>.10</w:t>
            </w:r>
          </w:p>
        </w:tc>
        <w:tc>
          <w:tcPr>
            <w:tcW w:w="6370" w:type="dxa"/>
            <w:tcBorders>
              <w:top w:val="nil"/>
              <w:left w:val="nil"/>
              <w:bottom w:val="nil"/>
              <w:right w:val="nil"/>
            </w:tcBorders>
            <w:tcMar>
              <w:left w:w="0" w:type="dxa"/>
              <w:right w:w="0" w:type="dxa"/>
            </w:tcMar>
          </w:tcPr>
          <w:p w:rsidR="007C4C54" w:rsidRPr="00E44BBB" w:rsidRDefault="00AF0950" w:rsidP="008F3C8B">
            <w:pPr>
              <w:spacing w:line="240" w:lineRule="auto"/>
              <w:jc w:val="both"/>
              <w:rPr>
                <w:rFonts w:ascii="Arial" w:hAnsi="Arial" w:cs="Arial"/>
              </w:rPr>
            </w:pPr>
            <w:r w:rsidRPr="00AF0950">
              <w:rPr>
                <w:rFonts w:ascii="Arial" w:hAnsi="Arial" w:cs="Arial"/>
              </w:rPr>
              <w:t>средства электронной прокладки, средства автосопровождения или средства автоматической радиолокационной прокладки, в зависимости от случая, используя соответствующее проверочное оборудование;</w:t>
            </w:r>
          </w:p>
        </w:tc>
      </w:tr>
      <w:tr w:rsidR="00AF0950" w:rsidRPr="005362E6" w:rsidTr="00385672">
        <w:tc>
          <w:tcPr>
            <w:tcW w:w="1222" w:type="dxa"/>
            <w:tcBorders>
              <w:top w:val="nil"/>
              <w:left w:val="nil"/>
              <w:bottom w:val="nil"/>
              <w:right w:val="nil"/>
            </w:tcBorders>
            <w:tcMar>
              <w:left w:w="0" w:type="dxa"/>
              <w:right w:w="0" w:type="dxa"/>
            </w:tcMar>
          </w:tcPr>
          <w:p w:rsidR="00AF0950" w:rsidRPr="0003433C" w:rsidRDefault="00AF0950"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AF0950" w:rsidRPr="00943D32" w:rsidRDefault="00977768" w:rsidP="008F3C8B">
            <w:pPr>
              <w:tabs>
                <w:tab w:val="left" w:pos="567"/>
              </w:tabs>
              <w:suppressAutoHyphens/>
              <w:spacing w:line="240" w:lineRule="auto"/>
              <w:rPr>
                <w:rFonts w:ascii="Arial" w:hAnsi="Arial" w:cs="Arial"/>
              </w:rPr>
            </w:pPr>
            <w:r>
              <w:rPr>
                <w:rFonts w:ascii="Arial" w:hAnsi="Arial" w:cs="Arial"/>
              </w:rPr>
              <w:t>1.1.</w:t>
            </w:r>
            <w:r w:rsidRPr="00943D32">
              <w:rPr>
                <w:rFonts w:ascii="Arial" w:hAnsi="Arial" w:cs="Arial"/>
              </w:rPr>
              <w:t>4</w:t>
            </w:r>
            <w:r>
              <w:rPr>
                <w:rFonts w:ascii="Arial" w:hAnsi="Arial" w:cs="Arial"/>
              </w:rPr>
              <w:t>.33</w:t>
            </w:r>
            <w:r w:rsidR="00AF0950" w:rsidRPr="00943D32">
              <w:rPr>
                <w:rFonts w:ascii="Arial" w:hAnsi="Arial" w:cs="Arial"/>
              </w:rPr>
              <w:t>.11</w:t>
            </w:r>
          </w:p>
        </w:tc>
        <w:tc>
          <w:tcPr>
            <w:tcW w:w="6370" w:type="dxa"/>
            <w:tcBorders>
              <w:top w:val="nil"/>
              <w:left w:val="nil"/>
              <w:bottom w:val="nil"/>
              <w:right w:val="nil"/>
            </w:tcBorders>
            <w:tcMar>
              <w:left w:w="0" w:type="dxa"/>
              <w:right w:w="0" w:type="dxa"/>
            </w:tcMar>
          </w:tcPr>
          <w:p w:rsidR="00AF0950" w:rsidRPr="00E44BBB" w:rsidRDefault="00AF0950" w:rsidP="008F3C8B">
            <w:pPr>
              <w:spacing w:line="240" w:lineRule="auto"/>
              <w:jc w:val="both"/>
              <w:rPr>
                <w:rFonts w:ascii="Arial" w:hAnsi="Arial" w:cs="Arial"/>
              </w:rPr>
            </w:pPr>
            <w:r w:rsidRPr="00AF0950">
              <w:rPr>
                <w:rFonts w:ascii="Arial" w:hAnsi="Arial" w:cs="Arial"/>
              </w:rPr>
              <w:t>прибора для измерения скорости и пройденного расстояния «относительно воды» и «относительно грунта»;</w:t>
            </w:r>
          </w:p>
        </w:tc>
      </w:tr>
      <w:tr w:rsidR="00AF0950" w:rsidRPr="005362E6" w:rsidTr="00385672">
        <w:tc>
          <w:tcPr>
            <w:tcW w:w="1222" w:type="dxa"/>
            <w:tcBorders>
              <w:top w:val="nil"/>
              <w:left w:val="nil"/>
              <w:bottom w:val="nil"/>
              <w:right w:val="nil"/>
            </w:tcBorders>
            <w:tcMar>
              <w:left w:w="0" w:type="dxa"/>
              <w:right w:w="0" w:type="dxa"/>
            </w:tcMar>
          </w:tcPr>
          <w:p w:rsidR="00AF0950" w:rsidRPr="0003433C" w:rsidRDefault="00AF0950"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AF0950" w:rsidRPr="00943D32" w:rsidRDefault="00977768" w:rsidP="008F3C8B">
            <w:pPr>
              <w:tabs>
                <w:tab w:val="left" w:pos="567"/>
              </w:tabs>
              <w:suppressAutoHyphens/>
              <w:spacing w:line="240" w:lineRule="auto"/>
              <w:rPr>
                <w:rFonts w:ascii="Arial" w:hAnsi="Arial" w:cs="Arial"/>
              </w:rPr>
            </w:pPr>
            <w:r>
              <w:rPr>
                <w:rFonts w:ascii="Arial" w:hAnsi="Arial" w:cs="Arial"/>
              </w:rPr>
              <w:t>1.1.</w:t>
            </w:r>
            <w:r w:rsidRPr="00943D32">
              <w:rPr>
                <w:rFonts w:ascii="Arial" w:hAnsi="Arial" w:cs="Arial"/>
              </w:rPr>
              <w:t>4</w:t>
            </w:r>
            <w:r>
              <w:rPr>
                <w:rFonts w:ascii="Arial" w:hAnsi="Arial" w:cs="Arial"/>
              </w:rPr>
              <w:t>.33</w:t>
            </w:r>
            <w:r w:rsidR="00AF0950" w:rsidRPr="00943D32">
              <w:rPr>
                <w:rFonts w:ascii="Arial" w:hAnsi="Arial" w:cs="Arial"/>
              </w:rPr>
              <w:t>.12</w:t>
            </w:r>
          </w:p>
        </w:tc>
        <w:tc>
          <w:tcPr>
            <w:tcW w:w="6370" w:type="dxa"/>
            <w:tcBorders>
              <w:top w:val="nil"/>
              <w:left w:val="nil"/>
              <w:bottom w:val="nil"/>
              <w:right w:val="nil"/>
            </w:tcBorders>
            <w:tcMar>
              <w:left w:w="0" w:type="dxa"/>
              <w:right w:w="0" w:type="dxa"/>
            </w:tcMar>
          </w:tcPr>
          <w:p w:rsidR="00AF0950" w:rsidRPr="00E44BBB" w:rsidRDefault="00AF0950" w:rsidP="008F3C8B">
            <w:pPr>
              <w:spacing w:line="240" w:lineRule="auto"/>
              <w:jc w:val="both"/>
              <w:rPr>
                <w:rFonts w:ascii="Arial" w:hAnsi="Arial" w:cs="Arial"/>
              </w:rPr>
            </w:pPr>
            <w:r w:rsidRPr="00AF0950">
              <w:rPr>
                <w:rFonts w:ascii="Arial" w:hAnsi="Arial" w:cs="Arial"/>
              </w:rPr>
              <w:t>устройства передачи курса, п</w:t>
            </w:r>
            <w:r>
              <w:rPr>
                <w:rFonts w:ascii="Arial" w:hAnsi="Arial" w:cs="Arial"/>
              </w:rPr>
              <w:t>ередающего</w:t>
            </w:r>
            <w:r w:rsidRPr="00AF0950">
              <w:rPr>
                <w:rFonts w:ascii="Arial" w:hAnsi="Arial" w:cs="Arial"/>
              </w:rPr>
              <w:t xml:space="preserve"> информацию о курсе </w:t>
            </w:r>
            <w:r>
              <w:rPr>
                <w:rFonts w:ascii="Arial" w:hAnsi="Arial" w:cs="Arial"/>
              </w:rPr>
              <w:t xml:space="preserve">на </w:t>
            </w:r>
            <w:r w:rsidRPr="00AF0950">
              <w:rPr>
                <w:rFonts w:ascii="Arial" w:hAnsi="Arial" w:cs="Arial"/>
              </w:rPr>
              <w:t>радиолокационн</w:t>
            </w:r>
            <w:r>
              <w:rPr>
                <w:rFonts w:ascii="Arial" w:hAnsi="Arial" w:cs="Arial"/>
              </w:rPr>
              <w:t>ую</w:t>
            </w:r>
            <w:r w:rsidRPr="00AF0950">
              <w:rPr>
                <w:rFonts w:ascii="Arial" w:hAnsi="Arial" w:cs="Arial"/>
              </w:rPr>
              <w:t xml:space="preserve"> станци</w:t>
            </w:r>
            <w:r>
              <w:rPr>
                <w:rFonts w:ascii="Arial" w:hAnsi="Arial" w:cs="Arial"/>
              </w:rPr>
              <w:t>ю</w:t>
            </w:r>
            <w:r w:rsidRPr="00AF0950">
              <w:rPr>
                <w:rFonts w:ascii="Arial" w:hAnsi="Arial" w:cs="Arial"/>
              </w:rPr>
              <w:t>, средства прокладки и оборудовани</w:t>
            </w:r>
            <w:r>
              <w:rPr>
                <w:rFonts w:ascii="Arial" w:hAnsi="Arial" w:cs="Arial"/>
              </w:rPr>
              <w:t>е</w:t>
            </w:r>
            <w:r w:rsidRPr="00AF0950">
              <w:rPr>
                <w:rFonts w:ascii="Arial" w:hAnsi="Arial" w:cs="Arial"/>
              </w:rPr>
              <w:t xml:space="preserve"> автоматической идентификационной системы;</w:t>
            </w:r>
          </w:p>
        </w:tc>
      </w:tr>
      <w:tr w:rsidR="00AF0950" w:rsidRPr="005362E6" w:rsidTr="00385672">
        <w:tc>
          <w:tcPr>
            <w:tcW w:w="1222" w:type="dxa"/>
            <w:tcBorders>
              <w:top w:val="nil"/>
              <w:left w:val="nil"/>
              <w:bottom w:val="nil"/>
              <w:right w:val="nil"/>
            </w:tcBorders>
            <w:tcMar>
              <w:left w:w="0" w:type="dxa"/>
              <w:right w:w="0" w:type="dxa"/>
            </w:tcMar>
          </w:tcPr>
          <w:p w:rsidR="00AF0950" w:rsidRPr="0003433C" w:rsidRDefault="00AF0950"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AF0950" w:rsidRPr="00943D32" w:rsidRDefault="00977768" w:rsidP="008F3C8B">
            <w:pPr>
              <w:tabs>
                <w:tab w:val="left" w:pos="567"/>
              </w:tabs>
              <w:suppressAutoHyphens/>
              <w:spacing w:line="240" w:lineRule="auto"/>
              <w:rPr>
                <w:rFonts w:ascii="Arial" w:hAnsi="Arial" w:cs="Arial"/>
              </w:rPr>
            </w:pPr>
            <w:r>
              <w:rPr>
                <w:rFonts w:ascii="Arial" w:hAnsi="Arial" w:cs="Arial"/>
              </w:rPr>
              <w:t>1.1.</w:t>
            </w:r>
            <w:r w:rsidRPr="00943D32">
              <w:rPr>
                <w:rFonts w:ascii="Arial" w:hAnsi="Arial" w:cs="Arial"/>
              </w:rPr>
              <w:t>4</w:t>
            </w:r>
            <w:r>
              <w:rPr>
                <w:rFonts w:ascii="Arial" w:hAnsi="Arial" w:cs="Arial"/>
              </w:rPr>
              <w:t>.33</w:t>
            </w:r>
            <w:r w:rsidR="00AF0950" w:rsidRPr="00943D32">
              <w:rPr>
                <w:rFonts w:ascii="Arial" w:hAnsi="Arial" w:cs="Arial"/>
              </w:rPr>
              <w:t>.13</w:t>
            </w:r>
          </w:p>
        </w:tc>
        <w:tc>
          <w:tcPr>
            <w:tcW w:w="6370" w:type="dxa"/>
            <w:tcBorders>
              <w:top w:val="nil"/>
              <w:left w:val="nil"/>
              <w:bottom w:val="nil"/>
              <w:right w:val="nil"/>
            </w:tcBorders>
            <w:tcMar>
              <w:left w:w="0" w:type="dxa"/>
              <w:right w:w="0" w:type="dxa"/>
            </w:tcMar>
          </w:tcPr>
          <w:p w:rsidR="00AF0950" w:rsidRPr="00E44BBB" w:rsidRDefault="00AF0950" w:rsidP="008F3C8B">
            <w:pPr>
              <w:spacing w:line="240" w:lineRule="auto"/>
              <w:jc w:val="both"/>
              <w:rPr>
                <w:rFonts w:ascii="Arial" w:hAnsi="Arial" w:cs="Arial"/>
              </w:rPr>
            </w:pPr>
            <w:r w:rsidRPr="00AF0950">
              <w:rPr>
                <w:rFonts w:ascii="Arial" w:hAnsi="Arial" w:cs="Arial"/>
              </w:rPr>
              <w:t>автоматической идентификационной системы;</w:t>
            </w:r>
          </w:p>
        </w:tc>
      </w:tr>
      <w:tr w:rsidR="00AF0950" w:rsidRPr="005362E6" w:rsidTr="00385672">
        <w:tc>
          <w:tcPr>
            <w:tcW w:w="1222" w:type="dxa"/>
            <w:tcBorders>
              <w:top w:val="nil"/>
              <w:left w:val="nil"/>
              <w:bottom w:val="nil"/>
              <w:right w:val="nil"/>
            </w:tcBorders>
            <w:tcMar>
              <w:left w:w="0" w:type="dxa"/>
              <w:right w:w="0" w:type="dxa"/>
            </w:tcMar>
          </w:tcPr>
          <w:p w:rsidR="00AF0950" w:rsidRPr="0003433C" w:rsidRDefault="00AF0950"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AF0950" w:rsidRPr="00943D32" w:rsidRDefault="00977768" w:rsidP="008F3C8B">
            <w:pPr>
              <w:tabs>
                <w:tab w:val="left" w:pos="567"/>
              </w:tabs>
              <w:suppressAutoHyphens/>
              <w:spacing w:line="240" w:lineRule="auto"/>
              <w:rPr>
                <w:rFonts w:ascii="Arial" w:hAnsi="Arial" w:cs="Arial"/>
              </w:rPr>
            </w:pPr>
            <w:r>
              <w:rPr>
                <w:rFonts w:ascii="Arial" w:hAnsi="Arial" w:cs="Arial"/>
              </w:rPr>
              <w:t>1.1.</w:t>
            </w:r>
            <w:r w:rsidRPr="00943D32">
              <w:rPr>
                <w:rFonts w:ascii="Arial" w:hAnsi="Arial" w:cs="Arial"/>
              </w:rPr>
              <w:t>4</w:t>
            </w:r>
            <w:r>
              <w:rPr>
                <w:rFonts w:ascii="Arial" w:hAnsi="Arial" w:cs="Arial"/>
              </w:rPr>
              <w:t>.33</w:t>
            </w:r>
            <w:r w:rsidR="00AF0950" w:rsidRPr="00943D32">
              <w:rPr>
                <w:rFonts w:ascii="Arial" w:hAnsi="Arial" w:cs="Arial"/>
              </w:rPr>
              <w:t>.14</w:t>
            </w:r>
          </w:p>
        </w:tc>
        <w:tc>
          <w:tcPr>
            <w:tcW w:w="6370" w:type="dxa"/>
            <w:tcBorders>
              <w:top w:val="nil"/>
              <w:left w:val="nil"/>
              <w:bottom w:val="nil"/>
              <w:right w:val="nil"/>
            </w:tcBorders>
            <w:tcMar>
              <w:left w:w="0" w:type="dxa"/>
              <w:right w:w="0" w:type="dxa"/>
            </w:tcMar>
          </w:tcPr>
          <w:p w:rsidR="00AF0950" w:rsidRPr="00AF0950" w:rsidRDefault="00AA03B1" w:rsidP="008F3C8B">
            <w:pPr>
              <w:spacing w:line="240" w:lineRule="auto"/>
              <w:jc w:val="both"/>
              <w:rPr>
                <w:rFonts w:ascii="Arial" w:hAnsi="Arial" w:cs="Arial"/>
              </w:rPr>
            </w:pPr>
            <w:r w:rsidRPr="00AA03B1">
              <w:rPr>
                <w:rFonts w:ascii="Arial" w:hAnsi="Arial" w:cs="Arial"/>
              </w:rPr>
              <w:t>гирокомпасов, включая проверку регулировки основного прибора гирокомпаса и всех репитеров;</w:t>
            </w:r>
          </w:p>
        </w:tc>
      </w:tr>
      <w:tr w:rsidR="00AA03B1" w:rsidRPr="005362E6" w:rsidTr="00385672">
        <w:tc>
          <w:tcPr>
            <w:tcW w:w="1222" w:type="dxa"/>
            <w:tcBorders>
              <w:top w:val="nil"/>
              <w:left w:val="nil"/>
              <w:bottom w:val="nil"/>
              <w:right w:val="nil"/>
            </w:tcBorders>
            <w:tcMar>
              <w:left w:w="0" w:type="dxa"/>
              <w:right w:w="0" w:type="dxa"/>
            </w:tcMar>
          </w:tcPr>
          <w:p w:rsidR="00AA03B1" w:rsidRPr="0003433C" w:rsidRDefault="00AA03B1"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AA03B1" w:rsidRPr="00943D32" w:rsidRDefault="00977768" w:rsidP="008F3C8B">
            <w:pPr>
              <w:tabs>
                <w:tab w:val="left" w:pos="567"/>
              </w:tabs>
              <w:suppressAutoHyphens/>
              <w:spacing w:line="240" w:lineRule="auto"/>
              <w:rPr>
                <w:rFonts w:ascii="Arial" w:hAnsi="Arial" w:cs="Arial"/>
              </w:rPr>
            </w:pPr>
            <w:r>
              <w:rPr>
                <w:rFonts w:ascii="Arial" w:hAnsi="Arial" w:cs="Arial"/>
              </w:rPr>
              <w:t>1.1.</w:t>
            </w:r>
            <w:r w:rsidRPr="00943D32">
              <w:rPr>
                <w:rFonts w:ascii="Arial" w:hAnsi="Arial" w:cs="Arial"/>
              </w:rPr>
              <w:t>4</w:t>
            </w:r>
            <w:r>
              <w:rPr>
                <w:rFonts w:ascii="Arial" w:hAnsi="Arial" w:cs="Arial"/>
              </w:rPr>
              <w:t>.33</w:t>
            </w:r>
            <w:r w:rsidR="00AA03B1" w:rsidRPr="00943D32">
              <w:rPr>
                <w:rFonts w:ascii="Arial" w:hAnsi="Arial" w:cs="Arial"/>
              </w:rPr>
              <w:t>.15</w:t>
            </w:r>
          </w:p>
        </w:tc>
        <w:tc>
          <w:tcPr>
            <w:tcW w:w="6370" w:type="dxa"/>
            <w:tcBorders>
              <w:top w:val="nil"/>
              <w:left w:val="nil"/>
              <w:bottom w:val="nil"/>
              <w:right w:val="nil"/>
            </w:tcBorders>
            <w:tcMar>
              <w:left w:w="0" w:type="dxa"/>
              <w:right w:w="0" w:type="dxa"/>
            </w:tcMar>
          </w:tcPr>
          <w:p w:rsidR="00AA03B1" w:rsidRPr="00AF0950" w:rsidRDefault="00AA03B1" w:rsidP="008F3C8B">
            <w:pPr>
              <w:spacing w:line="240" w:lineRule="auto"/>
              <w:jc w:val="both"/>
              <w:rPr>
                <w:rFonts w:ascii="Arial" w:hAnsi="Arial" w:cs="Arial"/>
              </w:rPr>
            </w:pPr>
            <w:r w:rsidRPr="00AA03B1">
              <w:rPr>
                <w:rFonts w:ascii="Arial" w:hAnsi="Arial" w:cs="Arial"/>
              </w:rPr>
              <w:t>указателя углового положения</w:t>
            </w:r>
            <w:r w:rsidR="004922DD">
              <w:rPr>
                <w:rFonts w:ascii="Arial" w:hAnsi="Arial" w:cs="Arial"/>
              </w:rPr>
              <w:t xml:space="preserve"> руля</w:t>
            </w:r>
            <w:r w:rsidRPr="00AA03B1">
              <w:rPr>
                <w:rFonts w:ascii="Arial" w:hAnsi="Arial" w:cs="Arial"/>
              </w:rPr>
              <w:t>;</w:t>
            </w:r>
          </w:p>
        </w:tc>
      </w:tr>
      <w:tr w:rsidR="00AA03B1" w:rsidRPr="005362E6" w:rsidTr="00385672">
        <w:tc>
          <w:tcPr>
            <w:tcW w:w="1222" w:type="dxa"/>
            <w:tcBorders>
              <w:top w:val="nil"/>
              <w:left w:val="nil"/>
              <w:bottom w:val="nil"/>
              <w:right w:val="nil"/>
            </w:tcBorders>
            <w:tcMar>
              <w:left w:w="0" w:type="dxa"/>
              <w:right w:w="0" w:type="dxa"/>
            </w:tcMar>
          </w:tcPr>
          <w:p w:rsidR="00AA03B1" w:rsidRPr="0003433C" w:rsidRDefault="00AA03B1"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AA03B1" w:rsidRPr="00943D32" w:rsidRDefault="00977768" w:rsidP="008F3C8B">
            <w:pPr>
              <w:tabs>
                <w:tab w:val="left" w:pos="567"/>
              </w:tabs>
              <w:suppressAutoHyphens/>
              <w:spacing w:line="240" w:lineRule="auto"/>
              <w:rPr>
                <w:rFonts w:ascii="Arial" w:hAnsi="Arial" w:cs="Arial"/>
              </w:rPr>
            </w:pPr>
            <w:r>
              <w:rPr>
                <w:rFonts w:ascii="Arial" w:hAnsi="Arial" w:cs="Arial"/>
              </w:rPr>
              <w:t>1.1.</w:t>
            </w:r>
            <w:r w:rsidRPr="00943D32">
              <w:rPr>
                <w:rFonts w:ascii="Arial" w:hAnsi="Arial" w:cs="Arial"/>
              </w:rPr>
              <w:t>4</w:t>
            </w:r>
            <w:r>
              <w:rPr>
                <w:rFonts w:ascii="Arial" w:hAnsi="Arial" w:cs="Arial"/>
              </w:rPr>
              <w:t>.33</w:t>
            </w:r>
            <w:r w:rsidR="00AA03B1" w:rsidRPr="00943D32">
              <w:rPr>
                <w:rFonts w:ascii="Arial" w:hAnsi="Arial" w:cs="Arial"/>
              </w:rPr>
              <w:t>.16</w:t>
            </w:r>
          </w:p>
        </w:tc>
        <w:tc>
          <w:tcPr>
            <w:tcW w:w="6370" w:type="dxa"/>
            <w:tcBorders>
              <w:top w:val="nil"/>
              <w:left w:val="nil"/>
              <w:bottom w:val="nil"/>
              <w:right w:val="nil"/>
            </w:tcBorders>
            <w:tcMar>
              <w:left w:w="0" w:type="dxa"/>
              <w:right w:w="0" w:type="dxa"/>
            </w:tcMar>
          </w:tcPr>
          <w:p w:rsidR="00AA03B1" w:rsidRPr="00AF0950" w:rsidRDefault="00AA03B1" w:rsidP="008F3C8B">
            <w:pPr>
              <w:spacing w:line="240" w:lineRule="auto"/>
              <w:jc w:val="both"/>
              <w:rPr>
                <w:rFonts w:ascii="Arial" w:hAnsi="Arial" w:cs="Arial"/>
              </w:rPr>
            </w:pPr>
            <w:r w:rsidRPr="00AA03B1">
              <w:rPr>
                <w:rFonts w:ascii="Arial" w:hAnsi="Arial" w:cs="Arial"/>
              </w:rPr>
              <w:t>указателя оборотов гребного винта;</w:t>
            </w:r>
          </w:p>
        </w:tc>
      </w:tr>
      <w:tr w:rsidR="00AA03B1" w:rsidRPr="005362E6" w:rsidTr="00385672">
        <w:tc>
          <w:tcPr>
            <w:tcW w:w="1222" w:type="dxa"/>
            <w:tcBorders>
              <w:top w:val="nil"/>
              <w:left w:val="nil"/>
              <w:bottom w:val="nil"/>
              <w:right w:val="nil"/>
            </w:tcBorders>
            <w:tcMar>
              <w:left w:w="0" w:type="dxa"/>
              <w:right w:w="0" w:type="dxa"/>
            </w:tcMar>
          </w:tcPr>
          <w:p w:rsidR="00AA03B1" w:rsidRPr="0003433C" w:rsidRDefault="00AA03B1"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AA03B1" w:rsidRPr="00943D32" w:rsidRDefault="00977768" w:rsidP="008F3C8B">
            <w:pPr>
              <w:tabs>
                <w:tab w:val="left" w:pos="567"/>
              </w:tabs>
              <w:suppressAutoHyphens/>
              <w:spacing w:line="240" w:lineRule="auto"/>
              <w:rPr>
                <w:rFonts w:ascii="Arial" w:hAnsi="Arial" w:cs="Arial"/>
              </w:rPr>
            </w:pPr>
            <w:r>
              <w:rPr>
                <w:rFonts w:ascii="Arial" w:hAnsi="Arial" w:cs="Arial"/>
              </w:rPr>
              <w:t>1.1.</w:t>
            </w:r>
            <w:r w:rsidRPr="00943D32">
              <w:rPr>
                <w:rFonts w:ascii="Arial" w:hAnsi="Arial" w:cs="Arial"/>
              </w:rPr>
              <w:t>4</w:t>
            </w:r>
            <w:r>
              <w:rPr>
                <w:rFonts w:ascii="Arial" w:hAnsi="Arial" w:cs="Arial"/>
              </w:rPr>
              <w:t>.33</w:t>
            </w:r>
            <w:r w:rsidR="00AA03B1" w:rsidRPr="00943D32">
              <w:rPr>
                <w:rFonts w:ascii="Arial" w:hAnsi="Arial" w:cs="Arial"/>
              </w:rPr>
              <w:t>.17</w:t>
            </w:r>
          </w:p>
        </w:tc>
        <w:tc>
          <w:tcPr>
            <w:tcW w:w="6370" w:type="dxa"/>
            <w:tcBorders>
              <w:top w:val="nil"/>
              <w:left w:val="nil"/>
              <w:bottom w:val="nil"/>
              <w:right w:val="nil"/>
            </w:tcBorders>
            <w:tcMar>
              <w:left w:w="0" w:type="dxa"/>
              <w:right w:w="0" w:type="dxa"/>
            </w:tcMar>
          </w:tcPr>
          <w:p w:rsidR="00AA03B1" w:rsidRPr="00AF0950" w:rsidRDefault="00150C79" w:rsidP="008F3C8B">
            <w:pPr>
              <w:spacing w:line="240" w:lineRule="auto"/>
              <w:jc w:val="both"/>
              <w:rPr>
                <w:rFonts w:ascii="Arial" w:hAnsi="Arial" w:cs="Arial"/>
              </w:rPr>
            </w:pPr>
            <w:r w:rsidRPr="00150C79">
              <w:rPr>
                <w:rFonts w:ascii="Arial" w:hAnsi="Arial" w:cs="Arial"/>
              </w:rPr>
              <w:t>указателей гребного винта</w:t>
            </w:r>
            <w:r w:rsidR="004922DD">
              <w:rPr>
                <w:rFonts w:ascii="Arial" w:hAnsi="Arial" w:cs="Arial"/>
              </w:rPr>
              <w:t>:</w:t>
            </w:r>
            <w:r w:rsidRPr="00150C79">
              <w:rPr>
                <w:rFonts w:ascii="Arial" w:hAnsi="Arial" w:cs="Arial"/>
              </w:rPr>
              <w:t xml:space="preserve"> режима работы, упора и шага винта;</w:t>
            </w:r>
          </w:p>
        </w:tc>
      </w:tr>
      <w:tr w:rsidR="00150C79" w:rsidRPr="005362E6" w:rsidTr="00385672">
        <w:tc>
          <w:tcPr>
            <w:tcW w:w="1222" w:type="dxa"/>
            <w:tcBorders>
              <w:top w:val="nil"/>
              <w:left w:val="nil"/>
              <w:bottom w:val="nil"/>
              <w:right w:val="nil"/>
            </w:tcBorders>
            <w:tcMar>
              <w:left w:w="0" w:type="dxa"/>
              <w:right w:w="0" w:type="dxa"/>
            </w:tcMar>
          </w:tcPr>
          <w:p w:rsidR="00150C79" w:rsidRPr="0003433C" w:rsidRDefault="00150C79"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150C79" w:rsidRPr="00943D32" w:rsidRDefault="00977768" w:rsidP="008F3C8B">
            <w:pPr>
              <w:tabs>
                <w:tab w:val="left" w:pos="567"/>
              </w:tabs>
              <w:suppressAutoHyphens/>
              <w:spacing w:line="240" w:lineRule="auto"/>
              <w:rPr>
                <w:rFonts w:ascii="Arial" w:hAnsi="Arial" w:cs="Arial"/>
              </w:rPr>
            </w:pPr>
            <w:r>
              <w:rPr>
                <w:rFonts w:ascii="Arial" w:hAnsi="Arial" w:cs="Arial"/>
              </w:rPr>
              <w:t>1.1.</w:t>
            </w:r>
            <w:r w:rsidRPr="00943D32">
              <w:rPr>
                <w:rFonts w:ascii="Arial" w:hAnsi="Arial" w:cs="Arial"/>
              </w:rPr>
              <w:t>4</w:t>
            </w:r>
            <w:r>
              <w:rPr>
                <w:rFonts w:ascii="Arial" w:hAnsi="Arial" w:cs="Arial"/>
              </w:rPr>
              <w:t>.33</w:t>
            </w:r>
            <w:r w:rsidR="00150C79" w:rsidRPr="00943D32">
              <w:rPr>
                <w:rFonts w:ascii="Arial" w:hAnsi="Arial" w:cs="Arial"/>
              </w:rPr>
              <w:t>.18</w:t>
            </w:r>
          </w:p>
        </w:tc>
        <w:tc>
          <w:tcPr>
            <w:tcW w:w="6370" w:type="dxa"/>
            <w:tcBorders>
              <w:top w:val="nil"/>
              <w:left w:val="nil"/>
              <w:bottom w:val="nil"/>
              <w:right w:val="nil"/>
            </w:tcBorders>
            <w:tcMar>
              <w:left w:w="0" w:type="dxa"/>
              <w:right w:w="0" w:type="dxa"/>
            </w:tcMar>
          </w:tcPr>
          <w:p w:rsidR="00150C79" w:rsidRPr="00AF0950" w:rsidRDefault="00150C79" w:rsidP="008F3C8B">
            <w:pPr>
              <w:spacing w:line="240" w:lineRule="auto"/>
              <w:jc w:val="both"/>
              <w:rPr>
                <w:rFonts w:ascii="Arial" w:hAnsi="Arial" w:cs="Arial"/>
              </w:rPr>
            </w:pPr>
            <w:r w:rsidRPr="00150C79">
              <w:rPr>
                <w:rFonts w:ascii="Arial" w:hAnsi="Arial" w:cs="Arial"/>
              </w:rPr>
              <w:t>указателя угловой скорости поворота;</w:t>
            </w:r>
          </w:p>
        </w:tc>
      </w:tr>
      <w:tr w:rsidR="00150C79" w:rsidRPr="005362E6" w:rsidTr="00385672">
        <w:tc>
          <w:tcPr>
            <w:tcW w:w="1222" w:type="dxa"/>
            <w:tcBorders>
              <w:top w:val="nil"/>
              <w:left w:val="nil"/>
              <w:bottom w:val="nil"/>
              <w:right w:val="nil"/>
            </w:tcBorders>
            <w:tcMar>
              <w:left w:w="0" w:type="dxa"/>
              <w:right w:w="0" w:type="dxa"/>
            </w:tcMar>
          </w:tcPr>
          <w:p w:rsidR="00150C79" w:rsidRPr="0003433C" w:rsidRDefault="00150C79"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150C79" w:rsidRPr="00943D32" w:rsidRDefault="00977768" w:rsidP="008F3C8B">
            <w:pPr>
              <w:tabs>
                <w:tab w:val="left" w:pos="567"/>
              </w:tabs>
              <w:suppressAutoHyphens/>
              <w:spacing w:line="240" w:lineRule="auto"/>
              <w:rPr>
                <w:rFonts w:ascii="Arial" w:hAnsi="Arial" w:cs="Arial"/>
              </w:rPr>
            </w:pPr>
            <w:r>
              <w:rPr>
                <w:rFonts w:ascii="Arial" w:hAnsi="Arial" w:cs="Arial"/>
              </w:rPr>
              <w:t>1.1.</w:t>
            </w:r>
            <w:r w:rsidRPr="00943D32">
              <w:rPr>
                <w:rFonts w:ascii="Arial" w:hAnsi="Arial" w:cs="Arial"/>
              </w:rPr>
              <w:t>4</w:t>
            </w:r>
            <w:r>
              <w:rPr>
                <w:rFonts w:ascii="Arial" w:hAnsi="Arial" w:cs="Arial"/>
              </w:rPr>
              <w:t>.33</w:t>
            </w:r>
            <w:r w:rsidR="00150C79" w:rsidRPr="00943D32">
              <w:rPr>
                <w:rFonts w:ascii="Arial" w:hAnsi="Arial" w:cs="Arial"/>
              </w:rPr>
              <w:t>.19</w:t>
            </w:r>
          </w:p>
        </w:tc>
        <w:tc>
          <w:tcPr>
            <w:tcW w:w="6370" w:type="dxa"/>
            <w:tcBorders>
              <w:top w:val="nil"/>
              <w:left w:val="nil"/>
              <w:bottom w:val="nil"/>
              <w:right w:val="nil"/>
            </w:tcBorders>
            <w:tcMar>
              <w:left w:w="0" w:type="dxa"/>
              <w:right w:w="0" w:type="dxa"/>
            </w:tcMar>
          </w:tcPr>
          <w:p w:rsidR="00150C79" w:rsidRPr="00AF0950" w:rsidRDefault="00150C79" w:rsidP="008F3C8B">
            <w:pPr>
              <w:spacing w:line="240" w:lineRule="auto"/>
              <w:jc w:val="both"/>
              <w:rPr>
                <w:rFonts w:ascii="Arial" w:hAnsi="Arial" w:cs="Arial"/>
              </w:rPr>
            </w:pPr>
            <w:r w:rsidRPr="00150C79">
              <w:rPr>
                <w:rFonts w:ascii="Arial" w:hAnsi="Arial" w:cs="Arial"/>
              </w:rPr>
              <w:t>системы управления курсом или траекторией движения;</w:t>
            </w:r>
          </w:p>
        </w:tc>
      </w:tr>
      <w:tr w:rsidR="00150C79" w:rsidRPr="005362E6" w:rsidTr="00385672">
        <w:tc>
          <w:tcPr>
            <w:tcW w:w="1222" w:type="dxa"/>
            <w:tcBorders>
              <w:top w:val="nil"/>
              <w:left w:val="nil"/>
              <w:bottom w:val="nil"/>
              <w:right w:val="nil"/>
            </w:tcBorders>
            <w:tcMar>
              <w:left w:w="0" w:type="dxa"/>
              <w:right w:w="0" w:type="dxa"/>
            </w:tcMar>
          </w:tcPr>
          <w:p w:rsidR="00150C79" w:rsidRPr="0003433C" w:rsidRDefault="00150C79"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150C79" w:rsidRPr="00943D32" w:rsidRDefault="00977768" w:rsidP="008F3C8B">
            <w:pPr>
              <w:tabs>
                <w:tab w:val="left" w:pos="567"/>
              </w:tabs>
              <w:suppressAutoHyphens/>
              <w:spacing w:line="240" w:lineRule="auto"/>
              <w:rPr>
                <w:rFonts w:ascii="Arial" w:hAnsi="Arial" w:cs="Arial"/>
              </w:rPr>
            </w:pPr>
            <w:r>
              <w:rPr>
                <w:rFonts w:ascii="Arial" w:hAnsi="Arial" w:cs="Arial"/>
              </w:rPr>
              <w:t>1.1.</w:t>
            </w:r>
            <w:r w:rsidRPr="00943D32">
              <w:rPr>
                <w:rFonts w:ascii="Arial" w:hAnsi="Arial" w:cs="Arial"/>
              </w:rPr>
              <w:t>4</w:t>
            </w:r>
            <w:r>
              <w:rPr>
                <w:rFonts w:ascii="Arial" w:hAnsi="Arial" w:cs="Arial"/>
              </w:rPr>
              <w:t>.33</w:t>
            </w:r>
            <w:r w:rsidR="00150C79" w:rsidRPr="00943D32">
              <w:rPr>
                <w:rFonts w:ascii="Arial" w:hAnsi="Arial" w:cs="Arial"/>
              </w:rPr>
              <w:t>.20</w:t>
            </w:r>
          </w:p>
        </w:tc>
        <w:tc>
          <w:tcPr>
            <w:tcW w:w="6370" w:type="dxa"/>
            <w:tcBorders>
              <w:top w:val="nil"/>
              <w:left w:val="nil"/>
              <w:bottom w:val="nil"/>
              <w:right w:val="nil"/>
            </w:tcBorders>
            <w:tcMar>
              <w:left w:w="0" w:type="dxa"/>
              <w:right w:w="0" w:type="dxa"/>
            </w:tcMar>
          </w:tcPr>
          <w:p w:rsidR="00150C79" w:rsidRPr="00AF0950" w:rsidRDefault="00150C79" w:rsidP="008F3C8B">
            <w:pPr>
              <w:spacing w:line="240" w:lineRule="auto"/>
              <w:jc w:val="both"/>
              <w:rPr>
                <w:rFonts w:ascii="Arial" w:hAnsi="Arial" w:cs="Arial"/>
              </w:rPr>
            </w:pPr>
            <w:r w:rsidRPr="00150C79">
              <w:rPr>
                <w:rFonts w:ascii="Arial" w:hAnsi="Arial" w:cs="Arial"/>
              </w:rPr>
              <w:t>BNWAS</w:t>
            </w:r>
            <w:r>
              <w:rPr>
                <w:rFonts w:ascii="Arial" w:hAnsi="Arial" w:cs="Arial"/>
              </w:rPr>
              <w:t xml:space="preserve"> </w:t>
            </w:r>
            <w:r w:rsidRPr="00C865CB">
              <w:rPr>
                <w:rFonts w:ascii="Arial" w:hAnsi="Arial" w:cs="Arial"/>
              </w:rPr>
              <w:t>(система сигнализации о несении ходовой навигационной вахты);</w:t>
            </w:r>
          </w:p>
        </w:tc>
      </w:tr>
      <w:tr w:rsidR="00150C79" w:rsidRPr="005362E6" w:rsidTr="00385672">
        <w:tc>
          <w:tcPr>
            <w:tcW w:w="1222" w:type="dxa"/>
            <w:tcBorders>
              <w:top w:val="nil"/>
              <w:left w:val="nil"/>
              <w:bottom w:val="nil"/>
              <w:right w:val="nil"/>
            </w:tcBorders>
            <w:tcMar>
              <w:left w:w="0" w:type="dxa"/>
              <w:right w:w="0" w:type="dxa"/>
            </w:tcMar>
          </w:tcPr>
          <w:p w:rsidR="00150C79" w:rsidRPr="0003433C" w:rsidRDefault="00150C79"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150C79" w:rsidRPr="00943D32" w:rsidRDefault="00977768" w:rsidP="00977768">
            <w:pPr>
              <w:tabs>
                <w:tab w:val="left" w:pos="567"/>
              </w:tabs>
              <w:suppressAutoHyphens/>
              <w:spacing w:line="240" w:lineRule="auto"/>
              <w:rPr>
                <w:rFonts w:ascii="Arial" w:hAnsi="Arial" w:cs="Arial"/>
              </w:rPr>
            </w:pPr>
            <w:r>
              <w:rPr>
                <w:rFonts w:ascii="Arial" w:hAnsi="Arial" w:cs="Arial"/>
              </w:rPr>
              <w:t>1.1.4</w:t>
            </w:r>
            <w:r w:rsidR="00150C79" w:rsidRPr="00943D32">
              <w:rPr>
                <w:rFonts w:ascii="Arial" w:hAnsi="Arial" w:cs="Arial"/>
              </w:rPr>
              <w:t>.3</w:t>
            </w:r>
            <w:r>
              <w:rPr>
                <w:rFonts w:ascii="Arial" w:hAnsi="Arial" w:cs="Arial"/>
              </w:rPr>
              <w:t>4</w:t>
            </w:r>
          </w:p>
        </w:tc>
        <w:tc>
          <w:tcPr>
            <w:tcW w:w="6370" w:type="dxa"/>
            <w:tcBorders>
              <w:top w:val="nil"/>
              <w:left w:val="nil"/>
              <w:bottom w:val="nil"/>
              <w:right w:val="nil"/>
            </w:tcBorders>
            <w:tcMar>
              <w:left w:w="0" w:type="dxa"/>
              <w:right w:w="0" w:type="dxa"/>
            </w:tcMar>
          </w:tcPr>
          <w:p w:rsidR="00150C79" w:rsidRPr="00AF0950" w:rsidRDefault="00150C79" w:rsidP="008F3C8B">
            <w:pPr>
              <w:spacing w:line="240" w:lineRule="auto"/>
              <w:jc w:val="both"/>
              <w:rPr>
                <w:rFonts w:ascii="Arial" w:hAnsi="Arial" w:cs="Arial"/>
              </w:rPr>
            </w:pPr>
            <w:r w:rsidRPr="00150C79">
              <w:rPr>
                <w:rFonts w:ascii="Arial" w:hAnsi="Arial" w:cs="Arial"/>
              </w:rPr>
              <w:t>проверку наличия и функционирования прибора регистрации данных о рейсе (правило V/20 СОЛАС 74/00);</w:t>
            </w:r>
          </w:p>
        </w:tc>
      </w:tr>
      <w:tr w:rsidR="00150C79" w:rsidRPr="005362E6" w:rsidTr="00385672">
        <w:tc>
          <w:tcPr>
            <w:tcW w:w="1222" w:type="dxa"/>
            <w:tcBorders>
              <w:top w:val="nil"/>
              <w:left w:val="nil"/>
              <w:bottom w:val="nil"/>
              <w:right w:val="nil"/>
            </w:tcBorders>
            <w:tcMar>
              <w:left w:w="0" w:type="dxa"/>
              <w:right w:w="0" w:type="dxa"/>
            </w:tcMar>
          </w:tcPr>
          <w:p w:rsidR="00150C79" w:rsidRPr="0003433C" w:rsidRDefault="00150C79"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150C79" w:rsidRPr="00943D32" w:rsidRDefault="00977768" w:rsidP="008F3C8B">
            <w:pPr>
              <w:tabs>
                <w:tab w:val="left" w:pos="567"/>
              </w:tabs>
              <w:suppressAutoHyphens/>
              <w:spacing w:line="240" w:lineRule="auto"/>
              <w:rPr>
                <w:rFonts w:ascii="Arial" w:hAnsi="Arial" w:cs="Arial"/>
              </w:rPr>
            </w:pPr>
            <w:r>
              <w:rPr>
                <w:rFonts w:ascii="Arial" w:hAnsi="Arial" w:cs="Arial"/>
              </w:rPr>
              <w:t>1.1.4</w:t>
            </w:r>
            <w:r w:rsidRPr="00943D32">
              <w:rPr>
                <w:rFonts w:ascii="Arial" w:hAnsi="Arial" w:cs="Arial"/>
              </w:rPr>
              <w:t>.3</w:t>
            </w:r>
            <w:r>
              <w:rPr>
                <w:rFonts w:ascii="Arial" w:hAnsi="Arial" w:cs="Arial"/>
              </w:rPr>
              <w:t>5</w:t>
            </w:r>
          </w:p>
        </w:tc>
        <w:tc>
          <w:tcPr>
            <w:tcW w:w="6370" w:type="dxa"/>
            <w:tcBorders>
              <w:top w:val="nil"/>
              <w:left w:val="nil"/>
              <w:bottom w:val="nil"/>
              <w:right w:val="nil"/>
            </w:tcBorders>
            <w:tcMar>
              <w:left w:w="0" w:type="dxa"/>
              <w:right w:w="0" w:type="dxa"/>
            </w:tcMar>
          </w:tcPr>
          <w:p w:rsidR="00150C79" w:rsidRPr="00150C79" w:rsidRDefault="00150C79" w:rsidP="008F3C8B">
            <w:pPr>
              <w:spacing w:line="240" w:lineRule="auto"/>
              <w:jc w:val="both"/>
              <w:rPr>
                <w:rFonts w:ascii="Arial" w:hAnsi="Arial" w:cs="Arial"/>
              </w:rPr>
            </w:pPr>
            <w:r w:rsidRPr="00150C79">
              <w:rPr>
                <w:rFonts w:ascii="Arial" w:hAnsi="Arial" w:cs="Arial"/>
              </w:rPr>
              <w:t xml:space="preserve">проверку записи </w:t>
            </w:r>
            <w:r>
              <w:rPr>
                <w:rFonts w:ascii="Arial" w:hAnsi="Arial" w:cs="Arial"/>
              </w:rPr>
              <w:t xml:space="preserve">о </w:t>
            </w:r>
            <w:r w:rsidRPr="00150C79">
              <w:rPr>
                <w:rFonts w:ascii="Arial" w:hAnsi="Arial" w:cs="Arial"/>
              </w:rPr>
              <w:t>ежегодно</w:t>
            </w:r>
            <w:r>
              <w:rPr>
                <w:rFonts w:ascii="Arial" w:hAnsi="Arial" w:cs="Arial"/>
              </w:rPr>
              <w:t>м</w:t>
            </w:r>
            <w:r w:rsidRPr="00150C79">
              <w:rPr>
                <w:rFonts w:ascii="Arial" w:hAnsi="Arial" w:cs="Arial"/>
              </w:rPr>
              <w:t xml:space="preserve"> эксплуатационно</w:t>
            </w:r>
            <w:r>
              <w:rPr>
                <w:rFonts w:ascii="Arial" w:hAnsi="Arial" w:cs="Arial"/>
              </w:rPr>
              <w:t>м</w:t>
            </w:r>
            <w:r w:rsidRPr="00150C79">
              <w:rPr>
                <w:rFonts w:ascii="Arial" w:hAnsi="Arial" w:cs="Arial"/>
              </w:rPr>
              <w:t xml:space="preserve"> испытани</w:t>
            </w:r>
            <w:r>
              <w:rPr>
                <w:rFonts w:ascii="Arial" w:hAnsi="Arial" w:cs="Arial"/>
              </w:rPr>
              <w:t>и</w:t>
            </w:r>
            <w:r w:rsidRPr="00150C79">
              <w:rPr>
                <w:rFonts w:ascii="Arial" w:hAnsi="Arial" w:cs="Arial"/>
              </w:rPr>
              <w:t xml:space="preserve"> прибора регистрации данных о рейсе (правило V/18 СОЛАС 74/00);</w:t>
            </w:r>
          </w:p>
        </w:tc>
      </w:tr>
      <w:tr w:rsidR="0039522E" w:rsidRPr="005362E6" w:rsidTr="00385672">
        <w:tc>
          <w:tcPr>
            <w:tcW w:w="1222" w:type="dxa"/>
            <w:tcBorders>
              <w:top w:val="nil"/>
              <w:left w:val="nil"/>
              <w:bottom w:val="nil"/>
              <w:right w:val="nil"/>
            </w:tcBorders>
            <w:tcMar>
              <w:left w:w="0" w:type="dxa"/>
              <w:right w:w="0" w:type="dxa"/>
            </w:tcMar>
          </w:tcPr>
          <w:p w:rsidR="0039522E" w:rsidRPr="0003433C" w:rsidRDefault="0039522E"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39522E" w:rsidRPr="00943D32" w:rsidRDefault="00977768" w:rsidP="008F3C8B">
            <w:pPr>
              <w:tabs>
                <w:tab w:val="left" w:pos="567"/>
              </w:tabs>
              <w:suppressAutoHyphens/>
              <w:spacing w:line="240" w:lineRule="auto"/>
              <w:rPr>
                <w:rFonts w:ascii="Arial" w:hAnsi="Arial" w:cs="Arial"/>
              </w:rPr>
            </w:pPr>
            <w:r>
              <w:rPr>
                <w:rFonts w:ascii="Arial" w:hAnsi="Arial" w:cs="Arial"/>
              </w:rPr>
              <w:t>1.1.4</w:t>
            </w:r>
            <w:r w:rsidRPr="00943D32">
              <w:rPr>
                <w:rFonts w:ascii="Arial" w:hAnsi="Arial" w:cs="Arial"/>
              </w:rPr>
              <w:t>.3</w:t>
            </w:r>
            <w:r>
              <w:rPr>
                <w:rFonts w:ascii="Arial" w:hAnsi="Arial" w:cs="Arial"/>
              </w:rPr>
              <w:t>6</w:t>
            </w:r>
          </w:p>
        </w:tc>
        <w:tc>
          <w:tcPr>
            <w:tcW w:w="6370" w:type="dxa"/>
            <w:tcBorders>
              <w:top w:val="nil"/>
              <w:left w:val="nil"/>
              <w:bottom w:val="nil"/>
              <w:right w:val="nil"/>
            </w:tcBorders>
            <w:tcMar>
              <w:left w:w="0" w:type="dxa"/>
              <w:right w:w="0" w:type="dxa"/>
            </w:tcMar>
          </w:tcPr>
          <w:p w:rsidR="0039522E" w:rsidRPr="00150C79" w:rsidRDefault="0039522E" w:rsidP="008F3C8B">
            <w:pPr>
              <w:spacing w:line="240" w:lineRule="auto"/>
              <w:jc w:val="both"/>
              <w:rPr>
                <w:rFonts w:ascii="Arial" w:hAnsi="Arial" w:cs="Arial"/>
              </w:rPr>
            </w:pPr>
            <w:r w:rsidRPr="0039522E">
              <w:rPr>
                <w:rFonts w:ascii="Arial" w:hAnsi="Arial" w:cs="Arial"/>
              </w:rPr>
              <w:t>проверку видимости с ходового мостика (правило V/22 СОЛАС 74/00);</w:t>
            </w:r>
          </w:p>
        </w:tc>
      </w:tr>
      <w:tr w:rsidR="0039522E" w:rsidRPr="005362E6" w:rsidTr="00385672">
        <w:tc>
          <w:tcPr>
            <w:tcW w:w="1222" w:type="dxa"/>
            <w:tcBorders>
              <w:top w:val="nil"/>
              <w:left w:val="nil"/>
              <w:bottom w:val="nil"/>
              <w:right w:val="nil"/>
            </w:tcBorders>
            <w:tcMar>
              <w:left w:w="0" w:type="dxa"/>
              <w:right w:w="0" w:type="dxa"/>
            </w:tcMar>
          </w:tcPr>
          <w:p w:rsidR="0039522E" w:rsidRPr="0003433C" w:rsidRDefault="0039522E"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39522E" w:rsidRPr="00943D32" w:rsidRDefault="00977768" w:rsidP="008F3C8B">
            <w:pPr>
              <w:tabs>
                <w:tab w:val="left" w:pos="567"/>
              </w:tabs>
              <w:suppressAutoHyphens/>
              <w:spacing w:line="240" w:lineRule="auto"/>
              <w:rPr>
                <w:rFonts w:ascii="Arial" w:hAnsi="Arial" w:cs="Arial"/>
              </w:rPr>
            </w:pPr>
            <w:r>
              <w:rPr>
                <w:rFonts w:ascii="Arial" w:hAnsi="Arial" w:cs="Arial"/>
              </w:rPr>
              <w:t>1.1.4</w:t>
            </w:r>
            <w:r w:rsidRPr="00943D32">
              <w:rPr>
                <w:rFonts w:ascii="Arial" w:hAnsi="Arial" w:cs="Arial"/>
              </w:rPr>
              <w:t>.3</w:t>
            </w:r>
            <w:r>
              <w:rPr>
                <w:rFonts w:ascii="Arial" w:hAnsi="Arial" w:cs="Arial"/>
              </w:rPr>
              <w:t>7</w:t>
            </w:r>
          </w:p>
        </w:tc>
        <w:tc>
          <w:tcPr>
            <w:tcW w:w="6370" w:type="dxa"/>
            <w:tcBorders>
              <w:top w:val="nil"/>
              <w:left w:val="nil"/>
              <w:bottom w:val="nil"/>
              <w:right w:val="nil"/>
            </w:tcBorders>
            <w:tcMar>
              <w:left w:w="0" w:type="dxa"/>
              <w:right w:w="0" w:type="dxa"/>
            </w:tcMar>
          </w:tcPr>
          <w:p w:rsidR="0039522E" w:rsidRPr="00150C79" w:rsidRDefault="00307872" w:rsidP="008F3C8B">
            <w:pPr>
              <w:spacing w:line="240" w:lineRule="auto"/>
              <w:jc w:val="both"/>
              <w:rPr>
                <w:rFonts w:ascii="Arial" w:hAnsi="Arial" w:cs="Arial"/>
              </w:rPr>
            </w:pPr>
            <w:r w:rsidRPr="00307872">
              <w:rPr>
                <w:rFonts w:ascii="Arial" w:hAnsi="Arial" w:cs="Arial"/>
              </w:rPr>
              <w:t xml:space="preserve">проверку того, что на судне имеется действительный акт испытания на соответствие системы опознавания судов и слежения за ними на дальнем расстоянии (правило V/19-1 СОЛАС </w:t>
            </w:r>
            <w:r>
              <w:rPr>
                <w:rFonts w:ascii="Arial" w:hAnsi="Arial" w:cs="Arial"/>
              </w:rPr>
              <w:t>74/</w:t>
            </w:r>
            <w:r w:rsidRPr="00307872">
              <w:rPr>
                <w:rFonts w:ascii="Arial" w:hAnsi="Arial" w:cs="Arial"/>
              </w:rPr>
              <w:t>04);</w:t>
            </w:r>
          </w:p>
        </w:tc>
      </w:tr>
      <w:tr w:rsidR="00E0706F" w:rsidRPr="005362E6" w:rsidTr="00385672">
        <w:tc>
          <w:tcPr>
            <w:tcW w:w="1222" w:type="dxa"/>
            <w:tcBorders>
              <w:top w:val="nil"/>
              <w:left w:val="nil"/>
              <w:bottom w:val="nil"/>
              <w:right w:val="nil"/>
            </w:tcBorders>
            <w:tcMar>
              <w:left w:w="0" w:type="dxa"/>
              <w:right w:w="0" w:type="dxa"/>
            </w:tcMar>
          </w:tcPr>
          <w:p w:rsidR="00E0706F" w:rsidRPr="0003433C" w:rsidRDefault="00E0706F"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E0706F" w:rsidRPr="00943D32" w:rsidRDefault="00977768" w:rsidP="008F3C8B">
            <w:pPr>
              <w:tabs>
                <w:tab w:val="left" w:pos="567"/>
              </w:tabs>
              <w:suppressAutoHyphens/>
              <w:spacing w:line="240" w:lineRule="auto"/>
              <w:rPr>
                <w:rFonts w:ascii="Arial" w:hAnsi="Arial" w:cs="Arial"/>
              </w:rPr>
            </w:pPr>
            <w:r>
              <w:rPr>
                <w:rFonts w:ascii="Arial" w:hAnsi="Arial" w:cs="Arial"/>
              </w:rPr>
              <w:t>1.1.4</w:t>
            </w:r>
            <w:r w:rsidRPr="00943D32">
              <w:rPr>
                <w:rFonts w:ascii="Arial" w:hAnsi="Arial" w:cs="Arial"/>
              </w:rPr>
              <w:t>.3</w:t>
            </w:r>
            <w:r>
              <w:rPr>
                <w:rFonts w:ascii="Arial" w:hAnsi="Arial" w:cs="Arial"/>
              </w:rPr>
              <w:t>8</w:t>
            </w:r>
          </w:p>
        </w:tc>
        <w:tc>
          <w:tcPr>
            <w:tcW w:w="6370" w:type="dxa"/>
            <w:tcBorders>
              <w:top w:val="nil"/>
              <w:left w:val="nil"/>
              <w:bottom w:val="nil"/>
              <w:right w:val="nil"/>
            </w:tcBorders>
            <w:tcMar>
              <w:left w:w="0" w:type="dxa"/>
              <w:right w:w="0" w:type="dxa"/>
            </w:tcMar>
          </w:tcPr>
          <w:p w:rsidR="00E0706F" w:rsidRPr="00150C79" w:rsidRDefault="00E0706F" w:rsidP="008F3C8B">
            <w:pPr>
              <w:spacing w:line="240" w:lineRule="auto"/>
              <w:jc w:val="both"/>
              <w:rPr>
                <w:rFonts w:ascii="Arial" w:hAnsi="Arial" w:cs="Arial"/>
              </w:rPr>
            </w:pPr>
            <w:r w:rsidRPr="00E0706F">
              <w:rPr>
                <w:rFonts w:ascii="Arial" w:hAnsi="Arial" w:cs="Arial"/>
              </w:rPr>
              <w:t xml:space="preserve">проверку наличия устройства для передачи лоцмана, доступа на палубу судна и соответствующего оборудования и освещения, проверку </w:t>
            </w:r>
            <w:r>
              <w:rPr>
                <w:rFonts w:ascii="Arial" w:hAnsi="Arial" w:cs="Arial"/>
              </w:rPr>
              <w:t>работы</w:t>
            </w:r>
            <w:r w:rsidRPr="00E0706F">
              <w:rPr>
                <w:rFonts w:ascii="Arial" w:hAnsi="Arial" w:cs="Arial"/>
              </w:rPr>
              <w:t xml:space="preserve"> лоцманских трапов и </w:t>
            </w:r>
            <w:r>
              <w:rPr>
                <w:rFonts w:ascii="Arial" w:hAnsi="Arial" w:cs="Arial"/>
              </w:rPr>
              <w:t>к</w:t>
            </w:r>
            <w:r w:rsidRPr="00E0706F">
              <w:rPr>
                <w:rFonts w:ascii="Arial" w:hAnsi="Arial" w:cs="Arial"/>
              </w:rPr>
              <w:t>омбинированных устройств (правило V/23 СОЛАС 74/00/10);</w:t>
            </w:r>
          </w:p>
        </w:tc>
      </w:tr>
      <w:tr w:rsidR="00E0706F" w:rsidRPr="005362E6" w:rsidTr="00385672">
        <w:tc>
          <w:tcPr>
            <w:tcW w:w="1222" w:type="dxa"/>
            <w:tcBorders>
              <w:top w:val="nil"/>
              <w:left w:val="nil"/>
              <w:bottom w:val="nil"/>
              <w:right w:val="nil"/>
            </w:tcBorders>
            <w:tcMar>
              <w:left w:w="0" w:type="dxa"/>
              <w:right w:w="0" w:type="dxa"/>
            </w:tcMar>
          </w:tcPr>
          <w:p w:rsidR="00E0706F" w:rsidRPr="0003433C" w:rsidRDefault="00E0706F"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E0706F" w:rsidRPr="00943D32" w:rsidRDefault="00977768" w:rsidP="008F3C8B">
            <w:pPr>
              <w:tabs>
                <w:tab w:val="left" w:pos="567"/>
              </w:tabs>
              <w:suppressAutoHyphens/>
              <w:spacing w:line="240" w:lineRule="auto"/>
              <w:rPr>
                <w:rFonts w:ascii="Arial" w:hAnsi="Arial" w:cs="Arial"/>
              </w:rPr>
            </w:pPr>
            <w:r>
              <w:rPr>
                <w:rFonts w:ascii="Arial" w:hAnsi="Arial" w:cs="Arial"/>
              </w:rPr>
              <w:t>1.1.4</w:t>
            </w:r>
            <w:r w:rsidRPr="00943D32">
              <w:rPr>
                <w:rFonts w:ascii="Arial" w:hAnsi="Arial" w:cs="Arial"/>
              </w:rPr>
              <w:t>.3</w:t>
            </w:r>
            <w:r>
              <w:rPr>
                <w:rFonts w:ascii="Arial" w:hAnsi="Arial" w:cs="Arial"/>
              </w:rPr>
              <w:t>9</w:t>
            </w:r>
          </w:p>
        </w:tc>
        <w:tc>
          <w:tcPr>
            <w:tcW w:w="6370" w:type="dxa"/>
            <w:tcBorders>
              <w:top w:val="nil"/>
              <w:left w:val="nil"/>
              <w:bottom w:val="nil"/>
              <w:right w:val="nil"/>
            </w:tcBorders>
            <w:tcMar>
              <w:left w:w="0" w:type="dxa"/>
              <w:right w:w="0" w:type="dxa"/>
            </w:tcMar>
          </w:tcPr>
          <w:p w:rsidR="00E0706F" w:rsidRPr="00150C79" w:rsidRDefault="00E0706F" w:rsidP="008F3C8B">
            <w:pPr>
              <w:spacing w:line="240" w:lineRule="auto"/>
              <w:jc w:val="both"/>
              <w:rPr>
                <w:rFonts w:ascii="Arial" w:hAnsi="Arial" w:cs="Arial"/>
              </w:rPr>
            </w:pPr>
            <w:r w:rsidRPr="00E0706F">
              <w:rPr>
                <w:rFonts w:ascii="Arial" w:hAnsi="Arial" w:cs="Arial"/>
              </w:rPr>
              <w:t xml:space="preserve">проверку наличия средств посадки на судно и высадки с судна для использования в портах и во время связанных с портами </w:t>
            </w:r>
            <w:r w:rsidRPr="008908F9">
              <w:rPr>
                <w:rFonts w:ascii="Arial" w:hAnsi="Arial" w:cs="Arial"/>
                <w:spacing w:val="-4"/>
              </w:rPr>
              <w:t>операций, таких как сходни и забортные трапы (правило II-1/3-9</w:t>
            </w:r>
            <w:r w:rsidRPr="00E0706F">
              <w:rPr>
                <w:rFonts w:ascii="Arial" w:hAnsi="Arial" w:cs="Arial"/>
              </w:rPr>
              <w:t xml:space="preserve"> СОЛАС </w:t>
            </w:r>
            <w:r>
              <w:rPr>
                <w:rFonts w:ascii="Arial" w:hAnsi="Arial" w:cs="Arial"/>
              </w:rPr>
              <w:t>74/</w:t>
            </w:r>
            <w:r w:rsidRPr="00E0706F">
              <w:rPr>
                <w:rFonts w:ascii="Arial" w:hAnsi="Arial" w:cs="Arial"/>
              </w:rPr>
              <w:t>08);</w:t>
            </w:r>
            <w:r w:rsidR="00977768">
              <w:rPr>
                <w:rFonts w:ascii="Arial" w:hAnsi="Arial" w:cs="Arial"/>
              </w:rPr>
              <w:t xml:space="preserve"> и</w:t>
            </w:r>
          </w:p>
        </w:tc>
      </w:tr>
      <w:tr w:rsidR="00E0706F" w:rsidRPr="005362E6" w:rsidTr="00385672">
        <w:tc>
          <w:tcPr>
            <w:tcW w:w="1222" w:type="dxa"/>
            <w:tcBorders>
              <w:top w:val="nil"/>
              <w:left w:val="nil"/>
              <w:bottom w:val="nil"/>
              <w:right w:val="nil"/>
            </w:tcBorders>
            <w:tcMar>
              <w:left w:w="0" w:type="dxa"/>
              <w:right w:w="0" w:type="dxa"/>
            </w:tcMar>
          </w:tcPr>
          <w:p w:rsidR="00E0706F" w:rsidRPr="0003433C" w:rsidRDefault="00E0706F"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E0706F" w:rsidRPr="00943D32" w:rsidRDefault="00977768" w:rsidP="00977768">
            <w:pPr>
              <w:tabs>
                <w:tab w:val="left" w:pos="567"/>
              </w:tabs>
              <w:suppressAutoHyphens/>
              <w:spacing w:line="240" w:lineRule="auto"/>
              <w:rPr>
                <w:rFonts w:ascii="Arial" w:hAnsi="Arial" w:cs="Arial"/>
              </w:rPr>
            </w:pPr>
            <w:r>
              <w:rPr>
                <w:rFonts w:ascii="Arial" w:hAnsi="Arial" w:cs="Arial"/>
              </w:rPr>
              <w:t>1.1.4</w:t>
            </w:r>
            <w:r w:rsidR="00E0706F" w:rsidRPr="00943D32">
              <w:rPr>
                <w:rFonts w:ascii="Arial" w:hAnsi="Arial" w:cs="Arial"/>
              </w:rPr>
              <w:t>.</w:t>
            </w:r>
            <w:r>
              <w:rPr>
                <w:rFonts w:ascii="Arial" w:hAnsi="Arial" w:cs="Arial"/>
              </w:rPr>
              <w:t>40</w:t>
            </w:r>
          </w:p>
        </w:tc>
        <w:tc>
          <w:tcPr>
            <w:tcW w:w="6370" w:type="dxa"/>
            <w:tcBorders>
              <w:top w:val="nil"/>
              <w:left w:val="nil"/>
              <w:bottom w:val="nil"/>
              <w:right w:val="nil"/>
            </w:tcBorders>
            <w:tcMar>
              <w:left w:w="0" w:type="dxa"/>
              <w:right w:w="0" w:type="dxa"/>
            </w:tcMar>
          </w:tcPr>
          <w:p w:rsidR="00E0706F" w:rsidRPr="00150C79" w:rsidRDefault="00E0706F" w:rsidP="008F3C8B">
            <w:pPr>
              <w:spacing w:line="240" w:lineRule="auto"/>
              <w:jc w:val="both"/>
              <w:rPr>
                <w:rFonts w:ascii="Arial" w:hAnsi="Arial" w:cs="Arial"/>
              </w:rPr>
            </w:pPr>
            <w:r w:rsidRPr="00E0706F">
              <w:rPr>
                <w:rFonts w:ascii="Arial" w:hAnsi="Arial" w:cs="Arial"/>
              </w:rPr>
              <w:t xml:space="preserve">проверку, если это применимо, наличия соответствующего прибора для измерения концентрации газа или кислорода в воздухе вместе с подробной инструкцией по его использованию (правило VI/3 СОЛАС </w:t>
            </w:r>
            <w:r>
              <w:rPr>
                <w:rFonts w:ascii="Arial" w:hAnsi="Arial" w:cs="Arial"/>
              </w:rPr>
              <w:t>74/</w:t>
            </w:r>
            <w:r w:rsidRPr="00E0706F">
              <w:rPr>
                <w:rFonts w:ascii="Arial" w:hAnsi="Arial" w:cs="Arial"/>
              </w:rPr>
              <w:t>08).</w:t>
            </w:r>
          </w:p>
        </w:tc>
      </w:tr>
      <w:tr w:rsidR="00E0706F" w:rsidRPr="005362E6" w:rsidTr="00385672">
        <w:tc>
          <w:tcPr>
            <w:tcW w:w="1222" w:type="dxa"/>
            <w:tcBorders>
              <w:top w:val="nil"/>
              <w:left w:val="nil"/>
              <w:bottom w:val="nil"/>
              <w:right w:val="nil"/>
            </w:tcBorders>
            <w:tcMar>
              <w:left w:w="0" w:type="dxa"/>
              <w:right w:w="0" w:type="dxa"/>
            </w:tcMar>
          </w:tcPr>
          <w:p w:rsidR="00E0706F" w:rsidRPr="0003433C" w:rsidRDefault="00E0706F"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E0706F" w:rsidRPr="00943D32" w:rsidRDefault="00977768" w:rsidP="008F3C8B">
            <w:pPr>
              <w:tabs>
                <w:tab w:val="left" w:pos="567"/>
              </w:tabs>
              <w:suppressAutoHyphens/>
              <w:spacing w:line="240" w:lineRule="auto"/>
              <w:rPr>
                <w:rFonts w:ascii="Arial" w:hAnsi="Arial" w:cs="Arial"/>
              </w:rPr>
            </w:pPr>
            <w:r>
              <w:rPr>
                <w:rFonts w:ascii="Arial" w:hAnsi="Arial" w:cs="Arial"/>
              </w:rPr>
              <w:t>1.1.5</w:t>
            </w:r>
          </w:p>
        </w:tc>
        <w:tc>
          <w:tcPr>
            <w:tcW w:w="6370" w:type="dxa"/>
            <w:tcBorders>
              <w:top w:val="nil"/>
              <w:left w:val="nil"/>
              <w:bottom w:val="nil"/>
              <w:right w:val="nil"/>
            </w:tcBorders>
            <w:tcMar>
              <w:left w:w="0" w:type="dxa"/>
              <w:right w:w="0" w:type="dxa"/>
            </w:tcMar>
          </w:tcPr>
          <w:p w:rsidR="00E0706F" w:rsidRPr="00150C79" w:rsidRDefault="00E0706F" w:rsidP="008F3C8B">
            <w:pPr>
              <w:spacing w:line="240" w:lineRule="auto"/>
              <w:jc w:val="both"/>
              <w:rPr>
                <w:rFonts w:ascii="Arial" w:hAnsi="Arial" w:cs="Arial"/>
              </w:rPr>
            </w:pPr>
            <w:r w:rsidRPr="00E0706F">
              <w:rPr>
                <w:rFonts w:ascii="Arial" w:hAnsi="Arial" w:cs="Arial"/>
              </w:rPr>
              <w:t>Для спасательных средств и другого оборудования и снабжения грузовых судов дополнительные требования к освидетельствованию танкеров в ходе постройки и после установки должны включать:</w:t>
            </w:r>
          </w:p>
        </w:tc>
      </w:tr>
      <w:tr w:rsidR="002D7A7F" w:rsidRPr="005362E6" w:rsidTr="00385672">
        <w:tc>
          <w:tcPr>
            <w:tcW w:w="1222" w:type="dxa"/>
            <w:tcBorders>
              <w:top w:val="nil"/>
              <w:left w:val="nil"/>
              <w:bottom w:val="nil"/>
              <w:right w:val="nil"/>
            </w:tcBorders>
            <w:tcMar>
              <w:left w:w="0" w:type="dxa"/>
              <w:right w:w="0" w:type="dxa"/>
            </w:tcMar>
          </w:tcPr>
          <w:p w:rsidR="002D7A7F" w:rsidRPr="0003433C" w:rsidRDefault="002D7A7F"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2D7A7F" w:rsidRPr="00943D32" w:rsidRDefault="00977768" w:rsidP="008F3C8B">
            <w:pPr>
              <w:tabs>
                <w:tab w:val="left" w:pos="567"/>
              </w:tabs>
              <w:suppressAutoHyphens/>
              <w:spacing w:line="240" w:lineRule="auto"/>
              <w:rPr>
                <w:rFonts w:ascii="Arial" w:hAnsi="Arial" w:cs="Arial"/>
              </w:rPr>
            </w:pPr>
            <w:r>
              <w:rPr>
                <w:rFonts w:ascii="Arial" w:hAnsi="Arial" w:cs="Arial"/>
              </w:rPr>
              <w:t>1.1.5.1</w:t>
            </w:r>
          </w:p>
        </w:tc>
        <w:tc>
          <w:tcPr>
            <w:tcW w:w="6370" w:type="dxa"/>
            <w:tcBorders>
              <w:top w:val="nil"/>
              <w:left w:val="nil"/>
              <w:bottom w:val="nil"/>
              <w:right w:val="nil"/>
            </w:tcBorders>
            <w:tcMar>
              <w:left w:w="0" w:type="dxa"/>
              <w:right w:w="0" w:type="dxa"/>
            </w:tcMar>
          </w:tcPr>
          <w:p w:rsidR="002D7A7F" w:rsidRPr="00150C79" w:rsidRDefault="002D7A7F" w:rsidP="008F3C8B">
            <w:pPr>
              <w:spacing w:line="240" w:lineRule="auto"/>
              <w:jc w:val="both"/>
              <w:rPr>
                <w:rFonts w:ascii="Arial" w:hAnsi="Arial" w:cs="Arial"/>
              </w:rPr>
            </w:pPr>
            <w:r w:rsidRPr="002D7A7F">
              <w:rPr>
                <w:rFonts w:ascii="Arial" w:hAnsi="Arial" w:cs="Arial"/>
              </w:rPr>
              <w:t>проверку палубной системы пен</w:t>
            </w:r>
            <w:r>
              <w:rPr>
                <w:rFonts w:ascii="Arial" w:hAnsi="Arial" w:cs="Arial"/>
              </w:rPr>
              <w:t>отушения</w:t>
            </w:r>
            <w:r w:rsidRPr="002D7A7F">
              <w:rPr>
                <w:rFonts w:ascii="Arial" w:hAnsi="Arial" w:cs="Arial"/>
              </w:rPr>
              <w:t>, включая подачу пенного</w:t>
            </w:r>
            <w:r>
              <w:rPr>
                <w:rFonts w:ascii="Arial" w:hAnsi="Arial" w:cs="Arial"/>
              </w:rPr>
              <w:t xml:space="preserve"> </w:t>
            </w:r>
            <w:r w:rsidRPr="00C865CB">
              <w:rPr>
                <w:rFonts w:ascii="Arial" w:hAnsi="Arial" w:cs="Arial"/>
              </w:rPr>
              <w:t>концентрата</w:t>
            </w:r>
            <w:r w:rsidRPr="002D7A7F">
              <w:rPr>
                <w:rFonts w:ascii="Arial" w:hAnsi="Arial" w:cs="Arial"/>
              </w:rPr>
              <w:t>, и испытание, подтверждающее обеспеч</w:t>
            </w:r>
            <w:r>
              <w:rPr>
                <w:rFonts w:ascii="Arial" w:hAnsi="Arial" w:cs="Arial"/>
              </w:rPr>
              <w:t>ение</w:t>
            </w:r>
            <w:r w:rsidRPr="002D7A7F">
              <w:rPr>
                <w:rFonts w:ascii="Arial" w:hAnsi="Arial" w:cs="Arial"/>
              </w:rPr>
              <w:t xml:space="preserve"> подач</w:t>
            </w:r>
            <w:r>
              <w:rPr>
                <w:rFonts w:ascii="Arial" w:hAnsi="Arial" w:cs="Arial"/>
              </w:rPr>
              <w:t>и</w:t>
            </w:r>
            <w:r w:rsidRPr="002D7A7F">
              <w:rPr>
                <w:rFonts w:ascii="Arial" w:hAnsi="Arial" w:cs="Arial"/>
              </w:rPr>
              <w:t xml:space="preserve"> минимального количества струй воды под требуемым давлением в пожарной магистрали (см. (О/П) 1.1.3.1), когда система приведена в действие (правило II-2/10.8 СОЛАС 74/00; глава 15 Кодекса СПБ) (правило II-2/61 СОЛАС 74/88);</w:t>
            </w:r>
          </w:p>
        </w:tc>
      </w:tr>
      <w:tr w:rsidR="002D7A7F" w:rsidRPr="005362E6" w:rsidTr="00385672">
        <w:tc>
          <w:tcPr>
            <w:tcW w:w="1222" w:type="dxa"/>
            <w:tcBorders>
              <w:top w:val="nil"/>
              <w:left w:val="nil"/>
              <w:bottom w:val="nil"/>
              <w:right w:val="nil"/>
            </w:tcBorders>
            <w:tcMar>
              <w:left w:w="0" w:type="dxa"/>
              <w:right w:w="0" w:type="dxa"/>
            </w:tcMar>
          </w:tcPr>
          <w:p w:rsidR="002D7A7F" w:rsidRPr="0003433C" w:rsidRDefault="002D7A7F"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2D7A7F" w:rsidRPr="00943D32" w:rsidRDefault="00977768" w:rsidP="008F3C8B">
            <w:pPr>
              <w:tabs>
                <w:tab w:val="left" w:pos="567"/>
              </w:tabs>
              <w:suppressAutoHyphens/>
              <w:spacing w:line="240" w:lineRule="auto"/>
              <w:rPr>
                <w:rFonts w:ascii="Arial" w:hAnsi="Arial" w:cs="Arial"/>
              </w:rPr>
            </w:pPr>
            <w:r>
              <w:rPr>
                <w:rFonts w:ascii="Arial" w:hAnsi="Arial" w:cs="Arial"/>
              </w:rPr>
              <w:t>1.1.5</w:t>
            </w:r>
            <w:r w:rsidR="002D7A7F" w:rsidRPr="00943D32">
              <w:rPr>
                <w:rFonts w:ascii="Arial" w:hAnsi="Arial" w:cs="Arial"/>
              </w:rPr>
              <w:t>.2</w:t>
            </w:r>
          </w:p>
        </w:tc>
        <w:tc>
          <w:tcPr>
            <w:tcW w:w="6370" w:type="dxa"/>
            <w:tcBorders>
              <w:top w:val="nil"/>
              <w:left w:val="nil"/>
              <w:bottom w:val="nil"/>
              <w:right w:val="nil"/>
            </w:tcBorders>
            <w:tcMar>
              <w:left w:w="0" w:type="dxa"/>
              <w:right w:w="0" w:type="dxa"/>
            </w:tcMar>
          </w:tcPr>
          <w:p w:rsidR="002D7A7F" w:rsidRPr="00150C79" w:rsidRDefault="002D7A7F" w:rsidP="008F3C8B">
            <w:pPr>
              <w:spacing w:line="240" w:lineRule="auto"/>
              <w:jc w:val="both"/>
              <w:rPr>
                <w:rFonts w:ascii="Arial" w:hAnsi="Arial" w:cs="Arial"/>
              </w:rPr>
            </w:pPr>
            <w:r w:rsidRPr="002D7A7F">
              <w:rPr>
                <w:rFonts w:ascii="Arial" w:hAnsi="Arial" w:cs="Arial"/>
              </w:rPr>
              <w:t>осмотр системы инертного газа (правило II-2/4.5.5 СОЛАС 74/00</w:t>
            </w:r>
            <w:r w:rsidR="00977768">
              <w:rPr>
                <w:rFonts w:ascii="Arial" w:hAnsi="Arial" w:cs="Arial"/>
              </w:rPr>
              <w:t>/14</w:t>
            </w:r>
            <w:r w:rsidRPr="002D7A7F">
              <w:rPr>
                <w:rFonts w:ascii="Arial" w:hAnsi="Arial" w:cs="Arial"/>
              </w:rPr>
              <w:t>; глава 15 Кодекса СПБ</w:t>
            </w:r>
            <w:r>
              <w:rPr>
                <w:rFonts w:ascii="Arial" w:hAnsi="Arial" w:cs="Arial"/>
              </w:rPr>
              <w:t>) (правило II-2/62 СОЛАС 74/88)</w:t>
            </w:r>
            <w:r w:rsidRPr="002D7A7F">
              <w:rPr>
                <w:rFonts w:ascii="Arial" w:hAnsi="Arial" w:cs="Arial"/>
              </w:rPr>
              <w:t xml:space="preserve"> и</w:t>
            </w:r>
            <w:r>
              <w:rPr>
                <w:rFonts w:ascii="Arial" w:hAnsi="Arial" w:cs="Arial"/>
              </w:rPr>
              <w:t>,</w:t>
            </w:r>
            <w:r w:rsidRPr="002D7A7F">
              <w:rPr>
                <w:rFonts w:ascii="Arial" w:hAnsi="Arial" w:cs="Arial"/>
              </w:rPr>
              <w:t xml:space="preserve"> в частности:</w:t>
            </w:r>
          </w:p>
        </w:tc>
      </w:tr>
      <w:tr w:rsidR="002D7A7F" w:rsidRPr="005362E6" w:rsidTr="00385672">
        <w:tc>
          <w:tcPr>
            <w:tcW w:w="1222" w:type="dxa"/>
            <w:tcBorders>
              <w:top w:val="nil"/>
              <w:left w:val="nil"/>
              <w:bottom w:val="nil"/>
              <w:right w:val="nil"/>
            </w:tcBorders>
            <w:tcMar>
              <w:left w:w="0" w:type="dxa"/>
              <w:right w:w="0" w:type="dxa"/>
            </w:tcMar>
          </w:tcPr>
          <w:p w:rsidR="002D7A7F" w:rsidRPr="0003433C" w:rsidRDefault="002D7A7F"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2D7A7F" w:rsidRPr="00943D32" w:rsidRDefault="00977768" w:rsidP="008F3C8B">
            <w:pPr>
              <w:tabs>
                <w:tab w:val="left" w:pos="567"/>
              </w:tabs>
              <w:suppressAutoHyphens/>
              <w:spacing w:line="240" w:lineRule="auto"/>
              <w:rPr>
                <w:rFonts w:ascii="Arial" w:hAnsi="Arial" w:cs="Arial"/>
              </w:rPr>
            </w:pPr>
            <w:r>
              <w:rPr>
                <w:rFonts w:ascii="Arial" w:hAnsi="Arial" w:cs="Arial"/>
              </w:rPr>
              <w:t>1.1.5</w:t>
            </w:r>
            <w:r w:rsidR="002D7A7F" w:rsidRPr="00943D32">
              <w:rPr>
                <w:rFonts w:ascii="Arial" w:hAnsi="Arial" w:cs="Arial"/>
              </w:rPr>
              <w:t>.2.1</w:t>
            </w:r>
          </w:p>
        </w:tc>
        <w:tc>
          <w:tcPr>
            <w:tcW w:w="6370" w:type="dxa"/>
            <w:tcBorders>
              <w:top w:val="nil"/>
              <w:left w:val="nil"/>
              <w:bottom w:val="nil"/>
              <w:right w:val="nil"/>
            </w:tcBorders>
            <w:tcMar>
              <w:left w:w="0" w:type="dxa"/>
              <w:right w:w="0" w:type="dxa"/>
            </w:tcMar>
          </w:tcPr>
          <w:p w:rsidR="002D7A7F" w:rsidRPr="00150C79" w:rsidRDefault="002D7A7F" w:rsidP="008F3C8B">
            <w:pPr>
              <w:spacing w:line="240" w:lineRule="auto"/>
              <w:jc w:val="both"/>
              <w:rPr>
                <w:rFonts w:ascii="Arial" w:hAnsi="Arial" w:cs="Arial"/>
              </w:rPr>
            </w:pPr>
            <w:r w:rsidRPr="002D7A7F">
              <w:rPr>
                <w:rFonts w:ascii="Arial" w:hAnsi="Arial" w:cs="Arial"/>
              </w:rPr>
              <w:t xml:space="preserve">наружный осмотр для выявления следов </w:t>
            </w:r>
            <w:r w:rsidRPr="00C865CB">
              <w:rPr>
                <w:rFonts w:ascii="Arial" w:hAnsi="Arial" w:cs="Arial"/>
              </w:rPr>
              <w:t>утечки газа</w:t>
            </w:r>
            <w:r w:rsidR="00732DE6" w:rsidRPr="00C865CB">
              <w:rPr>
                <w:rFonts w:ascii="Arial" w:hAnsi="Arial" w:cs="Arial"/>
              </w:rPr>
              <w:t xml:space="preserve"> или влаги</w:t>
            </w:r>
            <w:r w:rsidRPr="00C865CB">
              <w:rPr>
                <w:rFonts w:ascii="Arial" w:hAnsi="Arial" w:cs="Arial"/>
              </w:rPr>
              <w:t>;</w:t>
            </w:r>
          </w:p>
        </w:tc>
      </w:tr>
      <w:tr w:rsidR="002D7A7F" w:rsidRPr="005362E6" w:rsidTr="00385672">
        <w:tc>
          <w:tcPr>
            <w:tcW w:w="1222" w:type="dxa"/>
            <w:tcBorders>
              <w:top w:val="nil"/>
              <w:left w:val="nil"/>
              <w:bottom w:val="nil"/>
              <w:right w:val="nil"/>
            </w:tcBorders>
            <w:tcMar>
              <w:left w:w="0" w:type="dxa"/>
              <w:right w:w="0" w:type="dxa"/>
            </w:tcMar>
          </w:tcPr>
          <w:p w:rsidR="002D7A7F" w:rsidRPr="0003433C" w:rsidRDefault="002D7A7F"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2D7A7F" w:rsidRPr="00943D32" w:rsidRDefault="00977768" w:rsidP="008F3C8B">
            <w:pPr>
              <w:tabs>
                <w:tab w:val="left" w:pos="567"/>
              </w:tabs>
              <w:suppressAutoHyphens/>
              <w:spacing w:line="240" w:lineRule="auto"/>
              <w:rPr>
                <w:rFonts w:ascii="Arial" w:hAnsi="Arial" w:cs="Arial"/>
              </w:rPr>
            </w:pPr>
            <w:r>
              <w:rPr>
                <w:rFonts w:ascii="Arial" w:hAnsi="Arial" w:cs="Arial"/>
              </w:rPr>
              <w:t>1.1.5</w:t>
            </w:r>
            <w:r w:rsidR="002D7A7F" w:rsidRPr="00943D32">
              <w:rPr>
                <w:rFonts w:ascii="Arial" w:hAnsi="Arial" w:cs="Arial"/>
              </w:rPr>
              <w:t>.2.2</w:t>
            </w:r>
          </w:p>
        </w:tc>
        <w:tc>
          <w:tcPr>
            <w:tcW w:w="6370" w:type="dxa"/>
            <w:tcBorders>
              <w:top w:val="nil"/>
              <w:left w:val="nil"/>
              <w:bottom w:val="nil"/>
              <w:right w:val="nil"/>
            </w:tcBorders>
            <w:tcMar>
              <w:left w:w="0" w:type="dxa"/>
              <w:right w:w="0" w:type="dxa"/>
            </w:tcMar>
          </w:tcPr>
          <w:p w:rsidR="002D7A7F" w:rsidRPr="00150C79" w:rsidRDefault="002D7A7F" w:rsidP="008F3C8B">
            <w:pPr>
              <w:spacing w:line="240" w:lineRule="auto"/>
              <w:jc w:val="both"/>
              <w:rPr>
                <w:rFonts w:ascii="Arial" w:hAnsi="Arial" w:cs="Arial"/>
              </w:rPr>
            </w:pPr>
            <w:r w:rsidRPr="002D7A7F">
              <w:rPr>
                <w:rFonts w:ascii="Arial" w:hAnsi="Arial" w:cs="Arial"/>
              </w:rPr>
              <w:t xml:space="preserve">подтверждение исправности работы </w:t>
            </w:r>
            <w:r w:rsidR="00D52773">
              <w:rPr>
                <w:rFonts w:ascii="Arial" w:hAnsi="Arial" w:cs="Arial"/>
              </w:rPr>
              <w:t xml:space="preserve">обеих газодувок </w:t>
            </w:r>
            <w:r w:rsidRPr="002D7A7F">
              <w:rPr>
                <w:rFonts w:ascii="Arial" w:hAnsi="Arial" w:cs="Arial"/>
              </w:rPr>
              <w:t>инертного газа;</w:t>
            </w:r>
          </w:p>
        </w:tc>
      </w:tr>
      <w:tr w:rsidR="00D52773" w:rsidRPr="005362E6" w:rsidTr="00385672">
        <w:tc>
          <w:tcPr>
            <w:tcW w:w="1222" w:type="dxa"/>
            <w:tcBorders>
              <w:top w:val="nil"/>
              <w:left w:val="nil"/>
              <w:bottom w:val="nil"/>
              <w:right w:val="nil"/>
            </w:tcBorders>
            <w:tcMar>
              <w:left w:w="0" w:type="dxa"/>
              <w:right w:w="0" w:type="dxa"/>
            </w:tcMar>
          </w:tcPr>
          <w:p w:rsidR="00D52773" w:rsidRPr="0003433C" w:rsidRDefault="00D52773"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D52773" w:rsidRPr="00943D32" w:rsidRDefault="00977768" w:rsidP="008F3C8B">
            <w:pPr>
              <w:tabs>
                <w:tab w:val="left" w:pos="567"/>
              </w:tabs>
              <w:suppressAutoHyphens/>
              <w:spacing w:line="240" w:lineRule="auto"/>
              <w:rPr>
                <w:rFonts w:ascii="Arial" w:hAnsi="Arial" w:cs="Arial"/>
              </w:rPr>
            </w:pPr>
            <w:r>
              <w:rPr>
                <w:rFonts w:ascii="Arial" w:hAnsi="Arial" w:cs="Arial"/>
              </w:rPr>
              <w:t>1.1.5</w:t>
            </w:r>
            <w:r w:rsidR="00D52773" w:rsidRPr="00943D32">
              <w:rPr>
                <w:rFonts w:ascii="Arial" w:hAnsi="Arial" w:cs="Arial"/>
              </w:rPr>
              <w:t>.2.3</w:t>
            </w:r>
          </w:p>
        </w:tc>
        <w:tc>
          <w:tcPr>
            <w:tcW w:w="6370" w:type="dxa"/>
            <w:tcBorders>
              <w:top w:val="nil"/>
              <w:left w:val="nil"/>
              <w:bottom w:val="nil"/>
              <w:right w:val="nil"/>
            </w:tcBorders>
            <w:tcMar>
              <w:left w:w="0" w:type="dxa"/>
              <w:right w:w="0" w:type="dxa"/>
            </w:tcMar>
          </w:tcPr>
          <w:p w:rsidR="00D52773" w:rsidRPr="00150C79" w:rsidRDefault="00D52773" w:rsidP="008F3C8B">
            <w:pPr>
              <w:spacing w:line="240" w:lineRule="auto"/>
              <w:jc w:val="both"/>
              <w:rPr>
                <w:rFonts w:ascii="Arial" w:hAnsi="Arial" w:cs="Arial"/>
              </w:rPr>
            </w:pPr>
            <w:r w:rsidRPr="00D52773">
              <w:rPr>
                <w:rFonts w:ascii="Arial" w:hAnsi="Arial" w:cs="Arial"/>
              </w:rPr>
              <w:t>наблюдение за работой системы вентиляции в помещении скруббера;</w:t>
            </w:r>
          </w:p>
        </w:tc>
      </w:tr>
      <w:tr w:rsidR="00B0650A" w:rsidRPr="005362E6" w:rsidTr="00385672">
        <w:tc>
          <w:tcPr>
            <w:tcW w:w="1222" w:type="dxa"/>
            <w:tcBorders>
              <w:top w:val="nil"/>
              <w:left w:val="nil"/>
              <w:bottom w:val="nil"/>
              <w:right w:val="nil"/>
            </w:tcBorders>
            <w:tcMar>
              <w:left w:w="0" w:type="dxa"/>
              <w:right w:w="0" w:type="dxa"/>
            </w:tcMar>
          </w:tcPr>
          <w:p w:rsidR="00B0650A" w:rsidRPr="0003433C" w:rsidRDefault="00B0650A" w:rsidP="00B0650A">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B0650A" w:rsidRDefault="00B0650A" w:rsidP="00B0650A">
            <w:pPr>
              <w:tabs>
                <w:tab w:val="left" w:pos="567"/>
              </w:tabs>
              <w:suppressAutoHyphens/>
              <w:spacing w:line="240" w:lineRule="auto"/>
              <w:rPr>
                <w:rFonts w:ascii="Arial" w:hAnsi="Arial" w:cs="Arial"/>
              </w:rPr>
            </w:pPr>
            <w:r>
              <w:rPr>
                <w:rFonts w:ascii="Arial" w:hAnsi="Arial" w:cs="Arial"/>
              </w:rPr>
              <w:t>1.1.5</w:t>
            </w:r>
            <w:r w:rsidRPr="00943D32">
              <w:rPr>
                <w:rFonts w:ascii="Arial" w:hAnsi="Arial" w:cs="Arial"/>
              </w:rPr>
              <w:t>.2.4</w:t>
            </w:r>
          </w:p>
        </w:tc>
        <w:tc>
          <w:tcPr>
            <w:tcW w:w="6370" w:type="dxa"/>
            <w:tcBorders>
              <w:top w:val="nil"/>
              <w:left w:val="nil"/>
              <w:bottom w:val="nil"/>
              <w:right w:val="nil"/>
            </w:tcBorders>
            <w:tcMar>
              <w:left w:w="0" w:type="dxa"/>
              <w:right w:w="0" w:type="dxa"/>
            </w:tcMar>
          </w:tcPr>
          <w:p w:rsidR="00B0650A" w:rsidRPr="00D52773" w:rsidRDefault="00B0650A" w:rsidP="008F3C8B">
            <w:pPr>
              <w:spacing w:line="240" w:lineRule="auto"/>
              <w:jc w:val="both"/>
              <w:rPr>
                <w:rFonts w:ascii="Arial" w:hAnsi="Arial" w:cs="Arial"/>
              </w:rPr>
            </w:pPr>
            <w:r w:rsidRPr="00D52773">
              <w:rPr>
                <w:rFonts w:ascii="Arial" w:hAnsi="Arial" w:cs="Arial"/>
              </w:rPr>
              <w:t>проверку палубного водяного затвора на автоматическое заполнение и осушение</w:t>
            </w:r>
            <w:r>
              <w:rPr>
                <w:rFonts w:ascii="Arial" w:hAnsi="Arial" w:cs="Arial"/>
              </w:rPr>
              <w:t>, а также меры по защите системы от замерзания</w:t>
            </w:r>
            <w:r w:rsidRPr="00D52773">
              <w:rPr>
                <w:rFonts w:ascii="Arial" w:hAnsi="Arial" w:cs="Arial"/>
              </w:rPr>
              <w:t>;</w:t>
            </w:r>
          </w:p>
        </w:tc>
      </w:tr>
      <w:tr w:rsidR="00B0650A" w:rsidRPr="005362E6" w:rsidTr="00385672">
        <w:tc>
          <w:tcPr>
            <w:tcW w:w="1222" w:type="dxa"/>
            <w:tcBorders>
              <w:top w:val="nil"/>
              <w:left w:val="nil"/>
              <w:bottom w:val="nil"/>
              <w:right w:val="nil"/>
            </w:tcBorders>
            <w:tcMar>
              <w:left w:w="0" w:type="dxa"/>
              <w:right w:w="0" w:type="dxa"/>
            </w:tcMar>
          </w:tcPr>
          <w:p w:rsidR="00B0650A" w:rsidRPr="0003433C" w:rsidRDefault="00B0650A" w:rsidP="00B0650A">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B0650A" w:rsidRDefault="00B0650A" w:rsidP="00B0650A">
            <w:pPr>
              <w:tabs>
                <w:tab w:val="left" w:pos="567"/>
              </w:tabs>
              <w:suppressAutoHyphens/>
              <w:spacing w:line="240" w:lineRule="auto"/>
              <w:rPr>
                <w:rFonts w:ascii="Arial" w:hAnsi="Arial" w:cs="Arial"/>
              </w:rPr>
            </w:pPr>
            <w:r>
              <w:rPr>
                <w:rFonts w:ascii="Arial" w:hAnsi="Arial" w:cs="Arial"/>
              </w:rPr>
              <w:t>1.1.5.2.5</w:t>
            </w:r>
          </w:p>
        </w:tc>
        <w:tc>
          <w:tcPr>
            <w:tcW w:w="6370" w:type="dxa"/>
            <w:tcBorders>
              <w:top w:val="nil"/>
              <w:left w:val="nil"/>
              <w:bottom w:val="nil"/>
              <w:right w:val="nil"/>
            </w:tcBorders>
            <w:tcMar>
              <w:left w:w="0" w:type="dxa"/>
              <w:right w:w="0" w:type="dxa"/>
            </w:tcMar>
          </w:tcPr>
          <w:p w:rsidR="00B0650A" w:rsidRPr="00D52773" w:rsidRDefault="00B0650A" w:rsidP="008F3C8B">
            <w:pPr>
              <w:spacing w:line="240" w:lineRule="auto"/>
              <w:jc w:val="both"/>
              <w:rPr>
                <w:rFonts w:ascii="Arial" w:hAnsi="Arial" w:cs="Arial"/>
              </w:rPr>
            </w:pPr>
            <w:r>
              <w:rPr>
                <w:rFonts w:ascii="Arial" w:hAnsi="Arial" w:cs="Arial"/>
              </w:rPr>
              <w:t>если установлен сдвоенный запорный клапан со спускным вентилем, проверку автоматического срабатывания  сдвоенных запорных клапанов со спускным вентилем при потере питания;</w:t>
            </w:r>
          </w:p>
        </w:tc>
      </w:tr>
      <w:tr w:rsidR="00D52773" w:rsidRPr="005362E6" w:rsidTr="00385672">
        <w:tc>
          <w:tcPr>
            <w:tcW w:w="1222" w:type="dxa"/>
            <w:tcBorders>
              <w:top w:val="nil"/>
              <w:left w:val="nil"/>
              <w:bottom w:val="nil"/>
              <w:right w:val="nil"/>
            </w:tcBorders>
            <w:tcMar>
              <w:left w:w="0" w:type="dxa"/>
              <w:right w:w="0" w:type="dxa"/>
            </w:tcMar>
          </w:tcPr>
          <w:p w:rsidR="00977768" w:rsidRPr="0003433C" w:rsidRDefault="00E65908" w:rsidP="00B0650A">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p>
        </w:tc>
        <w:tc>
          <w:tcPr>
            <w:tcW w:w="1478" w:type="dxa"/>
            <w:tcBorders>
              <w:top w:val="nil"/>
              <w:left w:val="nil"/>
              <w:bottom w:val="nil"/>
              <w:right w:val="nil"/>
            </w:tcBorders>
            <w:tcMar>
              <w:left w:w="0" w:type="dxa"/>
              <w:right w:w="0" w:type="dxa"/>
            </w:tcMar>
          </w:tcPr>
          <w:p w:rsidR="00977768" w:rsidRPr="00943D32" w:rsidRDefault="00E65908" w:rsidP="00B0650A">
            <w:pPr>
              <w:tabs>
                <w:tab w:val="left" w:pos="567"/>
              </w:tabs>
              <w:suppressAutoHyphens/>
              <w:spacing w:line="240" w:lineRule="auto"/>
              <w:rPr>
                <w:rFonts w:ascii="Arial" w:hAnsi="Arial" w:cs="Arial"/>
              </w:rPr>
            </w:pPr>
            <w:r>
              <w:rPr>
                <w:rFonts w:ascii="Arial" w:hAnsi="Arial" w:cs="Arial"/>
              </w:rPr>
              <w:t>1.1.5.2.6</w:t>
            </w:r>
          </w:p>
        </w:tc>
        <w:tc>
          <w:tcPr>
            <w:tcW w:w="6370" w:type="dxa"/>
            <w:tcBorders>
              <w:top w:val="nil"/>
              <w:left w:val="nil"/>
              <w:bottom w:val="nil"/>
              <w:right w:val="nil"/>
            </w:tcBorders>
            <w:tcMar>
              <w:left w:w="0" w:type="dxa"/>
              <w:right w:w="0" w:type="dxa"/>
            </w:tcMar>
          </w:tcPr>
          <w:p w:rsidR="00977768" w:rsidRPr="00150C79" w:rsidRDefault="00977768" w:rsidP="00977768">
            <w:pPr>
              <w:spacing w:line="240" w:lineRule="auto"/>
              <w:jc w:val="both"/>
              <w:rPr>
                <w:rFonts w:ascii="Arial" w:hAnsi="Arial" w:cs="Arial"/>
              </w:rPr>
            </w:pPr>
            <w:r>
              <w:rPr>
                <w:rFonts w:ascii="Arial" w:hAnsi="Arial" w:cs="Arial"/>
              </w:rPr>
              <w:t>если в качестве невозвратного устройства используются два установленные последовательно отсечных клапана с</w:t>
            </w:r>
            <w:r w:rsidR="00E65908">
              <w:rPr>
                <w:rFonts w:ascii="Arial" w:hAnsi="Arial" w:cs="Arial"/>
              </w:rPr>
              <w:t xml:space="preserve"> выпускным клапаном между ними, проверку автоматического срабатывания  выпускного клапана, а также сигнализации в случае неисправности клапанов;</w:t>
            </w:r>
          </w:p>
        </w:tc>
      </w:tr>
      <w:tr w:rsidR="00D52773" w:rsidRPr="00C865CB" w:rsidTr="00385672">
        <w:tc>
          <w:tcPr>
            <w:tcW w:w="1222" w:type="dxa"/>
            <w:tcBorders>
              <w:top w:val="nil"/>
              <w:left w:val="nil"/>
              <w:bottom w:val="nil"/>
              <w:right w:val="nil"/>
            </w:tcBorders>
            <w:tcMar>
              <w:left w:w="0" w:type="dxa"/>
              <w:right w:w="0" w:type="dxa"/>
            </w:tcMar>
          </w:tcPr>
          <w:p w:rsidR="00D52773" w:rsidRPr="0003433C" w:rsidRDefault="00D52773"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D52773" w:rsidRPr="00943D32" w:rsidRDefault="00E65908" w:rsidP="008F3C8B">
            <w:pPr>
              <w:tabs>
                <w:tab w:val="left" w:pos="567"/>
              </w:tabs>
              <w:suppressAutoHyphens/>
              <w:spacing w:line="240" w:lineRule="auto"/>
              <w:rPr>
                <w:rFonts w:ascii="Arial" w:hAnsi="Arial" w:cs="Arial"/>
              </w:rPr>
            </w:pPr>
            <w:r>
              <w:rPr>
                <w:rFonts w:ascii="Arial" w:hAnsi="Arial" w:cs="Arial"/>
              </w:rPr>
              <w:t>1.1.5.2.7</w:t>
            </w:r>
          </w:p>
        </w:tc>
        <w:tc>
          <w:tcPr>
            <w:tcW w:w="6370" w:type="dxa"/>
            <w:tcBorders>
              <w:top w:val="nil"/>
              <w:left w:val="nil"/>
              <w:bottom w:val="nil"/>
              <w:right w:val="nil"/>
            </w:tcBorders>
            <w:tcMar>
              <w:left w:w="0" w:type="dxa"/>
              <w:right w:w="0" w:type="dxa"/>
            </w:tcMar>
          </w:tcPr>
          <w:p w:rsidR="00D52773" w:rsidRPr="00C865CB" w:rsidRDefault="00BF3F97" w:rsidP="008F3C8B">
            <w:pPr>
              <w:spacing w:line="240" w:lineRule="auto"/>
              <w:jc w:val="both"/>
              <w:rPr>
                <w:rFonts w:ascii="Arial" w:hAnsi="Arial" w:cs="Arial"/>
              </w:rPr>
            </w:pPr>
            <w:r w:rsidRPr="00C865CB">
              <w:rPr>
                <w:rFonts w:ascii="Arial" w:hAnsi="Arial" w:cs="Arial"/>
              </w:rPr>
              <w:t>проверку работы всех клапанов с дистанционным или автоматическим управлением и, в частности, отсечных клапанов инертного газа;</w:t>
            </w:r>
          </w:p>
        </w:tc>
      </w:tr>
      <w:tr w:rsidR="00180B69" w:rsidRPr="00C865CB" w:rsidTr="00385672">
        <w:tc>
          <w:tcPr>
            <w:tcW w:w="1222" w:type="dxa"/>
            <w:tcBorders>
              <w:top w:val="nil"/>
              <w:left w:val="nil"/>
              <w:bottom w:val="nil"/>
              <w:right w:val="nil"/>
            </w:tcBorders>
            <w:tcMar>
              <w:left w:w="0" w:type="dxa"/>
              <w:right w:w="0" w:type="dxa"/>
            </w:tcMar>
          </w:tcPr>
          <w:p w:rsidR="00180B69" w:rsidRPr="0003433C" w:rsidRDefault="00180B69"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180B69" w:rsidRPr="00943D32" w:rsidRDefault="00E65908" w:rsidP="008F3C8B">
            <w:pPr>
              <w:tabs>
                <w:tab w:val="left" w:pos="567"/>
              </w:tabs>
              <w:suppressAutoHyphens/>
              <w:spacing w:line="240" w:lineRule="auto"/>
              <w:rPr>
                <w:rFonts w:ascii="Arial" w:hAnsi="Arial" w:cs="Arial"/>
              </w:rPr>
            </w:pPr>
            <w:r>
              <w:rPr>
                <w:rFonts w:ascii="Arial" w:hAnsi="Arial" w:cs="Arial"/>
              </w:rPr>
              <w:t>1.1.5.2.8</w:t>
            </w:r>
          </w:p>
        </w:tc>
        <w:tc>
          <w:tcPr>
            <w:tcW w:w="6370" w:type="dxa"/>
            <w:tcBorders>
              <w:top w:val="nil"/>
              <w:left w:val="nil"/>
              <w:bottom w:val="nil"/>
              <w:right w:val="nil"/>
            </w:tcBorders>
            <w:tcMar>
              <w:left w:w="0" w:type="dxa"/>
              <w:right w:w="0" w:type="dxa"/>
            </w:tcMar>
          </w:tcPr>
          <w:p w:rsidR="00180B69" w:rsidRPr="00C865CB" w:rsidRDefault="00180B69" w:rsidP="008F3C8B">
            <w:pPr>
              <w:spacing w:line="240" w:lineRule="auto"/>
              <w:jc w:val="both"/>
              <w:rPr>
                <w:rFonts w:ascii="Arial" w:hAnsi="Arial" w:cs="Arial"/>
              </w:rPr>
            </w:pPr>
            <w:r w:rsidRPr="00C865CB">
              <w:rPr>
                <w:rFonts w:ascii="Arial" w:hAnsi="Arial" w:cs="Arial"/>
              </w:rPr>
              <w:t>наблюдение за испытанием системы блокировки сажеобдувочных устройств;</w:t>
            </w:r>
          </w:p>
        </w:tc>
      </w:tr>
      <w:tr w:rsidR="00B0650A" w:rsidRPr="00C865CB" w:rsidTr="00385672">
        <w:tc>
          <w:tcPr>
            <w:tcW w:w="1222" w:type="dxa"/>
            <w:tcBorders>
              <w:top w:val="nil"/>
              <w:left w:val="nil"/>
              <w:bottom w:val="nil"/>
              <w:right w:val="nil"/>
            </w:tcBorders>
            <w:tcMar>
              <w:left w:w="0" w:type="dxa"/>
              <w:right w:w="0" w:type="dxa"/>
            </w:tcMar>
          </w:tcPr>
          <w:p w:rsidR="00B0650A" w:rsidRPr="0003433C" w:rsidRDefault="00A1508A" w:rsidP="00A1508A">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B0650A" w:rsidRDefault="00A1508A" w:rsidP="00A1508A">
            <w:pPr>
              <w:tabs>
                <w:tab w:val="left" w:pos="567"/>
              </w:tabs>
              <w:suppressAutoHyphens/>
              <w:spacing w:line="240" w:lineRule="auto"/>
              <w:rPr>
                <w:rFonts w:ascii="Arial" w:hAnsi="Arial" w:cs="Arial"/>
              </w:rPr>
            </w:pPr>
            <w:r>
              <w:rPr>
                <w:rFonts w:ascii="Arial" w:hAnsi="Arial" w:cs="Arial"/>
              </w:rPr>
              <w:t>1.1.5.2.9</w:t>
            </w:r>
          </w:p>
        </w:tc>
        <w:tc>
          <w:tcPr>
            <w:tcW w:w="6370" w:type="dxa"/>
            <w:tcBorders>
              <w:top w:val="nil"/>
              <w:left w:val="nil"/>
              <w:bottom w:val="nil"/>
              <w:right w:val="nil"/>
            </w:tcBorders>
            <w:tcMar>
              <w:left w:w="0" w:type="dxa"/>
              <w:right w:w="0" w:type="dxa"/>
            </w:tcMar>
          </w:tcPr>
          <w:p w:rsidR="00B0650A" w:rsidRPr="00C865CB" w:rsidRDefault="00A1508A" w:rsidP="00A1508A">
            <w:pPr>
              <w:spacing w:line="240" w:lineRule="auto"/>
              <w:jc w:val="both"/>
              <w:rPr>
                <w:rFonts w:ascii="Arial" w:hAnsi="Arial" w:cs="Arial"/>
              </w:rPr>
            </w:pPr>
            <w:r w:rsidRPr="00C865CB">
              <w:rPr>
                <w:rFonts w:ascii="Arial" w:hAnsi="Arial" w:cs="Arial"/>
              </w:rPr>
              <w:t>наблюдение за автоматическим закрытием клапана регулирования давления газа при остановке газодувок инертного газа</w:t>
            </w:r>
            <w:r>
              <w:rPr>
                <w:rFonts w:ascii="Arial" w:hAnsi="Arial" w:cs="Arial"/>
              </w:rPr>
              <w:t>;</w:t>
            </w:r>
          </w:p>
        </w:tc>
      </w:tr>
      <w:tr w:rsidR="00180B69" w:rsidRPr="00C865CB" w:rsidTr="00385672">
        <w:tc>
          <w:tcPr>
            <w:tcW w:w="1222" w:type="dxa"/>
            <w:tcBorders>
              <w:top w:val="nil"/>
              <w:left w:val="nil"/>
              <w:bottom w:val="nil"/>
              <w:right w:val="nil"/>
            </w:tcBorders>
            <w:tcMar>
              <w:left w:w="0" w:type="dxa"/>
              <w:right w:w="0" w:type="dxa"/>
            </w:tcMar>
          </w:tcPr>
          <w:p w:rsidR="008D0A18" w:rsidRPr="0003433C" w:rsidRDefault="000E5302" w:rsidP="00A1508A">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p>
        </w:tc>
        <w:tc>
          <w:tcPr>
            <w:tcW w:w="1478" w:type="dxa"/>
            <w:tcBorders>
              <w:top w:val="nil"/>
              <w:left w:val="nil"/>
              <w:bottom w:val="nil"/>
              <w:right w:val="nil"/>
            </w:tcBorders>
            <w:tcMar>
              <w:left w:w="0" w:type="dxa"/>
              <w:right w:w="0" w:type="dxa"/>
            </w:tcMar>
          </w:tcPr>
          <w:p w:rsidR="000E5302" w:rsidRPr="00943D32" w:rsidRDefault="000E5302" w:rsidP="00A1508A">
            <w:pPr>
              <w:tabs>
                <w:tab w:val="left" w:pos="567"/>
              </w:tabs>
              <w:suppressAutoHyphens/>
              <w:spacing w:line="240" w:lineRule="auto"/>
              <w:rPr>
                <w:rFonts w:ascii="Arial" w:hAnsi="Arial" w:cs="Arial"/>
              </w:rPr>
            </w:pPr>
            <w:r>
              <w:rPr>
                <w:rFonts w:ascii="Arial" w:hAnsi="Arial" w:cs="Arial"/>
              </w:rPr>
              <w:t>1.1.5.2.10</w:t>
            </w:r>
          </w:p>
        </w:tc>
        <w:tc>
          <w:tcPr>
            <w:tcW w:w="6370" w:type="dxa"/>
            <w:tcBorders>
              <w:top w:val="nil"/>
              <w:left w:val="nil"/>
              <w:bottom w:val="nil"/>
              <w:right w:val="nil"/>
            </w:tcBorders>
            <w:tcMar>
              <w:left w:w="0" w:type="dxa"/>
              <w:right w:w="0" w:type="dxa"/>
            </w:tcMar>
          </w:tcPr>
          <w:p w:rsidR="000E5302" w:rsidRPr="00C865CB" w:rsidRDefault="00E65908" w:rsidP="00A1508A">
            <w:pPr>
              <w:spacing w:line="240" w:lineRule="auto"/>
              <w:jc w:val="both"/>
              <w:rPr>
                <w:rFonts w:ascii="Arial" w:hAnsi="Arial" w:cs="Arial"/>
              </w:rPr>
            </w:pPr>
            <w:r>
              <w:rPr>
                <w:rFonts w:ascii="Arial" w:hAnsi="Arial" w:cs="Arial"/>
              </w:rPr>
              <w:t>проверку</w:t>
            </w:r>
            <w:r w:rsidR="000E5302">
              <w:rPr>
                <w:rFonts w:ascii="Arial" w:hAnsi="Arial" w:cs="Arial"/>
              </w:rPr>
              <w:t xml:space="preserve"> того, что</w:t>
            </w:r>
            <w:r>
              <w:rPr>
                <w:rFonts w:ascii="Arial" w:hAnsi="Arial" w:cs="Arial"/>
              </w:rPr>
              <w:t xml:space="preserve"> </w:t>
            </w:r>
            <w:r w:rsidR="000E5302">
              <w:rPr>
                <w:rFonts w:ascii="Arial" w:hAnsi="Arial" w:cs="Arial"/>
              </w:rPr>
              <w:t xml:space="preserve">инертизация </w:t>
            </w:r>
            <w:r>
              <w:rPr>
                <w:rFonts w:ascii="Arial" w:hAnsi="Arial" w:cs="Arial"/>
              </w:rPr>
              <w:t xml:space="preserve">средств </w:t>
            </w:r>
            <w:r w:rsidR="000E5302">
              <w:rPr>
                <w:rFonts w:ascii="Arial" w:hAnsi="Arial" w:cs="Arial"/>
              </w:rPr>
              <w:t xml:space="preserve">изоляции грузового танка осуществляется не из </w:t>
            </w:r>
            <w:r w:rsidR="000E5302" w:rsidRPr="000E5302">
              <w:rPr>
                <w:rFonts w:ascii="Arial" w:hAnsi="Arial" w:cs="Arial"/>
              </w:rPr>
              <w:t>магистрали инертного газа</w:t>
            </w:r>
            <w:r w:rsidR="000E5302">
              <w:rPr>
                <w:rFonts w:ascii="Arial" w:hAnsi="Arial" w:cs="Arial"/>
              </w:rPr>
              <w:t>;</w:t>
            </w:r>
          </w:p>
        </w:tc>
      </w:tr>
      <w:tr w:rsidR="00A1508A" w:rsidRPr="00C865CB" w:rsidTr="00385672">
        <w:tc>
          <w:tcPr>
            <w:tcW w:w="1222" w:type="dxa"/>
            <w:tcBorders>
              <w:top w:val="nil"/>
              <w:left w:val="nil"/>
              <w:bottom w:val="nil"/>
              <w:right w:val="nil"/>
            </w:tcBorders>
            <w:tcMar>
              <w:left w:w="0" w:type="dxa"/>
              <w:right w:w="0" w:type="dxa"/>
            </w:tcMar>
          </w:tcPr>
          <w:p w:rsidR="00A1508A" w:rsidRPr="0003433C" w:rsidRDefault="00A1508A" w:rsidP="008F3C8B">
            <w:pPr>
              <w:tabs>
                <w:tab w:val="left" w:pos="567"/>
              </w:tabs>
              <w:suppressAutoHyphens/>
              <w:spacing w:line="240" w:lineRule="auto"/>
              <w:rPr>
                <w:rFonts w:ascii="Arial" w:hAnsi="Arial" w:cs="Arial"/>
              </w:rPr>
            </w:pPr>
            <w:r>
              <w:rPr>
                <w:rFonts w:ascii="Arial" w:hAnsi="Arial" w:cs="Arial"/>
              </w:rPr>
              <w:t>(О/П)</w:t>
            </w:r>
          </w:p>
        </w:tc>
        <w:tc>
          <w:tcPr>
            <w:tcW w:w="1478" w:type="dxa"/>
            <w:tcBorders>
              <w:top w:val="nil"/>
              <w:left w:val="nil"/>
              <w:bottom w:val="nil"/>
              <w:right w:val="nil"/>
            </w:tcBorders>
            <w:tcMar>
              <w:left w:w="0" w:type="dxa"/>
              <w:right w:w="0" w:type="dxa"/>
            </w:tcMar>
          </w:tcPr>
          <w:p w:rsidR="00A1508A" w:rsidRDefault="00A1508A" w:rsidP="008F3C8B">
            <w:pPr>
              <w:tabs>
                <w:tab w:val="left" w:pos="567"/>
              </w:tabs>
              <w:suppressAutoHyphens/>
              <w:spacing w:line="240" w:lineRule="auto"/>
              <w:rPr>
                <w:rFonts w:ascii="Arial" w:hAnsi="Arial" w:cs="Arial"/>
              </w:rPr>
            </w:pPr>
            <w:r>
              <w:rPr>
                <w:rFonts w:ascii="Arial" w:hAnsi="Arial" w:cs="Arial"/>
              </w:rPr>
              <w:t>1.1.5.2.11</w:t>
            </w:r>
          </w:p>
        </w:tc>
        <w:tc>
          <w:tcPr>
            <w:tcW w:w="6370" w:type="dxa"/>
            <w:tcBorders>
              <w:top w:val="nil"/>
              <w:left w:val="nil"/>
              <w:bottom w:val="nil"/>
              <w:right w:val="nil"/>
            </w:tcBorders>
            <w:tcMar>
              <w:left w:w="0" w:type="dxa"/>
              <w:right w:w="0" w:type="dxa"/>
            </w:tcMar>
          </w:tcPr>
          <w:p w:rsidR="00A1508A" w:rsidRDefault="00A1508A" w:rsidP="000E5302">
            <w:pPr>
              <w:spacing w:line="240" w:lineRule="auto"/>
              <w:jc w:val="both"/>
              <w:rPr>
                <w:rFonts w:ascii="Arial" w:hAnsi="Arial" w:cs="Arial"/>
              </w:rPr>
            </w:pPr>
            <w:r>
              <w:rPr>
                <w:rFonts w:ascii="Arial" w:hAnsi="Arial" w:cs="Arial"/>
              </w:rPr>
              <w:t>проверку средств сигнализации двух датчиков кислорода, расположенных в помещении или помещениях, в которых содержится система инертных газов;</w:t>
            </w:r>
          </w:p>
        </w:tc>
      </w:tr>
      <w:tr w:rsidR="00180B69" w:rsidRPr="00180B69" w:rsidTr="00385672">
        <w:tc>
          <w:tcPr>
            <w:tcW w:w="1222" w:type="dxa"/>
            <w:tcBorders>
              <w:top w:val="nil"/>
              <w:left w:val="nil"/>
              <w:bottom w:val="nil"/>
              <w:right w:val="nil"/>
            </w:tcBorders>
            <w:tcMar>
              <w:left w:w="0" w:type="dxa"/>
              <w:right w:w="0" w:type="dxa"/>
            </w:tcMar>
          </w:tcPr>
          <w:p w:rsidR="00180B69" w:rsidRPr="0003433C" w:rsidRDefault="00180B69"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180B69" w:rsidRPr="00943D32" w:rsidRDefault="008D0A18" w:rsidP="008F3C8B">
            <w:pPr>
              <w:tabs>
                <w:tab w:val="left" w:pos="567"/>
              </w:tabs>
              <w:suppressAutoHyphens/>
              <w:spacing w:line="240" w:lineRule="auto"/>
              <w:rPr>
                <w:rFonts w:ascii="Arial" w:hAnsi="Arial" w:cs="Arial"/>
              </w:rPr>
            </w:pPr>
            <w:r>
              <w:rPr>
                <w:rFonts w:ascii="Arial" w:hAnsi="Arial" w:cs="Arial"/>
              </w:rPr>
              <w:t>1.1.5.2.12</w:t>
            </w:r>
          </w:p>
        </w:tc>
        <w:tc>
          <w:tcPr>
            <w:tcW w:w="6370" w:type="dxa"/>
            <w:tcBorders>
              <w:top w:val="nil"/>
              <w:left w:val="nil"/>
              <w:bottom w:val="nil"/>
              <w:right w:val="nil"/>
            </w:tcBorders>
            <w:tcMar>
              <w:left w:w="0" w:type="dxa"/>
              <w:right w:w="0" w:type="dxa"/>
            </w:tcMar>
          </w:tcPr>
          <w:p w:rsidR="00180B69" w:rsidRPr="00180B69" w:rsidRDefault="00180B69" w:rsidP="008F3C8B">
            <w:pPr>
              <w:spacing w:line="240" w:lineRule="auto"/>
              <w:jc w:val="both"/>
              <w:rPr>
                <w:rFonts w:ascii="Arial" w:hAnsi="Arial" w:cs="Arial"/>
              </w:rPr>
            </w:pPr>
            <w:r w:rsidRPr="00180B69">
              <w:rPr>
                <w:rFonts w:ascii="Arial" w:hAnsi="Arial" w:cs="Arial"/>
              </w:rPr>
              <w:t xml:space="preserve">проверку, насколько это практически возможно, и применяя, в случае необходимости, моделирование условий, следующих </w:t>
            </w:r>
            <w:r w:rsidR="00052C37">
              <w:rPr>
                <w:rFonts w:ascii="Arial" w:hAnsi="Arial" w:cs="Arial"/>
              </w:rPr>
              <w:t xml:space="preserve">устройств аварийно-предупредительной </w:t>
            </w:r>
            <w:r w:rsidR="00052C37" w:rsidRPr="00052C37">
              <w:rPr>
                <w:rFonts w:ascii="Arial" w:hAnsi="Arial" w:cs="Arial"/>
              </w:rPr>
              <w:t>сигнал</w:t>
            </w:r>
            <w:r w:rsidR="00052C37">
              <w:rPr>
                <w:rFonts w:ascii="Arial" w:hAnsi="Arial" w:cs="Arial"/>
              </w:rPr>
              <w:t>изации</w:t>
            </w:r>
            <w:r w:rsidR="00052C37" w:rsidRPr="00180B69">
              <w:rPr>
                <w:rFonts w:ascii="Arial" w:hAnsi="Arial" w:cs="Arial"/>
              </w:rPr>
              <w:t xml:space="preserve"> </w:t>
            </w:r>
            <w:r w:rsidRPr="00180B69">
              <w:rPr>
                <w:rFonts w:ascii="Arial" w:hAnsi="Arial" w:cs="Arial"/>
              </w:rPr>
              <w:t>и предохранительных устройств системы инертного газа:</w:t>
            </w:r>
          </w:p>
        </w:tc>
      </w:tr>
      <w:tr w:rsidR="00180B69" w:rsidRPr="00180B69" w:rsidTr="00385672">
        <w:tc>
          <w:tcPr>
            <w:tcW w:w="1222" w:type="dxa"/>
            <w:tcBorders>
              <w:top w:val="nil"/>
              <w:left w:val="nil"/>
              <w:bottom w:val="nil"/>
              <w:right w:val="nil"/>
            </w:tcBorders>
            <w:tcMar>
              <w:left w:w="0" w:type="dxa"/>
              <w:right w:w="0" w:type="dxa"/>
            </w:tcMar>
          </w:tcPr>
          <w:p w:rsidR="00180B69" w:rsidRPr="0003433C" w:rsidRDefault="00180B69"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180B69" w:rsidRPr="00943D32" w:rsidRDefault="00DD1487" w:rsidP="008F3C8B">
            <w:pPr>
              <w:tabs>
                <w:tab w:val="left" w:pos="567"/>
              </w:tabs>
              <w:suppressAutoHyphens/>
              <w:spacing w:line="240" w:lineRule="auto"/>
              <w:rPr>
                <w:rFonts w:ascii="Arial" w:hAnsi="Arial" w:cs="Arial"/>
              </w:rPr>
            </w:pPr>
            <w:r>
              <w:rPr>
                <w:rFonts w:ascii="Arial" w:hAnsi="Arial" w:cs="Arial"/>
              </w:rPr>
              <w:t>1.1.5.2.12</w:t>
            </w:r>
            <w:r w:rsidR="00180B69" w:rsidRPr="00943D32">
              <w:rPr>
                <w:rFonts w:ascii="Arial" w:hAnsi="Arial" w:cs="Arial"/>
              </w:rPr>
              <w:t>.1</w:t>
            </w:r>
          </w:p>
        </w:tc>
        <w:tc>
          <w:tcPr>
            <w:tcW w:w="6370" w:type="dxa"/>
            <w:tcBorders>
              <w:top w:val="nil"/>
              <w:left w:val="nil"/>
              <w:bottom w:val="nil"/>
              <w:right w:val="nil"/>
            </w:tcBorders>
            <w:tcMar>
              <w:left w:w="0" w:type="dxa"/>
              <w:right w:w="0" w:type="dxa"/>
            </w:tcMar>
          </w:tcPr>
          <w:p w:rsidR="00180B69" w:rsidRPr="00180B69" w:rsidRDefault="0052770E" w:rsidP="008F3C8B">
            <w:pPr>
              <w:spacing w:line="240" w:lineRule="auto"/>
              <w:jc w:val="both"/>
              <w:rPr>
                <w:rFonts w:ascii="Arial" w:hAnsi="Arial" w:cs="Arial"/>
              </w:rPr>
            </w:pPr>
            <w:r w:rsidRPr="0052770E">
              <w:rPr>
                <w:rFonts w:ascii="Arial" w:hAnsi="Arial" w:cs="Arial"/>
              </w:rPr>
              <w:t>высокого содержания кислорода в газе в магистрали инертного газа;</w:t>
            </w:r>
          </w:p>
        </w:tc>
      </w:tr>
      <w:tr w:rsidR="0052770E" w:rsidRPr="00180B69" w:rsidTr="00385672">
        <w:tc>
          <w:tcPr>
            <w:tcW w:w="1222" w:type="dxa"/>
            <w:tcBorders>
              <w:top w:val="nil"/>
              <w:left w:val="nil"/>
              <w:bottom w:val="nil"/>
              <w:right w:val="nil"/>
            </w:tcBorders>
            <w:tcMar>
              <w:left w:w="0" w:type="dxa"/>
              <w:right w:w="0" w:type="dxa"/>
            </w:tcMar>
          </w:tcPr>
          <w:p w:rsidR="0052770E" w:rsidRPr="0003433C" w:rsidRDefault="0052770E"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52770E" w:rsidRPr="00943D32" w:rsidRDefault="008D0A18" w:rsidP="008F3C8B">
            <w:pPr>
              <w:tabs>
                <w:tab w:val="left" w:pos="567"/>
              </w:tabs>
              <w:suppressAutoHyphens/>
              <w:spacing w:line="240" w:lineRule="auto"/>
              <w:rPr>
                <w:rFonts w:ascii="Arial" w:hAnsi="Arial" w:cs="Arial"/>
              </w:rPr>
            </w:pPr>
            <w:r>
              <w:rPr>
                <w:rFonts w:ascii="Arial" w:hAnsi="Arial" w:cs="Arial"/>
              </w:rPr>
              <w:t>1.1.5.2.12</w:t>
            </w:r>
            <w:r w:rsidR="0052770E" w:rsidRPr="00943D32">
              <w:rPr>
                <w:rFonts w:ascii="Arial" w:hAnsi="Arial" w:cs="Arial"/>
              </w:rPr>
              <w:t>.2</w:t>
            </w:r>
          </w:p>
        </w:tc>
        <w:tc>
          <w:tcPr>
            <w:tcW w:w="6370" w:type="dxa"/>
            <w:tcBorders>
              <w:top w:val="nil"/>
              <w:left w:val="nil"/>
              <w:bottom w:val="nil"/>
              <w:right w:val="nil"/>
            </w:tcBorders>
            <w:tcMar>
              <w:left w:w="0" w:type="dxa"/>
              <w:right w:w="0" w:type="dxa"/>
            </w:tcMar>
          </w:tcPr>
          <w:p w:rsidR="0052770E" w:rsidRPr="00180B69" w:rsidRDefault="0052770E" w:rsidP="008F3C8B">
            <w:pPr>
              <w:spacing w:line="240" w:lineRule="auto"/>
              <w:jc w:val="both"/>
              <w:rPr>
                <w:rFonts w:ascii="Arial" w:hAnsi="Arial" w:cs="Arial"/>
              </w:rPr>
            </w:pPr>
            <w:r w:rsidRPr="0052770E">
              <w:rPr>
                <w:rFonts w:ascii="Arial" w:hAnsi="Arial" w:cs="Arial"/>
              </w:rPr>
              <w:t>низкого давления газа в магистрали инертного газа;</w:t>
            </w:r>
          </w:p>
        </w:tc>
      </w:tr>
      <w:tr w:rsidR="0052770E" w:rsidRPr="00180B69" w:rsidTr="00385672">
        <w:tc>
          <w:tcPr>
            <w:tcW w:w="1222" w:type="dxa"/>
            <w:tcBorders>
              <w:top w:val="nil"/>
              <w:left w:val="nil"/>
              <w:bottom w:val="nil"/>
              <w:right w:val="nil"/>
            </w:tcBorders>
            <w:tcMar>
              <w:left w:w="0" w:type="dxa"/>
              <w:right w:w="0" w:type="dxa"/>
            </w:tcMar>
          </w:tcPr>
          <w:p w:rsidR="0052770E" w:rsidRPr="0003433C" w:rsidRDefault="0052770E"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52770E" w:rsidRPr="00943D32" w:rsidRDefault="008D0A18" w:rsidP="008F3C8B">
            <w:pPr>
              <w:tabs>
                <w:tab w:val="left" w:pos="567"/>
              </w:tabs>
              <w:suppressAutoHyphens/>
              <w:spacing w:line="240" w:lineRule="auto"/>
              <w:rPr>
                <w:rFonts w:ascii="Arial" w:hAnsi="Arial" w:cs="Arial"/>
              </w:rPr>
            </w:pPr>
            <w:r>
              <w:rPr>
                <w:rFonts w:ascii="Arial" w:hAnsi="Arial" w:cs="Arial"/>
              </w:rPr>
              <w:t>1.1.5.2.12</w:t>
            </w:r>
            <w:r w:rsidR="0052770E" w:rsidRPr="00943D32">
              <w:rPr>
                <w:rFonts w:ascii="Arial" w:hAnsi="Arial" w:cs="Arial"/>
              </w:rPr>
              <w:t>.3</w:t>
            </w:r>
          </w:p>
        </w:tc>
        <w:tc>
          <w:tcPr>
            <w:tcW w:w="6370" w:type="dxa"/>
            <w:tcBorders>
              <w:top w:val="nil"/>
              <w:left w:val="nil"/>
              <w:bottom w:val="nil"/>
              <w:right w:val="nil"/>
            </w:tcBorders>
            <w:tcMar>
              <w:left w:w="0" w:type="dxa"/>
              <w:right w:w="0" w:type="dxa"/>
            </w:tcMar>
          </w:tcPr>
          <w:p w:rsidR="0052770E" w:rsidRPr="00180B69" w:rsidRDefault="0052770E" w:rsidP="008F3C8B">
            <w:pPr>
              <w:spacing w:line="240" w:lineRule="auto"/>
              <w:jc w:val="both"/>
              <w:rPr>
                <w:rFonts w:ascii="Arial" w:hAnsi="Arial" w:cs="Arial"/>
              </w:rPr>
            </w:pPr>
            <w:r w:rsidRPr="0052770E">
              <w:rPr>
                <w:rFonts w:ascii="Arial" w:hAnsi="Arial" w:cs="Arial"/>
              </w:rPr>
              <w:t>низкого давления в трубопроводе, питающем палубный водяной затвор;</w:t>
            </w:r>
          </w:p>
        </w:tc>
      </w:tr>
      <w:tr w:rsidR="0052770E" w:rsidRPr="00180B69" w:rsidTr="00385672">
        <w:tc>
          <w:tcPr>
            <w:tcW w:w="1222" w:type="dxa"/>
            <w:tcBorders>
              <w:top w:val="nil"/>
              <w:left w:val="nil"/>
              <w:bottom w:val="nil"/>
              <w:right w:val="nil"/>
            </w:tcBorders>
            <w:tcMar>
              <w:left w:w="0" w:type="dxa"/>
              <w:right w:w="0" w:type="dxa"/>
            </w:tcMar>
          </w:tcPr>
          <w:p w:rsidR="0052770E" w:rsidRPr="0003433C" w:rsidRDefault="0052770E"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52770E" w:rsidRPr="00943D32" w:rsidRDefault="008D0A18" w:rsidP="008F3C8B">
            <w:pPr>
              <w:tabs>
                <w:tab w:val="left" w:pos="567"/>
              </w:tabs>
              <w:suppressAutoHyphens/>
              <w:spacing w:line="240" w:lineRule="auto"/>
              <w:rPr>
                <w:rFonts w:ascii="Arial" w:hAnsi="Arial" w:cs="Arial"/>
              </w:rPr>
            </w:pPr>
            <w:r>
              <w:rPr>
                <w:rFonts w:ascii="Arial" w:hAnsi="Arial" w:cs="Arial"/>
              </w:rPr>
              <w:t>1.1.5.2.12</w:t>
            </w:r>
            <w:r w:rsidR="0052770E" w:rsidRPr="00943D32">
              <w:rPr>
                <w:rFonts w:ascii="Arial" w:hAnsi="Arial" w:cs="Arial"/>
              </w:rPr>
              <w:t>.</w:t>
            </w:r>
            <w:r w:rsidR="00433F2C" w:rsidRPr="00943D32">
              <w:rPr>
                <w:rFonts w:ascii="Arial" w:hAnsi="Arial" w:cs="Arial"/>
              </w:rPr>
              <w:t>4</w:t>
            </w:r>
          </w:p>
        </w:tc>
        <w:tc>
          <w:tcPr>
            <w:tcW w:w="6370" w:type="dxa"/>
            <w:tcBorders>
              <w:top w:val="nil"/>
              <w:left w:val="nil"/>
              <w:bottom w:val="nil"/>
              <w:right w:val="nil"/>
            </w:tcBorders>
            <w:tcMar>
              <w:left w:w="0" w:type="dxa"/>
              <w:right w:w="0" w:type="dxa"/>
            </w:tcMar>
          </w:tcPr>
          <w:p w:rsidR="0052770E" w:rsidRPr="00180B69" w:rsidRDefault="00433F2C" w:rsidP="008F3C8B">
            <w:pPr>
              <w:spacing w:line="240" w:lineRule="auto"/>
              <w:jc w:val="both"/>
              <w:rPr>
                <w:rFonts w:ascii="Arial" w:hAnsi="Arial" w:cs="Arial"/>
              </w:rPr>
            </w:pPr>
            <w:r w:rsidRPr="00433F2C">
              <w:rPr>
                <w:rFonts w:ascii="Arial" w:hAnsi="Arial" w:cs="Arial"/>
              </w:rPr>
              <w:t>повышения температуры газа в магистрали инертного газа;</w:t>
            </w:r>
          </w:p>
        </w:tc>
      </w:tr>
      <w:tr w:rsidR="00433F2C" w:rsidRPr="00180B69" w:rsidTr="00385672">
        <w:tc>
          <w:tcPr>
            <w:tcW w:w="1222" w:type="dxa"/>
            <w:tcBorders>
              <w:top w:val="nil"/>
              <w:left w:val="nil"/>
              <w:bottom w:val="nil"/>
              <w:right w:val="nil"/>
            </w:tcBorders>
            <w:tcMar>
              <w:left w:w="0" w:type="dxa"/>
              <w:right w:w="0" w:type="dxa"/>
            </w:tcMar>
          </w:tcPr>
          <w:p w:rsidR="00433F2C" w:rsidRPr="0003433C" w:rsidRDefault="00433F2C"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433F2C" w:rsidRPr="00943D32" w:rsidRDefault="008D0A18" w:rsidP="008F3C8B">
            <w:pPr>
              <w:tabs>
                <w:tab w:val="left" w:pos="567"/>
              </w:tabs>
              <w:suppressAutoHyphens/>
              <w:spacing w:line="240" w:lineRule="auto"/>
              <w:rPr>
                <w:rFonts w:ascii="Arial" w:hAnsi="Arial" w:cs="Arial"/>
              </w:rPr>
            </w:pPr>
            <w:r>
              <w:rPr>
                <w:rFonts w:ascii="Arial" w:hAnsi="Arial" w:cs="Arial"/>
              </w:rPr>
              <w:t>1.1.5.2.12</w:t>
            </w:r>
            <w:r w:rsidR="00433F2C" w:rsidRPr="00943D32">
              <w:rPr>
                <w:rFonts w:ascii="Arial" w:hAnsi="Arial" w:cs="Arial"/>
              </w:rPr>
              <w:t>.5</w:t>
            </w:r>
          </w:p>
        </w:tc>
        <w:tc>
          <w:tcPr>
            <w:tcW w:w="6370" w:type="dxa"/>
            <w:tcBorders>
              <w:top w:val="nil"/>
              <w:left w:val="nil"/>
              <w:bottom w:val="nil"/>
              <w:right w:val="nil"/>
            </w:tcBorders>
            <w:tcMar>
              <w:left w:w="0" w:type="dxa"/>
              <w:right w:w="0" w:type="dxa"/>
            </w:tcMar>
          </w:tcPr>
          <w:p w:rsidR="00433F2C" w:rsidRPr="00180B69" w:rsidRDefault="00433F2C" w:rsidP="008F3C8B">
            <w:pPr>
              <w:spacing w:line="240" w:lineRule="auto"/>
              <w:jc w:val="both"/>
              <w:rPr>
                <w:rFonts w:ascii="Arial" w:hAnsi="Arial" w:cs="Arial"/>
              </w:rPr>
            </w:pPr>
            <w:r w:rsidRPr="00433F2C">
              <w:rPr>
                <w:rFonts w:ascii="Arial" w:hAnsi="Arial" w:cs="Arial"/>
              </w:rPr>
              <w:t>низкого давления или низкой скорости потока воды;</w:t>
            </w:r>
          </w:p>
        </w:tc>
      </w:tr>
      <w:tr w:rsidR="00433F2C" w:rsidRPr="00180B69" w:rsidTr="00385672">
        <w:tc>
          <w:tcPr>
            <w:tcW w:w="1222" w:type="dxa"/>
            <w:tcBorders>
              <w:top w:val="nil"/>
              <w:left w:val="nil"/>
              <w:bottom w:val="nil"/>
              <w:right w:val="nil"/>
            </w:tcBorders>
            <w:tcMar>
              <w:left w:w="0" w:type="dxa"/>
              <w:right w:w="0" w:type="dxa"/>
            </w:tcMar>
          </w:tcPr>
          <w:p w:rsidR="00433F2C" w:rsidRPr="0003433C" w:rsidRDefault="00433F2C"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433F2C" w:rsidRPr="00943D32" w:rsidRDefault="008D0A18" w:rsidP="008F3C8B">
            <w:pPr>
              <w:tabs>
                <w:tab w:val="left" w:pos="567"/>
              </w:tabs>
              <w:suppressAutoHyphens/>
              <w:spacing w:line="240" w:lineRule="auto"/>
              <w:rPr>
                <w:rFonts w:ascii="Arial" w:hAnsi="Arial" w:cs="Arial"/>
              </w:rPr>
            </w:pPr>
            <w:r>
              <w:rPr>
                <w:rFonts w:ascii="Arial" w:hAnsi="Arial" w:cs="Arial"/>
              </w:rPr>
              <w:t>1.1.5.2.12</w:t>
            </w:r>
            <w:r w:rsidR="00433F2C" w:rsidRPr="00943D32">
              <w:rPr>
                <w:rFonts w:ascii="Arial" w:hAnsi="Arial" w:cs="Arial"/>
              </w:rPr>
              <w:t>.6</w:t>
            </w:r>
          </w:p>
        </w:tc>
        <w:tc>
          <w:tcPr>
            <w:tcW w:w="6370" w:type="dxa"/>
            <w:tcBorders>
              <w:top w:val="nil"/>
              <w:left w:val="nil"/>
              <w:bottom w:val="nil"/>
              <w:right w:val="nil"/>
            </w:tcBorders>
            <w:tcMar>
              <w:left w:w="0" w:type="dxa"/>
              <w:right w:w="0" w:type="dxa"/>
            </w:tcMar>
          </w:tcPr>
          <w:p w:rsidR="00433F2C" w:rsidRPr="00180B69" w:rsidRDefault="00433F2C" w:rsidP="008F3C8B">
            <w:pPr>
              <w:spacing w:line="240" w:lineRule="auto"/>
              <w:jc w:val="both"/>
              <w:rPr>
                <w:rFonts w:ascii="Arial" w:hAnsi="Arial" w:cs="Arial"/>
              </w:rPr>
            </w:pPr>
            <w:r w:rsidRPr="00433F2C">
              <w:rPr>
                <w:rFonts w:ascii="Arial" w:hAnsi="Arial" w:cs="Arial"/>
              </w:rPr>
              <w:t>точности переносного и стационарного оборудования для замера концентрации кислорода с помощью эталонного газа;</w:t>
            </w:r>
          </w:p>
        </w:tc>
      </w:tr>
      <w:tr w:rsidR="00433F2C" w:rsidRPr="00180B69" w:rsidTr="00385672">
        <w:tc>
          <w:tcPr>
            <w:tcW w:w="1222" w:type="dxa"/>
            <w:tcBorders>
              <w:top w:val="nil"/>
              <w:left w:val="nil"/>
              <w:bottom w:val="nil"/>
              <w:right w:val="nil"/>
            </w:tcBorders>
            <w:tcMar>
              <w:left w:w="0" w:type="dxa"/>
              <w:right w:w="0" w:type="dxa"/>
            </w:tcMar>
          </w:tcPr>
          <w:p w:rsidR="00433F2C" w:rsidRPr="0003433C" w:rsidRDefault="00433F2C"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433F2C" w:rsidRPr="00943D32" w:rsidRDefault="008D0A18" w:rsidP="008F3C8B">
            <w:pPr>
              <w:tabs>
                <w:tab w:val="left" w:pos="567"/>
              </w:tabs>
              <w:suppressAutoHyphens/>
              <w:spacing w:line="240" w:lineRule="auto"/>
              <w:rPr>
                <w:rFonts w:ascii="Arial" w:hAnsi="Arial" w:cs="Arial"/>
              </w:rPr>
            </w:pPr>
            <w:r>
              <w:rPr>
                <w:rFonts w:ascii="Arial" w:hAnsi="Arial" w:cs="Arial"/>
              </w:rPr>
              <w:t>1.1.5.2.12</w:t>
            </w:r>
            <w:r w:rsidR="00433F2C" w:rsidRPr="00943D32">
              <w:rPr>
                <w:rFonts w:ascii="Arial" w:hAnsi="Arial" w:cs="Arial"/>
              </w:rPr>
              <w:t>.7</w:t>
            </w:r>
          </w:p>
        </w:tc>
        <w:tc>
          <w:tcPr>
            <w:tcW w:w="6370" w:type="dxa"/>
            <w:tcBorders>
              <w:top w:val="nil"/>
              <w:left w:val="nil"/>
              <w:bottom w:val="nil"/>
              <w:right w:val="nil"/>
            </w:tcBorders>
            <w:tcMar>
              <w:left w:w="0" w:type="dxa"/>
              <w:right w:w="0" w:type="dxa"/>
            </w:tcMar>
          </w:tcPr>
          <w:p w:rsidR="00433F2C" w:rsidRPr="00180B69" w:rsidRDefault="00433F2C" w:rsidP="008F3C8B">
            <w:pPr>
              <w:spacing w:line="240" w:lineRule="auto"/>
              <w:jc w:val="both"/>
              <w:rPr>
                <w:rFonts w:ascii="Arial" w:hAnsi="Arial" w:cs="Arial"/>
              </w:rPr>
            </w:pPr>
            <w:r w:rsidRPr="00433F2C">
              <w:rPr>
                <w:rFonts w:ascii="Arial" w:hAnsi="Arial" w:cs="Arial"/>
              </w:rPr>
              <w:t>высокого уровня воды в скруббере;</w:t>
            </w:r>
          </w:p>
        </w:tc>
      </w:tr>
      <w:tr w:rsidR="00433F2C" w:rsidRPr="005362E6" w:rsidTr="00385672">
        <w:tc>
          <w:tcPr>
            <w:tcW w:w="1222" w:type="dxa"/>
            <w:tcBorders>
              <w:top w:val="nil"/>
              <w:left w:val="nil"/>
              <w:bottom w:val="nil"/>
              <w:right w:val="nil"/>
            </w:tcBorders>
            <w:tcMar>
              <w:left w:w="0" w:type="dxa"/>
              <w:right w:w="0" w:type="dxa"/>
            </w:tcMar>
          </w:tcPr>
          <w:p w:rsidR="00433F2C" w:rsidRPr="0003433C" w:rsidRDefault="00433F2C"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433F2C" w:rsidRPr="00943D32" w:rsidRDefault="008D0A18" w:rsidP="008F3C8B">
            <w:pPr>
              <w:tabs>
                <w:tab w:val="left" w:pos="567"/>
              </w:tabs>
              <w:suppressAutoHyphens/>
              <w:spacing w:line="240" w:lineRule="auto"/>
              <w:rPr>
                <w:rFonts w:ascii="Arial" w:hAnsi="Arial" w:cs="Arial"/>
              </w:rPr>
            </w:pPr>
            <w:r>
              <w:rPr>
                <w:rFonts w:ascii="Arial" w:hAnsi="Arial" w:cs="Arial"/>
              </w:rPr>
              <w:t>1.1.5.2.12</w:t>
            </w:r>
            <w:r w:rsidR="00433F2C" w:rsidRPr="00943D32">
              <w:rPr>
                <w:rFonts w:ascii="Arial" w:hAnsi="Arial" w:cs="Arial"/>
              </w:rPr>
              <w:t>.8</w:t>
            </w:r>
          </w:p>
        </w:tc>
        <w:tc>
          <w:tcPr>
            <w:tcW w:w="6370" w:type="dxa"/>
            <w:tcBorders>
              <w:top w:val="nil"/>
              <w:left w:val="nil"/>
              <w:bottom w:val="nil"/>
              <w:right w:val="nil"/>
            </w:tcBorders>
            <w:tcMar>
              <w:left w:w="0" w:type="dxa"/>
              <w:right w:w="0" w:type="dxa"/>
            </w:tcMar>
          </w:tcPr>
          <w:p w:rsidR="00433F2C" w:rsidRPr="00C865CB" w:rsidRDefault="00433F2C" w:rsidP="008F3C8B">
            <w:pPr>
              <w:tabs>
                <w:tab w:val="left" w:pos="1050"/>
              </w:tabs>
              <w:spacing w:line="240" w:lineRule="auto"/>
              <w:jc w:val="both"/>
              <w:rPr>
                <w:rFonts w:ascii="Arial" w:hAnsi="Arial" w:cs="Arial"/>
              </w:rPr>
            </w:pPr>
            <w:r w:rsidRPr="00C865CB">
              <w:rPr>
                <w:rFonts w:ascii="Arial" w:hAnsi="Arial" w:cs="Arial"/>
              </w:rPr>
              <w:t>о</w:t>
            </w:r>
            <w:r w:rsidR="009C7879">
              <w:rPr>
                <w:rFonts w:ascii="Arial" w:hAnsi="Arial" w:cs="Arial"/>
              </w:rPr>
              <w:t>тказа газодувок инертного газа;</w:t>
            </w:r>
          </w:p>
        </w:tc>
      </w:tr>
      <w:tr w:rsidR="00285948" w:rsidRPr="005362E6" w:rsidTr="00385672">
        <w:tc>
          <w:tcPr>
            <w:tcW w:w="1222" w:type="dxa"/>
            <w:tcBorders>
              <w:top w:val="nil"/>
              <w:left w:val="nil"/>
              <w:bottom w:val="nil"/>
              <w:right w:val="nil"/>
            </w:tcBorders>
            <w:tcMar>
              <w:left w:w="0" w:type="dxa"/>
              <w:right w:w="0" w:type="dxa"/>
            </w:tcMar>
          </w:tcPr>
          <w:p w:rsidR="00285948" w:rsidRPr="0003433C" w:rsidRDefault="00285948"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285948" w:rsidRPr="00943D32" w:rsidRDefault="008D0A18" w:rsidP="008F3C8B">
            <w:pPr>
              <w:tabs>
                <w:tab w:val="left" w:pos="567"/>
              </w:tabs>
              <w:suppressAutoHyphens/>
              <w:spacing w:line="240" w:lineRule="auto"/>
              <w:rPr>
                <w:rFonts w:ascii="Arial" w:hAnsi="Arial" w:cs="Arial"/>
              </w:rPr>
            </w:pPr>
            <w:r>
              <w:rPr>
                <w:rFonts w:ascii="Arial" w:hAnsi="Arial" w:cs="Arial"/>
              </w:rPr>
              <w:t>1.1.5.2.12</w:t>
            </w:r>
            <w:r w:rsidR="00285948" w:rsidRPr="00943D32">
              <w:rPr>
                <w:rFonts w:ascii="Arial" w:hAnsi="Arial" w:cs="Arial"/>
              </w:rPr>
              <w:t>.9</w:t>
            </w:r>
          </w:p>
        </w:tc>
        <w:tc>
          <w:tcPr>
            <w:tcW w:w="6370" w:type="dxa"/>
            <w:tcBorders>
              <w:top w:val="nil"/>
              <w:left w:val="nil"/>
              <w:bottom w:val="nil"/>
              <w:right w:val="nil"/>
            </w:tcBorders>
            <w:tcMar>
              <w:left w:w="0" w:type="dxa"/>
              <w:right w:w="0" w:type="dxa"/>
            </w:tcMar>
          </w:tcPr>
          <w:p w:rsidR="00285948" w:rsidRPr="00C865CB" w:rsidRDefault="00285948" w:rsidP="008F3C8B">
            <w:pPr>
              <w:tabs>
                <w:tab w:val="left" w:pos="1050"/>
              </w:tabs>
              <w:spacing w:line="240" w:lineRule="auto"/>
              <w:jc w:val="both"/>
              <w:rPr>
                <w:rFonts w:ascii="Arial" w:hAnsi="Arial" w:cs="Arial"/>
              </w:rPr>
            </w:pPr>
            <w:r w:rsidRPr="00C865CB">
              <w:rPr>
                <w:rFonts w:ascii="Arial" w:hAnsi="Arial" w:cs="Arial"/>
              </w:rPr>
              <w:t>отказа подачи питания к системе автоматического управления клапаном регулирования подачи газа и к приборам постоянного указания и регистрации давления и содержания кислорода в магистрали инертного газа;</w:t>
            </w:r>
          </w:p>
        </w:tc>
      </w:tr>
      <w:tr w:rsidR="00285948" w:rsidRPr="005362E6" w:rsidTr="00385672">
        <w:tc>
          <w:tcPr>
            <w:tcW w:w="1222" w:type="dxa"/>
            <w:tcBorders>
              <w:top w:val="nil"/>
              <w:left w:val="nil"/>
              <w:bottom w:val="nil"/>
              <w:right w:val="nil"/>
            </w:tcBorders>
            <w:tcMar>
              <w:left w:w="0" w:type="dxa"/>
              <w:right w:w="0" w:type="dxa"/>
            </w:tcMar>
          </w:tcPr>
          <w:p w:rsidR="00285948" w:rsidRPr="0003433C" w:rsidRDefault="00285948"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285948" w:rsidRPr="00943D32" w:rsidRDefault="008D0A18" w:rsidP="008F3C8B">
            <w:pPr>
              <w:tabs>
                <w:tab w:val="left" w:pos="567"/>
              </w:tabs>
              <w:suppressAutoHyphens/>
              <w:spacing w:line="240" w:lineRule="auto"/>
              <w:rPr>
                <w:rFonts w:ascii="Arial" w:hAnsi="Arial" w:cs="Arial"/>
              </w:rPr>
            </w:pPr>
            <w:r>
              <w:rPr>
                <w:rFonts w:ascii="Arial" w:hAnsi="Arial" w:cs="Arial"/>
              </w:rPr>
              <w:t>1.1.5.2.12</w:t>
            </w:r>
            <w:r w:rsidR="00285948" w:rsidRPr="00943D32">
              <w:rPr>
                <w:rFonts w:ascii="Arial" w:hAnsi="Arial" w:cs="Arial"/>
              </w:rPr>
              <w:t>.10</w:t>
            </w:r>
          </w:p>
        </w:tc>
        <w:tc>
          <w:tcPr>
            <w:tcW w:w="6370" w:type="dxa"/>
            <w:tcBorders>
              <w:top w:val="nil"/>
              <w:left w:val="nil"/>
              <w:bottom w:val="nil"/>
              <w:right w:val="nil"/>
            </w:tcBorders>
            <w:tcMar>
              <w:left w:w="0" w:type="dxa"/>
              <w:right w:w="0" w:type="dxa"/>
            </w:tcMar>
          </w:tcPr>
          <w:p w:rsidR="00285948" w:rsidRDefault="00285948" w:rsidP="008F3C8B">
            <w:pPr>
              <w:tabs>
                <w:tab w:val="left" w:pos="1050"/>
              </w:tabs>
              <w:spacing w:line="240" w:lineRule="auto"/>
              <w:jc w:val="both"/>
              <w:rPr>
                <w:rFonts w:ascii="Arial" w:hAnsi="Arial" w:cs="Arial"/>
              </w:rPr>
            </w:pPr>
            <w:r w:rsidRPr="00285948">
              <w:rPr>
                <w:rFonts w:ascii="Arial" w:hAnsi="Arial" w:cs="Arial"/>
              </w:rPr>
              <w:t>высокого давления газа в магистрали инертного газа;</w:t>
            </w:r>
          </w:p>
        </w:tc>
      </w:tr>
      <w:tr w:rsidR="00285948" w:rsidRPr="005362E6" w:rsidTr="00385672">
        <w:tc>
          <w:tcPr>
            <w:tcW w:w="1222" w:type="dxa"/>
            <w:tcBorders>
              <w:top w:val="nil"/>
              <w:left w:val="nil"/>
              <w:bottom w:val="nil"/>
              <w:right w:val="nil"/>
            </w:tcBorders>
            <w:tcMar>
              <w:left w:w="0" w:type="dxa"/>
              <w:right w:w="0" w:type="dxa"/>
            </w:tcMar>
          </w:tcPr>
          <w:p w:rsidR="00285948" w:rsidRPr="0003433C" w:rsidRDefault="00285948"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285948" w:rsidRPr="00943D32" w:rsidRDefault="008D0A18" w:rsidP="008F3C8B">
            <w:pPr>
              <w:tabs>
                <w:tab w:val="left" w:pos="567"/>
              </w:tabs>
              <w:suppressAutoHyphens/>
              <w:spacing w:line="240" w:lineRule="auto"/>
              <w:rPr>
                <w:rFonts w:ascii="Arial" w:hAnsi="Arial" w:cs="Arial"/>
              </w:rPr>
            </w:pPr>
            <w:r>
              <w:rPr>
                <w:rFonts w:ascii="Arial" w:hAnsi="Arial" w:cs="Arial"/>
              </w:rPr>
              <w:t>1.1.5.2.13</w:t>
            </w:r>
          </w:p>
        </w:tc>
        <w:tc>
          <w:tcPr>
            <w:tcW w:w="6370" w:type="dxa"/>
            <w:tcBorders>
              <w:top w:val="nil"/>
              <w:left w:val="nil"/>
              <w:bottom w:val="nil"/>
              <w:right w:val="nil"/>
            </w:tcBorders>
            <w:tcMar>
              <w:left w:w="0" w:type="dxa"/>
              <w:right w:w="0" w:type="dxa"/>
            </w:tcMar>
          </w:tcPr>
          <w:p w:rsidR="00285948" w:rsidRDefault="00BC14AA" w:rsidP="008F3C8B">
            <w:pPr>
              <w:tabs>
                <w:tab w:val="left" w:pos="1050"/>
              </w:tabs>
              <w:spacing w:line="240" w:lineRule="auto"/>
              <w:jc w:val="both"/>
              <w:rPr>
                <w:rFonts w:ascii="Arial" w:hAnsi="Arial" w:cs="Arial"/>
              </w:rPr>
            </w:pPr>
            <w:r w:rsidRPr="00BC14AA">
              <w:rPr>
                <w:rFonts w:ascii="Arial" w:hAnsi="Arial" w:cs="Arial"/>
              </w:rPr>
              <w:t>проверку надлежащего функционирования системы инертного газа по завершени</w:t>
            </w:r>
            <w:r>
              <w:rPr>
                <w:rFonts w:ascii="Arial" w:hAnsi="Arial" w:cs="Arial"/>
              </w:rPr>
              <w:t>и</w:t>
            </w:r>
            <w:r w:rsidRPr="00BC14AA">
              <w:rPr>
                <w:rFonts w:ascii="Arial" w:hAnsi="Arial" w:cs="Arial"/>
              </w:rPr>
              <w:t xml:space="preserve"> упомянутых выше проверок;</w:t>
            </w:r>
          </w:p>
        </w:tc>
      </w:tr>
      <w:tr w:rsidR="00BC14AA" w:rsidRPr="005362E6" w:rsidTr="00385672">
        <w:tc>
          <w:tcPr>
            <w:tcW w:w="1222" w:type="dxa"/>
            <w:tcBorders>
              <w:top w:val="nil"/>
              <w:left w:val="nil"/>
              <w:bottom w:val="nil"/>
              <w:right w:val="nil"/>
            </w:tcBorders>
            <w:tcMar>
              <w:left w:w="0" w:type="dxa"/>
              <w:right w:w="0" w:type="dxa"/>
            </w:tcMar>
          </w:tcPr>
          <w:p w:rsidR="00BC14AA" w:rsidRPr="0003433C" w:rsidRDefault="00BC14AA"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BC14AA" w:rsidRPr="00943D32" w:rsidRDefault="008D0A18" w:rsidP="008F3C8B">
            <w:pPr>
              <w:tabs>
                <w:tab w:val="left" w:pos="567"/>
              </w:tabs>
              <w:suppressAutoHyphens/>
              <w:spacing w:line="240" w:lineRule="auto"/>
              <w:rPr>
                <w:rFonts w:ascii="Arial" w:hAnsi="Arial" w:cs="Arial"/>
              </w:rPr>
            </w:pPr>
            <w:r>
              <w:rPr>
                <w:rFonts w:ascii="Arial" w:hAnsi="Arial" w:cs="Arial"/>
              </w:rPr>
              <w:t>1.1.5</w:t>
            </w:r>
            <w:r w:rsidR="00BC14AA" w:rsidRPr="00943D32">
              <w:rPr>
                <w:rFonts w:ascii="Arial" w:hAnsi="Arial" w:cs="Arial"/>
              </w:rPr>
              <w:t>.3</w:t>
            </w:r>
          </w:p>
        </w:tc>
        <w:tc>
          <w:tcPr>
            <w:tcW w:w="6370" w:type="dxa"/>
            <w:tcBorders>
              <w:top w:val="nil"/>
              <w:left w:val="nil"/>
              <w:bottom w:val="nil"/>
              <w:right w:val="nil"/>
            </w:tcBorders>
            <w:tcMar>
              <w:left w:w="0" w:type="dxa"/>
              <w:right w:w="0" w:type="dxa"/>
            </w:tcMar>
          </w:tcPr>
          <w:p w:rsidR="00BC14AA" w:rsidRDefault="00BC14AA" w:rsidP="00921652">
            <w:pPr>
              <w:tabs>
                <w:tab w:val="left" w:pos="1050"/>
              </w:tabs>
              <w:spacing w:line="240" w:lineRule="auto"/>
              <w:jc w:val="both"/>
              <w:rPr>
                <w:rFonts w:ascii="Arial" w:hAnsi="Arial" w:cs="Arial"/>
              </w:rPr>
            </w:pPr>
            <w:r w:rsidRPr="00BC14AA">
              <w:rPr>
                <w:rFonts w:ascii="Arial" w:hAnsi="Arial" w:cs="Arial"/>
              </w:rPr>
              <w:t>осмотр стационарной системы пожаротушения грузового насосного отделения, подтверждение того, что установочные испытания успешно завершены и что органы управления системой четко обозначены (правило II-2/10.9 СОЛАС 74/00; главы 5</w:t>
            </w:r>
            <w:r w:rsidR="00921652">
              <w:rPr>
                <w:rFonts w:ascii="Arial" w:hAnsi="Arial" w:cs="Arial"/>
              </w:rPr>
              <w:t>–</w:t>
            </w:r>
            <w:r>
              <w:rPr>
                <w:rFonts w:ascii="Arial" w:hAnsi="Arial" w:cs="Arial"/>
              </w:rPr>
              <w:t xml:space="preserve">8 </w:t>
            </w:r>
            <w:r w:rsidRPr="00BC14AA">
              <w:rPr>
                <w:rFonts w:ascii="Arial" w:hAnsi="Arial" w:cs="Arial"/>
              </w:rPr>
              <w:t xml:space="preserve">Кодекса СПБ, </w:t>
            </w:r>
            <w:r>
              <w:rPr>
                <w:rFonts w:ascii="Arial" w:hAnsi="Arial" w:cs="Arial"/>
              </w:rPr>
              <w:t>по принадлежности</w:t>
            </w:r>
            <w:r w:rsidRPr="00BC14AA">
              <w:rPr>
                <w:rFonts w:ascii="Arial" w:hAnsi="Arial" w:cs="Arial"/>
              </w:rPr>
              <w:t>) и, если необходимо, проверку функционирования дистанционных средств закрытия различных отверстий;</w:t>
            </w:r>
          </w:p>
        </w:tc>
      </w:tr>
      <w:tr w:rsidR="00ED349C" w:rsidRPr="005362E6" w:rsidTr="00385672">
        <w:tc>
          <w:tcPr>
            <w:tcW w:w="1222" w:type="dxa"/>
            <w:tcBorders>
              <w:top w:val="nil"/>
              <w:left w:val="nil"/>
              <w:bottom w:val="nil"/>
              <w:right w:val="nil"/>
            </w:tcBorders>
            <w:tcMar>
              <w:left w:w="0" w:type="dxa"/>
              <w:right w:w="0" w:type="dxa"/>
            </w:tcMar>
          </w:tcPr>
          <w:p w:rsidR="00ED349C" w:rsidRPr="0003433C" w:rsidRDefault="00ED349C"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ED349C" w:rsidRPr="00943D32" w:rsidRDefault="008D0A18" w:rsidP="008F3C8B">
            <w:pPr>
              <w:tabs>
                <w:tab w:val="left" w:pos="567"/>
              </w:tabs>
              <w:suppressAutoHyphens/>
              <w:spacing w:line="240" w:lineRule="auto"/>
              <w:rPr>
                <w:rFonts w:ascii="Arial" w:hAnsi="Arial" w:cs="Arial"/>
              </w:rPr>
            </w:pPr>
            <w:r>
              <w:rPr>
                <w:rFonts w:ascii="Arial" w:hAnsi="Arial" w:cs="Arial"/>
              </w:rPr>
              <w:t>1.1.5</w:t>
            </w:r>
            <w:r w:rsidR="00ED349C" w:rsidRPr="00943D32">
              <w:rPr>
                <w:rFonts w:ascii="Arial" w:hAnsi="Arial" w:cs="Arial"/>
              </w:rPr>
              <w:t>.4</w:t>
            </w:r>
          </w:p>
        </w:tc>
        <w:tc>
          <w:tcPr>
            <w:tcW w:w="6370" w:type="dxa"/>
            <w:tcBorders>
              <w:top w:val="nil"/>
              <w:left w:val="nil"/>
              <w:bottom w:val="nil"/>
              <w:right w:val="nil"/>
            </w:tcBorders>
            <w:tcMar>
              <w:left w:w="0" w:type="dxa"/>
              <w:right w:w="0" w:type="dxa"/>
            </w:tcMar>
          </w:tcPr>
          <w:p w:rsidR="00ED349C" w:rsidRDefault="00ED349C" w:rsidP="008F3C8B">
            <w:pPr>
              <w:tabs>
                <w:tab w:val="left" w:pos="1050"/>
              </w:tabs>
              <w:spacing w:line="240" w:lineRule="auto"/>
              <w:jc w:val="both"/>
              <w:rPr>
                <w:rFonts w:ascii="Arial" w:hAnsi="Arial" w:cs="Arial"/>
              </w:rPr>
            </w:pPr>
            <w:r w:rsidRPr="00ED349C">
              <w:rPr>
                <w:rFonts w:ascii="Arial" w:hAnsi="Arial" w:cs="Arial"/>
              </w:rPr>
              <w:t>проверку защиты грузовых насосных отделений и подтверждение того, что установочные испытания успешно завершены (правило II-2/4.5.10 СОЛАС 74/00) (прави</w:t>
            </w:r>
            <w:r>
              <w:rPr>
                <w:rFonts w:ascii="Arial" w:hAnsi="Arial" w:cs="Arial"/>
              </w:rPr>
              <w:t>ла II-2/55–58 СОЛАС 74/88);</w:t>
            </w:r>
          </w:p>
        </w:tc>
      </w:tr>
      <w:tr w:rsidR="00ED349C" w:rsidRPr="005362E6" w:rsidTr="00385672">
        <w:tc>
          <w:tcPr>
            <w:tcW w:w="1222" w:type="dxa"/>
            <w:tcBorders>
              <w:top w:val="nil"/>
              <w:left w:val="nil"/>
              <w:bottom w:val="nil"/>
              <w:right w:val="nil"/>
            </w:tcBorders>
            <w:tcMar>
              <w:left w:w="0" w:type="dxa"/>
              <w:right w:w="0" w:type="dxa"/>
            </w:tcMar>
          </w:tcPr>
          <w:p w:rsidR="00ED349C" w:rsidRPr="0003433C" w:rsidRDefault="00ED349C"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ED349C" w:rsidRPr="00943D32" w:rsidRDefault="008D0A18" w:rsidP="008F3C8B">
            <w:pPr>
              <w:tabs>
                <w:tab w:val="left" w:pos="567"/>
              </w:tabs>
              <w:suppressAutoHyphens/>
              <w:spacing w:line="240" w:lineRule="auto"/>
              <w:rPr>
                <w:rFonts w:ascii="Arial" w:hAnsi="Arial" w:cs="Arial"/>
              </w:rPr>
            </w:pPr>
            <w:r>
              <w:rPr>
                <w:rFonts w:ascii="Arial" w:hAnsi="Arial" w:cs="Arial"/>
              </w:rPr>
              <w:t>1.1.5</w:t>
            </w:r>
            <w:r w:rsidR="00ED349C" w:rsidRPr="00943D32">
              <w:rPr>
                <w:rFonts w:ascii="Arial" w:hAnsi="Arial" w:cs="Arial"/>
              </w:rPr>
              <w:t>.5</w:t>
            </w:r>
          </w:p>
        </w:tc>
        <w:tc>
          <w:tcPr>
            <w:tcW w:w="6370" w:type="dxa"/>
            <w:tcBorders>
              <w:top w:val="nil"/>
              <w:left w:val="nil"/>
              <w:bottom w:val="nil"/>
              <w:right w:val="nil"/>
            </w:tcBorders>
            <w:tcMar>
              <w:left w:w="0" w:type="dxa"/>
              <w:right w:w="0" w:type="dxa"/>
            </w:tcMar>
          </w:tcPr>
          <w:p w:rsidR="00ED349C" w:rsidRDefault="00ED349C" w:rsidP="008F3C8B">
            <w:pPr>
              <w:tabs>
                <w:tab w:val="left" w:pos="1050"/>
              </w:tabs>
              <w:spacing w:line="240" w:lineRule="auto"/>
              <w:jc w:val="both"/>
              <w:rPr>
                <w:rFonts w:ascii="Arial" w:hAnsi="Arial" w:cs="Arial"/>
              </w:rPr>
            </w:pPr>
            <w:r w:rsidRPr="00ED349C">
              <w:rPr>
                <w:rFonts w:ascii="Arial" w:hAnsi="Arial" w:cs="Arial"/>
              </w:rPr>
              <w:t>проверку для всех танкеров мер защиты грузовых танков (правила II-2/4.5.3, 4.5.6, и 10.8 СОЛАС 74/00/10</w:t>
            </w:r>
            <w:r w:rsidR="008D0A18">
              <w:rPr>
                <w:rFonts w:ascii="Arial" w:hAnsi="Arial" w:cs="Arial"/>
              </w:rPr>
              <w:t>/15</w:t>
            </w:r>
            <w:r w:rsidRPr="00ED349C">
              <w:rPr>
                <w:rFonts w:ascii="Arial" w:hAnsi="Arial" w:cs="Arial"/>
              </w:rPr>
              <w:t>; главы 14 и 15 Кодекса СПБ) (правила II-2/60 и 62 СОЛАС 74/88);</w:t>
            </w:r>
          </w:p>
        </w:tc>
      </w:tr>
      <w:tr w:rsidR="00ED349C" w:rsidRPr="005362E6" w:rsidTr="00385672">
        <w:tc>
          <w:tcPr>
            <w:tcW w:w="1222" w:type="dxa"/>
            <w:tcBorders>
              <w:top w:val="nil"/>
              <w:left w:val="nil"/>
              <w:bottom w:val="nil"/>
              <w:right w:val="nil"/>
            </w:tcBorders>
            <w:tcMar>
              <w:left w:w="0" w:type="dxa"/>
              <w:right w:w="0" w:type="dxa"/>
            </w:tcMar>
          </w:tcPr>
          <w:p w:rsidR="00ED349C" w:rsidRPr="0003433C" w:rsidRDefault="00ED349C"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ED349C" w:rsidRPr="00943D32" w:rsidRDefault="008D0A18" w:rsidP="008F3C8B">
            <w:pPr>
              <w:tabs>
                <w:tab w:val="left" w:pos="567"/>
              </w:tabs>
              <w:suppressAutoHyphens/>
              <w:spacing w:line="240" w:lineRule="auto"/>
              <w:rPr>
                <w:rFonts w:ascii="Arial" w:hAnsi="Arial" w:cs="Arial"/>
              </w:rPr>
            </w:pPr>
            <w:r>
              <w:rPr>
                <w:rFonts w:ascii="Arial" w:hAnsi="Arial" w:cs="Arial"/>
              </w:rPr>
              <w:t>1.1.5</w:t>
            </w:r>
            <w:r w:rsidR="00ED349C" w:rsidRPr="00943D32">
              <w:rPr>
                <w:rFonts w:ascii="Arial" w:hAnsi="Arial" w:cs="Arial"/>
              </w:rPr>
              <w:t>.6</w:t>
            </w:r>
          </w:p>
        </w:tc>
        <w:tc>
          <w:tcPr>
            <w:tcW w:w="6370" w:type="dxa"/>
            <w:tcBorders>
              <w:top w:val="nil"/>
              <w:left w:val="nil"/>
              <w:bottom w:val="nil"/>
              <w:right w:val="nil"/>
            </w:tcBorders>
            <w:tcMar>
              <w:left w:w="0" w:type="dxa"/>
              <w:right w:w="0" w:type="dxa"/>
            </w:tcMar>
          </w:tcPr>
          <w:p w:rsidR="00ED349C" w:rsidRDefault="00ED349C" w:rsidP="008F3C8B">
            <w:pPr>
              <w:tabs>
                <w:tab w:val="left" w:pos="1050"/>
              </w:tabs>
              <w:spacing w:line="240" w:lineRule="auto"/>
              <w:jc w:val="both"/>
              <w:rPr>
                <w:rFonts w:ascii="Arial" w:hAnsi="Arial" w:cs="Arial"/>
              </w:rPr>
            </w:pPr>
            <w:r w:rsidRPr="00ED349C">
              <w:rPr>
                <w:rFonts w:ascii="Arial" w:hAnsi="Arial" w:cs="Arial"/>
              </w:rPr>
              <w:t>проверку для всех танкеров наличия по крайне</w:t>
            </w:r>
            <w:r w:rsidR="00800DBA">
              <w:rPr>
                <w:rFonts w:ascii="Arial" w:hAnsi="Arial" w:cs="Arial"/>
              </w:rPr>
              <w:t>й</w:t>
            </w:r>
            <w:r w:rsidRPr="00ED349C">
              <w:rPr>
                <w:rFonts w:ascii="Arial" w:hAnsi="Arial" w:cs="Arial"/>
              </w:rPr>
              <w:t xml:space="preserve"> мере одного переносного прибора для замера </w:t>
            </w:r>
            <w:r>
              <w:rPr>
                <w:rFonts w:ascii="Arial" w:hAnsi="Arial" w:cs="Arial"/>
              </w:rPr>
              <w:t>содержания</w:t>
            </w:r>
            <w:r w:rsidRPr="00ED349C">
              <w:rPr>
                <w:rFonts w:ascii="Arial" w:hAnsi="Arial" w:cs="Arial"/>
              </w:rPr>
              <w:t xml:space="preserve"> кислорода и одного – для замера концентраци</w:t>
            </w:r>
            <w:r>
              <w:rPr>
                <w:rFonts w:ascii="Arial" w:hAnsi="Arial" w:cs="Arial"/>
              </w:rPr>
              <w:t>и</w:t>
            </w:r>
            <w:r w:rsidRPr="00ED349C">
              <w:rPr>
                <w:rFonts w:ascii="Arial" w:hAnsi="Arial" w:cs="Arial"/>
              </w:rPr>
              <w:t xml:space="preserve"> воспламеняющихся паров вместе с достаточным комплектом запасных деталей, а также соответствующих устройств для калибровки таких приборов (правило II-2/4.5.7.1 СОЛАС </w:t>
            </w:r>
            <w:r>
              <w:rPr>
                <w:rFonts w:ascii="Arial" w:hAnsi="Arial" w:cs="Arial"/>
              </w:rPr>
              <w:t>74/</w:t>
            </w:r>
            <w:r w:rsidRPr="00ED349C">
              <w:rPr>
                <w:rFonts w:ascii="Arial" w:hAnsi="Arial" w:cs="Arial"/>
              </w:rPr>
              <w:t>10);</w:t>
            </w:r>
          </w:p>
        </w:tc>
      </w:tr>
      <w:tr w:rsidR="00ED349C" w:rsidRPr="005362E6" w:rsidTr="00385672">
        <w:tc>
          <w:tcPr>
            <w:tcW w:w="1222" w:type="dxa"/>
            <w:tcBorders>
              <w:top w:val="nil"/>
              <w:left w:val="nil"/>
              <w:bottom w:val="nil"/>
              <w:right w:val="nil"/>
            </w:tcBorders>
            <w:tcMar>
              <w:left w:w="0" w:type="dxa"/>
              <w:right w:w="0" w:type="dxa"/>
            </w:tcMar>
          </w:tcPr>
          <w:p w:rsidR="00ED349C" w:rsidRPr="0003433C" w:rsidRDefault="00ED349C"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ED349C" w:rsidRPr="00943D32" w:rsidRDefault="008D0A18" w:rsidP="008F3C8B">
            <w:pPr>
              <w:tabs>
                <w:tab w:val="left" w:pos="567"/>
              </w:tabs>
              <w:suppressAutoHyphens/>
              <w:spacing w:line="240" w:lineRule="auto"/>
              <w:rPr>
                <w:rFonts w:ascii="Arial" w:hAnsi="Arial" w:cs="Arial"/>
              </w:rPr>
            </w:pPr>
            <w:r>
              <w:rPr>
                <w:rFonts w:ascii="Arial" w:hAnsi="Arial" w:cs="Arial"/>
              </w:rPr>
              <w:t>1.1.5</w:t>
            </w:r>
            <w:r w:rsidR="00ED349C" w:rsidRPr="00943D32">
              <w:rPr>
                <w:rFonts w:ascii="Arial" w:hAnsi="Arial" w:cs="Arial"/>
              </w:rPr>
              <w:t>.7</w:t>
            </w:r>
          </w:p>
        </w:tc>
        <w:tc>
          <w:tcPr>
            <w:tcW w:w="6370" w:type="dxa"/>
            <w:tcBorders>
              <w:top w:val="nil"/>
              <w:left w:val="nil"/>
              <w:bottom w:val="nil"/>
              <w:right w:val="nil"/>
            </w:tcBorders>
            <w:tcMar>
              <w:left w:w="0" w:type="dxa"/>
              <w:right w:w="0" w:type="dxa"/>
            </w:tcMar>
          </w:tcPr>
          <w:p w:rsidR="00ED349C" w:rsidRDefault="00ED349C" w:rsidP="008F3C8B">
            <w:pPr>
              <w:tabs>
                <w:tab w:val="left" w:pos="1050"/>
              </w:tabs>
              <w:spacing w:line="240" w:lineRule="auto"/>
              <w:jc w:val="both"/>
              <w:rPr>
                <w:rFonts w:ascii="Arial" w:hAnsi="Arial" w:cs="Arial"/>
              </w:rPr>
            </w:pPr>
            <w:r w:rsidRPr="00ED349C">
              <w:rPr>
                <w:rFonts w:ascii="Arial" w:hAnsi="Arial" w:cs="Arial"/>
              </w:rPr>
              <w:t xml:space="preserve">проверку </w:t>
            </w:r>
            <w:r>
              <w:rPr>
                <w:rFonts w:ascii="Arial" w:hAnsi="Arial" w:cs="Arial"/>
              </w:rPr>
              <w:t>устройств</w:t>
            </w:r>
            <w:r w:rsidRPr="00ED349C">
              <w:rPr>
                <w:rFonts w:ascii="Arial" w:hAnsi="Arial" w:cs="Arial"/>
              </w:rPr>
              <w:t xml:space="preserve"> для измерения содержания газа в помещениях двойного корпуса и в </w:t>
            </w:r>
            <w:r>
              <w:rPr>
                <w:rFonts w:ascii="Arial" w:hAnsi="Arial" w:cs="Arial"/>
              </w:rPr>
              <w:t>отсеках</w:t>
            </w:r>
            <w:r w:rsidRPr="00ED349C">
              <w:rPr>
                <w:rFonts w:ascii="Arial" w:hAnsi="Arial" w:cs="Arial"/>
              </w:rPr>
              <w:t xml:space="preserve"> двойного дна, включая </w:t>
            </w:r>
            <w:r>
              <w:rPr>
                <w:rFonts w:ascii="Arial" w:hAnsi="Arial" w:cs="Arial"/>
              </w:rPr>
              <w:t>установку</w:t>
            </w:r>
            <w:r w:rsidRPr="00ED349C">
              <w:rPr>
                <w:rFonts w:ascii="Arial" w:hAnsi="Arial" w:cs="Arial"/>
              </w:rPr>
              <w:t xml:space="preserve"> </w:t>
            </w:r>
            <w:r>
              <w:rPr>
                <w:rFonts w:ascii="Arial" w:hAnsi="Arial" w:cs="Arial"/>
              </w:rPr>
              <w:t>стационарных</w:t>
            </w:r>
            <w:r w:rsidRPr="00ED349C">
              <w:rPr>
                <w:rFonts w:ascii="Arial" w:hAnsi="Arial" w:cs="Arial"/>
              </w:rPr>
              <w:t xml:space="preserve"> трубопроводов забора проб газа, если применимо (правило II-2/4.5.7.2 СОЛАС </w:t>
            </w:r>
            <w:r>
              <w:rPr>
                <w:rFonts w:ascii="Arial" w:hAnsi="Arial" w:cs="Arial"/>
              </w:rPr>
              <w:t>74/</w:t>
            </w:r>
            <w:r w:rsidRPr="00ED349C">
              <w:rPr>
                <w:rFonts w:ascii="Arial" w:hAnsi="Arial" w:cs="Arial"/>
              </w:rPr>
              <w:t>10);</w:t>
            </w:r>
            <w:r w:rsidR="008D0A18">
              <w:rPr>
                <w:rFonts w:ascii="Arial" w:hAnsi="Arial" w:cs="Arial"/>
              </w:rPr>
              <w:t xml:space="preserve"> и</w:t>
            </w:r>
          </w:p>
        </w:tc>
      </w:tr>
      <w:tr w:rsidR="00A1508A" w:rsidRPr="005362E6" w:rsidTr="00385672">
        <w:tc>
          <w:tcPr>
            <w:tcW w:w="1222" w:type="dxa"/>
            <w:tcBorders>
              <w:top w:val="nil"/>
              <w:left w:val="nil"/>
              <w:bottom w:val="nil"/>
              <w:right w:val="nil"/>
            </w:tcBorders>
            <w:tcMar>
              <w:left w:w="0" w:type="dxa"/>
              <w:right w:w="0" w:type="dxa"/>
            </w:tcMar>
          </w:tcPr>
          <w:p w:rsidR="00A1508A" w:rsidRPr="0003433C" w:rsidRDefault="00A1508A"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A1508A" w:rsidRDefault="00A1508A" w:rsidP="008F3C8B">
            <w:pPr>
              <w:tabs>
                <w:tab w:val="left" w:pos="567"/>
              </w:tabs>
              <w:suppressAutoHyphens/>
              <w:spacing w:line="240" w:lineRule="auto"/>
              <w:rPr>
                <w:rFonts w:ascii="Arial" w:hAnsi="Arial" w:cs="Arial"/>
              </w:rPr>
            </w:pPr>
            <w:r>
              <w:rPr>
                <w:rFonts w:ascii="Arial" w:hAnsi="Arial" w:cs="Arial"/>
              </w:rPr>
              <w:t>1.1.5</w:t>
            </w:r>
            <w:r w:rsidRPr="00943D32">
              <w:rPr>
                <w:rFonts w:ascii="Arial" w:hAnsi="Arial" w:cs="Arial"/>
              </w:rPr>
              <w:t>.8</w:t>
            </w:r>
          </w:p>
        </w:tc>
        <w:tc>
          <w:tcPr>
            <w:tcW w:w="6370" w:type="dxa"/>
            <w:tcBorders>
              <w:top w:val="nil"/>
              <w:left w:val="nil"/>
              <w:bottom w:val="nil"/>
              <w:right w:val="nil"/>
            </w:tcBorders>
            <w:tcMar>
              <w:left w:w="0" w:type="dxa"/>
              <w:right w:w="0" w:type="dxa"/>
            </w:tcMar>
          </w:tcPr>
          <w:p w:rsidR="00A1508A" w:rsidRPr="00ED349C" w:rsidRDefault="00A1508A" w:rsidP="008F3C8B">
            <w:pPr>
              <w:tabs>
                <w:tab w:val="left" w:pos="1050"/>
              </w:tabs>
              <w:spacing w:line="240" w:lineRule="auto"/>
              <w:jc w:val="both"/>
              <w:rPr>
                <w:rFonts w:ascii="Arial" w:hAnsi="Arial" w:cs="Arial"/>
              </w:rPr>
            </w:pPr>
            <w:r w:rsidRPr="00ED349C">
              <w:rPr>
                <w:rFonts w:ascii="Arial" w:hAnsi="Arial" w:cs="Arial"/>
              </w:rPr>
              <w:t>проверку для нефтяных танкеров дедвейтом 2</w:t>
            </w:r>
            <w:r>
              <w:rPr>
                <w:rFonts w:ascii="Arial" w:hAnsi="Arial" w:cs="Arial"/>
              </w:rPr>
              <w:t>0</w:t>
            </w:r>
            <w:r w:rsidRPr="00ED349C">
              <w:rPr>
                <w:rFonts w:ascii="Arial" w:hAnsi="Arial" w:cs="Arial"/>
              </w:rPr>
              <w:t>000 тонн и выше стационарной системы обнаружения углеводородного газа для измерения концентраци</w:t>
            </w:r>
            <w:r>
              <w:rPr>
                <w:rFonts w:ascii="Arial" w:hAnsi="Arial" w:cs="Arial"/>
              </w:rPr>
              <w:t>и</w:t>
            </w:r>
            <w:r w:rsidRPr="00ED349C">
              <w:rPr>
                <w:rFonts w:ascii="Arial" w:hAnsi="Arial" w:cs="Arial"/>
              </w:rPr>
              <w:t xml:space="preserve"> углеводородного газа во всех балластных танках и пустых пространствах двойного корпуса и </w:t>
            </w:r>
            <w:r>
              <w:rPr>
                <w:rFonts w:ascii="Arial" w:hAnsi="Arial" w:cs="Arial"/>
              </w:rPr>
              <w:t>отсеках</w:t>
            </w:r>
            <w:r w:rsidRPr="00ED349C">
              <w:rPr>
                <w:rFonts w:ascii="Arial" w:hAnsi="Arial" w:cs="Arial"/>
              </w:rPr>
              <w:t xml:space="preserve"> двойного дна, примыкающих к грузовым танкам, включая форпиковый танк и любые другие танки и помещения под палубой переборок, примыкающ</w:t>
            </w:r>
            <w:r>
              <w:rPr>
                <w:rFonts w:ascii="Arial" w:hAnsi="Arial" w:cs="Arial"/>
              </w:rPr>
              <w:t>ие</w:t>
            </w:r>
            <w:r w:rsidRPr="00ED349C">
              <w:rPr>
                <w:rFonts w:ascii="Arial" w:hAnsi="Arial" w:cs="Arial"/>
              </w:rPr>
              <w:t xml:space="preserve"> к грузовым танкам, </w:t>
            </w:r>
            <w:r>
              <w:rPr>
                <w:rFonts w:ascii="Arial" w:hAnsi="Arial" w:cs="Arial"/>
              </w:rPr>
              <w:t>а также</w:t>
            </w:r>
            <w:r w:rsidRPr="00ED349C">
              <w:rPr>
                <w:rFonts w:ascii="Arial" w:hAnsi="Arial" w:cs="Arial"/>
              </w:rPr>
              <w:t xml:space="preserve"> подтверждение того, что установочные испытания успешно завершены (правило II-2/4.5.7.3 СОЛАС </w:t>
            </w:r>
            <w:r>
              <w:rPr>
                <w:rFonts w:ascii="Arial" w:hAnsi="Arial" w:cs="Arial"/>
              </w:rPr>
              <w:t>74/10 и глава 16 Кодекса СПБ).</w:t>
            </w:r>
          </w:p>
        </w:tc>
      </w:tr>
      <w:tr w:rsidR="00A1508A" w:rsidRPr="005362E6" w:rsidTr="00385672">
        <w:tc>
          <w:tcPr>
            <w:tcW w:w="1222" w:type="dxa"/>
            <w:tcBorders>
              <w:top w:val="nil"/>
              <w:left w:val="nil"/>
              <w:bottom w:val="nil"/>
              <w:right w:val="nil"/>
            </w:tcBorders>
            <w:tcMar>
              <w:left w:w="0" w:type="dxa"/>
              <w:right w:w="0" w:type="dxa"/>
            </w:tcMar>
          </w:tcPr>
          <w:p w:rsidR="00A1508A" w:rsidRPr="0003433C" w:rsidRDefault="00A1508A"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A1508A" w:rsidRDefault="00A1508A" w:rsidP="008F3C8B">
            <w:pPr>
              <w:tabs>
                <w:tab w:val="left" w:pos="567"/>
              </w:tabs>
              <w:suppressAutoHyphens/>
              <w:spacing w:line="240" w:lineRule="auto"/>
              <w:rPr>
                <w:rFonts w:ascii="Arial" w:hAnsi="Arial" w:cs="Arial"/>
              </w:rPr>
            </w:pPr>
            <w:r>
              <w:rPr>
                <w:rFonts w:ascii="Arial" w:hAnsi="Arial" w:cs="Arial"/>
              </w:rPr>
              <w:t>1.1.6</w:t>
            </w:r>
          </w:p>
        </w:tc>
        <w:tc>
          <w:tcPr>
            <w:tcW w:w="6370" w:type="dxa"/>
            <w:tcBorders>
              <w:top w:val="nil"/>
              <w:left w:val="nil"/>
              <w:bottom w:val="nil"/>
              <w:right w:val="nil"/>
            </w:tcBorders>
            <w:tcMar>
              <w:left w:w="0" w:type="dxa"/>
              <w:right w:w="0" w:type="dxa"/>
            </w:tcMar>
          </w:tcPr>
          <w:p w:rsidR="00A1508A" w:rsidRPr="00ED349C" w:rsidRDefault="00A1508A" w:rsidP="008F3C8B">
            <w:pPr>
              <w:tabs>
                <w:tab w:val="left" w:pos="1050"/>
              </w:tabs>
              <w:spacing w:line="240" w:lineRule="auto"/>
              <w:jc w:val="both"/>
              <w:rPr>
                <w:rFonts w:ascii="Arial" w:hAnsi="Arial" w:cs="Arial"/>
              </w:rPr>
            </w:pPr>
            <w:r w:rsidRPr="00ED349C">
              <w:rPr>
                <w:rFonts w:ascii="Arial" w:hAnsi="Arial" w:cs="Arial"/>
              </w:rPr>
              <w:t>Для</w:t>
            </w:r>
            <w:r w:rsidRPr="006803EE">
              <w:rPr>
                <w:rFonts w:ascii="Arial" w:hAnsi="Arial" w:cs="Arial"/>
              </w:rPr>
              <w:t xml:space="preserve"> </w:t>
            </w:r>
            <w:r w:rsidRPr="00ED349C">
              <w:rPr>
                <w:rFonts w:ascii="Arial" w:hAnsi="Arial" w:cs="Arial"/>
              </w:rPr>
              <w:t>спасательных</w:t>
            </w:r>
            <w:r w:rsidRPr="006803EE">
              <w:rPr>
                <w:rFonts w:ascii="Arial" w:hAnsi="Arial" w:cs="Arial"/>
              </w:rPr>
              <w:t xml:space="preserve"> </w:t>
            </w:r>
            <w:r w:rsidRPr="00ED349C">
              <w:rPr>
                <w:rFonts w:ascii="Arial" w:hAnsi="Arial" w:cs="Arial"/>
              </w:rPr>
              <w:t>средств</w:t>
            </w:r>
            <w:r w:rsidRPr="006803EE">
              <w:rPr>
                <w:rFonts w:ascii="Arial" w:hAnsi="Arial" w:cs="Arial"/>
              </w:rPr>
              <w:t xml:space="preserve"> </w:t>
            </w:r>
            <w:r w:rsidRPr="00ED349C">
              <w:rPr>
                <w:rFonts w:ascii="Arial" w:hAnsi="Arial" w:cs="Arial"/>
              </w:rPr>
              <w:t>и</w:t>
            </w:r>
            <w:r w:rsidRPr="006803EE">
              <w:rPr>
                <w:rFonts w:ascii="Arial" w:hAnsi="Arial" w:cs="Arial"/>
              </w:rPr>
              <w:t xml:space="preserve"> </w:t>
            </w:r>
            <w:r w:rsidRPr="00ED349C">
              <w:rPr>
                <w:rFonts w:ascii="Arial" w:hAnsi="Arial" w:cs="Arial"/>
              </w:rPr>
              <w:t>другого</w:t>
            </w:r>
            <w:r w:rsidRPr="006803EE">
              <w:rPr>
                <w:rFonts w:ascii="Arial" w:hAnsi="Arial" w:cs="Arial"/>
              </w:rPr>
              <w:t xml:space="preserve"> </w:t>
            </w:r>
            <w:r w:rsidRPr="00ED349C">
              <w:rPr>
                <w:rFonts w:ascii="Arial" w:hAnsi="Arial" w:cs="Arial"/>
              </w:rPr>
              <w:t>оборудования</w:t>
            </w:r>
            <w:r w:rsidRPr="006803EE">
              <w:rPr>
                <w:rFonts w:ascii="Arial" w:hAnsi="Arial" w:cs="Arial"/>
              </w:rPr>
              <w:t xml:space="preserve"> </w:t>
            </w:r>
            <w:r w:rsidRPr="00ED349C">
              <w:rPr>
                <w:rFonts w:ascii="Arial" w:hAnsi="Arial" w:cs="Arial"/>
              </w:rPr>
              <w:t>и</w:t>
            </w:r>
            <w:r w:rsidRPr="006803EE">
              <w:rPr>
                <w:rFonts w:ascii="Arial" w:hAnsi="Arial" w:cs="Arial"/>
              </w:rPr>
              <w:t xml:space="preserve"> </w:t>
            </w:r>
            <w:r w:rsidRPr="00ED349C">
              <w:rPr>
                <w:rFonts w:ascii="Arial" w:hAnsi="Arial" w:cs="Arial"/>
              </w:rPr>
              <w:t>снабжения</w:t>
            </w:r>
            <w:r w:rsidRPr="006803EE">
              <w:rPr>
                <w:rFonts w:ascii="Arial" w:hAnsi="Arial" w:cs="Arial"/>
              </w:rPr>
              <w:t xml:space="preserve"> </w:t>
            </w:r>
            <w:r w:rsidRPr="00ED349C">
              <w:rPr>
                <w:rFonts w:ascii="Arial" w:hAnsi="Arial" w:cs="Arial"/>
              </w:rPr>
              <w:t>грузовых</w:t>
            </w:r>
            <w:r w:rsidRPr="006803EE">
              <w:rPr>
                <w:rFonts w:ascii="Arial" w:hAnsi="Arial" w:cs="Arial"/>
              </w:rPr>
              <w:t xml:space="preserve"> </w:t>
            </w:r>
            <w:r w:rsidRPr="00ED349C">
              <w:rPr>
                <w:rFonts w:ascii="Arial" w:hAnsi="Arial" w:cs="Arial"/>
              </w:rPr>
              <w:t>судов</w:t>
            </w:r>
            <w:r w:rsidRPr="006803EE">
              <w:rPr>
                <w:rFonts w:ascii="Arial" w:hAnsi="Arial" w:cs="Arial"/>
              </w:rPr>
              <w:t xml:space="preserve"> </w:t>
            </w:r>
            <w:r>
              <w:rPr>
                <w:rFonts w:ascii="Arial" w:hAnsi="Arial" w:cs="Arial"/>
              </w:rPr>
              <w:t>в</w:t>
            </w:r>
            <w:r w:rsidRPr="006803EE">
              <w:rPr>
                <w:rFonts w:ascii="Arial" w:hAnsi="Arial" w:cs="Arial"/>
              </w:rPr>
              <w:t xml:space="preserve"> </w:t>
            </w:r>
            <w:r>
              <w:rPr>
                <w:rFonts w:ascii="Arial" w:hAnsi="Arial" w:cs="Arial"/>
              </w:rPr>
              <w:t>том</w:t>
            </w:r>
            <w:r w:rsidRPr="006803EE">
              <w:rPr>
                <w:rFonts w:ascii="Arial" w:hAnsi="Arial" w:cs="Arial"/>
              </w:rPr>
              <w:t xml:space="preserve">, </w:t>
            </w:r>
            <w:r>
              <w:rPr>
                <w:rFonts w:ascii="Arial" w:hAnsi="Arial" w:cs="Arial"/>
              </w:rPr>
              <w:t>что</w:t>
            </w:r>
            <w:r w:rsidRPr="006803EE">
              <w:rPr>
                <w:rFonts w:ascii="Arial" w:hAnsi="Arial" w:cs="Arial"/>
              </w:rPr>
              <w:t xml:space="preserve"> </w:t>
            </w:r>
            <w:r>
              <w:rPr>
                <w:rFonts w:ascii="Arial" w:hAnsi="Arial" w:cs="Arial"/>
              </w:rPr>
              <w:t>касается</w:t>
            </w:r>
            <w:r w:rsidRPr="006803EE">
              <w:rPr>
                <w:rFonts w:ascii="Arial" w:hAnsi="Arial" w:cs="Arial"/>
              </w:rPr>
              <w:t xml:space="preserve"> </w:t>
            </w:r>
            <w:r>
              <w:rPr>
                <w:rFonts w:ascii="Arial" w:hAnsi="Arial" w:cs="Arial"/>
              </w:rPr>
              <w:t>дополнительных</w:t>
            </w:r>
            <w:r w:rsidRPr="006803EE">
              <w:rPr>
                <w:rFonts w:ascii="Arial" w:hAnsi="Arial" w:cs="Arial"/>
              </w:rPr>
              <w:t xml:space="preserve"> </w:t>
            </w:r>
            <w:r>
              <w:rPr>
                <w:rFonts w:ascii="Arial" w:hAnsi="Arial" w:cs="Arial"/>
              </w:rPr>
              <w:t>требований для судов, использующих природный газ в качестве топлива, иных</w:t>
            </w:r>
            <w:r w:rsidRPr="006803EE">
              <w:rPr>
                <w:rFonts w:ascii="Arial" w:hAnsi="Arial" w:cs="Arial"/>
              </w:rPr>
              <w:t xml:space="preserve"> </w:t>
            </w:r>
            <w:r>
              <w:rPr>
                <w:rFonts w:ascii="Arial" w:hAnsi="Arial" w:cs="Arial"/>
              </w:rPr>
              <w:t>чем суда, охватываемые действием Кодекса МКГ, освидетельствование во время постройки и после установки должно включать:</w:t>
            </w:r>
          </w:p>
        </w:tc>
      </w:tr>
      <w:tr w:rsidR="00A1508A" w:rsidRPr="005362E6" w:rsidTr="00385672">
        <w:tc>
          <w:tcPr>
            <w:tcW w:w="1222" w:type="dxa"/>
            <w:tcBorders>
              <w:top w:val="nil"/>
              <w:left w:val="nil"/>
              <w:bottom w:val="nil"/>
              <w:right w:val="nil"/>
            </w:tcBorders>
            <w:tcMar>
              <w:left w:w="0" w:type="dxa"/>
              <w:right w:w="0" w:type="dxa"/>
            </w:tcMar>
          </w:tcPr>
          <w:p w:rsidR="00A1508A" w:rsidRPr="0003433C" w:rsidRDefault="00A1508A"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A1508A" w:rsidRDefault="00A1508A" w:rsidP="008F3C8B">
            <w:pPr>
              <w:tabs>
                <w:tab w:val="left" w:pos="567"/>
              </w:tabs>
              <w:suppressAutoHyphens/>
              <w:spacing w:line="240" w:lineRule="auto"/>
              <w:rPr>
                <w:rFonts w:ascii="Arial" w:hAnsi="Arial" w:cs="Arial"/>
              </w:rPr>
            </w:pPr>
            <w:r>
              <w:rPr>
                <w:rFonts w:ascii="Arial" w:hAnsi="Arial" w:cs="Arial"/>
              </w:rPr>
              <w:t>1.1.6.1</w:t>
            </w:r>
          </w:p>
        </w:tc>
        <w:tc>
          <w:tcPr>
            <w:tcW w:w="6370" w:type="dxa"/>
            <w:tcBorders>
              <w:top w:val="nil"/>
              <w:left w:val="nil"/>
              <w:bottom w:val="nil"/>
              <w:right w:val="nil"/>
            </w:tcBorders>
            <w:tcMar>
              <w:left w:w="0" w:type="dxa"/>
              <w:right w:w="0" w:type="dxa"/>
            </w:tcMar>
          </w:tcPr>
          <w:p w:rsidR="00A1508A" w:rsidRPr="00ED349C" w:rsidRDefault="00A1508A" w:rsidP="008F3C8B">
            <w:pPr>
              <w:tabs>
                <w:tab w:val="left" w:pos="1050"/>
              </w:tabs>
              <w:spacing w:line="240" w:lineRule="auto"/>
              <w:jc w:val="both"/>
              <w:rPr>
                <w:rFonts w:ascii="Arial" w:hAnsi="Arial" w:cs="Arial"/>
              </w:rPr>
            </w:pPr>
            <w:r>
              <w:rPr>
                <w:rFonts w:ascii="Arial" w:hAnsi="Arial" w:cs="Arial"/>
              </w:rPr>
              <w:t>проверку устройств противопожарной защиты и тушения пожара (глава 11 Кодекса МГТ);</w:t>
            </w:r>
          </w:p>
        </w:tc>
      </w:tr>
      <w:tr w:rsidR="00A1508A" w:rsidRPr="005362E6" w:rsidTr="00385672">
        <w:tc>
          <w:tcPr>
            <w:tcW w:w="1222" w:type="dxa"/>
            <w:tcBorders>
              <w:top w:val="nil"/>
              <w:left w:val="nil"/>
              <w:bottom w:val="nil"/>
              <w:right w:val="nil"/>
            </w:tcBorders>
            <w:tcMar>
              <w:left w:w="0" w:type="dxa"/>
              <w:right w:w="0" w:type="dxa"/>
            </w:tcMar>
          </w:tcPr>
          <w:p w:rsidR="00A1508A" w:rsidRPr="0003433C" w:rsidRDefault="00A1508A"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A1508A" w:rsidRDefault="00A1508A" w:rsidP="008F3C8B">
            <w:pPr>
              <w:tabs>
                <w:tab w:val="left" w:pos="567"/>
              </w:tabs>
              <w:suppressAutoHyphens/>
              <w:spacing w:line="240" w:lineRule="auto"/>
              <w:rPr>
                <w:rFonts w:ascii="Arial" w:hAnsi="Arial" w:cs="Arial"/>
              </w:rPr>
            </w:pPr>
            <w:r>
              <w:rPr>
                <w:rFonts w:ascii="Arial" w:hAnsi="Arial" w:cs="Arial"/>
              </w:rPr>
              <w:t>1.1.6.2</w:t>
            </w:r>
          </w:p>
        </w:tc>
        <w:tc>
          <w:tcPr>
            <w:tcW w:w="6370" w:type="dxa"/>
            <w:tcBorders>
              <w:top w:val="nil"/>
              <w:left w:val="nil"/>
              <w:bottom w:val="nil"/>
              <w:right w:val="nil"/>
            </w:tcBorders>
            <w:tcMar>
              <w:left w:w="0" w:type="dxa"/>
              <w:right w:w="0" w:type="dxa"/>
            </w:tcMar>
          </w:tcPr>
          <w:p w:rsidR="00A1508A" w:rsidRDefault="00A1508A" w:rsidP="008F3C8B">
            <w:pPr>
              <w:tabs>
                <w:tab w:val="left" w:pos="1050"/>
              </w:tabs>
              <w:spacing w:line="240" w:lineRule="auto"/>
              <w:jc w:val="both"/>
              <w:rPr>
                <w:rFonts w:ascii="Arial" w:hAnsi="Arial" w:cs="Arial"/>
              </w:rPr>
            </w:pPr>
            <w:r>
              <w:rPr>
                <w:rFonts w:ascii="Arial" w:hAnsi="Arial" w:cs="Arial"/>
              </w:rPr>
              <w:t>проверку подачи и рабочего давления пожарных насосов по отношению к системе водораспыления, если система водораспыления является частью главной противопожарной системы (пункт 11.4.1 Кодекса МГТ);</w:t>
            </w:r>
          </w:p>
        </w:tc>
      </w:tr>
      <w:tr w:rsidR="00A1508A" w:rsidRPr="005362E6" w:rsidTr="00385672">
        <w:tc>
          <w:tcPr>
            <w:tcW w:w="1222" w:type="dxa"/>
            <w:tcBorders>
              <w:top w:val="nil"/>
              <w:left w:val="nil"/>
              <w:bottom w:val="nil"/>
              <w:right w:val="nil"/>
            </w:tcBorders>
            <w:tcMar>
              <w:left w:w="0" w:type="dxa"/>
              <w:right w:w="0" w:type="dxa"/>
            </w:tcMar>
          </w:tcPr>
          <w:p w:rsidR="00A1508A" w:rsidRPr="0003433C" w:rsidRDefault="00A1508A"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A1508A" w:rsidRDefault="00A1508A" w:rsidP="008F3C8B">
            <w:pPr>
              <w:tabs>
                <w:tab w:val="left" w:pos="567"/>
              </w:tabs>
              <w:suppressAutoHyphens/>
              <w:spacing w:line="240" w:lineRule="auto"/>
              <w:rPr>
                <w:rFonts w:ascii="Arial" w:hAnsi="Arial" w:cs="Arial"/>
              </w:rPr>
            </w:pPr>
            <w:r>
              <w:rPr>
                <w:rFonts w:ascii="Arial" w:hAnsi="Arial" w:cs="Arial"/>
              </w:rPr>
              <w:t>1.1.6.3</w:t>
            </w:r>
          </w:p>
        </w:tc>
        <w:tc>
          <w:tcPr>
            <w:tcW w:w="6370" w:type="dxa"/>
            <w:tcBorders>
              <w:top w:val="nil"/>
              <w:left w:val="nil"/>
              <w:bottom w:val="nil"/>
              <w:right w:val="nil"/>
            </w:tcBorders>
            <w:tcMar>
              <w:left w:w="0" w:type="dxa"/>
              <w:right w:w="0" w:type="dxa"/>
            </w:tcMar>
          </w:tcPr>
          <w:p w:rsidR="00A1508A" w:rsidRDefault="00A1508A" w:rsidP="008F3C8B">
            <w:pPr>
              <w:tabs>
                <w:tab w:val="left" w:pos="1050"/>
              </w:tabs>
              <w:spacing w:line="240" w:lineRule="auto"/>
              <w:jc w:val="both"/>
              <w:rPr>
                <w:rFonts w:ascii="Arial" w:hAnsi="Arial" w:cs="Arial"/>
              </w:rPr>
            </w:pPr>
            <w:r>
              <w:rPr>
                <w:rFonts w:ascii="Arial" w:hAnsi="Arial" w:cs="Arial"/>
              </w:rPr>
              <w:t>проверку отсечных клапанов главной пожарной магистрали, если топливная(ые) цистерна(ы) расположена(ы) на открытой палубе (пункт 11.4.2 Кодекса МГТ);</w:t>
            </w:r>
          </w:p>
        </w:tc>
      </w:tr>
      <w:tr w:rsidR="00A1508A" w:rsidRPr="005362E6" w:rsidTr="00385672">
        <w:tc>
          <w:tcPr>
            <w:tcW w:w="1222" w:type="dxa"/>
            <w:tcBorders>
              <w:top w:val="nil"/>
              <w:left w:val="nil"/>
              <w:bottom w:val="nil"/>
              <w:right w:val="nil"/>
            </w:tcBorders>
            <w:tcMar>
              <w:left w:w="0" w:type="dxa"/>
              <w:right w:w="0" w:type="dxa"/>
            </w:tcMar>
          </w:tcPr>
          <w:p w:rsidR="00A1508A" w:rsidRPr="0003433C" w:rsidRDefault="00A1508A"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A1508A" w:rsidRDefault="00A1508A" w:rsidP="008F3C8B">
            <w:pPr>
              <w:tabs>
                <w:tab w:val="left" w:pos="567"/>
              </w:tabs>
              <w:suppressAutoHyphens/>
              <w:spacing w:line="240" w:lineRule="auto"/>
              <w:rPr>
                <w:rFonts w:ascii="Arial" w:hAnsi="Arial" w:cs="Arial"/>
              </w:rPr>
            </w:pPr>
            <w:r>
              <w:rPr>
                <w:rFonts w:ascii="Arial" w:hAnsi="Arial" w:cs="Arial"/>
              </w:rPr>
              <w:t>1.1.6.4</w:t>
            </w:r>
          </w:p>
        </w:tc>
        <w:tc>
          <w:tcPr>
            <w:tcW w:w="6370" w:type="dxa"/>
            <w:tcBorders>
              <w:top w:val="nil"/>
              <w:left w:val="nil"/>
              <w:bottom w:val="nil"/>
              <w:right w:val="nil"/>
            </w:tcBorders>
            <w:tcMar>
              <w:left w:w="0" w:type="dxa"/>
              <w:right w:w="0" w:type="dxa"/>
            </w:tcMar>
          </w:tcPr>
          <w:p w:rsidR="00A1508A" w:rsidRDefault="00A1508A" w:rsidP="008F3C8B">
            <w:pPr>
              <w:tabs>
                <w:tab w:val="left" w:pos="1050"/>
              </w:tabs>
              <w:spacing w:line="240" w:lineRule="auto"/>
              <w:jc w:val="both"/>
              <w:rPr>
                <w:rFonts w:ascii="Arial" w:hAnsi="Arial" w:cs="Arial"/>
              </w:rPr>
            </w:pPr>
            <w:r>
              <w:rPr>
                <w:rFonts w:ascii="Arial" w:hAnsi="Arial" w:cs="Arial"/>
              </w:rPr>
              <w:t>проверку устройств системы водораспыления для топливной(ых) цистерны(ы) на открытой палубе, включая дистанционное управление (пункт 11.5 Кодекса МГТ);</w:t>
            </w:r>
          </w:p>
        </w:tc>
      </w:tr>
      <w:tr w:rsidR="00490647" w:rsidRPr="005362E6" w:rsidTr="00385672">
        <w:tc>
          <w:tcPr>
            <w:tcW w:w="1222" w:type="dxa"/>
            <w:tcBorders>
              <w:top w:val="nil"/>
              <w:left w:val="nil"/>
              <w:bottom w:val="nil"/>
              <w:right w:val="nil"/>
            </w:tcBorders>
            <w:tcMar>
              <w:left w:w="0" w:type="dxa"/>
              <w:right w:w="0" w:type="dxa"/>
            </w:tcMar>
          </w:tcPr>
          <w:p w:rsidR="00490647" w:rsidRPr="0003433C" w:rsidRDefault="00490647"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490647" w:rsidRDefault="00490647" w:rsidP="008F3C8B">
            <w:pPr>
              <w:tabs>
                <w:tab w:val="left" w:pos="567"/>
              </w:tabs>
              <w:suppressAutoHyphens/>
              <w:spacing w:line="240" w:lineRule="auto"/>
              <w:rPr>
                <w:rFonts w:ascii="Arial" w:hAnsi="Arial" w:cs="Arial"/>
              </w:rPr>
            </w:pPr>
            <w:r>
              <w:rPr>
                <w:rFonts w:ascii="Arial" w:hAnsi="Arial" w:cs="Arial"/>
              </w:rPr>
              <w:t>1.1.6.5</w:t>
            </w:r>
          </w:p>
        </w:tc>
        <w:tc>
          <w:tcPr>
            <w:tcW w:w="6370" w:type="dxa"/>
            <w:tcBorders>
              <w:top w:val="nil"/>
              <w:left w:val="nil"/>
              <w:bottom w:val="nil"/>
              <w:right w:val="nil"/>
            </w:tcBorders>
            <w:tcMar>
              <w:left w:w="0" w:type="dxa"/>
              <w:right w:w="0" w:type="dxa"/>
            </w:tcMar>
          </w:tcPr>
          <w:p w:rsidR="00490647" w:rsidRDefault="00490647" w:rsidP="008F3C8B">
            <w:pPr>
              <w:tabs>
                <w:tab w:val="left" w:pos="1050"/>
              </w:tabs>
              <w:spacing w:line="240" w:lineRule="auto"/>
              <w:jc w:val="both"/>
              <w:rPr>
                <w:rFonts w:ascii="Arial" w:hAnsi="Arial" w:cs="Arial"/>
              </w:rPr>
            </w:pPr>
            <w:r>
              <w:rPr>
                <w:rFonts w:ascii="Arial" w:hAnsi="Arial" w:cs="Arial"/>
              </w:rPr>
              <w:t>проверку стационарной химической порошковой системы пожаротушения в районе станции для бункеровки (пункт 11.6.1 Кодекса МГТ);</w:t>
            </w:r>
          </w:p>
        </w:tc>
      </w:tr>
      <w:tr w:rsidR="00490647" w:rsidRPr="005362E6" w:rsidTr="00385672">
        <w:tc>
          <w:tcPr>
            <w:tcW w:w="1222" w:type="dxa"/>
            <w:tcBorders>
              <w:top w:val="nil"/>
              <w:left w:val="nil"/>
              <w:bottom w:val="nil"/>
              <w:right w:val="nil"/>
            </w:tcBorders>
            <w:tcMar>
              <w:left w:w="0" w:type="dxa"/>
              <w:right w:w="0" w:type="dxa"/>
            </w:tcMar>
          </w:tcPr>
          <w:p w:rsidR="00490647" w:rsidRPr="0003433C" w:rsidRDefault="00490647"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490647" w:rsidRDefault="00490647" w:rsidP="008F3C8B">
            <w:pPr>
              <w:tabs>
                <w:tab w:val="left" w:pos="567"/>
              </w:tabs>
              <w:suppressAutoHyphens/>
              <w:spacing w:line="240" w:lineRule="auto"/>
              <w:rPr>
                <w:rFonts w:ascii="Arial" w:hAnsi="Arial" w:cs="Arial"/>
              </w:rPr>
            </w:pPr>
            <w:r>
              <w:rPr>
                <w:rFonts w:ascii="Arial" w:hAnsi="Arial" w:cs="Arial"/>
              </w:rPr>
              <w:t>1.1.6.6</w:t>
            </w:r>
          </w:p>
        </w:tc>
        <w:tc>
          <w:tcPr>
            <w:tcW w:w="6370" w:type="dxa"/>
            <w:tcBorders>
              <w:top w:val="nil"/>
              <w:left w:val="nil"/>
              <w:bottom w:val="nil"/>
              <w:right w:val="nil"/>
            </w:tcBorders>
            <w:tcMar>
              <w:left w:w="0" w:type="dxa"/>
              <w:right w:w="0" w:type="dxa"/>
            </w:tcMar>
          </w:tcPr>
          <w:p w:rsidR="00490647" w:rsidRDefault="00490647" w:rsidP="008F3C8B">
            <w:pPr>
              <w:tabs>
                <w:tab w:val="left" w:pos="1050"/>
              </w:tabs>
              <w:spacing w:line="240" w:lineRule="auto"/>
              <w:jc w:val="both"/>
              <w:rPr>
                <w:rFonts w:ascii="Arial" w:hAnsi="Arial" w:cs="Arial"/>
              </w:rPr>
            </w:pPr>
            <w:r>
              <w:rPr>
                <w:rFonts w:ascii="Arial" w:hAnsi="Arial" w:cs="Arial"/>
              </w:rPr>
              <w:t>проверку переносного сухого порошкового огнетушителя (пункт 11.6.2 Кодекса МГТ); и</w:t>
            </w:r>
          </w:p>
        </w:tc>
      </w:tr>
      <w:tr w:rsidR="00ED349C" w:rsidRPr="006803EE" w:rsidTr="00385672">
        <w:tc>
          <w:tcPr>
            <w:tcW w:w="1222" w:type="dxa"/>
            <w:tcBorders>
              <w:top w:val="nil"/>
              <w:left w:val="nil"/>
              <w:bottom w:val="nil"/>
              <w:right w:val="nil"/>
            </w:tcBorders>
            <w:tcMar>
              <w:left w:w="0" w:type="dxa"/>
              <w:right w:w="0" w:type="dxa"/>
            </w:tcMar>
          </w:tcPr>
          <w:p w:rsidR="004A5199" w:rsidRPr="0003433C" w:rsidRDefault="004A5199" w:rsidP="00490647">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4A5199" w:rsidRPr="00943D32" w:rsidRDefault="004A5199" w:rsidP="008F3C8B">
            <w:pPr>
              <w:tabs>
                <w:tab w:val="left" w:pos="567"/>
              </w:tabs>
              <w:suppressAutoHyphens/>
              <w:spacing w:line="240" w:lineRule="auto"/>
              <w:rPr>
                <w:rFonts w:ascii="Arial" w:hAnsi="Arial" w:cs="Arial"/>
              </w:rPr>
            </w:pPr>
            <w:r>
              <w:rPr>
                <w:rFonts w:ascii="Arial" w:hAnsi="Arial" w:cs="Arial"/>
              </w:rPr>
              <w:t>1.1.6.7</w:t>
            </w:r>
          </w:p>
        </w:tc>
        <w:tc>
          <w:tcPr>
            <w:tcW w:w="6370" w:type="dxa"/>
            <w:tcBorders>
              <w:top w:val="nil"/>
              <w:left w:val="nil"/>
              <w:bottom w:val="nil"/>
              <w:right w:val="nil"/>
            </w:tcBorders>
            <w:tcMar>
              <w:left w:w="0" w:type="dxa"/>
              <w:right w:w="0" w:type="dxa"/>
            </w:tcMar>
          </w:tcPr>
          <w:p w:rsidR="004A5199" w:rsidRPr="006803EE" w:rsidRDefault="004A5199" w:rsidP="004A5199">
            <w:pPr>
              <w:tabs>
                <w:tab w:val="left" w:pos="1050"/>
              </w:tabs>
              <w:spacing w:line="240" w:lineRule="auto"/>
              <w:jc w:val="both"/>
              <w:rPr>
                <w:rFonts w:ascii="Arial" w:hAnsi="Arial" w:cs="Arial"/>
              </w:rPr>
            </w:pPr>
            <w:r>
              <w:rPr>
                <w:rFonts w:ascii="Arial" w:hAnsi="Arial" w:cs="Arial"/>
              </w:rPr>
              <w:t>проверку стационарной системы обнаружения пожара и аварийно-предупредительной сигнали</w:t>
            </w:r>
            <w:r w:rsidR="00490647">
              <w:rPr>
                <w:rFonts w:ascii="Arial" w:hAnsi="Arial" w:cs="Arial"/>
              </w:rPr>
              <w:t>зации (пункт 11.7 Кодекса МГТ).</w:t>
            </w:r>
          </w:p>
        </w:tc>
      </w:tr>
      <w:tr w:rsidR="00ED349C" w:rsidRPr="005362E6" w:rsidTr="00385672">
        <w:tc>
          <w:tcPr>
            <w:tcW w:w="1222" w:type="dxa"/>
            <w:tcBorders>
              <w:top w:val="nil"/>
              <w:left w:val="nil"/>
              <w:bottom w:val="nil"/>
              <w:right w:val="nil"/>
            </w:tcBorders>
            <w:tcMar>
              <w:left w:w="0" w:type="dxa"/>
              <w:right w:w="0" w:type="dxa"/>
            </w:tcMar>
          </w:tcPr>
          <w:p w:rsidR="00ED349C" w:rsidRPr="0003433C" w:rsidRDefault="00ED349C"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ED349C" w:rsidRPr="00943D32" w:rsidRDefault="004A5199" w:rsidP="008F3C8B">
            <w:pPr>
              <w:tabs>
                <w:tab w:val="left" w:pos="567"/>
              </w:tabs>
              <w:suppressAutoHyphens/>
              <w:spacing w:line="240" w:lineRule="auto"/>
              <w:rPr>
                <w:rFonts w:ascii="Arial" w:hAnsi="Arial" w:cs="Arial"/>
              </w:rPr>
            </w:pPr>
            <w:r>
              <w:rPr>
                <w:rFonts w:ascii="Arial" w:hAnsi="Arial" w:cs="Arial"/>
              </w:rPr>
              <w:t>1.1.7</w:t>
            </w:r>
          </w:p>
        </w:tc>
        <w:tc>
          <w:tcPr>
            <w:tcW w:w="6370" w:type="dxa"/>
            <w:tcBorders>
              <w:top w:val="nil"/>
              <w:left w:val="nil"/>
              <w:bottom w:val="nil"/>
              <w:right w:val="nil"/>
            </w:tcBorders>
            <w:tcMar>
              <w:left w:w="0" w:type="dxa"/>
              <w:right w:w="0" w:type="dxa"/>
            </w:tcMar>
          </w:tcPr>
          <w:p w:rsidR="00ED349C" w:rsidRDefault="00ED349C" w:rsidP="008F3C8B">
            <w:pPr>
              <w:tabs>
                <w:tab w:val="left" w:pos="1050"/>
              </w:tabs>
              <w:spacing w:line="240" w:lineRule="auto"/>
              <w:jc w:val="both"/>
              <w:rPr>
                <w:rFonts w:ascii="Arial" w:hAnsi="Arial" w:cs="Arial"/>
              </w:rPr>
            </w:pPr>
            <w:r w:rsidRPr="00ED349C">
              <w:rPr>
                <w:rFonts w:ascii="Arial" w:hAnsi="Arial" w:cs="Arial"/>
              </w:rPr>
              <w:t>Для спасательных средств и другого оборудования и снабжения грузовых судов проверка, устанавливающая, что на борту судна имеются требуемые документы, должна включать:</w:t>
            </w:r>
          </w:p>
        </w:tc>
      </w:tr>
      <w:tr w:rsidR="00714421" w:rsidRPr="005362E6" w:rsidTr="00385672">
        <w:tc>
          <w:tcPr>
            <w:tcW w:w="1222" w:type="dxa"/>
            <w:tcBorders>
              <w:top w:val="nil"/>
              <w:left w:val="nil"/>
              <w:bottom w:val="nil"/>
              <w:right w:val="nil"/>
            </w:tcBorders>
            <w:tcMar>
              <w:left w:w="0" w:type="dxa"/>
              <w:right w:w="0" w:type="dxa"/>
            </w:tcMar>
          </w:tcPr>
          <w:p w:rsidR="00714421" w:rsidRPr="0003433C" w:rsidRDefault="00714421"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714421" w:rsidRPr="00943D32" w:rsidRDefault="004A5199" w:rsidP="008F3C8B">
            <w:pPr>
              <w:tabs>
                <w:tab w:val="left" w:pos="567"/>
              </w:tabs>
              <w:suppressAutoHyphens/>
              <w:spacing w:line="240" w:lineRule="auto"/>
              <w:rPr>
                <w:rFonts w:ascii="Arial" w:hAnsi="Arial" w:cs="Arial"/>
              </w:rPr>
            </w:pPr>
            <w:r>
              <w:rPr>
                <w:rFonts w:ascii="Arial" w:hAnsi="Arial" w:cs="Arial"/>
              </w:rPr>
              <w:t>1.1.7</w:t>
            </w:r>
            <w:r w:rsidR="00714421" w:rsidRPr="00943D32">
              <w:rPr>
                <w:rFonts w:ascii="Arial" w:hAnsi="Arial" w:cs="Arial"/>
              </w:rPr>
              <w:t>.1</w:t>
            </w:r>
          </w:p>
        </w:tc>
        <w:tc>
          <w:tcPr>
            <w:tcW w:w="6370" w:type="dxa"/>
            <w:tcBorders>
              <w:top w:val="nil"/>
              <w:left w:val="nil"/>
              <w:bottom w:val="nil"/>
              <w:right w:val="nil"/>
            </w:tcBorders>
            <w:tcMar>
              <w:left w:w="0" w:type="dxa"/>
              <w:right w:w="0" w:type="dxa"/>
            </w:tcMar>
          </w:tcPr>
          <w:p w:rsidR="00714421" w:rsidRDefault="00714421" w:rsidP="008F3C8B">
            <w:pPr>
              <w:tabs>
                <w:tab w:val="left" w:pos="1050"/>
              </w:tabs>
              <w:spacing w:line="240" w:lineRule="auto"/>
              <w:jc w:val="both"/>
              <w:rPr>
                <w:rFonts w:ascii="Arial" w:hAnsi="Arial" w:cs="Arial"/>
              </w:rPr>
            </w:pPr>
            <w:r w:rsidRPr="00714421">
              <w:rPr>
                <w:rFonts w:ascii="Arial" w:hAnsi="Arial" w:cs="Arial"/>
              </w:rPr>
              <w:t>подтверждение того, что схемы противопожарной защиты постоянно вывешены или, в качестве альтернативы, предусмотрены буклеты на случай аварии</w:t>
            </w:r>
            <w:r>
              <w:rPr>
                <w:rFonts w:ascii="Arial" w:hAnsi="Arial" w:cs="Arial"/>
              </w:rPr>
              <w:t>,</w:t>
            </w:r>
            <w:r w:rsidRPr="00714421">
              <w:rPr>
                <w:rFonts w:ascii="Arial" w:hAnsi="Arial" w:cs="Arial"/>
              </w:rPr>
              <w:t xml:space="preserve"> и что экземпляр схем или буклета на случай аварии имеется в </w:t>
            </w:r>
            <w:r>
              <w:rPr>
                <w:rFonts w:ascii="Arial" w:hAnsi="Arial" w:cs="Arial"/>
              </w:rPr>
              <w:t>четко</w:t>
            </w:r>
            <w:r w:rsidRPr="00714421">
              <w:rPr>
                <w:rFonts w:ascii="Arial" w:hAnsi="Arial" w:cs="Arial"/>
              </w:rPr>
              <w:t xml:space="preserve"> обозначенной </w:t>
            </w:r>
            <w:r w:rsidRPr="00EB7808">
              <w:rPr>
                <w:rFonts w:ascii="Arial" w:hAnsi="Arial" w:cs="Arial"/>
                <w:spacing w:val="-2"/>
              </w:rPr>
              <w:t>выгородке с наружной стороны судовой рубки (правило II-2/15.2.4</w:t>
            </w:r>
            <w:r w:rsidRPr="00714421">
              <w:rPr>
                <w:rFonts w:ascii="Arial" w:hAnsi="Arial" w:cs="Arial"/>
              </w:rPr>
              <w:t xml:space="preserve"> СОЛАС 74/00) (правило II-2/20 СОЛАС 74/88);</w:t>
            </w:r>
            <w:r>
              <w:rPr>
                <w:rFonts w:ascii="Arial" w:hAnsi="Arial" w:cs="Arial"/>
              </w:rPr>
              <w:t xml:space="preserve"> </w:t>
            </w:r>
          </w:p>
        </w:tc>
      </w:tr>
      <w:tr w:rsidR="00714421" w:rsidRPr="005362E6" w:rsidTr="00385672">
        <w:tc>
          <w:tcPr>
            <w:tcW w:w="1222" w:type="dxa"/>
            <w:tcBorders>
              <w:top w:val="nil"/>
              <w:left w:val="nil"/>
              <w:bottom w:val="nil"/>
              <w:right w:val="nil"/>
            </w:tcBorders>
            <w:tcMar>
              <w:left w:w="0" w:type="dxa"/>
              <w:right w:w="0" w:type="dxa"/>
            </w:tcMar>
          </w:tcPr>
          <w:p w:rsidR="00714421" w:rsidRPr="0003433C" w:rsidRDefault="00714421"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714421" w:rsidRPr="00943D32" w:rsidRDefault="004A5199" w:rsidP="008F3C8B">
            <w:pPr>
              <w:tabs>
                <w:tab w:val="left" w:pos="567"/>
              </w:tabs>
              <w:suppressAutoHyphens/>
              <w:spacing w:line="240" w:lineRule="auto"/>
              <w:rPr>
                <w:rFonts w:ascii="Arial" w:hAnsi="Arial" w:cs="Arial"/>
              </w:rPr>
            </w:pPr>
            <w:r>
              <w:rPr>
                <w:rFonts w:ascii="Arial" w:hAnsi="Arial" w:cs="Arial"/>
              </w:rPr>
              <w:t>1.1.7</w:t>
            </w:r>
            <w:r w:rsidR="00714421" w:rsidRPr="00943D32">
              <w:rPr>
                <w:rFonts w:ascii="Arial" w:hAnsi="Arial" w:cs="Arial"/>
              </w:rPr>
              <w:t>.2</w:t>
            </w:r>
          </w:p>
        </w:tc>
        <w:tc>
          <w:tcPr>
            <w:tcW w:w="6370" w:type="dxa"/>
            <w:tcBorders>
              <w:top w:val="nil"/>
              <w:left w:val="nil"/>
              <w:bottom w:val="nil"/>
              <w:right w:val="nil"/>
            </w:tcBorders>
            <w:tcMar>
              <w:left w:w="0" w:type="dxa"/>
              <w:right w:w="0" w:type="dxa"/>
            </w:tcMar>
          </w:tcPr>
          <w:p w:rsidR="00714421" w:rsidRDefault="00714421" w:rsidP="008F3C8B">
            <w:pPr>
              <w:tabs>
                <w:tab w:val="left" w:pos="1050"/>
              </w:tabs>
              <w:spacing w:line="240" w:lineRule="auto"/>
              <w:jc w:val="both"/>
              <w:rPr>
                <w:rFonts w:ascii="Arial" w:hAnsi="Arial" w:cs="Arial"/>
              </w:rPr>
            </w:pPr>
            <w:r w:rsidRPr="00714421">
              <w:rPr>
                <w:rFonts w:ascii="Arial" w:hAnsi="Arial" w:cs="Arial"/>
              </w:rPr>
              <w:t>подтверждение наличия планов технического обслуживания (правила II-2/14.2.2 и 14.4 СОЛАС 74/00);</w:t>
            </w:r>
          </w:p>
        </w:tc>
      </w:tr>
      <w:tr w:rsidR="00714421" w:rsidRPr="005362E6" w:rsidTr="00385672">
        <w:tc>
          <w:tcPr>
            <w:tcW w:w="1222" w:type="dxa"/>
            <w:tcBorders>
              <w:top w:val="nil"/>
              <w:left w:val="nil"/>
              <w:bottom w:val="nil"/>
              <w:right w:val="nil"/>
            </w:tcBorders>
            <w:tcMar>
              <w:left w:w="0" w:type="dxa"/>
              <w:right w:w="0" w:type="dxa"/>
            </w:tcMar>
          </w:tcPr>
          <w:p w:rsidR="00714421" w:rsidRPr="0003433C" w:rsidRDefault="00714421"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714421" w:rsidRPr="00943D32" w:rsidRDefault="004A5199" w:rsidP="008F3C8B">
            <w:pPr>
              <w:tabs>
                <w:tab w:val="left" w:pos="567"/>
              </w:tabs>
              <w:suppressAutoHyphens/>
              <w:spacing w:line="240" w:lineRule="auto"/>
              <w:rPr>
                <w:rFonts w:ascii="Arial" w:hAnsi="Arial" w:cs="Arial"/>
              </w:rPr>
            </w:pPr>
            <w:r>
              <w:rPr>
                <w:rFonts w:ascii="Arial" w:hAnsi="Arial" w:cs="Arial"/>
              </w:rPr>
              <w:t>1.1.7</w:t>
            </w:r>
            <w:r w:rsidR="00714421" w:rsidRPr="00943D32">
              <w:rPr>
                <w:rFonts w:ascii="Arial" w:hAnsi="Arial" w:cs="Arial"/>
              </w:rPr>
              <w:t>.3</w:t>
            </w:r>
          </w:p>
        </w:tc>
        <w:tc>
          <w:tcPr>
            <w:tcW w:w="6370" w:type="dxa"/>
            <w:tcBorders>
              <w:top w:val="nil"/>
              <w:left w:val="nil"/>
              <w:bottom w:val="nil"/>
              <w:right w:val="nil"/>
            </w:tcBorders>
            <w:tcMar>
              <w:left w:w="0" w:type="dxa"/>
              <w:right w:w="0" w:type="dxa"/>
            </w:tcMar>
          </w:tcPr>
          <w:p w:rsidR="00714421" w:rsidRDefault="00714421" w:rsidP="008F3C8B">
            <w:pPr>
              <w:tabs>
                <w:tab w:val="left" w:pos="1050"/>
              </w:tabs>
              <w:spacing w:line="240" w:lineRule="auto"/>
              <w:jc w:val="both"/>
              <w:rPr>
                <w:rFonts w:ascii="Arial" w:hAnsi="Arial" w:cs="Arial"/>
              </w:rPr>
            </w:pPr>
            <w:r w:rsidRPr="00714421">
              <w:rPr>
                <w:rFonts w:ascii="Arial" w:hAnsi="Arial" w:cs="Arial"/>
              </w:rPr>
              <w:t>подтверждение наличия наставлений по подготовке и буклетов по эксплуатационной пожарной безопасности (прави</w:t>
            </w:r>
            <w:r w:rsidR="00EB7808" w:rsidRPr="00EB7808">
              <w:rPr>
                <w:rFonts w:ascii="Arial" w:hAnsi="Arial" w:cs="Arial"/>
              </w:rPr>
              <w:t>-</w:t>
            </w:r>
            <w:r w:rsidR="00EB7808" w:rsidRPr="00EB7808">
              <w:rPr>
                <w:rFonts w:ascii="Arial" w:hAnsi="Arial" w:cs="Arial"/>
              </w:rPr>
              <w:br/>
            </w:r>
            <w:r w:rsidRPr="00714421">
              <w:rPr>
                <w:rFonts w:ascii="Arial" w:hAnsi="Arial" w:cs="Arial"/>
              </w:rPr>
              <w:t>ла II-2/15.2.3, 16.2 и 16.3 СОЛАС 74/00);</w:t>
            </w:r>
          </w:p>
        </w:tc>
      </w:tr>
      <w:tr w:rsidR="00856C6C" w:rsidRPr="005362E6" w:rsidTr="00385672">
        <w:tc>
          <w:tcPr>
            <w:tcW w:w="1222" w:type="dxa"/>
            <w:tcBorders>
              <w:top w:val="nil"/>
              <w:left w:val="nil"/>
              <w:bottom w:val="nil"/>
              <w:right w:val="nil"/>
            </w:tcBorders>
            <w:tcMar>
              <w:left w:w="0" w:type="dxa"/>
              <w:right w:w="0" w:type="dxa"/>
            </w:tcMar>
          </w:tcPr>
          <w:p w:rsidR="00856C6C" w:rsidRPr="0003433C" w:rsidRDefault="00856C6C"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856C6C" w:rsidRPr="00943D32" w:rsidRDefault="004A5199" w:rsidP="008F3C8B">
            <w:pPr>
              <w:tabs>
                <w:tab w:val="left" w:pos="567"/>
              </w:tabs>
              <w:suppressAutoHyphens/>
              <w:spacing w:line="240" w:lineRule="auto"/>
              <w:rPr>
                <w:rFonts w:ascii="Arial" w:hAnsi="Arial" w:cs="Arial"/>
              </w:rPr>
            </w:pPr>
            <w:r>
              <w:rPr>
                <w:rFonts w:ascii="Arial" w:hAnsi="Arial" w:cs="Arial"/>
              </w:rPr>
              <w:t>1.1.7</w:t>
            </w:r>
            <w:r w:rsidR="00856C6C" w:rsidRPr="00943D32">
              <w:rPr>
                <w:rFonts w:ascii="Arial" w:hAnsi="Arial" w:cs="Arial"/>
              </w:rPr>
              <w:t>.4</w:t>
            </w:r>
          </w:p>
        </w:tc>
        <w:tc>
          <w:tcPr>
            <w:tcW w:w="6370" w:type="dxa"/>
            <w:tcBorders>
              <w:top w:val="nil"/>
              <w:left w:val="nil"/>
              <w:bottom w:val="nil"/>
              <w:right w:val="nil"/>
            </w:tcBorders>
            <w:tcMar>
              <w:left w:w="0" w:type="dxa"/>
              <w:right w:w="0" w:type="dxa"/>
            </w:tcMar>
          </w:tcPr>
          <w:p w:rsidR="00856C6C" w:rsidRDefault="00856C6C" w:rsidP="008F3C8B">
            <w:pPr>
              <w:tabs>
                <w:tab w:val="left" w:pos="1050"/>
              </w:tabs>
              <w:spacing w:line="240" w:lineRule="auto"/>
              <w:jc w:val="both"/>
              <w:rPr>
                <w:rFonts w:ascii="Arial" w:hAnsi="Arial" w:cs="Arial"/>
              </w:rPr>
            </w:pPr>
            <w:r w:rsidRPr="00714421">
              <w:rPr>
                <w:rFonts w:ascii="Arial" w:hAnsi="Arial" w:cs="Arial"/>
              </w:rPr>
              <w:t>подтверждение наличия на судне, когда это применимо, одобренной документации по альтернативным конструкциям, мерам и устройствам (правила II</w:t>
            </w:r>
            <w:r w:rsidR="00CB4F3C">
              <w:rPr>
                <w:rFonts w:ascii="Arial" w:hAnsi="Arial" w:cs="Arial"/>
              </w:rPr>
              <w:t>-</w:t>
            </w:r>
            <w:r w:rsidRPr="00714421">
              <w:rPr>
                <w:rFonts w:ascii="Arial" w:hAnsi="Arial" w:cs="Arial"/>
              </w:rPr>
              <w:t xml:space="preserve">2/17 и III/38 СОЛАС </w:t>
            </w:r>
            <w:r>
              <w:rPr>
                <w:rFonts w:ascii="Arial" w:hAnsi="Arial" w:cs="Arial"/>
              </w:rPr>
              <w:t>74/</w:t>
            </w:r>
            <w:r w:rsidRPr="00714421">
              <w:rPr>
                <w:rFonts w:ascii="Arial" w:hAnsi="Arial" w:cs="Arial"/>
              </w:rPr>
              <w:t>00/06);</w:t>
            </w:r>
          </w:p>
        </w:tc>
      </w:tr>
      <w:tr w:rsidR="00856C6C" w:rsidRPr="005362E6" w:rsidTr="00385672">
        <w:tc>
          <w:tcPr>
            <w:tcW w:w="1222" w:type="dxa"/>
            <w:tcBorders>
              <w:top w:val="nil"/>
              <w:left w:val="nil"/>
              <w:bottom w:val="nil"/>
              <w:right w:val="nil"/>
            </w:tcBorders>
            <w:tcMar>
              <w:left w:w="0" w:type="dxa"/>
              <w:right w:w="0" w:type="dxa"/>
            </w:tcMar>
          </w:tcPr>
          <w:p w:rsidR="00856C6C" w:rsidRPr="0003433C" w:rsidRDefault="00856C6C"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856C6C" w:rsidRPr="00943D32" w:rsidRDefault="004A5199" w:rsidP="008F3C8B">
            <w:pPr>
              <w:tabs>
                <w:tab w:val="left" w:pos="567"/>
              </w:tabs>
              <w:suppressAutoHyphens/>
              <w:spacing w:line="240" w:lineRule="auto"/>
              <w:rPr>
                <w:rFonts w:ascii="Arial" w:hAnsi="Arial" w:cs="Arial"/>
              </w:rPr>
            </w:pPr>
            <w:r>
              <w:rPr>
                <w:rFonts w:ascii="Arial" w:hAnsi="Arial" w:cs="Arial"/>
              </w:rPr>
              <w:t>1.1.7</w:t>
            </w:r>
            <w:r w:rsidR="00856C6C" w:rsidRPr="00943D32">
              <w:rPr>
                <w:rFonts w:ascii="Arial" w:hAnsi="Arial" w:cs="Arial"/>
              </w:rPr>
              <w:t>.5</w:t>
            </w:r>
          </w:p>
        </w:tc>
        <w:tc>
          <w:tcPr>
            <w:tcW w:w="6370" w:type="dxa"/>
            <w:tcBorders>
              <w:top w:val="nil"/>
              <w:left w:val="nil"/>
              <w:bottom w:val="nil"/>
              <w:right w:val="nil"/>
            </w:tcBorders>
            <w:tcMar>
              <w:left w:w="0" w:type="dxa"/>
              <w:right w:w="0" w:type="dxa"/>
            </w:tcMar>
          </w:tcPr>
          <w:p w:rsidR="00856C6C" w:rsidRDefault="00856C6C" w:rsidP="008F3C8B">
            <w:pPr>
              <w:tabs>
                <w:tab w:val="left" w:pos="1050"/>
              </w:tabs>
              <w:spacing w:line="240" w:lineRule="auto"/>
              <w:jc w:val="both"/>
              <w:rPr>
                <w:rFonts w:ascii="Arial" w:hAnsi="Arial" w:cs="Arial"/>
              </w:rPr>
            </w:pPr>
            <w:r w:rsidRPr="00856C6C">
              <w:rPr>
                <w:rFonts w:ascii="Arial" w:hAnsi="Arial" w:cs="Arial"/>
              </w:rPr>
              <w:t xml:space="preserve">подтверждение, при необходимости, того, что судно </w:t>
            </w:r>
            <w:r w:rsidR="00CB4F3C">
              <w:rPr>
                <w:rFonts w:ascii="Arial" w:hAnsi="Arial" w:cs="Arial"/>
              </w:rPr>
              <w:t>распо</w:t>
            </w:r>
            <w:r w:rsidR="00EB7808" w:rsidRPr="00EB7808">
              <w:rPr>
                <w:rFonts w:ascii="Arial" w:hAnsi="Arial" w:cs="Arial"/>
              </w:rPr>
              <w:t>-</w:t>
            </w:r>
            <w:r w:rsidR="00EB7808" w:rsidRPr="00EB7808">
              <w:rPr>
                <w:rFonts w:ascii="Arial" w:hAnsi="Arial" w:cs="Arial"/>
              </w:rPr>
              <w:br/>
            </w:r>
            <w:r w:rsidR="00CB4F3C">
              <w:rPr>
                <w:rFonts w:ascii="Arial" w:hAnsi="Arial" w:cs="Arial"/>
              </w:rPr>
              <w:t>лагает</w:t>
            </w:r>
            <w:r w:rsidRPr="00856C6C">
              <w:rPr>
                <w:rFonts w:ascii="Arial" w:hAnsi="Arial" w:cs="Arial"/>
              </w:rPr>
              <w:t xml:space="preserve"> документом, указывающим, что оно отвечает </w:t>
            </w:r>
            <w:r w:rsidRPr="00EB7808">
              <w:rPr>
                <w:rFonts w:ascii="Arial" w:hAnsi="Arial" w:cs="Arial"/>
                <w:spacing w:val="-2"/>
              </w:rPr>
              <w:t>специальным требованиям к перевозке опасных грузов (прави</w:t>
            </w:r>
            <w:r w:rsidR="00EB7808" w:rsidRPr="00EB7808">
              <w:rPr>
                <w:rFonts w:ascii="Arial" w:hAnsi="Arial" w:cs="Arial"/>
                <w:spacing w:val="-2"/>
              </w:rPr>
              <w:t>-</w:t>
            </w:r>
            <w:r w:rsidR="00EB7808" w:rsidRPr="00EB7808">
              <w:rPr>
                <w:rFonts w:ascii="Arial" w:hAnsi="Arial" w:cs="Arial"/>
                <w:spacing w:val="-2"/>
              </w:rPr>
              <w:br/>
            </w:r>
            <w:r w:rsidRPr="00EB7808">
              <w:rPr>
                <w:rFonts w:ascii="Arial" w:hAnsi="Arial" w:cs="Arial"/>
                <w:spacing w:val="-2"/>
              </w:rPr>
              <w:t>ло II-2/19.4</w:t>
            </w:r>
            <w:r w:rsidRPr="00856C6C">
              <w:rPr>
                <w:rFonts w:ascii="Arial" w:hAnsi="Arial" w:cs="Arial"/>
              </w:rPr>
              <w:t xml:space="preserve"> СОЛАС 74/00/08) (правило II-2/54.3 СОЛАС 74/88);</w:t>
            </w:r>
          </w:p>
        </w:tc>
      </w:tr>
      <w:tr w:rsidR="00856C6C" w:rsidRPr="005362E6" w:rsidTr="00385672">
        <w:tc>
          <w:tcPr>
            <w:tcW w:w="1222" w:type="dxa"/>
            <w:tcBorders>
              <w:top w:val="nil"/>
              <w:left w:val="nil"/>
              <w:bottom w:val="nil"/>
              <w:right w:val="nil"/>
            </w:tcBorders>
            <w:tcMar>
              <w:left w:w="0" w:type="dxa"/>
              <w:right w:w="0" w:type="dxa"/>
            </w:tcMar>
          </w:tcPr>
          <w:p w:rsidR="00856C6C" w:rsidRPr="0003433C" w:rsidRDefault="00856C6C"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856C6C" w:rsidRPr="00943D32" w:rsidRDefault="004A5199" w:rsidP="008F3C8B">
            <w:pPr>
              <w:tabs>
                <w:tab w:val="left" w:pos="567"/>
              </w:tabs>
              <w:suppressAutoHyphens/>
              <w:spacing w:line="240" w:lineRule="auto"/>
              <w:rPr>
                <w:rFonts w:ascii="Arial" w:hAnsi="Arial" w:cs="Arial"/>
              </w:rPr>
            </w:pPr>
            <w:r>
              <w:rPr>
                <w:rFonts w:ascii="Arial" w:hAnsi="Arial" w:cs="Arial"/>
              </w:rPr>
              <w:t>1.1.7</w:t>
            </w:r>
            <w:r w:rsidR="00856C6C" w:rsidRPr="00943D32">
              <w:rPr>
                <w:rFonts w:ascii="Arial" w:hAnsi="Arial" w:cs="Arial"/>
              </w:rPr>
              <w:t>.6</w:t>
            </w:r>
          </w:p>
        </w:tc>
        <w:tc>
          <w:tcPr>
            <w:tcW w:w="6370" w:type="dxa"/>
            <w:tcBorders>
              <w:top w:val="nil"/>
              <w:left w:val="nil"/>
              <w:bottom w:val="nil"/>
              <w:right w:val="nil"/>
            </w:tcBorders>
            <w:tcMar>
              <w:left w:w="0" w:type="dxa"/>
              <w:right w:w="0" w:type="dxa"/>
            </w:tcMar>
          </w:tcPr>
          <w:p w:rsidR="00856C6C" w:rsidRDefault="00856C6C" w:rsidP="00EB7808">
            <w:pPr>
              <w:tabs>
                <w:tab w:val="left" w:pos="1050"/>
              </w:tabs>
              <w:spacing w:line="240" w:lineRule="auto"/>
              <w:jc w:val="both"/>
              <w:rPr>
                <w:rFonts w:ascii="Arial" w:hAnsi="Arial" w:cs="Arial"/>
              </w:rPr>
            </w:pPr>
            <w:r w:rsidRPr="00856C6C">
              <w:rPr>
                <w:rFonts w:ascii="Arial" w:hAnsi="Arial" w:cs="Arial"/>
              </w:rPr>
              <w:t>подтверждение того, что для каждого находящегося на борту человека имеются инструкции на случай аварии, что расписание по тревогам вывешено на видных местах и составлено на языке, понятном для находящихся на борту людей (правила</w:t>
            </w:r>
            <w:r w:rsidR="00EB7808">
              <w:rPr>
                <w:rFonts w:ascii="Arial" w:hAnsi="Arial" w:cs="Arial"/>
                <w:lang w:val="en-GB"/>
              </w:rPr>
              <w:t> </w:t>
            </w:r>
            <w:r w:rsidRPr="00856C6C">
              <w:rPr>
                <w:rFonts w:ascii="Arial" w:hAnsi="Arial" w:cs="Arial"/>
              </w:rPr>
              <w:t>III/8 и 37 СОЛАС 74/00);</w:t>
            </w:r>
          </w:p>
        </w:tc>
      </w:tr>
      <w:tr w:rsidR="00856C6C" w:rsidRPr="005362E6" w:rsidTr="00385672">
        <w:tc>
          <w:tcPr>
            <w:tcW w:w="1222" w:type="dxa"/>
            <w:tcBorders>
              <w:top w:val="nil"/>
              <w:left w:val="nil"/>
              <w:bottom w:val="nil"/>
              <w:right w:val="nil"/>
            </w:tcBorders>
            <w:tcMar>
              <w:left w:w="0" w:type="dxa"/>
              <w:right w:w="0" w:type="dxa"/>
            </w:tcMar>
          </w:tcPr>
          <w:p w:rsidR="00856C6C" w:rsidRPr="0003433C" w:rsidRDefault="00856C6C"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856C6C" w:rsidRPr="00943D32" w:rsidRDefault="004A5199" w:rsidP="008F3C8B">
            <w:pPr>
              <w:tabs>
                <w:tab w:val="left" w:pos="567"/>
              </w:tabs>
              <w:suppressAutoHyphens/>
              <w:spacing w:line="240" w:lineRule="auto"/>
              <w:rPr>
                <w:rFonts w:ascii="Arial" w:hAnsi="Arial" w:cs="Arial"/>
              </w:rPr>
            </w:pPr>
            <w:r>
              <w:rPr>
                <w:rFonts w:ascii="Arial" w:hAnsi="Arial" w:cs="Arial"/>
              </w:rPr>
              <w:t>1.1.7</w:t>
            </w:r>
            <w:r w:rsidR="00856C6C" w:rsidRPr="00943D32">
              <w:rPr>
                <w:rFonts w:ascii="Arial" w:hAnsi="Arial" w:cs="Arial"/>
              </w:rPr>
              <w:t>.7</w:t>
            </w:r>
          </w:p>
        </w:tc>
        <w:tc>
          <w:tcPr>
            <w:tcW w:w="6370" w:type="dxa"/>
            <w:tcBorders>
              <w:top w:val="nil"/>
              <w:left w:val="nil"/>
              <w:bottom w:val="nil"/>
              <w:right w:val="nil"/>
            </w:tcBorders>
            <w:tcMar>
              <w:left w:w="0" w:type="dxa"/>
              <w:right w:w="0" w:type="dxa"/>
            </w:tcMar>
          </w:tcPr>
          <w:p w:rsidR="00856C6C" w:rsidRDefault="00856C6C" w:rsidP="008F3C8B">
            <w:pPr>
              <w:tabs>
                <w:tab w:val="left" w:pos="1050"/>
              </w:tabs>
              <w:spacing w:line="240" w:lineRule="auto"/>
              <w:jc w:val="both"/>
              <w:rPr>
                <w:rFonts w:ascii="Arial" w:hAnsi="Arial" w:cs="Arial"/>
              </w:rPr>
            </w:pPr>
            <w:r w:rsidRPr="00856C6C">
              <w:rPr>
                <w:rFonts w:ascii="Arial" w:hAnsi="Arial" w:cs="Arial"/>
              </w:rPr>
              <w:t xml:space="preserve">подтверждение </w:t>
            </w:r>
            <w:r>
              <w:rPr>
                <w:rFonts w:ascii="Arial" w:hAnsi="Arial" w:cs="Arial"/>
              </w:rPr>
              <w:t xml:space="preserve">наличия </w:t>
            </w:r>
            <w:r w:rsidR="003F1782">
              <w:rPr>
                <w:rFonts w:ascii="Arial" w:hAnsi="Arial" w:cs="Arial"/>
              </w:rPr>
              <w:t xml:space="preserve">индивидуальных для данного судна   </w:t>
            </w:r>
            <w:r w:rsidR="003F1782" w:rsidRPr="00EB7808">
              <w:rPr>
                <w:rFonts w:ascii="Arial" w:hAnsi="Arial" w:cs="Arial"/>
                <w:spacing w:val="-4"/>
              </w:rPr>
              <w:t>планов и процедур по подъему людей из воды (правило III/17-1</w:t>
            </w:r>
            <w:r w:rsidR="003F1782">
              <w:rPr>
                <w:rFonts w:ascii="Arial" w:hAnsi="Arial" w:cs="Arial"/>
              </w:rPr>
              <w:t xml:space="preserve"> СОЛАС 74/12); </w:t>
            </w:r>
          </w:p>
        </w:tc>
      </w:tr>
      <w:tr w:rsidR="003F1782" w:rsidRPr="005362E6" w:rsidTr="00385672">
        <w:tc>
          <w:tcPr>
            <w:tcW w:w="1222" w:type="dxa"/>
            <w:tcBorders>
              <w:top w:val="nil"/>
              <w:left w:val="nil"/>
              <w:bottom w:val="nil"/>
              <w:right w:val="nil"/>
            </w:tcBorders>
            <w:tcMar>
              <w:left w:w="0" w:type="dxa"/>
              <w:right w:w="0" w:type="dxa"/>
            </w:tcMar>
          </w:tcPr>
          <w:p w:rsidR="003F1782" w:rsidRPr="0003433C" w:rsidRDefault="003F1782"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3F1782" w:rsidRPr="00943D32" w:rsidRDefault="004A5199" w:rsidP="008F3C8B">
            <w:pPr>
              <w:tabs>
                <w:tab w:val="left" w:pos="567"/>
              </w:tabs>
              <w:suppressAutoHyphens/>
              <w:spacing w:line="240" w:lineRule="auto"/>
              <w:rPr>
                <w:rFonts w:ascii="Arial" w:hAnsi="Arial" w:cs="Arial"/>
              </w:rPr>
            </w:pPr>
            <w:r>
              <w:rPr>
                <w:rFonts w:ascii="Arial" w:hAnsi="Arial" w:cs="Arial"/>
              </w:rPr>
              <w:t>1.1.7</w:t>
            </w:r>
            <w:r w:rsidR="003F1782" w:rsidRPr="00943D32">
              <w:rPr>
                <w:rFonts w:ascii="Arial" w:hAnsi="Arial" w:cs="Arial"/>
              </w:rPr>
              <w:t>.8</w:t>
            </w:r>
          </w:p>
        </w:tc>
        <w:tc>
          <w:tcPr>
            <w:tcW w:w="6370" w:type="dxa"/>
            <w:tcBorders>
              <w:top w:val="nil"/>
              <w:left w:val="nil"/>
              <w:bottom w:val="nil"/>
              <w:right w:val="nil"/>
            </w:tcBorders>
            <w:tcMar>
              <w:left w:w="0" w:type="dxa"/>
              <w:right w:w="0" w:type="dxa"/>
            </w:tcMar>
          </w:tcPr>
          <w:p w:rsidR="003F1782" w:rsidRDefault="003F1782" w:rsidP="008F3C8B">
            <w:pPr>
              <w:tabs>
                <w:tab w:val="left" w:pos="1050"/>
              </w:tabs>
              <w:spacing w:line="240" w:lineRule="auto"/>
              <w:jc w:val="both"/>
              <w:rPr>
                <w:rFonts w:ascii="Arial" w:hAnsi="Arial" w:cs="Arial"/>
              </w:rPr>
            </w:pPr>
            <w:r>
              <w:rPr>
                <w:rFonts w:ascii="Arial" w:hAnsi="Arial" w:cs="Arial"/>
              </w:rPr>
              <w:t xml:space="preserve">подтверждение наличия наставления по оставлению судна и пособий по подготовке для спасательных средств на рабочем языке судна (правило </w:t>
            </w:r>
            <w:r w:rsidRPr="003F1782">
              <w:rPr>
                <w:rFonts w:ascii="Arial" w:hAnsi="Arial" w:cs="Arial"/>
              </w:rPr>
              <w:t>III/35</w:t>
            </w:r>
            <w:r>
              <w:rPr>
                <w:rFonts w:ascii="Arial" w:hAnsi="Arial" w:cs="Arial"/>
              </w:rPr>
              <w:t xml:space="preserve"> СОЛАС 74/00);</w:t>
            </w:r>
          </w:p>
        </w:tc>
      </w:tr>
      <w:tr w:rsidR="003F1782" w:rsidRPr="005362E6" w:rsidTr="00385672">
        <w:tc>
          <w:tcPr>
            <w:tcW w:w="1222" w:type="dxa"/>
            <w:tcBorders>
              <w:top w:val="nil"/>
              <w:left w:val="nil"/>
              <w:bottom w:val="nil"/>
              <w:right w:val="nil"/>
            </w:tcBorders>
            <w:tcMar>
              <w:left w:w="0" w:type="dxa"/>
              <w:right w:w="0" w:type="dxa"/>
            </w:tcMar>
          </w:tcPr>
          <w:p w:rsidR="003F1782" w:rsidRPr="0003433C" w:rsidRDefault="003F1782"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3F1782" w:rsidRPr="00943D32" w:rsidRDefault="004A5199" w:rsidP="008F3C8B">
            <w:pPr>
              <w:tabs>
                <w:tab w:val="left" w:pos="567"/>
              </w:tabs>
              <w:suppressAutoHyphens/>
              <w:spacing w:line="240" w:lineRule="auto"/>
              <w:rPr>
                <w:rFonts w:ascii="Arial" w:hAnsi="Arial" w:cs="Arial"/>
              </w:rPr>
            </w:pPr>
            <w:r>
              <w:rPr>
                <w:rFonts w:ascii="Arial" w:hAnsi="Arial" w:cs="Arial"/>
              </w:rPr>
              <w:t>1.1.7</w:t>
            </w:r>
            <w:r w:rsidR="003F1782" w:rsidRPr="00943D32">
              <w:rPr>
                <w:rFonts w:ascii="Arial" w:hAnsi="Arial" w:cs="Arial"/>
              </w:rPr>
              <w:t>.9</w:t>
            </w:r>
          </w:p>
        </w:tc>
        <w:tc>
          <w:tcPr>
            <w:tcW w:w="6370" w:type="dxa"/>
            <w:tcBorders>
              <w:top w:val="nil"/>
              <w:left w:val="nil"/>
              <w:bottom w:val="nil"/>
              <w:right w:val="nil"/>
            </w:tcBorders>
            <w:tcMar>
              <w:left w:w="0" w:type="dxa"/>
              <w:right w:w="0" w:type="dxa"/>
            </w:tcMar>
          </w:tcPr>
          <w:p w:rsidR="003F1782" w:rsidRDefault="003F1782" w:rsidP="008F3C8B">
            <w:pPr>
              <w:tabs>
                <w:tab w:val="left" w:pos="1050"/>
              </w:tabs>
              <w:spacing w:line="240" w:lineRule="auto"/>
              <w:jc w:val="both"/>
              <w:rPr>
                <w:rFonts w:ascii="Arial" w:hAnsi="Arial" w:cs="Arial"/>
              </w:rPr>
            </w:pPr>
            <w:r w:rsidRPr="003F1782">
              <w:rPr>
                <w:rFonts w:ascii="Arial" w:hAnsi="Arial" w:cs="Arial"/>
              </w:rPr>
              <w:t>подтверждение наличия инструкций по техническому обслуживанию спасательных средств на судне (правило III/36 СОЛАС 74/88);</w:t>
            </w:r>
          </w:p>
        </w:tc>
      </w:tr>
      <w:tr w:rsidR="00A875E7" w:rsidRPr="005362E6" w:rsidTr="00385672">
        <w:tc>
          <w:tcPr>
            <w:tcW w:w="1222" w:type="dxa"/>
            <w:tcBorders>
              <w:top w:val="nil"/>
              <w:left w:val="nil"/>
              <w:bottom w:val="nil"/>
              <w:right w:val="nil"/>
            </w:tcBorders>
            <w:tcMar>
              <w:left w:w="0" w:type="dxa"/>
              <w:right w:w="0" w:type="dxa"/>
            </w:tcMar>
          </w:tcPr>
          <w:p w:rsidR="00A875E7" w:rsidRPr="0003433C" w:rsidRDefault="00A875E7"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A875E7" w:rsidRPr="00943D32" w:rsidRDefault="004A5199" w:rsidP="008F3C8B">
            <w:pPr>
              <w:tabs>
                <w:tab w:val="left" w:pos="567"/>
              </w:tabs>
              <w:suppressAutoHyphens/>
              <w:spacing w:line="240" w:lineRule="auto"/>
              <w:rPr>
                <w:rFonts w:ascii="Arial" w:hAnsi="Arial" w:cs="Arial"/>
              </w:rPr>
            </w:pPr>
            <w:r>
              <w:rPr>
                <w:rFonts w:ascii="Arial" w:hAnsi="Arial" w:cs="Arial"/>
              </w:rPr>
              <w:t>1.1.7</w:t>
            </w:r>
            <w:r w:rsidR="00A875E7" w:rsidRPr="00943D32">
              <w:rPr>
                <w:rFonts w:ascii="Arial" w:hAnsi="Arial" w:cs="Arial"/>
              </w:rPr>
              <w:t>.10</w:t>
            </w:r>
          </w:p>
        </w:tc>
        <w:tc>
          <w:tcPr>
            <w:tcW w:w="6370" w:type="dxa"/>
            <w:tcBorders>
              <w:top w:val="nil"/>
              <w:left w:val="nil"/>
              <w:bottom w:val="nil"/>
              <w:right w:val="nil"/>
            </w:tcBorders>
            <w:tcMar>
              <w:left w:w="0" w:type="dxa"/>
              <w:right w:w="0" w:type="dxa"/>
            </w:tcMar>
          </w:tcPr>
          <w:p w:rsidR="00A875E7" w:rsidRDefault="00A875E7" w:rsidP="008F3C8B">
            <w:pPr>
              <w:tabs>
                <w:tab w:val="left" w:pos="1050"/>
              </w:tabs>
              <w:spacing w:line="240" w:lineRule="auto"/>
              <w:jc w:val="both"/>
              <w:rPr>
                <w:rFonts w:ascii="Arial" w:hAnsi="Arial" w:cs="Arial"/>
              </w:rPr>
            </w:pPr>
            <w:r w:rsidRPr="00A875E7">
              <w:rPr>
                <w:rFonts w:ascii="Arial" w:hAnsi="Arial" w:cs="Arial"/>
              </w:rPr>
              <w:t>подтверждение того, что предусмотрена таблица или кривая остаточной девиации магнитного компаса</w:t>
            </w:r>
            <w:r w:rsidR="003052AF">
              <w:rPr>
                <w:rFonts w:ascii="Arial" w:hAnsi="Arial" w:cs="Arial"/>
              </w:rPr>
              <w:t>,</w:t>
            </w:r>
            <w:r w:rsidRPr="00A875E7">
              <w:rPr>
                <w:rFonts w:ascii="Arial" w:hAnsi="Arial" w:cs="Arial"/>
              </w:rPr>
              <w:t xml:space="preserve"> и что вывешена диаграмма теневых секторов радиолокационных станций (правило V/19 СОЛАС 74/00);</w:t>
            </w:r>
          </w:p>
        </w:tc>
      </w:tr>
      <w:tr w:rsidR="00A875E7" w:rsidRPr="005362E6" w:rsidTr="00385672">
        <w:tc>
          <w:tcPr>
            <w:tcW w:w="1222" w:type="dxa"/>
            <w:tcBorders>
              <w:top w:val="nil"/>
              <w:left w:val="nil"/>
              <w:bottom w:val="nil"/>
              <w:right w:val="nil"/>
            </w:tcBorders>
            <w:tcMar>
              <w:left w:w="0" w:type="dxa"/>
              <w:right w:w="0" w:type="dxa"/>
            </w:tcMar>
          </w:tcPr>
          <w:p w:rsidR="00A875E7" w:rsidRPr="0003433C" w:rsidRDefault="00A875E7"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A875E7" w:rsidRPr="00943D32" w:rsidRDefault="004A5199" w:rsidP="008F3C8B">
            <w:pPr>
              <w:tabs>
                <w:tab w:val="left" w:pos="567"/>
              </w:tabs>
              <w:suppressAutoHyphens/>
              <w:spacing w:line="240" w:lineRule="auto"/>
              <w:rPr>
                <w:rFonts w:ascii="Arial" w:hAnsi="Arial" w:cs="Arial"/>
              </w:rPr>
            </w:pPr>
            <w:r>
              <w:rPr>
                <w:rFonts w:ascii="Arial" w:hAnsi="Arial" w:cs="Arial"/>
              </w:rPr>
              <w:t>1.1.7</w:t>
            </w:r>
            <w:r w:rsidR="00A875E7" w:rsidRPr="00943D32">
              <w:rPr>
                <w:rFonts w:ascii="Arial" w:hAnsi="Arial" w:cs="Arial"/>
              </w:rPr>
              <w:t>.11</w:t>
            </w:r>
          </w:p>
        </w:tc>
        <w:tc>
          <w:tcPr>
            <w:tcW w:w="6370" w:type="dxa"/>
            <w:tcBorders>
              <w:top w:val="nil"/>
              <w:left w:val="nil"/>
              <w:bottom w:val="nil"/>
              <w:right w:val="nil"/>
            </w:tcBorders>
            <w:tcMar>
              <w:left w:w="0" w:type="dxa"/>
              <w:right w:w="0" w:type="dxa"/>
            </w:tcMar>
          </w:tcPr>
          <w:p w:rsidR="00A875E7" w:rsidRDefault="00A875E7" w:rsidP="008F3C8B">
            <w:pPr>
              <w:tabs>
                <w:tab w:val="left" w:pos="1050"/>
              </w:tabs>
              <w:spacing w:line="240" w:lineRule="auto"/>
              <w:jc w:val="both"/>
              <w:rPr>
                <w:rFonts w:ascii="Arial" w:hAnsi="Arial" w:cs="Arial"/>
              </w:rPr>
            </w:pPr>
            <w:r w:rsidRPr="00A875E7">
              <w:rPr>
                <w:rFonts w:ascii="Arial" w:hAnsi="Arial" w:cs="Arial"/>
              </w:rPr>
              <w:t>проверку, устанавливающую наличие руководств по эксплуатации и, при необходимости, руководств по техническому обслуживанию и ремонту всего навигационного оборудования (правило V/16 СОЛАС 74/00);</w:t>
            </w:r>
          </w:p>
        </w:tc>
      </w:tr>
      <w:tr w:rsidR="00A875E7" w:rsidRPr="005362E6" w:rsidTr="00385672">
        <w:tc>
          <w:tcPr>
            <w:tcW w:w="1222" w:type="dxa"/>
            <w:tcBorders>
              <w:top w:val="nil"/>
              <w:left w:val="nil"/>
              <w:bottom w:val="nil"/>
              <w:right w:val="nil"/>
            </w:tcBorders>
            <w:tcMar>
              <w:left w:w="0" w:type="dxa"/>
              <w:right w:w="0" w:type="dxa"/>
            </w:tcMar>
          </w:tcPr>
          <w:p w:rsidR="00A875E7" w:rsidRPr="0003433C" w:rsidRDefault="00A875E7"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A875E7" w:rsidRPr="00943D32" w:rsidRDefault="004A5199" w:rsidP="008F3C8B">
            <w:pPr>
              <w:tabs>
                <w:tab w:val="left" w:pos="567"/>
              </w:tabs>
              <w:suppressAutoHyphens/>
              <w:spacing w:line="240" w:lineRule="auto"/>
              <w:rPr>
                <w:rFonts w:ascii="Arial" w:hAnsi="Arial" w:cs="Arial"/>
              </w:rPr>
            </w:pPr>
            <w:r>
              <w:rPr>
                <w:rFonts w:ascii="Arial" w:hAnsi="Arial" w:cs="Arial"/>
              </w:rPr>
              <w:t>1.1.7</w:t>
            </w:r>
            <w:r w:rsidR="00A875E7" w:rsidRPr="00943D32">
              <w:rPr>
                <w:rFonts w:ascii="Arial" w:hAnsi="Arial" w:cs="Arial"/>
              </w:rPr>
              <w:t>.12</w:t>
            </w:r>
          </w:p>
        </w:tc>
        <w:tc>
          <w:tcPr>
            <w:tcW w:w="6370" w:type="dxa"/>
            <w:tcBorders>
              <w:top w:val="nil"/>
              <w:left w:val="nil"/>
              <w:bottom w:val="nil"/>
              <w:right w:val="nil"/>
            </w:tcBorders>
            <w:tcMar>
              <w:left w:w="0" w:type="dxa"/>
              <w:right w:w="0" w:type="dxa"/>
            </w:tcMar>
          </w:tcPr>
          <w:p w:rsidR="00A875E7" w:rsidRDefault="00A875E7" w:rsidP="008F3C8B">
            <w:pPr>
              <w:tabs>
                <w:tab w:val="left" w:pos="945"/>
              </w:tabs>
              <w:spacing w:line="240" w:lineRule="auto"/>
              <w:jc w:val="both"/>
              <w:rPr>
                <w:rFonts w:ascii="Arial" w:hAnsi="Arial" w:cs="Arial"/>
              </w:rPr>
            </w:pPr>
            <w:r w:rsidRPr="00A875E7">
              <w:rPr>
                <w:rFonts w:ascii="Arial" w:hAnsi="Arial" w:cs="Arial"/>
              </w:rPr>
              <w:t xml:space="preserve">проверку наличия записей, в которых указаны любые лоцманские трапы, введенные в эксплуатацию (правило V/23.2.4 СОЛАС </w:t>
            </w:r>
            <w:r>
              <w:rPr>
                <w:rFonts w:ascii="Arial" w:hAnsi="Arial" w:cs="Arial"/>
              </w:rPr>
              <w:t>74/</w:t>
            </w:r>
            <w:r w:rsidRPr="00A875E7">
              <w:rPr>
                <w:rFonts w:ascii="Arial" w:hAnsi="Arial" w:cs="Arial"/>
              </w:rPr>
              <w:t>10);</w:t>
            </w:r>
          </w:p>
        </w:tc>
      </w:tr>
      <w:tr w:rsidR="00A875E7" w:rsidRPr="005362E6" w:rsidTr="00385672">
        <w:tc>
          <w:tcPr>
            <w:tcW w:w="1222" w:type="dxa"/>
            <w:tcBorders>
              <w:top w:val="nil"/>
              <w:left w:val="nil"/>
              <w:bottom w:val="nil"/>
              <w:right w:val="nil"/>
            </w:tcBorders>
            <w:tcMar>
              <w:left w:w="0" w:type="dxa"/>
              <w:right w:w="0" w:type="dxa"/>
            </w:tcMar>
          </w:tcPr>
          <w:p w:rsidR="00A875E7" w:rsidRPr="0003433C" w:rsidRDefault="00A875E7"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A875E7" w:rsidRPr="00943D32" w:rsidRDefault="004A5199" w:rsidP="008F3C8B">
            <w:pPr>
              <w:tabs>
                <w:tab w:val="left" w:pos="567"/>
              </w:tabs>
              <w:suppressAutoHyphens/>
              <w:spacing w:line="240" w:lineRule="auto"/>
              <w:rPr>
                <w:rFonts w:ascii="Arial" w:hAnsi="Arial" w:cs="Arial"/>
              </w:rPr>
            </w:pPr>
            <w:r>
              <w:rPr>
                <w:rFonts w:ascii="Arial" w:hAnsi="Arial" w:cs="Arial"/>
              </w:rPr>
              <w:t>1.1.7</w:t>
            </w:r>
            <w:r w:rsidR="00A875E7" w:rsidRPr="00943D32">
              <w:rPr>
                <w:rFonts w:ascii="Arial" w:hAnsi="Arial" w:cs="Arial"/>
              </w:rPr>
              <w:t>.13</w:t>
            </w:r>
          </w:p>
        </w:tc>
        <w:tc>
          <w:tcPr>
            <w:tcW w:w="6370" w:type="dxa"/>
            <w:tcBorders>
              <w:top w:val="nil"/>
              <w:left w:val="nil"/>
              <w:bottom w:val="nil"/>
              <w:right w:val="nil"/>
            </w:tcBorders>
            <w:tcMar>
              <w:left w:w="0" w:type="dxa"/>
              <w:right w:w="0" w:type="dxa"/>
            </w:tcMar>
          </w:tcPr>
          <w:p w:rsidR="00A875E7" w:rsidRDefault="00A875E7" w:rsidP="008F3C8B">
            <w:pPr>
              <w:tabs>
                <w:tab w:val="left" w:pos="945"/>
              </w:tabs>
              <w:spacing w:line="240" w:lineRule="auto"/>
              <w:jc w:val="both"/>
              <w:rPr>
                <w:rFonts w:ascii="Arial" w:hAnsi="Arial" w:cs="Arial"/>
              </w:rPr>
            </w:pPr>
            <w:r w:rsidRPr="00A875E7">
              <w:rPr>
                <w:rFonts w:ascii="Arial" w:hAnsi="Arial" w:cs="Arial"/>
              </w:rPr>
              <w:t>проверку, устанавливающую наличие карт и навигационных пособий, необходимых для предстоящего рейса</w:t>
            </w:r>
            <w:r>
              <w:rPr>
                <w:rFonts w:ascii="Arial" w:hAnsi="Arial" w:cs="Arial"/>
              </w:rPr>
              <w:t>, и их корректировки</w:t>
            </w:r>
            <w:r w:rsidRPr="00A875E7">
              <w:rPr>
                <w:rFonts w:ascii="Arial" w:hAnsi="Arial" w:cs="Arial"/>
              </w:rPr>
              <w:t xml:space="preserve"> (правило V/27 СОЛАС 74/88);</w:t>
            </w:r>
          </w:p>
        </w:tc>
      </w:tr>
      <w:tr w:rsidR="00A875E7" w:rsidRPr="005362E6" w:rsidTr="00385672">
        <w:tc>
          <w:tcPr>
            <w:tcW w:w="1222" w:type="dxa"/>
            <w:tcBorders>
              <w:top w:val="nil"/>
              <w:left w:val="nil"/>
              <w:bottom w:val="nil"/>
              <w:right w:val="nil"/>
            </w:tcBorders>
            <w:tcMar>
              <w:left w:w="0" w:type="dxa"/>
              <w:right w:w="0" w:type="dxa"/>
            </w:tcMar>
          </w:tcPr>
          <w:p w:rsidR="00A875E7" w:rsidRPr="0003433C" w:rsidRDefault="00A875E7"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A875E7" w:rsidRPr="00943D32" w:rsidRDefault="004A5199" w:rsidP="008F3C8B">
            <w:pPr>
              <w:tabs>
                <w:tab w:val="left" w:pos="567"/>
              </w:tabs>
              <w:suppressAutoHyphens/>
              <w:spacing w:line="240" w:lineRule="auto"/>
              <w:rPr>
                <w:rFonts w:ascii="Arial" w:hAnsi="Arial" w:cs="Arial"/>
              </w:rPr>
            </w:pPr>
            <w:r>
              <w:rPr>
                <w:rFonts w:ascii="Arial" w:hAnsi="Arial" w:cs="Arial"/>
              </w:rPr>
              <w:t>1.1.7</w:t>
            </w:r>
            <w:r w:rsidR="00A875E7" w:rsidRPr="00943D32">
              <w:rPr>
                <w:rFonts w:ascii="Arial" w:hAnsi="Arial" w:cs="Arial"/>
              </w:rPr>
              <w:t>.14</w:t>
            </w:r>
          </w:p>
        </w:tc>
        <w:tc>
          <w:tcPr>
            <w:tcW w:w="6370" w:type="dxa"/>
            <w:tcBorders>
              <w:top w:val="nil"/>
              <w:left w:val="nil"/>
              <w:bottom w:val="nil"/>
              <w:right w:val="nil"/>
            </w:tcBorders>
            <w:tcMar>
              <w:left w:w="0" w:type="dxa"/>
              <w:right w:w="0" w:type="dxa"/>
            </w:tcMar>
          </w:tcPr>
          <w:p w:rsidR="00A875E7" w:rsidRDefault="00A875E7" w:rsidP="008F3C8B">
            <w:pPr>
              <w:tabs>
                <w:tab w:val="left" w:pos="945"/>
              </w:tabs>
              <w:spacing w:line="240" w:lineRule="auto"/>
              <w:jc w:val="both"/>
              <w:rPr>
                <w:rFonts w:ascii="Arial" w:hAnsi="Arial" w:cs="Arial"/>
              </w:rPr>
            </w:pPr>
            <w:r w:rsidRPr="00A875E7">
              <w:rPr>
                <w:rFonts w:ascii="Arial" w:hAnsi="Arial" w:cs="Arial"/>
              </w:rPr>
              <w:t xml:space="preserve">проверку наличия Международного свода сигналов и экземпляра </w:t>
            </w:r>
            <w:r w:rsidR="00172830">
              <w:rPr>
                <w:rFonts w:ascii="Arial" w:hAnsi="Arial" w:cs="Arial"/>
              </w:rPr>
              <w:t>действующей</w:t>
            </w:r>
            <w:r w:rsidRPr="00A875E7">
              <w:rPr>
                <w:rFonts w:ascii="Arial" w:hAnsi="Arial" w:cs="Arial"/>
              </w:rPr>
              <w:t xml:space="preserve"> редакции тома III Руководства по международному авиационному и морскому поиску и спасанию (РМАМПС) (правило V/21 СОЛАС 74/00/02);</w:t>
            </w:r>
          </w:p>
        </w:tc>
      </w:tr>
      <w:tr w:rsidR="00A875E7" w:rsidRPr="005362E6" w:rsidTr="00385672">
        <w:tc>
          <w:tcPr>
            <w:tcW w:w="1222" w:type="dxa"/>
            <w:tcBorders>
              <w:top w:val="nil"/>
              <w:left w:val="nil"/>
              <w:bottom w:val="nil"/>
              <w:right w:val="nil"/>
            </w:tcBorders>
            <w:tcMar>
              <w:left w:w="0" w:type="dxa"/>
              <w:right w:w="0" w:type="dxa"/>
            </w:tcMar>
          </w:tcPr>
          <w:p w:rsidR="00A875E7" w:rsidRPr="0003433C" w:rsidRDefault="00A875E7"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A875E7" w:rsidRPr="00943D32" w:rsidRDefault="004A5199" w:rsidP="008F3C8B">
            <w:pPr>
              <w:tabs>
                <w:tab w:val="left" w:pos="567"/>
              </w:tabs>
              <w:suppressAutoHyphens/>
              <w:spacing w:line="240" w:lineRule="auto"/>
              <w:rPr>
                <w:rFonts w:ascii="Arial" w:hAnsi="Arial" w:cs="Arial"/>
              </w:rPr>
            </w:pPr>
            <w:r>
              <w:rPr>
                <w:rFonts w:ascii="Arial" w:hAnsi="Arial" w:cs="Arial"/>
              </w:rPr>
              <w:t>1.1.7</w:t>
            </w:r>
            <w:r w:rsidR="00A875E7" w:rsidRPr="00943D32">
              <w:rPr>
                <w:rFonts w:ascii="Arial" w:hAnsi="Arial" w:cs="Arial"/>
              </w:rPr>
              <w:t>.15</w:t>
            </w:r>
          </w:p>
        </w:tc>
        <w:tc>
          <w:tcPr>
            <w:tcW w:w="6370" w:type="dxa"/>
            <w:tcBorders>
              <w:top w:val="nil"/>
              <w:left w:val="nil"/>
              <w:bottom w:val="nil"/>
              <w:right w:val="nil"/>
            </w:tcBorders>
            <w:tcMar>
              <w:left w:w="0" w:type="dxa"/>
              <w:right w:w="0" w:type="dxa"/>
            </w:tcMar>
          </w:tcPr>
          <w:p w:rsidR="00A875E7" w:rsidRDefault="00A875E7" w:rsidP="008F3C8B">
            <w:pPr>
              <w:tabs>
                <w:tab w:val="left" w:pos="945"/>
              </w:tabs>
              <w:spacing w:line="240" w:lineRule="auto"/>
              <w:jc w:val="both"/>
              <w:rPr>
                <w:rFonts w:ascii="Arial" w:hAnsi="Arial" w:cs="Arial"/>
              </w:rPr>
            </w:pPr>
            <w:r w:rsidRPr="00A875E7">
              <w:rPr>
                <w:rFonts w:ascii="Arial" w:hAnsi="Arial" w:cs="Arial"/>
              </w:rPr>
              <w:t xml:space="preserve">проверку того, что предусмотрены меры </w:t>
            </w:r>
            <w:r>
              <w:rPr>
                <w:rFonts w:ascii="Arial" w:hAnsi="Arial" w:cs="Arial"/>
              </w:rPr>
              <w:t>по</w:t>
            </w:r>
            <w:r w:rsidRPr="00A875E7">
              <w:rPr>
                <w:rFonts w:ascii="Arial" w:hAnsi="Arial" w:cs="Arial"/>
              </w:rPr>
              <w:t xml:space="preserve"> регистрации событий, связанных с судовождением, и ежедневных сообщений (правило V/28 СОЛАС 74/00/03);</w:t>
            </w:r>
          </w:p>
        </w:tc>
      </w:tr>
      <w:tr w:rsidR="00A875E7" w:rsidRPr="005362E6" w:rsidTr="00385672">
        <w:tc>
          <w:tcPr>
            <w:tcW w:w="1222" w:type="dxa"/>
            <w:tcBorders>
              <w:top w:val="nil"/>
              <w:left w:val="nil"/>
              <w:bottom w:val="nil"/>
              <w:right w:val="nil"/>
            </w:tcBorders>
            <w:tcMar>
              <w:left w:w="0" w:type="dxa"/>
              <w:right w:w="0" w:type="dxa"/>
            </w:tcMar>
          </w:tcPr>
          <w:p w:rsidR="00A875E7" w:rsidRPr="0003433C" w:rsidRDefault="00A875E7"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A875E7" w:rsidRPr="00943D32" w:rsidRDefault="004A5199" w:rsidP="008F3C8B">
            <w:pPr>
              <w:tabs>
                <w:tab w:val="left" w:pos="567"/>
              </w:tabs>
              <w:suppressAutoHyphens/>
              <w:spacing w:line="240" w:lineRule="auto"/>
              <w:rPr>
                <w:rFonts w:ascii="Arial" w:hAnsi="Arial" w:cs="Arial"/>
              </w:rPr>
            </w:pPr>
            <w:r>
              <w:rPr>
                <w:rFonts w:ascii="Arial" w:hAnsi="Arial" w:cs="Arial"/>
              </w:rPr>
              <w:t>1.1.7</w:t>
            </w:r>
            <w:r w:rsidR="00A875E7" w:rsidRPr="00943D32">
              <w:rPr>
                <w:rFonts w:ascii="Arial" w:hAnsi="Arial" w:cs="Arial"/>
              </w:rPr>
              <w:t>.16</w:t>
            </w:r>
          </w:p>
        </w:tc>
        <w:tc>
          <w:tcPr>
            <w:tcW w:w="6370" w:type="dxa"/>
            <w:tcBorders>
              <w:top w:val="nil"/>
              <w:left w:val="nil"/>
              <w:bottom w:val="nil"/>
              <w:right w:val="nil"/>
            </w:tcBorders>
            <w:tcMar>
              <w:left w:w="0" w:type="dxa"/>
              <w:right w:w="0" w:type="dxa"/>
            </w:tcMar>
          </w:tcPr>
          <w:p w:rsidR="00A875E7" w:rsidRDefault="00C62562" w:rsidP="008F3C8B">
            <w:pPr>
              <w:tabs>
                <w:tab w:val="left" w:pos="945"/>
              </w:tabs>
              <w:spacing w:line="240" w:lineRule="auto"/>
              <w:jc w:val="both"/>
              <w:rPr>
                <w:rFonts w:ascii="Arial" w:hAnsi="Arial" w:cs="Arial"/>
              </w:rPr>
            </w:pPr>
            <w:r w:rsidRPr="00C62562">
              <w:rPr>
                <w:rFonts w:ascii="Arial" w:hAnsi="Arial" w:cs="Arial"/>
              </w:rPr>
              <w:t xml:space="preserve">проверку наличия </w:t>
            </w:r>
            <w:r w:rsidR="00E05D44">
              <w:rPr>
                <w:rFonts w:ascii="Arial" w:hAnsi="Arial" w:cs="Arial"/>
              </w:rPr>
              <w:t xml:space="preserve">иллюстрированной таблицы с описанием </w:t>
            </w:r>
            <w:r w:rsidRPr="00C62562">
              <w:rPr>
                <w:rFonts w:ascii="Arial" w:hAnsi="Arial" w:cs="Arial"/>
              </w:rPr>
              <w:t>спасательных сигналов, применяемых терпящими бедствие судами, летательными аппаратами или людьми (правило V/29 СОЛАС 74/00);</w:t>
            </w:r>
            <w:r w:rsidR="004A5199">
              <w:rPr>
                <w:rFonts w:ascii="Arial" w:hAnsi="Arial" w:cs="Arial"/>
              </w:rPr>
              <w:t xml:space="preserve"> и</w:t>
            </w:r>
          </w:p>
        </w:tc>
      </w:tr>
      <w:tr w:rsidR="00C62562" w:rsidRPr="005362E6" w:rsidTr="00385672">
        <w:tc>
          <w:tcPr>
            <w:tcW w:w="1222" w:type="dxa"/>
            <w:tcBorders>
              <w:top w:val="nil"/>
              <w:left w:val="nil"/>
              <w:bottom w:val="nil"/>
              <w:right w:val="nil"/>
            </w:tcBorders>
            <w:tcMar>
              <w:left w:w="0" w:type="dxa"/>
              <w:right w:w="0" w:type="dxa"/>
            </w:tcMar>
          </w:tcPr>
          <w:p w:rsidR="00C62562" w:rsidRPr="0003433C" w:rsidRDefault="00C62562"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C62562" w:rsidRPr="00943D32" w:rsidRDefault="00E05D44" w:rsidP="008F3C8B">
            <w:pPr>
              <w:tabs>
                <w:tab w:val="left" w:pos="567"/>
              </w:tabs>
              <w:suppressAutoHyphens/>
              <w:spacing w:line="240" w:lineRule="auto"/>
              <w:rPr>
                <w:rFonts w:ascii="Arial" w:hAnsi="Arial" w:cs="Arial"/>
              </w:rPr>
            </w:pPr>
            <w:r>
              <w:rPr>
                <w:rFonts w:ascii="Arial" w:hAnsi="Arial" w:cs="Arial"/>
              </w:rPr>
              <w:t>1.1.7</w:t>
            </w:r>
            <w:r w:rsidR="00C62562" w:rsidRPr="00943D32">
              <w:rPr>
                <w:rFonts w:ascii="Arial" w:hAnsi="Arial" w:cs="Arial"/>
              </w:rPr>
              <w:t>.17</w:t>
            </w:r>
          </w:p>
        </w:tc>
        <w:tc>
          <w:tcPr>
            <w:tcW w:w="6370" w:type="dxa"/>
            <w:tcBorders>
              <w:top w:val="nil"/>
              <w:left w:val="nil"/>
              <w:bottom w:val="nil"/>
              <w:right w:val="nil"/>
            </w:tcBorders>
            <w:tcMar>
              <w:left w:w="0" w:type="dxa"/>
              <w:right w:w="0" w:type="dxa"/>
            </w:tcMar>
          </w:tcPr>
          <w:p w:rsidR="00C62562" w:rsidRDefault="00C62562" w:rsidP="008F3C8B">
            <w:pPr>
              <w:tabs>
                <w:tab w:val="left" w:pos="945"/>
              </w:tabs>
              <w:spacing w:line="240" w:lineRule="auto"/>
              <w:jc w:val="both"/>
              <w:rPr>
                <w:rFonts w:ascii="Arial" w:hAnsi="Arial" w:cs="Arial"/>
              </w:rPr>
            </w:pPr>
            <w:r w:rsidRPr="00C62562">
              <w:rPr>
                <w:rFonts w:ascii="Arial" w:hAnsi="Arial" w:cs="Arial"/>
              </w:rPr>
              <w:t>подтверждение наличия журнала непрерывной регистрации истории судна (правило XI-I/5 СОЛАС 74/02).</w:t>
            </w:r>
          </w:p>
        </w:tc>
      </w:tr>
      <w:tr w:rsidR="00B21128" w:rsidRPr="005362E6" w:rsidTr="00385672">
        <w:tc>
          <w:tcPr>
            <w:tcW w:w="1222" w:type="dxa"/>
            <w:tcBorders>
              <w:top w:val="nil"/>
              <w:left w:val="nil"/>
              <w:bottom w:val="nil"/>
              <w:right w:val="nil"/>
            </w:tcBorders>
            <w:tcMar>
              <w:left w:w="0" w:type="dxa"/>
              <w:right w:w="0" w:type="dxa"/>
            </w:tcMar>
          </w:tcPr>
          <w:p w:rsidR="00B21128" w:rsidRPr="0003433C" w:rsidRDefault="00B21128"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B21128" w:rsidRPr="00943D32" w:rsidRDefault="00E05D44" w:rsidP="008F3C8B">
            <w:pPr>
              <w:tabs>
                <w:tab w:val="left" w:pos="567"/>
              </w:tabs>
              <w:suppressAutoHyphens/>
              <w:spacing w:line="240" w:lineRule="auto"/>
              <w:rPr>
                <w:rFonts w:ascii="Arial" w:hAnsi="Arial" w:cs="Arial"/>
              </w:rPr>
            </w:pPr>
            <w:r>
              <w:rPr>
                <w:rFonts w:ascii="Arial" w:hAnsi="Arial" w:cs="Arial"/>
              </w:rPr>
              <w:t>1.1.8</w:t>
            </w:r>
          </w:p>
        </w:tc>
        <w:tc>
          <w:tcPr>
            <w:tcW w:w="6370" w:type="dxa"/>
            <w:tcBorders>
              <w:top w:val="nil"/>
              <w:left w:val="nil"/>
              <w:bottom w:val="nil"/>
              <w:right w:val="nil"/>
            </w:tcBorders>
            <w:tcMar>
              <w:left w:w="0" w:type="dxa"/>
              <w:right w:w="0" w:type="dxa"/>
            </w:tcMar>
          </w:tcPr>
          <w:p w:rsidR="00B21128" w:rsidRDefault="00B21128" w:rsidP="008F3C8B">
            <w:pPr>
              <w:tabs>
                <w:tab w:val="left" w:pos="945"/>
              </w:tabs>
              <w:spacing w:line="240" w:lineRule="auto"/>
              <w:jc w:val="both"/>
              <w:rPr>
                <w:rFonts w:ascii="Arial" w:hAnsi="Arial" w:cs="Arial"/>
              </w:rPr>
            </w:pPr>
            <w:r w:rsidRPr="00B21128">
              <w:rPr>
                <w:rFonts w:ascii="Arial" w:hAnsi="Arial" w:cs="Arial"/>
              </w:rPr>
              <w:t>Для спасательных средств и другого оборудования и снабжения грузовых судов дополнительные требования к освидетельствованию танкеров в части проверки наличия на борту необходимых документов должны включать:</w:t>
            </w:r>
          </w:p>
        </w:tc>
      </w:tr>
      <w:tr w:rsidR="00B21128" w:rsidRPr="005362E6" w:rsidTr="00385672">
        <w:tc>
          <w:tcPr>
            <w:tcW w:w="1222" w:type="dxa"/>
            <w:tcBorders>
              <w:top w:val="nil"/>
              <w:left w:val="nil"/>
              <w:bottom w:val="nil"/>
              <w:right w:val="nil"/>
            </w:tcBorders>
            <w:tcMar>
              <w:left w:w="0" w:type="dxa"/>
              <w:right w:w="0" w:type="dxa"/>
            </w:tcMar>
          </w:tcPr>
          <w:p w:rsidR="00B21128" w:rsidRPr="0003433C" w:rsidRDefault="00B21128"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B21128" w:rsidRPr="00943D32" w:rsidRDefault="00E05D44" w:rsidP="008F3C8B">
            <w:pPr>
              <w:tabs>
                <w:tab w:val="left" w:pos="567"/>
              </w:tabs>
              <w:suppressAutoHyphens/>
              <w:spacing w:line="240" w:lineRule="auto"/>
              <w:rPr>
                <w:rFonts w:ascii="Arial" w:hAnsi="Arial" w:cs="Arial"/>
              </w:rPr>
            </w:pPr>
            <w:r>
              <w:rPr>
                <w:rFonts w:ascii="Arial" w:hAnsi="Arial" w:cs="Arial"/>
              </w:rPr>
              <w:t>1.1.8</w:t>
            </w:r>
            <w:r w:rsidR="00B21128" w:rsidRPr="00943D32">
              <w:rPr>
                <w:rFonts w:ascii="Arial" w:hAnsi="Arial" w:cs="Arial"/>
              </w:rPr>
              <w:t>.1</w:t>
            </w:r>
          </w:p>
        </w:tc>
        <w:tc>
          <w:tcPr>
            <w:tcW w:w="6370" w:type="dxa"/>
            <w:tcBorders>
              <w:top w:val="nil"/>
              <w:left w:val="nil"/>
              <w:bottom w:val="nil"/>
              <w:right w:val="nil"/>
            </w:tcBorders>
            <w:tcMar>
              <w:left w:w="0" w:type="dxa"/>
              <w:right w:w="0" w:type="dxa"/>
            </w:tcMar>
          </w:tcPr>
          <w:p w:rsidR="00B21128" w:rsidRDefault="00B21128" w:rsidP="008F3C8B">
            <w:pPr>
              <w:tabs>
                <w:tab w:val="left" w:pos="945"/>
              </w:tabs>
              <w:spacing w:line="240" w:lineRule="auto"/>
              <w:jc w:val="both"/>
              <w:rPr>
                <w:rFonts w:ascii="Arial" w:hAnsi="Arial" w:cs="Arial"/>
              </w:rPr>
            </w:pPr>
            <w:r w:rsidRPr="00B21128">
              <w:rPr>
                <w:rFonts w:ascii="Arial" w:hAnsi="Arial" w:cs="Arial"/>
              </w:rPr>
              <w:t xml:space="preserve">подтверждение, где это применимо, того, что предусмотрены инструкции по эксплуатации системы инертного газа </w:t>
            </w:r>
            <w:r w:rsidR="00A262F4">
              <w:rPr>
                <w:rFonts w:ascii="Arial" w:hAnsi="Arial" w:cs="Arial"/>
              </w:rPr>
              <w:br/>
            </w:r>
            <w:r w:rsidR="00E05D44">
              <w:rPr>
                <w:rFonts w:ascii="Arial" w:hAnsi="Arial" w:cs="Arial"/>
              </w:rPr>
              <w:t>(пункт 2.2.5</w:t>
            </w:r>
            <w:r w:rsidRPr="00B21128">
              <w:rPr>
                <w:rFonts w:ascii="Arial" w:hAnsi="Arial" w:cs="Arial"/>
              </w:rPr>
              <w:t xml:space="preserve"> главы 15 Кодекса СПБ) (правило II-2/62.21 СОЛАС 74</w:t>
            </w:r>
            <w:r>
              <w:rPr>
                <w:rFonts w:ascii="Arial" w:hAnsi="Arial" w:cs="Arial"/>
              </w:rPr>
              <w:t>/88);</w:t>
            </w:r>
            <w:r w:rsidR="00E05D44">
              <w:rPr>
                <w:rFonts w:ascii="Arial" w:hAnsi="Arial" w:cs="Arial"/>
              </w:rPr>
              <w:t xml:space="preserve"> и</w:t>
            </w:r>
          </w:p>
        </w:tc>
      </w:tr>
      <w:tr w:rsidR="00B21128" w:rsidRPr="005362E6" w:rsidTr="00385672">
        <w:tc>
          <w:tcPr>
            <w:tcW w:w="1222" w:type="dxa"/>
            <w:tcBorders>
              <w:top w:val="nil"/>
              <w:left w:val="nil"/>
              <w:bottom w:val="nil"/>
              <w:right w:val="nil"/>
            </w:tcBorders>
            <w:tcMar>
              <w:left w:w="0" w:type="dxa"/>
              <w:right w:w="0" w:type="dxa"/>
            </w:tcMar>
          </w:tcPr>
          <w:p w:rsidR="00B21128" w:rsidRPr="0003433C" w:rsidRDefault="00B21128"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B21128" w:rsidRPr="00943D32" w:rsidRDefault="00B21128" w:rsidP="00E05D44">
            <w:pPr>
              <w:tabs>
                <w:tab w:val="left" w:pos="567"/>
              </w:tabs>
              <w:suppressAutoHyphens/>
              <w:spacing w:line="240" w:lineRule="auto"/>
              <w:rPr>
                <w:rFonts w:ascii="Arial" w:hAnsi="Arial" w:cs="Arial"/>
              </w:rPr>
            </w:pPr>
            <w:r w:rsidRPr="00943D32">
              <w:rPr>
                <w:rFonts w:ascii="Arial" w:hAnsi="Arial" w:cs="Arial"/>
              </w:rPr>
              <w:t>1.1.</w:t>
            </w:r>
            <w:r w:rsidR="00E05D44">
              <w:rPr>
                <w:rFonts w:ascii="Arial" w:hAnsi="Arial" w:cs="Arial"/>
              </w:rPr>
              <w:t>8</w:t>
            </w:r>
            <w:r w:rsidRPr="00943D32">
              <w:rPr>
                <w:rFonts w:ascii="Arial" w:hAnsi="Arial" w:cs="Arial"/>
              </w:rPr>
              <w:t>.2</w:t>
            </w:r>
          </w:p>
        </w:tc>
        <w:tc>
          <w:tcPr>
            <w:tcW w:w="6370" w:type="dxa"/>
            <w:tcBorders>
              <w:top w:val="nil"/>
              <w:left w:val="nil"/>
              <w:bottom w:val="nil"/>
              <w:right w:val="nil"/>
            </w:tcBorders>
            <w:tcMar>
              <w:left w:w="0" w:type="dxa"/>
              <w:right w:w="0" w:type="dxa"/>
            </w:tcMar>
          </w:tcPr>
          <w:p w:rsidR="00B21128" w:rsidRDefault="00B21128" w:rsidP="008F3C8B">
            <w:pPr>
              <w:tabs>
                <w:tab w:val="left" w:pos="945"/>
              </w:tabs>
              <w:spacing w:line="240" w:lineRule="auto"/>
              <w:jc w:val="both"/>
              <w:rPr>
                <w:rFonts w:ascii="Arial" w:hAnsi="Arial" w:cs="Arial"/>
              </w:rPr>
            </w:pPr>
            <w:r w:rsidRPr="00B21128">
              <w:rPr>
                <w:rFonts w:ascii="Arial" w:hAnsi="Arial" w:cs="Arial"/>
              </w:rPr>
              <w:t>подтверждение наличия инструкций по эксплуатации и техническому обслуживанию для стационарной системы обнаружения углеводородного газа (правило II</w:t>
            </w:r>
            <w:r>
              <w:rPr>
                <w:rFonts w:ascii="Arial" w:hAnsi="Arial" w:cs="Arial"/>
              </w:rPr>
              <w:t>-</w:t>
            </w:r>
            <w:r w:rsidRPr="00B21128">
              <w:rPr>
                <w:rFonts w:ascii="Arial" w:hAnsi="Arial" w:cs="Arial"/>
              </w:rPr>
              <w:t xml:space="preserve">2/4.5.7.3 СОЛАС </w:t>
            </w:r>
            <w:r>
              <w:rPr>
                <w:rFonts w:ascii="Arial" w:hAnsi="Arial" w:cs="Arial"/>
              </w:rPr>
              <w:t>74/</w:t>
            </w:r>
            <w:r w:rsidRPr="00B21128">
              <w:rPr>
                <w:rFonts w:ascii="Arial" w:hAnsi="Arial" w:cs="Arial"/>
              </w:rPr>
              <w:t xml:space="preserve">10 и глава 16 </w:t>
            </w:r>
            <w:r>
              <w:rPr>
                <w:rFonts w:ascii="Arial" w:hAnsi="Arial" w:cs="Arial"/>
              </w:rPr>
              <w:t>Кодекса СПБ).</w:t>
            </w:r>
          </w:p>
        </w:tc>
      </w:tr>
      <w:tr w:rsidR="00B21128" w:rsidRPr="005362E6" w:rsidTr="00385672">
        <w:tc>
          <w:tcPr>
            <w:tcW w:w="1222" w:type="dxa"/>
            <w:tcBorders>
              <w:top w:val="nil"/>
              <w:left w:val="nil"/>
              <w:bottom w:val="nil"/>
              <w:right w:val="nil"/>
            </w:tcBorders>
            <w:tcMar>
              <w:left w:w="0" w:type="dxa"/>
              <w:right w:w="0" w:type="dxa"/>
            </w:tcMar>
          </w:tcPr>
          <w:p w:rsidR="00B21128" w:rsidRPr="0003433C" w:rsidRDefault="00B21128"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B21128" w:rsidRPr="00943D32" w:rsidRDefault="00E05D44" w:rsidP="008F3C8B">
            <w:pPr>
              <w:tabs>
                <w:tab w:val="left" w:pos="567"/>
              </w:tabs>
              <w:suppressAutoHyphens/>
              <w:spacing w:line="240" w:lineRule="auto"/>
              <w:rPr>
                <w:rFonts w:ascii="Arial" w:hAnsi="Arial" w:cs="Arial"/>
              </w:rPr>
            </w:pPr>
            <w:r>
              <w:rPr>
                <w:rFonts w:ascii="Arial" w:hAnsi="Arial" w:cs="Arial"/>
              </w:rPr>
              <w:t>1.1.9</w:t>
            </w:r>
          </w:p>
        </w:tc>
        <w:tc>
          <w:tcPr>
            <w:tcW w:w="6370" w:type="dxa"/>
            <w:tcBorders>
              <w:top w:val="nil"/>
              <w:left w:val="nil"/>
              <w:bottom w:val="nil"/>
              <w:right w:val="nil"/>
            </w:tcBorders>
            <w:tcMar>
              <w:left w:w="0" w:type="dxa"/>
              <w:right w:w="0" w:type="dxa"/>
            </w:tcMar>
          </w:tcPr>
          <w:p w:rsidR="00B21128" w:rsidRDefault="00B21128" w:rsidP="008F3C8B">
            <w:pPr>
              <w:tabs>
                <w:tab w:val="left" w:pos="945"/>
              </w:tabs>
              <w:spacing w:line="240" w:lineRule="auto"/>
              <w:jc w:val="both"/>
              <w:rPr>
                <w:rFonts w:ascii="Arial" w:hAnsi="Arial" w:cs="Arial"/>
              </w:rPr>
            </w:pPr>
            <w:r w:rsidRPr="00B21128">
              <w:rPr>
                <w:rFonts w:ascii="Arial" w:hAnsi="Arial" w:cs="Arial"/>
              </w:rPr>
              <w:t>Для спасательных средств и другого оборудования и снабжения грузовых</w:t>
            </w:r>
            <w:r>
              <w:rPr>
                <w:rFonts w:ascii="Arial" w:hAnsi="Arial" w:cs="Arial"/>
              </w:rPr>
              <w:t xml:space="preserve"> </w:t>
            </w:r>
            <w:r w:rsidRPr="00B21128">
              <w:rPr>
                <w:rFonts w:ascii="Arial" w:hAnsi="Arial" w:cs="Arial"/>
              </w:rPr>
              <w:t xml:space="preserve">судов </w:t>
            </w:r>
            <w:r>
              <w:rPr>
                <w:rFonts w:ascii="Arial" w:hAnsi="Arial" w:cs="Arial"/>
              </w:rPr>
              <w:t xml:space="preserve">завершение </w:t>
            </w:r>
            <w:r w:rsidRPr="00B21128">
              <w:rPr>
                <w:rFonts w:ascii="Arial" w:hAnsi="Arial" w:cs="Arial"/>
              </w:rPr>
              <w:t>первоначально</w:t>
            </w:r>
            <w:r>
              <w:rPr>
                <w:rFonts w:ascii="Arial" w:hAnsi="Arial" w:cs="Arial"/>
              </w:rPr>
              <w:t>го</w:t>
            </w:r>
            <w:r w:rsidRPr="00B21128">
              <w:rPr>
                <w:rFonts w:ascii="Arial" w:hAnsi="Arial" w:cs="Arial"/>
              </w:rPr>
              <w:t xml:space="preserve"> освидетельствовани</w:t>
            </w:r>
            <w:r>
              <w:rPr>
                <w:rFonts w:ascii="Arial" w:hAnsi="Arial" w:cs="Arial"/>
              </w:rPr>
              <w:t>я</w:t>
            </w:r>
            <w:r w:rsidRPr="00B21128">
              <w:rPr>
                <w:rFonts w:ascii="Arial" w:hAnsi="Arial" w:cs="Arial"/>
              </w:rPr>
              <w:t xml:space="preserve"> должно </w:t>
            </w:r>
            <w:r>
              <w:rPr>
                <w:rFonts w:ascii="Arial" w:hAnsi="Arial" w:cs="Arial"/>
              </w:rPr>
              <w:t>предусматривать</w:t>
            </w:r>
            <w:r w:rsidRPr="00B21128">
              <w:rPr>
                <w:rFonts w:ascii="Arial" w:hAnsi="Arial" w:cs="Arial"/>
              </w:rPr>
              <w:t>:</w:t>
            </w:r>
          </w:p>
        </w:tc>
      </w:tr>
      <w:tr w:rsidR="00B21128" w:rsidRPr="005362E6" w:rsidTr="00385672">
        <w:tc>
          <w:tcPr>
            <w:tcW w:w="1222" w:type="dxa"/>
            <w:tcBorders>
              <w:top w:val="nil"/>
              <w:left w:val="nil"/>
              <w:bottom w:val="nil"/>
              <w:right w:val="nil"/>
            </w:tcBorders>
            <w:tcMar>
              <w:left w:w="0" w:type="dxa"/>
              <w:right w:w="0" w:type="dxa"/>
            </w:tcMar>
          </w:tcPr>
          <w:p w:rsidR="00B21128" w:rsidRPr="0003433C" w:rsidRDefault="00B21128" w:rsidP="008F3C8B">
            <w:pPr>
              <w:tabs>
                <w:tab w:val="left" w:pos="567"/>
              </w:tabs>
              <w:suppressAutoHyphens/>
              <w:spacing w:line="240" w:lineRule="auto"/>
              <w:rPr>
                <w:rFonts w:ascii="Arial" w:hAnsi="Arial" w:cs="Arial"/>
              </w:rPr>
            </w:pPr>
            <w:r w:rsidRPr="0003433C">
              <w:rPr>
                <w:rFonts w:ascii="Arial" w:hAnsi="Arial" w:cs="Arial"/>
              </w:rPr>
              <w:t>(</w:t>
            </w:r>
            <w:r>
              <w:rPr>
                <w:rFonts w:ascii="Arial" w:hAnsi="Arial" w:cs="Arial"/>
              </w:rPr>
              <w:t>О/П</w:t>
            </w:r>
            <w:r w:rsidRPr="0003433C">
              <w:rPr>
                <w:rFonts w:ascii="Arial" w:hAnsi="Arial" w:cs="Arial"/>
              </w:rPr>
              <w:t>)</w:t>
            </w:r>
          </w:p>
        </w:tc>
        <w:tc>
          <w:tcPr>
            <w:tcW w:w="1478" w:type="dxa"/>
            <w:tcBorders>
              <w:top w:val="nil"/>
              <w:left w:val="nil"/>
              <w:bottom w:val="nil"/>
              <w:right w:val="nil"/>
            </w:tcBorders>
            <w:tcMar>
              <w:left w:w="0" w:type="dxa"/>
              <w:right w:w="0" w:type="dxa"/>
            </w:tcMar>
          </w:tcPr>
          <w:p w:rsidR="00B21128" w:rsidRPr="00943D32" w:rsidRDefault="00E05D44" w:rsidP="008F3C8B">
            <w:pPr>
              <w:tabs>
                <w:tab w:val="left" w:pos="567"/>
              </w:tabs>
              <w:suppressAutoHyphens/>
              <w:spacing w:line="240" w:lineRule="auto"/>
              <w:rPr>
                <w:rFonts w:ascii="Arial" w:hAnsi="Arial" w:cs="Arial"/>
              </w:rPr>
            </w:pPr>
            <w:r>
              <w:rPr>
                <w:rFonts w:ascii="Arial" w:hAnsi="Arial" w:cs="Arial"/>
              </w:rPr>
              <w:t>1.1.9</w:t>
            </w:r>
            <w:r w:rsidR="00B21128" w:rsidRPr="00943D32">
              <w:rPr>
                <w:rFonts w:ascii="Arial" w:hAnsi="Arial" w:cs="Arial"/>
              </w:rPr>
              <w:t>.1</w:t>
            </w:r>
          </w:p>
        </w:tc>
        <w:tc>
          <w:tcPr>
            <w:tcW w:w="6370" w:type="dxa"/>
            <w:tcBorders>
              <w:top w:val="nil"/>
              <w:left w:val="nil"/>
              <w:bottom w:val="nil"/>
              <w:right w:val="nil"/>
            </w:tcBorders>
            <w:tcMar>
              <w:left w:w="0" w:type="dxa"/>
              <w:right w:w="0" w:type="dxa"/>
            </w:tcMar>
          </w:tcPr>
          <w:p w:rsidR="00B21128" w:rsidRDefault="005B78C7" w:rsidP="008F3C8B">
            <w:pPr>
              <w:tabs>
                <w:tab w:val="left" w:pos="945"/>
              </w:tabs>
              <w:spacing w:line="240" w:lineRule="auto"/>
              <w:jc w:val="both"/>
              <w:rPr>
                <w:rFonts w:ascii="Arial" w:hAnsi="Arial" w:cs="Arial"/>
              </w:rPr>
            </w:pPr>
            <w:r w:rsidRPr="005B78C7">
              <w:rPr>
                <w:rFonts w:ascii="Arial" w:hAnsi="Arial" w:cs="Arial"/>
              </w:rPr>
              <w:t>после проведения освидетельствования с удовлетворительными результатами</w:t>
            </w:r>
            <w:r>
              <w:rPr>
                <w:rFonts w:ascii="Arial" w:hAnsi="Arial" w:cs="Arial"/>
              </w:rPr>
              <w:t>, выдачу</w:t>
            </w:r>
            <w:r w:rsidRPr="005B78C7">
              <w:rPr>
                <w:rFonts w:ascii="Arial" w:hAnsi="Arial" w:cs="Arial"/>
              </w:rPr>
              <w:t xml:space="preserve"> Свидетельств</w:t>
            </w:r>
            <w:r>
              <w:rPr>
                <w:rFonts w:ascii="Arial" w:hAnsi="Arial" w:cs="Arial"/>
              </w:rPr>
              <w:t>а</w:t>
            </w:r>
            <w:r w:rsidRPr="005B78C7">
              <w:rPr>
                <w:rFonts w:ascii="Arial" w:hAnsi="Arial" w:cs="Arial"/>
              </w:rPr>
              <w:t xml:space="preserve"> о безопасности грузового судна по оборудованию и снабжению и относящ</w:t>
            </w:r>
            <w:r>
              <w:rPr>
                <w:rFonts w:ascii="Arial" w:hAnsi="Arial" w:cs="Arial"/>
              </w:rPr>
              <w:t>его</w:t>
            </w:r>
            <w:r w:rsidRPr="005B78C7">
              <w:rPr>
                <w:rFonts w:ascii="Arial" w:hAnsi="Arial" w:cs="Arial"/>
              </w:rPr>
              <w:t>ся к нему Переч</w:t>
            </w:r>
            <w:r>
              <w:rPr>
                <w:rFonts w:ascii="Arial" w:hAnsi="Arial" w:cs="Arial"/>
              </w:rPr>
              <w:t>ня</w:t>
            </w:r>
            <w:r w:rsidRPr="005B78C7">
              <w:rPr>
                <w:rFonts w:ascii="Arial" w:hAnsi="Arial" w:cs="Arial"/>
              </w:rPr>
              <w:t xml:space="preserve"> оборудования (Форма E)</w:t>
            </w:r>
            <w:r>
              <w:rPr>
                <w:rFonts w:ascii="Arial" w:hAnsi="Arial" w:cs="Arial"/>
              </w:rPr>
              <w:t>.</w:t>
            </w:r>
          </w:p>
        </w:tc>
      </w:tr>
      <w:tr w:rsidR="005B78C7" w:rsidRPr="005362E6" w:rsidTr="00385672">
        <w:tc>
          <w:tcPr>
            <w:tcW w:w="1222" w:type="dxa"/>
            <w:tcBorders>
              <w:top w:val="nil"/>
              <w:left w:val="nil"/>
              <w:bottom w:val="nil"/>
              <w:right w:val="nil"/>
            </w:tcBorders>
            <w:tcMar>
              <w:left w:w="0" w:type="dxa"/>
              <w:right w:w="0" w:type="dxa"/>
            </w:tcMar>
          </w:tcPr>
          <w:p w:rsidR="005B78C7" w:rsidRPr="00A262F4" w:rsidRDefault="005B78C7" w:rsidP="008F3C8B">
            <w:pPr>
              <w:tabs>
                <w:tab w:val="left" w:pos="567"/>
              </w:tabs>
              <w:suppressAutoHyphens/>
              <w:spacing w:line="240" w:lineRule="auto"/>
              <w:rPr>
                <w:rFonts w:ascii="Arial" w:hAnsi="Arial" w:cs="Arial"/>
              </w:rPr>
            </w:pPr>
            <w:r w:rsidRPr="00A262F4">
              <w:rPr>
                <w:rFonts w:ascii="Arial" w:hAnsi="Arial" w:cs="Arial"/>
              </w:rPr>
              <w:t>(О/Е)</w:t>
            </w:r>
          </w:p>
        </w:tc>
        <w:tc>
          <w:tcPr>
            <w:tcW w:w="1478" w:type="dxa"/>
            <w:tcBorders>
              <w:top w:val="nil"/>
              <w:left w:val="nil"/>
              <w:bottom w:val="nil"/>
              <w:right w:val="nil"/>
            </w:tcBorders>
            <w:tcMar>
              <w:left w:w="0" w:type="dxa"/>
              <w:right w:w="0" w:type="dxa"/>
            </w:tcMar>
          </w:tcPr>
          <w:p w:rsidR="005B78C7" w:rsidRPr="00A262F4" w:rsidRDefault="005B78C7" w:rsidP="008F3C8B">
            <w:pPr>
              <w:tabs>
                <w:tab w:val="left" w:pos="567"/>
              </w:tabs>
              <w:suppressAutoHyphens/>
              <w:spacing w:line="240" w:lineRule="auto"/>
              <w:rPr>
                <w:rFonts w:ascii="Arial" w:hAnsi="Arial" w:cs="Arial"/>
                <w:b/>
              </w:rPr>
            </w:pPr>
            <w:r w:rsidRPr="00A262F4">
              <w:rPr>
                <w:rFonts w:ascii="Arial" w:hAnsi="Arial" w:cs="Arial"/>
                <w:b/>
              </w:rPr>
              <w:t>1.2</w:t>
            </w:r>
          </w:p>
        </w:tc>
        <w:tc>
          <w:tcPr>
            <w:tcW w:w="6370" w:type="dxa"/>
            <w:tcBorders>
              <w:top w:val="nil"/>
              <w:left w:val="nil"/>
              <w:bottom w:val="nil"/>
              <w:right w:val="nil"/>
            </w:tcBorders>
            <w:tcMar>
              <w:left w:w="0" w:type="dxa"/>
              <w:right w:w="0" w:type="dxa"/>
            </w:tcMar>
          </w:tcPr>
          <w:p w:rsidR="005B78C7" w:rsidRDefault="005B78C7" w:rsidP="008F3C8B">
            <w:pPr>
              <w:tabs>
                <w:tab w:val="left" w:pos="945"/>
              </w:tabs>
              <w:spacing w:line="240" w:lineRule="auto"/>
              <w:jc w:val="both"/>
              <w:rPr>
                <w:rFonts w:ascii="Arial" w:hAnsi="Arial" w:cs="Arial"/>
              </w:rPr>
            </w:pPr>
            <w:r w:rsidRPr="005B78C7">
              <w:rPr>
                <w:rFonts w:ascii="Arial" w:hAnsi="Arial" w:cs="Arial"/>
                <w:b/>
              </w:rPr>
              <w:t>Ежегодные освидетельствования</w:t>
            </w:r>
            <w:r w:rsidRPr="005B78C7">
              <w:rPr>
                <w:rFonts w:ascii="Arial" w:hAnsi="Arial" w:cs="Arial"/>
              </w:rPr>
              <w:t xml:space="preserve"> – см. раздел 4.2 части</w:t>
            </w:r>
            <w:r>
              <w:rPr>
                <w:rFonts w:ascii="Arial" w:hAnsi="Arial" w:cs="Arial"/>
              </w:rPr>
              <w:t xml:space="preserve"> </w:t>
            </w:r>
            <w:r w:rsidRPr="005B78C7">
              <w:rPr>
                <w:rFonts w:ascii="Arial" w:hAnsi="Arial" w:cs="Arial"/>
              </w:rPr>
              <w:t>«Общие положения»</w:t>
            </w:r>
          </w:p>
        </w:tc>
      </w:tr>
      <w:tr w:rsidR="005B78C7" w:rsidRPr="005362E6" w:rsidTr="00385672">
        <w:tc>
          <w:tcPr>
            <w:tcW w:w="1222" w:type="dxa"/>
            <w:tcBorders>
              <w:top w:val="nil"/>
              <w:left w:val="nil"/>
              <w:bottom w:val="nil"/>
              <w:right w:val="nil"/>
            </w:tcBorders>
            <w:tcMar>
              <w:left w:w="0" w:type="dxa"/>
              <w:right w:w="0" w:type="dxa"/>
            </w:tcMar>
          </w:tcPr>
          <w:p w:rsidR="005B78C7" w:rsidRPr="00180B69" w:rsidRDefault="005B78C7"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5B78C7" w:rsidRPr="00943D32" w:rsidRDefault="005B78C7" w:rsidP="008F3C8B">
            <w:pPr>
              <w:tabs>
                <w:tab w:val="left" w:pos="567"/>
              </w:tabs>
              <w:suppressAutoHyphens/>
              <w:spacing w:line="240" w:lineRule="auto"/>
              <w:rPr>
                <w:rFonts w:ascii="Arial" w:hAnsi="Arial" w:cs="Arial"/>
              </w:rPr>
            </w:pPr>
            <w:r w:rsidRPr="00943D32">
              <w:rPr>
                <w:rFonts w:ascii="Arial" w:hAnsi="Arial" w:cs="Arial"/>
              </w:rPr>
              <w:t>1.2.1</w:t>
            </w:r>
          </w:p>
        </w:tc>
        <w:tc>
          <w:tcPr>
            <w:tcW w:w="6370" w:type="dxa"/>
            <w:tcBorders>
              <w:top w:val="nil"/>
              <w:left w:val="nil"/>
              <w:bottom w:val="nil"/>
              <w:right w:val="nil"/>
            </w:tcBorders>
            <w:tcMar>
              <w:left w:w="0" w:type="dxa"/>
              <w:right w:w="0" w:type="dxa"/>
            </w:tcMar>
          </w:tcPr>
          <w:p w:rsidR="005B78C7" w:rsidRDefault="005B78C7" w:rsidP="008F3C8B">
            <w:pPr>
              <w:tabs>
                <w:tab w:val="left" w:pos="945"/>
              </w:tabs>
              <w:spacing w:line="240" w:lineRule="auto"/>
              <w:jc w:val="both"/>
              <w:rPr>
                <w:rFonts w:ascii="Arial" w:hAnsi="Arial" w:cs="Arial"/>
              </w:rPr>
            </w:pPr>
            <w:r w:rsidRPr="005B78C7">
              <w:rPr>
                <w:rFonts w:ascii="Arial" w:hAnsi="Arial" w:cs="Arial"/>
              </w:rPr>
              <w:t>Для спасательных средств и другого оборудования и снабжения грузовых судов проверка действующих свидетельств и других документов должна включать:</w:t>
            </w:r>
          </w:p>
        </w:tc>
      </w:tr>
      <w:tr w:rsidR="00490647" w:rsidRPr="005362E6" w:rsidTr="00385672">
        <w:tc>
          <w:tcPr>
            <w:tcW w:w="1222" w:type="dxa"/>
            <w:tcBorders>
              <w:top w:val="nil"/>
              <w:left w:val="nil"/>
              <w:bottom w:val="nil"/>
              <w:right w:val="nil"/>
            </w:tcBorders>
            <w:tcMar>
              <w:left w:w="0" w:type="dxa"/>
              <w:right w:w="0" w:type="dxa"/>
            </w:tcMar>
          </w:tcPr>
          <w:p w:rsidR="00490647" w:rsidRDefault="00490647"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490647" w:rsidRPr="00943D32" w:rsidRDefault="00490647" w:rsidP="008F3C8B">
            <w:pPr>
              <w:tabs>
                <w:tab w:val="left" w:pos="567"/>
              </w:tabs>
              <w:suppressAutoHyphens/>
              <w:spacing w:line="240" w:lineRule="auto"/>
              <w:rPr>
                <w:rFonts w:ascii="Arial" w:hAnsi="Arial" w:cs="Arial"/>
              </w:rPr>
            </w:pPr>
            <w:r w:rsidRPr="00943D32">
              <w:rPr>
                <w:rFonts w:ascii="Arial" w:hAnsi="Arial" w:cs="Arial"/>
              </w:rPr>
              <w:t>1.2.1.1</w:t>
            </w:r>
          </w:p>
        </w:tc>
        <w:tc>
          <w:tcPr>
            <w:tcW w:w="6370" w:type="dxa"/>
            <w:tcBorders>
              <w:top w:val="nil"/>
              <w:left w:val="nil"/>
              <w:bottom w:val="nil"/>
              <w:right w:val="nil"/>
            </w:tcBorders>
            <w:tcMar>
              <w:left w:w="0" w:type="dxa"/>
              <w:right w:w="0" w:type="dxa"/>
            </w:tcMar>
          </w:tcPr>
          <w:p w:rsidR="00490647" w:rsidRPr="005B78C7" w:rsidRDefault="00490647" w:rsidP="008F3C8B">
            <w:pPr>
              <w:tabs>
                <w:tab w:val="left" w:pos="945"/>
              </w:tabs>
              <w:spacing w:line="240" w:lineRule="auto"/>
              <w:jc w:val="both"/>
              <w:rPr>
                <w:rFonts w:ascii="Arial" w:hAnsi="Arial" w:cs="Arial"/>
              </w:rPr>
            </w:pPr>
            <w:r w:rsidRPr="005B78C7">
              <w:rPr>
                <w:rFonts w:ascii="Arial" w:hAnsi="Arial" w:cs="Arial"/>
              </w:rPr>
              <w:t>проверку действительности, в зависимости от случая, Свидетельства о безопасности грузового судна по оборудованию и снабжению, Свидетельства о безопасности грузового судна по радиооборудованию, Свидетельства о безопасности грузового судна по конструкции</w:t>
            </w:r>
            <w:r>
              <w:rPr>
                <w:rFonts w:ascii="Arial" w:hAnsi="Arial" w:cs="Arial"/>
              </w:rPr>
              <w:t>,</w:t>
            </w:r>
            <w:r w:rsidRPr="005B78C7">
              <w:rPr>
                <w:rFonts w:ascii="Arial" w:hAnsi="Arial" w:cs="Arial"/>
              </w:rPr>
              <w:t xml:space="preserve"> </w:t>
            </w:r>
            <w:r>
              <w:rPr>
                <w:rFonts w:ascii="Arial" w:hAnsi="Arial" w:cs="Arial"/>
              </w:rPr>
              <w:t>либо</w:t>
            </w:r>
            <w:r w:rsidRPr="005B78C7">
              <w:rPr>
                <w:rFonts w:ascii="Arial" w:hAnsi="Arial" w:cs="Arial"/>
              </w:rPr>
              <w:t xml:space="preserve"> Свидетельства о безопасности грузового судна;</w:t>
            </w:r>
          </w:p>
        </w:tc>
      </w:tr>
      <w:tr w:rsidR="005B78C7" w:rsidRPr="005362E6" w:rsidTr="00385672">
        <w:tc>
          <w:tcPr>
            <w:tcW w:w="1222" w:type="dxa"/>
            <w:tcBorders>
              <w:top w:val="nil"/>
              <w:left w:val="nil"/>
              <w:bottom w:val="nil"/>
              <w:right w:val="nil"/>
            </w:tcBorders>
            <w:tcMar>
              <w:left w:w="0" w:type="dxa"/>
              <w:right w:w="0" w:type="dxa"/>
            </w:tcMar>
          </w:tcPr>
          <w:p w:rsidR="00E05D44" w:rsidRPr="00180B69" w:rsidRDefault="00E05D44"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E05D44" w:rsidRPr="00943D32" w:rsidRDefault="00E05D44" w:rsidP="008F3C8B">
            <w:pPr>
              <w:tabs>
                <w:tab w:val="left" w:pos="567"/>
              </w:tabs>
              <w:suppressAutoHyphens/>
              <w:spacing w:line="240" w:lineRule="auto"/>
              <w:rPr>
                <w:rFonts w:ascii="Arial" w:hAnsi="Arial" w:cs="Arial"/>
              </w:rPr>
            </w:pPr>
            <w:r>
              <w:rPr>
                <w:rFonts w:ascii="Arial" w:hAnsi="Arial" w:cs="Arial"/>
              </w:rPr>
              <w:t>1.2.1.2</w:t>
            </w:r>
          </w:p>
        </w:tc>
        <w:tc>
          <w:tcPr>
            <w:tcW w:w="6370" w:type="dxa"/>
            <w:tcBorders>
              <w:top w:val="nil"/>
              <w:left w:val="nil"/>
              <w:bottom w:val="nil"/>
              <w:right w:val="nil"/>
            </w:tcBorders>
            <w:tcMar>
              <w:left w:w="0" w:type="dxa"/>
              <w:right w:w="0" w:type="dxa"/>
            </w:tcMar>
          </w:tcPr>
          <w:p w:rsidR="00E05D44" w:rsidRDefault="00E05D44" w:rsidP="008F3C8B">
            <w:pPr>
              <w:tabs>
                <w:tab w:val="left" w:pos="945"/>
              </w:tabs>
              <w:spacing w:line="240" w:lineRule="auto"/>
              <w:jc w:val="both"/>
              <w:rPr>
                <w:rFonts w:ascii="Arial" w:hAnsi="Arial" w:cs="Arial"/>
              </w:rPr>
            </w:pPr>
            <w:r>
              <w:rPr>
                <w:rFonts w:ascii="Arial" w:hAnsi="Arial" w:cs="Arial"/>
              </w:rPr>
              <w:t>проверку действительности, если применимо, Свидетельства судна полярного плавания;</w:t>
            </w:r>
          </w:p>
        </w:tc>
      </w:tr>
      <w:tr w:rsidR="005B78C7" w:rsidRPr="005362E6" w:rsidTr="00385672">
        <w:tc>
          <w:tcPr>
            <w:tcW w:w="1222" w:type="dxa"/>
            <w:tcBorders>
              <w:top w:val="nil"/>
              <w:left w:val="nil"/>
              <w:bottom w:val="nil"/>
              <w:right w:val="nil"/>
            </w:tcBorders>
            <w:tcMar>
              <w:left w:w="0" w:type="dxa"/>
              <w:right w:w="0" w:type="dxa"/>
            </w:tcMar>
          </w:tcPr>
          <w:p w:rsidR="005B78C7" w:rsidRPr="00180B69" w:rsidRDefault="005B78C7"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5B78C7" w:rsidRPr="00943D32" w:rsidRDefault="00E05D44" w:rsidP="008F3C8B">
            <w:pPr>
              <w:tabs>
                <w:tab w:val="left" w:pos="567"/>
              </w:tabs>
              <w:suppressAutoHyphens/>
              <w:spacing w:line="240" w:lineRule="auto"/>
              <w:rPr>
                <w:rFonts w:ascii="Arial" w:hAnsi="Arial" w:cs="Arial"/>
              </w:rPr>
            </w:pPr>
            <w:r>
              <w:rPr>
                <w:rFonts w:ascii="Arial" w:hAnsi="Arial" w:cs="Arial"/>
              </w:rPr>
              <w:t>1.2.1.3</w:t>
            </w:r>
          </w:p>
        </w:tc>
        <w:tc>
          <w:tcPr>
            <w:tcW w:w="6370" w:type="dxa"/>
            <w:tcBorders>
              <w:top w:val="nil"/>
              <w:left w:val="nil"/>
              <w:bottom w:val="nil"/>
              <w:right w:val="nil"/>
            </w:tcBorders>
            <w:shd w:val="clear" w:color="auto" w:fill="FFFFFF" w:themeFill="background1"/>
            <w:tcMar>
              <w:left w:w="0" w:type="dxa"/>
              <w:right w:w="0" w:type="dxa"/>
            </w:tcMar>
          </w:tcPr>
          <w:p w:rsidR="005B78C7" w:rsidRPr="00490647" w:rsidRDefault="005B78C7" w:rsidP="008F3C8B">
            <w:pPr>
              <w:tabs>
                <w:tab w:val="left" w:pos="945"/>
              </w:tabs>
              <w:spacing w:line="240" w:lineRule="auto"/>
              <w:jc w:val="both"/>
              <w:rPr>
                <w:rFonts w:ascii="Arial" w:hAnsi="Arial" w:cs="Arial"/>
                <w:color w:val="FF0000"/>
              </w:rPr>
            </w:pPr>
            <w:r w:rsidRPr="00490647">
              <w:rPr>
                <w:rFonts w:ascii="Arial" w:hAnsi="Arial" w:cs="Arial"/>
              </w:rPr>
              <w:t>проверку действительности Свидетельства об управлении безопасностью (СвУБ) и наличия на судне копии Документа о соответствии (ДОС);</w:t>
            </w:r>
          </w:p>
        </w:tc>
      </w:tr>
      <w:tr w:rsidR="005B78C7" w:rsidRPr="005362E6" w:rsidTr="00385672">
        <w:tc>
          <w:tcPr>
            <w:tcW w:w="1222" w:type="dxa"/>
            <w:tcBorders>
              <w:top w:val="nil"/>
              <w:left w:val="nil"/>
              <w:bottom w:val="nil"/>
              <w:right w:val="nil"/>
            </w:tcBorders>
            <w:tcMar>
              <w:left w:w="0" w:type="dxa"/>
              <w:right w:w="0" w:type="dxa"/>
            </w:tcMar>
          </w:tcPr>
          <w:p w:rsidR="005B78C7" w:rsidRPr="00180B69" w:rsidRDefault="005B78C7"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5B78C7" w:rsidRPr="00943D32" w:rsidRDefault="00E05D44" w:rsidP="008F3C8B">
            <w:pPr>
              <w:tabs>
                <w:tab w:val="left" w:pos="567"/>
              </w:tabs>
              <w:suppressAutoHyphens/>
              <w:spacing w:line="240" w:lineRule="auto"/>
              <w:rPr>
                <w:rFonts w:ascii="Arial" w:hAnsi="Arial" w:cs="Arial"/>
              </w:rPr>
            </w:pPr>
            <w:r>
              <w:rPr>
                <w:rFonts w:ascii="Arial" w:hAnsi="Arial" w:cs="Arial"/>
              </w:rPr>
              <w:t>1.2.1.4</w:t>
            </w:r>
          </w:p>
        </w:tc>
        <w:tc>
          <w:tcPr>
            <w:tcW w:w="6370" w:type="dxa"/>
            <w:tcBorders>
              <w:top w:val="nil"/>
              <w:left w:val="nil"/>
              <w:bottom w:val="nil"/>
              <w:right w:val="nil"/>
            </w:tcBorders>
            <w:tcMar>
              <w:left w:w="0" w:type="dxa"/>
              <w:right w:w="0" w:type="dxa"/>
            </w:tcMar>
          </w:tcPr>
          <w:p w:rsidR="005B78C7" w:rsidRDefault="005B78C7" w:rsidP="008F3C8B">
            <w:pPr>
              <w:tabs>
                <w:tab w:val="left" w:pos="945"/>
              </w:tabs>
              <w:spacing w:line="240" w:lineRule="auto"/>
              <w:jc w:val="both"/>
              <w:rPr>
                <w:rFonts w:ascii="Arial" w:hAnsi="Arial" w:cs="Arial"/>
              </w:rPr>
            </w:pPr>
            <w:r w:rsidRPr="005B78C7">
              <w:rPr>
                <w:rFonts w:ascii="Arial" w:hAnsi="Arial" w:cs="Arial"/>
              </w:rPr>
              <w:t>проверку действительности Международного свидетельства об охране судна;</w:t>
            </w:r>
          </w:p>
        </w:tc>
      </w:tr>
      <w:tr w:rsidR="005B78C7" w:rsidRPr="005362E6" w:rsidTr="00385672">
        <w:tc>
          <w:tcPr>
            <w:tcW w:w="1222" w:type="dxa"/>
            <w:tcBorders>
              <w:top w:val="nil"/>
              <w:left w:val="nil"/>
              <w:bottom w:val="nil"/>
              <w:right w:val="nil"/>
            </w:tcBorders>
            <w:tcMar>
              <w:left w:w="0" w:type="dxa"/>
              <w:right w:w="0" w:type="dxa"/>
            </w:tcMar>
          </w:tcPr>
          <w:p w:rsidR="005B78C7" w:rsidRPr="00180B69" w:rsidRDefault="005B78C7"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5B78C7" w:rsidRPr="00943D32" w:rsidRDefault="00E05D44" w:rsidP="008F3C8B">
            <w:pPr>
              <w:tabs>
                <w:tab w:val="left" w:pos="567"/>
              </w:tabs>
              <w:suppressAutoHyphens/>
              <w:spacing w:line="240" w:lineRule="auto"/>
              <w:rPr>
                <w:rFonts w:ascii="Arial" w:hAnsi="Arial" w:cs="Arial"/>
              </w:rPr>
            </w:pPr>
            <w:r>
              <w:rPr>
                <w:rFonts w:ascii="Arial" w:hAnsi="Arial" w:cs="Arial"/>
              </w:rPr>
              <w:t>1.2.1.5</w:t>
            </w:r>
          </w:p>
        </w:tc>
        <w:tc>
          <w:tcPr>
            <w:tcW w:w="6370" w:type="dxa"/>
            <w:tcBorders>
              <w:top w:val="nil"/>
              <w:left w:val="nil"/>
              <w:bottom w:val="nil"/>
              <w:right w:val="nil"/>
            </w:tcBorders>
            <w:tcMar>
              <w:left w:w="0" w:type="dxa"/>
              <w:right w:w="0" w:type="dxa"/>
            </w:tcMar>
          </w:tcPr>
          <w:p w:rsidR="005B78C7" w:rsidRDefault="005B78C7" w:rsidP="008F3C8B">
            <w:pPr>
              <w:tabs>
                <w:tab w:val="left" w:pos="945"/>
              </w:tabs>
              <w:spacing w:line="240" w:lineRule="auto"/>
              <w:jc w:val="both"/>
              <w:rPr>
                <w:rFonts w:ascii="Arial" w:hAnsi="Arial" w:cs="Arial"/>
              </w:rPr>
            </w:pPr>
            <w:r w:rsidRPr="005B78C7">
              <w:rPr>
                <w:rFonts w:ascii="Arial" w:hAnsi="Arial" w:cs="Arial"/>
              </w:rPr>
              <w:t>проверку действительности Международного свидетельства о грузовой марке или Международного свидетельства об изъятии для грузовой марки;</w:t>
            </w:r>
          </w:p>
        </w:tc>
      </w:tr>
      <w:tr w:rsidR="005B78C7" w:rsidRPr="005362E6" w:rsidTr="00385672">
        <w:tc>
          <w:tcPr>
            <w:tcW w:w="1222" w:type="dxa"/>
            <w:tcBorders>
              <w:top w:val="nil"/>
              <w:left w:val="nil"/>
              <w:bottom w:val="nil"/>
              <w:right w:val="nil"/>
            </w:tcBorders>
            <w:tcMar>
              <w:left w:w="0" w:type="dxa"/>
              <w:right w:w="0" w:type="dxa"/>
            </w:tcMar>
          </w:tcPr>
          <w:p w:rsidR="005B78C7" w:rsidRPr="00180B69" w:rsidRDefault="005B78C7"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5B78C7" w:rsidRPr="00943D32" w:rsidRDefault="00E05D44" w:rsidP="008F3C8B">
            <w:pPr>
              <w:tabs>
                <w:tab w:val="left" w:pos="567"/>
              </w:tabs>
              <w:suppressAutoHyphens/>
              <w:spacing w:line="240" w:lineRule="auto"/>
              <w:rPr>
                <w:rFonts w:ascii="Arial" w:hAnsi="Arial" w:cs="Arial"/>
              </w:rPr>
            </w:pPr>
            <w:r>
              <w:rPr>
                <w:rFonts w:ascii="Arial" w:hAnsi="Arial" w:cs="Arial"/>
              </w:rPr>
              <w:t>1.2.1.6</w:t>
            </w:r>
          </w:p>
        </w:tc>
        <w:tc>
          <w:tcPr>
            <w:tcW w:w="6370" w:type="dxa"/>
            <w:tcBorders>
              <w:top w:val="nil"/>
              <w:left w:val="nil"/>
              <w:bottom w:val="nil"/>
              <w:right w:val="nil"/>
            </w:tcBorders>
            <w:tcMar>
              <w:left w:w="0" w:type="dxa"/>
              <w:right w:w="0" w:type="dxa"/>
            </w:tcMar>
          </w:tcPr>
          <w:p w:rsidR="005B78C7" w:rsidRDefault="005B78C7" w:rsidP="008F3C8B">
            <w:pPr>
              <w:tabs>
                <w:tab w:val="left" w:pos="945"/>
              </w:tabs>
              <w:spacing w:line="240" w:lineRule="auto"/>
              <w:jc w:val="both"/>
              <w:rPr>
                <w:rFonts w:ascii="Arial" w:hAnsi="Arial" w:cs="Arial"/>
              </w:rPr>
            </w:pPr>
            <w:r w:rsidRPr="005B78C7">
              <w:rPr>
                <w:rFonts w:ascii="Arial" w:hAnsi="Arial" w:cs="Arial"/>
              </w:rPr>
              <w:t>проверку действительности Международного свидетельства о предотвращении загрязнения нефтью;</w:t>
            </w:r>
          </w:p>
        </w:tc>
      </w:tr>
      <w:tr w:rsidR="005B78C7" w:rsidRPr="005362E6" w:rsidTr="00385672">
        <w:tc>
          <w:tcPr>
            <w:tcW w:w="1222" w:type="dxa"/>
            <w:tcBorders>
              <w:top w:val="nil"/>
              <w:left w:val="nil"/>
              <w:bottom w:val="nil"/>
              <w:right w:val="nil"/>
            </w:tcBorders>
            <w:tcMar>
              <w:left w:w="0" w:type="dxa"/>
              <w:right w:w="0" w:type="dxa"/>
            </w:tcMar>
          </w:tcPr>
          <w:p w:rsidR="005B78C7" w:rsidRPr="00180B69" w:rsidRDefault="005B78C7"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5B78C7" w:rsidRPr="00943D32" w:rsidRDefault="00E05D44" w:rsidP="008F3C8B">
            <w:pPr>
              <w:tabs>
                <w:tab w:val="left" w:pos="567"/>
              </w:tabs>
              <w:suppressAutoHyphens/>
              <w:spacing w:line="240" w:lineRule="auto"/>
              <w:rPr>
                <w:rFonts w:ascii="Arial" w:hAnsi="Arial" w:cs="Arial"/>
              </w:rPr>
            </w:pPr>
            <w:r>
              <w:rPr>
                <w:rFonts w:ascii="Arial" w:hAnsi="Arial" w:cs="Arial"/>
              </w:rPr>
              <w:t>1.2.1.7</w:t>
            </w:r>
          </w:p>
        </w:tc>
        <w:tc>
          <w:tcPr>
            <w:tcW w:w="6370" w:type="dxa"/>
            <w:tcBorders>
              <w:top w:val="nil"/>
              <w:left w:val="nil"/>
              <w:bottom w:val="nil"/>
              <w:right w:val="nil"/>
            </w:tcBorders>
            <w:tcMar>
              <w:left w:w="0" w:type="dxa"/>
              <w:right w:w="0" w:type="dxa"/>
            </w:tcMar>
          </w:tcPr>
          <w:p w:rsidR="005B78C7" w:rsidRDefault="005B78C7" w:rsidP="008F3C8B">
            <w:pPr>
              <w:tabs>
                <w:tab w:val="left" w:pos="945"/>
              </w:tabs>
              <w:spacing w:line="240" w:lineRule="auto"/>
              <w:jc w:val="both"/>
              <w:rPr>
                <w:rFonts w:ascii="Arial" w:hAnsi="Arial" w:cs="Arial"/>
              </w:rPr>
            </w:pPr>
            <w:r w:rsidRPr="005B78C7">
              <w:rPr>
                <w:rFonts w:ascii="Arial" w:hAnsi="Arial" w:cs="Arial"/>
              </w:rPr>
              <w:t>проверку классификационных свидетельств, ес</w:t>
            </w:r>
            <w:r>
              <w:rPr>
                <w:rFonts w:ascii="Arial" w:hAnsi="Arial" w:cs="Arial"/>
              </w:rPr>
              <w:t>ли судно имеет класс классифика</w:t>
            </w:r>
            <w:r w:rsidRPr="005B78C7">
              <w:rPr>
                <w:rFonts w:ascii="Arial" w:hAnsi="Arial" w:cs="Arial"/>
              </w:rPr>
              <w:t>ционного общества;</w:t>
            </w:r>
          </w:p>
        </w:tc>
      </w:tr>
      <w:tr w:rsidR="00490647" w:rsidRPr="005362E6" w:rsidTr="00385672">
        <w:tc>
          <w:tcPr>
            <w:tcW w:w="1222" w:type="dxa"/>
            <w:tcBorders>
              <w:top w:val="nil"/>
              <w:left w:val="nil"/>
              <w:bottom w:val="nil"/>
              <w:right w:val="nil"/>
            </w:tcBorders>
            <w:tcMar>
              <w:left w:w="0" w:type="dxa"/>
              <w:right w:w="0" w:type="dxa"/>
            </w:tcMar>
          </w:tcPr>
          <w:p w:rsidR="00490647" w:rsidRDefault="00490647"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490647" w:rsidRDefault="00490647" w:rsidP="008F3C8B">
            <w:pPr>
              <w:tabs>
                <w:tab w:val="left" w:pos="567"/>
              </w:tabs>
              <w:suppressAutoHyphens/>
              <w:spacing w:line="240" w:lineRule="auto"/>
              <w:rPr>
                <w:rFonts w:ascii="Arial" w:hAnsi="Arial" w:cs="Arial"/>
              </w:rPr>
            </w:pPr>
            <w:r w:rsidRPr="00943D32">
              <w:rPr>
                <w:rFonts w:ascii="Arial" w:hAnsi="Arial" w:cs="Arial"/>
              </w:rPr>
              <w:t>1.2.1.8</w:t>
            </w:r>
          </w:p>
        </w:tc>
        <w:tc>
          <w:tcPr>
            <w:tcW w:w="6370" w:type="dxa"/>
            <w:tcBorders>
              <w:top w:val="nil"/>
              <w:left w:val="nil"/>
              <w:bottom w:val="nil"/>
              <w:right w:val="nil"/>
            </w:tcBorders>
            <w:tcMar>
              <w:left w:w="0" w:type="dxa"/>
              <w:right w:w="0" w:type="dxa"/>
            </w:tcMar>
          </w:tcPr>
          <w:p w:rsidR="00490647" w:rsidRPr="005B78C7" w:rsidRDefault="00490647" w:rsidP="008F3C8B">
            <w:pPr>
              <w:tabs>
                <w:tab w:val="left" w:pos="945"/>
              </w:tabs>
              <w:spacing w:line="240" w:lineRule="auto"/>
              <w:jc w:val="both"/>
              <w:rPr>
                <w:rFonts w:ascii="Arial" w:hAnsi="Arial" w:cs="Arial"/>
              </w:rPr>
            </w:pPr>
            <w:r w:rsidRPr="005B78C7">
              <w:rPr>
                <w:rFonts w:ascii="Arial" w:hAnsi="Arial" w:cs="Arial"/>
              </w:rPr>
              <w:t xml:space="preserve">проверку, </w:t>
            </w:r>
            <w:r>
              <w:rPr>
                <w:rFonts w:ascii="Arial" w:hAnsi="Arial" w:cs="Arial"/>
              </w:rPr>
              <w:t>если применимо</w:t>
            </w:r>
            <w:r w:rsidRPr="005B78C7">
              <w:rPr>
                <w:rFonts w:ascii="Arial" w:hAnsi="Arial" w:cs="Arial"/>
              </w:rPr>
              <w:t>, действительности Международного свидетельства о пригодности судна для перевозки опасных химических грузов наливом или Свидетельства о пригодности судна для перевозки опасных химических грузов наливом</w:t>
            </w:r>
            <w:r>
              <w:rPr>
                <w:rFonts w:ascii="Arial" w:hAnsi="Arial" w:cs="Arial"/>
              </w:rPr>
              <w:t>;</w:t>
            </w:r>
          </w:p>
        </w:tc>
      </w:tr>
      <w:tr w:rsidR="005B78C7" w:rsidRPr="005362E6" w:rsidTr="00385672">
        <w:tc>
          <w:tcPr>
            <w:tcW w:w="1222" w:type="dxa"/>
            <w:tcBorders>
              <w:top w:val="nil"/>
              <w:left w:val="nil"/>
              <w:bottom w:val="nil"/>
              <w:right w:val="nil"/>
            </w:tcBorders>
            <w:tcMar>
              <w:left w:w="0" w:type="dxa"/>
              <w:right w:w="0" w:type="dxa"/>
            </w:tcMar>
          </w:tcPr>
          <w:p w:rsidR="00301C31" w:rsidRPr="00180B69" w:rsidRDefault="00301C31"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301C31" w:rsidRPr="00943D32" w:rsidRDefault="00301C31" w:rsidP="008F3C8B">
            <w:pPr>
              <w:tabs>
                <w:tab w:val="left" w:pos="567"/>
              </w:tabs>
              <w:suppressAutoHyphens/>
              <w:spacing w:line="240" w:lineRule="auto"/>
              <w:rPr>
                <w:rFonts w:ascii="Arial" w:hAnsi="Arial" w:cs="Arial"/>
              </w:rPr>
            </w:pPr>
            <w:r>
              <w:rPr>
                <w:rFonts w:ascii="Arial" w:hAnsi="Arial" w:cs="Arial"/>
              </w:rPr>
              <w:t>1.1.2.9</w:t>
            </w:r>
          </w:p>
        </w:tc>
        <w:tc>
          <w:tcPr>
            <w:tcW w:w="6370" w:type="dxa"/>
            <w:tcBorders>
              <w:top w:val="nil"/>
              <w:left w:val="nil"/>
              <w:bottom w:val="nil"/>
              <w:right w:val="nil"/>
            </w:tcBorders>
            <w:tcMar>
              <w:left w:w="0" w:type="dxa"/>
              <w:right w:w="0" w:type="dxa"/>
            </w:tcMar>
          </w:tcPr>
          <w:p w:rsidR="005B78C7" w:rsidRDefault="00301C31" w:rsidP="008F3C8B">
            <w:pPr>
              <w:tabs>
                <w:tab w:val="left" w:pos="945"/>
              </w:tabs>
              <w:spacing w:line="240" w:lineRule="auto"/>
              <w:jc w:val="both"/>
              <w:rPr>
                <w:rFonts w:ascii="Arial" w:hAnsi="Arial" w:cs="Arial"/>
              </w:rPr>
            </w:pPr>
            <w:r w:rsidRPr="005B78C7">
              <w:rPr>
                <w:rFonts w:ascii="Arial" w:hAnsi="Arial" w:cs="Arial"/>
              </w:rPr>
              <w:t xml:space="preserve">проверку, </w:t>
            </w:r>
            <w:r>
              <w:rPr>
                <w:rFonts w:ascii="Arial" w:hAnsi="Arial" w:cs="Arial"/>
              </w:rPr>
              <w:t>если применимо</w:t>
            </w:r>
            <w:r w:rsidRPr="005B78C7">
              <w:rPr>
                <w:rFonts w:ascii="Arial" w:hAnsi="Arial" w:cs="Arial"/>
              </w:rPr>
              <w:t xml:space="preserve">, действительности Международного свидетельства о пригодности судна для перевозки </w:t>
            </w:r>
            <w:r w:rsidR="005B78C7" w:rsidRPr="005B78C7">
              <w:rPr>
                <w:rFonts w:ascii="Arial" w:hAnsi="Arial" w:cs="Arial"/>
              </w:rPr>
              <w:t>сжиженных газов наливом;</w:t>
            </w:r>
          </w:p>
        </w:tc>
      </w:tr>
      <w:tr w:rsidR="005B78C7" w:rsidRPr="005362E6" w:rsidTr="00385672">
        <w:tc>
          <w:tcPr>
            <w:tcW w:w="1222" w:type="dxa"/>
            <w:tcBorders>
              <w:top w:val="nil"/>
              <w:left w:val="nil"/>
              <w:bottom w:val="nil"/>
              <w:right w:val="nil"/>
            </w:tcBorders>
            <w:tcMar>
              <w:left w:w="0" w:type="dxa"/>
              <w:right w:w="0" w:type="dxa"/>
            </w:tcMar>
          </w:tcPr>
          <w:p w:rsidR="005B78C7" w:rsidRPr="00180B69" w:rsidRDefault="005B78C7"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5B78C7" w:rsidRPr="00943D32" w:rsidRDefault="00301C31" w:rsidP="008F3C8B">
            <w:pPr>
              <w:tabs>
                <w:tab w:val="left" w:pos="567"/>
              </w:tabs>
              <w:suppressAutoHyphens/>
              <w:spacing w:line="240" w:lineRule="auto"/>
              <w:rPr>
                <w:rFonts w:ascii="Arial" w:hAnsi="Arial" w:cs="Arial"/>
              </w:rPr>
            </w:pPr>
            <w:r>
              <w:rPr>
                <w:rFonts w:ascii="Arial" w:hAnsi="Arial" w:cs="Arial"/>
              </w:rPr>
              <w:t>1.2.1.10</w:t>
            </w:r>
          </w:p>
        </w:tc>
        <w:tc>
          <w:tcPr>
            <w:tcW w:w="6370" w:type="dxa"/>
            <w:tcBorders>
              <w:top w:val="nil"/>
              <w:left w:val="nil"/>
              <w:bottom w:val="nil"/>
              <w:right w:val="nil"/>
            </w:tcBorders>
            <w:tcMar>
              <w:left w:w="0" w:type="dxa"/>
              <w:right w:w="0" w:type="dxa"/>
            </w:tcMar>
          </w:tcPr>
          <w:p w:rsidR="005B78C7" w:rsidRDefault="005B78C7" w:rsidP="008F3C8B">
            <w:pPr>
              <w:tabs>
                <w:tab w:val="left" w:pos="945"/>
              </w:tabs>
              <w:spacing w:line="240" w:lineRule="auto"/>
              <w:jc w:val="both"/>
              <w:rPr>
                <w:rFonts w:ascii="Arial" w:hAnsi="Arial" w:cs="Arial"/>
              </w:rPr>
            </w:pPr>
            <w:r w:rsidRPr="005B78C7">
              <w:rPr>
                <w:rFonts w:ascii="Arial" w:hAnsi="Arial" w:cs="Arial"/>
              </w:rPr>
              <w:t xml:space="preserve">проверку, </w:t>
            </w:r>
            <w:r w:rsidR="006120F5">
              <w:rPr>
                <w:rFonts w:ascii="Arial" w:hAnsi="Arial" w:cs="Arial"/>
              </w:rPr>
              <w:t>если применимо</w:t>
            </w:r>
            <w:r w:rsidRPr="005B78C7">
              <w:rPr>
                <w:rFonts w:ascii="Arial" w:hAnsi="Arial" w:cs="Arial"/>
              </w:rPr>
              <w:t>, действительности Международного свидетельства о предотвращении загрязнения при перевозке вредных жидких веществ наливом;</w:t>
            </w:r>
          </w:p>
        </w:tc>
      </w:tr>
      <w:tr w:rsidR="007F4FC1" w:rsidRPr="005362E6" w:rsidTr="00385672">
        <w:tc>
          <w:tcPr>
            <w:tcW w:w="1222" w:type="dxa"/>
            <w:tcBorders>
              <w:top w:val="nil"/>
              <w:left w:val="nil"/>
              <w:bottom w:val="nil"/>
              <w:right w:val="nil"/>
            </w:tcBorders>
            <w:tcMar>
              <w:left w:w="0" w:type="dxa"/>
              <w:right w:w="0" w:type="dxa"/>
            </w:tcMar>
          </w:tcPr>
          <w:p w:rsidR="007F4FC1" w:rsidRPr="00180B69" w:rsidRDefault="007F4FC1"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7F4FC1" w:rsidRPr="00943D32" w:rsidRDefault="00301C31" w:rsidP="008F3C8B">
            <w:pPr>
              <w:tabs>
                <w:tab w:val="left" w:pos="567"/>
              </w:tabs>
              <w:suppressAutoHyphens/>
              <w:spacing w:line="240" w:lineRule="auto"/>
              <w:rPr>
                <w:rFonts w:ascii="Arial" w:hAnsi="Arial" w:cs="Arial"/>
              </w:rPr>
            </w:pPr>
            <w:r>
              <w:rPr>
                <w:rFonts w:ascii="Arial" w:hAnsi="Arial" w:cs="Arial"/>
              </w:rPr>
              <w:t>1.2.1.11</w:t>
            </w:r>
          </w:p>
        </w:tc>
        <w:tc>
          <w:tcPr>
            <w:tcW w:w="6370" w:type="dxa"/>
            <w:tcBorders>
              <w:top w:val="nil"/>
              <w:left w:val="nil"/>
              <w:bottom w:val="nil"/>
              <w:right w:val="nil"/>
            </w:tcBorders>
            <w:tcMar>
              <w:left w:w="0" w:type="dxa"/>
              <w:right w:w="0" w:type="dxa"/>
            </w:tcMar>
          </w:tcPr>
          <w:p w:rsidR="007F4FC1" w:rsidRDefault="006120F5" w:rsidP="008F3C8B">
            <w:pPr>
              <w:tabs>
                <w:tab w:val="left" w:pos="945"/>
              </w:tabs>
              <w:spacing w:line="240" w:lineRule="auto"/>
              <w:jc w:val="both"/>
              <w:rPr>
                <w:rFonts w:ascii="Arial" w:hAnsi="Arial" w:cs="Arial"/>
              </w:rPr>
            </w:pPr>
            <w:r w:rsidRPr="006120F5">
              <w:rPr>
                <w:rFonts w:ascii="Arial" w:hAnsi="Arial" w:cs="Arial"/>
              </w:rPr>
              <w:t xml:space="preserve">проверку, </w:t>
            </w:r>
            <w:r>
              <w:rPr>
                <w:rFonts w:ascii="Arial" w:hAnsi="Arial" w:cs="Arial"/>
              </w:rPr>
              <w:t>если применимо</w:t>
            </w:r>
            <w:r w:rsidRPr="006120F5">
              <w:rPr>
                <w:rFonts w:ascii="Arial" w:hAnsi="Arial" w:cs="Arial"/>
              </w:rPr>
              <w:t>, действительности Международного свидетельства о предотвращении загрязнения сточными водами;</w:t>
            </w:r>
          </w:p>
        </w:tc>
      </w:tr>
      <w:tr w:rsidR="006120F5" w:rsidRPr="005362E6" w:rsidTr="00385672">
        <w:tc>
          <w:tcPr>
            <w:tcW w:w="1222" w:type="dxa"/>
            <w:tcBorders>
              <w:top w:val="nil"/>
              <w:left w:val="nil"/>
              <w:bottom w:val="nil"/>
              <w:right w:val="nil"/>
            </w:tcBorders>
            <w:tcMar>
              <w:left w:w="0" w:type="dxa"/>
              <w:right w:w="0" w:type="dxa"/>
            </w:tcMar>
          </w:tcPr>
          <w:p w:rsidR="006120F5" w:rsidRPr="00180B69" w:rsidRDefault="006120F5"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6120F5" w:rsidRPr="00943D32" w:rsidRDefault="00301C31" w:rsidP="008F3C8B">
            <w:pPr>
              <w:tabs>
                <w:tab w:val="left" w:pos="567"/>
              </w:tabs>
              <w:suppressAutoHyphens/>
              <w:spacing w:line="240" w:lineRule="auto"/>
              <w:rPr>
                <w:rFonts w:ascii="Arial" w:hAnsi="Arial" w:cs="Arial"/>
              </w:rPr>
            </w:pPr>
            <w:r>
              <w:rPr>
                <w:rFonts w:ascii="Arial" w:hAnsi="Arial" w:cs="Arial"/>
              </w:rPr>
              <w:t>1.2.1.12</w:t>
            </w:r>
          </w:p>
        </w:tc>
        <w:tc>
          <w:tcPr>
            <w:tcW w:w="6370" w:type="dxa"/>
            <w:tcBorders>
              <w:top w:val="nil"/>
              <w:left w:val="nil"/>
              <w:bottom w:val="nil"/>
              <w:right w:val="nil"/>
            </w:tcBorders>
            <w:tcMar>
              <w:left w:w="0" w:type="dxa"/>
              <w:right w:w="0" w:type="dxa"/>
            </w:tcMar>
          </w:tcPr>
          <w:p w:rsidR="006120F5" w:rsidRDefault="006120F5" w:rsidP="008F3C8B">
            <w:pPr>
              <w:tabs>
                <w:tab w:val="left" w:pos="945"/>
              </w:tabs>
              <w:spacing w:line="240" w:lineRule="auto"/>
              <w:jc w:val="both"/>
              <w:rPr>
                <w:rFonts w:ascii="Arial" w:hAnsi="Arial" w:cs="Arial"/>
              </w:rPr>
            </w:pPr>
            <w:r w:rsidRPr="006120F5">
              <w:rPr>
                <w:rFonts w:ascii="Arial" w:hAnsi="Arial" w:cs="Arial"/>
              </w:rPr>
              <w:t xml:space="preserve">проверку, </w:t>
            </w:r>
            <w:r>
              <w:rPr>
                <w:rFonts w:ascii="Arial" w:hAnsi="Arial" w:cs="Arial"/>
              </w:rPr>
              <w:t>если применимо</w:t>
            </w:r>
            <w:r w:rsidRPr="006120F5">
              <w:rPr>
                <w:rFonts w:ascii="Arial" w:hAnsi="Arial" w:cs="Arial"/>
              </w:rPr>
              <w:t>, действительности Международного свидетельства о предотвращении загрязнения воздушной среды;</w:t>
            </w:r>
          </w:p>
        </w:tc>
      </w:tr>
      <w:tr w:rsidR="00A3544F" w:rsidRPr="005362E6" w:rsidTr="00385672">
        <w:tc>
          <w:tcPr>
            <w:tcW w:w="1222" w:type="dxa"/>
            <w:tcBorders>
              <w:top w:val="nil"/>
              <w:left w:val="nil"/>
              <w:bottom w:val="nil"/>
              <w:right w:val="nil"/>
            </w:tcBorders>
            <w:tcMar>
              <w:left w:w="0" w:type="dxa"/>
              <w:right w:w="0" w:type="dxa"/>
            </w:tcMar>
          </w:tcPr>
          <w:p w:rsidR="00A3544F" w:rsidRDefault="00A3544F"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A3544F" w:rsidRDefault="00A3544F" w:rsidP="008F3C8B">
            <w:pPr>
              <w:tabs>
                <w:tab w:val="left" w:pos="567"/>
              </w:tabs>
              <w:suppressAutoHyphens/>
              <w:spacing w:line="240" w:lineRule="auto"/>
              <w:rPr>
                <w:rFonts w:ascii="Arial" w:hAnsi="Arial" w:cs="Arial"/>
              </w:rPr>
            </w:pPr>
            <w:r>
              <w:rPr>
                <w:rFonts w:ascii="Arial" w:hAnsi="Arial" w:cs="Arial"/>
              </w:rPr>
              <w:t>1.2.1.13</w:t>
            </w:r>
          </w:p>
        </w:tc>
        <w:tc>
          <w:tcPr>
            <w:tcW w:w="6370" w:type="dxa"/>
            <w:tcBorders>
              <w:top w:val="nil"/>
              <w:left w:val="nil"/>
              <w:bottom w:val="nil"/>
              <w:right w:val="nil"/>
            </w:tcBorders>
            <w:tcMar>
              <w:left w:w="0" w:type="dxa"/>
              <w:right w:w="0" w:type="dxa"/>
            </w:tcMar>
          </w:tcPr>
          <w:p w:rsidR="00A3544F" w:rsidRPr="006120F5" w:rsidRDefault="00A3544F" w:rsidP="008F3C8B">
            <w:pPr>
              <w:tabs>
                <w:tab w:val="left" w:pos="945"/>
              </w:tabs>
              <w:spacing w:line="240" w:lineRule="auto"/>
              <w:jc w:val="both"/>
              <w:rPr>
                <w:rFonts w:ascii="Arial" w:hAnsi="Arial" w:cs="Arial"/>
              </w:rPr>
            </w:pPr>
            <w:r w:rsidRPr="006120F5">
              <w:rPr>
                <w:rFonts w:ascii="Arial" w:hAnsi="Arial" w:cs="Arial"/>
              </w:rPr>
              <w:t>подтверждение, если применимо, действительности Международного свидетельства об энергоэффективности (прави</w:t>
            </w:r>
            <w:r w:rsidRPr="00A262F4">
              <w:rPr>
                <w:rFonts w:ascii="Arial" w:hAnsi="Arial" w:cs="Arial"/>
              </w:rPr>
              <w:t>-</w:t>
            </w:r>
            <w:r>
              <w:rPr>
                <w:rFonts w:ascii="Arial" w:hAnsi="Arial" w:cs="Arial"/>
              </w:rPr>
              <w:br/>
            </w:r>
            <w:r w:rsidRPr="006120F5">
              <w:rPr>
                <w:rFonts w:ascii="Arial" w:hAnsi="Arial" w:cs="Arial"/>
              </w:rPr>
              <w:t>ла 6.4 и 6.5 Приложения VI к МАРПОЛ);</w:t>
            </w:r>
          </w:p>
        </w:tc>
      </w:tr>
      <w:tr w:rsidR="00A3544F" w:rsidRPr="005362E6" w:rsidTr="00385672">
        <w:tc>
          <w:tcPr>
            <w:tcW w:w="1222" w:type="dxa"/>
            <w:tcBorders>
              <w:top w:val="nil"/>
              <w:left w:val="nil"/>
              <w:bottom w:val="nil"/>
              <w:right w:val="nil"/>
            </w:tcBorders>
            <w:tcMar>
              <w:left w:w="0" w:type="dxa"/>
              <w:right w:w="0" w:type="dxa"/>
            </w:tcMar>
          </w:tcPr>
          <w:p w:rsidR="00A3544F" w:rsidRDefault="00A3544F"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A3544F" w:rsidRDefault="00A3544F" w:rsidP="008F3C8B">
            <w:pPr>
              <w:tabs>
                <w:tab w:val="left" w:pos="567"/>
              </w:tabs>
              <w:suppressAutoHyphens/>
              <w:spacing w:line="240" w:lineRule="auto"/>
              <w:rPr>
                <w:rFonts w:ascii="Arial" w:hAnsi="Arial" w:cs="Arial"/>
              </w:rPr>
            </w:pPr>
            <w:r>
              <w:rPr>
                <w:rFonts w:ascii="Arial" w:hAnsi="Arial" w:cs="Arial"/>
              </w:rPr>
              <w:t>1.2.1.14</w:t>
            </w:r>
          </w:p>
        </w:tc>
        <w:tc>
          <w:tcPr>
            <w:tcW w:w="6370" w:type="dxa"/>
            <w:tcBorders>
              <w:top w:val="nil"/>
              <w:left w:val="nil"/>
              <w:bottom w:val="nil"/>
              <w:right w:val="nil"/>
            </w:tcBorders>
            <w:tcMar>
              <w:left w:w="0" w:type="dxa"/>
              <w:right w:w="0" w:type="dxa"/>
            </w:tcMar>
          </w:tcPr>
          <w:p w:rsidR="00A3544F" w:rsidRPr="006120F5" w:rsidRDefault="00A3544F" w:rsidP="008F3C8B">
            <w:pPr>
              <w:tabs>
                <w:tab w:val="left" w:pos="945"/>
              </w:tabs>
              <w:spacing w:line="240" w:lineRule="auto"/>
              <w:jc w:val="both"/>
              <w:rPr>
                <w:rFonts w:ascii="Arial" w:hAnsi="Arial" w:cs="Arial"/>
              </w:rPr>
            </w:pPr>
            <w:r>
              <w:rPr>
                <w:rFonts w:ascii="Arial" w:hAnsi="Arial" w:cs="Arial"/>
              </w:rPr>
              <w:t>проверку, если применимо, действительности Международного свидетельства об управлении балластными водами;</w:t>
            </w:r>
          </w:p>
        </w:tc>
      </w:tr>
      <w:tr w:rsidR="0063071C" w:rsidRPr="005362E6" w:rsidTr="00385672">
        <w:tc>
          <w:tcPr>
            <w:tcW w:w="1222" w:type="dxa"/>
            <w:tcBorders>
              <w:top w:val="nil"/>
              <w:left w:val="nil"/>
              <w:bottom w:val="nil"/>
              <w:right w:val="nil"/>
            </w:tcBorders>
            <w:tcMar>
              <w:left w:w="0" w:type="dxa"/>
              <w:right w:w="0" w:type="dxa"/>
            </w:tcMar>
          </w:tcPr>
          <w:p w:rsidR="0063071C" w:rsidRDefault="0063071C"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63071C" w:rsidRDefault="0063071C" w:rsidP="008F3C8B">
            <w:pPr>
              <w:tabs>
                <w:tab w:val="left" w:pos="567"/>
              </w:tabs>
              <w:suppressAutoHyphens/>
              <w:spacing w:line="240" w:lineRule="auto"/>
              <w:rPr>
                <w:rFonts w:ascii="Arial" w:hAnsi="Arial" w:cs="Arial"/>
              </w:rPr>
            </w:pPr>
            <w:r>
              <w:rPr>
                <w:rFonts w:ascii="Arial" w:hAnsi="Arial" w:cs="Arial"/>
              </w:rPr>
              <w:t>1.2.1.15</w:t>
            </w:r>
          </w:p>
        </w:tc>
        <w:tc>
          <w:tcPr>
            <w:tcW w:w="6370" w:type="dxa"/>
            <w:tcBorders>
              <w:top w:val="nil"/>
              <w:left w:val="nil"/>
              <w:bottom w:val="nil"/>
              <w:right w:val="nil"/>
            </w:tcBorders>
            <w:tcMar>
              <w:left w:w="0" w:type="dxa"/>
              <w:right w:w="0" w:type="dxa"/>
            </w:tcMar>
          </w:tcPr>
          <w:p w:rsidR="0063071C" w:rsidRDefault="0063071C" w:rsidP="008F3C8B">
            <w:pPr>
              <w:tabs>
                <w:tab w:val="left" w:pos="945"/>
              </w:tabs>
              <w:spacing w:line="240" w:lineRule="auto"/>
              <w:jc w:val="both"/>
              <w:rPr>
                <w:rFonts w:ascii="Arial" w:hAnsi="Arial" w:cs="Arial"/>
              </w:rPr>
            </w:pPr>
            <w:r>
              <w:rPr>
                <w:rFonts w:ascii="Arial" w:hAnsi="Arial" w:cs="Arial"/>
              </w:rPr>
              <w:t xml:space="preserve">проверку того, что укомплектование экипажем судна отвечает документу о минимальном безопасном составе экипажа (правило </w:t>
            </w:r>
            <w:r>
              <w:rPr>
                <w:rFonts w:ascii="Arial" w:hAnsi="Arial" w:cs="Arial"/>
                <w:lang w:val="en-GB"/>
              </w:rPr>
              <w:t>V</w:t>
            </w:r>
            <w:r w:rsidRPr="00B206D2">
              <w:rPr>
                <w:rFonts w:ascii="Arial" w:hAnsi="Arial" w:cs="Arial"/>
              </w:rPr>
              <w:t xml:space="preserve">/14 </w:t>
            </w:r>
            <w:r>
              <w:rPr>
                <w:rFonts w:ascii="Arial" w:hAnsi="Arial" w:cs="Arial"/>
              </w:rPr>
              <w:t xml:space="preserve">СОЛАС 74/00/12) (правило </w:t>
            </w:r>
            <w:r>
              <w:rPr>
                <w:rFonts w:ascii="Arial" w:hAnsi="Arial" w:cs="Arial"/>
                <w:lang w:val="en-GB"/>
              </w:rPr>
              <w:t>V</w:t>
            </w:r>
            <w:r>
              <w:rPr>
                <w:rFonts w:ascii="Arial" w:hAnsi="Arial" w:cs="Arial"/>
              </w:rPr>
              <w:t xml:space="preserve">/13 </w:t>
            </w:r>
            <w:r>
              <w:rPr>
                <w:rFonts w:ascii="Arial" w:hAnsi="Arial" w:cs="Arial"/>
                <w:lang w:val="en-GB"/>
              </w:rPr>
              <w:t>b</w:t>
            </w:r>
            <w:r w:rsidRPr="00B206D2">
              <w:rPr>
                <w:rFonts w:ascii="Arial" w:hAnsi="Arial" w:cs="Arial"/>
              </w:rPr>
              <w:t xml:space="preserve">) </w:t>
            </w:r>
            <w:r>
              <w:rPr>
                <w:rFonts w:ascii="Arial" w:hAnsi="Arial" w:cs="Arial"/>
              </w:rPr>
              <w:t>СОЛАС 74/88);</w:t>
            </w:r>
          </w:p>
        </w:tc>
      </w:tr>
      <w:tr w:rsidR="006120F5" w:rsidRPr="005362E6" w:rsidTr="00385672">
        <w:tc>
          <w:tcPr>
            <w:tcW w:w="1222" w:type="dxa"/>
            <w:tcBorders>
              <w:top w:val="nil"/>
              <w:left w:val="nil"/>
              <w:bottom w:val="nil"/>
              <w:right w:val="nil"/>
            </w:tcBorders>
            <w:tcMar>
              <w:left w:w="0" w:type="dxa"/>
              <w:right w:w="0" w:type="dxa"/>
            </w:tcMar>
          </w:tcPr>
          <w:p w:rsidR="00B206D2" w:rsidRPr="00180B69" w:rsidRDefault="00B206D2"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B206D2" w:rsidRPr="00943D32" w:rsidRDefault="00B206D2" w:rsidP="008F3C8B">
            <w:pPr>
              <w:tabs>
                <w:tab w:val="left" w:pos="567"/>
              </w:tabs>
              <w:suppressAutoHyphens/>
              <w:spacing w:line="240" w:lineRule="auto"/>
              <w:rPr>
                <w:rFonts w:ascii="Arial" w:hAnsi="Arial" w:cs="Arial"/>
              </w:rPr>
            </w:pPr>
            <w:r>
              <w:rPr>
                <w:rFonts w:ascii="Arial" w:hAnsi="Arial" w:cs="Arial"/>
              </w:rPr>
              <w:t>1.2.1.16</w:t>
            </w:r>
          </w:p>
        </w:tc>
        <w:tc>
          <w:tcPr>
            <w:tcW w:w="6370" w:type="dxa"/>
            <w:tcBorders>
              <w:top w:val="nil"/>
              <w:left w:val="nil"/>
              <w:bottom w:val="nil"/>
              <w:right w:val="nil"/>
            </w:tcBorders>
            <w:tcMar>
              <w:left w:w="0" w:type="dxa"/>
              <w:right w:w="0" w:type="dxa"/>
            </w:tcMar>
          </w:tcPr>
          <w:p w:rsidR="00B206D2" w:rsidRPr="00B206D2" w:rsidRDefault="00B206D2" w:rsidP="008F3C8B">
            <w:pPr>
              <w:tabs>
                <w:tab w:val="left" w:pos="945"/>
              </w:tabs>
              <w:spacing w:line="240" w:lineRule="auto"/>
              <w:jc w:val="both"/>
              <w:rPr>
                <w:rFonts w:ascii="Arial" w:hAnsi="Arial" w:cs="Arial"/>
              </w:rPr>
            </w:pPr>
            <w:r>
              <w:rPr>
                <w:rFonts w:ascii="Arial" w:hAnsi="Arial" w:cs="Arial"/>
              </w:rPr>
              <w:t xml:space="preserve">проверку того, что капитан, лица командного и рядового состава имеют дипломы, как требуется Конвенцией ПДНВ; </w:t>
            </w:r>
          </w:p>
        </w:tc>
      </w:tr>
      <w:tr w:rsidR="006120F5" w:rsidRPr="005362E6" w:rsidTr="00385672">
        <w:tc>
          <w:tcPr>
            <w:tcW w:w="1222" w:type="dxa"/>
            <w:tcBorders>
              <w:top w:val="nil"/>
              <w:left w:val="nil"/>
              <w:bottom w:val="nil"/>
              <w:right w:val="nil"/>
            </w:tcBorders>
            <w:tcMar>
              <w:left w:w="0" w:type="dxa"/>
              <w:right w:w="0" w:type="dxa"/>
            </w:tcMar>
          </w:tcPr>
          <w:p w:rsidR="006120F5" w:rsidRPr="00180B69" w:rsidRDefault="006120F5"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6120F5" w:rsidRPr="00943D32" w:rsidRDefault="00B206D2" w:rsidP="008F3C8B">
            <w:pPr>
              <w:tabs>
                <w:tab w:val="left" w:pos="567"/>
              </w:tabs>
              <w:suppressAutoHyphens/>
              <w:spacing w:line="240" w:lineRule="auto"/>
              <w:rPr>
                <w:rFonts w:ascii="Arial" w:hAnsi="Arial" w:cs="Arial"/>
              </w:rPr>
            </w:pPr>
            <w:r>
              <w:rPr>
                <w:rFonts w:ascii="Arial" w:hAnsi="Arial" w:cs="Arial"/>
              </w:rPr>
              <w:t>1.2.1.17</w:t>
            </w:r>
          </w:p>
        </w:tc>
        <w:tc>
          <w:tcPr>
            <w:tcW w:w="6370" w:type="dxa"/>
            <w:tcBorders>
              <w:top w:val="nil"/>
              <w:left w:val="nil"/>
              <w:bottom w:val="nil"/>
              <w:right w:val="nil"/>
            </w:tcBorders>
            <w:tcMar>
              <w:left w:w="0" w:type="dxa"/>
              <w:right w:w="0" w:type="dxa"/>
            </w:tcMar>
          </w:tcPr>
          <w:p w:rsidR="006120F5" w:rsidRDefault="006120F5" w:rsidP="008F3C8B">
            <w:pPr>
              <w:tabs>
                <w:tab w:val="left" w:pos="945"/>
              </w:tabs>
              <w:spacing w:line="240" w:lineRule="auto"/>
              <w:jc w:val="both"/>
              <w:rPr>
                <w:rFonts w:ascii="Arial" w:hAnsi="Arial" w:cs="Arial"/>
              </w:rPr>
            </w:pPr>
            <w:r w:rsidRPr="006120F5">
              <w:rPr>
                <w:rFonts w:ascii="Arial" w:hAnsi="Arial" w:cs="Arial"/>
              </w:rPr>
              <w:t xml:space="preserve">проверку укомплектования спасательных шлюпок и плотов командами и </w:t>
            </w:r>
            <w:r w:rsidR="00D1510B">
              <w:rPr>
                <w:rFonts w:ascii="Arial" w:hAnsi="Arial" w:cs="Arial"/>
              </w:rPr>
              <w:t>слежения за их состоянием</w:t>
            </w:r>
            <w:r w:rsidRPr="006120F5">
              <w:rPr>
                <w:rFonts w:ascii="Arial" w:hAnsi="Arial" w:cs="Arial"/>
              </w:rPr>
              <w:t xml:space="preserve"> (правило III/10 СОЛАС 74/00);</w:t>
            </w:r>
          </w:p>
        </w:tc>
      </w:tr>
      <w:tr w:rsidR="00FC3016" w:rsidRPr="005362E6" w:rsidTr="00385672">
        <w:tc>
          <w:tcPr>
            <w:tcW w:w="1222" w:type="dxa"/>
            <w:tcBorders>
              <w:top w:val="nil"/>
              <w:left w:val="nil"/>
              <w:bottom w:val="nil"/>
              <w:right w:val="nil"/>
            </w:tcBorders>
            <w:tcMar>
              <w:left w:w="0" w:type="dxa"/>
              <w:right w:w="0" w:type="dxa"/>
            </w:tcMar>
          </w:tcPr>
          <w:p w:rsidR="00FC3016" w:rsidRPr="00180B69" w:rsidRDefault="00FC3016"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FC3016" w:rsidRPr="00943D32" w:rsidRDefault="00B206D2" w:rsidP="008F3C8B">
            <w:pPr>
              <w:tabs>
                <w:tab w:val="left" w:pos="567"/>
              </w:tabs>
              <w:suppressAutoHyphens/>
              <w:spacing w:line="240" w:lineRule="auto"/>
              <w:rPr>
                <w:rFonts w:ascii="Arial" w:hAnsi="Arial" w:cs="Arial"/>
              </w:rPr>
            </w:pPr>
            <w:r>
              <w:rPr>
                <w:rFonts w:ascii="Arial" w:hAnsi="Arial" w:cs="Arial"/>
              </w:rPr>
              <w:t>1.2.1.18</w:t>
            </w:r>
          </w:p>
        </w:tc>
        <w:tc>
          <w:tcPr>
            <w:tcW w:w="6370" w:type="dxa"/>
            <w:tcBorders>
              <w:top w:val="nil"/>
              <w:left w:val="nil"/>
              <w:bottom w:val="nil"/>
              <w:right w:val="nil"/>
            </w:tcBorders>
            <w:tcMar>
              <w:left w:w="0" w:type="dxa"/>
              <w:right w:w="0" w:type="dxa"/>
            </w:tcMar>
          </w:tcPr>
          <w:p w:rsidR="00FC3016" w:rsidRDefault="00FC3016" w:rsidP="008F3C8B">
            <w:pPr>
              <w:tabs>
                <w:tab w:val="left" w:pos="945"/>
              </w:tabs>
              <w:spacing w:line="240" w:lineRule="auto"/>
              <w:jc w:val="both"/>
              <w:rPr>
                <w:rFonts w:ascii="Arial" w:hAnsi="Arial" w:cs="Arial"/>
              </w:rPr>
            </w:pPr>
            <w:r w:rsidRPr="00FC3016">
              <w:rPr>
                <w:rFonts w:ascii="Arial" w:hAnsi="Arial" w:cs="Arial"/>
              </w:rPr>
              <w:t xml:space="preserve">подтверждение наличия на судне, когда это применимо, одобренной документации по альтернативным конструкциям, мерам и устройствам (правила II-2/17 и III/38 СОЛАС </w:t>
            </w:r>
            <w:r>
              <w:rPr>
                <w:rFonts w:ascii="Arial" w:hAnsi="Arial" w:cs="Arial"/>
              </w:rPr>
              <w:t>74/</w:t>
            </w:r>
            <w:r w:rsidRPr="00FC3016">
              <w:rPr>
                <w:rFonts w:ascii="Arial" w:hAnsi="Arial" w:cs="Arial"/>
              </w:rPr>
              <w:t>00/06);</w:t>
            </w:r>
          </w:p>
        </w:tc>
      </w:tr>
      <w:tr w:rsidR="00FC3016" w:rsidRPr="005362E6" w:rsidTr="00385672">
        <w:tc>
          <w:tcPr>
            <w:tcW w:w="1222" w:type="dxa"/>
            <w:tcBorders>
              <w:top w:val="nil"/>
              <w:left w:val="nil"/>
              <w:bottom w:val="nil"/>
              <w:right w:val="nil"/>
            </w:tcBorders>
            <w:tcMar>
              <w:left w:w="0" w:type="dxa"/>
              <w:right w:w="0" w:type="dxa"/>
            </w:tcMar>
          </w:tcPr>
          <w:p w:rsidR="00FC3016" w:rsidRPr="00180B69" w:rsidRDefault="00FC3016"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FC3016" w:rsidRPr="00943D32" w:rsidRDefault="00B206D2" w:rsidP="008F3C8B">
            <w:pPr>
              <w:tabs>
                <w:tab w:val="left" w:pos="567"/>
              </w:tabs>
              <w:suppressAutoHyphens/>
              <w:spacing w:line="240" w:lineRule="auto"/>
              <w:rPr>
                <w:rFonts w:ascii="Arial" w:hAnsi="Arial" w:cs="Arial"/>
              </w:rPr>
            </w:pPr>
            <w:r>
              <w:rPr>
                <w:rFonts w:ascii="Arial" w:hAnsi="Arial" w:cs="Arial"/>
              </w:rPr>
              <w:t>1.2.1.19</w:t>
            </w:r>
          </w:p>
        </w:tc>
        <w:tc>
          <w:tcPr>
            <w:tcW w:w="6370" w:type="dxa"/>
            <w:tcBorders>
              <w:top w:val="nil"/>
              <w:left w:val="nil"/>
              <w:bottom w:val="nil"/>
              <w:right w:val="nil"/>
            </w:tcBorders>
            <w:tcMar>
              <w:left w:w="0" w:type="dxa"/>
              <w:right w:w="0" w:type="dxa"/>
            </w:tcMar>
          </w:tcPr>
          <w:p w:rsidR="00FC3016" w:rsidRDefault="00FC3016" w:rsidP="008F3C8B">
            <w:pPr>
              <w:tabs>
                <w:tab w:val="left" w:pos="945"/>
              </w:tabs>
              <w:spacing w:line="240" w:lineRule="auto"/>
              <w:jc w:val="both"/>
              <w:rPr>
                <w:rFonts w:ascii="Arial" w:hAnsi="Arial" w:cs="Arial"/>
              </w:rPr>
            </w:pPr>
            <w:r w:rsidRPr="00FC3016">
              <w:rPr>
                <w:rFonts w:ascii="Arial" w:hAnsi="Arial" w:cs="Arial"/>
              </w:rPr>
              <w:t>проверку того, было ли на судне установлено какое-либо новое оборудование, и, если было, подтверждение того, что оборудование было одобрено до установки</w:t>
            </w:r>
            <w:r>
              <w:rPr>
                <w:rFonts w:ascii="Arial" w:hAnsi="Arial" w:cs="Arial"/>
              </w:rPr>
              <w:t>,</w:t>
            </w:r>
            <w:r w:rsidRPr="00FC3016">
              <w:rPr>
                <w:rFonts w:ascii="Arial" w:hAnsi="Arial" w:cs="Arial"/>
              </w:rPr>
              <w:t xml:space="preserve"> и что любые изменения отражены в соответствующем свидетельстве;</w:t>
            </w:r>
          </w:p>
        </w:tc>
      </w:tr>
      <w:tr w:rsidR="00FC3016" w:rsidRPr="005362E6" w:rsidTr="00385672">
        <w:tc>
          <w:tcPr>
            <w:tcW w:w="1222" w:type="dxa"/>
            <w:tcBorders>
              <w:top w:val="nil"/>
              <w:left w:val="nil"/>
              <w:bottom w:val="nil"/>
              <w:right w:val="nil"/>
            </w:tcBorders>
            <w:tcMar>
              <w:left w:w="0" w:type="dxa"/>
              <w:right w:w="0" w:type="dxa"/>
            </w:tcMar>
          </w:tcPr>
          <w:p w:rsidR="00FC3016" w:rsidRPr="00180B69" w:rsidRDefault="00FC3016"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FC3016" w:rsidRPr="00943D32" w:rsidRDefault="00B206D2" w:rsidP="008F3C8B">
            <w:pPr>
              <w:tabs>
                <w:tab w:val="left" w:pos="567"/>
              </w:tabs>
              <w:suppressAutoHyphens/>
              <w:spacing w:line="240" w:lineRule="auto"/>
              <w:rPr>
                <w:rFonts w:ascii="Arial" w:hAnsi="Arial" w:cs="Arial"/>
              </w:rPr>
            </w:pPr>
            <w:r>
              <w:rPr>
                <w:rFonts w:ascii="Arial" w:hAnsi="Arial" w:cs="Arial"/>
              </w:rPr>
              <w:t>1.2.1.20</w:t>
            </w:r>
          </w:p>
        </w:tc>
        <w:tc>
          <w:tcPr>
            <w:tcW w:w="6370" w:type="dxa"/>
            <w:tcBorders>
              <w:top w:val="nil"/>
              <w:left w:val="nil"/>
              <w:bottom w:val="nil"/>
              <w:right w:val="nil"/>
            </w:tcBorders>
            <w:tcMar>
              <w:left w:w="0" w:type="dxa"/>
              <w:right w:w="0" w:type="dxa"/>
            </w:tcMar>
          </w:tcPr>
          <w:p w:rsidR="00FC3016" w:rsidRDefault="00FC3016" w:rsidP="008F3C8B">
            <w:pPr>
              <w:tabs>
                <w:tab w:val="left" w:pos="945"/>
              </w:tabs>
              <w:spacing w:line="240" w:lineRule="auto"/>
              <w:jc w:val="both"/>
              <w:rPr>
                <w:rFonts w:ascii="Arial" w:hAnsi="Arial" w:cs="Arial"/>
              </w:rPr>
            </w:pPr>
            <w:r w:rsidRPr="00FC3016">
              <w:rPr>
                <w:rFonts w:ascii="Arial" w:hAnsi="Arial" w:cs="Arial"/>
              </w:rPr>
              <w:t xml:space="preserve">подтверждение того, что схемы противопожарной защиты </w:t>
            </w:r>
            <w:r w:rsidR="00A165E9">
              <w:rPr>
                <w:rFonts w:ascii="Arial" w:hAnsi="Arial" w:cs="Arial"/>
              </w:rPr>
              <w:br/>
            </w:r>
            <w:r w:rsidR="00DD53CE" w:rsidRPr="00FC3016">
              <w:rPr>
                <w:rFonts w:ascii="Arial" w:hAnsi="Arial" w:cs="Arial"/>
              </w:rPr>
              <w:t xml:space="preserve">постоянно вывешены </w:t>
            </w:r>
            <w:r w:rsidRPr="00FC3016">
              <w:rPr>
                <w:rFonts w:ascii="Arial" w:hAnsi="Arial" w:cs="Arial"/>
              </w:rPr>
              <w:t xml:space="preserve">или, в качестве альтернативы, </w:t>
            </w:r>
            <w:r w:rsidR="00A165E9">
              <w:rPr>
                <w:rFonts w:ascii="Arial" w:hAnsi="Arial" w:cs="Arial"/>
              </w:rPr>
              <w:br/>
            </w:r>
            <w:r w:rsidRPr="00FC3016">
              <w:rPr>
                <w:rFonts w:ascii="Arial" w:hAnsi="Arial" w:cs="Arial"/>
              </w:rPr>
              <w:t>предусмотрены буклеты на случай аварии</w:t>
            </w:r>
            <w:r w:rsidR="00DD53CE">
              <w:rPr>
                <w:rFonts w:ascii="Arial" w:hAnsi="Arial" w:cs="Arial"/>
              </w:rPr>
              <w:t>,</w:t>
            </w:r>
            <w:r w:rsidRPr="00FC3016">
              <w:rPr>
                <w:rFonts w:ascii="Arial" w:hAnsi="Arial" w:cs="Arial"/>
              </w:rPr>
              <w:t xml:space="preserve"> и что экземпляр схем или буклета на случай аварии имеется в </w:t>
            </w:r>
            <w:r w:rsidR="00DD53CE">
              <w:rPr>
                <w:rFonts w:ascii="Arial" w:hAnsi="Arial" w:cs="Arial"/>
              </w:rPr>
              <w:t>четко</w:t>
            </w:r>
            <w:r w:rsidRPr="00FC3016">
              <w:rPr>
                <w:rFonts w:ascii="Arial" w:hAnsi="Arial" w:cs="Arial"/>
              </w:rPr>
              <w:t xml:space="preserve"> обозначенной выгородке с наружной стороны судовой рубки (правило II-2/15.2.4 СОЛАС 74/00) (правило II-2/20 СОЛАС 74/88);</w:t>
            </w:r>
            <w:r w:rsidR="00DD53CE">
              <w:rPr>
                <w:rFonts w:ascii="Arial" w:hAnsi="Arial" w:cs="Arial"/>
              </w:rPr>
              <w:t xml:space="preserve"> </w:t>
            </w:r>
          </w:p>
        </w:tc>
      </w:tr>
      <w:tr w:rsidR="00DD53CE" w:rsidRPr="005362E6" w:rsidTr="00385672">
        <w:tc>
          <w:tcPr>
            <w:tcW w:w="1222" w:type="dxa"/>
            <w:tcBorders>
              <w:top w:val="nil"/>
              <w:left w:val="nil"/>
              <w:bottom w:val="nil"/>
              <w:right w:val="nil"/>
            </w:tcBorders>
            <w:tcMar>
              <w:left w:w="0" w:type="dxa"/>
              <w:right w:w="0" w:type="dxa"/>
            </w:tcMar>
          </w:tcPr>
          <w:p w:rsidR="00DD53CE" w:rsidRPr="00180B69" w:rsidRDefault="00DD53CE"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DD53CE" w:rsidRPr="00943D32" w:rsidRDefault="00B206D2" w:rsidP="008F3C8B">
            <w:pPr>
              <w:tabs>
                <w:tab w:val="left" w:pos="567"/>
              </w:tabs>
              <w:suppressAutoHyphens/>
              <w:spacing w:line="240" w:lineRule="auto"/>
              <w:rPr>
                <w:rFonts w:ascii="Arial" w:hAnsi="Arial" w:cs="Arial"/>
              </w:rPr>
            </w:pPr>
            <w:r>
              <w:rPr>
                <w:rFonts w:ascii="Arial" w:hAnsi="Arial" w:cs="Arial"/>
              </w:rPr>
              <w:t>1.2.1.21</w:t>
            </w:r>
          </w:p>
        </w:tc>
        <w:tc>
          <w:tcPr>
            <w:tcW w:w="6370" w:type="dxa"/>
            <w:tcBorders>
              <w:top w:val="nil"/>
              <w:left w:val="nil"/>
              <w:bottom w:val="nil"/>
              <w:right w:val="nil"/>
            </w:tcBorders>
            <w:tcMar>
              <w:left w:w="0" w:type="dxa"/>
              <w:right w:w="0" w:type="dxa"/>
            </w:tcMar>
          </w:tcPr>
          <w:p w:rsidR="00DD53CE" w:rsidRDefault="00DD53CE" w:rsidP="008F3C8B">
            <w:pPr>
              <w:tabs>
                <w:tab w:val="left" w:pos="945"/>
              </w:tabs>
              <w:spacing w:line="240" w:lineRule="auto"/>
              <w:jc w:val="both"/>
              <w:rPr>
                <w:rFonts w:ascii="Arial" w:hAnsi="Arial" w:cs="Arial"/>
              </w:rPr>
            </w:pPr>
            <w:r w:rsidRPr="00DD53CE">
              <w:rPr>
                <w:rFonts w:ascii="Arial" w:hAnsi="Arial" w:cs="Arial"/>
              </w:rPr>
              <w:t>подтверждение наличия планов технического обслуживания (правила II-2/14.2.2 и 14.4 СОЛАС 74/00);</w:t>
            </w:r>
          </w:p>
        </w:tc>
      </w:tr>
      <w:tr w:rsidR="00DD53CE" w:rsidRPr="005362E6" w:rsidTr="00385672">
        <w:tc>
          <w:tcPr>
            <w:tcW w:w="1222" w:type="dxa"/>
            <w:tcBorders>
              <w:top w:val="nil"/>
              <w:left w:val="nil"/>
              <w:bottom w:val="nil"/>
              <w:right w:val="nil"/>
            </w:tcBorders>
            <w:tcMar>
              <w:left w:w="0" w:type="dxa"/>
              <w:right w:w="0" w:type="dxa"/>
            </w:tcMar>
          </w:tcPr>
          <w:p w:rsidR="00DD53CE" w:rsidRPr="00180B69" w:rsidRDefault="00DD53CE"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DD53CE" w:rsidRPr="00943D32" w:rsidRDefault="00B206D2" w:rsidP="008F3C8B">
            <w:pPr>
              <w:tabs>
                <w:tab w:val="left" w:pos="567"/>
              </w:tabs>
              <w:suppressAutoHyphens/>
              <w:spacing w:line="240" w:lineRule="auto"/>
              <w:rPr>
                <w:rFonts w:ascii="Arial" w:hAnsi="Arial" w:cs="Arial"/>
              </w:rPr>
            </w:pPr>
            <w:r>
              <w:rPr>
                <w:rFonts w:ascii="Arial" w:hAnsi="Arial" w:cs="Arial"/>
              </w:rPr>
              <w:t>1.2.1.22</w:t>
            </w:r>
          </w:p>
        </w:tc>
        <w:tc>
          <w:tcPr>
            <w:tcW w:w="6370" w:type="dxa"/>
            <w:tcBorders>
              <w:top w:val="nil"/>
              <w:left w:val="nil"/>
              <w:bottom w:val="nil"/>
              <w:right w:val="nil"/>
            </w:tcBorders>
            <w:tcMar>
              <w:left w:w="0" w:type="dxa"/>
              <w:right w:w="0" w:type="dxa"/>
            </w:tcMar>
          </w:tcPr>
          <w:p w:rsidR="00DD53CE" w:rsidRDefault="00DD53CE" w:rsidP="008F3C8B">
            <w:pPr>
              <w:tabs>
                <w:tab w:val="left" w:pos="945"/>
              </w:tabs>
              <w:spacing w:line="240" w:lineRule="auto"/>
              <w:jc w:val="both"/>
              <w:rPr>
                <w:rFonts w:ascii="Arial" w:hAnsi="Arial" w:cs="Arial"/>
              </w:rPr>
            </w:pPr>
            <w:r w:rsidRPr="00DD53CE">
              <w:rPr>
                <w:rFonts w:ascii="Arial" w:hAnsi="Arial" w:cs="Arial"/>
              </w:rPr>
              <w:t>подтверждение наличия наставлений по подготовке и буклетов по эксплуатационной пожарной безопасности (прави</w:t>
            </w:r>
            <w:r w:rsidR="00A165E9" w:rsidRPr="00A165E9">
              <w:rPr>
                <w:rFonts w:ascii="Arial" w:hAnsi="Arial" w:cs="Arial"/>
              </w:rPr>
              <w:t>-</w:t>
            </w:r>
            <w:r w:rsidR="00A165E9" w:rsidRPr="00A165E9">
              <w:rPr>
                <w:rFonts w:ascii="Arial" w:hAnsi="Arial" w:cs="Arial"/>
              </w:rPr>
              <w:br/>
            </w:r>
            <w:r w:rsidRPr="00DD53CE">
              <w:rPr>
                <w:rFonts w:ascii="Arial" w:hAnsi="Arial" w:cs="Arial"/>
              </w:rPr>
              <w:t>ла II-2/15.2.3, 16.2 и 16.3 СОЛАС 74/00</w:t>
            </w:r>
            <w:r w:rsidR="00B206D2">
              <w:rPr>
                <w:rFonts w:ascii="Arial" w:hAnsi="Arial" w:cs="Arial"/>
              </w:rPr>
              <w:t>/14</w:t>
            </w:r>
            <w:r w:rsidRPr="00DD53CE">
              <w:rPr>
                <w:rFonts w:ascii="Arial" w:hAnsi="Arial" w:cs="Arial"/>
              </w:rPr>
              <w:t>);</w:t>
            </w:r>
          </w:p>
        </w:tc>
      </w:tr>
      <w:tr w:rsidR="00DD53CE" w:rsidRPr="005362E6" w:rsidTr="00385672">
        <w:tc>
          <w:tcPr>
            <w:tcW w:w="1222" w:type="dxa"/>
            <w:tcBorders>
              <w:top w:val="nil"/>
              <w:left w:val="nil"/>
              <w:bottom w:val="nil"/>
              <w:right w:val="nil"/>
            </w:tcBorders>
            <w:tcMar>
              <w:left w:w="0" w:type="dxa"/>
              <w:right w:w="0" w:type="dxa"/>
            </w:tcMar>
          </w:tcPr>
          <w:p w:rsidR="00DD53CE" w:rsidRPr="00180B69" w:rsidRDefault="00DD53CE"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DD53CE" w:rsidRPr="00943D32" w:rsidRDefault="00B206D2" w:rsidP="008F3C8B">
            <w:pPr>
              <w:tabs>
                <w:tab w:val="left" w:pos="567"/>
              </w:tabs>
              <w:suppressAutoHyphens/>
              <w:spacing w:line="240" w:lineRule="auto"/>
              <w:rPr>
                <w:rFonts w:ascii="Arial" w:hAnsi="Arial" w:cs="Arial"/>
              </w:rPr>
            </w:pPr>
            <w:r>
              <w:rPr>
                <w:rFonts w:ascii="Arial" w:hAnsi="Arial" w:cs="Arial"/>
              </w:rPr>
              <w:t>1.2.1.23</w:t>
            </w:r>
          </w:p>
        </w:tc>
        <w:tc>
          <w:tcPr>
            <w:tcW w:w="6370" w:type="dxa"/>
            <w:tcBorders>
              <w:top w:val="nil"/>
              <w:left w:val="nil"/>
              <w:bottom w:val="nil"/>
              <w:right w:val="nil"/>
            </w:tcBorders>
            <w:tcMar>
              <w:left w:w="0" w:type="dxa"/>
              <w:right w:w="0" w:type="dxa"/>
            </w:tcMar>
          </w:tcPr>
          <w:p w:rsidR="00DD53CE" w:rsidRDefault="00DD53CE" w:rsidP="008F3C8B">
            <w:pPr>
              <w:tabs>
                <w:tab w:val="left" w:pos="945"/>
              </w:tabs>
              <w:spacing w:line="240" w:lineRule="auto"/>
              <w:jc w:val="both"/>
              <w:rPr>
                <w:rFonts w:ascii="Arial" w:hAnsi="Arial" w:cs="Arial"/>
              </w:rPr>
            </w:pPr>
            <w:r w:rsidRPr="00DD53CE">
              <w:rPr>
                <w:rFonts w:ascii="Arial" w:hAnsi="Arial" w:cs="Arial"/>
              </w:rPr>
              <w:t>проверку, устанавливающую, возникал ли на борту судна со времени проведения последнего освидетельствования пожар, требовавший использования стационарных систем пожаротушения или переносных огнетушителей;</w:t>
            </w:r>
          </w:p>
        </w:tc>
      </w:tr>
      <w:tr w:rsidR="00DD53CE" w:rsidRPr="005362E6" w:rsidTr="00385672">
        <w:tc>
          <w:tcPr>
            <w:tcW w:w="1222" w:type="dxa"/>
            <w:tcBorders>
              <w:top w:val="nil"/>
              <w:left w:val="nil"/>
              <w:bottom w:val="nil"/>
              <w:right w:val="nil"/>
            </w:tcBorders>
            <w:tcMar>
              <w:left w:w="0" w:type="dxa"/>
              <w:right w:w="0" w:type="dxa"/>
            </w:tcMar>
          </w:tcPr>
          <w:p w:rsidR="00DD53CE" w:rsidRPr="00180B69" w:rsidRDefault="00DD53CE"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DD53CE" w:rsidRPr="00943D32" w:rsidRDefault="00B206D2" w:rsidP="008F3C8B">
            <w:pPr>
              <w:tabs>
                <w:tab w:val="left" w:pos="567"/>
              </w:tabs>
              <w:suppressAutoHyphens/>
              <w:spacing w:line="240" w:lineRule="auto"/>
              <w:rPr>
                <w:rFonts w:ascii="Arial" w:hAnsi="Arial" w:cs="Arial"/>
              </w:rPr>
            </w:pPr>
            <w:r>
              <w:rPr>
                <w:rFonts w:ascii="Arial" w:hAnsi="Arial" w:cs="Arial"/>
              </w:rPr>
              <w:t>1.2.1.24</w:t>
            </w:r>
          </w:p>
        </w:tc>
        <w:tc>
          <w:tcPr>
            <w:tcW w:w="6370" w:type="dxa"/>
            <w:tcBorders>
              <w:top w:val="nil"/>
              <w:left w:val="nil"/>
              <w:bottom w:val="nil"/>
              <w:right w:val="nil"/>
            </w:tcBorders>
            <w:tcMar>
              <w:left w:w="0" w:type="dxa"/>
              <w:right w:w="0" w:type="dxa"/>
            </w:tcMar>
          </w:tcPr>
          <w:p w:rsidR="00DD53CE" w:rsidRDefault="00DD53CE" w:rsidP="008F3C8B">
            <w:pPr>
              <w:tabs>
                <w:tab w:val="left" w:pos="945"/>
              </w:tabs>
              <w:spacing w:line="240" w:lineRule="auto"/>
              <w:jc w:val="both"/>
              <w:rPr>
                <w:rFonts w:ascii="Arial" w:hAnsi="Arial" w:cs="Arial"/>
              </w:rPr>
            </w:pPr>
            <w:r w:rsidRPr="00DD53CE">
              <w:rPr>
                <w:rFonts w:ascii="Arial" w:hAnsi="Arial" w:cs="Arial"/>
              </w:rPr>
              <w:t xml:space="preserve">проверку, при необходимости, того, что судно </w:t>
            </w:r>
            <w:r w:rsidR="00D1510B">
              <w:rPr>
                <w:rFonts w:ascii="Arial" w:hAnsi="Arial" w:cs="Arial"/>
              </w:rPr>
              <w:t>располагает</w:t>
            </w:r>
            <w:r w:rsidRPr="00DD53CE">
              <w:rPr>
                <w:rFonts w:ascii="Arial" w:hAnsi="Arial" w:cs="Arial"/>
              </w:rPr>
              <w:t xml:space="preserve"> документом, указывающим, что оно отвечает специальным требованиям к перевозке опасных грузов (правило II-2/19.4 СОЛАС 74/00/08) (правило II-2/54.3 СОЛАС 74/88);</w:t>
            </w:r>
          </w:p>
        </w:tc>
      </w:tr>
      <w:tr w:rsidR="00DD53CE" w:rsidRPr="005362E6" w:rsidTr="00385672">
        <w:tc>
          <w:tcPr>
            <w:tcW w:w="1222" w:type="dxa"/>
            <w:tcBorders>
              <w:top w:val="nil"/>
              <w:left w:val="nil"/>
              <w:bottom w:val="nil"/>
              <w:right w:val="nil"/>
            </w:tcBorders>
            <w:tcMar>
              <w:left w:w="0" w:type="dxa"/>
              <w:right w:w="0" w:type="dxa"/>
            </w:tcMar>
          </w:tcPr>
          <w:p w:rsidR="00DD53CE" w:rsidRPr="00180B69" w:rsidRDefault="00DD53CE"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DD53CE" w:rsidRPr="00943D32" w:rsidRDefault="00B206D2" w:rsidP="008F3C8B">
            <w:pPr>
              <w:tabs>
                <w:tab w:val="left" w:pos="567"/>
              </w:tabs>
              <w:suppressAutoHyphens/>
              <w:spacing w:line="240" w:lineRule="auto"/>
              <w:rPr>
                <w:rFonts w:ascii="Arial" w:hAnsi="Arial" w:cs="Arial"/>
              </w:rPr>
            </w:pPr>
            <w:r>
              <w:rPr>
                <w:rFonts w:ascii="Arial" w:hAnsi="Arial" w:cs="Arial"/>
              </w:rPr>
              <w:t>1.2.1.25</w:t>
            </w:r>
          </w:p>
        </w:tc>
        <w:tc>
          <w:tcPr>
            <w:tcW w:w="6370" w:type="dxa"/>
            <w:tcBorders>
              <w:top w:val="nil"/>
              <w:left w:val="nil"/>
              <w:bottom w:val="nil"/>
              <w:right w:val="nil"/>
            </w:tcBorders>
            <w:tcMar>
              <w:left w:w="0" w:type="dxa"/>
              <w:right w:w="0" w:type="dxa"/>
            </w:tcMar>
          </w:tcPr>
          <w:p w:rsidR="00DD53CE" w:rsidRDefault="00DD53CE" w:rsidP="008F3C8B">
            <w:pPr>
              <w:tabs>
                <w:tab w:val="left" w:pos="945"/>
              </w:tabs>
              <w:spacing w:line="240" w:lineRule="auto"/>
              <w:jc w:val="both"/>
              <w:rPr>
                <w:rFonts w:ascii="Arial" w:hAnsi="Arial" w:cs="Arial"/>
              </w:rPr>
            </w:pPr>
            <w:r w:rsidRPr="00DD53CE">
              <w:rPr>
                <w:rFonts w:ascii="Arial" w:hAnsi="Arial" w:cs="Arial"/>
              </w:rPr>
              <w:t xml:space="preserve">подтверждение, при необходимости, того, что имеется специальный перечень, манифест или план </w:t>
            </w:r>
            <w:r w:rsidR="00CB0144">
              <w:rPr>
                <w:rFonts w:ascii="Arial" w:hAnsi="Arial" w:cs="Arial"/>
              </w:rPr>
              <w:t>размещения</w:t>
            </w:r>
            <w:r w:rsidRPr="00DD53CE">
              <w:rPr>
                <w:rFonts w:ascii="Arial" w:hAnsi="Arial" w:cs="Arial"/>
              </w:rPr>
              <w:t xml:space="preserve"> для перевозки опасных грузов (правило VII/5.3 СОЛАС 74/88);</w:t>
            </w:r>
          </w:p>
        </w:tc>
      </w:tr>
      <w:tr w:rsidR="00CB0144" w:rsidRPr="005362E6" w:rsidTr="00385672">
        <w:tc>
          <w:tcPr>
            <w:tcW w:w="1222" w:type="dxa"/>
            <w:tcBorders>
              <w:top w:val="nil"/>
              <w:left w:val="nil"/>
              <w:bottom w:val="nil"/>
              <w:right w:val="nil"/>
            </w:tcBorders>
            <w:tcMar>
              <w:left w:w="0" w:type="dxa"/>
              <w:right w:w="0" w:type="dxa"/>
            </w:tcMar>
          </w:tcPr>
          <w:p w:rsidR="00CB0144" w:rsidRPr="00180B69" w:rsidRDefault="00CB0144"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CB0144" w:rsidRPr="00943D32" w:rsidRDefault="00B206D2" w:rsidP="008F3C8B">
            <w:pPr>
              <w:tabs>
                <w:tab w:val="left" w:pos="567"/>
              </w:tabs>
              <w:suppressAutoHyphens/>
              <w:spacing w:line="240" w:lineRule="auto"/>
              <w:rPr>
                <w:rFonts w:ascii="Arial" w:hAnsi="Arial" w:cs="Arial"/>
              </w:rPr>
            </w:pPr>
            <w:r>
              <w:rPr>
                <w:rFonts w:ascii="Arial" w:hAnsi="Arial" w:cs="Arial"/>
              </w:rPr>
              <w:t>1.2.1.26</w:t>
            </w:r>
          </w:p>
        </w:tc>
        <w:tc>
          <w:tcPr>
            <w:tcW w:w="6370" w:type="dxa"/>
            <w:tcBorders>
              <w:top w:val="nil"/>
              <w:left w:val="nil"/>
              <w:bottom w:val="nil"/>
              <w:right w:val="nil"/>
            </w:tcBorders>
            <w:tcMar>
              <w:left w:w="0" w:type="dxa"/>
              <w:right w:w="0" w:type="dxa"/>
            </w:tcMar>
          </w:tcPr>
          <w:p w:rsidR="00CB0144" w:rsidRDefault="00CB0144" w:rsidP="008F3C8B">
            <w:pPr>
              <w:tabs>
                <w:tab w:val="left" w:pos="945"/>
              </w:tabs>
              <w:spacing w:line="240" w:lineRule="auto"/>
              <w:jc w:val="both"/>
              <w:rPr>
                <w:rFonts w:ascii="Arial" w:hAnsi="Arial" w:cs="Arial"/>
              </w:rPr>
            </w:pPr>
            <w:r w:rsidRPr="00CB0144">
              <w:rPr>
                <w:rFonts w:ascii="Arial" w:hAnsi="Arial" w:cs="Arial"/>
              </w:rPr>
              <w:t xml:space="preserve">подтверждение, при необходимости, того, что предусмотрены инструкции по эксплуатации </w:t>
            </w:r>
            <w:r w:rsidR="00D1510B">
              <w:rPr>
                <w:rFonts w:ascii="Arial" w:hAnsi="Arial" w:cs="Arial"/>
              </w:rPr>
              <w:t xml:space="preserve">системы </w:t>
            </w:r>
            <w:r w:rsidRPr="00CB0144">
              <w:rPr>
                <w:rFonts w:ascii="Arial" w:hAnsi="Arial" w:cs="Arial"/>
              </w:rPr>
              <w:t xml:space="preserve">инертного газа, и проверку исправности работы системы инертного газа на основе </w:t>
            </w:r>
            <w:r>
              <w:rPr>
                <w:rFonts w:ascii="Arial" w:hAnsi="Arial" w:cs="Arial"/>
              </w:rPr>
              <w:t>записей результатов измерения</w:t>
            </w:r>
            <w:r w:rsidRPr="00CB0144">
              <w:rPr>
                <w:rFonts w:ascii="Arial" w:hAnsi="Arial" w:cs="Arial"/>
              </w:rPr>
              <w:t xml:space="preserve"> давления и содержания кислорода (глава 15 Кодекса СПБ) (правило II-2/62 СОЛАС 74/88);</w:t>
            </w:r>
          </w:p>
        </w:tc>
      </w:tr>
      <w:tr w:rsidR="00CB0144" w:rsidRPr="005362E6" w:rsidTr="00385672">
        <w:tc>
          <w:tcPr>
            <w:tcW w:w="1222" w:type="dxa"/>
            <w:tcBorders>
              <w:top w:val="nil"/>
              <w:left w:val="nil"/>
              <w:bottom w:val="nil"/>
              <w:right w:val="nil"/>
            </w:tcBorders>
            <w:tcMar>
              <w:left w:w="0" w:type="dxa"/>
              <w:right w:w="0" w:type="dxa"/>
            </w:tcMar>
          </w:tcPr>
          <w:p w:rsidR="00CB0144" w:rsidRPr="00180B69" w:rsidRDefault="00CB0144"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CB0144" w:rsidRPr="00943D32" w:rsidRDefault="00B206D2" w:rsidP="008F3C8B">
            <w:pPr>
              <w:tabs>
                <w:tab w:val="left" w:pos="567"/>
              </w:tabs>
              <w:suppressAutoHyphens/>
              <w:spacing w:line="240" w:lineRule="auto"/>
              <w:rPr>
                <w:rFonts w:ascii="Arial" w:hAnsi="Arial" w:cs="Arial"/>
              </w:rPr>
            </w:pPr>
            <w:r>
              <w:rPr>
                <w:rFonts w:ascii="Arial" w:hAnsi="Arial" w:cs="Arial"/>
              </w:rPr>
              <w:t>1.2.1.27</w:t>
            </w:r>
          </w:p>
        </w:tc>
        <w:tc>
          <w:tcPr>
            <w:tcW w:w="6370" w:type="dxa"/>
            <w:tcBorders>
              <w:top w:val="nil"/>
              <w:left w:val="nil"/>
              <w:bottom w:val="nil"/>
              <w:right w:val="nil"/>
            </w:tcBorders>
            <w:tcMar>
              <w:left w:w="0" w:type="dxa"/>
              <w:right w:w="0" w:type="dxa"/>
            </w:tcMar>
          </w:tcPr>
          <w:p w:rsidR="00CB0144" w:rsidRDefault="00CB0144" w:rsidP="008F3C8B">
            <w:pPr>
              <w:tabs>
                <w:tab w:val="left" w:pos="945"/>
              </w:tabs>
              <w:spacing w:line="240" w:lineRule="auto"/>
              <w:jc w:val="both"/>
              <w:rPr>
                <w:rFonts w:ascii="Arial" w:hAnsi="Arial" w:cs="Arial"/>
              </w:rPr>
            </w:pPr>
            <w:r w:rsidRPr="00CB0144">
              <w:rPr>
                <w:rFonts w:ascii="Arial" w:hAnsi="Arial" w:cs="Arial"/>
              </w:rPr>
              <w:t>подтверждение предоставления судну, когда это применимо, производителем системы разобщения и захвата спасательных шлюпок или одним из его представителей акта, подтвержда</w:t>
            </w:r>
            <w:r>
              <w:rPr>
                <w:rFonts w:ascii="Arial" w:hAnsi="Arial" w:cs="Arial"/>
              </w:rPr>
              <w:t>ющего</w:t>
            </w:r>
            <w:r w:rsidRPr="00CB0144">
              <w:rPr>
                <w:rFonts w:ascii="Arial" w:hAnsi="Arial" w:cs="Arial"/>
              </w:rPr>
              <w:t xml:space="preserve"> успешное завершение </w:t>
            </w:r>
            <w:r>
              <w:rPr>
                <w:rFonts w:ascii="Arial" w:hAnsi="Arial" w:cs="Arial"/>
              </w:rPr>
              <w:t>детальной</w:t>
            </w:r>
            <w:r w:rsidRPr="00CB0144">
              <w:rPr>
                <w:rFonts w:ascii="Arial" w:hAnsi="Arial" w:cs="Arial"/>
              </w:rPr>
              <w:t xml:space="preserve"> проверки существующей системы разобщения и захвата спасательных шлюпок, ее соответствие пунктам 4.4.7.6.4-4.4.7.6.6 КСС или, как вариант, наличия акта о приемке замены системы разобщения и захвата на существующую спасательную шлюпку (правило III/1.5 СОЛАС </w:t>
            </w:r>
            <w:r>
              <w:rPr>
                <w:rFonts w:ascii="Arial" w:hAnsi="Arial" w:cs="Arial"/>
              </w:rPr>
              <w:t>74/</w:t>
            </w:r>
            <w:r w:rsidRPr="00CB0144">
              <w:rPr>
                <w:rFonts w:ascii="Arial" w:hAnsi="Arial" w:cs="Arial"/>
              </w:rPr>
              <w:t>11; раздел 4.4.7.6 КСС)</w:t>
            </w:r>
            <w:r w:rsidR="00D1510B">
              <w:rPr>
                <w:rFonts w:ascii="Arial" w:hAnsi="Arial" w:cs="Arial"/>
              </w:rPr>
              <w:t>;</w:t>
            </w:r>
          </w:p>
        </w:tc>
      </w:tr>
      <w:tr w:rsidR="00CB0144" w:rsidRPr="005362E6" w:rsidTr="00385672">
        <w:tc>
          <w:tcPr>
            <w:tcW w:w="1222" w:type="dxa"/>
            <w:tcBorders>
              <w:top w:val="nil"/>
              <w:left w:val="nil"/>
              <w:bottom w:val="nil"/>
              <w:right w:val="nil"/>
            </w:tcBorders>
            <w:tcMar>
              <w:left w:w="0" w:type="dxa"/>
              <w:right w:w="0" w:type="dxa"/>
            </w:tcMar>
          </w:tcPr>
          <w:p w:rsidR="00CB0144" w:rsidRPr="00180B69" w:rsidRDefault="00CB0144"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CB0144" w:rsidRPr="00943D32" w:rsidRDefault="00B206D2" w:rsidP="008F3C8B">
            <w:pPr>
              <w:tabs>
                <w:tab w:val="left" w:pos="567"/>
              </w:tabs>
              <w:suppressAutoHyphens/>
              <w:spacing w:line="240" w:lineRule="auto"/>
              <w:rPr>
                <w:rFonts w:ascii="Arial" w:hAnsi="Arial" w:cs="Arial"/>
              </w:rPr>
            </w:pPr>
            <w:r>
              <w:rPr>
                <w:rFonts w:ascii="Arial" w:hAnsi="Arial" w:cs="Arial"/>
              </w:rPr>
              <w:t>1.2.1.28</w:t>
            </w:r>
          </w:p>
        </w:tc>
        <w:tc>
          <w:tcPr>
            <w:tcW w:w="6370" w:type="dxa"/>
            <w:tcBorders>
              <w:top w:val="nil"/>
              <w:left w:val="nil"/>
              <w:bottom w:val="nil"/>
              <w:right w:val="nil"/>
            </w:tcBorders>
            <w:tcMar>
              <w:left w:w="0" w:type="dxa"/>
              <w:right w:w="0" w:type="dxa"/>
            </w:tcMar>
          </w:tcPr>
          <w:p w:rsidR="00CB0144" w:rsidRDefault="00CB0144" w:rsidP="008F3C8B">
            <w:pPr>
              <w:tabs>
                <w:tab w:val="left" w:pos="945"/>
              </w:tabs>
              <w:spacing w:line="240" w:lineRule="auto"/>
              <w:jc w:val="both"/>
              <w:rPr>
                <w:rFonts w:ascii="Arial" w:hAnsi="Arial" w:cs="Arial"/>
              </w:rPr>
            </w:pPr>
            <w:r w:rsidRPr="00CB0144">
              <w:rPr>
                <w:rFonts w:ascii="Arial" w:hAnsi="Arial" w:cs="Arial"/>
              </w:rPr>
              <w:t>проверку, устанавливающую вн</w:t>
            </w:r>
            <w:r>
              <w:rPr>
                <w:rFonts w:ascii="Arial" w:hAnsi="Arial" w:cs="Arial"/>
              </w:rPr>
              <w:t>есение</w:t>
            </w:r>
            <w:r w:rsidRPr="00CB0144">
              <w:rPr>
                <w:rFonts w:ascii="Arial" w:hAnsi="Arial" w:cs="Arial"/>
              </w:rPr>
              <w:t xml:space="preserve"> запис</w:t>
            </w:r>
            <w:r>
              <w:rPr>
                <w:rFonts w:ascii="Arial" w:hAnsi="Arial" w:cs="Arial"/>
              </w:rPr>
              <w:t>ей</w:t>
            </w:r>
            <w:r w:rsidRPr="00CB0144">
              <w:rPr>
                <w:rFonts w:ascii="Arial" w:hAnsi="Arial" w:cs="Arial"/>
              </w:rPr>
              <w:t xml:space="preserve"> в судовой журнал (правила III/19 и 20 СОЛАС 74/00</w:t>
            </w:r>
            <w:r>
              <w:rPr>
                <w:rFonts w:ascii="Arial" w:hAnsi="Arial" w:cs="Arial"/>
              </w:rPr>
              <w:t>/12</w:t>
            </w:r>
            <w:r w:rsidRPr="00CB0144">
              <w:rPr>
                <w:rFonts w:ascii="Arial" w:hAnsi="Arial" w:cs="Arial"/>
              </w:rPr>
              <w:t>) и</w:t>
            </w:r>
            <w:r w:rsidR="00E227FE">
              <w:rPr>
                <w:rFonts w:ascii="Arial" w:hAnsi="Arial" w:cs="Arial"/>
              </w:rPr>
              <w:t>,</w:t>
            </w:r>
            <w:r w:rsidRPr="00CB0144">
              <w:rPr>
                <w:rFonts w:ascii="Arial" w:hAnsi="Arial" w:cs="Arial"/>
              </w:rPr>
              <w:t xml:space="preserve"> в частности:</w:t>
            </w:r>
          </w:p>
        </w:tc>
      </w:tr>
      <w:tr w:rsidR="00CB0144" w:rsidRPr="005362E6" w:rsidTr="00385672">
        <w:tc>
          <w:tcPr>
            <w:tcW w:w="1222" w:type="dxa"/>
            <w:tcBorders>
              <w:top w:val="nil"/>
              <w:left w:val="nil"/>
              <w:bottom w:val="nil"/>
              <w:right w:val="nil"/>
            </w:tcBorders>
            <w:tcMar>
              <w:left w:w="0" w:type="dxa"/>
              <w:right w:w="0" w:type="dxa"/>
            </w:tcMar>
          </w:tcPr>
          <w:p w:rsidR="00CB0144" w:rsidRPr="00180B69" w:rsidRDefault="00CB0144"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CB0144" w:rsidRPr="00943D32" w:rsidRDefault="00B206D2" w:rsidP="008F3C8B">
            <w:pPr>
              <w:tabs>
                <w:tab w:val="left" w:pos="567"/>
              </w:tabs>
              <w:suppressAutoHyphens/>
              <w:spacing w:line="240" w:lineRule="auto"/>
              <w:rPr>
                <w:rFonts w:ascii="Arial" w:hAnsi="Arial" w:cs="Arial"/>
              </w:rPr>
            </w:pPr>
            <w:r>
              <w:rPr>
                <w:rFonts w:ascii="Arial" w:hAnsi="Arial" w:cs="Arial"/>
              </w:rPr>
              <w:t>1.2.1.28</w:t>
            </w:r>
            <w:r w:rsidR="00CB0144" w:rsidRPr="00943D32">
              <w:rPr>
                <w:rFonts w:ascii="Arial" w:hAnsi="Arial" w:cs="Arial"/>
              </w:rPr>
              <w:t>.1</w:t>
            </w:r>
          </w:p>
        </w:tc>
        <w:tc>
          <w:tcPr>
            <w:tcW w:w="6370" w:type="dxa"/>
            <w:tcBorders>
              <w:top w:val="nil"/>
              <w:left w:val="nil"/>
              <w:bottom w:val="nil"/>
              <w:right w:val="nil"/>
            </w:tcBorders>
            <w:tcMar>
              <w:left w:w="0" w:type="dxa"/>
              <w:right w:w="0" w:type="dxa"/>
            </w:tcMar>
          </w:tcPr>
          <w:p w:rsidR="00CB0144" w:rsidRDefault="00CB0144" w:rsidP="008F3C8B">
            <w:pPr>
              <w:tabs>
                <w:tab w:val="left" w:pos="945"/>
              </w:tabs>
              <w:spacing w:line="240" w:lineRule="auto"/>
              <w:jc w:val="both"/>
              <w:rPr>
                <w:rFonts w:ascii="Arial" w:hAnsi="Arial" w:cs="Arial"/>
              </w:rPr>
            </w:pPr>
            <w:r w:rsidRPr="00CB0144">
              <w:rPr>
                <w:rFonts w:ascii="Arial" w:hAnsi="Arial" w:cs="Arial"/>
              </w:rPr>
              <w:t>дат</w:t>
            </w:r>
            <w:r w:rsidR="00E227FE">
              <w:rPr>
                <w:rFonts w:ascii="Arial" w:hAnsi="Arial" w:cs="Arial"/>
              </w:rPr>
              <w:t>ы</w:t>
            </w:r>
            <w:r w:rsidRPr="00CB0144">
              <w:rPr>
                <w:rFonts w:ascii="Arial" w:hAnsi="Arial" w:cs="Arial"/>
              </w:rPr>
              <w:t xml:space="preserve"> проведения последнего полного сбора экипажа для шлюпочных и пожарных учений</w:t>
            </w:r>
            <w:r w:rsidR="008516EC">
              <w:rPr>
                <w:rFonts w:ascii="Arial" w:hAnsi="Arial" w:cs="Arial"/>
              </w:rPr>
              <w:t>, даты проведения последних учений по входу в закрытые помещения и спасанию</w:t>
            </w:r>
            <w:r w:rsidRPr="00CB0144">
              <w:rPr>
                <w:rFonts w:ascii="Arial" w:hAnsi="Arial" w:cs="Arial"/>
              </w:rPr>
              <w:t>;</w:t>
            </w:r>
          </w:p>
        </w:tc>
      </w:tr>
      <w:tr w:rsidR="008516EC" w:rsidRPr="005362E6" w:rsidTr="00385672">
        <w:tc>
          <w:tcPr>
            <w:tcW w:w="1222" w:type="dxa"/>
            <w:tcBorders>
              <w:top w:val="nil"/>
              <w:left w:val="nil"/>
              <w:bottom w:val="nil"/>
              <w:right w:val="nil"/>
            </w:tcBorders>
            <w:tcMar>
              <w:left w:w="0" w:type="dxa"/>
              <w:right w:w="0" w:type="dxa"/>
            </w:tcMar>
          </w:tcPr>
          <w:p w:rsidR="008516EC" w:rsidRPr="00180B69" w:rsidRDefault="008516EC"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8516EC" w:rsidRPr="00943D32" w:rsidRDefault="00B206D2" w:rsidP="008F3C8B">
            <w:pPr>
              <w:tabs>
                <w:tab w:val="left" w:pos="567"/>
              </w:tabs>
              <w:suppressAutoHyphens/>
              <w:spacing w:line="240" w:lineRule="auto"/>
              <w:rPr>
                <w:rFonts w:ascii="Arial" w:hAnsi="Arial" w:cs="Arial"/>
              </w:rPr>
            </w:pPr>
            <w:r>
              <w:rPr>
                <w:rFonts w:ascii="Arial" w:hAnsi="Arial" w:cs="Arial"/>
              </w:rPr>
              <w:t>1.2.1.28</w:t>
            </w:r>
            <w:r w:rsidR="008516EC" w:rsidRPr="00943D32">
              <w:rPr>
                <w:rFonts w:ascii="Arial" w:hAnsi="Arial" w:cs="Arial"/>
              </w:rPr>
              <w:t>.2</w:t>
            </w:r>
          </w:p>
        </w:tc>
        <w:tc>
          <w:tcPr>
            <w:tcW w:w="6370" w:type="dxa"/>
            <w:tcBorders>
              <w:top w:val="nil"/>
              <w:left w:val="nil"/>
              <w:bottom w:val="nil"/>
              <w:right w:val="nil"/>
            </w:tcBorders>
            <w:tcMar>
              <w:left w:w="0" w:type="dxa"/>
              <w:right w:w="0" w:type="dxa"/>
            </w:tcMar>
          </w:tcPr>
          <w:p w:rsidR="008516EC" w:rsidRDefault="00342AE5" w:rsidP="008F3C8B">
            <w:pPr>
              <w:tabs>
                <w:tab w:val="left" w:pos="945"/>
              </w:tabs>
              <w:spacing w:line="240" w:lineRule="auto"/>
              <w:jc w:val="both"/>
              <w:rPr>
                <w:rFonts w:ascii="Arial" w:hAnsi="Arial" w:cs="Arial"/>
              </w:rPr>
            </w:pPr>
            <w:r w:rsidRPr="00342AE5">
              <w:rPr>
                <w:rFonts w:ascii="Arial" w:hAnsi="Arial" w:cs="Arial"/>
              </w:rPr>
              <w:t xml:space="preserve">записи о проведении во время учений проверки </w:t>
            </w:r>
            <w:r w:rsidR="00E227FE">
              <w:rPr>
                <w:rFonts w:ascii="Arial" w:hAnsi="Arial" w:cs="Arial"/>
              </w:rPr>
              <w:t xml:space="preserve">оборудования и </w:t>
            </w:r>
            <w:r w:rsidRPr="00342AE5">
              <w:rPr>
                <w:rFonts w:ascii="Arial" w:hAnsi="Arial" w:cs="Arial"/>
              </w:rPr>
              <w:t>снабжения спасательных шлюпок</w:t>
            </w:r>
            <w:r w:rsidR="00E227FE">
              <w:rPr>
                <w:rFonts w:ascii="Arial" w:hAnsi="Arial" w:cs="Arial"/>
              </w:rPr>
              <w:t>,</w:t>
            </w:r>
            <w:r w:rsidRPr="00342AE5">
              <w:rPr>
                <w:rFonts w:ascii="Arial" w:hAnsi="Arial" w:cs="Arial"/>
              </w:rPr>
              <w:t xml:space="preserve"> и о наличии полного комплекта этого снабжения;</w:t>
            </w:r>
          </w:p>
        </w:tc>
      </w:tr>
      <w:tr w:rsidR="00342AE5" w:rsidRPr="005362E6" w:rsidTr="00385672">
        <w:tc>
          <w:tcPr>
            <w:tcW w:w="1222" w:type="dxa"/>
            <w:tcBorders>
              <w:top w:val="nil"/>
              <w:left w:val="nil"/>
              <w:bottom w:val="nil"/>
              <w:right w:val="nil"/>
            </w:tcBorders>
            <w:tcMar>
              <w:left w:w="0" w:type="dxa"/>
              <w:right w:w="0" w:type="dxa"/>
            </w:tcMar>
          </w:tcPr>
          <w:p w:rsidR="00342AE5" w:rsidRPr="00180B69" w:rsidRDefault="00342AE5"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342AE5" w:rsidRPr="00943D32" w:rsidRDefault="00B206D2" w:rsidP="008F3C8B">
            <w:pPr>
              <w:tabs>
                <w:tab w:val="left" w:pos="567"/>
              </w:tabs>
              <w:suppressAutoHyphens/>
              <w:spacing w:line="240" w:lineRule="auto"/>
              <w:rPr>
                <w:rFonts w:ascii="Arial" w:hAnsi="Arial" w:cs="Arial"/>
              </w:rPr>
            </w:pPr>
            <w:r>
              <w:rPr>
                <w:rFonts w:ascii="Arial" w:hAnsi="Arial" w:cs="Arial"/>
              </w:rPr>
              <w:t>1.2.1.28</w:t>
            </w:r>
            <w:r w:rsidR="00342AE5" w:rsidRPr="00943D32">
              <w:rPr>
                <w:rFonts w:ascii="Arial" w:hAnsi="Arial" w:cs="Arial"/>
              </w:rPr>
              <w:t>.3</w:t>
            </w:r>
          </w:p>
        </w:tc>
        <w:tc>
          <w:tcPr>
            <w:tcW w:w="6370" w:type="dxa"/>
            <w:tcBorders>
              <w:top w:val="nil"/>
              <w:left w:val="nil"/>
              <w:bottom w:val="nil"/>
              <w:right w:val="nil"/>
            </w:tcBorders>
            <w:tcMar>
              <w:left w:w="0" w:type="dxa"/>
              <w:right w:w="0" w:type="dxa"/>
            </w:tcMar>
          </w:tcPr>
          <w:p w:rsidR="00342AE5" w:rsidRDefault="00342AE5" w:rsidP="008F3C8B">
            <w:pPr>
              <w:tabs>
                <w:tab w:val="left" w:pos="945"/>
              </w:tabs>
              <w:spacing w:line="240" w:lineRule="auto"/>
              <w:jc w:val="both"/>
              <w:rPr>
                <w:rFonts w:ascii="Arial" w:hAnsi="Arial" w:cs="Arial"/>
              </w:rPr>
            </w:pPr>
            <w:r w:rsidRPr="00342AE5">
              <w:rPr>
                <w:rFonts w:ascii="Arial" w:hAnsi="Arial" w:cs="Arial"/>
              </w:rPr>
              <w:t>последн</w:t>
            </w:r>
            <w:r w:rsidR="00E227FE">
              <w:rPr>
                <w:rFonts w:ascii="Arial" w:hAnsi="Arial" w:cs="Arial"/>
              </w:rPr>
              <w:t>его</w:t>
            </w:r>
            <w:r w:rsidRPr="00342AE5">
              <w:rPr>
                <w:rFonts w:ascii="Arial" w:hAnsi="Arial" w:cs="Arial"/>
              </w:rPr>
              <w:t xml:space="preserve"> случа</w:t>
            </w:r>
            <w:r w:rsidR="00E227FE">
              <w:rPr>
                <w:rFonts w:ascii="Arial" w:hAnsi="Arial" w:cs="Arial"/>
              </w:rPr>
              <w:t>я</w:t>
            </w:r>
            <w:r w:rsidRPr="00342AE5">
              <w:rPr>
                <w:rFonts w:ascii="Arial" w:hAnsi="Arial" w:cs="Arial"/>
              </w:rPr>
              <w:t>, когда вываливались спасательные шлюпки, и к</w:t>
            </w:r>
            <w:r>
              <w:rPr>
                <w:rFonts w:ascii="Arial" w:hAnsi="Arial" w:cs="Arial"/>
              </w:rPr>
              <w:t>огда каждая из них</w:t>
            </w:r>
            <w:r w:rsidRPr="00342AE5">
              <w:rPr>
                <w:rFonts w:ascii="Arial" w:hAnsi="Arial" w:cs="Arial"/>
              </w:rPr>
              <w:t xml:space="preserve"> был</w:t>
            </w:r>
            <w:r>
              <w:rPr>
                <w:rFonts w:ascii="Arial" w:hAnsi="Arial" w:cs="Arial"/>
              </w:rPr>
              <w:t>а</w:t>
            </w:r>
            <w:r w:rsidRPr="00342AE5">
              <w:rPr>
                <w:rFonts w:ascii="Arial" w:hAnsi="Arial" w:cs="Arial"/>
              </w:rPr>
              <w:t xml:space="preserve"> спущен</w:t>
            </w:r>
            <w:r>
              <w:rPr>
                <w:rFonts w:ascii="Arial" w:hAnsi="Arial" w:cs="Arial"/>
              </w:rPr>
              <w:t>а</w:t>
            </w:r>
            <w:r w:rsidRPr="00342AE5">
              <w:rPr>
                <w:rFonts w:ascii="Arial" w:hAnsi="Arial" w:cs="Arial"/>
              </w:rPr>
              <w:t xml:space="preserve"> на воду;</w:t>
            </w:r>
          </w:p>
        </w:tc>
      </w:tr>
      <w:tr w:rsidR="00342AE5" w:rsidRPr="005362E6" w:rsidTr="00385672">
        <w:tc>
          <w:tcPr>
            <w:tcW w:w="1222" w:type="dxa"/>
            <w:tcBorders>
              <w:top w:val="nil"/>
              <w:left w:val="nil"/>
              <w:bottom w:val="nil"/>
              <w:right w:val="nil"/>
            </w:tcBorders>
            <w:tcMar>
              <w:left w:w="0" w:type="dxa"/>
              <w:right w:w="0" w:type="dxa"/>
            </w:tcMar>
          </w:tcPr>
          <w:p w:rsidR="00342AE5" w:rsidRPr="00180B69" w:rsidRDefault="00342AE5"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342AE5" w:rsidRPr="00943D32" w:rsidRDefault="00B206D2" w:rsidP="008F3C8B">
            <w:pPr>
              <w:tabs>
                <w:tab w:val="left" w:pos="567"/>
              </w:tabs>
              <w:suppressAutoHyphens/>
              <w:spacing w:line="240" w:lineRule="auto"/>
              <w:rPr>
                <w:rFonts w:ascii="Arial" w:hAnsi="Arial" w:cs="Arial"/>
              </w:rPr>
            </w:pPr>
            <w:r>
              <w:rPr>
                <w:rFonts w:ascii="Arial" w:hAnsi="Arial" w:cs="Arial"/>
              </w:rPr>
              <w:t>1.2.1.28</w:t>
            </w:r>
            <w:r w:rsidR="00342AE5" w:rsidRPr="00943D32">
              <w:rPr>
                <w:rFonts w:ascii="Arial" w:hAnsi="Arial" w:cs="Arial"/>
              </w:rPr>
              <w:t>.4</w:t>
            </w:r>
          </w:p>
        </w:tc>
        <w:tc>
          <w:tcPr>
            <w:tcW w:w="6370" w:type="dxa"/>
            <w:tcBorders>
              <w:top w:val="nil"/>
              <w:left w:val="nil"/>
              <w:bottom w:val="nil"/>
              <w:right w:val="nil"/>
            </w:tcBorders>
            <w:tcMar>
              <w:left w:w="0" w:type="dxa"/>
              <w:right w:w="0" w:type="dxa"/>
            </w:tcMar>
          </w:tcPr>
          <w:p w:rsidR="00342AE5" w:rsidRDefault="00342AE5" w:rsidP="008F3C8B">
            <w:pPr>
              <w:tabs>
                <w:tab w:val="left" w:pos="945"/>
              </w:tabs>
              <w:spacing w:line="240" w:lineRule="auto"/>
              <w:jc w:val="both"/>
              <w:rPr>
                <w:rFonts w:ascii="Arial" w:hAnsi="Arial" w:cs="Arial"/>
              </w:rPr>
            </w:pPr>
            <w:r w:rsidRPr="00342AE5">
              <w:rPr>
                <w:rFonts w:ascii="Arial" w:hAnsi="Arial" w:cs="Arial"/>
              </w:rPr>
              <w:t>запис</w:t>
            </w:r>
            <w:r w:rsidR="00E227FE">
              <w:rPr>
                <w:rFonts w:ascii="Arial" w:hAnsi="Arial" w:cs="Arial"/>
              </w:rPr>
              <w:t>ей</w:t>
            </w:r>
            <w:r w:rsidRPr="00342AE5">
              <w:rPr>
                <w:rFonts w:ascii="Arial" w:hAnsi="Arial" w:cs="Arial"/>
              </w:rPr>
              <w:t>, указывающи</w:t>
            </w:r>
            <w:r w:rsidR="00E227FE">
              <w:rPr>
                <w:rFonts w:ascii="Arial" w:hAnsi="Arial" w:cs="Arial"/>
              </w:rPr>
              <w:t>х</w:t>
            </w:r>
            <w:r w:rsidRPr="00342AE5">
              <w:rPr>
                <w:rFonts w:ascii="Arial" w:hAnsi="Arial" w:cs="Arial"/>
              </w:rPr>
              <w:t>, что члены экипажа получили необходимую подготовку на судне;</w:t>
            </w:r>
          </w:p>
        </w:tc>
      </w:tr>
      <w:tr w:rsidR="00342AE5" w:rsidRPr="005362E6" w:rsidTr="00385672">
        <w:tc>
          <w:tcPr>
            <w:tcW w:w="1222" w:type="dxa"/>
            <w:tcBorders>
              <w:top w:val="nil"/>
              <w:left w:val="nil"/>
              <w:bottom w:val="nil"/>
              <w:right w:val="nil"/>
            </w:tcBorders>
            <w:tcMar>
              <w:left w:w="0" w:type="dxa"/>
              <w:right w:w="0" w:type="dxa"/>
            </w:tcMar>
          </w:tcPr>
          <w:p w:rsidR="00342AE5" w:rsidRPr="00180B69" w:rsidRDefault="00342AE5"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342AE5" w:rsidRPr="00943D32" w:rsidRDefault="00342AE5" w:rsidP="008F3C8B">
            <w:pPr>
              <w:tabs>
                <w:tab w:val="left" w:pos="567"/>
              </w:tabs>
              <w:suppressAutoHyphens/>
              <w:spacing w:line="240" w:lineRule="auto"/>
              <w:rPr>
                <w:rFonts w:ascii="Arial" w:hAnsi="Arial" w:cs="Arial"/>
              </w:rPr>
            </w:pPr>
            <w:r w:rsidRPr="00943D32">
              <w:rPr>
                <w:rFonts w:ascii="Arial" w:hAnsi="Arial" w:cs="Arial"/>
              </w:rPr>
              <w:t>1.2.</w:t>
            </w:r>
            <w:r w:rsidR="00B206D2">
              <w:rPr>
                <w:rFonts w:ascii="Arial" w:hAnsi="Arial" w:cs="Arial"/>
              </w:rPr>
              <w:t>1.28</w:t>
            </w:r>
            <w:r w:rsidRPr="00943D32">
              <w:rPr>
                <w:rFonts w:ascii="Arial" w:hAnsi="Arial" w:cs="Arial"/>
              </w:rPr>
              <w:t>.5</w:t>
            </w:r>
          </w:p>
        </w:tc>
        <w:tc>
          <w:tcPr>
            <w:tcW w:w="6370" w:type="dxa"/>
            <w:tcBorders>
              <w:top w:val="nil"/>
              <w:left w:val="nil"/>
              <w:bottom w:val="nil"/>
              <w:right w:val="nil"/>
            </w:tcBorders>
            <w:tcMar>
              <w:left w:w="0" w:type="dxa"/>
              <w:right w:w="0" w:type="dxa"/>
            </w:tcMar>
          </w:tcPr>
          <w:p w:rsidR="00342AE5" w:rsidRDefault="00F220B6" w:rsidP="008F3C8B">
            <w:pPr>
              <w:tabs>
                <w:tab w:val="left" w:pos="945"/>
              </w:tabs>
              <w:spacing w:line="240" w:lineRule="auto"/>
              <w:jc w:val="both"/>
              <w:rPr>
                <w:rFonts w:ascii="Arial" w:hAnsi="Arial" w:cs="Arial"/>
              </w:rPr>
            </w:pPr>
            <w:r>
              <w:rPr>
                <w:rFonts w:ascii="Arial" w:hAnsi="Arial" w:cs="Arial"/>
              </w:rPr>
              <w:t>запис</w:t>
            </w:r>
            <w:r w:rsidR="00E227FE">
              <w:rPr>
                <w:rFonts w:ascii="Arial" w:hAnsi="Arial" w:cs="Arial"/>
              </w:rPr>
              <w:t>ей</w:t>
            </w:r>
            <w:r>
              <w:rPr>
                <w:rFonts w:ascii="Arial" w:hAnsi="Arial" w:cs="Arial"/>
              </w:rPr>
              <w:t>, указывающи</w:t>
            </w:r>
            <w:r w:rsidR="00E227FE">
              <w:rPr>
                <w:rFonts w:ascii="Arial" w:hAnsi="Arial" w:cs="Arial"/>
              </w:rPr>
              <w:t>х</w:t>
            </w:r>
            <w:r>
              <w:rPr>
                <w:rFonts w:ascii="Arial" w:hAnsi="Arial" w:cs="Arial"/>
              </w:rPr>
              <w:t xml:space="preserve">, что в рейсах, предусматривавших присутствие на борту пассажиров в течение более чем 24 часов, сборы вновь прибывших пассажиров имели место до отхода судна либо немедленно по </w:t>
            </w:r>
            <w:r w:rsidR="00E227FE">
              <w:rPr>
                <w:rFonts w:ascii="Arial" w:hAnsi="Arial" w:cs="Arial"/>
              </w:rPr>
              <w:t>выходу</w:t>
            </w:r>
            <w:r w:rsidR="00A165E9">
              <w:rPr>
                <w:rFonts w:ascii="Arial" w:hAnsi="Arial" w:cs="Arial"/>
              </w:rPr>
              <w:t>;</w:t>
            </w:r>
          </w:p>
        </w:tc>
      </w:tr>
      <w:tr w:rsidR="00F220B6" w:rsidRPr="005362E6" w:rsidTr="00385672">
        <w:tc>
          <w:tcPr>
            <w:tcW w:w="1222" w:type="dxa"/>
            <w:tcBorders>
              <w:top w:val="nil"/>
              <w:left w:val="nil"/>
              <w:bottom w:val="nil"/>
              <w:right w:val="nil"/>
            </w:tcBorders>
            <w:tcMar>
              <w:left w:w="0" w:type="dxa"/>
              <w:right w:w="0" w:type="dxa"/>
            </w:tcMar>
          </w:tcPr>
          <w:p w:rsidR="00F220B6" w:rsidRPr="00180B69" w:rsidRDefault="00F220B6"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F220B6" w:rsidRPr="00943D32" w:rsidRDefault="00B206D2" w:rsidP="008F3C8B">
            <w:pPr>
              <w:tabs>
                <w:tab w:val="left" w:pos="567"/>
              </w:tabs>
              <w:suppressAutoHyphens/>
              <w:spacing w:line="240" w:lineRule="auto"/>
              <w:rPr>
                <w:rFonts w:ascii="Arial" w:hAnsi="Arial" w:cs="Arial"/>
              </w:rPr>
            </w:pPr>
            <w:r>
              <w:rPr>
                <w:rFonts w:ascii="Arial" w:hAnsi="Arial" w:cs="Arial"/>
              </w:rPr>
              <w:t>1.2.1.29</w:t>
            </w:r>
          </w:p>
        </w:tc>
        <w:tc>
          <w:tcPr>
            <w:tcW w:w="6370" w:type="dxa"/>
            <w:tcBorders>
              <w:top w:val="nil"/>
              <w:left w:val="nil"/>
              <w:bottom w:val="nil"/>
              <w:right w:val="nil"/>
            </w:tcBorders>
            <w:tcMar>
              <w:left w:w="0" w:type="dxa"/>
              <w:right w:w="0" w:type="dxa"/>
            </w:tcMar>
          </w:tcPr>
          <w:p w:rsidR="00F220B6" w:rsidRDefault="00F220B6" w:rsidP="008F3C8B">
            <w:pPr>
              <w:tabs>
                <w:tab w:val="left" w:pos="1050"/>
              </w:tabs>
              <w:spacing w:line="240" w:lineRule="auto"/>
              <w:jc w:val="both"/>
              <w:rPr>
                <w:rFonts w:ascii="Arial" w:hAnsi="Arial" w:cs="Arial"/>
              </w:rPr>
            </w:pPr>
            <w:r>
              <w:rPr>
                <w:rFonts w:ascii="Arial" w:hAnsi="Arial" w:cs="Arial"/>
              </w:rPr>
              <w:t>подтверждени</w:t>
            </w:r>
            <w:r w:rsidR="00E227FE">
              <w:rPr>
                <w:rFonts w:ascii="Arial" w:hAnsi="Arial" w:cs="Arial"/>
              </w:rPr>
              <w:t>я</w:t>
            </w:r>
            <w:r>
              <w:rPr>
                <w:rFonts w:ascii="Arial" w:hAnsi="Arial" w:cs="Arial"/>
              </w:rPr>
              <w:t xml:space="preserve"> наличия наставления по оставлению судна и пособий по подготовке для спасательных средств на рабочем языке судна (правило </w:t>
            </w:r>
            <w:r w:rsidRPr="003F1782">
              <w:rPr>
                <w:rFonts w:ascii="Arial" w:hAnsi="Arial" w:cs="Arial"/>
              </w:rPr>
              <w:t>III/35</w:t>
            </w:r>
            <w:r>
              <w:rPr>
                <w:rFonts w:ascii="Arial" w:hAnsi="Arial" w:cs="Arial"/>
              </w:rPr>
              <w:t xml:space="preserve"> СОЛАС 74/00);</w:t>
            </w:r>
          </w:p>
        </w:tc>
      </w:tr>
      <w:tr w:rsidR="00F220B6" w:rsidRPr="005362E6" w:rsidTr="00385672">
        <w:tc>
          <w:tcPr>
            <w:tcW w:w="1222" w:type="dxa"/>
            <w:tcBorders>
              <w:top w:val="nil"/>
              <w:left w:val="nil"/>
              <w:bottom w:val="nil"/>
              <w:right w:val="nil"/>
            </w:tcBorders>
            <w:tcMar>
              <w:left w:w="0" w:type="dxa"/>
              <w:right w:w="0" w:type="dxa"/>
            </w:tcMar>
          </w:tcPr>
          <w:p w:rsidR="00F220B6" w:rsidRPr="00180B69" w:rsidRDefault="00F220B6"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F220B6" w:rsidRPr="00943D32" w:rsidRDefault="00B206D2" w:rsidP="008F3C8B">
            <w:pPr>
              <w:tabs>
                <w:tab w:val="left" w:pos="567"/>
              </w:tabs>
              <w:suppressAutoHyphens/>
              <w:spacing w:line="240" w:lineRule="auto"/>
              <w:rPr>
                <w:rFonts w:ascii="Arial" w:hAnsi="Arial" w:cs="Arial"/>
              </w:rPr>
            </w:pPr>
            <w:r>
              <w:rPr>
                <w:rFonts w:ascii="Arial" w:hAnsi="Arial" w:cs="Arial"/>
              </w:rPr>
              <w:t>1.2.1.30</w:t>
            </w:r>
          </w:p>
        </w:tc>
        <w:tc>
          <w:tcPr>
            <w:tcW w:w="6370" w:type="dxa"/>
            <w:tcBorders>
              <w:top w:val="nil"/>
              <w:left w:val="nil"/>
              <w:bottom w:val="nil"/>
              <w:right w:val="nil"/>
            </w:tcBorders>
            <w:tcMar>
              <w:left w:w="0" w:type="dxa"/>
              <w:right w:w="0" w:type="dxa"/>
            </w:tcMar>
          </w:tcPr>
          <w:p w:rsidR="00F220B6" w:rsidRDefault="00F220B6" w:rsidP="008F3C8B">
            <w:pPr>
              <w:tabs>
                <w:tab w:val="left" w:pos="945"/>
              </w:tabs>
              <w:spacing w:line="240" w:lineRule="auto"/>
              <w:jc w:val="both"/>
              <w:rPr>
                <w:rFonts w:ascii="Arial" w:hAnsi="Arial" w:cs="Arial"/>
              </w:rPr>
            </w:pPr>
            <w:r w:rsidRPr="00F220B6">
              <w:rPr>
                <w:rFonts w:ascii="Arial" w:hAnsi="Arial" w:cs="Arial"/>
              </w:rPr>
              <w:t>подтверждени</w:t>
            </w:r>
            <w:r w:rsidR="00E227FE">
              <w:rPr>
                <w:rFonts w:ascii="Arial" w:hAnsi="Arial" w:cs="Arial"/>
              </w:rPr>
              <w:t>я</w:t>
            </w:r>
            <w:r w:rsidRPr="00F220B6">
              <w:rPr>
                <w:rFonts w:ascii="Arial" w:hAnsi="Arial" w:cs="Arial"/>
              </w:rPr>
              <w:t xml:space="preserve"> наличия на судне перечня контрольных проверок и инструкций по техническому обслуживанию спасательных средств на судне (правило III/36 СОЛАС 74/00);</w:t>
            </w:r>
          </w:p>
        </w:tc>
      </w:tr>
      <w:tr w:rsidR="00F220B6" w:rsidRPr="005362E6" w:rsidTr="00385672">
        <w:tc>
          <w:tcPr>
            <w:tcW w:w="1222" w:type="dxa"/>
            <w:tcBorders>
              <w:top w:val="nil"/>
              <w:left w:val="nil"/>
              <w:bottom w:val="nil"/>
              <w:right w:val="nil"/>
            </w:tcBorders>
            <w:tcMar>
              <w:left w:w="0" w:type="dxa"/>
              <w:right w:w="0" w:type="dxa"/>
            </w:tcMar>
          </w:tcPr>
          <w:p w:rsidR="00F220B6" w:rsidRPr="00180B69" w:rsidRDefault="00F220B6"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F220B6" w:rsidRPr="00943D32" w:rsidRDefault="00B206D2" w:rsidP="008F3C8B">
            <w:pPr>
              <w:tabs>
                <w:tab w:val="left" w:pos="567"/>
              </w:tabs>
              <w:suppressAutoHyphens/>
              <w:spacing w:line="240" w:lineRule="auto"/>
              <w:rPr>
                <w:rFonts w:ascii="Arial" w:hAnsi="Arial" w:cs="Arial"/>
              </w:rPr>
            </w:pPr>
            <w:r>
              <w:rPr>
                <w:rFonts w:ascii="Arial" w:hAnsi="Arial" w:cs="Arial"/>
              </w:rPr>
              <w:t>1.2.1.31</w:t>
            </w:r>
          </w:p>
        </w:tc>
        <w:tc>
          <w:tcPr>
            <w:tcW w:w="6370" w:type="dxa"/>
            <w:tcBorders>
              <w:top w:val="nil"/>
              <w:left w:val="nil"/>
              <w:bottom w:val="nil"/>
              <w:right w:val="nil"/>
            </w:tcBorders>
            <w:tcMar>
              <w:left w:w="0" w:type="dxa"/>
              <w:right w:w="0" w:type="dxa"/>
            </w:tcMar>
          </w:tcPr>
          <w:p w:rsidR="00F220B6" w:rsidRDefault="0059605B" w:rsidP="008F3C8B">
            <w:pPr>
              <w:tabs>
                <w:tab w:val="left" w:pos="945"/>
              </w:tabs>
              <w:spacing w:line="240" w:lineRule="auto"/>
              <w:jc w:val="both"/>
              <w:rPr>
                <w:rFonts w:ascii="Arial" w:hAnsi="Arial" w:cs="Arial"/>
              </w:rPr>
            </w:pPr>
            <w:r w:rsidRPr="0059605B">
              <w:rPr>
                <w:rFonts w:ascii="Arial" w:hAnsi="Arial" w:cs="Arial"/>
              </w:rPr>
              <w:t>подтверждени</w:t>
            </w:r>
            <w:r w:rsidR="00E227FE">
              <w:rPr>
                <w:rFonts w:ascii="Arial" w:hAnsi="Arial" w:cs="Arial"/>
              </w:rPr>
              <w:t>я</w:t>
            </w:r>
            <w:r w:rsidRPr="0059605B">
              <w:rPr>
                <w:rFonts w:ascii="Arial" w:hAnsi="Arial" w:cs="Arial"/>
              </w:rPr>
              <w:t xml:space="preserve"> наличия таблицы или кривой остаточной девиации магнитного компаса,</w:t>
            </w:r>
            <w:r>
              <w:rPr>
                <w:rFonts w:ascii="Arial" w:hAnsi="Arial" w:cs="Arial"/>
              </w:rPr>
              <w:t xml:space="preserve"> </w:t>
            </w:r>
            <w:r w:rsidR="007E2D75" w:rsidRPr="007E2D75">
              <w:rPr>
                <w:rFonts w:ascii="Arial" w:hAnsi="Arial" w:cs="Arial"/>
              </w:rPr>
              <w:t>а также того, что надлежащим образом ведется журнал девиации компаса</w:t>
            </w:r>
            <w:r>
              <w:rPr>
                <w:rFonts w:ascii="Arial" w:hAnsi="Arial" w:cs="Arial"/>
              </w:rPr>
              <w:t>,</w:t>
            </w:r>
            <w:r w:rsidR="007E2D75" w:rsidRPr="007E2D75">
              <w:rPr>
                <w:rFonts w:ascii="Arial" w:hAnsi="Arial" w:cs="Arial"/>
              </w:rPr>
              <w:t xml:space="preserve"> и что вывешена диаграмма теневых секторов радиолокационных станций (правило V/19 СОЛАС 74/00);</w:t>
            </w:r>
          </w:p>
        </w:tc>
      </w:tr>
      <w:tr w:rsidR="0059605B" w:rsidRPr="005362E6" w:rsidTr="00385672">
        <w:tc>
          <w:tcPr>
            <w:tcW w:w="1222" w:type="dxa"/>
            <w:tcBorders>
              <w:top w:val="nil"/>
              <w:left w:val="nil"/>
              <w:bottom w:val="nil"/>
              <w:right w:val="nil"/>
            </w:tcBorders>
            <w:tcMar>
              <w:left w:w="0" w:type="dxa"/>
              <w:right w:w="0" w:type="dxa"/>
            </w:tcMar>
          </w:tcPr>
          <w:p w:rsidR="0059605B" w:rsidRPr="00180B69" w:rsidRDefault="0059605B"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59605B" w:rsidRPr="00943D32" w:rsidRDefault="00B206D2" w:rsidP="008F3C8B">
            <w:pPr>
              <w:tabs>
                <w:tab w:val="left" w:pos="567"/>
              </w:tabs>
              <w:suppressAutoHyphens/>
              <w:spacing w:line="240" w:lineRule="auto"/>
              <w:rPr>
                <w:rFonts w:ascii="Arial" w:hAnsi="Arial" w:cs="Arial"/>
              </w:rPr>
            </w:pPr>
            <w:r>
              <w:rPr>
                <w:rFonts w:ascii="Arial" w:hAnsi="Arial" w:cs="Arial"/>
              </w:rPr>
              <w:t>1.2.1.32</w:t>
            </w:r>
          </w:p>
        </w:tc>
        <w:tc>
          <w:tcPr>
            <w:tcW w:w="6370" w:type="dxa"/>
            <w:tcBorders>
              <w:top w:val="nil"/>
              <w:left w:val="nil"/>
              <w:bottom w:val="nil"/>
              <w:right w:val="nil"/>
            </w:tcBorders>
            <w:tcMar>
              <w:left w:w="0" w:type="dxa"/>
              <w:right w:w="0" w:type="dxa"/>
            </w:tcMar>
          </w:tcPr>
          <w:p w:rsidR="0059605B" w:rsidRDefault="0059605B" w:rsidP="008F3C8B">
            <w:pPr>
              <w:tabs>
                <w:tab w:val="left" w:pos="945"/>
              </w:tabs>
              <w:spacing w:line="240" w:lineRule="auto"/>
              <w:jc w:val="both"/>
              <w:rPr>
                <w:rFonts w:ascii="Arial" w:hAnsi="Arial" w:cs="Arial"/>
              </w:rPr>
            </w:pPr>
            <w:r w:rsidRPr="0059605B">
              <w:rPr>
                <w:rFonts w:ascii="Arial" w:hAnsi="Arial" w:cs="Arial"/>
              </w:rPr>
              <w:t>проверку, устанавливающую наличие руководства по эксплуатации и, при необходимости, руководства по техническому обслуживанию и ремонту всего навигационного оборудования (правило V/16 СОЛАС 74/00);</w:t>
            </w:r>
          </w:p>
        </w:tc>
      </w:tr>
      <w:tr w:rsidR="0059605B" w:rsidRPr="005362E6" w:rsidTr="00385672">
        <w:tc>
          <w:tcPr>
            <w:tcW w:w="1222" w:type="dxa"/>
            <w:tcBorders>
              <w:top w:val="nil"/>
              <w:left w:val="nil"/>
              <w:bottom w:val="nil"/>
              <w:right w:val="nil"/>
            </w:tcBorders>
            <w:tcMar>
              <w:left w:w="0" w:type="dxa"/>
              <w:right w:w="0" w:type="dxa"/>
            </w:tcMar>
          </w:tcPr>
          <w:p w:rsidR="0059605B" w:rsidRPr="00180B69" w:rsidRDefault="0059605B"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59605B" w:rsidRPr="00943D32" w:rsidRDefault="00B206D2" w:rsidP="008F3C8B">
            <w:pPr>
              <w:tabs>
                <w:tab w:val="left" w:pos="567"/>
              </w:tabs>
              <w:suppressAutoHyphens/>
              <w:spacing w:line="240" w:lineRule="auto"/>
              <w:rPr>
                <w:rFonts w:ascii="Arial" w:hAnsi="Arial" w:cs="Arial"/>
              </w:rPr>
            </w:pPr>
            <w:r>
              <w:rPr>
                <w:rFonts w:ascii="Arial" w:hAnsi="Arial" w:cs="Arial"/>
              </w:rPr>
              <w:t>1.2.1.33</w:t>
            </w:r>
          </w:p>
        </w:tc>
        <w:tc>
          <w:tcPr>
            <w:tcW w:w="6370" w:type="dxa"/>
            <w:tcBorders>
              <w:top w:val="nil"/>
              <w:left w:val="nil"/>
              <w:bottom w:val="nil"/>
              <w:right w:val="nil"/>
            </w:tcBorders>
            <w:tcMar>
              <w:left w:w="0" w:type="dxa"/>
              <w:right w:w="0" w:type="dxa"/>
            </w:tcMar>
          </w:tcPr>
          <w:p w:rsidR="0059605B" w:rsidRDefault="0059605B" w:rsidP="008F3C8B">
            <w:pPr>
              <w:tabs>
                <w:tab w:val="left" w:pos="945"/>
              </w:tabs>
              <w:spacing w:line="240" w:lineRule="auto"/>
              <w:jc w:val="both"/>
              <w:rPr>
                <w:rFonts w:ascii="Arial" w:hAnsi="Arial" w:cs="Arial"/>
              </w:rPr>
            </w:pPr>
            <w:r w:rsidRPr="0059605B">
              <w:rPr>
                <w:rFonts w:ascii="Arial" w:hAnsi="Arial" w:cs="Arial"/>
              </w:rPr>
              <w:t>проверку, устанавливающую наличие морских навигационных карт и навигационных пособий, необходимых для предстоящего рейса</w:t>
            </w:r>
            <w:r w:rsidR="002526D6">
              <w:rPr>
                <w:rFonts w:ascii="Arial" w:hAnsi="Arial" w:cs="Arial"/>
              </w:rPr>
              <w:t>,</w:t>
            </w:r>
            <w:r>
              <w:rPr>
                <w:rFonts w:ascii="Arial" w:hAnsi="Arial" w:cs="Arial"/>
              </w:rPr>
              <w:t xml:space="preserve"> и их корректировки</w:t>
            </w:r>
            <w:r w:rsidRPr="0059605B">
              <w:rPr>
                <w:rFonts w:ascii="Arial" w:hAnsi="Arial" w:cs="Arial"/>
              </w:rPr>
              <w:t xml:space="preserve"> и, если используются электронные системы, того, что предусмотрены требуемые системы дублирования (правила V/19 и 27 СОЛАС 74/00);</w:t>
            </w:r>
          </w:p>
        </w:tc>
      </w:tr>
      <w:tr w:rsidR="0059605B" w:rsidRPr="005362E6" w:rsidTr="00385672">
        <w:tc>
          <w:tcPr>
            <w:tcW w:w="1222" w:type="dxa"/>
            <w:tcBorders>
              <w:top w:val="nil"/>
              <w:left w:val="nil"/>
              <w:bottom w:val="nil"/>
              <w:right w:val="nil"/>
            </w:tcBorders>
            <w:tcMar>
              <w:left w:w="0" w:type="dxa"/>
              <w:right w:w="0" w:type="dxa"/>
            </w:tcMar>
          </w:tcPr>
          <w:p w:rsidR="0059605B" w:rsidRPr="00180B69" w:rsidRDefault="0059605B"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59605B" w:rsidRPr="00943D32" w:rsidRDefault="00B206D2" w:rsidP="008F3C8B">
            <w:pPr>
              <w:tabs>
                <w:tab w:val="left" w:pos="567"/>
              </w:tabs>
              <w:suppressAutoHyphens/>
              <w:spacing w:line="240" w:lineRule="auto"/>
              <w:rPr>
                <w:rFonts w:ascii="Arial" w:hAnsi="Arial" w:cs="Arial"/>
              </w:rPr>
            </w:pPr>
            <w:r>
              <w:rPr>
                <w:rFonts w:ascii="Arial" w:hAnsi="Arial" w:cs="Arial"/>
              </w:rPr>
              <w:t>1.2.1.34</w:t>
            </w:r>
          </w:p>
        </w:tc>
        <w:tc>
          <w:tcPr>
            <w:tcW w:w="6370" w:type="dxa"/>
            <w:tcBorders>
              <w:top w:val="nil"/>
              <w:left w:val="nil"/>
              <w:bottom w:val="nil"/>
              <w:right w:val="nil"/>
            </w:tcBorders>
            <w:tcMar>
              <w:left w:w="0" w:type="dxa"/>
              <w:right w:w="0" w:type="dxa"/>
            </w:tcMar>
          </w:tcPr>
          <w:p w:rsidR="0059605B" w:rsidRDefault="0059605B" w:rsidP="008F3C8B">
            <w:pPr>
              <w:tabs>
                <w:tab w:val="left" w:pos="945"/>
              </w:tabs>
              <w:spacing w:line="240" w:lineRule="auto"/>
              <w:jc w:val="both"/>
              <w:rPr>
                <w:rFonts w:ascii="Arial" w:hAnsi="Arial" w:cs="Arial"/>
              </w:rPr>
            </w:pPr>
            <w:r w:rsidRPr="0059605B">
              <w:rPr>
                <w:rFonts w:ascii="Arial" w:hAnsi="Arial" w:cs="Arial"/>
              </w:rPr>
              <w:t xml:space="preserve">проверку наличия Международного свода сигналов и экземпляра </w:t>
            </w:r>
            <w:r w:rsidR="002526D6">
              <w:rPr>
                <w:rFonts w:ascii="Arial" w:hAnsi="Arial" w:cs="Arial"/>
              </w:rPr>
              <w:t>действующей</w:t>
            </w:r>
            <w:r w:rsidRPr="0059605B">
              <w:rPr>
                <w:rFonts w:ascii="Arial" w:hAnsi="Arial" w:cs="Arial"/>
              </w:rPr>
              <w:t xml:space="preserve"> редакции тома III Руководства по международному авиационному и морскому поиску и спасанию (РМАМПС) (правило V/21 СОЛАС 74/00/02);</w:t>
            </w:r>
          </w:p>
        </w:tc>
      </w:tr>
      <w:tr w:rsidR="0059605B" w:rsidRPr="005362E6" w:rsidTr="00385672">
        <w:tc>
          <w:tcPr>
            <w:tcW w:w="1222" w:type="dxa"/>
            <w:tcBorders>
              <w:top w:val="nil"/>
              <w:left w:val="nil"/>
              <w:bottom w:val="nil"/>
              <w:right w:val="nil"/>
            </w:tcBorders>
            <w:tcMar>
              <w:left w:w="0" w:type="dxa"/>
              <w:right w:w="0" w:type="dxa"/>
            </w:tcMar>
          </w:tcPr>
          <w:p w:rsidR="0059605B" w:rsidRPr="00180B69" w:rsidRDefault="0059605B"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59605B" w:rsidRPr="00943D32" w:rsidRDefault="00B206D2" w:rsidP="008F3C8B">
            <w:pPr>
              <w:tabs>
                <w:tab w:val="left" w:pos="567"/>
              </w:tabs>
              <w:suppressAutoHyphens/>
              <w:spacing w:line="240" w:lineRule="auto"/>
              <w:rPr>
                <w:rFonts w:ascii="Arial" w:hAnsi="Arial" w:cs="Arial"/>
              </w:rPr>
            </w:pPr>
            <w:r>
              <w:rPr>
                <w:rFonts w:ascii="Arial" w:hAnsi="Arial" w:cs="Arial"/>
              </w:rPr>
              <w:t>1.2.1.35</w:t>
            </w:r>
          </w:p>
        </w:tc>
        <w:tc>
          <w:tcPr>
            <w:tcW w:w="6370" w:type="dxa"/>
            <w:tcBorders>
              <w:top w:val="nil"/>
              <w:left w:val="nil"/>
              <w:bottom w:val="nil"/>
              <w:right w:val="nil"/>
            </w:tcBorders>
            <w:tcMar>
              <w:left w:w="0" w:type="dxa"/>
              <w:right w:w="0" w:type="dxa"/>
            </w:tcMar>
          </w:tcPr>
          <w:p w:rsidR="0059605B" w:rsidRDefault="0059605B" w:rsidP="008F3C8B">
            <w:pPr>
              <w:tabs>
                <w:tab w:val="left" w:pos="945"/>
              </w:tabs>
              <w:spacing w:line="240" w:lineRule="auto"/>
              <w:jc w:val="both"/>
              <w:rPr>
                <w:rFonts w:ascii="Arial" w:hAnsi="Arial" w:cs="Arial"/>
              </w:rPr>
            </w:pPr>
            <w:r>
              <w:rPr>
                <w:rFonts w:ascii="Arial" w:hAnsi="Arial" w:cs="Arial"/>
              </w:rPr>
              <w:t xml:space="preserve">проверку ведения записей, свидетельствующих о вводе в эксплуатацию любых лоцманских трапов и о любых выполненных действиях по их ремонту (правило </w:t>
            </w:r>
            <w:r w:rsidRPr="0059605B">
              <w:rPr>
                <w:rFonts w:ascii="Arial" w:hAnsi="Arial" w:cs="Arial"/>
              </w:rPr>
              <w:t>V/23.2.4</w:t>
            </w:r>
            <w:r w:rsidR="00475F90">
              <w:rPr>
                <w:rFonts w:ascii="Arial" w:hAnsi="Arial" w:cs="Arial"/>
              </w:rPr>
              <w:t xml:space="preserve"> СОЛАС 74/10);</w:t>
            </w:r>
          </w:p>
        </w:tc>
      </w:tr>
      <w:tr w:rsidR="00475F90" w:rsidRPr="005362E6" w:rsidTr="00385672">
        <w:tc>
          <w:tcPr>
            <w:tcW w:w="1222" w:type="dxa"/>
            <w:tcBorders>
              <w:top w:val="nil"/>
              <w:left w:val="nil"/>
              <w:bottom w:val="nil"/>
              <w:right w:val="nil"/>
            </w:tcBorders>
            <w:tcMar>
              <w:left w:w="0" w:type="dxa"/>
              <w:right w:w="0" w:type="dxa"/>
            </w:tcMar>
          </w:tcPr>
          <w:p w:rsidR="00475F90" w:rsidRPr="00180B69" w:rsidRDefault="00475F90"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475F90" w:rsidRPr="00943D32" w:rsidRDefault="00B206D2" w:rsidP="008F3C8B">
            <w:pPr>
              <w:tabs>
                <w:tab w:val="left" w:pos="567"/>
              </w:tabs>
              <w:suppressAutoHyphens/>
              <w:spacing w:line="240" w:lineRule="auto"/>
              <w:rPr>
                <w:rFonts w:ascii="Arial" w:hAnsi="Arial" w:cs="Arial"/>
              </w:rPr>
            </w:pPr>
            <w:r>
              <w:rPr>
                <w:rFonts w:ascii="Arial" w:hAnsi="Arial" w:cs="Arial"/>
              </w:rPr>
              <w:t>1.2.1.36</w:t>
            </w:r>
          </w:p>
        </w:tc>
        <w:tc>
          <w:tcPr>
            <w:tcW w:w="6370" w:type="dxa"/>
            <w:tcBorders>
              <w:top w:val="nil"/>
              <w:left w:val="nil"/>
              <w:bottom w:val="nil"/>
              <w:right w:val="nil"/>
            </w:tcBorders>
            <w:tcMar>
              <w:left w:w="0" w:type="dxa"/>
              <w:right w:w="0" w:type="dxa"/>
            </w:tcMar>
          </w:tcPr>
          <w:p w:rsidR="00475F90" w:rsidRDefault="00475F90" w:rsidP="00B206D2">
            <w:pPr>
              <w:tabs>
                <w:tab w:val="left" w:pos="945"/>
              </w:tabs>
              <w:spacing w:line="240" w:lineRule="auto"/>
              <w:jc w:val="both"/>
              <w:rPr>
                <w:rFonts w:ascii="Arial" w:hAnsi="Arial" w:cs="Arial"/>
              </w:rPr>
            </w:pPr>
            <w:r w:rsidRPr="00475F90">
              <w:rPr>
                <w:rFonts w:ascii="Arial" w:hAnsi="Arial" w:cs="Arial"/>
              </w:rPr>
              <w:t xml:space="preserve">проверку наличия </w:t>
            </w:r>
            <w:r w:rsidR="00B206D2">
              <w:rPr>
                <w:rFonts w:ascii="Arial" w:hAnsi="Arial" w:cs="Arial"/>
              </w:rPr>
              <w:t xml:space="preserve">иллюстрированной таблицы с описанием </w:t>
            </w:r>
            <w:r w:rsidRPr="00475F90">
              <w:rPr>
                <w:rFonts w:ascii="Arial" w:hAnsi="Arial" w:cs="Arial"/>
              </w:rPr>
              <w:t>спасательных сигналов, применяемых терпящими бедствие судами, летательными аппаратами или людьми (правило V/29 СОЛАС 74/00);</w:t>
            </w:r>
          </w:p>
        </w:tc>
      </w:tr>
      <w:tr w:rsidR="00475F90" w:rsidRPr="005362E6" w:rsidTr="00385672">
        <w:tc>
          <w:tcPr>
            <w:tcW w:w="1222" w:type="dxa"/>
            <w:tcBorders>
              <w:top w:val="nil"/>
              <w:left w:val="nil"/>
              <w:bottom w:val="nil"/>
              <w:right w:val="nil"/>
            </w:tcBorders>
            <w:tcMar>
              <w:left w:w="0" w:type="dxa"/>
              <w:right w:w="0" w:type="dxa"/>
            </w:tcMar>
          </w:tcPr>
          <w:p w:rsidR="00475F90" w:rsidRPr="00180B69" w:rsidRDefault="00475F90"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475F90" w:rsidRPr="00943D32" w:rsidRDefault="00B206D2" w:rsidP="008F3C8B">
            <w:pPr>
              <w:tabs>
                <w:tab w:val="left" w:pos="567"/>
              </w:tabs>
              <w:suppressAutoHyphens/>
              <w:spacing w:line="240" w:lineRule="auto"/>
              <w:rPr>
                <w:rFonts w:ascii="Arial" w:hAnsi="Arial" w:cs="Arial"/>
              </w:rPr>
            </w:pPr>
            <w:r>
              <w:rPr>
                <w:rFonts w:ascii="Arial" w:hAnsi="Arial" w:cs="Arial"/>
              </w:rPr>
              <w:t>1.2.1.37</w:t>
            </w:r>
          </w:p>
        </w:tc>
        <w:tc>
          <w:tcPr>
            <w:tcW w:w="6370" w:type="dxa"/>
            <w:tcBorders>
              <w:top w:val="nil"/>
              <w:left w:val="nil"/>
              <w:bottom w:val="nil"/>
              <w:right w:val="nil"/>
            </w:tcBorders>
            <w:tcMar>
              <w:left w:w="0" w:type="dxa"/>
              <w:right w:w="0" w:type="dxa"/>
            </w:tcMar>
          </w:tcPr>
          <w:p w:rsidR="00475F90" w:rsidRDefault="00475F90" w:rsidP="008F3C8B">
            <w:pPr>
              <w:tabs>
                <w:tab w:val="left" w:pos="945"/>
              </w:tabs>
              <w:spacing w:line="240" w:lineRule="auto"/>
              <w:jc w:val="both"/>
              <w:rPr>
                <w:rFonts w:ascii="Arial" w:hAnsi="Arial" w:cs="Arial"/>
              </w:rPr>
            </w:pPr>
            <w:r w:rsidRPr="00475F90">
              <w:rPr>
                <w:rFonts w:ascii="Arial" w:hAnsi="Arial" w:cs="Arial"/>
              </w:rPr>
              <w:t>проверку регистраци</w:t>
            </w:r>
            <w:r w:rsidR="002526D6">
              <w:rPr>
                <w:rFonts w:ascii="Arial" w:hAnsi="Arial" w:cs="Arial"/>
              </w:rPr>
              <w:t>и</w:t>
            </w:r>
            <w:r w:rsidRPr="00475F90">
              <w:rPr>
                <w:rFonts w:ascii="Arial" w:hAnsi="Arial" w:cs="Arial"/>
              </w:rPr>
              <w:t xml:space="preserve"> событий, связанных с судовождением, и ежедневных сообщений (правило V/28 СОЛАС 74/00/</w:t>
            </w:r>
            <w:r>
              <w:rPr>
                <w:rFonts w:ascii="Arial" w:hAnsi="Arial" w:cs="Arial"/>
              </w:rPr>
              <w:t>03</w:t>
            </w:r>
            <w:r w:rsidRPr="00475F90">
              <w:rPr>
                <w:rFonts w:ascii="Arial" w:hAnsi="Arial" w:cs="Arial"/>
              </w:rPr>
              <w:t>);</w:t>
            </w:r>
          </w:p>
        </w:tc>
      </w:tr>
      <w:tr w:rsidR="00475F90" w:rsidRPr="005362E6" w:rsidTr="00385672">
        <w:tc>
          <w:tcPr>
            <w:tcW w:w="1222" w:type="dxa"/>
            <w:tcBorders>
              <w:top w:val="nil"/>
              <w:left w:val="nil"/>
              <w:bottom w:val="nil"/>
              <w:right w:val="nil"/>
            </w:tcBorders>
            <w:tcMar>
              <w:left w:w="0" w:type="dxa"/>
              <w:right w:w="0" w:type="dxa"/>
            </w:tcMar>
          </w:tcPr>
          <w:p w:rsidR="00475F90" w:rsidRPr="00180B69" w:rsidRDefault="00475F90"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475F90" w:rsidRPr="00943D32" w:rsidRDefault="00B206D2" w:rsidP="008F3C8B">
            <w:pPr>
              <w:tabs>
                <w:tab w:val="left" w:pos="567"/>
              </w:tabs>
              <w:suppressAutoHyphens/>
              <w:spacing w:line="240" w:lineRule="auto"/>
              <w:rPr>
                <w:rFonts w:ascii="Arial" w:hAnsi="Arial" w:cs="Arial"/>
              </w:rPr>
            </w:pPr>
            <w:r>
              <w:rPr>
                <w:rFonts w:ascii="Arial" w:hAnsi="Arial" w:cs="Arial"/>
              </w:rPr>
              <w:t>1.2.1.38</w:t>
            </w:r>
          </w:p>
        </w:tc>
        <w:tc>
          <w:tcPr>
            <w:tcW w:w="6370" w:type="dxa"/>
            <w:tcBorders>
              <w:top w:val="nil"/>
              <w:left w:val="nil"/>
              <w:bottom w:val="nil"/>
              <w:right w:val="nil"/>
            </w:tcBorders>
            <w:tcMar>
              <w:left w:w="0" w:type="dxa"/>
              <w:right w:w="0" w:type="dxa"/>
            </w:tcMar>
          </w:tcPr>
          <w:p w:rsidR="00475F90" w:rsidRDefault="00475F90" w:rsidP="008F3C8B">
            <w:pPr>
              <w:tabs>
                <w:tab w:val="left" w:pos="945"/>
              </w:tabs>
              <w:spacing w:line="240" w:lineRule="auto"/>
              <w:jc w:val="both"/>
              <w:rPr>
                <w:rFonts w:ascii="Arial" w:hAnsi="Arial" w:cs="Arial"/>
              </w:rPr>
            </w:pPr>
            <w:r w:rsidRPr="00475F90">
              <w:rPr>
                <w:rFonts w:ascii="Arial" w:hAnsi="Arial" w:cs="Arial"/>
              </w:rPr>
              <w:t>подтверждение наличия журнала непрерывной регистрации истории судна (правило XI-1/5 СОЛАС 74/02);</w:t>
            </w:r>
            <w:r w:rsidR="00B206D2">
              <w:rPr>
                <w:rFonts w:ascii="Arial" w:hAnsi="Arial" w:cs="Arial"/>
              </w:rPr>
              <w:t xml:space="preserve"> и</w:t>
            </w:r>
          </w:p>
        </w:tc>
      </w:tr>
      <w:tr w:rsidR="00475F90" w:rsidRPr="005362E6" w:rsidTr="00385672">
        <w:tc>
          <w:tcPr>
            <w:tcW w:w="1222" w:type="dxa"/>
            <w:tcBorders>
              <w:top w:val="nil"/>
              <w:left w:val="nil"/>
              <w:bottom w:val="nil"/>
              <w:right w:val="nil"/>
            </w:tcBorders>
            <w:tcMar>
              <w:left w:w="0" w:type="dxa"/>
              <w:right w:w="0" w:type="dxa"/>
            </w:tcMar>
          </w:tcPr>
          <w:p w:rsidR="00475F90" w:rsidRPr="00180B69" w:rsidRDefault="00475F90"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475F90" w:rsidRPr="00943D32" w:rsidRDefault="00B206D2" w:rsidP="008F3C8B">
            <w:pPr>
              <w:tabs>
                <w:tab w:val="left" w:pos="567"/>
              </w:tabs>
              <w:suppressAutoHyphens/>
              <w:spacing w:line="240" w:lineRule="auto"/>
              <w:rPr>
                <w:rFonts w:ascii="Arial" w:hAnsi="Arial" w:cs="Arial"/>
              </w:rPr>
            </w:pPr>
            <w:r>
              <w:rPr>
                <w:rFonts w:ascii="Arial" w:hAnsi="Arial" w:cs="Arial"/>
              </w:rPr>
              <w:t>1.2.1.39</w:t>
            </w:r>
          </w:p>
        </w:tc>
        <w:tc>
          <w:tcPr>
            <w:tcW w:w="6370" w:type="dxa"/>
            <w:tcBorders>
              <w:top w:val="nil"/>
              <w:left w:val="nil"/>
              <w:bottom w:val="nil"/>
              <w:right w:val="nil"/>
            </w:tcBorders>
            <w:tcMar>
              <w:left w:w="0" w:type="dxa"/>
              <w:right w:w="0" w:type="dxa"/>
            </w:tcMar>
          </w:tcPr>
          <w:p w:rsidR="00475F90" w:rsidRDefault="00475F90" w:rsidP="008F3C8B">
            <w:pPr>
              <w:tabs>
                <w:tab w:val="left" w:pos="945"/>
              </w:tabs>
              <w:spacing w:line="240" w:lineRule="auto"/>
              <w:jc w:val="both"/>
              <w:rPr>
                <w:rFonts w:ascii="Arial" w:hAnsi="Arial" w:cs="Arial"/>
              </w:rPr>
            </w:pPr>
            <w:r w:rsidRPr="00475F90">
              <w:rPr>
                <w:rFonts w:ascii="Arial" w:hAnsi="Arial" w:cs="Arial"/>
              </w:rPr>
              <w:t>подтверждение наличия Международного свидетельства о противообрастающей системе, если применимо (правило 2 Приложения 4 к ПОС 2001 года).</w:t>
            </w:r>
          </w:p>
        </w:tc>
      </w:tr>
      <w:tr w:rsidR="00475F90" w:rsidRPr="005362E6" w:rsidTr="00385672">
        <w:tc>
          <w:tcPr>
            <w:tcW w:w="1222" w:type="dxa"/>
            <w:tcBorders>
              <w:top w:val="nil"/>
              <w:left w:val="nil"/>
              <w:bottom w:val="nil"/>
              <w:right w:val="nil"/>
            </w:tcBorders>
            <w:tcMar>
              <w:left w:w="0" w:type="dxa"/>
              <w:right w:w="0" w:type="dxa"/>
            </w:tcMar>
          </w:tcPr>
          <w:p w:rsidR="00475F90" w:rsidRPr="00180B69" w:rsidRDefault="00475F90"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475F90" w:rsidRPr="00943D32" w:rsidRDefault="00475F90" w:rsidP="008F3C8B">
            <w:pPr>
              <w:tabs>
                <w:tab w:val="left" w:pos="567"/>
              </w:tabs>
              <w:suppressAutoHyphens/>
              <w:spacing w:line="240" w:lineRule="auto"/>
              <w:rPr>
                <w:rFonts w:ascii="Arial" w:hAnsi="Arial" w:cs="Arial"/>
              </w:rPr>
            </w:pPr>
            <w:r w:rsidRPr="00943D32">
              <w:rPr>
                <w:rFonts w:ascii="Arial" w:hAnsi="Arial" w:cs="Arial"/>
              </w:rPr>
              <w:t>1.2.2</w:t>
            </w:r>
          </w:p>
        </w:tc>
        <w:tc>
          <w:tcPr>
            <w:tcW w:w="6370" w:type="dxa"/>
            <w:tcBorders>
              <w:top w:val="nil"/>
              <w:left w:val="nil"/>
              <w:bottom w:val="nil"/>
              <w:right w:val="nil"/>
            </w:tcBorders>
            <w:tcMar>
              <w:left w:w="0" w:type="dxa"/>
              <w:right w:w="0" w:type="dxa"/>
            </w:tcMar>
          </w:tcPr>
          <w:p w:rsidR="00475F90" w:rsidRDefault="00475F90" w:rsidP="008F3C8B">
            <w:pPr>
              <w:tabs>
                <w:tab w:val="left" w:pos="945"/>
              </w:tabs>
              <w:spacing w:line="240" w:lineRule="auto"/>
              <w:jc w:val="both"/>
              <w:rPr>
                <w:rFonts w:ascii="Arial" w:hAnsi="Arial" w:cs="Arial"/>
              </w:rPr>
            </w:pPr>
            <w:r w:rsidRPr="00475F90">
              <w:rPr>
                <w:rFonts w:ascii="Arial" w:hAnsi="Arial" w:cs="Arial"/>
              </w:rPr>
              <w:t>Для спасательных средств и другого оборудования и снабжения грузовых судов ежегодное освидетельствование должно включать:</w:t>
            </w:r>
          </w:p>
        </w:tc>
      </w:tr>
      <w:tr w:rsidR="0063071C" w:rsidRPr="005362E6" w:rsidTr="00385672">
        <w:tc>
          <w:tcPr>
            <w:tcW w:w="1222" w:type="dxa"/>
            <w:tcBorders>
              <w:top w:val="nil"/>
              <w:left w:val="nil"/>
              <w:bottom w:val="nil"/>
              <w:right w:val="nil"/>
            </w:tcBorders>
            <w:tcMar>
              <w:left w:w="0" w:type="dxa"/>
              <w:right w:w="0" w:type="dxa"/>
            </w:tcMar>
          </w:tcPr>
          <w:p w:rsidR="0063071C" w:rsidRDefault="0063071C"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63071C" w:rsidRPr="00943D32" w:rsidRDefault="0063071C" w:rsidP="008F3C8B">
            <w:pPr>
              <w:tabs>
                <w:tab w:val="left" w:pos="567"/>
              </w:tabs>
              <w:suppressAutoHyphens/>
              <w:spacing w:line="240" w:lineRule="auto"/>
              <w:rPr>
                <w:rFonts w:ascii="Arial" w:hAnsi="Arial" w:cs="Arial"/>
              </w:rPr>
            </w:pPr>
            <w:r w:rsidRPr="00943D32">
              <w:rPr>
                <w:rFonts w:ascii="Arial" w:hAnsi="Arial" w:cs="Arial"/>
              </w:rPr>
              <w:t>1.2.2.1</w:t>
            </w:r>
          </w:p>
        </w:tc>
        <w:tc>
          <w:tcPr>
            <w:tcW w:w="6370" w:type="dxa"/>
            <w:tcBorders>
              <w:top w:val="nil"/>
              <w:left w:val="nil"/>
              <w:bottom w:val="nil"/>
              <w:right w:val="nil"/>
            </w:tcBorders>
            <w:tcMar>
              <w:left w:w="0" w:type="dxa"/>
              <w:right w:w="0" w:type="dxa"/>
            </w:tcMar>
          </w:tcPr>
          <w:p w:rsidR="0063071C" w:rsidRPr="00475F90" w:rsidRDefault="0063071C" w:rsidP="008F3C8B">
            <w:pPr>
              <w:tabs>
                <w:tab w:val="left" w:pos="945"/>
              </w:tabs>
              <w:spacing w:line="240" w:lineRule="auto"/>
              <w:jc w:val="both"/>
              <w:rPr>
                <w:rFonts w:ascii="Arial" w:hAnsi="Arial" w:cs="Arial"/>
              </w:rPr>
            </w:pPr>
            <w:r w:rsidRPr="00475F90">
              <w:rPr>
                <w:rFonts w:ascii="Arial" w:hAnsi="Arial" w:cs="Arial"/>
              </w:rPr>
              <w:t>осмотр пожарных насосов, пожарной магистрали, кранов, рукавов и стволов и международного берегового соединения, а также проверку, устанавливающую, что каждый</w:t>
            </w:r>
            <w:r>
              <w:rPr>
                <w:rFonts w:ascii="Arial" w:hAnsi="Arial" w:cs="Arial"/>
              </w:rPr>
              <w:t xml:space="preserve"> из </w:t>
            </w:r>
            <w:r w:rsidRPr="00475F90">
              <w:rPr>
                <w:rFonts w:ascii="Arial" w:hAnsi="Arial" w:cs="Arial"/>
              </w:rPr>
              <w:t>пожарны</w:t>
            </w:r>
            <w:r>
              <w:rPr>
                <w:rFonts w:ascii="Arial" w:hAnsi="Arial" w:cs="Arial"/>
              </w:rPr>
              <w:t>х</w:t>
            </w:r>
            <w:r w:rsidRPr="00475F90">
              <w:rPr>
                <w:rFonts w:ascii="Arial" w:hAnsi="Arial" w:cs="Arial"/>
              </w:rPr>
              <w:t xml:space="preserve"> насос</w:t>
            </w:r>
            <w:r>
              <w:rPr>
                <w:rFonts w:ascii="Arial" w:hAnsi="Arial" w:cs="Arial"/>
              </w:rPr>
              <w:t>ов</w:t>
            </w:r>
            <w:r w:rsidRPr="00475F90">
              <w:rPr>
                <w:rFonts w:ascii="Arial" w:hAnsi="Arial" w:cs="Arial"/>
              </w:rPr>
              <w:t>, включая аварийный пожарный насос, может работать независимо таким образом, чтобы две струи воды подавались одновременно из разных кранов в люб</w:t>
            </w:r>
            <w:r>
              <w:rPr>
                <w:rFonts w:ascii="Arial" w:hAnsi="Arial" w:cs="Arial"/>
              </w:rPr>
              <w:t>ой</w:t>
            </w:r>
            <w:r w:rsidRPr="00475F90">
              <w:rPr>
                <w:rFonts w:ascii="Arial" w:hAnsi="Arial" w:cs="Arial"/>
              </w:rPr>
              <w:t xml:space="preserve"> част</w:t>
            </w:r>
            <w:r>
              <w:rPr>
                <w:rFonts w:ascii="Arial" w:hAnsi="Arial" w:cs="Arial"/>
              </w:rPr>
              <w:t>и</w:t>
            </w:r>
            <w:r w:rsidRPr="00475F90">
              <w:rPr>
                <w:rFonts w:ascii="Arial" w:hAnsi="Arial" w:cs="Arial"/>
              </w:rPr>
              <w:t xml:space="preserve"> судна при поддержании в пожарной магистрали требуемого давления (правило II-2/10.2 СОЛАС 74/00</w:t>
            </w:r>
            <w:r>
              <w:rPr>
                <w:rFonts w:ascii="Arial" w:hAnsi="Arial" w:cs="Arial"/>
              </w:rPr>
              <w:t>/14</w:t>
            </w:r>
            <w:r w:rsidRPr="00475F90">
              <w:rPr>
                <w:rFonts w:ascii="Arial" w:hAnsi="Arial" w:cs="Arial"/>
              </w:rPr>
              <w:t>; главы 2 и 12 Кодекса СПБ) (правила II-2/4 и 19 СОЛАС 74/88);</w:t>
            </w:r>
          </w:p>
        </w:tc>
      </w:tr>
      <w:tr w:rsidR="00475F90" w:rsidRPr="005362E6" w:rsidTr="00385672">
        <w:tc>
          <w:tcPr>
            <w:tcW w:w="1222" w:type="dxa"/>
            <w:tcBorders>
              <w:top w:val="nil"/>
              <w:left w:val="nil"/>
              <w:bottom w:val="nil"/>
              <w:right w:val="nil"/>
            </w:tcBorders>
            <w:tcMar>
              <w:left w:w="0" w:type="dxa"/>
              <w:right w:w="0" w:type="dxa"/>
            </w:tcMar>
          </w:tcPr>
          <w:p w:rsidR="007B066E" w:rsidRPr="00180B69" w:rsidRDefault="007B066E"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B206D2" w:rsidRPr="00943D32" w:rsidRDefault="00B206D2" w:rsidP="008F3C8B">
            <w:pPr>
              <w:tabs>
                <w:tab w:val="left" w:pos="567"/>
              </w:tabs>
              <w:suppressAutoHyphens/>
              <w:spacing w:line="240" w:lineRule="auto"/>
              <w:rPr>
                <w:rFonts w:ascii="Arial" w:hAnsi="Arial" w:cs="Arial"/>
              </w:rPr>
            </w:pPr>
            <w:r>
              <w:rPr>
                <w:rFonts w:ascii="Arial" w:hAnsi="Arial" w:cs="Arial"/>
              </w:rPr>
              <w:t>1.2.2.2</w:t>
            </w:r>
          </w:p>
        </w:tc>
        <w:tc>
          <w:tcPr>
            <w:tcW w:w="6370" w:type="dxa"/>
            <w:tcBorders>
              <w:top w:val="nil"/>
              <w:left w:val="nil"/>
              <w:bottom w:val="nil"/>
              <w:right w:val="nil"/>
            </w:tcBorders>
            <w:tcMar>
              <w:left w:w="0" w:type="dxa"/>
              <w:right w:w="0" w:type="dxa"/>
            </w:tcMar>
          </w:tcPr>
          <w:p w:rsidR="00B206D2" w:rsidRDefault="00B206D2" w:rsidP="007B066E">
            <w:pPr>
              <w:tabs>
                <w:tab w:val="left" w:pos="945"/>
              </w:tabs>
              <w:spacing w:line="240" w:lineRule="auto"/>
              <w:jc w:val="both"/>
              <w:rPr>
                <w:rFonts w:ascii="Arial" w:hAnsi="Arial" w:cs="Arial"/>
              </w:rPr>
            </w:pPr>
            <w:r>
              <w:rPr>
                <w:rFonts w:ascii="Arial" w:hAnsi="Arial" w:cs="Arial"/>
              </w:rPr>
              <w:t xml:space="preserve">для судов, </w:t>
            </w:r>
            <w:r w:rsidR="007B066E">
              <w:rPr>
                <w:rFonts w:ascii="Arial" w:hAnsi="Arial" w:cs="Arial"/>
              </w:rPr>
              <w:t xml:space="preserve">имеющих конструкцию для перевозки контейнеров на открытой палубе или выше открытой палубы, в зависимости от случая, включая проверку распылителя водяного тумана, а также, как это требуется, </w:t>
            </w:r>
            <w:r w:rsidR="007B066E" w:rsidRPr="008B153D">
              <w:rPr>
                <w:rFonts w:ascii="Arial" w:hAnsi="Arial" w:cs="Arial"/>
              </w:rPr>
              <w:t>передвижн</w:t>
            </w:r>
            <w:r w:rsidR="007B066E">
              <w:rPr>
                <w:rFonts w:ascii="Arial" w:hAnsi="Arial" w:cs="Arial"/>
              </w:rPr>
              <w:t>ых</w:t>
            </w:r>
            <w:r w:rsidR="007B066E" w:rsidRPr="008B153D">
              <w:rPr>
                <w:rFonts w:ascii="Arial" w:hAnsi="Arial" w:cs="Arial"/>
              </w:rPr>
              <w:t xml:space="preserve"> водян</w:t>
            </w:r>
            <w:r w:rsidR="007B066E">
              <w:rPr>
                <w:rFonts w:ascii="Arial" w:hAnsi="Arial" w:cs="Arial"/>
              </w:rPr>
              <w:t>ых</w:t>
            </w:r>
            <w:r w:rsidR="007B066E" w:rsidRPr="008B153D">
              <w:rPr>
                <w:rFonts w:ascii="Arial" w:hAnsi="Arial" w:cs="Arial"/>
              </w:rPr>
              <w:t xml:space="preserve"> лафетн</w:t>
            </w:r>
            <w:r w:rsidR="007B066E">
              <w:rPr>
                <w:rFonts w:ascii="Arial" w:hAnsi="Arial" w:cs="Arial"/>
              </w:rPr>
              <w:t>ых</w:t>
            </w:r>
            <w:r w:rsidR="007B066E" w:rsidRPr="008B153D">
              <w:rPr>
                <w:rFonts w:ascii="Arial" w:hAnsi="Arial" w:cs="Arial"/>
              </w:rPr>
              <w:t xml:space="preserve"> ствол</w:t>
            </w:r>
            <w:r w:rsidR="007B066E">
              <w:rPr>
                <w:rFonts w:ascii="Arial" w:hAnsi="Arial" w:cs="Arial"/>
              </w:rPr>
              <w:t xml:space="preserve">ов и всех необходимых шлангов, арматуры и требуемых средств жесткой фиксации (правило </w:t>
            </w:r>
            <w:r w:rsidR="007B066E" w:rsidRPr="00BB762D">
              <w:rPr>
                <w:rFonts w:ascii="Arial" w:hAnsi="Arial" w:cs="Arial"/>
              </w:rPr>
              <w:t>II-2</w:t>
            </w:r>
            <w:r w:rsidR="007B066E">
              <w:rPr>
                <w:rFonts w:ascii="Arial" w:hAnsi="Arial" w:cs="Arial"/>
              </w:rPr>
              <w:t>/10.7.3 СОЛАС 74/00/14);</w:t>
            </w:r>
          </w:p>
        </w:tc>
      </w:tr>
      <w:tr w:rsidR="00475F90" w:rsidRPr="005362E6" w:rsidTr="00385672">
        <w:tc>
          <w:tcPr>
            <w:tcW w:w="1222" w:type="dxa"/>
            <w:tcBorders>
              <w:top w:val="nil"/>
              <w:left w:val="nil"/>
              <w:bottom w:val="nil"/>
              <w:right w:val="nil"/>
            </w:tcBorders>
            <w:tcMar>
              <w:left w:w="0" w:type="dxa"/>
              <w:right w:w="0" w:type="dxa"/>
            </w:tcMar>
          </w:tcPr>
          <w:p w:rsidR="00475F90" w:rsidRPr="00180B69" w:rsidRDefault="00475F90"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475F90" w:rsidRPr="00943D32" w:rsidRDefault="00B206D2" w:rsidP="008F3C8B">
            <w:pPr>
              <w:tabs>
                <w:tab w:val="left" w:pos="567"/>
              </w:tabs>
              <w:suppressAutoHyphens/>
              <w:spacing w:line="240" w:lineRule="auto"/>
              <w:rPr>
                <w:rFonts w:ascii="Arial" w:hAnsi="Arial" w:cs="Arial"/>
              </w:rPr>
            </w:pPr>
            <w:r>
              <w:rPr>
                <w:rFonts w:ascii="Arial" w:hAnsi="Arial" w:cs="Arial"/>
              </w:rPr>
              <w:t>1.2.2.3</w:t>
            </w:r>
          </w:p>
        </w:tc>
        <w:tc>
          <w:tcPr>
            <w:tcW w:w="6370" w:type="dxa"/>
            <w:tcBorders>
              <w:top w:val="nil"/>
              <w:left w:val="nil"/>
              <w:bottom w:val="nil"/>
              <w:right w:val="nil"/>
            </w:tcBorders>
            <w:tcMar>
              <w:left w:w="0" w:type="dxa"/>
              <w:right w:w="0" w:type="dxa"/>
            </w:tcMar>
          </w:tcPr>
          <w:p w:rsidR="00475F90" w:rsidRDefault="00475F90" w:rsidP="008F3C8B">
            <w:pPr>
              <w:tabs>
                <w:tab w:val="left" w:pos="945"/>
              </w:tabs>
              <w:spacing w:line="240" w:lineRule="auto"/>
              <w:jc w:val="both"/>
              <w:rPr>
                <w:rFonts w:ascii="Arial" w:hAnsi="Arial" w:cs="Arial"/>
              </w:rPr>
            </w:pPr>
            <w:r w:rsidRPr="00475F90">
              <w:rPr>
                <w:rFonts w:ascii="Arial" w:hAnsi="Arial" w:cs="Arial"/>
              </w:rPr>
              <w:t>проверку наличия и выборочную проверку состояния переносных и стационарных огнетушителей (правило II-2/10.3 СОЛАС 74/00; глава 4 Кодекса СПБ) (правило II-2/6 СОЛАС 74/88);</w:t>
            </w:r>
          </w:p>
        </w:tc>
      </w:tr>
      <w:tr w:rsidR="00475F90" w:rsidRPr="005362E6" w:rsidTr="00385672">
        <w:tc>
          <w:tcPr>
            <w:tcW w:w="1222" w:type="dxa"/>
            <w:tcBorders>
              <w:top w:val="nil"/>
              <w:left w:val="nil"/>
              <w:bottom w:val="nil"/>
              <w:right w:val="nil"/>
            </w:tcBorders>
            <w:tcMar>
              <w:left w:w="0" w:type="dxa"/>
              <w:right w:w="0" w:type="dxa"/>
            </w:tcMar>
          </w:tcPr>
          <w:p w:rsidR="00475F90" w:rsidRPr="00180B69" w:rsidRDefault="00475F90"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475F90" w:rsidRPr="00943D32" w:rsidRDefault="007B066E" w:rsidP="008F3C8B">
            <w:pPr>
              <w:tabs>
                <w:tab w:val="left" w:pos="567"/>
              </w:tabs>
              <w:suppressAutoHyphens/>
              <w:spacing w:line="240" w:lineRule="auto"/>
              <w:rPr>
                <w:rFonts w:ascii="Arial" w:hAnsi="Arial" w:cs="Arial"/>
              </w:rPr>
            </w:pPr>
            <w:r>
              <w:rPr>
                <w:rFonts w:ascii="Arial" w:hAnsi="Arial" w:cs="Arial"/>
              </w:rPr>
              <w:t>1.2.2.4</w:t>
            </w:r>
          </w:p>
        </w:tc>
        <w:tc>
          <w:tcPr>
            <w:tcW w:w="6370" w:type="dxa"/>
            <w:tcBorders>
              <w:top w:val="nil"/>
              <w:left w:val="nil"/>
              <w:bottom w:val="nil"/>
              <w:right w:val="nil"/>
            </w:tcBorders>
            <w:tcMar>
              <w:left w:w="0" w:type="dxa"/>
              <w:right w:w="0" w:type="dxa"/>
            </w:tcMar>
          </w:tcPr>
          <w:p w:rsidR="00475F90" w:rsidRDefault="00475F90" w:rsidP="00A165E9">
            <w:pPr>
              <w:tabs>
                <w:tab w:val="left" w:pos="945"/>
              </w:tabs>
              <w:spacing w:line="240" w:lineRule="auto"/>
              <w:jc w:val="both"/>
              <w:rPr>
                <w:rFonts w:ascii="Arial" w:hAnsi="Arial" w:cs="Arial"/>
              </w:rPr>
            </w:pPr>
            <w:r w:rsidRPr="00475F90">
              <w:rPr>
                <w:rFonts w:ascii="Arial" w:hAnsi="Arial" w:cs="Arial"/>
              </w:rPr>
              <w:t xml:space="preserve">подтверждение того, что </w:t>
            </w:r>
            <w:r w:rsidR="00FA5935">
              <w:rPr>
                <w:rFonts w:ascii="Arial" w:hAnsi="Arial" w:cs="Arial"/>
              </w:rPr>
              <w:t xml:space="preserve">комплекты </w:t>
            </w:r>
            <w:r w:rsidRPr="00475F90">
              <w:rPr>
                <w:rFonts w:ascii="Arial" w:hAnsi="Arial" w:cs="Arial"/>
              </w:rPr>
              <w:t>снаряжени</w:t>
            </w:r>
            <w:r w:rsidR="00FA5935">
              <w:rPr>
                <w:rFonts w:ascii="Arial" w:hAnsi="Arial" w:cs="Arial"/>
              </w:rPr>
              <w:t>я</w:t>
            </w:r>
            <w:r w:rsidRPr="00475F90">
              <w:rPr>
                <w:rFonts w:ascii="Arial" w:hAnsi="Arial" w:cs="Arial"/>
              </w:rPr>
              <w:t xml:space="preserve"> пожарного</w:t>
            </w:r>
            <w:r w:rsidR="009C738B">
              <w:rPr>
                <w:rFonts w:ascii="Arial" w:hAnsi="Arial" w:cs="Arial"/>
              </w:rPr>
              <w:t>, включая их автономные дыхательные аппараты со сжатым воздухом</w:t>
            </w:r>
            <w:r w:rsidRPr="00475F90">
              <w:rPr>
                <w:rFonts w:ascii="Arial" w:hAnsi="Arial" w:cs="Arial"/>
              </w:rPr>
              <w:t xml:space="preserve"> и дыхательные аппараты для аварийной эвакуации</w:t>
            </w:r>
            <w:r w:rsidR="009C738B">
              <w:rPr>
                <w:rFonts w:ascii="Arial" w:hAnsi="Arial" w:cs="Arial"/>
              </w:rPr>
              <w:t xml:space="preserve"> </w:t>
            </w:r>
            <w:r w:rsidR="009C738B" w:rsidRPr="00C865CB">
              <w:rPr>
                <w:rFonts w:ascii="Arial" w:hAnsi="Arial" w:cs="Arial"/>
              </w:rPr>
              <w:t>(ДААЭ)</w:t>
            </w:r>
            <w:r w:rsidR="009C738B">
              <w:rPr>
                <w:rFonts w:ascii="Arial" w:hAnsi="Arial" w:cs="Arial"/>
              </w:rPr>
              <w:t xml:space="preserve"> </w:t>
            </w:r>
            <w:r w:rsidRPr="00475F90">
              <w:rPr>
                <w:rFonts w:ascii="Arial" w:hAnsi="Arial" w:cs="Arial"/>
              </w:rPr>
              <w:t>полностью укомплектованы</w:t>
            </w:r>
            <w:r w:rsidR="009C738B">
              <w:rPr>
                <w:rFonts w:ascii="Arial" w:hAnsi="Arial" w:cs="Arial"/>
              </w:rPr>
              <w:t>,</w:t>
            </w:r>
            <w:r w:rsidRPr="00475F90">
              <w:rPr>
                <w:rFonts w:ascii="Arial" w:hAnsi="Arial" w:cs="Arial"/>
              </w:rPr>
              <w:t xml:space="preserve"> находятся в </w:t>
            </w:r>
            <w:r w:rsidR="00FA5935">
              <w:rPr>
                <w:rFonts w:ascii="Arial" w:hAnsi="Arial" w:cs="Arial"/>
              </w:rPr>
              <w:t>удовлетворительном</w:t>
            </w:r>
            <w:r w:rsidRPr="00475F90">
              <w:rPr>
                <w:rFonts w:ascii="Arial" w:hAnsi="Arial" w:cs="Arial"/>
              </w:rPr>
              <w:t xml:space="preserve"> состоянии</w:t>
            </w:r>
            <w:r w:rsidR="009C738B">
              <w:rPr>
                <w:rFonts w:ascii="Arial" w:hAnsi="Arial" w:cs="Arial"/>
              </w:rPr>
              <w:t>,</w:t>
            </w:r>
            <w:r w:rsidRPr="00475F90">
              <w:rPr>
                <w:rFonts w:ascii="Arial" w:hAnsi="Arial" w:cs="Arial"/>
              </w:rPr>
              <w:t xml:space="preserve"> и что баллоны, включая запасные баллоны, любого требуемого автономного дыхательного аппарата за</w:t>
            </w:r>
            <w:r w:rsidR="009C738B">
              <w:rPr>
                <w:rFonts w:ascii="Arial" w:hAnsi="Arial" w:cs="Arial"/>
              </w:rPr>
              <w:t>ряжены</w:t>
            </w:r>
            <w:r w:rsidRPr="00475F90">
              <w:rPr>
                <w:rFonts w:ascii="Arial" w:hAnsi="Arial" w:cs="Arial"/>
              </w:rPr>
              <w:t xml:space="preserve"> </w:t>
            </w:r>
            <w:r w:rsidR="009C738B">
              <w:rPr>
                <w:rFonts w:ascii="Arial" w:hAnsi="Arial" w:cs="Arial"/>
              </w:rPr>
              <w:t xml:space="preserve">надлежащим образом, и что имеются в наличии бортовые средства перезарядки баллонов дыхательных аппаратов, использованных при проведении учений, либо надлежащее количество запасных баллонов для замены, а также наличия радиотелефонного переносного оборудования двусторонней связи во взрывобезопасном исполнении или конструктивно безопасного </w:t>
            </w:r>
            <w:r w:rsidRPr="00475F90">
              <w:rPr>
                <w:rFonts w:ascii="Arial" w:hAnsi="Arial" w:cs="Arial"/>
              </w:rPr>
              <w:t xml:space="preserve"> (правила II-2/10.10, 13.3.4</w:t>
            </w:r>
            <w:r w:rsidR="00FA5935">
              <w:rPr>
                <w:rFonts w:ascii="Arial" w:hAnsi="Arial" w:cs="Arial"/>
              </w:rPr>
              <w:t>,</w:t>
            </w:r>
            <w:r w:rsidRPr="00475F90">
              <w:rPr>
                <w:rFonts w:ascii="Arial" w:hAnsi="Arial" w:cs="Arial"/>
              </w:rPr>
              <w:t xml:space="preserve"> 13.4.3</w:t>
            </w:r>
            <w:r w:rsidR="00660419">
              <w:rPr>
                <w:rFonts w:ascii="Arial" w:hAnsi="Arial" w:cs="Arial"/>
              </w:rPr>
              <w:t xml:space="preserve"> и 15.2.2</w:t>
            </w:r>
            <w:r w:rsidRPr="00475F90">
              <w:rPr>
                <w:rFonts w:ascii="Arial" w:hAnsi="Arial" w:cs="Arial"/>
              </w:rPr>
              <w:t xml:space="preserve"> СОЛАС 74/00</w:t>
            </w:r>
            <w:r w:rsidR="00660419">
              <w:rPr>
                <w:rFonts w:ascii="Arial" w:hAnsi="Arial" w:cs="Arial"/>
              </w:rPr>
              <w:t>/12</w:t>
            </w:r>
            <w:r w:rsidRPr="00475F90">
              <w:rPr>
                <w:rFonts w:ascii="Arial" w:hAnsi="Arial" w:cs="Arial"/>
              </w:rPr>
              <w:t>; глава 3 Кодекса СПБ) (прави</w:t>
            </w:r>
            <w:r w:rsidR="00A165E9" w:rsidRPr="00A165E9">
              <w:rPr>
                <w:rFonts w:ascii="Arial" w:hAnsi="Arial" w:cs="Arial"/>
              </w:rPr>
              <w:t>-</w:t>
            </w:r>
            <w:r w:rsidR="00A165E9" w:rsidRPr="00A165E9">
              <w:rPr>
                <w:rFonts w:ascii="Arial" w:hAnsi="Arial" w:cs="Arial"/>
              </w:rPr>
              <w:br/>
            </w:r>
            <w:r w:rsidRPr="00475F90">
              <w:rPr>
                <w:rFonts w:ascii="Arial" w:hAnsi="Arial" w:cs="Arial"/>
              </w:rPr>
              <w:t>ло II-2/17 СОЛАС 74/88) (часть Е глав</w:t>
            </w:r>
            <w:r w:rsidR="002526D6">
              <w:rPr>
                <w:rFonts w:ascii="Arial" w:hAnsi="Arial" w:cs="Arial"/>
              </w:rPr>
              <w:t>ы</w:t>
            </w:r>
            <w:r w:rsidRPr="00475F90">
              <w:rPr>
                <w:rFonts w:ascii="Arial" w:hAnsi="Arial" w:cs="Arial"/>
              </w:rPr>
              <w:t xml:space="preserve"> III Кодекса КХ);</w:t>
            </w:r>
          </w:p>
        </w:tc>
      </w:tr>
      <w:tr w:rsidR="00660419" w:rsidRPr="005362E6" w:rsidTr="00385672">
        <w:tc>
          <w:tcPr>
            <w:tcW w:w="1222" w:type="dxa"/>
            <w:tcBorders>
              <w:top w:val="nil"/>
              <w:left w:val="nil"/>
              <w:bottom w:val="nil"/>
              <w:right w:val="nil"/>
            </w:tcBorders>
            <w:tcMar>
              <w:left w:w="0" w:type="dxa"/>
              <w:right w:w="0" w:type="dxa"/>
            </w:tcMar>
          </w:tcPr>
          <w:p w:rsidR="00660419" w:rsidRPr="00180B69" w:rsidRDefault="00660419"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660419" w:rsidRPr="00943D32" w:rsidRDefault="007B066E" w:rsidP="008F3C8B">
            <w:pPr>
              <w:tabs>
                <w:tab w:val="left" w:pos="567"/>
              </w:tabs>
              <w:suppressAutoHyphens/>
              <w:spacing w:line="240" w:lineRule="auto"/>
              <w:rPr>
                <w:rFonts w:ascii="Arial" w:hAnsi="Arial" w:cs="Arial"/>
              </w:rPr>
            </w:pPr>
            <w:r>
              <w:rPr>
                <w:rFonts w:ascii="Arial" w:hAnsi="Arial" w:cs="Arial"/>
              </w:rPr>
              <w:t>1.2.2.5</w:t>
            </w:r>
          </w:p>
        </w:tc>
        <w:tc>
          <w:tcPr>
            <w:tcW w:w="6370" w:type="dxa"/>
            <w:tcBorders>
              <w:top w:val="nil"/>
              <w:left w:val="nil"/>
              <w:bottom w:val="nil"/>
              <w:right w:val="nil"/>
            </w:tcBorders>
            <w:tcMar>
              <w:left w:w="0" w:type="dxa"/>
              <w:right w:w="0" w:type="dxa"/>
            </w:tcMar>
          </w:tcPr>
          <w:p w:rsidR="00660419" w:rsidRDefault="00660419" w:rsidP="008F3C8B">
            <w:pPr>
              <w:tabs>
                <w:tab w:val="left" w:pos="945"/>
              </w:tabs>
              <w:spacing w:line="240" w:lineRule="auto"/>
              <w:jc w:val="both"/>
              <w:rPr>
                <w:rFonts w:ascii="Arial" w:hAnsi="Arial" w:cs="Arial"/>
              </w:rPr>
            </w:pPr>
            <w:r w:rsidRPr="00660419">
              <w:rPr>
                <w:rFonts w:ascii="Arial" w:hAnsi="Arial" w:cs="Arial"/>
              </w:rPr>
              <w:t>проверку эксплуатационной готовности и технического обслуживания противопожарных систем (правило II-2/14 СОЛАС 74/00) (правило II-2/21 СОЛАС 74/88/91);</w:t>
            </w:r>
          </w:p>
        </w:tc>
      </w:tr>
      <w:tr w:rsidR="00660419" w:rsidRPr="005362E6" w:rsidTr="00385672">
        <w:tc>
          <w:tcPr>
            <w:tcW w:w="1222" w:type="dxa"/>
            <w:tcBorders>
              <w:top w:val="nil"/>
              <w:left w:val="nil"/>
              <w:bottom w:val="nil"/>
              <w:right w:val="nil"/>
            </w:tcBorders>
            <w:tcMar>
              <w:left w:w="0" w:type="dxa"/>
              <w:right w:w="0" w:type="dxa"/>
            </w:tcMar>
          </w:tcPr>
          <w:p w:rsidR="00660419" w:rsidRPr="00180B69" w:rsidRDefault="00660419"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660419" w:rsidRPr="00943D32" w:rsidRDefault="007B066E" w:rsidP="008F3C8B">
            <w:pPr>
              <w:tabs>
                <w:tab w:val="left" w:pos="567"/>
              </w:tabs>
              <w:suppressAutoHyphens/>
              <w:spacing w:line="240" w:lineRule="auto"/>
              <w:rPr>
                <w:rFonts w:ascii="Arial" w:hAnsi="Arial" w:cs="Arial"/>
              </w:rPr>
            </w:pPr>
            <w:r>
              <w:rPr>
                <w:rFonts w:ascii="Arial" w:hAnsi="Arial" w:cs="Arial"/>
              </w:rPr>
              <w:t>1.2.2.6</w:t>
            </w:r>
          </w:p>
        </w:tc>
        <w:tc>
          <w:tcPr>
            <w:tcW w:w="6370" w:type="dxa"/>
            <w:tcBorders>
              <w:top w:val="nil"/>
              <w:left w:val="nil"/>
              <w:bottom w:val="nil"/>
              <w:right w:val="nil"/>
            </w:tcBorders>
            <w:tcMar>
              <w:left w:w="0" w:type="dxa"/>
              <w:right w:w="0" w:type="dxa"/>
            </w:tcMar>
          </w:tcPr>
          <w:p w:rsidR="00660419" w:rsidRDefault="00660419" w:rsidP="008F3C8B">
            <w:pPr>
              <w:tabs>
                <w:tab w:val="left" w:pos="945"/>
              </w:tabs>
              <w:spacing w:line="240" w:lineRule="auto"/>
              <w:jc w:val="both"/>
              <w:rPr>
                <w:rFonts w:ascii="Arial" w:hAnsi="Arial" w:cs="Arial"/>
              </w:rPr>
            </w:pPr>
            <w:r w:rsidRPr="00660419">
              <w:rPr>
                <w:rFonts w:ascii="Arial" w:hAnsi="Arial" w:cs="Arial"/>
              </w:rPr>
              <w:t xml:space="preserve">проверку стационарной системы пожаротушения в машинных и грузовых помещениях, помещениях для перевозки транспортных средств, </w:t>
            </w:r>
            <w:r>
              <w:rPr>
                <w:rFonts w:ascii="Arial" w:hAnsi="Arial" w:cs="Arial"/>
              </w:rPr>
              <w:t xml:space="preserve">помещениях </w:t>
            </w:r>
            <w:r w:rsidRPr="00660419">
              <w:rPr>
                <w:rFonts w:ascii="Arial" w:hAnsi="Arial" w:cs="Arial"/>
              </w:rPr>
              <w:t>специальной категории и с горизонтальным способом погрузки и выгрузки, в зависимости от случая, и подтверждение того, что органы управления системой четко обозначены (правила II-2/10.4, 10.5, 10.7</w:t>
            </w:r>
            <w:r w:rsidR="007B066E">
              <w:rPr>
                <w:rFonts w:ascii="Arial" w:hAnsi="Arial" w:cs="Arial"/>
              </w:rPr>
              <w:t>.1, 10.7.2</w:t>
            </w:r>
            <w:r w:rsidRPr="00660419">
              <w:rPr>
                <w:rFonts w:ascii="Arial" w:hAnsi="Arial" w:cs="Arial"/>
              </w:rPr>
              <w:t xml:space="preserve"> и 20.6.1 СОЛАС 74/00</w:t>
            </w:r>
            <w:r>
              <w:rPr>
                <w:rFonts w:ascii="Arial" w:hAnsi="Arial" w:cs="Arial"/>
              </w:rPr>
              <w:t>/12</w:t>
            </w:r>
            <w:r w:rsidR="007B066E">
              <w:rPr>
                <w:rFonts w:ascii="Arial" w:hAnsi="Arial" w:cs="Arial"/>
              </w:rPr>
              <w:t>/14</w:t>
            </w:r>
            <w:r w:rsidRPr="00660419">
              <w:rPr>
                <w:rFonts w:ascii="Arial" w:hAnsi="Arial" w:cs="Arial"/>
              </w:rPr>
              <w:t>; главы 5–7 Кодекса СПБ) (правила II-2/7 и 53 СОЛАС 74/88);</w:t>
            </w:r>
          </w:p>
        </w:tc>
      </w:tr>
      <w:tr w:rsidR="00660419" w:rsidRPr="005362E6" w:rsidTr="00385672">
        <w:tc>
          <w:tcPr>
            <w:tcW w:w="1222" w:type="dxa"/>
            <w:tcBorders>
              <w:top w:val="nil"/>
              <w:left w:val="nil"/>
              <w:bottom w:val="nil"/>
              <w:right w:val="nil"/>
            </w:tcBorders>
            <w:tcMar>
              <w:left w:w="0" w:type="dxa"/>
              <w:right w:w="0" w:type="dxa"/>
            </w:tcMar>
          </w:tcPr>
          <w:p w:rsidR="00660419" w:rsidRPr="00180B69" w:rsidRDefault="00660419"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660419" w:rsidRPr="00943D32" w:rsidRDefault="007B066E" w:rsidP="008F3C8B">
            <w:pPr>
              <w:tabs>
                <w:tab w:val="left" w:pos="567"/>
              </w:tabs>
              <w:suppressAutoHyphens/>
              <w:spacing w:line="240" w:lineRule="auto"/>
              <w:rPr>
                <w:rFonts w:ascii="Arial" w:hAnsi="Arial" w:cs="Arial"/>
              </w:rPr>
            </w:pPr>
            <w:r>
              <w:rPr>
                <w:rFonts w:ascii="Arial" w:hAnsi="Arial" w:cs="Arial"/>
              </w:rPr>
              <w:t>1.2.2.7</w:t>
            </w:r>
          </w:p>
        </w:tc>
        <w:tc>
          <w:tcPr>
            <w:tcW w:w="6370" w:type="dxa"/>
            <w:tcBorders>
              <w:top w:val="nil"/>
              <w:left w:val="nil"/>
              <w:bottom w:val="nil"/>
              <w:right w:val="nil"/>
            </w:tcBorders>
            <w:tcMar>
              <w:left w:w="0" w:type="dxa"/>
              <w:right w:w="0" w:type="dxa"/>
            </w:tcMar>
          </w:tcPr>
          <w:p w:rsidR="00660419" w:rsidRDefault="00660419" w:rsidP="008F3C8B">
            <w:pPr>
              <w:tabs>
                <w:tab w:val="left" w:pos="945"/>
              </w:tabs>
              <w:spacing w:line="240" w:lineRule="auto"/>
              <w:jc w:val="both"/>
              <w:rPr>
                <w:rFonts w:ascii="Arial" w:hAnsi="Arial" w:cs="Arial"/>
              </w:rPr>
            </w:pPr>
            <w:r w:rsidRPr="00660419">
              <w:rPr>
                <w:rFonts w:ascii="Arial" w:hAnsi="Arial" w:cs="Arial"/>
              </w:rPr>
              <w:t xml:space="preserve">проверку средств пожаротушения и специальных мер в машинных помещениях и подтверждение, насколько это практически возможно и где применимо, функционирования дистанционных средств открытия и закрытия световых люков, выпуска дыма, закрытия отверстий в дымовых трубах и вентиляционных отверстий, закрытия дверей с приводом от источника энергии и других дверей, отключения вентиляции и </w:t>
            </w:r>
            <w:r>
              <w:rPr>
                <w:rFonts w:ascii="Arial" w:hAnsi="Arial" w:cs="Arial"/>
              </w:rPr>
              <w:t xml:space="preserve">обслуживающих котлы </w:t>
            </w:r>
            <w:r w:rsidRPr="00660419">
              <w:rPr>
                <w:rFonts w:ascii="Arial" w:hAnsi="Arial" w:cs="Arial"/>
              </w:rPr>
              <w:t>нагнетательных и вытяжных вентиляторов, отключения насосов жидкого топлива и других насосов для подачи воспламеняющихся жидкостей (правила II-2/5.2, 8.3, 9.5 и 10.5 СОЛАС 74/00</w:t>
            </w:r>
            <w:r>
              <w:rPr>
                <w:rFonts w:ascii="Arial" w:hAnsi="Arial" w:cs="Arial"/>
              </w:rPr>
              <w:t>/12</w:t>
            </w:r>
            <w:r w:rsidR="007B066E">
              <w:rPr>
                <w:rFonts w:ascii="Arial" w:hAnsi="Arial" w:cs="Arial"/>
              </w:rPr>
              <w:t>/14</w:t>
            </w:r>
            <w:r w:rsidRPr="00660419">
              <w:rPr>
                <w:rFonts w:ascii="Arial" w:hAnsi="Arial" w:cs="Arial"/>
              </w:rPr>
              <w:t>) (правила II-2/7 и 11 СОЛАС 74/88);</w:t>
            </w:r>
          </w:p>
        </w:tc>
      </w:tr>
      <w:tr w:rsidR="00660419" w:rsidRPr="005362E6" w:rsidTr="00385672">
        <w:tc>
          <w:tcPr>
            <w:tcW w:w="1222" w:type="dxa"/>
            <w:tcBorders>
              <w:top w:val="nil"/>
              <w:left w:val="nil"/>
              <w:bottom w:val="nil"/>
              <w:right w:val="nil"/>
            </w:tcBorders>
            <w:tcMar>
              <w:left w:w="0" w:type="dxa"/>
              <w:right w:w="0" w:type="dxa"/>
            </w:tcMar>
          </w:tcPr>
          <w:p w:rsidR="00660419" w:rsidRPr="00180B69" w:rsidRDefault="00660419"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660419" w:rsidRPr="00943D32" w:rsidRDefault="007B066E" w:rsidP="008F3C8B">
            <w:pPr>
              <w:tabs>
                <w:tab w:val="left" w:pos="567"/>
              </w:tabs>
              <w:suppressAutoHyphens/>
              <w:spacing w:line="240" w:lineRule="auto"/>
              <w:rPr>
                <w:rFonts w:ascii="Arial" w:hAnsi="Arial" w:cs="Arial"/>
              </w:rPr>
            </w:pPr>
            <w:r>
              <w:rPr>
                <w:rFonts w:ascii="Arial" w:hAnsi="Arial" w:cs="Arial"/>
              </w:rPr>
              <w:t>1.2.2.8</w:t>
            </w:r>
          </w:p>
        </w:tc>
        <w:tc>
          <w:tcPr>
            <w:tcW w:w="6370" w:type="dxa"/>
            <w:tcBorders>
              <w:top w:val="nil"/>
              <w:left w:val="nil"/>
              <w:bottom w:val="nil"/>
              <w:right w:val="nil"/>
            </w:tcBorders>
            <w:tcMar>
              <w:left w:w="0" w:type="dxa"/>
              <w:right w:w="0" w:type="dxa"/>
            </w:tcMar>
          </w:tcPr>
          <w:p w:rsidR="00660419" w:rsidRDefault="00660419" w:rsidP="008F3C8B">
            <w:pPr>
              <w:tabs>
                <w:tab w:val="left" w:pos="945"/>
              </w:tabs>
              <w:spacing w:line="240" w:lineRule="auto"/>
              <w:jc w:val="both"/>
              <w:rPr>
                <w:rFonts w:ascii="Arial" w:hAnsi="Arial" w:cs="Arial"/>
              </w:rPr>
            </w:pPr>
            <w:r w:rsidRPr="00660419">
              <w:rPr>
                <w:rFonts w:ascii="Arial" w:hAnsi="Arial" w:cs="Arial"/>
              </w:rPr>
              <w:t xml:space="preserve">проверку того, что для стационарных систем углекислотного тушения для защиты машинных помещений и грузовых насосных отделений, когда это применимо, предусмотрены два отдельных органа управления, один для открывания газового трубопровода, другой – для выпуска газа из резервуаров для его хранения, </w:t>
            </w:r>
            <w:r>
              <w:rPr>
                <w:rFonts w:ascii="Arial" w:hAnsi="Arial" w:cs="Arial"/>
              </w:rPr>
              <w:t xml:space="preserve">причем </w:t>
            </w:r>
            <w:r w:rsidRPr="00660419">
              <w:rPr>
                <w:rFonts w:ascii="Arial" w:hAnsi="Arial" w:cs="Arial"/>
              </w:rPr>
              <w:t xml:space="preserve">каждый из них находится внутри шкафа, на котором четко указывается, какое помещение он обслуживает (правило II-2/10.4.1.5 СОЛАС </w:t>
            </w:r>
            <w:r>
              <w:rPr>
                <w:rFonts w:ascii="Arial" w:hAnsi="Arial" w:cs="Arial"/>
              </w:rPr>
              <w:t>74/</w:t>
            </w:r>
            <w:r w:rsidRPr="00660419">
              <w:rPr>
                <w:rFonts w:ascii="Arial" w:hAnsi="Arial" w:cs="Arial"/>
              </w:rPr>
              <w:t>08);</w:t>
            </w:r>
          </w:p>
        </w:tc>
      </w:tr>
      <w:tr w:rsidR="00660419" w:rsidRPr="005362E6" w:rsidTr="00385672">
        <w:tc>
          <w:tcPr>
            <w:tcW w:w="1222" w:type="dxa"/>
            <w:tcBorders>
              <w:top w:val="nil"/>
              <w:left w:val="nil"/>
              <w:bottom w:val="nil"/>
              <w:right w:val="nil"/>
            </w:tcBorders>
            <w:tcMar>
              <w:left w:w="0" w:type="dxa"/>
              <w:right w:w="0" w:type="dxa"/>
            </w:tcMar>
          </w:tcPr>
          <w:p w:rsidR="00660419" w:rsidRPr="00180B69" w:rsidRDefault="00660419"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660419" w:rsidRPr="00943D32" w:rsidRDefault="007B066E" w:rsidP="008F3C8B">
            <w:pPr>
              <w:tabs>
                <w:tab w:val="left" w:pos="567"/>
              </w:tabs>
              <w:suppressAutoHyphens/>
              <w:spacing w:line="240" w:lineRule="auto"/>
              <w:rPr>
                <w:rFonts w:ascii="Arial" w:hAnsi="Arial" w:cs="Arial"/>
              </w:rPr>
            </w:pPr>
            <w:r>
              <w:rPr>
                <w:rFonts w:ascii="Arial" w:hAnsi="Arial" w:cs="Arial"/>
              </w:rPr>
              <w:t>1.2.2.9</w:t>
            </w:r>
          </w:p>
        </w:tc>
        <w:tc>
          <w:tcPr>
            <w:tcW w:w="6370" w:type="dxa"/>
            <w:tcBorders>
              <w:top w:val="nil"/>
              <w:left w:val="nil"/>
              <w:bottom w:val="nil"/>
              <w:right w:val="nil"/>
            </w:tcBorders>
            <w:tcMar>
              <w:left w:w="0" w:type="dxa"/>
              <w:right w:w="0" w:type="dxa"/>
            </w:tcMar>
          </w:tcPr>
          <w:p w:rsidR="00660419" w:rsidRPr="00660419" w:rsidRDefault="00660419" w:rsidP="008F3C8B">
            <w:pPr>
              <w:tabs>
                <w:tab w:val="left" w:pos="945"/>
              </w:tabs>
              <w:spacing w:line="240" w:lineRule="auto"/>
              <w:jc w:val="both"/>
              <w:rPr>
                <w:rFonts w:ascii="Arial" w:hAnsi="Arial" w:cs="Arial"/>
              </w:rPr>
            </w:pPr>
            <w:r w:rsidRPr="00660419">
              <w:rPr>
                <w:rFonts w:ascii="Arial" w:hAnsi="Arial" w:cs="Arial"/>
              </w:rPr>
              <w:t>проверку, насколько это возможно, и испытание в выполнимой степени любой системы сигнализации обнаружения пожара и любой системы обнаружения</w:t>
            </w:r>
            <w:r w:rsidR="00184CBC">
              <w:rPr>
                <w:rFonts w:ascii="Arial" w:hAnsi="Arial" w:cs="Arial"/>
              </w:rPr>
              <w:t xml:space="preserve"> дыма</w:t>
            </w:r>
            <w:r w:rsidRPr="00660419">
              <w:rPr>
                <w:rFonts w:ascii="Arial" w:hAnsi="Arial" w:cs="Arial"/>
              </w:rPr>
              <w:t xml:space="preserve"> путем забора проб воздуха (правила II-2/7.2</w:t>
            </w:r>
            <w:r w:rsidR="00184CBC">
              <w:rPr>
                <w:rFonts w:ascii="Arial" w:hAnsi="Arial" w:cs="Arial"/>
              </w:rPr>
              <w:t>-</w:t>
            </w:r>
            <w:r w:rsidRPr="00660419">
              <w:rPr>
                <w:rFonts w:ascii="Arial" w:hAnsi="Arial" w:cs="Arial"/>
              </w:rPr>
              <w:t>7.4, 7.5.1, 7.5.5, 19.3.3 и 20.4 СОЛАС 74/00/10; главы 9 и 10 Кодекса СПБ) (правила II-2/11, 13, 14, 53 и 54 СОЛАС 74/88);</w:t>
            </w:r>
          </w:p>
        </w:tc>
      </w:tr>
      <w:tr w:rsidR="00FB7FAD" w:rsidRPr="005362E6" w:rsidTr="00385672">
        <w:tc>
          <w:tcPr>
            <w:tcW w:w="1222" w:type="dxa"/>
            <w:tcBorders>
              <w:top w:val="nil"/>
              <w:left w:val="nil"/>
              <w:bottom w:val="nil"/>
              <w:right w:val="nil"/>
            </w:tcBorders>
            <w:tcMar>
              <w:left w:w="0" w:type="dxa"/>
              <w:right w:w="0" w:type="dxa"/>
            </w:tcMar>
          </w:tcPr>
          <w:p w:rsidR="00FB7FAD" w:rsidRPr="00180B69" w:rsidRDefault="00FB7FAD"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FB7FAD" w:rsidRPr="00943D32" w:rsidRDefault="007B066E" w:rsidP="008F3C8B">
            <w:pPr>
              <w:tabs>
                <w:tab w:val="left" w:pos="567"/>
              </w:tabs>
              <w:suppressAutoHyphens/>
              <w:spacing w:line="240" w:lineRule="auto"/>
              <w:rPr>
                <w:rFonts w:ascii="Arial" w:hAnsi="Arial" w:cs="Arial"/>
              </w:rPr>
            </w:pPr>
            <w:r>
              <w:rPr>
                <w:rFonts w:ascii="Arial" w:hAnsi="Arial" w:cs="Arial"/>
              </w:rPr>
              <w:t>1.2.2.10</w:t>
            </w:r>
          </w:p>
        </w:tc>
        <w:tc>
          <w:tcPr>
            <w:tcW w:w="6370" w:type="dxa"/>
            <w:tcBorders>
              <w:top w:val="nil"/>
              <w:left w:val="nil"/>
              <w:bottom w:val="nil"/>
              <w:right w:val="nil"/>
            </w:tcBorders>
            <w:tcMar>
              <w:left w:w="0" w:type="dxa"/>
              <w:right w:w="0" w:type="dxa"/>
            </w:tcMar>
          </w:tcPr>
          <w:p w:rsidR="00FB7FAD" w:rsidRPr="00660419" w:rsidRDefault="00FB7FAD" w:rsidP="008F3C8B">
            <w:pPr>
              <w:tabs>
                <w:tab w:val="left" w:pos="945"/>
              </w:tabs>
              <w:spacing w:line="240" w:lineRule="auto"/>
              <w:jc w:val="both"/>
              <w:rPr>
                <w:rFonts w:ascii="Arial" w:hAnsi="Arial" w:cs="Arial"/>
              </w:rPr>
            </w:pPr>
            <w:r w:rsidRPr="00FB7FAD">
              <w:rPr>
                <w:rFonts w:ascii="Arial" w:hAnsi="Arial" w:cs="Arial"/>
              </w:rPr>
              <w:t>проверку наличия систем пожаротушения для помещений, содержащих краск</w:t>
            </w:r>
            <w:r w:rsidR="00184CBC">
              <w:rPr>
                <w:rFonts w:ascii="Arial" w:hAnsi="Arial" w:cs="Arial"/>
              </w:rPr>
              <w:t>и</w:t>
            </w:r>
            <w:r w:rsidRPr="00FB7FAD">
              <w:rPr>
                <w:rFonts w:ascii="Arial" w:hAnsi="Arial" w:cs="Arial"/>
              </w:rPr>
              <w:t xml:space="preserve"> и/или воспламеняющиеся жидкости и фритюрное оборудование, в жилых и служебных помещениях (правила II-2/10.6.3 и 10.6.4 СОЛАС 74/00; главы 5–7 Кодекса СПБ) (правило II-2/18.7 СОЛАС 74/88) (часть Е глав</w:t>
            </w:r>
            <w:r w:rsidR="00184CBC">
              <w:rPr>
                <w:rFonts w:ascii="Arial" w:hAnsi="Arial" w:cs="Arial"/>
              </w:rPr>
              <w:t>ы</w:t>
            </w:r>
            <w:r w:rsidRPr="00FB7FAD">
              <w:rPr>
                <w:rFonts w:ascii="Arial" w:hAnsi="Arial" w:cs="Arial"/>
              </w:rPr>
              <w:t xml:space="preserve"> III Кодекса КХ);</w:t>
            </w:r>
          </w:p>
        </w:tc>
      </w:tr>
      <w:tr w:rsidR="00FB7FAD" w:rsidRPr="005362E6" w:rsidTr="00385672">
        <w:tc>
          <w:tcPr>
            <w:tcW w:w="1222" w:type="dxa"/>
            <w:tcBorders>
              <w:top w:val="nil"/>
              <w:left w:val="nil"/>
              <w:bottom w:val="nil"/>
              <w:right w:val="nil"/>
            </w:tcBorders>
            <w:tcMar>
              <w:left w:w="0" w:type="dxa"/>
              <w:right w:w="0" w:type="dxa"/>
            </w:tcMar>
          </w:tcPr>
          <w:p w:rsidR="00FB7FAD" w:rsidRPr="00180B69" w:rsidRDefault="00FB7FAD"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FB7FAD" w:rsidRPr="00943D32" w:rsidRDefault="007B066E" w:rsidP="008F3C8B">
            <w:pPr>
              <w:tabs>
                <w:tab w:val="left" w:pos="567"/>
              </w:tabs>
              <w:suppressAutoHyphens/>
              <w:spacing w:line="240" w:lineRule="auto"/>
              <w:rPr>
                <w:rFonts w:ascii="Arial" w:hAnsi="Arial" w:cs="Arial"/>
              </w:rPr>
            </w:pPr>
            <w:r>
              <w:rPr>
                <w:rFonts w:ascii="Arial" w:hAnsi="Arial" w:cs="Arial"/>
              </w:rPr>
              <w:t>1.2.2.11</w:t>
            </w:r>
          </w:p>
        </w:tc>
        <w:tc>
          <w:tcPr>
            <w:tcW w:w="6370" w:type="dxa"/>
            <w:tcBorders>
              <w:top w:val="nil"/>
              <w:left w:val="nil"/>
              <w:bottom w:val="nil"/>
              <w:right w:val="nil"/>
            </w:tcBorders>
            <w:tcMar>
              <w:left w:w="0" w:type="dxa"/>
              <w:right w:w="0" w:type="dxa"/>
            </w:tcMar>
          </w:tcPr>
          <w:p w:rsidR="00FB7FAD" w:rsidRPr="00660419" w:rsidRDefault="00FB7FAD" w:rsidP="008F3C8B">
            <w:pPr>
              <w:tabs>
                <w:tab w:val="left" w:pos="945"/>
              </w:tabs>
              <w:spacing w:line="240" w:lineRule="auto"/>
              <w:jc w:val="both"/>
              <w:rPr>
                <w:rFonts w:ascii="Arial" w:hAnsi="Arial" w:cs="Arial"/>
              </w:rPr>
            </w:pPr>
            <w:r w:rsidRPr="00FB7FAD">
              <w:rPr>
                <w:rFonts w:ascii="Arial" w:hAnsi="Arial" w:cs="Arial"/>
              </w:rPr>
              <w:t>проверку вертолетного устройства (правило II-2/18 СОЛАС 74/00) (правило II-2/18.8 СОЛАС 74/88);</w:t>
            </w:r>
          </w:p>
        </w:tc>
      </w:tr>
      <w:tr w:rsidR="00FB7FAD" w:rsidRPr="005362E6" w:rsidTr="00385672">
        <w:tc>
          <w:tcPr>
            <w:tcW w:w="1222" w:type="dxa"/>
            <w:tcBorders>
              <w:top w:val="nil"/>
              <w:left w:val="nil"/>
              <w:bottom w:val="nil"/>
              <w:right w:val="nil"/>
            </w:tcBorders>
            <w:tcMar>
              <w:left w:w="0" w:type="dxa"/>
              <w:right w:w="0" w:type="dxa"/>
            </w:tcMar>
          </w:tcPr>
          <w:p w:rsidR="00FB7FAD" w:rsidRPr="00180B69" w:rsidRDefault="00FB7FAD"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FB7FAD" w:rsidRPr="00943D32" w:rsidRDefault="007B066E" w:rsidP="008F3C8B">
            <w:pPr>
              <w:tabs>
                <w:tab w:val="left" w:pos="567"/>
              </w:tabs>
              <w:suppressAutoHyphens/>
              <w:spacing w:line="240" w:lineRule="auto"/>
              <w:rPr>
                <w:rFonts w:ascii="Arial" w:hAnsi="Arial" w:cs="Arial"/>
              </w:rPr>
            </w:pPr>
            <w:r>
              <w:rPr>
                <w:rFonts w:ascii="Arial" w:hAnsi="Arial" w:cs="Arial"/>
              </w:rPr>
              <w:t>1.2.2.12</w:t>
            </w:r>
          </w:p>
        </w:tc>
        <w:tc>
          <w:tcPr>
            <w:tcW w:w="6370" w:type="dxa"/>
            <w:tcBorders>
              <w:top w:val="nil"/>
              <w:left w:val="nil"/>
              <w:bottom w:val="nil"/>
              <w:right w:val="nil"/>
            </w:tcBorders>
            <w:tcMar>
              <w:left w:w="0" w:type="dxa"/>
              <w:right w:w="0" w:type="dxa"/>
            </w:tcMar>
          </w:tcPr>
          <w:p w:rsidR="00FB7FAD" w:rsidRPr="00660419" w:rsidRDefault="00FB7FAD" w:rsidP="008F3C8B">
            <w:pPr>
              <w:tabs>
                <w:tab w:val="left" w:pos="945"/>
              </w:tabs>
              <w:spacing w:line="240" w:lineRule="auto"/>
              <w:jc w:val="both"/>
              <w:rPr>
                <w:rFonts w:ascii="Arial" w:hAnsi="Arial" w:cs="Arial"/>
              </w:rPr>
            </w:pPr>
            <w:r w:rsidRPr="00FB7FAD">
              <w:rPr>
                <w:rFonts w:ascii="Arial" w:hAnsi="Arial" w:cs="Arial"/>
              </w:rPr>
              <w:t>осмотр устройств дистанционного закрытия клапанов для жидкого топлива, смазочных масел и других воспламеняющихся нефтепродуктов и подтверждение, насколько это практически возможно и где применимо, функционирования дистанционных средств закрытия клапанов на цистернах, содержащих жидкое топливо, смазочные масла и другие воспламеняющиеся нефтепродукты (правило II-2/4.2.2.3.4 СОЛАС 74/00) (правило II-2/15.2.5 СОЛАС 74/88);</w:t>
            </w:r>
          </w:p>
        </w:tc>
      </w:tr>
      <w:tr w:rsidR="0016216A" w:rsidRPr="005362E6" w:rsidTr="00385672">
        <w:tc>
          <w:tcPr>
            <w:tcW w:w="1222" w:type="dxa"/>
            <w:tcBorders>
              <w:top w:val="nil"/>
              <w:left w:val="nil"/>
              <w:bottom w:val="nil"/>
              <w:right w:val="nil"/>
            </w:tcBorders>
            <w:tcMar>
              <w:left w:w="0" w:type="dxa"/>
              <w:right w:w="0" w:type="dxa"/>
            </w:tcMar>
          </w:tcPr>
          <w:p w:rsidR="0016216A" w:rsidRPr="00180B69" w:rsidRDefault="0016216A"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16216A" w:rsidRPr="00943D32" w:rsidRDefault="007B066E" w:rsidP="008F3C8B">
            <w:pPr>
              <w:tabs>
                <w:tab w:val="left" w:pos="567"/>
              </w:tabs>
              <w:suppressAutoHyphens/>
              <w:spacing w:line="240" w:lineRule="auto"/>
              <w:rPr>
                <w:rFonts w:ascii="Arial" w:hAnsi="Arial" w:cs="Arial"/>
              </w:rPr>
            </w:pPr>
            <w:r>
              <w:rPr>
                <w:rFonts w:ascii="Arial" w:hAnsi="Arial" w:cs="Arial"/>
              </w:rPr>
              <w:t>1.2.2.13</w:t>
            </w:r>
          </w:p>
        </w:tc>
        <w:tc>
          <w:tcPr>
            <w:tcW w:w="6370" w:type="dxa"/>
            <w:tcBorders>
              <w:top w:val="nil"/>
              <w:left w:val="nil"/>
              <w:bottom w:val="nil"/>
              <w:right w:val="nil"/>
            </w:tcBorders>
            <w:tcMar>
              <w:left w:w="0" w:type="dxa"/>
              <w:right w:w="0" w:type="dxa"/>
            </w:tcMar>
          </w:tcPr>
          <w:p w:rsidR="0016216A" w:rsidRPr="00660419" w:rsidRDefault="0016216A" w:rsidP="008F3C8B">
            <w:pPr>
              <w:tabs>
                <w:tab w:val="left" w:pos="945"/>
              </w:tabs>
              <w:spacing w:line="240" w:lineRule="auto"/>
              <w:jc w:val="both"/>
              <w:rPr>
                <w:rFonts w:ascii="Arial" w:hAnsi="Arial" w:cs="Arial"/>
              </w:rPr>
            </w:pPr>
            <w:r w:rsidRPr="0016216A">
              <w:rPr>
                <w:rFonts w:ascii="Arial" w:hAnsi="Arial" w:cs="Arial"/>
              </w:rPr>
              <w:t>проверку и испытание общесудовой системы аварийно-предупредительной сигнализации (правило III/20 СОЛАС 74/88);</w:t>
            </w:r>
          </w:p>
        </w:tc>
      </w:tr>
      <w:tr w:rsidR="00F92AA8" w:rsidRPr="005362E6" w:rsidTr="00385672">
        <w:tc>
          <w:tcPr>
            <w:tcW w:w="1222" w:type="dxa"/>
            <w:tcBorders>
              <w:top w:val="nil"/>
              <w:left w:val="nil"/>
              <w:bottom w:val="nil"/>
              <w:right w:val="nil"/>
            </w:tcBorders>
            <w:tcMar>
              <w:left w:w="0" w:type="dxa"/>
              <w:right w:w="0" w:type="dxa"/>
            </w:tcMar>
          </w:tcPr>
          <w:p w:rsidR="00F92AA8" w:rsidRDefault="00F92AA8"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F92AA8" w:rsidRDefault="00F92AA8" w:rsidP="008F3C8B">
            <w:pPr>
              <w:tabs>
                <w:tab w:val="left" w:pos="567"/>
              </w:tabs>
              <w:suppressAutoHyphens/>
              <w:spacing w:line="240" w:lineRule="auto"/>
              <w:rPr>
                <w:rFonts w:ascii="Arial" w:hAnsi="Arial" w:cs="Arial"/>
              </w:rPr>
            </w:pPr>
            <w:r>
              <w:rPr>
                <w:rFonts w:ascii="Arial" w:hAnsi="Arial" w:cs="Arial"/>
              </w:rPr>
              <w:t>1.2.2.14</w:t>
            </w:r>
          </w:p>
        </w:tc>
        <w:tc>
          <w:tcPr>
            <w:tcW w:w="6370" w:type="dxa"/>
            <w:tcBorders>
              <w:top w:val="nil"/>
              <w:left w:val="nil"/>
              <w:bottom w:val="nil"/>
              <w:right w:val="nil"/>
            </w:tcBorders>
            <w:tcMar>
              <w:left w:w="0" w:type="dxa"/>
              <w:right w:w="0" w:type="dxa"/>
            </w:tcMar>
          </w:tcPr>
          <w:p w:rsidR="00F92AA8" w:rsidRPr="0016216A" w:rsidRDefault="00F92AA8" w:rsidP="008F3C8B">
            <w:pPr>
              <w:tabs>
                <w:tab w:val="left" w:pos="945"/>
              </w:tabs>
              <w:spacing w:line="240" w:lineRule="auto"/>
              <w:jc w:val="both"/>
              <w:rPr>
                <w:rFonts w:ascii="Arial" w:hAnsi="Arial" w:cs="Arial"/>
              </w:rPr>
            </w:pPr>
            <w:r w:rsidRPr="0016216A">
              <w:rPr>
                <w:rFonts w:ascii="Arial" w:hAnsi="Arial" w:cs="Arial"/>
              </w:rPr>
              <w:t xml:space="preserve">проверку средств противопожарной защиты в грузовых помещениях, помещениях для перевозки транспортных средств и </w:t>
            </w:r>
            <w:r>
              <w:rPr>
                <w:rFonts w:ascii="Arial" w:hAnsi="Arial" w:cs="Arial"/>
              </w:rPr>
              <w:t xml:space="preserve">помещениях </w:t>
            </w:r>
            <w:r w:rsidRPr="0016216A">
              <w:rPr>
                <w:rFonts w:ascii="Arial" w:hAnsi="Arial" w:cs="Arial"/>
              </w:rPr>
              <w:t>с горизонтальным способом погрузки и выгрузки</w:t>
            </w:r>
            <w:r>
              <w:rPr>
                <w:rFonts w:ascii="Arial" w:hAnsi="Arial" w:cs="Arial"/>
              </w:rPr>
              <w:t xml:space="preserve">, включая противопожарные устройства для судов для перевозки транспортных средств, перевозящих автомобильные транспортные средства со сжатым водородом или природным газом в танках в качестве груза для обеспечения их движения, если применимо, </w:t>
            </w:r>
            <w:r w:rsidRPr="0016216A">
              <w:rPr>
                <w:rFonts w:ascii="Arial" w:hAnsi="Arial" w:cs="Arial"/>
              </w:rPr>
              <w:t>и подтверждение, насколько это практически возможно и где применимо, функционирования органов управления закрыти</w:t>
            </w:r>
            <w:r>
              <w:rPr>
                <w:rFonts w:ascii="Arial" w:hAnsi="Arial" w:cs="Arial"/>
              </w:rPr>
              <w:t>ем</w:t>
            </w:r>
            <w:r w:rsidRPr="0016216A">
              <w:rPr>
                <w:rFonts w:ascii="Arial" w:hAnsi="Arial" w:cs="Arial"/>
              </w:rPr>
              <w:t xml:space="preserve"> различных отверстий (правила II-2/10.7</w:t>
            </w:r>
            <w:r>
              <w:rPr>
                <w:rFonts w:ascii="Arial" w:hAnsi="Arial" w:cs="Arial"/>
              </w:rPr>
              <w:t>.1, 10.7.2</w:t>
            </w:r>
            <w:r w:rsidRPr="0016216A">
              <w:rPr>
                <w:rFonts w:ascii="Arial" w:hAnsi="Arial" w:cs="Arial"/>
              </w:rPr>
              <w:t>, 20.2.1, 20.3</w:t>
            </w:r>
            <w:r>
              <w:rPr>
                <w:rFonts w:ascii="Arial" w:hAnsi="Arial" w:cs="Arial"/>
              </w:rPr>
              <w:t>,</w:t>
            </w:r>
            <w:r w:rsidRPr="0016216A">
              <w:rPr>
                <w:rFonts w:ascii="Arial" w:hAnsi="Arial" w:cs="Arial"/>
              </w:rPr>
              <w:t xml:space="preserve"> 20.6.2</w:t>
            </w:r>
            <w:r>
              <w:rPr>
                <w:rFonts w:ascii="Arial" w:hAnsi="Arial" w:cs="Arial"/>
              </w:rPr>
              <w:t>, 20-1.2.1, 20-1.3 и 20-1.4</w:t>
            </w:r>
            <w:r w:rsidRPr="0016216A">
              <w:rPr>
                <w:rFonts w:ascii="Arial" w:hAnsi="Arial" w:cs="Arial"/>
              </w:rPr>
              <w:t xml:space="preserve"> СОЛАС 74/00</w:t>
            </w:r>
            <w:r>
              <w:rPr>
                <w:rFonts w:ascii="Arial" w:hAnsi="Arial" w:cs="Arial"/>
              </w:rPr>
              <w:t>/14</w:t>
            </w:r>
            <w:r w:rsidRPr="0016216A">
              <w:rPr>
                <w:rFonts w:ascii="Arial" w:hAnsi="Arial" w:cs="Arial"/>
              </w:rPr>
              <w:t>) (правило II-2/53 СОЛАС 74/88);</w:t>
            </w:r>
          </w:p>
        </w:tc>
      </w:tr>
      <w:tr w:rsidR="0016216A" w:rsidRPr="005362E6" w:rsidTr="00385672">
        <w:tc>
          <w:tcPr>
            <w:tcW w:w="1222" w:type="dxa"/>
            <w:tcBorders>
              <w:top w:val="nil"/>
              <w:left w:val="nil"/>
              <w:bottom w:val="nil"/>
              <w:right w:val="nil"/>
            </w:tcBorders>
            <w:tcMar>
              <w:left w:w="0" w:type="dxa"/>
              <w:right w:w="0" w:type="dxa"/>
            </w:tcMar>
          </w:tcPr>
          <w:p w:rsidR="007B066E" w:rsidRPr="00180B69" w:rsidRDefault="007B066E"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7B066E" w:rsidRPr="00943D32" w:rsidRDefault="007B066E" w:rsidP="00F92AA8">
            <w:pPr>
              <w:tabs>
                <w:tab w:val="left" w:pos="567"/>
              </w:tabs>
              <w:suppressAutoHyphens/>
              <w:spacing w:line="240" w:lineRule="auto"/>
              <w:rPr>
                <w:rFonts w:ascii="Arial" w:hAnsi="Arial" w:cs="Arial"/>
              </w:rPr>
            </w:pPr>
            <w:r>
              <w:rPr>
                <w:rFonts w:ascii="Arial" w:hAnsi="Arial" w:cs="Arial"/>
              </w:rPr>
              <w:t>1.2.2.15</w:t>
            </w:r>
          </w:p>
        </w:tc>
        <w:tc>
          <w:tcPr>
            <w:tcW w:w="6370" w:type="dxa"/>
            <w:tcBorders>
              <w:top w:val="nil"/>
              <w:left w:val="nil"/>
              <w:bottom w:val="nil"/>
              <w:right w:val="nil"/>
            </w:tcBorders>
            <w:tcMar>
              <w:left w:w="0" w:type="dxa"/>
              <w:right w:w="0" w:type="dxa"/>
            </w:tcMar>
          </w:tcPr>
          <w:p w:rsidR="007B066E" w:rsidRPr="007B066E" w:rsidRDefault="007B066E" w:rsidP="007B066E">
            <w:pPr>
              <w:tabs>
                <w:tab w:val="left" w:pos="945"/>
              </w:tabs>
              <w:spacing w:line="240" w:lineRule="auto"/>
              <w:jc w:val="both"/>
              <w:rPr>
                <w:rFonts w:ascii="Arial" w:hAnsi="Arial" w:cs="Arial"/>
              </w:rPr>
            </w:pPr>
            <w:r>
              <w:rPr>
                <w:rFonts w:ascii="Arial" w:hAnsi="Arial" w:cs="Arial"/>
              </w:rPr>
              <w:t xml:space="preserve">проверку и испытания переносных детекторов газа, пригодных для определения содержания газового топлива, для судов для перевозки транспортных средств, перевозящих автомобильные транспортные средства со сжатым водородом или природным газом в танках в качестве груза для обеспечения их движения (правила </w:t>
            </w:r>
            <w:r>
              <w:rPr>
                <w:rFonts w:ascii="Arial" w:hAnsi="Arial" w:cs="Arial"/>
                <w:lang w:val="en-GB"/>
              </w:rPr>
              <w:t>II</w:t>
            </w:r>
            <w:r w:rsidRPr="007B066E">
              <w:rPr>
                <w:rFonts w:ascii="Arial" w:hAnsi="Arial" w:cs="Arial"/>
              </w:rPr>
              <w:t xml:space="preserve">-2/20-1.2 </w:t>
            </w:r>
            <w:r>
              <w:rPr>
                <w:rFonts w:ascii="Arial" w:hAnsi="Arial" w:cs="Arial"/>
              </w:rPr>
              <w:t>и 20-1.5 СОЛАС 74/00/14);</w:t>
            </w:r>
          </w:p>
        </w:tc>
      </w:tr>
      <w:tr w:rsidR="00803B38" w:rsidRPr="005362E6" w:rsidTr="00385672">
        <w:tc>
          <w:tcPr>
            <w:tcW w:w="1222" w:type="dxa"/>
            <w:tcBorders>
              <w:top w:val="nil"/>
              <w:left w:val="nil"/>
              <w:bottom w:val="nil"/>
              <w:right w:val="nil"/>
            </w:tcBorders>
            <w:tcMar>
              <w:left w:w="0" w:type="dxa"/>
              <w:right w:w="0" w:type="dxa"/>
            </w:tcMar>
          </w:tcPr>
          <w:p w:rsidR="00803B38" w:rsidRPr="00180B69" w:rsidRDefault="00803B38"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803B38" w:rsidRPr="00943D32" w:rsidRDefault="007B066E" w:rsidP="008F3C8B">
            <w:pPr>
              <w:tabs>
                <w:tab w:val="left" w:pos="567"/>
              </w:tabs>
              <w:suppressAutoHyphens/>
              <w:spacing w:line="240" w:lineRule="auto"/>
              <w:rPr>
                <w:rFonts w:ascii="Arial" w:hAnsi="Arial" w:cs="Arial"/>
              </w:rPr>
            </w:pPr>
            <w:r>
              <w:rPr>
                <w:rFonts w:ascii="Arial" w:hAnsi="Arial" w:cs="Arial"/>
              </w:rPr>
              <w:t>1.2.2.16</w:t>
            </w:r>
          </w:p>
        </w:tc>
        <w:tc>
          <w:tcPr>
            <w:tcW w:w="6370" w:type="dxa"/>
            <w:tcBorders>
              <w:top w:val="nil"/>
              <w:left w:val="nil"/>
              <w:bottom w:val="nil"/>
              <w:right w:val="nil"/>
            </w:tcBorders>
            <w:tcMar>
              <w:left w:w="0" w:type="dxa"/>
              <w:right w:w="0" w:type="dxa"/>
            </w:tcMar>
          </w:tcPr>
          <w:p w:rsidR="00803B38" w:rsidRPr="006F5AC8" w:rsidRDefault="00803B38" w:rsidP="008F3C8B">
            <w:pPr>
              <w:spacing w:line="240" w:lineRule="auto"/>
              <w:jc w:val="both"/>
              <w:rPr>
                <w:rFonts w:ascii="Arial" w:hAnsi="Arial" w:cs="Arial"/>
              </w:rPr>
            </w:pPr>
            <w:r w:rsidRPr="00842228">
              <w:rPr>
                <w:rFonts w:ascii="Arial" w:hAnsi="Arial" w:cs="Arial"/>
              </w:rPr>
              <w:t>проверку, если это применимо, альтернативных конструкций, мер и устройств противопожарной безопасности или спасательных средств</w:t>
            </w:r>
            <w:r>
              <w:rPr>
                <w:rFonts w:ascii="Arial" w:hAnsi="Arial" w:cs="Arial"/>
              </w:rPr>
              <w:t xml:space="preserve"> и устройств</w:t>
            </w:r>
            <w:r w:rsidRPr="00842228">
              <w:rPr>
                <w:rFonts w:ascii="Arial" w:hAnsi="Arial" w:cs="Arial"/>
              </w:rPr>
              <w:t xml:space="preserve"> в соответствии с требованиями к испытани</w:t>
            </w:r>
            <w:r>
              <w:rPr>
                <w:rFonts w:ascii="Arial" w:hAnsi="Arial" w:cs="Arial"/>
              </w:rPr>
              <w:t>ям,</w:t>
            </w:r>
            <w:r w:rsidRPr="00842228">
              <w:rPr>
                <w:rFonts w:ascii="Arial" w:hAnsi="Arial" w:cs="Arial"/>
              </w:rPr>
              <w:t xml:space="preserve"> проверке</w:t>
            </w:r>
            <w:r>
              <w:rPr>
                <w:rFonts w:ascii="Arial" w:hAnsi="Arial" w:cs="Arial"/>
              </w:rPr>
              <w:t xml:space="preserve"> и техническому обслуживанию</w:t>
            </w:r>
            <w:r w:rsidRPr="00842228">
              <w:rPr>
                <w:rFonts w:ascii="Arial" w:hAnsi="Arial" w:cs="Arial"/>
              </w:rPr>
              <w:t xml:space="preserve">, если таковые имеются, указанными в одобренной документации (правила II-2/17 и III/38 СОЛАС </w:t>
            </w:r>
            <w:r>
              <w:rPr>
                <w:rFonts w:ascii="Arial" w:hAnsi="Arial" w:cs="Arial"/>
              </w:rPr>
              <w:t>74/</w:t>
            </w:r>
            <w:r w:rsidRPr="00842228">
              <w:rPr>
                <w:rFonts w:ascii="Arial" w:hAnsi="Arial" w:cs="Arial"/>
              </w:rPr>
              <w:t>00/06);</w:t>
            </w:r>
          </w:p>
        </w:tc>
      </w:tr>
      <w:tr w:rsidR="00803B38" w:rsidRPr="005362E6" w:rsidTr="00385672">
        <w:tc>
          <w:tcPr>
            <w:tcW w:w="1222" w:type="dxa"/>
            <w:tcBorders>
              <w:top w:val="nil"/>
              <w:left w:val="nil"/>
              <w:bottom w:val="nil"/>
              <w:right w:val="nil"/>
            </w:tcBorders>
            <w:tcMar>
              <w:left w:w="0" w:type="dxa"/>
              <w:right w:w="0" w:type="dxa"/>
            </w:tcMar>
          </w:tcPr>
          <w:p w:rsidR="00803B38" w:rsidRPr="00180B69" w:rsidRDefault="00803B38"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803B38" w:rsidRPr="00943D32" w:rsidRDefault="007B066E" w:rsidP="008F3C8B">
            <w:pPr>
              <w:tabs>
                <w:tab w:val="left" w:pos="567"/>
              </w:tabs>
              <w:suppressAutoHyphens/>
              <w:spacing w:line="240" w:lineRule="auto"/>
              <w:rPr>
                <w:rFonts w:ascii="Arial" w:hAnsi="Arial" w:cs="Arial"/>
              </w:rPr>
            </w:pPr>
            <w:r>
              <w:rPr>
                <w:rFonts w:ascii="Arial" w:hAnsi="Arial" w:cs="Arial"/>
              </w:rPr>
              <w:t>1.2.2.17</w:t>
            </w:r>
          </w:p>
        </w:tc>
        <w:tc>
          <w:tcPr>
            <w:tcW w:w="6370" w:type="dxa"/>
            <w:tcBorders>
              <w:top w:val="nil"/>
              <w:left w:val="nil"/>
              <w:bottom w:val="nil"/>
              <w:right w:val="nil"/>
            </w:tcBorders>
            <w:tcMar>
              <w:left w:w="0" w:type="dxa"/>
              <w:right w:w="0" w:type="dxa"/>
            </w:tcMar>
          </w:tcPr>
          <w:p w:rsidR="00A165E9" w:rsidRPr="00660419" w:rsidRDefault="00803B38" w:rsidP="00F92AA8">
            <w:pPr>
              <w:tabs>
                <w:tab w:val="left" w:pos="945"/>
              </w:tabs>
              <w:spacing w:line="240" w:lineRule="auto"/>
              <w:jc w:val="both"/>
              <w:rPr>
                <w:rFonts w:ascii="Arial" w:hAnsi="Arial" w:cs="Arial"/>
              </w:rPr>
            </w:pPr>
            <w:r w:rsidRPr="00803B38">
              <w:rPr>
                <w:rFonts w:ascii="Arial" w:hAnsi="Arial" w:cs="Arial"/>
              </w:rPr>
              <w:t>проверку, при необходимости, специальных мер, предусмотренных для перевозки опасных грузов, включая проверку электрооборудования и проводки, вентиляции, наличия защитной одежды и переносн</w:t>
            </w:r>
            <w:r>
              <w:rPr>
                <w:rFonts w:ascii="Arial" w:hAnsi="Arial" w:cs="Arial"/>
              </w:rPr>
              <w:t>ого оборудования</w:t>
            </w:r>
            <w:r w:rsidRPr="00803B38">
              <w:rPr>
                <w:rFonts w:ascii="Arial" w:hAnsi="Arial" w:cs="Arial"/>
              </w:rPr>
              <w:t>, а также испытание подачи воды, осушительной системы и любой системы водораспыления (правило II-2/19 (за исключением 19.3.8, 19.3.10 и 19.4) СОЛАС 74/00/08) (правило II-2/54 СОЛАС 74/88);</w:t>
            </w:r>
          </w:p>
        </w:tc>
      </w:tr>
      <w:tr w:rsidR="00803B38" w:rsidRPr="005362E6" w:rsidTr="00385672">
        <w:tc>
          <w:tcPr>
            <w:tcW w:w="1222" w:type="dxa"/>
            <w:tcBorders>
              <w:top w:val="nil"/>
              <w:left w:val="nil"/>
              <w:bottom w:val="nil"/>
              <w:right w:val="nil"/>
            </w:tcBorders>
            <w:tcMar>
              <w:left w:w="0" w:type="dxa"/>
              <w:right w:w="0" w:type="dxa"/>
            </w:tcMar>
          </w:tcPr>
          <w:p w:rsidR="00803B38" w:rsidRPr="00180B69" w:rsidRDefault="00803B38"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803B38" w:rsidRPr="00943D32" w:rsidRDefault="007B066E" w:rsidP="008F3C8B">
            <w:pPr>
              <w:tabs>
                <w:tab w:val="left" w:pos="567"/>
              </w:tabs>
              <w:suppressAutoHyphens/>
              <w:spacing w:line="240" w:lineRule="auto"/>
              <w:rPr>
                <w:rFonts w:ascii="Arial" w:hAnsi="Arial" w:cs="Arial"/>
              </w:rPr>
            </w:pPr>
            <w:r>
              <w:rPr>
                <w:rFonts w:ascii="Arial" w:hAnsi="Arial" w:cs="Arial"/>
              </w:rPr>
              <w:t>1.2.2.18</w:t>
            </w:r>
          </w:p>
        </w:tc>
        <w:tc>
          <w:tcPr>
            <w:tcW w:w="6370" w:type="dxa"/>
            <w:tcBorders>
              <w:top w:val="nil"/>
              <w:left w:val="nil"/>
              <w:bottom w:val="nil"/>
              <w:right w:val="nil"/>
            </w:tcBorders>
            <w:tcMar>
              <w:left w:w="0" w:type="dxa"/>
              <w:right w:w="0" w:type="dxa"/>
            </w:tcMar>
          </w:tcPr>
          <w:p w:rsidR="00803B38" w:rsidRPr="00660419" w:rsidRDefault="00803B38" w:rsidP="008F3C8B">
            <w:pPr>
              <w:tabs>
                <w:tab w:val="left" w:pos="945"/>
              </w:tabs>
              <w:spacing w:line="240" w:lineRule="auto"/>
              <w:jc w:val="both"/>
              <w:rPr>
                <w:rFonts w:ascii="Arial" w:hAnsi="Arial" w:cs="Arial"/>
              </w:rPr>
            </w:pPr>
            <w:r w:rsidRPr="00803B38">
              <w:rPr>
                <w:rFonts w:ascii="Arial" w:hAnsi="Arial" w:cs="Arial"/>
              </w:rPr>
              <w:t>проверку, устанавливающую, что для каждого находящегося на борту человека имеются инструкции на случай аварии, что экземпляры надлежащим образом откорректированного расписания по тревогам вывешены на видных местах и что они составлены на языке, понятном для всех находящихся на борту людей, и подтверждение того, что вблизи спасательных шлюпок и плотов и мест их спуска имеются плакаты или пиктограммы (правила III/8, 9 и 37 СОЛАС 74/00);</w:t>
            </w:r>
          </w:p>
        </w:tc>
      </w:tr>
      <w:tr w:rsidR="00803B38" w:rsidRPr="005362E6" w:rsidTr="00385672">
        <w:tc>
          <w:tcPr>
            <w:tcW w:w="1222" w:type="dxa"/>
            <w:tcBorders>
              <w:top w:val="nil"/>
              <w:left w:val="nil"/>
              <w:bottom w:val="nil"/>
              <w:right w:val="nil"/>
            </w:tcBorders>
            <w:tcMar>
              <w:left w:w="0" w:type="dxa"/>
              <w:right w:w="0" w:type="dxa"/>
            </w:tcMar>
          </w:tcPr>
          <w:p w:rsidR="00803B38" w:rsidRPr="00180B69" w:rsidRDefault="00803B38"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803B38" w:rsidRPr="00943D32" w:rsidRDefault="007B066E" w:rsidP="008F3C8B">
            <w:pPr>
              <w:tabs>
                <w:tab w:val="left" w:pos="567"/>
              </w:tabs>
              <w:suppressAutoHyphens/>
              <w:spacing w:line="240" w:lineRule="auto"/>
              <w:rPr>
                <w:rFonts w:ascii="Arial" w:hAnsi="Arial" w:cs="Arial"/>
              </w:rPr>
            </w:pPr>
            <w:r>
              <w:rPr>
                <w:rFonts w:ascii="Arial" w:hAnsi="Arial" w:cs="Arial"/>
              </w:rPr>
              <w:t>1.2.2.19</w:t>
            </w:r>
          </w:p>
        </w:tc>
        <w:tc>
          <w:tcPr>
            <w:tcW w:w="6370" w:type="dxa"/>
            <w:tcBorders>
              <w:top w:val="nil"/>
              <w:left w:val="nil"/>
              <w:bottom w:val="nil"/>
              <w:right w:val="nil"/>
            </w:tcBorders>
            <w:tcMar>
              <w:left w:w="0" w:type="dxa"/>
              <w:right w:w="0" w:type="dxa"/>
            </w:tcMar>
          </w:tcPr>
          <w:p w:rsidR="00803B38" w:rsidRPr="00660419" w:rsidRDefault="00803B38" w:rsidP="005E3FE0">
            <w:pPr>
              <w:tabs>
                <w:tab w:val="left" w:pos="945"/>
              </w:tabs>
              <w:spacing w:line="240" w:lineRule="auto"/>
              <w:jc w:val="both"/>
              <w:rPr>
                <w:rFonts w:ascii="Arial" w:hAnsi="Arial" w:cs="Arial"/>
              </w:rPr>
            </w:pPr>
            <w:r w:rsidRPr="00803B38">
              <w:rPr>
                <w:rFonts w:ascii="Arial" w:hAnsi="Arial" w:cs="Arial"/>
              </w:rPr>
              <w:t xml:space="preserve">проверку того, что спасательные средства имеют </w:t>
            </w:r>
            <w:r w:rsidR="00616BE3">
              <w:rPr>
                <w:rFonts w:ascii="Arial" w:hAnsi="Arial" w:cs="Arial"/>
              </w:rPr>
              <w:t>установленный</w:t>
            </w:r>
            <w:r w:rsidR="00606282" w:rsidRPr="00803B38">
              <w:rPr>
                <w:rFonts w:ascii="Arial" w:hAnsi="Arial" w:cs="Arial"/>
              </w:rPr>
              <w:t xml:space="preserve"> </w:t>
            </w:r>
            <w:r w:rsidR="00606282">
              <w:rPr>
                <w:rFonts w:ascii="Arial" w:hAnsi="Arial" w:cs="Arial"/>
              </w:rPr>
              <w:t xml:space="preserve">на </w:t>
            </w:r>
            <w:r w:rsidR="00606282" w:rsidRPr="00803B38">
              <w:rPr>
                <w:rFonts w:ascii="Arial" w:hAnsi="Arial" w:cs="Arial"/>
              </w:rPr>
              <w:t>междун</w:t>
            </w:r>
            <w:r w:rsidR="00606282">
              <w:rPr>
                <w:rFonts w:ascii="Arial" w:hAnsi="Arial" w:cs="Arial"/>
              </w:rPr>
              <w:t>ародном уровне</w:t>
            </w:r>
            <w:r w:rsidRPr="00803B38">
              <w:rPr>
                <w:rFonts w:ascii="Arial" w:hAnsi="Arial" w:cs="Arial"/>
              </w:rPr>
              <w:t xml:space="preserve"> или яркий красно-оранжевый цвет, или сравнительно хорошо видимый цвет на всех частях, где это будет способствовать их обнаружению в море (раздел</w:t>
            </w:r>
            <w:r w:rsidR="005E3FE0">
              <w:rPr>
                <w:rFonts w:ascii="Arial" w:hAnsi="Arial" w:cs="Arial"/>
                <w:lang w:val="en-GB"/>
              </w:rPr>
              <w:t> </w:t>
            </w:r>
            <w:r w:rsidRPr="00803B38">
              <w:rPr>
                <w:rFonts w:ascii="Arial" w:hAnsi="Arial" w:cs="Arial"/>
              </w:rPr>
              <w:t>1.2.2.6 КСС);</w:t>
            </w:r>
          </w:p>
        </w:tc>
      </w:tr>
      <w:tr w:rsidR="00616BE3" w:rsidRPr="005362E6" w:rsidTr="00385672">
        <w:tc>
          <w:tcPr>
            <w:tcW w:w="1222" w:type="dxa"/>
            <w:tcBorders>
              <w:top w:val="nil"/>
              <w:left w:val="nil"/>
              <w:bottom w:val="nil"/>
              <w:right w:val="nil"/>
            </w:tcBorders>
            <w:tcMar>
              <w:left w:w="0" w:type="dxa"/>
              <w:right w:w="0" w:type="dxa"/>
            </w:tcMar>
          </w:tcPr>
          <w:p w:rsidR="00616BE3" w:rsidRPr="00180B69" w:rsidRDefault="00616BE3"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616BE3" w:rsidRPr="00943D32" w:rsidRDefault="007B066E" w:rsidP="008F3C8B">
            <w:pPr>
              <w:tabs>
                <w:tab w:val="left" w:pos="567"/>
              </w:tabs>
              <w:suppressAutoHyphens/>
              <w:spacing w:line="240" w:lineRule="auto"/>
              <w:rPr>
                <w:rFonts w:ascii="Arial" w:hAnsi="Arial" w:cs="Arial"/>
              </w:rPr>
            </w:pPr>
            <w:r>
              <w:rPr>
                <w:rFonts w:ascii="Arial" w:hAnsi="Arial" w:cs="Arial"/>
              </w:rPr>
              <w:t>1.2.2.20</w:t>
            </w:r>
          </w:p>
        </w:tc>
        <w:tc>
          <w:tcPr>
            <w:tcW w:w="6370" w:type="dxa"/>
            <w:tcBorders>
              <w:top w:val="nil"/>
              <w:left w:val="nil"/>
              <w:bottom w:val="nil"/>
              <w:right w:val="nil"/>
            </w:tcBorders>
            <w:tcMar>
              <w:left w:w="0" w:type="dxa"/>
              <w:right w:w="0" w:type="dxa"/>
            </w:tcMar>
          </w:tcPr>
          <w:p w:rsidR="00616BE3" w:rsidRPr="00660419" w:rsidRDefault="00616BE3" w:rsidP="008F3C8B">
            <w:pPr>
              <w:tabs>
                <w:tab w:val="left" w:pos="945"/>
              </w:tabs>
              <w:spacing w:line="240" w:lineRule="auto"/>
              <w:jc w:val="both"/>
              <w:rPr>
                <w:rFonts w:ascii="Arial" w:hAnsi="Arial" w:cs="Arial"/>
              </w:rPr>
            </w:pPr>
            <w:r w:rsidRPr="00616BE3">
              <w:rPr>
                <w:rFonts w:ascii="Arial" w:hAnsi="Arial" w:cs="Arial"/>
              </w:rPr>
              <w:t>осмотр каждой спасательной шлюпки и плота, включая их оборудование и снабжение, и, если они установлены, разобщающего устройства под нагрузкой и гидростатического стопора, а для надувных спасательных плотов – гидростатического разобщающего устройства и средств, обеспечивающих свободное всплытие. Проверку, устанавливающую, что срок годности фальшфейеров не истек (правила III/</w:t>
            </w:r>
            <w:r>
              <w:rPr>
                <w:rFonts w:ascii="Arial" w:hAnsi="Arial" w:cs="Arial"/>
              </w:rPr>
              <w:t xml:space="preserve">16, </w:t>
            </w:r>
            <w:r w:rsidRPr="00616BE3">
              <w:rPr>
                <w:rFonts w:ascii="Arial" w:hAnsi="Arial" w:cs="Arial"/>
              </w:rPr>
              <w:t>20 и 31 СОЛАС 74/00; разделы 2.5, 3.1–3.3</w:t>
            </w:r>
            <w:r>
              <w:rPr>
                <w:rFonts w:ascii="Arial" w:hAnsi="Arial" w:cs="Arial"/>
              </w:rPr>
              <w:t>, 4.1.5, 4.4.7 и 4.4.8</w:t>
            </w:r>
            <w:r w:rsidRPr="00616BE3">
              <w:rPr>
                <w:rFonts w:ascii="Arial" w:hAnsi="Arial" w:cs="Arial"/>
              </w:rPr>
              <w:t xml:space="preserve"> КСС);</w:t>
            </w:r>
          </w:p>
        </w:tc>
      </w:tr>
      <w:tr w:rsidR="00616BE3" w:rsidRPr="005362E6" w:rsidTr="00385672">
        <w:tc>
          <w:tcPr>
            <w:tcW w:w="1222" w:type="dxa"/>
            <w:tcBorders>
              <w:top w:val="nil"/>
              <w:left w:val="nil"/>
              <w:bottom w:val="nil"/>
              <w:right w:val="nil"/>
            </w:tcBorders>
            <w:tcMar>
              <w:left w:w="0" w:type="dxa"/>
              <w:right w:w="0" w:type="dxa"/>
            </w:tcMar>
          </w:tcPr>
          <w:p w:rsidR="00616BE3" w:rsidRPr="00180B69" w:rsidRDefault="00616BE3"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616BE3" w:rsidRPr="00943D32" w:rsidRDefault="007B066E" w:rsidP="008F3C8B">
            <w:pPr>
              <w:tabs>
                <w:tab w:val="left" w:pos="567"/>
              </w:tabs>
              <w:suppressAutoHyphens/>
              <w:spacing w:line="240" w:lineRule="auto"/>
              <w:rPr>
                <w:rFonts w:ascii="Arial" w:hAnsi="Arial" w:cs="Arial"/>
              </w:rPr>
            </w:pPr>
            <w:r>
              <w:rPr>
                <w:rFonts w:ascii="Arial" w:hAnsi="Arial" w:cs="Arial"/>
              </w:rPr>
              <w:t>1.2.2.21</w:t>
            </w:r>
          </w:p>
        </w:tc>
        <w:tc>
          <w:tcPr>
            <w:tcW w:w="6370" w:type="dxa"/>
            <w:tcBorders>
              <w:top w:val="nil"/>
              <w:left w:val="nil"/>
              <w:bottom w:val="nil"/>
              <w:right w:val="nil"/>
            </w:tcBorders>
            <w:tcMar>
              <w:left w:w="0" w:type="dxa"/>
              <w:right w:w="0" w:type="dxa"/>
            </w:tcMar>
          </w:tcPr>
          <w:p w:rsidR="00616BE3" w:rsidRPr="00660419" w:rsidRDefault="00616BE3" w:rsidP="008F3C8B">
            <w:pPr>
              <w:tabs>
                <w:tab w:val="left" w:pos="945"/>
              </w:tabs>
              <w:spacing w:line="240" w:lineRule="auto"/>
              <w:jc w:val="both"/>
              <w:rPr>
                <w:rFonts w:ascii="Arial" w:hAnsi="Arial" w:cs="Arial"/>
              </w:rPr>
            </w:pPr>
            <w:r w:rsidRPr="00616BE3">
              <w:rPr>
                <w:rFonts w:ascii="Arial" w:hAnsi="Arial" w:cs="Arial"/>
              </w:rPr>
              <w:t>для спасательных плотов, для которых предусмотрено свободное перемещение с борта на борт, – проверку того, что их масса составляет менее 185 кг (правило III/31.1 СОЛАС 74/00);</w:t>
            </w:r>
          </w:p>
        </w:tc>
      </w:tr>
      <w:tr w:rsidR="00616BE3" w:rsidRPr="005362E6" w:rsidTr="00385672">
        <w:tc>
          <w:tcPr>
            <w:tcW w:w="1222" w:type="dxa"/>
            <w:tcBorders>
              <w:top w:val="nil"/>
              <w:left w:val="nil"/>
              <w:bottom w:val="nil"/>
              <w:right w:val="nil"/>
            </w:tcBorders>
            <w:tcMar>
              <w:left w:w="0" w:type="dxa"/>
              <w:right w:w="0" w:type="dxa"/>
            </w:tcMar>
          </w:tcPr>
          <w:p w:rsidR="00616BE3" w:rsidRPr="00180B69" w:rsidRDefault="00616BE3"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616BE3" w:rsidRPr="00943D32" w:rsidRDefault="007B066E" w:rsidP="008F3C8B">
            <w:pPr>
              <w:tabs>
                <w:tab w:val="left" w:pos="567"/>
              </w:tabs>
              <w:suppressAutoHyphens/>
              <w:spacing w:line="240" w:lineRule="auto"/>
              <w:rPr>
                <w:rFonts w:ascii="Arial" w:hAnsi="Arial" w:cs="Arial"/>
              </w:rPr>
            </w:pPr>
            <w:r>
              <w:rPr>
                <w:rFonts w:ascii="Arial" w:hAnsi="Arial" w:cs="Arial"/>
              </w:rPr>
              <w:t>1.2.2.22</w:t>
            </w:r>
          </w:p>
        </w:tc>
        <w:tc>
          <w:tcPr>
            <w:tcW w:w="6370" w:type="dxa"/>
            <w:tcBorders>
              <w:top w:val="nil"/>
              <w:left w:val="nil"/>
              <w:bottom w:val="nil"/>
              <w:right w:val="nil"/>
            </w:tcBorders>
            <w:tcMar>
              <w:left w:w="0" w:type="dxa"/>
              <w:right w:w="0" w:type="dxa"/>
            </w:tcMar>
          </w:tcPr>
          <w:p w:rsidR="00616BE3" w:rsidRPr="00660419" w:rsidRDefault="00616BE3" w:rsidP="005E3FE0">
            <w:pPr>
              <w:tabs>
                <w:tab w:val="left" w:pos="945"/>
              </w:tabs>
              <w:spacing w:line="240" w:lineRule="auto"/>
              <w:jc w:val="both"/>
              <w:rPr>
                <w:rFonts w:ascii="Arial" w:hAnsi="Arial" w:cs="Arial"/>
              </w:rPr>
            </w:pPr>
            <w:r w:rsidRPr="00616BE3">
              <w:rPr>
                <w:rFonts w:ascii="Arial" w:hAnsi="Arial" w:cs="Arial"/>
              </w:rPr>
              <w:t>проверку того, что лопари, используемые в спусковых устройствах, периодически осматривались и были заменены по мере необходимости в течение последних 5 лет (правило</w:t>
            </w:r>
            <w:r w:rsidR="005E3FE0">
              <w:rPr>
                <w:rFonts w:ascii="Arial" w:hAnsi="Arial" w:cs="Arial"/>
                <w:lang w:val="en-GB"/>
              </w:rPr>
              <w:t> </w:t>
            </w:r>
            <w:r w:rsidRPr="00616BE3">
              <w:rPr>
                <w:rFonts w:ascii="Arial" w:hAnsi="Arial" w:cs="Arial"/>
              </w:rPr>
              <w:t>III/20 СОЛАС 74/00);</w:t>
            </w:r>
          </w:p>
        </w:tc>
      </w:tr>
      <w:tr w:rsidR="00616BE3" w:rsidRPr="005362E6" w:rsidTr="00385672">
        <w:tc>
          <w:tcPr>
            <w:tcW w:w="1222" w:type="dxa"/>
            <w:tcBorders>
              <w:top w:val="nil"/>
              <w:left w:val="nil"/>
              <w:bottom w:val="nil"/>
              <w:right w:val="nil"/>
            </w:tcBorders>
            <w:tcMar>
              <w:left w:w="0" w:type="dxa"/>
              <w:right w:w="0" w:type="dxa"/>
            </w:tcMar>
          </w:tcPr>
          <w:p w:rsidR="00616BE3" w:rsidRPr="00180B69" w:rsidRDefault="00616BE3"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616BE3" w:rsidRPr="00943D32" w:rsidRDefault="007B066E" w:rsidP="008F3C8B">
            <w:pPr>
              <w:tabs>
                <w:tab w:val="left" w:pos="567"/>
              </w:tabs>
              <w:suppressAutoHyphens/>
              <w:spacing w:line="240" w:lineRule="auto"/>
              <w:rPr>
                <w:rFonts w:ascii="Arial" w:hAnsi="Arial" w:cs="Arial"/>
              </w:rPr>
            </w:pPr>
            <w:r>
              <w:rPr>
                <w:rFonts w:ascii="Arial" w:hAnsi="Arial" w:cs="Arial"/>
              </w:rPr>
              <w:t>1.2.2.23</w:t>
            </w:r>
          </w:p>
        </w:tc>
        <w:tc>
          <w:tcPr>
            <w:tcW w:w="6370" w:type="dxa"/>
            <w:tcBorders>
              <w:top w:val="nil"/>
              <w:left w:val="nil"/>
              <w:bottom w:val="nil"/>
              <w:right w:val="nil"/>
            </w:tcBorders>
            <w:tcMar>
              <w:left w:w="0" w:type="dxa"/>
              <w:right w:w="0" w:type="dxa"/>
            </w:tcMar>
          </w:tcPr>
          <w:p w:rsidR="00616BE3" w:rsidRPr="00660419" w:rsidRDefault="00616BE3" w:rsidP="008F3C8B">
            <w:pPr>
              <w:tabs>
                <w:tab w:val="left" w:pos="945"/>
              </w:tabs>
              <w:spacing w:line="240" w:lineRule="auto"/>
              <w:jc w:val="both"/>
              <w:rPr>
                <w:rFonts w:ascii="Arial" w:hAnsi="Arial" w:cs="Arial"/>
              </w:rPr>
            </w:pPr>
            <w:r w:rsidRPr="00616BE3">
              <w:rPr>
                <w:rFonts w:ascii="Arial" w:hAnsi="Arial" w:cs="Arial"/>
              </w:rPr>
              <w:t xml:space="preserve">осмотр </w:t>
            </w:r>
            <w:r>
              <w:rPr>
                <w:rFonts w:ascii="Arial" w:hAnsi="Arial" w:cs="Arial"/>
              </w:rPr>
              <w:t>устройств</w:t>
            </w:r>
            <w:r w:rsidRPr="00616BE3">
              <w:rPr>
                <w:rFonts w:ascii="Arial" w:hAnsi="Arial" w:cs="Arial"/>
              </w:rPr>
              <w:t xml:space="preserve"> для посадки и спусковых устройств каждой спасательной шлюпки и плота. Каждая спасательная шлюпка должна быть приспущена к месту посадки или, в случае</w:t>
            </w:r>
            <w:r>
              <w:rPr>
                <w:rFonts w:ascii="Arial" w:hAnsi="Arial" w:cs="Arial"/>
              </w:rPr>
              <w:t>,</w:t>
            </w:r>
            <w:r w:rsidRPr="00616BE3">
              <w:rPr>
                <w:rFonts w:ascii="Arial" w:hAnsi="Arial" w:cs="Arial"/>
              </w:rPr>
              <w:t xml:space="preserve"> если местом ее </w:t>
            </w:r>
            <w:r>
              <w:rPr>
                <w:rFonts w:ascii="Arial" w:hAnsi="Arial" w:cs="Arial"/>
              </w:rPr>
              <w:t>установки</w:t>
            </w:r>
            <w:r w:rsidRPr="00616BE3">
              <w:rPr>
                <w:rFonts w:ascii="Arial" w:hAnsi="Arial" w:cs="Arial"/>
              </w:rPr>
              <w:t xml:space="preserve"> является место посадки, приспущена на </w:t>
            </w:r>
            <w:r w:rsidR="00301453">
              <w:rPr>
                <w:rFonts w:ascii="Arial" w:hAnsi="Arial" w:cs="Arial"/>
              </w:rPr>
              <w:t>небольшое</w:t>
            </w:r>
            <w:r w:rsidRPr="00616BE3">
              <w:rPr>
                <w:rFonts w:ascii="Arial" w:hAnsi="Arial" w:cs="Arial"/>
              </w:rPr>
              <w:t xml:space="preserve"> расстояние и, если это практически осуществимо, одн</w:t>
            </w:r>
            <w:r>
              <w:rPr>
                <w:rFonts w:ascii="Arial" w:hAnsi="Arial" w:cs="Arial"/>
              </w:rPr>
              <w:t>о</w:t>
            </w:r>
            <w:r w:rsidRPr="00616BE3">
              <w:rPr>
                <w:rFonts w:ascii="Arial" w:hAnsi="Arial" w:cs="Arial"/>
              </w:rPr>
              <w:t xml:space="preserve"> из спасательных </w:t>
            </w:r>
            <w:r>
              <w:rPr>
                <w:rFonts w:ascii="Arial" w:hAnsi="Arial" w:cs="Arial"/>
              </w:rPr>
              <w:t>средств</w:t>
            </w:r>
            <w:r w:rsidRPr="00616BE3">
              <w:rPr>
                <w:rFonts w:ascii="Arial" w:hAnsi="Arial" w:cs="Arial"/>
              </w:rPr>
              <w:t xml:space="preserve"> должн</w:t>
            </w:r>
            <w:r>
              <w:rPr>
                <w:rFonts w:ascii="Arial" w:hAnsi="Arial" w:cs="Arial"/>
              </w:rPr>
              <w:t>о</w:t>
            </w:r>
            <w:r w:rsidRPr="00616BE3">
              <w:rPr>
                <w:rFonts w:ascii="Arial" w:hAnsi="Arial" w:cs="Arial"/>
              </w:rPr>
              <w:t xml:space="preserve"> быть спущен</w:t>
            </w:r>
            <w:r>
              <w:rPr>
                <w:rFonts w:ascii="Arial" w:hAnsi="Arial" w:cs="Arial"/>
              </w:rPr>
              <w:t>о</w:t>
            </w:r>
            <w:r w:rsidRPr="00616BE3">
              <w:rPr>
                <w:rFonts w:ascii="Arial" w:hAnsi="Arial" w:cs="Arial"/>
              </w:rPr>
              <w:t xml:space="preserve"> на воду. Должно быть продемонстрировано функционирование спусковых устройств спасательн</w:t>
            </w:r>
            <w:r>
              <w:rPr>
                <w:rFonts w:ascii="Arial" w:hAnsi="Arial" w:cs="Arial"/>
              </w:rPr>
              <w:t>ых</w:t>
            </w:r>
            <w:r w:rsidRPr="00616BE3">
              <w:rPr>
                <w:rFonts w:ascii="Arial" w:hAnsi="Arial" w:cs="Arial"/>
              </w:rPr>
              <w:t xml:space="preserve"> плот</w:t>
            </w:r>
            <w:r>
              <w:rPr>
                <w:rFonts w:ascii="Arial" w:hAnsi="Arial" w:cs="Arial"/>
              </w:rPr>
              <w:t>ов</w:t>
            </w:r>
            <w:r w:rsidRPr="00616BE3">
              <w:rPr>
                <w:rFonts w:ascii="Arial" w:hAnsi="Arial" w:cs="Arial"/>
              </w:rPr>
              <w:t>, спускаем</w:t>
            </w:r>
            <w:r>
              <w:rPr>
                <w:rFonts w:ascii="Arial" w:hAnsi="Arial" w:cs="Arial"/>
              </w:rPr>
              <w:t>ых</w:t>
            </w:r>
            <w:r w:rsidRPr="00616BE3">
              <w:rPr>
                <w:rFonts w:ascii="Arial" w:hAnsi="Arial" w:cs="Arial"/>
              </w:rPr>
              <w:t xml:space="preserve"> с помощью плотбал</w:t>
            </w:r>
            <w:r>
              <w:rPr>
                <w:rFonts w:ascii="Arial" w:hAnsi="Arial" w:cs="Arial"/>
              </w:rPr>
              <w:t xml:space="preserve">ок </w:t>
            </w:r>
            <w:r w:rsidRPr="00616BE3">
              <w:rPr>
                <w:rFonts w:ascii="Arial" w:hAnsi="Arial" w:cs="Arial"/>
              </w:rPr>
              <w:t>(правила III/11</w:t>
            </w:r>
            <w:r>
              <w:rPr>
                <w:rFonts w:ascii="Arial" w:hAnsi="Arial" w:cs="Arial"/>
              </w:rPr>
              <w:t>-13</w:t>
            </w:r>
            <w:r w:rsidRPr="00616BE3">
              <w:rPr>
                <w:rFonts w:ascii="Arial" w:hAnsi="Arial" w:cs="Arial"/>
              </w:rPr>
              <w:t>, 16, 20 и 31 СОЛАС 74/00; раздел 6.1 КСС);</w:t>
            </w:r>
          </w:p>
        </w:tc>
      </w:tr>
      <w:tr w:rsidR="00616BE3" w:rsidRPr="005362E6" w:rsidTr="00385672">
        <w:tc>
          <w:tcPr>
            <w:tcW w:w="1222" w:type="dxa"/>
            <w:tcBorders>
              <w:top w:val="nil"/>
              <w:left w:val="nil"/>
              <w:bottom w:val="nil"/>
              <w:right w:val="nil"/>
            </w:tcBorders>
            <w:tcMar>
              <w:left w:w="0" w:type="dxa"/>
              <w:right w:w="0" w:type="dxa"/>
            </w:tcMar>
          </w:tcPr>
          <w:p w:rsidR="00616BE3" w:rsidRPr="00180B69" w:rsidRDefault="00616BE3"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616BE3" w:rsidRPr="00943D32" w:rsidRDefault="007B066E" w:rsidP="008F3C8B">
            <w:pPr>
              <w:tabs>
                <w:tab w:val="left" w:pos="567"/>
              </w:tabs>
              <w:suppressAutoHyphens/>
              <w:spacing w:line="240" w:lineRule="auto"/>
              <w:rPr>
                <w:rFonts w:ascii="Arial" w:hAnsi="Arial" w:cs="Arial"/>
              </w:rPr>
            </w:pPr>
            <w:r>
              <w:rPr>
                <w:rFonts w:ascii="Arial" w:hAnsi="Arial" w:cs="Arial"/>
              </w:rPr>
              <w:t>1.2.2.24</w:t>
            </w:r>
          </w:p>
        </w:tc>
        <w:tc>
          <w:tcPr>
            <w:tcW w:w="6370" w:type="dxa"/>
            <w:tcBorders>
              <w:top w:val="nil"/>
              <w:left w:val="nil"/>
              <w:bottom w:val="nil"/>
              <w:right w:val="nil"/>
            </w:tcBorders>
            <w:tcMar>
              <w:left w:w="0" w:type="dxa"/>
              <w:right w:w="0" w:type="dxa"/>
            </w:tcMar>
          </w:tcPr>
          <w:p w:rsidR="00616BE3" w:rsidRPr="00660419" w:rsidRDefault="00E0747A" w:rsidP="008F3C8B">
            <w:pPr>
              <w:tabs>
                <w:tab w:val="left" w:pos="945"/>
              </w:tabs>
              <w:spacing w:line="240" w:lineRule="auto"/>
              <w:jc w:val="both"/>
              <w:rPr>
                <w:rFonts w:ascii="Arial" w:hAnsi="Arial" w:cs="Arial"/>
              </w:rPr>
            </w:pPr>
            <w:r>
              <w:rPr>
                <w:rFonts w:ascii="Arial" w:hAnsi="Arial" w:cs="Arial"/>
              </w:rPr>
              <w:t>п</w:t>
            </w:r>
            <w:r w:rsidR="00616BE3" w:rsidRPr="00616BE3">
              <w:rPr>
                <w:rFonts w:ascii="Arial" w:hAnsi="Arial" w:cs="Arial"/>
              </w:rPr>
              <w:t>роверку, устанавливающую</w:t>
            </w:r>
            <w:r>
              <w:rPr>
                <w:rFonts w:ascii="Arial" w:hAnsi="Arial" w:cs="Arial"/>
              </w:rPr>
              <w:t xml:space="preserve"> факт</w:t>
            </w:r>
            <w:r w:rsidR="00616BE3" w:rsidRPr="00616BE3">
              <w:rPr>
                <w:rFonts w:ascii="Arial" w:hAnsi="Arial" w:cs="Arial"/>
              </w:rPr>
              <w:t xml:space="preserve"> проведен</w:t>
            </w:r>
            <w:r>
              <w:rPr>
                <w:rFonts w:ascii="Arial" w:hAnsi="Arial" w:cs="Arial"/>
              </w:rPr>
              <w:t>ия</w:t>
            </w:r>
            <w:r w:rsidR="00616BE3" w:rsidRPr="00616BE3">
              <w:rPr>
                <w:rFonts w:ascii="Arial" w:hAnsi="Arial" w:cs="Arial"/>
              </w:rPr>
              <w:t xml:space="preserve"> тщательн</w:t>
            </w:r>
            <w:r>
              <w:rPr>
                <w:rFonts w:ascii="Arial" w:hAnsi="Arial" w:cs="Arial"/>
              </w:rPr>
              <w:t>ой проверки</w:t>
            </w:r>
            <w:r w:rsidR="00616BE3" w:rsidRPr="00616BE3">
              <w:rPr>
                <w:rFonts w:ascii="Arial" w:hAnsi="Arial" w:cs="Arial"/>
              </w:rPr>
              <w:t xml:space="preserve"> спусковых устройств, включая динамическое испытание нагрузкой тормоза лебедки, и </w:t>
            </w:r>
            <w:r>
              <w:rPr>
                <w:rFonts w:ascii="Arial" w:hAnsi="Arial" w:cs="Arial"/>
              </w:rPr>
              <w:t>технического</w:t>
            </w:r>
            <w:r w:rsidR="00616BE3" w:rsidRPr="00616BE3">
              <w:rPr>
                <w:rFonts w:ascii="Arial" w:hAnsi="Arial" w:cs="Arial"/>
              </w:rPr>
              <w:t xml:space="preserve"> обслуживани</w:t>
            </w:r>
            <w:r>
              <w:rPr>
                <w:rFonts w:ascii="Arial" w:hAnsi="Arial" w:cs="Arial"/>
              </w:rPr>
              <w:t>я</w:t>
            </w:r>
            <w:r w:rsidR="00616BE3" w:rsidRPr="00616BE3">
              <w:rPr>
                <w:rFonts w:ascii="Arial" w:hAnsi="Arial" w:cs="Arial"/>
              </w:rPr>
              <w:t xml:space="preserve"> спусковых устройств и устройств отдачи гаков под нагрузкой спасательных шлюпок и дежурных шлюпок, включая системы разобщения спасательной шлюпки, спускаемой методом свободного падения, и гаки с автоматической отдачей спускаемых с помощью плотбал</w:t>
            </w:r>
            <w:r>
              <w:rPr>
                <w:rFonts w:ascii="Arial" w:hAnsi="Arial" w:cs="Arial"/>
              </w:rPr>
              <w:t>ок</w:t>
            </w:r>
            <w:r w:rsidR="00616BE3" w:rsidRPr="00616BE3">
              <w:rPr>
                <w:rFonts w:ascii="Arial" w:hAnsi="Arial" w:cs="Arial"/>
              </w:rPr>
              <w:t xml:space="preserve"> спасательных плотов</w:t>
            </w:r>
            <w:r>
              <w:rPr>
                <w:rFonts w:ascii="Arial" w:hAnsi="Arial" w:cs="Arial"/>
              </w:rPr>
              <w:t xml:space="preserve">. Эксплуатационные испытания систем разобщения </w:t>
            </w:r>
            <w:r w:rsidRPr="00616BE3">
              <w:rPr>
                <w:rFonts w:ascii="Arial" w:hAnsi="Arial" w:cs="Arial"/>
              </w:rPr>
              <w:t>шлюп</w:t>
            </w:r>
            <w:r>
              <w:rPr>
                <w:rFonts w:ascii="Arial" w:hAnsi="Arial" w:cs="Arial"/>
              </w:rPr>
              <w:t>о</w:t>
            </w:r>
            <w:r w:rsidRPr="00616BE3">
              <w:rPr>
                <w:rFonts w:ascii="Arial" w:hAnsi="Arial" w:cs="Arial"/>
              </w:rPr>
              <w:t>к, спускаем</w:t>
            </w:r>
            <w:r>
              <w:rPr>
                <w:rFonts w:ascii="Arial" w:hAnsi="Arial" w:cs="Arial"/>
              </w:rPr>
              <w:t>ых</w:t>
            </w:r>
            <w:r w:rsidRPr="00616BE3">
              <w:rPr>
                <w:rFonts w:ascii="Arial" w:hAnsi="Arial" w:cs="Arial"/>
              </w:rPr>
              <w:t xml:space="preserve"> методом свободного падения</w:t>
            </w:r>
            <w:r>
              <w:rPr>
                <w:rFonts w:ascii="Arial" w:hAnsi="Arial" w:cs="Arial"/>
              </w:rPr>
              <w:t xml:space="preserve">, должны выполняться либо с использованием свободного падения с присутствием на борту только технической команды, </w:t>
            </w:r>
            <w:r w:rsidR="0063248B">
              <w:rPr>
                <w:rFonts w:ascii="Arial" w:hAnsi="Arial" w:cs="Arial"/>
              </w:rPr>
              <w:t xml:space="preserve">либо имитационным методом, выполняемым на основе циркуляра </w:t>
            </w:r>
            <w:r w:rsidR="0063248B" w:rsidRPr="0063248B">
              <w:rPr>
                <w:rFonts w:ascii="Arial" w:hAnsi="Arial" w:cs="Arial"/>
              </w:rPr>
              <w:t xml:space="preserve">MSC.1/Circ.1206/Rev.1 </w:t>
            </w:r>
            <w:r w:rsidR="00616BE3" w:rsidRPr="00616BE3">
              <w:rPr>
                <w:rFonts w:ascii="Arial" w:hAnsi="Arial" w:cs="Arial"/>
              </w:rPr>
              <w:t>(правил</w:t>
            </w:r>
            <w:r w:rsidR="0063248B">
              <w:rPr>
                <w:rFonts w:ascii="Arial" w:hAnsi="Arial" w:cs="Arial"/>
              </w:rPr>
              <w:t>о</w:t>
            </w:r>
            <w:r w:rsidR="00616BE3" w:rsidRPr="00616BE3">
              <w:rPr>
                <w:rFonts w:ascii="Arial" w:hAnsi="Arial" w:cs="Arial"/>
              </w:rPr>
              <w:t xml:space="preserve"> III/20 СОЛАС 74/00</w:t>
            </w:r>
            <w:r w:rsidR="0063248B">
              <w:rPr>
                <w:rFonts w:ascii="Arial" w:hAnsi="Arial" w:cs="Arial"/>
              </w:rPr>
              <w:t>/12</w:t>
            </w:r>
            <w:r w:rsidR="00616BE3" w:rsidRPr="00616BE3">
              <w:rPr>
                <w:rFonts w:ascii="Arial" w:hAnsi="Arial" w:cs="Arial"/>
              </w:rPr>
              <w:t>);</w:t>
            </w:r>
          </w:p>
        </w:tc>
      </w:tr>
      <w:tr w:rsidR="0083280B" w:rsidRPr="005362E6" w:rsidTr="00385672">
        <w:tc>
          <w:tcPr>
            <w:tcW w:w="1222" w:type="dxa"/>
            <w:tcBorders>
              <w:top w:val="nil"/>
              <w:left w:val="nil"/>
              <w:bottom w:val="nil"/>
              <w:right w:val="nil"/>
            </w:tcBorders>
            <w:tcMar>
              <w:left w:w="0" w:type="dxa"/>
              <w:right w:w="0" w:type="dxa"/>
            </w:tcMar>
          </w:tcPr>
          <w:p w:rsidR="0083280B" w:rsidRPr="00180B69" w:rsidRDefault="0083280B"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83280B" w:rsidRPr="00943D32" w:rsidRDefault="007B066E" w:rsidP="008F3C8B">
            <w:pPr>
              <w:tabs>
                <w:tab w:val="left" w:pos="567"/>
              </w:tabs>
              <w:suppressAutoHyphens/>
              <w:spacing w:line="240" w:lineRule="auto"/>
              <w:rPr>
                <w:rFonts w:ascii="Arial" w:hAnsi="Arial" w:cs="Arial"/>
              </w:rPr>
            </w:pPr>
            <w:r>
              <w:rPr>
                <w:rFonts w:ascii="Arial" w:hAnsi="Arial" w:cs="Arial"/>
              </w:rPr>
              <w:t>1.2.2.25</w:t>
            </w:r>
          </w:p>
        </w:tc>
        <w:tc>
          <w:tcPr>
            <w:tcW w:w="6370" w:type="dxa"/>
            <w:tcBorders>
              <w:top w:val="nil"/>
              <w:left w:val="nil"/>
              <w:bottom w:val="nil"/>
              <w:right w:val="nil"/>
            </w:tcBorders>
            <w:tcMar>
              <w:left w:w="0" w:type="dxa"/>
              <w:right w:w="0" w:type="dxa"/>
            </w:tcMar>
          </w:tcPr>
          <w:p w:rsidR="0083280B" w:rsidRPr="00660419" w:rsidRDefault="0083280B" w:rsidP="008F3C8B">
            <w:pPr>
              <w:tabs>
                <w:tab w:val="left" w:pos="945"/>
              </w:tabs>
              <w:spacing w:line="240" w:lineRule="auto"/>
              <w:jc w:val="both"/>
              <w:rPr>
                <w:rFonts w:ascii="Arial" w:hAnsi="Arial" w:cs="Arial"/>
              </w:rPr>
            </w:pPr>
            <w:r w:rsidRPr="0083280B">
              <w:rPr>
                <w:rFonts w:ascii="Arial" w:hAnsi="Arial" w:cs="Arial"/>
              </w:rPr>
              <w:t>осмотр каждой дежурной шлюпки, включая ее оборудование и снабжение. Для надувных дежурных шлюпок – подтверждение того, что они размещены в полностью надутом состоянии (правил</w:t>
            </w:r>
            <w:r>
              <w:rPr>
                <w:rFonts w:ascii="Arial" w:hAnsi="Arial" w:cs="Arial"/>
              </w:rPr>
              <w:t>а</w:t>
            </w:r>
            <w:r w:rsidRPr="0083280B">
              <w:rPr>
                <w:rFonts w:ascii="Arial" w:hAnsi="Arial" w:cs="Arial"/>
              </w:rPr>
              <w:t xml:space="preserve"> III/14 и 31 СОЛАС 74/88; разделы 2.5 и 5.1 КСС);</w:t>
            </w:r>
          </w:p>
        </w:tc>
      </w:tr>
      <w:tr w:rsidR="0083280B" w:rsidRPr="005362E6" w:rsidTr="00385672">
        <w:tc>
          <w:tcPr>
            <w:tcW w:w="1222" w:type="dxa"/>
            <w:tcBorders>
              <w:top w:val="nil"/>
              <w:left w:val="nil"/>
              <w:bottom w:val="nil"/>
              <w:right w:val="nil"/>
            </w:tcBorders>
            <w:tcMar>
              <w:left w:w="0" w:type="dxa"/>
              <w:right w:w="0" w:type="dxa"/>
            </w:tcMar>
          </w:tcPr>
          <w:p w:rsidR="0083280B" w:rsidRPr="00180B69" w:rsidRDefault="0083280B"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83280B" w:rsidRPr="00943D32" w:rsidRDefault="007B066E" w:rsidP="008F3C8B">
            <w:pPr>
              <w:tabs>
                <w:tab w:val="left" w:pos="567"/>
              </w:tabs>
              <w:suppressAutoHyphens/>
              <w:spacing w:line="240" w:lineRule="auto"/>
              <w:rPr>
                <w:rFonts w:ascii="Arial" w:hAnsi="Arial" w:cs="Arial"/>
              </w:rPr>
            </w:pPr>
            <w:r>
              <w:rPr>
                <w:rFonts w:ascii="Arial" w:hAnsi="Arial" w:cs="Arial"/>
              </w:rPr>
              <w:t>1.2.2.26</w:t>
            </w:r>
          </w:p>
        </w:tc>
        <w:tc>
          <w:tcPr>
            <w:tcW w:w="6370" w:type="dxa"/>
            <w:tcBorders>
              <w:top w:val="nil"/>
              <w:left w:val="nil"/>
              <w:bottom w:val="nil"/>
              <w:right w:val="nil"/>
            </w:tcBorders>
            <w:tcMar>
              <w:left w:w="0" w:type="dxa"/>
              <w:right w:w="0" w:type="dxa"/>
            </w:tcMar>
          </w:tcPr>
          <w:p w:rsidR="0083280B" w:rsidRPr="00660419" w:rsidRDefault="0083280B" w:rsidP="008F3C8B">
            <w:pPr>
              <w:tabs>
                <w:tab w:val="left" w:pos="945"/>
              </w:tabs>
              <w:spacing w:line="240" w:lineRule="auto"/>
              <w:jc w:val="both"/>
              <w:rPr>
                <w:rFonts w:ascii="Arial" w:hAnsi="Arial" w:cs="Arial"/>
              </w:rPr>
            </w:pPr>
            <w:r w:rsidRPr="0083280B">
              <w:rPr>
                <w:rFonts w:ascii="Arial" w:hAnsi="Arial" w:cs="Arial"/>
              </w:rPr>
              <w:t xml:space="preserve">подтверждение того, что </w:t>
            </w:r>
            <w:r>
              <w:rPr>
                <w:rFonts w:ascii="Arial" w:hAnsi="Arial" w:cs="Arial"/>
              </w:rPr>
              <w:t>по</w:t>
            </w:r>
            <w:r w:rsidRPr="0083280B">
              <w:rPr>
                <w:rFonts w:ascii="Arial" w:hAnsi="Arial" w:cs="Arial"/>
              </w:rPr>
              <w:t>близ</w:t>
            </w:r>
            <w:r>
              <w:rPr>
                <w:rFonts w:ascii="Arial" w:hAnsi="Arial" w:cs="Arial"/>
              </w:rPr>
              <w:t>ост</w:t>
            </w:r>
            <w:r w:rsidRPr="0083280B">
              <w:rPr>
                <w:rFonts w:ascii="Arial" w:hAnsi="Arial" w:cs="Arial"/>
              </w:rPr>
              <w:t>и</w:t>
            </w:r>
            <w:r>
              <w:rPr>
                <w:rFonts w:ascii="Arial" w:hAnsi="Arial" w:cs="Arial"/>
              </w:rPr>
              <w:t xml:space="preserve"> от</w:t>
            </w:r>
            <w:r w:rsidRPr="0083280B">
              <w:rPr>
                <w:rFonts w:ascii="Arial" w:hAnsi="Arial" w:cs="Arial"/>
              </w:rPr>
              <w:t xml:space="preserve"> спасательных шлюпок и плотов и мест их спуска имеются плакаты или пиктограммы, а также контейнеры, консоли, стеллажи и другие подобные места хранения спасательного оборудования (правила III/9 и 20 СОЛАС 74/00);</w:t>
            </w:r>
          </w:p>
        </w:tc>
      </w:tr>
      <w:tr w:rsidR="0083280B" w:rsidRPr="005362E6" w:rsidTr="00385672">
        <w:tc>
          <w:tcPr>
            <w:tcW w:w="1222" w:type="dxa"/>
            <w:tcBorders>
              <w:top w:val="nil"/>
              <w:left w:val="nil"/>
              <w:bottom w:val="nil"/>
              <w:right w:val="nil"/>
            </w:tcBorders>
            <w:tcMar>
              <w:left w:w="0" w:type="dxa"/>
              <w:right w:w="0" w:type="dxa"/>
            </w:tcMar>
          </w:tcPr>
          <w:p w:rsidR="0083280B" w:rsidRPr="00180B69" w:rsidRDefault="0083280B"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83280B" w:rsidRPr="00943D32" w:rsidRDefault="007B066E" w:rsidP="008F3C8B">
            <w:pPr>
              <w:tabs>
                <w:tab w:val="left" w:pos="567"/>
              </w:tabs>
              <w:suppressAutoHyphens/>
              <w:spacing w:line="240" w:lineRule="auto"/>
              <w:rPr>
                <w:rFonts w:ascii="Arial" w:hAnsi="Arial" w:cs="Arial"/>
              </w:rPr>
            </w:pPr>
            <w:r>
              <w:rPr>
                <w:rFonts w:ascii="Arial" w:hAnsi="Arial" w:cs="Arial"/>
              </w:rPr>
              <w:t>1.2.2.27</w:t>
            </w:r>
          </w:p>
        </w:tc>
        <w:tc>
          <w:tcPr>
            <w:tcW w:w="6370" w:type="dxa"/>
            <w:tcBorders>
              <w:top w:val="nil"/>
              <w:left w:val="nil"/>
              <w:bottom w:val="nil"/>
              <w:right w:val="nil"/>
            </w:tcBorders>
            <w:tcMar>
              <w:left w:w="0" w:type="dxa"/>
              <w:right w:w="0" w:type="dxa"/>
            </w:tcMar>
          </w:tcPr>
          <w:p w:rsidR="0083280B" w:rsidRPr="00660419" w:rsidRDefault="0083280B" w:rsidP="008F3C8B">
            <w:pPr>
              <w:tabs>
                <w:tab w:val="left" w:pos="945"/>
              </w:tabs>
              <w:spacing w:line="240" w:lineRule="auto"/>
              <w:jc w:val="both"/>
              <w:rPr>
                <w:rFonts w:ascii="Arial" w:hAnsi="Arial" w:cs="Arial"/>
              </w:rPr>
            </w:pPr>
            <w:r w:rsidRPr="0083280B">
              <w:rPr>
                <w:rFonts w:ascii="Arial" w:hAnsi="Arial" w:cs="Arial"/>
              </w:rPr>
              <w:t xml:space="preserve">осмотр </w:t>
            </w:r>
            <w:r>
              <w:rPr>
                <w:rFonts w:ascii="Arial" w:hAnsi="Arial" w:cs="Arial"/>
              </w:rPr>
              <w:t>устройств</w:t>
            </w:r>
            <w:r w:rsidRPr="0083280B">
              <w:rPr>
                <w:rFonts w:ascii="Arial" w:hAnsi="Arial" w:cs="Arial"/>
              </w:rPr>
              <w:t xml:space="preserve"> для посадки в каждую дежурную шлюпку и подъема ее на борт. Если это практически возможно, дежурная(ые) шлюпка(и) должна(ы) быть спущена(ы) на воду</w:t>
            </w:r>
            <w:r>
              <w:rPr>
                <w:rFonts w:ascii="Arial" w:hAnsi="Arial" w:cs="Arial"/>
              </w:rPr>
              <w:t>,</w:t>
            </w:r>
            <w:r w:rsidRPr="0083280B">
              <w:rPr>
                <w:rFonts w:ascii="Arial" w:hAnsi="Arial" w:cs="Arial"/>
              </w:rPr>
              <w:t xml:space="preserve"> и должен быть продемонстрирован ее(их) подъем на борт (правила</w:t>
            </w:r>
            <w:r w:rsidR="005E3FE0">
              <w:rPr>
                <w:rFonts w:ascii="Arial" w:hAnsi="Arial" w:cs="Arial"/>
                <w:lang w:val="en-GB"/>
              </w:rPr>
              <w:t> </w:t>
            </w:r>
            <w:r w:rsidRPr="0083280B">
              <w:rPr>
                <w:rFonts w:ascii="Arial" w:hAnsi="Arial" w:cs="Arial"/>
              </w:rPr>
              <w:t xml:space="preserve"> III/14, 17 и 31 СОЛАС 74/00; раздел 6.1 КСС);</w:t>
            </w:r>
          </w:p>
        </w:tc>
      </w:tr>
      <w:tr w:rsidR="0083280B" w:rsidRPr="005362E6" w:rsidTr="00385672">
        <w:tc>
          <w:tcPr>
            <w:tcW w:w="1222" w:type="dxa"/>
            <w:tcBorders>
              <w:top w:val="nil"/>
              <w:left w:val="nil"/>
              <w:bottom w:val="nil"/>
              <w:right w:val="nil"/>
            </w:tcBorders>
            <w:tcMar>
              <w:left w:w="0" w:type="dxa"/>
              <w:right w:w="0" w:type="dxa"/>
            </w:tcMar>
          </w:tcPr>
          <w:p w:rsidR="0083280B" w:rsidRPr="00180B69" w:rsidRDefault="0083280B"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83280B" w:rsidRPr="00943D32" w:rsidRDefault="007B066E" w:rsidP="008F3C8B">
            <w:pPr>
              <w:tabs>
                <w:tab w:val="left" w:pos="567"/>
              </w:tabs>
              <w:suppressAutoHyphens/>
              <w:spacing w:line="240" w:lineRule="auto"/>
              <w:rPr>
                <w:rFonts w:ascii="Arial" w:hAnsi="Arial" w:cs="Arial"/>
              </w:rPr>
            </w:pPr>
            <w:r>
              <w:rPr>
                <w:rFonts w:ascii="Arial" w:hAnsi="Arial" w:cs="Arial"/>
              </w:rPr>
              <w:t>1.2.2.28</w:t>
            </w:r>
          </w:p>
        </w:tc>
        <w:tc>
          <w:tcPr>
            <w:tcW w:w="6370" w:type="dxa"/>
            <w:tcBorders>
              <w:top w:val="nil"/>
              <w:left w:val="nil"/>
              <w:bottom w:val="nil"/>
              <w:right w:val="nil"/>
            </w:tcBorders>
            <w:tcMar>
              <w:left w:w="0" w:type="dxa"/>
              <w:right w:w="0" w:type="dxa"/>
            </w:tcMar>
          </w:tcPr>
          <w:p w:rsidR="0083280B" w:rsidRPr="00660419" w:rsidRDefault="0083280B" w:rsidP="008F3C8B">
            <w:pPr>
              <w:tabs>
                <w:tab w:val="left" w:pos="945"/>
              </w:tabs>
              <w:spacing w:line="240" w:lineRule="auto"/>
              <w:jc w:val="both"/>
              <w:rPr>
                <w:rFonts w:ascii="Arial" w:hAnsi="Arial" w:cs="Arial"/>
              </w:rPr>
            </w:pPr>
            <w:r w:rsidRPr="0083280B">
              <w:rPr>
                <w:rFonts w:ascii="Arial" w:hAnsi="Arial" w:cs="Arial"/>
              </w:rPr>
              <w:t>испытание исправности пуска двигателя дежурной(ых) шлюпки(ок) и каждой спасательной шлюпки, если она(они) снабжена(ы) двигателем; испытания переднего и заднего хода;</w:t>
            </w:r>
          </w:p>
        </w:tc>
      </w:tr>
      <w:tr w:rsidR="0083280B" w:rsidRPr="005362E6" w:rsidTr="00385672">
        <w:tc>
          <w:tcPr>
            <w:tcW w:w="1222" w:type="dxa"/>
            <w:tcBorders>
              <w:top w:val="nil"/>
              <w:left w:val="nil"/>
              <w:bottom w:val="nil"/>
              <w:right w:val="nil"/>
            </w:tcBorders>
            <w:tcMar>
              <w:left w:w="0" w:type="dxa"/>
              <w:right w:w="0" w:type="dxa"/>
            </w:tcMar>
          </w:tcPr>
          <w:p w:rsidR="0083280B" w:rsidRPr="00180B69" w:rsidRDefault="0083280B"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83280B" w:rsidRPr="00943D32" w:rsidRDefault="007B066E" w:rsidP="008F3C8B">
            <w:pPr>
              <w:tabs>
                <w:tab w:val="left" w:pos="567"/>
              </w:tabs>
              <w:suppressAutoHyphens/>
              <w:spacing w:line="240" w:lineRule="auto"/>
              <w:rPr>
                <w:rFonts w:ascii="Arial" w:hAnsi="Arial" w:cs="Arial"/>
              </w:rPr>
            </w:pPr>
            <w:r>
              <w:rPr>
                <w:rFonts w:ascii="Arial" w:hAnsi="Arial" w:cs="Arial"/>
              </w:rPr>
              <w:t>1.2.2.29</w:t>
            </w:r>
          </w:p>
        </w:tc>
        <w:tc>
          <w:tcPr>
            <w:tcW w:w="6370" w:type="dxa"/>
            <w:tcBorders>
              <w:top w:val="nil"/>
              <w:left w:val="nil"/>
              <w:bottom w:val="nil"/>
              <w:right w:val="nil"/>
            </w:tcBorders>
            <w:tcMar>
              <w:left w:w="0" w:type="dxa"/>
              <w:right w:w="0" w:type="dxa"/>
            </w:tcMar>
          </w:tcPr>
          <w:p w:rsidR="0083280B" w:rsidRPr="00660419" w:rsidRDefault="0083280B" w:rsidP="008F3C8B">
            <w:pPr>
              <w:tabs>
                <w:tab w:val="left" w:pos="945"/>
              </w:tabs>
              <w:spacing w:line="240" w:lineRule="auto"/>
              <w:jc w:val="both"/>
              <w:rPr>
                <w:rFonts w:ascii="Arial" w:hAnsi="Arial" w:cs="Arial"/>
              </w:rPr>
            </w:pPr>
            <w:r w:rsidRPr="0083280B">
              <w:rPr>
                <w:rFonts w:ascii="Arial" w:hAnsi="Arial" w:cs="Arial"/>
              </w:rPr>
              <w:t xml:space="preserve">осмотр и проверку работы ОВЧ аппаратуры двусторонней радиотелефонной связи, а также поисково-спасательных </w:t>
            </w:r>
            <w:r>
              <w:rPr>
                <w:rFonts w:ascii="Arial" w:hAnsi="Arial" w:cs="Arial"/>
              </w:rPr>
              <w:t>устройств</w:t>
            </w:r>
            <w:r w:rsidRPr="0083280B">
              <w:rPr>
                <w:rFonts w:ascii="Arial" w:hAnsi="Arial" w:cs="Arial"/>
              </w:rPr>
              <w:t xml:space="preserve"> для определения местоположения (правило III/6 СОЛАС 74/88/08);</w:t>
            </w:r>
          </w:p>
        </w:tc>
      </w:tr>
      <w:tr w:rsidR="0083280B" w:rsidRPr="005362E6" w:rsidTr="00385672">
        <w:tc>
          <w:tcPr>
            <w:tcW w:w="1222" w:type="dxa"/>
            <w:tcBorders>
              <w:top w:val="nil"/>
              <w:left w:val="nil"/>
              <w:bottom w:val="nil"/>
              <w:right w:val="nil"/>
            </w:tcBorders>
            <w:tcMar>
              <w:left w:w="0" w:type="dxa"/>
              <w:right w:w="0" w:type="dxa"/>
            </w:tcMar>
          </w:tcPr>
          <w:p w:rsidR="0083280B" w:rsidRPr="00180B69" w:rsidRDefault="0083280B"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83280B" w:rsidRPr="00943D32" w:rsidRDefault="007B066E" w:rsidP="008F3C8B">
            <w:pPr>
              <w:tabs>
                <w:tab w:val="left" w:pos="567"/>
              </w:tabs>
              <w:suppressAutoHyphens/>
              <w:spacing w:line="240" w:lineRule="auto"/>
              <w:rPr>
                <w:rFonts w:ascii="Arial" w:hAnsi="Arial" w:cs="Arial"/>
              </w:rPr>
            </w:pPr>
            <w:r>
              <w:rPr>
                <w:rFonts w:ascii="Arial" w:hAnsi="Arial" w:cs="Arial"/>
              </w:rPr>
              <w:t>1.2.2.30</w:t>
            </w:r>
          </w:p>
        </w:tc>
        <w:tc>
          <w:tcPr>
            <w:tcW w:w="6370" w:type="dxa"/>
            <w:tcBorders>
              <w:top w:val="nil"/>
              <w:left w:val="nil"/>
              <w:bottom w:val="nil"/>
              <w:right w:val="nil"/>
            </w:tcBorders>
            <w:tcMar>
              <w:left w:w="0" w:type="dxa"/>
              <w:right w:w="0" w:type="dxa"/>
            </w:tcMar>
          </w:tcPr>
          <w:p w:rsidR="0083280B" w:rsidRPr="00660419" w:rsidRDefault="0083280B" w:rsidP="008F3C8B">
            <w:pPr>
              <w:tabs>
                <w:tab w:val="left" w:pos="945"/>
              </w:tabs>
              <w:spacing w:line="240" w:lineRule="auto"/>
              <w:jc w:val="both"/>
              <w:rPr>
                <w:rFonts w:ascii="Arial" w:hAnsi="Arial" w:cs="Arial"/>
              </w:rPr>
            </w:pPr>
            <w:r w:rsidRPr="0083280B">
              <w:rPr>
                <w:rFonts w:ascii="Arial" w:hAnsi="Arial" w:cs="Arial"/>
              </w:rPr>
              <w:t xml:space="preserve">осмотр линеметательного устройства и проверку, устанавливающую, что срок годности ракет для метания линей и сигналов бедствия судна не истек, а также осмотр и проверку функционирования внутрисудовых средств связи и общесудовой </w:t>
            </w:r>
            <w:r>
              <w:rPr>
                <w:rFonts w:ascii="Arial" w:hAnsi="Arial" w:cs="Arial"/>
              </w:rPr>
              <w:t xml:space="preserve">системы </w:t>
            </w:r>
            <w:r w:rsidRPr="0083280B">
              <w:rPr>
                <w:rFonts w:ascii="Arial" w:hAnsi="Arial" w:cs="Arial"/>
              </w:rPr>
              <w:t>аварийно-предупредительной сигнализации (правила II-2/12.2 и III/6 и 18 СОЛАС 74/00; разделы 3.1, 7.1 и 7.2 КСС);</w:t>
            </w:r>
            <w:r>
              <w:rPr>
                <w:rFonts w:ascii="Arial" w:hAnsi="Arial" w:cs="Arial"/>
              </w:rPr>
              <w:t xml:space="preserve"> </w:t>
            </w:r>
          </w:p>
        </w:tc>
      </w:tr>
      <w:tr w:rsidR="00C9038C" w:rsidRPr="005362E6" w:rsidTr="00385672">
        <w:tc>
          <w:tcPr>
            <w:tcW w:w="1222" w:type="dxa"/>
            <w:tcBorders>
              <w:top w:val="nil"/>
              <w:left w:val="nil"/>
              <w:bottom w:val="nil"/>
              <w:right w:val="nil"/>
            </w:tcBorders>
            <w:tcMar>
              <w:left w:w="0" w:type="dxa"/>
              <w:right w:w="0" w:type="dxa"/>
            </w:tcMar>
          </w:tcPr>
          <w:p w:rsidR="00C9038C" w:rsidRPr="00180B69" w:rsidRDefault="00C9038C"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C9038C" w:rsidRPr="00943D32" w:rsidRDefault="007B066E" w:rsidP="008F3C8B">
            <w:pPr>
              <w:tabs>
                <w:tab w:val="left" w:pos="567"/>
              </w:tabs>
              <w:suppressAutoHyphens/>
              <w:spacing w:line="240" w:lineRule="auto"/>
              <w:rPr>
                <w:rFonts w:ascii="Arial" w:hAnsi="Arial" w:cs="Arial"/>
              </w:rPr>
            </w:pPr>
            <w:r>
              <w:rPr>
                <w:rFonts w:ascii="Arial" w:hAnsi="Arial" w:cs="Arial"/>
              </w:rPr>
              <w:t>1.2.2.31</w:t>
            </w:r>
          </w:p>
        </w:tc>
        <w:tc>
          <w:tcPr>
            <w:tcW w:w="6370" w:type="dxa"/>
            <w:tcBorders>
              <w:top w:val="nil"/>
              <w:left w:val="nil"/>
              <w:bottom w:val="nil"/>
              <w:right w:val="nil"/>
            </w:tcBorders>
            <w:tcMar>
              <w:left w:w="0" w:type="dxa"/>
              <w:right w:w="0" w:type="dxa"/>
            </w:tcMar>
          </w:tcPr>
          <w:p w:rsidR="00C9038C" w:rsidRPr="00660419" w:rsidRDefault="00C9038C" w:rsidP="008F3C8B">
            <w:pPr>
              <w:tabs>
                <w:tab w:val="left" w:pos="945"/>
              </w:tabs>
              <w:spacing w:line="240" w:lineRule="auto"/>
              <w:jc w:val="both"/>
              <w:rPr>
                <w:rFonts w:ascii="Arial" w:hAnsi="Arial" w:cs="Arial"/>
              </w:rPr>
            </w:pPr>
            <w:r w:rsidRPr="00C9038C">
              <w:rPr>
                <w:rFonts w:ascii="Arial" w:hAnsi="Arial" w:cs="Arial"/>
              </w:rPr>
              <w:t xml:space="preserve">проверку наличия, расположения, условий хранения и состояния спасательных кругов, включая спасательные круги, снабженные самозажигающимися огнями, автоматически действующими дымовыми </w:t>
            </w:r>
            <w:r>
              <w:rPr>
                <w:rFonts w:ascii="Arial" w:hAnsi="Arial" w:cs="Arial"/>
              </w:rPr>
              <w:t>сигналами</w:t>
            </w:r>
            <w:r w:rsidRPr="00C9038C">
              <w:rPr>
                <w:rFonts w:ascii="Arial" w:hAnsi="Arial" w:cs="Arial"/>
              </w:rPr>
              <w:t xml:space="preserve"> и плавучими спасательными линями, спасательных жилетов</w:t>
            </w:r>
            <w:r>
              <w:rPr>
                <w:rStyle w:val="a9"/>
                <w:rFonts w:ascii="Arial" w:hAnsi="Arial" w:cs="Arial"/>
              </w:rPr>
              <w:footnoteReference w:customMarkFollows="1" w:id="10"/>
              <w:t>*</w:t>
            </w:r>
            <w:r w:rsidRPr="00C9038C">
              <w:rPr>
                <w:rFonts w:ascii="Arial" w:hAnsi="Arial" w:cs="Arial"/>
              </w:rPr>
              <w:t xml:space="preserve"> и их свистков и огней, гидрокостюмов и защитных костюмов, а также того, что срок годности </w:t>
            </w:r>
            <w:r>
              <w:rPr>
                <w:rFonts w:ascii="Arial" w:hAnsi="Arial" w:cs="Arial"/>
              </w:rPr>
              <w:t xml:space="preserve">принадлежащих </w:t>
            </w:r>
            <w:r w:rsidRPr="00C9038C">
              <w:rPr>
                <w:rFonts w:ascii="Arial" w:hAnsi="Arial" w:cs="Arial"/>
              </w:rPr>
              <w:t>им батарей не истек (правила III/7 и 32 СОЛАС 74/88/06</w:t>
            </w:r>
            <w:r>
              <w:rPr>
                <w:rFonts w:ascii="Arial" w:hAnsi="Arial" w:cs="Arial"/>
              </w:rPr>
              <w:t>,</w:t>
            </w:r>
            <w:r w:rsidRPr="00C9038C">
              <w:rPr>
                <w:rFonts w:ascii="Arial" w:hAnsi="Arial" w:cs="Arial"/>
              </w:rPr>
              <w:t xml:space="preserve"> разделы 2.1–2.5 КСС);</w:t>
            </w:r>
          </w:p>
        </w:tc>
      </w:tr>
      <w:tr w:rsidR="00C9038C" w:rsidRPr="005362E6" w:rsidTr="00385672">
        <w:tc>
          <w:tcPr>
            <w:tcW w:w="1222" w:type="dxa"/>
            <w:tcBorders>
              <w:top w:val="nil"/>
              <w:left w:val="nil"/>
              <w:bottom w:val="nil"/>
              <w:right w:val="nil"/>
            </w:tcBorders>
            <w:tcMar>
              <w:left w:w="0" w:type="dxa"/>
              <w:right w:w="0" w:type="dxa"/>
            </w:tcMar>
          </w:tcPr>
          <w:p w:rsidR="00C9038C" w:rsidRPr="00180B69" w:rsidRDefault="00C9038C"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C9038C" w:rsidRPr="00943D32" w:rsidRDefault="007B066E" w:rsidP="008F3C8B">
            <w:pPr>
              <w:tabs>
                <w:tab w:val="left" w:pos="567"/>
              </w:tabs>
              <w:suppressAutoHyphens/>
              <w:spacing w:line="240" w:lineRule="auto"/>
              <w:rPr>
                <w:rFonts w:ascii="Arial" w:hAnsi="Arial" w:cs="Arial"/>
              </w:rPr>
            </w:pPr>
            <w:r>
              <w:rPr>
                <w:rFonts w:ascii="Arial" w:hAnsi="Arial" w:cs="Arial"/>
              </w:rPr>
              <w:t>1.2.2.32</w:t>
            </w:r>
          </w:p>
        </w:tc>
        <w:tc>
          <w:tcPr>
            <w:tcW w:w="6370" w:type="dxa"/>
            <w:tcBorders>
              <w:top w:val="nil"/>
              <w:left w:val="nil"/>
              <w:bottom w:val="nil"/>
              <w:right w:val="nil"/>
            </w:tcBorders>
            <w:tcMar>
              <w:left w:w="0" w:type="dxa"/>
              <w:right w:w="0" w:type="dxa"/>
            </w:tcMar>
          </w:tcPr>
          <w:p w:rsidR="00C9038C" w:rsidRPr="00660419" w:rsidRDefault="00C9038C" w:rsidP="008F3C8B">
            <w:pPr>
              <w:tabs>
                <w:tab w:val="left" w:pos="945"/>
              </w:tabs>
              <w:spacing w:line="240" w:lineRule="auto"/>
              <w:jc w:val="both"/>
              <w:rPr>
                <w:rFonts w:ascii="Arial" w:hAnsi="Arial" w:cs="Arial"/>
              </w:rPr>
            </w:pPr>
            <w:r w:rsidRPr="00C9038C">
              <w:rPr>
                <w:rFonts w:ascii="Arial" w:hAnsi="Arial" w:cs="Arial"/>
              </w:rPr>
              <w:t>проверку того, что гидрокостюмы, предназначенные для н</w:t>
            </w:r>
            <w:r>
              <w:rPr>
                <w:rFonts w:ascii="Arial" w:hAnsi="Arial" w:cs="Arial"/>
              </w:rPr>
              <w:t>адева</w:t>
            </w:r>
            <w:r w:rsidRPr="00C9038C">
              <w:rPr>
                <w:rFonts w:ascii="Arial" w:hAnsi="Arial" w:cs="Arial"/>
              </w:rPr>
              <w:t>ния вместе со спасательным жилетом, имеют соответствующую маркировку (раздел 2.3.1 КСС);</w:t>
            </w:r>
          </w:p>
        </w:tc>
      </w:tr>
      <w:tr w:rsidR="00C9038C" w:rsidRPr="005362E6" w:rsidTr="00385672">
        <w:tc>
          <w:tcPr>
            <w:tcW w:w="1222" w:type="dxa"/>
            <w:tcBorders>
              <w:top w:val="nil"/>
              <w:left w:val="nil"/>
              <w:bottom w:val="nil"/>
              <w:right w:val="nil"/>
            </w:tcBorders>
            <w:tcMar>
              <w:left w:w="0" w:type="dxa"/>
              <w:right w:w="0" w:type="dxa"/>
            </w:tcMar>
          </w:tcPr>
          <w:p w:rsidR="00C9038C" w:rsidRPr="00180B69" w:rsidRDefault="00C9038C"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C9038C" w:rsidRPr="00943D32" w:rsidRDefault="007B066E" w:rsidP="008F3C8B">
            <w:pPr>
              <w:tabs>
                <w:tab w:val="left" w:pos="567"/>
              </w:tabs>
              <w:suppressAutoHyphens/>
              <w:spacing w:line="240" w:lineRule="auto"/>
              <w:rPr>
                <w:rFonts w:ascii="Arial" w:hAnsi="Arial" w:cs="Arial"/>
              </w:rPr>
            </w:pPr>
            <w:r>
              <w:rPr>
                <w:rFonts w:ascii="Arial" w:hAnsi="Arial" w:cs="Arial"/>
              </w:rPr>
              <w:t>1.2.2.33</w:t>
            </w:r>
          </w:p>
        </w:tc>
        <w:tc>
          <w:tcPr>
            <w:tcW w:w="6370" w:type="dxa"/>
            <w:tcBorders>
              <w:top w:val="nil"/>
              <w:left w:val="nil"/>
              <w:bottom w:val="nil"/>
              <w:right w:val="nil"/>
            </w:tcBorders>
            <w:tcMar>
              <w:left w:w="0" w:type="dxa"/>
              <w:right w:w="0" w:type="dxa"/>
            </w:tcMar>
          </w:tcPr>
          <w:p w:rsidR="00C9038C" w:rsidRPr="00660419" w:rsidRDefault="00C9038C" w:rsidP="008F3C8B">
            <w:pPr>
              <w:tabs>
                <w:tab w:val="left" w:pos="945"/>
              </w:tabs>
              <w:spacing w:line="240" w:lineRule="auto"/>
              <w:jc w:val="both"/>
              <w:rPr>
                <w:rFonts w:ascii="Arial" w:hAnsi="Arial" w:cs="Arial"/>
              </w:rPr>
            </w:pPr>
            <w:r w:rsidRPr="00C9038C">
              <w:rPr>
                <w:rFonts w:ascii="Arial" w:hAnsi="Arial" w:cs="Arial"/>
              </w:rPr>
              <w:t xml:space="preserve">проверку освещения мест сбора и посадки, а также коридоров, трапов и выходов, обеспечивающих доступ к местам сбора и посадки, включая </w:t>
            </w:r>
            <w:r>
              <w:rPr>
                <w:rFonts w:ascii="Arial" w:hAnsi="Arial" w:cs="Arial"/>
              </w:rPr>
              <w:t>случай подачи</w:t>
            </w:r>
            <w:r w:rsidRPr="00C9038C">
              <w:rPr>
                <w:rFonts w:ascii="Arial" w:hAnsi="Arial" w:cs="Arial"/>
              </w:rPr>
              <w:t xml:space="preserve"> питания от аварийного источника электроэнергии (правила II-1/42 или 43 и III/11 СОЛАС 74/88);</w:t>
            </w:r>
          </w:p>
        </w:tc>
      </w:tr>
      <w:tr w:rsidR="00C9038C" w:rsidRPr="005362E6" w:rsidTr="00385672">
        <w:tc>
          <w:tcPr>
            <w:tcW w:w="1222" w:type="dxa"/>
            <w:tcBorders>
              <w:top w:val="nil"/>
              <w:left w:val="nil"/>
              <w:bottom w:val="nil"/>
              <w:right w:val="nil"/>
            </w:tcBorders>
            <w:tcMar>
              <w:left w:w="0" w:type="dxa"/>
              <w:right w:w="0" w:type="dxa"/>
            </w:tcMar>
          </w:tcPr>
          <w:p w:rsidR="00C9038C" w:rsidRPr="00180B69" w:rsidRDefault="00C9038C"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C9038C" w:rsidRPr="00943D32" w:rsidRDefault="007B066E" w:rsidP="008F3C8B">
            <w:pPr>
              <w:tabs>
                <w:tab w:val="left" w:pos="567"/>
              </w:tabs>
              <w:suppressAutoHyphens/>
              <w:spacing w:line="240" w:lineRule="auto"/>
              <w:rPr>
                <w:rFonts w:ascii="Arial" w:hAnsi="Arial" w:cs="Arial"/>
              </w:rPr>
            </w:pPr>
            <w:r>
              <w:rPr>
                <w:rFonts w:ascii="Arial" w:hAnsi="Arial" w:cs="Arial"/>
              </w:rPr>
              <w:t>1.2.2.34</w:t>
            </w:r>
          </w:p>
        </w:tc>
        <w:tc>
          <w:tcPr>
            <w:tcW w:w="6370" w:type="dxa"/>
            <w:tcBorders>
              <w:top w:val="nil"/>
              <w:left w:val="nil"/>
              <w:bottom w:val="nil"/>
              <w:right w:val="nil"/>
            </w:tcBorders>
            <w:tcMar>
              <w:left w:w="0" w:type="dxa"/>
              <w:right w:w="0" w:type="dxa"/>
            </w:tcMar>
          </w:tcPr>
          <w:p w:rsidR="00C9038C" w:rsidRPr="00660419" w:rsidRDefault="00C9038C" w:rsidP="008F3C8B">
            <w:pPr>
              <w:tabs>
                <w:tab w:val="left" w:pos="945"/>
              </w:tabs>
              <w:spacing w:line="240" w:lineRule="auto"/>
              <w:jc w:val="both"/>
              <w:rPr>
                <w:rFonts w:ascii="Arial" w:hAnsi="Arial" w:cs="Arial"/>
              </w:rPr>
            </w:pPr>
            <w:r w:rsidRPr="00C9038C">
              <w:rPr>
                <w:rFonts w:ascii="Arial" w:hAnsi="Arial" w:cs="Arial"/>
              </w:rPr>
              <w:t>проверку, устанавливающую, что требуемые ходовые сигнально-отличительные огни, сигнальные знаки и средства подачи звуковых сигналов находятся в рабочем состоянии (правила 20–24, 27–30 и 33 МППСС</w:t>
            </w:r>
            <w:r>
              <w:rPr>
                <w:rFonts w:ascii="Arial" w:hAnsi="Arial" w:cs="Arial"/>
              </w:rPr>
              <w:t xml:space="preserve"> 1972</w:t>
            </w:r>
            <w:r w:rsidRPr="00C9038C">
              <w:rPr>
                <w:rFonts w:ascii="Arial" w:hAnsi="Arial" w:cs="Arial"/>
              </w:rPr>
              <w:t>);</w:t>
            </w:r>
          </w:p>
        </w:tc>
      </w:tr>
      <w:tr w:rsidR="00C9038C" w:rsidRPr="005362E6" w:rsidTr="00385672">
        <w:tc>
          <w:tcPr>
            <w:tcW w:w="1222" w:type="dxa"/>
            <w:tcBorders>
              <w:top w:val="nil"/>
              <w:left w:val="nil"/>
              <w:bottom w:val="nil"/>
              <w:right w:val="nil"/>
            </w:tcBorders>
            <w:tcMar>
              <w:left w:w="0" w:type="dxa"/>
              <w:right w:w="0" w:type="dxa"/>
            </w:tcMar>
          </w:tcPr>
          <w:p w:rsidR="00C9038C" w:rsidRPr="00180B69" w:rsidRDefault="00C9038C"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C9038C" w:rsidRPr="00943D32" w:rsidRDefault="007B066E" w:rsidP="008F3C8B">
            <w:pPr>
              <w:tabs>
                <w:tab w:val="left" w:pos="567"/>
              </w:tabs>
              <w:suppressAutoHyphens/>
              <w:spacing w:line="240" w:lineRule="auto"/>
              <w:rPr>
                <w:rFonts w:ascii="Arial" w:hAnsi="Arial" w:cs="Arial"/>
              </w:rPr>
            </w:pPr>
            <w:r>
              <w:rPr>
                <w:rFonts w:ascii="Arial" w:hAnsi="Arial" w:cs="Arial"/>
              </w:rPr>
              <w:t>1.2.2.35</w:t>
            </w:r>
          </w:p>
        </w:tc>
        <w:tc>
          <w:tcPr>
            <w:tcW w:w="6370" w:type="dxa"/>
            <w:tcBorders>
              <w:top w:val="nil"/>
              <w:left w:val="nil"/>
              <w:bottom w:val="nil"/>
              <w:right w:val="nil"/>
            </w:tcBorders>
            <w:tcMar>
              <w:left w:w="0" w:type="dxa"/>
              <w:right w:w="0" w:type="dxa"/>
            </w:tcMar>
          </w:tcPr>
          <w:p w:rsidR="00C9038C" w:rsidRPr="00660419" w:rsidRDefault="00C9038C" w:rsidP="008F3C8B">
            <w:pPr>
              <w:tabs>
                <w:tab w:val="left" w:pos="945"/>
              </w:tabs>
              <w:spacing w:line="240" w:lineRule="auto"/>
              <w:jc w:val="both"/>
              <w:rPr>
                <w:rFonts w:ascii="Arial" w:hAnsi="Arial" w:cs="Arial"/>
              </w:rPr>
            </w:pPr>
            <w:r w:rsidRPr="00C9038C">
              <w:rPr>
                <w:rFonts w:ascii="Arial" w:hAnsi="Arial" w:cs="Arial"/>
              </w:rPr>
              <w:t xml:space="preserve">проверку, устанавливающую, что следующие объекты навигационного оборудования находятся в рабочем состоянии, в зависимости от случая: лампа дневной сигнализации, магнитный компас, устройство передачи курса, гирокомпас, репитеры гирокомпаса, радиолокационная(ые) станция(и), средство электронной прокладки, средство(а) автосопровождения или средство(а) автоматической радиолокационной прокладки, эхолот, прибор(ы) для измерения скорости и пройденного расстояния, указатель углового положения руля, указатель оборотов гребного винта, указатель </w:t>
            </w:r>
            <w:r w:rsidR="00270D01">
              <w:rPr>
                <w:rFonts w:ascii="Arial" w:hAnsi="Arial" w:cs="Arial"/>
              </w:rPr>
              <w:t xml:space="preserve">шага </w:t>
            </w:r>
            <w:r w:rsidR="00270D01" w:rsidRPr="00C9038C">
              <w:rPr>
                <w:rFonts w:ascii="Arial" w:hAnsi="Arial" w:cs="Arial"/>
              </w:rPr>
              <w:t xml:space="preserve">и режима работы винта </w:t>
            </w:r>
            <w:r w:rsidRPr="00C9038C">
              <w:rPr>
                <w:rFonts w:ascii="Arial" w:hAnsi="Arial" w:cs="Arial"/>
              </w:rPr>
              <w:t xml:space="preserve">регулируемого шага, указатель скорости поворота, система управления курсом или траекторией движения, приемник </w:t>
            </w:r>
            <w:r>
              <w:rPr>
                <w:rFonts w:ascii="Arial" w:hAnsi="Arial" w:cs="Arial"/>
              </w:rPr>
              <w:t>Глобальной навигационной спутниковой системы (</w:t>
            </w:r>
            <w:r w:rsidRPr="00C9038C">
              <w:rPr>
                <w:rFonts w:ascii="Arial" w:hAnsi="Arial" w:cs="Arial"/>
              </w:rPr>
              <w:t>ГНСС</w:t>
            </w:r>
            <w:r>
              <w:rPr>
                <w:rFonts w:ascii="Arial" w:hAnsi="Arial" w:cs="Arial"/>
              </w:rPr>
              <w:t>)</w:t>
            </w:r>
            <w:r w:rsidRPr="00C9038C">
              <w:rPr>
                <w:rFonts w:ascii="Arial" w:hAnsi="Arial" w:cs="Arial"/>
              </w:rPr>
              <w:t xml:space="preserve">, наземная радионавигационная система, система приема звуковых сигналов, средства связи с аварийным постом управления </w:t>
            </w:r>
            <w:r w:rsidR="00A95E01">
              <w:rPr>
                <w:rFonts w:ascii="Arial" w:hAnsi="Arial" w:cs="Arial"/>
              </w:rPr>
              <w:t>судном</w:t>
            </w:r>
            <w:r w:rsidRPr="00C9038C">
              <w:rPr>
                <w:rFonts w:ascii="Arial" w:hAnsi="Arial" w:cs="Arial"/>
              </w:rPr>
              <w:t>, пелорус или пеленгаторное устройство компаса, средства корректировки истинного курса и пеленга, BNWAS, а также ЭКНИС, включая средства дублирования</w:t>
            </w:r>
            <w:r w:rsidR="00A95E01">
              <w:rPr>
                <w:rFonts w:ascii="Arial" w:hAnsi="Arial" w:cs="Arial"/>
              </w:rPr>
              <w:t>,</w:t>
            </w:r>
            <w:r w:rsidR="00A95E01" w:rsidRPr="00C9038C">
              <w:rPr>
                <w:rFonts w:ascii="Arial" w:hAnsi="Arial" w:cs="Arial"/>
              </w:rPr>
              <w:t xml:space="preserve"> если применимо</w:t>
            </w:r>
            <w:r w:rsidRPr="00C9038C">
              <w:rPr>
                <w:rFonts w:ascii="Arial" w:hAnsi="Arial" w:cs="Arial"/>
              </w:rPr>
              <w:t xml:space="preserve">. </w:t>
            </w:r>
            <w:r w:rsidR="00A95E01">
              <w:rPr>
                <w:rFonts w:ascii="Arial" w:hAnsi="Arial" w:cs="Arial"/>
              </w:rPr>
              <w:t>Контроль о</w:t>
            </w:r>
            <w:r w:rsidRPr="00C9038C">
              <w:rPr>
                <w:rFonts w:ascii="Arial" w:hAnsi="Arial" w:cs="Arial"/>
              </w:rPr>
              <w:t>бъект</w:t>
            </w:r>
            <w:r w:rsidR="00A95E01">
              <w:rPr>
                <w:rFonts w:ascii="Arial" w:hAnsi="Arial" w:cs="Arial"/>
              </w:rPr>
              <w:t>ов</w:t>
            </w:r>
            <w:r w:rsidRPr="00C9038C">
              <w:rPr>
                <w:rFonts w:ascii="Arial" w:hAnsi="Arial" w:cs="Arial"/>
              </w:rPr>
              <w:t>, которые не могут быть проверены во время нахождения судна в порту, долж</w:t>
            </w:r>
            <w:r w:rsidR="00A95E01">
              <w:rPr>
                <w:rFonts w:ascii="Arial" w:hAnsi="Arial" w:cs="Arial"/>
              </w:rPr>
              <w:t xml:space="preserve">ен осуществляться </w:t>
            </w:r>
            <w:r w:rsidRPr="00C9038C">
              <w:rPr>
                <w:rFonts w:ascii="Arial" w:hAnsi="Arial" w:cs="Arial"/>
              </w:rPr>
              <w:t>на основании записей (правило V/19 СОЛАС 74/00/09</w:t>
            </w:r>
            <w:r w:rsidR="00944F0F">
              <w:rPr>
                <w:rFonts w:ascii="Arial" w:hAnsi="Arial" w:cs="Arial"/>
              </w:rPr>
              <w:t>/13</w:t>
            </w:r>
            <w:r w:rsidRPr="00C9038C">
              <w:rPr>
                <w:rFonts w:ascii="Arial" w:hAnsi="Arial" w:cs="Arial"/>
              </w:rPr>
              <w:t>);</w:t>
            </w:r>
          </w:p>
        </w:tc>
      </w:tr>
      <w:tr w:rsidR="00A95E01" w:rsidRPr="005362E6" w:rsidTr="00385672">
        <w:tc>
          <w:tcPr>
            <w:tcW w:w="1222" w:type="dxa"/>
            <w:tcBorders>
              <w:top w:val="nil"/>
              <w:left w:val="nil"/>
              <w:bottom w:val="nil"/>
              <w:right w:val="nil"/>
            </w:tcBorders>
            <w:tcMar>
              <w:left w:w="0" w:type="dxa"/>
              <w:right w:w="0" w:type="dxa"/>
            </w:tcMar>
          </w:tcPr>
          <w:p w:rsidR="00A95E01" w:rsidRPr="00180B69" w:rsidRDefault="00A95E01"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A95E01" w:rsidRPr="00943D32" w:rsidRDefault="007B066E" w:rsidP="008F3C8B">
            <w:pPr>
              <w:tabs>
                <w:tab w:val="left" w:pos="567"/>
              </w:tabs>
              <w:suppressAutoHyphens/>
              <w:spacing w:line="240" w:lineRule="auto"/>
              <w:rPr>
                <w:rFonts w:ascii="Arial" w:hAnsi="Arial" w:cs="Arial"/>
              </w:rPr>
            </w:pPr>
            <w:r>
              <w:rPr>
                <w:rFonts w:ascii="Arial" w:hAnsi="Arial" w:cs="Arial"/>
              </w:rPr>
              <w:t>1.2.2.36</w:t>
            </w:r>
          </w:p>
        </w:tc>
        <w:tc>
          <w:tcPr>
            <w:tcW w:w="6370" w:type="dxa"/>
            <w:tcBorders>
              <w:top w:val="nil"/>
              <w:left w:val="nil"/>
              <w:bottom w:val="nil"/>
              <w:right w:val="nil"/>
            </w:tcBorders>
            <w:tcMar>
              <w:left w:w="0" w:type="dxa"/>
              <w:right w:w="0" w:type="dxa"/>
            </w:tcMar>
          </w:tcPr>
          <w:p w:rsidR="00A95E01" w:rsidRPr="00660419" w:rsidRDefault="00A95E01" w:rsidP="008F3C8B">
            <w:pPr>
              <w:tabs>
                <w:tab w:val="left" w:pos="945"/>
              </w:tabs>
              <w:spacing w:line="240" w:lineRule="auto"/>
              <w:jc w:val="both"/>
              <w:rPr>
                <w:rFonts w:ascii="Arial" w:hAnsi="Arial" w:cs="Arial"/>
              </w:rPr>
            </w:pPr>
            <w:r w:rsidRPr="00A95E01">
              <w:rPr>
                <w:rFonts w:ascii="Arial" w:hAnsi="Arial" w:cs="Arial"/>
              </w:rPr>
              <w:t>проверку наличия Международного свода сигналов (правило V/21 СОЛАС 74/00);</w:t>
            </w:r>
          </w:p>
        </w:tc>
      </w:tr>
      <w:tr w:rsidR="00A95E01" w:rsidRPr="005362E6" w:rsidTr="00385672">
        <w:tc>
          <w:tcPr>
            <w:tcW w:w="1222" w:type="dxa"/>
            <w:tcBorders>
              <w:top w:val="nil"/>
              <w:left w:val="nil"/>
              <w:bottom w:val="nil"/>
              <w:right w:val="nil"/>
            </w:tcBorders>
            <w:tcMar>
              <w:left w:w="0" w:type="dxa"/>
              <w:right w:w="0" w:type="dxa"/>
            </w:tcMar>
          </w:tcPr>
          <w:p w:rsidR="00A95E01" w:rsidRPr="00180B69" w:rsidRDefault="00A95E01"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A95E01" w:rsidRPr="00943D32" w:rsidRDefault="007B066E" w:rsidP="008F3C8B">
            <w:pPr>
              <w:tabs>
                <w:tab w:val="left" w:pos="567"/>
              </w:tabs>
              <w:suppressAutoHyphens/>
              <w:spacing w:line="240" w:lineRule="auto"/>
              <w:rPr>
                <w:rFonts w:ascii="Arial" w:hAnsi="Arial" w:cs="Arial"/>
              </w:rPr>
            </w:pPr>
            <w:r>
              <w:rPr>
                <w:rFonts w:ascii="Arial" w:hAnsi="Arial" w:cs="Arial"/>
              </w:rPr>
              <w:t>1.2.2.37</w:t>
            </w:r>
          </w:p>
        </w:tc>
        <w:tc>
          <w:tcPr>
            <w:tcW w:w="6370" w:type="dxa"/>
            <w:tcBorders>
              <w:top w:val="nil"/>
              <w:left w:val="nil"/>
              <w:bottom w:val="nil"/>
              <w:right w:val="nil"/>
            </w:tcBorders>
            <w:tcMar>
              <w:left w:w="0" w:type="dxa"/>
              <w:right w:w="0" w:type="dxa"/>
            </w:tcMar>
          </w:tcPr>
          <w:p w:rsidR="00A95E01" w:rsidRPr="00660419" w:rsidRDefault="00A95E01" w:rsidP="00EC5ED1">
            <w:pPr>
              <w:tabs>
                <w:tab w:val="left" w:pos="945"/>
              </w:tabs>
              <w:spacing w:line="240" w:lineRule="auto"/>
              <w:jc w:val="both"/>
              <w:rPr>
                <w:rFonts w:ascii="Arial" w:hAnsi="Arial" w:cs="Arial"/>
              </w:rPr>
            </w:pPr>
            <w:r w:rsidRPr="00A95E01">
              <w:rPr>
                <w:rFonts w:ascii="Arial" w:hAnsi="Arial" w:cs="Arial"/>
              </w:rPr>
              <w:t>проверку поочередного развертывания морских эвакуационных систем</w:t>
            </w:r>
            <w:r>
              <w:rPr>
                <w:rFonts w:ascii="Arial" w:hAnsi="Arial" w:cs="Arial"/>
              </w:rPr>
              <w:t xml:space="preserve"> (МЭС)</w:t>
            </w:r>
            <w:r w:rsidRPr="00A95E01">
              <w:rPr>
                <w:rFonts w:ascii="Arial" w:hAnsi="Arial" w:cs="Arial"/>
              </w:rPr>
              <w:t xml:space="preserve"> (правило III/20.8.2 СОЛАС 74/88; раздел</w:t>
            </w:r>
            <w:r w:rsidR="00EC5ED1">
              <w:rPr>
                <w:rFonts w:ascii="Arial" w:hAnsi="Arial" w:cs="Arial"/>
                <w:lang w:val="en-GB"/>
              </w:rPr>
              <w:t> </w:t>
            </w:r>
            <w:r w:rsidRPr="00A95E01">
              <w:rPr>
                <w:rFonts w:ascii="Arial" w:hAnsi="Arial" w:cs="Arial"/>
              </w:rPr>
              <w:t>6.2.2.2 КСС);</w:t>
            </w:r>
          </w:p>
        </w:tc>
      </w:tr>
      <w:tr w:rsidR="00A95E01" w:rsidRPr="005362E6" w:rsidTr="00385672">
        <w:tc>
          <w:tcPr>
            <w:tcW w:w="1222" w:type="dxa"/>
            <w:tcBorders>
              <w:top w:val="nil"/>
              <w:left w:val="nil"/>
              <w:bottom w:val="nil"/>
              <w:right w:val="nil"/>
            </w:tcBorders>
            <w:tcMar>
              <w:left w:w="0" w:type="dxa"/>
              <w:right w:w="0" w:type="dxa"/>
            </w:tcMar>
          </w:tcPr>
          <w:p w:rsidR="00A95E01" w:rsidRPr="00180B69" w:rsidRDefault="00A95E01"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A95E01" w:rsidRPr="00943D32" w:rsidRDefault="007B066E" w:rsidP="008F3C8B">
            <w:pPr>
              <w:tabs>
                <w:tab w:val="left" w:pos="567"/>
              </w:tabs>
              <w:suppressAutoHyphens/>
              <w:spacing w:line="240" w:lineRule="auto"/>
              <w:rPr>
                <w:rFonts w:ascii="Arial" w:hAnsi="Arial" w:cs="Arial"/>
              </w:rPr>
            </w:pPr>
            <w:r>
              <w:rPr>
                <w:rFonts w:ascii="Arial" w:hAnsi="Arial" w:cs="Arial"/>
              </w:rPr>
              <w:t>1.2.2.38</w:t>
            </w:r>
          </w:p>
        </w:tc>
        <w:tc>
          <w:tcPr>
            <w:tcW w:w="6370" w:type="dxa"/>
            <w:tcBorders>
              <w:top w:val="nil"/>
              <w:left w:val="nil"/>
              <w:bottom w:val="nil"/>
              <w:right w:val="nil"/>
            </w:tcBorders>
            <w:tcMar>
              <w:left w:w="0" w:type="dxa"/>
              <w:right w:w="0" w:type="dxa"/>
            </w:tcMar>
          </w:tcPr>
          <w:p w:rsidR="00A95E01" w:rsidRPr="00A95E01" w:rsidRDefault="00A95E01" w:rsidP="008F3C8B">
            <w:pPr>
              <w:tabs>
                <w:tab w:val="left" w:pos="945"/>
              </w:tabs>
              <w:spacing w:line="240" w:lineRule="auto"/>
              <w:jc w:val="both"/>
              <w:rPr>
                <w:rFonts w:ascii="Arial" w:hAnsi="Arial" w:cs="Arial"/>
              </w:rPr>
            </w:pPr>
            <w:r w:rsidRPr="00A95E01">
              <w:rPr>
                <w:rFonts w:ascii="Arial" w:hAnsi="Arial" w:cs="Arial"/>
              </w:rPr>
              <w:t>проверку наличия, спецификации, функционирования и ежегодного рабочего испытания прибора регистрации данных о рейсе, если он установлен (правило V/20 СОЛАС 74/00/04);</w:t>
            </w:r>
          </w:p>
        </w:tc>
      </w:tr>
      <w:tr w:rsidR="00A95E01" w:rsidRPr="005362E6" w:rsidTr="00385672">
        <w:tc>
          <w:tcPr>
            <w:tcW w:w="1222" w:type="dxa"/>
            <w:tcBorders>
              <w:top w:val="nil"/>
              <w:left w:val="nil"/>
              <w:bottom w:val="nil"/>
              <w:right w:val="nil"/>
            </w:tcBorders>
            <w:tcMar>
              <w:left w:w="0" w:type="dxa"/>
              <w:right w:w="0" w:type="dxa"/>
            </w:tcMar>
          </w:tcPr>
          <w:p w:rsidR="00A95E01" w:rsidRPr="00180B69" w:rsidRDefault="00A95E01"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A95E01" w:rsidRPr="00943D32" w:rsidRDefault="007B066E" w:rsidP="008F3C8B">
            <w:pPr>
              <w:tabs>
                <w:tab w:val="left" w:pos="567"/>
              </w:tabs>
              <w:suppressAutoHyphens/>
              <w:spacing w:line="240" w:lineRule="auto"/>
              <w:rPr>
                <w:rFonts w:ascii="Arial" w:hAnsi="Arial" w:cs="Arial"/>
              </w:rPr>
            </w:pPr>
            <w:r>
              <w:rPr>
                <w:rFonts w:ascii="Arial" w:hAnsi="Arial" w:cs="Arial"/>
              </w:rPr>
              <w:t>1.2.2.39</w:t>
            </w:r>
          </w:p>
        </w:tc>
        <w:tc>
          <w:tcPr>
            <w:tcW w:w="6370" w:type="dxa"/>
            <w:tcBorders>
              <w:top w:val="nil"/>
              <w:left w:val="nil"/>
              <w:bottom w:val="nil"/>
              <w:right w:val="nil"/>
            </w:tcBorders>
            <w:tcMar>
              <w:left w:w="0" w:type="dxa"/>
              <w:right w:w="0" w:type="dxa"/>
            </w:tcMar>
          </w:tcPr>
          <w:p w:rsidR="00A95E01" w:rsidRPr="00A95E01" w:rsidRDefault="00A95E01" w:rsidP="008F3C8B">
            <w:pPr>
              <w:tabs>
                <w:tab w:val="left" w:pos="945"/>
              </w:tabs>
              <w:spacing w:line="240" w:lineRule="auto"/>
              <w:jc w:val="both"/>
              <w:rPr>
                <w:rFonts w:ascii="Arial" w:hAnsi="Arial" w:cs="Arial"/>
              </w:rPr>
            </w:pPr>
            <w:r w:rsidRPr="00A95E01">
              <w:rPr>
                <w:rFonts w:ascii="Arial" w:hAnsi="Arial" w:cs="Arial"/>
              </w:rPr>
              <w:t>проверку наличия</w:t>
            </w:r>
            <w:r>
              <w:rPr>
                <w:rFonts w:ascii="Arial" w:hAnsi="Arial" w:cs="Arial"/>
              </w:rPr>
              <w:t xml:space="preserve"> и</w:t>
            </w:r>
            <w:r w:rsidRPr="00A95E01">
              <w:rPr>
                <w:rFonts w:ascii="Arial" w:hAnsi="Arial" w:cs="Arial"/>
              </w:rPr>
              <w:t xml:space="preserve"> функционирования автоматической идентификационной системы, если она установлена</w:t>
            </w:r>
            <w:r w:rsidR="00681FA5">
              <w:rPr>
                <w:rFonts w:ascii="Arial" w:hAnsi="Arial" w:cs="Arial"/>
              </w:rPr>
              <w:t>,</w:t>
            </w:r>
            <w:r w:rsidRPr="00A95E01">
              <w:rPr>
                <w:rFonts w:ascii="Arial" w:hAnsi="Arial" w:cs="Arial"/>
              </w:rPr>
              <w:t xml:space="preserve"> и проведения ежегодного испытания</w:t>
            </w:r>
            <w:r w:rsidR="00681FA5">
              <w:rPr>
                <w:rFonts w:ascii="Arial" w:hAnsi="Arial" w:cs="Arial"/>
              </w:rPr>
              <w:t xml:space="preserve"> и наличия копии протокола испытания на судне</w:t>
            </w:r>
            <w:r w:rsidRPr="00A95E01">
              <w:rPr>
                <w:rFonts w:ascii="Arial" w:hAnsi="Arial" w:cs="Arial"/>
              </w:rPr>
              <w:t xml:space="preserve"> (правил</w:t>
            </w:r>
            <w:r w:rsidR="00681FA5">
              <w:rPr>
                <w:rFonts w:ascii="Arial" w:hAnsi="Arial" w:cs="Arial"/>
              </w:rPr>
              <w:t>а</w:t>
            </w:r>
            <w:r w:rsidRPr="00A95E01">
              <w:rPr>
                <w:rFonts w:ascii="Arial" w:hAnsi="Arial" w:cs="Arial"/>
              </w:rPr>
              <w:t xml:space="preserve"> V/</w:t>
            </w:r>
            <w:r w:rsidR="00681FA5">
              <w:rPr>
                <w:rFonts w:ascii="Arial" w:hAnsi="Arial" w:cs="Arial"/>
              </w:rPr>
              <w:t xml:space="preserve">18.9 и </w:t>
            </w:r>
            <w:r w:rsidRPr="00A95E01">
              <w:rPr>
                <w:rFonts w:ascii="Arial" w:hAnsi="Arial" w:cs="Arial"/>
              </w:rPr>
              <w:t>19 СОЛАС 74/00/04</w:t>
            </w:r>
            <w:r w:rsidR="00681FA5">
              <w:rPr>
                <w:rFonts w:ascii="Arial" w:hAnsi="Arial" w:cs="Arial"/>
              </w:rPr>
              <w:t>/10</w:t>
            </w:r>
            <w:r w:rsidRPr="00A95E01">
              <w:rPr>
                <w:rFonts w:ascii="Arial" w:hAnsi="Arial" w:cs="Arial"/>
              </w:rPr>
              <w:t>);</w:t>
            </w:r>
          </w:p>
        </w:tc>
      </w:tr>
      <w:tr w:rsidR="00E32112" w:rsidRPr="005362E6" w:rsidTr="00385672">
        <w:tc>
          <w:tcPr>
            <w:tcW w:w="1222" w:type="dxa"/>
            <w:tcBorders>
              <w:top w:val="nil"/>
              <w:left w:val="nil"/>
              <w:bottom w:val="nil"/>
              <w:right w:val="nil"/>
            </w:tcBorders>
            <w:tcMar>
              <w:left w:w="0" w:type="dxa"/>
              <w:right w:w="0" w:type="dxa"/>
            </w:tcMar>
          </w:tcPr>
          <w:p w:rsidR="00E32112" w:rsidRPr="00180B69" w:rsidRDefault="00E32112"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E32112" w:rsidRPr="00943D32" w:rsidRDefault="007B066E" w:rsidP="008F3C8B">
            <w:pPr>
              <w:tabs>
                <w:tab w:val="left" w:pos="567"/>
              </w:tabs>
              <w:suppressAutoHyphens/>
              <w:spacing w:line="240" w:lineRule="auto"/>
              <w:rPr>
                <w:rFonts w:ascii="Arial" w:hAnsi="Arial" w:cs="Arial"/>
              </w:rPr>
            </w:pPr>
            <w:r>
              <w:rPr>
                <w:rFonts w:ascii="Arial" w:hAnsi="Arial" w:cs="Arial"/>
              </w:rPr>
              <w:t>1.2.2.40</w:t>
            </w:r>
          </w:p>
        </w:tc>
        <w:tc>
          <w:tcPr>
            <w:tcW w:w="6370" w:type="dxa"/>
            <w:tcBorders>
              <w:top w:val="nil"/>
              <w:left w:val="nil"/>
              <w:bottom w:val="nil"/>
              <w:right w:val="nil"/>
            </w:tcBorders>
            <w:tcMar>
              <w:left w:w="0" w:type="dxa"/>
              <w:right w:w="0" w:type="dxa"/>
            </w:tcMar>
          </w:tcPr>
          <w:p w:rsidR="00E32112" w:rsidRPr="00A95E01" w:rsidRDefault="00E32112" w:rsidP="008F3C8B">
            <w:pPr>
              <w:tabs>
                <w:tab w:val="left" w:pos="945"/>
              </w:tabs>
              <w:spacing w:line="240" w:lineRule="auto"/>
              <w:jc w:val="both"/>
              <w:rPr>
                <w:rFonts w:ascii="Arial" w:hAnsi="Arial" w:cs="Arial"/>
              </w:rPr>
            </w:pPr>
            <w:r w:rsidRPr="00E32112">
              <w:rPr>
                <w:rFonts w:ascii="Arial" w:hAnsi="Arial" w:cs="Arial"/>
              </w:rPr>
              <w:t xml:space="preserve">проверку того, что на судне имеется действительный акт испытания на соответствие системы опознавания судов и слежения за ними на дальнем расстоянии, если она установлена (правило V/19-1 СОЛАС </w:t>
            </w:r>
            <w:r>
              <w:rPr>
                <w:rFonts w:ascii="Arial" w:hAnsi="Arial" w:cs="Arial"/>
              </w:rPr>
              <w:t>74/</w:t>
            </w:r>
            <w:r w:rsidRPr="00E32112">
              <w:rPr>
                <w:rFonts w:ascii="Arial" w:hAnsi="Arial" w:cs="Arial"/>
              </w:rPr>
              <w:t>04);</w:t>
            </w:r>
          </w:p>
        </w:tc>
      </w:tr>
      <w:tr w:rsidR="00E32112" w:rsidRPr="005362E6" w:rsidTr="00385672">
        <w:tc>
          <w:tcPr>
            <w:tcW w:w="1222" w:type="dxa"/>
            <w:tcBorders>
              <w:top w:val="nil"/>
              <w:left w:val="nil"/>
              <w:bottom w:val="nil"/>
              <w:right w:val="nil"/>
            </w:tcBorders>
            <w:tcMar>
              <w:left w:w="0" w:type="dxa"/>
              <w:right w:w="0" w:type="dxa"/>
            </w:tcMar>
          </w:tcPr>
          <w:p w:rsidR="00E32112" w:rsidRPr="00180B69" w:rsidRDefault="00E32112"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E32112" w:rsidRPr="00943D32" w:rsidRDefault="007B066E" w:rsidP="008F3C8B">
            <w:pPr>
              <w:tabs>
                <w:tab w:val="left" w:pos="567"/>
              </w:tabs>
              <w:suppressAutoHyphens/>
              <w:spacing w:line="240" w:lineRule="auto"/>
              <w:rPr>
                <w:rFonts w:ascii="Arial" w:hAnsi="Arial" w:cs="Arial"/>
              </w:rPr>
            </w:pPr>
            <w:r>
              <w:rPr>
                <w:rFonts w:ascii="Arial" w:hAnsi="Arial" w:cs="Arial"/>
              </w:rPr>
              <w:t>1.2.2.41</w:t>
            </w:r>
          </w:p>
        </w:tc>
        <w:tc>
          <w:tcPr>
            <w:tcW w:w="6370" w:type="dxa"/>
            <w:tcBorders>
              <w:top w:val="nil"/>
              <w:left w:val="nil"/>
              <w:bottom w:val="nil"/>
              <w:right w:val="nil"/>
            </w:tcBorders>
            <w:tcMar>
              <w:left w:w="0" w:type="dxa"/>
              <w:right w:w="0" w:type="dxa"/>
            </w:tcMar>
          </w:tcPr>
          <w:p w:rsidR="00E32112" w:rsidRPr="00A95E01" w:rsidRDefault="00E32112" w:rsidP="008F3C8B">
            <w:pPr>
              <w:tabs>
                <w:tab w:val="left" w:pos="945"/>
              </w:tabs>
              <w:spacing w:line="240" w:lineRule="auto"/>
              <w:jc w:val="both"/>
              <w:rPr>
                <w:rFonts w:ascii="Arial" w:hAnsi="Arial" w:cs="Arial"/>
              </w:rPr>
            </w:pPr>
            <w:r w:rsidRPr="00E32112">
              <w:rPr>
                <w:rFonts w:ascii="Arial" w:hAnsi="Arial" w:cs="Arial"/>
              </w:rPr>
              <w:t>проверку наличия и спецификации лоцманских трапов и устройств для передачи лоцмана (правило V/23 СОЛАС 74/00</w:t>
            </w:r>
            <w:r>
              <w:rPr>
                <w:rFonts w:ascii="Arial" w:hAnsi="Arial" w:cs="Arial"/>
              </w:rPr>
              <w:t>/10</w:t>
            </w:r>
            <w:r w:rsidRPr="00E32112">
              <w:rPr>
                <w:rFonts w:ascii="Arial" w:hAnsi="Arial" w:cs="Arial"/>
              </w:rPr>
              <w:t>);</w:t>
            </w:r>
          </w:p>
        </w:tc>
      </w:tr>
      <w:tr w:rsidR="00E32112" w:rsidRPr="005362E6" w:rsidTr="00385672">
        <w:tc>
          <w:tcPr>
            <w:tcW w:w="1222" w:type="dxa"/>
            <w:tcBorders>
              <w:top w:val="nil"/>
              <w:left w:val="nil"/>
              <w:bottom w:val="nil"/>
              <w:right w:val="nil"/>
            </w:tcBorders>
            <w:tcMar>
              <w:left w:w="0" w:type="dxa"/>
              <w:right w:w="0" w:type="dxa"/>
            </w:tcMar>
          </w:tcPr>
          <w:p w:rsidR="00E32112" w:rsidRPr="00180B69" w:rsidRDefault="00E32112"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E32112" w:rsidRPr="00943D32" w:rsidRDefault="007B066E" w:rsidP="008F3C8B">
            <w:pPr>
              <w:tabs>
                <w:tab w:val="left" w:pos="567"/>
              </w:tabs>
              <w:suppressAutoHyphens/>
              <w:spacing w:line="240" w:lineRule="auto"/>
              <w:rPr>
                <w:rFonts w:ascii="Arial" w:hAnsi="Arial" w:cs="Arial"/>
              </w:rPr>
            </w:pPr>
            <w:r>
              <w:rPr>
                <w:rFonts w:ascii="Arial" w:hAnsi="Arial" w:cs="Arial"/>
              </w:rPr>
              <w:t>1.2.2.42</w:t>
            </w:r>
          </w:p>
        </w:tc>
        <w:tc>
          <w:tcPr>
            <w:tcW w:w="6370" w:type="dxa"/>
            <w:tcBorders>
              <w:top w:val="nil"/>
              <w:left w:val="nil"/>
              <w:bottom w:val="nil"/>
              <w:right w:val="nil"/>
            </w:tcBorders>
            <w:tcMar>
              <w:left w:w="0" w:type="dxa"/>
              <w:right w:w="0" w:type="dxa"/>
            </w:tcMar>
          </w:tcPr>
          <w:p w:rsidR="00E32112" w:rsidRPr="00A95E01" w:rsidRDefault="00E32112" w:rsidP="008F3C8B">
            <w:pPr>
              <w:tabs>
                <w:tab w:val="left" w:pos="945"/>
              </w:tabs>
              <w:spacing w:line="240" w:lineRule="auto"/>
              <w:jc w:val="both"/>
              <w:rPr>
                <w:rFonts w:ascii="Arial" w:hAnsi="Arial" w:cs="Arial"/>
              </w:rPr>
            </w:pPr>
            <w:r w:rsidRPr="00E32112">
              <w:rPr>
                <w:rFonts w:ascii="Arial" w:hAnsi="Arial" w:cs="Arial"/>
              </w:rPr>
              <w:t xml:space="preserve">проверку того, что средства посадки на судно и высадки с судна для использования в портах и во время связанных с портами операций, такие как сходни и забортные трапы, </w:t>
            </w:r>
            <w:r>
              <w:rPr>
                <w:rFonts w:ascii="Arial" w:hAnsi="Arial" w:cs="Arial"/>
              </w:rPr>
              <w:t xml:space="preserve">что применимо, </w:t>
            </w:r>
            <w:r w:rsidRPr="00E32112">
              <w:rPr>
                <w:rFonts w:ascii="Arial" w:hAnsi="Arial" w:cs="Arial"/>
              </w:rPr>
              <w:t xml:space="preserve">находятся в удовлетворительном состоянии (правило II-1/3-9 СОЛАС </w:t>
            </w:r>
            <w:r w:rsidR="00A03472">
              <w:rPr>
                <w:rFonts w:ascii="Arial" w:hAnsi="Arial" w:cs="Arial"/>
              </w:rPr>
              <w:t>74/</w:t>
            </w:r>
            <w:r w:rsidRPr="00E32112">
              <w:rPr>
                <w:rFonts w:ascii="Arial" w:hAnsi="Arial" w:cs="Arial"/>
              </w:rPr>
              <w:t>08);</w:t>
            </w:r>
          </w:p>
        </w:tc>
      </w:tr>
      <w:tr w:rsidR="00E32112" w:rsidRPr="005362E6" w:rsidTr="00385672">
        <w:tc>
          <w:tcPr>
            <w:tcW w:w="1222" w:type="dxa"/>
            <w:tcBorders>
              <w:top w:val="nil"/>
              <w:left w:val="nil"/>
              <w:bottom w:val="nil"/>
              <w:right w:val="nil"/>
            </w:tcBorders>
            <w:tcMar>
              <w:left w:w="0" w:type="dxa"/>
              <w:right w:w="0" w:type="dxa"/>
            </w:tcMar>
          </w:tcPr>
          <w:p w:rsidR="00E32112" w:rsidRPr="00180B69" w:rsidRDefault="00E32112"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E32112" w:rsidRPr="00943D32" w:rsidRDefault="007B066E" w:rsidP="008F3C8B">
            <w:pPr>
              <w:tabs>
                <w:tab w:val="left" w:pos="567"/>
              </w:tabs>
              <w:suppressAutoHyphens/>
              <w:spacing w:line="240" w:lineRule="auto"/>
              <w:rPr>
                <w:rFonts w:ascii="Arial" w:hAnsi="Arial" w:cs="Arial"/>
              </w:rPr>
            </w:pPr>
            <w:r>
              <w:rPr>
                <w:rFonts w:ascii="Arial" w:hAnsi="Arial" w:cs="Arial"/>
              </w:rPr>
              <w:t>1.2.2.43</w:t>
            </w:r>
          </w:p>
        </w:tc>
        <w:tc>
          <w:tcPr>
            <w:tcW w:w="6370" w:type="dxa"/>
            <w:tcBorders>
              <w:top w:val="nil"/>
              <w:left w:val="nil"/>
              <w:bottom w:val="nil"/>
              <w:right w:val="nil"/>
            </w:tcBorders>
            <w:tcMar>
              <w:left w:w="0" w:type="dxa"/>
              <w:right w:w="0" w:type="dxa"/>
            </w:tcMar>
          </w:tcPr>
          <w:p w:rsidR="00E32112" w:rsidRPr="00A95E01" w:rsidRDefault="00E32112" w:rsidP="008F3C8B">
            <w:pPr>
              <w:tabs>
                <w:tab w:val="left" w:pos="945"/>
              </w:tabs>
              <w:spacing w:line="240" w:lineRule="auto"/>
              <w:jc w:val="both"/>
              <w:rPr>
                <w:rFonts w:ascii="Arial" w:hAnsi="Arial" w:cs="Arial"/>
              </w:rPr>
            </w:pPr>
            <w:r w:rsidRPr="00E32112">
              <w:rPr>
                <w:rFonts w:ascii="Arial" w:hAnsi="Arial" w:cs="Arial"/>
              </w:rPr>
              <w:t>проверку, если это применимо, наличия соответствующего прибора для измерения концентрации газа или кислорода в воздухе</w:t>
            </w:r>
            <w:r>
              <w:rPr>
                <w:rFonts w:ascii="Arial" w:hAnsi="Arial" w:cs="Arial"/>
              </w:rPr>
              <w:t>,</w:t>
            </w:r>
            <w:r w:rsidRPr="00E32112">
              <w:rPr>
                <w:rFonts w:ascii="Arial" w:hAnsi="Arial" w:cs="Arial"/>
              </w:rPr>
              <w:t xml:space="preserve"> вместе с подробной инструкцией по его использованию (правило VI/3 СОЛАС </w:t>
            </w:r>
            <w:r>
              <w:rPr>
                <w:rFonts w:ascii="Arial" w:hAnsi="Arial" w:cs="Arial"/>
              </w:rPr>
              <w:t>74/</w:t>
            </w:r>
            <w:r w:rsidRPr="00E32112">
              <w:rPr>
                <w:rFonts w:ascii="Arial" w:hAnsi="Arial" w:cs="Arial"/>
              </w:rPr>
              <w:t>08).</w:t>
            </w:r>
          </w:p>
        </w:tc>
      </w:tr>
      <w:tr w:rsidR="00E32112" w:rsidRPr="005362E6" w:rsidTr="00385672">
        <w:tc>
          <w:tcPr>
            <w:tcW w:w="1222" w:type="dxa"/>
            <w:tcBorders>
              <w:top w:val="nil"/>
              <w:left w:val="nil"/>
              <w:bottom w:val="nil"/>
              <w:right w:val="nil"/>
            </w:tcBorders>
            <w:tcMar>
              <w:left w:w="0" w:type="dxa"/>
              <w:right w:w="0" w:type="dxa"/>
            </w:tcMar>
          </w:tcPr>
          <w:p w:rsidR="00E32112" w:rsidRPr="00180B69" w:rsidRDefault="00E32112"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E32112" w:rsidRPr="00943D32" w:rsidRDefault="007B066E" w:rsidP="008F3C8B">
            <w:pPr>
              <w:tabs>
                <w:tab w:val="left" w:pos="567"/>
              </w:tabs>
              <w:suppressAutoHyphens/>
              <w:spacing w:line="240" w:lineRule="auto"/>
              <w:rPr>
                <w:rFonts w:ascii="Arial" w:hAnsi="Arial" w:cs="Arial"/>
              </w:rPr>
            </w:pPr>
            <w:r>
              <w:rPr>
                <w:rFonts w:ascii="Arial" w:hAnsi="Arial" w:cs="Arial"/>
              </w:rPr>
              <w:t>1.2.2.44</w:t>
            </w:r>
          </w:p>
        </w:tc>
        <w:tc>
          <w:tcPr>
            <w:tcW w:w="6370" w:type="dxa"/>
            <w:tcBorders>
              <w:top w:val="nil"/>
              <w:left w:val="nil"/>
              <w:bottom w:val="nil"/>
              <w:right w:val="nil"/>
            </w:tcBorders>
            <w:tcMar>
              <w:left w:w="0" w:type="dxa"/>
              <w:right w:w="0" w:type="dxa"/>
            </w:tcMar>
          </w:tcPr>
          <w:p w:rsidR="00E32112" w:rsidRPr="00A95E01" w:rsidRDefault="00E32112" w:rsidP="008F3C8B">
            <w:pPr>
              <w:tabs>
                <w:tab w:val="left" w:pos="945"/>
              </w:tabs>
              <w:spacing w:line="240" w:lineRule="auto"/>
              <w:jc w:val="both"/>
              <w:rPr>
                <w:rFonts w:ascii="Arial" w:hAnsi="Arial" w:cs="Arial"/>
              </w:rPr>
            </w:pPr>
            <w:r w:rsidRPr="00856C6C">
              <w:rPr>
                <w:rFonts w:ascii="Arial" w:hAnsi="Arial" w:cs="Arial"/>
              </w:rPr>
              <w:t xml:space="preserve">подтверждение </w:t>
            </w:r>
            <w:r>
              <w:rPr>
                <w:rFonts w:ascii="Arial" w:hAnsi="Arial" w:cs="Arial"/>
              </w:rPr>
              <w:t xml:space="preserve">наличия индивидуальных для данного судна   </w:t>
            </w:r>
            <w:r w:rsidRPr="00EC5ED1">
              <w:rPr>
                <w:rFonts w:ascii="Arial" w:hAnsi="Arial" w:cs="Arial"/>
                <w:spacing w:val="-4"/>
              </w:rPr>
              <w:t>планов и процедур по подъему людей из воды (правило III/17-1</w:t>
            </w:r>
            <w:r w:rsidR="00A03472">
              <w:rPr>
                <w:rFonts w:ascii="Arial" w:hAnsi="Arial" w:cs="Arial"/>
              </w:rPr>
              <w:t xml:space="preserve"> СОЛАС 74/12).</w:t>
            </w:r>
          </w:p>
        </w:tc>
      </w:tr>
      <w:tr w:rsidR="00C03F40" w:rsidRPr="005362E6" w:rsidTr="00385672">
        <w:tc>
          <w:tcPr>
            <w:tcW w:w="1222" w:type="dxa"/>
            <w:tcBorders>
              <w:top w:val="nil"/>
              <w:left w:val="nil"/>
              <w:bottom w:val="nil"/>
              <w:right w:val="nil"/>
            </w:tcBorders>
            <w:tcMar>
              <w:left w:w="0" w:type="dxa"/>
              <w:right w:w="0" w:type="dxa"/>
            </w:tcMar>
          </w:tcPr>
          <w:p w:rsidR="00C03F40" w:rsidRPr="00180B69" w:rsidRDefault="00C03F40"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C03F40" w:rsidRPr="00943D32" w:rsidRDefault="00C03F40" w:rsidP="008F3C8B">
            <w:pPr>
              <w:tabs>
                <w:tab w:val="left" w:pos="567"/>
              </w:tabs>
              <w:suppressAutoHyphens/>
              <w:spacing w:line="240" w:lineRule="auto"/>
              <w:rPr>
                <w:rFonts w:ascii="Arial" w:hAnsi="Arial" w:cs="Arial"/>
              </w:rPr>
            </w:pPr>
            <w:r w:rsidRPr="00943D32">
              <w:rPr>
                <w:rFonts w:ascii="Arial" w:hAnsi="Arial" w:cs="Arial"/>
              </w:rPr>
              <w:t>1.2.3</w:t>
            </w:r>
          </w:p>
        </w:tc>
        <w:tc>
          <w:tcPr>
            <w:tcW w:w="6370" w:type="dxa"/>
            <w:tcBorders>
              <w:top w:val="nil"/>
              <w:left w:val="nil"/>
              <w:bottom w:val="nil"/>
              <w:right w:val="nil"/>
            </w:tcBorders>
            <w:tcMar>
              <w:left w:w="0" w:type="dxa"/>
              <w:right w:w="0" w:type="dxa"/>
            </w:tcMar>
          </w:tcPr>
          <w:p w:rsidR="00C03F40" w:rsidRPr="00A95E01" w:rsidRDefault="00C03F40" w:rsidP="008F3C8B">
            <w:pPr>
              <w:tabs>
                <w:tab w:val="left" w:pos="945"/>
              </w:tabs>
              <w:spacing w:line="240" w:lineRule="auto"/>
              <w:jc w:val="both"/>
              <w:rPr>
                <w:rFonts w:ascii="Arial" w:hAnsi="Arial" w:cs="Arial"/>
              </w:rPr>
            </w:pPr>
            <w:r w:rsidRPr="00C03F40">
              <w:rPr>
                <w:rFonts w:ascii="Arial" w:hAnsi="Arial" w:cs="Arial"/>
              </w:rPr>
              <w:t>Для спасательных средств и другого оборудования и снабжения грузовых судов дополнительные требования к ежегодному освидетельствованию танкеров должны включать:</w:t>
            </w:r>
          </w:p>
        </w:tc>
      </w:tr>
      <w:tr w:rsidR="00C03F40" w:rsidRPr="005362E6" w:rsidTr="00385672">
        <w:tc>
          <w:tcPr>
            <w:tcW w:w="1222" w:type="dxa"/>
            <w:tcBorders>
              <w:top w:val="nil"/>
              <w:left w:val="nil"/>
              <w:bottom w:val="nil"/>
              <w:right w:val="nil"/>
            </w:tcBorders>
            <w:tcMar>
              <w:left w:w="0" w:type="dxa"/>
              <w:right w:w="0" w:type="dxa"/>
            </w:tcMar>
          </w:tcPr>
          <w:p w:rsidR="00C03F40" w:rsidRPr="00180B69" w:rsidRDefault="00C03F40"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C03F40" w:rsidRPr="00943D32" w:rsidRDefault="00C03F40" w:rsidP="008F3C8B">
            <w:pPr>
              <w:tabs>
                <w:tab w:val="left" w:pos="567"/>
              </w:tabs>
              <w:suppressAutoHyphens/>
              <w:spacing w:line="240" w:lineRule="auto"/>
              <w:rPr>
                <w:rFonts w:ascii="Arial" w:hAnsi="Arial" w:cs="Arial"/>
              </w:rPr>
            </w:pPr>
            <w:r w:rsidRPr="00943D32">
              <w:rPr>
                <w:rFonts w:ascii="Arial" w:hAnsi="Arial" w:cs="Arial"/>
              </w:rPr>
              <w:t>1.2.3.1</w:t>
            </w:r>
          </w:p>
        </w:tc>
        <w:tc>
          <w:tcPr>
            <w:tcW w:w="6370" w:type="dxa"/>
            <w:tcBorders>
              <w:top w:val="nil"/>
              <w:left w:val="nil"/>
              <w:bottom w:val="nil"/>
              <w:right w:val="nil"/>
            </w:tcBorders>
            <w:tcMar>
              <w:left w:w="0" w:type="dxa"/>
              <w:right w:w="0" w:type="dxa"/>
            </w:tcMar>
          </w:tcPr>
          <w:p w:rsidR="00C03F40" w:rsidRPr="00A95E01" w:rsidRDefault="00C03F40" w:rsidP="008F3C8B">
            <w:pPr>
              <w:tabs>
                <w:tab w:val="left" w:pos="945"/>
              </w:tabs>
              <w:spacing w:line="240" w:lineRule="auto"/>
              <w:jc w:val="both"/>
              <w:rPr>
                <w:rFonts w:ascii="Arial" w:hAnsi="Arial" w:cs="Arial"/>
              </w:rPr>
            </w:pPr>
            <w:r w:rsidRPr="00C03F40">
              <w:rPr>
                <w:rFonts w:ascii="Arial" w:hAnsi="Arial" w:cs="Arial"/>
              </w:rPr>
              <w:t>проверку палубной системы</w:t>
            </w:r>
            <w:r w:rsidR="00AD7B2C">
              <w:rPr>
                <w:rFonts w:ascii="Arial" w:hAnsi="Arial" w:cs="Arial"/>
              </w:rPr>
              <w:t xml:space="preserve"> пенотушения</w:t>
            </w:r>
            <w:r w:rsidRPr="00C03F40">
              <w:rPr>
                <w:rFonts w:ascii="Arial" w:hAnsi="Arial" w:cs="Arial"/>
              </w:rPr>
              <w:t xml:space="preserve">, включая подачу пенного </w:t>
            </w:r>
            <w:r>
              <w:rPr>
                <w:rFonts w:ascii="Arial" w:hAnsi="Arial" w:cs="Arial"/>
              </w:rPr>
              <w:t>концентрата</w:t>
            </w:r>
            <w:r w:rsidRPr="00C03F40">
              <w:rPr>
                <w:rFonts w:ascii="Arial" w:hAnsi="Arial" w:cs="Arial"/>
              </w:rPr>
              <w:t>, и испытание, подтверждающее обеспеч</w:t>
            </w:r>
            <w:r>
              <w:rPr>
                <w:rFonts w:ascii="Arial" w:hAnsi="Arial" w:cs="Arial"/>
              </w:rPr>
              <w:t>ение</w:t>
            </w:r>
            <w:r w:rsidRPr="00C03F40">
              <w:rPr>
                <w:rFonts w:ascii="Arial" w:hAnsi="Arial" w:cs="Arial"/>
              </w:rPr>
              <w:t xml:space="preserve"> подач</w:t>
            </w:r>
            <w:r>
              <w:rPr>
                <w:rFonts w:ascii="Arial" w:hAnsi="Arial" w:cs="Arial"/>
              </w:rPr>
              <w:t>и</w:t>
            </w:r>
            <w:r w:rsidRPr="00C03F40">
              <w:rPr>
                <w:rFonts w:ascii="Arial" w:hAnsi="Arial" w:cs="Arial"/>
              </w:rPr>
              <w:t xml:space="preserve"> минимального количества струй воды под требуемым давлением в пожарной магистрали (см. (О/Е) 1.2.2.1), когда система приведена в действие (правило II-2/10.8 СОЛАС 74/00; глава 14 Кодекса СПБ) (правило II-2/61 СОЛАС 74/88);</w:t>
            </w:r>
          </w:p>
        </w:tc>
      </w:tr>
      <w:tr w:rsidR="00C03F40" w:rsidRPr="005362E6" w:rsidTr="00385672">
        <w:tc>
          <w:tcPr>
            <w:tcW w:w="1222" w:type="dxa"/>
            <w:tcBorders>
              <w:top w:val="nil"/>
              <w:left w:val="nil"/>
              <w:bottom w:val="nil"/>
              <w:right w:val="nil"/>
            </w:tcBorders>
            <w:tcMar>
              <w:left w:w="0" w:type="dxa"/>
              <w:right w:w="0" w:type="dxa"/>
            </w:tcMar>
          </w:tcPr>
          <w:p w:rsidR="00C03F40" w:rsidRPr="00180B69" w:rsidRDefault="00C03F40"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C03F40" w:rsidRPr="00943D32" w:rsidRDefault="00C03F40" w:rsidP="008F3C8B">
            <w:pPr>
              <w:tabs>
                <w:tab w:val="left" w:pos="567"/>
              </w:tabs>
              <w:suppressAutoHyphens/>
              <w:spacing w:line="240" w:lineRule="auto"/>
              <w:rPr>
                <w:rFonts w:ascii="Arial" w:hAnsi="Arial" w:cs="Arial"/>
              </w:rPr>
            </w:pPr>
            <w:r w:rsidRPr="00943D32">
              <w:rPr>
                <w:rFonts w:ascii="Arial" w:hAnsi="Arial" w:cs="Arial"/>
              </w:rPr>
              <w:t>1.2.3.2</w:t>
            </w:r>
          </w:p>
        </w:tc>
        <w:tc>
          <w:tcPr>
            <w:tcW w:w="6370" w:type="dxa"/>
            <w:tcBorders>
              <w:top w:val="nil"/>
              <w:left w:val="nil"/>
              <w:bottom w:val="nil"/>
              <w:right w:val="nil"/>
            </w:tcBorders>
            <w:tcMar>
              <w:left w:w="0" w:type="dxa"/>
              <w:right w:w="0" w:type="dxa"/>
            </w:tcMar>
          </w:tcPr>
          <w:p w:rsidR="00C03F40" w:rsidRPr="00A95E01" w:rsidRDefault="00C03F40" w:rsidP="008F3C8B">
            <w:pPr>
              <w:tabs>
                <w:tab w:val="left" w:pos="945"/>
              </w:tabs>
              <w:spacing w:line="240" w:lineRule="auto"/>
              <w:jc w:val="both"/>
              <w:rPr>
                <w:rFonts w:ascii="Arial" w:hAnsi="Arial" w:cs="Arial"/>
              </w:rPr>
            </w:pPr>
            <w:r w:rsidRPr="00C03F40">
              <w:rPr>
                <w:rFonts w:ascii="Arial" w:hAnsi="Arial" w:cs="Arial"/>
              </w:rPr>
              <w:t>осмотр системы инертного газа (правило II-2/4.5.5 СОЛАС 74/00</w:t>
            </w:r>
            <w:r w:rsidR="007B066E">
              <w:rPr>
                <w:rFonts w:ascii="Arial" w:hAnsi="Arial" w:cs="Arial"/>
              </w:rPr>
              <w:t>/14</w:t>
            </w:r>
            <w:r w:rsidRPr="00C03F40">
              <w:rPr>
                <w:rFonts w:ascii="Arial" w:hAnsi="Arial" w:cs="Arial"/>
              </w:rPr>
              <w:t>; глава 15 Кодекса СПБ) (правило II-2/62 СОЛАС 74/88), и в частности:</w:t>
            </w:r>
          </w:p>
        </w:tc>
      </w:tr>
      <w:tr w:rsidR="00C03F40" w:rsidRPr="005362E6" w:rsidTr="00385672">
        <w:tc>
          <w:tcPr>
            <w:tcW w:w="1222" w:type="dxa"/>
            <w:tcBorders>
              <w:top w:val="nil"/>
              <w:left w:val="nil"/>
              <w:bottom w:val="nil"/>
              <w:right w:val="nil"/>
            </w:tcBorders>
            <w:tcMar>
              <w:left w:w="0" w:type="dxa"/>
              <w:right w:w="0" w:type="dxa"/>
            </w:tcMar>
          </w:tcPr>
          <w:p w:rsidR="00C03F40" w:rsidRPr="00180B69" w:rsidRDefault="00C03F40"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C03F40" w:rsidRPr="00943D32" w:rsidRDefault="00C03F40" w:rsidP="008F3C8B">
            <w:pPr>
              <w:tabs>
                <w:tab w:val="left" w:pos="567"/>
              </w:tabs>
              <w:suppressAutoHyphens/>
              <w:spacing w:line="240" w:lineRule="auto"/>
              <w:rPr>
                <w:rFonts w:ascii="Arial" w:hAnsi="Arial" w:cs="Arial"/>
              </w:rPr>
            </w:pPr>
            <w:r w:rsidRPr="00943D32">
              <w:rPr>
                <w:rFonts w:ascii="Arial" w:hAnsi="Arial" w:cs="Arial"/>
              </w:rPr>
              <w:t>1.2.3.2.1</w:t>
            </w:r>
          </w:p>
        </w:tc>
        <w:tc>
          <w:tcPr>
            <w:tcW w:w="6370" w:type="dxa"/>
            <w:tcBorders>
              <w:top w:val="nil"/>
              <w:left w:val="nil"/>
              <w:bottom w:val="nil"/>
              <w:right w:val="nil"/>
            </w:tcBorders>
            <w:tcMar>
              <w:left w:w="0" w:type="dxa"/>
              <w:right w:w="0" w:type="dxa"/>
            </w:tcMar>
          </w:tcPr>
          <w:p w:rsidR="00C03F40" w:rsidRPr="00A95E01" w:rsidRDefault="00C03F40" w:rsidP="008F3C8B">
            <w:pPr>
              <w:tabs>
                <w:tab w:val="left" w:pos="945"/>
              </w:tabs>
              <w:spacing w:line="240" w:lineRule="auto"/>
              <w:jc w:val="both"/>
              <w:rPr>
                <w:rFonts w:ascii="Arial" w:hAnsi="Arial" w:cs="Arial"/>
              </w:rPr>
            </w:pPr>
            <w:r w:rsidRPr="00C03F40">
              <w:rPr>
                <w:rFonts w:ascii="Arial" w:hAnsi="Arial" w:cs="Arial"/>
              </w:rPr>
              <w:t>наружный осмотр для выявления следов утечки газа</w:t>
            </w:r>
            <w:r w:rsidR="00AD7B2C">
              <w:rPr>
                <w:rFonts w:ascii="Arial" w:hAnsi="Arial" w:cs="Arial"/>
              </w:rPr>
              <w:t xml:space="preserve"> или влаги</w:t>
            </w:r>
            <w:r w:rsidRPr="00C03F40">
              <w:rPr>
                <w:rFonts w:ascii="Arial" w:hAnsi="Arial" w:cs="Arial"/>
              </w:rPr>
              <w:t>;</w:t>
            </w:r>
          </w:p>
        </w:tc>
      </w:tr>
      <w:tr w:rsidR="00C03F40" w:rsidRPr="005362E6" w:rsidTr="00385672">
        <w:tc>
          <w:tcPr>
            <w:tcW w:w="1222" w:type="dxa"/>
            <w:tcBorders>
              <w:top w:val="nil"/>
              <w:left w:val="nil"/>
              <w:bottom w:val="nil"/>
              <w:right w:val="nil"/>
            </w:tcBorders>
            <w:tcMar>
              <w:left w:w="0" w:type="dxa"/>
              <w:right w:w="0" w:type="dxa"/>
            </w:tcMar>
          </w:tcPr>
          <w:p w:rsidR="00C03F40" w:rsidRPr="00180B69" w:rsidRDefault="00C03F40"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C03F40" w:rsidRPr="00943D32" w:rsidRDefault="00C03F40" w:rsidP="008F3C8B">
            <w:pPr>
              <w:tabs>
                <w:tab w:val="left" w:pos="567"/>
              </w:tabs>
              <w:suppressAutoHyphens/>
              <w:spacing w:line="240" w:lineRule="auto"/>
              <w:rPr>
                <w:rFonts w:ascii="Arial" w:hAnsi="Arial" w:cs="Arial"/>
              </w:rPr>
            </w:pPr>
            <w:r w:rsidRPr="00943D32">
              <w:rPr>
                <w:rFonts w:ascii="Arial" w:hAnsi="Arial" w:cs="Arial"/>
              </w:rPr>
              <w:t>1.2.3.2.2</w:t>
            </w:r>
          </w:p>
        </w:tc>
        <w:tc>
          <w:tcPr>
            <w:tcW w:w="6370" w:type="dxa"/>
            <w:tcBorders>
              <w:top w:val="nil"/>
              <w:left w:val="nil"/>
              <w:bottom w:val="nil"/>
              <w:right w:val="nil"/>
            </w:tcBorders>
            <w:tcMar>
              <w:left w:w="0" w:type="dxa"/>
              <w:right w:w="0" w:type="dxa"/>
            </w:tcMar>
          </w:tcPr>
          <w:p w:rsidR="00C03F40" w:rsidRPr="00A95E01" w:rsidRDefault="00C03F40" w:rsidP="008F3C8B">
            <w:pPr>
              <w:tabs>
                <w:tab w:val="left" w:pos="945"/>
              </w:tabs>
              <w:spacing w:line="240" w:lineRule="auto"/>
              <w:jc w:val="both"/>
              <w:rPr>
                <w:rFonts w:ascii="Arial" w:hAnsi="Arial" w:cs="Arial"/>
              </w:rPr>
            </w:pPr>
            <w:r w:rsidRPr="00C03F40">
              <w:rPr>
                <w:rFonts w:ascii="Arial" w:hAnsi="Arial" w:cs="Arial"/>
              </w:rPr>
              <w:t>подт</w:t>
            </w:r>
            <w:r>
              <w:rPr>
                <w:rFonts w:ascii="Arial" w:hAnsi="Arial" w:cs="Arial"/>
              </w:rPr>
              <w:t>верждение исправности работы обе</w:t>
            </w:r>
            <w:r w:rsidRPr="00C03F40">
              <w:rPr>
                <w:rFonts w:ascii="Arial" w:hAnsi="Arial" w:cs="Arial"/>
              </w:rPr>
              <w:t xml:space="preserve">их </w:t>
            </w:r>
            <w:r>
              <w:rPr>
                <w:rFonts w:ascii="Arial" w:hAnsi="Arial" w:cs="Arial"/>
              </w:rPr>
              <w:t>газодувок</w:t>
            </w:r>
            <w:r w:rsidRPr="00C03F40">
              <w:rPr>
                <w:rFonts w:ascii="Arial" w:hAnsi="Arial" w:cs="Arial"/>
              </w:rPr>
              <w:t xml:space="preserve"> инертного газа;</w:t>
            </w:r>
          </w:p>
        </w:tc>
      </w:tr>
      <w:tr w:rsidR="00C03F40" w:rsidRPr="005362E6" w:rsidTr="00385672">
        <w:tc>
          <w:tcPr>
            <w:tcW w:w="1222" w:type="dxa"/>
            <w:tcBorders>
              <w:top w:val="nil"/>
              <w:left w:val="nil"/>
              <w:bottom w:val="nil"/>
              <w:right w:val="nil"/>
            </w:tcBorders>
            <w:tcMar>
              <w:left w:w="0" w:type="dxa"/>
              <w:right w:w="0" w:type="dxa"/>
            </w:tcMar>
          </w:tcPr>
          <w:p w:rsidR="00C03F40" w:rsidRPr="00180B69" w:rsidRDefault="00C03F40"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C03F40" w:rsidRPr="00943D32" w:rsidRDefault="00C03F40" w:rsidP="008F3C8B">
            <w:pPr>
              <w:tabs>
                <w:tab w:val="left" w:pos="567"/>
              </w:tabs>
              <w:suppressAutoHyphens/>
              <w:spacing w:line="240" w:lineRule="auto"/>
              <w:rPr>
                <w:rFonts w:ascii="Arial" w:hAnsi="Arial" w:cs="Arial"/>
              </w:rPr>
            </w:pPr>
            <w:r w:rsidRPr="00943D32">
              <w:rPr>
                <w:rFonts w:ascii="Arial" w:hAnsi="Arial" w:cs="Arial"/>
              </w:rPr>
              <w:t>1.2.3.2.3</w:t>
            </w:r>
          </w:p>
        </w:tc>
        <w:tc>
          <w:tcPr>
            <w:tcW w:w="6370" w:type="dxa"/>
            <w:tcBorders>
              <w:top w:val="nil"/>
              <w:left w:val="nil"/>
              <w:bottom w:val="nil"/>
              <w:right w:val="nil"/>
            </w:tcBorders>
            <w:tcMar>
              <w:left w:w="0" w:type="dxa"/>
              <w:right w:w="0" w:type="dxa"/>
            </w:tcMar>
          </w:tcPr>
          <w:p w:rsidR="00C03F40" w:rsidRPr="00A95E01" w:rsidRDefault="00C03F40" w:rsidP="008F3C8B">
            <w:pPr>
              <w:tabs>
                <w:tab w:val="left" w:pos="945"/>
              </w:tabs>
              <w:spacing w:line="240" w:lineRule="auto"/>
              <w:jc w:val="both"/>
              <w:rPr>
                <w:rFonts w:ascii="Arial" w:hAnsi="Arial" w:cs="Arial"/>
              </w:rPr>
            </w:pPr>
            <w:r w:rsidRPr="00C03F40">
              <w:rPr>
                <w:rFonts w:ascii="Arial" w:hAnsi="Arial" w:cs="Arial"/>
              </w:rPr>
              <w:t>наблюдение за работой системы вентиляции в помещении скруббера;</w:t>
            </w:r>
          </w:p>
        </w:tc>
      </w:tr>
      <w:tr w:rsidR="00F92AA8" w:rsidRPr="005362E6" w:rsidTr="00385672">
        <w:tc>
          <w:tcPr>
            <w:tcW w:w="1222" w:type="dxa"/>
            <w:tcBorders>
              <w:top w:val="nil"/>
              <w:left w:val="nil"/>
              <w:bottom w:val="nil"/>
              <w:right w:val="nil"/>
            </w:tcBorders>
            <w:tcMar>
              <w:left w:w="0" w:type="dxa"/>
              <w:right w:w="0" w:type="dxa"/>
            </w:tcMar>
          </w:tcPr>
          <w:p w:rsidR="00F92AA8" w:rsidRDefault="00F92AA8"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F92AA8" w:rsidRPr="00943D32" w:rsidRDefault="00F92AA8" w:rsidP="008F3C8B">
            <w:pPr>
              <w:tabs>
                <w:tab w:val="left" w:pos="567"/>
              </w:tabs>
              <w:suppressAutoHyphens/>
              <w:spacing w:line="240" w:lineRule="auto"/>
              <w:rPr>
                <w:rFonts w:ascii="Arial" w:hAnsi="Arial" w:cs="Arial"/>
              </w:rPr>
            </w:pPr>
            <w:r w:rsidRPr="00943D32">
              <w:rPr>
                <w:rFonts w:ascii="Arial" w:hAnsi="Arial" w:cs="Arial"/>
              </w:rPr>
              <w:t>1.2.3.2.4</w:t>
            </w:r>
          </w:p>
        </w:tc>
        <w:tc>
          <w:tcPr>
            <w:tcW w:w="6370" w:type="dxa"/>
            <w:tcBorders>
              <w:top w:val="nil"/>
              <w:left w:val="nil"/>
              <w:bottom w:val="nil"/>
              <w:right w:val="nil"/>
            </w:tcBorders>
            <w:tcMar>
              <w:left w:w="0" w:type="dxa"/>
              <w:right w:w="0" w:type="dxa"/>
            </w:tcMar>
          </w:tcPr>
          <w:p w:rsidR="00F92AA8" w:rsidRPr="00C03F40" w:rsidRDefault="00F92AA8" w:rsidP="008F3C8B">
            <w:pPr>
              <w:tabs>
                <w:tab w:val="left" w:pos="945"/>
              </w:tabs>
              <w:spacing w:line="240" w:lineRule="auto"/>
              <w:jc w:val="both"/>
              <w:rPr>
                <w:rFonts w:ascii="Arial" w:hAnsi="Arial" w:cs="Arial"/>
              </w:rPr>
            </w:pPr>
            <w:r w:rsidRPr="00C03F40">
              <w:rPr>
                <w:rFonts w:ascii="Arial" w:hAnsi="Arial" w:cs="Arial"/>
              </w:rPr>
              <w:t>проверку палубного водяного затвора на автоматическое заполнение и осушение</w:t>
            </w:r>
            <w:r>
              <w:rPr>
                <w:rFonts w:ascii="Arial" w:hAnsi="Arial" w:cs="Arial"/>
              </w:rPr>
              <w:t xml:space="preserve"> и устройств для защиты системы от замерзания</w:t>
            </w:r>
            <w:r w:rsidRPr="00C03F40">
              <w:rPr>
                <w:rFonts w:ascii="Arial" w:hAnsi="Arial" w:cs="Arial"/>
              </w:rPr>
              <w:t>;</w:t>
            </w:r>
          </w:p>
        </w:tc>
      </w:tr>
      <w:tr w:rsidR="00F92AA8" w:rsidRPr="005362E6" w:rsidTr="00385672">
        <w:tc>
          <w:tcPr>
            <w:tcW w:w="1222" w:type="dxa"/>
            <w:tcBorders>
              <w:top w:val="nil"/>
              <w:left w:val="nil"/>
              <w:bottom w:val="nil"/>
              <w:right w:val="nil"/>
            </w:tcBorders>
            <w:tcMar>
              <w:left w:w="0" w:type="dxa"/>
              <w:right w:w="0" w:type="dxa"/>
            </w:tcMar>
          </w:tcPr>
          <w:p w:rsidR="00F92AA8" w:rsidRDefault="00F92AA8"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F92AA8" w:rsidRPr="00943D32" w:rsidRDefault="00F92AA8" w:rsidP="008F3C8B">
            <w:pPr>
              <w:tabs>
                <w:tab w:val="left" w:pos="567"/>
              </w:tabs>
              <w:suppressAutoHyphens/>
              <w:spacing w:line="240" w:lineRule="auto"/>
              <w:rPr>
                <w:rFonts w:ascii="Arial" w:hAnsi="Arial" w:cs="Arial"/>
              </w:rPr>
            </w:pPr>
            <w:r>
              <w:rPr>
                <w:rFonts w:ascii="Arial" w:hAnsi="Arial" w:cs="Arial"/>
              </w:rPr>
              <w:t>1.2.3.2.5</w:t>
            </w:r>
          </w:p>
        </w:tc>
        <w:tc>
          <w:tcPr>
            <w:tcW w:w="6370" w:type="dxa"/>
            <w:tcBorders>
              <w:top w:val="nil"/>
              <w:left w:val="nil"/>
              <w:bottom w:val="nil"/>
              <w:right w:val="nil"/>
            </w:tcBorders>
            <w:tcMar>
              <w:left w:w="0" w:type="dxa"/>
              <w:right w:w="0" w:type="dxa"/>
            </w:tcMar>
          </w:tcPr>
          <w:p w:rsidR="00F92AA8" w:rsidRPr="00C03F40" w:rsidRDefault="00F92AA8" w:rsidP="00F92AA8">
            <w:pPr>
              <w:tabs>
                <w:tab w:val="left" w:pos="945"/>
              </w:tabs>
              <w:spacing w:line="240" w:lineRule="auto"/>
              <w:jc w:val="both"/>
              <w:rPr>
                <w:rFonts w:ascii="Arial" w:hAnsi="Arial" w:cs="Arial"/>
              </w:rPr>
            </w:pPr>
            <w:r>
              <w:rPr>
                <w:rFonts w:ascii="Arial" w:hAnsi="Arial" w:cs="Arial"/>
              </w:rPr>
              <w:t>если установлен сдвоенный запорный клапан со спускным вентилем, проверку автоматического срабатывания сдвоенных запорных клапанов со спускным вентилем при потере питания;</w:t>
            </w:r>
          </w:p>
        </w:tc>
      </w:tr>
      <w:tr w:rsidR="00C03F40" w:rsidRPr="005362E6" w:rsidTr="00385672">
        <w:tc>
          <w:tcPr>
            <w:tcW w:w="1222" w:type="dxa"/>
            <w:tcBorders>
              <w:top w:val="nil"/>
              <w:left w:val="nil"/>
              <w:bottom w:val="nil"/>
              <w:right w:val="nil"/>
            </w:tcBorders>
            <w:tcMar>
              <w:left w:w="0" w:type="dxa"/>
              <w:right w:w="0" w:type="dxa"/>
            </w:tcMar>
          </w:tcPr>
          <w:p w:rsidR="00CA6368" w:rsidRPr="00180B69" w:rsidRDefault="00CA6368"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873B37" w:rsidRPr="00943D32" w:rsidRDefault="00873B37" w:rsidP="008F3C8B">
            <w:pPr>
              <w:tabs>
                <w:tab w:val="left" w:pos="567"/>
              </w:tabs>
              <w:suppressAutoHyphens/>
              <w:spacing w:line="240" w:lineRule="auto"/>
              <w:rPr>
                <w:rFonts w:ascii="Arial" w:hAnsi="Arial" w:cs="Arial"/>
              </w:rPr>
            </w:pPr>
            <w:r>
              <w:rPr>
                <w:rFonts w:ascii="Arial" w:hAnsi="Arial" w:cs="Arial"/>
              </w:rPr>
              <w:t>1.2.3.2.6</w:t>
            </w:r>
          </w:p>
        </w:tc>
        <w:tc>
          <w:tcPr>
            <w:tcW w:w="6370" w:type="dxa"/>
            <w:tcBorders>
              <w:top w:val="nil"/>
              <w:left w:val="nil"/>
              <w:bottom w:val="nil"/>
              <w:right w:val="nil"/>
            </w:tcBorders>
            <w:tcMar>
              <w:left w:w="0" w:type="dxa"/>
              <w:right w:w="0" w:type="dxa"/>
            </w:tcMar>
          </w:tcPr>
          <w:p w:rsidR="00873B37" w:rsidRPr="00A95E01" w:rsidRDefault="00CA6368" w:rsidP="00F92AA8">
            <w:pPr>
              <w:spacing w:line="240" w:lineRule="auto"/>
              <w:jc w:val="both"/>
              <w:rPr>
                <w:rFonts w:ascii="Arial" w:hAnsi="Arial" w:cs="Arial"/>
              </w:rPr>
            </w:pPr>
            <w:r>
              <w:rPr>
                <w:rFonts w:ascii="Arial" w:hAnsi="Arial" w:cs="Arial"/>
              </w:rPr>
              <w:t>если в качестве невозвратного устройства используются два установленные последовательно отсечных клапана с выпускным клапаном между ними, проверку автоматического срабатывания выпускного клапана, а также сигнализации в случае неисправности клапанов;</w:t>
            </w:r>
          </w:p>
        </w:tc>
      </w:tr>
      <w:tr w:rsidR="00C03F40" w:rsidRPr="005362E6" w:rsidTr="00385672">
        <w:tc>
          <w:tcPr>
            <w:tcW w:w="1222" w:type="dxa"/>
            <w:tcBorders>
              <w:top w:val="nil"/>
              <w:left w:val="nil"/>
              <w:bottom w:val="nil"/>
              <w:right w:val="nil"/>
            </w:tcBorders>
            <w:tcMar>
              <w:left w:w="0" w:type="dxa"/>
              <w:right w:w="0" w:type="dxa"/>
            </w:tcMar>
          </w:tcPr>
          <w:p w:rsidR="00C03F40" w:rsidRPr="00180B69" w:rsidRDefault="00C03F40"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C03F40" w:rsidRPr="00943D32" w:rsidRDefault="00CA6368" w:rsidP="008F3C8B">
            <w:pPr>
              <w:tabs>
                <w:tab w:val="left" w:pos="567"/>
              </w:tabs>
              <w:suppressAutoHyphens/>
              <w:spacing w:line="240" w:lineRule="auto"/>
              <w:rPr>
                <w:rFonts w:ascii="Arial" w:hAnsi="Arial" w:cs="Arial"/>
              </w:rPr>
            </w:pPr>
            <w:r>
              <w:rPr>
                <w:rFonts w:ascii="Arial" w:hAnsi="Arial" w:cs="Arial"/>
              </w:rPr>
              <w:t>1.2.3.2.7</w:t>
            </w:r>
          </w:p>
        </w:tc>
        <w:tc>
          <w:tcPr>
            <w:tcW w:w="6370" w:type="dxa"/>
            <w:tcBorders>
              <w:top w:val="nil"/>
              <w:left w:val="nil"/>
              <w:bottom w:val="nil"/>
              <w:right w:val="nil"/>
            </w:tcBorders>
            <w:tcMar>
              <w:left w:w="0" w:type="dxa"/>
              <w:right w:w="0" w:type="dxa"/>
            </w:tcMar>
          </w:tcPr>
          <w:p w:rsidR="00C03F40" w:rsidRPr="00C03F40" w:rsidRDefault="00C03F40" w:rsidP="00F92AA8">
            <w:pPr>
              <w:tabs>
                <w:tab w:val="left" w:pos="945"/>
              </w:tabs>
              <w:spacing w:line="240" w:lineRule="auto"/>
              <w:jc w:val="both"/>
              <w:rPr>
                <w:rFonts w:ascii="Arial" w:hAnsi="Arial" w:cs="Arial"/>
              </w:rPr>
            </w:pPr>
            <w:r w:rsidRPr="00C03F40">
              <w:rPr>
                <w:rFonts w:ascii="Arial" w:hAnsi="Arial" w:cs="Arial"/>
              </w:rPr>
              <w:t>проверку работы всех клапанов с дистанционным или автоматическим управлением и</w:t>
            </w:r>
            <w:r>
              <w:rPr>
                <w:rFonts w:ascii="Arial" w:hAnsi="Arial" w:cs="Arial"/>
              </w:rPr>
              <w:t>,</w:t>
            </w:r>
            <w:r w:rsidRPr="00C03F40">
              <w:rPr>
                <w:rFonts w:ascii="Arial" w:hAnsi="Arial" w:cs="Arial"/>
              </w:rPr>
              <w:t xml:space="preserve"> в частности</w:t>
            </w:r>
            <w:r>
              <w:rPr>
                <w:rFonts w:ascii="Arial" w:hAnsi="Arial" w:cs="Arial"/>
              </w:rPr>
              <w:t>,</w:t>
            </w:r>
            <w:r w:rsidRPr="00C03F40">
              <w:rPr>
                <w:rFonts w:ascii="Arial" w:hAnsi="Arial" w:cs="Arial"/>
              </w:rPr>
              <w:t xml:space="preserve"> </w:t>
            </w:r>
            <w:r w:rsidR="00A548BB">
              <w:rPr>
                <w:rFonts w:ascii="Arial" w:hAnsi="Arial" w:cs="Arial"/>
              </w:rPr>
              <w:t>отсечных</w:t>
            </w:r>
            <w:r w:rsidRPr="00C03F40">
              <w:rPr>
                <w:rFonts w:ascii="Arial" w:hAnsi="Arial" w:cs="Arial"/>
              </w:rPr>
              <w:t xml:space="preserve"> клапанов </w:t>
            </w:r>
            <w:r w:rsidR="00A548BB">
              <w:rPr>
                <w:rFonts w:ascii="Arial" w:hAnsi="Arial" w:cs="Arial"/>
              </w:rPr>
              <w:t>инертного</w:t>
            </w:r>
            <w:r w:rsidRPr="00C03F40">
              <w:rPr>
                <w:rFonts w:ascii="Arial" w:hAnsi="Arial" w:cs="Arial"/>
              </w:rPr>
              <w:t xml:space="preserve"> газ</w:t>
            </w:r>
            <w:r w:rsidR="00A548BB">
              <w:rPr>
                <w:rFonts w:ascii="Arial" w:hAnsi="Arial" w:cs="Arial"/>
              </w:rPr>
              <w:t>а</w:t>
            </w:r>
            <w:r w:rsidRPr="00C03F40">
              <w:rPr>
                <w:rFonts w:ascii="Arial" w:hAnsi="Arial" w:cs="Arial"/>
              </w:rPr>
              <w:t>;</w:t>
            </w:r>
          </w:p>
        </w:tc>
      </w:tr>
      <w:tr w:rsidR="00A548BB" w:rsidRPr="005362E6" w:rsidTr="00385672">
        <w:tc>
          <w:tcPr>
            <w:tcW w:w="1222" w:type="dxa"/>
            <w:tcBorders>
              <w:top w:val="nil"/>
              <w:left w:val="nil"/>
              <w:bottom w:val="nil"/>
              <w:right w:val="nil"/>
            </w:tcBorders>
            <w:tcMar>
              <w:left w:w="0" w:type="dxa"/>
              <w:right w:w="0" w:type="dxa"/>
            </w:tcMar>
          </w:tcPr>
          <w:p w:rsidR="00A548BB" w:rsidRPr="00180B69" w:rsidRDefault="00A548BB"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A548BB" w:rsidRPr="00943D32" w:rsidRDefault="00CA6368" w:rsidP="008F3C8B">
            <w:pPr>
              <w:tabs>
                <w:tab w:val="left" w:pos="567"/>
              </w:tabs>
              <w:suppressAutoHyphens/>
              <w:spacing w:line="240" w:lineRule="auto"/>
              <w:rPr>
                <w:rFonts w:ascii="Arial" w:hAnsi="Arial" w:cs="Arial"/>
              </w:rPr>
            </w:pPr>
            <w:r>
              <w:rPr>
                <w:rFonts w:ascii="Arial" w:hAnsi="Arial" w:cs="Arial"/>
              </w:rPr>
              <w:t>1.2.3.2.8</w:t>
            </w:r>
          </w:p>
        </w:tc>
        <w:tc>
          <w:tcPr>
            <w:tcW w:w="6370" w:type="dxa"/>
            <w:tcBorders>
              <w:top w:val="nil"/>
              <w:left w:val="nil"/>
              <w:bottom w:val="nil"/>
              <w:right w:val="nil"/>
            </w:tcBorders>
            <w:tcMar>
              <w:left w:w="0" w:type="dxa"/>
              <w:right w:w="0" w:type="dxa"/>
            </w:tcMar>
          </w:tcPr>
          <w:p w:rsidR="00A548BB" w:rsidRPr="00C03F40" w:rsidRDefault="00A548BB" w:rsidP="00F92AA8">
            <w:pPr>
              <w:tabs>
                <w:tab w:val="left" w:pos="945"/>
              </w:tabs>
              <w:spacing w:line="240" w:lineRule="auto"/>
              <w:jc w:val="both"/>
              <w:rPr>
                <w:rFonts w:ascii="Arial" w:hAnsi="Arial" w:cs="Arial"/>
              </w:rPr>
            </w:pPr>
            <w:r w:rsidRPr="00A548BB">
              <w:rPr>
                <w:rFonts w:ascii="Arial" w:hAnsi="Arial" w:cs="Arial"/>
              </w:rPr>
              <w:t>наблюдение за испытанием системы блокировки сажеобдувочных устройств</w:t>
            </w:r>
            <w:r>
              <w:rPr>
                <w:rFonts w:ascii="Arial" w:hAnsi="Arial" w:cs="Arial"/>
              </w:rPr>
              <w:t>;</w:t>
            </w:r>
          </w:p>
        </w:tc>
      </w:tr>
      <w:tr w:rsidR="00A548BB" w:rsidRPr="005362E6" w:rsidTr="00385672">
        <w:tc>
          <w:tcPr>
            <w:tcW w:w="1222" w:type="dxa"/>
            <w:tcBorders>
              <w:top w:val="nil"/>
              <w:left w:val="nil"/>
              <w:bottom w:val="nil"/>
              <w:right w:val="nil"/>
            </w:tcBorders>
            <w:tcMar>
              <w:left w:w="0" w:type="dxa"/>
              <w:right w:w="0" w:type="dxa"/>
            </w:tcMar>
          </w:tcPr>
          <w:p w:rsidR="00A548BB" w:rsidRPr="00180B69" w:rsidRDefault="00A548BB"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A548BB" w:rsidRPr="00943D32" w:rsidRDefault="00CA6368" w:rsidP="008F3C8B">
            <w:pPr>
              <w:tabs>
                <w:tab w:val="left" w:pos="567"/>
              </w:tabs>
              <w:suppressAutoHyphens/>
              <w:spacing w:line="240" w:lineRule="auto"/>
              <w:rPr>
                <w:rFonts w:ascii="Arial" w:hAnsi="Arial" w:cs="Arial"/>
              </w:rPr>
            </w:pPr>
            <w:r>
              <w:rPr>
                <w:rFonts w:ascii="Arial" w:hAnsi="Arial" w:cs="Arial"/>
              </w:rPr>
              <w:t>1.2.3.2.9</w:t>
            </w:r>
          </w:p>
        </w:tc>
        <w:tc>
          <w:tcPr>
            <w:tcW w:w="6370" w:type="dxa"/>
            <w:tcBorders>
              <w:top w:val="nil"/>
              <w:left w:val="nil"/>
              <w:bottom w:val="nil"/>
              <w:right w:val="nil"/>
            </w:tcBorders>
            <w:tcMar>
              <w:left w:w="0" w:type="dxa"/>
              <w:right w:w="0" w:type="dxa"/>
            </w:tcMar>
          </w:tcPr>
          <w:p w:rsidR="00A548BB" w:rsidRPr="00C03F40" w:rsidRDefault="00A548BB" w:rsidP="008F3C8B">
            <w:pPr>
              <w:tabs>
                <w:tab w:val="left" w:pos="945"/>
              </w:tabs>
              <w:spacing w:line="240" w:lineRule="auto"/>
              <w:jc w:val="both"/>
              <w:rPr>
                <w:rFonts w:ascii="Arial" w:hAnsi="Arial" w:cs="Arial"/>
              </w:rPr>
            </w:pPr>
            <w:r w:rsidRPr="00A548BB">
              <w:rPr>
                <w:rFonts w:ascii="Arial" w:hAnsi="Arial" w:cs="Arial"/>
              </w:rPr>
              <w:t xml:space="preserve">наблюдение за автоматическим закрытием клапана регулирования давления газа при остановке </w:t>
            </w:r>
            <w:r>
              <w:rPr>
                <w:rFonts w:ascii="Arial" w:hAnsi="Arial" w:cs="Arial"/>
              </w:rPr>
              <w:t>газодувок</w:t>
            </w:r>
            <w:r w:rsidRPr="00A548BB">
              <w:rPr>
                <w:rFonts w:ascii="Arial" w:hAnsi="Arial" w:cs="Arial"/>
              </w:rPr>
              <w:t xml:space="preserve"> инертного газа;</w:t>
            </w:r>
          </w:p>
        </w:tc>
      </w:tr>
      <w:tr w:rsidR="00F92AA8" w:rsidRPr="005362E6" w:rsidTr="00385672">
        <w:tc>
          <w:tcPr>
            <w:tcW w:w="1222" w:type="dxa"/>
            <w:tcBorders>
              <w:top w:val="nil"/>
              <w:left w:val="nil"/>
              <w:bottom w:val="nil"/>
              <w:right w:val="nil"/>
            </w:tcBorders>
            <w:tcMar>
              <w:left w:w="0" w:type="dxa"/>
              <w:right w:w="0" w:type="dxa"/>
            </w:tcMar>
          </w:tcPr>
          <w:p w:rsidR="00F92AA8" w:rsidRDefault="00F92AA8"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F92AA8" w:rsidRDefault="00F92AA8" w:rsidP="008F3C8B">
            <w:pPr>
              <w:tabs>
                <w:tab w:val="left" w:pos="567"/>
              </w:tabs>
              <w:suppressAutoHyphens/>
              <w:spacing w:line="240" w:lineRule="auto"/>
              <w:rPr>
                <w:rFonts w:ascii="Arial" w:hAnsi="Arial" w:cs="Arial"/>
              </w:rPr>
            </w:pPr>
            <w:r>
              <w:rPr>
                <w:rFonts w:ascii="Arial" w:hAnsi="Arial" w:cs="Arial"/>
              </w:rPr>
              <w:t>1.2.3.2.10</w:t>
            </w:r>
          </w:p>
        </w:tc>
        <w:tc>
          <w:tcPr>
            <w:tcW w:w="6370" w:type="dxa"/>
            <w:tcBorders>
              <w:top w:val="nil"/>
              <w:left w:val="nil"/>
              <w:bottom w:val="nil"/>
              <w:right w:val="nil"/>
            </w:tcBorders>
            <w:tcMar>
              <w:left w:w="0" w:type="dxa"/>
              <w:right w:w="0" w:type="dxa"/>
            </w:tcMar>
          </w:tcPr>
          <w:p w:rsidR="00F92AA8" w:rsidRPr="00A548BB" w:rsidRDefault="00F92AA8" w:rsidP="008F3C8B">
            <w:pPr>
              <w:tabs>
                <w:tab w:val="left" w:pos="945"/>
              </w:tabs>
              <w:spacing w:line="240" w:lineRule="auto"/>
              <w:jc w:val="both"/>
              <w:rPr>
                <w:rFonts w:ascii="Arial" w:hAnsi="Arial" w:cs="Arial"/>
              </w:rPr>
            </w:pPr>
            <w:r>
              <w:rPr>
                <w:rFonts w:ascii="Arial" w:hAnsi="Arial" w:cs="Arial"/>
              </w:rPr>
              <w:t xml:space="preserve">проверку того, что инертизация средств изоляции грузового танка осуществляется не из </w:t>
            </w:r>
            <w:r w:rsidRPr="000E5302">
              <w:rPr>
                <w:rFonts w:ascii="Arial" w:hAnsi="Arial" w:cs="Arial"/>
              </w:rPr>
              <w:t>магистрали инертного газа</w:t>
            </w:r>
            <w:r>
              <w:rPr>
                <w:rFonts w:ascii="Arial" w:hAnsi="Arial" w:cs="Arial"/>
              </w:rPr>
              <w:t>;</w:t>
            </w:r>
          </w:p>
        </w:tc>
      </w:tr>
      <w:tr w:rsidR="00CA6368" w:rsidRPr="005362E6" w:rsidTr="00385672">
        <w:tc>
          <w:tcPr>
            <w:tcW w:w="1222" w:type="dxa"/>
            <w:tcBorders>
              <w:top w:val="nil"/>
              <w:left w:val="nil"/>
              <w:bottom w:val="nil"/>
              <w:right w:val="nil"/>
            </w:tcBorders>
            <w:tcMar>
              <w:left w:w="0" w:type="dxa"/>
              <w:right w:w="0" w:type="dxa"/>
            </w:tcMar>
          </w:tcPr>
          <w:p w:rsidR="00C2295D" w:rsidRDefault="00C2295D"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C2295D" w:rsidRDefault="00C2295D" w:rsidP="008F3C8B">
            <w:pPr>
              <w:tabs>
                <w:tab w:val="left" w:pos="567"/>
              </w:tabs>
              <w:suppressAutoHyphens/>
              <w:spacing w:line="240" w:lineRule="auto"/>
              <w:rPr>
                <w:rFonts w:ascii="Arial" w:hAnsi="Arial" w:cs="Arial"/>
              </w:rPr>
            </w:pPr>
            <w:r>
              <w:rPr>
                <w:rFonts w:ascii="Arial" w:hAnsi="Arial" w:cs="Arial"/>
              </w:rPr>
              <w:t>1.2.3.2.11</w:t>
            </w:r>
          </w:p>
        </w:tc>
        <w:tc>
          <w:tcPr>
            <w:tcW w:w="6370" w:type="dxa"/>
            <w:tcBorders>
              <w:top w:val="nil"/>
              <w:left w:val="nil"/>
              <w:bottom w:val="nil"/>
              <w:right w:val="nil"/>
            </w:tcBorders>
            <w:tcMar>
              <w:left w:w="0" w:type="dxa"/>
              <w:right w:w="0" w:type="dxa"/>
            </w:tcMar>
          </w:tcPr>
          <w:p w:rsidR="00CA6368" w:rsidRPr="00A548BB" w:rsidRDefault="00C2295D" w:rsidP="00F92AA8">
            <w:pPr>
              <w:tabs>
                <w:tab w:val="left" w:pos="945"/>
              </w:tabs>
              <w:spacing w:line="240" w:lineRule="auto"/>
              <w:jc w:val="both"/>
              <w:rPr>
                <w:rFonts w:ascii="Arial" w:hAnsi="Arial" w:cs="Arial"/>
              </w:rPr>
            </w:pPr>
            <w:r>
              <w:rPr>
                <w:rFonts w:ascii="Arial" w:hAnsi="Arial" w:cs="Arial"/>
              </w:rPr>
              <w:t>проверку средств сигнализации двух датчиков кислорода, расположенных в помещении или помещениях, в которых содержится система инертных газов;</w:t>
            </w:r>
          </w:p>
        </w:tc>
      </w:tr>
      <w:tr w:rsidR="00052C37" w:rsidRPr="005362E6" w:rsidTr="00385672">
        <w:tc>
          <w:tcPr>
            <w:tcW w:w="1222" w:type="dxa"/>
            <w:tcBorders>
              <w:top w:val="nil"/>
              <w:left w:val="nil"/>
              <w:bottom w:val="nil"/>
              <w:right w:val="nil"/>
            </w:tcBorders>
            <w:tcMar>
              <w:left w:w="0" w:type="dxa"/>
              <w:right w:w="0" w:type="dxa"/>
            </w:tcMar>
          </w:tcPr>
          <w:p w:rsidR="00052C37" w:rsidRPr="00180B69" w:rsidRDefault="00052C37"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052C37" w:rsidRPr="00943D32" w:rsidRDefault="00C2295D" w:rsidP="008F3C8B">
            <w:pPr>
              <w:tabs>
                <w:tab w:val="left" w:pos="567"/>
              </w:tabs>
              <w:suppressAutoHyphens/>
              <w:spacing w:line="240" w:lineRule="auto"/>
              <w:rPr>
                <w:rFonts w:ascii="Arial" w:hAnsi="Arial" w:cs="Arial"/>
              </w:rPr>
            </w:pPr>
            <w:r>
              <w:rPr>
                <w:rFonts w:ascii="Arial" w:hAnsi="Arial" w:cs="Arial"/>
              </w:rPr>
              <w:t>1.2.3.2.12</w:t>
            </w:r>
          </w:p>
        </w:tc>
        <w:tc>
          <w:tcPr>
            <w:tcW w:w="6370" w:type="dxa"/>
            <w:tcBorders>
              <w:top w:val="nil"/>
              <w:left w:val="nil"/>
              <w:bottom w:val="nil"/>
              <w:right w:val="nil"/>
            </w:tcBorders>
            <w:tcMar>
              <w:left w:w="0" w:type="dxa"/>
              <w:right w:w="0" w:type="dxa"/>
            </w:tcMar>
          </w:tcPr>
          <w:p w:rsidR="00052C37" w:rsidRPr="00C03F40" w:rsidRDefault="00052C37" w:rsidP="008F3C8B">
            <w:pPr>
              <w:tabs>
                <w:tab w:val="left" w:pos="945"/>
              </w:tabs>
              <w:spacing w:line="240" w:lineRule="auto"/>
              <w:jc w:val="both"/>
              <w:rPr>
                <w:rFonts w:ascii="Arial" w:hAnsi="Arial" w:cs="Arial"/>
              </w:rPr>
            </w:pPr>
            <w:r w:rsidRPr="00052C37">
              <w:rPr>
                <w:rFonts w:ascii="Arial" w:hAnsi="Arial" w:cs="Arial"/>
              </w:rPr>
              <w:t xml:space="preserve">проверку, насколько это практически возможно и применяя, в случае необходимости, моделирование условий, следующих </w:t>
            </w:r>
            <w:r>
              <w:rPr>
                <w:rFonts w:ascii="Arial" w:hAnsi="Arial" w:cs="Arial"/>
              </w:rPr>
              <w:t xml:space="preserve">устройств аварийно-предупредительной </w:t>
            </w:r>
            <w:r w:rsidRPr="00052C37">
              <w:rPr>
                <w:rFonts w:ascii="Arial" w:hAnsi="Arial" w:cs="Arial"/>
              </w:rPr>
              <w:t>сигнал</w:t>
            </w:r>
            <w:r>
              <w:rPr>
                <w:rFonts w:ascii="Arial" w:hAnsi="Arial" w:cs="Arial"/>
              </w:rPr>
              <w:t>изации</w:t>
            </w:r>
            <w:r w:rsidRPr="00052C37">
              <w:rPr>
                <w:rFonts w:ascii="Arial" w:hAnsi="Arial" w:cs="Arial"/>
              </w:rPr>
              <w:t xml:space="preserve"> и предохранительных устройств системы инертного газа:</w:t>
            </w:r>
          </w:p>
        </w:tc>
      </w:tr>
      <w:tr w:rsidR="00444A06" w:rsidRPr="005362E6" w:rsidTr="00385672">
        <w:tc>
          <w:tcPr>
            <w:tcW w:w="1222" w:type="dxa"/>
            <w:tcBorders>
              <w:top w:val="nil"/>
              <w:left w:val="nil"/>
              <w:bottom w:val="nil"/>
              <w:right w:val="nil"/>
            </w:tcBorders>
            <w:tcMar>
              <w:left w:w="0" w:type="dxa"/>
              <w:right w:w="0" w:type="dxa"/>
            </w:tcMar>
          </w:tcPr>
          <w:p w:rsidR="00444A06" w:rsidRPr="00180B69" w:rsidRDefault="00444A06"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444A06" w:rsidRPr="00943D32" w:rsidRDefault="00C2295D" w:rsidP="008F3C8B">
            <w:pPr>
              <w:tabs>
                <w:tab w:val="left" w:pos="567"/>
              </w:tabs>
              <w:suppressAutoHyphens/>
              <w:spacing w:line="240" w:lineRule="auto"/>
              <w:rPr>
                <w:rFonts w:ascii="Arial" w:hAnsi="Arial" w:cs="Arial"/>
              </w:rPr>
            </w:pPr>
            <w:r>
              <w:rPr>
                <w:rFonts w:ascii="Arial" w:hAnsi="Arial" w:cs="Arial"/>
              </w:rPr>
              <w:t>1.2.3.2.12</w:t>
            </w:r>
            <w:r w:rsidR="00444A06" w:rsidRPr="00943D32">
              <w:rPr>
                <w:rFonts w:ascii="Arial" w:hAnsi="Arial" w:cs="Arial"/>
              </w:rPr>
              <w:t>.1</w:t>
            </w:r>
          </w:p>
        </w:tc>
        <w:tc>
          <w:tcPr>
            <w:tcW w:w="6370" w:type="dxa"/>
            <w:tcBorders>
              <w:top w:val="nil"/>
              <w:left w:val="nil"/>
              <w:bottom w:val="nil"/>
              <w:right w:val="nil"/>
            </w:tcBorders>
            <w:tcMar>
              <w:left w:w="0" w:type="dxa"/>
              <w:right w:w="0" w:type="dxa"/>
            </w:tcMar>
          </w:tcPr>
          <w:p w:rsidR="00444A06" w:rsidRPr="00C03F40" w:rsidRDefault="00444A06" w:rsidP="008F3C8B">
            <w:pPr>
              <w:tabs>
                <w:tab w:val="left" w:pos="945"/>
              </w:tabs>
              <w:spacing w:line="240" w:lineRule="auto"/>
              <w:jc w:val="both"/>
              <w:rPr>
                <w:rFonts w:ascii="Arial" w:hAnsi="Arial" w:cs="Arial"/>
              </w:rPr>
            </w:pPr>
            <w:r w:rsidRPr="00444A06">
              <w:rPr>
                <w:rFonts w:ascii="Arial" w:hAnsi="Arial" w:cs="Arial"/>
              </w:rPr>
              <w:t>высокого содержания кислорода в газе в магистрали инертного газа;</w:t>
            </w:r>
          </w:p>
        </w:tc>
      </w:tr>
      <w:tr w:rsidR="00154BB5" w:rsidRPr="005362E6" w:rsidTr="00385672">
        <w:tc>
          <w:tcPr>
            <w:tcW w:w="1222" w:type="dxa"/>
            <w:tcBorders>
              <w:top w:val="nil"/>
              <w:left w:val="nil"/>
              <w:bottom w:val="nil"/>
              <w:right w:val="nil"/>
            </w:tcBorders>
            <w:tcMar>
              <w:left w:w="0" w:type="dxa"/>
              <w:right w:w="0" w:type="dxa"/>
            </w:tcMar>
          </w:tcPr>
          <w:p w:rsidR="00154BB5" w:rsidRPr="00180B69" w:rsidRDefault="00154BB5"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154BB5" w:rsidRPr="00943D32" w:rsidRDefault="00C2295D" w:rsidP="008F3C8B">
            <w:pPr>
              <w:tabs>
                <w:tab w:val="left" w:pos="567"/>
              </w:tabs>
              <w:suppressAutoHyphens/>
              <w:spacing w:line="240" w:lineRule="auto"/>
              <w:rPr>
                <w:rFonts w:ascii="Arial" w:hAnsi="Arial" w:cs="Arial"/>
              </w:rPr>
            </w:pPr>
            <w:r>
              <w:rPr>
                <w:rFonts w:ascii="Arial" w:hAnsi="Arial" w:cs="Arial"/>
              </w:rPr>
              <w:t>1.2.3.2.12</w:t>
            </w:r>
            <w:r w:rsidR="00154BB5" w:rsidRPr="00943D32">
              <w:rPr>
                <w:rFonts w:ascii="Arial" w:hAnsi="Arial" w:cs="Arial"/>
              </w:rPr>
              <w:t>.2</w:t>
            </w:r>
          </w:p>
        </w:tc>
        <w:tc>
          <w:tcPr>
            <w:tcW w:w="6370" w:type="dxa"/>
            <w:tcBorders>
              <w:top w:val="nil"/>
              <w:left w:val="nil"/>
              <w:bottom w:val="nil"/>
              <w:right w:val="nil"/>
            </w:tcBorders>
            <w:tcMar>
              <w:left w:w="0" w:type="dxa"/>
              <w:right w:w="0" w:type="dxa"/>
            </w:tcMar>
          </w:tcPr>
          <w:p w:rsidR="00154BB5" w:rsidRPr="00C03F40" w:rsidRDefault="00154BB5" w:rsidP="008F3C8B">
            <w:pPr>
              <w:tabs>
                <w:tab w:val="left" w:pos="945"/>
              </w:tabs>
              <w:spacing w:line="240" w:lineRule="auto"/>
              <w:jc w:val="both"/>
              <w:rPr>
                <w:rFonts w:ascii="Arial" w:hAnsi="Arial" w:cs="Arial"/>
              </w:rPr>
            </w:pPr>
            <w:r w:rsidRPr="00154BB5">
              <w:rPr>
                <w:rFonts w:ascii="Arial" w:hAnsi="Arial" w:cs="Arial"/>
              </w:rPr>
              <w:t>низкого давления газа в магистрали инертного газа;</w:t>
            </w:r>
          </w:p>
        </w:tc>
      </w:tr>
      <w:tr w:rsidR="00154BB5" w:rsidRPr="005362E6" w:rsidTr="00385672">
        <w:tc>
          <w:tcPr>
            <w:tcW w:w="1222" w:type="dxa"/>
            <w:tcBorders>
              <w:top w:val="nil"/>
              <w:left w:val="nil"/>
              <w:bottom w:val="nil"/>
              <w:right w:val="nil"/>
            </w:tcBorders>
            <w:tcMar>
              <w:left w:w="0" w:type="dxa"/>
              <w:right w:w="0" w:type="dxa"/>
            </w:tcMar>
          </w:tcPr>
          <w:p w:rsidR="00154BB5" w:rsidRPr="00180B69" w:rsidRDefault="00154BB5"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154BB5" w:rsidRPr="00943D32" w:rsidRDefault="00C2295D" w:rsidP="008F3C8B">
            <w:pPr>
              <w:tabs>
                <w:tab w:val="left" w:pos="567"/>
              </w:tabs>
              <w:suppressAutoHyphens/>
              <w:spacing w:line="240" w:lineRule="auto"/>
              <w:rPr>
                <w:rFonts w:ascii="Arial" w:hAnsi="Arial" w:cs="Arial"/>
              </w:rPr>
            </w:pPr>
            <w:r>
              <w:rPr>
                <w:rFonts w:ascii="Arial" w:hAnsi="Arial" w:cs="Arial"/>
              </w:rPr>
              <w:t>1.2.3.2.12</w:t>
            </w:r>
            <w:r w:rsidR="00154BB5" w:rsidRPr="00943D32">
              <w:rPr>
                <w:rFonts w:ascii="Arial" w:hAnsi="Arial" w:cs="Arial"/>
              </w:rPr>
              <w:t>.3</w:t>
            </w:r>
          </w:p>
        </w:tc>
        <w:tc>
          <w:tcPr>
            <w:tcW w:w="6370" w:type="dxa"/>
            <w:tcBorders>
              <w:top w:val="nil"/>
              <w:left w:val="nil"/>
              <w:bottom w:val="nil"/>
              <w:right w:val="nil"/>
            </w:tcBorders>
            <w:tcMar>
              <w:left w:w="0" w:type="dxa"/>
              <w:right w:w="0" w:type="dxa"/>
            </w:tcMar>
          </w:tcPr>
          <w:p w:rsidR="00154BB5" w:rsidRPr="00180B69" w:rsidRDefault="00154BB5" w:rsidP="008F3C8B">
            <w:pPr>
              <w:spacing w:line="240" w:lineRule="auto"/>
              <w:jc w:val="both"/>
              <w:rPr>
                <w:rFonts w:ascii="Arial" w:hAnsi="Arial" w:cs="Arial"/>
              </w:rPr>
            </w:pPr>
            <w:r w:rsidRPr="0052770E">
              <w:rPr>
                <w:rFonts w:ascii="Arial" w:hAnsi="Arial" w:cs="Arial"/>
              </w:rPr>
              <w:t>низкого давления в трубопроводе, питающем палубный водяной затвор;</w:t>
            </w:r>
          </w:p>
        </w:tc>
      </w:tr>
      <w:tr w:rsidR="00154BB5" w:rsidRPr="005362E6" w:rsidTr="00385672">
        <w:tc>
          <w:tcPr>
            <w:tcW w:w="1222" w:type="dxa"/>
            <w:tcBorders>
              <w:top w:val="nil"/>
              <w:left w:val="nil"/>
              <w:bottom w:val="nil"/>
              <w:right w:val="nil"/>
            </w:tcBorders>
            <w:tcMar>
              <w:left w:w="0" w:type="dxa"/>
              <w:right w:w="0" w:type="dxa"/>
            </w:tcMar>
          </w:tcPr>
          <w:p w:rsidR="00154BB5" w:rsidRPr="00180B69" w:rsidRDefault="00154BB5"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154BB5" w:rsidRPr="00943D32" w:rsidRDefault="00C2295D" w:rsidP="008F3C8B">
            <w:pPr>
              <w:tabs>
                <w:tab w:val="left" w:pos="567"/>
              </w:tabs>
              <w:suppressAutoHyphens/>
              <w:spacing w:line="240" w:lineRule="auto"/>
              <w:rPr>
                <w:rFonts w:ascii="Arial" w:hAnsi="Arial" w:cs="Arial"/>
              </w:rPr>
            </w:pPr>
            <w:r>
              <w:rPr>
                <w:rFonts w:ascii="Arial" w:hAnsi="Arial" w:cs="Arial"/>
              </w:rPr>
              <w:t>1.2.3.2.12</w:t>
            </w:r>
            <w:r w:rsidR="00154BB5" w:rsidRPr="00943D32">
              <w:rPr>
                <w:rFonts w:ascii="Arial" w:hAnsi="Arial" w:cs="Arial"/>
              </w:rPr>
              <w:t>.4</w:t>
            </w:r>
          </w:p>
        </w:tc>
        <w:tc>
          <w:tcPr>
            <w:tcW w:w="6370" w:type="dxa"/>
            <w:tcBorders>
              <w:top w:val="nil"/>
              <w:left w:val="nil"/>
              <w:bottom w:val="nil"/>
              <w:right w:val="nil"/>
            </w:tcBorders>
            <w:tcMar>
              <w:left w:w="0" w:type="dxa"/>
              <w:right w:w="0" w:type="dxa"/>
            </w:tcMar>
          </w:tcPr>
          <w:p w:rsidR="00154BB5" w:rsidRPr="00C03F40" w:rsidRDefault="00154BB5" w:rsidP="008F3C8B">
            <w:pPr>
              <w:tabs>
                <w:tab w:val="left" w:pos="945"/>
              </w:tabs>
              <w:spacing w:line="240" w:lineRule="auto"/>
              <w:jc w:val="both"/>
              <w:rPr>
                <w:rFonts w:ascii="Arial" w:hAnsi="Arial" w:cs="Arial"/>
              </w:rPr>
            </w:pPr>
            <w:r w:rsidRPr="00154BB5">
              <w:rPr>
                <w:rFonts w:ascii="Arial" w:hAnsi="Arial" w:cs="Arial"/>
              </w:rPr>
              <w:t>повышения температуры газа в магистрали инертного газа;</w:t>
            </w:r>
          </w:p>
        </w:tc>
      </w:tr>
      <w:tr w:rsidR="00154BB5" w:rsidRPr="005362E6" w:rsidTr="00385672">
        <w:tc>
          <w:tcPr>
            <w:tcW w:w="1222" w:type="dxa"/>
            <w:tcBorders>
              <w:top w:val="nil"/>
              <w:left w:val="nil"/>
              <w:bottom w:val="nil"/>
              <w:right w:val="nil"/>
            </w:tcBorders>
            <w:tcMar>
              <w:left w:w="0" w:type="dxa"/>
              <w:right w:w="0" w:type="dxa"/>
            </w:tcMar>
          </w:tcPr>
          <w:p w:rsidR="00154BB5" w:rsidRPr="00180B69" w:rsidRDefault="00154BB5"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154BB5" w:rsidRPr="00943D32" w:rsidRDefault="00C2295D" w:rsidP="008F3C8B">
            <w:pPr>
              <w:tabs>
                <w:tab w:val="left" w:pos="567"/>
              </w:tabs>
              <w:suppressAutoHyphens/>
              <w:spacing w:line="240" w:lineRule="auto"/>
              <w:rPr>
                <w:rFonts w:ascii="Arial" w:hAnsi="Arial" w:cs="Arial"/>
              </w:rPr>
            </w:pPr>
            <w:r>
              <w:rPr>
                <w:rFonts w:ascii="Arial" w:hAnsi="Arial" w:cs="Arial"/>
              </w:rPr>
              <w:t>1.2.3.2.12</w:t>
            </w:r>
            <w:r w:rsidR="00154BB5" w:rsidRPr="00943D32">
              <w:rPr>
                <w:rFonts w:ascii="Arial" w:hAnsi="Arial" w:cs="Arial"/>
              </w:rPr>
              <w:t>.5</w:t>
            </w:r>
          </w:p>
        </w:tc>
        <w:tc>
          <w:tcPr>
            <w:tcW w:w="6370" w:type="dxa"/>
            <w:tcBorders>
              <w:top w:val="nil"/>
              <w:left w:val="nil"/>
              <w:bottom w:val="nil"/>
              <w:right w:val="nil"/>
            </w:tcBorders>
            <w:tcMar>
              <w:left w:w="0" w:type="dxa"/>
              <w:right w:w="0" w:type="dxa"/>
            </w:tcMar>
          </w:tcPr>
          <w:p w:rsidR="00154BB5" w:rsidRPr="00180B69" w:rsidRDefault="00154BB5" w:rsidP="008F3C8B">
            <w:pPr>
              <w:spacing w:line="240" w:lineRule="auto"/>
              <w:jc w:val="both"/>
              <w:rPr>
                <w:rFonts w:ascii="Arial" w:hAnsi="Arial" w:cs="Arial"/>
              </w:rPr>
            </w:pPr>
            <w:r w:rsidRPr="00433F2C">
              <w:rPr>
                <w:rFonts w:ascii="Arial" w:hAnsi="Arial" w:cs="Arial"/>
              </w:rPr>
              <w:t>низкого давления или низкой скорости потока воды;</w:t>
            </w:r>
          </w:p>
        </w:tc>
      </w:tr>
      <w:tr w:rsidR="00154BB5" w:rsidRPr="005362E6" w:rsidTr="00385672">
        <w:tc>
          <w:tcPr>
            <w:tcW w:w="1222" w:type="dxa"/>
            <w:tcBorders>
              <w:top w:val="nil"/>
              <w:left w:val="nil"/>
              <w:bottom w:val="nil"/>
              <w:right w:val="nil"/>
            </w:tcBorders>
            <w:tcMar>
              <w:left w:w="0" w:type="dxa"/>
              <w:right w:w="0" w:type="dxa"/>
            </w:tcMar>
          </w:tcPr>
          <w:p w:rsidR="00154BB5" w:rsidRPr="00180B69" w:rsidRDefault="00154BB5"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154BB5" w:rsidRPr="00943D32" w:rsidRDefault="00C2295D" w:rsidP="008F3C8B">
            <w:pPr>
              <w:tabs>
                <w:tab w:val="left" w:pos="567"/>
              </w:tabs>
              <w:suppressAutoHyphens/>
              <w:spacing w:line="240" w:lineRule="auto"/>
              <w:rPr>
                <w:rFonts w:ascii="Arial" w:hAnsi="Arial" w:cs="Arial"/>
              </w:rPr>
            </w:pPr>
            <w:r>
              <w:rPr>
                <w:rFonts w:ascii="Arial" w:hAnsi="Arial" w:cs="Arial"/>
              </w:rPr>
              <w:t>1.2.3.2.12</w:t>
            </w:r>
            <w:r w:rsidR="00154BB5" w:rsidRPr="00943D32">
              <w:rPr>
                <w:rFonts w:ascii="Arial" w:hAnsi="Arial" w:cs="Arial"/>
              </w:rPr>
              <w:t>.6</w:t>
            </w:r>
          </w:p>
        </w:tc>
        <w:tc>
          <w:tcPr>
            <w:tcW w:w="6370" w:type="dxa"/>
            <w:tcBorders>
              <w:top w:val="nil"/>
              <w:left w:val="nil"/>
              <w:bottom w:val="nil"/>
              <w:right w:val="nil"/>
            </w:tcBorders>
            <w:tcMar>
              <w:left w:w="0" w:type="dxa"/>
              <w:right w:w="0" w:type="dxa"/>
            </w:tcMar>
          </w:tcPr>
          <w:p w:rsidR="00154BB5" w:rsidRPr="00180B69" w:rsidRDefault="00154BB5" w:rsidP="008F3C8B">
            <w:pPr>
              <w:spacing w:line="240" w:lineRule="auto"/>
              <w:jc w:val="both"/>
              <w:rPr>
                <w:rFonts w:ascii="Arial" w:hAnsi="Arial" w:cs="Arial"/>
              </w:rPr>
            </w:pPr>
            <w:r w:rsidRPr="00433F2C">
              <w:rPr>
                <w:rFonts w:ascii="Arial" w:hAnsi="Arial" w:cs="Arial"/>
              </w:rPr>
              <w:t>точности переносного и стационарного оборудования для замера концентрации кислорода с помощью эталонного газа;</w:t>
            </w:r>
          </w:p>
        </w:tc>
      </w:tr>
      <w:tr w:rsidR="00154BB5" w:rsidRPr="005362E6" w:rsidTr="00385672">
        <w:tc>
          <w:tcPr>
            <w:tcW w:w="1222" w:type="dxa"/>
            <w:tcBorders>
              <w:top w:val="nil"/>
              <w:left w:val="nil"/>
              <w:bottom w:val="nil"/>
              <w:right w:val="nil"/>
            </w:tcBorders>
            <w:tcMar>
              <w:left w:w="0" w:type="dxa"/>
              <w:right w:w="0" w:type="dxa"/>
            </w:tcMar>
          </w:tcPr>
          <w:p w:rsidR="00154BB5" w:rsidRPr="00180B69" w:rsidRDefault="00154BB5"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154BB5" w:rsidRPr="00943D32" w:rsidRDefault="00C2295D" w:rsidP="008F3C8B">
            <w:pPr>
              <w:tabs>
                <w:tab w:val="left" w:pos="567"/>
              </w:tabs>
              <w:suppressAutoHyphens/>
              <w:spacing w:line="240" w:lineRule="auto"/>
              <w:rPr>
                <w:rFonts w:ascii="Arial" w:hAnsi="Arial" w:cs="Arial"/>
              </w:rPr>
            </w:pPr>
            <w:r>
              <w:rPr>
                <w:rFonts w:ascii="Arial" w:hAnsi="Arial" w:cs="Arial"/>
              </w:rPr>
              <w:t>1.2.3.2.12</w:t>
            </w:r>
            <w:r w:rsidR="00154BB5" w:rsidRPr="00943D32">
              <w:rPr>
                <w:rFonts w:ascii="Arial" w:hAnsi="Arial" w:cs="Arial"/>
              </w:rPr>
              <w:t>.7</w:t>
            </w:r>
          </w:p>
        </w:tc>
        <w:tc>
          <w:tcPr>
            <w:tcW w:w="6370" w:type="dxa"/>
            <w:tcBorders>
              <w:top w:val="nil"/>
              <w:left w:val="nil"/>
              <w:bottom w:val="nil"/>
              <w:right w:val="nil"/>
            </w:tcBorders>
            <w:tcMar>
              <w:left w:w="0" w:type="dxa"/>
              <w:right w:w="0" w:type="dxa"/>
            </w:tcMar>
          </w:tcPr>
          <w:p w:rsidR="00154BB5" w:rsidRPr="00180B69" w:rsidRDefault="00154BB5" w:rsidP="008F3C8B">
            <w:pPr>
              <w:spacing w:line="240" w:lineRule="auto"/>
              <w:jc w:val="both"/>
              <w:rPr>
                <w:rFonts w:ascii="Arial" w:hAnsi="Arial" w:cs="Arial"/>
              </w:rPr>
            </w:pPr>
            <w:r w:rsidRPr="00433F2C">
              <w:rPr>
                <w:rFonts w:ascii="Arial" w:hAnsi="Arial" w:cs="Arial"/>
              </w:rPr>
              <w:t>высокого уровня воды в скруббере;</w:t>
            </w:r>
          </w:p>
        </w:tc>
      </w:tr>
      <w:tr w:rsidR="00154BB5" w:rsidRPr="005362E6" w:rsidTr="00385672">
        <w:tc>
          <w:tcPr>
            <w:tcW w:w="1222" w:type="dxa"/>
            <w:tcBorders>
              <w:top w:val="nil"/>
              <w:left w:val="nil"/>
              <w:bottom w:val="nil"/>
              <w:right w:val="nil"/>
            </w:tcBorders>
            <w:tcMar>
              <w:left w:w="0" w:type="dxa"/>
              <w:right w:w="0" w:type="dxa"/>
            </w:tcMar>
          </w:tcPr>
          <w:p w:rsidR="00154BB5" w:rsidRPr="00180B69" w:rsidRDefault="00154BB5"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154BB5" w:rsidRPr="00943D32" w:rsidRDefault="00C2295D" w:rsidP="008F3C8B">
            <w:pPr>
              <w:tabs>
                <w:tab w:val="left" w:pos="567"/>
              </w:tabs>
              <w:suppressAutoHyphens/>
              <w:spacing w:line="240" w:lineRule="auto"/>
              <w:rPr>
                <w:rFonts w:ascii="Arial" w:hAnsi="Arial" w:cs="Arial"/>
              </w:rPr>
            </w:pPr>
            <w:r>
              <w:rPr>
                <w:rFonts w:ascii="Arial" w:hAnsi="Arial" w:cs="Arial"/>
              </w:rPr>
              <w:t>1.2.3.2.12</w:t>
            </w:r>
            <w:r w:rsidR="00154BB5" w:rsidRPr="00943D32">
              <w:rPr>
                <w:rFonts w:ascii="Arial" w:hAnsi="Arial" w:cs="Arial"/>
              </w:rPr>
              <w:t>.8</w:t>
            </w:r>
          </w:p>
        </w:tc>
        <w:tc>
          <w:tcPr>
            <w:tcW w:w="6370" w:type="dxa"/>
            <w:tcBorders>
              <w:top w:val="nil"/>
              <w:left w:val="nil"/>
              <w:bottom w:val="nil"/>
              <w:right w:val="nil"/>
            </w:tcBorders>
            <w:tcMar>
              <w:left w:w="0" w:type="dxa"/>
              <w:right w:w="0" w:type="dxa"/>
            </w:tcMar>
          </w:tcPr>
          <w:p w:rsidR="00154BB5" w:rsidRPr="00C03F40" w:rsidRDefault="00154BB5" w:rsidP="008F3C8B">
            <w:pPr>
              <w:tabs>
                <w:tab w:val="left" w:pos="945"/>
              </w:tabs>
              <w:spacing w:line="240" w:lineRule="auto"/>
              <w:jc w:val="both"/>
              <w:rPr>
                <w:rFonts w:ascii="Arial" w:hAnsi="Arial" w:cs="Arial"/>
              </w:rPr>
            </w:pPr>
            <w:r w:rsidRPr="00154BB5">
              <w:rPr>
                <w:rFonts w:ascii="Arial" w:hAnsi="Arial" w:cs="Arial"/>
              </w:rPr>
              <w:t>отказа газодувок инертного газа;</w:t>
            </w:r>
            <w:r w:rsidRPr="00154BB5">
              <w:rPr>
                <w:rFonts w:ascii="Arial" w:hAnsi="Arial" w:cs="Arial"/>
              </w:rPr>
              <w:tab/>
            </w:r>
          </w:p>
        </w:tc>
      </w:tr>
      <w:tr w:rsidR="00154BB5" w:rsidRPr="005362E6" w:rsidTr="00385672">
        <w:tc>
          <w:tcPr>
            <w:tcW w:w="1222" w:type="dxa"/>
            <w:tcBorders>
              <w:top w:val="nil"/>
              <w:left w:val="nil"/>
              <w:bottom w:val="nil"/>
              <w:right w:val="nil"/>
            </w:tcBorders>
            <w:tcMar>
              <w:left w:w="0" w:type="dxa"/>
              <w:right w:w="0" w:type="dxa"/>
            </w:tcMar>
          </w:tcPr>
          <w:p w:rsidR="00154BB5" w:rsidRPr="00180B69" w:rsidRDefault="00154BB5"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154BB5" w:rsidRPr="00943D32" w:rsidRDefault="00154BB5" w:rsidP="008F3C8B">
            <w:pPr>
              <w:tabs>
                <w:tab w:val="left" w:pos="567"/>
              </w:tabs>
              <w:suppressAutoHyphens/>
              <w:spacing w:line="240" w:lineRule="auto"/>
              <w:rPr>
                <w:rFonts w:ascii="Arial" w:hAnsi="Arial" w:cs="Arial"/>
              </w:rPr>
            </w:pPr>
            <w:r w:rsidRPr="00943D32">
              <w:rPr>
                <w:rFonts w:ascii="Arial" w:hAnsi="Arial" w:cs="Arial"/>
              </w:rPr>
              <w:t>1.</w:t>
            </w:r>
            <w:r w:rsidR="00C2295D">
              <w:rPr>
                <w:rFonts w:ascii="Arial" w:hAnsi="Arial" w:cs="Arial"/>
              </w:rPr>
              <w:t>2.3.2.12</w:t>
            </w:r>
            <w:r w:rsidRPr="00943D32">
              <w:rPr>
                <w:rFonts w:ascii="Arial" w:hAnsi="Arial" w:cs="Arial"/>
              </w:rPr>
              <w:t>.9</w:t>
            </w:r>
          </w:p>
        </w:tc>
        <w:tc>
          <w:tcPr>
            <w:tcW w:w="6370" w:type="dxa"/>
            <w:tcBorders>
              <w:top w:val="nil"/>
              <w:left w:val="nil"/>
              <w:bottom w:val="nil"/>
              <w:right w:val="nil"/>
            </w:tcBorders>
            <w:tcMar>
              <w:left w:w="0" w:type="dxa"/>
              <w:right w:w="0" w:type="dxa"/>
            </w:tcMar>
          </w:tcPr>
          <w:p w:rsidR="00154BB5" w:rsidRPr="00C03F40" w:rsidRDefault="00154BB5" w:rsidP="008F3C8B">
            <w:pPr>
              <w:tabs>
                <w:tab w:val="left" w:pos="945"/>
              </w:tabs>
              <w:spacing w:line="240" w:lineRule="auto"/>
              <w:jc w:val="both"/>
              <w:rPr>
                <w:rFonts w:ascii="Arial" w:hAnsi="Arial" w:cs="Arial"/>
              </w:rPr>
            </w:pPr>
            <w:r w:rsidRPr="00154BB5">
              <w:rPr>
                <w:rFonts w:ascii="Arial" w:hAnsi="Arial" w:cs="Arial"/>
              </w:rPr>
              <w:t>отказа подачи питания к системе автоматического управления клапаном регулирования подачи газа и к приборам постоянного указания и регистрации давления и содержания кислорода в магистрали инертного газа;</w:t>
            </w:r>
          </w:p>
        </w:tc>
      </w:tr>
      <w:tr w:rsidR="00154BB5" w:rsidRPr="005362E6" w:rsidTr="00385672">
        <w:tc>
          <w:tcPr>
            <w:tcW w:w="1222" w:type="dxa"/>
            <w:tcBorders>
              <w:top w:val="nil"/>
              <w:left w:val="nil"/>
              <w:bottom w:val="nil"/>
              <w:right w:val="nil"/>
            </w:tcBorders>
            <w:tcMar>
              <w:left w:w="0" w:type="dxa"/>
              <w:right w:w="0" w:type="dxa"/>
            </w:tcMar>
          </w:tcPr>
          <w:p w:rsidR="00154BB5" w:rsidRPr="00180B69" w:rsidRDefault="00154BB5"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154BB5" w:rsidRPr="00943D32" w:rsidRDefault="00C2295D" w:rsidP="008F3C8B">
            <w:pPr>
              <w:tabs>
                <w:tab w:val="left" w:pos="567"/>
              </w:tabs>
              <w:suppressAutoHyphens/>
              <w:spacing w:line="240" w:lineRule="auto"/>
              <w:rPr>
                <w:rFonts w:ascii="Arial" w:hAnsi="Arial" w:cs="Arial"/>
              </w:rPr>
            </w:pPr>
            <w:r>
              <w:rPr>
                <w:rFonts w:ascii="Arial" w:hAnsi="Arial" w:cs="Arial"/>
              </w:rPr>
              <w:t>1.2.3.2.12</w:t>
            </w:r>
            <w:r w:rsidR="00154BB5" w:rsidRPr="00943D32">
              <w:rPr>
                <w:rFonts w:ascii="Arial" w:hAnsi="Arial" w:cs="Arial"/>
              </w:rPr>
              <w:t>.10</w:t>
            </w:r>
          </w:p>
        </w:tc>
        <w:tc>
          <w:tcPr>
            <w:tcW w:w="6370" w:type="dxa"/>
            <w:tcBorders>
              <w:top w:val="nil"/>
              <w:left w:val="nil"/>
              <w:bottom w:val="nil"/>
              <w:right w:val="nil"/>
            </w:tcBorders>
            <w:tcMar>
              <w:left w:w="0" w:type="dxa"/>
              <w:right w:w="0" w:type="dxa"/>
            </w:tcMar>
          </w:tcPr>
          <w:p w:rsidR="00154BB5" w:rsidRPr="00C03F40" w:rsidRDefault="001933D3" w:rsidP="008F3C8B">
            <w:pPr>
              <w:tabs>
                <w:tab w:val="left" w:pos="945"/>
              </w:tabs>
              <w:spacing w:line="240" w:lineRule="auto"/>
              <w:jc w:val="both"/>
              <w:rPr>
                <w:rFonts w:ascii="Arial" w:hAnsi="Arial" w:cs="Arial"/>
              </w:rPr>
            </w:pPr>
            <w:r w:rsidRPr="001933D3">
              <w:rPr>
                <w:rFonts w:ascii="Arial" w:hAnsi="Arial" w:cs="Arial"/>
              </w:rPr>
              <w:t>высокого давления газа в магистрали инертного газа;</w:t>
            </w:r>
          </w:p>
        </w:tc>
      </w:tr>
      <w:tr w:rsidR="001933D3" w:rsidRPr="005362E6" w:rsidTr="00385672">
        <w:tc>
          <w:tcPr>
            <w:tcW w:w="1222" w:type="dxa"/>
            <w:tcBorders>
              <w:top w:val="nil"/>
              <w:left w:val="nil"/>
              <w:bottom w:val="nil"/>
              <w:right w:val="nil"/>
            </w:tcBorders>
            <w:tcMar>
              <w:left w:w="0" w:type="dxa"/>
              <w:right w:w="0" w:type="dxa"/>
            </w:tcMar>
          </w:tcPr>
          <w:p w:rsidR="001933D3" w:rsidRPr="00180B69" w:rsidRDefault="001933D3"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1933D3" w:rsidRPr="00943D32" w:rsidRDefault="001933D3" w:rsidP="008F3C8B">
            <w:pPr>
              <w:tabs>
                <w:tab w:val="left" w:pos="567"/>
              </w:tabs>
              <w:suppressAutoHyphens/>
              <w:spacing w:line="240" w:lineRule="auto"/>
              <w:rPr>
                <w:rFonts w:ascii="Arial" w:hAnsi="Arial" w:cs="Arial"/>
              </w:rPr>
            </w:pPr>
            <w:r w:rsidRPr="00943D32">
              <w:rPr>
                <w:rFonts w:ascii="Arial" w:hAnsi="Arial" w:cs="Arial"/>
              </w:rPr>
              <w:t>1.2.3.3</w:t>
            </w:r>
          </w:p>
        </w:tc>
        <w:tc>
          <w:tcPr>
            <w:tcW w:w="6370" w:type="dxa"/>
            <w:tcBorders>
              <w:top w:val="nil"/>
              <w:left w:val="nil"/>
              <w:bottom w:val="nil"/>
              <w:right w:val="nil"/>
            </w:tcBorders>
            <w:tcMar>
              <w:left w:w="0" w:type="dxa"/>
              <w:right w:w="0" w:type="dxa"/>
            </w:tcMar>
          </w:tcPr>
          <w:p w:rsidR="001933D3" w:rsidRPr="00C03F40" w:rsidRDefault="0002303C" w:rsidP="002822CC">
            <w:pPr>
              <w:tabs>
                <w:tab w:val="left" w:pos="945"/>
              </w:tabs>
              <w:spacing w:line="240" w:lineRule="auto"/>
              <w:jc w:val="both"/>
              <w:rPr>
                <w:rFonts w:ascii="Arial" w:hAnsi="Arial" w:cs="Arial"/>
              </w:rPr>
            </w:pPr>
            <w:r w:rsidRPr="0002303C">
              <w:rPr>
                <w:rFonts w:ascii="Arial" w:hAnsi="Arial" w:cs="Arial"/>
              </w:rPr>
              <w:t>проверку, если это практически возможно, надлежащего функционирования системы инертного газа по завершени</w:t>
            </w:r>
            <w:r>
              <w:rPr>
                <w:rFonts w:ascii="Arial" w:hAnsi="Arial" w:cs="Arial"/>
              </w:rPr>
              <w:t>и</w:t>
            </w:r>
            <w:r w:rsidRPr="0002303C">
              <w:rPr>
                <w:rFonts w:ascii="Arial" w:hAnsi="Arial" w:cs="Arial"/>
              </w:rPr>
              <w:t xml:space="preserve"> упомянутых выше проверок (глава 15 Кодекса СПБ) (правило</w:t>
            </w:r>
            <w:r w:rsidR="002822CC">
              <w:rPr>
                <w:rFonts w:ascii="Arial" w:hAnsi="Arial" w:cs="Arial"/>
                <w:lang w:val="en-GB"/>
              </w:rPr>
              <w:t> </w:t>
            </w:r>
            <w:r w:rsidRPr="0002303C">
              <w:rPr>
                <w:rFonts w:ascii="Arial" w:hAnsi="Arial" w:cs="Arial"/>
              </w:rPr>
              <w:t>II-2/62 СОЛАС 74/88);</w:t>
            </w:r>
          </w:p>
        </w:tc>
      </w:tr>
      <w:tr w:rsidR="00CB3FE4" w:rsidRPr="005362E6" w:rsidTr="00385672">
        <w:tc>
          <w:tcPr>
            <w:tcW w:w="1222" w:type="dxa"/>
            <w:tcBorders>
              <w:top w:val="nil"/>
              <w:left w:val="nil"/>
              <w:bottom w:val="nil"/>
              <w:right w:val="nil"/>
            </w:tcBorders>
            <w:tcMar>
              <w:left w:w="0" w:type="dxa"/>
              <w:right w:w="0" w:type="dxa"/>
            </w:tcMar>
          </w:tcPr>
          <w:p w:rsidR="00CB3FE4" w:rsidRPr="00180B69" w:rsidRDefault="00CB3FE4"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CB3FE4" w:rsidRPr="00943D32" w:rsidRDefault="00CB3FE4" w:rsidP="008F3C8B">
            <w:pPr>
              <w:tabs>
                <w:tab w:val="left" w:pos="567"/>
              </w:tabs>
              <w:suppressAutoHyphens/>
              <w:spacing w:line="240" w:lineRule="auto"/>
              <w:rPr>
                <w:rFonts w:ascii="Arial" w:hAnsi="Arial" w:cs="Arial"/>
              </w:rPr>
            </w:pPr>
            <w:r w:rsidRPr="00943D32">
              <w:rPr>
                <w:rFonts w:ascii="Arial" w:hAnsi="Arial" w:cs="Arial"/>
              </w:rPr>
              <w:t>1.2.3.4</w:t>
            </w:r>
          </w:p>
        </w:tc>
        <w:tc>
          <w:tcPr>
            <w:tcW w:w="6370" w:type="dxa"/>
            <w:tcBorders>
              <w:top w:val="nil"/>
              <w:left w:val="nil"/>
              <w:bottom w:val="nil"/>
              <w:right w:val="nil"/>
            </w:tcBorders>
            <w:tcMar>
              <w:left w:w="0" w:type="dxa"/>
              <w:right w:w="0" w:type="dxa"/>
            </w:tcMar>
          </w:tcPr>
          <w:p w:rsidR="00CB3FE4" w:rsidRDefault="00CB3FE4" w:rsidP="008F3C8B">
            <w:pPr>
              <w:tabs>
                <w:tab w:val="left" w:pos="1050"/>
              </w:tabs>
              <w:spacing w:line="240" w:lineRule="auto"/>
              <w:jc w:val="both"/>
              <w:rPr>
                <w:rFonts w:ascii="Arial" w:hAnsi="Arial" w:cs="Arial"/>
              </w:rPr>
            </w:pPr>
            <w:r w:rsidRPr="00BC14AA">
              <w:rPr>
                <w:rFonts w:ascii="Arial" w:hAnsi="Arial" w:cs="Arial"/>
              </w:rPr>
              <w:t>осмотр стационарной системы пожаротушения грузов</w:t>
            </w:r>
            <w:r>
              <w:rPr>
                <w:rFonts w:ascii="Arial" w:hAnsi="Arial" w:cs="Arial"/>
              </w:rPr>
              <w:t>ых</w:t>
            </w:r>
            <w:r w:rsidRPr="00BC14AA">
              <w:rPr>
                <w:rFonts w:ascii="Arial" w:hAnsi="Arial" w:cs="Arial"/>
              </w:rPr>
              <w:t xml:space="preserve"> насосн</w:t>
            </w:r>
            <w:r>
              <w:rPr>
                <w:rFonts w:ascii="Arial" w:hAnsi="Arial" w:cs="Arial"/>
              </w:rPr>
              <w:t>ых</w:t>
            </w:r>
            <w:r w:rsidRPr="00BC14AA">
              <w:rPr>
                <w:rFonts w:ascii="Arial" w:hAnsi="Arial" w:cs="Arial"/>
              </w:rPr>
              <w:t xml:space="preserve"> отделени</w:t>
            </w:r>
            <w:r>
              <w:rPr>
                <w:rFonts w:ascii="Arial" w:hAnsi="Arial" w:cs="Arial"/>
              </w:rPr>
              <w:t xml:space="preserve">й </w:t>
            </w:r>
            <w:r w:rsidRPr="00BC14AA">
              <w:rPr>
                <w:rFonts w:ascii="Arial" w:hAnsi="Arial" w:cs="Arial"/>
              </w:rPr>
              <w:t>(правило II-2/10.9 СОЛАС 74/00</w:t>
            </w:r>
            <w:r w:rsidR="00803076">
              <w:rPr>
                <w:rFonts w:ascii="Arial" w:hAnsi="Arial" w:cs="Arial"/>
              </w:rPr>
              <w:t xml:space="preserve">) (правило </w:t>
            </w:r>
            <w:r w:rsidR="00803076" w:rsidRPr="00BC14AA">
              <w:rPr>
                <w:rFonts w:ascii="Arial" w:hAnsi="Arial" w:cs="Arial"/>
              </w:rPr>
              <w:t>II-2/</w:t>
            </w:r>
            <w:r w:rsidR="00803076">
              <w:rPr>
                <w:rFonts w:ascii="Arial" w:hAnsi="Arial" w:cs="Arial"/>
              </w:rPr>
              <w:t>63 СОЛАС 74/88) и</w:t>
            </w:r>
            <w:r w:rsidRPr="00BC14AA">
              <w:rPr>
                <w:rFonts w:ascii="Arial" w:hAnsi="Arial" w:cs="Arial"/>
              </w:rPr>
              <w:t xml:space="preserve"> подтверждение</w:t>
            </w:r>
            <w:r w:rsidR="00803076">
              <w:rPr>
                <w:rFonts w:ascii="Arial" w:hAnsi="Arial" w:cs="Arial"/>
              </w:rPr>
              <w:t xml:space="preserve">, насколько это практически осуществимо, и </w:t>
            </w:r>
            <w:r w:rsidR="00467050">
              <w:rPr>
                <w:rFonts w:ascii="Arial" w:hAnsi="Arial" w:cs="Arial"/>
              </w:rPr>
              <w:t>при необходимости</w:t>
            </w:r>
            <w:r w:rsidR="00803076">
              <w:rPr>
                <w:rFonts w:ascii="Arial" w:hAnsi="Arial" w:cs="Arial"/>
              </w:rPr>
              <w:t>,</w:t>
            </w:r>
            <w:r w:rsidRPr="00BC14AA">
              <w:rPr>
                <w:rFonts w:ascii="Arial" w:hAnsi="Arial" w:cs="Arial"/>
              </w:rPr>
              <w:t xml:space="preserve"> </w:t>
            </w:r>
            <w:r w:rsidR="00803076">
              <w:rPr>
                <w:rFonts w:ascii="Arial" w:hAnsi="Arial" w:cs="Arial"/>
              </w:rPr>
              <w:t xml:space="preserve">функционирования </w:t>
            </w:r>
            <w:r w:rsidRPr="00BC14AA">
              <w:rPr>
                <w:rFonts w:ascii="Arial" w:hAnsi="Arial" w:cs="Arial"/>
              </w:rPr>
              <w:t>дистанционных средств закрытия различных отверстий;</w:t>
            </w:r>
          </w:p>
        </w:tc>
      </w:tr>
      <w:tr w:rsidR="00467050" w:rsidRPr="005362E6" w:rsidTr="00385672">
        <w:tc>
          <w:tcPr>
            <w:tcW w:w="1222" w:type="dxa"/>
            <w:tcBorders>
              <w:top w:val="nil"/>
              <w:left w:val="nil"/>
              <w:bottom w:val="nil"/>
              <w:right w:val="nil"/>
            </w:tcBorders>
            <w:tcMar>
              <w:left w:w="0" w:type="dxa"/>
              <w:right w:w="0" w:type="dxa"/>
            </w:tcMar>
          </w:tcPr>
          <w:p w:rsidR="00467050" w:rsidRPr="00180B69" w:rsidRDefault="00467050"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467050" w:rsidRPr="00943D32" w:rsidRDefault="00467050" w:rsidP="008F3C8B">
            <w:pPr>
              <w:tabs>
                <w:tab w:val="left" w:pos="567"/>
              </w:tabs>
              <w:suppressAutoHyphens/>
              <w:spacing w:line="240" w:lineRule="auto"/>
              <w:rPr>
                <w:rFonts w:ascii="Arial" w:hAnsi="Arial" w:cs="Arial"/>
              </w:rPr>
            </w:pPr>
            <w:r w:rsidRPr="00943D32">
              <w:rPr>
                <w:rFonts w:ascii="Arial" w:hAnsi="Arial" w:cs="Arial"/>
              </w:rPr>
              <w:t>1.2.3.5</w:t>
            </w:r>
          </w:p>
        </w:tc>
        <w:tc>
          <w:tcPr>
            <w:tcW w:w="6370" w:type="dxa"/>
            <w:tcBorders>
              <w:top w:val="nil"/>
              <w:left w:val="nil"/>
              <w:bottom w:val="nil"/>
              <w:right w:val="nil"/>
            </w:tcBorders>
            <w:tcMar>
              <w:left w:w="0" w:type="dxa"/>
              <w:right w:w="0" w:type="dxa"/>
            </w:tcMar>
          </w:tcPr>
          <w:p w:rsidR="00467050" w:rsidRPr="00C03F40" w:rsidRDefault="00467050" w:rsidP="002822CC">
            <w:pPr>
              <w:tabs>
                <w:tab w:val="left" w:pos="945"/>
              </w:tabs>
              <w:spacing w:line="240" w:lineRule="auto"/>
              <w:jc w:val="both"/>
              <w:rPr>
                <w:rFonts w:ascii="Arial" w:hAnsi="Arial" w:cs="Arial"/>
              </w:rPr>
            </w:pPr>
            <w:r w:rsidRPr="002822CC">
              <w:rPr>
                <w:rFonts w:ascii="Arial" w:hAnsi="Arial" w:cs="Arial"/>
                <w:spacing w:val="-2"/>
              </w:rPr>
              <w:t>проверку для всех танкеров наличия по крайней мере одного переносного прибора для замера уровня кислорода и одного –</w:t>
            </w:r>
            <w:r w:rsidRPr="00467050">
              <w:rPr>
                <w:rFonts w:ascii="Arial" w:hAnsi="Arial" w:cs="Arial"/>
              </w:rPr>
              <w:t xml:space="preserve"> для замера концентраци</w:t>
            </w:r>
            <w:r w:rsidR="0095640C">
              <w:rPr>
                <w:rFonts w:ascii="Arial" w:hAnsi="Arial" w:cs="Arial"/>
              </w:rPr>
              <w:t>и</w:t>
            </w:r>
            <w:r w:rsidRPr="00467050">
              <w:rPr>
                <w:rFonts w:ascii="Arial" w:hAnsi="Arial" w:cs="Arial"/>
              </w:rPr>
              <w:t xml:space="preserve"> воспламеняющихся паров вместе с достаточным комплектом запасных деталей, а также соответствующих устройств для калибровки таких приборов (правило</w:t>
            </w:r>
            <w:r w:rsidR="002822CC">
              <w:rPr>
                <w:rFonts w:ascii="Arial" w:hAnsi="Arial" w:cs="Arial"/>
                <w:lang w:val="en-GB"/>
              </w:rPr>
              <w:t> </w:t>
            </w:r>
            <w:r w:rsidRPr="00467050">
              <w:rPr>
                <w:rFonts w:ascii="Arial" w:hAnsi="Arial" w:cs="Arial"/>
              </w:rPr>
              <w:t xml:space="preserve">II-2/4.5.7.1 СОЛАС </w:t>
            </w:r>
            <w:r>
              <w:rPr>
                <w:rFonts w:ascii="Arial" w:hAnsi="Arial" w:cs="Arial"/>
              </w:rPr>
              <w:t>74/</w:t>
            </w:r>
            <w:r w:rsidRPr="00467050">
              <w:rPr>
                <w:rFonts w:ascii="Arial" w:hAnsi="Arial" w:cs="Arial"/>
              </w:rPr>
              <w:t>10);</w:t>
            </w:r>
          </w:p>
        </w:tc>
      </w:tr>
      <w:tr w:rsidR="00467050" w:rsidRPr="005362E6" w:rsidTr="00385672">
        <w:tc>
          <w:tcPr>
            <w:tcW w:w="1222" w:type="dxa"/>
            <w:tcBorders>
              <w:top w:val="nil"/>
              <w:left w:val="nil"/>
              <w:bottom w:val="nil"/>
              <w:right w:val="nil"/>
            </w:tcBorders>
            <w:tcMar>
              <w:left w:w="0" w:type="dxa"/>
              <w:right w:w="0" w:type="dxa"/>
            </w:tcMar>
          </w:tcPr>
          <w:p w:rsidR="00467050" w:rsidRPr="00180B69" w:rsidRDefault="00467050"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467050" w:rsidRPr="00943D32" w:rsidRDefault="00467050" w:rsidP="008F3C8B">
            <w:pPr>
              <w:tabs>
                <w:tab w:val="left" w:pos="567"/>
              </w:tabs>
              <w:suppressAutoHyphens/>
              <w:spacing w:line="240" w:lineRule="auto"/>
              <w:rPr>
                <w:rFonts w:ascii="Arial" w:hAnsi="Arial" w:cs="Arial"/>
              </w:rPr>
            </w:pPr>
            <w:r w:rsidRPr="00943D32">
              <w:rPr>
                <w:rFonts w:ascii="Arial" w:hAnsi="Arial" w:cs="Arial"/>
              </w:rPr>
              <w:t>1.2.3.6</w:t>
            </w:r>
          </w:p>
        </w:tc>
        <w:tc>
          <w:tcPr>
            <w:tcW w:w="6370" w:type="dxa"/>
            <w:tcBorders>
              <w:top w:val="nil"/>
              <w:left w:val="nil"/>
              <w:bottom w:val="nil"/>
              <w:right w:val="nil"/>
            </w:tcBorders>
            <w:tcMar>
              <w:left w:w="0" w:type="dxa"/>
              <w:right w:w="0" w:type="dxa"/>
            </w:tcMar>
          </w:tcPr>
          <w:p w:rsidR="00467050" w:rsidRPr="00C03F40" w:rsidRDefault="00467050" w:rsidP="008F3C8B">
            <w:pPr>
              <w:tabs>
                <w:tab w:val="left" w:pos="945"/>
              </w:tabs>
              <w:spacing w:line="240" w:lineRule="auto"/>
              <w:jc w:val="both"/>
              <w:rPr>
                <w:rFonts w:ascii="Arial" w:hAnsi="Arial" w:cs="Arial"/>
              </w:rPr>
            </w:pPr>
            <w:r w:rsidRPr="00467050">
              <w:rPr>
                <w:rFonts w:ascii="Arial" w:hAnsi="Arial" w:cs="Arial"/>
              </w:rPr>
              <w:t xml:space="preserve">проверку </w:t>
            </w:r>
            <w:r>
              <w:rPr>
                <w:rFonts w:ascii="Arial" w:hAnsi="Arial" w:cs="Arial"/>
              </w:rPr>
              <w:t>устройств</w:t>
            </w:r>
            <w:r w:rsidRPr="00467050">
              <w:rPr>
                <w:rFonts w:ascii="Arial" w:hAnsi="Arial" w:cs="Arial"/>
              </w:rPr>
              <w:t xml:space="preserve"> для измерения содержания газа в помещениях двойного корпуса и в </w:t>
            </w:r>
            <w:r>
              <w:rPr>
                <w:rFonts w:ascii="Arial" w:hAnsi="Arial" w:cs="Arial"/>
              </w:rPr>
              <w:t>отсеках</w:t>
            </w:r>
            <w:r w:rsidRPr="00467050">
              <w:rPr>
                <w:rFonts w:ascii="Arial" w:hAnsi="Arial" w:cs="Arial"/>
              </w:rPr>
              <w:t xml:space="preserve"> двойного дна, включая </w:t>
            </w:r>
            <w:r>
              <w:rPr>
                <w:rFonts w:ascii="Arial" w:hAnsi="Arial" w:cs="Arial"/>
              </w:rPr>
              <w:t>установку</w:t>
            </w:r>
            <w:r w:rsidRPr="00467050">
              <w:rPr>
                <w:rFonts w:ascii="Arial" w:hAnsi="Arial" w:cs="Arial"/>
              </w:rPr>
              <w:t xml:space="preserve"> постоянных трубопроводов забора проб газа, если применимо (правило II-2/4.5.7.2 СОЛАС </w:t>
            </w:r>
            <w:r w:rsidR="00CE0BB8">
              <w:rPr>
                <w:rFonts w:ascii="Arial" w:hAnsi="Arial" w:cs="Arial"/>
              </w:rPr>
              <w:t>74/</w:t>
            </w:r>
            <w:r w:rsidRPr="00467050">
              <w:rPr>
                <w:rFonts w:ascii="Arial" w:hAnsi="Arial" w:cs="Arial"/>
              </w:rPr>
              <w:t>10)</w:t>
            </w:r>
            <w:r w:rsidR="00CE0BB8">
              <w:rPr>
                <w:rFonts w:ascii="Arial" w:hAnsi="Arial" w:cs="Arial"/>
              </w:rPr>
              <w:t>;</w:t>
            </w:r>
          </w:p>
        </w:tc>
      </w:tr>
      <w:tr w:rsidR="00CE0BB8" w:rsidRPr="005362E6" w:rsidTr="00385672">
        <w:tc>
          <w:tcPr>
            <w:tcW w:w="1222" w:type="dxa"/>
            <w:tcBorders>
              <w:top w:val="nil"/>
              <w:left w:val="nil"/>
              <w:bottom w:val="nil"/>
              <w:right w:val="nil"/>
            </w:tcBorders>
            <w:tcMar>
              <w:left w:w="0" w:type="dxa"/>
              <w:right w:w="0" w:type="dxa"/>
            </w:tcMar>
          </w:tcPr>
          <w:p w:rsidR="00CE0BB8" w:rsidRPr="00180B69" w:rsidRDefault="00CE0BB8"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CE0BB8" w:rsidRPr="00943D32" w:rsidRDefault="00CE0BB8" w:rsidP="008F3C8B">
            <w:pPr>
              <w:tabs>
                <w:tab w:val="left" w:pos="567"/>
              </w:tabs>
              <w:suppressAutoHyphens/>
              <w:spacing w:line="240" w:lineRule="auto"/>
              <w:rPr>
                <w:rFonts w:ascii="Arial" w:hAnsi="Arial" w:cs="Arial"/>
              </w:rPr>
            </w:pPr>
            <w:r w:rsidRPr="00943D32">
              <w:rPr>
                <w:rFonts w:ascii="Arial" w:hAnsi="Arial" w:cs="Arial"/>
              </w:rPr>
              <w:t>1.2.3.7</w:t>
            </w:r>
          </w:p>
        </w:tc>
        <w:tc>
          <w:tcPr>
            <w:tcW w:w="6370" w:type="dxa"/>
            <w:tcBorders>
              <w:top w:val="nil"/>
              <w:left w:val="nil"/>
              <w:bottom w:val="nil"/>
              <w:right w:val="nil"/>
            </w:tcBorders>
            <w:tcMar>
              <w:left w:w="0" w:type="dxa"/>
              <w:right w:w="0" w:type="dxa"/>
            </w:tcMar>
          </w:tcPr>
          <w:p w:rsidR="00CE0BB8" w:rsidRPr="00C03F40" w:rsidRDefault="00CE0BB8" w:rsidP="002822CC">
            <w:pPr>
              <w:tabs>
                <w:tab w:val="left" w:pos="945"/>
              </w:tabs>
              <w:spacing w:line="240" w:lineRule="auto"/>
              <w:jc w:val="both"/>
              <w:rPr>
                <w:rFonts w:ascii="Arial" w:hAnsi="Arial" w:cs="Arial"/>
              </w:rPr>
            </w:pPr>
            <w:r w:rsidRPr="002822CC">
              <w:rPr>
                <w:rFonts w:ascii="Arial" w:hAnsi="Arial" w:cs="Arial"/>
                <w:spacing w:val="2"/>
              </w:rPr>
              <w:t xml:space="preserve">проверку, насколько это возможно, и испытание </w:t>
            </w:r>
            <w:r w:rsidRPr="002822CC">
              <w:rPr>
                <w:rFonts w:ascii="Arial" w:hAnsi="Arial" w:cs="Arial"/>
                <w:spacing w:val="4"/>
              </w:rPr>
              <w:t>стационарной системы обнаружения углеводородного газа (правило</w:t>
            </w:r>
            <w:r w:rsidR="002822CC" w:rsidRPr="002822CC">
              <w:rPr>
                <w:rFonts w:ascii="Arial" w:hAnsi="Arial" w:cs="Arial"/>
                <w:spacing w:val="4"/>
                <w:lang w:val="en-GB"/>
              </w:rPr>
              <w:t> </w:t>
            </w:r>
            <w:r w:rsidRPr="002822CC">
              <w:rPr>
                <w:rFonts w:ascii="Arial" w:hAnsi="Arial" w:cs="Arial"/>
                <w:spacing w:val="4"/>
              </w:rPr>
              <w:t>II</w:t>
            </w:r>
            <w:r w:rsidR="002822CC" w:rsidRPr="002822CC">
              <w:rPr>
                <w:rFonts w:ascii="Arial" w:hAnsi="Arial" w:cs="Arial"/>
                <w:spacing w:val="4"/>
              </w:rPr>
              <w:t>-</w:t>
            </w:r>
            <w:r w:rsidRPr="002822CC">
              <w:rPr>
                <w:rFonts w:ascii="Arial" w:hAnsi="Arial" w:cs="Arial"/>
                <w:spacing w:val="2"/>
              </w:rPr>
              <w:t xml:space="preserve"> </w:t>
            </w:r>
            <w:r w:rsidRPr="00CE0BB8">
              <w:rPr>
                <w:rFonts w:ascii="Arial" w:hAnsi="Arial" w:cs="Arial"/>
              </w:rPr>
              <w:t>2/4.5.7.3</w:t>
            </w:r>
            <w:r>
              <w:rPr>
                <w:rFonts w:ascii="Arial" w:hAnsi="Arial" w:cs="Arial"/>
              </w:rPr>
              <w:t xml:space="preserve"> </w:t>
            </w:r>
            <w:r w:rsidRPr="00CE0BB8">
              <w:rPr>
                <w:rFonts w:ascii="Arial" w:hAnsi="Arial" w:cs="Arial"/>
              </w:rPr>
              <w:t xml:space="preserve">СОЛАС </w:t>
            </w:r>
            <w:r>
              <w:rPr>
                <w:rFonts w:ascii="Arial" w:hAnsi="Arial" w:cs="Arial"/>
              </w:rPr>
              <w:t>74/</w:t>
            </w:r>
            <w:r w:rsidRPr="00CE0BB8">
              <w:rPr>
                <w:rFonts w:ascii="Arial" w:hAnsi="Arial" w:cs="Arial"/>
              </w:rPr>
              <w:t>10 и глава 16 Кодекса СПБ);</w:t>
            </w:r>
          </w:p>
        </w:tc>
      </w:tr>
      <w:tr w:rsidR="00CE0BB8" w:rsidRPr="005362E6" w:rsidTr="00385672">
        <w:tc>
          <w:tcPr>
            <w:tcW w:w="1222" w:type="dxa"/>
            <w:tcBorders>
              <w:top w:val="nil"/>
              <w:left w:val="nil"/>
              <w:bottom w:val="nil"/>
              <w:right w:val="nil"/>
            </w:tcBorders>
            <w:tcMar>
              <w:left w:w="0" w:type="dxa"/>
              <w:right w:w="0" w:type="dxa"/>
            </w:tcMar>
          </w:tcPr>
          <w:p w:rsidR="00CE0BB8" w:rsidRPr="00180B69" w:rsidRDefault="00CE0BB8"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CE0BB8" w:rsidRPr="00943D32" w:rsidRDefault="00CE0BB8" w:rsidP="008F3C8B">
            <w:pPr>
              <w:tabs>
                <w:tab w:val="left" w:pos="567"/>
              </w:tabs>
              <w:suppressAutoHyphens/>
              <w:spacing w:line="240" w:lineRule="auto"/>
              <w:rPr>
                <w:rFonts w:ascii="Arial" w:hAnsi="Arial" w:cs="Arial"/>
              </w:rPr>
            </w:pPr>
            <w:r w:rsidRPr="00943D32">
              <w:rPr>
                <w:rFonts w:ascii="Arial" w:hAnsi="Arial" w:cs="Arial"/>
              </w:rPr>
              <w:t>1.2.3.8</w:t>
            </w:r>
          </w:p>
        </w:tc>
        <w:tc>
          <w:tcPr>
            <w:tcW w:w="6370" w:type="dxa"/>
            <w:tcBorders>
              <w:top w:val="nil"/>
              <w:left w:val="nil"/>
              <w:bottom w:val="nil"/>
              <w:right w:val="nil"/>
            </w:tcBorders>
            <w:tcMar>
              <w:left w:w="0" w:type="dxa"/>
              <w:right w:w="0" w:type="dxa"/>
            </w:tcMar>
          </w:tcPr>
          <w:p w:rsidR="00CE0BB8" w:rsidRPr="00CE0BB8" w:rsidRDefault="00CE0BB8" w:rsidP="002822CC">
            <w:pPr>
              <w:tabs>
                <w:tab w:val="left" w:pos="945"/>
              </w:tabs>
              <w:spacing w:line="240" w:lineRule="auto"/>
              <w:jc w:val="both"/>
              <w:rPr>
                <w:rFonts w:ascii="Arial" w:hAnsi="Arial" w:cs="Arial"/>
              </w:rPr>
            </w:pPr>
            <w:r w:rsidRPr="00CE0BB8">
              <w:rPr>
                <w:rFonts w:ascii="Arial" w:hAnsi="Arial" w:cs="Arial"/>
              </w:rPr>
              <w:t>проверку состояния и работы систем водяного орошения и воздухоснабжения, которые находятся в полностью закрытых спасательных шлюпках и</w:t>
            </w:r>
            <w:r w:rsidR="002822CC">
              <w:rPr>
                <w:rFonts w:ascii="Arial" w:hAnsi="Arial" w:cs="Arial"/>
              </w:rPr>
              <w:t xml:space="preserve"> имеют автономную систему </w:t>
            </w:r>
            <w:r w:rsidR="002822CC">
              <w:rPr>
                <w:rFonts w:ascii="Arial" w:hAnsi="Arial" w:cs="Arial"/>
              </w:rPr>
              <w:br/>
              <w:t>воздухо</w:t>
            </w:r>
            <w:r w:rsidRPr="00CE0BB8">
              <w:rPr>
                <w:rFonts w:ascii="Arial" w:hAnsi="Arial" w:cs="Arial"/>
              </w:rPr>
              <w:t>снабжения (разделы 4.4 и 4.6–4.9 КСС);</w:t>
            </w:r>
          </w:p>
        </w:tc>
      </w:tr>
      <w:tr w:rsidR="005A7C73" w:rsidRPr="005362E6" w:rsidTr="00385672">
        <w:tc>
          <w:tcPr>
            <w:tcW w:w="1222" w:type="dxa"/>
            <w:tcBorders>
              <w:top w:val="nil"/>
              <w:left w:val="nil"/>
              <w:bottom w:val="nil"/>
              <w:right w:val="nil"/>
            </w:tcBorders>
            <w:tcMar>
              <w:left w:w="0" w:type="dxa"/>
              <w:right w:w="0" w:type="dxa"/>
            </w:tcMar>
          </w:tcPr>
          <w:p w:rsidR="005A7C73" w:rsidRPr="00180B69" w:rsidRDefault="005A7C73"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5A7C73" w:rsidRPr="00943D32" w:rsidRDefault="005A7C73" w:rsidP="008F3C8B">
            <w:pPr>
              <w:tabs>
                <w:tab w:val="left" w:pos="567"/>
              </w:tabs>
              <w:suppressAutoHyphens/>
              <w:spacing w:line="240" w:lineRule="auto"/>
              <w:rPr>
                <w:rFonts w:ascii="Arial" w:hAnsi="Arial" w:cs="Arial"/>
              </w:rPr>
            </w:pPr>
            <w:r w:rsidRPr="00943D32">
              <w:rPr>
                <w:rFonts w:ascii="Arial" w:hAnsi="Arial" w:cs="Arial"/>
              </w:rPr>
              <w:t>1.2.3.9</w:t>
            </w:r>
          </w:p>
        </w:tc>
        <w:tc>
          <w:tcPr>
            <w:tcW w:w="6370" w:type="dxa"/>
            <w:tcBorders>
              <w:top w:val="nil"/>
              <w:left w:val="nil"/>
              <w:bottom w:val="nil"/>
              <w:right w:val="nil"/>
            </w:tcBorders>
            <w:tcMar>
              <w:left w:w="0" w:type="dxa"/>
              <w:right w:w="0" w:type="dxa"/>
            </w:tcMar>
          </w:tcPr>
          <w:p w:rsidR="005A7C73" w:rsidRPr="00CE0BB8" w:rsidRDefault="005A7C73" w:rsidP="008F3C8B">
            <w:pPr>
              <w:tabs>
                <w:tab w:val="left" w:pos="945"/>
              </w:tabs>
              <w:spacing w:line="240" w:lineRule="auto"/>
              <w:jc w:val="both"/>
              <w:rPr>
                <w:rFonts w:ascii="Arial" w:hAnsi="Arial" w:cs="Arial"/>
              </w:rPr>
            </w:pPr>
            <w:r w:rsidRPr="002822CC">
              <w:rPr>
                <w:rFonts w:ascii="Arial" w:hAnsi="Arial" w:cs="Arial"/>
                <w:spacing w:val="8"/>
              </w:rPr>
              <w:t>проверку защиты грузового насосного отделения (правило II-2/4.5.10 СОЛАС 74/00) и, в частности</w:t>
            </w:r>
            <w:r w:rsidRPr="005A7C73">
              <w:rPr>
                <w:rFonts w:ascii="Arial" w:hAnsi="Arial" w:cs="Arial"/>
              </w:rPr>
              <w:t>:</w:t>
            </w:r>
          </w:p>
        </w:tc>
      </w:tr>
      <w:tr w:rsidR="005A7C73" w:rsidRPr="005362E6" w:rsidTr="00385672">
        <w:tc>
          <w:tcPr>
            <w:tcW w:w="1222" w:type="dxa"/>
            <w:tcBorders>
              <w:top w:val="nil"/>
              <w:left w:val="nil"/>
              <w:bottom w:val="nil"/>
              <w:right w:val="nil"/>
            </w:tcBorders>
            <w:tcMar>
              <w:left w:w="0" w:type="dxa"/>
              <w:right w:w="0" w:type="dxa"/>
            </w:tcMar>
          </w:tcPr>
          <w:p w:rsidR="005A7C73" w:rsidRPr="00180B69" w:rsidRDefault="005A7C73"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5A7C73" w:rsidRPr="00943D32" w:rsidRDefault="005A7C73" w:rsidP="008F3C8B">
            <w:pPr>
              <w:tabs>
                <w:tab w:val="left" w:pos="567"/>
              </w:tabs>
              <w:suppressAutoHyphens/>
              <w:spacing w:line="240" w:lineRule="auto"/>
              <w:rPr>
                <w:rFonts w:ascii="Arial" w:hAnsi="Arial" w:cs="Arial"/>
              </w:rPr>
            </w:pPr>
            <w:r w:rsidRPr="00943D32">
              <w:rPr>
                <w:rFonts w:ascii="Arial" w:hAnsi="Arial" w:cs="Arial"/>
              </w:rPr>
              <w:t>1.2.3.9.1</w:t>
            </w:r>
          </w:p>
        </w:tc>
        <w:tc>
          <w:tcPr>
            <w:tcW w:w="6370" w:type="dxa"/>
            <w:tcBorders>
              <w:top w:val="nil"/>
              <w:left w:val="nil"/>
              <w:bottom w:val="nil"/>
              <w:right w:val="nil"/>
            </w:tcBorders>
            <w:tcMar>
              <w:left w:w="0" w:type="dxa"/>
              <w:right w:w="0" w:type="dxa"/>
            </w:tcMar>
          </w:tcPr>
          <w:p w:rsidR="005A7C73" w:rsidRPr="00CE0BB8" w:rsidRDefault="005A7C73" w:rsidP="008F3C8B">
            <w:pPr>
              <w:tabs>
                <w:tab w:val="left" w:pos="945"/>
              </w:tabs>
              <w:spacing w:line="240" w:lineRule="auto"/>
              <w:jc w:val="both"/>
              <w:rPr>
                <w:rFonts w:ascii="Arial" w:hAnsi="Arial" w:cs="Arial"/>
              </w:rPr>
            </w:pPr>
            <w:r w:rsidRPr="005A7C73">
              <w:rPr>
                <w:rFonts w:ascii="Arial" w:hAnsi="Arial" w:cs="Arial"/>
              </w:rPr>
              <w:t xml:space="preserve">проверку температурных датчиков сальников валопровода в переборке и </w:t>
            </w:r>
            <w:r w:rsidR="0095640C">
              <w:rPr>
                <w:rFonts w:ascii="Arial" w:hAnsi="Arial" w:cs="Arial"/>
              </w:rPr>
              <w:t xml:space="preserve">устройств </w:t>
            </w:r>
            <w:r w:rsidRPr="005A7C73">
              <w:rPr>
                <w:rFonts w:ascii="Arial" w:hAnsi="Arial" w:cs="Arial"/>
              </w:rPr>
              <w:t>сигнализации;</w:t>
            </w:r>
          </w:p>
        </w:tc>
      </w:tr>
      <w:tr w:rsidR="005A7C73" w:rsidRPr="005362E6" w:rsidTr="00385672">
        <w:tc>
          <w:tcPr>
            <w:tcW w:w="1222" w:type="dxa"/>
            <w:tcBorders>
              <w:top w:val="nil"/>
              <w:left w:val="nil"/>
              <w:bottom w:val="nil"/>
              <w:right w:val="nil"/>
            </w:tcBorders>
            <w:tcMar>
              <w:left w:w="0" w:type="dxa"/>
              <w:right w:w="0" w:type="dxa"/>
            </w:tcMar>
          </w:tcPr>
          <w:p w:rsidR="005A7C73" w:rsidRPr="00180B69" w:rsidRDefault="005A7C73"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5A7C73" w:rsidRPr="00943D32" w:rsidRDefault="005A7C73" w:rsidP="008F3C8B">
            <w:pPr>
              <w:tabs>
                <w:tab w:val="left" w:pos="567"/>
              </w:tabs>
              <w:suppressAutoHyphens/>
              <w:spacing w:line="240" w:lineRule="auto"/>
              <w:rPr>
                <w:rFonts w:ascii="Arial" w:hAnsi="Arial" w:cs="Arial"/>
              </w:rPr>
            </w:pPr>
            <w:r w:rsidRPr="00943D32">
              <w:rPr>
                <w:rFonts w:ascii="Arial" w:hAnsi="Arial" w:cs="Arial"/>
              </w:rPr>
              <w:t>1.2.3.9.2</w:t>
            </w:r>
          </w:p>
        </w:tc>
        <w:tc>
          <w:tcPr>
            <w:tcW w:w="6370" w:type="dxa"/>
            <w:tcBorders>
              <w:top w:val="nil"/>
              <w:left w:val="nil"/>
              <w:bottom w:val="nil"/>
              <w:right w:val="nil"/>
            </w:tcBorders>
            <w:tcMar>
              <w:left w:w="0" w:type="dxa"/>
              <w:right w:w="0" w:type="dxa"/>
            </w:tcMar>
          </w:tcPr>
          <w:p w:rsidR="005A7C73" w:rsidRPr="00CE0BB8" w:rsidRDefault="005A7C73" w:rsidP="008F3C8B">
            <w:pPr>
              <w:tabs>
                <w:tab w:val="left" w:pos="945"/>
              </w:tabs>
              <w:spacing w:line="240" w:lineRule="auto"/>
              <w:jc w:val="both"/>
              <w:rPr>
                <w:rFonts w:ascii="Arial" w:hAnsi="Arial" w:cs="Arial"/>
              </w:rPr>
            </w:pPr>
            <w:r w:rsidRPr="005A7C73">
              <w:rPr>
                <w:rFonts w:ascii="Arial" w:hAnsi="Arial" w:cs="Arial"/>
              </w:rPr>
              <w:t>проверку блокировки между освещением и вентиляцией;</w:t>
            </w:r>
          </w:p>
        </w:tc>
      </w:tr>
      <w:tr w:rsidR="005A7C73" w:rsidRPr="005362E6" w:rsidTr="00385672">
        <w:tc>
          <w:tcPr>
            <w:tcW w:w="1222" w:type="dxa"/>
            <w:tcBorders>
              <w:top w:val="nil"/>
              <w:left w:val="nil"/>
              <w:bottom w:val="nil"/>
              <w:right w:val="nil"/>
            </w:tcBorders>
            <w:tcMar>
              <w:left w:w="0" w:type="dxa"/>
              <w:right w:w="0" w:type="dxa"/>
            </w:tcMar>
          </w:tcPr>
          <w:p w:rsidR="005A7C73" w:rsidRPr="00180B69" w:rsidRDefault="005A7C73"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5A7C73" w:rsidRPr="00943D32" w:rsidRDefault="005A7C73" w:rsidP="008F3C8B">
            <w:pPr>
              <w:tabs>
                <w:tab w:val="left" w:pos="567"/>
              </w:tabs>
              <w:suppressAutoHyphens/>
              <w:spacing w:line="240" w:lineRule="auto"/>
              <w:rPr>
                <w:rFonts w:ascii="Arial" w:hAnsi="Arial" w:cs="Arial"/>
              </w:rPr>
            </w:pPr>
            <w:r w:rsidRPr="00943D32">
              <w:rPr>
                <w:rFonts w:ascii="Arial" w:hAnsi="Arial" w:cs="Arial"/>
              </w:rPr>
              <w:t>1.2.3.9.3</w:t>
            </w:r>
          </w:p>
        </w:tc>
        <w:tc>
          <w:tcPr>
            <w:tcW w:w="6370" w:type="dxa"/>
            <w:tcBorders>
              <w:top w:val="nil"/>
              <w:left w:val="nil"/>
              <w:bottom w:val="nil"/>
              <w:right w:val="nil"/>
            </w:tcBorders>
            <w:tcMar>
              <w:left w:w="0" w:type="dxa"/>
              <w:right w:w="0" w:type="dxa"/>
            </w:tcMar>
          </w:tcPr>
          <w:p w:rsidR="005A7C73" w:rsidRPr="005A7C73" w:rsidRDefault="005A7C73" w:rsidP="008F3C8B">
            <w:pPr>
              <w:tabs>
                <w:tab w:val="left" w:pos="945"/>
              </w:tabs>
              <w:spacing w:line="240" w:lineRule="auto"/>
              <w:jc w:val="both"/>
              <w:rPr>
                <w:rFonts w:ascii="Arial" w:hAnsi="Arial" w:cs="Arial"/>
              </w:rPr>
            </w:pPr>
            <w:r w:rsidRPr="005A7C73">
              <w:rPr>
                <w:rFonts w:ascii="Arial" w:hAnsi="Arial" w:cs="Arial"/>
              </w:rPr>
              <w:t>проверку системы обнаружения газа;</w:t>
            </w:r>
            <w:r w:rsidR="00C2295D">
              <w:rPr>
                <w:rFonts w:ascii="Arial" w:hAnsi="Arial" w:cs="Arial"/>
              </w:rPr>
              <w:t xml:space="preserve"> и</w:t>
            </w:r>
          </w:p>
        </w:tc>
      </w:tr>
      <w:tr w:rsidR="00F92AA8" w:rsidRPr="005362E6" w:rsidTr="00385672">
        <w:tc>
          <w:tcPr>
            <w:tcW w:w="1222" w:type="dxa"/>
            <w:tcBorders>
              <w:top w:val="nil"/>
              <w:left w:val="nil"/>
              <w:bottom w:val="nil"/>
              <w:right w:val="nil"/>
            </w:tcBorders>
            <w:tcMar>
              <w:left w:w="0" w:type="dxa"/>
              <w:right w:w="0" w:type="dxa"/>
            </w:tcMar>
          </w:tcPr>
          <w:p w:rsidR="00F92AA8" w:rsidRDefault="00F92AA8"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F92AA8" w:rsidRPr="00943D32" w:rsidRDefault="00987902" w:rsidP="008F3C8B">
            <w:pPr>
              <w:tabs>
                <w:tab w:val="left" w:pos="567"/>
              </w:tabs>
              <w:suppressAutoHyphens/>
              <w:spacing w:line="240" w:lineRule="auto"/>
              <w:rPr>
                <w:rFonts w:ascii="Arial" w:hAnsi="Arial" w:cs="Arial"/>
              </w:rPr>
            </w:pPr>
            <w:r w:rsidRPr="00943D32">
              <w:rPr>
                <w:rFonts w:ascii="Arial" w:hAnsi="Arial" w:cs="Arial"/>
              </w:rPr>
              <w:t>1.2.3.9.4</w:t>
            </w:r>
          </w:p>
        </w:tc>
        <w:tc>
          <w:tcPr>
            <w:tcW w:w="6370" w:type="dxa"/>
            <w:tcBorders>
              <w:top w:val="nil"/>
              <w:left w:val="nil"/>
              <w:bottom w:val="nil"/>
              <w:right w:val="nil"/>
            </w:tcBorders>
            <w:tcMar>
              <w:left w:w="0" w:type="dxa"/>
              <w:right w:w="0" w:type="dxa"/>
            </w:tcMar>
          </w:tcPr>
          <w:p w:rsidR="00F92AA8" w:rsidRPr="005A7C73" w:rsidRDefault="00987902" w:rsidP="008F3C8B">
            <w:pPr>
              <w:tabs>
                <w:tab w:val="left" w:pos="945"/>
              </w:tabs>
              <w:spacing w:line="240" w:lineRule="auto"/>
              <w:jc w:val="both"/>
              <w:rPr>
                <w:rFonts w:ascii="Arial" w:hAnsi="Arial" w:cs="Arial"/>
              </w:rPr>
            </w:pPr>
            <w:r w:rsidRPr="005A7C73">
              <w:rPr>
                <w:rFonts w:ascii="Arial" w:hAnsi="Arial" w:cs="Arial"/>
              </w:rPr>
              <w:t>проверку устройств контроля уровня жидкости в льялах и сигнализации.</w:t>
            </w:r>
          </w:p>
        </w:tc>
      </w:tr>
      <w:tr w:rsidR="00F92AA8" w:rsidRPr="005362E6" w:rsidTr="00385672">
        <w:tc>
          <w:tcPr>
            <w:tcW w:w="1222" w:type="dxa"/>
            <w:tcBorders>
              <w:top w:val="nil"/>
              <w:left w:val="nil"/>
              <w:bottom w:val="nil"/>
              <w:right w:val="nil"/>
            </w:tcBorders>
            <w:tcMar>
              <w:left w:w="0" w:type="dxa"/>
              <w:right w:w="0" w:type="dxa"/>
            </w:tcMar>
          </w:tcPr>
          <w:p w:rsidR="00F92AA8" w:rsidRDefault="00F92AA8"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F92AA8" w:rsidRPr="00943D32" w:rsidRDefault="00987902" w:rsidP="008F3C8B">
            <w:pPr>
              <w:tabs>
                <w:tab w:val="left" w:pos="567"/>
              </w:tabs>
              <w:suppressAutoHyphens/>
              <w:spacing w:line="240" w:lineRule="auto"/>
              <w:rPr>
                <w:rFonts w:ascii="Arial" w:hAnsi="Arial" w:cs="Arial"/>
              </w:rPr>
            </w:pPr>
            <w:r>
              <w:rPr>
                <w:rFonts w:ascii="Arial" w:hAnsi="Arial" w:cs="Arial"/>
              </w:rPr>
              <w:t>1.2.4</w:t>
            </w:r>
          </w:p>
        </w:tc>
        <w:tc>
          <w:tcPr>
            <w:tcW w:w="6370" w:type="dxa"/>
            <w:tcBorders>
              <w:top w:val="nil"/>
              <w:left w:val="nil"/>
              <w:bottom w:val="nil"/>
              <w:right w:val="nil"/>
            </w:tcBorders>
            <w:tcMar>
              <w:left w:w="0" w:type="dxa"/>
              <w:right w:w="0" w:type="dxa"/>
            </w:tcMar>
          </w:tcPr>
          <w:p w:rsidR="00F92AA8" w:rsidRPr="00987902" w:rsidRDefault="00987902" w:rsidP="008F3C8B">
            <w:pPr>
              <w:tabs>
                <w:tab w:val="left" w:pos="945"/>
              </w:tabs>
              <w:spacing w:line="240" w:lineRule="auto"/>
              <w:jc w:val="both"/>
              <w:rPr>
                <w:rFonts w:ascii="Arial" w:hAnsi="Arial" w:cs="Arial"/>
                <w:spacing w:val="2"/>
              </w:rPr>
            </w:pPr>
            <w:r w:rsidRPr="00987902">
              <w:rPr>
                <w:rFonts w:ascii="Arial" w:hAnsi="Arial" w:cs="Arial"/>
                <w:spacing w:val="2"/>
              </w:rPr>
              <w:t>Для спасательных средств и другого оборудования и снабжения грузовых судов в том, что касается дополнительных требований для судов, использующих природный газ в качестве топлива, иных чем суда, охватываемые действием Кодекса МКГ, ежегодное освидетельствование должно включать:</w:t>
            </w:r>
          </w:p>
        </w:tc>
      </w:tr>
      <w:tr w:rsidR="00F92AA8" w:rsidRPr="005362E6" w:rsidTr="00385672">
        <w:tc>
          <w:tcPr>
            <w:tcW w:w="1222" w:type="dxa"/>
            <w:tcBorders>
              <w:top w:val="nil"/>
              <w:left w:val="nil"/>
              <w:bottom w:val="nil"/>
              <w:right w:val="nil"/>
            </w:tcBorders>
            <w:tcMar>
              <w:left w:w="0" w:type="dxa"/>
              <w:right w:w="0" w:type="dxa"/>
            </w:tcMar>
          </w:tcPr>
          <w:p w:rsidR="00F92AA8" w:rsidRDefault="00F92AA8"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F92AA8" w:rsidRPr="00943D32" w:rsidRDefault="00987902" w:rsidP="008F3C8B">
            <w:pPr>
              <w:tabs>
                <w:tab w:val="left" w:pos="567"/>
              </w:tabs>
              <w:suppressAutoHyphens/>
              <w:spacing w:line="240" w:lineRule="auto"/>
              <w:rPr>
                <w:rFonts w:ascii="Arial" w:hAnsi="Arial" w:cs="Arial"/>
              </w:rPr>
            </w:pPr>
            <w:r>
              <w:rPr>
                <w:rFonts w:ascii="Arial" w:hAnsi="Arial" w:cs="Arial"/>
              </w:rPr>
              <w:t>1.2.4.1</w:t>
            </w:r>
          </w:p>
        </w:tc>
        <w:tc>
          <w:tcPr>
            <w:tcW w:w="6370" w:type="dxa"/>
            <w:tcBorders>
              <w:top w:val="nil"/>
              <w:left w:val="nil"/>
              <w:bottom w:val="nil"/>
              <w:right w:val="nil"/>
            </w:tcBorders>
            <w:tcMar>
              <w:left w:w="0" w:type="dxa"/>
              <w:right w:w="0" w:type="dxa"/>
            </w:tcMar>
          </w:tcPr>
          <w:p w:rsidR="00F92AA8" w:rsidRPr="005A7C73" w:rsidRDefault="00987902" w:rsidP="008F3C8B">
            <w:pPr>
              <w:tabs>
                <w:tab w:val="left" w:pos="945"/>
              </w:tabs>
              <w:spacing w:line="240" w:lineRule="auto"/>
              <w:jc w:val="both"/>
              <w:rPr>
                <w:rFonts w:ascii="Arial" w:hAnsi="Arial" w:cs="Arial"/>
              </w:rPr>
            </w:pPr>
            <w:r>
              <w:rPr>
                <w:rFonts w:ascii="Arial" w:hAnsi="Arial" w:cs="Arial"/>
              </w:rPr>
              <w:t>проверку устройств противопожарной защиты и тушения пожара (глава 11 Кодекса МГТ);</w:t>
            </w:r>
          </w:p>
        </w:tc>
      </w:tr>
      <w:tr w:rsidR="00F92AA8" w:rsidRPr="005362E6" w:rsidTr="00385672">
        <w:tc>
          <w:tcPr>
            <w:tcW w:w="1222" w:type="dxa"/>
            <w:tcBorders>
              <w:top w:val="nil"/>
              <w:left w:val="nil"/>
              <w:bottom w:val="nil"/>
              <w:right w:val="nil"/>
            </w:tcBorders>
            <w:tcMar>
              <w:left w:w="0" w:type="dxa"/>
              <w:right w:w="0" w:type="dxa"/>
            </w:tcMar>
          </w:tcPr>
          <w:p w:rsidR="00F92AA8" w:rsidRDefault="00F92AA8"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F92AA8" w:rsidRPr="00943D32" w:rsidRDefault="00987902" w:rsidP="008F3C8B">
            <w:pPr>
              <w:tabs>
                <w:tab w:val="left" w:pos="567"/>
              </w:tabs>
              <w:suppressAutoHyphens/>
              <w:spacing w:line="240" w:lineRule="auto"/>
              <w:rPr>
                <w:rFonts w:ascii="Arial" w:hAnsi="Arial" w:cs="Arial"/>
              </w:rPr>
            </w:pPr>
            <w:r>
              <w:rPr>
                <w:rFonts w:ascii="Arial" w:hAnsi="Arial" w:cs="Arial"/>
              </w:rPr>
              <w:t>1.2.4.2</w:t>
            </w:r>
          </w:p>
        </w:tc>
        <w:tc>
          <w:tcPr>
            <w:tcW w:w="6370" w:type="dxa"/>
            <w:tcBorders>
              <w:top w:val="nil"/>
              <w:left w:val="nil"/>
              <w:bottom w:val="nil"/>
              <w:right w:val="nil"/>
            </w:tcBorders>
            <w:tcMar>
              <w:left w:w="0" w:type="dxa"/>
              <w:right w:w="0" w:type="dxa"/>
            </w:tcMar>
          </w:tcPr>
          <w:p w:rsidR="00F92AA8" w:rsidRPr="005A7C73" w:rsidRDefault="00987902" w:rsidP="008F3C8B">
            <w:pPr>
              <w:tabs>
                <w:tab w:val="left" w:pos="945"/>
              </w:tabs>
              <w:spacing w:line="240" w:lineRule="auto"/>
              <w:jc w:val="both"/>
              <w:rPr>
                <w:rFonts w:ascii="Arial" w:hAnsi="Arial" w:cs="Arial"/>
              </w:rPr>
            </w:pPr>
            <w:r>
              <w:rPr>
                <w:rFonts w:ascii="Arial" w:hAnsi="Arial" w:cs="Arial"/>
              </w:rPr>
              <w:t>проверку подачи и рабочего давления пожарных насосов по отношению к системе водораспыления, если система водораспыления является частью главной противопожарной системы (пункт 11.4.1 Кодекса МГТ);</w:t>
            </w:r>
          </w:p>
        </w:tc>
      </w:tr>
      <w:tr w:rsidR="00F92AA8" w:rsidRPr="005362E6" w:rsidTr="00385672">
        <w:tc>
          <w:tcPr>
            <w:tcW w:w="1222" w:type="dxa"/>
            <w:tcBorders>
              <w:top w:val="nil"/>
              <w:left w:val="nil"/>
              <w:bottom w:val="nil"/>
              <w:right w:val="nil"/>
            </w:tcBorders>
            <w:tcMar>
              <w:left w:w="0" w:type="dxa"/>
              <w:right w:w="0" w:type="dxa"/>
            </w:tcMar>
          </w:tcPr>
          <w:p w:rsidR="00F92AA8" w:rsidRDefault="00F92AA8"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F92AA8" w:rsidRPr="00943D32" w:rsidRDefault="00987902" w:rsidP="008F3C8B">
            <w:pPr>
              <w:tabs>
                <w:tab w:val="left" w:pos="567"/>
              </w:tabs>
              <w:suppressAutoHyphens/>
              <w:spacing w:line="240" w:lineRule="auto"/>
              <w:rPr>
                <w:rFonts w:ascii="Arial" w:hAnsi="Arial" w:cs="Arial"/>
              </w:rPr>
            </w:pPr>
            <w:r>
              <w:rPr>
                <w:rFonts w:ascii="Arial" w:hAnsi="Arial" w:cs="Arial"/>
              </w:rPr>
              <w:t>1.2.4.3</w:t>
            </w:r>
          </w:p>
        </w:tc>
        <w:tc>
          <w:tcPr>
            <w:tcW w:w="6370" w:type="dxa"/>
            <w:tcBorders>
              <w:top w:val="nil"/>
              <w:left w:val="nil"/>
              <w:bottom w:val="nil"/>
              <w:right w:val="nil"/>
            </w:tcBorders>
            <w:tcMar>
              <w:left w:w="0" w:type="dxa"/>
              <w:right w:w="0" w:type="dxa"/>
            </w:tcMar>
          </w:tcPr>
          <w:p w:rsidR="00F92AA8" w:rsidRPr="005A7C73" w:rsidRDefault="00987902" w:rsidP="008F3C8B">
            <w:pPr>
              <w:tabs>
                <w:tab w:val="left" w:pos="945"/>
              </w:tabs>
              <w:spacing w:line="240" w:lineRule="auto"/>
              <w:jc w:val="both"/>
              <w:rPr>
                <w:rFonts w:ascii="Arial" w:hAnsi="Arial" w:cs="Arial"/>
              </w:rPr>
            </w:pPr>
            <w:r>
              <w:rPr>
                <w:rFonts w:ascii="Arial" w:hAnsi="Arial" w:cs="Arial"/>
              </w:rPr>
              <w:t>проверку отсечных клапанов главной пожарной магистрали, если топливная(ые) цистерна(ы) расположена(ы) на открытой палубе (пункт 11.4.2 Кодекса МГТ);</w:t>
            </w:r>
          </w:p>
        </w:tc>
      </w:tr>
      <w:tr w:rsidR="00F92AA8" w:rsidRPr="005362E6" w:rsidTr="00385672">
        <w:tc>
          <w:tcPr>
            <w:tcW w:w="1222" w:type="dxa"/>
            <w:tcBorders>
              <w:top w:val="nil"/>
              <w:left w:val="nil"/>
              <w:bottom w:val="nil"/>
              <w:right w:val="nil"/>
            </w:tcBorders>
            <w:tcMar>
              <w:left w:w="0" w:type="dxa"/>
              <w:right w:w="0" w:type="dxa"/>
            </w:tcMar>
          </w:tcPr>
          <w:p w:rsidR="00F92AA8" w:rsidRDefault="00F92AA8"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F92AA8" w:rsidRPr="00943D32" w:rsidRDefault="00987902" w:rsidP="00987902">
            <w:pPr>
              <w:tabs>
                <w:tab w:val="left" w:pos="567"/>
              </w:tabs>
              <w:suppressAutoHyphens/>
              <w:spacing w:line="240" w:lineRule="auto"/>
              <w:rPr>
                <w:rFonts w:ascii="Arial" w:hAnsi="Arial" w:cs="Arial"/>
              </w:rPr>
            </w:pPr>
            <w:r>
              <w:rPr>
                <w:rFonts w:ascii="Arial" w:hAnsi="Arial" w:cs="Arial"/>
              </w:rPr>
              <w:t>1.2.4.4</w:t>
            </w:r>
          </w:p>
        </w:tc>
        <w:tc>
          <w:tcPr>
            <w:tcW w:w="6370" w:type="dxa"/>
            <w:tcBorders>
              <w:top w:val="nil"/>
              <w:left w:val="nil"/>
              <w:bottom w:val="nil"/>
              <w:right w:val="nil"/>
            </w:tcBorders>
            <w:tcMar>
              <w:left w:w="0" w:type="dxa"/>
              <w:right w:w="0" w:type="dxa"/>
            </w:tcMar>
          </w:tcPr>
          <w:p w:rsidR="00F92AA8" w:rsidRPr="005A7C73" w:rsidRDefault="00987902" w:rsidP="008F3C8B">
            <w:pPr>
              <w:tabs>
                <w:tab w:val="left" w:pos="945"/>
              </w:tabs>
              <w:spacing w:line="240" w:lineRule="auto"/>
              <w:jc w:val="both"/>
              <w:rPr>
                <w:rFonts w:ascii="Arial" w:hAnsi="Arial" w:cs="Arial"/>
              </w:rPr>
            </w:pPr>
            <w:r>
              <w:rPr>
                <w:rFonts w:ascii="Arial" w:hAnsi="Arial" w:cs="Arial"/>
              </w:rPr>
              <w:t>проверку устройств системы водораспыления для охлаждения, защиты от пожара и защиты экипажа (пункт 11.5 Кодекса МГТ);</w:t>
            </w:r>
          </w:p>
        </w:tc>
      </w:tr>
      <w:tr w:rsidR="00F92AA8" w:rsidRPr="005362E6" w:rsidTr="00385672">
        <w:tc>
          <w:tcPr>
            <w:tcW w:w="1222" w:type="dxa"/>
            <w:tcBorders>
              <w:top w:val="nil"/>
              <w:left w:val="nil"/>
              <w:bottom w:val="nil"/>
              <w:right w:val="nil"/>
            </w:tcBorders>
            <w:tcMar>
              <w:left w:w="0" w:type="dxa"/>
              <w:right w:w="0" w:type="dxa"/>
            </w:tcMar>
          </w:tcPr>
          <w:p w:rsidR="00F92AA8" w:rsidRDefault="00F92AA8"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F92AA8" w:rsidRPr="00943D32" w:rsidRDefault="00987902" w:rsidP="008F3C8B">
            <w:pPr>
              <w:tabs>
                <w:tab w:val="left" w:pos="567"/>
              </w:tabs>
              <w:suppressAutoHyphens/>
              <w:spacing w:line="240" w:lineRule="auto"/>
              <w:rPr>
                <w:rFonts w:ascii="Arial" w:hAnsi="Arial" w:cs="Arial"/>
              </w:rPr>
            </w:pPr>
            <w:r>
              <w:rPr>
                <w:rFonts w:ascii="Arial" w:hAnsi="Arial" w:cs="Arial"/>
              </w:rPr>
              <w:t>1.2.4.5</w:t>
            </w:r>
          </w:p>
        </w:tc>
        <w:tc>
          <w:tcPr>
            <w:tcW w:w="6370" w:type="dxa"/>
            <w:tcBorders>
              <w:top w:val="nil"/>
              <w:left w:val="nil"/>
              <w:bottom w:val="nil"/>
              <w:right w:val="nil"/>
            </w:tcBorders>
            <w:tcMar>
              <w:left w:w="0" w:type="dxa"/>
              <w:right w:w="0" w:type="dxa"/>
            </w:tcMar>
          </w:tcPr>
          <w:p w:rsidR="00F92AA8" w:rsidRPr="005A7C73" w:rsidRDefault="00987902" w:rsidP="008F3C8B">
            <w:pPr>
              <w:tabs>
                <w:tab w:val="left" w:pos="945"/>
              </w:tabs>
              <w:spacing w:line="240" w:lineRule="auto"/>
              <w:jc w:val="both"/>
              <w:rPr>
                <w:rFonts w:ascii="Arial" w:hAnsi="Arial" w:cs="Arial"/>
              </w:rPr>
            </w:pPr>
            <w:r>
              <w:rPr>
                <w:rFonts w:ascii="Arial" w:hAnsi="Arial" w:cs="Arial"/>
              </w:rPr>
              <w:t>проверку устройств системы водораспыления для топливной(ых) цистерны(ы) на открытой палубе, включая дистанционное управление (пункт 11.5 Кодекса МГТ);</w:t>
            </w:r>
          </w:p>
        </w:tc>
      </w:tr>
      <w:tr w:rsidR="00F92AA8" w:rsidRPr="005362E6" w:rsidTr="00385672">
        <w:tc>
          <w:tcPr>
            <w:tcW w:w="1222" w:type="dxa"/>
            <w:tcBorders>
              <w:top w:val="nil"/>
              <w:left w:val="nil"/>
              <w:bottom w:val="nil"/>
              <w:right w:val="nil"/>
            </w:tcBorders>
            <w:tcMar>
              <w:left w:w="0" w:type="dxa"/>
              <w:right w:w="0" w:type="dxa"/>
            </w:tcMar>
          </w:tcPr>
          <w:p w:rsidR="00F92AA8" w:rsidRDefault="00F92AA8"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F92AA8" w:rsidRPr="00943D32" w:rsidRDefault="00987902" w:rsidP="008F3C8B">
            <w:pPr>
              <w:tabs>
                <w:tab w:val="left" w:pos="567"/>
              </w:tabs>
              <w:suppressAutoHyphens/>
              <w:spacing w:line="240" w:lineRule="auto"/>
              <w:rPr>
                <w:rFonts w:ascii="Arial" w:hAnsi="Arial" w:cs="Arial"/>
              </w:rPr>
            </w:pPr>
            <w:r>
              <w:rPr>
                <w:rFonts w:ascii="Arial" w:hAnsi="Arial" w:cs="Arial"/>
              </w:rPr>
              <w:t>1.2.4.6</w:t>
            </w:r>
          </w:p>
        </w:tc>
        <w:tc>
          <w:tcPr>
            <w:tcW w:w="6370" w:type="dxa"/>
            <w:tcBorders>
              <w:top w:val="nil"/>
              <w:left w:val="nil"/>
              <w:bottom w:val="nil"/>
              <w:right w:val="nil"/>
            </w:tcBorders>
            <w:tcMar>
              <w:left w:w="0" w:type="dxa"/>
              <w:right w:w="0" w:type="dxa"/>
            </w:tcMar>
          </w:tcPr>
          <w:p w:rsidR="00F92AA8" w:rsidRPr="005A7C73" w:rsidRDefault="00987902" w:rsidP="008F3C8B">
            <w:pPr>
              <w:tabs>
                <w:tab w:val="left" w:pos="945"/>
              </w:tabs>
              <w:spacing w:line="240" w:lineRule="auto"/>
              <w:jc w:val="both"/>
              <w:rPr>
                <w:rFonts w:ascii="Arial" w:hAnsi="Arial" w:cs="Arial"/>
              </w:rPr>
            </w:pPr>
            <w:r>
              <w:rPr>
                <w:rFonts w:ascii="Arial" w:hAnsi="Arial" w:cs="Arial"/>
              </w:rPr>
              <w:t>проверку стационарной системы обнаружения пожара и аварийно-предупредительной сигнализации (пункт 11.7 Кодекса МГТ);</w:t>
            </w:r>
          </w:p>
        </w:tc>
      </w:tr>
      <w:tr w:rsidR="00987902" w:rsidRPr="005362E6" w:rsidTr="00385672">
        <w:tc>
          <w:tcPr>
            <w:tcW w:w="1222" w:type="dxa"/>
            <w:tcBorders>
              <w:top w:val="nil"/>
              <w:left w:val="nil"/>
              <w:bottom w:val="nil"/>
              <w:right w:val="nil"/>
            </w:tcBorders>
            <w:tcMar>
              <w:left w:w="0" w:type="dxa"/>
              <w:right w:w="0" w:type="dxa"/>
            </w:tcMar>
          </w:tcPr>
          <w:p w:rsidR="00987902" w:rsidRDefault="00987902"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987902" w:rsidRDefault="00987902" w:rsidP="008F3C8B">
            <w:pPr>
              <w:tabs>
                <w:tab w:val="left" w:pos="567"/>
              </w:tabs>
              <w:suppressAutoHyphens/>
              <w:spacing w:line="240" w:lineRule="auto"/>
              <w:rPr>
                <w:rFonts w:ascii="Arial" w:hAnsi="Arial" w:cs="Arial"/>
              </w:rPr>
            </w:pPr>
            <w:r>
              <w:rPr>
                <w:rFonts w:ascii="Arial" w:hAnsi="Arial" w:cs="Arial"/>
              </w:rPr>
              <w:t>1.2.4.7</w:t>
            </w:r>
          </w:p>
        </w:tc>
        <w:tc>
          <w:tcPr>
            <w:tcW w:w="6370" w:type="dxa"/>
            <w:tcBorders>
              <w:top w:val="nil"/>
              <w:left w:val="nil"/>
              <w:bottom w:val="nil"/>
              <w:right w:val="nil"/>
            </w:tcBorders>
            <w:tcMar>
              <w:left w:w="0" w:type="dxa"/>
              <w:right w:w="0" w:type="dxa"/>
            </w:tcMar>
          </w:tcPr>
          <w:p w:rsidR="00987902" w:rsidRDefault="00987902" w:rsidP="008F3C8B">
            <w:pPr>
              <w:tabs>
                <w:tab w:val="left" w:pos="945"/>
              </w:tabs>
              <w:spacing w:line="240" w:lineRule="auto"/>
              <w:jc w:val="both"/>
              <w:rPr>
                <w:rFonts w:ascii="Arial" w:hAnsi="Arial" w:cs="Arial"/>
              </w:rPr>
            </w:pPr>
            <w:r>
              <w:rPr>
                <w:rFonts w:ascii="Arial" w:hAnsi="Arial" w:cs="Arial"/>
              </w:rPr>
              <w:t>проверку стационарной химической порошковой системы пожаротушения в районе станции для бункеровки (пункт 11.6.1 Кодекса МГТ);</w:t>
            </w:r>
          </w:p>
        </w:tc>
      </w:tr>
      <w:tr w:rsidR="005A7C73" w:rsidRPr="005362E6" w:rsidTr="00385672">
        <w:tc>
          <w:tcPr>
            <w:tcW w:w="1222" w:type="dxa"/>
            <w:tcBorders>
              <w:top w:val="nil"/>
              <w:left w:val="nil"/>
              <w:bottom w:val="nil"/>
              <w:right w:val="nil"/>
            </w:tcBorders>
            <w:tcMar>
              <w:left w:w="0" w:type="dxa"/>
              <w:right w:w="0" w:type="dxa"/>
            </w:tcMar>
          </w:tcPr>
          <w:p w:rsidR="002E29EC" w:rsidRPr="00180B69" w:rsidRDefault="00987902"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2E29EC" w:rsidRPr="00943D32" w:rsidRDefault="002E29EC" w:rsidP="008F3C8B">
            <w:pPr>
              <w:tabs>
                <w:tab w:val="left" w:pos="567"/>
              </w:tabs>
              <w:suppressAutoHyphens/>
              <w:spacing w:line="240" w:lineRule="auto"/>
              <w:rPr>
                <w:rFonts w:ascii="Arial" w:hAnsi="Arial" w:cs="Arial"/>
              </w:rPr>
            </w:pPr>
            <w:r>
              <w:rPr>
                <w:rFonts w:ascii="Arial" w:hAnsi="Arial" w:cs="Arial"/>
              </w:rPr>
              <w:t>1.2.4.8</w:t>
            </w:r>
          </w:p>
        </w:tc>
        <w:tc>
          <w:tcPr>
            <w:tcW w:w="6370" w:type="dxa"/>
            <w:tcBorders>
              <w:top w:val="nil"/>
              <w:left w:val="nil"/>
              <w:bottom w:val="nil"/>
              <w:right w:val="nil"/>
            </w:tcBorders>
            <w:tcMar>
              <w:left w:w="0" w:type="dxa"/>
              <w:right w:w="0" w:type="dxa"/>
            </w:tcMar>
          </w:tcPr>
          <w:p w:rsidR="002E29EC" w:rsidRPr="005A7C73" w:rsidRDefault="002E29EC" w:rsidP="002E29EC">
            <w:pPr>
              <w:tabs>
                <w:tab w:val="left" w:pos="945"/>
              </w:tabs>
              <w:spacing w:line="240" w:lineRule="auto"/>
              <w:jc w:val="both"/>
              <w:rPr>
                <w:rFonts w:ascii="Arial" w:hAnsi="Arial" w:cs="Arial"/>
              </w:rPr>
            </w:pPr>
            <w:r>
              <w:rPr>
                <w:rFonts w:ascii="Arial" w:hAnsi="Arial" w:cs="Arial"/>
              </w:rPr>
              <w:t>проверку переносного сухого порошкового огнетушителя (пункт 11.6.2 Кодекса МГТ).</w:t>
            </w:r>
          </w:p>
        </w:tc>
      </w:tr>
      <w:tr w:rsidR="005A7C73" w:rsidRPr="005362E6" w:rsidTr="00385672">
        <w:tc>
          <w:tcPr>
            <w:tcW w:w="1222" w:type="dxa"/>
            <w:tcBorders>
              <w:top w:val="nil"/>
              <w:left w:val="nil"/>
              <w:bottom w:val="nil"/>
              <w:right w:val="nil"/>
            </w:tcBorders>
            <w:tcMar>
              <w:left w:w="0" w:type="dxa"/>
              <w:right w:w="0" w:type="dxa"/>
            </w:tcMar>
          </w:tcPr>
          <w:p w:rsidR="005A7C73" w:rsidRPr="00180B69" w:rsidRDefault="005A7C73"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5A7C73" w:rsidRPr="00943D32" w:rsidRDefault="00C2295D" w:rsidP="008F3C8B">
            <w:pPr>
              <w:tabs>
                <w:tab w:val="left" w:pos="567"/>
              </w:tabs>
              <w:suppressAutoHyphens/>
              <w:spacing w:line="240" w:lineRule="auto"/>
              <w:rPr>
                <w:rFonts w:ascii="Arial" w:hAnsi="Arial" w:cs="Arial"/>
              </w:rPr>
            </w:pPr>
            <w:r>
              <w:rPr>
                <w:rFonts w:ascii="Arial" w:hAnsi="Arial" w:cs="Arial"/>
              </w:rPr>
              <w:t>1.2.5</w:t>
            </w:r>
          </w:p>
        </w:tc>
        <w:tc>
          <w:tcPr>
            <w:tcW w:w="6370" w:type="dxa"/>
            <w:tcBorders>
              <w:top w:val="nil"/>
              <w:left w:val="nil"/>
              <w:bottom w:val="nil"/>
              <w:right w:val="nil"/>
            </w:tcBorders>
            <w:tcMar>
              <w:left w:w="0" w:type="dxa"/>
              <w:right w:w="0" w:type="dxa"/>
            </w:tcMar>
          </w:tcPr>
          <w:p w:rsidR="005A7C73" w:rsidRPr="005A7C73" w:rsidRDefault="005A7C73" w:rsidP="008F3C8B">
            <w:pPr>
              <w:tabs>
                <w:tab w:val="left" w:pos="945"/>
              </w:tabs>
              <w:spacing w:line="240" w:lineRule="auto"/>
              <w:jc w:val="both"/>
              <w:rPr>
                <w:rFonts w:ascii="Arial" w:hAnsi="Arial" w:cs="Arial"/>
              </w:rPr>
            </w:pPr>
            <w:r w:rsidRPr="005A7C73">
              <w:rPr>
                <w:rFonts w:ascii="Arial" w:hAnsi="Arial" w:cs="Arial"/>
              </w:rPr>
              <w:t xml:space="preserve">Для спасательных средств и другого оборудования и снабжения грузовых судов </w:t>
            </w:r>
            <w:r w:rsidR="00E23C7F" w:rsidRPr="005A7C73">
              <w:rPr>
                <w:rFonts w:ascii="Arial" w:hAnsi="Arial" w:cs="Arial"/>
              </w:rPr>
              <w:t>завершен</w:t>
            </w:r>
            <w:r w:rsidR="00E23C7F">
              <w:rPr>
                <w:rFonts w:ascii="Arial" w:hAnsi="Arial" w:cs="Arial"/>
              </w:rPr>
              <w:t>ие</w:t>
            </w:r>
            <w:r w:rsidR="00E23C7F" w:rsidRPr="005A7C73">
              <w:rPr>
                <w:rFonts w:ascii="Arial" w:hAnsi="Arial" w:cs="Arial"/>
              </w:rPr>
              <w:t xml:space="preserve"> </w:t>
            </w:r>
            <w:r w:rsidRPr="005A7C73">
              <w:rPr>
                <w:rFonts w:ascii="Arial" w:hAnsi="Arial" w:cs="Arial"/>
              </w:rPr>
              <w:t>ежегодно</w:t>
            </w:r>
            <w:r w:rsidR="00E23C7F">
              <w:rPr>
                <w:rFonts w:ascii="Arial" w:hAnsi="Arial" w:cs="Arial"/>
              </w:rPr>
              <w:t>го</w:t>
            </w:r>
            <w:r w:rsidRPr="005A7C73">
              <w:rPr>
                <w:rFonts w:ascii="Arial" w:hAnsi="Arial" w:cs="Arial"/>
              </w:rPr>
              <w:t xml:space="preserve"> освидетельствовани</w:t>
            </w:r>
            <w:r w:rsidR="00E23C7F">
              <w:rPr>
                <w:rFonts w:ascii="Arial" w:hAnsi="Arial" w:cs="Arial"/>
              </w:rPr>
              <w:t>я</w:t>
            </w:r>
            <w:r w:rsidRPr="005A7C73">
              <w:rPr>
                <w:rFonts w:ascii="Arial" w:hAnsi="Arial" w:cs="Arial"/>
              </w:rPr>
              <w:t xml:space="preserve"> должно </w:t>
            </w:r>
            <w:r w:rsidR="0095640C">
              <w:rPr>
                <w:rFonts w:ascii="Arial" w:hAnsi="Arial" w:cs="Arial"/>
              </w:rPr>
              <w:t>предусматривать</w:t>
            </w:r>
            <w:r w:rsidRPr="005A7C73">
              <w:rPr>
                <w:rFonts w:ascii="Arial" w:hAnsi="Arial" w:cs="Arial"/>
              </w:rPr>
              <w:t>:</w:t>
            </w:r>
          </w:p>
        </w:tc>
      </w:tr>
      <w:tr w:rsidR="00E23C7F" w:rsidRPr="005362E6" w:rsidTr="00385672">
        <w:tc>
          <w:tcPr>
            <w:tcW w:w="1222" w:type="dxa"/>
            <w:tcBorders>
              <w:top w:val="nil"/>
              <w:left w:val="nil"/>
              <w:bottom w:val="nil"/>
              <w:right w:val="nil"/>
            </w:tcBorders>
            <w:tcMar>
              <w:left w:w="0" w:type="dxa"/>
              <w:right w:w="0" w:type="dxa"/>
            </w:tcMar>
          </w:tcPr>
          <w:p w:rsidR="00E23C7F" w:rsidRPr="00180B69" w:rsidRDefault="00E23C7F"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E23C7F" w:rsidRPr="00943D32" w:rsidRDefault="002E29EC" w:rsidP="008F3C8B">
            <w:pPr>
              <w:tabs>
                <w:tab w:val="left" w:pos="567"/>
              </w:tabs>
              <w:suppressAutoHyphens/>
              <w:spacing w:line="240" w:lineRule="auto"/>
              <w:rPr>
                <w:rFonts w:ascii="Arial" w:hAnsi="Arial" w:cs="Arial"/>
              </w:rPr>
            </w:pPr>
            <w:r>
              <w:rPr>
                <w:rFonts w:ascii="Arial" w:hAnsi="Arial" w:cs="Arial"/>
              </w:rPr>
              <w:t>1.2.5</w:t>
            </w:r>
            <w:r w:rsidR="00E23C7F" w:rsidRPr="00943D32">
              <w:rPr>
                <w:rFonts w:ascii="Arial" w:hAnsi="Arial" w:cs="Arial"/>
              </w:rPr>
              <w:t>.1</w:t>
            </w:r>
          </w:p>
        </w:tc>
        <w:tc>
          <w:tcPr>
            <w:tcW w:w="6370" w:type="dxa"/>
            <w:tcBorders>
              <w:top w:val="nil"/>
              <w:left w:val="nil"/>
              <w:bottom w:val="nil"/>
              <w:right w:val="nil"/>
            </w:tcBorders>
            <w:tcMar>
              <w:left w:w="0" w:type="dxa"/>
              <w:right w:w="0" w:type="dxa"/>
            </w:tcMar>
          </w:tcPr>
          <w:p w:rsidR="00E23C7F" w:rsidRPr="002E4B75" w:rsidRDefault="00E23C7F" w:rsidP="008F3C8B">
            <w:pPr>
              <w:tabs>
                <w:tab w:val="left" w:pos="945"/>
              </w:tabs>
              <w:spacing w:line="240" w:lineRule="auto"/>
              <w:jc w:val="both"/>
              <w:rPr>
                <w:rFonts w:ascii="Arial" w:hAnsi="Arial" w:cs="Arial"/>
                <w:spacing w:val="4"/>
              </w:rPr>
            </w:pPr>
            <w:r w:rsidRPr="002E4B75">
              <w:rPr>
                <w:rFonts w:ascii="Arial" w:hAnsi="Arial" w:cs="Arial"/>
                <w:spacing w:val="4"/>
              </w:rPr>
              <w:t>после проведения освидетельствования с удовлетворительными результатами</w:t>
            </w:r>
            <w:r w:rsidR="0095640C" w:rsidRPr="002E4B75">
              <w:rPr>
                <w:rFonts w:ascii="Arial" w:hAnsi="Arial" w:cs="Arial"/>
                <w:spacing w:val="4"/>
              </w:rPr>
              <w:t>,</w:t>
            </w:r>
            <w:r w:rsidRPr="002E4B75">
              <w:rPr>
                <w:rFonts w:ascii="Arial" w:hAnsi="Arial" w:cs="Arial"/>
                <w:spacing w:val="4"/>
              </w:rPr>
              <w:t xml:space="preserve"> подтвержд</w:t>
            </w:r>
            <w:r w:rsidR="0095640C" w:rsidRPr="002E4B75">
              <w:rPr>
                <w:rFonts w:ascii="Arial" w:hAnsi="Arial" w:cs="Arial"/>
                <w:spacing w:val="4"/>
              </w:rPr>
              <w:t>ение</w:t>
            </w:r>
            <w:r w:rsidRPr="002E4B75">
              <w:rPr>
                <w:rFonts w:ascii="Arial" w:hAnsi="Arial" w:cs="Arial"/>
                <w:spacing w:val="4"/>
              </w:rPr>
              <w:t xml:space="preserve"> Свидетельств</w:t>
            </w:r>
            <w:r w:rsidR="0095640C" w:rsidRPr="002E4B75">
              <w:rPr>
                <w:rFonts w:ascii="Arial" w:hAnsi="Arial" w:cs="Arial"/>
                <w:spacing w:val="4"/>
              </w:rPr>
              <w:t>а</w:t>
            </w:r>
            <w:r w:rsidRPr="002E4B75">
              <w:rPr>
                <w:rFonts w:ascii="Arial" w:hAnsi="Arial" w:cs="Arial"/>
                <w:spacing w:val="4"/>
              </w:rPr>
              <w:t xml:space="preserve"> о безопасности грузового судна по оборудованию и снабжению;</w:t>
            </w:r>
            <w:r w:rsidR="002E29EC" w:rsidRPr="002E4B75">
              <w:rPr>
                <w:rFonts w:ascii="Arial" w:hAnsi="Arial" w:cs="Arial"/>
                <w:spacing w:val="4"/>
              </w:rPr>
              <w:t xml:space="preserve"> и</w:t>
            </w:r>
          </w:p>
        </w:tc>
      </w:tr>
      <w:tr w:rsidR="00E23C7F" w:rsidRPr="005362E6" w:rsidTr="00385672">
        <w:tc>
          <w:tcPr>
            <w:tcW w:w="1222" w:type="dxa"/>
            <w:tcBorders>
              <w:top w:val="nil"/>
              <w:left w:val="nil"/>
              <w:bottom w:val="nil"/>
              <w:right w:val="nil"/>
            </w:tcBorders>
            <w:tcMar>
              <w:left w:w="0" w:type="dxa"/>
              <w:right w:w="0" w:type="dxa"/>
            </w:tcMar>
          </w:tcPr>
          <w:p w:rsidR="00E23C7F" w:rsidRPr="00180B69" w:rsidRDefault="00E23C7F" w:rsidP="008F3C8B">
            <w:pPr>
              <w:tabs>
                <w:tab w:val="left" w:pos="567"/>
              </w:tabs>
              <w:suppressAutoHyphens/>
              <w:spacing w:line="240" w:lineRule="auto"/>
              <w:rPr>
                <w:rFonts w:ascii="Arial" w:hAnsi="Arial" w:cs="Arial"/>
              </w:rPr>
            </w:pPr>
            <w:r>
              <w:rPr>
                <w:rFonts w:ascii="Arial" w:hAnsi="Arial" w:cs="Arial"/>
              </w:rPr>
              <w:t>(О/Е)</w:t>
            </w:r>
          </w:p>
        </w:tc>
        <w:tc>
          <w:tcPr>
            <w:tcW w:w="1478" w:type="dxa"/>
            <w:tcBorders>
              <w:top w:val="nil"/>
              <w:left w:val="nil"/>
              <w:bottom w:val="nil"/>
              <w:right w:val="nil"/>
            </w:tcBorders>
            <w:tcMar>
              <w:left w:w="0" w:type="dxa"/>
              <w:right w:w="0" w:type="dxa"/>
            </w:tcMar>
          </w:tcPr>
          <w:p w:rsidR="00E23C7F" w:rsidRPr="00943D32" w:rsidRDefault="00E23C7F" w:rsidP="002E29EC">
            <w:pPr>
              <w:tabs>
                <w:tab w:val="left" w:pos="567"/>
              </w:tabs>
              <w:suppressAutoHyphens/>
              <w:spacing w:line="240" w:lineRule="auto"/>
              <w:rPr>
                <w:rFonts w:ascii="Arial" w:hAnsi="Arial" w:cs="Arial"/>
              </w:rPr>
            </w:pPr>
            <w:r w:rsidRPr="00943D32">
              <w:rPr>
                <w:rFonts w:ascii="Arial" w:hAnsi="Arial" w:cs="Arial"/>
              </w:rPr>
              <w:t>1.2.</w:t>
            </w:r>
            <w:r w:rsidR="002E29EC">
              <w:rPr>
                <w:rFonts w:ascii="Arial" w:hAnsi="Arial" w:cs="Arial"/>
              </w:rPr>
              <w:t>5</w:t>
            </w:r>
            <w:r w:rsidRPr="00943D32">
              <w:rPr>
                <w:rFonts w:ascii="Arial" w:hAnsi="Arial" w:cs="Arial"/>
              </w:rPr>
              <w:t>.2</w:t>
            </w:r>
          </w:p>
        </w:tc>
        <w:tc>
          <w:tcPr>
            <w:tcW w:w="6370" w:type="dxa"/>
            <w:tcBorders>
              <w:top w:val="nil"/>
              <w:left w:val="nil"/>
              <w:bottom w:val="nil"/>
              <w:right w:val="nil"/>
            </w:tcBorders>
            <w:tcMar>
              <w:left w:w="0" w:type="dxa"/>
              <w:right w:w="0" w:type="dxa"/>
            </w:tcMar>
          </w:tcPr>
          <w:p w:rsidR="00E23C7F" w:rsidRDefault="00E23C7F" w:rsidP="008F3C8B">
            <w:pPr>
              <w:tabs>
                <w:tab w:val="left" w:pos="945"/>
              </w:tabs>
              <w:spacing w:line="240" w:lineRule="auto"/>
              <w:jc w:val="both"/>
              <w:rPr>
                <w:rFonts w:ascii="Arial" w:hAnsi="Arial" w:cs="Arial"/>
              </w:rPr>
            </w:pPr>
            <w:r w:rsidRPr="00E23C7F">
              <w:rPr>
                <w:rFonts w:ascii="Arial" w:hAnsi="Arial" w:cs="Arial"/>
              </w:rPr>
              <w:t>если освидетельствование показывает, что состояние судна или его оборудования и снабжения является неудовлетворительным, см. раздел 4.8 части «Общие положения».</w:t>
            </w:r>
          </w:p>
          <w:p w:rsidR="002E4B75" w:rsidRPr="00CE0BB8" w:rsidRDefault="002E4B75" w:rsidP="008F3C8B">
            <w:pPr>
              <w:tabs>
                <w:tab w:val="left" w:pos="945"/>
              </w:tabs>
              <w:spacing w:line="240" w:lineRule="auto"/>
              <w:jc w:val="both"/>
              <w:rPr>
                <w:rFonts w:ascii="Arial" w:hAnsi="Arial" w:cs="Arial"/>
              </w:rPr>
            </w:pPr>
          </w:p>
        </w:tc>
      </w:tr>
      <w:tr w:rsidR="00E23C7F" w:rsidRPr="005362E6" w:rsidTr="00385672">
        <w:tc>
          <w:tcPr>
            <w:tcW w:w="1222" w:type="dxa"/>
            <w:tcBorders>
              <w:top w:val="nil"/>
              <w:left w:val="nil"/>
              <w:bottom w:val="nil"/>
              <w:right w:val="nil"/>
            </w:tcBorders>
            <w:tcMar>
              <w:left w:w="0" w:type="dxa"/>
              <w:right w:w="0" w:type="dxa"/>
            </w:tcMar>
          </w:tcPr>
          <w:p w:rsidR="00E23C7F" w:rsidRPr="002822CC" w:rsidRDefault="00E23C7F" w:rsidP="008F3C8B">
            <w:pPr>
              <w:tabs>
                <w:tab w:val="left" w:pos="567"/>
              </w:tabs>
              <w:suppressAutoHyphens/>
              <w:spacing w:line="240" w:lineRule="auto"/>
              <w:rPr>
                <w:rFonts w:ascii="Arial" w:hAnsi="Arial" w:cs="Arial"/>
              </w:rPr>
            </w:pPr>
            <w:r w:rsidRPr="002822CC">
              <w:rPr>
                <w:rFonts w:ascii="Arial" w:hAnsi="Arial" w:cs="Arial"/>
                <w:bCs/>
              </w:rPr>
              <w:t>(О/Пер)</w:t>
            </w:r>
          </w:p>
        </w:tc>
        <w:tc>
          <w:tcPr>
            <w:tcW w:w="1478" w:type="dxa"/>
            <w:tcBorders>
              <w:top w:val="nil"/>
              <w:left w:val="nil"/>
              <w:bottom w:val="nil"/>
              <w:right w:val="nil"/>
            </w:tcBorders>
            <w:tcMar>
              <w:left w:w="0" w:type="dxa"/>
              <w:right w:w="0" w:type="dxa"/>
            </w:tcMar>
          </w:tcPr>
          <w:p w:rsidR="00E23C7F" w:rsidRPr="002822CC" w:rsidRDefault="00E23C7F" w:rsidP="008F3C8B">
            <w:pPr>
              <w:tabs>
                <w:tab w:val="left" w:pos="567"/>
              </w:tabs>
              <w:suppressAutoHyphens/>
              <w:spacing w:line="240" w:lineRule="auto"/>
              <w:rPr>
                <w:rFonts w:ascii="Arial" w:hAnsi="Arial" w:cs="Arial"/>
                <w:b/>
              </w:rPr>
            </w:pPr>
            <w:r w:rsidRPr="002822CC">
              <w:rPr>
                <w:rFonts w:ascii="Arial" w:hAnsi="Arial" w:cs="Arial"/>
                <w:b/>
              </w:rPr>
              <w:t>1.3</w:t>
            </w:r>
          </w:p>
        </w:tc>
        <w:tc>
          <w:tcPr>
            <w:tcW w:w="6370" w:type="dxa"/>
            <w:tcBorders>
              <w:top w:val="nil"/>
              <w:left w:val="nil"/>
              <w:bottom w:val="nil"/>
              <w:right w:val="nil"/>
            </w:tcBorders>
            <w:tcMar>
              <w:left w:w="0" w:type="dxa"/>
              <w:right w:w="0" w:type="dxa"/>
            </w:tcMar>
          </w:tcPr>
          <w:p w:rsidR="00E23C7F" w:rsidRPr="00CE0BB8" w:rsidRDefault="00E23C7F" w:rsidP="008F3C8B">
            <w:pPr>
              <w:tabs>
                <w:tab w:val="left" w:pos="945"/>
              </w:tabs>
              <w:spacing w:line="240" w:lineRule="auto"/>
              <w:jc w:val="both"/>
              <w:rPr>
                <w:rFonts w:ascii="Arial" w:hAnsi="Arial" w:cs="Arial"/>
              </w:rPr>
            </w:pPr>
            <w:r w:rsidRPr="00E23C7F">
              <w:rPr>
                <w:rFonts w:ascii="Arial" w:hAnsi="Arial" w:cs="Arial"/>
                <w:b/>
              </w:rPr>
              <w:t>Периодические освидетельствования</w:t>
            </w:r>
            <w:r w:rsidRPr="00E23C7F">
              <w:rPr>
                <w:rFonts w:ascii="Arial" w:hAnsi="Arial" w:cs="Arial"/>
              </w:rPr>
              <w:t xml:space="preserve"> – см. раздел 4.4 </w:t>
            </w:r>
            <w:r w:rsidR="002822CC">
              <w:rPr>
                <w:rFonts w:ascii="Arial" w:hAnsi="Arial" w:cs="Arial"/>
              </w:rPr>
              <w:br/>
            </w:r>
            <w:r w:rsidRPr="00E23C7F">
              <w:rPr>
                <w:rFonts w:ascii="Arial" w:hAnsi="Arial" w:cs="Arial"/>
              </w:rPr>
              <w:t>части «Общие положения»</w:t>
            </w:r>
          </w:p>
        </w:tc>
      </w:tr>
      <w:tr w:rsidR="00E23C7F" w:rsidRPr="005362E6" w:rsidTr="00385672">
        <w:tc>
          <w:tcPr>
            <w:tcW w:w="1222" w:type="dxa"/>
            <w:tcBorders>
              <w:top w:val="nil"/>
              <w:left w:val="nil"/>
              <w:bottom w:val="nil"/>
              <w:right w:val="nil"/>
            </w:tcBorders>
            <w:tcMar>
              <w:left w:w="0" w:type="dxa"/>
              <w:right w:w="0" w:type="dxa"/>
            </w:tcMar>
          </w:tcPr>
          <w:p w:rsidR="00E23C7F" w:rsidRPr="00E23C7F" w:rsidRDefault="00E23C7F" w:rsidP="008F3C8B">
            <w:pPr>
              <w:tabs>
                <w:tab w:val="left" w:pos="567"/>
              </w:tabs>
              <w:suppressAutoHyphens/>
              <w:spacing w:line="240" w:lineRule="auto"/>
              <w:rPr>
                <w:rFonts w:ascii="Arial" w:hAnsi="Arial" w:cs="Arial"/>
              </w:rPr>
            </w:pPr>
            <w:r w:rsidRPr="00E23C7F">
              <w:rPr>
                <w:rFonts w:ascii="Arial" w:hAnsi="Arial" w:cs="Arial"/>
                <w:bCs/>
              </w:rPr>
              <w:t>(О/Пер)</w:t>
            </w:r>
          </w:p>
        </w:tc>
        <w:tc>
          <w:tcPr>
            <w:tcW w:w="1478" w:type="dxa"/>
            <w:tcBorders>
              <w:top w:val="nil"/>
              <w:left w:val="nil"/>
              <w:bottom w:val="nil"/>
              <w:right w:val="nil"/>
            </w:tcBorders>
            <w:tcMar>
              <w:left w:w="0" w:type="dxa"/>
              <w:right w:w="0" w:type="dxa"/>
            </w:tcMar>
          </w:tcPr>
          <w:p w:rsidR="00E23C7F" w:rsidRPr="00943D32" w:rsidRDefault="00E23C7F" w:rsidP="008F3C8B">
            <w:pPr>
              <w:tabs>
                <w:tab w:val="left" w:pos="567"/>
              </w:tabs>
              <w:suppressAutoHyphens/>
              <w:spacing w:line="240" w:lineRule="auto"/>
              <w:rPr>
                <w:rFonts w:ascii="Arial" w:hAnsi="Arial" w:cs="Arial"/>
              </w:rPr>
            </w:pPr>
            <w:r w:rsidRPr="00943D32">
              <w:rPr>
                <w:rFonts w:ascii="Arial" w:hAnsi="Arial" w:cs="Arial"/>
              </w:rPr>
              <w:t>1.3.1</w:t>
            </w:r>
          </w:p>
        </w:tc>
        <w:tc>
          <w:tcPr>
            <w:tcW w:w="6370" w:type="dxa"/>
            <w:tcBorders>
              <w:top w:val="nil"/>
              <w:left w:val="nil"/>
              <w:bottom w:val="nil"/>
              <w:right w:val="nil"/>
            </w:tcBorders>
            <w:tcMar>
              <w:left w:w="0" w:type="dxa"/>
              <w:right w:w="0" w:type="dxa"/>
            </w:tcMar>
          </w:tcPr>
          <w:p w:rsidR="00E23C7F" w:rsidRPr="00CE0BB8" w:rsidRDefault="00E23C7F" w:rsidP="008F3C8B">
            <w:pPr>
              <w:tabs>
                <w:tab w:val="left" w:pos="945"/>
              </w:tabs>
              <w:spacing w:line="240" w:lineRule="auto"/>
              <w:jc w:val="both"/>
              <w:rPr>
                <w:rFonts w:ascii="Arial" w:hAnsi="Arial" w:cs="Arial"/>
              </w:rPr>
            </w:pPr>
            <w:r w:rsidRPr="00E23C7F">
              <w:rPr>
                <w:rFonts w:ascii="Arial" w:hAnsi="Arial" w:cs="Arial"/>
              </w:rPr>
              <w:t>Для спасательных средств и другого оборудования и снабжения грузовых судов проверка действующих свидетельств и других документов должна включать:</w:t>
            </w:r>
          </w:p>
        </w:tc>
      </w:tr>
      <w:tr w:rsidR="00E23C7F" w:rsidRPr="005362E6" w:rsidTr="00385672">
        <w:tc>
          <w:tcPr>
            <w:tcW w:w="1222" w:type="dxa"/>
            <w:tcBorders>
              <w:top w:val="nil"/>
              <w:left w:val="nil"/>
              <w:bottom w:val="nil"/>
              <w:right w:val="nil"/>
            </w:tcBorders>
            <w:tcMar>
              <w:left w:w="0" w:type="dxa"/>
              <w:right w:w="0" w:type="dxa"/>
            </w:tcMar>
          </w:tcPr>
          <w:p w:rsidR="00E23C7F" w:rsidRPr="00E23C7F" w:rsidRDefault="00E23C7F" w:rsidP="008F3C8B">
            <w:pPr>
              <w:tabs>
                <w:tab w:val="left" w:pos="567"/>
              </w:tabs>
              <w:suppressAutoHyphens/>
              <w:spacing w:line="240" w:lineRule="auto"/>
              <w:rPr>
                <w:rFonts w:ascii="Arial" w:hAnsi="Arial" w:cs="Arial"/>
              </w:rPr>
            </w:pPr>
            <w:r w:rsidRPr="00E23C7F">
              <w:rPr>
                <w:rFonts w:ascii="Arial" w:hAnsi="Arial" w:cs="Arial"/>
                <w:bCs/>
              </w:rPr>
              <w:t>(О/Пер)</w:t>
            </w:r>
          </w:p>
        </w:tc>
        <w:tc>
          <w:tcPr>
            <w:tcW w:w="1478" w:type="dxa"/>
            <w:tcBorders>
              <w:top w:val="nil"/>
              <w:left w:val="nil"/>
              <w:bottom w:val="nil"/>
              <w:right w:val="nil"/>
            </w:tcBorders>
            <w:tcMar>
              <w:left w:w="0" w:type="dxa"/>
              <w:right w:w="0" w:type="dxa"/>
            </w:tcMar>
          </w:tcPr>
          <w:p w:rsidR="00E23C7F" w:rsidRPr="00943D32" w:rsidRDefault="00E23C7F" w:rsidP="008F3C8B">
            <w:pPr>
              <w:tabs>
                <w:tab w:val="left" w:pos="567"/>
              </w:tabs>
              <w:suppressAutoHyphens/>
              <w:spacing w:line="240" w:lineRule="auto"/>
              <w:rPr>
                <w:rFonts w:ascii="Arial" w:hAnsi="Arial" w:cs="Arial"/>
              </w:rPr>
            </w:pPr>
            <w:r w:rsidRPr="00943D32">
              <w:rPr>
                <w:rFonts w:ascii="Arial" w:hAnsi="Arial" w:cs="Arial"/>
              </w:rPr>
              <w:t>1.3.1.1</w:t>
            </w:r>
          </w:p>
        </w:tc>
        <w:tc>
          <w:tcPr>
            <w:tcW w:w="6370" w:type="dxa"/>
            <w:tcBorders>
              <w:top w:val="nil"/>
              <w:left w:val="nil"/>
              <w:bottom w:val="nil"/>
              <w:right w:val="nil"/>
            </w:tcBorders>
            <w:tcMar>
              <w:left w:w="0" w:type="dxa"/>
              <w:right w:w="0" w:type="dxa"/>
            </w:tcMar>
          </w:tcPr>
          <w:p w:rsidR="00E23C7F" w:rsidRPr="00CE0BB8" w:rsidRDefault="00E23C7F" w:rsidP="008F3C8B">
            <w:pPr>
              <w:tabs>
                <w:tab w:val="left" w:pos="945"/>
              </w:tabs>
              <w:spacing w:line="240" w:lineRule="auto"/>
              <w:jc w:val="both"/>
              <w:rPr>
                <w:rFonts w:ascii="Arial" w:hAnsi="Arial" w:cs="Arial"/>
              </w:rPr>
            </w:pPr>
            <w:r w:rsidRPr="00E23C7F">
              <w:rPr>
                <w:rFonts w:ascii="Arial" w:hAnsi="Arial" w:cs="Arial"/>
              </w:rPr>
              <w:t>положения (О/Е) 1.2.1.</w:t>
            </w:r>
          </w:p>
        </w:tc>
      </w:tr>
      <w:tr w:rsidR="00E23C7F" w:rsidRPr="005362E6" w:rsidTr="00385672">
        <w:tc>
          <w:tcPr>
            <w:tcW w:w="1222" w:type="dxa"/>
            <w:tcBorders>
              <w:top w:val="nil"/>
              <w:left w:val="nil"/>
              <w:bottom w:val="nil"/>
              <w:right w:val="nil"/>
            </w:tcBorders>
            <w:tcMar>
              <w:left w:w="0" w:type="dxa"/>
              <w:right w:w="0" w:type="dxa"/>
            </w:tcMar>
          </w:tcPr>
          <w:p w:rsidR="00E23C7F" w:rsidRPr="00E23C7F" w:rsidRDefault="00E23C7F" w:rsidP="008F3C8B">
            <w:pPr>
              <w:tabs>
                <w:tab w:val="left" w:pos="567"/>
              </w:tabs>
              <w:suppressAutoHyphens/>
              <w:spacing w:line="240" w:lineRule="auto"/>
              <w:rPr>
                <w:rFonts w:ascii="Arial" w:hAnsi="Arial" w:cs="Arial"/>
              </w:rPr>
            </w:pPr>
            <w:r w:rsidRPr="00E23C7F">
              <w:rPr>
                <w:rFonts w:ascii="Arial" w:hAnsi="Arial" w:cs="Arial"/>
                <w:bCs/>
              </w:rPr>
              <w:t>(О/Пер)</w:t>
            </w:r>
          </w:p>
        </w:tc>
        <w:tc>
          <w:tcPr>
            <w:tcW w:w="1478" w:type="dxa"/>
            <w:tcBorders>
              <w:top w:val="nil"/>
              <w:left w:val="nil"/>
              <w:bottom w:val="nil"/>
              <w:right w:val="nil"/>
            </w:tcBorders>
            <w:tcMar>
              <w:left w:w="0" w:type="dxa"/>
              <w:right w:w="0" w:type="dxa"/>
            </w:tcMar>
          </w:tcPr>
          <w:p w:rsidR="00E23C7F" w:rsidRPr="00943D32" w:rsidRDefault="00E23C7F" w:rsidP="008F3C8B">
            <w:pPr>
              <w:tabs>
                <w:tab w:val="left" w:pos="567"/>
              </w:tabs>
              <w:suppressAutoHyphens/>
              <w:spacing w:line="240" w:lineRule="auto"/>
              <w:rPr>
                <w:rFonts w:ascii="Arial" w:hAnsi="Arial" w:cs="Arial"/>
              </w:rPr>
            </w:pPr>
            <w:r w:rsidRPr="00943D32">
              <w:rPr>
                <w:rFonts w:ascii="Arial" w:hAnsi="Arial" w:cs="Arial"/>
              </w:rPr>
              <w:t>1.3.2</w:t>
            </w:r>
          </w:p>
        </w:tc>
        <w:tc>
          <w:tcPr>
            <w:tcW w:w="6370" w:type="dxa"/>
            <w:tcBorders>
              <w:top w:val="nil"/>
              <w:left w:val="nil"/>
              <w:bottom w:val="nil"/>
              <w:right w:val="nil"/>
            </w:tcBorders>
            <w:tcMar>
              <w:left w:w="0" w:type="dxa"/>
              <w:right w:w="0" w:type="dxa"/>
            </w:tcMar>
          </w:tcPr>
          <w:p w:rsidR="00E23C7F" w:rsidRPr="00CE0BB8" w:rsidRDefault="00E23C7F" w:rsidP="008F3C8B">
            <w:pPr>
              <w:tabs>
                <w:tab w:val="left" w:pos="945"/>
              </w:tabs>
              <w:spacing w:line="240" w:lineRule="auto"/>
              <w:jc w:val="both"/>
              <w:rPr>
                <w:rFonts w:ascii="Arial" w:hAnsi="Arial" w:cs="Arial"/>
              </w:rPr>
            </w:pPr>
            <w:r w:rsidRPr="00E23C7F">
              <w:rPr>
                <w:rFonts w:ascii="Arial" w:hAnsi="Arial" w:cs="Arial"/>
              </w:rPr>
              <w:t>Для спасательных средств и другого оборудования и снабжения грузовых судов периодическое освидетельствование должно включать:</w:t>
            </w:r>
          </w:p>
        </w:tc>
      </w:tr>
      <w:tr w:rsidR="00E23C7F" w:rsidRPr="005362E6" w:rsidTr="00385672">
        <w:tc>
          <w:tcPr>
            <w:tcW w:w="1222" w:type="dxa"/>
            <w:tcBorders>
              <w:top w:val="nil"/>
              <w:left w:val="nil"/>
              <w:bottom w:val="nil"/>
              <w:right w:val="nil"/>
            </w:tcBorders>
            <w:tcMar>
              <w:left w:w="0" w:type="dxa"/>
              <w:right w:w="0" w:type="dxa"/>
            </w:tcMar>
          </w:tcPr>
          <w:p w:rsidR="00E23C7F" w:rsidRPr="00E23C7F" w:rsidRDefault="00E23C7F" w:rsidP="008F3C8B">
            <w:pPr>
              <w:tabs>
                <w:tab w:val="left" w:pos="567"/>
              </w:tabs>
              <w:suppressAutoHyphens/>
              <w:spacing w:line="240" w:lineRule="auto"/>
              <w:rPr>
                <w:rFonts w:ascii="Arial" w:hAnsi="Arial" w:cs="Arial"/>
              </w:rPr>
            </w:pPr>
            <w:r w:rsidRPr="00E23C7F">
              <w:rPr>
                <w:rFonts w:ascii="Arial" w:hAnsi="Arial" w:cs="Arial"/>
                <w:bCs/>
              </w:rPr>
              <w:t>(О/Пер)</w:t>
            </w:r>
          </w:p>
        </w:tc>
        <w:tc>
          <w:tcPr>
            <w:tcW w:w="1478" w:type="dxa"/>
            <w:tcBorders>
              <w:top w:val="nil"/>
              <w:left w:val="nil"/>
              <w:bottom w:val="nil"/>
              <w:right w:val="nil"/>
            </w:tcBorders>
            <w:tcMar>
              <w:left w:w="0" w:type="dxa"/>
              <w:right w:w="0" w:type="dxa"/>
            </w:tcMar>
          </w:tcPr>
          <w:p w:rsidR="00E23C7F" w:rsidRPr="00943D32" w:rsidRDefault="00E23C7F" w:rsidP="008F3C8B">
            <w:pPr>
              <w:tabs>
                <w:tab w:val="left" w:pos="567"/>
              </w:tabs>
              <w:suppressAutoHyphens/>
              <w:spacing w:line="240" w:lineRule="auto"/>
              <w:rPr>
                <w:rFonts w:ascii="Arial" w:hAnsi="Arial" w:cs="Arial"/>
              </w:rPr>
            </w:pPr>
            <w:r w:rsidRPr="00943D32">
              <w:rPr>
                <w:rFonts w:ascii="Arial" w:hAnsi="Arial" w:cs="Arial"/>
              </w:rPr>
              <w:t>1.3.2.1</w:t>
            </w:r>
          </w:p>
        </w:tc>
        <w:tc>
          <w:tcPr>
            <w:tcW w:w="6370" w:type="dxa"/>
            <w:tcBorders>
              <w:top w:val="nil"/>
              <w:left w:val="nil"/>
              <w:bottom w:val="nil"/>
              <w:right w:val="nil"/>
            </w:tcBorders>
            <w:tcMar>
              <w:left w:w="0" w:type="dxa"/>
              <w:right w:w="0" w:type="dxa"/>
            </w:tcMar>
          </w:tcPr>
          <w:p w:rsidR="00E23C7F" w:rsidRPr="00CE0BB8" w:rsidRDefault="00E23C7F" w:rsidP="008F3C8B">
            <w:pPr>
              <w:tabs>
                <w:tab w:val="left" w:pos="945"/>
              </w:tabs>
              <w:spacing w:line="240" w:lineRule="auto"/>
              <w:jc w:val="both"/>
              <w:rPr>
                <w:rFonts w:ascii="Arial" w:hAnsi="Arial" w:cs="Arial"/>
              </w:rPr>
            </w:pPr>
            <w:r w:rsidRPr="00E23C7F">
              <w:rPr>
                <w:rFonts w:ascii="Arial" w:hAnsi="Arial" w:cs="Arial"/>
              </w:rPr>
              <w:t>по</w:t>
            </w:r>
            <w:r>
              <w:rPr>
                <w:rFonts w:ascii="Arial" w:hAnsi="Arial" w:cs="Arial"/>
              </w:rPr>
              <w:t>ложения (О/Е) 1.2.2;</w:t>
            </w:r>
          </w:p>
        </w:tc>
      </w:tr>
      <w:tr w:rsidR="00E23C7F" w:rsidRPr="005362E6" w:rsidTr="00385672">
        <w:tc>
          <w:tcPr>
            <w:tcW w:w="1222" w:type="dxa"/>
            <w:tcBorders>
              <w:top w:val="nil"/>
              <w:left w:val="nil"/>
              <w:bottom w:val="nil"/>
              <w:right w:val="nil"/>
            </w:tcBorders>
            <w:tcMar>
              <w:left w:w="0" w:type="dxa"/>
              <w:right w:w="0" w:type="dxa"/>
            </w:tcMar>
          </w:tcPr>
          <w:p w:rsidR="00E23C7F" w:rsidRPr="00E23C7F" w:rsidRDefault="00E23C7F" w:rsidP="008F3C8B">
            <w:pPr>
              <w:tabs>
                <w:tab w:val="left" w:pos="567"/>
              </w:tabs>
              <w:suppressAutoHyphens/>
              <w:spacing w:line="240" w:lineRule="auto"/>
              <w:rPr>
                <w:rFonts w:ascii="Arial" w:hAnsi="Arial" w:cs="Arial"/>
              </w:rPr>
            </w:pPr>
            <w:r w:rsidRPr="00E23C7F">
              <w:rPr>
                <w:rFonts w:ascii="Arial" w:hAnsi="Arial" w:cs="Arial"/>
                <w:bCs/>
              </w:rPr>
              <w:t>(О/Пер)</w:t>
            </w:r>
          </w:p>
        </w:tc>
        <w:tc>
          <w:tcPr>
            <w:tcW w:w="1478" w:type="dxa"/>
            <w:tcBorders>
              <w:top w:val="nil"/>
              <w:left w:val="nil"/>
              <w:bottom w:val="nil"/>
              <w:right w:val="nil"/>
            </w:tcBorders>
            <w:tcMar>
              <w:left w:w="0" w:type="dxa"/>
              <w:right w:w="0" w:type="dxa"/>
            </w:tcMar>
          </w:tcPr>
          <w:p w:rsidR="00E23C7F" w:rsidRPr="00943D32" w:rsidRDefault="00E23C7F" w:rsidP="008F3C8B">
            <w:pPr>
              <w:tabs>
                <w:tab w:val="left" w:pos="567"/>
              </w:tabs>
              <w:suppressAutoHyphens/>
              <w:spacing w:line="240" w:lineRule="auto"/>
              <w:rPr>
                <w:rFonts w:ascii="Arial" w:hAnsi="Arial" w:cs="Arial"/>
              </w:rPr>
            </w:pPr>
            <w:r w:rsidRPr="00943D32">
              <w:rPr>
                <w:rFonts w:ascii="Arial" w:hAnsi="Arial" w:cs="Arial"/>
              </w:rPr>
              <w:t>1.3.2.2</w:t>
            </w:r>
          </w:p>
        </w:tc>
        <w:tc>
          <w:tcPr>
            <w:tcW w:w="6370" w:type="dxa"/>
            <w:tcBorders>
              <w:top w:val="nil"/>
              <w:left w:val="nil"/>
              <w:bottom w:val="nil"/>
              <w:right w:val="nil"/>
            </w:tcBorders>
            <w:tcMar>
              <w:left w:w="0" w:type="dxa"/>
              <w:right w:w="0" w:type="dxa"/>
            </w:tcMar>
          </w:tcPr>
          <w:p w:rsidR="00E23C7F" w:rsidRPr="00CE0BB8" w:rsidRDefault="00E23C7F" w:rsidP="008F3C8B">
            <w:pPr>
              <w:tabs>
                <w:tab w:val="left" w:pos="945"/>
              </w:tabs>
              <w:spacing w:line="240" w:lineRule="auto"/>
              <w:jc w:val="both"/>
              <w:rPr>
                <w:rFonts w:ascii="Arial" w:hAnsi="Arial" w:cs="Arial"/>
              </w:rPr>
            </w:pPr>
            <w:r w:rsidRPr="00E23C7F">
              <w:rPr>
                <w:rFonts w:ascii="Arial" w:hAnsi="Arial" w:cs="Arial"/>
              </w:rPr>
              <w:t>подтверждение</w:t>
            </w:r>
            <w:r>
              <w:rPr>
                <w:rFonts w:ascii="Arial" w:hAnsi="Arial" w:cs="Arial"/>
              </w:rPr>
              <w:t>,</w:t>
            </w:r>
            <w:r w:rsidRPr="00E23C7F">
              <w:rPr>
                <w:rFonts w:ascii="Arial" w:hAnsi="Arial" w:cs="Arial"/>
              </w:rPr>
              <w:t xml:space="preserve"> в ходе осмотра стационарной системы </w:t>
            </w:r>
            <w:r w:rsidR="002822CC">
              <w:rPr>
                <w:rFonts w:ascii="Arial" w:hAnsi="Arial" w:cs="Arial"/>
              </w:rPr>
              <w:br/>
            </w:r>
            <w:r w:rsidRPr="00E23C7F">
              <w:rPr>
                <w:rFonts w:ascii="Arial" w:hAnsi="Arial" w:cs="Arial"/>
              </w:rPr>
              <w:t xml:space="preserve">пожаротушения в машинных и грузовых помещениях, помещениях для перевозки транспортных средств, </w:t>
            </w:r>
            <w:r w:rsidR="0095640C">
              <w:rPr>
                <w:rFonts w:ascii="Arial" w:hAnsi="Arial" w:cs="Arial"/>
              </w:rPr>
              <w:t xml:space="preserve">помещениях </w:t>
            </w:r>
            <w:r w:rsidRPr="00E23C7F">
              <w:rPr>
                <w:rFonts w:ascii="Arial" w:hAnsi="Arial" w:cs="Arial"/>
              </w:rPr>
              <w:t xml:space="preserve">специальной категории и с горизонтальным способом погрузки и выгрузки, при необходимости, того, что </w:t>
            </w:r>
            <w:r w:rsidR="00883CDD">
              <w:rPr>
                <w:rFonts w:ascii="Arial" w:hAnsi="Arial" w:cs="Arial"/>
              </w:rPr>
              <w:t>любые</w:t>
            </w:r>
            <w:r w:rsidRPr="00E23C7F">
              <w:rPr>
                <w:rFonts w:ascii="Arial" w:hAnsi="Arial" w:cs="Arial"/>
              </w:rPr>
              <w:t xml:space="preserve"> пен</w:t>
            </w:r>
            <w:r w:rsidR="00883CDD">
              <w:rPr>
                <w:rFonts w:ascii="Arial" w:hAnsi="Arial" w:cs="Arial"/>
              </w:rPr>
              <w:t>ообразователи</w:t>
            </w:r>
            <w:r w:rsidRPr="00E23C7F">
              <w:rPr>
                <w:rFonts w:ascii="Arial" w:hAnsi="Arial" w:cs="Arial"/>
              </w:rPr>
              <w:t xml:space="preserve"> и емкость CO</w:t>
            </w:r>
            <w:r w:rsidRPr="00883CDD">
              <w:rPr>
                <w:rFonts w:ascii="Arial" w:hAnsi="Arial" w:cs="Arial"/>
                <w:vertAlign w:val="subscript"/>
              </w:rPr>
              <w:t>2</w:t>
            </w:r>
            <w:r w:rsidR="00883CDD">
              <w:rPr>
                <w:rFonts w:ascii="Arial" w:hAnsi="Arial" w:cs="Arial"/>
              </w:rPr>
              <w:t xml:space="preserve"> прошли проверку</w:t>
            </w:r>
            <w:r w:rsidRPr="00E23C7F">
              <w:rPr>
                <w:rFonts w:ascii="Arial" w:hAnsi="Arial" w:cs="Arial"/>
              </w:rPr>
              <w:t>, а также</w:t>
            </w:r>
            <w:r w:rsidR="00883CDD">
              <w:rPr>
                <w:rFonts w:ascii="Arial" w:hAnsi="Arial" w:cs="Arial"/>
              </w:rPr>
              <w:t xml:space="preserve"> что </w:t>
            </w:r>
            <w:r w:rsidRPr="00E23C7F">
              <w:rPr>
                <w:rFonts w:ascii="Arial" w:hAnsi="Arial" w:cs="Arial"/>
              </w:rPr>
              <w:t>распределительны</w:t>
            </w:r>
            <w:r w:rsidR="00883CDD">
              <w:rPr>
                <w:rFonts w:ascii="Arial" w:hAnsi="Arial" w:cs="Arial"/>
              </w:rPr>
              <w:t>е</w:t>
            </w:r>
            <w:r w:rsidRPr="00E23C7F">
              <w:rPr>
                <w:rFonts w:ascii="Arial" w:hAnsi="Arial" w:cs="Arial"/>
              </w:rPr>
              <w:t xml:space="preserve"> трубопровод</w:t>
            </w:r>
            <w:r w:rsidR="00883CDD">
              <w:rPr>
                <w:rFonts w:ascii="Arial" w:hAnsi="Arial" w:cs="Arial"/>
              </w:rPr>
              <w:t>ы свободны от посторонних включений</w:t>
            </w:r>
            <w:r w:rsidRPr="00E23C7F">
              <w:rPr>
                <w:rFonts w:ascii="Arial" w:hAnsi="Arial" w:cs="Arial"/>
              </w:rPr>
              <w:t xml:space="preserve"> (правила II-2/10.4, 10.5, 10.7</w:t>
            </w:r>
            <w:r w:rsidR="002E29EC">
              <w:rPr>
                <w:rFonts w:ascii="Arial" w:hAnsi="Arial" w:cs="Arial"/>
              </w:rPr>
              <w:t>.1, 10.7.2</w:t>
            </w:r>
            <w:r w:rsidRPr="00E23C7F">
              <w:rPr>
                <w:rFonts w:ascii="Arial" w:hAnsi="Arial" w:cs="Arial"/>
              </w:rPr>
              <w:t xml:space="preserve"> и 20.6.1 СОЛАС 74/00</w:t>
            </w:r>
            <w:r w:rsidR="00883CDD">
              <w:rPr>
                <w:rFonts w:ascii="Arial" w:hAnsi="Arial" w:cs="Arial"/>
              </w:rPr>
              <w:t>/12</w:t>
            </w:r>
            <w:r w:rsidR="002E29EC">
              <w:rPr>
                <w:rFonts w:ascii="Arial" w:hAnsi="Arial" w:cs="Arial"/>
              </w:rPr>
              <w:t>/14</w:t>
            </w:r>
            <w:r w:rsidRPr="00E23C7F">
              <w:rPr>
                <w:rFonts w:ascii="Arial" w:hAnsi="Arial" w:cs="Arial"/>
              </w:rPr>
              <w:t>; главы 5–7 Кодекса СПБ) (правила II-2/7 и 53 СОЛАС 74/88);</w:t>
            </w:r>
          </w:p>
        </w:tc>
      </w:tr>
      <w:tr w:rsidR="00883CDD" w:rsidRPr="005362E6" w:rsidTr="00385672">
        <w:tc>
          <w:tcPr>
            <w:tcW w:w="1222" w:type="dxa"/>
            <w:tcBorders>
              <w:top w:val="nil"/>
              <w:left w:val="nil"/>
              <w:bottom w:val="nil"/>
              <w:right w:val="nil"/>
            </w:tcBorders>
            <w:tcMar>
              <w:left w:w="0" w:type="dxa"/>
              <w:right w:w="0" w:type="dxa"/>
            </w:tcMar>
          </w:tcPr>
          <w:p w:rsidR="00883CDD" w:rsidRPr="00E23C7F" w:rsidRDefault="00883CDD" w:rsidP="008F3C8B">
            <w:pPr>
              <w:tabs>
                <w:tab w:val="left" w:pos="567"/>
              </w:tabs>
              <w:suppressAutoHyphens/>
              <w:spacing w:line="240" w:lineRule="auto"/>
              <w:rPr>
                <w:rFonts w:ascii="Arial" w:hAnsi="Arial" w:cs="Arial"/>
              </w:rPr>
            </w:pPr>
            <w:r w:rsidRPr="00E23C7F">
              <w:rPr>
                <w:rFonts w:ascii="Arial" w:hAnsi="Arial" w:cs="Arial"/>
                <w:bCs/>
              </w:rPr>
              <w:t>(О/Пер)</w:t>
            </w:r>
          </w:p>
        </w:tc>
        <w:tc>
          <w:tcPr>
            <w:tcW w:w="1478" w:type="dxa"/>
            <w:tcBorders>
              <w:top w:val="nil"/>
              <w:left w:val="nil"/>
              <w:bottom w:val="nil"/>
              <w:right w:val="nil"/>
            </w:tcBorders>
            <w:tcMar>
              <w:left w:w="0" w:type="dxa"/>
              <w:right w:w="0" w:type="dxa"/>
            </w:tcMar>
          </w:tcPr>
          <w:p w:rsidR="00883CDD" w:rsidRPr="00943D32" w:rsidRDefault="00883CDD" w:rsidP="008F3C8B">
            <w:pPr>
              <w:tabs>
                <w:tab w:val="left" w:pos="567"/>
              </w:tabs>
              <w:suppressAutoHyphens/>
              <w:spacing w:line="240" w:lineRule="auto"/>
              <w:rPr>
                <w:rFonts w:ascii="Arial" w:hAnsi="Arial" w:cs="Arial"/>
              </w:rPr>
            </w:pPr>
            <w:r w:rsidRPr="00943D32">
              <w:rPr>
                <w:rFonts w:ascii="Arial" w:hAnsi="Arial" w:cs="Arial"/>
              </w:rPr>
              <w:t>1.3.2.3</w:t>
            </w:r>
          </w:p>
        </w:tc>
        <w:tc>
          <w:tcPr>
            <w:tcW w:w="6370" w:type="dxa"/>
            <w:tcBorders>
              <w:top w:val="nil"/>
              <w:left w:val="nil"/>
              <w:bottom w:val="nil"/>
              <w:right w:val="nil"/>
            </w:tcBorders>
            <w:tcMar>
              <w:left w:w="0" w:type="dxa"/>
              <w:right w:w="0" w:type="dxa"/>
            </w:tcMar>
          </w:tcPr>
          <w:p w:rsidR="00883CDD" w:rsidRPr="00CE0BB8" w:rsidRDefault="00883CDD" w:rsidP="008F3C8B">
            <w:pPr>
              <w:tabs>
                <w:tab w:val="left" w:pos="945"/>
              </w:tabs>
              <w:spacing w:line="240" w:lineRule="auto"/>
              <w:jc w:val="both"/>
              <w:rPr>
                <w:rFonts w:ascii="Arial" w:hAnsi="Arial" w:cs="Arial"/>
              </w:rPr>
            </w:pPr>
            <w:r w:rsidRPr="00883CDD">
              <w:rPr>
                <w:rFonts w:ascii="Arial" w:hAnsi="Arial" w:cs="Arial"/>
              </w:rPr>
              <w:t>испытание функционирования дистанционных средств открытия и закрытия световых люков, выпуска дыма, закрытия отверстий в дымовых трубах и вентиляционных отверстий, закрытия дверей с приводом от источника энергии и других дверей, отключения вентиляции и нагнетательных и вытяжных вентиляторов</w:t>
            </w:r>
            <w:r>
              <w:rPr>
                <w:rFonts w:ascii="Arial" w:hAnsi="Arial" w:cs="Arial"/>
              </w:rPr>
              <w:t xml:space="preserve"> котлов</w:t>
            </w:r>
            <w:r w:rsidRPr="00883CDD">
              <w:rPr>
                <w:rFonts w:ascii="Arial" w:hAnsi="Arial" w:cs="Arial"/>
              </w:rPr>
              <w:t xml:space="preserve">, </w:t>
            </w:r>
            <w:r>
              <w:rPr>
                <w:rFonts w:ascii="Arial" w:hAnsi="Arial" w:cs="Arial"/>
              </w:rPr>
              <w:t xml:space="preserve">а также </w:t>
            </w:r>
            <w:r w:rsidRPr="00883CDD">
              <w:rPr>
                <w:rFonts w:ascii="Arial" w:hAnsi="Arial" w:cs="Arial"/>
              </w:rPr>
              <w:t>отключения насосов жидкого топлива и других насосов для подачи воспламеняющихся жидкостей (правила II-2/5.2, 8.3, 9.5 и 10.5 СОЛАС 74/00</w:t>
            </w:r>
            <w:r w:rsidR="002E29EC">
              <w:rPr>
                <w:rFonts w:ascii="Arial" w:hAnsi="Arial" w:cs="Arial"/>
              </w:rPr>
              <w:t>/14</w:t>
            </w:r>
            <w:r w:rsidRPr="00883CDD">
              <w:rPr>
                <w:rFonts w:ascii="Arial" w:hAnsi="Arial" w:cs="Arial"/>
              </w:rPr>
              <w:t>) (правило II-2/11 СОЛАС 74/88);</w:t>
            </w:r>
          </w:p>
        </w:tc>
      </w:tr>
      <w:tr w:rsidR="00883CDD" w:rsidRPr="005362E6" w:rsidTr="00385672">
        <w:tc>
          <w:tcPr>
            <w:tcW w:w="1222" w:type="dxa"/>
            <w:tcBorders>
              <w:top w:val="nil"/>
              <w:left w:val="nil"/>
              <w:bottom w:val="nil"/>
              <w:right w:val="nil"/>
            </w:tcBorders>
            <w:tcMar>
              <w:left w:w="0" w:type="dxa"/>
              <w:right w:w="0" w:type="dxa"/>
            </w:tcMar>
          </w:tcPr>
          <w:p w:rsidR="00883CDD" w:rsidRPr="00E23C7F" w:rsidRDefault="00883CDD" w:rsidP="008F3C8B">
            <w:pPr>
              <w:tabs>
                <w:tab w:val="left" w:pos="567"/>
              </w:tabs>
              <w:suppressAutoHyphens/>
              <w:spacing w:line="240" w:lineRule="auto"/>
              <w:rPr>
                <w:rFonts w:ascii="Arial" w:hAnsi="Arial" w:cs="Arial"/>
              </w:rPr>
            </w:pPr>
            <w:r w:rsidRPr="00E23C7F">
              <w:rPr>
                <w:rFonts w:ascii="Arial" w:hAnsi="Arial" w:cs="Arial"/>
                <w:bCs/>
              </w:rPr>
              <w:t>(О/Пер)</w:t>
            </w:r>
          </w:p>
        </w:tc>
        <w:tc>
          <w:tcPr>
            <w:tcW w:w="1478" w:type="dxa"/>
            <w:tcBorders>
              <w:top w:val="nil"/>
              <w:left w:val="nil"/>
              <w:bottom w:val="nil"/>
              <w:right w:val="nil"/>
            </w:tcBorders>
            <w:tcMar>
              <w:left w:w="0" w:type="dxa"/>
              <w:right w:w="0" w:type="dxa"/>
            </w:tcMar>
          </w:tcPr>
          <w:p w:rsidR="00883CDD" w:rsidRPr="00943D32" w:rsidRDefault="00883CDD" w:rsidP="008F3C8B">
            <w:pPr>
              <w:tabs>
                <w:tab w:val="left" w:pos="567"/>
              </w:tabs>
              <w:suppressAutoHyphens/>
              <w:spacing w:line="240" w:lineRule="auto"/>
              <w:rPr>
                <w:rFonts w:ascii="Arial" w:hAnsi="Arial" w:cs="Arial"/>
              </w:rPr>
            </w:pPr>
            <w:r w:rsidRPr="00943D32">
              <w:rPr>
                <w:rFonts w:ascii="Arial" w:hAnsi="Arial" w:cs="Arial"/>
              </w:rPr>
              <w:t>1.3.2.4</w:t>
            </w:r>
          </w:p>
        </w:tc>
        <w:tc>
          <w:tcPr>
            <w:tcW w:w="6370" w:type="dxa"/>
            <w:tcBorders>
              <w:top w:val="nil"/>
              <w:left w:val="nil"/>
              <w:bottom w:val="nil"/>
              <w:right w:val="nil"/>
            </w:tcBorders>
            <w:tcMar>
              <w:left w:w="0" w:type="dxa"/>
              <w:right w:w="0" w:type="dxa"/>
            </w:tcMar>
          </w:tcPr>
          <w:p w:rsidR="00883CDD" w:rsidRPr="00CE0BB8" w:rsidRDefault="00883CDD" w:rsidP="008F3C8B">
            <w:pPr>
              <w:tabs>
                <w:tab w:val="left" w:pos="945"/>
              </w:tabs>
              <w:spacing w:line="240" w:lineRule="auto"/>
              <w:jc w:val="both"/>
              <w:rPr>
                <w:rFonts w:ascii="Arial" w:hAnsi="Arial" w:cs="Arial"/>
              </w:rPr>
            </w:pPr>
            <w:r w:rsidRPr="00883CDD">
              <w:rPr>
                <w:rFonts w:ascii="Arial" w:hAnsi="Arial" w:cs="Arial"/>
              </w:rPr>
              <w:t xml:space="preserve">испытание любой системы сигнализации обнаружения пожара </w:t>
            </w:r>
            <w:r>
              <w:rPr>
                <w:rFonts w:ascii="Arial" w:hAnsi="Arial" w:cs="Arial"/>
              </w:rPr>
              <w:t xml:space="preserve">и любой </w:t>
            </w:r>
            <w:r w:rsidR="009626E6" w:rsidRPr="00C10FFF">
              <w:rPr>
                <w:rFonts w:ascii="Arial" w:hAnsi="Arial" w:cs="Arial"/>
              </w:rPr>
              <w:t>системы обнаружения</w:t>
            </w:r>
            <w:r w:rsidR="009626E6">
              <w:rPr>
                <w:rFonts w:ascii="Arial" w:hAnsi="Arial" w:cs="Arial"/>
              </w:rPr>
              <w:t xml:space="preserve"> дыма</w:t>
            </w:r>
            <w:r w:rsidR="009626E6" w:rsidRPr="00C10FFF">
              <w:rPr>
                <w:rFonts w:ascii="Arial" w:hAnsi="Arial" w:cs="Arial"/>
              </w:rPr>
              <w:t xml:space="preserve"> путем забора проб воздуха</w:t>
            </w:r>
            <w:r w:rsidR="009626E6" w:rsidRPr="00883CDD">
              <w:rPr>
                <w:rFonts w:ascii="Arial" w:hAnsi="Arial" w:cs="Arial"/>
              </w:rPr>
              <w:t xml:space="preserve"> </w:t>
            </w:r>
            <w:r w:rsidRPr="00883CDD">
              <w:rPr>
                <w:rFonts w:ascii="Arial" w:hAnsi="Arial" w:cs="Arial"/>
              </w:rPr>
              <w:t>(правила II-2/7.2</w:t>
            </w:r>
            <w:r w:rsidR="009626E6">
              <w:rPr>
                <w:rFonts w:ascii="Arial" w:hAnsi="Arial" w:cs="Arial"/>
              </w:rPr>
              <w:t>-</w:t>
            </w:r>
            <w:r w:rsidRPr="00883CDD">
              <w:rPr>
                <w:rFonts w:ascii="Arial" w:hAnsi="Arial" w:cs="Arial"/>
              </w:rPr>
              <w:t>7.4, 7.5.5, 19.3.3 и 20.4 СОЛАС 74/00</w:t>
            </w:r>
            <w:r w:rsidR="009626E6">
              <w:rPr>
                <w:rFonts w:ascii="Arial" w:hAnsi="Arial" w:cs="Arial"/>
              </w:rPr>
              <w:t>/10</w:t>
            </w:r>
            <w:r w:rsidRPr="00883CDD">
              <w:rPr>
                <w:rFonts w:ascii="Arial" w:hAnsi="Arial" w:cs="Arial"/>
              </w:rPr>
              <w:t>; глав</w:t>
            </w:r>
            <w:r w:rsidR="009626E6">
              <w:rPr>
                <w:rFonts w:ascii="Arial" w:hAnsi="Arial" w:cs="Arial"/>
              </w:rPr>
              <w:t>ы</w:t>
            </w:r>
            <w:r w:rsidRPr="00883CDD">
              <w:rPr>
                <w:rFonts w:ascii="Arial" w:hAnsi="Arial" w:cs="Arial"/>
              </w:rPr>
              <w:t xml:space="preserve"> 9</w:t>
            </w:r>
            <w:r w:rsidR="009626E6">
              <w:rPr>
                <w:rFonts w:ascii="Arial" w:hAnsi="Arial" w:cs="Arial"/>
              </w:rPr>
              <w:t xml:space="preserve"> и 10</w:t>
            </w:r>
            <w:r w:rsidRPr="00883CDD">
              <w:rPr>
                <w:rFonts w:ascii="Arial" w:hAnsi="Arial" w:cs="Arial"/>
              </w:rPr>
              <w:t xml:space="preserve"> Кодекса СПБ) (правила II-2/11, 13, 14, 53 и 54 СОЛАС 74/88);</w:t>
            </w:r>
          </w:p>
        </w:tc>
      </w:tr>
      <w:tr w:rsidR="009626E6" w:rsidRPr="005362E6" w:rsidTr="00385672">
        <w:tc>
          <w:tcPr>
            <w:tcW w:w="1222" w:type="dxa"/>
            <w:tcBorders>
              <w:top w:val="nil"/>
              <w:left w:val="nil"/>
              <w:bottom w:val="nil"/>
              <w:right w:val="nil"/>
            </w:tcBorders>
            <w:tcMar>
              <w:left w:w="0" w:type="dxa"/>
              <w:right w:w="0" w:type="dxa"/>
            </w:tcMar>
          </w:tcPr>
          <w:p w:rsidR="009626E6" w:rsidRPr="00E23C7F" w:rsidRDefault="009626E6" w:rsidP="008F3C8B">
            <w:pPr>
              <w:tabs>
                <w:tab w:val="left" w:pos="567"/>
              </w:tabs>
              <w:suppressAutoHyphens/>
              <w:spacing w:line="240" w:lineRule="auto"/>
              <w:rPr>
                <w:rFonts w:ascii="Arial" w:hAnsi="Arial" w:cs="Arial"/>
              </w:rPr>
            </w:pPr>
            <w:r w:rsidRPr="00E23C7F">
              <w:rPr>
                <w:rFonts w:ascii="Arial" w:hAnsi="Arial" w:cs="Arial"/>
                <w:bCs/>
              </w:rPr>
              <w:t>(О/Пер)</w:t>
            </w:r>
          </w:p>
        </w:tc>
        <w:tc>
          <w:tcPr>
            <w:tcW w:w="1478" w:type="dxa"/>
            <w:tcBorders>
              <w:top w:val="nil"/>
              <w:left w:val="nil"/>
              <w:bottom w:val="nil"/>
              <w:right w:val="nil"/>
            </w:tcBorders>
            <w:tcMar>
              <w:left w:w="0" w:type="dxa"/>
              <w:right w:w="0" w:type="dxa"/>
            </w:tcMar>
          </w:tcPr>
          <w:p w:rsidR="009626E6" w:rsidRPr="00943D32" w:rsidRDefault="009626E6" w:rsidP="008F3C8B">
            <w:pPr>
              <w:tabs>
                <w:tab w:val="left" w:pos="567"/>
              </w:tabs>
              <w:suppressAutoHyphens/>
              <w:spacing w:line="240" w:lineRule="auto"/>
              <w:rPr>
                <w:rFonts w:ascii="Arial" w:hAnsi="Arial" w:cs="Arial"/>
              </w:rPr>
            </w:pPr>
            <w:r w:rsidRPr="00943D32">
              <w:rPr>
                <w:rFonts w:ascii="Arial" w:hAnsi="Arial" w:cs="Arial"/>
              </w:rPr>
              <w:t>1.3.2.5</w:t>
            </w:r>
          </w:p>
        </w:tc>
        <w:tc>
          <w:tcPr>
            <w:tcW w:w="6370" w:type="dxa"/>
            <w:tcBorders>
              <w:top w:val="nil"/>
              <w:left w:val="nil"/>
              <w:bottom w:val="nil"/>
              <w:right w:val="nil"/>
            </w:tcBorders>
            <w:tcMar>
              <w:left w:w="0" w:type="dxa"/>
              <w:right w:w="0" w:type="dxa"/>
            </w:tcMar>
          </w:tcPr>
          <w:p w:rsidR="009626E6" w:rsidRPr="00CE0BB8" w:rsidRDefault="009626E6" w:rsidP="008F3C8B">
            <w:pPr>
              <w:tabs>
                <w:tab w:val="left" w:pos="945"/>
              </w:tabs>
              <w:spacing w:line="240" w:lineRule="auto"/>
              <w:jc w:val="both"/>
              <w:rPr>
                <w:rFonts w:ascii="Arial" w:hAnsi="Arial" w:cs="Arial"/>
              </w:rPr>
            </w:pPr>
            <w:r w:rsidRPr="009626E6">
              <w:rPr>
                <w:rFonts w:ascii="Arial" w:hAnsi="Arial" w:cs="Arial"/>
              </w:rPr>
              <w:t>испытание, по возможности, системы пожаротушения для помещений, содержащих краск</w:t>
            </w:r>
            <w:r w:rsidR="0095640C">
              <w:rPr>
                <w:rFonts w:ascii="Arial" w:hAnsi="Arial" w:cs="Arial"/>
              </w:rPr>
              <w:t>и</w:t>
            </w:r>
            <w:r w:rsidRPr="009626E6">
              <w:rPr>
                <w:rFonts w:ascii="Arial" w:hAnsi="Arial" w:cs="Arial"/>
              </w:rPr>
              <w:t xml:space="preserve"> и/или воспламеняющиеся жидкости и фритюрное оборудование в жилых и служебных помещениях (правила II-2/10.6.3 и 10.6.4 СОЛАС 74/00; главы 5–7 Кодекса СПБ) (правило II-2/18.7 СОЛАС 74/88);</w:t>
            </w:r>
          </w:p>
        </w:tc>
      </w:tr>
      <w:tr w:rsidR="009626E6" w:rsidRPr="005362E6" w:rsidTr="00385672">
        <w:tc>
          <w:tcPr>
            <w:tcW w:w="1222" w:type="dxa"/>
            <w:tcBorders>
              <w:top w:val="nil"/>
              <w:left w:val="nil"/>
              <w:bottom w:val="nil"/>
              <w:right w:val="nil"/>
            </w:tcBorders>
            <w:tcMar>
              <w:left w:w="0" w:type="dxa"/>
              <w:right w:w="0" w:type="dxa"/>
            </w:tcMar>
          </w:tcPr>
          <w:p w:rsidR="009626E6" w:rsidRPr="00E23C7F" w:rsidRDefault="009626E6" w:rsidP="008F3C8B">
            <w:pPr>
              <w:tabs>
                <w:tab w:val="left" w:pos="567"/>
              </w:tabs>
              <w:suppressAutoHyphens/>
              <w:spacing w:line="240" w:lineRule="auto"/>
              <w:rPr>
                <w:rFonts w:ascii="Arial" w:hAnsi="Arial" w:cs="Arial"/>
              </w:rPr>
            </w:pPr>
            <w:r w:rsidRPr="00E23C7F">
              <w:rPr>
                <w:rFonts w:ascii="Arial" w:hAnsi="Arial" w:cs="Arial"/>
                <w:bCs/>
              </w:rPr>
              <w:t>(О/Пер)</w:t>
            </w:r>
          </w:p>
        </w:tc>
        <w:tc>
          <w:tcPr>
            <w:tcW w:w="1478" w:type="dxa"/>
            <w:tcBorders>
              <w:top w:val="nil"/>
              <w:left w:val="nil"/>
              <w:bottom w:val="nil"/>
              <w:right w:val="nil"/>
            </w:tcBorders>
            <w:tcMar>
              <w:left w:w="0" w:type="dxa"/>
              <w:right w:w="0" w:type="dxa"/>
            </w:tcMar>
          </w:tcPr>
          <w:p w:rsidR="009626E6" w:rsidRPr="00943D32" w:rsidRDefault="009626E6" w:rsidP="008F3C8B">
            <w:pPr>
              <w:tabs>
                <w:tab w:val="left" w:pos="567"/>
              </w:tabs>
              <w:suppressAutoHyphens/>
              <w:spacing w:line="240" w:lineRule="auto"/>
              <w:rPr>
                <w:rFonts w:ascii="Arial" w:hAnsi="Arial" w:cs="Arial"/>
              </w:rPr>
            </w:pPr>
            <w:r w:rsidRPr="00943D32">
              <w:rPr>
                <w:rFonts w:ascii="Arial" w:hAnsi="Arial" w:cs="Arial"/>
              </w:rPr>
              <w:t>1.3.2.6</w:t>
            </w:r>
          </w:p>
        </w:tc>
        <w:tc>
          <w:tcPr>
            <w:tcW w:w="6370" w:type="dxa"/>
            <w:tcBorders>
              <w:top w:val="nil"/>
              <w:left w:val="nil"/>
              <w:bottom w:val="nil"/>
              <w:right w:val="nil"/>
            </w:tcBorders>
            <w:tcMar>
              <w:left w:w="0" w:type="dxa"/>
              <w:right w:w="0" w:type="dxa"/>
            </w:tcMar>
          </w:tcPr>
          <w:p w:rsidR="009626E6" w:rsidRPr="00CE0BB8" w:rsidRDefault="009626E6" w:rsidP="002822CC">
            <w:pPr>
              <w:tabs>
                <w:tab w:val="left" w:pos="945"/>
              </w:tabs>
              <w:spacing w:line="240" w:lineRule="auto"/>
              <w:jc w:val="both"/>
              <w:rPr>
                <w:rFonts w:ascii="Arial" w:hAnsi="Arial" w:cs="Arial"/>
              </w:rPr>
            </w:pPr>
            <w:r w:rsidRPr="009626E6">
              <w:rPr>
                <w:rFonts w:ascii="Arial" w:hAnsi="Arial" w:cs="Arial"/>
              </w:rPr>
              <w:t xml:space="preserve">испытание дистанционного закрытия клапанов для жидкого топлива, смазочных масел и других воспламеняющихся нефтепродуктов и функционирования дистанционных средств закрытия клапанов на цистернах, содержащих жидкое </w:t>
            </w:r>
            <w:r w:rsidR="002822CC">
              <w:rPr>
                <w:rFonts w:ascii="Arial" w:hAnsi="Arial" w:cs="Arial"/>
              </w:rPr>
              <w:br/>
            </w:r>
            <w:r w:rsidRPr="009626E6">
              <w:rPr>
                <w:rFonts w:ascii="Arial" w:hAnsi="Arial" w:cs="Arial"/>
              </w:rPr>
              <w:t>топливо, смазочные масла и другие воспламеняющиеся нефтепродукты (правило II-2/4.2.2.3.4 СОЛАС 74/00) (правило</w:t>
            </w:r>
            <w:r w:rsidR="002822CC">
              <w:rPr>
                <w:rFonts w:ascii="Arial" w:hAnsi="Arial" w:cs="Arial"/>
              </w:rPr>
              <w:t> </w:t>
            </w:r>
            <w:r w:rsidRPr="009626E6">
              <w:rPr>
                <w:rFonts w:ascii="Arial" w:hAnsi="Arial" w:cs="Arial"/>
              </w:rPr>
              <w:t>II-2/15.2.5 СОЛАС 74/88);</w:t>
            </w:r>
          </w:p>
        </w:tc>
      </w:tr>
      <w:tr w:rsidR="009626E6" w:rsidRPr="005362E6" w:rsidTr="00385672">
        <w:tc>
          <w:tcPr>
            <w:tcW w:w="1222" w:type="dxa"/>
            <w:tcBorders>
              <w:top w:val="nil"/>
              <w:left w:val="nil"/>
              <w:bottom w:val="nil"/>
              <w:right w:val="nil"/>
            </w:tcBorders>
            <w:tcMar>
              <w:left w:w="0" w:type="dxa"/>
              <w:right w:w="0" w:type="dxa"/>
            </w:tcMar>
          </w:tcPr>
          <w:p w:rsidR="009626E6" w:rsidRPr="00E23C7F" w:rsidRDefault="009626E6" w:rsidP="008F3C8B">
            <w:pPr>
              <w:tabs>
                <w:tab w:val="left" w:pos="567"/>
              </w:tabs>
              <w:suppressAutoHyphens/>
              <w:spacing w:line="240" w:lineRule="auto"/>
              <w:rPr>
                <w:rFonts w:ascii="Arial" w:hAnsi="Arial" w:cs="Arial"/>
              </w:rPr>
            </w:pPr>
            <w:r w:rsidRPr="00E23C7F">
              <w:rPr>
                <w:rFonts w:ascii="Arial" w:hAnsi="Arial" w:cs="Arial"/>
                <w:bCs/>
              </w:rPr>
              <w:t>(О/Пер)</w:t>
            </w:r>
          </w:p>
        </w:tc>
        <w:tc>
          <w:tcPr>
            <w:tcW w:w="1478" w:type="dxa"/>
            <w:tcBorders>
              <w:top w:val="nil"/>
              <w:left w:val="nil"/>
              <w:bottom w:val="nil"/>
              <w:right w:val="nil"/>
            </w:tcBorders>
            <w:tcMar>
              <w:left w:w="0" w:type="dxa"/>
              <w:right w:w="0" w:type="dxa"/>
            </w:tcMar>
          </w:tcPr>
          <w:p w:rsidR="009626E6" w:rsidRPr="00943D32" w:rsidRDefault="009626E6" w:rsidP="008F3C8B">
            <w:pPr>
              <w:tabs>
                <w:tab w:val="left" w:pos="567"/>
              </w:tabs>
              <w:suppressAutoHyphens/>
              <w:spacing w:line="240" w:lineRule="auto"/>
              <w:rPr>
                <w:rFonts w:ascii="Arial" w:hAnsi="Arial" w:cs="Arial"/>
              </w:rPr>
            </w:pPr>
            <w:r w:rsidRPr="00943D32">
              <w:rPr>
                <w:rFonts w:ascii="Arial" w:hAnsi="Arial" w:cs="Arial"/>
              </w:rPr>
              <w:t>1.3.2.7</w:t>
            </w:r>
          </w:p>
        </w:tc>
        <w:tc>
          <w:tcPr>
            <w:tcW w:w="6370" w:type="dxa"/>
            <w:tcBorders>
              <w:top w:val="nil"/>
              <w:left w:val="nil"/>
              <w:bottom w:val="nil"/>
              <w:right w:val="nil"/>
            </w:tcBorders>
            <w:tcMar>
              <w:left w:w="0" w:type="dxa"/>
              <w:right w:w="0" w:type="dxa"/>
            </w:tcMar>
          </w:tcPr>
          <w:p w:rsidR="009626E6" w:rsidRPr="00CE0BB8" w:rsidRDefault="009626E6" w:rsidP="008F3C8B">
            <w:pPr>
              <w:tabs>
                <w:tab w:val="left" w:pos="945"/>
              </w:tabs>
              <w:spacing w:line="240" w:lineRule="auto"/>
              <w:jc w:val="both"/>
              <w:rPr>
                <w:rFonts w:ascii="Arial" w:hAnsi="Arial" w:cs="Arial"/>
              </w:rPr>
            </w:pPr>
            <w:r w:rsidRPr="009626E6">
              <w:rPr>
                <w:rFonts w:ascii="Arial" w:hAnsi="Arial" w:cs="Arial"/>
              </w:rPr>
              <w:t xml:space="preserve">испытание функционирования органов управления, предусмотренных для закрытия различных отверстий грузовых помещений, помещений для перевозки транспортных средств, </w:t>
            </w:r>
            <w:r>
              <w:rPr>
                <w:rFonts w:ascii="Arial" w:hAnsi="Arial" w:cs="Arial"/>
              </w:rPr>
              <w:t xml:space="preserve">помещений </w:t>
            </w:r>
            <w:r w:rsidRPr="009626E6">
              <w:rPr>
                <w:rFonts w:ascii="Arial" w:hAnsi="Arial" w:cs="Arial"/>
              </w:rPr>
              <w:t>специальной категории и с горизонтальным способом погрузки и выгрузки (правила II-2/5.2 и 20.3 СОЛАС 74/00</w:t>
            </w:r>
            <w:r w:rsidR="002E29EC">
              <w:rPr>
                <w:rFonts w:ascii="Arial" w:hAnsi="Arial" w:cs="Arial"/>
              </w:rPr>
              <w:t>/14</w:t>
            </w:r>
            <w:r w:rsidRPr="009626E6">
              <w:rPr>
                <w:rFonts w:ascii="Arial" w:hAnsi="Arial" w:cs="Arial"/>
              </w:rPr>
              <w:t>) (правило II-2/53 СОЛАС 74/88);</w:t>
            </w:r>
            <w:r w:rsidR="002E29EC">
              <w:rPr>
                <w:rFonts w:ascii="Arial" w:hAnsi="Arial" w:cs="Arial"/>
              </w:rPr>
              <w:t xml:space="preserve"> и</w:t>
            </w:r>
          </w:p>
        </w:tc>
      </w:tr>
      <w:tr w:rsidR="009626E6" w:rsidRPr="005362E6" w:rsidTr="00385672">
        <w:tc>
          <w:tcPr>
            <w:tcW w:w="1222" w:type="dxa"/>
            <w:tcBorders>
              <w:top w:val="nil"/>
              <w:left w:val="nil"/>
              <w:bottom w:val="nil"/>
              <w:right w:val="nil"/>
            </w:tcBorders>
            <w:tcMar>
              <w:left w:w="0" w:type="dxa"/>
              <w:right w:w="0" w:type="dxa"/>
            </w:tcMar>
          </w:tcPr>
          <w:p w:rsidR="009626E6" w:rsidRPr="00E23C7F" w:rsidRDefault="009626E6" w:rsidP="008F3C8B">
            <w:pPr>
              <w:tabs>
                <w:tab w:val="left" w:pos="567"/>
              </w:tabs>
              <w:suppressAutoHyphens/>
              <w:spacing w:line="240" w:lineRule="auto"/>
              <w:rPr>
                <w:rFonts w:ascii="Arial" w:hAnsi="Arial" w:cs="Arial"/>
              </w:rPr>
            </w:pPr>
            <w:r w:rsidRPr="00E23C7F">
              <w:rPr>
                <w:rFonts w:ascii="Arial" w:hAnsi="Arial" w:cs="Arial"/>
                <w:bCs/>
              </w:rPr>
              <w:t>(О/Пер)</w:t>
            </w:r>
          </w:p>
        </w:tc>
        <w:tc>
          <w:tcPr>
            <w:tcW w:w="1478" w:type="dxa"/>
            <w:tcBorders>
              <w:top w:val="nil"/>
              <w:left w:val="nil"/>
              <w:bottom w:val="nil"/>
              <w:right w:val="nil"/>
            </w:tcBorders>
            <w:tcMar>
              <w:left w:w="0" w:type="dxa"/>
              <w:right w:w="0" w:type="dxa"/>
            </w:tcMar>
          </w:tcPr>
          <w:p w:rsidR="009626E6" w:rsidRPr="00943D32" w:rsidRDefault="009626E6" w:rsidP="008F3C8B">
            <w:pPr>
              <w:tabs>
                <w:tab w:val="left" w:pos="567"/>
              </w:tabs>
              <w:suppressAutoHyphens/>
              <w:spacing w:line="240" w:lineRule="auto"/>
              <w:rPr>
                <w:rFonts w:ascii="Arial" w:hAnsi="Arial" w:cs="Arial"/>
              </w:rPr>
            </w:pPr>
            <w:r w:rsidRPr="00943D32">
              <w:rPr>
                <w:rFonts w:ascii="Arial" w:hAnsi="Arial" w:cs="Arial"/>
              </w:rPr>
              <w:t>1.3.2.8</w:t>
            </w:r>
          </w:p>
        </w:tc>
        <w:tc>
          <w:tcPr>
            <w:tcW w:w="6370" w:type="dxa"/>
            <w:tcBorders>
              <w:top w:val="nil"/>
              <w:left w:val="nil"/>
              <w:bottom w:val="nil"/>
              <w:right w:val="nil"/>
            </w:tcBorders>
            <w:tcMar>
              <w:left w:w="0" w:type="dxa"/>
              <w:right w:w="0" w:type="dxa"/>
            </w:tcMar>
          </w:tcPr>
          <w:p w:rsidR="009626E6" w:rsidRPr="00CE0BB8" w:rsidRDefault="009626E6" w:rsidP="008F3C8B">
            <w:pPr>
              <w:tabs>
                <w:tab w:val="left" w:pos="945"/>
              </w:tabs>
              <w:spacing w:line="240" w:lineRule="auto"/>
              <w:jc w:val="both"/>
              <w:rPr>
                <w:rFonts w:ascii="Arial" w:hAnsi="Arial" w:cs="Arial"/>
              </w:rPr>
            </w:pPr>
            <w:r w:rsidRPr="009626E6">
              <w:rPr>
                <w:rFonts w:ascii="Arial" w:hAnsi="Arial" w:cs="Arial"/>
              </w:rPr>
              <w:t>испытание в выполнимой степени вертолетного устройства (правило II-2/18 СОЛАС 74/00) (правило II-2/18.8 СОЛАС 74/88).</w:t>
            </w:r>
          </w:p>
        </w:tc>
      </w:tr>
      <w:tr w:rsidR="009626E6" w:rsidRPr="005362E6" w:rsidTr="00385672">
        <w:tc>
          <w:tcPr>
            <w:tcW w:w="1222" w:type="dxa"/>
            <w:tcBorders>
              <w:top w:val="nil"/>
              <w:left w:val="nil"/>
              <w:bottom w:val="nil"/>
              <w:right w:val="nil"/>
            </w:tcBorders>
            <w:tcMar>
              <w:left w:w="0" w:type="dxa"/>
              <w:right w:w="0" w:type="dxa"/>
            </w:tcMar>
          </w:tcPr>
          <w:p w:rsidR="009626E6" w:rsidRPr="00E23C7F" w:rsidRDefault="009626E6" w:rsidP="008F3C8B">
            <w:pPr>
              <w:tabs>
                <w:tab w:val="left" w:pos="567"/>
              </w:tabs>
              <w:suppressAutoHyphens/>
              <w:spacing w:line="240" w:lineRule="auto"/>
              <w:rPr>
                <w:rFonts w:ascii="Arial" w:hAnsi="Arial" w:cs="Arial"/>
              </w:rPr>
            </w:pPr>
            <w:r w:rsidRPr="00E23C7F">
              <w:rPr>
                <w:rFonts w:ascii="Arial" w:hAnsi="Arial" w:cs="Arial"/>
                <w:bCs/>
              </w:rPr>
              <w:t>(О/Пер)</w:t>
            </w:r>
          </w:p>
        </w:tc>
        <w:tc>
          <w:tcPr>
            <w:tcW w:w="1478" w:type="dxa"/>
            <w:tcBorders>
              <w:top w:val="nil"/>
              <w:left w:val="nil"/>
              <w:bottom w:val="nil"/>
              <w:right w:val="nil"/>
            </w:tcBorders>
            <w:tcMar>
              <w:left w:w="0" w:type="dxa"/>
              <w:right w:w="0" w:type="dxa"/>
            </w:tcMar>
          </w:tcPr>
          <w:p w:rsidR="009626E6" w:rsidRPr="00943D32" w:rsidRDefault="009626E6" w:rsidP="008F3C8B">
            <w:pPr>
              <w:tabs>
                <w:tab w:val="left" w:pos="567"/>
              </w:tabs>
              <w:suppressAutoHyphens/>
              <w:spacing w:line="240" w:lineRule="auto"/>
              <w:rPr>
                <w:rFonts w:ascii="Arial" w:hAnsi="Arial" w:cs="Arial"/>
              </w:rPr>
            </w:pPr>
            <w:r w:rsidRPr="00943D32">
              <w:rPr>
                <w:rFonts w:ascii="Arial" w:hAnsi="Arial" w:cs="Arial"/>
              </w:rPr>
              <w:t>1.3.3</w:t>
            </w:r>
          </w:p>
        </w:tc>
        <w:tc>
          <w:tcPr>
            <w:tcW w:w="6370" w:type="dxa"/>
            <w:tcBorders>
              <w:top w:val="nil"/>
              <w:left w:val="nil"/>
              <w:bottom w:val="nil"/>
              <w:right w:val="nil"/>
            </w:tcBorders>
            <w:tcMar>
              <w:left w:w="0" w:type="dxa"/>
              <w:right w:w="0" w:type="dxa"/>
            </w:tcMar>
          </w:tcPr>
          <w:p w:rsidR="009626E6" w:rsidRPr="00CE0BB8" w:rsidRDefault="009626E6" w:rsidP="008F3C8B">
            <w:pPr>
              <w:tabs>
                <w:tab w:val="left" w:pos="945"/>
              </w:tabs>
              <w:spacing w:line="240" w:lineRule="auto"/>
              <w:jc w:val="both"/>
              <w:rPr>
                <w:rFonts w:ascii="Arial" w:hAnsi="Arial" w:cs="Arial"/>
              </w:rPr>
            </w:pPr>
            <w:r w:rsidRPr="009626E6">
              <w:rPr>
                <w:rFonts w:ascii="Arial" w:hAnsi="Arial" w:cs="Arial"/>
              </w:rPr>
              <w:t>Для спасательных средств и другого оборудования и снабжения дополнительные требования к периодическому освидетельствованию в отношении танкеров должны включать:</w:t>
            </w:r>
          </w:p>
        </w:tc>
      </w:tr>
      <w:tr w:rsidR="00424B33" w:rsidRPr="005362E6" w:rsidTr="00385672">
        <w:tc>
          <w:tcPr>
            <w:tcW w:w="1222" w:type="dxa"/>
            <w:tcBorders>
              <w:top w:val="nil"/>
              <w:left w:val="nil"/>
              <w:bottom w:val="nil"/>
              <w:right w:val="nil"/>
            </w:tcBorders>
            <w:tcMar>
              <w:left w:w="0" w:type="dxa"/>
              <w:right w:w="0" w:type="dxa"/>
            </w:tcMar>
          </w:tcPr>
          <w:p w:rsidR="00424B33" w:rsidRPr="00E23C7F" w:rsidRDefault="00424B33" w:rsidP="008F3C8B">
            <w:pPr>
              <w:tabs>
                <w:tab w:val="left" w:pos="567"/>
              </w:tabs>
              <w:suppressAutoHyphens/>
              <w:spacing w:line="240" w:lineRule="auto"/>
              <w:rPr>
                <w:rFonts w:ascii="Arial" w:hAnsi="Arial" w:cs="Arial"/>
              </w:rPr>
            </w:pPr>
            <w:r w:rsidRPr="00E23C7F">
              <w:rPr>
                <w:rFonts w:ascii="Arial" w:hAnsi="Arial" w:cs="Arial"/>
                <w:bCs/>
              </w:rPr>
              <w:t>(О/Пер)</w:t>
            </w:r>
          </w:p>
        </w:tc>
        <w:tc>
          <w:tcPr>
            <w:tcW w:w="1478" w:type="dxa"/>
            <w:tcBorders>
              <w:top w:val="nil"/>
              <w:left w:val="nil"/>
              <w:bottom w:val="nil"/>
              <w:right w:val="nil"/>
            </w:tcBorders>
            <w:tcMar>
              <w:left w:w="0" w:type="dxa"/>
              <w:right w:w="0" w:type="dxa"/>
            </w:tcMar>
          </w:tcPr>
          <w:p w:rsidR="00424B33" w:rsidRPr="00943D32" w:rsidRDefault="00424B33" w:rsidP="008F3C8B">
            <w:pPr>
              <w:tabs>
                <w:tab w:val="left" w:pos="567"/>
              </w:tabs>
              <w:suppressAutoHyphens/>
              <w:spacing w:line="240" w:lineRule="auto"/>
              <w:rPr>
                <w:rFonts w:ascii="Arial" w:hAnsi="Arial" w:cs="Arial"/>
              </w:rPr>
            </w:pPr>
            <w:r w:rsidRPr="00943D32">
              <w:rPr>
                <w:rFonts w:ascii="Arial" w:hAnsi="Arial" w:cs="Arial"/>
              </w:rPr>
              <w:t>1.3.3.1</w:t>
            </w:r>
          </w:p>
        </w:tc>
        <w:tc>
          <w:tcPr>
            <w:tcW w:w="6370" w:type="dxa"/>
            <w:tcBorders>
              <w:top w:val="nil"/>
              <w:left w:val="nil"/>
              <w:bottom w:val="nil"/>
              <w:right w:val="nil"/>
            </w:tcBorders>
            <w:tcMar>
              <w:left w:w="0" w:type="dxa"/>
              <w:right w:w="0" w:type="dxa"/>
            </w:tcMar>
          </w:tcPr>
          <w:p w:rsidR="00424B33" w:rsidRPr="00CE0BB8" w:rsidRDefault="00424B33" w:rsidP="00F7015B">
            <w:pPr>
              <w:tabs>
                <w:tab w:val="left" w:pos="945"/>
              </w:tabs>
              <w:spacing w:line="240" w:lineRule="auto"/>
              <w:jc w:val="both"/>
              <w:rPr>
                <w:rFonts w:ascii="Arial" w:hAnsi="Arial" w:cs="Arial"/>
              </w:rPr>
            </w:pPr>
            <w:r w:rsidRPr="00E23C7F">
              <w:rPr>
                <w:rFonts w:ascii="Arial" w:hAnsi="Arial" w:cs="Arial"/>
              </w:rPr>
              <w:t>по</w:t>
            </w:r>
            <w:r>
              <w:rPr>
                <w:rFonts w:ascii="Arial" w:hAnsi="Arial" w:cs="Arial"/>
              </w:rPr>
              <w:t xml:space="preserve">ложения </w:t>
            </w:r>
            <w:r w:rsidR="00F7015B">
              <w:rPr>
                <w:rFonts w:ascii="Arial" w:hAnsi="Arial" w:cs="Arial"/>
              </w:rPr>
              <w:t>1.2.3 (О/Е)</w:t>
            </w:r>
            <w:r>
              <w:rPr>
                <w:rFonts w:ascii="Arial" w:hAnsi="Arial" w:cs="Arial"/>
              </w:rPr>
              <w:t>;</w:t>
            </w:r>
            <w:r w:rsidR="002E29EC">
              <w:rPr>
                <w:rFonts w:ascii="Arial" w:hAnsi="Arial" w:cs="Arial"/>
              </w:rPr>
              <w:t xml:space="preserve"> и</w:t>
            </w:r>
          </w:p>
        </w:tc>
      </w:tr>
      <w:tr w:rsidR="00424B33" w:rsidRPr="005362E6" w:rsidTr="00385672">
        <w:tc>
          <w:tcPr>
            <w:tcW w:w="1222" w:type="dxa"/>
            <w:tcBorders>
              <w:top w:val="nil"/>
              <w:left w:val="nil"/>
              <w:bottom w:val="nil"/>
              <w:right w:val="nil"/>
            </w:tcBorders>
            <w:tcMar>
              <w:left w:w="0" w:type="dxa"/>
              <w:right w:w="0" w:type="dxa"/>
            </w:tcMar>
          </w:tcPr>
          <w:p w:rsidR="00424B33" w:rsidRPr="00E23C7F" w:rsidRDefault="00424B33" w:rsidP="008F3C8B">
            <w:pPr>
              <w:tabs>
                <w:tab w:val="left" w:pos="567"/>
              </w:tabs>
              <w:suppressAutoHyphens/>
              <w:spacing w:line="240" w:lineRule="auto"/>
              <w:rPr>
                <w:rFonts w:ascii="Arial" w:hAnsi="Arial" w:cs="Arial"/>
              </w:rPr>
            </w:pPr>
            <w:r w:rsidRPr="00E23C7F">
              <w:rPr>
                <w:rFonts w:ascii="Arial" w:hAnsi="Arial" w:cs="Arial"/>
                <w:bCs/>
              </w:rPr>
              <w:t>(О/Пер)</w:t>
            </w:r>
          </w:p>
        </w:tc>
        <w:tc>
          <w:tcPr>
            <w:tcW w:w="1478" w:type="dxa"/>
            <w:tcBorders>
              <w:top w:val="nil"/>
              <w:left w:val="nil"/>
              <w:bottom w:val="nil"/>
              <w:right w:val="nil"/>
            </w:tcBorders>
            <w:tcMar>
              <w:left w:w="0" w:type="dxa"/>
              <w:right w:w="0" w:type="dxa"/>
            </w:tcMar>
          </w:tcPr>
          <w:p w:rsidR="00424B33" w:rsidRPr="00943D32" w:rsidRDefault="00424B33" w:rsidP="008F3C8B">
            <w:pPr>
              <w:tabs>
                <w:tab w:val="left" w:pos="567"/>
              </w:tabs>
              <w:suppressAutoHyphens/>
              <w:spacing w:line="240" w:lineRule="auto"/>
              <w:rPr>
                <w:rFonts w:ascii="Arial" w:hAnsi="Arial" w:cs="Arial"/>
              </w:rPr>
            </w:pPr>
            <w:r w:rsidRPr="00943D32">
              <w:rPr>
                <w:rFonts w:ascii="Arial" w:hAnsi="Arial" w:cs="Arial"/>
              </w:rPr>
              <w:t>1.3.3.2</w:t>
            </w:r>
          </w:p>
        </w:tc>
        <w:tc>
          <w:tcPr>
            <w:tcW w:w="6370" w:type="dxa"/>
            <w:tcBorders>
              <w:top w:val="nil"/>
              <w:left w:val="nil"/>
              <w:bottom w:val="nil"/>
              <w:right w:val="nil"/>
            </w:tcBorders>
            <w:tcMar>
              <w:left w:w="0" w:type="dxa"/>
              <w:right w:w="0" w:type="dxa"/>
            </w:tcMar>
          </w:tcPr>
          <w:p w:rsidR="00424B33" w:rsidRPr="00CE0BB8" w:rsidRDefault="00424B33" w:rsidP="008F3C8B">
            <w:pPr>
              <w:tabs>
                <w:tab w:val="left" w:pos="945"/>
              </w:tabs>
              <w:spacing w:line="240" w:lineRule="auto"/>
              <w:jc w:val="both"/>
              <w:rPr>
                <w:rFonts w:ascii="Arial" w:hAnsi="Arial" w:cs="Arial"/>
              </w:rPr>
            </w:pPr>
            <w:r w:rsidRPr="00424B33">
              <w:rPr>
                <w:rFonts w:ascii="Arial" w:hAnsi="Arial" w:cs="Arial"/>
              </w:rPr>
              <w:t>подтверждение</w:t>
            </w:r>
            <w:r>
              <w:rPr>
                <w:rFonts w:ascii="Arial" w:hAnsi="Arial" w:cs="Arial"/>
              </w:rPr>
              <w:t>,</w:t>
            </w:r>
            <w:r w:rsidRPr="00424B33">
              <w:rPr>
                <w:rFonts w:ascii="Arial" w:hAnsi="Arial" w:cs="Arial"/>
              </w:rPr>
              <w:t xml:space="preserve"> в ходе осмотра стационарной системы </w:t>
            </w:r>
            <w:r w:rsidR="002822CC">
              <w:rPr>
                <w:rFonts w:ascii="Arial" w:hAnsi="Arial" w:cs="Arial"/>
              </w:rPr>
              <w:br/>
            </w:r>
            <w:r w:rsidRPr="00424B33">
              <w:rPr>
                <w:rFonts w:ascii="Arial" w:hAnsi="Arial" w:cs="Arial"/>
              </w:rPr>
              <w:t xml:space="preserve">пожаротушения грузовых насосных отделений, если это применимо, того, что </w:t>
            </w:r>
            <w:r>
              <w:rPr>
                <w:rFonts w:ascii="Arial" w:hAnsi="Arial" w:cs="Arial"/>
              </w:rPr>
              <w:t>любые</w:t>
            </w:r>
            <w:r w:rsidRPr="00E23C7F">
              <w:rPr>
                <w:rFonts w:ascii="Arial" w:hAnsi="Arial" w:cs="Arial"/>
              </w:rPr>
              <w:t xml:space="preserve"> пен</w:t>
            </w:r>
            <w:r>
              <w:rPr>
                <w:rFonts w:ascii="Arial" w:hAnsi="Arial" w:cs="Arial"/>
              </w:rPr>
              <w:t xml:space="preserve">ообразователи прошли проверку, </w:t>
            </w:r>
            <w:r w:rsidRPr="00E23C7F">
              <w:rPr>
                <w:rFonts w:ascii="Arial" w:hAnsi="Arial" w:cs="Arial"/>
              </w:rPr>
              <w:t>а также</w:t>
            </w:r>
            <w:r>
              <w:rPr>
                <w:rFonts w:ascii="Arial" w:hAnsi="Arial" w:cs="Arial"/>
              </w:rPr>
              <w:t xml:space="preserve"> что </w:t>
            </w:r>
            <w:r w:rsidRPr="00E23C7F">
              <w:rPr>
                <w:rFonts w:ascii="Arial" w:hAnsi="Arial" w:cs="Arial"/>
              </w:rPr>
              <w:t>распределительны</w:t>
            </w:r>
            <w:r>
              <w:rPr>
                <w:rFonts w:ascii="Arial" w:hAnsi="Arial" w:cs="Arial"/>
              </w:rPr>
              <w:t>е</w:t>
            </w:r>
            <w:r w:rsidRPr="00E23C7F">
              <w:rPr>
                <w:rFonts w:ascii="Arial" w:hAnsi="Arial" w:cs="Arial"/>
              </w:rPr>
              <w:t xml:space="preserve"> трубопровод</w:t>
            </w:r>
            <w:r>
              <w:rPr>
                <w:rFonts w:ascii="Arial" w:hAnsi="Arial" w:cs="Arial"/>
              </w:rPr>
              <w:t>ы свободны от посторонних включений</w:t>
            </w:r>
            <w:r w:rsidRPr="00424B33">
              <w:rPr>
                <w:rFonts w:ascii="Arial" w:hAnsi="Arial" w:cs="Arial"/>
              </w:rPr>
              <w:t xml:space="preserve"> (правило II-2/10.9 СОЛАС 74/00; главы 5–7 Кодекса СПБ) (правило II-2/63 СОЛАС 74/88), а также проверку функционирования дистанционных средств закрытия различных отверстий.</w:t>
            </w:r>
          </w:p>
        </w:tc>
      </w:tr>
      <w:tr w:rsidR="006544C9" w:rsidRPr="005362E6" w:rsidTr="00385672">
        <w:tc>
          <w:tcPr>
            <w:tcW w:w="1222" w:type="dxa"/>
            <w:tcBorders>
              <w:top w:val="nil"/>
              <w:left w:val="nil"/>
              <w:bottom w:val="nil"/>
              <w:right w:val="nil"/>
            </w:tcBorders>
            <w:tcMar>
              <w:left w:w="0" w:type="dxa"/>
              <w:right w:w="0" w:type="dxa"/>
            </w:tcMar>
          </w:tcPr>
          <w:p w:rsidR="006544C9" w:rsidRPr="00E23C7F" w:rsidRDefault="006544C9" w:rsidP="008F3C8B">
            <w:pPr>
              <w:tabs>
                <w:tab w:val="left" w:pos="567"/>
              </w:tabs>
              <w:suppressAutoHyphens/>
              <w:spacing w:line="240" w:lineRule="auto"/>
              <w:rPr>
                <w:rFonts w:ascii="Arial" w:hAnsi="Arial" w:cs="Arial"/>
                <w:bCs/>
              </w:rPr>
            </w:pPr>
            <w:r w:rsidRPr="00E23C7F">
              <w:rPr>
                <w:rFonts w:ascii="Arial" w:hAnsi="Arial" w:cs="Arial"/>
                <w:bCs/>
              </w:rPr>
              <w:t>(О/Пер)</w:t>
            </w:r>
          </w:p>
        </w:tc>
        <w:tc>
          <w:tcPr>
            <w:tcW w:w="1478" w:type="dxa"/>
            <w:tcBorders>
              <w:top w:val="nil"/>
              <w:left w:val="nil"/>
              <w:bottom w:val="nil"/>
              <w:right w:val="nil"/>
            </w:tcBorders>
            <w:tcMar>
              <w:left w:w="0" w:type="dxa"/>
              <w:right w:w="0" w:type="dxa"/>
            </w:tcMar>
          </w:tcPr>
          <w:p w:rsidR="006544C9" w:rsidRPr="00943D32" w:rsidRDefault="006544C9" w:rsidP="008F3C8B">
            <w:pPr>
              <w:tabs>
                <w:tab w:val="left" w:pos="567"/>
              </w:tabs>
              <w:suppressAutoHyphens/>
              <w:spacing w:line="240" w:lineRule="auto"/>
              <w:rPr>
                <w:rFonts w:ascii="Arial" w:hAnsi="Arial" w:cs="Arial"/>
              </w:rPr>
            </w:pPr>
            <w:r w:rsidRPr="00943D32">
              <w:rPr>
                <w:rFonts w:ascii="Arial" w:hAnsi="Arial" w:cs="Arial"/>
              </w:rPr>
              <w:t>1.3.4</w:t>
            </w:r>
          </w:p>
        </w:tc>
        <w:tc>
          <w:tcPr>
            <w:tcW w:w="6370" w:type="dxa"/>
            <w:tcBorders>
              <w:top w:val="nil"/>
              <w:left w:val="nil"/>
              <w:bottom w:val="nil"/>
              <w:right w:val="nil"/>
            </w:tcBorders>
            <w:tcMar>
              <w:left w:w="0" w:type="dxa"/>
              <w:right w:w="0" w:type="dxa"/>
            </w:tcMar>
          </w:tcPr>
          <w:p w:rsidR="006544C9" w:rsidRPr="00424B33" w:rsidRDefault="006544C9" w:rsidP="008F3C8B">
            <w:pPr>
              <w:tabs>
                <w:tab w:val="left" w:pos="945"/>
              </w:tabs>
              <w:spacing w:line="240" w:lineRule="auto"/>
              <w:jc w:val="both"/>
              <w:rPr>
                <w:rFonts w:ascii="Arial" w:hAnsi="Arial" w:cs="Arial"/>
              </w:rPr>
            </w:pPr>
            <w:r w:rsidRPr="005A7C73">
              <w:rPr>
                <w:rFonts w:ascii="Arial" w:hAnsi="Arial" w:cs="Arial"/>
              </w:rPr>
              <w:t>Для спасательных средств и другого оборудования и снабжения грузовых судов</w:t>
            </w:r>
            <w:r>
              <w:rPr>
                <w:rFonts w:ascii="Arial" w:hAnsi="Arial" w:cs="Arial"/>
              </w:rPr>
              <w:t>, в</w:t>
            </w:r>
            <w:r w:rsidRPr="006803EE">
              <w:rPr>
                <w:rFonts w:ascii="Arial" w:hAnsi="Arial" w:cs="Arial"/>
              </w:rPr>
              <w:t xml:space="preserve"> </w:t>
            </w:r>
            <w:r>
              <w:rPr>
                <w:rFonts w:ascii="Arial" w:hAnsi="Arial" w:cs="Arial"/>
              </w:rPr>
              <w:t>том</w:t>
            </w:r>
            <w:r w:rsidRPr="006803EE">
              <w:rPr>
                <w:rFonts w:ascii="Arial" w:hAnsi="Arial" w:cs="Arial"/>
              </w:rPr>
              <w:t xml:space="preserve"> </w:t>
            </w:r>
            <w:r>
              <w:rPr>
                <w:rFonts w:ascii="Arial" w:hAnsi="Arial" w:cs="Arial"/>
              </w:rPr>
              <w:t>что</w:t>
            </w:r>
            <w:r w:rsidRPr="006803EE">
              <w:rPr>
                <w:rFonts w:ascii="Arial" w:hAnsi="Arial" w:cs="Arial"/>
              </w:rPr>
              <w:t xml:space="preserve"> </w:t>
            </w:r>
            <w:r>
              <w:rPr>
                <w:rFonts w:ascii="Arial" w:hAnsi="Arial" w:cs="Arial"/>
              </w:rPr>
              <w:t>касается</w:t>
            </w:r>
            <w:r w:rsidRPr="006803EE">
              <w:rPr>
                <w:rFonts w:ascii="Arial" w:hAnsi="Arial" w:cs="Arial"/>
              </w:rPr>
              <w:t xml:space="preserve"> </w:t>
            </w:r>
            <w:r>
              <w:rPr>
                <w:rFonts w:ascii="Arial" w:hAnsi="Arial" w:cs="Arial"/>
              </w:rPr>
              <w:t>дополнительных</w:t>
            </w:r>
            <w:r w:rsidRPr="006803EE">
              <w:rPr>
                <w:rFonts w:ascii="Arial" w:hAnsi="Arial" w:cs="Arial"/>
              </w:rPr>
              <w:t xml:space="preserve"> </w:t>
            </w:r>
            <w:r>
              <w:rPr>
                <w:rFonts w:ascii="Arial" w:hAnsi="Arial" w:cs="Arial"/>
              </w:rPr>
              <w:t>требований для судов, использующих природный газ в качестве топлива, иных</w:t>
            </w:r>
            <w:r w:rsidRPr="006803EE">
              <w:rPr>
                <w:rFonts w:ascii="Arial" w:hAnsi="Arial" w:cs="Arial"/>
              </w:rPr>
              <w:t xml:space="preserve"> </w:t>
            </w:r>
            <w:r>
              <w:rPr>
                <w:rFonts w:ascii="Arial" w:hAnsi="Arial" w:cs="Arial"/>
              </w:rPr>
              <w:t>чем суда, охватываемые действием Кодекса МКГ,</w:t>
            </w:r>
            <w:r w:rsidRPr="005A7C73">
              <w:rPr>
                <w:rFonts w:ascii="Arial" w:hAnsi="Arial" w:cs="Arial"/>
              </w:rPr>
              <w:t xml:space="preserve"> </w:t>
            </w:r>
            <w:r>
              <w:rPr>
                <w:rFonts w:ascii="Arial" w:hAnsi="Arial" w:cs="Arial"/>
              </w:rPr>
              <w:t>периодическое</w:t>
            </w:r>
            <w:r w:rsidRPr="005A7C73">
              <w:rPr>
                <w:rFonts w:ascii="Arial" w:hAnsi="Arial" w:cs="Arial"/>
              </w:rPr>
              <w:t xml:space="preserve"> освидетельствовани</w:t>
            </w:r>
            <w:r>
              <w:rPr>
                <w:rFonts w:ascii="Arial" w:hAnsi="Arial" w:cs="Arial"/>
              </w:rPr>
              <w:t>е</w:t>
            </w:r>
            <w:r w:rsidRPr="005A7C73">
              <w:rPr>
                <w:rFonts w:ascii="Arial" w:hAnsi="Arial" w:cs="Arial"/>
              </w:rPr>
              <w:t xml:space="preserve"> должно </w:t>
            </w:r>
            <w:r>
              <w:rPr>
                <w:rFonts w:ascii="Arial" w:hAnsi="Arial" w:cs="Arial"/>
              </w:rPr>
              <w:t>предусматривать</w:t>
            </w:r>
            <w:r w:rsidRPr="005A7C73">
              <w:rPr>
                <w:rFonts w:ascii="Arial" w:hAnsi="Arial" w:cs="Arial"/>
              </w:rPr>
              <w:t>:</w:t>
            </w:r>
          </w:p>
        </w:tc>
      </w:tr>
      <w:tr w:rsidR="006544C9" w:rsidRPr="005362E6" w:rsidTr="00385672">
        <w:tc>
          <w:tcPr>
            <w:tcW w:w="1222" w:type="dxa"/>
            <w:tcBorders>
              <w:top w:val="nil"/>
              <w:left w:val="nil"/>
              <w:bottom w:val="nil"/>
              <w:right w:val="nil"/>
            </w:tcBorders>
            <w:tcMar>
              <w:left w:w="0" w:type="dxa"/>
              <w:right w:w="0" w:type="dxa"/>
            </w:tcMar>
          </w:tcPr>
          <w:p w:rsidR="006544C9" w:rsidRPr="00E23C7F" w:rsidRDefault="006544C9" w:rsidP="008F3C8B">
            <w:pPr>
              <w:tabs>
                <w:tab w:val="left" w:pos="567"/>
              </w:tabs>
              <w:suppressAutoHyphens/>
              <w:spacing w:line="240" w:lineRule="auto"/>
              <w:rPr>
                <w:rFonts w:ascii="Arial" w:hAnsi="Arial" w:cs="Arial"/>
                <w:bCs/>
              </w:rPr>
            </w:pPr>
            <w:r w:rsidRPr="00E23C7F">
              <w:rPr>
                <w:rFonts w:ascii="Arial" w:hAnsi="Arial" w:cs="Arial"/>
                <w:bCs/>
              </w:rPr>
              <w:t>(О/Пер</w:t>
            </w:r>
            <w:r>
              <w:rPr>
                <w:rFonts w:ascii="Arial" w:hAnsi="Arial" w:cs="Arial"/>
                <w:bCs/>
              </w:rPr>
              <w:t>)</w:t>
            </w:r>
          </w:p>
        </w:tc>
        <w:tc>
          <w:tcPr>
            <w:tcW w:w="1478" w:type="dxa"/>
            <w:tcBorders>
              <w:top w:val="nil"/>
              <w:left w:val="nil"/>
              <w:bottom w:val="nil"/>
              <w:right w:val="nil"/>
            </w:tcBorders>
            <w:tcMar>
              <w:left w:w="0" w:type="dxa"/>
              <w:right w:w="0" w:type="dxa"/>
            </w:tcMar>
          </w:tcPr>
          <w:p w:rsidR="006544C9" w:rsidRPr="00943D32" w:rsidRDefault="006544C9" w:rsidP="008F3C8B">
            <w:pPr>
              <w:tabs>
                <w:tab w:val="left" w:pos="567"/>
              </w:tabs>
              <w:suppressAutoHyphens/>
              <w:spacing w:line="240" w:lineRule="auto"/>
              <w:rPr>
                <w:rFonts w:ascii="Arial" w:hAnsi="Arial" w:cs="Arial"/>
              </w:rPr>
            </w:pPr>
            <w:r>
              <w:rPr>
                <w:rFonts w:ascii="Arial" w:hAnsi="Arial" w:cs="Arial"/>
              </w:rPr>
              <w:t>1.3.4.1</w:t>
            </w:r>
          </w:p>
        </w:tc>
        <w:tc>
          <w:tcPr>
            <w:tcW w:w="6370" w:type="dxa"/>
            <w:tcBorders>
              <w:top w:val="nil"/>
              <w:left w:val="nil"/>
              <w:bottom w:val="nil"/>
              <w:right w:val="nil"/>
            </w:tcBorders>
            <w:tcMar>
              <w:left w:w="0" w:type="dxa"/>
              <w:right w:w="0" w:type="dxa"/>
            </w:tcMar>
          </w:tcPr>
          <w:p w:rsidR="006544C9" w:rsidRPr="00424B33" w:rsidRDefault="006544C9" w:rsidP="008F3C8B">
            <w:pPr>
              <w:tabs>
                <w:tab w:val="left" w:pos="945"/>
              </w:tabs>
              <w:spacing w:line="240" w:lineRule="auto"/>
              <w:jc w:val="both"/>
              <w:rPr>
                <w:rFonts w:ascii="Arial" w:hAnsi="Arial" w:cs="Arial"/>
              </w:rPr>
            </w:pPr>
            <w:r>
              <w:rPr>
                <w:rFonts w:ascii="Arial" w:hAnsi="Arial" w:cs="Arial"/>
              </w:rPr>
              <w:t>положения 1.2.4 (О/Е).</w:t>
            </w:r>
          </w:p>
        </w:tc>
      </w:tr>
      <w:tr w:rsidR="00424B33" w:rsidRPr="005362E6" w:rsidTr="00385672">
        <w:tc>
          <w:tcPr>
            <w:tcW w:w="1222" w:type="dxa"/>
            <w:tcBorders>
              <w:top w:val="nil"/>
              <w:left w:val="nil"/>
              <w:bottom w:val="nil"/>
              <w:right w:val="nil"/>
            </w:tcBorders>
            <w:tcMar>
              <w:left w:w="0" w:type="dxa"/>
              <w:right w:w="0" w:type="dxa"/>
            </w:tcMar>
          </w:tcPr>
          <w:p w:rsidR="00F7015B" w:rsidRPr="00E23C7F" w:rsidRDefault="00F7015B" w:rsidP="008F3C8B">
            <w:pPr>
              <w:tabs>
                <w:tab w:val="left" w:pos="567"/>
              </w:tabs>
              <w:suppressAutoHyphens/>
              <w:spacing w:line="240" w:lineRule="auto"/>
              <w:rPr>
                <w:rFonts w:ascii="Arial" w:hAnsi="Arial" w:cs="Arial"/>
              </w:rPr>
            </w:pPr>
            <w:r w:rsidRPr="00E23C7F">
              <w:rPr>
                <w:rFonts w:ascii="Arial" w:hAnsi="Arial" w:cs="Arial"/>
                <w:bCs/>
              </w:rPr>
              <w:t>(О/Пер</w:t>
            </w:r>
            <w:r>
              <w:rPr>
                <w:rFonts w:ascii="Arial" w:hAnsi="Arial" w:cs="Arial"/>
                <w:bCs/>
              </w:rPr>
              <w:t>)</w:t>
            </w:r>
          </w:p>
        </w:tc>
        <w:tc>
          <w:tcPr>
            <w:tcW w:w="1478" w:type="dxa"/>
            <w:tcBorders>
              <w:top w:val="nil"/>
              <w:left w:val="nil"/>
              <w:bottom w:val="nil"/>
              <w:right w:val="nil"/>
            </w:tcBorders>
            <w:tcMar>
              <w:left w:w="0" w:type="dxa"/>
              <w:right w:w="0" w:type="dxa"/>
            </w:tcMar>
          </w:tcPr>
          <w:p w:rsidR="002E29EC" w:rsidRPr="00943D32" w:rsidRDefault="002E29EC" w:rsidP="008F3C8B">
            <w:pPr>
              <w:tabs>
                <w:tab w:val="left" w:pos="567"/>
              </w:tabs>
              <w:suppressAutoHyphens/>
              <w:spacing w:line="240" w:lineRule="auto"/>
              <w:rPr>
                <w:rFonts w:ascii="Arial" w:hAnsi="Arial" w:cs="Arial"/>
              </w:rPr>
            </w:pPr>
            <w:r>
              <w:rPr>
                <w:rFonts w:ascii="Arial" w:hAnsi="Arial" w:cs="Arial"/>
              </w:rPr>
              <w:t>1.3.5</w:t>
            </w:r>
          </w:p>
        </w:tc>
        <w:tc>
          <w:tcPr>
            <w:tcW w:w="6370" w:type="dxa"/>
            <w:tcBorders>
              <w:top w:val="nil"/>
              <w:left w:val="nil"/>
              <w:bottom w:val="nil"/>
              <w:right w:val="nil"/>
            </w:tcBorders>
            <w:tcMar>
              <w:left w:w="0" w:type="dxa"/>
              <w:right w:w="0" w:type="dxa"/>
            </w:tcMar>
          </w:tcPr>
          <w:p w:rsidR="002E29EC" w:rsidRPr="005A7C73" w:rsidRDefault="002E29EC" w:rsidP="00F7015B">
            <w:pPr>
              <w:tabs>
                <w:tab w:val="left" w:pos="945"/>
              </w:tabs>
              <w:spacing w:line="240" w:lineRule="auto"/>
              <w:jc w:val="both"/>
              <w:rPr>
                <w:rFonts w:ascii="Arial" w:hAnsi="Arial" w:cs="Arial"/>
              </w:rPr>
            </w:pPr>
            <w:r>
              <w:rPr>
                <w:rFonts w:ascii="Arial" w:hAnsi="Arial" w:cs="Arial"/>
              </w:rPr>
              <w:t xml:space="preserve">Для </w:t>
            </w:r>
            <w:r w:rsidR="00F7015B" w:rsidRPr="00ED349C">
              <w:rPr>
                <w:rFonts w:ascii="Arial" w:hAnsi="Arial" w:cs="Arial"/>
              </w:rPr>
              <w:t>спасательных</w:t>
            </w:r>
            <w:r w:rsidR="00F7015B" w:rsidRPr="006803EE">
              <w:rPr>
                <w:rFonts w:ascii="Arial" w:hAnsi="Arial" w:cs="Arial"/>
              </w:rPr>
              <w:t xml:space="preserve"> </w:t>
            </w:r>
            <w:r w:rsidR="00F7015B" w:rsidRPr="00ED349C">
              <w:rPr>
                <w:rFonts w:ascii="Arial" w:hAnsi="Arial" w:cs="Arial"/>
              </w:rPr>
              <w:t>средств</w:t>
            </w:r>
            <w:r w:rsidR="00F7015B" w:rsidRPr="006803EE">
              <w:rPr>
                <w:rFonts w:ascii="Arial" w:hAnsi="Arial" w:cs="Arial"/>
              </w:rPr>
              <w:t xml:space="preserve"> </w:t>
            </w:r>
            <w:r w:rsidR="00F7015B" w:rsidRPr="00ED349C">
              <w:rPr>
                <w:rFonts w:ascii="Arial" w:hAnsi="Arial" w:cs="Arial"/>
              </w:rPr>
              <w:t>и</w:t>
            </w:r>
            <w:r w:rsidR="00F7015B" w:rsidRPr="006803EE">
              <w:rPr>
                <w:rFonts w:ascii="Arial" w:hAnsi="Arial" w:cs="Arial"/>
              </w:rPr>
              <w:t xml:space="preserve"> </w:t>
            </w:r>
            <w:r w:rsidR="00F7015B" w:rsidRPr="00ED349C">
              <w:rPr>
                <w:rFonts w:ascii="Arial" w:hAnsi="Arial" w:cs="Arial"/>
              </w:rPr>
              <w:t>другого</w:t>
            </w:r>
            <w:r w:rsidR="00F7015B" w:rsidRPr="006803EE">
              <w:rPr>
                <w:rFonts w:ascii="Arial" w:hAnsi="Arial" w:cs="Arial"/>
              </w:rPr>
              <w:t xml:space="preserve"> </w:t>
            </w:r>
            <w:r w:rsidR="00F7015B" w:rsidRPr="00ED349C">
              <w:rPr>
                <w:rFonts w:ascii="Arial" w:hAnsi="Arial" w:cs="Arial"/>
              </w:rPr>
              <w:t>оборудования</w:t>
            </w:r>
            <w:r w:rsidR="00F7015B" w:rsidRPr="006803EE">
              <w:rPr>
                <w:rFonts w:ascii="Arial" w:hAnsi="Arial" w:cs="Arial"/>
              </w:rPr>
              <w:t xml:space="preserve"> </w:t>
            </w:r>
            <w:r w:rsidR="00F7015B" w:rsidRPr="00ED349C">
              <w:rPr>
                <w:rFonts w:ascii="Arial" w:hAnsi="Arial" w:cs="Arial"/>
              </w:rPr>
              <w:t>и</w:t>
            </w:r>
            <w:r w:rsidR="00F7015B" w:rsidRPr="006803EE">
              <w:rPr>
                <w:rFonts w:ascii="Arial" w:hAnsi="Arial" w:cs="Arial"/>
              </w:rPr>
              <w:t xml:space="preserve"> </w:t>
            </w:r>
            <w:r w:rsidR="00F7015B" w:rsidRPr="00ED349C">
              <w:rPr>
                <w:rFonts w:ascii="Arial" w:hAnsi="Arial" w:cs="Arial"/>
              </w:rPr>
              <w:t>снабжения</w:t>
            </w:r>
            <w:r w:rsidR="00F7015B" w:rsidRPr="006803EE">
              <w:rPr>
                <w:rFonts w:ascii="Arial" w:hAnsi="Arial" w:cs="Arial"/>
              </w:rPr>
              <w:t xml:space="preserve"> </w:t>
            </w:r>
            <w:r w:rsidR="00F7015B" w:rsidRPr="00ED349C">
              <w:rPr>
                <w:rFonts w:ascii="Arial" w:hAnsi="Arial" w:cs="Arial"/>
              </w:rPr>
              <w:t>грузовых</w:t>
            </w:r>
            <w:r w:rsidR="00F7015B" w:rsidRPr="006803EE">
              <w:rPr>
                <w:rFonts w:ascii="Arial" w:hAnsi="Arial" w:cs="Arial"/>
              </w:rPr>
              <w:t xml:space="preserve"> </w:t>
            </w:r>
            <w:r w:rsidR="00F7015B" w:rsidRPr="00ED349C">
              <w:rPr>
                <w:rFonts w:ascii="Arial" w:hAnsi="Arial" w:cs="Arial"/>
              </w:rPr>
              <w:t>судов</w:t>
            </w:r>
            <w:r w:rsidR="00F7015B">
              <w:rPr>
                <w:rFonts w:ascii="Arial" w:hAnsi="Arial" w:cs="Arial"/>
              </w:rPr>
              <w:t xml:space="preserve"> завершение периодического освидетельствования должно предусматривать:</w:t>
            </w:r>
          </w:p>
        </w:tc>
      </w:tr>
      <w:tr w:rsidR="00424B33" w:rsidRPr="005362E6" w:rsidTr="00385672">
        <w:tc>
          <w:tcPr>
            <w:tcW w:w="1222" w:type="dxa"/>
            <w:tcBorders>
              <w:top w:val="nil"/>
              <w:left w:val="nil"/>
              <w:bottom w:val="nil"/>
              <w:right w:val="nil"/>
            </w:tcBorders>
            <w:tcMar>
              <w:left w:w="0" w:type="dxa"/>
              <w:right w:w="0" w:type="dxa"/>
            </w:tcMar>
          </w:tcPr>
          <w:p w:rsidR="00424B33" w:rsidRPr="00E23C7F" w:rsidRDefault="00424B33" w:rsidP="008F3C8B">
            <w:pPr>
              <w:tabs>
                <w:tab w:val="left" w:pos="567"/>
              </w:tabs>
              <w:suppressAutoHyphens/>
              <w:spacing w:line="240" w:lineRule="auto"/>
              <w:rPr>
                <w:rFonts w:ascii="Arial" w:hAnsi="Arial" w:cs="Arial"/>
              </w:rPr>
            </w:pPr>
            <w:r w:rsidRPr="00E23C7F">
              <w:rPr>
                <w:rFonts w:ascii="Arial" w:hAnsi="Arial" w:cs="Arial"/>
                <w:bCs/>
              </w:rPr>
              <w:t>(О/Пер)</w:t>
            </w:r>
          </w:p>
        </w:tc>
        <w:tc>
          <w:tcPr>
            <w:tcW w:w="1478" w:type="dxa"/>
            <w:tcBorders>
              <w:top w:val="nil"/>
              <w:left w:val="nil"/>
              <w:bottom w:val="nil"/>
              <w:right w:val="nil"/>
            </w:tcBorders>
            <w:tcMar>
              <w:left w:w="0" w:type="dxa"/>
              <w:right w:w="0" w:type="dxa"/>
            </w:tcMar>
          </w:tcPr>
          <w:p w:rsidR="00424B33" w:rsidRPr="00943D32" w:rsidRDefault="00F7015B" w:rsidP="008F3C8B">
            <w:pPr>
              <w:tabs>
                <w:tab w:val="left" w:pos="567"/>
              </w:tabs>
              <w:suppressAutoHyphens/>
              <w:spacing w:line="240" w:lineRule="auto"/>
              <w:rPr>
                <w:rFonts w:ascii="Arial" w:hAnsi="Arial" w:cs="Arial"/>
              </w:rPr>
            </w:pPr>
            <w:r>
              <w:rPr>
                <w:rFonts w:ascii="Arial" w:hAnsi="Arial" w:cs="Arial"/>
              </w:rPr>
              <w:t>1.3.5</w:t>
            </w:r>
            <w:r w:rsidR="00424B33" w:rsidRPr="00943D32">
              <w:rPr>
                <w:rFonts w:ascii="Arial" w:hAnsi="Arial" w:cs="Arial"/>
              </w:rPr>
              <w:t>.1</w:t>
            </w:r>
          </w:p>
        </w:tc>
        <w:tc>
          <w:tcPr>
            <w:tcW w:w="6370" w:type="dxa"/>
            <w:tcBorders>
              <w:top w:val="nil"/>
              <w:left w:val="nil"/>
              <w:bottom w:val="nil"/>
              <w:right w:val="nil"/>
            </w:tcBorders>
            <w:tcMar>
              <w:left w:w="0" w:type="dxa"/>
              <w:right w:w="0" w:type="dxa"/>
            </w:tcMar>
          </w:tcPr>
          <w:p w:rsidR="00424B33" w:rsidRPr="00CE0BB8" w:rsidRDefault="00424B33" w:rsidP="008F3C8B">
            <w:pPr>
              <w:tabs>
                <w:tab w:val="left" w:pos="945"/>
              </w:tabs>
              <w:spacing w:line="240" w:lineRule="auto"/>
              <w:jc w:val="both"/>
              <w:rPr>
                <w:rFonts w:ascii="Arial" w:hAnsi="Arial" w:cs="Arial"/>
              </w:rPr>
            </w:pPr>
            <w:r w:rsidRPr="00424B33">
              <w:rPr>
                <w:rFonts w:ascii="Arial" w:hAnsi="Arial" w:cs="Arial"/>
              </w:rPr>
              <w:t>после проведения освидетельствования с удовлетворительными результатами</w:t>
            </w:r>
            <w:r w:rsidR="00F52DEE">
              <w:rPr>
                <w:rFonts w:ascii="Arial" w:hAnsi="Arial" w:cs="Arial"/>
              </w:rPr>
              <w:t>,</w:t>
            </w:r>
            <w:r w:rsidRPr="00424B33">
              <w:rPr>
                <w:rFonts w:ascii="Arial" w:hAnsi="Arial" w:cs="Arial"/>
              </w:rPr>
              <w:t xml:space="preserve"> подтвержд</w:t>
            </w:r>
            <w:r w:rsidR="00F52DEE">
              <w:rPr>
                <w:rFonts w:ascii="Arial" w:hAnsi="Arial" w:cs="Arial"/>
              </w:rPr>
              <w:t>ение</w:t>
            </w:r>
            <w:r w:rsidRPr="00424B33">
              <w:rPr>
                <w:rFonts w:ascii="Arial" w:hAnsi="Arial" w:cs="Arial"/>
              </w:rPr>
              <w:t xml:space="preserve"> Свидетельств</w:t>
            </w:r>
            <w:r w:rsidR="00F52DEE">
              <w:rPr>
                <w:rFonts w:ascii="Arial" w:hAnsi="Arial" w:cs="Arial"/>
              </w:rPr>
              <w:t>а</w:t>
            </w:r>
            <w:r w:rsidRPr="00424B33">
              <w:rPr>
                <w:rFonts w:ascii="Arial" w:hAnsi="Arial" w:cs="Arial"/>
              </w:rPr>
              <w:t xml:space="preserve"> о безопасности грузового судна по оборудованию и снабжению;</w:t>
            </w:r>
            <w:r w:rsidR="00F7015B">
              <w:rPr>
                <w:rFonts w:ascii="Arial" w:hAnsi="Arial" w:cs="Arial"/>
              </w:rPr>
              <w:t xml:space="preserve"> и</w:t>
            </w:r>
          </w:p>
        </w:tc>
      </w:tr>
      <w:tr w:rsidR="00424B33" w:rsidRPr="005362E6" w:rsidTr="00385672">
        <w:tc>
          <w:tcPr>
            <w:tcW w:w="1222" w:type="dxa"/>
            <w:tcBorders>
              <w:top w:val="nil"/>
              <w:left w:val="nil"/>
              <w:bottom w:val="nil"/>
              <w:right w:val="nil"/>
            </w:tcBorders>
            <w:tcMar>
              <w:left w:w="0" w:type="dxa"/>
              <w:right w:w="0" w:type="dxa"/>
            </w:tcMar>
          </w:tcPr>
          <w:p w:rsidR="00424B33" w:rsidRPr="00E23C7F" w:rsidRDefault="00424B33" w:rsidP="008F3C8B">
            <w:pPr>
              <w:tabs>
                <w:tab w:val="left" w:pos="567"/>
              </w:tabs>
              <w:suppressAutoHyphens/>
              <w:spacing w:line="240" w:lineRule="auto"/>
              <w:rPr>
                <w:rFonts w:ascii="Arial" w:hAnsi="Arial" w:cs="Arial"/>
              </w:rPr>
            </w:pPr>
            <w:r w:rsidRPr="00E23C7F">
              <w:rPr>
                <w:rFonts w:ascii="Arial" w:hAnsi="Arial" w:cs="Arial"/>
                <w:bCs/>
              </w:rPr>
              <w:t>(О/Пер)</w:t>
            </w:r>
          </w:p>
        </w:tc>
        <w:tc>
          <w:tcPr>
            <w:tcW w:w="1478" w:type="dxa"/>
            <w:tcBorders>
              <w:top w:val="nil"/>
              <w:left w:val="nil"/>
              <w:bottom w:val="nil"/>
              <w:right w:val="nil"/>
            </w:tcBorders>
            <w:tcMar>
              <w:left w:w="0" w:type="dxa"/>
              <w:right w:w="0" w:type="dxa"/>
            </w:tcMar>
          </w:tcPr>
          <w:p w:rsidR="00424B33" w:rsidRPr="00943D32" w:rsidRDefault="00F7015B" w:rsidP="008F3C8B">
            <w:pPr>
              <w:tabs>
                <w:tab w:val="left" w:pos="567"/>
              </w:tabs>
              <w:suppressAutoHyphens/>
              <w:spacing w:line="240" w:lineRule="auto"/>
              <w:rPr>
                <w:rFonts w:ascii="Arial" w:hAnsi="Arial" w:cs="Arial"/>
              </w:rPr>
            </w:pPr>
            <w:r>
              <w:rPr>
                <w:rFonts w:ascii="Arial" w:hAnsi="Arial" w:cs="Arial"/>
              </w:rPr>
              <w:t>1.3.5</w:t>
            </w:r>
            <w:r w:rsidR="00424B33" w:rsidRPr="00943D32">
              <w:rPr>
                <w:rFonts w:ascii="Arial" w:hAnsi="Arial" w:cs="Arial"/>
              </w:rPr>
              <w:t>.2</w:t>
            </w:r>
          </w:p>
        </w:tc>
        <w:tc>
          <w:tcPr>
            <w:tcW w:w="6370" w:type="dxa"/>
            <w:tcBorders>
              <w:top w:val="nil"/>
              <w:left w:val="nil"/>
              <w:bottom w:val="nil"/>
              <w:right w:val="nil"/>
            </w:tcBorders>
            <w:tcMar>
              <w:left w:w="0" w:type="dxa"/>
              <w:right w:w="0" w:type="dxa"/>
            </w:tcMar>
          </w:tcPr>
          <w:p w:rsidR="00424B33" w:rsidRPr="00CE0BB8" w:rsidRDefault="00424B33" w:rsidP="008F3C8B">
            <w:pPr>
              <w:tabs>
                <w:tab w:val="left" w:pos="945"/>
              </w:tabs>
              <w:spacing w:line="240" w:lineRule="auto"/>
              <w:jc w:val="both"/>
              <w:rPr>
                <w:rFonts w:ascii="Arial" w:hAnsi="Arial" w:cs="Arial"/>
              </w:rPr>
            </w:pPr>
            <w:r w:rsidRPr="00E23C7F">
              <w:rPr>
                <w:rFonts w:ascii="Arial" w:hAnsi="Arial" w:cs="Arial"/>
              </w:rPr>
              <w:t>если освидетельствование показывает, что состояние судна или его оборудования и снабжения является неудовлетворительным, см. раздел 4.8 части «Общие положения».</w:t>
            </w:r>
          </w:p>
        </w:tc>
      </w:tr>
      <w:tr w:rsidR="00424B33" w:rsidRPr="005362E6" w:rsidTr="00385672">
        <w:tc>
          <w:tcPr>
            <w:tcW w:w="1222" w:type="dxa"/>
            <w:tcBorders>
              <w:top w:val="nil"/>
              <w:left w:val="nil"/>
              <w:bottom w:val="nil"/>
              <w:right w:val="nil"/>
            </w:tcBorders>
            <w:tcMar>
              <w:left w:w="0" w:type="dxa"/>
              <w:right w:w="0" w:type="dxa"/>
            </w:tcMar>
          </w:tcPr>
          <w:p w:rsidR="00424B33" w:rsidRPr="002822CC" w:rsidRDefault="00424B33" w:rsidP="008F3C8B">
            <w:pPr>
              <w:tabs>
                <w:tab w:val="left" w:pos="567"/>
              </w:tabs>
              <w:suppressAutoHyphens/>
              <w:spacing w:line="240" w:lineRule="auto"/>
              <w:rPr>
                <w:rFonts w:ascii="Arial" w:hAnsi="Arial" w:cs="Arial"/>
              </w:rPr>
            </w:pPr>
            <w:r w:rsidRPr="002822CC">
              <w:rPr>
                <w:rFonts w:ascii="Arial" w:hAnsi="Arial" w:cs="Arial"/>
                <w:bCs/>
              </w:rPr>
              <w:t>(О/В)</w:t>
            </w:r>
          </w:p>
        </w:tc>
        <w:tc>
          <w:tcPr>
            <w:tcW w:w="1478" w:type="dxa"/>
            <w:tcBorders>
              <w:top w:val="nil"/>
              <w:left w:val="nil"/>
              <w:bottom w:val="nil"/>
              <w:right w:val="nil"/>
            </w:tcBorders>
            <w:tcMar>
              <w:left w:w="0" w:type="dxa"/>
              <w:right w:w="0" w:type="dxa"/>
            </w:tcMar>
          </w:tcPr>
          <w:p w:rsidR="00424B33" w:rsidRPr="002822CC" w:rsidRDefault="00424B33" w:rsidP="008F3C8B">
            <w:pPr>
              <w:tabs>
                <w:tab w:val="left" w:pos="567"/>
              </w:tabs>
              <w:suppressAutoHyphens/>
              <w:spacing w:line="240" w:lineRule="auto"/>
              <w:rPr>
                <w:rFonts w:ascii="Arial" w:hAnsi="Arial" w:cs="Arial"/>
                <w:b/>
              </w:rPr>
            </w:pPr>
            <w:r w:rsidRPr="002822CC">
              <w:rPr>
                <w:rFonts w:ascii="Arial" w:hAnsi="Arial" w:cs="Arial"/>
                <w:b/>
              </w:rPr>
              <w:t>1.4</w:t>
            </w:r>
          </w:p>
        </w:tc>
        <w:tc>
          <w:tcPr>
            <w:tcW w:w="6370" w:type="dxa"/>
            <w:tcBorders>
              <w:top w:val="nil"/>
              <w:left w:val="nil"/>
              <w:bottom w:val="nil"/>
              <w:right w:val="nil"/>
            </w:tcBorders>
            <w:tcMar>
              <w:left w:w="0" w:type="dxa"/>
              <w:right w:w="0" w:type="dxa"/>
            </w:tcMar>
          </w:tcPr>
          <w:p w:rsidR="00424B33" w:rsidRPr="00CE0BB8" w:rsidRDefault="00424B33" w:rsidP="008F3C8B">
            <w:pPr>
              <w:tabs>
                <w:tab w:val="left" w:pos="945"/>
              </w:tabs>
              <w:spacing w:line="240" w:lineRule="auto"/>
              <w:jc w:val="both"/>
              <w:rPr>
                <w:rFonts w:ascii="Arial" w:hAnsi="Arial" w:cs="Arial"/>
              </w:rPr>
            </w:pPr>
            <w:r w:rsidRPr="002822CC">
              <w:rPr>
                <w:rFonts w:ascii="Arial" w:hAnsi="Arial" w:cs="Arial"/>
                <w:b/>
                <w:spacing w:val="-2"/>
              </w:rPr>
              <w:t>Освидетельствования для возобновления свидетельств</w:t>
            </w:r>
            <w:r w:rsidRPr="002822CC">
              <w:rPr>
                <w:rFonts w:ascii="Arial" w:hAnsi="Arial" w:cs="Arial"/>
                <w:spacing w:val="-2"/>
              </w:rPr>
              <w:t xml:space="preserve"> –</w:t>
            </w:r>
            <w:r w:rsidRPr="00424B33">
              <w:rPr>
                <w:rFonts w:ascii="Arial" w:hAnsi="Arial" w:cs="Arial"/>
              </w:rPr>
              <w:t xml:space="preserve"> см. раздел 4.5 части «Общие положения»</w:t>
            </w:r>
          </w:p>
        </w:tc>
      </w:tr>
      <w:tr w:rsidR="00424B33" w:rsidRPr="005362E6" w:rsidTr="00385672">
        <w:tc>
          <w:tcPr>
            <w:tcW w:w="1222" w:type="dxa"/>
            <w:tcBorders>
              <w:top w:val="nil"/>
              <w:left w:val="nil"/>
              <w:bottom w:val="nil"/>
              <w:right w:val="nil"/>
            </w:tcBorders>
            <w:tcMar>
              <w:left w:w="0" w:type="dxa"/>
              <w:right w:w="0" w:type="dxa"/>
            </w:tcMar>
          </w:tcPr>
          <w:p w:rsidR="00424B33" w:rsidRPr="00424B33" w:rsidRDefault="00424B33" w:rsidP="008F3C8B">
            <w:pPr>
              <w:tabs>
                <w:tab w:val="left" w:pos="567"/>
              </w:tabs>
              <w:suppressAutoHyphens/>
              <w:spacing w:line="240" w:lineRule="auto"/>
              <w:rPr>
                <w:rFonts w:ascii="Arial" w:hAnsi="Arial" w:cs="Arial"/>
              </w:rPr>
            </w:pPr>
            <w:r w:rsidRPr="00424B33">
              <w:rPr>
                <w:rFonts w:ascii="Arial" w:hAnsi="Arial" w:cs="Arial"/>
                <w:bCs/>
              </w:rPr>
              <w:t>(О/В)</w:t>
            </w:r>
          </w:p>
        </w:tc>
        <w:tc>
          <w:tcPr>
            <w:tcW w:w="1478" w:type="dxa"/>
            <w:tcBorders>
              <w:top w:val="nil"/>
              <w:left w:val="nil"/>
              <w:bottom w:val="nil"/>
              <w:right w:val="nil"/>
            </w:tcBorders>
            <w:tcMar>
              <w:left w:w="0" w:type="dxa"/>
              <w:right w:w="0" w:type="dxa"/>
            </w:tcMar>
          </w:tcPr>
          <w:p w:rsidR="00424B33" w:rsidRPr="00943D32" w:rsidRDefault="00424B33" w:rsidP="008F3C8B">
            <w:pPr>
              <w:tabs>
                <w:tab w:val="left" w:pos="567"/>
              </w:tabs>
              <w:suppressAutoHyphens/>
              <w:spacing w:line="240" w:lineRule="auto"/>
              <w:rPr>
                <w:rFonts w:ascii="Arial" w:hAnsi="Arial" w:cs="Arial"/>
              </w:rPr>
            </w:pPr>
            <w:r w:rsidRPr="00943D32">
              <w:rPr>
                <w:rFonts w:ascii="Arial" w:hAnsi="Arial" w:cs="Arial"/>
              </w:rPr>
              <w:t>1.4.1</w:t>
            </w:r>
          </w:p>
        </w:tc>
        <w:tc>
          <w:tcPr>
            <w:tcW w:w="6370" w:type="dxa"/>
            <w:tcBorders>
              <w:top w:val="nil"/>
              <w:left w:val="nil"/>
              <w:bottom w:val="nil"/>
              <w:right w:val="nil"/>
            </w:tcBorders>
            <w:tcMar>
              <w:left w:w="0" w:type="dxa"/>
              <w:right w:w="0" w:type="dxa"/>
            </w:tcMar>
          </w:tcPr>
          <w:p w:rsidR="00424B33" w:rsidRPr="00CE0BB8" w:rsidRDefault="00423E98" w:rsidP="008F3C8B">
            <w:pPr>
              <w:tabs>
                <w:tab w:val="left" w:pos="945"/>
              </w:tabs>
              <w:spacing w:line="240" w:lineRule="auto"/>
              <w:jc w:val="both"/>
              <w:rPr>
                <w:rFonts w:ascii="Arial" w:hAnsi="Arial" w:cs="Arial"/>
              </w:rPr>
            </w:pPr>
            <w:r w:rsidRPr="00423E98">
              <w:rPr>
                <w:rFonts w:ascii="Arial" w:hAnsi="Arial" w:cs="Arial"/>
              </w:rPr>
              <w:t>Для спасательных средств и другого оборудования и снабжения грузовых судов проверка действующих свидетельств и других документов должна включать:</w:t>
            </w:r>
          </w:p>
        </w:tc>
      </w:tr>
      <w:tr w:rsidR="00423E98" w:rsidRPr="005362E6" w:rsidTr="00385672">
        <w:tc>
          <w:tcPr>
            <w:tcW w:w="1222" w:type="dxa"/>
            <w:tcBorders>
              <w:top w:val="nil"/>
              <w:left w:val="nil"/>
              <w:bottom w:val="nil"/>
              <w:right w:val="nil"/>
            </w:tcBorders>
            <w:tcMar>
              <w:left w:w="0" w:type="dxa"/>
              <w:right w:w="0" w:type="dxa"/>
            </w:tcMar>
          </w:tcPr>
          <w:p w:rsidR="00423E98" w:rsidRPr="00424B33" w:rsidRDefault="00423E98" w:rsidP="008F3C8B">
            <w:pPr>
              <w:tabs>
                <w:tab w:val="left" w:pos="567"/>
              </w:tabs>
              <w:suppressAutoHyphens/>
              <w:spacing w:line="240" w:lineRule="auto"/>
              <w:rPr>
                <w:rFonts w:ascii="Arial" w:hAnsi="Arial" w:cs="Arial"/>
              </w:rPr>
            </w:pPr>
            <w:r w:rsidRPr="00424B33">
              <w:rPr>
                <w:rFonts w:ascii="Arial" w:hAnsi="Arial" w:cs="Arial"/>
                <w:bCs/>
              </w:rPr>
              <w:t>(О/В)</w:t>
            </w:r>
          </w:p>
        </w:tc>
        <w:tc>
          <w:tcPr>
            <w:tcW w:w="1478" w:type="dxa"/>
            <w:tcBorders>
              <w:top w:val="nil"/>
              <w:left w:val="nil"/>
              <w:bottom w:val="nil"/>
              <w:right w:val="nil"/>
            </w:tcBorders>
            <w:tcMar>
              <w:left w:w="0" w:type="dxa"/>
              <w:right w:w="0" w:type="dxa"/>
            </w:tcMar>
          </w:tcPr>
          <w:p w:rsidR="00423E98" w:rsidRPr="00943D32" w:rsidRDefault="00423E98" w:rsidP="008F3C8B">
            <w:pPr>
              <w:tabs>
                <w:tab w:val="left" w:pos="567"/>
              </w:tabs>
              <w:suppressAutoHyphens/>
              <w:spacing w:line="240" w:lineRule="auto"/>
              <w:rPr>
                <w:rFonts w:ascii="Arial" w:hAnsi="Arial" w:cs="Arial"/>
              </w:rPr>
            </w:pPr>
            <w:r w:rsidRPr="00943D32">
              <w:rPr>
                <w:rFonts w:ascii="Arial" w:hAnsi="Arial" w:cs="Arial"/>
              </w:rPr>
              <w:t>1.4.1.1</w:t>
            </w:r>
          </w:p>
        </w:tc>
        <w:tc>
          <w:tcPr>
            <w:tcW w:w="6370" w:type="dxa"/>
            <w:tcBorders>
              <w:top w:val="nil"/>
              <w:left w:val="nil"/>
              <w:bottom w:val="nil"/>
              <w:right w:val="nil"/>
            </w:tcBorders>
            <w:tcMar>
              <w:left w:w="0" w:type="dxa"/>
              <w:right w:w="0" w:type="dxa"/>
            </w:tcMar>
          </w:tcPr>
          <w:p w:rsidR="00423E98" w:rsidRPr="00CE0BB8" w:rsidRDefault="00423E98" w:rsidP="008F3C8B">
            <w:pPr>
              <w:tabs>
                <w:tab w:val="left" w:pos="945"/>
              </w:tabs>
              <w:spacing w:line="240" w:lineRule="auto"/>
              <w:jc w:val="both"/>
              <w:rPr>
                <w:rFonts w:ascii="Arial" w:hAnsi="Arial" w:cs="Arial"/>
              </w:rPr>
            </w:pPr>
            <w:r w:rsidRPr="00423E98">
              <w:rPr>
                <w:rFonts w:ascii="Arial" w:hAnsi="Arial" w:cs="Arial"/>
              </w:rPr>
              <w:t>положения (О/Е) 1.2.1, за исключением действительности Свидетельства о безопасности грузового судна по оборудованию и снабжению.</w:t>
            </w:r>
          </w:p>
        </w:tc>
      </w:tr>
      <w:tr w:rsidR="00423E98" w:rsidRPr="005362E6" w:rsidTr="00385672">
        <w:tc>
          <w:tcPr>
            <w:tcW w:w="1222" w:type="dxa"/>
            <w:tcBorders>
              <w:top w:val="nil"/>
              <w:left w:val="nil"/>
              <w:bottom w:val="nil"/>
              <w:right w:val="nil"/>
            </w:tcBorders>
            <w:tcMar>
              <w:left w:w="0" w:type="dxa"/>
              <w:right w:w="0" w:type="dxa"/>
            </w:tcMar>
          </w:tcPr>
          <w:p w:rsidR="00423E98" w:rsidRPr="00424B33" w:rsidRDefault="00423E98" w:rsidP="008F3C8B">
            <w:pPr>
              <w:tabs>
                <w:tab w:val="left" w:pos="567"/>
              </w:tabs>
              <w:suppressAutoHyphens/>
              <w:spacing w:line="240" w:lineRule="auto"/>
              <w:rPr>
                <w:rFonts w:ascii="Arial" w:hAnsi="Arial" w:cs="Arial"/>
              </w:rPr>
            </w:pPr>
            <w:r w:rsidRPr="00424B33">
              <w:rPr>
                <w:rFonts w:ascii="Arial" w:hAnsi="Arial" w:cs="Arial"/>
                <w:bCs/>
              </w:rPr>
              <w:t>(О/В)</w:t>
            </w:r>
          </w:p>
        </w:tc>
        <w:tc>
          <w:tcPr>
            <w:tcW w:w="1478" w:type="dxa"/>
            <w:tcBorders>
              <w:top w:val="nil"/>
              <w:left w:val="nil"/>
              <w:bottom w:val="nil"/>
              <w:right w:val="nil"/>
            </w:tcBorders>
            <w:tcMar>
              <w:left w:w="0" w:type="dxa"/>
              <w:right w:w="0" w:type="dxa"/>
            </w:tcMar>
          </w:tcPr>
          <w:p w:rsidR="00423E98" w:rsidRPr="00943D32" w:rsidRDefault="00423E98" w:rsidP="008F3C8B">
            <w:pPr>
              <w:tabs>
                <w:tab w:val="left" w:pos="567"/>
              </w:tabs>
              <w:suppressAutoHyphens/>
              <w:spacing w:line="240" w:lineRule="auto"/>
              <w:rPr>
                <w:rFonts w:ascii="Arial" w:hAnsi="Arial" w:cs="Arial"/>
              </w:rPr>
            </w:pPr>
            <w:r w:rsidRPr="00943D32">
              <w:rPr>
                <w:rFonts w:ascii="Arial" w:hAnsi="Arial" w:cs="Arial"/>
              </w:rPr>
              <w:t>1.4.2</w:t>
            </w:r>
          </w:p>
        </w:tc>
        <w:tc>
          <w:tcPr>
            <w:tcW w:w="6370" w:type="dxa"/>
            <w:tcBorders>
              <w:top w:val="nil"/>
              <w:left w:val="nil"/>
              <w:bottom w:val="nil"/>
              <w:right w:val="nil"/>
            </w:tcBorders>
            <w:tcMar>
              <w:left w:w="0" w:type="dxa"/>
              <w:right w:w="0" w:type="dxa"/>
            </w:tcMar>
          </w:tcPr>
          <w:p w:rsidR="00423E98" w:rsidRPr="00CE0BB8" w:rsidRDefault="00423E98" w:rsidP="008F3C8B">
            <w:pPr>
              <w:tabs>
                <w:tab w:val="left" w:pos="945"/>
              </w:tabs>
              <w:spacing w:line="240" w:lineRule="auto"/>
              <w:jc w:val="both"/>
              <w:rPr>
                <w:rFonts w:ascii="Arial" w:hAnsi="Arial" w:cs="Arial"/>
              </w:rPr>
            </w:pPr>
            <w:r w:rsidRPr="00423E98">
              <w:rPr>
                <w:rFonts w:ascii="Arial" w:hAnsi="Arial" w:cs="Arial"/>
              </w:rPr>
              <w:t>Для спасательных средств и другого оборудования и снабжения грузовых судов освидетельствование для возобновления свидетельства должно включать:</w:t>
            </w:r>
          </w:p>
        </w:tc>
      </w:tr>
      <w:tr w:rsidR="006544C9" w:rsidRPr="005362E6" w:rsidTr="00385672">
        <w:tc>
          <w:tcPr>
            <w:tcW w:w="1222" w:type="dxa"/>
            <w:tcBorders>
              <w:top w:val="nil"/>
              <w:left w:val="nil"/>
              <w:bottom w:val="nil"/>
              <w:right w:val="nil"/>
            </w:tcBorders>
            <w:tcMar>
              <w:left w:w="0" w:type="dxa"/>
              <w:right w:w="0" w:type="dxa"/>
            </w:tcMar>
          </w:tcPr>
          <w:p w:rsidR="006544C9" w:rsidRPr="00424B33" w:rsidRDefault="006544C9" w:rsidP="008F3C8B">
            <w:pPr>
              <w:tabs>
                <w:tab w:val="left" w:pos="567"/>
              </w:tabs>
              <w:suppressAutoHyphens/>
              <w:spacing w:line="240" w:lineRule="auto"/>
              <w:rPr>
                <w:rFonts w:ascii="Arial" w:hAnsi="Arial" w:cs="Arial"/>
                <w:bCs/>
              </w:rPr>
            </w:pPr>
            <w:r w:rsidRPr="00424B33">
              <w:rPr>
                <w:rFonts w:ascii="Arial" w:hAnsi="Arial" w:cs="Arial"/>
                <w:bCs/>
              </w:rPr>
              <w:t>(О/В)</w:t>
            </w:r>
          </w:p>
        </w:tc>
        <w:tc>
          <w:tcPr>
            <w:tcW w:w="1478" w:type="dxa"/>
            <w:tcBorders>
              <w:top w:val="nil"/>
              <w:left w:val="nil"/>
              <w:bottom w:val="nil"/>
              <w:right w:val="nil"/>
            </w:tcBorders>
            <w:tcMar>
              <w:left w:w="0" w:type="dxa"/>
              <w:right w:w="0" w:type="dxa"/>
            </w:tcMar>
          </w:tcPr>
          <w:p w:rsidR="006544C9" w:rsidRPr="00943D32" w:rsidRDefault="006544C9" w:rsidP="008F3C8B">
            <w:pPr>
              <w:tabs>
                <w:tab w:val="left" w:pos="567"/>
              </w:tabs>
              <w:suppressAutoHyphens/>
              <w:spacing w:line="240" w:lineRule="auto"/>
              <w:rPr>
                <w:rFonts w:ascii="Arial" w:hAnsi="Arial" w:cs="Arial"/>
              </w:rPr>
            </w:pPr>
            <w:r w:rsidRPr="00943D32">
              <w:rPr>
                <w:rFonts w:ascii="Arial" w:hAnsi="Arial" w:cs="Arial"/>
              </w:rPr>
              <w:t>1.4.2.1</w:t>
            </w:r>
          </w:p>
        </w:tc>
        <w:tc>
          <w:tcPr>
            <w:tcW w:w="6370" w:type="dxa"/>
            <w:tcBorders>
              <w:top w:val="nil"/>
              <w:left w:val="nil"/>
              <w:bottom w:val="nil"/>
              <w:right w:val="nil"/>
            </w:tcBorders>
            <w:tcMar>
              <w:left w:w="0" w:type="dxa"/>
              <w:right w:w="0" w:type="dxa"/>
            </w:tcMar>
          </w:tcPr>
          <w:p w:rsidR="006544C9" w:rsidRPr="00423E98" w:rsidRDefault="006544C9" w:rsidP="008F3C8B">
            <w:pPr>
              <w:tabs>
                <w:tab w:val="left" w:pos="945"/>
              </w:tabs>
              <w:spacing w:line="240" w:lineRule="auto"/>
              <w:jc w:val="both"/>
              <w:rPr>
                <w:rFonts w:ascii="Arial" w:hAnsi="Arial" w:cs="Arial"/>
              </w:rPr>
            </w:pPr>
            <w:r w:rsidRPr="00C6307F">
              <w:rPr>
                <w:rFonts w:ascii="Arial" w:hAnsi="Arial" w:cs="Arial"/>
              </w:rPr>
              <w:t xml:space="preserve">положения </w:t>
            </w:r>
            <w:r>
              <w:rPr>
                <w:rFonts w:ascii="Arial" w:hAnsi="Arial" w:cs="Arial"/>
              </w:rPr>
              <w:t>1.3.2 (О/Пер); и</w:t>
            </w:r>
          </w:p>
        </w:tc>
      </w:tr>
      <w:tr w:rsidR="00C6307F" w:rsidRPr="005362E6" w:rsidTr="00385672">
        <w:tc>
          <w:tcPr>
            <w:tcW w:w="1222" w:type="dxa"/>
            <w:tcBorders>
              <w:top w:val="nil"/>
              <w:left w:val="nil"/>
              <w:bottom w:val="nil"/>
              <w:right w:val="nil"/>
            </w:tcBorders>
            <w:tcMar>
              <w:left w:w="0" w:type="dxa"/>
              <w:right w:w="0" w:type="dxa"/>
            </w:tcMar>
          </w:tcPr>
          <w:p w:rsidR="00F7015B" w:rsidRPr="00424B33" w:rsidRDefault="00F7015B" w:rsidP="008F3C8B">
            <w:pPr>
              <w:tabs>
                <w:tab w:val="left" w:pos="567"/>
              </w:tabs>
              <w:suppressAutoHyphens/>
              <w:spacing w:line="240" w:lineRule="auto"/>
              <w:rPr>
                <w:rFonts w:ascii="Arial" w:hAnsi="Arial" w:cs="Arial"/>
              </w:rPr>
            </w:pPr>
            <w:r w:rsidRPr="00424B33">
              <w:rPr>
                <w:rFonts w:ascii="Arial" w:hAnsi="Arial" w:cs="Arial"/>
                <w:bCs/>
              </w:rPr>
              <w:t>(О/В)</w:t>
            </w:r>
          </w:p>
        </w:tc>
        <w:tc>
          <w:tcPr>
            <w:tcW w:w="1478" w:type="dxa"/>
            <w:tcBorders>
              <w:top w:val="nil"/>
              <w:left w:val="nil"/>
              <w:bottom w:val="nil"/>
              <w:right w:val="nil"/>
            </w:tcBorders>
            <w:tcMar>
              <w:left w:w="0" w:type="dxa"/>
              <w:right w:w="0" w:type="dxa"/>
            </w:tcMar>
          </w:tcPr>
          <w:p w:rsidR="00F7015B" w:rsidRPr="00943D32" w:rsidRDefault="00F7015B" w:rsidP="008F3C8B">
            <w:pPr>
              <w:tabs>
                <w:tab w:val="left" w:pos="567"/>
              </w:tabs>
              <w:suppressAutoHyphens/>
              <w:spacing w:line="240" w:lineRule="auto"/>
              <w:rPr>
                <w:rFonts w:ascii="Arial" w:hAnsi="Arial" w:cs="Arial"/>
              </w:rPr>
            </w:pPr>
            <w:r>
              <w:rPr>
                <w:rFonts w:ascii="Arial" w:hAnsi="Arial" w:cs="Arial"/>
              </w:rPr>
              <w:t>1.4.2.2</w:t>
            </w:r>
          </w:p>
        </w:tc>
        <w:tc>
          <w:tcPr>
            <w:tcW w:w="6370" w:type="dxa"/>
            <w:tcBorders>
              <w:top w:val="nil"/>
              <w:left w:val="nil"/>
              <w:bottom w:val="nil"/>
              <w:right w:val="nil"/>
            </w:tcBorders>
            <w:tcMar>
              <w:left w:w="0" w:type="dxa"/>
              <w:right w:w="0" w:type="dxa"/>
            </w:tcMar>
          </w:tcPr>
          <w:p w:rsidR="00F7015B" w:rsidRPr="00423E98" w:rsidRDefault="00F7015B" w:rsidP="00F7015B">
            <w:pPr>
              <w:tabs>
                <w:tab w:val="left" w:pos="945"/>
              </w:tabs>
              <w:spacing w:line="240" w:lineRule="auto"/>
              <w:jc w:val="both"/>
              <w:rPr>
                <w:rFonts w:ascii="Arial" w:hAnsi="Arial" w:cs="Arial"/>
              </w:rPr>
            </w:pPr>
            <w:r>
              <w:rPr>
                <w:rFonts w:ascii="Arial" w:hAnsi="Arial" w:cs="Arial"/>
              </w:rPr>
              <w:t xml:space="preserve">для судов, имеющих конструкцию для перевозки контейнеров на открытой палубе или выше открытой палубы, в зависимости от случая, испытания того, что </w:t>
            </w:r>
            <w:r w:rsidRPr="008B153D">
              <w:rPr>
                <w:rFonts w:ascii="Arial" w:hAnsi="Arial" w:cs="Arial"/>
              </w:rPr>
              <w:t>передвижн</w:t>
            </w:r>
            <w:r>
              <w:rPr>
                <w:rFonts w:ascii="Arial" w:hAnsi="Arial" w:cs="Arial"/>
              </w:rPr>
              <w:t>ые</w:t>
            </w:r>
            <w:r w:rsidRPr="008B153D">
              <w:rPr>
                <w:rFonts w:ascii="Arial" w:hAnsi="Arial" w:cs="Arial"/>
              </w:rPr>
              <w:t xml:space="preserve"> водян</w:t>
            </w:r>
            <w:r>
              <w:rPr>
                <w:rFonts w:ascii="Arial" w:hAnsi="Arial" w:cs="Arial"/>
              </w:rPr>
              <w:t>ые</w:t>
            </w:r>
            <w:r w:rsidRPr="008B153D">
              <w:rPr>
                <w:rFonts w:ascii="Arial" w:hAnsi="Arial" w:cs="Arial"/>
              </w:rPr>
              <w:t xml:space="preserve"> лафетн</w:t>
            </w:r>
            <w:r>
              <w:rPr>
                <w:rFonts w:ascii="Arial" w:hAnsi="Arial" w:cs="Arial"/>
              </w:rPr>
              <w:t>ые</w:t>
            </w:r>
            <w:r w:rsidRPr="008B153D">
              <w:rPr>
                <w:rFonts w:ascii="Arial" w:hAnsi="Arial" w:cs="Arial"/>
              </w:rPr>
              <w:t xml:space="preserve"> ствол</w:t>
            </w:r>
            <w:r>
              <w:rPr>
                <w:rFonts w:ascii="Arial" w:hAnsi="Arial" w:cs="Arial"/>
              </w:rPr>
              <w:t>ы могут быть надежно закреплены на конструкции судна с обеспечением безопасной и надежной эксплуатации, а также испытания того, что струи</w:t>
            </w:r>
            <w:r w:rsidRPr="008B153D">
              <w:rPr>
                <w:rFonts w:ascii="Arial" w:hAnsi="Arial" w:cs="Arial"/>
              </w:rPr>
              <w:t xml:space="preserve"> передвижн</w:t>
            </w:r>
            <w:r>
              <w:rPr>
                <w:rFonts w:ascii="Arial" w:hAnsi="Arial" w:cs="Arial"/>
              </w:rPr>
              <w:t>ых</w:t>
            </w:r>
            <w:r w:rsidRPr="008B153D">
              <w:rPr>
                <w:rFonts w:ascii="Arial" w:hAnsi="Arial" w:cs="Arial"/>
              </w:rPr>
              <w:t xml:space="preserve"> водян</w:t>
            </w:r>
            <w:r>
              <w:rPr>
                <w:rFonts w:ascii="Arial" w:hAnsi="Arial" w:cs="Arial"/>
              </w:rPr>
              <w:t xml:space="preserve">ых </w:t>
            </w:r>
            <w:r w:rsidRPr="008B153D">
              <w:rPr>
                <w:rFonts w:ascii="Arial" w:hAnsi="Arial" w:cs="Arial"/>
              </w:rPr>
              <w:t>лафетн</w:t>
            </w:r>
            <w:r>
              <w:rPr>
                <w:rFonts w:ascii="Arial" w:hAnsi="Arial" w:cs="Arial"/>
              </w:rPr>
              <w:t>ых</w:t>
            </w:r>
            <w:r w:rsidRPr="008B153D">
              <w:rPr>
                <w:rFonts w:ascii="Arial" w:hAnsi="Arial" w:cs="Arial"/>
              </w:rPr>
              <w:t xml:space="preserve"> ствол</w:t>
            </w:r>
            <w:r>
              <w:rPr>
                <w:rFonts w:ascii="Arial" w:hAnsi="Arial" w:cs="Arial"/>
              </w:rPr>
              <w:t xml:space="preserve">ов достают до верхнего ряда контейнеров при одновременной работе всех требуемых передвижных водяных лафетных стволов и водяных струй из пожарных шлангов (правило </w:t>
            </w:r>
            <w:r w:rsidRPr="00BB762D">
              <w:rPr>
                <w:rFonts w:ascii="Arial" w:hAnsi="Arial" w:cs="Arial"/>
              </w:rPr>
              <w:t>II-2</w:t>
            </w:r>
            <w:r>
              <w:rPr>
                <w:rFonts w:ascii="Arial" w:hAnsi="Arial" w:cs="Arial"/>
              </w:rPr>
              <w:t>/10.7.3 СОЛАС 74/00/14);</w:t>
            </w:r>
          </w:p>
        </w:tc>
      </w:tr>
      <w:tr w:rsidR="00C6307F" w:rsidRPr="005362E6" w:rsidTr="00385672">
        <w:tc>
          <w:tcPr>
            <w:tcW w:w="1222" w:type="dxa"/>
            <w:tcBorders>
              <w:top w:val="nil"/>
              <w:left w:val="nil"/>
              <w:bottom w:val="nil"/>
              <w:right w:val="nil"/>
            </w:tcBorders>
            <w:tcMar>
              <w:left w:w="0" w:type="dxa"/>
              <w:right w:w="0" w:type="dxa"/>
            </w:tcMar>
          </w:tcPr>
          <w:p w:rsidR="00C6307F" w:rsidRPr="00424B33" w:rsidRDefault="00C6307F" w:rsidP="008F3C8B">
            <w:pPr>
              <w:tabs>
                <w:tab w:val="left" w:pos="567"/>
              </w:tabs>
              <w:suppressAutoHyphens/>
              <w:spacing w:line="240" w:lineRule="auto"/>
              <w:rPr>
                <w:rFonts w:ascii="Arial" w:hAnsi="Arial" w:cs="Arial"/>
              </w:rPr>
            </w:pPr>
            <w:r w:rsidRPr="00424B33">
              <w:rPr>
                <w:rFonts w:ascii="Arial" w:hAnsi="Arial" w:cs="Arial"/>
                <w:bCs/>
              </w:rPr>
              <w:t>(О/В)</w:t>
            </w:r>
          </w:p>
        </w:tc>
        <w:tc>
          <w:tcPr>
            <w:tcW w:w="1478" w:type="dxa"/>
            <w:tcBorders>
              <w:top w:val="nil"/>
              <w:left w:val="nil"/>
              <w:bottom w:val="nil"/>
              <w:right w:val="nil"/>
            </w:tcBorders>
            <w:tcMar>
              <w:left w:w="0" w:type="dxa"/>
              <w:right w:w="0" w:type="dxa"/>
            </w:tcMar>
          </w:tcPr>
          <w:p w:rsidR="00C6307F" w:rsidRPr="00943D32" w:rsidRDefault="00C6307F" w:rsidP="008F3C8B">
            <w:pPr>
              <w:tabs>
                <w:tab w:val="left" w:pos="567"/>
              </w:tabs>
              <w:suppressAutoHyphens/>
              <w:spacing w:line="240" w:lineRule="auto"/>
              <w:rPr>
                <w:rFonts w:ascii="Arial" w:hAnsi="Arial" w:cs="Arial"/>
              </w:rPr>
            </w:pPr>
            <w:r w:rsidRPr="00943D32">
              <w:rPr>
                <w:rFonts w:ascii="Arial" w:hAnsi="Arial" w:cs="Arial"/>
              </w:rPr>
              <w:t>1.4.3</w:t>
            </w:r>
          </w:p>
        </w:tc>
        <w:tc>
          <w:tcPr>
            <w:tcW w:w="6370" w:type="dxa"/>
            <w:tcBorders>
              <w:top w:val="nil"/>
              <w:left w:val="nil"/>
              <w:bottom w:val="nil"/>
              <w:right w:val="nil"/>
            </w:tcBorders>
            <w:tcMar>
              <w:left w:w="0" w:type="dxa"/>
              <w:right w:w="0" w:type="dxa"/>
            </w:tcMar>
          </w:tcPr>
          <w:p w:rsidR="00C6307F" w:rsidRPr="00423E98" w:rsidRDefault="00C6307F" w:rsidP="008F3C8B">
            <w:pPr>
              <w:tabs>
                <w:tab w:val="left" w:pos="945"/>
              </w:tabs>
              <w:spacing w:line="240" w:lineRule="auto"/>
              <w:jc w:val="both"/>
              <w:rPr>
                <w:rFonts w:ascii="Arial" w:hAnsi="Arial" w:cs="Arial"/>
              </w:rPr>
            </w:pPr>
            <w:r w:rsidRPr="00C6307F">
              <w:rPr>
                <w:rFonts w:ascii="Arial" w:hAnsi="Arial" w:cs="Arial"/>
              </w:rPr>
              <w:t>Для спасательных средств и другого оборудования и снабжения грузовых судов дополнительные требования к освидетельствованию для возобновления свидетельства в отношении танкеров должны включать:</w:t>
            </w:r>
          </w:p>
        </w:tc>
      </w:tr>
      <w:tr w:rsidR="00C6307F" w:rsidRPr="005362E6" w:rsidTr="00385672">
        <w:tc>
          <w:tcPr>
            <w:tcW w:w="1222" w:type="dxa"/>
            <w:tcBorders>
              <w:top w:val="nil"/>
              <w:left w:val="nil"/>
              <w:bottom w:val="nil"/>
              <w:right w:val="nil"/>
            </w:tcBorders>
            <w:tcMar>
              <w:left w:w="0" w:type="dxa"/>
              <w:right w:w="0" w:type="dxa"/>
            </w:tcMar>
          </w:tcPr>
          <w:p w:rsidR="00C6307F" w:rsidRPr="00424B33" w:rsidRDefault="00C6307F" w:rsidP="008F3C8B">
            <w:pPr>
              <w:tabs>
                <w:tab w:val="left" w:pos="567"/>
              </w:tabs>
              <w:suppressAutoHyphens/>
              <w:spacing w:line="240" w:lineRule="auto"/>
              <w:rPr>
                <w:rFonts w:ascii="Arial" w:hAnsi="Arial" w:cs="Arial"/>
              </w:rPr>
            </w:pPr>
            <w:r w:rsidRPr="00424B33">
              <w:rPr>
                <w:rFonts w:ascii="Arial" w:hAnsi="Arial" w:cs="Arial"/>
                <w:bCs/>
              </w:rPr>
              <w:t>(О/В)</w:t>
            </w:r>
          </w:p>
        </w:tc>
        <w:tc>
          <w:tcPr>
            <w:tcW w:w="1478" w:type="dxa"/>
            <w:tcBorders>
              <w:top w:val="nil"/>
              <w:left w:val="nil"/>
              <w:bottom w:val="nil"/>
              <w:right w:val="nil"/>
            </w:tcBorders>
            <w:tcMar>
              <w:left w:w="0" w:type="dxa"/>
              <w:right w:w="0" w:type="dxa"/>
            </w:tcMar>
          </w:tcPr>
          <w:p w:rsidR="00C6307F" w:rsidRPr="00943D32" w:rsidRDefault="00C6307F" w:rsidP="008F3C8B">
            <w:pPr>
              <w:tabs>
                <w:tab w:val="left" w:pos="567"/>
              </w:tabs>
              <w:suppressAutoHyphens/>
              <w:spacing w:line="240" w:lineRule="auto"/>
              <w:rPr>
                <w:rFonts w:ascii="Arial" w:hAnsi="Arial" w:cs="Arial"/>
              </w:rPr>
            </w:pPr>
            <w:r w:rsidRPr="00943D32">
              <w:rPr>
                <w:rFonts w:ascii="Arial" w:hAnsi="Arial" w:cs="Arial"/>
              </w:rPr>
              <w:t>1.4.3.1</w:t>
            </w:r>
          </w:p>
        </w:tc>
        <w:tc>
          <w:tcPr>
            <w:tcW w:w="6370" w:type="dxa"/>
            <w:tcBorders>
              <w:top w:val="nil"/>
              <w:left w:val="nil"/>
              <w:bottom w:val="nil"/>
              <w:right w:val="nil"/>
            </w:tcBorders>
            <w:tcMar>
              <w:left w:w="0" w:type="dxa"/>
              <w:right w:w="0" w:type="dxa"/>
            </w:tcMar>
          </w:tcPr>
          <w:p w:rsidR="00C6307F" w:rsidRPr="00423E98" w:rsidRDefault="00C6307F" w:rsidP="008F3C8B">
            <w:pPr>
              <w:tabs>
                <w:tab w:val="left" w:pos="945"/>
              </w:tabs>
              <w:spacing w:line="240" w:lineRule="auto"/>
              <w:jc w:val="both"/>
              <w:rPr>
                <w:rFonts w:ascii="Arial" w:hAnsi="Arial" w:cs="Arial"/>
              </w:rPr>
            </w:pPr>
            <w:r w:rsidRPr="00C6307F">
              <w:rPr>
                <w:rFonts w:ascii="Arial" w:hAnsi="Arial" w:cs="Arial"/>
              </w:rPr>
              <w:t>положения (О/Пер) 1.3.3;</w:t>
            </w:r>
            <w:r w:rsidR="00E13FBD">
              <w:rPr>
                <w:rFonts w:ascii="Arial" w:hAnsi="Arial" w:cs="Arial"/>
              </w:rPr>
              <w:t xml:space="preserve"> и</w:t>
            </w:r>
          </w:p>
        </w:tc>
      </w:tr>
      <w:tr w:rsidR="006544C9" w:rsidRPr="005362E6" w:rsidTr="00385672">
        <w:tc>
          <w:tcPr>
            <w:tcW w:w="1222" w:type="dxa"/>
            <w:tcBorders>
              <w:top w:val="nil"/>
              <w:left w:val="nil"/>
              <w:bottom w:val="nil"/>
              <w:right w:val="nil"/>
            </w:tcBorders>
            <w:tcMar>
              <w:left w:w="0" w:type="dxa"/>
              <w:right w:w="0" w:type="dxa"/>
            </w:tcMar>
          </w:tcPr>
          <w:p w:rsidR="006544C9" w:rsidRPr="00424B33" w:rsidRDefault="006544C9" w:rsidP="008F3C8B">
            <w:pPr>
              <w:tabs>
                <w:tab w:val="left" w:pos="567"/>
              </w:tabs>
              <w:suppressAutoHyphens/>
              <w:spacing w:line="240" w:lineRule="auto"/>
              <w:rPr>
                <w:rFonts w:ascii="Arial" w:hAnsi="Arial" w:cs="Arial"/>
                <w:bCs/>
              </w:rPr>
            </w:pPr>
            <w:r w:rsidRPr="00424B33">
              <w:rPr>
                <w:rFonts w:ascii="Arial" w:hAnsi="Arial" w:cs="Arial"/>
                <w:bCs/>
              </w:rPr>
              <w:t>(О/В)</w:t>
            </w:r>
          </w:p>
        </w:tc>
        <w:tc>
          <w:tcPr>
            <w:tcW w:w="1478" w:type="dxa"/>
            <w:tcBorders>
              <w:top w:val="nil"/>
              <w:left w:val="nil"/>
              <w:bottom w:val="nil"/>
              <w:right w:val="nil"/>
            </w:tcBorders>
            <w:tcMar>
              <w:left w:w="0" w:type="dxa"/>
              <w:right w:w="0" w:type="dxa"/>
            </w:tcMar>
          </w:tcPr>
          <w:p w:rsidR="006544C9" w:rsidRPr="00943D32" w:rsidRDefault="006544C9" w:rsidP="008F3C8B">
            <w:pPr>
              <w:tabs>
                <w:tab w:val="left" w:pos="567"/>
              </w:tabs>
              <w:suppressAutoHyphens/>
              <w:spacing w:line="240" w:lineRule="auto"/>
              <w:rPr>
                <w:rFonts w:ascii="Arial" w:hAnsi="Arial" w:cs="Arial"/>
              </w:rPr>
            </w:pPr>
            <w:r w:rsidRPr="00943D32">
              <w:rPr>
                <w:rFonts w:ascii="Arial" w:hAnsi="Arial" w:cs="Arial"/>
              </w:rPr>
              <w:t>1.4.3.2</w:t>
            </w:r>
          </w:p>
        </w:tc>
        <w:tc>
          <w:tcPr>
            <w:tcW w:w="6370" w:type="dxa"/>
            <w:tcBorders>
              <w:top w:val="nil"/>
              <w:left w:val="nil"/>
              <w:bottom w:val="nil"/>
              <w:right w:val="nil"/>
            </w:tcBorders>
            <w:tcMar>
              <w:left w:w="0" w:type="dxa"/>
              <w:right w:w="0" w:type="dxa"/>
            </w:tcMar>
          </w:tcPr>
          <w:p w:rsidR="006544C9" w:rsidRPr="00C6307F" w:rsidRDefault="006544C9" w:rsidP="008F3C8B">
            <w:pPr>
              <w:tabs>
                <w:tab w:val="left" w:pos="945"/>
              </w:tabs>
              <w:spacing w:line="240" w:lineRule="auto"/>
              <w:jc w:val="both"/>
              <w:rPr>
                <w:rFonts w:ascii="Arial" w:hAnsi="Arial" w:cs="Arial"/>
              </w:rPr>
            </w:pPr>
            <w:r w:rsidRPr="00C6307F">
              <w:rPr>
                <w:rFonts w:ascii="Arial" w:hAnsi="Arial" w:cs="Arial"/>
              </w:rPr>
              <w:t>внутренний осмотр палубного водяного затвора для системы инертного газа и проверку состояния невозвратного клапана (п</w:t>
            </w:r>
            <w:r>
              <w:rPr>
                <w:rFonts w:ascii="Arial" w:hAnsi="Arial" w:cs="Arial"/>
              </w:rPr>
              <w:t>ункты 2.2.3.1 и</w:t>
            </w:r>
            <w:r w:rsidRPr="00C6307F">
              <w:rPr>
                <w:rFonts w:ascii="Arial" w:hAnsi="Arial" w:cs="Arial"/>
              </w:rPr>
              <w:t xml:space="preserve"> 2.3.1.</w:t>
            </w:r>
            <w:r>
              <w:rPr>
                <w:rFonts w:ascii="Arial" w:hAnsi="Arial" w:cs="Arial"/>
              </w:rPr>
              <w:t>6.2</w:t>
            </w:r>
            <w:r w:rsidRPr="00C6307F">
              <w:rPr>
                <w:rFonts w:ascii="Arial" w:hAnsi="Arial" w:cs="Arial"/>
              </w:rPr>
              <w:t xml:space="preserve"> главы 15 Кодекса СПБ) (прави</w:t>
            </w:r>
            <w:r w:rsidR="00B12256">
              <w:rPr>
                <w:rFonts w:ascii="Arial" w:hAnsi="Arial" w:cs="Arial"/>
              </w:rPr>
              <w:t>-</w:t>
            </w:r>
            <w:r w:rsidR="00B12256">
              <w:rPr>
                <w:rFonts w:ascii="Arial" w:hAnsi="Arial" w:cs="Arial"/>
              </w:rPr>
              <w:br/>
            </w:r>
            <w:r w:rsidRPr="00C6307F">
              <w:rPr>
                <w:rFonts w:ascii="Arial" w:hAnsi="Arial" w:cs="Arial"/>
              </w:rPr>
              <w:t>ло II-2/62 СОЛАС 74/88).</w:t>
            </w:r>
          </w:p>
        </w:tc>
      </w:tr>
      <w:tr w:rsidR="006544C9" w:rsidRPr="005362E6" w:rsidTr="00385672">
        <w:tc>
          <w:tcPr>
            <w:tcW w:w="1222" w:type="dxa"/>
            <w:tcBorders>
              <w:top w:val="nil"/>
              <w:left w:val="nil"/>
              <w:bottom w:val="nil"/>
              <w:right w:val="nil"/>
            </w:tcBorders>
            <w:tcMar>
              <w:left w:w="0" w:type="dxa"/>
              <w:right w:w="0" w:type="dxa"/>
            </w:tcMar>
          </w:tcPr>
          <w:p w:rsidR="006544C9" w:rsidRPr="00424B33" w:rsidRDefault="006544C9" w:rsidP="008F3C8B">
            <w:pPr>
              <w:tabs>
                <w:tab w:val="left" w:pos="567"/>
              </w:tabs>
              <w:suppressAutoHyphens/>
              <w:spacing w:line="240" w:lineRule="auto"/>
              <w:rPr>
                <w:rFonts w:ascii="Arial" w:hAnsi="Arial" w:cs="Arial"/>
                <w:bCs/>
              </w:rPr>
            </w:pPr>
            <w:r>
              <w:rPr>
                <w:rFonts w:ascii="Arial" w:hAnsi="Arial" w:cs="Arial"/>
                <w:bCs/>
              </w:rPr>
              <w:t>(О/В)</w:t>
            </w:r>
          </w:p>
        </w:tc>
        <w:tc>
          <w:tcPr>
            <w:tcW w:w="1478" w:type="dxa"/>
            <w:tcBorders>
              <w:top w:val="nil"/>
              <w:left w:val="nil"/>
              <w:bottom w:val="nil"/>
              <w:right w:val="nil"/>
            </w:tcBorders>
            <w:tcMar>
              <w:left w:w="0" w:type="dxa"/>
              <w:right w:w="0" w:type="dxa"/>
            </w:tcMar>
          </w:tcPr>
          <w:p w:rsidR="006544C9" w:rsidRPr="00943D32" w:rsidRDefault="006544C9" w:rsidP="008F3C8B">
            <w:pPr>
              <w:tabs>
                <w:tab w:val="left" w:pos="567"/>
              </w:tabs>
              <w:suppressAutoHyphens/>
              <w:spacing w:line="240" w:lineRule="auto"/>
              <w:rPr>
                <w:rFonts w:ascii="Arial" w:hAnsi="Arial" w:cs="Arial"/>
              </w:rPr>
            </w:pPr>
            <w:r>
              <w:rPr>
                <w:rFonts w:ascii="Arial" w:hAnsi="Arial" w:cs="Arial"/>
              </w:rPr>
              <w:t>1.4.4</w:t>
            </w:r>
          </w:p>
        </w:tc>
        <w:tc>
          <w:tcPr>
            <w:tcW w:w="6370" w:type="dxa"/>
            <w:tcBorders>
              <w:top w:val="nil"/>
              <w:left w:val="nil"/>
              <w:bottom w:val="nil"/>
              <w:right w:val="nil"/>
            </w:tcBorders>
            <w:tcMar>
              <w:left w:w="0" w:type="dxa"/>
              <w:right w:w="0" w:type="dxa"/>
            </w:tcMar>
          </w:tcPr>
          <w:p w:rsidR="006544C9" w:rsidRPr="00C6307F" w:rsidRDefault="006544C9" w:rsidP="008F3C8B">
            <w:pPr>
              <w:tabs>
                <w:tab w:val="left" w:pos="945"/>
              </w:tabs>
              <w:spacing w:line="240" w:lineRule="auto"/>
              <w:jc w:val="both"/>
              <w:rPr>
                <w:rFonts w:ascii="Arial" w:hAnsi="Arial" w:cs="Arial"/>
              </w:rPr>
            </w:pPr>
            <w:r w:rsidRPr="00ED349C">
              <w:rPr>
                <w:rFonts w:ascii="Arial" w:hAnsi="Arial" w:cs="Arial"/>
              </w:rPr>
              <w:t>Для</w:t>
            </w:r>
            <w:r w:rsidRPr="006803EE">
              <w:rPr>
                <w:rFonts w:ascii="Arial" w:hAnsi="Arial" w:cs="Arial"/>
              </w:rPr>
              <w:t xml:space="preserve"> </w:t>
            </w:r>
            <w:r w:rsidRPr="00ED349C">
              <w:rPr>
                <w:rFonts w:ascii="Arial" w:hAnsi="Arial" w:cs="Arial"/>
              </w:rPr>
              <w:t>спасательных</w:t>
            </w:r>
            <w:r w:rsidRPr="006803EE">
              <w:rPr>
                <w:rFonts w:ascii="Arial" w:hAnsi="Arial" w:cs="Arial"/>
              </w:rPr>
              <w:t xml:space="preserve"> </w:t>
            </w:r>
            <w:r w:rsidRPr="00ED349C">
              <w:rPr>
                <w:rFonts w:ascii="Arial" w:hAnsi="Arial" w:cs="Arial"/>
              </w:rPr>
              <w:t>средств</w:t>
            </w:r>
            <w:r w:rsidRPr="006803EE">
              <w:rPr>
                <w:rFonts w:ascii="Arial" w:hAnsi="Arial" w:cs="Arial"/>
              </w:rPr>
              <w:t xml:space="preserve"> </w:t>
            </w:r>
            <w:r w:rsidRPr="00ED349C">
              <w:rPr>
                <w:rFonts w:ascii="Arial" w:hAnsi="Arial" w:cs="Arial"/>
              </w:rPr>
              <w:t>и</w:t>
            </w:r>
            <w:r w:rsidRPr="006803EE">
              <w:rPr>
                <w:rFonts w:ascii="Arial" w:hAnsi="Arial" w:cs="Arial"/>
              </w:rPr>
              <w:t xml:space="preserve"> </w:t>
            </w:r>
            <w:r w:rsidRPr="00ED349C">
              <w:rPr>
                <w:rFonts w:ascii="Arial" w:hAnsi="Arial" w:cs="Arial"/>
              </w:rPr>
              <w:t>другого</w:t>
            </w:r>
            <w:r w:rsidRPr="006803EE">
              <w:rPr>
                <w:rFonts w:ascii="Arial" w:hAnsi="Arial" w:cs="Arial"/>
              </w:rPr>
              <w:t xml:space="preserve"> </w:t>
            </w:r>
            <w:r w:rsidRPr="00ED349C">
              <w:rPr>
                <w:rFonts w:ascii="Arial" w:hAnsi="Arial" w:cs="Arial"/>
              </w:rPr>
              <w:t>оборудования</w:t>
            </w:r>
            <w:r w:rsidRPr="006803EE">
              <w:rPr>
                <w:rFonts w:ascii="Arial" w:hAnsi="Arial" w:cs="Arial"/>
              </w:rPr>
              <w:t xml:space="preserve"> </w:t>
            </w:r>
            <w:r w:rsidRPr="00ED349C">
              <w:rPr>
                <w:rFonts w:ascii="Arial" w:hAnsi="Arial" w:cs="Arial"/>
              </w:rPr>
              <w:t>и</w:t>
            </w:r>
            <w:r w:rsidRPr="006803EE">
              <w:rPr>
                <w:rFonts w:ascii="Arial" w:hAnsi="Arial" w:cs="Arial"/>
              </w:rPr>
              <w:t xml:space="preserve"> </w:t>
            </w:r>
            <w:r w:rsidRPr="00ED349C">
              <w:rPr>
                <w:rFonts w:ascii="Arial" w:hAnsi="Arial" w:cs="Arial"/>
              </w:rPr>
              <w:t>снабжения</w:t>
            </w:r>
            <w:r w:rsidRPr="006803EE">
              <w:rPr>
                <w:rFonts w:ascii="Arial" w:hAnsi="Arial" w:cs="Arial"/>
              </w:rPr>
              <w:t xml:space="preserve"> </w:t>
            </w:r>
            <w:r w:rsidRPr="00ED349C">
              <w:rPr>
                <w:rFonts w:ascii="Arial" w:hAnsi="Arial" w:cs="Arial"/>
              </w:rPr>
              <w:t>грузовых</w:t>
            </w:r>
            <w:r w:rsidRPr="006803EE">
              <w:rPr>
                <w:rFonts w:ascii="Arial" w:hAnsi="Arial" w:cs="Arial"/>
              </w:rPr>
              <w:t xml:space="preserve"> </w:t>
            </w:r>
            <w:r w:rsidRPr="00ED349C">
              <w:rPr>
                <w:rFonts w:ascii="Arial" w:hAnsi="Arial" w:cs="Arial"/>
              </w:rPr>
              <w:t>судов</w:t>
            </w:r>
            <w:r w:rsidRPr="006803EE">
              <w:rPr>
                <w:rFonts w:ascii="Arial" w:hAnsi="Arial" w:cs="Arial"/>
              </w:rPr>
              <w:t xml:space="preserve"> </w:t>
            </w:r>
            <w:r>
              <w:rPr>
                <w:rFonts w:ascii="Arial" w:hAnsi="Arial" w:cs="Arial"/>
              </w:rPr>
              <w:t>в</w:t>
            </w:r>
            <w:r w:rsidRPr="006803EE">
              <w:rPr>
                <w:rFonts w:ascii="Arial" w:hAnsi="Arial" w:cs="Arial"/>
              </w:rPr>
              <w:t xml:space="preserve"> </w:t>
            </w:r>
            <w:r>
              <w:rPr>
                <w:rFonts w:ascii="Arial" w:hAnsi="Arial" w:cs="Arial"/>
              </w:rPr>
              <w:t>том</w:t>
            </w:r>
            <w:r w:rsidRPr="006803EE">
              <w:rPr>
                <w:rFonts w:ascii="Arial" w:hAnsi="Arial" w:cs="Arial"/>
              </w:rPr>
              <w:t xml:space="preserve">, </w:t>
            </w:r>
            <w:r>
              <w:rPr>
                <w:rFonts w:ascii="Arial" w:hAnsi="Arial" w:cs="Arial"/>
              </w:rPr>
              <w:t>что</w:t>
            </w:r>
            <w:r w:rsidRPr="006803EE">
              <w:rPr>
                <w:rFonts w:ascii="Arial" w:hAnsi="Arial" w:cs="Arial"/>
              </w:rPr>
              <w:t xml:space="preserve"> </w:t>
            </w:r>
            <w:r>
              <w:rPr>
                <w:rFonts w:ascii="Arial" w:hAnsi="Arial" w:cs="Arial"/>
              </w:rPr>
              <w:t>касается</w:t>
            </w:r>
            <w:r w:rsidRPr="006803EE">
              <w:rPr>
                <w:rFonts w:ascii="Arial" w:hAnsi="Arial" w:cs="Arial"/>
              </w:rPr>
              <w:t xml:space="preserve"> </w:t>
            </w:r>
            <w:r>
              <w:rPr>
                <w:rFonts w:ascii="Arial" w:hAnsi="Arial" w:cs="Arial"/>
              </w:rPr>
              <w:t>дополнительных</w:t>
            </w:r>
            <w:r w:rsidRPr="006803EE">
              <w:rPr>
                <w:rFonts w:ascii="Arial" w:hAnsi="Arial" w:cs="Arial"/>
              </w:rPr>
              <w:t xml:space="preserve"> </w:t>
            </w:r>
            <w:r>
              <w:rPr>
                <w:rFonts w:ascii="Arial" w:hAnsi="Arial" w:cs="Arial"/>
              </w:rPr>
              <w:t>требований для судов, использующих природный газ в качестве топлива, иных</w:t>
            </w:r>
            <w:r w:rsidRPr="006803EE">
              <w:rPr>
                <w:rFonts w:ascii="Arial" w:hAnsi="Arial" w:cs="Arial"/>
              </w:rPr>
              <w:t xml:space="preserve"> </w:t>
            </w:r>
            <w:r>
              <w:rPr>
                <w:rFonts w:ascii="Arial" w:hAnsi="Arial" w:cs="Arial"/>
              </w:rPr>
              <w:t>чем суда, охватываемые действием Кодекса МКГ, освидетельствование для возобновления свидетельства должно включать:</w:t>
            </w:r>
          </w:p>
        </w:tc>
      </w:tr>
      <w:tr w:rsidR="00C6307F" w:rsidRPr="005362E6" w:rsidTr="00385672">
        <w:tc>
          <w:tcPr>
            <w:tcW w:w="1222" w:type="dxa"/>
            <w:tcBorders>
              <w:top w:val="nil"/>
              <w:left w:val="nil"/>
              <w:bottom w:val="nil"/>
              <w:right w:val="nil"/>
            </w:tcBorders>
            <w:tcMar>
              <w:left w:w="0" w:type="dxa"/>
              <w:right w:w="0" w:type="dxa"/>
            </w:tcMar>
          </w:tcPr>
          <w:p w:rsidR="00E13FBD" w:rsidRPr="00424B33" w:rsidRDefault="00E13FBD" w:rsidP="008F3C8B">
            <w:pPr>
              <w:tabs>
                <w:tab w:val="left" w:pos="567"/>
              </w:tabs>
              <w:suppressAutoHyphens/>
              <w:spacing w:line="240" w:lineRule="auto"/>
              <w:rPr>
                <w:rFonts w:ascii="Arial" w:hAnsi="Arial" w:cs="Arial"/>
              </w:rPr>
            </w:pPr>
            <w:r>
              <w:rPr>
                <w:rFonts w:ascii="Arial" w:hAnsi="Arial" w:cs="Arial"/>
                <w:bCs/>
              </w:rPr>
              <w:t>(О/В)</w:t>
            </w:r>
          </w:p>
        </w:tc>
        <w:tc>
          <w:tcPr>
            <w:tcW w:w="1478" w:type="dxa"/>
            <w:tcBorders>
              <w:top w:val="nil"/>
              <w:left w:val="nil"/>
              <w:bottom w:val="nil"/>
              <w:right w:val="nil"/>
            </w:tcBorders>
            <w:tcMar>
              <w:left w:w="0" w:type="dxa"/>
              <w:right w:w="0" w:type="dxa"/>
            </w:tcMar>
          </w:tcPr>
          <w:p w:rsidR="00E13FBD" w:rsidRPr="00943D32" w:rsidRDefault="00E13FBD" w:rsidP="008F3C8B">
            <w:pPr>
              <w:tabs>
                <w:tab w:val="left" w:pos="567"/>
              </w:tabs>
              <w:suppressAutoHyphens/>
              <w:spacing w:line="240" w:lineRule="auto"/>
              <w:rPr>
                <w:rFonts w:ascii="Arial" w:hAnsi="Arial" w:cs="Arial"/>
              </w:rPr>
            </w:pPr>
            <w:r>
              <w:rPr>
                <w:rFonts w:ascii="Arial" w:hAnsi="Arial" w:cs="Arial"/>
              </w:rPr>
              <w:t>1.4.4.1</w:t>
            </w:r>
          </w:p>
        </w:tc>
        <w:tc>
          <w:tcPr>
            <w:tcW w:w="6370" w:type="dxa"/>
            <w:tcBorders>
              <w:top w:val="nil"/>
              <w:left w:val="nil"/>
              <w:bottom w:val="nil"/>
              <w:right w:val="nil"/>
            </w:tcBorders>
            <w:tcMar>
              <w:left w:w="0" w:type="dxa"/>
              <w:right w:w="0" w:type="dxa"/>
            </w:tcMar>
          </w:tcPr>
          <w:p w:rsidR="00E13FBD" w:rsidRPr="00423E98" w:rsidRDefault="00E13FBD" w:rsidP="00E13FBD">
            <w:pPr>
              <w:tabs>
                <w:tab w:val="left" w:pos="945"/>
              </w:tabs>
              <w:spacing w:line="240" w:lineRule="auto"/>
              <w:jc w:val="both"/>
              <w:rPr>
                <w:rFonts w:ascii="Arial" w:hAnsi="Arial" w:cs="Arial"/>
              </w:rPr>
            </w:pPr>
            <w:r>
              <w:rPr>
                <w:rFonts w:ascii="Arial" w:hAnsi="Arial" w:cs="Arial"/>
              </w:rPr>
              <w:t xml:space="preserve">положения 1.3.4 </w:t>
            </w:r>
            <w:r w:rsidRPr="00E23C7F">
              <w:rPr>
                <w:rFonts w:ascii="Arial" w:hAnsi="Arial" w:cs="Arial"/>
                <w:bCs/>
              </w:rPr>
              <w:t>(О/Пер</w:t>
            </w:r>
            <w:r>
              <w:rPr>
                <w:rFonts w:ascii="Arial" w:hAnsi="Arial" w:cs="Arial"/>
                <w:bCs/>
              </w:rPr>
              <w:t>).</w:t>
            </w:r>
          </w:p>
        </w:tc>
      </w:tr>
      <w:tr w:rsidR="00C6307F" w:rsidRPr="005362E6" w:rsidTr="00385672">
        <w:tc>
          <w:tcPr>
            <w:tcW w:w="1222" w:type="dxa"/>
            <w:tcBorders>
              <w:top w:val="nil"/>
              <w:left w:val="nil"/>
              <w:bottom w:val="nil"/>
              <w:right w:val="nil"/>
            </w:tcBorders>
            <w:tcMar>
              <w:left w:w="0" w:type="dxa"/>
              <w:right w:w="0" w:type="dxa"/>
            </w:tcMar>
          </w:tcPr>
          <w:p w:rsidR="00C6307F" w:rsidRPr="00424B33" w:rsidRDefault="00C6307F" w:rsidP="008F3C8B">
            <w:pPr>
              <w:tabs>
                <w:tab w:val="left" w:pos="567"/>
              </w:tabs>
              <w:suppressAutoHyphens/>
              <w:spacing w:line="240" w:lineRule="auto"/>
              <w:rPr>
                <w:rFonts w:ascii="Arial" w:hAnsi="Arial" w:cs="Arial"/>
              </w:rPr>
            </w:pPr>
            <w:r w:rsidRPr="00424B33">
              <w:rPr>
                <w:rFonts w:ascii="Arial" w:hAnsi="Arial" w:cs="Arial"/>
                <w:bCs/>
              </w:rPr>
              <w:t>(О/В)</w:t>
            </w:r>
          </w:p>
        </w:tc>
        <w:tc>
          <w:tcPr>
            <w:tcW w:w="1478" w:type="dxa"/>
            <w:tcBorders>
              <w:top w:val="nil"/>
              <w:left w:val="nil"/>
              <w:bottom w:val="nil"/>
              <w:right w:val="nil"/>
            </w:tcBorders>
            <w:tcMar>
              <w:left w:w="0" w:type="dxa"/>
              <w:right w:w="0" w:type="dxa"/>
            </w:tcMar>
          </w:tcPr>
          <w:p w:rsidR="00C6307F" w:rsidRPr="00943D32" w:rsidRDefault="00E13FBD" w:rsidP="008F3C8B">
            <w:pPr>
              <w:tabs>
                <w:tab w:val="left" w:pos="567"/>
              </w:tabs>
              <w:suppressAutoHyphens/>
              <w:spacing w:line="240" w:lineRule="auto"/>
              <w:rPr>
                <w:rFonts w:ascii="Arial" w:hAnsi="Arial" w:cs="Arial"/>
              </w:rPr>
            </w:pPr>
            <w:r>
              <w:rPr>
                <w:rFonts w:ascii="Arial" w:hAnsi="Arial" w:cs="Arial"/>
              </w:rPr>
              <w:t>1.4.5</w:t>
            </w:r>
          </w:p>
        </w:tc>
        <w:tc>
          <w:tcPr>
            <w:tcW w:w="6370" w:type="dxa"/>
            <w:tcBorders>
              <w:top w:val="nil"/>
              <w:left w:val="nil"/>
              <w:bottom w:val="nil"/>
              <w:right w:val="nil"/>
            </w:tcBorders>
            <w:tcMar>
              <w:left w:w="0" w:type="dxa"/>
              <w:right w:w="0" w:type="dxa"/>
            </w:tcMar>
          </w:tcPr>
          <w:p w:rsidR="00C6307F" w:rsidRPr="00423E98" w:rsidRDefault="00381A69" w:rsidP="008F3C8B">
            <w:pPr>
              <w:tabs>
                <w:tab w:val="left" w:pos="945"/>
              </w:tabs>
              <w:spacing w:line="240" w:lineRule="auto"/>
              <w:jc w:val="both"/>
              <w:rPr>
                <w:rFonts w:ascii="Arial" w:hAnsi="Arial" w:cs="Arial"/>
              </w:rPr>
            </w:pPr>
            <w:r w:rsidRPr="00381A69">
              <w:rPr>
                <w:rFonts w:ascii="Arial" w:hAnsi="Arial" w:cs="Arial"/>
              </w:rPr>
              <w:t xml:space="preserve">Для спасательных средств и другого оборудования и снабжения грузовых судов </w:t>
            </w:r>
            <w:r w:rsidRPr="005A7C73">
              <w:rPr>
                <w:rFonts w:ascii="Arial" w:hAnsi="Arial" w:cs="Arial"/>
              </w:rPr>
              <w:t>завершен</w:t>
            </w:r>
            <w:r>
              <w:rPr>
                <w:rFonts w:ascii="Arial" w:hAnsi="Arial" w:cs="Arial"/>
              </w:rPr>
              <w:t>ие</w:t>
            </w:r>
            <w:r w:rsidRPr="00381A69">
              <w:rPr>
                <w:rFonts w:ascii="Arial" w:hAnsi="Arial" w:cs="Arial"/>
              </w:rPr>
              <w:t xml:space="preserve"> освидетельствовани</w:t>
            </w:r>
            <w:r>
              <w:rPr>
                <w:rFonts w:ascii="Arial" w:hAnsi="Arial" w:cs="Arial"/>
              </w:rPr>
              <w:t>я</w:t>
            </w:r>
            <w:r w:rsidRPr="00381A69">
              <w:rPr>
                <w:rFonts w:ascii="Arial" w:hAnsi="Arial" w:cs="Arial"/>
              </w:rPr>
              <w:t xml:space="preserve"> для возобновления свидетельства должно </w:t>
            </w:r>
            <w:r w:rsidR="00F52DEE">
              <w:rPr>
                <w:rFonts w:ascii="Arial" w:hAnsi="Arial" w:cs="Arial"/>
              </w:rPr>
              <w:t>предусматривать</w:t>
            </w:r>
            <w:r w:rsidRPr="00381A69">
              <w:rPr>
                <w:rFonts w:ascii="Arial" w:hAnsi="Arial" w:cs="Arial"/>
              </w:rPr>
              <w:t>:</w:t>
            </w:r>
          </w:p>
        </w:tc>
      </w:tr>
      <w:tr w:rsidR="00BB66A7" w:rsidRPr="005362E6" w:rsidTr="00385672">
        <w:tc>
          <w:tcPr>
            <w:tcW w:w="1222" w:type="dxa"/>
            <w:tcBorders>
              <w:top w:val="nil"/>
              <w:left w:val="nil"/>
              <w:bottom w:val="nil"/>
              <w:right w:val="nil"/>
            </w:tcBorders>
            <w:tcMar>
              <w:left w:w="0" w:type="dxa"/>
              <w:right w:w="0" w:type="dxa"/>
            </w:tcMar>
          </w:tcPr>
          <w:p w:rsidR="00BB66A7" w:rsidRPr="00424B33" w:rsidRDefault="00BB66A7" w:rsidP="008F3C8B">
            <w:pPr>
              <w:tabs>
                <w:tab w:val="left" w:pos="567"/>
              </w:tabs>
              <w:suppressAutoHyphens/>
              <w:spacing w:line="240" w:lineRule="auto"/>
              <w:rPr>
                <w:rFonts w:ascii="Arial" w:hAnsi="Arial" w:cs="Arial"/>
              </w:rPr>
            </w:pPr>
            <w:r w:rsidRPr="00424B33">
              <w:rPr>
                <w:rFonts w:ascii="Arial" w:hAnsi="Arial" w:cs="Arial"/>
                <w:bCs/>
              </w:rPr>
              <w:t>(О/В)</w:t>
            </w:r>
          </w:p>
        </w:tc>
        <w:tc>
          <w:tcPr>
            <w:tcW w:w="1478" w:type="dxa"/>
            <w:tcBorders>
              <w:top w:val="nil"/>
              <w:left w:val="nil"/>
              <w:bottom w:val="nil"/>
              <w:right w:val="nil"/>
            </w:tcBorders>
            <w:tcMar>
              <w:left w:w="0" w:type="dxa"/>
              <w:right w:w="0" w:type="dxa"/>
            </w:tcMar>
          </w:tcPr>
          <w:p w:rsidR="00BB66A7" w:rsidRPr="00943D32" w:rsidRDefault="00E13FBD" w:rsidP="008F3C8B">
            <w:pPr>
              <w:tabs>
                <w:tab w:val="left" w:pos="567"/>
              </w:tabs>
              <w:suppressAutoHyphens/>
              <w:spacing w:line="240" w:lineRule="auto"/>
              <w:rPr>
                <w:rFonts w:ascii="Arial" w:hAnsi="Arial" w:cs="Arial"/>
              </w:rPr>
            </w:pPr>
            <w:r>
              <w:rPr>
                <w:rFonts w:ascii="Arial" w:hAnsi="Arial" w:cs="Arial"/>
              </w:rPr>
              <w:t>1.4.5</w:t>
            </w:r>
            <w:r w:rsidR="00BB66A7" w:rsidRPr="00943D32">
              <w:rPr>
                <w:rFonts w:ascii="Arial" w:hAnsi="Arial" w:cs="Arial"/>
              </w:rPr>
              <w:t>.1</w:t>
            </w:r>
          </w:p>
        </w:tc>
        <w:tc>
          <w:tcPr>
            <w:tcW w:w="6370" w:type="dxa"/>
            <w:tcBorders>
              <w:top w:val="nil"/>
              <w:left w:val="nil"/>
              <w:bottom w:val="nil"/>
              <w:right w:val="nil"/>
            </w:tcBorders>
            <w:tcMar>
              <w:left w:w="0" w:type="dxa"/>
              <w:right w:w="0" w:type="dxa"/>
            </w:tcMar>
          </w:tcPr>
          <w:p w:rsidR="00BB66A7" w:rsidRPr="00423E98" w:rsidRDefault="00BB66A7" w:rsidP="008F3C8B">
            <w:pPr>
              <w:tabs>
                <w:tab w:val="left" w:pos="945"/>
              </w:tabs>
              <w:spacing w:line="240" w:lineRule="auto"/>
              <w:jc w:val="both"/>
              <w:rPr>
                <w:rFonts w:ascii="Arial" w:hAnsi="Arial" w:cs="Arial"/>
              </w:rPr>
            </w:pPr>
            <w:r w:rsidRPr="00BB66A7">
              <w:rPr>
                <w:rFonts w:ascii="Arial" w:hAnsi="Arial" w:cs="Arial"/>
              </w:rPr>
              <w:t>после проведения освидетельствования с удовлетворительными результатами</w:t>
            </w:r>
            <w:r w:rsidR="00F52DEE">
              <w:rPr>
                <w:rFonts w:ascii="Arial" w:hAnsi="Arial" w:cs="Arial"/>
              </w:rPr>
              <w:t>,</w:t>
            </w:r>
            <w:r w:rsidRPr="00BB66A7">
              <w:rPr>
                <w:rFonts w:ascii="Arial" w:hAnsi="Arial" w:cs="Arial"/>
              </w:rPr>
              <w:t xml:space="preserve"> выда</w:t>
            </w:r>
            <w:r w:rsidR="00F52DEE">
              <w:rPr>
                <w:rFonts w:ascii="Arial" w:hAnsi="Arial" w:cs="Arial"/>
              </w:rPr>
              <w:t>чу</w:t>
            </w:r>
            <w:r w:rsidRPr="00BB66A7">
              <w:rPr>
                <w:rFonts w:ascii="Arial" w:hAnsi="Arial" w:cs="Arial"/>
              </w:rPr>
              <w:t xml:space="preserve"> Свидетельств</w:t>
            </w:r>
            <w:r w:rsidR="00F52DEE">
              <w:rPr>
                <w:rFonts w:ascii="Arial" w:hAnsi="Arial" w:cs="Arial"/>
              </w:rPr>
              <w:t>а</w:t>
            </w:r>
            <w:r w:rsidRPr="00BB66A7">
              <w:rPr>
                <w:rFonts w:ascii="Arial" w:hAnsi="Arial" w:cs="Arial"/>
              </w:rPr>
              <w:t xml:space="preserve"> о безопасности грузового судна по оборудованию и снабжению.</w:t>
            </w:r>
          </w:p>
        </w:tc>
      </w:tr>
      <w:tr w:rsidR="00BB66A7" w:rsidRPr="005362E6" w:rsidTr="00385672">
        <w:tc>
          <w:tcPr>
            <w:tcW w:w="1222" w:type="dxa"/>
            <w:tcBorders>
              <w:top w:val="nil"/>
              <w:left w:val="nil"/>
              <w:bottom w:val="nil"/>
              <w:right w:val="nil"/>
            </w:tcBorders>
            <w:tcMar>
              <w:left w:w="0" w:type="dxa"/>
              <w:right w:w="0" w:type="dxa"/>
            </w:tcMar>
          </w:tcPr>
          <w:p w:rsidR="00BB66A7" w:rsidRPr="007C3F78" w:rsidRDefault="00BB66A7" w:rsidP="008F3C8B">
            <w:pPr>
              <w:tabs>
                <w:tab w:val="left" w:pos="567"/>
              </w:tabs>
              <w:suppressAutoHyphens/>
              <w:spacing w:line="240" w:lineRule="auto"/>
              <w:rPr>
                <w:rFonts w:ascii="Arial" w:hAnsi="Arial" w:cs="Arial"/>
                <w:b/>
                <w:bCs/>
              </w:rPr>
            </w:pPr>
            <w:r w:rsidRPr="007C3F78">
              <w:rPr>
                <w:rFonts w:ascii="Arial" w:hAnsi="Arial" w:cs="Arial"/>
                <w:b/>
                <w:bCs/>
              </w:rPr>
              <w:t>(К)</w:t>
            </w:r>
          </w:p>
        </w:tc>
        <w:tc>
          <w:tcPr>
            <w:tcW w:w="1478" w:type="dxa"/>
            <w:tcBorders>
              <w:top w:val="nil"/>
              <w:left w:val="nil"/>
              <w:bottom w:val="nil"/>
              <w:right w:val="nil"/>
            </w:tcBorders>
            <w:tcMar>
              <w:left w:w="0" w:type="dxa"/>
              <w:right w:w="0" w:type="dxa"/>
            </w:tcMar>
          </w:tcPr>
          <w:p w:rsidR="00BB66A7" w:rsidRPr="00551029" w:rsidRDefault="00BB66A7" w:rsidP="008F3C8B">
            <w:pPr>
              <w:tabs>
                <w:tab w:val="left" w:pos="567"/>
              </w:tabs>
              <w:suppressAutoHyphens/>
              <w:spacing w:line="240" w:lineRule="auto"/>
              <w:rPr>
                <w:rFonts w:ascii="Arial" w:hAnsi="Arial" w:cs="Arial"/>
                <w:b/>
              </w:rPr>
            </w:pPr>
            <w:r w:rsidRPr="00551029">
              <w:rPr>
                <w:rFonts w:ascii="Arial" w:hAnsi="Arial" w:cs="Arial"/>
                <w:b/>
              </w:rPr>
              <w:t>2</w:t>
            </w:r>
          </w:p>
        </w:tc>
        <w:tc>
          <w:tcPr>
            <w:tcW w:w="6370" w:type="dxa"/>
            <w:tcBorders>
              <w:top w:val="nil"/>
              <w:left w:val="nil"/>
              <w:bottom w:val="nil"/>
              <w:right w:val="nil"/>
            </w:tcBorders>
            <w:tcMar>
              <w:left w:w="0" w:type="dxa"/>
              <w:right w:w="0" w:type="dxa"/>
            </w:tcMar>
          </w:tcPr>
          <w:p w:rsidR="00BB66A7" w:rsidRPr="0003433C" w:rsidRDefault="00BB66A7" w:rsidP="00C52743">
            <w:pPr>
              <w:tabs>
                <w:tab w:val="left" w:pos="567"/>
              </w:tabs>
              <w:suppressAutoHyphens/>
              <w:spacing w:line="240" w:lineRule="auto"/>
              <w:jc w:val="both"/>
              <w:rPr>
                <w:rFonts w:ascii="Arial" w:hAnsi="Arial" w:cs="Arial"/>
                <w:lang w:eastAsia="zh-CN"/>
              </w:rPr>
            </w:pPr>
            <w:r w:rsidRPr="0003433C">
              <w:rPr>
                <w:rFonts w:ascii="Arial" w:hAnsi="Arial" w:cs="Arial"/>
                <w:b/>
                <w:smallCaps/>
                <w:spacing w:val="-4"/>
              </w:rPr>
              <w:t>Руководство по освидетельствованиям</w:t>
            </w:r>
            <w:r>
              <w:rPr>
                <w:rFonts w:ascii="Arial" w:hAnsi="Arial" w:cs="Arial"/>
                <w:b/>
                <w:smallCaps/>
                <w:spacing w:val="-4"/>
              </w:rPr>
              <w:t xml:space="preserve"> для С</w:t>
            </w:r>
            <w:r w:rsidRPr="0003433C">
              <w:rPr>
                <w:rFonts w:ascii="Arial" w:hAnsi="Arial" w:cs="Arial"/>
                <w:b/>
                <w:smallCaps/>
                <w:spacing w:val="-4"/>
              </w:rPr>
              <w:t xml:space="preserve">видетельства о безопасности грузового судна по </w:t>
            </w:r>
            <w:r>
              <w:rPr>
                <w:rFonts w:ascii="Arial" w:hAnsi="Arial" w:cs="Arial"/>
                <w:b/>
                <w:smallCaps/>
                <w:spacing w:val="-4"/>
              </w:rPr>
              <w:t>конструкции</w:t>
            </w:r>
          </w:p>
        </w:tc>
      </w:tr>
      <w:tr w:rsidR="00BB66A7" w:rsidRPr="005362E6" w:rsidTr="00385672">
        <w:tc>
          <w:tcPr>
            <w:tcW w:w="1222" w:type="dxa"/>
            <w:tcBorders>
              <w:top w:val="nil"/>
              <w:left w:val="nil"/>
              <w:bottom w:val="nil"/>
              <w:right w:val="nil"/>
            </w:tcBorders>
            <w:tcMar>
              <w:left w:w="0" w:type="dxa"/>
              <w:right w:w="0" w:type="dxa"/>
            </w:tcMar>
          </w:tcPr>
          <w:p w:rsidR="00BB66A7" w:rsidRPr="00551029" w:rsidRDefault="00BB66A7" w:rsidP="008F3C8B">
            <w:pPr>
              <w:tabs>
                <w:tab w:val="left" w:pos="567"/>
              </w:tabs>
              <w:suppressAutoHyphens/>
              <w:spacing w:line="240" w:lineRule="auto"/>
              <w:rPr>
                <w:rFonts w:ascii="Arial" w:hAnsi="Arial" w:cs="Arial"/>
                <w:bCs/>
              </w:rPr>
            </w:pPr>
            <w:r w:rsidRPr="00551029">
              <w:rPr>
                <w:rFonts w:ascii="Arial" w:hAnsi="Arial" w:cs="Arial"/>
                <w:bCs/>
              </w:rPr>
              <w:t>(К/П)</w:t>
            </w:r>
          </w:p>
        </w:tc>
        <w:tc>
          <w:tcPr>
            <w:tcW w:w="1478" w:type="dxa"/>
            <w:tcBorders>
              <w:top w:val="nil"/>
              <w:left w:val="nil"/>
              <w:bottom w:val="nil"/>
              <w:right w:val="nil"/>
            </w:tcBorders>
            <w:tcMar>
              <w:left w:w="0" w:type="dxa"/>
              <w:right w:w="0" w:type="dxa"/>
            </w:tcMar>
          </w:tcPr>
          <w:p w:rsidR="00BB66A7" w:rsidRPr="00551029" w:rsidRDefault="008E5BB2" w:rsidP="008F3C8B">
            <w:pPr>
              <w:tabs>
                <w:tab w:val="left" w:pos="567"/>
              </w:tabs>
              <w:suppressAutoHyphens/>
              <w:spacing w:line="240" w:lineRule="auto"/>
              <w:rPr>
                <w:rFonts w:ascii="Arial" w:hAnsi="Arial" w:cs="Arial"/>
                <w:b/>
              </w:rPr>
            </w:pPr>
            <w:r w:rsidRPr="00551029">
              <w:rPr>
                <w:rFonts w:ascii="Arial" w:hAnsi="Arial" w:cs="Arial"/>
                <w:b/>
              </w:rPr>
              <w:t>2.1</w:t>
            </w:r>
          </w:p>
        </w:tc>
        <w:tc>
          <w:tcPr>
            <w:tcW w:w="6370" w:type="dxa"/>
            <w:tcBorders>
              <w:top w:val="nil"/>
              <w:left w:val="nil"/>
              <w:bottom w:val="nil"/>
              <w:right w:val="nil"/>
            </w:tcBorders>
            <w:tcMar>
              <w:left w:w="0" w:type="dxa"/>
              <w:right w:w="0" w:type="dxa"/>
            </w:tcMar>
          </w:tcPr>
          <w:p w:rsidR="00BB66A7" w:rsidRPr="00423E98" w:rsidRDefault="008E5BB2" w:rsidP="008F3C8B">
            <w:pPr>
              <w:tabs>
                <w:tab w:val="left" w:pos="945"/>
              </w:tabs>
              <w:spacing w:line="240" w:lineRule="auto"/>
              <w:jc w:val="both"/>
              <w:rPr>
                <w:rFonts w:ascii="Arial" w:hAnsi="Arial" w:cs="Arial"/>
              </w:rPr>
            </w:pPr>
            <w:r w:rsidRPr="008E5BB2">
              <w:rPr>
                <w:rFonts w:ascii="Arial" w:hAnsi="Arial" w:cs="Arial"/>
                <w:b/>
              </w:rPr>
              <w:t>Первоначальные освидетельствования</w:t>
            </w:r>
            <w:r w:rsidRPr="008E5BB2">
              <w:rPr>
                <w:rFonts w:ascii="Arial" w:hAnsi="Arial" w:cs="Arial"/>
              </w:rPr>
              <w:t xml:space="preserve"> – см. раздел 4.1 части</w:t>
            </w:r>
            <w:r>
              <w:rPr>
                <w:rFonts w:ascii="Arial" w:hAnsi="Arial" w:cs="Arial"/>
              </w:rPr>
              <w:t xml:space="preserve"> </w:t>
            </w:r>
            <w:r w:rsidRPr="008E5BB2">
              <w:rPr>
                <w:rFonts w:ascii="Arial" w:hAnsi="Arial" w:cs="Arial"/>
              </w:rPr>
              <w:t>«Общие положения»</w:t>
            </w:r>
          </w:p>
        </w:tc>
      </w:tr>
      <w:tr w:rsidR="008E5BB2" w:rsidRPr="005362E6" w:rsidTr="00385672">
        <w:tc>
          <w:tcPr>
            <w:tcW w:w="1222" w:type="dxa"/>
            <w:tcBorders>
              <w:top w:val="nil"/>
              <w:left w:val="nil"/>
              <w:bottom w:val="nil"/>
              <w:right w:val="nil"/>
            </w:tcBorders>
            <w:tcMar>
              <w:left w:w="0" w:type="dxa"/>
              <w:right w:w="0" w:type="dxa"/>
            </w:tcMar>
          </w:tcPr>
          <w:p w:rsidR="008E5BB2" w:rsidRPr="008E5BB2" w:rsidRDefault="008E5BB2"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8E5BB2" w:rsidRPr="00943D32" w:rsidRDefault="008E5BB2" w:rsidP="008F3C8B">
            <w:pPr>
              <w:tabs>
                <w:tab w:val="left" w:pos="567"/>
              </w:tabs>
              <w:suppressAutoHyphens/>
              <w:spacing w:line="240" w:lineRule="auto"/>
              <w:rPr>
                <w:rFonts w:ascii="Arial" w:hAnsi="Arial" w:cs="Arial"/>
              </w:rPr>
            </w:pPr>
            <w:r w:rsidRPr="00943D32">
              <w:rPr>
                <w:rFonts w:ascii="Arial" w:hAnsi="Arial" w:cs="Arial"/>
              </w:rPr>
              <w:t>2.1.1</w:t>
            </w:r>
          </w:p>
        </w:tc>
        <w:tc>
          <w:tcPr>
            <w:tcW w:w="6370" w:type="dxa"/>
            <w:tcBorders>
              <w:top w:val="nil"/>
              <w:left w:val="nil"/>
              <w:bottom w:val="nil"/>
              <w:right w:val="nil"/>
            </w:tcBorders>
            <w:tcMar>
              <w:left w:w="0" w:type="dxa"/>
              <w:right w:w="0" w:type="dxa"/>
            </w:tcMar>
          </w:tcPr>
          <w:p w:rsidR="008E5BB2" w:rsidRPr="00423E98" w:rsidRDefault="008E5BB2" w:rsidP="008F3C8B">
            <w:pPr>
              <w:tabs>
                <w:tab w:val="left" w:pos="945"/>
              </w:tabs>
              <w:spacing w:line="240" w:lineRule="auto"/>
              <w:jc w:val="both"/>
              <w:rPr>
                <w:rFonts w:ascii="Arial" w:hAnsi="Arial" w:cs="Arial"/>
              </w:rPr>
            </w:pPr>
            <w:r w:rsidRPr="008E5BB2">
              <w:rPr>
                <w:rFonts w:ascii="Arial" w:hAnsi="Arial" w:cs="Arial"/>
              </w:rPr>
              <w:t>Для корпуса, механизмов и оборудования и снабжения грузовых судов проверка схем и чертежей должна включать:</w:t>
            </w:r>
          </w:p>
        </w:tc>
      </w:tr>
      <w:tr w:rsidR="008E5BB2" w:rsidRPr="005362E6" w:rsidTr="00385672">
        <w:tc>
          <w:tcPr>
            <w:tcW w:w="1222" w:type="dxa"/>
            <w:tcBorders>
              <w:top w:val="nil"/>
              <w:left w:val="nil"/>
              <w:bottom w:val="nil"/>
              <w:right w:val="nil"/>
            </w:tcBorders>
            <w:tcMar>
              <w:left w:w="0" w:type="dxa"/>
              <w:right w:w="0" w:type="dxa"/>
            </w:tcMar>
          </w:tcPr>
          <w:p w:rsidR="008E5BB2" w:rsidRPr="008E5BB2" w:rsidRDefault="008E5BB2"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8E5BB2" w:rsidRPr="00943D32" w:rsidRDefault="008E5BB2" w:rsidP="008F3C8B">
            <w:pPr>
              <w:tabs>
                <w:tab w:val="left" w:pos="567"/>
              </w:tabs>
              <w:suppressAutoHyphens/>
              <w:spacing w:line="240" w:lineRule="auto"/>
              <w:rPr>
                <w:rFonts w:ascii="Arial" w:hAnsi="Arial" w:cs="Arial"/>
              </w:rPr>
            </w:pPr>
            <w:r w:rsidRPr="00943D32">
              <w:rPr>
                <w:rFonts w:ascii="Arial" w:hAnsi="Arial" w:cs="Arial"/>
              </w:rPr>
              <w:t>2.1.1.1</w:t>
            </w:r>
          </w:p>
        </w:tc>
        <w:tc>
          <w:tcPr>
            <w:tcW w:w="6370" w:type="dxa"/>
            <w:tcBorders>
              <w:top w:val="nil"/>
              <w:left w:val="nil"/>
              <w:bottom w:val="nil"/>
              <w:right w:val="nil"/>
            </w:tcBorders>
            <w:tcMar>
              <w:left w:w="0" w:type="dxa"/>
              <w:right w:w="0" w:type="dxa"/>
            </w:tcMar>
          </w:tcPr>
          <w:p w:rsidR="008E5BB2" w:rsidRPr="00C865CB" w:rsidRDefault="008E5BB2" w:rsidP="008F3C8B">
            <w:pPr>
              <w:tabs>
                <w:tab w:val="left" w:pos="945"/>
              </w:tabs>
              <w:spacing w:line="240" w:lineRule="auto"/>
              <w:jc w:val="both"/>
              <w:rPr>
                <w:rFonts w:ascii="Arial" w:hAnsi="Arial" w:cs="Arial"/>
              </w:rPr>
            </w:pPr>
            <w:r w:rsidRPr="00C865CB">
              <w:rPr>
                <w:rFonts w:ascii="Arial" w:hAnsi="Arial" w:cs="Arial"/>
              </w:rPr>
              <w:t>проверку чертежей и схем корпуса (правила II-1/11, 12-1, 14, 18 и 19 СОЛАС 74/88) (правила II-1/9-12, 13-1, 15, 15-1, 16 и 16-1 СОЛАС 74/06);</w:t>
            </w:r>
          </w:p>
        </w:tc>
      </w:tr>
      <w:tr w:rsidR="008E5BB2" w:rsidRPr="005362E6" w:rsidTr="00385672">
        <w:tc>
          <w:tcPr>
            <w:tcW w:w="1222" w:type="dxa"/>
            <w:tcBorders>
              <w:top w:val="nil"/>
              <w:left w:val="nil"/>
              <w:bottom w:val="nil"/>
              <w:right w:val="nil"/>
            </w:tcBorders>
            <w:tcMar>
              <w:left w:w="0" w:type="dxa"/>
              <w:right w:w="0" w:type="dxa"/>
            </w:tcMar>
          </w:tcPr>
          <w:p w:rsidR="008E5BB2" w:rsidRPr="008E5BB2" w:rsidRDefault="008E5BB2"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8E5BB2" w:rsidRPr="00943D32" w:rsidRDefault="008E5BB2" w:rsidP="008F3C8B">
            <w:pPr>
              <w:tabs>
                <w:tab w:val="left" w:pos="567"/>
              </w:tabs>
              <w:suppressAutoHyphens/>
              <w:spacing w:line="240" w:lineRule="auto"/>
              <w:rPr>
                <w:rFonts w:ascii="Arial" w:hAnsi="Arial" w:cs="Arial"/>
              </w:rPr>
            </w:pPr>
            <w:r w:rsidRPr="00943D32">
              <w:rPr>
                <w:rFonts w:ascii="Arial" w:hAnsi="Arial" w:cs="Arial"/>
              </w:rPr>
              <w:t>2.1.1.2</w:t>
            </w:r>
          </w:p>
        </w:tc>
        <w:tc>
          <w:tcPr>
            <w:tcW w:w="6370" w:type="dxa"/>
            <w:tcBorders>
              <w:top w:val="nil"/>
              <w:left w:val="nil"/>
              <w:bottom w:val="nil"/>
              <w:right w:val="nil"/>
            </w:tcBorders>
            <w:tcMar>
              <w:left w:w="0" w:type="dxa"/>
              <w:right w:w="0" w:type="dxa"/>
            </w:tcMar>
          </w:tcPr>
          <w:p w:rsidR="008E5BB2" w:rsidRPr="00C865CB" w:rsidRDefault="008E5BB2" w:rsidP="008F3C8B">
            <w:pPr>
              <w:tabs>
                <w:tab w:val="left" w:pos="945"/>
              </w:tabs>
              <w:spacing w:line="240" w:lineRule="auto"/>
              <w:jc w:val="both"/>
              <w:rPr>
                <w:rFonts w:ascii="Arial" w:hAnsi="Arial" w:cs="Arial"/>
              </w:rPr>
            </w:pPr>
            <w:r w:rsidRPr="00C865CB">
              <w:rPr>
                <w:rFonts w:ascii="Arial" w:hAnsi="Arial" w:cs="Arial"/>
              </w:rPr>
              <w:t>проверку чертежей и схем с целью подтверждения того, что навалочные суда длиной 150 м и более, если применимо, удовлетворяют применимым требованиям к конструкции организации, которая признана Администрацией, или национальным стандартам Администрации, соответствующим функциональным требованиям Целевых стандартов конструкции для навалочных судов и нефтяных танкеров (правило II-1/3-10 СОЛАС 74/10);</w:t>
            </w:r>
          </w:p>
        </w:tc>
      </w:tr>
      <w:tr w:rsidR="008E5BB2" w:rsidRPr="005362E6" w:rsidTr="00385672">
        <w:tc>
          <w:tcPr>
            <w:tcW w:w="1222" w:type="dxa"/>
            <w:tcBorders>
              <w:top w:val="nil"/>
              <w:left w:val="nil"/>
              <w:bottom w:val="nil"/>
              <w:right w:val="nil"/>
            </w:tcBorders>
            <w:tcMar>
              <w:left w:w="0" w:type="dxa"/>
              <w:right w:w="0" w:type="dxa"/>
            </w:tcMar>
          </w:tcPr>
          <w:p w:rsidR="008E5BB2" w:rsidRPr="008E5BB2" w:rsidRDefault="008E5BB2"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8E5BB2" w:rsidRPr="00943D32" w:rsidRDefault="008E5BB2" w:rsidP="008F3C8B">
            <w:pPr>
              <w:tabs>
                <w:tab w:val="left" w:pos="567"/>
              </w:tabs>
              <w:suppressAutoHyphens/>
              <w:spacing w:line="240" w:lineRule="auto"/>
              <w:rPr>
                <w:rFonts w:ascii="Arial" w:hAnsi="Arial" w:cs="Arial"/>
              </w:rPr>
            </w:pPr>
            <w:r w:rsidRPr="00943D32">
              <w:rPr>
                <w:rFonts w:ascii="Arial" w:hAnsi="Arial" w:cs="Arial"/>
              </w:rPr>
              <w:t>2.1.1.3</w:t>
            </w:r>
          </w:p>
        </w:tc>
        <w:tc>
          <w:tcPr>
            <w:tcW w:w="6370" w:type="dxa"/>
            <w:tcBorders>
              <w:top w:val="nil"/>
              <w:left w:val="nil"/>
              <w:bottom w:val="nil"/>
              <w:right w:val="nil"/>
            </w:tcBorders>
            <w:tcMar>
              <w:left w:w="0" w:type="dxa"/>
              <w:right w:w="0" w:type="dxa"/>
            </w:tcMar>
          </w:tcPr>
          <w:p w:rsidR="008E5BB2" w:rsidRPr="00423E98" w:rsidRDefault="008E5BB2" w:rsidP="008F3C8B">
            <w:pPr>
              <w:tabs>
                <w:tab w:val="left" w:pos="945"/>
              </w:tabs>
              <w:spacing w:line="240" w:lineRule="auto"/>
              <w:jc w:val="both"/>
              <w:rPr>
                <w:rFonts w:ascii="Arial" w:hAnsi="Arial" w:cs="Arial"/>
              </w:rPr>
            </w:pPr>
            <w:r w:rsidRPr="008E5BB2">
              <w:rPr>
                <w:rFonts w:ascii="Arial" w:hAnsi="Arial" w:cs="Arial"/>
              </w:rPr>
              <w:t>проверку схем осуш</w:t>
            </w:r>
            <w:r>
              <w:rPr>
                <w:rFonts w:ascii="Arial" w:hAnsi="Arial" w:cs="Arial"/>
              </w:rPr>
              <w:t>ительных</w:t>
            </w:r>
            <w:r w:rsidRPr="008E5BB2">
              <w:rPr>
                <w:rFonts w:ascii="Arial" w:hAnsi="Arial" w:cs="Arial"/>
              </w:rPr>
              <w:t xml:space="preserve"> </w:t>
            </w:r>
            <w:r>
              <w:rPr>
                <w:rFonts w:ascii="Arial" w:hAnsi="Arial" w:cs="Arial"/>
              </w:rPr>
              <w:t>с</w:t>
            </w:r>
            <w:r w:rsidRPr="008E5BB2">
              <w:rPr>
                <w:rFonts w:ascii="Arial" w:hAnsi="Arial" w:cs="Arial"/>
              </w:rPr>
              <w:t xml:space="preserve">истем (правило II-1/21 СОЛАС 74/88) (правила II-1/35-1 и II-2/20.6.1.4 СОЛАС </w:t>
            </w:r>
            <w:r>
              <w:rPr>
                <w:rFonts w:ascii="Arial" w:hAnsi="Arial" w:cs="Arial"/>
              </w:rPr>
              <w:t>74/</w:t>
            </w:r>
            <w:r w:rsidRPr="008E5BB2">
              <w:rPr>
                <w:rFonts w:ascii="Arial" w:hAnsi="Arial" w:cs="Arial"/>
              </w:rPr>
              <w:t>05/08/09);</w:t>
            </w:r>
          </w:p>
        </w:tc>
      </w:tr>
      <w:tr w:rsidR="009D49AA" w:rsidRPr="005362E6" w:rsidTr="00385672">
        <w:tc>
          <w:tcPr>
            <w:tcW w:w="1222" w:type="dxa"/>
            <w:tcBorders>
              <w:top w:val="nil"/>
              <w:left w:val="nil"/>
              <w:bottom w:val="nil"/>
              <w:right w:val="nil"/>
            </w:tcBorders>
            <w:tcMar>
              <w:left w:w="0" w:type="dxa"/>
              <w:right w:w="0" w:type="dxa"/>
            </w:tcMar>
          </w:tcPr>
          <w:p w:rsidR="009D49AA" w:rsidRPr="008E5BB2" w:rsidRDefault="009D49AA"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9D49AA" w:rsidRPr="00943D32" w:rsidRDefault="009D49AA" w:rsidP="008F3C8B">
            <w:pPr>
              <w:tabs>
                <w:tab w:val="left" w:pos="567"/>
              </w:tabs>
              <w:suppressAutoHyphens/>
              <w:spacing w:line="240" w:lineRule="auto"/>
              <w:rPr>
                <w:rFonts w:ascii="Arial" w:hAnsi="Arial" w:cs="Arial"/>
              </w:rPr>
            </w:pPr>
            <w:r w:rsidRPr="00943D32">
              <w:rPr>
                <w:rFonts w:ascii="Arial" w:hAnsi="Arial" w:cs="Arial"/>
              </w:rPr>
              <w:t>2.1.1.4</w:t>
            </w:r>
          </w:p>
        </w:tc>
        <w:tc>
          <w:tcPr>
            <w:tcW w:w="6370" w:type="dxa"/>
            <w:tcBorders>
              <w:top w:val="nil"/>
              <w:left w:val="nil"/>
              <w:bottom w:val="nil"/>
              <w:right w:val="nil"/>
            </w:tcBorders>
            <w:tcMar>
              <w:left w:w="0" w:type="dxa"/>
              <w:right w:w="0" w:type="dxa"/>
            </w:tcMar>
          </w:tcPr>
          <w:p w:rsidR="009D49AA" w:rsidRPr="00423E98" w:rsidRDefault="009D49AA" w:rsidP="008F3C8B">
            <w:pPr>
              <w:tabs>
                <w:tab w:val="left" w:pos="945"/>
              </w:tabs>
              <w:spacing w:line="240" w:lineRule="auto"/>
              <w:jc w:val="both"/>
              <w:rPr>
                <w:rFonts w:ascii="Arial" w:hAnsi="Arial" w:cs="Arial"/>
              </w:rPr>
            </w:pPr>
            <w:r w:rsidRPr="009D49AA">
              <w:rPr>
                <w:rFonts w:ascii="Arial" w:hAnsi="Arial" w:cs="Arial"/>
              </w:rPr>
              <w:t>проверку информации об остойчивости и схем по борьбе за живучесть (правила II-1/22, 23-1 и 25</w:t>
            </w:r>
            <w:r>
              <w:rPr>
                <w:rFonts w:ascii="Arial" w:hAnsi="Arial" w:cs="Arial"/>
              </w:rPr>
              <w:t>-8</w:t>
            </w:r>
            <w:r w:rsidRPr="009D49AA">
              <w:rPr>
                <w:rFonts w:ascii="Arial" w:hAnsi="Arial" w:cs="Arial"/>
              </w:rPr>
              <w:t xml:space="preserve"> СОЛАС 74/88/00) (правила II-1/5, 5-1 и 19 СОЛАС </w:t>
            </w:r>
            <w:r>
              <w:rPr>
                <w:rFonts w:ascii="Arial" w:hAnsi="Arial" w:cs="Arial"/>
              </w:rPr>
              <w:t>74/</w:t>
            </w:r>
            <w:r w:rsidRPr="009D49AA">
              <w:rPr>
                <w:rFonts w:ascii="Arial" w:hAnsi="Arial" w:cs="Arial"/>
              </w:rPr>
              <w:t>06/08; главы 1</w:t>
            </w:r>
            <w:r>
              <w:rPr>
                <w:rFonts w:ascii="Arial" w:hAnsi="Arial" w:cs="Arial"/>
              </w:rPr>
              <w:t>-3</w:t>
            </w:r>
            <w:r w:rsidRPr="009D49AA">
              <w:rPr>
                <w:rFonts w:ascii="Arial" w:hAnsi="Arial" w:cs="Arial"/>
              </w:rPr>
              <w:t xml:space="preserve"> Кодекса ОНС);</w:t>
            </w:r>
          </w:p>
        </w:tc>
      </w:tr>
      <w:tr w:rsidR="00E603AB" w:rsidRPr="005362E6" w:rsidTr="00385672">
        <w:tc>
          <w:tcPr>
            <w:tcW w:w="1222" w:type="dxa"/>
            <w:tcBorders>
              <w:top w:val="nil"/>
              <w:left w:val="nil"/>
              <w:bottom w:val="nil"/>
              <w:right w:val="nil"/>
            </w:tcBorders>
            <w:tcMar>
              <w:left w:w="0" w:type="dxa"/>
              <w:right w:w="0" w:type="dxa"/>
            </w:tcMar>
          </w:tcPr>
          <w:p w:rsidR="00E603AB" w:rsidRPr="008E5BB2" w:rsidRDefault="00E603AB"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E603AB" w:rsidRPr="00943D32" w:rsidRDefault="00E603AB" w:rsidP="008F3C8B">
            <w:pPr>
              <w:tabs>
                <w:tab w:val="left" w:pos="567"/>
              </w:tabs>
              <w:suppressAutoHyphens/>
              <w:spacing w:line="240" w:lineRule="auto"/>
              <w:rPr>
                <w:rFonts w:ascii="Arial" w:hAnsi="Arial" w:cs="Arial"/>
              </w:rPr>
            </w:pPr>
            <w:r w:rsidRPr="00943D32">
              <w:rPr>
                <w:rFonts w:ascii="Arial" w:hAnsi="Arial" w:cs="Arial"/>
              </w:rPr>
              <w:t>2.1.1.5</w:t>
            </w:r>
          </w:p>
        </w:tc>
        <w:tc>
          <w:tcPr>
            <w:tcW w:w="6370" w:type="dxa"/>
            <w:tcBorders>
              <w:top w:val="nil"/>
              <w:left w:val="nil"/>
              <w:bottom w:val="nil"/>
              <w:right w:val="nil"/>
            </w:tcBorders>
            <w:tcMar>
              <w:left w:w="0" w:type="dxa"/>
              <w:right w:w="0" w:type="dxa"/>
            </w:tcMar>
          </w:tcPr>
          <w:p w:rsidR="00E603AB" w:rsidRPr="00C865CB" w:rsidRDefault="00E603AB" w:rsidP="0068552E">
            <w:pPr>
              <w:tabs>
                <w:tab w:val="left" w:pos="945"/>
              </w:tabs>
              <w:spacing w:line="240" w:lineRule="auto"/>
              <w:jc w:val="both"/>
              <w:rPr>
                <w:rFonts w:ascii="Arial" w:hAnsi="Arial" w:cs="Arial"/>
              </w:rPr>
            </w:pPr>
            <w:r w:rsidRPr="00C865CB">
              <w:rPr>
                <w:rFonts w:ascii="Arial" w:hAnsi="Arial" w:cs="Arial"/>
              </w:rPr>
              <w:t xml:space="preserve">проверку </w:t>
            </w:r>
            <w:r w:rsidR="001B525E" w:rsidRPr="00C865CB">
              <w:rPr>
                <w:rFonts w:ascii="Arial" w:hAnsi="Arial" w:cs="Arial"/>
              </w:rPr>
              <w:t xml:space="preserve">чертежей и </w:t>
            </w:r>
            <w:r w:rsidRPr="00C865CB">
              <w:rPr>
                <w:rFonts w:ascii="Arial" w:hAnsi="Arial" w:cs="Arial"/>
              </w:rPr>
              <w:t>схем</w:t>
            </w:r>
            <w:r w:rsidR="0068552E">
              <w:rPr>
                <w:rFonts w:ascii="Arial" w:hAnsi="Arial" w:cs="Arial"/>
              </w:rPr>
              <w:t xml:space="preserve"> </w:t>
            </w:r>
            <w:r w:rsidRPr="00C865CB">
              <w:rPr>
                <w:rFonts w:ascii="Arial" w:hAnsi="Arial" w:cs="Arial"/>
              </w:rPr>
              <w:t>механической установки (правила</w:t>
            </w:r>
            <w:r w:rsidR="00C52743">
              <w:rPr>
                <w:rFonts w:ascii="Arial" w:hAnsi="Arial" w:cs="Arial"/>
              </w:rPr>
              <w:t> </w:t>
            </w:r>
            <w:r w:rsidRPr="00C865CB">
              <w:rPr>
                <w:rFonts w:ascii="Arial" w:hAnsi="Arial" w:cs="Arial"/>
              </w:rPr>
              <w:t>II-1/26</w:t>
            </w:r>
            <w:r w:rsidR="0068552E">
              <w:rPr>
                <w:rFonts w:ascii="Arial" w:hAnsi="Arial" w:cs="Arial"/>
              </w:rPr>
              <w:t>–</w:t>
            </w:r>
            <w:r w:rsidRPr="00C865CB">
              <w:rPr>
                <w:rFonts w:ascii="Arial" w:hAnsi="Arial" w:cs="Arial"/>
              </w:rPr>
              <w:t>36 СОЛАС 74/88);</w:t>
            </w:r>
          </w:p>
        </w:tc>
      </w:tr>
      <w:tr w:rsidR="001B525E" w:rsidRPr="005362E6" w:rsidTr="00385672">
        <w:tc>
          <w:tcPr>
            <w:tcW w:w="1222" w:type="dxa"/>
            <w:tcBorders>
              <w:top w:val="nil"/>
              <w:left w:val="nil"/>
              <w:bottom w:val="nil"/>
              <w:right w:val="nil"/>
            </w:tcBorders>
            <w:tcMar>
              <w:left w:w="0" w:type="dxa"/>
              <w:right w:w="0" w:type="dxa"/>
            </w:tcMar>
          </w:tcPr>
          <w:p w:rsidR="001B525E" w:rsidRPr="008E5BB2" w:rsidRDefault="001B525E"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1B525E" w:rsidRPr="00943D32" w:rsidRDefault="001B525E" w:rsidP="008F3C8B">
            <w:pPr>
              <w:tabs>
                <w:tab w:val="left" w:pos="567"/>
              </w:tabs>
              <w:suppressAutoHyphens/>
              <w:spacing w:line="240" w:lineRule="auto"/>
              <w:rPr>
                <w:rFonts w:ascii="Arial" w:hAnsi="Arial" w:cs="Arial"/>
              </w:rPr>
            </w:pPr>
            <w:r w:rsidRPr="00943D32">
              <w:rPr>
                <w:rFonts w:ascii="Arial" w:hAnsi="Arial" w:cs="Arial"/>
              </w:rPr>
              <w:t>2.1.1.6</w:t>
            </w:r>
          </w:p>
        </w:tc>
        <w:tc>
          <w:tcPr>
            <w:tcW w:w="6370" w:type="dxa"/>
            <w:tcBorders>
              <w:top w:val="nil"/>
              <w:left w:val="nil"/>
              <w:bottom w:val="nil"/>
              <w:right w:val="nil"/>
            </w:tcBorders>
            <w:tcMar>
              <w:left w:w="0" w:type="dxa"/>
              <w:right w:w="0" w:type="dxa"/>
            </w:tcMar>
          </w:tcPr>
          <w:p w:rsidR="001B525E" w:rsidRPr="00C865CB" w:rsidRDefault="001B525E" w:rsidP="00C52743">
            <w:pPr>
              <w:tabs>
                <w:tab w:val="left" w:pos="945"/>
              </w:tabs>
              <w:spacing w:line="240" w:lineRule="auto"/>
              <w:jc w:val="both"/>
              <w:rPr>
                <w:rFonts w:ascii="Arial" w:hAnsi="Arial" w:cs="Arial"/>
              </w:rPr>
            </w:pPr>
            <w:r w:rsidRPr="00C865CB">
              <w:rPr>
                <w:rFonts w:ascii="Arial" w:hAnsi="Arial" w:cs="Arial"/>
              </w:rPr>
              <w:t>проверку чертежей и схем электрической установки (правила</w:t>
            </w:r>
            <w:r w:rsidR="00C52743">
              <w:rPr>
                <w:rFonts w:ascii="Arial" w:hAnsi="Arial" w:cs="Arial"/>
              </w:rPr>
              <w:t> </w:t>
            </w:r>
            <w:r w:rsidRPr="00C865CB">
              <w:rPr>
                <w:rFonts w:ascii="Arial" w:hAnsi="Arial" w:cs="Arial"/>
              </w:rPr>
              <w:t>II-1/40, 41 и 43</w:t>
            </w:r>
            <w:r w:rsidR="0068552E">
              <w:rPr>
                <w:rFonts w:ascii="Arial" w:hAnsi="Arial" w:cs="Arial"/>
              </w:rPr>
              <w:t>–</w:t>
            </w:r>
            <w:r w:rsidRPr="00C865CB">
              <w:rPr>
                <w:rFonts w:ascii="Arial" w:hAnsi="Arial" w:cs="Arial"/>
              </w:rPr>
              <w:t>45 СОЛАС 74/88);</w:t>
            </w:r>
          </w:p>
        </w:tc>
      </w:tr>
      <w:tr w:rsidR="001B525E" w:rsidRPr="005362E6" w:rsidTr="00385672">
        <w:tc>
          <w:tcPr>
            <w:tcW w:w="1222" w:type="dxa"/>
            <w:tcBorders>
              <w:top w:val="nil"/>
              <w:left w:val="nil"/>
              <w:bottom w:val="nil"/>
              <w:right w:val="nil"/>
            </w:tcBorders>
            <w:tcMar>
              <w:left w:w="0" w:type="dxa"/>
              <w:right w:w="0" w:type="dxa"/>
            </w:tcMar>
          </w:tcPr>
          <w:p w:rsidR="001B525E" w:rsidRPr="008E5BB2" w:rsidRDefault="001B525E"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1B525E" w:rsidRPr="00943D32" w:rsidRDefault="001B525E" w:rsidP="008F3C8B">
            <w:pPr>
              <w:tabs>
                <w:tab w:val="left" w:pos="567"/>
              </w:tabs>
              <w:suppressAutoHyphens/>
              <w:spacing w:line="240" w:lineRule="auto"/>
              <w:rPr>
                <w:rFonts w:ascii="Arial" w:hAnsi="Arial" w:cs="Arial"/>
              </w:rPr>
            </w:pPr>
            <w:r w:rsidRPr="00943D32">
              <w:rPr>
                <w:rFonts w:ascii="Arial" w:hAnsi="Arial" w:cs="Arial"/>
              </w:rPr>
              <w:t>2.1.1.7</w:t>
            </w:r>
          </w:p>
        </w:tc>
        <w:tc>
          <w:tcPr>
            <w:tcW w:w="6370" w:type="dxa"/>
            <w:tcBorders>
              <w:top w:val="nil"/>
              <w:left w:val="nil"/>
              <w:bottom w:val="nil"/>
              <w:right w:val="nil"/>
            </w:tcBorders>
            <w:tcMar>
              <w:left w:w="0" w:type="dxa"/>
              <w:right w:w="0" w:type="dxa"/>
            </w:tcMar>
          </w:tcPr>
          <w:p w:rsidR="001B525E" w:rsidRPr="00423E98" w:rsidRDefault="001B525E" w:rsidP="00E13FBD">
            <w:pPr>
              <w:tabs>
                <w:tab w:val="left" w:pos="945"/>
              </w:tabs>
              <w:spacing w:line="240" w:lineRule="auto"/>
              <w:jc w:val="both"/>
              <w:rPr>
                <w:rFonts w:ascii="Arial" w:hAnsi="Arial" w:cs="Arial"/>
              </w:rPr>
            </w:pPr>
            <w:r w:rsidRPr="001B525E">
              <w:rPr>
                <w:rFonts w:ascii="Arial" w:hAnsi="Arial" w:cs="Arial"/>
              </w:rPr>
              <w:t>проверку, в зависимости от случая, одобренной документации по альтернативным конструкциям, мерам и устройствам (правил</w:t>
            </w:r>
            <w:r w:rsidR="0052005F">
              <w:rPr>
                <w:rFonts w:ascii="Arial" w:hAnsi="Arial" w:cs="Arial"/>
              </w:rPr>
              <w:t>а</w:t>
            </w:r>
            <w:r w:rsidRPr="001B525E">
              <w:rPr>
                <w:rFonts w:ascii="Arial" w:hAnsi="Arial" w:cs="Arial"/>
              </w:rPr>
              <w:t xml:space="preserve"> II-1/55</w:t>
            </w:r>
            <w:r w:rsidR="0052005F">
              <w:rPr>
                <w:rFonts w:ascii="Arial" w:hAnsi="Arial" w:cs="Arial"/>
              </w:rPr>
              <w:t xml:space="preserve"> и II-2</w:t>
            </w:r>
            <w:r w:rsidR="0052005F" w:rsidRPr="0052005F">
              <w:rPr>
                <w:rFonts w:ascii="Arial" w:hAnsi="Arial" w:cs="Arial"/>
              </w:rPr>
              <w:t>/</w:t>
            </w:r>
            <w:r w:rsidR="0052005F">
              <w:rPr>
                <w:rFonts w:ascii="Arial" w:hAnsi="Arial" w:cs="Arial"/>
              </w:rPr>
              <w:t>17</w:t>
            </w:r>
            <w:r w:rsidRPr="001B525E">
              <w:rPr>
                <w:rFonts w:ascii="Arial" w:hAnsi="Arial" w:cs="Arial"/>
              </w:rPr>
              <w:t xml:space="preserve"> СОЛАС </w:t>
            </w:r>
            <w:r w:rsidR="0052005F">
              <w:rPr>
                <w:rFonts w:ascii="Arial" w:hAnsi="Arial" w:cs="Arial"/>
              </w:rPr>
              <w:t>74/00/</w:t>
            </w:r>
            <w:r w:rsidR="00E13FBD">
              <w:rPr>
                <w:rFonts w:ascii="Arial" w:hAnsi="Arial" w:cs="Arial"/>
              </w:rPr>
              <w:t>15 и глава 2 Кодекса МГТ</w:t>
            </w:r>
            <w:r w:rsidRPr="001B525E">
              <w:rPr>
                <w:rFonts w:ascii="Arial" w:hAnsi="Arial" w:cs="Arial"/>
              </w:rPr>
              <w:t>);</w:t>
            </w:r>
          </w:p>
        </w:tc>
      </w:tr>
      <w:tr w:rsidR="0052005F" w:rsidRPr="005362E6" w:rsidTr="00385672">
        <w:tc>
          <w:tcPr>
            <w:tcW w:w="1222" w:type="dxa"/>
            <w:tcBorders>
              <w:top w:val="nil"/>
              <w:left w:val="nil"/>
              <w:bottom w:val="nil"/>
              <w:right w:val="nil"/>
            </w:tcBorders>
            <w:tcMar>
              <w:left w:w="0" w:type="dxa"/>
              <w:right w:w="0" w:type="dxa"/>
            </w:tcMar>
          </w:tcPr>
          <w:p w:rsidR="0052005F" w:rsidRPr="008E5BB2" w:rsidRDefault="0052005F"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52005F" w:rsidRPr="00943D32" w:rsidRDefault="0052005F" w:rsidP="008F3C8B">
            <w:pPr>
              <w:tabs>
                <w:tab w:val="left" w:pos="567"/>
              </w:tabs>
              <w:suppressAutoHyphens/>
              <w:spacing w:line="240" w:lineRule="auto"/>
              <w:rPr>
                <w:rFonts w:ascii="Arial" w:hAnsi="Arial" w:cs="Arial"/>
              </w:rPr>
            </w:pPr>
            <w:r w:rsidRPr="00943D32">
              <w:rPr>
                <w:rFonts w:ascii="Arial" w:hAnsi="Arial" w:cs="Arial"/>
              </w:rPr>
              <w:t>2.1.1.8</w:t>
            </w:r>
          </w:p>
        </w:tc>
        <w:tc>
          <w:tcPr>
            <w:tcW w:w="6370" w:type="dxa"/>
            <w:tcBorders>
              <w:top w:val="nil"/>
              <w:left w:val="nil"/>
              <w:bottom w:val="nil"/>
              <w:right w:val="nil"/>
            </w:tcBorders>
            <w:tcMar>
              <w:left w:w="0" w:type="dxa"/>
              <w:right w:w="0" w:type="dxa"/>
            </w:tcMar>
          </w:tcPr>
          <w:p w:rsidR="0052005F" w:rsidRPr="001B525E" w:rsidRDefault="0052005F" w:rsidP="008F3C8B">
            <w:pPr>
              <w:tabs>
                <w:tab w:val="left" w:pos="945"/>
              </w:tabs>
              <w:spacing w:line="240" w:lineRule="auto"/>
              <w:jc w:val="both"/>
              <w:rPr>
                <w:rFonts w:ascii="Arial" w:hAnsi="Arial" w:cs="Arial"/>
              </w:rPr>
            </w:pPr>
            <w:r w:rsidRPr="0052005F">
              <w:rPr>
                <w:rFonts w:ascii="Arial" w:hAnsi="Arial" w:cs="Arial"/>
              </w:rPr>
              <w:t xml:space="preserve">проверку схем </w:t>
            </w:r>
            <w:r>
              <w:rPr>
                <w:rFonts w:ascii="Arial" w:hAnsi="Arial" w:cs="Arial"/>
              </w:rPr>
              <w:t xml:space="preserve">машинных </w:t>
            </w:r>
            <w:r w:rsidRPr="0052005F">
              <w:rPr>
                <w:rFonts w:ascii="Arial" w:hAnsi="Arial" w:cs="Arial"/>
              </w:rPr>
              <w:t>помещений с периодически безвахтенным обслуживанием (правило II-2/4.2.5 СОЛАС 74/00) (правила II-1/46–53 СОЛАС 74/88);</w:t>
            </w:r>
          </w:p>
        </w:tc>
      </w:tr>
      <w:tr w:rsidR="0052005F" w:rsidRPr="005362E6" w:rsidTr="00385672">
        <w:tc>
          <w:tcPr>
            <w:tcW w:w="1222" w:type="dxa"/>
            <w:tcBorders>
              <w:top w:val="nil"/>
              <w:left w:val="nil"/>
              <w:bottom w:val="nil"/>
              <w:right w:val="nil"/>
            </w:tcBorders>
            <w:tcMar>
              <w:left w:w="0" w:type="dxa"/>
              <w:right w:w="0" w:type="dxa"/>
            </w:tcMar>
          </w:tcPr>
          <w:p w:rsidR="0052005F" w:rsidRPr="008E5BB2" w:rsidRDefault="0052005F"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52005F" w:rsidRPr="00943D32" w:rsidRDefault="0052005F" w:rsidP="008F3C8B">
            <w:pPr>
              <w:tabs>
                <w:tab w:val="left" w:pos="567"/>
              </w:tabs>
              <w:suppressAutoHyphens/>
              <w:spacing w:line="240" w:lineRule="auto"/>
              <w:rPr>
                <w:rFonts w:ascii="Arial" w:hAnsi="Arial" w:cs="Arial"/>
              </w:rPr>
            </w:pPr>
            <w:r w:rsidRPr="00943D32">
              <w:rPr>
                <w:rFonts w:ascii="Arial" w:hAnsi="Arial" w:cs="Arial"/>
              </w:rPr>
              <w:t>2.1.1.9</w:t>
            </w:r>
          </w:p>
        </w:tc>
        <w:tc>
          <w:tcPr>
            <w:tcW w:w="6370" w:type="dxa"/>
            <w:tcBorders>
              <w:top w:val="nil"/>
              <w:left w:val="nil"/>
              <w:bottom w:val="nil"/>
              <w:right w:val="nil"/>
            </w:tcBorders>
            <w:tcMar>
              <w:left w:w="0" w:type="dxa"/>
              <w:right w:w="0" w:type="dxa"/>
            </w:tcMar>
          </w:tcPr>
          <w:p w:rsidR="0052005F" w:rsidRPr="001B525E" w:rsidRDefault="0052005F" w:rsidP="008F3C8B">
            <w:pPr>
              <w:tabs>
                <w:tab w:val="left" w:pos="945"/>
              </w:tabs>
              <w:spacing w:line="240" w:lineRule="auto"/>
              <w:jc w:val="both"/>
              <w:rPr>
                <w:rFonts w:ascii="Arial" w:hAnsi="Arial" w:cs="Arial"/>
              </w:rPr>
            </w:pPr>
            <w:r w:rsidRPr="0052005F">
              <w:rPr>
                <w:rFonts w:ascii="Arial" w:hAnsi="Arial" w:cs="Arial"/>
              </w:rPr>
              <w:t xml:space="preserve">проверку схем конструктивной противопожарной защиты, включая системы вентиляции, в жилых и служебных помещениях, </w:t>
            </w:r>
            <w:r>
              <w:rPr>
                <w:rFonts w:ascii="Arial" w:hAnsi="Arial" w:cs="Arial"/>
              </w:rPr>
              <w:t xml:space="preserve">на </w:t>
            </w:r>
            <w:r w:rsidRPr="0052005F">
              <w:rPr>
                <w:rFonts w:ascii="Arial" w:hAnsi="Arial" w:cs="Arial"/>
              </w:rPr>
              <w:t xml:space="preserve">постах управления и </w:t>
            </w:r>
            <w:r>
              <w:rPr>
                <w:rFonts w:ascii="Arial" w:hAnsi="Arial" w:cs="Arial"/>
              </w:rPr>
              <w:t xml:space="preserve">в </w:t>
            </w:r>
            <w:r w:rsidRPr="0052005F">
              <w:rPr>
                <w:rFonts w:ascii="Arial" w:hAnsi="Arial" w:cs="Arial"/>
              </w:rPr>
              <w:t>машинных помещениях, а также систем жидкого топлива и смазочных масел (прави</w:t>
            </w:r>
            <w:r w:rsidR="0068552E">
              <w:rPr>
                <w:rFonts w:ascii="Arial" w:hAnsi="Arial" w:cs="Arial"/>
              </w:rPr>
              <w:t>-</w:t>
            </w:r>
            <w:r w:rsidR="0068552E">
              <w:rPr>
                <w:rFonts w:ascii="Arial" w:hAnsi="Arial" w:cs="Arial"/>
              </w:rPr>
              <w:br/>
            </w:r>
            <w:r w:rsidRPr="0052005F">
              <w:rPr>
                <w:rFonts w:ascii="Arial" w:hAnsi="Arial" w:cs="Arial"/>
              </w:rPr>
              <w:t>ла II-2/4.2.2, 4.2.2.3</w:t>
            </w:r>
            <w:r w:rsidR="0068552E">
              <w:rPr>
                <w:rFonts w:ascii="Arial" w:hAnsi="Arial" w:cs="Arial"/>
              </w:rPr>
              <w:t>–</w:t>
            </w:r>
            <w:r w:rsidRPr="0052005F">
              <w:rPr>
                <w:rFonts w:ascii="Arial" w:hAnsi="Arial" w:cs="Arial"/>
              </w:rPr>
              <w:t>4.2.2.5, 4.4, 5.2, 5.3.1, 5.3.2, 6.2, 6.3, 7.5.5, 7.7, 8.2, 8.4, 9.2.1, 9.3, 9.5, 9.7.1</w:t>
            </w:r>
            <w:r w:rsidR="0068552E">
              <w:rPr>
                <w:rFonts w:ascii="Arial" w:hAnsi="Arial" w:cs="Arial"/>
              </w:rPr>
              <w:t>–</w:t>
            </w:r>
            <w:r w:rsidRPr="0052005F">
              <w:rPr>
                <w:rFonts w:ascii="Arial" w:hAnsi="Arial" w:cs="Arial"/>
              </w:rPr>
              <w:t>9.7.3, 9.7.5.2,</w:t>
            </w:r>
            <w:r w:rsidR="00E13FBD">
              <w:rPr>
                <w:rFonts w:ascii="Arial" w:hAnsi="Arial" w:cs="Arial"/>
              </w:rPr>
              <w:t xml:space="preserve"> 9.7.6,</w:t>
            </w:r>
            <w:r w:rsidRPr="0052005F">
              <w:rPr>
                <w:rFonts w:ascii="Arial" w:hAnsi="Arial" w:cs="Arial"/>
              </w:rPr>
              <w:t xml:space="preserve"> 11.2</w:t>
            </w:r>
            <w:r w:rsidR="0068552E">
              <w:rPr>
                <w:rFonts w:ascii="Arial" w:hAnsi="Arial" w:cs="Arial"/>
              </w:rPr>
              <w:t>–</w:t>
            </w:r>
            <w:r>
              <w:rPr>
                <w:rFonts w:ascii="Arial" w:hAnsi="Arial" w:cs="Arial"/>
              </w:rPr>
              <w:t>1</w:t>
            </w:r>
            <w:r w:rsidRPr="0052005F">
              <w:rPr>
                <w:rFonts w:ascii="Arial" w:hAnsi="Arial" w:cs="Arial"/>
              </w:rPr>
              <w:t>1.5 и 17 СОЛАС 74/00</w:t>
            </w:r>
            <w:r>
              <w:rPr>
                <w:rFonts w:ascii="Arial" w:hAnsi="Arial" w:cs="Arial"/>
              </w:rPr>
              <w:t>/12</w:t>
            </w:r>
            <w:r w:rsidR="00E13FBD">
              <w:rPr>
                <w:rFonts w:ascii="Arial" w:hAnsi="Arial" w:cs="Arial"/>
              </w:rPr>
              <w:t>/14</w:t>
            </w:r>
            <w:r w:rsidRPr="0052005F">
              <w:rPr>
                <w:rFonts w:ascii="Arial" w:hAnsi="Arial" w:cs="Arial"/>
              </w:rPr>
              <w:t>) (правила II-2/42–52 (за исключением 45 и 51) СОЛАС 74/88);</w:t>
            </w:r>
          </w:p>
        </w:tc>
      </w:tr>
      <w:tr w:rsidR="0052005F" w:rsidRPr="005362E6" w:rsidTr="00385672">
        <w:tc>
          <w:tcPr>
            <w:tcW w:w="1222" w:type="dxa"/>
            <w:tcBorders>
              <w:top w:val="nil"/>
              <w:left w:val="nil"/>
              <w:bottom w:val="nil"/>
              <w:right w:val="nil"/>
            </w:tcBorders>
            <w:tcMar>
              <w:left w:w="0" w:type="dxa"/>
              <w:right w:w="0" w:type="dxa"/>
            </w:tcMar>
          </w:tcPr>
          <w:p w:rsidR="0052005F" w:rsidRPr="008E5BB2" w:rsidRDefault="0052005F"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52005F" w:rsidRPr="00943D32" w:rsidRDefault="0052005F" w:rsidP="008F3C8B">
            <w:pPr>
              <w:tabs>
                <w:tab w:val="left" w:pos="567"/>
              </w:tabs>
              <w:suppressAutoHyphens/>
              <w:spacing w:line="240" w:lineRule="auto"/>
              <w:rPr>
                <w:rFonts w:ascii="Arial" w:hAnsi="Arial" w:cs="Arial"/>
              </w:rPr>
            </w:pPr>
            <w:r w:rsidRPr="00943D32">
              <w:rPr>
                <w:rFonts w:ascii="Arial" w:hAnsi="Arial" w:cs="Arial"/>
              </w:rPr>
              <w:t>2.1.1.10</w:t>
            </w:r>
          </w:p>
        </w:tc>
        <w:tc>
          <w:tcPr>
            <w:tcW w:w="6370" w:type="dxa"/>
            <w:tcBorders>
              <w:top w:val="nil"/>
              <w:left w:val="nil"/>
              <w:bottom w:val="nil"/>
              <w:right w:val="nil"/>
            </w:tcBorders>
            <w:tcMar>
              <w:left w:w="0" w:type="dxa"/>
              <w:right w:w="0" w:type="dxa"/>
            </w:tcMar>
          </w:tcPr>
          <w:p w:rsidR="0052005F" w:rsidRPr="001B525E" w:rsidRDefault="00272C33" w:rsidP="00E13FBD">
            <w:pPr>
              <w:tabs>
                <w:tab w:val="left" w:pos="945"/>
              </w:tabs>
              <w:spacing w:line="240" w:lineRule="auto"/>
              <w:jc w:val="both"/>
              <w:rPr>
                <w:rFonts w:ascii="Arial" w:hAnsi="Arial" w:cs="Arial"/>
              </w:rPr>
            </w:pPr>
            <w:r w:rsidRPr="00272C33">
              <w:rPr>
                <w:rFonts w:ascii="Arial" w:hAnsi="Arial" w:cs="Arial"/>
              </w:rPr>
              <w:t xml:space="preserve">проверку схем конструктивной противопожарной защиты, включая системы вентиляции, в грузовых помещениях (правила II-2/5.2, </w:t>
            </w:r>
            <w:r w:rsidR="00E13FBD">
              <w:rPr>
                <w:rFonts w:ascii="Arial" w:hAnsi="Arial" w:cs="Arial"/>
              </w:rPr>
              <w:t xml:space="preserve">9.7.1, 9.7.2, 9.7.3, 9.7.6, </w:t>
            </w:r>
            <w:r w:rsidRPr="00272C33">
              <w:rPr>
                <w:rFonts w:ascii="Arial" w:hAnsi="Arial" w:cs="Arial"/>
              </w:rPr>
              <w:t>11.2, 11.3, 11.5, 19.3.8, 19.3.10, 20.2.1</w:t>
            </w:r>
            <w:r w:rsidR="00E13FBD">
              <w:rPr>
                <w:rFonts w:ascii="Arial" w:hAnsi="Arial" w:cs="Arial"/>
              </w:rPr>
              <w:t xml:space="preserve">, </w:t>
            </w:r>
            <w:r w:rsidRPr="00272C33">
              <w:rPr>
                <w:rFonts w:ascii="Arial" w:hAnsi="Arial" w:cs="Arial"/>
              </w:rPr>
              <w:t>20.3</w:t>
            </w:r>
            <w:r w:rsidR="00E13FBD">
              <w:rPr>
                <w:rFonts w:ascii="Arial" w:hAnsi="Arial" w:cs="Arial"/>
              </w:rPr>
              <w:t>, 20-1.2.1, 20-1.3 и 20-1.4</w:t>
            </w:r>
            <w:r w:rsidRPr="00272C33">
              <w:rPr>
                <w:rFonts w:ascii="Arial" w:hAnsi="Arial" w:cs="Arial"/>
              </w:rPr>
              <w:t xml:space="preserve"> СОЛАС 74/00</w:t>
            </w:r>
            <w:r w:rsidR="00E13FBD">
              <w:rPr>
                <w:rFonts w:ascii="Arial" w:hAnsi="Arial" w:cs="Arial"/>
              </w:rPr>
              <w:t>/15</w:t>
            </w:r>
            <w:r w:rsidRPr="00272C33">
              <w:rPr>
                <w:rFonts w:ascii="Arial" w:hAnsi="Arial" w:cs="Arial"/>
              </w:rPr>
              <w:t>) (правила II-2/42–54 СОЛАС 74/88);</w:t>
            </w:r>
          </w:p>
        </w:tc>
      </w:tr>
      <w:tr w:rsidR="00272C33" w:rsidRPr="005362E6" w:rsidTr="00385672">
        <w:tc>
          <w:tcPr>
            <w:tcW w:w="1222" w:type="dxa"/>
            <w:tcBorders>
              <w:top w:val="nil"/>
              <w:left w:val="nil"/>
              <w:bottom w:val="nil"/>
              <w:right w:val="nil"/>
            </w:tcBorders>
            <w:tcMar>
              <w:left w:w="0" w:type="dxa"/>
              <w:right w:w="0" w:type="dxa"/>
            </w:tcMar>
          </w:tcPr>
          <w:p w:rsidR="00272C33" w:rsidRPr="008E5BB2" w:rsidRDefault="00272C33"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272C33" w:rsidRPr="00943D32" w:rsidRDefault="00272C33" w:rsidP="008F3C8B">
            <w:pPr>
              <w:tabs>
                <w:tab w:val="left" w:pos="567"/>
              </w:tabs>
              <w:suppressAutoHyphens/>
              <w:spacing w:line="240" w:lineRule="auto"/>
              <w:rPr>
                <w:rFonts w:ascii="Arial" w:hAnsi="Arial" w:cs="Arial"/>
              </w:rPr>
            </w:pPr>
            <w:r w:rsidRPr="00943D32">
              <w:rPr>
                <w:rFonts w:ascii="Arial" w:hAnsi="Arial" w:cs="Arial"/>
              </w:rPr>
              <w:t>2.1.1.11</w:t>
            </w:r>
          </w:p>
        </w:tc>
        <w:tc>
          <w:tcPr>
            <w:tcW w:w="6370" w:type="dxa"/>
            <w:tcBorders>
              <w:top w:val="nil"/>
              <w:left w:val="nil"/>
              <w:bottom w:val="nil"/>
              <w:right w:val="nil"/>
            </w:tcBorders>
            <w:tcMar>
              <w:left w:w="0" w:type="dxa"/>
              <w:right w:w="0" w:type="dxa"/>
            </w:tcMar>
          </w:tcPr>
          <w:p w:rsidR="00272C33" w:rsidRPr="001B525E" w:rsidRDefault="00272C33" w:rsidP="008F3C8B">
            <w:pPr>
              <w:tabs>
                <w:tab w:val="left" w:pos="945"/>
              </w:tabs>
              <w:spacing w:line="240" w:lineRule="auto"/>
              <w:jc w:val="both"/>
              <w:rPr>
                <w:rFonts w:ascii="Arial" w:hAnsi="Arial" w:cs="Arial"/>
              </w:rPr>
            </w:pPr>
            <w:r w:rsidRPr="00272C33">
              <w:rPr>
                <w:rFonts w:ascii="Arial" w:hAnsi="Arial" w:cs="Arial"/>
              </w:rPr>
              <w:t>проверку схем средств эвакуации (правила II-2/13.2, 13.3.1, 13.3.3, 13.4.2 и 13.6 СОЛАС 74/00</w:t>
            </w:r>
            <w:r w:rsidR="00E13FBD">
              <w:rPr>
                <w:rFonts w:ascii="Arial" w:hAnsi="Arial" w:cs="Arial"/>
              </w:rPr>
              <w:t>/14</w:t>
            </w:r>
            <w:r w:rsidRPr="00272C33">
              <w:rPr>
                <w:rFonts w:ascii="Arial" w:hAnsi="Arial" w:cs="Arial"/>
              </w:rPr>
              <w:t>; пункт 3 главы 13 Кодекса СПБ) (правило II-2/45 СОЛАС 74/88);</w:t>
            </w:r>
          </w:p>
        </w:tc>
      </w:tr>
      <w:tr w:rsidR="00272C33" w:rsidRPr="005362E6" w:rsidTr="00385672">
        <w:tc>
          <w:tcPr>
            <w:tcW w:w="1222" w:type="dxa"/>
            <w:tcBorders>
              <w:top w:val="nil"/>
              <w:left w:val="nil"/>
              <w:bottom w:val="nil"/>
              <w:right w:val="nil"/>
            </w:tcBorders>
            <w:tcMar>
              <w:left w:w="0" w:type="dxa"/>
              <w:right w:w="0" w:type="dxa"/>
            </w:tcMar>
          </w:tcPr>
          <w:p w:rsidR="00272C33" w:rsidRPr="008E5BB2" w:rsidRDefault="00272C33"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272C33" w:rsidRPr="00943D32" w:rsidRDefault="00272C33" w:rsidP="008F3C8B">
            <w:pPr>
              <w:tabs>
                <w:tab w:val="left" w:pos="567"/>
              </w:tabs>
              <w:suppressAutoHyphens/>
              <w:spacing w:line="240" w:lineRule="auto"/>
              <w:rPr>
                <w:rFonts w:ascii="Arial" w:hAnsi="Arial" w:cs="Arial"/>
              </w:rPr>
            </w:pPr>
            <w:r w:rsidRPr="00943D32">
              <w:rPr>
                <w:rFonts w:ascii="Arial" w:hAnsi="Arial" w:cs="Arial"/>
              </w:rPr>
              <w:t>2.1.1.12</w:t>
            </w:r>
          </w:p>
        </w:tc>
        <w:tc>
          <w:tcPr>
            <w:tcW w:w="6370" w:type="dxa"/>
            <w:tcBorders>
              <w:top w:val="nil"/>
              <w:left w:val="nil"/>
              <w:bottom w:val="nil"/>
              <w:right w:val="nil"/>
            </w:tcBorders>
            <w:tcMar>
              <w:left w:w="0" w:type="dxa"/>
              <w:right w:w="0" w:type="dxa"/>
            </w:tcMar>
          </w:tcPr>
          <w:p w:rsidR="00272C33" w:rsidRPr="001B525E" w:rsidRDefault="00272C33" w:rsidP="008F3C8B">
            <w:pPr>
              <w:tabs>
                <w:tab w:val="left" w:pos="945"/>
              </w:tabs>
              <w:spacing w:line="240" w:lineRule="auto"/>
              <w:jc w:val="both"/>
              <w:rPr>
                <w:rFonts w:ascii="Arial" w:hAnsi="Arial" w:cs="Arial"/>
              </w:rPr>
            </w:pPr>
            <w:r w:rsidRPr="00272C33">
              <w:rPr>
                <w:rFonts w:ascii="Arial" w:hAnsi="Arial" w:cs="Arial"/>
              </w:rPr>
              <w:t>проверку мер, связанных с газообразным топливом для хозяйственных нужд (правило II-2/4.3 СОЛАС 74/00) (правило II-2/51 СОЛАС 74/88);</w:t>
            </w:r>
          </w:p>
        </w:tc>
      </w:tr>
      <w:tr w:rsidR="00272C33" w:rsidRPr="005362E6" w:rsidTr="00385672">
        <w:tc>
          <w:tcPr>
            <w:tcW w:w="1222" w:type="dxa"/>
            <w:tcBorders>
              <w:top w:val="nil"/>
              <w:left w:val="nil"/>
              <w:bottom w:val="nil"/>
              <w:right w:val="nil"/>
            </w:tcBorders>
            <w:tcMar>
              <w:left w:w="0" w:type="dxa"/>
              <w:right w:w="0" w:type="dxa"/>
            </w:tcMar>
          </w:tcPr>
          <w:p w:rsidR="00272C33" w:rsidRPr="008E5BB2" w:rsidRDefault="00272C33"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272C33" w:rsidRPr="00943D32" w:rsidRDefault="00272C33" w:rsidP="008F3C8B">
            <w:pPr>
              <w:tabs>
                <w:tab w:val="left" w:pos="567"/>
              </w:tabs>
              <w:suppressAutoHyphens/>
              <w:spacing w:line="240" w:lineRule="auto"/>
              <w:rPr>
                <w:rFonts w:ascii="Arial" w:hAnsi="Arial" w:cs="Arial"/>
              </w:rPr>
            </w:pPr>
            <w:r w:rsidRPr="00943D32">
              <w:rPr>
                <w:rFonts w:ascii="Arial" w:hAnsi="Arial" w:cs="Arial"/>
              </w:rPr>
              <w:t>2.1.1.13</w:t>
            </w:r>
          </w:p>
        </w:tc>
        <w:tc>
          <w:tcPr>
            <w:tcW w:w="6370" w:type="dxa"/>
            <w:tcBorders>
              <w:top w:val="nil"/>
              <w:left w:val="nil"/>
              <w:bottom w:val="nil"/>
              <w:right w:val="nil"/>
            </w:tcBorders>
            <w:tcMar>
              <w:left w:w="0" w:type="dxa"/>
              <w:right w:w="0" w:type="dxa"/>
            </w:tcMar>
          </w:tcPr>
          <w:p w:rsidR="00272C33" w:rsidRPr="001B525E" w:rsidRDefault="00272C33" w:rsidP="008F3C8B">
            <w:pPr>
              <w:tabs>
                <w:tab w:val="left" w:pos="945"/>
              </w:tabs>
              <w:spacing w:line="240" w:lineRule="auto"/>
              <w:jc w:val="both"/>
              <w:rPr>
                <w:rFonts w:ascii="Arial" w:hAnsi="Arial" w:cs="Arial"/>
              </w:rPr>
            </w:pPr>
            <w:r w:rsidRPr="00272C33">
              <w:rPr>
                <w:rFonts w:ascii="Arial" w:hAnsi="Arial" w:cs="Arial"/>
              </w:rPr>
              <w:t xml:space="preserve">осмотр устройств отверстий в наружной обшивке, расположенных ниже палубы надводного борта (правило II-1/15 СОЛАС </w:t>
            </w:r>
            <w:r>
              <w:rPr>
                <w:rFonts w:ascii="Arial" w:hAnsi="Arial" w:cs="Arial"/>
              </w:rPr>
              <w:t>74/</w:t>
            </w:r>
            <w:r w:rsidRPr="00272C33">
              <w:rPr>
                <w:rFonts w:ascii="Arial" w:hAnsi="Arial" w:cs="Arial"/>
              </w:rPr>
              <w:t>06);</w:t>
            </w:r>
          </w:p>
        </w:tc>
      </w:tr>
      <w:tr w:rsidR="00272C33" w:rsidRPr="005362E6" w:rsidTr="00385672">
        <w:tc>
          <w:tcPr>
            <w:tcW w:w="1222" w:type="dxa"/>
            <w:tcBorders>
              <w:top w:val="nil"/>
              <w:left w:val="nil"/>
              <w:bottom w:val="nil"/>
              <w:right w:val="nil"/>
            </w:tcBorders>
            <w:tcMar>
              <w:left w:w="0" w:type="dxa"/>
              <w:right w:w="0" w:type="dxa"/>
            </w:tcMar>
          </w:tcPr>
          <w:p w:rsidR="00272C33" w:rsidRPr="008E5BB2" w:rsidRDefault="00272C33"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272C33" w:rsidRPr="00943D32" w:rsidRDefault="00272C33" w:rsidP="008F3C8B">
            <w:pPr>
              <w:tabs>
                <w:tab w:val="left" w:pos="567"/>
              </w:tabs>
              <w:suppressAutoHyphens/>
              <w:spacing w:line="240" w:lineRule="auto"/>
              <w:rPr>
                <w:rFonts w:ascii="Arial" w:hAnsi="Arial" w:cs="Arial"/>
              </w:rPr>
            </w:pPr>
            <w:r w:rsidRPr="00943D32">
              <w:rPr>
                <w:rFonts w:ascii="Arial" w:hAnsi="Arial" w:cs="Arial"/>
              </w:rPr>
              <w:t>2.1.1.14</w:t>
            </w:r>
          </w:p>
        </w:tc>
        <w:tc>
          <w:tcPr>
            <w:tcW w:w="6370" w:type="dxa"/>
            <w:tcBorders>
              <w:top w:val="nil"/>
              <w:left w:val="nil"/>
              <w:bottom w:val="nil"/>
              <w:right w:val="nil"/>
            </w:tcBorders>
            <w:tcMar>
              <w:left w:w="0" w:type="dxa"/>
              <w:right w:w="0" w:type="dxa"/>
            </w:tcMar>
          </w:tcPr>
          <w:p w:rsidR="00272C33" w:rsidRPr="001B525E" w:rsidRDefault="00272C33" w:rsidP="008F3C8B">
            <w:pPr>
              <w:tabs>
                <w:tab w:val="left" w:pos="945"/>
              </w:tabs>
              <w:spacing w:line="240" w:lineRule="auto"/>
              <w:jc w:val="both"/>
              <w:rPr>
                <w:rFonts w:ascii="Arial" w:hAnsi="Arial" w:cs="Arial"/>
              </w:rPr>
            </w:pPr>
            <w:r w:rsidRPr="00272C33">
              <w:rPr>
                <w:rFonts w:ascii="Arial" w:hAnsi="Arial" w:cs="Arial"/>
              </w:rPr>
              <w:t>проверку схем вертолетных устройств для судов, оборудованных такими устройствами (правило II-2/18 СОЛАС 74/00) (правило II-2/18.8 СОЛАС 74/88);</w:t>
            </w:r>
          </w:p>
        </w:tc>
      </w:tr>
      <w:tr w:rsidR="00272C33" w:rsidRPr="005362E6" w:rsidTr="00385672">
        <w:tc>
          <w:tcPr>
            <w:tcW w:w="1222" w:type="dxa"/>
            <w:tcBorders>
              <w:top w:val="nil"/>
              <w:left w:val="nil"/>
              <w:bottom w:val="nil"/>
              <w:right w:val="nil"/>
            </w:tcBorders>
            <w:tcMar>
              <w:left w:w="0" w:type="dxa"/>
              <w:right w:w="0" w:type="dxa"/>
            </w:tcMar>
          </w:tcPr>
          <w:p w:rsidR="00272C33" w:rsidRPr="008E5BB2" w:rsidRDefault="00272C33"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272C33" w:rsidRPr="00943D32" w:rsidRDefault="00272C33" w:rsidP="008F3C8B">
            <w:pPr>
              <w:tabs>
                <w:tab w:val="left" w:pos="567"/>
              </w:tabs>
              <w:suppressAutoHyphens/>
              <w:spacing w:line="240" w:lineRule="auto"/>
              <w:rPr>
                <w:rFonts w:ascii="Arial" w:hAnsi="Arial" w:cs="Arial"/>
              </w:rPr>
            </w:pPr>
            <w:r w:rsidRPr="00943D32">
              <w:rPr>
                <w:rFonts w:ascii="Arial" w:hAnsi="Arial" w:cs="Arial"/>
              </w:rPr>
              <w:t>2.1.1.15</w:t>
            </w:r>
          </w:p>
        </w:tc>
        <w:tc>
          <w:tcPr>
            <w:tcW w:w="6370" w:type="dxa"/>
            <w:tcBorders>
              <w:top w:val="nil"/>
              <w:left w:val="nil"/>
              <w:bottom w:val="nil"/>
              <w:right w:val="nil"/>
            </w:tcBorders>
            <w:tcMar>
              <w:left w:w="0" w:type="dxa"/>
              <w:right w:w="0" w:type="dxa"/>
            </w:tcMar>
          </w:tcPr>
          <w:p w:rsidR="00272C33" w:rsidRPr="001B525E" w:rsidRDefault="00272C33" w:rsidP="00C52743">
            <w:pPr>
              <w:tabs>
                <w:tab w:val="left" w:pos="945"/>
              </w:tabs>
              <w:spacing w:line="240" w:lineRule="auto"/>
              <w:jc w:val="both"/>
              <w:rPr>
                <w:rFonts w:ascii="Arial" w:hAnsi="Arial" w:cs="Arial"/>
              </w:rPr>
            </w:pPr>
            <w:r w:rsidRPr="00272C33">
              <w:rPr>
                <w:rFonts w:ascii="Arial" w:hAnsi="Arial" w:cs="Arial"/>
              </w:rPr>
              <w:t>проверку Наставления по креплению груз</w:t>
            </w:r>
            <w:r>
              <w:rPr>
                <w:rFonts w:ascii="Arial" w:hAnsi="Arial" w:cs="Arial"/>
              </w:rPr>
              <w:t>ов</w:t>
            </w:r>
            <w:r w:rsidRPr="00272C33">
              <w:rPr>
                <w:rFonts w:ascii="Arial" w:hAnsi="Arial" w:cs="Arial"/>
              </w:rPr>
              <w:t xml:space="preserve"> для судов, перевозящих грузовые единицы, включая контейнеры (правило</w:t>
            </w:r>
            <w:r w:rsidR="00C52743">
              <w:rPr>
                <w:rFonts w:ascii="Arial" w:hAnsi="Arial" w:cs="Arial"/>
              </w:rPr>
              <w:t> </w:t>
            </w:r>
            <w:r w:rsidRPr="00272C33">
              <w:rPr>
                <w:rFonts w:ascii="Arial" w:hAnsi="Arial" w:cs="Arial"/>
              </w:rPr>
              <w:t>VI/5.6 СОЛАС 74/98);</w:t>
            </w:r>
          </w:p>
        </w:tc>
      </w:tr>
      <w:tr w:rsidR="00272C33" w:rsidRPr="005362E6" w:rsidTr="00385672">
        <w:tc>
          <w:tcPr>
            <w:tcW w:w="1222" w:type="dxa"/>
            <w:tcBorders>
              <w:top w:val="nil"/>
              <w:left w:val="nil"/>
              <w:bottom w:val="nil"/>
              <w:right w:val="nil"/>
            </w:tcBorders>
            <w:tcMar>
              <w:left w:w="0" w:type="dxa"/>
              <w:right w:w="0" w:type="dxa"/>
            </w:tcMar>
          </w:tcPr>
          <w:p w:rsidR="00272C33" w:rsidRPr="008E5BB2" w:rsidRDefault="00272C33"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272C33" w:rsidRPr="00943D32" w:rsidRDefault="00272C33" w:rsidP="008F3C8B">
            <w:pPr>
              <w:tabs>
                <w:tab w:val="left" w:pos="567"/>
              </w:tabs>
              <w:suppressAutoHyphens/>
              <w:spacing w:line="240" w:lineRule="auto"/>
              <w:rPr>
                <w:rFonts w:ascii="Arial" w:hAnsi="Arial" w:cs="Arial"/>
              </w:rPr>
            </w:pPr>
            <w:r w:rsidRPr="00943D32">
              <w:rPr>
                <w:rFonts w:ascii="Arial" w:hAnsi="Arial" w:cs="Arial"/>
              </w:rPr>
              <w:t>2.1.1.16</w:t>
            </w:r>
          </w:p>
        </w:tc>
        <w:tc>
          <w:tcPr>
            <w:tcW w:w="6370" w:type="dxa"/>
            <w:tcBorders>
              <w:top w:val="nil"/>
              <w:left w:val="nil"/>
              <w:bottom w:val="nil"/>
              <w:right w:val="nil"/>
            </w:tcBorders>
            <w:tcMar>
              <w:left w:w="0" w:type="dxa"/>
              <w:right w:w="0" w:type="dxa"/>
            </w:tcMar>
          </w:tcPr>
          <w:p w:rsidR="00272C33" w:rsidRPr="001B525E" w:rsidRDefault="00272C33" w:rsidP="008F3C8B">
            <w:pPr>
              <w:tabs>
                <w:tab w:val="left" w:pos="945"/>
              </w:tabs>
              <w:spacing w:line="240" w:lineRule="auto"/>
              <w:jc w:val="both"/>
              <w:rPr>
                <w:rFonts w:ascii="Arial" w:hAnsi="Arial" w:cs="Arial"/>
              </w:rPr>
            </w:pPr>
            <w:r w:rsidRPr="00272C33">
              <w:rPr>
                <w:rFonts w:ascii="Arial" w:hAnsi="Arial" w:cs="Arial"/>
              </w:rPr>
              <w:t>проверку буклета по загрузке при перевозке грузов навалом (правило VI/7 СОЛАС 74/00);</w:t>
            </w:r>
          </w:p>
        </w:tc>
      </w:tr>
      <w:tr w:rsidR="00272C33" w:rsidRPr="005362E6" w:rsidTr="00385672">
        <w:tc>
          <w:tcPr>
            <w:tcW w:w="1222" w:type="dxa"/>
            <w:tcBorders>
              <w:top w:val="nil"/>
              <w:left w:val="nil"/>
              <w:bottom w:val="nil"/>
              <w:right w:val="nil"/>
            </w:tcBorders>
            <w:tcMar>
              <w:left w:w="0" w:type="dxa"/>
              <w:right w:w="0" w:type="dxa"/>
            </w:tcMar>
          </w:tcPr>
          <w:p w:rsidR="00272C33" w:rsidRPr="008E5BB2" w:rsidRDefault="00272C33"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272C33" w:rsidRPr="00943D32" w:rsidRDefault="00272C33" w:rsidP="008F3C8B">
            <w:pPr>
              <w:tabs>
                <w:tab w:val="left" w:pos="567"/>
              </w:tabs>
              <w:suppressAutoHyphens/>
              <w:spacing w:line="240" w:lineRule="auto"/>
              <w:rPr>
                <w:rFonts w:ascii="Arial" w:hAnsi="Arial" w:cs="Arial"/>
              </w:rPr>
            </w:pPr>
            <w:r w:rsidRPr="00943D32">
              <w:rPr>
                <w:rFonts w:ascii="Arial" w:hAnsi="Arial" w:cs="Arial"/>
              </w:rPr>
              <w:t>2.1.1.17</w:t>
            </w:r>
          </w:p>
        </w:tc>
        <w:tc>
          <w:tcPr>
            <w:tcW w:w="6370" w:type="dxa"/>
            <w:tcBorders>
              <w:top w:val="nil"/>
              <w:left w:val="nil"/>
              <w:bottom w:val="nil"/>
              <w:right w:val="nil"/>
            </w:tcBorders>
            <w:tcMar>
              <w:left w:w="0" w:type="dxa"/>
              <w:right w:w="0" w:type="dxa"/>
            </w:tcMar>
          </w:tcPr>
          <w:p w:rsidR="00272C33" w:rsidRPr="001B525E" w:rsidRDefault="00272C33" w:rsidP="008F3C8B">
            <w:pPr>
              <w:tabs>
                <w:tab w:val="left" w:pos="945"/>
              </w:tabs>
              <w:spacing w:line="240" w:lineRule="auto"/>
              <w:jc w:val="both"/>
              <w:rPr>
                <w:rFonts w:ascii="Arial" w:hAnsi="Arial" w:cs="Arial"/>
              </w:rPr>
            </w:pPr>
            <w:r w:rsidRPr="00272C33">
              <w:rPr>
                <w:rFonts w:ascii="Arial" w:hAnsi="Arial" w:cs="Arial"/>
              </w:rPr>
              <w:t>проверку прибора контроля загрузки для навалочных судов длиной 150 м и более (правило XII/11 СОЛАС 74/97/04);</w:t>
            </w:r>
          </w:p>
        </w:tc>
      </w:tr>
      <w:tr w:rsidR="00272C33" w:rsidRPr="005362E6" w:rsidTr="00385672">
        <w:tc>
          <w:tcPr>
            <w:tcW w:w="1222" w:type="dxa"/>
            <w:tcBorders>
              <w:top w:val="nil"/>
              <w:left w:val="nil"/>
              <w:bottom w:val="nil"/>
              <w:right w:val="nil"/>
            </w:tcBorders>
            <w:tcMar>
              <w:left w:w="0" w:type="dxa"/>
              <w:right w:w="0" w:type="dxa"/>
            </w:tcMar>
          </w:tcPr>
          <w:p w:rsidR="00272C33" w:rsidRPr="008E5BB2" w:rsidRDefault="00272C33"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272C33" w:rsidRPr="00943D32" w:rsidRDefault="00272C33" w:rsidP="008F3C8B">
            <w:pPr>
              <w:tabs>
                <w:tab w:val="left" w:pos="567"/>
              </w:tabs>
              <w:suppressAutoHyphens/>
              <w:spacing w:line="240" w:lineRule="auto"/>
              <w:rPr>
                <w:rFonts w:ascii="Arial" w:hAnsi="Arial" w:cs="Arial"/>
              </w:rPr>
            </w:pPr>
            <w:r w:rsidRPr="00943D32">
              <w:rPr>
                <w:rFonts w:ascii="Arial" w:hAnsi="Arial" w:cs="Arial"/>
              </w:rPr>
              <w:t>2.1.1.18</w:t>
            </w:r>
          </w:p>
        </w:tc>
        <w:tc>
          <w:tcPr>
            <w:tcW w:w="6370" w:type="dxa"/>
            <w:tcBorders>
              <w:top w:val="nil"/>
              <w:left w:val="nil"/>
              <w:bottom w:val="nil"/>
              <w:right w:val="nil"/>
            </w:tcBorders>
            <w:tcMar>
              <w:left w:w="0" w:type="dxa"/>
              <w:right w:w="0" w:type="dxa"/>
            </w:tcMar>
          </w:tcPr>
          <w:p w:rsidR="00272C33" w:rsidRPr="001B525E" w:rsidRDefault="00272C33" w:rsidP="008F3C8B">
            <w:pPr>
              <w:tabs>
                <w:tab w:val="left" w:pos="945"/>
              </w:tabs>
              <w:spacing w:line="240" w:lineRule="auto"/>
              <w:jc w:val="both"/>
              <w:rPr>
                <w:rFonts w:ascii="Arial" w:hAnsi="Arial" w:cs="Arial"/>
              </w:rPr>
            </w:pPr>
            <w:r w:rsidRPr="00272C33">
              <w:rPr>
                <w:rFonts w:ascii="Arial" w:hAnsi="Arial" w:cs="Arial"/>
              </w:rPr>
              <w:t xml:space="preserve">подтверждение того, что для навалочных судов, когда это применимо, соблюдаются требования </w:t>
            </w:r>
            <w:r>
              <w:rPr>
                <w:rFonts w:ascii="Arial" w:hAnsi="Arial" w:cs="Arial"/>
              </w:rPr>
              <w:t xml:space="preserve">к </w:t>
            </w:r>
            <w:r w:rsidRPr="00272C33">
              <w:rPr>
                <w:rFonts w:ascii="Arial" w:hAnsi="Arial" w:cs="Arial"/>
              </w:rPr>
              <w:t xml:space="preserve">остойчивости в поврежденном состоянии и конструктивной прочности, когда их грузовой(ые) трюм(ы) затоплен(ы), включая другие требования </w:t>
            </w:r>
            <w:r w:rsidR="00753F55" w:rsidRPr="00272C33">
              <w:rPr>
                <w:rFonts w:ascii="Arial" w:hAnsi="Arial" w:cs="Arial"/>
              </w:rPr>
              <w:t>к</w:t>
            </w:r>
            <w:r w:rsidR="00753F55">
              <w:rPr>
                <w:rFonts w:ascii="Arial" w:hAnsi="Arial" w:cs="Arial"/>
              </w:rPr>
              <w:t xml:space="preserve"> к</w:t>
            </w:r>
            <w:r w:rsidR="00753F55" w:rsidRPr="00272C33">
              <w:rPr>
                <w:rFonts w:ascii="Arial" w:hAnsi="Arial" w:cs="Arial"/>
              </w:rPr>
              <w:t>онструк</w:t>
            </w:r>
            <w:r w:rsidR="00753F55">
              <w:rPr>
                <w:rFonts w:ascii="Arial" w:hAnsi="Arial" w:cs="Arial"/>
              </w:rPr>
              <w:t>ции</w:t>
            </w:r>
            <w:r w:rsidR="00753F55" w:rsidRPr="00272C33">
              <w:rPr>
                <w:rFonts w:ascii="Arial" w:hAnsi="Arial" w:cs="Arial"/>
              </w:rPr>
              <w:t xml:space="preserve"> </w:t>
            </w:r>
            <w:r w:rsidRPr="00272C33">
              <w:rPr>
                <w:rFonts w:ascii="Arial" w:hAnsi="Arial" w:cs="Arial"/>
              </w:rPr>
              <w:t>(правила XII/3</w:t>
            </w:r>
            <w:r w:rsidR="00753F55">
              <w:rPr>
                <w:rFonts w:ascii="Arial" w:hAnsi="Arial" w:cs="Arial"/>
              </w:rPr>
              <w:t>-</w:t>
            </w:r>
            <w:r w:rsidRPr="00272C33">
              <w:rPr>
                <w:rFonts w:ascii="Arial" w:hAnsi="Arial" w:cs="Arial"/>
              </w:rPr>
              <w:t>6 СОЛАС 74/97/04);</w:t>
            </w:r>
          </w:p>
        </w:tc>
      </w:tr>
      <w:tr w:rsidR="00327311" w:rsidRPr="005362E6" w:rsidTr="00385672">
        <w:tc>
          <w:tcPr>
            <w:tcW w:w="1222" w:type="dxa"/>
            <w:tcBorders>
              <w:top w:val="nil"/>
              <w:left w:val="nil"/>
              <w:bottom w:val="nil"/>
              <w:right w:val="nil"/>
            </w:tcBorders>
            <w:tcMar>
              <w:left w:w="0" w:type="dxa"/>
              <w:right w:w="0" w:type="dxa"/>
            </w:tcMar>
          </w:tcPr>
          <w:p w:rsidR="00327311" w:rsidRPr="008E5BB2" w:rsidRDefault="00327311"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327311" w:rsidRPr="00943D32" w:rsidRDefault="00327311" w:rsidP="008F3C8B">
            <w:pPr>
              <w:tabs>
                <w:tab w:val="left" w:pos="567"/>
              </w:tabs>
              <w:suppressAutoHyphens/>
              <w:spacing w:line="240" w:lineRule="auto"/>
              <w:rPr>
                <w:rFonts w:ascii="Arial" w:hAnsi="Arial" w:cs="Arial"/>
              </w:rPr>
            </w:pPr>
            <w:r w:rsidRPr="00943D32">
              <w:rPr>
                <w:rFonts w:ascii="Arial" w:hAnsi="Arial" w:cs="Arial"/>
              </w:rPr>
              <w:t>2.1.1.19</w:t>
            </w:r>
          </w:p>
        </w:tc>
        <w:tc>
          <w:tcPr>
            <w:tcW w:w="6370" w:type="dxa"/>
            <w:tcBorders>
              <w:top w:val="nil"/>
              <w:left w:val="nil"/>
              <w:bottom w:val="nil"/>
              <w:right w:val="nil"/>
            </w:tcBorders>
            <w:tcMar>
              <w:left w:w="0" w:type="dxa"/>
              <w:right w:w="0" w:type="dxa"/>
            </w:tcMar>
          </w:tcPr>
          <w:p w:rsidR="00327311" w:rsidRPr="001B525E" w:rsidRDefault="00327311" w:rsidP="008F3C8B">
            <w:pPr>
              <w:tabs>
                <w:tab w:val="left" w:pos="945"/>
              </w:tabs>
              <w:spacing w:line="240" w:lineRule="auto"/>
              <w:jc w:val="both"/>
              <w:rPr>
                <w:rFonts w:ascii="Arial" w:hAnsi="Arial" w:cs="Arial"/>
              </w:rPr>
            </w:pPr>
            <w:r w:rsidRPr="00327311">
              <w:rPr>
                <w:rFonts w:ascii="Arial" w:hAnsi="Arial" w:cs="Arial"/>
              </w:rPr>
              <w:t xml:space="preserve">проверку функционирования аварийно-предупредительной сигнализации о высоком уровне воды в осушительных колодцах всех грузовых трюмов и </w:t>
            </w:r>
            <w:r w:rsidRPr="009618F1">
              <w:rPr>
                <w:rFonts w:ascii="Arial" w:hAnsi="Arial" w:cs="Arial"/>
              </w:rPr>
              <w:t>туннелей грузов</w:t>
            </w:r>
            <w:r w:rsidR="009618F1">
              <w:rPr>
                <w:rFonts w:ascii="Arial" w:hAnsi="Arial" w:cs="Arial"/>
              </w:rPr>
              <w:t>ых</w:t>
            </w:r>
            <w:r w:rsidRPr="009618F1">
              <w:rPr>
                <w:rFonts w:ascii="Arial" w:hAnsi="Arial" w:cs="Arial"/>
              </w:rPr>
              <w:t xml:space="preserve"> конвейер</w:t>
            </w:r>
            <w:r w:rsidR="009618F1">
              <w:rPr>
                <w:rFonts w:ascii="Arial" w:hAnsi="Arial" w:cs="Arial"/>
              </w:rPr>
              <w:t>ов</w:t>
            </w:r>
            <w:r w:rsidRPr="009618F1">
              <w:rPr>
                <w:rFonts w:ascii="Arial" w:hAnsi="Arial" w:cs="Arial"/>
              </w:rPr>
              <w:t xml:space="preserve"> (правило XII/9 СОЛАС 74/97/04</w:t>
            </w:r>
            <w:r w:rsidRPr="00327311">
              <w:rPr>
                <w:rFonts w:ascii="Arial" w:hAnsi="Arial" w:cs="Arial"/>
              </w:rPr>
              <w:t>);</w:t>
            </w:r>
          </w:p>
        </w:tc>
      </w:tr>
      <w:tr w:rsidR="00327311" w:rsidRPr="005362E6" w:rsidTr="00385672">
        <w:tc>
          <w:tcPr>
            <w:tcW w:w="1222" w:type="dxa"/>
            <w:tcBorders>
              <w:top w:val="nil"/>
              <w:left w:val="nil"/>
              <w:bottom w:val="nil"/>
              <w:right w:val="nil"/>
            </w:tcBorders>
            <w:tcMar>
              <w:left w:w="0" w:type="dxa"/>
              <w:right w:w="0" w:type="dxa"/>
            </w:tcMar>
          </w:tcPr>
          <w:p w:rsidR="00327311" w:rsidRPr="008E5BB2" w:rsidRDefault="00327311"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327311" w:rsidRPr="00943D32" w:rsidRDefault="00327311" w:rsidP="008F3C8B">
            <w:pPr>
              <w:tabs>
                <w:tab w:val="left" w:pos="567"/>
              </w:tabs>
              <w:suppressAutoHyphens/>
              <w:spacing w:line="240" w:lineRule="auto"/>
              <w:rPr>
                <w:rFonts w:ascii="Arial" w:hAnsi="Arial" w:cs="Arial"/>
              </w:rPr>
            </w:pPr>
            <w:r w:rsidRPr="00943D32">
              <w:rPr>
                <w:rFonts w:ascii="Arial" w:hAnsi="Arial" w:cs="Arial"/>
              </w:rPr>
              <w:t>2.1.1.20</w:t>
            </w:r>
          </w:p>
        </w:tc>
        <w:tc>
          <w:tcPr>
            <w:tcW w:w="6370" w:type="dxa"/>
            <w:tcBorders>
              <w:top w:val="nil"/>
              <w:left w:val="nil"/>
              <w:bottom w:val="nil"/>
              <w:right w:val="nil"/>
            </w:tcBorders>
            <w:tcMar>
              <w:left w:w="0" w:type="dxa"/>
              <w:right w:w="0" w:type="dxa"/>
            </w:tcMar>
          </w:tcPr>
          <w:p w:rsidR="00327311" w:rsidRPr="001B525E" w:rsidRDefault="00327311" w:rsidP="00C52743">
            <w:pPr>
              <w:tabs>
                <w:tab w:val="left" w:pos="945"/>
              </w:tabs>
              <w:spacing w:line="240" w:lineRule="auto"/>
              <w:jc w:val="both"/>
              <w:rPr>
                <w:rFonts w:ascii="Arial" w:hAnsi="Arial" w:cs="Arial"/>
              </w:rPr>
            </w:pPr>
            <w:r w:rsidRPr="00327311">
              <w:rPr>
                <w:rFonts w:ascii="Arial" w:hAnsi="Arial" w:cs="Arial"/>
              </w:rPr>
              <w:t>подтверждение того, что судно построено в соответствии с требованиями признанного классификационного общества или с равноценными национальными стандартами (правило</w:t>
            </w:r>
            <w:r w:rsidR="00C52743">
              <w:rPr>
                <w:rFonts w:ascii="Arial" w:hAnsi="Arial" w:cs="Arial"/>
              </w:rPr>
              <w:t> </w:t>
            </w:r>
            <w:r w:rsidRPr="00327311">
              <w:rPr>
                <w:rFonts w:ascii="Arial" w:hAnsi="Arial" w:cs="Arial"/>
              </w:rPr>
              <w:t>II-1/3-1 СОЛАС 74/00);</w:t>
            </w:r>
          </w:p>
        </w:tc>
      </w:tr>
      <w:tr w:rsidR="00327311" w:rsidRPr="005362E6" w:rsidTr="00385672">
        <w:tc>
          <w:tcPr>
            <w:tcW w:w="1222" w:type="dxa"/>
            <w:tcBorders>
              <w:top w:val="nil"/>
              <w:left w:val="nil"/>
              <w:bottom w:val="nil"/>
              <w:right w:val="nil"/>
            </w:tcBorders>
            <w:tcMar>
              <w:left w:w="0" w:type="dxa"/>
              <w:right w:w="0" w:type="dxa"/>
            </w:tcMar>
          </w:tcPr>
          <w:p w:rsidR="00327311" w:rsidRPr="008E5BB2" w:rsidRDefault="00327311"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327311" w:rsidRPr="00943D32" w:rsidRDefault="00327311" w:rsidP="008F3C8B">
            <w:pPr>
              <w:tabs>
                <w:tab w:val="left" w:pos="567"/>
              </w:tabs>
              <w:suppressAutoHyphens/>
              <w:spacing w:line="240" w:lineRule="auto"/>
              <w:rPr>
                <w:rFonts w:ascii="Arial" w:hAnsi="Arial" w:cs="Arial"/>
              </w:rPr>
            </w:pPr>
            <w:r w:rsidRPr="00943D32">
              <w:rPr>
                <w:rFonts w:ascii="Arial" w:hAnsi="Arial" w:cs="Arial"/>
              </w:rPr>
              <w:t>2.1.1.21</w:t>
            </w:r>
          </w:p>
        </w:tc>
        <w:tc>
          <w:tcPr>
            <w:tcW w:w="6370" w:type="dxa"/>
            <w:tcBorders>
              <w:top w:val="nil"/>
              <w:left w:val="nil"/>
              <w:bottom w:val="nil"/>
              <w:right w:val="nil"/>
            </w:tcBorders>
            <w:tcMar>
              <w:left w:w="0" w:type="dxa"/>
              <w:right w:w="0" w:type="dxa"/>
            </w:tcMar>
          </w:tcPr>
          <w:p w:rsidR="00327311" w:rsidRPr="001B525E" w:rsidRDefault="00327311" w:rsidP="008F3C8B">
            <w:pPr>
              <w:tabs>
                <w:tab w:val="left" w:pos="945"/>
              </w:tabs>
              <w:spacing w:line="240" w:lineRule="auto"/>
              <w:jc w:val="both"/>
              <w:rPr>
                <w:rFonts w:ascii="Arial" w:hAnsi="Arial" w:cs="Arial"/>
              </w:rPr>
            </w:pPr>
            <w:r w:rsidRPr="00327311">
              <w:rPr>
                <w:rFonts w:ascii="Arial" w:hAnsi="Arial" w:cs="Arial"/>
              </w:rPr>
              <w:t>подтверждение того, что установлена система предотвращения коррозии, когда это требуется, в</w:t>
            </w:r>
            <w:r>
              <w:rPr>
                <w:rFonts w:ascii="Arial" w:hAnsi="Arial" w:cs="Arial"/>
              </w:rPr>
              <w:t xml:space="preserve"> </w:t>
            </w:r>
            <w:r w:rsidRPr="00327311">
              <w:rPr>
                <w:rFonts w:ascii="Arial" w:hAnsi="Arial" w:cs="Arial"/>
              </w:rPr>
              <w:t>предназначенных для забортной воды балластных танках, оборудованных на судах, и в помещения</w:t>
            </w:r>
            <w:r>
              <w:rPr>
                <w:rFonts w:ascii="Arial" w:hAnsi="Arial" w:cs="Arial"/>
              </w:rPr>
              <w:t>х</w:t>
            </w:r>
            <w:r w:rsidRPr="00327311">
              <w:rPr>
                <w:rFonts w:ascii="Arial" w:hAnsi="Arial" w:cs="Arial"/>
              </w:rPr>
              <w:t xml:space="preserve"> двойного борта, оборудованных на навалочных судах длиной 150 м и более (правило II-1/3-2 СОЛАС 74/04/06);</w:t>
            </w:r>
          </w:p>
        </w:tc>
      </w:tr>
      <w:tr w:rsidR="00327311" w:rsidRPr="005362E6" w:rsidTr="00385672">
        <w:tc>
          <w:tcPr>
            <w:tcW w:w="1222" w:type="dxa"/>
            <w:tcBorders>
              <w:top w:val="nil"/>
              <w:left w:val="nil"/>
              <w:bottom w:val="nil"/>
              <w:right w:val="nil"/>
            </w:tcBorders>
            <w:tcMar>
              <w:left w:w="0" w:type="dxa"/>
              <w:right w:w="0" w:type="dxa"/>
            </w:tcMar>
          </w:tcPr>
          <w:p w:rsidR="00327311" w:rsidRPr="008E5BB2" w:rsidRDefault="00327311"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327311" w:rsidRPr="00943D32" w:rsidRDefault="00327311" w:rsidP="008F3C8B">
            <w:pPr>
              <w:tabs>
                <w:tab w:val="left" w:pos="567"/>
              </w:tabs>
              <w:suppressAutoHyphens/>
              <w:spacing w:line="240" w:lineRule="auto"/>
              <w:rPr>
                <w:rFonts w:ascii="Arial" w:hAnsi="Arial" w:cs="Arial"/>
              </w:rPr>
            </w:pPr>
            <w:r w:rsidRPr="00943D32">
              <w:rPr>
                <w:rFonts w:ascii="Arial" w:hAnsi="Arial" w:cs="Arial"/>
              </w:rPr>
              <w:t>2.1.1.22</w:t>
            </w:r>
          </w:p>
        </w:tc>
        <w:tc>
          <w:tcPr>
            <w:tcW w:w="6370" w:type="dxa"/>
            <w:tcBorders>
              <w:top w:val="nil"/>
              <w:left w:val="nil"/>
              <w:bottom w:val="nil"/>
              <w:right w:val="nil"/>
            </w:tcBorders>
            <w:tcMar>
              <w:left w:w="0" w:type="dxa"/>
              <w:right w:w="0" w:type="dxa"/>
            </w:tcMar>
          </w:tcPr>
          <w:p w:rsidR="00327311" w:rsidRPr="001B525E" w:rsidRDefault="00327311" w:rsidP="008F3C8B">
            <w:pPr>
              <w:tabs>
                <w:tab w:val="left" w:pos="945"/>
              </w:tabs>
              <w:spacing w:line="240" w:lineRule="auto"/>
              <w:jc w:val="both"/>
              <w:rPr>
                <w:rFonts w:ascii="Arial" w:hAnsi="Arial" w:cs="Arial"/>
              </w:rPr>
            </w:pPr>
            <w:r w:rsidRPr="00327311">
              <w:rPr>
                <w:rFonts w:ascii="Arial" w:hAnsi="Arial" w:cs="Arial"/>
              </w:rPr>
              <w:t>проверку</w:t>
            </w:r>
            <w:r>
              <w:rPr>
                <w:rFonts w:ascii="Arial" w:hAnsi="Arial" w:cs="Arial"/>
              </w:rPr>
              <w:t>,</w:t>
            </w:r>
            <w:r w:rsidRPr="00327311">
              <w:rPr>
                <w:rFonts w:ascii="Arial" w:hAnsi="Arial" w:cs="Arial"/>
              </w:rPr>
              <w:t xml:space="preserve"> для нефтяных танкеров и навалочных судов, в зависимости от случая, наставления по доступу к конструкциям судна (правило II-1/3-</w:t>
            </w:r>
            <w:r w:rsidRPr="00D453F4">
              <w:rPr>
                <w:rFonts w:ascii="Arial" w:hAnsi="Arial" w:cs="Arial"/>
              </w:rPr>
              <w:t>6.4</w:t>
            </w:r>
            <w:r w:rsidRPr="00327311">
              <w:rPr>
                <w:rFonts w:ascii="Arial" w:hAnsi="Arial" w:cs="Arial"/>
              </w:rPr>
              <w:t xml:space="preserve"> СОЛАС 74/00/02/04);</w:t>
            </w:r>
          </w:p>
        </w:tc>
      </w:tr>
      <w:tr w:rsidR="00327311" w:rsidRPr="005362E6" w:rsidTr="00385672">
        <w:tc>
          <w:tcPr>
            <w:tcW w:w="1222" w:type="dxa"/>
            <w:tcBorders>
              <w:top w:val="nil"/>
              <w:left w:val="nil"/>
              <w:bottom w:val="nil"/>
              <w:right w:val="nil"/>
            </w:tcBorders>
            <w:tcMar>
              <w:left w:w="0" w:type="dxa"/>
              <w:right w:w="0" w:type="dxa"/>
            </w:tcMar>
          </w:tcPr>
          <w:p w:rsidR="00327311" w:rsidRPr="008E5BB2" w:rsidRDefault="00327311"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327311" w:rsidRPr="00943D32" w:rsidRDefault="00327311" w:rsidP="008F3C8B">
            <w:pPr>
              <w:tabs>
                <w:tab w:val="left" w:pos="567"/>
              </w:tabs>
              <w:suppressAutoHyphens/>
              <w:spacing w:line="240" w:lineRule="auto"/>
              <w:rPr>
                <w:rFonts w:ascii="Arial" w:hAnsi="Arial" w:cs="Arial"/>
              </w:rPr>
            </w:pPr>
            <w:r w:rsidRPr="00943D32">
              <w:rPr>
                <w:rFonts w:ascii="Arial" w:hAnsi="Arial" w:cs="Arial"/>
              </w:rPr>
              <w:t>2.1.1.23</w:t>
            </w:r>
          </w:p>
        </w:tc>
        <w:tc>
          <w:tcPr>
            <w:tcW w:w="6370" w:type="dxa"/>
            <w:tcBorders>
              <w:top w:val="nil"/>
              <w:left w:val="nil"/>
              <w:bottom w:val="nil"/>
              <w:right w:val="nil"/>
            </w:tcBorders>
            <w:tcMar>
              <w:left w:w="0" w:type="dxa"/>
              <w:right w:w="0" w:type="dxa"/>
            </w:tcMar>
          </w:tcPr>
          <w:p w:rsidR="00327311" w:rsidRPr="001B525E" w:rsidRDefault="00327311" w:rsidP="008F3C8B">
            <w:pPr>
              <w:tabs>
                <w:tab w:val="left" w:pos="945"/>
              </w:tabs>
              <w:spacing w:line="240" w:lineRule="auto"/>
              <w:jc w:val="both"/>
              <w:rPr>
                <w:rFonts w:ascii="Arial" w:hAnsi="Arial" w:cs="Arial"/>
              </w:rPr>
            </w:pPr>
            <w:r w:rsidRPr="00327311">
              <w:rPr>
                <w:rFonts w:ascii="Arial" w:hAnsi="Arial" w:cs="Arial"/>
              </w:rPr>
              <w:t>для навалочных судов – проверку детекторов уровня воды в трюмах, балластных</w:t>
            </w:r>
            <w:r>
              <w:rPr>
                <w:rFonts w:ascii="Arial" w:hAnsi="Arial" w:cs="Arial"/>
              </w:rPr>
              <w:t xml:space="preserve"> отсеках</w:t>
            </w:r>
            <w:r w:rsidRPr="00327311">
              <w:rPr>
                <w:rFonts w:ascii="Arial" w:hAnsi="Arial" w:cs="Arial"/>
              </w:rPr>
              <w:t xml:space="preserve"> и сухих помещениях и их звуковой и световой сигнализации (правило XII/12 СОЛАС 74/02);</w:t>
            </w:r>
          </w:p>
        </w:tc>
      </w:tr>
      <w:tr w:rsidR="00327311" w:rsidRPr="005362E6" w:rsidTr="00385672">
        <w:tc>
          <w:tcPr>
            <w:tcW w:w="1222" w:type="dxa"/>
            <w:tcBorders>
              <w:top w:val="nil"/>
              <w:left w:val="nil"/>
              <w:bottom w:val="nil"/>
              <w:right w:val="nil"/>
            </w:tcBorders>
            <w:tcMar>
              <w:left w:w="0" w:type="dxa"/>
              <w:right w:w="0" w:type="dxa"/>
            </w:tcMar>
          </w:tcPr>
          <w:p w:rsidR="00327311" w:rsidRPr="008E5BB2" w:rsidRDefault="00327311"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327311" w:rsidRPr="00943D32" w:rsidRDefault="00327311" w:rsidP="008F3C8B">
            <w:pPr>
              <w:tabs>
                <w:tab w:val="left" w:pos="567"/>
              </w:tabs>
              <w:suppressAutoHyphens/>
              <w:spacing w:line="240" w:lineRule="auto"/>
              <w:rPr>
                <w:rFonts w:ascii="Arial" w:hAnsi="Arial" w:cs="Arial"/>
              </w:rPr>
            </w:pPr>
            <w:r w:rsidRPr="00943D32">
              <w:rPr>
                <w:rFonts w:ascii="Arial" w:hAnsi="Arial" w:cs="Arial"/>
              </w:rPr>
              <w:t>2.1.1.24</w:t>
            </w:r>
          </w:p>
        </w:tc>
        <w:tc>
          <w:tcPr>
            <w:tcW w:w="6370" w:type="dxa"/>
            <w:tcBorders>
              <w:top w:val="nil"/>
              <w:left w:val="nil"/>
              <w:bottom w:val="nil"/>
              <w:right w:val="nil"/>
            </w:tcBorders>
            <w:tcMar>
              <w:left w:w="0" w:type="dxa"/>
              <w:right w:w="0" w:type="dxa"/>
            </w:tcMar>
          </w:tcPr>
          <w:p w:rsidR="00327311" w:rsidRPr="001B525E" w:rsidRDefault="00327311" w:rsidP="008F3C8B">
            <w:pPr>
              <w:tabs>
                <w:tab w:val="left" w:pos="945"/>
              </w:tabs>
              <w:spacing w:line="240" w:lineRule="auto"/>
              <w:jc w:val="both"/>
              <w:rPr>
                <w:rFonts w:ascii="Arial" w:hAnsi="Arial" w:cs="Arial"/>
              </w:rPr>
            </w:pPr>
            <w:r w:rsidRPr="00327311">
              <w:rPr>
                <w:rFonts w:ascii="Arial" w:hAnsi="Arial" w:cs="Arial"/>
              </w:rPr>
              <w:t xml:space="preserve">для навалочных судов – проверку наличия осушительных </w:t>
            </w:r>
            <w:r w:rsidR="00C52743">
              <w:rPr>
                <w:rFonts w:ascii="Arial" w:hAnsi="Arial" w:cs="Arial"/>
              </w:rPr>
              <w:br/>
            </w:r>
            <w:r w:rsidRPr="00327311">
              <w:rPr>
                <w:rFonts w:ascii="Arial" w:hAnsi="Arial" w:cs="Arial"/>
              </w:rPr>
              <w:t>систем, расположенных в нос от таранной переборки (правило XII/13 СОЛАС 74/02);</w:t>
            </w:r>
          </w:p>
        </w:tc>
      </w:tr>
      <w:tr w:rsidR="00EF0B4C" w:rsidRPr="005362E6" w:rsidTr="00385672">
        <w:tc>
          <w:tcPr>
            <w:tcW w:w="1222" w:type="dxa"/>
            <w:tcBorders>
              <w:top w:val="nil"/>
              <w:left w:val="nil"/>
              <w:bottom w:val="nil"/>
              <w:right w:val="nil"/>
            </w:tcBorders>
            <w:tcMar>
              <w:left w:w="0" w:type="dxa"/>
              <w:right w:w="0" w:type="dxa"/>
            </w:tcMar>
          </w:tcPr>
          <w:p w:rsidR="00EF0B4C" w:rsidRPr="008E5BB2" w:rsidRDefault="00EF0B4C"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EF0B4C" w:rsidRPr="00943D32" w:rsidRDefault="00EF0B4C" w:rsidP="008F3C8B">
            <w:pPr>
              <w:tabs>
                <w:tab w:val="left" w:pos="567"/>
              </w:tabs>
              <w:suppressAutoHyphens/>
              <w:spacing w:line="240" w:lineRule="auto"/>
              <w:rPr>
                <w:rFonts w:ascii="Arial" w:hAnsi="Arial" w:cs="Arial"/>
              </w:rPr>
            </w:pPr>
            <w:r w:rsidRPr="00943D32">
              <w:rPr>
                <w:rFonts w:ascii="Arial" w:hAnsi="Arial" w:cs="Arial"/>
              </w:rPr>
              <w:t>2.1.1.25</w:t>
            </w:r>
          </w:p>
        </w:tc>
        <w:tc>
          <w:tcPr>
            <w:tcW w:w="6370" w:type="dxa"/>
            <w:tcBorders>
              <w:top w:val="nil"/>
              <w:left w:val="nil"/>
              <w:bottom w:val="nil"/>
              <w:right w:val="nil"/>
            </w:tcBorders>
            <w:tcMar>
              <w:left w:w="0" w:type="dxa"/>
              <w:right w:w="0" w:type="dxa"/>
            </w:tcMar>
          </w:tcPr>
          <w:p w:rsidR="00EF0B4C" w:rsidRPr="00327311" w:rsidRDefault="00EF0B4C" w:rsidP="008F3C8B">
            <w:pPr>
              <w:tabs>
                <w:tab w:val="left" w:pos="945"/>
              </w:tabs>
              <w:spacing w:line="240" w:lineRule="auto"/>
              <w:jc w:val="both"/>
              <w:rPr>
                <w:rFonts w:ascii="Arial" w:hAnsi="Arial" w:cs="Arial"/>
              </w:rPr>
            </w:pPr>
            <w:r w:rsidRPr="00EF0B4C">
              <w:rPr>
                <w:rFonts w:ascii="Arial" w:hAnsi="Arial" w:cs="Arial"/>
              </w:rPr>
              <w:t xml:space="preserve">проверку расчетов и чертежей в отношении достаточной </w:t>
            </w:r>
            <w:r>
              <w:rPr>
                <w:rFonts w:ascii="Arial" w:hAnsi="Arial" w:cs="Arial"/>
              </w:rPr>
              <w:t xml:space="preserve">безопасной </w:t>
            </w:r>
            <w:r w:rsidRPr="00EF0B4C">
              <w:rPr>
                <w:rFonts w:ascii="Arial" w:hAnsi="Arial" w:cs="Arial"/>
              </w:rPr>
              <w:t>рабочей нагрузки для буксирного и швартовного оборудования, позволяющей безопасн</w:t>
            </w:r>
            <w:r>
              <w:rPr>
                <w:rFonts w:ascii="Arial" w:hAnsi="Arial" w:cs="Arial"/>
              </w:rPr>
              <w:t>ым образом</w:t>
            </w:r>
            <w:r w:rsidRPr="00EF0B4C">
              <w:rPr>
                <w:rFonts w:ascii="Arial" w:hAnsi="Arial" w:cs="Arial"/>
              </w:rPr>
              <w:t xml:space="preserve"> </w:t>
            </w:r>
            <w:r w:rsidR="00D453F4" w:rsidRPr="00EF0B4C">
              <w:rPr>
                <w:rFonts w:ascii="Arial" w:hAnsi="Arial" w:cs="Arial"/>
              </w:rPr>
              <w:t xml:space="preserve">проводить </w:t>
            </w:r>
            <w:r w:rsidRPr="00EF0B4C">
              <w:rPr>
                <w:rFonts w:ascii="Arial" w:hAnsi="Arial" w:cs="Arial"/>
              </w:rPr>
              <w:t>все буксирные и швартовные операции, связанные с обычной эксплуатацией судна (правило II-1/3-8 СОЛАС 74/04);</w:t>
            </w:r>
            <w:r w:rsidR="00E13FBD">
              <w:rPr>
                <w:rFonts w:ascii="Arial" w:hAnsi="Arial" w:cs="Arial"/>
              </w:rPr>
              <w:t xml:space="preserve"> и</w:t>
            </w:r>
          </w:p>
        </w:tc>
      </w:tr>
      <w:tr w:rsidR="00B95C37" w:rsidRPr="005362E6" w:rsidTr="00385672">
        <w:tc>
          <w:tcPr>
            <w:tcW w:w="1222" w:type="dxa"/>
            <w:tcBorders>
              <w:top w:val="nil"/>
              <w:left w:val="nil"/>
              <w:bottom w:val="nil"/>
              <w:right w:val="nil"/>
            </w:tcBorders>
            <w:tcMar>
              <w:left w:w="0" w:type="dxa"/>
              <w:right w:w="0" w:type="dxa"/>
            </w:tcMar>
          </w:tcPr>
          <w:p w:rsidR="00B95C37" w:rsidRPr="008E5BB2" w:rsidRDefault="00B95C37"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B95C37" w:rsidRPr="00943D32" w:rsidRDefault="00B95C37" w:rsidP="008F3C8B">
            <w:pPr>
              <w:tabs>
                <w:tab w:val="left" w:pos="567"/>
              </w:tabs>
              <w:suppressAutoHyphens/>
              <w:spacing w:line="240" w:lineRule="auto"/>
              <w:rPr>
                <w:rFonts w:ascii="Arial" w:hAnsi="Arial" w:cs="Arial"/>
              </w:rPr>
            </w:pPr>
            <w:r w:rsidRPr="00943D32">
              <w:rPr>
                <w:rFonts w:ascii="Arial" w:hAnsi="Arial" w:cs="Arial"/>
              </w:rPr>
              <w:t>2.1.1.26</w:t>
            </w:r>
          </w:p>
        </w:tc>
        <w:tc>
          <w:tcPr>
            <w:tcW w:w="6370" w:type="dxa"/>
            <w:tcBorders>
              <w:top w:val="nil"/>
              <w:left w:val="nil"/>
              <w:bottom w:val="nil"/>
              <w:right w:val="nil"/>
            </w:tcBorders>
            <w:tcMar>
              <w:left w:w="0" w:type="dxa"/>
              <w:right w:w="0" w:type="dxa"/>
            </w:tcMar>
          </w:tcPr>
          <w:p w:rsidR="00B95C37" w:rsidRPr="00327311" w:rsidRDefault="00B95C37" w:rsidP="008F3C8B">
            <w:pPr>
              <w:tabs>
                <w:tab w:val="left" w:pos="945"/>
              </w:tabs>
              <w:spacing w:line="240" w:lineRule="auto"/>
              <w:jc w:val="both"/>
              <w:rPr>
                <w:rFonts w:ascii="Arial" w:hAnsi="Arial" w:cs="Arial"/>
              </w:rPr>
            </w:pPr>
            <w:r w:rsidRPr="00B95C37">
              <w:rPr>
                <w:rFonts w:ascii="Arial" w:hAnsi="Arial" w:cs="Arial"/>
              </w:rPr>
              <w:t>проверку наличия средств для предотвращения блокировки осушительных устройств для закрытых помещений для перевозки транспортных средств, помещений</w:t>
            </w:r>
            <w:r w:rsidR="00D453F4">
              <w:rPr>
                <w:rFonts w:ascii="Arial" w:hAnsi="Arial" w:cs="Arial"/>
              </w:rPr>
              <w:t xml:space="preserve"> </w:t>
            </w:r>
            <w:r w:rsidR="00D453F4" w:rsidRPr="00BB762D">
              <w:rPr>
                <w:rFonts w:ascii="Arial" w:hAnsi="Arial" w:cs="Arial"/>
              </w:rPr>
              <w:t>с горизонтальным способом погрузки и выгрузки</w:t>
            </w:r>
            <w:r w:rsidRPr="00B95C37">
              <w:rPr>
                <w:rFonts w:ascii="Arial" w:hAnsi="Arial" w:cs="Arial"/>
              </w:rPr>
              <w:t xml:space="preserve"> и помещений специальной категории, где установлены стационарные системы пожаротушения водораспылением (правило II-2/20.6.1.5 СОЛАС </w:t>
            </w:r>
            <w:r>
              <w:rPr>
                <w:rFonts w:ascii="Arial" w:hAnsi="Arial" w:cs="Arial"/>
              </w:rPr>
              <w:t>74/</w:t>
            </w:r>
            <w:r w:rsidRPr="00B95C37">
              <w:rPr>
                <w:rFonts w:ascii="Arial" w:hAnsi="Arial" w:cs="Arial"/>
              </w:rPr>
              <w:t>08).</w:t>
            </w:r>
          </w:p>
        </w:tc>
      </w:tr>
      <w:tr w:rsidR="00B95C37" w:rsidRPr="005362E6" w:rsidTr="00385672">
        <w:tc>
          <w:tcPr>
            <w:tcW w:w="1222" w:type="dxa"/>
            <w:tcBorders>
              <w:top w:val="nil"/>
              <w:left w:val="nil"/>
              <w:bottom w:val="nil"/>
              <w:right w:val="nil"/>
            </w:tcBorders>
            <w:tcMar>
              <w:left w:w="0" w:type="dxa"/>
              <w:right w:w="0" w:type="dxa"/>
            </w:tcMar>
          </w:tcPr>
          <w:p w:rsidR="00B95C37" w:rsidRPr="008E5BB2" w:rsidRDefault="00B95C37"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B95C37" w:rsidRPr="00943D32" w:rsidRDefault="00B95C37" w:rsidP="008F3C8B">
            <w:pPr>
              <w:tabs>
                <w:tab w:val="left" w:pos="567"/>
              </w:tabs>
              <w:suppressAutoHyphens/>
              <w:spacing w:line="240" w:lineRule="auto"/>
              <w:rPr>
                <w:rFonts w:ascii="Arial" w:hAnsi="Arial" w:cs="Arial"/>
              </w:rPr>
            </w:pPr>
            <w:r w:rsidRPr="00943D32">
              <w:rPr>
                <w:rFonts w:ascii="Arial" w:hAnsi="Arial" w:cs="Arial"/>
              </w:rPr>
              <w:t>2.1.2</w:t>
            </w:r>
          </w:p>
        </w:tc>
        <w:tc>
          <w:tcPr>
            <w:tcW w:w="6370" w:type="dxa"/>
            <w:tcBorders>
              <w:top w:val="nil"/>
              <w:left w:val="nil"/>
              <w:bottom w:val="nil"/>
              <w:right w:val="nil"/>
            </w:tcBorders>
            <w:tcMar>
              <w:left w:w="0" w:type="dxa"/>
              <w:right w:w="0" w:type="dxa"/>
            </w:tcMar>
          </w:tcPr>
          <w:p w:rsidR="00B95C37" w:rsidRPr="00327311" w:rsidRDefault="00B95C37" w:rsidP="008F3C8B">
            <w:pPr>
              <w:tabs>
                <w:tab w:val="left" w:pos="945"/>
              </w:tabs>
              <w:spacing w:line="240" w:lineRule="auto"/>
              <w:jc w:val="both"/>
              <w:rPr>
                <w:rFonts w:ascii="Arial" w:hAnsi="Arial" w:cs="Arial"/>
              </w:rPr>
            </w:pPr>
            <w:r w:rsidRPr="00B95C37">
              <w:rPr>
                <w:rFonts w:ascii="Arial" w:hAnsi="Arial" w:cs="Arial"/>
              </w:rPr>
              <w:t xml:space="preserve">Для корпуса, механизмов и оборудования и снабжения грузовых судов проверка схем и чертежей </w:t>
            </w:r>
            <w:r w:rsidR="00D453F4">
              <w:rPr>
                <w:rFonts w:ascii="Arial" w:hAnsi="Arial" w:cs="Arial"/>
              </w:rPr>
              <w:t>в части</w:t>
            </w:r>
            <w:r w:rsidRPr="00B95C37">
              <w:rPr>
                <w:rFonts w:ascii="Arial" w:hAnsi="Arial" w:cs="Arial"/>
              </w:rPr>
              <w:t xml:space="preserve"> дополнительных требований к нефтяным танкерам, танкерам-химовозам и газовозам должна включать:</w:t>
            </w:r>
          </w:p>
        </w:tc>
      </w:tr>
      <w:tr w:rsidR="00B95C37" w:rsidRPr="005362E6" w:rsidTr="00385672">
        <w:tc>
          <w:tcPr>
            <w:tcW w:w="1222" w:type="dxa"/>
            <w:tcBorders>
              <w:top w:val="nil"/>
              <w:left w:val="nil"/>
              <w:bottom w:val="nil"/>
              <w:right w:val="nil"/>
            </w:tcBorders>
            <w:tcMar>
              <w:left w:w="0" w:type="dxa"/>
              <w:right w:w="0" w:type="dxa"/>
            </w:tcMar>
          </w:tcPr>
          <w:p w:rsidR="00B95C37" w:rsidRPr="008E5BB2" w:rsidRDefault="00B95C37"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B95C37" w:rsidRPr="00943D32" w:rsidRDefault="00B95C37" w:rsidP="008F3C8B">
            <w:pPr>
              <w:tabs>
                <w:tab w:val="left" w:pos="567"/>
              </w:tabs>
              <w:suppressAutoHyphens/>
              <w:spacing w:line="240" w:lineRule="auto"/>
              <w:rPr>
                <w:rFonts w:ascii="Arial" w:hAnsi="Arial" w:cs="Arial"/>
              </w:rPr>
            </w:pPr>
            <w:r w:rsidRPr="00943D32">
              <w:rPr>
                <w:rFonts w:ascii="Arial" w:hAnsi="Arial" w:cs="Arial"/>
              </w:rPr>
              <w:t>2.1.2.1</w:t>
            </w:r>
          </w:p>
        </w:tc>
        <w:tc>
          <w:tcPr>
            <w:tcW w:w="6370" w:type="dxa"/>
            <w:tcBorders>
              <w:top w:val="nil"/>
              <w:left w:val="nil"/>
              <w:bottom w:val="nil"/>
              <w:right w:val="nil"/>
            </w:tcBorders>
            <w:tcMar>
              <w:left w:w="0" w:type="dxa"/>
              <w:right w:w="0" w:type="dxa"/>
            </w:tcMar>
          </w:tcPr>
          <w:p w:rsidR="00B95C37" w:rsidRPr="00327311" w:rsidRDefault="00B95C37" w:rsidP="008F3C8B">
            <w:pPr>
              <w:tabs>
                <w:tab w:val="left" w:pos="945"/>
              </w:tabs>
              <w:spacing w:line="240" w:lineRule="auto"/>
              <w:jc w:val="both"/>
              <w:rPr>
                <w:rFonts w:ascii="Arial" w:hAnsi="Arial" w:cs="Arial"/>
              </w:rPr>
            </w:pPr>
            <w:r w:rsidRPr="00B95C37">
              <w:rPr>
                <w:rFonts w:ascii="Arial" w:hAnsi="Arial" w:cs="Arial"/>
              </w:rPr>
              <w:t>проверку схем рулевого</w:t>
            </w:r>
            <w:r w:rsidR="00367548">
              <w:rPr>
                <w:rFonts w:ascii="Arial" w:hAnsi="Arial" w:cs="Arial"/>
              </w:rPr>
              <w:t xml:space="preserve"> устройства</w:t>
            </w:r>
            <w:r w:rsidR="00E13FBD">
              <w:rPr>
                <w:rFonts w:ascii="Arial" w:hAnsi="Arial" w:cs="Arial"/>
              </w:rPr>
              <w:t xml:space="preserve"> (правило II-1/29 СОЛАС 74/14</w:t>
            </w:r>
            <w:r w:rsidRPr="00B95C37">
              <w:rPr>
                <w:rFonts w:ascii="Arial" w:hAnsi="Arial" w:cs="Arial"/>
              </w:rPr>
              <w:t>);</w:t>
            </w:r>
          </w:p>
        </w:tc>
      </w:tr>
      <w:tr w:rsidR="00914559" w:rsidRPr="005362E6" w:rsidTr="00385672">
        <w:tc>
          <w:tcPr>
            <w:tcW w:w="1222" w:type="dxa"/>
            <w:tcBorders>
              <w:top w:val="nil"/>
              <w:left w:val="nil"/>
              <w:bottom w:val="nil"/>
              <w:right w:val="nil"/>
            </w:tcBorders>
            <w:tcMar>
              <w:left w:w="0" w:type="dxa"/>
              <w:right w:w="0" w:type="dxa"/>
            </w:tcMar>
          </w:tcPr>
          <w:p w:rsidR="00914559" w:rsidRPr="008E5BB2" w:rsidRDefault="00914559"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914559" w:rsidRPr="00943D32" w:rsidRDefault="00914559" w:rsidP="008F3C8B">
            <w:pPr>
              <w:tabs>
                <w:tab w:val="left" w:pos="567"/>
              </w:tabs>
              <w:suppressAutoHyphens/>
              <w:spacing w:line="240" w:lineRule="auto"/>
              <w:rPr>
                <w:rFonts w:ascii="Arial" w:hAnsi="Arial" w:cs="Arial"/>
              </w:rPr>
            </w:pPr>
            <w:r w:rsidRPr="00943D32">
              <w:rPr>
                <w:rFonts w:ascii="Arial" w:hAnsi="Arial" w:cs="Arial"/>
              </w:rPr>
              <w:t>2.1.2.2</w:t>
            </w:r>
          </w:p>
        </w:tc>
        <w:tc>
          <w:tcPr>
            <w:tcW w:w="6370" w:type="dxa"/>
            <w:tcBorders>
              <w:top w:val="nil"/>
              <w:left w:val="nil"/>
              <w:bottom w:val="nil"/>
              <w:right w:val="nil"/>
            </w:tcBorders>
            <w:tcMar>
              <w:left w:w="0" w:type="dxa"/>
              <w:right w:w="0" w:type="dxa"/>
            </w:tcMar>
          </w:tcPr>
          <w:p w:rsidR="00914559" w:rsidRPr="00327311" w:rsidRDefault="00914559" w:rsidP="008F3C8B">
            <w:pPr>
              <w:tabs>
                <w:tab w:val="left" w:pos="945"/>
              </w:tabs>
              <w:spacing w:line="240" w:lineRule="auto"/>
              <w:jc w:val="both"/>
              <w:rPr>
                <w:rFonts w:ascii="Arial" w:hAnsi="Arial" w:cs="Arial"/>
              </w:rPr>
            </w:pPr>
            <w:r w:rsidRPr="00914559">
              <w:rPr>
                <w:rFonts w:ascii="Arial" w:hAnsi="Arial" w:cs="Arial"/>
              </w:rPr>
              <w:t>проверку схем электрической установки (правило II-1/43 СОЛАС 74/00) (правило II-1/45 СОЛАС 74/88);</w:t>
            </w:r>
          </w:p>
        </w:tc>
      </w:tr>
      <w:tr w:rsidR="00914559" w:rsidRPr="005362E6" w:rsidTr="00385672">
        <w:tc>
          <w:tcPr>
            <w:tcW w:w="1222" w:type="dxa"/>
            <w:tcBorders>
              <w:top w:val="nil"/>
              <w:left w:val="nil"/>
              <w:bottom w:val="nil"/>
              <w:right w:val="nil"/>
            </w:tcBorders>
            <w:tcMar>
              <w:left w:w="0" w:type="dxa"/>
              <w:right w:w="0" w:type="dxa"/>
            </w:tcMar>
          </w:tcPr>
          <w:p w:rsidR="00914559" w:rsidRPr="008E5BB2" w:rsidRDefault="00914559"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914559" w:rsidRPr="00943D32" w:rsidRDefault="00914559" w:rsidP="008F3C8B">
            <w:pPr>
              <w:tabs>
                <w:tab w:val="left" w:pos="567"/>
              </w:tabs>
              <w:suppressAutoHyphens/>
              <w:spacing w:line="240" w:lineRule="auto"/>
              <w:rPr>
                <w:rFonts w:ascii="Arial" w:hAnsi="Arial" w:cs="Arial"/>
              </w:rPr>
            </w:pPr>
            <w:r w:rsidRPr="00943D32">
              <w:rPr>
                <w:rFonts w:ascii="Arial" w:hAnsi="Arial" w:cs="Arial"/>
              </w:rPr>
              <w:t>2.1.2.3</w:t>
            </w:r>
          </w:p>
        </w:tc>
        <w:tc>
          <w:tcPr>
            <w:tcW w:w="6370" w:type="dxa"/>
            <w:tcBorders>
              <w:top w:val="nil"/>
              <w:left w:val="nil"/>
              <w:bottom w:val="nil"/>
              <w:right w:val="nil"/>
            </w:tcBorders>
            <w:tcMar>
              <w:left w:w="0" w:type="dxa"/>
              <w:right w:w="0" w:type="dxa"/>
            </w:tcMar>
          </w:tcPr>
          <w:p w:rsidR="00914559" w:rsidRPr="00327311" w:rsidRDefault="00914559" w:rsidP="00E13FBD">
            <w:pPr>
              <w:tabs>
                <w:tab w:val="left" w:pos="945"/>
              </w:tabs>
              <w:spacing w:line="240" w:lineRule="auto"/>
              <w:jc w:val="both"/>
              <w:rPr>
                <w:rFonts w:ascii="Arial" w:hAnsi="Arial" w:cs="Arial"/>
              </w:rPr>
            </w:pPr>
            <w:r w:rsidRPr="00914559">
              <w:rPr>
                <w:rFonts w:ascii="Arial" w:hAnsi="Arial" w:cs="Arial"/>
              </w:rPr>
              <w:t>проверку схем конструктивной противопожарной защиты (правила II-2/1.6, 4.5.1, 4.5.2, 4.5.9, 9.2.4, 9.3</w:t>
            </w:r>
            <w:r w:rsidR="001E5D63">
              <w:rPr>
                <w:rFonts w:ascii="Arial" w:hAnsi="Arial" w:cs="Arial"/>
              </w:rPr>
              <w:t>–</w:t>
            </w:r>
            <w:r w:rsidRPr="00914559">
              <w:rPr>
                <w:rFonts w:ascii="Arial" w:hAnsi="Arial" w:cs="Arial"/>
              </w:rPr>
              <w:t>9.5, 9.6.</w:t>
            </w:r>
            <w:r>
              <w:rPr>
                <w:rFonts w:ascii="Arial" w:hAnsi="Arial" w:cs="Arial"/>
              </w:rPr>
              <w:t>3</w:t>
            </w:r>
            <w:r w:rsidRPr="00914559">
              <w:rPr>
                <w:rFonts w:ascii="Arial" w:hAnsi="Arial" w:cs="Arial"/>
              </w:rPr>
              <w:t xml:space="preserve"> и 11.6 СОЛАС 74/00</w:t>
            </w:r>
            <w:r>
              <w:rPr>
                <w:rFonts w:ascii="Arial" w:hAnsi="Arial" w:cs="Arial"/>
              </w:rPr>
              <w:t>/1</w:t>
            </w:r>
            <w:r w:rsidR="00E13FBD">
              <w:rPr>
                <w:rFonts w:ascii="Arial" w:hAnsi="Arial" w:cs="Arial"/>
              </w:rPr>
              <w:t>5</w:t>
            </w:r>
            <w:r w:rsidRPr="00914559">
              <w:rPr>
                <w:rFonts w:ascii="Arial" w:hAnsi="Arial" w:cs="Arial"/>
              </w:rPr>
              <w:t>) (правила II-2/55–58 СОЛАС 74/88);</w:t>
            </w:r>
          </w:p>
        </w:tc>
      </w:tr>
      <w:tr w:rsidR="00914559" w:rsidRPr="005362E6" w:rsidTr="00385672">
        <w:tc>
          <w:tcPr>
            <w:tcW w:w="1222" w:type="dxa"/>
            <w:tcBorders>
              <w:top w:val="nil"/>
              <w:left w:val="nil"/>
              <w:bottom w:val="nil"/>
              <w:right w:val="nil"/>
            </w:tcBorders>
            <w:tcMar>
              <w:left w:w="0" w:type="dxa"/>
              <w:right w:w="0" w:type="dxa"/>
            </w:tcMar>
          </w:tcPr>
          <w:p w:rsidR="00914559" w:rsidRPr="008E5BB2" w:rsidRDefault="00914559"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914559" w:rsidRPr="00943D32" w:rsidRDefault="00914559" w:rsidP="008F3C8B">
            <w:pPr>
              <w:tabs>
                <w:tab w:val="left" w:pos="567"/>
              </w:tabs>
              <w:suppressAutoHyphens/>
              <w:spacing w:line="240" w:lineRule="auto"/>
              <w:rPr>
                <w:rFonts w:ascii="Arial" w:hAnsi="Arial" w:cs="Arial"/>
              </w:rPr>
            </w:pPr>
            <w:r w:rsidRPr="00943D32">
              <w:rPr>
                <w:rFonts w:ascii="Arial" w:hAnsi="Arial" w:cs="Arial"/>
              </w:rPr>
              <w:t>2.1.2.4</w:t>
            </w:r>
          </w:p>
        </w:tc>
        <w:tc>
          <w:tcPr>
            <w:tcW w:w="6370" w:type="dxa"/>
            <w:tcBorders>
              <w:top w:val="nil"/>
              <w:left w:val="nil"/>
              <w:bottom w:val="nil"/>
              <w:right w:val="nil"/>
            </w:tcBorders>
            <w:tcMar>
              <w:left w:w="0" w:type="dxa"/>
              <w:right w:w="0" w:type="dxa"/>
            </w:tcMar>
          </w:tcPr>
          <w:p w:rsidR="00914559" w:rsidRPr="00327311" w:rsidRDefault="00914559" w:rsidP="008F3C8B">
            <w:pPr>
              <w:tabs>
                <w:tab w:val="left" w:pos="945"/>
              </w:tabs>
              <w:spacing w:line="240" w:lineRule="auto"/>
              <w:jc w:val="both"/>
              <w:rPr>
                <w:rFonts w:ascii="Arial" w:hAnsi="Arial" w:cs="Arial"/>
              </w:rPr>
            </w:pPr>
            <w:r w:rsidRPr="00914559">
              <w:rPr>
                <w:rFonts w:ascii="Arial" w:hAnsi="Arial" w:cs="Arial"/>
              </w:rPr>
              <w:t>проверку схем отвода газа, продувки и дегазации грузовых танков и других вентиляционных устройств, а также защиты конструкци</w:t>
            </w:r>
            <w:r>
              <w:rPr>
                <w:rFonts w:ascii="Arial" w:hAnsi="Arial" w:cs="Arial"/>
              </w:rPr>
              <w:t>й</w:t>
            </w:r>
            <w:r w:rsidRPr="00914559">
              <w:rPr>
                <w:rFonts w:ascii="Arial" w:hAnsi="Arial" w:cs="Arial"/>
              </w:rPr>
              <w:t xml:space="preserve"> грузов</w:t>
            </w:r>
            <w:r>
              <w:rPr>
                <w:rFonts w:ascii="Arial" w:hAnsi="Arial" w:cs="Arial"/>
              </w:rPr>
              <w:t>ых</w:t>
            </w:r>
            <w:r w:rsidRPr="00914559">
              <w:rPr>
                <w:rFonts w:ascii="Arial" w:hAnsi="Arial" w:cs="Arial"/>
              </w:rPr>
              <w:t xml:space="preserve"> танк</w:t>
            </w:r>
            <w:r>
              <w:rPr>
                <w:rFonts w:ascii="Arial" w:hAnsi="Arial" w:cs="Arial"/>
              </w:rPr>
              <w:t>ов</w:t>
            </w:r>
            <w:r w:rsidRPr="00914559">
              <w:rPr>
                <w:rFonts w:ascii="Arial" w:hAnsi="Arial" w:cs="Arial"/>
              </w:rPr>
              <w:t xml:space="preserve"> от </w:t>
            </w:r>
            <w:r>
              <w:rPr>
                <w:rFonts w:ascii="Arial" w:hAnsi="Arial" w:cs="Arial"/>
              </w:rPr>
              <w:t xml:space="preserve">избыточного </w:t>
            </w:r>
            <w:r w:rsidRPr="00914559">
              <w:rPr>
                <w:rFonts w:ascii="Arial" w:hAnsi="Arial" w:cs="Arial"/>
              </w:rPr>
              <w:t>давления или вакуума (правила II-2/4.5.3, 4.5.4, 4.5.6</w:t>
            </w:r>
            <w:r w:rsidR="00E13FBD">
              <w:rPr>
                <w:rFonts w:ascii="Arial" w:hAnsi="Arial" w:cs="Arial"/>
              </w:rPr>
              <w:t>, 4.5.8, 11.6 и 16.3 СОЛАС 74/15</w:t>
            </w:r>
            <w:r w:rsidRPr="00914559">
              <w:rPr>
                <w:rFonts w:ascii="Arial" w:hAnsi="Arial" w:cs="Arial"/>
              </w:rPr>
              <w:t>) (правило II-2/59 СОЛАС 74/88);</w:t>
            </w:r>
          </w:p>
        </w:tc>
      </w:tr>
      <w:tr w:rsidR="00914559" w:rsidRPr="005362E6" w:rsidTr="00385672">
        <w:tc>
          <w:tcPr>
            <w:tcW w:w="1222" w:type="dxa"/>
            <w:tcBorders>
              <w:top w:val="nil"/>
              <w:left w:val="nil"/>
              <w:bottom w:val="nil"/>
              <w:right w:val="nil"/>
            </w:tcBorders>
            <w:tcMar>
              <w:left w:w="0" w:type="dxa"/>
              <w:right w:w="0" w:type="dxa"/>
            </w:tcMar>
          </w:tcPr>
          <w:p w:rsidR="00914559" w:rsidRPr="008E5BB2" w:rsidRDefault="00914559"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914559" w:rsidRPr="00943D32" w:rsidRDefault="00914559" w:rsidP="008F3C8B">
            <w:pPr>
              <w:tabs>
                <w:tab w:val="left" w:pos="567"/>
              </w:tabs>
              <w:suppressAutoHyphens/>
              <w:spacing w:line="240" w:lineRule="auto"/>
              <w:rPr>
                <w:rFonts w:ascii="Arial" w:hAnsi="Arial" w:cs="Arial"/>
              </w:rPr>
            </w:pPr>
            <w:r w:rsidRPr="00943D32">
              <w:rPr>
                <w:rFonts w:ascii="Arial" w:hAnsi="Arial" w:cs="Arial"/>
              </w:rPr>
              <w:t>2.1.2.5</w:t>
            </w:r>
          </w:p>
        </w:tc>
        <w:tc>
          <w:tcPr>
            <w:tcW w:w="6370" w:type="dxa"/>
            <w:tcBorders>
              <w:top w:val="nil"/>
              <w:left w:val="nil"/>
              <w:bottom w:val="nil"/>
              <w:right w:val="nil"/>
            </w:tcBorders>
            <w:tcMar>
              <w:left w:w="0" w:type="dxa"/>
              <w:right w:w="0" w:type="dxa"/>
            </w:tcMar>
          </w:tcPr>
          <w:p w:rsidR="00914559" w:rsidRPr="00327311" w:rsidRDefault="00914559" w:rsidP="008F3C8B">
            <w:pPr>
              <w:tabs>
                <w:tab w:val="left" w:pos="945"/>
              </w:tabs>
              <w:spacing w:line="240" w:lineRule="auto"/>
              <w:jc w:val="both"/>
              <w:rPr>
                <w:rFonts w:ascii="Arial" w:hAnsi="Arial" w:cs="Arial"/>
              </w:rPr>
            </w:pPr>
            <w:r w:rsidRPr="00914559">
              <w:rPr>
                <w:rFonts w:ascii="Arial" w:hAnsi="Arial" w:cs="Arial"/>
              </w:rPr>
              <w:t>проверку схем доступа в носовую часть (правило II-1/3-3 СОЛАС 74/00/04);</w:t>
            </w:r>
          </w:p>
        </w:tc>
      </w:tr>
      <w:tr w:rsidR="00BE21E6" w:rsidRPr="005362E6" w:rsidTr="00385672">
        <w:tc>
          <w:tcPr>
            <w:tcW w:w="1222" w:type="dxa"/>
            <w:tcBorders>
              <w:top w:val="nil"/>
              <w:left w:val="nil"/>
              <w:bottom w:val="nil"/>
              <w:right w:val="nil"/>
            </w:tcBorders>
            <w:tcMar>
              <w:left w:w="0" w:type="dxa"/>
              <w:right w:w="0" w:type="dxa"/>
            </w:tcMar>
          </w:tcPr>
          <w:p w:rsidR="00BE21E6" w:rsidRPr="008E5BB2" w:rsidRDefault="00BE21E6"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BE21E6" w:rsidRPr="00943D32" w:rsidRDefault="00BE21E6" w:rsidP="008F3C8B">
            <w:pPr>
              <w:tabs>
                <w:tab w:val="left" w:pos="567"/>
              </w:tabs>
              <w:suppressAutoHyphens/>
              <w:spacing w:line="240" w:lineRule="auto"/>
              <w:rPr>
                <w:rFonts w:ascii="Arial" w:hAnsi="Arial" w:cs="Arial"/>
              </w:rPr>
            </w:pPr>
            <w:r w:rsidRPr="00943D32">
              <w:rPr>
                <w:rFonts w:ascii="Arial" w:hAnsi="Arial" w:cs="Arial"/>
              </w:rPr>
              <w:t>2.1.2.6</w:t>
            </w:r>
          </w:p>
        </w:tc>
        <w:tc>
          <w:tcPr>
            <w:tcW w:w="6370" w:type="dxa"/>
            <w:tcBorders>
              <w:top w:val="nil"/>
              <w:left w:val="nil"/>
              <w:bottom w:val="nil"/>
              <w:right w:val="nil"/>
            </w:tcBorders>
            <w:tcMar>
              <w:left w:w="0" w:type="dxa"/>
              <w:right w:w="0" w:type="dxa"/>
            </w:tcMar>
          </w:tcPr>
          <w:p w:rsidR="00BE21E6" w:rsidRPr="00327311" w:rsidRDefault="00BE21E6" w:rsidP="008F3C8B">
            <w:pPr>
              <w:tabs>
                <w:tab w:val="left" w:pos="945"/>
              </w:tabs>
              <w:spacing w:line="240" w:lineRule="auto"/>
              <w:jc w:val="both"/>
              <w:rPr>
                <w:rFonts w:ascii="Arial" w:hAnsi="Arial" w:cs="Arial"/>
              </w:rPr>
            </w:pPr>
            <w:r w:rsidRPr="00BE21E6">
              <w:rPr>
                <w:rFonts w:ascii="Arial" w:hAnsi="Arial" w:cs="Arial"/>
              </w:rPr>
              <w:t>проверку схем устройства для аварийной буксировки на танкерах дедвейтом не менее 20 000 тонн (правило II-1/3-4 СОЛАС 74/00/04);</w:t>
            </w:r>
          </w:p>
        </w:tc>
      </w:tr>
      <w:tr w:rsidR="00BE21E6" w:rsidRPr="005362E6" w:rsidTr="00385672">
        <w:tc>
          <w:tcPr>
            <w:tcW w:w="1222" w:type="dxa"/>
            <w:tcBorders>
              <w:top w:val="nil"/>
              <w:left w:val="nil"/>
              <w:bottom w:val="nil"/>
              <w:right w:val="nil"/>
            </w:tcBorders>
            <w:tcMar>
              <w:left w:w="0" w:type="dxa"/>
              <w:right w:w="0" w:type="dxa"/>
            </w:tcMar>
          </w:tcPr>
          <w:p w:rsidR="00BE21E6" w:rsidRPr="008E5BB2" w:rsidRDefault="00BE21E6"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BE21E6" w:rsidRPr="00943D32" w:rsidRDefault="00BE21E6" w:rsidP="008F3C8B">
            <w:pPr>
              <w:tabs>
                <w:tab w:val="left" w:pos="567"/>
              </w:tabs>
              <w:suppressAutoHyphens/>
              <w:spacing w:line="240" w:lineRule="auto"/>
              <w:rPr>
                <w:rFonts w:ascii="Arial" w:hAnsi="Arial" w:cs="Arial"/>
              </w:rPr>
            </w:pPr>
            <w:r w:rsidRPr="00943D32">
              <w:rPr>
                <w:rFonts w:ascii="Arial" w:hAnsi="Arial" w:cs="Arial"/>
              </w:rPr>
              <w:t>2.1.2.7</w:t>
            </w:r>
          </w:p>
        </w:tc>
        <w:tc>
          <w:tcPr>
            <w:tcW w:w="6370" w:type="dxa"/>
            <w:tcBorders>
              <w:top w:val="nil"/>
              <w:left w:val="nil"/>
              <w:bottom w:val="nil"/>
              <w:right w:val="nil"/>
            </w:tcBorders>
            <w:tcMar>
              <w:left w:w="0" w:type="dxa"/>
              <w:right w:w="0" w:type="dxa"/>
            </w:tcMar>
          </w:tcPr>
          <w:p w:rsidR="00BE21E6" w:rsidRPr="00327311" w:rsidRDefault="00BE21E6" w:rsidP="008F3C8B">
            <w:pPr>
              <w:tabs>
                <w:tab w:val="left" w:pos="945"/>
              </w:tabs>
              <w:spacing w:line="240" w:lineRule="auto"/>
              <w:jc w:val="both"/>
              <w:rPr>
                <w:rFonts w:ascii="Arial" w:hAnsi="Arial" w:cs="Arial"/>
              </w:rPr>
            </w:pPr>
            <w:r w:rsidRPr="00BE21E6">
              <w:rPr>
                <w:rFonts w:ascii="Arial" w:hAnsi="Arial" w:cs="Arial"/>
              </w:rPr>
              <w:t xml:space="preserve">проверку доступа в помещения в грузовой зоне нефтяных танкеров (правило II-1/12-2 СОЛАС 74/88/92/00) (правило II-1/3-6 СОЛАС </w:t>
            </w:r>
            <w:r>
              <w:rPr>
                <w:rFonts w:ascii="Arial" w:hAnsi="Arial" w:cs="Arial"/>
              </w:rPr>
              <w:t>74/04);</w:t>
            </w:r>
            <w:r w:rsidR="00E13FBD">
              <w:rPr>
                <w:rFonts w:ascii="Arial" w:hAnsi="Arial" w:cs="Arial"/>
              </w:rPr>
              <w:t xml:space="preserve"> и</w:t>
            </w:r>
          </w:p>
        </w:tc>
      </w:tr>
      <w:tr w:rsidR="007623FD" w:rsidRPr="005362E6" w:rsidTr="00385672">
        <w:tc>
          <w:tcPr>
            <w:tcW w:w="1222" w:type="dxa"/>
            <w:tcBorders>
              <w:top w:val="nil"/>
              <w:left w:val="nil"/>
              <w:bottom w:val="nil"/>
              <w:right w:val="nil"/>
            </w:tcBorders>
            <w:tcMar>
              <w:left w:w="0" w:type="dxa"/>
              <w:right w:w="0" w:type="dxa"/>
            </w:tcMar>
          </w:tcPr>
          <w:p w:rsidR="007623FD" w:rsidRPr="008E5BB2" w:rsidRDefault="007623FD"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7623FD" w:rsidRPr="00943D32" w:rsidRDefault="007623FD" w:rsidP="008F3C8B">
            <w:pPr>
              <w:tabs>
                <w:tab w:val="left" w:pos="567"/>
              </w:tabs>
              <w:suppressAutoHyphens/>
              <w:spacing w:line="240" w:lineRule="auto"/>
              <w:rPr>
                <w:rFonts w:ascii="Arial" w:hAnsi="Arial" w:cs="Arial"/>
              </w:rPr>
            </w:pPr>
            <w:r w:rsidRPr="00943D32">
              <w:rPr>
                <w:rFonts w:ascii="Arial" w:hAnsi="Arial" w:cs="Arial"/>
              </w:rPr>
              <w:t>2.1.2.8</w:t>
            </w:r>
          </w:p>
        </w:tc>
        <w:tc>
          <w:tcPr>
            <w:tcW w:w="6370" w:type="dxa"/>
            <w:tcBorders>
              <w:top w:val="nil"/>
              <w:left w:val="nil"/>
              <w:bottom w:val="nil"/>
              <w:right w:val="nil"/>
            </w:tcBorders>
            <w:tcMar>
              <w:left w:w="0" w:type="dxa"/>
              <w:right w:w="0" w:type="dxa"/>
            </w:tcMar>
          </w:tcPr>
          <w:p w:rsidR="007623FD" w:rsidRPr="00BE21E6" w:rsidRDefault="007623FD" w:rsidP="008F3C8B">
            <w:pPr>
              <w:tabs>
                <w:tab w:val="left" w:pos="945"/>
              </w:tabs>
              <w:spacing w:line="240" w:lineRule="auto"/>
              <w:jc w:val="both"/>
              <w:rPr>
                <w:rFonts w:ascii="Arial" w:hAnsi="Arial" w:cs="Arial"/>
              </w:rPr>
            </w:pPr>
            <w:r w:rsidRPr="00BE21E6">
              <w:rPr>
                <w:rFonts w:ascii="Arial" w:hAnsi="Arial" w:cs="Arial"/>
              </w:rPr>
              <w:t xml:space="preserve">проверку </w:t>
            </w:r>
            <w:r w:rsidRPr="00C865CB">
              <w:rPr>
                <w:rFonts w:ascii="Arial" w:hAnsi="Arial" w:cs="Arial"/>
              </w:rPr>
              <w:t>чертежей и</w:t>
            </w:r>
            <w:r>
              <w:rPr>
                <w:rFonts w:ascii="Arial" w:hAnsi="Arial" w:cs="Arial"/>
              </w:rPr>
              <w:t xml:space="preserve"> </w:t>
            </w:r>
            <w:r w:rsidRPr="00BE21E6">
              <w:rPr>
                <w:rFonts w:ascii="Arial" w:hAnsi="Arial" w:cs="Arial"/>
              </w:rPr>
              <w:t xml:space="preserve">схем с целью подтверждения того, </w:t>
            </w:r>
            <w:r>
              <w:rPr>
                <w:rFonts w:ascii="Arial" w:hAnsi="Arial" w:cs="Arial"/>
              </w:rPr>
              <w:br/>
            </w:r>
            <w:r w:rsidRPr="00BE21E6">
              <w:rPr>
                <w:rFonts w:ascii="Arial" w:hAnsi="Arial" w:cs="Arial"/>
              </w:rPr>
              <w:t xml:space="preserve">что нефтяные танкеры длиной 150 м и более, если </w:t>
            </w:r>
            <w:r>
              <w:rPr>
                <w:rFonts w:ascii="Arial" w:hAnsi="Arial" w:cs="Arial"/>
              </w:rPr>
              <w:t>необходимо</w:t>
            </w:r>
            <w:r w:rsidRPr="00BE21E6">
              <w:rPr>
                <w:rFonts w:ascii="Arial" w:hAnsi="Arial" w:cs="Arial"/>
              </w:rPr>
              <w:t>, удовлетворяют применимым требованиям к</w:t>
            </w:r>
            <w:r>
              <w:rPr>
                <w:rFonts w:ascii="Arial" w:hAnsi="Arial" w:cs="Arial"/>
              </w:rPr>
              <w:t xml:space="preserve"> к</w:t>
            </w:r>
            <w:r w:rsidRPr="00BE21E6">
              <w:rPr>
                <w:rFonts w:ascii="Arial" w:hAnsi="Arial" w:cs="Arial"/>
              </w:rPr>
              <w:t>онструк</w:t>
            </w:r>
            <w:r>
              <w:rPr>
                <w:rFonts w:ascii="Arial" w:hAnsi="Arial" w:cs="Arial"/>
              </w:rPr>
              <w:t>ции</w:t>
            </w:r>
            <w:r w:rsidRPr="00BE21E6">
              <w:rPr>
                <w:rFonts w:ascii="Arial" w:hAnsi="Arial" w:cs="Arial"/>
              </w:rPr>
              <w:t xml:space="preserve"> организации, которая признана Администрацией, </w:t>
            </w:r>
            <w:r>
              <w:rPr>
                <w:rFonts w:ascii="Arial" w:hAnsi="Arial" w:cs="Arial"/>
              </w:rPr>
              <w:br/>
            </w:r>
            <w:r w:rsidRPr="00BE21E6">
              <w:rPr>
                <w:rFonts w:ascii="Arial" w:hAnsi="Arial" w:cs="Arial"/>
              </w:rPr>
              <w:t xml:space="preserve">соответствующим функциональным требованиям Целевых стандартов конструкции для навалочных судов и нефтяных танкеров (правило II-1/3-10 СОЛАС </w:t>
            </w:r>
            <w:r>
              <w:rPr>
                <w:rFonts w:ascii="Arial" w:hAnsi="Arial" w:cs="Arial"/>
              </w:rPr>
              <w:t>74/10).</w:t>
            </w:r>
          </w:p>
        </w:tc>
      </w:tr>
      <w:tr w:rsidR="007623FD" w:rsidRPr="005362E6" w:rsidTr="00385672">
        <w:tc>
          <w:tcPr>
            <w:tcW w:w="1222" w:type="dxa"/>
            <w:tcBorders>
              <w:top w:val="nil"/>
              <w:left w:val="nil"/>
              <w:bottom w:val="nil"/>
              <w:right w:val="nil"/>
            </w:tcBorders>
            <w:tcMar>
              <w:left w:w="0" w:type="dxa"/>
              <w:right w:w="0" w:type="dxa"/>
            </w:tcMar>
          </w:tcPr>
          <w:p w:rsidR="007623FD" w:rsidRPr="008E5BB2" w:rsidRDefault="007623FD" w:rsidP="008F3C8B">
            <w:pPr>
              <w:tabs>
                <w:tab w:val="left" w:pos="567"/>
              </w:tabs>
              <w:suppressAutoHyphens/>
              <w:spacing w:line="240" w:lineRule="auto"/>
              <w:rPr>
                <w:rFonts w:ascii="Arial" w:hAnsi="Arial" w:cs="Arial"/>
                <w:bCs/>
              </w:rPr>
            </w:pPr>
            <w:r>
              <w:rPr>
                <w:rFonts w:ascii="Arial" w:hAnsi="Arial" w:cs="Arial"/>
                <w:bCs/>
              </w:rPr>
              <w:t>(К/П)</w:t>
            </w:r>
          </w:p>
        </w:tc>
        <w:tc>
          <w:tcPr>
            <w:tcW w:w="1478" w:type="dxa"/>
            <w:tcBorders>
              <w:top w:val="nil"/>
              <w:left w:val="nil"/>
              <w:bottom w:val="nil"/>
              <w:right w:val="nil"/>
            </w:tcBorders>
            <w:tcMar>
              <w:left w:w="0" w:type="dxa"/>
              <w:right w:w="0" w:type="dxa"/>
            </w:tcMar>
          </w:tcPr>
          <w:p w:rsidR="007623FD" w:rsidRPr="00943D32" w:rsidRDefault="007623FD" w:rsidP="008F3C8B">
            <w:pPr>
              <w:tabs>
                <w:tab w:val="left" w:pos="567"/>
              </w:tabs>
              <w:suppressAutoHyphens/>
              <w:spacing w:line="240" w:lineRule="auto"/>
              <w:rPr>
                <w:rFonts w:ascii="Arial" w:hAnsi="Arial" w:cs="Arial"/>
              </w:rPr>
            </w:pPr>
            <w:r>
              <w:rPr>
                <w:rFonts w:ascii="Arial" w:hAnsi="Arial" w:cs="Arial"/>
              </w:rPr>
              <w:t>2.1.3</w:t>
            </w:r>
          </w:p>
        </w:tc>
        <w:tc>
          <w:tcPr>
            <w:tcW w:w="6370" w:type="dxa"/>
            <w:tcBorders>
              <w:top w:val="nil"/>
              <w:left w:val="nil"/>
              <w:bottom w:val="nil"/>
              <w:right w:val="nil"/>
            </w:tcBorders>
            <w:tcMar>
              <w:left w:w="0" w:type="dxa"/>
              <w:right w:w="0" w:type="dxa"/>
            </w:tcMar>
          </w:tcPr>
          <w:p w:rsidR="007623FD" w:rsidRPr="00BE21E6" w:rsidRDefault="007623FD" w:rsidP="008F3C8B">
            <w:pPr>
              <w:tabs>
                <w:tab w:val="left" w:pos="945"/>
              </w:tabs>
              <w:spacing w:line="240" w:lineRule="auto"/>
              <w:jc w:val="both"/>
              <w:rPr>
                <w:rFonts w:ascii="Arial" w:hAnsi="Arial" w:cs="Arial"/>
              </w:rPr>
            </w:pPr>
            <w:r w:rsidRPr="00BE21E6">
              <w:rPr>
                <w:rFonts w:ascii="Arial" w:hAnsi="Arial" w:cs="Arial"/>
              </w:rPr>
              <w:t>Для корпуса, механизмов и оборудования и снабжения грузовых судов</w:t>
            </w:r>
            <w:r>
              <w:rPr>
                <w:rFonts w:ascii="Arial" w:hAnsi="Arial" w:cs="Arial"/>
              </w:rPr>
              <w:t xml:space="preserve"> в</w:t>
            </w:r>
            <w:r w:rsidRPr="006803EE">
              <w:rPr>
                <w:rFonts w:ascii="Arial" w:hAnsi="Arial" w:cs="Arial"/>
              </w:rPr>
              <w:t xml:space="preserve"> </w:t>
            </w:r>
            <w:r>
              <w:rPr>
                <w:rFonts w:ascii="Arial" w:hAnsi="Arial" w:cs="Arial"/>
              </w:rPr>
              <w:t>том</w:t>
            </w:r>
            <w:r w:rsidRPr="006803EE">
              <w:rPr>
                <w:rFonts w:ascii="Arial" w:hAnsi="Arial" w:cs="Arial"/>
              </w:rPr>
              <w:t xml:space="preserve">, </w:t>
            </w:r>
            <w:r>
              <w:rPr>
                <w:rFonts w:ascii="Arial" w:hAnsi="Arial" w:cs="Arial"/>
              </w:rPr>
              <w:t>что</w:t>
            </w:r>
            <w:r w:rsidRPr="006803EE">
              <w:rPr>
                <w:rFonts w:ascii="Arial" w:hAnsi="Arial" w:cs="Arial"/>
              </w:rPr>
              <w:t xml:space="preserve"> </w:t>
            </w:r>
            <w:r>
              <w:rPr>
                <w:rFonts w:ascii="Arial" w:hAnsi="Arial" w:cs="Arial"/>
              </w:rPr>
              <w:t>касается</w:t>
            </w:r>
            <w:r w:rsidRPr="006803EE">
              <w:rPr>
                <w:rFonts w:ascii="Arial" w:hAnsi="Arial" w:cs="Arial"/>
              </w:rPr>
              <w:t xml:space="preserve"> </w:t>
            </w:r>
            <w:r>
              <w:rPr>
                <w:rFonts w:ascii="Arial" w:hAnsi="Arial" w:cs="Arial"/>
              </w:rPr>
              <w:t>проверки чертежей и конструкции для судов, использующих природный газ в качестве топлива, иных</w:t>
            </w:r>
            <w:r w:rsidRPr="006803EE">
              <w:rPr>
                <w:rFonts w:ascii="Arial" w:hAnsi="Arial" w:cs="Arial"/>
              </w:rPr>
              <w:t xml:space="preserve"> </w:t>
            </w:r>
            <w:r>
              <w:rPr>
                <w:rFonts w:ascii="Arial" w:hAnsi="Arial" w:cs="Arial"/>
              </w:rPr>
              <w:t>чем суда, охватываемые действием Кодекса МКГ, дополнительные</w:t>
            </w:r>
            <w:r w:rsidRPr="006803EE">
              <w:rPr>
                <w:rFonts w:ascii="Arial" w:hAnsi="Arial" w:cs="Arial"/>
              </w:rPr>
              <w:t xml:space="preserve"> </w:t>
            </w:r>
            <w:r>
              <w:rPr>
                <w:rFonts w:ascii="Arial" w:hAnsi="Arial" w:cs="Arial"/>
              </w:rPr>
              <w:t>требования должны включать:</w:t>
            </w:r>
          </w:p>
        </w:tc>
      </w:tr>
      <w:tr w:rsidR="007623FD" w:rsidRPr="005362E6" w:rsidTr="00385672">
        <w:tc>
          <w:tcPr>
            <w:tcW w:w="1222" w:type="dxa"/>
            <w:tcBorders>
              <w:top w:val="nil"/>
              <w:left w:val="nil"/>
              <w:bottom w:val="nil"/>
              <w:right w:val="nil"/>
            </w:tcBorders>
            <w:tcMar>
              <w:left w:w="0" w:type="dxa"/>
              <w:right w:w="0" w:type="dxa"/>
            </w:tcMar>
          </w:tcPr>
          <w:p w:rsidR="007623FD" w:rsidRDefault="007623FD" w:rsidP="008F3C8B">
            <w:pPr>
              <w:tabs>
                <w:tab w:val="left" w:pos="567"/>
              </w:tabs>
              <w:suppressAutoHyphens/>
              <w:spacing w:line="240" w:lineRule="auto"/>
              <w:rPr>
                <w:rFonts w:ascii="Arial" w:hAnsi="Arial" w:cs="Arial"/>
                <w:bCs/>
              </w:rPr>
            </w:pPr>
            <w:r>
              <w:rPr>
                <w:rFonts w:ascii="Arial" w:hAnsi="Arial" w:cs="Arial"/>
                <w:bCs/>
              </w:rPr>
              <w:t>(К/П)</w:t>
            </w:r>
          </w:p>
        </w:tc>
        <w:tc>
          <w:tcPr>
            <w:tcW w:w="1478" w:type="dxa"/>
            <w:tcBorders>
              <w:top w:val="nil"/>
              <w:left w:val="nil"/>
              <w:bottom w:val="nil"/>
              <w:right w:val="nil"/>
            </w:tcBorders>
            <w:tcMar>
              <w:left w:w="0" w:type="dxa"/>
              <w:right w:w="0" w:type="dxa"/>
            </w:tcMar>
          </w:tcPr>
          <w:p w:rsidR="007623FD" w:rsidRDefault="007623FD" w:rsidP="008F3C8B">
            <w:pPr>
              <w:tabs>
                <w:tab w:val="left" w:pos="567"/>
              </w:tabs>
              <w:suppressAutoHyphens/>
              <w:spacing w:line="240" w:lineRule="auto"/>
              <w:rPr>
                <w:rFonts w:ascii="Arial" w:hAnsi="Arial" w:cs="Arial"/>
              </w:rPr>
            </w:pPr>
            <w:r>
              <w:rPr>
                <w:rFonts w:ascii="Arial" w:hAnsi="Arial" w:cs="Arial"/>
              </w:rPr>
              <w:t>2.1.3.1</w:t>
            </w:r>
          </w:p>
        </w:tc>
        <w:tc>
          <w:tcPr>
            <w:tcW w:w="6370" w:type="dxa"/>
            <w:tcBorders>
              <w:top w:val="nil"/>
              <w:left w:val="nil"/>
              <w:bottom w:val="nil"/>
              <w:right w:val="nil"/>
            </w:tcBorders>
            <w:tcMar>
              <w:left w:w="0" w:type="dxa"/>
              <w:right w:w="0" w:type="dxa"/>
            </w:tcMar>
          </w:tcPr>
          <w:p w:rsidR="007623FD" w:rsidRPr="00BE21E6" w:rsidRDefault="007623FD" w:rsidP="008F3C8B">
            <w:pPr>
              <w:tabs>
                <w:tab w:val="left" w:pos="945"/>
              </w:tabs>
              <w:spacing w:line="240" w:lineRule="auto"/>
              <w:jc w:val="both"/>
              <w:rPr>
                <w:rFonts w:ascii="Arial" w:hAnsi="Arial" w:cs="Arial"/>
              </w:rPr>
            </w:pPr>
            <w:r>
              <w:rPr>
                <w:rFonts w:ascii="Arial" w:hAnsi="Arial" w:cs="Arial"/>
              </w:rPr>
              <w:t>проверку чертежей системы хранения топлива, контроль заполненного парами пространства топливных цистерн газового топлива, обнаружение паров, измерение, пределы загрузки цистерн газового топлива и другие специальные требования (главы 5, 6, 7, 8 и 15 Кодекса МГТ);</w:t>
            </w:r>
          </w:p>
        </w:tc>
      </w:tr>
      <w:tr w:rsidR="007623FD" w:rsidRPr="005362E6" w:rsidTr="00385672">
        <w:tc>
          <w:tcPr>
            <w:tcW w:w="1222" w:type="dxa"/>
            <w:tcBorders>
              <w:top w:val="nil"/>
              <w:left w:val="nil"/>
              <w:bottom w:val="nil"/>
              <w:right w:val="nil"/>
            </w:tcBorders>
            <w:tcMar>
              <w:left w:w="0" w:type="dxa"/>
              <w:right w:w="0" w:type="dxa"/>
            </w:tcMar>
          </w:tcPr>
          <w:p w:rsidR="007623FD" w:rsidRDefault="007623FD" w:rsidP="008F3C8B">
            <w:pPr>
              <w:tabs>
                <w:tab w:val="left" w:pos="567"/>
              </w:tabs>
              <w:suppressAutoHyphens/>
              <w:spacing w:line="240" w:lineRule="auto"/>
              <w:rPr>
                <w:rFonts w:ascii="Arial" w:hAnsi="Arial" w:cs="Arial"/>
                <w:bCs/>
              </w:rPr>
            </w:pPr>
            <w:r>
              <w:rPr>
                <w:rFonts w:ascii="Arial" w:hAnsi="Arial" w:cs="Arial"/>
                <w:bCs/>
              </w:rPr>
              <w:t>(К/П)</w:t>
            </w:r>
          </w:p>
        </w:tc>
        <w:tc>
          <w:tcPr>
            <w:tcW w:w="1478" w:type="dxa"/>
            <w:tcBorders>
              <w:top w:val="nil"/>
              <w:left w:val="nil"/>
              <w:bottom w:val="nil"/>
              <w:right w:val="nil"/>
            </w:tcBorders>
            <w:tcMar>
              <w:left w:w="0" w:type="dxa"/>
              <w:right w:w="0" w:type="dxa"/>
            </w:tcMar>
          </w:tcPr>
          <w:p w:rsidR="007623FD" w:rsidRDefault="007623FD" w:rsidP="007623FD">
            <w:pPr>
              <w:tabs>
                <w:tab w:val="left" w:pos="567"/>
              </w:tabs>
              <w:suppressAutoHyphens/>
              <w:spacing w:line="240" w:lineRule="auto"/>
              <w:rPr>
                <w:rFonts w:ascii="Arial" w:hAnsi="Arial" w:cs="Arial"/>
              </w:rPr>
            </w:pPr>
            <w:r>
              <w:rPr>
                <w:rFonts w:ascii="Arial" w:hAnsi="Arial" w:cs="Arial"/>
              </w:rPr>
              <w:t>2.1.3.2</w:t>
            </w:r>
          </w:p>
        </w:tc>
        <w:tc>
          <w:tcPr>
            <w:tcW w:w="6370" w:type="dxa"/>
            <w:tcBorders>
              <w:top w:val="nil"/>
              <w:left w:val="nil"/>
              <w:bottom w:val="nil"/>
              <w:right w:val="nil"/>
            </w:tcBorders>
            <w:tcMar>
              <w:left w:w="0" w:type="dxa"/>
              <w:right w:w="0" w:type="dxa"/>
            </w:tcMar>
          </w:tcPr>
          <w:p w:rsidR="007623FD" w:rsidRPr="00BE21E6" w:rsidRDefault="007623FD" w:rsidP="008F3C8B">
            <w:pPr>
              <w:tabs>
                <w:tab w:val="left" w:pos="945"/>
              </w:tabs>
              <w:spacing w:line="240" w:lineRule="auto"/>
              <w:jc w:val="both"/>
              <w:rPr>
                <w:rFonts w:ascii="Arial" w:hAnsi="Arial" w:cs="Arial"/>
              </w:rPr>
            </w:pPr>
            <w:r>
              <w:rPr>
                <w:rFonts w:ascii="Arial" w:hAnsi="Arial" w:cs="Arial"/>
              </w:rPr>
              <w:t>проверку чертежей устройств судна (глава 5 Кодекса МГТ);</w:t>
            </w:r>
          </w:p>
        </w:tc>
      </w:tr>
      <w:tr w:rsidR="007623FD" w:rsidRPr="005362E6" w:rsidTr="00385672">
        <w:tc>
          <w:tcPr>
            <w:tcW w:w="1222" w:type="dxa"/>
            <w:tcBorders>
              <w:top w:val="nil"/>
              <w:left w:val="nil"/>
              <w:bottom w:val="nil"/>
              <w:right w:val="nil"/>
            </w:tcBorders>
            <w:tcMar>
              <w:left w:w="0" w:type="dxa"/>
              <w:right w:w="0" w:type="dxa"/>
            </w:tcMar>
          </w:tcPr>
          <w:p w:rsidR="007623FD" w:rsidRDefault="007623FD" w:rsidP="008F3C8B">
            <w:pPr>
              <w:tabs>
                <w:tab w:val="left" w:pos="567"/>
              </w:tabs>
              <w:suppressAutoHyphens/>
              <w:spacing w:line="240" w:lineRule="auto"/>
              <w:rPr>
                <w:rFonts w:ascii="Arial" w:hAnsi="Arial" w:cs="Arial"/>
                <w:bCs/>
              </w:rPr>
            </w:pPr>
            <w:r>
              <w:rPr>
                <w:rFonts w:ascii="Arial" w:hAnsi="Arial" w:cs="Arial"/>
                <w:bCs/>
              </w:rPr>
              <w:t>(К/П)</w:t>
            </w:r>
          </w:p>
        </w:tc>
        <w:tc>
          <w:tcPr>
            <w:tcW w:w="1478" w:type="dxa"/>
            <w:tcBorders>
              <w:top w:val="nil"/>
              <w:left w:val="nil"/>
              <w:bottom w:val="nil"/>
              <w:right w:val="nil"/>
            </w:tcBorders>
            <w:tcMar>
              <w:left w:w="0" w:type="dxa"/>
              <w:right w:w="0" w:type="dxa"/>
            </w:tcMar>
          </w:tcPr>
          <w:p w:rsidR="007623FD" w:rsidRDefault="007623FD" w:rsidP="008F3C8B">
            <w:pPr>
              <w:tabs>
                <w:tab w:val="left" w:pos="567"/>
              </w:tabs>
              <w:suppressAutoHyphens/>
              <w:spacing w:line="240" w:lineRule="auto"/>
              <w:rPr>
                <w:rFonts w:ascii="Arial" w:hAnsi="Arial" w:cs="Arial"/>
              </w:rPr>
            </w:pPr>
            <w:r>
              <w:rPr>
                <w:rFonts w:ascii="Arial" w:hAnsi="Arial" w:cs="Arial"/>
              </w:rPr>
              <w:t>2.1.3.3</w:t>
            </w:r>
          </w:p>
        </w:tc>
        <w:tc>
          <w:tcPr>
            <w:tcW w:w="6370" w:type="dxa"/>
            <w:tcBorders>
              <w:top w:val="nil"/>
              <w:left w:val="nil"/>
              <w:bottom w:val="nil"/>
              <w:right w:val="nil"/>
            </w:tcBorders>
            <w:tcMar>
              <w:left w:w="0" w:type="dxa"/>
              <w:right w:w="0" w:type="dxa"/>
            </w:tcMar>
          </w:tcPr>
          <w:p w:rsidR="007623FD" w:rsidRPr="00BE21E6" w:rsidRDefault="007623FD" w:rsidP="008F3C8B">
            <w:pPr>
              <w:tabs>
                <w:tab w:val="left" w:pos="945"/>
              </w:tabs>
              <w:spacing w:line="240" w:lineRule="auto"/>
              <w:jc w:val="both"/>
              <w:rPr>
                <w:rFonts w:ascii="Arial" w:hAnsi="Arial" w:cs="Arial"/>
              </w:rPr>
            </w:pPr>
            <w:r>
              <w:rPr>
                <w:rFonts w:ascii="Arial" w:hAnsi="Arial" w:cs="Arial"/>
              </w:rPr>
              <w:t>проверку чертежей систем трубопроводов (главы 5, 6, 7 и Кодекса МГТ);</w:t>
            </w:r>
          </w:p>
        </w:tc>
      </w:tr>
      <w:tr w:rsidR="007623FD" w:rsidRPr="005362E6" w:rsidTr="00385672">
        <w:tc>
          <w:tcPr>
            <w:tcW w:w="1222" w:type="dxa"/>
            <w:tcBorders>
              <w:top w:val="nil"/>
              <w:left w:val="nil"/>
              <w:bottom w:val="nil"/>
              <w:right w:val="nil"/>
            </w:tcBorders>
            <w:tcMar>
              <w:left w:w="0" w:type="dxa"/>
              <w:right w:w="0" w:type="dxa"/>
            </w:tcMar>
          </w:tcPr>
          <w:p w:rsidR="007623FD" w:rsidRDefault="007623FD" w:rsidP="008F3C8B">
            <w:pPr>
              <w:tabs>
                <w:tab w:val="left" w:pos="567"/>
              </w:tabs>
              <w:suppressAutoHyphens/>
              <w:spacing w:line="240" w:lineRule="auto"/>
              <w:rPr>
                <w:rFonts w:ascii="Arial" w:hAnsi="Arial" w:cs="Arial"/>
                <w:bCs/>
              </w:rPr>
            </w:pPr>
            <w:r>
              <w:rPr>
                <w:rFonts w:ascii="Arial" w:hAnsi="Arial" w:cs="Arial"/>
                <w:bCs/>
              </w:rPr>
              <w:t>(К/П)</w:t>
            </w:r>
          </w:p>
        </w:tc>
        <w:tc>
          <w:tcPr>
            <w:tcW w:w="1478" w:type="dxa"/>
            <w:tcBorders>
              <w:top w:val="nil"/>
              <w:left w:val="nil"/>
              <w:bottom w:val="nil"/>
              <w:right w:val="nil"/>
            </w:tcBorders>
            <w:tcMar>
              <w:left w:w="0" w:type="dxa"/>
              <w:right w:w="0" w:type="dxa"/>
            </w:tcMar>
          </w:tcPr>
          <w:p w:rsidR="007623FD" w:rsidRDefault="007623FD" w:rsidP="008F3C8B">
            <w:pPr>
              <w:tabs>
                <w:tab w:val="left" w:pos="567"/>
              </w:tabs>
              <w:suppressAutoHyphens/>
              <w:spacing w:line="240" w:lineRule="auto"/>
              <w:rPr>
                <w:rFonts w:ascii="Arial" w:hAnsi="Arial" w:cs="Arial"/>
              </w:rPr>
            </w:pPr>
            <w:r>
              <w:rPr>
                <w:rFonts w:ascii="Arial" w:hAnsi="Arial" w:cs="Arial"/>
              </w:rPr>
              <w:t>2.1.3.4</w:t>
            </w:r>
          </w:p>
        </w:tc>
        <w:tc>
          <w:tcPr>
            <w:tcW w:w="6370" w:type="dxa"/>
            <w:tcBorders>
              <w:top w:val="nil"/>
              <w:left w:val="nil"/>
              <w:bottom w:val="nil"/>
              <w:right w:val="nil"/>
            </w:tcBorders>
            <w:tcMar>
              <w:left w:w="0" w:type="dxa"/>
              <w:right w:w="0" w:type="dxa"/>
            </w:tcMar>
          </w:tcPr>
          <w:p w:rsidR="007623FD" w:rsidRPr="00BE21E6" w:rsidRDefault="007623FD" w:rsidP="008F3C8B">
            <w:pPr>
              <w:tabs>
                <w:tab w:val="left" w:pos="945"/>
              </w:tabs>
              <w:spacing w:line="240" w:lineRule="auto"/>
              <w:jc w:val="both"/>
              <w:rPr>
                <w:rFonts w:ascii="Arial" w:hAnsi="Arial" w:cs="Arial"/>
              </w:rPr>
            </w:pPr>
            <w:r>
              <w:rPr>
                <w:rFonts w:ascii="Arial" w:hAnsi="Arial" w:cs="Arial"/>
              </w:rPr>
              <w:t>проверку чертежей регулирования давления (глава 6 Кодекса МГТ);</w:t>
            </w:r>
          </w:p>
        </w:tc>
      </w:tr>
      <w:tr w:rsidR="007623FD" w:rsidRPr="005362E6" w:rsidTr="00385672">
        <w:tc>
          <w:tcPr>
            <w:tcW w:w="1222" w:type="dxa"/>
            <w:tcBorders>
              <w:top w:val="nil"/>
              <w:left w:val="nil"/>
              <w:bottom w:val="nil"/>
              <w:right w:val="nil"/>
            </w:tcBorders>
            <w:tcMar>
              <w:left w:w="0" w:type="dxa"/>
              <w:right w:w="0" w:type="dxa"/>
            </w:tcMar>
          </w:tcPr>
          <w:p w:rsidR="007623FD" w:rsidRDefault="007623FD" w:rsidP="008F3C8B">
            <w:pPr>
              <w:tabs>
                <w:tab w:val="left" w:pos="567"/>
              </w:tabs>
              <w:suppressAutoHyphens/>
              <w:spacing w:line="240" w:lineRule="auto"/>
              <w:rPr>
                <w:rFonts w:ascii="Arial" w:hAnsi="Arial" w:cs="Arial"/>
                <w:bCs/>
              </w:rPr>
            </w:pPr>
            <w:r>
              <w:rPr>
                <w:rFonts w:ascii="Arial" w:hAnsi="Arial" w:cs="Arial"/>
                <w:bCs/>
              </w:rPr>
              <w:t>(К/П)</w:t>
            </w:r>
          </w:p>
        </w:tc>
        <w:tc>
          <w:tcPr>
            <w:tcW w:w="1478" w:type="dxa"/>
            <w:tcBorders>
              <w:top w:val="nil"/>
              <w:left w:val="nil"/>
              <w:bottom w:val="nil"/>
              <w:right w:val="nil"/>
            </w:tcBorders>
            <w:tcMar>
              <w:left w:w="0" w:type="dxa"/>
              <w:right w:w="0" w:type="dxa"/>
            </w:tcMar>
          </w:tcPr>
          <w:p w:rsidR="007623FD" w:rsidRDefault="007623FD" w:rsidP="008F3C8B">
            <w:pPr>
              <w:tabs>
                <w:tab w:val="left" w:pos="567"/>
              </w:tabs>
              <w:suppressAutoHyphens/>
              <w:spacing w:line="240" w:lineRule="auto"/>
              <w:rPr>
                <w:rFonts w:ascii="Arial" w:hAnsi="Arial" w:cs="Arial"/>
              </w:rPr>
            </w:pPr>
            <w:r>
              <w:rPr>
                <w:rFonts w:ascii="Arial" w:hAnsi="Arial" w:cs="Arial"/>
              </w:rPr>
              <w:t>2.1.3.5</w:t>
            </w:r>
          </w:p>
        </w:tc>
        <w:tc>
          <w:tcPr>
            <w:tcW w:w="6370" w:type="dxa"/>
            <w:tcBorders>
              <w:top w:val="nil"/>
              <w:left w:val="nil"/>
              <w:bottom w:val="nil"/>
              <w:right w:val="nil"/>
            </w:tcBorders>
            <w:tcMar>
              <w:left w:w="0" w:type="dxa"/>
              <w:right w:w="0" w:type="dxa"/>
            </w:tcMar>
          </w:tcPr>
          <w:p w:rsidR="007623FD" w:rsidRPr="00BE21E6" w:rsidRDefault="007623FD" w:rsidP="008F3C8B">
            <w:pPr>
              <w:tabs>
                <w:tab w:val="left" w:pos="945"/>
              </w:tabs>
              <w:spacing w:line="240" w:lineRule="auto"/>
              <w:jc w:val="both"/>
              <w:rPr>
                <w:rFonts w:ascii="Arial" w:hAnsi="Arial" w:cs="Arial"/>
              </w:rPr>
            </w:pPr>
            <w:r>
              <w:rPr>
                <w:rFonts w:ascii="Arial" w:hAnsi="Arial" w:cs="Arial"/>
              </w:rPr>
              <w:t>проверку чертежей регулирования давления (глава 6 Кодекса МГТ);</w:t>
            </w:r>
          </w:p>
        </w:tc>
      </w:tr>
      <w:tr w:rsidR="007623FD" w:rsidRPr="005362E6" w:rsidTr="00385672">
        <w:tc>
          <w:tcPr>
            <w:tcW w:w="1222" w:type="dxa"/>
            <w:tcBorders>
              <w:top w:val="nil"/>
              <w:left w:val="nil"/>
              <w:bottom w:val="nil"/>
              <w:right w:val="nil"/>
            </w:tcBorders>
            <w:tcMar>
              <w:left w:w="0" w:type="dxa"/>
              <w:right w:w="0" w:type="dxa"/>
            </w:tcMar>
          </w:tcPr>
          <w:p w:rsidR="007623FD" w:rsidRDefault="007623FD" w:rsidP="008F3C8B">
            <w:pPr>
              <w:tabs>
                <w:tab w:val="left" w:pos="567"/>
              </w:tabs>
              <w:suppressAutoHyphens/>
              <w:spacing w:line="240" w:lineRule="auto"/>
              <w:rPr>
                <w:rFonts w:ascii="Arial" w:hAnsi="Arial" w:cs="Arial"/>
                <w:bCs/>
              </w:rPr>
            </w:pPr>
            <w:r>
              <w:rPr>
                <w:rFonts w:ascii="Arial" w:hAnsi="Arial" w:cs="Arial"/>
                <w:bCs/>
              </w:rPr>
              <w:t>(К/П)</w:t>
            </w:r>
          </w:p>
        </w:tc>
        <w:tc>
          <w:tcPr>
            <w:tcW w:w="1478" w:type="dxa"/>
            <w:tcBorders>
              <w:top w:val="nil"/>
              <w:left w:val="nil"/>
              <w:bottom w:val="nil"/>
              <w:right w:val="nil"/>
            </w:tcBorders>
            <w:tcMar>
              <w:left w:w="0" w:type="dxa"/>
              <w:right w:w="0" w:type="dxa"/>
            </w:tcMar>
          </w:tcPr>
          <w:p w:rsidR="007623FD" w:rsidRDefault="007623FD" w:rsidP="008F3C8B">
            <w:pPr>
              <w:tabs>
                <w:tab w:val="left" w:pos="567"/>
              </w:tabs>
              <w:suppressAutoHyphens/>
              <w:spacing w:line="240" w:lineRule="auto"/>
              <w:rPr>
                <w:rFonts w:ascii="Arial" w:hAnsi="Arial" w:cs="Arial"/>
              </w:rPr>
            </w:pPr>
            <w:r>
              <w:rPr>
                <w:rFonts w:ascii="Arial" w:hAnsi="Arial" w:cs="Arial"/>
              </w:rPr>
              <w:t>2.1.3.6</w:t>
            </w:r>
          </w:p>
        </w:tc>
        <w:tc>
          <w:tcPr>
            <w:tcW w:w="6370" w:type="dxa"/>
            <w:tcBorders>
              <w:top w:val="nil"/>
              <w:left w:val="nil"/>
              <w:bottom w:val="nil"/>
              <w:right w:val="nil"/>
            </w:tcBorders>
            <w:tcMar>
              <w:left w:w="0" w:type="dxa"/>
              <w:right w:w="0" w:type="dxa"/>
            </w:tcMar>
          </w:tcPr>
          <w:p w:rsidR="007623FD" w:rsidRPr="00BE21E6" w:rsidRDefault="007623FD" w:rsidP="008F3C8B">
            <w:pPr>
              <w:tabs>
                <w:tab w:val="left" w:pos="945"/>
              </w:tabs>
              <w:spacing w:line="240" w:lineRule="auto"/>
              <w:jc w:val="both"/>
              <w:rPr>
                <w:rFonts w:ascii="Arial" w:hAnsi="Arial" w:cs="Arial"/>
              </w:rPr>
            </w:pPr>
            <w:r>
              <w:rPr>
                <w:rFonts w:ascii="Arial" w:hAnsi="Arial" w:cs="Arial"/>
              </w:rPr>
              <w:t>проверку чертежей машинных установок (глава 10 Кодекса МГТ);</w:t>
            </w:r>
          </w:p>
        </w:tc>
      </w:tr>
      <w:tr w:rsidR="007623FD" w:rsidRPr="005362E6" w:rsidTr="00385672">
        <w:tc>
          <w:tcPr>
            <w:tcW w:w="1222" w:type="dxa"/>
            <w:tcBorders>
              <w:top w:val="nil"/>
              <w:left w:val="nil"/>
              <w:bottom w:val="nil"/>
              <w:right w:val="nil"/>
            </w:tcBorders>
            <w:tcMar>
              <w:left w:w="0" w:type="dxa"/>
              <w:right w:w="0" w:type="dxa"/>
            </w:tcMar>
          </w:tcPr>
          <w:p w:rsidR="007623FD" w:rsidRDefault="007623FD" w:rsidP="008F3C8B">
            <w:pPr>
              <w:tabs>
                <w:tab w:val="left" w:pos="567"/>
              </w:tabs>
              <w:suppressAutoHyphens/>
              <w:spacing w:line="240" w:lineRule="auto"/>
              <w:rPr>
                <w:rFonts w:ascii="Arial" w:hAnsi="Arial" w:cs="Arial"/>
                <w:bCs/>
              </w:rPr>
            </w:pPr>
            <w:r>
              <w:rPr>
                <w:rFonts w:ascii="Arial" w:hAnsi="Arial" w:cs="Arial"/>
                <w:bCs/>
              </w:rPr>
              <w:t>(К/П)</w:t>
            </w:r>
          </w:p>
        </w:tc>
        <w:tc>
          <w:tcPr>
            <w:tcW w:w="1478" w:type="dxa"/>
            <w:tcBorders>
              <w:top w:val="nil"/>
              <w:left w:val="nil"/>
              <w:bottom w:val="nil"/>
              <w:right w:val="nil"/>
            </w:tcBorders>
            <w:tcMar>
              <w:left w:w="0" w:type="dxa"/>
              <w:right w:w="0" w:type="dxa"/>
            </w:tcMar>
          </w:tcPr>
          <w:p w:rsidR="007623FD" w:rsidRDefault="007623FD" w:rsidP="008F3C8B">
            <w:pPr>
              <w:tabs>
                <w:tab w:val="left" w:pos="567"/>
              </w:tabs>
              <w:suppressAutoHyphens/>
              <w:spacing w:line="240" w:lineRule="auto"/>
              <w:rPr>
                <w:rFonts w:ascii="Arial" w:hAnsi="Arial" w:cs="Arial"/>
              </w:rPr>
            </w:pPr>
            <w:r>
              <w:rPr>
                <w:rFonts w:ascii="Arial" w:hAnsi="Arial" w:cs="Arial"/>
              </w:rPr>
              <w:t>2.1.3.7</w:t>
            </w:r>
          </w:p>
        </w:tc>
        <w:tc>
          <w:tcPr>
            <w:tcW w:w="6370" w:type="dxa"/>
            <w:tcBorders>
              <w:top w:val="nil"/>
              <w:left w:val="nil"/>
              <w:bottom w:val="nil"/>
              <w:right w:val="nil"/>
            </w:tcBorders>
            <w:tcMar>
              <w:left w:w="0" w:type="dxa"/>
              <w:right w:w="0" w:type="dxa"/>
            </w:tcMar>
          </w:tcPr>
          <w:p w:rsidR="007623FD" w:rsidRPr="00BE21E6" w:rsidRDefault="007623FD" w:rsidP="008F3C8B">
            <w:pPr>
              <w:tabs>
                <w:tab w:val="left" w:pos="945"/>
              </w:tabs>
              <w:spacing w:line="240" w:lineRule="auto"/>
              <w:jc w:val="both"/>
              <w:rPr>
                <w:rFonts w:ascii="Arial" w:hAnsi="Arial" w:cs="Arial"/>
              </w:rPr>
            </w:pPr>
            <w:r>
              <w:rPr>
                <w:rFonts w:ascii="Arial" w:hAnsi="Arial" w:cs="Arial"/>
              </w:rPr>
              <w:t>проверку схем противопожарной защиты (раздел 11.3 Кодекса МГТ);</w:t>
            </w:r>
          </w:p>
        </w:tc>
      </w:tr>
      <w:tr w:rsidR="007623FD" w:rsidRPr="005362E6" w:rsidTr="00385672">
        <w:tc>
          <w:tcPr>
            <w:tcW w:w="1222" w:type="dxa"/>
            <w:tcBorders>
              <w:top w:val="nil"/>
              <w:left w:val="nil"/>
              <w:bottom w:val="nil"/>
              <w:right w:val="nil"/>
            </w:tcBorders>
            <w:tcMar>
              <w:left w:w="0" w:type="dxa"/>
              <w:right w:w="0" w:type="dxa"/>
            </w:tcMar>
          </w:tcPr>
          <w:p w:rsidR="007623FD" w:rsidRDefault="007623FD" w:rsidP="008F3C8B">
            <w:pPr>
              <w:tabs>
                <w:tab w:val="left" w:pos="567"/>
              </w:tabs>
              <w:suppressAutoHyphens/>
              <w:spacing w:line="240" w:lineRule="auto"/>
              <w:rPr>
                <w:rFonts w:ascii="Arial" w:hAnsi="Arial" w:cs="Arial"/>
                <w:bCs/>
              </w:rPr>
            </w:pPr>
            <w:r>
              <w:rPr>
                <w:rFonts w:ascii="Arial" w:hAnsi="Arial" w:cs="Arial"/>
                <w:bCs/>
              </w:rPr>
              <w:t>(К/П)</w:t>
            </w:r>
          </w:p>
        </w:tc>
        <w:tc>
          <w:tcPr>
            <w:tcW w:w="1478" w:type="dxa"/>
            <w:tcBorders>
              <w:top w:val="nil"/>
              <w:left w:val="nil"/>
              <w:bottom w:val="nil"/>
              <w:right w:val="nil"/>
            </w:tcBorders>
            <w:tcMar>
              <w:left w:w="0" w:type="dxa"/>
              <w:right w:w="0" w:type="dxa"/>
            </w:tcMar>
          </w:tcPr>
          <w:p w:rsidR="007623FD" w:rsidRDefault="007623FD" w:rsidP="008F3C8B">
            <w:pPr>
              <w:tabs>
                <w:tab w:val="left" w:pos="567"/>
              </w:tabs>
              <w:suppressAutoHyphens/>
              <w:spacing w:line="240" w:lineRule="auto"/>
              <w:rPr>
                <w:rFonts w:ascii="Arial" w:hAnsi="Arial" w:cs="Arial"/>
              </w:rPr>
            </w:pPr>
            <w:r>
              <w:rPr>
                <w:rFonts w:ascii="Arial" w:hAnsi="Arial" w:cs="Arial"/>
              </w:rPr>
              <w:t>2.1.3.8</w:t>
            </w:r>
          </w:p>
        </w:tc>
        <w:tc>
          <w:tcPr>
            <w:tcW w:w="6370" w:type="dxa"/>
            <w:tcBorders>
              <w:top w:val="nil"/>
              <w:left w:val="nil"/>
              <w:bottom w:val="nil"/>
              <w:right w:val="nil"/>
            </w:tcBorders>
            <w:tcMar>
              <w:left w:w="0" w:type="dxa"/>
              <w:right w:w="0" w:type="dxa"/>
            </w:tcMar>
          </w:tcPr>
          <w:p w:rsidR="007623FD" w:rsidRPr="00BE21E6" w:rsidRDefault="007623FD" w:rsidP="008F3C8B">
            <w:pPr>
              <w:tabs>
                <w:tab w:val="left" w:pos="945"/>
              </w:tabs>
              <w:spacing w:line="240" w:lineRule="auto"/>
              <w:jc w:val="both"/>
              <w:rPr>
                <w:rFonts w:ascii="Arial" w:hAnsi="Arial" w:cs="Arial"/>
              </w:rPr>
            </w:pPr>
            <w:r>
              <w:rPr>
                <w:rFonts w:ascii="Arial" w:hAnsi="Arial" w:cs="Arial"/>
              </w:rPr>
              <w:t>проверку чертежей систем вентиляции (главы 12 и 13 Кодекса МГТ);</w:t>
            </w:r>
          </w:p>
        </w:tc>
      </w:tr>
      <w:tr w:rsidR="007623FD" w:rsidRPr="005362E6" w:rsidTr="00385672">
        <w:tc>
          <w:tcPr>
            <w:tcW w:w="1222" w:type="dxa"/>
            <w:tcBorders>
              <w:top w:val="nil"/>
              <w:left w:val="nil"/>
              <w:bottom w:val="nil"/>
              <w:right w:val="nil"/>
            </w:tcBorders>
            <w:tcMar>
              <w:left w:w="0" w:type="dxa"/>
              <w:right w:w="0" w:type="dxa"/>
            </w:tcMar>
          </w:tcPr>
          <w:p w:rsidR="007623FD" w:rsidRDefault="007623FD" w:rsidP="008F3C8B">
            <w:pPr>
              <w:tabs>
                <w:tab w:val="left" w:pos="567"/>
              </w:tabs>
              <w:suppressAutoHyphens/>
              <w:spacing w:line="240" w:lineRule="auto"/>
              <w:rPr>
                <w:rFonts w:ascii="Arial" w:hAnsi="Arial" w:cs="Arial"/>
                <w:bCs/>
              </w:rPr>
            </w:pPr>
            <w:r>
              <w:rPr>
                <w:rFonts w:ascii="Arial" w:hAnsi="Arial" w:cs="Arial"/>
                <w:bCs/>
              </w:rPr>
              <w:t>(К/П)</w:t>
            </w:r>
          </w:p>
        </w:tc>
        <w:tc>
          <w:tcPr>
            <w:tcW w:w="1478" w:type="dxa"/>
            <w:tcBorders>
              <w:top w:val="nil"/>
              <w:left w:val="nil"/>
              <w:bottom w:val="nil"/>
              <w:right w:val="nil"/>
            </w:tcBorders>
            <w:tcMar>
              <w:left w:w="0" w:type="dxa"/>
              <w:right w:w="0" w:type="dxa"/>
            </w:tcMar>
          </w:tcPr>
          <w:p w:rsidR="007623FD" w:rsidRDefault="007623FD" w:rsidP="008F3C8B">
            <w:pPr>
              <w:tabs>
                <w:tab w:val="left" w:pos="567"/>
              </w:tabs>
              <w:suppressAutoHyphens/>
              <w:spacing w:line="240" w:lineRule="auto"/>
              <w:rPr>
                <w:rFonts w:ascii="Arial" w:hAnsi="Arial" w:cs="Arial"/>
              </w:rPr>
            </w:pPr>
            <w:r>
              <w:rPr>
                <w:rFonts w:ascii="Arial" w:hAnsi="Arial" w:cs="Arial"/>
              </w:rPr>
              <w:t>2.1.3.9</w:t>
            </w:r>
          </w:p>
        </w:tc>
        <w:tc>
          <w:tcPr>
            <w:tcW w:w="6370" w:type="dxa"/>
            <w:tcBorders>
              <w:top w:val="nil"/>
              <w:left w:val="nil"/>
              <w:bottom w:val="nil"/>
              <w:right w:val="nil"/>
            </w:tcBorders>
            <w:tcMar>
              <w:left w:w="0" w:type="dxa"/>
              <w:right w:w="0" w:type="dxa"/>
            </w:tcMar>
          </w:tcPr>
          <w:p w:rsidR="007623FD" w:rsidRPr="00BE21E6" w:rsidRDefault="007623FD" w:rsidP="008F3C8B">
            <w:pPr>
              <w:tabs>
                <w:tab w:val="left" w:pos="945"/>
              </w:tabs>
              <w:spacing w:line="240" w:lineRule="auto"/>
              <w:jc w:val="both"/>
              <w:rPr>
                <w:rFonts w:ascii="Arial" w:hAnsi="Arial" w:cs="Arial"/>
              </w:rPr>
            </w:pPr>
            <w:r>
              <w:rPr>
                <w:rFonts w:ascii="Arial" w:hAnsi="Arial" w:cs="Arial"/>
              </w:rPr>
              <w:t>проверку чертежей электрических установок (главы 12 и 14 Кодекса МГТ); и</w:t>
            </w:r>
          </w:p>
        </w:tc>
      </w:tr>
      <w:tr w:rsidR="00BE21E6" w:rsidRPr="005362E6" w:rsidTr="00385672">
        <w:tc>
          <w:tcPr>
            <w:tcW w:w="1222" w:type="dxa"/>
            <w:tcBorders>
              <w:top w:val="nil"/>
              <w:left w:val="nil"/>
              <w:bottom w:val="nil"/>
              <w:right w:val="nil"/>
            </w:tcBorders>
            <w:tcMar>
              <w:left w:w="0" w:type="dxa"/>
              <w:right w:w="0" w:type="dxa"/>
            </w:tcMar>
          </w:tcPr>
          <w:p w:rsidR="00445D68" w:rsidRPr="008E5BB2" w:rsidRDefault="00445D68" w:rsidP="008F3C8B">
            <w:pPr>
              <w:tabs>
                <w:tab w:val="left" w:pos="567"/>
              </w:tabs>
              <w:suppressAutoHyphens/>
              <w:spacing w:line="240" w:lineRule="auto"/>
              <w:rPr>
                <w:rFonts w:ascii="Arial" w:hAnsi="Arial" w:cs="Arial"/>
                <w:bCs/>
              </w:rPr>
            </w:pPr>
            <w:r>
              <w:rPr>
                <w:rFonts w:ascii="Arial" w:hAnsi="Arial" w:cs="Arial"/>
                <w:bCs/>
              </w:rPr>
              <w:t>(К/П)</w:t>
            </w:r>
          </w:p>
        </w:tc>
        <w:tc>
          <w:tcPr>
            <w:tcW w:w="1478" w:type="dxa"/>
            <w:tcBorders>
              <w:top w:val="nil"/>
              <w:left w:val="nil"/>
              <w:bottom w:val="nil"/>
              <w:right w:val="nil"/>
            </w:tcBorders>
            <w:tcMar>
              <w:left w:w="0" w:type="dxa"/>
              <w:right w:w="0" w:type="dxa"/>
            </w:tcMar>
          </w:tcPr>
          <w:p w:rsidR="00415929" w:rsidRPr="00943D32" w:rsidRDefault="00415929" w:rsidP="008F3C8B">
            <w:pPr>
              <w:tabs>
                <w:tab w:val="left" w:pos="567"/>
              </w:tabs>
              <w:suppressAutoHyphens/>
              <w:spacing w:line="240" w:lineRule="auto"/>
              <w:rPr>
                <w:rFonts w:ascii="Arial" w:hAnsi="Arial" w:cs="Arial"/>
              </w:rPr>
            </w:pPr>
            <w:r>
              <w:rPr>
                <w:rFonts w:ascii="Arial" w:hAnsi="Arial" w:cs="Arial"/>
              </w:rPr>
              <w:t>2.1.3.10</w:t>
            </w:r>
          </w:p>
        </w:tc>
        <w:tc>
          <w:tcPr>
            <w:tcW w:w="6370" w:type="dxa"/>
            <w:tcBorders>
              <w:top w:val="nil"/>
              <w:left w:val="nil"/>
              <w:bottom w:val="nil"/>
              <w:right w:val="nil"/>
            </w:tcBorders>
            <w:tcMar>
              <w:left w:w="0" w:type="dxa"/>
              <w:right w:w="0" w:type="dxa"/>
            </w:tcMar>
          </w:tcPr>
          <w:p w:rsidR="00415929" w:rsidRDefault="00415929" w:rsidP="00C52743">
            <w:pPr>
              <w:tabs>
                <w:tab w:val="left" w:pos="945"/>
              </w:tabs>
              <w:spacing w:after="0" w:line="240" w:lineRule="auto"/>
              <w:jc w:val="both"/>
              <w:rPr>
                <w:rFonts w:ascii="Arial" w:hAnsi="Arial" w:cs="Arial"/>
              </w:rPr>
            </w:pPr>
            <w:r>
              <w:rPr>
                <w:rFonts w:ascii="Arial" w:hAnsi="Arial" w:cs="Arial"/>
              </w:rPr>
              <w:t xml:space="preserve">проверку чертежей систем управления, мониторинга и безопасности (глава 15 Кодекса МГТ). </w:t>
            </w:r>
          </w:p>
          <w:p w:rsidR="004127C0" w:rsidRPr="00327311" w:rsidRDefault="004127C0" w:rsidP="00C52743">
            <w:pPr>
              <w:tabs>
                <w:tab w:val="left" w:pos="945"/>
              </w:tabs>
              <w:spacing w:after="0" w:line="240" w:lineRule="auto"/>
              <w:jc w:val="both"/>
              <w:rPr>
                <w:rFonts w:ascii="Arial" w:hAnsi="Arial" w:cs="Arial"/>
              </w:rPr>
            </w:pPr>
          </w:p>
        </w:tc>
      </w:tr>
      <w:tr w:rsidR="00BE21E6" w:rsidRPr="005362E6" w:rsidTr="00385672">
        <w:tc>
          <w:tcPr>
            <w:tcW w:w="1222" w:type="dxa"/>
            <w:tcBorders>
              <w:top w:val="nil"/>
              <w:left w:val="nil"/>
              <w:bottom w:val="nil"/>
              <w:right w:val="nil"/>
            </w:tcBorders>
            <w:tcMar>
              <w:left w:w="0" w:type="dxa"/>
              <w:right w:w="0" w:type="dxa"/>
            </w:tcMar>
          </w:tcPr>
          <w:p w:rsidR="00BE21E6" w:rsidRPr="008E5BB2" w:rsidRDefault="00BE21E6"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BE21E6" w:rsidRPr="00943D32" w:rsidRDefault="00445D68" w:rsidP="008F3C8B">
            <w:pPr>
              <w:tabs>
                <w:tab w:val="left" w:pos="567"/>
              </w:tabs>
              <w:suppressAutoHyphens/>
              <w:spacing w:line="240" w:lineRule="auto"/>
              <w:rPr>
                <w:rFonts w:ascii="Arial" w:hAnsi="Arial" w:cs="Arial"/>
              </w:rPr>
            </w:pPr>
            <w:r>
              <w:rPr>
                <w:rFonts w:ascii="Arial" w:hAnsi="Arial" w:cs="Arial"/>
              </w:rPr>
              <w:t>2.1.4</w:t>
            </w:r>
          </w:p>
        </w:tc>
        <w:tc>
          <w:tcPr>
            <w:tcW w:w="6370" w:type="dxa"/>
            <w:tcBorders>
              <w:top w:val="nil"/>
              <w:left w:val="nil"/>
              <w:bottom w:val="nil"/>
              <w:right w:val="nil"/>
            </w:tcBorders>
            <w:tcMar>
              <w:left w:w="0" w:type="dxa"/>
              <w:right w:w="0" w:type="dxa"/>
            </w:tcMar>
          </w:tcPr>
          <w:p w:rsidR="00BE21E6" w:rsidRPr="00327311" w:rsidRDefault="00BE21E6" w:rsidP="008F3C8B">
            <w:pPr>
              <w:tabs>
                <w:tab w:val="left" w:pos="945"/>
              </w:tabs>
              <w:spacing w:line="240" w:lineRule="auto"/>
              <w:jc w:val="both"/>
              <w:rPr>
                <w:rFonts w:ascii="Arial" w:hAnsi="Arial" w:cs="Arial"/>
              </w:rPr>
            </w:pPr>
            <w:r w:rsidRPr="00BE21E6">
              <w:rPr>
                <w:rFonts w:ascii="Arial" w:hAnsi="Arial" w:cs="Arial"/>
              </w:rPr>
              <w:t>Для корпуса, механизмов и оборудования и снабжения грузовых судов освидетельствование в ходе постройки и после установки должно включать:</w:t>
            </w:r>
          </w:p>
        </w:tc>
      </w:tr>
      <w:tr w:rsidR="00BE21E6" w:rsidRPr="005362E6" w:rsidTr="00385672">
        <w:tc>
          <w:tcPr>
            <w:tcW w:w="1222" w:type="dxa"/>
            <w:tcBorders>
              <w:top w:val="nil"/>
              <w:left w:val="nil"/>
              <w:bottom w:val="nil"/>
              <w:right w:val="nil"/>
            </w:tcBorders>
            <w:tcMar>
              <w:left w:w="0" w:type="dxa"/>
              <w:right w:w="0" w:type="dxa"/>
            </w:tcMar>
          </w:tcPr>
          <w:p w:rsidR="00BE21E6" w:rsidRPr="008E5BB2" w:rsidRDefault="00BE21E6"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BE21E6" w:rsidRPr="00943D32" w:rsidRDefault="00052F0B" w:rsidP="008F3C8B">
            <w:pPr>
              <w:tabs>
                <w:tab w:val="left" w:pos="567"/>
              </w:tabs>
              <w:suppressAutoHyphens/>
              <w:spacing w:line="240" w:lineRule="auto"/>
              <w:rPr>
                <w:rFonts w:ascii="Arial" w:hAnsi="Arial" w:cs="Arial"/>
              </w:rPr>
            </w:pPr>
            <w:r>
              <w:rPr>
                <w:rFonts w:ascii="Arial" w:hAnsi="Arial" w:cs="Arial"/>
              </w:rPr>
              <w:t>2.1.4</w:t>
            </w:r>
            <w:r w:rsidR="00BE21E6" w:rsidRPr="00943D32">
              <w:rPr>
                <w:rFonts w:ascii="Arial" w:hAnsi="Arial" w:cs="Arial"/>
              </w:rPr>
              <w:t>.1</w:t>
            </w:r>
          </w:p>
        </w:tc>
        <w:tc>
          <w:tcPr>
            <w:tcW w:w="6370" w:type="dxa"/>
            <w:tcBorders>
              <w:top w:val="nil"/>
              <w:left w:val="nil"/>
              <w:bottom w:val="nil"/>
              <w:right w:val="nil"/>
            </w:tcBorders>
            <w:tcMar>
              <w:left w:w="0" w:type="dxa"/>
              <w:right w:w="0" w:type="dxa"/>
            </w:tcMar>
          </w:tcPr>
          <w:p w:rsidR="00BE21E6" w:rsidRPr="009A4348" w:rsidRDefault="00BE21E6" w:rsidP="009A4348">
            <w:pPr>
              <w:tabs>
                <w:tab w:val="left" w:pos="945"/>
              </w:tabs>
              <w:spacing w:line="240" w:lineRule="auto"/>
              <w:jc w:val="both"/>
              <w:rPr>
                <w:rFonts w:ascii="Arial" w:hAnsi="Arial" w:cs="Arial"/>
                <w:spacing w:val="2"/>
              </w:rPr>
            </w:pPr>
            <w:r w:rsidRPr="009A4348">
              <w:rPr>
                <w:rFonts w:ascii="Arial" w:hAnsi="Arial" w:cs="Arial"/>
                <w:spacing w:val="2"/>
              </w:rPr>
              <w:t>подтверждение того, что таранная переборка является водонепроницаемой до палубы надводного борта, что клапаны, установленные на трубах, проходящих через таранную переборку, управляются с места, расположенного выше палубы надводного борта, и что не имеется дверей, горловин, вентиляционных каналов или любых других отверстий (правило</w:t>
            </w:r>
            <w:r w:rsidR="009A4348">
              <w:rPr>
                <w:rFonts w:ascii="Arial" w:hAnsi="Arial" w:cs="Arial"/>
                <w:spacing w:val="2"/>
              </w:rPr>
              <w:t> </w:t>
            </w:r>
            <w:r w:rsidRPr="009A4348">
              <w:rPr>
                <w:rFonts w:ascii="Arial" w:hAnsi="Arial" w:cs="Arial"/>
                <w:spacing w:val="2"/>
              </w:rPr>
              <w:t>II-1/11 СОЛАС 74/88) (правило II-1/12 СОЛАС 74/06);</w:t>
            </w:r>
          </w:p>
        </w:tc>
      </w:tr>
      <w:tr w:rsidR="00BE21E6" w:rsidRPr="005362E6" w:rsidTr="00385672">
        <w:tc>
          <w:tcPr>
            <w:tcW w:w="1222" w:type="dxa"/>
            <w:tcBorders>
              <w:top w:val="nil"/>
              <w:left w:val="nil"/>
              <w:bottom w:val="nil"/>
              <w:right w:val="nil"/>
            </w:tcBorders>
            <w:tcMar>
              <w:left w:w="0" w:type="dxa"/>
              <w:right w:w="0" w:type="dxa"/>
            </w:tcMar>
          </w:tcPr>
          <w:p w:rsidR="00BE21E6" w:rsidRPr="008E5BB2" w:rsidRDefault="00BE21E6"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BE21E6" w:rsidRPr="00943D32" w:rsidRDefault="00052F0B" w:rsidP="008F3C8B">
            <w:pPr>
              <w:tabs>
                <w:tab w:val="left" w:pos="567"/>
              </w:tabs>
              <w:suppressAutoHyphens/>
              <w:spacing w:line="240" w:lineRule="auto"/>
              <w:rPr>
                <w:rFonts w:ascii="Arial" w:hAnsi="Arial" w:cs="Arial"/>
              </w:rPr>
            </w:pPr>
            <w:r>
              <w:rPr>
                <w:rFonts w:ascii="Arial" w:hAnsi="Arial" w:cs="Arial"/>
              </w:rPr>
              <w:t>2.1.4</w:t>
            </w:r>
            <w:r w:rsidR="00BE21E6" w:rsidRPr="00943D32">
              <w:rPr>
                <w:rFonts w:ascii="Arial" w:hAnsi="Arial" w:cs="Arial"/>
              </w:rPr>
              <w:t>.2</w:t>
            </w:r>
          </w:p>
        </w:tc>
        <w:tc>
          <w:tcPr>
            <w:tcW w:w="6370" w:type="dxa"/>
            <w:tcBorders>
              <w:top w:val="nil"/>
              <w:left w:val="nil"/>
              <w:bottom w:val="nil"/>
              <w:right w:val="nil"/>
            </w:tcBorders>
            <w:tcMar>
              <w:left w:w="0" w:type="dxa"/>
              <w:right w:w="0" w:type="dxa"/>
            </w:tcMar>
          </w:tcPr>
          <w:p w:rsidR="00BE21E6" w:rsidRPr="00BE21E6" w:rsidRDefault="00226F08" w:rsidP="008F3C8B">
            <w:pPr>
              <w:tabs>
                <w:tab w:val="left" w:pos="945"/>
              </w:tabs>
              <w:spacing w:line="240" w:lineRule="auto"/>
              <w:jc w:val="both"/>
              <w:rPr>
                <w:rFonts w:ascii="Arial" w:hAnsi="Arial" w:cs="Arial"/>
              </w:rPr>
            </w:pPr>
            <w:r>
              <w:rPr>
                <w:rFonts w:ascii="Arial" w:hAnsi="Arial" w:cs="Arial"/>
              </w:rPr>
              <w:t>п</w:t>
            </w:r>
            <w:r w:rsidR="00BE21E6" w:rsidRPr="00BE21E6">
              <w:rPr>
                <w:rFonts w:ascii="Arial" w:hAnsi="Arial" w:cs="Arial"/>
              </w:rPr>
              <w:t>одтверждение</w:t>
            </w:r>
            <w:r w:rsidR="00BE21E6">
              <w:rPr>
                <w:rFonts w:ascii="Arial" w:hAnsi="Arial" w:cs="Arial"/>
              </w:rPr>
              <w:t>,</w:t>
            </w:r>
            <w:r w:rsidR="00BE21E6" w:rsidRPr="00BE21E6">
              <w:rPr>
                <w:rFonts w:ascii="Arial" w:hAnsi="Arial" w:cs="Arial"/>
              </w:rPr>
              <w:t xml:space="preserve"> в соответствии с планом освидетельствования</w:t>
            </w:r>
            <w:r w:rsidR="00BE21E6">
              <w:rPr>
                <w:rFonts w:ascii="Arial" w:hAnsi="Arial" w:cs="Arial"/>
              </w:rPr>
              <w:t>,</w:t>
            </w:r>
            <w:r w:rsidR="00BE21E6" w:rsidRPr="00BE21E6">
              <w:rPr>
                <w:rFonts w:ascii="Arial" w:hAnsi="Arial" w:cs="Arial"/>
              </w:rPr>
              <w:t xml:space="preserve"> того, что навалочные суда длиной 150 м и более, если применимо, удовлетворяют применимым требованиям к</w:t>
            </w:r>
            <w:r w:rsidR="00BE21E6">
              <w:rPr>
                <w:rFonts w:ascii="Arial" w:hAnsi="Arial" w:cs="Arial"/>
              </w:rPr>
              <w:t xml:space="preserve"> к</w:t>
            </w:r>
            <w:r w:rsidR="00BE21E6" w:rsidRPr="00BE21E6">
              <w:rPr>
                <w:rFonts w:ascii="Arial" w:hAnsi="Arial" w:cs="Arial"/>
              </w:rPr>
              <w:t>онструк</w:t>
            </w:r>
            <w:r w:rsidR="00BE21E6">
              <w:rPr>
                <w:rFonts w:ascii="Arial" w:hAnsi="Arial" w:cs="Arial"/>
              </w:rPr>
              <w:t>ции</w:t>
            </w:r>
            <w:r w:rsidR="00BE21E6" w:rsidRPr="00BE21E6">
              <w:rPr>
                <w:rFonts w:ascii="Arial" w:hAnsi="Arial" w:cs="Arial"/>
              </w:rPr>
              <w:t xml:space="preserve"> организации, которая признана Администрацией, или национальным стандартам Администрации, соответствующим функциональным требованиям Целевых стандартов конструкции для навалочных судов и нефтяных танкеров (правило II-1/3-10 СОЛАС </w:t>
            </w:r>
            <w:r>
              <w:rPr>
                <w:rFonts w:ascii="Arial" w:hAnsi="Arial" w:cs="Arial"/>
              </w:rPr>
              <w:t>74/</w:t>
            </w:r>
            <w:r w:rsidR="00BE21E6" w:rsidRPr="00BE21E6">
              <w:rPr>
                <w:rFonts w:ascii="Arial" w:hAnsi="Arial" w:cs="Arial"/>
              </w:rPr>
              <w:t>10);</w:t>
            </w:r>
          </w:p>
        </w:tc>
      </w:tr>
      <w:tr w:rsidR="00226F08" w:rsidRPr="005362E6" w:rsidTr="00385672">
        <w:tc>
          <w:tcPr>
            <w:tcW w:w="1222" w:type="dxa"/>
            <w:tcBorders>
              <w:top w:val="nil"/>
              <w:left w:val="nil"/>
              <w:bottom w:val="nil"/>
              <w:right w:val="nil"/>
            </w:tcBorders>
            <w:tcMar>
              <w:left w:w="0" w:type="dxa"/>
              <w:right w:w="0" w:type="dxa"/>
            </w:tcMar>
          </w:tcPr>
          <w:p w:rsidR="00226F08" w:rsidRPr="008E5BB2" w:rsidRDefault="00226F08"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226F08" w:rsidRPr="00943D32" w:rsidRDefault="00052F0B" w:rsidP="008F3C8B">
            <w:pPr>
              <w:tabs>
                <w:tab w:val="left" w:pos="567"/>
              </w:tabs>
              <w:suppressAutoHyphens/>
              <w:spacing w:line="240" w:lineRule="auto"/>
              <w:rPr>
                <w:rFonts w:ascii="Arial" w:hAnsi="Arial" w:cs="Arial"/>
              </w:rPr>
            </w:pPr>
            <w:r>
              <w:rPr>
                <w:rFonts w:ascii="Arial" w:hAnsi="Arial" w:cs="Arial"/>
              </w:rPr>
              <w:t>2.1.4</w:t>
            </w:r>
            <w:r w:rsidR="00226F08" w:rsidRPr="00943D32">
              <w:rPr>
                <w:rFonts w:ascii="Arial" w:hAnsi="Arial" w:cs="Arial"/>
              </w:rPr>
              <w:t>.3</w:t>
            </w:r>
          </w:p>
        </w:tc>
        <w:tc>
          <w:tcPr>
            <w:tcW w:w="6370" w:type="dxa"/>
            <w:tcBorders>
              <w:top w:val="nil"/>
              <w:left w:val="nil"/>
              <w:bottom w:val="nil"/>
              <w:right w:val="nil"/>
            </w:tcBorders>
            <w:tcMar>
              <w:left w:w="0" w:type="dxa"/>
              <w:right w:w="0" w:type="dxa"/>
            </w:tcMar>
          </w:tcPr>
          <w:p w:rsidR="00226F08" w:rsidRPr="00BE21E6" w:rsidRDefault="00226F08" w:rsidP="008F3C8B">
            <w:pPr>
              <w:tabs>
                <w:tab w:val="left" w:pos="945"/>
              </w:tabs>
              <w:spacing w:line="240" w:lineRule="auto"/>
              <w:jc w:val="both"/>
              <w:rPr>
                <w:rFonts w:ascii="Arial" w:hAnsi="Arial" w:cs="Arial"/>
              </w:rPr>
            </w:pPr>
            <w:r w:rsidRPr="00BE21E6">
              <w:rPr>
                <w:rFonts w:ascii="Arial" w:hAnsi="Arial" w:cs="Arial"/>
              </w:rPr>
              <w:t xml:space="preserve">подтверждение того, что переборки деления на отсеки </w:t>
            </w:r>
            <w:r w:rsidRPr="00C865CB">
              <w:rPr>
                <w:rFonts w:ascii="Arial" w:hAnsi="Arial" w:cs="Arial"/>
              </w:rPr>
              <w:t>изготовлены и испытаны</w:t>
            </w:r>
            <w:r w:rsidRPr="00BE21E6">
              <w:rPr>
                <w:rFonts w:ascii="Arial" w:hAnsi="Arial" w:cs="Arial"/>
              </w:rPr>
              <w:t xml:space="preserve"> как водонепроницаемые до палубы надводного борта или предельной линии погружения, смотря по тому, что примен</w:t>
            </w:r>
            <w:r w:rsidR="00367548">
              <w:rPr>
                <w:rFonts w:ascii="Arial" w:hAnsi="Arial" w:cs="Arial"/>
              </w:rPr>
              <w:t>имо</w:t>
            </w:r>
            <w:r w:rsidRPr="00BE21E6">
              <w:rPr>
                <w:rFonts w:ascii="Arial" w:hAnsi="Arial" w:cs="Arial"/>
              </w:rPr>
              <w:t xml:space="preserve"> (правило II-1/14 СОЛАС 74/88) (правил</w:t>
            </w:r>
            <w:r w:rsidR="00367548">
              <w:rPr>
                <w:rFonts w:ascii="Arial" w:hAnsi="Arial" w:cs="Arial"/>
              </w:rPr>
              <w:t>а</w:t>
            </w:r>
            <w:r w:rsidRPr="00BE21E6">
              <w:rPr>
                <w:rFonts w:ascii="Arial" w:hAnsi="Arial" w:cs="Arial"/>
              </w:rPr>
              <w:t xml:space="preserve"> II-1/10 и 11 СОЛАС </w:t>
            </w:r>
            <w:r>
              <w:rPr>
                <w:rFonts w:ascii="Arial" w:hAnsi="Arial" w:cs="Arial"/>
              </w:rPr>
              <w:t>74/</w:t>
            </w:r>
            <w:r w:rsidRPr="00BE21E6">
              <w:rPr>
                <w:rFonts w:ascii="Arial" w:hAnsi="Arial" w:cs="Arial"/>
              </w:rPr>
              <w:t>06);</w:t>
            </w:r>
          </w:p>
        </w:tc>
      </w:tr>
      <w:tr w:rsidR="00226F08" w:rsidRPr="005362E6" w:rsidTr="00385672">
        <w:tc>
          <w:tcPr>
            <w:tcW w:w="1222" w:type="dxa"/>
            <w:tcBorders>
              <w:top w:val="nil"/>
              <w:left w:val="nil"/>
              <w:bottom w:val="nil"/>
              <w:right w:val="nil"/>
            </w:tcBorders>
            <w:tcMar>
              <w:left w:w="0" w:type="dxa"/>
              <w:right w:w="0" w:type="dxa"/>
            </w:tcMar>
          </w:tcPr>
          <w:p w:rsidR="00226F08" w:rsidRPr="008E5BB2" w:rsidRDefault="00226F08"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226F08" w:rsidRPr="00943D32" w:rsidRDefault="00052F0B" w:rsidP="008F3C8B">
            <w:pPr>
              <w:tabs>
                <w:tab w:val="left" w:pos="567"/>
              </w:tabs>
              <w:suppressAutoHyphens/>
              <w:spacing w:line="240" w:lineRule="auto"/>
              <w:rPr>
                <w:rFonts w:ascii="Arial" w:hAnsi="Arial" w:cs="Arial"/>
              </w:rPr>
            </w:pPr>
            <w:r>
              <w:rPr>
                <w:rFonts w:ascii="Arial" w:hAnsi="Arial" w:cs="Arial"/>
              </w:rPr>
              <w:t>2.1.4</w:t>
            </w:r>
            <w:r w:rsidR="00226F08" w:rsidRPr="00943D32">
              <w:rPr>
                <w:rFonts w:ascii="Arial" w:hAnsi="Arial" w:cs="Arial"/>
              </w:rPr>
              <w:t>.4</w:t>
            </w:r>
          </w:p>
        </w:tc>
        <w:tc>
          <w:tcPr>
            <w:tcW w:w="6370" w:type="dxa"/>
            <w:tcBorders>
              <w:top w:val="nil"/>
              <w:left w:val="nil"/>
              <w:bottom w:val="nil"/>
              <w:right w:val="nil"/>
            </w:tcBorders>
            <w:tcMar>
              <w:left w:w="0" w:type="dxa"/>
              <w:right w:w="0" w:type="dxa"/>
            </w:tcMar>
          </w:tcPr>
          <w:p w:rsidR="00226F08" w:rsidRPr="00BE21E6" w:rsidRDefault="00226F08" w:rsidP="008F3C8B">
            <w:pPr>
              <w:tabs>
                <w:tab w:val="left" w:pos="945"/>
              </w:tabs>
              <w:spacing w:line="240" w:lineRule="auto"/>
              <w:jc w:val="both"/>
              <w:rPr>
                <w:rFonts w:ascii="Arial" w:hAnsi="Arial" w:cs="Arial"/>
              </w:rPr>
            </w:pPr>
            <w:r w:rsidRPr="00226F08">
              <w:rPr>
                <w:rFonts w:ascii="Arial" w:hAnsi="Arial" w:cs="Arial"/>
              </w:rPr>
              <w:t xml:space="preserve">подтверждение того, что каждая водонепроницаемая дверь испытана (правило II-1/18 СОЛАС 74/88) (правило II-1/16 СОЛАС </w:t>
            </w:r>
            <w:r>
              <w:rPr>
                <w:rFonts w:ascii="Arial" w:hAnsi="Arial" w:cs="Arial"/>
              </w:rPr>
              <w:t>74/</w:t>
            </w:r>
            <w:r w:rsidRPr="00226F08">
              <w:rPr>
                <w:rFonts w:ascii="Arial" w:hAnsi="Arial" w:cs="Arial"/>
              </w:rPr>
              <w:t>06);</w:t>
            </w:r>
          </w:p>
        </w:tc>
      </w:tr>
      <w:tr w:rsidR="00226F08" w:rsidRPr="005362E6" w:rsidTr="00385672">
        <w:tc>
          <w:tcPr>
            <w:tcW w:w="1222" w:type="dxa"/>
            <w:tcBorders>
              <w:top w:val="nil"/>
              <w:left w:val="nil"/>
              <w:bottom w:val="nil"/>
              <w:right w:val="nil"/>
            </w:tcBorders>
            <w:tcMar>
              <w:left w:w="0" w:type="dxa"/>
              <w:right w:w="0" w:type="dxa"/>
            </w:tcMar>
          </w:tcPr>
          <w:p w:rsidR="00226F08" w:rsidRPr="008E5BB2" w:rsidRDefault="00226F08"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226F08" w:rsidRPr="00943D32" w:rsidRDefault="00052F0B" w:rsidP="008F3C8B">
            <w:pPr>
              <w:tabs>
                <w:tab w:val="left" w:pos="567"/>
              </w:tabs>
              <w:suppressAutoHyphens/>
              <w:spacing w:line="240" w:lineRule="auto"/>
              <w:rPr>
                <w:rFonts w:ascii="Arial" w:hAnsi="Arial" w:cs="Arial"/>
              </w:rPr>
            </w:pPr>
            <w:r>
              <w:rPr>
                <w:rFonts w:ascii="Arial" w:hAnsi="Arial" w:cs="Arial"/>
              </w:rPr>
              <w:t>2.1.4</w:t>
            </w:r>
            <w:r w:rsidR="00226F08" w:rsidRPr="00943D32">
              <w:rPr>
                <w:rFonts w:ascii="Arial" w:hAnsi="Arial" w:cs="Arial"/>
              </w:rPr>
              <w:t>.5</w:t>
            </w:r>
          </w:p>
        </w:tc>
        <w:tc>
          <w:tcPr>
            <w:tcW w:w="6370" w:type="dxa"/>
            <w:tcBorders>
              <w:top w:val="nil"/>
              <w:left w:val="nil"/>
              <w:bottom w:val="nil"/>
              <w:right w:val="nil"/>
            </w:tcBorders>
            <w:tcMar>
              <w:left w:w="0" w:type="dxa"/>
              <w:right w:w="0" w:type="dxa"/>
            </w:tcMar>
          </w:tcPr>
          <w:p w:rsidR="00226F08" w:rsidRPr="00BE21E6" w:rsidRDefault="00226F08" w:rsidP="009F4392">
            <w:pPr>
              <w:tabs>
                <w:tab w:val="left" w:pos="945"/>
              </w:tabs>
              <w:spacing w:line="240" w:lineRule="auto"/>
              <w:jc w:val="both"/>
              <w:rPr>
                <w:rFonts w:ascii="Arial" w:hAnsi="Arial" w:cs="Arial"/>
              </w:rPr>
            </w:pPr>
            <w:r w:rsidRPr="00226F08">
              <w:rPr>
                <w:rFonts w:ascii="Arial" w:hAnsi="Arial" w:cs="Arial"/>
              </w:rPr>
              <w:t>подтверждение того, что устройства для приведения в действие любых водонепроницаемых дверей отвечают в целом тре</w:t>
            </w:r>
            <w:r>
              <w:rPr>
                <w:rFonts w:ascii="Arial" w:hAnsi="Arial" w:cs="Arial"/>
              </w:rPr>
              <w:t>бованиям к пассажирским судам</w:t>
            </w:r>
            <w:r w:rsidRPr="00226F08">
              <w:rPr>
                <w:rFonts w:ascii="Arial" w:hAnsi="Arial" w:cs="Arial"/>
              </w:rPr>
              <w:t xml:space="preserve"> и проведени</w:t>
            </w:r>
            <w:r>
              <w:rPr>
                <w:rFonts w:ascii="Arial" w:hAnsi="Arial" w:cs="Arial"/>
              </w:rPr>
              <w:t>ю</w:t>
            </w:r>
            <w:r w:rsidRPr="00226F08">
              <w:rPr>
                <w:rFonts w:ascii="Arial" w:hAnsi="Arial" w:cs="Arial"/>
              </w:rPr>
              <w:t xml:space="preserve"> аналогичных испытаний (см. (Пас/П) 5.1.2.6–(Пас/П) 5.1.2.8) (правило</w:t>
            </w:r>
            <w:r w:rsidR="009A4348">
              <w:rPr>
                <w:rFonts w:ascii="Arial" w:hAnsi="Arial" w:cs="Arial"/>
              </w:rPr>
              <w:t> </w:t>
            </w:r>
            <w:r w:rsidRPr="00226F08">
              <w:rPr>
                <w:rFonts w:ascii="Arial" w:hAnsi="Arial" w:cs="Arial"/>
              </w:rPr>
              <w:t xml:space="preserve">II-1/15 СОЛАС 74/88) (правило II-1/13-1 СОЛАС </w:t>
            </w:r>
            <w:r>
              <w:rPr>
                <w:rFonts w:ascii="Arial" w:hAnsi="Arial" w:cs="Arial"/>
              </w:rPr>
              <w:t>74/</w:t>
            </w:r>
            <w:r w:rsidRPr="00226F08">
              <w:rPr>
                <w:rFonts w:ascii="Arial" w:hAnsi="Arial" w:cs="Arial"/>
              </w:rPr>
              <w:t>06);</w:t>
            </w:r>
          </w:p>
        </w:tc>
      </w:tr>
      <w:tr w:rsidR="00226F08" w:rsidRPr="005362E6" w:rsidTr="00385672">
        <w:tc>
          <w:tcPr>
            <w:tcW w:w="1222" w:type="dxa"/>
            <w:tcBorders>
              <w:top w:val="nil"/>
              <w:left w:val="nil"/>
              <w:bottom w:val="nil"/>
              <w:right w:val="nil"/>
            </w:tcBorders>
            <w:tcMar>
              <w:left w:w="0" w:type="dxa"/>
              <w:right w:w="0" w:type="dxa"/>
            </w:tcMar>
          </w:tcPr>
          <w:p w:rsidR="00226F08" w:rsidRPr="008E5BB2" w:rsidRDefault="00226F08"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226F08" w:rsidRPr="00943D32" w:rsidRDefault="00052F0B" w:rsidP="008F3C8B">
            <w:pPr>
              <w:tabs>
                <w:tab w:val="left" w:pos="567"/>
              </w:tabs>
              <w:suppressAutoHyphens/>
              <w:spacing w:line="240" w:lineRule="auto"/>
              <w:rPr>
                <w:rFonts w:ascii="Arial" w:hAnsi="Arial" w:cs="Arial"/>
              </w:rPr>
            </w:pPr>
            <w:r>
              <w:rPr>
                <w:rFonts w:ascii="Arial" w:hAnsi="Arial" w:cs="Arial"/>
              </w:rPr>
              <w:t>2.1.4</w:t>
            </w:r>
            <w:r w:rsidR="00226F08" w:rsidRPr="00943D32">
              <w:rPr>
                <w:rFonts w:ascii="Arial" w:hAnsi="Arial" w:cs="Arial"/>
              </w:rPr>
              <w:t>.6</w:t>
            </w:r>
          </w:p>
        </w:tc>
        <w:tc>
          <w:tcPr>
            <w:tcW w:w="6370" w:type="dxa"/>
            <w:tcBorders>
              <w:top w:val="nil"/>
              <w:left w:val="nil"/>
              <w:bottom w:val="nil"/>
              <w:right w:val="nil"/>
            </w:tcBorders>
            <w:tcMar>
              <w:left w:w="0" w:type="dxa"/>
              <w:right w:w="0" w:type="dxa"/>
            </w:tcMar>
          </w:tcPr>
          <w:p w:rsidR="00226F08" w:rsidRPr="00BE21E6" w:rsidRDefault="00226F08" w:rsidP="008F3C8B">
            <w:pPr>
              <w:tabs>
                <w:tab w:val="left" w:pos="945"/>
              </w:tabs>
              <w:spacing w:line="240" w:lineRule="auto"/>
              <w:jc w:val="both"/>
              <w:rPr>
                <w:rFonts w:ascii="Arial" w:hAnsi="Arial" w:cs="Arial"/>
              </w:rPr>
            </w:pPr>
            <w:r w:rsidRPr="00226F08">
              <w:rPr>
                <w:rFonts w:ascii="Arial" w:hAnsi="Arial" w:cs="Arial"/>
              </w:rPr>
              <w:t>подтверждение, путем испытания струей воды из шланга или налив</w:t>
            </w:r>
            <w:r w:rsidR="00367548">
              <w:rPr>
                <w:rFonts w:ascii="Arial" w:hAnsi="Arial" w:cs="Arial"/>
              </w:rPr>
              <w:t>ом</w:t>
            </w:r>
            <w:r w:rsidRPr="00226F08">
              <w:rPr>
                <w:rFonts w:ascii="Arial" w:hAnsi="Arial" w:cs="Arial"/>
              </w:rPr>
              <w:t xml:space="preserve"> воды, водонепроницаемости водонепроницаемых палуб и шахт, туннелей и вентиляционных каналов (прави</w:t>
            </w:r>
            <w:r w:rsidR="009F4392">
              <w:rPr>
                <w:rFonts w:ascii="Arial" w:hAnsi="Arial" w:cs="Arial"/>
              </w:rPr>
              <w:t>-</w:t>
            </w:r>
            <w:r w:rsidR="009F4392">
              <w:rPr>
                <w:rFonts w:ascii="Arial" w:hAnsi="Arial" w:cs="Arial"/>
              </w:rPr>
              <w:br/>
            </w:r>
            <w:r w:rsidRPr="00226F08">
              <w:rPr>
                <w:rFonts w:ascii="Arial" w:hAnsi="Arial" w:cs="Arial"/>
              </w:rPr>
              <w:t xml:space="preserve">ло II-1/19 СОЛАС 74/88) (правило II-1/16-1 СОЛАС </w:t>
            </w:r>
            <w:r>
              <w:rPr>
                <w:rFonts w:ascii="Arial" w:hAnsi="Arial" w:cs="Arial"/>
              </w:rPr>
              <w:t>74/</w:t>
            </w:r>
            <w:r w:rsidRPr="00226F08">
              <w:rPr>
                <w:rFonts w:ascii="Arial" w:hAnsi="Arial" w:cs="Arial"/>
              </w:rPr>
              <w:t>06);</w:t>
            </w:r>
          </w:p>
        </w:tc>
      </w:tr>
      <w:tr w:rsidR="00F758AE" w:rsidRPr="005362E6" w:rsidTr="00385672">
        <w:tc>
          <w:tcPr>
            <w:tcW w:w="1222" w:type="dxa"/>
            <w:tcBorders>
              <w:top w:val="nil"/>
              <w:left w:val="nil"/>
              <w:bottom w:val="nil"/>
              <w:right w:val="nil"/>
            </w:tcBorders>
            <w:tcMar>
              <w:left w:w="0" w:type="dxa"/>
              <w:right w:w="0" w:type="dxa"/>
            </w:tcMar>
          </w:tcPr>
          <w:p w:rsidR="00F758AE" w:rsidRPr="008E5BB2" w:rsidRDefault="00F758AE"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F758AE" w:rsidRPr="00943D32" w:rsidRDefault="00052F0B" w:rsidP="008F3C8B">
            <w:pPr>
              <w:tabs>
                <w:tab w:val="left" w:pos="567"/>
              </w:tabs>
              <w:suppressAutoHyphens/>
              <w:spacing w:line="240" w:lineRule="auto"/>
              <w:rPr>
                <w:rFonts w:ascii="Arial" w:hAnsi="Arial" w:cs="Arial"/>
              </w:rPr>
            </w:pPr>
            <w:r>
              <w:rPr>
                <w:rFonts w:ascii="Arial" w:hAnsi="Arial" w:cs="Arial"/>
              </w:rPr>
              <w:t>2.1.4</w:t>
            </w:r>
            <w:r w:rsidR="00F758AE" w:rsidRPr="00943D32">
              <w:rPr>
                <w:rFonts w:ascii="Arial" w:hAnsi="Arial" w:cs="Arial"/>
              </w:rPr>
              <w:t>.7</w:t>
            </w:r>
          </w:p>
        </w:tc>
        <w:tc>
          <w:tcPr>
            <w:tcW w:w="6370" w:type="dxa"/>
            <w:tcBorders>
              <w:top w:val="nil"/>
              <w:left w:val="nil"/>
              <w:bottom w:val="nil"/>
              <w:right w:val="nil"/>
            </w:tcBorders>
            <w:tcMar>
              <w:left w:w="0" w:type="dxa"/>
              <w:right w:w="0" w:type="dxa"/>
            </w:tcMar>
          </w:tcPr>
          <w:p w:rsidR="00F758AE" w:rsidRPr="00BE21E6" w:rsidRDefault="00F758AE" w:rsidP="008F3C8B">
            <w:pPr>
              <w:tabs>
                <w:tab w:val="left" w:pos="945"/>
              </w:tabs>
              <w:spacing w:line="240" w:lineRule="auto"/>
              <w:jc w:val="both"/>
              <w:rPr>
                <w:rFonts w:ascii="Arial" w:hAnsi="Arial" w:cs="Arial"/>
              </w:rPr>
            </w:pPr>
            <w:r w:rsidRPr="00F758AE">
              <w:rPr>
                <w:rFonts w:ascii="Arial" w:hAnsi="Arial" w:cs="Arial"/>
              </w:rPr>
              <w:t>подтверждение того, что каждый осушительный насос и осушительная система, предусмотренные для каждого водонепроницаемого отсека, функционируют эффективн</w:t>
            </w:r>
            <w:r>
              <w:rPr>
                <w:rFonts w:ascii="Arial" w:hAnsi="Arial" w:cs="Arial"/>
              </w:rPr>
              <w:t>ым образом</w:t>
            </w:r>
            <w:r w:rsidRPr="00F758AE">
              <w:rPr>
                <w:rFonts w:ascii="Arial" w:hAnsi="Arial" w:cs="Arial"/>
              </w:rPr>
              <w:t xml:space="preserve"> (правило II-1/21 СОЛАС 74/88) (правило II-1/35-1 СОЛАС </w:t>
            </w:r>
            <w:r>
              <w:rPr>
                <w:rFonts w:ascii="Arial" w:hAnsi="Arial" w:cs="Arial"/>
              </w:rPr>
              <w:t>74/</w:t>
            </w:r>
            <w:r w:rsidRPr="00F758AE">
              <w:rPr>
                <w:rFonts w:ascii="Arial" w:hAnsi="Arial" w:cs="Arial"/>
              </w:rPr>
              <w:t>05);</w:t>
            </w:r>
          </w:p>
        </w:tc>
      </w:tr>
      <w:tr w:rsidR="00F758AE" w:rsidRPr="005362E6" w:rsidTr="00385672">
        <w:tc>
          <w:tcPr>
            <w:tcW w:w="1222" w:type="dxa"/>
            <w:tcBorders>
              <w:top w:val="nil"/>
              <w:left w:val="nil"/>
              <w:bottom w:val="nil"/>
              <w:right w:val="nil"/>
            </w:tcBorders>
            <w:tcMar>
              <w:left w:w="0" w:type="dxa"/>
              <w:right w:w="0" w:type="dxa"/>
            </w:tcMar>
          </w:tcPr>
          <w:p w:rsidR="00F758AE" w:rsidRPr="008E5BB2" w:rsidRDefault="00F758AE"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F758AE" w:rsidRPr="00943D32" w:rsidRDefault="00052F0B" w:rsidP="008F3C8B">
            <w:pPr>
              <w:tabs>
                <w:tab w:val="left" w:pos="567"/>
              </w:tabs>
              <w:suppressAutoHyphens/>
              <w:spacing w:line="240" w:lineRule="auto"/>
              <w:rPr>
                <w:rFonts w:ascii="Arial" w:hAnsi="Arial" w:cs="Arial"/>
              </w:rPr>
            </w:pPr>
            <w:r>
              <w:rPr>
                <w:rFonts w:ascii="Arial" w:hAnsi="Arial" w:cs="Arial"/>
              </w:rPr>
              <w:t>2.1.4</w:t>
            </w:r>
            <w:r w:rsidR="00F758AE" w:rsidRPr="00943D32">
              <w:rPr>
                <w:rFonts w:ascii="Arial" w:hAnsi="Arial" w:cs="Arial"/>
              </w:rPr>
              <w:t>.8</w:t>
            </w:r>
          </w:p>
        </w:tc>
        <w:tc>
          <w:tcPr>
            <w:tcW w:w="6370" w:type="dxa"/>
            <w:tcBorders>
              <w:top w:val="nil"/>
              <w:left w:val="nil"/>
              <w:bottom w:val="nil"/>
              <w:right w:val="nil"/>
            </w:tcBorders>
            <w:tcMar>
              <w:left w:w="0" w:type="dxa"/>
              <w:right w:w="0" w:type="dxa"/>
            </w:tcMar>
          </w:tcPr>
          <w:p w:rsidR="00F758AE" w:rsidRPr="00BE21E6" w:rsidRDefault="00F758AE" w:rsidP="008F3C8B">
            <w:pPr>
              <w:tabs>
                <w:tab w:val="left" w:pos="945"/>
              </w:tabs>
              <w:spacing w:line="240" w:lineRule="auto"/>
              <w:jc w:val="both"/>
              <w:rPr>
                <w:rFonts w:ascii="Arial" w:hAnsi="Arial" w:cs="Arial"/>
              </w:rPr>
            </w:pPr>
            <w:r w:rsidRPr="00F758AE">
              <w:rPr>
                <w:rFonts w:ascii="Arial" w:hAnsi="Arial" w:cs="Arial"/>
              </w:rPr>
              <w:t>подтверждение того, что система осушения закрытых грузовых помещений, расположенных на палубе надводного борта, функционирует эффективн</w:t>
            </w:r>
            <w:r w:rsidR="00123178">
              <w:rPr>
                <w:rFonts w:ascii="Arial" w:hAnsi="Arial" w:cs="Arial"/>
              </w:rPr>
              <w:t>ым образом</w:t>
            </w:r>
            <w:r w:rsidRPr="00F758AE">
              <w:rPr>
                <w:rFonts w:ascii="Arial" w:hAnsi="Arial" w:cs="Arial"/>
              </w:rPr>
              <w:t xml:space="preserve"> (правило II-1/21 СОЛАС 74/88) (правило II-1/35-1 СОЛАС </w:t>
            </w:r>
            <w:r w:rsidR="00123178">
              <w:rPr>
                <w:rFonts w:ascii="Arial" w:hAnsi="Arial" w:cs="Arial"/>
              </w:rPr>
              <w:t>74/</w:t>
            </w:r>
            <w:r w:rsidRPr="00F758AE">
              <w:rPr>
                <w:rFonts w:ascii="Arial" w:hAnsi="Arial" w:cs="Arial"/>
              </w:rPr>
              <w:t>05);</w:t>
            </w:r>
          </w:p>
        </w:tc>
      </w:tr>
      <w:tr w:rsidR="000E2CE6" w:rsidRPr="005362E6" w:rsidTr="00385672">
        <w:tc>
          <w:tcPr>
            <w:tcW w:w="1222" w:type="dxa"/>
            <w:tcBorders>
              <w:top w:val="nil"/>
              <w:left w:val="nil"/>
              <w:bottom w:val="nil"/>
              <w:right w:val="nil"/>
            </w:tcBorders>
            <w:tcMar>
              <w:left w:w="0" w:type="dxa"/>
              <w:right w:w="0" w:type="dxa"/>
            </w:tcMar>
          </w:tcPr>
          <w:p w:rsidR="000E2CE6" w:rsidRPr="008E5BB2" w:rsidRDefault="000E2CE6"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0E2CE6" w:rsidRPr="00943D32" w:rsidRDefault="00052F0B" w:rsidP="008F3C8B">
            <w:pPr>
              <w:tabs>
                <w:tab w:val="left" w:pos="567"/>
              </w:tabs>
              <w:suppressAutoHyphens/>
              <w:spacing w:line="240" w:lineRule="auto"/>
              <w:rPr>
                <w:rFonts w:ascii="Arial" w:hAnsi="Arial" w:cs="Arial"/>
              </w:rPr>
            </w:pPr>
            <w:r>
              <w:rPr>
                <w:rFonts w:ascii="Arial" w:hAnsi="Arial" w:cs="Arial"/>
              </w:rPr>
              <w:t>2.1.4</w:t>
            </w:r>
            <w:r w:rsidR="000E2CE6" w:rsidRPr="00943D32">
              <w:rPr>
                <w:rFonts w:ascii="Arial" w:hAnsi="Arial" w:cs="Arial"/>
              </w:rPr>
              <w:t>.8.1</w:t>
            </w:r>
          </w:p>
        </w:tc>
        <w:tc>
          <w:tcPr>
            <w:tcW w:w="6370" w:type="dxa"/>
            <w:tcBorders>
              <w:top w:val="nil"/>
              <w:left w:val="nil"/>
              <w:bottom w:val="nil"/>
              <w:right w:val="nil"/>
            </w:tcBorders>
            <w:tcMar>
              <w:left w:w="0" w:type="dxa"/>
              <w:right w:w="0" w:type="dxa"/>
            </w:tcMar>
          </w:tcPr>
          <w:p w:rsidR="000E2CE6" w:rsidRPr="00BE21E6" w:rsidRDefault="000E2CE6" w:rsidP="008F3C8B">
            <w:pPr>
              <w:tabs>
                <w:tab w:val="left" w:pos="945"/>
              </w:tabs>
              <w:spacing w:line="240" w:lineRule="auto"/>
              <w:jc w:val="both"/>
              <w:rPr>
                <w:rFonts w:ascii="Arial" w:hAnsi="Arial" w:cs="Arial"/>
              </w:rPr>
            </w:pPr>
            <w:r w:rsidRPr="000E2CE6">
              <w:rPr>
                <w:rFonts w:ascii="Arial" w:hAnsi="Arial" w:cs="Arial"/>
              </w:rPr>
              <w:t>визуальный осмотр осушительных средств в отношении блокировки или иного повреждения и подтверждение наличия средств для предотвращения блокировки осушительных устройств для закрытых помещений для перевозки транспортных средств, помещений</w:t>
            </w:r>
            <w:r>
              <w:rPr>
                <w:rFonts w:ascii="Arial" w:hAnsi="Arial" w:cs="Arial"/>
              </w:rPr>
              <w:t xml:space="preserve"> </w:t>
            </w:r>
            <w:r w:rsidRPr="00BB762D">
              <w:rPr>
                <w:rFonts w:ascii="Arial" w:hAnsi="Arial" w:cs="Arial"/>
              </w:rPr>
              <w:t>с горизонтальным способом погрузки и выгрузки</w:t>
            </w:r>
            <w:r w:rsidRPr="000E2CE6">
              <w:rPr>
                <w:rFonts w:ascii="Arial" w:hAnsi="Arial" w:cs="Arial"/>
              </w:rPr>
              <w:t xml:space="preserve"> и помещений специальной категории, где установлены стационарные системы пожаротушения водораспылением (правило II-2/20.6.1.5 СОЛАС </w:t>
            </w:r>
            <w:r>
              <w:rPr>
                <w:rFonts w:ascii="Arial" w:hAnsi="Arial" w:cs="Arial"/>
              </w:rPr>
              <w:t>74/</w:t>
            </w:r>
            <w:r w:rsidRPr="000E2CE6">
              <w:rPr>
                <w:rFonts w:ascii="Arial" w:hAnsi="Arial" w:cs="Arial"/>
              </w:rPr>
              <w:t>08);</w:t>
            </w:r>
          </w:p>
        </w:tc>
      </w:tr>
      <w:tr w:rsidR="000E2CE6" w:rsidRPr="005362E6" w:rsidTr="00385672">
        <w:tc>
          <w:tcPr>
            <w:tcW w:w="1222" w:type="dxa"/>
            <w:tcBorders>
              <w:top w:val="nil"/>
              <w:left w:val="nil"/>
              <w:bottom w:val="nil"/>
              <w:right w:val="nil"/>
            </w:tcBorders>
            <w:tcMar>
              <w:left w:w="0" w:type="dxa"/>
              <w:right w:w="0" w:type="dxa"/>
            </w:tcMar>
          </w:tcPr>
          <w:p w:rsidR="000E2CE6" w:rsidRPr="008E5BB2" w:rsidRDefault="000E2CE6"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0E2CE6" w:rsidRPr="00943D32" w:rsidRDefault="00052F0B" w:rsidP="008F3C8B">
            <w:pPr>
              <w:tabs>
                <w:tab w:val="left" w:pos="567"/>
              </w:tabs>
              <w:suppressAutoHyphens/>
              <w:spacing w:line="240" w:lineRule="auto"/>
              <w:rPr>
                <w:rFonts w:ascii="Arial" w:hAnsi="Arial" w:cs="Arial"/>
              </w:rPr>
            </w:pPr>
            <w:r>
              <w:rPr>
                <w:rFonts w:ascii="Arial" w:hAnsi="Arial" w:cs="Arial"/>
              </w:rPr>
              <w:t>2.1.4</w:t>
            </w:r>
            <w:r w:rsidR="000E2CE6" w:rsidRPr="00943D32">
              <w:rPr>
                <w:rFonts w:ascii="Arial" w:hAnsi="Arial" w:cs="Arial"/>
              </w:rPr>
              <w:t>.9</w:t>
            </w:r>
          </w:p>
        </w:tc>
        <w:tc>
          <w:tcPr>
            <w:tcW w:w="6370" w:type="dxa"/>
            <w:tcBorders>
              <w:top w:val="nil"/>
              <w:left w:val="nil"/>
              <w:bottom w:val="nil"/>
              <w:right w:val="nil"/>
            </w:tcBorders>
            <w:tcMar>
              <w:left w:w="0" w:type="dxa"/>
              <w:right w:w="0" w:type="dxa"/>
            </w:tcMar>
          </w:tcPr>
          <w:p w:rsidR="000E2CE6" w:rsidRPr="00BE21E6" w:rsidRDefault="000E2CE6" w:rsidP="008F3C8B">
            <w:pPr>
              <w:tabs>
                <w:tab w:val="left" w:pos="945"/>
              </w:tabs>
              <w:spacing w:line="240" w:lineRule="auto"/>
              <w:jc w:val="both"/>
              <w:rPr>
                <w:rFonts w:ascii="Arial" w:hAnsi="Arial" w:cs="Arial"/>
              </w:rPr>
            </w:pPr>
            <w:r w:rsidRPr="000E2CE6">
              <w:rPr>
                <w:rFonts w:ascii="Arial" w:hAnsi="Arial" w:cs="Arial"/>
              </w:rPr>
              <w:t xml:space="preserve">проведение кренования, когда это требуется (правило II-1/22 СОЛАС 74/88) (правило II-1/5 СОЛАС </w:t>
            </w:r>
            <w:r>
              <w:rPr>
                <w:rFonts w:ascii="Arial" w:hAnsi="Arial" w:cs="Arial"/>
              </w:rPr>
              <w:t>74/</w:t>
            </w:r>
            <w:r w:rsidRPr="000E2CE6">
              <w:rPr>
                <w:rFonts w:ascii="Arial" w:hAnsi="Arial" w:cs="Arial"/>
              </w:rPr>
              <w:t>06);</w:t>
            </w:r>
          </w:p>
        </w:tc>
      </w:tr>
      <w:tr w:rsidR="000E2CE6" w:rsidRPr="005362E6" w:rsidTr="00385672">
        <w:tc>
          <w:tcPr>
            <w:tcW w:w="1222" w:type="dxa"/>
            <w:tcBorders>
              <w:top w:val="nil"/>
              <w:left w:val="nil"/>
              <w:bottom w:val="nil"/>
              <w:right w:val="nil"/>
            </w:tcBorders>
            <w:tcMar>
              <w:left w:w="0" w:type="dxa"/>
              <w:right w:w="0" w:type="dxa"/>
            </w:tcMar>
          </w:tcPr>
          <w:p w:rsidR="000E2CE6" w:rsidRPr="008E5BB2" w:rsidRDefault="000E2CE6"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0E2CE6" w:rsidRPr="00943D32" w:rsidRDefault="00052F0B" w:rsidP="008F3C8B">
            <w:pPr>
              <w:tabs>
                <w:tab w:val="left" w:pos="567"/>
              </w:tabs>
              <w:suppressAutoHyphens/>
              <w:spacing w:line="240" w:lineRule="auto"/>
              <w:rPr>
                <w:rFonts w:ascii="Arial" w:hAnsi="Arial" w:cs="Arial"/>
              </w:rPr>
            </w:pPr>
            <w:r>
              <w:rPr>
                <w:rFonts w:ascii="Arial" w:hAnsi="Arial" w:cs="Arial"/>
              </w:rPr>
              <w:t>2.1.4</w:t>
            </w:r>
            <w:r w:rsidR="000E2CE6" w:rsidRPr="00943D32">
              <w:rPr>
                <w:rFonts w:ascii="Arial" w:hAnsi="Arial" w:cs="Arial"/>
              </w:rPr>
              <w:t>.10</w:t>
            </w:r>
          </w:p>
        </w:tc>
        <w:tc>
          <w:tcPr>
            <w:tcW w:w="6370" w:type="dxa"/>
            <w:tcBorders>
              <w:top w:val="nil"/>
              <w:left w:val="nil"/>
              <w:bottom w:val="nil"/>
              <w:right w:val="nil"/>
            </w:tcBorders>
            <w:tcMar>
              <w:left w:w="0" w:type="dxa"/>
              <w:right w:w="0" w:type="dxa"/>
            </w:tcMar>
          </w:tcPr>
          <w:p w:rsidR="000E2CE6" w:rsidRPr="009A4348" w:rsidRDefault="000E2CE6" w:rsidP="008F3C8B">
            <w:pPr>
              <w:tabs>
                <w:tab w:val="left" w:pos="945"/>
              </w:tabs>
              <w:spacing w:line="240" w:lineRule="auto"/>
              <w:jc w:val="both"/>
              <w:rPr>
                <w:rFonts w:ascii="Arial" w:hAnsi="Arial" w:cs="Arial"/>
                <w:spacing w:val="2"/>
              </w:rPr>
            </w:pPr>
            <w:r w:rsidRPr="009A4348">
              <w:rPr>
                <w:rFonts w:ascii="Arial" w:hAnsi="Arial" w:cs="Arial"/>
                <w:spacing w:val="2"/>
              </w:rPr>
              <w:t>подтверждение того, что механизмы, котлы и прочие сосуды под давлением, а также связанные с ними системы трубопроводов и арматура размещены и защищены</w:t>
            </w:r>
            <w:r w:rsidR="00D27F61" w:rsidRPr="009A4348">
              <w:rPr>
                <w:rFonts w:ascii="Arial" w:hAnsi="Arial" w:cs="Arial"/>
                <w:spacing w:val="2"/>
              </w:rPr>
              <w:t xml:space="preserve"> так</w:t>
            </w:r>
            <w:r w:rsidRPr="009A4348">
              <w:rPr>
                <w:rFonts w:ascii="Arial" w:hAnsi="Arial" w:cs="Arial"/>
                <w:spacing w:val="2"/>
              </w:rPr>
              <w:t>, чтобы свести к минимуму любую опасность для людей, находящихся на судне, должным образом учитывая при этом движущиеся части механизмов, горячие поверхности и другие источники опасности (правило II-2/4.2 СОЛАС 74/00</w:t>
            </w:r>
            <w:r w:rsidR="00052F0B">
              <w:rPr>
                <w:rFonts w:ascii="Arial" w:hAnsi="Arial" w:cs="Arial"/>
                <w:spacing w:val="2"/>
              </w:rPr>
              <w:t>/15</w:t>
            </w:r>
            <w:r w:rsidRPr="009A4348">
              <w:rPr>
                <w:rFonts w:ascii="Arial" w:hAnsi="Arial" w:cs="Arial"/>
                <w:spacing w:val="2"/>
              </w:rPr>
              <w:t xml:space="preserve"> (за исключением 4.2.2.3.4, относящегося к дистанционному закрытию клапанов, входящих в оборудование безопасности)) (правила II-1/26</w:t>
            </w:r>
            <w:r w:rsidR="00D27F61" w:rsidRPr="009A4348">
              <w:rPr>
                <w:rFonts w:ascii="Arial" w:hAnsi="Arial" w:cs="Arial"/>
                <w:spacing w:val="2"/>
              </w:rPr>
              <w:t xml:space="preserve"> и</w:t>
            </w:r>
            <w:r w:rsidRPr="009A4348">
              <w:rPr>
                <w:rFonts w:ascii="Arial" w:hAnsi="Arial" w:cs="Arial"/>
                <w:spacing w:val="2"/>
              </w:rPr>
              <w:t xml:space="preserve"> 32</w:t>
            </w:r>
            <w:r w:rsidR="00D27F61" w:rsidRPr="009A4348">
              <w:rPr>
                <w:rFonts w:ascii="Arial" w:hAnsi="Arial" w:cs="Arial"/>
                <w:spacing w:val="2"/>
              </w:rPr>
              <w:t>-</w:t>
            </w:r>
            <w:r w:rsidRPr="009A4348">
              <w:rPr>
                <w:rFonts w:ascii="Arial" w:hAnsi="Arial" w:cs="Arial"/>
                <w:spacing w:val="2"/>
              </w:rPr>
              <w:t>34 СОЛАС 74/88) (правило II-2/15 СОЛАС 74/88/06 (за исключением 15.2.5));</w:t>
            </w:r>
          </w:p>
        </w:tc>
      </w:tr>
      <w:tr w:rsidR="00D27F61" w:rsidRPr="005362E6" w:rsidTr="00385672">
        <w:tc>
          <w:tcPr>
            <w:tcW w:w="1222" w:type="dxa"/>
            <w:tcBorders>
              <w:top w:val="nil"/>
              <w:left w:val="nil"/>
              <w:bottom w:val="nil"/>
              <w:right w:val="nil"/>
            </w:tcBorders>
            <w:tcMar>
              <w:left w:w="0" w:type="dxa"/>
              <w:right w:w="0" w:type="dxa"/>
            </w:tcMar>
          </w:tcPr>
          <w:p w:rsidR="00D27F61" w:rsidRPr="008E5BB2" w:rsidRDefault="00D27F61"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D27F61" w:rsidRPr="00943D32" w:rsidRDefault="00052F0B" w:rsidP="008F3C8B">
            <w:pPr>
              <w:tabs>
                <w:tab w:val="left" w:pos="567"/>
              </w:tabs>
              <w:suppressAutoHyphens/>
              <w:spacing w:line="240" w:lineRule="auto"/>
              <w:rPr>
                <w:rFonts w:ascii="Arial" w:hAnsi="Arial" w:cs="Arial"/>
              </w:rPr>
            </w:pPr>
            <w:r>
              <w:rPr>
                <w:rFonts w:ascii="Arial" w:hAnsi="Arial" w:cs="Arial"/>
              </w:rPr>
              <w:t>2.1.4</w:t>
            </w:r>
            <w:r w:rsidR="00D27F61" w:rsidRPr="00943D32">
              <w:rPr>
                <w:rFonts w:ascii="Arial" w:hAnsi="Arial" w:cs="Arial"/>
              </w:rPr>
              <w:t>.11</w:t>
            </w:r>
          </w:p>
        </w:tc>
        <w:tc>
          <w:tcPr>
            <w:tcW w:w="6370" w:type="dxa"/>
            <w:tcBorders>
              <w:top w:val="nil"/>
              <w:left w:val="nil"/>
              <w:bottom w:val="nil"/>
              <w:right w:val="nil"/>
            </w:tcBorders>
            <w:tcMar>
              <w:left w:w="0" w:type="dxa"/>
              <w:right w:w="0" w:type="dxa"/>
            </w:tcMar>
          </w:tcPr>
          <w:p w:rsidR="00D27F61" w:rsidRPr="000E2CE6" w:rsidRDefault="00D27F61" w:rsidP="008F3C8B">
            <w:pPr>
              <w:tabs>
                <w:tab w:val="left" w:pos="945"/>
              </w:tabs>
              <w:spacing w:line="240" w:lineRule="auto"/>
              <w:jc w:val="both"/>
              <w:rPr>
                <w:rFonts w:ascii="Arial" w:hAnsi="Arial" w:cs="Arial"/>
              </w:rPr>
            </w:pPr>
            <w:r w:rsidRPr="00D27F61">
              <w:rPr>
                <w:rFonts w:ascii="Arial" w:hAnsi="Arial" w:cs="Arial"/>
              </w:rPr>
              <w:t xml:space="preserve">подтверждение того, что нормальная работа главных механизмов может поддерживаться или возобновляться даже в случае выхода из строя одного из вспомогательных </w:t>
            </w:r>
            <w:r w:rsidRPr="00236A3D">
              <w:rPr>
                <w:rFonts w:ascii="Arial" w:hAnsi="Arial" w:cs="Arial"/>
                <w:spacing w:val="-2"/>
              </w:rPr>
              <w:t>механизмов ответственного назначения (правило II-1/26 СОЛАС 74/88);</w:t>
            </w:r>
          </w:p>
        </w:tc>
      </w:tr>
      <w:tr w:rsidR="00D27F61" w:rsidRPr="005362E6" w:rsidTr="00385672">
        <w:tc>
          <w:tcPr>
            <w:tcW w:w="1222" w:type="dxa"/>
            <w:tcBorders>
              <w:top w:val="nil"/>
              <w:left w:val="nil"/>
              <w:bottom w:val="nil"/>
              <w:right w:val="nil"/>
            </w:tcBorders>
            <w:tcMar>
              <w:left w:w="0" w:type="dxa"/>
              <w:right w:w="0" w:type="dxa"/>
            </w:tcMar>
          </w:tcPr>
          <w:p w:rsidR="00D27F61" w:rsidRPr="008E5BB2" w:rsidRDefault="00D27F61"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D27F61" w:rsidRPr="00943D32" w:rsidRDefault="00052F0B" w:rsidP="008F3C8B">
            <w:pPr>
              <w:tabs>
                <w:tab w:val="left" w:pos="567"/>
              </w:tabs>
              <w:suppressAutoHyphens/>
              <w:spacing w:line="240" w:lineRule="auto"/>
              <w:rPr>
                <w:rFonts w:ascii="Arial" w:hAnsi="Arial" w:cs="Arial"/>
              </w:rPr>
            </w:pPr>
            <w:r>
              <w:rPr>
                <w:rFonts w:ascii="Arial" w:hAnsi="Arial" w:cs="Arial"/>
              </w:rPr>
              <w:t>2.1.4</w:t>
            </w:r>
            <w:r w:rsidR="00D27F61" w:rsidRPr="00943D32">
              <w:rPr>
                <w:rFonts w:ascii="Arial" w:hAnsi="Arial" w:cs="Arial"/>
              </w:rPr>
              <w:t>.12</w:t>
            </w:r>
          </w:p>
        </w:tc>
        <w:tc>
          <w:tcPr>
            <w:tcW w:w="6370" w:type="dxa"/>
            <w:tcBorders>
              <w:top w:val="nil"/>
              <w:left w:val="nil"/>
              <w:bottom w:val="nil"/>
              <w:right w:val="nil"/>
            </w:tcBorders>
            <w:tcMar>
              <w:left w:w="0" w:type="dxa"/>
              <w:right w:w="0" w:type="dxa"/>
            </w:tcMar>
          </w:tcPr>
          <w:p w:rsidR="00D27F61" w:rsidRPr="000E2CE6" w:rsidRDefault="00D27F61" w:rsidP="008F3C8B">
            <w:pPr>
              <w:tabs>
                <w:tab w:val="left" w:pos="945"/>
              </w:tabs>
              <w:spacing w:line="240" w:lineRule="auto"/>
              <w:jc w:val="both"/>
              <w:rPr>
                <w:rFonts w:ascii="Arial" w:hAnsi="Arial" w:cs="Arial"/>
              </w:rPr>
            </w:pPr>
            <w:r w:rsidRPr="00D27F61">
              <w:rPr>
                <w:rFonts w:ascii="Arial" w:hAnsi="Arial" w:cs="Arial"/>
              </w:rPr>
              <w:t>подтверждение того, что предусмотрены средства, обеспечивающие ввод в действие механизмов при нерабочем состоянии судна без помощи извне (правило II-1/26 СОЛАС 74/88);</w:t>
            </w:r>
          </w:p>
        </w:tc>
      </w:tr>
      <w:tr w:rsidR="00D27F61" w:rsidRPr="005362E6" w:rsidTr="00385672">
        <w:tc>
          <w:tcPr>
            <w:tcW w:w="1222" w:type="dxa"/>
            <w:tcBorders>
              <w:top w:val="nil"/>
              <w:left w:val="nil"/>
              <w:bottom w:val="nil"/>
              <w:right w:val="nil"/>
            </w:tcBorders>
            <w:tcMar>
              <w:left w:w="0" w:type="dxa"/>
              <w:right w:w="0" w:type="dxa"/>
            </w:tcMar>
          </w:tcPr>
          <w:p w:rsidR="00D27F61" w:rsidRPr="008E5BB2" w:rsidRDefault="00D27F61"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D27F61" w:rsidRPr="00943D32" w:rsidRDefault="00052F0B" w:rsidP="008F3C8B">
            <w:pPr>
              <w:tabs>
                <w:tab w:val="left" w:pos="567"/>
              </w:tabs>
              <w:suppressAutoHyphens/>
              <w:spacing w:line="240" w:lineRule="auto"/>
              <w:rPr>
                <w:rFonts w:ascii="Arial" w:hAnsi="Arial" w:cs="Arial"/>
              </w:rPr>
            </w:pPr>
            <w:r>
              <w:rPr>
                <w:rFonts w:ascii="Arial" w:hAnsi="Arial" w:cs="Arial"/>
              </w:rPr>
              <w:t>2.1.4</w:t>
            </w:r>
            <w:r w:rsidR="00D27F61" w:rsidRPr="00943D32">
              <w:rPr>
                <w:rFonts w:ascii="Arial" w:hAnsi="Arial" w:cs="Arial"/>
              </w:rPr>
              <w:t>.13</w:t>
            </w:r>
          </w:p>
        </w:tc>
        <w:tc>
          <w:tcPr>
            <w:tcW w:w="6370" w:type="dxa"/>
            <w:tcBorders>
              <w:top w:val="nil"/>
              <w:left w:val="nil"/>
              <w:bottom w:val="nil"/>
              <w:right w:val="nil"/>
            </w:tcBorders>
            <w:tcMar>
              <w:left w:w="0" w:type="dxa"/>
              <w:right w:w="0" w:type="dxa"/>
            </w:tcMar>
          </w:tcPr>
          <w:p w:rsidR="00D27F61" w:rsidRPr="000E2CE6" w:rsidRDefault="00D27F61" w:rsidP="008F3C8B">
            <w:pPr>
              <w:tabs>
                <w:tab w:val="left" w:pos="945"/>
              </w:tabs>
              <w:spacing w:line="240" w:lineRule="auto"/>
              <w:jc w:val="both"/>
              <w:rPr>
                <w:rFonts w:ascii="Arial" w:hAnsi="Arial" w:cs="Arial"/>
              </w:rPr>
            </w:pPr>
            <w:r w:rsidRPr="00D27F61">
              <w:rPr>
                <w:rFonts w:ascii="Arial" w:hAnsi="Arial" w:cs="Arial"/>
              </w:rPr>
              <w:t>подтверждение того, что котлы, все части механизмов, все паровые, гидравлические, пневматические и другие системы и связанная с ними арматура, подвергаю</w:t>
            </w:r>
            <w:r w:rsidR="00125194">
              <w:rPr>
                <w:rFonts w:ascii="Arial" w:hAnsi="Arial" w:cs="Arial"/>
              </w:rPr>
              <w:t>щие</w:t>
            </w:r>
            <w:r w:rsidRPr="00D27F61">
              <w:rPr>
                <w:rFonts w:ascii="Arial" w:hAnsi="Arial" w:cs="Arial"/>
              </w:rPr>
              <w:t>ся воздействию внутреннего давления, прошли соответствующие испытания, включая испытание давлением, которые могут быть указаны в требованиях Администрации или классификационных обществ (правило II-1/26 СОЛАС 74/88);</w:t>
            </w:r>
          </w:p>
        </w:tc>
      </w:tr>
      <w:tr w:rsidR="00A14BD0" w:rsidRPr="005362E6" w:rsidTr="00385672">
        <w:tc>
          <w:tcPr>
            <w:tcW w:w="1222" w:type="dxa"/>
            <w:tcBorders>
              <w:top w:val="nil"/>
              <w:left w:val="nil"/>
              <w:bottom w:val="nil"/>
              <w:right w:val="nil"/>
            </w:tcBorders>
            <w:tcMar>
              <w:left w:w="0" w:type="dxa"/>
              <w:right w:w="0" w:type="dxa"/>
            </w:tcMar>
          </w:tcPr>
          <w:p w:rsidR="00A14BD0" w:rsidRPr="008E5BB2" w:rsidRDefault="00A14BD0"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A14BD0" w:rsidRPr="00943D32" w:rsidRDefault="00052F0B" w:rsidP="008F3C8B">
            <w:pPr>
              <w:tabs>
                <w:tab w:val="left" w:pos="567"/>
              </w:tabs>
              <w:suppressAutoHyphens/>
              <w:spacing w:line="240" w:lineRule="auto"/>
              <w:rPr>
                <w:rFonts w:ascii="Arial" w:hAnsi="Arial" w:cs="Arial"/>
              </w:rPr>
            </w:pPr>
            <w:r>
              <w:rPr>
                <w:rFonts w:ascii="Arial" w:hAnsi="Arial" w:cs="Arial"/>
              </w:rPr>
              <w:t>2.1.4</w:t>
            </w:r>
            <w:r w:rsidR="00A14BD0" w:rsidRPr="00943D32">
              <w:rPr>
                <w:rFonts w:ascii="Arial" w:hAnsi="Arial" w:cs="Arial"/>
              </w:rPr>
              <w:t>.14</w:t>
            </w:r>
          </w:p>
        </w:tc>
        <w:tc>
          <w:tcPr>
            <w:tcW w:w="6370" w:type="dxa"/>
            <w:tcBorders>
              <w:top w:val="nil"/>
              <w:left w:val="nil"/>
              <w:bottom w:val="nil"/>
              <w:right w:val="nil"/>
            </w:tcBorders>
            <w:tcMar>
              <w:left w:w="0" w:type="dxa"/>
              <w:right w:w="0" w:type="dxa"/>
            </w:tcMar>
          </w:tcPr>
          <w:p w:rsidR="00A14BD0" w:rsidRPr="000E2CE6" w:rsidRDefault="00A14BD0" w:rsidP="008F3C8B">
            <w:pPr>
              <w:tabs>
                <w:tab w:val="left" w:pos="945"/>
              </w:tabs>
              <w:spacing w:line="240" w:lineRule="auto"/>
              <w:jc w:val="both"/>
              <w:rPr>
                <w:rFonts w:ascii="Arial" w:hAnsi="Arial" w:cs="Arial"/>
              </w:rPr>
            </w:pPr>
            <w:r w:rsidRPr="00A14BD0">
              <w:rPr>
                <w:rFonts w:ascii="Arial" w:hAnsi="Arial" w:cs="Arial"/>
              </w:rPr>
              <w:t>подтверждение того, что предусмотрены средства, не допускающие превышения безопасной частоты вращения, если существует опасность превышения механизмами установленной частоты вращения (правило II-1/27 СОЛАС 74/88);</w:t>
            </w:r>
          </w:p>
        </w:tc>
      </w:tr>
      <w:tr w:rsidR="00A14BD0" w:rsidRPr="005362E6" w:rsidTr="00385672">
        <w:tc>
          <w:tcPr>
            <w:tcW w:w="1222" w:type="dxa"/>
            <w:tcBorders>
              <w:top w:val="nil"/>
              <w:left w:val="nil"/>
              <w:bottom w:val="nil"/>
              <w:right w:val="nil"/>
            </w:tcBorders>
            <w:tcMar>
              <w:left w:w="0" w:type="dxa"/>
              <w:right w:w="0" w:type="dxa"/>
            </w:tcMar>
          </w:tcPr>
          <w:p w:rsidR="00A14BD0" w:rsidRPr="008E5BB2" w:rsidRDefault="00A14BD0"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A14BD0" w:rsidRPr="00943D32" w:rsidRDefault="00052F0B" w:rsidP="008F3C8B">
            <w:pPr>
              <w:tabs>
                <w:tab w:val="left" w:pos="567"/>
              </w:tabs>
              <w:suppressAutoHyphens/>
              <w:spacing w:line="240" w:lineRule="auto"/>
              <w:rPr>
                <w:rFonts w:ascii="Arial" w:hAnsi="Arial" w:cs="Arial"/>
              </w:rPr>
            </w:pPr>
            <w:r>
              <w:rPr>
                <w:rFonts w:ascii="Arial" w:hAnsi="Arial" w:cs="Arial"/>
              </w:rPr>
              <w:t>2.1.4</w:t>
            </w:r>
            <w:r w:rsidR="00A14BD0" w:rsidRPr="00943D32">
              <w:rPr>
                <w:rFonts w:ascii="Arial" w:hAnsi="Arial" w:cs="Arial"/>
              </w:rPr>
              <w:t>.15</w:t>
            </w:r>
          </w:p>
        </w:tc>
        <w:tc>
          <w:tcPr>
            <w:tcW w:w="6370" w:type="dxa"/>
            <w:tcBorders>
              <w:top w:val="nil"/>
              <w:left w:val="nil"/>
              <w:bottom w:val="nil"/>
              <w:right w:val="nil"/>
            </w:tcBorders>
            <w:tcMar>
              <w:left w:w="0" w:type="dxa"/>
              <w:right w:w="0" w:type="dxa"/>
            </w:tcMar>
          </w:tcPr>
          <w:p w:rsidR="00A14BD0" w:rsidRPr="000E2CE6" w:rsidRDefault="00A14BD0" w:rsidP="008F3C8B">
            <w:pPr>
              <w:tabs>
                <w:tab w:val="left" w:pos="945"/>
              </w:tabs>
              <w:spacing w:line="240" w:lineRule="auto"/>
              <w:jc w:val="both"/>
              <w:rPr>
                <w:rFonts w:ascii="Arial" w:hAnsi="Arial" w:cs="Arial"/>
              </w:rPr>
            </w:pPr>
            <w:r w:rsidRPr="00A14BD0">
              <w:rPr>
                <w:rFonts w:ascii="Arial" w:hAnsi="Arial" w:cs="Arial"/>
              </w:rPr>
              <w:t>подтверждение, где это практически возможно, того, что предусмотрены средства для защиты от избыточного давления в частях главных, вспомогательных и других механизмов, которые подвергаются воздействию внутреннего давления</w:t>
            </w:r>
            <w:r>
              <w:rPr>
                <w:rFonts w:ascii="Arial" w:hAnsi="Arial" w:cs="Arial"/>
              </w:rPr>
              <w:t>,</w:t>
            </w:r>
            <w:r w:rsidRPr="00A14BD0">
              <w:rPr>
                <w:rFonts w:ascii="Arial" w:hAnsi="Arial" w:cs="Arial"/>
              </w:rPr>
              <w:t xml:space="preserve"> и которые могут подвергаться воздействию опасного избыточного давления (правило II-1/27 СОЛАС 74/88);</w:t>
            </w:r>
          </w:p>
        </w:tc>
      </w:tr>
      <w:tr w:rsidR="00A14BD0" w:rsidRPr="005362E6" w:rsidTr="00385672">
        <w:tc>
          <w:tcPr>
            <w:tcW w:w="1222" w:type="dxa"/>
            <w:tcBorders>
              <w:top w:val="nil"/>
              <w:left w:val="nil"/>
              <w:bottom w:val="nil"/>
              <w:right w:val="nil"/>
            </w:tcBorders>
            <w:tcMar>
              <w:left w:w="0" w:type="dxa"/>
              <w:right w:w="0" w:type="dxa"/>
            </w:tcMar>
          </w:tcPr>
          <w:p w:rsidR="00A14BD0" w:rsidRPr="008E5BB2" w:rsidRDefault="00A14BD0"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A14BD0" w:rsidRPr="00943D32" w:rsidRDefault="00052F0B" w:rsidP="008F3C8B">
            <w:pPr>
              <w:tabs>
                <w:tab w:val="left" w:pos="567"/>
              </w:tabs>
              <w:suppressAutoHyphens/>
              <w:spacing w:line="240" w:lineRule="auto"/>
              <w:rPr>
                <w:rFonts w:ascii="Arial" w:hAnsi="Arial" w:cs="Arial"/>
              </w:rPr>
            </w:pPr>
            <w:r>
              <w:rPr>
                <w:rFonts w:ascii="Arial" w:hAnsi="Arial" w:cs="Arial"/>
              </w:rPr>
              <w:t>2.1.4</w:t>
            </w:r>
            <w:r w:rsidR="00A14BD0" w:rsidRPr="00943D32">
              <w:rPr>
                <w:rFonts w:ascii="Arial" w:hAnsi="Arial" w:cs="Arial"/>
              </w:rPr>
              <w:t>.16</w:t>
            </w:r>
          </w:p>
        </w:tc>
        <w:tc>
          <w:tcPr>
            <w:tcW w:w="6370" w:type="dxa"/>
            <w:tcBorders>
              <w:top w:val="nil"/>
              <w:left w:val="nil"/>
              <w:bottom w:val="nil"/>
              <w:right w:val="nil"/>
            </w:tcBorders>
            <w:tcMar>
              <w:left w:w="0" w:type="dxa"/>
              <w:right w:w="0" w:type="dxa"/>
            </w:tcMar>
          </w:tcPr>
          <w:p w:rsidR="00A14BD0" w:rsidRDefault="00A14BD0" w:rsidP="009A4348">
            <w:pPr>
              <w:tabs>
                <w:tab w:val="left" w:pos="945"/>
              </w:tabs>
              <w:spacing w:after="0" w:line="240" w:lineRule="auto"/>
              <w:jc w:val="both"/>
              <w:rPr>
                <w:rFonts w:ascii="Arial" w:hAnsi="Arial" w:cs="Arial"/>
              </w:rPr>
            </w:pPr>
            <w:r w:rsidRPr="00A14BD0">
              <w:rPr>
                <w:rFonts w:ascii="Arial" w:hAnsi="Arial" w:cs="Arial"/>
              </w:rPr>
              <w:t>подтверждение, когда требуется, того, что двигатели внутреннего сгорания снабжены предохранительными устройствами для предотвращения взрыва в картере</w:t>
            </w:r>
            <w:r>
              <w:rPr>
                <w:rFonts w:ascii="Arial" w:hAnsi="Arial" w:cs="Arial"/>
              </w:rPr>
              <w:t>,</w:t>
            </w:r>
            <w:r w:rsidRPr="00A14BD0">
              <w:rPr>
                <w:rFonts w:ascii="Arial" w:hAnsi="Arial" w:cs="Arial"/>
              </w:rPr>
              <w:t xml:space="preserve"> и что они устроены таким образом, чтобы свести к минимуму возможность нанесения травм персоналу (правило II-1/27 СОЛАС 74/88);</w:t>
            </w:r>
          </w:p>
          <w:p w:rsidR="00236A3D" w:rsidRPr="00236A3D" w:rsidRDefault="00236A3D" w:rsidP="009A4348">
            <w:pPr>
              <w:tabs>
                <w:tab w:val="left" w:pos="945"/>
              </w:tabs>
              <w:spacing w:after="0" w:line="240" w:lineRule="auto"/>
              <w:jc w:val="both"/>
              <w:rPr>
                <w:rFonts w:ascii="Arial" w:hAnsi="Arial" w:cs="Arial"/>
                <w:sz w:val="20"/>
                <w:szCs w:val="20"/>
              </w:rPr>
            </w:pPr>
          </w:p>
        </w:tc>
      </w:tr>
      <w:tr w:rsidR="00A14BD0" w:rsidRPr="005362E6" w:rsidTr="00385672">
        <w:tc>
          <w:tcPr>
            <w:tcW w:w="1222" w:type="dxa"/>
            <w:tcBorders>
              <w:top w:val="nil"/>
              <w:left w:val="nil"/>
              <w:bottom w:val="nil"/>
              <w:right w:val="nil"/>
            </w:tcBorders>
            <w:tcMar>
              <w:left w:w="0" w:type="dxa"/>
              <w:right w:w="0" w:type="dxa"/>
            </w:tcMar>
          </w:tcPr>
          <w:p w:rsidR="00A14BD0" w:rsidRPr="008E5BB2" w:rsidRDefault="00A14BD0"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A14BD0" w:rsidRPr="00943D32" w:rsidRDefault="00052F0B" w:rsidP="008F3C8B">
            <w:pPr>
              <w:tabs>
                <w:tab w:val="left" w:pos="567"/>
              </w:tabs>
              <w:suppressAutoHyphens/>
              <w:spacing w:line="240" w:lineRule="auto"/>
              <w:rPr>
                <w:rFonts w:ascii="Arial" w:hAnsi="Arial" w:cs="Arial"/>
              </w:rPr>
            </w:pPr>
            <w:r>
              <w:rPr>
                <w:rFonts w:ascii="Arial" w:hAnsi="Arial" w:cs="Arial"/>
              </w:rPr>
              <w:t>2.1.4</w:t>
            </w:r>
            <w:r w:rsidR="00A14BD0" w:rsidRPr="00943D32">
              <w:rPr>
                <w:rFonts w:ascii="Arial" w:hAnsi="Arial" w:cs="Arial"/>
              </w:rPr>
              <w:t>.17</w:t>
            </w:r>
          </w:p>
        </w:tc>
        <w:tc>
          <w:tcPr>
            <w:tcW w:w="6370" w:type="dxa"/>
            <w:tcBorders>
              <w:top w:val="nil"/>
              <w:left w:val="nil"/>
              <w:bottom w:val="nil"/>
              <w:right w:val="nil"/>
            </w:tcBorders>
            <w:tcMar>
              <w:left w:w="0" w:type="dxa"/>
              <w:right w:w="0" w:type="dxa"/>
            </w:tcMar>
          </w:tcPr>
          <w:p w:rsidR="00A14BD0" w:rsidRPr="000E2CE6" w:rsidRDefault="00534DB3" w:rsidP="008F3C8B">
            <w:pPr>
              <w:tabs>
                <w:tab w:val="left" w:pos="945"/>
              </w:tabs>
              <w:spacing w:line="240" w:lineRule="auto"/>
              <w:jc w:val="both"/>
              <w:rPr>
                <w:rFonts w:ascii="Arial" w:hAnsi="Arial" w:cs="Arial"/>
              </w:rPr>
            </w:pPr>
            <w:r w:rsidRPr="00534DB3">
              <w:rPr>
                <w:rFonts w:ascii="Arial" w:hAnsi="Arial" w:cs="Arial"/>
              </w:rPr>
              <w:t>подтверждение того, что главная турбина, а в соответствующих случаях – главные двигатели внутреннего сгорания и вспомогательные механизмы</w:t>
            </w:r>
            <w:r>
              <w:rPr>
                <w:rFonts w:ascii="Arial" w:hAnsi="Arial" w:cs="Arial"/>
              </w:rPr>
              <w:t>,</w:t>
            </w:r>
            <w:r w:rsidRPr="00534DB3">
              <w:rPr>
                <w:rFonts w:ascii="Arial" w:hAnsi="Arial" w:cs="Arial"/>
              </w:rPr>
              <w:t xml:space="preserve"> оборудованы устройствами для их автоматической остановки в случае возникновения неисправностей, таких как отказ системы подачи смазочного масла, которые могут быстро повлечь за собой полный выход из строя</w:t>
            </w:r>
            <w:r>
              <w:rPr>
                <w:rFonts w:ascii="Arial" w:hAnsi="Arial" w:cs="Arial"/>
              </w:rPr>
              <w:t>,</w:t>
            </w:r>
            <w:r w:rsidRPr="00534DB3">
              <w:rPr>
                <w:rFonts w:ascii="Arial" w:hAnsi="Arial" w:cs="Arial"/>
              </w:rPr>
              <w:t xml:space="preserve"> серьезные повреждения или взрыв (правило II-1/27 СОЛАС 74/88);</w:t>
            </w:r>
          </w:p>
        </w:tc>
      </w:tr>
      <w:tr w:rsidR="00534DB3" w:rsidRPr="005362E6" w:rsidTr="00385672">
        <w:tc>
          <w:tcPr>
            <w:tcW w:w="1222" w:type="dxa"/>
            <w:tcBorders>
              <w:top w:val="nil"/>
              <w:left w:val="nil"/>
              <w:bottom w:val="nil"/>
              <w:right w:val="nil"/>
            </w:tcBorders>
            <w:tcMar>
              <w:left w:w="0" w:type="dxa"/>
              <w:right w:w="0" w:type="dxa"/>
            </w:tcMar>
          </w:tcPr>
          <w:p w:rsidR="00534DB3" w:rsidRPr="008E5BB2" w:rsidRDefault="00534DB3"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534DB3" w:rsidRPr="00943D32" w:rsidRDefault="00052F0B" w:rsidP="008F3C8B">
            <w:pPr>
              <w:tabs>
                <w:tab w:val="left" w:pos="567"/>
              </w:tabs>
              <w:suppressAutoHyphens/>
              <w:spacing w:line="240" w:lineRule="auto"/>
              <w:rPr>
                <w:rFonts w:ascii="Arial" w:hAnsi="Arial" w:cs="Arial"/>
              </w:rPr>
            </w:pPr>
            <w:r>
              <w:rPr>
                <w:rFonts w:ascii="Arial" w:hAnsi="Arial" w:cs="Arial"/>
              </w:rPr>
              <w:t>2.1.4</w:t>
            </w:r>
            <w:r w:rsidR="00534DB3" w:rsidRPr="00943D32">
              <w:rPr>
                <w:rFonts w:ascii="Arial" w:hAnsi="Arial" w:cs="Arial"/>
              </w:rPr>
              <w:t>.18</w:t>
            </w:r>
          </w:p>
        </w:tc>
        <w:tc>
          <w:tcPr>
            <w:tcW w:w="6370" w:type="dxa"/>
            <w:tcBorders>
              <w:top w:val="nil"/>
              <w:left w:val="nil"/>
              <w:bottom w:val="nil"/>
              <w:right w:val="nil"/>
            </w:tcBorders>
            <w:tcMar>
              <w:left w:w="0" w:type="dxa"/>
              <w:right w:w="0" w:type="dxa"/>
            </w:tcMar>
          </w:tcPr>
          <w:p w:rsidR="00534DB3" w:rsidRPr="000E2CE6" w:rsidRDefault="00534DB3" w:rsidP="00C90ADE">
            <w:pPr>
              <w:tabs>
                <w:tab w:val="left" w:pos="945"/>
              </w:tabs>
              <w:spacing w:after="120" w:line="240" w:lineRule="auto"/>
              <w:jc w:val="both"/>
              <w:rPr>
                <w:rFonts w:ascii="Arial" w:hAnsi="Arial" w:cs="Arial"/>
              </w:rPr>
            </w:pPr>
            <w:r w:rsidRPr="00534DB3">
              <w:rPr>
                <w:rFonts w:ascii="Arial" w:hAnsi="Arial" w:cs="Arial"/>
              </w:rPr>
              <w:t>подтверждение и регистрация способности механизмов в течение достаточно малого времени изменять направление упора гребного винта и останавливать судно в пределах приемлемого расстояния, включая эффективность любых дополнительных средств маневрирования или торможения</w:t>
            </w:r>
            <w:r>
              <w:rPr>
                <w:rStyle w:val="a9"/>
                <w:rFonts w:ascii="Arial" w:hAnsi="Arial" w:cs="Arial"/>
              </w:rPr>
              <w:footnoteReference w:customMarkFollows="1" w:id="11"/>
              <w:t>*</w:t>
            </w:r>
            <w:r w:rsidRPr="00534DB3">
              <w:rPr>
                <w:rFonts w:ascii="Arial" w:hAnsi="Arial" w:cs="Arial"/>
              </w:rPr>
              <w:t xml:space="preserve"> судна (правило II-1/28 СОЛАС 74/88);</w:t>
            </w:r>
          </w:p>
        </w:tc>
      </w:tr>
      <w:tr w:rsidR="00615E67" w:rsidRPr="005362E6" w:rsidTr="00385672">
        <w:tc>
          <w:tcPr>
            <w:tcW w:w="1222" w:type="dxa"/>
            <w:tcBorders>
              <w:top w:val="nil"/>
              <w:left w:val="nil"/>
              <w:bottom w:val="nil"/>
              <w:right w:val="nil"/>
            </w:tcBorders>
            <w:tcMar>
              <w:left w:w="0" w:type="dxa"/>
              <w:right w:w="0" w:type="dxa"/>
            </w:tcMar>
          </w:tcPr>
          <w:p w:rsidR="00615E67" w:rsidRPr="008E5BB2" w:rsidRDefault="00615E67"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615E67" w:rsidRPr="00943D32" w:rsidRDefault="00052F0B" w:rsidP="008F3C8B">
            <w:pPr>
              <w:tabs>
                <w:tab w:val="left" w:pos="567"/>
              </w:tabs>
              <w:suppressAutoHyphens/>
              <w:spacing w:line="240" w:lineRule="auto"/>
              <w:rPr>
                <w:rFonts w:ascii="Arial" w:hAnsi="Arial" w:cs="Arial"/>
              </w:rPr>
            </w:pPr>
            <w:r>
              <w:rPr>
                <w:rFonts w:ascii="Arial" w:hAnsi="Arial" w:cs="Arial"/>
              </w:rPr>
              <w:t>2.1.4</w:t>
            </w:r>
            <w:r w:rsidR="00615E67" w:rsidRPr="00943D32">
              <w:rPr>
                <w:rFonts w:ascii="Arial" w:hAnsi="Arial" w:cs="Arial"/>
              </w:rPr>
              <w:t>.19</w:t>
            </w:r>
          </w:p>
        </w:tc>
        <w:tc>
          <w:tcPr>
            <w:tcW w:w="6370" w:type="dxa"/>
            <w:tcBorders>
              <w:top w:val="nil"/>
              <w:left w:val="nil"/>
              <w:bottom w:val="nil"/>
              <w:right w:val="nil"/>
            </w:tcBorders>
            <w:tcMar>
              <w:left w:w="0" w:type="dxa"/>
              <w:right w:w="0" w:type="dxa"/>
            </w:tcMar>
          </w:tcPr>
          <w:p w:rsidR="00615E67" w:rsidRPr="000E2CE6" w:rsidRDefault="00615E67" w:rsidP="004A677B">
            <w:pPr>
              <w:tabs>
                <w:tab w:val="left" w:pos="945"/>
              </w:tabs>
              <w:spacing w:line="240" w:lineRule="auto"/>
              <w:jc w:val="both"/>
              <w:rPr>
                <w:rFonts w:ascii="Arial" w:hAnsi="Arial" w:cs="Arial"/>
              </w:rPr>
            </w:pPr>
            <w:r w:rsidRPr="00615E67">
              <w:rPr>
                <w:rFonts w:ascii="Arial" w:hAnsi="Arial" w:cs="Arial"/>
              </w:rPr>
              <w:t>подтверждение того, что главн</w:t>
            </w:r>
            <w:r w:rsidR="007A2ADD">
              <w:rPr>
                <w:rFonts w:ascii="Arial" w:hAnsi="Arial" w:cs="Arial"/>
              </w:rPr>
              <w:t>ое</w:t>
            </w:r>
            <w:r w:rsidRPr="00615E67">
              <w:rPr>
                <w:rFonts w:ascii="Arial" w:hAnsi="Arial" w:cs="Arial"/>
              </w:rPr>
              <w:t xml:space="preserve"> и вспомогательн</w:t>
            </w:r>
            <w:r w:rsidR="007A2ADD">
              <w:rPr>
                <w:rFonts w:ascii="Arial" w:hAnsi="Arial" w:cs="Arial"/>
              </w:rPr>
              <w:t>ое</w:t>
            </w:r>
            <w:r w:rsidRPr="00615E67">
              <w:rPr>
                <w:rFonts w:ascii="Arial" w:hAnsi="Arial" w:cs="Arial"/>
              </w:rPr>
              <w:t xml:space="preserve"> рулевые </w:t>
            </w:r>
            <w:r w:rsidR="007A2ADD">
              <w:rPr>
                <w:rFonts w:ascii="Arial" w:hAnsi="Arial" w:cs="Arial"/>
              </w:rPr>
              <w:t>устройства</w:t>
            </w:r>
            <w:r w:rsidRPr="00615E67">
              <w:rPr>
                <w:rFonts w:ascii="Arial" w:hAnsi="Arial" w:cs="Arial"/>
              </w:rPr>
              <w:t xml:space="preserve"> </w:t>
            </w:r>
            <w:r w:rsidR="007A2ADD">
              <w:rPr>
                <w:rFonts w:ascii="Arial" w:hAnsi="Arial" w:cs="Arial"/>
              </w:rPr>
              <w:t>организованы</w:t>
            </w:r>
            <w:r w:rsidRPr="00615E67">
              <w:rPr>
                <w:rFonts w:ascii="Arial" w:hAnsi="Arial" w:cs="Arial"/>
              </w:rPr>
              <w:t xml:space="preserve"> таким образом, чтобы неисправность одного из них не приводила к выходу из строя</w:t>
            </w:r>
            <w:r w:rsidR="004A677B" w:rsidRPr="004A677B">
              <w:rPr>
                <w:rStyle w:val="a9"/>
                <w:rFonts w:ascii="Arial" w:hAnsi="Arial" w:cs="Arial"/>
              </w:rPr>
              <w:footnoteReference w:customMarkFollows="1" w:id="12"/>
              <w:sym w:font="Symbol" w:char="F02A"/>
            </w:r>
            <w:r w:rsidRPr="00615E67">
              <w:rPr>
                <w:rFonts w:ascii="Arial" w:hAnsi="Arial" w:cs="Arial"/>
              </w:rPr>
              <w:t xml:space="preserve"> другого (правило II-1/29 СОЛАС 74/88</w:t>
            </w:r>
            <w:r w:rsidR="00052F0B">
              <w:rPr>
                <w:rFonts w:ascii="Arial" w:hAnsi="Arial" w:cs="Arial"/>
              </w:rPr>
              <w:t>/14</w:t>
            </w:r>
            <w:r w:rsidRPr="00615E67">
              <w:rPr>
                <w:rFonts w:ascii="Arial" w:hAnsi="Arial" w:cs="Arial"/>
              </w:rPr>
              <w:t>);</w:t>
            </w:r>
          </w:p>
        </w:tc>
      </w:tr>
      <w:tr w:rsidR="00615E67" w:rsidRPr="005362E6" w:rsidTr="00385672">
        <w:tc>
          <w:tcPr>
            <w:tcW w:w="1222" w:type="dxa"/>
            <w:tcBorders>
              <w:top w:val="nil"/>
              <w:left w:val="nil"/>
              <w:bottom w:val="nil"/>
              <w:right w:val="nil"/>
            </w:tcBorders>
            <w:tcMar>
              <w:left w:w="0" w:type="dxa"/>
              <w:right w:w="0" w:type="dxa"/>
            </w:tcMar>
          </w:tcPr>
          <w:p w:rsidR="00615E67" w:rsidRPr="008E5BB2" w:rsidRDefault="00615E67"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615E67" w:rsidRPr="00943D32" w:rsidRDefault="00615E67" w:rsidP="00052F0B">
            <w:pPr>
              <w:tabs>
                <w:tab w:val="left" w:pos="567"/>
              </w:tabs>
              <w:suppressAutoHyphens/>
              <w:spacing w:line="240" w:lineRule="auto"/>
              <w:rPr>
                <w:rFonts w:ascii="Arial" w:hAnsi="Arial" w:cs="Arial"/>
              </w:rPr>
            </w:pPr>
            <w:r w:rsidRPr="00943D32">
              <w:rPr>
                <w:rFonts w:ascii="Arial" w:hAnsi="Arial" w:cs="Arial"/>
              </w:rPr>
              <w:t>2.1.</w:t>
            </w:r>
            <w:r w:rsidR="00052F0B">
              <w:rPr>
                <w:rFonts w:ascii="Arial" w:hAnsi="Arial" w:cs="Arial"/>
              </w:rPr>
              <w:t>4</w:t>
            </w:r>
            <w:r w:rsidRPr="00943D32">
              <w:rPr>
                <w:rFonts w:ascii="Arial" w:hAnsi="Arial" w:cs="Arial"/>
              </w:rPr>
              <w:t>.20</w:t>
            </w:r>
          </w:p>
        </w:tc>
        <w:tc>
          <w:tcPr>
            <w:tcW w:w="6370" w:type="dxa"/>
            <w:tcBorders>
              <w:top w:val="nil"/>
              <w:left w:val="nil"/>
              <w:bottom w:val="nil"/>
              <w:right w:val="nil"/>
            </w:tcBorders>
            <w:tcMar>
              <w:left w:w="0" w:type="dxa"/>
              <w:right w:w="0" w:type="dxa"/>
            </w:tcMar>
          </w:tcPr>
          <w:p w:rsidR="00615E67" w:rsidRPr="000E2CE6" w:rsidRDefault="00615E67" w:rsidP="008F3C8B">
            <w:pPr>
              <w:tabs>
                <w:tab w:val="left" w:pos="945"/>
              </w:tabs>
              <w:spacing w:line="240" w:lineRule="auto"/>
              <w:jc w:val="both"/>
              <w:rPr>
                <w:rFonts w:ascii="Arial" w:hAnsi="Arial" w:cs="Arial"/>
              </w:rPr>
            </w:pPr>
            <w:r w:rsidRPr="00615E67">
              <w:rPr>
                <w:rFonts w:ascii="Arial" w:hAnsi="Arial" w:cs="Arial"/>
              </w:rPr>
              <w:t>подтверждение, при необходимости, того, что ответственные элементы рулевого привода имеют либо постоянную смазку, либо устройства для смазки (правило II-1/29 СОЛАС 74/88</w:t>
            </w:r>
            <w:r w:rsidR="00052F0B">
              <w:rPr>
                <w:rFonts w:ascii="Arial" w:hAnsi="Arial" w:cs="Arial"/>
              </w:rPr>
              <w:t>/14</w:t>
            </w:r>
            <w:r w:rsidRPr="00615E67">
              <w:rPr>
                <w:rFonts w:ascii="Arial" w:hAnsi="Arial" w:cs="Arial"/>
              </w:rPr>
              <w:t>);</w:t>
            </w:r>
          </w:p>
        </w:tc>
      </w:tr>
      <w:tr w:rsidR="00615E67" w:rsidRPr="005362E6" w:rsidTr="00385672">
        <w:tc>
          <w:tcPr>
            <w:tcW w:w="1222" w:type="dxa"/>
            <w:tcBorders>
              <w:top w:val="nil"/>
              <w:left w:val="nil"/>
              <w:bottom w:val="nil"/>
              <w:right w:val="nil"/>
            </w:tcBorders>
            <w:tcMar>
              <w:left w:w="0" w:type="dxa"/>
              <w:right w:w="0" w:type="dxa"/>
            </w:tcMar>
          </w:tcPr>
          <w:p w:rsidR="00615E67" w:rsidRPr="008E5BB2" w:rsidRDefault="00615E67"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615E67" w:rsidRPr="00943D32" w:rsidRDefault="00052F0B" w:rsidP="008F3C8B">
            <w:pPr>
              <w:tabs>
                <w:tab w:val="left" w:pos="567"/>
              </w:tabs>
              <w:suppressAutoHyphens/>
              <w:spacing w:line="240" w:lineRule="auto"/>
              <w:rPr>
                <w:rFonts w:ascii="Arial" w:hAnsi="Arial" w:cs="Arial"/>
              </w:rPr>
            </w:pPr>
            <w:r>
              <w:rPr>
                <w:rFonts w:ascii="Arial" w:hAnsi="Arial" w:cs="Arial"/>
              </w:rPr>
              <w:t>2.1.4</w:t>
            </w:r>
            <w:r w:rsidR="00615E67" w:rsidRPr="00943D32">
              <w:rPr>
                <w:rFonts w:ascii="Arial" w:hAnsi="Arial" w:cs="Arial"/>
              </w:rPr>
              <w:t>.21</w:t>
            </w:r>
          </w:p>
        </w:tc>
        <w:tc>
          <w:tcPr>
            <w:tcW w:w="6370" w:type="dxa"/>
            <w:tcBorders>
              <w:top w:val="nil"/>
              <w:left w:val="nil"/>
              <w:bottom w:val="nil"/>
              <w:right w:val="nil"/>
            </w:tcBorders>
            <w:tcMar>
              <w:left w:w="0" w:type="dxa"/>
              <w:right w:w="0" w:type="dxa"/>
            </w:tcMar>
          </w:tcPr>
          <w:p w:rsidR="00615E67" w:rsidRPr="000E2CE6" w:rsidRDefault="00615E67" w:rsidP="008F3C8B">
            <w:pPr>
              <w:tabs>
                <w:tab w:val="left" w:pos="945"/>
              </w:tabs>
              <w:spacing w:line="240" w:lineRule="auto"/>
              <w:jc w:val="both"/>
              <w:rPr>
                <w:rFonts w:ascii="Arial" w:hAnsi="Arial" w:cs="Arial"/>
              </w:rPr>
            </w:pPr>
            <w:r w:rsidRPr="00615E67">
              <w:rPr>
                <w:rFonts w:ascii="Arial" w:hAnsi="Arial" w:cs="Arial"/>
              </w:rPr>
              <w:t>подтверждение того, что в любой части гидравлической системы рулевого привода, которая может быть изолирована</w:t>
            </w:r>
            <w:r>
              <w:rPr>
                <w:rFonts w:ascii="Arial" w:hAnsi="Arial" w:cs="Arial"/>
              </w:rPr>
              <w:t>,</w:t>
            </w:r>
            <w:r w:rsidRPr="00615E67">
              <w:rPr>
                <w:rFonts w:ascii="Arial" w:hAnsi="Arial" w:cs="Arial"/>
              </w:rPr>
              <w:t xml:space="preserve"> и в которой давление может создаваться от источника энергии или от внешних сил, установлены предохранительные клапаны</w:t>
            </w:r>
            <w:r>
              <w:rPr>
                <w:rFonts w:ascii="Arial" w:hAnsi="Arial" w:cs="Arial"/>
              </w:rPr>
              <w:t>,</w:t>
            </w:r>
            <w:r w:rsidRPr="00615E67">
              <w:rPr>
                <w:rFonts w:ascii="Arial" w:hAnsi="Arial" w:cs="Arial"/>
              </w:rPr>
              <w:t xml:space="preserve"> и что </w:t>
            </w:r>
            <w:r w:rsidRPr="00C865CB">
              <w:rPr>
                <w:rFonts w:ascii="Arial" w:hAnsi="Arial" w:cs="Arial"/>
              </w:rPr>
              <w:t>установочное</w:t>
            </w:r>
            <w:r>
              <w:rPr>
                <w:rFonts w:ascii="Arial" w:hAnsi="Arial" w:cs="Arial"/>
              </w:rPr>
              <w:t xml:space="preserve"> </w:t>
            </w:r>
            <w:r w:rsidRPr="00615E67">
              <w:rPr>
                <w:rFonts w:ascii="Arial" w:hAnsi="Arial" w:cs="Arial"/>
              </w:rPr>
              <w:t>давление этих предохранительных клапанов не превышает расчетного давления (правило II-1/29 СОЛАС 74/88</w:t>
            </w:r>
            <w:r w:rsidR="00052F0B">
              <w:rPr>
                <w:rFonts w:ascii="Arial" w:hAnsi="Arial" w:cs="Arial"/>
              </w:rPr>
              <w:t>/14</w:t>
            </w:r>
            <w:r w:rsidRPr="00615E67">
              <w:rPr>
                <w:rFonts w:ascii="Arial" w:hAnsi="Arial" w:cs="Arial"/>
              </w:rPr>
              <w:t>);</w:t>
            </w:r>
          </w:p>
        </w:tc>
      </w:tr>
      <w:tr w:rsidR="00884E85" w:rsidRPr="005362E6" w:rsidTr="00385672">
        <w:tc>
          <w:tcPr>
            <w:tcW w:w="1222" w:type="dxa"/>
            <w:tcBorders>
              <w:top w:val="nil"/>
              <w:left w:val="nil"/>
              <w:bottom w:val="nil"/>
              <w:right w:val="nil"/>
            </w:tcBorders>
            <w:tcMar>
              <w:left w:w="0" w:type="dxa"/>
              <w:right w:w="0" w:type="dxa"/>
            </w:tcMar>
          </w:tcPr>
          <w:p w:rsidR="00884E85" w:rsidRPr="008E5BB2" w:rsidRDefault="00884E85"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884E85" w:rsidRPr="00943D32" w:rsidRDefault="00052F0B" w:rsidP="008F3C8B">
            <w:pPr>
              <w:tabs>
                <w:tab w:val="left" w:pos="567"/>
              </w:tabs>
              <w:suppressAutoHyphens/>
              <w:spacing w:line="240" w:lineRule="auto"/>
              <w:rPr>
                <w:rFonts w:ascii="Arial" w:hAnsi="Arial" w:cs="Arial"/>
              </w:rPr>
            </w:pPr>
            <w:r>
              <w:rPr>
                <w:rFonts w:ascii="Arial" w:hAnsi="Arial" w:cs="Arial"/>
              </w:rPr>
              <w:t>2.1.4</w:t>
            </w:r>
            <w:r w:rsidR="00884E85" w:rsidRPr="00943D32">
              <w:rPr>
                <w:rFonts w:ascii="Arial" w:hAnsi="Arial" w:cs="Arial"/>
              </w:rPr>
              <w:t>.22</w:t>
            </w:r>
          </w:p>
        </w:tc>
        <w:tc>
          <w:tcPr>
            <w:tcW w:w="6370" w:type="dxa"/>
            <w:tcBorders>
              <w:top w:val="nil"/>
              <w:left w:val="nil"/>
              <w:bottom w:val="nil"/>
              <w:right w:val="nil"/>
            </w:tcBorders>
            <w:tcMar>
              <w:left w:w="0" w:type="dxa"/>
              <w:right w:w="0" w:type="dxa"/>
            </w:tcMar>
          </w:tcPr>
          <w:p w:rsidR="00884E85" w:rsidRPr="007D2424" w:rsidRDefault="00884E85" w:rsidP="00385672">
            <w:pPr>
              <w:tabs>
                <w:tab w:val="left" w:pos="945"/>
              </w:tabs>
              <w:spacing w:line="240" w:lineRule="auto"/>
              <w:jc w:val="both"/>
              <w:rPr>
                <w:rFonts w:ascii="Arial" w:hAnsi="Arial" w:cs="Arial"/>
                <w:spacing w:val="4"/>
              </w:rPr>
            </w:pPr>
            <w:r w:rsidRPr="007D2424">
              <w:rPr>
                <w:rFonts w:ascii="Arial" w:hAnsi="Arial" w:cs="Arial"/>
                <w:spacing w:val="4"/>
              </w:rPr>
              <w:t>подтверждение того, что главн</w:t>
            </w:r>
            <w:r w:rsidR="007A2ADD" w:rsidRPr="007D2424">
              <w:rPr>
                <w:rFonts w:ascii="Arial" w:hAnsi="Arial" w:cs="Arial"/>
                <w:spacing w:val="4"/>
              </w:rPr>
              <w:t>ое</w:t>
            </w:r>
            <w:r w:rsidRPr="007D2424">
              <w:rPr>
                <w:rFonts w:ascii="Arial" w:hAnsi="Arial" w:cs="Arial"/>
                <w:spacing w:val="4"/>
              </w:rPr>
              <w:t xml:space="preserve"> рулево</w:t>
            </w:r>
            <w:r w:rsidR="007A2ADD" w:rsidRPr="007D2424">
              <w:rPr>
                <w:rFonts w:ascii="Arial" w:hAnsi="Arial" w:cs="Arial"/>
                <w:spacing w:val="4"/>
              </w:rPr>
              <w:t>е</w:t>
            </w:r>
            <w:r w:rsidRPr="007D2424">
              <w:rPr>
                <w:rFonts w:ascii="Arial" w:hAnsi="Arial" w:cs="Arial"/>
                <w:spacing w:val="4"/>
              </w:rPr>
              <w:t xml:space="preserve"> </w:t>
            </w:r>
            <w:r w:rsidR="007A2ADD" w:rsidRPr="007D2424">
              <w:rPr>
                <w:rFonts w:ascii="Arial" w:hAnsi="Arial" w:cs="Arial"/>
                <w:spacing w:val="4"/>
              </w:rPr>
              <w:t>устройство</w:t>
            </w:r>
            <w:r w:rsidRPr="007D2424">
              <w:rPr>
                <w:rFonts w:ascii="Arial" w:hAnsi="Arial" w:cs="Arial"/>
                <w:spacing w:val="4"/>
              </w:rPr>
              <w:t xml:space="preserve"> в состоянии </w:t>
            </w:r>
            <w:r w:rsidR="007A2ADD" w:rsidRPr="007D2424">
              <w:rPr>
                <w:rFonts w:ascii="Arial" w:hAnsi="Arial" w:cs="Arial"/>
                <w:spacing w:val="4"/>
              </w:rPr>
              <w:t xml:space="preserve">обеспечить </w:t>
            </w:r>
            <w:r w:rsidRPr="007D2424">
              <w:rPr>
                <w:rFonts w:ascii="Arial" w:hAnsi="Arial" w:cs="Arial"/>
                <w:spacing w:val="4"/>
              </w:rPr>
              <w:t>управл</w:t>
            </w:r>
            <w:r w:rsidR="007A2ADD" w:rsidRPr="007D2424">
              <w:rPr>
                <w:rFonts w:ascii="Arial" w:hAnsi="Arial" w:cs="Arial"/>
                <w:spacing w:val="4"/>
              </w:rPr>
              <w:t xml:space="preserve">ение </w:t>
            </w:r>
            <w:r w:rsidRPr="007D2424">
              <w:rPr>
                <w:rFonts w:ascii="Arial" w:hAnsi="Arial" w:cs="Arial"/>
                <w:spacing w:val="4"/>
              </w:rPr>
              <w:t>судном при максимальной эксплуатационной скорости переднего хода и обеспечивать перекладку руля с 35° одного борта на 35° другого борта при максимальных эксплуатационных осадке и скорости переднего хода судна и, при тех же самых условиях, с 35</w:t>
            </w:r>
            <w:r w:rsidR="00302282" w:rsidRPr="007D2424">
              <w:rPr>
                <w:rFonts w:ascii="Arial" w:hAnsi="Arial" w:cs="Arial"/>
                <w:spacing w:val="4"/>
              </w:rPr>
              <w:t>° одного борта на 30° другого борта не более чем за 28</w:t>
            </w:r>
            <w:r w:rsidR="00C90ADE">
              <w:rPr>
                <w:rFonts w:ascii="Arial" w:hAnsi="Arial" w:cs="Arial"/>
                <w:spacing w:val="4"/>
              </w:rPr>
              <w:t> </w:t>
            </w:r>
            <w:r w:rsidR="00302282" w:rsidRPr="007D2424">
              <w:rPr>
                <w:rFonts w:ascii="Arial" w:hAnsi="Arial" w:cs="Arial"/>
                <w:spacing w:val="4"/>
              </w:rPr>
              <w:t>с</w:t>
            </w:r>
            <w:r w:rsidR="00A978DD" w:rsidRPr="00C90ADE">
              <w:rPr>
                <w:rFonts w:ascii="Arial" w:hAnsi="Arial" w:cs="Arial"/>
                <w:spacing w:val="4"/>
                <w:vertAlign w:val="superscript"/>
              </w:rPr>
              <w:t>*</w:t>
            </w:r>
            <w:r w:rsidR="005E667B">
              <w:rPr>
                <w:rFonts w:ascii="Arial" w:hAnsi="Arial" w:cs="Arial"/>
                <w:spacing w:val="4"/>
              </w:rPr>
              <w:t>, или,</w:t>
            </w:r>
            <w:r w:rsidR="00302282" w:rsidRPr="007D2424">
              <w:rPr>
                <w:rFonts w:ascii="Arial" w:hAnsi="Arial" w:cs="Arial"/>
                <w:spacing w:val="4"/>
              </w:rPr>
              <w:t xml:space="preserve"> </w:t>
            </w:r>
            <w:r w:rsidR="005E667B">
              <w:rPr>
                <w:rFonts w:ascii="Arial" w:hAnsi="Arial" w:cs="Arial"/>
                <w:spacing w:val="4"/>
              </w:rPr>
              <w:t>если демонстрация при максимальной демонстрационной осадке практически невыполнима, – при альтернативных допустимых условиях загрузки при ходовых испытаниях</w:t>
            </w:r>
            <w:r w:rsidR="00385672">
              <w:rPr>
                <w:rStyle w:val="a9"/>
                <w:rFonts w:ascii="Arial" w:hAnsi="Arial" w:cs="Arial"/>
                <w:spacing w:val="4"/>
              </w:rPr>
              <w:footnoteReference w:customMarkFollows="1" w:id="13"/>
              <w:t>†</w:t>
            </w:r>
            <w:r w:rsidR="005E667B" w:rsidRPr="007D2424">
              <w:rPr>
                <w:rFonts w:ascii="Arial" w:hAnsi="Arial" w:cs="Arial"/>
                <w:spacing w:val="4"/>
              </w:rPr>
              <w:t xml:space="preserve"> </w:t>
            </w:r>
            <w:r w:rsidR="00302282" w:rsidRPr="007D2424">
              <w:rPr>
                <w:rFonts w:ascii="Arial" w:hAnsi="Arial" w:cs="Arial"/>
                <w:spacing w:val="4"/>
              </w:rPr>
              <w:t>(правило II-1/29 СОЛАС 74/88);</w:t>
            </w:r>
          </w:p>
        </w:tc>
      </w:tr>
      <w:tr w:rsidR="00302282" w:rsidRPr="005362E6" w:rsidTr="00385672">
        <w:tc>
          <w:tcPr>
            <w:tcW w:w="1222" w:type="dxa"/>
            <w:tcBorders>
              <w:top w:val="nil"/>
              <w:left w:val="nil"/>
              <w:bottom w:val="nil"/>
              <w:right w:val="nil"/>
            </w:tcBorders>
            <w:tcMar>
              <w:left w:w="0" w:type="dxa"/>
              <w:right w:w="0" w:type="dxa"/>
            </w:tcMar>
          </w:tcPr>
          <w:p w:rsidR="00302282" w:rsidRPr="008E5BB2" w:rsidRDefault="00302282"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302282" w:rsidRPr="00943D32" w:rsidRDefault="005E667B" w:rsidP="008F3C8B">
            <w:pPr>
              <w:tabs>
                <w:tab w:val="left" w:pos="567"/>
              </w:tabs>
              <w:suppressAutoHyphens/>
              <w:spacing w:line="240" w:lineRule="auto"/>
              <w:rPr>
                <w:rFonts w:ascii="Arial" w:hAnsi="Arial" w:cs="Arial"/>
              </w:rPr>
            </w:pPr>
            <w:r>
              <w:rPr>
                <w:rFonts w:ascii="Arial" w:hAnsi="Arial" w:cs="Arial"/>
              </w:rPr>
              <w:t>2.1.4</w:t>
            </w:r>
            <w:r w:rsidR="00302282" w:rsidRPr="00943D32">
              <w:rPr>
                <w:rFonts w:ascii="Arial" w:hAnsi="Arial" w:cs="Arial"/>
              </w:rPr>
              <w:t>.23</w:t>
            </w:r>
          </w:p>
        </w:tc>
        <w:tc>
          <w:tcPr>
            <w:tcW w:w="6370" w:type="dxa"/>
            <w:tcBorders>
              <w:top w:val="nil"/>
              <w:left w:val="nil"/>
              <w:bottom w:val="nil"/>
              <w:right w:val="nil"/>
            </w:tcBorders>
            <w:tcMar>
              <w:left w:w="0" w:type="dxa"/>
              <w:right w:w="0" w:type="dxa"/>
            </w:tcMar>
          </w:tcPr>
          <w:p w:rsidR="00302282" w:rsidRPr="000E2CE6" w:rsidRDefault="00302282" w:rsidP="0028240B">
            <w:pPr>
              <w:tabs>
                <w:tab w:val="left" w:pos="945"/>
              </w:tabs>
              <w:spacing w:line="240" w:lineRule="auto"/>
              <w:jc w:val="both"/>
              <w:rPr>
                <w:rFonts w:ascii="Arial" w:hAnsi="Arial" w:cs="Arial"/>
              </w:rPr>
            </w:pPr>
            <w:r w:rsidRPr="00302282">
              <w:rPr>
                <w:rFonts w:ascii="Arial" w:hAnsi="Arial" w:cs="Arial"/>
              </w:rPr>
              <w:t>подтверждение того, что вспомогательн</w:t>
            </w:r>
            <w:r w:rsidR="00CB05F2">
              <w:rPr>
                <w:rFonts w:ascii="Arial" w:hAnsi="Arial" w:cs="Arial"/>
              </w:rPr>
              <w:t>ое</w:t>
            </w:r>
            <w:r w:rsidRPr="00302282">
              <w:rPr>
                <w:rFonts w:ascii="Arial" w:hAnsi="Arial" w:cs="Arial"/>
              </w:rPr>
              <w:t xml:space="preserve"> рулево</w:t>
            </w:r>
            <w:r w:rsidR="00CB05F2">
              <w:rPr>
                <w:rFonts w:ascii="Arial" w:hAnsi="Arial" w:cs="Arial"/>
              </w:rPr>
              <w:t>е</w:t>
            </w:r>
            <w:r w:rsidRPr="00302282">
              <w:rPr>
                <w:rFonts w:ascii="Arial" w:hAnsi="Arial" w:cs="Arial"/>
              </w:rPr>
              <w:t xml:space="preserve"> </w:t>
            </w:r>
            <w:r w:rsidR="00CB05F2">
              <w:rPr>
                <w:rFonts w:ascii="Arial" w:hAnsi="Arial" w:cs="Arial"/>
              </w:rPr>
              <w:t>устройство</w:t>
            </w:r>
            <w:r w:rsidRPr="00302282">
              <w:rPr>
                <w:rFonts w:ascii="Arial" w:hAnsi="Arial" w:cs="Arial"/>
              </w:rPr>
              <w:t xml:space="preserve"> в состоянии</w:t>
            </w:r>
            <w:r w:rsidR="00CB05F2">
              <w:rPr>
                <w:rFonts w:ascii="Arial" w:hAnsi="Arial" w:cs="Arial"/>
              </w:rPr>
              <w:t xml:space="preserve"> обеспечить</w:t>
            </w:r>
            <w:r w:rsidRPr="00302282">
              <w:rPr>
                <w:rFonts w:ascii="Arial" w:hAnsi="Arial" w:cs="Arial"/>
              </w:rPr>
              <w:t xml:space="preserve"> управл</w:t>
            </w:r>
            <w:r w:rsidR="00CB05F2">
              <w:rPr>
                <w:rFonts w:ascii="Arial" w:hAnsi="Arial" w:cs="Arial"/>
              </w:rPr>
              <w:t>ение</w:t>
            </w:r>
            <w:r w:rsidRPr="00302282">
              <w:rPr>
                <w:rFonts w:ascii="Arial" w:hAnsi="Arial" w:cs="Arial"/>
              </w:rPr>
              <w:t xml:space="preserve"> судном при скорости, обеспечивающей его управляемость, быстро приводиться в действие в экстренных случаях и обеспечивать перекладку руля с 15° одного борта на 15° другого борта не более чем за 60 с при максимальной эксплуатационной осадке судна и скорости, равной половине максимальной эксплуатационной скорости переднего хода судна или 7 узлам, смотря по тому, что больше</w:t>
            </w:r>
            <w:r w:rsidR="00385672" w:rsidRPr="00385672">
              <w:rPr>
                <w:rFonts w:ascii="Arial" w:hAnsi="Arial" w:cs="Arial"/>
                <w:vertAlign w:val="superscript"/>
              </w:rPr>
              <w:t>*</w:t>
            </w:r>
            <w:r w:rsidR="005E667B">
              <w:rPr>
                <w:rFonts w:ascii="Arial" w:hAnsi="Arial" w:cs="Arial"/>
              </w:rPr>
              <w:t xml:space="preserve">, или, если это практически невыполнимо, –  </w:t>
            </w:r>
            <w:r w:rsidR="005E667B">
              <w:rPr>
                <w:rFonts w:ascii="Arial" w:hAnsi="Arial" w:cs="Arial"/>
                <w:spacing w:val="4"/>
              </w:rPr>
              <w:t>при альтернативных допустимых условиях загрузки при ходовых испытаниях</w:t>
            </w:r>
            <w:r w:rsidR="0028240B" w:rsidRPr="00241B26">
              <w:rPr>
                <w:rFonts w:ascii="Arial" w:hAnsi="Arial" w:cs="Arial"/>
                <w:sz w:val="20"/>
                <w:szCs w:val="20"/>
                <w:vertAlign w:val="superscript"/>
              </w:rPr>
              <w:t>†</w:t>
            </w:r>
            <w:r w:rsidR="005E667B" w:rsidRPr="00302282">
              <w:rPr>
                <w:rFonts w:ascii="Arial" w:hAnsi="Arial" w:cs="Arial"/>
              </w:rPr>
              <w:t xml:space="preserve"> </w:t>
            </w:r>
            <w:r w:rsidRPr="00302282">
              <w:rPr>
                <w:rFonts w:ascii="Arial" w:hAnsi="Arial" w:cs="Arial"/>
              </w:rPr>
              <w:t>(правило II-1/29 СОЛАС 74/88</w:t>
            </w:r>
            <w:r w:rsidR="005E667B">
              <w:rPr>
                <w:rFonts w:ascii="Arial" w:hAnsi="Arial" w:cs="Arial"/>
              </w:rPr>
              <w:t>/14</w:t>
            </w:r>
            <w:r w:rsidRPr="00302282">
              <w:rPr>
                <w:rFonts w:ascii="Arial" w:hAnsi="Arial" w:cs="Arial"/>
              </w:rPr>
              <w:t>);</w:t>
            </w:r>
          </w:p>
        </w:tc>
      </w:tr>
      <w:tr w:rsidR="001A04C1" w:rsidRPr="005362E6" w:rsidTr="00385672">
        <w:tc>
          <w:tcPr>
            <w:tcW w:w="1222" w:type="dxa"/>
            <w:tcBorders>
              <w:top w:val="nil"/>
              <w:left w:val="nil"/>
              <w:bottom w:val="nil"/>
              <w:right w:val="nil"/>
            </w:tcBorders>
            <w:tcMar>
              <w:left w:w="0" w:type="dxa"/>
              <w:right w:w="0" w:type="dxa"/>
            </w:tcMar>
          </w:tcPr>
          <w:p w:rsidR="001A04C1" w:rsidRPr="008E5BB2" w:rsidRDefault="001A04C1"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1A04C1" w:rsidRPr="00943D32" w:rsidRDefault="005E667B" w:rsidP="008F3C8B">
            <w:pPr>
              <w:tabs>
                <w:tab w:val="left" w:pos="567"/>
              </w:tabs>
              <w:suppressAutoHyphens/>
              <w:spacing w:line="240" w:lineRule="auto"/>
              <w:rPr>
                <w:rFonts w:ascii="Arial" w:hAnsi="Arial" w:cs="Arial"/>
              </w:rPr>
            </w:pPr>
            <w:r>
              <w:rPr>
                <w:rFonts w:ascii="Arial" w:hAnsi="Arial" w:cs="Arial"/>
              </w:rPr>
              <w:t>2.1.4</w:t>
            </w:r>
            <w:r w:rsidR="001A04C1" w:rsidRPr="00943D32">
              <w:rPr>
                <w:rFonts w:ascii="Arial" w:hAnsi="Arial" w:cs="Arial"/>
              </w:rPr>
              <w:t>.24</w:t>
            </w:r>
          </w:p>
        </w:tc>
        <w:tc>
          <w:tcPr>
            <w:tcW w:w="6370" w:type="dxa"/>
            <w:tcBorders>
              <w:top w:val="nil"/>
              <w:left w:val="nil"/>
              <w:bottom w:val="nil"/>
              <w:right w:val="nil"/>
            </w:tcBorders>
            <w:tcMar>
              <w:left w:w="0" w:type="dxa"/>
              <w:right w:w="0" w:type="dxa"/>
            </w:tcMar>
          </w:tcPr>
          <w:p w:rsidR="001A04C1" w:rsidRPr="004C6268" w:rsidRDefault="001A04C1" w:rsidP="008F3C8B">
            <w:pPr>
              <w:tabs>
                <w:tab w:val="left" w:pos="945"/>
              </w:tabs>
              <w:spacing w:line="240" w:lineRule="auto"/>
              <w:jc w:val="both"/>
              <w:rPr>
                <w:rFonts w:ascii="Arial" w:hAnsi="Arial" w:cs="Arial"/>
                <w:spacing w:val="4"/>
              </w:rPr>
            </w:pPr>
            <w:r w:rsidRPr="004C6268">
              <w:rPr>
                <w:rFonts w:ascii="Arial" w:hAnsi="Arial" w:cs="Arial"/>
                <w:spacing w:val="4"/>
              </w:rPr>
              <w:t xml:space="preserve">подтверждение того, что силовые агрегаты главного и вспомогательного рулевых </w:t>
            </w:r>
            <w:r w:rsidR="00BA33C2" w:rsidRPr="004C6268">
              <w:rPr>
                <w:rFonts w:ascii="Arial" w:hAnsi="Arial" w:cs="Arial"/>
                <w:spacing w:val="4"/>
              </w:rPr>
              <w:t>устройств</w:t>
            </w:r>
            <w:r w:rsidRPr="004C6268">
              <w:rPr>
                <w:rFonts w:ascii="Arial" w:hAnsi="Arial" w:cs="Arial"/>
                <w:spacing w:val="4"/>
              </w:rPr>
              <w:t xml:space="preserve"> запускаются автоматически при восстановлении подачи энергии после ее потери, что они приводятся в действие с поста на ходовом мостике, и что в случае потери подачи энергии любым из силовых агрегатов рулевого привода на ходовом мостике подаются звуковой и световой аварийно-предупредительные сигналы (правило II-1/29 СОЛАС 74/88</w:t>
            </w:r>
            <w:r w:rsidR="005E667B">
              <w:rPr>
                <w:rFonts w:ascii="Arial" w:hAnsi="Arial" w:cs="Arial"/>
                <w:spacing w:val="4"/>
              </w:rPr>
              <w:t>/14</w:t>
            </w:r>
            <w:r w:rsidRPr="004C6268">
              <w:rPr>
                <w:rFonts w:ascii="Arial" w:hAnsi="Arial" w:cs="Arial"/>
                <w:spacing w:val="4"/>
              </w:rPr>
              <w:t>);</w:t>
            </w:r>
          </w:p>
        </w:tc>
      </w:tr>
      <w:tr w:rsidR="001A04C1" w:rsidRPr="005362E6" w:rsidTr="00385672">
        <w:tc>
          <w:tcPr>
            <w:tcW w:w="1222" w:type="dxa"/>
            <w:tcBorders>
              <w:top w:val="nil"/>
              <w:left w:val="nil"/>
              <w:bottom w:val="nil"/>
              <w:right w:val="nil"/>
            </w:tcBorders>
            <w:tcMar>
              <w:left w:w="0" w:type="dxa"/>
              <w:right w:w="0" w:type="dxa"/>
            </w:tcMar>
          </w:tcPr>
          <w:p w:rsidR="001A04C1" w:rsidRPr="008E5BB2" w:rsidRDefault="001A04C1"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1A04C1" w:rsidRPr="00943D32" w:rsidRDefault="005E667B" w:rsidP="008F3C8B">
            <w:pPr>
              <w:tabs>
                <w:tab w:val="left" w:pos="567"/>
              </w:tabs>
              <w:suppressAutoHyphens/>
              <w:spacing w:line="240" w:lineRule="auto"/>
              <w:rPr>
                <w:rFonts w:ascii="Arial" w:hAnsi="Arial" w:cs="Arial"/>
              </w:rPr>
            </w:pPr>
            <w:r>
              <w:rPr>
                <w:rFonts w:ascii="Arial" w:hAnsi="Arial" w:cs="Arial"/>
              </w:rPr>
              <w:t>2.1.4</w:t>
            </w:r>
            <w:r w:rsidR="001A04C1" w:rsidRPr="00943D32">
              <w:rPr>
                <w:rFonts w:ascii="Arial" w:hAnsi="Arial" w:cs="Arial"/>
              </w:rPr>
              <w:t>.25</w:t>
            </w:r>
          </w:p>
        </w:tc>
        <w:tc>
          <w:tcPr>
            <w:tcW w:w="6370" w:type="dxa"/>
            <w:tcBorders>
              <w:top w:val="nil"/>
              <w:left w:val="nil"/>
              <w:bottom w:val="nil"/>
              <w:right w:val="nil"/>
            </w:tcBorders>
            <w:tcMar>
              <w:left w:w="0" w:type="dxa"/>
              <w:right w:w="0" w:type="dxa"/>
            </w:tcMar>
          </w:tcPr>
          <w:p w:rsidR="001A04C1" w:rsidRPr="000E2CE6" w:rsidRDefault="001A04C1" w:rsidP="0028240B">
            <w:pPr>
              <w:tabs>
                <w:tab w:val="left" w:pos="945"/>
              </w:tabs>
              <w:spacing w:line="240" w:lineRule="auto"/>
              <w:jc w:val="both"/>
              <w:rPr>
                <w:rFonts w:ascii="Arial" w:hAnsi="Arial" w:cs="Arial"/>
              </w:rPr>
            </w:pPr>
            <w:r w:rsidRPr="001A04C1">
              <w:rPr>
                <w:rFonts w:ascii="Arial" w:hAnsi="Arial" w:cs="Arial"/>
              </w:rPr>
              <w:t>подтверждение того, что, если главн</w:t>
            </w:r>
            <w:r w:rsidR="00BA33C2">
              <w:rPr>
                <w:rFonts w:ascii="Arial" w:hAnsi="Arial" w:cs="Arial"/>
              </w:rPr>
              <w:t xml:space="preserve">ое </w:t>
            </w:r>
            <w:r w:rsidRPr="001A04C1">
              <w:rPr>
                <w:rFonts w:ascii="Arial" w:hAnsi="Arial" w:cs="Arial"/>
              </w:rPr>
              <w:t>рулево</w:t>
            </w:r>
            <w:r w:rsidR="00BA33C2">
              <w:rPr>
                <w:rFonts w:ascii="Arial" w:hAnsi="Arial" w:cs="Arial"/>
              </w:rPr>
              <w:t>е устройство</w:t>
            </w:r>
            <w:r w:rsidRPr="001A04C1">
              <w:rPr>
                <w:rFonts w:ascii="Arial" w:hAnsi="Arial" w:cs="Arial"/>
              </w:rPr>
              <w:t xml:space="preserve"> включает два или более одинаковых силовых агрегата, а вспомогательн</w:t>
            </w:r>
            <w:r w:rsidR="00BA33C2">
              <w:rPr>
                <w:rFonts w:ascii="Arial" w:hAnsi="Arial" w:cs="Arial"/>
              </w:rPr>
              <w:t>ое</w:t>
            </w:r>
            <w:r w:rsidRPr="001A04C1">
              <w:rPr>
                <w:rFonts w:ascii="Arial" w:hAnsi="Arial" w:cs="Arial"/>
              </w:rPr>
              <w:t xml:space="preserve"> рулево</w:t>
            </w:r>
            <w:r w:rsidR="00BA33C2">
              <w:rPr>
                <w:rFonts w:ascii="Arial" w:hAnsi="Arial" w:cs="Arial"/>
              </w:rPr>
              <w:t>е устройство</w:t>
            </w:r>
            <w:r w:rsidRPr="001A04C1">
              <w:rPr>
                <w:rFonts w:ascii="Arial" w:hAnsi="Arial" w:cs="Arial"/>
              </w:rPr>
              <w:t xml:space="preserve"> не </w:t>
            </w:r>
            <w:r w:rsidR="00BA33C2">
              <w:rPr>
                <w:rFonts w:ascii="Arial" w:hAnsi="Arial" w:cs="Arial"/>
              </w:rPr>
              <w:t>предусмотрено</w:t>
            </w:r>
            <w:r w:rsidRPr="001A04C1">
              <w:rPr>
                <w:rFonts w:ascii="Arial" w:hAnsi="Arial" w:cs="Arial"/>
              </w:rPr>
              <w:t>, при единичном повреждении в системе его трубопровода или в одном из силовых агрегатов</w:t>
            </w:r>
            <w:r w:rsidR="0028240B" w:rsidRPr="0028240B">
              <w:rPr>
                <w:rStyle w:val="a9"/>
                <w:rFonts w:ascii="Arial" w:hAnsi="Arial" w:cs="Arial"/>
              </w:rPr>
              <w:footnoteReference w:customMarkFollows="1" w:id="14"/>
              <w:sym w:font="Symbol" w:char="F02A"/>
            </w:r>
            <w:r w:rsidRPr="001A04C1">
              <w:rPr>
                <w:rFonts w:ascii="Arial" w:hAnsi="Arial" w:cs="Arial"/>
              </w:rPr>
              <w:t xml:space="preserve"> это повреждение может быть изолировано</w:t>
            </w:r>
            <w:r>
              <w:rPr>
                <w:rFonts w:ascii="Arial" w:hAnsi="Arial" w:cs="Arial"/>
              </w:rPr>
              <w:t xml:space="preserve"> </w:t>
            </w:r>
            <w:r w:rsidR="00661816">
              <w:rPr>
                <w:rFonts w:ascii="Arial" w:hAnsi="Arial" w:cs="Arial"/>
              </w:rPr>
              <w:t xml:space="preserve">так, что </w:t>
            </w:r>
            <w:r w:rsidR="00661816" w:rsidRPr="001A04C1">
              <w:rPr>
                <w:rFonts w:ascii="Arial" w:hAnsi="Arial" w:cs="Arial"/>
              </w:rPr>
              <w:t>управляемост</w:t>
            </w:r>
            <w:r w:rsidR="00661816">
              <w:rPr>
                <w:rFonts w:ascii="Arial" w:hAnsi="Arial" w:cs="Arial"/>
              </w:rPr>
              <w:t>ь</w:t>
            </w:r>
            <w:r w:rsidR="00661816" w:rsidRPr="001A04C1">
              <w:rPr>
                <w:rFonts w:ascii="Arial" w:hAnsi="Arial" w:cs="Arial"/>
              </w:rPr>
              <w:t xml:space="preserve"> судна</w:t>
            </w:r>
            <w:r w:rsidRPr="001A04C1">
              <w:rPr>
                <w:rFonts w:ascii="Arial" w:hAnsi="Arial" w:cs="Arial"/>
              </w:rPr>
              <w:t xml:space="preserve"> </w:t>
            </w:r>
            <w:r w:rsidR="00661816">
              <w:rPr>
                <w:rFonts w:ascii="Arial" w:hAnsi="Arial" w:cs="Arial"/>
              </w:rPr>
              <w:t xml:space="preserve">может быть </w:t>
            </w:r>
            <w:r w:rsidRPr="001A04C1">
              <w:rPr>
                <w:rFonts w:ascii="Arial" w:hAnsi="Arial" w:cs="Arial"/>
              </w:rPr>
              <w:t>поддержан</w:t>
            </w:r>
            <w:r w:rsidR="00661816">
              <w:rPr>
                <w:rFonts w:ascii="Arial" w:hAnsi="Arial" w:cs="Arial"/>
              </w:rPr>
              <w:t>а</w:t>
            </w:r>
            <w:r w:rsidRPr="001A04C1">
              <w:rPr>
                <w:rFonts w:ascii="Arial" w:hAnsi="Arial" w:cs="Arial"/>
              </w:rPr>
              <w:t xml:space="preserve"> или быстро восстановлен</w:t>
            </w:r>
            <w:r w:rsidR="00661816">
              <w:rPr>
                <w:rFonts w:ascii="Arial" w:hAnsi="Arial" w:cs="Arial"/>
              </w:rPr>
              <w:t>а</w:t>
            </w:r>
            <w:r w:rsidRPr="001A04C1">
              <w:rPr>
                <w:rFonts w:ascii="Arial" w:hAnsi="Arial" w:cs="Arial"/>
              </w:rPr>
              <w:t xml:space="preserve"> (правило II-1/29 СОЛАС 74/88</w:t>
            </w:r>
            <w:r w:rsidR="005E667B">
              <w:rPr>
                <w:rFonts w:ascii="Arial" w:hAnsi="Arial" w:cs="Arial"/>
              </w:rPr>
              <w:t>/14</w:t>
            </w:r>
            <w:r w:rsidRPr="001A04C1">
              <w:rPr>
                <w:rFonts w:ascii="Arial" w:hAnsi="Arial" w:cs="Arial"/>
              </w:rPr>
              <w:t>);</w:t>
            </w:r>
          </w:p>
        </w:tc>
      </w:tr>
      <w:tr w:rsidR="00661816" w:rsidRPr="005362E6" w:rsidTr="00385672">
        <w:tc>
          <w:tcPr>
            <w:tcW w:w="1222" w:type="dxa"/>
            <w:tcBorders>
              <w:top w:val="nil"/>
              <w:left w:val="nil"/>
              <w:bottom w:val="nil"/>
              <w:right w:val="nil"/>
            </w:tcBorders>
            <w:tcMar>
              <w:left w:w="0" w:type="dxa"/>
              <w:right w:w="0" w:type="dxa"/>
            </w:tcMar>
          </w:tcPr>
          <w:p w:rsidR="00661816" w:rsidRPr="008E5BB2" w:rsidRDefault="00661816"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661816" w:rsidRPr="00943D32" w:rsidRDefault="005E667B" w:rsidP="008F3C8B">
            <w:pPr>
              <w:tabs>
                <w:tab w:val="left" w:pos="567"/>
              </w:tabs>
              <w:suppressAutoHyphens/>
              <w:spacing w:line="240" w:lineRule="auto"/>
              <w:rPr>
                <w:rFonts w:ascii="Arial" w:hAnsi="Arial" w:cs="Arial"/>
              </w:rPr>
            </w:pPr>
            <w:r>
              <w:rPr>
                <w:rFonts w:ascii="Arial" w:hAnsi="Arial" w:cs="Arial"/>
              </w:rPr>
              <w:t>2.1.4</w:t>
            </w:r>
            <w:r w:rsidR="00661816" w:rsidRPr="00943D32">
              <w:rPr>
                <w:rFonts w:ascii="Arial" w:hAnsi="Arial" w:cs="Arial"/>
              </w:rPr>
              <w:t>.26</w:t>
            </w:r>
          </w:p>
        </w:tc>
        <w:tc>
          <w:tcPr>
            <w:tcW w:w="6370" w:type="dxa"/>
            <w:tcBorders>
              <w:top w:val="nil"/>
              <w:left w:val="nil"/>
              <w:bottom w:val="nil"/>
              <w:right w:val="nil"/>
            </w:tcBorders>
            <w:tcMar>
              <w:left w:w="0" w:type="dxa"/>
              <w:right w:w="0" w:type="dxa"/>
            </w:tcMar>
          </w:tcPr>
          <w:p w:rsidR="00661816" w:rsidRPr="000E2CE6" w:rsidRDefault="00661816" w:rsidP="004C6268">
            <w:pPr>
              <w:tabs>
                <w:tab w:val="left" w:pos="945"/>
              </w:tabs>
              <w:spacing w:line="240" w:lineRule="auto"/>
              <w:jc w:val="both"/>
              <w:rPr>
                <w:rFonts w:ascii="Arial" w:hAnsi="Arial" w:cs="Arial"/>
              </w:rPr>
            </w:pPr>
            <w:r w:rsidRPr="00661816">
              <w:rPr>
                <w:rFonts w:ascii="Arial" w:hAnsi="Arial" w:cs="Arial"/>
              </w:rPr>
              <w:t xml:space="preserve">подтверждение того, что системы управления главным рулевым </w:t>
            </w:r>
            <w:r w:rsidR="00BA33C2">
              <w:rPr>
                <w:rFonts w:ascii="Arial" w:hAnsi="Arial" w:cs="Arial"/>
              </w:rPr>
              <w:t>устройством</w:t>
            </w:r>
            <w:r w:rsidRPr="00661816">
              <w:rPr>
                <w:rFonts w:ascii="Arial" w:hAnsi="Arial" w:cs="Arial"/>
              </w:rPr>
              <w:t>, как с ходового мостика, так и из румпельного отделения</w:t>
            </w:r>
            <w:r w:rsidR="00BA33C2">
              <w:rPr>
                <w:rFonts w:ascii="Arial" w:hAnsi="Arial" w:cs="Arial"/>
              </w:rPr>
              <w:t>,</w:t>
            </w:r>
            <w:r w:rsidRPr="00661816">
              <w:rPr>
                <w:rFonts w:ascii="Arial" w:hAnsi="Arial" w:cs="Arial"/>
              </w:rPr>
              <w:t xml:space="preserve"> функционируют удовлетворительно (правило</w:t>
            </w:r>
            <w:r w:rsidR="004C6268">
              <w:rPr>
                <w:rFonts w:ascii="Arial" w:hAnsi="Arial" w:cs="Arial"/>
              </w:rPr>
              <w:t> </w:t>
            </w:r>
            <w:r w:rsidRPr="00661816">
              <w:rPr>
                <w:rFonts w:ascii="Arial" w:hAnsi="Arial" w:cs="Arial"/>
              </w:rPr>
              <w:t>II-1/29 СОЛАС 74/88</w:t>
            </w:r>
            <w:r w:rsidR="001F4A8D">
              <w:rPr>
                <w:rFonts w:ascii="Arial" w:hAnsi="Arial" w:cs="Arial"/>
              </w:rPr>
              <w:t>/14</w:t>
            </w:r>
            <w:r w:rsidRPr="00661816">
              <w:rPr>
                <w:rFonts w:ascii="Arial" w:hAnsi="Arial" w:cs="Arial"/>
              </w:rPr>
              <w:t>);</w:t>
            </w:r>
          </w:p>
        </w:tc>
      </w:tr>
      <w:tr w:rsidR="00661816" w:rsidRPr="005362E6" w:rsidTr="00385672">
        <w:tc>
          <w:tcPr>
            <w:tcW w:w="1222" w:type="dxa"/>
            <w:tcBorders>
              <w:top w:val="nil"/>
              <w:left w:val="nil"/>
              <w:bottom w:val="nil"/>
              <w:right w:val="nil"/>
            </w:tcBorders>
            <w:tcMar>
              <w:left w:w="0" w:type="dxa"/>
              <w:right w:w="0" w:type="dxa"/>
            </w:tcMar>
          </w:tcPr>
          <w:p w:rsidR="00661816" w:rsidRPr="008E5BB2" w:rsidRDefault="00661816"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661816" w:rsidRPr="00943D32" w:rsidRDefault="005E667B" w:rsidP="008F3C8B">
            <w:pPr>
              <w:tabs>
                <w:tab w:val="left" w:pos="567"/>
              </w:tabs>
              <w:suppressAutoHyphens/>
              <w:spacing w:line="240" w:lineRule="auto"/>
              <w:rPr>
                <w:rFonts w:ascii="Arial" w:hAnsi="Arial" w:cs="Arial"/>
              </w:rPr>
            </w:pPr>
            <w:r>
              <w:rPr>
                <w:rFonts w:ascii="Arial" w:hAnsi="Arial" w:cs="Arial"/>
              </w:rPr>
              <w:t>2.1.4</w:t>
            </w:r>
            <w:r w:rsidR="00661816" w:rsidRPr="00943D32">
              <w:rPr>
                <w:rFonts w:ascii="Arial" w:hAnsi="Arial" w:cs="Arial"/>
              </w:rPr>
              <w:t>.27</w:t>
            </w:r>
          </w:p>
        </w:tc>
        <w:tc>
          <w:tcPr>
            <w:tcW w:w="6370" w:type="dxa"/>
            <w:tcBorders>
              <w:top w:val="nil"/>
              <w:left w:val="nil"/>
              <w:bottom w:val="nil"/>
              <w:right w:val="nil"/>
            </w:tcBorders>
            <w:tcMar>
              <w:left w:w="0" w:type="dxa"/>
              <w:right w:w="0" w:type="dxa"/>
            </w:tcMar>
          </w:tcPr>
          <w:p w:rsidR="00661816" w:rsidRPr="00661816" w:rsidRDefault="00661816" w:rsidP="008F3C8B">
            <w:pPr>
              <w:tabs>
                <w:tab w:val="left" w:pos="945"/>
              </w:tabs>
              <w:spacing w:line="240" w:lineRule="auto"/>
              <w:jc w:val="both"/>
              <w:rPr>
                <w:rFonts w:ascii="Arial" w:hAnsi="Arial" w:cs="Arial"/>
              </w:rPr>
            </w:pPr>
            <w:r w:rsidRPr="00661816">
              <w:rPr>
                <w:rFonts w:ascii="Arial" w:hAnsi="Arial" w:cs="Arial"/>
              </w:rPr>
              <w:t>подтверждение того, что, если главн</w:t>
            </w:r>
            <w:r w:rsidR="00BA33C2">
              <w:rPr>
                <w:rFonts w:ascii="Arial" w:hAnsi="Arial" w:cs="Arial"/>
              </w:rPr>
              <w:t>ое</w:t>
            </w:r>
            <w:r w:rsidRPr="00661816">
              <w:rPr>
                <w:rFonts w:ascii="Arial" w:hAnsi="Arial" w:cs="Arial"/>
              </w:rPr>
              <w:t xml:space="preserve"> рулево</w:t>
            </w:r>
            <w:r w:rsidR="00BA33C2">
              <w:rPr>
                <w:rFonts w:ascii="Arial" w:hAnsi="Arial" w:cs="Arial"/>
              </w:rPr>
              <w:t>е</w:t>
            </w:r>
            <w:r w:rsidRPr="00661816">
              <w:rPr>
                <w:rFonts w:ascii="Arial" w:hAnsi="Arial" w:cs="Arial"/>
              </w:rPr>
              <w:t xml:space="preserve"> </w:t>
            </w:r>
            <w:r w:rsidR="00BA33C2">
              <w:rPr>
                <w:rFonts w:ascii="Arial" w:hAnsi="Arial" w:cs="Arial"/>
              </w:rPr>
              <w:t>устройство</w:t>
            </w:r>
            <w:r w:rsidRPr="00661816">
              <w:rPr>
                <w:rFonts w:ascii="Arial" w:hAnsi="Arial" w:cs="Arial"/>
              </w:rPr>
              <w:t xml:space="preserve"> включает два или более одинаковых силовых агрегата, а вспомогательн</w:t>
            </w:r>
            <w:r w:rsidR="00BA33C2">
              <w:rPr>
                <w:rFonts w:ascii="Arial" w:hAnsi="Arial" w:cs="Arial"/>
              </w:rPr>
              <w:t>ое</w:t>
            </w:r>
            <w:r w:rsidRPr="00661816">
              <w:rPr>
                <w:rFonts w:ascii="Arial" w:hAnsi="Arial" w:cs="Arial"/>
              </w:rPr>
              <w:t xml:space="preserve"> рулево</w:t>
            </w:r>
            <w:r w:rsidR="00BA33C2">
              <w:rPr>
                <w:rFonts w:ascii="Arial" w:hAnsi="Arial" w:cs="Arial"/>
              </w:rPr>
              <w:t>е</w:t>
            </w:r>
            <w:r w:rsidRPr="00661816">
              <w:rPr>
                <w:rFonts w:ascii="Arial" w:hAnsi="Arial" w:cs="Arial"/>
              </w:rPr>
              <w:t xml:space="preserve"> </w:t>
            </w:r>
            <w:r w:rsidR="00BA33C2">
              <w:rPr>
                <w:rFonts w:ascii="Arial" w:hAnsi="Arial" w:cs="Arial"/>
              </w:rPr>
              <w:t>устройство</w:t>
            </w:r>
            <w:r w:rsidRPr="00661816">
              <w:rPr>
                <w:rFonts w:ascii="Arial" w:hAnsi="Arial" w:cs="Arial"/>
              </w:rPr>
              <w:t xml:space="preserve"> не </w:t>
            </w:r>
            <w:r w:rsidR="00BA33C2">
              <w:rPr>
                <w:rFonts w:ascii="Arial" w:hAnsi="Arial" w:cs="Arial"/>
              </w:rPr>
              <w:t>предусмотрено</w:t>
            </w:r>
            <w:r w:rsidRPr="00661816">
              <w:rPr>
                <w:rFonts w:ascii="Arial" w:hAnsi="Arial" w:cs="Arial"/>
              </w:rPr>
              <w:t xml:space="preserve">, две независимые системы управления с ходового мостика </w:t>
            </w:r>
            <w:r w:rsidRPr="004C6268">
              <w:rPr>
                <w:rFonts w:ascii="Arial" w:hAnsi="Arial" w:cs="Arial"/>
                <w:spacing w:val="-2"/>
              </w:rPr>
              <w:t>функционируют удовлетворительно (правило II-1/29 СОЛАС 74/88</w:t>
            </w:r>
            <w:r w:rsidR="001F4A8D">
              <w:rPr>
                <w:rFonts w:ascii="Arial" w:hAnsi="Arial" w:cs="Arial"/>
                <w:spacing w:val="-2"/>
              </w:rPr>
              <w:t>/14</w:t>
            </w:r>
            <w:r w:rsidRPr="004C6268">
              <w:rPr>
                <w:rFonts w:ascii="Arial" w:hAnsi="Arial" w:cs="Arial"/>
                <w:spacing w:val="-2"/>
              </w:rPr>
              <w:t>);</w:t>
            </w:r>
          </w:p>
        </w:tc>
      </w:tr>
      <w:tr w:rsidR="000951C9" w:rsidRPr="005362E6" w:rsidTr="00385672">
        <w:tc>
          <w:tcPr>
            <w:tcW w:w="1222" w:type="dxa"/>
            <w:tcBorders>
              <w:top w:val="nil"/>
              <w:left w:val="nil"/>
              <w:bottom w:val="nil"/>
              <w:right w:val="nil"/>
            </w:tcBorders>
            <w:tcMar>
              <w:left w:w="0" w:type="dxa"/>
              <w:right w:w="0" w:type="dxa"/>
            </w:tcMar>
          </w:tcPr>
          <w:p w:rsidR="000951C9" w:rsidRPr="008E5BB2" w:rsidRDefault="000951C9"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0951C9" w:rsidRPr="00943D32" w:rsidRDefault="005E667B" w:rsidP="008F3C8B">
            <w:pPr>
              <w:tabs>
                <w:tab w:val="left" w:pos="567"/>
              </w:tabs>
              <w:suppressAutoHyphens/>
              <w:spacing w:line="240" w:lineRule="auto"/>
              <w:rPr>
                <w:rFonts w:ascii="Arial" w:hAnsi="Arial" w:cs="Arial"/>
              </w:rPr>
            </w:pPr>
            <w:r>
              <w:rPr>
                <w:rFonts w:ascii="Arial" w:hAnsi="Arial" w:cs="Arial"/>
              </w:rPr>
              <w:t>2.1.4</w:t>
            </w:r>
            <w:r w:rsidR="000951C9" w:rsidRPr="00943D32">
              <w:rPr>
                <w:rFonts w:ascii="Arial" w:hAnsi="Arial" w:cs="Arial"/>
              </w:rPr>
              <w:t>.28</w:t>
            </w:r>
          </w:p>
        </w:tc>
        <w:tc>
          <w:tcPr>
            <w:tcW w:w="6370" w:type="dxa"/>
            <w:tcBorders>
              <w:top w:val="nil"/>
              <w:left w:val="nil"/>
              <w:bottom w:val="nil"/>
              <w:right w:val="nil"/>
            </w:tcBorders>
            <w:tcMar>
              <w:left w:w="0" w:type="dxa"/>
              <w:right w:w="0" w:type="dxa"/>
            </w:tcMar>
          </w:tcPr>
          <w:p w:rsidR="000951C9" w:rsidRPr="00661816" w:rsidRDefault="000951C9" w:rsidP="008F3C8B">
            <w:pPr>
              <w:tabs>
                <w:tab w:val="left" w:pos="945"/>
              </w:tabs>
              <w:spacing w:line="240" w:lineRule="auto"/>
              <w:jc w:val="both"/>
              <w:rPr>
                <w:rFonts w:ascii="Arial" w:hAnsi="Arial" w:cs="Arial"/>
              </w:rPr>
            </w:pPr>
            <w:r w:rsidRPr="000951C9">
              <w:rPr>
                <w:rFonts w:ascii="Arial" w:hAnsi="Arial" w:cs="Arial"/>
              </w:rPr>
              <w:t xml:space="preserve">подтверждение того, что система управления вспомогательным рулевым </w:t>
            </w:r>
            <w:r w:rsidR="000D4268">
              <w:rPr>
                <w:rFonts w:ascii="Arial" w:hAnsi="Arial" w:cs="Arial"/>
              </w:rPr>
              <w:t>устройством</w:t>
            </w:r>
            <w:r w:rsidRPr="000951C9">
              <w:rPr>
                <w:rFonts w:ascii="Arial" w:hAnsi="Arial" w:cs="Arial"/>
              </w:rPr>
              <w:t xml:space="preserve"> </w:t>
            </w:r>
            <w:r w:rsidR="00582A42">
              <w:rPr>
                <w:rFonts w:ascii="Arial" w:hAnsi="Arial" w:cs="Arial"/>
              </w:rPr>
              <w:t xml:space="preserve">осуществляется </w:t>
            </w:r>
            <w:r w:rsidRPr="000951C9">
              <w:rPr>
                <w:rFonts w:ascii="Arial" w:hAnsi="Arial" w:cs="Arial"/>
              </w:rPr>
              <w:t>из румпельного отделения и, если он</w:t>
            </w:r>
            <w:r w:rsidR="00582A42">
              <w:rPr>
                <w:rFonts w:ascii="Arial" w:hAnsi="Arial" w:cs="Arial"/>
              </w:rPr>
              <w:t>о</w:t>
            </w:r>
            <w:r w:rsidRPr="000951C9">
              <w:rPr>
                <w:rFonts w:ascii="Arial" w:hAnsi="Arial" w:cs="Arial"/>
              </w:rPr>
              <w:t xml:space="preserve"> работает от источника энергии, работает удовлетворительно</w:t>
            </w:r>
            <w:r w:rsidR="00582A42" w:rsidRPr="000951C9">
              <w:rPr>
                <w:rFonts w:ascii="Arial" w:hAnsi="Arial" w:cs="Arial"/>
              </w:rPr>
              <w:t xml:space="preserve"> с ходового мостика</w:t>
            </w:r>
            <w:r w:rsidR="0094593D">
              <w:rPr>
                <w:rFonts w:ascii="Arial" w:hAnsi="Arial" w:cs="Arial"/>
              </w:rPr>
              <w:t>,</w:t>
            </w:r>
            <w:r w:rsidRPr="000951C9">
              <w:rPr>
                <w:rFonts w:ascii="Arial" w:hAnsi="Arial" w:cs="Arial"/>
              </w:rPr>
              <w:t xml:space="preserve"> и что это управление не зависит от системы управления главным рулевым </w:t>
            </w:r>
            <w:r w:rsidR="00582A42">
              <w:rPr>
                <w:rFonts w:ascii="Arial" w:hAnsi="Arial" w:cs="Arial"/>
              </w:rPr>
              <w:t>устройством</w:t>
            </w:r>
            <w:r w:rsidRPr="000951C9">
              <w:rPr>
                <w:rFonts w:ascii="Arial" w:hAnsi="Arial" w:cs="Arial"/>
              </w:rPr>
              <w:t xml:space="preserve"> (правило II-1/29 СОЛАС 74/88</w:t>
            </w:r>
            <w:r w:rsidR="001F4A8D">
              <w:rPr>
                <w:rFonts w:ascii="Arial" w:hAnsi="Arial" w:cs="Arial"/>
              </w:rPr>
              <w:t>/14</w:t>
            </w:r>
            <w:r w:rsidRPr="000951C9">
              <w:rPr>
                <w:rFonts w:ascii="Arial" w:hAnsi="Arial" w:cs="Arial"/>
              </w:rPr>
              <w:t>);</w:t>
            </w:r>
          </w:p>
        </w:tc>
      </w:tr>
      <w:tr w:rsidR="0094593D" w:rsidRPr="005362E6" w:rsidTr="00385672">
        <w:tc>
          <w:tcPr>
            <w:tcW w:w="1222" w:type="dxa"/>
            <w:tcBorders>
              <w:top w:val="nil"/>
              <w:left w:val="nil"/>
              <w:bottom w:val="nil"/>
              <w:right w:val="nil"/>
            </w:tcBorders>
            <w:tcMar>
              <w:left w:w="0" w:type="dxa"/>
              <w:right w:w="0" w:type="dxa"/>
            </w:tcMar>
          </w:tcPr>
          <w:p w:rsidR="0094593D" w:rsidRPr="008E5BB2" w:rsidRDefault="0094593D"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94593D" w:rsidRPr="00943D32" w:rsidRDefault="005E667B" w:rsidP="008F3C8B">
            <w:pPr>
              <w:tabs>
                <w:tab w:val="left" w:pos="567"/>
              </w:tabs>
              <w:suppressAutoHyphens/>
              <w:spacing w:line="240" w:lineRule="auto"/>
              <w:rPr>
                <w:rFonts w:ascii="Arial" w:hAnsi="Arial" w:cs="Arial"/>
              </w:rPr>
            </w:pPr>
            <w:r>
              <w:rPr>
                <w:rFonts w:ascii="Arial" w:hAnsi="Arial" w:cs="Arial"/>
              </w:rPr>
              <w:t>2.1.4</w:t>
            </w:r>
            <w:r w:rsidR="0094593D" w:rsidRPr="00943D32">
              <w:rPr>
                <w:rFonts w:ascii="Arial" w:hAnsi="Arial" w:cs="Arial"/>
              </w:rPr>
              <w:t>.29</w:t>
            </w:r>
          </w:p>
        </w:tc>
        <w:tc>
          <w:tcPr>
            <w:tcW w:w="6370" w:type="dxa"/>
            <w:tcBorders>
              <w:top w:val="nil"/>
              <w:left w:val="nil"/>
              <w:bottom w:val="nil"/>
              <w:right w:val="nil"/>
            </w:tcBorders>
            <w:tcMar>
              <w:left w:w="0" w:type="dxa"/>
              <w:right w:w="0" w:type="dxa"/>
            </w:tcMar>
          </w:tcPr>
          <w:p w:rsidR="0094593D" w:rsidRPr="00661816" w:rsidRDefault="00DD3DF9" w:rsidP="008F3C8B">
            <w:pPr>
              <w:tabs>
                <w:tab w:val="left" w:pos="945"/>
              </w:tabs>
              <w:spacing w:line="240" w:lineRule="auto"/>
              <w:jc w:val="both"/>
              <w:rPr>
                <w:rFonts w:ascii="Arial" w:hAnsi="Arial" w:cs="Arial"/>
              </w:rPr>
            </w:pPr>
            <w:r w:rsidRPr="00DD3DF9">
              <w:rPr>
                <w:rFonts w:ascii="Arial" w:hAnsi="Arial" w:cs="Arial"/>
              </w:rPr>
              <w:t xml:space="preserve">подтверждение того, что система контроля для любой системы управления главным и вспомогательным рулевыми </w:t>
            </w:r>
            <w:r w:rsidR="00582A42">
              <w:rPr>
                <w:rFonts w:ascii="Arial" w:hAnsi="Arial" w:cs="Arial"/>
              </w:rPr>
              <w:t>устройствами</w:t>
            </w:r>
            <w:r w:rsidRPr="00DD3DF9">
              <w:rPr>
                <w:rFonts w:ascii="Arial" w:hAnsi="Arial" w:cs="Arial"/>
              </w:rPr>
              <w:t xml:space="preserve">, приводимой в действие с ходового мостика, может </w:t>
            </w:r>
            <w:r>
              <w:rPr>
                <w:rFonts w:ascii="Arial" w:hAnsi="Arial" w:cs="Arial"/>
              </w:rPr>
              <w:t>работать</w:t>
            </w:r>
            <w:r w:rsidRPr="00DD3DF9">
              <w:rPr>
                <w:rFonts w:ascii="Arial" w:hAnsi="Arial" w:cs="Arial"/>
              </w:rPr>
              <w:t xml:space="preserve"> с поста на ходовом мостике, что в румпельном отделении предусмотрены средства для ее отключения от рулевого </w:t>
            </w:r>
            <w:r w:rsidR="00582A42">
              <w:rPr>
                <w:rFonts w:ascii="Arial" w:hAnsi="Arial" w:cs="Arial"/>
              </w:rPr>
              <w:t>устройства</w:t>
            </w:r>
            <w:r w:rsidRPr="00DD3DF9">
              <w:rPr>
                <w:rFonts w:ascii="Arial" w:hAnsi="Arial" w:cs="Arial"/>
              </w:rPr>
              <w:t xml:space="preserve">, который </w:t>
            </w:r>
            <w:r>
              <w:rPr>
                <w:rFonts w:ascii="Arial" w:hAnsi="Arial" w:cs="Arial"/>
              </w:rPr>
              <w:t>она</w:t>
            </w:r>
            <w:r w:rsidRPr="00DD3DF9">
              <w:rPr>
                <w:rFonts w:ascii="Arial" w:hAnsi="Arial" w:cs="Arial"/>
              </w:rPr>
              <w:t xml:space="preserve"> обслуживает, и что в случае п</w:t>
            </w:r>
            <w:r>
              <w:rPr>
                <w:rFonts w:ascii="Arial" w:hAnsi="Arial" w:cs="Arial"/>
              </w:rPr>
              <w:t>рекращения подачи электроэнергии</w:t>
            </w:r>
            <w:r w:rsidRPr="00DD3DF9">
              <w:rPr>
                <w:rFonts w:ascii="Arial" w:hAnsi="Arial" w:cs="Arial"/>
              </w:rPr>
              <w:t xml:space="preserve"> на ходовом мостике пода</w:t>
            </w:r>
            <w:r>
              <w:rPr>
                <w:rFonts w:ascii="Arial" w:hAnsi="Arial" w:cs="Arial"/>
              </w:rPr>
              <w:t>ю</w:t>
            </w:r>
            <w:r w:rsidRPr="00DD3DF9">
              <w:rPr>
                <w:rFonts w:ascii="Arial" w:hAnsi="Arial" w:cs="Arial"/>
              </w:rPr>
              <w:t>тся звуковой и световой аварийно-предупредительные сигналы (правило II-1/29 СОЛАС 74/88</w:t>
            </w:r>
            <w:r w:rsidR="001F4A8D">
              <w:rPr>
                <w:rFonts w:ascii="Arial" w:hAnsi="Arial" w:cs="Arial"/>
              </w:rPr>
              <w:t>/14</w:t>
            </w:r>
            <w:r w:rsidRPr="00DD3DF9">
              <w:rPr>
                <w:rFonts w:ascii="Arial" w:hAnsi="Arial" w:cs="Arial"/>
              </w:rPr>
              <w:t>);</w:t>
            </w:r>
          </w:p>
        </w:tc>
      </w:tr>
      <w:tr w:rsidR="00DD3DF9" w:rsidRPr="005362E6" w:rsidTr="00385672">
        <w:tc>
          <w:tcPr>
            <w:tcW w:w="1222" w:type="dxa"/>
            <w:tcBorders>
              <w:top w:val="nil"/>
              <w:left w:val="nil"/>
              <w:bottom w:val="nil"/>
              <w:right w:val="nil"/>
            </w:tcBorders>
            <w:tcMar>
              <w:left w:w="0" w:type="dxa"/>
              <w:right w:w="0" w:type="dxa"/>
            </w:tcMar>
          </w:tcPr>
          <w:p w:rsidR="00DD3DF9" w:rsidRPr="008E5BB2" w:rsidRDefault="00DD3DF9"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DD3DF9" w:rsidRPr="00943D32" w:rsidRDefault="005E667B" w:rsidP="008F3C8B">
            <w:pPr>
              <w:tabs>
                <w:tab w:val="left" w:pos="567"/>
              </w:tabs>
              <w:suppressAutoHyphens/>
              <w:spacing w:line="240" w:lineRule="auto"/>
              <w:rPr>
                <w:rFonts w:ascii="Arial" w:hAnsi="Arial" w:cs="Arial"/>
              </w:rPr>
            </w:pPr>
            <w:r>
              <w:rPr>
                <w:rFonts w:ascii="Arial" w:hAnsi="Arial" w:cs="Arial"/>
              </w:rPr>
              <w:t>2.1.4</w:t>
            </w:r>
            <w:r w:rsidR="00DD3DF9" w:rsidRPr="00943D32">
              <w:rPr>
                <w:rFonts w:ascii="Arial" w:hAnsi="Arial" w:cs="Arial"/>
              </w:rPr>
              <w:t>.30</w:t>
            </w:r>
          </w:p>
        </w:tc>
        <w:tc>
          <w:tcPr>
            <w:tcW w:w="6370" w:type="dxa"/>
            <w:tcBorders>
              <w:top w:val="nil"/>
              <w:left w:val="nil"/>
              <w:bottom w:val="nil"/>
              <w:right w:val="nil"/>
            </w:tcBorders>
            <w:tcMar>
              <w:left w:w="0" w:type="dxa"/>
              <w:right w:w="0" w:type="dxa"/>
            </w:tcMar>
          </w:tcPr>
          <w:p w:rsidR="00DD3DF9" w:rsidRDefault="00DD3DF9" w:rsidP="008F3C8B">
            <w:pPr>
              <w:tabs>
                <w:tab w:val="left" w:pos="945"/>
              </w:tabs>
              <w:spacing w:line="240" w:lineRule="auto"/>
              <w:jc w:val="both"/>
              <w:rPr>
                <w:rFonts w:ascii="Arial" w:hAnsi="Arial" w:cs="Arial"/>
              </w:rPr>
            </w:pPr>
            <w:r w:rsidRPr="00DD3DF9">
              <w:rPr>
                <w:rFonts w:ascii="Arial" w:hAnsi="Arial" w:cs="Arial"/>
              </w:rPr>
              <w:t xml:space="preserve">подтверждение того, что силовые цепи и системы управления рулевыми </w:t>
            </w:r>
            <w:r w:rsidR="00582A42">
              <w:rPr>
                <w:rFonts w:ascii="Arial" w:hAnsi="Arial" w:cs="Arial"/>
              </w:rPr>
              <w:t>устройствами</w:t>
            </w:r>
            <w:r w:rsidRPr="00DD3DF9">
              <w:rPr>
                <w:rFonts w:ascii="Arial" w:hAnsi="Arial" w:cs="Arial"/>
              </w:rPr>
              <w:t xml:space="preserve"> с относящимися к ним элементами, кабелями и трубопроводами</w:t>
            </w:r>
            <w:r w:rsidR="00582A42">
              <w:rPr>
                <w:rFonts w:ascii="Arial" w:hAnsi="Arial" w:cs="Arial"/>
              </w:rPr>
              <w:t>,</w:t>
            </w:r>
            <w:r w:rsidRPr="00DD3DF9">
              <w:rPr>
                <w:rFonts w:ascii="Arial" w:hAnsi="Arial" w:cs="Arial"/>
              </w:rPr>
              <w:t xml:space="preserve"> проложены на всем своем протяжении на </w:t>
            </w:r>
            <w:r>
              <w:rPr>
                <w:rFonts w:ascii="Arial" w:hAnsi="Arial" w:cs="Arial"/>
              </w:rPr>
              <w:t>настолько</w:t>
            </w:r>
            <w:r w:rsidRPr="00DD3DF9">
              <w:rPr>
                <w:rFonts w:ascii="Arial" w:hAnsi="Arial" w:cs="Arial"/>
              </w:rPr>
              <w:t xml:space="preserve"> большом расстоянии друг от друга</w:t>
            </w:r>
            <w:r>
              <w:rPr>
                <w:rFonts w:ascii="Arial" w:hAnsi="Arial" w:cs="Arial"/>
              </w:rPr>
              <w:t>, насколько практически осуществимо</w:t>
            </w:r>
            <w:r w:rsidRPr="00DD3DF9">
              <w:rPr>
                <w:rFonts w:ascii="Arial" w:hAnsi="Arial" w:cs="Arial"/>
              </w:rPr>
              <w:t xml:space="preserve"> (правило II-1/29 СОЛАС 74/88</w:t>
            </w:r>
            <w:r w:rsidR="001F4A8D">
              <w:rPr>
                <w:rFonts w:ascii="Arial" w:hAnsi="Arial" w:cs="Arial"/>
              </w:rPr>
              <w:t>/14</w:t>
            </w:r>
            <w:r w:rsidRPr="00DD3DF9">
              <w:rPr>
                <w:rFonts w:ascii="Arial" w:hAnsi="Arial" w:cs="Arial"/>
              </w:rPr>
              <w:t>);</w:t>
            </w:r>
          </w:p>
          <w:p w:rsidR="005813BC" w:rsidRPr="00661816" w:rsidRDefault="005813BC" w:rsidP="008F3C8B">
            <w:pPr>
              <w:tabs>
                <w:tab w:val="left" w:pos="945"/>
              </w:tabs>
              <w:spacing w:line="240" w:lineRule="auto"/>
              <w:jc w:val="both"/>
              <w:rPr>
                <w:rFonts w:ascii="Arial" w:hAnsi="Arial" w:cs="Arial"/>
              </w:rPr>
            </w:pPr>
          </w:p>
        </w:tc>
      </w:tr>
      <w:tr w:rsidR="009D4690" w:rsidRPr="005362E6" w:rsidTr="00385672">
        <w:tc>
          <w:tcPr>
            <w:tcW w:w="1222" w:type="dxa"/>
            <w:tcBorders>
              <w:top w:val="nil"/>
              <w:left w:val="nil"/>
              <w:bottom w:val="nil"/>
              <w:right w:val="nil"/>
            </w:tcBorders>
            <w:tcMar>
              <w:left w:w="0" w:type="dxa"/>
              <w:right w:w="0" w:type="dxa"/>
            </w:tcMar>
          </w:tcPr>
          <w:p w:rsidR="009D4690" w:rsidRPr="008E5BB2" w:rsidRDefault="009D4690"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9D4690" w:rsidRPr="00943D32" w:rsidRDefault="005E667B" w:rsidP="008F3C8B">
            <w:pPr>
              <w:tabs>
                <w:tab w:val="left" w:pos="567"/>
              </w:tabs>
              <w:suppressAutoHyphens/>
              <w:spacing w:line="240" w:lineRule="auto"/>
              <w:rPr>
                <w:rFonts w:ascii="Arial" w:hAnsi="Arial" w:cs="Arial"/>
              </w:rPr>
            </w:pPr>
            <w:r>
              <w:rPr>
                <w:rFonts w:ascii="Arial" w:hAnsi="Arial" w:cs="Arial"/>
              </w:rPr>
              <w:t>2.1.4</w:t>
            </w:r>
            <w:r w:rsidR="009D4690" w:rsidRPr="00943D32">
              <w:rPr>
                <w:rFonts w:ascii="Arial" w:hAnsi="Arial" w:cs="Arial"/>
              </w:rPr>
              <w:t>.31</w:t>
            </w:r>
          </w:p>
        </w:tc>
        <w:tc>
          <w:tcPr>
            <w:tcW w:w="6370" w:type="dxa"/>
            <w:tcBorders>
              <w:top w:val="nil"/>
              <w:left w:val="nil"/>
              <w:bottom w:val="nil"/>
              <w:right w:val="nil"/>
            </w:tcBorders>
            <w:tcMar>
              <w:left w:w="0" w:type="dxa"/>
              <w:right w:w="0" w:type="dxa"/>
            </w:tcMar>
          </w:tcPr>
          <w:p w:rsidR="009D4690" w:rsidRPr="00661816" w:rsidRDefault="009D4690" w:rsidP="006B10B9">
            <w:pPr>
              <w:tabs>
                <w:tab w:val="left" w:pos="945"/>
              </w:tabs>
              <w:spacing w:line="240" w:lineRule="auto"/>
              <w:jc w:val="both"/>
              <w:rPr>
                <w:rFonts w:ascii="Arial" w:hAnsi="Arial" w:cs="Arial"/>
              </w:rPr>
            </w:pPr>
            <w:r w:rsidRPr="009D4690">
              <w:rPr>
                <w:rFonts w:ascii="Arial" w:hAnsi="Arial" w:cs="Arial"/>
              </w:rPr>
              <w:t>подтверждение того, что средства связи между ходовым мостиком и румпельным отделением работают удовлетворительно</w:t>
            </w:r>
            <w:r>
              <w:rPr>
                <w:rFonts w:ascii="Arial" w:hAnsi="Arial" w:cs="Arial"/>
              </w:rPr>
              <w:t>,</w:t>
            </w:r>
            <w:r w:rsidRPr="009D4690">
              <w:rPr>
                <w:rFonts w:ascii="Arial" w:hAnsi="Arial" w:cs="Arial"/>
              </w:rPr>
              <w:t xml:space="preserve"> и что на судах с аварийными постами управления рулем предусмотрен телефон или </w:t>
            </w:r>
            <w:r w:rsidR="00582A42">
              <w:rPr>
                <w:rFonts w:ascii="Arial" w:hAnsi="Arial" w:cs="Arial"/>
              </w:rPr>
              <w:t>иные</w:t>
            </w:r>
            <w:r w:rsidRPr="009D4690">
              <w:rPr>
                <w:rFonts w:ascii="Arial" w:hAnsi="Arial" w:cs="Arial"/>
              </w:rPr>
              <w:t xml:space="preserve"> средства связи для передачи информации о курсе и передач</w:t>
            </w:r>
            <w:r w:rsidR="00582A42">
              <w:rPr>
                <w:rFonts w:ascii="Arial" w:hAnsi="Arial" w:cs="Arial"/>
              </w:rPr>
              <w:t>и визуальных показаний компаса на</w:t>
            </w:r>
            <w:r w:rsidRPr="009D4690">
              <w:rPr>
                <w:rFonts w:ascii="Arial" w:hAnsi="Arial" w:cs="Arial"/>
              </w:rPr>
              <w:t xml:space="preserve"> аварийны</w:t>
            </w:r>
            <w:r w:rsidR="00582A42">
              <w:rPr>
                <w:rFonts w:ascii="Arial" w:hAnsi="Arial" w:cs="Arial"/>
              </w:rPr>
              <w:t>й</w:t>
            </w:r>
            <w:r w:rsidRPr="009D4690">
              <w:rPr>
                <w:rFonts w:ascii="Arial" w:hAnsi="Arial" w:cs="Arial"/>
              </w:rPr>
              <w:t xml:space="preserve"> пост управления </w:t>
            </w:r>
            <w:r w:rsidR="000826A6">
              <w:rPr>
                <w:rFonts w:ascii="Arial" w:hAnsi="Arial" w:cs="Arial"/>
              </w:rPr>
              <w:t>судном</w:t>
            </w:r>
            <w:r w:rsidRPr="009D4690">
              <w:rPr>
                <w:rFonts w:ascii="Arial" w:hAnsi="Arial" w:cs="Arial"/>
              </w:rPr>
              <w:t xml:space="preserve"> (правило</w:t>
            </w:r>
            <w:r w:rsidR="006B10B9">
              <w:rPr>
                <w:rFonts w:ascii="Arial" w:hAnsi="Arial" w:cs="Arial"/>
              </w:rPr>
              <w:t> </w:t>
            </w:r>
            <w:r w:rsidRPr="009D4690">
              <w:rPr>
                <w:rFonts w:ascii="Arial" w:hAnsi="Arial" w:cs="Arial"/>
              </w:rPr>
              <w:t>II-1/29 СОЛАС 74/88</w:t>
            </w:r>
            <w:r w:rsidR="001F4A8D">
              <w:rPr>
                <w:rFonts w:ascii="Arial" w:hAnsi="Arial" w:cs="Arial"/>
              </w:rPr>
              <w:t>/14</w:t>
            </w:r>
            <w:r w:rsidRPr="009D4690">
              <w:rPr>
                <w:rFonts w:ascii="Arial" w:hAnsi="Arial" w:cs="Arial"/>
              </w:rPr>
              <w:t>) (правило V/19 СОЛАС 74/00);</w:t>
            </w:r>
          </w:p>
        </w:tc>
      </w:tr>
      <w:tr w:rsidR="009D4690" w:rsidRPr="005362E6" w:rsidTr="00385672">
        <w:tc>
          <w:tcPr>
            <w:tcW w:w="1222" w:type="dxa"/>
            <w:tcBorders>
              <w:top w:val="nil"/>
              <w:left w:val="nil"/>
              <w:bottom w:val="nil"/>
              <w:right w:val="nil"/>
            </w:tcBorders>
            <w:tcMar>
              <w:left w:w="0" w:type="dxa"/>
              <w:right w:w="0" w:type="dxa"/>
            </w:tcMar>
          </w:tcPr>
          <w:p w:rsidR="009D4690" w:rsidRPr="008E5BB2" w:rsidRDefault="009D4690"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9D4690" w:rsidRPr="00943D32" w:rsidRDefault="005E667B" w:rsidP="008F3C8B">
            <w:pPr>
              <w:tabs>
                <w:tab w:val="left" w:pos="567"/>
              </w:tabs>
              <w:suppressAutoHyphens/>
              <w:spacing w:line="240" w:lineRule="auto"/>
              <w:rPr>
                <w:rFonts w:ascii="Arial" w:hAnsi="Arial" w:cs="Arial"/>
              </w:rPr>
            </w:pPr>
            <w:r>
              <w:rPr>
                <w:rFonts w:ascii="Arial" w:hAnsi="Arial" w:cs="Arial"/>
              </w:rPr>
              <w:t>2.1.4</w:t>
            </w:r>
            <w:r w:rsidR="009D4690" w:rsidRPr="00943D32">
              <w:rPr>
                <w:rFonts w:ascii="Arial" w:hAnsi="Arial" w:cs="Arial"/>
              </w:rPr>
              <w:t>.32</w:t>
            </w:r>
          </w:p>
        </w:tc>
        <w:tc>
          <w:tcPr>
            <w:tcW w:w="6370" w:type="dxa"/>
            <w:tcBorders>
              <w:top w:val="nil"/>
              <w:left w:val="nil"/>
              <w:bottom w:val="nil"/>
              <w:right w:val="nil"/>
            </w:tcBorders>
            <w:tcMar>
              <w:left w:w="0" w:type="dxa"/>
              <w:right w:w="0" w:type="dxa"/>
            </w:tcMar>
          </w:tcPr>
          <w:p w:rsidR="009D4690" w:rsidRPr="00661816" w:rsidRDefault="00412A13" w:rsidP="008F3C8B">
            <w:pPr>
              <w:tabs>
                <w:tab w:val="left" w:pos="945"/>
              </w:tabs>
              <w:spacing w:line="240" w:lineRule="auto"/>
              <w:jc w:val="both"/>
              <w:rPr>
                <w:rFonts w:ascii="Arial" w:hAnsi="Arial" w:cs="Arial"/>
              </w:rPr>
            </w:pPr>
            <w:r w:rsidRPr="00412A13">
              <w:rPr>
                <w:rFonts w:ascii="Arial" w:hAnsi="Arial" w:cs="Arial"/>
              </w:rPr>
              <w:t xml:space="preserve">подтверждение того, что угловое положение руля указывается независимо от системы управления рулевым </w:t>
            </w:r>
            <w:r w:rsidR="00582A42">
              <w:rPr>
                <w:rFonts w:ascii="Arial" w:hAnsi="Arial" w:cs="Arial"/>
              </w:rPr>
              <w:t>устройством</w:t>
            </w:r>
            <w:r w:rsidRPr="00412A13">
              <w:rPr>
                <w:rFonts w:ascii="Arial" w:hAnsi="Arial" w:cs="Arial"/>
              </w:rPr>
              <w:t xml:space="preserve"> на ходовом мостике, если главн</w:t>
            </w:r>
            <w:r w:rsidR="00582A42">
              <w:rPr>
                <w:rFonts w:ascii="Arial" w:hAnsi="Arial" w:cs="Arial"/>
              </w:rPr>
              <w:t>ое</w:t>
            </w:r>
            <w:r w:rsidRPr="00412A13">
              <w:rPr>
                <w:rFonts w:ascii="Arial" w:hAnsi="Arial" w:cs="Arial"/>
              </w:rPr>
              <w:t xml:space="preserve"> рулево</w:t>
            </w:r>
            <w:r w:rsidR="00582A42">
              <w:rPr>
                <w:rFonts w:ascii="Arial" w:hAnsi="Arial" w:cs="Arial"/>
              </w:rPr>
              <w:t>е</w:t>
            </w:r>
            <w:r w:rsidRPr="00412A13">
              <w:rPr>
                <w:rFonts w:ascii="Arial" w:hAnsi="Arial" w:cs="Arial"/>
              </w:rPr>
              <w:t xml:space="preserve"> </w:t>
            </w:r>
            <w:r w:rsidR="00582A42">
              <w:rPr>
                <w:rFonts w:ascii="Arial" w:hAnsi="Arial" w:cs="Arial"/>
              </w:rPr>
              <w:t>устройство</w:t>
            </w:r>
            <w:r w:rsidRPr="00412A13">
              <w:rPr>
                <w:rFonts w:ascii="Arial" w:hAnsi="Arial" w:cs="Arial"/>
              </w:rPr>
              <w:t xml:space="preserve"> работает от источника энергии, и что это угловое положение руля указывается в румпельном отделении (правило II-1/29 СОЛАС 74/88</w:t>
            </w:r>
            <w:r w:rsidR="001F4A8D">
              <w:rPr>
                <w:rFonts w:ascii="Arial" w:hAnsi="Arial" w:cs="Arial"/>
              </w:rPr>
              <w:t>/14</w:t>
            </w:r>
            <w:r w:rsidRPr="00412A13">
              <w:rPr>
                <w:rFonts w:ascii="Arial" w:hAnsi="Arial" w:cs="Arial"/>
              </w:rPr>
              <w:t>) (правило V/19 СОЛАС 74/00);</w:t>
            </w:r>
          </w:p>
        </w:tc>
      </w:tr>
      <w:tr w:rsidR="00412A13" w:rsidRPr="005362E6" w:rsidTr="00385672">
        <w:tc>
          <w:tcPr>
            <w:tcW w:w="1222" w:type="dxa"/>
            <w:tcBorders>
              <w:top w:val="nil"/>
              <w:left w:val="nil"/>
              <w:bottom w:val="nil"/>
              <w:right w:val="nil"/>
            </w:tcBorders>
            <w:tcMar>
              <w:left w:w="0" w:type="dxa"/>
              <w:right w:w="0" w:type="dxa"/>
            </w:tcMar>
          </w:tcPr>
          <w:p w:rsidR="00412A13" w:rsidRPr="008E5BB2" w:rsidRDefault="00412A13"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412A13" w:rsidRPr="00943D32" w:rsidRDefault="005E667B" w:rsidP="008F3C8B">
            <w:pPr>
              <w:tabs>
                <w:tab w:val="left" w:pos="567"/>
              </w:tabs>
              <w:suppressAutoHyphens/>
              <w:spacing w:line="240" w:lineRule="auto"/>
              <w:rPr>
                <w:rFonts w:ascii="Arial" w:hAnsi="Arial" w:cs="Arial"/>
              </w:rPr>
            </w:pPr>
            <w:r>
              <w:rPr>
                <w:rFonts w:ascii="Arial" w:hAnsi="Arial" w:cs="Arial"/>
              </w:rPr>
              <w:t>2.1.4</w:t>
            </w:r>
            <w:r w:rsidR="00412A13" w:rsidRPr="00943D32">
              <w:rPr>
                <w:rFonts w:ascii="Arial" w:hAnsi="Arial" w:cs="Arial"/>
              </w:rPr>
              <w:t>.33</w:t>
            </w:r>
          </w:p>
        </w:tc>
        <w:tc>
          <w:tcPr>
            <w:tcW w:w="6370" w:type="dxa"/>
            <w:tcBorders>
              <w:top w:val="nil"/>
              <w:left w:val="nil"/>
              <w:bottom w:val="nil"/>
              <w:right w:val="nil"/>
            </w:tcBorders>
            <w:tcMar>
              <w:left w:w="0" w:type="dxa"/>
              <w:right w:w="0" w:type="dxa"/>
            </w:tcMar>
          </w:tcPr>
          <w:p w:rsidR="00412A13" w:rsidRPr="00661816" w:rsidRDefault="00412A13" w:rsidP="008F3C8B">
            <w:pPr>
              <w:tabs>
                <w:tab w:val="left" w:pos="945"/>
              </w:tabs>
              <w:spacing w:line="240" w:lineRule="auto"/>
              <w:jc w:val="both"/>
              <w:rPr>
                <w:rFonts w:ascii="Arial" w:hAnsi="Arial" w:cs="Arial"/>
              </w:rPr>
            </w:pPr>
            <w:r w:rsidRPr="00412A13">
              <w:rPr>
                <w:rFonts w:ascii="Arial" w:hAnsi="Arial" w:cs="Arial"/>
              </w:rPr>
              <w:t xml:space="preserve">подтверждение того, что </w:t>
            </w:r>
            <w:r>
              <w:rPr>
                <w:rFonts w:ascii="Arial" w:hAnsi="Arial" w:cs="Arial"/>
              </w:rPr>
              <w:t>для</w:t>
            </w:r>
            <w:r w:rsidRPr="00412A13">
              <w:rPr>
                <w:rFonts w:ascii="Arial" w:hAnsi="Arial" w:cs="Arial"/>
              </w:rPr>
              <w:t xml:space="preserve"> гидравлическо</w:t>
            </w:r>
            <w:r>
              <w:rPr>
                <w:rFonts w:ascii="Arial" w:hAnsi="Arial" w:cs="Arial"/>
              </w:rPr>
              <w:t>го</w:t>
            </w:r>
            <w:r w:rsidRPr="00412A13">
              <w:rPr>
                <w:rFonts w:ascii="Arial" w:hAnsi="Arial" w:cs="Arial"/>
              </w:rPr>
              <w:t xml:space="preserve"> рулево</w:t>
            </w:r>
            <w:r>
              <w:rPr>
                <w:rFonts w:ascii="Arial" w:hAnsi="Arial" w:cs="Arial"/>
              </w:rPr>
              <w:t>го</w:t>
            </w:r>
            <w:r w:rsidRPr="00412A13">
              <w:rPr>
                <w:rFonts w:ascii="Arial" w:hAnsi="Arial" w:cs="Arial"/>
              </w:rPr>
              <w:t xml:space="preserve"> </w:t>
            </w:r>
            <w:r w:rsidR="00582A42">
              <w:rPr>
                <w:rFonts w:ascii="Arial" w:hAnsi="Arial" w:cs="Arial"/>
              </w:rPr>
              <w:t>устройства</w:t>
            </w:r>
            <w:r w:rsidRPr="00412A13">
              <w:rPr>
                <w:rFonts w:ascii="Arial" w:hAnsi="Arial" w:cs="Arial"/>
              </w:rPr>
              <w:t>, работающе</w:t>
            </w:r>
            <w:r>
              <w:rPr>
                <w:rFonts w:ascii="Arial" w:hAnsi="Arial" w:cs="Arial"/>
              </w:rPr>
              <w:t>го</w:t>
            </w:r>
            <w:r w:rsidRPr="00412A13">
              <w:rPr>
                <w:rFonts w:ascii="Arial" w:hAnsi="Arial" w:cs="Arial"/>
              </w:rPr>
              <w:t xml:space="preserve"> от источника энергии, звуковые и световые аварийно-предупредительные сигналы о низком уровне рабочей жидкости для каждого резервуара, подаваемые на ходовом мостике и в машинном помещении, работают удовлетворительно</w:t>
            </w:r>
            <w:r>
              <w:rPr>
                <w:rFonts w:ascii="Arial" w:hAnsi="Arial" w:cs="Arial"/>
              </w:rPr>
              <w:t>,</w:t>
            </w:r>
            <w:r w:rsidRPr="00412A13">
              <w:rPr>
                <w:rFonts w:ascii="Arial" w:hAnsi="Arial" w:cs="Arial"/>
              </w:rPr>
              <w:t xml:space="preserve"> и что по меньшей мере одна силовая система, включая резервуар, может перезаряжаться с места, расположенного в румпельном отделении, от стационарной цистерны, оборудованной указателем уровня жидкости, посредством постоянно подсоединенного трубопровода (правило II-1/29 СОЛАС 74/88</w:t>
            </w:r>
            <w:r w:rsidR="005E5B24">
              <w:rPr>
                <w:rFonts w:ascii="Arial" w:hAnsi="Arial" w:cs="Arial"/>
              </w:rPr>
              <w:t>/14</w:t>
            </w:r>
            <w:r w:rsidRPr="00412A13">
              <w:rPr>
                <w:rFonts w:ascii="Arial" w:hAnsi="Arial" w:cs="Arial"/>
              </w:rPr>
              <w:t>);</w:t>
            </w:r>
          </w:p>
        </w:tc>
      </w:tr>
      <w:tr w:rsidR="00412A13" w:rsidRPr="005362E6" w:rsidTr="00385672">
        <w:tc>
          <w:tcPr>
            <w:tcW w:w="1222" w:type="dxa"/>
            <w:tcBorders>
              <w:top w:val="nil"/>
              <w:left w:val="nil"/>
              <w:bottom w:val="nil"/>
              <w:right w:val="nil"/>
            </w:tcBorders>
            <w:tcMar>
              <w:left w:w="0" w:type="dxa"/>
              <w:right w:w="0" w:type="dxa"/>
            </w:tcMar>
          </w:tcPr>
          <w:p w:rsidR="00412A13" w:rsidRPr="008E5BB2" w:rsidRDefault="00412A13"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412A13" w:rsidRPr="00943D32" w:rsidRDefault="005E5B24" w:rsidP="008F3C8B">
            <w:pPr>
              <w:tabs>
                <w:tab w:val="left" w:pos="567"/>
              </w:tabs>
              <w:suppressAutoHyphens/>
              <w:spacing w:line="240" w:lineRule="auto"/>
              <w:rPr>
                <w:rFonts w:ascii="Arial" w:hAnsi="Arial" w:cs="Arial"/>
              </w:rPr>
            </w:pPr>
            <w:r>
              <w:rPr>
                <w:rFonts w:ascii="Arial" w:hAnsi="Arial" w:cs="Arial"/>
              </w:rPr>
              <w:t>2.1.4</w:t>
            </w:r>
            <w:r w:rsidR="00412A13" w:rsidRPr="00943D32">
              <w:rPr>
                <w:rFonts w:ascii="Arial" w:hAnsi="Arial" w:cs="Arial"/>
              </w:rPr>
              <w:t>.34</w:t>
            </w:r>
          </w:p>
        </w:tc>
        <w:tc>
          <w:tcPr>
            <w:tcW w:w="6370" w:type="dxa"/>
            <w:tcBorders>
              <w:top w:val="nil"/>
              <w:left w:val="nil"/>
              <w:bottom w:val="nil"/>
              <w:right w:val="nil"/>
            </w:tcBorders>
            <w:tcMar>
              <w:left w:w="0" w:type="dxa"/>
              <w:right w:w="0" w:type="dxa"/>
            </w:tcMar>
          </w:tcPr>
          <w:p w:rsidR="00412A13" w:rsidRPr="00661816" w:rsidRDefault="00412A13" w:rsidP="008F3C8B">
            <w:pPr>
              <w:tabs>
                <w:tab w:val="left" w:pos="945"/>
              </w:tabs>
              <w:spacing w:line="240" w:lineRule="auto"/>
              <w:jc w:val="both"/>
              <w:rPr>
                <w:rFonts w:ascii="Arial" w:hAnsi="Arial" w:cs="Arial"/>
              </w:rPr>
            </w:pPr>
            <w:r w:rsidRPr="00412A13">
              <w:rPr>
                <w:rFonts w:ascii="Arial" w:hAnsi="Arial" w:cs="Arial"/>
              </w:rPr>
              <w:t xml:space="preserve">подтверждение того, что </w:t>
            </w:r>
            <w:r>
              <w:rPr>
                <w:rFonts w:ascii="Arial" w:hAnsi="Arial" w:cs="Arial"/>
              </w:rPr>
              <w:t xml:space="preserve">в </w:t>
            </w:r>
            <w:r w:rsidRPr="00412A13">
              <w:rPr>
                <w:rFonts w:ascii="Arial" w:hAnsi="Arial" w:cs="Arial"/>
              </w:rPr>
              <w:t xml:space="preserve">румпельное отделение </w:t>
            </w:r>
            <w:r w:rsidR="00582A42">
              <w:rPr>
                <w:rFonts w:ascii="Arial" w:hAnsi="Arial" w:cs="Arial"/>
              </w:rPr>
              <w:t>обеспечен</w:t>
            </w:r>
            <w:r>
              <w:rPr>
                <w:rFonts w:ascii="Arial" w:hAnsi="Arial" w:cs="Arial"/>
              </w:rPr>
              <w:t xml:space="preserve"> незатрудненный </w:t>
            </w:r>
            <w:r w:rsidRPr="00412A13">
              <w:rPr>
                <w:rFonts w:ascii="Arial" w:hAnsi="Arial" w:cs="Arial"/>
              </w:rPr>
              <w:t>доступ, что оно, насколько это практически возможно, отделено от машинных помещений и снабжено соответствующими средствами, обеспечивающими безопасные условия для рабочего доступа к механизмам рулевого привода и органам его управления (правило II-1/29 СОЛАС 74/88</w:t>
            </w:r>
            <w:r w:rsidR="005E5B24">
              <w:rPr>
                <w:rFonts w:ascii="Arial" w:hAnsi="Arial" w:cs="Arial"/>
              </w:rPr>
              <w:t>/14</w:t>
            </w:r>
            <w:r w:rsidRPr="00412A13">
              <w:rPr>
                <w:rFonts w:ascii="Arial" w:hAnsi="Arial" w:cs="Arial"/>
              </w:rPr>
              <w:t>);</w:t>
            </w:r>
          </w:p>
        </w:tc>
      </w:tr>
      <w:tr w:rsidR="00412A13" w:rsidRPr="005362E6" w:rsidTr="00385672">
        <w:tc>
          <w:tcPr>
            <w:tcW w:w="1222" w:type="dxa"/>
            <w:tcBorders>
              <w:top w:val="nil"/>
              <w:left w:val="nil"/>
              <w:bottom w:val="nil"/>
              <w:right w:val="nil"/>
            </w:tcBorders>
            <w:tcMar>
              <w:left w:w="0" w:type="dxa"/>
              <w:right w:w="0" w:type="dxa"/>
            </w:tcMar>
          </w:tcPr>
          <w:p w:rsidR="00412A13" w:rsidRPr="008E5BB2" w:rsidRDefault="00412A13"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412A13" w:rsidRPr="00943D32" w:rsidRDefault="005E5B24" w:rsidP="008F3C8B">
            <w:pPr>
              <w:tabs>
                <w:tab w:val="left" w:pos="567"/>
              </w:tabs>
              <w:suppressAutoHyphens/>
              <w:spacing w:line="240" w:lineRule="auto"/>
              <w:rPr>
                <w:rFonts w:ascii="Arial" w:hAnsi="Arial" w:cs="Arial"/>
              </w:rPr>
            </w:pPr>
            <w:r>
              <w:rPr>
                <w:rFonts w:ascii="Arial" w:hAnsi="Arial" w:cs="Arial"/>
              </w:rPr>
              <w:t>2.1.4</w:t>
            </w:r>
            <w:r w:rsidR="00412A13" w:rsidRPr="00943D32">
              <w:rPr>
                <w:rFonts w:ascii="Arial" w:hAnsi="Arial" w:cs="Arial"/>
              </w:rPr>
              <w:t>.35</w:t>
            </w:r>
          </w:p>
        </w:tc>
        <w:tc>
          <w:tcPr>
            <w:tcW w:w="6370" w:type="dxa"/>
            <w:tcBorders>
              <w:top w:val="nil"/>
              <w:left w:val="nil"/>
              <w:bottom w:val="nil"/>
              <w:right w:val="nil"/>
            </w:tcBorders>
            <w:tcMar>
              <w:left w:w="0" w:type="dxa"/>
              <w:right w:w="0" w:type="dxa"/>
            </w:tcMar>
          </w:tcPr>
          <w:p w:rsidR="006B10B9" w:rsidRPr="00661816" w:rsidRDefault="00412A13" w:rsidP="0028240B">
            <w:pPr>
              <w:tabs>
                <w:tab w:val="left" w:pos="945"/>
              </w:tabs>
              <w:spacing w:line="240" w:lineRule="auto"/>
              <w:jc w:val="both"/>
              <w:rPr>
                <w:rFonts w:ascii="Arial" w:hAnsi="Arial" w:cs="Arial"/>
              </w:rPr>
            </w:pPr>
            <w:r w:rsidRPr="00412A13">
              <w:rPr>
                <w:rFonts w:ascii="Arial" w:hAnsi="Arial" w:cs="Arial"/>
              </w:rPr>
              <w:t xml:space="preserve">подтверждение того, что обеспечены средства индикации работы двигателей электрических и электрогидравлических рулевых </w:t>
            </w:r>
            <w:r w:rsidR="00582A42">
              <w:rPr>
                <w:rFonts w:ascii="Arial" w:hAnsi="Arial" w:cs="Arial"/>
              </w:rPr>
              <w:t>устройств</w:t>
            </w:r>
            <w:r w:rsidRPr="00412A13">
              <w:rPr>
                <w:rFonts w:ascii="Arial" w:hAnsi="Arial" w:cs="Arial"/>
              </w:rPr>
              <w:t xml:space="preserve"> на ходовом мостике и в посту управления главными механизмами, а также</w:t>
            </w:r>
            <w:r w:rsidR="00582A42">
              <w:rPr>
                <w:rFonts w:ascii="Arial" w:hAnsi="Arial" w:cs="Arial"/>
              </w:rPr>
              <w:t xml:space="preserve"> того, что</w:t>
            </w:r>
            <w:r w:rsidRPr="00412A13">
              <w:rPr>
                <w:rFonts w:ascii="Arial" w:hAnsi="Arial" w:cs="Arial"/>
              </w:rPr>
              <w:t xml:space="preserve"> аварийно-предупредительная сигнализация о перегрузке и сигнализация, указывающая на потерю питания одной из фаз при трехфазном питании, расположенная в посту управления главными механизмами, работают удовлетворительно (правило II-1/30 СОЛАС 74/88);</w:t>
            </w:r>
          </w:p>
        </w:tc>
      </w:tr>
      <w:tr w:rsidR="007E5010" w:rsidRPr="005362E6" w:rsidTr="00385672">
        <w:tc>
          <w:tcPr>
            <w:tcW w:w="1222" w:type="dxa"/>
            <w:tcBorders>
              <w:top w:val="nil"/>
              <w:left w:val="nil"/>
              <w:bottom w:val="nil"/>
              <w:right w:val="nil"/>
            </w:tcBorders>
            <w:tcMar>
              <w:left w:w="0" w:type="dxa"/>
              <w:right w:w="0" w:type="dxa"/>
            </w:tcMar>
          </w:tcPr>
          <w:p w:rsidR="007E5010" w:rsidRPr="008E5BB2" w:rsidRDefault="007E5010"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7E5010" w:rsidRPr="00943D32" w:rsidRDefault="005E5B24" w:rsidP="008F3C8B">
            <w:pPr>
              <w:tabs>
                <w:tab w:val="left" w:pos="567"/>
              </w:tabs>
              <w:suppressAutoHyphens/>
              <w:spacing w:line="240" w:lineRule="auto"/>
              <w:rPr>
                <w:rFonts w:ascii="Arial" w:hAnsi="Arial" w:cs="Arial"/>
              </w:rPr>
            </w:pPr>
            <w:r>
              <w:rPr>
                <w:rFonts w:ascii="Arial" w:hAnsi="Arial" w:cs="Arial"/>
              </w:rPr>
              <w:t>2.1.4</w:t>
            </w:r>
            <w:r w:rsidR="007E5010" w:rsidRPr="00943D32">
              <w:rPr>
                <w:rFonts w:ascii="Arial" w:hAnsi="Arial" w:cs="Arial"/>
              </w:rPr>
              <w:t>.</w:t>
            </w:r>
            <w:r w:rsidR="00D17962" w:rsidRPr="00943D32">
              <w:rPr>
                <w:rFonts w:ascii="Arial" w:hAnsi="Arial" w:cs="Arial"/>
              </w:rPr>
              <w:t>36</w:t>
            </w:r>
          </w:p>
        </w:tc>
        <w:tc>
          <w:tcPr>
            <w:tcW w:w="6370" w:type="dxa"/>
            <w:tcBorders>
              <w:top w:val="nil"/>
              <w:left w:val="nil"/>
              <w:bottom w:val="nil"/>
              <w:right w:val="nil"/>
            </w:tcBorders>
            <w:tcMar>
              <w:left w:w="0" w:type="dxa"/>
              <w:right w:w="0" w:type="dxa"/>
            </w:tcMar>
          </w:tcPr>
          <w:p w:rsidR="007E5010" w:rsidRPr="00661816" w:rsidRDefault="00D17962" w:rsidP="008F3C8B">
            <w:pPr>
              <w:tabs>
                <w:tab w:val="left" w:pos="945"/>
              </w:tabs>
              <w:spacing w:line="240" w:lineRule="auto"/>
              <w:jc w:val="both"/>
              <w:rPr>
                <w:rFonts w:ascii="Arial" w:hAnsi="Arial" w:cs="Arial"/>
              </w:rPr>
            </w:pPr>
            <w:r w:rsidRPr="00D17962">
              <w:rPr>
                <w:rFonts w:ascii="Arial" w:hAnsi="Arial" w:cs="Arial"/>
              </w:rPr>
              <w:t>подтверждение того, что главные и вспомогательные механизмы, необходимые для обеспечения движения и безопасности судна, оборудованы эффективными средствами, обеспечивающими их работу и управление (правило II-1/31 СОЛАС 74/88);</w:t>
            </w:r>
          </w:p>
        </w:tc>
      </w:tr>
      <w:tr w:rsidR="00D17962" w:rsidRPr="005362E6" w:rsidTr="00385672">
        <w:tc>
          <w:tcPr>
            <w:tcW w:w="1222" w:type="dxa"/>
            <w:tcBorders>
              <w:top w:val="nil"/>
              <w:left w:val="nil"/>
              <w:bottom w:val="nil"/>
              <w:right w:val="nil"/>
            </w:tcBorders>
            <w:tcMar>
              <w:left w:w="0" w:type="dxa"/>
              <w:right w:w="0" w:type="dxa"/>
            </w:tcMar>
          </w:tcPr>
          <w:p w:rsidR="00D17962" w:rsidRPr="008E5BB2" w:rsidRDefault="00D17962"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D17962" w:rsidRPr="00943D32" w:rsidRDefault="005E5B24" w:rsidP="008F3C8B">
            <w:pPr>
              <w:tabs>
                <w:tab w:val="left" w:pos="567"/>
              </w:tabs>
              <w:suppressAutoHyphens/>
              <w:spacing w:line="240" w:lineRule="auto"/>
              <w:rPr>
                <w:rFonts w:ascii="Arial" w:hAnsi="Arial" w:cs="Arial"/>
              </w:rPr>
            </w:pPr>
            <w:r>
              <w:rPr>
                <w:rFonts w:ascii="Arial" w:hAnsi="Arial" w:cs="Arial"/>
              </w:rPr>
              <w:t>2.1.4</w:t>
            </w:r>
            <w:r w:rsidR="00D17962" w:rsidRPr="00943D32">
              <w:rPr>
                <w:rFonts w:ascii="Arial" w:hAnsi="Arial" w:cs="Arial"/>
              </w:rPr>
              <w:t>.37</w:t>
            </w:r>
          </w:p>
        </w:tc>
        <w:tc>
          <w:tcPr>
            <w:tcW w:w="6370" w:type="dxa"/>
            <w:tcBorders>
              <w:top w:val="nil"/>
              <w:left w:val="nil"/>
              <w:bottom w:val="nil"/>
              <w:right w:val="nil"/>
            </w:tcBorders>
            <w:tcMar>
              <w:left w:w="0" w:type="dxa"/>
              <w:right w:w="0" w:type="dxa"/>
            </w:tcMar>
          </w:tcPr>
          <w:p w:rsidR="00D17962" w:rsidRPr="00661816" w:rsidRDefault="00D17962" w:rsidP="008F3C8B">
            <w:pPr>
              <w:tabs>
                <w:tab w:val="left" w:pos="945"/>
              </w:tabs>
              <w:spacing w:line="240" w:lineRule="auto"/>
              <w:jc w:val="both"/>
              <w:rPr>
                <w:rFonts w:ascii="Arial" w:hAnsi="Arial" w:cs="Arial"/>
              </w:rPr>
            </w:pPr>
            <w:r w:rsidRPr="00D17962">
              <w:rPr>
                <w:rFonts w:ascii="Arial" w:hAnsi="Arial" w:cs="Arial"/>
              </w:rPr>
              <w:t xml:space="preserve">подтверждение </w:t>
            </w:r>
            <w:r w:rsidR="00075A3A">
              <w:rPr>
                <w:rFonts w:ascii="Arial" w:hAnsi="Arial" w:cs="Arial"/>
              </w:rPr>
              <w:t>наличия</w:t>
            </w:r>
            <w:r w:rsidRPr="00D17962">
              <w:rPr>
                <w:rFonts w:ascii="Arial" w:hAnsi="Arial" w:cs="Arial"/>
              </w:rPr>
              <w:t xml:space="preserve"> соответствующи</w:t>
            </w:r>
            <w:r w:rsidR="00075A3A">
              <w:rPr>
                <w:rFonts w:ascii="Arial" w:hAnsi="Arial" w:cs="Arial"/>
              </w:rPr>
              <w:t>х</w:t>
            </w:r>
            <w:r w:rsidRPr="00D17962">
              <w:rPr>
                <w:rFonts w:ascii="Arial" w:hAnsi="Arial" w:cs="Arial"/>
              </w:rPr>
              <w:t xml:space="preserve"> средств, если пред</w:t>
            </w:r>
            <w:r>
              <w:rPr>
                <w:rFonts w:ascii="Arial" w:hAnsi="Arial" w:cs="Arial"/>
              </w:rPr>
              <w:t>усматривается</w:t>
            </w:r>
            <w:r w:rsidRPr="00D17962">
              <w:rPr>
                <w:rFonts w:ascii="Arial" w:hAnsi="Arial" w:cs="Arial"/>
              </w:rPr>
              <w:t xml:space="preserve">, что главные механизмы должны дистанционно управляться с ходового мостика, включая, если </w:t>
            </w:r>
            <w:r w:rsidR="0028240B">
              <w:rPr>
                <w:rFonts w:ascii="Arial" w:hAnsi="Arial" w:cs="Arial"/>
              </w:rPr>
              <w:br/>
            </w:r>
            <w:r w:rsidRPr="00D17962">
              <w:rPr>
                <w:rFonts w:ascii="Arial" w:hAnsi="Arial" w:cs="Arial"/>
              </w:rPr>
              <w:t xml:space="preserve">необходимо, функции управления, контроля, </w:t>
            </w:r>
            <w:r>
              <w:rPr>
                <w:rFonts w:ascii="Arial" w:hAnsi="Arial" w:cs="Arial"/>
              </w:rPr>
              <w:t>оповещения</w:t>
            </w:r>
            <w:r w:rsidRPr="00D17962">
              <w:rPr>
                <w:rFonts w:ascii="Arial" w:hAnsi="Arial" w:cs="Arial"/>
              </w:rPr>
              <w:t>, предупреждения об опасности и обеспечения безопасности (правило II-1/31 СОЛАС 74/00/02);</w:t>
            </w:r>
          </w:p>
        </w:tc>
      </w:tr>
      <w:tr w:rsidR="00D17962" w:rsidRPr="005362E6" w:rsidTr="00385672">
        <w:tc>
          <w:tcPr>
            <w:tcW w:w="1222" w:type="dxa"/>
            <w:tcBorders>
              <w:top w:val="nil"/>
              <w:left w:val="nil"/>
              <w:bottom w:val="nil"/>
              <w:right w:val="nil"/>
            </w:tcBorders>
            <w:tcMar>
              <w:left w:w="0" w:type="dxa"/>
              <w:right w:w="0" w:type="dxa"/>
            </w:tcMar>
          </w:tcPr>
          <w:p w:rsidR="00D17962" w:rsidRPr="008E5BB2" w:rsidRDefault="00D17962"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D17962" w:rsidRPr="00943D32" w:rsidRDefault="005E5B24" w:rsidP="008F3C8B">
            <w:pPr>
              <w:tabs>
                <w:tab w:val="left" w:pos="567"/>
              </w:tabs>
              <w:suppressAutoHyphens/>
              <w:spacing w:line="240" w:lineRule="auto"/>
              <w:rPr>
                <w:rFonts w:ascii="Arial" w:hAnsi="Arial" w:cs="Arial"/>
              </w:rPr>
            </w:pPr>
            <w:r>
              <w:rPr>
                <w:rFonts w:ascii="Arial" w:hAnsi="Arial" w:cs="Arial"/>
              </w:rPr>
              <w:t>2.1.4</w:t>
            </w:r>
            <w:r w:rsidR="00D17962" w:rsidRPr="00943D32">
              <w:rPr>
                <w:rFonts w:ascii="Arial" w:hAnsi="Arial" w:cs="Arial"/>
              </w:rPr>
              <w:t>.38</w:t>
            </w:r>
          </w:p>
        </w:tc>
        <w:tc>
          <w:tcPr>
            <w:tcW w:w="6370" w:type="dxa"/>
            <w:tcBorders>
              <w:top w:val="nil"/>
              <w:left w:val="nil"/>
              <w:bottom w:val="nil"/>
              <w:right w:val="nil"/>
            </w:tcBorders>
            <w:tcMar>
              <w:left w:w="0" w:type="dxa"/>
              <w:right w:w="0" w:type="dxa"/>
            </w:tcMar>
          </w:tcPr>
          <w:p w:rsidR="00D17962" w:rsidRPr="00661816" w:rsidRDefault="00D17962" w:rsidP="008F3C8B">
            <w:pPr>
              <w:tabs>
                <w:tab w:val="left" w:pos="945"/>
              </w:tabs>
              <w:spacing w:line="240" w:lineRule="auto"/>
              <w:jc w:val="both"/>
              <w:rPr>
                <w:rFonts w:ascii="Arial" w:hAnsi="Arial" w:cs="Arial"/>
              </w:rPr>
            </w:pPr>
            <w:r w:rsidRPr="00D17962">
              <w:rPr>
                <w:rFonts w:ascii="Arial" w:hAnsi="Arial" w:cs="Arial"/>
              </w:rPr>
              <w:t>подтверждение того, что средства управления работой главных и других механизмов из поста управления главными механизмами находятся в удовлетворительном состоянии (правило II-1/31 СОЛАС 74/88);</w:t>
            </w:r>
          </w:p>
        </w:tc>
      </w:tr>
      <w:tr w:rsidR="00D17962" w:rsidRPr="005362E6" w:rsidTr="00385672">
        <w:tc>
          <w:tcPr>
            <w:tcW w:w="1222" w:type="dxa"/>
            <w:tcBorders>
              <w:top w:val="nil"/>
              <w:left w:val="nil"/>
              <w:bottom w:val="nil"/>
              <w:right w:val="nil"/>
            </w:tcBorders>
            <w:tcMar>
              <w:left w:w="0" w:type="dxa"/>
              <w:right w:w="0" w:type="dxa"/>
            </w:tcMar>
          </w:tcPr>
          <w:p w:rsidR="00D17962" w:rsidRPr="008E5BB2" w:rsidRDefault="00D17962"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D17962" w:rsidRPr="00943D32" w:rsidRDefault="005E5B24" w:rsidP="008F3C8B">
            <w:pPr>
              <w:tabs>
                <w:tab w:val="left" w:pos="567"/>
              </w:tabs>
              <w:suppressAutoHyphens/>
              <w:spacing w:line="240" w:lineRule="auto"/>
              <w:rPr>
                <w:rFonts w:ascii="Arial" w:hAnsi="Arial" w:cs="Arial"/>
              </w:rPr>
            </w:pPr>
            <w:r>
              <w:rPr>
                <w:rFonts w:ascii="Arial" w:hAnsi="Arial" w:cs="Arial"/>
              </w:rPr>
              <w:t>2.1.4</w:t>
            </w:r>
            <w:r w:rsidR="00D17962" w:rsidRPr="00943D32">
              <w:rPr>
                <w:rFonts w:ascii="Arial" w:hAnsi="Arial" w:cs="Arial"/>
              </w:rPr>
              <w:t>.39</w:t>
            </w:r>
          </w:p>
        </w:tc>
        <w:tc>
          <w:tcPr>
            <w:tcW w:w="6370" w:type="dxa"/>
            <w:tcBorders>
              <w:top w:val="nil"/>
              <w:left w:val="nil"/>
              <w:bottom w:val="nil"/>
              <w:right w:val="nil"/>
            </w:tcBorders>
            <w:tcMar>
              <w:left w:w="0" w:type="dxa"/>
              <w:right w:w="0" w:type="dxa"/>
            </w:tcMar>
          </w:tcPr>
          <w:p w:rsidR="00D17962" w:rsidRPr="00661816" w:rsidRDefault="00D17962" w:rsidP="008F3C8B">
            <w:pPr>
              <w:tabs>
                <w:tab w:val="left" w:pos="945"/>
              </w:tabs>
              <w:spacing w:line="240" w:lineRule="auto"/>
              <w:jc w:val="both"/>
              <w:rPr>
                <w:rFonts w:ascii="Arial" w:hAnsi="Arial" w:cs="Arial"/>
              </w:rPr>
            </w:pPr>
            <w:r w:rsidRPr="00D17962">
              <w:rPr>
                <w:rFonts w:ascii="Arial" w:hAnsi="Arial" w:cs="Arial"/>
              </w:rPr>
              <w:t>подтверждение того, что</w:t>
            </w:r>
            <w:r>
              <w:rPr>
                <w:rFonts w:ascii="Arial" w:hAnsi="Arial" w:cs="Arial"/>
              </w:rPr>
              <w:t xml:space="preserve"> в общем случае</w:t>
            </w:r>
            <w:r w:rsidRPr="00D17962">
              <w:rPr>
                <w:rFonts w:ascii="Arial" w:hAnsi="Arial" w:cs="Arial"/>
              </w:rPr>
              <w:t xml:space="preserve"> предусмотрены средства для ручного отключения органов автоматического управления</w:t>
            </w:r>
            <w:r>
              <w:rPr>
                <w:rFonts w:ascii="Arial" w:hAnsi="Arial" w:cs="Arial"/>
              </w:rPr>
              <w:t>,</w:t>
            </w:r>
            <w:r w:rsidRPr="00D17962">
              <w:rPr>
                <w:rFonts w:ascii="Arial" w:hAnsi="Arial" w:cs="Arial"/>
              </w:rPr>
              <w:t xml:space="preserve"> и что какая-либо неисправность не препятствует использованию ручного отключения (правило II-1/31 СОЛАС 74/88);</w:t>
            </w:r>
          </w:p>
        </w:tc>
      </w:tr>
      <w:tr w:rsidR="00D17962" w:rsidRPr="005362E6" w:rsidTr="00385672">
        <w:tc>
          <w:tcPr>
            <w:tcW w:w="1222" w:type="dxa"/>
            <w:tcBorders>
              <w:top w:val="nil"/>
              <w:left w:val="nil"/>
              <w:bottom w:val="nil"/>
              <w:right w:val="nil"/>
            </w:tcBorders>
            <w:tcMar>
              <w:left w:w="0" w:type="dxa"/>
              <w:right w:w="0" w:type="dxa"/>
            </w:tcMar>
          </w:tcPr>
          <w:p w:rsidR="00D17962" w:rsidRPr="008E5BB2" w:rsidRDefault="00D17962"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D17962" w:rsidRPr="00943D32" w:rsidRDefault="005E5B24" w:rsidP="008F3C8B">
            <w:pPr>
              <w:tabs>
                <w:tab w:val="left" w:pos="567"/>
              </w:tabs>
              <w:suppressAutoHyphens/>
              <w:spacing w:line="240" w:lineRule="auto"/>
              <w:rPr>
                <w:rFonts w:ascii="Arial" w:hAnsi="Arial" w:cs="Arial"/>
              </w:rPr>
            </w:pPr>
            <w:r>
              <w:rPr>
                <w:rFonts w:ascii="Arial" w:hAnsi="Arial" w:cs="Arial"/>
              </w:rPr>
              <w:t>2.1.4</w:t>
            </w:r>
            <w:r w:rsidR="00D17962" w:rsidRPr="00943D32">
              <w:rPr>
                <w:rFonts w:ascii="Arial" w:hAnsi="Arial" w:cs="Arial"/>
              </w:rPr>
              <w:t>.40</w:t>
            </w:r>
          </w:p>
        </w:tc>
        <w:tc>
          <w:tcPr>
            <w:tcW w:w="6370" w:type="dxa"/>
            <w:tcBorders>
              <w:top w:val="nil"/>
              <w:left w:val="nil"/>
              <w:bottom w:val="nil"/>
              <w:right w:val="nil"/>
            </w:tcBorders>
            <w:tcMar>
              <w:left w:w="0" w:type="dxa"/>
              <w:right w:w="0" w:type="dxa"/>
            </w:tcMar>
          </w:tcPr>
          <w:p w:rsidR="00D17962" w:rsidRPr="00661816" w:rsidRDefault="00D17962" w:rsidP="008F3C8B">
            <w:pPr>
              <w:tabs>
                <w:tab w:val="left" w:pos="945"/>
              </w:tabs>
              <w:spacing w:line="240" w:lineRule="auto"/>
              <w:jc w:val="both"/>
              <w:rPr>
                <w:rFonts w:ascii="Arial" w:hAnsi="Arial" w:cs="Arial"/>
              </w:rPr>
            </w:pPr>
            <w:r w:rsidRPr="00D17962">
              <w:rPr>
                <w:rFonts w:ascii="Arial" w:hAnsi="Arial" w:cs="Arial"/>
              </w:rPr>
              <w:t>подтверждение того, что котлы, работающие на жидком топливе, и утилизационные паровые котлы, утилизационные парогенераторы, системы паропровод</w:t>
            </w:r>
            <w:r>
              <w:rPr>
                <w:rFonts w:ascii="Arial" w:hAnsi="Arial" w:cs="Arial"/>
              </w:rPr>
              <w:t>ов</w:t>
            </w:r>
            <w:r w:rsidRPr="00D17962">
              <w:rPr>
                <w:rFonts w:ascii="Arial" w:hAnsi="Arial" w:cs="Arial"/>
              </w:rPr>
              <w:t xml:space="preserve"> и системы сжатого воздуха снабжены соответствующими предохранительными устройствами (правила II-1/32</w:t>
            </w:r>
            <w:r>
              <w:rPr>
                <w:rFonts w:ascii="Arial" w:hAnsi="Arial" w:cs="Arial"/>
              </w:rPr>
              <w:t>-</w:t>
            </w:r>
            <w:r w:rsidRPr="00D17962">
              <w:rPr>
                <w:rFonts w:ascii="Arial" w:hAnsi="Arial" w:cs="Arial"/>
              </w:rPr>
              <w:t>34 СОЛАС 74/88);</w:t>
            </w:r>
          </w:p>
        </w:tc>
      </w:tr>
      <w:tr w:rsidR="00123266" w:rsidRPr="005362E6" w:rsidTr="00385672">
        <w:tc>
          <w:tcPr>
            <w:tcW w:w="1222" w:type="dxa"/>
            <w:tcBorders>
              <w:top w:val="nil"/>
              <w:left w:val="nil"/>
              <w:bottom w:val="nil"/>
              <w:right w:val="nil"/>
            </w:tcBorders>
            <w:tcMar>
              <w:left w:w="0" w:type="dxa"/>
              <w:right w:w="0" w:type="dxa"/>
            </w:tcMar>
          </w:tcPr>
          <w:p w:rsidR="00123266" w:rsidRPr="008E5BB2" w:rsidRDefault="00123266"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123266" w:rsidRPr="00943D32" w:rsidRDefault="005E5B24" w:rsidP="008F3C8B">
            <w:pPr>
              <w:tabs>
                <w:tab w:val="left" w:pos="567"/>
              </w:tabs>
              <w:suppressAutoHyphens/>
              <w:spacing w:line="240" w:lineRule="auto"/>
              <w:rPr>
                <w:rFonts w:ascii="Arial" w:hAnsi="Arial" w:cs="Arial"/>
              </w:rPr>
            </w:pPr>
            <w:r>
              <w:rPr>
                <w:rFonts w:ascii="Arial" w:hAnsi="Arial" w:cs="Arial"/>
              </w:rPr>
              <w:t>2.1.4</w:t>
            </w:r>
            <w:r w:rsidR="00123266" w:rsidRPr="00943D32">
              <w:rPr>
                <w:rFonts w:ascii="Arial" w:hAnsi="Arial" w:cs="Arial"/>
              </w:rPr>
              <w:t>.41</w:t>
            </w:r>
          </w:p>
        </w:tc>
        <w:tc>
          <w:tcPr>
            <w:tcW w:w="6370" w:type="dxa"/>
            <w:tcBorders>
              <w:top w:val="nil"/>
              <w:left w:val="nil"/>
              <w:bottom w:val="nil"/>
              <w:right w:val="nil"/>
            </w:tcBorders>
            <w:tcMar>
              <w:left w:w="0" w:type="dxa"/>
              <w:right w:w="0" w:type="dxa"/>
            </w:tcMar>
          </w:tcPr>
          <w:p w:rsidR="00123266" w:rsidRPr="00D17962" w:rsidRDefault="00123266" w:rsidP="008F3C8B">
            <w:pPr>
              <w:tabs>
                <w:tab w:val="left" w:pos="945"/>
              </w:tabs>
              <w:spacing w:line="240" w:lineRule="auto"/>
              <w:jc w:val="both"/>
              <w:rPr>
                <w:rFonts w:ascii="Arial" w:hAnsi="Arial" w:cs="Arial"/>
              </w:rPr>
            </w:pPr>
            <w:r w:rsidRPr="00123266">
              <w:rPr>
                <w:rFonts w:ascii="Arial" w:hAnsi="Arial" w:cs="Arial"/>
              </w:rPr>
              <w:t xml:space="preserve">подтверждение функционирования вентиляции машинных </w:t>
            </w:r>
            <w:r w:rsidR="006B10B9">
              <w:rPr>
                <w:rFonts w:ascii="Arial" w:hAnsi="Arial" w:cs="Arial"/>
              </w:rPr>
              <w:br/>
            </w:r>
            <w:r w:rsidRPr="00123266">
              <w:rPr>
                <w:rFonts w:ascii="Arial" w:hAnsi="Arial" w:cs="Arial"/>
              </w:rPr>
              <w:t>помещений (правило II-1/35 СОЛАС 74/88);</w:t>
            </w:r>
          </w:p>
        </w:tc>
      </w:tr>
      <w:tr w:rsidR="003D464D" w:rsidRPr="005362E6" w:rsidTr="00385672">
        <w:tc>
          <w:tcPr>
            <w:tcW w:w="1222" w:type="dxa"/>
            <w:tcBorders>
              <w:top w:val="nil"/>
              <w:left w:val="nil"/>
              <w:bottom w:val="nil"/>
              <w:right w:val="nil"/>
            </w:tcBorders>
            <w:tcMar>
              <w:left w:w="0" w:type="dxa"/>
              <w:right w:w="0" w:type="dxa"/>
            </w:tcMar>
          </w:tcPr>
          <w:p w:rsidR="003D464D" w:rsidRPr="008E5BB2" w:rsidRDefault="003D464D"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3D464D" w:rsidRPr="00943D32" w:rsidRDefault="005E5B24" w:rsidP="008F3C8B">
            <w:pPr>
              <w:tabs>
                <w:tab w:val="left" w:pos="567"/>
              </w:tabs>
              <w:suppressAutoHyphens/>
              <w:spacing w:line="240" w:lineRule="auto"/>
              <w:rPr>
                <w:rFonts w:ascii="Arial" w:hAnsi="Arial" w:cs="Arial"/>
              </w:rPr>
            </w:pPr>
            <w:r>
              <w:rPr>
                <w:rFonts w:ascii="Arial" w:hAnsi="Arial" w:cs="Arial"/>
              </w:rPr>
              <w:t>2.1.4</w:t>
            </w:r>
            <w:r w:rsidR="003D464D" w:rsidRPr="00943D32">
              <w:rPr>
                <w:rFonts w:ascii="Arial" w:hAnsi="Arial" w:cs="Arial"/>
              </w:rPr>
              <w:t>.42</w:t>
            </w:r>
          </w:p>
        </w:tc>
        <w:tc>
          <w:tcPr>
            <w:tcW w:w="6370" w:type="dxa"/>
            <w:tcBorders>
              <w:top w:val="nil"/>
              <w:left w:val="nil"/>
              <w:bottom w:val="nil"/>
              <w:right w:val="nil"/>
            </w:tcBorders>
            <w:tcMar>
              <w:left w:w="0" w:type="dxa"/>
              <w:right w:w="0" w:type="dxa"/>
            </w:tcMar>
          </w:tcPr>
          <w:p w:rsidR="003D464D" w:rsidRPr="003D464D" w:rsidRDefault="003D464D" w:rsidP="008F3C8B">
            <w:pPr>
              <w:tabs>
                <w:tab w:val="left" w:pos="945"/>
              </w:tabs>
              <w:spacing w:line="240" w:lineRule="auto"/>
              <w:jc w:val="both"/>
              <w:rPr>
                <w:rFonts w:ascii="Arial" w:hAnsi="Arial" w:cs="Arial"/>
              </w:rPr>
            </w:pPr>
            <w:r>
              <w:rPr>
                <w:rFonts w:ascii="Arial" w:hAnsi="Arial" w:cs="Arial"/>
              </w:rPr>
              <w:t xml:space="preserve">где применимо, </w:t>
            </w:r>
            <w:r w:rsidRPr="003D464D">
              <w:rPr>
                <w:rFonts w:ascii="Arial" w:hAnsi="Arial" w:cs="Arial"/>
              </w:rPr>
              <w:t>подтверждение эффективности мер по снижению шума в машинных помещениях (правило II-1/36 СОЛАС 74/88</w:t>
            </w:r>
            <w:r>
              <w:rPr>
                <w:rFonts w:ascii="Arial" w:hAnsi="Arial" w:cs="Arial"/>
              </w:rPr>
              <w:t xml:space="preserve"> и правило </w:t>
            </w:r>
            <w:r w:rsidRPr="003D464D">
              <w:rPr>
                <w:rFonts w:ascii="Arial" w:hAnsi="Arial" w:cs="Arial"/>
              </w:rPr>
              <w:t>II-1/</w:t>
            </w:r>
            <w:r>
              <w:rPr>
                <w:rFonts w:ascii="Arial" w:hAnsi="Arial" w:cs="Arial"/>
              </w:rPr>
              <w:t>3-12.2 СОЛАС 74/12</w:t>
            </w:r>
            <w:r w:rsidRPr="003D464D">
              <w:rPr>
                <w:rFonts w:ascii="Arial" w:hAnsi="Arial" w:cs="Arial"/>
              </w:rPr>
              <w:t>);</w:t>
            </w:r>
            <w:r>
              <w:rPr>
                <w:rFonts w:ascii="Arial" w:hAnsi="Arial" w:cs="Arial"/>
              </w:rPr>
              <w:t xml:space="preserve"> либо подтверждение того, что судно было построено с учетом снижения шума на борту и защиты от шума в соответствии с </w:t>
            </w:r>
            <w:r w:rsidRPr="003D464D">
              <w:rPr>
                <w:rFonts w:ascii="Arial" w:hAnsi="Arial" w:cs="Arial"/>
                <w:i/>
              </w:rPr>
              <w:t>Кодексом по уровням шума на судах</w:t>
            </w:r>
            <w:r>
              <w:rPr>
                <w:rFonts w:ascii="Arial" w:hAnsi="Arial" w:cs="Arial"/>
              </w:rPr>
              <w:t xml:space="preserve">, принятым резолюцией </w:t>
            </w:r>
            <w:r>
              <w:rPr>
                <w:rFonts w:ascii="Arial" w:hAnsi="Arial" w:cs="Arial"/>
                <w:lang w:val="en-US"/>
              </w:rPr>
              <w:t>MSC</w:t>
            </w:r>
            <w:r w:rsidRPr="003D464D">
              <w:rPr>
                <w:rFonts w:ascii="Arial" w:hAnsi="Arial" w:cs="Arial"/>
              </w:rPr>
              <w:t>.</w:t>
            </w:r>
            <w:r>
              <w:rPr>
                <w:rFonts w:ascii="Arial" w:hAnsi="Arial" w:cs="Arial"/>
              </w:rPr>
              <w:t xml:space="preserve">337(91) с поправками (правило </w:t>
            </w:r>
            <w:r w:rsidRPr="003D464D">
              <w:rPr>
                <w:rFonts w:ascii="Arial" w:hAnsi="Arial" w:cs="Arial"/>
              </w:rPr>
              <w:t>II-1/</w:t>
            </w:r>
            <w:r>
              <w:rPr>
                <w:rFonts w:ascii="Arial" w:hAnsi="Arial" w:cs="Arial"/>
              </w:rPr>
              <w:t>3-12 СОЛАС 74/12);</w:t>
            </w:r>
          </w:p>
        </w:tc>
      </w:tr>
      <w:tr w:rsidR="00537150" w:rsidRPr="005362E6" w:rsidTr="00385672">
        <w:tc>
          <w:tcPr>
            <w:tcW w:w="1222" w:type="dxa"/>
            <w:tcBorders>
              <w:top w:val="nil"/>
              <w:left w:val="nil"/>
              <w:bottom w:val="nil"/>
              <w:right w:val="nil"/>
            </w:tcBorders>
            <w:tcMar>
              <w:left w:w="0" w:type="dxa"/>
              <w:right w:w="0" w:type="dxa"/>
            </w:tcMar>
          </w:tcPr>
          <w:p w:rsidR="00537150" w:rsidRPr="008E5BB2" w:rsidRDefault="00537150"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537150" w:rsidRPr="00943D32" w:rsidRDefault="005E5B24" w:rsidP="008F3C8B">
            <w:pPr>
              <w:tabs>
                <w:tab w:val="left" w:pos="567"/>
              </w:tabs>
              <w:suppressAutoHyphens/>
              <w:spacing w:line="240" w:lineRule="auto"/>
              <w:rPr>
                <w:rFonts w:ascii="Arial" w:hAnsi="Arial" w:cs="Arial"/>
              </w:rPr>
            </w:pPr>
            <w:r>
              <w:rPr>
                <w:rFonts w:ascii="Arial" w:hAnsi="Arial" w:cs="Arial"/>
              </w:rPr>
              <w:t>2.1.4</w:t>
            </w:r>
            <w:r w:rsidR="00537150" w:rsidRPr="00943D32">
              <w:rPr>
                <w:rFonts w:ascii="Arial" w:hAnsi="Arial" w:cs="Arial"/>
              </w:rPr>
              <w:t>.43</w:t>
            </w:r>
          </w:p>
        </w:tc>
        <w:tc>
          <w:tcPr>
            <w:tcW w:w="6370" w:type="dxa"/>
            <w:tcBorders>
              <w:top w:val="nil"/>
              <w:left w:val="nil"/>
              <w:bottom w:val="nil"/>
              <w:right w:val="nil"/>
            </w:tcBorders>
            <w:tcMar>
              <w:left w:w="0" w:type="dxa"/>
              <w:right w:w="0" w:type="dxa"/>
            </w:tcMar>
          </w:tcPr>
          <w:p w:rsidR="00537150" w:rsidRPr="00D17962" w:rsidRDefault="00537150" w:rsidP="008F3C8B">
            <w:pPr>
              <w:tabs>
                <w:tab w:val="left" w:pos="945"/>
              </w:tabs>
              <w:spacing w:line="240" w:lineRule="auto"/>
              <w:jc w:val="both"/>
              <w:rPr>
                <w:rFonts w:ascii="Arial" w:hAnsi="Arial" w:cs="Arial"/>
              </w:rPr>
            </w:pPr>
            <w:r w:rsidRPr="00537150">
              <w:rPr>
                <w:rFonts w:ascii="Arial" w:hAnsi="Arial" w:cs="Arial"/>
              </w:rPr>
              <w:t>подтверждение того, что машинный телеграф, обеспечивающий визуальную индикацию команд и ответов, как в машинном помещении, так и на ходовом мостике, функционирует удовлетворительно (правило II-1/37 СОЛАС 74/88);</w:t>
            </w:r>
          </w:p>
        </w:tc>
      </w:tr>
      <w:tr w:rsidR="00537150" w:rsidRPr="005362E6" w:rsidTr="00385672">
        <w:tc>
          <w:tcPr>
            <w:tcW w:w="1222" w:type="dxa"/>
            <w:tcBorders>
              <w:top w:val="nil"/>
              <w:left w:val="nil"/>
              <w:bottom w:val="nil"/>
              <w:right w:val="nil"/>
            </w:tcBorders>
            <w:tcMar>
              <w:left w:w="0" w:type="dxa"/>
              <w:right w:w="0" w:type="dxa"/>
            </w:tcMar>
          </w:tcPr>
          <w:p w:rsidR="00537150" w:rsidRPr="008E5BB2" w:rsidRDefault="00537150"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537150" w:rsidRPr="00943D32" w:rsidRDefault="005E5B24" w:rsidP="008F3C8B">
            <w:pPr>
              <w:tabs>
                <w:tab w:val="left" w:pos="567"/>
              </w:tabs>
              <w:suppressAutoHyphens/>
              <w:spacing w:line="240" w:lineRule="auto"/>
              <w:rPr>
                <w:rFonts w:ascii="Arial" w:hAnsi="Arial" w:cs="Arial"/>
              </w:rPr>
            </w:pPr>
            <w:r>
              <w:rPr>
                <w:rFonts w:ascii="Arial" w:hAnsi="Arial" w:cs="Arial"/>
              </w:rPr>
              <w:t>2.1.4</w:t>
            </w:r>
            <w:r w:rsidR="00537150" w:rsidRPr="00943D32">
              <w:rPr>
                <w:rFonts w:ascii="Arial" w:hAnsi="Arial" w:cs="Arial"/>
              </w:rPr>
              <w:t>.44</w:t>
            </w:r>
          </w:p>
        </w:tc>
        <w:tc>
          <w:tcPr>
            <w:tcW w:w="6370" w:type="dxa"/>
            <w:tcBorders>
              <w:top w:val="nil"/>
              <w:left w:val="nil"/>
              <w:bottom w:val="nil"/>
              <w:right w:val="nil"/>
            </w:tcBorders>
            <w:tcMar>
              <w:left w:w="0" w:type="dxa"/>
              <w:right w:w="0" w:type="dxa"/>
            </w:tcMar>
          </w:tcPr>
          <w:p w:rsidR="00537150" w:rsidRPr="00D17962" w:rsidRDefault="005055CC" w:rsidP="008F3C8B">
            <w:pPr>
              <w:tabs>
                <w:tab w:val="left" w:pos="945"/>
              </w:tabs>
              <w:spacing w:line="240" w:lineRule="auto"/>
              <w:jc w:val="both"/>
              <w:rPr>
                <w:rFonts w:ascii="Arial" w:hAnsi="Arial" w:cs="Arial"/>
              </w:rPr>
            </w:pPr>
            <w:r w:rsidRPr="005055CC">
              <w:rPr>
                <w:rFonts w:ascii="Arial" w:hAnsi="Arial" w:cs="Arial"/>
              </w:rPr>
              <w:t>подтверждение того, что второе средство связи между ходовым мостиком и машинным помещением также функционирует удовлетворительно</w:t>
            </w:r>
            <w:r>
              <w:rPr>
                <w:rFonts w:ascii="Arial" w:hAnsi="Arial" w:cs="Arial"/>
              </w:rPr>
              <w:t>,</w:t>
            </w:r>
            <w:r w:rsidRPr="005055CC">
              <w:rPr>
                <w:rFonts w:ascii="Arial" w:hAnsi="Arial" w:cs="Arial"/>
              </w:rPr>
              <w:t xml:space="preserve"> и что предусмотрены надлежащие средства связи с любыми другими постами, из которых осуществляется управление двигателями (правило II-1/37 СОЛАС 74/88);</w:t>
            </w:r>
          </w:p>
        </w:tc>
      </w:tr>
      <w:tr w:rsidR="005055CC" w:rsidRPr="005362E6" w:rsidTr="00385672">
        <w:tc>
          <w:tcPr>
            <w:tcW w:w="1222" w:type="dxa"/>
            <w:tcBorders>
              <w:top w:val="nil"/>
              <w:left w:val="nil"/>
              <w:bottom w:val="nil"/>
              <w:right w:val="nil"/>
            </w:tcBorders>
            <w:tcMar>
              <w:left w:w="0" w:type="dxa"/>
              <w:right w:w="0" w:type="dxa"/>
            </w:tcMar>
          </w:tcPr>
          <w:p w:rsidR="005055CC" w:rsidRPr="008E5BB2" w:rsidRDefault="005055CC"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5055CC" w:rsidRPr="00943D32" w:rsidRDefault="005E5B24" w:rsidP="008F3C8B">
            <w:pPr>
              <w:tabs>
                <w:tab w:val="left" w:pos="567"/>
              </w:tabs>
              <w:suppressAutoHyphens/>
              <w:spacing w:line="240" w:lineRule="auto"/>
              <w:rPr>
                <w:rFonts w:ascii="Arial" w:hAnsi="Arial" w:cs="Arial"/>
              </w:rPr>
            </w:pPr>
            <w:r>
              <w:rPr>
                <w:rFonts w:ascii="Arial" w:hAnsi="Arial" w:cs="Arial"/>
              </w:rPr>
              <w:t>2.1.4</w:t>
            </w:r>
            <w:r w:rsidR="005055CC" w:rsidRPr="00943D32">
              <w:rPr>
                <w:rFonts w:ascii="Arial" w:hAnsi="Arial" w:cs="Arial"/>
              </w:rPr>
              <w:t>.45</w:t>
            </w:r>
          </w:p>
        </w:tc>
        <w:tc>
          <w:tcPr>
            <w:tcW w:w="6370" w:type="dxa"/>
            <w:tcBorders>
              <w:top w:val="nil"/>
              <w:left w:val="nil"/>
              <w:bottom w:val="nil"/>
              <w:right w:val="nil"/>
            </w:tcBorders>
            <w:tcMar>
              <w:left w:w="0" w:type="dxa"/>
              <w:right w:w="0" w:type="dxa"/>
            </w:tcMar>
          </w:tcPr>
          <w:p w:rsidR="005055CC" w:rsidRPr="00D17962" w:rsidRDefault="005055CC" w:rsidP="008F3C8B">
            <w:pPr>
              <w:tabs>
                <w:tab w:val="left" w:pos="945"/>
              </w:tabs>
              <w:spacing w:line="240" w:lineRule="auto"/>
              <w:jc w:val="both"/>
              <w:rPr>
                <w:rFonts w:ascii="Arial" w:hAnsi="Arial" w:cs="Arial"/>
              </w:rPr>
            </w:pPr>
            <w:r w:rsidRPr="005055CC">
              <w:rPr>
                <w:rFonts w:ascii="Arial" w:hAnsi="Arial" w:cs="Arial"/>
              </w:rPr>
              <w:t>подтверждение того, что сигнализация вызова механиков отчетливо слышна в жилых помещениях для механиков (правило II-1/38 СОЛАС 74/88);</w:t>
            </w:r>
          </w:p>
        </w:tc>
      </w:tr>
      <w:tr w:rsidR="005055CC" w:rsidRPr="005362E6" w:rsidTr="00385672">
        <w:tc>
          <w:tcPr>
            <w:tcW w:w="1222" w:type="dxa"/>
            <w:tcBorders>
              <w:top w:val="nil"/>
              <w:left w:val="nil"/>
              <w:bottom w:val="nil"/>
              <w:right w:val="nil"/>
            </w:tcBorders>
            <w:tcMar>
              <w:left w:w="0" w:type="dxa"/>
              <w:right w:w="0" w:type="dxa"/>
            </w:tcMar>
          </w:tcPr>
          <w:p w:rsidR="005055CC" w:rsidRPr="008E5BB2" w:rsidRDefault="005055CC"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5055CC" w:rsidRPr="00943D32" w:rsidRDefault="005E5B24" w:rsidP="008F3C8B">
            <w:pPr>
              <w:tabs>
                <w:tab w:val="left" w:pos="567"/>
              </w:tabs>
              <w:suppressAutoHyphens/>
              <w:spacing w:line="240" w:lineRule="auto"/>
              <w:rPr>
                <w:rFonts w:ascii="Arial" w:hAnsi="Arial" w:cs="Arial"/>
              </w:rPr>
            </w:pPr>
            <w:r>
              <w:rPr>
                <w:rFonts w:ascii="Arial" w:hAnsi="Arial" w:cs="Arial"/>
              </w:rPr>
              <w:t>2.1.4</w:t>
            </w:r>
            <w:r w:rsidR="005055CC" w:rsidRPr="00943D32">
              <w:rPr>
                <w:rFonts w:ascii="Arial" w:hAnsi="Arial" w:cs="Arial"/>
              </w:rPr>
              <w:t>.46</w:t>
            </w:r>
          </w:p>
        </w:tc>
        <w:tc>
          <w:tcPr>
            <w:tcW w:w="6370" w:type="dxa"/>
            <w:tcBorders>
              <w:top w:val="nil"/>
              <w:left w:val="nil"/>
              <w:bottom w:val="nil"/>
              <w:right w:val="nil"/>
            </w:tcBorders>
            <w:tcMar>
              <w:left w:w="0" w:type="dxa"/>
              <w:right w:w="0" w:type="dxa"/>
            </w:tcMar>
          </w:tcPr>
          <w:p w:rsidR="005055CC" w:rsidRPr="00D17962" w:rsidRDefault="005055CC" w:rsidP="008F3C8B">
            <w:pPr>
              <w:tabs>
                <w:tab w:val="left" w:pos="945"/>
              </w:tabs>
              <w:spacing w:line="240" w:lineRule="auto"/>
              <w:jc w:val="both"/>
              <w:rPr>
                <w:rFonts w:ascii="Arial" w:hAnsi="Arial" w:cs="Arial"/>
              </w:rPr>
            </w:pPr>
            <w:r w:rsidRPr="005055CC">
              <w:rPr>
                <w:rFonts w:ascii="Arial" w:hAnsi="Arial" w:cs="Arial"/>
              </w:rPr>
              <w:t>подтверждение того, что меры предосторожности, принятые для предотвращения попадания на нагретые поверхности топлива, которое может вы</w:t>
            </w:r>
            <w:r>
              <w:rPr>
                <w:rFonts w:ascii="Arial" w:hAnsi="Arial" w:cs="Arial"/>
              </w:rPr>
              <w:t>йти</w:t>
            </w:r>
            <w:r w:rsidRPr="005055CC">
              <w:rPr>
                <w:rFonts w:ascii="Arial" w:hAnsi="Arial" w:cs="Arial"/>
              </w:rPr>
              <w:t xml:space="preserve"> под давлением из какого-либо </w:t>
            </w:r>
            <w:r>
              <w:rPr>
                <w:rFonts w:ascii="Arial" w:hAnsi="Arial" w:cs="Arial"/>
              </w:rPr>
              <w:t xml:space="preserve">из </w:t>
            </w:r>
            <w:r w:rsidRPr="005055CC">
              <w:rPr>
                <w:rFonts w:ascii="Arial" w:hAnsi="Arial" w:cs="Arial"/>
              </w:rPr>
              <w:t>насос</w:t>
            </w:r>
            <w:r>
              <w:rPr>
                <w:rFonts w:ascii="Arial" w:hAnsi="Arial" w:cs="Arial"/>
              </w:rPr>
              <w:t>ов</w:t>
            </w:r>
            <w:r w:rsidRPr="005055CC">
              <w:rPr>
                <w:rFonts w:ascii="Arial" w:hAnsi="Arial" w:cs="Arial"/>
              </w:rPr>
              <w:t>, фильтр</w:t>
            </w:r>
            <w:r>
              <w:rPr>
                <w:rFonts w:ascii="Arial" w:hAnsi="Arial" w:cs="Arial"/>
              </w:rPr>
              <w:t>ов</w:t>
            </w:r>
            <w:r w:rsidRPr="005055CC">
              <w:rPr>
                <w:rFonts w:ascii="Arial" w:hAnsi="Arial" w:cs="Arial"/>
              </w:rPr>
              <w:t xml:space="preserve"> или подогревател</w:t>
            </w:r>
            <w:r>
              <w:rPr>
                <w:rFonts w:ascii="Arial" w:hAnsi="Arial" w:cs="Arial"/>
              </w:rPr>
              <w:t>ей</w:t>
            </w:r>
            <w:r w:rsidRPr="005055CC">
              <w:rPr>
                <w:rFonts w:ascii="Arial" w:hAnsi="Arial" w:cs="Arial"/>
              </w:rPr>
              <w:t>, являются эффективными (правило II-2/4.2.2.3 СОЛАС 74/00);</w:t>
            </w:r>
          </w:p>
        </w:tc>
      </w:tr>
      <w:tr w:rsidR="005055CC" w:rsidRPr="005362E6" w:rsidTr="00385672">
        <w:tc>
          <w:tcPr>
            <w:tcW w:w="1222" w:type="dxa"/>
            <w:tcBorders>
              <w:top w:val="nil"/>
              <w:left w:val="nil"/>
              <w:bottom w:val="nil"/>
              <w:right w:val="nil"/>
            </w:tcBorders>
            <w:tcMar>
              <w:left w:w="0" w:type="dxa"/>
              <w:right w:w="0" w:type="dxa"/>
            </w:tcMar>
          </w:tcPr>
          <w:p w:rsidR="005055CC" w:rsidRPr="008E5BB2" w:rsidRDefault="005055CC"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5055CC" w:rsidRPr="00943D32" w:rsidRDefault="005E5B24" w:rsidP="008F3C8B">
            <w:pPr>
              <w:tabs>
                <w:tab w:val="left" w:pos="567"/>
              </w:tabs>
              <w:suppressAutoHyphens/>
              <w:spacing w:line="240" w:lineRule="auto"/>
              <w:rPr>
                <w:rFonts w:ascii="Arial" w:hAnsi="Arial" w:cs="Arial"/>
              </w:rPr>
            </w:pPr>
            <w:r>
              <w:rPr>
                <w:rFonts w:ascii="Arial" w:hAnsi="Arial" w:cs="Arial"/>
              </w:rPr>
              <w:t>2.1.4</w:t>
            </w:r>
            <w:r w:rsidR="005055CC" w:rsidRPr="00943D32">
              <w:rPr>
                <w:rFonts w:ascii="Arial" w:hAnsi="Arial" w:cs="Arial"/>
              </w:rPr>
              <w:t>.47</w:t>
            </w:r>
          </w:p>
        </w:tc>
        <w:tc>
          <w:tcPr>
            <w:tcW w:w="6370" w:type="dxa"/>
            <w:tcBorders>
              <w:top w:val="nil"/>
              <w:left w:val="nil"/>
              <w:bottom w:val="nil"/>
              <w:right w:val="nil"/>
            </w:tcBorders>
            <w:tcMar>
              <w:left w:w="0" w:type="dxa"/>
              <w:right w:w="0" w:type="dxa"/>
            </w:tcMar>
          </w:tcPr>
          <w:p w:rsidR="005055CC" w:rsidRPr="00D17962" w:rsidRDefault="005055CC" w:rsidP="008F3C8B">
            <w:pPr>
              <w:tabs>
                <w:tab w:val="left" w:pos="945"/>
              </w:tabs>
              <w:spacing w:line="240" w:lineRule="auto"/>
              <w:jc w:val="both"/>
              <w:rPr>
                <w:rFonts w:ascii="Arial" w:hAnsi="Arial" w:cs="Arial"/>
              </w:rPr>
            </w:pPr>
            <w:r w:rsidRPr="005055CC">
              <w:rPr>
                <w:rFonts w:ascii="Arial" w:hAnsi="Arial" w:cs="Arial"/>
              </w:rPr>
              <w:t xml:space="preserve">подтверждение того, что средства, устанавливающие количество топлива, содержащегося в любой топливной цистерне, находятся в </w:t>
            </w:r>
            <w:r w:rsidR="00543DE0">
              <w:rPr>
                <w:rFonts w:ascii="Arial" w:hAnsi="Arial" w:cs="Arial"/>
              </w:rPr>
              <w:t>удовлетворительном</w:t>
            </w:r>
            <w:r w:rsidRPr="005055CC">
              <w:rPr>
                <w:rFonts w:ascii="Arial" w:hAnsi="Arial" w:cs="Arial"/>
              </w:rPr>
              <w:t xml:space="preserve"> рабочем состоянии (правило II-2/4.2.2.3 СОЛАС 74/00);</w:t>
            </w:r>
          </w:p>
        </w:tc>
      </w:tr>
      <w:tr w:rsidR="005055CC" w:rsidRPr="005362E6" w:rsidTr="00385672">
        <w:tc>
          <w:tcPr>
            <w:tcW w:w="1222" w:type="dxa"/>
            <w:tcBorders>
              <w:top w:val="nil"/>
              <w:left w:val="nil"/>
              <w:bottom w:val="nil"/>
              <w:right w:val="nil"/>
            </w:tcBorders>
            <w:tcMar>
              <w:left w:w="0" w:type="dxa"/>
              <w:right w:w="0" w:type="dxa"/>
            </w:tcMar>
          </w:tcPr>
          <w:p w:rsidR="005055CC" w:rsidRPr="008E5BB2" w:rsidRDefault="005055CC"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5055CC" w:rsidRPr="00943D32" w:rsidRDefault="005E5B24" w:rsidP="008F3C8B">
            <w:pPr>
              <w:tabs>
                <w:tab w:val="left" w:pos="567"/>
              </w:tabs>
              <w:suppressAutoHyphens/>
              <w:spacing w:line="240" w:lineRule="auto"/>
              <w:rPr>
                <w:rFonts w:ascii="Arial" w:hAnsi="Arial" w:cs="Arial"/>
              </w:rPr>
            </w:pPr>
            <w:r>
              <w:rPr>
                <w:rFonts w:ascii="Arial" w:hAnsi="Arial" w:cs="Arial"/>
              </w:rPr>
              <w:t>2.1.4</w:t>
            </w:r>
            <w:r w:rsidR="005055CC" w:rsidRPr="00943D32">
              <w:rPr>
                <w:rFonts w:ascii="Arial" w:hAnsi="Arial" w:cs="Arial"/>
              </w:rPr>
              <w:t>.48</w:t>
            </w:r>
          </w:p>
        </w:tc>
        <w:tc>
          <w:tcPr>
            <w:tcW w:w="6370" w:type="dxa"/>
            <w:tcBorders>
              <w:top w:val="nil"/>
              <w:left w:val="nil"/>
              <w:bottom w:val="nil"/>
              <w:right w:val="nil"/>
            </w:tcBorders>
            <w:tcMar>
              <w:left w:w="0" w:type="dxa"/>
              <w:right w:w="0" w:type="dxa"/>
            </w:tcMar>
          </w:tcPr>
          <w:p w:rsidR="005055CC" w:rsidRPr="00D17962" w:rsidRDefault="005055CC" w:rsidP="008F3C8B">
            <w:pPr>
              <w:tabs>
                <w:tab w:val="left" w:pos="945"/>
              </w:tabs>
              <w:spacing w:line="240" w:lineRule="auto"/>
              <w:jc w:val="both"/>
              <w:rPr>
                <w:rFonts w:ascii="Arial" w:hAnsi="Arial" w:cs="Arial"/>
              </w:rPr>
            </w:pPr>
            <w:r w:rsidRPr="005055CC">
              <w:rPr>
                <w:rFonts w:ascii="Arial" w:hAnsi="Arial" w:cs="Arial"/>
              </w:rPr>
              <w:t xml:space="preserve">подтверждение того, что устройства, предусмотренные для предотвращения </w:t>
            </w:r>
            <w:r>
              <w:rPr>
                <w:rFonts w:ascii="Arial" w:hAnsi="Arial" w:cs="Arial"/>
              </w:rPr>
              <w:t>развития</w:t>
            </w:r>
            <w:r w:rsidRPr="005055CC">
              <w:rPr>
                <w:rFonts w:ascii="Arial" w:hAnsi="Arial" w:cs="Arial"/>
              </w:rPr>
              <w:t xml:space="preserve"> избыточного давления в любой топливной цистерне или в любой части топливной системы, включая трубы</w:t>
            </w:r>
            <w:r>
              <w:rPr>
                <w:rFonts w:ascii="Arial" w:hAnsi="Arial" w:cs="Arial"/>
              </w:rPr>
              <w:t xml:space="preserve"> для</w:t>
            </w:r>
            <w:r w:rsidRPr="005055CC">
              <w:rPr>
                <w:rFonts w:ascii="Arial" w:hAnsi="Arial" w:cs="Arial"/>
              </w:rPr>
              <w:t xml:space="preserve"> </w:t>
            </w:r>
            <w:r>
              <w:rPr>
                <w:rFonts w:ascii="Arial" w:hAnsi="Arial" w:cs="Arial"/>
              </w:rPr>
              <w:t>з</w:t>
            </w:r>
            <w:r w:rsidRPr="005055CC">
              <w:rPr>
                <w:rFonts w:ascii="Arial" w:hAnsi="Arial" w:cs="Arial"/>
              </w:rPr>
              <w:t>аполн</w:t>
            </w:r>
            <w:r>
              <w:rPr>
                <w:rFonts w:ascii="Arial" w:hAnsi="Arial" w:cs="Arial"/>
              </w:rPr>
              <w:t>ения</w:t>
            </w:r>
            <w:r w:rsidRPr="005055CC">
              <w:rPr>
                <w:rFonts w:ascii="Arial" w:hAnsi="Arial" w:cs="Arial"/>
              </w:rPr>
              <w:t xml:space="preserve">, находятся в </w:t>
            </w:r>
            <w:r w:rsidR="00900E5E">
              <w:rPr>
                <w:rFonts w:ascii="Arial" w:hAnsi="Arial" w:cs="Arial"/>
              </w:rPr>
              <w:t>хорошем</w:t>
            </w:r>
            <w:r w:rsidRPr="005055CC">
              <w:rPr>
                <w:rFonts w:ascii="Arial" w:hAnsi="Arial" w:cs="Arial"/>
              </w:rPr>
              <w:t xml:space="preserve"> рабочем состоянии (правило II-2/4.2.2.4 СОЛАС 74/00);</w:t>
            </w:r>
          </w:p>
        </w:tc>
      </w:tr>
      <w:tr w:rsidR="005055CC" w:rsidRPr="005362E6" w:rsidTr="00385672">
        <w:tc>
          <w:tcPr>
            <w:tcW w:w="1222" w:type="dxa"/>
            <w:tcBorders>
              <w:top w:val="nil"/>
              <w:left w:val="nil"/>
              <w:bottom w:val="nil"/>
              <w:right w:val="nil"/>
            </w:tcBorders>
            <w:tcMar>
              <w:left w:w="0" w:type="dxa"/>
              <w:right w:w="0" w:type="dxa"/>
            </w:tcMar>
          </w:tcPr>
          <w:p w:rsidR="005055CC" w:rsidRPr="008E5BB2" w:rsidRDefault="005055CC"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5055CC" w:rsidRPr="00943D32" w:rsidRDefault="005E5B24" w:rsidP="008F3C8B">
            <w:pPr>
              <w:tabs>
                <w:tab w:val="left" w:pos="567"/>
              </w:tabs>
              <w:suppressAutoHyphens/>
              <w:spacing w:line="240" w:lineRule="auto"/>
              <w:rPr>
                <w:rFonts w:ascii="Arial" w:hAnsi="Arial" w:cs="Arial"/>
              </w:rPr>
            </w:pPr>
            <w:r>
              <w:rPr>
                <w:rFonts w:ascii="Arial" w:hAnsi="Arial" w:cs="Arial"/>
              </w:rPr>
              <w:t>2.1.4</w:t>
            </w:r>
            <w:r w:rsidR="005055CC" w:rsidRPr="00943D32">
              <w:rPr>
                <w:rFonts w:ascii="Arial" w:hAnsi="Arial" w:cs="Arial"/>
              </w:rPr>
              <w:t>.49</w:t>
            </w:r>
          </w:p>
        </w:tc>
        <w:tc>
          <w:tcPr>
            <w:tcW w:w="6370" w:type="dxa"/>
            <w:tcBorders>
              <w:top w:val="nil"/>
              <w:left w:val="nil"/>
              <w:bottom w:val="nil"/>
              <w:right w:val="nil"/>
            </w:tcBorders>
            <w:tcMar>
              <w:left w:w="0" w:type="dxa"/>
              <w:right w:w="0" w:type="dxa"/>
            </w:tcMar>
          </w:tcPr>
          <w:p w:rsidR="005055CC" w:rsidRPr="00D17962" w:rsidRDefault="00565C73" w:rsidP="008F3C8B">
            <w:pPr>
              <w:tabs>
                <w:tab w:val="left" w:pos="945"/>
              </w:tabs>
              <w:spacing w:line="240" w:lineRule="auto"/>
              <w:jc w:val="both"/>
              <w:rPr>
                <w:rFonts w:ascii="Arial" w:hAnsi="Arial" w:cs="Arial"/>
              </w:rPr>
            </w:pPr>
            <w:r w:rsidRPr="00565C73">
              <w:rPr>
                <w:rFonts w:ascii="Arial" w:hAnsi="Arial" w:cs="Arial"/>
              </w:rPr>
              <w:t>подтверждение того, что форпиковые цистерны не предназначены для перевозки жидкого топлива, смазочных масел и других воспламеняющихся нефтепродуктов (правило II-2/4.2.2.3 СОЛАС 74/00);</w:t>
            </w:r>
          </w:p>
        </w:tc>
      </w:tr>
      <w:tr w:rsidR="00565C73" w:rsidRPr="005362E6" w:rsidTr="00385672">
        <w:tc>
          <w:tcPr>
            <w:tcW w:w="1222" w:type="dxa"/>
            <w:tcBorders>
              <w:top w:val="nil"/>
              <w:left w:val="nil"/>
              <w:bottom w:val="nil"/>
              <w:right w:val="nil"/>
            </w:tcBorders>
            <w:tcMar>
              <w:left w:w="0" w:type="dxa"/>
              <w:right w:w="0" w:type="dxa"/>
            </w:tcMar>
          </w:tcPr>
          <w:p w:rsidR="00565C73" w:rsidRPr="008E5BB2" w:rsidRDefault="00565C73"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565C73" w:rsidRPr="00943D32" w:rsidRDefault="005E5B24" w:rsidP="008F3C8B">
            <w:pPr>
              <w:tabs>
                <w:tab w:val="left" w:pos="567"/>
              </w:tabs>
              <w:suppressAutoHyphens/>
              <w:spacing w:line="240" w:lineRule="auto"/>
              <w:rPr>
                <w:rFonts w:ascii="Arial" w:hAnsi="Arial" w:cs="Arial"/>
              </w:rPr>
            </w:pPr>
            <w:r>
              <w:rPr>
                <w:rFonts w:ascii="Arial" w:hAnsi="Arial" w:cs="Arial"/>
              </w:rPr>
              <w:t>2.1.4</w:t>
            </w:r>
            <w:r w:rsidR="00565C73" w:rsidRPr="00943D32">
              <w:rPr>
                <w:rFonts w:ascii="Arial" w:hAnsi="Arial" w:cs="Arial"/>
              </w:rPr>
              <w:t>.50</w:t>
            </w:r>
          </w:p>
        </w:tc>
        <w:tc>
          <w:tcPr>
            <w:tcW w:w="6370" w:type="dxa"/>
            <w:tcBorders>
              <w:top w:val="nil"/>
              <w:left w:val="nil"/>
              <w:bottom w:val="nil"/>
              <w:right w:val="nil"/>
            </w:tcBorders>
            <w:tcMar>
              <w:left w:w="0" w:type="dxa"/>
              <w:right w:w="0" w:type="dxa"/>
            </w:tcMar>
          </w:tcPr>
          <w:p w:rsidR="00565C73" w:rsidRPr="00D17962" w:rsidRDefault="00565C73" w:rsidP="008F3C8B">
            <w:pPr>
              <w:tabs>
                <w:tab w:val="left" w:pos="945"/>
              </w:tabs>
              <w:spacing w:line="240" w:lineRule="auto"/>
              <w:jc w:val="both"/>
              <w:rPr>
                <w:rFonts w:ascii="Arial" w:hAnsi="Arial" w:cs="Arial"/>
              </w:rPr>
            </w:pPr>
            <w:r w:rsidRPr="00565C73">
              <w:rPr>
                <w:rFonts w:ascii="Arial" w:hAnsi="Arial" w:cs="Arial"/>
              </w:rPr>
              <w:t>подтверждение того, что электрические установки, включая основной источник электроэнергии и системы освещения, установлены в соответствии с одобренными схемами (правила II-1/40 и 41 СОЛАС 74/88);</w:t>
            </w:r>
          </w:p>
        </w:tc>
      </w:tr>
      <w:tr w:rsidR="0054520A" w:rsidRPr="005362E6" w:rsidTr="00385672">
        <w:tc>
          <w:tcPr>
            <w:tcW w:w="1222" w:type="dxa"/>
            <w:tcBorders>
              <w:top w:val="nil"/>
              <w:left w:val="nil"/>
              <w:bottom w:val="nil"/>
              <w:right w:val="nil"/>
            </w:tcBorders>
            <w:tcMar>
              <w:left w:w="0" w:type="dxa"/>
              <w:right w:w="0" w:type="dxa"/>
            </w:tcMar>
          </w:tcPr>
          <w:p w:rsidR="0054520A" w:rsidRPr="008E5BB2" w:rsidRDefault="0054520A"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54520A" w:rsidRPr="00943D32" w:rsidRDefault="005E5B24" w:rsidP="008F3C8B">
            <w:pPr>
              <w:tabs>
                <w:tab w:val="left" w:pos="567"/>
              </w:tabs>
              <w:suppressAutoHyphens/>
              <w:spacing w:line="240" w:lineRule="auto"/>
              <w:rPr>
                <w:rFonts w:ascii="Arial" w:hAnsi="Arial" w:cs="Arial"/>
              </w:rPr>
            </w:pPr>
            <w:r>
              <w:rPr>
                <w:rFonts w:ascii="Arial" w:hAnsi="Arial" w:cs="Arial"/>
              </w:rPr>
              <w:t>2.1.4</w:t>
            </w:r>
            <w:r w:rsidR="0054520A" w:rsidRPr="00943D32">
              <w:rPr>
                <w:rFonts w:ascii="Arial" w:hAnsi="Arial" w:cs="Arial"/>
              </w:rPr>
              <w:t>.51</w:t>
            </w:r>
          </w:p>
        </w:tc>
        <w:tc>
          <w:tcPr>
            <w:tcW w:w="6370" w:type="dxa"/>
            <w:tcBorders>
              <w:top w:val="nil"/>
              <w:left w:val="nil"/>
              <w:bottom w:val="nil"/>
              <w:right w:val="nil"/>
            </w:tcBorders>
            <w:tcMar>
              <w:left w:w="0" w:type="dxa"/>
              <w:right w:w="0" w:type="dxa"/>
            </w:tcMar>
          </w:tcPr>
          <w:p w:rsidR="0054520A" w:rsidRPr="00BF6176" w:rsidRDefault="0054520A" w:rsidP="008F3C8B">
            <w:pPr>
              <w:tabs>
                <w:tab w:val="left" w:pos="945"/>
              </w:tabs>
              <w:spacing w:line="240" w:lineRule="auto"/>
              <w:jc w:val="both"/>
              <w:rPr>
                <w:rFonts w:ascii="Arial" w:hAnsi="Arial" w:cs="Arial"/>
                <w:spacing w:val="2"/>
              </w:rPr>
            </w:pPr>
            <w:r w:rsidRPr="00BF6176">
              <w:rPr>
                <w:rFonts w:ascii="Arial" w:hAnsi="Arial" w:cs="Arial"/>
                <w:spacing w:val="2"/>
              </w:rPr>
              <w:t>подтверждение того, что предусмотрен автономный аварийный источник электроэнергии</w:t>
            </w:r>
            <w:r w:rsidR="004273D2" w:rsidRPr="00BF6176">
              <w:rPr>
                <w:rFonts w:ascii="Arial" w:hAnsi="Arial" w:cs="Arial"/>
                <w:spacing w:val="2"/>
              </w:rPr>
              <w:t>,</w:t>
            </w:r>
            <w:r w:rsidRPr="00BF6176">
              <w:rPr>
                <w:rFonts w:ascii="Arial" w:hAnsi="Arial" w:cs="Arial"/>
                <w:spacing w:val="2"/>
              </w:rPr>
              <w:t xml:space="preserve"> и что связанные с ним системы удовлетворительно снабжаются электроэнергией (правило II-1/43 СОЛАС 74/88);</w:t>
            </w:r>
          </w:p>
        </w:tc>
      </w:tr>
      <w:tr w:rsidR="0054520A" w:rsidRPr="005362E6" w:rsidTr="00385672">
        <w:tc>
          <w:tcPr>
            <w:tcW w:w="1222" w:type="dxa"/>
            <w:tcBorders>
              <w:top w:val="nil"/>
              <w:left w:val="nil"/>
              <w:bottom w:val="nil"/>
              <w:right w:val="nil"/>
            </w:tcBorders>
            <w:tcMar>
              <w:left w:w="0" w:type="dxa"/>
              <w:right w:w="0" w:type="dxa"/>
            </w:tcMar>
          </w:tcPr>
          <w:p w:rsidR="0054520A" w:rsidRPr="008E5BB2" w:rsidRDefault="0054520A"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54520A" w:rsidRPr="00943D32" w:rsidRDefault="005E5B24" w:rsidP="008F3C8B">
            <w:pPr>
              <w:tabs>
                <w:tab w:val="left" w:pos="567"/>
              </w:tabs>
              <w:suppressAutoHyphens/>
              <w:spacing w:line="240" w:lineRule="auto"/>
              <w:rPr>
                <w:rFonts w:ascii="Arial" w:hAnsi="Arial" w:cs="Arial"/>
              </w:rPr>
            </w:pPr>
            <w:r>
              <w:rPr>
                <w:rFonts w:ascii="Arial" w:hAnsi="Arial" w:cs="Arial"/>
              </w:rPr>
              <w:t>2.1.4</w:t>
            </w:r>
            <w:r w:rsidR="0054520A" w:rsidRPr="00943D32">
              <w:rPr>
                <w:rFonts w:ascii="Arial" w:hAnsi="Arial" w:cs="Arial"/>
              </w:rPr>
              <w:t>.52</w:t>
            </w:r>
          </w:p>
        </w:tc>
        <w:tc>
          <w:tcPr>
            <w:tcW w:w="6370" w:type="dxa"/>
            <w:tcBorders>
              <w:top w:val="nil"/>
              <w:left w:val="nil"/>
              <w:bottom w:val="nil"/>
              <w:right w:val="nil"/>
            </w:tcBorders>
            <w:tcMar>
              <w:left w:w="0" w:type="dxa"/>
              <w:right w:w="0" w:type="dxa"/>
            </w:tcMar>
          </w:tcPr>
          <w:p w:rsidR="0054520A" w:rsidRPr="00565C73" w:rsidRDefault="0054520A" w:rsidP="008F3C8B">
            <w:pPr>
              <w:tabs>
                <w:tab w:val="left" w:pos="945"/>
              </w:tabs>
              <w:spacing w:line="240" w:lineRule="auto"/>
              <w:jc w:val="both"/>
              <w:rPr>
                <w:rFonts w:ascii="Arial" w:hAnsi="Arial" w:cs="Arial"/>
              </w:rPr>
            </w:pPr>
            <w:r w:rsidRPr="0054520A">
              <w:rPr>
                <w:rFonts w:ascii="Arial" w:hAnsi="Arial" w:cs="Arial"/>
              </w:rPr>
              <w:t>подтверждение того, что пусковые устройства каждого аварийного генераторного агрегата находятся в удовлетворительном состоянии (правило II-1/44 СОЛАС 74/88);</w:t>
            </w:r>
          </w:p>
        </w:tc>
      </w:tr>
      <w:tr w:rsidR="00084EE2" w:rsidRPr="005362E6" w:rsidTr="00385672">
        <w:tc>
          <w:tcPr>
            <w:tcW w:w="1222" w:type="dxa"/>
            <w:tcBorders>
              <w:top w:val="nil"/>
              <w:left w:val="nil"/>
              <w:bottom w:val="nil"/>
              <w:right w:val="nil"/>
            </w:tcBorders>
            <w:tcMar>
              <w:left w:w="0" w:type="dxa"/>
              <w:right w:w="0" w:type="dxa"/>
            </w:tcMar>
          </w:tcPr>
          <w:p w:rsidR="00084EE2" w:rsidRPr="008E5BB2" w:rsidRDefault="00084EE2"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084EE2" w:rsidRPr="00943D32" w:rsidRDefault="005E5B24" w:rsidP="008F3C8B">
            <w:pPr>
              <w:tabs>
                <w:tab w:val="left" w:pos="567"/>
              </w:tabs>
              <w:suppressAutoHyphens/>
              <w:spacing w:line="240" w:lineRule="auto"/>
              <w:rPr>
                <w:rFonts w:ascii="Arial" w:hAnsi="Arial" w:cs="Arial"/>
              </w:rPr>
            </w:pPr>
            <w:r>
              <w:rPr>
                <w:rFonts w:ascii="Arial" w:hAnsi="Arial" w:cs="Arial"/>
              </w:rPr>
              <w:t>2.1.4</w:t>
            </w:r>
            <w:r w:rsidR="00084EE2" w:rsidRPr="00943D32">
              <w:rPr>
                <w:rFonts w:ascii="Arial" w:hAnsi="Arial" w:cs="Arial"/>
              </w:rPr>
              <w:t>.53</w:t>
            </w:r>
          </w:p>
        </w:tc>
        <w:tc>
          <w:tcPr>
            <w:tcW w:w="6370" w:type="dxa"/>
            <w:tcBorders>
              <w:top w:val="nil"/>
              <w:left w:val="nil"/>
              <w:bottom w:val="nil"/>
              <w:right w:val="nil"/>
            </w:tcBorders>
            <w:tcMar>
              <w:left w:w="0" w:type="dxa"/>
              <w:right w:w="0" w:type="dxa"/>
            </w:tcMar>
          </w:tcPr>
          <w:p w:rsidR="00084EE2" w:rsidRPr="00BF6176" w:rsidRDefault="00084EE2" w:rsidP="006B10B9">
            <w:pPr>
              <w:tabs>
                <w:tab w:val="left" w:pos="945"/>
              </w:tabs>
              <w:spacing w:line="240" w:lineRule="auto"/>
              <w:jc w:val="both"/>
              <w:rPr>
                <w:rFonts w:ascii="Arial" w:hAnsi="Arial" w:cs="Arial"/>
                <w:spacing w:val="2"/>
              </w:rPr>
            </w:pPr>
            <w:r w:rsidRPr="00BF6176">
              <w:rPr>
                <w:rFonts w:ascii="Arial" w:hAnsi="Arial" w:cs="Arial"/>
                <w:spacing w:val="2"/>
              </w:rPr>
              <w:t>подтверждение того, что предусмотрены меры предосторожности против поражения током, пожара и других несчастных случаев, связанных с применением электричества (правило</w:t>
            </w:r>
            <w:r w:rsidR="006B10B9" w:rsidRPr="00BF6176">
              <w:rPr>
                <w:rFonts w:ascii="Arial" w:hAnsi="Arial" w:cs="Arial"/>
                <w:spacing w:val="2"/>
              </w:rPr>
              <w:t> </w:t>
            </w:r>
            <w:r w:rsidRPr="00BF6176">
              <w:rPr>
                <w:rFonts w:ascii="Arial" w:hAnsi="Arial" w:cs="Arial"/>
                <w:spacing w:val="2"/>
              </w:rPr>
              <w:t>II-1/45 СОЛАС 74/88);</w:t>
            </w:r>
          </w:p>
        </w:tc>
      </w:tr>
      <w:tr w:rsidR="00084EE2" w:rsidRPr="005362E6" w:rsidTr="00385672">
        <w:tc>
          <w:tcPr>
            <w:tcW w:w="1222" w:type="dxa"/>
            <w:tcBorders>
              <w:top w:val="nil"/>
              <w:left w:val="nil"/>
              <w:bottom w:val="nil"/>
              <w:right w:val="nil"/>
            </w:tcBorders>
            <w:tcMar>
              <w:left w:w="0" w:type="dxa"/>
              <w:right w:w="0" w:type="dxa"/>
            </w:tcMar>
          </w:tcPr>
          <w:p w:rsidR="00084EE2" w:rsidRPr="008E5BB2" w:rsidRDefault="00084EE2"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084EE2" w:rsidRPr="00943D32" w:rsidRDefault="005E5B24" w:rsidP="008F3C8B">
            <w:pPr>
              <w:tabs>
                <w:tab w:val="left" w:pos="567"/>
              </w:tabs>
              <w:suppressAutoHyphens/>
              <w:spacing w:line="240" w:lineRule="auto"/>
              <w:rPr>
                <w:rFonts w:ascii="Arial" w:hAnsi="Arial" w:cs="Arial"/>
              </w:rPr>
            </w:pPr>
            <w:r>
              <w:rPr>
                <w:rFonts w:ascii="Arial" w:hAnsi="Arial" w:cs="Arial"/>
              </w:rPr>
              <w:t>2.1.4</w:t>
            </w:r>
            <w:r w:rsidR="00084EE2" w:rsidRPr="00943D32">
              <w:rPr>
                <w:rFonts w:ascii="Arial" w:hAnsi="Arial" w:cs="Arial"/>
              </w:rPr>
              <w:t>.54</w:t>
            </w:r>
          </w:p>
        </w:tc>
        <w:tc>
          <w:tcPr>
            <w:tcW w:w="6370" w:type="dxa"/>
            <w:tcBorders>
              <w:top w:val="nil"/>
              <w:left w:val="nil"/>
              <w:bottom w:val="nil"/>
              <w:right w:val="nil"/>
            </w:tcBorders>
            <w:tcMar>
              <w:left w:w="0" w:type="dxa"/>
              <w:right w:w="0" w:type="dxa"/>
            </w:tcMar>
          </w:tcPr>
          <w:p w:rsidR="005E5B24" w:rsidRPr="00565C73" w:rsidRDefault="00084EE2" w:rsidP="008F3C8B">
            <w:pPr>
              <w:tabs>
                <w:tab w:val="left" w:pos="945"/>
              </w:tabs>
              <w:spacing w:line="240" w:lineRule="auto"/>
              <w:jc w:val="both"/>
              <w:rPr>
                <w:rFonts w:ascii="Arial" w:hAnsi="Arial" w:cs="Arial"/>
              </w:rPr>
            </w:pPr>
            <w:r w:rsidRPr="006B10B9">
              <w:rPr>
                <w:rFonts w:ascii="Arial" w:hAnsi="Arial" w:cs="Arial"/>
                <w:spacing w:val="-2"/>
              </w:rPr>
              <w:t>подтверждение того, что меры, принимаемые в отношении машинных помещений с периодически безвахтенным обслуживанием, являются удовлетворительными (правила II-1/46−53</w:t>
            </w:r>
            <w:r w:rsidRPr="00084EE2">
              <w:rPr>
                <w:rFonts w:ascii="Arial" w:hAnsi="Arial" w:cs="Arial"/>
              </w:rPr>
              <w:t xml:space="preserve"> СОЛАС 74/88) и</w:t>
            </w:r>
            <w:r>
              <w:rPr>
                <w:rFonts w:ascii="Arial" w:hAnsi="Arial" w:cs="Arial"/>
              </w:rPr>
              <w:t>,</w:t>
            </w:r>
            <w:r w:rsidRPr="00084EE2">
              <w:rPr>
                <w:rFonts w:ascii="Arial" w:hAnsi="Arial" w:cs="Arial"/>
              </w:rPr>
              <w:t xml:space="preserve"> в частности:</w:t>
            </w:r>
          </w:p>
        </w:tc>
      </w:tr>
      <w:tr w:rsidR="00BB5A42" w:rsidRPr="005362E6" w:rsidTr="00385672">
        <w:tc>
          <w:tcPr>
            <w:tcW w:w="1222" w:type="dxa"/>
            <w:tcBorders>
              <w:top w:val="nil"/>
              <w:left w:val="nil"/>
              <w:bottom w:val="nil"/>
              <w:right w:val="nil"/>
            </w:tcBorders>
            <w:tcMar>
              <w:left w:w="0" w:type="dxa"/>
              <w:right w:w="0" w:type="dxa"/>
            </w:tcMar>
          </w:tcPr>
          <w:p w:rsidR="00BB5A42" w:rsidRPr="008E5BB2" w:rsidRDefault="00BB5A42"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BB5A42" w:rsidRPr="00943D32" w:rsidRDefault="005E5B24" w:rsidP="008F3C8B">
            <w:pPr>
              <w:tabs>
                <w:tab w:val="left" w:pos="567"/>
              </w:tabs>
              <w:suppressAutoHyphens/>
              <w:spacing w:line="240" w:lineRule="auto"/>
              <w:rPr>
                <w:rFonts w:ascii="Arial" w:hAnsi="Arial" w:cs="Arial"/>
              </w:rPr>
            </w:pPr>
            <w:r>
              <w:rPr>
                <w:rFonts w:ascii="Arial" w:hAnsi="Arial" w:cs="Arial"/>
              </w:rPr>
              <w:t>2.1.3.54</w:t>
            </w:r>
            <w:r w:rsidR="00BB5A42" w:rsidRPr="00943D32">
              <w:rPr>
                <w:rFonts w:ascii="Arial" w:hAnsi="Arial" w:cs="Arial"/>
              </w:rPr>
              <w:t>.1</w:t>
            </w:r>
          </w:p>
        </w:tc>
        <w:tc>
          <w:tcPr>
            <w:tcW w:w="6370" w:type="dxa"/>
            <w:tcBorders>
              <w:top w:val="nil"/>
              <w:left w:val="nil"/>
              <w:bottom w:val="nil"/>
              <w:right w:val="nil"/>
            </w:tcBorders>
            <w:tcMar>
              <w:left w:w="0" w:type="dxa"/>
              <w:right w:w="0" w:type="dxa"/>
            </w:tcMar>
          </w:tcPr>
          <w:p w:rsidR="00BB5A42" w:rsidRPr="00565C73" w:rsidRDefault="00BB5A42" w:rsidP="008F3C8B">
            <w:pPr>
              <w:tabs>
                <w:tab w:val="left" w:pos="945"/>
              </w:tabs>
              <w:spacing w:line="240" w:lineRule="auto"/>
              <w:jc w:val="both"/>
              <w:rPr>
                <w:rFonts w:ascii="Arial" w:hAnsi="Arial" w:cs="Arial"/>
              </w:rPr>
            </w:pPr>
            <w:r w:rsidRPr="00BB5A42">
              <w:rPr>
                <w:rFonts w:ascii="Arial" w:hAnsi="Arial" w:cs="Arial"/>
              </w:rPr>
              <w:t xml:space="preserve">проверку мер предосторожности против пожара и испытание </w:t>
            </w:r>
            <w:r>
              <w:rPr>
                <w:rFonts w:ascii="Arial" w:hAnsi="Arial" w:cs="Arial"/>
              </w:rPr>
              <w:t>устройств</w:t>
            </w:r>
            <w:r w:rsidRPr="00BB5A42">
              <w:rPr>
                <w:rFonts w:ascii="Arial" w:hAnsi="Arial" w:cs="Arial"/>
              </w:rPr>
              <w:t xml:space="preserve"> аварийно-предупредительной сигнализации, где это применимо;</w:t>
            </w:r>
          </w:p>
        </w:tc>
      </w:tr>
      <w:tr w:rsidR="00BB5A42" w:rsidRPr="005362E6" w:rsidTr="00385672">
        <w:tc>
          <w:tcPr>
            <w:tcW w:w="1222" w:type="dxa"/>
            <w:tcBorders>
              <w:top w:val="nil"/>
              <w:left w:val="nil"/>
              <w:bottom w:val="nil"/>
              <w:right w:val="nil"/>
            </w:tcBorders>
            <w:tcMar>
              <w:left w:w="0" w:type="dxa"/>
              <w:right w:w="0" w:type="dxa"/>
            </w:tcMar>
          </w:tcPr>
          <w:p w:rsidR="00BB5A42" w:rsidRPr="008E5BB2" w:rsidRDefault="00BB5A42"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BB5A42" w:rsidRPr="00943D32" w:rsidRDefault="005E5B24" w:rsidP="005E5B24">
            <w:pPr>
              <w:tabs>
                <w:tab w:val="left" w:pos="567"/>
              </w:tabs>
              <w:suppressAutoHyphens/>
              <w:spacing w:line="240" w:lineRule="auto"/>
              <w:rPr>
                <w:rFonts w:ascii="Arial" w:hAnsi="Arial" w:cs="Arial"/>
              </w:rPr>
            </w:pPr>
            <w:r>
              <w:rPr>
                <w:rFonts w:ascii="Arial" w:hAnsi="Arial" w:cs="Arial"/>
              </w:rPr>
              <w:t>2.1.4</w:t>
            </w:r>
            <w:r w:rsidR="00BB5A42" w:rsidRPr="00943D32">
              <w:rPr>
                <w:rFonts w:ascii="Arial" w:hAnsi="Arial" w:cs="Arial"/>
              </w:rPr>
              <w:t>.5</w:t>
            </w:r>
            <w:r>
              <w:rPr>
                <w:rFonts w:ascii="Arial" w:hAnsi="Arial" w:cs="Arial"/>
              </w:rPr>
              <w:t>4</w:t>
            </w:r>
            <w:r w:rsidR="00BB5A42" w:rsidRPr="00943D32">
              <w:rPr>
                <w:rFonts w:ascii="Arial" w:hAnsi="Arial" w:cs="Arial"/>
              </w:rPr>
              <w:t>.2</w:t>
            </w:r>
          </w:p>
        </w:tc>
        <w:tc>
          <w:tcPr>
            <w:tcW w:w="6370" w:type="dxa"/>
            <w:tcBorders>
              <w:top w:val="nil"/>
              <w:left w:val="nil"/>
              <w:bottom w:val="nil"/>
              <w:right w:val="nil"/>
            </w:tcBorders>
            <w:tcMar>
              <w:left w:w="0" w:type="dxa"/>
              <w:right w:w="0" w:type="dxa"/>
            </w:tcMar>
          </w:tcPr>
          <w:p w:rsidR="00BB5A42" w:rsidRPr="00565C73" w:rsidRDefault="00BB5A42" w:rsidP="008F3C8B">
            <w:pPr>
              <w:tabs>
                <w:tab w:val="left" w:pos="945"/>
              </w:tabs>
              <w:spacing w:line="240" w:lineRule="auto"/>
              <w:jc w:val="both"/>
              <w:rPr>
                <w:rFonts w:ascii="Arial" w:hAnsi="Arial" w:cs="Arial"/>
              </w:rPr>
            </w:pPr>
            <w:r w:rsidRPr="00BB5A42">
              <w:rPr>
                <w:rFonts w:ascii="Arial" w:hAnsi="Arial" w:cs="Arial"/>
              </w:rPr>
              <w:t>проверку средств для защиты от затопления;</w:t>
            </w:r>
          </w:p>
        </w:tc>
      </w:tr>
      <w:tr w:rsidR="00BB5A42" w:rsidRPr="005362E6" w:rsidTr="00385672">
        <w:tc>
          <w:tcPr>
            <w:tcW w:w="1222" w:type="dxa"/>
            <w:tcBorders>
              <w:top w:val="nil"/>
              <w:left w:val="nil"/>
              <w:bottom w:val="nil"/>
              <w:right w:val="nil"/>
            </w:tcBorders>
            <w:tcMar>
              <w:left w:w="0" w:type="dxa"/>
              <w:right w:w="0" w:type="dxa"/>
            </w:tcMar>
          </w:tcPr>
          <w:p w:rsidR="00BB5A42" w:rsidRPr="008E5BB2" w:rsidRDefault="00BB5A42"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BB5A42" w:rsidRPr="00943D32" w:rsidRDefault="005E5B24" w:rsidP="008F3C8B">
            <w:pPr>
              <w:tabs>
                <w:tab w:val="left" w:pos="567"/>
              </w:tabs>
              <w:suppressAutoHyphens/>
              <w:spacing w:line="240" w:lineRule="auto"/>
              <w:rPr>
                <w:rFonts w:ascii="Arial" w:hAnsi="Arial" w:cs="Arial"/>
              </w:rPr>
            </w:pPr>
            <w:r>
              <w:rPr>
                <w:rFonts w:ascii="Arial" w:hAnsi="Arial" w:cs="Arial"/>
              </w:rPr>
              <w:t>2.1.4.54</w:t>
            </w:r>
            <w:r w:rsidR="00BB5A42" w:rsidRPr="00943D32">
              <w:rPr>
                <w:rFonts w:ascii="Arial" w:hAnsi="Arial" w:cs="Arial"/>
              </w:rPr>
              <w:t>.3</w:t>
            </w:r>
          </w:p>
        </w:tc>
        <w:tc>
          <w:tcPr>
            <w:tcW w:w="6370" w:type="dxa"/>
            <w:tcBorders>
              <w:top w:val="nil"/>
              <w:left w:val="nil"/>
              <w:bottom w:val="nil"/>
              <w:right w:val="nil"/>
            </w:tcBorders>
            <w:tcMar>
              <w:left w:w="0" w:type="dxa"/>
              <w:right w:w="0" w:type="dxa"/>
            </w:tcMar>
          </w:tcPr>
          <w:p w:rsidR="00BB5A42" w:rsidRPr="00565C73" w:rsidRDefault="00BB5A42" w:rsidP="008F3C8B">
            <w:pPr>
              <w:tabs>
                <w:tab w:val="left" w:pos="945"/>
              </w:tabs>
              <w:spacing w:line="240" w:lineRule="auto"/>
              <w:jc w:val="both"/>
              <w:rPr>
                <w:rFonts w:ascii="Arial" w:hAnsi="Arial" w:cs="Arial"/>
              </w:rPr>
            </w:pPr>
            <w:r w:rsidRPr="00BB5A42">
              <w:rPr>
                <w:rFonts w:ascii="Arial" w:hAnsi="Arial" w:cs="Arial"/>
              </w:rPr>
              <w:t>проверку органов управления дви</w:t>
            </w:r>
            <w:r>
              <w:rPr>
                <w:rFonts w:ascii="Arial" w:hAnsi="Arial" w:cs="Arial"/>
              </w:rPr>
              <w:t>жением</w:t>
            </w:r>
            <w:r w:rsidRPr="00BB5A42">
              <w:rPr>
                <w:rFonts w:ascii="Arial" w:hAnsi="Arial" w:cs="Arial"/>
              </w:rPr>
              <w:t xml:space="preserve"> с ходового мостика;</w:t>
            </w:r>
          </w:p>
        </w:tc>
      </w:tr>
      <w:tr w:rsidR="00FF73EC" w:rsidRPr="005362E6" w:rsidTr="00385672">
        <w:tc>
          <w:tcPr>
            <w:tcW w:w="1222" w:type="dxa"/>
            <w:tcBorders>
              <w:top w:val="nil"/>
              <w:left w:val="nil"/>
              <w:bottom w:val="nil"/>
              <w:right w:val="nil"/>
            </w:tcBorders>
            <w:tcMar>
              <w:left w:w="0" w:type="dxa"/>
              <w:right w:w="0" w:type="dxa"/>
            </w:tcMar>
          </w:tcPr>
          <w:p w:rsidR="00FF73EC" w:rsidRPr="008E5BB2" w:rsidRDefault="00FF73EC"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FF73EC" w:rsidRPr="00943D32" w:rsidRDefault="005E5B24" w:rsidP="005E5B24">
            <w:pPr>
              <w:tabs>
                <w:tab w:val="left" w:pos="567"/>
              </w:tabs>
              <w:suppressAutoHyphens/>
              <w:spacing w:line="240" w:lineRule="auto"/>
              <w:rPr>
                <w:rFonts w:ascii="Arial" w:hAnsi="Arial" w:cs="Arial"/>
              </w:rPr>
            </w:pPr>
            <w:r>
              <w:rPr>
                <w:rFonts w:ascii="Arial" w:hAnsi="Arial" w:cs="Arial"/>
              </w:rPr>
              <w:t>2.1.4</w:t>
            </w:r>
            <w:r w:rsidR="00FF73EC" w:rsidRPr="00943D32">
              <w:rPr>
                <w:rFonts w:ascii="Arial" w:hAnsi="Arial" w:cs="Arial"/>
              </w:rPr>
              <w:t>.5</w:t>
            </w:r>
            <w:r>
              <w:rPr>
                <w:rFonts w:ascii="Arial" w:hAnsi="Arial" w:cs="Arial"/>
              </w:rPr>
              <w:t>4</w:t>
            </w:r>
            <w:r w:rsidR="00FF73EC" w:rsidRPr="00943D32">
              <w:rPr>
                <w:rFonts w:ascii="Arial" w:hAnsi="Arial" w:cs="Arial"/>
              </w:rPr>
              <w:t>.4</w:t>
            </w:r>
          </w:p>
        </w:tc>
        <w:tc>
          <w:tcPr>
            <w:tcW w:w="6370" w:type="dxa"/>
            <w:tcBorders>
              <w:top w:val="nil"/>
              <w:left w:val="nil"/>
              <w:bottom w:val="nil"/>
              <w:right w:val="nil"/>
            </w:tcBorders>
            <w:tcMar>
              <w:left w:w="0" w:type="dxa"/>
              <w:right w:w="0" w:type="dxa"/>
            </w:tcMar>
          </w:tcPr>
          <w:p w:rsidR="00FF73EC" w:rsidRPr="00565C73" w:rsidRDefault="00FF73EC" w:rsidP="008F3C8B">
            <w:pPr>
              <w:tabs>
                <w:tab w:val="left" w:pos="945"/>
              </w:tabs>
              <w:spacing w:line="240" w:lineRule="auto"/>
              <w:jc w:val="both"/>
              <w:rPr>
                <w:rFonts w:ascii="Arial" w:hAnsi="Arial" w:cs="Arial"/>
              </w:rPr>
            </w:pPr>
            <w:r w:rsidRPr="00FF73EC">
              <w:rPr>
                <w:rFonts w:ascii="Arial" w:hAnsi="Arial" w:cs="Arial"/>
              </w:rPr>
              <w:t>подтверждение того, что между центральным или, в зависимости от случая, местным постом управления главными механизмами, ходовым мостиком и жилыми помещениями механиков предусмотрены надежные средства переговорной связи;</w:t>
            </w:r>
          </w:p>
        </w:tc>
      </w:tr>
      <w:tr w:rsidR="00FF73EC" w:rsidRPr="005362E6" w:rsidTr="00385672">
        <w:tc>
          <w:tcPr>
            <w:tcW w:w="1222" w:type="dxa"/>
            <w:tcBorders>
              <w:top w:val="nil"/>
              <w:left w:val="nil"/>
              <w:bottom w:val="nil"/>
              <w:right w:val="nil"/>
            </w:tcBorders>
            <w:tcMar>
              <w:left w:w="0" w:type="dxa"/>
              <w:right w:w="0" w:type="dxa"/>
            </w:tcMar>
          </w:tcPr>
          <w:p w:rsidR="00FF73EC" w:rsidRPr="008E5BB2" w:rsidRDefault="00FF73EC"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FF73EC" w:rsidRPr="00943D32" w:rsidRDefault="005E5B24" w:rsidP="008F3C8B">
            <w:pPr>
              <w:tabs>
                <w:tab w:val="left" w:pos="567"/>
              </w:tabs>
              <w:suppressAutoHyphens/>
              <w:spacing w:line="240" w:lineRule="auto"/>
              <w:rPr>
                <w:rFonts w:ascii="Arial" w:hAnsi="Arial" w:cs="Arial"/>
              </w:rPr>
            </w:pPr>
            <w:r>
              <w:rPr>
                <w:rFonts w:ascii="Arial" w:hAnsi="Arial" w:cs="Arial"/>
              </w:rPr>
              <w:t>2.1.4.54</w:t>
            </w:r>
            <w:r w:rsidR="00FF73EC" w:rsidRPr="00943D32">
              <w:rPr>
                <w:rFonts w:ascii="Arial" w:hAnsi="Arial" w:cs="Arial"/>
              </w:rPr>
              <w:t>.5</w:t>
            </w:r>
          </w:p>
        </w:tc>
        <w:tc>
          <w:tcPr>
            <w:tcW w:w="6370" w:type="dxa"/>
            <w:tcBorders>
              <w:top w:val="nil"/>
              <w:left w:val="nil"/>
              <w:bottom w:val="nil"/>
              <w:right w:val="nil"/>
            </w:tcBorders>
            <w:tcMar>
              <w:left w:w="0" w:type="dxa"/>
              <w:right w:w="0" w:type="dxa"/>
            </w:tcMar>
          </w:tcPr>
          <w:p w:rsidR="00FF73EC" w:rsidRPr="00565C73" w:rsidRDefault="00FF73EC" w:rsidP="008F3C8B">
            <w:pPr>
              <w:tabs>
                <w:tab w:val="left" w:pos="945"/>
              </w:tabs>
              <w:spacing w:line="240" w:lineRule="auto"/>
              <w:jc w:val="both"/>
              <w:rPr>
                <w:rFonts w:ascii="Arial" w:hAnsi="Arial" w:cs="Arial"/>
              </w:rPr>
            </w:pPr>
            <w:r w:rsidRPr="00FF73EC">
              <w:rPr>
                <w:rFonts w:ascii="Arial" w:hAnsi="Arial" w:cs="Arial"/>
              </w:rPr>
              <w:t>проверку, устанавливающую</w:t>
            </w:r>
            <w:r>
              <w:rPr>
                <w:rFonts w:ascii="Arial" w:hAnsi="Arial" w:cs="Arial"/>
              </w:rPr>
              <w:t xml:space="preserve"> наличие системы аварийно-предупреди</w:t>
            </w:r>
            <w:r w:rsidRPr="00FF73EC">
              <w:rPr>
                <w:rFonts w:ascii="Arial" w:hAnsi="Arial" w:cs="Arial"/>
              </w:rPr>
              <w:t xml:space="preserve">тельной сигнализации </w:t>
            </w:r>
            <w:r>
              <w:rPr>
                <w:rFonts w:ascii="Arial" w:hAnsi="Arial" w:cs="Arial"/>
              </w:rPr>
              <w:t>с возможностью</w:t>
            </w:r>
            <w:r w:rsidRPr="00FF73EC">
              <w:rPr>
                <w:rFonts w:ascii="Arial" w:hAnsi="Arial" w:cs="Arial"/>
              </w:rPr>
              <w:t xml:space="preserve"> выборочно</w:t>
            </w:r>
            <w:r>
              <w:rPr>
                <w:rFonts w:ascii="Arial" w:hAnsi="Arial" w:cs="Arial"/>
              </w:rPr>
              <w:t>го</w:t>
            </w:r>
            <w:r w:rsidRPr="00FF73EC">
              <w:rPr>
                <w:rFonts w:ascii="Arial" w:hAnsi="Arial" w:cs="Arial"/>
              </w:rPr>
              <w:t xml:space="preserve"> испытани</w:t>
            </w:r>
            <w:r>
              <w:rPr>
                <w:rFonts w:ascii="Arial" w:hAnsi="Arial" w:cs="Arial"/>
              </w:rPr>
              <w:t>я</w:t>
            </w:r>
            <w:r w:rsidRPr="00FF73EC">
              <w:rPr>
                <w:rFonts w:ascii="Arial" w:hAnsi="Arial" w:cs="Arial"/>
              </w:rPr>
              <w:t xml:space="preserve"> отдельных функций;</w:t>
            </w:r>
          </w:p>
        </w:tc>
      </w:tr>
      <w:tr w:rsidR="00FF73EC" w:rsidRPr="005362E6" w:rsidTr="00385672">
        <w:tc>
          <w:tcPr>
            <w:tcW w:w="1222" w:type="dxa"/>
            <w:tcBorders>
              <w:top w:val="nil"/>
              <w:left w:val="nil"/>
              <w:bottom w:val="nil"/>
              <w:right w:val="nil"/>
            </w:tcBorders>
            <w:tcMar>
              <w:left w:w="0" w:type="dxa"/>
              <w:right w:w="0" w:type="dxa"/>
            </w:tcMar>
          </w:tcPr>
          <w:p w:rsidR="00FF73EC" w:rsidRPr="008E5BB2" w:rsidRDefault="00FF73EC"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FF73EC" w:rsidRPr="00943D32" w:rsidRDefault="005E5B24" w:rsidP="005E5B24">
            <w:pPr>
              <w:tabs>
                <w:tab w:val="left" w:pos="567"/>
              </w:tabs>
              <w:suppressAutoHyphens/>
              <w:spacing w:line="240" w:lineRule="auto"/>
              <w:rPr>
                <w:rFonts w:ascii="Arial" w:hAnsi="Arial" w:cs="Arial"/>
              </w:rPr>
            </w:pPr>
            <w:r>
              <w:rPr>
                <w:rFonts w:ascii="Arial" w:hAnsi="Arial" w:cs="Arial"/>
              </w:rPr>
              <w:t>2.1.4</w:t>
            </w:r>
            <w:r w:rsidR="00FF73EC" w:rsidRPr="00943D32">
              <w:rPr>
                <w:rFonts w:ascii="Arial" w:hAnsi="Arial" w:cs="Arial"/>
              </w:rPr>
              <w:t>.5</w:t>
            </w:r>
            <w:r>
              <w:rPr>
                <w:rFonts w:ascii="Arial" w:hAnsi="Arial" w:cs="Arial"/>
              </w:rPr>
              <w:t>4</w:t>
            </w:r>
            <w:r w:rsidR="00FF73EC" w:rsidRPr="00943D32">
              <w:rPr>
                <w:rFonts w:ascii="Arial" w:hAnsi="Arial" w:cs="Arial"/>
              </w:rPr>
              <w:t>.6</w:t>
            </w:r>
          </w:p>
        </w:tc>
        <w:tc>
          <w:tcPr>
            <w:tcW w:w="6370" w:type="dxa"/>
            <w:tcBorders>
              <w:top w:val="nil"/>
              <w:left w:val="nil"/>
              <w:bottom w:val="nil"/>
              <w:right w:val="nil"/>
            </w:tcBorders>
            <w:tcMar>
              <w:left w:w="0" w:type="dxa"/>
              <w:right w:w="0" w:type="dxa"/>
            </w:tcMar>
          </w:tcPr>
          <w:p w:rsidR="00FF73EC" w:rsidRPr="00565C73" w:rsidRDefault="0033049E" w:rsidP="008F3C8B">
            <w:pPr>
              <w:tabs>
                <w:tab w:val="left" w:pos="945"/>
              </w:tabs>
              <w:spacing w:line="240" w:lineRule="auto"/>
              <w:jc w:val="both"/>
              <w:rPr>
                <w:rFonts w:ascii="Arial" w:hAnsi="Arial" w:cs="Arial"/>
              </w:rPr>
            </w:pPr>
            <w:r w:rsidRPr="0033049E">
              <w:rPr>
                <w:rFonts w:ascii="Arial" w:hAnsi="Arial" w:cs="Arial"/>
              </w:rPr>
              <w:t>проверку, устанавливающую, что предусмотрены средства автоматической остановки работы механизмов или котлов в случае серьезной неисправности, и испытание аварийно-предупредительной сигнализации;</w:t>
            </w:r>
          </w:p>
        </w:tc>
      </w:tr>
      <w:tr w:rsidR="005977F0" w:rsidRPr="005362E6" w:rsidTr="00385672">
        <w:tc>
          <w:tcPr>
            <w:tcW w:w="1222" w:type="dxa"/>
            <w:tcBorders>
              <w:top w:val="nil"/>
              <w:left w:val="nil"/>
              <w:bottom w:val="nil"/>
              <w:right w:val="nil"/>
            </w:tcBorders>
            <w:tcMar>
              <w:left w:w="0" w:type="dxa"/>
              <w:right w:w="0" w:type="dxa"/>
            </w:tcMar>
          </w:tcPr>
          <w:p w:rsidR="005977F0" w:rsidRPr="008E5BB2" w:rsidRDefault="005977F0"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5977F0" w:rsidRDefault="005977F0" w:rsidP="005E5B24">
            <w:pPr>
              <w:tabs>
                <w:tab w:val="left" w:pos="567"/>
              </w:tabs>
              <w:suppressAutoHyphens/>
              <w:spacing w:line="240" w:lineRule="auto"/>
              <w:rPr>
                <w:rFonts w:ascii="Arial" w:hAnsi="Arial" w:cs="Arial"/>
              </w:rPr>
            </w:pPr>
            <w:r>
              <w:rPr>
                <w:rFonts w:ascii="Arial" w:hAnsi="Arial" w:cs="Arial"/>
              </w:rPr>
              <w:t>2.1.4.54</w:t>
            </w:r>
            <w:r w:rsidRPr="00943D32">
              <w:rPr>
                <w:rFonts w:ascii="Arial" w:hAnsi="Arial" w:cs="Arial"/>
              </w:rPr>
              <w:t>.7</w:t>
            </w:r>
          </w:p>
        </w:tc>
        <w:tc>
          <w:tcPr>
            <w:tcW w:w="6370" w:type="dxa"/>
            <w:tcBorders>
              <w:top w:val="nil"/>
              <w:left w:val="nil"/>
              <w:bottom w:val="nil"/>
              <w:right w:val="nil"/>
            </w:tcBorders>
            <w:tcMar>
              <w:left w:w="0" w:type="dxa"/>
              <w:right w:w="0" w:type="dxa"/>
            </w:tcMar>
          </w:tcPr>
          <w:p w:rsidR="005977F0" w:rsidRPr="0033049E" w:rsidRDefault="005977F0" w:rsidP="008F3C8B">
            <w:pPr>
              <w:tabs>
                <w:tab w:val="left" w:pos="945"/>
              </w:tabs>
              <w:spacing w:line="240" w:lineRule="auto"/>
              <w:jc w:val="both"/>
              <w:rPr>
                <w:rFonts w:ascii="Arial" w:hAnsi="Arial" w:cs="Arial"/>
              </w:rPr>
            </w:pPr>
            <w:r w:rsidRPr="0033049E">
              <w:rPr>
                <w:rFonts w:ascii="Arial" w:hAnsi="Arial" w:cs="Arial"/>
              </w:rPr>
              <w:t>подтверждение того, что предусмотрены специальные требования к механическим, котельным и электрическим установкам, в зависимости от случая;</w:t>
            </w:r>
          </w:p>
        </w:tc>
      </w:tr>
      <w:tr w:rsidR="0033049E" w:rsidRPr="005362E6" w:rsidTr="00385672">
        <w:tc>
          <w:tcPr>
            <w:tcW w:w="1222" w:type="dxa"/>
            <w:tcBorders>
              <w:top w:val="nil"/>
              <w:left w:val="nil"/>
              <w:bottom w:val="nil"/>
              <w:right w:val="nil"/>
            </w:tcBorders>
            <w:tcMar>
              <w:left w:w="0" w:type="dxa"/>
              <w:right w:w="0" w:type="dxa"/>
            </w:tcMar>
          </w:tcPr>
          <w:p w:rsidR="00AC300C" w:rsidRPr="008E5BB2" w:rsidRDefault="00AC300C" w:rsidP="008F3C8B">
            <w:pPr>
              <w:tabs>
                <w:tab w:val="left" w:pos="567"/>
              </w:tabs>
              <w:suppressAutoHyphens/>
              <w:spacing w:line="240" w:lineRule="auto"/>
              <w:rPr>
                <w:rFonts w:ascii="Arial" w:hAnsi="Arial" w:cs="Arial"/>
                <w:bCs/>
              </w:rPr>
            </w:pPr>
            <w:r>
              <w:rPr>
                <w:rFonts w:ascii="Arial" w:hAnsi="Arial" w:cs="Arial"/>
                <w:bCs/>
              </w:rPr>
              <w:t>(К/П)</w:t>
            </w:r>
          </w:p>
        </w:tc>
        <w:tc>
          <w:tcPr>
            <w:tcW w:w="1478" w:type="dxa"/>
            <w:tcBorders>
              <w:top w:val="nil"/>
              <w:left w:val="nil"/>
              <w:bottom w:val="nil"/>
              <w:right w:val="nil"/>
            </w:tcBorders>
            <w:tcMar>
              <w:left w:w="0" w:type="dxa"/>
              <w:right w:w="0" w:type="dxa"/>
            </w:tcMar>
          </w:tcPr>
          <w:p w:rsidR="005E5B24" w:rsidRPr="00943D32" w:rsidRDefault="005E5B24" w:rsidP="008F3C8B">
            <w:pPr>
              <w:tabs>
                <w:tab w:val="left" w:pos="567"/>
              </w:tabs>
              <w:suppressAutoHyphens/>
              <w:spacing w:line="240" w:lineRule="auto"/>
              <w:rPr>
                <w:rFonts w:ascii="Arial" w:hAnsi="Arial" w:cs="Arial"/>
              </w:rPr>
            </w:pPr>
            <w:r>
              <w:rPr>
                <w:rFonts w:ascii="Arial" w:hAnsi="Arial" w:cs="Arial"/>
              </w:rPr>
              <w:t>2.1.4.55</w:t>
            </w:r>
          </w:p>
        </w:tc>
        <w:tc>
          <w:tcPr>
            <w:tcW w:w="6370" w:type="dxa"/>
            <w:tcBorders>
              <w:top w:val="nil"/>
              <w:left w:val="nil"/>
              <w:bottom w:val="nil"/>
              <w:right w:val="nil"/>
            </w:tcBorders>
            <w:tcMar>
              <w:left w:w="0" w:type="dxa"/>
              <w:right w:w="0" w:type="dxa"/>
            </w:tcMar>
          </w:tcPr>
          <w:p w:rsidR="005E5B24" w:rsidRPr="00565C73" w:rsidRDefault="005E5B24" w:rsidP="005E5B24">
            <w:pPr>
              <w:tabs>
                <w:tab w:val="left" w:pos="945"/>
              </w:tabs>
              <w:spacing w:line="240" w:lineRule="auto"/>
              <w:jc w:val="both"/>
              <w:rPr>
                <w:rFonts w:ascii="Arial" w:hAnsi="Arial" w:cs="Arial"/>
              </w:rPr>
            </w:pPr>
            <w:r w:rsidRPr="00084EE2">
              <w:rPr>
                <w:rFonts w:ascii="Arial" w:hAnsi="Arial" w:cs="Arial"/>
              </w:rPr>
              <w:t xml:space="preserve">проверку, если применимо, альтернативных </w:t>
            </w:r>
            <w:r>
              <w:rPr>
                <w:rFonts w:ascii="Arial" w:hAnsi="Arial" w:cs="Arial"/>
              </w:rPr>
              <w:t xml:space="preserve">типов </w:t>
            </w:r>
            <w:r w:rsidRPr="00084EE2">
              <w:rPr>
                <w:rFonts w:ascii="Arial" w:hAnsi="Arial" w:cs="Arial"/>
              </w:rPr>
              <w:t>конструкций и устройств для механизмов</w:t>
            </w:r>
            <w:r w:rsidR="00AC300C">
              <w:rPr>
                <w:rFonts w:ascii="Arial" w:hAnsi="Arial" w:cs="Arial"/>
              </w:rPr>
              <w:t>,</w:t>
            </w:r>
            <w:r w:rsidRPr="00084EE2">
              <w:rPr>
                <w:rFonts w:ascii="Arial" w:hAnsi="Arial" w:cs="Arial"/>
              </w:rPr>
              <w:t xml:space="preserve"> или электрических установок</w:t>
            </w:r>
            <w:r w:rsidR="00AC300C">
              <w:rPr>
                <w:rFonts w:ascii="Arial" w:hAnsi="Arial" w:cs="Arial"/>
              </w:rPr>
              <w:t>,</w:t>
            </w:r>
            <w:r w:rsidRPr="00084EE2">
              <w:rPr>
                <w:rFonts w:ascii="Arial" w:hAnsi="Arial" w:cs="Arial"/>
              </w:rPr>
              <w:t xml:space="preserve"> или</w:t>
            </w:r>
            <w:r w:rsidR="00AC300C">
              <w:rPr>
                <w:rFonts w:ascii="Arial" w:hAnsi="Arial" w:cs="Arial"/>
              </w:rPr>
              <w:t xml:space="preserve"> систем хранения и распределения топлива с низкий температурой вспышки, или</w:t>
            </w:r>
            <w:r w:rsidRPr="00084EE2">
              <w:rPr>
                <w:rFonts w:ascii="Arial" w:hAnsi="Arial" w:cs="Arial"/>
              </w:rPr>
              <w:t xml:space="preserve"> противопожарной безопасности в соответствии с требованиями к испытани</w:t>
            </w:r>
            <w:r>
              <w:rPr>
                <w:rFonts w:ascii="Arial" w:hAnsi="Arial" w:cs="Arial"/>
              </w:rPr>
              <w:t>ям</w:t>
            </w:r>
            <w:r w:rsidRPr="00084EE2">
              <w:rPr>
                <w:rFonts w:ascii="Arial" w:hAnsi="Arial" w:cs="Arial"/>
              </w:rPr>
              <w:t xml:space="preserve"> и проверке, если таковые имеются, указанными в одобренной документации (правила II-1/55 и II-2/17 СОЛАС </w:t>
            </w:r>
            <w:r>
              <w:rPr>
                <w:rFonts w:ascii="Arial" w:hAnsi="Arial" w:cs="Arial"/>
              </w:rPr>
              <w:t>74/</w:t>
            </w:r>
            <w:r w:rsidRPr="00084EE2">
              <w:rPr>
                <w:rFonts w:ascii="Arial" w:hAnsi="Arial" w:cs="Arial"/>
              </w:rPr>
              <w:t>00/06</w:t>
            </w:r>
            <w:r w:rsidR="00AC300C">
              <w:rPr>
                <w:rFonts w:ascii="Arial" w:hAnsi="Arial" w:cs="Arial"/>
              </w:rPr>
              <w:t>/15 и глава 2 Кодекса МГТ</w:t>
            </w:r>
            <w:r w:rsidRPr="00084EE2">
              <w:rPr>
                <w:rFonts w:ascii="Arial" w:hAnsi="Arial" w:cs="Arial"/>
              </w:rPr>
              <w:t>);</w:t>
            </w:r>
          </w:p>
        </w:tc>
      </w:tr>
      <w:tr w:rsidR="0033049E" w:rsidRPr="005362E6" w:rsidTr="00385672">
        <w:tc>
          <w:tcPr>
            <w:tcW w:w="1222" w:type="dxa"/>
            <w:tcBorders>
              <w:top w:val="nil"/>
              <w:left w:val="nil"/>
              <w:bottom w:val="nil"/>
              <w:right w:val="nil"/>
            </w:tcBorders>
            <w:tcMar>
              <w:left w:w="0" w:type="dxa"/>
              <w:right w:w="0" w:type="dxa"/>
            </w:tcMar>
          </w:tcPr>
          <w:p w:rsidR="0033049E" w:rsidRPr="008E5BB2" w:rsidRDefault="0033049E"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33049E" w:rsidRPr="00943D32" w:rsidRDefault="0033049E" w:rsidP="00AC300C">
            <w:pPr>
              <w:tabs>
                <w:tab w:val="left" w:pos="567"/>
              </w:tabs>
              <w:suppressAutoHyphens/>
              <w:spacing w:line="240" w:lineRule="auto"/>
              <w:rPr>
                <w:rFonts w:ascii="Arial" w:hAnsi="Arial" w:cs="Arial"/>
              </w:rPr>
            </w:pPr>
            <w:r w:rsidRPr="00943D32">
              <w:rPr>
                <w:rFonts w:ascii="Arial" w:hAnsi="Arial" w:cs="Arial"/>
              </w:rPr>
              <w:t>2.1.</w:t>
            </w:r>
            <w:r w:rsidR="00AC300C">
              <w:rPr>
                <w:rFonts w:ascii="Arial" w:hAnsi="Arial" w:cs="Arial"/>
              </w:rPr>
              <w:t>4</w:t>
            </w:r>
            <w:r w:rsidRPr="00943D32">
              <w:rPr>
                <w:rFonts w:ascii="Arial" w:hAnsi="Arial" w:cs="Arial"/>
              </w:rPr>
              <w:t>.56</w:t>
            </w:r>
          </w:p>
        </w:tc>
        <w:tc>
          <w:tcPr>
            <w:tcW w:w="6370" w:type="dxa"/>
            <w:tcBorders>
              <w:top w:val="nil"/>
              <w:left w:val="nil"/>
              <w:bottom w:val="nil"/>
              <w:right w:val="nil"/>
            </w:tcBorders>
            <w:tcMar>
              <w:left w:w="0" w:type="dxa"/>
              <w:right w:w="0" w:type="dxa"/>
            </w:tcMar>
          </w:tcPr>
          <w:p w:rsidR="0033049E" w:rsidRPr="006B10B9" w:rsidRDefault="0033049E" w:rsidP="00981ED2">
            <w:pPr>
              <w:tabs>
                <w:tab w:val="left" w:pos="945"/>
              </w:tabs>
              <w:spacing w:line="240" w:lineRule="auto"/>
              <w:jc w:val="both"/>
              <w:rPr>
                <w:rFonts w:ascii="Arial" w:hAnsi="Arial" w:cs="Arial"/>
                <w:spacing w:val="2"/>
              </w:rPr>
            </w:pPr>
            <w:r w:rsidRPr="006B10B9">
              <w:rPr>
                <w:rFonts w:ascii="Arial" w:hAnsi="Arial" w:cs="Arial"/>
                <w:spacing w:val="2"/>
              </w:rPr>
              <w:t>подтверждение того, что все элементы конструктивной противопожарной защиты, включая системы вентиляции, в жилых и служебных помещениях, на постах управления</w:t>
            </w:r>
            <w:r w:rsidR="00F41F22" w:rsidRPr="006B10B9">
              <w:rPr>
                <w:rFonts w:ascii="Arial" w:hAnsi="Arial" w:cs="Arial"/>
                <w:spacing w:val="2"/>
              </w:rPr>
              <w:t xml:space="preserve"> и</w:t>
            </w:r>
            <w:r w:rsidRPr="006B10B9">
              <w:rPr>
                <w:rFonts w:ascii="Arial" w:hAnsi="Arial" w:cs="Arial"/>
                <w:spacing w:val="2"/>
              </w:rPr>
              <w:t xml:space="preserve"> в машинных помещениях установлены в соответствии с одобренными схемами, испытание </w:t>
            </w:r>
            <w:r w:rsidR="00AC300C">
              <w:rPr>
                <w:rFonts w:ascii="Arial" w:hAnsi="Arial" w:cs="Arial"/>
                <w:spacing w:val="2"/>
              </w:rPr>
              <w:t xml:space="preserve">работы </w:t>
            </w:r>
            <w:r w:rsidR="00981ED2">
              <w:rPr>
                <w:rFonts w:ascii="Arial" w:hAnsi="Arial" w:cs="Arial"/>
                <w:spacing w:val="2"/>
              </w:rPr>
              <w:t xml:space="preserve">противопожарных </w:t>
            </w:r>
            <w:r w:rsidR="00AC300C">
              <w:rPr>
                <w:rFonts w:ascii="Arial" w:hAnsi="Arial" w:cs="Arial"/>
                <w:spacing w:val="2"/>
              </w:rPr>
              <w:t xml:space="preserve">заслонок вентиляционных шахт и </w:t>
            </w:r>
            <w:r w:rsidRPr="006B10B9">
              <w:rPr>
                <w:rFonts w:ascii="Arial" w:hAnsi="Arial" w:cs="Arial"/>
                <w:spacing w:val="2"/>
              </w:rPr>
              <w:t xml:space="preserve">средств закрытия главных приемных и выпускных отверстий всех систем вентиляции и подтверждение того, что искусственная вентиляция </w:t>
            </w:r>
            <w:r w:rsidR="00F41F22" w:rsidRPr="006B10B9">
              <w:rPr>
                <w:rFonts w:ascii="Arial" w:hAnsi="Arial" w:cs="Arial"/>
                <w:spacing w:val="2"/>
              </w:rPr>
              <w:t xml:space="preserve">может быть </w:t>
            </w:r>
            <w:r w:rsidRPr="006B10B9">
              <w:rPr>
                <w:rFonts w:ascii="Arial" w:hAnsi="Arial" w:cs="Arial"/>
                <w:spacing w:val="2"/>
              </w:rPr>
              <w:t>отключ</w:t>
            </w:r>
            <w:r w:rsidR="00F41F22" w:rsidRPr="006B10B9">
              <w:rPr>
                <w:rFonts w:ascii="Arial" w:hAnsi="Arial" w:cs="Arial"/>
                <w:spacing w:val="2"/>
              </w:rPr>
              <w:t>ена</w:t>
            </w:r>
            <w:r w:rsidRPr="006B10B9">
              <w:rPr>
                <w:rFonts w:ascii="Arial" w:hAnsi="Arial" w:cs="Arial"/>
                <w:spacing w:val="2"/>
              </w:rPr>
              <w:t xml:space="preserve"> из места вне обслуживаемого помещения (правила II-2/4.4, 5.2, 5.3.1, 5.3.2, 6.2, 6.3, 7.5.5, 7.7, 8.2, 8.4, 9.2.1, 9.3, 9.4.2, 9.5, 9.7.1</w:t>
            </w:r>
            <w:r w:rsidR="005813BC">
              <w:rPr>
                <w:rFonts w:ascii="Arial" w:hAnsi="Arial" w:cs="Arial"/>
              </w:rPr>
              <w:t>–</w:t>
            </w:r>
            <w:r w:rsidRPr="006B10B9">
              <w:rPr>
                <w:rFonts w:ascii="Arial" w:hAnsi="Arial" w:cs="Arial"/>
                <w:spacing w:val="2"/>
              </w:rPr>
              <w:t>9.7.3, 9.7.5.2</w:t>
            </w:r>
            <w:r w:rsidR="00AC300C">
              <w:rPr>
                <w:rFonts w:ascii="Arial" w:hAnsi="Arial" w:cs="Arial"/>
                <w:spacing w:val="2"/>
              </w:rPr>
              <w:t>, 9.7.6, 11.2,</w:t>
            </w:r>
            <w:r w:rsidRPr="006B10B9">
              <w:rPr>
                <w:rFonts w:ascii="Arial" w:hAnsi="Arial" w:cs="Arial"/>
                <w:spacing w:val="2"/>
              </w:rPr>
              <w:t xml:space="preserve"> 11.</w:t>
            </w:r>
            <w:r w:rsidR="00AC300C">
              <w:rPr>
                <w:rFonts w:ascii="Arial" w:hAnsi="Arial" w:cs="Arial"/>
                <w:spacing w:val="2"/>
              </w:rPr>
              <w:t xml:space="preserve">3, 11.4 и </w:t>
            </w:r>
            <w:r w:rsidRPr="006B10B9">
              <w:rPr>
                <w:rFonts w:ascii="Arial" w:hAnsi="Arial" w:cs="Arial"/>
                <w:spacing w:val="2"/>
              </w:rPr>
              <w:t>11.5 СОЛАС 74/00/12</w:t>
            </w:r>
            <w:r w:rsidR="00AC300C">
              <w:rPr>
                <w:rFonts w:ascii="Arial" w:hAnsi="Arial" w:cs="Arial"/>
                <w:spacing w:val="2"/>
              </w:rPr>
              <w:t>/14</w:t>
            </w:r>
            <w:r w:rsidRPr="006B10B9">
              <w:rPr>
                <w:rFonts w:ascii="Arial" w:hAnsi="Arial" w:cs="Arial"/>
                <w:spacing w:val="2"/>
              </w:rPr>
              <w:t>) (правила II-2/42–44, 46–50 и 52 СОЛАС 74/88);</w:t>
            </w:r>
          </w:p>
        </w:tc>
      </w:tr>
      <w:tr w:rsidR="0033049E" w:rsidRPr="005362E6" w:rsidTr="00385672">
        <w:tc>
          <w:tcPr>
            <w:tcW w:w="1222" w:type="dxa"/>
            <w:tcBorders>
              <w:top w:val="nil"/>
              <w:left w:val="nil"/>
              <w:bottom w:val="nil"/>
              <w:right w:val="nil"/>
            </w:tcBorders>
            <w:tcMar>
              <w:left w:w="0" w:type="dxa"/>
              <w:right w:w="0" w:type="dxa"/>
            </w:tcMar>
          </w:tcPr>
          <w:p w:rsidR="0033049E" w:rsidRPr="008E5BB2" w:rsidRDefault="0033049E"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33049E" w:rsidRPr="00943D32" w:rsidRDefault="00AC300C" w:rsidP="008F3C8B">
            <w:pPr>
              <w:tabs>
                <w:tab w:val="left" w:pos="567"/>
              </w:tabs>
              <w:suppressAutoHyphens/>
              <w:spacing w:line="240" w:lineRule="auto"/>
              <w:rPr>
                <w:rFonts w:ascii="Arial" w:hAnsi="Arial" w:cs="Arial"/>
              </w:rPr>
            </w:pPr>
            <w:r>
              <w:rPr>
                <w:rFonts w:ascii="Arial" w:hAnsi="Arial" w:cs="Arial"/>
              </w:rPr>
              <w:t>2.1.4</w:t>
            </w:r>
            <w:r w:rsidR="0033049E" w:rsidRPr="00943D32">
              <w:rPr>
                <w:rFonts w:ascii="Arial" w:hAnsi="Arial" w:cs="Arial"/>
              </w:rPr>
              <w:t>.57</w:t>
            </w:r>
          </w:p>
        </w:tc>
        <w:tc>
          <w:tcPr>
            <w:tcW w:w="6370" w:type="dxa"/>
            <w:tcBorders>
              <w:top w:val="nil"/>
              <w:left w:val="nil"/>
              <w:bottom w:val="nil"/>
              <w:right w:val="nil"/>
            </w:tcBorders>
            <w:tcMar>
              <w:left w:w="0" w:type="dxa"/>
              <w:right w:w="0" w:type="dxa"/>
            </w:tcMar>
          </w:tcPr>
          <w:p w:rsidR="0033049E" w:rsidRPr="0033049E" w:rsidRDefault="0033049E" w:rsidP="00981ED2">
            <w:pPr>
              <w:tabs>
                <w:tab w:val="left" w:pos="945"/>
              </w:tabs>
              <w:spacing w:line="240" w:lineRule="auto"/>
              <w:jc w:val="both"/>
              <w:rPr>
                <w:rFonts w:ascii="Arial" w:hAnsi="Arial" w:cs="Arial"/>
              </w:rPr>
            </w:pPr>
            <w:r w:rsidRPr="0033049E">
              <w:rPr>
                <w:rFonts w:ascii="Arial" w:hAnsi="Arial" w:cs="Arial"/>
              </w:rPr>
              <w:t xml:space="preserve">подтверждение того, что все элементы конструктивной противопожарной защиты, включая системы вентиляции, </w:t>
            </w:r>
            <w:r w:rsidR="00F41F22" w:rsidRPr="0033049E">
              <w:rPr>
                <w:rFonts w:ascii="Arial" w:hAnsi="Arial" w:cs="Arial"/>
              </w:rPr>
              <w:t xml:space="preserve">установлены </w:t>
            </w:r>
            <w:r w:rsidR="00F41F22">
              <w:rPr>
                <w:rFonts w:ascii="Arial" w:hAnsi="Arial" w:cs="Arial"/>
              </w:rPr>
              <w:t xml:space="preserve">в </w:t>
            </w:r>
            <w:r w:rsidRPr="0033049E">
              <w:rPr>
                <w:rFonts w:ascii="Arial" w:hAnsi="Arial" w:cs="Arial"/>
              </w:rPr>
              <w:t xml:space="preserve">грузовых помещениях в соответствии с одобренными схемами, испытание работы </w:t>
            </w:r>
            <w:r w:rsidR="00981ED2">
              <w:rPr>
                <w:rFonts w:ascii="Arial" w:hAnsi="Arial" w:cs="Arial"/>
              </w:rPr>
              <w:t xml:space="preserve">противопожарных </w:t>
            </w:r>
            <w:r w:rsidR="00AC300C">
              <w:rPr>
                <w:rFonts w:ascii="Arial" w:hAnsi="Arial" w:cs="Arial"/>
                <w:spacing w:val="2"/>
              </w:rPr>
              <w:t>заслонок вентиляционных шахт и</w:t>
            </w:r>
            <w:r w:rsidR="00AC300C" w:rsidRPr="0033049E">
              <w:rPr>
                <w:rFonts w:ascii="Arial" w:hAnsi="Arial" w:cs="Arial"/>
              </w:rPr>
              <w:t xml:space="preserve"> </w:t>
            </w:r>
            <w:r w:rsidRPr="0033049E">
              <w:rPr>
                <w:rFonts w:ascii="Arial" w:hAnsi="Arial" w:cs="Arial"/>
              </w:rPr>
              <w:t xml:space="preserve">средств закрытия главных приемных и выпускных отверстий всех систем вентиляции и подтверждение того, что искусственная вентиляция </w:t>
            </w:r>
            <w:r w:rsidR="00F41F22">
              <w:rPr>
                <w:rFonts w:ascii="Arial" w:hAnsi="Arial" w:cs="Arial"/>
              </w:rPr>
              <w:t xml:space="preserve">может быть </w:t>
            </w:r>
            <w:r w:rsidR="00F41F22" w:rsidRPr="0033049E">
              <w:rPr>
                <w:rFonts w:ascii="Arial" w:hAnsi="Arial" w:cs="Arial"/>
              </w:rPr>
              <w:t>отключ</w:t>
            </w:r>
            <w:r w:rsidR="00F41F22">
              <w:rPr>
                <w:rFonts w:ascii="Arial" w:hAnsi="Arial" w:cs="Arial"/>
              </w:rPr>
              <w:t>ена</w:t>
            </w:r>
            <w:r w:rsidR="00F41F22" w:rsidRPr="0033049E">
              <w:rPr>
                <w:rFonts w:ascii="Arial" w:hAnsi="Arial" w:cs="Arial"/>
              </w:rPr>
              <w:t xml:space="preserve"> </w:t>
            </w:r>
            <w:r w:rsidRPr="0033049E">
              <w:rPr>
                <w:rFonts w:ascii="Arial" w:hAnsi="Arial" w:cs="Arial"/>
              </w:rPr>
              <w:t>из места вне обслуживаемого помещения (прави</w:t>
            </w:r>
            <w:r w:rsidR="005977F0">
              <w:rPr>
                <w:rFonts w:ascii="Arial" w:hAnsi="Arial" w:cs="Arial"/>
              </w:rPr>
              <w:t>-</w:t>
            </w:r>
            <w:r w:rsidR="005977F0">
              <w:rPr>
                <w:rFonts w:ascii="Arial" w:hAnsi="Arial" w:cs="Arial"/>
              </w:rPr>
              <w:br/>
            </w:r>
            <w:r w:rsidRPr="0033049E">
              <w:rPr>
                <w:rFonts w:ascii="Arial" w:hAnsi="Arial" w:cs="Arial"/>
              </w:rPr>
              <w:t xml:space="preserve">ла II-2/5.2.1, </w:t>
            </w:r>
            <w:r w:rsidR="00AC300C">
              <w:rPr>
                <w:rFonts w:ascii="Arial" w:hAnsi="Arial" w:cs="Arial"/>
              </w:rPr>
              <w:t xml:space="preserve">9.7.1, 9.7.2, 9.7.3, 9.7.6, </w:t>
            </w:r>
            <w:r w:rsidRPr="0033049E">
              <w:rPr>
                <w:rFonts w:ascii="Arial" w:hAnsi="Arial" w:cs="Arial"/>
              </w:rPr>
              <w:t>11.2, 11.3, 11.5, 19.3.8, 19.3.10, 20.2.1</w:t>
            </w:r>
            <w:r w:rsidR="00AC300C">
              <w:rPr>
                <w:rFonts w:ascii="Arial" w:hAnsi="Arial" w:cs="Arial"/>
              </w:rPr>
              <w:t>,</w:t>
            </w:r>
            <w:r w:rsidR="005813BC">
              <w:rPr>
                <w:rFonts w:ascii="Arial" w:hAnsi="Arial" w:cs="Arial"/>
              </w:rPr>
              <w:t xml:space="preserve"> </w:t>
            </w:r>
            <w:r w:rsidRPr="0033049E">
              <w:rPr>
                <w:rFonts w:ascii="Arial" w:hAnsi="Arial" w:cs="Arial"/>
              </w:rPr>
              <w:t>20.3</w:t>
            </w:r>
            <w:r w:rsidR="00AC300C">
              <w:rPr>
                <w:rFonts w:ascii="Arial" w:hAnsi="Arial" w:cs="Arial"/>
              </w:rPr>
              <w:t>, 20-1.2.1, 20-1.3 и 20-1.4</w:t>
            </w:r>
            <w:r w:rsidRPr="0033049E">
              <w:rPr>
                <w:rFonts w:ascii="Arial" w:hAnsi="Arial" w:cs="Arial"/>
              </w:rPr>
              <w:t xml:space="preserve"> СОЛАС 74/00</w:t>
            </w:r>
            <w:r w:rsidR="00AC300C">
              <w:rPr>
                <w:rFonts w:ascii="Arial" w:hAnsi="Arial" w:cs="Arial"/>
              </w:rPr>
              <w:t>/15</w:t>
            </w:r>
            <w:r w:rsidRPr="0033049E">
              <w:rPr>
                <w:rFonts w:ascii="Arial" w:hAnsi="Arial" w:cs="Arial"/>
              </w:rPr>
              <w:t>) (правила II-2/42–44, 46–50 и 52–54 СОЛАС 74/88);</w:t>
            </w:r>
          </w:p>
        </w:tc>
      </w:tr>
      <w:tr w:rsidR="0033049E" w:rsidRPr="005362E6" w:rsidTr="00385672">
        <w:tc>
          <w:tcPr>
            <w:tcW w:w="1222" w:type="dxa"/>
            <w:tcBorders>
              <w:top w:val="nil"/>
              <w:left w:val="nil"/>
              <w:bottom w:val="nil"/>
              <w:right w:val="nil"/>
            </w:tcBorders>
            <w:tcMar>
              <w:left w:w="0" w:type="dxa"/>
              <w:right w:w="0" w:type="dxa"/>
            </w:tcMar>
          </w:tcPr>
          <w:p w:rsidR="0033049E" w:rsidRPr="008E5BB2" w:rsidRDefault="0033049E"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33049E" w:rsidRPr="00943D32" w:rsidRDefault="00AC300C" w:rsidP="008F3C8B">
            <w:pPr>
              <w:tabs>
                <w:tab w:val="left" w:pos="567"/>
              </w:tabs>
              <w:suppressAutoHyphens/>
              <w:spacing w:line="240" w:lineRule="auto"/>
              <w:rPr>
                <w:rFonts w:ascii="Arial" w:hAnsi="Arial" w:cs="Arial"/>
              </w:rPr>
            </w:pPr>
            <w:r>
              <w:rPr>
                <w:rFonts w:ascii="Arial" w:hAnsi="Arial" w:cs="Arial"/>
              </w:rPr>
              <w:t>2.1.4</w:t>
            </w:r>
            <w:r w:rsidR="0033049E" w:rsidRPr="00943D32">
              <w:rPr>
                <w:rFonts w:ascii="Arial" w:hAnsi="Arial" w:cs="Arial"/>
              </w:rPr>
              <w:t>.58</w:t>
            </w:r>
          </w:p>
        </w:tc>
        <w:tc>
          <w:tcPr>
            <w:tcW w:w="6370" w:type="dxa"/>
            <w:tcBorders>
              <w:top w:val="nil"/>
              <w:left w:val="nil"/>
              <w:bottom w:val="nil"/>
              <w:right w:val="nil"/>
            </w:tcBorders>
            <w:tcMar>
              <w:left w:w="0" w:type="dxa"/>
              <w:right w:w="0" w:type="dxa"/>
            </w:tcMar>
          </w:tcPr>
          <w:p w:rsidR="0033049E" w:rsidRPr="0033049E" w:rsidRDefault="0033049E" w:rsidP="008F3C8B">
            <w:pPr>
              <w:tabs>
                <w:tab w:val="left" w:pos="945"/>
              </w:tabs>
              <w:spacing w:line="240" w:lineRule="auto"/>
              <w:jc w:val="both"/>
              <w:rPr>
                <w:rFonts w:ascii="Arial" w:hAnsi="Arial" w:cs="Arial"/>
              </w:rPr>
            </w:pPr>
            <w:r w:rsidRPr="0033049E">
              <w:rPr>
                <w:rFonts w:ascii="Arial" w:hAnsi="Arial" w:cs="Arial"/>
              </w:rPr>
              <w:t xml:space="preserve">подтверждение того, что </w:t>
            </w:r>
            <w:r w:rsidRPr="001E049D">
              <w:rPr>
                <w:rFonts w:ascii="Arial" w:hAnsi="Arial" w:cs="Arial"/>
              </w:rPr>
              <w:t>лестничные выгородки и</w:t>
            </w:r>
            <w:r>
              <w:rPr>
                <w:rFonts w:ascii="Arial" w:hAnsi="Arial" w:cs="Arial"/>
              </w:rPr>
              <w:t xml:space="preserve"> </w:t>
            </w:r>
            <w:r w:rsidRPr="0033049E">
              <w:rPr>
                <w:rFonts w:ascii="Arial" w:hAnsi="Arial" w:cs="Arial"/>
              </w:rPr>
              <w:t>трапы устроены таким образом, чтобы обеспечивать пути эвакуации на открытую палубу и далее к спасательным шлюпкам и спасательным плотам из</w:t>
            </w:r>
            <w:r w:rsidR="003727D2">
              <w:rPr>
                <w:rFonts w:ascii="Arial" w:hAnsi="Arial" w:cs="Arial"/>
              </w:rPr>
              <w:t>о</w:t>
            </w:r>
            <w:r w:rsidRPr="0033049E">
              <w:rPr>
                <w:rFonts w:ascii="Arial" w:hAnsi="Arial" w:cs="Arial"/>
              </w:rPr>
              <w:t xml:space="preserve"> всех жилых помещений и помещений, где обычно работает экипаж, </w:t>
            </w:r>
            <w:r w:rsidR="00E65DD6">
              <w:rPr>
                <w:rFonts w:ascii="Arial" w:hAnsi="Arial" w:cs="Arial"/>
              </w:rPr>
              <w:t>кроме</w:t>
            </w:r>
            <w:r w:rsidRPr="0033049E">
              <w:rPr>
                <w:rFonts w:ascii="Arial" w:hAnsi="Arial" w:cs="Arial"/>
              </w:rPr>
              <w:t xml:space="preserve"> машинных помещений (правила II-2/13.2, 13.3.1, 13.3.3 и 13.6 СОЛАС 74/00; пункт 3 главы 13 Кодекса СПБ) (правило II-2/45 СОЛАС 74/88) и</w:t>
            </w:r>
            <w:r w:rsidR="003727D2">
              <w:rPr>
                <w:rFonts w:ascii="Arial" w:hAnsi="Arial" w:cs="Arial"/>
              </w:rPr>
              <w:t>,</w:t>
            </w:r>
            <w:r w:rsidRPr="0033049E">
              <w:rPr>
                <w:rFonts w:ascii="Arial" w:hAnsi="Arial" w:cs="Arial"/>
              </w:rPr>
              <w:t xml:space="preserve"> в частности</w:t>
            </w:r>
            <w:r w:rsidR="00E65DD6">
              <w:rPr>
                <w:rFonts w:ascii="Arial" w:hAnsi="Arial" w:cs="Arial"/>
              </w:rPr>
              <w:t>,</w:t>
            </w:r>
            <w:r w:rsidRPr="0033049E">
              <w:rPr>
                <w:rFonts w:ascii="Arial" w:hAnsi="Arial" w:cs="Arial"/>
              </w:rPr>
              <w:t xml:space="preserve"> того, что:</w:t>
            </w:r>
          </w:p>
        </w:tc>
      </w:tr>
      <w:tr w:rsidR="003727D2" w:rsidRPr="005362E6" w:rsidTr="00385672">
        <w:tc>
          <w:tcPr>
            <w:tcW w:w="1222" w:type="dxa"/>
            <w:tcBorders>
              <w:top w:val="nil"/>
              <w:left w:val="nil"/>
              <w:bottom w:val="nil"/>
              <w:right w:val="nil"/>
            </w:tcBorders>
            <w:tcMar>
              <w:left w:w="0" w:type="dxa"/>
              <w:right w:w="0" w:type="dxa"/>
            </w:tcMar>
          </w:tcPr>
          <w:p w:rsidR="003727D2" w:rsidRPr="008E5BB2" w:rsidRDefault="003727D2"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3727D2" w:rsidRPr="00943D32" w:rsidRDefault="00AC300C" w:rsidP="008F3C8B">
            <w:pPr>
              <w:tabs>
                <w:tab w:val="left" w:pos="567"/>
              </w:tabs>
              <w:suppressAutoHyphens/>
              <w:spacing w:line="240" w:lineRule="auto"/>
              <w:rPr>
                <w:rFonts w:ascii="Arial" w:hAnsi="Arial" w:cs="Arial"/>
              </w:rPr>
            </w:pPr>
            <w:r>
              <w:rPr>
                <w:rFonts w:ascii="Arial" w:hAnsi="Arial" w:cs="Arial"/>
              </w:rPr>
              <w:t>2.1.4</w:t>
            </w:r>
            <w:r w:rsidR="003727D2" w:rsidRPr="00943D32">
              <w:rPr>
                <w:rFonts w:ascii="Arial" w:hAnsi="Arial" w:cs="Arial"/>
              </w:rPr>
              <w:t>.58.1</w:t>
            </w:r>
          </w:p>
        </w:tc>
        <w:tc>
          <w:tcPr>
            <w:tcW w:w="6370" w:type="dxa"/>
            <w:tcBorders>
              <w:top w:val="nil"/>
              <w:left w:val="nil"/>
              <w:bottom w:val="nil"/>
              <w:right w:val="nil"/>
            </w:tcBorders>
            <w:tcMar>
              <w:left w:w="0" w:type="dxa"/>
              <w:right w:w="0" w:type="dxa"/>
            </w:tcMar>
          </w:tcPr>
          <w:p w:rsidR="003727D2" w:rsidRPr="0033049E" w:rsidRDefault="003727D2" w:rsidP="008F3C8B">
            <w:pPr>
              <w:tabs>
                <w:tab w:val="left" w:pos="945"/>
              </w:tabs>
              <w:spacing w:line="240" w:lineRule="auto"/>
              <w:jc w:val="both"/>
              <w:rPr>
                <w:rFonts w:ascii="Arial" w:hAnsi="Arial" w:cs="Arial"/>
              </w:rPr>
            </w:pPr>
            <w:r w:rsidRPr="003727D2">
              <w:rPr>
                <w:rFonts w:ascii="Arial" w:hAnsi="Arial" w:cs="Arial"/>
              </w:rPr>
              <w:t>на всех уровнях расположения жилых помещений предусмотрены по меньшей мере два удаленных друг от друга пути эвакуации из каждого ограниченного помещения или группы помещений;</w:t>
            </w:r>
          </w:p>
        </w:tc>
      </w:tr>
      <w:tr w:rsidR="003727D2" w:rsidRPr="005362E6" w:rsidTr="00385672">
        <w:tc>
          <w:tcPr>
            <w:tcW w:w="1222" w:type="dxa"/>
            <w:tcBorders>
              <w:top w:val="nil"/>
              <w:left w:val="nil"/>
              <w:bottom w:val="nil"/>
              <w:right w:val="nil"/>
            </w:tcBorders>
            <w:tcMar>
              <w:left w:w="0" w:type="dxa"/>
              <w:right w:w="0" w:type="dxa"/>
            </w:tcMar>
          </w:tcPr>
          <w:p w:rsidR="003727D2" w:rsidRPr="008E5BB2" w:rsidRDefault="003727D2"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3727D2" w:rsidRPr="00943D32" w:rsidRDefault="00AC300C" w:rsidP="008F3C8B">
            <w:pPr>
              <w:tabs>
                <w:tab w:val="left" w:pos="567"/>
              </w:tabs>
              <w:suppressAutoHyphens/>
              <w:spacing w:line="240" w:lineRule="auto"/>
              <w:rPr>
                <w:rFonts w:ascii="Arial" w:hAnsi="Arial" w:cs="Arial"/>
              </w:rPr>
            </w:pPr>
            <w:r>
              <w:rPr>
                <w:rFonts w:ascii="Arial" w:hAnsi="Arial" w:cs="Arial"/>
              </w:rPr>
              <w:t>2.1.4</w:t>
            </w:r>
            <w:r w:rsidR="003727D2" w:rsidRPr="00943D32">
              <w:rPr>
                <w:rFonts w:ascii="Arial" w:hAnsi="Arial" w:cs="Arial"/>
              </w:rPr>
              <w:t>.58.2</w:t>
            </w:r>
          </w:p>
        </w:tc>
        <w:tc>
          <w:tcPr>
            <w:tcW w:w="6370" w:type="dxa"/>
            <w:tcBorders>
              <w:top w:val="nil"/>
              <w:left w:val="nil"/>
              <w:bottom w:val="nil"/>
              <w:right w:val="nil"/>
            </w:tcBorders>
            <w:tcMar>
              <w:left w:w="0" w:type="dxa"/>
              <w:right w:w="0" w:type="dxa"/>
            </w:tcMar>
          </w:tcPr>
          <w:p w:rsidR="003727D2" w:rsidRPr="0033049E" w:rsidRDefault="003727D2" w:rsidP="008F3C8B">
            <w:pPr>
              <w:tabs>
                <w:tab w:val="left" w:pos="945"/>
              </w:tabs>
              <w:spacing w:line="240" w:lineRule="auto"/>
              <w:jc w:val="both"/>
              <w:rPr>
                <w:rFonts w:ascii="Arial" w:hAnsi="Arial" w:cs="Arial"/>
              </w:rPr>
            </w:pPr>
            <w:r w:rsidRPr="003727D2">
              <w:rPr>
                <w:rFonts w:ascii="Arial" w:hAnsi="Arial" w:cs="Arial"/>
              </w:rPr>
              <w:t>ниже самой нижней открытой палубы главным путем эвакуации является трап, а вторым путем эвакуации является шахта или трап;</w:t>
            </w:r>
          </w:p>
        </w:tc>
      </w:tr>
      <w:tr w:rsidR="003727D2" w:rsidRPr="005362E6" w:rsidTr="00385672">
        <w:tc>
          <w:tcPr>
            <w:tcW w:w="1222" w:type="dxa"/>
            <w:tcBorders>
              <w:top w:val="nil"/>
              <w:left w:val="nil"/>
              <w:bottom w:val="nil"/>
              <w:right w:val="nil"/>
            </w:tcBorders>
            <w:tcMar>
              <w:left w:w="0" w:type="dxa"/>
              <w:right w:w="0" w:type="dxa"/>
            </w:tcMar>
          </w:tcPr>
          <w:p w:rsidR="003727D2" w:rsidRPr="008E5BB2" w:rsidRDefault="003727D2"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3727D2" w:rsidRPr="00943D32" w:rsidRDefault="00AC300C" w:rsidP="008F3C8B">
            <w:pPr>
              <w:tabs>
                <w:tab w:val="left" w:pos="567"/>
              </w:tabs>
              <w:suppressAutoHyphens/>
              <w:spacing w:line="240" w:lineRule="auto"/>
              <w:rPr>
                <w:rFonts w:ascii="Arial" w:hAnsi="Arial" w:cs="Arial"/>
              </w:rPr>
            </w:pPr>
            <w:r>
              <w:rPr>
                <w:rFonts w:ascii="Arial" w:hAnsi="Arial" w:cs="Arial"/>
              </w:rPr>
              <w:t>2.1.4</w:t>
            </w:r>
            <w:r w:rsidR="003727D2" w:rsidRPr="00943D32">
              <w:rPr>
                <w:rFonts w:ascii="Arial" w:hAnsi="Arial" w:cs="Arial"/>
              </w:rPr>
              <w:t>.58.3</w:t>
            </w:r>
          </w:p>
        </w:tc>
        <w:tc>
          <w:tcPr>
            <w:tcW w:w="6370" w:type="dxa"/>
            <w:tcBorders>
              <w:top w:val="nil"/>
              <w:left w:val="nil"/>
              <w:bottom w:val="nil"/>
              <w:right w:val="nil"/>
            </w:tcBorders>
            <w:tcMar>
              <w:left w:w="0" w:type="dxa"/>
              <w:right w:w="0" w:type="dxa"/>
            </w:tcMar>
          </w:tcPr>
          <w:p w:rsidR="003727D2" w:rsidRPr="0033049E" w:rsidRDefault="003727D2" w:rsidP="008F3C8B">
            <w:pPr>
              <w:tabs>
                <w:tab w:val="left" w:pos="945"/>
              </w:tabs>
              <w:spacing w:line="240" w:lineRule="auto"/>
              <w:jc w:val="both"/>
              <w:rPr>
                <w:rFonts w:ascii="Arial" w:hAnsi="Arial" w:cs="Arial"/>
              </w:rPr>
            </w:pPr>
            <w:r w:rsidRPr="003727D2">
              <w:rPr>
                <w:rFonts w:ascii="Arial" w:hAnsi="Arial" w:cs="Arial"/>
              </w:rPr>
              <w:t xml:space="preserve">выше самой нижней открытой палубы путями эвакуации являются трапы или двери, ведущие на открытую палубу, либо те и другие </w:t>
            </w:r>
            <w:r>
              <w:rPr>
                <w:rFonts w:ascii="Arial" w:hAnsi="Arial" w:cs="Arial"/>
              </w:rPr>
              <w:t>разом</w:t>
            </w:r>
            <w:r w:rsidRPr="003727D2">
              <w:rPr>
                <w:rFonts w:ascii="Arial" w:hAnsi="Arial" w:cs="Arial"/>
              </w:rPr>
              <w:t>;</w:t>
            </w:r>
          </w:p>
        </w:tc>
      </w:tr>
      <w:tr w:rsidR="003727D2" w:rsidRPr="005362E6" w:rsidTr="00385672">
        <w:tc>
          <w:tcPr>
            <w:tcW w:w="1222" w:type="dxa"/>
            <w:tcBorders>
              <w:top w:val="nil"/>
              <w:left w:val="nil"/>
              <w:bottom w:val="nil"/>
              <w:right w:val="nil"/>
            </w:tcBorders>
            <w:tcMar>
              <w:left w:w="0" w:type="dxa"/>
              <w:right w:w="0" w:type="dxa"/>
            </w:tcMar>
          </w:tcPr>
          <w:p w:rsidR="003727D2" w:rsidRPr="008E5BB2" w:rsidRDefault="003727D2"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3727D2" w:rsidRPr="00943D32" w:rsidRDefault="00AC300C" w:rsidP="008F3C8B">
            <w:pPr>
              <w:tabs>
                <w:tab w:val="left" w:pos="567"/>
              </w:tabs>
              <w:suppressAutoHyphens/>
              <w:spacing w:line="240" w:lineRule="auto"/>
              <w:rPr>
                <w:rFonts w:ascii="Arial" w:hAnsi="Arial" w:cs="Arial"/>
              </w:rPr>
            </w:pPr>
            <w:r>
              <w:rPr>
                <w:rFonts w:ascii="Arial" w:hAnsi="Arial" w:cs="Arial"/>
              </w:rPr>
              <w:t>2.1.4</w:t>
            </w:r>
            <w:r w:rsidR="003727D2" w:rsidRPr="00943D32">
              <w:rPr>
                <w:rFonts w:ascii="Arial" w:hAnsi="Arial" w:cs="Arial"/>
              </w:rPr>
              <w:t>.58.4</w:t>
            </w:r>
          </w:p>
        </w:tc>
        <w:tc>
          <w:tcPr>
            <w:tcW w:w="6370" w:type="dxa"/>
            <w:tcBorders>
              <w:top w:val="nil"/>
              <w:left w:val="nil"/>
              <w:bottom w:val="nil"/>
              <w:right w:val="nil"/>
            </w:tcBorders>
            <w:tcMar>
              <w:left w:w="0" w:type="dxa"/>
              <w:right w:w="0" w:type="dxa"/>
            </w:tcMar>
          </w:tcPr>
          <w:p w:rsidR="003727D2" w:rsidRPr="0033049E" w:rsidRDefault="003727D2" w:rsidP="008F3C8B">
            <w:pPr>
              <w:tabs>
                <w:tab w:val="left" w:pos="945"/>
              </w:tabs>
              <w:spacing w:line="240" w:lineRule="auto"/>
              <w:jc w:val="both"/>
              <w:rPr>
                <w:rFonts w:ascii="Arial" w:hAnsi="Arial" w:cs="Arial"/>
              </w:rPr>
            </w:pPr>
            <w:r>
              <w:rPr>
                <w:rFonts w:ascii="Arial" w:hAnsi="Arial" w:cs="Arial"/>
              </w:rPr>
              <w:t xml:space="preserve">из </w:t>
            </w:r>
            <w:r w:rsidRPr="003727D2">
              <w:rPr>
                <w:rFonts w:ascii="Arial" w:hAnsi="Arial" w:cs="Arial"/>
              </w:rPr>
              <w:t>помещени</w:t>
            </w:r>
            <w:r>
              <w:rPr>
                <w:rFonts w:ascii="Arial" w:hAnsi="Arial" w:cs="Arial"/>
              </w:rPr>
              <w:t>я</w:t>
            </w:r>
            <w:r w:rsidRPr="003727D2">
              <w:rPr>
                <w:rFonts w:ascii="Arial" w:hAnsi="Arial" w:cs="Arial"/>
              </w:rPr>
              <w:t xml:space="preserve"> радиотелеграфной станции имеет</w:t>
            </w:r>
            <w:r>
              <w:rPr>
                <w:rFonts w:ascii="Arial" w:hAnsi="Arial" w:cs="Arial"/>
              </w:rPr>
              <w:t>ся</w:t>
            </w:r>
            <w:r w:rsidRPr="003727D2">
              <w:rPr>
                <w:rFonts w:ascii="Arial" w:hAnsi="Arial" w:cs="Arial"/>
              </w:rPr>
              <w:t xml:space="preserve"> прямой доступ на открытую палубу</w:t>
            </w:r>
            <w:r>
              <w:rPr>
                <w:rFonts w:ascii="Arial" w:hAnsi="Arial" w:cs="Arial"/>
              </w:rPr>
              <w:t>,</w:t>
            </w:r>
            <w:r w:rsidRPr="003727D2">
              <w:rPr>
                <w:rFonts w:ascii="Arial" w:hAnsi="Arial" w:cs="Arial"/>
              </w:rPr>
              <w:t xml:space="preserve"> </w:t>
            </w:r>
            <w:r>
              <w:rPr>
                <w:rFonts w:ascii="Arial" w:hAnsi="Arial" w:cs="Arial"/>
              </w:rPr>
              <w:t>либо</w:t>
            </w:r>
            <w:r w:rsidRPr="003727D2">
              <w:rPr>
                <w:rFonts w:ascii="Arial" w:hAnsi="Arial" w:cs="Arial"/>
              </w:rPr>
              <w:t xml:space="preserve"> предусмотрены два пути эвакуации из него или доступа к нему, одним из которых является иллюминатор или окно достаточного размера;</w:t>
            </w:r>
          </w:p>
        </w:tc>
      </w:tr>
      <w:tr w:rsidR="003727D2" w:rsidRPr="005362E6" w:rsidTr="00385672">
        <w:tc>
          <w:tcPr>
            <w:tcW w:w="1222" w:type="dxa"/>
            <w:tcBorders>
              <w:top w:val="nil"/>
              <w:left w:val="nil"/>
              <w:bottom w:val="nil"/>
              <w:right w:val="nil"/>
            </w:tcBorders>
            <w:tcMar>
              <w:left w:w="0" w:type="dxa"/>
              <w:right w:w="0" w:type="dxa"/>
            </w:tcMar>
          </w:tcPr>
          <w:p w:rsidR="003727D2" w:rsidRPr="008E5BB2" w:rsidRDefault="003727D2"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3727D2" w:rsidRPr="00943D32" w:rsidRDefault="00AC300C" w:rsidP="008F3C8B">
            <w:pPr>
              <w:tabs>
                <w:tab w:val="left" w:pos="567"/>
              </w:tabs>
              <w:suppressAutoHyphens/>
              <w:spacing w:line="240" w:lineRule="auto"/>
              <w:rPr>
                <w:rFonts w:ascii="Arial" w:hAnsi="Arial" w:cs="Arial"/>
              </w:rPr>
            </w:pPr>
            <w:r>
              <w:rPr>
                <w:rFonts w:ascii="Arial" w:hAnsi="Arial" w:cs="Arial"/>
              </w:rPr>
              <w:t>2.1.4</w:t>
            </w:r>
            <w:r w:rsidR="003727D2" w:rsidRPr="00943D32">
              <w:rPr>
                <w:rFonts w:ascii="Arial" w:hAnsi="Arial" w:cs="Arial"/>
              </w:rPr>
              <w:t>.59</w:t>
            </w:r>
          </w:p>
        </w:tc>
        <w:tc>
          <w:tcPr>
            <w:tcW w:w="6370" w:type="dxa"/>
            <w:tcBorders>
              <w:top w:val="nil"/>
              <w:left w:val="nil"/>
              <w:bottom w:val="nil"/>
              <w:right w:val="nil"/>
            </w:tcBorders>
            <w:tcMar>
              <w:left w:w="0" w:type="dxa"/>
              <w:right w:w="0" w:type="dxa"/>
            </w:tcMar>
          </w:tcPr>
          <w:p w:rsidR="003727D2" w:rsidRPr="0033049E" w:rsidRDefault="003727D2" w:rsidP="00091648">
            <w:pPr>
              <w:tabs>
                <w:tab w:val="left" w:pos="945"/>
              </w:tabs>
              <w:spacing w:line="240" w:lineRule="auto"/>
              <w:jc w:val="both"/>
              <w:rPr>
                <w:rFonts w:ascii="Arial" w:hAnsi="Arial" w:cs="Arial"/>
              </w:rPr>
            </w:pPr>
            <w:r w:rsidRPr="003727D2">
              <w:rPr>
                <w:rFonts w:ascii="Arial" w:hAnsi="Arial" w:cs="Arial"/>
              </w:rPr>
              <w:t xml:space="preserve">подтверждение того, что из каждого машинного помещения категории «А» предусмотрены два пути эвакуации, </w:t>
            </w:r>
            <w:r w:rsidR="00E65DD6">
              <w:rPr>
                <w:rFonts w:ascii="Arial" w:hAnsi="Arial" w:cs="Arial"/>
              </w:rPr>
              <w:t>разнесенные</w:t>
            </w:r>
            <w:r w:rsidRPr="003727D2">
              <w:rPr>
                <w:rFonts w:ascii="Arial" w:hAnsi="Arial" w:cs="Arial"/>
              </w:rPr>
              <w:t xml:space="preserve"> как можно дальше друг от друга, и, если требуется, укрытие от пожара </w:t>
            </w:r>
            <w:r w:rsidR="00E65DD6">
              <w:rPr>
                <w:rFonts w:ascii="Arial" w:hAnsi="Arial" w:cs="Arial"/>
              </w:rPr>
              <w:t>в</w:t>
            </w:r>
            <w:r w:rsidRPr="003727D2">
              <w:rPr>
                <w:rFonts w:ascii="Arial" w:hAnsi="Arial" w:cs="Arial"/>
              </w:rPr>
              <w:t xml:space="preserve"> нижней части такого помещения</w:t>
            </w:r>
            <w:r>
              <w:rPr>
                <w:rFonts w:ascii="Arial" w:hAnsi="Arial" w:cs="Arial"/>
              </w:rPr>
              <w:t>,</w:t>
            </w:r>
            <w:r w:rsidRPr="003727D2">
              <w:rPr>
                <w:rFonts w:ascii="Arial" w:hAnsi="Arial" w:cs="Arial"/>
              </w:rPr>
              <w:t xml:space="preserve"> и что предусмотрены надлежащие пути эвакуации из других машинных </w:t>
            </w:r>
            <w:r w:rsidRPr="006B10B9">
              <w:rPr>
                <w:rFonts w:ascii="Arial" w:hAnsi="Arial" w:cs="Arial"/>
                <w:spacing w:val="-2"/>
              </w:rPr>
              <w:t>помещений</w:t>
            </w:r>
            <w:r w:rsidR="00091648">
              <w:rPr>
                <w:rFonts w:ascii="Arial" w:hAnsi="Arial" w:cs="Arial"/>
                <w:spacing w:val="-2"/>
              </w:rPr>
              <w:t xml:space="preserve"> и что два пути эвакуации предусмотрены из постов управления механизмами и для главных мастерских, расположенных в пределах машинных помещений категории «А», в зависимости от случая </w:t>
            </w:r>
            <w:r w:rsidRPr="006B10B9">
              <w:rPr>
                <w:rFonts w:ascii="Arial" w:hAnsi="Arial" w:cs="Arial"/>
                <w:spacing w:val="-2"/>
              </w:rPr>
              <w:t xml:space="preserve"> (правило II-2/13.4.2 СОЛАС 74/00</w:t>
            </w:r>
            <w:r w:rsidR="00091648">
              <w:rPr>
                <w:rFonts w:ascii="Arial" w:hAnsi="Arial" w:cs="Arial"/>
                <w:spacing w:val="-2"/>
              </w:rPr>
              <w:t>/14</w:t>
            </w:r>
            <w:r w:rsidRPr="006B10B9">
              <w:rPr>
                <w:rFonts w:ascii="Arial" w:hAnsi="Arial" w:cs="Arial"/>
                <w:spacing w:val="-2"/>
              </w:rPr>
              <w:t>; пункт 3 главы 13</w:t>
            </w:r>
            <w:r w:rsidRPr="003727D2">
              <w:rPr>
                <w:rFonts w:ascii="Arial" w:hAnsi="Arial" w:cs="Arial"/>
              </w:rPr>
              <w:t xml:space="preserve"> Кодекса СПБ) (правило II-2/45 СОЛАС 74/88);</w:t>
            </w:r>
          </w:p>
        </w:tc>
      </w:tr>
      <w:tr w:rsidR="003727D2" w:rsidRPr="005362E6" w:rsidTr="00385672">
        <w:tc>
          <w:tcPr>
            <w:tcW w:w="1222" w:type="dxa"/>
            <w:tcBorders>
              <w:top w:val="nil"/>
              <w:left w:val="nil"/>
              <w:bottom w:val="nil"/>
              <w:right w:val="nil"/>
            </w:tcBorders>
            <w:tcMar>
              <w:left w:w="0" w:type="dxa"/>
              <w:right w:w="0" w:type="dxa"/>
            </w:tcMar>
          </w:tcPr>
          <w:p w:rsidR="003727D2" w:rsidRPr="008E5BB2" w:rsidRDefault="003727D2"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3727D2" w:rsidRPr="00943D32" w:rsidRDefault="00AA6D96" w:rsidP="008F3C8B">
            <w:pPr>
              <w:tabs>
                <w:tab w:val="left" w:pos="567"/>
              </w:tabs>
              <w:suppressAutoHyphens/>
              <w:spacing w:line="240" w:lineRule="auto"/>
              <w:rPr>
                <w:rFonts w:ascii="Arial" w:hAnsi="Arial" w:cs="Arial"/>
              </w:rPr>
            </w:pPr>
            <w:r>
              <w:rPr>
                <w:rFonts w:ascii="Arial" w:hAnsi="Arial" w:cs="Arial"/>
              </w:rPr>
              <w:t>2.1.4</w:t>
            </w:r>
            <w:r w:rsidR="003727D2" w:rsidRPr="00943D32">
              <w:rPr>
                <w:rFonts w:ascii="Arial" w:hAnsi="Arial" w:cs="Arial"/>
              </w:rPr>
              <w:t>.60</w:t>
            </w:r>
          </w:p>
        </w:tc>
        <w:tc>
          <w:tcPr>
            <w:tcW w:w="6370" w:type="dxa"/>
            <w:tcBorders>
              <w:top w:val="nil"/>
              <w:left w:val="nil"/>
              <w:bottom w:val="nil"/>
              <w:right w:val="nil"/>
            </w:tcBorders>
            <w:tcMar>
              <w:left w:w="0" w:type="dxa"/>
              <w:right w:w="0" w:type="dxa"/>
            </w:tcMar>
          </w:tcPr>
          <w:p w:rsidR="003727D2" w:rsidRPr="0033049E" w:rsidRDefault="003727D2" w:rsidP="008F3C8B">
            <w:pPr>
              <w:tabs>
                <w:tab w:val="left" w:pos="945"/>
              </w:tabs>
              <w:spacing w:line="240" w:lineRule="auto"/>
              <w:jc w:val="both"/>
              <w:rPr>
                <w:rFonts w:ascii="Arial" w:hAnsi="Arial" w:cs="Arial"/>
              </w:rPr>
            </w:pPr>
            <w:r w:rsidRPr="003727D2">
              <w:rPr>
                <w:rFonts w:ascii="Arial" w:hAnsi="Arial" w:cs="Arial"/>
              </w:rPr>
              <w:t>проверка мер, связанных с газообразным топливом для хозяйственных нужд (правило II-2/4.3 СОЛАС 74/00);</w:t>
            </w:r>
          </w:p>
        </w:tc>
      </w:tr>
      <w:tr w:rsidR="00FB5772" w:rsidRPr="005362E6" w:rsidTr="00385672">
        <w:tc>
          <w:tcPr>
            <w:tcW w:w="1222" w:type="dxa"/>
            <w:tcBorders>
              <w:top w:val="nil"/>
              <w:left w:val="nil"/>
              <w:bottom w:val="nil"/>
              <w:right w:val="nil"/>
            </w:tcBorders>
            <w:tcMar>
              <w:left w:w="0" w:type="dxa"/>
              <w:right w:w="0" w:type="dxa"/>
            </w:tcMar>
          </w:tcPr>
          <w:p w:rsidR="00FB5772" w:rsidRPr="008E5BB2" w:rsidRDefault="00FB5772"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FB5772" w:rsidRPr="00943D32" w:rsidRDefault="00AA6D96" w:rsidP="008F3C8B">
            <w:pPr>
              <w:tabs>
                <w:tab w:val="left" w:pos="567"/>
              </w:tabs>
              <w:suppressAutoHyphens/>
              <w:spacing w:line="240" w:lineRule="auto"/>
              <w:rPr>
                <w:rFonts w:ascii="Arial" w:hAnsi="Arial" w:cs="Arial"/>
              </w:rPr>
            </w:pPr>
            <w:r>
              <w:rPr>
                <w:rFonts w:ascii="Arial" w:hAnsi="Arial" w:cs="Arial"/>
              </w:rPr>
              <w:t>2.1.4</w:t>
            </w:r>
            <w:r w:rsidR="00FB5772" w:rsidRPr="00943D32">
              <w:rPr>
                <w:rFonts w:ascii="Arial" w:hAnsi="Arial" w:cs="Arial"/>
              </w:rPr>
              <w:t>.61</w:t>
            </w:r>
          </w:p>
        </w:tc>
        <w:tc>
          <w:tcPr>
            <w:tcW w:w="6370" w:type="dxa"/>
            <w:tcBorders>
              <w:top w:val="nil"/>
              <w:left w:val="nil"/>
              <w:bottom w:val="nil"/>
              <w:right w:val="nil"/>
            </w:tcBorders>
            <w:tcMar>
              <w:left w:w="0" w:type="dxa"/>
              <w:right w:w="0" w:type="dxa"/>
            </w:tcMar>
          </w:tcPr>
          <w:p w:rsidR="00FB5772" w:rsidRPr="0033049E" w:rsidRDefault="00FB5772" w:rsidP="008F3C8B">
            <w:pPr>
              <w:tabs>
                <w:tab w:val="left" w:pos="945"/>
              </w:tabs>
              <w:spacing w:line="240" w:lineRule="auto"/>
              <w:jc w:val="both"/>
              <w:rPr>
                <w:rFonts w:ascii="Arial" w:hAnsi="Arial" w:cs="Arial"/>
              </w:rPr>
            </w:pPr>
            <w:r w:rsidRPr="00FB5772">
              <w:rPr>
                <w:rFonts w:ascii="Arial" w:hAnsi="Arial" w:cs="Arial"/>
              </w:rPr>
              <w:t xml:space="preserve">подтверждение, при необходимости, того, что все элементы вертолетного устройства установлены в соответствии с </w:t>
            </w:r>
            <w:r w:rsidR="00A81A7E">
              <w:rPr>
                <w:rFonts w:ascii="Arial" w:hAnsi="Arial" w:cs="Arial"/>
              </w:rPr>
              <w:br/>
            </w:r>
            <w:r w:rsidRPr="00FB5772">
              <w:rPr>
                <w:rFonts w:ascii="Arial" w:hAnsi="Arial" w:cs="Arial"/>
              </w:rPr>
              <w:t>одобренными схемами (правило II-2/18 СОЛАС 74/00) (правило II-2/18.8 СОЛАС 74/88);</w:t>
            </w:r>
          </w:p>
        </w:tc>
      </w:tr>
      <w:tr w:rsidR="00FB5772" w:rsidRPr="005362E6" w:rsidTr="00385672">
        <w:tc>
          <w:tcPr>
            <w:tcW w:w="1222" w:type="dxa"/>
            <w:tcBorders>
              <w:top w:val="nil"/>
              <w:left w:val="nil"/>
              <w:bottom w:val="nil"/>
              <w:right w:val="nil"/>
            </w:tcBorders>
            <w:tcMar>
              <w:left w:w="0" w:type="dxa"/>
              <w:right w:w="0" w:type="dxa"/>
            </w:tcMar>
          </w:tcPr>
          <w:p w:rsidR="00FB5772" w:rsidRPr="008E5BB2" w:rsidRDefault="00FB5772"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FB5772" w:rsidRPr="00943D32" w:rsidRDefault="00AA6D96" w:rsidP="008F3C8B">
            <w:pPr>
              <w:tabs>
                <w:tab w:val="left" w:pos="567"/>
              </w:tabs>
              <w:suppressAutoHyphens/>
              <w:spacing w:line="240" w:lineRule="auto"/>
              <w:rPr>
                <w:rFonts w:ascii="Arial" w:hAnsi="Arial" w:cs="Arial"/>
              </w:rPr>
            </w:pPr>
            <w:r>
              <w:rPr>
                <w:rFonts w:ascii="Arial" w:hAnsi="Arial" w:cs="Arial"/>
              </w:rPr>
              <w:t>2.1.4</w:t>
            </w:r>
            <w:r w:rsidR="00FB5772" w:rsidRPr="00943D32">
              <w:rPr>
                <w:rFonts w:ascii="Arial" w:hAnsi="Arial" w:cs="Arial"/>
              </w:rPr>
              <w:t>.62</w:t>
            </w:r>
          </w:p>
        </w:tc>
        <w:tc>
          <w:tcPr>
            <w:tcW w:w="6370" w:type="dxa"/>
            <w:tcBorders>
              <w:top w:val="nil"/>
              <w:left w:val="nil"/>
              <w:bottom w:val="nil"/>
              <w:right w:val="nil"/>
            </w:tcBorders>
            <w:tcMar>
              <w:left w:w="0" w:type="dxa"/>
              <w:right w:w="0" w:type="dxa"/>
            </w:tcMar>
          </w:tcPr>
          <w:p w:rsidR="00FB5772" w:rsidRPr="0033049E" w:rsidRDefault="00FB5772" w:rsidP="008F3C8B">
            <w:pPr>
              <w:tabs>
                <w:tab w:val="left" w:pos="945"/>
              </w:tabs>
              <w:spacing w:line="240" w:lineRule="auto"/>
              <w:jc w:val="both"/>
              <w:rPr>
                <w:rFonts w:ascii="Arial" w:hAnsi="Arial" w:cs="Arial"/>
              </w:rPr>
            </w:pPr>
            <w:r w:rsidRPr="00FB5772">
              <w:rPr>
                <w:rFonts w:ascii="Arial" w:hAnsi="Arial" w:cs="Arial"/>
              </w:rPr>
              <w:t>подтверждение того, что установленные материалы не содержат асбест</w:t>
            </w:r>
            <w:r w:rsidR="00A53868" w:rsidRPr="00D974C3">
              <w:rPr>
                <w:rStyle w:val="a9"/>
                <w:rFonts w:ascii="Arial" w:hAnsi="Arial" w:cs="Arial"/>
              </w:rPr>
              <w:footnoteReference w:customMarkFollows="1" w:id="15"/>
              <w:t>*</w:t>
            </w:r>
            <w:r w:rsidRPr="00FB5772">
              <w:rPr>
                <w:rFonts w:ascii="Arial" w:hAnsi="Arial" w:cs="Arial"/>
              </w:rPr>
              <w:t xml:space="preserve"> (правило II-1/3-5 СОЛАС 74/00/09);</w:t>
            </w:r>
          </w:p>
        </w:tc>
      </w:tr>
      <w:tr w:rsidR="00A53868" w:rsidRPr="005362E6" w:rsidTr="00385672">
        <w:tc>
          <w:tcPr>
            <w:tcW w:w="1222" w:type="dxa"/>
            <w:tcBorders>
              <w:top w:val="nil"/>
              <w:left w:val="nil"/>
              <w:bottom w:val="nil"/>
              <w:right w:val="nil"/>
            </w:tcBorders>
            <w:tcMar>
              <w:left w:w="0" w:type="dxa"/>
              <w:right w:w="0" w:type="dxa"/>
            </w:tcMar>
          </w:tcPr>
          <w:p w:rsidR="00A53868" w:rsidRPr="008E5BB2" w:rsidRDefault="00A53868"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A53868" w:rsidRPr="00943D32" w:rsidRDefault="00AA6D96" w:rsidP="008F3C8B">
            <w:pPr>
              <w:tabs>
                <w:tab w:val="left" w:pos="567"/>
              </w:tabs>
              <w:suppressAutoHyphens/>
              <w:spacing w:line="240" w:lineRule="auto"/>
              <w:rPr>
                <w:rFonts w:ascii="Arial" w:hAnsi="Arial" w:cs="Arial"/>
              </w:rPr>
            </w:pPr>
            <w:r>
              <w:rPr>
                <w:rFonts w:ascii="Arial" w:hAnsi="Arial" w:cs="Arial"/>
              </w:rPr>
              <w:t>2.1.4</w:t>
            </w:r>
            <w:r w:rsidR="00A53868" w:rsidRPr="00943D32">
              <w:rPr>
                <w:rFonts w:ascii="Arial" w:hAnsi="Arial" w:cs="Arial"/>
              </w:rPr>
              <w:t>.63</w:t>
            </w:r>
          </w:p>
        </w:tc>
        <w:tc>
          <w:tcPr>
            <w:tcW w:w="6370" w:type="dxa"/>
            <w:tcBorders>
              <w:top w:val="nil"/>
              <w:left w:val="nil"/>
              <w:bottom w:val="nil"/>
              <w:right w:val="nil"/>
            </w:tcBorders>
            <w:tcMar>
              <w:left w:w="0" w:type="dxa"/>
              <w:right w:w="0" w:type="dxa"/>
            </w:tcMar>
          </w:tcPr>
          <w:p w:rsidR="00A53868" w:rsidRPr="0033049E" w:rsidRDefault="00A53868" w:rsidP="008F3C8B">
            <w:pPr>
              <w:tabs>
                <w:tab w:val="left" w:pos="945"/>
              </w:tabs>
              <w:spacing w:line="240" w:lineRule="auto"/>
              <w:jc w:val="both"/>
              <w:rPr>
                <w:rFonts w:ascii="Arial" w:hAnsi="Arial" w:cs="Arial"/>
              </w:rPr>
            </w:pPr>
            <w:r w:rsidRPr="00A53868">
              <w:rPr>
                <w:rFonts w:ascii="Arial" w:hAnsi="Arial" w:cs="Arial"/>
              </w:rPr>
              <w:t>подтверждение для навалочных судов того, что специально предназначенные для забортной воды балластные танки имеют эффективную систему предотвращения коррозии, такую как твердое защитное покрытие (правило II-1/3-2 СОЛАС 74/00);</w:t>
            </w:r>
          </w:p>
        </w:tc>
      </w:tr>
      <w:tr w:rsidR="00A53868" w:rsidRPr="005362E6" w:rsidTr="00385672">
        <w:tc>
          <w:tcPr>
            <w:tcW w:w="1222" w:type="dxa"/>
            <w:tcBorders>
              <w:top w:val="nil"/>
              <w:left w:val="nil"/>
              <w:bottom w:val="nil"/>
              <w:right w:val="nil"/>
            </w:tcBorders>
            <w:tcMar>
              <w:left w:w="0" w:type="dxa"/>
              <w:right w:w="0" w:type="dxa"/>
            </w:tcMar>
          </w:tcPr>
          <w:p w:rsidR="00A53868" w:rsidRPr="008E5BB2" w:rsidRDefault="00A53868"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A53868" w:rsidRPr="00943D32" w:rsidRDefault="00AA6D96" w:rsidP="008F3C8B">
            <w:pPr>
              <w:tabs>
                <w:tab w:val="left" w:pos="567"/>
              </w:tabs>
              <w:suppressAutoHyphens/>
              <w:spacing w:line="240" w:lineRule="auto"/>
              <w:rPr>
                <w:rFonts w:ascii="Arial" w:hAnsi="Arial" w:cs="Arial"/>
              </w:rPr>
            </w:pPr>
            <w:r>
              <w:rPr>
                <w:rFonts w:ascii="Arial" w:hAnsi="Arial" w:cs="Arial"/>
              </w:rPr>
              <w:t>2.1.4</w:t>
            </w:r>
            <w:r w:rsidR="00A53868" w:rsidRPr="00943D32">
              <w:rPr>
                <w:rFonts w:ascii="Arial" w:hAnsi="Arial" w:cs="Arial"/>
              </w:rPr>
              <w:t>.64</w:t>
            </w:r>
          </w:p>
        </w:tc>
        <w:tc>
          <w:tcPr>
            <w:tcW w:w="6370" w:type="dxa"/>
            <w:tcBorders>
              <w:top w:val="nil"/>
              <w:left w:val="nil"/>
              <w:bottom w:val="nil"/>
              <w:right w:val="nil"/>
            </w:tcBorders>
            <w:tcMar>
              <w:left w:w="0" w:type="dxa"/>
              <w:right w:w="0" w:type="dxa"/>
            </w:tcMar>
          </w:tcPr>
          <w:p w:rsidR="00A53868" w:rsidRPr="0033049E" w:rsidRDefault="00A53868" w:rsidP="008F3C8B">
            <w:pPr>
              <w:tabs>
                <w:tab w:val="left" w:pos="945"/>
              </w:tabs>
              <w:spacing w:line="240" w:lineRule="auto"/>
              <w:jc w:val="both"/>
              <w:rPr>
                <w:rFonts w:ascii="Arial" w:hAnsi="Arial" w:cs="Arial"/>
              </w:rPr>
            </w:pPr>
            <w:r w:rsidRPr="00A53868">
              <w:rPr>
                <w:rFonts w:ascii="Arial" w:hAnsi="Arial" w:cs="Arial"/>
              </w:rPr>
              <w:t>подтверждение того, что на все специально предназначенные для забортной воды балластные танки, оборудованные на судах, и п</w:t>
            </w:r>
            <w:r w:rsidR="00E65DD6">
              <w:rPr>
                <w:rFonts w:ascii="Arial" w:hAnsi="Arial" w:cs="Arial"/>
              </w:rPr>
              <w:t>ространства</w:t>
            </w:r>
            <w:r w:rsidRPr="00A53868">
              <w:rPr>
                <w:rFonts w:ascii="Arial" w:hAnsi="Arial" w:cs="Arial"/>
              </w:rPr>
              <w:t xml:space="preserve"> двойного борта, оборудованные на навалочных судах длиной 150 м и более, когда это требуется, нанесено покрытие в соответствии с резолюцией MSC.215(82) </w:t>
            </w:r>
            <w:r w:rsidR="00AA6D96">
              <w:rPr>
                <w:rFonts w:ascii="Arial" w:hAnsi="Arial" w:cs="Arial"/>
              </w:rPr>
              <w:t xml:space="preserve">с поправками </w:t>
            </w:r>
            <w:r w:rsidRPr="00A53868">
              <w:rPr>
                <w:rFonts w:ascii="Arial" w:hAnsi="Arial" w:cs="Arial"/>
              </w:rPr>
              <w:t>(правило II-1/3-2 СОЛАС 74/00/06);</w:t>
            </w:r>
          </w:p>
        </w:tc>
      </w:tr>
      <w:tr w:rsidR="00A53868" w:rsidRPr="005362E6" w:rsidTr="00385672">
        <w:tc>
          <w:tcPr>
            <w:tcW w:w="1222" w:type="dxa"/>
            <w:tcBorders>
              <w:top w:val="nil"/>
              <w:left w:val="nil"/>
              <w:bottom w:val="nil"/>
              <w:right w:val="nil"/>
            </w:tcBorders>
            <w:tcMar>
              <w:left w:w="0" w:type="dxa"/>
              <w:right w:w="0" w:type="dxa"/>
            </w:tcMar>
          </w:tcPr>
          <w:p w:rsidR="00A53868" w:rsidRPr="008E5BB2" w:rsidRDefault="00A53868"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A53868" w:rsidRPr="00943D32" w:rsidRDefault="00AA6D96" w:rsidP="008F3C8B">
            <w:pPr>
              <w:tabs>
                <w:tab w:val="left" w:pos="567"/>
              </w:tabs>
              <w:suppressAutoHyphens/>
              <w:spacing w:line="240" w:lineRule="auto"/>
              <w:rPr>
                <w:rFonts w:ascii="Arial" w:hAnsi="Arial" w:cs="Arial"/>
              </w:rPr>
            </w:pPr>
            <w:r>
              <w:rPr>
                <w:rFonts w:ascii="Arial" w:hAnsi="Arial" w:cs="Arial"/>
              </w:rPr>
              <w:t>2.1.4</w:t>
            </w:r>
            <w:r w:rsidR="00A53868" w:rsidRPr="00943D32">
              <w:rPr>
                <w:rFonts w:ascii="Arial" w:hAnsi="Arial" w:cs="Arial"/>
              </w:rPr>
              <w:t>.65</w:t>
            </w:r>
          </w:p>
        </w:tc>
        <w:tc>
          <w:tcPr>
            <w:tcW w:w="6370" w:type="dxa"/>
            <w:tcBorders>
              <w:top w:val="nil"/>
              <w:left w:val="nil"/>
              <w:bottom w:val="nil"/>
              <w:right w:val="nil"/>
            </w:tcBorders>
            <w:tcMar>
              <w:left w:w="0" w:type="dxa"/>
              <w:right w:w="0" w:type="dxa"/>
            </w:tcMar>
          </w:tcPr>
          <w:p w:rsidR="00A53868" w:rsidRPr="001E049D" w:rsidRDefault="00A53868" w:rsidP="008F3C8B">
            <w:pPr>
              <w:tabs>
                <w:tab w:val="left" w:pos="945"/>
              </w:tabs>
              <w:spacing w:line="240" w:lineRule="auto"/>
              <w:jc w:val="both"/>
              <w:rPr>
                <w:rFonts w:ascii="Arial" w:hAnsi="Arial" w:cs="Arial"/>
              </w:rPr>
            </w:pPr>
            <w:r w:rsidRPr="001E049D">
              <w:rPr>
                <w:rFonts w:ascii="Arial" w:hAnsi="Arial" w:cs="Arial"/>
              </w:rPr>
              <w:t>до рассмотрения технической документации на противокоррозионное покрытие:</w:t>
            </w:r>
          </w:p>
        </w:tc>
      </w:tr>
      <w:tr w:rsidR="00A53868" w:rsidRPr="005362E6" w:rsidTr="00385672">
        <w:tc>
          <w:tcPr>
            <w:tcW w:w="1222" w:type="dxa"/>
            <w:tcBorders>
              <w:top w:val="nil"/>
              <w:left w:val="nil"/>
              <w:bottom w:val="nil"/>
              <w:right w:val="nil"/>
            </w:tcBorders>
            <w:tcMar>
              <w:left w:w="0" w:type="dxa"/>
              <w:right w:w="0" w:type="dxa"/>
            </w:tcMar>
          </w:tcPr>
          <w:p w:rsidR="00A53868" w:rsidRPr="008E5BB2" w:rsidRDefault="00A53868"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A53868" w:rsidRPr="00943D32" w:rsidRDefault="00AA6D96" w:rsidP="008F3C8B">
            <w:pPr>
              <w:tabs>
                <w:tab w:val="left" w:pos="567"/>
              </w:tabs>
              <w:suppressAutoHyphens/>
              <w:spacing w:line="240" w:lineRule="auto"/>
              <w:rPr>
                <w:rFonts w:ascii="Arial" w:hAnsi="Arial" w:cs="Arial"/>
              </w:rPr>
            </w:pPr>
            <w:r>
              <w:rPr>
                <w:rFonts w:ascii="Arial" w:hAnsi="Arial" w:cs="Arial"/>
              </w:rPr>
              <w:t>2.1.4</w:t>
            </w:r>
            <w:r w:rsidR="00A53868" w:rsidRPr="00943D32">
              <w:rPr>
                <w:rFonts w:ascii="Arial" w:hAnsi="Arial" w:cs="Arial"/>
              </w:rPr>
              <w:t>.65.1</w:t>
            </w:r>
          </w:p>
        </w:tc>
        <w:tc>
          <w:tcPr>
            <w:tcW w:w="6370" w:type="dxa"/>
            <w:tcBorders>
              <w:top w:val="nil"/>
              <w:left w:val="nil"/>
              <w:bottom w:val="nil"/>
              <w:right w:val="nil"/>
            </w:tcBorders>
            <w:tcMar>
              <w:left w:w="0" w:type="dxa"/>
              <w:right w:w="0" w:type="dxa"/>
            </w:tcMar>
          </w:tcPr>
          <w:p w:rsidR="00A53868" w:rsidRPr="00A81A7E" w:rsidRDefault="00A53868" w:rsidP="008F3C8B">
            <w:pPr>
              <w:tabs>
                <w:tab w:val="left" w:pos="945"/>
              </w:tabs>
              <w:spacing w:line="240" w:lineRule="auto"/>
              <w:jc w:val="both"/>
              <w:rPr>
                <w:rFonts w:ascii="Arial" w:hAnsi="Arial" w:cs="Arial"/>
              </w:rPr>
            </w:pPr>
            <w:r w:rsidRPr="00A81A7E">
              <w:rPr>
                <w:rFonts w:ascii="Arial" w:hAnsi="Arial" w:cs="Arial"/>
              </w:rPr>
              <w:t xml:space="preserve">проверку того, что </w:t>
            </w:r>
            <w:r w:rsidR="00B33424" w:rsidRPr="00A81A7E">
              <w:rPr>
                <w:rFonts w:ascii="Arial" w:hAnsi="Arial" w:cs="Arial"/>
              </w:rPr>
              <w:t>спецификация</w:t>
            </w:r>
            <w:r w:rsidRPr="00A81A7E">
              <w:rPr>
                <w:rFonts w:ascii="Arial" w:hAnsi="Arial" w:cs="Arial"/>
              </w:rPr>
              <w:t xml:space="preserve"> технических данных и акт о соответствии либо свидетельство об одобрении типа соответствуют стандарту;</w:t>
            </w:r>
          </w:p>
        </w:tc>
      </w:tr>
      <w:tr w:rsidR="00B33424" w:rsidRPr="005362E6" w:rsidTr="00385672">
        <w:tc>
          <w:tcPr>
            <w:tcW w:w="1222" w:type="dxa"/>
            <w:tcBorders>
              <w:top w:val="nil"/>
              <w:left w:val="nil"/>
              <w:bottom w:val="nil"/>
              <w:right w:val="nil"/>
            </w:tcBorders>
            <w:tcMar>
              <w:left w:w="0" w:type="dxa"/>
              <w:right w:w="0" w:type="dxa"/>
            </w:tcMar>
          </w:tcPr>
          <w:p w:rsidR="00B33424" w:rsidRPr="008E5BB2" w:rsidRDefault="00B33424"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B33424" w:rsidRPr="00943D32" w:rsidRDefault="00AA6D96" w:rsidP="008F3C8B">
            <w:pPr>
              <w:tabs>
                <w:tab w:val="left" w:pos="567"/>
              </w:tabs>
              <w:suppressAutoHyphens/>
              <w:spacing w:line="240" w:lineRule="auto"/>
              <w:rPr>
                <w:rFonts w:ascii="Arial" w:hAnsi="Arial" w:cs="Arial"/>
              </w:rPr>
            </w:pPr>
            <w:r>
              <w:rPr>
                <w:rFonts w:ascii="Arial" w:hAnsi="Arial" w:cs="Arial"/>
              </w:rPr>
              <w:t>2.1.4</w:t>
            </w:r>
            <w:r w:rsidR="00B33424" w:rsidRPr="00943D32">
              <w:rPr>
                <w:rFonts w:ascii="Arial" w:hAnsi="Arial" w:cs="Arial"/>
              </w:rPr>
              <w:t>.65.2</w:t>
            </w:r>
          </w:p>
        </w:tc>
        <w:tc>
          <w:tcPr>
            <w:tcW w:w="6370" w:type="dxa"/>
            <w:tcBorders>
              <w:top w:val="nil"/>
              <w:left w:val="nil"/>
              <w:bottom w:val="nil"/>
              <w:right w:val="nil"/>
            </w:tcBorders>
            <w:tcMar>
              <w:left w:w="0" w:type="dxa"/>
              <w:right w:w="0" w:type="dxa"/>
            </w:tcMar>
          </w:tcPr>
          <w:p w:rsidR="00B33424" w:rsidRPr="0033049E" w:rsidRDefault="00B33424" w:rsidP="008F3C8B">
            <w:pPr>
              <w:tabs>
                <w:tab w:val="left" w:pos="945"/>
              </w:tabs>
              <w:spacing w:line="240" w:lineRule="auto"/>
              <w:jc w:val="both"/>
              <w:rPr>
                <w:rFonts w:ascii="Arial" w:hAnsi="Arial" w:cs="Arial"/>
              </w:rPr>
            </w:pPr>
            <w:r w:rsidRPr="00B33424">
              <w:rPr>
                <w:rFonts w:ascii="Arial" w:hAnsi="Arial" w:cs="Arial"/>
              </w:rPr>
              <w:t xml:space="preserve">проверку того, что обозначение покрытия на </w:t>
            </w:r>
            <w:r>
              <w:rPr>
                <w:rFonts w:ascii="Arial" w:hAnsi="Arial" w:cs="Arial"/>
              </w:rPr>
              <w:t>репрезентативных</w:t>
            </w:r>
            <w:r w:rsidRPr="00B33424">
              <w:rPr>
                <w:rFonts w:ascii="Arial" w:hAnsi="Arial" w:cs="Arial"/>
              </w:rPr>
              <w:t xml:space="preserve"> емкостях соответствует покрытию, указанному в </w:t>
            </w:r>
            <w:r w:rsidRPr="001E049D">
              <w:rPr>
                <w:rFonts w:ascii="Arial" w:hAnsi="Arial" w:cs="Arial"/>
              </w:rPr>
              <w:t>спецификации</w:t>
            </w:r>
            <w:r w:rsidRPr="00B33424">
              <w:rPr>
                <w:rFonts w:ascii="Arial" w:hAnsi="Arial" w:cs="Arial"/>
              </w:rPr>
              <w:t xml:space="preserve"> технических данных;</w:t>
            </w:r>
          </w:p>
        </w:tc>
      </w:tr>
      <w:tr w:rsidR="00B33424" w:rsidRPr="005362E6" w:rsidTr="00385672">
        <w:tc>
          <w:tcPr>
            <w:tcW w:w="1222" w:type="dxa"/>
            <w:tcBorders>
              <w:top w:val="nil"/>
              <w:left w:val="nil"/>
              <w:bottom w:val="nil"/>
              <w:right w:val="nil"/>
            </w:tcBorders>
            <w:tcMar>
              <w:left w:w="0" w:type="dxa"/>
              <w:right w:w="0" w:type="dxa"/>
            </w:tcMar>
          </w:tcPr>
          <w:p w:rsidR="00B33424" w:rsidRPr="008E5BB2" w:rsidRDefault="00B33424"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B33424" w:rsidRPr="00943D32" w:rsidRDefault="00AA6D96" w:rsidP="008F3C8B">
            <w:pPr>
              <w:tabs>
                <w:tab w:val="left" w:pos="567"/>
              </w:tabs>
              <w:suppressAutoHyphens/>
              <w:spacing w:line="240" w:lineRule="auto"/>
              <w:rPr>
                <w:rFonts w:ascii="Arial" w:hAnsi="Arial" w:cs="Arial"/>
              </w:rPr>
            </w:pPr>
            <w:r>
              <w:rPr>
                <w:rFonts w:ascii="Arial" w:hAnsi="Arial" w:cs="Arial"/>
              </w:rPr>
              <w:t>2.1.4</w:t>
            </w:r>
            <w:r w:rsidR="00B33424" w:rsidRPr="00943D32">
              <w:rPr>
                <w:rFonts w:ascii="Arial" w:hAnsi="Arial" w:cs="Arial"/>
              </w:rPr>
              <w:t>.65.3</w:t>
            </w:r>
          </w:p>
        </w:tc>
        <w:tc>
          <w:tcPr>
            <w:tcW w:w="6370" w:type="dxa"/>
            <w:tcBorders>
              <w:top w:val="nil"/>
              <w:left w:val="nil"/>
              <w:bottom w:val="nil"/>
              <w:right w:val="nil"/>
            </w:tcBorders>
            <w:tcMar>
              <w:left w:w="0" w:type="dxa"/>
              <w:right w:w="0" w:type="dxa"/>
            </w:tcMar>
          </w:tcPr>
          <w:p w:rsidR="00B33424" w:rsidRPr="0033049E" w:rsidRDefault="00B33424" w:rsidP="008F3C8B">
            <w:pPr>
              <w:tabs>
                <w:tab w:val="left" w:pos="945"/>
              </w:tabs>
              <w:spacing w:line="240" w:lineRule="auto"/>
              <w:jc w:val="both"/>
              <w:rPr>
                <w:rFonts w:ascii="Arial" w:hAnsi="Arial" w:cs="Arial"/>
              </w:rPr>
            </w:pPr>
            <w:r w:rsidRPr="00B33424">
              <w:rPr>
                <w:rFonts w:ascii="Arial" w:hAnsi="Arial" w:cs="Arial"/>
              </w:rPr>
              <w:t>проверку того, что инспектор имеет квалификацию в соответствии со стандартами квалификации;</w:t>
            </w:r>
          </w:p>
        </w:tc>
      </w:tr>
      <w:tr w:rsidR="00B33424" w:rsidRPr="005362E6" w:rsidTr="00385672">
        <w:tc>
          <w:tcPr>
            <w:tcW w:w="1222" w:type="dxa"/>
            <w:tcBorders>
              <w:top w:val="nil"/>
              <w:left w:val="nil"/>
              <w:bottom w:val="nil"/>
              <w:right w:val="nil"/>
            </w:tcBorders>
            <w:tcMar>
              <w:left w:w="0" w:type="dxa"/>
              <w:right w:w="0" w:type="dxa"/>
            </w:tcMar>
          </w:tcPr>
          <w:p w:rsidR="00B33424" w:rsidRPr="008E5BB2" w:rsidRDefault="00B33424"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B33424" w:rsidRPr="00943D32" w:rsidRDefault="00AA6D96" w:rsidP="008F3C8B">
            <w:pPr>
              <w:tabs>
                <w:tab w:val="left" w:pos="567"/>
              </w:tabs>
              <w:suppressAutoHyphens/>
              <w:spacing w:line="240" w:lineRule="auto"/>
              <w:rPr>
                <w:rFonts w:ascii="Arial" w:hAnsi="Arial" w:cs="Arial"/>
              </w:rPr>
            </w:pPr>
            <w:r>
              <w:rPr>
                <w:rFonts w:ascii="Arial" w:hAnsi="Arial" w:cs="Arial"/>
              </w:rPr>
              <w:t>2.1.4</w:t>
            </w:r>
            <w:r w:rsidR="00B33424" w:rsidRPr="00943D32">
              <w:rPr>
                <w:rFonts w:ascii="Arial" w:hAnsi="Arial" w:cs="Arial"/>
              </w:rPr>
              <w:t>.65.4</w:t>
            </w:r>
          </w:p>
        </w:tc>
        <w:tc>
          <w:tcPr>
            <w:tcW w:w="6370" w:type="dxa"/>
            <w:tcBorders>
              <w:top w:val="nil"/>
              <w:left w:val="nil"/>
              <w:bottom w:val="nil"/>
              <w:right w:val="nil"/>
            </w:tcBorders>
            <w:tcMar>
              <w:left w:w="0" w:type="dxa"/>
              <w:right w:w="0" w:type="dxa"/>
            </w:tcMar>
          </w:tcPr>
          <w:p w:rsidR="00B33424" w:rsidRPr="0033049E" w:rsidRDefault="00B33424" w:rsidP="008F3C8B">
            <w:pPr>
              <w:tabs>
                <w:tab w:val="left" w:pos="945"/>
              </w:tabs>
              <w:spacing w:line="240" w:lineRule="auto"/>
              <w:jc w:val="both"/>
              <w:rPr>
                <w:rFonts w:ascii="Arial" w:hAnsi="Arial" w:cs="Arial"/>
              </w:rPr>
            </w:pPr>
            <w:r w:rsidRPr="00B33424">
              <w:rPr>
                <w:rFonts w:ascii="Arial" w:hAnsi="Arial" w:cs="Arial"/>
              </w:rPr>
              <w:t>проверку того, что акты инспектора о подготовке поверхности и нанесении покрытия указывают на соответствие представленно</w:t>
            </w:r>
            <w:r>
              <w:rPr>
                <w:rFonts w:ascii="Arial" w:hAnsi="Arial" w:cs="Arial"/>
              </w:rPr>
              <w:t>й</w:t>
            </w:r>
            <w:r w:rsidRPr="00B33424">
              <w:rPr>
                <w:rFonts w:ascii="Arial" w:hAnsi="Arial" w:cs="Arial"/>
              </w:rPr>
              <w:t xml:space="preserve"> </w:t>
            </w:r>
            <w:r>
              <w:rPr>
                <w:rFonts w:ascii="Arial" w:hAnsi="Arial" w:cs="Arial"/>
              </w:rPr>
              <w:t>спецификации</w:t>
            </w:r>
            <w:r w:rsidRPr="00B33424">
              <w:rPr>
                <w:rFonts w:ascii="Arial" w:hAnsi="Arial" w:cs="Arial"/>
              </w:rPr>
              <w:t xml:space="preserve"> технических данных</w:t>
            </w:r>
            <w:r w:rsidR="00E65DD6">
              <w:rPr>
                <w:rFonts w:ascii="Arial" w:hAnsi="Arial" w:cs="Arial"/>
              </w:rPr>
              <w:t xml:space="preserve"> изготовителя</w:t>
            </w:r>
            <w:r w:rsidRPr="00B33424">
              <w:rPr>
                <w:rFonts w:ascii="Arial" w:hAnsi="Arial" w:cs="Arial"/>
              </w:rPr>
              <w:t xml:space="preserve"> и акту о соответствии </w:t>
            </w:r>
            <w:r>
              <w:rPr>
                <w:rFonts w:ascii="Arial" w:hAnsi="Arial" w:cs="Arial"/>
              </w:rPr>
              <w:t>либо</w:t>
            </w:r>
            <w:r w:rsidRPr="00B33424">
              <w:rPr>
                <w:rFonts w:ascii="Arial" w:hAnsi="Arial" w:cs="Arial"/>
              </w:rPr>
              <w:t xml:space="preserve"> свидетельству об одобрении типа; и</w:t>
            </w:r>
          </w:p>
        </w:tc>
      </w:tr>
      <w:tr w:rsidR="00B33424" w:rsidRPr="005362E6" w:rsidTr="00385672">
        <w:tc>
          <w:tcPr>
            <w:tcW w:w="1222" w:type="dxa"/>
            <w:tcBorders>
              <w:top w:val="nil"/>
              <w:left w:val="nil"/>
              <w:bottom w:val="nil"/>
              <w:right w:val="nil"/>
            </w:tcBorders>
            <w:tcMar>
              <w:left w:w="0" w:type="dxa"/>
              <w:right w:w="0" w:type="dxa"/>
            </w:tcMar>
          </w:tcPr>
          <w:p w:rsidR="00B33424" w:rsidRPr="008E5BB2" w:rsidRDefault="00B33424"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B33424" w:rsidRPr="00943D32" w:rsidRDefault="00AA6D96" w:rsidP="008F3C8B">
            <w:pPr>
              <w:tabs>
                <w:tab w:val="left" w:pos="567"/>
              </w:tabs>
              <w:suppressAutoHyphens/>
              <w:spacing w:line="240" w:lineRule="auto"/>
              <w:rPr>
                <w:rFonts w:ascii="Arial" w:hAnsi="Arial" w:cs="Arial"/>
              </w:rPr>
            </w:pPr>
            <w:r>
              <w:rPr>
                <w:rFonts w:ascii="Arial" w:hAnsi="Arial" w:cs="Arial"/>
              </w:rPr>
              <w:t>2.1.4</w:t>
            </w:r>
            <w:r w:rsidR="00B33424" w:rsidRPr="00943D32">
              <w:rPr>
                <w:rFonts w:ascii="Arial" w:hAnsi="Arial" w:cs="Arial"/>
              </w:rPr>
              <w:t>.65.5</w:t>
            </w:r>
          </w:p>
        </w:tc>
        <w:tc>
          <w:tcPr>
            <w:tcW w:w="6370" w:type="dxa"/>
            <w:tcBorders>
              <w:top w:val="nil"/>
              <w:left w:val="nil"/>
              <w:bottom w:val="nil"/>
              <w:right w:val="nil"/>
            </w:tcBorders>
            <w:tcMar>
              <w:left w:w="0" w:type="dxa"/>
              <w:right w:w="0" w:type="dxa"/>
            </w:tcMar>
          </w:tcPr>
          <w:p w:rsidR="00B33424" w:rsidRPr="0033049E" w:rsidRDefault="00B33424" w:rsidP="008F3C8B">
            <w:pPr>
              <w:tabs>
                <w:tab w:val="left" w:pos="945"/>
              </w:tabs>
              <w:spacing w:line="240" w:lineRule="auto"/>
              <w:jc w:val="both"/>
              <w:rPr>
                <w:rFonts w:ascii="Arial" w:hAnsi="Arial" w:cs="Arial"/>
              </w:rPr>
            </w:pPr>
            <w:r w:rsidRPr="00B33424">
              <w:rPr>
                <w:rFonts w:ascii="Arial" w:hAnsi="Arial" w:cs="Arial"/>
              </w:rPr>
              <w:t>мониторинг осуществления требований, предъявляемых к про</w:t>
            </w:r>
            <w:r w:rsidR="00472D52">
              <w:rPr>
                <w:rFonts w:ascii="Arial" w:hAnsi="Arial" w:cs="Arial"/>
              </w:rPr>
              <w:t>верке покрытия;</w:t>
            </w:r>
          </w:p>
        </w:tc>
      </w:tr>
      <w:tr w:rsidR="00B33424" w:rsidRPr="005362E6" w:rsidTr="00385672">
        <w:tc>
          <w:tcPr>
            <w:tcW w:w="1222" w:type="dxa"/>
            <w:tcBorders>
              <w:top w:val="nil"/>
              <w:left w:val="nil"/>
              <w:bottom w:val="nil"/>
              <w:right w:val="nil"/>
            </w:tcBorders>
            <w:tcMar>
              <w:left w:w="0" w:type="dxa"/>
              <w:right w:w="0" w:type="dxa"/>
            </w:tcMar>
          </w:tcPr>
          <w:p w:rsidR="00B33424" w:rsidRPr="008E5BB2" w:rsidRDefault="00B33424"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B33424" w:rsidRPr="00943D32" w:rsidRDefault="00B33424" w:rsidP="00AA6D96">
            <w:pPr>
              <w:tabs>
                <w:tab w:val="left" w:pos="567"/>
              </w:tabs>
              <w:suppressAutoHyphens/>
              <w:spacing w:line="240" w:lineRule="auto"/>
              <w:rPr>
                <w:rFonts w:ascii="Arial" w:hAnsi="Arial" w:cs="Arial"/>
              </w:rPr>
            </w:pPr>
            <w:r w:rsidRPr="00943D32">
              <w:rPr>
                <w:rFonts w:ascii="Arial" w:hAnsi="Arial" w:cs="Arial"/>
              </w:rPr>
              <w:t>2.1.</w:t>
            </w:r>
            <w:r w:rsidR="00AA6D96">
              <w:rPr>
                <w:rFonts w:ascii="Arial" w:hAnsi="Arial" w:cs="Arial"/>
                <w:lang w:val="en-GB"/>
              </w:rPr>
              <w:t>4</w:t>
            </w:r>
            <w:r w:rsidRPr="00943D32">
              <w:rPr>
                <w:rFonts w:ascii="Arial" w:hAnsi="Arial" w:cs="Arial"/>
              </w:rPr>
              <w:t>.66</w:t>
            </w:r>
          </w:p>
        </w:tc>
        <w:tc>
          <w:tcPr>
            <w:tcW w:w="6370" w:type="dxa"/>
            <w:tcBorders>
              <w:top w:val="nil"/>
              <w:left w:val="nil"/>
              <w:bottom w:val="nil"/>
              <w:right w:val="nil"/>
            </w:tcBorders>
            <w:tcMar>
              <w:left w:w="0" w:type="dxa"/>
              <w:right w:w="0" w:type="dxa"/>
            </w:tcMar>
          </w:tcPr>
          <w:p w:rsidR="00B33424" w:rsidRPr="00B33424" w:rsidRDefault="00B33424" w:rsidP="008F3C8B">
            <w:pPr>
              <w:tabs>
                <w:tab w:val="left" w:pos="945"/>
              </w:tabs>
              <w:spacing w:line="240" w:lineRule="auto"/>
              <w:jc w:val="both"/>
              <w:rPr>
                <w:rFonts w:ascii="Arial" w:hAnsi="Arial" w:cs="Arial"/>
              </w:rPr>
            </w:pPr>
            <w:r w:rsidRPr="00B33424">
              <w:rPr>
                <w:rFonts w:ascii="Arial" w:hAnsi="Arial" w:cs="Arial"/>
              </w:rPr>
              <w:t>рассмотрение технической документации на покрытие (правила II-1/3-2 и II-1/3-11 СОЛАС 74/00/06/10; MSC.215(82)</w:t>
            </w:r>
            <w:r w:rsidR="00AA6D96" w:rsidRPr="00AA6D96">
              <w:rPr>
                <w:rFonts w:ascii="Arial" w:hAnsi="Arial" w:cs="Arial"/>
              </w:rPr>
              <w:t xml:space="preserve"> с поправками</w:t>
            </w:r>
            <w:r w:rsidRPr="00B33424">
              <w:rPr>
                <w:rFonts w:ascii="Arial" w:hAnsi="Arial" w:cs="Arial"/>
              </w:rPr>
              <w:t xml:space="preserve"> и MSC.288(87)</w:t>
            </w:r>
            <w:r w:rsidR="00AA6D96">
              <w:rPr>
                <w:rFonts w:ascii="Arial" w:hAnsi="Arial" w:cs="Arial"/>
              </w:rPr>
              <w:t xml:space="preserve"> с поправками</w:t>
            </w:r>
            <w:r w:rsidRPr="00B33424">
              <w:rPr>
                <w:rFonts w:ascii="Arial" w:hAnsi="Arial" w:cs="Arial"/>
              </w:rPr>
              <w:t>);</w:t>
            </w:r>
          </w:p>
        </w:tc>
      </w:tr>
      <w:tr w:rsidR="0098331A" w:rsidRPr="005362E6" w:rsidTr="00385672">
        <w:tc>
          <w:tcPr>
            <w:tcW w:w="1222" w:type="dxa"/>
            <w:tcBorders>
              <w:top w:val="nil"/>
              <w:left w:val="nil"/>
              <w:bottom w:val="nil"/>
              <w:right w:val="nil"/>
            </w:tcBorders>
            <w:tcMar>
              <w:left w:w="0" w:type="dxa"/>
              <w:right w:w="0" w:type="dxa"/>
            </w:tcMar>
          </w:tcPr>
          <w:p w:rsidR="0098331A" w:rsidRPr="008E5BB2" w:rsidRDefault="0098331A"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98331A" w:rsidRPr="00943D32" w:rsidRDefault="00AA6D96" w:rsidP="008F3C8B">
            <w:pPr>
              <w:tabs>
                <w:tab w:val="left" w:pos="567"/>
              </w:tabs>
              <w:suppressAutoHyphens/>
              <w:spacing w:line="240" w:lineRule="auto"/>
              <w:rPr>
                <w:rFonts w:ascii="Arial" w:hAnsi="Arial" w:cs="Arial"/>
              </w:rPr>
            </w:pPr>
            <w:r>
              <w:rPr>
                <w:rFonts w:ascii="Arial" w:hAnsi="Arial" w:cs="Arial"/>
              </w:rPr>
              <w:t>2.1.4</w:t>
            </w:r>
            <w:r w:rsidR="0098331A" w:rsidRPr="00943D32">
              <w:rPr>
                <w:rFonts w:ascii="Arial" w:hAnsi="Arial" w:cs="Arial"/>
              </w:rPr>
              <w:t>.67</w:t>
            </w:r>
          </w:p>
        </w:tc>
        <w:tc>
          <w:tcPr>
            <w:tcW w:w="6370" w:type="dxa"/>
            <w:tcBorders>
              <w:top w:val="nil"/>
              <w:left w:val="nil"/>
              <w:bottom w:val="nil"/>
              <w:right w:val="nil"/>
            </w:tcBorders>
            <w:tcMar>
              <w:left w:w="0" w:type="dxa"/>
              <w:right w:w="0" w:type="dxa"/>
            </w:tcMar>
          </w:tcPr>
          <w:p w:rsidR="0098331A" w:rsidRPr="00B33424" w:rsidRDefault="0098331A" w:rsidP="00A81A7E">
            <w:pPr>
              <w:tabs>
                <w:tab w:val="left" w:pos="945"/>
              </w:tabs>
              <w:spacing w:line="240" w:lineRule="auto"/>
              <w:jc w:val="both"/>
              <w:rPr>
                <w:rFonts w:ascii="Arial" w:hAnsi="Arial" w:cs="Arial"/>
              </w:rPr>
            </w:pPr>
            <w:r w:rsidRPr="0098331A">
              <w:rPr>
                <w:rFonts w:ascii="Arial" w:hAnsi="Arial" w:cs="Arial"/>
              </w:rPr>
              <w:t>подтверждение для нефтяных танкеров и навалочных судов, при необходимости, того, что предусмотрены средства доступа в грузовые и другие помещения в соответствии с мерами, указанными в наставлении по доступу к конструкциям судна (правило II-1/3-6 СОЛАС 74/00/02/04</w:t>
            </w:r>
            <w:r>
              <w:rPr>
                <w:rFonts w:ascii="Arial" w:hAnsi="Arial" w:cs="Arial"/>
              </w:rPr>
              <w:t xml:space="preserve">, правило </w:t>
            </w:r>
            <w:r w:rsidRPr="0098331A">
              <w:rPr>
                <w:rFonts w:ascii="Arial" w:hAnsi="Arial" w:cs="Arial"/>
              </w:rPr>
              <w:t>II-1/3-</w:t>
            </w:r>
            <w:r>
              <w:rPr>
                <w:rFonts w:ascii="Arial" w:hAnsi="Arial" w:cs="Arial"/>
              </w:rPr>
              <w:t>10</w:t>
            </w:r>
            <w:r w:rsidRPr="0098331A">
              <w:rPr>
                <w:rFonts w:ascii="Arial" w:hAnsi="Arial" w:cs="Arial"/>
              </w:rPr>
              <w:t xml:space="preserve"> СОЛАС</w:t>
            </w:r>
            <w:r>
              <w:rPr>
                <w:rFonts w:ascii="Arial" w:hAnsi="Arial" w:cs="Arial"/>
              </w:rPr>
              <w:t xml:space="preserve"> 74/10 и </w:t>
            </w:r>
            <w:r w:rsidRPr="00B33424">
              <w:rPr>
                <w:rFonts w:ascii="Arial" w:hAnsi="Arial" w:cs="Arial"/>
              </w:rPr>
              <w:t>MSC.28</w:t>
            </w:r>
            <w:r>
              <w:rPr>
                <w:rFonts w:ascii="Arial" w:hAnsi="Arial" w:cs="Arial"/>
              </w:rPr>
              <w:t>7</w:t>
            </w:r>
            <w:r w:rsidRPr="00B33424">
              <w:rPr>
                <w:rFonts w:ascii="Arial" w:hAnsi="Arial" w:cs="Arial"/>
              </w:rPr>
              <w:t>(87))</w:t>
            </w:r>
            <w:r w:rsidRPr="0098331A">
              <w:rPr>
                <w:rFonts w:ascii="Arial" w:hAnsi="Arial" w:cs="Arial"/>
              </w:rPr>
              <w:t>;</w:t>
            </w:r>
          </w:p>
        </w:tc>
      </w:tr>
      <w:tr w:rsidR="0098331A" w:rsidRPr="005362E6" w:rsidTr="00385672">
        <w:tc>
          <w:tcPr>
            <w:tcW w:w="1222" w:type="dxa"/>
            <w:tcBorders>
              <w:top w:val="nil"/>
              <w:left w:val="nil"/>
              <w:bottom w:val="nil"/>
              <w:right w:val="nil"/>
            </w:tcBorders>
            <w:tcMar>
              <w:left w:w="0" w:type="dxa"/>
              <w:right w:w="0" w:type="dxa"/>
            </w:tcMar>
          </w:tcPr>
          <w:p w:rsidR="0098331A" w:rsidRPr="008E5BB2" w:rsidRDefault="0098331A"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98331A" w:rsidRPr="00943D32" w:rsidRDefault="00AA6D96" w:rsidP="008F3C8B">
            <w:pPr>
              <w:tabs>
                <w:tab w:val="left" w:pos="567"/>
              </w:tabs>
              <w:suppressAutoHyphens/>
              <w:spacing w:line="240" w:lineRule="auto"/>
              <w:rPr>
                <w:rFonts w:ascii="Arial" w:hAnsi="Arial" w:cs="Arial"/>
              </w:rPr>
            </w:pPr>
            <w:r>
              <w:rPr>
                <w:rFonts w:ascii="Arial" w:hAnsi="Arial" w:cs="Arial"/>
              </w:rPr>
              <w:t>2.1.4</w:t>
            </w:r>
            <w:r w:rsidR="0098331A" w:rsidRPr="00943D32">
              <w:rPr>
                <w:rFonts w:ascii="Arial" w:hAnsi="Arial" w:cs="Arial"/>
              </w:rPr>
              <w:t>.68</w:t>
            </w:r>
          </w:p>
        </w:tc>
        <w:tc>
          <w:tcPr>
            <w:tcW w:w="6370" w:type="dxa"/>
            <w:tcBorders>
              <w:top w:val="nil"/>
              <w:left w:val="nil"/>
              <w:bottom w:val="nil"/>
              <w:right w:val="nil"/>
            </w:tcBorders>
            <w:tcMar>
              <w:left w:w="0" w:type="dxa"/>
              <w:right w:w="0" w:type="dxa"/>
            </w:tcMar>
          </w:tcPr>
          <w:p w:rsidR="0098331A" w:rsidRPr="00B33424" w:rsidRDefault="0098331A" w:rsidP="008F3C8B">
            <w:pPr>
              <w:tabs>
                <w:tab w:val="left" w:pos="945"/>
              </w:tabs>
              <w:spacing w:line="240" w:lineRule="auto"/>
              <w:jc w:val="both"/>
              <w:rPr>
                <w:rFonts w:ascii="Arial" w:hAnsi="Arial" w:cs="Arial"/>
              </w:rPr>
            </w:pPr>
            <w:r w:rsidRPr="0098331A">
              <w:rPr>
                <w:rFonts w:ascii="Arial" w:hAnsi="Arial" w:cs="Arial"/>
              </w:rPr>
              <w:t>для навалочных судов – проверку и испытание детекторов уровня воды в трюмах, балластных и сухих помещениях и их звуковой и световой сигнализации (правило XII/12 СОЛАС 74/02);</w:t>
            </w:r>
          </w:p>
        </w:tc>
      </w:tr>
      <w:tr w:rsidR="0098331A" w:rsidRPr="005362E6" w:rsidTr="00385672">
        <w:tc>
          <w:tcPr>
            <w:tcW w:w="1222" w:type="dxa"/>
            <w:tcBorders>
              <w:top w:val="nil"/>
              <w:left w:val="nil"/>
              <w:bottom w:val="nil"/>
              <w:right w:val="nil"/>
            </w:tcBorders>
            <w:tcMar>
              <w:left w:w="0" w:type="dxa"/>
              <w:right w:w="0" w:type="dxa"/>
            </w:tcMar>
          </w:tcPr>
          <w:p w:rsidR="0098331A" w:rsidRPr="008E5BB2" w:rsidRDefault="0098331A"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98331A" w:rsidRPr="00943D32" w:rsidRDefault="00AA6D96" w:rsidP="008F3C8B">
            <w:pPr>
              <w:tabs>
                <w:tab w:val="left" w:pos="567"/>
              </w:tabs>
              <w:suppressAutoHyphens/>
              <w:spacing w:line="240" w:lineRule="auto"/>
              <w:rPr>
                <w:rFonts w:ascii="Arial" w:hAnsi="Arial" w:cs="Arial"/>
              </w:rPr>
            </w:pPr>
            <w:r>
              <w:rPr>
                <w:rFonts w:ascii="Arial" w:hAnsi="Arial" w:cs="Arial"/>
              </w:rPr>
              <w:t>2.1.4</w:t>
            </w:r>
            <w:r w:rsidR="0098331A" w:rsidRPr="00943D32">
              <w:rPr>
                <w:rFonts w:ascii="Arial" w:hAnsi="Arial" w:cs="Arial"/>
              </w:rPr>
              <w:t>.69</w:t>
            </w:r>
          </w:p>
        </w:tc>
        <w:tc>
          <w:tcPr>
            <w:tcW w:w="6370" w:type="dxa"/>
            <w:tcBorders>
              <w:top w:val="nil"/>
              <w:left w:val="nil"/>
              <w:bottom w:val="nil"/>
              <w:right w:val="nil"/>
            </w:tcBorders>
            <w:tcMar>
              <w:left w:w="0" w:type="dxa"/>
              <w:right w:w="0" w:type="dxa"/>
            </w:tcMar>
          </w:tcPr>
          <w:p w:rsidR="0098331A" w:rsidRPr="00B33424" w:rsidRDefault="0098331A" w:rsidP="008F3C8B">
            <w:pPr>
              <w:tabs>
                <w:tab w:val="left" w:pos="945"/>
              </w:tabs>
              <w:spacing w:line="240" w:lineRule="auto"/>
              <w:jc w:val="both"/>
              <w:rPr>
                <w:rFonts w:ascii="Arial" w:hAnsi="Arial" w:cs="Arial"/>
              </w:rPr>
            </w:pPr>
            <w:r w:rsidRPr="0098331A">
              <w:rPr>
                <w:rFonts w:ascii="Arial" w:hAnsi="Arial" w:cs="Arial"/>
              </w:rPr>
              <w:t xml:space="preserve">для навалочных судов – проверку наличия осушительных </w:t>
            </w:r>
            <w:r w:rsidR="0052078A">
              <w:rPr>
                <w:rFonts w:ascii="Arial" w:hAnsi="Arial" w:cs="Arial"/>
              </w:rPr>
              <w:br/>
            </w:r>
            <w:r w:rsidRPr="0098331A">
              <w:rPr>
                <w:rFonts w:ascii="Arial" w:hAnsi="Arial" w:cs="Arial"/>
              </w:rPr>
              <w:t>систем, расположенных в нос от таранной переборки (правило XII/13 СОЛАС 74/02);</w:t>
            </w:r>
          </w:p>
        </w:tc>
      </w:tr>
      <w:tr w:rsidR="0098331A" w:rsidRPr="005362E6" w:rsidTr="00385672">
        <w:tc>
          <w:tcPr>
            <w:tcW w:w="1222" w:type="dxa"/>
            <w:tcBorders>
              <w:top w:val="nil"/>
              <w:left w:val="nil"/>
              <w:bottom w:val="nil"/>
              <w:right w:val="nil"/>
            </w:tcBorders>
            <w:tcMar>
              <w:left w:w="0" w:type="dxa"/>
              <w:right w:w="0" w:type="dxa"/>
            </w:tcMar>
          </w:tcPr>
          <w:p w:rsidR="0098331A" w:rsidRPr="008E5BB2" w:rsidRDefault="0098331A"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98331A" w:rsidRPr="00943D32" w:rsidRDefault="00AA6D96" w:rsidP="008F3C8B">
            <w:pPr>
              <w:tabs>
                <w:tab w:val="left" w:pos="567"/>
              </w:tabs>
              <w:suppressAutoHyphens/>
              <w:spacing w:line="240" w:lineRule="auto"/>
              <w:rPr>
                <w:rFonts w:ascii="Arial" w:hAnsi="Arial" w:cs="Arial"/>
              </w:rPr>
            </w:pPr>
            <w:r>
              <w:rPr>
                <w:rFonts w:ascii="Arial" w:hAnsi="Arial" w:cs="Arial"/>
              </w:rPr>
              <w:t>2.1.4</w:t>
            </w:r>
            <w:r w:rsidR="0098331A" w:rsidRPr="00943D32">
              <w:rPr>
                <w:rFonts w:ascii="Arial" w:hAnsi="Arial" w:cs="Arial"/>
              </w:rPr>
              <w:t>.70</w:t>
            </w:r>
          </w:p>
        </w:tc>
        <w:tc>
          <w:tcPr>
            <w:tcW w:w="6370" w:type="dxa"/>
            <w:tcBorders>
              <w:top w:val="nil"/>
              <w:left w:val="nil"/>
              <w:bottom w:val="nil"/>
              <w:right w:val="nil"/>
            </w:tcBorders>
            <w:tcMar>
              <w:left w:w="0" w:type="dxa"/>
              <w:right w:w="0" w:type="dxa"/>
            </w:tcMar>
          </w:tcPr>
          <w:p w:rsidR="0098331A" w:rsidRPr="00B33424" w:rsidRDefault="0098331A" w:rsidP="005813BC">
            <w:pPr>
              <w:tabs>
                <w:tab w:val="left" w:pos="945"/>
              </w:tabs>
              <w:spacing w:line="240" w:lineRule="auto"/>
              <w:jc w:val="both"/>
              <w:rPr>
                <w:rFonts w:ascii="Arial" w:hAnsi="Arial" w:cs="Arial"/>
              </w:rPr>
            </w:pPr>
            <w:r w:rsidRPr="0098331A">
              <w:rPr>
                <w:rFonts w:ascii="Arial" w:hAnsi="Arial" w:cs="Arial"/>
              </w:rPr>
              <w:t>для навалочных судов – подтверждение того, что на судне имеется и функционирует прибор контроля загрузки (правило</w:t>
            </w:r>
            <w:r w:rsidR="00A81A7E">
              <w:rPr>
                <w:rFonts w:ascii="Arial" w:hAnsi="Arial" w:cs="Arial"/>
              </w:rPr>
              <w:t> </w:t>
            </w:r>
            <w:r w:rsidRPr="0098331A">
              <w:rPr>
                <w:rFonts w:ascii="Arial" w:hAnsi="Arial" w:cs="Arial"/>
              </w:rPr>
              <w:t>XII/11 СОЛАС 74/97/04);</w:t>
            </w:r>
          </w:p>
        </w:tc>
      </w:tr>
      <w:tr w:rsidR="0098331A" w:rsidRPr="005362E6" w:rsidTr="00385672">
        <w:tc>
          <w:tcPr>
            <w:tcW w:w="1222" w:type="dxa"/>
            <w:tcBorders>
              <w:top w:val="nil"/>
              <w:left w:val="nil"/>
              <w:bottom w:val="nil"/>
              <w:right w:val="nil"/>
            </w:tcBorders>
            <w:tcMar>
              <w:left w:w="0" w:type="dxa"/>
              <w:right w:w="0" w:type="dxa"/>
            </w:tcMar>
          </w:tcPr>
          <w:p w:rsidR="0098331A" w:rsidRPr="008E5BB2" w:rsidRDefault="0098331A"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98331A" w:rsidRPr="00943D32" w:rsidRDefault="00AA6D96" w:rsidP="008F3C8B">
            <w:pPr>
              <w:tabs>
                <w:tab w:val="left" w:pos="567"/>
              </w:tabs>
              <w:suppressAutoHyphens/>
              <w:spacing w:line="240" w:lineRule="auto"/>
              <w:rPr>
                <w:rFonts w:ascii="Arial" w:hAnsi="Arial" w:cs="Arial"/>
              </w:rPr>
            </w:pPr>
            <w:r>
              <w:rPr>
                <w:rFonts w:ascii="Arial" w:hAnsi="Arial" w:cs="Arial"/>
              </w:rPr>
              <w:t>2.1.4</w:t>
            </w:r>
            <w:r w:rsidR="0098331A" w:rsidRPr="00943D32">
              <w:rPr>
                <w:rFonts w:ascii="Arial" w:hAnsi="Arial" w:cs="Arial"/>
              </w:rPr>
              <w:t>.71</w:t>
            </w:r>
          </w:p>
        </w:tc>
        <w:tc>
          <w:tcPr>
            <w:tcW w:w="6370" w:type="dxa"/>
            <w:tcBorders>
              <w:top w:val="nil"/>
              <w:left w:val="nil"/>
              <w:bottom w:val="nil"/>
              <w:right w:val="nil"/>
            </w:tcBorders>
            <w:tcMar>
              <w:left w:w="0" w:type="dxa"/>
              <w:right w:w="0" w:type="dxa"/>
            </w:tcMar>
          </w:tcPr>
          <w:p w:rsidR="0098331A" w:rsidRPr="00B33424" w:rsidRDefault="0098331A" w:rsidP="008F3C8B">
            <w:pPr>
              <w:tabs>
                <w:tab w:val="left" w:pos="945"/>
              </w:tabs>
              <w:spacing w:line="240" w:lineRule="auto"/>
              <w:jc w:val="both"/>
              <w:rPr>
                <w:rFonts w:ascii="Arial" w:hAnsi="Arial" w:cs="Arial"/>
              </w:rPr>
            </w:pPr>
            <w:r w:rsidRPr="0098331A">
              <w:rPr>
                <w:rFonts w:ascii="Arial" w:hAnsi="Arial" w:cs="Arial"/>
              </w:rPr>
              <w:t xml:space="preserve">подтверждение того, что опознавательный номер судна </w:t>
            </w:r>
            <w:r w:rsidR="0016409C" w:rsidRPr="001E049D">
              <w:rPr>
                <w:rFonts w:ascii="Arial" w:hAnsi="Arial" w:cs="Arial"/>
              </w:rPr>
              <w:t xml:space="preserve">нанесен </w:t>
            </w:r>
            <w:r w:rsidRPr="001E049D">
              <w:rPr>
                <w:rFonts w:ascii="Arial" w:hAnsi="Arial" w:cs="Arial"/>
              </w:rPr>
              <w:t>долгосрочным образом</w:t>
            </w:r>
            <w:r>
              <w:rPr>
                <w:rFonts w:ascii="Arial" w:hAnsi="Arial" w:cs="Arial"/>
              </w:rPr>
              <w:t xml:space="preserve"> </w:t>
            </w:r>
            <w:r w:rsidRPr="0098331A">
              <w:rPr>
                <w:rFonts w:ascii="Arial" w:hAnsi="Arial" w:cs="Arial"/>
              </w:rPr>
              <w:t>(правило XI-1/3 СОЛАС 74/02);</w:t>
            </w:r>
          </w:p>
        </w:tc>
      </w:tr>
      <w:tr w:rsidR="0098331A" w:rsidRPr="005362E6" w:rsidTr="00385672">
        <w:tc>
          <w:tcPr>
            <w:tcW w:w="1222" w:type="dxa"/>
            <w:tcBorders>
              <w:top w:val="nil"/>
              <w:left w:val="nil"/>
              <w:bottom w:val="nil"/>
              <w:right w:val="nil"/>
            </w:tcBorders>
            <w:tcMar>
              <w:left w:w="0" w:type="dxa"/>
              <w:right w:w="0" w:type="dxa"/>
            </w:tcMar>
          </w:tcPr>
          <w:p w:rsidR="0098331A" w:rsidRPr="008E5BB2" w:rsidRDefault="0098331A"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98331A" w:rsidRPr="00943D32" w:rsidRDefault="00AA6D96" w:rsidP="008F3C8B">
            <w:pPr>
              <w:tabs>
                <w:tab w:val="left" w:pos="567"/>
              </w:tabs>
              <w:suppressAutoHyphens/>
              <w:spacing w:line="240" w:lineRule="auto"/>
              <w:rPr>
                <w:rFonts w:ascii="Arial" w:hAnsi="Arial" w:cs="Arial"/>
              </w:rPr>
            </w:pPr>
            <w:r>
              <w:rPr>
                <w:rFonts w:ascii="Arial" w:hAnsi="Arial" w:cs="Arial"/>
              </w:rPr>
              <w:t>2.1.4</w:t>
            </w:r>
            <w:r w:rsidR="0098331A" w:rsidRPr="00943D32">
              <w:rPr>
                <w:rFonts w:ascii="Arial" w:hAnsi="Arial" w:cs="Arial"/>
              </w:rPr>
              <w:t>.72</w:t>
            </w:r>
          </w:p>
        </w:tc>
        <w:tc>
          <w:tcPr>
            <w:tcW w:w="6370" w:type="dxa"/>
            <w:tcBorders>
              <w:top w:val="nil"/>
              <w:left w:val="nil"/>
              <w:bottom w:val="nil"/>
              <w:right w:val="nil"/>
            </w:tcBorders>
            <w:tcMar>
              <w:left w:w="0" w:type="dxa"/>
              <w:right w:w="0" w:type="dxa"/>
            </w:tcMar>
          </w:tcPr>
          <w:p w:rsidR="0098331A" w:rsidRPr="00B33424" w:rsidRDefault="0098331A" w:rsidP="008F3C8B">
            <w:pPr>
              <w:tabs>
                <w:tab w:val="left" w:pos="945"/>
              </w:tabs>
              <w:spacing w:line="240" w:lineRule="auto"/>
              <w:jc w:val="both"/>
              <w:rPr>
                <w:rFonts w:ascii="Arial" w:hAnsi="Arial" w:cs="Arial"/>
              </w:rPr>
            </w:pPr>
            <w:r w:rsidRPr="0098331A">
              <w:rPr>
                <w:rFonts w:ascii="Arial" w:hAnsi="Arial" w:cs="Arial"/>
              </w:rPr>
              <w:t>подтверждение того, что буксирное и швартовное оборудование имеет надлежащую маркировку, указывающую любые ограничения, связанные с его безопасной эксплуатацией</w:t>
            </w:r>
            <w:r>
              <w:rPr>
                <w:rFonts w:ascii="Arial" w:hAnsi="Arial" w:cs="Arial"/>
              </w:rPr>
              <w:t xml:space="preserve"> (правило II-1/3-8 СОЛАС 74/04);</w:t>
            </w:r>
            <w:r w:rsidR="00AA6D96">
              <w:rPr>
                <w:rFonts w:ascii="Arial" w:hAnsi="Arial" w:cs="Arial"/>
              </w:rPr>
              <w:t xml:space="preserve"> и</w:t>
            </w:r>
          </w:p>
        </w:tc>
      </w:tr>
      <w:tr w:rsidR="0098331A" w:rsidRPr="005362E6" w:rsidTr="00385672">
        <w:tc>
          <w:tcPr>
            <w:tcW w:w="1222" w:type="dxa"/>
            <w:tcBorders>
              <w:top w:val="nil"/>
              <w:left w:val="nil"/>
              <w:bottom w:val="nil"/>
              <w:right w:val="nil"/>
            </w:tcBorders>
            <w:tcMar>
              <w:left w:w="0" w:type="dxa"/>
              <w:right w:w="0" w:type="dxa"/>
            </w:tcMar>
          </w:tcPr>
          <w:p w:rsidR="0098331A" w:rsidRPr="008E5BB2" w:rsidRDefault="0098331A"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98331A" w:rsidRPr="00943D32" w:rsidRDefault="00AA6D96" w:rsidP="008F3C8B">
            <w:pPr>
              <w:tabs>
                <w:tab w:val="left" w:pos="567"/>
              </w:tabs>
              <w:suppressAutoHyphens/>
              <w:spacing w:line="240" w:lineRule="auto"/>
              <w:rPr>
                <w:rFonts w:ascii="Arial" w:hAnsi="Arial" w:cs="Arial"/>
              </w:rPr>
            </w:pPr>
            <w:r>
              <w:rPr>
                <w:rFonts w:ascii="Arial" w:hAnsi="Arial" w:cs="Arial"/>
              </w:rPr>
              <w:t>2.1.4</w:t>
            </w:r>
            <w:r w:rsidR="0098331A" w:rsidRPr="00943D32">
              <w:rPr>
                <w:rFonts w:ascii="Arial" w:hAnsi="Arial" w:cs="Arial"/>
              </w:rPr>
              <w:t>.73</w:t>
            </w:r>
          </w:p>
        </w:tc>
        <w:tc>
          <w:tcPr>
            <w:tcW w:w="6370" w:type="dxa"/>
            <w:tcBorders>
              <w:top w:val="nil"/>
              <w:left w:val="nil"/>
              <w:bottom w:val="nil"/>
              <w:right w:val="nil"/>
            </w:tcBorders>
            <w:tcMar>
              <w:left w:w="0" w:type="dxa"/>
              <w:right w:w="0" w:type="dxa"/>
            </w:tcMar>
          </w:tcPr>
          <w:p w:rsidR="0098331A" w:rsidRPr="00B33424" w:rsidRDefault="0098331A" w:rsidP="005813BC">
            <w:pPr>
              <w:tabs>
                <w:tab w:val="left" w:pos="945"/>
              </w:tabs>
              <w:spacing w:line="240" w:lineRule="auto"/>
              <w:jc w:val="both"/>
              <w:rPr>
                <w:rFonts w:ascii="Arial" w:hAnsi="Arial" w:cs="Arial"/>
              </w:rPr>
            </w:pPr>
            <w:r>
              <w:rPr>
                <w:rFonts w:ascii="Arial" w:hAnsi="Arial" w:cs="Arial"/>
              </w:rPr>
              <w:t xml:space="preserve">подтверждение, когда применимо, </w:t>
            </w:r>
            <w:r w:rsidR="00AA142A">
              <w:rPr>
                <w:rFonts w:ascii="Arial" w:hAnsi="Arial" w:cs="Arial"/>
              </w:rPr>
              <w:t>того, что на судне имеется соответствующий(ие) прибор или приборы</w:t>
            </w:r>
            <w:r w:rsidR="001E049D" w:rsidRPr="00D974C3">
              <w:rPr>
                <w:rStyle w:val="a9"/>
                <w:rFonts w:ascii="Arial" w:hAnsi="Arial" w:cs="Arial"/>
              </w:rPr>
              <w:footnoteReference w:customMarkFollows="1" w:id="16"/>
              <w:t>*</w:t>
            </w:r>
            <w:r w:rsidR="00AA142A">
              <w:rPr>
                <w:rFonts w:ascii="Arial" w:hAnsi="Arial" w:cs="Arial"/>
              </w:rPr>
              <w:t xml:space="preserve"> для анализа газовой среды, и что приняты соответствующие меры для калибровки таких приборов</w:t>
            </w:r>
            <w:r w:rsidR="00D974C3">
              <w:rPr>
                <w:rStyle w:val="a9"/>
                <w:rFonts w:ascii="Arial" w:hAnsi="Arial" w:cs="Arial"/>
              </w:rPr>
              <w:footnoteReference w:customMarkFollows="1" w:id="17"/>
              <w:t>†</w:t>
            </w:r>
            <w:r w:rsidR="00AA142A">
              <w:rPr>
                <w:rFonts w:ascii="Arial" w:hAnsi="Arial" w:cs="Arial"/>
              </w:rPr>
              <w:t xml:space="preserve">; а также проверка надлежащего характера испытаний и калибровки (правило </w:t>
            </w:r>
            <w:r w:rsidR="00AA142A" w:rsidRPr="00AA142A">
              <w:rPr>
                <w:rFonts w:ascii="Arial" w:hAnsi="Arial" w:cs="Arial"/>
              </w:rPr>
              <w:t>XI-1/7</w:t>
            </w:r>
            <w:r w:rsidR="00AA142A">
              <w:rPr>
                <w:rFonts w:ascii="Arial" w:hAnsi="Arial" w:cs="Arial"/>
              </w:rPr>
              <w:t xml:space="preserve"> СОЛАС</w:t>
            </w:r>
            <w:r w:rsidR="00BE54A9">
              <w:rPr>
                <w:rFonts w:ascii="Arial" w:hAnsi="Arial" w:cs="Arial"/>
              </w:rPr>
              <w:t xml:space="preserve"> 74/14</w:t>
            </w:r>
            <w:r w:rsidR="00AA142A">
              <w:rPr>
                <w:rFonts w:ascii="Arial" w:hAnsi="Arial" w:cs="Arial"/>
              </w:rPr>
              <w:t>).</w:t>
            </w:r>
          </w:p>
        </w:tc>
      </w:tr>
      <w:tr w:rsidR="000A27BB" w:rsidRPr="005362E6" w:rsidTr="00385672">
        <w:tc>
          <w:tcPr>
            <w:tcW w:w="1222" w:type="dxa"/>
            <w:tcBorders>
              <w:top w:val="nil"/>
              <w:left w:val="nil"/>
              <w:bottom w:val="nil"/>
              <w:right w:val="nil"/>
            </w:tcBorders>
            <w:tcMar>
              <w:left w:w="0" w:type="dxa"/>
              <w:right w:w="0" w:type="dxa"/>
            </w:tcMar>
          </w:tcPr>
          <w:p w:rsidR="000A27BB" w:rsidRPr="008E5BB2" w:rsidRDefault="000A27BB"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0A27BB" w:rsidRPr="00943D32" w:rsidRDefault="00AA6D96" w:rsidP="008F3C8B">
            <w:pPr>
              <w:tabs>
                <w:tab w:val="left" w:pos="567"/>
              </w:tabs>
              <w:suppressAutoHyphens/>
              <w:spacing w:line="240" w:lineRule="auto"/>
              <w:rPr>
                <w:rFonts w:ascii="Arial" w:hAnsi="Arial" w:cs="Arial"/>
              </w:rPr>
            </w:pPr>
            <w:r>
              <w:rPr>
                <w:rFonts w:ascii="Arial" w:hAnsi="Arial" w:cs="Arial"/>
              </w:rPr>
              <w:t>2.1.5</w:t>
            </w:r>
          </w:p>
        </w:tc>
        <w:tc>
          <w:tcPr>
            <w:tcW w:w="6370" w:type="dxa"/>
            <w:tcBorders>
              <w:top w:val="nil"/>
              <w:left w:val="nil"/>
              <w:bottom w:val="nil"/>
              <w:right w:val="nil"/>
            </w:tcBorders>
            <w:tcMar>
              <w:left w:w="0" w:type="dxa"/>
              <w:right w:w="0" w:type="dxa"/>
            </w:tcMar>
          </w:tcPr>
          <w:p w:rsidR="000A27BB" w:rsidRPr="00B33424" w:rsidRDefault="000A27BB" w:rsidP="008F3C8B">
            <w:pPr>
              <w:tabs>
                <w:tab w:val="left" w:pos="945"/>
              </w:tabs>
              <w:spacing w:line="240" w:lineRule="auto"/>
              <w:jc w:val="both"/>
              <w:rPr>
                <w:rFonts w:ascii="Arial" w:hAnsi="Arial" w:cs="Arial"/>
              </w:rPr>
            </w:pPr>
            <w:r w:rsidRPr="000A27BB">
              <w:rPr>
                <w:rFonts w:ascii="Arial" w:hAnsi="Arial" w:cs="Arial"/>
              </w:rPr>
              <w:t>Для корпуса, механизмов и оборудования и снабжения грузовых судов дополнительные требования к освидетельствованию в ходе постройки и после установки в отношении нефтяных танкеров должны включать:</w:t>
            </w:r>
          </w:p>
        </w:tc>
      </w:tr>
      <w:tr w:rsidR="000A27BB" w:rsidRPr="005362E6" w:rsidTr="00385672">
        <w:tc>
          <w:tcPr>
            <w:tcW w:w="1222" w:type="dxa"/>
            <w:tcBorders>
              <w:top w:val="nil"/>
              <w:left w:val="nil"/>
              <w:bottom w:val="nil"/>
              <w:right w:val="nil"/>
            </w:tcBorders>
            <w:tcMar>
              <w:left w:w="0" w:type="dxa"/>
              <w:right w:w="0" w:type="dxa"/>
            </w:tcMar>
          </w:tcPr>
          <w:p w:rsidR="000A27BB" w:rsidRPr="008E5BB2" w:rsidRDefault="000A27BB"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0A27BB" w:rsidRPr="00943D32" w:rsidRDefault="00AA6D96" w:rsidP="008F3C8B">
            <w:pPr>
              <w:tabs>
                <w:tab w:val="left" w:pos="567"/>
              </w:tabs>
              <w:suppressAutoHyphens/>
              <w:spacing w:line="240" w:lineRule="auto"/>
              <w:rPr>
                <w:rFonts w:ascii="Arial" w:hAnsi="Arial" w:cs="Arial"/>
              </w:rPr>
            </w:pPr>
            <w:r>
              <w:rPr>
                <w:rFonts w:ascii="Arial" w:hAnsi="Arial" w:cs="Arial"/>
              </w:rPr>
              <w:t>2.1.5</w:t>
            </w:r>
            <w:r w:rsidR="000A27BB" w:rsidRPr="00943D32">
              <w:rPr>
                <w:rFonts w:ascii="Arial" w:hAnsi="Arial" w:cs="Arial"/>
              </w:rPr>
              <w:t>.1</w:t>
            </w:r>
          </w:p>
        </w:tc>
        <w:tc>
          <w:tcPr>
            <w:tcW w:w="6370" w:type="dxa"/>
            <w:tcBorders>
              <w:top w:val="nil"/>
              <w:left w:val="nil"/>
              <w:bottom w:val="nil"/>
              <w:right w:val="nil"/>
            </w:tcBorders>
            <w:tcMar>
              <w:left w:w="0" w:type="dxa"/>
              <w:right w:w="0" w:type="dxa"/>
            </w:tcMar>
          </w:tcPr>
          <w:p w:rsidR="000A27BB" w:rsidRPr="00B33424" w:rsidRDefault="000A27BB" w:rsidP="008F3C8B">
            <w:pPr>
              <w:tabs>
                <w:tab w:val="left" w:pos="945"/>
              </w:tabs>
              <w:spacing w:line="240" w:lineRule="auto"/>
              <w:jc w:val="both"/>
              <w:rPr>
                <w:rFonts w:ascii="Arial" w:hAnsi="Arial" w:cs="Arial"/>
              </w:rPr>
            </w:pPr>
            <w:r w:rsidRPr="000A27BB">
              <w:rPr>
                <w:rFonts w:ascii="Arial" w:hAnsi="Arial" w:cs="Arial"/>
              </w:rPr>
              <w:t>подтверждение, где это применимо, того, что главн</w:t>
            </w:r>
            <w:r w:rsidR="00472D52">
              <w:rPr>
                <w:rFonts w:ascii="Arial" w:hAnsi="Arial" w:cs="Arial"/>
              </w:rPr>
              <w:t>ое</w:t>
            </w:r>
            <w:r w:rsidRPr="000A27BB">
              <w:rPr>
                <w:rFonts w:ascii="Arial" w:hAnsi="Arial" w:cs="Arial"/>
              </w:rPr>
              <w:t xml:space="preserve"> рулево</w:t>
            </w:r>
            <w:r w:rsidR="00472D52">
              <w:rPr>
                <w:rFonts w:ascii="Arial" w:hAnsi="Arial" w:cs="Arial"/>
              </w:rPr>
              <w:t>е</w:t>
            </w:r>
            <w:r w:rsidRPr="000A27BB">
              <w:rPr>
                <w:rFonts w:ascii="Arial" w:hAnsi="Arial" w:cs="Arial"/>
              </w:rPr>
              <w:t xml:space="preserve"> </w:t>
            </w:r>
            <w:r w:rsidR="00472D52">
              <w:rPr>
                <w:rFonts w:ascii="Arial" w:hAnsi="Arial" w:cs="Arial"/>
              </w:rPr>
              <w:t>устройство</w:t>
            </w:r>
            <w:r w:rsidRPr="000A27BB">
              <w:rPr>
                <w:rFonts w:ascii="Arial" w:hAnsi="Arial" w:cs="Arial"/>
              </w:rPr>
              <w:t xml:space="preserve"> включает два или более одинаковых силовых агрегата и необходимые устройства для восстановления управляемости в случае заданного единичного повреждения (правило II-1/29 СОЛАС 74/88</w:t>
            </w:r>
            <w:r w:rsidR="00AA6D96">
              <w:rPr>
                <w:rFonts w:ascii="Arial" w:hAnsi="Arial" w:cs="Arial"/>
              </w:rPr>
              <w:t>/14</w:t>
            </w:r>
            <w:r w:rsidRPr="000A27BB">
              <w:rPr>
                <w:rFonts w:ascii="Arial" w:hAnsi="Arial" w:cs="Arial"/>
              </w:rPr>
              <w:t>);</w:t>
            </w:r>
          </w:p>
        </w:tc>
      </w:tr>
      <w:tr w:rsidR="000A27BB" w:rsidRPr="005362E6" w:rsidTr="00385672">
        <w:tc>
          <w:tcPr>
            <w:tcW w:w="1222" w:type="dxa"/>
            <w:tcBorders>
              <w:top w:val="nil"/>
              <w:left w:val="nil"/>
              <w:bottom w:val="nil"/>
              <w:right w:val="nil"/>
            </w:tcBorders>
            <w:tcMar>
              <w:left w:w="0" w:type="dxa"/>
              <w:right w:w="0" w:type="dxa"/>
            </w:tcMar>
          </w:tcPr>
          <w:p w:rsidR="000A27BB" w:rsidRPr="008E5BB2" w:rsidRDefault="000A27BB"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0A27BB" w:rsidRPr="00943D32" w:rsidRDefault="00AA6D96" w:rsidP="008F3C8B">
            <w:pPr>
              <w:tabs>
                <w:tab w:val="left" w:pos="567"/>
              </w:tabs>
              <w:suppressAutoHyphens/>
              <w:spacing w:line="240" w:lineRule="auto"/>
              <w:rPr>
                <w:rFonts w:ascii="Arial" w:hAnsi="Arial" w:cs="Arial"/>
              </w:rPr>
            </w:pPr>
            <w:r>
              <w:rPr>
                <w:rFonts w:ascii="Arial" w:hAnsi="Arial" w:cs="Arial"/>
              </w:rPr>
              <w:t>2.1.5</w:t>
            </w:r>
            <w:r w:rsidR="000A27BB" w:rsidRPr="00943D32">
              <w:rPr>
                <w:rFonts w:ascii="Arial" w:hAnsi="Arial" w:cs="Arial"/>
              </w:rPr>
              <w:t>.2</w:t>
            </w:r>
          </w:p>
        </w:tc>
        <w:tc>
          <w:tcPr>
            <w:tcW w:w="6370" w:type="dxa"/>
            <w:tcBorders>
              <w:top w:val="nil"/>
              <w:left w:val="nil"/>
              <w:bottom w:val="nil"/>
              <w:right w:val="nil"/>
            </w:tcBorders>
            <w:tcMar>
              <w:left w:w="0" w:type="dxa"/>
              <w:right w:w="0" w:type="dxa"/>
            </w:tcMar>
          </w:tcPr>
          <w:p w:rsidR="000A27BB" w:rsidRPr="00B33424" w:rsidRDefault="000A27BB" w:rsidP="008F3C8B">
            <w:pPr>
              <w:tabs>
                <w:tab w:val="left" w:pos="945"/>
              </w:tabs>
              <w:spacing w:line="240" w:lineRule="auto"/>
              <w:jc w:val="both"/>
              <w:rPr>
                <w:rFonts w:ascii="Arial" w:hAnsi="Arial" w:cs="Arial"/>
              </w:rPr>
            </w:pPr>
            <w:r w:rsidRPr="000A27BB">
              <w:rPr>
                <w:rFonts w:ascii="Arial" w:hAnsi="Arial" w:cs="Arial"/>
              </w:rPr>
              <w:t>подтверждение</w:t>
            </w:r>
            <w:r>
              <w:rPr>
                <w:rFonts w:ascii="Arial" w:hAnsi="Arial" w:cs="Arial"/>
              </w:rPr>
              <w:t>,</w:t>
            </w:r>
            <w:r w:rsidRPr="000A27BB">
              <w:rPr>
                <w:rFonts w:ascii="Arial" w:hAnsi="Arial" w:cs="Arial"/>
              </w:rPr>
              <w:t xml:space="preserve"> в соответствии с планом освидетельствования</w:t>
            </w:r>
            <w:r>
              <w:rPr>
                <w:rFonts w:ascii="Arial" w:hAnsi="Arial" w:cs="Arial"/>
              </w:rPr>
              <w:t>,</w:t>
            </w:r>
            <w:r w:rsidRPr="000A27BB">
              <w:rPr>
                <w:rFonts w:ascii="Arial" w:hAnsi="Arial" w:cs="Arial"/>
              </w:rPr>
              <w:t xml:space="preserve"> того, что нефтяные танкеры длиной 150 м и более, если применимо, удовлетворяют применимым требованиям к</w:t>
            </w:r>
            <w:r>
              <w:rPr>
                <w:rFonts w:ascii="Arial" w:hAnsi="Arial" w:cs="Arial"/>
              </w:rPr>
              <w:t xml:space="preserve"> к</w:t>
            </w:r>
            <w:r w:rsidRPr="000A27BB">
              <w:rPr>
                <w:rFonts w:ascii="Arial" w:hAnsi="Arial" w:cs="Arial"/>
              </w:rPr>
              <w:t>онструк</w:t>
            </w:r>
            <w:r>
              <w:rPr>
                <w:rFonts w:ascii="Arial" w:hAnsi="Arial" w:cs="Arial"/>
              </w:rPr>
              <w:t>ции</w:t>
            </w:r>
            <w:r w:rsidRPr="000A27BB">
              <w:rPr>
                <w:rFonts w:ascii="Arial" w:hAnsi="Arial" w:cs="Arial"/>
              </w:rPr>
              <w:t xml:space="preserve"> организации, которая признана Администрацией, или национальным стандартам Администрации, соответствующим функциональным требованиям Целевых стандартов конструкции для навалочных судов и нефтяных танкеров (правило II-1/3-10 </w:t>
            </w:r>
            <w:r>
              <w:rPr>
                <w:rFonts w:ascii="Arial" w:hAnsi="Arial" w:cs="Arial"/>
              </w:rPr>
              <w:t>СО</w:t>
            </w:r>
            <w:r w:rsidRPr="000A27BB">
              <w:rPr>
                <w:rFonts w:ascii="Arial" w:hAnsi="Arial" w:cs="Arial"/>
              </w:rPr>
              <w:t xml:space="preserve">ЛАС </w:t>
            </w:r>
            <w:r>
              <w:rPr>
                <w:rFonts w:ascii="Arial" w:hAnsi="Arial" w:cs="Arial"/>
              </w:rPr>
              <w:t>74/</w:t>
            </w:r>
            <w:r w:rsidRPr="000A27BB">
              <w:rPr>
                <w:rFonts w:ascii="Arial" w:hAnsi="Arial" w:cs="Arial"/>
              </w:rPr>
              <w:t>10);</w:t>
            </w:r>
          </w:p>
        </w:tc>
      </w:tr>
      <w:tr w:rsidR="00932116" w:rsidRPr="005362E6" w:rsidTr="00385672">
        <w:tc>
          <w:tcPr>
            <w:tcW w:w="1222" w:type="dxa"/>
            <w:tcBorders>
              <w:top w:val="nil"/>
              <w:left w:val="nil"/>
              <w:bottom w:val="nil"/>
              <w:right w:val="nil"/>
            </w:tcBorders>
            <w:tcMar>
              <w:left w:w="0" w:type="dxa"/>
              <w:right w:w="0" w:type="dxa"/>
            </w:tcMar>
          </w:tcPr>
          <w:p w:rsidR="00932116" w:rsidRPr="008E5BB2" w:rsidRDefault="00932116"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932116" w:rsidRPr="00943D32" w:rsidRDefault="00AA6D96" w:rsidP="008F3C8B">
            <w:pPr>
              <w:tabs>
                <w:tab w:val="left" w:pos="567"/>
              </w:tabs>
              <w:suppressAutoHyphens/>
              <w:spacing w:line="240" w:lineRule="auto"/>
              <w:rPr>
                <w:rFonts w:ascii="Arial" w:hAnsi="Arial" w:cs="Arial"/>
              </w:rPr>
            </w:pPr>
            <w:r>
              <w:rPr>
                <w:rFonts w:ascii="Arial" w:hAnsi="Arial" w:cs="Arial"/>
              </w:rPr>
              <w:t>2.1.5</w:t>
            </w:r>
            <w:r w:rsidR="00932116" w:rsidRPr="00943D32">
              <w:rPr>
                <w:rFonts w:ascii="Arial" w:hAnsi="Arial" w:cs="Arial"/>
              </w:rPr>
              <w:t>.3</w:t>
            </w:r>
          </w:p>
        </w:tc>
        <w:tc>
          <w:tcPr>
            <w:tcW w:w="6370" w:type="dxa"/>
            <w:tcBorders>
              <w:top w:val="nil"/>
              <w:left w:val="nil"/>
              <w:bottom w:val="nil"/>
              <w:right w:val="nil"/>
            </w:tcBorders>
            <w:tcMar>
              <w:left w:w="0" w:type="dxa"/>
              <w:right w:w="0" w:type="dxa"/>
            </w:tcMar>
          </w:tcPr>
          <w:p w:rsidR="00932116" w:rsidRPr="00B33424" w:rsidRDefault="00932116" w:rsidP="008F3C8B">
            <w:pPr>
              <w:tabs>
                <w:tab w:val="left" w:pos="945"/>
              </w:tabs>
              <w:spacing w:line="240" w:lineRule="auto"/>
              <w:jc w:val="both"/>
              <w:rPr>
                <w:rFonts w:ascii="Arial" w:hAnsi="Arial" w:cs="Arial"/>
              </w:rPr>
            </w:pPr>
            <w:r w:rsidRPr="00932116">
              <w:rPr>
                <w:rFonts w:ascii="Arial" w:hAnsi="Arial" w:cs="Arial"/>
              </w:rPr>
              <w:t xml:space="preserve">подтверждение того, что </w:t>
            </w:r>
            <w:r w:rsidRPr="00472D52">
              <w:rPr>
                <w:rFonts w:ascii="Arial" w:hAnsi="Arial" w:cs="Arial"/>
              </w:rPr>
              <w:t>система распределения тока, в которой корпус судна используется в качестве второго проводника, и заземленная система распределения</w:t>
            </w:r>
            <w:r w:rsidRPr="00932116">
              <w:rPr>
                <w:rFonts w:ascii="Arial" w:hAnsi="Arial" w:cs="Arial"/>
              </w:rPr>
              <w:t xml:space="preserve"> тока не применяются (правило II-1/45 СОЛАС 74/88);</w:t>
            </w:r>
          </w:p>
        </w:tc>
      </w:tr>
      <w:tr w:rsidR="00932116" w:rsidRPr="005362E6" w:rsidTr="00385672">
        <w:tc>
          <w:tcPr>
            <w:tcW w:w="1222" w:type="dxa"/>
            <w:tcBorders>
              <w:top w:val="nil"/>
              <w:left w:val="nil"/>
              <w:bottom w:val="nil"/>
              <w:right w:val="nil"/>
            </w:tcBorders>
            <w:tcMar>
              <w:left w:w="0" w:type="dxa"/>
              <w:right w:w="0" w:type="dxa"/>
            </w:tcMar>
          </w:tcPr>
          <w:p w:rsidR="00932116" w:rsidRPr="008E5BB2" w:rsidRDefault="00932116"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932116" w:rsidRPr="00943D32" w:rsidRDefault="00AA6D96" w:rsidP="008F3C8B">
            <w:pPr>
              <w:tabs>
                <w:tab w:val="left" w:pos="567"/>
              </w:tabs>
              <w:suppressAutoHyphens/>
              <w:spacing w:line="240" w:lineRule="auto"/>
              <w:rPr>
                <w:rFonts w:ascii="Arial" w:hAnsi="Arial" w:cs="Arial"/>
              </w:rPr>
            </w:pPr>
            <w:r>
              <w:rPr>
                <w:rFonts w:ascii="Arial" w:hAnsi="Arial" w:cs="Arial"/>
              </w:rPr>
              <w:t>2.1.5</w:t>
            </w:r>
            <w:r w:rsidR="00932116" w:rsidRPr="00943D32">
              <w:rPr>
                <w:rFonts w:ascii="Arial" w:hAnsi="Arial" w:cs="Arial"/>
              </w:rPr>
              <w:t>.4</w:t>
            </w:r>
          </w:p>
        </w:tc>
        <w:tc>
          <w:tcPr>
            <w:tcW w:w="6370" w:type="dxa"/>
            <w:tcBorders>
              <w:top w:val="nil"/>
              <w:left w:val="nil"/>
              <w:bottom w:val="nil"/>
              <w:right w:val="nil"/>
            </w:tcBorders>
            <w:tcMar>
              <w:left w:w="0" w:type="dxa"/>
              <w:right w:w="0" w:type="dxa"/>
            </w:tcMar>
          </w:tcPr>
          <w:p w:rsidR="00932116" w:rsidRPr="00CF37C4" w:rsidRDefault="00932116" w:rsidP="008F3C8B">
            <w:pPr>
              <w:tabs>
                <w:tab w:val="left" w:pos="945"/>
              </w:tabs>
              <w:spacing w:line="240" w:lineRule="auto"/>
              <w:jc w:val="both"/>
              <w:rPr>
                <w:rFonts w:ascii="Arial" w:hAnsi="Arial" w:cs="Arial"/>
              </w:rPr>
            </w:pPr>
            <w:r w:rsidRPr="00CF37C4">
              <w:rPr>
                <w:rFonts w:ascii="Arial" w:hAnsi="Arial" w:cs="Arial"/>
              </w:rPr>
              <w:t xml:space="preserve">подтверждение того, что все элементы расположения помещений и конструктивной противопожарной защиты, включая специальные меры в случае, когда судно является комбинированным судном, соответствуют одобренным </w:t>
            </w:r>
            <w:r w:rsidR="00E9138B" w:rsidRPr="00CF37C4">
              <w:rPr>
                <w:rFonts w:ascii="Arial" w:hAnsi="Arial" w:cs="Arial"/>
              </w:rPr>
              <w:t xml:space="preserve">чертежам и </w:t>
            </w:r>
            <w:r w:rsidRPr="00CF37C4">
              <w:rPr>
                <w:rFonts w:ascii="Arial" w:hAnsi="Arial" w:cs="Arial"/>
              </w:rPr>
              <w:t>схемам (правила II-2/1.6, 4.5.1, 4.5.2, 4.5.9, 9.2.4, 9.3 и 9.6.</w:t>
            </w:r>
            <w:r w:rsidR="00E9138B" w:rsidRPr="00CF37C4">
              <w:rPr>
                <w:rFonts w:ascii="Arial" w:hAnsi="Arial" w:cs="Arial"/>
              </w:rPr>
              <w:t>3</w:t>
            </w:r>
            <w:r w:rsidRPr="00CF37C4">
              <w:rPr>
                <w:rFonts w:ascii="Arial" w:hAnsi="Arial" w:cs="Arial"/>
              </w:rPr>
              <w:t xml:space="preserve"> СОЛАС 74/00</w:t>
            </w:r>
            <w:r w:rsidR="00472D52" w:rsidRPr="00CF37C4">
              <w:rPr>
                <w:rFonts w:ascii="Arial" w:hAnsi="Arial" w:cs="Arial"/>
              </w:rPr>
              <w:t>/12</w:t>
            </w:r>
            <w:r w:rsidRPr="00CF37C4">
              <w:rPr>
                <w:rFonts w:ascii="Arial" w:hAnsi="Arial" w:cs="Arial"/>
              </w:rPr>
              <w:t>) (правила II-2/55–58 СОЛАС 74/88);</w:t>
            </w:r>
          </w:p>
        </w:tc>
      </w:tr>
      <w:tr w:rsidR="00E9138B" w:rsidRPr="005362E6" w:rsidTr="00385672">
        <w:tc>
          <w:tcPr>
            <w:tcW w:w="1222" w:type="dxa"/>
            <w:tcBorders>
              <w:top w:val="nil"/>
              <w:left w:val="nil"/>
              <w:bottom w:val="nil"/>
              <w:right w:val="nil"/>
            </w:tcBorders>
            <w:tcMar>
              <w:left w:w="0" w:type="dxa"/>
              <w:right w:w="0" w:type="dxa"/>
            </w:tcMar>
          </w:tcPr>
          <w:p w:rsidR="00E9138B" w:rsidRPr="008E5BB2" w:rsidRDefault="00E9138B"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E9138B" w:rsidRPr="00943D32" w:rsidRDefault="00AA6D96" w:rsidP="008F3C8B">
            <w:pPr>
              <w:tabs>
                <w:tab w:val="left" w:pos="567"/>
              </w:tabs>
              <w:suppressAutoHyphens/>
              <w:spacing w:line="240" w:lineRule="auto"/>
              <w:rPr>
                <w:rFonts w:ascii="Arial" w:hAnsi="Arial" w:cs="Arial"/>
              </w:rPr>
            </w:pPr>
            <w:r>
              <w:rPr>
                <w:rFonts w:ascii="Arial" w:hAnsi="Arial" w:cs="Arial"/>
              </w:rPr>
              <w:t>2.1.5</w:t>
            </w:r>
            <w:r w:rsidR="00E9138B" w:rsidRPr="00943D32">
              <w:rPr>
                <w:rFonts w:ascii="Arial" w:hAnsi="Arial" w:cs="Arial"/>
              </w:rPr>
              <w:t>.5</w:t>
            </w:r>
          </w:p>
        </w:tc>
        <w:tc>
          <w:tcPr>
            <w:tcW w:w="6370" w:type="dxa"/>
            <w:tcBorders>
              <w:top w:val="nil"/>
              <w:left w:val="nil"/>
              <w:bottom w:val="nil"/>
              <w:right w:val="nil"/>
            </w:tcBorders>
            <w:tcMar>
              <w:left w:w="0" w:type="dxa"/>
              <w:right w:w="0" w:type="dxa"/>
            </w:tcMar>
          </w:tcPr>
          <w:p w:rsidR="00E9138B" w:rsidRPr="00A81A7E" w:rsidRDefault="00E9138B" w:rsidP="008F3C8B">
            <w:pPr>
              <w:tabs>
                <w:tab w:val="left" w:pos="945"/>
              </w:tabs>
              <w:spacing w:line="240" w:lineRule="auto"/>
              <w:jc w:val="both"/>
              <w:rPr>
                <w:rFonts w:ascii="Arial" w:hAnsi="Arial" w:cs="Arial"/>
                <w:spacing w:val="2"/>
              </w:rPr>
            </w:pPr>
            <w:r w:rsidRPr="00A81A7E">
              <w:rPr>
                <w:rFonts w:ascii="Arial" w:hAnsi="Arial" w:cs="Arial"/>
                <w:spacing w:val="2"/>
              </w:rPr>
              <w:t xml:space="preserve">подтверждение того, что в переборках и палубах, отделяющих грузовые насосные отделения от других помещений, установлены </w:t>
            </w:r>
            <w:r w:rsidR="00472D52" w:rsidRPr="00A81A7E">
              <w:rPr>
                <w:rFonts w:ascii="Arial" w:hAnsi="Arial" w:cs="Arial"/>
                <w:spacing w:val="2"/>
              </w:rPr>
              <w:t>стационарные</w:t>
            </w:r>
            <w:r w:rsidRPr="00A81A7E">
              <w:rPr>
                <w:rFonts w:ascii="Arial" w:hAnsi="Arial" w:cs="Arial"/>
                <w:spacing w:val="2"/>
              </w:rPr>
              <w:t xml:space="preserve"> одобренные газонепроницаемые световые выгородки, предназначенные для освещения грузовых насосных отделений, имеющие достаточную прочность и не ухудшающие целостности и газонепроницаемости переборок или палуб (правило II-2/4.5.2.5 СОЛАС 74/00) (правило II-2/58.5 СОЛАС 74/88);</w:t>
            </w:r>
          </w:p>
        </w:tc>
      </w:tr>
      <w:tr w:rsidR="00E9138B" w:rsidRPr="005362E6" w:rsidTr="00385672">
        <w:tc>
          <w:tcPr>
            <w:tcW w:w="1222" w:type="dxa"/>
            <w:tcBorders>
              <w:top w:val="nil"/>
              <w:left w:val="nil"/>
              <w:bottom w:val="nil"/>
              <w:right w:val="nil"/>
            </w:tcBorders>
            <w:tcMar>
              <w:left w:w="0" w:type="dxa"/>
              <w:right w:w="0" w:type="dxa"/>
            </w:tcMar>
          </w:tcPr>
          <w:p w:rsidR="00E9138B" w:rsidRPr="008E5BB2" w:rsidRDefault="00E9138B"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E9138B" w:rsidRPr="00943D32" w:rsidRDefault="00AA6D96" w:rsidP="008F3C8B">
            <w:pPr>
              <w:tabs>
                <w:tab w:val="left" w:pos="567"/>
              </w:tabs>
              <w:suppressAutoHyphens/>
              <w:spacing w:line="240" w:lineRule="auto"/>
              <w:rPr>
                <w:rFonts w:ascii="Arial" w:hAnsi="Arial" w:cs="Arial"/>
              </w:rPr>
            </w:pPr>
            <w:r>
              <w:rPr>
                <w:rFonts w:ascii="Arial" w:hAnsi="Arial" w:cs="Arial"/>
              </w:rPr>
              <w:t>2.1.5</w:t>
            </w:r>
            <w:r w:rsidR="00E9138B" w:rsidRPr="00943D32">
              <w:rPr>
                <w:rFonts w:ascii="Arial" w:hAnsi="Arial" w:cs="Arial"/>
              </w:rPr>
              <w:t>.6</w:t>
            </w:r>
          </w:p>
        </w:tc>
        <w:tc>
          <w:tcPr>
            <w:tcW w:w="6370" w:type="dxa"/>
            <w:tcBorders>
              <w:top w:val="nil"/>
              <w:left w:val="nil"/>
              <w:bottom w:val="nil"/>
              <w:right w:val="nil"/>
            </w:tcBorders>
            <w:tcMar>
              <w:left w:w="0" w:type="dxa"/>
              <w:right w:w="0" w:type="dxa"/>
            </w:tcMar>
          </w:tcPr>
          <w:p w:rsidR="00E9138B" w:rsidRPr="00932116" w:rsidRDefault="00E9138B" w:rsidP="008F3C8B">
            <w:pPr>
              <w:tabs>
                <w:tab w:val="left" w:pos="945"/>
              </w:tabs>
              <w:spacing w:line="240" w:lineRule="auto"/>
              <w:jc w:val="both"/>
              <w:rPr>
                <w:rFonts w:ascii="Arial" w:hAnsi="Arial" w:cs="Arial"/>
              </w:rPr>
            </w:pPr>
            <w:r w:rsidRPr="00E9138B">
              <w:rPr>
                <w:rFonts w:ascii="Arial" w:hAnsi="Arial" w:cs="Arial"/>
              </w:rPr>
              <w:t>подтверждение того, что все элементы систем отвода газа, продувки и дегазации грузовых танков и други</w:t>
            </w:r>
            <w:r>
              <w:rPr>
                <w:rFonts w:ascii="Arial" w:hAnsi="Arial" w:cs="Arial"/>
              </w:rPr>
              <w:t>е</w:t>
            </w:r>
            <w:r w:rsidRPr="00E9138B">
              <w:rPr>
                <w:rFonts w:ascii="Arial" w:hAnsi="Arial" w:cs="Arial"/>
              </w:rPr>
              <w:t xml:space="preserve"> вентиляционны</w:t>
            </w:r>
            <w:r>
              <w:rPr>
                <w:rFonts w:ascii="Arial" w:hAnsi="Arial" w:cs="Arial"/>
              </w:rPr>
              <w:t>е</w:t>
            </w:r>
            <w:r w:rsidRPr="00E9138B">
              <w:rPr>
                <w:rFonts w:ascii="Arial" w:hAnsi="Arial" w:cs="Arial"/>
              </w:rPr>
              <w:t xml:space="preserve"> устройств</w:t>
            </w:r>
            <w:r>
              <w:rPr>
                <w:rFonts w:ascii="Arial" w:hAnsi="Arial" w:cs="Arial"/>
              </w:rPr>
              <w:t>а</w:t>
            </w:r>
            <w:r w:rsidRPr="00E9138B">
              <w:rPr>
                <w:rFonts w:ascii="Arial" w:hAnsi="Arial" w:cs="Arial"/>
              </w:rPr>
              <w:t xml:space="preserve">, а также защита конструкции грузовых танков от </w:t>
            </w:r>
            <w:r>
              <w:rPr>
                <w:rFonts w:ascii="Arial" w:hAnsi="Arial" w:cs="Arial"/>
              </w:rPr>
              <w:t xml:space="preserve">избыточного </w:t>
            </w:r>
            <w:r w:rsidRPr="00E9138B">
              <w:rPr>
                <w:rFonts w:ascii="Arial" w:hAnsi="Arial" w:cs="Arial"/>
              </w:rPr>
              <w:t>давления или вакуума соответствуют одобренным схемам (правила II-2/4.5.3, 4.5.4, 4.5.6, 4.5.8 и 11.6 СОЛАС 74/00</w:t>
            </w:r>
            <w:r w:rsidR="00AA6D96">
              <w:rPr>
                <w:rFonts w:ascii="Arial" w:hAnsi="Arial" w:cs="Arial"/>
              </w:rPr>
              <w:t>/15</w:t>
            </w:r>
            <w:r w:rsidRPr="00E9138B">
              <w:rPr>
                <w:rFonts w:ascii="Arial" w:hAnsi="Arial" w:cs="Arial"/>
              </w:rPr>
              <w:t>) (правила II-2/59 и 62.13.1–62.13.3 СОЛАС 74/88);</w:t>
            </w:r>
          </w:p>
        </w:tc>
      </w:tr>
      <w:tr w:rsidR="001C4AA9" w:rsidRPr="005362E6" w:rsidTr="00385672">
        <w:tc>
          <w:tcPr>
            <w:tcW w:w="1222" w:type="dxa"/>
            <w:tcBorders>
              <w:top w:val="nil"/>
              <w:left w:val="nil"/>
              <w:bottom w:val="nil"/>
              <w:right w:val="nil"/>
            </w:tcBorders>
            <w:tcMar>
              <w:left w:w="0" w:type="dxa"/>
              <w:right w:w="0" w:type="dxa"/>
            </w:tcMar>
          </w:tcPr>
          <w:p w:rsidR="001C4AA9" w:rsidRPr="008E5BB2" w:rsidRDefault="001C4AA9"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1C4AA9" w:rsidRPr="00943D32" w:rsidRDefault="00AA6D96" w:rsidP="008F3C8B">
            <w:pPr>
              <w:tabs>
                <w:tab w:val="left" w:pos="567"/>
              </w:tabs>
              <w:suppressAutoHyphens/>
              <w:spacing w:line="240" w:lineRule="auto"/>
              <w:rPr>
                <w:rFonts w:ascii="Arial" w:hAnsi="Arial" w:cs="Arial"/>
              </w:rPr>
            </w:pPr>
            <w:r>
              <w:rPr>
                <w:rFonts w:ascii="Arial" w:hAnsi="Arial" w:cs="Arial"/>
              </w:rPr>
              <w:t>2.1.5</w:t>
            </w:r>
            <w:r w:rsidR="001C4AA9" w:rsidRPr="00943D32">
              <w:rPr>
                <w:rFonts w:ascii="Arial" w:hAnsi="Arial" w:cs="Arial"/>
              </w:rPr>
              <w:t>.7</w:t>
            </w:r>
          </w:p>
        </w:tc>
        <w:tc>
          <w:tcPr>
            <w:tcW w:w="6370" w:type="dxa"/>
            <w:tcBorders>
              <w:top w:val="nil"/>
              <w:left w:val="nil"/>
              <w:bottom w:val="nil"/>
              <w:right w:val="nil"/>
            </w:tcBorders>
            <w:tcMar>
              <w:left w:w="0" w:type="dxa"/>
              <w:right w:w="0" w:type="dxa"/>
            </w:tcMar>
          </w:tcPr>
          <w:p w:rsidR="001C4AA9" w:rsidRPr="00932116" w:rsidRDefault="001A1DC4" w:rsidP="008F3C8B">
            <w:pPr>
              <w:tabs>
                <w:tab w:val="left" w:pos="945"/>
              </w:tabs>
              <w:spacing w:line="240" w:lineRule="auto"/>
              <w:jc w:val="both"/>
              <w:rPr>
                <w:rFonts w:ascii="Arial" w:hAnsi="Arial" w:cs="Arial"/>
              </w:rPr>
            </w:pPr>
            <w:r>
              <w:rPr>
                <w:rFonts w:ascii="Arial" w:hAnsi="Arial" w:cs="Arial"/>
              </w:rPr>
              <w:t xml:space="preserve">подтверждение того, что доступ в носовую часть судна устроен в соответствии с одобренными чертежами и схемами </w:t>
            </w:r>
            <w:r w:rsidRPr="00914559">
              <w:rPr>
                <w:rFonts w:ascii="Arial" w:hAnsi="Arial" w:cs="Arial"/>
              </w:rPr>
              <w:t>(правило II-1/3-3 СОЛАС 74/00/04);</w:t>
            </w:r>
          </w:p>
        </w:tc>
      </w:tr>
      <w:tr w:rsidR="001A1DC4" w:rsidRPr="005362E6" w:rsidTr="00385672">
        <w:tc>
          <w:tcPr>
            <w:tcW w:w="1222" w:type="dxa"/>
            <w:tcBorders>
              <w:top w:val="nil"/>
              <w:left w:val="nil"/>
              <w:bottom w:val="nil"/>
              <w:right w:val="nil"/>
            </w:tcBorders>
            <w:tcMar>
              <w:left w:w="0" w:type="dxa"/>
              <w:right w:w="0" w:type="dxa"/>
            </w:tcMar>
          </w:tcPr>
          <w:p w:rsidR="001A1DC4" w:rsidRPr="008E5BB2" w:rsidRDefault="001A1DC4"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1A1DC4" w:rsidRPr="00943D32" w:rsidRDefault="00AA6D96" w:rsidP="008F3C8B">
            <w:pPr>
              <w:tabs>
                <w:tab w:val="left" w:pos="567"/>
              </w:tabs>
              <w:suppressAutoHyphens/>
              <w:spacing w:line="240" w:lineRule="auto"/>
              <w:rPr>
                <w:rFonts w:ascii="Arial" w:hAnsi="Arial" w:cs="Arial"/>
              </w:rPr>
            </w:pPr>
            <w:r>
              <w:rPr>
                <w:rFonts w:ascii="Arial" w:hAnsi="Arial" w:cs="Arial"/>
              </w:rPr>
              <w:t>2.1.5</w:t>
            </w:r>
            <w:r w:rsidR="001A1DC4" w:rsidRPr="00943D32">
              <w:rPr>
                <w:rFonts w:ascii="Arial" w:hAnsi="Arial" w:cs="Arial"/>
              </w:rPr>
              <w:t>.8</w:t>
            </w:r>
          </w:p>
        </w:tc>
        <w:tc>
          <w:tcPr>
            <w:tcW w:w="6370" w:type="dxa"/>
            <w:tcBorders>
              <w:top w:val="nil"/>
              <w:left w:val="nil"/>
              <w:bottom w:val="nil"/>
              <w:right w:val="nil"/>
            </w:tcBorders>
            <w:tcMar>
              <w:left w:w="0" w:type="dxa"/>
              <w:right w:w="0" w:type="dxa"/>
            </w:tcMar>
          </w:tcPr>
          <w:p w:rsidR="001A1DC4" w:rsidRPr="00932116" w:rsidRDefault="001A1DC4" w:rsidP="008F3C8B">
            <w:pPr>
              <w:tabs>
                <w:tab w:val="left" w:pos="945"/>
              </w:tabs>
              <w:spacing w:line="240" w:lineRule="auto"/>
              <w:jc w:val="both"/>
              <w:rPr>
                <w:rFonts w:ascii="Arial" w:hAnsi="Arial" w:cs="Arial"/>
              </w:rPr>
            </w:pPr>
            <w:r w:rsidRPr="001A1DC4">
              <w:rPr>
                <w:rFonts w:ascii="Arial" w:hAnsi="Arial" w:cs="Arial"/>
              </w:rPr>
              <w:t>подтверждение для танкеров дедвейтом не менее 20 000 тонн того, что устройство для аварийной буксировки соответствует одобренным схемам (правило II-1/3-4 СОЛАС 74/00/04);</w:t>
            </w:r>
          </w:p>
        </w:tc>
      </w:tr>
      <w:tr w:rsidR="001A1DC4" w:rsidRPr="005362E6" w:rsidTr="00385672">
        <w:tc>
          <w:tcPr>
            <w:tcW w:w="1222" w:type="dxa"/>
            <w:tcBorders>
              <w:top w:val="nil"/>
              <w:left w:val="nil"/>
              <w:bottom w:val="nil"/>
              <w:right w:val="nil"/>
            </w:tcBorders>
            <w:tcMar>
              <w:left w:w="0" w:type="dxa"/>
              <w:right w:w="0" w:type="dxa"/>
            </w:tcMar>
          </w:tcPr>
          <w:p w:rsidR="001A1DC4" w:rsidRPr="008E5BB2" w:rsidRDefault="001A1DC4"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1A1DC4" w:rsidRPr="00943D32" w:rsidRDefault="00AA6D96" w:rsidP="008F3C8B">
            <w:pPr>
              <w:tabs>
                <w:tab w:val="left" w:pos="567"/>
              </w:tabs>
              <w:suppressAutoHyphens/>
              <w:spacing w:line="240" w:lineRule="auto"/>
              <w:rPr>
                <w:rFonts w:ascii="Arial" w:hAnsi="Arial" w:cs="Arial"/>
              </w:rPr>
            </w:pPr>
            <w:r>
              <w:rPr>
                <w:rFonts w:ascii="Arial" w:hAnsi="Arial" w:cs="Arial"/>
              </w:rPr>
              <w:t>2.1.5</w:t>
            </w:r>
            <w:r w:rsidR="001A1DC4" w:rsidRPr="00943D32">
              <w:rPr>
                <w:rFonts w:ascii="Arial" w:hAnsi="Arial" w:cs="Arial"/>
              </w:rPr>
              <w:t>.9</w:t>
            </w:r>
          </w:p>
        </w:tc>
        <w:tc>
          <w:tcPr>
            <w:tcW w:w="6370" w:type="dxa"/>
            <w:tcBorders>
              <w:top w:val="nil"/>
              <w:left w:val="nil"/>
              <w:bottom w:val="nil"/>
              <w:right w:val="nil"/>
            </w:tcBorders>
            <w:tcMar>
              <w:left w:w="0" w:type="dxa"/>
              <w:right w:w="0" w:type="dxa"/>
            </w:tcMar>
          </w:tcPr>
          <w:p w:rsidR="001A1DC4" w:rsidRPr="00932116" w:rsidRDefault="001A1DC4" w:rsidP="008F3C8B">
            <w:pPr>
              <w:tabs>
                <w:tab w:val="left" w:pos="945"/>
              </w:tabs>
              <w:spacing w:line="240" w:lineRule="auto"/>
              <w:jc w:val="both"/>
              <w:rPr>
                <w:rFonts w:ascii="Arial" w:hAnsi="Arial" w:cs="Arial"/>
              </w:rPr>
            </w:pPr>
            <w:r w:rsidRPr="001A1DC4">
              <w:rPr>
                <w:rFonts w:ascii="Arial" w:hAnsi="Arial" w:cs="Arial"/>
              </w:rPr>
              <w:t>подтверждение, при необходимости, того, что специально предназначенные для забортной воды балластные танки имеют эффективную систему предотвращения коррозии, такую как прочное защитное покрытие (п</w:t>
            </w:r>
            <w:r>
              <w:rPr>
                <w:rFonts w:ascii="Arial" w:hAnsi="Arial" w:cs="Arial"/>
              </w:rPr>
              <w:t>равило II-1/3-2 СОЛАС 74/00/06);</w:t>
            </w:r>
          </w:p>
        </w:tc>
      </w:tr>
      <w:tr w:rsidR="001A1DC4" w:rsidRPr="005362E6" w:rsidTr="00385672">
        <w:tc>
          <w:tcPr>
            <w:tcW w:w="1222" w:type="dxa"/>
            <w:tcBorders>
              <w:top w:val="nil"/>
              <w:left w:val="nil"/>
              <w:bottom w:val="nil"/>
              <w:right w:val="nil"/>
            </w:tcBorders>
            <w:tcMar>
              <w:left w:w="0" w:type="dxa"/>
              <w:right w:w="0" w:type="dxa"/>
            </w:tcMar>
          </w:tcPr>
          <w:p w:rsidR="001A1DC4" w:rsidRPr="008E5BB2" w:rsidRDefault="001A1DC4"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1A1DC4" w:rsidRPr="00943D32" w:rsidRDefault="00AA6D96" w:rsidP="008F3C8B">
            <w:pPr>
              <w:tabs>
                <w:tab w:val="left" w:pos="567"/>
              </w:tabs>
              <w:suppressAutoHyphens/>
              <w:spacing w:line="240" w:lineRule="auto"/>
              <w:rPr>
                <w:rFonts w:ascii="Arial" w:hAnsi="Arial" w:cs="Arial"/>
              </w:rPr>
            </w:pPr>
            <w:r>
              <w:rPr>
                <w:rFonts w:ascii="Arial" w:hAnsi="Arial" w:cs="Arial"/>
              </w:rPr>
              <w:t>2.1.5</w:t>
            </w:r>
            <w:r w:rsidR="001A1DC4" w:rsidRPr="00943D32">
              <w:rPr>
                <w:rFonts w:ascii="Arial" w:hAnsi="Arial" w:cs="Arial"/>
              </w:rPr>
              <w:t>.10</w:t>
            </w:r>
          </w:p>
        </w:tc>
        <w:tc>
          <w:tcPr>
            <w:tcW w:w="6370" w:type="dxa"/>
            <w:tcBorders>
              <w:top w:val="nil"/>
              <w:left w:val="nil"/>
              <w:bottom w:val="nil"/>
              <w:right w:val="nil"/>
            </w:tcBorders>
            <w:tcMar>
              <w:left w:w="0" w:type="dxa"/>
              <w:right w:w="0" w:type="dxa"/>
            </w:tcMar>
          </w:tcPr>
          <w:p w:rsidR="001A1DC4" w:rsidRPr="00932116" w:rsidRDefault="001A1DC4" w:rsidP="008F3C8B">
            <w:pPr>
              <w:tabs>
                <w:tab w:val="left" w:pos="945"/>
              </w:tabs>
              <w:spacing w:line="240" w:lineRule="auto"/>
              <w:jc w:val="both"/>
              <w:rPr>
                <w:rFonts w:ascii="Arial" w:hAnsi="Arial" w:cs="Arial"/>
              </w:rPr>
            </w:pPr>
            <w:r w:rsidRPr="001A1DC4">
              <w:rPr>
                <w:rFonts w:ascii="Arial" w:hAnsi="Arial" w:cs="Arial"/>
              </w:rPr>
              <w:t>подтверждение того, что все грузовые нефтяные танки на танкерах для сырой нефти:</w:t>
            </w:r>
          </w:p>
        </w:tc>
      </w:tr>
      <w:tr w:rsidR="001A1DC4" w:rsidRPr="005362E6" w:rsidTr="00385672">
        <w:tc>
          <w:tcPr>
            <w:tcW w:w="1222" w:type="dxa"/>
            <w:tcBorders>
              <w:top w:val="nil"/>
              <w:left w:val="nil"/>
              <w:bottom w:val="nil"/>
              <w:right w:val="nil"/>
            </w:tcBorders>
            <w:tcMar>
              <w:left w:w="0" w:type="dxa"/>
              <w:right w:w="0" w:type="dxa"/>
            </w:tcMar>
          </w:tcPr>
          <w:p w:rsidR="001A1DC4" w:rsidRPr="008E5BB2" w:rsidRDefault="001A1DC4"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1A1DC4" w:rsidRPr="00943D32" w:rsidRDefault="00AA6D96" w:rsidP="008F3C8B">
            <w:pPr>
              <w:tabs>
                <w:tab w:val="left" w:pos="567"/>
              </w:tabs>
              <w:suppressAutoHyphens/>
              <w:spacing w:line="240" w:lineRule="auto"/>
              <w:rPr>
                <w:rFonts w:ascii="Arial" w:hAnsi="Arial" w:cs="Arial"/>
              </w:rPr>
            </w:pPr>
            <w:r>
              <w:rPr>
                <w:rFonts w:ascii="Arial" w:hAnsi="Arial" w:cs="Arial"/>
              </w:rPr>
              <w:t>2.1.5</w:t>
            </w:r>
            <w:r w:rsidR="001A1DC4" w:rsidRPr="00943D32">
              <w:rPr>
                <w:rFonts w:ascii="Arial" w:hAnsi="Arial" w:cs="Arial"/>
              </w:rPr>
              <w:t>.10.1</w:t>
            </w:r>
          </w:p>
        </w:tc>
        <w:tc>
          <w:tcPr>
            <w:tcW w:w="6370" w:type="dxa"/>
            <w:tcBorders>
              <w:top w:val="nil"/>
              <w:left w:val="nil"/>
              <w:bottom w:val="nil"/>
              <w:right w:val="nil"/>
            </w:tcBorders>
            <w:tcMar>
              <w:left w:w="0" w:type="dxa"/>
              <w:right w:w="0" w:type="dxa"/>
            </w:tcMar>
          </w:tcPr>
          <w:p w:rsidR="001A1DC4" w:rsidRPr="00932116" w:rsidRDefault="001A1DC4" w:rsidP="008F3C8B">
            <w:pPr>
              <w:tabs>
                <w:tab w:val="left" w:pos="945"/>
              </w:tabs>
              <w:spacing w:line="240" w:lineRule="auto"/>
              <w:jc w:val="both"/>
              <w:rPr>
                <w:rFonts w:ascii="Arial" w:hAnsi="Arial" w:cs="Arial"/>
              </w:rPr>
            </w:pPr>
            <w:r w:rsidRPr="001A1DC4">
              <w:rPr>
                <w:rFonts w:ascii="Arial" w:hAnsi="Arial" w:cs="Arial"/>
              </w:rPr>
              <w:t>имеют покрытие в соответствии с MSC.288(87)</w:t>
            </w:r>
            <w:r w:rsidR="00AA6D96">
              <w:rPr>
                <w:rFonts w:ascii="Arial" w:hAnsi="Arial" w:cs="Arial"/>
              </w:rPr>
              <w:t xml:space="preserve"> с поправками</w:t>
            </w:r>
            <w:r w:rsidRPr="001A1DC4">
              <w:rPr>
                <w:rFonts w:ascii="Arial" w:hAnsi="Arial" w:cs="Arial"/>
              </w:rPr>
              <w:t>; или</w:t>
            </w:r>
          </w:p>
        </w:tc>
      </w:tr>
      <w:tr w:rsidR="001A1DC4" w:rsidRPr="005362E6" w:rsidTr="00385672">
        <w:tc>
          <w:tcPr>
            <w:tcW w:w="1222" w:type="dxa"/>
            <w:tcBorders>
              <w:top w:val="nil"/>
              <w:left w:val="nil"/>
              <w:bottom w:val="nil"/>
              <w:right w:val="nil"/>
            </w:tcBorders>
            <w:tcMar>
              <w:left w:w="0" w:type="dxa"/>
              <w:right w:w="0" w:type="dxa"/>
            </w:tcMar>
          </w:tcPr>
          <w:p w:rsidR="001A1DC4" w:rsidRPr="008E5BB2" w:rsidRDefault="001A1DC4"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1A1DC4" w:rsidRPr="00943D32" w:rsidRDefault="001A1DC4" w:rsidP="008F3C8B">
            <w:pPr>
              <w:tabs>
                <w:tab w:val="left" w:pos="567"/>
              </w:tabs>
              <w:suppressAutoHyphens/>
              <w:spacing w:line="240" w:lineRule="auto"/>
              <w:rPr>
                <w:rFonts w:ascii="Arial" w:hAnsi="Arial" w:cs="Arial"/>
              </w:rPr>
            </w:pPr>
            <w:r w:rsidRPr="00943D32">
              <w:rPr>
                <w:rFonts w:ascii="Arial" w:hAnsi="Arial" w:cs="Arial"/>
              </w:rPr>
              <w:t>2.1</w:t>
            </w:r>
            <w:r w:rsidR="00AA6D96">
              <w:rPr>
                <w:rFonts w:ascii="Arial" w:hAnsi="Arial" w:cs="Arial"/>
              </w:rPr>
              <w:t>.5</w:t>
            </w:r>
            <w:r w:rsidRPr="00943D32">
              <w:rPr>
                <w:rFonts w:ascii="Arial" w:hAnsi="Arial" w:cs="Arial"/>
              </w:rPr>
              <w:t>.10.2</w:t>
            </w:r>
          </w:p>
        </w:tc>
        <w:tc>
          <w:tcPr>
            <w:tcW w:w="6370" w:type="dxa"/>
            <w:tcBorders>
              <w:top w:val="nil"/>
              <w:left w:val="nil"/>
              <w:bottom w:val="nil"/>
              <w:right w:val="nil"/>
            </w:tcBorders>
            <w:tcMar>
              <w:left w:w="0" w:type="dxa"/>
              <w:right w:w="0" w:type="dxa"/>
            </w:tcMar>
          </w:tcPr>
          <w:p w:rsidR="001A1DC4" w:rsidRPr="00932116" w:rsidRDefault="001A1DC4" w:rsidP="008F3C8B">
            <w:pPr>
              <w:tabs>
                <w:tab w:val="left" w:pos="945"/>
              </w:tabs>
              <w:spacing w:line="240" w:lineRule="auto"/>
              <w:jc w:val="both"/>
              <w:rPr>
                <w:rFonts w:ascii="Arial" w:hAnsi="Arial" w:cs="Arial"/>
              </w:rPr>
            </w:pPr>
            <w:r w:rsidRPr="001A1DC4">
              <w:rPr>
                <w:rFonts w:ascii="Arial" w:hAnsi="Arial" w:cs="Arial"/>
              </w:rPr>
              <w:t xml:space="preserve">защищены альтернативными средствами защиты от коррозии или изготовлены из одобренного коррозионностойкого материала (стали) в соответствии с MSC.289(87) (правило II-1/3-11 СОЛАС </w:t>
            </w:r>
            <w:r>
              <w:rPr>
                <w:rFonts w:ascii="Arial" w:hAnsi="Arial" w:cs="Arial"/>
              </w:rPr>
              <w:t>74/</w:t>
            </w:r>
            <w:r w:rsidRPr="001A1DC4">
              <w:rPr>
                <w:rFonts w:ascii="Arial" w:hAnsi="Arial" w:cs="Arial"/>
              </w:rPr>
              <w:t>10).</w:t>
            </w:r>
          </w:p>
        </w:tc>
      </w:tr>
      <w:tr w:rsidR="001A1DC4" w:rsidRPr="005362E6" w:rsidTr="00385672">
        <w:tc>
          <w:tcPr>
            <w:tcW w:w="1222" w:type="dxa"/>
            <w:tcBorders>
              <w:top w:val="nil"/>
              <w:left w:val="nil"/>
              <w:bottom w:val="nil"/>
              <w:right w:val="nil"/>
            </w:tcBorders>
            <w:tcMar>
              <w:left w:w="0" w:type="dxa"/>
              <w:right w:w="0" w:type="dxa"/>
            </w:tcMar>
          </w:tcPr>
          <w:p w:rsidR="001A1DC4" w:rsidRPr="008E5BB2" w:rsidRDefault="001A1DC4"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1A1DC4" w:rsidRPr="00943D32" w:rsidRDefault="00AA6D96" w:rsidP="008F3C8B">
            <w:pPr>
              <w:tabs>
                <w:tab w:val="left" w:pos="567"/>
              </w:tabs>
              <w:suppressAutoHyphens/>
              <w:spacing w:line="240" w:lineRule="auto"/>
              <w:rPr>
                <w:rFonts w:ascii="Arial" w:hAnsi="Arial" w:cs="Arial"/>
              </w:rPr>
            </w:pPr>
            <w:r>
              <w:rPr>
                <w:rFonts w:ascii="Arial" w:hAnsi="Arial" w:cs="Arial"/>
              </w:rPr>
              <w:t>2.1.6</w:t>
            </w:r>
          </w:p>
        </w:tc>
        <w:tc>
          <w:tcPr>
            <w:tcW w:w="6370" w:type="dxa"/>
            <w:tcBorders>
              <w:top w:val="nil"/>
              <w:left w:val="nil"/>
              <w:bottom w:val="nil"/>
              <w:right w:val="nil"/>
            </w:tcBorders>
            <w:tcMar>
              <w:left w:w="0" w:type="dxa"/>
              <w:right w:w="0" w:type="dxa"/>
            </w:tcMar>
          </w:tcPr>
          <w:p w:rsidR="001A1DC4" w:rsidRPr="00932116" w:rsidRDefault="001A1DC4" w:rsidP="008F3C8B">
            <w:pPr>
              <w:tabs>
                <w:tab w:val="left" w:pos="945"/>
              </w:tabs>
              <w:spacing w:line="240" w:lineRule="auto"/>
              <w:jc w:val="both"/>
              <w:rPr>
                <w:rFonts w:ascii="Arial" w:hAnsi="Arial" w:cs="Arial"/>
              </w:rPr>
            </w:pPr>
            <w:r w:rsidRPr="001A1DC4">
              <w:rPr>
                <w:rFonts w:ascii="Arial" w:hAnsi="Arial" w:cs="Arial"/>
              </w:rPr>
              <w:t>Для корпуса, механизмов и оборудования и снабжения грузовых судов дополнительные требования к освидетельствованию в ходе постройки и после установки в отношении танкеров-химовозов и газовозов должны включать:</w:t>
            </w:r>
          </w:p>
        </w:tc>
      </w:tr>
      <w:tr w:rsidR="001A1DC4" w:rsidRPr="005362E6" w:rsidTr="00385672">
        <w:tc>
          <w:tcPr>
            <w:tcW w:w="1222" w:type="dxa"/>
            <w:tcBorders>
              <w:top w:val="nil"/>
              <w:left w:val="nil"/>
              <w:bottom w:val="nil"/>
              <w:right w:val="nil"/>
            </w:tcBorders>
            <w:tcMar>
              <w:left w:w="0" w:type="dxa"/>
              <w:right w:w="0" w:type="dxa"/>
            </w:tcMar>
          </w:tcPr>
          <w:p w:rsidR="001A1DC4" w:rsidRDefault="001A1DC4" w:rsidP="008F3C8B">
            <w:pPr>
              <w:tabs>
                <w:tab w:val="left" w:pos="567"/>
              </w:tabs>
              <w:suppressAutoHyphens/>
              <w:spacing w:line="240" w:lineRule="auto"/>
              <w:rPr>
                <w:rFonts w:ascii="Arial" w:hAnsi="Arial" w:cs="Arial"/>
                <w:bCs/>
              </w:rPr>
            </w:pPr>
            <w:r w:rsidRPr="008E5BB2">
              <w:rPr>
                <w:rFonts w:ascii="Arial" w:hAnsi="Arial" w:cs="Arial"/>
                <w:bCs/>
              </w:rPr>
              <w:t>(К/П)</w:t>
            </w:r>
          </w:p>
          <w:p w:rsidR="00894E2A" w:rsidRDefault="00894E2A" w:rsidP="008F3C8B">
            <w:pPr>
              <w:tabs>
                <w:tab w:val="left" w:pos="567"/>
              </w:tabs>
              <w:suppressAutoHyphens/>
              <w:spacing w:line="240" w:lineRule="auto"/>
              <w:rPr>
                <w:rFonts w:ascii="Arial" w:hAnsi="Arial" w:cs="Arial"/>
                <w:bCs/>
              </w:rPr>
            </w:pPr>
            <w:r>
              <w:rPr>
                <w:rFonts w:ascii="Arial" w:hAnsi="Arial" w:cs="Arial"/>
                <w:bCs/>
              </w:rPr>
              <w:t>(К/П)</w:t>
            </w:r>
          </w:p>
          <w:p w:rsidR="009C3412" w:rsidRPr="009665FF" w:rsidRDefault="009C3412" w:rsidP="008F3C8B">
            <w:pPr>
              <w:tabs>
                <w:tab w:val="left" w:pos="567"/>
              </w:tabs>
              <w:suppressAutoHyphens/>
              <w:spacing w:line="240" w:lineRule="auto"/>
              <w:rPr>
                <w:rFonts w:ascii="Arial" w:hAnsi="Arial" w:cs="Arial"/>
                <w:bCs/>
                <w:sz w:val="20"/>
                <w:szCs w:val="20"/>
              </w:rPr>
            </w:pPr>
          </w:p>
          <w:p w:rsidR="009C3412" w:rsidRPr="009665FF" w:rsidRDefault="009C3412" w:rsidP="008F3C8B">
            <w:pPr>
              <w:tabs>
                <w:tab w:val="left" w:pos="567"/>
              </w:tabs>
              <w:suppressAutoHyphens/>
              <w:spacing w:line="240" w:lineRule="auto"/>
              <w:rPr>
                <w:rFonts w:ascii="Arial" w:hAnsi="Arial" w:cs="Arial"/>
                <w:bCs/>
                <w:sz w:val="20"/>
                <w:szCs w:val="20"/>
              </w:rPr>
            </w:pPr>
          </w:p>
          <w:p w:rsidR="009C3412" w:rsidRPr="009665FF" w:rsidRDefault="009C3412" w:rsidP="008F3C8B">
            <w:pPr>
              <w:tabs>
                <w:tab w:val="left" w:pos="567"/>
              </w:tabs>
              <w:suppressAutoHyphens/>
              <w:spacing w:line="240" w:lineRule="auto"/>
              <w:rPr>
                <w:rFonts w:ascii="Arial" w:hAnsi="Arial" w:cs="Arial"/>
                <w:bCs/>
                <w:sz w:val="20"/>
                <w:szCs w:val="20"/>
              </w:rPr>
            </w:pPr>
          </w:p>
          <w:p w:rsidR="009C3412" w:rsidRDefault="009C3412" w:rsidP="008F3C8B">
            <w:pPr>
              <w:tabs>
                <w:tab w:val="left" w:pos="567"/>
              </w:tabs>
              <w:suppressAutoHyphens/>
              <w:spacing w:line="240" w:lineRule="auto"/>
              <w:rPr>
                <w:rFonts w:ascii="Arial" w:hAnsi="Arial" w:cs="Arial"/>
                <w:bCs/>
              </w:rPr>
            </w:pPr>
            <w:r>
              <w:rPr>
                <w:rFonts w:ascii="Arial" w:hAnsi="Arial" w:cs="Arial"/>
                <w:bCs/>
              </w:rPr>
              <w:t>(К/П)</w:t>
            </w:r>
          </w:p>
          <w:p w:rsidR="009C3412" w:rsidRPr="009665FF" w:rsidRDefault="009C3412" w:rsidP="008F3C8B">
            <w:pPr>
              <w:tabs>
                <w:tab w:val="left" w:pos="567"/>
              </w:tabs>
              <w:suppressAutoHyphens/>
              <w:spacing w:line="240" w:lineRule="auto"/>
              <w:rPr>
                <w:rFonts w:ascii="Arial" w:hAnsi="Arial" w:cs="Arial"/>
                <w:bCs/>
                <w:sz w:val="20"/>
                <w:szCs w:val="20"/>
              </w:rPr>
            </w:pPr>
          </w:p>
          <w:p w:rsidR="009C3412" w:rsidRDefault="009C3412" w:rsidP="009665FF">
            <w:pPr>
              <w:tabs>
                <w:tab w:val="left" w:pos="567"/>
              </w:tabs>
              <w:suppressAutoHyphens/>
              <w:spacing w:after="0" w:line="240" w:lineRule="auto"/>
              <w:rPr>
                <w:rFonts w:ascii="Arial" w:hAnsi="Arial" w:cs="Arial"/>
                <w:bCs/>
                <w:sz w:val="20"/>
                <w:szCs w:val="20"/>
              </w:rPr>
            </w:pPr>
          </w:p>
          <w:p w:rsidR="009665FF" w:rsidRDefault="009665FF" w:rsidP="009665FF">
            <w:pPr>
              <w:tabs>
                <w:tab w:val="left" w:pos="567"/>
              </w:tabs>
              <w:suppressAutoHyphens/>
              <w:spacing w:after="0" w:line="240" w:lineRule="auto"/>
              <w:rPr>
                <w:rFonts w:ascii="Arial" w:hAnsi="Arial" w:cs="Arial"/>
                <w:bCs/>
                <w:sz w:val="20"/>
                <w:szCs w:val="20"/>
              </w:rPr>
            </w:pPr>
          </w:p>
          <w:p w:rsidR="009665FF" w:rsidRPr="009665FF" w:rsidRDefault="009665FF" w:rsidP="009665FF">
            <w:pPr>
              <w:tabs>
                <w:tab w:val="left" w:pos="567"/>
              </w:tabs>
              <w:suppressAutoHyphens/>
              <w:spacing w:after="0" w:line="240" w:lineRule="auto"/>
              <w:rPr>
                <w:rFonts w:ascii="Arial" w:hAnsi="Arial" w:cs="Arial"/>
                <w:bCs/>
                <w:sz w:val="10"/>
                <w:szCs w:val="10"/>
              </w:rPr>
            </w:pPr>
          </w:p>
          <w:p w:rsidR="009C3412" w:rsidRDefault="009C3412" w:rsidP="008F3C8B">
            <w:pPr>
              <w:tabs>
                <w:tab w:val="left" w:pos="567"/>
              </w:tabs>
              <w:suppressAutoHyphens/>
              <w:spacing w:line="240" w:lineRule="auto"/>
              <w:rPr>
                <w:rFonts w:ascii="Arial" w:hAnsi="Arial" w:cs="Arial"/>
                <w:bCs/>
              </w:rPr>
            </w:pPr>
            <w:r>
              <w:rPr>
                <w:rFonts w:ascii="Arial" w:hAnsi="Arial" w:cs="Arial"/>
                <w:bCs/>
              </w:rPr>
              <w:t>(К/П)</w:t>
            </w:r>
          </w:p>
          <w:p w:rsidR="009C3412" w:rsidRDefault="009C3412" w:rsidP="009F6F84">
            <w:pPr>
              <w:tabs>
                <w:tab w:val="left" w:pos="567"/>
              </w:tabs>
              <w:suppressAutoHyphens/>
              <w:spacing w:after="0" w:line="240" w:lineRule="auto"/>
              <w:rPr>
                <w:rFonts w:ascii="Arial" w:hAnsi="Arial" w:cs="Arial"/>
                <w:bCs/>
              </w:rPr>
            </w:pPr>
          </w:p>
          <w:p w:rsidR="009C3412" w:rsidRDefault="009C3412" w:rsidP="008F3C8B">
            <w:pPr>
              <w:tabs>
                <w:tab w:val="left" w:pos="567"/>
              </w:tabs>
              <w:suppressAutoHyphens/>
              <w:spacing w:line="240" w:lineRule="auto"/>
              <w:rPr>
                <w:rFonts w:ascii="Arial" w:hAnsi="Arial" w:cs="Arial"/>
                <w:bCs/>
              </w:rPr>
            </w:pPr>
            <w:r>
              <w:rPr>
                <w:rFonts w:ascii="Arial" w:hAnsi="Arial" w:cs="Arial"/>
                <w:bCs/>
              </w:rPr>
              <w:t>(К/П)</w:t>
            </w:r>
          </w:p>
          <w:p w:rsidR="009C3412" w:rsidRDefault="009C3412" w:rsidP="008F3C8B">
            <w:pPr>
              <w:tabs>
                <w:tab w:val="left" w:pos="567"/>
              </w:tabs>
              <w:suppressAutoHyphens/>
              <w:spacing w:line="240" w:lineRule="auto"/>
              <w:rPr>
                <w:rFonts w:ascii="Arial" w:hAnsi="Arial" w:cs="Arial"/>
                <w:bCs/>
              </w:rPr>
            </w:pPr>
          </w:p>
          <w:p w:rsidR="009C3412" w:rsidRPr="009F6F84" w:rsidRDefault="009C3412" w:rsidP="009F6F84">
            <w:pPr>
              <w:tabs>
                <w:tab w:val="left" w:pos="567"/>
              </w:tabs>
              <w:suppressAutoHyphens/>
              <w:spacing w:after="0" w:line="240" w:lineRule="auto"/>
              <w:rPr>
                <w:rFonts w:ascii="Arial" w:hAnsi="Arial" w:cs="Arial"/>
                <w:bCs/>
                <w:sz w:val="20"/>
                <w:szCs w:val="20"/>
              </w:rPr>
            </w:pPr>
          </w:p>
          <w:p w:rsidR="009F6F84" w:rsidRPr="009F6F84" w:rsidRDefault="009F6F84" w:rsidP="009F6F84">
            <w:pPr>
              <w:tabs>
                <w:tab w:val="left" w:pos="567"/>
              </w:tabs>
              <w:suppressAutoHyphens/>
              <w:spacing w:after="0" w:line="240" w:lineRule="auto"/>
              <w:rPr>
                <w:rFonts w:ascii="Arial" w:hAnsi="Arial" w:cs="Arial"/>
                <w:bCs/>
                <w:sz w:val="20"/>
                <w:szCs w:val="20"/>
              </w:rPr>
            </w:pPr>
          </w:p>
          <w:p w:rsidR="009F6F84" w:rsidRPr="009F6F84" w:rsidRDefault="009F6F84" w:rsidP="009F6F84">
            <w:pPr>
              <w:tabs>
                <w:tab w:val="left" w:pos="567"/>
              </w:tabs>
              <w:suppressAutoHyphens/>
              <w:spacing w:after="0" w:line="240" w:lineRule="auto"/>
              <w:rPr>
                <w:rFonts w:ascii="Arial" w:hAnsi="Arial" w:cs="Arial"/>
                <w:bCs/>
              </w:rPr>
            </w:pPr>
          </w:p>
          <w:p w:rsidR="009C3412" w:rsidRDefault="009C3412" w:rsidP="008F3C8B">
            <w:pPr>
              <w:tabs>
                <w:tab w:val="left" w:pos="567"/>
              </w:tabs>
              <w:suppressAutoHyphens/>
              <w:spacing w:line="240" w:lineRule="auto"/>
              <w:rPr>
                <w:rFonts w:ascii="Arial" w:hAnsi="Arial" w:cs="Arial"/>
                <w:bCs/>
              </w:rPr>
            </w:pPr>
            <w:r>
              <w:rPr>
                <w:rFonts w:ascii="Arial" w:hAnsi="Arial" w:cs="Arial"/>
                <w:bCs/>
              </w:rPr>
              <w:t>(К/П)</w:t>
            </w:r>
          </w:p>
          <w:p w:rsidR="009C3412" w:rsidRDefault="009C3412" w:rsidP="008F3C8B">
            <w:pPr>
              <w:tabs>
                <w:tab w:val="left" w:pos="567"/>
              </w:tabs>
              <w:suppressAutoHyphens/>
              <w:spacing w:line="240" w:lineRule="auto"/>
              <w:rPr>
                <w:rFonts w:ascii="Arial" w:hAnsi="Arial" w:cs="Arial"/>
                <w:bCs/>
              </w:rPr>
            </w:pPr>
            <w:r>
              <w:rPr>
                <w:rFonts w:ascii="Arial" w:hAnsi="Arial" w:cs="Arial"/>
                <w:bCs/>
              </w:rPr>
              <w:t>(К/П)</w:t>
            </w:r>
          </w:p>
          <w:p w:rsidR="009C3412" w:rsidRDefault="009C3412" w:rsidP="008F3C8B">
            <w:pPr>
              <w:tabs>
                <w:tab w:val="left" w:pos="567"/>
              </w:tabs>
              <w:suppressAutoHyphens/>
              <w:spacing w:line="240" w:lineRule="auto"/>
              <w:rPr>
                <w:rFonts w:ascii="Arial" w:hAnsi="Arial" w:cs="Arial"/>
                <w:bCs/>
              </w:rPr>
            </w:pPr>
            <w:r>
              <w:rPr>
                <w:rFonts w:ascii="Arial" w:hAnsi="Arial" w:cs="Arial"/>
                <w:bCs/>
              </w:rPr>
              <w:t>(К/П)</w:t>
            </w:r>
          </w:p>
          <w:p w:rsidR="009C3412" w:rsidRDefault="009C3412" w:rsidP="008F3C8B">
            <w:pPr>
              <w:tabs>
                <w:tab w:val="left" w:pos="567"/>
              </w:tabs>
              <w:suppressAutoHyphens/>
              <w:spacing w:line="240" w:lineRule="auto"/>
              <w:rPr>
                <w:rFonts w:ascii="Arial" w:hAnsi="Arial" w:cs="Arial"/>
                <w:bCs/>
              </w:rPr>
            </w:pPr>
            <w:r>
              <w:rPr>
                <w:rFonts w:ascii="Arial" w:hAnsi="Arial" w:cs="Arial"/>
                <w:bCs/>
              </w:rPr>
              <w:t>(К/П)</w:t>
            </w:r>
          </w:p>
          <w:p w:rsidR="009C3412" w:rsidRDefault="009C3412" w:rsidP="008F3C8B">
            <w:pPr>
              <w:tabs>
                <w:tab w:val="left" w:pos="567"/>
              </w:tabs>
              <w:suppressAutoHyphens/>
              <w:spacing w:line="240" w:lineRule="auto"/>
              <w:rPr>
                <w:rFonts w:ascii="Arial" w:hAnsi="Arial" w:cs="Arial"/>
                <w:bCs/>
              </w:rPr>
            </w:pPr>
            <w:r>
              <w:rPr>
                <w:rFonts w:ascii="Arial" w:hAnsi="Arial" w:cs="Arial"/>
                <w:bCs/>
              </w:rPr>
              <w:t>(К/П)</w:t>
            </w:r>
          </w:p>
          <w:p w:rsidR="009C3412" w:rsidRDefault="009C3412" w:rsidP="008F3C8B">
            <w:pPr>
              <w:tabs>
                <w:tab w:val="left" w:pos="567"/>
              </w:tabs>
              <w:suppressAutoHyphens/>
              <w:spacing w:line="240" w:lineRule="auto"/>
              <w:rPr>
                <w:rFonts w:ascii="Arial" w:hAnsi="Arial" w:cs="Arial"/>
                <w:bCs/>
              </w:rPr>
            </w:pPr>
            <w:r>
              <w:rPr>
                <w:rFonts w:ascii="Arial" w:hAnsi="Arial" w:cs="Arial"/>
                <w:bCs/>
              </w:rPr>
              <w:t>(К/П)</w:t>
            </w:r>
          </w:p>
          <w:p w:rsidR="009C3412" w:rsidRDefault="009C3412" w:rsidP="008F3C8B">
            <w:pPr>
              <w:tabs>
                <w:tab w:val="left" w:pos="567"/>
              </w:tabs>
              <w:suppressAutoHyphens/>
              <w:spacing w:line="240" w:lineRule="auto"/>
              <w:rPr>
                <w:rFonts w:ascii="Arial" w:hAnsi="Arial" w:cs="Arial"/>
                <w:bCs/>
              </w:rPr>
            </w:pPr>
            <w:r>
              <w:rPr>
                <w:rFonts w:ascii="Arial" w:hAnsi="Arial" w:cs="Arial"/>
                <w:bCs/>
              </w:rPr>
              <w:t>(К/П)</w:t>
            </w:r>
          </w:p>
          <w:p w:rsidR="009C3412" w:rsidRDefault="009C3412" w:rsidP="008F3C8B">
            <w:pPr>
              <w:tabs>
                <w:tab w:val="left" w:pos="567"/>
              </w:tabs>
              <w:suppressAutoHyphens/>
              <w:spacing w:line="240" w:lineRule="auto"/>
              <w:rPr>
                <w:rFonts w:ascii="Arial" w:hAnsi="Arial" w:cs="Arial"/>
                <w:bCs/>
              </w:rPr>
            </w:pPr>
            <w:r>
              <w:rPr>
                <w:rFonts w:ascii="Arial" w:hAnsi="Arial" w:cs="Arial"/>
                <w:bCs/>
              </w:rPr>
              <w:t>(К/П)</w:t>
            </w:r>
          </w:p>
          <w:p w:rsidR="009C3412" w:rsidRPr="009F6F84" w:rsidRDefault="009C3412" w:rsidP="008F3C8B">
            <w:pPr>
              <w:tabs>
                <w:tab w:val="left" w:pos="567"/>
              </w:tabs>
              <w:suppressAutoHyphens/>
              <w:spacing w:line="240" w:lineRule="auto"/>
              <w:rPr>
                <w:rFonts w:ascii="Arial" w:hAnsi="Arial" w:cs="Arial"/>
                <w:bCs/>
                <w:sz w:val="28"/>
                <w:szCs w:val="28"/>
              </w:rPr>
            </w:pPr>
          </w:p>
          <w:p w:rsidR="009C3412" w:rsidRDefault="009C3412" w:rsidP="008F3C8B">
            <w:pPr>
              <w:tabs>
                <w:tab w:val="left" w:pos="567"/>
              </w:tabs>
              <w:suppressAutoHyphens/>
              <w:spacing w:line="240" w:lineRule="auto"/>
              <w:rPr>
                <w:rFonts w:ascii="Arial" w:hAnsi="Arial" w:cs="Arial"/>
                <w:bCs/>
              </w:rPr>
            </w:pPr>
            <w:r>
              <w:rPr>
                <w:rFonts w:ascii="Arial" w:hAnsi="Arial" w:cs="Arial"/>
                <w:bCs/>
              </w:rPr>
              <w:t>(К/П)</w:t>
            </w:r>
          </w:p>
          <w:p w:rsidR="009C3412" w:rsidRDefault="009C3412" w:rsidP="009F6F84">
            <w:pPr>
              <w:tabs>
                <w:tab w:val="left" w:pos="567"/>
              </w:tabs>
              <w:suppressAutoHyphens/>
              <w:spacing w:after="0" w:line="240" w:lineRule="auto"/>
              <w:rPr>
                <w:rFonts w:ascii="Arial" w:hAnsi="Arial" w:cs="Arial"/>
                <w:bCs/>
              </w:rPr>
            </w:pPr>
          </w:p>
          <w:p w:rsidR="009C3412" w:rsidRDefault="009C3412" w:rsidP="008F3C8B">
            <w:pPr>
              <w:tabs>
                <w:tab w:val="left" w:pos="567"/>
              </w:tabs>
              <w:suppressAutoHyphens/>
              <w:spacing w:line="240" w:lineRule="auto"/>
              <w:rPr>
                <w:rFonts w:ascii="Arial" w:hAnsi="Arial" w:cs="Arial"/>
                <w:bCs/>
              </w:rPr>
            </w:pPr>
            <w:r>
              <w:rPr>
                <w:rFonts w:ascii="Arial" w:hAnsi="Arial" w:cs="Arial"/>
                <w:bCs/>
              </w:rPr>
              <w:t>(К/П)</w:t>
            </w:r>
          </w:p>
          <w:p w:rsidR="009C3412" w:rsidRPr="008E5BB2" w:rsidRDefault="009C3412" w:rsidP="008F3C8B">
            <w:pPr>
              <w:tabs>
                <w:tab w:val="left" w:pos="567"/>
              </w:tabs>
              <w:suppressAutoHyphens/>
              <w:spacing w:line="240" w:lineRule="auto"/>
              <w:rPr>
                <w:rFonts w:ascii="Arial" w:hAnsi="Arial" w:cs="Arial"/>
                <w:bCs/>
              </w:rPr>
            </w:pPr>
          </w:p>
        </w:tc>
        <w:tc>
          <w:tcPr>
            <w:tcW w:w="1478" w:type="dxa"/>
            <w:tcBorders>
              <w:top w:val="nil"/>
              <w:left w:val="nil"/>
              <w:bottom w:val="nil"/>
              <w:right w:val="nil"/>
            </w:tcBorders>
            <w:tcMar>
              <w:left w:w="0" w:type="dxa"/>
              <w:right w:w="0" w:type="dxa"/>
            </w:tcMar>
          </w:tcPr>
          <w:p w:rsidR="001A1DC4" w:rsidRDefault="00AA6D96" w:rsidP="008F3C8B">
            <w:pPr>
              <w:tabs>
                <w:tab w:val="left" w:pos="567"/>
              </w:tabs>
              <w:suppressAutoHyphens/>
              <w:spacing w:line="240" w:lineRule="auto"/>
              <w:rPr>
                <w:rFonts w:ascii="Arial" w:hAnsi="Arial" w:cs="Arial"/>
              </w:rPr>
            </w:pPr>
            <w:r>
              <w:rPr>
                <w:rFonts w:ascii="Arial" w:hAnsi="Arial" w:cs="Arial"/>
              </w:rPr>
              <w:t>2.1.6</w:t>
            </w:r>
            <w:r w:rsidR="001A1DC4" w:rsidRPr="00943D32">
              <w:rPr>
                <w:rFonts w:ascii="Arial" w:hAnsi="Arial" w:cs="Arial"/>
              </w:rPr>
              <w:t>.1</w:t>
            </w:r>
          </w:p>
          <w:p w:rsidR="00894E2A" w:rsidRDefault="00894E2A" w:rsidP="008F3C8B">
            <w:pPr>
              <w:tabs>
                <w:tab w:val="left" w:pos="567"/>
              </w:tabs>
              <w:suppressAutoHyphens/>
              <w:spacing w:line="240" w:lineRule="auto"/>
              <w:rPr>
                <w:rFonts w:ascii="Arial" w:hAnsi="Arial" w:cs="Arial"/>
              </w:rPr>
            </w:pPr>
            <w:r>
              <w:rPr>
                <w:rFonts w:ascii="Arial" w:hAnsi="Arial" w:cs="Arial"/>
              </w:rPr>
              <w:t>2.1.7</w:t>
            </w:r>
          </w:p>
          <w:p w:rsidR="009C3412" w:rsidRPr="009665FF" w:rsidRDefault="009C3412" w:rsidP="008F3C8B">
            <w:pPr>
              <w:tabs>
                <w:tab w:val="left" w:pos="567"/>
              </w:tabs>
              <w:suppressAutoHyphens/>
              <w:spacing w:line="240" w:lineRule="auto"/>
              <w:rPr>
                <w:rFonts w:ascii="Arial" w:hAnsi="Arial" w:cs="Arial"/>
                <w:sz w:val="20"/>
                <w:szCs w:val="20"/>
              </w:rPr>
            </w:pPr>
          </w:p>
          <w:p w:rsidR="009C3412" w:rsidRPr="009665FF" w:rsidRDefault="009C3412" w:rsidP="008F3C8B">
            <w:pPr>
              <w:tabs>
                <w:tab w:val="left" w:pos="567"/>
              </w:tabs>
              <w:suppressAutoHyphens/>
              <w:spacing w:line="240" w:lineRule="auto"/>
              <w:rPr>
                <w:rFonts w:ascii="Arial" w:hAnsi="Arial" w:cs="Arial"/>
                <w:sz w:val="20"/>
                <w:szCs w:val="20"/>
              </w:rPr>
            </w:pPr>
          </w:p>
          <w:p w:rsidR="009C3412" w:rsidRPr="009665FF" w:rsidRDefault="009C3412" w:rsidP="008F3C8B">
            <w:pPr>
              <w:tabs>
                <w:tab w:val="left" w:pos="567"/>
              </w:tabs>
              <w:suppressAutoHyphens/>
              <w:spacing w:line="240" w:lineRule="auto"/>
              <w:rPr>
                <w:rFonts w:ascii="Arial" w:hAnsi="Arial" w:cs="Arial"/>
                <w:sz w:val="20"/>
                <w:szCs w:val="20"/>
              </w:rPr>
            </w:pPr>
          </w:p>
          <w:p w:rsidR="009C3412" w:rsidRDefault="009C3412" w:rsidP="008F3C8B">
            <w:pPr>
              <w:tabs>
                <w:tab w:val="left" w:pos="567"/>
              </w:tabs>
              <w:suppressAutoHyphens/>
              <w:spacing w:line="240" w:lineRule="auto"/>
              <w:rPr>
                <w:rFonts w:ascii="Arial" w:hAnsi="Arial" w:cs="Arial"/>
              </w:rPr>
            </w:pPr>
            <w:r>
              <w:rPr>
                <w:rFonts w:ascii="Arial" w:hAnsi="Arial" w:cs="Arial"/>
              </w:rPr>
              <w:t>2.1.7.1</w:t>
            </w:r>
          </w:p>
          <w:p w:rsidR="009C3412" w:rsidRDefault="009C3412" w:rsidP="008F3C8B">
            <w:pPr>
              <w:tabs>
                <w:tab w:val="left" w:pos="567"/>
              </w:tabs>
              <w:suppressAutoHyphens/>
              <w:spacing w:line="240" w:lineRule="auto"/>
              <w:rPr>
                <w:rFonts w:ascii="Arial" w:hAnsi="Arial" w:cs="Arial"/>
                <w:sz w:val="20"/>
                <w:szCs w:val="20"/>
              </w:rPr>
            </w:pPr>
          </w:p>
          <w:p w:rsidR="009C3412" w:rsidRDefault="009C3412" w:rsidP="009665FF">
            <w:pPr>
              <w:tabs>
                <w:tab w:val="left" w:pos="567"/>
              </w:tabs>
              <w:suppressAutoHyphens/>
              <w:spacing w:after="0" w:line="240" w:lineRule="auto"/>
              <w:rPr>
                <w:rFonts w:ascii="Arial" w:hAnsi="Arial" w:cs="Arial"/>
                <w:sz w:val="20"/>
                <w:szCs w:val="20"/>
              </w:rPr>
            </w:pPr>
          </w:p>
          <w:p w:rsidR="009665FF" w:rsidRDefault="009665FF" w:rsidP="009665FF">
            <w:pPr>
              <w:tabs>
                <w:tab w:val="left" w:pos="567"/>
              </w:tabs>
              <w:suppressAutoHyphens/>
              <w:spacing w:after="0" w:line="240" w:lineRule="auto"/>
              <w:rPr>
                <w:rFonts w:ascii="Arial" w:hAnsi="Arial" w:cs="Arial"/>
                <w:sz w:val="20"/>
                <w:szCs w:val="20"/>
              </w:rPr>
            </w:pPr>
          </w:p>
          <w:p w:rsidR="009665FF" w:rsidRPr="009665FF" w:rsidRDefault="009665FF" w:rsidP="009665FF">
            <w:pPr>
              <w:tabs>
                <w:tab w:val="left" w:pos="567"/>
              </w:tabs>
              <w:suppressAutoHyphens/>
              <w:spacing w:after="0" w:line="240" w:lineRule="auto"/>
              <w:rPr>
                <w:rFonts w:ascii="Arial" w:hAnsi="Arial" w:cs="Arial"/>
                <w:sz w:val="10"/>
                <w:szCs w:val="10"/>
              </w:rPr>
            </w:pPr>
          </w:p>
          <w:p w:rsidR="009C3412" w:rsidRDefault="009C3412" w:rsidP="008F3C8B">
            <w:pPr>
              <w:tabs>
                <w:tab w:val="left" w:pos="567"/>
              </w:tabs>
              <w:suppressAutoHyphens/>
              <w:spacing w:line="240" w:lineRule="auto"/>
              <w:rPr>
                <w:rFonts w:ascii="Arial" w:hAnsi="Arial" w:cs="Arial"/>
              </w:rPr>
            </w:pPr>
            <w:r>
              <w:rPr>
                <w:rFonts w:ascii="Arial" w:hAnsi="Arial" w:cs="Arial"/>
              </w:rPr>
              <w:t>2.1.7.2</w:t>
            </w:r>
          </w:p>
          <w:p w:rsidR="009C3412" w:rsidRDefault="009C3412" w:rsidP="009F6F84">
            <w:pPr>
              <w:tabs>
                <w:tab w:val="left" w:pos="567"/>
              </w:tabs>
              <w:suppressAutoHyphens/>
              <w:spacing w:after="0" w:line="240" w:lineRule="auto"/>
              <w:rPr>
                <w:rFonts w:ascii="Arial" w:hAnsi="Arial" w:cs="Arial"/>
              </w:rPr>
            </w:pPr>
          </w:p>
          <w:p w:rsidR="009C3412" w:rsidRDefault="009C3412" w:rsidP="008F3C8B">
            <w:pPr>
              <w:tabs>
                <w:tab w:val="left" w:pos="567"/>
              </w:tabs>
              <w:suppressAutoHyphens/>
              <w:spacing w:line="240" w:lineRule="auto"/>
              <w:rPr>
                <w:rFonts w:ascii="Arial" w:hAnsi="Arial" w:cs="Arial"/>
              </w:rPr>
            </w:pPr>
            <w:r>
              <w:rPr>
                <w:rFonts w:ascii="Arial" w:hAnsi="Arial" w:cs="Arial"/>
              </w:rPr>
              <w:t>2.1.7.3</w:t>
            </w:r>
          </w:p>
          <w:p w:rsidR="009C3412" w:rsidRDefault="009C3412" w:rsidP="008F3C8B">
            <w:pPr>
              <w:tabs>
                <w:tab w:val="left" w:pos="567"/>
              </w:tabs>
              <w:suppressAutoHyphens/>
              <w:spacing w:line="240" w:lineRule="auto"/>
              <w:rPr>
                <w:rFonts w:ascii="Arial" w:hAnsi="Arial" w:cs="Arial"/>
              </w:rPr>
            </w:pPr>
          </w:p>
          <w:p w:rsidR="009C3412" w:rsidRPr="009F6F84" w:rsidRDefault="009C3412" w:rsidP="009F6F84">
            <w:pPr>
              <w:tabs>
                <w:tab w:val="left" w:pos="567"/>
              </w:tabs>
              <w:suppressAutoHyphens/>
              <w:spacing w:after="0" w:line="240" w:lineRule="auto"/>
              <w:rPr>
                <w:rFonts w:ascii="Arial" w:hAnsi="Arial" w:cs="Arial"/>
                <w:sz w:val="20"/>
                <w:szCs w:val="20"/>
              </w:rPr>
            </w:pPr>
          </w:p>
          <w:p w:rsidR="009F6F84" w:rsidRPr="009F6F84" w:rsidRDefault="009F6F84" w:rsidP="009F6F84">
            <w:pPr>
              <w:tabs>
                <w:tab w:val="left" w:pos="567"/>
              </w:tabs>
              <w:suppressAutoHyphens/>
              <w:spacing w:after="0" w:line="240" w:lineRule="auto"/>
              <w:rPr>
                <w:rFonts w:ascii="Arial" w:hAnsi="Arial" w:cs="Arial"/>
                <w:sz w:val="20"/>
                <w:szCs w:val="20"/>
              </w:rPr>
            </w:pPr>
          </w:p>
          <w:p w:rsidR="009F6F84" w:rsidRPr="009F6F84" w:rsidRDefault="009F6F84" w:rsidP="009F6F84">
            <w:pPr>
              <w:tabs>
                <w:tab w:val="left" w:pos="567"/>
              </w:tabs>
              <w:suppressAutoHyphens/>
              <w:spacing w:after="0" w:line="240" w:lineRule="auto"/>
              <w:rPr>
                <w:rFonts w:ascii="Arial" w:hAnsi="Arial" w:cs="Arial"/>
              </w:rPr>
            </w:pPr>
          </w:p>
          <w:p w:rsidR="009C3412" w:rsidRDefault="009C3412" w:rsidP="008F3C8B">
            <w:pPr>
              <w:tabs>
                <w:tab w:val="left" w:pos="567"/>
              </w:tabs>
              <w:suppressAutoHyphens/>
              <w:spacing w:line="240" w:lineRule="auto"/>
              <w:rPr>
                <w:rFonts w:ascii="Arial" w:hAnsi="Arial" w:cs="Arial"/>
              </w:rPr>
            </w:pPr>
            <w:r>
              <w:rPr>
                <w:rFonts w:ascii="Arial" w:hAnsi="Arial" w:cs="Arial"/>
              </w:rPr>
              <w:t>2.1.7.4</w:t>
            </w:r>
          </w:p>
          <w:p w:rsidR="009C3412" w:rsidRDefault="009C3412" w:rsidP="008F3C8B">
            <w:pPr>
              <w:tabs>
                <w:tab w:val="left" w:pos="567"/>
              </w:tabs>
              <w:suppressAutoHyphens/>
              <w:spacing w:line="240" w:lineRule="auto"/>
              <w:rPr>
                <w:rFonts w:ascii="Arial" w:hAnsi="Arial" w:cs="Arial"/>
              </w:rPr>
            </w:pPr>
            <w:r>
              <w:rPr>
                <w:rFonts w:ascii="Arial" w:hAnsi="Arial" w:cs="Arial"/>
              </w:rPr>
              <w:t>2.1.7.4.1</w:t>
            </w:r>
          </w:p>
          <w:p w:rsidR="009C3412" w:rsidRDefault="009C3412" w:rsidP="008F3C8B">
            <w:pPr>
              <w:tabs>
                <w:tab w:val="left" w:pos="567"/>
              </w:tabs>
              <w:suppressAutoHyphens/>
              <w:spacing w:line="240" w:lineRule="auto"/>
              <w:rPr>
                <w:rFonts w:ascii="Arial" w:hAnsi="Arial" w:cs="Arial"/>
              </w:rPr>
            </w:pPr>
            <w:r>
              <w:rPr>
                <w:rFonts w:ascii="Arial" w:hAnsi="Arial" w:cs="Arial"/>
              </w:rPr>
              <w:t>2.1.7.4.2</w:t>
            </w:r>
          </w:p>
          <w:p w:rsidR="009C3412" w:rsidRDefault="009C3412" w:rsidP="008F3C8B">
            <w:pPr>
              <w:tabs>
                <w:tab w:val="left" w:pos="567"/>
              </w:tabs>
              <w:suppressAutoHyphens/>
              <w:spacing w:line="240" w:lineRule="auto"/>
              <w:rPr>
                <w:rFonts w:ascii="Arial" w:hAnsi="Arial" w:cs="Arial"/>
              </w:rPr>
            </w:pPr>
            <w:r>
              <w:rPr>
                <w:rFonts w:ascii="Arial" w:hAnsi="Arial" w:cs="Arial"/>
              </w:rPr>
              <w:t>2.1.7.4.3</w:t>
            </w:r>
          </w:p>
          <w:p w:rsidR="009C3412" w:rsidRDefault="009C3412" w:rsidP="008F3C8B">
            <w:pPr>
              <w:tabs>
                <w:tab w:val="left" w:pos="567"/>
              </w:tabs>
              <w:suppressAutoHyphens/>
              <w:spacing w:line="240" w:lineRule="auto"/>
              <w:rPr>
                <w:rFonts w:ascii="Arial" w:hAnsi="Arial" w:cs="Arial"/>
              </w:rPr>
            </w:pPr>
            <w:r>
              <w:rPr>
                <w:rFonts w:ascii="Arial" w:hAnsi="Arial" w:cs="Arial"/>
              </w:rPr>
              <w:t>2.1.7.4.4</w:t>
            </w:r>
          </w:p>
          <w:p w:rsidR="009C3412" w:rsidRDefault="009C3412" w:rsidP="008F3C8B">
            <w:pPr>
              <w:tabs>
                <w:tab w:val="left" w:pos="567"/>
              </w:tabs>
              <w:suppressAutoHyphens/>
              <w:spacing w:line="240" w:lineRule="auto"/>
              <w:rPr>
                <w:rFonts w:ascii="Arial" w:hAnsi="Arial" w:cs="Arial"/>
              </w:rPr>
            </w:pPr>
            <w:r>
              <w:rPr>
                <w:rFonts w:ascii="Arial" w:hAnsi="Arial" w:cs="Arial"/>
              </w:rPr>
              <w:t>2.1.7.4.5</w:t>
            </w:r>
          </w:p>
          <w:p w:rsidR="009C3412" w:rsidRDefault="009C3412" w:rsidP="008F3C8B">
            <w:pPr>
              <w:tabs>
                <w:tab w:val="left" w:pos="567"/>
              </w:tabs>
              <w:suppressAutoHyphens/>
              <w:spacing w:line="240" w:lineRule="auto"/>
              <w:rPr>
                <w:rFonts w:ascii="Arial" w:hAnsi="Arial" w:cs="Arial"/>
              </w:rPr>
            </w:pPr>
            <w:r>
              <w:rPr>
                <w:rFonts w:ascii="Arial" w:hAnsi="Arial" w:cs="Arial"/>
              </w:rPr>
              <w:t>2.1.7.4.6</w:t>
            </w:r>
          </w:p>
          <w:p w:rsidR="009C3412" w:rsidRDefault="009C3412" w:rsidP="008F3C8B">
            <w:pPr>
              <w:tabs>
                <w:tab w:val="left" w:pos="567"/>
              </w:tabs>
              <w:suppressAutoHyphens/>
              <w:spacing w:line="240" w:lineRule="auto"/>
              <w:rPr>
                <w:rFonts w:ascii="Arial" w:hAnsi="Arial" w:cs="Arial"/>
              </w:rPr>
            </w:pPr>
            <w:r>
              <w:rPr>
                <w:rFonts w:ascii="Arial" w:hAnsi="Arial" w:cs="Arial"/>
              </w:rPr>
              <w:t>2.1.7.5</w:t>
            </w:r>
          </w:p>
          <w:p w:rsidR="009C3412" w:rsidRPr="009F6F84" w:rsidRDefault="009C3412" w:rsidP="008F3C8B">
            <w:pPr>
              <w:tabs>
                <w:tab w:val="left" w:pos="567"/>
              </w:tabs>
              <w:suppressAutoHyphens/>
              <w:spacing w:line="240" w:lineRule="auto"/>
              <w:rPr>
                <w:rFonts w:ascii="Arial" w:hAnsi="Arial" w:cs="Arial"/>
                <w:sz w:val="28"/>
                <w:szCs w:val="28"/>
              </w:rPr>
            </w:pPr>
          </w:p>
          <w:p w:rsidR="009C3412" w:rsidRDefault="009C3412" w:rsidP="008F3C8B">
            <w:pPr>
              <w:tabs>
                <w:tab w:val="left" w:pos="567"/>
              </w:tabs>
              <w:suppressAutoHyphens/>
              <w:spacing w:line="240" w:lineRule="auto"/>
              <w:rPr>
                <w:rFonts w:ascii="Arial" w:hAnsi="Arial" w:cs="Arial"/>
              </w:rPr>
            </w:pPr>
            <w:r>
              <w:rPr>
                <w:rFonts w:ascii="Arial" w:hAnsi="Arial" w:cs="Arial"/>
              </w:rPr>
              <w:t>2.1.7.6</w:t>
            </w:r>
          </w:p>
          <w:p w:rsidR="009C3412" w:rsidRDefault="009C3412" w:rsidP="009F6F84">
            <w:pPr>
              <w:tabs>
                <w:tab w:val="left" w:pos="567"/>
              </w:tabs>
              <w:suppressAutoHyphens/>
              <w:spacing w:after="0" w:line="240" w:lineRule="auto"/>
              <w:rPr>
                <w:rFonts w:ascii="Arial" w:hAnsi="Arial" w:cs="Arial"/>
              </w:rPr>
            </w:pPr>
          </w:p>
          <w:p w:rsidR="009C3412" w:rsidRPr="00943D32" w:rsidRDefault="009C3412" w:rsidP="008F3C8B">
            <w:pPr>
              <w:tabs>
                <w:tab w:val="left" w:pos="567"/>
              </w:tabs>
              <w:suppressAutoHyphens/>
              <w:spacing w:line="240" w:lineRule="auto"/>
              <w:rPr>
                <w:rFonts w:ascii="Arial" w:hAnsi="Arial" w:cs="Arial"/>
              </w:rPr>
            </w:pPr>
            <w:r>
              <w:rPr>
                <w:rFonts w:ascii="Arial" w:hAnsi="Arial" w:cs="Arial"/>
              </w:rPr>
              <w:t>2.1.7.7</w:t>
            </w:r>
          </w:p>
        </w:tc>
        <w:tc>
          <w:tcPr>
            <w:tcW w:w="6370" w:type="dxa"/>
            <w:tcBorders>
              <w:top w:val="nil"/>
              <w:left w:val="nil"/>
              <w:bottom w:val="nil"/>
              <w:right w:val="nil"/>
            </w:tcBorders>
            <w:tcMar>
              <w:left w:w="0" w:type="dxa"/>
              <w:right w:w="0" w:type="dxa"/>
            </w:tcMar>
          </w:tcPr>
          <w:p w:rsidR="001A1DC4" w:rsidRDefault="001A1DC4" w:rsidP="00AA6D96">
            <w:pPr>
              <w:tabs>
                <w:tab w:val="left" w:pos="945"/>
              </w:tabs>
              <w:spacing w:line="240" w:lineRule="auto"/>
              <w:jc w:val="both"/>
              <w:rPr>
                <w:rFonts w:ascii="Arial" w:hAnsi="Arial" w:cs="Arial"/>
              </w:rPr>
            </w:pPr>
            <w:r w:rsidRPr="001A1DC4">
              <w:rPr>
                <w:rFonts w:ascii="Arial" w:hAnsi="Arial" w:cs="Arial"/>
              </w:rPr>
              <w:t>положения (К</w:t>
            </w:r>
            <w:r w:rsidR="00AA6D96">
              <w:rPr>
                <w:rFonts w:ascii="Arial" w:hAnsi="Arial" w:cs="Arial"/>
              </w:rPr>
              <w:t>/П) 2.1.5</w:t>
            </w:r>
            <w:r>
              <w:rPr>
                <w:rFonts w:ascii="Arial" w:hAnsi="Arial" w:cs="Arial"/>
              </w:rPr>
              <w:t xml:space="preserve">, за исключением </w:t>
            </w:r>
            <w:r w:rsidRPr="001A1DC4">
              <w:rPr>
                <w:rFonts w:ascii="Arial" w:hAnsi="Arial" w:cs="Arial"/>
              </w:rPr>
              <w:t>(К</w:t>
            </w:r>
            <w:r>
              <w:rPr>
                <w:rFonts w:ascii="Arial" w:hAnsi="Arial" w:cs="Arial"/>
              </w:rPr>
              <w:t>/П) 2.1.</w:t>
            </w:r>
            <w:r w:rsidR="00AA6D96">
              <w:rPr>
                <w:rFonts w:ascii="Arial" w:hAnsi="Arial" w:cs="Arial"/>
              </w:rPr>
              <w:t>5</w:t>
            </w:r>
            <w:r>
              <w:rPr>
                <w:rFonts w:ascii="Arial" w:hAnsi="Arial" w:cs="Arial"/>
              </w:rPr>
              <w:t>.2.</w:t>
            </w:r>
          </w:p>
          <w:p w:rsidR="0072728C" w:rsidRDefault="00894E2A" w:rsidP="00894E2A">
            <w:pPr>
              <w:tabs>
                <w:tab w:val="left" w:pos="945"/>
              </w:tabs>
              <w:spacing w:line="240" w:lineRule="auto"/>
              <w:jc w:val="both"/>
              <w:rPr>
                <w:rFonts w:ascii="Arial" w:hAnsi="Arial" w:cs="Arial"/>
              </w:rPr>
            </w:pPr>
            <w:r w:rsidRPr="001A1DC4">
              <w:rPr>
                <w:rFonts w:ascii="Arial" w:hAnsi="Arial" w:cs="Arial"/>
              </w:rPr>
              <w:t>Для корпуса, механизмов и оборудования и снабжения грузовых судов</w:t>
            </w:r>
            <w:r w:rsidRPr="006803EE">
              <w:rPr>
                <w:rFonts w:ascii="Arial" w:hAnsi="Arial" w:cs="Arial"/>
              </w:rPr>
              <w:t xml:space="preserve"> </w:t>
            </w:r>
            <w:r>
              <w:rPr>
                <w:rFonts w:ascii="Arial" w:hAnsi="Arial" w:cs="Arial"/>
              </w:rPr>
              <w:t>в</w:t>
            </w:r>
            <w:r w:rsidRPr="006803EE">
              <w:rPr>
                <w:rFonts w:ascii="Arial" w:hAnsi="Arial" w:cs="Arial"/>
              </w:rPr>
              <w:t xml:space="preserve"> </w:t>
            </w:r>
            <w:r>
              <w:rPr>
                <w:rFonts w:ascii="Arial" w:hAnsi="Arial" w:cs="Arial"/>
              </w:rPr>
              <w:t>том</w:t>
            </w:r>
            <w:r w:rsidRPr="006803EE">
              <w:rPr>
                <w:rFonts w:ascii="Arial" w:hAnsi="Arial" w:cs="Arial"/>
              </w:rPr>
              <w:t xml:space="preserve">, </w:t>
            </w:r>
            <w:r>
              <w:rPr>
                <w:rFonts w:ascii="Arial" w:hAnsi="Arial" w:cs="Arial"/>
              </w:rPr>
              <w:t>что</w:t>
            </w:r>
            <w:r w:rsidRPr="006803EE">
              <w:rPr>
                <w:rFonts w:ascii="Arial" w:hAnsi="Arial" w:cs="Arial"/>
              </w:rPr>
              <w:t xml:space="preserve"> </w:t>
            </w:r>
            <w:r>
              <w:rPr>
                <w:rFonts w:ascii="Arial" w:hAnsi="Arial" w:cs="Arial"/>
              </w:rPr>
              <w:t>касается</w:t>
            </w:r>
            <w:r w:rsidRPr="006803EE">
              <w:rPr>
                <w:rFonts w:ascii="Arial" w:hAnsi="Arial" w:cs="Arial"/>
              </w:rPr>
              <w:t xml:space="preserve"> </w:t>
            </w:r>
            <w:r>
              <w:rPr>
                <w:rFonts w:ascii="Arial" w:hAnsi="Arial" w:cs="Arial"/>
              </w:rPr>
              <w:t>дополнительных</w:t>
            </w:r>
            <w:r w:rsidRPr="006803EE">
              <w:rPr>
                <w:rFonts w:ascii="Arial" w:hAnsi="Arial" w:cs="Arial"/>
              </w:rPr>
              <w:t xml:space="preserve"> </w:t>
            </w:r>
            <w:r>
              <w:rPr>
                <w:rFonts w:ascii="Arial" w:hAnsi="Arial" w:cs="Arial"/>
              </w:rPr>
              <w:t>требований для судов, использующих природный газ в качестве топлива, иных</w:t>
            </w:r>
            <w:r w:rsidRPr="006803EE">
              <w:rPr>
                <w:rFonts w:ascii="Arial" w:hAnsi="Arial" w:cs="Arial"/>
              </w:rPr>
              <w:t xml:space="preserve"> </w:t>
            </w:r>
            <w:r>
              <w:rPr>
                <w:rFonts w:ascii="Arial" w:hAnsi="Arial" w:cs="Arial"/>
              </w:rPr>
              <w:t>чем суда, охватываемые действием Кодекса МКГ, освидетельствование в ходе постройки и после установки должно включать:</w:t>
            </w:r>
          </w:p>
          <w:p w:rsidR="00894E2A" w:rsidRDefault="00894E2A" w:rsidP="00894E2A">
            <w:pPr>
              <w:tabs>
                <w:tab w:val="left" w:pos="945"/>
              </w:tabs>
              <w:spacing w:line="240" w:lineRule="auto"/>
              <w:jc w:val="both"/>
              <w:rPr>
                <w:rFonts w:ascii="Arial" w:hAnsi="Arial" w:cs="Arial"/>
              </w:rPr>
            </w:pPr>
            <w:r>
              <w:rPr>
                <w:rFonts w:ascii="Arial" w:hAnsi="Arial" w:cs="Arial"/>
              </w:rPr>
              <w:t>подтверждение того, что расположение жилых помещений, системы хранения топлива, служебных и машинных помещений соответствует одобренным чертежам и схемам и что системы управления, мониторинга и безопасности являются удовлетворительными (главы 4, 5, 6, 8, 9 и 15 Кодекса МГТ);</w:t>
            </w:r>
          </w:p>
          <w:p w:rsidR="00894E2A" w:rsidRDefault="00894E2A" w:rsidP="00894E2A">
            <w:pPr>
              <w:tabs>
                <w:tab w:val="left" w:pos="945"/>
              </w:tabs>
              <w:spacing w:line="240" w:lineRule="auto"/>
              <w:jc w:val="both"/>
              <w:rPr>
                <w:rFonts w:ascii="Arial" w:hAnsi="Arial" w:cs="Arial"/>
              </w:rPr>
            </w:pPr>
            <w:r>
              <w:rPr>
                <w:rFonts w:ascii="Arial" w:hAnsi="Arial" w:cs="Arial"/>
              </w:rPr>
              <w:t>подтверждение того, что система инертных газов находится в удовлетворительном состоянии (глава 6 Кодекса МГТ);</w:t>
            </w:r>
          </w:p>
          <w:p w:rsidR="00894E2A" w:rsidRDefault="00894E2A" w:rsidP="00894E2A">
            <w:pPr>
              <w:tabs>
                <w:tab w:val="left" w:pos="945"/>
              </w:tabs>
              <w:spacing w:line="240" w:lineRule="auto"/>
              <w:jc w:val="both"/>
              <w:rPr>
                <w:rFonts w:ascii="Arial" w:hAnsi="Arial" w:cs="Arial"/>
              </w:rPr>
            </w:pPr>
            <w:r>
              <w:rPr>
                <w:rFonts w:ascii="Arial" w:hAnsi="Arial" w:cs="Arial"/>
              </w:rPr>
              <w:t xml:space="preserve">подтверждение того, что системы хранения топлива расположены и установлены в соответствии с одобренными чертежами, внутренний осмотр систем хранения топлива и </w:t>
            </w:r>
            <w:r w:rsidR="009F6F84">
              <w:rPr>
                <w:rFonts w:ascii="Arial" w:hAnsi="Arial" w:cs="Arial"/>
              </w:rPr>
              <w:br/>
            </w:r>
            <w:r>
              <w:rPr>
                <w:rFonts w:ascii="Arial" w:hAnsi="Arial" w:cs="Arial"/>
              </w:rPr>
              <w:t>подтверждение того, что выполнены надлежащие испытания (главы 6 и 16 Кодекса МГТ);</w:t>
            </w:r>
          </w:p>
          <w:p w:rsidR="00894E2A" w:rsidRDefault="00894E2A" w:rsidP="00894E2A">
            <w:pPr>
              <w:tabs>
                <w:tab w:val="left" w:pos="945"/>
              </w:tabs>
              <w:spacing w:line="240" w:lineRule="auto"/>
              <w:jc w:val="both"/>
              <w:rPr>
                <w:rFonts w:ascii="Arial" w:hAnsi="Arial" w:cs="Arial"/>
              </w:rPr>
            </w:pPr>
            <w:r>
              <w:rPr>
                <w:rFonts w:ascii="Arial" w:hAnsi="Arial" w:cs="Arial"/>
              </w:rPr>
              <w:t>осмотр механических установок (глава 10 Кодекса МГТ);</w:t>
            </w:r>
          </w:p>
          <w:p w:rsidR="00894E2A" w:rsidRDefault="00894E2A" w:rsidP="00894E2A">
            <w:pPr>
              <w:tabs>
                <w:tab w:val="left" w:pos="945"/>
              </w:tabs>
              <w:spacing w:line="240" w:lineRule="auto"/>
              <w:jc w:val="both"/>
              <w:rPr>
                <w:rFonts w:ascii="Arial" w:hAnsi="Arial" w:cs="Arial"/>
              </w:rPr>
            </w:pPr>
            <w:r>
              <w:rPr>
                <w:rFonts w:ascii="Arial" w:hAnsi="Arial" w:cs="Arial"/>
              </w:rPr>
              <w:t>системы вентиляции;</w:t>
            </w:r>
          </w:p>
          <w:p w:rsidR="00894E2A" w:rsidRDefault="00894E2A" w:rsidP="00894E2A">
            <w:pPr>
              <w:tabs>
                <w:tab w:val="left" w:pos="945"/>
              </w:tabs>
              <w:spacing w:line="240" w:lineRule="auto"/>
              <w:jc w:val="both"/>
              <w:rPr>
                <w:rFonts w:ascii="Arial" w:hAnsi="Arial" w:cs="Arial"/>
              </w:rPr>
            </w:pPr>
            <w:r>
              <w:rPr>
                <w:rFonts w:ascii="Arial" w:hAnsi="Arial" w:cs="Arial"/>
              </w:rPr>
              <w:t>двухтопливные двигатели;</w:t>
            </w:r>
          </w:p>
          <w:p w:rsidR="00894E2A" w:rsidRDefault="00894E2A" w:rsidP="00894E2A">
            <w:pPr>
              <w:tabs>
                <w:tab w:val="left" w:pos="945"/>
              </w:tabs>
              <w:spacing w:line="240" w:lineRule="auto"/>
              <w:jc w:val="both"/>
              <w:rPr>
                <w:rFonts w:ascii="Arial" w:hAnsi="Arial" w:cs="Arial"/>
              </w:rPr>
            </w:pPr>
            <w:r>
              <w:rPr>
                <w:rFonts w:ascii="Arial" w:hAnsi="Arial" w:cs="Arial"/>
              </w:rPr>
              <w:t xml:space="preserve">двигатели, использующие только газовое топливо; </w:t>
            </w:r>
          </w:p>
          <w:p w:rsidR="00894E2A" w:rsidRDefault="00894E2A" w:rsidP="00894E2A">
            <w:pPr>
              <w:tabs>
                <w:tab w:val="left" w:pos="945"/>
              </w:tabs>
              <w:spacing w:line="240" w:lineRule="auto"/>
              <w:jc w:val="both"/>
              <w:rPr>
                <w:rFonts w:ascii="Arial" w:hAnsi="Arial" w:cs="Arial"/>
              </w:rPr>
            </w:pPr>
            <w:r>
              <w:rPr>
                <w:rFonts w:ascii="Arial" w:hAnsi="Arial" w:cs="Arial"/>
              </w:rPr>
              <w:t>двигатели, использующие несколько видов топлива;</w:t>
            </w:r>
          </w:p>
          <w:p w:rsidR="00894E2A" w:rsidRDefault="00894E2A" w:rsidP="00894E2A">
            <w:pPr>
              <w:tabs>
                <w:tab w:val="left" w:pos="945"/>
              </w:tabs>
              <w:spacing w:line="240" w:lineRule="auto"/>
              <w:jc w:val="both"/>
              <w:rPr>
                <w:rFonts w:ascii="Arial" w:hAnsi="Arial" w:cs="Arial"/>
              </w:rPr>
            </w:pPr>
            <w:r>
              <w:rPr>
                <w:rFonts w:ascii="Arial" w:hAnsi="Arial" w:cs="Arial"/>
              </w:rPr>
              <w:t>главные и вспомогательные котлы;</w:t>
            </w:r>
          </w:p>
          <w:p w:rsidR="00894E2A" w:rsidRDefault="00894E2A" w:rsidP="00894E2A">
            <w:pPr>
              <w:tabs>
                <w:tab w:val="left" w:pos="945"/>
              </w:tabs>
              <w:spacing w:line="240" w:lineRule="auto"/>
              <w:jc w:val="both"/>
              <w:rPr>
                <w:rFonts w:ascii="Arial" w:hAnsi="Arial" w:cs="Arial"/>
              </w:rPr>
            </w:pPr>
            <w:r>
              <w:rPr>
                <w:rFonts w:ascii="Arial" w:hAnsi="Arial" w:cs="Arial"/>
              </w:rPr>
              <w:t>газовые турбины;</w:t>
            </w:r>
          </w:p>
          <w:p w:rsidR="00894E2A" w:rsidRDefault="00894E2A" w:rsidP="009C3412">
            <w:pPr>
              <w:tabs>
                <w:tab w:val="left" w:pos="945"/>
              </w:tabs>
              <w:spacing w:line="240" w:lineRule="auto"/>
              <w:jc w:val="both"/>
              <w:rPr>
                <w:rFonts w:ascii="Arial" w:hAnsi="Arial" w:cs="Arial"/>
              </w:rPr>
            </w:pPr>
            <w:r>
              <w:rPr>
                <w:rFonts w:ascii="Arial" w:hAnsi="Arial" w:cs="Arial"/>
              </w:rPr>
              <w:t xml:space="preserve">подтверждение того, что </w:t>
            </w:r>
            <w:r w:rsidR="009C3412">
              <w:rPr>
                <w:rFonts w:ascii="Arial" w:hAnsi="Arial" w:cs="Arial"/>
              </w:rPr>
              <w:t>противопожарная защита установлена в соответствии с одобренными схемами (глава 11.3 Кодекса МГТ);</w:t>
            </w:r>
          </w:p>
          <w:p w:rsidR="009C3412" w:rsidRDefault="009C3412" w:rsidP="009C3412">
            <w:pPr>
              <w:tabs>
                <w:tab w:val="left" w:pos="945"/>
              </w:tabs>
              <w:spacing w:line="240" w:lineRule="auto"/>
              <w:jc w:val="both"/>
              <w:rPr>
                <w:rFonts w:ascii="Arial" w:hAnsi="Arial" w:cs="Arial"/>
              </w:rPr>
            </w:pPr>
            <w:r>
              <w:rPr>
                <w:rFonts w:ascii="Arial" w:hAnsi="Arial" w:cs="Arial"/>
              </w:rPr>
              <w:t>подтверждение того, что устройства вентиляции являются удовлетворительными (главы 12 и 13 Кодекса МГТ); и</w:t>
            </w:r>
          </w:p>
          <w:p w:rsidR="009C3412" w:rsidRPr="001A1DC4" w:rsidRDefault="009C3412" w:rsidP="009C3412">
            <w:pPr>
              <w:tabs>
                <w:tab w:val="left" w:pos="945"/>
              </w:tabs>
              <w:spacing w:line="240" w:lineRule="auto"/>
              <w:jc w:val="both"/>
              <w:rPr>
                <w:rFonts w:ascii="Arial" w:hAnsi="Arial" w:cs="Arial"/>
              </w:rPr>
            </w:pPr>
            <w:r>
              <w:rPr>
                <w:rFonts w:ascii="Arial" w:hAnsi="Arial" w:cs="Arial"/>
              </w:rPr>
              <w:t>осмотр электрических установок с уделением особого внимания сертифицированному обор</w:t>
            </w:r>
            <w:r w:rsidR="00D4498C">
              <w:rPr>
                <w:rFonts w:ascii="Arial" w:hAnsi="Arial" w:cs="Arial"/>
              </w:rPr>
              <w:t>удованию, установленному в газо</w:t>
            </w:r>
            <w:r>
              <w:rPr>
                <w:rFonts w:ascii="Arial" w:hAnsi="Arial" w:cs="Arial"/>
              </w:rPr>
              <w:t xml:space="preserve">опасных помещениях и зонах (главы 12 и 14 Кодекса МГТ). </w:t>
            </w:r>
          </w:p>
        </w:tc>
      </w:tr>
      <w:tr w:rsidR="001A1DC4" w:rsidRPr="005362E6" w:rsidTr="00385672">
        <w:tc>
          <w:tcPr>
            <w:tcW w:w="1222" w:type="dxa"/>
            <w:tcBorders>
              <w:top w:val="nil"/>
              <w:left w:val="nil"/>
              <w:bottom w:val="nil"/>
              <w:right w:val="nil"/>
            </w:tcBorders>
            <w:tcMar>
              <w:left w:w="0" w:type="dxa"/>
              <w:right w:w="0" w:type="dxa"/>
            </w:tcMar>
          </w:tcPr>
          <w:p w:rsidR="001A1DC4" w:rsidRPr="008E5BB2" w:rsidRDefault="001A1DC4"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1A1DC4" w:rsidRPr="00943D32" w:rsidRDefault="009C3412" w:rsidP="008F3C8B">
            <w:pPr>
              <w:tabs>
                <w:tab w:val="left" w:pos="567"/>
              </w:tabs>
              <w:suppressAutoHyphens/>
              <w:spacing w:line="240" w:lineRule="auto"/>
              <w:rPr>
                <w:rFonts w:ascii="Arial" w:hAnsi="Arial" w:cs="Arial"/>
              </w:rPr>
            </w:pPr>
            <w:r>
              <w:rPr>
                <w:rFonts w:ascii="Arial" w:hAnsi="Arial" w:cs="Arial"/>
              </w:rPr>
              <w:t>2.1.8</w:t>
            </w:r>
          </w:p>
        </w:tc>
        <w:tc>
          <w:tcPr>
            <w:tcW w:w="6370" w:type="dxa"/>
            <w:tcBorders>
              <w:top w:val="nil"/>
              <w:left w:val="nil"/>
              <w:bottom w:val="nil"/>
              <w:right w:val="nil"/>
            </w:tcBorders>
            <w:tcMar>
              <w:left w:w="0" w:type="dxa"/>
              <w:right w:w="0" w:type="dxa"/>
            </w:tcMar>
          </w:tcPr>
          <w:p w:rsidR="001A1DC4" w:rsidRPr="001A1DC4" w:rsidRDefault="001A1DC4" w:rsidP="008F3C8B">
            <w:pPr>
              <w:tabs>
                <w:tab w:val="left" w:pos="945"/>
              </w:tabs>
              <w:spacing w:line="240" w:lineRule="auto"/>
              <w:jc w:val="both"/>
              <w:rPr>
                <w:rFonts w:ascii="Arial" w:hAnsi="Arial" w:cs="Arial"/>
              </w:rPr>
            </w:pPr>
            <w:r w:rsidRPr="001A1DC4">
              <w:rPr>
                <w:rFonts w:ascii="Arial" w:hAnsi="Arial" w:cs="Arial"/>
              </w:rPr>
              <w:t>Для корпуса, механизмов и оборудования и снабжения грузовых судов проверка, устанавливающая, что на судне имеются необходимые документы, должна включать:</w:t>
            </w:r>
          </w:p>
        </w:tc>
      </w:tr>
      <w:tr w:rsidR="001A1DC4" w:rsidRPr="005362E6" w:rsidTr="00385672">
        <w:tc>
          <w:tcPr>
            <w:tcW w:w="1222" w:type="dxa"/>
            <w:tcBorders>
              <w:top w:val="nil"/>
              <w:left w:val="nil"/>
              <w:bottom w:val="nil"/>
              <w:right w:val="nil"/>
            </w:tcBorders>
            <w:tcMar>
              <w:left w:w="0" w:type="dxa"/>
              <w:right w:w="0" w:type="dxa"/>
            </w:tcMar>
          </w:tcPr>
          <w:p w:rsidR="001A1DC4" w:rsidRPr="008E5BB2" w:rsidRDefault="001A1DC4"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1A1DC4" w:rsidRPr="00943D32" w:rsidRDefault="009C3412" w:rsidP="008F3C8B">
            <w:pPr>
              <w:tabs>
                <w:tab w:val="left" w:pos="567"/>
              </w:tabs>
              <w:suppressAutoHyphens/>
              <w:spacing w:line="240" w:lineRule="auto"/>
              <w:rPr>
                <w:rFonts w:ascii="Arial" w:hAnsi="Arial" w:cs="Arial"/>
              </w:rPr>
            </w:pPr>
            <w:r>
              <w:rPr>
                <w:rFonts w:ascii="Arial" w:hAnsi="Arial" w:cs="Arial"/>
              </w:rPr>
              <w:t>2.1.8</w:t>
            </w:r>
            <w:r w:rsidR="001A1DC4" w:rsidRPr="00943D32">
              <w:rPr>
                <w:rFonts w:ascii="Arial" w:hAnsi="Arial" w:cs="Arial"/>
              </w:rPr>
              <w:t>.1</w:t>
            </w:r>
          </w:p>
        </w:tc>
        <w:tc>
          <w:tcPr>
            <w:tcW w:w="6370" w:type="dxa"/>
            <w:tcBorders>
              <w:top w:val="nil"/>
              <w:left w:val="nil"/>
              <w:bottom w:val="nil"/>
              <w:right w:val="nil"/>
            </w:tcBorders>
            <w:tcMar>
              <w:left w:w="0" w:type="dxa"/>
              <w:right w:w="0" w:type="dxa"/>
            </w:tcMar>
          </w:tcPr>
          <w:p w:rsidR="001A1DC4" w:rsidRPr="001A1DC4" w:rsidRDefault="00514D45" w:rsidP="008F3C8B">
            <w:pPr>
              <w:tabs>
                <w:tab w:val="left" w:pos="945"/>
              </w:tabs>
              <w:spacing w:line="240" w:lineRule="auto"/>
              <w:jc w:val="both"/>
              <w:rPr>
                <w:rFonts w:ascii="Arial" w:hAnsi="Arial" w:cs="Arial"/>
              </w:rPr>
            </w:pPr>
            <w:r w:rsidRPr="00514D45">
              <w:rPr>
                <w:rFonts w:ascii="Arial" w:hAnsi="Arial" w:cs="Arial"/>
              </w:rPr>
              <w:t xml:space="preserve">подтверждение наличия информации об остойчивости и схем по борьбе за живучесть (правила II-1/22 и 23-1 СОЛАС 74/88) (правила II-1/5-1 и 19 СОЛАС </w:t>
            </w:r>
            <w:r>
              <w:rPr>
                <w:rFonts w:ascii="Arial" w:hAnsi="Arial" w:cs="Arial"/>
              </w:rPr>
              <w:t>74/</w:t>
            </w:r>
            <w:r w:rsidRPr="00514D45">
              <w:rPr>
                <w:rFonts w:ascii="Arial" w:hAnsi="Arial" w:cs="Arial"/>
              </w:rPr>
              <w:t>06);</w:t>
            </w:r>
          </w:p>
        </w:tc>
      </w:tr>
      <w:tr w:rsidR="00514D45" w:rsidRPr="005362E6" w:rsidTr="00385672">
        <w:tc>
          <w:tcPr>
            <w:tcW w:w="1222" w:type="dxa"/>
            <w:tcBorders>
              <w:top w:val="nil"/>
              <w:left w:val="nil"/>
              <w:bottom w:val="nil"/>
              <w:right w:val="nil"/>
            </w:tcBorders>
            <w:tcMar>
              <w:left w:w="0" w:type="dxa"/>
              <w:right w:w="0" w:type="dxa"/>
            </w:tcMar>
          </w:tcPr>
          <w:p w:rsidR="00514D45" w:rsidRPr="008E5BB2" w:rsidRDefault="00514D45"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514D45" w:rsidRPr="00943D32" w:rsidRDefault="009C3412" w:rsidP="008F3C8B">
            <w:pPr>
              <w:tabs>
                <w:tab w:val="left" w:pos="567"/>
              </w:tabs>
              <w:suppressAutoHyphens/>
              <w:spacing w:line="240" w:lineRule="auto"/>
              <w:rPr>
                <w:rFonts w:ascii="Arial" w:hAnsi="Arial" w:cs="Arial"/>
              </w:rPr>
            </w:pPr>
            <w:r>
              <w:rPr>
                <w:rFonts w:ascii="Arial" w:hAnsi="Arial" w:cs="Arial"/>
              </w:rPr>
              <w:t>2.1.8</w:t>
            </w:r>
            <w:r w:rsidR="00514D45" w:rsidRPr="00943D32">
              <w:rPr>
                <w:rFonts w:ascii="Arial" w:hAnsi="Arial" w:cs="Arial"/>
              </w:rPr>
              <w:t>.2</w:t>
            </w:r>
          </w:p>
        </w:tc>
        <w:tc>
          <w:tcPr>
            <w:tcW w:w="6370" w:type="dxa"/>
            <w:tcBorders>
              <w:top w:val="nil"/>
              <w:left w:val="nil"/>
              <w:bottom w:val="nil"/>
              <w:right w:val="nil"/>
            </w:tcBorders>
            <w:tcMar>
              <w:left w:w="0" w:type="dxa"/>
              <w:right w:w="0" w:type="dxa"/>
            </w:tcMar>
          </w:tcPr>
          <w:p w:rsidR="00514D45" w:rsidRPr="001A1DC4" w:rsidRDefault="00514D45" w:rsidP="00A77680">
            <w:pPr>
              <w:tabs>
                <w:tab w:val="left" w:pos="945"/>
              </w:tabs>
              <w:spacing w:line="240" w:lineRule="auto"/>
              <w:jc w:val="both"/>
              <w:rPr>
                <w:rFonts w:ascii="Arial" w:hAnsi="Arial" w:cs="Arial"/>
              </w:rPr>
            </w:pPr>
            <w:r>
              <w:rPr>
                <w:rFonts w:ascii="Arial" w:hAnsi="Arial" w:cs="Arial"/>
              </w:rPr>
              <w:t>проверку, где применимо, наличия на судне протокола замеров уровней шума, требуемого Кодексом по уровням шума</w:t>
            </w:r>
            <w:r w:rsidR="00987B57">
              <w:rPr>
                <w:rFonts w:ascii="Arial" w:hAnsi="Arial" w:cs="Arial"/>
              </w:rPr>
              <w:t xml:space="preserve"> на судах</w:t>
            </w:r>
            <w:r>
              <w:rPr>
                <w:rFonts w:ascii="Arial" w:hAnsi="Arial" w:cs="Arial"/>
              </w:rPr>
              <w:t xml:space="preserve"> </w:t>
            </w:r>
            <w:r w:rsidRPr="00514D45">
              <w:rPr>
                <w:rFonts w:ascii="Arial" w:hAnsi="Arial" w:cs="Arial"/>
              </w:rPr>
              <w:t>(правило II-1/</w:t>
            </w:r>
            <w:r>
              <w:rPr>
                <w:rFonts w:ascii="Arial" w:hAnsi="Arial" w:cs="Arial"/>
              </w:rPr>
              <w:t>3-12</w:t>
            </w:r>
            <w:r w:rsidRPr="00514D45">
              <w:rPr>
                <w:rFonts w:ascii="Arial" w:hAnsi="Arial" w:cs="Arial"/>
              </w:rPr>
              <w:t xml:space="preserve"> СОЛАС 74/</w:t>
            </w:r>
            <w:r>
              <w:rPr>
                <w:rFonts w:ascii="Arial" w:hAnsi="Arial" w:cs="Arial"/>
              </w:rPr>
              <w:t>12</w:t>
            </w:r>
            <w:r w:rsidRPr="00514D45">
              <w:rPr>
                <w:rFonts w:ascii="Arial" w:hAnsi="Arial" w:cs="Arial"/>
              </w:rPr>
              <w:t>);</w:t>
            </w:r>
          </w:p>
        </w:tc>
      </w:tr>
      <w:tr w:rsidR="00514D45" w:rsidRPr="005362E6" w:rsidTr="00385672">
        <w:tc>
          <w:tcPr>
            <w:tcW w:w="1222" w:type="dxa"/>
            <w:tcBorders>
              <w:top w:val="nil"/>
              <w:left w:val="nil"/>
              <w:bottom w:val="nil"/>
              <w:right w:val="nil"/>
            </w:tcBorders>
            <w:tcMar>
              <w:left w:w="0" w:type="dxa"/>
              <w:right w:w="0" w:type="dxa"/>
            </w:tcMar>
          </w:tcPr>
          <w:p w:rsidR="00514D45" w:rsidRPr="008E5BB2" w:rsidRDefault="00514D45"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514D45" w:rsidRPr="00943D32" w:rsidRDefault="009C3412" w:rsidP="008F3C8B">
            <w:pPr>
              <w:tabs>
                <w:tab w:val="left" w:pos="567"/>
              </w:tabs>
              <w:suppressAutoHyphens/>
              <w:spacing w:line="240" w:lineRule="auto"/>
              <w:rPr>
                <w:rFonts w:ascii="Arial" w:hAnsi="Arial" w:cs="Arial"/>
              </w:rPr>
            </w:pPr>
            <w:r>
              <w:rPr>
                <w:rFonts w:ascii="Arial" w:hAnsi="Arial" w:cs="Arial"/>
              </w:rPr>
              <w:t>2.1.8</w:t>
            </w:r>
            <w:r w:rsidR="00514D45" w:rsidRPr="00943D32">
              <w:rPr>
                <w:rFonts w:ascii="Arial" w:hAnsi="Arial" w:cs="Arial"/>
              </w:rPr>
              <w:t>.3</w:t>
            </w:r>
          </w:p>
        </w:tc>
        <w:tc>
          <w:tcPr>
            <w:tcW w:w="6370" w:type="dxa"/>
            <w:tcBorders>
              <w:top w:val="nil"/>
              <w:left w:val="nil"/>
              <w:bottom w:val="nil"/>
              <w:right w:val="nil"/>
            </w:tcBorders>
            <w:tcMar>
              <w:left w:w="0" w:type="dxa"/>
              <w:right w:w="0" w:type="dxa"/>
            </w:tcMar>
          </w:tcPr>
          <w:p w:rsidR="00514D45" w:rsidRPr="001A1DC4" w:rsidRDefault="00514D45" w:rsidP="008F3C8B">
            <w:pPr>
              <w:tabs>
                <w:tab w:val="left" w:pos="945"/>
              </w:tabs>
              <w:spacing w:line="240" w:lineRule="auto"/>
              <w:jc w:val="both"/>
              <w:rPr>
                <w:rFonts w:ascii="Arial" w:hAnsi="Arial" w:cs="Arial"/>
              </w:rPr>
            </w:pPr>
            <w:r w:rsidRPr="00514D45">
              <w:rPr>
                <w:rFonts w:ascii="Arial" w:hAnsi="Arial" w:cs="Arial"/>
              </w:rPr>
              <w:t xml:space="preserve">подтверждение наличия буклета о </w:t>
            </w:r>
            <w:r w:rsidRPr="00CF37C4">
              <w:rPr>
                <w:rFonts w:ascii="Arial" w:hAnsi="Arial" w:cs="Arial"/>
              </w:rPr>
              <w:t>маневренности судна и того, что информация о маневренности</w:t>
            </w:r>
            <w:r w:rsidRPr="00514D45">
              <w:rPr>
                <w:rFonts w:ascii="Arial" w:hAnsi="Arial" w:cs="Arial"/>
              </w:rPr>
              <w:t xml:space="preserve"> вывешена на ходовом мостике (правило II-1/28 СОЛАС 74/88);</w:t>
            </w:r>
          </w:p>
        </w:tc>
      </w:tr>
      <w:tr w:rsidR="00514D45" w:rsidRPr="005362E6" w:rsidTr="00385672">
        <w:tc>
          <w:tcPr>
            <w:tcW w:w="1222" w:type="dxa"/>
            <w:tcBorders>
              <w:top w:val="nil"/>
              <w:left w:val="nil"/>
              <w:bottom w:val="nil"/>
              <w:right w:val="nil"/>
            </w:tcBorders>
            <w:tcMar>
              <w:left w:w="0" w:type="dxa"/>
              <w:right w:w="0" w:type="dxa"/>
            </w:tcMar>
          </w:tcPr>
          <w:p w:rsidR="00514D45" w:rsidRPr="008E5BB2" w:rsidRDefault="00514D45"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514D45" w:rsidRPr="00943D32" w:rsidRDefault="009C3412" w:rsidP="008F3C8B">
            <w:pPr>
              <w:tabs>
                <w:tab w:val="left" w:pos="567"/>
              </w:tabs>
              <w:suppressAutoHyphens/>
              <w:spacing w:line="240" w:lineRule="auto"/>
              <w:rPr>
                <w:rFonts w:ascii="Arial" w:hAnsi="Arial" w:cs="Arial"/>
              </w:rPr>
            </w:pPr>
            <w:r>
              <w:rPr>
                <w:rFonts w:ascii="Arial" w:hAnsi="Arial" w:cs="Arial"/>
              </w:rPr>
              <w:t>2.1.8</w:t>
            </w:r>
            <w:r w:rsidR="00514D45" w:rsidRPr="00943D32">
              <w:rPr>
                <w:rFonts w:ascii="Arial" w:hAnsi="Arial" w:cs="Arial"/>
              </w:rPr>
              <w:t>.4</w:t>
            </w:r>
          </w:p>
        </w:tc>
        <w:tc>
          <w:tcPr>
            <w:tcW w:w="6370" w:type="dxa"/>
            <w:tcBorders>
              <w:top w:val="nil"/>
              <w:left w:val="nil"/>
              <w:bottom w:val="nil"/>
              <w:right w:val="nil"/>
            </w:tcBorders>
            <w:tcMar>
              <w:left w:w="0" w:type="dxa"/>
              <w:right w:w="0" w:type="dxa"/>
            </w:tcMar>
          </w:tcPr>
          <w:p w:rsidR="00514D45" w:rsidRPr="001A1DC4" w:rsidRDefault="00514D45" w:rsidP="008F3C8B">
            <w:pPr>
              <w:tabs>
                <w:tab w:val="left" w:pos="945"/>
              </w:tabs>
              <w:spacing w:line="240" w:lineRule="auto"/>
              <w:jc w:val="both"/>
              <w:rPr>
                <w:rFonts w:ascii="Arial" w:hAnsi="Arial" w:cs="Arial"/>
              </w:rPr>
            </w:pPr>
            <w:r w:rsidRPr="00514D45">
              <w:rPr>
                <w:rFonts w:ascii="Arial" w:hAnsi="Arial" w:cs="Arial"/>
              </w:rPr>
              <w:t>подтверждение наличия на судне одобренного Наставления по креплению груза для судов, перевозящих грузовые единицы, включая контейнеры (правило VI/5.6 СОЛАС 74/9</w:t>
            </w:r>
            <w:r>
              <w:rPr>
                <w:rFonts w:ascii="Arial" w:hAnsi="Arial" w:cs="Arial"/>
              </w:rPr>
              <w:t>8</w:t>
            </w:r>
            <w:r w:rsidRPr="00514D45">
              <w:rPr>
                <w:rFonts w:ascii="Arial" w:hAnsi="Arial" w:cs="Arial"/>
              </w:rPr>
              <w:t>);</w:t>
            </w:r>
          </w:p>
        </w:tc>
      </w:tr>
      <w:tr w:rsidR="00514D45" w:rsidRPr="005362E6" w:rsidTr="00385672">
        <w:tc>
          <w:tcPr>
            <w:tcW w:w="1222" w:type="dxa"/>
            <w:tcBorders>
              <w:top w:val="nil"/>
              <w:left w:val="nil"/>
              <w:bottom w:val="nil"/>
              <w:right w:val="nil"/>
            </w:tcBorders>
            <w:tcMar>
              <w:left w:w="0" w:type="dxa"/>
              <w:right w:w="0" w:type="dxa"/>
            </w:tcMar>
          </w:tcPr>
          <w:p w:rsidR="00514D45" w:rsidRPr="008E5BB2" w:rsidRDefault="00514D45"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514D45" w:rsidRPr="00943D32" w:rsidRDefault="009C3412" w:rsidP="008F3C8B">
            <w:pPr>
              <w:tabs>
                <w:tab w:val="left" w:pos="567"/>
              </w:tabs>
              <w:suppressAutoHyphens/>
              <w:spacing w:line="240" w:lineRule="auto"/>
              <w:rPr>
                <w:rFonts w:ascii="Arial" w:hAnsi="Arial" w:cs="Arial"/>
              </w:rPr>
            </w:pPr>
            <w:r>
              <w:rPr>
                <w:rFonts w:ascii="Arial" w:hAnsi="Arial" w:cs="Arial"/>
              </w:rPr>
              <w:t>2.1.8</w:t>
            </w:r>
            <w:r w:rsidR="00514D45" w:rsidRPr="00943D32">
              <w:rPr>
                <w:rFonts w:ascii="Arial" w:hAnsi="Arial" w:cs="Arial"/>
              </w:rPr>
              <w:t>.5</w:t>
            </w:r>
          </w:p>
        </w:tc>
        <w:tc>
          <w:tcPr>
            <w:tcW w:w="6370" w:type="dxa"/>
            <w:tcBorders>
              <w:top w:val="nil"/>
              <w:left w:val="nil"/>
              <w:bottom w:val="nil"/>
              <w:right w:val="nil"/>
            </w:tcBorders>
            <w:tcMar>
              <w:left w:w="0" w:type="dxa"/>
              <w:right w:w="0" w:type="dxa"/>
            </w:tcMar>
          </w:tcPr>
          <w:p w:rsidR="00514D45" w:rsidRPr="001A1DC4" w:rsidRDefault="00514D45" w:rsidP="008F3C8B">
            <w:pPr>
              <w:tabs>
                <w:tab w:val="left" w:pos="945"/>
              </w:tabs>
              <w:spacing w:line="240" w:lineRule="auto"/>
              <w:jc w:val="both"/>
              <w:rPr>
                <w:rFonts w:ascii="Arial" w:hAnsi="Arial" w:cs="Arial"/>
              </w:rPr>
            </w:pPr>
            <w:r w:rsidRPr="00514D45">
              <w:rPr>
                <w:rFonts w:ascii="Arial" w:hAnsi="Arial" w:cs="Arial"/>
              </w:rPr>
              <w:t>подтверждение, при необходимости, для нефтяных танкеров и навалочных судов наличия на борту наставления по доступу к конструкциям судна (правило II-1/3-6.4 СОЛАС 74/00/02/04);</w:t>
            </w:r>
          </w:p>
        </w:tc>
      </w:tr>
      <w:tr w:rsidR="007E61F1" w:rsidRPr="005362E6" w:rsidTr="00385672">
        <w:tc>
          <w:tcPr>
            <w:tcW w:w="1222" w:type="dxa"/>
            <w:tcBorders>
              <w:top w:val="nil"/>
              <w:left w:val="nil"/>
              <w:bottom w:val="nil"/>
              <w:right w:val="nil"/>
            </w:tcBorders>
            <w:tcMar>
              <w:left w:w="0" w:type="dxa"/>
              <w:right w:w="0" w:type="dxa"/>
            </w:tcMar>
          </w:tcPr>
          <w:p w:rsidR="007E61F1" w:rsidRPr="008E5BB2" w:rsidRDefault="007E61F1"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7E61F1" w:rsidRPr="00943D32" w:rsidRDefault="009C3412" w:rsidP="008F3C8B">
            <w:pPr>
              <w:tabs>
                <w:tab w:val="left" w:pos="567"/>
              </w:tabs>
              <w:suppressAutoHyphens/>
              <w:spacing w:line="240" w:lineRule="auto"/>
              <w:rPr>
                <w:rFonts w:ascii="Arial" w:hAnsi="Arial" w:cs="Arial"/>
              </w:rPr>
            </w:pPr>
            <w:r>
              <w:rPr>
                <w:rFonts w:ascii="Arial" w:hAnsi="Arial" w:cs="Arial"/>
              </w:rPr>
              <w:t>2.1.8</w:t>
            </w:r>
            <w:r w:rsidR="007E61F1" w:rsidRPr="00943D32">
              <w:rPr>
                <w:rFonts w:ascii="Arial" w:hAnsi="Arial" w:cs="Arial"/>
              </w:rPr>
              <w:t>.6</w:t>
            </w:r>
          </w:p>
        </w:tc>
        <w:tc>
          <w:tcPr>
            <w:tcW w:w="6370" w:type="dxa"/>
            <w:tcBorders>
              <w:top w:val="nil"/>
              <w:left w:val="nil"/>
              <w:bottom w:val="nil"/>
              <w:right w:val="nil"/>
            </w:tcBorders>
            <w:tcMar>
              <w:left w:w="0" w:type="dxa"/>
              <w:right w:w="0" w:type="dxa"/>
            </w:tcMar>
          </w:tcPr>
          <w:p w:rsidR="007E61F1" w:rsidRPr="001A1DC4" w:rsidRDefault="007E61F1" w:rsidP="008F3C8B">
            <w:pPr>
              <w:tabs>
                <w:tab w:val="left" w:pos="945"/>
              </w:tabs>
              <w:spacing w:line="240" w:lineRule="auto"/>
              <w:jc w:val="both"/>
              <w:rPr>
                <w:rFonts w:ascii="Arial" w:hAnsi="Arial" w:cs="Arial"/>
              </w:rPr>
            </w:pPr>
            <w:r w:rsidRPr="007E61F1">
              <w:rPr>
                <w:rFonts w:ascii="Arial" w:hAnsi="Arial" w:cs="Arial"/>
              </w:rPr>
              <w:t>подтверждение наличия на судне комплекта построечных чертежей (правило II-1/3-7 СОЛАС 74/04);</w:t>
            </w:r>
          </w:p>
        </w:tc>
      </w:tr>
      <w:tr w:rsidR="007E61F1" w:rsidRPr="005362E6" w:rsidTr="00385672">
        <w:tc>
          <w:tcPr>
            <w:tcW w:w="1222" w:type="dxa"/>
            <w:tcBorders>
              <w:top w:val="nil"/>
              <w:left w:val="nil"/>
              <w:bottom w:val="nil"/>
              <w:right w:val="nil"/>
            </w:tcBorders>
            <w:tcMar>
              <w:left w:w="0" w:type="dxa"/>
              <w:right w:w="0" w:type="dxa"/>
            </w:tcMar>
          </w:tcPr>
          <w:p w:rsidR="007E61F1" w:rsidRPr="008E5BB2" w:rsidRDefault="007E61F1"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7E61F1" w:rsidRPr="00943D32" w:rsidRDefault="009C3412" w:rsidP="008F3C8B">
            <w:pPr>
              <w:tabs>
                <w:tab w:val="left" w:pos="567"/>
              </w:tabs>
              <w:suppressAutoHyphens/>
              <w:spacing w:line="240" w:lineRule="auto"/>
              <w:rPr>
                <w:rFonts w:ascii="Arial" w:hAnsi="Arial" w:cs="Arial"/>
              </w:rPr>
            </w:pPr>
            <w:r>
              <w:rPr>
                <w:rFonts w:ascii="Arial" w:hAnsi="Arial" w:cs="Arial"/>
              </w:rPr>
              <w:t>2.1.8</w:t>
            </w:r>
            <w:r w:rsidR="007E61F1" w:rsidRPr="00943D32">
              <w:rPr>
                <w:rFonts w:ascii="Arial" w:hAnsi="Arial" w:cs="Arial"/>
              </w:rPr>
              <w:t>.7</w:t>
            </w:r>
          </w:p>
        </w:tc>
        <w:tc>
          <w:tcPr>
            <w:tcW w:w="6370" w:type="dxa"/>
            <w:tcBorders>
              <w:top w:val="nil"/>
              <w:left w:val="nil"/>
              <w:bottom w:val="nil"/>
              <w:right w:val="nil"/>
            </w:tcBorders>
            <w:tcMar>
              <w:left w:w="0" w:type="dxa"/>
              <w:right w:w="0" w:type="dxa"/>
            </w:tcMar>
          </w:tcPr>
          <w:p w:rsidR="007E61F1" w:rsidRPr="001A1DC4" w:rsidRDefault="007E61F1" w:rsidP="008F3C8B">
            <w:pPr>
              <w:tabs>
                <w:tab w:val="left" w:pos="945"/>
              </w:tabs>
              <w:spacing w:line="240" w:lineRule="auto"/>
              <w:jc w:val="both"/>
              <w:rPr>
                <w:rFonts w:ascii="Arial" w:hAnsi="Arial" w:cs="Arial"/>
              </w:rPr>
            </w:pPr>
            <w:r w:rsidRPr="007E61F1">
              <w:rPr>
                <w:rFonts w:ascii="Arial" w:hAnsi="Arial" w:cs="Arial"/>
              </w:rPr>
              <w:t xml:space="preserve">подтверждение, при необходимости, того, что на судне имеется проверенная Администрацией техническая документация на </w:t>
            </w:r>
            <w:r w:rsidRPr="00CF37C4">
              <w:rPr>
                <w:rFonts w:ascii="Arial" w:hAnsi="Arial" w:cs="Arial"/>
              </w:rPr>
              <w:t>противокоррозионное</w:t>
            </w:r>
            <w:r>
              <w:rPr>
                <w:rFonts w:ascii="Arial" w:hAnsi="Arial" w:cs="Arial"/>
              </w:rPr>
              <w:t xml:space="preserve"> </w:t>
            </w:r>
            <w:r w:rsidRPr="007E61F1">
              <w:rPr>
                <w:rFonts w:ascii="Arial" w:hAnsi="Arial" w:cs="Arial"/>
              </w:rPr>
              <w:t>покрытие (правил</w:t>
            </w:r>
            <w:r>
              <w:rPr>
                <w:rFonts w:ascii="Arial" w:hAnsi="Arial" w:cs="Arial"/>
              </w:rPr>
              <w:t>а</w:t>
            </w:r>
            <w:r w:rsidRPr="007E61F1">
              <w:rPr>
                <w:rFonts w:ascii="Arial" w:hAnsi="Arial" w:cs="Arial"/>
              </w:rPr>
              <w:t xml:space="preserve"> II-1/3-2</w:t>
            </w:r>
            <w:r>
              <w:rPr>
                <w:rFonts w:ascii="Arial" w:hAnsi="Arial" w:cs="Arial"/>
              </w:rPr>
              <w:t xml:space="preserve"> и 3-11</w:t>
            </w:r>
            <w:r w:rsidRPr="007E61F1">
              <w:rPr>
                <w:rFonts w:ascii="Arial" w:hAnsi="Arial" w:cs="Arial"/>
              </w:rPr>
              <w:t xml:space="preserve"> СОЛАС 74/00/06</w:t>
            </w:r>
            <w:r>
              <w:rPr>
                <w:rFonts w:ascii="Arial" w:hAnsi="Arial" w:cs="Arial"/>
              </w:rPr>
              <w:t>/10</w:t>
            </w:r>
            <w:r w:rsidRPr="007E61F1">
              <w:rPr>
                <w:rFonts w:ascii="Arial" w:hAnsi="Arial" w:cs="Arial"/>
              </w:rPr>
              <w:t>);</w:t>
            </w:r>
          </w:p>
        </w:tc>
      </w:tr>
      <w:tr w:rsidR="007E61F1" w:rsidRPr="005362E6" w:rsidTr="00385672">
        <w:tc>
          <w:tcPr>
            <w:tcW w:w="1222" w:type="dxa"/>
            <w:tcBorders>
              <w:top w:val="nil"/>
              <w:left w:val="nil"/>
              <w:bottom w:val="nil"/>
              <w:right w:val="nil"/>
            </w:tcBorders>
            <w:tcMar>
              <w:left w:w="0" w:type="dxa"/>
              <w:right w:w="0" w:type="dxa"/>
            </w:tcMar>
          </w:tcPr>
          <w:p w:rsidR="007E61F1" w:rsidRPr="008E5BB2" w:rsidRDefault="007E61F1"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7E61F1" w:rsidRPr="00943D32" w:rsidRDefault="009C3412" w:rsidP="008F3C8B">
            <w:pPr>
              <w:tabs>
                <w:tab w:val="left" w:pos="567"/>
              </w:tabs>
              <w:suppressAutoHyphens/>
              <w:spacing w:line="240" w:lineRule="auto"/>
              <w:rPr>
                <w:rFonts w:ascii="Arial" w:hAnsi="Arial" w:cs="Arial"/>
              </w:rPr>
            </w:pPr>
            <w:r>
              <w:rPr>
                <w:rFonts w:ascii="Arial" w:hAnsi="Arial" w:cs="Arial"/>
              </w:rPr>
              <w:t>2.1.8</w:t>
            </w:r>
            <w:r w:rsidR="007E61F1" w:rsidRPr="00943D32">
              <w:rPr>
                <w:rFonts w:ascii="Arial" w:hAnsi="Arial" w:cs="Arial"/>
              </w:rPr>
              <w:t>.8</w:t>
            </w:r>
          </w:p>
        </w:tc>
        <w:tc>
          <w:tcPr>
            <w:tcW w:w="6370" w:type="dxa"/>
            <w:tcBorders>
              <w:top w:val="nil"/>
              <w:left w:val="nil"/>
              <w:bottom w:val="nil"/>
              <w:right w:val="nil"/>
            </w:tcBorders>
            <w:tcMar>
              <w:left w:w="0" w:type="dxa"/>
              <w:right w:w="0" w:type="dxa"/>
            </w:tcMar>
          </w:tcPr>
          <w:p w:rsidR="007E61F1" w:rsidRPr="001A1DC4" w:rsidRDefault="007E61F1" w:rsidP="008F3C8B">
            <w:pPr>
              <w:tabs>
                <w:tab w:val="left" w:pos="945"/>
              </w:tabs>
              <w:spacing w:line="240" w:lineRule="auto"/>
              <w:jc w:val="both"/>
              <w:rPr>
                <w:rFonts w:ascii="Arial" w:hAnsi="Arial" w:cs="Arial"/>
              </w:rPr>
            </w:pPr>
            <w:r w:rsidRPr="007E61F1">
              <w:rPr>
                <w:rFonts w:ascii="Arial" w:hAnsi="Arial" w:cs="Arial"/>
              </w:rPr>
              <w:t xml:space="preserve">проверку наличия процедуры аварийной буксировки для данного судна (правило II-1/3-4 СОЛАС </w:t>
            </w:r>
            <w:r>
              <w:rPr>
                <w:rFonts w:ascii="Arial" w:hAnsi="Arial" w:cs="Arial"/>
              </w:rPr>
              <w:t>74/</w:t>
            </w:r>
            <w:r w:rsidRPr="007E61F1">
              <w:rPr>
                <w:rFonts w:ascii="Arial" w:hAnsi="Arial" w:cs="Arial"/>
              </w:rPr>
              <w:t>08);</w:t>
            </w:r>
          </w:p>
        </w:tc>
      </w:tr>
      <w:tr w:rsidR="007E61F1" w:rsidRPr="005362E6" w:rsidTr="00385672">
        <w:tc>
          <w:tcPr>
            <w:tcW w:w="1222" w:type="dxa"/>
            <w:tcBorders>
              <w:top w:val="nil"/>
              <w:left w:val="nil"/>
              <w:bottom w:val="nil"/>
              <w:right w:val="nil"/>
            </w:tcBorders>
            <w:tcMar>
              <w:left w:w="0" w:type="dxa"/>
              <w:right w:w="0" w:type="dxa"/>
            </w:tcMar>
          </w:tcPr>
          <w:p w:rsidR="007E61F1" w:rsidRPr="008E5BB2" w:rsidRDefault="007E61F1"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7E61F1" w:rsidRPr="00943D32" w:rsidRDefault="009C3412" w:rsidP="008F3C8B">
            <w:pPr>
              <w:tabs>
                <w:tab w:val="left" w:pos="567"/>
              </w:tabs>
              <w:suppressAutoHyphens/>
              <w:spacing w:line="240" w:lineRule="auto"/>
              <w:rPr>
                <w:rFonts w:ascii="Arial" w:hAnsi="Arial" w:cs="Arial"/>
              </w:rPr>
            </w:pPr>
            <w:r>
              <w:rPr>
                <w:rFonts w:ascii="Arial" w:hAnsi="Arial" w:cs="Arial"/>
              </w:rPr>
              <w:t>2.1.8</w:t>
            </w:r>
            <w:r w:rsidR="007E61F1" w:rsidRPr="00943D32">
              <w:rPr>
                <w:rFonts w:ascii="Arial" w:hAnsi="Arial" w:cs="Arial"/>
              </w:rPr>
              <w:t>.9</w:t>
            </w:r>
          </w:p>
        </w:tc>
        <w:tc>
          <w:tcPr>
            <w:tcW w:w="6370" w:type="dxa"/>
            <w:tcBorders>
              <w:top w:val="nil"/>
              <w:left w:val="nil"/>
              <w:bottom w:val="nil"/>
              <w:right w:val="nil"/>
            </w:tcBorders>
            <w:tcMar>
              <w:left w:w="0" w:type="dxa"/>
              <w:right w:w="0" w:type="dxa"/>
            </w:tcMar>
          </w:tcPr>
          <w:p w:rsidR="007E61F1" w:rsidRPr="001A1DC4" w:rsidRDefault="007E61F1" w:rsidP="008F3C8B">
            <w:pPr>
              <w:tabs>
                <w:tab w:val="left" w:pos="945"/>
              </w:tabs>
              <w:spacing w:line="240" w:lineRule="auto"/>
              <w:jc w:val="both"/>
              <w:rPr>
                <w:rFonts w:ascii="Arial" w:hAnsi="Arial" w:cs="Arial"/>
              </w:rPr>
            </w:pPr>
            <w:r w:rsidRPr="007E61F1">
              <w:rPr>
                <w:rFonts w:ascii="Arial" w:hAnsi="Arial" w:cs="Arial"/>
              </w:rPr>
              <w:t xml:space="preserve">подтверждение наличия </w:t>
            </w:r>
            <w:r w:rsidRPr="00CF37C4">
              <w:rPr>
                <w:rFonts w:ascii="Arial" w:hAnsi="Arial" w:cs="Arial"/>
              </w:rPr>
              <w:t>Формуляра на постройку судна</w:t>
            </w:r>
            <w:r>
              <w:rPr>
                <w:rFonts w:ascii="Arial" w:hAnsi="Arial" w:cs="Arial"/>
                <w:color w:val="FF0000"/>
              </w:rPr>
              <w:t xml:space="preserve"> </w:t>
            </w:r>
            <w:r w:rsidRPr="007E61F1">
              <w:rPr>
                <w:rFonts w:ascii="Arial" w:hAnsi="Arial" w:cs="Arial"/>
              </w:rPr>
              <w:t xml:space="preserve">для нефтяных танкеров и навалочных судов длиной 150 м и более (правило II-1/3-10 СОЛАС </w:t>
            </w:r>
            <w:r>
              <w:rPr>
                <w:rFonts w:ascii="Arial" w:hAnsi="Arial" w:cs="Arial"/>
              </w:rPr>
              <w:t>74/</w:t>
            </w:r>
            <w:r w:rsidRPr="007E61F1">
              <w:rPr>
                <w:rFonts w:ascii="Arial" w:hAnsi="Arial" w:cs="Arial"/>
              </w:rPr>
              <w:t>10 и MSC.290(87));</w:t>
            </w:r>
          </w:p>
        </w:tc>
      </w:tr>
      <w:tr w:rsidR="007E61F1" w:rsidRPr="005362E6" w:rsidTr="00385672">
        <w:tc>
          <w:tcPr>
            <w:tcW w:w="1222" w:type="dxa"/>
            <w:tcBorders>
              <w:top w:val="nil"/>
              <w:left w:val="nil"/>
              <w:bottom w:val="nil"/>
              <w:right w:val="nil"/>
            </w:tcBorders>
            <w:tcMar>
              <w:left w:w="0" w:type="dxa"/>
              <w:right w:w="0" w:type="dxa"/>
            </w:tcMar>
          </w:tcPr>
          <w:p w:rsidR="007E61F1" w:rsidRPr="008E5BB2" w:rsidRDefault="007E61F1"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7E61F1" w:rsidRPr="00943D32" w:rsidRDefault="009C3412" w:rsidP="008F3C8B">
            <w:pPr>
              <w:tabs>
                <w:tab w:val="left" w:pos="567"/>
              </w:tabs>
              <w:suppressAutoHyphens/>
              <w:spacing w:line="240" w:lineRule="auto"/>
              <w:rPr>
                <w:rFonts w:ascii="Arial" w:hAnsi="Arial" w:cs="Arial"/>
              </w:rPr>
            </w:pPr>
            <w:r>
              <w:rPr>
                <w:rFonts w:ascii="Arial" w:hAnsi="Arial" w:cs="Arial"/>
              </w:rPr>
              <w:t>2.1.8</w:t>
            </w:r>
            <w:r w:rsidR="007E61F1" w:rsidRPr="00943D32">
              <w:rPr>
                <w:rFonts w:ascii="Arial" w:hAnsi="Arial" w:cs="Arial"/>
              </w:rPr>
              <w:t>.10</w:t>
            </w:r>
          </w:p>
        </w:tc>
        <w:tc>
          <w:tcPr>
            <w:tcW w:w="6370" w:type="dxa"/>
            <w:tcBorders>
              <w:top w:val="nil"/>
              <w:left w:val="nil"/>
              <w:bottom w:val="nil"/>
              <w:right w:val="nil"/>
            </w:tcBorders>
            <w:tcMar>
              <w:left w:w="0" w:type="dxa"/>
              <w:right w:w="0" w:type="dxa"/>
            </w:tcMar>
          </w:tcPr>
          <w:p w:rsidR="007E61F1" w:rsidRPr="001A1DC4" w:rsidRDefault="007E61F1" w:rsidP="008F3C8B">
            <w:pPr>
              <w:tabs>
                <w:tab w:val="left" w:pos="945"/>
              </w:tabs>
              <w:spacing w:line="240" w:lineRule="auto"/>
              <w:jc w:val="both"/>
              <w:rPr>
                <w:rFonts w:ascii="Arial" w:hAnsi="Arial" w:cs="Arial"/>
              </w:rPr>
            </w:pPr>
            <w:r w:rsidRPr="007E61F1">
              <w:rPr>
                <w:rFonts w:ascii="Arial" w:hAnsi="Arial" w:cs="Arial"/>
              </w:rPr>
              <w:t>подтверждение, если применимо, наличия на судне технической</w:t>
            </w:r>
            <w:r>
              <w:rPr>
                <w:rFonts w:ascii="Arial" w:hAnsi="Arial" w:cs="Arial"/>
              </w:rPr>
              <w:t xml:space="preserve"> </w:t>
            </w:r>
            <w:r w:rsidRPr="007E61F1">
              <w:rPr>
                <w:rFonts w:ascii="Arial" w:hAnsi="Arial" w:cs="Arial"/>
              </w:rPr>
              <w:t>документации, проверенной Администрацией (прави</w:t>
            </w:r>
            <w:r w:rsidR="00241B26">
              <w:rPr>
                <w:rFonts w:ascii="Arial" w:hAnsi="Arial" w:cs="Arial"/>
              </w:rPr>
              <w:t>-</w:t>
            </w:r>
            <w:r w:rsidR="00241B26">
              <w:rPr>
                <w:rFonts w:ascii="Arial" w:hAnsi="Arial" w:cs="Arial"/>
              </w:rPr>
              <w:br/>
            </w:r>
            <w:r w:rsidRPr="007E61F1">
              <w:rPr>
                <w:rFonts w:ascii="Arial" w:hAnsi="Arial" w:cs="Arial"/>
              </w:rPr>
              <w:t xml:space="preserve">ло II-1/3-11 СОЛАС </w:t>
            </w:r>
            <w:r>
              <w:rPr>
                <w:rFonts w:ascii="Arial" w:hAnsi="Arial" w:cs="Arial"/>
              </w:rPr>
              <w:t>74/</w:t>
            </w:r>
            <w:r w:rsidRPr="007E61F1">
              <w:rPr>
                <w:rFonts w:ascii="Arial" w:hAnsi="Arial" w:cs="Arial"/>
              </w:rPr>
              <w:t>10 и MSC.289(87));</w:t>
            </w:r>
            <w:r w:rsidR="009C3412">
              <w:rPr>
                <w:rFonts w:ascii="Arial" w:hAnsi="Arial" w:cs="Arial"/>
              </w:rPr>
              <w:t xml:space="preserve"> и</w:t>
            </w:r>
          </w:p>
        </w:tc>
      </w:tr>
      <w:tr w:rsidR="007E61F1" w:rsidRPr="005362E6" w:rsidTr="00385672">
        <w:tc>
          <w:tcPr>
            <w:tcW w:w="1222" w:type="dxa"/>
            <w:tcBorders>
              <w:top w:val="nil"/>
              <w:left w:val="nil"/>
              <w:bottom w:val="nil"/>
              <w:right w:val="nil"/>
            </w:tcBorders>
            <w:tcMar>
              <w:left w:w="0" w:type="dxa"/>
              <w:right w:w="0" w:type="dxa"/>
            </w:tcMar>
          </w:tcPr>
          <w:p w:rsidR="007E61F1" w:rsidRPr="008E5BB2" w:rsidRDefault="007E61F1"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7E61F1" w:rsidRPr="00943D32" w:rsidRDefault="009C3412" w:rsidP="008F3C8B">
            <w:pPr>
              <w:tabs>
                <w:tab w:val="left" w:pos="567"/>
              </w:tabs>
              <w:suppressAutoHyphens/>
              <w:spacing w:line="240" w:lineRule="auto"/>
              <w:rPr>
                <w:rFonts w:ascii="Arial" w:hAnsi="Arial" w:cs="Arial"/>
              </w:rPr>
            </w:pPr>
            <w:r>
              <w:rPr>
                <w:rFonts w:ascii="Arial" w:hAnsi="Arial" w:cs="Arial"/>
              </w:rPr>
              <w:t>2.1.8</w:t>
            </w:r>
            <w:r w:rsidR="007E61F1" w:rsidRPr="00943D32">
              <w:rPr>
                <w:rFonts w:ascii="Arial" w:hAnsi="Arial" w:cs="Arial"/>
              </w:rPr>
              <w:t>.11</w:t>
            </w:r>
          </w:p>
        </w:tc>
        <w:tc>
          <w:tcPr>
            <w:tcW w:w="6370" w:type="dxa"/>
            <w:tcBorders>
              <w:top w:val="nil"/>
              <w:left w:val="nil"/>
              <w:bottom w:val="nil"/>
              <w:right w:val="nil"/>
            </w:tcBorders>
            <w:tcMar>
              <w:left w:w="0" w:type="dxa"/>
              <w:right w:w="0" w:type="dxa"/>
            </w:tcMar>
          </w:tcPr>
          <w:p w:rsidR="007E61F1" w:rsidRPr="001A1DC4" w:rsidRDefault="007E61F1" w:rsidP="008F3C8B">
            <w:pPr>
              <w:tabs>
                <w:tab w:val="left" w:pos="945"/>
              </w:tabs>
              <w:spacing w:line="240" w:lineRule="auto"/>
              <w:jc w:val="both"/>
              <w:rPr>
                <w:rFonts w:ascii="Arial" w:hAnsi="Arial" w:cs="Arial"/>
              </w:rPr>
            </w:pPr>
            <w:r w:rsidRPr="007E61F1">
              <w:rPr>
                <w:rFonts w:ascii="Arial" w:hAnsi="Arial" w:cs="Arial"/>
              </w:rPr>
              <w:t xml:space="preserve">подтверждение того, что, когда это применимо, на судне имеется одобренная документация по альтернативным конструкциям, мерам и устройствам (правила II-1/55 и II-2/17 СОЛАС </w:t>
            </w:r>
            <w:r>
              <w:rPr>
                <w:rFonts w:ascii="Arial" w:hAnsi="Arial" w:cs="Arial"/>
              </w:rPr>
              <w:t>74/</w:t>
            </w:r>
            <w:r w:rsidRPr="007E61F1">
              <w:rPr>
                <w:rFonts w:ascii="Arial" w:hAnsi="Arial" w:cs="Arial"/>
              </w:rPr>
              <w:t>00/06</w:t>
            </w:r>
            <w:r w:rsidR="009C3412">
              <w:rPr>
                <w:rFonts w:ascii="Arial" w:hAnsi="Arial" w:cs="Arial"/>
              </w:rPr>
              <w:t>/15 и глава 2 Кодекса МГТ</w:t>
            </w:r>
            <w:r w:rsidRPr="007E61F1">
              <w:rPr>
                <w:rFonts w:ascii="Arial" w:hAnsi="Arial" w:cs="Arial"/>
              </w:rPr>
              <w:t>).</w:t>
            </w:r>
          </w:p>
        </w:tc>
      </w:tr>
      <w:tr w:rsidR="007E61F1" w:rsidRPr="005362E6" w:rsidTr="00385672">
        <w:tc>
          <w:tcPr>
            <w:tcW w:w="1222" w:type="dxa"/>
            <w:tcBorders>
              <w:top w:val="nil"/>
              <w:left w:val="nil"/>
              <w:bottom w:val="nil"/>
              <w:right w:val="nil"/>
            </w:tcBorders>
            <w:tcMar>
              <w:left w:w="0" w:type="dxa"/>
              <w:right w:w="0" w:type="dxa"/>
            </w:tcMar>
          </w:tcPr>
          <w:p w:rsidR="007E61F1" w:rsidRPr="008E5BB2" w:rsidRDefault="007E61F1"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7E61F1" w:rsidRPr="00943D32" w:rsidRDefault="009C3412" w:rsidP="008F3C8B">
            <w:pPr>
              <w:tabs>
                <w:tab w:val="left" w:pos="567"/>
              </w:tabs>
              <w:suppressAutoHyphens/>
              <w:spacing w:line="240" w:lineRule="auto"/>
              <w:rPr>
                <w:rFonts w:ascii="Arial" w:hAnsi="Arial" w:cs="Arial"/>
              </w:rPr>
            </w:pPr>
            <w:r>
              <w:rPr>
                <w:rFonts w:ascii="Arial" w:hAnsi="Arial" w:cs="Arial"/>
              </w:rPr>
              <w:t>2.1.9</w:t>
            </w:r>
          </w:p>
        </w:tc>
        <w:tc>
          <w:tcPr>
            <w:tcW w:w="6370" w:type="dxa"/>
            <w:tcBorders>
              <w:top w:val="nil"/>
              <w:left w:val="nil"/>
              <w:bottom w:val="nil"/>
              <w:right w:val="nil"/>
            </w:tcBorders>
            <w:tcMar>
              <w:left w:w="0" w:type="dxa"/>
              <w:right w:w="0" w:type="dxa"/>
            </w:tcMar>
          </w:tcPr>
          <w:p w:rsidR="007E61F1" w:rsidRPr="001A1DC4" w:rsidRDefault="007E61F1" w:rsidP="008F3C8B">
            <w:pPr>
              <w:tabs>
                <w:tab w:val="left" w:pos="945"/>
              </w:tabs>
              <w:spacing w:line="240" w:lineRule="auto"/>
              <w:jc w:val="both"/>
              <w:rPr>
                <w:rFonts w:ascii="Arial" w:hAnsi="Arial" w:cs="Arial"/>
              </w:rPr>
            </w:pPr>
            <w:r w:rsidRPr="007E61F1">
              <w:rPr>
                <w:rFonts w:ascii="Arial" w:hAnsi="Arial" w:cs="Arial"/>
              </w:rPr>
              <w:t xml:space="preserve">Для корпуса, механизмов и оборудования и снабжения грузовых судов </w:t>
            </w:r>
            <w:r w:rsidR="00A225E4">
              <w:rPr>
                <w:rFonts w:ascii="Arial" w:hAnsi="Arial" w:cs="Arial"/>
              </w:rPr>
              <w:t xml:space="preserve">завершение </w:t>
            </w:r>
            <w:r w:rsidRPr="007E61F1">
              <w:rPr>
                <w:rFonts w:ascii="Arial" w:hAnsi="Arial" w:cs="Arial"/>
              </w:rPr>
              <w:t>первоначально</w:t>
            </w:r>
            <w:r w:rsidR="00A225E4">
              <w:rPr>
                <w:rFonts w:ascii="Arial" w:hAnsi="Arial" w:cs="Arial"/>
              </w:rPr>
              <w:t>го</w:t>
            </w:r>
            <w:r w:rsidRPr="007E61F1">
              <w:rPr>
                <w:rFonts w:ascii="Arial" w:hAnsi="Arial" w:cs="Arial"/>
              </w:rPr>
              <w:t xml:space="preserve"> освидетельствовани</w:t>
            </w:r>
            <w:r w:rsidR="00A225E4">
              <w:rPr>
                <w:rFonts w:ascii="Arial" w:hAnsi="Arial" w:cs="Arial"/>
              </w:rPr>
              <w:t>я</w:t>
            </w:r>
            <w:r w:rsidRPr="007E61F1">
              <w:rPr>
                <w:rFonts w:ascii="Arial" w:hAnsi="Arial" w:cs="Arial"/>
              </w:rPr>
              <w:t xml:space="preserve"> должно </w:t>
            </w:r>
            <w:r w:rsidR="00A225E4">
              <w:rPr>
                <w:rFonts w:ascii="Arial" w:hAnsi="Arial" w:cs="Arial"/>
              </w:rPr>
              <w:t>предусматривать</w:t>
            </w:r>
            <w:r w:rsidRPr="007E61F1">
              <w:rPr>
                <w:rFonts w:ascii="Arial" w:hAnsi="Arial" w:cs="Arial"/>
              </w:rPr>
              <w:t>:</w:t>
            </w:r>
          </w:p>
        </w:tc>
      </w:tr>
      <w:tr w:rsidR="00A225E4" w:rsidRPr="005362E6" w:rsidTr="00385672">
        <w:tc>
          <w:tcPr>
            <w:tcW w:w="1222" w:type="dxa"/>
            <w:tcBorders>
              <w:top w:val="nil"/>
              <w:left w:val="nil"/>
              <w:bottom w:val="nil"/>
              <w:right w:val="nil"/>
            </w:tcBorders>
            <w:tcMar>
              <w:left w:w="0" w:type="dxa"/>
              <w:right w:w="0" w:type="dxa"/>
            </w:tcMar>
          </w:tcPr>
          <w:p w:rsidR="00A225E4" w:rsidRPr="008E5BB2" w:rsidRDefault="00A225E4" w:rsidP="008F3C8B">
            <w:pPr>
              <w:tabs>
                <w:tab w:val="left" w:pos="567"/>
              </w:tabs>
              <w:suppressAutoHyphens/>
              <w:spacing w:line="240" w:lineRule="auto"/>
              <w:rPr>
                <w:rFonts w:ascii="Arial" w:hAnsi="Arial" w:cs="Arial"/>
                <w:bCs/>
              </w:rPr>
            </w:pPr>
            <w:r w:rsidRPr="008E5BB2">
              <w:rPr>
                <w:rFonts w:ascii="Arial" w:hAnsi="Arial" w:cs="Arial"/>
                <w:bCs/>
              </w:rPr>
              <w:t>(К/П)</w:t>
            </w:r>
          </w:p>
        </w:tc>
        <w:tc>
          <w:tcPr>
            <w:tcW w:w="1478" w:type="dxa"/>
            <w:tcBorders>
              <w:top w:val="nil"/>
              <w:left w:val="nil"/>
              <w:bottom w:val="nil"/>
              <w:right w:val="nil"/>
            </w:tcBorders>
            <w:tcMar>
              <w:left w:w="0" w:type="dxa"/>
              <w:right w:w="0" w:type="dxa"/>
            </w:tcMar>
          </w:tcPr>
          <w:p w:rsidR="00A225E4" w:rsidRPr="00943D32" w:rsidRDefault="009C3412" w:rsidP="008F3C8B">
            <w:pPr>
              <w:tabs>
                <w:tab w:val="left" w:pos="567"/>
              </w:tabs>
              <w:suppressAutoHyphens/>
              <w:spacing w:line="240" w:lineRule="auto"/>
              <w:rPr>
                <w:rFonts w:ascii="Arial" w:hAnsi="Arial" w:cs="Arial"/>
              </w:rPr>
            </w:pPr>
            <w:r>
              <w:rPr>
                <w:rFonts w:ascii="Arial" w:hAnsi="Arial" w:cs="Arial"/>
              </w:rPr>
              <w:t>2.1.9</w:t>
            </w:r>
            <w:r w:rsidR="00A225E4" w:rsidRPr="00943D32">
              <w:rPr>
                <w:rFonts w:ascii="Arial" w:hAnsi="Arial" w:cs="Arial"/>
              </w:rPr>
              <w:t>.1</w:t>
            </w:r>
          </w:p>
        </w:tc>
        <w:tc>
          <w:tcPr>
            <w:tcW w:w="6370" w:type="dxa"/>
            <w:tcBorders>
              <w:top w:val="nil"/>
              <w:left w:val="nil"/>
              <w:bottom w:val="nil"/>
              <w:right w:val="nil"/>
            </w:tcBorders>
            <w:tcMar>
              <w:left w:w="0" w:type="dxa"/>
              <w:right w:w="0" w:type="dxa"/>
            </w:tcMar>
          </w:tcPr>
          <w:p w:rsidR="00A225E4" w:rsidRPr="001A1DC4" w:rsidRDefault="00A225E4" w:rsidP="008F3C8B">
            <w:pPr>
              <w:tabs>
                <w:tab w:val="left" w:pos="945"/>
              </w:tabs>
              <w:spacing w:line="240" w:lineRule="auto"/>
              <w:jc w:val="both"/>
              <w:rPr>
                <w:rFonts w:ascii="Arial" w:hAnsi="Arial" w:cs="Arial"/>
              </w:rPr>
            </w:pPr>
            <w:r w:rsidRPr="00A225E4">
              <w:rPr>
                <w:rFonts w:ascii="Arial" w:hAnsi="Arial" w:cs="Arial"/>
              </w:rPr>
              <w:t>после проведения освидетельствования с удовлетворительными результатами</w:t>
            </w:r>
            <w:r w:rsidR="004830B2">
              <w:rPr>
                <w:rFonts w:ascii="Arial" w:hAnsi="Arial" w:cs="Arial"/>
              </w:rPr>
              <w:t>,</w:t>
            </w:r>
            <w:r w:rsidRPr="00A225E4">
              <w:rPr>
                <w:rFonts w:ascii="Arial" w:hAnsi="Arial" w:cs="Arial"/>
              </w:rPr>
              <w:t xml:space="preserve"> выда</w:t>
            </w:r>
            <w:r w:rsidR="004830B2">
              <w:rPr>
                <w:rFonts w:ascii="Arial" w:hAnsi="Arial" w:cs="Arial"/>
              </w:rPr>
              <w:t>чу</w:t>
            </w:r>
            <w:r w:rsidRPr="00A225E4">
              <w:rPr>
                <w:rFonts w:ascii="Arial" w:hAnsi="Arial" w:cs="Arial"/>
              </w:rPr>
              <w:t xml:space="preserve"> Свидетельств</w:t>
            </w:r>
            <w:r w:rsidR="004830B2">
              <w:rPr>
                <w:rFonts w:ascii="Arial" w:hAnsi="Arial" w:cs="Arial"/>
              </w:rPr>
              <w:t>а</w:t>
            </w:r>
            <w:r w:rsidRPr="00A225E4">
              <w:rPr>
                <w:rFonts w:ascii="Arial" w:hAnsi="Arial" w:cs="Arial"/>
              </w:rPr>
              <w:t xml:space="preserve"> о безопасности грузового судна по конструкции.</w:t>
            </w:r>
          </w:p>
        </w:tc>
      </w:tr>
      <w:tr w:rsidR="00A225E4" w:rsidRPr="005362E6" w:rsidTr="00385672">
        <w:tc>
          <w:tcPr>
            <w:tcW w:w="1222" w:type="dxa"/>
            <w:tcBorders>
              <w:top w:val="nil"/>
              <w:left w:val="nil"/>
              <w:bottom w:val="nil"/>
              <w:right w:val="nil"/>
            </w:tcBorders>
            <w:tcMar>
              <w:left w:w="0" w:type="dxa"/>
              <w:right w:w="0" w:type="dxa"/>
            </w:tcMar>
          </w:tcPr>
          <w:p w:rsidR="00A225E4" w:rsidRPr="00A77680" w:rsidRDefault="00A225E4" w:rsidP="008F3C8B">
            <w:pPr>
              <w:tabs>
                <w:tab w:val="left" w:pos="567"/>
              </w:tabs>
              <w:suppressAutoHyphens/>
              <w:spacing w:line="240" w:lineRule="auto"/>
              <w:rPr>
                <w:rFonts w:ascii="Arial" w:hAnsi="Arial" w:cs="Arial"/>
                <w:bCs/>
              </w:rPr>
            </w:pPr>
            <w:r w:rsidRPr="00A77680">
              <w:rPr>
                <w:rFonts w:ascii="Arial" w:hAnsi="Arial" w:cs="Arial"/>
                <w:bCs/>
              </w:rPr>
              <w:t>(К/Е)</w:t>
            </w:r>
          </w:p>
        </w:tc>
        <w:tc>
          <w:tcPr>
            <w:tcW w:w="1478" w:type="dxa"/>
            <w:tcBorders>
              <w:top w:val="nil"/>
              <w:left w:val="nil"/>
              <w:bottom w:val="nil"/>
              <w:right w:val="nil"/>
            </w:tcBorders>
            <w:tcMar>
              <w:left w:w="0" w:type="dxa"/>
              <w:right w:w="0" w:type="dxa"/>
            </w:tcMar>
          </w:tcPr>
          <w:p w:rsidR="00A225E4" w:rsidRPr="00A77680" w:rsidRDefault="00A225E4" w:rsidP="008F3C8B">
            <w:pPr>
              <w:tabs>
                <w:tab w:val="left" w:pos="567"/>
              </w:tabs>
              <w:suppressAutoHyphens/>
              <w:spacing w:line="240" w:lineRule="auto"/>
              <w:rPr>
                <w:rFonts w:ascii="Arial" w:hAnsi="Arial" w:cs="Arial"/>
                <w:b/>
              </w:rPr>
            </w:pPr>
            <w:r w:rsidRPr="00A77680">
              <w:rPr>
                <w:rFonts w:ascii="Arial" w:hAnsi="Arial" w:cs="Arial"/>
                <w:b/>
              </w:rPr>
              <w:t>2.2</w:t>
            </w:r>
          </w:p>
        </w:tc>
        <w:tc>
          <w:tcPr>
            <w:tcW w:w="6370" w:type="dxa"/>
            <w:tcBorders>
              <w:top w:val="nil"/>
              <w:left w:val="nil"/>
              <w:bottom w:val="nil"/>
              <w:right w:val="nil"/>
            </w:tcBorders>
            <w:tcMar>
              <w:left w:w="0" w:type="dxa"/>
              <w:right w:w="0" w:type="dxa"/>
            </w:tcMar>
          </w:tcPr>
          <w:p w:rsidR="00A225E4" w:rsidRPr="001A1DC4" w:rsidRDefault="00A225E4" w:rsidP="008F3C8B">
            <w:pPr>
              <w:tabs>
                <w:tab w:val="left" w:pos="945"/>
              </w:tabs>
              <w:spacing w:line="240" w:lineRule="auto"/>
              <w:jc w:val="both"/>
              <w:rPr>
                <w:rFonts w:ascii="Arial" w:hAnsi="Arial" w:cs="Arial"/>
              </w:rPr>
            </w:pPr>
            <w:r w:rsidRPr="00A225E4">
              <w:rPr>
                <w:rFonts w:ascii="Arial" w:hAnsi="Arial" w:cs="Arial"/>
                <w:b/>
              </w:rPr>
              <w:t>Ежегодные освидетельствования</w:t>
            </w:r>
            <w:r w:rsidRPr="00A225E4">
              <w:rPr>
                <w:rFonts w:ascii="Arial" w:hAnsi="Arial" w:cs="Arial"/>
              </w:rPr>
              <w:t xml:space="preserve"> – см. раздел 4.2 части</w:t>
            </w:r>
            <w:r>
              <w:rPr>
                <w:rFonts w:ascii="Arial" w:hAnsi="Arial" w:cs="Arial"/>
              </w:rPr>
              <w:t xml:space="preserve"> </w:t>
            </w:r>
            <w:r w:rsidRPr="00A225E4">
              <w:rPr>
                <w:rFonts w:ascii="Arial" w:hAnsi="Arial" w:cs="Arial"/>
              </w:rPr>
              <w:t>«Общие положения»</w:t>
            </w:r>
          </w:p>
        </w:tc>
      </w:tr>
      <w:tr w:rsidR="00A225E4" w:rsidRPr="005362E6" w:rsidTr="00385672">
        <w:tc>
          <w:tcPr>
            <w:tcW w:w="1222" w:type="dxa"/>
            <w:tcBorders>
              <w:top w:val="nil"/>
              <w:left w:val="nil"/>
              <w:bottom w:val="nil"/>
              <w:right w:val="nil"/>
            </w:tcBorders>
            <w:tcMar>
              <w:left w:w="0" w:type="dxa"/>
              <w:right w:w="0" w:type="dxa"/>
            </w:tcMar>
          </w:tcPr>
          <w:p w:rsidR="00A225E4" w:rsidRPr="00A225E4" w:rsidRDefault="00A225E4" w:rsidP="008F3C8B">
            <w:pPr>
              <w:tabs>
                <w:tab w:val="left" w:pos="567"/>
              </w:tabs>
              <w:suppressAutoHyphens/>
              <w:spacing w:line="240" w:lineRule="auto"/>
              <w:rPr>
                <w:rFonts w:ascii="Arial" w:hAnsi="Arial" w:cs="Arial"/>
                <w:bCs/>
              </w:rPr>
            </w:pPr>
            <w:r w:rsidRPr="00A225E4">
              <w:rPr>
                <w:rFonts w:ascii="Arial" w:hAnsi="Arial" w:cs="Arial"/>
                <w:bCs/>
              </w:rPr>
              <w:t>(К/Е)</w:t>
            </w:r>
          </w:p>
        </w:tc>
        <w:tc>
          <w:tcPr>
            <w:tcW w:w="1478" w:type="dxa"/>
            <w:tcBorders>
              <w:top w:val="nil"/>
              <w:left w:val="nil"/>
              <w:bottom w:val="nil"/>
              <w:right w:val="nil"/>
            </w:tcBorders>
            <w:tcMar>
              <w:left w:w="0" w:type="dxa"/>
              <w:right w:w="0" w:type="dxa"/>
            </w:tcMar>
          </w:tcPr>
          <w:p w:rsidR="00A225E4" w:rsidRPr="00943D32" w:rsidRDefault="00A225E4" w:rsidP="008F3C8B">
            <w:pPr>
              <w:tabs>
                <w:tab w:val="left" w:pos="567"/>
              </w:tabs>
              <w:suppressAutoHyphens/>
              <w:spacing w:line="240" w:lineRule="auto"/>
              <w:rPr>
                <w:rFonts w:ascii="Arial" w:hAnsi="Arial" w:cs="Arial"/>
              </w:rPr>
            </w:pPr>
            <w:r w:rsidRPr="00943D32">
              <w:rPr>
                <w:rFonts w:ascii="Arial" w:hAnsi="Arial" w:cs="Arial"/>
              </w:rPr>
              <w:t>2.2.1</w:t>
            </w:r>
          </w:p>
        </w:tc>
        <w:tc>
          <w:tcPr>
            <w:tcW w:w="6370" w:type="dxa"/>
            <w:tcBorders>
              <w:top w:val="nil"/>
              <w:left w:val="nil"/>
              <w:bottom w:val="nil"/>
              <w:right w:val="nil"/>
            </w:tcBorders>
            <w:tcMar>
              <w:left w:w="0" w:type="dxa"/>
              <w:right w:w="0" w:type="dxa"/>
            </w:tcMar>
          </w:tcPr>
          <w:p w:rsidR="00A225E4" w:rsidRPr="001A1DC4" w:rsidRDefault="00A225E4" w:rsidP="008F3C8B">
            <w:pPr>
              <w:tabs>
                <w:tab w:val="left" w:pos="945"/>
              </w:tabs>
              <w:spacing w:line="240" w:lineRule="auto"/>
              <w:jc w:val="both"/>
              <w:rPr>
                <w:rFonts w:ascii="Arial" w:hAnsi="Arial" w:cs="Arial"/>
              </w:rPr>
            </w:pPr>
            <w:r w:rsidRPr="00A225E4">
              <w:rPr>
                <w:rFonts w:ascii="Arial" w:hAnsi="Arial" w:cs="Arial"/>
              </w:rPr>
              <w:t xml:space="preserve">Для корпуса, механизмов и оборудования и снабжения грузовых судов проверка действующих свидетельств и других </w:t>
            </w:r>
            <w:r>
              <w:rPr>
                <w:rFonts w:ascii="Arial" w:hAnsi="Arial" w:cs="Arial"/>
              </w:rPr>
              <w:t>документов</w:t>
            </w:r>
            <w:r w:rsidRPr="00A225E4">
              <w:rPr>
                <w:rFonts w:ascii="Arial" w:hAnsi="Arial" w:cs="Arial"/>
              </w:rPr>
              <w:t xml:space="preserve"> должна включать:</w:t>
            </w:r>
          </w:p>
        </w:tc>
      </w:tr>
      <w:tr w:rsidR="00A225E4" w:rsidRPr="005362E6" w:rsidTr="00385672">
        <w:tc>
          <w:tcPr>
            <w:tcW w:w="1222" w:type="dxa"/>
            <w:tcBorders>
              <w:top w:val="nil"/>
              <w:left w:val="nil"/>
              <w:bottom w:val="nil"/>
              <w:right w:val="nil"/>
            </w:tcBorders>
            <w:tcMar>
              <w:left w:w="0" w:type="dxa"/>
              <w:right w:w="0" w:type="dxa"/>
            </w:tcMar>
          </w:tcPr>
          <w:p w:rsidR="00A225E4" w:rsidRDefault="00A225E4" w:rsidP="008F3C8B">
            <w:pPr>
              <w:tabs>
                <w:tab w:val="left" w:pos="567"/>
              </w:tabs>
              <w:suppressAutoHyphens/>
              <w:spacing w:line="240" w:lineRule="auto"/>
              <w:rPr>
                <w:rFonts w:ascii="Arial" w:hAnsi="Arial" w:cs="Arial"/>
                <w:bCs/>
              </w:rPr>
            </w:pPr>
            <w:r w:rsidRPr="00A225E4">
              <w:rPr>
                <w:rFonts w:ascii="Arial" w:hAnsi="Arial" w:cs="Arial"/>
                <w:bCs/>
              </w:rPr>
              <w:t>(К/Е)</w:t>
            </w:r>
          </w:p>
          <w:p w:rsidR="009C3412" w:rsidRDefault="009C3412" w:rsidP="008F3C8B">
            <w:pPr>
              <w:tabs>
                <w:tab w:val="left" w:pos="567"/>
              </w:tabs>
              <w:suppressAutoHyphens/>
              <w:spacing w:line="240" w:lineRule="auto"/>
              <w:rPr>
                <w:rFonts w:ascii="Arial" w:hAnsi="Arial" w:cs="Arial"/>
                <w:bCs/>
              </w:rPr>
            </w:pPr>
          </w:p>
          <w:p w:rsidR="009C3412" w:rsidRDefault="009C3412" w:rsidP="008F3C8B">
            <w:pPr>
              <w:tabs>
                <w:tab w:val="left" w:pos="567"/>
              </w:tabs>
              <w:suppressAutoHyphens/>
              <w:spacing w:line="240" w:lineRule="auto"/>
              <w:rPr>
                <w:rFonts w:ascii="Arial" w:hAnsi="Arial" w:cs="Arial"/>
                <w:bCs/>
              </w:rPr>
            </w:pPr>
          </w:p>
          <w:p w:rsidR="009C3412" w:rsidRDefault="009C3412" w:rsidP="008F3C8B">
            <w:pPr>
              <w:tabs>
                <w:tab w:val="left" w:pos="567"/>
              </w:tabs>
              <w:suppressAutoHyphens/>
              <w:spacing w:line="240" w:lineRule="auto"/>
              <w:rPr>
                <w:rFonts w:ascii="Arial" w:hAnsi="Arial" w:cs="Arial"/>
                <w:bCs/>
              </w:rPr>
            </w:pPr>
          </w:p>
          <w:p w:rsidR="009C3412" w:rsidRPr="00A225E4" w:rsidRDefault="009C3412" w:rsidP="008F3C8B">
            <w:pPr>
              <w:tabs>
                <w:tab w:val="left" w:pos="567"/>
              </w:tabs>
              <w:suppressAutoHyphens/>
              <w:spacing w:line="240" w:lineRule="auto"/>
              <w:rPr>
                <w:rFonts w:ascii="Arial" w:hAnsi="Arial" w:cs="Arial"/>
                <w:bCs/>
              </w:rPr>
            </w:pPr>
            <w:r>
              <w:rPr>
                <w:rFonts w:ascii="Arial" w:hAnsi="Arial" w:cs="Arial"/>
                <w:bCs/>
              </w:rPr>
              <w:t>(К/Е)</w:t>
            </w:r>
          </w:p>
        </w:tc>
        <w:tc>
          <w:tcPr>
            <w:tcW w:w="1478" w:type="dxa"/>
            <w:tcBorders>
              <w:top w:val="nil"/>
              <w:left w:val="nil"/>
              <w:bottom w:val="nil"/>
              <w:right w:val="nil"/>
            </w:tcBorders>
            <w:tcMar>
              <w:left w:w="0" w:type="dxa"/>
              <w:right w:w="0" w:type="dxa"/>
            </w:tcMar>
          </w:tcPr>
          <w:p w:rsidR="00A225E4" w:rsidRDefault="00A225E4" w:rsidP="008F3C8B">
            <w:pPr>
              <w:tabs>
                <w:tab w:val="left" w:pos="567"/>
              </w:tabs>
              <w:suppressAutoHyphens/>
              <w:spacing w:line="240" w:lineRule="auto"/>
              <w:rPr>
                <w:rFonts w:ascii="Arial" w:hAnsi="Arial" w:cs="Arial"/>
              </w:rPr>
            </w:pPr>
            <w:r w:rsidRPr="00943D32">
              <w:rPr>
                <w:rFonts w:ascii="Arial" w:hAnsi="Arial" w:cs="Arial"/>
              </w:rPr>
              <w:t>2.2.1.1</w:t>
            </w:r>
          </w:p>
          <w:p w:rsidR="009C3412" w:rsidRDefault="009C3412" w:rsidP="008F3C8B">
            <w:pPr>
              <w:tabs>
                <w:tab w:val="left" w:pos="567"/>
              </w:tabs>
              <w:suppressAutoHyphens/>
              <w:spacing w:line="240" w:lineRule="auto"/>
              <w:rPr>
                <w:rFonts w:ascii="Arial" w:hAnsi="Arial" w:cs="Arial"/>
              </w:rPr>
            </w:pPr>
          </w:p>
          <w:p w:rsidR="009C3412" w:rsidRDefault="009C3412" w:rsidP="008F3C8B">
            <w:pPr>
              <w:tabs>
                <w:tab w:val="left" w:pos="567"/>
              </w:tabs>
              <w:suppressAutoHyphens/>
              <w:spacing w:line="240" w:lineRule="auto"/>
              <w:rPr>
                <w:rFonts w:ascii="Arial" w:hAnsi="Arial" w:cs="Arial"/>
              </w:rPr>
            </w:pPr>
          </w:p>
          <w:p w:rsidR="009C3412" w:rsidRDefault="009C3412" w:rsidP="008F3C8B">
            <w:pPr>
              <w:tabs>
                <w:tab w:val="left" w:pos="567"/>
              </w:tabs>
              <w:suppressAutoHyphens/>
              <w:spacing w:line="240" w:lineRule="auto"/>
              <w:rPr>
                <w:rFonts w:ascii="Arial" w:hAnsi="Arial" w:cs="Arial"/>
              </w:rPr>
            </w:pPr>
          </w:p>
          <w:p w:rsidR="009C3412" w:rsidRPr="00943D32" w:rsidRDefault="009C3412" w:rsidP="008F3C8B">
            <w:pPr>
              <w:tabs>
                <w:tab w:val="left" w:pos="567"/>
              </w:tabs>
              <w:suppressAutoHyphens/>
              <w:spacing w:line="240" w:lineRule="auto"/>
              <w:rPr>
                <w:rFonts w:ascii="Arial" w:hAnsi="Arial" w:cs="Arial"/>
              </w:rPr>
            </w:pPr>
            <w:r>
              <w:rPr>
                <w:rFonts w:ascii="Arial" w:hAnsi="Arial" w:cs="Arial"/>
              </w:rPr>
              <w:t>2.2.1.2</w:t>
            </w:r>
          </w:p>
        </w:tc>
        <w:tc>
          <w:tcPr>
            <w:tcW w:w="6370" w:type="dxa"/>
            <w:tcBorders>
              <w:top w:val="nil"/>
              <w:left w:val="nil"/>
              <w:bottom w:val="nil"/>
              <w:right w:val="nil"/>
            </w:tcBorders>
            <w:tcMar>
              <w:left w:w="0" w:type="dxa"/>
              <w:right w:w="0" w:type="dxa"/>
            </w:tcMar>
          </w:tcPr>
          <w:p w:rsidR="00A225E4" w:rsidRDefault="00A225E4" w:rsidP="008F3C8B">
            <w:pPr>
              <w:tabs>
                <w:tab w:val="left" w:pos="945"/>
              </w:tabs>
              <w:spacing w:line="240" w:lineRule="auto"/>
              <w:jc w:val="both"/>
              <w:rPr>
                <w:rFonts w:ascii="Arial" w:hAnsi="Arial" w:cs="Arial"/>
              </w:rPr>
            </w:pPr>
            <w:r w:rsidRPr="00A225E4">
              <w:rPr>
                <w:rFonts w:ascii="Arial" w:hAnsi="Arial" w:cs="Arial"/>
              </w:rPr>
              <w:t>проверку действительности, в зависимости от случая, Свидетельства о безопасности грузового судна по оборудованию и снабжению, Свидетельства о безопасности грузового судна по радиооборудованию, Свидетельства о безопасности грузового судна по конструкции</w:t>
            </w:r>
            <w:r w:rsidR="009039B7">
              <w:rPr>
                <w:rFonts w:ascii="Arial" w:hAnsi="Arial" w:cs="Arial"/>
              </w:rPr>
              <w:t>,</w:t>
            </w:r>
            <w:r w:rsidRPr="00A225E4">
              <w:rPr>
                <w:rFonts w:ascii="Arial" w:hAnsi="Arial" w:cs="Arial"/>
              </w:rPr>
              <w:t xml:space="preserve"> </w:t>
            </w:r>
            <w:r w:rsidR="009039B7">
              <w:rPr>
                <w:rFonts w:ascii="Arial" w:hAnsi="Arial" w:cs="Arial"/>
              </w:rPr>
              <w:t>либо</w:t>
            </w:r>
            <w:r w:rsidRPr="00A225E4">
              <w:rPr>
                <w:rFonts w:ascii="Arial" w:hAnsi="Arial" w:cs="Arial"/>
              </w:rPr>
              <w:t xml:space="preserve"> Свидетельства о безопасности грузового судна;</w:t>
            </w:r>
          </w:p>
          <w:p w:rsidR="009C3412" w:rsidRPr="001A1DC4" w:rsidRDefault="009C3412" w:rsidP="008F3C8B">
            <w:pPr>
              <w:tabs>
                <w:tab w:val="left" w:pos="945"/>
              </w:tabs>
              <w:spacing w:line="240" w:lineRule="auto"/>
              <w:jc w:val="both"/>
              <w:rPr>
                <w:rFonts w:ascii="Arial" w:hAnsi="Arial" w:cs="Arial"/>
              </w:rPr>
            </w:pPr>
            <w:r w:rsidRPr="00A225E4">
              <w:rPr>
                <w:rFonts w:ascii="Arial" w:hAnsi="Arial" w:cs="Arial"/>
              </w:rPr>
              <w:t>проверку действительности, в зависимости от случая, Свидетельства</w:t>
            </w:r>
            <w:r>
              <w:rPr>
                <w:rFonts w:ascii="Arial" w:hAnsi="Arial" w:cs="Arial"/>
              </w:rPr>
              <w:t xml:space="preserve"> судна полярного плавания;</w:t>
            </w:r>
          </w:p>
        </w:tc>
      </w:tr>
      <w:tr w:rsidR="00A225E4" w:rsidRPr="005362E6" w:rsidTr="00385672">
        <w:tc>
          <w:tcPr>
            <w:tcW w:w="1222" w:type="dxa"/>
            <w:tcBorders>
              <w:top w:val="nil"/>
              <w:left w:val="nil"/>
              <w:bottom w:val="nil"/>
              <w:right w:val="nil"/>
            </w:tcBorders>
            <w:tcMar>
              <w:left w:w="0" w:type="dxa"/>
              <w:right w:w="0" w:type="dxa"/>
            </w:tcMar>
          </w:tcPr>
          <w:p w:rsidR="00A225E4" w:rsidRPr="00A225E4" w:rsidRDefault="00A225E4" w:rsidP="008F3C8B">
            <w:pPr>
              <w:tabs>
                <w:tab w:val="left" w:pos="567"/>
              </w:tabs>
              <w:suppressAutoHyphens/>
              <w:spacing w:line="240" w:lineRule="auto"/>
              <w:rPr>
                <w:rFonts w:ascii="Arial" w:hAnsi="Arial" w:cs="Arial"/>
                <w:bCs/>
              </w:rPr>
            </w:pPr>
            <w:r w:rsidRPr="00A225E4">
              <w:rPr>
                <w:rFonts w:ascii="Arial" w:hAnsi="Arial" w:cs="Arial"/>
                <w:bCs/>
              </w:rPr>
              <w:t>(К/Е)</w:t>
            </w:r>
          </w:p>
        </w:tc>
        <w:tc>
          <w:tcPr>
            <w:tcW w:w="1478" w:type="dxa"/>
            <w:tcBorders>
              <w:top w:val="nil"/>
              <w:left w:val="nil"/>
              <w:bottom w:val="nil"/>
              <w:right w:val="nil"/>
            </w:tcBorders>
            <w:tcMar>
              <w:left w:w="0" w:type="dxa"/>
              <w:right w:w="0" w:type="dxa"/>
            </w:tcMar>
          </w:tcPr>
          <w:p w:rsidR="00A225E4" w:rsidRPr="00943D32" w:rsidRDefault="009C3412" w:rsidP="008F3C8B">
            <w:pPr>
              <w:tabs>
                <w:tab w:val="left" w:pos="567"/>
              </w:tabs>
              <w:suppressAutoHyphens/>
              <w:spacing w:line="240" w:lineRule="auto"/>
              <w:rPr>
                <w:rFonts w:ascii="Arial" w:hAnsi="Arial" w:cs="Arial"/>
              </w:rPr>
            </w:pPr>
            <w:r>
              <w:rPr>
                <w:rFonts w:ascii="Arial" w:hAnsi="Arial" w:cs="Arial"/>
              </w:rPr>
              <w:t>2.2.1.3</w:t>
            </w:r>
          </w:p>
        </w:tc>
        <w:tc>
          <w:tcPr>
            <w:tcW w:w="6370" w:type="dxa"/>
            <w:tcBorders>
              <w:top w:val="nil"/>
              <w:left w:val="nil"/>
              <w:bottom w:val="nil"/>
              <w:right w:val="nil"/>
            </w:tcBorders>
            <w:tcMar>
              <w:left w:w="0" w:type="dxa"/>
              <w:right w:w="0" w:type="dxa"/>
            </w:tcMar>
          </w:tcPr>
          <w:p w:rsidR="00A225E4" w:rsidRPr="001A1DC4" w:rsidRDefault="00A225E4" w:rsidP="008F3C8B">
            <w:pPr>
              <w:tabs>
                <w:tab w:val="left" w:pos="945"/>
              </w:tabs>
              <w:spacing w:line="240" w:lineRule="auto"/>
              <w:jc w:val="both"/>
              <w:rPr>
                <w:rFonts w:ascii="Arial" w:hAnsi="Arial" w:cs="Arial"/>
              </w:rPr>
            </w:pPr>
            <w:r w:rsidRPr="00A225E4">
              <w:rPr>
                <w:rFonts w:ascii="Arial" w:hAnsi="Arial" w:cs="Arial"/>
              </w:rPr>
              <w:t>проверку действительности Свидетельства об управлении безопасностью (СвУБ) и наличия на судне копии Документа о соответствии (ДОС);</w:t>
            </w:r>
          </w:p>
        </w:tc>
      </w:tr>
      <w:tr w:rsidR="00A225E4" w:rsidRPr="005362E6" w:rsidTr="00385672">
        <w:tc>
          <w:tcPr>
            <w:tcW w:w="1222" w:type="dxa"/>
            <w:tcBorders>
              <w:top w:val="nil"/>
              <w:left w:val="nil"/>
              <w:bottom w:val="nil"/>
              <w:right w:val="nil"/>
            </w:tcBorders>
            <w:tcMar>
              <w:left w:w="0" w:type="dxa"/>
              <w:right w:w="0" w:type="dxa"/>
            </w:tcMar>
          </w:tcPr>
          <w:p w:rsidR="00A225E4" w:rsidRPr="00A225E4" w:rsidRDefault="00A225E4" w:rsidP="008F3C8B">
            <w:pPr>
              <w:tabs>
                <w:tab w:val="left" w:pos="567"/>
              </w:tabs>
              <w:suppressAutoHyphens/>
              <w:spacing w:line="240" w:lineRule="auto"/>
              <w:rPr>
                <w:rFonts w:ascii="Arial" w:hAnsi="Arial" w:cs="Arial"/>
                <w:bCs/>
              </w:rPr>
            </w:pPr>
            <w:r w:rsidRPr="00A225E4">
              <w:rPr>
                <w:rFonts w:ascii="Arial" w:hAnsi="Arial" w:cs="Arial"/>
                <w:bCs/>
              </w:rPr>
              <w:t>(К/Е)</w:t>
            </w:r>
          </w:p>
        </w:tc>
        <w:tc>
          <w:tcPr>
            <w:tcW w:w="1478" w:type="dxa"/>
            <w:tcBorders>
              <w:top w:val="nil"/>
              <w:left w:val="nil"/>
              <w:bottom w:val="nil"/>
              <w:right w:val="nil"/>
            </w:tcBorders>
            <w:tcMar>
              <w:left w:w="0" w:type="dxa"/>
              <w:right w:w="0" w:type="dxa"/>
            </w:tcMar>
          </w:tcPr>
          <w:p w:rsidR="00A225E4" w:rsidRPr="00943D32" w:rsidRDefault="00DA2B37" w:rsidP="008F3C8B">
            <w:pPr>
              <w:tabs>
                <w:tab w:val="left" w:pos="567"/>
              </w:tabs>
              <w:suppressAutoHyphens/>
              <w:spacing w:line="240" w:lineRule="auto"/>
              <w:rPr>
                <w:rFonts w:ascii="Arial" w:hAnsi="Arial" w:cs="Arial"/>
              </w:rPr>
            </w:pPr>
            <w:r>
              <w:rPr>
                <w:rFonts w:ascii="Arial" w:hAnsi="Arial" w:cs="Arial"/>
              </w:rPr>
              <w:t>2.2.1.4</w:t>
            </w:r>
          </w:p>
        </w:tc>
        <w:tc>
          <w:tcPr>
            <w:tcW w:w="6370" w:type="dxa"/>
            <w:tcBorders>
              <w:top w:val="nil"/>
              <w:left w:val="nil"/>
              <w:bottom w:val="nil"/>
              <w:right w:val="nil"/>
            </w:tcBorders>
            <w:tcMar>
              <w:left w:w="0" w:type="dxa"/>
              <w:right w:w="0" w:type="dxa"/>
            </w:tcMar>
          </w:tcPr>
          <w:p w:rsidR="00A225E4" w:rsidRPr="001A1DC4" w:rsidRDefault="00A225E4" w:rsidP="008F3C8B">
            <w:pPr>
              <w:tabs>
                <w:tab w:val="left" w:pos="945"/>
              </w:tabs>
              <w:spacing w:line="240" w:lineRule="auto"/>
              <w:jc w:val="both"/>
              <w:rPr>
                <w:rFonts w:ascii="Arial" w:hAnsi="Arial" w:cs="Arial"/>
              </w:rPr>
            </w:pPr>
            <w:r w:rsidRPr="00A225E4">
              <w:rPr>
                <w:rFonts w:ascii="Arial" w:hAnsi="Arial" w:cs="Arial"/>
              </w:rPr>
              <w:t>проверку действительности Международного свидетельства об охране судна;</w:t>
            </w:r>
          </w:p>
        </w:tc>
      </w:tr>
      <w:tr w:rsidR="00A225E4" w:rsidRPr="005362E6" w:rsidTr="00385672">
        <w:tc>
          <w:tcPr>
            <w:tcW w:w="1222" w:type="dxa"/>
            <w:tcBorders>
              <w:top w:val="nil"/>
              <w:left w:val="nil"/>
              <w:bottom w:val="nil"/>
              <w:right w:val="nil"/>
            </w:tcBorders>
            <w:tcMar>
              <w:left w:w="0" w:type="dxa"/>
              <w:right w:w="0" w:type="dxa"/>
            </w:tcMar>
          </w:tcPr>
          <w:p w:rsidR="00A225E4" w:rsidRPr="00A225E4" w:rsidRDefault="00A225E4" w:rsidP="008F3C8B">
            <w:pPr>
              <w:tabs>
                <w:tab w:val="left" w:pos="567"/>
              </w:tabs>
              <w:suppressAutoHyphens/>
              <w:spacing w:line="240" w:lineRule="auto"/>
              <w:rPr>
                <w:rFonts w:ascii="Arial" w:hAnsi="Arial" w:cs="Arial"/>
                <w:bCs/>
              </w:rPr>
            </w:pPr>
            <w:r w:rsidRPr="00A225E4">
              <w:rPr>
                <w:rFonts w:ascii="Arial" w:hAnsi="Arial" w:cs="Arial"/>
                <w:bCs/>
              </w:rPr>
              <w:t>(К/Е)</w:t>
            </w:r>
          </w:p>
        </w:tc>
        <w:tc>
          <w:tcPr>
            <w:tcW w:w="1478" w:type="dxa"/>
            <w:tcBorders>
              <w:top w:val="nil"/>
              <w:left w:val="nil"/>
              <w:bottom w:val="nil"/>
              <w:right w:val="nil"/>
            </w:tcBorders>
            <w:tcMar>
              <w:left w:w="0" w:type="dxa"/>
              <w:right w:w="0" w:type="dxa"/>
            </w:tcMar>
          </w:tcPr>
          <w:p w:rsidR="00A225E4" w:rsidRPr="00943D32" w:rsidRDefault="00DA2B37" w:rsidP="008F3C8B">
            <w:pPr>
              <w:tabs>
                <w:tab w:val="left" w:pos="567"/>
              </w:tabs>
              <w:suppressAutoHyphens/>
              <w:spacing w:line="240" w:lineRule="auto"/>
              <w:rPr>
                <w:rFonts w:ascii="Arial" w:hAnsi="Arial" w:cs="Arial"/>
              </w:rPr>
            </w:pPr>
            <w:r>
              <w:rPr>
                <w:rFonts w:ascii="Arial" w:hAnsi="Arial" w:cs="Arial"/>
              </w:rPr>
              <w:t>2.2.1.5</w:t>
            </w:r>
          </w:p>
        </w:tc>
        <w:tc>
          <w:tcPr>
            <w:tcW w:w="6370" w:type="dxa"/>
            <w:tcBorders>
              <w:top w:val="nil"/>
              <w:left w:val="nil"/>
              <w:bottom w:val="nil"/>
              <w:right w:val="nil"/>
            </w:tcBorders>
            <w:tcMar>
              <w:left w:w="0" w:type="dxa"/>
              <w:right w:w="0" w:type="dxa"/>
            </w:tcMar>
          </w:tcPr>
          <w:p w:rsidR="00A225E4" w:rsidRPr="00A225E4" w:rsidRDefault="00A225E4" w:rsidP="008F3C8B">
            <w:pPr>
              <w:tabs>
                <w:tab w:val="left" w:pos="945"/>
              </w:tabs>
              <w:spacing w:line="240" w:lineRule="auto"/>
              <w:jc w:val="both"/>
              <w:rPr>
                <w:rFonts w:ascii="Arial" w:hAnsi="Arial" w:cs="Arial"/>
              </w:rPr>
            </w:pPr>
            <w:r w:rsidRPr="00A225E4">
              <w:rPr>
                <w:rFonts w:ascii="Arial" w:hAnsi="Arial" w:cs="Arial"/>
              </w:rPr>
              <w:t>проверку действительности Международного свидетельства о грузовой марке или Международного свидетельства об изъятии для грузовой марки;</w:t>
            </w:r>
          </w:p>
        </w:tc>
      </w:tr>
      <w:tr w:rsidR="00A225E4" w:rsidRPr="005362E6" w:rsidTr="00385672">
        <w:tc>
          <w:tcPr>
            <w:tcW w:w="1222" w:type="dxa"/>
            <w:tcBorders>
              <w:top w:val="nil"/>
              <w:left w:val="nil"/>
              <w:bottom w:val="nil"/>
              <w:right w:val="nil"/>
            </w:tcBorders>
            <w:tcMar>
              <w:left w:w="0" w:type="dxa"/>
              <w:right w:w="0" w:type="dxa"/>
            </w:tcMar>
          </w:tcPr>
          <w:p w:rsidR="00A225E4" w:rsidRPr="00A225E4" w:rsidRDefault="00A225E4" w:rsidP="008F3C8B">
            <w:pPr>
              <w:tabs>
                <w:tab w:val="left" w:pos="567"/>
              </w:tabs>
              <w:suppressAutoHyphens/>
              <w:spacing w:line="240" w:lineRule="auto"/>
              <w:rPr>
                <w:rFonts w:ascii="Arial" w:hAnsi="Arial" w:cs="Arial"/>
                <w:bCs/>
              </w:rPr>
            </w:pPr>
            <w:r w:rsidRPr="00A225E4">
              <w:rPr>
                <w:rFonts w:ascii="Arial" w:hAnsi="Arial" w:cs="Arial"/>
                <w:bCs/>
              </w:rPr>
              <w:t>(К/Е)</w:t>
            </w:r>
          </w:p>
        </w:tc>
        <w:tc>
          <w:tcPr>
            <w:tcW w:w="1478" w:type="dxa"/>
            <w:tcBorders>
              <w:top w:val="nil"/>
              <w:left w:val="nil"/>
              <w:bottom w:val="nil"/>
              <w:right w:val="nil"/>
            </w:tcBorders>
            <w:tcMar>
              <w:left w:w="0" w:type="dxa"/>
              <w:right w:w="0" w:type="dxa"/>
            </w:tcMar>
          </w:tcPr>
          <w:p w:rsidR="00A225E4" w:rsidRPr="00943D32" w:rsidRDefault="00DA2B37" w:rsidP="008F3C8B">
            <w:pPr>
              <w:tabs>
                <w:tab w:val="left" w:pos="567"/>
              </w:tabs>
              <w:suppressAutoHyphens/>
              <w:spacing w:line="240" w:lineRule="auto"/>
              <w:rPr>
                <w:rFonts w:ascii="Arial" w:hAnsi="Arial" w:cs="Arial"/>
              </w:rPr>
            </w:pPr>
            <w:r>
              <w:rPr>
                <w:rFonts w:ascii="Arial" w:hAnsi="Arial" w:cs="Arial"/>
              </w:rPr>
              <w:t>2.2.1.6</w:t>
            </w:r>
          </w:p>
        </w:tc>
        <w:tc>
          <w:tcPr>
            <w:tcW w:w="6370" w:type="dxa"/>
            <w:tcBorders>
              <w:top w:val="nil"/>
              <w:left w:val="nil"/>
              <w:bottom w:val="nil"/>
              <w:right w:val="nil"/>
            </w:tcBorders>
            <w:tcMar>
              <w:left w:w="0" w:type="dxa"/>
              <w:right w:w="0" w:type="dxa"/>
            </w:tcMar>
          </w:tcPr>
          <w:p w:rsidR="00A225E4" w:rsidRPr="00A225E4" w:rsidRDefault="00A225E4" w:rsidP="008F3C8B">
            <w:pPr>
              <w:tabs>
                <w:tab w:val="left" w:pos="945"/>
              </w:tabs>
              <w:spacing w:line="240" w:lineRule="auto"/>
              <w:jc w:val="both"/>
              <w:rPr>
                <w:rFonts w:ascii="Arial" w:hAnsi="Arial" w:cs="Arial"/>
              </w:rPr>
            </w:pPr>
            <w:r w:rsidRPr="00A225E4">
              <w:rPr>
                <w:rFonts w:ascii="Arial" w:hAnsi="Arial" w:cs="Arial"/>
              </w:rPr>
              <w:t>проверку действительности Международного свидетельства о предотвращении загрязнения нефтью;</w:t>
            </w:r>
          </w:p>
        </w:tc>
      </w:tr>
      <w:tr w:rsidR="00A225E4" w:rsidRPr="005362E6" w:rsidTr="00385672">
        <w:tc>
          <w:tcPr>
            <w:tcW w:w="1222" w:type="dxa"/>
            <w:tcBorders>
              <w:top w:val="nil"/>
              <w:left w:val="nil"/>
              <w:bottom w:val="nil"/>
              <w:right w:val="nil"/>
            </w:tcBorders>
            <w:tcMar>
              <w:left w:w="0" w:type="dxa"/>
              <w:right w:w="0" w:type="dxa"/>
            </w:tcMar>
          </w:tcPr>
          <w:p w:rsidR="00A225E4" w:rsidRPr="00A225E4" w:rsidRDefault="00A225E4" w:rsidP="008F3C8B">
            <w:pPr>
              <w:tabs>
                <w:tab w:val="left" w:pos="567"/>
              </w:tabs>
              <w:suppressAutoHyphens/>
              <w:spacing w:line="240" w:lineRule="auto"/>
              <w:rPr>
                <w:rFonts w:ascii="Arial" w:hAnsi="Arial" w:cs="Arial"/>
                <w:bCs/>
              </w:rPr>
            </w:pPr>
            <w:r w:rsidRPr="00A225E4">
              <w:rPr>
                <w:rFonts w:ascii="Arial" w:hAnsi="Arial" w:cs="Arial"/>
                <w:bCs/>
              </w:rPr>
              <w:t>(К/Е)</w:t>
            </w:r>
          </w:p>
        </w:tc>
        <w:tc>
          <w:tcPr>
            <w:tcW w:w="1478" w:type="dxa"/>
            <w:tcBorders>
              <w:top w:val="nil"/>
              <w:left w:val="nil"/>
              <w:bottom w:val="nil"/>
              <w:right w:val="nil"/>
            </w:tcBorders>
            <w:tcMar>
              <w:left w:w="0" w:type="dxa"/>
              <w:right w:w="0" w:type="dxa"/>
            </w:tcMar>
          </w:tcPr>
          <w:p w:rsidR="00A225E4" w:rsidRPr="00943D32" w:rsidRDefault="00DA2B37" w:rsidP="008F3C8B">
            <w:pPr>
              <w:tabs>
                <w:tab w:val="left" w:pos="567"/>
              </w:tabs>
              <w:suppressAutoHyphens/>
              <w:spacing w:line="240" w:lineRule="auto"/>
              <w:rPr>
                <w:rFonts w:ascii="Arial" w:hAnsi="Arial" w:cs="Arial"/>
              </w:rPr>
            </w:pPr>
            <w:r>
              <w:rPr>
                <w:rFonts w:ascii="Arial" w:hAnsi="Arial" w:cs="Arial"/>
              </w:rPr>
              <w:t>2.2.1.7</w:t>
            </w:r>
          </w:p>
        </w:tc>
        <w:tc>
          <w:tcPr>
            <w:tcW w:w="6370" w:type="dxa"/>
            <w:tcBorders>
              <w:top w:val="nil"/>
              <w:left w:val="nil"/>
              <w:bottom w:val="nil"/>
              <w:right w:val="nil"/>
            </w:tcBorders>
            <w:tcMar>
              <w:left w:w="0" w:type="dxa"/>
              <w:right w:w="0" w:type="dxa"/>
            </w:tcMar>
          </w:tcPr>
          <w:p w:rsidR="00A225E4" w:rsidRPr="00A225E4" w:rsidRDefault="00A225E4" w:rsidP="008F3C8B">
            <w:pPr>
              <w:tabs>
                <w:tab w:val="left" w:pos="945"/>
              </w:tabs>
              <w:spacing w:line="240" w:lineRule="auto"/>
              <w:jc w:val="both"/>
              <w:rPr>
                <w:rFonts w:ascii="Arial" w:hAnsi="Arial" w:cs="Arial"/>
              </w:rPr>
            </w:pPr>
            <w:r w:rsidRPr="00A225E4">
              <w:rPr>
                <w:rFonts w:ascii="Arial" w:hAnsi="Arial" w:cs="Arial"/>
              </w:rPr>
              <w:t>проверку классификационных свидетельств, если судно имеет класс классификационного общества;</w:t>
            </w:r>
          </w:p>
        </w:tc>
      </w:tr>
      <w:tr w:rsidR="00CA4611" w:rsidRPr="005362E6" w:rsidTr="00385672">
        <w:tc>
          <w:tcPr>
            <w:tcW w:w="1222" w:type="dxa"/>
            <w:tcBorders>
              <w:top w:val="nil"/>
              <w:left w:val="nil"/>
              <w:bottom w:val="nil"/>
              <w:right w:val="nil"/>
            </w:tcBorders>
            <w:tcMar>
              <w:left w:w="0" w:type="dxa"/>
              <w:right w:w="0" w:type="dxa"/>
            </w:tcMar>
          </w:tcPr>
          <w:p w:rsidR="00CA4611" w:rsidRDefault="00CA4611" w:rsidP="008F3C8B">
            <w:pPr>
              <w:tabs>
                <w:tab w:val="left" w:pos="567"/>
              </w:tabs>
              <w:suppressAutoHyphens/>
              <w:spacing w:line="240" w:lineRule="auto"/>
              <w:rPr>
                <w:rFonts w:ascii="Arial" w:hAnsi="Arial" w:cs="Arial"/>
                <w:bCs/>
              </w:rPr>
            </w:pPr>
            <w:r w:rsidRPr="00A225E4">
              <w:rPr>
                <w:rFonts w:ascii="Arial" w:hAnsi="Arial" w:cs="Arial"/>
                <w:bCs/>
              </w:rPr>
              <w:t>(К/Е)</w:t>
            </w:r>
          </w:p>
          <w:p w:rsidR="00DA2B37" w:rsidRDefault="00DA2B37" w:rsidP="008F3C8B">
            <w:pPr>
              <w:tabs>
                <w:tab w:val="left" w:pos="567"/>
              </w:tabs>
              <w:suppressAutoHyphens/>
              <w:spacing w:line="240" w:lineRule="auto"/>
              <w:rPr>
                <w:rFonts w:ascii="Arial" w:hAnsi="Arial" w:cs="Arial"/>
                <w:bCs/>
              </w:rPr>
            </w:pPr>
          </w:p>
          <w:p w:rsidR="00DA2B37" w:rsidRDefault="00DA2B37" w:rsidP="008F3C8B">
            <w:pPr>
              <w:tabs>
                <w:tab w:val="left" w:pos="567"/>
              </w:tabs>
              <w:suppressAutoHyphens/>
              <w:spacing w:line="240" w:lineRule="auto"/>
              <w:rPr>
                <w:rFonts w:ascii="Arial" w:hAnsi="Arial" w:cs="Arial"/>
                <w:bCs/>
              </w:rPr>
            </w:pPr>
          </w:p>
          <w:p w:rsidR="00DA2B37" w:rsidRPr="00A225E4" w:rsidRDefault="00DA2B37" w:rsidP="008F3C8B">
            <w:pPr>
              <w:tabs>
                <w:tab w:val="left" w:pos="567"/>
              </w:tabs>
              <w:suppressAutoHyphens/>
              <w:spacing w:line="240" w:lineRule="auto"/>
              <w:rPr>
                <w:rFonts w:ascii="Arial" w:hAnsi="Arial" w:cs="Arial"/>
                <w:bCs/>
              </w:rPr>
            </w:pPr>
            <w:r>
              <w:rPr>
                <w:rFonts w:ascii="Arial" w:hAnsi="Arial" w:cs="Arial"/>
                <w:bCs/>
              </w:rPr>
              <w:t>(К/Е)</w:t>
            </w:r>
          </w:p>
        </w:tc>
        <w:tc>
          <w:tcPr>
            <w:tcW w:w="1478" w:type="dxa"/>
            <w:tcBorders>
              <w:top w:val="nil"/>
              <w:left w:val="nil"/>
              <w:bottom w:val="nil"/>
              <w:right w:val="nil"/>
            </w:tcBorders>
            <w:tcMar>
              <w:left w:w="0" w:type="dxa"/>
              <w:right w:w="0" w:type="dxa"/>
            </w:tcMar>
          </w:tcPr>
          <w:p w:rsidR="00CA4611" w:rsidRDefault="00CA4611" w:rsidP="008F3C8B">
            <w:pPr>
              <w:tabs>
                <w:tab w:val="left" w:pos="567"/>
              </w:tabs>
              <w:suppressAutoHyphens/>
              <w:spacing w:line="240" w:lineRule="auto"/>
              <w:rPr>
                <w:rFonts w:ascii="Arial" w:hAnsi="Arial" w:cs="Arial"/>
              </w:rPr>
            </w:pPr>
            <w:r w:rsidRPr="00943D32">
              <w:rPr>
                <w:rFonts w:ascii="Arial" w:hAnsi="Arial" w:cs="Arial"/>
              </w:rPr>
              <w:t>2.2.1.8</w:t>
            </w:r>
          </w:p>
          <w:p w:rsidR="00DA2B37" w:rsidRDefault="00DA2B37" w:rsidP="008F3C8B">
            <w:pPr>
              <w:tabs>
                <w:tab w:val="left" w:pos="567"/>
              </w:tabs>
              <w:suppressAutoHyphens/>
              <w:spacing w:line="240" w:lineRule="auto"/>
              <w:rPr>
                <w:rFonts w:ascii="Arial" w:hAnsi="Arial" w:cs="Arial"/>
              </w:rPr>
            </w:pPr>
          </w:p>
          <w:p w:rsidR="00DA2B37" w:rsidRDefault="00DA2B37" w:rsidP="008F3C8B">
            <w:pPr>
              <w:tabs>
                <w:tab w:val="left" w:pos="567"/>
              </w:tabs>
              <w:suppressAutoHyphens/>
              <w:spacing w:line="240" w:lineRule="auto"/>
              <w:rPr>
                <w:rFonts w:ascii="Arial" w:hAnsi="Arial" w:cs="Arial"/>
              </w:rPr>
            </w:pPr>
          </w:p>
          <w:p w:rsidR="00DA2B37" w:rsidRPr="00943D32" w:rsidRDefault="00DA2B37" w:rsidP="008F3C8B">
            <w:pPr>
              <w:tabs>
                <w:tab w:val="left" w:pos="567"/>
              </w:tabs>
              <w:suppressAutoHyphens/>
              <w:spacing w:line="240" w:lineRule="auto"/>
              <w:rPr>
                <w:rFonts w:ascii="Arial" w:hAnsi="Arial" w:cs="Arial"/>
              </w:rPr>
            </w:pPr>
            <w:r>
              <w:rPr>
                <w:rFonts w:ascii="Arial" w:hAnsi="Arial" w:cs="Arial"/>
              </w:rPr>
              <w:t>2.2.1.9</w:t>
            </w:r>
          </w:p>
        </w:tc>
        <w:tc>
          <w:tcPr>
            <w:tcW w:w="6370" w:type="dxa"/>
            <w:tcBorders>
              <w:top w:val="nil"/>
              <w:left w:val="nil"/>
              <w:bottom w:val="nil"/>
              <w:right w:val="nil"/>
            </w:tcBorders>
            <w:tcMar>
              <w:left w:w="0" w:type="dxa"/>
              <w:right w:w="0" w:type="dxa"/>
            </w:tcMar>
          </w:tcPr>
          <w:p w:rsidR="00DA2B37" w:rsidRDefault="00CA4611" w:rsidP="00DA2B37">
            <w:pPr>
              <w:tabs>
                <w:tab w:val="left" w:pos="945"/>
              </w:tabs>
              <w:spacing w:line="240" w:lineRule="auto"/>
              <w:jc w:val="both"/>
              <w:rPr>
                <w:rFonts w:ascii="Arial" w:hAnsi="Arial" w:cs="Arial"/>
              </w:rPr>
            </w:pPr>
            <w:r w:rsidRPr="00A225E4">
              <w:rPr>
                <w:rFonts w:ascii="Arial" w:hAnsi="Arial" w:cs="Arial"/>
              </w:rPr>
              <w:t xml:space="preserve">проверку, при необходимости, действительности Международного свидетельства о пригодности судна для перевозки </w:t>
            </w:r>
            <w:r w:rsidR="00DA2B37">
              <w:rPr>
                <w:rFonts w:ascii="Arial" w:hAnsi="Arial" w:cs="Arial"/>
              </w:rPr>
              <w:t>опасных химических грузов наливом и С</w:t>
            </w:r>
            <w:r w:rsidR="00DA2B37" w:rsidRPr="00A225E4">
              <w:rPr>
                <w:rFonts w:ascii="Arial" w:hAnsi="Arial" w:cs="Arial"/>
              </w:rPr>
              <w:t xml:space="preserve">видетельства о пригодности судна для перевозки </w:t>
            </w:r>
            <w:r w:rsidR="00DA2B37">
              <w:rPr>
                <w:rFonts w:ascii="Arial" w:hAnsi="Arial" w:cs="Arial"/>
              </w:rPr>
              <w:t xml:space="preserve">опасных химических грузов наливом; </w:t>
            </w:r>
          </w:p>
          <w:p w:rsidR="00CA4611" w:rsidRPr="00A225E4" w:rsidRDefault="00DA2B37" w:rsidP="00DA2B37">
            <w:pPr>
              <w:tabs>
                <w:tab w:val="left" w:pos="945"/>
              </w:tabs>
              <w:spacing w:line="240" w:lineRule="auto"/>
              <w:jc w:val="both"/>
              <w:rPr>
                <w:rFonts w:ascii="Arial" w:hAnsi="Arial" w:cs="Arial"/>
              </w:rPr>
            </w:pPr>
            <w:r w:rsidRPr="00A225E4">
              <w:rPr>
                <w:rFonts w:ascii="Arial" w:hAnsi="Arial" w:cs="Arial"/>
              </w:rPr>
              <w:t xml:space="preserve">проверку, при необходимости, действительности Международного свидетельства о пригодности судна для перевозки </w:t>
            </w:r>
            <w:r w:rsidR="00CA4611" w:rsidRPr="00A225E4">
              <w:rPr>
                <w:rFonts w:ascii="Arial" w:hAnsi="Arial" w:cs="Arial"/>
              </w:rPr>
              <w:t>сжиженных газов наливом;</w:t>
            </w:r>
          </w:p>
        </w:tc>
      </w:tr>
      <w:tr w:rsidR="00CA4611" w:rsidRPr="005362E6" w:rsidTr="00385672">
        <w:tc>
          <w:tcPr>
            <w:tcW w:w="1222" w:type="dxa"/>
            <w:tcBorders>
              <w:top w:val="nil"/>
              <w:left w:val="nil"/>
              <w:bottom w:val="nil"/>
              <w:right w:val="nil"/>
            </w:tcBorders>
            <w:tcMar>
              <w:left w:w="0" w:type="dxa"/>
              <w:right w:w="0" w:type="dxa"/>
            </w:tcMar>
          </w:tcPr>
          <w:p w:rsidR="00CA4611" w:rsidRPr="00A225E4" w:rsidRDefault="00CA4611" w:rsidP="008F3C8B">
            <w:pPr>
              <w:tabs>
                <w:tab w:val="left" w:pos="567"/>
              </w:tabs>
              <w:suppressAutoHyphens/>
              <w:spacing w:line="240" w:lineRule="auto"/>
              <w:rPr>
                <w:rFonts w:ascii="Arial" w:hAnsi="Arial" w:cs="Arial"/>
                <w:bCs/>
              </w:rPr>
            </w:pPr>
            <w:r w:rsidRPr="00A225E4">
              <w:rPr>
                <w:rFonts w:ascii="Arial" w:hAnsi="Arial" w:cs="Arial"/>
                <w:bCs/>
              </w:rPr>
              <w:t>(К/Е)</w:t>
            </w:r>
          </w:p>
        </w:tc>
        <w:tc>
          <w:tcPr>
            <w:tcW w:w="1478" w:type="dxa"/>
            <w:tcBorders>
              <w:top w:val="nil"/>
              <w:left w:val="nil"/>
              <w:bottom w:val="nil"/>
              <w:right w:val="nil"/>
            </w:tcBorders>
            <w:tcMar>
              <w:left w:w="0" w:type="dxa"/>
              <w:right w:w="0" w:type="dxa"/>
            </w:tcMar>
          </w:tcPr>
          <w:p w:rsidR="00CA4611" w:rsidRPr="00943D32" w:rsidRDefault="00DA2B37" w:rsidP="008F3C8B">
            <w:pPr>
              <w:tabs>
                <w:tab w:val="left" w:pos="567"/>
              </w:tabs>
              <w:suppressAutoHyphens/>
              <w:spacing w:line="240" w:lineRule="auto"/>
              <w:rPr>
                <w:rFonts w:ascii="Arial" w:hAnsi="Arial" w:cs="Arial"/>
              </w:rPr>
            </w:pPr>
            <w:r>
              <w:rPr>
                <w:rFonts w:ascii="Arial" w:hAnsi="Arial" w:cs="Arial"/>
              </w:rPr>
              <w:t>2.2.1.10</w:t>
            </w:r>
          </w:p>
        </w:tc>
        <w:tc>
          <w:tcPr>
            <w:tcW w:w="6370" w:type="dxa"/>
            <w:tcBorders>
              <w:top w:val="nil"/>
              <w:left w:val="nil"/>
              <w:bottom w:val="nil"/>
              <w:right w:val="nil"/>
            </w:tcBorders>
            <w:tcMar>
              <w:left w:w="0" w:type="dxa"/>
              <w:right w:w="0" w:type="dxa"/>
            </w:tcMar>
          </w:tcPr>
          <w:p w:rsidR="00CA4611" w:rsidRPr="00A225E4" w:rsidRDefault="00CA4611" w:rsidP="008F3C8B">
            <w:pPr>
              <w:tabs>
                <w:tab w:val="left" w:pos="945"/>
              </w:tabs>
              <w:spacing w:line="240" w:lineRule="auto"/>
              <w:jc w:val="both"/>
              <w:rPr>
                <w:rFonts w:ascii="Arial" w:hAnsi="Arial" w:cs="Arial"/>
              </w:rPr>
            </w:pPr>
            <w:r w:rsidRPr="00CA4611">
              <w:rPr>
                <w:rFonts w:ascii="Arial" w:hAnsi="Arial" w:cs="Arial"/>
              </w:rPr>
              <w:t>проверку, при необходимости, действительности Международного свидетельства о предотвращении загрязнения при перевозке вредных жидких веществ наливом;</w:t>
            </w:r>
          </w:p>
        </w:tc>
      </w:tr>
      <w:tr w:rsidR="00CA4611" w:rsidRPr="005362E6" w:rsidTr="00385672">
        <w:tc>
          <w:tcPr>
            <w:tcW w:w="1222" w:type="dxa"/>
            <w:tcBorders>
              <w:top w:val="nil"/>
              <w:left w:val="nil"/>
              <w:bottom w:val="nil"/>
              <w:right w:val="nil"/>
            </w:tcBorders>
            <w:tcMar>
              <w:left w:w="0" w:type="dxa"/>
              <w:right w:w="0" w:type="dxa"/>
            </w:tcMar>
          </w:tcPr>
          <w:p w:rsidR="00CA4611" w:rsidRPr="00A225E4" w:rsidRDefault="00CA4611" w:rsidP="008F3C8B">
            <w:pPr>
              <w:tabs>
                <w:tab w:val="left" w:pos="567"/>
              </w:tabs>
              <w:suppressAutoHyphens/>
              <w:spacing w:line="240" w:lineRule="auto"/>
              <w:rPr>
                <w:rFonts w:ascii="Arial" w:hAnsi="Arial" w:cs="Arial"/>
                <w:bCs/>
              </w:rPr>
            </w:pPr>
            <w:r w:rsidRPr="00A225E4">
              <w:rPr>
                <w:rFonts w:ascii="Arial" w:hAnsi="Arial" w:cs="Arial"/>
                <w:bCs/>
              </w:rPr>
              <w:t>(К/Е)</w:t>
            </w:r>
          </w:p>
        </w:tc>
        <w:tc>
          <w:tcPr>
            <w:tcW w:w="1478" w:type="dxa"/>
            <w:tcBorders>
              <w:top w:val="nil"/>
              <w:left w:val="nil"/>
              <w:bottom w:val="nil"/>
              <w:right w:val="nil"/>
            </w:tcBorders>
            <w:tcMar>
              <w:left w:w="0" w:type="dxa"/>
              <w:right w:w="0" w:type="dxa"/>
            </w:tcMar>
          </w:tcPr>
          <w:p w:rsidR="00CA4611" w:rsidRPr="00943D32" w:rsidRDefault="00DA2B37" w:rsidP="008F3C8B">
            <w:pPr>
              <w:tabs>
                <w:tab w:val="left" w:pos="567"/>
              </w:tabs>
              <w:suppressAutoHyphens/>
              <w:spacing w:line="240" w:lineRule="auto"/>
              <w:rPr>
                <w:rFonts w:ascii="Arial" w:hAnsi="Arial" w:cs="Arial"/>
              </w:rPr>
            </w:pPr>
            <w:r>
              <w:rPr>
                <w:rFonts w:ascii="Arial" w:hAnsi="Arial" w:cs="Arial"/>
              </w:rPr>
              <w:t>2.2.1.11</w:t>
            </w:r>
          </w:p>
        </w:tc>
        <w:tc>
          <w:tcPr>
            <w:tcW w:w="6370" w:type="dxa"/>
            <w:tcBorders>
              <w:top w:val="nil"/>
              <w:left w:val="nil"/>
              <w:bottom w:val="nil"/>
              <w:right w:val="nil"/>
            </w:tcBorders>
            <w:tcMar>
              <w:left w:w="0" w:type="dxa"/>
              <w:right w:w="0" w:type="dxa"/>
            </w:tcMar>
          </w:tcPr>
          <w:p w:rsidR="00CA4611" w:rsidRPr="00A225E4" w:rsidRDefault="00CA4611" w:rsidP="008F3C8B">
            <w:pPr>
              <w:tabs>
                <w:tab w:val="left" w:pos="945"/>
              </w:tabs>
              <w:spacing w:line="240" w:lineRule="auto"/>
              <w:jc w:val="both"/>
              <w:rPr>
                <w:rFonts w:ascii="Arial" w:hAnsi="Arial" w:cs="Arial"/>
              </w:rPr>
            </w:pPr>
            <w:r w:rsidRPr="00CA4611">
              <w:rPr>
                <w:rFonts w:ascii="Arial" w:hAnsi="Arial" w:cs="Arial"/>
              </w:rPr>
              <w:t>проверку, при необходимости, действительности Международного свидетельства о предотвращении загрязнения сточными водами;</w:t>
            </w:r>
          </w:p>
        </w:tc>
      </w:tr>
      <w:tr w:rsidR="00CA4611" w:rsidRPr="005362E6" w:rsidTr="00385672">
        <w:tc>
          <w:tcPr>
            <w:tcW w:w="1222" w:type="dxa"/>
            <w:tcBorders>
              <w:top w:val="nil"/>
              <w:left w:val="nil"/>
              <w:bottom w:val="nil"/>
              <w:right w:val="nil"/>
            </w:tcBorders>
            <w:tcMar>
              <w:left w:w="0" w:type="dxa"/>
              <w:right w:w="0" w:type="dxa"/>
            </w:tcMar>
          </w:tcPr>
          <w:p w:rsidR="00CA4611" w:rsidRPr="00A225E4" w:rsidRDefault="00CA4611" w:rsidP="008F3C8B">
            <w:pPr>
              <w:tabs>
                <w:tab w:val="left" w:pos="567"/>
              </w:tabs>
              <w:suppressAutoHyphens/>
              <w:spacing w:line="240" w:lineRule="auto"/>
              <w:rPr>
                <w:rFonts w:ascii="Arial" w:hAnsi="Arial" w:cs="Arial"/>
                <w:bCs/>
              </w:rPr>
            </w:pPr>
            <w:r w:rsidRPr="00A225E4">
              <w:rPr>
                <w:rFonts w:ascii="Arial" w:hAnsi="Arial" w:cs="Arial"/>
                <w:bCs/>
              </w:rPr>
              <w:t>(К/Е)</w:t>
            </w:r>
          </w:p>
        </w:tc>
        <w:tc>
          <w:tcPr>
            <w:tcW w:w="1478" w:type="dxa"/>
            <w:tcBorders>
              <w:top w:val="nil"/>
              <w:left w:val="nil"/>
              <w:bottom w:val="nil"/>
              <w:right w:val="nil"/>
            </w:tcBorders>
            <w:tcMar>
              <w:left w:w="0" w:type="dxa"/>
              <w:right w:w="0" w:type="dxa"/>
            </w:tcMar>
          </w:tcPr>
          <w:p w:rsidR="00CA4611" w:rsidRPr="00943D32" w:rsidRDefault="00DA2B37" w:rsidP="008F3C8B">
            <w:pPr>
              <w:tabs>
                <w:tab w:val="left" w:pos="567"/>
              </w:tabs>
              <w:suppressAutoHyphens/>
              <w:spacing w:line="240" w:lineRule="auto"/>
              <w:rPr>
                <w:rFonts w:ascii="Arial" w:hAnsi="Arial" w:cs="Arial"/>
              </w:rPr>
            </w:pPr>
            <w:r>
              <w:rPr>
                <w:rFonts w:ascii="Arial" w:hAnsi="Arial" w:cs="Arial"/>
              </w:rPr>
              <w:t>2.2.1.12</w:t>
            </w:r>
          </w:p>
        </w:tc>
        <w:tc>
          <w:tcPr>
            <w:tcW w:w="6370" w:type="dxa"/>
            <w:tcBorders>
              <w:top w:val="nil"/>
              <w:left w:val="nil"/>
              <w:bottom w:val="nil"/>
              <w:right w:val="nil"/>
            </w:tcBorders>
            <w:tcMar>
              <w:left w:w="0" w:type="dxa"/>
              <w:right w:w="0" w:type="dxa"/>
            </w:tcMar>
          </w:tcPr>
          <w:p w:rsidR="00CA4611" w:rsidRPr="00A225E4" w:rsidRDefault="00CA4611" w:rsidP="008F3C8B">
            <w:pPr>
              <w:tabs>
                <w:tab w:val="left" w:pos="945"/>
              </w:tabs>
              <w:spacing w:line="240" w:lineRule="auto"/>
              <w:jc w:val="both"/>
              <w:rPr>
                <w:rFonts w:ascii="Arial" w:hAnsi="Arial" w:cs="Arial"/>
              </w:rPr>
            </w:pPr>
            <w:r w:rsidRPr="00CA4611">
              <w:rPr>
                <w:rFonts w:ascii="Arial" w:hAnsi="Arial" w:cs="Arial"/>
              </w:rPr>
              <w:t>проверку, при необходимости, действительности Международного свидетельства о предотвращении загрязнения воздушной среды;</w:t>
            </w:r>
          </w:p>
        </w:tc>
      </w:tr>
      <w:tr w:rsidR="00CA4611" w:rsidRPr="005362E6" w:rsidTr="00385672">
        <w:tc>
          <w:tcPr>
            <w:tcW w:w="1222" w:type="dxa"/>
            <w:tcBorders>
              <w:top w:val="nil"/>
              <w:left w:val="nil"/>
              <w:bottom w:val="nil"/>
              <w:right w:val="nil"/>
            </w:tcBorders>
            <w:tcMar>
              <w:left w:w="0" w:type="dxa"/>
              <w:right w:w="0" w:type="dxa"/>
            </w:tcMar>
          </w:tcPr>
          <w:p w:rsidR="00CA4611" w:rsidRDefault="00CA4611" w:rsidP="008F3C8B">
            <w:pPr>
              <w:tabs>
                <w:tab w:val="left" w:pos="567"/>
              </w:tabs>
              <w:suppressAutoHyphens/>
              <w:spacing w:line="240" w:lineRule="auto"/>
              <w:rPr>
                <w:rFonts w:ascii="Arial" w:hAnsi="Arial" w:cs="Arial"/>
                <w:bCs/>
              </w:rPr>
            </w:pPr>
            <w:r w:rsidRPr="00A225E4">
              <w:rPr>
                <w:rFonts w:ascii="Arial" w:hAnsi="Arial" w:cs="Arial"/>
                <w:bCs/>
              </w:rPr>
              <w:t>(К/Е)</w:t>
            </w:r>
          </w:p>
          <w:p w:rsidR="00DA2B37" w:rsidRDefault="00DA2B37" w:rsidP="008F3C8B">
            <w:pPr>
              <w:tabs>
                <w:tab w:val="left" w:pos="567"/>
              </w:tabs>
              <w:suppressAutoHyphens/>
              <w:spacing w:line="240" w:lineRule="auto"/>
              <w:rPr>
                <w:rFonts w:ascii="Arial" w:hAnsi="Arial" w:cs="Arial"/>
                <w:bCs/>
              </w:rPr>
            </w:pPr>
          </w:p>
          <w:p w:rsidR="00DA2B37" w:rsidRPr="00A225E4" w:rsidRDefault="00DA2B37" w:rsidP="008F3C8B">
            <w:pPr>
              <w:tabs>
                <w:tab w:val="left" w:pos="567"/>
              </w:tabs>
              <w:suppressAutoHyphens/>
              <w:spacing w:line="240" w:lineRule="auto"/>
              <w:rPr>
                <w:rFonts w:ascii="Arial" w:hAnsi="Arial" w:cs="Arial"/>
                <w:bCs/>
              </w:rPr>
            </w:pPr>
            <w:r>
              <w:rPr>
                <w:rFonts w:ascii="Arial" w:hAnsi="Arial" w:cs="Arial"/>
                <w:bCs/>
              </w:rPr>
              <w:t>(К/Е)</w:t>
            </w:r>
          </w:p>
        </w:tc>
        <w:tc>
          <w:tcPr>
            <w:tcW w:w="1478" w:type="dxa"/>
            <w:tcBorders>
              <w:top w:val="nil"/>
              <w:left w:val="nil"/>
              <w:bottom w:val="nil"/>
              <w:right w:val="nil"/>
            </w:tcBorders>
            <w:tcMar>
              <w:left w:w="0" w:type="dxa"/>
              <w:right w:w="0" w:type="dxa"/>
            </w:tcMar>
          </w:tcPr>
          <w:p w:rsidR="00CA4611" w:rsidRDefault="00DA2B37" w:rsidP="008F3C8B">
            <w:pPr>
              <w:tabs>
                <w:tab w:val="left" w:pos="567"/>
              </w:tabs>
              <w:suppressAutoHyphens/>
              <w:spacing w:line="240" w:lineRule="auto"/>
              <w:rPr>
                <w:rFonts w:ascii="Arial" w:hAnsi="Arial" w:cs="Arial"/>
              </w:rPr>
            </w:pPr>
            <w:r>
              <w:rPr>
                <w:rFonts w:ascii="Arial" w:hAnsi="Arial" w:cs="Arial"/>
              </w:rPr>
              <w:t>2.2.1.13</w:t>
            </w:r>
          </w:p>
          <w:p w:rsidR="00DA2B37" w:rsidRDefault="00DA2B37" w:rsidP="008F3C8B">
            <w:pPr>
              <w:tabs>
                <w:tab w:val="left" w:pos="567"/>
              </w:tabs>
              <w:suppressAutoHyphens/>
              <w:spacing w:line="240" w:lineRule="auto"/>
              <w:rPr>
                <w:rFonts w:ascii="Arial" w:hAnsi="Arial" w:cs="Arial"/>
              </w:rPr>
            </w:pPr>
          </w:p>
          <w:p w:rsidR="00DA2B37" w:rsidRPr="00943D32" w:rsidRDefault="00DA2B37" w:rsidP="008F3C8B">
            <w:pPr>
              <w:tabs>
                <w:tab w:val="left" w:pos="567"/>
              </w:tabs>
              <w:suppressAutoHyphens/>
              <w:spacing w:line="240" w:lineRule="auto"/>
              <w:rPr>
                <w:rFonts w:ascii="Arial" w:hAnsi="Arial" w:cs="Arial"/>
              </w:rPr>
            </w:pPr>
            <w:r>
              <w:rPr>
                <w:rFonts w:ascii="Arial" w:hAnsi="Arial" w:cs="Arial"/>
              </w:rPr>
              <w:t>2.2.1.14</w:t>
            </w:r>
          </w:p>
        </w:tc>
        <w:tc>
          <w:tcPr>
            <w:tcW w:w="6370" w:type="dxa"/>
            <w:tcBorders>
              <w:top w:val="nil"/>
              <w:left w:val="nil"/>
              <w:bottom w:val="nil"/>
              <w:right w:val="nil"/>
            </w:tcBorders>
            <w:tcMar>
              <w:left w:w="0" w:type="dxa"/>
              <w:right w:w="0" w:type="dxa"/>
            </w:tcMar>
          </w:tcPr>
          <w:p w:rsidR="00CA4611" w:rsidRDefault="00CA4611" w:rsidP="008F3C8B">
            <w:pPr>
              <w:tabs>
                <w:tab w:val="left" w:pos="945"/>
              </w:tabs>
              <w:spacing w:line="240" w:lineRule="auto"/>
              <w:jc w:val="both"/>
              <w:rPr>
                <w:rFonts w:ascii="Arial" w:hAnsi="Arial" w:cs="Arial"/>
              </w:rPr>
            </w:pPr>
            <w:r w:rsidRPr="00CA4611">
              <w:rPr>
                <w:rFonts w:ascii="Arial" w:hAnsi="Arial" w:cs="Arial"/>
              </w:rPr>
              <w:t>проверку, при необходимости, действительности Международного свидетельства</w:t>
            </w:r>
            <w:r>
              <w:rPr>
                <w:rFonts w:ascii="Arial" w:hAnsi="Arial" w:cs="Arial"/>
              </w:rPr>
              <w:t xml:space="preserve"> об энергоэффективности </w:t>
            </w:r>
            <w:r w:rsidRPr="00CA4611">
              <w:rPr>
                <w:rFonts w:ascii="Arial" w:hAnsi="Arial" w:cs="Arial"/>
              </w:rPr>
              <w:t>(</w:t>
            </w:r>
            <w:r>
              <w:rPr>
                <w:rFonts w:ascii="Arial" w:hAnsi="Arial" w:cs="Arial"/>
              </w:rPr>
              <w:t xml:space="preserve">правила </w:t>
            </w:r>
            <w:r w:rsidRPr="00CA4611">
              <w:rPr>
                <w:rFonts w:ascii="Arial" w:hAnsi="Arial" w:cs="Arial"/>
              </w:rPr>
              <w:t xml:space="preserve">6.4 </w:t>
            </w:r>
            <w:r>
              <w:rPr>
                <w:rFonts w:ascii="Arial" w:hAnsi="Arial" w:cs="Arial"/>
              </w:rPr>
              <w:t>и</w:t>
            </w:r>
            <w:r w:rsidRPr="00CA4611">
              <w:rPr>
                <w:rFonts w:ascii="Arial" w:hAnsi="Arial" w:cs="Arial"/>
              </w:rPr>
              <w:t xml:space="preserve"> 6.5</w:t>
            </w:r>
            <w:r>
              <w:rPr>
                <w:rFonts w:ascii="Arial" w:hAnsi="Arial" w:cs="Arial"/>
              </w:rPr>
              <w:t xml:space="preserve"> Приложения</w:t>
            </w:r>
            <w:r w:rsidRPr="00CA4611">
              <w:rPr>
                <w:rFonts w:ascii="Arial" w:hAnsi="Arial" w:cs="Arial"/>
              </w:rPr>
              <w:t xml:space="preserve"> VI</w:t>
            </w:r>
            <w:r>
              <w:rPr>
                <w:rFonts w:ascii="Arial" w:hAnsi="Arial" w:cs="Arial"/>
              </w:rPr>
              <w:t xml:space="preserve"> к МАРПОЛ</w:t>
            </w:r>
            <w:r w:rsidRPr="00CA4611">
              <w:rPr>
                <w:rFonts w:ascii="Arial" w:hAnsi="Arial" w:cs="Arial"/>
              </w:rPr>
              <w:t>);</w:t>
            </w:r>
          </w:p>
          <w:p w:rsidR="00DA2B37" w:rsidRPr="00A225E4" w:rsidRDefault="00DA2B37" w:rsidP="008F3C8B">
            <w:pPr>
              <w:tabs>
                <w:tab w:val="left" w:pos="945"/>
              </w:tabs>
              <w:spacing w:line="240" w:lineRule="auto"/>
              <w:jc w:val="both"/>
              <w:rPr>
                <w:rFonts w:ascii="Arial" w:hAnsi="Arial" w:cs="Arial"/>
              </w:rPr>
            </w:pPr>
            <w:r w:rsidRPr="00CA4611">
              <w:rPr>
                <w:rFonts w:ascii="Arial" w:hAnsi="Arial" w:cs="Arial"/>
              </w:rPr>
              <w:t>проверку, при необходимости, действительности Международного свидетельства</w:t>
            </w:r>
            <w:r>
              <w:rPr>
                <w:rFonts w:ascii="Arial" w:hAnsi="Arial" w:cs="Arial"/>
              </w:rPr>
              <w:t xml:space="preserve"> об управлении балластными водами;</w:t>
            </w:r>
          </w:p>
        </w:tc>
      </w:tr>
      <w:tr w:rsidR="00881D1E" w:rsidRPr="005362E6" w:rsidTr="00385672">
        <w:tc>
          <w:tcPr>
            <w:tcW w:w="1222" w:type="dxa"/>
            <w:tcBorders>
              <w:top w:val="nil"/>
              <w:left w:val="nil"/>
              <w:bottom w:val="nil"/>
              <w:right w:val="nil"/>
            </w:tcBorders>
            <w:tcMar>
              <w:left w:w="0" w:type="dxa"/>
              <w:right w:w="0" w:type="dxa"/>
            </w:tcMar>
          </w:tcPr>
          <w:p w:rsidR="00881D1E" w:rsidRPr="00A225E4" w:rsidRDefault="00881D1E" w:rsidP="008F3C8B">
            <w:pPr>
              <w:tabs>
                <w:tab w:val="left" w:pos="567"/>
              </w:tabs>
              <w:suppressAutoHyphens/>
              <w:spacing w:line="240" w:lineRule="auto"/>
              <w:rPr>
                <w:rFonts w:ascii="Arial" w:hAnsi="Arial" w:cs="Arial"/>
                <w:bCs/>
              </w:rPr>
            </w:pPr>
            <w:r w:rsidRPr="00A225E4">
              <w:rPr>
                <w:rFonts w:ascii="Arial" w:hAnsi="Arial" w:cs="Arial"/>
                <w:bCs/>
              </w:rPr>
              <w:t>(К/Е)</w:t>
            </w:r>
          </w:p>
        </w:tc>
        <w:tc>
          <w:tcPr>
            <w:tcW w:w="1478" w:type="dxa"/>
            <w:tcBorders>
              <w:top w:val="nil"/>
              <w:left w:val="nil"/>
              <w:bottom w:val="nil"/>
              <w:right w:val="nil"/>
            </w:tcBorders>
            <w:tcMar>
              <w:left w:w="0" w:type="dxa"/>
              <w:right w:w="0" w:type="dxa"/>
            </w:tcMar>
          </w:tcPr>
          <w:p w:rsidR="00881D1E" w:rsidRPr="00943D32" w:rsidRDefault="00DA2B37" w:rsidP="008F3C8B">
            <w:pPr>
              <w:tabs>
                <w:tab w:val="left" w:pos="567"/>
              </w:tabs>
              <w:suppressAutoHyphens/>
              <w:spacing w:line="240" w:lineRule="auto"/>
              <w:rPr>
                <w:rFonts w:ascii="Arial" w:hAnsi="Arial" w:cs="Arial"/>
              </w:rPr>
            </w:pPr>
            <w:r>
              <w:rPr>
                <w:rFonts w:ascii="Arial" w:hAnsi="Arial" w:cs="Arial"/>
              </w:rPr>
              <w:t>2.2.1.15</w:t>
            </w:r>
          </w:p>
        </w:tc>
        <w:tc>
          <w:tcPr>
            <w:tcW w:w="6370" w:type="dxa"/>
            <w:tcBorders>
              <w:top w:val="nil"/>
              <w:left w:val="nil"/>
              <w:bottom w:val="nil"/>
              <w:right w:val="nil"/>
            </w:tcBorders>
            <w:tcMar>
              <w:left w:w="0" w:type="dxa"/>
              <w:right w:w="0" w:type="dxa"/>
            </w:tcMar>
          </w:tcPr>
          <w:p w:rsidR="00881D1E" w:rsidRPr="00A225E4" w:rsidRDefault="00881D1E" w:rsidP="008F3C8B">
            <w:pPr>
              <w:tabs>
                <w:tab w:val="left" w:pos="945"/>
              </w:tabs>
              <w:spacing w:line="240" w:lineRule="auto"/>
              <w:jc w:val="both"/>
              <w:rPr>
                <w:rFonts w:ascii="Arial" w:hAnsi="Arial" w:cs="Arial"/>
              </w:rPr>
            </w:pPr>
            <w:r w:rsidRPr="00881D1E">
              <w:rPr>
                <w:rFonts w:ascii="Arial" w:hAnsi="Arial" w:cs="Arial"/>
              </w:rPr>
              <w:t xml:space="preserve">проверку, устанавливающую, что </w:t>
            </w:r>
            <w:r>
              <w:rPr>
                <w:rFonts w:ascii="Arial" w:hAnsi="Arial" w:cs="Arial"/>
              </w:rPr>
              <w:t xml:space="preserve">укомплектование </w:t>
            </w:r>
            <w:r w:rsidRPr="00881D1E">
              <w:rPr>
                <w:rFonts w:ascii="Arial" w:hAnsi="Arial" w:cs="Arial"/>
              </w:rPr>
              <w:t>судна экипаж</w:t>
            </w:r>
            <w:r>
              <w:rPr>
                <w:rFonts w:ascii="Arial" w:hAnsi="Arial" w:cs="Arial"/>
              </w:rPr>
              <w:t>ем</w:t>
            </w:r>
            <w:r w:rsidRPr="00881D1E">
              <w:rPr>
                <w:rFonts w:ascii="Arial" w:hAnsi="Arial" w:cs="Arial"/>
              </w:rPr>
              <w:t xml:space="preserve"> отвечает требованиям документа о минимальном безопасном составе экипажа (правило V/14 СОЛАС 74/00</w:t>
            </w:r>
            <w:r>
              <w:rPr>
                <w:rFonts w:ascii="Arial" w:hAnsi="Arial" w:cs="Arial"/>
              </w:rPr>
              <w:t>/12</w:t>
            </w:r>
            <w:r w:rsidRPr="00881D1E">
              <w:rPr>
                <w:rFonts w:ascii="Arial" w:hAnsi="Arial" w:cs="Arial"/>
              </w:rPr>
              <w:t>) (правило V/13 b) СОЛАС 74/88);</w:t>
            </w:r>
          </w:p>
        </w:tc>
      </w:tr>
      <w:tr w:rsidR="00BC6138" w:rsidRPr="005362E6" w:rsidTr="00385672">
        <w:tc>
          <w:tcPr>
            <w:tcW w:w="1222" w:type="dxa"/>
            <w:tcBorders>
              <w:top w:val="nil"/>
              <w:left w:val="nil"/>
              <w:bottom w:val="nil"/>
              <w:right w:val="nil"/>
            </w:tcBorders>
            <w:tcMar>
              <w:left w:w="0" w:type="dxa"/>
              <w:right w:w="0" w:type="dxa"/>
            </w:tcMar>
          </w:tcPr>
          <w:p w:rsidR="00BC6138" w:rsidRPr="00A225E4" w:rsidRDefault="00BC6138" w:rsidP="008F3C8B">
            <w:pPr>
              <w:tabs>
                <w:tab w:val="left" w:pos="567"/>
              </w:tabs>
              <w:suppressAutoHyphens/>
              <w:spacing w:line="240" w:lineRule="auto"/>
              <w:rPr>
                <w:rFonts w:ascii="Arial" w:hAnsi="Arial" w:cs="Arial"/>
                <w:bCs/>
              </w:rPr>
            </w:pPr>
            <w:r w:rsidRPr="00A225E4">
              <w:rPr>
                <w:rFonts w:ascii="Arial" w:hAnsi="Arial" w:cs="Arial"/>
                <w:bCs/>
              </w:rPr>
              <w:t>(К/Е)</w:t>
            </w:r>
          </w:p>
        </w:tc>
        <w:tc>
          <w:tcPr>
            <w:tcW w:w="1478" w:type="dxa"/>
            <w:tcBorders>
              <w:top w:val="nil"/>
              <w:left w:val="nil"/>
              <w:bottom w:val="nil"/>
              <w:right w:val="nil"/>
            </w:tcBorders>
            <w:tcMar>
              <w:left w:w="0" w:type="dxa"/>
              <w:right w:w="0" w:type="dxa"/>
            </w:tcMar>
          </w:tcPr>
          <w:p w:rsidR="00BC6138" w:rsidRPr="00943D32" w:rsidRDefault="00DA2B37" w:rsidP="008F3C8B">
            <w:pPr>
              <w:tabs>
                <w:tab w:val="left" w:pos="567"/>
              </w:tabs>
              <w:suppressAutoHyphens/>
              <w:spacing w:line="240" w:lineRule="auto"/>
              <w:rPr>
                <w:rFonts w:ascii="Arial" w:hAnsi="Arial" w:cs="Arial"/>
              </w:rPr>
            </w:pPr>
            <w:r>
              <w:rPr>
                <w:rFonts w:ascii="Arial" w:hAnsi="Arial" w:cs="Arial"/>
              </w:rPr>
              <w:t>2.2.1.16</w:t>
            </w:r>
          </w:p>
        </w:tc>
        <w:tc>
          <w:tcPr>
            <w:tcW w:w="6370" w:type="dxa"/>
            <w:tcBorders>
              <w:top w:val="nil"/>
              <w:left w:val="nil"/>
              <w:bottom w:val="nil"/>
              <w:right w:val="nil"/>
            </w:tcBorders>
            <w:tcMar>
              <w:left w:w="0" w:type="dxa"/>
              <w:right w:w="0" w:type="dxa"/>
            </w:tcMar>
          </w:tcPr>
          <w:p w:rsidR="00BC6138" w:rsidRPr="00A225E4" w:rsidRDefault="00BC6138" w:rsidP="008F3C8B">
            <w:pPr>
              <w:tabs>
                <w:tab w:val="left" w:pos="945"/>
              </w:tabs>
              <w:spacing w:line="240" w:lineRule="auto"/>
              <w:jc w:val="both"/>
              <w:rPr>
                <w:rFonts w:ascii="Arial" w:hAnsi="Arial" w:cs="Arial"/>
              </w:rPr>
            </w:pPr>
            <w:r w:rsidRPr="00BC6138">
              <w:rPr>
                <w:rFonts w:ascii="Arial" w:hAnsi="Arial" w:cs="Arial"/>
              </w:rPr>
              <w:t xml:space="preserve">проверку, устанавливающую, что капитан, лица командного и рядового состава имеют дипломы </w:t>
            </w:r>
            <w:r w:rsidRPr="00CF37C4">
              <w:rPr>
                <w:rFonts w:ascii="Arial" w:hAnsi="Arial" w:cs="Arial"/>
              </w:rPr>
              <w:t>и квалификационные документы</w:t>
            </w:r>
            <w:r>
              <w:rPr>
                <w:rFonts w:ascii="Arial" w:hAnsi="Arial" w:cs="Arial"/>
              </w:rPr>
              <w:t xml:space="preserve"> </w:t>
            </w:r>
            <w:r w:rsidRPr="00BC6138">
              <w:rPr>
                <w:rFonts w:ascii="Arial" w:hAnsi="Arial" w:cs="Arial"/>
              </w:rPr>
              <w:t>в соответствии с требованиями Конвенции ПДНВ;</w:t>
            </w:r>
          </w:p>
        </w:tc>
      </w:tr>
      <w:tr w:rsidR="00BC6138" w:rsidRPr="005362E6" w:rsidTr="00385672">
        <w:tc>
          <w:tcPr>
            <w:tcW w:w="1222" w:type="dxa"/>
            <w:tcBorders>
              <w:top w:val="nil"/>
              <w:left w:val="nil"/>
              <w:bottom w:val="nil"/>
              <w:right w:val="nil"/>
            </w:tcBorders>
            <w:tcMar>
              <w:left w:w="0" w:type="dxa"/>
              <w:right w:w="0" w:type="dxa"/>
            </w:tcMar>
          </w:tcPr>
          <w:p w:rsidR="00BC6138" w:rsidRPr="00A225E4" w:rsidRDefault="00BC6138" w:rsidP="008F3C8B">
            <w:pPr>
              <w:tabs>
                <w:tab w:val="left" w:pos="567"/>
              </w:tabs>
              <w:suppressAutoHyphens/>
              <w:spacing w:line="240" w:lineRule="auto"/>
              <w:rPr>
                <w:rFonts w:ascii="Arial" w:hAnsi="Arial" w:cs="Arial"/>
                <w:bCs/>
              </w:rPr>
            </w:pPr>
            <w:r w:rsidRPr="00A225E4">
              <w:rPr>
                <w:rFonts w:ascii="Arial" w:hAnsi="Arial" w:cs="Arial"/>
                <w:bCs/>
              </w:rPr>
              <w:t>(К/Е)</w:t>
            </w:r>
          </w:p>
        </w:tc>
        <w:tc>
          <w:tcPr>
            <w:tcW w:w="1478" w:type="dxa"/>
            <w:tcBorders>
              <w:top w:val="nil"/>
              <w:left w:val="nil"/>
              <w:bottom w:val="nil"/>
              <w:right w:val="nil"/>
            </w:tcBorders>
            <w:tcMar>
              <w:left w:w="0" w:type="dxa"/>
              <w:right w:w="0" w:type="dxa"/>
            </w:tcMar>
          </w:tcPr>
          <w:p w:rsidR="00BC6138" w:rsidRPr="00943D32" w:rsidRDefault="00DA2B37" w:rsidP="008F3C8B">
            <w:pPr>
              <w:tabs>
                <w:tab w:val="left" w:pos="567"/>
              </w:tabs>
              <w:suppressAutoHyphens/>
              <w:spacing w:line="240" w:lineRule="auto"/>
              <w:rPr>
                <w:rFonts w:ascii="Arial" w:hAnsi="Arial" w:cs="Arial"/>
              </w:rPr>
            </w:pPr>
            <w:r>
              <w:rPr>
                <w:rFonts w:ascii="Arial" w:hAnsi="Arial" w:cs="Arial"/>
              </w:rPr>
              <w:t>2.2.1.17</w:t>
            </w:r>
          </w:p>
        </w:tc>
        <w:tc>
          <w:tcPr>
            <w:tcW w:w="6370" w:type="dxa"/>
            <w:tcBorders>
              <w:top w:val="nil"/>
              <w:left w:val="nil"/>
              <w:bottom w:val="nil"/>
              <w:right w:val="nil"/>
            </w:tcBorders>
            <w:tcMar>
              <w:left w:w="0" w:type="dxa"/>
              <w:right w:w="0" w:type="dxa"/>
            </w:tcMar>
          </w:tcPr>
          <w:p w:rsidR="00BC6138" w:rsidRPr="001A1DC4" w:rsidRDefault="00BC6138" w:rsidP="00A77680">
            <w:pPr>
              <w:tabs>
                <w:tab w:val="left" w:pos="945"/>
              </w:tabs>
              <w:spacing w:line="240" w:lineRule="auto"/>
              <w:jc w:val="both"/>
              <w:rPr>
                <w:rFonts w:ascii="Arial" w:hAnsi="Arial" w:cs="Arial"/>
              </w:rPr>
            </w:pPr>
            <w:r>
              <w:rPr>
                <w:rFonts w:ascii="Arial" w:hAnsi="Arial" w:cs="Arial"/>
              </w:rPr>
              <w:t xml:space="preserve">проверку, где применимо, наличия на судне протокола замеров уровней шума, требуемого Кодексом по уровням шума </w:t>
            </w:r>
            <w:r w:rsidRPr="00514D45">
              <w:rPr>
                <w:rFonts w:ascii="Arial" w:hAnsi="Arial" w:cs="Arial"/>
              </w:rPr>
              <w:t>(правило II-1/</w:t>
            </w:r>
            <w:r>
              <w:rPr>
                <w:rFonts w:ascii="Arial" w:hAnsi="Arial" w:cs="Arial"/>
              </w:rPr>
              <w:t>3-12</w:t>
            </w:r>
            <w:r w:rsidRPr="00514D45">
              <w:rPr>
                <w:rFonts w:ascii="Arial" w:hAnsi="Arial" w:cs="Arial"/>
              </w:rPr>
              <w:t xml:space="preserve"> СОЛАС 74/</w:t>
            </w:r>
            <w:r>
              <w:rPr>
                <w:rFonts w:ascii="Arial" w:hAnsi="Arial" w:cs="Arial"/>
              </w:rPr>
              <w:t>12</w:t>
            </w:r>
            <w:r w:rsidRPr="00514D45">
              <w:rPr>
                <w:rFonts w:ascii="Arial" w:hAnsi="Arial" w:cs="Arial"/>
              </w:rPr>
              <w:t>);</w:t>
            </w:r>
          </w:p>
        </w:tc>
      </w:tr>
      <w:tr w:rsidR="00BC6138" w:rsidRPr="005362E6" w:rsidTr="00385672">
        <w:tc>
          <w:tcPr>
            <w:tcW w:w="1222" w:type="dxa"/>
            <w:tcBorders>
              <w:top w:val="nil"/>
              <w:left w:val="nil"/>
              <w:bottom w:val="nil"/>
              <w:right w:val="nil"/>
            </w:tcBorders>
            <w:tcMar>
              <w:left w:w="0" w:type="dxa"/>
              <w:right w:w="0" w:type="dxa"/>
            </w:tcMar>
          </w:tcPr>
          <w:p w:rsidR="00BC6138" w:rsidRPr="00A225E4" w:rsidRDefault="00BC6138" w:rsidP="008F3C8B">
            <w:pPr>
              <w:tabs>
                <w:tab w:val="left" w:pos="567"/>
              </w:tabs>
              <w:suppressAutoHyphens/>
              <w:spacing w:line="240" w:lineRule="auto"/>
              <w:rPr>
                <w:rFonts w:ascii="Arial" w:hAnsi="Arial" w:cs="Arial"/>
                <w:bCs/>
              </w:rPr>
            </w:pPr>
            <w:r w:rsidRPr="00A225E4">
              <w:rPr>
                <w:rFonts w:ascii="Arial" w:hAnsi="Arial" w:cs="Arial"/>
                <w:bCs/>
              </w:rPr>
              <w:t>(К/Е)</w:t>
            </w:r>
          </w:p>
        </w:tc>
        <w:tc>
          <w:tcPr>
            <w:tcW w:w="1478" w:type="dxa"/>
            <w:tcBorders>
              <w:top w:val="nil"/>
              <w:left w:val="nil"/>
              <w:bottom w:val="nil"/>
              <w:right w:val="nil"/>
            </w:tcBorders>
            <w:tcMar>
              <w:left w:w="0" w:type="dxa"/>
              <w:right w:w="0" w:type="dxa"/>
            </w:tcMar>
          </w:tcPr>
          <w:p w:rsidR="00BC6138" w:rsidRPr="00943D32" w:rsidRDefault="00DA2B37" w:rsidP="008F3C8B">
            <w:pPr>
              <w:tabs>
                <w:tab w:val="left" w:pos="567"/>
              </w:tabs>
              <w:suppressAutoHyphens/>
              <w:spacing w:line="240" w:lineRule="auto"/>
              <w:rPr>
                <w:rFonts w:ascii="Arial" w:hAnsi="Arial" w:cs="Arial"/>
              </w:rPr>
            </w:pPr>
            <w:r>
              <w:rPr>
                <w:rFonts w:ascii="Arial" w:hAnsi="Arial" w:cs="Arial"/>
              </w:rPr>
              <w:t>2.2.1.18</w:t>
            </w:r>
          </w:p>
        </w:tc>
        <w:tc>
          <w:tcPr>
            <w:tcW w:w="6370" w:type="dxa"/>
            <w:tcBorders>
              <w:top w:val="nil"/>
              <w:left w:val="nil"/>
              <w:bottom w:val="nil"/>
              <w:right w:val="nil"/>
            </w:tcBorders>
            <w:tcMar>
              <w:left w:w="0" w:type="dxa"/>
              <w:right w:w="0" w:type="dxa"/>
            </w:tcMar>
          </w:tcPr>
          <w:p w:rsidR="00A77680" w:rsidRPr="00A225E4" w:rsidRDefault="00BC6138" w:rsidP="004D6E21">
            <w:pPr>
              <w:tabs>
                <w:tab w:val="left" w:pos="945"/>
              </w:tabs>
              <w:spacing w:line="240" w:lineRule="auto"/>
              <w:jc w:val="both"/>
              <w:rPr>
                <w:rFonts w:ascii="Arial" w:hAnsi="Arial" w:cs="Arial"/>
              </w:rPr>
            </w:pPr>
            <w:r w:rsidRPr="00BC6138">
              <w:rPr>
                <w:rFonts w:ascii="Arial" w:hAnsi="Arial" w:cs="Arial"/>
              </w:rPr>
              <w:t xml:space="preserve">подтверждение того, что, когда это применимо, на судне имеется одобренная документация по альтернативным конструкциям, мерам и устройствам (правила II-1/55 и II-2/17 СОЛАС </w:t>
            </w:r>
            <w:r>
              <w:rPr>
                <w:rFonts w:ascii="Arial" w:hAnsi="Arial" w:cs="Arial"/>
              </w:rPr>
              <w:t>74/</w:t>
            </w:r>
            <w:r w:rsidRPr="00BC6138">
              <w:rPr>
                <w:rFonts w:ascii="Arial" w:hAnsi="Arial" w:cs="Arial"/>
              </w:rPr>
              <w:t>00/06);</w:t>
            </w:r>
          </w:p>
        </w:tc>
      </w:tr>
      <w:tr w:rsidR="00BC6138" w:rsidRPr="005362E6" w:rsidTr="00385672">
        <w:tc>
          <w:tcPr>
            <w:tcW w:w="1222" w:type="dxa"/>
            <w:tcBorders>
              <w:top w:val="nil"/>
              <w:left w:val="nil"/>
              <w:bottom w:val="nil"/>
              <w:right w:val="nil"/>
            </w:tcBorders>
            <w:tcMar>
              <w:left w:w="0" w:type="dxa"/>
              <w:right w:w="0" w:type="dxa"/>
            </w:tcMar>
          </w:tcPr>
          <w:p w:rsidR="00BC6138" w:rsidRPr="00A225E4" w:rsidRDefault="00BC6138" w:rsidP="008F3C8B">
            <w:pPr>
              <w:tabs>
                <w:tab w:val="left" w:pos="567"/>
              </w:tabs>
              <w:suppressAutoHyphens/>
              <w:spacing w:line="240" w:lineRule="auto"/>
              <w:rPr>
                <w:rFonts w:ascii="Arial" w:hAnsi="Arial" w:cs="Arial"/>
                <w:bCs/>
              </w:rPr>
            </w:pPr>
            <w:r w:rsidRPr="00A225E4">
              <w:rPr>
                <w:rFonts w:ascii="Arial" w:hAnsi="Arial" w:cs="Arial"/>
                <w:bCs/>
              </w:rPr>
              <w:t>(К/Е)</w:t>
            </w:r>
          </w:p>
        </w:tc>
        <w:tc>
          <w:tcPr>
            <w:tcW w:w="1478" w:type="dxa"/>
            <w:tcBorders>
              <w:top w:val="nil"/>
              <w:left w:val="nil"/>
              <w:bottom w:val="nil"/>
              <w:right w:val="nil"/>
            </w:tcBorders>
            <w:tcMar>
              <w:left w:w="0" w:type="dxa"/>
              <w:right w:w="0" w:type="dxa"/>
            </w:tcMar>
          </w:tcPr>
          <w:p w:rsidR="00BC6138" w:rsidRPr="00943D32" w:rsidRDefault="00DA2B37" w:rsidP="008F3C8B">
            <w:pPr>
              <w:tabs>
                <w:tab w:val="left" w:pos="567"/>
              </w:tabs>
              <w:suppressAutoHyphens/>
              <w:spacing w:line="240" w:lineRule="auto"/>
              <w:rPr>
                <w:rFonts w:ascii="Arial" w:hAnsi="Arial" w:cs="Arial"/>
              </w:rPr>
            </w:pPr>
            <w:r>
              <w:rPr>
                <w:rFonts w:ascii="Arial" w:hAnsi="Arial" w:cs="Arial"/>
              </w:rPr>
              <w:t>2.2.1.19</w:t>
            </w:r>
          </w:p>
        </w:tc>
        <w:tc>
          <w:tcPr>
            <w:tcW w:w="6370" w:type="dxa"/>
            <w:tcBorders>
              <w:top w:val="nil"/>
              <w:left w:val="nil"/>
              <w:bottom w:val="nil"/>
              <w:right w:val="nil"/>
            </w:tcBorders>
            <w:tcMar>
              <w:left w:w="0" w:type="dxa"/>
              <w:right w:w="0" w:type="dxa"/>
            </w:tcMar>
          </w:tcPr>
          <w:p w:rsidR="00BC6138" w:rsidRPr="00A225E4" w:rsidRDefault="00BC6138" w:rsidP="008F3C8B">
            <w:pPr>
              <w:tabs>
                <w:tab w:val="left" w:pos="945"/>
              </w:tabs>
              <w:spacing w:line="240" w:lineRule="auto"/>
              <w:jc w:val="both"/>
              <w:rPr>
                <w:rFonts w:ascii="Arial" w:hAnsi="Arial" w:cs="Arial"/>
              </w:rPr>
            </w:pPr>
            <w:r w:rsidRPr="00BC6138">
              <w:rPr>
                <w:rFonts w:ascii="Arial" w:hAnsi="Arial" w:cs="Arial"/>
              </w:rPr>
              <w:t xml:space="preserve">проверку того, было ли установлено </w:t>
            </w:r>
            <w:r w:rsidR="0095741F" w:rsidRPr="00BC6138">
              <w:rPr>
                <w:rFonts w:ascii="Arial" w:hAnsi="Arial" w:cs="Arial"/>
              </w:rPr>
              <w:t xml:space="preserve">на судне </w:t>
            </w:r>
            <w:r w:rsidRPr="00BC6138">
              <w:rPr>
                <w:rFonts w:ascii="Arial" w:hAnsi="Arial" w:cs="Arial"/>
              </w:rPr>
              <w:t>какое-либо новое оборудование, и, если было, – подтверждение того, что оборудование было одобрено до установки</w:t>
            </w:r>
            <w:r w:rsidR="0095741F">
              <w:rPr>
                <w:rFonts w:ascii="Arial" w:hAnsi="Arial" w:cs="Arial"/>
              </w:rPr>
              <w:t>,</w:t>
            </w:r>
            <w:r w:rsidRPr="00BC6138">
              <w:rPr>
                <w:rFonts w:ascii="Arial" w:hAnsi="Arial" w:cs="Arial"/>
              </w:rPr>
              <w:t xml:space="preserve"> и что любые изменения отражены в соответствующем свидетельстве;</w:t>
            </w:r>
          </w:p>
        </w:tc>
      </w:tr>
      <w:tr w:rsidR="0095741F" w:rsidRPr="005362E6" w:rsidTr="00385672">
        <w:tc>
          <w:tcPr>
            <w:tcW w:w="1222" w:type="dxa"/>
            <w:tcBorders>
              <w:top w:val="nil"/>
              <w:left w:val="nil"/>
              <w:bottom w:val="nil"/>
              <w:right w:val="nil"/>
            </w:tcBorders>
            <w:tcMar>
              <w:left w:w="0" w:type="dxa"/>
              <w:right w:w="0" w:type="dxa"/>
            </w:tcMar>
          </w:tcPr>
          <w:p w:rsidR="0095741F" w:rsidRPr="00A225E4" w:rsidRDefault="0095741F" w:rsidP="008F3C8B">
            <w:pPr>
              <w:tabs>
                <w:tab w:val="left" w:pos="567"/>
              </w:tabs>
              <w:suppressAutoHyphens/>
              <w:spacing w:line="240" w:lineRule="auto"/>
              <w:rPr>
                <w:rFonts w:ascii="Arial" w:hAnsi="Arial" w:cs="Arial"/>
                <w:bCs/>
              </w:rPr>
            </w:pPr>
            <w:r w:rsidRPr="00A225E4">
              <w:rPr>
                <w:rFonts w:ascii="Arial" w:hAnsi="Arial" w:cs="Arial"/>
                <w:bCs/>
              </w:rPr>
              <w:t>(К/Е)</w:t>
            </w:r>
          </w:p>
        </w:tc>
        <w:tc>
          <w:tcPr>
            <w:tcW w:w="1478" w:type="dxa"/>
            <w:tcBorders>
              <w:top w:val="nil"/>
              <w:left w:val="nil"/>
              <w:bottom w:val="nil"/>
              <w:right w:val="nil"/>
            </w:tcBorders>
            <w:tcMar>
              <w:left w:w="0" w:type="dxa"/>
              <w:right w:w="0" w:type="dxa"/>
            </w:tcMar>
          </w:tcPr>
          <w:p w:rsidR="0095741F" w:rsidRPr="00943D32" w:rsidRDefault="00DA2B37" w:rsidP="008F3C8B">
            <w:pPr>
              <w:tabs>
                <w:tab w:val="left" w:pos="567"/>
              </w:tabs>
              <w:suppressAutoHyphens/>
              <w:spacing w:line="240" w:lineRule="auto"/>
              <w:rPr>
                <w:rFonts w:ascii="Arial" w:hAnsi="Arial" w:cs="Arial"/>
              </w:rPr>
            </w:pPr>
            <w:r>
              <w:rPr>
                <w:rFonts w:ascii="Arial" w:hAnsi="Arial" w:cs="Arial"/>
              </w:rPr>
              <w:t>2.2.1.20</w:t>
            </w:r>
          </w:p>
        </w:tc>
        <w:tc>
          <w:tcPr>
            <w:tcW w:w="6370" w:type="dxa"/>
            <w:tcBorders>
              <w:top w:val="nil"/>
              <w:left w:val="nil"/>
              <w:bottom w:val="nil"/>
              <w:right w:val="nil"/>
            </w:tcBorders>
            <w:tcMar>
              <w:left w:w="0" w:type="dxa"/>
              <w:right w:w="0" w:type="dxa"/>
            </w:tcMar>
          </w:tcPr>
          <w:p w:rsidR="0095741F" w:rsidRPr="00A225E4" w:rsidRDefault="0095741F" w:rsidP="008F3C8B">
            <w:pPr>
              <w:tabs>
                <w:tab w:val="left" w:pos="945"/>
              </w:tabs>
              <w:spacing w:line="240" w:lineRule="auto"/>
              <w:jc w:val="both"/>
              <w:rPr>
                <w:rFonts w:ascii="Arial" w:hAnsi="Arial" w:cs="Arial"/>
              </w:rPr>
            </w:pPr>
            <w:r w:rsidRPr="0095741F">
              <w:rPr>
                <w:rFonts w:ascii="Arial" w:hAnsi="Arial" w:cs="Arial"/>
              </w:rPr>
              <w:t xml:space="preserve">проверку наличия процедуры для аварийной буксировки для данного судна (правило II-1/3-4 СОЛАС </w:t>
            </w:r>
            <w:r>
              <w:rPr>
                <w:rFonts w:ascii="Arial" w:hAnsi="Arial" w:cs="Arial"/>
              </w:rPr>
              <w:t>74/</w:t>
            </w:r>
            <w:r w:rsidRPr="0095741F">
              <w:rPr>
                <w:rFonts w:ascii="Arial" w:hAnsi="Arial" w:cs="Arial"/>
              </w:rPr>
              <w:t>08);</w:t>
            </w:r>
          </w:p>
        </w:tc>
      </w:tr>
      <w:tr w:rsidR="0095741F" w:rsidRPr="005362E6" w:rsidTr="00385672">
        <w:tc>
          <w:tcPr>
            <w:tcW w:w="1222" w:type="dxa"/>
            <w:tcBorders>
              <w:top w:val="nil"/>
              <w:left w:val="nil"/>
              <w:bottom w:val="nil"/>
              <w:right w:val="nil"/>
            </w:tcBorders>
            <w:tcMar>
              <w:left w:w="0" w:type="dxa"/>
              <w:right w:w="0" w:type="dxa"/>
            </w:tcMar>
          </w:tcPr>
          <w:p w:rsidR="0095741F" w:rsidRPr="00A225E4" w:rsidRDefault="0095741F" w:rsidP="008F3C8B">
            <w:pPr>
              <w:tabs>
                <w:tab w:val="left" w:pos="567"/>
              </w:tabs>
              <w:suppressAutoHyphens/>
              <w:spacing w:line="240" w:lineRule="auto"/>
              <w:rPr>
                <w:rFonts w:ascii="Arial" w:hAnsi="Arial" w:cs="Arial"/>
                <w:bCs/>
              </w:rPr>
            </w:pPr>
            <w:r w:rsidRPr="00A225E4">
              <w:rPr>
                <w:rFonts w:ascii="Arial" w:hAnsi="Arial" w:cs="Arial"/>
                <w:bCs/>
              </w:rPr>
              <w:t>(К/Е)</w:t>
            </w:r>
          </w:p>
        </w:tc>
        <w:tc>
          <w:tcPr>
            <w:tcW w:w="1478" w:type="dxa"/>
            <w:tcBorders>
              <w:top w:val="nil"/>
              <w:left w:val="nil"/>
              <w:bottom w:val="nil"/>
              <w:right w:val="nil"/>
            </w:tcBorders>
            <w:tcMar>
              <w:left w:w="0" w:type="dxa"/>
              <w:right w:w="0" w:type="dxa"/>
            </w:tcMar>
          </w:tcPr>
          <w:p w:rsidR="0095741F" w:rsidRPr="00943D32" w:rsidRDefault="00DA2B37" w:rsidP="008F3C8B">
            <w:pPr>
              <w:tabs>
                <w:tab w:val="left" w:pos="567"/>
              </w:tabs>
              <w:suppressAutoHyphens/>
              <w:spacing w:line="240" w:lineRule="auto"/>
              <w:rPr>
                <w:rFonts w:ascii="Arial" w:hAnsi="Arial" w:cs="Arial"/>
              </w:rPr>
            </w:pPr>
            <w:r>
              <w:rPr>
                <w:rFonts w:ascii="Arial" w:hAnsi="Arial" w:cs="Arial"/>
              </w:rPr>
              <w:t>2.2.1.21</w:t>
            </w:r>
          </w:p>
        </w:tc>
        <w:tc>
          <w:tcPr>
            <w:tcW w:w="6370" w:type="dxa"/>
            <w:tcBorders>
              <w:top w:val="nil"/>
              <w:left w:val="nil"/>
              <w:bottom w:val="nil"/>
              <w:right w:val="nil"/>
            </w:tcBorders>
            <w:tcMar>
              <w:left w:w="0" w:type="dxa"/>
              <w:right w:w="0" w:type="dxa"/>
            </w:tcMar>
          </w:tcPr>
          <w:p w:rsidR="0095741F" w:rsidRPr="00A225E4" w:rsidRDefault="0095741F" w:rsidP="008F3C8B">
            <w:pPr>
              <w:tabs>
                <w:tab w:val="left" w:pos="945"/>
              </w:tabs>
              <w:spacing w:line="240" w:lineRule="auto"/>
              <w:jc w:val="both"/>
              <w:rPr>
                <w:rFonts w:ascii="Arial" w:hAnsi="Arial" w:cs="Arial"/>
              </w:rPr>
            </w:pPr>
            <w:r w:rsidRPr="0095741F">
              <w:rPr>
                <w:rFonts w:ascii="Arial" w:hAnsi="Arial" w:cs="Arial"/>
              </w:rPr>
              <w:t>подтверждение наличия на судне информации об остойчивости, включая остойчивость в поврежденном состоянии, где это применимо, и схем</w:t>
            </w:r>
            <w:r w:rsidR="00D13ABC">
              <w:rPr>
                <w:rFonts w:ascii="Arial" w:hAnsi="Arial" w:cs="Arial"/>
              </w:rPr>
              <w:t xml:space="preserve"> и буклетов</w:t>
            </w:r>
            <w:r w:rsidRPr="0095741F">
              <w:rPr>
                <w:rFonts w:ascii="Arial" w:hAnsi="Arial" w:cs="Arial"/>
              </w:rPr>
              <w:t xml:space="preserve"> по борьбе за живучесть (правила II-1/22, 23 и 25 СОЛАС 74/88) (правило II-1/5-1 и 19 СОЛАС </w:t>
            </w:r>
            <w:r>
              <w:rPr>
                <w:rFonts w:ascii="Arial" w:hAnsi="Arial" w:cs="Arial"/>
              </w:rPr>
              <w:t>74/</w:t>
            </w:r>
            <w:r w:rsidRPr="0095741F">
              <w:rPr>
                <w:rFonts w:ascii="Arial" w:hAnsi="Arial" w:cs="Arial"/>
              </w:rPr>
              <w:t>06);</w:t>
            </w:r>
          </w:p>
        </w:tc>
      </w:tr>
      <w:tr w:rsidR="0095741F" w:rsidRPr="005362E6" w:rsidTr="00385672">
        <w:tc>
          <w:tcPr>
            <w:tcW w:w="1222" w:type="dxa"/>
            <w:tcBorders>
              <w:top w:val="nil"/>
              <w:left w:val="nil"/>
              <w:bottom w:val="nil"/>
              <w:right w:val="nil"/>
            </w:tcBorders>
            <w:tcMar>
              <w:left w:w="0" w:type="dxa"/>
              <w:right w:w="0" w:type="dxa"/>
            </w:tcMar>
          </w:tcPr>
          <w:p w:rsidR="0095741F" w:rsidRPr="00A225E4" w:rsidRDefault="0095741F" w:rsidP="008F3C8B">
            <w:pPr>
              <w:tabs>
                <w:tab w:val="left" w:pos="567"/>
              </w:tabs>
              <w:suppressAutoHyphens/>
              <w:spacing w:line="240" w:lineRule="auto"/>
              <w:rPr>
                <w:rFonts w:ascii="Arial" w:hAnsi="Arial" w:cs="Arial"/>
                <w:bCs/>
              </w:rPr>
            </w:pPr>
            <w:r w:rsidRPr="00A225E4">
              <w:rPr>
                <w:rFonts w:ascii="Arial" w:hAnsi="Arial" w:cs="Arial"/>
                <w:bCs/>
              </w:rPr>
              <w:t>(К/Е)</w:t>
            </w:r>
          </w:p>
        </w:tc>
        <w:tc>
          <w:tcPr>
            <w:tcW w:w="1478" w:type="dxa"/>
            <w:tcBorders>
              <w:top w:val="nil"/>
              <w:left w:val="nil"/>
              <w:bottom w:val="nil"/>
              <w:right w:val="nil"/>
            </w:tcBorders>
            <w:tcMar>
              <w:left w:w="0" w:type="dxa"/>
              <w:right w:w="0" w:type="dxa"/>
            </w:tcMar>
          </w:tcPr>
          <w:p w:rsidR="0095741F" w:rsidRPr="00943D32" w:rsidRDefault="00DA2B37" w:rsidP="008F3C8B">
            <w:pPr>
              <w:tabs>
                <w:tab w:val="left" w:pos="567"/>
              </w:tabs>
              <w:suppressAutoHyphens/>
              <w:spacing w:line="240" w:lineRule="auto"/>
              <w:rPr>
                <w:rFonts w:ascii="Arial" w:hAnsi="Arial" w:cs="Arial"/>
              </w:rPr>
            </w:pPr>
            <w:r>
              <w:rPr>
                <w:rFonts w:ascii="Arial" w:hAnsi="Arial" w:cs="Arial"/>
              </w:rPr>
              <w:t>2.2.1.22</w:t>
            </w:r>
          </w:p>
        </w:tc>
        <w:tc>
          <w:tcPr>
            <w:tcW w:w="6370" w:type="dxa"/>
            <w:tcBorders>
              <w:top w:val="nil"/>
              <w:left w:val="nil"/>
              <w:bottom w:val="nil"/>
              <w:right w:val="nil"/>
            </w:tcBorders>
            <w:tcMar>
              <w:left w:w="0" w:type="dxa"/>
              <w:right w:w="0" w:type="dxa"/>
            </w:tcMar>
          </w:tcPr>
          <w:p w:rsidR="0095741F" w:rsidRPr="001A1DC4" w:rsidRDefault="0095741F" w:rsidP="008F3C8B">
            <w:pPr>
              <w:tabs>
                <w:tab w:val="left" w:pos="945"/>
              </w:tabs>
              <w:spacing w:line="240" w:lineRule="auto"/>
              <w:jc w:val="both"/>
              <w:rPr>
                <w:rFonts w:ascii="Arial" w:hAnsi="Arial" w:cs="Arial"/>
              </w:rPr>
            </w:pPr>
            <w:r w:rsidRPr="00514D45">
              <w:rPr>
                <w:rFonts w:ascii="Arial" w:hAnsi="Arial" w:cs="Arial"/>
              </w:rPr>
              <w:t xml:space="preserve">подтверждение наличия буклета о </w:t>
            </w:r>
            <w:r w:rsidRPr="00CF37C4">
              <w:rPr>
                <w:rFonts w:ascii="Arial" w:hAnsi="Arial" w:cs="Arial"/>
              </w:rPr>
              <w:t>маневренности судна и того, что информация о маневренности вывешена на ходовом мостике (правило II-1/28 СОЛАС 74/88);</w:t>
            </w:r>
          </w:p>
        </w:tc>
      </w:tr>
      <w:tr w:rsidR="0095741F" w:rsidRPr="005362E6" w:rsidTr="00385672">
        <w:tc>
          <w:tcPr>
            <w:tcW w:w="1222" w:type="dxa"/>
            <w:tcBorders>
              <w:top w:val="nil"/>
              <w:left w:val="nil"/>
              <w:bottom w:val="nil"/>
              <w:right w:val="nil"/>
            </w:tcBorders>
            <w:tcMar>
              <w:left w:w="0" w:type="dxa"/>
              <w:right w:w="0" w:type="dxa"/>
            </w:tcMar>
          </w:tcPr>
          <w:p w:rsidR="0095741F" w:rsidRPr="00A225E4" w:rsidRDefault="0095741F" w:rsidP="008F3C8B">
            <w:pPr>
              <w:tabs>
                <w:tab w:val="left" w:pos="567"/>
              </w:tabs>
              <w:suppressAutoHyphens/>
              <w:spacing w:line="240" w:lineRule="auto"/>
              <w:rPr>
                <w:rFonts w:ascii="Arial" w:hAnsi="Arial" w:cs="Arial"/>
                <w:bCs/>
              </w:rPr>
            </w:pPr>
            <w:r w:rsidRPr="00A225E4">
              <w:rPr>
                <w:rFonts w:ascii="Arial" w:hAnsi="Arial" w:cs="Arial"/>
                <w:bCs/>
              </w:rPr>
              <w:t>(К/Е)</w:t>
            </w:r>
          </w:p>
        </w:tc>
        <w:tc>
          <w:tcPr>
            <w:tcW w:w="1478" w:type="dxa"/>
            <w:tcBorders>
              <w:top w:val="nil"/>
              <w:left w:val="nil"/>
              <w:bottom w:val="nil"/>
              <w:right w:val="nil"/>
            </w:tcBorders>
            <w:tcMar>
              <w:left w:w="0" w:type="dxa"/>
              <w:right w:w="0" w:type="dxa"/>
            </w:tcMar>
          </w:tcPr>
          <w:p w:rsidR="0095741F" w:rsidRPr="00943D32" w:rsidRDefault="00DA2B37" w:rsidP="008F3C8B">
            <w:pPr>
              <w:tabs>
                <w:tab w:val="left" w:pos="567"/>
              </w:tabs>
              <w:suppressAutoHyphens/>
              <w:spacing w:line="240" w:lineRule="auto"/>
              <w:rPr>
                <w:rFonts w:ascii="Arial" w:hAnsi="Arial" w:cs="Arial"/>
              </w:rPr>
            </w:pPr>
            <w:r>
              <w:rPr>
                <w:rFonts w:ascii="Arial" w:hAnsi="Arial" w:cs="Arial"/>
              </w:rPr>
              <w:t>2.2.1.23</w:t>
            </w:r>
          </w:p>
        </w:tc>
        <w:tc>
          <w:tcPr>
            <w:tcW w:w="6370" w:type="dxa"/>
            <w:tcBorders>
              <w:top w:val="nil"/>
              <w:left w:val="nil"/>
              <w:bottom w:val="nil"/>
              <w:right w:val="nil"/>
            </w:tcBorders>
            <w:tcMar>
              <w:left w:w="0" w:type="dxa"/>
              <w:right w:w="0" w:type="dxa"/>
            </w:tcMar>
          </w:tcPr>
          <w:p w:rsidR="0095741F" w:rsidRPr="00A225E4" w:rsidRDefault="0095741F" w:rsidP="008F3C8B">
            <w:pPr>
              <w:tabs>
                <w:tab w:val="left" w:pos="945"/>
              </w:tabs>
              <w:spacing w:line="240" w:lineRule="auto"/>
              <w:jc w:val="both"/>
              <w:rPr>
                <w:rFonts w:ascii="Arial" w:hAnsi="Arial" w:cs="Arial"/>
              </w:rPr>
            </w:pPr>
            <w:r w:rsidRPr="0095741F">
              <w:rPr>
                <w:rFonts w:ascii="Arial" w:hAnsi="Arial" w:cs="Arial"/>
              </w:rPr>
              <w:t>проверку</w:t>
            </w:r>
            <w:r>
              <w:rPr>
                <w:rFonts w:ascii="Arial" w:hAnsi="Arial" w:cs="Arial"/>
              </w:rPr>
              <w:t>,</w:t>
            </w:r>
            <w:r w:rsidRPr="0095741F">
              <w:rPr>
                <w:rFonts w:ascii="Arial" w:hAnsi="Arial" w:cs="Arial"/>
              </w:rPr>
              <w:t xml:space="preserve"> на основании записей в судовом журнале, что </w:t>
            </w:r>
            <w:r>
              <w:rPr>
                <w:rFonts w:ascii="Arial" w:hAnsi="Arial" w:cs="Arial"/>
              </w:rPr>
              <w:t>были выполнены</w:t>
            </w:r>
            <w:r w:rsidRPr="0095741F">
              <w:rPr>
                <w:rFonts w:ascii="Arial" w:hAnsi="Arial" w:cs="Arial"/>
              </w:rPr>
              <w:t xml:space="preserve"> испытания рулевого </w:t>
            </w:r>
            <w:r w:rsidR="006A79B6">
              <w:rPr>
                <w:rFonts w:ascii="Arial" w:hAnsi="Arial" w:cs="Arial"/>
              </w:rPr>
              <w:t>устройства</w:t>
            </w:r>
            <w:r w:rsidRPr="0095741F">
              <w:rPr>
                <w:rFonts w:ascii="Arial" w:hAnsi="Arial" w:cs="Arial"/>
              </w:rPr>
              <w:t xml:space="preserve"> и </w:t>
            </w:r>
            <w:r>
              <w:rPr>
                <w:rFonts w:ascii="Arial" w:hAnsi="Arial" w:cs="Arial"/>
              </w:rPr>
              <w:t xml:space="preserve">проведены </w:t>
            </w:r>
            <w:r w:rsidRPr="0095741F">
              <w:rPr>
                <w:rFonts w:ascii="Arial" w:hAnsi="Arial" w:cs="Arial"/>
              </w:rPr>
              <w:t>учения по аварийному управлению</w:t>
            </w:r>
            <w:r w:rsidR="006A79B6">
              <w:rPr>
                <w:rFonts w:ascii="Arial" w:hAnsi="Arial" w:cs="Arial"/>
              </w:rPr>
              <w:t xml:space="preserve"> судном</w:t>
            </w:r>
            <w:r w:rsidRPr="0095741F">
              <w:rPr>
                <w:rFonts w:ascii="Arial" w:hAnsi="Arial" w:cs="Arial"/>
              </w:rPr>
              <w:t xml:space="preserve"> (правило V/26 СОЛАС 74/00) (правило V/19 СОЛАС 74/88);</w:t>
            </w:r>
          </w:p>
        </w:tc>
      </w:tr>
      <w:tr w:rsidR="0095741F" w:rsidRPr="005362E6" w:rsidTr="00385672">
        <w:tc>
          <w:tcPr>
            <w:tcW w:w="1222" w:type="dxa"/>
            <w:tcBorders>
              <w:top w:val="nil"/>
              <w:left w:val="nil"/>
              <w:bottom w:val="nil"/>
              <w:right w:val="nil"/>
            </w:tcBorders>
            <w:tcMar>
              <w:left w:w="0" w:type="dxa"/>
              <w:right w:w="0" w:type="dxa"/>
            </w:tcMar>
          </w:tcPr>
          <w:p w:rsidR="0095741F" w:rsidRPr="00A225E4" w:rsidRDefault="0095741F" w:rsidP="008F3C8B">
            <w:pPr>
              <w:tabs>
                <w:tab w:val="left" w:pos="567"/>
              </w:tabs>
              <w:suppressAutoHyphens/>
              <w:spacing w:line="240" w:lineRule="auto"/>
              <w:rPr>
                <w:rFonts w:ascii="Arial" w:hAnsi="Arial" w:cs="Arial"/>
                <w:bCs/>
              </w:rPr>
            </w:pPr>
            <w:r w:rsidRPr="00A225E4">
              <w:rPr>
                <w:rFonts w:ascii="Arial" w:hAnsi="Arial" w:cs="Arial"/>
                <w:bCs/>
              </w:rPr>
              <w:t>(К/Е)</w:t>
            </w:r>
          </w:p>
        </w:tc>
        <w:tc>
          <w:tcPr>
            <w:tcW w:w="1478" w:type="dxa"/>
            <w:tcBorders>
              <w:top w:val="nil"/>
              <w:left w:val="nil"/>
              <w:bottom w:val="nil"/>
              <w:right w:val="nil"/>
            </w:tcBorders>
            <w:tcMar>
              <w:left w:w="0" w:type="dxa"/>
              <w:right w:w="0" w:type="dxa"/>
            </w:tcMar>
          </w:tcPr>
          <w:p w:rsidR="0095741F" w:rsidRPr="00943D32" w:rsidRDefault="00DA2B37" w:rsidP="008F3C8B">
            <w:pPr>
              <w:tabs>
                <w:tab w:val="left" w:pos="567"/>
              </w:tabs>
              <w:suppressAutoHyphens/>
              <w:spacing w:line="240" w:lineRule="auto"/>
              <w:rPr>
                <w:rFonts w:ascii="Arial" w:hAnsi="Arial" w:cs="Arial"/>
              </w:rPr>
            </w:pPr>
            <w:r>
              <w:rPr>
                <w:rFonts w:ascii="Arial" w:hAnsi="Arial" w:cs="Arial"/>
              </w:rPr>
              <w:t>2.2.1.24</w:t>
            </w:r>
          </w:p>
        </w:tc>
        <w:tc>
          <w:tcPr>
            <w:tcW w:w="6370" w:type="dxa"/>
            <w:tcBorders>
              <w:top w:val="nil"/>
              <w:left w:val="nil"/>
              <w:bottom w:val="nil"/>
              <w:right w:val="nil"/>
            </w:tcBorders>
            <w:tcMar>
              <w:left w:w="0" w:type="dxa"/>
              <w:right w:w="0" w:type="dxa"/>
            </w:tcMar>
          </w:tcPr>
          <w:p w:rsidR="0095741F" w:rsidRPr="00A225E4" w:rsidRDefault="0095741F" w:rsidP="008F3C8B">
            <w:pPr>
              <w:tabs>
                <w:tab w:val="left" w:pos="945"/>
              </w:tabs>
              <w:spacing w:line="240" w:lineRule="auto"/>
              <w:jc w:val="both"/>
              <w:rPr>
                <w:rFonts w:ascii="Arial" w:hAnsi="Arial" w:cs="Arial"/>
              </w:rPr>
            </w:pPr>
            <w:r w:rsidRPr="0095741F">
              <w:rPr>
                <w:rFonts w:ascii="Arial" w:hAnsi="Arial" w:cs="Arial"/>
              </w:rPr>
              <w:t>проверку, устанавливающую, что обычные освидетельствования котлов и других сосудов под давлением, как определено Администрацией, проведены в соответствии с требованиями</w:t>
            </w:r>
            <w:r w:rsidR="00777A29">
              <w:rPr>
                <w:rFonts w:ascii="Arial" w:hAnsi="Arial" w:cs="Arial"/>
              </w:rPr>
              <w:t>,</w:t>
            </w:r>
            <w:r w:rsidRPr="0095741F">
              <w:rPr>
                <w:rFonts w:ascii="Arial" w:hAnsi="Arial" w:cs="Arial"/>
              </w:rPr>
              <w:t xml:space="preserve"> и что устройства</w:t>
            </w:r>
            <w:r w:rsidR="006A79B6">
              <w:rPr>
                <w:rFonts w:ascii="Arial" w:hAnsi="Arial" w:cs="Arial"/>
              </w:rPr>
              <w:t xml:space="preserve"> безопасности</w:t>
            </w:r>
            <w:r w:rsidRPr="0095741F">
              <w:rPr>
                <w:rFonts w:ascii="Arial" w:hAnsi="Arial" w:cs="Arial"/>
              </w:rPr>
              <w:t xml:space="preserve">, такие как предохранительные клапаны котлов, </w:t>
            </w:r>
            <w:r w:rsidR="00777A29">
              <w:rPr>
                <w:rFonts w:ascii="Arial" w:hAnsi="Arial" w:cs="Arial"/>
              </w:rPr>
              <w:t xml:space="preserve">прошли </w:t>
            </w:r>
            <w:r w:rsidRPr="0095741F">
              <w:rPr>
                <w:rFonts w:ascii="Arial" w:hAnsi="Arial" w:cs="Arial"/>
              </w:rPr>
              <w:t>испытан</w:t>
            </w:r>
            <w:r w:rsidR="00777A29">
              <w:rPr>
                <w:rFonts w:ascii="Arial" w:hAnsi="Arial" w:cs="Arial"/>
              </w:rPr>
              <w:t>ия</w:t>
            </w:r>
            <w:r w:rsidRPr="0095741F">
              <w:rPr>
                <w:rFonts w:ascii="Arial" w:hAnsi="Arial" w:cs="Arial"/>
              </w:rPr>
              <w:t>;</w:t>
            </w:r>
          </w:p>
        </w:tc>
      </w:tr>
      <w:tr w:rsidR="006D01B0" w:rsidRPr="005362E6" w:rsidTr="00385672">
        <w:tc>
          <w:tcPr>
            <w:tcW w:w="1222" w:type="dxa"/>
            <w:tcBorders>
              <w:top w:val="nil"/>
              <w:left w:val="nil"/>
              <w:bottom w:val="nil"/>
              <w:right w:val="nil"/>
            </w:tcBorders>
            <w:tcMar>
              <w:left w:w="0" w:type="dxa"/>
              <w:right w:w="0" w:type="dxa"/>
            </w:tcMar>
          </w:tcPr>
          <w:p w:rsidR="006D01B0" w:rsidRPr="00A225E4" w:rsidRDefault="006D01B0" w:rsidP="008F3C8B">
            <w:pPr>
              <w:tabs>
                <w:tab w:val="left" w:pos="567"/>
              </w:tabs>
              <w:suppressAutoHyphens/>
              <w:spacing w:line="240" w:lineRule="auto"/>
              <w:rPr>
                <w:rFonts w:ascii="Arial" w:hAnsi="Arial" w:cs="Arial"/>
                <w:bCs/>
              </w:rPr>
            </w:pPr>
            <w:r w:rsidRPr="00A225E4">
              <w:rPr>
                <w:rFonts w:ascii="Arial" w:hAnsi="Arial" w:cs="Arial"/>
                <w:bCs/>
              </w:rPr>
              <w:t>(К/Е)</w:t>
            </w:r>
          </w:p>
        </w:tc>
        <w:tc>
          <w:tcPr>
            <w:tcW w:w="1478" w:type="dxa"/>
            <w:tcBorders>
              <w:top w:val="nil"/>
              <w:left w:val="nil"/>
              <w:bottom w:val="nil"/>
              <w:right w:val="nil"/>
            </w:tcBorders>
            <w:tcMar>
              <w:left w:w="0" w:type="dxa"/>
              <w:right w:w="0" w:type="dxa"/>
            </w:tcMar>
          </w:tcPr>
          <w:p w:rsidR="006D01B0" w:rsidRPr="00943D32" w:rsidRDefault="00DA2B37" w:rsidP="008F3C8B">
            <w:pPr>
              <w:tabs>
                <w:tab w:val="left" w:pos="567"/>
              </w:tabs>
              <w:suppressAutoHyphens/>
              <w:spacing w:line="240" w:lineRule="auto"/>
              <w:rPr>
                <w:rFonts w:ascii="Arial" w:hAnsi="Arial" w:cs="Arial"/>
              </w:rPr>
            </w:pPr>
            <w:r>
              <w:rPr>
                <w:rFonts w:ascii="Arial" w:hAnsi="Arial" w:cs="Arial"/>
              </w:rPr>
              <w:t>2.2.1.25</w:t>
            </w:r>
          </w:p>
        </w:tc>
        <w:tc>
          <w:tcPr>
            <w:tcW w:w="6370" w:type="dxa"/>
            <w:tcBorders>
              <w:top w:val="nil"/>
              <w:left w:val="nil"/>
              <w:bottom w:val="nil"/>
              <w:right w:val="nil"/>
            </w:tcBorders>
            <w:tcMar>
              <w:left w:w="0" w:type="dxa"/>
              <w:right w:w="0" w:type="dxa"/>
            </w:tcMar>
          </w:tcPr>
          <w:p w:rsidR="006D01B0" w:rsidRPr="00A225E4" w:rsidRDefault="006D01B0" w:rsidP="008F3C8B">
            <w:pPr>
              <w:tabs>
                <w:tab w:val="left" w:pos="945"/>
              </w:tabs>
              <w:spacing w:line="240" w:lineRule="auto"/>
              <w:jc w:val="both"/>
              <w:rPr>
                <w:rFonts w:ascii="Arial" w:hAnsi="Arial" w:cs="Arial"/>
              </w:rPr>
            </w:pPr>
            <w:r w:rsidRPr="006D01B0">
              <w:rPr>
                <w:rFonts w:ascii="Arial" w:hAnsi="Arial" w:cs="Arial"/>
              </w:rPr>
              <w:t>проверку, устанавливающую, при необходимости, что корпус и механизмы были предъявлены для освидетельствования в соответствии с системой непрерывного освидетельствования, одобренной Администрацией или классификационным обществом;</w:t>
            </w:r>
          </w:p>
        </w:tc>
      </w:tr>
      <w:tr w:rsidR="006D01B0" w:rsidRPr="005362E6" w:rsidTr="00385672">
        <w:tc>
          <w:tcPr>
            <w:tcW w:w="1222" w:type="dxa"/>
            <w:tcBorders>
              <w:top w:val="nil"/>
              <w:left w:val="nil"/>
              <w:bottom w:val="nil"/>
              <w:right w:val="nil"/>
            </w:tcBorders>
            <w:tcMar>
              <w:left w:w="0" w:type="dxa"/>
              <w:right w:w="0" w:type="dxa"/>
            </w:tcMar>
          </w:tcPr>
          <w:p w:rsidR="006D01B0" w:rsidRPr="00A225E4" w:rsidRDefault="006D01B0" w:rsidP="008F3C8B">
            <w:pPr>
              <w:tabs>
                <w:tab w:val="left" w:pos="567"/>
              </w:tabs>
              <w:suppressAutoHyphens/>
              <w:spacing w:line="240" w:lineRule="auto"/>
              <w:rPr>
                <w:rFonts w:ascii="Arial" w:hAnsi="Arial" w:cs="Arial"/>
                <w:bCs/>
              </w:rPr>
            </w:pPr>
            <w:r w:rsidRPr="00A225E4">
              <w:rPr>
                <w:rFonts w:ascii="Arial" w:hAnsi="Arial" w:cs="Arial"/>
                <w:bCs/>
              </w:rPr>
              <w:t>(К/Е)</w:t>
            </w:r>
          </w:p>
        </w:tc>
        <w:tc>
          <w:tcPr>
            <w:tcW w:w="1478" w:type="dxa"/>
            <w:tcBorders>
              <w:top w:val="nil"/>
              <w:left w:val="nil"/>
              <w:bottom w:val="nil"/>
              <w:right w:val="nil"/>
            </w:tcBorders>
            <w:tcMar>
              <w:left w:w="0" w:type="dxa"/>
              <w:right w:w="0" w:type="dxa"/>
            </w:tcMar>
          </w:tcPr>
          <w:p w:rsidR="006D01B0" w:rsidRPr="00943D32" w:rsidRDefault="00DA2B37" w:rsidP="008F3C8B">
            <w:pPr>
              <w:tabs>
                <w:tab w:val="left" w:pos="567"/>
              </w:tabs>
              <w:suppressAutoHyphens/>
              <w:spacing w:line="240" w:lineRule="auto"/>
              <w:rPr>
                <w:rFonts w:ascii="Arial" w:hAnsi="Arial" w:cs="Arial"/>
              </w:rPr>
            </w:pPr>
            <w:r>
              <w:rPr>
                <w:rFonts w:ascii="Arial" w:hAnsi="Arial" w:cs="Arial"/>
              </w:rPr>
              <w:t>2.2.1.26</w:t>
            </w:r>
          </w:p>
        </w:tc>
        <w:tc>
          <w:tcPr>
            <w:tcW w:w="6370" w:type="dxa"/>
            <w:tcBorders>
              <w:top w:val="nil"/>
              <w:left w:val="nil"/>
              <w:bottom w:val="nil"/>
              <w:right w:val="nil"/>
            </w:tcBorders>
            <w:tcMar>
              <w:left w:w="0" w:type="dxa"/>
              <w:right w:w="0" w:type="dxa"/>
            </w:tcMar>
          </w:tcPr>
          <w:p w:rsidR="006D01B0" w:rsidRPr="00A225E4" w:rsidRDefault="00EA7091" w:rsidP="008F3C8B">
            <w:pPr>
              <w:tabs>
                <w:tab w:val="left" w:pos="945"/>
              </w:tabs>
              <w:spacing w:line="240" w:lineRule="auto"/>
              <w:jc w:val="both"/>
              <w:rPr>
                <w:rFonts w:ascii="Arial" w:hAnsi="Arial" w:cs="Arial"/>
              </w:rPr>
            </w:pPr>
            <w:r w:rsidRPr="00EA7091">
              <w:rPr>
                <w:rFonts w:ascii="Arial" w:hAnsi="Arial" w:cs="Arial"/>
              </w:rPr>
              <w:t>подтверждение, при необходимости, того, что на судне имеется полн</w:t>
            </w:r>
            <w:r>
              <w:rPr>
                <w:rFonts w:ascii="Arial" w:hAnsi="Arial" w:cs="Arial"/>
              </w:rPr>
              <w:t>ый комплект</w:t>
            </w:r>
            <w:r w:rsidRPr="00EA7091">
              <w:rPr>
                <w:rFonts w:ascii="Arial" w:hAnsi="Arial" w:cs="Arial"/>
              </w:rPr>
              <w:t xml:space="preserve"> актов расширенного освидетельствования и акт об оценке состояния судна</w:t>
            </w:r>
            <w:r w:rsidRPr="004D6E21">
              <w:rPr>
                <w:rStyle w:val="a9"/>
                <w:rFonts w:ascii="Arial" w:hAnsi="Arial" w:cs="Arial"/>
              </w:rPr>
              <w:footnoteReference w:customMarkFollows="1" w:id="18"/>
              <w:t>*</w:t>
            </w:r>
            <w:r w:rsidRPr="00EA7091">
              <w:rPr>
                <w:rFonts w:ascii="Arial" w:hAnsi="Arial" w:cs="Arial"/>
              </w:rPr>
              <w:t>;</w:t>
            </w:r>
          </w:p>
        </w:tc>
      </w:tr>
      <w:tr w:rsidR="005B77DE" w:rsidRPr="005362E6" w:rsidTr="00385672">
        <w:tc>
          <w:tcPr>
            <w:tcW w:w="1222" w:type="dxa"/>
            <w:tcBorders>
              <w:top w:val="nil"/>
              <w:left w:val="nil"/>
              <w:bottom w:val="nil"/>
              <w:right w:val="nil"/>
            </w:tcBorders>
            <w:tcMar>
              <w:left w:w="0" w:type="dxa"/>
              <w:right w:w="0" w:type="dxa"/>
            </w:tcMar>
          </w:tcPr>
          <w:p w:rsidR="005B77DE" w:rsidRPr="00A225E4" w:rsidRDefault="005B77DE" w:rsidP="008F3C8B">
            <w:pPr>
              <w:tabs>
                <w:tab w:val="left" w:pos="567"/>
              </w:tabs>
              <w:suppressAutoHyphens/>
              <w:spacing w:line="240" w:lineRule="auto"/>
              <w:rPr>
                <w:rFonts w:ascii="Arial" w:hAnsi="Arial" w:cs="Arial"/>
                <w:bCs/>
              </w:rPr>
            </w:pPr>
            <w:r w:rsidRPr="00A225E4">
              <w:rPr>
                <w:rFonts w:ascii="Arial" w:hAnsi="Arial" w:cs="Arial"/>
                <w:bCs/>
              </w:rPr>
              <w:t>(К/Е)</w:t>
            </w:r>
          </w:p>
        </w:tc>
        <w:tc>
          <w:tcPr>
            <w:tcW w:w="1478" w:type="dxa"/>
            <w:tcBorders>
              <w:top w:val="nil"/>
              <w:left w:val="nil"/>
              <w:bottom w:val="nil"/>
              <w:right w:val="nil"/>
            </w:tcBorders>
            <w:tcMar>
              <w:left w:w="0" w:type="dxa"/>
              <w:right w:w="0" w:type="dxa"/>
            </w:tcMar>
          </w:tcPr>
          <w:p w:rsidR="005B77DE" w:rsidRPr="00943D32" w:rsidRDefault="00DA2B37" w:rsidP="008F3C8B">
            <w:pPr>
              <w:tabs>
                <w:tab w:val="left" w:pos="567"/>
              </w:tabs>
              <w:suppressAutoHyphens/>
              <w:spacing w:line="240" w:lineRule="auto"/>
              <w:rPr>
                <w:rFonts w:ascii="Arial" w:hAnsi="Arial" w:cs="Arial"/>
              </w:rPr>
            </w:pPr>
            <w:r>
              <w:rPr>
                <w:rFonts w:ascii="Arial" w:hAnsi="Arial" w:cs="Arial"/>
              </w:rPr>
              <w:t>2.2.1.27</w:t>
            </w:r>
          </w:p>
        </w:tc>
        <w:tc>
          <w:tcPr>
            <w:tcW w:w="6370" w:type="dxa"/>
            <w:tcBorders>
              <w:top w:val="nil"/>
              <w:left w:val="nil"/>
              <w:bottom w:val="nil"/>
              <w:right w:val="nil"/>
            </w:tcBorders>
            <w:tcMar>
              <w:left w:w="0" w:type="dxa"/>
              <w:right w:w="0" w:type="dxa"/>
            </w:tcMar>
          </w:tcPr>
          <w:p w:rsidR="005B77DE" w:rsidRPr="00A77680" w:rsidRDefault="003B484B" w:rsidP="008F3C8B">
            <w:pPr>
              <w:tabs>
                <w:tab w:val="left" w:pos="945"/>
              </w:tabs>
              <w:spacing w:line="240" w:lineRule="auto"/>
              <w:jc w:val="both"/>
              <w:rPr>
                <w:rFonts w:ascii="Arial" w:hAnsi="Arial" w:cs="Arial"/>
              </w:rPr>
            </w:pPr>
            <w:r w:rsidRPr="00A77680">
              <w:rPr>
                <w:rFonts w:ascii="Arial" w:hAnsi="Arial" w:cs="Arial"/>
              </w:rPr>
              <w:t>подтверждение того, что на судне имеются соответствующие листы данных о безопасности материалов;</w:t>
            </w:r>
          </w:p>
        </w:tc>
      </w:tr>
      <w:tr w:rsidR="003B484B" w:rsidRPr="005362E6" w:rsidTr="00385672">
        <w:tc>
          <w:tcPr>
            <w:tcW w:w="1222" w:type="dxa"/>
            <w:tcBorders>
              <w:top w:val="nil"/>
              <w:left w:val="nil"/>
              <w:bottom w:val="nil"/>
              <w:right w:val="nil"/>
            </w:tcBorders>
            <w:tcMar>
              <w:left w:w="0" w:type="dxa"/>
              <w:right w:w="0" w:type="dxa"/>
            </w:tcMar>
          </w:tcPr>
          <w:p w:rsidR="003B484B" w:rsidRPr="00A225E4" w:rsidRDefault="003B484B" w:rsidP="008F3C8B">
            <w:pPr>
              <w:tabs>
                <w:tab w:val="left" w:pos="567"/>
              </w:tabs>
              <w:suppressAutoHyphens/>
              <w:spacing w:line="240" w:lineRule="auto"/>
              <w:rPr>
                <w:rFonts w:ascii="Arial" w:hAnsi="Arial" w:cs="Arial"/>
                <w:bCs/>
              </w:rPr>
            </w:pPr>
            <w:r w:rsidRPr="00A225E4">
              <w:rPr>
                <w:rFonts w:ascii="Arial" w:hAnsi="Arial" w:cs="Arial"/>
                <w:bCs/>
              </w:rPr>
              <w:t>(К/Е)</w:t>
            </w:r>
          </w:p>
        </w:tc>
        <w:tc>
          <w:tcPr>
            <w:tcW w:w="1478" w:type="dxa"/>
            <w:tcBorders>
              <w:top w:val="nil"/>
              <w:left w:val="nil"/>
              <w:bottom w:val="nil"/>
              <w:right w:val="nil"/>
            </w:tcBorders>
            <w:tcMar>
              <w:left w:w="0" w:type="dxa"/>
              <w:right w:w="0" w:type="dxa"/>
            </w:tcMar>
          </w:tcPr>
          <w:p w:rsidR="003B484B" w:rsidRPr="00943D32" w:rsidRDefault="00DA2B37" w:rsidP="008F3C8B">
            <w:pPr>
              <w:tabs>
                <w:tab w:val="left" w:pos="567"/>
              </w:tabs>
              <w:suppressAutoHyphens/>
              <w:spacing w:line="240" w:lineRule="auto"/>
              <w:rPr>
                <w:rFonts w:ascii="Arial" w:hAnsi="Arial" w:cs="Arial"/>
              </w:rPr>
            </w:pPr>
            <w:r>
              <w:rPr>
                <w:rFonts w:ascii="Arial" w:hAnsi="Arial" w:cs="Arial"/>
              </w:rPr>
              <w:t>2.2.1.28</w:t>
            </w:r>
          </w:p>
        </w:tc>
        <w:tc>
          <w:tcPr>
            <w:tcW w:w="6370" w:type="dxa"/>
            <w:tcBorders>
              <w:top w:val="nil"/>
              <w:left w:val="nil"/>
              <w:bottom w:val="nil"/>
              <w:right w:val="nil"/>
            </w:tcBorders>
            <w:tcMar>
              <w:left w:w="0" w:type="dxa"/>
              <w:right w:w="0" w:type="dxa"/>
            </w:tcMar>
          </w:tcPr>
          <w:p w:rsidR="003B484B" w:rsidRPr="00A225E4" w:rsidRDefault="003B484B" w:rsidP="008F3C8B">
            <w:pPr>
              <w:tabs>
                <w:tab w:val="left" w:pos="945"/>
              </w:tabs>
              <w:spacing w:line="240" w:lineRule="auto"/>
              <w:jc w:val="both"/>
              <w:rPr>
                <w:rFonts w:ascii="Arial" w:hAnsi="Arial" w:cs="Arial"/>
              </w:rPr>
            </w:pPr>
            <w:r w:rsidRPr="003B484B">
              <w:rPr>
                <w:rFonts w:ascii="Arial" w:hAnsi="Arial" w:cs="Arial"/>
              </w:rPr>
              <w:t>подтверждение наличия на судне буклета погрузки/выгрузки для навалочных судов, требуемого правилом VI/7.2 Конвенции СОЛАС (правило XII/8.1 СОЛАС 74/97/04);</w:t>
            </w:r>
          </w:p>
        </w:tc>
      </w:tr>
      <w:tr w:rsidR="00220FA6" w:rsidRPr="005362E6" w:rsidTr="00385672">
        <w:tc>
          <w:tcPr>
            <w:tcW w:w="1222" w:type="dxa"/>
            <w:tcBorders>
              <w:top w:val="nil"/>
              <w:left w:val="nil"/>
              <w:bottom w:val="nil"/>
              <w:right w:val="nil"/>
            </w:tcBorders>
            <w:tcMar>
              <w:left w:w="0" w:type="dxa"/>
              <w:right w:w="0" w:type="dxa"/>
            </w:tcMar>
          </w:tcPr>
          <w:p w:rsidR="00220FA6" w:rsidRPr="00A225E4" w:rsidRDefault="00220FA6" w:rsidP="008F3C8B">
            <w:pPr>
              <w:tabs>
                <w:tab w:val="left" w:pos="567"/>
              </w:tabs>
              <w:suppressAutoHyphens/>
              <w:spacing w:line="240" w:lineRule="auto"/>
              <w:rPr>
                <w:rFonts w:ascii="Arial" w:hAnsi="Arial" w:cs="Arial"/>
                <w:bCs/>
              </w:rPr>
            </w:pPr>
            <w:r w:rsidRPr="00A225E4">
              <w:rPr>
                <w:rFonts w:ascii="Arial" w:hAnsi="Arial" w:cs="Arial"/>
                <w:bCs/>
              </w:rPr>
              <w:t>(К/Е)</w:t>
            </w:r>
          </w:p>
        </w:tc>
        <w:tc>
          <w:tcPr>
            <w:tcW w:w="1478" w:type="dxa"/>
            <w:tcBorders>
              <w:top w:val="nil"/>
              <w:left w:val="nil"/>
              <w:bottom w:val="nil"/>
              <w:right w:val="nil"/>
            </w:tcBorders>
            <w:tcMar>
              <w:left w:w="0" w:type="dxa"/>
              <w:right w:w="0" w:type="dxa"/>
            </w:tcMar>
          </w:tcPr>
          <w:p w:rsidR="00220FA6" w:rsidRPr="00943D32" w:rsidRDefault="005361FC" w:rsidP="008F3C8B">
            <w:pPr>
              <w:tabs>
                <w:tab w:val="left" w:pos="567"/>
              </w:tabs>
              <w:suppressAutoHyphens/>
              <w:spacing w:line="240" w:lineRule="auto"/>
              <w:rPr>
                <w:rFonts w:ascii="Arial" w:hAnsi="Arial" w:cs="Arial"/>
              </w:rPr>
            </w:pPr>
            <w:r>
              <w:rPr>
                <w:rFonts w:ascii="Arial" w:hAnsi="Arial" w:cs="Arial"/>
              </w:rPr>
              <w:t>2.2.1.29</w:t>
            </w:r>
          </w:p>
        </w:tc>
        <w:tc>
          <w:tcPr>
            <w:tcW w:w="6370" w:type="dxa"/>
            <w:tcBorders>
              <w:top w:val="nil"/>
              <w:left w:val="nil"/>
              <w:bottom w:val="nil"/>
              <w:right w:val="nil"/>
            </w:tcBorders>
            <w:tcMar>
              <w:left w:w="0" w:type="dxa"/>
              <w:right w:w="0" w:type="dxa"/>
            </w:tcMar>
          </w:tcPr>
          <w:p w:rsidR="00220FA6" w:rsidRPr="00A225E4" w:rsidRDefault="00220FA6" w:rsidP="008F3C8B">
            <w:pPr>
              <w:tabs>
                <w:tab w:val="left" w:pos="945"/>
              </w:tabs>
              <w:spacing w:line="240" w:lineRule="auto"/>
              <w:jc w:val="both"/>
              <w:rPr>
                <w:rFonts w:ascii="Arial" w:hAnsi="Arial" w:cs="Arial"/>
              </w:rPr>
            </w:pPr>
            <w:r w:rsidRPr="00220FA6">
              <w:rPr>
                <w:rFonts w:ascii="Arial" w:hAnsi="Arial" w:cs="Arial"/>
              </w:rPr>
              <w:t xml:space="preserve">подтверждение того, что навалочные суда с одинарным бортом длиной 150 м и более, построенные до 1 июля 1999 года и </w:t>
            </w:r>
            <w:r>
              <w:rPr>
                <w:rFonts w:ascii="Arial" w:hAnsi="Arial" w:cs="Arial"/>
              </w:rPr>
              <w:t>предназначенные</w:t>
            </w:r>
            <w:r w:rsidRPr="00220FA6">
              <w:rPr>
                <w:rFonts w:ascii="Arial" w:hAnsi="Arial" w:cs="Arial"/>
              </w:rPr>
              <w:t xml:space="preserve"> для перевозки навалочных грузов плотностью 1780 кг/м</w:t>
            </w:r>
            <w:r w:rsidRPr="00220FA6">
              <w:rPr>
                <w:rFonts w:ascii="Arial" w:hAnsi="Arial" w:cs="Arial"/>
                <w:vertAlign w:val="superscript"/>
              </w:rPr>
              <w:t>3</w:t>
            </w:r>
            <w:r w:rsidRPr="00220FA6">
              <w:rPr>
                <w:rFonts w:ascii="Arial" w:hAnsi="Arial" w:cs="Arial"/>
              </w:rPr>
              <w:t xml:space="preserve"> и более, имеют после даты осуществления, приведенной в правиле XII/3 Конвенции СОЛАС </w:t>
            </w:r>
            <w:r>
              <w:rPr>
                <w:rFonts w:ascii="Arial" w:hAnsi="Arial" w:cs="Arial"/>
              </w:rPr>
              <w:t>74/</w:t>
            </w:r>
            <w:r w:rsidRPr="00220FA6">
              <w:rPr>
                <w:rFonts w:ascii="Arial" w:hAnsi="Arial" w:cs="Arial"/>
              </w:rPr>
              <w:t xml:space="preserve">94/97, </w:t>
            </w:r>
            <w:r w:rsidR="00A77680">
              <w:rPr>
                <w:rFonts w:ascii="Arial" w:hAnsi="Arial" w:cs="Arial"/>
              </w:rPr>
              <w:br/>
            </w:r>
            <w:r w:rsidRPr="00220FA6">
              <w:rPr>
                <w:rFonts w:ascii="Arial" w:hAnsi="Arial" w:cs="Arial"/>
              </w:rPr>
              <w:t>достаточную остойчивость и прочность</w:t>
            </w:r>
            <w:r>
              <w:rPr>
                <w:rFonts w:ascii="Arial" w:hAnsi="Arial" w:cs="Arial"/>
              </w:rPr>
              <w:t xml:space="preserve"> с тем</w:t>
            </w:r>
            <w:r w:rsidRPr="00220FA6">
              <w:rPr>
                <w:rFonts w:ascii="Arial" w:hAnsi="Arial" w:cs="Arial"/>
              </w:rPr>
              <w:t>, чтобы выдерживать затопление первого грузового трюма (правила XII/3, 4 и 6 СОЛАС 74/97/04);</w:t>
            </w:r>
          </w:p>
        </w:tc>
      </w:tr>
      <w:tr w:rsidR="00220FA6" w:rsidRPr="005362E6" w:rsidTr="00385672">
        <w:tc>
          <w:tcPr>
            <w:tcW w:w="1222" w:type="dxa"/>
            <w:tcBorders>
              <w:top w:val="nil"/>
              <w:left w:val="nil"/>
              <w:bottom w:val="nil"/>
              <w:right w:val="nil"/>
            </w:tcBorders>
            <w:tcMar>
              <w:left w:w="0" w:type="dxa"/>
              <w:right w:w="0" w:type="dxa"/>
            </w:tcMar>
          </w:tcPr>
          <w:p w:rsidR="00220FA6" w:rsidRPr="00A225E4" w:rsidRDefault="00220FA6" w:rsidP="008F3C8B">
            <w:pPr>
              <w:tabs>
                <w:tab w:val="left" w:pos="567"/>
              </w:tabs>
              <w:suppressAutoHyphens/>
              <w:spacing w:line="240" w:lineRule="auto"/>
              <w:rPr>
                <w:rFonts w:ascii="Arial" w:hAnsi="Arial" w:cs="Arial"/>
                <w:bCs/>
              </w:rPr>
            </w:pPr>
            <w:r w:rsidRPr="00A225E4">
              <w:rPr>
                <w:rFonts w:ascii="Arial" w:hAnsi="Arial" w:cs="Arial"/>
                <w:bCs/>
              </w:rPr>
              <w:t>(К/Е)</w:t>
            </w:r>
          </w:p>
        </w:tc>
        <w:tc>
          <w:tcPr>
            <w:tcW w:w="1478" w:type="dxa"/>
            <w:tcBorders>
              <w:top w:val="nil"/>
              <w:left w:val="nil"/>
              <w:bottom w:val="nil"/>
              <w:right w:val="nil"/>
            </w:tcBorders>
            <w:tcMar>
              <w:left w:w="0" w:type="dxa"/>
              <w:right w:w="0" w:type="dxa"/>
            </w:tcMar>
          </w:tcPr>
          <w:p w:rsidR="00220FA6" w:rsidRPr="00943D32" w:rsidRDefault="005361FC" w:rsidP="008F3C8B">
            <w:pPr>
              <w:tabs>
                <w:tab w:val="left" w:pos="567"/>
              </w:tabs>
              <w:suppressAutoHyphens/>
              <w:spacing w:line="240" w:lineRule="auto"/>
              <w:rPr>
                <w:rFonts w:ascii="Arial" w:hAnsi="Arial" w:cs="Arial"/>
              </w:rPr>
            </w:pPr>
            <w:r>
              <w:rPr>
                <w:rFonts w:ascii="Arial" w:hAnsi="Arial" w:cs="Arial"/>
              </w:rPr>
              <w:t>2.2.1.30</w:t>
            </w:r>
          </w:p>
        </w:tc>
        <w:tc>
          <w:tcPr>
            <w:tcW w:w="6370" w:type="dxa"/>
            <w:tcBorders>
              <w:top w:val="nil"/>
              <w:left w:val="nil"/>
              <w:bottom w:val="nil"/>
              <w:right w:val="nil"/>
            </w:tcBorders>
            <w:tcMar>
              <w:left w:w="0" w:type="dxa"/>
              <w:right w:w="0" w:type="dxa"/>
            </w:tcMar>
          </w:tcPr>
          <w:p w:rsidR="00220FA6" w:rsidRPr="00A225E4" w:rsidRDefault="00220FA6" w:rsidP="008F3C8B">
            <w:pPr>
              <w:tabs>
                <w:tab w:val="left" w:pos="945"/>
              </w:tabs>
              <w:spacing w:line="240" w:lineRule="auto"/>
              <w:jc w:val="both"/>
              <w:rPr>
                <w:rFonts w:ascii="Arial" w:hAnsi="Arial" w:cs="Arial"/>
              </w:rPr>
            </w:pPr>
            <w:r w:rsidRPr="00220FA6">
              <w:rPr>
                <w:rFonts w:ascii="Arial" w:hAnsi="Arial" w:cs="Arial"/>
              </w:rPr>
              <w:t xml:space="preserve">подтверждение наличия на судне одобренного </w:t>
            </w:r>
            <w:r w:rsidR="005449A6">
              <w:rPr>
                <w:rFonts w:ascii="Arial" w:hAnsi="Arial" w:cs="Arial"/>
              </w:rPr>
              <w:t>н</w:t>
            </w:r>
            <w:r w:rsidRPr="00220FA6">
              <w:rPr>
                <w:rFonts w:ascii="Arial" w:hAnsi="Arial" w:cs="Arial"/>
              </w:rPr>
              <w:t>аставления по креплению груза для судов, перевозящих грузовые единицы, включая контейнеры (правило VI/5.6 СОЛАС 74/9</w:t>
            </w:r>
            <w:r w:rsidR="005449A6">
              <w:rPr>
                <w:rFonts w:ascii="Arial" w:hAnsi="Arial" w:cs="Arial"/>
              </w:rPr>
              <w:t>8</w:t>
            </w:r>
            <w:r w:rsidRPr="00220FA6">
              <w:rPr>
                <w:rFonts w:ascii="Arial" w:hAnsi="Arial" w:cs="Arial"/>
              </w:rPr>
              <w:t>);</w:t>
            </w:r>
          </w:p>
        </w:tc>
      </w:tr>
      <w:tr w:rsidR="005449A6" w:rsidRPr="005362E6" w:rsidTr="00385672">
        <w:tc>
          <w:tcPr>
            <w:tcW w:w="1222" w:type="dxa"/>
            <w:tcBorders>
              <w:top w:val="nil"/>
              <w:left w:val="nil"/>
              <w:bottom w:val="nil"/>
              <w:right w:val="nil"/>
            </w:tcBorders>
            <w:tcMar>
              <w:left w:w="0" w:type="dxa"/>
              <w:right w:w="0" w:type="dxa"/>
            </w:tcMar>
          </w:tcPr>
          <w:p w:rsidR="005449A6" w:rsidRPr="00A225E4" w:rsidRDefault="005449A6" w:rsidP="008F3C8B">
            <w:pPr>
              <w:tabs>
                <w:tab w:val="left" w:pos="567"/>
              </w:tabs>
              <w:suppressAutoHyphens/>
              <w:spacing w:line="240" w:lineRule="auto"/>
              <w:rPr>
                <w:rFonts w:ascii="Arial" w:hAnsi="Arial" w:cs="Arial"/>
                <w:bCs/>
              </w:rPr>
            </w:pPr>
            <w:r w:rsidRPr="00A225E4">
              <w:rPr>
                <w:rFonts w:ascii="Arial" w:hAnsi="Arial" w:cs="Arial"/>
                <w:bCs/>
              </w:rPr>
              <w:t>(К/Е)</w:t>
            </w:r>
          </w:p>
        </w:tc>
        <w:tc>
          <w:tcPr>
            <w:tcW w:w="1478" w:type="dxa"/>
            <w:tcBorders>
              <w:top w:val="nil"/>
              <w:left w:val="nil"/>
              <w:bottom w:val="nil"/>
              <w:right w:val="nil"/>
            </w:tcBorders>
            <w:tcMar>
              <w:left w:w="0" w:type="dxa"/>
              <w:right w:w="0" w:type="dxa"/>
            </w:tcMar>
          </w:tcPr>
          <w:p w:rsidR="005449A6" w:rsidRPr="00943D32" w:rsidRDefault="005361FC" w:rsidP="008F3C8B">
            <w:pPr>
              <w:tabs>
                <w:tab w:val="left" w:pos="567"/>
              </w:tabs>
              <w:suppressAutoHyphens/>
              <w:spacing w:line="240" w:lineRule="auto"/>
              <w:rPr>
                <w:rFonts w:ascii="Arial" w:hAnsi="Arial" w:cs="Arial"/>
              </w:rPr>
            </w:pPr>
            <w:r>
              <w:rPr>
                <w:rFonts w:ascii="Arial" w:hAnsi="Arial" w:cs="Arial"/>
              </w:rPr>
              <w:t>2.2.1.31</w:t>
            </w:r>
          </w:p>
        </w:tc>
        <w:tc>
          <w:tcPr>
            <w:tcW w:w="6370" w:type="dxa"/>
            <w:tcBorders>
              <w:top w:val="nil"/>
              <w:left w:val="nil"/>
              <w:bottom w:val="nil"/>
              <w:right w:val="nil"/>
            </w:tcBorders>
            <w:tcMar>
              <w:left w:w="0" w:type="dxa"/>
              <w:right w:w="0" w:type="dxa"/>
            </w:tcMar>
          </w:tcPr>
          <w:p w:rsidR="005449A6" w:rsidRPr="00A225E4" w:rsidRDefault="005449A6" w:rsidP="008F3C8B">
            <w:pPr>
              <w:tabs>
                <w:tab w:val="left" w:pos="945"/>
              </w:tabs>
              <w:spacing w:line="240" w:lineRule="auto"/>
              <w:jc w:val="both"/>
              <w:rPr>
                <w:rFonts w:ascii="Arial" w:hAnsi="Arial" w:cs="Arial"/>
              </w:rPr>
            </w:pPr>
            <w:r w:rsidRPr="005449A6">
              <w:rPr>
                <w:rFonts w:ascii="Arial" w:hAnsi="Arial" w:cs="Arial"/>
              </w:rPr>
              <w:t xml:space="preserve">подтверждение наличия на судне буклета по загрузке при </w:t>
            </w:r>
            <w:r w:rsidR="00A77680">
              <w:rPr>
                <w:rFonts w:ascii="Arial" w:hAnsi="Arial" w:cs="Arial"/>
              </w:rPr>
              <w:br/>
            </w:r>
            <w:r w:rsidRPr="005449A6">
              <w:rPr>
                <w:rFonts w:ascii="Arial" w:hAnsi="Arial" w:cs="Arial"/>
              </w:rPr>
              <w:t>перевозке грузов навалом (правило VI/7 СОЛАС 74/00);</w:t>
            </w:r>
          </w:p>
        </w:tc>
      </w:tr>
      <w:tr w:rsidR="005449A6" w:rsidRPr="005362E6" w:rsidTr="00385672">
        <w:tc>
          <w:tcPr>
            <w:tcW w:w="1222" w:type="dxa"/>
            <w:tcBorders>
              <w:top w:val="nil"/>
              <w:left w:val="nil"/>
              <w:bottom w:val="nil"/>
              <w:right w:val="nil"/>
            </w:tcBorders>
            <w:tcMar>
              <w:left w:w="0" w:type="dxa"/>
              <w:right w:w="0" w:type="dxa"/>
            </w:tcMar>
          </w:tcPr>
          <w:p w:rsidR="005449A6" w:rsidRPr="00A225E4" w:rsidRDefault="005449A6" w:rsidP="008F3C8B">
            <w:pPr>
              <w:tabs>
                <w:tab w:val="left" w:pos="567"/>
              </w:tabs>
              <w:suppressAutoHyphens/>
              <w:spacing w:line="240" w:lineRule="auto"/>
              <w:rPr>
                <w:rFonts w:ascii="Arial" w:hAnsi="Arial" w:cs="Arial"/>
                <w:bCs/>
              </w:rPr>
            </w:pPr>
            <w:r w:rsidRPr="00A225E4">
              <w:rPr>
                <w:rFonts w:ascii="Arial" w:hAnsi="Arial" w:cs="Arial"/>
                <w:bCs/>
              </w:rPr>
              <w:t>(К/Е)</w:t>
            </w:r>
          </w:p>
        </w:tc>
        <w:tc>
          <w:tcPr>
            <w:tcW w:w="1478" w:type="dxa"/>
            <w:tcBorders>
              <w:top w:val="nil"/>
              <w:left w:val="nil"/>
              <w:bottom w:val="nil"/>
              <w:right w:val="nil"/>
            </w:tcBorders>
            <w:tcMar>
              <w:left w:w="0" w:type="dxa"/>
              <w:right w:w="0" w:type="dxa"/>
            </w:tcMar>
          </w:tcPr>
          <w:p w:rsidR="005449A6" w:rsidRPr="00943D32" w:rsidRDefault="005361FC" w:rsidP="008F3C8B">
            <w:pPr>
              <w:tabs>
                <w:tab w:val="left" w:pos="567"/>
              </w:tabs>
              <w:suppressAutoHyphens/>
              <w:spacing w:line="240" w:lineRule="auto"/>
              <w:rPr>
                <w:rFonts w:ascii="Arial" w:hAnsi="Arial" w:cs="Arial"/>
              </w:rPr>
            </w:pPr>
            <w:r>
              <w:rPr>
                <w:rFonts w:ascii="Arial" w:hAnsi="Arial" w:cs="Arial"/>
              </w:rPr>
              <w:t>2.2.1.32</w:t>
            </w:r>
          </w:p>
        </w:tc>
        <w:tc>
          <w:tcPr>
            <w:tcW w:w="6370" w:type="dxa"/>
            <w:tcBorders>
              <w:top w:val="nil"/>
              <w:left w:val="nil"/>
              <w:bottom w:val="nil"/>
              <w:right w:val="nil"/>
            </w:tcBorders>
            <w:tcMar>
              <w:left w:w="0" w:type="dxa"/>
              <w:right w:w="0" w:type="dxa"/>
            </w:tcMar>
          </w:tcPr>
          <w:p w:rsidR="005449A6" w:rsidRPr="00A225E4" w:rsidRDefault="005449A6" w:rsidP="008F3C8B">
            <w:pPr>
              <w:tabs>
                <w:tab w:val="left" w:pos="945"/>
              </w:tabs>
              <w:spacing w:line="240" w:lineRule="auto"/>
              <w:jc w:val="both"/>
              <w:rPr>
                <w:rFonts w:ascii="Arial" w:hAnsi="Arial" w:cs="Arial"/>
              </w:rPr>
            </w:pPr>
            <w:r w:rsidRPr="005449A6">
              <w:rPr>
                <w:rFonts w:ascii="Arial" w:hAnsi="Arial" w:cs="Arial"/>
              </w:rPr>
              <w:t>подтверждение, при необходимости, для нефтяных танкеров и навалочных судов наличия на борту наставления по доступу к конструкциям судна (правило II-1/3-6.4 СОЛАС 74/00/02);</w:t>
            </w:r>
          </w:p>
        </w:tc>
      </w:tr>
      <w:tr w:rsidR="005449A6" w:rsidRPr="005362E6" w:rsidTr="00385672">
        <w:tc>
          <w:tcPr>
            <w:tcW w:w="1222" w:type="dxa"/>
            <w:tcBorders>
              <w:top w:val="nil"/>
              <w:left w:val="nil"/>
              <w:bottom w:val="nil"/>
              <w:right w:val="nil"/>
            </w:tcBorders>
            <w:tcMar>
              <w:left w:w="0" w:type="dxa"/>
              <w:right w:w="0" w:type="dxa"/>
            </w:tcMar>
          </w:tcPr>
          <w:p w:rsidR="005449A6" w:rsidRPr="00A225E4" w:rsidRDefault="005449A6" w:rsidP="008F3C8B">
            <w:pPr>
              <w:tabs>
                <w:tab w:val="left" w:pos="567"/>
              </w:tabs>
              <w:suppressAutoHyphens/>
              <w:spacing w:line="240" w:lineRule="auto"/>
              <w:rPr>
                <w:rFonts w:ascii="Arial" w:hAnsi="Arial" w:cs="Arial"/>
                <w:bCs/>
              </w:rPr>
            </w:pPr>
            <w:r w:rsidRPr="00A225E4">
              <w:rPr>
                <w:rFonts w:ascii="Arial" w:hAnsi="Arial" w:cs="Arial"/>
                <w:bCs/>
              </w:rPr>
              <w:t>(К/Е)</w:t>
            </w:r>
          </w:p>
        </w:tc>
        <w:tc>
          <w:tcPr>
            <w:tcW w:w="1478" w:type="dxa"/>
            <w:tcBorders>
              <w:top w:val="nil"/>
              <w:left w:val="nil"/>
              <w:bottom w:val="nil"/>
              <w:right w:val="nil"/>
            </w:tcBorders>
            <w:tcMar>
              <w:left w:w="0" w:type="dxa"/>
              <w:right w:w="0" w:type="dxa"/>
            </w:tcMar>
          </w:tcPr>
          <w:p w:rsidR="005449A6" w:rsidRPr="00943D32" w:rsidRDefault="005361FC" w:rsidP="008F3C8B">
            <w:pPr>
              <w:tabs>
                <w:tab w:val="left" w:pos="567"/>
              </w:tabs>
              <w:suppressAutoHyphens/>
              <w:spacing w:line="240" w:lineRule="auto"/>
              <w:rPr>
                <w:rFonts w:ascii="Arial" w:hAnsi="Arial" w:cs="Arial"/>
              </w:rPr>
            </w:pPr>
            <w:r>
              <w:rPr>
                <w:rFonts w:ascii="Arial" w:hAnsi="Arial" w:cs="Arial"/>
              </w:rPr>
              <w:t>2.2.1.33</w:t>
            </w:r>
          </w:p>
        </w:tc>
        <w:tc>
          <w:tcPr>
            <w:tcW w:w="6370" w:type="dxa"/>
            <w:tcBorders>
              <w:top w:val="nil"/>
              <w:left w:val="nil"/>
              <w:bottom w:val="nil"/>
              <w:right w:val="nil"/>
            </w:tcBorders>
            <w:tcMar>
              <w:left w:w="0" w:type="dxa"/>
              <w:right w:w="0" w:type="dxa"/>
            </w:tcMar>
          </w:tcPr>
          <w:p w:rsidR="005449A6" w:rsidRPr="00A225E4" w:rsidRDefault="005449A6" w:rsidP="008F3C8B">
            <w:pPr>
              <w:tabs>
                <w:tab w:val="left" w:pos="945"/>
              </w:tabs>
              <w:spacing w:line="240" w:lineRule="auto"/>
              <w:jc w:val="both"/>
              <w:rPr>
                <w:rFonts w:ascii="Arial" w:hAnsi="Arial" w:cs="Arial"/>
              </w:rPr>
            </w:pPr>
            <w:r w:rsidRPr="005449A6">
              <w:rPr>
                <w:rFonts w:ascii="Arial" w:hAnsi="Arial" w:cs="Arial"/>
              </w:rPr>
              <w:t>подтверждение того, что изменения в конструкции судна, если они производились, одобрены классификационным обществом и указаны на построечных чертежах, хранящихся на судне (правило II-1/3-7 СОЛАС 74/04);</w:t>
            </w:r>
          </w:p>
        </w:tc>
      </w:tr>
      <w:tr w:rsidR="005449A6" w:rsidRPr="005362E6" w:rsidTr="00385672">
        <w:tc>
          <w:tcPr>
            <w:tcW w:w="1222" w:type="dxa"/>
            <w:tcBorders>
              <w:top w:val="nil"/>
              <w:left w:val="nil"/>
              <w:bottom w:val="nil"/>
              <w:right w:val="nil"/>
            </w:tcBorders>
            <w:tcMar>
              <w:left w:w="0" w:type="dxa"/>
              <w:right w:w="0" w:type="dxa"/>
            </w:tcMar>
          </w:tcPr>
          <w:p w:rsidR="005449A6" w:rsidRPr="00A225E4" w:rsidRDefault="005449A6" w:rsidP="008F3C8B">
            <w:pPr>
              <w:tabs>
                <w:tab w:val="left" w:pos="567"/>
              </w:tabs>
              <w:suppressAutoHyphens/>
              <w:spacing w:line="240" w:lineRule="auto"/>
              <w:rPr>
                <w:rFonts w:ascii="Arial" w:hAnsi="Arial" w:cs="Arial"/>
                <w:bCs/>
              </w:rPr>
            </w:pPr>
            <w:r w:rsidRPr="00A225E4">
              <w:rPr>
                <w:rFonts w:ascii="Arial" w:hAnsi="Arial" w:cs="Arial"/>
                <w:bCs/>
              </w:rPr>
              <w:t>(К/Е)</w:t>
            </w:r>
          </w:p>
        </w:tc>
        <w:tc>
          <w:tcPr>
            <w:tcW w:w="1478" w:type="dxa"/>
            <w:tcBorders>
              <w:top w:val="nil"/>
              <w:left w:val="nil"/>
              <w:bottom w:val="nil"/>
              <w:right w:val="nil"/>
            </w:tcBorders>
            <w:tcMar>
              <w:left w:w="0" w:type="dxa"/>
              <w:right w:w="0" w:type="dxa"/>
            </w:tcMar>
          </w:tcPr>
          <w:p w:rsidR="005449A6" w:rsidRPr="00943D32" w:rsidRDefault="005361FC" w:rsidP="008F3C8B">
            <w:pPr>
              <w:tabs>
                <w:tab w:val="left" w:pos="567"/>
              </w:tabs>
              <w:suppressAutoHyphens/>
              <w:spacing w:line="240" w:lineRule="auto"/>
              <w:rPr>
                <w:rFonts w:ascii="Arial" w:hAnsi="Arial" w:cs="Arial"/>
              </w:rPr>
            </w:pPr>
            <w:r>
              <w:rPr>
                <w:rFonts w:ascii="Arial" w:hAnsi="Arial" w:cs="Arial"/>
              </w:rPr>
              <w:t>2.2.1.34</w:t>
            </w:r>
          </w:p>
        </w:tc>
        <w:tc>
          <w:tcPr>
            <w:tcW w:w="6370" w:type="dxa"/>
            <w:tcBorders>
              <w:top w:val="nil"/>
              <w:left w:val="nil"/>
              <w:bottom w:val="nil"/>
              <w:right w:val="nil"/>
            </w:tcBorders>
            <w:tcMar>
              <w:left w:w="0" w:type="dxa"/>
              <w:right w:w="0" w:type="dxa"/>
            </w:tcMar>
          </w:tcPr>
          <w:p w:rsidR="005449A6" w:rsidRPr="00A225E4" w:rsidRDefault="005449A6" w:rsidP="008F3C8B">
            <w:pPr>
              <w:tabs>
                <w:tab w:val="left" w:pos="945"/>
              </w:tabs>
              <w:spacing w:line="240" w:lineRule="auto"/>
              <w:jc w:val="both"/>
              <w:rPr>
                <w:rFonts w:ascii="Arial" w:hAnsi="Arial" w:cs="Arial"/>
              </w:rPr>
            </w:pPr>
            <w:r w:rsidRPr="005449A6">
              <w:rPr>
                <w:rFonts w:ascii="Arial" w:hAnsi="Arial" w:cs="Arial"/>
              </w:rPr>
              <w:t xml:space="preserve">подтверждение, при необходимости, того, что на судне имеется </w:t>
            </w:r>
            <w:r>
              <w:rPr>
                <w:rFonts w:ascii="Arial" w:hAnsi="Arial" w:cs="Arial"/>
              </w:rPr>
              <w:t xml:space="preserve">и обновляется </w:t>
            </w:r>
            <w:r w:rsidRPr="005449A6">
              <w:rPr>
                <w:rFonts w:ascii="Arial" w:hAnsi="Arial" w:cs="Arial"/>
              </w:rPr>
              <w:t xml:space="preserve">техническая документация на </w:t>
            </w:r>
            <w:r>
              <w:rPr>
                <w:rFonts w:ascii="Arial" w:hAnsi="Arial" w:cs="Arial"/>
              </w:rPr>
              <w:t xml:space="preserve">противокоррозионное </w:t>
            </w:r>
            <w:r w:rsidRPr="005449A6">
              <w:rPr>
                <w:rFonts w:ascii="Arial" w:hAnsi="Arial" w:cs="Arial"/>
              </w:rPr>
              <w:t>покрытие (правил</w:t>
            </w:r>
            <w:r>
              <w:rPr>
                <w:rFonts w:ascii="Arial" w:hAnsi="Arial" w:cs="Arial"/>
              </w:rPr>
              <w:t>а</w:t>
            </w:r>
            <w:r w:rsidRPr="005449A6">
              <w:rPr>
                <w:rFonts w:ascii="Arial" w:hAnsi="Arial" w:cs="Arial"/>
              </w:rPr>
              <w:t xml:space="preserve"> II-1/3-2</w:t>
            </w:r>
            <w:r>
              <w:rPr>
                <w:rFonts w:ascii="Arial" w:hAnsi="Arial" w:cs="Arial"/>
              </w:rPr>
              <w:t xml:space="preserve"> и 3-11</w:t>
            </w:r>
            <w:r w:rsidRPr="005449A6">
              <w:rPr>
                <w:rFonts w:ascii="Arial" w:hAnsi="Arial" w:cs="Arial"/>
              </w:rPr>
              <w:t xml:space="preserve"> СОЛАС 74/00/06</w:t>
            </w:r>
            <w:r>
              <w:rPr>
                <w:rFonts w:ascii="Arial" w:hAnsi="Arial" w:cs="Arial"/>
              </w:rPr>
              <w:t>/10</w:t>
            </w:r>
            <w:r w:rsidRPr="005449A6">
              <w:rPr>
                <w:rFonts w:ascii="Arial" w:hAnsi="Arial" w:cs="Arial"/>
              </w:rPr>
              <w:t>);</w:t>
            </w:r>
          </w:p>
        </w:tc>
      </w:tr>
      <w:tr w:rsidR="005449A6" w:rsidRPr="005362E6" w:rsidTr="00385672">
        <w:tc>
          <w:tcPr>
            <w:tcW w:w="1222" w:type="dxa"/>
            <w:tcBorders>
              <w:top w:val="nil"/>
              <w:left w:val="nil"/>
              <w:bottom w:val="nil"/>
              <w:right w:val="nil"/>
            </w:tcBorders>
            <w:tcMar>
              <w:left w:w="0" w:type="dxa"/>
              <w:right w:w="0" w:type="dxa"/>
            </w:tcMar>
          </w:tcPr>
          <w:p w:rsidR="005449A6" w:rsidRPr="00A225E4" w:rsidRDefault="005449A6" w:rsidP="008F3C8B">
            <w:pPr>
              <w:tabs>
                <w:tab w:val="left" w:pos="567"/>
              </w:tabs>
              <w:suppressAutoHyphens/>
              <w:spacing w:line="240" w:lineRule="auto"/>
              <w:rPr>
                <w:rFonts w:ascii="Arial" w:hAnsi="Arial" w:cs="Arial"/>
                <w:bCs/>
              </w:rPr>
            </w:pPr>
            <w:r w:rsidRPr="00A225E4">
              <w:rPr>
                <w:rFonts w:ascii="Arial" w:hAnsi="Arial" w:cs="Arial"/>
                <w:bCs/>
              </w:rPr>
              <w:t>(К/Е)</w:t>
            </w:r>
          </w:p>
        </w:tc>
        <w:tc>
          <w:tcPr>
            <w:tcW w:w="1478" w:type="dxa"/>
            <w:tcBorders>
              <w:top w:val="nil"/>
              <w:left w:val="nil"/>
              <w:bottom w:val="nil"/>
              <w:right w:val="nil"/>
            </w:tcBorders>
            <w:tcMar>
              <w:left w:w="0" w:type="dxa"/>
              <w:right w:w="0" w:type="dxa"/>
            </w:tcMar>
          </w:tcPr>
          <w:p w:rsidR="005449A6" w:rsidRPr="00943D32" w:rsidRDefault="005361FC" w:rsidP="008F3C8B">
            <w:pPr>
              <w:tabs>
                <w:tab w:val="left" w:pos="567"/>
              </w:tabs>
              <w:suppressAutoHyphens/>
              <w:spacing w:line="240" w:lineRule="auto"/>
              <w:rPr>
                <w:rFonts w:ascii="Arial" w:hAnsi="Arial" w:cs="Arial"/>
              </w:rPr>
            </w:pPr>
            <w:r>
              <w:rPr>
                <w:rFonts w:ascii="Arial" w:hAnsi="Arial" w:cs="Arial"/>
              </w:rPr>
              <w:t>2.2.1.35</w:t>
            </w:r>
          </w:p>
        </w:tc>
        <w:tc>
          <w:tcPr>
            <w:tcW w:w="6370" w:type="dxa"/>
            <w:tcBorders>
              <w:top w:val="nil"/>
              <w:left w:val="nil"/>
              <w:bottom w:val="nil"/>
              <w:right w:val="nil"/>
            </w:tcBorders>
            <w:tcMar>
              <w:left w:w="0" w:type="dxa"/>
              <w:right w:w="0" w:type="dxa"/>
            </w:tcMar>
          </w:tcPr>
          <w:p w:rsidR="005449A6" w:rsidRPr="00A225E4" w:rsidRDefault="005449A6" w:rsidP="008F3C8B">
            <w:pPr>
              <w:tabs>
                <w:tab w:val="left" w:pos="945"/>
              </w:tabs>
              <w:spacing w:line="240" w:lineRule="auto"/>
              <w:jc w:val="both"/>
              <w:rPr>
                <w:rFonts w:ascii="Arial" w:hAnsi="Arial" w:cs="Arial"/>
              </w:rPr>
            </w:pPr>
            <w:r w:rsidRPr="005449A6">
              <w:rPr>
                <w:rFonts w:ascii="Arial" w:hAnsi="Arial" w:cs="Arial"/>
              </w:rPr>
              <w:t>подтверждение, при необходимости, того, что обслуживание защитного покрытия включено в общую систему технического обслуживания судна (правило II-1/3-2 СОЛАС 74/00/06);</w:t>
            </w:r>
          </w:p>
        </w:tc>
      </w:tr>
      <w:tr w:rsidR="005449A6" w:rsidRPr="005362E6" w:rsidTr="00385672">
        <w:tc>
          <w:tcPr>
            <w:tcW w:w="1222" w:type="dxa"/>
            <w:tcBorders>
              <w:top w:val="nil"/>
              <w:left w:val="nil"/>
              <w:bottom w:val="nil"/>
              <w:right w:val="nil"/>
            </w:tcBorders>
            <w:tcMar>
              <w:left w:w="0" w:type="dxa"/>
              <w:right w:w="0" w:type="dxa"/>
            </w:tcMar>
          </w:tcPr>
          <w:p w:rsidR="005449A6" w:rsidRPr="00A225E4" w:rsidRDefault="005449A6" w:rsidP="008F3C8B">
            <w:pPr>
              <w:tabs>
                <w:tab w:val="left" w:pos="567"/>
              </w:tabs>
              <w:suppressAutoHyphens/>
              <w:spacing w:line="240" w:lineRule="auto"/>
              <w:rPr>
                <w:rFonts w:ascii="Arial" w:hAnsi="Arial" w:cs="Arial"/>
                <w:bCs/>
              </w:rPr>
            </w:pPr>
            <w:r w:rsidRPr="00A225E4">
              <w:rPr>
                <w:rFonts w:ascii="Arial" w:hAnsi="Arial" w:cs="Arial"/>
                <w:bCs/>
              </w:rPr>
              <w:t>(К/Е)</w:t>
            </w:r>
          </w:p>
        </w:tc>
        <w:tc>
          <w:tcPr>
            <w:tcW w:w="1478" w:type="dxa"/>
            <w:tcBorders>
              <w:top w:val="nil"/>
              <w:left w:val="nil"/>
              <w:bottom w:val="nil"/>
              <w:right w:val="nil"/>
            </w:tcBorders>
            <w:tcMar>
              <w:left w:w="0" w:type="dxa"/>
              <w:right w:w="0" w:type="dxa"/>
            </w:tcMar>
          </w:tcPr>
          <w:p w:rsidR="005449A6" w:rsidRPr="00943D32" w:rsidRDefault="005361FC" w:rsidP="008F3C8B">
            <w:pPr>
              <w:tabs>
                <w:tab w:val="left" w:pos="567"/>
              </w:tabs>
              <w:suppressAutoHyphens/>
              <w:spacing w:line="240" w:lineRule="auto"/>
              <w:rPr>
                <w:rFonts w:ascii="Arial" w:hAnsi="Arial" w:cs="Arial"/>
              </w:rPr>
            </w:pPr>
            <w:r>
              <w:rPr>
                <w:rFonts w:ascii="Arial" w:hAnsi="Arial" w:cs="Arial"/>
              </w:rPr>
              <w:t>2.2.1.36</w:t>
            </w:r>
          </w:p>
        </w:tc>
        <w:tc>
          <w:tcPr>
            <w:tcW w:w="6370" w:type="dxa"/>
            <w:tcBorders>
              <w:top w:val="nil"/>
              <w:left w:val="nil"/>
              <w:bottom w:val="nil"/>
              <w:right w:val="nil"/>
            </w:tcBorders>
            <w:tcMar>
              <w:left w:w="0" w:type="dxa"/>
              <w:right w:w="0" w:type="dxa"/>
            </w:tcMar>
          </w:tcPr>
          <w:p w:rsidR="005449A6" w:rsidRPr="001A1DC4" w:rsidRDefault="005449A6" w:rsidP="008F3C8B">
            <w:pPr>
              <w:tabs>
                <w:tab w:val="left" w:pos="945"/>
              </w:tabs>
              <w:spacing w:line="240" w:lineRule="auto"/>
              <w:jc w:val="both"/>
              <w:rPr>
                <w:rFonts w:ascii="Arial" w:hAnsi="Arial" w:cs="Arial"/>
              </w:rPr>
            </w:pPr>
            <w:r w:rsidRPr="007E61F1">
              <w:rPr>
                <w:rFonts w:ascii="Arial" w:hAnsi="Arial" w:cs="Arial"/>
              </w:rPr>
              <w:t xml:space="preserve">подтверждение, если применимо, </w:t>
            </w:r>
            <w:r>
              <w:rPr>
                <w:rFonts w:ascii="Arial" w:hAnsi="Arial" w:cs="Arial"/>
              </w:rPr>
              <w:t xml:space="preserve">для танкеров для сырой нефти, </w:t>
            </w:r>
            <w:r w:rsidRPr="007E61F1">
              <w:rPr>
                <w:rFonts w:ascii="Arial" w:hAnsi="Arial" w:cs="Arial"/>
              </w:rPr>
              <w:t>наличия на судне технической</w:t>
            </w:r>
            <w:r>
              <w:rPr>
                <w:rFonts w:ascii="Arial" w:hAnsi="Arial" w:cs="Arial"/>
              </w:rPr>
              <w:t xml:space="preserve"> </w:t>
            </w:r>
            <w:r w:rsidRPr="007E61F1">
              <w:rPr>
                <w:rFonts w:ascii="Arial" w:hAnsi="Arial" w:cs="Arial"/>
              </w:rPr>
              <w:t xml:space="preserve">документации, проверенной Администрацией (правило II-1/3-11 СОЛАС </w:t>
            </w:r>
            <w:r>
              <w:rPr>
                <w:rFonts w:ascii="Arial" w:hAnsi="Arial" w:cs="Arial"/>
              </w:rPr>
              <w:t>74/</w:t>
            </w:r>
            <w:r w:rsidRPr="007E61F1">
              <w:rPr>
                <w:rFonts w:ascii="Arial" w:hAnsi="Arial" w:cs="Arial"/>
              </w:rPr>
              <w:t>10 и MSC.289(87));</w:t>
            </w:r>
          </w:p>
        </w:tc>
      </w:tr>
      <w:tr w:rsidR="00884802" w:rsidRPr="005362E6" w:rsidTr="00385672">
        <w:tc>
          <w:tcPr>
            <w:tcW w:w="1222" w:type="dxa"/>
            <w:tcBorders>
              <w:top w:val="nil"/>
              <w:left w:val="nil"/>
              <w:bottom w:val="nil"/>
              <w:right w:val="nil"/>
            </w:tcBorders>
            <w:tcMar>
              <w:left w:w="0" w:type="dxa"/>
              <w:right w:w="0" w:type="dxa"/>
            </w:tcMar>
          </w:tcPr>
          <w:p w:rsidR="00884802" w:rsidRPr="00A225E4" w:rsidRDefault="00884802" w:rsidP="008F3C8B">
            <w:pPr>
              <w:tabs>
                <w:tab w:val="left" w:pos="567"/>
              </w:tabs>
              <w:suppressAutoHyphens/>
              <w:spacing w:line="240" w:lineRule="auto"/>
              <w:rPr>
                <w:rFonts w:ascii="Arial" w:hAnsi="Arial" w:cs="Arial"/>
                <w:bCs/>
              </w:rPr>
            </w:pPr>
            <w:r w:rsidRPr="00A225E4">
              <w:rPr>
                <w:rFonts w:ascii="Arial" w:hAnsi="Arial" w:cs="Arial"/>
                <w:bCs/>
              </w:rPr>
              <w:t>(К/Е)</w:t>
            </w:r>
          </w:p>
        </w:tc>
        <w:tc>
          <w:tcPr>
            <w:tcW w:w="1478" w:type="dxa"/>
            <w:tcBorders>
              <w:top w:val="nil"/>
              <w:left w:val="nil"/>
              <w:bottom w:val="nil"/>
              <w:right w:val="nil"/>
            </w:tcBorders>
            <w:tcMar>
              <w:left w:w="0" w:type="dxa"/>
              <w:right w:w="0" w:type="dxa"/>
            </w:tcMar>
          </w:tcPr>
          <w:p w:rsidR="00884802" w:rsidRPr="00943D32" w:rsidRDefault="005361FC" w:rsidP="008F3C8B">
            <w:pPr>
              <w:tabs>
                <w:tab w:val="left" w:pos="567"/>
              </w:tabs>
              <w:suppressAutoHyphens/>
              <w:spacing w:line="240" w:lineRule="auto"/>
              <w:rPr>
                <w:rFonts w:ascii="Arial" w:hAnsi="Arial" w:cs="Arial"/>
              </w:rPr>
            </w:pPr>
            <w:r>
              <w:rPr>
                <w:rFonts w:ascii="Arial" w:hAnsi="Arial" w:cs="Arial"/>
              </w:rPr>
              <w:t>2.2.1.37</w:t>
            </w:r>
          </w:p>
        </w:tc>
        <w:tc>
          <w:tcPr>
            <w:tcW w:w="6370" w:type="dxa"/>
            <w:tcBorders>
              <w:top w:val="nil"/>
              <w:left w:val="nil"/>
              <w:bottom w:val="nil"/>
              <w:right w:val="nil"/>
            </w:tcBorders>
            <w:tcMar>
              <w:left w:w="0" w:type="dxa"/>
              <w:right w:w="0" w:type="dxa"/>
            </w:tcMar>
          </w:tcPr>
          <w:p w:rsidR="00884802" w:rsidRPr="001A1DC4" w:rsidRDefault="00884802" w:rsidP="008F3C8B">
            <w:pPr>
              <w:tabs>
                <w:tab w:val="left" w:pos="945"/>
              </w:tabs>
              <w:spacing w:line="240" w:lineRule="auto"/>
              <w:jc w:val="both"/>
              <w:rPr>
                <w:rFonts w:ascii="Arial" w:hAnsi="Arial" w:cs="Arial"/>
              </w:rPr>
            </w:pPr>
            <w:r w:rsidRPr="007E61F1">
              <w:rPr>
                <w:rFonts w:ascii="Arial" w:hAnsi="Arial" w:cs="Arial"/>
              </w:rPr>
              <w:t>подтверждение наличия</w:t>
            </w:r>
            <w:r w:rsidR="005361FC">
              <w:rPr>
                <w:rFonts w:ascii="Arial" w:hAnsi="Arial" w:cs="Arial"/>
              </w:rPr>
              <w:t xml:space="preserve"> и, если применимо, актуализированного состояния</w:t>
            </w:r>
            <w:r w:rsidR="004948C4" w:rsidRPr="004948C4">
              <w:rPr>
                <w:rStyle w:val="a9"/>
                <w:rFonts w:ascii="Arial" w:hAnsi="Arial" w:cs="Arial"/>
              </w:rPr>
              <w:footnoteReference w:customMarkFollows="1" w:id="19"/>
              <w:sym w:font="Symbol" w:char="F02A"/>
            </w:r>
            <w:r w:rsidRPr="007E61F1">
              <w:rPr>
                <w:rFonts w:ascii="Arial" w:hAnsi="Arial" w:cs="Arial"/>
              </w:rPr>
              <w:t xml:space="preserve"> </w:t>
            </w:r>
            <w:r w:rsidRPr="00CF37C4">
              <w:rPr>
                <w:rFonts w:ascii="Arial" w:hAnsi="Arial" w:cs="Arial"/>
              </w:rPr>
              <w:t>Формуляра на постройку судна</w:t>
            </w:r>
            <w:r w:rsidRPr="007E61F1">
              <w:rPr>
                <w:rFonts w:ascii="Arial" w:hAnsi="Arial" w:cs="Arial"/>
              </w:rPr>
              <w:t xml:space="preserve"> для нефтяных танкеров и навалочных судов длиной 150 м и более (прави</w:t>
            </w:r>
            <w:r w:rsidR="004948C4">
              <w:rPr>
                <w:rFonts w:ascii="Arial" w:hAnsi="Arial" w:cs="Arial"/>
              </w:rPr>
              <w:t>-</w:t>
            </w:r>
            <w:r w:rsidR="004948C4">
              <w:rPr>
                <w:rFonts w:ascii="Arial" w:hAnsi="Arial" w:cs="Arial"/>
              </w:rPr>
              <w:br/>
            </w:r>
            <w:r w:rsidRPr="007E61F1">
              <w:rPr>
                <w:rFonts w:ascii="Arial" w:hAnsi="Arial" w:cs="Arial"/>
              </w:rPr>
              <w:t xml:space="preserve">ло II-1/3-10 СОЛАС </w:t>
            </w:r>
            <w:r>
              <w:rPr>
                <w:rFonts w:ascii="Arial" w:hAnsi="Arial" w:cs="Arial"/>
              </w:rPr>
              <w:t>74/</w:t>
            </w:r>
            <w:r w:rsidRPr="007E61F1">
              <w:rPr>
                <w:rFonts w:ascii="Arial" w:hAnsi="Arial" w:cs="Arial"/>
              </w:rPr>
              <w:t>10 и MSC.2</w:t>
            </w:r>
            <w:r w:rsidR="00CC0F39">
              <w:rPr>
                <w:rFonts w:ascii="Arial" w:hAnsi="Arial" w:cs="Arial"/>
              </w:rPr>
              <w:t>87</w:t>
            </w:r>
            <w:r w:rsidRPr="007E61F1">
              <w:rPr>
                <w:rFonts w:ascii="Arial" w:hAnsi="Arial" w:cs="Arial"/>
              </w:rPr>
              <w:t>(87));</w:t>
            </w:r>
          </w:p>
        </w:tc>
      </w:tr>
      <w:tr w:rsidR="00CC0F39" w:rsidRPr="005362E6" w:rsidTr="00385672">
        <w:tc>
          <w:tcPr>
            <w:tcW w:w="1222" w:type="dxa"/>
            <w:tcBorders>
              <w:top w:val="nil"/>
              <w:left w:val="nil"/>
              <w:bottom w:val="nil"/>
              <w:right w:val="nil"/>
            </w:tcBorders>
            <w:tcMar>
              <w:left w:w="0" w:type="dxa"/>
              <w:right w:w="0" w:type="dxa"/>
            </w:tcMar>
          </w:tcPr>
          <w:p w:rsidR="00CC0F39" w:rsidRPr="00A225E4" w:rsidRDefault="00CC0F39" w:rsidP="008F3C8B">
            <w:pPr>
              <w:tabs>
                <w:tab w:val="left" w:pos="567"/>
              </w:tabs>
              <w:suppressAutoHyphens/>
              <w:spacing w:line="240" w:lineRule="auto"/>
              <w:rPr>
                <w:rFonts w:ascii="Arial" w:hAnsi="Arial" w:cs="Arial"/>
                <w:bCs/>
              </w:rPr>
            </w:pPr>
            <w:r w:rsidRPr="00A225E4">
              <w:rPr>
                <w:rFonts w:ascii="Arial" w:hAnsi="Arial" w:cs="Arial"/>
                <w:bCs/>
              </w:rPr>
              <w:t>(К/Е)</w:t>
            </w:r>
          </w:p>
        </w:tc>
        <w:tc>
          <w:tcPr>
            <w:tcW w:w="1478" w:type="dxa"/>
            <w:tcBorders>
              <w:top w:val="nil"/>
              <w:left w:val="nil"/>
              <w:bottom w:val="nil"/>
              <w:right w:val="nil"/>
            </w:tcBorders>
            <w:tcMar>
              <w:left w:w="0" w:type="dxa"/>
              <w:right w:w="0" w:type="dxa"/>
            </w:tcMar>
          </w:tcPr>
          <w:p w:rsidR="00CC0F39" w:rsidRPr="00943D32" w:rsidRDefault="005361FC" w:rsidP="008F3C8B">
            <w:pPr>
              <w:tabs>
                <w:tab w:val="left" w:pos="567"/>
              </w:tabs>
              <w:suppressAutoHyphens/>
              <w:spacing w:line="240" w:lineRule="auto"/>
              <w:rPr>
                <w:rFonts w:ascii="Arial" w:hAnsi="Arial" w:cs="Arial"/>
              </w:rPr>
            </w:pPr>
            <w:r>
              <w:rPr>
                <w:rFonts w:ascii="Arial" w:hAnsi="Arial" w:cs="Arial"/>
              </w:rPr>
              <w:t>2.2.1.38</w:t>
            </w:r>
          </w:p>
        </w:tc>
        <w:tc>
          <w:tcPr>
            <w:tcW w:w="6370" w:type="dxa"/>
            <w:tcBorders>
              <w:top w:val="nil"/>
              <w:left w:val="nil"/>
              <w:bottom w:val="nil"/>
              <w:right w:val="nil"/>
            </w:tcBorders>
            <w:tcMar>
              <w:left w:w="0" w:type="dxa"/>
              <w:right w:w="0" w:type="dxa"/>
            </w:tcMar>
          </w:tcPr>
          <w:p w:rsidR="00CC0F39" w:rsidRPr="00A225E4" w:rsidRDefault="00CC0F39" w:rsidP="008F3C8B">
            <w:pPr>
              <w:tabs>
                <w:tab w:val="left" w:pos="945"/>
              </w:tabs>
              <w:spacing w:line="240" w:lineRule="auto"/>
              <w:jc w:val="both"/>
              <w:rPr>
                <w:rFonts w:ascii="Arial" w:hAnsi="Arial" w:cs="Arial"/>
              </w:rPr>
            </w:pPr>
            <w:r w:rsidRPr="00CC0F39">
              <w:rPr>
                <w:rFonts w:ascii="Arial" w:hAnsi="Arial" w:cs="Arial"/>
              </w:rPr>
              <w:t>подтверждение наличия Международного свидетельства о противообрастающей системе, если применимо (правило 2 Приложения 4 к ПОС 2001 года).</w:t>
            </w:r>
          </w:p>
        </w:tc>
      </w:tr>
      <w:tr w:rsidR="00CC0F39" w:rsidRPr="005362E6" w:rsidTr="00385672">
        <w:tc>
          <w:tcPr>
            <w:tcW w:w="1222" w:type="dxa"/>
            <w:tcBorders>
              <w:top w:val="nil"/>
              <w:left w:val="nil"/>
              <w:bottom w:val="nil"/>
              <w:right w:val="nil"/>
            </w:tcBorders>
            <w:tcMar>
              <w:left w:w="0" w:type="dxa"/>
              <w:right w:w="0" w:type="dxa"/>
            </w:tcMar>
          </w:tcPr>
          <w:p w:rsidR="00CC0F39" w:rsidRPr="00A225E4" w:rsidRDefault="00CC0F39" w:rsidP="008F3C8B">
            <w:pPr>
              <w:tabs>
                <w:tab w:val="left" w:pos="567"/>
              </w:tabs>
              <w:suppressAutoHyphens/>
              <w:spacing w:line="240" w:lineRule="auto"/>
              <w:rPr>
                <w:rFonts w:ascii="Arial" w:hAnsi="Arial" w:cs="Arial"/>
                <w:bCs/>
              </w:rPr>
            </w:pPr>
            <w:r w:rsidRPr="00A225E4">
              <w:rPr>
                <w:rFonts w:ascii="Arial" w:hAnsi="Arial" w:cs="Arial"/>
                <w:bCs/>
              </w:rPr>
              <w:t>(К/Е)</w:t>
            </w:r>
          </w:p>
        </w:tc>
        <w:tc>
          <w:tcPr>
            <w:tcW w:w="1478" w:type="dxa"/>
            <w:tcBorders>
              <w:top w:val="nil"/>
              <w:left w:val="nil"/>
              <w:bottom w:val="nil"/>
              <w:right w:val="nil"/>
            </w:tcBorders>
            <w:tcMar>
              <w:left w:w="0" w:type="dxa"/>
              <w:right w:w="0" w:type="dxa"/>
            </w:tcMar>
          </w:tcPr>
          <w:p w:rsidR="00CC0F39" w:rsidRPr="00943D32" w:rsidRDefault="00CC0F39" w:rsidP="008F3C8B">
            <w:pPr>
              <w:tabs>
                <w:tab w:val="left" w:pos="567"/>
              </w:tabs>
              <w:suppressAutoHyphens/>
              <w:spacing w:line="240" w:lineRule="auto"/>
              <w:rPr>
                <w:rFonts w:ascii="Arial" w:hAnsi="Arial" w:cs="Arial"/>
              </w:rPr>
            </w:pPr>
            <w:r w:rsidRPr="00943D32">
              <w:rPr>
                <w:rFonts w:ascii="Arial" w:hAnsi="Arial" w:cs="Arial"/>
              </w:rPr>
              <w:t>2.2.2</w:t>
            </w:r>
          </w:p>
        </w:tc>
        <w:tc>
          <w:tcPr>
            <w:tcW w:w="6370" w:type="dxa"/>
            <w:tcBorders>
              <w:top w:val="nil"/>
              <w:left w:val="nil"/>
              <w:bottom w:val="nil"/>
              <w:right w:val="nil"/>
            </w:tcBorders>
            <w:tcMar>
              <w:left w:w="0" w:type="dxa"/>
              <w:right w:w="0" w:type="dxa"/>
            </w:tcMar>
          </w:tcPr>
          <w:p w:rsidR="00CC0F39" w:rsidRPr="00A225E4" w:rsidRDefault="00CC0F39" w:rsidP="008F3C8B">
            <w:pPr>
              <w:tabs>
                <w:tab w:val="left" w:pos="945"/>
              </w:tabs>
              <w:spacing w:line="240" w:lineRule="auto"/>
              <w:jc w:val="both"/>
              <w:rPr>
                <w:rFonts w:ascii="Arial" w:hAnsi="Arial" w:cs="Arial"/>
              </w:rPr>
            </w:pPr>
            <w:r w:rsidRPr="00CC0F39">
              <w:rPr>
                <w:rFonts w:ascii="Arial" w:hAnsi="Arial" w:cs="Arial"/>
              </w:rPr>
              <w:t>Для корпуса</w:t>
            </w:r>
            <w:r w:rsidR="004948C4">
              <w:rPr>
                <w:rStyle w:val="a9"/>
                <w:rFonts w:ascii="Arial" w:hAnsi="Arial" w:cs="Arial"/>
              </w:rPr>
              <w:footnoteReference w:customMarkFollows="1" w:id="20"/>
              <w:t>†</w:t>
            </w:r>
            <w:r w:rsidRPr="00CC0F39">
              <w:rPr>
                <w:rFonts w:ascii="Arial" w:hAnsi="Arial" w:cs="Arial"/>
              </w:rPr>
              <w:t>, механизмов, оборудования и снабжения грузовых судов ежегодное освидетельствование должно включать:</w:t>
            </w:r>
          </w:p>
        </w:tc>
      </w:tr>
      <w:tr w:rsidR="00F70C10" w:rsidRPr="005362E6" w:rsidTr="00385672">
        <w:tc>
          <w:tcPr>
            <w:tcW w:w="1222" w:type="dxa"/>
            <w:tcBorders>
              <w:top w:val="nil"/>
              <w:left w:val="nil"/>
              <w:bottom w:val="nil"/>
              <w:right w:val="nil"/>
            </w:tcBorders>
            <w:tcMar>
              <w:left w:w="0" w:type="dxa"/>
              <w:right w:w="0" w:type="dxa"/>
            </w:tcMar>
          </w:tcPr>
          <w:p w:rsidR="00F70C10" w:rsidRPr="00A225E4" w:rsidRDefault="00F70C10" w:rsidP="008F3C8B">
            <w:pPr>
              <w:tabs>
                <w:tab w:val="left" w:pos="567"/>
              </w:tabs>
              <w:suppressAutoHyphens/>
              <w:spacing w:line="240" w:lineRule="auto"/>
              <w:rPr>
                <w:rFonts w:ascii="Arial" w:hAnsi="Arial" w:cs="Arial"/>
                <w:bCs/>
              </w:rPr>
            </w:pPr>
            <w:r w:rsidRPr="00A225E4">
              <w:rPr>
                <w:rFonts w:ascii="Arial" w:hAnsi="Arial" w:cs="Arial"/>
                <w:bCs/>
              </w:rPr>
              <w:t>(К/Е)</w:t>
            </w:r>
          </w:p>
        </w:tc>
        <w:tc>
          <w:tcPr>
            <w:tcW w:w="1478" w:type="dxa"/>
            <w:tcBorders>
              <w:top w:val="nil"/>
              <w:left w:val="nil"/>
              <w:bottom w:val="nil"/>
              <w:right w:val="nil"/>
            </w:tcBorders>
            <w:tcMar>
              <w:left w:w="0" w:type="dxa"/>
              <w:right w:w="0" w:type="dxa"/>
            </w:tcMar>
          </w:tcPr>
          <w:p w:rsidR="00F70C10" w:rsidRPr="00943D32" w:rsidRDefault="00F70C10" w:rsidP="008F3C8B">
            <w:pPr>
              <w:tabs>
                <w:tab w:val="left" w:pos="567"/>
              </w:tabs>
              <w:suppressAutoHyphens/>
              <w:spacing w:line="240" w:lineRule="auto"/>
              <w:rPr>
                <w:rFonts w:ascii="Arial" w:hAnsi="Arial" w:cs="Arial"/>
              </w:rPr>
            </w:pPr>
            <w:r w:rsidRPr="00943D32">
              <w:rPr>
                <w:rFonts w:ascii="Arial" w:hAnsi="Arial" w:cs="Arial"/>
              </w:rPr>
              <w:t>2.2.2.1</w:t>
            </w:r>
          </w:p>
        </w:tc>
        <w:tc>
          <w:tcPr>
            <w:tcW w:w="6370" w:type="dxa"/>
            <w:tcBorders>
              <w:top w:val="nil"/>
              <w:left w:val="nil"/>
              <w:bottom w:val="nil"/>
              <w:right w:val="nil"/>
            </w:tcBorders>
            <w:tcMar>
              <w:left w:w="0" w:type="dxa"/>
              <w:right w:w="0" w:type="dxa"/>
            </w:tcMar>
          </w:tcPr>
          <w:p w:rsidR="00F70C10" w:rsidRPr="00A225E4" w:rsidRDefault="00F70C10" w:rsidP="008F3C8B">
            <w:pPr>
              <w:tabs>
                <w:tab w:val="left" w:pos="945"/>
              </w:tabs>
              <w:spacing w:line="240" w:lineRule="auto"/>
              <w:jc w:val="both"/>
              <w:rPr>
                <w:rFonts w:ascii="Arial" w:hAnsi="Arial" w:cs="Arial"/>
              </w:rPr>
            </w:pPr>
            <w:r w:rsidRPr="00F70C10">
              <w:rPr>
                <w:rFonts w:ascii="Arial" w:hAnsi="Arial" w:cs="Arial"/>
              </w:rPr>
              <w:t>общий осмотр корпуса и средств закрытия отверстий, насколько это возможно;</w:t>
            </w:r>
          </w:p>
        </w:tc>
      </w:tr>
      <w:tr w:rsidR="00F67AF4" w:rsidRPr="005362E6" w:rsidTr="00385672">
        <w:tc>
          <w:tcPr>
            <w:tcW w:w="1222" w:type="dxa"/>
            <w:tcBorders>
              <w:top w:val="nil"/>
              <w:left w:val="nil"/>
              <w:bottom w:val="nil"/>
              <w:right w:val="nil"/>
            </w:tcBorders>
            <w:tcMar>
              <w:left w:w="0" w:type="dxa"/>
              <w:right w:w="0" w:type="dxa"/>
            </w:tcMar>
          </w:tcPr>
          <w:p w:rsidR="00F67AF4" w:rsidRPr="00A225E4" w:rsidRDefault="00F67AF4" w:rsidP="008F3C8B">
            <w:pPr>
              <w:tabs>
                <w:tab w:val="left" w:pos="567"/>
              </w:tabs>
              <w:suppressAutoHyphens/>
              <w:spacing w:line="240" w:lineRule="auto"/>
              <w:rPr>
                <w:rFonts w:ascii="Arial" w:hAnsi="Arial" w:cs="Arial"/>
                <w:bCs/>
              </w:rPr>
            </w:pPr>
            <w:r w:rsidRPr="00A225E4">
              <w:rPr>
                <w:rFonts w:ascii="Arial" w:hAnsi="Arial" w:cs="Arial"/>
                <w:bCs/>
              </w:rPr>
              <w:t>(К/Е)</w:t>
            </w:r>
          </w:p>
        </w:tc>
        <w:tc>
          <w:tcPr>
            <w:tcW w:w="1478" w:type="dxa"/>
            <w:tcBorders>
              <w:top w:val="nil"/>
              <w:left w:val="nil"/>
              <w:bottom w:val="nil"/>
              <w:right w:val="nil"/>
            </w:tcBorders>
            <w:tcMar>
              <w:left w:w="0" w:type="dxa"/>
              <w:right w:w="0" w:type="dxa"/>
            </w:tcMar>
          </w:tcPr>
          <w:p w:rsidR="00F67AF4" w:rsidRPr="00943D32" w:rsidRDefault="00F67AF4" w:rsidP="008F3C8B">
            <w:pPr>
              <w:tabs>
                <w:tab w:val="left" w:pos="567"/>
              </w:tabs>
              <w:suppressAutoHyphens/>
              <w:spacing w:line="240" w:lineRule="auto"/>
              <w:rPr>
                <w:rFonts w:ascii="Arial" w:hAnsi="Arial" w:cs="Arial"/>
              </w:rPr>
            </w:pPr>
            <w:r w:rsidRPr="00943D32">
              <w:rPr>
                <w:rFonts w:ascii="Arial" w:hAnsi="Arial" w:cs="Arial"/>
              </w:rPr>
              <w:t>2.2.2.2</w:t>
            </w:r>
          </w:p>
        </w:tc>
        <w:tc>
          <w:tcPr>
            <w:tcW w:w="6370" w:type="dxa"/>
            <w:tcBorders>
              <w:top w:val="nil"/>
              <w:left w:val="nil"/>
              <w:bottom w:val="nil"/>
              <w:right w:val="nil"/>
            </w:tcBorders>
            <w:tcMar>
              <w:left w:w="0" w:type="dxa"/>
              <w:right w:w="0" w:type="dxa"/>
            </w:tcMar>
          </w:tcPr>
          <w:p w:rsidR="00F67AF4" w:rsidRPr="00A225E4" w:rsidRDefault="00F67AF4" w:rsidP="00BA28D2">
            <w:pPr>
              <w:tabs>
                <w:tab w:val="left" w:pos="945"/>
              </w:tabs>
              <w:spacing w:line="240" w:lineRule="auto"/>
              <w:jc w:val="both"/>
              <w:rPr>
                <w:rFonts w:ascii="Arial" w:hAnsi="Arial" w:cs="Arial"/>
              </w:rPr>
            </w:pPr>
            <w:r w:rsidRPr="00F67AF4">
              <w:rPr>
                <w:rFonts w:ascii="Arial" w:hAnsi="Arial" w:cs="Arial"/>
              </w:rPr>
              <w:t>осмотр якорного и швартовного устройств, насколько это</w:t>
            </w:r>
            <w:r w:rsidR="005361FC">
              <w:rPr>
                <w:rFonts w:ascii="Arial" w:hAnsi="Arial" w:cs="Arial"/>
              </w:rPr>
              <w:t xml:space="preserve"> возможно. Для судов, находящихся на этапе постройки</w:t>
            </w:r>
            <w:r w:rsidRPr="00F67AF4">
              <w:rPr>
                <w:rFonts w:ascii="Arial" w:hAnsi="Arial" w:cs="Arial"/>
              </w:rPr>
              <w:t xml:space="preserve"> после 1</w:t>
            </w:r>
            <w:r w:rsidR="00BA28D2">
              <w:rPr>
                <w:rFonts w:ascii="Arial" w:hAnsi="Arial" w:cs="Arial"/>
              </w:rPr>
              <w:t> </w:t>
            </w:r>
            <w:r w:rsidR="005361FC">
              <w:rPr>
                <w:rFonts w:ascii="Arial" w:hAnsi="Arial" w:cs="Arial"/>
              </w:rPr>
              <w:t xml:space="preserve">января </w:t>
            </w:r>
            <w:r w:rsidRPr="00F67AF4">
              <w:rPr>
                <w:rFonts w:ascii="Arial" w:hAnsi="Arial" w:cs="Arial"/>
              </w:rPr>
              <w:t>2007</w:t>
            </w:r>
            <w:r w:rsidR="005361FC">
              <w:rPr>
                <w:rFonts w:ascii="Arial" w:hAnsi="Arial" w:cs="Arial"/>
              </w:rPr>
              <w:t xml:space="preserve"> года</w:t>
            </w:r>
            <w:r w:rsidRPr="00F67AF4">
              <w:rPr>
                <w:rFonts w:ascii="Arial" w:hAnsi="Arial" w:cs="Arial"/>
              </w:rPr>
              <w:t xml:space="preserve">, – подтверждение того, что буксирное и швартовное оборудование </w:t>
            </w:r>
            <w:r w:rsidRPr="00A77680">
              <w:rPr>
                <w:rFonts w:ascii="Arial" w:hAnsi="Arial" w:cs="Arial"/>
                <w:spacing w:val="2"/>
              </w:rPr>
              <w:t>имеет надлежащую маркировку, указывающую любые ограничения, связанные с его безопасной эксплуатацией (правило II-1/3-8 СОЛАС 74/04</w:t>
            </w:r>
            <w:r w:rsidRPr="00F67AF4">
              <w:rPr>
                <w:rFonts w:ascii="Arial" w:hAnsi="Arial" w:cs="Arial"/>
              </w:rPr>
              <w:t>);</w:t>
            </w:r>
          </w:p>
        </w:tc>
      </w:tr>
      <w:tr w:rsidR="0013272D" w:rsidRPr="005362E6" w:rsidTr="00385672">
        <w:tc>
          <w:tcPr>
            <w:tcW w:w="1222" w:type="dxa"/>
            <w:tcBorders>
              <w:top w:val="nil"/>
              <w:left w:val="nil"/>
              <w:bottom w:val="nil"/>
              <w:right w:val="nil"/>
            </w:tcBorders>
            <w:tcMar>
              <w:left w:w="0" w:type="dxa"/>
              <w:right w:w="0" w:type="dxa"/>
            </w:tcMar>
          </w:tcPr>
          <w:p w:rsidR="0013272D" w:rsidRPr="00A225E4" w:rsidRDefault="0013272D" w:rsidP="008F3C8B">
            <w:pPr>
              <w:tabs>
                <w:tab w:val="left" w:pos="567"/>
              </w:tabs>
              <w:suppressAutoHyphens/>
              <w:spacing w:line="240" w:lineRule="auto"/>
              <w:rPr>
                <w:rFonts w:ascii="Arial" w:hAnsi="Arial" w:cs="Arial"/>
                <w:bCs/>
              </w:rPr>
            </w:pPr>
            <w:r w:rsidRPr="00A225E4">
              <w:rPr>
                <w:rFonts w:ascii="Arial" w:hAnsi="Arial" w:cs="Arial"/>
                <w:bCs/>
              </w:rPr>
              <w:t>(К/Е)</w:t>
            </w:r>
          </w:p>
        </w:tc>
        <w:tc>
          <w:tcPr>
            <w:tcW w:w="1478" w:type="dxa"/>
            <w:tcBorders>
              <w:top w:val="nil"/>
              <w:left w:val="nil"/>
              <w:bottom w:val="nil"/>
              <w:right w:val="nil"/>
            </w:tcBorders>
            <w:tcMar>
              <w:left w:w="0" w:type="dxa"/>
              <w:right w:w="0" w:type="dxa"/>
            </w:tcMar>
          </w:tcPr>
          <w:p w:rsidR="0013272D" w:rsidRPr="00943D32" w:rsidRDefault="0013272D" w:rsidP="008F3C8B">
            <w:pPr>
              <w:tabs>
                <w:tab w:val="left" w:pos="567"/>
              </w:tabs>
              <w:suppressAutoHyphens/>
              <w:spacing w:line="240" w:lineRule="auto"/>
              <w:rPr>
                <w:rFonts w:ascii="Arial" w:hAnsi="Arial" w:cs="Arial"/>
              </w:rPr>
            </w:pPr>
            <w:r w:rsidRPr="00943D32">
              <w:rPr>
                <w:rFonts w:ascii="Arial" w:hAnsi="Arial" w:cs="Arial"/>
              </w:rPr>
              <w:t>2.2.2.3</w:t>
            </w:r>
          </w:p>
        </w:tc>
        <w:tc>
          <w:tcPr>
            <w:tcW w:w="6370" w:type="dxa"/>
            <w:tcBorders>
              <w:top w:val="nil"/>
              <w:left w:val="nil"/>
              <w:bottom w:val="nil"/>
              <w:right w:val="nil"/>
            </w:tcBorders>
            <w:tcMar>
              <w:left w:w="0" w:type="dxa"/>
              <w:right w:w="0" w:type="dxa"/>
            </w:tcMar>
          </w:tcPr>
          <w:p w:rsidR="0013272D" w:rsidRPr="00A225E4" w:rsidRDefault="006A665B" w:rsidP="008F3C8B">
            <w:pPr>
              <w:tabs>
                <w:tab w:val="left" w:pos="945"/>
              </w:tabs>
              <w:spacing w:line="240" w:lineRule="auto"/>
              <w:jc w:val="both"/>
              <w:rPr>
                <w:rFonts w:ascii="Arial" w:hAnsi="Arial" w:cs="Arial"/>
              </w:rPr>
            </w:pPr>
            <w:r>
              <w:rPr>
                <w:rFonts w:ascii="Arial" w:hAnsi="Arial" w:cs="Arial"/>
              </w:rPr>
              <w:t>о</w:t>
            </w:r>
            <w:r w:rsidR="0013272D" w:rsidRPr="0013272D">
              <w:rPr>
                <w:rFonts w:ascii="Arial" w:hAnsi="Arial" w:cs="Arial"/>
              </w:rPr>
              <w:t>смотр</w:t>
            </w:r>
            <w:r w:rsidR="0013272D">
              <w:rPr>
                <w:rFonts w:ascii="Arial" w:hAnsi="Arial" w:cs="Arial"/>
              </w:rPr>
              <w:t>,</w:t>
            </w:r>
            <w:r w:rsidR="0013272D" w:rsidRPr="0013272D">
              <w:rPr>
                <w:rFonts w:ascii="Arial" w:hAnsi="Arial" w:cs="Arial"/>
              </w:rPr>
              <w:t xml:space="preserve"> для навалочных судов длиной 150 м и более, при необходимости, конструкци</w:t>
            </w:r>
            <w:r w:rsidR="0013272D">
              <w:rPr>
                <w:rFonts w:ascii="Arial" w:hAnsi="Arial" w:cs="Arial"/>
              </w:rPr>
              <w:t>й</w:t>
            </w:r>
            <w:r w:rsidR="0013272D" w:rsidRPr="0013272D">
              <w:rPr>
                <w:rFonts w:ascii="Arial" w:hAnsi="Arial" w:cs="Arial"/>
              </w:rPr>
              <w:t xml:space="preserve"> судна в соответствии с </w:t>
            </w:r>
            <w:r w:rsidR="0013272D" w:rsidRPr="00CF37C4">
              <w:rPr>
                <w:rFonts w:ascii="Arial" w:hAnsi="Arial" w:cs="Arial"/>
              </w:rPr>
              <w:t>Формуляром на постройку судна</w:t>
            </w:r>
            <w:r w:rsidR="0013272D" w:rsidRPr="0013272D">
              <w:rPr>
                <w:rFonts w:ascii="Arial" w:hAnsi="Arial" w:cs="Arial"/>
              </w:rPr>
              <w:t xml:space="preserve"> с учетом выявленных районов, требующих особого внимания (правило II-1/3-10 СОЛАС </w:t>
            </w:r>
            <w:r w:rsidR="0013272D">
              <w:rPr>
                <w:rFonts w:ascii="Arial" w:hAnsi="Arial" w:cs="Arial"/>
              </w:rPr>
              <w:t>74/</w:t>
            </w:r>
            <w:r w:rsidR="0013272D" w:rsidRPr="0013272D">
              <w:rPr>
                <w:rFonts w:ascii="Arial" w:hAnsi="Arial" w:cs="Arial"/>
              </w:rPr>
              <w:t>10 и MSC.287(87));</w:t>
            </w:r>
          </w:p>
        </w:tc>
      </w:tr>
      <w:tr w:rsidR="0013272D" w:rsidRPr="005362E6" w:rsidTr="00385672">
        <w:tc>
          <w:tcPr>
            <w:tcW w:w="1222" w:type="dxa"/>
            <w:tcBorders>
              <w:top w:val="nil"/>
              <w:left w:val="nil"/>
              <w:bottom w:val="nil"/>
              <w:right w:val="nil"/>
            </w:tcBorders>
            <w:tcMar>
              <w:left w:w="0" w:type="dxa"/>
              <w:right w:w="0" w:type="dxa"/>
            </w:tcMar>
          </w:tcPr>
          <w:p w:rsidR="0013272D" w:rsidRPr="00A225E4" w:rsidRDefault="0013272D" w:rsidP="008F3C8B">
            <w:pPr>
              <w:tabs>
                <w:tab w:val="left" w:pos="567"/>
              </w:tabs>
              <w:suppressAutoHyphens/>
              <w:spacing w:line="240" w:lineRule="auto"/>
              <w:rPr>
                <w:rFonts w:ascii="Arial" w:hAnsi="Arial" w:cs="Arial"/>
                <w:bCs/>
              </w:rPr>
            </w:pPr>
            <w:r w:rsidRPr="00A225E4">
              <w:rPr>
                <w:rFonts w:ascii="Arial" w:hAnsi="Arial" w:cs="Arial"/>
                <w:bCs/>
              </w:rPr>
              <w:t>(К/Е)</w:t>
            </w:r>
          </w:p>
        </w:tc>
        <w:tc>
          <w:tcPr>
            <w:tcW w:w="1478" w:type="dxa"/>
            <w:tcBorders>
              <w:top w:val="nil"/>
              <w:left w:val="nil"/>
              <w:bottom w:val="nil"/>
              <w:right w:val="nil"/>
            </w:tcBorders>
            <w:tcMar>
              <w:left w:w="0" w:type="dxa"/>
              <w:right w:w="0" w:type="dxa"/>
            </w:tcMar>
          </w:tcPr>
          <w:p w:rsidR="0013272D" w:rsidRPr="00943D32" w:rsidRDefault="0013272D" w:rsidP="008F3C8B">
            <w:pPr>
              <w:tabs>
                <w:tab w:val="left" w:pos="567"/>
              </w:tabs>
              <w:suppressAutoHyphens/>
              <w:spacing w:line="240" w:lineRule="auto"/>
              <w:rPr>
                <w:rFonts w:ascii="Arial" w:hAnsi="Arial" w:cs="Arial"/>
              </w:rPr>
            </w:pPr>
            <w:r w:rsidRPr="00943D32">
              <w:rPr>
                <w:rFonts w:ascii="Arial" w:hAnsi="Arial" w:cs="Arial"/>
              </w:rPr>
              <w:t>2.2.2.4</w:t>
            </w:r>
          </w:p>
        </w:tc>
        <w:tc>
          <w:tcPr>
            <w:tcW w:w="6370" w:type="dxa"/>
            <w:tcBorders>
              <w:top w:val="nil"/>
              <w:left w:val="nil"/>
              <w:bottom w:val="nil"/>
              <w:right w:val="nil"/>
            </w:tcBorders>
            <w:tcMar>
              <w:left w:w="0" w:type="dxa"/>
              <w:right w:w="0" w:type="dxa"/>
            </w:tcMar>
          </w:tcPr>
          <w:p w:rsidR="0013272D" w:rsidRPr="00A225E4" w:rsidRDefault="006A665B" w:rsidP="008F3C8B">
            <w:pPr>
              <w:tabs>
                <w:tab w:val="left" w:pos="945"/>
              </w:tabs>
              <w:spacing w:line="240" w:lineRule="auto"/>
              <w:jc w:val="both"/>
              <w:rPr>
                <w:rFonts w:ascii="Arial" w:hAnsi="Arial" w:cs="Arial"/>
              </w:rPr>
            </w:pPr>
            <w:r>
              <w:rPr>
                <w:rFonts w:ascii="Arial" w:hAnsi="Arial" w:cs="Arial"/>
              </w:rPr>
              <w:t xml:space="preserve">осмотр, насколько это возможно, таранной и других водонепроницаемых переборок (правила </w:t>
            </w:r>
            <w:r w:rsidRPr="00F67AF4">
              <w:rPr>
                <w:rFonts w:ascii="Arial" w:hAnsi="Arial" w:cs="Arial"/>
              </w:rPr>
              <w:t>II-1/</w:t>
            </w:r>
            <w:r>
              <w:rPr>
                <w:rFonts w:ascii="Arial" w:hAnsi="Arial" w:cs="Arial"/>
              </w:rPr>
              <w:t xml:space="preserve">11 и 14 СОЛАС 74/88) (правила </w:t>
            </w:r>
            <w:r w:rsidRPr="00F67AF4">
              <w:rPr>
                <w:rFonts w:ascii="Arial" w:hAnsi="Arial" w:cs="Arial"/>
              </w:rPr>
              <w:t>II-1/</w:t>
            </w:r>
            <w:r>
              <w:rPr>
                <w:rFonts w:ascii="Arial" w:hAnsi="Arial" w:cs="Arial"/>
              </w:rPr>
              <w:t>10-12 СОЛАС 74/06);</w:t>
            </w:r>
          </w:p>
        </w:tc>
      </w:tr>
      <w:tr w:rsidR="006A665B" w:rsidRPr="005362E6" w:rsidTr="00385672">
        <w:tc>
          <w:tcPr>
            <w:tcW w:w="1222" w:type="dxa"/>
            <w:tcBorders>
              <w:top w:val="nil"/>
              <w:left w:val="nil"/>
              <w:bottom w:val="nil"/>
              <w:right w:val="nil"/>
            </w:tcBorders>
            <w:tcMar>
              <w:left w:w="0" w:type="dxa"/>
              <w:right w:w="0" w:type="dxa"/>
            </w:tcMar>
          </w:tcPr>
          <w:p w:rsidR="006A665B" w:rsidRPr="00A225E4" w:rsidRDefault="006A665B" w:rsidP="008F3C8B">
            <w:pPr>
              <w:tabs>
                <w:tab w:val="left" w:pos="567"/>
              </w:tabs>
              <w:suppressAutoHyphens/>
              <w:spacing w:line="240" w:lineRule="auto"/>
              <w:rPr>
                <w:rFonts w:ascii="Arial" w:hAnsi="Arial" w:cs="Arial"/>
                <w:bCs/>
              </w:rPr>
            </w:pPr>
            <w:r w:rsidRPr="00A225E4">
              <w:rPr>
                <w:rFonts w:ascii="Arial" w:hAnsi="Arial" w:cs="Arial"/>
                <w:bCs/>
              </w:rPr>
              <w:t>(К/Е)</w:t>
            </w:r>
          </w:p>
        </w:tc>
        <w:tc>
          <w:tcPr>
            <w:tcW w:w="1478" w:type="dxa"/>
            <w:tcBorders>
              <w:top w:val="nil"/>
              <w:left w:val="nil"/>
              <w:bottom w:val="nil"/>
              <w:right w:val="nil"/>
            </w:tcBorders>
            <w:tcMar>
              <w:left w:w="0" w:type="dxa"/>
              <w:right w:w="0" w:type="dxa"/>
            </w:tcMar>
          </w:tcPr>
          <w:p w:rsidR="006A665B" w:rsidRPr="00943D32" w:rsidRDefault="006A665B" w:rsidP="008F3C8B">
            <w:pPr>
              <w:tabs>
                <w:tab w:val="left" w:pos="567"/>
              </w:tabs>
              <w:suppressAutoHyphens/>
              <w:spacing w:line="240" w:lineRule="auto"/>
              <w:rPr>
                <w:rFonts w:ascii="Arial" w:hAnsi="Arial" w:cs="Arial"/>
              </w:rPr>
            </w:pPr>
            <w:r w:rsidRPr="00943D32">
              <w:rPr>
                <w:rFonts w:ascii="Arial" w:hAnsi="Arial" w:cs="Arial"/>
              </w:rPr>
              <w:t>2.2.2.5</w:t>
            </w:r>
          </w:p>
        </w:tc>
        <w:tc>
          <w:tcPr>
            <w:tcW w:w="6370" w:type="dxa"/>
            <w:tcBorders>
              <w:top w:val="nil"/>
              <w:left w:val="nil"/>
              <w:bottom w:val="nil"/>
              <w:right w:val="nil"/>
            </w:tcBorders>
            <w:tcMar>
              <w:left w:w="0" w:type="dxa"/>
              <w:right w:w="0" w:type="dxa"/>
            </w:tcMar>
          </w:tcPr>
          <w:p w:rsidR="006A665B" w:rsidRPr="00A225E4" w:rsidRDefault="006A665B" w:rsidP="008F3C8B">
            <w:pPr>
              <w:tabs>
                <w:tab w:val="left" w:pos="945"/>
              </w:tabs>
              <w:spacing w:line="240" w:lineRule="auto"/>
              <w:jc w:val="both"/>
              <w:rPr>
                <w:rFonts w:ascii="Arial" w:hAnsi="Arial" w:cs="Arial"/>
              </w:rPr>
            </w:pPr>
            <w:r w:rsidRPr="006A665B">
              <w:rPr>
                <w:rFonts w:ascii="Arial" w:hAnsi="Arial" w:cs="Arial"/>
              </w:rPr>
              <w:t xml:space="preserve">осмотр и испытание (местное и дистанционное) всех водонепроницаемых дверей в водонепроницаемых переборках (правило II-1/18 СОЛАС 74/88) (правило II-1/16 СОЛАС </w:t>
            </w:r>
            <w:r>
              <w:rPr>
                <w:rFonts w:ascii="Arial" w:hAnsi="Arial" w:cs="Arial"/>
              </w:rPr>
              <w:t>74/</w:t>
            </w:r>
            <w:r w:rsidRPr="006A665B">
              <w:rPr>
                <w:rFonts w:ascii="Arial" w:hAnsi="Arial" w:cs="Arial"/>
              </w:rPr>
              <w:t>06);</w:t>
            </w:r>
          </w:p>
        </w:tc>
      </w:tr>
      <w:tr w:rsidR="006A665B" w:rsidRPr="005362E6" w:rsidTr="00385672">
        <w:tc>
          <w:tcPr>
            <w:tcW w:w="1222" w:type="dxa"/>
            <w:tcBorders>
              <w:top w:val="nil"/>
              <w:left w:val="nil"/>
              <w:bottom w:val="nil"/>
              <w:right w:val="nil"/>
            </w:tcBorders>
            <w:tcMar>
              <w:left w:w="0" w:type="dxa"/>
              <w:right w:w="0" w:type="dxa"/>
            </w:tcMar>
          </w:tcPr>
          <w:p w:rsidR="006A665B" w:rsidRPr="00A225E4" w:rsidRDefault="006A665B" w:rsidP="008F3C8B">
            <w:pPr>
              <w:tabs>
                <w:tab w:val="left" w:pos="567"/>
              </w:tabs>
              <w:suppressAutoHyphens/>
              <w:spacing w:line="240" w:lineRule="auto"/>
              <w:rPr>
                <w:rFonts w:ascii="Arial" w:hAnsi="Arial" w:cs="Arial"/>
                <w:bCs/>
              </w:rPr>
            </w:pPr>
            <w:r w:rsidRPr="00A225E4">
              <w:rPr>
                <w:rFonts w:ascii="Arial" w:hAnsi="Arial" w:cs="Arial"/>
                <w:bCs/>
              </w:rPr>
              <w:t>(К/Е)</w:t>
            </w:r>
          </w:p>
        </w:tc>
        <w:tc>
          <w:tcPr>
            <w:tcW w:w="1478" w:type="dxa"/>
            <w:tcBorders>
              <w:top w:val="nil"/>
              <w:left w:val="nil"/>
              <w:bottom w:val="nil"/>
              <w:right w:val="nil"/>
            </w:tcBorders>
            <w:tcMar>
              <w:left w:w="0" w:type="dxa"/>
              <w:right w:w="0" w:type="dxa"/>
            </w:tcMar>
          </w:tcPr>
          <w:p w:rsidR="006A665B" w:rsidRPr="00943D32" w:rsidRDefault="006A665B" w:rsidP="008F3C8B">
            <w:pPr>
              <w:tabs>
                <w:tab w:val="left" w:pos="567"/>
              </w:tabs>
              <w:suppressAutoHyphens/>
              <w:spacing w:line="240" w:lineRule="auto"/>
              <w:rPr>
                <w:rFonts w:ascii="Arial" w:hAnsi="Arial" w:cs="Arial"/>
              </w:rPr>
            </w:pPr>
            <w:r w:rsidRPr="00943D32">
              <w:rPr>
                <w:rFonts w:ascii="Arial" w:hAnsi="Arial" w:cs="Arial"/>
              </w:rPr>
              <w:t>2.2.2.6</w:t>
            </w:r>
          </w:p>
        </w:tc>
        <w:tc>
          <w:tcPr>
            <w:tcW w:w="6370" w:type="dxa"/>
            <w:tcBorders>
              <w:top w:val="nil"/>
              <w:left w:val="nil"/>
              <w:bottom w:val="nil"/>
              <w:right w:val="nil"/>
            </w:tcBorders>
            <w:tcMar>
              <w:left w:w="0" w:type="dxa"/>
              <w:right w:w="0" w:type="dxa"/>
            </w:tcMar>
          </w:tcPr>
          <w:p w:rsidR="006A665B" w:rsidRPr="00A225E4" w:rsidRDefault="006A665B" w:rsidP="008F3C8B">
            <w:pPr>
              <w:tabs>
                <w:tab w:val="left" w:pos="945"/>
              </w:tabs>
              <w:spacing w:line="240" w:lineRule="auto"/>
              <w:jc w:val="both"/>
              <w:rPr>
                <w:rFonts w:ascii="Arial" w:hAnsi="Arial" w:cs="Arial"/>
              </w:rPr>
            </w:pPr>
            <w:r w:rsidRPr="006A665B">
              <w:rPr>
                <w:rFonts w:ascii="Arial" w:hAnsi="Arial" w:cs="Arial"/>
              </w:rPr>
              <w:t xml:space="preserve">осмотр устройств для закрытия отверстий в наружной обшивке, расположенных ниже палубы надводного борта (правило II-1/15 СОЛАС </w:t>
            </w:r>
            <w:r>
              <w:rPr>
                <w:rFonts w:ascii="Arial" w:hAnsi="Arial" w:cs="Arial"/>
              </w:rPr>
              <w:t>74/</w:t>
            </w:r>
            <w:r w:rsidRPr="006A665B">
              <w:rPr>
                <w:rFonts w:ascii="Arial" w:hAnsi="Arial" w:cs="Arial"/>
              </w:rPr>
              <w:t>06);</w:t>
            </w:r>
          </w:p>
        </w:tc>
      </w:tr>
      <w:tr w:rsidR="006A665B" w:rsidRPr="005362E6" w:rsidTr="00385672">
        <w:tc>
          <w:tcPr>
            <w:tcW w:w="1222" w:type="dxa"/>
            <w:tcBorders>
              <w:top w:val="nil"/>
              <w:left w:val="nil"/>
              <w:bottom w:val="nil"/>
              <w:right w:val="nil"/>
            </w:tcBorders>
            <w:tcMar>
              <w:left w:w="0" w:type="dxa"/>
              <w:right w:w="0" w:type="dxa"/>
            </w:tcMar>
          </w:tcPr>
          <w:p w:rsidR="006A665B" w:rsidRPr="00A225E4" w:rsidRDefault="006A665B" w:rsidP="008F3C8B">
            <w:pPr>
              <w:tabs>
                <w:tab w:val="left" w:pos="567"/>
              </w:tabs>
              <w:suppressAutoHyphens/>
              <w:spacing w:line="240" w:lineRule="auto"/>
              <w:rPr>
                <w:rFonts w:ascii="Arial" w:hAnsi="Arial" w:cs="Arial"/>
                <w:bCs/>
              </w:rPr>
            </w:pPr>
            <w:r w:rsidRPr="00A225E4">
              <w:rPr>
                <w:rFonts w:ascii="Arial" w:hAnsi="Arial" w:cs="Arial"/>
                <w:bCs/>
              </w:rPr>
              <w:t>(К/Е)</w:t>
            </w:r>
          </w:p>
        </w:tc>
        <w:tc>
          <w:tcPr>
            <w:tcW w:w="1478" w:type="dxa"/>
            <w:tcBorders>
              <w:top w:val="nil"/>
              <w:left w:val="nil"/>
              <w:bottom w:val="nil"/>
              <w:right w:val="nil"/>
            </w:tcBorders>
            <w:tcMar>
              <w:left w:w="0" w:type="dxa"/>
              <w:right w:w="0" w:type="dxa"/>
            </w:tcMar>
          </w:tcPr>
          <w:p w:rsidR="006A665B" w:rsidRPr="00943D32" w:rsidRDefault="006A665B" w:rsidP="008F3C8B">
            <w:pPr>
              <w:tabs>
                <w:tab w:val="left" w:pos="567"/>
              </w:tabs>
              <w:suppressAutoHyphens/>
              <w:spacing w:line="240" w:lineRule="auto"/>
              <w:rPr>
                <w:rFonts w:ascii="Arial" w:hAnsi="Arial" w:cs="Arial"/>
              </w:rPr>
            </w:pPr>
            <w:r w:rsidRPr="00943D32">
              <w:rPr>
                <w:rFonts w:ascii="Arial" w:hAnsi="Arial" w:cs="Arial"/>
              </w:rPr>
              <w:t>2.2.2.7</w:t>
            </w:r>
          </w:p>
        </w:tc>
        <w:tc>
          <w:tcPr>
            <w:tcW w:w="6370" w:type="dxa"/>
            <w:tcBorders>
              <w:top w:val="nil"/>
              <w:left w:val="nil"/>
              <w:bottom w:val="nil"/>
              <w:right w:val="nil"/>
            </w:tcBorders>
            <w:tcMar>
              <w:left w:w="0" w:type="dxa"/>
              <w:right w:w="0" w:type="dxa"/>
            </w:tcMar>
          </w:tcPr>
          <w:p w:rsidR="006A665B" w:rsidRPr="00A225E4" w:rsidRDefault="006A665B" w:rsidP="008F3C8B">
            <w:pPr>
              <w:tabs>
                <w:tab w:val="left" w:pos="945"/>
              </w:tabs>
              <w:spacing w:line="240" w:lineRule="auto"/>
              <w:jc w:val="both"/>
              <w:rPr>
                <w:rFonts w:ascii="Arial" w:hAnsi="Arial" w:cs="Arial"/>
              </w:rPr>
            </w:pPr>
            <w:r w:rsidRPr="006A665B">
              <w:rPr>
                <w:rFonts w:ascii="Arial" w:hAnsi="Arial" w:cs="Arial"/>
              </w:rPr>
              <w:t xml:space="preserve">осмотр каждого осушительного насоса и подтверждение того, что осушительная система для каждого водонепроницаемого отсека функционирует удовлетворительно (правило II-1/21 СОЛАС 74/88) (правило II-1/35-1 СОЛАС </w:t>
            </w:r>
            <w:r>
              <w:rPr>
                <w:rFonts w:ascii="Arial" w:hAnsi="Arial" w:cs="Arial"/>
              </w:rPr>
              <w:t>74/</w:t>
            </w:r>
            <w:r w:rsidRPr="006A665B">
              <w:rPr>
                <w:rFonts w:ascii="Arial" w:hAnsi="Arial" w:cs="Arial"/>
              </w:rPr>
              <w:t>05);</w:t>
            </w:r>
          </w:p>
        </w:tc>
      </w:tr>
      <w:tr w:rsidR="006A665B" w:rsidRPr="005362E6" w:rsidTr="00385672">
        <w:tc>
          <w:tcPr>
            <w:tcW w:w="1222" w:type="dxa"/>
            <w:tcBorders>
              <w:top w:val="nil"/>
              <w:left w:val="nil"/>
              <w:bottom w:val="nil"/>
              <w:right w:val="nil"/>
            </w:tcBorders>
            <w:tcMar>
              <w:left w:w="0" w:type="dxa"/>
              <w:right w:w="0" w:type="dxa"/>
            </w:tcMar>
          </w:tcPr>
          <w:p w:rsidR="006A665B" w:rsidRPr="00A225E4" w:rsidRDefault="006A665B" w:rsidP="008F3C8B">
            <w:pPr>
              <w:tabs>
                <w:tab w:val="left" w:pos="567"/>
              </w:tabs>
              <w:suppressAutoHyphens/>
              <w:spacing w:line="240" w:lineRule="auto"/>
              <w:rPr>
                <w:rFonts w:ascii="Arial" w:hAnsi="Arial" w:cs="Arial"/>
                <w:bCs/>
              </w:rPr>
            </w:pPr>
            <w:r w:rsidRPr="00A225E4">
              <w:rPr>
                <w:rFonts w:ascii="Arial" w:hAnsi="Arial" w:cs="Arial"/>
                <w:bCs/>
              </w:rPr>
              <w:t>(К/Е)</w:t>
            </w:r>
          </w:p>
        </w:tc>
        <w:tc>
          <w:tcPr>
            <w:tcW w:w="1478" w:type="dxa"/>
            <w:tcBorders>
              <w:top w:val="nil"/>
              <w:left w:val="nil"/>
              <w:bottom w:val="nil"/>
              <w:right w:val="nil"/>
            </w:tcBorders>
            <w:tcMar>
              <w:left w:w="0" w:type="dxa"/>
              <w:right w:w="0" w:type="dxa"/>
            </w:tcMar>
          </w:tcPr>
          <w:p w:rsidR="006A665B" w:rsidRPr="00943D32" w:rsidRDefault="006A665B" w:rsidP="008F3C8B">
            <w:pPr>
              <w:tabs>
                <w:tab w:val="left" w:pos="567"/>
              </w:tabs>
              <w:suppressAutoHyphens/>
              <w:spacing w:line="240" w:lineRule="auto"/>
              <w:rPr>
                <w:rFonts w:ascii="Arial" w:hAnsi="Arial" w:cs="Arial"/>
              </w:rPr>
            </w:pPr>
            <w:r w:rsidRPr="00943D32">
              <w:rPr>
                <w:rFonts w:ascii="Arial" w:hAnsi="Arial" w:cs="Arial"/>
              </w:rPr>
              <w:t>2.2.2.8</w:t>
            </w:r>
          </w:p>
        </w:tc>
        <w:tc>
          <w:tcPr>
            <w:tcW w:w="6370" w:type="dxa"/>
            <w:tcBorders>
              <w:top w:val="nil"/>
              <w:left w:val="nil"/>
              <w:bottom w:val="nil"/>
              <w:right w:val="nil"/>
            </w:tcBorders>
            <w:tcMar>
              <w:left w:w="0" w:type="dxa"/>
              <w:right w:w="0" w:type="dxa"/>
            </w:tcMar>
          </w:tcPr>
          <w:p w:rsidR="006A665B" w:rsidRPr="00A225E4" w:rsidRDefault="006A665B" w:rsidP="008F3C8B">
            <w:pPr>
              <w:tabs>
                <w:tab w:val="left" w:pos="945"/>
              </w:tabs>
              <w:spacing w:line="240" w:lineRule="auto"/>
              <w:jc w:val="both"/>
              <w:rPr>
                <w:rFonts w:ascii="Arial" w:hAnsi="Arial" w:cs="Arial"/>
              </w:rPr>
            </w:pPr>
            <w:r w:rsidRPr="006A665B">
              <w:rPr>
                <w:rFonts w:ascii="Arial" w:hAnsi="Arial" w:cs="Arial"/>
              </w:rPr>
              <w:t xml:space="preserve">подтверждение того, что система осушения закрытых грузовых помещений, расположенных на палубе надводного борта, функционирует </w:t>
            </w:r>
            <w:r w:rsidR="00B11611">
              <w:rPr>
                <w:rFonts w:ascii="Arial" w:hAnsi="Arial" w:cs="Arial"/>
              </w:rPr>
              <w:t>удовлетворительно</w:t>
            </w:r>
            <w:r w:rsidRPr="006A665B">
              <w:rPr>
                <w:rFonts w:ascii="Arial" w:hAnsi="Arial" w:cs="Arial"/>
              </w:rPr>
              <w:t xml:space="preserve"> (правило II-1/21 СОЛАС 74/88) (правило II-1/35-1 СОЛАС </w:t>
            </w:r>
            <w:r>
              <w:rPr>
                <w:rFonts w:ascii="Arial" w:hAnsi="Arial" w:cs="Arial"/>
              </w:rPr>
              <w:t>74/</w:t>
            </w:r>
            <w:r w:rsidRPr="006A665B">
              <w:rPr>
                <w:rFonts w:ascii="Arial" w:hAnsi="Arial" w:cs="Arial"/>
              </w:rPr>
              <w:t>05);</w:t>
            </w:r>
          </w:p>
        </w:tc>
      </w:tr>
      <w:tr w:rsidR="006A665B" w:rsidRPr="005362E6" w:rsidTr="00385672">
        <w:tc>
          <w:tcPr>
            <w:tcW w:w="1222" w:type="dxa"/>
            <w:tcBorders>
              <w:top w:val="nil"/>
              <w:left w:val="nil"/>
              <w:bottom w:val="nil"/>
              <w:right w:val="nil"/>
            </w:tcBorders>
            <w:tcMar>
              <w:left w:w="0" w:type="dxa"/>
              <w:right w:w="0" w:type="dxa"/>
            </w:tcMar>
          </w:tcPr>
          <w:p w:rsidR="006A665B" w:rsidRPr="00A225E4" w:rsidRDefault="006A665B" w:rsidP="008F3C8B">
            <w:pPr>
              <w:tabs>
                <w:tab w:val="left" w:pos="567"/>
              </w:tabs>
              <w:suppressAutoHyphens/>
              <w:spacing w:line="240" w:lineRule="auto"/>
              <w:rPr>
                <w:rFonts w:ascii="Arial" w:hAnsi="Arial" w:cs="Arial"/>
                <w:bCs/>
              </w:rPr>
            </w:pPr>
            <w:r w:rsidRPr="00A225E4">
              <w:rPr>
                <w:rFonts w:ascii="Arial" w:hAnsi="Arial" w:cs="Arial"/>
                <w:bCs/>
              </w:rPr>
              <w:t>(К/Е)</w:t>
            </w:r>
          </w:p>
        </w:tc>
        <w:tc>
          <w:tcPr>
            <w:tcW w:w="1478" w:type="dxa"/>
            <w:tcBorders>
              <w:top w:val="nil"/>
              <w:left w:val="nil"/>
              <w:bottom w:val="nil"/>
              <w:right w:val="nil"/>
            </w:tcBorders>
            <w:tcMar>
              <w:left w:w="0" w:type="dxa"/>
              <w:right w:w="0" w:type="dxa"/>
            </w:tcMar>
          </w:tcPr>
          <w:p w:rsidR="006A665B" w:rsidRPr="00943D32" w:rsidRDefault="006A665B" w:rsidP="008F3C8B">
            <w:pPr>
              <w:tabs>
                <w:tab w:val="left" w:pos="567"/>
              </w:tabs>
              <w:suppressAutoHyphens/>
              <w:spacing w:line="240" w:lineRule="auto"/>
              <w:rPr>
                <w:rFonts w:ascii="Arial" w:hAnsi="Arial" w:cs="Arial"/>
              </w:rPr>
            </w:pPr>
            <w:r w:rsidRPr="00943D32">
              <w:rPr>
                <w:rFonts w:ascii="Arial" w:hAnsi="Arial" w:cs="Arial"/>
              </w:rPr>
              <w:t>2.2.2.8.1</w:t>
            </w:r>
          </w:p>
        </w:tc>
        <w:tc>
          <w:tcPr>
            <w:tcW w:w="6370" w:type="dxa"/>
            <w:tcBorders>
              <w:top w:val="nil"/>
              <w:left w:val="nil"/>
              <w:bottom w:val="nil"/>
              <w:right w:val="nil"/>
            </w:tcBorders>
            <w:tcMar>
              <w:left w:w="0" w:type="dxa"/>
              <w:right w:w="0" w:type="dxa"/>
            </w:tcMar>
          </w:tcPr>
          <w:p w:rsidR="006A665B" w:rsidRPr="00A225E4" w:rsidRDefault="006A665B" w:rsidP="008F3C8B">
            <w:pPr>
              <w:tabs>
                <w:tab w:val="left" w:pos="945"/>
              </w:tabs>
              <w:spacing w:line="240" w:lineRule="auto"/>
              <w:jc w:val="both"/>
              <w:rPr>
                <w:rFonts w:ascii="Arial" w:hAnsi="Arial" w:cs="Arial"/>
              </w:rPr>
            </w:pPr>
            <w:r w:rsidRPr="006A665B">
              <w:rPr>
                <w:rFonts w:ascii="Arial" w:hAnsi="Arial" w:cs="Arial"/>
              </w:rPr>
              <w:t xml:space="preserve">визуальный осмотр осушительных средств в отношении блокировки или иного повреждения и подтверждение наличия средств для предотвращения блокировки осушительных устройств для закрытых помещений для перевозки транспортных средств, помещений </w:t>
            </w:r>
            <w:r w:rsidR="00B53CAA" w:rsidRPr="00BB762D">
              <w:rPr>
                <w:rFonts w:ascii="Arial" w:hAnsi="Arial" w:cs="Arial"/>
              </w:rPr>
              <w:t>с горизонтальным способом погрузки и выгрузки</w:t>
            </w:r>
            <w:r w:rsidRPr="006A665B">
              <w:rPr>
                <w:rFonts w:ascii="Arial" w:hAnsi="Arial" w:cs="Arial"/>
              </w:rPr>
              <w:t xml:space="preserve"> и помещений специальной категории, где установлены стационарные системы пожаротушения водораспылением (правило II-2/20.6.1.5 СОЛАС </w:t>
            </w:r>
            <w:r w:rsidR="00B53CAA">
              <w:rPr>
                <w:rFonts w:ascii="Arial" w:hAnsi="Arial" w:cs="Arial"/>
              </w:rPr>
              <w:t>74/</w:t>
            </w:r>
            <w:r w:rsidRPr="006A665B">
              <w:rPr>
                <w:rFonts w:ascii="Arial" w:hAnsi="Arial" w:cs="Arial"/>
              </w:rPr>
              <w:t>08);</w:t>
            </w:r>
          </w:p>
        </w:tc>
      </w:tr>
      <w:tr w:rsidR="00B53CAA" w:rsidRPr="005362E6" w:rsidTr="00385672">
        <w:tc>
          <w:tcPr>
            <w:tcW w:w="1222" w:type="dxa"/>
            <w:tcBorders>
              <w:top w:val="nil"/>
              <w:left w:val="nil"/>
              <w:bottom w:val="nil"/>
              <w:right w:val="nil"/>
            </w:tcBorders>
            <w:tcMar>
              <w:left w:w="0" w:type="dxa"/>
              <w:right w:w="0" w:type="dxa"/>
            </w:tcMar>
          </w:tcPr>
          <w:p w:rsidR="00B53CAA" w:rsidRPr="00A225E4" w:rsidRDefault="00B53CAA" w:rsidP="008F3C8B">
            <w:pPr>
              <w:tabs>
                <w:tab w:val="left" w:pos="567"/>
              </w:tabs>
              <w:suppressAutoHyphens/>
              <w:spacing w:line="240" w:lineRule="auto"/>
              <w:rPr>
                <w:rFonts w:ascii="Arial" w:hAnsi="Arial" w:cs="Arial"/>
                <w:bCs/>
              </w:rPr>
            </w:pPr>
            <w:r w:rsidRPr="00A225E4">
              <w:rPr>
                <w:rFonts w:ascii="Arial" w:hAnsi="Arial" w:cs="Arial"/>
                <w:bCs/>
              </w:rPr>
              <w:t>(К/Е)</w:t>
            </w:r>
          </w:p>
        </w:tc>
        <w:tc>
          <w:tcPr>
            <w:tcW w:w="1478" w:type="dxa"/>
            <w:tcBorders>
              <w:top w:val="nil"/>
              <w:left w:val="nil"/>
              <w:bottom w:val="nil"/>
              <w:right w:val="nil"/>
            </w:tcBorders>
            <w:tcMar>
              <w:left w:w="0" w:type="dxa"/>
              <w:right w:w="0" w:type="dxa"/>
            </w:tcMar>
          </w:tcPr>
          <w:p w:rsidR="00B53CAA" w:rsidRPr="00943D32" w:rsidRDefault="00B53CAA" w:rsidP="008F3C8B">
            <w:pPr>
              <w:tabs>
                <w:tab w:val="left" w:pos="567"/>
              </w:tabs>
              <w:suppressAutoHyphens/>
              <w:spacing w:line="240" w:lineRule="auto"/>
              <w:rPr>
                <w:rFonts w:ascii="Arial" w:hAnsi="Arial" w:cs="Arial"/>
              </w:rPr>
            </w:pPr>
            <w:r w:rsidRPr="00943D32">
              <w:rPr>
                <w:rFonts w:ascii="Arial" w:hAnsi="Arial" w:cs="Arial"/>
              </w:rPr>
              <w:t>2.2.2.9</w:t>
            </w:r>
          </w:p>
        </w:tc>
        <w:tc>
          <w:tcPr>
            <w:tcW w:w="6370" w:type="dxa"/>
            <w:tcBorders>
              <w:top w:val="nil"/>
              <w:left w:val="nil"/>
              <w:bottom w:val="nil"/>
              <w:right w:val="nil"/>
            </w:tcBorders>
            <w:tcMar>
              <w:left w:w="0" w:type="dxa"/>
              <w:right w:w="0" w:type="dxa"/>
            </w:tcMar>
          </w:tcPr>
          <w:p w:rsidR="00A77680" w:rsidRPr="00A77680" w:rsidRDefault="00B53CAA" w:rsidP="004948C4">
            <w:pPr>
              <w:tabs>
                <w:tab w:val="left" w:pos="945"/>
              </w:tabs>
              <w:spacing w:line="240" w:lineRule="auto"/>
              <w:jc w:val="both"/>
              <w:rPr>
                <w:rFonts w:ascii="Arial" w:hAnsi="Arial" w:cs="Arial"/>
                <w:spacing w:val="2"/>
              </w:rPr>
            </w:pPr>
            <w:r w:rsidRPr="00A77680">
              <w:rPr>
                <w:rFonts w:ascii="Arial" w:hAnsi="Arial" w:cs="Arial"/>
                <w:spacing w:val="2"/>
              </w:rPr>
              <w:t>подтверждение того, что механизмы, котлы и прочие сосуды под давлением, а также связанные с ними системы трубопроводов и арматура размещены и защищены так, чтобы свести к минимуму любую опасность для людей, находящихся на судне, должным образом учитывая при этом движущиеся части механизмов, горячие поверхности и другие источники опасности (правило II-2/4.2 СОЛАС 74/00</w:t>
            </w:r>
            <w:r w:rsidR="005361FC">
              <w:rPr>
                <w:rFonts w:ascii="Arial" w:hAnsi="Arial" w:cs="Arial"/>
                <w:spacing w:val="2"/>
              </w:rPr>
              <w:t>/15</w:t>
            </w:r>
            <w:r w:rsidRPr="00A77680">
              <w:rPr>
                <w:rFonts w:ascii="Arial" w:hAnsi="Arial" w:cs="Arial"/>
                <w:spacing w:val="2"/>
              </w:rPr>
              <w:t xml:space="preserve"> (за исключением 4.2.2.3.4, относящегося к дистанционному закрытию клапанов, входящих в оборудование безопасности)) (правила II-1/26 и 32-34 СОЛАС 74/88) (правило II-2/15 СОЛАС 74/88/06 (за исключением 15.2.5));</w:t>
            </w:r>
          </w:p>
        </w:tc>
      </w:tr>
      <w:tr w:rsidR="00B53CAA" w:rsidRPr="005362E6" w:rsidTr="00385672">
        <w:tc>
          <w:tcPr>
            <w:tcW w:w="1222" w:type="dxa"/>
            <w:tcBorders>
              <w:top w:val="nil"/>
              <w:left w:val="nil"/>
              <w:bottom w:val="nil"/>
              <w:right w:val="nil"/>
            </w:tcBorders>
            <w:tcMar>
              <w:left w:w="0" w:type="dxa"/>
              <w:right w:w="0" w:type="dxa"/>
            </w:tcMar>
          </w:tcPr>
          <w:p w:rsidR="00B53CAA" w:rsidRPr="00A225E4" w:rsidRDefault="00B53CAA" w:rsidP="008F3C8B">
            <w:pPr>
              <w:tabs>
                <w:tab w:val="left" w:pos="567"/>
              </w:tabs>
              <w:suppressAutoHyphens/>
              <w:spacing w:line="240" w:lineRule="auto"/>
              <w:rPr>
                <w:rFonts w:ascii="Arial" w:hAnsi="Arial" w:cs="Arial"/>
                <w:bCs/>
              </w:rPr>
            </w:pPr>
            <w:r w:rsidRPr="00A225E4">
              <w:rPr>
                <w:rFonts w:ascii="Arial" w:hAnsi="Arial" w:cs="Arial"/>
                <w:bCs/>
              </w:rPr>
              <w:t>(К/Е)</w:t>
            </w:r>
          </w:p>
        </w:tc>
        <w:tc>
          <w:tcPr>
            <w:tcW w:w="1478" w:type="dxa"/>
            <w:tcBorders>
              <w:top w:val="nil"/>
              <w:left w:val="nil"/>
              <w:bottom w:val="nil"/>
              <w:right w:val="nil"/>
            </w:tcBorders>
            <w:tcMar>
              <w:left w:w="0" w:type="dxa"/>
              <w:right w:w="0" w:type="dxa"/>
            </w:tcMar>
          </w:tcPr>
          <w:p w:rsidR="00B53CAA" w:rsidRPr="00943D32" w:rsidRDefault="00B53CAA" w:rsidP="008F3C8B">
            <w:pPr>
              <w:tabs>
                <w:tab w:val="left" w:pos="567"/>
              </w:tabs>
              <w:suppressAutoHyphens/>
              <w:spacing w:line="240" w:lineRule="auto"/>
              <w:rPr>
                <w:rFonts w:ascii="Arial" w:hAnsi="Arial" w:cs="Arial"/>
              </w:rPr>
            </w:pPr>
            <w:r w:rsidRPr="00943D32">
              <w:rPr>
                <w:rFonts w:ascii="Arial" w:hAnsi="Arial" w:cs="Arial"/>
              </w:rPr>
              <w:t>2.2.2.10</w:t>
            </w:r>
          </w:p>
        </w:tc>
        <w:tc>
          <w:tcPr>
            <w:tcW w:w="6370" w:type="dxa"/>
            <w:tcBorders>
              <w:top w:val="nil"/>
              <w:left w:val="nil"/>
              <w:bottom w:val="nil"/>
              <w:right w:val="nil"/>
            </w:tcBorders>
            <w:tcMar>
              <w:left w:w="0" w:type="dxa"/>
              <w:right w:w="0" w:type="dxa"/>
            </w:tcMar>
          </w:tcPr>
          <w:p w:rsidR="00B53CAA" w:rsidRPr="00A225E4" w:rsidRDefault="00B53CAA" w:rsidP="008F3C8B">
            <w:pPr>
              <w:tabs>
                <w:tab w:val="left" w:pos="945"/>
              </w:tabs>
              <w:spacing w:line="240" w:lineRule="auto"/>
              <w:jc w:val="both"/>
              <w:rPr>
                <w:rFonts w:ascii="Arial" w:hAnsi="Arial" w:cs="Arial"/>
              </w:rPr>
            </w:pPr>
            <w:r w:rsidRPr="00B53CAA">
              <w:rPr>
                <w:rFonts w:ascii="Arial" w:hAnsi="Arial" w:cs="Arial"/>
              </w:rPr>
              <w:t>п</w:t>
            </w:r>
            <w:r w:rsidRPr="004948C4">
              <w:rPr>
                <w:rFonts w:ascii="Arial" w:hAnsi="Arial" w:cs="Arial"/>
                <w:spacing w:val="-2"/>
              </w:rPr>
              <w:t xml:space="preserve">одтверждение того, что нормальная работа главных механизмов может поддерживаться или возобновляться даже в случае </w:t>
            </w:r>
            <w:r w:rsidRPr="004948C4">
              <w:rPr>
                <w:rFonts w:ascii="Arial" w:hAnsi="Arial" w:cs="Arial"/>
              </w:rPr>
              <w:t>выхода из строя одного из вспомогательных механизмов ответственного назначения (правило II-1/26 СОЛАС 74/88);</w:t>
            </w:r>
          </w:p>
        </w:tc>
      </w:tr>
      <w:tr w:rsidR="00B53CAA" w:rsidRPr="005362E6" w:rsidTr="00385672">
        <w:tc>
          <w:tcPr>
            <w:tcW w:w="1222" w:type="dxa"/>
            <w:tcBorders>
              <w:top w:val="nil"/>
              <w:left w:val="nil"/>
              <w:bottom w:val="nil"/>
              <w:right w:val="nil"/>
            </w:tcBorders>
            <w:tcMar>
              <w:left w:w="0" w:type="dxa"/>
              <w:right w:w="0" w:type="dxa"/>
            </w:tcMar>
          </w:tcPr>
          <w:p w:rsidR="00B53CAA" w:rsidRPr="00A225E4" w:rsidRDefault="00B53CAA" w:rsidP="008F3C8B">
            <w:pPr>
              <w:tabs>
                <w:tab w:val="left" w:pos="567"/>
              </w:tabs>
              <w:suppressAutoHyphens/>
              <w:spacing w:line="240" w:lineRule="auto"/>
              <w:rPr>
                <w:rFonts w:ascii="Arial" w:hAnsi="Arial" w:cs="Arial"/>
                <w:bCs/>
              </w:rPr>
            </w:pPr>
            <w:r w:rsidRPr="00A225E4">
              <w:rPr>
                <w:rFonts w:ascii="Arial" w:hAnsi="Arial" w:cs="Arial"/>
                <w:bCs/>
              </w:rPr>
              <w:t>(К/Е)</w:t>
            </w:r>
          </w:p>
        </w:tc>
        <w:tc>
          <w:tcPr>
            <w:tcW w:w="1478" w:type="dxa"/>
            <w:tcBorders>
              <w:top w:val="nil"/>
              <w:left w:val="nil"/>
              <w:bottom w:val="nil"/>
              <w:right w:val="nil"/>
            </w:tcBorders>
            <w:tcMar>
              <w:left w:w="0" w:type="dxa"/>
              <w:right w:w="0" w:type="dxa"/>
            </w:tcMar>
          </w:tcPr>
          <w:p w:rsidR="00B53CAA" w:rsidRPr="00943D32" w:rsidRDefault="00B53CAA" w:rsidP="008F3C8B">
            <w:pPr>
              <w:tabs>
                <w:tab w:val="left" w:pos="567"/>
              </w:tabs>
              <w:suppressAutoHyphens/>
              <w:spacing w:line="240" w:lineRule="auto"/>
              <w:rPr>
                <w:rFonts w:ascii="Arial" w:hAnsi="Arial" w:cs="Arial"/>
              </w:rPr>
            </w:pPr>
            <w:r w:rsidRPr="00943D32">
              <w:rPr>
                <w:rFonts w:ascii="Arial" w:hAnsi="Arial" w:cs="Arial"/>
              </w:rPr>
              <w:t>2.2.2.11</w:t>
            </w:r>
          </w:p>
        </w:tc>
        <w:tc>
          <w:tcPr>
            <w:tcW w:w="6370" w:type="dxa"/>
            <w:tcBorders>
              <w:top w:val="nil"/>
              <w:left w:val="nil"/>
              <w:bottom w:val="nil"/>
              <w:right w:val="nil"/>
            </w:tcBorders>
            <w:tcMar>
              <w:left w:w="0" w:type="dxa"/>
              <w:right w:w="0" w:type="dxa"/>
            </w:tcMar>
          </w:tcPr>
          <w:p w:rsidR="00B53CAA" w:rsidRPr="00A225E4" w:rsidRDefault="00B53CAA" w:rsidP="008F3C8B">
            <w:pPr>
              <w:tabs>
                <w:tab w:val="left" w:pos="945"/>
              </w:tabs>
              <w:spacing w:line="240" w:lineRule="auto"/>
              <w:jc w:val="both"/>
              <w:rPr>
                <w:rFonts w:ascii="Arial" w:hAnsi="Arial" w:cs="Arial"/>
              </w:rPr>
            </w:pPr>
            <w:r w:rsidRPr="00B53CAA">
              <w:rPr>
                <w:rFonts w:ascii="Arial" w:hAnsi="Arial" w:cs="Arial"/>
              </w:rPr>
              <w:t>подтверждение того, что предусмотрены средства, обеспечивающие ввод в действие механизмов при нерабочем состоянии судна без помощи извне (правило II-1/26 СОЛАС 74/88);</w:t>
            </w:r>
          </w:p>
        </w:tc>
      </w:tr>
      <w:tr w:rsidR="00B53CAA" w:rsidRPr="005362E6" w:rsidTr="00385672">
        <w:tc>
          <w:tcPr>
            <w:tcW w:w="1222" w:type="dxa"/>
            <w:tcBorders>
              <w:top w:val="nil"/>
              <w:left w:val="nil"/>
              <w:bottom w:val="nil"/>
              <w:right w:val="nil"/>
            </w:tcBorders>
            <w:tcMar>
              <w:left w:w="0" w:type="dxa"/>
              <w:right w:w="0" w:type="dxa"/>
            </w:tcMar>
          </w:tcPr>
          <w:p w:rsidR="00B53CAA" w:rsidRPr="00A225E4" w:rsidRDefault="00B53CAA" w:rsidP="008F3C8B">
            <w:pPr>
              <w:tabs>
                <w:tab w:val="left" w:pos="567"/>
              </w:tabs>
              <w:suppressAutoHyphens/>
              <w:spacing w:line="240" w:lineRule="auto"/>
              <w:rPr>
                <w:rFonts w:ascii="Arial" w:hAnsi="Arial" w:cs="Arial"/>
                <w:bCs/>
              </w:rPr>
            </w:pPr>
            <w:r w:rsidRPr="00A225E4">
              <w:rPr>
                <w:rFonts w:ascii="Arial" w:hAnsi="Arial" w:cs="Arial"/>
                <w:bCs/>
              </w:rPr>
              <w:t>(К/Е)</w:t>
            </w:r>
          </w:p>
        </w:tc>
        <w:tc>
          <w:tcPr>
            <w:tcW w:w="1478" w:type="dxa"/>
            <w:tcBorders>
              <w:top w:val="nil"/>
              <w:left w:val="nil"/>
              <w:bottom w:val="nil"/>
              <w:right w:val="nil"/>
            </w:tcBorders>
            <w:tcMar>
              <w:left w:w="0" w:type="dxa"/>
              <w:right w:w="0" w:type="dxa"/>
            </w:tcMar>
          </w:tcPr>
          <w:p w:rsidR="00B53CAA" w:rsidRPr="00943D32" w:rsidRDefault="00B53CAA" w:rsidP="008F3C8B">
            <w:pPr>
              <w:tabs>
                <w:tab w:val="left" w:pos="567"/>
              </w:tabs>
              <w:suppressAutoHyphens/>
              <w:spacing w:line="240" w:lineRule="auto"/>
              <w:rPr>
                <w:rFonts w:ascii="Arial" w:hAnsi="Arial" w:cs="Arial"/>
              </w:rPr>
            </w:pPr>
            <w:r w:rsidRPr="00943D32">
              <w:rPr>
                <w:rFonts w:ascii="Arial" w:hAnsi="Arial" w:cs="Arial"/>
              </w:rPr>
              <w:t>2.2.2.12</w:t>
            </w:r>
          </w:p>
        </w:tc>
        <w:tc>
          <w:tcPr>
            <w:tcW w:w="6370" w:type="dxa"/>
            <w:tcBorders>
              <w:top w:val="nil"/>
              <w:left w:val="nil"/>
              <w:bottom w:val="nil"/>
              <w:right w:val="nil"/>
            </w:tcBorders>
            <w:tcMar>
              <w:left w:w="0" w:type="dxa"/>
              <w:right w:w="0" w:type="dxa"/>
            </w:tcMar>
          </w:tcPr>
          <w:p w:rsidR="00B53CAA" w:rsidRPr="00B53CAA" w:rsidRDefault="00B53CAA" w:rsidP="008F3C8B">
            <w:pPr>
              <w:tabs>
                <w:tab w:val="left" w:pos="945"/>
              </w:tabs>
              <w:spacing w:line="240" w:lineRule="auto"/>
              <w:jc w:val="both"/>
              <w:rPr>
                <w:rFonts w:ascii="Arial" w:hAnsi="Arial" w:cs="Arial"/>
              </w:rPr>
            </w:pPr>
            <w:r w:rsidRPr="00B53CAA">
              <w:rPr>
                <w:rFonts w:ascii="Arial" w:hAnsi="Arial" w:cs="Arial"/>
              </w:rPr>
              <w:t>выполнение общего осмотра механизмов, котлов, всех паровых, гидравлических, пневматических и других систем и связанной с ними арматуры с тем</w:t>
            </w:r>
            <w:r>
              <w:rPr>
                <w:rFonts w:ascii="Arial" w:hAnsi="Arial" w:cs="Arial"/>
              </w:rPr>
              <w:t>,</w:t>
            </w:r>
            <w:r w:rsidRPr="00B53CAA">
              <w:rPr>
                <w:rFonts w:ascii="Arial" w:hAnsi="Arial" w:cs="Arial"/>
              </w:rPr>
              <w:t xml:space="preserve"> чтобы установить, содержатся ли они в надлежащем состоянии, уделяя особое внимание опасности возникновения пожара и взрыва (правила II-1/26 и 27 СОЛАС 74/88);</w:t>
            </w:r>
          </w:p>
        </w:tc>
      </w:tr>
      <w:tr w:rsidR="00E23FBB" w:rsidRPr="005362E6" w:rsidTr="00385672">
        <w:tc>
          <w:tcPr>
            <w:tcW w:w="1222" w:type="dxa"/>
            <w:tcBorders>
              <w:top w:val="nil"/>
              <w:left w:val="nil"/>
              <w:bottom w:val="nil"/>
              <w:right w:val="nil"/>
            </w:tcBorders>
            <w:tcMar>
              <w:left w:w="0" w:type="dxa"/>
              <w:right w:w="0" w:type="dxa"/>
            </w:tcMar>
          </w:tcPr>
          <w:p w:rsidR="00E23FBB" w:rsidRPr="00A225E4" w:rsidRDefault="00E23FBB" w:rsidP="008F3C8B">
            <w:pPr>
              <w:tabs>
                <w:tab w:val="left" w:pos="567"/>
              </w:tabs>
              <w:suppressAutoHyphens/>
              <w:spacing w:line="240" w:lineRule="auto"/>
              <w:rPr>
                <w:rFonts w:ascii="Arial" w:hAnsi="Arial" w:cs="Arial"/>
                <w:bCs/>
              </w:rPr>
            </w:pPr>
            <w:r w:rsidRPr="00A225E4">
              <w:rPr>
                <w:rFonts w:ascii="Arial" w:hAnsi="Arial" w:cs="Arial"/>
                <w:bCs/>
              </w:rPr>
              <w:t>(К/Е)</w:t>
            </w:r>
          </w:p>
        </w:tc>
        <w:tc>
          <w:tcPr>
            <w:tcW w:w="1478" w:type="dxa"/>
            <w:tcBorders>
              <w:top w:val="nil"/>
              <w:left w:val="nil"/>
              <w:bottom w:val="nil"/>
              <w:right w:val="nil"/>
            </w:tcBorders>
            <w:tcMar>
              <w:left w:w="0" w:type="dxa"/>
              <w:right w:w="0" w:type="dxa"/>
            </w:tcMar>
          </w:tcPr>
          <w:p w:rsidR="00E23FBB" w:rsidRPr="00943D32" w:rsidRDefault="00E23FBB" w:rsidP="008F3C8B">
            <w:pPr>
              <w:tabs>
                <w:tab w:val="left" w:pos="567"/>
              </w:tabs>
              <w:suppressAutoHyphens/>
              <w:spacing w:line="240" w:lineRule="auto"/>
              <w:rPr>
                <w:rFonts w:ascii="Arial" w:hAnsi="Arial" w:cs="Arial"/>
              </w:rPr>
            </w:pPr>
            <w:r w:rsidRPr="00943D32">
              <w:rPr>
                <w:rFonts w:ascii="Arial" w:hAnsi="Arial" w:cs="Arial"/>
              </w:rPr>
              <w:t>2.2.2.13</w:t>
            </w:r>
          </w:p>
        </w:tc>
        <w:tc>
          <w:tcPr>
            <w:tcW w:w="6370" w:type="dxa"/>
            <w:tcBorders>
              <w:top w:val="nil"/>
              <w:left w:val="nil"/>
              <w:bottom w:val="nil"/>
              <w:right w:val="nil"/>
            </w:tcBorders>
            <w:tcMar>
              <w:left w:w="0" w:type="dxa"/>
              <w:right w:w="0" w:type="dxa"/>
            </w:tcMar>
          </w:tcPr>
          <w:p w:rsidR="00E23FBB" w:rsidRPr="00B53CAA" w:rsidRDefault="00E23FBB" w:rsidP="008F3C8B">
            <w:pPr>
              <w:tabs>
                <w:tab w:val="left" w:pos="945"/>
              </w:tabs>
              <w:spacing w:line="240" w:lineRule="auto"/>
              <w:jc w:val="both"/>
              <w:rPr>
                <w:rFonts w:ascii="Arial" w:hAnsi="Arial" w:cs="Arial"/>
              </w:rPr>
            </w:pPr>
            <w:r w:rsidRPr="00E23FBB">
              <w:rPr>
                <w:rFonts w:ascii="Arial" w:hAnsi="Arial" w:cs="Arial"/>
              </w:rPr>
              <w:t>осмотр и проведение испытаний работы главного и вспомогательного рулевого устройств, включая связанные с ними оборудование и системы управления (правило II-1/29 СОЛАС 74/88</w:t>
            </w:r>
            <w:r w:rsidR="005361FC">
              <w:rPr>
                <w:rFonts w:ascii="Arial" w:hAnsi="Arial" w:cs="Arial"/>
              </w:rPr>
              <w:t>/14</w:t>
            </w:r>
            <w:r w:rsidRPr="00E23FBB">
              <w:rPr>
                <w:rFonts w:ascii="Arial" w:hAnsi="Arial" w:cs="Arial"/>
              </w:rPr>
              <w:t>);</w:t>
            </w:r>
          </w:p>
        </w:tc>
      </w:tr>
      <w:tr w:rsidR="00E23FBB" w:rsidRPr="005362E6" w:rsidTr="00385672">
        <w:tc>
          <w:tcPr>
            <w:tcW w:w="1222" w:type="dxa"/>
            <w:tcBorders>
              <w:top w:val="nil"/>
              <w:left w:val="nil"/>
              <w:bottom w:val="nil"/>
              <w:right w:val="nil"/>
            </w:tcBorders>
            <w:tcMar>
              <w:left w:w="0" w:type="dxa"/>
              <w:right w:w="0" w:type="dxa"/>
            </w:tcMar>
          </w:tcPr>
          <w:p w:rsidR="00E23FBB" w:rsidRPr="00A225E4" w:rsidRDefault="00E23FBB" w:rsidP="008F3C8B">
            <w:pPr>
              <w:tabs>
                <w:tab w:val="left" w:pos="567"/>
              </w:tabs>
              <w:suppressAutoHyphens/>
              <w:spacing w:line="240" w:lineRule="auto"/>
              <w:rPr>
                <w:rFonts w:ascii="Arial" w:hAnsi="Arial" w:cs="Arial"/>
                <w:bCs/>
              </w:rPr>
            </w:pPr>
            <w:r w:rsidRPr="00A225E4">
              <w:rPr>
                <w:rFonts w:ascii="Arial" w:hAnsi="Arial" w:cs="Arial"/>
                <w:bCs/>
              </w:rPr>
              <w:t>(К/Е)</w:t>
            </w:r>
          </w:p>
        </w:tc>
        <w:tc>
          <w:tcPr>
            <w:tcW w:w="1478" w:type="dxa"/>
            <w:tcBorders>
              <w:top w:val="nil"/>
              <w:left w:val="nil"/>
              <w:bottom w:val="nil"/>
              <w:right w:val="nil"/>
            </w:tcBorders>
            <w:tcMar>
              <w:left w:w="0" w:type="dxa"/>
              <w:right w:w="0" w:type="dxa"/>
            </w:tcMar>
          </w:tcPr>
          <w:p w:rsidR="00E23FBB" w:rsidRPr="00943D32" w:rsidRDefault="00E23FBB" w:rsidP="008F3C8B">
            <w:pPr>
              <w:tabs>
                <w:tab w:val="left" w:pos="567"/>
              </w:tabs>
              <w:suppressAutoHyphens/>
              <w:spacing w:line="240" w:lineRule="auto"/>
              <w:rPr>
                <w:rFonts w:ascii="Arial" w:hAnsi="Arial" w:cs="Arial"/>
              </w:rPr>
            </w:pPr>
            <w:r w:rsidRPr="00943D32">
              <w:rPr>
                <w:rFonts w:ascii="Arial" w:hAnsi="Arial" w:cs="Arial"/>
              </w:rPr>
              <w:t>2.2.2.14</w:t>
            </w:r>
          </w:p>
        </w:tc>
        <w:tc>
          <w:tcPr>
            <w:tcW w:w="6370" w:type="dxa"/>
            <w:tcBorders>
              <w:top w:val="nil"/>
              <w:left w:val="nil"/>
              <w:bottom w:val="nil"/>
              <w:right w:val="nil"/>
            </w:tcBorders>
            <w:tcMar>
              <w:left w:w="0" w:type="dxa"/>
              <w:right w:w="0" w:type="dxa"/>
            </w:tcMar>
          </w:tcPr>
          <w:p w:rsidR="00E23FBB" w:rsidRPr="0062248F" w:rsidRDefault="0062248F" w:rsidP="008F3C8B">
            <w:pPr>
              <w:tabs>
                <w:tab w:val="left" w:pos="945"/>
              </w:tabs>
              <w:spacing w:line="240" w:lineRule="auto"/>
              <w:jc w:val="both"/>
              <w:rPr>
                <w:rFonts w:ascii="Arial" w:hAnsi="Arial" w:cs="Arial"/>
              </w:rPr>
            </w:pPr>
            <w:r w:rsidRPr="0062248F">
              <w:rPr>
                <w:rFonts w:ascii="Arial" w:hAnsi="Arial" w:cs="Arial"/>
              </w:rPr>
              <w:t>подтверждение того, что средства связи между ходовым мостиком и румпельным отделением, а также средства индикации углового положения руля работают удовлетворительно (правило II-1/29 СОЛАС 74/88</w:t>
            </w:r>
            <w:r w:rsidR="005361FC">
              <w:rPr>
                <w:rFonts w:ascii="Arial" w:hAnsi="Arial" w:cs="Arial"/>
              </w:rPr>
              <w:t>/14</w:t>
            </w:r>
            <w:r w:rsidRPr="0062248F">
              <w:rPr>
                <w:rFonts w:ascii="Arial" w:hAnsi="Arial" w:cs="Arial"/>
              </w:rPr>
              <w:t>) (правило V/19 СОЛАС 74/00);</w:t>
            </w:r>
          </w:p>
        </w:tc>
      </w:tr>
      <w:tr w:rsidR="0062248F" w:rsidRPr="005362E6" w:rsidTr="00385672">
        <w:tc>
          <w:tcPr>
            <w:tcW w:w="1222" w:type="dxa"/>
            <w:tcBorders>
              <w:top w:val="nil"/>
              <w:left w:val="nil"/>
              <w:bottom w:val="nil"/>
              <w:right w:val="nil"/>
            </w:tcBorders>
            <w:tcMar>
              <w:left w:w="0" w:type="dxa"/>
              <w:right w:w="0" w:type="dxa"/>
            </w:tcMar>
          </w:tcPr>
          <w:p w:rsidR="0062248F" w:rsidRPr="00A225E4" w:rsidRDefault="0062248F" w:rsidP="008F3C8B">
            <w:pPr>
              <w:tabs>
                <w:tab w:val="left" w:pos="567"/>
              </w:tabs>
              <w:suppressAutoHyphens/>
              <w:spacing w:line="240" w:lineRule="auto"/>
              <w:rPr>
                <w:rFonts w:ascii="Arial" w:hAnsi="Arial" w:cs="Arial"/>
                <w:bCs/>
              </w:rPr>
            </w:pPr>
            <w:r w:rsidRPr="00A225E4">
              <w:rPr>
                <w:rFonts w:ascii="Arial" w:hAnsi="Arial" w:cs="Arial"/>
                <w:bCs/>
              </w:rPr>
              <w:t>(К/Е)</w:t>
            </w:r>
          </w:p>
        </w:tc>
        <w:tc>
          <w:tcPr>
            <w:tcW w:w="1478" w:type="dxa"/>
            <w:tcBorders>
              <w:top w:val="nil"/>
              <w:left w:val="nil"/>
              <w:bottom w:val="nil"/>
              <w:right w:val="nil"/>
            </w:tcBorders>
            <w:tcMar>
              <w:left w:w="0" w:type="dxa"/>
              <w:right w:w="0" w:type="dxa"/>
            </w:tcMar>
          </w:tcPr>
          <w:p w:rsidR="0062248F" w:rsidRPr="00943D32" w:rsidRDefault="0062248F" w:rsidP="008F3C8B">
            <w:pPr>
              <w:tabs>
                <w:tab w:val="left" w:pos="567"/>
              </w:tabs>
              <w:suppressAutoHyphens/>
              <w:spacing w:line="240" w:lineRule="auto"/>
              <w:rPr>
                <w:rFonts w:ascii="Arial" w:hAnsi="Arial" w:cs="Arial"/>
              </w:rPr>
            </w:pPr>
            <w:r w:rsidRPr="00943D32">
              <w:rPr>
                <w:rFonts w:ascii="Arial" w:hAnsi="Arial" w:cs="Arial"/>
              </w:rPr>
              <w:t>2.2.2.15</w:t>
            </w:r>
          </w:p>
        </w:tc>
        <w:tc>
          <w:tcPr>
            <w:tcW w:w="6370" w:type="dxa"/>
            <w:tcBorders>
              <w:top w:val="nil"/>
              <w:left w:val="nil"/>
              <w:bottom w:val="nil"/>
              <w:right w:val="nil"/>
            </w:tcBorders>
            <w:tcMar>
              <w:left w:w="0" w:type="dxa"/>
              <w:right w:w="0" w:type="dxa"/>
            </w:tcMar>
          </w:tcPr>
          <w:p w:rsidR="0062248F" w:rsidRPr="00B53CAA" w:rsidRDefault="0062248F" w:rsidP="008F3C8B">
            <w:pPr>
              <w:tabs>
                <w:tab w:val="left" w:pos="945"/>
              </w:tabs>
              <w:spacing w:line="240" w:lineRule="auto"/>
              <w:jc w:val="both"/>
              <w:rPr>
                <w:rFonts w:ascii="Arial" w:hAnsi="Arial" w:cs="Arial"/>
              </w:rPr>
            </w:pPr>
            <w:r w:rsidRPr="0062248F">
              <w:rPr>
                <w:rFonts w:ascii="Arial" w:hAnsi="Arial" w:cs="Arial"/>
              </w:rPr>
              <w:t>подтверждение того, что на судах с аварийными постами управления</w:t>
            </w:r>
            <w:r w:rsidR="000D305D">
              <w:rPr>
                <w:rFonts w:ascii="Arial" w:hAnsi="Arial" w:cs="Arial"/>
              </w:rPr>
              <w:t xml:space="preserve"> судном</w:t>
            </w:r>
            <w:r w:rsidRPr="0062248F">
              <w:rPr>
                <w:rFonts w:ascii="Arial" w:hAnsi="Arial" w:cs="Arial"/>
              </w:rPr>
              <w:t xml:space="preserve"> имеются средства для передачи информации о курсе и, если необходимо, для передачи визуальных показаний компаса в аварийные посты управления</w:t>
            </w:r>
            <w:r w:rsidR="000D305D">
              <w:rPr>
                <w:rFonts w:ascii="Arial" w:hAnsi="Arial" w:cs="Arial"/>
              </w:rPr>
              <w:t xml:space="preserve"> судном</w:t>
            </w:r>
            <w:r w:rsidRPr="0062248F">
              <w:rPr>
                <w:rFonts w:ascii="Arial" w:hAnsi="Arial" w:cs="Arial"/>
              </w:rPr>
              <w:t xml:space="preserve"> (правило II-1/29 СОЛАС 74/88</w:t>
            </w:r>
            <w:r w:rsidR="005361FC">
              <w:rPr>
                <w:rFonts w:ascii="Arial" w:hAnsi="Arial" w:cs="Arial"/>
              </w:rPr>
              <w:t>/14</w:t>
            </w:r>
            <w:r w:rsidRPr="0062248F">
              <w:rPr>
                <w:rFonts w:ascii="Arial" w:hAnsi="Arial" w:cs="Arial"/>
              </w:rPr>
              <w:t xml:space="preserve"> и правило V/19 СОЛАС 74/00</w:t>
            </w:r>
            <w:r>
              <w:rPr>
                <w:rFonts w:ascii="Arial" w:hAnsi="Arial" w:cs="Arial"/>
              </w:rPr>
              <w:t>,</w:t>
            </w:r>
            <w:r w:rsidRPr="0062248F">
              <w:rPr>
                <w:rFonts w:ascii="Arial" w:hAnsi="Arial" w:cs="Arial"/>
              </w:rPr>
              <w:t xml:space="preserve"> </w:t>
            </w:r>
            <w:r>
              <w:rPr>
                <w:rFonts w:ascii="Arial" w:hAnsi="Arial" w:cs="Arial"/>
              </w:rPr>
              <w:t>либо правило</w:t>
            </w:r>
            <w:r w:rsidRPr="0062248F">
              <w:rPr>
                <w:rFonts w:ascii="Arial" w:hAnsi="Arial" w:cs="Arial"/>
              </w:rPr>
              <w:t xml:space="preserve"> V/12 СОЛАС 74/88, текст которого </w:t>
            </w:r>
            <w:r>
              <w:rPr>
                <w:rFonts w:ascii="Arial" w:hAnsi="Arial" w:cs="Arial"/>
              </w:rPr>
              <w:t>имел</w:t>
            </w:r>
            <w:r w:rsidRPr="0062248F">
              <w:rPr>
                <w:rFonts w:ascii="Arial" w:hAnsi="Arial" w:cs="Arial"/>
              </w:rPr>
              <w:t xml:space="preserve"> сил</w:t>
            </w:r>
            <w:r>
              <w:rPr>
                <w:rFonts w:ascii="Arial" w:hAnsi="Arial" w:cs="Arial"/>
              </w:rPr>
              <w:t>у</w:t>
            </w:r>
            <w:r w:rsidRPr="0062248F">
              <w:rPr>
                <w:rFonts w:ascii="Arial" w:hAnsi="Arial" w:cs="Arial"/>
              </w:rPr>
              <w:t xml:space="preserve"> до 1 июля 2002 года, в зависимости от случая);</w:t>
            </w:r>
          </w:p>
        </w:tc>
      </w:tr>
      <w:tr w:rsidR="0062248F" w:rsidRPr="005362E6" w:rsidTr="00385672">
        <w:tc>
          <w:tcPr>
            <w:tcW w:w="1222" w:type="dxa"/>
            <w:tcBorders>
              <w:top w:val="nil"/>
              <w:left w:val="nil"/>
              <w:bottom w:val="nil"/>
              <w:right w:val="nil"/>
            </w:tcBorders>
            <w:tcMar>
              <w:left w:w="0" w:type="dxa"/>
              <w:right w:w="0" w:type="dxa"/>
            </w:tcMar>
          </w:tcPr>
          <w:p w:rsidR="0062248F" w:rsidRPr="00A225E4" w:rsidRDefault="0062248F" w:rsidP="008F3C8B">
            <w:pPr>
              <w:tabs>
                <w:tab w:val="left" w:pos="567"/>
              </w:tabs>
              <w:suppressAutoHyphens/>
              <w:spacing w:line="240" w:lineRule="auto"/>
              <w:rPr>
                <w:rFonts w:ascii="Arial" w:hAnsi="Arial" w:cs="Arial"/>
                <w:bCs/>
              </w:rPr>
            </w:pPr>
            <w:r w:rsidRPr="00A225E4">
              <w:rPr>
                <w:rFonts w:ascii="Arial" w:hAnsi="Arial" w:cs="Arial"/>
                <w:bCs/>
              </w:rPr>
              <w:t>(К/Е)</w:t>
            </w:r>
          </w:p>
        </w:tc>
        <w:tc>
          <w:tcPr>
            <w:tcW w:w="1478" w:type="dxa"/>
            <w:tcBorders>
              <w:top w:val="nil"/>
              <w:left w:val="nil"/>
              <w:bottom w:val="nil"/>
              <w:right w:val="nil"/>
            </w:tcBorders>
            <w:tcMar>
              <w:left w:w="0" w:type="dxa"/>
              <w:right w:w="0" w:type="dxa"/>
            </w:tcMar>
          </w:tcPr>
          <w:p w:rsidR="0062248F" w:rsidRPr="00943D32" w:rsidRDefault="0062248F" w:rsidP="008F3C8B">
            <w:pPr>
              <w:tabs>
                <w:tab w:val="left" w:pos="567"/>
              </w:tabs>
              <w:suppressAutoHyphens/>
              <w:spacing w:line="240" w:lineRule="auto"/>
              <w:rPr>
                <w:rFonts w:ascii="Arial" w:hAnsi="Arial" w:cs="Arial"/>
              </w:rPr>
            </w:pPr>
            <w:r w:rsidRPr="00943D32">
              <w:rPr>
                <w:rFonts w:ascii="Arial" w:hAnsi="Arial" w:cs="Arial"/>
              </w:rPr>
              <w:t>2.2.2.16</w:t>
            </w:r>
          </w:p>
        </w:tc>
        <w:tc>
          <w:tcPr>
            <w:tcW w:w="6370" w:type="dxa"/>
            <w:tcBorders>
              <w:top w:val="nil"/>
              <w:left w:val="nil"/>
              <w:bottom w:val="nil"/>
              <w:right w:val="nil"/>
            </w:tcBorders>
            <w:tcMar>
              <w:left w:w="0" w:type="dxa"/>
              <w:right w:w="0" w:type="dxa"/>
            </w:tcMar>
          </w:tcPr>
          <w:p w:rsidR="0062248F" w:rsidRPr="00B53CAA" w:rsidRDefault="0062248F" w:rsidP="005361FC">
            <w:pPr>
              <w:tabs>
                <w:tab w:val="left" w:pos="945"/>
              </w:tabs>
              <w:spacing w:line="240" w:lineRule="auto"/>
              <w:jc w:val="both"/>
              <w:rPr>
                <w:rFonts w:ascii="Arial" w:hAnsi="Arial" w:cs="Arial"/>
              </w:rPr>
            </w:pPr>
            <w:r w:rsidRPr="0062248F">
              <w:rPr>
                <w:rFonts w:ascii="Arial" w:hAnsi="Arial" w:cs="Arial"/>
              </w:rPr>
              <w:t>подтверждение того, что различн</w:t>
            </w:r>
            <w:r>
              <w:rPr>
                <w:rFonts w:ascii="Arial" w:hAnsi="Arial" w:cs="Arial"/>
              </w:rPr>
              <w:t>ые устройства аварийно-предупредительной с</w:t>
            </w:r>
            <w:r w:rsidRPr="0062248F">
              <w:rPr>
                <w:rFonts w:ascii="Arial" w:hAnsi="Arial" w:cs="Arial"/>
              </w:rPr>
              <w:t>игнализаци</w:t>
            </w:r>
            <w:r>
              <w:rPr>
                <w:rFonts w:ascii="Arial" w:hAnsi="Arial" w:cs="Arial"/>
              </w:rPr>
              <w:t>и</w:t>
            </w:r>
            <w:r w:rsidRPr="0062248F">
              <w:rPr>
                <w:rFonts w:ascii="Arial" w:hAnsi="Arial" w:cs="Arial"/>
              </w:rPr>
              <w:t>, требуем</w:t>
            </w:r>
            <w:r>
              <w:rPr>
                <w:rFonts w:ascii="Arial" w:hAnsi="Arial" w:cs="Arial"/>
              </w:rPr>
              <w:t>ой</w:t>
            </w:r>
            <w:r w:rsidRPr="0062248F">
              <w:rPr>
                <w:rFonts w:ascii="Arial" w:hAnsi="Arial" w:cs="Arial"/>
              </w:rPr>
              <w:t xml:space="preserve"> для гидравлических, работающих от источника энергии, электрических и электрогидравлических рулевых </w:t>
            </w:r>
            <w:r w:rsidR="000D305D">
              <w:rPr>
                <w:rFonts w:ascii="Arial" w:hAnsi="Arial" w:cs="Arial"/>
              </w:rPr>
              <w:t>устройств</w:t>
            </w:r>
            <w:r w:rsidRPr="0062248F">
              <w:rPr>
                <w:rFonts w:ascii="Arial" w:hAnsi="Arial" w:cs="Arial"/>
              </w:rPr>
              <w:t>, работа</w:t>
            </w:r>
            <w:r>
              <w:rPr>
                <w:rFonts w:ascii="Arial" w:hAnsi="Arial" w:cs="Arial"/>
              </w:rPr>
              <w:t>ю</w:t>
            </w:r>
            <w:r w:rsidRPr="0062248F">
              <w:rPr>
                <w:rFonts w:ascii="Arial" w:hAnsi="Arial" w:cs="Arial"/>
              </w:rPr>
              <w:t>т удовлетворительно</w:t>
            </w:r>
            <w:r>
              <w:rPr>
                <w:rFonts w:ascii="Arial" w:hAnsi="Arial" w:cs="Arial"/>
              </w:rPr>
              <w:t>,</w:t>
            </w:r>
            <w:r w:rsidRPr="0062248F">
              <w:rPr>
                <w:rFonts w:ascii="Arial" w:hAnsi="Arial" w:cs="Arial"/>
              </w:rPr>
              <w:t xml:space="preserve"> и что средства зарядки для гидравлических рулевых </w:t>
            </w:r>
            <w:r w:rsidR="000D305D">
              <w:rPr>
                <w:rFonts w:ascii="Arial" w:hAnsi="Arial" w:cs="Arial"/>
              </w:rPr>
              <w:t>устройств</w:t>
            </w:r>
            <w:r w:rsidRPr="0062248F">
              <w:rPr>
                <w:rFonts w:ascii="Arial" w:hAnsi="Arial" w:cs="Arial"/>
              </w:rPr>
              <w:t>, работающих от источника энергии, содержатс</w:t>
            </w:r>
            <w:r w:rsidR="005361FC">
              <w:rPr>
                <w:rFonts w:ascii="Arial" w:hAnsi="Arial" w:cs="Arial"/>
              </w:rPr>
              <w:t>я в исправном состоянии (правило</w:t>
            </w:r>
            <w:r w:rsidRPr="0062248F">
              <w:rPr>
                <w:rFonts w:ascii="Arial" w:hAnsi="Arial" w:cs="Arial"/>
              </w:rPr>
              <w:t xml:space="preserve"> II-1/29</w:t>
            </w:r>
            <w:r w:rsidR="005361FC">
              <w:rPr>
                <w:rFonts w:ascii="Arial" w:hAnsi="Arial" w:cs="Arial"/>
              </w:rPr>
              <w:t xml:space="preserve"> СОЛАС 74/88/14 и правило </w:t>
            </w:r>
            <w:r w:rsidR="005361FC">
              <w:rPr>
                <w:rFonts w:ascii="Arial" w:hAnsi="Arial" w:cs="Arial"/>
                <w:lang w:val="en-GB"/>
              </w:rPr>
              <w:t>II</w:t>
            </w:r>
            <w:r w:rsidR="005361FC" w:rsidRPr="005361FC">
              <w:rPr>
                <w:rFonts w:ascii="Arial" w:hAnsi="Arial" w:cs="Arial"/>
              </w:rPr>
              <w:t>-1/</w:t>
            </w:r>
            <w:r w:rsidRPr="0062248F">
              <w:rPr>
                <w:rFonts w:ascii="Arial" w:hAnsi="Arial" w:cs="Arial"/>
              </w:rPr>
              <w:t>30 СОЛАС 74/88);</w:t>
            </w:r>
          </w:p>
        </w:tc>
      </w:tr>
      <w:tr w:rsidR="0062248F" w:rsidRPr="005362E6" w:rsidTr="00385672">
        <w:tc>
          <w:tcPr>
            <w:tcW w:w="1222" w:type="dxa"/>
            <w:tcBorders>
              <w:top w:val="nil"/>
              <w:left w:val="nil"/>
              <w:bottom w:val="nil"/>
              <w:right w:val="nil"/>
            </w:tcBorders>
            <w:tcMar>
              <w:left w:w="0" w:type="dxa"/>
              <w:right w:w="0" w:type="dxa"/>
            </w:tcMar>
          </w:tcPr>
          <w:p w:rsidR="0062248F" w:rsidRPr="00A225E4" w:rsidRDefault="0062248F" w:rsidP="008F3C8B">
            <w:pPr>
              <w:tabs>
                <w:tab w:val="left" w:pos="567"/>
              </w:tabs>
              <w:suppressAutoHyphens/>
              <w:spacing w:line="240" w:lineRule="auto"/>
              <w:rPr>
                <w:rFonts w:ascii="Arial" w:hAnsi="Arial" w:cs="Arial"/>
                <w:bCs/>
              </w:rPr>
            </w:pPr>
            <w:r w:rsidRPr="00A225E4">
              <w:rPr>
                <w:rFonts w:ascii="Arial" w:hAnsi="Arial" w:cs="Arial"/>
                <w:bCs/>
              </w:rPr>
              <w:t>(К/Е)</w:t>
            </w:r>
          </w:p>
        </w:tc>
        <w:tc>
          <w:tcPr>
            <w:tcW w:w="1478" w:type="dxa"/>
            <w:tcBorders>
              <w:top w:val="nil"/>
              <w:left w:val="nil"/>
              <w:bottom w:val="nil"/>
              <w:right w:val="nil"/>
            </w:tcBorders>
            <w:tcMar>
              <w:left w:w="0" w:type="dxa"/>
              <w:right w:w="0" w:type="dxa"/>
            </w:tcMar>
          </w:tcPr>
          <w:p w:rsidR="0062248F" w:rsidRPr="00943D32" w:rsidRDefault="0062248F" w:rsidP="008F3C8B">
            <w:pPr>
              <w:tabs>
                <w:tab w:val="left" w:pos="567"/>
              </w:tabs>
              <w:suppressAutoHyphens/>
              <w:spacing w:line="240" w:lineRule="auto"/>
              <w:rPr>
                <w:rFonts w:ascii="Arial" w:hAnsi="Arial" w:cs="Arial"/>
              </w:rPr>
            </w:pPr>
            <w:r w:rsidRPr="00943D32">
              <w:rPr>
                <w:rFonts w:ascii="Arial" w:hAnsi="Arial" w:cs="Arial"/>
              </w:rPr>
              <w:t>2.2.2.17</w:t>
            </w:r>
          </w:p>
        </w:tc>
        <w:tc>
          <w:tcPr>
            <w:tcW w:w="6370" w:type="dxa"/>
            <w:tcBorders>
              <w:top w:val="nil"/>
              <w:left w:val="nil"/>
              <w:bottom w:val="nil"/>
              <w:right w:val="nil"/>
            </w:tcBorders>
            <w:tcMar>
              <w:left w:w="0" w:type="dxa"/>
              <w:right w:w="0" w:type="dxa"/>
            </w:tcMar>
          </w:tcPr>
          <w:p w:rsidR="0062248F" w:rsidRPr="00A77680" w:rsidRDefault="0062248F" w:rsidP="008F3C8B">
            <w:pPr>
              <w:tabs>
                <w:tab w:val="left" w:pos="945"/>
              </w:tabs>
              <w:spacing w:line="240" w:lineRule="auto"/>
              <w:jc w:val="both"/>
              <w:rPr>
                <w:rFonts w:ascii="Arial" w:hAnsi="Arial" w:cs="Arial"/>
                <w:spacing w:val="4"/>
              </w:rPr>
            </w:pPr>
            <w:r w:rsidRPr="00A77680">
              <w:rPr>
                <w:rFonts w:ascii="Arial" w:hAnsi="Arial" w:cs="Arial"/>
                <w:spacing w:val="4"/>
              </w:rPr>
              <w:t xml:space="preserve">осмотр средств управления главными и вспомогательными механизмами, необходимыми для обеспечения движения и безопасности судна, включая, при необходимости, средства дистанционного управления главными механизмами с ходового мостика (включая функции управления, контроля, </w:t>
            </w:r>
            <w:r w:rsidR="007734E0" w:rsidRPr="00A77680">
              <w:rPr>
                <w:rFonts w:ascii="Arial" w:hAnsi="Arial" w:cs="Arial"/>
                <w:spacing w:val="4"/>
              </w:rPr>
              <w:t>оповещения</w:t>
            </w:r>
            <w:r w:rsidRPr="00A77680">
              <w:rPr>
                <w:rFonts w:ascii="Arial" w:hAnsi="Arial" w:cs="Arial"/>
                <w:spacing w:val="4"/>
              </w:rPr>
              <w:t>, предупреждения об опасности и обеспечения безопасности) и средства управления работой главных и других механизмов из поста управления механизмами (правило II-1/31 СОЛАС 74/88/00/02);</w:t>
            </w:r>
          </w:p>
        </w:tc>
      </w:tr>
      <w:tr w:rsidR="007734E0" w:rsidRPr="005362E6" w:rsidTr="00385672">
        <w:tc>
          <w:tcPr>
            <w:tcW w:w="1222" w:type="dxa"/>
            <w:tcBorders>
              <w:top w:val="nil"/>
              <w:left w:val="nil"/>
              <w:bottom w:val="nil"/>
              <w:right w:val="nil"/>
            </w:tcBorders>
            <w:tcMar>
              <w:left w:w="0" w:type="dxa"/>
              <w:right w:w="0" w:type="dxa"/>
            </w:tcMar>
          </w:tcPr>
          <w:p w:rsidR="007734E0" w:rsidRPr="00A225E4" w:rsidRDefault="007734E0" w:rsidP="008F3C8B">
            <w:pPr>
              <w:tabs>
                <w:tab w:val="left" w:pos="567"/>
              </w:tabs>
              <w:suppressAutoHyphens/>
              <w:spacing w:line="240" w:lineRule="auto"/>
              <w:rPr>
                <w:rFonts w:ascii="Arial" w:hAnsi="Arial" w:cs="Arial"/>
                <w:bCs/>
              </w:rPr>
            </w:pPr>
            <w:r w:rsidRPr="00A225E4">
              <w:rPr>
                <w:rFonts w:ascii="Arial" w:hAnsi="Arial" w:cs="Arial"/>
                <w:bCs/>
              </w:rPr>
              <w:t>(К/Е)</w:t>
            </w:r>
          </w:p>
        </w:tc>
        <w:tc>
          <w:tcPr>
            <w:tcW w:w="1478" w:type="dxa"/>
            <w:tcBorders>
              <w:top w:val="nil"/>
              <w:left w:val="nil"/>
              <w:bottom w:val="nil"/>
              <w:right w:val="nil"/>
            </w:tcBorders>
            <w:tcMar>
              <w:left w:w="0" w:type="dxa"/>
              <w:right w:w="0" w:type="dxa"/>
            </w:tcMar>
          </w:tcPr>
          <w:p w:rsidR="007734E0" w:rsidRPr="00943D32" w:rsidRDefault="007734E0" w:rsidP="008F3C8B">
            <w:pPr>
              <w:tabs>
                <w:tab w:val="left" w:pos="567"/>
              </w:tabs>
              <w:suppressAutoHyphens/>
              <w:spacing w:line="240" w:lineRule="auto"/>
              <w:rPr>
                <w:rFonts w:ascii="Arial" w:hAnsi="Arial" w:cs="Arial"/>
              </w:rPr>
            </w:pPr>
            <w:r w:rsidRPr="00943D32">
              <w:rPr>
                <w:rFonts w:ascii="Arial" w:hAnsi="Arial" w:cs="Arial"/>
              </w:rPr>
              <w:t>2.2.2.18</w:t>
            </w:r>
          </w:p>
        </w:tc>
        <w:tc>
          <w:tcPr>
            <w:tcW w:w="6370" w:type="dxa"/>
            <w:tcBorders>
              <w:top w:val="nil"/>
              <w:left w:val="nil"/>
              <w:bottom w:val="nil"/>
              <w:right w:val="nil"/>
            </w:tcBorders>
            <w:tcMar>
              <w:left w:w="0" w:type="dxa"/>
              <w:right w:w="0" w:type="dxa"/>
            </w:tcMar>
          </w:tcPr>
          <w:p w:rsidR="007734E0" w:rsidRPr="00B53CAA" w:rsidRDefault="007734E0" w:rsidP="008F3C8B">
            <w:pPr>
              <w:tabs>
                <w:tab w:val="left" w:pos="945"/>
              </w:tabs>
              <w:spacing w:line="240" w:lineRule="auto"/>
              <w:jc w:val="both"/>
              <w:rPr>
                <w:rFonts w:ascii="Arial" w:hAnsi="Arial" w:cs="Arial"/>
              </w:rPr>
            </w:pPr>
            <w:r w:rsidRPr="007734E0">
              <w:rPr>
                <w:rFonts w:ascii="Arial" w:hAnsi="Arial" w:cs="Arial"/>
              </w:rPr>
              <w:t>подтверждение функционирования вентиляции в машинных помещениях (правило II-1/35 СОЛАС 74/88);</w:t>
            </w:r>
          </w:p>
        </w:tc>
      </w:tr>
      <w:tr w:rsidR="007734E0" w:rsidRPr="005362E6" w:rsidTr="00385672">
        <w:tc>
          <w:tcPr>
            <w:tcW w:w="1222" w:type="dxa"/>
            <w:tcBorders>
              <w:top w:val="nil"/>
              <w:left w:val="nil"/>
              <w:bottom w:val="nil"/>
              <w:right w:val="nil"/>
            </w:tcBorders>
            <w:tcMar>
              <w:left w:w="0" w:type="dxa"/>
              <w:right w:w="0" w:type="dxa"/>
            </w:tcMar>
          </w:tcPr>
          <w:p w:rsidR="007734E0" w:rsidRPr="00A225E4" w:rsidRDefault="007734E0" w:rsidP="008F3C8B">
            <w:pPr>
              <w:tabs>
                <w:tab w:val="left" w:pos="567"/>
              </w:tabs>
              <w:suppressAutoHyphens/>
              <w:spacing w:line="240" w:lineRule="auto"/>
              <w:rPr>
                <w:rFonts w:ascii="Arial" w:hAnsi="Arial" w:cs="Arial"/>
                <w:bCs/>
              </w:rPr>
            </w:pPr>
            <w:r w:rsidRPr="00A225E4">
              <w:rPr>
                <w:rFonts w:ascii="Arial" w:hAnsi="Arial" w:cs="Arial"/>
                <w:bCs/>
              </w:rPr>
              <w:t>(К/Е)</w:t>
            </w:r>
          </w:p>
        </w:tc>
        <w:tc>
          <w:tcPr>
            <w:tcW w:w="1478" w:type="dxa"/>
            <w:tcBorders>
              <w:top w:val="nil"/>
              <w:left w:val="nil"/>
              <w:bottom w:val="nil"/>
              <w:right w:val="nil"/>
            </w:tcBorders>
            <w:tcMar>
              <w:left w:w="0" w:type="dxa"/>
              <w:right w:w="0" w:type="dxa"/>
            </w:tcMar>
          </w:tcPr>
          <w:p w:rsidR="007734E0" w:rsidRPr="00943D32" w:rsidRDefault="007734E0" w:rsidP="008F3C8B">
            <w:pPr>
              <w:tabs>
                <w:tab w:val="left" w:pos="567"/>
              </w:tabs>
              <w:suppressAutoHyphens/>
              <w:spacing w:line="240" w:lineRule="auto"/>
              <w:rPr>
                <w:rFonts w:ascii="Arial" w:hAnsi="Arial" w:cs="Arial"/>
              </w:rPr>
            </w:pPr>
            <w:r w:rsidRPr="00943D32">
              <w:rPr>
                <w:rFonts w:ascii="Arial" w:hAnsi="Arial" w:cs="Arial"/>
              </w:rPr>
              <w:t>2.2.2.19</w:t>
            </w:r>
          </w:p>
        </w:tc>
        <w:tc>
          <w:tcPr>
            <w:tcW w:w="6370" w:type="dxa"/>
            <w:tcBorders>
              <w:top w:val="nil"/>
              <w:left w:val="nil"/>
              <w:bottom w:val="nil"/>
              <w:right w:val="nil"/>
            </w:tcBorders>
            <w:tcMar>
              <w:left w:w="0" w:type="dxa"/>
              <w:right w:w="0" w:type="dxa"/>
            </w:tcMar>
          </w:tcPr>
          <w:p w:rsidR="007734E0" w:rsidRPr="003D464D" w:rsidRDefault="007734E0" w:rsidP="008F3C8B">
            <w:pPr>
              <w:tabs>
                <w:tab w:val="left" w:pos="945"/>
              </w:tabs>
              <w:spacing w:line="240" w:lineRule="auto"/>
              <w:jc w:val="both"/>
              <w:rPr>
                <w:rFonts w:ascii="Arial" w:hAnsi="Arial" w:cs="Arial"/>
              </w:rPr>
            </w:pPr>
            <w:r>
              <w:rPr>
                <w:rFonts w:ascii="Arial" w:hAnsi="Arial" w:cs="Arial"/>
              </w:rPr>
              <w:t xml:space="preserve">где применимо, </w:t>
            </w:r>
            <w:r w:rsidRPr="003D464D">
              <w:rPr>
                <w:rFonts w:ascii="Arial" w:hAnsi="Arial" w:cs="Arial"/>
              </w:rPr>
              <w:t>подтверждение эффективности мер по снижению шума в машинных помещениях (правило II-1/36 СОЛАС 74/88</w:t>
            </w:r>
            <w:r>
              <w:rPr>
                <w:rFonts w:ascii="Arial" w:hAnsi="Arial" w:cs="Arial"/>
              </w:rPr>
              <w:t xml:space="preserve"> и правило </w:t>
            </w:r>
            <w:r w:rsidRPr="003D464D">
              <w:rPr>
                <w:rFonts w:ascii="Arial" w:hAnsi="Arial" w:cs="Arial"/>
              </w:rPr>
              <w:t>II-1/</w:t>
            </w:r>
            <w:r>
              <w:rPr>
                <w:rFonts w:ascii="Arial" w:hAnsi="Arial" w:cs="Arial"/>
              </w:rPr>
              <w:t>3-12.2 СОЛАС 74/12</w:t>
            </w:r>
            <w:r w:rsidRPr="003D464D">
              <w:rPr>
                <w:rFonts w:ascii="Arial" w:hAnsi="Arial" w:cs="Arial"/>
              </w:rPr>
              <w:t>);</w:t>
            </w:r>
            <w:r>
              <w:rPr>
                <w:rFonts w:ascii="Arial" w:hAnsi="Arial" w:cs="Arial"/>
              </w:rPr>
              <w:t xml:space="preserve"> либо подтверждение того, что судно было построено с учетом снижения шума на борту и защиты от шума в соответствии с </w:t>
            </w:r>
            <w:r w:rsidRPr="003D464D">
              <w:rPr>
                <w:rFonts w:ascii="Arial" w:hAnsi="Arial" w:cs="Arial"/>
                <w:i/>
              </w:rPr>
              <w:t>Кодексом по уровням шума на судах</w:t>
            </w:r>
            <w:r>
              <w:rPr>
                <w:rFonts w:ascii="Arial" w:hAnsi="Arial" w:cs="Arial"/>
              </w:rPr>
              <w:t xml:space="preserve">, принятым резолюцией </w:t>
            </w:r>
            <w:r>
              <w:rPr>
                <w:rFonts w:ascii="Arial" w:hAnsi="Arial" w:cs="Arial"/>
                <w:lang w:val="en-US"/>
              </w:rPr>
              <w:t>MSC</w:t>
            </w:r>
            <w:r w:rsidRPr="003D464D">
              <w:rPr>
                <w:rFonts w:ascii="Arial" w:hAnsi="Arial" w:cs="Arial"/>
              </w:rPr>
              <w:t>.</w:t>
            </w:r>
            <w:r>
              <w:rPr>
                <w:rFonts w:ascii="Arial" w:hAnsi="Arial" w:cs="Arial"/>
              </w:rPr>
              <w:t xml:space="preserve">337(91) с поправками (правило </w:t>
            </w:r>
            <w:r w:rsidRPr="003D464D">
              <w:rPr>
                <w:rFonts w:ascii="Arial" w:hAnsi="Arial" w:cs="Arial"/>
              </w:rPr>
              <w:t>II-1/</w:t>
            </w:r>
            <w:r>
              <w:rPr>
                <w:rFonts w:ascii="Arial" w:hAnsi="Arial" w:cs="Arial"/>
              </w:rPr>
              <w:t>3-12 СОЛАС 74/12);</w:t>
            </w:r>
          </w:p>
        </w:tc>
      </w:tr>
      <w:tr w:rsidR="007734E0" w:rsidRPr="005362E6" w:rsidTr="00385672">
        <w:tc>
          <w:tcPr>
            <w:tcW w:w="1222" w:type="dxa"/>
            <w:tcBorders>
              <w:top w:val="nil"/>
              <w:left w:val="nil"/>
              <w:bottom w:val="nil"/>
              <w:right w:val="nil"/>
            </w:tcBorders>
            <w:tcMar>
              <w:left w:w="0" w:type="dxa"/>
              <w:right w:w="0" w:type="dxa"/>
            </w:tcMar>
          </w:tcPr>
          <w:p w:rsidR="007734E0" w:rsidRPr="00A225E4" w:rsidRDefault="007734E0" w:rsidP="008F3C8B">
            <w:pPr>
              <w:tabs>
                <w:tab w:val="left" w:pos="567"/>
              </w:tabs>
              <w:suppressAutoHyphens/>
              <w:spacing w:line="240" w:lineRule="auto"/>
              <w:rPr>
                <w:rFonts w:ascii="Arial" w:hAnsi="Arial" w:cs="Arial"/>
                <w:bCs/>
              </w:rPr>
            </w:pPr>
            <w:r w:rsidRPr="00A225E4">
              <w:rPr>
                <w:rFonts w:ascii="Arial" w:hAnsi="Arial" w:cs="Arial"/>
                <w:bCs/>
              </w:rPr>
              <w:t>(К/Е)</w:t>
            </w:r>
          </w:p>
        </w:tc>
        <w:tc>
          <w:tcPr>
            <w:tcW w:w="1478" w:type="dxa"/>
            <w:tcBorders>
              <w:top w:val="nil"/>
              <w:left w:val="nil"/>
              <w:bottom w:val="nil"/>
              <w:right w:val="nil"/>
            </w:tcBorders>
            <w:tcMar>
              <w:left w:w="0" w:type="dxa"/>
              <w:right w:w="0" w:type="dxa"/>
            </w:tcMar>
          </w:tcPr>
          <w:p w:rsidR="007734E0" w:rsidRPr="00943D32" w:rsidRDefault="007734E0" w:rsidP="008F3C8B">
            <w:pPr>
              <w:tabs>
                <w:tab w:val="left" w:pos="567"/>
              </w:tabs>
              <w:suppressAutoHyphens/>
              <w:spacing w:line="240" w:lineRule="auto"/>
              <w:rPr>
                <w:rFonts w:ascii="Arial" w:hAnsi="Arial" w:cs="Arial"/>
              </w:rPr>
            </w:pPr>
            <w:r w:rsidRPr="00943D32">
              <w:rPr>
                <w:rFonts w:ascii="Arial" w:hAnsi="Arial" w:cs="Arial"/>
              </w:rPr>
              <w:t>2.2.2.20</w:t>
            </w:r>
          </w:p>
        </w:tc>
        <w:tc>
          <w:tcPr>
            <w:tcW w:w="6370" w:type="dxa"/>
            <w:tcBorders>
              <w:top w:val="nil"/>
              <w:left w:val="nil"/>
              <w:bottom w:val="nil"/>
              <w:right w:val="nil"/>
            </w:tcBorders>
            <w:tcMar>
              <w:left w:w="0" w:type="dxa"/>
              <w:right w:w="0" w:type="dxa"/>
            </w:tcMar>
          </w:tcPr>
          <w:p w:rsidR="007734E0" w:rsidRPr="00B53CAA" w:rsidRDefault="007734E0" w:rsidP="008F3C8B">
            <w:pPr>
              <w:tabs>
                <w:tab w:val="left" w:pos="945"/>
              </w:tabs>
              <w:spacing w:line="240" w:lineRule="auto"/>
              <w:jc w:val="both"/>
              <w:rPr>
                <w:rFonts w:ascii="Arial" w:hAnsi="Arial" w:cs="Arial"/>
              </w:rPr>
            </w:pPr>
            <w:r w:rsidRPr="007734E0">
              <w:rPr>
                <w:rFonts w:ascii="Arial" w:hAnsi="Arial" w:cs="Arial"/>
              </w:rPr>
              <w:t>подтверждение того, что машинный телеграф, второе средство связи между ходовым мостиком и машинным помещением, а также средства связи с любыми другими постами, из которых осуществляется управление двигателями, функционируют удовлетворительно (правило II-1/37 СОЛАС 74/88);</w:t>
            </w:r>
          </w:p>
        </w:tc>
      </w:tr>
      <w:tr w:rsidR="007734E0" w:rsidRPr="005362E6" w:rsidTr="00385672">
        <w:tc>
          <w:tcPr>
            <w:tcW w:w="1222" w:type="dxa"/>
            <w:tcBorders>
              <w:top w:val="nil"/>
              <w:left w:val="nil"/>
              <w:bottom w:val="nil"/>
              <w:right w:val="nil"/>
            </w:tcBorders>
            <w:tcMar>
              <w:left w:w="0" w:type="dxa"/>
              <w:right w:w="0" w:type="dxa"/>
            </w:tcMar>
          </w:tcPr>
          <w:p w:rsidR="007734E0" w:rsidRPr="00A225E4" w:rsidRDefault="007734E0" w:rsidP="008F3C8B">
            <w:pPr>
              <w:tabs>
                <w:tab w:val="left" w:pos="567"/>
              </w:tabs>
              <w:suppressAutoHyphens/>
              <w:spacing w:line="240" w:lineRule="auto"/>
              <w:rPr>
                <w:rFonts w:ascii="Arial" w:hAnsi="Arial" w:cs="Arial"/>
                <w:bCs/>
              </w:rPr>
            </w:pPr>
            <w:r w:rsidRPr="00A225E4">
              <w:rPr>
                <w:rFonts w:ascii="Arial" w:hAnsi="Arial" w:cs="Arial"/>
                <w:bCs/>
              </w:rPr>
              <w:t>(К/Е)</w:t>
            </w:r>
          </w:p>
        </w:tc>
        <w:tc>
          <w:tcPr>
            <w:tcW w:w="1478" w:type="dxa"/>
            <w:tcBorders>
              <w:top w:val="nil"/>
              <w:left w:val="nil"/>
              <w:bottom w:val="nil"/>
              <w:right w:val="nil"/>
            </w:tcBorders>
            <w:tcMar>
              <w:left w:w="0" w:type="dxa"/>
              <w:right w:w="0" w:type="dxa"/>
            </w:tcMar>
          </w:tcPr>
          <w:p w:rsidR="007734E0" w:rsidRPr="00943D32" w:rsidRDefault="007734E0" w:rsidP="008F3C8B">
            <w:pPr>
              <w:tabs>
                <w:tab w:val="left" w:pos="567"/>
              </w:tabs>
              <w:suppressAutoHyphens/>
              <w:spacing w:line="240" w:lineRule="auto"/>
              <w:rPr>
                <w:rFonts w:ascii="Arial" w:hAnsi="Arial" w:cs="Arial"/>
              </w:rPr>
            </w:pPr>
            <w:r w:rsidRPr="00943D32">
              <w:rPr>
                <w:rFonts w:ascii="Arial" w:hAnsi="Arial" w:cs="Arial"/>
              </w:rPr>
              <w:t>2.2.2.21</w:t>
            </w:r>
          </w:p>
        </w:tc>
        <w:tc>
          <w:tcPr>
            <w:tcW w:w="6370" w:type="dxa"/>
            <w:tcBorders>
              <w:top w:val="nil"/>
              <w:left w:val="nil"/>
              <w:bottom w:val="nil"/>
              <w:right w:val="nil"/>
            </w:tcBorders>
            <w:tcMar>
              <w:left w:w="0" w:type="dxa"/>
              <w:right w:w="0" w:type="dxa"/>
            </w:tcMar>
          </w:tcPr>
          <w:p w:rsidR="007734E0" w:rsidRPr="00B53CAA" w:rsidRDefault="007734E0" w:rsidP="008F3C8B">
            <w:pPr>
              <w:tabs>
                <w:tab w:val="left" w:pos="945"/>
              </w:tabs>
              <w:spacing w:line="240" w:lineRule="auto"/>
              <w:jc w:val="both"/>
              <w:rPr>
                <w:rFonts w:ascii="Arial" w:hAnsi="Arial" w:cs="Arial"/>
              </w:rPr>
            </w:pPr>
            <w:r w:rsidRPr="007734E0">
              <w:rPr>
                <w:rFonts w:ascii="Arial" w:hAnsi="Arial" w:cs="Arial"/>
              </w:rPr>
              <w:t>подтверждение того, что сигнализация вызова механиков отчетливо слышна в жилых помещениях для механиков (правило II-1/38 СОЛАС 74/88);</w:t>
            </w:r>
          </w:p>
        </w:tc>
      </w:tr>
      <w:tr w:rsidR="007734E0" w:rsidRPr="005362E6" w:rsidTr="00385672">
        <w:tc>
          <w:tcPr>
            <w:tcW w:w="1222" w:type="dxa"/>
            <w:tcBorders>
              <w:top w:val="nil"/>
              <w:left w:val="nil"/>
              <w:bottom w:val="nil"/>
              <w:right w:val="nil"/>
            </w:tcBorders>
            <w:tcMar>
              <w:left w:w="0" w:type="dxa"/>
              <w:right w:w="0" w:type="dxa"/>
            </w:tcMar>
          </w:tcPr>
          <w:p w:rsidR="007734E0" w:rsidRPr="00A225E4" w:rsidRDefault="007734E0" w:rsidP="008F3C8B">
            <w:pPr>
              <w:tabs>
                <w:tab w:val="left" w:pos="567"/>
              </w:tabs>
              <w:suppressAutoHyphens/>
              <w:spacing w:line="240" w:lineRule="auto"/>
              <w:rPr>
                <w:rFonts w:ascii="Arial" w:hAnsi="Arial" w:cs="Arial"/>
                <w:bCs/>
              </w:rPr>
            </w:pPr>
            <w:r w:rsidRPr="00A225E4">
              <w:rPr>
                <w:rFonts w:ascii="Arial" w:hAnsi="Arial" w:cs="Arial"/>
                <w:bCs/>
              </w:rPr>
              <w:t>(К/Е)</w:t>
            </w:r>
          </w:p>
        </w:tc>
        <w:tc>
          <w:tcPr>
            <w:tcW w:w="1478" w:type="dxa"/>
            <w:tcBorders>
              <w:top w:val="nil"/>
              <w:left w:val="nil"/>
              <w:bottom w:val="nil"/>
              <w:right w:val="nil"/>
            </w:tcBorders>
            <w:tcMar>
              <w:left w:w="0" w:type="dxa"/>
              <w:right w:w="0" w:type="dxa"/>
            </w:tcMar>
          </w:tcPr>
          <w:p w:rsidR="007734E0" w:rsidRPr="00943D32" w:rsidRDefault="007734E0" w:rsidP="008F3C8B">
            <w:pPr>
              <w:tabs>
                <w:tab w:val="left" w:pos="567"/>
              </w:tabs>
              <w:suppressAutoHyphens/>
              <w:spacing w:line="240" w:lineRule="auto"/>
              <w:rPr>
                <w:rFonts w:ascii="Arial" w:hAnsi="Arial" w:cs="Arial"/>
              </w:rPr>
            </w:pPr>
            <w:r w:rsidRPr="00943D32">
              <w:rPr>
                <w:rFonts w:ascii="Arial" w:hAnsi="Arial" w:cs="Arial"/>
              </w:rPr>
              <w:t>2.2.2.22</w:t>
            </w:r>
          </w:p>
        </w:tc>
        <w:tc>
          <w:tcPr>
            <w:tcW w:w="6370" w:type="dxa"/>
            <w:tcBorders>
              <w:top w:val="nil"/>
              <w:left w:val="nil"/>
              <w:bottom w:val="nil"/>
              <w:right w:val="nil"/>
            </w:tcBorders>
            <w:tcMar>
              <w:left w:w="0" w:type="dxa"/>
              <w:right w:w="0" w:type="dxa"/>
            </w:tcMar>
          </w:tcPr>
          <w:p w:rsidR="007734E0" w:rsidRPr="00B53CAA" w:rsidRDefault="007734E0" w:rsidP="008F3C8B">
            <w:pPr>
              <w:tabs>
                <w:tab w:val="left" w:pos="945"/>
              </w:tabs>
              <w:spacing w:line="240" w:lineRule="auto"/>
              <w:jc w:val="both"/>
              <w:rPr>
                <w:rFonts w:ascii="Arial" w:hAnsi="Arial" w:cs="Arial"/>
              </w:rPr>
            </w:pPr>
            <w:r w:rsidRPr="007734E0">
              <w:rPr>
                <w:rFonts w:ascii="Arial" w:hAnsi="Arial" w:cs="Arial"/>
              </w:rPr>
              <w:t>осмотр визуально и в действии, насколько это практически возможно, электрических установок, включая основной источник электроэнергии и системы освещения (правила II-1/40 и 41 СОЛАС 74/88);</w:t>
            </w:r>
          </w:p>
        </w:tc>
      </w:tr>
      <w:tr w:rsidR="007734E0" w:rsidRPr="005362E6" w:rsidTr="00385672">
        <w:tc>
          <w:tcPr>
            <w:tcW w:w="1222" w:type="dxa"/>
            <w:tcBorders>
              <w:top w:val="nil"/>
              <w:left w:val="nil"/>
              <w:bottom w:val="nil"/>
              <w:right w:val="nil"/>
            </w:tcBorders>
            <w:tcMar>
              <w:left w:w="0" w:type="dxa"/>
              <w:right w:w="0" w:type="dxa"/>
            </w:tcMar>
          </w:tcPr>
          <w:p w:rsidR="007734E0" w:rsidRPr="00A225E4" w:rsidRDefault="007734E0" w:rsidP="008F3C8B">
            <w:pPr>
              <w:tabs>
                <w:tab w:val="left" w:pos="567"/>
              </w:tabs>
              <w:suppressAutoHyphens/>
              <w:spacing w:line="240" w:lineRule="auto"/>
              <w:rPr>
                <w:rFonts w:ascii="Arial" w:hAnsi="Arial" w:cs="Arial"/>
                <w:bCs/>
              </w:rPr>
            </w:pPr>
            <w:r w:rsidRPr="00A225E4">
              <w:rPr>
                <w:rFonts w:ascii="Arial" w:hAnsi="Arial" w:cs="Arial"/>
                <w:bCs/>
              </w:rPr>
              <w:t>(К/Е)</w:t>
            </w:r>
          </w:p>
        </w:tc>
        <w:tc>
          <w:tcPr>
            <w:tcW w:w="1478" w:type="dxa"/>
            <w:tcBorders>
              <w:top w:val="nil"/>
              <w:left w:val="nil"/>
              <w:bottom w:val="nil"/>
              <w:right w:val="nil"/>
            </w:tcBorders>
            <w:tcMar>
              <w:left w:w="0" w:type="dxa"/>
              <w:right w:w="0" w:type="dxa"/>
            </w:tcMar>
          </w:tcPr>
          <w:p w:rsidR="007734E0" w:rsidRPr="00943D32" w:rsidRDefault="007734E0" w:rsidP="008F3C8B">
            <w:pPr>
              <w:tabs>
                <w:tab w:val="left" w:pos="567"/>
              </w:tabs>
              <w:suppressAutoHyphens/>
              <w:spacing w:line="240" w:lineRule="auto"/>
              <w:rPr>
                <w:rFonts w:ascii="Arial" w:hAnsi="Arial" w:cs="Arial"/>
              </w:rPr>
            </w:pPr>
            <w:r w:rsidRPr="00943D32">
              <w:rPr>
                <w:rFonts w:ascii="Arial" w:hAnsi="Arial" w:cs="Arial"/>
              </w:rPr>
              <w:t>2.2.2.23</w:t>
            </w:r>
          </w:p>
        </w:tc>
        <w:tc>
          <w:tcPr>
            <w:tcW w:w="6370" w:type="dxa"/>
            <w:tcBorders>
              <w:top w:val="nil"/>
              <w:left w:val="nil"/>
              <w:bottom w:val="nil"/>
              <w:right w:val="nil"/>
            </w:tcBorders>
            <w:tcMar>
              <w:left w:w="0" w:type="dxa"/>
              <w:right w:w="0" w:type="dxa"/>
            </w:tcMar>
          </w:tcPr>
          <w:p w:rsidR="007734E0" w:rsidRPr="004A7F47" w:rsidRDefault="007734E0" w:rsidP="00A77680">
            <w:pPr>
              <w:tabs>
                <w:tab w:val="left" w:pos="945"/>
              </w:tabs>
              <w:spacing w:line="240" w:lineRule="auto"/>
              <w:jc w:val="both"/>
              <w:rPr>
                <w:rFonts w:ascii="Arial" w:hAnsi="Arial" w:cs="Arial"/>
              </w:rPr>
            </w:pPr>
            <w:r w:rsidRPr="004A7F47">
              <w:rPr>
                <w:rFonts w:ascii="Arial" w:hAnsi="Arial" w:cs="Arial"/>
              </w:rPr>
              <w:t>подтверждение, насколько это практически возможно, исправности работы аварийного(ых) источника(ов) электроэнергии, включая их пусковые устройства,</w:t>
            </w:r>
            <w:r w:rsidR="00F01018" w:rsidRPr="004A7F47">
              <w:rPr>
                <w:rFonts w:ascii="Arial" w:hAnsi="Arial" w:cs="Arial"/>
              </w:rPr>
              <w:t xml:space="preserve"> запитываемых</w:t>
            </w:r>
            <w:r w:rsidR="00A77680">
              <w:rPr>
                <w:rFonts w:ascii="Arial" w:hAnsi="Arial" w:cs="Arial"/>
              </w:rPr>
              <w:t> </w:t>
            </w:r>
            <w:r w:rsidR="00F01018" w:rsidRPr="004A7F47">
              <w:rPr>
                <w:rFonts w:ascii="Arial" w:hAnsi="Arial" w:cs="Arial"/>
              </w:rPr>
              <w:t>систем</w:t>
            </w:r>
            <w:r w:rsidRPr="004A7F47">
              <w:rPr>
                <w:rFonts w:ascii="Arial" w:hAnsi="Arial" w:cs="Arial"/>
              </w:rPr>
              <w:t xml:space="preserve"> и, если необходимо, их работы в автоматическом режиме (правила II-1/43 и 44 СОЛАС 74/88);</w:t>
            </w:r>
          </w:p>
        </w:tc>
      </w:tr>
      <w:tr w:rsidR="007734E0" w:rsidRPr="005362E6" w:rsidTr="00385672">
        <w:tc>
          <w:tcPr>
            <w:tcW w:w="1222" w:type="dxa"/>
            <w:tcBorders>
              <w:top w:val="nil"/>
              <w:left w:val="nil"/>
              <w:bottom w:val="nil"/>
              <w:right w:val="nil"/>
            </w:tcBorders>
            <w:tcMar>
              <w:left w:w="0" w:type="dxa"/>
              <w:right w:w="0" w:type="dxa"/>
            </w:tcMar>
          </w:tcPr>
          <w:p w:rsidR="007734E0" w:rsidRPr="00A225E4" w:rsidRDefault="007734E0" w:rsidP="008F3C8B">
            <w:pPr>
              <w:tabs>
                <w:tab w:val="left" w:pos="567"/>
              </w:tabs>
              <w:suppressAutoHyphens/>
              <w:spacing w:line="240" w:lineRule="auto"/>
              <w:rPr>
                <w:rFonts w:ascii="Arial" w:hAnsi="Arial" w:cs="Arial"/>
                <w:bCs/>
              </w:rPr>
            </w:pPr>
            <w:r w:rsidRPr="00A225E4">
              <w:rPr>
                <w:rFonts w:ascii="Arial" w:hAnsi="Arial" w:cs="Arial"/>
                <w:bCs/>
              </w:rPr>
              <w:t>(К/Е)</w:t>
            </w:r>
          </w:p>
        </w:tc>
        <w:tc>
          <w:tcPr>
            <w:tcW w:w="1478" w:type="dxa"/>
            <w:tcBorders>
              <w:top w:val="nil"/>
              <w:left w:val="nil"/>
              <w:bottom w:val="nil"/>
              <w:right w:val="nil"/>
            </w:tcBorders>
            <w:tcMar>
              <w:left w:w="0" w:type="dxa"/>
              <w:right w:w="0" w:type="dxa"/>
            </w:tcMar>
          </w:tcPr>
          <w:p w:rsidR="007734E0" w:rsidRPr="00943D32" w:rsidRDefault="007734E0" w:rsidP="008F3C8B">
            <w:pPr>
              <w:tabs>
                <w:tab w:val="left" w:pos="567"/>
              </w:tabs>
              <w:suppressAutoHyphens/>
              <w:spacing w:line="240" w:lineRule="auto"/>
              <w:rPr>
                <w:rFonts w:ascii="Arial" w:hAnsi="Arial" w:cs="Arial"/>
              </w:rPr>
            </w:pPr>
            <w:r w:rsidRPr="00943D32">
              <w:rPr>
                <w:rFonts w:ascii="Arial" w:hAnsi="Arial" w:cs="Arial"/>
              </w:rPr>
              <w:t>2.2.2.24</w:t>
            </w:r>
          </w:p>
        </w:tc>
        <w:tc>
          <w:tcPr>
            <w:tcW w:w="6370" w:type="dxa"/>
            <w:tcBorders>
              <w:top w:val="nil"/>
              <w:left w:val="nil"/>
              <w:bottom w:val="nil"/>
              <w:right w:val="nil"/>
            </w:tcBorders>
            <w:tcMar>
              <w:left w:w="0" w:type="dxa"/>
              <w:right w:w="0" w:type="dxa"/>
            </w:tcMar>
          </w:tcPr>
          <w:p w:rsidR="007734E0" w:rsidRPr="00B53CAA" w:rsidRDefault="007734E0" w:rsidP="008F3C8B">
            <w:pPr>
              <w:tabs>
                <w:tab w:val="left" w:pos="945"/>
              </w:tabs>
              <w:spacing w:line="240" w:lineRule="auto"/>
              <w:jc w:val="both"/>
              <w:rPr>
                <w:rFonts w:ascii="Arial" w:hAnsi="Arial" w:cs="Arial"/>
              </w:rPr>
            </w:pPr>
            <w:r w:rsidRPr="007734E0">
              <w:rPr>
                <w:rFonts w:ascii="Arial" w:hAnsi="Arial" w:cs="Arial"/>
              </w:rPr>
              <w:t>общую проверку того, что поддерживаются меры предосторожности против поражения током, пожара и других несчастных случаев, связанных с применением электричества (правило II-1/45 СОЛАС 74/88);</w:t>
            </w:r>
          </w:p>
        </w:tc>
      </w:tr>
      <w:tr w:rsidR="007734E0" w:rsidRPr="005362E6" w:rsidTr="00385672">
        <w:tc>
          <w:tcPr>
            <w:tcW w:w="1222" w:type="dxa"/>
            <w:tcBorders>
              <w:top w:val="nil"/>
              <w:left w:val="nil"/>
              <w:bottom w:val="nil"/>
              <w:right w:val="nil"/>
            </w:tcBorders>
            <w:tcMar>
              <w:left w:w="0" w:type="dxa"/>
              <w:right w:w="0" w:type="dxa"/>
            </w:tcMar>
          </w:tcPr>
          <w:p w:rsidR="007734E0" w:rsidRPr="00A225E4" w:rsidRDefault="007734E0" w:rsidP="008F3C8B">
            <w:pPr>
              <w:tabs>
                <w:tab w:val="left" w:pos="567"/>
              </w:tabs>
              <w:suppressAutoHyphens/>
              <w:spacing w:line="240" w:lineRule="auto"/>
              <w:rPr>
                <w:rFonts w:ascii="Arial" w:hAnsi="Arial" w:cs="Arial"/>
                <w:bCs/>
              </w:rPr>
            </w:pPr>
            <w:r w:rsidRPr="00A225E4">
              <w:rPr>
                <w:rFonts w:ascii="Arial" w:hAnsi="Arial" w:cs="Arial"/>
                <w:bCs/>
              </w:rPr>
              <w:t>(К/Е)</w:t>
            </w:r>
          </w:p>
        </w:tc>
        <w:tc>
          <w:tcPr>
            <w:tcW w:w="1478" w:type="dxa"/>
            <w:tcBorders>
              <w:top w:val="nil"/>
              <w:left w:val="nil"/>
              <w:bottom w:val="nil"/>
              <w:right w:val="nil"/>
            </w:tcBorders>
            <w:tcMar>
              <w:left w:w="0" w:type="dxa"/>
              <w:right w:w="0" w:type="dxa"/>
            </w:tcMar>
          </w:tcPr>
          <w:p w:rsidR="007734E0" w:rsidRPr="00943D32" w:rsidRDefault="007734E0" w:rsidP="008F3C8B">
            <w:pPr>
              <w:tabs>
                <w:tab w:val="left" w:pos="567"/>
              </w:tabs>
              <w:suppressAutoHyphens/>
              <w:spacing w:line="240" w:lineRule="auto"/>
              <w:rPr>
                <w:rFonts w:ascii="Arial" w:hAnsi="Arial" w:cs="Arial"/>
              </w:rPr>
            </w:pPr>
            <w:r w:rsidRPr="00943D32">
              <w:rPr>
                <w:rFonts w:ascii="Arial" w:hAnsi="Arial" w:cs="Arial"/>
              </w:rPr>
              <w:t>2.2.2.25</w:t>
            </w:r>
          </w:p>
        </w:tc>
        <w:tc>
          <w:tcPr>
            <w:tcW w:w="6370" w:type="dxa"/>
            <w:tcBorders>
              <w:top w:val="nil"/>
              <w:left w:val="nil"/>
              <w:bottom w:val="nil"/>
              <w:right w:val="nil"/>
            </w:tcBorders>
            <w:tcMar>
              <w:left w:w="0" w:type="dxa"/>
              <w:right w:w="0" w:type="dxa"/>
            </w:tcMar>
          </w:tcPr>
          <w:p w:rsidR="007734E0" w:rsidRPr="00B53CAA" w:rsidRDefault="007734E0" w:rsidP="00A77680">
            <w:pPr>
              <w:tabs>
                <w:tab w:val="left" w:pos="945"/>
              </w:tabs>
              <w:spacing w:line="240" w:lineRule="auto"/>
              <w:jc w:val="both"/>
              <w:rPr>
                <w:rFonts w:ascii="Arial" w:hAnsi="Arial" w:cs="Arial"/>
              </w:rPr>
            </w:pPr>
            <w:r w:rsidRPr="007734E0">
              <w:rPr>
                <w:rFonts w:ascii="Arial" w:hAnsi="Arial" w:cs="Arial"/>
              </w:rPr>
              <w:t>проверку мер, принимаемых в отношении машинных помещений с периодически безвахтенным обслуживанием (правила</w:t>
            </w:r>
            <w:r w:rsidR="00A77680">
              <w:rPr>
                <w:rFonts w:ascii="Arial" w:hAnsi="Arial" w:cs="Arial"/>
              </w:rPr>
              <w:t> </w:t>
            </w:r>
            <w:r w:rsidRPr="007734E0">
              <w:rPr>
                <w:rFonts w:ascii="Arial" w:hAnsi="Arial" w:cs="Arial"/>
              </w:rPr>
              <w:t>II-1/46–53 СОЛАС 74/88) и, в частности, выборочное испытание функций аварийно-предупредительно</w:t>
            </w:r>
            <w:r>
              <w:rPr>
                <w:rFonts w:ascii="Arial" w:hAnsi="Arial" w:cs="Arial"/>
              </w:rPr>
              <w:t>й</w:t>
            </w:r>
            <w:r w:rsidRPr="007734E0">
              <w:rPr>
                <w:rFonts w:ascii="Arial" w:hAnsi="Arial" w:cs="Arial"/>
              </w:rPr>
              <w:t xml:space="preserve"> сигнал</w:t>
            </w:r>
            <w:r>
              <w:rPr>
                <w:rFonts w:ascii="Arial" w:hAnsi="Arial" w:cs="Arial"/>
              </w:rPr>
              <w:t xml:space="preserve">изации, </w:t>
            </w:r>
            <w:r w:rsidR="002B2B67">
              <w:rPr>
                <w:rFonts w:ascii="Arial" w:hAnsi="Arial" w:cs="Arial"/>
              </w:rPr>
              <w:t xml:space="preserve">функции </w:t>
            </w:r>
            <w:r w:rsidRPr="007734E0">
              <w:rPr>
                <w:rFonts w:ascii="Arial" w:hAnsi="Arial" w:cs="Arial"/>
              </w:rPr>
              <w:t>автоматическо</w:t>
            </w:r>
            <w:r w:rsidR="002B2B67">
              <w:rPr>
                <w:rFonts w:ascii="Arial" w:hAnsi="Arial" w:cs="Arial"/>
              </w:rPr>
              <w:t>го режима и</w:t>
            </w:r>
            <w:r w:rsidRPr="007734E0">
              <w:rPr>
                <w:rFonts w:ascii="Arial" w:hAnsi="Arial" w:cs="Arial"/>
              </w:rPr>
              <w:t xml:space="preserve"> остановки</w:t>
            </w:r>
            <w:r w:rsidR="002B2B67">
              <w:rPr>
                <w:rFonts w:ascii="Arial" w:hAnsi="Arial" w:cs="Arial"/>
              </w:rPr>
              <w:t>;</w:t>
            </w:r>
            <w:r w:rsidRPr="007734E0">
              <w:rPr>
                <w:rFonts w:ascii="Arial" w:hAnsi="Arial" w:cs="Arial"/>
              </w:rPr>
              <w:t xml:space="preserve"> </w:t>
            </w:r>
          </w:p>
        </w:tc>
      </w:tr>
      <w:tr w:rsidR="002B2B67" w:rsidRPr="005362E6" w:rsidTr="00385672">
        <w:tc>
          <w:tcPr>
            <w:tcW w:w="1222" w:type="dxa"/>
            <w:tcBorders>
              <w:top w:val="nil"/>
              <w:left w:val="nil"/>
              <w:bottom w:val="nil"/>
              <w:right w:val="nil"/>
            </w:tcBorders>
            <w:tcMar>
              <w:left w:w="0" w:type="dxa"/>
              <w:right w:w="0" w:type="dxa"/>
            </w:tcMar>
          </w:tcPr>
          <w:p w:rsidR="002B2B67" w:rsidRPr="00A225E4" w:rsidRDefault="002B2B67" w:rsidP="008F3C8B">
            <w:pPr>
              <w:tabs>
                <w:tab w:val="left" w:pos="567"/>
              </w:tabs>
              <w:suppressAutoHyphens/>
              <w:spacing w:line="240" w:lineRule="auto"/>
              <w:rPr>
                <w:rFonts w:ascii="Arial" w:hAnsi="Arial" w:cs="Arial"/>
                <w:bCs/>
              </w:rPr>
            </w:pPr>
            <w:r w:rsidRPr="00A225E4">
              <w:rPr>
                <w:rFonts w:ascii="Arial" w:hAnsi="Arial" w:cs="Arial"/>
                <w:bCs/>
              </w:rPr>
              <w:t>(К/Е)</w:t>
            </w:r>
          </w:p>
        </w:tc>
        <w:tc>
          <w:tcPr>
            <w:tcW w:w="1478" w:type="dxa"/>
            <w:tcBorders>
              <w:top w:val="nil"/>
              <w:left w:val="nil"/>
              <w:bottom w:val="nil"/>
              <w:right w:val="nil"/>
            </w:tcBorders>
            <w:tcMar>
              <w:left w:w="0" w:type="dxa"/>
              <w:right w:w="0" w:type="dxa"/>
            </w:tcMar>
          </w:tcPr>
          <w:p w:rsidR="002B2B67" w:rsidRPr="00943D32" w:rsidRDefault="002B2B67" w:rsidP="008F3C8B">
            <w:pPr>
              <w:tabs>
                <w:tab w:val="left" w:pos="567"/>
              </w:tabs>
              <w:suppressAutoHyphens/>
              <w:spacing w:line="240" w:lineRule="auto"/>
              <w:rPr>
                <w:rFonts w:ascii="Arial" w:hAnsi="Arial" w:cs="Arial"/>
              </w:rPr>
            </w:pPr>
            <w:r w:rsidRPr="00943D32">
              <w:rPr>
                <w:rFonts w:ascii="Arial" w:hAnsi="Arial" w:cs="Arial"/>
              </w:rPr>
              <w:t>2.2.2.26</w:t>
            </w:r>
          </w:p>
        </w:tc>
        <w:tc>
          <w:tcPr>
            <w:tcW w:w="6370" w:type="dxa"/>
            <w:tcBorders>
              <w:top w:val="nil"/>
              <w:left w:val="nil"/>
              <w:bottom w:val="nil"/>
              <w:right w:val="nil"/>
            </w:tcBorders>
            <w:tcMar>
              <w:left w:w="0" w:type="dxa"/>
              <w:right w:w="0" w:type="dxa"/>
            </w:tcMar>
          </w:tcPr>
          <w:p w:rsidR="002B2B67" w:rsidRPr="00B53CAA" w:rsidRDefault="002B2B67" w:rsidP="00BC0C21">
            <w:pPr>
              <w:tabs>
                <w:tab w:val="left" w:pos="945"/>
              </w:tabs>
              <w:spacing w:line="240" w:lineRule="auto"/>
              <w:jc w:val="both"/>
              <w:rPr>
                <w:rFonts w:ascii="Arial" w:hAnsi="Arial" w:cs="Arial"/>
              </w:rPr>
            </w:pPr>
            <w:r w:rsidRPr="002B2B67">
              <w:rPr>
                <w:rFonts w:ascii="Arial" w:hAnsi="Arial" w:cs="Arial"/>
              </w:rPr>
              <w:t>проверку, если применимо, альтернативных конструкций и устройств для механизмов или электрических установок</w:t>
            </w:r>
            <w:r w:rsidR="00BC0C21">
              <w:rPr>
                <w:rFonts w:ascii="Arial" w:hAnsi="Arial" w:cs="Arial"/>
              </w:rPr>
              <w:t>, систем хранения и распределения топлива с низкой температурой вспышки</w:t>
            </w:r>
            <w:r w:rsidRPr="002B2B67">
              <w:rPr>
                <w:rFonts w:ascii="Arial" w:hAnsi="Arial" w:cs="Arial"/>
              </w:rPr>
              <w:t xml:space="preserve"> или противопожарной безопасности в соответствии с требованиями к испытани</w:t>
            </w:r>
            <w:r>
              <w:rPr>
                <w:rFonts w:ascii="Arial" w:hAnsi="Arial" w:cs="Arial"/>
              </w:rPr>
              <w:t>ям,</w:t>
            </w:r>
            <w:r w:rsidRPr="002B2B67">
              <w:rPr>
                <w:rFonts w:ascii="Arial" w:hAnsi="Arial" w:cs="Arial"/>
              </w:rPr>
              <w:t xml:space="preserve"> проверке и техническому обслуживанию, если таковые имеются, указанными в одобренной документации (правила II-1/55 и II-2/17 СОЛАС </w:t>
            </w:r>
            <w:r>
              <w:rPr>
                <w:rFonts w:ascii="Arial" w:hAnsi="Arial" w:cs="Arial"/>
              </w:rPr>
              <w:t>74/</w:t>
            </w:r>
            <w:r w:rsidRPr="002B2B67">
              <w:rPr>
                <w:rFonts w:ascii="Arial" w:hAnsi="Arial" w:cs="Arial"/>
              </w:rPr>
              <w:t>00/06</w:t>
            </w:r>
            <w:r w:rsidR="00BC0C21">
              <w:rPr>
                <w:rFonts w:ascii="Arial" w:hAnsi="Arial" w:cs="Arial"/>
              </w:rPr>
              <w:t>/15 и глава 2 Кодекса МГТ</w:t>
            </w:r>
            <w:r w:rsidRPr="002B2B67">
              <w:rPr>
                <w:rFonts w:ascii="Arial" w:hAnsi="Arial" w:cs="Arial"/>
              </w:rPr>
              <w:t>);</w:t>
            </w:r>
          </w:p>
        </w:tc>
      </w:tr>
      <w:tr w:rsidR="001C789B" w:rsidRPr="005362E6" w:rsidTr="00385672">
        <w:tc>
          <w:tcPr>
            <w:tcW w:w="1222" w:type="dxa"/>
            <w:tcBorders>
              <w:top w:val="nil"/>
              <w:left w:val="nil"/>
              <w:bottom w:val="nil"/>
              <w:right w:val="nil"/>
            </w:tcBorders>
            <w:tcMar>
              <w:left w:w="0" w:type="dxa"/>
              <w:right w:w="0" w:type="dxa"/>
            </w:tcMar>
          </w:tcPr>
          <w:p w:rsidR="001C789B" w:rsidRPr="00A225E4" w:rsidRDefault="001C789B" w:rsidP="008F3C8B">
            <w:pPr>
              <w:tabs>
                <w:tab w:val="left" w:pos="567"/>
              </w:tabs>
              <w:suppressAutoHyphens/>
              <w:spacing w:line="240" w:lineRule="auto"/>
              <w:rPr>
                <w:rFonts w:ascii="Arial" w:hAnsi="Arial" w:cs="Arial"/>
                <w:bCs/>
              </w:rPr>
            </w:pPr>
            <w:r w:rsidRPr="00A225E4">
              <w:rPr>
                <w:rFonts w:ascii="Arial" w:hAnsi="Arial" w:cs="Arial"/>
                <w:bCs/>
              </w:rPr>
              <w:t>(К/Е)</w:t>
            </w:r>
          </w:p>
        </w:tc>
        <w:tc>
          <w:tcPr>
            <w:tcW w:w="1478" w:type="dxa"/>
            <w:tcBorders>
              <w:top w:val="nil"/>
              <w:left w:val="nil"/>
              <w:bottom w:val="nil"/>
              <w:right w:val="nil"/>
            </w:tcBorders>
            <w:tcMar>
              <w:left w:w="0" w:type="dxa"/>
              <w:right w:w="0" w:type="dxa"/>
            </w:tcMar>
          </w:tcPr>
          <w:p w:rsidR="001C789B" w:rsidRPr="00943D32" w:rsidRDefault="001C789B" w:rsidP="008F3C8B">
            <w:pPr>
              <w:tabs>
                <w:tab w:val="left" w:pos="567"/>
              </w:tabs>
              <w:suppressAutoHyphens/>
              <w:spacing w:line="240" w:lineRule="auto"/>
              <w:rPr>
                <w:rFonts w:ascii="Arial" w:hAnsi="Arial" w:cs="Arial"/>
              </w:rPr>
            </w:pPr>
            <w:r w:rsidRPr="00943D32">
              <w:rPr>
                <w:rFonts w:ascii="Arial" w:hAnsi="Arial" w:cs="Arial"/>
              </w:rPr>
              <w:t>2.2.2.27</w:t>
            </w:r>
          </w:p>
        </w:tc>
        <w:tc>
          <w:tcPr>
            <w:tcW w:w="6370" w:type="dxa"/>
            <w:tcBorders>
              <w:top w:val="nil"/>
              <w:left w:val="nil"/>
              <w:bottom w:val="nil"/>
              <w:right w:val="nil"/>
            </w:tcBorders>
            <w:tcMar>
              <w:left w:w="0" w:type="dxa"/>
              <w:right w:w="0" w:type="dxa"/>
            </w:tcMar>
          </w:tcPr>
          <w:p w:rsidR="001C789B" w:rsidRPr="00B53CAA" w:rsidRDefault="001C789B" w:rsidP="004948C4">
            <w:pPr>
              <w:tabs>
                <w:tab w:val="left" w:pos="945"/>
              </w:tabs>
              <w:spacing w:line="240" w:lineRule="auto"/>
              <w:jc w:val="both"/>
              <w:rPr>
                <w:rFonts w:ascii="Arial" w:hAnsi="Arial" w:cs="Arial"/>
              </w:rPr>
            </w:pPr>
            <w:r w:rsidRPr="001C789B">
              <w:rPr>
                <w:rFonts w:ascii="Arial" w:hAnsi="Arial" w:cs="Arial"/>
              </w:rPr>
              <w:t xml:space="preserve">подтверждение, насколько это практически возможно, того, что в конструктивную противопожарную защиту не было внесено никаких изменений, осмотр любых противопожарных дверей, приводимых в действие вручную и автоматически, и подтверждение их функционирования, испытание </w:t>
            </w:r>
            <w:r w:rsidR="00981ED2">
              <w:rPr>
                <w:rFonts w:ascii="Arial" w:hAnsi="Arial" w:cs="Arial"/>
              </w:rPr>
              <w:t xml:space="preserve">противопожарных </w:t>
            </w:r>
            <w:r w:rsidR="00981ED2">
              <w:rPr>
                <w:rFonts w:ascii="Arial" w:hAnsi="Arial" w:cs="Arial"/>
                <w:spacing w:val="2"/>
              </w:rPr>
              <w:t>заслонок вентиляционных шахт</w:t>
            </w:r>
            <w:r w:rsidR="00981ED2" w:rsidRPr="001C789B">
              <w:rPr>
                <w:rFonts w:ascii="Arial" w:hAnsi="Arial" w:cs="Arial"/>
              </w:rPr>
              <w:t xml:space="preserve"> </w:t>
            </w:r>
            <w:r w:rsidR="00981ED2">
              <w:rPr>
                <w:rFonts w:ascii="Arial" w:hAnsi="Arial" w:cs="Arial"/>
              </w:rPr>
              <w:t xml:space="preserve">и </w:t>
            </w:r>
            <w:r w:rsidRPr="001C789B">
              <w:rPr>
                <w:rFonts w:ascii="Arial" w:hAnsi="Arial" w:cs="Arial"/>
              </w:rPr>
              <w:t>работы средств закрытия главных приемных и выпускных отверстий всех систем вентиляции и проверку средств отключения питания вентиляционных систем из места</w:t>
            </w:r>
            <w:r>
              <w:rPr>
                <w:rFonts w:ascii="Arial" w:hAnsi="Arial" w:cs="Arial"/>
              </w:rPr>
              <w:t>, расположенного</w:t>
            </w:r>
            <w:r w:rsidRPr="001C789B">
              <w:rPr>
                <w:rFonts w:ascii="Arial" w:hAnsi="Arial" w:cs="Arial"/>
              </w:rPr>
              <w:t xml:space="preserve"> вне обслуживаемого помещения (правила II-2/4.4, 5.2, 5.3.1, </w:t>
            </w:r>
            <w:r>
              <w:rPr>
                <w:rFonts w:ascii="Arial" w:hAnsi="Arial" w:cs="Arial"/>
              </w:rPr>
              <w:t xml:space="preserve">5.3.2, </w:t>
            </w:r>
            <w:r w:rsidRPr="001C789B">
              <w:rPr>
                <w:rFonts w:ascii="Arial" w:hAnsi="Arial" w:cs="Arial"/>
              </w:rPr>
              <w:t>6.2, 6.3, 7.5.5, 7.7, 8.2</w:t>
            </w:r>
            <w:r w:rsidR="006A7E1D">
              <w:rPr>
                <w:rFonts w:ascii="Arial" w:hAnsi="Arial" w:cs="Arial"/>
              </w:rPr>
              <w:t>–</w:t>
            </w:r>
            <w:r w:rsidRPr="001C789B">
              <w:rPr>
                <w:rFonts w:ascii="Arial" w:hAnsi="Arial" w:cs="Arial"/>
              </w:rPr>
              <w:t>8.4, 9.2.1, 9.2.3, 9.3, 9.4.2, 9.5, 9.7.1</w:t>
            </w:r>
            <w:r w:rsidR="00A77680">
              <w:rPr>
                <w:rFonts w:ascii="Arial" w:hAnsi="Arial" w:cs="Arial"/>
              </w:rPr>
              <w:t>–</w:t>
            </w:r>
            <w:r w:rsidRPr="001C789B">
              <w:rPr>
                <w:rFonts w:ascii="Arial" w:hAnsi="Arial" w:cs="Arial"/>
              </w:rPr>
              <w:t xml:space="preserve">9.7.3, 9.7.5.2, </w:t>
            </w:r>
            <w:r w:rsidR="00981ED2">
              <w:rPr>
                <w:rFonts w:ascii="Arial" w:hAnsi="Arial" w:cs="Arial"/>
              </w:rPr>
              <w:t xml:space="preserve">9.7.6, </w:t>
            </w:r>
            <w:r w:rsidRPr="001C789B">
              <w:rPr>
                <w:rFonts w:ascii="Arial" w:hAnsi="Arial" w:cs="Arial"/>
              </w:rPr>
              <w:t>11.2</w:t>
            </w:r>
            <w:r>
              <w:rPr>
                <w:rFonts w:ascii="Arial" w:hAnsi="Arial" w:cs="Arial"/>
              </w:rPr>
              <w:t>-</w:t>
            </w:r>
            <w:r w:rsidR="00981ED2">
              <w:rPr>
                <w:rFonts w:ascii="Arial" w:hAnsi="Arial" w:cs="Arial"/>
              </w:rPr>
              <w:t>11.5, 19.3.8, 19.3.10, 20.2.1,</w:t>
            </w:r>
            <w:r w:rsidRPr="001C789B">
              <w:rPr>
                <w:rFonts w:ascii="Arial" w:hAnsi="Arial" w:cs="Arial"/>
              </w:rPr>
              <w:t xml:space="preserve"> 20.3</w:t>
            </w:r>
            <w:r w:rsidR="00981ED2">
              <w:rPr>
                <w:rFonts w:ascii="Arial" w:hAnsi="Arial" w:cs="Arial"/>
              </w:rPr>
              <w:t>, 20-1.2.1, 20-1.3 и 20-1.4</w:t>
            </w:r>
            <w:r w:rsidRPr="001C789B">
              <w:rPr>
                <w:rFonts w:ascii="Arial" w:hAnsi="Arial" w:cs="Arial"/>
              </w:rPr>
              <w:t xml:space="preserve"> СОЛАС 74/00</w:t>
            </w:r>
            <w:r>
              <w:rPr>
                <w:rFonts w:ascii="Arial" w:hAnsi="Arial" w:cs="Arial"/>
              </w:rPr>
              <w:t>/12</w:t>
            </w:r>
            <w:r w:rsidR="00981ED2">
              <w:rPr>
                <w:rFonts w:ascii="Arial" w:hAnsi="Arial" w:cs="Arial"/>
              </w:rPr>
              <w:t>/15</w:t>
            </w:r>
            <w:r w:rsidRPr="001C789B">
              <w:rPr>
                <w:rFonts w:ascii="Arial" w:hAnsi="Arial" w:cs="Arial"/>
              </w:rPr>
              <w:t>) (правила II-2/42–44, 46–50 и 52 СОЛАС 74/88);</w:t>
            </w:r>
          </w:p>
        </w:tc>
      </w:tr>
      <w:tr w:rsidR="00AD2CB2" w:rsidRPr="005362E6" w:rsidTr="00385672">
        <w:tc>
          <w:tcPr>
            <w:tcW w:w="1222" w:type="dxa"/>
            <w:tcBorders>
              <w:top w:val="nil"/>
              <w:left w:val="nil"/>
              <w:bottom w:val="nil"/>
              <w:right w:val="nil"/>
            </w:tcBorders>
            <w:tcMar>
              <w:left w:w="0" w:type="dxa"/>
              <w:right w:w="0" w:type="dxa"/>
            </w:tcMar>
          </w:tcPr>
          <w:p w:rsidR="00AD2CB2" w:rsidRPr="00A225E4" w:rsidRDefault="00AD2CB2" w:rsidP="008F3C8B">
            <w:pPr>
              <w:tabs>
                <w:tab w:val="left" w:pos="567"/>
              </w:tabs>
              <w:suppressAutoHyphens/>
              <w:spacing w:line="240" w:lineRule="auto"/>
              <w:rPr>
                <w:rFonts w:ascii="Arial" w:hAnsi="Arial" w:cs="Arial"/>
                <w:bCs/>
              </w:rPr>
            </w:pPr>
            <w:r w:rsidRPr="00A225E4">
              <w:rPr>
                <w:rFonts w:ascii="Arial" w:hAnsi="Arial" w:cs="Arial"/>
                <w:bCs/>
              </w:rPr>
              <w:t>(К/Е)</w:t>
            </w:r>
          </w:p>
        </w:tc>
        <w:tc>
          <w:tcPr>
            <w:tcW w:w="1478" w:type="dxa"/>
            <w:tcBorders>
              <w:top w:val="nil"/>
              <w:left w:val="nil"/>
              <w:bottom w:val="nil"/>
              <w:right w:val="nil"/>
            </w:tcBorders>
            <w:tcMar>
              <w:left w:w="0" w:type="dxa"/>
              <w:right w:w="0" w:type="dxa"/>
            </w:tcMar>
          </w:tcPr>
          <w:p w:rsidR="00AD2CB2" w:rsidRPr="00943D32" w:rsidRDefault="00AD2CB2" w:rsidP="008F3C8B">
            <w:pPr>
              <w:tabs>
                <w:tab w:val="left" w:pos="567"/>
              </w:tabs>
              <w:suppressAutoHyphens/>
              <w:spacing w:line="240" w:lineRule="auto"/>
              <w:rPr>
                <w:rFonts w:ascii="Arial" w:hAnsi="Arial" w:cs="Arial"/>
              </w:rPr>
            </w:pPr>
            <w:r w:rsidRPr="00943D32">
              <w:rPr>
                <w:rFonts w:ascii="Arial" w:hAnsi="Arial" w:cs="Arial"/>
              </w:rPr>
              <w:t>2.2.2.28</w:t>
            </w:r>
          </w:p>
        </w:tc>
        <w:tc>
          <w:tcPr>
            <w:tcW w:w="6370" w:type="dxa"/>
            <w:tcBorders>
              <w:top w:val="nil"/>
              <w:left w:val="nil"/>
              <w:bottom w:val="nil"/>
              <w:right w:val="nil"/>
            </w:tcBorders>
            <w:tcMar>
              <w:left w:w="0" w:type="dxa"/>
              <w:right w:w="0" w:type="dxa"/>
            </w:tcMar>
          </w:tcPr>
          <w:p w:rsidR="00AD2CB2" w:rsidRPr="00B53CAA" w:rsidRDefault="00AD2CB2" w:rsidP="008F3C8B">
            <w:pPr>
              <w:tabs>
                <w:tab w:val="left" w:pos="945"/>
              </w:tabs>
              <w:spacing w:line="240" w:lineRule="auto"/>
              <w:jc w:val="both"/>
              <w:rPr>
                <w:rFonts w:ascii="Arial" w:hAnsi="Arial" w:cs="Arial"/>
              </w:rPr>
            </w:pPr>
            <w:r w:rsidRPr="00AD2CB2">
              <w:rPr>
                <w:rFonts w:ascii="Arial" w:hAnsi="Arial" w:cs="Arial"/>
              </w:rPr>
              <w:t>подтверждение того, что пути эвакуации из жилых, машинных и других помещений находятся в удовлетворительном состоянии (правила II-2/13.2, 13.3.1, 13.3.3, 13.4.2 и 13.6 СОЛАС 74/00</w:t>
            </w:r>
            <w:r w:rsidR="00981ED2">
              <w:rPr>
                <w:rFonts w:ascii="Arial" w:hAnsi="Arial" w:cs="Arial"/>
              </w:rPr>
              <w:t>/14</w:t>
            </w:r>
            <w:r w:rsidRPr="00AD2CB2">
              <w:rPr>
                <w:rFonts w:ascii="Arial" w:hAnsi="Arial" w:cs="Arial"/>
              </w:rPr>
              <w:t>) (правило II-2/45 СОЛАС 74/88);</w:t>
            </w:r>
          </w:p>
        </w:tc>
      </w:tr>
      <w:tr w:rsidR="00AD2CB2" w:rsidRPr="005362E6" w:rsidTr="00385672">
        <w:tc>
          <w:tcPr>
            <w:tcW w:w="1222" w:type="dxa"/>
            <w:tcBorders>
              <w:top w:val="nil"/>
              <w:left w:val="nil"/>
              <w:bottom w:val="nil"/>
              <w:right w:val="nil"/>
            </w:tcBorders>
            <w:tcMar>
              <w:left w:w="0" w:type="dxa"/>
              <w:right w:w="0" w:type="dxa"/>
            </w:tcMar>
          </w:tcPr>
          <w:p w:rsidR="00AD2CB2" w:rsidRPr="00A225E4" w:rsidRDefault="00AD2CB2" w:rsidP="008F3C8B">
            <w:pPr>
              <w:tabs>
                <w:tab w:val="left" w:pos="567"/>
              </w:tabs>
              <w:suppressAutoHyphens/>
              <w:spacing w:line="240" w:lineRule="auto"/>
              <w:rPr>
                <w:rFonts w:ascii="Arial" w:hAnsi="Arial" w:cs="Arial"/>
                <w:bCs/>
              </w:rPr>
            </w:pPr>
            <w:r w:rsidRPr="00A225E4">
              <w:rPr>
                <w:rFonts w:ascii="Arial" w:hAnsi="Arial" w:cs="Arial"/>
                <w:bCs/>
              </w:rPr>
              <w:t>(К/Е)</w:t>
            </w:r>
          </w:p>
        </w:tc>
        <w:tc>
          <w:tcPr>
            <w:tcW w:w="1478" w:type="dxa"/>
            <w:tcBorders>
              <w:top w:val="nil"/>
              <w:left w:val="nil"/>
              <w:bottom w:val="nil"/>
              <w:right w:val="nil"/>
            </w:tcBorders>
            <w:tcMar>
              <w:left w:w="0" w:type="dxa"/>
              <w:right w:w="0" w:type="dxa"/>
            </w:tcMar>
          </w:tcPr>
          <w:p w:rsidR="00AD2CB2" w:rsidRPr="00943D32" w:rsidRDefault="00AD2CB2" w:rsidP="008F3C8B">
            <w:pPr>
              <w:tabs>
                <w:tab w:val="left" w:pos="567"/>
              </w:tabs>
              <w:suppressAutoHyphens/>
              <w:spacing w:line="240" w:lineRule="auto"/>
              <w:rPr>
                <w:rFonts w:ascii="Arial" w:hAnsi="Arial" w:cs="Arial"/>
              </w:rPr>
            </w:pPr>
            <w:r w:rsidRPr="00943D32">
              <w:rPr>
                <w:rFonts w:ascii="Arial" w:hAnsi="Arial" w:cs="Arial"/>
              </w:rPr>
              <w:t>2.2.2.29</w:t>
            </w:r>
          </w:p>
        </w:tc>
        <w:tc>
          <w:tcPr>
            <w:tcW w:w="6370" w:type="dxa"/>
            <w:tcBorders>
              <w:top w:val="nil"/>
              <w:left w:val="nil"/>
              <w:bottom w:val="nil"/>
              <w:right w:val="nil"/>
            </w:tcBorders>
            <w:tcMar>
              <w:left w:w="0" w:type="dxa"/>
              <w:right w:w="0" w:type="dxa"/>
            </w:tcMar>
          </w:tcPr>
          <w:p w:rsidR="00AD2CB2" w:rsidRPr="00B53CAA" w:rsidRDefault="00AD2CB2" w:rsidP="008F3C8B">
            <w:pPr>
              <w:tabs>
                <w:tab w:val="left" w:pos="945"/>
              </w:tabs>
              <w:spacing w:line="240" w:lineRule="auto"/>
              <w:jc w:val="both"/>
              <w:rPr>
                <w:rFonts w:ascii="Arial" w:hAnsi="Arial" w:cs="Arial"/>
              </w:rPr>
            </w:pPr>
            <w:r w:rsidRPr="00AD2CB2">
              <w:rPr>
                <w:rFonts w:ascii="Arial" w:hAnsi="Arial" w:cs="Arial"/>
              </w:rPr>
              <w:t>проверку мер, связанных с газообразным топливом для хозяйственных нужд (правило II-2/4.3 СОЛАС 74/00) (правило II-2/51 СОЛАС 74/88);</w:t>
            </w:r>
          </w:p>
        </w:tc>
      </w:tr>
      <w:tr w:rsidR="00AD2CB2" w:rsidRPr="005362E6" w:rsidTr="00385672">
        <w:tc>
          <w:tcPr>
            <w:tcW w:w="1222" w:type="dxa"/>
            <w:tcBorders>
              <w:top w:val="nil"/>
              <w:left w:val="nil"/>
              <w:bottom w:val="nil"/>
              <w:right w:val="nil"/>
            </w:tcBorders>
            <w:tcMar>
              <w:left w:w="0" w:type="dxa"/>
              <w:right w:w="0" w:type="dxa"/>
            </w:tcMar>
          </w:tcPr>
          <w:p w:rsidR="00AD2CB2" w:rsidRPr="00A225E4" w:rsidRDefault="00AD2CB2" w:rsidP="008F3C8B">
            <w:pPr>
              <w:tabs>
                <w:tab w:val="left" w:pos="567"/>
              </w:tabs>
              <w:suppressAutoHyphens/>
              <w:spacing w:line="240" w:lineRule="auto"/>
              <w:rPr>
                <w:rFonts w:ascii="Arial" w:hAnsi="Arial" w:cs="Arial"/>
                <w:bCs/>
              </w:rPr>
            </w:pPr>
            <w:r w:rsidRPr="00A225E4">
              <w:rPr>
                <w:rFonts w:ascii="Arial" w:hAnsi="Arial" w:cs="Arial"/>
                <w:bCs/>
              </w:rPr>
              <w:t>(К/Е)</w:t>
            </w:r>
          </w:p>
        </w:tc>
        <w:tc>
          <w:tcPr>
            <w:tcW w:w="1478" w:type="dxa"/>
            <w:tcBorders>
              <w:top w:val="nil"/>
              <w:left w:val="nil"/>
              <w:bottom w:val="nil"/>
              <w:right w:val="nil"/>
            </w:tcBorders>
            <w:tcMar>
              <w:left w:w="0" w:type="dxa"/>
              <w:right w:w="0" w:type="dxa"/>
            </w:tcMar>
          </w:tcPr>
          <w:p w:rsidR="00AD2CB2" w:rsidRPr="00943D32" w:rsidRDefault="00AD2CB2" w:rsidP="008F3C8B">
            <w:pPr>
              <w:tabs>
                <w:tab w:val="left" w:pos="567"/>
              </w:tabs>
              <w:suppressAutoHyphens/>
              <w:spacing w:line="240" w:lineRule="auto"/>
              <w:rPr>
                <w:rFonts w:ascii="Arial" w:hAnsi="Arial" w:cs="Arial"/>
              </w:rPr>
            </w:pPr>
            <w:r w:rsidRPr="00943D32">
              <w:rPr>
                <w:rFonts w:ascii="Arial" w:hAnsi="Arial" w:cs="Arial"/>
              </w:rPr>
              <w:t>2.2.2.30</w:t>
            </w:r>
          </w:p>
        </w:tc>
        <w:tc>
          <w:tcPr>
            <w:tcW w:w="6370" w:type="dxa"/>
            <w:tcBorders>
              <w:top w:val="nil"/>
              <w:left w:val="nil"/>
              <w:bottom w:val="nil"/>
              <w:right w:val="nil"/>
            </w:tcBorders>
            <w:tcMar>
              <w:left w:w="0" w:type="dxa"/>
              <w:right w:w="0" w:type="dxa"/>
            </w:tcMar>
          </w:tcPr>
          <w:p w:rsidR="00AD2CB2" w:rsidRPr="00B53CAA" w:rsidRDefault="007D3F2F" w:rsidP="008F3C8B">
            <w:pPr>
              <w:tabs>
                <w:tab w:val="left" w:pos="945"/>
              </w:tabs>
              <w:spacing w:line="240" w:lineRule="auto"/>
              <w:jc w:val="both"/>
              <w:rPr>
                <w:rFonts w:ascii="Arial" w:hAnsi="Arial" w:cs="Arial"/>
              </w:rPr>
            </w:pPr>
            <w:r w:rsidRPr="007D3F2F">
              <w:rPr>
                <w:rFonts w:ascii="Arial" w:hAnsi="Arial" w:cs="Arial"/>
              </w:rPr>
              <w:t>визуальный осмотр состояния любых компенса</w:t>
            </w:r>
            <w:r w:rsidR="00F01018">
              <w:rPr>
                <w:rFonts w:ascii="Arial" w:hAnsi="Arial" w:cs="Arial"/>
              </w:rPr>
              <w:t>ционных соединений</w:t>
            </w:r>
            <w:r w:rsidRPr="007D3F2F">
              <w:rPr>
                <w:rFonts w:ascii="Arial" w:hAnsi="Arial" w:cs="Arial"/>
              </w:rPr>
              <w:t xml:space="preserve"> в системах забортной воды;</w:t>
            </w:r>
          </w:p>
        </w:tc>
      </w:tr>
      <w:tr w:rsidR="007D3F2F" w:rsidRPr="005362E6" w:rsidTr="00385672">
        <w:tc>
          <w:tcPr>
            <w:tcW w:w="1222" w:type="dxa"/>
            <w:tcBorders>
              <w:top w:val="nil"/>
              <w:left w:val="nil"/>
              <w:bottom w:val="nil"/>
              <w:right w:val="nil"/>
            </w:tcBorders>
            <w:tcMar>
              <w:left w:w="0" w:type="dxa"/>
              <w:right w:w="0" w:type="dxa"/>
            </w:tcMar>
          </w:tcPr>
          <w:p w:rsidR="007D3F2F" w:rsidRPr="00A225E4" w:rsidRDefault="007D3F2F" w:rsidP="008F3C8B">
            <w:pPr>
              <w:tabs>
                <w:tab w:val="left" w:pos="567"/>
              </w:tabs>
              <w:suppressAutoHyphens/>
              <w:spacing w:line="240" w:lineRule="auto"/>
              <w:rPr>
                <w:rFonts w:ascii="Arial" w:hAnsi="Arial" w:cs="Arial"/>
                <w:bCs/>
              </w:rPr>
            </w:pPr>
            <w:r w:rsidRPr="00A225E4">
              <w:rPr>
                <w:rFonts w:ascii="Arial" w:hAnsi="Arial" w:cs="Arial"/>
                <w:bCs/>
              </w:rPr>
              <w:t>(К/Е)</w:t>
            </w:r>
          </w:p>
        </w:tc>
        <w:tc>
          <w:tcPr>
            <w:tcW w:w="1478" w:type="dxa"/>
            <w:tcBorders>
              <w:top w:val="nil"/>
              <w:left w:val="nil"/>
              <w:bottom w:val="nil"/>
              <w:right w:val="nil"/>
            </w:tcBorders>
            <w:tcMar>
              <w:left w:w="0" w:type="dxa"/>
              <w:right w:w="0" w:type="dxa"/>
            </w:tcMar>
          </w:tcPr>
          <w:p w:rsidR="007D3F2F" w:rsidRPr="00943D32" w:rsidRDefault="007D3F2F" w:rsidP="008F3C8B">
            <w:pPr>
              <w:tabs>
                <w:tab w:val="left" w:pos="567"/>
              </w:tabs>
              <w:suppressAutoHyphens/>
              <w:spacing w:line="240" w:lineRule="auto"/>
              <w:rPr>
                <w:rFonts w:ascii="Arial" w:hAnsi="Arial" w:cs="Arial"/>
              </w:rPr>
            </w:pPr>
            <w:r w:rsidRPr="00943D32">
              <w:rPr>
                <w:rFonts w:ascii="Arial" w:hAnsi="Arial" w:cs="Arial"/>
              </w:rPr>
              <w:t>2.2.2.31</w:t>
            </w:r>
          </w:p>
        </w:tc>
        <w:tc>
          <w:tcPr>
            <w:tcW w:w="6370" w:type="dxa"/>
            <w:tcBorders>
              <w:top w:val="nil"/>
              <w:left w:val="nil"/>
              <w:bottom w:val="nil"/>
              <w:right w:val="nil"/>
            </w:tcBorders>
            <w:tcMar>
              <w:left w:w="0" w:type="dxa"/>
              <w:right w:w="0" w:type="dxa"/>
            </w:tcMar>
          </w:tcPr>
          <w:p w:rsidR="007D3F2F" w:rsidRPr="00B53CAA" w:rsidRDefault="007D3F2F" w:rsidP="008F3C8B">
            <w:pPr>
              <w:tabs>
                <w:tab w:val="left" w:pos="945"/>
              </w:tabs>
              <w:spacing w:line="240" w:lineRule="auto"/>
              <w:jc w:val="both"/>
              <w:rPr>
                <w:rFonts w:ascii="Arial" w:hAnsi="Arial" w:cs="Arial"/>
              </w:rPr>
            </w:pPr>
            <w:r w:rsidRPr="007D3F2F">
              <w:rPr>
                <w:rFonts w:ascii="Arial" w:hAnsi="Arial" w:cs="Arial"/>
              </w:rPr>
              <w:t>подтверждение, при необходимости и насколько это практически возможно, при осмотре внутренних помещений нефтяных танкеров и навалочных судов того, что средства доступа в грузовые и другие помещения содержатся в хорошем состоянии (правило II-1/3–6 СОЛАС 74/00/02);</w:t>
            </w:r>
          </w:p>
        </w:tc>
      </w:tr>
      <w:tr w:rsidR="007D3F2F" w:rsidRPr="005362E6" w:rsidTr="00385672">
        <w:tc>
          <w:tcPr>
            <w:tcW w:w="1222" w:type="dxa"/>
            <w:tcBorders>
              <w:top w:val="nil"/>
              <w:left w:val="nil"/>
              <w:bottom w:val="nil"/>
              <w:right w:val="nil"/>
            </w:tcBorders>
            <w:tcMar>
              <w:left w:w="0" w:type="dxa"/>
              <w:right w:w="0" w:type="dxa"/>
            </w:tcMar>
          </w:tcPr>
          <w:p w:rsidR="007D3F2F" w:rsidRPr="00A225E4" w:rsidRDefault="007D3F2F" w:rsidP="008F3C8B">
            <w:pPr>
              <w:tabs>
                <w:tab w:val="left" w:pos="567"/>
              </w:tabs>
              <w:suppressAutoHyphens/>
              <w:spacing w:line="240" w:lineRule="auto"/>
              <w:rPr>
                <w:rFonts w:ascii="Arial" w:hAnsi="Arial" w:cs="Arial"/>
                <w:bCs/>
              </w:rPr>
            </w:pPr>
            <w:r w:rsidRPr="00A225E4">
              <w:rPr>
                <w:rFonts w:ascii="Arial" w:hAnsi="Arial" w:cs="Arial"/>
                <w:bCs/>
              </w:rPr>
              <w:t>(К/Е)</w:t>
            </w:r>
          </w:p>
        </w:tc>
        <w:tc>
          <w:tcPr>
            <w:tcW w:w="1478" w:type="dxa"/>
            <w:tcBorders>
              <w:top w:val="nil"/>
              <w:left w:val="nil"/>
              <w:bottom w:val="nil"/>
              <w:right w:val="nil"/>
            </w:tcBorders>
            <w:tcMar>
              <w:left w:w="0" w:type="dxa"/>
              <w:right w:w="0" w:type="dxa"/>
            </w:tcMar>
          </w:tcPr>
          <w:p w:rsidR="007D3F2F" w:rsidRPr="00943D32" w:rsidRDefault="007D3F2F" w:rsidP="008F3C8B">
            <w:pPr>
              <w:tabs>
                <w:tab w:val="left" w:pos="567"/>
              </w:tabs>
              <w:suppressAutoHyphens/>
              <w:spacing w:line="240" w:lineRule="auto"/>
              <w:rPr>
                <w:rFonts w:ascii="Arial" w:hAnsi="Arial" w:cs="Arial"/>
              </w:rPr>
            </w:pPr>
            <w:r w:rsidRPr="00943D32">
              <w:rPr>
                <w:rFonts w:ascii="Arial" w:hAnsi="Arial" w:cs="Arial"/>
              </w:rPr>
              <w:t>2.2.2.32</w:t>
            </w:r>
          </w:p>
        </w:tc>
        <w:tc>
          <w:tcPr>
            <w:tcW w:w="6370" w:type="dxa"/>
            <w:tcBorders>
              <w:top w:val="nil"/>
              <w:left w:val="nil"/>
              <w:bottom w:val="nil"/>
              <w:right w:val="nil"/>
            </w:tcBorders>
            <w:tcMar>
              <w:left w:w="0" w:type="dxa"/>
              <w:right w:w="0" w:type="dxa"/>
            </w:tcMar>
          </w:tcPr>
          <w:p w:rsidR="007D3F2F" w:rsidRPr="00B53CAA" w:rsidRDefault="007D3F2F" w:rsidP="008F3C8B">
            <w:pPr>
              <w:tabs>
                <w:tab w:val="left" w:pos="945"/>
              </w:tabs>
              <w:spacing w:line="240" w:lineRule="auto"/>
              <w:jc w:val="both"/>
              <w:rPr>
                <w:rFonts w:ascii="Arial" w:hAnsi="Arial" w:cs="Arial"/>
              </w:rPr>
            </w:pPr>
            <w:r w:rsidRPr="007D3F2F">
              <w:rPr>
                <w:rFonts w:ascii="Arial" w:hAnsi="Arial" w:cs="Arial"/>
              </w:rPr>
              <w:t>подтверждение того, что на судне</w:t>
            </w:r>
            <w:r w:rsidR="000273C0" w:rsidRPr="004948C4">
              <w:rPr>
                <w:rStyle w:val="a9"/>
                <w:rFonts w:ascii="Arial" w:hAnsi="Arial" w:cs="Arial"/>
              </w:rPr>
              <w:footnoteReference w:customMarkFollows="1" w:id="21"/>
              <w:t>*</w:t>
            </w:r>
            <w:r w:rsidRPr="007D3F2F">
              <w:rPr>
                <w:rFonts w:ascii="Arial" w:hAnsi="Arial" w:cs="Arial"/>
              </w:rPr>
              <w:t xml:space="preserve"> не устанавливались никакие новые материалы, содержащие асбест (правило II-1/3-5 СОЛАС 74/00/04/09);</w:t>
            </w:r>
          </w:p>
        </w:tc>
      </w:tr>
      <w:tr w:rsidR="000273C0" w:rsidRPr="005362E6" w:rsidTr="00385672">
        <w:tc>
          <w:tcPr>
            <w:tcW w:w="1222" w:type="dxa"/>
            <w:tcBorders>
              <w:top w:val="nil"/>
              <w:left w:val="nil"/>
              <w:bottom w:val="nil"/>
              <w:right w:val="nil"/>
            </w:tcBorders>
            <w:tcMar>
              <w:left w:w="0" w:type="dxa"/>
              <w:right w:w="0" w:type="dxa"/>
            </w:tcMar>
          </w:tcPr>
          <w:p w:rsidR="000273C0" w:rsidRPr="00A225E4" w:rsidRDefault="000273C0" w:rsidP="008F3C8B">
            <w:pPr>
              <w:tabs>
                <w:tab w:val="left" w:pos="567"/>
              </w:tabs>
              <w:suppressAutoHyphens/>
              <w:spacing w:line="240" w:lineRule="auto"/>
              <w:rPr>
                <w:rFonts w:ascii="Arial" w:hAnsi="Arial" w:cs="Arial"/>
                <w:bCs/>
              </w:rPr>
            </w:pPr>
            <w:r w:rsidRPr="00A225E4">
              <w:rPr>
                <w:rFonts w:ascii="Arial" w:hAnsi="Arial" w:cs="Arial"/>
                <w:bCs/>
              </w:rPr>
              <w:t>(К/Е)</w:t>
            </w:r>
          </w:p>
        </w:tc>
        <w:tc>
          <w:tcPr>
            <w:tcW w:w="1478" w:type="dxa"/>
            <w:tcBorders>
              <w:top w:val="nil"/>
              <w:left w:val="nil"/>
              <w:bottom w:val="nil"/>
              <w:right w:val="nil"/>
            </w:tcBorders>
            <w:tcMar>
              <w:left w:w="0" w:type="dxa"/>
              <w:right w:w="0" w:type="dxa"/>
            </w:tcMar>
          </w:tcPr>
          <w:p w:rsidR="000273C0" w:rsidRPr="00943D32" w:rsidRDefault="000273C0" w:rsidP="008F3C8B">
            <w:pPr>
              <w:tabs>
                <w:tab w:val="left" w:pos="567"/>
              </w:tabs>
              <w:suppressAutoHyphens/>
              <w:spacing w:line="240" w:lineRule="auto"/>
              <w:rPr>
                <w:rFonts w:ascii="Arial" w:hAnsi="Arial" w:cs="Arial"/>
              </w:rPr>
            </w:pPr>
            <w:r w:rsidRPr="00943D32">
              <w:rPr>
                <w:rFonts w:ascii="Arial" w:hAnsi="Arial" w:cs="Arial"/>
              </w:rPr>
              <w:t>2.2.2.33</w:t>
            </w:r>
          </w:p>
        </w:tc>
        <w:tc>
          <w:tcPr>
            <w:tcW w:w="6370" w:type="dxa"/>
            <w:tcBorders>
              <w:top w:val="nil"/>
              <w:left w:val="nil"/>
              <w:bottom w:val="nil"/>
              <w:right w:val="nil"/>
            </w:tcBorders>
            <w:tcMar>
              <w:left w:w="0" w:type="dxa"/>
              <w:right w:w="0" w:type="dxa"/>
            </w:tcMar>
          </w:tcPr>
          <w:p w:rsidR="000273C0" w:rsidRPr="00B53CAA" w:rsidRDefault="000273C0" w:rsidP="008F3C8B">
            <w:pPr>
              <w:tabs>
                <w:tab w:val="left" w:pos="945"/>
              </w:tabs>
              <w:spacing w:line="240" w:lineRule="auto"/>
              <w:jc w:val="both"/>
              <w:rPr>
                <w:rFonts w:ascii="Arial" w:hAnsi="Arial" w:cs="Arial"/>
              </w:rPr>
            </w:pPr>
            <w:r w:rsidRPr="000273C0">
              <w:rPr>
                <w:rFonts w:ascii="Arial" w:hAnsi="Arial" w:cs="Arial"/>
              </w:rPr>
              <w:t>проверку функционирования аварийно-предупредительной сигнализации о высоком уровне в осушительных колодцах для всех грузовых трюмов и туннелей грузов</w:t>
            </w:r>
            <w:r w:rsidR="00F01018">
              <w:rPr>
                <w:rFonts w:ascii="Arial" w:hAnsi="Arial" w:cs="Arial"/>
              </w:rPr>
              <w:t>ых</w:t>
            </w:r>
            <w:r w:rsidRPr="000273C0">
              <w:rPr>
                <w:rFonts w:ascii="Arial" w:hAnsi="Arial" w:cs="Arial"/>
              </w:rPr>
              <w:t xml:space="preserve"> конвейер</w:t>
            </w:r>
            <w:r w:rsidR="00F01018">
              <w:rPr>
                <w:rFonts w:ascii="Arial" w:hAnsi="Arial" w:cs="Arial"/>
              </w:rPr>
              <w:t>ов</w:t>
            </w:r>
            <w:r w:rsidRPr="000273C0">
              <w:rPr>
                <w:rFonts w:ascii="Arial" w:hAnsi="Arial" w:cs="Arial"/>
              </w:rPr>
              <w:t xml:space="preserve"> (правило XII/9 СОЛАС 74/97/04);</w:t>
            </w:r>
          </w:p>
        </w:tc>
      </w:tr>
      <w:tr w:rsidR="000273C0" w:rsidRPr="005362E6" w:rsidTr="00385672">
        <w:tc>
          <w:tcPr>
            <w:tcW w:w="1222" w:type="dxa"/>
            <w:tcBorders>
              <w:top w:val="nil"/>
              <w:left w:val="nil"/>
              <w:bottom w:val="nil"/>
              <w:right w:val="nil"/>
            </w:tcBorders>
            <w:tcMar>
              <w:left w:w="0" w:type="dxa"/>
              <w:right w:w="0" w:type="dxa"/>
            </w:tcMar>
          </w:tcPr>
          <w:p w:rsidR="000273C0" w:rsidRPr="00A225E4" w:rsidRDefault="000273C0" w:rsidP="008F3C8B">
            <w:pPr>
              <w:tabs>
                <w:tab w:val="left" w:pos="567"/>
              </w:tabs>
              <w:suppressAutoHyphens/>
              <w:spacing w:line="240" w:lineRule="auto"/>
              <w:rPr>
                <w:rFonts w:ascii="Arial" w:hAnsi="Arial" w:cs="Arial"/>
                <w:bCs/>
              </w:rPr>
            </w:pPr>
            <w:r w:rsidRPr="00A225E4">
              <w:rPr>
                <w:rFonts w:ascii="Arial" w:hAnsi="Arial" w:cs="Arial"/>
                <w:bCs/>
              </w:rPr>
              <w:t>(К/Е)</w:t>
            </w:r>
          </w:p>
        </w:tc>
        <w:tc>
          <w:tcPr>
            <w:tcW w:w="1478" w:type="dxa"/>
            <w:tcBorders>
              <w:top w:val="nil"/>
              <w:left w:val="nil"/>
              <w:bottom w:val="nil"/>
              <w:right w:val="nil"/>
            </w:tcBorders>
            <w:tcMar>
              <w:left w:w="0" w:type="dxa"/>
              <w:right w:w="0" w:type="dxa"/>
            </w:tcMar>
          </w:tcPr>
          <w:p w:rsidR="000273C0" w:rsidRPr="00943D32" w:rsidRDefault="000273C0" w:rsidP="008F3C8B">
            <w:pPr>
              <w:tabs>
                <w:tab w:val="left" w:pos="567"/>
              </w:tabs>
              <w:suppressAutoHyphens/>
              <w:spacing w:line="240" w:lineRule="auto"/>
              <w:rPr>
                <w:rFonts w:ascii="Arial" w:hAnsi="Arial" w:cs="Arial"/>
              </w:rPr>
            </w:pPr>
            <w:r w:rsidRPr="00943D32">
              <w:rPr>
                <w:rFonts w:ascii="Arial" w:hAnsi="Arial" w:cs="Arial"/>
              </w:rPr>
              <w:t>2.2.2.34</w:t>
            </w:r>
          </w:p>
        </w:tc>
        <w:tc>
          <w:tcPr>
            <w:tcW w:w="6370" w:type="dxa"/>
            <w:tcBorders>
              <w:top w:val="nil"/>
              <w:left w:val="nil"/>
              <w:bottom w:val="nil"/>
              <w:right w:val="nil"/>
            </w:tcBorders>
            <w:tcMar>
              <w:left w:w="0" w:type="dxa"/>
              <w:right w:w="0" w:type="dxa"/>
            </w:tcMar>
          </w:tcPr>
          <w:p w:rsidR="000273C0" w:rsidRPr="00B53CAA" w:rsidRDefault="000273C0" w:rsidP="008F3C8B">
            <w:pPr>
              <w:tabs>
                <w:tab w:val="left" w:pos="945"/>
              </w:tabs>
              <w:spacing w:line="240" w:lineRule="auto"/>
              <w:jc w:val="both"/>
              <w:rPr>
                <w:rFonts w:ascii="Arial" w:hAnsi="Arial" w:cs="Arial"/>
              </w:rPr>
            </w:pPr>
            <w:r w:rsidRPr="000273C0">
              <w:rPr>
                <w:rFonts w:ascii="Arial" w:hAnsi="Arial" w:cs="Arial"/>
              </w:rPr>
              <w:t>для навалочных судов – проверку детекторов уровня воды в трюмах, балластных и сухих помещениях</w:t>
            </w:r>
            <w:r w:rsidR="00F01018">
              <w:rPr>
                <w:rFonts w:ascii="Arial" w:hAnsi="Arial" w:cs="Arial"/>
              </w:rPr>
              <w:t>,</w:t>
            </w:r>
            <w:r w:rsidRPr="000273C0">
              <w:rPr>
                <w:rFonts w:ascii="Arial" w:hAnsi="Arial" w:cs="Arial"/>
              </w:rPr>
              <w:t xml:space="preserve"> и их звуковой и световой сигнализации (правило XII/12 СОЛАС 74/02);</w:t>
            </w:r>
          </w:p>
        </w:tc>
      </w:tr>
      <w:tr w:rsidR="000273C0" w:rsidRPr="005362E6" w:rsidTr="00385672">
        <w:tc>
          <w:tcPr>
            <w:tcW w:w="1222" w:type="dxa"/>
            <w:tcBorders>
              <w:top w:val="nil"/>
              <w:left w:val="nil"/>
              <w:bottom w:val="nil"/>
              <w:right w:val="nil"/>
            </w:tcBorders>
            <w:tcMar>
              <w:left w:w="0" w:type="dxa"/>
              <w:right w:w="0" w:type="dxa"/>
            </w:tcMar>
          </w:tcPr>
          <w:p w:rsidR="000273C0" w:rsidRPr="00A225E4" w:rsidRDefault="000273C0" w:rsidP="008F3C8B">
            <w:pPr>
              <w:tabs>
                <w:tab w:val="left" w:pos="567"/>
              </w:tabs>
              <w:suppressAutoHyphens/>
              <w:spacing w:line="240" w:lineRule="auto"/>
              <w:rPr>
                <w:rFonts w:ascii="Arial" w:hAnsi="Arial" w:cs="Arial"/>
                <w:bCs/>
              </w:rPr>
            </w:pPr>
            <w:r w:rsidRPr="00A225E4">
              <w:rPr>
                <w:rFonts w:ascii="Arial" w:hAnsi="Arial" w:cs="Arial"/>
                <w:bCs/>
              </w:rPr>
              <w:t>(К/Е)</w:t>
            </w:r>
          </w:p>
        </w:tc>
        <w:tc>
          <w:tcPr>
            <w:tcW w:w="1478" w:type="dxa"/>
            <w:tcBorders>
              <w:top w:val="nil"/>
              <w:left w:val="nil"/>
              <w:bottom w:val="nil"/>
              <w:right w:val="nil"/>
            </w:tcBorders>
            <w:tcMar>
              <w:left w:w="0" w:type="dxa"/>
              <w:right w:w="0" w:type="dxa"/>
            </w:tcMar>
          </w:tcPr>
          <w:p w:rsidR="000273C0" w:rsidRPr="00943D32" w:rsidRDefault="000273C0" w:rsidP="008F3C8B">
            <w:pPr>
              <w:tabs>
                <w:tab w:val="left" w:pos="567"/>
              </w:tabs>
              <w:suppressAutoHyphens/>
              <w:spacing w:line="240" w:lineRule="auto"/>
              <w:rPr>
                <w:rFonts w:ascii="Arial" w:hAnsi="Arial" w:cs="Arial"/>
              </w:rPr>
            </w:pPr>
            <w:r w:rsidRPr="00943D32">
              <w:rPr>
                <w:rFonts w:ascii="Arial" w:hAnsi="Arial" w:cs="Arial"/>
              </w:rPr>
              <w:t>2.2.2.35</w:t>
            </w:r>
          </w:p>
        </w:tc>
        <w:tc>
          <w:tcPr>
            <w:tcW w:w="6370" w:type="dxa"/>
            <w:tcBorders>
              <w:top w:val="nil"/>
              <w:left w:val="nil"/>
              <w:bottom w:val="nil"/>
              <w:right w:val="nil"/>
            </w:tcBorders>
            <w:tcMar>
              <w:left w:w="0" w:type="dxa"/>
              <w:right w:w="0" w:type="dxa"/>
            </w:tcMar>
          </w:tcPr>
          <w:p w:rsidR="000273C0" w:rsidRPr="00B53CAA" w:rsidRDefault="000273C0" w:rsidP="008F3C8B">
            <w:pPr>
              <w:tabs>
                <w:tab w:val="left" w:pos="945"/>
              </w:tabs>
              <w:spacing w:line="240" w:lineRule="auto"/>
              <w:jc w:val="both"/>
              <w:rPr>
                <w:rFonts w:ascii="Arial" w:hAnsi="Arial" w:cs="Arial"/>
              </w:rPr>
            </w:pPr>
            <w:r w:rsidRPr="000273C0">
              <w:rPr>
                <w:rFonts w:ascii="Arial" w:hAnsi="Arial" w:cs="Arial"/>
              </w:rPr>
              <w:t xml:space="preserve">для навалочных судов – проверку наличия осушительных </w:t>
            </w:r>
            <w:r w:rsidR="00A77680">
              <w:rPr>
                <w:rFonts w:ascii="Arial" w:hAnsi="Arial" w:cs="Arial"/>
              </w:rPr>
              <w:br/>
            </w:r>
            <w:r w:rsidRPr="000273C0">
              <w:rPr>
                <w:rFonts w:ascii="Arial" w:hAnsi="Arial" w:cs="Arial"/>
              </w:rPr>
              <w:t>систем, расположенных в нос от таранной переборки (правило XII/13 СОЛАС 74/02);</w:t>
            </w:r>
          </w:p>
        </w:tc>
      </w:tr>
      <w:tr w:rsidR="000273C0" w:rsidRPr="005362E6" w:rsidTr="00385672">
        <w:tc>
          <w:tcPr>
            <w:tcW w:w="1222" w:type="dxa"/>
            <w:tcBorders>
              <w:top w:val="nil"/>
              <w:left w:val="nil"/>
              <w:bottom w:val="nil"/>
              <w:right w:val="nil"/>
            </w:tcBorders>
            <w:tcMar>
              <w:left w:w="0" w:type="dxa"/>
              <w:right w:w="0" w:type="dxa"/>
            </w:tcMar>
          </w:tcPr>
          <w:p w:rsidR="000273C0" w:rsidRPr="00A225E4" w:rsidRDefault="000273C0" w:rsidP="008F3C8B">
            <w:pPr>
              <w:tabs>
                <w:tab w:val="left" w:pos="567"/>
              </w:tabs>
              <w:suppressAutoHyphens/>
              <w:spacing w:line="240" w:lineRule="auto"/>
              <w:rPr>
                <w:rFonts w:ascii="Arial" w:hAnsi="Arial" w:cs="Arial"/>
                <w:bCs/>
              </w:rPr>
            </w:pPr>
            <w:r w:rsidRPr="00A225E4">
              <w:rPr>
                <w:rFonts w:ascii="Arial" w:hAnsi="Arial" w:cs="Arial"/>
                <w:bCs/>
              </w:rPr>
              <w:t>(К/Е)</w:t>
            </w:r>
          </w:p>
        </w:tc>
        <w:tc>
          <w:tcPr>
            <w:tcW w:w="1478" w:type="dxa"/>
            <w:tcBorders>
              <w:top w:val="nil"/>
              <w:left w:val="nil"/>
              <w:bottom w:val="nil"/>
              <w:right w:val="nil"/>
            </w:tcBorders>
            <w:tcMar>
              <w:left w:w="0" w:type="dxa"/>
              <w:right w:w="0" w:type="dxa"/>
            </w:tcMar>
          </w:tcPr>
          <w:p w:rsidR="000273C0" w:rsidRPr="00943D32" w:rsidRDefault="000273C0" w:rsidP="008F3C8B">
            <w:pPr>
              <w:tabs>
                <w:tab w:val="left" w:pos="567"/>
              </w:tabs>
              <w:suppressAutoHyphens/>
              <w:spacing w:line="240" w:lineRule="auto"/>
              <w:rPr>
                <w:rFonts w:ascii="Arial" w:hAnsi="Arial" w:cs="Arial"/>
              </w:rPr>
            </w:pPr>
            <w:r w:rsidRPr="00943D32">
              <w:rPr>
                <w:rFonts w:ascii="Arial" w:hAnsi="Arial" w:cs="Arial"/>
              </w:rPr>
              <w:t>2.2.2.36</w:t>
            </w:r>
          </w:p>
        </w:tc>
        <w:tc>
          <w:tcPr>
            <w:tcW w:w="6370" w:type="dxa"/>
            <w:tcBorders>
              <w:top w:val="nil"/>
              <w:left w:val="nil"/>
              <w:bottom w:val="nil"/>
              <w:right w:val="nil"/>
            </w:tcBorders>
            <w:tcMar>
              <w:left w:w="0" w:type="dxa"/>
              <w:right w:w="0" w:type="dxa"/>
            </w:tcMar>
          </w:tcPr>
          <w:p w:rsidR="000273C0" w:rsidRPr="0016409C" w:rsidRDefault="0016409C" w:rsidP="008F3C8B">
            <w:pPr>
              <w:tabs>
                <w:tab w:val="left" w:pos="945"/>
              </w:tabs>
              <w:spacing w:line="240" w:lineRule="auto"/>
              <w:jc w:val="both"/>
              <w:rPr>
                <w:rFonts w:ascii="Arial" w:hAnsi="Arial" w:cs="Arial"/>
              </w:rPr>
            </w:pPr>
            <w:r w:rsidRPr="0016409C">
              <w:rPr>
                <w:rFonts w:ascii="Arial" w:hAnsi="Arial" w:cs="Arial"/>
              </w:rPr>
              <w:t>подтверждение того, что опознавательный номер судна нанесен долгосрочным образом (правило XI-1/3 СОЛАС 74/02);</w:t>
            </w:r>
          </w:p>
        </w:tc>
      </w:tr>
      <w:tr w:rsidR="0016409C" w:rsidRPr="005362E6" w:rsidTr="00385672">
        <w:tc>
          <w:tcPr>
            <w:tcW w:w="1222" w:type="dxa"/>
            <w:tcBorders>
              <w:top w:val="nil"/>
              <w:left w:val="nil"/>
              <w:bottom w:val="nil"/>
              <w:right w:val="nil"/>
            </w:tcBorders>
            <w:tcMar>
              <w:left w:w="0" w:type="dxa"/>
              <w:right w:w="0" w:type="dxa"/>
            </w:tcMar>
          </w:tcPr>
          <w:p w:rsidR="0016409C" w:rsidRPr="00A225E4" w:rsidRDefault="0016409C" w:rsidP="008F3C8B">
            <w:pPr>
              <w:tabs>
                <w:tab w:val="left" w:pos="567"/>
              </w:tabs>
              <w:suppressAutoHyphens/>
              <w:spacing w:line="240" w:lineRule="auto"/>
              <w:rPr>
                <w:rFonts w:ascii="Arial" w:hAnsi="Arial" w:cs="Arial"/>
                <w:bCs/>
              </w:rPr>
            </w:pPr>
            <w:r w:rsidRPr="00A225E4">
              <w:rPr>
                <w:rFonts w:ascii="Arial" w:hAnsi="Arial" w:cs="Arial"/>
                <w:bCs/>
              </w:rPr>
              <w:t>(К/Е)</w:t>
            </w:r>
          </w:p>
        </w:tc>
        <w:tc>
          <w:tcPr>
            <w:tcW w:w="1478" w:type="dxa"/>
            <w:tcBorders>
              <w:top w:val="nil"/>
              <w:left w:val="nil"/>
              <w:bottom w:val="nil"/>
              <w:right w:val="nil"/>
            </w:tcBorders>
            <w:tcMar>
              <w:left w:w="0" w:type="dxa"/>
              <w:right w:w="0" w:type="dxa"/>
            </w:tcMar>
          </w:tcPr>
          <w:p w:rsidR="0016409C" w:rsidRPr="00943D32" w:rsidRDefault="0016409C" w:rsidP="008F3C8B">
            <w:pPr>
              <w:tabs>
                <w:tab w:val="left" w:pos="567"/>
              </w:tabs>
              <w:suppressAutoHyphens/>
              <w:spacing w:line="240" w:lineRule="auto"/>
              <w:rPr>
                <w:rFonts w:ascii="Arial" w:hAnsi="Arial" w:cs="Arial"/>
              </w:rPr>
            </w:pPr>
            <w:r w:rsidRPr="00943D32">
              <w:rPr>
                <w:rFonts w:ascii="Arial" w:hAnsi="Arial" w:cs="Arial"/>
              </w:rPr>
              <w:t>2.2.2.37</w:t>
            </w:r>
          </w:p>
        </w:tc>
        <w:tc>
          <w:tcPr>
            <w:tcW w:w="6370" w:type="dxa"/>
            <w:tcBorders>
              <w:top w:val="nil"/>
              <w:left w:val="nil"/>
              <w:bottom w:val="nil"/>
              <w:right w:val="nil"/>
            </w:tcBorders>
            <w:tcMar>
              <w:left w:w="0" w:type="dxa"/>
              <w:right w:w="0" w:type="dxa"/>
            </w:tcMar>
          </w:tcPr>
          <w:p w:rsidR="0016409C" w:rsidRPr="00B53CAA" w:rsidRDefault="009D7B95" w:rsidP="00B924DF">
            <w:pPr>
              <w:tabs>
                <w:tab w:val="left" w:pos="945"/>
              </w:tabs>
              <w:spacing w:line="240" w:lineRule="auto"/>
              <w:jc w:val="both"/>
              <w:rPr>
                <w:rFonts w:ascii="Arial" w:hAnsi="Arial" w:cs="Arial"/>
              </w:rPr>
            </w:pPr>
            <w:r>
              <w:rPr>
                <w:rFonts w:ascii="Arial" w:hAnsi="Arial" w:cs="Arial"/>
              </w:rPr>
              <w:t>подтверждение, когда применимо, того, что на судне имеется</w:t>
            </w:r>
            <w:r w:rsidR="00604158">
              <w:rPr>
                <w:rFonts w:ascii="Arial" w:hAnsi="Arial" w:cs="Arial"/>
              </w:rPr>
              <w:t>(ются)</w:t>
            </w:r>
            <w:r>
              <w:rPr>
                <w:rFonts w:ascii="Arial" w:hAnsi="Arial" w:cs="Arial"/>
              </w:rPr>
              <w:t xml:space="preserve"> соответствующий(ие) прибор или приборы</w:t>
            </w:r>
            <w:r w:rsidR="00501540">
              <w:rPr>
                <w:rStyle w:val="a9"/>
                <w:rFonts w:ascii="Arial" w:hAnsi="Arial" w:cs="Arial"/>
              </w:rPr>
              <w:footnoteReference w:customMarkFollows="1" w:id="22"/>
              <w:t>†</w:t>
            </w:r>
            <w:r>
              <w:rPr>
                <w:rFonts w:ascii="Arial" w:hAnsi="Arial" w:cs="Arial"/>
              </w:rPr>
              <w:t xml:space="preserve"> для анализа газовой среды, и что приняты соответствующие меры для калибровки таких приборов</w:t>
            </w:r>
            <w:r w:rsidR="00B924DF" w:rsidRPr="00501540">
              <w:rPr>
                <w:rStyle w:val="a9"/>
                <w:rFonts w:ascii="Arial" w:hAnsi="Arial" w:cs="Arial"/>
              </w:rPr>
              <w:footnoteReference w:customMarkFollows="1" w:id="23"/>
              <w:sym w:font="Symbol" w:char="F02A"/>
            </w:r>
            <w:r>
              <w:rPr>
                <w:rFonts w:ascii="Arial" w:hAnsi="Arial" w:cs="Arial"/>
              </w:rPr>
              <w:t xml:space="preserve">; а также проверка надлежащего характера испытаний и калибровки (правило </w:t>
            </w:r>
            <w:r w:rsidRPr="00AA142A">
              <w:rPr>
                <w:rFonts w:ascii="Arial" w:hAnsi="Arial" w:cs="Arial"/>
              </w:rPr>
              <w:t>XI-1/7</w:t>
            </w:r>
            <w:r>
              <w:rPr>
                <w:rFonts w:ascii="Arial" w:hAnsi="Arial" w:cs="Arial"/>
              </w:rPr>
              <w:t xml:space="preserve"> СОЛАС</w:t>
            </w:r>
            <w:r w:rsidR="00BE54A9">
              <w:rPr>
                <w:rFonts w:ascii="Arial" w:hAnsi="Arial" w:cs="Arial"/>
              </w:rPr>
              <w:t xml:space="preserve"> 74/14</w:t>
            </w:r>
            <w:r>
              <w:rPr>
                <w:rFonts w:ascii="Arial" w:hAnsi="Arial" w:cs="Arial"/>
              </w:rPr>
              <w:t>)</w:t>
            </w:r>
            <w:r w:rsidR="00744093">
              <w:rPr>
                <w:rFonts w:ascii="Arial" w:hAnsi="Arial" w:cs="Arial"/>
              </w:rPr>
              <w:t>;</w:t>
            </w:r>
            <w:r>
              <w:rPr>
                <w:rFonts w:ascii="Arial" w:hAnsi="Arial" w:cs="Arial"/>
              </w:rPr>
              <w:t xml:space="preserve"> </w:t>
            </w:r>
          </w:p>
        </w:tc>
      </w:tr>
      <w:tr w:rsidR="00BE54A9" w:rsidRPr="005362E6" w:rsidTr="00385672">
        <w:tc>
          <w:tcPr>
            <w:tcW w:w="1222" w:type="dxa"/>
            <w:tcBorders>
              <w:top w:val="nil"/>
              <w:left w:val="nil"/>
              <w:bottom w:val="nil"/>
              <w:right w:val="nil"/>
            </w:tcBorders>
            <w:tcMar>
              <w:left w:w="0" w:type="dxa"/>
              <w:right w:w="0" w:type="dxa"/>
            </w:tcMar>
          </w:tcPr>
          <w:p w:rsidR="00BE54A9" w:rsidRPr="00A225E4" w:rsidRDefault="00BE54A9" w:rsidP="008F3C8B">
            <w:pPr>
              <w:tabs>
                <w:tab w:val="left" w:pos="567"/>
              </w:tabs>
              <w:suppressAutoHyphens/>
              <w:spacing w:line="240" w:lineRule="auto"/>
              <w:rPr>
                <w:rFonts w:ascii="Arial" w:hAnsi="Arial" w:cs="Arial"/>
                <w:bCs/>
              </w:rPr>
            </w:pPr>
            <w:r w:rsidRPr="00A225E4">
              <w:rPr>
                <w:rFonts w:ascii="Arial" w:hAnsi="Arial" w:cs="Arial"/>
                <w:bCs/>
              </w:rPr>
              <w:t>(К/Е)</w:t>
            </w:r>
          </w:p>
        </w:tc>
        <w:tc>
          <w:tcPr>
            <w:tcW w:w="1478" w:type="dxa"/>
            <w:tcBorders>
              <w:top w:val="nil"/>
              <w:left w:val="nil"/>
              <w:bottom w:val="nil"/>
              <w:right w:val="nil"/>
            </w:tcBorders>
            <w:tcMar>
              <w:left w:w="0" w:type="dxa"/>
              <w:right w:w="0" w:type="dxa"/>
            </w:tcMar>
          </w:tcPr>
          <w:p w:rsidR="00BE54A9" w:rsidRPr="00943D32" w:rsidRDefault="00BE54A9" w:rsidP="008F3C8B">
            <w:pPr>
              <w:tabs>
                <w:tab w:val="left" w:pos="567"/>
              </w:tabs>
              <w:suppressAutoHyphens/>
              <w:spacing w:line="240" w:lineRule="auto"/>
              <w:rPr>
                <w:rFonts w:ascii="Arial" w:hAnsi="Arial" w:cs="Arial"/>
                <w:lang w:val="en-US"/>
              </w:rPr>
            </w:pPr>
            <w:r w:rsidRPr="00943D32">
              <w:rPr>
                <w:rFonts w:ascii="Arial" w:hAnsi="Arial" w:cs="Arial"/>
              </w:rPr>
              <w:t>2.2.2.3</w:t>
            </w:r>
            <w:r w:rsidRPr="00943D32">
              <w:rPr>
                <w:rFonts w:ascii="Arial" w:hAnsi="Arial" w:cs="Arial"/>
                <w:lang w:val="en-US"/>
              </w:rPr>
              <w:t>8</w:t>
            </w:r>
          </w:p>
        </w:tc>
        <w:tc>
          <w:tcPr>
            <w:tcW w:w="6370" w:type="dxa"/>
            <w:tcBorders>
              <w:top w:val="nil"/>
              <w:left w:val="nil"/>
              <w:bottom w:val="nil"/>
              <w:right w:val="nil"/>
            </w:tcBorders>
            <w:tcMar>
              <w:left w:w="0" w:type="dxa"/>
              <w:right w:w="0" w:type="dxa"/>
            </w:tcMar>
          </w:tcPr>
          <w:p w:rsidR="00BE54A9" w:rsidRPr="00B53CAA" w:rsidRDefault="00BE54A9" w:rsidP="008F3C8B">
            <w:pPr>
              <w:tabs>
                <w:tab w:val="left" w:pos="945"/>
              </w:tabs>
              <w:spacing w:line="240" w:lineRule="auto"/>
              <w:jc w:val="both"/>
              <w:rPr>
                <w:rFonts w:ascii="Arial" w:hAnsi="Arial" w:cs="Arial"/>
              </w:rPr>
            </w:pPr>
            <w:r w:rsidRPr="00BE54A9">
              <w:rPr>
                <w:rFonts w:ascii="Arial" w:hAnsi="Arial" w:cs="Arial"/>
              </w:rPr>
              <w:t>для грузовых судов с одинарным корпусом и одним трюмом – проверку детектора уровня воды в грузовом трюме и его звуковой и световой сигнализации (правило II-1/23-3 СОЛАС 74/04) (правило II-1/25 СОЛАС 74</w:t>
            </w:r>
            <w:r>
              <w:rPr>
                <w:rFonts w:ascii="Arial" w:hAnsi="Arial" w:cs="Arial"/>
              </w:rPr>
              <w:t>/</w:t>
            </w:r>
            <w:r w:rsidRPr="00BE54A9">
              <w:rPr>
                <w:rFonts w:ascii="Arial" w:hAnsi="Arial" w:cs="Arial"/>
              </w:rPr>
              <w:t>06);</w:t>
            </w:r>
          </w:p>
        </w:tc>
      </w:tr>
      <w:tr w:rsidR="00BE54A9" w:rsidRPr="005362E6" w:rsidTr="00385672">
        <w:tc>
          <w:tcPr>
            <w:tcW w:w="1222" w:type="dxa"/>
            <w:tcBorders>
              <w:top w:val="nil"/>
              <w:left w:val="nil"/>
              <w:bottom w:val="nil"/>
              <w:right w:val="nil"/>
            </w:tcBorders>
            <w:tcMar>
              <w:left w:w="0" w:type="dxa"/>
              <w:right w:w="0" w:type="dxa"/>
            </w:tcMar>
          </w:tcPr>
          <w:p w:rsidR="00BE54A9" w:rsidRPr="00A225E4" w:rsidRDefault="00BE54A9" w:rsidP="008F3C8B">
            <w:pPr>
              <w:tabs>
                <w:tab w:val="left" w:pos="567"/>
              </w:tabs>
              <w:suppressAutoHyphens/>
              <w:spacing w:line="240" w:lineRule="auto"/>
              <w:rPr>
                <w:rFonts w:ascii="Arial" w:hAnsi="Arial" w:cs="Arial"/>
                <w:bCs/>
              </w:rPr>
            </w:pPr>
            <w:r w:rsidRPr="00A225E4">
              <w:rPr>
                <w:rFonts w:ascii="Arial" w:hAnsi="Arial" w:cs="Arial"/>
                <w:bCs/>
              </w:rPr>
              <w:t>(К/Е)</w:t>
            </w:r>
          </w:p>
        </w:tc>
        <w:tc>
          <w:tcPr>
            <w:tcW w:w="1478" w:type="dxa"/>
            <w:tcBorders>
              <w:top w:val="nil"/>
              <w:left w:val="nil"/>
              <w:bottom w:val="nil"/>
              <w:right w:val="nil"/>
            </w:tcBorders>
            <w:tcMar>
              <w:left w:w="0" w:type="dxa"/>
              <w:right w:w="0" w:type="dxa"/>
            </w:tcMar>
          </w:tcPr>
          <w:p w:rsidR="00BE54A9" w:rsidRPr="00943D32" w:rsidRDefault="00BE54A9" w:rsidP="008F3C8B">
            <w:pPr>
              <w:tabs>
                <w:tab w:val="left" w:pos="567"/>
              </w:tabs>
              <w:suppressAutoHyphens/>
              <w:spacing w:line="240" w:lineRule="auto"/>
              <w:rPr>
                <w:rFonts w:ascii="Arial" w:hAnsi="Arial" w:cs="Arial"/>
              </w:rPr>
            </w:pPr>
            <w:r w:rsidRPr="00943D32">
              <w:rPr>
                <w:rFonts w:ascii="Arial" w:hAnsi="Arial" w:cs="Arial"/>
              </w:rPr>
              <w:t>2.2.2.39</w:t>
            </w:r>
          </w:p>
        </w:tc>
        <w:tc>
          <w:tcPr>
            <w:tcW w:w="6370" w:type="dxa"/>
            <w:tcBorders>
              <w:top w:val="nil"/>
              <w:left w:val="nil"/>
              <w:bottom w:val="nil"/>
              <w:right w:val="nil"/>
            </w:tcBorders>
            <w:tcMar>
              <w:left w:w="0" w:type="dxa"/>
              <w:right w:w="0" w:type="dxa"/>
            </w:tcMar>
          </w:tcPr>
          <w:p w:rsidR="00BE54A9" w:rsidRPr="00B53CAA" w:rsidRDefault="00BE54A9" w:rsidP="008F3C8B">
            <w:pPr>
              <w:tabs>
                <w:tab w:val="left" w:pos="945"/>
              </w:tabs>
              <w:spacing w:line="240" w:lineRule="auto"/>
              <w:jc w:val="both"/>
              <w:rPr>
                <w:rFonts w:ascii="Arial" w:hAnsi="Arial" w:cs="Arial"/>
              </w:rPr>
            </w:pPr>
            <w:r w:rsidRPr="00BE54A9">
              <w:rPr>
                <w:rFonts w:ascii="Arial" w:hAnsi="Arial" w:cs="Arial"/>
              </w:rPr>
              <w:t xml:space="preserve">подтверждение того, что, при необходимости, проводится обслуживание системы </w:t>
            </w:r>
            <w:r w:rsidR="00F01018">
              <w:rPr>
                <w:rFonts w:ascii="Arial" w:hAnsi="Arial" w:cs="Arial"/>
              </w:rPr>
              <w:t xml:space="preserve">противокоррозионного </w:t>
            </w:r>
            <w:r w:rsidRPr="00BE54A9">
              <w:rPr>
                <w:rFonts w:ascii="Arial" w:hAnsi="Arial" w:cs="Arial"/>
              </w:rPr>
              <w:t>покрытия в специально предназначенных для забортной воды балластных танках на судах и в помещениях двойного борта, оборудованных на навалочных судах длиной 150 м и более, и что обслуживание, ремонт и частичное повторное нанесение покрытия регистрируются в технической документации на покрытие (правило II-1/3-2 СОЛАС 74/00/06);</w:t>
            </w:r>
          </w:p>
        </w:tc>
      </w:tr>
      <w:tr w:rsidR="00BE54A9" w:rsidRPr="005362E6" w:rsidTr="00385672">
        <w:tc>
          <w:tcPr>
            <w:tcW w:w="1222" w:type="dxa"/>
            <w:tcBorders>
              <w:top w:val="nil"/>
              <w:left w:val="nil"/>
              <w:bottom w:val="nil"/>
              <w:right w:val="nil"/>
            </w:tcBorders>
            <w:tcMar>
              <w:left w:w="0" w:type="dxa"/>
              <w:right w:w="0" w:type="dxa"/>
            </w:tcMar>
          </w:tcPr>
          <w:p w:rsidR="00BE54A9" w:rsidRPr="00A225E4" w:rsidRDefault="00BE54A9" w:rsidP="008F3C8B">
            <w:pPr>
              <w:tabs>
                <w:tab w:val="left" w:pos="567"/>
              </w:tabs>
              <w:suppressAutoHyphens/>
              <w:spacing w:line="240" w:lineRule="auto"/>
              <w:rPr>
                <w:rFonts w:ascii="Arial" w:hAnsi="Arial" w:cs="Arial"/>
                <w:bCs/>
              </w:rPr>
            </w:pPr>
            <w:r w:rsidRPr="00A225E4">
              <w:rPr>
                <w:rFonts w:ascii="Arial" w:hAnsi="Arial" w:cs="Arial"/>
                <w:bCs/>
              </w:rPr>
              <w:t>(К/Е)</w:t>
            </w:r>
          </w:p>
        </w:tc>
        <w:tc>
          <w:tcPr>
            <w:tcW w:w="1478" w:type="dxa"/>
            <w:tcBorders>
              <w:top w:val="nil"/>
              <w:left w:val="nil"/>
              <w:bottom w:val="nil"/>
              <w:right w:val="nil"/>
            </w:tcBorders>
            <w:tcMar>
              <w:left w:w="0" w:type="dxa"/>
              <w:right w:w="0" w:type="dxa"/>
            </w:tcMar>
          </w:tcPr>
          <w:p w:rsidR="00BE54A9" w:rsidRPr="00943D32" w:rsidRDefault="00BE54A9" w:rsidP="008F3C8B">
            <w:pPr>
              <w:tabs>
                <w:tab w:val="left" w:pos="567"/>
              </w:tabs>
              <w:suppressAutoHyphens/>
              <w:spacing w:line="240" w:lineRule="auto"/>
              <w:rPr>
                <w:rFonts w:ascii="Arial" w:hAnsi="Arial" w:cs="Arial"/>
              </w:rPr>
            </w:pPr>
            <w:r w:rsidRPr="00943D32">
              <w:rPr>
                <w:rFonts w:ascii="Arial" w:hAnsi="Arial" w:cs="Arial"/>
              </w:rPr>
              <w:t>2.2.2.40</w:t>
            </w:r>
          </w:p>
        </w:tc>
        <w:tc>
          <w:tcPr>
            <w:tcW w:w="6370" w:type="dxa"/>
            <w:tcBorders>
              <w:top w:val="nil"/>
              <w:left w:val="nil"/>
              <w:bottom w:val="nil"/>
              <w:right w:val="nil"/>
            </w:tcBorders>
            <w:tcMar>
              <w:left w:w="0" w:type="dxa"/>
              <w:right w:w="0" w:type="dxa"/>
            </w:tcMar>
          </w:tcPr>
          <w:p w:rsidR="00BE54A9" w:rsidRPr="00BE54A9" w:rsidRDefault="00BE54A9" w:rsidP="008F3C8B">
            <w:pPr>
              <w:tabs>
                <w:tab w:val="left" w:pos="945"/>
              </w:tabs>
              <w:spacing w:line="240" w:lineRule="auto"/>
              <w:jc w:val="both"/>
              <w:rPr>
                <w:rFonts w:ascii="Arial" w:hAnsi="Arial" w:cs="Arial"/>
              </w:rPr>
            </w:pPr>
            <w:r w:rsidRPr="00BE54A9">
              <w:rPr>
                <w:rFonts w:ascii="Arial" w:hAnsi="Arial" w:cs="Arial"/>
              </w:rPr>
              <w:t>подтверждение того, что на навалочных судах, построенных до 1 июля 1999 года, с ограничениями, установленными в отношении перевозки грузов плотностью 1780 кг/м</w:t>
            </w:r>
            <w:r w:rsidRPr="00BE54A9">
              <w:rPr>
                <w:rFonts w:ascii="Arial" w:hAnsi="Arial" w:cs="Arial"/>
                <w:vertAlign w:val="superscript"/>
              </w:rPr>
              <w:t>3</w:t>
            </w:r>
            <w:r w:rsidRPr="00BE54A9">
              <w:rPr>
                <w:rFonts w:ascii="Arial" w:hAnsi="Arial" w:cs="Arial"/>
              </w:rPr>
              <w:t xml:space="preserve"> и более, в средней части судна </w:t>
            </w:r>
            <w:r>
              <w:rPr>
                <w:rFonts w:ascii="Arial" w:hAnsi="Arial" w:cs="Arial"/>
              </w:rPr>
              <w:t>долговечным образом</w:t>
            </w:r>
            <w:r w:rsidRPr="00BE54A9">
              <w:rPr>
                <w:rFonts w:ascii="Arial" w:hAnsi="Arial" w:cs="Arial"/>
              </w:rPr>
              <w:t xml:space="preserve"> нанесен знак в виде треугольника (правило XII/8.3 СОЛАС 74/97/04);</w:t>
            </w:r>
            <w:r w:rsidR="00981ED2">
              <w:rPr>
                <w:rFonts w:ascii="Arial" w:hAnsi="Arial" w:cs="Arial"/>
              </w:rPr>
              <w:t xml:space="preserve"> и</w:t>
            </w:r>
          </w:p>
        </w:tc>
      </w:tr>
      <w:tr w:rsidR="00BE54A9" w:rsidRPr="005362E6" w:rsidTr="00385672">
        <w:tc>
          <w:tcPr>
            <w:tcW w:w="1222" w:type="dxa"/>
            <w:tcBorders>
              <w:top w:val="nil"/>
              <w:left w:val="nil"/>
              <w:bottom w:val="nil"/>
              <w:right w:val="nil"/>
            </w:tcBorders>
            <w:tcMar>
              <w:left w:w="0" w:type="dxa"/>
              <w:right w:w="0" w:type="dxa"/>
            </w:tcMar>
          </w:tcPr>
          <w:p w:rsidR="00BE54A9" w:rsidRPr="00A225E4" w:rsidRDefault="00BE54A9" w:rsidP="008F3C8B">
            <w:pPr>
              <w:tabs>
                <w:tab w:val="left" w:pos="567"/>
              </w:tabs>
              <w:suppressAutoHyphens/>
              <w:spacing w:line="240" w:lineRule="auto"/>
              <w:rPr>
                <w:rFonts w:ascii="Arial" w:hAnsi="Arial" w:cs="Arial"/>
                <w:bCs/>
              </w:rPr>
            </w:pPr>
            <w:r w:rsidRPr="00A225E4">
              <w:rPr>
                <w:rFonts w:ascii="Arial" w:hAnsi="Arial" w:cs="Arial"/>
                <w:bCs/>
              </w:rPr>
              <w:t>(К/Е)</w:t>
            </w:r>
          </w:p>
        </w:tc>
        <w:tc>
          <w:tcPr>
            <w:tcW w:w="1478" w:type="dxa"/>
            <w:tcBorders>
              <w:top w:val="nil"/>
              <w:left w:val="nil"/>
              <w:bottom w:val="nil"/>
              <w:right w:val="nil"/>
            </w:tcBorders>
            <w:tcMar>
              <w:left w:w="0" w:type="dxa"/>
              <w:right w:w="0" w:type="dxa"/>
            </w:tcMar>
          </w:tcPr>
          <w:p w:rsidR="00BE54A9" w:rsidRPr="00943D32" w:rsidRDefault="00BE54A9" w:rsidP="008F3C8B">
            <w:pPr>
              <w:tabs>
                <w:tab w:val="left" w:pos="567"/>
              </w:tabs>
              <w:suppressAutoHyphens/>
              <w:spacing w:line="240" w:lineRule="auto"/>
              <w:rPr>
                <w:rFonts w:ascii="Arial" w:hAnsi="Arial" w:cs="Arial"/>
              </w:rPr>
            </w:pPr>
            <w:r w:rsidRPr="00943D32">
              <w:rPr>
                <w:rFonts w:ascii="Arial" w:hAnsi="Arial" w:cs="Arial"/>
              </w:rPr>
              <w:t>2.2.2.41</w:t>
            </w:r>
          </w:p>
        </w:tc>
        <w:tc>
          <w:tcPr>
            <w:tcW w:w="6370" w:type="dxa"/>
            <w:tcBorders>
              <w:top w:val="nil"/>
              <w:left w:val="nil"/>
              <w:bottom w:val="nil"/>
              <w:right w:val="nil"/>
            </w:tcBorders>
            <w:tcMar>
              <w:left w:w="0" w:type="dxa"/>
              <w:right w:w="0" w:type="dxa"/>
            </w:tcMar>
          </w:tcPr>
          <w:p w:rsidR="00BE54A9" w:rsidRPr="00BE54A9" w:rsidRDefault="00BE54A9" w:rsidP="00501540">
            <w:pPr>
              <w:tabs>
                <w:tab w:val="left" w:pos="945"/>
              </w:tabs>
              <w:spacing w:line="240" w:lineRule="auto"/>
              <w:jc w:val="both"/>
              <w:rPr>
                <w:rFonts w:ascii="Arial" w:hAnsi="Arial" w:cs="Arial"/>
              </w:rPr>
            </w:pPr>
            <w:r w:rsidRPr="00BE54A9">
              <w:rPr>
                <w:rFonts w:ascii="Arial" w:hAnsi="Arial" w:cs="Arial"/>
              </w:rPr>
              <w:t>для навалочных судов – подтверждение того, что на судне имеется и функционирует прибор контроля загрузки (правило</w:t>
            </w:r>
            <w:r w:rsidR="00501540">
              <w:rPr>
                <w:rFonts w:ascii="Arial" w:hAnsi="Arial" w:cs="Arial"/>
              </w:rPr>
              <w:t> </w:t>
            </w:r>
            <w:r w:rsidRPr="00BE54A9">
              <w:rPr>
                <w:rFonts w:ascii="Arial" w:hAnsi="Arial" w:cs="Arial"/>
              </w:rPr>
              <w:t>XII/11 СОЛАС 74/97/</w:t>
            </w:r>
            <w:r w:rsidR="00941DCC">
              <w:rPr>
                <w:rFonts w:ascii="Arial" w:hAnsi="Arial" w:cs="Arial"/>
              </w:rPr>
              <w:t>0</w:t>
            </w:r>
            <w:r w:rsidRPr="00BE54A9">
              <w:rPr>
                <w:rFonts w:ascii="Arial" w:hAnsi="Arial" w:cs="Arial"/>
              </w:rPr>
              <w:t>4).</w:t>
            </w:r>
          </w:p>
        </w:tc>
      </w:tr>
      <w:tr w:rsidR="00941DCC" w:rsidRPr="005362E6" w:rsidTr="00385672">
        <w:tc>
          <w:tcPr>
            <w:tcW w:w="1222" w:type="dxa"/>
            <w:tcBorders>
              <w:top w:val="nil"/>
              <w:left w:val="nil"/>
              <w:bottom w:val="nil"/>
              <w:right w:val="nil"/>
            </w:tcBorders>
            <w:tcMar>
              <w:left w:w="0" w:type="dxa"/>
              <w:right w:w="0" w:type="dxa"/>
            </w:tcMar>
          </w:tcPr>
          <w:p w:rsidR="00941DCC" w:rsidRPr="00A225E4" w:rsidRDefault="00941DCC" w:rsidP="008F3C8B">
            <w:pPr>
              <w:tabs>
                <w:tab w:val="left" w:pos="567"/>
              </w:tabs>
              <w:suppressAutoHyphens/>
              <w:spacing w:line="240" w:lineRule="auto"/>
              <w:rPr>
                <w:rFonts w:ascii="Arial" w:hAnsi="Arial" w:cs="Arial"/>
                <w:bCs/>
              </w:rPr>
            </w:pPr>
            <w:r w:rsidRPr="00A225E4">
              <w:rPr>
                <w:rFonts w:ascii="Arial" w:hAnsi="Arial" w:cs="Arial"/>
                <w:bCs/>
              </w:rPr>
              <w:t>(К/Е)</w:t>
            </w:r>
          </w:p>
        </w:tc>
        <w:tc>
          <w:tcPr>
            <w:tcW w:w="1478" w:type="dxa"/>
            <w:tcBorders>
              <w:top w:val="nil"/>
              <w:left w:val="nil"/>
              <w:bottom w:val="nil"/>
              <w:right w:val="nil"/>
            </w:tcBorders>
            <w:tcMar>
              <w:left w:w="0" w:type="dxa"/>
              <w:right w:w="0" w:type="dxa"/>
            </w:tcMar>
          </w:tcPr>
          <w:p w:rsidR="00941DCC" w:rsidRPr="00943D32" w:rsidRDefault="00941DCC" w:rsidP="008F3C8B">
            <w:pPr>
              <w:tabs>
                <w:tab w:val="left" w:pos="567"/>
              </w:tabs>
              <w:suppressAutoHyphens/>
              <w:spacing w:line="240" w:lineRule="auto"/>
              <w:rPr>
                <w:rFonts w:ascii="Arial" w:hAnsi="Arial" w:cs="Arial"/>
              </w:rPr>
            </w:pPr>
            <w:r w:rsidRPr="00943D32">
              <w:rPr>
                <w:rFonts w:ascii="Arial" w:hAnsi="Arial" w:cs="Arial"/>
              </w:rPr>
              <w:t>2.2.3</w:t>
            </w:r>
          </w:p>
        </w:tc>
        <w:tc>
          <w:tcPr>
            <w:tcW w:w="6370" w:type="dxa"/>
            <w:tcBorders>
              <w:top w:val="nil"/>
              <w:left w:val="nil"/>
              <w:bottom w:val="nil"/>
              <w:right w:val="nil"/>
            </w:tcBorders>
            <w:tcMar>
              <w:left w:w="0" w:type="dxa"/>
              <w:right w:w="0" w:type="dxa"/>
            </w:tcMar>
          </w:tcPr>
          <w:p w:rsidR="00941DCC" w:rsidRPr="00BE54A9" w:rsidRDefault="00941DCC" w:rsidP="008F3C8B">
            <w:pPr>
              <w:tabs>
                <w:tab w:val="left" w:pos="945"/>
              </w:tabs>
              <w:spacing w:line="240" w:lineRule="auto"/>
              <w:jc w:val="both"/>
              <w:rPr>
                <w:rFonts w:ascii="Arial" w:hAnsi="Arial" w:cs="Arial"/>
              </w:rPr>
            </w:pPr>
            <w:r w:rsidRPr="00941DCC">
              <w:rPr>
                <w:rFonts w:ascii="Arial" w:hAnsi="Arial" w:cs="Arial"/>
              </w:rPr>
              <w:t>Для корпуса</w:t>
            </w:r>
            <w:r w:rsidR="00501540">
              <w:rPr>
                <w:rStyle w:val="a9"/>
                <w:rFonts w:ascii="Arial" w:hAnsi="Arial" w:cs="Arial"/>
              </w:rPr>
              <w:footnoteReference w:customMarkFollows="1" w:id="24"/>
              <w:t>†</w:t>
            </w:r>
            <w:r w:rsidRPr="00941DCC">
              <w:rPr>
                <w:rFonts w:ascii="Arial" w:hAnsi="Arial" w:cs="Arial"/>
              </w:rPr>
              <w:t>, механизмов и оборудования и снабжения грузовых судов в части дополнительных требований к нефтяным танкерам ежегодное освидетельствование должно включать:</w:t>
            </w:r>
          </w:p>
        </w:tc>
      </w:tr>
      <w:tr w:rsidR="00941DCC" w:rsidRPr="005362E6" w:rsidTr="00385672">
        <w:tc>
          <w:tcPr>
            <w:tcW w:w="1222" w:type="dxa"/>
            <w:tcBorders>
              <w:top w:val="nil"/>
              <w:left w:val="nil"/>
              <w:bottom w:val="nil"/>
              <w:right w:val="nil"/>
            </w:tcBorders>
            <w:tcMar>
              <w:left w:w="0" w:type="dxa"/>
              <w:right w:w="0" w:type="dxa"/>
            </w:tcMar>
          </w:tcPr>
          <w:p w:rsidR="00941DCC" w:rsidRPr="00A225E4" w:rsidRDefault="00941DCC" w:rsidP="008F3C8B">
            <w:pPr>
              <w:tabs>
                <w:tab w:val="left" w:pos="567"/>
              </w:tabs>
              <w:suppressAutoHyphens/>
              <w:spacing w:line="240" w:lineRule="auto"/>
              <w:rPr>
                <w:rFonts w:ascii="Arial" w:hAnsi="Arial" w:cs="Arial"/>
                <w:bCs/>
              </w:rPr>
            </w:pPr>
            <w:r w:rsidRPr="00A225E4">
              <w:rPr>
                <w:rFonts w:ascii="Arial" w:hAnsi="Arial" w:cs="Arial"/>
                <w:bCs/>
              </w:rPr>
              <w:t>(К/Е)</w:t>
            </w:r>
          </w:p>
        </w:tc>
        <w:tc>
          <w:tcPr>
            <w:tcW w:w="1478" w:type="dxa"/>
            <w:tcBorders>
              <w:top w:val="nil"/>
              <w:left w:val="nil"/>
              <w:bottom w:val="nil"/>
              <w:right w:val="nil"/>
            </w:tcBorders>
            <w:tcMar>
              <w:left w:w="0" w:type="dxa"/>
              <w:right w:w="0" w:type="dxa"/>
            </w:tcMar>
          </w:tcPr>
          <w:p w:rsidR="00941DCC" w:rsidRPr="00943D32" w:rsidRDefault="00941DCC" w:rsidP="008F3C8B">
            <w:pPr>
              <w:tabs>
                <w:tab w:val="left" w:pos="567"/>
              </w:tabs>
              <w:suppressAutoHyphens/>
              <w:spacing w:line="240" w:lineRule="auto"/>
              <w:rPr>
                <w:rFonts w:ascii="Arial" w:hAnsi="Arial" w:cs="Arial"/>
              </w:rPr>
            </w:pPr>
            <w:r w:rsidRPr="00943D32">
              <w:rPr>
                <w:rFonts w:ascii="Arial" w:hAnsi="Arial" w:cs="Arial"/>
              </w:rPr>
              <w:t>2.2.3.1</w:t>
            </w:r>
          </w:p>
        </w:tc>
        <w:tc>
          <w:tcPr>
            <w:tcW w:w="6370" w:type="dxa"/>
            <w:tcBorders>
              <w:top w:val="nil"/>
              <w:left w:val="nil"/>
              <w:bottom w:val="nil"/>
              <w:right w:val="nil"/>
            </w:tcBorders>
            <w:tcMar>
              <w:left w:w="0" w:type="dxa"/>
              <w:right w:w="0" w:type="dxa"/>
            </w:tcMar>
          </w:tcPr>
          <w:p w:rsidR="00941DCC" w:rsidRPr="00BE54A9" w:rsidRDefault="00941DCC" w:rsidP="008F3C8B">
            <w:pPr>
              <w:tabs>
                <w:tab w:val="left" w:pos="945"/>
              </w:tabs>
              <w:spacing w:line="240" w:lineRule="auto"/>
              <w:jc w:val="both"/>
              <w:rPr>
                <w:rFonts w:ascii="Arial" w:hAnsi="Arial" w:cs="Arial"/>
              </w:rPr>
            </w:pPr>
            <w:r w:rsidRPr="00941DCC">
              <w:rPr>
                <w:rFonts w:ascii="Arial" w:hAnsi="Arial" w:cs="Arial"/>
              </w:rPr>
              <w:t xml:space="preserve">подтверждение, при необходимости, того, что </w:t>
            </w:r>
            <w:r>
              <w:rPr>
                <w:rFonts w:ascii="Arial" w:hAnsi="Arial" w:cs="Arial"/>
              </w:rPr>
              <w:t>требуемые</w:t>
            </w:r>
            <w:r w:rsidRPr="00941DCC">
              <w:rPr>
                <w:rFonts w:ascii="Arial" w:hAnsi="Arial" w:cs="Arial"/>
              </w:rPr>
              <w:t xml:space="preserve"> устройства для восстановления управляемости в случае заданного единичного повреждения</w:t>
            </w:r>
            <w:r w:rsidR="00DC4A7A">
              <w:rPr>
                <w:rFonts w:ascii="Arial" w:hAnsi="Arial" w:cs="Arial"/>
              </w:rPr>
              <w:t>,</w:t>
            </w:r>
            <w:r w:rsidRPr="00941DCC">
              <w:rPr>
                <w:rFonts w:ascii="Arial" w:hAnsi="Arial" w:cs="Arial"/>
              </w:rPr>
              <w:t xml:space="preserve"> содержатся в исправном состоянии (правило II-1/29 СОЛАС 74/88</w:t>
            </w:r>
            <w:r w:rsidR="00981ED2">
              <w:rPr>
                <w:rFonts w:ascii="Arial" w:hAnsi="Arial" w:cs="Arial"/>
              </w:rPr>
              <w:t>/14</w:t>
            </w:r>
            <w:r w:rsidRPr="00941DCC">
              <w:rPr>
                <w:rFonts w:ascii="Arial" w:hAnsi="Arial" w:cs="Arial"/>
              </w:rPr>
              <w:t>);</w:t>
            </w:r>
          </w:p>
        </w:tc>
      </w:tr>
      <w:tr w:rsidR="00941DCC" w:rsidRPr="005362E6" w:rsidTr="00385672">
        <w:tc>
          <w:tcPr>
            <w:tcW w:w="1222" w:type="dxa"/>
            <w:tcBorders>
              <w:top w:val="nil"/>
              <w:left w:val="nil"/>
              <w:bottom w:val="nil"/>
              <w:right w:val="nil"/>
            </w:tcBorders>
            <w:tcMar>
              <w:left w:w="0" w:type="dxa"/>
              <w:right w:w="0" w:type="dxa"/>
            </w:tcMar>
          </w:tcPr>
          <w:p w:rsidR="00941DCC" w:rsidRPr="00A225E4" w:rsidRDefault="00941DCC" w:rsidP="008F3C8B">
            <w:pPr>
              <w:tabs>
                <w:tab w:val="left" w:pos="567"/>
              </w:tabs>
              <w:suppressAutoHyphens/>
              <w:spacing w:line="240" w:lineRule="auto"/>
              <w:rPr>
                <w:rFonts w:ascii="Arial" w:hAnsi="Arial" w:cs="Arial"/>
                <w:bCs/>
              </w:rPr>
            </w:pPr>
            <w:r w:rsidRPr="00A225E4">
              <w:rPr>
                <w:rFonts w:ascii="Arial" w:hAnsi="Arial" w:cs="Arial"/>
                <w:bCs/>
              </w:rPr>
              <w:t>(К/Е)</w:t>
            </w:r>
          </w:p>
        </w:tc>
        <w:tc>
          <w:tcPr>
            <w:tcW w:w="1478" w:type="dxa"/>
            <w:tcBorders>
              <w:top w:val="nil"/>
              <w:left w:val="nil"/>
              <w:bottom w:val="nil"/>
              <w:right w:val="nil"/>
            </w:tcBorders>
            <w:tcMar>
              <w:left w:w="0" w:type="dxa"/>
              <w:right w:w="0" w:type="dxa"/>
            </w:tcMar>
          </w:tcPr>
          <w:p w:rsidR="00941DCC" w:rsidRPr="00943D32" w:rsidRDefault="00941DCC" w:rsidP="008F3C8B">
            <w:pPr>
              <w:tabs>
                <w:tab w:val="left" w:pos="567"/>
              </w:tabs>
              <w:suppressAutoHyphens/>
              <w:spacing w:line="240" w:lineRule="auto"/>
              <w:rPr>
                <w:rFonts w:ascii="Arial" w:hAnsi="Arial" w:cs="Arial"/>
              </w:rPr>
            </w:pPr>
            <w:r w:rsidRPr="00943D32">
              <w:rPr>
                <w:rFonts w:ascii="Arial" w:hAnsi="Arial" w:cs="Arial"/>
              </w:rPr>
              <w:t>2.2.3.2</w:t>
            </w:r>
          </w:p>
        </w:tc>
        <w:tc>
          <w:tcPr>
            <w:tcW w:w="6370" w:type="dxa"/>
            <w:tcBorders>
              <w:top w:val="nil"/>
              <w:left w:val="nil"/>
              <w:bottom w:val="nil"/>
              <w:right w:val="nil"/>
            </w:tcBorders>
            <w:tcMar>
              <w:left w:w="0" w:type="dxa"/>
              <w:right w:w="0" w:type="dxa"/>
            </w:tcMar>
          </w:tcPr>
          <w:p w:rsidR="00941DCC" w:rsidRPr="00BE54A9" w:rsidRDefault="00941DCC" w:rsidP="008F3C8B">
            <w:pPr>
              <w:tabs>
                <w:tab w:val="left" w:pos="945"/>
              </w:tabs>
              <w:spacing w:line="240" w:lineRule="auto"/>
              <w:jc w:val="both"/>
              <w:rPr>
                <w:rFonts w:ascii="Arial" w:hAnsi="Arial" w:cs="Arial"/>
              </w:rPr>
            </w:pPr>
            <w:r w:rsidRPr="00941DCC">
              <w:rPr>
                <w:rFonts w:ascii="Arial" w:hAnsi="Arial" w:cs="Arial"/>
              </w:rPr>
              <w:t>осмотр отверстий грузовых танков, включая уплотн</w:t>
            </w:r>
            <w:r w:rsidR="00DC4A7A">
              <w:rPr>
                <w:rFonts w:ascii="Arial" w:hAnsi="Arial" w:cs="Arial"/>
              </w:rPr>
              <w:t>ения</w:t>
            </w:r>
            <w:r w:rsidRPr="00941DCC">
              <w:rPr>
                <w:rFonts w:ascii="Arial" w:hAnsi="Arial" w:cs="Arial"/>
              </w:rPr>
              <w:t>, крышки, комингсы и решетки;</w:t>
            </w:r>
          </w:p>
        </w:tc>
      </w:tr>
      <w:tr w:rsidR="00941DCC" w:rsidRPr="005362E6" w:rsidTr="00385672">
        <w:tc>
          <w:tcPr>
            <w:tcW w:w="1222" w:type="dxa"/>
            <w:tcBorders>
              <w:top w:val="nil"/>
              <w:left w:val="nil"/>
              <w:bottom w:val="nil"/>
              <w:right w:val="nil"/>
            </w:tcBorders>
            <w:tcMar>
              <w:left w:w="0" w:type="dxa"/>
              <w:right w:w="0" w:type="dxa"/>
            </w:tcMar>
          </w:tcPr>
          <w:p w:rsidR="00941DCC" w:rsidRPr="00A225E4" w:rsidRDefault="00941DCC" w:rsidP="008F3C8B">
            <w:pPr>
              <w:tabs>
                <w:tab w:val="left" w:pos="567"/>
              </w:tabs>
              <w:suppressAutoHyphens/>
              <w:spacing w:line="240" w:lineRule="auto"/>
              <w:rPr>
                <w:rFonts w:ascii="Arial" w:hAnsi="Arial" w:cs="Arial"/>
                <w:bCs/>
              </w:rPr>
            </w:pPr>
            <w:r w:rsidRPr="00A225E4">
              <w:rPr>
                <w:rFonts w:ascii="Arial" w:hAnsi="Arial" w:cs="Arial"/>
                <w:bCs/>
              </w:rPr>
              <w:t>(К/Е)</w:t>
            </w:r>
          </w:p>
        </w:tc>
        <w:tc>
          <w:tcPr>
            <w:tcW w:w="1478" w:type="dxa"/>
            <w:tcBorders>
              <w:top w:val="nil"/>
              <w:left w:val="nil"/>
              <w:bottom w:val="nil"/>
              <w:right w:val="nil"/>
            </w:tcBorders>
            <w:tcMar>
              <w:left w:w="0" w:type="dxa"/>
              <w:right w:w="0" w:type="dxa"/>
            </w:tcMar>
          </w:tcPr>
          <w:p w:rsidR="00941DCC" w:rsidRPr="00943D32" w:rsidRDefault="00941DCC" w:rsidP="008F3C8B">
            <w:pPr>
              <w:tabs>
                <w:tab w:val="left" w:pos="567"/>
              </w:tabs>
              <w:suppressAutoHyphens/>
              <w:spacing w:line="240" w:lineRule="auto"/>
              <w:rPr>
                <w:rFonts w:ascii="Arial" w:hAnsi="Arial" w:cs="Arial"/>
              </w:rPr>
            </w:pPr>
            <w:r w:rsidRPr="00943D32">
              <w:rPr>
                <w:rFonts w:ascii="Arial" w:hAnsi="Arial" w:cs="Arial"/>
              </w:rPr>
              <w:t>2.2.3.3</w:t>
            </w:r>
          </w:p>
        </w:tc>
        <w:tc>
          <w:tcPr>
            <w:tcW w:w="6370" w:type="dxa"/>
            <w:tcBorders>
              <w:top w:val="nil"/>
              <w:left w:val="nil"/>
              <w:bottom w:val="nil"/>
              <w:right w:val="nil"/>
            </w:tcBorders>
            <w:tcMar>
              <w:left w:w="0" w:type="dxa"/>
              <w:right w:w="0" w:type="dxa"/>
            </w:tcMar>
          </w:tcPr>
          <w:p w:rsidR="00941DCC" w:rsidRPr="00BE54A9" w:rsidRDefault="00941DCC" w:rsidP="008F3C8B">
            <w:pPr>
              <w:tabs>
                <w:tab w:val="left" w:pos="945"/>
              </w:tabs>
              <w:spacing w:line="240" w:lineRule="auto"/>
              <w:jc w:val="both"/>
              <w:rPr>
                <w:rFonts w:ascii="Arial" w:hAnsi="Arial" w:cs="Arial"/>
              </w:rPr>
            </w:pPr>
            <w:r w:rsidRPr="00941DCC">
              <w:rPr>
                <w:rFonts w:ascii="Arial" w:hAnsi="Arial" w:cs="Arial"/>
              </w:rPr>
              <w:t xml:space="preserve">осмотр дыхательных клапанов грузовых танков и устройств </w:t>
            </w:r>
            <w:r w:rsidRPr="00501540">
              <w:rPr>
                <w:rFonts w:ascii="Arial" w:hAnsi="Arial" w:cs="Arial"/>
                <w:spacing w:val="-4"/>
              </w:rPr>
              <w:t>для предотвращения проникновения пламени (правило II-2/11.6</w:t>
            </w:r>
            <w:r w:rsidRPr="00941DCC">
              <w:rPr>
                <w:rFonts w:ascii="Arial" w:hAnsi="Arial" w:cs="Arial"/>
              </w:rPr>
              <w:t xml:space="preserve"> СОЛАС 74/00</w:t>
            </w:r>
            <w:r w:rsidR="00981ED2">
              <w:rPr>
                <w:rFonts w:ascii="Arial" w:hAnsi="Arial" w:cs="Arial"/>
              </w:rPr>
              <w:t>/15</w:t>
            </w:r>
            <w:r w:rsidRPr="00941DCC">
              <w:rPr>
                <w:rFonts w:ascii="Arial" w:hAnsi="Arial" w:cs="Arial"/>
              </w:rPr>
              <w:t>);</w:t>
            </w:r>
          </w:p>
        </w:tc>
      </w:tr>
      <w:tr w:rsidR="000A2A8C" w:rsidRPr="005362E6" w:rsidTr="00385672">
        <w:tc>
          <w:tcPr>
            <w:tcW w:w="1222" w:type="dxa"/>
            <w:tcBorders>
              <w:top w:val="nil"/>
              <w:left w:val="nil"/>
              <w:bottom w:val="nil"/>
              <w:right w:val="nil"/>
            </w:tcBorders>
            <w:tcMar>
              <w:left w:w="0" w:type="dxa"/>
              <w:right w:w="0" w:type="dxa"/>
            </w:tcMar>
          </w:tcPr>
          <w:p w:rsidR="000A2A8C" w:rsidRPr="00A225E4" w:rsidRDefault="000A2A8C" w:rsidP="008F3C8B">
            <w:pPr>
              <w:tabs>
                <w:tab w:val="left" w:pos="567"/>
              </w:tabs>
              <w:suppressAutoHyphens/>
              <w:spacing w:line="240" w:lineRule="auto"/>
              <w:rPr>
                <w:rFonts w:ascii="Arial" w:hAnsi="Arial" w:cs="Arial"/>
                <w:bCs/>
              </w:rPr>
            </w:pPr>
            <w:r w:rsidRPr="00A225E4">
              <w:rPr>
                <w:rFonts w:ascii="Arial" w:hAnsi="Arial" w:cs="Arial"/>
                <w:bCs/>
              </w:rPr>
              <w:t>(К/Е)</w:t>
            </w:r>
          </w:p>
        </w:tc>
        <w:tc>
          <w:tcPr>
            <w:tcW w:w="1478" w:type="dxa"/>
            <w:tcBorders>
              <w:top w:val="nil"/>
              <w:left w:val="nil"/>
              <w:bottom w:val="nil"/>
              <w:right w:val="nil"/>
            </w:tcBorders>
            <w:tcMar>
              <w:left w:w="0" w:type="dxa"/>
              <w:right w:w="0" w:type="dxa"/>
            </w:tcMar>
          </w:tcPr>
          <w:p w:rsidR="000A2A8C" w:rsidRPr="00943D32" w:rsidRDefault="000A2A8C" w:rsidP="008F3C8B">
            <w:pPr>
              <w:tabs>
                <w:tab w:val="left" w:pos="567"/>
              </w:tabs>
              <w:suppressAutoHyphens/>
              <w:spacing w:line="240" w:lineRule="auto"/>
              <w:rPr>
                <w:rFonts w:ascii="Arial" w:hAnsi="Arial" w:cs="Arial"/>
              </w:rPr>
            </w:pPr>
            <w:r w:rsidRPr="00943D32">
              <w:rPr>
                <w:rFonts w:ascii="Arial" w:hAnsi="Arial" w:cs="Arial"/>
              </w:rPr>
              <w:t>2.2.3.4</w:t>
            </w:r>
          </w:p>
        </w:tc>
        <w:tc>
          <w:tcPr>
            <w:tcW w:w="6370" w:type="dxa"/>
            <w:tcBorders>
              <w:top w:val="nil"/>
              <w:left w:val="nil"/>
              <w:bottom w:val="nil"/>
              <w:right w:val="nil"/>
            </w:tcBorders>
            <w:tcMar>
              <w:left w:w="0" w:type="dxa"/>
              <w:right w:w="0" w:type="dxa"/>
            </w:tcMar>
          </w:tcPr>
          <w:p w:rsidR="000A2A8C" w:rsidRPr="00BE54A9" w:rsidRDefault="000A2A8C" w:rsidP="008F3C8B">
            <w:pPr>
              <w:tabs>
                <w:tab w:val="left" w:pos="945"/>
              </w:tabs>
              <w:spacing w:line="240" w:lineRule="auto"/>
              <w:jc w:val="both"/>
              <w:rPr>
                <w:rFonts w:ascii="Arial" w:hAnsi="Arial" w:cs="Arial"/>
              </w:rPr>
            </w:pPr>
            <w:r w:rsidRPr="000A2A8C">
              <w:rPr>
                <w:rFonts w:ascii="Arial" w:hAnsi="Arial" w:cs="Arial"/>
              </w:rPr>
              <w:t>осмотр, насколько это практически возможно, устройств для предотвращения про</w:t>
            </w:r>
            <w:r>
              <w:rPr>
                <w:rFonts w:ascii="Arial" w:hAnsi="Arial" w:cs="Arial"/>
              </w:rPr>
              <w:t>никнове</w:t>
            </w:r>
            <w:r w:rsidRPr="000A2A8C">
              <w:rPr>
                <w:rFonts w:ascii="Arial" w:hAnsi="Arial" w:cs="Arial"/>
              </w:rPr>
              <w:t xml:space="preserve">ния пламени </w:t>
            </w:r>
            <w:r>
              <w:rPr>
                <w:rFonts w:ascii="Arial" w:hAnsi="Arial" w:cs="Arial"/>
              </w:rPr>
              <w:t>в</w:t>
            </w:r>
            <w:r w:rsidRPr="000A2A8C">
              <w:rPr>
                <w:rFonts w:ascii="Arial" w:hAnsi="Arial" w:cs="Arial"/>
              </w:rPr>
              <w:t xml:space="preserve"> вентиляционные отверстия, ведущие во все топливные </w:t>
            </w:r>
            <w:r>
              <w:rPr>
                <w:rFonts w:ascii="Arial" w:hAnsi="Arial" w:cs="Arial"/>
              </w:rPr>
              <w:t>цистерны</w:t>
            </w:r>
            <w:r w:rsidRPr="000A2A8C">
              <w:rPr>
                <w:rFonts w:ascii="Arial" w:hAnsi="Arial" w:cs="Arial"/>
              </w:rPr>
              <w:t>, балластные танки с загрязненной нефтью водой</w:t>
            </w:r>
            <w:r>
              <w:rPr>
                <w:rFonts w:ascii="Arial" w:hAnsi="Arial" w:cs="Arial"/>
              </w:rPr>
              <w:t>,</w:t>
            </w:r>
            <w:r w:rsidRPr="000A2A8C">
              <w:rPr>
                <w:rFonts w:ascii="Arial" w:hAnsi="Arial" w:cs="Arial"/>
              </w:rPr>
              <w:t xml:space="preserve"> отстойные танки, содержащие нефтяные остатки, и пустые помещения;</w:t>
            </w:r>
          </w:p>
        </w:tc>
      </w:tr>
      <w:tr w:rsidR="000A2A8C" w:rsidRPr="005362E6" w:rsidTr="00385672">
        <w:tc>
          <w:tcPr>
            <w:tcW w:w="1222" w:type="dxa"/>
            <w:tcBorders>
              <w:top w:val="nil"/>
              <w:left w:val="nil"/>
              <w:bottom w:val="nil"/>
              <w:right w:val="nil"/>
            </w:tcBorders>
            <w:tcMar>
              <w:left w:w="0" w:type="dxa"/>
              <w:right w:w="0" w:type="dxa"/>
            </w:tcMar>
          </w:tcPr>
          <w:p w:rsidR="000A2A8C" w:rsidRPr="00A225E4" w:rsidRDefault="000A2A8C" w:rsidP="008F3C8B">
            <w:pPr>
              <w:tabs>
                <w:tab w:val="left" w:pos="567"/>
              </w:tabs>
              <w:suppressAutoHyphens/>
              <w:spacing w:line="240" w:lineRule="auto"/>
              <w:rPr>
                <w:rFonts w:ascii="Arial" w:hAnsi="Arial" w:cs="Arial"/>
                <w:bCs/>
              </w:rPr>
            </w:pPr>
            <w:r w:rsidRPr="00A225E4">
              <w:rPr>
                <w:rFonts w:ascii="Arial" w:hAnsi="Arial" w:cs="Arial"/>
                <w:bCs/>
              </w:rPr>
              <w:t>(К/Е)</w:t>
            </w:r>
          </w:p>
        </w:tc>
        <w:tc>
          <w:tcPr>
            <w:tcW w:w="1478" w:type="dxa"/>
            <w:tcBorders>
              <w:top w:val="nil"/>
              <w:left w:val="nil"/>
              <w:bottom w:val="nil"/>
              <w:right w:val="nil"/>
            </w:tcBorders>
            <w:tcMar>
              <w:left w:w="0" w:type="dxa"/>
              <w:right w:w="0" w:type="dxa"/>
            </w:tcMar>
          </w:tcPr>
          <w:p w:rsidR="000A2A8C" w:rsidRPr="00943D32" w:rsidRDefault="000A2A8C" w:rsidP="008F3C8B">
            <w:pPr>
              <w:tabs>
                <w:tab w:val="left" w:pos="567"/>
              </w:tabs>
              <w:suppressAutoHyphens/>
              <w:spacing w:line="240" w:lineRule="auto"/>
              <w:rPr>
                <w:rFonts w:ascii="Arial" w:hAnsi="Arial" w:cs="Arial"/>
              </w:rPr>
            </w:pPr>
            <w:r w:rsidRPr="00943D32">
              <w:rPr>
                <w:rFonts w:ascii="Arial" w:hAnsi="Arial" w:cs="Arial"/>
              </w:rPr>
              <w:t>2.2.3.5</w:t>
            </w:r>
          </w:p>
        </w:tc>
        <w:tc>
          <w:tcPr>
            <w:tcW w:w="6370" w:type="dxa"/>
            <w:tcBorders>
              <w:top w:val="nil"/>
              <w:left w:val="nil"/>
              <w:bottom w:val="nil"/>
              <w:right w:val="nil"/>
            </w:tcBorders>
            <w:tcMar>
              <w:left w:w="0" w:type="dxa"/>
              <w:right w:w="0" w:type="dxa"/>
            </w:tcMar>
          </w:tcPr>
          <w:p w:rsidR="000A2A8C" w:rsidRPr="00BE54A9" w:rsidRDefault="000A2A8C" w:rsidP="008F3C8B">
            <w:pPr>
              <w:tabs>
                <w:tab w:val="left" w:pos="945"/>
              </w:tabs>
              <w:spacing w:line="240" w:lineRule="auto"/>
              <w:jc w:val="both"/>
              <w:rPr>
                <w:rFonts w:ascii="Arial" w:hAnsi="Arial" w:cs="Arial"/>
              </w:rPr>
            </w:pPr>
            <w:r w:rsidRPr="000A2A8C">
              <w:rPr>
                <w:rFonts w:ascii="Arial" w:hAnsi="Arial" w:cs="Arial"/>
              </w:rPr>
              <w:t>осмотр систем отвода газа, продувки и дегазации грузовых танков и других вентиляционных систем (правила II-2/4.5.3, 4.5.4, 4.5.6 и 4.5.8 СОЛАС 74/00</w:t>
            </w:r>
            <w:r w:rsidR="00981ED2">
              <w:rPr>
                <w:rFonts w:ascii="Arial" w:hAnsi="Arial" w:cs="Arial"/>
              </w:rPr>
              <w:t>/15</w:t>
            </w:r>
            <w:r w:rsidRPr="000A2A8C">
              <w:rPr>
                <w:rFonts w:ascii="Arial" w:hAnsi="Arial" w:cs="Arial"/>
              </w:rPr>
              <w:t>) (правило II-2/59 СОЛАС 74/88);</w:t>
            </w:r>
          </w:p>
        </w:tc>
      </w:tr>
      <w:tr w:rsidR="000A2A8C" w:rsidRPr="005362E6" w:rsidTr="00385672">
        <w:tc>
          <w:tcPr>
            <w:tcW w:w="1222" w:type="dxa"/>
            <w:tcBorders>
              <w:top w:val="nil"/>
              <w:left w:val="nil"/>
              <w:bottom w:val="nil"/>
              <w:right w:val="nil"/>
            </w:tcBorders>
            <w:tcMar>
              <w:left w:w="0" w:type="dxa"/>
              <w:right w:w="0" w:type="dxa"/>
            </w:tcMar>
          </w:tcPr>
          <w:p w:rsidR="000A2A8C" w:rsidRPr="00A225E4" w:rsidRDefault="000A2A8C" w:rsidP="008F3C8B">
            <w:pPr>
              <w:tabs>
                <w:tab w:val="left" w:pos="567"/>
              </w:tabs>
              <w:suppressAutoHyphens/>
              <w:spacing w:line="240" w:lineRule="auto"/>
              <w:rPr>
                <w:rFonts w:ascii="Arial" w:hAnsi="Arial" w:cs="Arial"/>
                <w:bCs/>
              </w:rPr>
            </w:pPr>
            <w:r w:rsidRPr="00A225E4">
              <w:rPr>
                <w:rFonts w:ascii="Arial" w:hAnsi="Arial" w:cs="Arial"/>
                <w:bCs/>
              </w:rPr>
              <w:t>(К/Е)</w:t>
            </w:r>
          </w:p>
        </w:tc>
        <w:tc>
          <w:tcPr>
            <w:tcW w:w="1478" w:type="dxa"/>
            <w:tcBorders>
              <w:top w:val="nil"/>
              <w:left w:val="nil"/>
              <w:bottom w:val="nil"/>
              <w:right w:val="nil"/>
            </w:tcBorders>
            <w:tcMar>
              <w:left w:w="0" w:type="dxa"/>
              <w:right w:w="0" w:type="dxa"/>
            </w:tcMar>
          </w:tcPr>
          <w:p w:rsidR="000A2A8C" w:rsidRPr="00943D32" w:rsidRDefault="000A2A8C" w:rsidP="008F3C8B">
            <w:pPr>
              <w:tabs>
                <w:tab w:val="left" w:pos="567"/>
              </w:tabs>
              <w:suppressAutoHyphens/>
              <w:spacing w:line="240" w:lineRule="auto"/>
              <w:rPr>
                <w:rFonts w:ascii="Arial" w:hAnsi="Arial" w:cs="Arial"/>
              </w:rPr>
            </w:pPr>
            <w:r w:rsidRPr="00943D32">
              <w:rPr>
                <w:rFonts w:ascii="Arial" w:hAnsi="Arial" w:cs="Arial"/>
              </w:rPr>
              <w:t>2.2.3.6</w:t>
            </w:r>
          </w:p>
        </w:tc>
        <w:tc>
          <w:tcPr>
            <w:tcW w:w="6370" w:type="dxa"/>
            <w:tcBorders>
              <w:top w:val="nil"/>
              <w:left w:val="nil"/>
              <w:bottom w:val="nil"/>
              <w:right w:val="nil"/>
            </w:tcBorders>
            <w:tcMar>
              <w:left w:w="0" w:type="dxa"/>
              <w:right w:w="0" w:type="dxa"/>
            </w:tcMar>
          </w:tcPr>
          <w:p w:rsidR="000A2A8C" w:rsidRPr="00BE54A9" w:rsidRDefault="000A2A8C" w:rsidP="008F3C8B">
            <w:pPr>
              <w:tabs>
                <w:tab w:val="left" w:pos="945"/>
              </w:tabs>
              <w:spacing w:line="240" w:lineRule="auto"/>
              <w:jc w:val="both"/>
              <w:rPr>
                <w:rFonts w:ascii="Arial" w:hAnsi="Arial" w:cs="Arial"/>
              </w:rPr>
            </w:pPr>
            <w:r w:rsidRPr="000A2A8C">
              <w:rPr>
                <w:rFonts w:ascii="Arial" w:hAnsi="Arial" w:cs="Arial"/>
              </w:rPr>
              <w:t>осмотр грузовой системы, системы мойки сырой нефтью, балласт</w:t>
            </w:r>
            <w:r w:rsidR="00196196">
              <w:rPr>
                <w:rFonts w:ascii="Arial" w:hAnsi="Arial" w:cs="Arial"/>
              </w:rPr>
              <w:t>ной</w:t>
            </w:r>
            <w:r w:rsidRPr="000A2A8C">
              <w:rPr>
                <w:rFonts w:ascii="Arial" w:hAnsi="Arial" w:cs="Arial"/>
              </w:rPr>
              <w:t xml:space="preserve"> и зачист</w:t>
            </w:r>
            <w:r w:rsidR="00196196">
              <w:rPr>
                <w:rFonts w:ascii="Arial" w:hAnsi="Arial" w:cs="Arial"/>
              </w:rPr>
              <w:t>ной</w:t>
            </w:r>
            <w:r w:rsidRPr="000A2A8C">
              <w:rPr>
                <w:rFonts w:ascii="Arial" w:hAnsi="Arial" w:cs="Arial"/>
              </w:rPr>
              <w:t xml:space="preserve"> </w:t>
            </w:r>
            <w:r w:rsidR="00196196" w:rsidRPr="000A2A8C">
              <w:rPr>
                <w:rFonts w:ascii="Arial" w:hAnsi="Arial" w:cs="Arial"/>
              </w:rPr>
              <w:t xml:space="preserve">систем </w:t>
            </w:r>
            <w:r w:rsidRPr="000A2A8C">
              <w:rPr>
                <w:rFonts w:ascii="Arial" w:hAnsi="Arial" w:cs="Arial"/>
              </w:rPr>
              <w:t>как на палубе, так и в грузовых насосных отделениях, а также системы бункеровки на палубе;</w:t>
            </w:r>
          </w:p>
        </w:tc>
      </w:tr>
      <w:tr w:rsidR="00196196" w:rsidRPr="005362E6" w:rsidTr="00385672">
        <w:tc>
          <w:tcPr>
            <w:tcW w:w="1222" w:type="dxa"/>
            <w:tcBorders>
              <w:top w:val="nil"/>
              <w:left w:val="nil"/>
              <w:bottom w:val="nil"/>
              <w:right w:val="nil"/>
            </w:tcBorders>
            <w:tcMar>
              <w:left w:w="0" w:type="dxa"/>
              <w:right w:w="0" w:type="dxa"/>
            </w:tcMar>
          </w:tcPr>
          <w:p w:rsidR="00196196" w:rsidRPr="00A225E4" w:rsidRDefault="00196196" w:rsidP="008F3C8B">
            <w:pPr>
              <w:tabs>
                <w:tab w:val="left" w:pos="567"/>
              </w:tabs>
              <w:suppressAutoHyphens/>
              <w:spacing w:line="240" w:lineRule="auto"/>
              <w:rPr>
                <w:rFonts w:ascii="Arial" w:hAnsi="Arial" w:cs="Arial"/>
                <w:bCs/>
              </w:rPr>
            </w:pPr>
            <w:r w:rsidRPr="00A225E4">
              <w:rPr>
                <w:rFonts w:ascii="Arial" w:hAnsi="Arial" w:cs="Arial"/>
                <w:bCs/>
              </w:rPr>
              <w:t>(К/Е)</w:t>
            </w:r>
          </w:p>
        </w:tc>
        <w:tc>
          <w:tcPr>
            <w:tcW w:w="1478" w:type="dxa"/>
            <w:tcBorders>
              <w:top w:val="nil"/>
              <w:left w:val="nil"/>
              <w:bottom w:val="nil"/>
              <w:right w:val="nil"/>
            </w:tcBorders>
            <w:tcMar>
              <w:left w:w="0" w:type="dxa"/>
              <w:right w:w="0" w:type="dxa"/>
            </w:tcMar>
          </w:tcPr>
          <w:p w:rsidR="00196196" w:rsidRPr="00943D32" w:rsidRDefault="00196196" w:rsidP="008F3C8B">
            <w:pPr>
              <w:tabs>
                <w:tab w:val="left" w:pos="567"/>
              </w:tabs>
              <w:suppressAutoHyphens/>
              <w:spacing w:line="240" w:lineRule="auto"/>
              <w:rPr>
                <w:rFonts w:ascii="Arial" w:hAnsi="Arial" w:cs="Arial"/>
              </w:rPr>
            </w:pPr>
            <w:r w:rsidRPr="00943D32">
              <w:rPr>
                <w:rFonts w:ascii="Arial" w:hAnsi="Arial" w:cs="Arial"/>
              </w:rPr>
              <w:t>2.2.3.7</w:t>
            </w:r>
          </w:p>
        </w:tc>
        <w:tc>
          <w:tcPr>
            <w:tcW w:w="6370" w:type="dxa"/>
            <w:tcBorders>
              <w:top w:val="nil"/>
              <w:left w:val="nil"/>
              <w:bottom w:val="nil"/>
              <w:right w:val="nil"/>
            </w:tcBorders>
            <w:tcMar>
              <w:left w:w="0" w:type="dxa"/>
              <w:right w:w="0" w:type="dxa"/>
            </w:tcMar>
          </w:tcPr>
          <w:p w:rsidR="00196196" w:rsidRPr="00BE54A9" w:rsidRDefault="00196196" w:rsidP="008F3C8B">
            <w:pPr>
              <w:tabs>
                <w:tab w:val="left" w:pos="945"/>
              </w:tabs>
              <w:spacing w:line="240" w:lineRule="auto"/>
              <w:jc w:val="both"/>
              <w:rPr>
                <w:rFonts w:ascii="Arial" w:hAnsi="Arial" w:cs="Arial"/>
              </w:rPr>
            </w:pPr>
            <w:r w:rsidRPr="00196196">
              <w:rPr>
                <w:rFonts w:ascii="Arial" w:hAnsi="Arial" w:cs="Arial"/>
              </w:rPr>
              <w:t>подтверждение того, что все электрооборудование, находящееся в опасных зонах, п</w:t>
            </w:r>
            <w:r>
              <w:rPr>
                <w:rFonts w:ascii="Arial" w:hAnsi="Arial" w:cs="Arial"/>
              </w:rPr>
              <w:t>ригодно</w:t>
            </w:r>
            <w:r w:rsidRPr="00196196">
              <w:rPr>
                <w:rFonts w:ascii="Arial" w:hAnsi="Arial" w:cs="Arial"/>
              </w:rPr>
              <w:t xml:space="preserve"> для установки </w:t>
            </w:r>
            <w:r>
              <w:rPr>
                <w:rFonts w:ascii="Arial" w:hAnsi="Arial" w:cs="Arial"/>
              </w:rPr>
              <w:t>на своих</w:t>
            </w:r>
            <w:r w:rsidRPr="00196196">
              <w:rPr>
                <w:rFonts w:ascii="Arial" w:hAnsi="Arial" w:cs="Arial"/>
              </w:rPr>
              <w:t xml:space="preserve"> местах, находится в хорошем состоянии и </w:t>
            </w:r>
            <w:r>
              <w:rPr>
                <w:rFonts w:ascii="Arial" w:hAnsi="Arial" w:cs="Arial"/>
              </w:rPr>
              <w:t>проходит надлежащее обслуживание</w:t>
            </w:r>
            <w:r w:rsidRPr="00196196">
              <w:rPr>
                <w:rFonts w:ascii="Arial" w:hAnsi="Arial" w:cs="Arial"/>
              </w:rPr>
              <w:t>;</w:t>
            </w:r>
          </w:p>
        </w:tc>
      </w:tr>
      <w:tr w:rsidR="00B85605" w:rsidRPr="005362E6" w:rsidTr="00385672">
        <w:tc>
          <w:tcPr>
            <w:tcW w:w="1222" w:type="dxa"/>
            <w:tcBorders>
              <w:top w:val="nil"/>
              <w:left w:val="nil"/>
              <w:bottom w:val="nil"/>
              <w:right w:val="nil"/>
            </w:tcBorders>
            <w:tcMar>
              <w:left w:w="0" w:type="dxa"/>
              <w:right w:w="0" w:type="dxa"/>
            </w:tcMar>
          </w:tcPr>
          <w:p w:rsidR="00B85605" w:rsidRPr="00A225E4" w:rsidRDefault="00B85605" w:rsidP="008F3C8B">
            <w:pPr>
              <w:tabs>
                <w:tab w:val="left" w:pos="567"/>
              </w:tabs>
              <w:suppressAutoHyphens/>
              <w:spacing w:line="240" w:lineRule="auto"/>
              <w:rPr>
                <w:rFonts w:ascii="Arial" w:hAnsi="Arial" w:cs="Arial"/>
                <w:bCs/>
              </w:rPr>
            </w:pPr>
            <w:r w:rsidRPr="00A225E4">
              <w:rPr>
                <w:rFonts w:ascii="Arial" w:hAnsi="Arial" w:cs="Arial"/>
                <w:bCs/>
              </w:rPr>
              <w:t>(К/Е)</w:t>
            </w:r>
          </w:p>
        </w:tc>
        <w:tc>
          <w:tcPr>
            <w:tcW w:w="1478" w:type="dxa"/>
            <w:tcBorders>
              <w:top w:val="nil"/>
              <w:left w:val="nil"/>
              <w:bottom w:val="nil"/>
              <w:right w:val="nil"/>
            </w:tcBorders>
            <w:tcMar>
              <w:left w:w="0" w:type="dxa"/>
              <w:right w:w="0" w:type="dxa"/>
            </w:tcMar>
          </w:tcPr>
          <w:p w:rsidR="00B85605" w:rsidRPr="00943D32" w:rsidRDefault="00B85605" w:rsidP="008F3C8B">
            <w:pPr>
              <w:tabs>
                <w:tab w:val="left" w:pos="567"/>
              </w:tabs>
              <w:suppressAutoHyphens/>
              <w:spacing w:line="240" w:lineRule="auto"/>
              <w:rPr>
                <w:rFonts w:ascii="Arial" w:hAnsi="Arial" w:cs="Arial"/>
              </w:rPr>
            </w:pPr>
            <w:r w:rsidRPr="00943D32">
              <w:rPr>
                <w:rFonts w:ascii="Arial" w:hAnsi="Arial" w:cs="Arial"/>
              </w:rPr>
              <w:t>2.2.3.8</w:t>
            </w:r>
          </w:p>
        </w:tc>
        <w:tc>
          <w:tcPr>
            <w:tcW w:w="6370" w:type="dxa"/>
            <w:tcBorders>
              <w:top w:val="nil"/>
              <w:left w:val="nil"/>
              <w:bottom w:val="nil"/>
              <w:right w:val="nil"/>
            </w:tcBorders>
            <w:tcMar>
              <w:left w:w="0" w:type="dxa"/>
              <w:right w:w="0" w:type="dxa"/>
            </w:tcMar>
          </w:tcPr>
          <w:p w:rsidR="00B85605" w:rsidRPr="00BE54A9" w:rsidRDefault="00B85605" w:rsidP="008F3C8B">
            <w:pPr>
              <w:tabs>
                <w:tab w:val="left" w:pos="945"/>
              </w:tabs>
              <w:spacing w:line="240" w:lineRule="auto"/>
              <w:jc w:val="both"/>
              <w:rPr>
                <w:rFonts w:ascii="Arial" w:hAnsi="Arial" w:cs="Arial"/>
              </w:rPr>
            </w:pPr>
            <w:r w:rsidRPr="00B85605">
              <w:rPr>
                <w:rFonts w:ascii="Arial" w:hAnsi="Arial" w:cs="Arial"/>
              </w:rPr>
              <w:t xml:space="preserve">подтверждение того, что в грузовом насосном отделении или </w:t>
            </w:r>
            <w:r>
              <w:rPr>
                <w:rFonts w:ascii="Arial" w:hAnsi="Arial" w:cs="Arial"/>
              </w:rPr>
              <w:t>рядом с ним</w:t>
            </w:r>
            <w:r w:rsidRPr="00B85605">
              <w:rPr>
                <w:rFonts w:ascii="Arial" w:hAnsi="Arial" w:cs="Arial"/>
              </w:rPr>
              <w:t xml:space="preserve"> устранены возможные источники воспламенения, такие как </w:t>
            </w:r>
            <w:r w:rsidRPr="00AA2AFE">
              <w:rPr>
                <w:rFonts w:ascii="Arial" w:hAnsi="Arial" w:cs="Arial"/>
              </w:rPr>
              <w:t xml:space="preserve">незакрепленные съемные части, </w:t>
            </w:r>
            <w:r w:rsidRPr="00B85605">
              <w:rPr>
                <w:rFonts w:ascii="Arial" w:hAnsi="Arial" w:cs="Arial"/>
              </w:rPr>
              <w:t>горючие материалы и т.</w:t>
            </w:r>
            <w:r>
              <w:rPr>
                <w:rFonts w:ascii="Arial" w:hAnsi="Arial" w:cs="Arial"/>
              </w:rPr>
              <w:t>п</w:t>
            </w:r>
            <w:r w:rsidRPr="00B85605">
              <w:rPr>
                <w:rFonts w:ascii="Arial" w:hAnsi="Arial" w:cs="Arial"/>
              </w:rPr>
              <w:t xml:space="preserve">., что нет следов </w:t>
            </w:r>
            <w:r>
              <w:rPr>
                <w:rFonts w:ascii="Arial" w:hAnsi="Arial" w:cs="Arial"/>
              </w:rPr>
              <w:t>анормальной</w:t>
            </w:r>
            <w:r w:rsidRPr="00B85605">
              <w:rPr>
                <w:rFonts w:ascii="Arial" w:hAnsi="Arial" w:cs="Arial"/>
              </w:rPr>
              <w:t xml:space="preserve"> утечки, и что трапы для доступа находятся в хорошем состоянии;</w:t>
            </w:r>
          </w:p>
        </w:tc>
      </w:tr>
      <w:tr w:rsidR="00B85605" w:rsidRPr="005362E6" w:rsidTr="00385672">
        <w:tc>
          <w:tcPr>
            <w:tcW w:w="1222" w:type="dxa"/>
            <w:tcBorders>
              <w:top w:val="nil"/>
              <w:left w:val="nil"/>
              <w:bottom w:val="nil"/>
              <w:right w:val="nil"/>
            </w:tcBorders>
            <w:tcMar>
              <w:left w:w="0" w:type="dxa"/>
              <w:right w:w="0" w:type="dxa"/>
            </w:tcMar>
          </w:tcPr>
          <w:p w:rsidR="00B85605" w:rsidRPr="00A225E4" w:rsidRDefault="00B85605" w:rsidP="008F3C8B">
            <w:pPr>
              <w:tabs>
                <w:tab w:val="left" w:pos="567"/>
              </w:tabs>
              <w:suppressAutoHyphens/>
              <w:spacing w:line="240" w:lineRule="auto"/>
              <w:rPr>
                <w:rFonts w:ascii="Arial" w:hAnsi="Arial" w:cs="Arial"/>
                <w:bCs/>
              </w:rPr>
            </w:pPr>
            <w:r w:rsidRPr="00A225E4">
              <w:rPr>
                <w:rFonts w:ascii="Arial" w:hAnsi="Arial" w:cs="Arial"/>
                <w:bCs/>
              </w:rPr>
              <w:t>(К/Е)</w:t>
            </w:r>
          </w:p>
        </w:tc>
        <w:tc>
          <w:tcPr>
            <w:tcW w:w="1478" w:type="dxa"/>
            <w:tcBorders>
              <w:top w:val="nil"/>
              <w:left w:val="nil"/>
              <w:bottom w:val="nil"/>
              <w:right w:val="nil"/>
            </w:tcBorders>
            <w:tcMar>
              <w:left w:w="0" w:type="dxa"/>
              <w:right w:w="0" w:type="dxa"/>
            </w:tcMar>
          </w:tcPr>
          <w:p w:rsidR="00B85605" w:rsidRPr="00943D32" w:rsidRDefault="00B85605" w:rsidP="008F3C8B">
            <w:pPr>
              <w:tabs>
                <w:tab w:val="left" w:pos="567"/>
              </w:tabs>
              <w:suppressAutoHyphens/>
              <w:spacing w:line="240" w:lineRule="auto"/>
              <w:rPr>
                <w:rFonts w:ascii="Arial" w:hAnsi="Arial" w:cs="Arial"/>
              </w:rPr>
            </w:pPr>
            <w:r w:rsidRPr="00943D32">
              <w:rPr>
                <w:rFonts w:ascii="Arial" w:hAnsi="Arial" w:cs="Arial"/>
              </w:rPr>
              <w:t>2.2.3.9</w:t>
            </w:r>
          </w:p>
        </w:tc>
        <w:tc>
          <w:tcPr>
            <w:tcW w:w="6370" w:type="dxa"/>
            <w:tcBorders>
              <w:top w:val="nil"/>
              <w:left w:val="nil"/>
              <w:bottom w:val="nil"/>
              <w:right w:val="nil"/>
            </w:tcBorders>
            <w:tcMar>
              <w:left w:w="0" w:type="dxa"/>
              <w:right w:w="0" w:type="dxa"/>
            </w:tcMar>
          </w:tcPr>
          <w:p w:rsidR="00B85605" w:rsidRPr="00BE54A9" w:rsidRDefault="00B85605" w:rsidP="008F3C8B">
            <w:pPr>
              <w:tabs>
                <w:tab w:val="left" w:pos="945"/>
              </w:tabs>
              <w:spacing w:line="240" w:lineRule="auto"/>
              <w:jc w:val="both"/>
              <w:rPr>
                <w:rFonts w:ascii="Arial" w:hAnsi="Arial" w:cs="Arial"/>
              </w:rPr>
            </w:pPr>
            <w:r w:rsidRPr="00B85605">
              <w:rPr>
                <w:rFonts w:ascii="Arial" w:hAnsi="Arial" w:cs="Arial"/>
              </w:rPr>
              <w:t>осмотр все</w:t>
            </w:r>
            <w:r>
              <w:rPr>
                <w:rFonts w:ascii="Arial" w:hAnsi="Arial" w:cs="Arial"/>
              </w:rPr>
              <w:t>х переборок насосн</w:t>
            </w:r>
            <w:r w:rsidR="009623DE">
              <w:rPr>
                <w:rFonts w:ascii="Arial" w:hAnsi="Arial" w:cs="Arial"/>
              </w:rPr>
              <w:t>ых</w:t>
            </w:r>
            <w:r>
              <w:rPr>
                <w:rFonts w:ascii="Arial" w:hAnsi="Arial" w:cs="Arial"/>
              </w:rPr>
              <w:t xml:space="preserve"> отделени</w:t>
            </w:r>
            <w:r w:rsidR="009623DE">
              <w:rPr>
                <w:rFonts w:ascii="Arial" w:hAnsi="Arial" w:cs="Arial"/>
              </w:rPr>
              <w:t>й</w:t>
            </w:r>
            <w:r w:rsidRPr="00B85605">
              <w:rPr>
                <w:rFonts w:ascii="Arial" w:hAnsi="Arial" w:cs="Arial"/>
              </w:rPr>
              <w:t xml:space="preserve"> и</w:t>
            </w:r>
            <w:r>
              <w:rPr>
                <w:rFonts w:ascii="Arial" w:hAnsi="Arial" w:cs="Arial"/>
              </w:rPr>
              <w:t>,</w:t>
            </w:r>
            <w:r w:rsidRPr="00B85605">
              <w:rPr>
                <w:rFonts w:ascii="Arial" w:hAnsi="Arial" w:cs="Arial"/>
              </w:rPr>
              <w:t xml:space="preserve"> в частности</w:t>
            </w:r>
            <w:r>
              <w:rPr>
                <w:rFonts w:ascii="Arial" w:hAnsi="Arial" w:cs="Arial"/>
              </w:rPr>
              <w:t>,</w:t>
            </w:r>
            <w:r w:rsidRPr="00B85605">
              <w:rPr>
                <w:rFonts w:ascii="Arial" w:hAnsi="Arial" w:cs="Arial"/>
              </w:rPr>
              <w:t xml:space="preserve"> уплотнений всех проходов в переборках грузового насосного отделения, для выявления </w:t>
            </w:r>
            <w:r>
              <w:rPr>
                <w:rFonts w:ascii="Arial" w:hAnsi="Arial" w:cs="Arial"/>
              </w:rPr>
              <w:t>признаков</w:t>
            </w:r>
            <w:r w:rsidRPr="00B85605">
              <w:rPr>
                <w:rFonts w:ascii="Arial" w:hAnsi="Arial" w:cs="Arial"/>
              </w:rPr>
              <w:t xml:space="preserve"> утечки нефти или трещин;</w:t>
            </w:r>
          </w:p>
        </w:tc>
      </w:tr>
      <w:tr w:rsidR="00B85605" w:rsidRPr="005362E6" w:rsidTr="00385672">
        <w:tc>
          <w:tcPr>
            <w:tcW w:w="1222" w:type="dxa"/>
            <w:tcBorders>
              <w:top w:val="nil"/>
              <w:left w:val="nil"/>
              <w:bottom w:val="nil"/>
              <w:right w:val="nil"/>
            </w:tcBorders>
            <w:tcMar>
              <w:left w:w="0" w:type="dxa"/>
              <w:right w:w="0" w:type="dxa"/>
            </w:tcMar>
          </w:tcPr>
          <w:p w:rsidR="00B85605" w:rsidRPr="00A225E4" w:rsidRDefault="00B85605" w:rsidP="008F3C8B">
            <w:pPr>
              <w:tabs>
                <w:tab w:val="left" w:pos="567"/>
              </w:tabs>
              <w:suppressAutoHyphens/>
              <w:spacing w:line="240" w:lineRule="auto"/>
              <w:rPr>
                <w:rFonts w:ascii="Arial" w:hAnsi="Arial" w:cs="Arial"/>
                <w:bCs/>
              </w:rPr>
            </w:pPr>
            <w:r w:rsidRPr="00A225E4">
              <w:rPr>
                <w:rFonts w:ascii="Arial" w:hAnsi="Arial" w:cs="Arial"/>
                <w:bCs/>
              </w:rPr>
              <w:t>(К/Е)</w:t>
            </w:r>
          </w:p>
        </w:tc>
        <w:tc>
          <w:tcPr>
            <w:tcW w:w="1478" w:type="dxa"/>
            <w:tcBorders>
              <w:top w:val="nil"/>
              <w:left w:val="nil"/>
              <w:bottom w:val="nil"/>
              <w:right w:val="nil"/>
            </w:tcBorders>
            <w:tcMar>
              <w:left w:w="0" w:type="dxa"/>
              <w:right w:w="0" w:type="dxa"/>
            </w:tcMar>
          </w:tcPr>
          <w:p w:rsidR="00B85605" w:rsidRPr="00943D32" w:rsidRDefault="00B85605" w:rsidP="008F3C8B">
            <w:pPr>
              <w:tabs>
                <w:tab w:val="left" w:pos="567"/>
              </w:tabs>
              <w:suppressAutoHyphens/>
              <w:spacing w:line="240" w:lineRule="auto"/>
              <w:rPr>
                <w:rFonts w:ascii="Arial" w:hAnsi="Arial" w:cs="Arial"/>
              </w:rPr>
            </w:pPr>
            <w:r w:rsidRPr="00943D32">
              <w:rPr>
                <w:rFonts w:ascii="Arial" w:hAnsi="Arial" w:cs="Arial"/>
              </w:rPr>
              <w:t>2.2.3.10</w:t>
            </w:r>
          </w:p>
        </w:tc>
        <w:tc>
          <w:tcPr>
            <w:tcW w:w="6370" w:type="dxa"/>
            <w:tcBorders>
              <w:top w:val="nil"/>
              <w:left w:val="nil"/>
              <w:bottom w:val="nil"/>
              <w:right w:val="nil"/>
            </w:tcBorders>
            <w:tcMar>
              <w:left w:w="0" w:type="dxa"/>
              <w:right w:w="0" w:type="dxa"/>
            </w:tcMar>
          </w:tcPr>
          <w:p w:rsidR="00B85605" w:rsidRPr="00BE54A9" w:rsidRDefault="00B85605" w:rsidP="008F3C8B">
            <w:pPr>
              <w:tabs>
                <w:tab w:val="left" w:pos="945"/>
              </w:tabs>
              <w:spacing w:line="240" w:lineRule="auto"/>
              <w:jc w:val="both"/>
              <w:rPr>
                <w:rFonts w:ascii="Arial" w:hAnsi="Arial" w:cs="Arial"/>
              </w:rPr>
            </w:pPr>
            <w:r w:rsidRPr="00B85605">
              <w:rPr>
                <w:rFonts w:ascii="Arial" w:hAnsi="Arial" w:cs="Arial"/>
              </w:rPr>
              <w:t xml:space="preserve">осмотр, насколько это практически возможно, грузовых, осушительных, балластных и зачистных насосов на предмет выявления </w:t>
            </w:r>
            <w:r>
              <w:rPr>
                <w:rFonts w:ascii="Arial" w:hAnsi="Arial" w:cs="Arial"/>
              </w:rPr>
              <w:t>анормальной</w:t>
            </w:r>
            <w:r w:rsidRPr="00B85605">
              <w:rPr>
                <w:rFonts w:ascii="Arial" w:hAnsi="Arial" w:cs="Arial"/>
              </w:rPr>
              <w:t xml:space="preserve"> утечки через сальниковые уплотнения, проверку исправности работы электрических и механических устройств дистанционного управления и отключения работы осушительной системы грузовых насосных отделений, а также проверку, устанавливающую, что </w:t>
            </w:r>
            <w:r w:rsidR="007C1572">
              <w:rPr>
                <w:rFonts w:ascii="Arial" w:hAnsi="Arial" w:cs="Arial"/>
              </w:rPr>
              <w:t>фундаменты</w:t>
            </w:r>
            <w:r w:rsidRPr="00B85605">
              <w:rPr>
                <w:rFonts w:ascii="Arial" w:hAnsi="Arial" w:cs="Arial"/>
              </w:rPr>
              <w:t xml:space="preserve"> насосов не </w:t>
            </w:r>
            <w:r w:rsidR="007C1572">
              <w:rPr>
                <w:rFonts w:ascii="Arial" w:hAnsi="Arial" w:cs="Arial"/>
              </w:rPr>
              <w:t xml:space="preserve">имеют </w:t>
            </w:r>
            <w:r w:rsidRPr="00B85605">
              <w:rPr>
                <w:rFonts w:ascii="Arial" w:hAnsi="Arial" w:cs="Arial"/>
              </w:rPr>
              <w:t>поврежден</w:t>
            </w:r>
            <w:r w:rsidR="007C1572">
              <w:rPr>
                <w:rFonts w:ascii="Arial" w:hAnsi="Arial" w:cs="Arial"/>
              </w:rPr>
              <w:t>ий</w:t>
            </w:r>
            <w:r w:rsidRPr="00B85605">
              <w:rPr>
                <w:rFonts w:ascii="Arial" w:hAnsi="Arial" w:cs="Arial"/>
              </w:rPr>
              <w:t>;</w:t>
            </w:r>
          </w:p>
        </w:tc>
      </w:tr>
      <w:tr w:rsidR="007F4B9C" w:rsidRPr="005362E6" w:rsidTr="00385672">
        <w:tc>
          <w:tcPr>
            <w:tcW w:w="1222" w:type="dxa"/>
            <w:tcBorders>
              <w:top w:val="nil"/>
              <w:left w:val="nil"/>
              <w:bottom w:val="nil"/>
              <w:right w:val="nil"/>
            </w:tcBorders>
            <w:tcMar>
              <w:left w:w="0" w:type="dxa"/>
              <w:right w:w="0" w:type="dxa"/>
            </w:tcMar>
          </w:tcPr>
          <w:p w:rsidR="007F4B9C" w:rsidRPr="00A225E4" w:rsidRDefault="007F4B9C" w:rsidP="008F3C8B">
            <w:pPr>
              <w:tabs>
                <w:tab w:val="left" w:pos="567"/>
              </w:tabs>
              <w:suppressAutoHyphens/>
              <w:spacing w:line="240" w:lineRule="auto"/>
              <w:rPr>
                <w:rFonts w:ascii="Arial" w:hAnsi="Arial" w:cs="Arial"/>
                <w:bCs/>
              </w:rPr>
            </w:pPr>
            <w:r w:rsidRPr="00A225E4">
              <w:rPr>
                <w:rFonts w:ascii="Arial" w:hAnsi="Arial" w:cs="Arial"/>
                <w:bCs/>
              </w:rPr>
              <w:t>(К/Е)</w:t>
            </w:r>
          </w:p>
        </w:tc>
        <w:tc>
          <w:tcPr>
            <w:tcW w:w="1478" w:type="dxa"/>
            <w:tcBorders>
              <w:top w:val="nil"/>
              <w:left w:val="nil"/>
              <w:bottom w:val="nil"/>
              <w:right w:val="nil"/>
            </w:tcBorders>
            <w:tcMar>
              <w:left w:w="0" w:type="dxa"/>
              <w:right w:w="0" w:type="dxa"/>
            </w:tcMar>
          </w:tcPr>
          <w:p w:rsidR="007F4B9C" w:rsidRPr="00943D32" w:rsidRDefault="007F4B9C" w:rsidP="008F3C8B">
            <w:pPr>
              <w:tabs>
                <w:tab w:val="left" w:pos="567"/>
              </w:tabs>
              <w:suppressAutoHyphens/>
              <w:spacing w:line="240" w:lineRule="auto"/>
              <w:rPr>
                <w:rFonts w:ascii="Arial" w:hAnsi="Arial" w:cs="Arial"/>
              </w:rPr>
            </w:pPr>
            <w:r w:rsidRPr="00943D32">
              <w:rPr>
                <w:rFonts w:ascii="Arial" w:hAnsi="Arial" w:cs="Arial"/>
              </w:rPr>
              <w:t>2.2.3.11</w:t>
            </w:r>
          </w:p>
        </w:tc>
        <w:tc>
          <w:tcPr>
            <w:tcW w:w="6370" w:type="dxa"/>
            <w:tcBorders>
              <w:top w:val="nil"/>
              <w:left w:val="nil"/>
              <w:bottom w:val="nil"/>
              <w:right w:val="nil"/>
            </w:tcBorders>
            <w:tcMar>
              <w:left w:w="0" w:type="dxa"/>
              <w:right w:w="0" w:type="dxa"/>
            </w:tcMar>
          </w:tcPr>
          <w:p w:rsidR="007F4B9C" w:rsidRPr="00BE54A9" w:rsidRDefault="007F4B9C" w:rsidP="008F3C8B">
            <w:pPr>
              <w:tabs>
                <w:tab w:val="left" w:pos="945"/>
              </w:tabs>
              <w:spacing w:line="240" w:lineRule="auto"/>
              <w:jc w:val="both"/>
              <w:rPr>
                <w:rFonts w:ascii="Arial" w:hAnsi="Arial" w:cs="Arial"/>
              </w:rPr>
            </w:pPr>
            <w:r w:rsidRPr="007F4B9C">
              <w:rPr>
                <w:rFonts w:ascii="Arial" w:hAnsi="Arial" w:cs="Arial"/>
              </w:rPr>
              <w:t xml:space="preserve">подтверждение того, что вентиляционная система насосного отделения находится в рабочем состоянии, </w:t>
            </w:r>
            <w:r>
              <w:rPr>
                <w:rFonts w:ascii="Arial" w:hAnsi="Arial" w:cs="Arial"/>
              </w:rPr>
              <w:t xml:space="preserve">вентиляционные каналы не имеют </w:t>
            </w:r>
            <w:r w:rsidRPr="007F4B9C">
              <w:rPr>
                <w:rFonts w:ascii="Arial" w:hAnsi="Arial" w:cs="Arial"/>
              </w:rPr>
              <w:t>поврежден</w:t>
            </w:r>
            <w:r>
              <w:rPr>
                <w:rFonts w:ascii="Arial" w:hAnsi="Arial" w:cs="Arial"/>
              </w:rPr>
              <w:t>ий</w:t>
            </w:r>
            <w:r w:rsidRPr="007F4B9C">
              <w:rPr>
                <w:rFonts w:ascii="Arial" w:hAnsi="Arial" w:cs="Arial"/>
              </w:rPr>
              <w:t>, заслонки находятся в рабочем состоянии и решетки очищены;</w:t>
            </w:r>
          </w:p>
        </w:tc>
      </w:tr>
      <w:tr w:rsidR="007F4B9C" w:rsidRPr="005362E6" w:rsidTr="00385672">
        <w:tc>
          <w:tcPr>
            <w:tcW w:w="1222" w:type="dxa"/>
            <w:tcBorders>
              <w:top w:val="nil"/>
              <w:left w:val="nil"/>
              <w:bottom w:val="nil"/>
              <w:right w:val="nil"/>
            </w:tcBorders>
            <w:tcMar>
              <w:left w:w="0" w:type="dxa"/>
              <w:right w:w="0" w:type="dxa"/>
            </w:tcMar>
          </w:tcPr>
          <w:p w:rsidR="007F4B9C" w:rsidRPr="00A225E4" w:rsidRDefault="007F4B9C" w:rsidP="008F3C8B">
            <w:pPr>
              <w:tabs>
                <w:tab w:val="left" w:pos="567"/>
              </w:tabs>
              <w:suppressAutoHyphens/>
              <w:spacing w:line="240" w:lineRule="auto"/>
              <w:rPr>
                <w:rFonts w:ascii="Arial" w:hAnsi="Arial" w:cs="Arial"/>
                <w:bCs/>
              </w:rPr>
            </w:pPr>
            <w:r w:rsidRPr="00A225E4">
              <w:rPr>
                <w:rFonts w:ascii="Arial" w:hAnsi="Arial" w:cs="Arial"/>
                <w:bCs/>
              </w:rPr>
              <w:t>(К/Е)</w:t>
            </w:r>
          </w:p>
        </w:tc>
        <w:tc>
          <w:tcPr>
            <w:tcW w:w="1478" w:type="dxa"/>
            <w:tcBorders>
              <w:top w:val="nil"/>
              <w:left w:val="nil"/>
              <w:bottom w:val="nil"/>
              <w:right w:val="nil"/>
            </w:tcBorders>
            <w:tcMar>
              <w:left w:w="0" w:type="dxa"/>
              <w:right w:w="0" w:type="dxa"/>
            </w:tcMar>
          </w:tcPr>
          <w:p w:rsidR="007F4B9C" w:rsidRPr="00943D32" w:rsidRDefault="007F4B9C" w:rsidP="008F3C8B">
            <w:pPr>
              <w:tabs>
                <w:tab w:val="left" w:pos="567"/>
              </w:tabs>
              <w:suppressAutoHyphens/>
              <w:spacing w:line="240" w:lineRule="auto"/>
              <w:rPr>
                <w:rFonts w:ascii="Arial" w:hAnsi="Arial" w:cs="Arial"/>
              </w:rPr>
            </w:pPr>
            <w:r w:rsidRPr="00943D32">
              <w:rPr>
                <w:rFonts w:ascii="Arial" w:hAnsi="Arial" w:cs="Arial"/>
              </w:rPr>
              <w:t>2.2.3.12</w:t>
            </w:r>
          </w:p>
        </w:tc>
        <w:tc>
          <w:tcPr>
            <w:tcW w:w="6370" w:type="dxa"/>
            <w:tcBorders>
              <w:top w:val="nil"/>
              <w:left w:val="nil"/>
              <w:bottom w:val="nil"/>
              <w:right w:val="nil"/>
            </w:tcBorders>
            <w:tcMar>
              <w:left w:w="0" w:type="dxa"/>
              <w:right w:w="0" w:type="dxa"/>
            </w:tcMar>
          </w:tcPr>
          <w:p w:rsidR="007F4B9C" w:rsidRPr="00BE54A9" w:rsidRDefault="007F4B9C" w:rsidP="008F3C8B">
            <w:pPr>
              <w:tabs>
                <w:tab w:val="left" w:pos="945"/>
              </w:tabs>
              <w:spacing w:line="240" w:lineRule="auto"/>
              <w:jc w:val="both"/>
              <w:rPr>
                <w:rFonts w:ascii="Arial" w:hAnsi="Arial" w:cs="Arial"/>
              </w:rPr>
            </w:pPr>
            <w:r w:rsidRPr="007F4B9C">
              <w:rPr>
                <w:rFonts w:ascii="Arial" w:hAnsi="Arial" w:cs="Arial"/>
              </w:rPr>
              <w:t>подтверждение того, что манометры, установленные на грузовых трубопроводах</w:t>
            </w:r>
            <w:r>
              <w:rPr>
                <w:rFonts w:ascii="Arial" w:hAnsi="Arial" w:cs="Arial"/>
              </w:rPr>
              <w:t xml:space="preserve"> для разгрузки</w:t>
            </w:r>
            <w:r w:rsidRPr="007F4B9C">
              <w:rPr>
                <w:rFonts w:ascii="Arial" w:hAnsi="Arial" w:cs="Arial"/>
              </w:rPr>
              <w:t>, и системы указателей уровня находятся в рабочем состоянии;</w:t>
            </w:r>
          </w:p>
        </w:tc>
      </w:tr>
      <w:tr w:rsidR="007F4B9C" w:rsidRPr="005362E6" w:rsidTr="00385672">
        <w:tc>
          <w:tcPr>
            <w:tcW w:w="1222" w:type="dxa"/>
            <w:tcBorders>
              <w:top w:val="nil"/>
              <w:left w:val="nil"/>
              <w:bottom w:val="nil"/>
              <w:right w:val="nil"/>
            </w:tcBorders>
            <w:tcMar>
              <w:left w:w="0" w:type="dxa"/>
              <w:right w:w="0" w:type="dxa"/>
            </w:tcMar>
          </w:tcPr>
          <w:p w:rsidR="007F4B9C" w:rsidRPr="00A225E4" w:rsidRDefault="007F4B9C" w:rsidP="008F3C8B">
            <w:pPr>
              <w:tabs>
                <w:tab w:val="left" w:pos="567"/>
              </w:tabs>
              <w:suppressAutoHyphens/>
              <w:spacing w:line="240" w:lineRule="auto"/>
              <w:rPr>
                <w:rFonts w:ascii="Arial" w:hAnsi="Arial" w:cs="Arial"/>
                <w:bCs/>
              </w:rPr>
            </w:pPr>
            <w:r w:rsidRPr="00A225E4">
              <w:rPr>
                <w:rFonts w:ascii="Arial" w:hAnsi="Arial" w:cs="Arial"/>
                <w:bCs/>
              </w:rPr>
              <w:t>(К/Е)</w:t>
            </w:r>
          </w:p>
        </w:tc>
        <w:tc>
          <w:tcPr>
            <w:tcW w:w="1478" w:type="dxa"/>
            <w:tcBorders>
              <w:top w:val="nil"/>
              <w:left w:val="nil"/>
              <w:bottom w:val="nil"/>
              <w:right w:val="nil"/>
            </w:tcBorders>
            <w:tcMar>
              <w:left w:w="0" w:type="dxa"/>
              <w:right w:w="0" w:type="dxa"/>
            </w:tcMar>
          </w:tcPr>
          <w:p w:rsidR="007F4B9C" w:rsidRPr="00943D32" w:rsidRDefault="007F4B9C" w:rsidP="008F3C8B">
            <w:pPr>
              <w:tabs>
                <w:tab w:val="left" w:pos="567"/>
              </w:tabs>
              <w:suppressAutoHyphens/>
              <w:spacing w:line="240" w:lineRule="auto"/>
              <w:rPr>
                <w:rFonts w:ascii="Arial" w:hAnsi="Arial" w:cs="Arial"/>
              </w:rPr>
            </w:pPr>
            <w:r w:rsidRPr="00943D32">
              <w:rPr>
                <w:rFonts w:ascii="Arial" w:hAnsi="Arial" w:cs="Arial"/>
              </w:rPr>
              <w:t>2.2.3.13</w:t>
            </w:r>
          </w:p>
        </w:tc>
        <w:tc>
          <w:tcPr>
            <w:tcW w:w="6370" w:type="dxa"/>
            <w:tcBorders>
              <w:top w:val="nil"/>
              <w:left w:val="nil"/>
              <w:bottom w:val="nil"/>
              <w:right w:val="nil"/>
            </w:tcBorders>
            <w:tcMar>
              <w:left w:w="0" w:type="dxa"/>
              <w:right w:w="0" w:type="dxa"/>
            </w:tcMar>
          </w:tcPr>
          <w:p w:rsidR="007F4B9C" w:rsidRPr="00BE54A9" w:rsidRDefault="007F4B9C" w:rsidP="008F3C8B">
            <w:pPr>
              <w:tabs>
                <w:tab w:val="left" w:pos="945"/>
              </w:tabs>
              <w:spacing w:line="240" w:lineRule="auto"/>
              <w:jc w:val="both"/>
              <w:rPr>
                <w:rFonts w:ascii="Arial" w:hAnsi="Arial" w:cs="Arial"/>
              </w:rPr>
            </w:pPr>
            <w:r w:rsidRPr="007F4B9C">
              <w:rPr>
                <w:rFonts w:ascii="Arial" w:hAnsi="Arial" w:cs="Arial"/>
              </w:rPr>
              <w:t>проверку доступа в носовую часть (правило II-1/3-3 СОЛАС 74/00/04);</w:t>
            </w:r>
          </w:p>
        </w:tc>
      </w:tr>
      <w:tr w:rsidR="007F4B9C" w:rsidRPr="005362E6" w:rsidTr="00385672">
        <w:tc>
          <w:tcPr>
            <w:tcW w:w="1222" w:type="dxa"/>
            <w:tcBorders>
              <w:top w:val="nil"/>
              <w:left w:val="nil"/>
              <w:bottom w:val="nil"/>
              <w:right w:val="nil"/>
            </w:tcBorders>
            <w:tcMar>
              <w:left w:w="0" w:type="dxa"/>
              <w:right w:w="0" w:type="dxa"/>
            </w:tcMar>
          </w:tcPr>
          <w:p w:rsidR="007F4B9C" w:rsidRPr="00A225E4" w:rsidRDefault="007F4B9C" w:rsidP="008F3C8B">
            <w:pPr>
              <w:tabs>
                <w:tab w:val="left" w:pos="567"/>
              </w:tabs>
              <w:suppressAutoHyphens/>
              <w:spacing w:line="240" w:lineRule="auto"/>
              <w:rPr>
                <w:rFonts w:ascii="Arial" w:hAnsi="Arial" w:cs="Arial"/>
                <w:bCs/>
              </w:rPr>
            </w:pPr>
            <w:r w:rsidRPr="00A225E4">
              <w:rPr>
                <w:rFonts w:ascii="Arial" w:hAnsi="Arial" w:cs="Arial"/>
                <w:bCs/>
              </w:rPr>
              <w:t>(К/Е)</w:t>
            </w:r>
          </w:p>
        </w:tc>
        <w:tc>
          <w:tcPr>
            <w:tcW w:w="1478" w:type="dxa"/>
            <w:tcBorders>
              <w:top w:val="nil"/>
              <w:left w:val="nil"/>
              <w:bottom w:val="nil"/>
              <w:right w:val="nil"/>
            </w:tcBorders>
            <w:tcMar>
              <w:left w:w="0" w:type="dxa"/>
              <w:right w:w="0" w:type="dxa"/>
            </w:tcMar>
          </w:tcPr>
          <w:p w:rsidR="007F4B9C" w:rsidRPr="00943D32" w:rsidRDefault="007F4B9C" w:rsidP="008F3C8B">
            <w:pPr>
              <w:tabs>
                <w:tab w:val="left" w:pos="567"/>
              </w:tabs>
              <w:suppressAutoHyphens/>
              <w:spacing w:line="240" w:lineRule="auto"/>
              <w:rPr>
                <w:rFonts w:ascii="Arial" w:hAnsi="Arial" w:cs="Arial"/>
              </w:rPr>
            </w:pPr>
            <w:r w:rsidRPr="00943D32">
              <w:rPr>
                <w:rFonts w:ascii="Arial" w:hAnsi="Arial" w:cs="Arial"/>
              </w:rPr>
              <w:t>2.2.3.14</w:t>
            </w:r>
          </w:p>
        </w:tc>
        <w:tc>
          <w:tcPr>
            <w:tcW w:w="6370" w:type="dxa"/>
            <w:tcBorders>
              <w:top w:val="nil"/>
              <w:left w:val="nil"/>
              <w:bottom w:val="nil"/>
              <w:right w:val="nil"/>
            </w:tcBorders>
            <w:tcMar>
              <w:left w:w="0" w:type="dxa"/>
              <w:right w:w="0" w:type="dxa"/>
            </w:tcMar>
          </w:tcPr>
          <w:p w:rsidR="007F4B9C" w:rsidRPr="00BE54A9" w:rsidRDefault="007F4B9C" w:rsidP="008F3C8B">
            <w:pPr>
              <w:tabs>
                <w:tab w:val="left" w:pos="945"/>
              </w:tabs>
              <w:spacing w:line="240" w:lineRule="auto"/>
              <w:jc w:val="both"/>
              <w:rPr>
                <w:rFonts w:ascii="Arial" w:hAnsi="Arial" w:cs="Arial"/>
              </w:rPr>
            </w:pPr>
            <w:r w:rsidRPr="007F4B9C">
              <w:rPr>
                <w:rFonts w:ascii="Arial" w:hAnsi="Arial" w:cs="Arial"/>
              </w:rPr>
              <w:t>проверку буксиров</w:t>
            </w:r>
            <w:r>
              <w:rPr>
                <w:rFonts w:ascii="Arial" w:hAnsi="Arial" w:cs="Arial"/>
              </w:rPr>
              <w:t>очного</w:t>
            </w:r>
            <w:r w:rsidRPr="007F4B9C">
              <w:rPr>
                <w:rFonts w:ascii="Arial" w:hAnsi="Arial" w:cs="Arial"/>
              </w:rPr>
              <w:t xml:space="preserve"> устройства на танкерах дедвейтом не менее 20 000 тонн (правило II-1/3-4 СОЛАС 74/00/04);</w:t>
            </w:r>
          </w:p>
        </w:tc>
      </w:tr>
      <w:tr w:rsidR="004C6DAD" w:rsidRPr="005362E6" w:rsidTr="00385672">
        <w:tc>
          <w:tcPr>
            <w:tcW w:w="1222" w:type="dxa"/>
            <w:tcBorders>
              <w:top w:val="nil"/>
              <w:left w:val="nil"/>
              <w:bottom w:val="nil"/>
              <w:right w:val="nil"/>
            </w:tcBorders>
            <w:tcMar>
              <w:left w:w="0" w:type="dxa"/>
              <w:right w:w="0" w:type="dxa"/>
            </w:tcMar>
          </w:tcPr>
          <w:p w:rsidR="004C6DAD" w:rsidRPr="00A225E4" w:rsidRDefault="004C6DAD" w:rsidP="008F3C8B">
            <w:pPr>
              <w:tabs>
                <w:tab w:val="left" w:pos="567"/>
              </w:tabs>
              <w:suppressAutoHyphens/>
              <w:spacing w:line="240" w:lineRule="auto"/>
              <w:rPr>
                <w:rFonts w:ascii="Arial" w:hAnsi="Arial" w:cs="Arial"/>
                <w:bCs/>
              </w:rPr>
            </w:pPr>
            <w:r w:rsidRPr="00A225E4">
              <w:rPr>
                <w:rFonts w:ascii="Arial" w:hAnsi="Arial" w:cs="Arial"/>
                <w:bCs/>
              </w:rPr>
              <w:t>(К/Е)</w:t>
            </w:r>
          </w:p>
        </w:tc>
        <w:tc>
          <w:tcPr>
            <w:tcW w:w="1478" w:type="dxa"/>
            <w:tcBorders>
              <w:top w:val="nil"/>
              <w:left w:val="nil"/>
              <w:bottom w:val="nil"/>
              <w:right w:val="nil"/>
            </w:tcBorders>
            <w:tcMar>
              <w:left w:w="0" w:type="dxa"/>
              <w:right w:w="0" w:type="dxa"/>
            </w:tcMar>
          </w:tcPr>
          <w:p w:rsidR="004C6DAD" w:rsidRPr="00943D32" w:rsidRDefault="004C6DAD" w:rsidP="008F3C8B">
            <w:pPr>
              <w:tabs>
                <w:tab w:val="left" w:pos="567"/>
              </w:tabs>
              <w:suppressAutoHyphens/>
              <w:spacing w:line="240" w:lineRule="auto"/>
              <w:rPr>
                <w:rFonts w:ascii="Arial" w:hAnsi="Arial" w:cs="Arial"/>
              </w:rPr>
            </w:pPr>
            <w:r w:rsidRPr="00943D32">
              <w:rPr>
                <w:rFonts w:ascii="Arial" w:hAnsi="Arial" w:cs="Arial"/>
              </w:rPr>
              <w:t>2.2.3.15</w:t>
            </w:r>
          </w:p>
        </w:tc>
        <w:tc>
          <w:tcPr>
            <w:tcW w:w="6370" w:type="dxa"/>
            <w:tcBorders>
              <w:top w:val="nil"/>
              <w:left w:val="nil"/>
              <w:bottom w:val="nil"/>
              <w:right w:val="nil"/>
            </w:tcBorders>
            <w:tcMar>
              <w:left w:w="0" w:type="dxa"/>
              <w:right w:w="0" w:type="dxa"/>
            </w:tcMar>
          </w:tcPr>
          <w:p w:rsidR="004C6DAD" w:rsidRPr="00501540" w:rsidRDefault="004C6DAD" w:rsidP="00501540">
            <w:pPr>
              <w:tabs>
                <w:tab w:val="left" w:pos="945"/>
              </w:tabs>
              <w:spacing w:line="240" w:lineRule="auto"/>
              <w:jc w:val="both"/>
              <w:rPr>
                <w:rFonts w:ascii="Arial" w:hAnsi="Arial" w:cs="Arial"/>
                <w:spacing w:val="2"/>
              </w:rPr>
            </w:pPr>
            <w:r w:rsidRPr="00501540">
              <w:rPr>
                <w:rFonts w:ascii="Arial" w:hAnsi="Arial" w:cs="Arial"/>
                <w:spacing w:val="2"/>
              </w:rPr>
              <w:t xml:space="preserve">подтверждение того, что система предотвращения коррозии, установленная </w:t>
            </w:r>
            <w:r w:rsidR="00EF1588" w:rsidRPr="00501540">
              <w:rPr>
                <w:rFonts w:ascii="Arial" w:hAnsi="Arial" w:cs="Arial"/>
                <w:spacing w:val="2"/>
              </w:rPr>
              <w:t>в</w:t>
            </w:r>
            <w:r w:rsidRPr="00501540">
              <w:rPr>
                <w:rFonts w:ascii="Arial" w:hAnsi="Arial" w:cs="Arial"/>
                <w:spacing w:val="2"/>
              </w:rPr>
              <w:t xml:space="preserve"> специально предназначенных для забортной воды балластных танках нефтяных танкеров и навалочных судов, когда это требуется, проходит обслуживание (правило II-1/3-2 СОЛАС 74/00);</w:t>
            </w:r>
          </w:p>
        </w:tc>
      </w:tr>
      <w:tr w:rsidR="004C6DAD" w:rsidRPr="005362E6" w:rsidTr="00385672">
        <w:tc>
          <w:tcPr>
            <w:tcW w:w="1222" w:type="dxa"/>
            <w:tcBorders>
              <w:top w:val="nil"/>
              <w:left w:val="nil"/>
              <w:bottom w:val="nil"/>
              <w:right w:val="nil"/>
            </w:tcBorders>
            <w:tcMar>
              <w:left w:w="0" w:type="dxa"/>
              <w:right w:w="0" w:type="dxa"/>
            </w:tcMar>
          </w:tcPr>
          <w:p w:rsidR="004C6DAD" w:rsidRPr="00A225E4" w:rsidRDefault="004C6DAD" w:rsidP="008F3C8B">
            <w:pPr>
              <w:tabs>
                <w:tab w:val="left" w:pos="567"/>
              </w:tabs>
              <w:suppressAutoHyphens/>
              <w:spacing w:line="240" w:lineRule="auto"/>
              <w:rPr>
                <w:rFonts w:ascii="Arial" w:hAnsi="Arial" w:cs="Arial"/>
                <w:bCs/>
              </w:rPr>
            </w:pPr>
            <w:r w:rsidRPr="00A225E4">
              <w:rPr>
                <w:rFonts w:ascii="Arial" w:hAnsi="Arial" w:cs="Arial"/>
                <w:bCs/>
              </w:rPr>
              <w:t>(К/Е)</w:t>
            </w:r>
          </w:p>
        </w:tc>
        <w:tc>
          <w:tcPr>
            <w:tcW w:w="1478" w:type="dxa"/>
            <w:tcBorders>
              <w:top w:val="nil"/>
              <w:left w:val="nil"/>
              <w:bottom w:val="nil"/>
              <w:right w:val="nil"/>
            </w:tcBorders>
            <w:tcMar>
              <w:left w:w="0" w:type="dxa"/>
              <w:right w:w="0" w:type="dxa"/>
            </w:tcMar>
          </w:tcPr>
          <w:p w:rsidR="004C6DAD" w:rsidRPr="00943D32" w:rsidRDefault="004C6DAD" w:rsidP="008F3C8B">
            <w:pPr>
              <w:tabs>
                <w:tab w:val="left" w:pos="567"/>
              </w:tabs>
              <w:suppressAutoHyphens/>
              <w:spacing w:line="240" w:lineRule="auto"/>
              <w:rPr>
                <w:rFonts w:ascii="Arial" w:hAnsi="Arial" w:cs="Arial"/>
              </w:rPr>
            </w:pPr>
            <w:r w:rsidRPr="00943D32">
              <w:rPr>
                <w:rFonts w:ascii="Arial" w:hAnsi="Arial" w:cs="Arial"/>
              </w:rPr>
              <w:t>2.2.3.16</w:t>
            </w:r>
          </w:p>
        </w:tc>
        <w:tc>
          <w:tcPr>
            <w:tcW w:w="6370" w:type="dxa"/>
            <w:tcBorders>
              <w:top w:val="nil"/>
              <w:left w:val="nil"/>
              <w:bottom w:val="nil"/>
              <w:right w:val="nil"/>
            </w:tcBorders>
            <w:tcMar>
              <w:left w:w="0" w:type="dxa"/>
              <w:right w:w="0" w:type="dxa"/>
            </w:tcMar>
          </w:tcPr>
          <w:p w:rsidR="004C6DAD" w:rsidRPr="007F4B9C" w:rsidRDefault="00FC5DB8" w:rsidP="008F3C8B">
            <w:pPr>
              <w:tabs>
                <w:tab w:val="left" w:pos="945"/>
              </w:tabs>
              <w:spacing w:line="240" w:lineRule="auto"/>
              <w:jc w:val="both"/>
              <w:rPr>
                <w:rFonts w:ascii="Arial" w:hAnsi="Arial" w:cs="Arial"/>
              </w:rPr>
            </w:pPr>
            <w:r w:rsidRPr="00FC5DB8">
              <w:rPr>
                <w:rFonts w:ascii="Arial" w:hAnsi="Arial" w:cs="Arial"/>
              </w:rPr>
              <w:t xml:space="preserve">подтверждение того, что, если применимо, проводится техническое обслуживание системы </w:t>
            </w:r>
            <w:r w:rsidR="00F72DFC">
              <w:rPr>
                <w:rFonts w:ascii="Arial" w:hAnsi="Arial" w:cs="Arial"/>
              </w:rPr>
              <w:t xml:space="preserve">противокоррозионного </w:t>
            </w:r>
            <w:r w:rsidRPr="00FC5DB8">
              <w:rPr>
                <w:rFonts w:ascii="Arial" w:hAnsi="Arial" w:cs="Arial"/>
              </w:rPr>
              <w:t>покрытия в грузовых танках танкеров для перевозки сырой нефти</w:t>
            </w:r>
            <w:r w:rsidR="00F72DFC">
              <w:rPr>
                <w:rFonts w:ascii="Arial" w:hAnsi="Arial" w:cs="Arial"/>
              </w:rPr>
              <w:t>,</w:t>
            </w:r>
            <w:r w:rsidRPr="00FC5DB8">
              <w:rPr>
                <w:rFonts w:ascii="Arial" w:hAnsi="Arial" w:cs="Arial"/>
              </w:rPr>
              <w:t xml:space="preserve"> и что техническое обслуживание и ремонт в процессе эксплуатации регистрируются в технической документации на покрытие (правило II-1/3-11СОЛАС </w:t>
            </w:r>
            <w:r w:rsidR="00F72DFC">
              <w:rPr>
                <w:rFonts w:ascii="Arial" w:hAnsi="Arial" w:cs="Arial"/>
              </w:rPr>
              <w:t>74/</w:t>
            </w:r>
            <w:r w:rsidRPr="00FC5DB8">
              <w:rPr>
                <w:rFonts w:ascii="Arial" w:hAnsi="Arial" w:cs="Arial"/>
              </w:rPr>
              <w:t>10 и MSC.288(87)</w:t>
            </w:r>
            <w:r w:rsidR="00981ED2">
              <w:rPr>
                <w:rFonts w:ascii="Arial" w:hAnsi="Arial" w:cs="Arial"/>
              </w:rPr>
              <w:t xml:space="preserve"> с поправками</w:t>
            </w:r>
            <w:r w:rsidRPr="00FC5DB8">
              <w:rPr>
                <w:rFonts w:ascii="Arial" w:hAnsi="Arial" w:cs="Arial"/>
              </w:rPr>
              <w:t>);</w:t>
            </w:r>
          </w:p>
        </w:tc>
      </w:tr>
      <w:tr w:rsidR="00F72DFC" w:rsidRPr="005362E6" w:rsidTr="00385672">
        <w:tc>
          <w:tcPr>
            <w:tcW w:w="1222" w:type="dxa"/>
            <w:tcBorders>
              <w:top w:val="nil"/>
              <w:left w:val="nil"/>
              <w:bottom w:val="nil"/>
              <w:right w:val="nil"/>
            </w:tcBorders>
            <w:tcMar>
              <w:left w:w="0" w:type="dxa"/>
              <w:right w:w="0" w:type="dxa"/>
            </w:tcMar>
          </w:tcPr>
          <w:p w:rsidR="00F72DFC" w:rsidRPr="00A225E4" w:rsidRDefault="00F72DFC" w:rsidP="008F3C8B">
            <w:pPr>
              <w:tabs>
                <w:tab w:val="left" w:pos="567"/>
              </w:tabs>
              <w:suppressAutoHyphens/>
              <w:spacing w:line="240" w:lineRule="auto"/>
              <w:rPr>
                <w:rFonts w:ascii="Arial" w:hAnsi="Arial" w:cs="Arial"/>
                <w:bCs/>
              </w:rPr>
            </w:pPr>
            <w:r w:rsidRPr="00A225E4">
              <w:rPr>
                <w:rFonts w:ascii="Arial" w:hAnsi="Arial" w:cs="Arial"/>
                <w:bCs/>
              </w:rPr>
              <w:t>(К/Е)</w:t>
            </w:r>
          </w:p>
        </w:tc>
        <w:tc>
          <w:tcPr>
            <w:tcW w:w="1478" w:type="dxa"/>
            <w:tcBorders>
              <w:top w:val="nil"/>
              <w:left w:val="nil"/>
              <w:bottom w:val="nil"/>
              <w:right w:val="nil"/>
            </w:tcBorders>
            <w:tcMar>
              <w:left w:w="0" w:type="dxa"/>
              <w:right w:w="0" w:type="dxa"/>
            </w:tcMar>
          </w:tcPr>
          <w:p w:rsidR="00F72DFC" w:rsidRPr="00943D32" w:rsidRDefault="00F72DFC" w:rsidP="008F3C8B">
            <w:pPr>
              <w:tabs>
                <w:tab w:val="left" w:pos="567"/>
              </w:tabs>
              <w:suppressAutoHyphens/>
              <w:spacing w:line="240" w:lineRule="auto"/>
              <w:rPr>
                <w:rFonts w:ascii="Arial" w:hAnsi="Arial" w:cs="Arial"/>
              </w:rPr>
            </w:pPr>
            <w:r w:rsidRPr="00943D32">
              <w:rPr>
                <w:rFonts w:ascii="Arial" w:hAnsi="Arial" w:cs="Arial"/>
              </w:rPr>
              <w:t>2.2.3.17</w:t>
            </w:r>
          </w:p>
        </w:tc>
        <w:tc>
          <w:tcPr>
            <w:tcW w:w="6370" w:type="dxa"/>
            <w:tcBorders>
              <w:top w:val="nil"/>
              <w:left w:val="nil"/>
              <w:bottom w:val="nil"/>
              <w:right w:val="nil"/>
            </w:tcBorders>
            <w:tcMar>
              <w:left w:w="0" w:type="dxa"/>
              <w:right w:w="0" w:type="dxa"/>
            </w:tcMar>
          </w:tcPr>
          <w:p w:rsidR="00F72DFC" w:rsidRPr="007F4B9C" w:rsidRDefault="00F72DFC" w:rsidP="008F3C8B">
            <w:pPr>
              <w:tabs>
                <w:tab w:val="left" w:pos="945"/>
              </w:tabs>
              <w:spacing w:line="240" w:lineRule="auto"/>
              <w:jc w:val="both"/>
              <w:rPr>
                <w:rFonts w:ascii="Arial" w:hAnsi="Arial" w:cs="Arial"/>
              </w:rPr>
            </w:pPr>
            <w:r w:rsidRPr="00F72DFC">
              <w:rPr>
                <w:rFonts w:ascii="Arial" w:hAnsi="Arial" w:cs="Arial"/>
              </w:rPr>
              <w:t>осмотр аварийного освещения во всех грузовых насосных отделениях танкеров, построенных после 1 июля 2002 год</w:t>
            </w:r>
            <w:r>
              <w:rPr>
                <w:rFonts w:ascii="Arial" w:hAnsi="Arial" w:cs="Arial"/>
              </w:rPr>
              <w:t>а (правило II-1/43 СОЛАС 74/00);</w:t>
            </w:r>
            <w:r w:rsidR="00981ED2">
              <w:rPr>
                <w:rFonts w:ascii="Arial" w:hAnsi="Arial" w:cs="Arial"/>
              </w:rPr>
              <w:t xml:space="preserve"> и</w:t>
            </w:r>
          </w:p>
        </w:tc>
      </w:tr>
      <w:tr w:rsidR="00F72DFC" w:rsidRPr="005362E6" w:rsidTr="00385672">
        <w:tc>
          <w:tcPr>
            <w:tcW w:w="1222" w:type="dxa"/>
            <w:tcBorders>
              <w:top w:val="nil"/>
              <w:left w:val="nil"/>
              <w:bottom w:val="nil"/>
              <w:right w:val="nil"/>
            </w:tcBorders>
            <w:tcMar>
              <w:left w:w="0" w:type="dxa"/>
              <w:right w:w="0" w:type="dxa"/>
            </w:tcMar>
          </w:tcPr>
          <w:p w:rsidR="00F72DFC" w:rsidRPr="00A225E4" w:rsidRDefault="00F72DFC" w:rsidP="008F3C8B">
            <w:pPr>
              <w:tabs>
                <w:tab w:val="left" w:pos="567"/>
              </w:tabs>
              <w:suppressAutoHyphens/>
              <w:spacing w:line="240" w:lineRule="auto"/>
              <w:rPr>
                <w:rFonts w:ascii="Arial" w:hAnsi="Arial" w:cs="Arial"/>
                <w:bCs/>
              </w:rPr>
            </w:pPr>
            <w:r w:rsidRPr="00A225E4">
              <w:rPr>
                <w:rFonts w:ascii="Arial" w:hAnsi="Arial" w:cs="Arial"/>
                <w:bCs/>
              </w:rPr>
              <w:t>(К/Е)</w:t>
            </w:r>
          </w:p>
        </w:tc>
        <w:tc>
          <w:tcPr>
            <w:tcW w:w="1478" w:type="dxa"/>
            <w:tcBorders>
              <w:top w:val="nil"/>
              <w:left w:val="nil"/>
              <w:bottom w:val="nil"/>
              <w:right w:val="nil"/>
            </w:tcBorders>
            <w:tcMar>
              <w:left w:w="0" w:type="dxa"/>
              <w:right w:w="0" w:type="dxa"/>
            </w:tcMar>
          </w:tcPr>
          <w:p w:rsidR="00F72DFC" w:rsidRPr="00943D32" w:rsidRDefault="00F72DFC" w:rsidP="008F3C8B">
            <w:pPr>
              <w:tabs>
                <w:tab w:val="left" w:pos="567"/>
              </w:tabs>
              <w:suppressAutoHyphens/>
              <w:spacing w:line="240" w:lineRule="auto"/>
              <w:rPr>
                <w:rFonts w:ascii="Arial" w:hAnsi="Arial" w:cs="Arial"/>
              </w:rPr>
            </w:pPr>
            <w:r w:rsidRPr="00943D32">
              <w:rPr>
                <w:rFonts w:ascii="Arial" w:hAnsi="Arial" w:cs="Arial"/>
              </w:rPr>
              <w:t>2.2.3.18</w:t>
            </w:r>
          </w:p>
        </w:tc>
        <w:tc>
          <w:tcPr>
            <w:tcW w:w="6370" w:type="dxa"/>
            <w:tcBorders>
              <w:top w:val="nil"/>
              <w:left w:val="nil"/>
              <w:bottom w:val="nil"/>
              <w:right w:val="nil"/>
            </w:tcBorders>
            <w:tcMar>
              <w:left w:w="0" w:type="dxa"/>
              <w:right w:w="0" w:type="dxa"/>
            </w:tcMar>
          </w:tcPr>
          <w:p w:rsidR="00F72DFC" w:rsidRPr="00AA2AFE" w:rsidRDefault="00F72DFC" w:rsidP="00943804">
            <w:pPr>
              <w:tabs>
                <w:tab w:val="left" w:pos="945"/>
              </w:tabs>
              <w:spacing w:line="240" w:lineRule="auto"/>
              <w:jc w:val="both"/>
              <w:rPr>
                <w:rFonts w:ascii="Arial" w:hAnsi="Arial" w:cs="Arial"/>
              </w:rPr>
            </w:pPr>
            <w:r w:rsidRPr="00AA2AFE">
              <w:rPr>
                <w:rFonts w:ascii="Arial" w:hAnsi="Arial" w:cs="Arial"/>
              </w:rPr>
              <w:t>проверку для нефтяных танкеров длиной 150 м и более, при необходимости, конструкций судна в соответствии с Формуляром на постройку судна с учетом выявленных районов, требующих особого внимания</w:t>
            </w:r>
            <w:r w:rsidR="00D72CB7">
              <w:rPr>
                <w:rFonts w:ascii="Arial" w:hAnsi="Arial" w:cs="Arial"/>
              </w:rPr>
              <w:t>, и верификацию того, что, если применимо, актуализирован</w:t>
            </w:r>
            <w:r w:rsidR="00D72CB7">
              <w:rPr>
                <w:rStyle w:val="a9"/>
                <w:rFonts w:ascii="Arial" w:hAnsi="Arial" w:cs="Arial"/>
              </w:rPr>
              <w:footnoteReference w:customMarkFollows="1" w:id="25"/>
              <w:t>*</w:t>
            </w:r>
            <w:r w:rsidR="00D72CB7">
              <w:rPr>
                <w:rFonts w:ascii="Arial" w:hAnsi="Arial" w:cs="Arial"/>
              </w:rPr>
              <w:t xml:space="preserve"> Формуляр на постройку судна </w:t>
            </w:r>
            <w:r w:rsidRPr="00AA2AFE">
              <w:rPr>
                <w:rFonts w:ascii="Arial" w:hAnsi="Arial" w:cs="Arial"/>
              </w:rPr>
              <w:t>(правило II-1/3-10 СОЛАС 74 и MSC.287(87));</w:t>
            </w:r>
          </w:p>
        </w:tc>
      </w:tr>
      <w:tr w:rsidR="00F72DFC" w:rsidRPr="005362E6" w:rsidTr="00385672">
        <w:tc>
          <w:tcPr>
            <w:tcW w:w="1222" w:type="dxa"/>
            <w:tcBorders>
              <w:top w:val="nil"/>
              <w:left w:val="nil"/>
              <w:bottom w:val="nil"/>
              <w:right w:val="nil"/>
            </w:tcBorders>
            <w:tcMar>
              <w:left w:w="0" w:type="dxa"/>
              <w:right w:w="0" w:type="dxa"/>
            </w:tcMar>
          </w:tcPr>
          <w:p w:rsidR="00F72DFC" w:rsidRPr="00A225E4" w:rsidRDefault="00F72DFC" w:rsidP="008F3C8B">
            <w:pPr>
              <w:tabs>
                <w:tab w:val="left" w:pos="567"/>
              </w:tabs>
              <w:suppressAutoHyphens/>
              <w:spacing w:line="240" w:lineRule="auto"/>
              <w:rPr>
                <w:rFonts w:ascii="Arial" w:hAnsi="Arial" w:cs="Arial"/>
                <w:bCs/>
              </w:rPr>
            </w:pPr>
            <w:r w:rsidRPr="00A225E4">
              <w:rPr>
                <w:rFonts w:ascii="Arial" w:hAnsi="Arial" w:cs="Arial"/>
                <w:bCs/>
              </w:rPr>
              <w:t>(К/Е)</w:t>
            </w:r>
          </w:p>
        </w:tc>
        <w:tc>
          <w:tcPr>
            <w:tcW w:w="1478" w:type="dxa"/>
            <w:tcBorders>
              <w:top w:val="nil"/>
              <w:left w:val="nil"/>
              <w:bottom w:val="nil"/>
              <w:right w:val="nil"/>
            </w:tcBorders>
            <w:tcMar>
              <w:left w:w="0" w:type="dxa"/>
              <w:right w:w="0" w:type="dxa"/>
            </w:tcMar>
          </w:tcPr>
          <w:p w:rsidR="00F72DFC" w:rsidRPr="00943D32" w:rsidRDefault="00F72DFC" w:rsidP="008F3C8B">
            <w:pPr>
              <w:tabs>
                <w:tab w:val="left" w:pos="567"/>
              </w:tabs>
              <w:suppressAutoHyphens/>
              <w:spacing w:line="240" w:lineRule="auto"/>
              <w:rPr>
                <w:rFonts w:ascii="Arial" w:hAnsi="Arial" w:cs="Arial"/>
              </w:rPr>
            </w:pPr>
            <w:r w:rsidRPr="00943D32">
              <w:rPr>
                <w:rFonts w:ascii="Arial" w:hAnsi="Arial" w:cs="Arial"/>
              </w:rPr>
              <w:t>2.2.4</w:t>
            </w:r>
          </w:p>
        </w:tc>
        <w:tc>
          <w:tcPr>
            <w:tcW w:w="6370" w:type="dxa"/>
            <w:tcBorders>
              <w:top w:val="nil"/>
              <w:left w:val="nil"/>
              <w:bottom w:val="nil"/>
              <w:right w:val="nil"/>
            </w:tcBorders>
            <w:tcMar>
              <w:left w:w="0" w:type="dxa"/>
              <w:right w:w="0" w:type="dxa"/>
            </w:tcMar>
          </w:tcPr>
          <w:p w:rsidR="00F72DFC" w:rsidRPr="007F4B9C" w:rsidRDefault="00F72DFC" w:rsidP="008F3C8B">
            <w:pPr>
              <w:tabs>
                <w:tab w:val="left" w:pos="945"/>
              </w:tabs>
              <w:spacing w:line="240" w:lineRule="auto"/>
              <w:jc w:val="both"/>
              <w:rPr>
                <w:rFonts w:ascii="Arial" w:hAnsi="Arial" w:cs="Arial"/>
              </w:rPr>
            </w:pPr>
            <w:r w:rsidRPr="00F72DFC">
              <w:rPr>
                <w:rFonts w:ascii="Arial" w:hAnsi="Arial" w:cs="Arial"/>
              </w:rPr>
              <w:t>Для корпуса, механизмов и оборудования и снабжения грузовых судов в части дополнительных требований к танкерам-химовозам и газовозам ежегодное освидетельствование должно включать:</w:t>
            </w:r>
          </w:p>
        </w:tc>
      </w:tr>
      <w:tr w:rsidR="00F72DFC" w:rsidRPr="005362E6" w:rsidTr="00385672">
        <w:tc>
          <w:tcPr>
            <w:tcW w:w="1222" w:type="dxa"/>
            <w:tcBorders>
              <w:top w:val="nil"/>
              <w:left w:val="nil"/>
              <w:bottom w:val="nil"/>
              <w:right w:val="nil"/>
            </w:tcBorders>
            <w:tcMar>
              <w:left w:w="0" w:type="dxa"/>
              <w:right w:w="0" w:type="dxa"/>
            </w:tcMar>
          </w:tcPr>
          <w:p w:rsidR="00F72DFC" w:rsidRPr="00A225E4" w:rsidRDefault="00F72DFC" w:rsidP="008F3C8B">
            <w:pPr>
              <w:tabs>
                <w:tab w:val="left" w:pos="567"/>
              </w:tabs>
              <w:suppressAutoHyphens/>
              <w:spacing w:line="240" w:lineRule="auto"/>
              <w:rPr>
                <w:rFonts w:ascii="Arial" w:hAnsi="Arial" w:cs="Arial"/>
                <w:bCs/>
              </w:rPr>
            </w:pPr>
            <w:r w:rsidRPr="00A225E4">
              <w:rPr>
                <w:rFonts w:ascii="Arial" w:hAnsi="Arial" w:cs="Arial"/>
                <w:bCs/>
              </w:rPr>
              <w:t>(К/Е)</w:t>
            </w:r>
          </w:p>
        </w:tc>
        <w:tc>
          <w:tcPr>
            <w:tcW w:w="1478" w:type="dxa"/>
            <w:tcBorders>
              <w:top w:val="nil"/>
              <w:left w:val="nil"/>
              <w:bottom w:val="nil"/>
              <w:right w:val="nil"/>
            </w:tcBorders>
            <w:tcMar>
              <w:left w:w="0" w:type="dxa"/>
              <w:right w:w="0" w:type="dxa"/>
            </w:tcMar>
          </w:tcPr>
          <w:p w:rsidR="00F72DFC" w:rsidRPr="00943D32" w:rsidRDefault="00F72DFC" w:rsidP="008F3C8B">
            <w:pPr>
              <w:tabs>
                <w:tab w:val="left" w:pos="567"/>
              </w:tabs>
              <w:suppressAutoHyphens/>
              <w:spacing w:line="240" w:lineRule="auto"/>
              <w:rPr>
                <w:rFonts w:ascii="Arial" w:hAnsi="Arial" w:cs="Arial"/>
              </w:rPr>
            </w:pPr>
            <w:r w:rsidRPr="00943D32">
              <w:rPr>
                <w:rFonts w:ascii="Arial" w:hAnsi="Arial" w:cs="Arial"/>
              </w:rPr>
              <w:t>2.2.4.1</w:t>
            </w:r>
          </w:p>
        </w:tc>
        <w:tc>
          <w:tcPr>
            <w:tcW w:w="6370" w:type="dxa"/>
            <w:tcBorders>
              <w:top w:val="nil"/>
              <w:left w:val="nil"/>
              <w:bottom w:val="nil"/>
              <w:right w:val="nil"/>
            </w:tcBorders>
            <w:tcMar>
              <w:left w:w="0" w:type="dxa"/>
              <w:right w:w="0" w:type="dxa"/>
            </w:tcMar>
          </w:tcPr>
          <w:p w:rsidR="00944FC4" w:rsidRPr="007F4B9C" w:rsidRDefault="00F72DFC" w:rsidP="008F3C8B">
            <w:pPr>
              <w:tabs>
                <w:tab w:val="left" w:pos="945"/>
              </w:tabs>
              <w:spacing w:line="240" w:lineRule="auto"/>
              <w:jc w:val="both"/>
              <w:rPr>
                <w:rFonts w:ascii="Arial" w:hAnsi="Arial" w:cs="Arial"/>
              </w:rPr>
            </w:pPr>
            <w:r w:rsidRPr="00F72DFC">
              <w:rPr>
                <w:rFonts w:ascii="Arial" w:hAnsi="Arial" w:cs="Arial"/>
              </w:rPr>
              <w:t>положения (К/Е) 2.2.3, за исключением (К/Е) 2.2.3.1</w:t>
            </w:r>
            <w:r>
              <w:rPr>
                <w:rFonts w:ascii="Arial" w:hAnsi="Arial" w:cs="Arial"/>
              </w:rPr>
              <w:t>6</w:t>
            </w:r>
            <w:r w:rsidRPr="00F72DFC">
              <w:rPr>
                <w:rFonts w:ascii="Arial" w:hAnsi="Arial" w:cs="Arial"/>
              </w:rPr>
              <w:t xml:space="preserve"> и (К/Е) 2.2.3.1</w:t>
            </w:r>
            <w:r>
              <w:rPr>
                <w:rFonts w:ascii="Arial" w:hAnsi="Arial" w:cs="Arial"/>
              </w:rPr>
              <w:t>8</w:t>
            </w:r>
            <w:r w:rsidRPr="00F72DFC">
              <w:rPr>
                <w:rFonts w:ascii="Arial" w:hAnsi="Arial" w:cs="Arial"/>
              </w:rPr>
              <w:t>.</w:t>
            </w:r>
          </w:p>
        </w:tc>
      </w:tr>
      <w:tr w:rsidR="00944FC4" w:rsidRPr="005362E6" w:rsidTr="00385672">
        <w:tc>
          <w:tcPr>
            <w:tcW w:w="1222" w:type="dxa"/>
            <w:tcBorders>
              <w:top w:val="nil"/>
              <w:left w:val="nil"/>
              <w:bottom w:val="nil"/>
              <w:right w:val="nil"/>
            </w:tcBorders>
            <w:tcMar>
              <w:left w:w="0" w:type="dxa"/>
              <w:right w:w="0" w:type="dxa"/>
            </w:tcMar>
          </w:tcPr>
          <w:p w:rsidR="00944FC4" w:rsidRPr="00A225E4" w:rsidRDefault="00FC4D1A" w:rsidP="008F3C8B">
            <w:pPr>
              <w:tabs>
                <w:tab w:val="left" w:pos="567"/>
              </w:tabs>
              <w:suppressAutoHyphens/>
              <w:spacing w:line="240" w:lineRule="auto"/>
              <w:rPr>
                <w:rFonts w:ascii="Arial" w:hAnsi="Arial" w:cs="Arial"/>
                <w:bCs/>
              </w:rPr>
            </w:pPr>
            <w:r>
              <w:rPr>
                <w:rFonts w:ascii="Arial" w:hAnsi="Arial" w:cs="Arial"/>
                <w:bCs/>
              </w:rPr>
              <w:t>(К/Е)</w:t>
            </w:r>
          </w:p>
        </w:tc>
        <w:tc>
          <w:tcPr>
            <w:tcW w:w="1478" w:type="dxa"/>
            <w:tcBorders>
              <w:top w:val="nil"/>
              <w:left w:val="nil"/>
              <w:bottom w:val="nil"/>
              <w:right w:val="nil"/>
            </w:tcBorders>
            <w:tcMar>
              <w:left w:w="0" w:type="dxa"/>
              <w:right w:w="0" w:type="dxa"/>
            </w:tcMar>
          </w:tcPr>
          <w:p w:rsidR="00944FC4" w:rsidRPr="00943D32" w:rsidRDefault="00FC4D1A" w:rsidP="008F3C8B">
            <w:pPr>
              <w:tabs>
                <w:tab w:val="left" w:pos="567"/>
              </w:tabs>
              <w:suppressAutoHyphens/>
              <w:spacing w:line="240" w:lineRule="auto"/>
              <w:rPr>
                <w:rFonts w:ascii="Arial" w:hAnsi="Arial" w:cs="Arial"/>
              </w:rPr>
            </w:pPr>
            <w:r>
              <w:rPr>
                <w:rFonts w:ascii="Arial" w:hAnsi="Arial" w:cs="Arial"/>
              </w:rPr>
              <w:t>2.2.5</w:t>
            </w:r>
          </w:p>
        </w:tc>
        <w:tc>
          <w:tcPr>
            <w:tcW w:w="6370" w:type="dxa"/>
            <w:tcBorders>
              <w:top w:val="nil"/>
              <w:left w:val="nil"/>
              <w:bottom w:val="nil"/>
              <w:right w:val="nil"/>
            </w:tcBorders>
            <w:tcMar>
              <w:left w:w="0" w:type="dxa"/>
              <w:right w:w="0" w:type="dxa"/>
            </w:tcMar>
          </w:tcPr>
          <w:p w:rsidR="00944FC4" w:rsidRPr="00F72DFC" w:rsidRDefault="00944FC4" w:rsidP="008F3C8B">
            <w:pPr>
              <w:tabs>
                <w:tab w:val="left" w:pos="945"/>
              </w:tabs>
              <w:spacing w:line="240" w:lineRule="auto"/>
              <w:jc w:val="both"/>
              <w:rPr>
                <w:rFonts w:ascii="Arial" w:hAnsi="Arial" w:cs="Arial"/>
              </w:rPr>
            </w:pPr>
            <w:r w:rsidRPr="00F72DFC">
              <w:rPr>
                <w:rFonts w:ascii="Arial" w:hAnsi="Arial" w:cs="Arial"/>
              </w:rPr>
              <w:t>Для корпуса, механизмов и оборудования и снабжения грузовых судов</w:t>
            </w:r>
            <w:r>
              <w:rPr>
                <w:rFonts w:ascii="Arial" w:hAnsi="Arial" w:cs="Arial"/>
              </w:rPr>
              <w:t xml:space="preserve"> в</w:t>
            </w:r>
            <w:r w:rsidRPr="006803EE">
              <w:rPr>
                <w:rFonts w:ascii="Arial" w:hAnsi="Arial" w:cs="Arial"/>
              </w:rPr>
              <w:t xml:space="preserve"> </w:t>
            </w:r>
            <w:r>
              <w:rPr>
                <w:rFonts w:ascii="Arial" w:hAnsi="Arial" w:cs="Arial"/>
              </w:rPr>
              <w:t>том</w:t>
            </w:r>
            <w:r w:rsidRPr="006803EE">
              <w:rPr>
                <w:rFonts w:ascii="Arial" w:hAnsi="Arial" w:cs="Arial"/>
              </w:rPr>
              <w:t xml:space="preserve">, </w:t>
            </w:r>
            <w:r>
              <w:rPr>
                <w:rFonts w:ascii="Arial" w:hAnsi="Arial" w:cs="Arial"/>
              </w:rPr>
              <w:t>что</w:t>
            </w:r>
            <w:r w:rsidRPr="006803EE">
              <w:rPr>
                <w:rFonts w:ascii="Arial" w:hAnsi="Arial" w:cs="Arial"/>
              </w:rPr>
              <w:t xml:space="preserve"> </w:t>
            </w:r>
            <w:r>
              <w:rPr>
                <w:rFonts w:ascii="Arial" w:hAnsi="Arial" w:cs="Arial"/>
              </w:rPr>
              <w:t>касается</w:t>
            </w:r>
            <w:r w:rsidRPr="006803EE">
              <w:rPr>
                <w:rFonts w:ascii="Arial" w:hAnsi="Arial" w:cs="Arial"/>
              </w:rPr>
              <w:t xml:space="preserve"> </w:t>
            </w:r>
            <w:r>
              <w:rPr>
                <w:rFonts w:ascii="Arial" w:hAnsi="Arial" w:cs="Arial"/>
              </w:rPr>
              <w:t>дополнительных</w:t>
            </w:r>
            <w:r w:rsidRPr="006803EE">
              <w:rPr>
                <w:rFonts w:ascii="Arial" w:hAnsi="Arial" w:cs="Arial"/>
              </w:rPr>
              <w:t xml:space="preserve"> </w:t>
            </w:r>
            <w:r>
              <w:rPr>
                <w:rFonts w:ascii="Arial" w:hAnsi="Arial" w:cs="Arial"/>
              </w:rPr>
              <w:t>требований для судов, использующих природный газ в качестве топлива, иных</w:t>
            </w:r>
            <w:r w:rsidRPr="006803EE">
              <w:rPr>
                <w:rFonts w:ascii="Arial" w:hAnsi="Arial" w:cs="Arial"/>
              </w:rPr>
              <w:t xml:space="preserve"> </w:t>
            </w:r>
            <w:r>
              <w:rPr>
                <w:rFonts w:ascii="Arial" w:hAnsi="Arial" w:cs="Arial"/>
              </w:rPr>
              <w:t>чем суда, охватываемые действием Кодекса МКГ, ежегодное освидетельствование должно включать:</w:t>
            </w:r>
          </w:p>
        </w:tc>
      </w:tr>
      <w:tr w:rsidR="00944FC4" w:rsidRPr="005362E6" w:rsidTr="00385672">
        <w:tc>
          <w:tcPr>
            <w:tcW w:w="1222" w:type="dxa"/>
            <w:tcBorders>
              <w:top w:val="nil"/>
              <w:left w:val="nil"/>
              <w:bottom w:val="nil"/>
              <w:right w:val="nil"/>
            </w:tcBorders>
            <w:tcMar>
              <w:left w:w="0" w:type="dxa"/>
              <w:right w:w="0" w:type="dxa"/>
            </w:tcMar>
          </w:tcPr>
          <w:p w:rsidR="00944FC4" w:rsidRPr="00A225E4" w:rsidRDefault="00FC4D1A" w:rsidP="008F3C8B">
            <w:pPr>
              <w:tabs>
                <w:tab w:val="left" w:pos="567"/>
              </w:tabs>
              <w:suppressAutoHyphens/>
              <w:spacing w:line="240" w:lineRule="auto"/>
              <w:rPr>
                <w:rFonts w:ascii="Arial" w:hAnsi="Arial" w:cs="Arial"/>
                <w:bCs/>
              </w:rPr>
            </w:pPr>
            <w:r>
              <w:rPr>
                <w:rFonts w:ascii="Arial" w:hAnsi="Arial" w:cs="Arial"/>
                <w:bCs/>
              </w:rPr>
              <w:t>(К/Е)</w:t>
            </w:r>
          </w:p>
        </w:tc>
        <w:tc>
          <w:tcPr>
            <w:tcW w:w="1478" w:type="dxa"/>
            <w:tcBorders>
              <w:top w:val="nil"/>
              <w:left w:val="nil"/>
              <w:bottom w:val="nil"/>
              <w:right w:val="nil"/>
            </w:tcBorders>
            <w:tcMar>
              <w:left w:w="0" w:type="dxa"/>
              <w:right w:w="0" w:type="dxa"/>
            </w:tcMar>
          </w:tcPr>
          <w:p w:rsidR="00944FC4" w:rsidRPr="00943D32" w:rsidRDefault="00FC4D1A" w:rsidP="008F3C8B">
            <w:pPr>
              <w:tabs>
                <w:tab w:val="left" w:pos="567"/>
              </w:tabs>
              <w:suppressAutoHyphens/>
              <w:spacing w:line="240" w:lineRule="auto"/>
              <w:rPr>
                <w:rFonts w:ascii="Arial" w:hAnsi="Arial" w:cs="Arial"/>
              </w:rPr>
            </w:pPr>
            <w:r>
              <w:rPr>
                <w:rFonts w:ascii="Arial" w:hAnsi="Arial" w:cs="Arial"/>
              </w:rPr>
              <w:t>2.2.5.1</w:t>
            </w:r>
          </w:p>
        </w:tc>
        <w:tc>
          <w:tcPr>
            <w:tcW w:w="6370" w:type="dxa"/>
            <w:tcBorders>
              <w:top w:val="nil"/>
              <w:left w:val="nil"/>
              <w:bottom w:val="nil"/>
              <w:right w:val="nil"/>
            </w:tcBorders>
            <w:tcMar>
              <w:left w:w="0" w:type="dxa"/>
              <w:right w:w="0" w:type="dxa"/>
            </w:tcMar>
          </w:tcPr>
          <w:p w:rsidR="00944FC4" w:rsidRPr="00F72DFC" w:rsidRDefault="00944FC4" w:rsidP="008F3C8B">
            <w:pPr>
              <w:tabs>
                <w:tab w:val="left" w:pos="945"/>
              </w:tabs>
              <w:spacing w:line="240" w:lineRule="auto"/>
              <w:jc w:val="both"/>
              <w:rPr>
                <w:rFonts w:ascii="Arial" w:hAnsi="Arial" w:cs="Arial"/>
              </w:rPr>
            </w:pPr>
            <w:r>
              <w:rPr>
                <w:rFonts w:ascii="Arial" w:hAnsi="Arial" w:cs="Arial"/>
              </w:rPr>
              <w:t>проверку журналов и отчетных записей по эксплуатации в отношении корректного функционирования систем обнаружения газа, систем подачи топлива/газа и т.</w:t>
            </w:r>
            <w:r w:rsidR="00943804">
              <w:rPr>
                <w:rFonts w:ascii="Arial" w:hAnsi="Arial" w:cs="Arial"/>
              </w:rPr>
              <w:t xml:space="preserve"> </w:t>
            </w:r>
            <w:r>
              <w:rPr>
                <w:rFonts w:ascii="Arial" w:hAnsi="Arial" w:cs="Arial"/>
              </w:rPr>
              <w:t>д. (глава 16 Кодекса МГТ);</w:t>
            </w:r>
          </w:p>
        </w:tc>
      </w:tr>
      <w:tr w:rsidR="00944FC4" w:rsidRPr="005362E6" w:rsidTr="00385672">
        <w:tc>
          <w:tcPr>
            <w:tcW w:w="1222" w:type="dxa"/>
            <w:tcBorders>
              <w:top w:val="nil"/>
              <w:left w:val="nil"/>
              <w:bottom w:val="nil"/>
              <w:right w:val="nil"/>
            </w:tcBorders>
            <w:tcMar>
              <w:left w:w="0" w:type="dxa"/>
              <w:right w:w="0" w:type="dxa"/>
            </w:tcMar>
          </w:tcPr>
          <w:p w:rsidR="00944FC4" w:rsidRPr="00A225E4" w:rsidRDefault="00FC4D1A" w:rsidP="008F3C8B">
            <w:pPr>
              <w:tabs>
                <w:tab w:val="left" w:pos="567"/>
              </w:tabs>
              <w:suppressAutoHyphens/>
              <w:spacing w:line="240" w:lineRule="auto"/>
              <w:rPr>
                <w:rFonts w:ascii="Arial" w:hAnsi="Arial" w:cs="Arial"/>
                <w:bCs/>
              </w:rPr>
            </w:pPr>
            <w:r>
              <w:rPr>
                <w:rFonts w:ascii="Arial" w:hAnsi="Arial" w:cs="Arial"/>
                <w:bCs/>
              </w:rPr>
              <w:t>(К/Е)</w:t>
            </w:r>
          </w:p>
        </w:tc>
        <w:tc>
          <w:tcPr>
            <w:tcW w:w="1478" w:type="dxa"/>
            <w:tcBorders>
              <w:top w:val="nil"/>
              <w:left w:val="nil"/>
              <w:bottom w:val="nil"/>
              <w:right w:val="nil"/>
            </w:tcBorders>
            <w:tcMar>
              <w:left w:w="0" w:type="dxa"/>
              <w:right w:w="0" w:type="dxa"/>
            </w:tcMar>
          </w:tcPr>
          <w:p w:rsidR="00944FC4" w:rsidRPr="00943D32" w:rsidRDefault="00FC4D1A" w:rsidP="008F3C8B">
            <w:pPr>
              <w:tabs>
                <w:tab w:val="left" w:pos="567"/>
              </w:tabs>
              <w:suppressAutoHyphens/>
              <w:spacing w:line="240" w:lineRule="auto"/>
              <w:rPr>
                <w:rFonts w:ascii="Arial" w:hAnsi="Arial" w:cs="Arial"/>
              </w:rPr>
            </w:pPr>
            <w:r>
              <w:rPr>
                <w:rFonts w:ascii="Arial" w:hAnsi="Arial" w:cs="Arial"/>
              </w:rPr>
              <w:t>2.2.5.2</w:t>
            </w:r>
          </w:p>
        </w:tc>
        <w:tc>
          <w:tcPr>
            <w:tcW w:w="6370" w:type="dxa"/>
            <w:tcBorders>
              <w:top w:val="nil"/>
              <w:left w:val="nil"/>
              <w:bottom w:val="nil"/>
              <w:right w:val="nil"/>
            </w:tcBorders>
            <w:tcMar>
              <w:left w:w="0" w:type="dxa"/>
              <w:right w:w="0" w:type="dxa"/>
            </w:tcMar>
          </w:tcPr>
          <w:p w:rsidR="00944FC4" w:rsidRPr="00F72DFC" w:rsidRDefault="00944FC4" w:rsidP="00943804">
            <w:pPr>
              <w:tabs>
                <w:tab w:val="left" w:pos="945"/>
              </w:tabs>
              <w:spacing w:line="240" w:lineRule="auto"/>
              <w:jc w:val="both"/>
              <w:rPr>
                <w:rFonts w:ascii="Arial" w:hAnsi="Arial" w:cs="Arial"/>
              </w:rPr>
            </w:pPr>
            <w:r>
              <w:rPr>
                <w:rFonts w:ascii="Arial" w:hAnsi="Arial" w:cs="Arial"/>
              </w:rPr>
              <w:t>подтверждение того, что на судне предусмотрены инструкции и наставления изготовителя/ строителя, охватывающие требования по эксплуатации, безопасности и техобслуживанию, а также вопросы техники безопасности, относящиеся к систе</w:t>
            </w:r>
            <w:r w:rsidR="00FC4D1A">
              <w:rPr>
                <w:rFonts w:ascii="Arial" w:hAnsi="Arial" w:cs="Arial"/>
              </w:rPr>
              <w:t>мам хранения топлива, бункеровки</w:t>
            </w:r>
            <w:r>
              <w:rPr>
                <w:rFonts w:ascii="Arial" w:hAnsi="Arial" w:cs="Arial"/>
              </w:rPr>
              <w:t xml:space="preserve"> и подач</w:t>
            </w:r>
            <w:r w:rsidR="00FC4D1A">
              <w:rPr>
                <w:rFonts w:ascii="Arial" w:hAnsi="Arial" w:cs="Arial"/>
              </w:rPr>
              <w:t>и</w:t>
            </w:r>
            <w:r>
              <w:rPr>
                <w:rFonts w:ascii="Arial" w:hAnsi="Arial" w:cs="Arial"/>
              </w:rPr>
              <w:t xml:space="preserve"> топлива и связанным с ними системам для использования топлива (главы</w:t>
            </w:r>
            <w:r w:rsidR="00943804">
              <w:rPr>
                <w:rFonts w:ascii="Arial" w:hAnsi="Arial" w:cs="Arial"/>
              </w:rPr>
              <w:t> </w:t>
            </w:r>
            <w:r>
              <w:rPr>
                <w:rFonts w:ascii="Arial" w:hAnsi="Arial" w:cs="Arial"/>
              </w:rPr>
              <w:t>6 и 18 Кодекса МГТ);</w:t>
            </w:r>
          </w:p>
        </w:tc>
      </w:tr>
      <w:tr w:rsidR="00944FC4" w:rsidRPr="005362E6" w:rsidTr="00385672">
        <w:tc>
          <w:tcPr>
            <w:tcW w:w="1222" w:type="dxa"/>
            <w:tcBorders>
              <w:top w:val="nil"/>
              <w:left w:val="nil"/>
              <w:bottom w:val="nil"/>
              <w:right w:val="nil"/>
            </w:tcBorders>
            <w:tcMar>
              <w:left w:w="0" w:type="dxa"/>
              <w:right w:w="0" w:type="dxa"/>
            </w:tcMar>
          </w:tcPr>
          <w:p w:rsidR="00944FC4" w:rsidRPr="00A225E4" w:rsidRDefault="00FC4D1A" w:rsidP="008F3C8B">
            <w:pPr>
              <w:tabs>
                <w:tab w:val="left" w:pos="567"/>
              </w:tabs>
              <w:suppressAutoHyphens/>
              <w:spacing w:line="240" w:lineRule="auto"/>
              <w:rPr>
                <w:rFonts w:ascii="Arial" w:hAnsi="Arial" w:cs="Arial"/>
                <w:bCs/>
              </w:rPr>
            </w:pPr>
            <w:r>
              <w:rPr>
                <w:rFonts w:ascii="Arial" w:hAnsi="Arial" w:cs="Arial"/>
                <w:bCs/>
              </w:rPr>
              <w:t>(К/Е)</w:t>
            </w:r>
          </w:p>
        </w:tc>
        <w:tc>
          <w:tcPr>
            <w:tcW w:w="1478" w:type="dxa"/>
            <w:tcBorders>
              <w:top w:val="nil"/>
              <w:left w:val="nil"/>
              <w:bottom w:val="nil"/>
              <w:right w:val="nil"/>
            </w:tcBorders>
            <w:tcMar>
              <w:left w:w="0" w:type="dxa"/>
              <w:right w:w="0" w:type="dxa"/>
            </w:tcMar>
          </w:tcPr>
          <w:p w:rsidR="00944FC4" w:rsidRPr="00943D32" w:rsidRDefault="00FC4D1A" w:rsidP="008F3C8B">
            <w:pPr>
              <w:tabs>
                <w:tab w:val="left" w:pos="567"/>
              </w:tabs>
              <w:suppressAutoHyphens/>
              <w:spacing w:line="240" w:lineRule="auto"/>
              <w:rPr>
                <w:rFonts w:ascii="Arial" w:hAnsi="Arial" w:cs="Arial"/>
              </w:rPr>
            </w:pPr>
            <w:r>
              <w:rPr>
                <w:rFonts w:ascii="Arial" w:hAnsi="Arial" w:cs="Arial"/>
              </w:rPr>
              <w:t>2.2.5.3</w:t>
            </w:r>
          </w:p>
        </w:tc>
        <w:tc>
          <w:tcPr>
            <w:tcW w:w="6370" w:type="dxa"/>
            <w:tcBorders>
              <w:top w:val="nil"/>
              <w:left w:val="nil"/>
              <w:bottom w:val="nil"/>
              <w:right w:val="nil"/>
            </w:tcBorders>
            <w:tcMar>
              <w:left w:w="0" w:type="dxa"/>
              <w:right w:w="0" w:type="dxa"/>
            </w:tcMar>
          </w:tcPr>
          <w:p w:rsidR="00944FC4" w:rsidRPr="00F72DFC" w:rsidRDefault="00944FC4" w:rsidP="005D1099">
            <w:pPr>
              <w:tabs>
                <w:tab w:val="left" w:pos="945"/>
              </w:tabs>
              <w:spacing w:line="240" w:lineRule="auto"/>
              <w:jc w:val="both"/>
              <w:rPr>
                <w:rFonts w:ascii="Arial" w:hAnsi="Arial" w:cs="Arial"/>
              </w:rPr>
            </w:pPr>
            <w:r>
              <w:rPr>
                <w:rFonts w:ascii="Arial" w:hAnsi="Arial" w:cs="Arial"/>
              </w:rPr>
              <w:t xml:space="preserve">подтверждение того, что оборудование для обнаружения газа и других утечек в помещениях, в которых содержится оборудование хранения топлива, бункеровки и подачи топлива </w:t>
            </w:r>
            <w:r w:rsidR="005D1099">
              <w:rPr>
                <w:rFonts w:ascii="Arial" w:hAnsi="Arial" w:cs="Arial"/>
              </w:rPr>
              <w:br/>
            </w:r>
            <w:r>
              <w:rPr>
                <w:rFonts w:ascii="Arial" w:hAnsi="Arial" w:cs="Arial"/>
              </w:rPr>
              <w:t>или компоненты</w:t>
            </w:r>
            <w:r w:rsidR="00F70B48">
              <w:rPr>
                <w:rFonts w:ascii="Arial" w:hAnsi="Arial" w:cs="Arial"/>
              </w:rPr>
              <w:t xml:space="preserve"> или связанные с этим системы, включая индикаторы и аварийно-предупредительную сигнализацию, находится в удовлетворительном рабочем состоянии (главы</w:t>
            </w:r>
            <w:r w:rsidR="005D1099">
              <w:rPr>
                <w:rFonts w:ascii="Arial" w:hAnsi="Arial" w:cs="Arial"/>
              </w:rPr>
              <w:t> </w:t>
            </w:r>
            <w:r w:rsidR="00F70B48">
              <w:rPr>
                <w:rFonts w:ascii="Arial" w:hAnsi="Arial" w:cs="Arial"/>
              </w:rPr>
              <w:t>6 и 15 Кодекса МГТ);</w:t>
            </w:r>
          </w:p>
        </w:tc>
      </w:tr>
      <w:tr w:rsidR="00944FC4" w:rsidRPr="005362E6" w:rsidTr="00385672">
        <w:tc>
          <w:tcPr>
            <w:tcW w:w="1222" w:type="dxa"/>
            <w:tcBorders>
              <w:top w:val="nil"/>
              <w:left w:val="nil"/>
              <w:bottom w:val="nil"/>
              <w:right w:val="nil"/>
            </w:tcBorders>
            <w:tcMar>
              <w:left w:w="0" w:type="dxa"/>
              <w:right w:w="0" w:type="dxa"/>
            </w:tcMar>
          </w:tcPr>
          <w:p w:rsidR="00944FC4" w:rsidRPr="00A225E4" w:rsidRDefault="00FC4D1A" w:rsidP="008F3C8B">
            <w:pPr>
              <w:tabs>
                <w:tab w:val="left" w:pos="567"/>
              </w:tabs>
              <w:suppressAutoHyphens/>
              <w:spacing w:line="240" w:lineRule="auto"/>
              <w:rPr>
                <w:rFonts w:ascii="Arial" w:hAnsi="Arial" w:cs="Arial"/>
                <w:bCs/>
              </w:rPr>
            </w:pPr>
            <w:r>
              <w:rPr>
                <w:rFonts w:ascii="Arial" w:hAnsi="Arial" w:cs="Arial"/>
                <w:bCs/>
              </w:rPr>
              <w:t>(К/Е)</w:t>
            </w:r>
          </w:p>
        </w:tc>
        <w:tc>
          <w:tcPr>
            <w:tcW w:w="1478" w:type="dxa"/>
            <w:tcBorders>
              <w:top w:val="nil"/>
              <w:left w:val="nil"/>
              <w:bottom w:val="nil"/>
              <w:right w:val="nil"/>
            </w:tcBorders>
            <w:tcMar>
              <w:left w:w="0" w:type="dxa"/>
              <w:right w:w="0" w:type="dxa"/>
            </w:tcMar>
          </w:tcPr>
          <w:p w:rsidR="00944FC4" w:rsidRPr="00943D32" w:rsidRDefault="00FC4D1A" w:rsidP="008F3C8B">
            <w:pPr>
              <w:tabs>
                <w:tab w:val="left" w:pos="567"/>
              </w:tabs>
              <w:suppressAutoHyphens/>
              <w:spacing w:line="240" w:lineRule="auto"/>
              <w:rPr>
                <w:rFonts w:ascii="Arial" w:hAnsi="Arial" w:cs="Arial"/>
              </w:rPr>
            </w:pPr>
            <w:r>
              <w:rPr>
                <w:rFonts w:ascii="Arial" w:hAnsi="Arial" w:cs="Arial"/>
              </w:rPr>
              <w:t>2.2.5.4</w:t>
            </w:r>
          </w:p>
        </w:tc>
        <w:tc>
          <w:tcPr>
            <w:tcW w:w="6370" w:type="dxa"/>
            <w:tcBorders>
              <w:top w:val="nil"/>
              <w:left w:val="nil"/>
              <w:bottom w:val="nil"/>
              <w:right w:val="nil"/>
            </w:tcBorders>
            <w:tcMar>
              <w:left w:w="0" w:type="dxa"/>
              <w:right w:w="0" w:type="dxa"/>
            </w:tcMar>
          </w:tcPr>
          <w:p w:rsidR="00944FC4" w:rsidRPr="00F72DFC" w:rsidRDefault="00F70B48" w:rsidP="00F70B48">
            <w:pPr>
              <w:tabs>
                <w:tab w:val="left" w:pos="945"/>
              </w:tabs>
              <w:spacing w:line="240" w:lineRule="auto"/>
              <w:jc w:val="both"/>
              <w:rPr>
                <w:rFonts w:ascii="Arial" w:hAnsi="Arial" w:cs="Arial"/>
              </w:rPr>
            </w:pPr>
            <w:r>
              <w:rPr>
                <w:rFonts w:ascii="Arial" w:hAnsi="Arial" w:cs="Arial"/>
              </w:rPr>
              <w:t>подтверждение удовлетворительной работы систем управления, мониторинга и автоматического отключения систем подачи топлива и бункеровки (глава 15 Кодекса МГТ);</w:t>
            </w:r>
          </w:p>
        </w:tc>
      </w:tr>
      <w:tr w:rsidR="00944FC4" w:rsidRPr="005362E6" w:rsidTr="00385672">
        <w:tc>
          <w:tcPr>
            <w:tcW w:w="1222" w:type="dxa"/>
            <w:tcBorders>
              <w:top w:val="nil"/>
              <w:left w:val="nil"/>
              <w:bottom w:val="nil"/>
              <w:right w:val="nil"/>
            </w:tcBorders>
            <w:tcMar>
              <w:left w:w="0" w:type="dxa"/>
              <w:right w:w="0" w:type="dxa"/>
            </w:tcMar>
          </w:tcPr>
          <w:p w:rsidR="00944FC4" w:rsidRPr="00A225E4" w:rsidRDefault="00FC4D1A" w:rsidP="008F3C8B">
            <w:pPr>
              <w:tabs>
                <w:tab w:val="left" w:pos="567"/>
              </w:tabs>
              <w:suppressAutoHyphens/>
              <w:spacing w:line="240" w:lineRule="auto"/>
              <w:rPr>
                <w:rFonts w:ascii="Arial" w:hAnsi="Arial" w:cs="Arial"/>
                <w:bCs/>
              </w:rPr>
            </w:pPr>
            <w:r>
              <w:rPr>
                <w:rFonts w:ascii="Arial" w:hAnsi="Arial" w:cs="Arial"/>
                <w:bCs/>
              </w:rPr>
              <w:t>(К/Е)</w:t>
            </w:r>
          </w:p>
        </w:tc>
        <w:tc>
          <w:tcPr>
            <w:tcW w:w="1478" w:type="dxa"/>
            <w:tcBorders>
              <w:top w:val="nil"/>
              <w:left w:val="nil"/>
              <w:bottom w:val="nil"/>
              <w:right w:val="nil"/>
            </w:tcBorders>
            <w:tcMar>
              <w:left w:w="0" w:type="dxa"/>
              <w:right w:w="0" w:type="dxa"/>
            </w:tcMar>
          </w:tcPr>
          <w:p w:rsidR="00944FC4" w:rsidRPr="00943D32" w:rsidRDefault="00FC4D1A" w:rsidP="008F3C8B">
            <w:pPr>
              <w:tabs>
                <w:tab w:val="left" w:pos="567"/>
              </w:tabs>
              <w:suppressAutoHyphens/>
              <w:spacing w:line="240" w:lineRule="auto"/>
              <w:rPr>
                <w:rFonts w:ascii="Arial" w:hAnsi="Arial" w:cs="Arial"/>
              </w:rPr>
            </w:pPr>
            <w:r>
              <w:rPr>
                <w:rFonts w:ascii="Arial" w:hAnsi="Arial" w:cs="Arial"/>
              </w:rPr>
              <w:t>2.2.5.5</w:t>
            </w:r>
          </w:p>
        </w:tc>
        <w:tc>
          <w:tcPr>
            <w:tcW w:w="6370" w:type="dxa"/>
            <w:tcBorders>
              <w:top w:val="nil"/>
              <w:left w:val="nil"/>
              <w:bottom w:val="nil"/>
              <w:right w:val="nil"/>
            </w:tcBorders>
            <w:tcMar>
              <w:left w:w="0" w:type="dxa"/>
              <w:right w:w="0" w:type="dxa"/>
            </w:tcMar>
          </w:tcPr>
          <w:p w:rsidR="00944FC4" w:rsidRPr="00F72DFC" w:rsidRDefault="00F70B48" w:rsidP="008F3C8B">
            <w:pPr>
              <w:tabs>
                <w:tab w:val="left" w:pos="945"/>
              </w:tabs>
              <w:spacing w:line="240" w:lineRule="auto"/>
              <w:jc w:val="both"/>
              <w:rPr>
                <w:rFonts w:ascii="Arial" w:hAnsi="Arial" w:cs="Arial"/>
              </w:rPr>
            </w:pPr>
            <w:r>
              <w:rPr>
                <w:rFonts w:ascii="Arial" w:hAnsi="Arial" w:cs="Arial"/>
              </w:rPr>
              <w:t>подтверждение наличия отчетных записей по испытаниям и калибровке систем обнаружения газа (глава 15 Кодекса МГТ);</w:t>
            </w:r>
          </w:p>
        </w:tc>
      </w:tr>
      <w:tr w:rsidR="00F70B48" w:rsidRPr="005362E6" w:rsidTr="00385672">
        <w:tc>
          <w:tcPr>
            <w:tcW w:w="1222" w:type="dxa"/>
            <w:tcBorders>
              <w:top w:val="nil"/>
              <w:left w:val="nil"/>
              <w:bottom w:val="nil"/>
              <w:right w:val="nil"/>
            </w:tcBorders>
            <w:tcMar>
              <w:left w:w="0" w:type="dxa"/>
              <w:right w:w="0" w:type="dxa"/>
            </w:tcMar>
          </w:tcPr>
          <w:p w:rsidR="00F70B48" w:rsidRPr="00A225E4" w:rsidRDefault="00FC4D1A" w:rsidP="008F3C8B">
            <w:pPr>
              <w:tabs>
                <w:tab w:val="left" w:pos="567"/>
              </w:tabs>
              <w:suppressAutoHyphens/>
              <w:spacing w:line="240" w:lineRule="auto"/>
              <w:rPr>
                <w:rFonts w:ascii="Arial" w:hAnsi="Arial" w:cs="Arial"/>
                <w:bCs/>
              </w:rPr>
            </w:pPr>
            <w:r>
              <w:rPr>
                <w:rFonts w:ascii="Arial" w:hAnsi="Arial" w:cs="Arial"/>
                <w:bCs/>
              </w:rPr>
              <w:t>(К/Е)</w:t>
            </w:r>
          </w:p>
        </w:tc>
        <w:tc>
          <w:tcPr>
            <w:tcW w:w="1478" w:type="dxa"/>
            <w:tcBorders>
              <w:top w:val="nil"/>
              <w:left w:val="nil"/>
              <w:bottom w:val="nil"/>
              <w:right w:val="nil"/>
            </w:tcBorders>
            <w:tcMar>
              <w:left w:w="0" w:type="dxa"/>
              <w:right w:w="0" w:type="dxa"/>
            </w:tcMar>
          </w:tcPr>
          <w:p w:rsidR="00F70B48" w:rsidRPr="00943D32" w:rsidRDefault="00FC4D1A" w:rsidP="008F3C8B">
            <w:pPr>
              <w:tabs>
                <w:tab w:val="left" w:pos="567"/>
              </w:tabs>
              <w:suppressAutoHyphens/>
              <w:spacing w:line="240" w:lineRule="auto"/>
              <w:rPr>
                <w:rFonts w:ascii="Arial" w:hAnsi="Arial" w:cs="Arial"/>
              </w:rPr>
            </w:pPr>
            <w:r>
              <w:rPr>
                <w:rFonts w:ascii="Arial" w:hAnsi="Arial" w:cs="Arial"/>
              </w:rPr>
              <w:t>2.2.5.6</w:t>
            </w:r>
          </w:p>
        </w:tc>
        <w:tc>
          <w:tcPr>
            <w:tcW w:w="6370" w:type="dxa"/>
            <w:tcBorders>
              <w:top w:val="nil"/>
              <w:left w:val="nil"/>
              <w:bottom w:val="nil"/>
              <w:right w:val="nil"/>
            </w:tcBorders>
            <w:tcMar>
              <w:left w:w="0" w:type="dxa"/>
              <w:right w:w="0" w:type="dxa"/>
            </w:tcMar>
          </w:tcPr>
          <w:p w:rsidR="00F70B48" w:rsidRDefault="00F70B48" w:rsidP="00FC4D1A">
            <w:pPr>
              <w:tabs>
                <w:tab w:val="left" w:pos="945"/>
              </w:tabs>
              <w:spacing w:line="240" w:lineRule="auto"/>
              <w:jc w:val="both"/>
              <w:rPr>
                <w:rFonts w:ascii="Arial" w:hAnsi="Arial" w:cs="Arial"/>
              </w:rPr>
            </w:pPr>
            <w:r>
              <w:rPr>
                <w:rFonts w:ascii="Arial" w:hAnsi="Arial" w:cs="Arial"/>
              </w:rPr>
              <w:t>осмотр трубопроводов, шлангов, аварийных запорных клапанов, дист</w:t>
            </w:r>
            <w:r w:rsidR="005D1099">
              <w:rPr>
                <w:rFonts w:ascii="Arial" w:hAnsi="Arial" w:cs="Arial"/>
              </w:rPr>
              <w:t xml:space="preserve">анционно управляемых клапанов, </w:t>
            </w:r>
            <w:r>
              <w:rPr>
                <w:rFonts w:ascii="Arial" w:hAnsi="Arial" w:cs="Arial"/>
              </w:rPr>
              <w:t xml:space="preserve">предохранительных клапанов, механизмов и оборудования для хранения топлива, бункеровки и подачи топлива, таких как газоотвод, сжатие, рефрижераторное охлаждение, сжижение, подогрев, охлаждение </w:t>
            </w:r>
            <w:r w:rsidR="00FC4D1A">
              <w:rPr>
                <w:rFonts w:ascii="Arial" w:hAnsi="Arial" w:cs="Arial"/>
              </w:rPr>
              <w:t>или иная обработка топлива, средства инертизации (главы 5, 6, 8, 9, 10 и 15 Кодекса МГТ);</w:t>
            </w:r>
          </w:p>
        </w:tc>
      </w:tr>
      <w:tr w:rsidR="00F70B48" w:rsidRPr="005362E6" w:rsidTr="00385672">
        <w:tc>
          <w:tcPr>
            <w:tcW w:w="1222" w:type="dxa"/>
            <w:tcBorders>
              <w:top w:val="nil"/>
              <w:left w:val="nil"/>
              <w:bottom w:val="nil"/>
              <w:right w:val="nil"/>
            </w:tcBorders>
            <w:tcMar>
              <w:left w:w="0" w:type="dxa"/>
              <w:right w:w="0" w:type="dxa"/>
            </w:tcMar>
          </w:tcPr>
          <w:p w:rsidR="00F70B48" w:rsidRPr="00A225E4" w:rsidRDefault="00FC4D1A" w:rsidP="008F3C8B">
            <w:pPr>
              <w:tabs>
                <w:tab w:val="left" w:pos="567"/>
              </w:tabs>
              <w:suppressAutoHyphens/>
              <w:spacing w:line="240" w:lineRule="auto"/>
              <w:rPr>
                <w:rFonts w:ascii="Arial" w:hAnsi="Arial" w:cs="Arial"/>
                <w:bCs/>
              </w:rPr>
            </w:pPr>
            <w:r>
              <w:rPr>
                <w:rFonts w:ascii="Arial" w:hAnsi="Arial" w:cs="Arial"/>
                <w:bCs/>
              </w:rPr>
              <w:t>(К/Е)</w:t>
            </w:r>
          </w:p>
        </w:tc>
        <w:tc>
          <w:tcPr>
            <w:tcW w:w="1478" w:type="dxa"/>
            <w:tcBorders>
              <w:top w:val="nil"/>
              <w:left w:val="nil"/>
              <w:bottom w:val="nil"/>
              <w:right w:val="nil"/>
            </w:tcBorders>
            <w:tcMar>
              <w:left w:w="0" w:type="dxa"/>
              <w:right w:w="0" w:type="dxa"/>
            </w:tcMar>
          </w:tcPr>
          <w:p w:rsidR="00F70B48" w:rsidRPr="00943D32" w:rsidRDefault="00FC4D1A" w:rsidP="008F3C8B">
            <w:pPr>
              <w:tabs>
                <w:tab w:val="left" w:pos="567"/>
              </w:tabs>
              <w:suppressAutoHyphens/>
              <w:spacing w:line="240" w:lineRule="auto"/>
              <w:rPr>
                <w:rFonts w:ascii="Arial" w:hAnsi="Arial" w:cs="Arial"/>
              </w:rPr>
            </w:pPr>
            <w:r>
              <w:rPr>
                <w:rFonts w:ascii="Arial" w:hAnsi="Arial" w:cs="Arial"/>
              </w:rPr>
              <w:t>2.2.5.7</w:t>
            </w:r>
          </w:p>
        </w:tc>
        <w:tc>
          <w:tcPr>
            <w:tcW w:w="6370" w:type="dxa"/>
            <w:tcBorders>
              <w:top w:val="nil"/>
              <w:left w:val="nil"/>
              <w:bottom w:val="nil"/>
              <w:right w:val="nil"/>
            </w:tcBorders>
            <w:tcMar>
              <w:left w:w="0" w:type="dxa"/>
              <w:right w:w="0" w:type="dxa"/>
            </w:tcMar>
          </w:tcPr>
          <w:p w:rsidR="00F70B48" w:rsidRDefault="00FC4D1A" w:rsidP="008F3C8B">
            <w:pPr>
              <w:tabs>
                <w:tab w:val="left" w:pos="945"/>
              </w:tabs>
              <w:spacing w:line="240" w:lineRule="auto"/>
              <w:jc w:val="both"/>
              <w:rPr>
                <w:rFonts w:ascii="Arial" w:hAnsi="Arial" w:cs="Arial"/>
              </w:rPr>
            </w:pPr>
            <w:r>
              <w:rPr>
                <w:rFonts w:ascii="Arial" w:hAnsi="Arial" w:cs="Arial"/>
              </w:rPr>
              <w:t>эксплуатационное испытание, насколько это практически выполнимо, отключения в защищенных УАО машинных пом</w:t>
            </w:r>
            <w:r w:rsidR="005D1099">
              <w:rPr>
                <w:rFonts w:ascii="Arial" w:hAnsi="Arial" w:cs="Arial"/>
              </w:rPr>
              <w:t>ещениях (глава 5 Кодекса МГТ);</w:t>
            </w:r>
          </w:p>
        </w:tc>
      </w:tr>
      <w:tr w:rsidR="00F70B48" w:rsidRPr="005362E6" w:rsidTr="00385672">
        <w:tc>
          <w:tcPr>
            <w:tcW w:w="1222" w:type="dxa"/>
            <w:tcBorders>
              <w:top w:val="nil"/>
              <w:left w:val="nil"/>
              <w:bottom w:val="nil"/>
              <w:right w:val="nil"/>
            </w:tcBorders>
            <w:tcMar>
              <w:left w:w="0" w:type="dxa"/>
              <w:right w:w="0" w:type="dxa"/>
            </w:tcMar>
          </w:tcPr>
          <w:p w:rsidR="00F70B48" w:rsidRPr="00A225E4" w:rsidRDefault="00FC4D1A" w:rsidP="008F3C8B">
            <w:pPr>
              <w:tabs>
                <w:tab w:val="left" w:pos="567"/>
              </w:tabs>
              <w:suppressAutoHyphens/>
              <w:spacing w:line="240" w:lineRule="auto"/>
              <w:rPr>
                <w:rFonts w:ascii="Arial" w:hAnsi="Arial" w:cs="Arial"/>
                <w:bCs/>
              </w:rPr>
            </w:pPr>
            <w:r>
              <w:rPr>
                <w:rFonts w:ascii="Arial" w:hAnsi="Arial" w:cs="Arial"/>
                <w:bCs/>
              </w:rPr>
              <w:t>(К/Е)</w:t>
            </w:r>
          </w:p>
        </w:tc>
        <w:tc>
          <w:tcPr>
            <w:tcW w:w="1478" w:type="dxa"/>
            <w:tcBorders>
              <w:top w:val="nil"/>
              <w:left w:val="nil"/>
              <w:bottom w:val="nil"/>
              <w:right w:val="nil"/>
            </w:tcBorders>
            <w:tcMar>
              <w:left w:w="0" w:type="dxa"/>
              <w:right w:w="0" w:type="dxa"/>
            </w:tcMar>
          </w:tcPr>
          <w:p w:rsidR="00F70B48" w:rsidRPr="00943D32" w:rsidRDefault="00FC4D1A" w:rsidP="008F3C8B">
            <w:pPr>
              <w:tabs>
                <w:tab w:val="left" w:pos="567"/>
              </w:tabs>
              <w:suppressAutoHyphens/>
              <w:spacing w:line="240" w:lineRule="auto"/>
              <w:rPr>
                <w:rFonts w:ascii="Arial" w:hAnsi="Arial" w:cs="Arial"/>
              </w:rPr>
            </w:pPr>
            <w:r>
              <w:rPr>
                <w:rFonts w:ascii="Arial" w:hAnsi="Arial" w:cs="Arial"/>
              </w:rPr>
              <w:t>2.2.5.8</w:t>
            </w:r>
          </w:p>
        </w:tc>
        <w:tc>
          <w:tcPr>
            <w:tcW w:w="6370" w:type="dxa"/>
            <w:tcBorders>
              <w:top w:val="nil"/>
              <w:left w:val="nil"/>
              <w:bottom w:val="nil"/>
              <w:right w:val="nil"/>
            </w:tcBorders>
            <w:tcMar>
              <w:left w:w="0" w:type="dxa"/>
              <w:right w:w="0" w:type="dxa"/>
            </w:tcMar>
          </w:tcPr>
          <w:p w:rsidR="00F70B48" w:rsidRDefault="00FC4D1A" w:rsidP="008F3C8B">
            <w:pPr>
              <w:tabs>
                <w:tab w:val="left" w:pos="945"/>
              </w:tabs>
              <w:spacing w:line="240" w:lineRule="auto"/>
              <w:jc w:val="both"/>
              <w:rPr>
                <w:rFonts w:ascii="Arial" w:hAnsi="Arial" w:cs="Arial"/>
              </w:rPr>
            </w:pPr>
            <w:r>
              <w:rPr>
                <w:rFonts w:ascii="Arial" w:hAnsi="Arial" w:cs="Arial"/>
              </w:rPr>
              <w:t>подтверждение отключения насосов и компрессоров при аварийном отключении систем (главы 6, 10 и 15 Кодекса МГТ);</w:t>
            </w:r>
          </w:p>
        </w:tc>
      </w:tr>
      <w:tr w:rsidR="00FC4D1A" w:rsidRPr="005362E6" w:rsidTr="00385672">
        <w:tc>
          <w:tcPr>
            <w:tcW w:w="1222" w:type="dxa"/>
            <w:tcBorders>
              <w:top w:val="nil"/>
              <w:left w:val="nil"/>
              <w:bottom w:val="nil"/>
              <w:right w:val="nil"/>
            </w:tcBorders>
            <w:tcMar>
              <w:left w:w="0" w:type="dxa"/>
              <w:right w:w="0" w:type="dxa"/>
            </w:tcMar>
          </w:tcPr>
          <w:p w:rsidR="00FC4D1A" w:rsidRDefault="00930C8A" w:rsidP="008F3C8B">
            <w:pPr>
              <w:tabs>
                <w:tab w:val="left" w:pos="567"/>
              </w:tabs>
              <w:suppressAutoHyphens/>
              <w:spacing w:line="240" w:lineRule="auto"/>
              <w:rPr>
                <w:rFonts w:ascii="Arial" w:hAnsi="Arial" w:cs="Arial"/>
                <w:bCs/>
              </w:rPr>
            </w:pPr>
            <w:r>
              <w:rPr>
                <w:rFonts w:ascii="Arial" w:hAnsi="Arial" w:cs="Arial"/>
                <w:bCs/>
              </w:rPr>
              <w:t>(К/Е)</w:t>
            </w:r>
          </w:p>
        </w:tc>
        <w:tc>
          <w:tcPr>
            <w:tcW w:w="1478" w:type="dxa"/>
            <w:tcBorders>
              <w:top w:val="nil"/>
              <w:left w:val="nil"/>
              <w:bottom w:val="nil"/>
              <w:right w:val="nil"/>
            </w:tcBorders>
            <w:tcMar>
              <w:left w:w="0" w:type="dxa"/>
              <w:right w:w="0" w:type="dxa"/>
            </w:tcMar>
          </w:tcPr>
          <w:p w:rsidR="00FC4D1A" w:rsidRDefault="002972DF" w:rsidP="008F3C8B">
            <w:pPr>
              <w:tabs>
                <w:tab w:val="left" w:pos="567"/>
              </w:tabs>
              <w:suppressAutoHyphens/>
              <w:spacing w:line="240" w:lineRule="auto"/>
              <w:rPr>
                <w:rFonts w:ascii="Arial" w:hAnsi="Arial" w:cs="Arial"/>
              </w:rPr>
            </w:pPr>
            <w:r>
              <w:rPr>
                <w:rFonts w:ascii="Arial" w:hAnsi="Arial" w:cs="Arial"/>
              </w:rPr>
              <w:t>2.2.5.9</w:t>
            </w:r>
          </w:p>
        </w:tc>
        <w:tc>
          <w:tcPr>
            <w:tcW w:w="6370" w:type="dxa"/>
            <w:tcBorders>
              <w:top w:val="nil"/>
              <w:left w:val="nil"/>
              <w:bottom w:val="nil"/>
              <w:right w:val="nil"/>
            </w:tcBorders>
            <w:tcMar>
              <w:left w:w="0" w:type="dxa"/>
              <w:right w:w="0" w:type="dxa"/>
            </w:tcMar>
          </w:tcPr>
          <w:p w:rsidR="00FC4D1A" w:rsidRDefault="00FC4D1A" w:rsidP="00930C8A">
            <w:pPr>
              <w:tabs>
                <w:tab w:val="left" w:pos="945"/>
              </w:tabs>
              <w:spacing w:line="240" w:lineRule="auto"/>
              <w:jc w:val="both"/>
              <w:rPr>
                <w:rFonts w:ascii="Arial" w:hAnsi="Arial" w:cs="Arial"/>
              </w:rPr>
            </w:pPr>
            <w:r>
              <w:rPr>
                <w:rFonts w:ascii="Arial" w:hAnsi="Arial" w:cs="Arial"/>
              </w:rPr>
              <w:t>осмотр системы вентиляции, включая переносное вентиляционное оборудование, если оно установлено, для помещений хранения топлива, бункеровки и узлов или компонентов или соотве</w:t>
            </w:r>
            <w:r w:rsidR="00930C8A">
              <w:rPr>
                <w:rFonts w:ascii="Arial" w:hAnsi="Arial" w:cs="Arial"/>
              </w:rPr>
              <w:t>тствующих систем подачи топлива</w:t>
            </w:r>
            <w:r>
              <w:rPr>
                <w:rFonts w:ascii="Arial" w:hAnsi="Arial" w:cs="Arial"/>
              </w:rPr>
              <w:t xml:space="preserve">, включая воздушные шлюзы, насосные, компрессорные отделения, </w:t>
            </w:r>
            <w:r w:rsidR="000A5486">
              <w:rPr>
                <w:rFonts w:ascii="Arial" w:hAnsi="Arial" w:cs="Arial"/>
              </w:rPr>
              <w:t>помещения для подготовки топлива, помещения топливных клапанов, посты управления и помещения, в которых содержится оборудование по сжиганию газа (главы 12 и 13 Кодекса МГТ);</w:t>
            </w:r>
          </w:p>
        </w:tc>
      </w:tr>
      <w:tr w:rsidR="005D1099" w:rsidRPr="005362E6" w:rsidTr="00385672">
        <w:tc>
          <w:tcPr>
            <w:tcW w:w="1222" w:type="dxa"/>
            <w:tcBorders>
              <w:top w:val="nil"/>
              <w:left w:val="nil"/>
              <w:bottom w:val="nil"/>
              <w:right w:val="nil"/>
            </w:tcBorders>
            <w:tcMar>
              <w:left w:w="0" w:type="dxa"/>
              <w:right w:w="0" w:type="dxa"/>
            </w:tcMar>
          </w:tcPr>
          <w:p w:rsidR="005D1099" w:rsidRDefault="005D1099" w:rsidP="008F3C8B">
            <w:pPr>
              <w:tabs>
                <w:tab w:val="left" w:pos="567"/>
              </w:tabs>
              <w:suppressAutoHyphens/>
              <w:spacing w:line="240" w:lineRule="auto"/>
              <w:rPr>
                <w:rFonts w:ascii="Arial" w:hAnsi="Arial" w:cs="Arial"/>
                <w:bCs/>
              </w:rPr>
            </w:pPr>
            <w:r>
              <w:rPr>
                <w:rFonts w:ascii="Arial" w:hAnsi="Arial" w:cs="Arial"/>
                <w:bCs/>
              </w:rPr>
              <w:t>(К/Е)</w:t>
            </w:r>
          </w:p>
        </w:tc>
        <w:tc>
          <w:tcPr>
            <w:tcW w:w="1478" w:type="dxa"/>
            <w:tcBorders>
              <w:top w:val="nil"/>
              <w:left w:val="nil"/>
              <w:bottom w:val="nil"/>
              <w:right w:val="nil"/>
            </w:tcBorders>
            <w:tcMar>
              <w:left w:w="0" w:type="dxa"/>
              <w:right w:w="0" w:type="dxa"/>
            </w:tcMar>
          </w:tcPr>
          <w:p w:rsidR="005D1099" w:rsidRDefault="005D1099" w:rsidP="008F3C8B">
            <w:pPr>
              <w:tabs>
                <w:tab w:val="left" w:pos="567"/>
              </w:tabs>
              <w:suppressAutoHyphens/>
              <w:spacing w:line="240" w:lineRule="auto"/>
              <w:rPr>
                <w:rFonts w:ascii="Arial" w:hAnsi="Arial" w:cs="Arial"/>
              </w:rPr>
            </w:pPr>
            <w:r>
              <w:rPr>
                <w:rFonts w:ascii="Arial" w:hAnsi="Arial" w:cs="Arial"/>
              </w:rPr>
              <w:t>2.2.5.10</w:t>
            </w:r>
          </w:p>
        </w:tc>
        <w:tc>
          <w:tcPr>
            <w:tcW w:w="6370" w:type="dxa"/>
            <w:tcBorders>
              <w:top w:val="nil"/>
              <w:left w:val="nil"/>
              <w:bottom w:val="nil"/>
              <w:right w:val="nil"/>
            </w:tcBorders>
            <w:tcMar>
              <w:left w:w="0" w:type="dxa"/>
              <w:right w:w="0" w:type="dxa"/>
            </w:tcMar>
          </w:tcPr>
          <w:p w:rsidR="005D1099" w:rsidRDefault="005D1099" w:rsidP="00930C8A">
            <w:pPr>
              <w:tabs>
                <w:tab w:val="left" w:pos="945"/>
              </w:tabs>
              <w:spacing w:line="240" w:lineRule="auto"/>
              <w:jc w:val="both"/>
              <w:rPr>
                <w:rFonts w:ascii="Arial" w:hAnsi="Arial" w:cs="Arial"/>
              </w:rPr>
            </w:pPr>
            <w:r>
              <w:rPr>
                <w:rFonts w:ascii="Arial" w:hAnsi="Arial" w:cs="Arial"/>
              </w:rPr>
              <w:t>испытания, насколько это практически выполнимо, аварийно-предупредительной сигнализации, такой как сигнализация разности давления и потери давления (глава 15 Кодекса МГТ);</w:t>
            </w:r>
          </w:p>
        </w:tc>
      </w:tr>
      <w:tr w:rsidR="00FC4D1A" w:rsidRPr="005362E6" w:rsidTr="00385672">
        <w:tc>
          <w:tcPr>
            <w:tcW w:w="1222" w:type="dxa"/>
            <w:tcBorders>
              <w:top w:val="nil"/>
              <w:left w:val="nil"/>
              <w:bottom w:val="nil"/>
              <w:right w:val="nil"/>
            </w:tcBorders>
            <w:tcMar>
              <w:left w:w="0" w:type="dxa"/>
              <w:right w:w="0" w:type="dxa"/>
            </w:tcMar>
          </w:tcPr>
          <w:p w:rsidR="00930C8A" w:rsidRDefault="00930C8A" w:rsidP="008F3C8B">
            <w:pPr>
              <w:tabs>
                <w:tab w:val="left" w:pos="567"/>
              </w:tabs>
              <w:suppressAutoHyphens/>
              <w:spacing w:line="240" w:lineRule="auto"/>
              <w:rPr>
                <w:rFonts w:ascii="Arial" w:hAnsi="Arial" w:cs="Arial"/>
                <w:bCs/>
              </w:rPr>
            </w:pPr>
            <w:r>
              <w:rPr>
                <w:rFonts w:ascii="Arial" w:hAnsi="Arial" w:cs="Arial"/>
                <w:bCs/>
              </w:rPr>
              <w:t>(К/Е)</w:t>
            </w:r>
          </w:p>
        </w:tc>
        <w:tc>
          <w:tcPr>
            <w:tcW w:w="1478" w:type="dxa"/>
            <w:tcBorders>
              <w:top w:val="nil"/>
              <w:left w:val="nil"/>
              <w:bottom w:val="nil"/>
              <w:right w:val="nil"/>
            </w:tcBorders>
            <w:tcMar>
              <w:left w:w="0" w:type="dxa"/>
              <w:right w:w="0" w:type="dxa"/>
            </w:tcMar>
          </w:tcPr>
          <w:p w:rsidR="002972DF" w:rsidRDefault="002972DF" w:rsidP="008F3C8B">
            <w:pPr>
              <w:tabs>
                <w:tab w:val="left" w:pos="567"/>
              </w:tabs>
              <w:suppressAutoHyphens/>
              <w:spacing w:line="240" w:lineRule="auto"/>
              <w:rPr>
                <w:rFonts w:ascii="Arial" w:hAnsi="Arial" w:cs="Arial"/>
              </w:rPr>
            </w:pPr>
            <w:r>
              <w:rPr>
                <w:rFonts w:ascii="Arial" w:hAnsi="Arial" w:cs="Arial"/>
              </w:rPr>
              <w:t>2.2.5.11</w:t>
            </w:r>
          </w:p>
        </w:tc>
        <w:tc>
          <w:tcPr>
            <w:tcW w:w="6370" w:type="dxa"/>
            <w:tcBorders>
              <w:top w:val="nil"/>
              <w:left w:val="nil"/>
              <w:bottom w:val="nil"/>
              <w:right w:val="nil"/>
            </w:tcBorders>
            <w:tcMar>
              <w:left w:w="0" w:type="dxa"/>
              <w:right w:w="0" w:type="dxa"/>
            </w:tcMar>
          </w:tcPr>
          <w:p w:rsidR="000A5486" w:rsidRDefault="000A5486" w:rsidP="008F3C8B">
            <w:pPr>
              <w:tabs>
                <w:tab w:val="left" w:pos="945"/>
              </w:tabs>
              <w:spacing w:line="240" w:lineRule="auto"/>
              <w:jc w:val="both"/>
              <w:rPr>
                <w:rFonts w:ascii="Arial" w:hAnsi="Arial" w:cs="Arial"/>
              </w:rPr>
            </w:pPr>
            <w:r>
              <w:rPr>
                <w:rFonts w:ascii="Arial" w:hAnsi="Arial" w:cs="Arial"/>
              </w:rPr>
              <w:t>осмотр переносных и стационарных емкостей для сбора утечек и изоляции (главы 5 Кодекса МГТ);</w:t>
            </w:r>
          </w:p>
        </w:tc>
      </w:tr>
      <w:tr w:rsidR="00FC4D1A" w:rsidRPr="005362E6" w:rsidTr="00385672">
        <w:tc>
          <w:tcPr>
            <w:tcW w:w="1222" w:type="dxa"/>
            <w:tcBorders>
              <w:top w:val="nil"/>
              <w:left w:val="nil"/>
              <w:bottom w:val="nil"/>
              <w:right w:val="nil"/>
            </w:tcBorders>
            <w:tcMar>
              <w:left w:w="0" w:type="dxa"/>
              <w:right w:w="0" w:type="dxa"/>
            </w:tcMar>
          </w:tcPr>
          <w:p w:rsidR="00FC4D1A" w:rsidRDefault="00930C8A" w:rsidP="008F3C8B">
            <w:pPr>
              <w:tabs>
                <w:tab w:val="left" w:pos="567"/>
              </w:tabs>
              <w:suppressAutoHyphens/>
              <w:spacing w:line="240" w:lineRule="auto"/>
              <w:rPr>
                <w:rFonts w:ascii="Arial" w:hAnsi="Arial" w:cs="Arial"/>
                <w:bCs/>
              </w:rPr>
            </w:pPr>
            <w:r>
              <w:rPr>
                <w:rFonts w:ascii="Arial" w:hAnsi="Arial" w:cs="Arial"/>
                <w:bCs/>
              </w:rPr>
              <w:t>(К/Е)</w:t>
            </w:r>
          </w:p>
        </w:tc>
        <w:tc>
          <w:tcPr>
            <w:tcW w:w="1478" w:type="dxa"/>
            <w:tcBorders>
              <w:top w:val="nil"/>
              <w:left w:val="nil"/>
              <w:bottom w:val="nil"/>
              <w:right w:val="nil"/>
            </w:tcBorders>
            <w:tcMar>
              <w:left w:w="0" w:type="dxa"/>
              <w:right w:w="0" w:type="dxa"/>
            </w:tcMar>
          </w:tcPr>
          <w:p w:rsidR="00FC4D1A" w:rsidRDefault="002972DF" w:rsidP="008F3C8B">
            <w:pPr>
              <w:tabs>
                <w:tab w:val="left" w:pos="567"/>
              </w:tabs>
              <w:suppressAutoHyphens/>
              <w:spacing w:line="240" w:lineRule="auto"/>
              <w:rPr>
                <w:rFonts w:ascii="Arial" w:hAnsi="Arial" w:cs="Arial"/>
              </w:rPr>
            </w:pPr>
            <w:r>
              <w:rPr>
                <w:rFonts w:ascii="Arial" w:hAnsi="Arial" w:cs="Arial"/>
              </w:rPr>
              <w:t>2.2.5.12</w:t>
            </w:r>
          </w:p>
        </w:tc>
        <w:tc>
          <w:tcPr>
            <w:tcW w:w="6370" w:type="dxa"/>
            <w:tcBorders>
              <w:top w:val="nil"/>
              <w:left w:val="nil"/>
              <w:bottom w:val="nil"/>
              <w:right w:val="nil"/>
            </w:tcBorders>
            <w:tcMar>
              <w:left w:w="0" w:type="dxa"/>
              <w:right w:w="0" w:type="dxa"/>
            </w:tcMar>
          </w:tcPr>
          <w:p w:rsidR="00FC4D1A" w:rsidRDefault="000A5486" w:rsidP="005D1099">
            <w:pPr>
              <w:tabs>
                <w:tab w:val="left" w:pos="945"/>
              </w:tabs>
              <w:spacing w:line="240" w:lineRule="auto"/>
              <w:jc w:val="both"/>
              <w:rPr>
                <w:rFonts w:ascii="Arial" w:hAnsi="Arial" w:cs="Arial"/>
              </w:rPr>
            </w:pPr>
            <w:r>
              <w:rPr>
                <w:rFonts w:ascii="Arial" w:hAnsi="Arial" w:cs="Arial"/>
              </w:rPr>
              <w:t>осмотр электрооборудования, включая устройства заземления и места проходов в переборке/палубе, включая открытия для доступ</w:t>
            </w:r>
            <w:r w:rsidR="00930C8A">
              <w:rPr>
                <w:rFonts w:ascii="Arial" w:hAnsi="Arial" w:cs="Arial"/>
              </w:rPr>
              <w:t>а</w:t>
            </w:r>
            <w:r>
              <w:rPr>
                <w:rFonts w:ascii="Arial" w:hAnsi="Arial" w:cs="Arial"/>
              </w:rPr>
              <w:t xml:space="preserve"> в опасных районах (главы 5, 12 и 14 Кодекса МГТ);</w:t>
            </w:r>
          </w:p>
        </w:tc>
      </w:tr>
      <w:tr w:rsidR="00FC4D1A" w:rsidRPr="005362E6" w:rsidTr="00385672">
        <w:tc>
          <w:tcPr>
            <w:tcW w:w="1222" w:type="dxa"/>
            <w:tcBorders>
              <w:top w:val="nil"/>
              <w:left w:val="nil"/>
              <w:bottom w:val="nil"/>
              <w:right w:val="nil"/>
            </w:tcBorders>
            <w:tcMar>
              <w:left w:w="0" w:type="dxa"/>
              <w:right w:w="0" w:type="dxa"/>
            </w:tcMar>
          </w:tcPr>
          <w:p w:rsidR="00FC4D1A" w:rsidRDefault="00930C8A" w:rsidP="008F3C8B">
            <w:pPr>
              <w:tabs>
                <w:tab w:val="left" w:pos="567"/>
              </w:tabs>
              <w:suppressAutoHyphens/>
              <w:spacing w:line="240" w:lineRule="auto"/>
              <w:rPr>
                <w:rFonts w:ascii="Arial" w:hAnsi="Arial" w:cs="Arial"/>
                <w:bCs/>
              </w:rPr>
            </w:pPr>
            <w:r>
              <w:rPr>
                <w:rFonts w:ascii="Arial" w:hAnsi="Arial" w:cs="Arial"/>
                <w:bCs/>
              </w:rPr>
              <w:t>(К/Е)</w:t>
            </w:r>
          </w:p>
          <w:p w:rsidR="00930C8A" w:rsidRDefault="00930C8A" w:rsidP="008F3C8B">
            <w:pPr>
              <w:tabs>
                <w:tab w:val="left" w:pos="567"/>
              </w:tabs>
              <w:suppressAutoHyphens/>
              <w:spacing w:line="240" w:lineRule="auto"/>
              <w:rPr>
                <w:rFonts w:ascii="Arial" w:hAnsi="Arial" w:cs="Arial"/>
                <w:bCs/>
              </w:rPr>
            </w:pPr>
          </w:p>
          <w:p w:rsidR="00930C8A" w:rsidRDefault="00930C8A" w:rsidP="008F3C8B">
            <w:pPr>
              <w:tabs>
                <w:tab w:val="left" w:pos="567"/>
              </w:tabs>
              <w:suppressAutoHyphens/>
              <w:spacing w:line="240" w:lineRule="auto"/>
              <w:rPr>
                <w:rFonts w:ascii="Arial" w:hAnsi="Arial" w:cs="Arial"/>
                <w:bCs/>
              </w:rPr>
            </w:pPr>
          </w:p>
          <w:p w:rsidR="00930C8A" w:rsidRDefault="00930C8A" w:rsidP="008F3C8B">
            <w:pPr>
              <w:tabs>
                <w:tab w:val="left" w:pos="567"/>
              </w:tabs>
              <w:suppressAutoHyphens/>
              <w:spacing w:line="240" w:lineRule="auto"/>
              <w:rPr>
                <w:rFonts w:ascii="Arial" w:hAnsi="Arial" w:cs="Arial"/>
                <w:bCs/>
              </w:rPr>
            </w:pPr>
          </w:p>
          <w:p w:rsidR="00930C8A" w:rsidRDefault="00930C8A" w:rsidP="008F3C8B">
            <w:pPr>
              <w:tabs>
                <w:tab w:val="left" w:pos="567"/>
              </w:tabs>
              <w:suppressAutoHyphens/>
              <w:spacing w:line="240" w:lineRule="auto"/>
              <w:rPr>
                <w:rFonts w:ascii="Arial" w:hAnsi="Arial" w:cs="Arial"/>
                <w:bCs/>
              </w:rPr>
            </w:pPr>
          </w:p>
          <w:p w:rsidR="00930C8A" w:rsidRDefault="00930C8A" w:rsidP="008F3C8B">
            <w:pPr>
              <w:tabs>
                <w:tab w:val="left" w:pos="567"/>
              </w:tabs>
              <w:suppressAutoHyphens/>
              <w:spacing w:line="240" w:lineRule="auto"/>
              <w:rPr>
                <w:rFonts w:ascii="Arial" w:hAnsi="Arial" w:cs="Arial"/>
                <w:bCs/>
              </w:rPr>
            </w:pPr>
            <w:r>
              <w:rPr>
                <w:rFonts w:ascii="Arial" w:hAnsi="Arial" w:cs="Arial"/>
                <w:bCs/>
              </w:rPr>
              <w:t>(К/Е)</w:t>
            </w:r>
          </w:p>
        </w:tc>
        <w:tc>
          <w:tcPr>
            <w:tcW w:w="1478" w:type="dxa"/>
            <w:tcBorders>
              <w:top w:val="nil"/>
              <w:left w:val="nil"/>
              <w:bottom w:val="nil"/>
              <w:right w:val="nil"/>
            </w:tcBorders>
            <w:tcMar>
              <w:left w:w="0" w:type="dxa"/>
              <w:right w:w="0" w:type="dxa"/>
            </w:tcMar>
          </w:tcPr>
          <w:p w:rsidR="00FC4D1A" w:rsidRDefault="006B38C7" w:rsidP="008F3C8B">
            <w:pPr>
              <w:tabs>
                <w:tab w:val="left" w:pos="567"/>
              </w:tabs>
              <w:suppressAutoHyphens/>
              <w:spacing w:line="240" w:lineRule="auto"/>
              <w:rPr>
                <w:rFonts w:ascii="Arial" w:hAnsi="Arial" w:cs="Arial"/>
              </w:rPr>
            </w:pPr>
            <w:r>
              <w:rPr>
                <w:rFonts w:ascii="Arial" w:hAnsi="Arial" w:cs="Arial"/>
              </w:rPr>
              <w:t>2.2.5.13</w:t>
            </w:r>
          </w:p>
          <w:p w:rsidR="006B38C7" w:rsidRDefault="006B38C7" w:rsidP="008F3C8B">
            <w:pPr>
              <w:tabs>
                <w:tab w:val="left" w:pos="567"/>
              </w:tabs>
              <w:suppressAutoHyphens/>
              <w:spacing w:line="240" w:lineRule="auto"/>
              <w:rPr>
                <w:rFonts w:ascii="Arial" w:hAnsi="Arial" w:cs="Arial"/>
              </w:rPr>
            </w:pPr>
          </w:p>
          <w:p w:rsidR="006B38C7" w:rsidRDefault="006B38C7" w:rsidP="008F3C8B">
            <w:pPr>
              <w:tabs>
                <w:tab w:val="left" w:pos="567"/>
              </w:tabs>
              <w:suppressAutoHyphens/>
              <w:spacing w:line="240" w:lineRule="auto"/>
              <w:rPr>
                <w:rFonts w:ascii="Arial" w:hAnsi="Arial" w:cs="Arial"/>
              </w:rPr>
            </w:pPr>
          </w:p>
          <w:p w:rsidR="006B38C7" w:rsidRDefault="006B38C7" w:rsidP="008F3C8B">
            <w:pPr>
              <w:tabs>
                <w:tab w:val="left" w:pos="567"/>
              </w:tabs>
              <w:suppressAutoHyphens/>
              <w:spacing w:line="240" w:lineRule="auto"/>
              <w:rPr>
                <w:rFonts w:ascii="Arial" w:hAnsi="Arial" w:cs="Arial"/>
              </w:rPr>
            </w:pPr>
          </w:p>
          <w:p w:rsidR="006B38C7" w:rsidRDefault="006B38C7" w:rsidP="008F3C8B">
            <w:pPr>
              <w:tabs>
                <w:tab w:val="left" w:pos="567"/>
              </w:tabs>
              <w:suppressAutoHyphens/>
              <w:spacing w:line="240" w:lineRule="auto"/>
              <w:rPr>
                <w:rFonts w:ascii="Arial" w:hAnsi="Arial" w:cs="Arial"/>
              </w:rPr>
            </w:pPr>
          </w:p>
          <w:p w:rsidR="006B38C7" w:rsidRDefault="006B38C7" w:rsidP="008F3C8B">
            <w:pPr>
              <w:tabs>
                <w:tab w:val="left" w:pos="567"/>
              </w:tabs>
              <w:suppressAutoHyphens/>
              <w:spacing w:line="240" w:lineRule="auto"/>
              <w:rPr>
                <w:rFonts w:ascii="Arial" w:hAnsi="Arial" w:cs="Arial"/>
              </w:rPr>
            </w:pPr>
            <w:r>
              <w:rPr>
                <w:rFonts w:ascii="Arial" w:hAnsi="Arial" w:cs="Arial"/>
              </w:rPr>
              <w:t>2.2.5.14</w:t>
            </w:r>
          </w:p>
        </w:tc>
        <w:tc>
          <w:tcPr>
            <w:tcW w:w="6370" w:type="dxa"/>
            <w:tcBorders>
              <w:top w:val="nil"/>
              <w:left w:val="nil"/>
              <w:bottom w:val="nil"/>
              <w:right w:val="nil"/>
            </w:tcBorders>
            <w:tcMar>
              <w:left w:w="0" w:type="dxa"/>
              <w:right w:w="0" w:type="dxa"/>
            </w:tcMar>
          </w:tcPr>
          <w:p w:rsidR="003357BB" w:rsidRDefault="003357BB" w:rsidP="003357BB">
            <w:pPr>
              <w:tabs>
                <w:tab w:val="left" w:pos="945"/>
              </w:tabs>
              <w:spacing w:line="240" w:lineRule="auto"/>
              <w:jc w:val="both"/>
              <w:rPr>
                <w:rFonts w:ascii="Arial" w:hAnsi="Arial" w:cs="Arial"/>
              </w:rPr>
            </w:pPr>
            <w:r>
              <w:rPr>
                <w:rFonts w:ascii="Arial" w:hAnsi="Arial" w:cs="Arial"/>
              </w:rPr>
              <w:t>осмотр состояния и расположения систем хранения топлива, бункеровки и подачи топлива, включая наружный осмотр цистерн для хранения топлива (включая дополнительный барьер, если установлен) и предохранительные клапаны, если к н</w:t>
            </w:r>
            <w:r w:rsidR="00930C8A">
              <w:rPr>
                <w:rFonts w:ascii="Arial" w:hAnsi="Arial" w:cs="Arial"/>
              </w:rPr>
              <w:t xml:space="preserve">им имеется доступ, верификацию </w:t>
            </w:r>
            <w:r>
              <w:rPr>
                <w:rFonts w:ascii="Arial" w:hAnsi="Arial" w:cs="Arial"/>
              </w:rPr>
              <w:t>удовлетворительной работы системы мониторинга танков, осмотр и испытания установленных средств сигнализации осушительной системы и средств осушения (главы 6, 8 и 15 Кодекса МГТ);</w:t>
            </w:r>
          </w:p>
          <w:p w:rsidR="00FC4D1A" w:rsidRDefault="006B38C7" w:rsidP="003357BB">
            <w:pPr>
              <w:tabs>
                <w:tab w:val="left" w:pos="945"/>
              </w:tabs>
              <w:spacing w:line="240" w:lineRule="auto"/>
              <w:jc w:val="both"/>
              <w:rPr>
                <w:rFonts w:ascii="Arial" w:hAnsi="Arial" w:cs="Arial"/>
              </w:rPr>
            </w:pPr>
            <w:r>
              <w:rPr>
                <w:rFonts w:ascii="Arial" w:hAnsi="Arial" w:cs="Arial"/>
              </w:rPr>
              <w:t>испытания</w:t>
            </w:r>
            <w:r w:rsidR="003357BB">
              <w:rPr>
                <w:rFonts w:ascii="Arial" w:hAnsi="Arial" w:cs="Arial"/>
              </w:rPr>
              <w:t xml:space="preserve"> дистанционного и местного закрывания установленного основного клапана цистерны (главы 6 и 10 Кодекса МГТ);</w:t>
            </w:r>
          </w:p>
        </w:tc>
      </w:tr>
      <w:tr w:rsidR="00FC4D1A" w:rsidRPr="005362E6" w:rsidTr="00385672">
        <w:tc>
          <w:tcPr>
            <w:tcW w:w="1222" w:type="dxa"/>
            <w:tcBorders>
              <w:top w:val="nil"/>
              <w:left w:val="nil"/>
              <w:bottom w:val="nil"/>
              <w:right w:val="nil"/>
            </w:tcBorders>
            <w:tcMar>
              <w:left w:w="0" w:type="dxa"/>
              <w:right w:w="0" w:type="dxa"/>
            </w:tcMar>
          </w:tcPr>
          <w:p w:rsidR="00FC4D1A" w:rsidRDefault="00930C8A" w:rsidP="008F3C8B">
            <w:pPr>
              <w:tabs>
                <w:tab w:val="left" w:pos="567"/>
              </w:tabs>
              <w:suppressAutoHyphens/>
              <w:spacing w:line="240" w:lineRule="auto"/>
              <w:rPr>
                <w:rFonts w:ascii="Arial" w:hAnsi="Arial" w:cs="Arial"/>
                <w:bCs/>
              </w:rPr>
            </w:pPr>
            <w:r>
              <w:rPr>
                <w:rFonts w:ascii="Arial" w:hAnsi="Arial" w:cs="Arial"/>
                <w:bCs/>
              </w:rPr>
              <w:t>(К/Е)</w:t>
            </w:r>
          </w:p>
        </w:tc>
        <w:tc>
          <w:tcPr>
            <w:tcW w:w="1478" w:type="dxa"/>
            <w:tcBorders>
              <w:top w:val="nil"/>
              <w:left w:val="nil"/>
              <w:bottom w:val="nil"/>
              <w:right w:val="nil"/>
            </w:tcBorders>
            <w:tcMar>
              <w:left w:w="0" w:type="dxa"/>
              <w:right w:w="0" w:type="dxa"/>
            </w:tcMar>
          </w:tcPr>
          <w:p w:rsidR="00FC4D1A" w:rsidRDefault="006B38C7" w:rsidP="008F3C8B">
            <w:pPr>
              <w:tabs>
                <w:tab w:val="left" w:pos="567"/>
              </w:tabs>
              <w:suppressAutoHyphens/>
              <w:spacing w:line="240" w:lineRule="auto"/>
              <w:rPr>
                <w:rFonts w:ascii="Arial" w:hAnsi="Arial" w:cs="Arial"/>
              </w:rPr>
            </w:pPr>
            <w:r>
              <w:rPr>
                <w:rFonts w:ascii="Arial" w:hAnsi="Arial" w:cs="Arial"/>
              </w:rPr>
              <w:t>2.2.5.15</w:t>
            </w:r>
          </w:p>
        </w:tc>
        <w:tc>
          <w:tcPr>
            <w:tcW w:w="6370" w:type="dxa"/>
            <w:tcBorders>
              <w:top w:val="nil"/>
              <w:left w:val="nil"/>
              <w:bottom w:val="nil"/>
              <w:right w:val="nil"/>
            </w:tcBorders>
            <w:tcMar>
              <w:left w:w="0" w:type="dxa"/>
              <w:right w:w="0" w:type="dxa"/>
            </w:tcMar>
          </w:tcPr>
          <w:p w:rsidR="00FC4D1A" w:rsidRDefault="003357BB" w:rsidP="008F3C8B">
            <w:pPr>
              <w:tabs>
                <w:tab w:val="left" w:pos="945"/>
              </w:tabs>
              <w:spacing w:line="240" w:lineRule="auto"/>
              <w:jc w:val="both"/>
              <w:rPr>
                <w:rFonts w:ascii="Arial" w:hAnsi="Arial" w:cs="Arial"/>
              </w:rPr>
            </w:pPr>
            <w:r>
              <w:rPr>
                <w:rFonts w:ascii="Arial" w:hAnsi="Arial" w:cs="Arial"/>
              </w:rPr>
              <w:t xml:space="preserve">осмотр станций бункеровки и системы бункеровки топлива, включая работу систем управления бункеровкой топлива, ее мониторинга и отключения (глава 8 Кодекса МГТ); </w:t>
            </w:r>
          </w:p>
        </w:tc>
      </w:tr>
      <w:tr w:rsidR="003357BB" w:rsidRPr="005362E6" w:rsidTr="00385672">
        <w:tc>
          <w:tcPr>
            <w:tcW w:w="1222" w:type="dxa"/>
            <w:tcBorders>
              <w:top w:val="nil"/>
              <w:left w:val="nil"/>
              <w:bottom w:val="nil"/>
              <w:right w:val="nil"/>
            </w:tcBorders>
            <w:tcMar>
              <w:left w:w="0" w:type="dxa"/>
              <w:right w:w="0" w:type="dxa"/>
            </w:tcMar>
          </w:tcPr>
          <w:p w:rsidR="003357BB" w:rsidRDefault="00930C8A" w:rsidP="008F3C8B">
            <w:pPr>
              <w:tabs>
                <w:tab w:val="left" w:pos="567"/>
              </w:tabs>
              <w:suppressAutoHyphens/>
              <w:spacing w:line="240" w:lineRule="auto"/>
              <w:rPr>
                <w:rFonts w:ascii="Arial" w:hAnsi="Arial" w:cs="Arial"/>
                <w:bCs/>
              </w:rPr>
            </w:pPr>
            <w:r>
              <w:rPr>
                <w:rFonts w:ascii="Arial" w:hAnsi="Arial" w:cs="Arial"/>
                <w:bCs/>
              </w:rPr>
              <w:t>(К/Е)</w:t>
            </w:r>
          </w:p>
        </w:tc>
        <w:tc>
          <w:tcPr>
            <w:tcW w:w="1478" w:type="dxa"/>
            <w:tcBorders>
              <w:top w:val="nil"/>
              <w:left w:val="nil"/>
              <w:bottom w:val="nil"/>
              <w:right w:val="nil"/>
            </w:tcBorders>
            <w:tcMar>
              <w:left w:w="0" w:type="dxa"/>
              <w:right w:w="0" w:type="dxa"/>
            </w:tcMar>
          </w:tcPr>
          <w:p w:rsidR="003357BB" w:rsidRDefault="006B38C7" w:rsidP="008F3C8B">
            <w:pPr>
              <w:tabs>
                <w:tab w:val="left" w:pos="567"/>
              </w:tabs>
              <w:suppressAutoHyphens/>
              <w:spacing w:line="240" w:lineRule="auto"/>
              <w:rPr>
                <w:rFonts w:ascii="Arial" w:hAnsi="Arial" w:cs="Arial"/>
              </w:rPr>
            </w:pPr>
            <w:r>
              <w:rPr>
                <w:rFonts w:ascii="Arial" w:hAnsi="Arial" w:cs="Arial"/>
              </w:rPr>
              <w:t>2.2.5.16</w:t>
            </w:r>
          </w:p>
        </w:tc>
        <w:tc>
          <w:tcPr>
            <w:tcW w:w="6370" w:type="dxa"/>
            <w:tcBorders>
              <w:top w:val="nil"/>
              <w:left w:val="nil"/>
              <w:bottom w:val="nil"/>
              <w:right w:val="nil"/>
            </w:tcBorders>
            <w:tcMar>
              <w:left w:w="0" w:type="dxa"/>
              <w:right w:w="0" w:type="dxa"/>
            </w:tcMar>
          </w:tcPr>
          <w:p w:rsidR="003357BB" w:rsidRDefault="003357BB" w:rsidP="006B38C7">
            <w:pPr>
              <w:tabs>
                <w:tab w:val="left" w:pos="945"/>
              </w:tabs>
              <w:spacing w:line="240" w:lineRule="auto"/>
              <w:jc w:val="both"/>
              <w:rPr>
                <w:rFonts w:ascii="Arial" w:hAnsi="Arial" w:cs="Arial"/>
              </w:rPr>
            </w:pPr>
            <w:r>
              <w:rPr>
                <w:rFonts w:ascii="Arial" w:hAnsi="Arial" w:cs="Arial"/>
              </w:rPr>
              <w:t>осмотр</w:t>
            </w:r>
            <w:r>
              <w:t xml:space="preserve"> </w:t>
            </w:r>
            <w:r w:rsidRPr="003357BB">
              <w:rPr>
                <w:rFonts w:ascii="Arial" w:hAnsi="Arial" w:cs="Arial"/>
              </w:rPr>
              <w:t>системы связи между судном и берегом (SSL)</w:t>
            </w:r>
            <w:r w:rsidR="006B38C7">
              <w:rPr>
                <w:rFonts w:ascii="Arial" w:hAnsi="Arial" w:cs="Arial"/>
              </w:rPr>
              <w:t xml:space="preserve"> или </w:t>
            </w:r>
            <w:r w:rsidR="006B38C7" w:rsidRPr="006B38C7">
              <w:rPr>
                <w:rFonts w:ascii="Arial" w:hAnsi="Arial" w:cs="Arial"/>
              </w:rPr>
              <w:t>равноценного средства автоматической или работающей в ручном режиме связи с постом бункеровки</w:t>
            </w:r>
            <w:r w:rsidR="006B38C7">
              <w:rPr>
                <w:rFonts w:ascii="Arial" w:hAnsi="Arial" w:cs="Arial"/>
              </w:rPr>
              <w:t xml:space="preserve"> (пункт 8.5.7 Кодекса МГТ);</w:t>
            </w:r>
          </w:p>
        </w:tc>
      </w:tr>
      <w:tr w:rsidR="003357BB" w:rsidRPr="005362E6" w:rsidTr="00385672">
        <w:tc>
          <w:tcPr>
            <w:tcW w:w="1222" w:type="dxa"/>
            <w:tcBorders>
              <w:top w:val="nil"/>
              <w:left w:val="nil"/>
              <w:bottom w:val="nil"/>
              <w:right w:val="nil"/>
            </w:tcBorders>
            <w:tcMar>
              <w:left w:w="0" w:type="dxa"/>
              <w:right w:w="0" w:type="dxa"/>
            </w:tcMar>
          </w:tcPr>
          <w:p w:rsidR="003357BB" w:rsidRDefault="00930C8A" w:rsidP="008F3C8B">
            <w:pPr>
              <w:tabs>
                <w:tab w:val="left" w:pos="567"/>
              </w:tabs>
              <w:suppressAutoHyphens/>
              <w:spacing w:line="240" w:lineRule="auto"/>
              <w:rPr>
                <w:rFonts w:ascii="Arial" w:hAnsi="Arial" w:cs="Arial"/>
                <w:bCs/>
              </w:rPr>
            </w:pPr>
            <w:r>
              <w:rPr>
                <w:rFonts w:ascii="Arial" w:hAnsi="Arial" w:cs="Arial"/>
                <w:bCs/>
              </w:rPr>
              <w:t>(К/Е)</w:t>
            </w:r>
          </w:p>
        </w:tc>
        <w:tc>
          <w:tcPr>
            <w:tcW w:w="1478" w:type="dxa"/>
            <w:tcBorders>
              <w:top w:val="nil"/>
              <w:left w:val="nil"/>
              <w:bottom w:val="nil"/>
              <w:right w:val="nil"/>
            </w:tcBorders>
            <w:tcMar>
              <w:left w:w="0" w:type="dxa"/>
              <w:right w:w="0" w:type="dxa"/>
            </w:tcMar>
          </w:tcPr>
          <w:p w:rsidR="003357BB" w:rsidRDefault="006B38C7" w:rsidP="008F3C8B">
            <w:pPr>
              <w:tabs>
                <w:tab w:val="left" w:pos="567"/>
              </w:tabs>
              <w:suppressAutoHyphens/>
              <w:spacing w:line="240" w:lineRule="auto"/>
              <w:rPr>
                <w:rFonts w:ascii="Arial" w:hAnsi="Arial" w:cs="Arial"/>
              </w:rPr>
            </w:pPr>
            <w:r>
              <w:rPr>
                <w:rFonts w:ascii="Arial" w:hAnsi="Arial" w:cs="Arial"/>
              </w:rPr>
              <w:t>2.2.5.17</w:t>
            </w:r>
          </w:p>
        </w:tc>
        <w:tc>
          <w:tcPr>
            <w:tcW w:w="6370" w:type="dxa"/>
            <w:tcBorders>
              <w:top w:val="nil"/>
              <w:left w:val="nil"/>
              <w:bottom w:val="nil"/>
              <w:right w:val="nil"/>
            </w:tcBorders>
            <w:tcMar>
              <w:left w:w="0" w:type="dxa"/>
              <w:right w:w="0" w:type="dxa"/>
            </w:tcMar>
          </w:tcPr>
          <w:p w:rsidR="003357BB" w:rsidRDefault="006B38C7" w:rsidP="008F3C8B">
            <w:pPr>
              <w:tabs>
                <w:tab w:val="left" w:pos="945"/>
              </w:tabs>
              <w:spacing w:line="240" w:lineRule="auto"/>
              <w:jc w:val="both"/>
              <w:rPr>
                <w:rFonts w:ascii="Arial" w:hAnsi="Arial" w:cs="Arial"/>
              </w:rPr>
            </w:pPr>
            <w:r>
              <w:rPr>
                <w:rFonts w:ascii="Arial" w:hAnsi="Arial" w:cs="Arial"/>
              </w:rPr>
              <w:t>о</w:t>
            </w:r>
            <w:r w:rsidR="003357BB">
              <w:rPr>
                <w:rFonts w:ascii="Arial" w:hAnsi="Arial" w:cs="Arial"/>
              </w:rPr>
              <w:t>смотр</w:t>
            </w:r>
            <w:r>
              <w:rPr>
                <w:rFonts w:ascii="Arial" w:hAnsi="Arial" w:cs="Arial"/>
              </w:rPr>
              <w:t xml:space="preserve"> системы подачи топлива, включая системы управления, мониторинга и отключения системы подачи топлива (главы 9 и 15 Кодекса МГТ);</w:t>
            </w:r>
          </w:p>
        </w:tc>
      </w:tr>
      <w:tr w:rsidR="003357BB" w:rsidRPr="005362E6" w:rsidTr="00385672">
        <w:tc>
          <w:tcPr>
            <w:tcW w:w="1222" w:type="dxa"/>
            <w:tcBorders>
              <w:top w:val="nil"/>
              <w:left w:val="nil"/>
              <w:bottom w:val="nil"/>
              <w:right w:val="nil"/>
            </w:tcBorders>
            <w:tcMar>
              <w:left w:w="0" w:type="dxa"/>
              <w:right w:w="0" w:type="dxa"/>
            </w:tcMar>
          </w:tcPr>
          <w:p w:rsidR="003357BB" w:rsidRDefault="00930C8A" w:rsidP="008F3C8B">
            <w:pPr>
              <w:tabs>
                <w:tab w:val="left" w:pos="567"/>
              </w:tabs>
              <w:suppressAutoHyphens/>
              <w:spacing w:line="240" w:lineRule="auto"/>
              <w:rPr>
                <w:rFonts w:ascii="Arial" w:hAnsi="Arial" w:cs="Arial"/>
                <w:bCs/>
              </w:rPr>
            </w:pPr>
            <w:r>
              <w:rPr>
                <w:rFonts w:ascii="Arial" w:hAnsi="Arial" w:cs="Arial"/>
                <w:bCs/>
              </w:rPr>
              <w:t>(К/Е)</w:t>
            </w:r>
          </w:p>
        </w:tc>
        <w:tc>
          <w:tcPr>
            <w:tcW w:w="1478" w:type="dxa"/>
            <w:tcBorders>
              <w:top w:val="nil"/>
              <w:left w:val="nil"/>
              <w:bottom w:val="nil"/>
              <w:right w:val="nil"/>
            </w:tcBorders>
            <w:tcMar>
              <w:left w:w="0" w:type="dxa"/>
              <w:right w:w="0" w:type="dxa"/>
            </w:tcMar>
          </w:tcPr>
          <w:p w:rsidR="003357BB" w:rsidRDefault="006B38C7" w:rsidP="008F3C8B">
            <w:pPr>
              <w:tabs>
                <w:tab w:val="left" w:pos="567"/>
              </w:tabs>
              <w:suppressAutoHyphens/>
              <w:spacing w:line="240" w:lineRule="auto"/>
              <w:rPr>
                <w:rFonts w:ascii="Arial" w:hAnsi="Arial" w:cs="Arial"/>
              </w:rPr>
            </w:pPr>
            <w:r>
              <w:rPr>
                <w:rFonts w:ascii="Arial" w:hAnsi="Arial" w:cs="Arial"/>
              </w:rPr>
              <w:t>2.2.5.18</w:t>
            </w:r>
          </w:p>
        </w:tc>
        <w:tc>
          <w:tcPr>
            <w:tcW w:w="6370" w:type="dxa"/>
            <w:tcBorders>
              <w:top w:val="nil"/>
              <w:left w:val="nil"/>
              <w:bottom w:val="nil"/>
              <w:right w:val="nil"/>
            </w:tcBorders>
            <w:tcMar>
              <w:left w:w="0" w:type="dxa"/>
              <w:right w:w="0" w:type="dxa"/>
            </w:tcMar>
          </w:tcPr>
          <w:p w:rsidR="003357BB" w:rsidRDefault="006B38C7" w:rsidP="008F3C8B">
            <w:pPr>
              <w:tabs>
                <w:tab w:val="left" w:pos="945"/>
              </w:tabs>
              <w:spacing w:line="240" w:lineRule="auto"/>
              <w:jc w:val="both"/>
              <w:rPr>
                <w:rFonts w:ascii="Arial" w:hAnsi="Arial" w:cs="Arial"/>
              </w:rPr>
            </w:pPr>
            <w:r>
              <w:rPr>
                <w:rFonts w:ascii="Arial" w:hAnsi="Arial" w:cs="Arial"/>
              </w:rPr>
              <w:t>испытания дистанционного и местного закрывания главного топливного клапана для каждого машинного отделения (главы 5, 9 и 15 Кодекса МГТ);</w:t>
            </w:r>
          </w:p>
        </w:tc>
      </w:tr>
      <w:tr w:rsidR="003357BB" w:rsidRPr="005362E6" w:rsidTr="00385672">
        <w:tc>
          <w:tcPr>
            <w:tcW w:w="1222" w:type="dxa"/>
            <w:tcBorders>
              <w:top w:val="nil"/>
              <w:left w:val="nil"/>
              <w:bottom w:val="nil"/>
              <w:right w:val="nil"/>
            </w:tcBorders>
            <w:tcMar>
              <w:left w:w="0" w:type="dxa"/>
              <w:right w:w="0" w:type="dxa"/>
            </w:tcMar>
          </w:tcPr>
          <w:p w:rsidR="003357BB" w:rsidRDefault="00930C8A" w:rsidP="008F3C8B">
            <w:pPr>
              <w:tabs>
                <w:tab w:val="left" w:pos="567"/>
              </w:tabs>
              <w:suppressAutoHyphens/>
              <w:spacing w:line="240" w:lineRule="auto"/>
              <w:rPr>
                <w:rFonts w:ascii="Arial" w:hAnsi="Arial" w:cs="Arial"/>
                <w:bCs/>
              </w:rPr>
            </w:pPr>
            <w:r>
              <w:rPr>
                <w:rFonts w:ascii="Arial" w:hAnsi="Arial" w:cs="Arial"/>
                <w:bCs/>
              </w:rPr>
              <w:t>(К/Е)</w:t>
            </w:r>
          </w:p>
        </w:tc>
        <w:tc>
          <w:tcPr>
            <w:tcW w:w="1478" w:type="dxa"/>
            <w:tcBorders>
              <w:top w:val="nil"/>
              <w:left w:val="nil"/>
              <w:bottom w:val="nil"/>
              <w:right w:val="nil"/>
            </w:tcBorders>
            <w:tcMar>
              <w:left w:w="0" w:type="dxa"/>
              <w:right w:w="0" w:type="dxa"/>
            </w:tcMar>
          </w:tcPr>
          <w:p w:rsidR="003357BB" w:rsidRDefault="006B38C7" w:rsidP="008F3C8B">
            <w:pPr>
              <w:tabs>
                <w:tab w:val="left" w:pos="567"/>
              </w:tabs>
              <w:suppressAutoHyphens/>
              <w:spacing w:line="240" w:lineRule="auto"/>
              <w:rPr>
                <w:rFonts w:ascii="Arial" w:hAnsi="Arial" w:cs="Arial"/>
              </w:rPr>
            </w:pPr>
            <w:r>
              <w:rPr>
                <w:rFonts w:ascii="Arial" w:hAnsi="Arial" w:cs="Arial"/>
              </w:rPr>
              <w:t>2.2.5.19</w:t>
            </w:r>
          </w:p>
        </w:tc>
        <w:tc>
          <w:tcPr>
            <w:tcW w:w="6370" w:type="dxa"/>
            <w:tcBorders>
              <w:top w:val="nil"/>
              <w:left w:val="nil"/>
              <w:bottom w:val="nil"/>
              <w:right w:val="nil"/>
            </w:tcBorders>
            <w:tcMar>
              <w:left w:w="0" w:type="dxa"/>
              <w:right w:w="0" w:type="dxa"/>
            </w:tcMar>
          </w:tcPr>
          <w:p w:rsidR="003357BB" w:rsidRDefault="006B38C7" w:rsidP="006B38C7">
            <w:pPr>
              <w:tabs>
                <w:tab w:val="left" w:pos="945"/>
              </w:tabs>
              <w:spacing w:line="240" w:lineRule="auto"/>
              <w:jc w:val="both"/>
              <w:rPr>
                <w:rFonts w:ascii="Arial" w:hAnsi="Arial" w:cs="Arial"/>
              </w:rPr>
            </w:pPr>
            <w:r>
              <w:rPr>
                <w:rFonts w:ascii="Arial" w:hAnsi="Arial" w:cs="Arial"/>
              </w:rPr>
              <w:t>проверку отчетных записей о подготовке и учениях по тревогам (глава 17 Кодекса МГТ); и</w:t>
            </w:r>
          </w:p>
        </w:tc>
      </w:tr>
      <w:tr w:rsidR="003357BB" w:rsidRPr="005362E6" w:rsidTr="00385672">
        <w:tc>
          <w:tcPr>
            <w:tcW w:w="1222" w:type="dxa"/>
            <w:tcBorders>
              <w:top w:val="nil"/>
              <w:left w:val="nil"/>
              <w:bottom w:val="nil"/>
              <w:right w:val="nil"/>
            </w:tcBorders>
            <w:tcMar>
              <w:left w:w="0" w:type="dxa"/>
              <w:right w:w="0" w:type="dxa"/>
            </w:tcMar>
          </w:tcPr>
          <w:p w:rsidR="003357BB" w:rsidRDefault="00930C8A" w:rsidP="008F3C8B">
            <w:pPr>
              <w:tabs>
                <w:tab w:val="left" w:pos="567"/>
              </w:tabs>
              <w:suppressAutoHyphens/>
              <w:spacing w:line="240" w:lineRule="auto"/>
              <w:rPr>
                <w:rFonts w:ascii="Arial" w:hAnsi="Arial" w:cs="Arial"/>
                <w:bCs/>
              </w:rPr>
            </w:pPr>
            <w:r>
              <w:rPr>
                <w:rFonts w:ascii="Arial" w:hAnsi="Arial" w:cs="Arial"/>
                <w:bCs/>
              </w:rPr>
              <w:t>(К/Е)</w:t>
            </w:r>
          </w:p>
        </w:tc>
        <w:tc>
          <w:tcPr>
            <w:tcW w:w="1478" w:type="dxa"/>
            <w:tcBorders>
              <w:top w:val="nil"/>
              <w:left w:val="nil"/>
              <w:bottom w:val="nil"/>
              <w:right w:val="nil"/>
            </w:tcBorders>
            <w:tcMar>
              <w:left w:w="0" w:type="dxa"/>
              <w:right w:w="0" w:type="dxa"/>
            </w:tcMar>
          </w:tcPr>
          <w:p w:rsidR="003357BB" w:rsidRDefault="006B38C7" w:rsidP="008F3C8B">
            <w:pPr>
              <w:tabs>
                <w:tab w:val="left" w:pos="567"/>
              </w:tabs>
              <w:suppressAutoHyphens/>
              <w:spacing w:line="240" w:lineRule="auto"/>
              <w:rPr>
                <w:rFonts w:ascii="Arial" w:hAnsi="Arial" w:cs="Arial"/>
              </w:rPr>
            </w:pPr>
            <w:r>
              <w:rPr>
                <w:rFonts w:ascii="Arial" w:hAnsi="Arial" w:cs="Arial"/>
              </w:rPr>
              <w:t>2.2.5.20</w:t>
            </w:r>
          </w:p>
        </w:tc>
        <w:tc>
          <w:tcPr>
            <w:tcW w:w="6370" w:type="dxa"/>
            <w:tcBorders>
              <w:top w:val="nil"/>
              <w:left w:val="nil"/>
              <w:bottom w:val="nil"/>
              <w:right w:val="nil"/>
            </w:tcBorders>
            <w:tcMar>
              <w:left w:w="0" w:type="dxa"/>
              <w:right w:w="0" w:type="dxa"/>
            </w:tcMar>
          </w:tcPr>
          <w:p w:rsidR="003357BB" w:rsidRDefault="006B38C7" w:rsidP="006B38C7">
            <w:pPr>
              <w:tabs>
                <w:tab w:val="left" w:pos="945"/>
              </w:tabs>
              <w:spacing w:line="240" w:lineRule="auto"/>
              <w:jc w:val="both"/>
              <w:rPr>
                <w:rFonts w:ascii="Arial" w:hAnsi="Arial" w:cs="Arial"/>
              </w:rPr>
            </w:pPr>
            <w:r>
              <w:rPr>
                <w:rFonts w:ascii="Arial" w:hAnsi="Arial" w:cs="Arial"/>
              </w:rPr>
              <w:t>проверку отчетных записей контрольных проверок перед бункеровкой в соответствии с чеклистом бункеровки (глава 18 Кодекса МГТ).</w:t>
            </w:r>
          </w:p>
        </w:tc>
      </w:tr>
      <w:tr w:rsidR="00F72DFC" w:rsidRPr="005362E6" w:rsidTr="00385672">
        <w:tc>
          <w:tcPr>
            <w:tcW w:w="1222" w:type="dxa"/>
            <w:tcBorders>
              <w:top w:val="nil"/>
              <w:left w:val="nil"/>
              <w:bottom w:val="nil"/>
              <w:right w:val="nil"/>
            </w:tcBorders>
            <w:tcMar>
              <w:left w:w="0" w:type="dxa"/>
              <w:right w:w="0" w:type="dxa"/>
            </w:tcMar>
          </w:tcPr>
          <w:p w:rsidR="00F72DFC" w:rsidRPr="00A225E4" w:rsidRDefault="00F72DFC" w:rsidP="008F3C8B">
            <w:pPr>
              <w:tabs>
                <w:tab w:val="left" w:pos="567"/>
              </w:tabs>
              <w:suppressAutoHyphens/>
              <w:spacing w:line="240" w:lineRule="auto"/>
              <w:rPr>
                <w:rFonts w:ascii="Arial" w:hAnsi="Arial" w:cs="Arial"/>
                <w:bCs/>
              </w:rPr>
            </w:pPr>
            <w:r w:rsidRPr="00A225E4">
              <w:rPr>
                <w:rFonts w:ascii="Arial" w:hAnsi="Arial" w:cs="Arial"/>
                <w:bCs/>
              </w:rPr>
              <w:t>(К/Е)</w:t>
            </w:r>
          </w:p>
        </w:tc>
        <w:tc>
          <w:tcPr>
            <w:tcW w:w="1478" w:type="dxa"/>
            <w:tcBorders>
              <w:top w:val="nil"/>
              <w:left w:val="nil"/>
              <w:bottom w:val="nil"/>
              <w:right w:val="nil"/>
            </w:tcBorders>
            <w:tcMar>
              <w:left w:w="0" w:type="dxa"/>
              <w:right w:w="0" w:type="dxa"/>
            </w:tcMar>
          </w:tcPr>
          <w:p w:rsidR="00F72DFC" w:rsidRPr="00943D32" w:rsidRDefault="00930C8A" w:rsidP="008F3C8B">
            <w:pPr>
              <w:tabs>
                <w:tab w:val="left" w:pos="567"/>
              </w:tabs>
              <w:suppressAutoHyphens/>
              <w:spacing w:line="240" w:lineRule="auto"/>
              <w:rPr>
                <w:rFonts w:ascii="Arial" w:hAnsi="Arial" w:cs="Arial"/>
              </w:rPr>
            </w:pPr>
            <w:r>
              <w:rPr>
                <w:rFonts w:ascii="Arial" w:hAnsi="Arial" w:cs="Arial"/>
              </w:rPr>
              <w:t>2.2.6</w:t>
            </w:r>
          </w:p>
        </w:tc>
        <w:tc>
          <w:tcPr>
            <w:tcW w:w="6370" w:type="dxa"/>
            <w:tcBorders>
              <w:top w:val="nil"/>
              <w:left w:val="nil"/>
              <w:bottom w:val="nil"/>
              <w:right w:val="nil"/>
            </w:tcBorders>
            <w:tcMar>
              <w:left w:w="0" w:type="dxa"/>
              <w:right w:w="0" w:type="dxa"/>
            </w:tcMar>
          </w:tcPr>
          <w:p w:rsidR="00F72DFC" w:rsidRPr="007F4B9C" w:rsidRDefault="00F72DFC" w:rsidP="008F3C8B">
            <w:pPr>
              <w:tabs>
                <w:tab w:val="left" w:pos="945"/>
              </w:tabs>
              <w:spacing w:line="240" w:lineRule="auto"/>
              <w:jc w:val="both"/>
              <w:rPr>
                <w:rFonts w:ascii="Arial" w:hAnsi="Arial" w:cs="Arial"/>
              </w:rPr>
            </w:pPr>
            <w:r w:rsidRPr="00F72DFC">
              <w:rPr>
                <w:rFonts w:ascii="Arial" w:hAnsi="Arial" w:cs="Arial"/>
              </w:rPr>
              <w:t xml:space="preserve">Для корпуса, механизмов и оборудования и снабжения грузовых судов </w:t>
            </w:r>
            <w:r>
              <w:rPr>
                <w:rFonts w:ascii="Arial" w:hAnsi="Arial" w:cs="Arial"/>
              </w:rPr>
              <w:t xml:space="preserve">завершение </w:t>
            </w:r>
            <w:r w:rsidRPr="00F72DFC">
              <w:rPr>
                <w:rFonts w:ascii="Arial" w:hAnsi="Arial" w:cs="Arial"/>
              </w:rPr>
              <w:t>ежегодно</w:t>
            </w:r>
            <w:r>
              <w:rPr>
                <w:rFonts w:ascii="Arial" w:hAnsi="Arial" w:cs="Arial"/>
              </w:rPr>
              <w:t>го</w:t>
            </w:r>
            <w:r w:rsidRPr="00F72DFC">
              <w:rPr>
                <w:rFonts w:ascii="Arial" w:hAnsi="Arial" w:cs="Arial"/>
              </w:rPr>
              <w:t xml:space="preserve"> освидетельствовани</w:t>
            </w:r>
            <w:r>
              <w:rPr>
                <w:rFonts w:ascii="Arial" w:hAnsi="Arial" w:cs="Arial"/>
              </w:rPr>
              <w:t>я</w:t>
            </w:r>
            <w:r w:rsidRPr="00F72DFC">
              <w:rPr>
                <w:rFonts w:ascii="Arial" w:hAnsi="Arial" w:cs="Arial"/>
              </w:rPr>
              <w:t xml:space="preserve"> должно </w:t>
            </w:r>
            <w:r w:rsidR="00EF1588">
              <w:rPr>
                <w:rFonts w:ascii="Arial" w:hAnsi="Arial" w:cs="Arial"/>
              </w:rPr>
              <w:t>предусматривать</w:t>
            </w:r>
            <w:r w:rsidRPr="00F72DFC">
              <w:rPr>
                <w:rFonts w:ascii="Arial" w:hAnsi="Arial" w:cs="Arial"/>
              </w:rPr>
              <w:t>:</w:t>
            </w:r>
          </w:p>
        </w:tc>
      </w:tr>
      <w:tr w:rsidR="00F72DFC" w:rsidRPr="005362E6" w:rsidTr="00385672">
        <w:tc>
          <w:tcPr>
            <w:tcW w:w="1222" w:type="dxa"/>
            <w:tcBorders>
              <w:top w:val="nil"/>
              <w:left w:val="nil"/>
              <w:bottom w:val="nil"/>
              <w:right w:val="nil"/>
            </w:tcBorders>
            <w:tcMar>
              <w:left w:w="0" w:type="dxa"/>
              <w:right w:w="0" w:type="dxa"/>
            </w:tcMar>
          </w:tcPr>
          <w:p w:rsidR="00F72DFC" w:rsidRPr="00A225E4" w:rsidRDefault="00F72DFC" w:rsidP="008F3C8B">
            <w:pPr>
              <w:tabs>
                <w:tab w:val="left" w:pos="567"/>
              </w:tabs>
              <w:suppressAutoHyphens/>
              <w:spacing w:line="240" w:lineRule="auto"/>
              <w:rPr>
                <w:rFonts w:ascii="Arial" w:hAnsi="Arial" w:cs="Arial"/>
                <w:bCs/>
              </w:rPr>
            </w:pPr>
            <w:r w:rsidRPr="00A225E4">
              <w:rPr>
                <w:rFonts w:ascii="Arial" w:hAnsi="Arial" w:cs="Arial"/>
                <w:bCs/>
              </w:rPr>
              <w:t>(К/Е)</w:t>
            </w:r>
          </w:p>
        </w:tc>
        <w:tc>
          <w:tcPr>
            <w:tcW w:w="1478" w:type="dxa"/>
            <w:tcBorders>
              <w:top w:val="nil"/>
              <w:left w:val="nil"/>
              <w:bottom w:val="nil"/>
              <w:right w:val="nil"/>
            </w:tcBorders>
            <w:tcMar>
              <w:left w:w="0" w:type="dxa"/>
              <w:right w:w="0" w:type="dxa"/>
            </w:tcMar>
          </w:tcPr>
          <w:p w:rsidR="00F72DFC" w:rsidRPr="00943D32" w:rsidRDefault="00930C8A" w:rsidP="008F3C8B">
            <w:pPr>
              <w:tabs>
                <w:tab w:val="left" w:pos="567"/>
              </w:tabs>
              <w:suppressAutoHyphens/>
              <w:spacing w:line="240" w:lineRule="auto"/>
              <w:rPr>
                <w:rFonts w:ascii="Arial" w:hAnsi="Arial" w:cs="Arial"/>
              </w:rPr>
            </w:pPr>
            <w:r>
              <w:rPr>
                <w:rFonts w:ascii="Arial" w:hAnsi="Arial" w:cs="Arial"/>
              </w:rPr>
              <w:t>2.2.6</w:t>
            </w:r>
            <w:r w:rsidR="00F72DFC" w:rsidRPr="00943D32">
              <w:rPr>
                <w:rFonts w:ascii="Arial" w:hAnsi="Arial" w:cs="Arial"/>
              </w:rPr>
              <w:t>.1</w:t>
            </w:r>
          </w:p>
        </w:tc>
        <w:tc>
          <w:tcPr>
            <w:tcW w:w="6370" w:type="dxa"/>
            <w:tcBorders>
              <w:top w:val="nil"/>
              <w:left w:val="nil"/>
              <w:bottom w:val="nil"/>
              <w:right w:val="nil"/>
            </w:tcBorders>
            <w:tcMar>
              <w:left w:w="0" w:type="dxa"/>
              <w:right w:w="0" w:type="dxa"/>
            </w:tcMar>
          </w:tcPr>
          <w:p w:rsidR="00F72DFC" w:rsidRPr="007F4B9C" w:rsidRDefault="00F72DFC" w:rsidP="008F3C8B">
            <w:pPr>
              <w:tabs>
                <w:tab w:val="left" w:pos="945"/>
              </w:tabs>
              <w:spacing w:line="240" w:lineRule="auto"/>
              <w:jc w:val="both"/>
              <w:rPr>
                <w:rFonts w:ascii="Arial" w:hAnsi="Arial" w:cs="Arial"/>
              </w:rPr>
            </w:pPr>
            <w:r w:rsidRPr="00F72DFC">
              <w:rPr>
                <w:rFonts w:ascii="Arial" w:hAnsi="Arial" w:cs="Arial"/>
              </w:rPr>
              <w:t>после проведения освидетельствования с удовлетворительными результатами</w:t>
            </w:r>
            <w:r>
              <w:rPr>
                <w:rFonts w:ascii="Arial" w:hAnsi="Arial" w:cs="Arial"/>
              </w:rPr>
              <w:t>,</w:t>
            </w:r>
            <w:r w:rsidRPr="00F72DFC">
              <w:rPr>
                <w:rFonts w:ascii="Arial" w:hAnsi="Arial" w:cs="Arial"/>
              </w:rPr>
              <w:t xml:space="preserve"> подтвержд</w:t>
            </w:r>
            <w:r>
              <w:rPr>
                <w:rFonts w:ascii="Arial" w:hAnsi="Arial" w:cs="Arial"/>
              </w:rPr>
              <w:t>ение</w:t>
            </w:r>
            <w:r w:rsidRPr="00F72DFC">
              <w:rPr>
                <w:rFonts w:ascii="Arial" w:hAnsi="Arial" w:cs="Arial"/>
              </w:rPr>
              <w:t xml:space="preserve"> Свидетельств</w:t>
            </w:r>
            <w:r>
              <w:rPr>
                <w:rFonts w:ascii="Arial" w:hAnsi="Arial" w:cs="Arial"/>
              </w:rPr>
              <w:t>а</w:t>
            </w:r>
            <w:r w:rsidRPr="00F72DFC">
              <w:rPr>
                <w:rFonts w:ascii="Arial" w:hAnsi="Arial" w:cs="Arial"/>
              </w:rPr>
              <w:t xml:space="preserve"> о безопасности грузового судна по конструкции;</w:t>
            </w:r>
            <w:r w:rsidR="00930C8A">
              <w:rPr>
                <w:rFonts w:ascii="Arial" w:hAnsi="Arial" w:cs="Arial"/>
              </w:rPr>
              <w:t xml:space="preserve"> и</w:t>
            </w:r>
          </w:p>
        </w:tc>
      </w:tr>
      <w:tr w:rsidR="00F72DFC" w:rsidRPr="005362E6" w:rsidTr="00385672">
        <w:tc>
          <w:tcPr>
            <w:tcW w:w="1222" w:type="dxa"/>
            <w:tcBorders>
              <w:top w:val="nil"/>
              <w:left w:val="nil"/>
              <w:bottom w:val="nil"/>
              <w:right w:val="nil"/>
            </w:tcBorders>
            <w:tcMar>
              <w:left w:w="0" w:type="dxa"/>
              <w:right w:w="0" w:type="dxa"/>
            </w:tcMar>
          </w:tcPr>
          <w:p w:rsidR="00F72DFC" w:rsidRPr="00A225E4" w:rsidRDefault="00F72DFC" w:rsidP="008F3C8B">
            <w:pPr>
              <w:tabs>
                <w:tab w:val="left" w:pos="567"/>
              </w:tabs>
              <w:suppressAutoHyphens/>
              <w:spacing w:line="240" w:lineRule="auto"/>
              <w:rPr>
                <w:rFonts w:ascii="Arial" w:hAnsi="Arial" w:cs="Arial"/>
                <w:bCs/>
              </w:rPr>
            </w:pPr>
            <w:r w:rsidRPr="00A225E4">
              <w:rPr>
                <w:rFonts w:ascii="Arial" w:hAnsi="Arial" w:cs="Arial"/>
                <w:bCs/>
              </w:rPr>
              <w:t>(К/Е)</w:t>
            </w:r>
          </w:p>
        </w:tc>
        <w:tc>
          <w:tcPr>
            <w:tcW w:w="1478" w:type="dxa"/>
            <w:tcBorders>
              <w:top w:val="nil"/>
              <w:left w:val="nil"/>
              <w:bottom w:val="nil"/>
              <w:right w:val="nil"/>
            </w:tcBorders>
            <w:tcMar>
              <w:left w:w="0" w:type="dxa"/>
              <w:right w:w="0" w:type="dxa"/>
            </w:tcMar>
          </w:tcPr>
          <w:p w:rsidR="00F72DFC" w:rsidRPr="00943D32" w:rsidRDefault="00930C8A" w:rsidP="008F3C8B">
            <w:pPr>
              <w:tabs>
                <w:tab w:val="left" w:pos="567"/>
              </w:tabs>
              <w:suppressAutoHyphens/>
              <w:spacing w:line="240" w:lineRule="auto"/>
              <w:rPr>
                <w:rFonts w:ascii="Arial" w:hAnsi="Arial" w:cs="Arial"/>
              </w:rPr>
            </w:pPr>
            <w:r>
              <w:rPr>
                <w:rFonts w:ascii="Arial" w:hAnsi="Arial" w:cs="Arial"/>
              </w:rPr>
              <w:t>2.2.6</w:t>
            </w:r>
            <w:r w:rsidR="00F72DFC" w:rsidRPr="00943D32">
              <w:rPr>
                <w:rFonts w:ascii="Arial" w:hAnsi="Arial" w:cs="Arial"/>
              </w:rPr>
              <w:t>.2</w:t>
            </w:r>
          </w:p>
        </w:tc>
        <w:tc>
          <w:tcPr>
            <w:tcW w:w="6370" w:type="dxa"/>
            <w:tcBorders>
              <w:top w:val="nil"/>
              <w:left w:val="nil"/>
              <w:bottom w:val="nil"/>
              <w:right w:val="nil"/>
            </w:tcBorders>
            <w:tcMar>
              <w:left w:w="0" w:type="dxa"/>
              <w:right w:w="0" w:type="dxa"/>
            </w:tcMar>
          </w:tcPr>
          <w:p w:rsidR="00F72DFC" w:rsidRPr="007F4B9C" w:rsidRDefault="00F72DFC" w:rsidP="008F3C8B">
            <w:pPr>
              <w:tabs>
                <w:tab w:val="left" w:pos="945"/>
              </w:tabs>
              <w:spacing w:line="240" w:lineRule="auto"/>
              <w:jc w:val="both"/>
              <w:rPr>
                <w:rFonts w:ascii="Arial" w:hAnsi="Arial" w:cs="Arial"/>
              </w:rPr>
            </w:pPr>
            <w:r w:rsidRPr="00F72DFC">
              <w:rPr>
                <w:rFonts w:ascii="Arial" w:hAnsi="Arial" w:cs="Arial"/>
              </w:rPr>
              <w:t>если освидетельствование показывает, что состояние судна и</w:t>
            </w:r>
            <w:r>
              <w:rPr>
                <w:rFonts w:ascii="Arial" w:hAnsi="Arial" w:cs="Arial"/>
              </w:rPr>
              <w:t>ли</w:t>
            </w:r>
            <w:r w:rsidRPr="00F72DFC">
              <w:rPr>
                <w:rFonts w:ascii="Arial" w:hAnsi="Arial" w:cs="Arial"/>
              </w:rPr>
              <w:t xml:space="preserve"> его оборудования является неудовлетворительным, см. раздел 4.8 части «Общие положения».</w:t>
            </w:r>
          </w:p>
        </w:tc>
      </w:tr>
      <w:tr w:rsidR="00F72DFC" w:rsidRPr="005362E6" w:rsidTr="00385672">
        <w:tc>
          <w:tcPr>
            <w:tcW w:w="1222" w:type="dxa"/>
            <w:tcBorders>
              <w:top w:val="nil"/>
              <w:left w:val="nil"/>
              <w:bottom w:val="nil"/>
              <w:right w:val="nil"/>
            </w:tcBorders>
            <w:tcMar>
              <w:left w:w="0" w:type="dxa"/>
              <w:right w:w="0" w:type="dxa"/>
            </w:tcMar>
          </w:tcPr>
          <w:p w:rsidR="00F72DFC" w:rsidRPr="00CB585B" w:rsidRDefault="006E4E01" w:rsidP="008F3C8B">
            <w:pPr>
              <w:tabs>
                <w:tab w:val="left" w:pos="567"/>
              </w:tabs>
              <w:suppressAutoHyphens/>
              <w:spacing w:line="240" w:lineRule="auto"/>
              <w:rPr>
                <w:rFonts w:ascii="Arial" w:hAnsi="Arial" w:cs="Arial"/>
                <w:bCs/>
              </w:rPr>
            </w:pPr>
            <w:r w:rsidRPr="00CB585B">
              <w:rPr>
                <w:rFonts w:ascii="Arial" w:hAnsi="Arial" w:cs="Arial"/>
                <w:bCs/>
              </w:rPr>
              <w:t>(К/Пром)</w:t>
            </w:r>
          </w:p>
        </w:tc>
        <w:tc>
          <w:tcPr>
            <w:tcW w:w="1478" w:type="dxa"/>
            <w:tcBorders>
              <w:top w:val="nil"/>
              <w:left w:val="nil"/>
              <w:bottom w:val="nil"/>
              <w:right w:val="nil"/>
            </w:tcBorders>
            <w:tcMar>
              <w:left w:w="0" w:type="dxa"/>
              <w:right w:w="0" w:type="dxa"/>
            </w:tcMar>
          </w:tcPr>
          <w:p w:rsidR="00F72DFC" w:rsidRPr="00CB585B" w:rsidRDefault="006E4E01" w:rsidP="008F3C8B">
            <w:pPr>
              <w:tabs>
                <w:tab w:val="left" w:pos="567"/>
              </w:tabs>
              <w:suppressAutoHyphens/>
              <w:spacing w:line="240" w:lineRule="auto"/>
              <w:rPr>
                <w:rFonts w:ascii="Arial" w:hAnsi="Arial" w:cs="Arial"/>
                <w:b/>
              </w:rPr>
            </w:pPr>
            <w:r w:rsidRPr="00CB585B">
              <w:rPr>
                <w:rFonts w:ascii="Arial" w:hAnsi="Arial" w:cs="Arial"/>
                <w:b/>
              </w:rPr>
              <w:t>2.3</w:t>
            </w:r>
          </w:p>
        </w:tc>
        <w:tc>
          <w:tcPr>
            <w:tcW w:w="6370" w:type="dxa"/>
            <w:tcBorders>
              <w:top w:val="nil"/>
              <w:left w:val="nil"/>
              <w:bottom w:val="nil"/>
              <w:right w:val="nil"/>
            </w:tcBorders>
            <w:tcMar>
              <w:left w:w="0" w:type="dxa"/>
              <w:right w:w="0" w:type="dxa"/>
            </w:tcMar>
          </w:tcPr>
          <w:p w:rsidR="00F72DFC" w:rsidRPr="007F4B9C" w:rsidRDefault="006E4E01" w:rsidP="008F3C8B">
            <w:pPr>
              <w:tabs>
                <w:tab w:val="left" w:pos="945"/>
              </w:tabs>
              <w:spacing w:line="240" w:lineRule="auto"/>
              <w:jc w:val="both"/>
              <w:rPr>
                <w:rFonts w:ascii="Arial" w:hAnsi="Arial" w:cs="Arial"/>
              </w:rPr>
            </w:pPr>
            <w:r w:rsidRPr="006E4E01">
              <w:rPr>
                <w:rFonts w:ascii="Arial" w:hAnsi="Arial" w:cs="Arial"/>
                <w:b/>
              </w:rPr>
              <w:t>Промежуточные освидетельствования</w:t>
            </w:r>
            <w:r w:rsidRPr="006E4E01">
              <w:rPr>
                <w:rFonts w:ascii="Arial" w:hAnsi="Arial" w:cs="Arial"/>
              </w:rPr>
              <w:t xml:space="preserve"> – см. раздел 4.3 </w:t>
            </w:r>
            <w:r w:rsidR="00241B26">
              <w:rPr>
                <w:rFonts w:ascii="Arial" w:hAnsi="Arial" w:cs="Arial"/>
              </w:rPr>
              <w:br/>
            </w:r>
            <w:r w:rsidRPr="006E4E01">
              <w:rPr>
                <w:rFonts w:ascii="Arial" w:hAnsi="Arial" w:cs="Arial"/>
              </w:rPr>
              <w:t>части</w:t>
            </w:r>
            <w:r>
              <w:rPr>
                <w:rFonts w:ascii="Arial" w:hAnsi="Arial" w:cs="Arial"/>
              </w:rPr>
              <w:t xml:space="preserve"> </w:t>
            </w:r>
            <w:r w:rsidRPr="006E4E01">
              <w:rPr>
                <w:rFonts w:ascii="Arial" w:hAnsi="Arial" w:cs="Arial"/>
              </w:rPr>
              <w:t>«Общие положения»</w:t>
            </w:r>
          </w:p>
        </w:tc>
      </w:tr>
      <w:tr w:rsidR="00F72DFC" w:rsidRPr="005362E6" w:rsidTr="00385672">
        <w:tc>
          <w:tcPr>
            <w:tcW w:w="1222" w:type="dxa"/>
            <w:tcBorders>
              <w:top w:val="nil"/>
              <w:left w:val="nil"/>
              <w:bottom w:val="nil"/>
              <w:right w:val="nil"/>
            </w:tcBorders>
            <w:tcMar>
              <w:left w:w="0" w:type="dxa"/>
              <w:right w:w="0" w:type="dxa"/>
            </w:tcMar>
          </w:tcPr>
          <w:p w:rsidR="00F72DFC" w:rsidRPr="006E4E01" w:rsidRDefault="006E4E01" w:rsidP="008F3C8B">
            <w:pPr>
              <w:tabs>
                <w:tab w:val="left" w:pos="567"/>
              </w:tabs>
              <w:suppressAutoHyphens/>
              <w:spacing w:line="240" w:lineRule="auto"/>
              <w:rPr>
                <w:rFonts w:ascii="Arial" w:hAnsi="Arial" w:cs="Arial"/>
                <w:bCs/>
              </w:rPr>
            </w:pPr>
            <w:r w:rsidRPr="006E4E01">
              <w:rPr>
                <w:rFonts w:ascii="Arial" w:hAnsi="Arial" w:cs="Arial"/>
                <w:bCs/>
              </w:rPr>
              <w:t>(К/Пром)</w:t>
            </w:r>
          </w:p>
        </w:tc>
        <w:tc>
          <w:tcPr>
            <w:tcW w:w="1478" w:type="dxa"/>
            <w:tcBorders>
              <w:top w:val="nil"/>
              <w:left w:val="nil"/>
              <w:bottom w:val="nil"/>
              <w:right w:val="nil"/>
            </w:tcBorders>
            <w:tcMar>
              <w:left w:w="0" w:type="dxa"/>
              <w:right w:w="0" w:type="dxa"/>
            </w:tcMar>
          </w:tcPr>
          <w:p w:rsidR="00F72DFC" w:rsidRPr="00943D32" w:rsidRDefault="006E4E01" w:rsidP="008F3C8B">
            <w:pPr>
              <w:tabs>
                <w:tab w:val="left" w:pos="567"/>
              </w:tabs>
              <w:suppressAutoHyphens/>
              <w:spacing w:line="240" w:lineRule="auto"/>
              <w:rPr>
                <w:rFonts w:ascii="Arial" w:hAnsi="Arial" w:cs="Arial"/>
              </w:rPr>
            </w:pPr>
            <w:r w:rsidRPr="00943D32">
              <w:rPr>
                <w:rFonts w:ascii="Arial" w:hAnsi="Arial" w:cs="Arial"/>
              </w:rPr>
              <w:t>2.3.1</w:t>
            </w:r>
          </w:p>
        </w:tc>
        <w:tc>
          <w:tcPr>
            <w:tcW w:w="6370" w:type="dxa"/>
            <w:tcBorders>
              <w:top w:val="nil"/>
              <w:left w:val="nil"/>
              <w:bottom w:val="nil"/>
              <w:right w:val="nil"/>
            </w:tcBorders>
            <w:tcMar>
              <w:left w:w="0" w:type="dxa"/>
              <w:right w:w="0" w:type="dxa"/>
            </w:tcMar>
          </w:tcPr>
          <w:p w:rsidR="00F72DFC" w:rsidRPr="007F4B9C" w:rsidRDefault="006E4E01" w:rsidP="008F3C8B">
            <w:pPr>
              <w:tabs>
                <w:tab w:val="left" w:pos="945"/>
              </w:tabs>
              <w:spacing w:line="240" w:lineRule="auto"/>
              <w:jc w:val="both"/>
              <w:rPr>
                <w:rFonts w:ascii="Arial" w:hAnsi="Arial" w:cs="Arial"/>
              </w:rPr>
            </w:pPr>
            <w:r w:rsidRPr="006E4E01">
              <w:rPr>
                <w:rFonts w:ascii="Arial" w:hAnsi="Arial" w:cs="Arial"/>
              </w:rPr>
              <w:t xml:space="preserve">Для корпуса, механизмов и оборудования и снабжения грузовых судов проверка действующих свидетельств и других </w:t>
            </w:r>
            <w:r>
              <w:rPr>
                <w:rFonts w:ascii="Arial" w:hAnsi="Arial" w:cs="Arial"/>
              </w:rPr>
              <w:t>документов</w:t>
            </w:r>
            <w:r w:rsidRPr="006E4E01">
              <w:rPr>
                <w:rFonts w:ascii="Arial" w:hAnsi="Arial" w:cs="Arial"/>
              </w:rPr>
              <w:t xml:space="preserve"> должна включать:</w:t>
            </w:r>
          </w:p>
        </w:tc>
      </w:tr>
      <w:tr w:rsidR="006E4E01" w:rsidRPr="005362E6" w:rsidTr="00385672">
        <w:tc>
          <w:tcPr>
            <w:tcW w:w="1222" w:type="dxa"/>
            <w:tcBorders>
              <w:top w:val="nil"/>
              <w:left w:val="nil"/>
              <w:bottom w:val="nil"/>
              <w:right w:val="nil"/>
            </w:tcBorders>
            <w:tcMar>
              <w:left w:w="0" w:type="dxa"/>
              <w:right w:w="0" w:type="dxa"/>
            </w:tcMar>
          </w:tcPr>
          <w:p w:rsidR="006E4E01" w:rsidRPr="006E4E01" w:rsidRDefault="006E4E01" w:rsidP="008F3C8B">
            <w:pPr>
              <w:tabs>
                <w:tab w:val="left" w:pos="567"/>
              </w:tabs>
              <w:suppressAutoHyphens/>
              <w:spacing w:line="240" w:lineRule="auto"/>
              <w:rPr>
                <w:rFonts w:ascii="Arial" w:hAnsi="Arial" w:cs="Arial"/>
                <w:bCs/>
              </w:rPr>
            </w:pPr>
            <w:r w:rsidRPr="006E4E01">
              <w:rPr>
                <w:rFonts w:ascii="Arial" w:hAnsi="Arial" w:cs="Arial"/>
                <w:bCs/>
              </w:rPr>
              <w:t>(К/Пром)</w:t>
            </w:r>
          </w:p>
        </w:tc>
        <w:tc>
          <w:tcPr>
            <w:tcW w:w="1478" w:type="dxa"/>
            <w:tcBorders>
              <w:top w:val="nil"/>
              <w:left w:val="nil"/>
              <w:bottom w:val="nil"/>
              <w:right w:val="nil"/>
            </w:tcBorders>
            <w:tcMar>
              <w:left w:w="0" w:type="dxa"/>
              <w:right w:w="0" w:type="dxa"/>
            </w:tcMar>
          </w:tcPr>
          <w:p w:rsidR="006E4E01" w:rsidRPr="00943D32" w:rsidRDefault="006E4E01" w:rsidP="008F3C8B">
            <w:pPr>
              <w:tabs>
                <w:tab w:val="left" w:pos="567"/>
              </w:tabs>
              <w:suppressAutoHyphens/>
              <w:spacing w:line="240" w:lineRule="auto"/>
              <w:rPr>
                <w:rFonts w:ascii="Arial" w:hAnsi="Arial" w:cs="Arial"/>
              </w:rPr>
            </w:pPr>
            <w:r w:rsidRPr="00943D32">
              <w:rPr>
                <w:rFonts w:ascii="Arial" w:hAnsi="Arial" w:cs="Arial"/>
              </w:rPr>
              <w:t>2.3.1.1</w:t>
            </w:r>
          </w:p>
        </w:tc>
        <w:tc>
          <w:tcPr>
            <w:tcW w:w="6370" w:type="dxa"/>
            <w:tcBorders>
              <w:top w:val="nil"/>
              <w:left w:val="nil"/>
              <w:bottom w:val="nil"/>
              <w:right w:val="nil"/>
            </w:tcBorders>
            <w:tcMar>
              <w:left w:w="0" w:type="dxa"/>
              <w:right w:w="0" w:type="dxa"/>
            </w:tcMar>
          </w:tcPr>
          <w:p w:rsidR="006E4E01" w:rsidRPr="007F4B9C" w:rsidRDefault="006E4E01" w:rsidP="008F3C8B">
            <w:pPr>
              <w:tabs>
                <w:tab w:val="left" w:pos="945"/>
              </w:tabs>
              <w:spacing w:line="240" w:lineRule="auto"/>
              <w:jc w:val="both"/>
              <w:rPr>
                <w:rFonts w:ascii="Arial" w:hAnsi="Arial" w:cs="Arial"/>
              </w:rPr>
            </w:pPr>
            <w:r w:rsidRPr="006E4E01">
              <w:rPr>
                <w:rFonts w:ascii="Arial" w:hAnsi="Arial" w:cs="Arial"/>
              </w:rPr>
              <w:t>положения (К/Е) 2.2.1.</w:t>
            </w:r>
          </w:p>
        </w:tc>
      </w:tr>
      <w:tr w:rsidR="006E4E01" w:rsidRPr="005362E6" w:rsidTr="00385672">
        <w:tc>
          <w:tcPr>
            <w:tcW w:w="1222" w:type="dxa"/>
            <w:tcBorders>
              <w:top w:val="nil"/>
              <w:left w:val="nil"/>
              <w:bottom w:val="nil"/>
              <w:right w:val="nil"/>
            </w:tcBorders>
            <w:tcMar>
              <w:left w:w="0" w:type="dxa"/>
              <w:right w:w="0" w:type="dxa"/>
            </w:tcMar>
          </w:tcPr>
          <w:p w:rsidR="006E4E01" w:rsidRPr="006E4E01" w:rsidRDefault="006E4E01" w:rsidP="008F3C8B">
            <w:pPr>
              <w:tabs>
                <w:tab w:val="left" w:pos="567"/>
              </w:tabs>
              <w:suppressAutoHyphens/>
              <w:spacing w:line="240" w:lineRule="auto"/>
              <w:rPr>
                <w:rFonts w:ascii="Arial" w:hAnsi="Arial" w:cs="Arial"/>
                <w:bCs/>
              </w:rPr>
            </w:pPr>
            <w:r w:rsidRPr="006E4E01">
              <w:rPr>
                <w:rFonts w:ascii="Arial" w:hAnsi="Arial" w:cs="Arial"/>
                <w:bCs/>
              </w:rPr>
              <w:t>(К/Пром)</w:t>
            </w:r>
          </w:p>
        </w:tc>
        <w:tc>
          <w:tcPr>
            <w:tcW w:w="1478" w:type="dxa"/>
            <w:tcBorders>
              <w:top w:val="nil"/>
              <w:left w:val="nil"/>
              <w:bottom w:val="nil"/>
              <w:right w:val="nil"/>
            </w:tcBorders>
            <w:tcMar>
              <w:left w:w="0" w:type="dxa"/>
              <w:right w:w="0" w:type="dxa"/>
            </w:tcMar>
          </w:tcPr>
          <w:p w:rsidR="006E4E01" w:rsidRPr="00943D32" w:rsidRDefault="006E4E01" w:rsidP="008F3C8B">
            <w:pPr>
              <w:tabs>
                <w:tab w:val="left" w:pos="567"/>
              </w:tabs>
              <w:suppressAutoHyphens/>
              <w:spacing w:line="240" w:lineRule="auto"/>
              <w:rPr>
                <w:rFonts w:ascii="Arial" w:hAnsi="Arial" w:cs="Arial"/>
              </w:rPr>
            </w:pPr>
            <w:r w:rsidRPr="00943D32">
              <w:rPr>
                <w:rFonts w:ascii="Arial" w:hAnsi="Arial" w:cs="Arial"/>
              </w:rPr>
              <w:t>2.3.2</w:t>
            </w:r>
          </w:p>
        </w:tc>
        <w:tc>
          <w:tcPr>
            <w:tcW w:w="6370" w:type="dxa"/>
            <w:tcBorders>
              <w:top w:val="nil"/>
              <w:left w:val="nil"/>
              <w:bottom w:val="nil"/>
              <w:right w:val="nil"/>
            </w:tcBorders>
            <w:tcMar>
              <w:left w:w="0" w:type="dxa"/>
              <w:right w:w="0" w:type="dxa"/>
            </w:tcMar>
          </w:tcPr>
          <w:p w:rsidR="006E4E01" w:rsidRPr="007F4B9C" w:rsidRDefault="006E4E01" w:rsidP="008F3C8B">
            <w:pPr>
              <w:tabs>
                <w:tab w:val="left" w:pos="945"/>
              </w:tabs>
              <w:spacing w:line="240" w:lineRule="auto"/>
              <w:jc w:val="both"/>
              <w:rPr>
                <w:rFonts w:ascii="Arial" w:hAnsi="Arial" w:cs="Arial"/>
              </w:rPr>
            </w:pPr>
            <w:r w:rsidRPr="006E4E01">
              <w:rPr>
                <w:rFonts w:ascii="Arial" w:hAnsi="Arial" w:cs="Arial"/>
              </w:rPr>
              <w:t>Для корпуса</w:t>
            </w:r>
            <w:r w:rsidR="00930C8A">
              <w:rPr>
                <w:rStyle w:val="a9"/>
                <w:rFonts w:ascii="Arial" w:hAnsi="Arial" w:cs="Arial"/>
              </w:rPr>
              <w:footnoteReference w:customMarkFollows="1" w:id="26"/>
              <w:t>*</w:t>
            </w:r>
            <w:r w:rsidRPr="006E4E01">
              <w:rPr>
                <w:rFonts w:ascii="Arial" w:hAnsi="Arial" w:cs="Arial"/>
              </w:rPr>
              <w:t>, механизмов и оборудования и снабжения грузовых судов промежуточное освидетельствование должно включать:</w:t>
            </w:r>
          </w:p>
        </w:tc>
      </w:tr>
      <w:tr w:rsidR="006E4E01" w:rsidRPr="005362E6" w:rsidTr="00385672">
        <w:tc>
          <w:tcPr>
            <w:tcW w:w="1222" w:type="dxa"/>
            <w:tcBorders>
              <w:top w:val="nil"/>
              <w:left w:val="nil"/>
              <w:bottom w:val="nil"/>
              <w:right w:val="nil"/>
            </w:tcBorders>
            <w:tcMar>
              <w:left w:w="0" w:type="dxa"/>
              <w:right w:w="0" w:type="dxa"/>
            </w:tcMar>
          </w:tcPr>
          <w:p w:rsidR="006E4E01" w:rsidRPr="006E4E01" w:rsidRDefault="006E4E01" w:rsidP="008F3C8B">
            <w:pPr>
              <w:tabs>
                <w:tab w:val="left" w:pos="567"/>
              </w:tabs>
              <w:suppressAutoHyphens/>
              <w:spacing w:line="240" w:lineRule="auto"/>
              <w:rPr>
                <w:rFonts w:ascii="Arial" w:hAnsi="Arial" w:cs="Arial"/>
                <w:bCs/>
              </w:rPr>
            </w:pPr>
            <w:r w:rsidRPr="006E4E01">
              <w:rPr>
                <w:rFonts w:ascii="Arial" w:hAnsi="Arial" w:cs="Arial"/>
                <w:bCs/>
              </w:rPr>
              <w:t>(К/Пром)</w:t>
            </w:r>
          </w:p>
        </w:tc>
        <w:tc>
          <w:tcPr>
            <w:tcW w:w="1478" w:type="dxa"/>
            <w:tcBorders>
              <w:top w:val="nil"/>
              <w:left w:val="nil"/>
              <w:bottom w:val="nil"/>
              <w:right w:val="nil"/>
            </w:tcBorders>
            <w:tcMar>
              <w:left w:w="0" w:type="dxa"/>
              <w:right w:w="0" w:type="dxa"/>
            </w:tcMar>
          </w:tcPr>
          <w:p w:rsidR="006E4E01" w:rsidRPr="00943D32" w:rsidRDefault="006E4E01" w:rsidP="008F3C8B">
            <w:pPr>
              <w:tabs>
                <w:tab w:val="left" w:pos="567"/>
              </w:tabs>
              <w:suppressAutoHyphens/>
              <w:spacing w:line="240" w:lineRule="auto"/>
              <w:rPr>
                <w:rFonts w:ascii="Arial" w:hAnsi="Arial" w:cs="Arial"/>
              </w:rPr>
            </w:pPr>
            <w:r w:rsidRPr="00943D32">
              <w:rPr>
                <w:rFonts w:ascii="Arial" w:hAnsi="Arial" w:cs="Arial"/>
              </w:rPr>
              <w:t>2.3.2.1</w:t>
            </w:r>
          </w:p>
        </w:tc>
        <w:tc>
          <w:tcPr>
            <w:tcW w:w="6370" w:type="dxa"/>
            <w:tcBorders>
              <w:top w:val="nil"/>
              <w:left w:val="nil"/>
              <w:bottom w:val="nil"/>
              <w:right w:val="nil"/>
            </w:tcBorders>
            <w:tcMar>
              <w:left w:w="0" w:type="dxa"/>
              <w:right w:w="0" w:type="dxa"/>
            </w:tcMar>
          </w:tcPr>
          <w:p w:rsidR="006E4E01" w:rsidRPr="007F4B9C" w:rsidRDefault="006E4E01" w:rsidP="008F3C8B">
            <w:pPr>
              <w:tabs>
                <w:tab w:val="left" w:pos="945"/>
              </w:tabs>
              <w:spacing w:line="240" w:lineRule="auto"/>
              <w:jc w:val="both"/>
              <w:rPr>
                <w:rFonts w:ascii="Arial" w:hAnsi="Arial" w:cs="Arial"/>
              </w:rPr>
            </w:pPr>
            <w:r w:rsidRPr="006E4E01">
              <w:rPr>
                <w:rFonts w:ascii="Arial" w:hAnsi="Arial" w:cs="Arial"/>
              </w:rPr>
              <w:t>положения (К/Е) 2.2.2;</w:t>
            </w:r>
          </w:p>
        </w:tc>
      </w:tr>
      <w:tr w:rsidR="006E4E01" w:rsidRPr="005362E6" w:rsidTr="00385672">
        <w:tc>
          <w:tcPr>
            <w:tcW w:w="1222" w:type="dxa"/>
            <w:tcBorders>
              <w:top w:val="nil"/>
              <w:left w:val="nil"/>
              <w:bottom w:val="nil"/>
              <w:right w:val="nil"/>
            </w:tcBorders>
            <w:tcMar>
              <w:left w:w="0" w:type="dxa"/>
              <w:right w:w="0" w:type="dxa"/>
            </w:tcMar>
          </w:tcPr>
          <w:p w:rsidR="006E4E01" w:rsidRPr="006E4E01" w:rsidRDefault="006E4E01" w:rsidP="008F3C8B">
            <w:pPr>
              <w:tabs>
                <w:tab w:val="left" w:pos="567"/>
              </w:tabs>
              <w:suppressAutoHyphens/>
              <w:spacing w:line="240" w:lineRule="auto"/>
              <w:rPr>
                <w:rFonts w:ascii="Arial" w:hAnsi="Arial" w:cs="Arial"/>
                <w:bCs/>
              </w:rPr>
            </w:pPr>
            <w:r w:rsidRPr="006E4E01">
              <w:rPr>
                <w:rFonts w:ascii="Arial" w:hAnsi="Arial" w:cs="Arial"/>
                <w:bCs/>
              </w:rPr>
              <w:t>(К/Пром)</w:t>
            </w:r>
          </w:p>
        </w:tc>
        <w:tc>
          <w:tcPr>
            <w:tcW w:w="1478" w:type="dxa"/>
            <w:tcBorders>
              <w:top w:val="nil"/>
              <w:left w:val="nil"/>
              <w:bottom w:val="nil"/>
              <w:right w:val="nil"/>
            </w:tcBorders>
            <w:tcMar>
              <w:left w:w="0" w:type="dxa"/>
              <w:right w:w="0" w:type="dxa"/>
            </w:tcMar>
          </w:tcPr>
          <w:p w:rsidR="006E4E01" w:rsidRPr="00943D32" w:rsidRDefault="006E4E01" w:rsidP="008F3C8B">
            <w:pPr>
              <w:tabs>
                <w:tab w:val="left" w:pos="567"/>
              </w:tabs>
              <w:suppressAutoHyphens/>
              <w:spacing w:line="240" w:lineRule="auto"/>
              <w:rPr>
                <w:rFonts w:ascii="Arial" w:hAnsi="Arial" w:cs="Arial"/>
              </w:rPr>
            </w:pPr>
            <w:r w:rsidRPr="00943D32">
              <w:rPr>
                <w:rFonts w:ascii="Arial" w:hAnsi="Arial" w:cs="Arial"/>
              </w:rPr>
              <w:t>2.3.2.2</w:t>
            </w:r>
          </w:p>
        </w:tc>
        <w:tc>
          <w:tcPr>
            <w:tcW w:w="6370" w:type="dxa"/>
            <w:tcBorders>
              <w:top w:val="nil"/>
              <w:left w:val="nil"/>
              <w:bottom w:val="nil"/>
              <w:right w:val="nil"/>
            </w:tcBorders>
            <w:tcMar>
              <w:left w:w="0" w:type="dxa"/>
              <w:right w:w="0" w:type="dxa"/>
            </w:tcMar>
          </w:tcPr>
          <w:p w:rsidR="006E4E01" w:rsidRPr="007F4B9C" w:rsidRDefault="0061127B" w:rsidP="008F3C8B">
            <w:pPr>
              <w:tabs>
                <w:tab w:val="left" w:pos="945"/>
              </w:tabs>
              <w:spacing w:line="240" w:lineRule="auto"/>
              <w:jc w:val="both"/>
              <w:rPr>
                <w:rFonts w:ascii="Arial" w:hAnsi="Arial" w:cs="Arial"/>
              </w:rPr>
            </w:pPr>
            <w:r w:rsidRPr="0061127B">
              <w:rPr>
                <w:rFonts w:ascii="Arial" w:hAnsi="Arial" w:cs="Arial"/>
              </w:rPr>
              <w:t xml:space="preserve">для судов старше 5 лет – внутренний осмотр </w:t>
            </w:r>
            <w:r>
              <w:rPr>
                <w:rFonts w:ascii="Arial" w:hAnsi="Arial" w:cs="Arial"/>
              </w:rPr>
              <w:t>репрезентативных</w:t>
            </w:r>
            <w:r w:rsidRPr="0061127B">
              <w:rPr>
                <w:rFonts w:ascii="Arial" w:hAnsi="Arial" w:cs="Arial"/>
              </w:rPr>
              <w:t xml:space="preserve"> помещений, используемых для </w:t>
            </w:r>
            <w:r>
              <w:rPr>
                <w:rFonts w:ascii="Arial" w:hAnsi="Arial" w:cs="Arial"/>
              </w:rPr>
              <w:t xml:space="preserve">водяного </w:t>
            </w:r>
            <w:r w:rsidRPr="0061127B">
              <w:rPr>
                <w:rFonts w:ascii="Arial" w:hAnsi="Arial" w:cs="Arial"/>
              </w:rPr>
              <w:t>балласт</w:t>
            </w:r>
            <w:r>
              <w:rPr>
                <w:rFonts w:ascii="Arial" w:hAnsi="Arial" w:cs="Arial"/>
              </w:rPr>
              <w:t>а</w:t>
            </w:r>
            <w:r w:rsidRPr="0061127B">
              <w:rPr>
                <w:rFonts w:ascii="Arial" w:hAnsi="Arial" w:cs="Arial"/>
              </w:rPr>
              <w:t>;</w:t>
            </w:r>
          </w:p>
        </w:tc>
      </w:tr>
      <w:tr w:rsidR="00CD30E7" w:rsidRPr="005362E6" w:rsidTr="00385672">
        <w:tc>
          <w:tcPr>
            <w:tcW w:w="1222" w:type="dxa"/>
            <w:tcBorders>
              <w:top w:val="nil"/>
              <w:left w:val="nil"/>
              <w:bottom w:val="nil"/>
              <w:right w:val="nil"/>
            </w:tcBorders>
            <w:tcMar>
              <w:left w:w="0" w:type="dxa"/>
              <w:right w:w="0" w:type="dxa"/>
            </w:tcMar>
          </w:tcPr>
          <w:p w:rsidR="00930C8A" w:rsidRPr="006E4E01" w:rsidRDefault="00CD30E7" w:rsidP="00241B26">
            <w:pPr>
              <w:tabs>
                <w:tab w:val="left" w:pos="567"/>
              </w:tabs>
              <w:suppressAutoHyphens/>
              <w:spacing w:line="240" w:lineRule="auto"/>
              <w:rPr>
                <w:rFonts w:ascii="Arial" w:hAnsi="Arial" w:cs="Arial"/>
                <w:bCs/>
              </w:rPr>
            </w:pPr>
            <w:r w:rsidRPr="006E4E01">
              <w:rPr>
                <w:rFonts w:ascii="Arial" w:hAnsi="Arial" w:cs="Arial"/>
                <w:bCs/>
              </w:rPr>
              <w:t>(К/Пром)</w:t>
            </w:r>
          </w:p>
        </w:tc>
        <w:tc>
          <w:tcPr>
            <w:tcW w:w="1478" w:type="dxa"/>
            <w:tcBorders>
              <w:top w:val="nil"/>
              <w:left w:val="nil"/>
              <w:bottom w:val="nil"/>
              <w:right w:val="nil"/>
            </w:tcBorders>
            <w:tcMar>
              <w:left w:w="0" w:type="dxa"/>
              <w:right w:w="0" w:type="dxa"/>
            </w:tcMar>
          </w:tcPr>
          <w:p w:rsidR="00930C8A" w:rsidRPr="00943D32" w:rsidRDefault="00CD30E7" w:rsidP="00241B26">
            <w:pPr>
              <w:tabs>
                <w:tab w:val="left" w:pos="567"/>
              </w:tabs>
              <w:suppressAutoHyphens/>
              <w:spacing w:line="240" w:lineRule="auto"/>
              <w:rPr>
                <w:rFonts w:ascii="Arial" w:hAnsi="Arial" w:cs="Arial"/>
              </w:rPr>
            </w:pPr>
            <w:r w:rsidRPr="00943D32">
              <w:rPr>
                <w:rFonts w:ascii="Arial" w:hAnsi="Arial" w:cs="Arial"/>
              </w:rPr>
              <w:t>2.3.2.3</w:t>
            </w:r>
          </w:p>
        </w:tc>
        <w:tc>
          <w:tcPr>
            <w:tcW w:w="6370" w:type="dxa"/>
            <w:tcBorders>
              <w:top w:val="nil"/>
              <w:left w:val="nil"/>
              <w:bottom w:val="nil"/>
              <w:right w:val="nil"/>
            </w:tcBorders>
            <w:tcMar>
              <w:left w:w="0" w:type="dxa"/>
              <w:right w:w="0" w:type="dxa"/>
            </w:tcMar>
          </w:tcPr>
          <w:p w:rsidR="00930C8A" w:rsidRPr="007F4B9C" w:rsidRDefault="00CD30E7" w:rsidP="00241B26">
            <w:pPr>
              <w:tabs>
                <w:tab w:val="left" w:pos="945"/>
              </w:tabs>
              <w:spacing w:line="240" w:lineRule="auto"/>
              <w:jc w:val="both"/>
              <w:rPr>
                <w:rFonts w:ascii="Arial" w:hAnsi="Arial" w:cs="Arial"/>
              </w:rPr>
            </w:pPr>
            <w:r w:rsidRPr="00CD30E7">
              <w:rPr>
                <w:rFonts w:ascii="Arial" w:hAnsi="Arial" w:cs="Arial"/>
              </w:rPr>
              <w:t>для судов старше 10 лет, иных, чем суда, занятые в перевозках только сухих грузов, – внутренний выборочны</w:t>
            </w:r>
            <w:r>
              <w:rPr>
                <w:rFonts w:ascii="Arial" w:hAnsi="Arial" w:cs="Arial"/>
              </w:rPr>
              <w:t>й</w:t>
            </w:r>
            <w:r w:rsidRPr="00CD30E7">
              <w:rPr>
                <w:rFonts w:ascii="Arial" w:hAnsi="Arial" w:cs="Arial"/>
              </w:rPr>
              <w:t xml:space="preserve"> осмотр </w:t>
            </w:r>
            <w:r w:rsidR="00930C8A">
              <w:rPr>
                <w:rFonts w:ascii="Arial" w:hAnsi="Arial" w:cs="Arial"/>
              </w:rPr>
              <w:t>грузовых помещений; и</w:t>
            </w:r>
          </w:p>
        </w:tc>
      </w:tr>
      <w:tr w:rsidR="00241B26" w:rsidRPr="005362E6" w:rsidTr="00385672">
        <w:tc>
          <w:tcPr>
            <w:tcW w:w="1222" w:type="dxa"/>
            <w:tcBorders>
              <w:top w:val="nil"/>
              <w:left w:val="nil"/>
              <w:bottom w:val="nil"/>
              <w:right w:val="nil"/>
            </w:tcBorders>
            <w:tcMar>
              <w:left w:w="0" w:type="dxa"/>
              <w:right w:w="0" w:type="dxa"/>
            </w:tcMar>
          </w:tcPr>
          <w:p w:rsidR="00241B26" w:rsidRPr="006E4E01" w:rsidRDefault="00241B26" w:rsidP="008F3C8B">
            <w:pPr>
              <w:tabs>
                <w:tab w:val="left" w:pos="567"/>
              </w:tabs>
              <w:suppressAutoHyphens/>
              <w:spacing w:line="240" w:lineRule="auto"/>
              <w:rPr>
                <w:rFonts w:ascii="Arial" w:hAnsi="Arial" w:cs="Arial"/>
                <w:bCs/>
              </w:rPr>
            </w:pPr>
            <w:r>
              <w:rPr>
                <w:rFonts w:ascii="Arial" w:hAnsi="Arial" w:cs="Arial"/>
                <w:bCs/>
              </w:rPr>
              <w:t>(К/Пром)</w:t>
            </w:r>
          </w:p>
        </w:tc>
        <w:tc>
          <w:tcPr>
            <w:tcW w:w="1478" w:type="dxa"/>
            <w:tcBorders>
              <w:top w:val="nil"/>
              <w:left w:val="nil"/>
              <w:bottom w:val="nil"/>
              <w:right w:val="nil"/>
            </w:tcBorders>
            <w:tcMar>
              <w:left w:w="0" w:type="dxa"/>
              <w:right w:w="0" w:type="dxa"/>
            </w:tcMar>
          </w:tcPr>
          <w:p w:rsidR="00241B26" w:rsidRPr="00943D32" w:rsidRDefault="00241B26" w:rsidP="008F3C8B">
            <w:pPr>
              <w:tabs>
                <w:tab w:val="left" w:pos="567"/>
              </w:tabs>
              <w:suppressAutoHyphens/>
              <w:spacing w:line="240" w:lineRule="auto"/>
              <w:rPr>
                <w:rFonts w:ascii="Arial" w:hAnsi="Arial" w:cs="Arial"/>
              </w:rPr>
            </w:pPr>
            <w:r>
              <w:rPr>
                <w:rFonts w:ascii="Arial" w:hAnsi="Arial" w:cs="Arial"/>
              </w:rPr>
              <w:t>2.3.2.4</w:t>
            </w:r>
          </w:p>
        </w:tc>
        <w:tc>
          <w:tcPr>
            <w:tcW w:w="6370" w:type="dxa"/>
            <w:tcBorders>
              <w:top w:val="nil"/>
              <w:left w:val="nil"/>
              <w:bottom w:val="nil"/>
              <w:right w:val="nil"/>
            </w:tcBorders>
            <w:tcMar>
              <w:left w:w="0" w:type="dxa"/>
              <w:right w:w="0" w:type="dxa"/>
            </w:tcMar>
          </w:tcPr>
          <w:p w:rsidR="00241B26" w:rsidRPr="00CD30E7" w:rsidRDefault="00241B26" w:rsidP="008F3C8B">
            <w:pPr>
              <w:tabs>
                <w:tab w:val="left" w:pos="945"/>
              </w:tabs>
              <w:spacing w:line="240" w:lineRule="auto"/>
              <w:jc w:val="both"/>
              <w:rPr>
                <w:rFonts w:ascii="Arial" w:hAnsi="Arial" w:cs="Arial"/>
              </w:rPr>
            </w:pPr>
            <w:r>
              <w:rPr>
                <w:rFonts w:ascii="Arial" w:hAnsi="Arial" w:cs="Arial"/>
              </w:rPr>
              <w:t xml:space="preserve">для судов старше 15 лет, занятых перевозкой только сухих грузов, – внутренний </w:t>
            </w:r>
            <w:r w:rsidRPr="00CD30E7">
              <w:rPr>
                <w:rFonts w:ascii="Arial" w:hAnsi="Arial" w:cs="Arial"/>
              </w:rPr>
              <w:t>выборочны</w:t>
            </w:r>
            <w:r>
              <w:rPr>
                <w:rFonts w:ascii="Arial" w:hAnsi="Arial" w:cs="Arial"/>
              </w:rPr>
              <w:t>й</w:t>
            </w:r>
            <w:r w:rsidRPr="00CD30E7">
              <w:rPr>
                <w:rFonts w:ascii="Arial" w:hAnsi="Arial" w:cs="Arial"/>
              </w:rPr>
              <w:t xml:space="preserve"> осмотр </w:t>
            </w:r>
            <w:r>
              <w:rPr>
                <w:rFonts w:ascii="Arial" w:hAnsi="Arial" w:cs="Arial"/>
              </w:rPr>
              <w:t>грузовых помещений.</w:t>
            </w:r>
          </w:p>
        </w:tc>
      </w:tr>
      <w:tr w:rsidR="00CD30E7" w:rsidRPr="005362E6" w:rsidTr="00385672">
        <w:tc>
          <w:tcPr>
            <w:tcW w:w="1222" w:type="dxa"/>
            <w:tcBorders>
              <w:top w:val="nil"/>
              <w:left w:val="nil"/>
              <w:bottom w:val="nil"/>
              <w:right w:val="nil"/>
            </w:tcBorders>
            <w:tcMar>
              <w:left w:w="0" w:type="dxa"/>
              <w:right w:w="0" w:type="dxa"/>
            </w:tcMar>
          </w:tcPr>
          <w:p w:rsidR="00CD30E7" w:rsidRPr="006E4E01" w:rsidRDefault="00CD30E7" w:rsidP="008F3C8B">
            <w:pPr>
              <w:tabs>
                <w:tab w:val="left" w:pos="567"/>
              </w:tabs>
              <w:suppressAutoHyphens/>
              <w:spacing w:line="240" w:lineRule="auto"/>
              <w:rPr>
                <w:rFonts w:ascii="Arial" w:hAnsi="Arial" w:cs="Arial"/>
                <w:bCs/>
              </w:rPr>
            </w:pPr>
            <w:r w:rsidRPr="006E4E01">
              <w:rPr>
                <w:rFonts w:ascii="Arial" w:hAnsi="Arial" w:cs="Arial"/>
                <w:bCs/>
              </w:rPr>
              <w:t>(К/Пром)</w:t>
            </w:r>
          </w:p>
        </w:tc>
        <w:tc>
          <w:tcPr>
            <w:tcW w:w="1478" w:type="dxa"/>
            <w:tcBorders>
              <w:top w:val="nil"/>
              <w:left w:val="nil"/>
              <w:bottom w:val="nil"/>
              <w:right w:val="nil"/>
            </w:tcBorders>
            <w:tcMar>
              <w:left w:w="0" w:type="dxa"/>
              <w:right w:w="0" w:type="dxa"/>
            </w:tcMar>
          </w:tcPr>
          <w:p w:rsidR="00CD30E7" w:rsidRPr="00943D32" w:rsidRDefault="00CD30E7" w:rsidP="008F3C8B">
            <w:pPr>
              <w:tabs>
                <w:tab w:val="left" w:pos="567"/>
              </w:tabs>
              <w:suppressAutoHyphens/>
              <w:spacing w:line="240" w:lineRule="auto"/>
              <w:rPr>
                <w:rFonts w:ascii="Arial" w:hAnsi="Arial" w:cs="Arial"/>
              </w:rPr>
            </w:pPr>
            <w:r w:rsidRPr="00943D32">
              <w:rPr>
                <w:rFonts w:ascii="Arial" w:hAnsi="Arial" w:cs="Arial"/>
              </w:rPr>
              <w:t>2.3.3</w:t>
            </w:r>
          </w:p>
        </w:tc>
        <w:tc>
          <w:tcPr>
            <w:tcW w:w="6370" w:type="dxa"/>
            <w:tcBorders>
              <w:top w:val="nil"/>
              <w:left w:val="nil"/>
              <w:bottom w:val="nil"/>
              <w:right w:val="nil"/>
            </w:tcBorders>
            <w:tcMar>
              <w:left w:w="0" w:type="dxa"/>
              <w:right w:w="0" w:type="dxa"/>
            </w:tcMar>
          </w:tcPr>
          <w:p w:rsidR="00CD30E7" w:rsidRPr="007F4B9C" w:rsidRDefault="0083433A" w:rsidP="00930C8A">
            <w:pPr>
              <w:tabs>
                <w:tab w:val="left" w:pos="945"/>
              </w:tabs>
              <w:spacing w:line="240" w:lineRule="auto"/>
              <w:jc w:val="both"/>
              <w:rPr>
                <w:rFonts w:ascii="Arial" w:hAnsi="Arial" w:cs="Arial"/>
              </w:rPr>
            </w:pPr>
            <w:r w:rsidRPr="0083433A">
              <w:rPr>
                <w:rFonts w:ascii="Arial" w:hAnsi="Arial" w:cs="Arial"/>
              </w:rPr>
              <w:t>Для корпуса</w:t>
            </w:r>
            <w:r w:rsidR="00241B26" w:rsidRPr="00241B26">
              <w:rPr>
                <w:rStyle w:val="a9"/>
                <w:rFonts w:ascii="Arial" w:hAnsi="Arial" w:cs="Arial"/>
              </w:rPr>
              <w:footnoteReference w:customMarkFollows="1" w:id="27"/>
              <w:sym w:font="Symbol" w:char="F02A"/>
            </w:r>
            <w:r w:rsidRPr="0083433A">
              <w:rPr>
                <w:rFonts w:ascii="Arial" w:hAnsi="Arial" w:cs="Arial"/>
              </w:rPr>
              <w:t>, механизмов и оборудования и снабжения грузовых судов в части дополнительных требований к нефтяным танкерам промежуточное освидетельствование должно включать:</w:t>
            </w:r>
          </w:p>
        </w:tc>
      </w:tr>
      <w:tr w:rsidR="0083433A" w:rsidRPr="005362E6" w:rsidTr="00385672">
        <w:tc>
          <w:tcPr>
            <w:tcW w:w="1222" w:type="dxa"/>
            <w:tcBorders>
              <w:top w:val="nil"/>
              <w:left w:val="nil"/>
              <w:bottom w:val="nil"/>
              <w:right w:val="nil"/>
            </w:tcBorders>
            <w:tcMar>
              <w:left w:w="0" w:type="dxa"/>
              <w:right w:w="0" w:type="dxa"/>
            </w:tcMar>
          </w:tcPr>
          <w:p w:rsidR="0083433A" w:rsidRPr="006E4E01" w:rsidRDefault="0083433A" w:rsidP="008F3C8B">
            <w:pPr>
              <w:tabs>
                <w:tab w:val="left" w:pos="567"/>
              </w:tabs>
              <w:suppressAutoHyphens/>
              <w:spacing w:line="240" w:lineRule="auto"/>
              <w:rPr>
                <w:rFonts w:ascii="Arial" w:hAnsi="Arial" w:cs="Arial"/>
                <w:bCs/>
              </w:rPr>
            </w:pPr>
            <w:r w:rsidRPr="006E4E01">
              <w:rPr>
                <w:rFonts w:ascii="Arial" w:hAnsi="Arial" w:cs="Arial"/>
                <w:bCs/>
              </w:rPr>
              <w:t>(К/Пром)</w:t>
            </w:r>
          </w:p>
        </w:tc>
        <w:tc>
          <w:tcPr>
            <w:tcW w:w="1478" w:type="dxa"/>
            <w:tcBorders>
              <w:top w:val="nil"/>
              <w:left w:val="nil"/>
              <w:bottom w:val="nil"/>
              <w:right w:val="nil"/>
            </w:tcBorders>
            <w:tcMar>
              <w:left w:w="0" w:type="dxa"/>
              <w:right w:w="0" w:type="dxa"/>
            </w:tcMar>
          </w:tcPr>
          <w:p w:rsidR="0083433A" w:rsidRPr="00943D32" w:rsidRDefault="0083433A" w:rsidP="008F3C8B">
            <w:pPr>
              <w:tabs>
                <w:tab w:val="left" w:pos="567"/>
              </w:tabs>
              <w:suppressAutoHyphens/>
              <w:spacing w:line="240" w:lineRule="auto"/>
              <w:rPr>
                <w:rFonts w:ascii="Arial" w:hAnsi="Arial" w:cs="Arial"/>
              </w:rPr>
            </w:pPr>
            <w:r w:rsidRPr="00943D32">
              <w:rPr>
                <w:rFonts w:ascii="Arial" w:hAnsi="Arial" w:cs="Arial"/>
              </w:rPr>
              <w:t>2.3.3.1</w:t>
            </w:r>
          </w:p>
        </w:tc>
        <w:tc>
          <w:tcPr>
            <w:tcW w:w="6370" w:type="dxa"/>
            <w:tcBorders>
              <w:top w:val="nil"/>
              <w:left w:val="nil"/>
              <w:bottom w:val="nil"/>
              <w:right w:val="nil"/>
            </w:tcBorders>
            <w:tcMar>
              <w:left w:w="0" w:type="dxa"/>
              <w:right w:w="0" w:type="dxa"/>
            </w:tcMar>
          </w:tcPr>
          <w:p w:rsidR="0083433A" w:rsidRPr="007F4B9C" w:rsidRDefault="0083433A" w:rsidP="008F3C8B">
            <w:pPr>
              <w:tabs>
                <w:tab w:val="left" w:pos="945"/>
              </w:tabs>
              <w:spacing w:line="240" w:lineRule="auto"/>
              <w:jc w:val="both"/>
              <w:rPr>
                <w:rFonts w:ascii="Arial" w:hAnsi="Arial" w:cs="Arial"/>
              </w:rPr>
            </w:pPr>
            <w:r>
              <w:rPr>
                <w:rFonts w:ascii="Arial" w:hAnsi="Arial" w:cs="Arial"/>
              </w:rPr>
              <w:t>положения (К/Е) 2.2.3;</w:t>
            </w:r>
          </w:p>
        </w:tc>
      </w:tr>
      <w:tr w:rsidR="0083433A" w:rsidRPr="005362E6" w:rsidTr="00385672">
        <w:tc>
          <w:tcPr>
            <w:tcW w:w="1222" w:type="dxa"/>
            <w:tcBorders>
              <w:top w:val="nil"/>
              <w:left w:val="nil"/>
              <w:bottom w:val="nil"/>
              <w:right w:val="nil"/>
            </w:tcBorders>
            <w:tcMar>
              <w:left w:w="0" w:type="dxa"/>
              <w:right w:w="0" w:type="dxa"/>
            </w:tcMar>
          </w:tcPr>
          <w:p w:rsidR="0083433A" w:rsidRPr="006E4E01" w:rsidRDefault="0083433A" w:rsidP="008F3C8B">
            <w:pPr>
              <w:tabs>
                <w:tab w:val="left" w:pos="567"/>
              </w:tabs>
              <w:suppressAutoHyphens/>
              <w:spacing w:line="240" w:lineRule="auto"/>
              <w:rPr>
                <w:rFonts w:ascii="Arial" w:hAnsi="Arial" w:cs="Arial"/>
                <w:bCs/>
              </w:rPr>
            </w:pPr>
            <w:r w:rsidRPr="006E4E01">
              <w:rPr>
                <w:rFonts w:ascii="Arial" w:hAnsi="Arial" w:cs="Arial"/>
                <w:bCs/>
              </w:rPr>
              <w:t>(К/Пром)</w:t>
            </w:r>
          </w:p>
        </w:tc>
        <w:tc>
          <w:tcPr>
            <w:tcW w:w="1478" w:type="dxa"/>
            <w:tcBorders>
              <w:top w:val="nil"/>
              <w:left w:val="nil"/>
              <w:bottom w:val="nil"/>
              <w:right w:val="nil"/>
            </w:tcBorders>
            <w:tcMar>
              <w:left w:w="0" w:type="dxa"/>
              <w:right w:w="0" w:type="dxa"/>
            </w:tcMar>
          </w:tcPr>
          <w:p w:rsidR="0083433A" w:rsidRPr="00943D32" w:rsidRDefault="0083433A" w:rsidP="008F3C8B">
            <w:pPr>
              <w:tabs>
                <w:tab w:val="left" w:pos="567"/>
              </w:tabs>
              <w:suppressAutoHyphens/>
              <w:spacing w:line="240" w:lineRule="auto"/>
              <w:rPr>
                <w:rFonts w:ascii="Arial" w:hAnsi="Arial" w:cs="Arial"/>
              </w:rPr>
            </w:pPr>
            <w:r w:rsidRPr="00943D32">
              <w:rPr>
                <w:rFonts w:ascii="Arial" w:hAnsi="Arial" w:cs="Arial"/>
              </w:rPr>
              <w:t>2.3.3.2</w:t>
            </w:r>
          </w:p>
        </w:tc>
        <w:tc>
          <w:tcPr>
            <w:tcW w:w="6370" w:type="dxa"/>
            <w:tcBorders>
              <w:top w:val="nil"/>
              <w:left w:val="nil"/>
              <w:bottom w:val="nil"/>
              <w:right w:val="nil"/>
            </w:tcBorders>
            <w:tcMar>
              <w:left w:w="0" w:type="dxa"/>
              <w:right w:w="0" w:type="dxa"/>
            </w:tcMar>
          </w:tcPr>
          <w:p w:rsidR="0083433A" w:rsidRPr="007F4B9C" w:rsidRDefault="0083433A" w:rsidP="008F3C8B">
            <w:pPr>
              <w:tabs>
                <w:tab w:val="left" w:pos="945"/>
              </w:tabs>
              <w:spacing w:line="240" w:lineRule="auto"/>
              <w:jc w:val="both"/>
              <w:rPr>
                <w:rFonts w:ascii="Arial" w:hAnsi="Arial" w:cs="Arial"/>
              </w:rPr>
            </w:pPr>
            <w:r w:rsidRPr="0083433A">
              <w:rPr>
                <w:rFonts w:ascii="Arial" w:hAnsi="Arial" w:cs="Arial"/>
              </w:rPr>
              <w:t xml:space="preserve">если при осмотре различных систем трубопроводов </w:t>
            </w:r>
            <w:r>
              <w:rPr>
                <w:rFonts w:ascii="Arial" w:hAnsi="Arial" w:cs="Arial"/>
              </w:rPr>
              <w:t>возникают</w:t>
            </w:r>
            <w:r w:rsidRPr="0083433A">
              <w:rPr>
                <w:rFonts w:ascii="Arial" w:hAnsi="Arial" w:cs="Arial"/>
              </w:rPr>
              <w:t xml:space="preserve"> какие-либо сомнения относительно их состояния, может </w:t>
            </w:r>
            <w:r>
              <w:rPr>
                <w:rFonts w:ascii="Arial" w:hAnsi="Arial" w:cs="Arial"/>
              </w:rPr>
              <w:t xml:space="preserve">быть </w:t>
            </w:r>
            <w:r w:rsidRPr="0083433A">
              <w:rPr>
                <w:rFonts w:ascii="Arial" w:hAnsi="Arial" w:cs="Arial"/>
              </w:rPr>
              <w:t>потребова</w:t>
            </w:r>
            <w:r>
              <w:rPr>
                <w:rFonts w:ascii="Arial" w:hAnsi="Arial" w:cs="Arial"/>
              </w:rPr>
              <w:t>но</w:t>
            </w:r>
            <w:r w:rsidRPr="0083433A">
              <w:rPr>
                <w:rFonts w:ascii="Arial" w:hAnsi="Arial" w:cs="Arial"/>
              </w:rPr>
              <w:t xml:space="preserve"> проведение испытания трубопровода под давлением, проведение замеров</w:t>
            </w:r>
            <w:r>
              <w:rPr>
                <w:rFonts w:ascii="Arial" w:hAnsi="Arial" w:cs="Arial"/>
              </w:rPr>
              <w:t xml:space="preserve"> давления</w:t>
            </w:r>
            <w:r w:rsidRPr="0083433A">
              <w:rPr>
                <w:rFonts w:ascii="Arial" w:hAnsi="Arial" w:cs="Arial"/>
              </w:rPr>
              <w:t xml:space="preserve"> или применение обоих методов. Особое внимание должно быть обращено на ремонтные работы, такие как приварка накладных листов;</w:t>
            </w:r>
            <w:r w:rsidR="00930C8A">
              <w:rPr>
                <w:rFonts w:ascii="Arial" w:hAnsi="Arial" w:cs="Arial"/>
              </w:rPr>
              <w:t xml:space="preserve"> и</w:t>
            </w:r>
          </w:p>
        </w:tc>
      </w:tr>
      <w:tr w:rsidR="0083433A" w:rsidRPr="005362E6" w:rsidTr="00385672">
        <w:tc>
          <w:tcPr>
            <w:tcW w:w="1222" w:type="dxa"/>
            <w:tcBorders>
              <w:top w:val="nil"/>
              <w:left w:val="nil"/>
              <w:bottom w:val="nil"/>
              <w:right w:val="nil"/>
            </w:tcBorders>
            <w:tcMar>
              <w:left w:w="0" w:type="dxa"/>
              <w:right w:w="0" w:type="dxa"/>
            </w:tcMar>
          </w:tcPr>
          <w:p w:rsidR="0083433A" w:rsidRPr="006E4E01" w:rsidRDefault="0083433A" w:rsidP="008F3C8B">
            <w:pPr>
              <w:tabs>
                <w:tab w:val="left" w:pos="567"/>
              </w:tabs>
              <w:suppressAutoHyphens/>
              <w:spacing w:line="240" w:lineRule="auto"/>
              <w:rPr>
                <w:rFonts w:ascii="Arial" w:hAnsi="Arial" w:cs="Arial"/>
                <w:bCs/>
              </w:rPr>
            </w:pPr>
            <w:r w:rsidRPr="006E4E01">
              <w:rPr>
                <w:rFonts w:ascii="Arial" w:hAnsi="Arial" w:cs="Arial"/>
                <w:bCs/>
              </w:rPr>
              <w:t>(К/Пром)</w:t>
            </w:r>
          </w:p>
        </w:tc>
        <w:tc>
          <w:tcPr>
            <w:tcW w:w="1478" w:type="dxa"/>
            <w:tcBorders>
              <w:top w:val="nil"/>
              <w:left w:val="nil"/>
              <w:bottom w:val="nil"/>
              <w:right w:val="nil"/>
            </w:tcBorders>
            <w:tcMar>
              <w:left w:w="0" w:type="dxa"/>
              <w:right w:w="0" w:type="dxa"/>
            </w:tcMar>
          </w:tcPr>
          <w:p w:rsidR="0083433A" w:rsidRPr="00943D32" w:rsidRDefault="00930C8A" w:rsidP="008F3C8B">
            <w:pPr>
              <w:tabs>
                <w:tab w:val="left" w:pos="567"/>
              </w:tabs>
              <w:suppressAutoHyphens/>
              <w:spacing w:line="240" w:lineRule="auto"/>
              <w:rPr>
                <w:rFonts w:ascii="Arial" w:hAnsi="Arial" w:cs="Arial"/>
              </w:rPr>
            </w:pPr>
            <w:r>
              <w:rPr>
                <w:rFonts w:ascii="Arial" w:hAnsi="Arial" w:cs="Arial"/>
              </w:rPr>
              <w:t>2.3.3.3</w:t>
            </w:r>
          </w:p>
        </w:tc>
        <w:tc>
          <w:tcPr>
            <w:tcW w:w="6370" w:type="dxa"/>
            <w:tcBorders>
              <w:top w:val="nil"/>
              <w:left w:val="nil"/>
              <w:bottom w:val="nil"/>
              <w:right w:val="nil"/>
            </w:tcBorders>
            <w:tcMar>
              <w:left w:w="0" w:type="dxa"/>
              <w:right w:w="0" w:type="dxa"/>
            </w:tcMar>
          </w:tcPr>
          <w:p w:rsidR="0083433A" w:rsidRPr="007F4B9C" w:rsidRDefault="0083433A" w:rsidP="008F3C8B">
            <w:pPr>
              <w:tabs>
                <w:tab w:val="left" w:pos="945"/>
              </w:tabs>
              <w:spacing w:line="240" w:lineRule="auto"/>
              <w:jc w:val="both"/>
              <w:rPr>
                <w:rFonts w:ascii="Arial" w:hAnsi="Arial" w:cs="Arial"/>
              </w:rPr>
            </w:pPr>
            <w:r w:rsidRPr="0083433A">
              <w:rPr>
                <w:rFonts w:ascii="Arial" w:hAnsi="Arial" w:cs="Arial"/>
              </w:rPr>
              <w:t xml:space="preserve">испытание сопротивления изоляции электрических цепей в опасных зонах, таких как грузовые насосные отделения и зоны, прилегающие к грузовым танкам; однако в случаях, когда ведется надлежащая регистрация испытаний, следует принимать во внимание </w:t>
            </w:r>
            <w:r>
              <w:rPr>
                <w:rFonts w:ascii="Arial" w:hAnsi="Arial" w:cs="Arial"/>
              </w:rPr>
              <w:t>недавно зарегистрированные</w:t>
            </w:r>
            <w:r w:rsidRPr="0083433A">
              <w:rPr>
                <w:rFonts w:ascii="Arial" w:hAnsi="Arial" w:cs="Arial"/>
              </w:rPr>
              <w:t xml:space="preserve"> показания приборов.</w:t>
            </w:r>
          </w:p>
        </w:tc>
      </w:tr>
      <w:tr w:rsidR="0083433A" w:rsidRPr="005362E6" w:rsidTr="00385672">
        <w:tc>
          <w:tcPr>
            <w:tcW w:w="1222" w:type="dxa"/>
            <w:tcBorders>
              <w:top w:val="nil"/>
              <w:left w:val="nil"/>
              <w:bottom w:val="nil"/>
              <w:right w:val="nil"/>
            </w:tcBorders>
            <w:tcMar>
              <w:left w:w="0" w:type="dxa"/>
              <w:right w:w="0" w:type="dxa"/>
            </w:tcMar>
          </w:tcPr>
          <w:p w:rsidR="0083433A" w:rsidRPr="006E4E01" w:rsidRDefault="0083433A" w:rsidP="008F3C8B">
            <w:pPr>
              <w:tabs>
                <w:tab w:val="left" w:pos="567"/>
              </w:tabs>
              <w:suppressAutoHyphens/>
              <w:spacing w:line="240" w:lineRule="auto"/>
              <w:rPr>
                <w:rFonts w:ascii="Arial" w:hAnsi="Arial" w:cs="Arial"/>
                <w:bCs/>
              </w:rPr>
            </w:pPr>
            <w:r w:rsidRPr="006E4E01">
              <w:rPr>
                <w:rFonts w:ascii="Arial" w:hAnsi="Arial" w:cs="Arial"/>
                <w:bCs/>
              </w:rPr>
              <w:t>(К/Пром)</w:t>
            </w:r>
          </w:p>
        </w:tc>
        <w:tc>
          <w:tcPr>
            <w:tcW w:w="1478" w:type="dxa"/>
            <w:tcBorders>
              <w:top w:val="nil"/>
              <w:left w:val="nil"/>
              <w:bottom w:val="nil"/>
              <w:right w:val="nil"/>
            </w:tcBorders>
            <w:tcMar>
              <w:left w:w="0" w:type="dxa"/>
              <w:right w:w="0" w:type="dxa"/>
            </w:tcMar>
          </w:tcPr>
          <w:p w:rsidR="0083433A" w:rsidRPr="00943D32" w:rsidRDefault="0083433A" w:rsidP="008F3C8B">
            <w:pPr>
              <w:tabs>
                <w:tab w:val="left" w:pos="567"/>
              </w:tabs>
              <w:suppressAutoHyphens/>
              <w:spacing w:line="240" w:lineRule="auto"/>
              <w:rPr>
                <w:rFonts w:ascii="Arial" w:hAnsi="Arial" w:cs="Arial"/>
              </w:rPr>
            </w:pPr>
            <w:r w:rsidRPr="00943D32">
              <w:rPr>
                <w:rFonts w:ascii="Arial" w:hAnsi="Arial" w:cs="Arial"/>
              </w:rPr>
              <w:t>2.3.4</w:t>
            </w:r>
          </w:p>
        </w:tc>
        <w:tc>
          <w:tcPr>
            <w:tcW w:w="6370" w:type="dxa"/>
            <w:tcBorders>
              <w:top w:val="nil"/>
              <w:left w:val="nil"/>
              <w:bottom w:val="nil"/>
              <w:right w:val="nil"/>
            </w:tcBorders>
            <w:tcMar>
              <w:left w:w="0" w:type="dxa"/>
              <w:right w:w="0" w:type="dxa"/>
            </w:tcMar>
          </w:tcPr>
          <w:p w:rsidR="0083433A" w:rsidRPr="007F4B9C" w:rsidRDefault="0083433A" w:rsidP="008F3C8B">
            <w:pPr>
              <w:tabs>
                <w:tab w:val="left" w:pos="945"/>
              </w:tabs>
              <w:spacing w:line="240" w:lineRule="auto"/>
              <w:jc w:val="both"/>
              <w:rPr>
                <w:rFonts w:ascii="Arial" w:hAnsi="Arial" w:cs="Arial"/>
              </w:rPr>
            </w:pPr>
            <w:r w:rsidRPr="0083433A">
              <w:rPr>
                <w:rFonts w:ascii="Arial" w:hAnsi="Arial" w:cs="Arial"/>
              </w:rPr>
              <w:t>Для корпуса, механизмов и оборудования и снабжения грузовых судов в части дополнительных требований к танкерам-химовозам и газовозам промежуточное освидетельствование должно включать:</w:t>
            </w:r>
          </w:p>
        </w:tc>
      </w:tr>
      <w:tr w:rsidR="0083433A" w:rsidRPr="005362E6" w:rsidTr="00385672">
        <w:tc>
          <w:tcPr>
            <w:tcW w:w="1222" w:type="dxa"/>
            <w:tcBorders>
              <w:top w:val="nil"/>
              <w:left w:val="nil"/>
              <w:bottom w:val="nil"/>
              <w:right w:val="nil"/>
            </w:tcBorders>
            <w:tcMar>
              <w:left w:w="0" w:type="dxa"/>
              <w:right w:w="0" w:type="dxa"/>
            </w:tcMar>
          </w:tcPr>
          <w:p w:rsidR="0083433A" w:rsidRPr="006E4E01" w:rsidRDefault="0083433A" w:rsidP="008F3C8B">
            <w:pPr>
              <w:tabs>
                <w:tab w:val="left" w:pos="567"/>
              </w:tabs>
              <w:suppressAutoHyphens/>
              <w:spacing w:line="240" w:lineRule="auto"/>
              <w:rPr>
                <w:rFonts w:ascii="Arial" w:hAnsi="Arial" w:cs="Arial"/>
                <w:bCs/>
              </w:rPr>
            </w:pPr>
            <w:r w:rsidRPr="006E4E01">
              <w:rPr>
                <w:rFonts w:ascii="Arial" w:hAnsi="Arial" w:cs="Arial"/>
                <w:bCs/>
              </w:rPr>
              <w:t>(К/Пром)</w:t>
            </w:r>
          </w:p>
        </w:tc>
        <w:tc>
          <w:tcPr>
            <w:tcW w:w="1478" w:type="dxa"/>
            <w:tcBorders>
              <w:top w:val="nil"/>
              <w:left w:val="nil"/>
              <w:bottom w:val="nil"/>
              <w:right w:val="nil"/>
            </w:tcBorders>
            <w:tcMar>
              <w:left w:w="0" w:type="dxa"/>
              <w:right w:w="0" w:type="dxa"/>
            </w:tcMar>
          </w:tcPr>
          <w:p w:rsidR="0083433A" w:rsidRPr="00943D32" w:rsidRDefault="0083433A" w:rsidP="008F3C8B">
            <w:pPr>
              <w:tabs>
                <w:tab w:val="left" w:pos="567"/>
              </w:tabs>
              <w:suppressAutoHyphens/>
              <w:spacing w:line="240" w:lineRule="auto"/>
              <w:rPr>
                <w:rFonts w:ascii="Arial" w:hAnsi="Arial" w:cs="Arial"/>
              </w:rPr>
            </w:pPr>
            <w:r w:rsidRPr="00943D32">
              <w:rPr>
                <w:rFonts w:ascii="Arial" w:hAnsi="Arial" w:cs="Arial"/>
              </w:rPr>
              <w:t>2.3.4.1</w:t>
            </w:r>
          </w:p>
        </w:tc>
        <w:tc>
          <w:tcPr>
            <w:tcW w:w="6370" w:type="dxa"/>
            <w:tcBorders>
              <w:top w:val="nil"/>
              <w:left w:val="nil"/>
              <w:bottom w:val="nil"/>
              <w:right w:val="nil"/>
            </w:tcBorders>
            <w:tcMar>
              <w:left w:w="0" w:type="dxa"/>
              <w:right w:w="0" w:type="dxa"/>
            </w:tcMar>
          </w:tcPr>
          <w:p w:rsidR="0083433A" w:rsidRPr="0083433A" w:rsidRDefault="0083433A" w:rsidP="008F3C8B">
            <w:pPr>
              <w:tabs>
                <w:tab w:val="left" w:pos="945"/>
              </w:tabs>
              <w:spacing w:line="240" w:lineRule="auto"/>
              <w:jc w:val="both"/>
              <w:rPr>
                <w:rFonts w:ascii="Arial" w:hAnsi="Arial" w:cs="Arial"/>
              </w:rPr>
            </w:pPr>
            <w:r w:rsidRPr="0083433A">
              <w:rPr>
                <w:rFonts w:ascii="Arial" w:hAnsi="Arial" w:cs="Arial"/>
              </w:rPr>
              <w:t>положения (К/Е) 2.2.3, за исключением (К/Е) 2.2.3.1</w:t>
            </w:r>
            <w:r>
              <w:rPr>
                <w:rFonts w:ascii="Arial" w:hAnsi="Arial" w:cs="Arial"/>
              </w:rPr>
              <w:t>6</w:t>
            </w:r>
            <w:r w:rsidRPr="0083433A">
              <w:rPr>
                <w:rFonts w:ascii="Arial" w:hAnsi="Arial" w:cs="Arial"/>
              </w:rPr>
              <w:t xml:space="preserve"> и (К/Е) 2.2.3.1</w:t>
            </w:r>
            <w:r>
              <w:rPr>
                <w:rFonts w:ascii="Arial" w:hAnsi="Arial" w:cs="Arial"/>
              </w:rPr>
              <w:t>8</w:t>
            </w:r>
            <w:r w:rsidRPr="0083433A">
              <w:rPr>
                <w:rFonts w:ascii="Arial" w:hAnsi="Arial" w:cs="Arial"/>
              </w:rPr>
              <w:t>.</w:t>
            </w:r>
          </w:p>
        </w:tc>
      </w:tr>
      <w:tr w:rsidR="00D539C8" w:rsidRPr="005362E6" w:rsidTr="00385672">
        <w:tc>
          <w:tcPr>
            <w:tcW w:w="1222" w:type="dxa"/>
            <w:tcBorders>
              <w:top w:val="nil"/>
              <w:left w:val="nil"/>
              <w:bottom w:val="nil"/>
              <w:right w:val="nil"/>
            </w:tcBorders>
            <w:tcMar>
              <w:left w:w="0" w:type="dxa"/>
              <w:right w:w="0" w:type="dxa"/>
            </w:tcMar>
          </w:tcPr>
          <w:p w:rsidR="00D539C8" w:rsidRPr="006E4E01" w:rsidRDefault="00D539C8" w:rsidP="008F3C8B">
            <w:pPr>
              <w:tabs>
                <w:tab w:val="left" w:pos="567"/>
              </w:tabs>
              <w:suppressAutoHyphens/>
              <w:spacing w:line="240" w:lineRule="auto"/>
              <w:rPr>
                <w:rFonts w:ascii="Arial" w:hAnsi="Arial" w:cs="Arial"/>
                <w:bCs/>
              </w:rPr>
            </w:pPr>
            <w:r>
              <w:rPr>
                <w:rFonts w:ascii="Arial" w:hAnsi="Arial" w:cs="Arial"/>
                <w:bCs/>
              </w:rPr>
              <w:t>(К/Пром)</w:t>
            </w:r>
          </w:p>
        </w:tc>
        <w:tc>
          <w:tcPr>
            <w:tcW w:w="1478" w:type="dxa"/>
            <w:tcBorders>
              <w:top w:val="nil"/>
              <w:left w:val="nil"/>
              <w:bottom w:val="nil"/>
              <w:right w:val="nil"/>
            </w:tcBorders>
            <w:tcMar>
              <w:left w:w="0" w:type="dxa"/>
              <w:right w:w="0" w:type="dxa"/>
            </w:tcMar>
          </w:tcPr>
          <w:p w:rsidR="00D539C8" w:rsidRPr="00943D32" w:rsidRDefault="00D539C8" w:rsidP="008F3C8B">
            <w:pPr>
              <w:tabs>
                <w:tab w:val="left" w:pos="567"/>
              </w:tabs>
              <w:suppressAutoHyphens/>
              <w:spacing w:line="240" w:lineRule="auto"/>
              <w:rPr>
                <w:rFonts w:ascii="Arial" w:hAnsi="Arial" w:cs="Arial"/>
              </w:rPr>
            </w:pPr>
            <w:r>
              <w:rPr>
                <w:rFonts w:ascii="Arial" w:hAnsi="Arial" w:cs="Arial"/>
              </w:rPr>
              <w:t>2.3.5</w:t>
            </w:r>
          </w:p>
        </w:tc>
        <w:tc>
          <w:tcPr>
            <w:tcW w:w="6370" w:type="dxa"/>
            <w:tcBorders>
              <w:top w:val="nil"/>
              <w:left w:val="nil"/>
              <w:bottom w:val="nil"/>
              <w:right w:val="nil"/>
            </w:tcBorders>
            <w:tcMar>
              <w:left w:w="0" w:type="dxa"/>
              <w:right w:w="0" w:type="dxa"/>
            </w:tcMar>
          </w:tcPr>
          <w:p w:rsidR="00D539C8" w:rsidRPr="0083433A" w:rsidRDefault="00D539C8" w:rsidP="00D539C8">
            <w:pPr>
              <w:tabs>
                <w:tab w:val="left" w:pos="945"/>
              </w:tabs>
              <w:spacing w:line="240" w:lineRule="auto"/>
              <w:jc w:val="both"/>
              <w:rPr>
                <w:rFonts w:ascii="Arial" w:hAnsi="Arial" w:cs="Arial"/>
              </w:rPr>
            </w:pPr>
            <w:r w:rsidRPr="0083433A">
              <w:rPr>
                <w:rFonts w:ascii="Arial" w:hAnsi="Arial" w:cs="Arial"/>
              </w:rPr>
              <w:t>Для корпуса, механизмов и оборудования и снабжения грузовых судов</w:t>
            </w:r>
            <w:r>
              <w:rPr>
                <w:rFonts w:ascii="Arial" w:hAnsi="Arial" w:cs="Arial"/>
              </w:rPr>
              <w:t xml:space="preserve"> в</w:t>
            </w:r>
            <w:r w:rsidRPr="006803EE">
              <w:rPr>
                <w:rFonts w:ascii="Arial" w:hAnsi="Arial" w:cs="Arial"/>
              </w:rPr>
              <w:t xml:space="preserve"> </w:t>
            </w:r>
            <w:r>
              <w:rPr>
                <w:rFonts w:ascii="Arial" w:hAnsi="Arial" w:cs="Arial"/>
              </w:rPr>
              <w:t>том</w:t>
            </w:r>
            <w:r w:rsidRPr="006803EE">
              <w:rPr>
                <w:rFonts w:ascii="Arial" w:hAnsi="Arial" w:cs="Arial"/>
              </w:rPr>
              <w:t xml:space="preserve">, </w:t>
            </w:r>
            <w:r>
              <w:rPr>
                <w:rFonts w:ascii="Arial" w:hAnsi="Arial" w:cs="Arial"/>
              </w:rPr>
              <w:t>что</w:t>
            </w:r>
            <w:r w:rsidRPr="006803EE">
              <w:rPr>
                <w:rFonts w:ascii="Arial" w:hAnsi="Arial" w:cs="Arial"/>
              </w:rPr>
              <w:t xml:space="preserve"> </w:t>
            </w:r>
            <w:r>
              <w:rPr>
                <w:rFonts w:ascii="Arial" w:hAnsi="Arial" w:cs="Arial"/>
              </w:rPr>
              <w:t>касается</w:t>
            </w:r>
            <w:r w:rsidRPr="006803EE">
              <w:rPr>
                <w:rFonts w:ascii="Arial" w:hAnsi="Arial" w:cs="Arial"/>
              </w:rPr>
              <w:t xml:space="preserve"> </w:t>
            </w:r>
            <w:r>
              <w:rPr>
                <w:rFonts w:ascii="Arial" w:hAnsi="Arial" w:cs="Arial"/>
              </w:rPr>
              <w:t>дополнительных</w:t>
            </w:r>
            <w:r w:rsidRPr="006803EE">
              <w:rPr>
                <w:rFonts w:ascii="Arial" w:hAnsi="Arial" w:cs="Arial"/>
              </w:rPr>
              <w:t xml:space="preserve"> </w:t>
            </w:r>
            <w:r>
              <w:rPr>
                <w:rFonts w:ascii="Arial" w:hAnsi="Arial" w:cs="Arial"/>
              </w:rPr>
              <w:t>требований  для судов, использующих природный газ в качестве топлива, иных</w:t>
            </w:r>
            <w:r w:rsidRPr="006803EE">
              <w:rPr>
                <w:rFonts w:ascii="Arial" w:hAnsi="Arial" w:cs="Arial"/>
              </w:rPr>
              <w:t xml:space="preserve"> </w:t>
            </w:r>
            <w:r>
              <w:rPr>
                <w:rFonts w:ascii="Arial" w:hAnsi="Arial" w:cs="Arial"/>
              </w:rPr>
              <w:t>чем суда, охватываемые действием Кодекса МКГ, промежуточное освидетельствование должно предусматривать:</w:t>
            </w:r>
          </w:p>
        </w:tc>
      </w:tr>
      <w:tr w:rsidR="00D539C8" w:rsidRPr="005362E6" w:rsidTr="00385672">
        <w:tc>
          <w:tcPr>
            <w:tcW w:w="1222" w:type="dxa"/>
            <w:tcBorders>
              <w:top w:val="nil"/>
              <w:left w:val="nil"/>
              <w:bottom w:val="nil"/>
              <w:right w:val="nil"/>
            </w:tcBorders>
            <w:tcMar>
              <w:left w:w="0" w:type="dxa"/>
              <w:right w:w="0" w:type="dxa"/>
            </w:tcMar>
          </w:tcPr>
          <w:p w:rsidR="00D539C8" w:rsidRPr="006E4E01" w:rsidRDefault="00D539C8" w:rsidP="008F3C8B">
            <w:pPr>
              <w:tabs>
                <w:tab w:val="left" w:pos="567"/>
              </w:tabs>
              <w:suppressAutoHyphens/>
              <w:spacing w:line="240" w:lineRule="auto"/>
              <w:rPr>
                <w:rFonts w:ascii="Arial" w:hAnsi="Arial" w:cs="Arial"/>
                <w:bCs/>
              </w:rPr>
            </w:pPr>
            <w:r>
              <w:rPr>
                <w:rFonts w:ascii="Arial" w:hAnsi="Arial" w:cs="Arial"/>
                <w:bCs/>
              </w:rPr>
              <w:t>(К/Пром)</w:t>
            </w:r>
          </w:p>
        </w:tc>
        <w:tc>
          <w:tcPr>
            <w:tcW w:w="1478" w:type="dxa"/>
            <w:tcBorders>
              <w:top w:val="nil"/>
              <w:left w:val="nil"/>
              <w:bottom w:val="nil"/>
              <w:right w:val="nil"/>
            </w:tcBorders>
            <w:tcMar>
              <w:left w:w="0" w:type="dxa"/>
              <w:right w:w="0" w:type="dxa"/>
            </w:tcMar>
          </w:tcPr>
          <w:p w:rsidR="00D539C8" w:rsidRPr="00943D32" w:rsidRDefault="00D539C8" w:rsidP="008F3C8B">
            <w:pPr>
              <w:tabs>
                <w:tab w:val="left" w:pos="567"/>
              </w:tabs>
              <w:suppressAutoHyphens/>
              <w:spacing w:line="240" w:lineRule="auto"/>
              <w:rPr>
                <w:rFonts w:ascii="Arial" w:hAnsi="Arial" w:cs="Arial"/>
              </w:rPr>
            </w:pPr>
            <w:r>
              <w:rPr>
                <w:rFonts w:ascii="Arial" w:hAnsi="Arial" w:cs="Arial"/>
              </w:rPr>
              <w:t>2.3.5.1</w:t>
            </w:r>
          </w:p>
        </w:tc>
        <w:tc>
          <w:tcPr>
            <w:tcW w:w="6370" w:type="dxa"/>
            <w:tcBorders>
              <w:top w:val="nil"/>
              <w:left w:val="nil"/>
              <w:bottom w:val="nil"/>
              <w:right w:val="nil"/>
            </w:tcBorders>
            <w:tcMar>
              <w:left w:w="0" w:type="dxa"/>
              <w:right w:w="0" w:type="dxa"/>
            </w:tcMar>
          </w:tcPr>
          <w:p w:rsidR="00D539C8" w:rsidRPr="0083433A" w:rsidRDefault="00D539C8" w:rsidP="008F3C8B">
            <w:pPr>
              <w:tabs>
                <w:tab w:val="left" w:pos="945"/>
              </w:tabs>
              <w:spacing w:line="240" w:lineRule="auto"/>
              <w:jc w:val="both"/>
              <w:rPr>
                <w:rFonts w:ascii="Arial" w:hAnsi="Arial" w:cs="Arial"/>
              </w:rPr>
            </w:pPr>
            <w:r>
              <w:rPr>
                <w:rFonts w:ascii="Arial" w:hAnsi="Arial" w:cs="Arial"/>
              </w:rPr>
              <w:t xml:space="preserve">положения 2.2.5 </w:t>
            </w:r>
            <w:r w:rsidRPr="0083433A">
              <w:rPr>
                <w:rFonts w:ascii="Arial" w:hAnsi="Arial" w:cs="Arial"/>
              </w:rPr>
              <w:t>(К/Е)</w:t>
            </w:r>
            <w:r>
              <w:rPr>
                <w:rFonts w:ascii="Arial" w:hAnsi="Arial" w:cs="Arial"/>
              </w:rPr>
              <w:t>; и</w:t>
            </w:r>
          </w:p>
        </w:tc>
      </w:tr>
      <w:tr w:rsidR="00D539C8" w:rsidRPr="005362E6" w:rsidTr="00385672">
        <w:tc>
          <w:tcPr>
            <w:tcW w:w="1222" w:type="dxa"/>
            <w:tcBorders>
              <w:top w:val="nil"/>
              <w:left w:val="nil"/>
              <w:bottom w:val="nil"/>
              <w:right w:val="nil"/>
            </w:tcBorders>
            <w:tcMar>
              <w:left w:w="0" w:type="dxa"/>
              <w:right w:w="0" w:type="dxa"/>
            </w:tcMar>
          </w:tcPr>
          <w:p w:rsidR="00D539C8" w:rsidRPr="006E4E01" w:rsidRDefault="00D539C8" w:rsidP="008F3C8B">
            <w:pPr>
              <w:tabs>
                <w:tab w:val="left" w:pos="567"/>
              </w:tabs>
              <w:suppressAutoHyphens/>
              <w:spacing w:line="240" w:lineRule="auto"/>
              <w:rPr>
                <w:rFonts w:ascii="Arial" w:hAnsi="Arial" w:cs="Arial"/>
                <w:bCs/>
              </w:rPr>
            </w:pPr>
            <w:r>
              <w:rPr>
                <w:rFonts w:ascii="Arial" w:hAnsi="Arial" w:cs="Arial"/>
                <w:bCs/>
              </w:rPr>
              <w:t>(К/Пром)</w:t>
            </w:r>
          </w:p>
        </w:tc>
        <w:tc>
          <w:tcPr>
            <w:tcW w:w="1478" w:type="dxa"/>
            <w:tcBorders>
              <w:top w:val="nil"/>
              <w:left w:val="nil"/>
              <w:bottom w:val="nil"/>
              <w:right w:val="nil"/>
            </w:tcBorders>
            <w:tcMar>
              <w:left w:w="0" w:type="dxa"/>
              <w:right w:w="0" w:type="dxa"/>
            </w:tcMar>
          </w:tcPr>
          <w:p w:rsidR="00D539C8" w:rsidRPr="00943D32" w:rsidRDefault="00D539C8" w:rsidP="008F3C8B">
            <w:pPr>
              <w:tabs>
                <w:tab w:val="left" w:pos="567"/>
              </w:tabs>
              <w:suppressAutoHyphens/>
              <w:spacing w:line="240" w:lineRule="auto"/>
              <w:rPr>
                <w:rFonts w:ascii="Arial" w:hAnsi="Arial" w:cs="Arial"/>
              </w:rPr>
            </w:pPr>
            <w:r>
              <w:rPr>
                <w:rFonts w:ascii="Arial" w:hAnsi="Arial" w:cs="Arial"/>
              </w:rPr>
              <w:t>2.3.5.2</w:t>
            </w:r>
          </w:p>
        </w:tc>
        <w:tc>
          <w:tcPr>
            <w:tcW w:w="6370" w:type="dxa"/>
            <w:tcBorders>
              <w:top w:val="nil"/>
              <w:left w:val="nil"/>
              <w:bottom w:val="nil"/>
              <w:right w:val="nil"/>
            </w:tcBorders>
            <w:tcMar>
              <w:left w:w="0" w:type="dxa"/>
              <w:right w:w="0" w:type="dxa"/>
            </w:tcMar>
          </w:tcPr>
          <w:p w:rsidR="00D539C8" w:rsidRPr="0083433A" w:rsidRDefault="00D539C8" w:rsidP="00D539C8">
            <w:pPr>
              <w:tabs>
                <w:tab w:val="left" w:pos="945"/>
              </w:tabs>
              <w:spacing w:line="240" w:lineRule="auto"/>
              <w:jc w:val="both"/>
              <w:rPr>
                <w:rFonts w:ascii="Arial" w:hAnsi="Arial" w:cs="Arial"/>
              </w:rPr>
            </w:pPr>
            <w:r>
              <w:rPr>
                <w:rFonts w:ascii="Arial" w:hAnsi="Arial" w:cs="Arial"/>
              </w:rPr>
              <w:t>испытания приборов обнаружения газа, датчиков температуры, давления, индикаторов уровня и других устройств управления, мониторинга и безопасности систем подачи топлива, включая надлежащее реагирование системы безопасности топлива в случае неисправности (глава 15 Кодекса МГТ).</w:t>
            </w:r>
          </w:p>
        </w:tc>
      </w:tr>
      <w:tr w:rsidR="0083433A" w:rsidRPr="005362E6" w:rsidTr="00385672">
        <w:tc>
          <w:tcPr>
            <w:tcW w:w="1222" w:type="dxa"/>
            <w:tcBorders>
              <w:top w:val="nil"/>
              <w:left w:val="nil"/>
              <w:bottom w:val="nil"/>
              <w:right w:val="nil"/>
            </w:tcBorders>
            <w:tcMar>
              <w:left w:w="0" w:type="dxa"/>
              <w:right w:w="0" w:type="dxa"/>
            </w:tcMar>
          </w:tcPr>
          <w:p w:rsidR="0083433A" w:rsidRPr="006E4E01" w:rsidRDefault="0083433A" w:rsidP="008F3C8B">
            <w:pPr>
              <w:tabs>
                <w:tab w:val="left" w:pos="567"/>
              </w:tabs>
              <w:suppressAutoHyphens/>
              <w:spacing w:line="240" w:lineRule="auto"/>
              <w:rPr>
                <w:rFonts w:ascii="Arial" w:hAnsi="Arial" w:cs="Arial"/>
                <w:bCs/>
              </w:rPr>
            </w:pPr>
            <w:r w:rsidRPr="006E4E01">
              <w:rPr>
                <w:rFonts w:ascii="Arial" w:hAnsi="Arial" w:cs="Arial"/>
                <w:bCs/>
              </w:rPr>
              <w:t>(К/Пром)</w:t>
            </w:r>
          </w:p>
        </w:tc>
        <w:tc>
          <w:tcPr>
            <w:tcW w:w="1478" w:type="dxa"/>
            <w:tcBorders>
              <w:top w:val="nil"/>
              <w:left w:val="nil"/>
              <w:bottom w:val="nil"/>
              <w:right w:val="nil"/>
            </w:tcBorders>
            <w:tcMar>
              <w:left w:w="0" w:type="dxa"/>
              <w:right w:w="0" w:type="dxa"/>
            </w:tcMar>
          </w:tcPr>
          <w:p w:rsidR="0083433A" w:rsidRPr="00943D32" w:rsidRDefault="00D539C8" w:rsidP="008F3C8B">
            <w:pPr>
              <w:tabs>
                <w:tab w:val="left" w:pos="567"/>
              </w:tabs>
              <w:suppressAutoHyphens/>
              <w:spacing w:line="240" w:lineRule="auto"/>
              <w:rPr>
                <w:rFonts w:ascii="Arial" w:hAnsi="Arial" w:cs="Arial"/>
              </w:rPr>
            </w:pPr>
            <w:r>
              <w:rPr>
                <w:rFonts w:ascii="Arial" w:hAnsi="Arial" w:cs="Arial"/>
              </w:rPr>
              <w:t>2.3.6</w:t>
            </w:r>
          </w:p>
        </w:tc>
        <w:tc>
          <w:tcPr>
            <w:tcW w:w="6370" w:type="dxa"/>
            <w:tcBorders>
              <w:top w:val="nil"/>
              <w:left w:val="nil"/>
              <w:bottom w:val="nil"/>
              <w:right w:val="nil"/>
            </w:tcBorders>
            <w:tcMar>
              <w:left w:w="0" w:type="dxa"/>
              <w:right w:w="0" w:type="dxa"/>
            </w:tcMar>
          </w:tcPr>
          <w:p w:rsidR="0083433A" w:rsidRPr="0083433A" w:rsidRDefault="0083433A" w:rsidP="008F3C8B">
            <w:pPr>
              <w:tabs>
                <w:tab w:val="left" w:pos="945"/>
              </w:tabs>
              <w:spacing w:line="240" w:lineRule="auto"/>
              <w:jc w:val="both"/>
              <w:rPr>
                <w:rFonts w:ascii="Arial" w:hAnsi="Arial" w:cs="Arial"/>
              </w:rPr>
            </w:pPr>
            <w:r w:rsidRPr="0083433A">
              <w:rPr>
                <w:rFonts w:ascii="Arial" w:hAnsi="Arial" w:cs="Arial"/>
              </w:rPr>
              <w:t xml:space="preserve">Для корпуса, механизмов и оборудования и снабжения грузовых судов </w:t>
            </w:r>
            <w:r>
              <w:rPr>
                <w:rFonts w:ascii="Arial" w:hAnsi="Arial" w:cs="Arial"/>
              </w:rPr>
              <w:t xml:space="preserve">завершение </w:t>
            </w:r>
            <w:r w:rsidRPr="0083433A">
              <w:rPr>
                <w:rFonts w:ascii="Arial" w:hAnsi="Arial" w:cs="Arial"/>
              </w:rPr>
              <w:t>промежуточно</w:t>
            </w:r>
            <w:r>
              <w:rPr>
                <w:rFonts w:ascii="Arial" w:hAnsi="Arial" w:cs="Arial"/>
              </w:rPr>
              <w:t>го</w:t>
            </w:r>
            <w:r w:rsidRPr="0083433A">
              <w:rPr>
                <w:rFonts w:ascii="Arial" w:hAnsi="Arial" w:cs="Arial"/>
              </w:rPr>
              <w:t xml:space="preserve"> освидетельствовани</w:t>
            </w:r>
            <w:r>
              <w:rPr>
                <w:rFonts w:ascii="Arial" w:hAnsi="Arial" w:cs="Arial"/>
              </w:rPr>
              <w:t>я</w:t>
            </w:r>
            <w:r w:rsidRPr="0083433A">
              <w:rPr>
                <w:rFonts w:ascii="Arial" w:hAnsi="Arial" w:cs="Arial"/>
              </w:rPr>
              <w:t xml:space="preserve"> должно </w:t>
            </w:r>
            <w:r>
              <w:rPr>
                <w:rFonts w:ascii="Arial" w:hAnsi="Arial" w:cs="Arial"/>
              </w:rPr>
              <w:t>предусматривать</w:t>
            </w:r>
            <w:r w:rsidRPr="0083433A">
              <w:rPr>
                <w:rFonts w:ascii="Arial" w:hAnsi="Arial" w:cs="Arial"/>
              </w:rPr>
              <w:t>:</w:t>
            </w:r>
          </w:p>
        </w:tc>
      </w:tr>
      <w:tr w:rsidR="00407CC3" w:rsidRPr="005362E6" w:rsidTr="00385672">
        <w:tc>
          <w:tcPr>
            <w:tcW w:w="1222" w:type="dxa"/>
            <w:tcBorders>
              <w:top w:val="nil"/>
              <w:left w:val="nil"/>
              <w:bottom w:val="nil"/>
              <w:right w:val="nil"/>
            </w:tcBorders>
            <w:tcMar>
              <w:left w:w="0" w:type="dxa"/>
              <w:right w:w="0" w:type="dxa"/>
            </w:tcMar>
          </w:tcPr>
          <w:p w:rsidR="00407CC3" w:rsidRPr="006E4E01" w:rsidRDefault="00407CC3" w:rsidP="008F3C8B">
            <w:pPr>
              <w:tabs>
                <w:tab w:val="left" w:pos="567"/>
              </w:tabs>
              <w:suppressAutoHyphens/>
              <w:spacing w:line="240" w:lineRule="auto"/>
              <w:rPr>
                <w:rFonts w:ascii="Arial" w:hAnsi="Arial" w:cs="Arial"/>
                <w:bCs/>
              </w:rPr>
            </w:pPr>
            <w:r w:rsidRPr="006E4E01">
              <w:rPr>
                <w:rFonts w:ascii="Arial" w:hAnsi="Arial" w:cs="Arial"/>
                <w:bCs/>
              </w:rPr>
              <w:t>(К/Пром)</w:t>
            </w:r>
          </w:p>
        </w:tc>
        <w:tc>
          <w:tcPr>
            <w:tcW w:w="1478" w:type="dxa"/>
            <w:tcBorders>
              <w:top w:val="nil"/>
              <w:left w:val="nil"/>
              <w:bottom w:val="nil"/>
              <w:right w:val="nil"/>
            </w:tcBorders>
            <w:tcMar>
              <w:left w:w="0" w:type="dxa"/>
              <w:right w:w="0" w:type="dxa"/>
            </w:tcMar>
          </w:tcPr>
          <w:p w:rsidR="00407CC3" w:rsidRPr="00943D32" w:rsidRDefault="00D539C8" w:rsidP="008F3C8B">
            <w:pPr>
              <w:tabs>
                <w:tab w:val="left" w:pos="567"/>
              </w:tabs>
              <w:suppressAutoHyphens/>
              <w:spacing w:line="240" w:lineRule="auto"/>
              <w:rPr>
                <w:rFonts w:ascii="Arial" w:hAnsi="Arial" w:cs="Arial"/>
              </w:rPr>
            </w:pPr>
            <w:r>
              <w:rPr>
                <w:rFonts w:ascii="Arial" w:hAnsi="Arial" w:cs="Arial"/>
              </w:rPr>
              <w:t>2.3.6</w:t>
            </w:r>
            <w:r w:rsidR="00407CC3" w:rsidRPr="00943D32">
              <w:rPr>
                <w:rFonts w:ascii="Arial" w:hAnsi="Arial" w:cs="Arial"/>
              </w:rPr>
              <w:t>.1</w:t>
            </w:r>
          </w:p>
        </w:tc>
        <w:tc>
          <w:tcPr>
            <w:tcW w:w="6370" w:type="dxa"/>
            <w:tcBorders>
              <w:top w:val="nil"/>
              <w:left w:val="nil"/>
              <w:bottom w:val="nil"/>
              <w:right w:val="nil"/>
            </w:tcBorders>
            <w:tcMar>
              <w:left w:w="0" w:type="dxa"/>
              <w:right w:w="0" w:type="dxa"/>
            </w:tcMar>
          </w:tcPr>
          <w:p w:rsidR="00407CC3" w:rsidRPr="00407CC3" w:rsidRDefault="00407CC3" w:rsidP="008F3C8B">
            <w:pPr>
              <w:tabs>
                <w:tab w:val="left" w:pos="945"/>
              </w:tabs>
              <w:spacing w:line="240" w:lineRule="auto"/>
              <w:jc w:val="both"/>
              <w:rPr>
                <w:rFonts w:ascii="Arial" w:hAnsi="Arial" w:cs="Arial"/>
              </w:rPr>
            </w:pPr>
            <w:r w:rsidRPr="00407CC3">
              <w:rPr>
                <w:rFonts w:ascii="Arial" w:hAnsi="Arial" w:cs="Arial"/>
              </w:rPr>
              <w:t>после проведения освидетельствования с удовлетворительными результатами</w:t>
            </w:r>
            <w:r w:rsidR="009D387C">
              <w:rPr>
                <w:rFonts w:ascii="Arial" w:hAnsi="Arial" w:cs="Arial"/>
              </w:rPr>
              <w:t>,</w:t>
            </w:r>
            <w:r w:rsidRPr="00407CC3">
              <w:rPr>
                <w:rFonts w:ascii="Arial" w:hAnsi="Arial" w:cs="Arial"/>
              </w:rPr>
              <w:t xml:space="preserve"> подтвержд</w:t>
            </w:r>
            <w:r w:rsidR="009D387C">
              <w:rPr>
                <w:rFonts w:ascii="Arial" w:hAnsi="Arial" w:cs="Arial"/>
              </w:rPr>
              <w:t>ение</w:t>
            </w:r>
            <w:r w:rsidRPr="00407CC3">
              <w:rPr>
                <w:rFonts w:ascii="Arial" w:hAnsi="Arial" w:cs="Arial"/>
              </w:rPr>
              <w:t xml:space="preserve"> Свидетельств</w:t>
            </w:r>
            <w:r w:rsidR="009D387C">
              <w:rPr>
                <w:rFonts w:ascii="Arial" w:hAnsi="Arial" w:cs="Arial"/>
              </w:rPr>
              <w:t>а</w:t>
            </w:r>
            <w:r w:rsidRPr="00407CC3">
              <w:rPr>
                <w:rFonts w:ascii="Arial" w:hAnsi="Arial" w:cs="Arial"/>
              </w:rPr>
              <w:t xml:space="preserve"> о безопасности грузового судна по конструкции;</w:t>
            </w:r>
            <w:r w:rsidR="00D539C8">
              <w:rPr>
                <w:rFonts w:ascii="Arial" w:hAnsi="Arial" w:cs="Arial"/>
              </w:rPr>
              <w:t xml:space="preserve"> и</w:t>
            </w:r>
          </w:p>
        </w:tc>
      </w:tr>
      <w:tr w:rsidR="00710696" w:rsidRPr="005362E6" w:rsidTr="00385672">
        <w:tc>
          <w:tcPr>
            <w:tcW w:w="1222" w:type="dxa"/>
            <w:tcBorders>
              <w:top w:val="nil"/>
              <w:left w:val="nil"/>
              <w:bottom w:val="nil"/>
              <w:right w:val="nil"/>
            </w:tcBorders>
            <w:tcMar>
              <w:left w:w="0" w:type="dxa"/>
              <w:right w:w="0" w:type="dxa"/>
            </w:tcMar>
          </w:tcPr>
          <w:p w:rsidR="00710696" w:rsidRPr="006E4E01" w:rsidRDefault="00710696" w:rsidP="008F3C8B">
            <w:pPr>
              <w:tabs>
                <w:tab w:val="left" w:pos="567"/>
              </w:tabs>
              <w:suppressAutoHyphens/>
              <w:spacing w:line="240" w:lineRule="auto"/>
              <w:rPr>
                <w:rFonts w:ascii="Arial" w:hAnsi="Arial" w:cs="Arial"/>
                <w:bCs/>
              </w:rPr>
            </w:pPr>
            <w:r w:rsidRPr="006E4E01">
              <w:rPr>
                <w:rFonts w:ascii="Arial" w:hAnsi="Arial" w:cs="Arial"/>
                <w:bCs/>
              </w:rPr>
              <w:t>(К/Пром)</w:t>
            </w:r>
          </w:p>
        </w:tc>
        <w:tc>
          <w:tcPr>
            <w:tcW w:w="1478" w:type="dxa"/>
            <w:tcBorders>
              <w:top w:val="nil"/>
              <w:left w:val="nil"/>
              <w:bottom w:val="nil"/>
              <w:right w:val="nil"/>
            </w:tcBorders>
            <w:tcMar>
              <w:left w:w="0" w:type="dxa"/>
              <w:right w:w="0" w:type="dxa"/>
            </w:tcMar>
          </w:tcPr>
          <w:p w:rsidR="00710696" w:rsidRPr="00943D32" w:rsidRDefault="00D539C8" w:rsidP="008F3C8B">
            <w:pPr>
              <w:tabs>
                <w:tab w:val="left" w:pos="567"/>
              </w:tabs>
              <w:suppressAutoHyphens/>
              <w:spacing w:line="240" w:lineRule="auto"/>
              <w:rPr>
                <w:rFonts w:ascii="Arial" w:hAnsi="Arial" w:cs="Arial"/>
              </w:rPr>
            </w:pPr>
            <w:r>
              <w:rPr>
                <w:rFonts w:ascii="Arial" w:hAnsi="Arial" w:cs="Arial"/>
              </w:rPr>
              <w:t>2.3.6</w:t>
            </w:r>
            <w:r w:rsidR="00710696" w:rsidRPr="00943D32">
              <w:rPr>
                <w:rFonts w:ascii="Arial" w:hAnsi="Arial" w:cs="Arial"/>
              </w:rPr>
              <w:t>.2</w:t>
            </w:r>
          </w:p>
        </w:tc>
        <w:tc>
          <w:tcPr>
            <w:tcW w:w="6370" w:type="dxa"/>
            <w:tcBorders>
              <w:top w:val="nil"/>
              <w:left w:val="nil"/>
              <w:bottom w:val="nil"/>
              <w:right w:val="nil"/>
            </w:tcBorders>
            <w:tcMar>
              <w:left w:w="0" w:type="dxa"/>
              <w:right w:w="0" w:type="dxa"/>
            </w:tcMar>
          </w:tcPr>
          <w:p w:rsidR="00710696" w:rsidRPr="0083433A" w:rsidRDefault="00710696" w:rsidP="008F3C8B">
            <w:pPr>
              <w:tabs>
                <w:tab w:val="left" w:pos="945"/>
              </w:tabs>
              <w:spacing w:line="240" w:lineRule="auto"/>
              <w:jc w:val="both"/>
              <w:rPr>
                <w:rFonts w:ascii="Arial" w:hAnsi="Arial" w:cs="Arial"/>
              </w:rPr>
            </w:pPr>
            <w:r w:rsidRPr="00710696">
              <w:rPr>
                <w:rFonts w:ascii="Arial" w:hAnsi="Arial" w:cs="Arial"/>
              </w:rPr>
              <w:t>если освидетельствование показывает, что состояние судна и его оборудования и снабжения является неудовлетворительным, см. раздел 4.8 части «Общие положения».</w:t>
            </w:r>
          </w:p>
        </w:tc>
      </w:tr>
      <w:tr w:rsidR="00710696" w:rsidRPr="005362E6" w:rsidTr="00385672">
        <w:tc>
          <w:tcPr>
            <w:tcW w:w="1222" w:type="dxa"/>
            <w:tcBorders>
              <w:top w:val="nil"/>
              <w:left w:val="nil"/>
              <w:bottom w:val="nil"/>
              <w:right w:val="nil"/>
            </w:tcBorders>
            <w:tcMar>
              <w:left w:w="0" w:type="dxa"/>
              <w:right w:w="0" w:type="dxa"/>
            </w:tcMar>
          </w:tcPr>
          <w:p w:rsidR="00710696" w:rsidRPr="00766151" w:rsidRDefault="00710696" w:rsidP="008F3C8B">
            <w:pPr>
              <w:tabs>
                <w:tab w:val="left" w:pos="567"/>
              </w:tabs>
              <w:suppressAutoHyphens/>
              <w:spacing w:line="240" w:lineRule="auto"/>
              <w:rPr>
                <w:rFonts w:ascii="Arial" w:hAnsi="Arial" w:cs="Arial"/>
                <w:bCs/>
              </w:rPr>
            </w:pPr>
            <w:r w:rsidRPr="00766151">
              <w:rPr>
                <w:rFonts w:ascii="Arial" w:hAnsi="Arial" w:cs="Arial"/>
                <w:bCs/>
              </w:rPr>
              <w:t>(К/В)</w:t>
            </w:r>
          </w:p>
        </w:tc>
        <w:tc>
          <w:tcPr>
            <w:tcW w:w="1478" w:type="dxa"/>
            <w:tcBorders>
              <w:top w:val="nil"/>
              <w:left w:val="nil"/>
              <w:bottom w:val="nil"/>
              <w:right w:val="nil"/>
            </w:tcBorders>
            <w:tcMar>
              <w:left w:w="0" w:type="dxa"/>
              <w:right w:w="0" w:type="dxa"/>
            </w:tcMar>
          </w:tcPr>
          <w:p w:rsidR="00710696" w:rsidRPr="00766151" w:rsidRDefault="00710696" w:rsidP="008F3C8B">
            <w:pPr>
              <w:tabs>
                <w:tab w:val="left" w:pos="567"/>
              </w:tabs>
              <w:suppressAutoHyphens/>
              <w:spacing w:line="240" w:lineRule="auto"/>
              <w:rPr>
                <w:rFonts w:ascii="Arial" w:hAnsi="Arial" w:cs="Arial"/>
                <w:b/>
              </w:rPr>
            </w:pPr>
            <w:r w:rsidRPr="00766151">
              <w:rPr>
                <w:rFonts w:ascii="Arial" w:hAnsi="Arial" w:cs="Arial"/>
                <w:b/>
              </w:rPr>
              <w:t>2.4</w:t>
            </w:r>
          </w:p>
        </w:tc>
        <w:tc>
          <w:tcPr>
            <w:tcW w:w="6370" w:type="dxa"/>
            <w:tcBorders>
              <w:top w:val="nil"/>
              <w:left w:val="nil"/>
              <w:bottom w:val="nil"/>
              <w:right w:val="nil"/>
            </w:tcBorders>
            <w:tcMar>
              <w:left w:w="0" w:type="dxa"/>
              <w:right w:w="0" w:type="dxa"/>
            </w:tcMar>
          </w:tcPr>
          <w:p w:rsidR="00710696" w:rsidRPr="0083433A" w:rsidRDefault="00710696" w:rsidP="008F3C8B">
            <w:pPr>
              <w:tabs>
                <w:tab w:val="left" w:pos="945"/>
              </w:tabs>
              <w:spacing w:line="240" w:lineRule="auto"/>
              <w:jc w:val="both"/>
              <w:rPr>
                <w:rFonts w:ascii="Arial" w:hAnsi="Arial" w:cs="Arial"/>
              </w:rPr>
            </w:pPr>
            <w:r w:rsidRPr="00766151">
              <w:rPr>
                <w:rFonts w:ascii="Arial" w:hAnsi="Arial" w:cs="Arial"/>
                <w:b/>
                <w:spacing w:val="-2"/>
              </w:rPr>
              <w:t>Освидетельствования для возобновления свидетельств</w:t>
            </w:r>
            <w:r w:rsidRPr="00766151">
              <w:rPr>
                <w:rFonts w:ascii="Arial" w:hAnsi="Arial" w:cs="Arial"/>
                <w:spacing w:val="-2"/>
              </w:rPr>
              <w:t xml:space="preserve"> –</w:t>
            </w:r>
            <w:r>
              <w:rPr>
                <w:rFonts w:ascii="Arial" w:hAnsi="Arial" w:cs="Arial"/>
              </w:rPr>
              <w:t xml:space="preserve"> </w:t>
            </w:r>
            <w:r w:rsidRPr="00710696">
              <w:rPr>
                <w:rFonts w:ascii="Arial" w:hAnsi="Arial" w:cs="Arial"/>
              </w:rPr>
              <w:t>см. раздел 4.5 части «Общие положения»</w:t>
            </w:r>
          </w:p>
        </w:tc>
      </w:tr>
      <w:tr w:rsidR="00710696" w:rsidRPr="005362E6" w:rsidTr="00385672">
        <w:tc>
          <w:tcPr>
            <w:tcW w:w="1222" w:type="dxa"/>
            <w:tcBorders>
              <w:top w:val="nil"/>
              <w:left w:val="nil"/>
              <w:bottom w:val="nil"/>
              <w:right w:val="nil"/>
            </w:tcBorders>
            <w:tcMar>
              <w:left w:w="0" w:type="dxa"/>
              <w:right w:w="0" w:type="dxa"/>
            </w:tcMar>
          </w:tcPr>
          <w:p w:rsidR="00710696" w:rsidRPr="00710696" w:rsidRDefault="00710696" w:rsidP="008F3C8B">
            <w:pPr>
              <w:tabs>
                <w:tab w:val="left" w:pos="567"/>
              </w:tabs>
              <w:suppressAutoHyphens/>
              <w:spacing w:line="240" w:lineRule="auto"/>
              <w:rPr>
                <w:rFonts w:ascii="Arial" w:hAnsi="Arial" w:cs="Arial"/>
                <w:bCs/>
              </w:rPr>
            </w:pPr>
            <w:r w:rsidRPr="00710696">
              <w:rPr>
                <w:rFonts w:ascii="Arial" w:hAnsi="Arial" w:cs="Arial"/>
                <w:bCs/>
              </w:rPr>
              <w:t>(К/В)</w:t>
            </w:r>
          </w:p>
        </w:tc>
        <w:tc>
          <w:tcPr>
            <w:tcW w:w="1478" w:type="dxa"/>
            <w:tcBorders>
              <w:top w:val="nil"/>
              <w:left w:val="nil"/>
              <w:bottom w:val="nil"/>
              <w:right w:val="nil"/>
            </w:tcBorders>
            <w:tcMar>
              <w:left w:w="0" w:type="dxa"/>
              <w:right w:w="0" w:type="dxa"/>
            </w:tcMar>
          </w:tcPr>
          <w:p w:rsidR="00710696" w:rsidRPr="00943D32" w:rsidRDefault="00710696" w:rsidP="008F3C8B">
            <w:pPr>
              <w:tabs>
                <w:tab w:val="left" w:pos="567"/>
              </w:tabs>
              <w:suppressAutoHyphens/>
              <w:spacing w:line="240" w:lineRule="auto"/>
              <w:rPr>
                <w:rFonts w:ascii="Arial" w:hAnsi="Arial" w:cs="Arial"/>
              </w:rPr>
            </w:pPr>
            <w:r w:rsidRPr="00943D32">
              <w:rPr>
                <w:rFonts w:ascii="Arial" w:hAnsi="Arial" w:cs="Arial"/>
              </w:rPr>
              <w:t>2.4.1</w:t>
            </w:r>
          </w:p>
        </w:tc>
        <w:tc>
          <w:tcPr>
            <w:tcW w:w="6370" w:type="dxa"/>
            <w:tcBorders>
              <w:top w:val="nil"/>
              <w:left w:val="nil"/>
              <w:bottom w:val="nil"/>
              <w:right w:val="nil"/>
            </w:tcBorders>
            <w:tcMar>
              <w:left w:w="0" w:type="dxa"/>
              <w:right w:w="0" w:type="dxa"/>
            </w:tcMar>
          </w:tcPr>
          <w:p w:rsidR="00710696" w:rsidRPr="0083433A" w:rsidRDefault="00710696" w:rsidP="008F3C8B">
            <w:pPr>
              <w:tabs>
                <w:tab w:val="left" w:pos="945"/>
              </w:tabs>
              <w:spacing w:line="240" w:lineRule="auto"/>
              <w:jc w:val="both"/>
              <w:rPr>
                <w:rFonts w:ascii="Arial" w:hAnsi="Arial" w:cs="Arial"/>
              </w:rPr>
            </w:pPr>
            <w:r w:rsidRPr="00710696">
              <w:rPr>
                <w:rFonts w:ascii="Arial" w:hAnsi="Arial" w:cs="Arial"/>
              </w:rPr>
              <w:t xml:space="preserve">Для корпуса, механизмов и оборудования и снабжения грузовых судов проверка действующих свидетельств и других </w:t>
            </w:r>
            <w:r>
              <w:rPr>
                <w:rFonts w:ascii="Arial" w:hAnsi="Arial" w:cs="Arial"/>
              </w:rPr>
              <w:t>документов</w:t>
            </w:r>
            <w:r w:rsidRPr="00710696">
              <w:rPr>
                <w:rFonts w:ascii="Arial" w:hAnsi="Arial" w:cs="Arial"/>
              </w:rPr>
              <w:t xml:space="preserve"> должна включать:</w:t>
            </w:r>
          </w:p>
        </w:tc>
      </w:tr>
      <w:tr w:rsidR="00710696" w:rsidRPr="005362E6" w:rsidTr="00385672">
        <w:tc>
          <w:tcPr>
            <w:tcW w:w="1222" w:type="dxa"/>
            <w:tcBorders>
              <w:top w:val="nil"/>
              <w:left w:val="nil"/>
              <w:bottom w:val="nil"/>
              <w:right w:val="nil"/>
            </w:tcBorders>
            <w:tcMar>
              <w:left w:w="0" w:type="dxa"/>
              <w:right w:w="0" w:type="dxa"/>
            </w:tcMar>
          </w:tcPr>
          <w:p w:rsidR="00710696" w:rsidRPr="00710696" w:rsidRDefault="00710696" w:rsidP="008F3C8B">
            <w:pPr>
              <w:tabs>
                <w:tab w:val="left" w:pos="567"/>
              </w:tabs>
              <w:suppressAutoHyphens/>
              <w:spacing w:line="240" w:lineRule="auto"/>
              <w:rPr>
                <w:rFonts w:ascii="Arial" w:hAnsi="Arial" w:cs="Arial"/>
                <w:bCs/>
              </w:rPr>
            </w:pPr>
            <w:r w:rsidRPr="00710696">
              <w:rPr>
                <w:rFonts w:ascii="Arial" w:hAnsi="Arial" w:cs="Arial"/>
                <w:bCs/>
              </w:rPr>
              <w:t>(К/В)</w:t>
            </w:r>
          </w:p>
        </w:tc>
        <w:tc>
          <w:tcPr>
            <w:tcW w:w="1478" w:type="dxa"/>
            <w:tcBorders>
              <w:top w:val="nil"/>
              <w:left w:val="nil"/>
              <w:bottom w:val="nil"/>
              <w:right w:val="nil"/>
            </w:tcBorders>
            <w:tcMar>
              <w:left w:w="0" w:type="dxa"/>
              <w:right w:w="0" w:type="dxa"/>
            </w:tcMar>
          </w:tcPr>
          <w:p w:rsidR="00710696" w:rsidRPr="00943D32" w:rsidRDefault="00710696" w:rsidP="008F3C8B">
            <w:pPr>
              <w:tabs>
                <w:tab w:val="left" w:pos="567"/>
              </w:tabs>
              <w:suppressAutoHyphens/>
              <w:spacing w:line="240" w:lineRule="auto"/>
              <w:rPr>
                <w:rFonts w:ascii="Arial" w:hAnsi="Arial" w:cs="Arial"/>
              </w:rPr>
            </w:pPr>
            <w:r w:rsidRPr="00943D32">
              <w:rPr>
                <w:rFonts w:ascii="Arial" w:hAnsi="Arial" w:cs="Arial"/>
              </w:rPr>
              <w:t>2.4.1.1</w:t>
            </w:r>
          </w:p>
        </w:tc>
        <w:tc>
          <w:tcPr>
            <w:tcW w:w="6370" w:type="dxa"/>
            <w:tcBorders>
              <w:top w:val="nil"/>
              <w:left w:val="nil"/>
              <w:bottom w:val="nil"/>
              <w:right w:val="nil"/>
            </w:tcBorders>
            <w:tcMar>
              <w:left w:w="0" w:type="dxa"/>
              <w:right w:w="0" w:type="dxa"/>
            </w:tcMar>
          </w:tcPr>
          <w:p w:rsidR="00710696" w:rsidRPr="0083433A" w:rsidRDefault="00710696" w:rsidP="008F3C8B">
            <w:pPr>
              <w:tabs>
                <w:tab w:val="left" w:pos="945"/>
              </w:tabs>
              <w:spacing w:line="240" w:lineRule="auto"/>
              <w:jc w:val="both"/>
              <w:rPr>
                <w:rFonts w:ascii="Arial" w:hAnsi="Arial" w:cs="Arial"/>
              </w:rPr>
            </w:pPr>
            <w:r w:rsidRPr="00710696">
              <w:rPr>
                <w:rFonts w:ascii="Arial" w:hAnsi="Arial" w:cs="Arial"/>
              </w:rPr>
              <w:t>положения (К/Е) 2.2.1, за исключением действительности Свидетельства о безопасности грузового судна по конструкции.</w:t>
            </w:r>
          </w:p>
        </w:tc>
      </w:tr>
      <w:tr w:rsidR="00710696" w:rsidRPr="005362E6" w:rsidTr="00385672">
        <w:tc>
          <w:tcPr>
            <w:tcW w:w="1222" w:type="dxa"/>
            <w:tcBorders>
              <w:top w:val="nil"/>
              <w:left w:val="nil"/>
              <w:bottom w:val="nil"/>
              <w:right w:val="nil"/>
            </w:tcBorders>
            <w:tcMar>
              <w:left w:w="0" w:type="dxa"/>
              <w:right w:w="0" w:type="dxa"/>
            </w:tcMar>
          </w:tcPr>
          <w:p w:rsidR="00710696" w:rsidRPr="00710696" w:rsidRDefault="00710696" w:rsidP="008F3C8B">
            <w:pPr>
              <w:tabs>
                <w:tab w:val="left" w:pos="567"/>
              </w:tabs>
              <w:suppressAutoHyphens/>
              <w:spacing w:line="240" w:lineRule="auto"/>
              <w:rPr>
                <w:rFonts w:ascii="Arial" w:hAnsi="Arial" w:cs="Arial"/>
                <w:bCs/>
              </w:rPr>
            </w:pPr>
            <w:r w:rsidRPr="00710696">
              <w:rPr>
                <w:rFonts w:ascii="Arial" w:hAnsi="Arial" w:cs="Arial"/>
                <w:bCs/>
              </w:rPr>
              <w:t>(К/В)</w:t>
            </w:r>
          </w:p>
        </w:tc>
        <w:tc>
          <w:tcPr>
            <w:tcW w:w="1478" w:type="dxa"/>
            <w:tcBorders>
              <w:top w:val="nil"/>
              <w:left w:val="nil"/>
              <w:bottom w:val="nil"/>
              <w:right w:val="nil"/>
            </w:tcBorders>
            <w:tcMar>
              <w:left w:w="0" w:type="dxa"/>
              <w:right w:w="0" w:type="dxa"/>
            </w:tcMar>
          </w:tcPr>
          <w:p w:rsidR="00710696" w:rsidRPr="00943D32" w:rsidRDefault="00710696" w:rsidP="008F3C8B">
            <w:pPr>
              <w:tabs>
                <w:tab w:val="left" w:pos="567"/>
              </w:tabs>
              <w:suppressAutoHyphens/>
              <w:spacing w:line="240" w:lineRule="auto"/>
              <w:rPr>
                <w:rFonts w:ascii="Arial" w:hAnsi="Arial" w:cs="Arial"/>
              </w:rPr>
            </w:pPr>
            <w:r w:rsidRPr="00943D32">
              <w:rPr>
                <w:rFonts w:ascii="Arial" w:hAnsi="Arial" w:cs="Arial"/>
              </w:rPr>
              <w:t>2.4.2</w:t>
            </w:r>
          </w:p>
        </w:tc>
        <w:tc>
          <w:tcPr>
            <w:tcW w:w="6370" w:type="dxa"/>
            <w:tcBorders>
              <w:top w:val="nil"/>
              <w:left w:val="nil"/>
              <w:bottom w:val="nil"/>
              <w:right w:val="nil"/>
            </w:tcBorders>
            <w:tcMar>
              <w:left w:w="0" w:type="dxa"/>
              <w:right w:w="0" w:type="dxa"/>
            </w:tcMar>
          </w:tcPr>
          <w:p w:rsidR="00710696" w:rsidRPr="0083433A" w:rsidRDefault="00710696" w:rsidP="008F3C8B">
            <w:pPr>
              <w:tabs>
                <w:tab w:val="left" w:pos="945"/>
              </w:tabs>
              <w:spacing w:line="240" w:lineRule="auto"/>
              <w:jc w:val="both"/>
              <w:rPr>
                <w:rFonts w:ascii="Arial" w:hAnsi="Arial" w:cs="Arial"/>
              </w:rPr>
            </w:pPr>
            <w:r w:rsidRPr="00710696">
              <w:rPr>
                <w:rFonts w:ascii="Arial" w:hAnsi="Arial" w:cs="Arial"/>
              </w:rPr>
              <w:t>Для корпуса</w:t>
            </w:r>
            <w:r w:rsidR="00241B26" w:rsidRPr="00241B26">
              <w:rPr>
                <w:rStyle w:val="a9"/>
                <w:rFonts w:ascii="Arial" w:hAnsi="Arial" w:cs="Arial"/>
              </w:rPr>
              <w:footnoteReference w:customMarkFollows="1" w:id="28"/>
              <w:sym w:font="Symbol" w:char="F02A"/>
            </w:r>
            <w:r w:rsidRPr="00710696">
              <w:rPr>
                <w:rFonts w:ascii="Arial" w:hAnsi="Arial" w:cs="Arial"/>
              </w:rPr>
              <w:t>, механизмов и оборудования и снабжения грузовых судов освидетельствование для возобновления свидетельства должно включать:</w:t>
            </w:r>
          </w:p>
        </w:tc>
      </w:tr>
      <w:tr w:rsidR="00710696" w:rsidRPr="005362E6" w:rsidTr="00385672">
        <w:tc>
          <w:tcPr>
            <w:tcW w:w="1222" w:type="dxa"/>
            <w:tcBorders>
              <w:top w:val="nil"/>
              <w:left w:val="nil"/>
              <w:bottom w:val="nil"/>
              <w:right w:val="nil"/>
            </w:tcBorders>
            <w:tcMar>
              <w:left w:w="0" w:type="dxa"/>
              <w:right w:w="0" w:type="dxa"/>
            </w:tcMar>
          </w:tcPr>
          <w:p w:rsidR="00710696" w:rsidRPr="00710696" w:rsidRDefault="00710696" w:rsidP="008F3C8B">
            <w:pPr>
              <w:tabs>
                <w:tab w:val="left" w:pos="567"/>
              </w:tabs>
              <w:suppressAutoHyphens/>
              <w:spacing w:line="240" w:lineRule="auto"/>
              <w:rPr>
                <w:rFonts w:ascii="Arial" w:hAnsi="Arial" w:cs="Arial"/>
                <w:bCs/>
              </w:rPr>
            </w:pPr>
            <w:r w:rsidRPr="00710696">
              <w:rPr>
                <w:rFonts w:ascii="Arial" w:hAnsi="Arial" w:cs="Arial"/>
                <w:bCs/>
              </w:rPr>
              <w:t>(К/В)</w:t>
            </w:r>
          </w:p>
        </w:tc>
        <w:tc>
          <w:tcPr>
            <w:tcW w:w="1478" w:type="dxa"/>
            <w:tcBorders>
              <w:top w:val="nil"/>
              <w:left w:val="nil"/>
              <w:bottom w:val="nil"/>
              <w:right w:val="nil"/>
            </w:tcBorders>
            <w:tcMar>
              <w:left w:w="0" w:type="dxa"/>
              <w:right w:w="0" w:type="dxa"/>
            </w:tcMar>
          </w:tcPr>
          <w:p w:rsidR="00710696" w:rsidRPr="00943D32" w:rsidRDefault="00710696" w:rsidP="008F3C8B">
            <w:pPr>
              <w:tabs>
                <w:tab w:val="left" w:pos="567"/>
              </w:tabs>
              <w:suppressAutoHyphens/>
              <w:spacing w:line="240" w:lineRule="auto"/>
              <w:rPr>
                <w:rFonts w:ascii="Arial" w:hAnsi="Arial" w:cs="Arial"/>
              </w:rPr>
            </w:pPr>
            <w:r w:rsidRPr="00943D32">
              <w:rPr>
                <w:rFonts w:ascii="Arial" w:hAnsi="Arial" w:cs="Arial"/>
              </w:rPr>
              <w:t>2.4.2.1</w:t>
            </w:r>
          </w:p>
        </w:tc>
        <w:tc>
          <w:tcPr>
            <w:tcW w:w="6370" w:type="dxa"/>
            <w:tcBorders>
              <w:top w:val="nil"/>
              <w:left w:val="nil"/>
              <w:bottom w:val="nil"/>
              <w:right w:val="nil"/>
            </w:tcBorders>
            <w:tcMar>
              <w:left w:w="0" w:type="dxa"/>
              <w:right w:w="0" w:type="dxa"/>
            </w:tcMar>
          </w:tcPr>
          <w:p w:rsidR="00710696" w:rsidRPr="0083433A" w:rsidRDefault="00D261D5" w:rsidP="008F3C8B">
            <w:pPr>
              <w:tabs>
                <w:tab w:val="left" w:pos="945"/>
              </w:tabs>
              <w:spacing w:line="240" w:lineRule="auto"/>
              <w:jc w:val="both"/>
              <w:rPr>
                <w:rFonts w:ascii="Arial" w:hAnsi="Arial" w:cs="Arial"/>
              </w:rPr>
            </w:pPr>
            <w:r w:rsidRPr="00D261D5">
              <w:rPr>
                <w:rFonts w:ascii="Arial" w:hAnsi="Arial" w:cs="Arial"/>
              </w:rPr>
              <w:t>положения (К/Пром) 2.3.2;</w:t>
            </w:r>
          </w:p>
        </w:tc>
      </w:tr>
      <w:tr w:rsidR="00D261D5" w:rsidRPr="005362E6" w:rsidTr="00385672">
        <w:tc>
          <w:tcPr>
            <w:tcW w:w="1222" w:type="dxa"/>
            <w:tcBorders>
              <w:top w:val="nil"/>
              <w:left w:val="nil"/>
              <w:bottom w:val="nil"/>
              <w:right w:val="nil"/>
            </w:tcBorders>
            <w:tcMar>
              <w:left w:w="0" w:type="dxa"/>
              <w:right w:w="0" w:type="dxa"/>
            </w:tcMar>
          </w:tcPr>
          <w:p w:rsidR="00D261D5" w:rsidRPr="00710696" w:rsidRDefault="00D261D5" w:rsidP="008F3C8B">
            <w:pPr>
              <w:tabs>
                <w:tab w:val="left" w:pos="567"/>
              </w:tabs>
              <w:suppressAutoHyphens/>
              <w:spacing w:line="240" w:lineRule="auto"/>
              <w:rPr>
                <w:rFonts w:ascii="Arial" w:hAnsi="Arial" w:cs="Arial"/>
                <w:bCs/>
              </w:rPr>
            </w:pPr>
            <w:r w:rsidRPr="00710696">
              <w:rPr>
                <w:rFonts w:ascii="Arial" w:hAnsi="Arial" w:cs="Arial"/>
                <w:bCs/>
              </w:rPr>
              <w:t>(К/В)</w:t>
            </w:r>
          </w:p>
        </w:tc>
        <w:tc>
          <w:tcPr>
            <w:tcW w:w="1478" w:type="dxa"/>
            <w:tcBorders>
              <w:top w:val="nil"/>
              <w:left w:val="nil"/>
              <w:bottom w:val="nil"/>
              <w:right w:val="nil"/>
            </w:tcBorders>
            <w:tcMar>
              <w:left w:w="0" w:type="dxa"/>
              <w:right w:w="0" w:type="dxa"/>
            </w:tcMar>
          </w:tcPr>
          <w:p w:rsidR="00D261D5" w:rsidRPr="00943D32" w:rsidRDefault="00D261D5" w:rsidP="008F3C8B">
            <w:pPr>
              <w:tabs>
                <w:tab w:val="left" w:pos="567"/>
              </w:tabs>
              <w:suppressAutoHyphens/>
              <w:spacing w:line="240" w:lineRule="auto"/>
              <w:rPr>
                <w:rFonts w:ascii="Arial" w:hAnsi="Arial" w:cs="Arial"/>
              </w:rPr>
            </w:pPr>
            <w:r w:rsidRPr="00943D32">
              <w:rPr>
                <w:rFonts w:ascii="Arial" w:hAnsi="Arial" w:cs="Arial"/>
              </w:rPr>
              <w:t>2.4.2.2</w:t>
            </w:r>
          </w:p>
        </w:tc>
        <w:tc>
          <w:tcPr>
            <w:tcW w:w="6370" w:type="dxa"/>
            <w:tcBorders>
              <w:top w:val="nil"/>
              <w:left w:val="nil"/>
              <w:bottom w:val="nil"/>
              <w:right w:val="nil"/>
            </w:tcBorders>
            <w:tcMar>
              <w:left w:w="0" w:type="dxa"/>
              <w:right w:w="0" w:type="dxa"/>
            </w:tcMar>
          </w:tcPr>
          <w:p w:rsidR="00D261D5" w:rsidRPr="0083433A" w:rsidRDefault="00D261D5" w:rsidP="008F3C8B">
            <w:pPr>
              <w:tabs>
                <w:tab w:val="left" w:pos="945"/>
              </w:tabs>
              <w:spacing w:line="240" w:lineRule="auto"/>
              <w:jc w:val="both"/>
              <w:rPr>
                <w:rFonts w:ascii="Arial" w:hAnsi="Arial" w:cs="Arial"/>
              </w:rPr>
            </w:pPr>
            <w:r w:rsidRPr="00D261D5">
              <w:rPr>
                <w:rFonts w:ascii="Arial" w:hAnsi="Arial" w:cs="Arial"/>
              </w:rPr>
              <w:t>осмотр отливных забортных клапанов и их соединений с корпусом;</w:t>
            </w:r>
            <w:r w:rsidR="00D539C8">
              <w:rPr>
                <w:rFonts w:ascii="Arial" w:hAnsi="Arial" w:cs="Arial"/>
              </w:rPr>
              <w:t xml:space="preserve"> и</w:t>
            </w:r>
          </w:p>
        </w:tc>
      </w:tr>
      <w:tr w:rsidR="00D261D5" w:rsidRPr="005362E6" w:rsidTr="00385672">
        <w:tc>
          <w:tcPr>
            <w:tcW w:w="1222" w:type="dxa"/>
            <w:tcBorders>
              <w:top w:val="nil"/>
              <w:left w:val="nil"/>
              <w:bottom w:val="nil"/>
              <w:right w:val="nil"/>
            </w:tcBorders>
            <w:tcMar>
              <w:left w:w="0" w:type="dxa"/>
              <w:right w:w="0" w:type="dxa"/>
            </w:tcMar>
          </w:tcPr>
          <w:p w:rsidR="00D261D5" w:rsidRPr="00710696" w:rsidRDefault="00D261D5" w:rsidP="008F3C8B">
            <w:pPr>
              <w:tabs>
                <w:tab w:val="left" w:pos="567"/>
              </w:tabs>
              <w:suppressAutoHyphens/>
              <w:spacing w:line="240" w:lineRule="auto"/>
              <w:rPr>
                <w:rFonts w:ascii="Arial" w:hAnsi="Arial" w:cs="Arial"/>
                <w:bCs/>
              </w:rPr>
            </w:pPr>
            <w:r w:rsidRPr="00710696">
              <w:rPr>
                <w:rFonts w:ascii="Arial" w:hAnsi="Arial" w:cs="Arial"/>
                <w:bCs/>
              </w:rPr>
              <w:t>(К/В)</w:t>
            </w:r>
          </w:p>
        </w:tc>
        <w:tc>
          <w:tcPr>
            <w:tcW w:w="1478" w:type="dxa"/>
            <w:tcBorders>
              <w:top w:val="nil"/>
              <w:left w:val="nil"/>
              <w:bottom w:val="nil"/>
              <w:right w:val="nil"/>
            </w:tcBorders>
            <w:tcMar>
              <w:left w:w="0" w:type="dxa"/>
              <w:right w:w="0" w:type="dxa"/>
            </w:tcMar>
          </w:tcPr>
          <w:p w:rsidR="00D261D5" w:rsidRPr="00943D32" w:rsidRDefault="00D261D5" w:rsidP="008F3C8B">
            <w:pPr>
              <w:tabs>
                <w:tab w:val="left" w:pos="567"/>
              </w:tabs>
              <w:suppressAutoHyphens/>
              <w:spacing w:line="240" w:lineRule="auto"/>
              <w:rPr>
                <w:rFonts w:ascii="Arial" w:hAnsi="Arial" w:cs="Arial"/>
              </w:rPr>
            </w:pPr>
            <w:r w:rsidRPr="00943D32">
              <w:rPr>
                <w:rFonts w:ascii="Arial" w:hAnsi="Arial" w:cs="Arial"/>
              </w:rPr>
              <w:t>2.4.2.3</w:t>
            </w:r>
          </w:p>
        </w:tc>
        <w:tc>
          <w:tcPr>
            <w:tcW w:w="6370" w:type="dxa"/>
            <w:tcBorders>
              <w:top w:val="nil"/>
              <w:left w:val="nil"/>
              <w:bottom w:val="nil"/>
              <w:right w:val="nil"/>
            </w:tcBorders>
            <w:tcMar>
              <w:left w:w="0" w:type="dxa"/>
              <w:right w:w="0" w:type="dxa"/>
            </w:tcMar>
          </w:tcPr>
          <w:p w:rsidR="00D261D5" w:rsidRPr="0083433A" w:rsidRDefault="00D261D5" w:rsidP="008F3C8B">
            <w:pPr>
              <w:tabs>
                <w:tab w:val="left" w:pos="945"/>
              </w:tabs>
              <w:spacing w:line="240" w:lineRule="auto"/>
              <w:jc w:val="both"/>
              <w:rPr>
                <w:rFonts w:ascii="Arial" w:hAnsi="Arial" w:cs="Arial"/>
              </w:rPr>
            </w:pPr>
            <w:r w:rsidRPr="00D261D5">
              <w:rPr>
                <w:rFonts w:ascii="Arial" w:hAnsi="Arial" w:cs="Arial"/>
              </w:rPr>
              <w:t>осмотр якорного и швартовного устройств, для чего должна быть произведена отдача и подъем якорей с помощью брашпиля.</w:t>
            </w:r>
          </w:p>
        </w:tc>
      </w:tr>
      <w:tr w:rsidR="00D261D5" w:rsidRPr="005362E6" w:rsidTr="00385672">
        <w:tc>
          <w:tcPr>
            <w:tcW w:w="1222" w:type="dxa"/>
            <w:tcBorders>
              <w:top w:val="nil"/>
              <w:left w:val="nil"/>
              <w:bottom w:val="nil"/>
              <w:right w:val="nil"/>
            </w:tcBorders>
            <w:tcMar>
              <w:left w:w="0" w:type="dxa"/>
              <w:right w:w="0" w:type="dxa"/>
            </w:tcMar>
          </w:tcPr>
          <w:p w:rsidR="00D261D5" w:rsidRPr="00710696" w:rsidRDefault="00D261D5" w:rsidP="008F3C8B">
            <w:pPr>
              <w:tabs>
                <w:tab w:val="left" w:pos="567"/>
              </w:tabs>
              <w:suppressAutoHyphens/>
              <w:spacing w:line="240" w:lineRule="auto"/>
              <w:rPr>
                <w:rFonts w:ascii="Arial" w:hAnsi="Arial" w:cs="Arial"/>
                <w:bCs/>
              </w:rPr>
            </w:pPr>
            <w:r w:rsidRPr="00710696">
              <w:rPr>
                <w:rFonts w:ascii="Arial" w:hAnsi="Arial" w:cs="Arial"/>
                <w:bCs/>
              </w:rPr>
              <w:t>(К/В)</w:t>
            </w:r>
          </w:p>
        </w:tc>
        <w:tc>
          <w:tcPr>
            <w:tcW w:w="1478" w:type="dxa"/>
            <w:tcBorders>
              <w:top w:val="nil"/>
              <w:left w:val="nil"/>
              <w:bottom w:val="nil"/>
              <w:right w:val="nil"/>
            </w:tcBorders>
            <w:tcMar>
              <w:left w:w="0" w:type="dxa"/>
              <w:right w:w="0" w:type="dxa"/>
            </w:tcMar>
          </w:tcPr>
          <w:p w:rsidR="00D261D5" w:rsidRPr="00943D32" w:rsidRDefault="00D261D5" w:rsidP="008F3C8B">
            <w:pPr>
              <w:tabs>
                <w:tab w:val="left" w:pos="567"/>
              </w:tabs>
              <w:suppressAutoHyphens/>
              <w:spacing w:line="240" w:lineRule="auto"/>
              <w:rPr>
                <w:rFonts w:ascii="Arial" w:hAnsi="Arial" w:cs="Arial"/>
              </w:rPr>
            </w:pPr>
            <w:r w:rsidRPr="00943D32">
              <w:rPr>
                <w:rFonts w:ascii="Arial" w:hAnsi="Arial" w:cs="Arial"/>
              </w:rPr>
              <w:t>2.4.3</w:t>
            </w:r>
          </w:p>
        </w:tc>
        <w:tc>
          <w:tcPr>
            <w:tcW w:w="6370" w:type="dxa"/>
            <w:tcBorders>
              <w:top w:val="nil"/>
              <w:left w:val="nil"/>
              <w:bottom w:val="nil"/>
              <w:right w:val="nil"/>
            </w:tcBorders>
            <w:tcMar>
              <w:left w:w="0" w:type="dxa"/>
              <w:right w:w="0" w:type="dxa"/>
            </w:tcMar>
          </w:tcPr>
          <w:p w:rsidR="00D261D5" w:rsidRPr="0083433A" w:rsidRDefault="00A64CB0" w:rsidP="008F3C8B">
            <w:pPr>
              <w:tabs>
                <w:tab w:val="left" w:pos="945"/>
              </w:tabs>
              <w:spacing w:line="240" w:lineRule="auto"/>
              <w:jc w:val="both"/>
              <w:rPr>
                <w:rFonts w:ascii="Arial" w:hAnsi="Arial" w:cs="Arial"/>
              </w:rPr>
            </w:pPr>
            <w:r w:rsidRPr="00A64CB0">
              <w:rPr>
                <w:rFonts w:ascii="Arial" w:hAnsi="Arial" w:cs="Arial"/>
              </w:rPr>
              <w:t>Для корпуса</w:t>
            </w:r>
            <w:r w:rsidR="00D539C8">
              <w:rPr>
                <w:rStyle w:val="a9"/>
                <w:rFonts w:ascii="Arial" w:hAnsi="Arial" w:cs="Arial"/>
              </w:rPr>
              <w:footnoteReference w:customMarkFollows="1" w:id="29"/>
              <w:t>†</w:t>
            </w:r>
            <w:r w:rsidRPr="00A64CB0">
              <w:rPr>
                <w:rFonts w:ascii="Arial" w:hAnsi="Arial" w:cs="Arial"/>
              </w:rPr>
              <w:t>, механизмов и оборудования и снабжения грузовых судов в части дополнительных требований к нефтяным танкерам освидетельствование для возобновления свидетельства должно включать:</w:t>
            </w:r>
          </w:p>
        </w:tc>
      </w:tr>
      <w:tr w:rsidR="00A64CB0" w:rsidRPr="005362E6" w:rsidTr="00385672">
        <w:tc>
          <w:tcPr>
            <w:tcW w:w="1222" w:type="dxa"/>
            <w:tcBorders>
              <w:top w:val="nil"/>
              <w:left w:val="nil"/>
              <w:bottom w:val="nil"/>
              <w:right w:val="nil"/>
            </w:tcBorders>
            <w:tcMar>
              <w:left w:w="0" w:type="dxa"/>
              <w:right w:w="0" w:type="dxa"/>
            </w:tcMar>
          </w:tcPr>
          <w:p w:rsidR="00A64CB0" w:rsidRPr="00710696" w:rsidRDefault="00A64CB0" w:rsidP="008F3C8B">
            <w:pPr>
              <w:tabs>
                <w:tab w:val="left" w:pos="567"/>
              </w:tabs>
              <w:suppressAutoHyphens/>
              <w:spacing w:line="240" w:lineRule="auto"/>
              <w:rPr>
                <w:rFonts w:ascii="Arial" w:hAnsi="Arial" w:cs="Arial"/>
                <w:bCs/>
              </w:rPr>
            </w:pPr>
            <w:r w:rsidRPr="00710696">
              <w:rPr>
                <w:rFonts w:ascii="Arial" w:hAnsi="Arial" w:cs="Arial"/>
                <w:bCs/>
              </w:rPr>
              <w:t>(К/В)</w:t>
            </w:r>
          </w:p>
        </w:tc>
        <w:tc>
          <w:tcPr>
            <w:tcW w:w="1478" w:type="dxa"/>
            <w:tcBorders>
              <w:top w:val="nil"/>
              <w:left w:val="nil"/>
              <w:bottom w:val="nil"/>
              <w:right w:val="nil"/>
            </w:tcBorders>
            <w:tcMar>
              <w:left w:w="0" w:type="dxa"/>
              <w:right w:w="0" w:type="dxa"/>
            </w:tcMar>
          </w:tcPr>
          <w:p w:rsidR="00A64CB0" w:rsidRPr="00943D32" w:rsidRDefault="00A64CB0" w:rsidP="008F3C8B">
            <w:pPr>
              <w:tabs>
                <w:tab w:val="left" w:pos="567"/>
              </w:tabs>
              <w:suppressAutoHyphens/>
              <w:spacing w:line="240" w:lineRule="auto"/>
              <w:rPr>
                <w:rFonts w:ascii="Arial" w:hAnsi="Arial" w:cs="Arial"/>
              </w:rPr>
            </w:pPr>
            <w:r w:rsidRPr="00943D32">
              <w:rPr>
                <w:rFonts w:ascii="Arial" w:hAnsi="Arial" w:cs="Arial"/>
              </w:rPr>
              <w:t>2.4.3.1</w:t>
            </w:r>
          </w:p>
        </w:tc>
        <w:tc>
          <w:tcPr>
            <w:tcW w:w="6370" w:type="dxa"/>
            <w:tcBorders>
              <w:top w:val="nil"/>
              <w:left w:val="nil"/>
              <w:bottom w:val="nil"/>
              <w:right w:val="nil"/>
            </w:tcBorders>
            <w:tcMar>
              <w:left w:w="0" w:type="dxa"/>
              <w:right w:w="0" w:type="dxa"/>
            </w:tcMar>
          </w:tcPr>
          <w:p w:rsidR="00A64CB0" w:rsidRPr="0083433A" w:rsidRDefault="00A64CB0" w:rsidP="008F3C8B">
            <w:pPr>
              <w:tabs>
                <w:tab w:val="left" w:pos="945"/>
              </w:tabs>
              <w:spacing w:line="240" w:lineRule="auto"/>
              <w:jc w:val="both"/>
              <w:rPr>
                <w:rFonts w:ascii="Arial" w:hAnsi="Arial" w:cs="Arial"/>
              </w:rPr>
            </w:pPr>
            <w:r w:rsidRPr="00A64CB0">
              <w:rPr>
                <w:rFonts w:ascii="Arial" w:hAnsi="Arial" w:cs="Arial"/>
              </w:rPr>
              <w:t>положения (К/Пром) 2.3.3.</w:t>
            </w:r>
          </w:p>
        </w:tc>
      </w:tr>
      <w:tr w:rsidR="00A64CB0" w:rsidRPr="005362E6" w:rsidTr="00385672">
        <w:tc>
          <w:tcPr>
            <w:tcW w:w="1222" w:type="dxa"/>
            <w:tcBorders>
              <w:top w:val="nil"/>
              <w:left w:val="nil"/>
              <w:bottom w:val="nil"/>
              <w:right w:val="nil"/>
            </w:tcBorders>
            <w:tcMar>
              <w:left w:w="0" w:type="dxa"/>
              <w:right w:w="0" w:type="dxa"/>
            </w:tcMar>
          </w:tcPr>
          <w:p w:rsidR="00A64CB0" w:rsidRPr="00710696" w:rsidRDefault="00A64CB0" w:rsidP="008F3C8B">
            <w:pPr>
              <w:tabs>
                <w:tab w:val="left" w:pos="567"/>
              </w:tabs>
              <w:suppressAutoHyphens/>
              <w:spacing w:line="240" w:lineRule="auto"/>
              <w:rPr>
                <w:rFonts w:ascii="Arial" w:hAnsi="Arial" w:cs="Arial"/>
                <w:bCs/>
              </w:rPr>
            </w:pPr>
            <w:r w:rsidRPr="00710696">
              <w:rPr>
                <w:rFonts w:ascii="Arial" w:hAnsi="Arial" w:cs="Arial"/>
                <w:bCs/>
              </w:rPr>
              <w:t>(К/В)</w:t>
            </w:r>
          </w:p>
        </w:tc>
        <w:tc>
          <w:tcPr>
            <w:tcW w:w="1478" w:type="dxa"/>
            <w:tcBorders>
              <w:top w:val="nil"/>
              <w:left w:val="nil"/>
              <w:bottom w:val="nil"/>
              <w:right w:val="nil"/>
            </w:tcBorders>
            <w:tcMar>
              <w:left w:w="0" w:type="dxa"/>
              <w:right w:w="0" w:type="dxa"/>
            </w:tcMar>
          </w:tcPr>
          <w:p w:rsidR="00A64CB0" w:rsidRPr="00943D32" w:rsidRDefault="00A64CB0" w:rsidP="008F3C8B">
            <w:pPr>
              <w:tabs>
                <w:tab w:val="left" w:pos="567"/>
              </w:tabs>
              <w:suppressAutoHyphens/>
              <w:spacing w:line="240" w:lineRule="auto"/>
              <w:rPr>
                <w:rFonts w:ascii="Arial" w:hAnsi="Arial" w:cs="Arial"/>
              </w:rPr>
            </w:pPr>
            <w:r w:rsidRPr="00943D32">
              <w:rPr>
                <w:rFonts w:ascii="Arial" w:hAnsi="Arial" w:cs="Arial"/>
              </w:rPr>
              <w:t>2.4.4</w:t>
            </w:r>
          </w:p>
        </w:tc>
        <w:tc>
          <w:tcPr>
            <w:tcW w:w="6370" w:type="dxa"/>
            <w:tcBorders>
              <w:top w:val="nil"/>
              <w:left w:val="nil"/>
              <w:bottom w:val="nil"/>
              <w:right w:val="nil"/>
            </w:tcBorders>
            <w:tcMar>
              <w:left w:w="0" w:type="dxa"/>
              <w:right w:w="0" w:type="dxa"/>
            </w:tcMar>
          </w:tcPr>
          <w:p w:rsidR="00A64CB0" w:rsidRPr="0083433A" w:rsidRDefault="00A64CB0" w:rsidP="008F3C8B">
            <w:pPr>
              <w:tabs>
                <w:tab w:val="left" w:pos="945"/>
              </w:tabs>
              <w:spacing w:line="240" w:lineRule="auto"/>
              <w:jc w:val="both"/>
              <w:rPr>
                <w:rFonts w:ascii="Arial" w:hAnsi="Arial" w:cs="Arial"/>
              </w:rPr>
            </w:pPr>
            <w:r w:rsidRPr="00A64CB0">
              <w:rPr>
                <w:rFonts w:ascii="Arial" w:hAnsi="Arial" w:cs="Arial"/>
              </w:rPr>
              <w:t>Для корпуса, механизмов и оборудования и снабжения грузовых судов в части дополнительных требований к танкерам-химовозам и газовозам освидетельствование для возобновления свидетельства должно включать:</w:t>
            </w:r>
          </w:p>
        </w:tc>
      </w:tr>
      <w:tr w:rsidR="00A64CB0" w:rsidRPr="005362E6" w:rsidTr="00385672">
        <w:tc>
          <w:tcPr>
            <w:tcW w:w="1222" w:type="dxa"/>
            <w:tcBorders>
              <w:top w:val="nil"/>
              <w:left w:val="nil"/>
              <w:bottom w:val="nil"/>
              <w:right w:val="nil"/>
            </w:tcBorders>
            <w:tcMar>
              <w:left w:w="0" w:type="dxa"/>
              <w:right w:w="0" w:type="dxa"/>
            </w:tcMar>
          </w:tcPr>
          <w:p w:rsidR="00A64CB0" w:rsidRPr="00710696" w:rsidRDefault="00A64CB0" w:rsidP="008F3C8B">
            <w:pPr>
              <w:tabs>
                <w:tab w:val="left" w:pos="567"/>
              </w:tabs>
              <w:suppressAutoHyphens/>
              <w:spacing w:line="240" w:lineRule="auto"/>
              <w:rPr>
                <w:rFonts w:ascii="Arial" w:hAnsi="Arial" w:cs="Arial"/>
                <w:bCs/>
              </w:rPr>
            </w:pPr>
            <w:r w:rsidRPr="00710696">
              <w:rPr>
                <w:rFonts w:ascii="Arial" w:hAnsi="Arial" w:cs="Arial"/>
                <w:bCs/>
              </w:rPr>
              <w:t>(К/В)</w:t>
            </w:r>
          </w:p>
        </w:tc>
        <w:tc>
          <w:tcPr>
            <w:tcW w:w="1478" w:type="dxa"/>
            <w:tcBorders>
              <w:top w:val="nil"/>
              <w:left w:val="nil"/>
              <w:bottom w:val="nil"/>
              <w:right w:val="nil"/>
            </w:tcBorders>
            <w:tcMar>
              <w:left w:w="0" w:type="dxa"/>
              <w:right w:w="0" w:type="dxa"/>
            </w:tcMar>
          </w:tcPr>
          <w:p w:rsidR="00A64CB0" w:rsidRPr="00943D32" w:rsidRDefault="00A64CB0" w:rsidP="008F3C8B">
            <w:pPr>
              <w:tabs>
                <w:tab w:val="left" w:pos="567"/>
              </w:tabs>
              <w:suppressAutoHyphens/>
              <w:spacing w:line="240" w:lineRule="auto"/>
              <w:rPr>
                <w:rFonts w:ascii="Arial" w:hAnsi="Arial" w:cs="Arial"/>
              </w:rPr>
            </w:pPr>
            <w:r w:rsidRPr="00943D32">
              <w:rPr>
                <w:rFonts w:ascii="Arial" w:hAnsi="Arial" w:cs="Arial"/>
              </w:rPr>
              <w:t>2.4.4.1</w:t>
            </w:r>
          </w:p>
        </w:tc>
        <w:tc>
          <w:tcPr>
            <w:tcW w:w="6370" w:type="dxa"/>
            <w:tcBorders>
              <w:top w:val="nil"/>
              <w:left w:val="nil"/>
              <w:bottom w:val="nil"/>
              <w:right w:val="nil"/>
            </w:tcBorders>
            <w:tcMar>
              <w:left w:w="0" w:type="dxa"/>
              <w:right w:w="0" w:type="dxa"/>
            </w:tcMar>
          </w:tcPr>
          <w:p w:rsidR="00A64CB0" w:rsidRPr="0083433A" w:rsidRDefault="00A64CB0" w:rsidP="008F3C8B">
            <w:pPr>
              <w:tabs>
                <w:tab w:val="left" w:pos="945"/>
              </w:tabs>
              <w:spacing w:line="240" w:lineRule="auto"/>
              <w:jc w:val="both"/>
              <w:rPr>
                <w:rFonts w:ascii="Arial" w:hAnsi="Arial" w:cs="Arial"/>
              </w:rPr>
            </w:pPr>
            <w:r w:rsidRPr="00A64CB0">
              <w:rPr>
                <w:rFonts w:ascii="Arial" w:hAnsi="Arial" w:cs="Arial"/>
              </w:rPr>
              <w:t>положения (К/Е) 2.2.3, за исключением (К/Е) 2.2.3.1</w:t>
            </w:r>
            <w:r>
              <w:rPr>
                <w:rFonts w:ascii="Arial" w:hAnsi="Arial" w:cs="Arial"/>
              </w:rPr>
              <w:t>6</w:t>
            </w:r>
            <w:r w:rsidRPr="00A64CB0">
              <w:rPr>
                <w:rFonts w:ascii="Arial" w:hAnsi="Arial" w:cs="Arial"/>
              </w:rPr>
              <w:t xml:space="preserve"> и (К/Е) 2.2.3.1</w:t>
            </w:r>
            <w:r>
              <w:rPr>
                <w:rFonts w:ascii="Arial" w:hAnsi="Arial" w:cs="Arial"/>
              </w:rPr>
              <w:t>8</w:t>
            </w:r>
            <w:r w:rsidRPr="00A64CB0">
              <w:rPr>
                <w:rFonts w:ascii="Arial" w:hAnsi="Arial" w:cs="Arial"/>
              </w:rPr>
              <w:t>.</w:t>
            </w:r>
          </w:p>
        </w:tc>
      </w:tr>
      <w:tr w:rsidR="00A64CB0" w:rsidRPr="005362E6" w:rsidTr="00385672">
        <w:tc>
          <w:tcPr>
            <w:tcW w:w="1222" w:type="dxa"/>
            <w:tcBorders>
              <w:top w:val="nil"/>
              <w:left w:val="nil"/>
              <w:bottom w:val="nil"/>
              <w:right w:val="nil"/>
            </w:tcBorders>
            <w:tcMar>
              <w:left w:w="0" w:type="dxa"/>
              <w:right w:w="0" w:type="dxa"/>
            </w:tcMar>
          </w:tcPr>
          <w:p w:rsidR="00A64CB0" w:rsidRPr="00710696" w:rsidRDefault="00A64CB0" w:rsidP="008F3C8B">
            <w:pPr>
              <w:tabs>
                <w:tab w:val="left" w:pos="567"/>
              </w:tabs>
              <w:suppressAutoHyphens/>
              <w:spacing w:line="240" w:lineRule="auto"/>
              <w:rPr>
                <w:rFonts w:ascii="Arial" w:hAnsi="Arial" w:cs="Arial"/>
                <w:bCs/>
              </w:rPr>
            </w:pPr>
            <w:r w:rsidRPr="00710696">
              <w:rPr>
                <w:rFonts w:ascii="Arial" w:hAnsi="Arial" w:cs="Arial"/>
                <w:bCs/>
              </w:rPr>
              <w:t>(К/В)</w:t>
            </w:r>
          </w:p>
        </w:tc>
        <w:tc>
          <w:tcPr>
            <w:tcW w:w="1478" w:type="dxa"/>
            <w:tcBorders>
              <w:top w:val="nil"/>
              <w:left w:val="nil"/>
              <w:bottom w:val="nil"/>
              <w:right w:val="nil"/>
            </w:tcBorders>
            <w:tcMar>
              <w:left w:w="0" w:type="dxa"/>
              <w:right w:w="0" w:type="dxa"/>
            </w:tcMar>
          </w:tcPr>
          <w:p w:rsidR="00A64CB0" w:rsidRPr="00943D32" w:rsidRDefault="00A64CB0" w:rsidP="008F3C8B">
            <w:pPr>
              <w:tabs>
                <w:tab w:val="left" w:pos="567"/>
              </w:tabs>
              <w:suppressAutoHyphens/>
              <w:spacing w:line="240" w:lineRule="auto"/>
              <w:rPr>
                <w:rFonts w:ascii="Arial" w:hAnsi="Arial" w:cs="Arial"/>
              </w:rPr>
            </w:pPr>
            <w:r w:rsidRPr="00943D32">
              <w:rPr>
                <w:rFonts w:ascii="Arial" w:hAnsi="Arial" w:cs="Arial"/>
              </w:rPr>
              <w:t>2.4.5</w:t>
            </w:r>
          </w:p>
        </w:tc>
        <w:tc>
          <w:tcPr>
            <w:tcW w:w="6370" w:type="dxa"/>
            <w:tcBorders>
              <w:top w:val="nil"/>
              <w:left w:val="nil"/>
              <w:bottom w:val="nil"/>
              <w:right w:val="nil"/>
            </w:tcBorders>
            <w:tcMar>
              <w:left w:w="0" w:type="dxa"/>
              <w:right w:w="0" w:type="dxa"/>
            </w:tcMar>
          </w:tcPr>
          <w:p w:rsidR="00A64CB0" w:rsidRPr="0083433A" w:rsidRDefault="00A64CB0" w:rsidP="00D539C8">
            <w:pPr>
              <w:tabs>
                <w:tab w:val="left" w:pos="945"/>
              </w:tabs>
              <w:spacing w:line="240" w:lineRule="auto"/>
              <w:jc w:val="both"/>
              <w:rPr>
                <w:rFonts w:ascii="Arial" w:hAnsi="Arial" w:cs="Arial"/>
              </w:rPr>
            </w:pPr>
            <w:r w:rsidRPr="00A64CB0">
              <w:rPr>
                <w:rFonts w:ascii="Arial" w:hAnsi="Arial" w:cs="Arial"/>
              </w:rPr>
              <w:t>Для корпуса, механизмов и оборудования и снабжения грузовых судов в части дополнительных требований к навалочным судам освидетельствование для возобновления свидетельства должн</w:t>
            </w:r>
            <w:r w:rsidR="00D539C8">
              <w:rPr>
                <w:rFonts w:ascii="Arial" w:hAnsi="Arial" w:cs="Arial"/>
              </w:rPr>
              <w:t>о включать положения (К/П) 2.1.4</w:t>
            </w:r>
            <w:r w:rsidRPr="00A64CB0">
              <w:rPr>
                <w:rFonts w:ascii="Arial" w:hAnsi="Arial" w:cs="Arial"/>
              </w:rPr>
              <w:t>.6</w:t>
            </w:r>
            <w:r w:rsidR="002E144E">
              <w:rPr>
                <w:rFonts w:ascii="Arial" w:hAnsi="Arial" w:cs="Arial"/>
              </w:rPr>
              <w:t>8</w:t>
            </w:r>
            <w:r w:rsidRPr="00A64CB0">
              <w:rPr>
                <w:rFonts w:ascii="Arial" w:hAnsi="Arial" w:cs="Arial"/>
              </w:rPr>
              <w:t xml:space="preserve"> и 2.1.</w:t>
            </w:r>
            <w:r w:rsidR="00D539C8">
              <w:rPr>
                <w:rFonts w:ascii="Arial" w:hAnsi="Arial" w:cs="Arial"/>
              </w:rPr>
              <w:t>4</w:t>
            </w:r>
            <w:r w:rsidRPr="00A64CB0">
              <w:rPr>
                <w:rFonts w:ascii="Arial" w:hAnsi="Arial" w:cs="Arial"/>
              </w:rPr>
              <w:t>.</w:t>
            </w:r>
            <w:r w:rsidR="002E144E">
              <w:rPr>
                <w:rFonts w:ascii="Arial" w:hAnsi="Arial" w:cs="Arial"/>
              </w:rPr>
              <w:t>70</w:t>
            </w:r>
            <w:r w:rsidRPr="00A64CB0">
              <w:rPr>
                <w:rFonts w:ascii="Arial" w:hAnsi="Arial" w:cs="Arial"/>
              </w:rPr>
              <w:t>.</w:t>
            </w:r>
          </w:p>
        </w:tc>
      </w:tr>
      <w:tr w:rsidR="00DB5AE6" w:rsidRPr="005362E6" w:rsidTr="00385672">
        <w:tc>
          <w:tcPr>
            <w:tcW w:w="1222" w:type="dxa"/>
            <w:tcBorders>
              <w:top w:val="nil"/>
              <w:left w:val="nil"/>
              <w:bottom w:val="nil"/>
              <w:right w:val="nil"/>
            </w:tcBorders>
            <w:tcMar>
              <w:left w:w="0" w:type="dxa"/>
              <w:right w:w="0" w:type="dxa"/>
            </w:tcMar>
          </w:tcPr>
          <w:p w:rsidR="00DB5AE6" w:rsidRPr="00710696" w:rsidRDefault="00B52E70" w:rsidP="008F3C8B">
            <w:pPr>
              <w:tabs>
                <w:tab w:val="left" w:pos="567"/>
              </w:tabs>
              <w:suppressAutoHyphens/>
              <w:spacing w:line="240" w:lineRule="auto"/>
              <w:rPr>
                <w:rFonts w:ascii="Arial" w:hAnsi="Arial" w:cs="Arial"/>
                <w:bCs/>
              </w:rPr>
            </w:pPr>
            <w:r>
              <w:rPr>
                <w:rFonts w:ascii="Arial" w:hAnsi="Arial" w:cs="Arial"/>
                <w:bCs/>
              </w:rPr>
              <w:t>(К/В)</w:t>
            </w:r>
          </w:p>
        </w:tc>
        <w:tc>
          <w:tcPr>
            <w:tcW w:w="1478" w:type="dxa"/>
            <w:tcBorders>
              <w:top w:val="nil"/>
              <w:left w:val="nil"/>
              <w:bottom w:val="nil"/>
              <w:right w:val="nil"/>
            </w:tcBorders>
            <w:tcMar>
              <w:left w:w="0" w:type="dxa"/>
              <w:right w:w="0" w:type="dxa"/>
            </w:tcMar>
          </w:tcPr>
          <w:p w:rsidR="00DB5AE6" w:rsidRPr="00943D32" w:rsidRDefault="00046B19" w:rsidP="008F3C8B">
            <w:pPr>
              <w:tabs>
                <w:tab w:val="left" w:pos="567"/>
              </w:tabs>
              <w:suppressAutoHyphens/>
              <w:spacing w:line="240" w:lineRule="auto"/>
              <w:rPr>
                <w:rFonts w:ascii="Arial" w:hAnsi="Arial" w:cs="Arial"/>
              </w:rPr>
            </w:pPr>
            <w:r>
              <w:rPr>
                <w:rFonts w:ascii="Arial" w:hAnsi="Arial" w:cs="Arial"/>
              </w:rPr>
              <w:t>2</w:t>
            </w:r>
            <w:r w:rsidR="00B52E70">
              <w:rPr>
                <w:rFonts w:ascii="Arial" w:hAnsi="Arial" w:cs="Arial"/>
              </w:rPr>
              <w:t>.</w:t>
            </w:r>
            <w:r>
              <w:rPr>
                <w:rFonts w:ascii="Arial" w:hAnsi="Arial" w:cs="Arial"/>
              </w:rPr>
              <w:t>4.6</w:t>
            </w:r>
          </w:p>
        </w:tc>
        <w:tc>
          <w:tcPr>
            <w:tcW w:w="6370" w:type="dxa"/>
            <w:tcBorders>
              <w:top w:val="nil"/>
              <w:left w:val="nil"/>
              <w:bottom w:val="nil"/>
              <w:right w:val="nil"/>
            </w:tcBorders>
            <w:tcMar>
              <w:left w:w="0" w:type="dxa"/>
              <w:right w:w="0" w:type="dxa"/>
            </w:tcMar>
          </w:tcPr>
          <w:p w:rsidR="00DB5AE6" w:rsidRPr="00A64CB0" w:rsidRDefault="00DB5AE6" w:rsidP="00D539C8">
            <w:pPr>
              <w:tabs>
                <w:tab w:val="left" w:pos="945"/>
              </w:tabs>
              <w:spacing w:line="240" w:lineRule="auto"/>
              <w:jc w:val="both"/>
              <w:rPr>
                <w:rFonts w:ascii="Arial" w:hAnsi="Arial" w:cs="Arial"/>
              </w:rPr>
            </w:pPr>
            <w:r w:rsidRPr="00A64CB0">
              <w:rPr>
                <w:rFonts w:ascii="Arial" w:hAnsi="Arial" w:cs="Arial"/>
              </w:rPr>
              <w:t>Для корпуса, механизмов и оборудования и снабжения грузовых судов</w:t>
            </w:r>
            <w:r>
              <w:rPr>
                <w:rFonts w:ascii="Arial" w:hAnsi="Arial" w:cs="Arial"/>
              </w:rPr>
              <w:t xml:space="preserve"> в</w:t>
            </w:r>
            <w:r w:rsidRPr="006803EE">
              <w:rPr>
                <w:rFonts w:ascii="Arial" w:hAnsi="Arial" w:cs="Arial"/>
              </w:rPr>
              <w:t xml:space="preserve"> </w:t>
            </w:r>
            <w:r>
              <w:rPr>
                <w:rFonts w:ascii="Arial" w:hAnsi="Arial" w:cs="Arial"/>
              </w:rPr>
              <w:t>том</w:t>
            </w:r>
            <w:r w:rsidRPr="006803EE">
              <w:rPr>
                <w:rFonts w:ascii="Arial" w:hAnsi="Arial" w:cs="Arial"/>
              </w:rPr>
              <w:t xml:space="preserve">, </w:t>
            </w:r>
            <w:r>
              <w:rPr>
                <w:rFonts w:ascii="Arial" w:hAnsi="Arial" w:cs="Arial"/>
              </w:rPr>
              <w:t>что</w:t>
            </w:r>
            <w:r w:rsidRPr="006803EE">
              <w:rPr>
                <w:rFonts w:ascii="Arial" w:hAnsi="Arial" w:cs="Arial"/>
              </w:rPr>
              <w:t xml:space="preserve"> </w:t>
            </w:r>
            <w:r>
              <w:rPr>
                <w:rFonts w:ascii="Arial" w:hAnsi="Arial" w:cs="Arial"/>
              </w:rPr>
              <w:t>касается</w:t>
            </w:r>
            <w:r w:rsidRPr="006803EE">
              <w:rPr>
                <w:rFonts w:ascii="Arial" w:hAnsi="Arial" w:cs="Arial"/>
              </w:rPr>
              <w:t xml:space="preserve"> </w:t>
            </w:r>
            <w:r>
              <w:rPr>
                <w:rFonts w:ascii="Arial" w:hAnsi="Arial" w:cs="Arial"/>
              </w:rPr>
              <w:t>дополнительных</w:t>
            </w:r>
            <w:r w:rsidRPr="006803EE">
              <w:rPr>
                <w:rFonts w:ascii="Arial" w:hAnsi="Arial" w:cs="Arial"/>
              </w:rPr>
              <w:t xml:space="preserve"> </w:t>
            </w:r>
            <w:r>
              <w:rPr>
                <w:rFonts w:ascii="Arial" w:hAnsi="Arial" w:cs="Arial"/>
              </w:rPr>
              <w:t>требований для судов, использующих природный газ в качестве топлива, иных</w:t>
            </w:r>
            <w:r w:rsidRPr="006803EE">
              <w:rPr>
                <w:rFonts w:ascii="Arial" w:hAnsi="Arial" w:cs="Arial"/>
              </w:rPr>
              <w:t xml:space="preserve"> </w:t>
            </w:r>
            <w:r>
              <w:rPr>
                <w:rFonts w:ascii="Arial" w:hAnsi="Arial" w:cs="Arial"/>
              </w:rPr>
              <w:t>чем суда, охватываемые действием Кодекса МКГ, освидетельствование для возобновления свидетельства должно предусматривать:</w:t>
            </w:r>
          </w:p>
        </w:tc>
      </w:tr>
      <w:tr w:rsidR="00DB5AE6" w:rsidRPr="005362E6" w:rsidTr="00385672">
        <w:tc>
          <w:tcPr>
            <w:tcW w:w="1222" w:type="dxa"/>
            <w:tcBorders>
              <w:top w:val="nil"/>
              <w:left w:val="nil"/>
              <w:bottom w:val="nil"/>
              <w:right w:val="nil"/>
            </w:tcBorders>
            <w:tcMar>
              <w:left w:w="0" w:type="dxa"/>
              <w:right w:w="0" w:type="dxa"/>
            </w:tcMar>
          </w:tcPr>
          <w:p w:rsidR="00DB5AE6" w:rsidRPr="00710696" w:rsidRDefault="00B52E70" w:rsidP="008F3C8B">
            <w:pPr>
              <w:tabs>
                <w:tab w:val="left" w:pos="567"/>
              </w:tabs>
              <w:suppressAutoHyphens/>
              <w:spacing w:line="240" w:lineRule="auto"/>
              <w:rPr>
                <w:rFonts w:ascii="Arial" w:hAnsi="Arial" w:cs="Arial"/>
                <w:bCs/>
              </w:rPr>
            </w:pPr>
            <w:r>
              <w:rPr>
                <w:rFonts w:ascii="Arial" w:hAnsi="Arial" w:cs="Arial"/>
                <w:bCs/>
              </w:rPr>
              <w:t>(К/В)</w:t>
            </w:r>
          </w:p>
        </w:tc>
        <w:tc>
          <w:tcPr>
            <w:tcW w:w="1478" w:type="dxa"/>
            <w:tcBorders>
              <w:top w:val="nil"/>
              <w:left w:val="nil"/>
              <w:bottom w:val="nil"/>
              <w:right w:val="nil"/>
            </w:tcBorders>
            <w:tcMar>
              <w:left w:w="0" w:type="dxa"/>
              <w:right w:w="0" w:type="dxa"/>
            </w:tcMar>
          </w:tcPr>
          <w:p w:rsidR="00DB5AE6" w:rsidRPr="00943D32" w:rsidRDefault="00046B19" w:rsidP="008F3C8B">
            <w:pPr>
              <w:tabs>
                <w:tab w:val="left" w:pos="567"/>
              </w:tabs>
              <w:suppressAutoHyphens/>
              <w:spacing w:line="240" w:lineRule="auto"/>
              <w:rPr>
                <w:rFonts w:ascii="Arial" w:hAnsi="Arial" w:cs="Arial"/>
              </w:rPr>
            </w:pPr>
            <w:r>
              <w:rPr>
                <w:rFonts w:ascii="Arial" w:hAnsi="Arial" w:cs="Arial"/>
              </w:rPr>
              <w:t>2.4.6.1</w:t>
            </w:r>
          </w:p>
        </w:tc>
        <w:tc>
          <w:tcPr>
            <w:tcW w:w="6370" w:type="dxa"/>
            <w:tcBorders>
              <w:top w:val="nil"/>
              <w:left w:val="nil"/>
              <w:bottom w:val="nil"/>
              <w:right w:val="nil"/>
            </w:tcBorders>
            <w:tcMar>
              <w:left w:w="0" w:type="dxa"/>
              <w:right w:w="0" w:type="dxa"/>
            </w:tcMar>
          </w:tcPr>
          <w:p w:rsidR="00DB5AE6" w:rsidRPr="00A64CB0" w:rsidRDefault="00DB5AE6" w:rsidP="00D539C8">
            <w:pPr>
              <w:tabs>
                <w:tab w:val="left" w:pos="945"/>
              </w:tabs>
              <w:spacing w:line="240" w:lineRule="auto"/>
              <w:jc w:val="both"/>
              <w:rPr>
                <w:rFonts w:ascii="Arial" w:hAnsi="Arial" w:cs="Arial"/>
              </w:rPr>
            </w:pPr>
            <w:r>
              <w:rPr>
                <w:rFonts w:ascii="Arial" w:hAnsi="Arial" w:cs="Arial"/>
              </w:rPr>
              <w:t>положения 2.3.5 (К/Пром);</w:t>
            </w:r>
          </w:p>
        </w:tc>
      </w:tr>
      <w:tr w:rsidR="00DB5AE6" w:rsidRPr="005362E6" w:rsidTr="00385672">
        <w:tc>
          <w:tcPr>
            <w:tcW w:w="1222" w:type="dxa"/>
            <w:tcBorders>
              <w:top w:val="nil"/>
              <w:left w:val="nil"/>
              <w:bottom w:val="nil"/>
              <w:right w:val="nil"/>
            </w:tcBorders>
            <w:tcMar>
              <w:left w:w="0" w:type="dxa"/>
              <w:right w:w="0" w:type="dxa"/>
            </w:tcMar>
          </w:tcPr>
          <w:p w:rsidR="00DB5AE6" w:rsidRPr="00710696" w:rsidRDefault="00B52E70" w:rsidP="008F3C8B">
            <w:pPr>
              <w:tabs>
                <w:tab w:val="left" w:pos="567"/>
              </w:tabs>
              <w:suppressAutoHyphens/>
              <w:spacing w:line="240" w:lineRule="auto"/>
              <w:rPr>
                <w:rFonts w:ascii="Arial" w:hAnsi="Arial" w:cs="Arial"/>
                <w:bCs/>
              </w:rPr>
            </w:pPr>
            <w:r>
              <w:rPr>
                <w:rFonts w:ascii="Arial" w:hAnsi="Arial" w:cs="Arial"/>
                <w:bCs/>
              </w:rPr>
              <w:t>(К/В)</w:t>
            </w:r>
          </w:p>
        </w:tc>
        <w:tc>
          <w:tcPr>
            <w:tcW w:w="1478" w:type="dxa"/>
            <w:tcBorders>
              <w:top w:val="nil"/>
              <w:left w:val="nil"/>
              <w:bottom w:val="nil"/>
              <w:right w:val="nil"/>
            </w:tcBorders>
            <w:tcMar>
              <w:left w:w="0" w:type="dxa"/>
              <w:right w:w="0" w:type="dxa"/>
            </w:tcMar>
          </w:tcPr>
          <w:p w:rsidR="00DB5AE6" w:rsidRPr="00943D32" w:rsidRDefault="00046B19" w:rsidP="008F3C8B">
            <w:pPr>
              <w:tabs>
                <w:tab w:val="left" w:pos="567"/>
              </w:tabs>
              <w:suppressAutoHyphens/>
              <w:spacing w:line="240" w:lineRule="auto"/>
              <w:rPr>
                <w:rFonts w:ascii="Arial" w:hAnsi="Arial" w:cs="Arial"/>
              </w:rPr>
            </w:pPr>
            <w:r>
              <w:rPr>
                <w:rFonts w:ascii="Arial" w:hAnsi="Arial" w:cs="Arial"/>
              </w:rPr>
              <w:t>2.4.6.2</w:t>
            </w:r>
          </w:p>
        </w:tc>
        <w:tc>
          <w:tcPr>
            <w:tcW w:w="6370" w:type="dxa"/>
            <w:tcBorders>
              <w:top w:val="nil"/>
              <w:left w:val="nil"/>
              <w:bottom w:val="nil"/>
              <w:right w:val="nil"/>
            </w:tcBorders>
            <w:tcMar>
              <w:left w:w="0" w:type="dxa"/>
              <w:right w:w="0" w:type="dxa"/>
            </w:tcMar>
          </w:tcPr>
          <w:p w:rsidR="00DB5AE6" w:rsidRPr="00A64CB0" w:rsidRDefault="00DB5AE6" w:rsidP="00D539C8">
            <w:pPr>
              <w:tabs>
                <w:tab w:val="left" w:pos="945"/>
              </w:tabs>
              <w:spacing w:line="240" w:lineRule="auto"/>
              <w:jc w:val="both"/>
              <w:rPr>
                <w:rFonts w:ascii="Arial" w:hAnsi="Arial" w:cs="Arial"/>
              </w:rPr>
            </w:pPr>
            <w:r>
              <w:rPr>
                <w:rFonts w:ascii="Arial" w:hAnsi="Arial" w:cs="Arial"/>
              </w:rPr>
              <w:t>осмотр топливных цистерн и всех соответствующих трубопроводов для хранения топлива, бункеровки и подачи топлива, таких как газоотвод, сжатие, рефрижераторное охлаждение, сжижение, подогрев, хранение, сжигание или иная обработка топлива</w:t>
            </w:r>
            <w:r w:rsidR="00960414">
              <w:rPr>
                <w:rFonts w:ascii="Arial" w:hAnsi="Arial" w:cs="Arial"/>
              </w:rPr>
              <w:t>, установок жидкого азота, требование о снятии изоляции с труб и открытии для осмотра и гидростатического испытания вызывающих подозрение участков труб, при необходимости, испытание на течь всего трубопровода после повторной сборки  (главы 5, 6, 7, 8, 9 и 10 Кодекса МГТ);</w:t>
            </w:r>
          </w:p>
        </w:tc>
      </w:tr>
      <w:tr w:rsidR="00DB5AE6" w:rsidRPr="005362E6" w:rsidTr="00385672">
        <w:tc>
          <w:tcPr>
            <w:tcW w:w="1222" w:type="dxa"/>
            <w:tcBorders>
              <w:top w:val="nil"/>
              <w:left w:val="nil"/>
              <w:bottom w:val="nil"/>
              <w:right w:val="nil"/>
            </w:tcBorders>
            <w:tcMar>
              <w:left w:w="0" w:type="dxa"/>
              <w:right w:w="0" w:type="dxa"/>
            </w:tcMar>
          </w:tcPr>
          <w:p w:rsidR="00DB5AE6" w:rsidRPr="00710696" w:rsidRDefault="00B52E70" w:rsidP="008F3C8B">
            <w:pPr>
              <w:tabs>
                <w:tab w:val="left" w:pos="567"/>
              </w:tabs>
              <w:suppressAutoHyphens/>
              <w:spacing w:line="240" w:lineRule="auto"/>
              <w:rPr>
                <w:rFonts w:ascii="Arial" w:hAnsi="Arial" w:cs="Arial"/>
                <w:bCs/>
              </w:rPr>
            </w:pPr>
            <w:r>
              <w:rPr>
                <w:rFonts w:ascii="Arial" w:hAnsi="Arial" w:cs="Arial"/>
                <w:bCs/>
              </w:rPr>
              <w:t>(К/В)</w:t>
            </w:r>
          </w:p>
        </w:tc>
        <w:tc>
          <w:tcPr>
            <w:tcW w:w="1478" w:type="dxa"/>
            <w:tcBorders>
              <w:top w:val="nil"/>
              <w:left w:val="nil"/>
              <w:bottom w:val="nil"/>
              <w:right w:val="nil"/>
            </w:tcBorders>
            <w:tcMar>
              <w:left w:w="0" w:type="dxa"/>
              <w:right w:w="0" w:type="dxa"/>
            </w:tcMar>
          </w:tcPr>
          <w:p w:rsidR="00DB5AE6" w:rsidRPr="00943D32" w:rsidRDefault="00046B19" w:rsidP="008F3C8B">
            <w:pPr>
              <w:tabs>
                <w:tab w:val="left" w:pos="567"/>
              </w:tabs>
              <w:suppressAutoHyphens/>
              <w:spacing w:line="240" w:lineRule="auto"/>
              <w:rPr>
                <w:rFonts w:ascii="Arial" w:hAnsi="Arial" w:cs="Arial"/>
              </w:rPr>
            </w:pPr>
            <w:r>
              <w:rPr>
                <w:rFonts w:ascii="Arial" w:hAnsi="Arial" w:cs="Arial"/>
              </w:rPr>
              <w:t>2.4.6.3</w:t>
            </w:r>
          </w:p>
        </w:tc>
        <w:tc>
          <w:tcPr>
            <w:tcW w:w="6370" w:type="dxa"/>
            <w:tcBorders>
              <w:top w:val="nil"/>
              <w:left w:val="nil"/>
              <w:bottom w:val="nil"/>
              <w:right w:val="nil"/>
            </w:tcBorders>
            <w:tcMar>
              <w:left w:w="0" w:type="dxa"/>
              <w:right w:w="0" w:type="dxa"/>
            </w:tcMar>
          </w:tcPr>
          <w:p w:rsidR="00DB5AE6" w:rsidRPr="00A64CB0" w:rsidRDefault="00960414" w:rsidP="00960414">
            <w:pPr>
              <w:tabs>
                <w:tab w:val="left" w:pos="945"/>
              </w:tabs>
              <w:spacing w:line="240" w:lineRule="auto"/>
              <w:jc w:val="both"/>
              <w:rPr>
                <w:rFonts w:ascii="Arial" w:hAnsi="Arial" w:cs="Arial"/>
              </w:rPr>
            </w:pPr>
            <w:r>
              <w:rPr>
                <w:rFonts w:ascii="Arial" w:hAnsi="Arial" w:cs="Arial"/>
              </w:rPr>
              <w:t xml:space="preserve">осмотр клапанов аварийного отключения, невозвратных клапанов, </w:t>
            </w:r>
            <w:r w:rsidRPr="00960414">
              <w:rPr>
                <w:rFonts w:ascii="Arial" w:hAnsi="Arial" w:cs="Arial"/>
                <w:iCs/>
              </w:rPr>
              <w:t>сдвоенных запорных клапанов со спускным вентилем</w:t>
            </w:r>
            <w:r>
              <w:rPr>
                <w:rFonts w:ascii="Arial" w:hAnsi="Arial" w:cs="Arial"/>
                <w:iCs/>
              </w:rPr>
              <w:t>, главных газовых клапанов, клапанов дистанционного управления, отсечных клапанов для клапанов сброса давления и в системах трубопроводов систем хранения топлива, бункеровки и подачи топлива, при этом произвольно выбранные клапаны должны быть открыты для осмотра (главы 5, 6, 7, 9, 15 и 16 Кодекса МГТ);</w:t>
            </w:r>
          </w:p>
        </w:tc>
      </w:tr>
      <w:tr w:rsidR="00DB5AE6" w:rsidRPr="005362E6" w:rsidTr="00385672">
        <w:tc>
          <w:tcPr>
            <w:tcW w:w="1222" w:type="dxa"/>
            <w:tcBorders>
              <w:top w:val="nil"/>
              <w:left w:val="nil"/>
              <w:bottom w:val="nil"/>
              <w:right w:val="nil"/>
            </w:tcBorders>
            <w:tcMar>
              <w:left w:w="0" w:type="dxa"/>
              <w:right w:w="0" w:type="dxa"/>
            </w:tcMar>
          </w:tcPr>
          <w:p w:rsidR="00DB5AE6" w:rsidRPr="00710696" w:rsidRDefault="00B52E70" w:rsidP="008F3C8B">
            <w:pPr>
              <w:tabs>
                <w:tab w:val="left" w:pos="567"/>
              </w:tabs>
              <w:suppressAutoHyphens/>
              <w:spacing w:line="240" w:lineRule="auto"/>
              <w:rPr>
                <w:rFonts w:ascii="Arial" w:hAnsi="Arial" w:cs="Arial"/>
                <w:bCs/>
              </w:rPr>
            </w:pPr>
            <w:r>
              <w:rPr>
                <w:rFonts w:ascii="Arial" w:hAnsi="Arial" w:cs="Arial"/>
                <w:bCs/>
              </w:rPr>
              <w:t>(К/В)</w:t>
            </w:r>
          </w:p>
        </w:tc>
        <w:tc>
          <w:tcPr>
            <w:tcW w:w="1478" w:type="dxa"/>
            <w:tcBorders>
              <w:top w:val="nil"/>
              <w:left w:val="nil"/>
              <w:bottom w:val="nil"/>
              <w:right w:val="nil"/>
            </w:tcBorders>
            <w:tcMar>
              <w:left w:w="0" w:type="dxa"/>
              <w:right w:w="0" w:type="dxa"/>
            </w:tcMar>
          </w:tcPr>
          <w:p w:rsidR="00DB5AE6" w:rsidRPr="00943D32" w:rsidRDefault="00046B19" w:rsidP="008F3C8B">
            <w:pPr>
              <w:tabs>
                <w:tab w:val="left" w:pos="567"/>
              </w:tabs>
              <w:suppressAutoHyphens/>
              <w:spacing w:line="240" w:lineRule="auto"/>
              <w:rPr>
                <w:rFonts w:ascii="Arial" w:hAnsi="Arial" w:cs="Arial"/>
              </w:rPr>
            </w:pPr>
            <w:r>
              <w:rPr>
                <w:rFonts w:ascii="Arial" w:hAnsi="Arial" w:cs="Arial"/>
              </w:rPr>
              <w:t>2.4.6.4</w:t>
            </w:r>
          </w:p>
        </w:tc>
        <w:tc>
          <w:tcPr>
            <w:tcW w:w="6370" w:type="dxa"/>
            <w:tcBorders>
              <w:top w:val="nil"/>
              <w:left w:val="nil"/>
              <w:bottom w:val="nil"/>
              <w:right w:val="nil"/>
            </w:tcBorders>
            <w:tcMar>
              <w:left w:w="0" w:type="dxa"/>
              <w:right w:w="0" w:type="dxa"/>
            </w:tcMar>
          </w:tcPr>
          <w:p w:rsidR="00DB5AE6" w:rsidRPr="00A64CB0" w:rsidRDefault="00960414" w:rsidP="00D636D4">
            <w:pPr>
              <w:tabs>
                <w:tab w:val="left" w:pos="945"/>
              </w:tabs>
              <w:spacing w:line="240" w:lineRule="auto"/>
              <w:jc w:val="both"/>
              <w:rPr>
                <w:rFonts w:ascii="Arial" w:hAnsi="Arial" w:cs="Arial"/>
              </w:rPr>
            </w:pPr>
            <w:r>
              <w:rPr>
                <w:rFonts w:ascii="Arial" w:hAnsi="Arial" w:cs="Arial"/>
              </w:rPr>
              <w:t>осмотр клапанов</w:t>
            </w:r>
            <w:r>
              <w:rPr>
                <w:rFonts w:ascii="Arial" w:hAnsi="Arial" w:cs="Arial"/>
                <w:iCs/>
              </w:rPr>
              <w:t xml:space="preserve"> сброса давления, подключенных к цистернам хранения топлива и соответствующим трубопроводам и системе отвода газов, при этом клапаны сброса давления должны быть открыты для осмотра, </w:t>
            </w:r>
            <w:r w:rsidR="00D636D4">
              <w:rPr>
                <w:rFonts w:ascii="Arial" w:hAnsi="Arial" w:cs="Arial"/>
                <w:iCs/>
              </w:rPr>
              <w:t xml:space="preserve">отрегулированы </w:t>
            </w:r>
            <w:r>
              <w:rPr>
                <w:rFonts w:ascii="Arial" w:hAnsi="Arial" w:cs="Arial"/>
                <w:iCs/>
              </w:rPr>
              <w:t>и испытаны в эксплуатации (глава 6 Кодека МГТ);</w:t>
            </w:r>
          </w:p>
        </w:tc>
      </w:tr>
      <w:tr w:rsidR="00DB5AE6" w:rsidRPr="005362E6" w:rsidTr="00385672">
        <w:tc>
          <w:tcPr>
            <w:tcW w:w="1222" w:type="dxa"/>
            <w:tcBorders>
              <w:top w:val="nil"/>
              <w:left w:val="nil"/>
              <w:bottom w:val="nil"/>
              <w:right w:val="nil"/>
            </w:tcBorders>
            <w:tcMar>
              <w:left w:w="0" w:type="dxa"/>
              <w:right w:w="0" w:type="dxa"/>
            </w:tcMar>
          </w:tcPr>
          <w:p w:rsidR="00DB5AE6" w:rsidRPr="00710696" w:rsidRDefault="00B52E70" w:rsidP="008F3C8B">
            <w:pPr>
              <w:tabs>
                <w:tab w:val="left" w:pos="567"/>
              </w:tabs>
              <w:suppressAutoHyphens/>
              <w:spacing w:line="240" w:lineRule="auto"/>
              <w:rPr>
                <w:rFonts w:ascii="Arial" w:hAnsi="Arial" w:cs="Arial"/>
                <w:bCs/>
              </w:rPr>
            </w:pPr>
            <w:r>
              <w:rPr>
                <w:rFonts w:ascii="Arial" w:hAnsi="Arial" w:cs="Arial"/>
                <w:bCs/>
              </w:rPr>
              <w:t>(К/В)</w:t>
            </w:r>
          </w:p>
        </w:tc>
        <w:tc>
          <w:tcPr>
            <w:tcW w:w="1478" w:type="dxa"/>
            <w:tcBorders>
              <w:top w:val="nil"/>
              <w:left w:val="nil"/>
              <w:bottom w:val="nil"/>
              <w:right w:val="nil"/>
            </w:tcBorders>
            <w:tcMar>
              <w:left w:w="0" w:type="dxa"/>
              <w:right w:w="0" w:type="dxa"/>
            </w:tcMar>
          </w:tcPr>
          <w:p w:rsidR="00DB5AE6" w:rsidRPr="00943D32" w:rsidRDefault="00046B19" w:rsidP="008F3C8B">
            <w:pPr>
              <w:tabs>
                <w:tab w:val="left" w:pos="567"/>
              </w:tabs>
              <w:suppressAutoHyphens/>
              <w:spacing w:line="240" w:lineRule="auto"/>
              <w:rPr>
                <w:rFonts w:ascii="Arial" w:hAnsi="Arial" w:cs="Arial"/>
              </w:rPr>
            </w:pPr>
            <w:r>
              <w:rPr>
                <w:rFonts w:ascii="Arial" w:hAnsi="Arial" w:cs="Arial"/>
              </w:rPr>
              <w:t>2.4.6.5</w:t>
            </w:r>
          </w:p>
        </w:tc>
        <w:tc>
          <w:tcPr>
            <w:tcW w:w="6370" w:type="dxa"/>
            <w:tcBorders>
              <w:top w:val="nil"/>
              <w:left w:val="nil"/>
              <w:bottom w:val="nil"/>
              <w:right w:val="nil"/>
            </w:tcBorders>
            <w:tcMar>
              <w:left w:w="0" w:type="dxa"/>
              <w:right w:w="0" w:type="dxa"/>
            </w:tcMar>
          </w:tcPr>
          <w:p w:rsidR="00DB5AE6" w:rsidRPr="00A64CB0" w:rsidRDefault="00960414" w:rsidP="00241B26">
            <w:pPr>
              <w:tabs>
                <w:tab w:val="left" w:pos="945"/>
              </w:tabs>
              <w:spacing w:line="240" w:lineRule="auto"/>
              <w:jc w:val="both"/>
              <w:rPr>
                <w:rFonts w:ascii="Arial" w:hAnsi="Arial" w:cs="Arial"/>
              </w:rPr>
            </w:pPr>
            <w:r>
              <w:rPr>
                <w:rFonts w:ascii="Arial" w:hAnsi="Arial" w:cs="Arial"/>
              </w:rPr>
              <w:t>осмотр и испытание клапанов сброса давления в трубопроводах подачи/бункеровки топлива, включая откры</w:t>
            </w:r>
            <w:r w:rsidR="00D636D4">
              <w:rPr>
                <w:rFonts w:ascii="Arial" w:hAnsi="Arial" w:cs="Arial"/>
              </w:rPr>
              <w:t>тие</w:t>
            </w:r>
            <w:r>
              <w:rPr>
                <w:rFonts w:ascii="Arial" w:hAnsi="Arial" w:cs="Arial"/>
              </w:rPr>
              <w:t xml:space="preserve"> клапанов для внутреннего осмотра и испытания. В число открываемых для внутреннего осмотра и испытываемых клапанов должны входить все клапаны сброса давления, для которых не проводился внутренний осмотр и испытания в течение последних 5</w:t>
            </w:r>
            <w:r w:rsidR="00241B26">
              <w:rPr>
                <w:rFonts w:ascii="Arial" w:hAnsi="Arial" w:cs="Arial"/>
              </w:rPr>
              <w:t> </w:t>
            </w:r>
            <w:r>
              <w:rPr>
                <w:rFonts w:ascii="Arial" w:hAnsi="Arial" w:cs="Arial"/>
              </w:rPr>
              <w:t xml:space="preserve"> лет, а также произвольно выбранные клапаны сброса давления, для которых проводился внутренний осмотр и испытания в течение п</w:t>
            </w:r>
            <w:r w:rsidR="00D636D4">
              <w:rPr>
                <w:rFonts w:ascii="Arial" w:hAnsi="Arial" w:cs="Arial"/>
              </w:rPr>
              <w:t>оследних 5 лет, при том условии</w:t>
            </w:r>
            <w:r>
              <w:rPr>
                <w:rFonts w:ascii="Arial" w:hAnsi="Arial" w:cs="Arial"/>
              </w:rPr>
              <w:t xml:space="preserve"> что имеются записи об удовлетворительном проведении ремонта и испытания (глава 6 Кодекса МГТ);</w:t>
            </w:r>
          </w:p>
        </w:tc>
      </w:tr>
      <w:tr w:rsidR="00960414" w:rsidRPr="005362E6" w:rsidTr="00385672">
        <w:tc>
          <w:tcPr>
            <w:tcW w:w="1222" w:type="dxa"/>
            <w:tcBorders>
              <w:top w:val="nil"/>
              <w:left w:val="nil"/>
              <w:bottom w:val="nil"/>
              <w:right w:val="nil"/>
            </w:tcBorders>
            <w:tcMar>
              <w:left w:w="0" w:type="dxa"/>
              <w:right w:w="0" w:type="dxa"/>
            </w:tcMar>
          </w:tcPr>
          <w:p w:rsidR="00960414" w:rsidRPr="00710696" w:rsidRDefault="00B52E70" w:rsidP="008F3C8B">
            <w:pPr>
              <w:tabs>
                <w:tab w:val="left" w:pos="567"/>
              </w:tabs>
              <w:suppressAutoHyphens/>
              <w:spacing w:line="240" w:lineRule="auto"/>
              <w:rPr>
                <w:rFonts w:ascii="Arial" w:hAnsi="Arial" w:cs="Arial"/>
                <w:bCs/>
              </w:rPr>
            </w:pPr>
            <w:r>
              <w:rPr>
                <w:rFonts w:ascii="Arial" w:hAnsi="Arial" w:cs="Arial"/>
                <w:bCs/>
              </w:rPr>
              <w:t>(К/В)</w:t>
            </w:r>
          </w:p>
        </w:tc>
        <w:tc>
          <w:tcPr>
            <w:tcW w:w="1478" w:type="dxa"/>
            <w:tcBorders>
              <w:top w:val="nil"/>
              <w:left w:val="nil"/>
              <w:bottom w:val="nil"/>
              <w:right w:val="nil"/>
            </w:tcBorders>
            <w:tcMar>
              <w:left w:w="0" w:type="dxa"/>
              <w:right w:w="0" w:type="dxa"/>
            </w:tcMar>
          </w:tcPr>
          <w:p w:rsidR="00960414" w:rsidRPr="00943D32" w:rsidRDefault="00046B19" w:rsidP="008F3C8B">
            <w:pPr>
              <w:tabs>
                <w:tab w:val="left" w:pos="567"/>
              </w:tabs>
              <w:suppressAutoHyphens/>
              <w:spacing w:line="240" w:lineRule="auto"/>
              <w:rPr>
                <w:rFonts w:ascii="Arial" w:hAnsi="Arial" w:cs="Arial"/>
              </w:rPr>
            </w:pPr>
            <w:r>
              <w:rPr>
                <w:rFonts w:ascii="Arial" w:hAnsi="Arial" w:cs="Arial"/>
              </w:rPr>
              <w:t>2.4.6.6</w:t>
            </w:r>
          </w:p>
        </w:tc>
        <w:tc>
          <w:tcPr>
            <w:tcW w:w="6370" w:type="dxa"/>
            <w:tcBorders>
              <w:top w:val="nil"/>
              <w:left w:val="nil"/>
              <w:bottom w:val="nil"/>
              <w:right w:val="nil"/>
            </w:tcBorders>
            <w:tcMar>
              <w:left w:w="0" w:type="dxa"/>
              <w:right w:w="0" w:type="dxa"/>
            </w:tcMar>
          </w:tcPr>
          <w:p w:rsidR="00960414" w:rsidRDefault="00960414" w:rsidP="00C417A6">
            <w:pPr>
              <w:tabs>
                <w:tab w:val="left" w:pos="945"/>
              </w:tabs>
              <w:spacing w:line="240" w:lineRule="auto"/>
              <w:jc w:val="both"/>
              <w:rPr>
                <w:rFonts w:ascii="Arial" w:hAnsi="Arial" w:cs="Arial"/>
              </w:rPr>
            </w:pPr>
            <w:r>
              <w:rPr>
                <w:rFonts w:ascii="Arial" w:hAnsi="Arial" w:cs="Arial"/>
              </w:rPr>
              <w:t xml:space="preserve">осмотр клапанов </w:t>
            </w:r>
            <w:r w:rsidR="00840DAD">
              <w:rPr>
                <w:rFonts w:ascii="Arial" w:hAnsi="Arial" w:cs="Arial"/>
              </w:rPr>
              <w:t xml:space="preserve">сброса давления/ вакуумных предохранительных клапанов или приборов для </w:t>
            </w:r>
            <w:r w:rsidR="00C417A6">
              <w:rPr>
                <w:rFonts w:ascii="Arial" w:hAnsi="Arial" w:cs="Arial"/>
              </w:rPr>
              <w:t>межбарьерных пространств и трюмных помещений, при этом клапаны должны быть открыты, осмотрены, испытаны и, при необходимости, отрегулированы (глава 6 Кодекса МГТ);</w:t>
            </w:r>
          </w:p>
        </w:tc>
      </w:tr>
      <w:tr w:rsidR="00960414" w:rsidRPr="005362E6" w:rsidTr="00385672">
        <w:tc>
          <w:tcPr>
            <w:tcW w:w="1222" w:type="dxa"/>
            <w:tcBorders>
              <w:top w:val="nil"/>
              <w:left w:val="nil"/>
              <w:bottom w:val="nil"/>
              <w:right w:val="nil"/>
            </w:tcBorders>
            <w:tcMar>
              <w:left w:w="0" w:type="dxa"/>
              <w:right w:w="0" w:type="dxa"/>
            </w:tcMar>
          </w:tcPr>
          <w:p w:rsidR="00960414" w:rsidRPr="00710696" w:rsidRDefault="00B52E70" w:rsidP="008F3C8B">
            <w:pPr>
              <w:tabs>
                <w:tab w:val="left" w:pos="567"/>
              </w:tabs>
              <w:suppressAutoHyphens/>
              <w:spacing w:line="240" w:lineRule="auto"/>
              <w:rPr>
                <w:rFonts w:ascii="Arial" w:hAnsi="Arial" w:cs="Arial"/>
                <w:bCs/>
              </w:rPr>
            </w:pPr>
            <w:r>
              <w:rPr>
                <w:rFonts w:ascii="Arial" w:hAnsi="Arial" w:cs="Arial"/>
                <w:bCs/>
              </w:rPr>
              <w:t>(К/В)</w:t>
            </w:r>
          </w:p>
        </w:tc>
        <w:tc>
          <w:tcPr>
            <w:tcW w:w="1478" w:type="dxa"/>
            <w:tcBorders>
              <w:top w:val="nil"/>
              <w:left w:val="nil"/>
              <w:bottom w:val="nil"/>
              <w:right w:val="nil"/>
            </w:tcBorders>
            <w:tcMar>
              <w:left w:w="0" w:type="dxa"/>
              <w:right w:w="0" w:type="dxa"/>
            </w:tcMar>
          </w:tcPr>
          <w:p w:rsidR="00960414" w:rsidRPr="00943D32" w:rsidRDefault="00046B19" w:rsidP="008F3C8B">
            <w:pPr>
              <w:tabs>
                <w:tab w:val="left" w:pos="567"/>
              </w:tabs>
              <w:suppressAutoHyphens/>
              <w:spacing w:line="240" w:lineRule="auto"/>
              <w:rPr>
                <w:rFonts w:ascii="Arial" w:hAnsi="Arial" w:cs="Arial"/>
              </w:rPr>
            </w:pPr>
            <w:r>
              <w:rPr>
                <w:rFonts w:ascii="Arial" w:hAnsi="Arial" w:cs="Arial"/>
              </w:rPr>
              <w:t>2.4.6.7</w:t>
            </w:r>
          </w:p>
        </w:tc>
        <w:tc>
          <w:tcPr>
            <w:tcW w:w="6370" w:type="dxa"/>
            <w:tcBorders>
              <w:top w:val="nil"/>
              <w:left w:val="nil"/>
              <w:bottom w:val="nil"/>
              <w:right w:val="nil"/>
            </w:tcBorders>
            <w:tcMar>
              <w:left w:w="0" w:type="dxa"/>
              <w:right w:w="0" w:type="dxa"/>
            </w:tcMar>
          </w:tcPr>
          <w:p w:rsidR="00960414" w:rsidRDefault="00C417A6" w:rsidP="00960414">
            <w:pPr>
              <w:tabs>
                <w:tab w:val="left" w:pos="945"/>
              </w:tabs>
              <w:spacing w:line="240" w:lineRule="auto"/>
              <w:jc w:val="both"/>
              <w:rPr>
                <w:rFonts w:ascii="Arial" w:hAnsi="Arial" w:cs="Arial"/>
              </w:rPr>
            </w:pPr>
            <w:r>
              <w:rPr>
                <w:rFonts w:ascii="Arial" w:hAnsi="Arial" w:cs="Arial"/>
              </w:rPr>
              <w:t>внутренний осмотр цистерн хранения топлива в соответствии с одобренным планом освидетельствования (глава 6 Кодекса МГТ);</w:t>
            </w:r>
          </w:p>
        </w:tc>
      </w:tr>
      <w:tr w:rsidR="00960414" w:rsidRPr="005362E6" w:rsidTr="00385672">
        <w:tc>
          <w:tcPr>
            <w:tcW w:w="1222" w:type="dxa"/>
            <w:tcBorders>
              <w:top w:val="nil"/>
              <w:left w:val="nil"/>
              <w:bottom w:val="nil"/>
              <w:right w:val="nil"/>
            </w:tcBorders>
            <w:tcMar>
              <w:left w:w="0" w:type="dxa"/>
              <w:right w:w="0" w:type="dxa"/>
            </w:tcMar>
          </w:tcPr>
          <w:p w:rsidR="00960414" w:rsidRPr="00710696" w:rsidRDefault="00B52E70" w:rsidP="008F3C8B">
            <w:pPr>
              <w:tabs>
                <w:tab w:val="left" w:pos="567"/>
              </w:tabs>
              <w:suppressAutoHyphens/>
              <w:spacing w:line="240" w:lineRule="auto"/>
              <w:rPr>
                <w:rFonts w:ascii="Arial" w:hAnsi="Arial" w:cs="Arial"/>
                <w:bCs/>
              </w:rPr>
            </w:pPr>
            <w:r>
              <w:rPr>
                <w:rFonts w:ascii="Arial" w:hAnsi="Arial" w:cs="Arial"/>
                <w:bCs/>
              </w:rPr>
              <w:t>(К/В)</w:t>
            </w:r>
          </w:p>
        </w:tc>
        <w:tc>
          <w:tcPr>
            <w:tcW w:w="1478" w:type="dxa"/>
            <w:tcBorders>
              <w:top w:val="nil"/>
              <w:left w:val="nil"/>
              <w:bottom w:val="nil"/>
              <w:right w:val="nil"/>
            </w:tcBorders>
            <w:tcMar>
              <w:left w:w="0" w:type="dxa"/>
              <w:right w:w="0" w:type="dxa"/>
            </w:tcMar>
          </w:tcPr>
          <w:p w:rsidR="00960414" w:rsidRPr="00943D32" w:rsidRDefault="00046B19" w:rsidP="008F3C8B">
            <w:pPr>
              <w:tabs>
                <w:tab w:val="left" w:pos="567"/>
              </w:tabs>
              <w:suppressAutoHyphens/>
              <w:spacing w:line="240" w:lineRule="auto"/>
              <w:rPr>
                <w:rFonts w:ascii="Arial" w:hAnsi="Arial" w:cs="Arial"/>
              </w:rPr>
            </w:pPr>
            <w:r>
              <w:rPr>
                <w:rFonts w:ascii="Arial" w:hAnsi="Arial" w:cs="Arial"/>
              </w:rPr>
              <w:t>2.4.6.8</w:t>
            </w:r>
          </w:p>
        </w:tc>
        <w:tc>
          <w:tcPr>
            <w:tcW w:w="6370" w:type="dxa"/>
            <w:tcBorders>
              <w:top w:val="nil"/>
              <w:left w:val="nil"/>
              <w:bottom w:val="nil"/>
              <w:right w:val="nil"/>
            </w:tcBorders>
            <w:tcMar>
              <w:left w:w="0" w:type="dxa"/>
              <w:right w:w="0" w:type="dxa"/>
            </w:tcMar>
          </w:tcPr>
          <w:p w:rsidR="00960414" w:rsidRDefault="00C417A6" w:rsidP="00C417A6">
            <w:pPr>
              <w:tabs>
                <w:tab w:val="left" w:pos="945"/>
              </w:tabs>
              <w:spacing w:line="240" w:lineRule="auto"/>
              <w:jc w:val="both"/>
              <w:rPr>
                <w:rFonts w:ascii="Arial" w:hAnsi="Arial" w:cs="Arial"/>
              </w:rPr>
            </w:pPr>
            <w:r>
              <w:rPr>
                <w:rFonts w:ascii="Arial" w:hAnsi="Arial" w:cs="Arial"/>
              </w:rPr>
              <w:t>осмотр и испытания систем защиты от разлива и водораспыления для съемных цистерн сжиженного газового топлива, расположенных на открытой палубе (пункт 6.5.2 Кодекса МГТ);</w:t>
            </w:r>
          </w:p>
        </w:tc>
      </w:tr>
      <w:tr w:rsidR="00EE5879" w:rsidRPr="005362E6" w:rsidTr="00385672">
        <w:tc>
          <w:tcPr>
            <w:tcW w:w="1222" w:type="dxa"/>
            <w:tcBorders>
              <w:top w:val="nil"/>
              <w:left w:val="nil"/>
              <w:bottom w:val="nil"/>
              <w:right w:val="nil"/>
            </w:tcBorders>
            <w:tcMar>
              <w:left w:w="0" w:type="dxa"/>
              <w:right w:w="0" w:type="dxa"/>
            </w:tcMar>
          </w:tcPr>
          <w:p w:rsidR="00EE5879" w:rsidRPr="00710696" w:rsidRDefault="00B52E70" w:rsidP="008F3C8B">
            <w:pPr>
              <w:tabs>
                <w:tab w:val="left" w:pos="567"/>
              </w:tabs>
              <w:suppressAutoHyphens/>
              <w:spacing w:line="240" w:lineRule="auto"/>
              <w:rPr>
                <w:rFonts w:ascii="Arial" w:hAnsi="Arial" w:cs="Arial"/>
                <w:bCs/>
              </w:rPr>
            </w:pPr>
            <w:r>
              <w:rPr>
                <w:rFonts w:ascii="Arial" w:hAnsi="Arial" w:cs="Arial"/>
                <w:bCs/>
              </w:rPr>
              <w:t>(К/В)</w:t>
            </w:r>
          </w:p>
        </w:tc>
        <w:tc>
          <w:tcPr>
            <w:tcW w:w="1478" w:type="dxa"/>
            <w:tcBorders>
              <w:top w:val="nil"/>
              <w:left w:val="nil"/>
              <w:bottom w:val="nil"/>
              <w:right w:val="nil"/>
            </w:tcBorders>
            <w:tcMar>
              <w:left w:w="0" w:type="dxa"/>
              <w:right w:w="0" w:type="dxa"/>
            </w:tcMar>
          </w:tcPr>
          <w:p w:rsidR="00EE5879" w:rsidRPr="00943D32" w:rsidRDefault="00046B19" w:rsidP="008F3C8B">
            <w:pPr>
              <w:tabs>
                <w:tab w:val="left" w:pos="567"/>
              </w:tabs>
              <w:suppressAutoHyphens/>
              <w:spacing w:line="240" w:lineRule="auto"/>
              <w:rPr>
                <w:rFonts w:ascii="Arial" w:hAnsi="Arial" w:cs="Arial"/>
              </w:rPr>
            </w:pPr>
            <w:r>
              <w:rPr>
                <w:rFonts w:ascii="Arial" w:hAnsi="Arial" w:cs="Arial"/>
              </w:rPr>
              <w:t>2.4.6.9</w:t>
            </w:r>
          </w:p>
        </w:tc>
        <w:tc>
          <w:tcPr>
            <w:tcW w:w="6370" w:type="dxa"/>
            <w:tcBorders>
              <w:top w:val="nil"/>
              <w:left w:val="nil"/>
              <w:bottom w:val="nil"/>
              <w:right w:val="nil"/>
            </w:tcBorders>
            <w:tcMar>
              <w:left w:w="0" w:type="dxa"/>
              <w:right w:w="0" w:type="dxa"/>
            </w:tcMar>
          </w:tcPr>
          <w:p w:rsidR="00EE5879" w:rsidRDefault="00EE5879" w:rsidP="00C417A6">
            <w:pPr>
              <w:tabs>
                <w:tab w:val="left" w:pos="945"/>
              </w:tabs>
              <w:spacing w:line="240" w:lineRule="auto"/>
              <w:jc w:val="both"/>
              <w:rPr>
                <w:rFonts w:ascii="Arial" w:hAnsi="Arial" w:cs="Arial"/>
              </w:rPr>
            </w:pPr>
            <w:r>
              <w:rPr>
                <w:rFonts w:ascii="Arial" w:hAnsi="Arial" w:cs="Arial"/>
              </w:rPr>
              <w:t>осмотр и испытания системы термического окисления, если она установлена (пункт 6.9.4 Кодекса МГТ);</w:t>
            </w:r>
          </w:p>
        </w:tc>
      </w:tr>
      <w:tr w:rsidR="00EE5879" w:rsidRPr="005362E6" w:rsidTr="00385672">
        <w:tc>
          <w:tcPr>
            <w:tcW w:w="1222" w:type="dxa"/>
            <w:tcBorders>
              <w:top w:val="nil"/>
              <w:left w:val="nil"/>
              <w:bottom w:val="nil"/>
              <w:right w:val="nil"/>
            </w:tcBorders>
            <w:tcMar>
              <w:left w:w="0" w:type="dxa"/>
              <w:right w:w="0" w:type="dxa"/>
            </w:tcMar>
          </w:tcPr>
          <w:p w:rsidR="00EE5879" w:rsidRPr="00710696" w:rsidRDefault="00B52E70" w:rsidP="008F3C8B">
            <w:pPr>
              <w:tabs>
                <w:tab w:val="left" w:pos="567"/>
              </w:tabs>
              <w:suppressAutoHyphens/>
              <w:spacing w:line="240" w:lineRule="auto"/>
              <w:rPr>
                <w:rFonts w:ascii="Arial" w:hAnsi="Arial" w:cs="Arial"/>
                <w:bCs/>
              </w:rPr>
            </w:pPr>
            <w:r>
              <w:rPr>
                <w:rFonts w:ascii="Arial" w:hAnsi="Arial" w:cs="Arial"/>
                <w:bCs/>
              </w:rPr>
              <w:t>(К/В)</w:t>
            </w:r>
          </w:p>
        </w:tc>
        <w:tc>
          <w:tcPr>
            <w:tcW w:w="1478" w:type="dxa"/>
            <w:tcBorders>
              <w:top w:val="nil"/>
              <w:left w:val="nil"/>
              <w:bottom w:val="nil"/>
              <w:right w:val="nil"/>
            </w:tcBorders>
            <w:tcMar>
              <w:left w:w="0" w:type="dxa"/>
              <w:right w:w="0" w:type="dxa"/>
            </w:tcMar>
          </w:tcPr>
          <w:p w:rsidR="00EE5879" w:rsidRPr="00943D32" w:rsidRDefault="00046B19" w:rsidP="008F3C8B">
            <w:pPr>
              <w:tabs>
                <w:tab w:val="left" w:pos="567"/>
              </w:tabs>
              <w:suppressAutoHyphens/>
              <w:spacing w:line="240" w:lineRule="auto"/>
              <w:rPr>
                <w:rFonts w:ascii="Arial" w:hAnsi="Arial" w:cs="Arial"/>
              </w:rPr>
            </w:pPr>
            <w:r>
              <w:rPr>
                <w:rFonts w:ascii="Arial" w:hAnsi="Arial" w:cs="Arial"/>
              </w:rPr>
              <w:t>2.4.6.10</w:t>
            </w:r>
          </w:p>
        </w:tc>
        <w:tc>
          <w:tcPr>
            <w:tcW w:w="6370" w:type="dxa"/>
            <w:tcBorders>
              <w:top w:val="nil"/>
              <w:left w:val="nil"/>
              <w:bottom w:val="nil"/>
              <w:right w:val="nil"/>
            </w:tcBorders>
            <w:tcMar>
              <w:left w:w="0" w:type="dxa"/>
              <w:right w:w="0" w:type="dxa"/>
            </w:tcMar>
          </w:tcPr>
          <w:p w:rsidR="00EE5879" w:rsidRDefault="00EE5879" w:rsidP="00C417A6">
            <w:pPr>
              <w:tabs>
                <w:tab w:val="left" w:pos="945"/>
              </w:tabs>
              <w:spacing w:line="240" w:lineRule="auto"/>
              <w:jc w:val="both"/>
              <w:rPr>
                <w:rFonts w:ascii="Arial" w:hAnsi="Arial" w:cs="Arial"/>
              </w:rPr>
            </w:pPr>
            <w:r>
              <w:rPr>
                <w:rFonts w:ascii="Arial" w:hAnsi="Arial" w:cs="Arial"/>
              </w:rPr>
              <w:t>осмотр и испытания неразрушающими методами контроля стального экрана для защиты от низких температур</w:t>
            </w:r>
            <w:r w:rsidR="001D6E4F">
              <w:rPr>
                <w:rFonts w:ascii="Arial" w:hAnsi="Arial" w:cs="Arial"/>
              </w:rPr>
              <w:t xml:space="preserve"> на станции бункеровки</w:t>
            </w:r>
            <w:r>
              <w:rPr>
                <w:rFonts w:ascii="Arial" w:hAnsi="Arial" w:cs="Arial"/>
              </w:rPr>
              <w:t xml:space="preserve">, если </w:t>
            </w:r>
            <w:r w:rsidR="001D6E4F">
              <w:rPr>
                <w:rFonts w:ascii="Arial" w:hAnsi="Arial" w:cs="Arial"/>
              </w:rPr>
              <w:t>он установлен (пункт 8.3.1.6 Кодекса МГТ);</w:t>
            </w:r>
          </w:p>
        </w:tc>
      </w:tr>
      <w:tr w:rsidR="00EE5879" w:rsidRPr="005362E6" w:rsidTr="00385672">
        <w:tc>
          <w:tcPr>
            <w:tcW w:w="1222" w:type="dxa"/>
            <w:tcBorders>
              <w:top w:val="nil"/>
              <w:left w:val="nil"/>
              <w:bottom w:val="nil"/>
              <w:right w:val="nil"/>
            </w:tcBorders>
            <w:tcMar>
              <w:left w:w="0" w:type="dxa"/>
              <w:right w:w="0" w:type="dxa"/>
            </w:tcMar>
          </w:tcPr>
          <w:p w:rsidR="00EE5879" w:rsidRPr="00710696" w:rsidRDefault="00B52E70" w:rsidP="008F3C8B">
            <w:pPr>
              <w:tabs>
                <w:tab w:val="left" w:pos="567"/>
              </w:tabs>
              <w:suppressAutoHyphens/>
              <w:spacing w:line="240" w:lineRule="auto"/>
              <w:rPr>
                <w:rFonts w:ascii="Arial" w:hAnsi="Arial" w:cs="Arial"/>
                <w:bCs/>
              </w:rPr>
            </w:pPr>
            <w:r>
              <w:rPr>
                <w:rFonts w:ascii="Arial" w:hAnsi="Arial" w:cs="Arial"/>
                <w:bCs/>
              </w:rPr>
              <w:t>(К/В)</w:t>
            </w:r>
          </w:p>
        </w:tc>
        <w:tc>
          <w:tcPr>
            <w:tcW w:w="1478" w:type="dxa"/>
            <w:tcBorders>
              <w:top w:val="nil"/>
              <w:left w:val="nil"/>
              <w:bottom w:val="nil"/>
              <w:right w:val="nil"/>
            </w:tcBorders>
            <w:tcMar>
              <w:left w:w="0" w:type="dxa"/>
              <w:right w:w="0" w:type="dxa"/>
            </w:tcMar>
          </w:tcPr>
          <w:p w:rsidR="00EE5879" w:rsidRPr="00943D32" w:rsidRDefault="00046B19" w:rsidP="008F3C8B">
            <w:pPr>
              <w:tabs>
                <w:tab w:val="left" w:pos="567"/>
              </w:tabs>
              <w:suppressAutoHyphens/>
              <w:spacing w:line="240" w:lineRule="auto"/>
              <w:rPr>
                <w:rFonts w:ascii="Arial" w:hAnsi="Arial" w:cs="Arial"/>
              </w:rPr>
            </w:pPr>
            <w:r>
              <w:rPr>
                <w:rFonts w:ascii="Arial" w:hAnsi="Arial" w:cs="Arial"/>
              </w:rPr>
              <w:t>2.4.6.11</w:t>
            </w:r>
          </w:p>
        </w:tc>
        <w:tc>
          <w:tcPr>
            <w:tcW w:w="6370" w:type="dxa"/>
            <w:tcBorders>
              <w:top w:val="nil"/>
              <w:left w:val="nil"/>
              <w:bottom w:val="nil"/>
              <w:right w:val="nil"/>
            </w:tcBorders>
            <w:tcMar>
              <w:left w:w="0" w:type="dxa"/>
              <w:right w:w="0" w:type="dxa"/>
            </w:tcMar>
          </w:tcPr>
          <w:p w:rsidR="00EE5879" w:rsidRDefault="001D6E4F" w:rsidP="00C417A6">
            <w:pPr>
              <w:tabs>
                <w:tab w:val="left" w:pos="945"/>
              </w:tabs>
              <w:spacing w:line="240" w:lineRule="auto"/>
              <w:jc w:val="both"/>
              <w:rPr>
                <w:rFonts w:ascii="Arial" w:hAnsi="Arial" w:cs="Arial"/>
              </w:rPr>
            </w:pPr>
            <w:r>
              <w:rPr>
                <w:rFonts w:ascii="Arial" w:hAnsi="Arial" w:cs="Arial"/>
              </w:rPr>
              <w:t>испытания пожарных насосов, компрессоров, технологических сосудов под давлением, генераторов инертного газа, теплообменников и других компонентов, используемых при работе с топливом (главы 5, 6, 8, 9, 10 и 15 Кодекса МГТ);</w:t>
            </w:r>
          </w:p>
        </w:tc>
      </w:tr>
      <w:tr w:rsidR="001D6E4F" w:rsidRPr="005362E6" w:rsidTr="00385672">
        <w:tc>
          <w:tcPr>
            <w:tcW w:w="1222" w:type="dxa"/>
            <w:tcBorders>
              <w:top w:val="nil"/>
              <w:left w:val="nil"/>
              <w:bottom w:val="nil"/>
              <w:right w:val="nil"/>
            </w:tcBorders>
            <w:tcMar>
              <w:left w:w="0" w:type="dxa"/>
              <w:right w:w="0" w:type="dxa"/>
            </w:tcMar>
          </w:tcPr>
          <w:p w:rsidR="001D6E4F" w:rsidRPr="00710696" w:rsidRDefault="00B52E70" w:rsidP="008F3C8B">
            <w:pPr>
              <w:tabs>
                <w:tab w:val="left" w:pos="567"/>
              </w:tabs>
              <w:suppressAutoHyphens/>
              <w:spacing w:line="240" w:lineRule="auto"/>
              <w:rPr>
                <w:rFonts w:ascii="Arial" w:hAnsi="Arial" w:cs="Arial"/>
                <w:bCs/>
              </w:rPr>
            </w:pPr>
            <w:r>
              <w:rPr>
                <w:rFonts w:ascii="Arial" w:hAnsi="Arial" w:cs="Arial"/>
                <w:bCs/>
              </w:rPr>
              <w:t>(К/В)</w:t>
            </w:r>
          </w:p>
        </w:tc>
        <w:tc>
          <w:tcPr>
            <w:tcW w:w="1478" w:type="dxa"/>
            <w:tcBorders>
              <w:top w:val="nil"/>
              <w:left w:val="nil"/>
              <w:bottom w:val="nil"/>
              <w:right w:val="nil"/>
            </w:tcBorders>
            <w:tcMar>
              <w:left w:w="0" w:type="dxa"/>
              <w:right w:w="0" w:type="dxa"/>
            </w:tcMar>
          </w:tcPr>
          <w:p w:rsidR="001D6E4F" w:rsidRPr="00943D32" w:rsidRDefault="00046B19" w:rsidP="008F3C8B">
            <w:pPr>
              <w:tabs>
                <w:tab w:val="left" w:pos="567"/>
              </w:tabs>
              <w:suppressAutoHyphens/>
              <w:spacing w:line="240" w:lineRule="auto"/>
              <w:rPr>
                <w:rFonts w:ascii="Arial" w:hAnsi="Arial" w:cs="Arial"/>
              </w:rPr>
            </w:pPr>
            <w:r>
              <w:rPr>
                <w:rFonts w:ascii="Arial" w:hAnsi="Arial" w:cs="Arial"/>
              </w:rPr>
              <w:t>2.4.6.12</w:t>
            </w:r>
          </w:p>
        </w:tc>
        <w:tc>
          <w:tcPr>
            <w:tcW w:w="6370" w:type="dxa"/>
            <w:tcBorders>
              <w:top w:val="nil"/>
              <w:left w:val="nil"/>
              <w:bottom w:val="nil"/>
              <w:right w:val="nil"/>
            </w:tcBorders>
            <w:tcMar>
              <w:left w:w="0" w:type="dxa"/>
              <w:right w:w="0" w:type="dxa"/>
            </w:tcMar>
          </w:tcPr>
          <w:p w:rsidR="001D6E4F" w:rsidRDefault="001D6E4F" w:rsidP="00C417A6">
            <w:pPr>
              <w:tabs>
                <w:tab w:val="left" w:pos="945"/>
              </w:tabs>
              <w:spacing w:line="240" w:lineRule="auto"/>
              <w:jc w:val="both"/>
              <w:rPr>
                <w:rFonts w:ascii="Arial" w:hAnsi="Arial" w:cs="Arial"/>
              </w:rPr>
            </w:pPr>
            <w:r>
              <w:rPr>
                <w:rFonts w:ascii="Arial" w:hAnsi="Arial" w:cs="Arial"/>
              </w:rPr>
              <w:t xml:space="preserve">осмотр электрооборудования, включая физическое состояние кабелей и опор, </w:t>
            </w:r>
            <w:r w:rsidR="008A1550">
              <w:rPr>
                <w:rFonts w:ascii="Arial" w:hAnsi="Arial" w:cs="Arial"/>
              </w:rPr>
              <w:t xml:space="preserve">искробезопасность, взрывобезопасность или характеристики повышенной безопасности электрооборудования, включая функциональные испытания </w:t>
            </w:r>
            <w:r w:rsidR="00833F5E">
              <w:rPr>
                <w:rFonts w:ascii="Arial" w:hAnsi="Arial" w:cs="Arial"/>
              </w:rPr>
              <w:t xml:space="preserve">по давлением электрооборудования и соответствующих средств сигнализации, испытания на обесточивание электрооборудования, не сертифицированного как безопасное, а также испытания сопротивления изоляции цепей, проходящих через опасную зону (главы 12 и 14 Кодекса МГТ); и </w:t>
            </w:r>
          </w:p>
        </w:tc>
      </w:tr>
      <w:tr w:rsidR="001D6E4F" w:rsidRPr="005362E6" w:rsidTr="00385672">
        <w:tc>
          <w:tcPr>
            <w:tcW w:w="1222" w:type="dxa"/>
            <w:tcBorders>
              <w:top w:val="nil"/>
              <w:left w:val="nil"/>
              <w:bottom w:val="nil"/>
              <w:right w:val="nil"/>
            </w:tcBorders>
            <w:tcMar>
              <w:left w:w="0" w:type="dxa"/>
              <w:right w:w="0" w:type="dxa"/>
            </w:tcMar>
          </w:tcPr>
          <w:p w:rsidR="001D6E4F" w:rsidRPr="00710696" w:rsidRDefault="00B52E70" w:rsidP="008F3C8B">
            <w:pPr>
              <w:tabs>
                <w:tab w:val="left" w:pos="567"/>
              </w:tabs>
              <w:suppressAutoHyphens/>
              <w:spacing w:line="240" w:lineRule="auto"/>
              <w:rPr>
                <w:rFonts w:ascii="Arial" w:hAnsi="Arial" w:cs="Arial"/>
                <w:bCs/>
              </w:rPr>
            </w:pPr>
            <w:r>
              <w:rPr>
                <w:rFonts w:ascii="Arial" w:hAnsi="Arial" w:cs="Arial"/>
                <w:bCs/>
              </w:rPr>
              <w:t>(К/В)</w:t>
            </w:r>
          </w:p>
        </w:tc>
        <w:tc>
          <w:tcPr>
            <w:tcW w:w="1478" w:type="dxa"/>
            <w:tcBorders>
              <w:top w:val="nil"/>
              <w:left w:val="nil"/>
              <w:bottom w:val="nil"/>
              <w:right w:val="nil"/>
            </w:tcBorders>
            <w:tcMar>
              <w:left w:w="0" w:type="dxa"/>
              <w:right w:w="0" w:type="dxa"/>
            </w:tcMar>
          </w:tcPr>
          <w:p w:rsidR="001D6E4F" w:rsidRPr="00943D32" w:rsidRDefault="00046B19" w:rsidP="008F3C8B">
            <w:pPr>
              <w:tabs>
                <w:tab w:val="left" w:pos="567"/>
              </w:tabs>
              <w:suppressAutoHyphens/>
              <w:spacing w:line="240" w:lineRule="auto"/>
              <w:rPr>
                <w:rFonts w:ascii="Arial" w:hAnsi="Arial" w:cs="Arial"/>
              </w:rPr>
            </w:pPr>
            <w:r>
              <w:rPr>
                <w:rFonts w:ascii="Arial" w:hAnsi="Arial" w:cs="Arial"/>
              </w:rPr>
              <w:t>2.4.6.13</w:t>
            </w:r>
          </w:p>
        </w:tc>
        <w:tc>
          <w:tcPr>
            <w:tcW w:w="6370" w:type="dxa"/>
            <w:tcBorders>
              <w:top w:val="nil"/>
              <w:left w:val="nil"/>
              <w:bottom w:val="nil"/>
              <w:right w:val="nil"/>
            </w:tcBorders>
            <w:tcMar>
              <w:left w:w="0" w:type="dxa"/>
              <w:right w:w="0" w:type="dxa"/>
            </w:tcMar>
          </w:tcPr>
          <w:p w:rsidR="001D6E4F" w:rsidRDefault="00833F5E" w:rsidP="00C417A6">
            <w:pPr>
              <w:tabs>
                <w:tab w:val="left" w:pos="945"/>
              </w:tabs>
              <w:spacing w:line="240" w:lineRule="auto"/>
              <w:jc w:val="both"/>
              <w:rPr>
                <w:rFonts w:ascii="Arial" w:hAnsi="Arial" w:cs="Arial"/>
              </w:rPr>
            </w:pPr>
            <w:r>
              <w:rPr>
                <w:rFonts w:ascii="Arial" w:hAnsi="Arial" w:cs="Arial"/>
              </w:rPr>
              <w:t>осмотр и испытания приборов обнаружения газа, датчиков температуры, давления, индикаторов уровня и другого оборудования на входе в систему безопасности топлива, включая проверку реагирования в случае неисправности, калибровку оборудования, указывающего давление, температуру и уровень, в соответствии</w:t>
            </w:r>
            <w:r w:rsidR="00FD61BC">
              <w:rPr>
                <w:rFonts w:ascii="Arial" w:hAnsi="Arial" w:cs="Arial"/>
              </w:rPr>
              <w:t xml:space="preserve"> с</w:t>
            </w:r>
            <w:r>
              <w:rPr>
                <w:rFonts w:ascii="Arial" w:hAnsi="Arial" w:cs="Arial"/>
              </w:rPr>
              <w:t xml:space="preserve"> требованиям</w:t>
            </w:r>
            <w:r w:rsidR="00FD61BC">
              <w:rPr>
                <w:rFonts w:ascii="Arial" w:hAnsi="Arial" w:cs="Arial"/>
              </w:rPr>
              <w:t>и</w:t>
            </w:r>
            <w:r>
              <w:rPr>
                <w:rFonts w:ascii="Arial" w:hAnsi="Arial" w:cs="Arial"/>
              </w:rPr>
              <w:t xml:space="preserve"> изготовителя (глава 15 Кодекса МГТ). </w:t>
            </w:r>
          </w:p>
        </w:tc>
      </w:tr>
      <w:tr w:rsidR="002E144E" w:rsidRPr="005362E6" w:rsidTr="00385672">
        <w:tc>
          <w:tcPr>
            <w:tcW w:w="1222" w:type="dxa"/>
            <w:tcBorders>
              <w:top w:val="nil"/>
              <w:left w:val="nil"/>
              <w:bottom w:val="nil"/>
              <w:right w:val="nil"/>
            </w:tcBorders>
            <w:tcMar>
              <w:left w:w="0" w:type="dxa"/>
              <w:right w:w="0" w:type="dxa"/>
            </w:tcMar>
          </w:tcPr>
          <w:p w:rsidR="002E144E" w:rsidRPr="00710696" w:rsidRDefault="002E144E" w:rsidP="008F3C8B">
            <w:pPr>
              <w:tabs>
                <w:tab w:val="left" w:pos="567"/>
              </w:tabs>
              <w:suppressAutoHyphens/>
              <w:spacing w:line="240" w:lineRule="auto"/>
              <w:rPr>
                <w:rFonts w:ascii="Arial" w:hAnsi="Arial" w:cs="Arial"/>
                <w:bCs/>
              </w:rPr>
            </w:pPr>
            <w:r w:rsidRPr="00710696">
              <w:rPr>
                <w:rFonts w:ascii="Arial" w:hAnsi="Arial" w:cs="Arial"/>
                <w:bCs/>
              </w:rPr>
              <w:t>(К/В)</w:t>
            </w:r>
          </w:p>
        </w:tc>
        <w:tc>
          <w:tcPr>
            <w:tcW w:w="1478" w:type="dxa"/>
            <w:tcBorders>
              <w:top w:val="nil"/>
              <w:left w:val="nil"/>
              <w:bottom w:val="nil"/>
              <w:right w:val="nil"/>
            </w:tcBorders>
            <w:tcMar>
              <w:left w:w="0" w:type="dxa"/>
              <w:right w:w="0" w:type="dxa"/>
            </w:tcMar>
          </w:tcPr>
          <w:p w:rsidR="002E144E" w:rsidRPr="00943D32" w:rsidRDefault="00046B19" w:rsidP="008F3C8B">
            <w:pPr>
              <w:tabs>
                <w:tab w:val="left" w:pos="567"/>
              </w:tabs>
              <w:suppressAutoHyphens/>
              <w:spacing w:line="240" w:lineRule="auto"/>
              <w:rPr>
                <w:rFonts w:ascii="Arial" w:hAnsi="Arial" w:cs="Arial"/>
              </w:rPr>
            </w:pPr>
            <w:r>
              <w:rPr>
                <w:rFonts w:ascii="Arial" w:hAnsi="Arial" w:cs="Arial"/>
              </w:rPr>
              <w:t>2.4.7</w:t>
            </w:r>
          </w:p>
        </w:tc>
        <w:tc>
          <w:tcPr>
            <w:tcW w:w="6370" w:type="dxa"/>
            <w:tcBorders>
              <w:top w:val="nil"/>
              <w:left w:val="nil"/>
              <w:bottom w:val="nil"/>
              <w:right w:val="nil"/>
            </w:tcBorders>
            <w:tcMar>
              <w:left w:w="0" w:type="dxa"/>
              <w:right w:w="0" w:type="dxa"/>
            </w:tcMar>
          </w:tcPr>
          <w:p w:rsidR="002E144E" w:rsidRPr="0083433A" w:rsidRDefault="002E144E" w:rsidP="008F3C8B">
            <w:pPr>
              <w:tabs>
                <w:tab w:val="left" w:pos="945"/>
              </w:tabs>
              <w:spacing w:line="240" w:lineRule="auto"/>
              <w:jc w:val="both"/>
              <w:rPr>
                <w:rFonts w:ascii="Arial" w:hAnsi="Arial" w:cs="Arial"/>
              </w:rPr>
            </w:pPr>
            <w:r w:rsidRPr="002E144E">
              <w:rPr>
                <w:rFonts w:ascii="Arial" w:hAnsi="Arial" w:cs="Arial"/>
              </w:rPr>
              <w:t>После проведения освидетельствования с удовлетворительными результатами должно выдаваться Свидетельство о безопасности грузового судна по конструкции.</w:t>
            </w:r>
          </w:p>
        </w:tc>
      </w:tr>
      <w:tr w:rsidR="00962ACE" w:rsidRPr="005362E6" w:rsidTr="00385672">
        <w:tc>
          <w:tcPr>
            <w:tcW w:w="1222" w:type="dxa"/>
            <w:tcBorders>
              <w:top w:val="nil"/>
              <w:left w:val="nil"/>
              <w:bottom w:val="nil"/>
              <w:right w:val="nil"/>
            </w:tcBorders>
            <w:tcMar>
              <w:left w:w="0" w:type="dxa"/>
              <w:right w:w="0" w:type="dxa"/>
            </w:tcMar>
          </w:tcPr>
          <w:p w:rsidR="00962ACE" w:rsidRPr="00710696" w:rsidRDefault="00962ACE" w:rsidP="008F3C8B">
            <w:pPr>
              <w:tabs>
                <w:tab w:val="left" w:pos="567"/>
              </w:tabs>
              <w:suppressAutoHyphens/>
              <w:spacing w:line="240" w:lineRule="auto"/>
              <w:rPr>
                <w:rFonts w:ascii="Arial" w:hAnsi="Arial" w:cs="Arial"/>
                <w:bCs/>
              </w:rPr>
            </w:pPr>
          </w:p>
        </w:tc>
        <w:tc>
          <w:tcPr>
            <w:tcW w:w="1478" w:type="dxa"/>
            <w:tcBorders>
              <w:top w:val="nil"/>
              <w:left w:val="nil"/>
              <w:bottom w:val="nil"/>
              <w:right w:val="nil"/>
            </w:tcBorders>
            <w:tcMar>
              <w:left w:w="0" w:type="dxa"/>
              <w:right w:w="0" w:type="dxa"/>
            </w:tcMar>
          </w:tcPr>
          <w:p w:rsidR="00962ACE" w:rsidRDefault="00962ACE" w:rsidP="008F3C8B">
            <w:pPr>
              <w:tabs>
                <w:tab w:val="left" w:pos="567"/>
              </w:tabs>
              <w:suppressAutoHyphens/>
              <w:spacing w:line="240" w:lineRule="auto"/>
              <w:rPr>
                <w:rFonts w:ascii="Arial" w:hAnsi="Arial" w:cs="Arial"/>
              </w:rPr>
            </w:pPr>
          </w:p>
        </w:tc>
        <w:tc>
          <w:tcPr>
            <w:tcW w:w="6370" w:type="dxa"/>
            <w:tcBorders>
              <w:top w:val="nil"/>
              <w:left w:val="nil"/>
              <w:bottom w:val="nil"/>
              <w:right w:val="nil"/>
            </w:tcBorders>
            <w:tcMar>
              <w:left w:w="0" w:type="dxa"/>
              <w:right w:w="0" w:type="dxa"/>
            </w:tcMar>
          </w:tcPr>
          <w:p w:rsidR="00962ACE" w:rsidRPr="002E144E" w:rsidRDefault="00962ACE" w:rsidP="008F3C8B">
            <w:pPr>
              <w:tabs>
                <w:tab w:val="left" w:pos="945"/>
              </w:tabs>
              <w:spacing w:line="240" w:lineRule="auto"/>
              <w:jc w:val="both"/>
              <w:rPr>
                <w:rFonts w:ascii="Arial" w:hAnsi="Arial" w:cs="Arial"/>
              </w:rPr>
            </w:pPr>
          </w:p>
        </w:tc>
      </w:tr>
      <w:tr w:rsidR="002E144E" w:rsidRPr="005362E6" w:rsidTr="00385672">
        <w:tc>
          <w:tcPr>
            <w:tcW w:w="1222" w:type="dxa"/>
            <w:tcBorders>
              <w:top w:val="nil"/>
              <w:left w:val="nil"/>
              <w:bottom w:val="nil"/>
              <w:right w:val="nil"/>
            </w:tcBorders>
            <w:tcMar>
              <w:left w:w="0" w:type="dxa"/>
              <w:right w:w="0" w:type="dxa"/>
            </w:tcMar>
          </w:tcPr>
          <w:p w:rsidR="002E144E" w:rsidRPr="005201B6" w:rsidRDefault="002E144E" w:rsidP="008F3C8B">
            <w:pPr>
              <w:tabs>
                <w:tab w:val="left" w:pos="567"/>
              </w:tabs>
              <w:suppressAutoHyphens/>
              <w:spacing w:line="240" w:lineRule="auto"/>
              <w:rPr>
                <w:rFonts w:ascii="Arial" w:hAnsi="Arial" w:cs="Arial"/>
                <w:b/>
                <w:bCs/>
              </w:rPr>
            </w:pPr>
            <w:r w:rsidRPr="005201B6">
              <w:rPr>
                <w:rFonts w:ascii="Arial" w:hAnsi="Arial" w:cs="Arial"/>
                <w:b/>
                <w:bCs/>
              </w:rPr>
              <w:t>(Подв)</w:t>
            </w:r>
          </w:p>
        </w:tc>
        <w:tc>
          <w:tcPr>
            <w:tcW w:w="1478" w:type="dxa"/>
            <w:tcBorders>
              <w:top w:val="nil"/>
              <w:left w:val="nil"/>
              <w:bottom w:val="nil"/>
              <w:right w:val="nil"/>
            </w:tcBorders>
            <w:tcMar>
              <w:left w:w="0" w:type="dxa"/>
              <w:right w:w="0" w:type="dxa"/>
            </w:tcMar>
          </w:tcPr>
          <w:p w:rsidR="002E144E" w:rsidRPr="00766151" w:rsidRDefault="002E144E" w:rsidP="008F3C8B">
            <w:pPr>
              <w:tabs>
                <w:tab w:val="left" w:pos="567"/>
              </w:tabs>
              <w:suppressAutoHyphens/>
              <w:spacing w:line="240" w:lineRule="auto"/>
              <w:rPr>
                <w:rFonts w:ascii="Arial" w:hAnsi="Arial" w:cs="Arial"/>
                <w:b/>
              </w:rPr>
            </w:pPr>
            <w:r w:rsidRPr="00766151">
              <w:rPr>
                <w:rFonts w:ascii="Arial" w:hAnsi="Arial" w:cs="Arial"/>
                <w:b/>
              </w:rPr>
              <w:t>3</w:t>
            </w:r>
          </w:p>
        </w:tc>
        <w:tc>
          <w:tcPr>
            <w:tcW w:w="6370" w:type="dxa"/>
            <w:tcBorders>
              <w:top w:val="nil"/>
              <w:left w:val="nil"/>
              <w:bottom w:val="nil"/>
              <w:right w:val="nil"/>
            </w:tcBorders>
            <w:tcMar>
              <w:left w:w="0" w:type="dxa"/>
              <w:right w:w="0" w:type="dxa"/>
            </w:tcMar>
          </w:tcPr>
          <w:p w:rsidR="002E144E" w:rsidRPr="0083433A" w:rsidRDefault="002E144E" w:rsidP="008F3C8B">
            <w:pPr>
              <w:tabs>
                <w:tab w:val="left" w:pos="945"/>
              </w:tabs>
              <w:spacing w:line="240" w:lineRule="auto"/>
              <w:jc w:val="both"/>
              <w:rPr>
                <w:rFonts w:ascii="Arial" w:hAnsi="Arial" w:cs="Arial"/>
              </w:rPr>
            </w:pPr>
            <w:r w:rsidRPr="002F61C7">
              <w:rPr>
                <w:rFonts w:ascii="Arial" w:hAnsi="Arial" w:cs="Arial"/>
                <w:b/>
                <w:smallCaps/>
              </w:rPr>
              <w:t>Руководство по проверке подводной части грузовых судов</w:t>
            </w:r>
          </w:p>
        </w:tc>
      </w:tr>
      <w:tr w:rsidR="002E144E" w:rsidRPr="005362E6" w:rsidTr="00385672">
        <w:tc>
          <w:tcPr>
            <w:tcW w:w="1222" w:type="dxa"/>
            <w:tcBorders>
              <w:top w:val="nil"/>
              <w:left w:val="nil"/>
              <w:bottom w:val="nil"/>
              <w:right w:val="nil"/>
            </w:tcBorders>
            <w:tcMar>
              <w:left w:w="0" w:type="dxa"/>
              <w:right w:w="0" w:type="dxa"/>
            </w:tcMar>
          </w:tcPr>
          <w:p w:rsidR="002E144E" w:rsidRPr="00766151" w:rsidRDefault="002E144E" w:rsidP="008F3C8B">
            <w:pPr>
              <w:tabs>
                <w:tab w:val="left" w:pos="567"/>
              </w:tabs>
              <w:suppressAutoHyphens/>
              <w:spacing w:line="240" w:lineRule="auto"/>
              <w:rPr>
                <w:rFonts w:ascii="Arial" w:hAnsi="Arial" w:cs="Arial"/>
                <w:bCs/>
              </w:rPr>
            </w:pPr>
            <w:r w:rsidRPr="00766151">
              <w:rPr>
                <w:rFonts w:ascii="Arial" w:hAnsi="Arial" w:cs="Arial"/>
                <w:bCs/>
              </w:rPr>
              <w:t>(Подв/Гр)</w:t>
            </w:r>
          </w:p>
        </w:tc>
        <w:tc>
          <w:tcPr>
            <w:tcW w:w="1478" w:type="dxa"/>
            <w:tcBorders>
              <w:top w:val="nil"/>
              <w:left w:val="nil"/>
              <w:bottom w:val="nil"/>
              <w:right w:val="nil"/>
            </w:tcBorders>
            <w:tcMar>
              <w:left w:w="0" w:type="dxa"/>
              <w:right w:w="0" w:type="dxa"/>
            </w:tcMar>
          </w:tcPr>
          <w:p w:rsidR="002E144E" w:rsidRPr="00943D32" w:rsidRDefault="002E144E" w:rsidP="008F3C8B">
            <w:pPr>
              <w:tabs>
                <w:tab w:val="left" w:pos="567"/>
              </w:tabs>
              <w:suppressAutoHyphens/>
              <w:spacing w:line="240" w:lineRule="auto"/>
              <w:rPr>
                <w:rFonts w:ascii="Arial" w:hAnsi="Arial" w:cs="Arial"/>
              </w:rPr>
            </w:pPr>
            <w:r w:rsidRPr="00943D32">
              <w:rPr>
                <w:rFonts w:ascii="Arial" w:hAnsi="Arial" w:cs="Arial"/>
              </w:rPr>
              <w:t>3.1</w:t>
            </w:r>
          </w:p>
        </w:tc>
        <w:tc>
          <w:tcPr>
            <w:tcW w:w="6370" w:type="dxa"/>
            <w:tcBorders>
              <w:top w:val="nil"/>
              <w:left w:val="nil"/>
              <w:bottom w:val="nil"/>
              <w:right w:val="nil"/>
            </w:tcBorders>
            <w:tcMar>
              <w:left w:w="0" w:type="dxa"/>
              <w:right w:w="0" w:type="dxa"/>
            </w:tcMar>
          </w:tcPr>
          <w:p w:rsidR="002E144E" w:rsidRPr="0083433A" w:rsidRDefault="002E144E" w:rsidP="008F3C8B">
            <w:pPr>
              <w:tabs>
                <w:tab w:val="left" w:pos="945"/>
              </w:tabs>
              <w:spacing w:line="240" w:lineRule="auto"/>
              <w:jc w:val="both"/>
              <w:rPr>
                <w:rFonts w:ascii="Arial" w:hAnsi="Arial" w:cs="Arial"/>
              </w:rPr>
            </w:pPr>
            <w:r w:rsidRPr="002E144E">
              <w:rPr>
                <w:rFonts w:ascii="Arial" w:hAnsi="Arial" w:cs="Arial"/>
              </w:rPr>
              <w:t xml:space="preserve">Для проверки подводной части грузовых судов </w:t>
            </w:r>
            <w:r w:rsidR="00246873">
              <w:rPr>
                <w:rFonts w:ascii="Arial" w:hAnsi="Arial" w:cs="Arial"/>
              </w:rPr>
              <w:t>она</w:t>
            </w:r>
            <w:r w:rsidRPr="002E144E">
              <w:rPr>
                <w:rFonts w:ascii="Arial" w:hAnsi="Arial" w:cs="Arial"/>
              </w:rPr>
              <w:t xml:space="preserve"> должна включать:</w:t>
            </w:r>
          </w:p>
        </w:tc>
      </w:tr>
      <w:tr w:rsidR="002E144E" w:rsidRPr="005362E6" w:rsidTr="00385672">
        <w:tc>
          <w:tcPr>
            <w:tcW w:w="1222" w:type="dxa"/>
            <w:tcBorders>
              <w:top w:val="nil"/>
              <w:left w:val="nil"/>
              <w:bottom w:val="nil"/>
              <w:right w:val="nil"/>
            </w:tcBorders>
            <w:tcMar>
              <w:left w:w="0" w:type="dxa"/>
              <w:right w:w="0" w:type="dxa"/>
            </w:tcMar>
          </w:tcPr>
          <w:p w:rsidR="002E144E" w:rsidRPr="002E144E" w:rsidRDefault="002E144E" w:rsidP="008F3C8B">
            <w:pPr>
              <w:tabs>
                <w:tab w:val="left" w:pos="567"/>
              </w:tabs>
              <w:suppressAutoHyphens/>
              <w:spacing w:line="240" w:lineRule="auto"/>
              <w:rPr>
                <w:rFonts w:ascii="Arial" w:hAnsi="Arial" w:cs="Arial"/>
                <w:bCs/>
              </w:rPr>
            </w:pPr>
            <w:r w:rsidRPr="002E144E">
              <w:rPr>
                <w:rFonts w:ascii="Arial" w:hAnsi="Arial" w:cs="Arial"/>
                <w:bCs/>
              </w:rPr>
              <w:t>(Подв/Гр)</w:t>
            </w:r>
          </w:p>
        </w:tc>
        <w:tc>
          <w:tcPr>
            <w:tcW w:w="1478" w:type="dxa"/>
            <w:tcBorders>
              <w:top w:val="nil"/>
              <w:left w:val="nil"/>
              <w:bottom w:val="nil"/>
              <w:right w:val="nil"/>
            </w:tcBorders>
            <w:tcMar>
              <w:left w:w="0" w:type="dxa"/>
              <w:right w:w="0" w:type="dxa"/>
            </w:tcMar>
          </w:tcPr>
          <w:p w:rsidR="002E144E" w:rsidRPr="00943D32" w:rsidRDefault="002E144E" w:rsidP="008F3C8B">
            <w:pPr>
              <w:tabs>
                <w:tab w:val="left" w:pos="567"/>
              </w:tabs>
              <w:suppressAutoHyphens/>
              <w:spacing w:line="240" w:lineRule="auto"/>
              <w:rPr>
                <w:rFonts w:ascii="Arial" w:hAnsi="Arial" w:cs="Arial"/>
              </w:rPr>
            </w:pPr>
            <w:r w:rsidRPr="00943D32">
              <w:rPr>
                <w:rFonts w:ascii="Arial" w:hAnsi="Arial" w:cs="Arial"/>
              </w:rPr>
              <w:t>3.1.1</w:t>
            </w:r>
          </w:p>
        </w:tc>
        <w:tc>
          <w:tcPr>
            <w:tcW w:w="6370" w:type="dxa"/>
            <w:tcBorders>
              <w:top w:val="nil"/>
              <w:left w:val="nil"/>
              <w:bottom w:val="nil"/>
              <w:right w:val="nil"/>
            </w:tcBorders>
            <w:tcMar>
              <w:left w:w="0" w:type="dxa"/>
              <w:right w:w="0" w:type="dxa"/>
            </w:tcMar>
          </w:tcPr>
          <w:p w:rsidR="002E144E" w:rsidRPr="0083433A" w:rsidRDefault="002E144E" w:rsidP="008F3C8B">
            <w:pPr>
              <w:tabs>
                <w:tab w:val="left" w:pos="945"/>
              </w:tabs>
              <w:spacing w:line="240" w:lineRule="auto"/>
              <w:jc w:val="both"/>
              <w:rPr>
                <w:rFonts w:ascii="Arial" w:hAnsi="Arial" w:cs="Arial"/>
              </w:rPr>
            </w:pPr>
            <w:r w:rsidRPr="002E144E">
              <w:rPr>
                <w:rFonts w:ascii="Arial" w:hAnsi="Arial" w:cs="Arial"/>
              </w:rPr>
              <w:t>осмотр обшивки судна, включая обшивку днища и носовой оконечности, киля, скуловых килей, форштевня, ахтерштевня и руля;</w:t>
            </w:r>
          </w:p>
        </w:tc>
      </w:tr>
      <w:tr w:rsidR="002E144E" w:rsidRPr="005362E6" w:rsidTr="00385672">
        <w:tc>
          <w:tcPr>
            <w:tcW w:w="1222" w:type="dxa"/>
            <w:tcBorders>
              <w:top w:val="nil"/>
              <w:left w:val="nil"/>
              <w:bottom w:val="nil"/>
              <w:right w:val="nil"/>
            </w:tcBorders>
            <w:tcMar>
              <w:left w:w="0" w:type="dxa"/>
              <w:right w:w="0" w:type="dxa"/>
            </w:tcMar>
          </w:tcPr>
          <w:p w:rsidR="002E144E" w:rsidRPr="002E144E" w:rsidRDefault="002E144E" w:rsidP="008F3C8B">
            <w:pPr>
              <w:tabs>
                <w:tab w:val="left" w:pos="567"/>
              </w:tabs>
              <w:suppressAutoHyphens/>
              <w:spacing w:line="240" w:lineRule="auto"/>
              <w:rPr>
                <w:rFonts w:ascii="Arial" w:hAnsi="Arial" w:cs="Arial"/>
                <w:bCs/>
              </w:rPr>
            </w:pPr>
            <w:r w:rsidRPr="002E144E">
              <w:rPr>
                <w:rFonts w:ascii="Arial" w:hAnsi="Arial" w:cs="Arial"/>
                <w:bCs/>
              </w:rPr>
              <w:t>(Подв/Гр)</w:t>
            </w:r>
          </w:p>
        </w:tc>
        <w:tc>
          <w:tcPr>
            <w:tcW w:w="1478" w:type="dxa"/>
            <w:tcBorders>
              <w:top w:val="nil"/>
              <w:left w:val="nil"/>
              <w:bottom w:val="nil"/>
              <w:right w:val="nil"/>
            </w:tcBorders>
            <w:tcMar>
              <w:left w:w="0" w:type="dxa"/>
              <w:right w:w="0" w:type="dxa"/>
            </w:tcMar>
          </w:tcPr>
          <w:p w:rsidR="002E144E" w:rsidRPr="00943D32" w:rsidRDefault="002E144E" w:rsidP="008F3C8B">
            <w:pPr>
              <w:tabs>
                <w:tab w:val="left" w:pos="567"/>
              </w:tabs>
              <w:suppressAutoHyphens/>
              <w:spacing w:line="240" w:lineRule="auto"/>
              <w:rPr>
                <w:rFonts w:ascii="Arial" w:hAnsi="Arial" w:cs="Arial"/>
              </w:rPr>
            </w:pPr>
            <w:r w:rsidRPr="00943D32">
              <w:rPr>
                <w:rFonts w:ascii="Arial" w:hAnsi="Arial" w:cs="Arial"/>
              </w:rPr>
              <w:t>3.1.2</w:t>
            </w:r>
          </w:p>
        </w:tc>
        <w:tc>
          <w:tcPr>
            <w:tcW w:w="6370" w:type="dxa"/>
            <w:tcBorders>
              <w:top w:val="nil"/>
              <w:left w:val="nil"/>
              <w:bottom w:val="nil"/>
              <w:right w:val="nil"/>
            </w:tcBorders>
            <w:tcMar>
              <w:left w:w="0" w:type="dxa"/>
              <w:right w:w="0" w:type="dxa"/>
            </w:tcMar>
          </w:tcPr>
          <w:p w:rsidR="002E144E" w:rsidRPr="0083433A" w:rsidRDefault="002E144E" w:rsidP="008F3C8B">
            <w:pPr>
              <w:tabs>
                <w:tab w:val="left" w:pos="945"/>
              </w:tabs>
              <w:spacing w:line="240" w:lineRule="auto"/>
              <w:jc w:val="both"/>
              <w:rPr>
                <w:rFonts w:ascii="Arial" w:hAnsi="Arial" w:cs="Arial"/>
              </w:rPr>
            </w:pPr>
            <w:r w:rsidRPr="002E144E">
              <w:rPr>
                <w:rFonts w:ascii="Arial" w:hAnsi="Arial" w:cs="Arial"/>
              </w:rPr>
              <w:t xml:space="preserve">проверку зазоров </w:t>
            </w:r>
            <w:r>
              <w:rPr>
                <w:rFonts w:ascii="Arial" w:hAnsi="Arial" w:cs="Arial"/>
              </w:rPr>
              <w:t xml:space="preserve">в </w:t>
            </w:r>
            <w:r w:rsidRPr="002E144E">
              <w:rPr>
                <w:rFonts w:ascii="Arial" w:hAnsi="Arial" w:cs="Arial"/>
              </w:rPr>
              <w:t>подшипник</w:t>
            </w:r>
            <w:r>
              <w:rPr>
                <w:rFonts w:ascii="Arial" w:hAnsi="Arial" w:cs="Arial"/>
              </w:rPr>
              <w:t>ах</w:t>
            </w:r>
            <w:r w:rsidRPr="002E144E">
              <w:rPr>
                <w:rFonts w:ascii="Arial" w:hAnsi="Arial" w:cs="Arial"/>
              </w:rPr>
              <w:t xml:space="preserve"> баллера руля;</w:t>
            </w:r>
          </w:p>
        </w:tc>
      </w:tr>
      <w:tr w:rsidR="008264AC" w:rsidRPr="005362E6" w:rsidTr="00385672">
        <w:tc>
          <w:tcPr>
            <w:tcW w:w="1222" w:type="dxa"/>
            <w:tcBorders>
              <w:top w:val="nil"/>
              <w:left w:val="nil"/>
              <w:bottom w:val="nil"/>
              <w:right w:val="nil"/>
            </w:tcBorders>
            <w:tcMar>
              <w:left w:w="0" w:type="dxa"/>
              <w:right w:w="0" w:type="dxa"/>
            </w:tcMar>
          </w:tcPr>
          <w:p w:rsidR="008264AC" w:rsidRPr="002E144E" w:rsidRDefault="008264AC" w:rsidP="008F3C8B">
            <w:pPr>
              <w:tabs>
                <w:tab w:val="left" w:pos="567"/>
              </w:tabs>
              <w:suppressAutoHyphens/>
              <w:spacing w:line="240" w:lineRule="auto"/>
              <w:rPr>
                <w:rFonts w:ascii="Arial" w:hAnsi="Arial" w:cs="Arial"/>
                <w:bCs/>
              </w:rPr>
            </w:pPr>
            <w:r w:rsidRPr="002E144E">
              <w:rPr>
                <w:rFonts w:ascii="Arial" w:hAnsi="Arial" w:cs="Arial"/>
                <w:bCs/>
              </w:rPr>
              <w:t>(Подв/Гр)</w:t>
            </w:r>
          </w:p>
        </w:tc>
        <w:tc>
          <w:tcPr>
            <w:tcW w:w="1478" w:type="dxa"/>
            <w:tcBorders>
              <w:top w:val="nil"/>
              <w:left w:val="nil"/>
              <w:bottom w:val="nil"/>
              <w:right w:val="nil"/>
            </w:tcBorders>
            <w:tcMar>
              <w:left w:w="0" w:type="dxa"/>
              <w:right w:w="0" w:type="dxa"/>
            </w:tcMar>
          </w:tcPr>
          <w:p w:rsidR="008264AC" w:rsidRPr="00943D32" w:rsidRDefault="008264AC" w:rsidP="008F3C8B">
            <w:pPr>
              <w:tabs>
                <w:tab w:val="left" w:pos="567"/>
              </w:tabs>
              <w:suppressAutoHyphens/>
              <w:spacing w:line="240" w:lineRule="auto"/>
              <w:rPr>
                <w:rFonts w:ascii="Arial" w:hAnsi="Arial" w:cs="Arial"/>
              </w:rPr>
            </w:pPr>
            <w:r w:rsidRPr="00943D32">
              <w:rPr>
                <w:rFonts w:ascii="Arial" w:hAnsi="Arial" w:cs="Arial"/>
              </w:rPr>
              <w:t>3.1.3</w:t>
            </w:r>
          </w:p>
        </w:tc>
        <w:tc>
          <w:tcPr>
            <w:tcW w:w="6370" w:type="dxa"/>
            <w:tcBorders>
              <w:top w:val="nil"/>
              <w:left w:val="nil"/>
              <w:bottom w:val="nil"/>
              <w:right w:val="nil"/>
            </w:tcBorders>
            <w:tcMar>
              <w:left w:w="0" w:type="dxa"/>
              <w:right w:w="0" w:type="dxa"/>
            </w:tcMar>
          </w:tcPr>
          <w:p w:rsidR="008264AC" w:rsidRPr="0083433A" w:rsidRDefault="008264AC" w:rsidP="008F3C8B">
            <w:pPr>
              <w:tabs>
                <w:tab w:val="left" w:pos="945"/>
              </w:tabs>
              <w:spacing w:line="240" w:lineRule="auto"/>
              <w:jc w:val="both"/>
              <w:rPr>
                <w:rFonts w:ascii="Arial" w:hAnsi="Arial" w:cs="Arial"/>
              </w:rPr>
            </w:pPr>
            <w:r w:rsidRPr="008264AC">
              <w:rPr>
                <w:rFonts w:ascii="Arial" w:hAnsi="Arial" w:cs="Arial"/>
              </w:rPr>
              <w:t>осмотр, насколько это практически возможно, уплотнений гребного винта и вала;</w:t>
            </w:r>
          </w:p>
        </w:tc>
      </w:tr>
      <w:tr w:rsidR="008264AC" w:rsidRPr="005362E6" w:rsidTr="00385672">
        <w:tc>
          <w:tcPr>
            <w:tcW w:w="1222" w:type="dxa"/>
            <w:tcBorders>
              <w:top w:val="nil"/>
              <w:left w:val="nil"/>
              <w:bottom w:val="nil"/>
              <w:right w:val="nil"/>
            </w:tcBorders>
            <w:tcMar>
              <w:left w:w="0" w:type="dxa"/>
              <w:right w:w="0" w:type="dxa"/>
            </w:tcMar>
          </w:tcPr>
          <w:p w:rsidR="008264AC" w:rsidRPr="002E144E" w:rsidRDefault="008264AC" w:rsidP="008F3C8B">
            <w:pPr>
              <w:tabs>
                <w:tab w:val="left" w:pos="567"/>
              </w:tabs>
              <w:suppressAutoHyphens/>
              <w:spacing w:line="240" w:lineRule="auto"/>
              <w:rPr>
                <w:rFonts w:ascii="Arial" w:hAnsi="Arial" w:cs="Arial"/>
                <w:bCs/>
              </w:rPr>
            </w:pPr>
            <w:r w:rsidRPr="002E144E">
              <w:rPr>
                <w:rFonts w:ascii="Arial" w:hAnsi="Arial" w:cs="Arial"/>
                <w:bCs/>
              </w:rPr>
              <w:t>(Подв/Гр)</w:t>
            </w:r>
          </w:p>
        </w:tc>
        <w:tc>
          <w:tcPr>
            <w:tcW w:w="1478" w:type="dxa"/>
            <w:tcBorders>
              <w:top w:val="nil"/>
              <w:left w:val="nil"/>
              <w:bottom w:val="nil"/>
              <w:right w:val="nil"/>
            </w:tcBorders>
            <w:tcMar>
              <w:left w:w="0" w:type="dxa"/>
              <w:right w:w="0" w:type="dxa"/>
            </w:tcMar>
          </w:tcPr>
          <w:p w:rsidR="008264AC" w:rsidRPr="00943D32" w:rsidRDefault="008264AC" w:rsidP="008F3C8B">
            <w:pPr>
              <w:tabs>
                <w:tab w:val="left" w:pos="567"/>
              </w:tabs>
              <w:suppressAutoHyphens/>
              <w:spacing w:line="240" w:lineRule="auto"/>
              <w:rPr>
                <w:rFonts w:ascii="Arial" w:hAnsi="Arial" w:cs="Arial"/>
              </w:rPr>
            </w:pPr>
            <w:r w:rsidRPr="00943D32">
              <w:rPr>
                <w:rFonts w:ascii="Arial" w:hAnsi="Arial" w:cs="Arial"/>
              </w:rPr>
              <w:t>3.1.4</w:t>
            </w:r>
          </w:p>
        </w:tc>
        <w:tc>
          <w:tcPr>
            <w:tcW w:w="6370" w:type="dxa"/>
            <w:tcBorders>
              <w:top w:val="nil"/>
              <w:left w:val="nil"/>
              <w:bottom w:val="nil"/>
              <w:right w:val="nil"/>
            </w:tcBorders>
            <w:tcMar>
              <w:left w:w="0" w:type="dxa"/>
              <w:right w:w="0" w:type="dxa"/>
            </w:tcMar>
          </w:tcPr>
          <w:p w:rsidR="008264AC" w:rsidRPr="0083433A" w:rsidRDefault="008264AC" w:rsidP="008F3C8B">
            <w:pPr>
              <w:tabs>
                <w:tab w:val="left" w:pos="945"/>
              </w:tabs>
              <w:spacing w:line="240" w:lineRule="auto"/>
              <w:jc w:val="both"/>
              <w:rPr>
                <w:rFonts w:ascii="Arial" w:hAnsi="Arial" w:cs="Arial"/>
              </w:rPr>
            </w:pPr>
            <w:r w:rsidRPr="008264AC">
              <w:rPr>
                <w:rFonts w:ascii="Arial" w:hAnsi="Arial" w:cs="Arial"/>
              </w:rPr>
              <w:t xml:space="preserve">проверку, насколько это практически возможно, зазоров </w:t>
            </w:r>
            <w:r w:rsidR="00194A30">
              <w:rPr>
                <w:rFonts w:ascii="Arial" w:hAnsi="Arial" w:cs="Arial"/>
              </w:rPr>
              <w:t xml:space="preserve">хвостовых участков </w:t>
            </w:r>
            <w:r w:rsidRPr="008264AC">
              <w:rPr>
                <w:rFonts w:ascii="Arial" w:hAnsi="Arial" w:cs="Arial"/>
              </w:rPr>
              <w:t>гребн</w:t>
            </w:r>
            <w:r>
              <w:rPr>
                <w:rFonts w:ascii="Arial" w:hAnsi="Arial" w:cs="Arial"/>
              </w:rPr>
              <w:t>ых</w:t>
            </w:r>
            <w:r w:rsidRPr="008264AC">
              <w:rPr>
                <w:rFonts w:ascii="Arial" w:hAnsi="Arial" w:cs="Arial"/>
              </w:rPr>
              <w:t xml:space="preserve"> вал</w:t>
            </w:r>
            <w:r>
              <w:rPr>
                <w:rFonts w:ascii="Arial" w:hAnsi="Arial" w:cs="Arial"/>
              </w:rPr>
              <w:t>ов</w:t>
            </w:r>
            <w:r w:rsidRPr="008264AC">
              <w:rPr>
                <w:rFonts w:ascii="Arial" w:hAnsi="Arial" w:cs="Arial"/>
              </w:rPr>
              <w:t>;</w:t>
            </w:r>
          </w:p>
        </w:tc>
      </w:tr>
      <w:tr w:rsidR="006446B0" w:rsidRPr="005362E6" w:rsidTr="00385672">
        <w:tc>
          <w:tcPr>
            <w:tcW w:w="1222" w:type="dxa"/>
            <w:tcBorders>
              <w:top w:val="nil"/>
              <w:left w:val="nil"/>
              <w:bottom w:val="nil"/>
              <w:right w:val="nil"/>
            </w:tcBorders>
            <w:tcMar>
              <w:left w:w="0" w:type="dxa"/>
              <w:right w:w="0" w:type="dxa"/>
            </w:tcMar>
          </w:tcPr>
          <w:p w:rsidR="006446B0" w:rsidRPr="002E144E" w:rsidRDefault="006446B0" w:rsidP="008F3C8B">
            <w:pPr>
              <w:tabs>
                <w:tab w:val="left" w:pos="567"/>
              </w:tabs>
              <w:suppressAutoHyphens/>
              <w:spacing w:line="240" w:lineRule="auto"/>
              <w:rPr>
                <w:rFonts w:ascii="Arial" w:hAnsi="Arial" w:cs="Arial"/>
                <w:bCs/>
              </w:rPr>
            </w:pPr>
            <w:r w:rsidRPr="002E144E">
              <w:rPr>
                <w:rFonts w:ascii="Arial" w:hAnsi="Arial" w:cs="Arial"/>
                <w:bCs/>
              </w:rPr>
              <w:t>(Подв/Гр)</w:t>
            </w:r>
          </w:p>
        </w:tc>
        <w:tc>
          <w:tcPr>
            <w:tcW w:w="1478" w:type="dxa"/>
            <w:tcBorders>
              <w:top w:val="nil"/>
              <w:left w:val="nil"/>
              <w:bottom w:val="nil"/>
              <w:right w:val="nil"/>
            </w:tcBorders>
            <w:tcMar>
              <w:left w:w="0" w:type="dxa"/>
              <w:right w:w="0" w:type="dxa"/>
            </w:tcMar>
          </w:tcPr>
          <w:p w:rsidR="006446B0" w:rsidRPr="00943D32" w:rsidRDefault="006446B0" w:rsidP="008F3C8B">
            <w:pPr>
              <w:tabs>
                <w:tab w:val="left" w:pos="567"/>
              </w:tabs>
              <w:suppressAutoHyphens/>
              <w:spacing w:line="240" w:lineRule="auto"/>
              <w:rPr>
                <w:rFonts w:ascii="Arial" w:hAnsi="Arial" w:cs="Arial"/>
              </w:rPr>
            </w:pPr>
            <w:r w:rsidRPr="00943D32">
              <w:rPr>
                <w:rFonts w:ascii="Arial" w:hAnsi="Arial" w:cs="Arial"/>
              </w:rPr>
              <w:t>3.1.5</w:t>
            </w:r>
          </w:p>
        </w:tc>
        <w:tc>
          <w:tcPr>
            <w:tcW w:w="6370" w:type="dxa"/>
            <w:tcBorders>
              <w:top w:val="nil"/>
              <w:left w:val="nil"/>
              <w:bottom w:val="nil"/>
              <w:right w:val="nil"/>
            </w:tcBorders>
            <w:tcMar>
              <w:left w:w="0" w:type="dxa"/>
              <w:right w:w="0" w:type="dxa"/>
            </w:tcMar>
          </w:tcPr>
          <w:p w:rsidR="006446B0" w:rsidRPr="0083433A" w:rsidRDefault="006446B0" w:rsidP="008F3C8B">
            <w:pPr>
              <w:tabs>
                <w:tab w:val="left" w:pos="945"/>
              </w:tabs>
              <w:spacing w:line="240" w:lineRule="auto"/>
              <w:jc w:val="both"/>
              <w:rPr>
                <w:rFonts w:ascii="Arial" w:hAnsi="Arial" w:cs="Arial"/>
              </w:rPr>
            </w:pPr>
            <w:r w:rsidRPr="008264AC">
              <w:rPr>
                <w:rFonts w:ascii="Arial" w:hAnsi="Arial" w:cs="Arial"/>
              </w:rPr>
              <w:t>осмотр кингстонных</w:t>
            </w:r>
            <w:r>
              <w:rPr>
                <w:rFonts w:ascii="Arial" w:hAnsi="Arial" w:cs="Arial"/>
              </w:rPr>
              <w:t xml:space="preserve"> </w:t>
            </w:r>
            <w:r w:rsidRPr="00AA2AFE">
              <w:rPr>
                <w:rFonts w:ascii="Arial" w:hAnsi="Arial" w:cs="Arial"/>
              </w:rPr>
              <w:t xml:space="preserve">ящиков и </w:t>
            </w:r>
            <w:r w:rsidR="00AA2AFE">
              <w:rPr>
                <w:rFonts w:ascii="Arial" w:hAnsi="Arial" w:cs="Arial"/>
              </w:rPr>
              <w:t>решеток</w:t>
            </w:r>
            <w:r w:rsidRPr="008264AC">
              <w:rPr>
                <w:rFonts w:ascii="Arial" w:hAnsi="Arial" w:cs="Arial"/>
              </w:rPr>
              <w:t>;</w:t>
            </w:r>
            <w:r w:rsidR="00B52E70">
              <w:rPr>
                <w:rFonts w:ascii="Arial" w:hAnsi="Arial" w:cs="Arial"/>
              </w:rPr>
              <w:t xml:space="preserve"> и</w:t>
            </w:r>
          </w:p>
        </w:tc>
      </w:tr>
      <w:tr w:rsidR="006446B0" w:rsidRPr="005362E6" w:rsidTr="00385672">
        <w:tc>
          <w:tcPr>
            <w:tcW w:w="1222" w:type="dxa"/>
            <w:tcBorders>
              <w:top w:val="nil"/>
              <w:left w:val="nil"/>
              <w:bottom w:val="nil"/>
              <w:right w:val="nil"/>
            </w:tcBorders>
            <w:tcMar>
              <w:left w:w="0" w:type="dxa"/>
              <w:right w:w="0" w:type="dxa"/>
            </w:tcMar>
          </w:tcPr>
          <w:p w:rsidR="006446B0" w:rsidRPr="002E144E" w:rsidRDefault="006446B0" w:rsidP="008F3C8B">
            <w:pPr>
              <w:tabs>
                <w:tab w:val="left" w:pos="567"/>
              </w:tabs>
              <w:suppressAutoHyphens/>
              <w:spacing w:line="240" w:lineRule="auto"/>
              <w:rPr>
                <w:rFonts w:ascii="Arial" w:hAnsi="Arial" w:cs="Arial"/>
                <w:bCs/>
              </w:rPr>
            </w:pPr>
            <w:r w:rsidRPr="002E144E">
              <w:rPr>
                <w:rFonts w:ascii="Arial" w:hAnsi="Arial" w:cs="Arial"/>
                <w:bCs/>
              </w:rPr>
              <w:t>(Подв/Гр)</w:t>
            </w:r>
          </w:p>
        </w:tc>
        <w:tc>
          <w:tcPr>
            <w:tcW w:w="1478" w:type="dxa"/>
            <w:tcBorders>
              <w:top w:val="nil"/>
              <w:left w:val="nil"/>
              <w:bottom w:val="nil"/>
              <w:right w:val="nil"/>
            </w:tcBorders>
            <w:tcMar>
              <w:left w:w="0" w:type="dxa"/>
              <w:right w:w="0" w:type="dxa"/>
            </w:tcMar>
          </w:tcPr>
          <w:p w:rsidR="006446B0" w:rsidRPr="00943D32" w:rsidRDefault="006446B0" w:rsidP="008F3C8B">
            <w:pPr>
              <w:tabs>
                <w:tab w:val="left" w:pos="567"/>
              </w:tabs>
              <w:suppressAutoHyphens/>
              <w:spacing w:line="240" w:lineRule="auto"/>
              <w:rPr>
                <w:rFonts w:ascii="Arial" w:hAnsi="Arial" w:cs="Arial"/>
              </w:rPr>
            </w:pPr>
            <w:r w:rsidRPr="00943D32">
              <w:rPr>
                <w:rFonts w:ascii="Arial" w:hAnsi="Arial" w:cs="Arial"/>
              </w:rPr>
              <w:t>3.1.6</w:t>
            </w:r>
          </w:p>
        </w:tc>
        <w:tc>
          <w:tcPr>
            <w:tcW w:w="6370" w:type="dxa"/>
            <w:tcBorders>
              <w:top w:val="nil"/>
              <w:left w:val="nil"/>
              <w:bottom w:val="nil"/>
              <w:right w:val="nil"/>
            </w:tcBorders>
            <w:tcMar>
              <w:left w:w="0" w:type="dxa"/>
              <w:right w:w="0" w:type="dxa"/>
            </w:tcMar>
          </w:tcPr>
          <w:p w:rsidR="006446B0" w:rsidRPr="0083433A" w:rsidRDefault="006446B0" w:rsidP="008F3C8B">
            <w:pPr>
              <w:tabs>
                <w:tab w:val="left" w:pos="945"/>
              </w:tabs>
              <w:spacing w:line="240" w:lineRule="auto"/>
              <w:jc w:val="both"/>
              <w:rPr>
                <w:rFonts w:ascii="Arial" w:hAnsi="Arial" w:cs="Arial"/>
              </w:rPr>
            </w:pPr>
            <w:r w:rsidRPr="006446B0">
              <w:rPr>
                <w:rFonts w:ascii="Arial" w:hAnsi="Arial" w:cs="Arial"/>
              </w:rPr>
              <w:t>освидетельствование связанных с подводной частью судна объектов, проверяемых одновременно (см. раздел 5.1 части «Общие положения»).</w:t>
            </w:r>
          </w:p>
        </w:tc>
      </w:tr>
      <w:tr w:rsidR="006446B0" w:rsidRPr="005362E6" w:rsidTr="00385672">
        <w:tc>
          <w:tcPr>
            <w:tcW w:w="1222" w:type="dxa"/>
            <w:tcBorders>
              <w:top w:val="nil"/>
              <w:left w:val="nil"/>
              <w:bottom w:val="nil"/>
              <w:right w:val="nil"/>
            </w:tcBorders>
            <w:tcMar>
              <w:left w:w="0" w:type="dxa"/>
              <w:right w:w="0" w:type="dxa"/>
            </w:tcMar>
          </w:tcPr>
          <w:p w:rsidR="006446B0" w:rsidRPr="002E144E" w:rsidRDefault="006446B0" w:rsidP="008F3C8B">
            <w:pPr>
              <w:tabs>
                <w:tab w:val="left" w:pos="567"/>
              </w:tabs>
              <w:suppressAutoHyphens/>
              <w:spacing w:line="240" w:lineRule="auto"/>
              <w:rPr>
                <w:rFonts w:ascii="Arial" w:hAnsi="Arial" w:cs="Arial"/>
                <w:bCs/>
              </w:rPr>
            </w:pPr>
            <w:r w:rsidRPr="002E144E">
              <w:rPr>
                <w:rFonts w:ascii="Arial" w:hAnsi="Arial" w:cs="Arial"/>
                <w:bCs/>
              </w:rPr>
              <w:t>(Подв/Гр)</w:t>
            </w:r>
          </w:p>
        </w:tc>
        <w:tc>
          <w:tcPr>
            <w:tcW w:w="1478" w:type="dxa"/>
            <w:tcBorders>
              <w:top w:val="nil"/>
              <w:left w:val="nil"/>
              <w:bottom w:val="nil"/>
              <w:right w:val="nil"/>
            </w:tcBorders>
            <w:tcMar>
              <w:left w:w="0" w:type="dxa"/>
              <w:right w:w="0" w:type="dxa"/>
            </w:tcMar>
          </w:tcPr>
          <w:p w:rsidR="006446B0" w:rsidRPr="00943D32" w:rsidRDefault="006446B0" w:rsidP="008F3C8B">
            <w:pPr>
              <w:tabs>
                <w:tab w:val="left" w:pos="567"/>
              </w:tabs>
              <w:suppressAutoHyphens/>
              <w:spacing w:line="240" w:lineRule="auto"/>
              <w:rPr>
                <w:rFonts w:ascii="Arial" w:hAnsi="Arial" w:cs="Arial"/>
              </w:rPr>
            </w:pPr>
            <w:r w:rsidRPr="00943D32">
              <w:rPr>
                <w:rFonts w:ascii="Arial" w:hAnsi="Arial" w:cs="Arial"/>
              </w:rPr>
              <w:t>3.2</w:t>
            </w:r>
          </w:p>
        </w:tc>
        <w:tc>
          <w:tcPr>
            <w:tcW w:w="6370" w:type="dxa"/>
            <w:tcBorders>
              <w:top w:val="nil"/>
              <w:left w:val="nil"/>
              <w:bottom w:val="nil"/>
              <w:right w:val="nil"/>
            </w:tcBorders>
            <w:tcMar>
              <w:left w:w="0" w:type="dxa"/>
              <w:right w:w="0" w:type="dxa"/>
            </w:tcMar>
          </w:tcPr>
          <w:p w:rsidR="006446B0" w:rsidRPr="0083433A" w:rsidRDefault="006446B0" w:rsidP="008F3C8B">
            <w:pPr>
              <w:tabs>
                <w:tab w:val="left" w:pos="945"/>
              </w:tabs>
              <w:spacing w:line="240" w:lineRule="auto"/>
              <w:jc w:val="both"/>
              <w:rPr>
                <w:rFonts w:ascii="Arial" w:hAnsi="Arial" w:cs="Arial"/>
              </w:rPr>
            </w:pPr>
            <w:r w:rsidRPr="006446B0">
              <w:rPr>
                <w:rFonts w:ascii="Arial" w:hAnsi="Arial" w:cs="Arial"/>
              </w:rPr>
              <w:t>Про</w:t>
            </w:r>
            <w:r>
              <w:rPr>
                <w:rFonts w:ascii="Arial" w:hAnsi="Arial" w:cs="Arial"/>
              </w:rPr>
              <w:t>верка подводной части грузового судна должна предусматривать:</w:t>
            </w:r>
          </w:p>
        </w:tc>
      </w:tr>
      <w:tr w:rsidR="006446B0" w:rsidRPr="005362E6" w:rsidTr="00385672">
        <w:tc>
          <w:tcPr>
            <w:tcW w:w="1222" w:type="dxa"/>
            <w:tcBorders>
              <w:top w:val="nil"/>
              <w:left w:val="nil"/>
              <w:bottom w:val="nil"/>
              <w:right w:val="nil"/>
            </w:tcBorders>
            <w:tcMar>
              <w:left w:w="0" w:type="dxa"/>
              <w:right w:w="0" w:type="dxa"/>
            </w:tcMar>
          </w:tcPr>
          <w:p w:rsidR="006446B0" w:rsidRPr="002E144E" w:rsidRDefault="006446B0" w:rsidP="008F3C8B">
            <w:pPr>
              <w:tabs>
                <w:tab w:val="left" w:pos="567"/>
              </w:tabs>
              <w:suppressAutoHyphens/>
              <w:spacing w:line="240" w:lineRule="auto"/>
              <w:rPr>
                <w:rFonts w:ascii="Arial" w:hAnsi="Arial" w:cs="Arial"/>
                <w:bCs/>
              </w:rPr>
            </w:pPr>
            <w:r w:rsidRPr="002E144E">
              <w:rPr>
                <w:rFonts w:ascii="Arial" w:hAnsi="Arial" w:cs="Arial"/>
                <w:bCs/>
              </w:rPr>
              <w:t>(Подв/Гр)</w:t>
            </w:r>
          </w:p>
        </w:tc>
        <w:tc>
          <w:tcPr>
            <w:tcW w:w="1478" w:type="dxa"/>
            <w:tcBorders>
              <w:top w:val="nil"/>
              <w:left w:val="nil"/>
              <w:bottom w:val="nil"/>
              <w:right w:val="nil"/>
            </w:tcBorders>
            <w:tcMar>
              <w:left w:w="0" w:type="dxa"/>
              <w:right w:w="0" w:type="dxa"/>
            </w:tcMar>
          </w:tcPr>
          <w:p w:rsidR="006446B0" w:rsidRPr="00943D32" w:rsidRDefault="006446B0" w:rsidP="008F3C8B">
            <w:pPr>
              <w:tabs>
                <w:tab w:val="left" w:pos="567"/>
              </w:tabs>
              <w:suppressAutoHyphens/>
              <w:spacing w:line="240" w:lineRule="auto"/>
              <w:rPr>
                <w:rFonts w:ascii="Arial" w:hAnsi="Arial" w:cs="Arial"/>
              </w:rPr>
            </w:pPr>
            <w:r w:rsidRPr="00943D32">
              <w:rPr>
                <w:rFonts w:ascii="Arial" w:hAnsi="Arial" w:cs="Arial"/>
              </w:rPr>
              <w:t>3.2.1</w:t>
            </w:r>
          </w:p>
        </w:tc>
        <w:tc>
          <w:tcPr>
            <w:tcW w:w="6370" w:type="dxa"/>
            <w:tcBorders>
              <w:top w:val="nil"/>
              <w:left w:val="nil"/>
              <w:bottom w:val="nil"/>
              <w:right w:val="nil"/>
            </w:tcBorders>
            <w:tcMar>
              <w:left w:w="0" w:type="dxa"/>
              <w:right w:w="0" w:type="dxa"/>
            </w:tcMar>
          </w:tcPr>
          <w:p w:rsidR="006446B0" w:rsidRPr="0083433A" w:rsidRDefault="006446B0" w:rsidP="008F3C8B">
            <w:pPr>
              <w:tabs>
                <w:tab w:val="left" w:pos="945"/>
              </w:tabs>
              <w:spacing w:line="240" w:lineRule="auto"/>
              <w:jc w:val="both"/>
              <w:rPr>
                <w:rFonts w:ascii="Arial" w:hAnsi="Arial" w:cs="Arial"/>
              </w:rPr>
            </w:pPr>
            <w:r>
              <w:rPr>
                <w:rFonts w:ascii="Arial" w:hAnsi="Arial" w:cs="Arial"/>
              </w:rPr>
              <w:t>п</w:t>
            </w:r>
            <w:r w:rsidRPr="006446B0">
              <w:rPr>
                <w:rFonts w:ascii="Arial" w:hAnsi="Arial" w:cs="Arial"/>
              </w:rPr>
              <w:t>о</w:t>
            </w:r>
            <w:r>
              <w:rPr>
                <w:rFonts w:ascii="Arial" w:hAnsi="Arial" w:cs="Arial"/>
              </w:rPr>
              <w:t xml:space="preserve"> завершении</w:t>
            </w:r>
            <w:r w:rsidRPr="006446B0">
              <w:rPr>
                <w:rFonts w:ascii="Arial" w:hAnsi="Arial" w:cs="Arial"/>
              </w:rPr>
              <w:t xml:space="preserve"> освидетельствования с удовлетворительными результатами</w:t>
            </w:r>
            <w:r>
              <w:rPr>
                <w:rFonts w:ascii="Arial" w:hAnsi="Arial" w:cs="Arial"/>
              </w:rPr>
              <w:t>,</w:t>
            </w:r>
            <w:r w:rsidRPr="006446B0">
              <w:rPr>
                <w:rFonts w:ascii="Arial" w:hAnsi="Arial" w:cs="Arial"/>
              </w:rPr>
              <w:t xml:space="preserve"> подтвержд</w:t>
            </w:r>
            <w:r>
              <w:rPr>
                <w:rFonts w:ascii="Arial" w:hAnsi="Arial" w:cs="Arial"/>
              </w:rPr>
              <w:t>ение</w:t>
            </w:r>
            <w:r w:rsidRPr="006446B0">
              <w:rPr>
                <w:rFonts w:ascii="Arial" w:hAnsi="Arial" w:cs="Arial"/>
              </w:rPr>
              <w:t xml:space="preserve"> Свидетельств</w:t>
            </w:r>
            <w:r>
              <w:rPr>
                <w:rFonts w:ascii="Arial" w:hAnsi="Arial" w:cs="Arial"/>
              </w:rPr>
              <w:t>а</w:t>
            </w:r>
            <w:r w:rsidRPr="006446B0">
              <w:rPr>
                <w:rFonts w:ascii="Arial" w:hAnsi="Arial" w:cs="Arial"/>
              </w:rPr>
              <w:t xml:space="preserve"> о безопасности грузового судна по конструкции;</w:t>
            </w:r>
            <w:r w:rsidR="00B52E70">
              <w:rPr>
                <w:rFonts w:ascii="Arial" w:hAnsi="Arial" w:cs="Arial"/>
              </w:rPr>
              <w:t xml:space="preserve"> и</w:t>
            </w:r>
          </w:p>
        </w:tc>
      </w:tr>
      <w:tr w:rsidR="006446B0" w:rsidRPr="005362E6" w:rsidTr="00385672">
        <w:tc>
          <w:tcPr>
            <w:tcW w:w="1222" w:type="dxa"/>
            <w:tcBorders>
              <w:top w:val="nil"/>
              <w:left w:val="nil"/>
              <w:bottom w:val="nil"/>
              <w:right w:val="nil"/>
            </w:tcBorders>
            <w:tcMar>
              <w:left w:w="0" w:type="dxa"/>
              <w:right w:w="0" w:type="dxa"/>
            </w:tcMar>
          </w:tcPr>
          <w:p w:rsidR="006446B0" w:rsidRPr="002E144E" w:rsidRDefault="006446B0" w:rsidP="008F3C8B">
            <w:pPr>
              <w:tabs>
                <w:tab w:val="left" w:pos="567"/>
              </w:tabs>
              <w:suppressAutoHyphens/>
              <w:spacing w:line="240" w:lineRule="auto"/>
              <w:rPr>
                <w:rFonts w:ascii="Arial" w:hAnsi="Arial" w:cs="Arial"/>
                <w:bCs/>
              </w:rPr>
            </w:pPr>
            <w:r w:rsidRPr="002E144E">
              <w:rPr>
                <w:rFonts w:ascii="Arial" w:hAnsi="Arial" w:cs="Arial"/>
                <w:bCs/>
              </w:rPr>
              <w:t>(Подв/Гр)</w:t>
            </w:r>
          </w:p>
        </w:tc>
        <w:tc>
          <w:tcPr>
            <w:tcW w:w="1478" w:type="dxa"/>
            <w:tcBorders>
              <w:top w:val="nil"/>
              <w:left w:val="nil"/>
              <w:bottom w:val="nil"/>
              <w:right w:val="nil"/>
            </w:tcBorders>
            <w:tcMar>
              <w:left w:w="0" w:type="dxa"/>
              <w:right w:w="0" w:type="dxa"/>
            </w:tcMar>
          </w:tcPr>
          <w:p w:rsidR="006446B0" w:rsidRPr="00943D32" w:rsidRDefault="006446B0" w:rsidP="008F3C8B">
            <w:pPr>
              <w:tabs>
                <w:tab w:val="left" w:pos="567"/>
              </w:tabs>
              <w:suppressAutoHyphens/>
              <w:spacing w:line="240" w:lineRule="auto"/>
              <w:rPr>
                <w:rFonts w:ascii="Arial" w:hAnsi="Arial" w:cs="Arial"/>
              </w:rPr>
            </w:pPr>
            <w:r w:rsidRPr="00943D32">
              <w:rPr>
                <w:rFonts w:ascii="Arial" w:hAnsi="Arial" w:cs="Arial"/>
              </w:rPr>
              <w:t>3.2.2</w:t>
            </w:r>
          </w:p>
        </w:tc>
        <w:tc>
          <w:tcPr>
            <w:tcW w:w="6370" w:type="dxa"/>
            <w:tcBorders>
              <w:top w:val="nil"/>
              <w:left w:val="nil"/>
              <w:bottom w:val="nil"/>
              <w:right w:val="nil"/>
            </w:tcBorders>
            <w:tcMar>
              <w:left w:w="0" w:type="dxa"/>
              <w:right w:w="0" w:type="dxa"/>
            </w:tcMar>
          </w:tcPr>
          <w:p w:rsidR="006446B0" w:rsidRPr="0083433A" w:rsidRDefault="006446B0" w:rsidP="008F3C8B">
            <w:pPr>
              <w:tabs>
                <w:tab w:val="left" w:pos="945"/>
              </w:tabs>
              <w:spacing w:line="240" w:lineRule="auto"/>
              <w:jc w:val="both"/>
              <w:rPr>
                <w:rFonts w:ascii="Arial" w:hAnsi="Arial" w:cs="Arial"/>
              </w:rPr>
            </w:pPr>
            <w:r w:rsidRPr="006446B0">
              <w:rPr>
                <w:rFonts w:ascii="Arial" w:hAnsi="Arial" w:cs="Arial"/>
              </w:rPr>
              <w:t>если освидетельствование показывает, что состояние судна или его оборудования и снабжения является неудовлетворительным, см. раздел 4.8 части «Общие положения».</w:t>
            </w:r>
          </w:p>
        </w:tc>
      </w:tr>
      <w:tr w:rsidR="006446B0" w:rsidRPr="005362E6" w:rsidTr="00385672">
        <w:tc>
          <w:tcPr>
            <w:tcW w:w="1222" w:type="dxa"/>
            <w:tcBorders>
              <w:top w:val="nil"/>
              <w:left w:val="nil"/>
              <w:bottom w:val="nil"/>
              <w:right w:val="nil"/>
            </w:tcBorders>
            <w:tcMar>
              <w:left w:w="0" w:type="dxa"/>
              <w:right w:w="0" w:type="dxa"/>
            </w:tcMar>
          </w:tcPr>
          <w:p w:rsidR="006446B0" w:rsidRPr="002F61C7" w:rsidRDefault="006446B0" w:rsidP="008F3C8B">
            <w:pPr>
              <w:tabs>
                <w:tab w:val="left" w:pos="567"/>
              </w:tabs>
              <w:suppressAutoHyphens/>
              <w:spacing w:line="240" w:lineRule="auto"/>
              <w:rPr>
                <w:rFonts w:ascii="Arial" w:hAnsi="Arial" w:cs="Arial"/>
                <w:b/>
              </w:rPr>
            </w:pPr>
            <w:r w:rsidRPr="002F61C7">
              <w:rPr>
                <w:rFonts w:ascii="Arial" w:hAnsi="Arial" w:cs="Arial"/>
                <w:b/>
              </w:rPr>
              <w:t>(Р)</w:t>
            </w:r>
          </w:p>
        </w:tc>
        <w:tc>
          <w:tcPr>
            <w:tcW w:w="1478" w:type="dxa"/>
            <w:tcBorders>
              <w:top w:val="nil"/>
              <w:left w:val="nil"/>
              <w:bottom w:val="nil"/>
              <w:right w:val="nil"/>
            </w:tcBorders>
            <w:tcMar>
              <w:left w:w="0" w:type="dxa"/>
              <w:right w:w="0" w:type="dxa"/>
            </w:tcMar>
          </w:tcPr>
          <w:p w:rsidR="006446B0" w:rsidRPr="00766151" w:rsidRDefault="006446B0" w:rsidP="008F3C8B">
            <w:pPr>
              <w:tabs>
                <w:tab w:val="left" w:pos="567"/>
              </w:tabs>
              <w:suppressAutoHyphens/>
              <w:spacing w:line="240" w:lineRule="auto"/>
              <w:rPr>
                <w:rFonts w:ascii="Arial" w:hAnsi="Arial" w:cs="Arial"/>
                <w:b/>
              </w:rPr>
            </w:pPr>
            <w:r w:rsidRPr="00766151">
              <w:rPr>
                <w:rFonts w:ascii="Arial" w:hAnsi="Arial" w:cs="Arial"/>
                <w:b/>
              </w:rPr>
              <w:t>4</w:t>
            </w:r>
          </w:p>
        </w:tc>
        <w:tc>
          <w:tcPr>
            <w:tcW w:w="6370" w:type="dxa"/>
            <w:tcBorders>
              <w:top w:val="nil"/>
              <w:left w:val="nil"/>
              <w:bottom w:val="nil"/>
              <w:right w:val="nil"/>
            </w:tcBorders>
            <w:tcMar>
              <w:left w:w="0" w:type="dxa"/>
              <w:right w:w="0" w:type="dxa"/>
            </w:tcMar>
          </w:tcPr>
          <w:p w:rsidR="006446B0" w:rsidRPr="006446B0" w:rsidRDefault="006446B0" w:rsidP="00766151">
            <w:pPr>
              <w:tabs>
                <w:tab w:val="left" w:pos="945"/>
              </w:tabs>
              <w:spacing w:line="240" w:lineRule="auto"/>
              <w:jc w:val="both"/>
              <w:rPr>
                <w:rFonts w:ascii="Arial" w:hAnsi="Arial" w:cs="Arial"/>
              </w:rPr>
            </w:pPr>
            <w:r w:rsidRPr="0003433C">
              <w:rPr>
                <w:rFonts w:ascii="Arial" w:hAnsi="Arial" w:cs="Arial"/>
                <w:b/>
                <w:smallCaps/>
                <w:spacing w:val="-4"/>
              </w:rPr>
              <w:t>Руководство по освидетельствованиям</w:t>
            </w:r>
            <w:r>
              <w:rPr>
                <w:rFonts w:ascii="Arial" w:hAnsi="Arial" w:cs="Arial"/>
                <w:b/>
                <w:smallCaps/>
                <w:spacing w:val="-4"/>
              </w:rPr>
              <w:t xml:space="preserve"> для С</w:t>
            </w:r>
            <w:r w:rsidRPr="0003433C">
              <w:rPr>
                <w:rFonts w:ascii="Arial" w:hAnsi="Arial" w:cs="Arial"/>
                <w:b/>
                <w:smallCaps/>
                <w:spacing w:val="-4"/>
              </w:rPr>
              <w:t xml:space="preserve">видетельства о безопасности грузового судна по </w:t>
            </w:r>
            <w:r>
              <w:rPr>
                <w:rFonts w:ascii="Arial" w:hAnsi="Arial" w:cs="Arial"/>
                <w:b/>
                <w:smallCaps/>
                <w:spacing w:val="-4"/>
              </w:rPr>
              <w:t>радиооборудованию</w:t>
            </w:r>
          </w:p>
        </w:tc>
      </w:tr>
      <w:tr w:rsidR="006446B0" w:rsidRPr="005362E6" w:rsidTr="00385672">
        <w:tc>
          <w:tcPr>
            <w:tcW w:w="1222" w:type="dxa"/>
            <w:tcBorders>
              <w:top w:val="nil"/>
              <w:left w:val="nil"/>
              <w:bottom w:val="nil"/>
              <w:right w:val="nil"/>
            </w:tcBorders>
            <w:tcMar>
              <w:left w:w="0" w:type="dxa"/>
              <w:right w:w="0" w:type="dxa"/>
            </w:tcMar>
          </w:tcPr>
          <w:p w:rsidR="006446B0" w:rsidRPr="00766151" w:rsidRDefault="006446B0" w:rsidP="008F3C8B">
            <w:pPr>
              <w:tabs>
                <w:tab w:val="left" w:pos="567"/>
              </w:tabs>
              <w:suppressAutoHyphens/>
              <w:spacing w:line="240" w:lineRule="auto"/>
              <w:rPr>
                <w:rFonts w:ascii="Arial" w:hAnsi="Arial" w:cs="Arial"/>
                <w:bCs/>
              </w:rPr>
            </w:pPr>
            <w:r w:rsidRPr="00766151">
              <w:rPr>
                <w:rFonts w:ascii="Arial" w:hAnsi="Arial" w:cs="Arial"/>
                <w:bCs/>
              </w:rPr>
              <w:t>(Р/П)</w:t>
            </w:r>
          </w:p>
        </w:tc>
        <w:tc>
          <w:tcPr>
            <w:tcW w:w="1478" w:type="dxa"/>
            <w:tcBorders>
              <w:top w:val="nil"/>
              <w:left w:val="nil"/>
              <w:bottom w:val="nil"/>
              <w:right w:val="nil"/>
            </w:tcBorders>
            <w:tcMar>
              <w:left w:w="0" w:type="dxa"/>
              <w:right w:w="0" w:type="dxa"/>
            </w:tcMar>
          </w:tcPr>
          <w:p w:rsidR="006446B0" w:rsidRPr="00766151" w:rsidRDefault="006446B0" w:rsidP="008F3C8B">
            <w:pPr>
              <w:tabs>
                <w:tab w:val="left" w:pos="567"/>
              </w:tabs>
              <w:suppressAutoHyphens/>
              <w:spacing w:line="240" w:lineRule="auto"/>
              <w:rPr>
                <w:rFonts w:ascii="Arial" w:hAnsi="Arial" w:cs="Arial"/>
                <w:b/>
              </w:rPr>
            </w:pPr>
            <w:r w:rsidRPr="00766151">
              <w:rPr>
                <w:rFonts w:ascii="Arial" w:hAnsi="Arial" w:cs="Arial"/>
                <w:b/>
              </w:rPr>
              <w:t>4.1</w:t>
            </w:r>
          </w:p>
        </w:tc>
        <w:tc>
          <w:tcPr>
            <w:tcW w:w="6370" w:type="dxa"/>
            <w:tcBorders>
              <w:top w:val="nil"/>
              <w:left w:val="nil"/>
              <w:bottom w:val="nil"/>
              <w:right w:val="nil"/>
            </w:tcBorders>
            <w:tcMar>
              <w:left w:w="0" w:type="dxa"/>
              <w:right w:w="0" w:type="dxa"/>
            </w:tcMar>
          </w:tcPr>
          <w:p w:rsidR="006446B0" w:rsidRPr="006446B0" w:rsidRDefault="006446B0" w:rsidP="008F3C8B">
            <w:pPr>
              <w:tabs>
                <w:tab w:val="left" w:pos="945"/>
              </w:tabs>
              <w:spacing w:line="240" w:lineRule="auto"/>
              <w:jc w:val="both"/>
              <w:rPr>
                <w:rFonts w:ascii="Arial" w:hAnsi="Arial" w:cs="Arial"/>
              </w:rPr>
            </w:pPr>
            <w:r w:rsidRPr="006446B0">
              <w:rPr>
                <w:rFonts w:ascii="Arial" w:hAnsi="Arial" w:cs="Arial"/>
                <w:b/>
              </w:rPr>
              <w:t>Первоначальные освидетельствования</w:t>
            </w:r>
            <w:r w:rsidRPr="006446B0">
              <w:rPr>
                <w:rFonts w:ascii="Arial" w:hAnsi="Arial" w:cs="Arial"/>
              </w:rPr>
              <w:t xml:space="preserve"> – см. раздел 4.1 части «Общие положения»</w:t>
            </w:r>
          </w:p>
        </w:tc>
      </w:tr>
      <w:tr w:rsidR="006446B0" w:rsidRPr="005362E6" w:rsidTr="00385672">
        <w:tc>
          <w:tcPr>
            <w:tcW w:w="1222" w:type="dxa"/>
            <w:tcBorders>
              <w:top w:val="nil"/>
              <w:left w:val="nil"/>
              <w:bottom w:val="nil"/>
              <w:right w:val="nil"/>
            </w:tcBorders>
            <w:tcMar>
              <w:left w:w="0" w:type="dxa"/>
              <w:right w:w="0" w:type="dxa"/>
            </w:tcMar>
          </w:tcPr>
          <w:p w:rsidR="006446B0" w:rsidRPr="006446B0" w:rsidRDefault="006446B0" w:rsidP="008F3C8B">
            <w:pPr>
              <w:tabs>
                <w:tab w:val="left" w:pos="567"/>
              </w:tabs>
              <w:suppressAutoHyphens/>
              <w:spacing w:line="240" w:lineRule="auto"/>
              <w:rPr>
                <w:rFonts w:ascii="Arial" w:hAnsi="Arial" w:cs="Arial"/>
                <w:bCs/>
              </w:rPr>
            </w:pPr>
            <w:r w:rsidRPr="006446B0">
              <w:rPr>
                <w:rFonts w:ascii="Arial" w:hAnsi="Arial" w:cs="Arial"/>
                <w:bCs/>
              </w:rPr>
              <w:t>(Р/П)</w:t>
            </w:r>
          </w:p>
        </w:tc>
        <w:tc>
          <w:tcPr>
            <w:tcW w:w="1478" w:type="dxa"/>
            <w:tcBorders>
              <w:top w:val="nil"/>
              <w:left w:val="nil"/>
              <w:bottom w:val="nil"/>
              <w:right w:val="nil"/>
            </w:tcBorders>
            <w:tcMar>
              <w:left w:w="0" w:type="dxa"/>
              <w:right w:w="0" w:type="dxa"/>
            </w:tcMar>
          </w:tcPr>
          <w:p w:rsidR="006446B0" w:rsidRPr="00943D32" w:rsidRDefault="006446B0" w:rsidP="008F3C8B">
            <w:pPr>
              <w:tabs>
                <w:tab w:val="left" w:pos="567"/>
              </w:tabs>
              <w:suppressAutoHyphens/>
              <w:spacing w:line="240" w:lineRule="auto"/>
              <w:rPr>
                <w:rFonts w:ascii="Arial" w:hAnsi="Arial" w:cs="Arial"/>
              </w:rPr>
            </w:pPr>
            <w:r w:rsidRPr="00943D32">
              <w:rPr>
                <w:rFonts w:ascii="Arial" w:hAnsi="Arial" w:cs="Arial"/>
              </w:rPr>
              <w:t>4.1.1</w:t>
            </w:r>
          </w:p>
        </w:tc>
        <w:tc>
          <w:tcPr>
            <w:tcW w:w="6370" w:type="dxa"/>
            <w:tcBorders>
              <w:top w:val="nil"/>
              <w:left w:val="nil"/>
              <w:bottom w:val="nil"/>
              <w:right w:val="nil"/>
            </w:tcBorders>
            <w:tcMar>
              <w:left w:w="0" w:type="dxa"/>
              <w:right w:w="0" w:type="dxa"/>
            </w:tcMar>
          </w:tcPr>
          <w:p w:rsidR="006446B0" w:rsidRPr="006446B0" w:rsidRDefault="006446B0" w:rsidP="008F3C8B">
            <w:pPr>
              <w:tabs>
                <w:tab w:val="left" w:pos="945"/>
              </w:tabs>
              <w:spacing w:line="240" w:lineRule="auto"/>
              <w:jc w:val="both"/>
              <w:rPr>
                <w:rFonts w:ascii="Arial" w:hAnsi="Arial" w:cs="Arial"/>
              </w:rPr>
            </w:pPr>
            <w:r w:rsidRPr="006446B0">
              <w:rPr>
                <w:rFonts w:ascii="Arial" w:hAnsi="Arial" w:cs="Arial"/>
              </w:rPr>
              <w:t>Для радиоустановок грузовых судов, включая радиоустановки, используемые в спасательных средствах, проверка схем и чертежей должна включать:</w:t>
            </w:r>
          </w:p>
        </w:tc>
      </w:tr>
      <w:tr w:rsidR="006446B0" w:rsidRPr="005362E6" w:rsidTr="00385672">
        <w:tc>
          <w:tcPr>
            <w:tcW w:w="1222" w:type="dxa"/>
            <w:tcBorders>
              <w:top w:val="nil"/>
              <w:left w:val="nil"/>
              <w:bottom w:val="nil"/>
              <w:right w:val="nil"/>
            </w:tcBorders>
            <w:tcMar>
              <w:left w:w="0" w:type="dxa"/>
              <w:right w:w="0" w:type="dxa"/>
            </w:tcMar>
          </w:tcPr>
          <w:p w:rsidR="006446B0" w:rsidRPr="006446B0" w:rsidRDefault="006446B0" w:rsidP="008F3C8B">
            <w:pPr>
              <w:tabs>
                <w:tab w:val="left" w:pos="567"/>
              </w:tabs>
              <w:suppressAutoHyphens/>
              <w:spacing w:line="240" w:lineRule="auto"/>
              <w:rPr>
                <w:rFonts w:ascii="Arial" w:hAnsi="Arial" w:cs="Arial"/>
                <w:bCs/>
              </w:rPr>
            </w:pPr>
            <w:r w:rsidRPr="006446B0">
              <w:rPr>
                <w:rFonts w:ascii="Arial" w:hAnsi="Arial" w:cs="Arial"/>
                <w:bCs/>
              </w:rPr>
              <w:t>(Р/П)</w:t>
            </w:r>
          </w:p>
        </w:tc>
        <w:tc>
          <w:tcPr>
            <w:tcW w:w="1478" w:type="dxa"/>
            <w:tcBorders>
              <w:top w:val="nil"/>
              <w:left w:val="nil"/>
              <w:bottom w:val="nil"/>
              <w:right w:val="nil"/>
            </w:tcBorders>
            <w:tcMar>
              <w:left w:w="0" w:type="dxa"/>
              <w:right w:w="0" w:type="dxa"/>
            </w:tcMar>
          </w:tcPr>
          <w:p w:rsidR="006446B0" w:rsidRPr="00943D32" w:rsidRDefault="006446B0" w:rsidP="008F3C8B">
            <w:pPr>
              <w:tabs>
                <w:tab w:val="left" w:pos="567"/>
              </w:tabs>
              <w:suppressAutoHyphens/>
              <w:spacing w:line="240" w:lineRule="auto"/>
              <w:rPr>
                <w:rFonts w:ascii="Arial" w:hAnsi="Arial" w:cs="Arial"/>
              </w:rPr>
            </w:pPr>
            <w:r w:rsidRPr="00943D32">
              <w:rPr>
                <w:rFonts w:ascii="Arial" w:hAnsi="Arial" w:cs="Arial"/>
              </w:rPr>
              <w:t>4.1.1.1</w:t>
            </w:r>
          </w:p>
        </w:tc>
        <w:tc>
          <w:tcPr>
            <w:tcW w:w="6370" w:type="dxa"/>
            <w:tcBorders>
              <w:top w:val="nil"/>
              <w:left w:val="nil"/>
              <w:bottom w:val="nil"/>
              <w:right w:val="nil"/>
            </w:tcBorders>
            <w:tcMar>
              <w:left w:w="0" w:type="dxa"/>
              <w:right w:w="0" w:type="dxa"/>
            </w:tcMar>
          </w:tcPr>
          <w:p w:rsidR="006446B0" w:rsidRPr="006446B0" w:rsidRDefault="006446B0" w:rsidP="008F3C8B">
            <w:pPr>
              <w:tabs>
                <w:tab w:val="left" w:pos="945"/>
              </w:tabs>
              <w:spacing w:line="240" w:lineRule="auto"/>
              <w:jc w:val="both"/>
              <w:rPr>
                <w:rFonts w:ascii="Arial" w:hAnsi="Arial" w:cs="Arial"/>
              </w:rPr>
            </w:pPr>
            <w:r w:rsidRPr="006446B0">
              <w:rPr>
                <w:rFonts w:ascii="Arial" w:hAnsi="Arial" w:cs="Arial"/>
              </w:rPr>
              <w:t xml:space="preserve">определение морских районов, </w:t>
            </w:r>
            <w:r>
              <w:rPr>
                <w:rFonts w:ascii="Arial" w:hAnsi="Arial" w:cs="Arial"/>
              </w:rPr>
              <w:t>за</w:t>
            </w:r>
            <w:r w:rsidRPr="006446B0">
              <w:rPr>
                <w:rFonts w:ascii="Arial" w:hAnsi="Arial" w:cs="Arial"/>
              </w:rPr>
              <w:t xml:space="preserve">явленных для эксплуатации, оборудования, установленного для выполнения функциональных требований для морских районов эксплуатации, методов, </w:t>
            </w:r>
            <w:r>
              <w:rPr>
                <w:rFonts w:ascii="Arial" w:hAnsi="Arial" w:cs="Arial"/>
              </w:rPr>
              <w:t>принятых</w:t>
            </w:r>
            <w:r w:rsidRPr="006446B0">
              <w:rPr>
                <w:rFonts w:ascii="Arial" w:hAnsi="Arial" w:cs="Arial"/>
              </w:rPr>
              <w:t xml:space="preserve"> для обеспечения работоспособности по выполнению функциональных требований, и устройств, обеспечивающих питание аварийного источника электроэнергии (если он имеется) (правила II-1/43 и IV/1–15 СОЛАС 74/88);</w:t>
            </w:r>
          </w:p>
        </w:tc>
      </w:tr>
      <w:tr w:rsidR="006446B0" w:rsidRPr="005362E6" w:rsidTr="00385672">
        <w:tc>
          <w:tcPr>
            <w:tcW w:w="1222" w:type="dxa"/>
            <w:tcBorders>
              <w:top w:val="nil"/>
              <w:left w:val="nil"/>
              <w:bottom w:val="nil"/>
              <w:right w:val="nil"/>
            </w:tcBorders>
            <w:tcMar>
              <w:left w:w="0" w:type="dxa"/>
              <w:right w:w="0" w:type="dxa"/>
            </w:tcMar>
          </w:tcPr>
          <w:p w:rsidR="006446B0" w:rsidRPr="006446B0" w:rsidRDefault="006446B0" w:rsidP="008F3C8B">
            <w:pPr>
              <w:tabs>
                <w:tab w:val="left" w:pos="567"/>
              </w:tabs>
              <w:suppressAutoHyphens/>
              <w:spacing w:line="240" w:lineRule="auto"/>
              <w:rPr>
                <w:rFonts w:ascii="Arial" w:hAnsi="Arial" w:cs="Arial"/>
                <w:bCs/>
              </w:rPr>
            </w:pPr>
            <w:r w:rsidRPr="006446B0">
              <w:rPr>
                <w:rFonts w:ascii="Arial" w:hAnsi="Arial" w:cs="Arial"/>
                <w:bCs/>
              </w:rPr>
              <w:t>(Р/П)</w:t>
            </w:r>
          </w:p>
        </w:tc>
        <w:tc>
          <w:tcPr>
            <w:tcW w:w="1478" w:type="dxa"/>
            <w:tcBorders>
              <w:top w:val="nil"/>
              <w:left w:val="nil"/>
              <w:bottom w:val="nil"/>
              <w:right w:val="nil"/>
            </w:tcBorders>
            <w:tcMar>
              <w:left w:w="0" w:type="dxa"/>
              <w:right w:w="0" w:type="dxa"/>
            </w:tcMar>
          </w:tcPr>
          <w:p w:rsidR="006446B0" w:rsidRPr="00943D32" w:rsidRDefault="006446B0" w:rsidP="008F3C8B">
            <w:pPr>
              <w:tabs>
                <w:tab w:val="left" w:pos="567"/>
              </w:tabs>
              <w:suppressAutoHyphens/>
              <w:spacing w:line="240" w:lineRule="auto"/>
              <w:rPr>
                <w:rFonts w:ascii="Arial" w:hAnsi="Arial" w:cs="Arial"/>
              </w:rPr>
            </w:pPr>
            <w:r w:rsidRPr="00943D32">
              <w:rPr>
                <w:rFonts w:ascii="Arial" w:hAnsi="Arial" w:cs="Arial"/>
              </w:rPr>
              <w:t>4.1.1.2</w:t>
            </w:r>
          </w:p>
        </w:tc>
        <w:tc>
          <w:tcPr>
            <w:tcW w:w="6370" w:type="dxa"/>
            <w:tcBorders>
              <w:top w:val="nil"/>
              <w:left w:val="nil"/>
              <w:bottom w:val="nil"/>
              <w:right w:val="nil"/>
            </w:tcBorders>
            <w:tcMar>
              <w:left w:w="0" w:type="dxa"/>
              <w:right w:w="0" w:type="dxa"/>
            </w:tcMar>
          </w:tcPr>
          <w:p w:rsidR="006446B0" w:rsidRPr="006446B0" w:rsidRDefault="006446B0" w:rsidP="008F3C8B">
            <w:pPr>
              <w:tabs>
                <w:tab w:val="left" w:pos="945"/>
              </w:tabs>
              <w:spacing w:line="240" w:lineRule="auto"/>
              <w:jc w:val="both"/>
              <w:rPr>
                <w:rFonts w:ascii="Arial" w:hAnsi="Arial" w:cs="Arial"/>
              </w:rPr>
            </w:pPr>
            <w:r w:rsidRPr="00962ACE">
              <w:rPr>
                <w:rFonts w:ascii="Arial" w:hAnsi="Arial" w:cs="Arial"/>
                <w:spacing w:val="-4"/>
              </w:rPr>
              <w:t>установление того, какое радиооборудование должно быть освидетельствовано и, если применяется дублирование оборудования в качестве средства обеспечения работо</w:t>
            </w:r>
            <w:r w:rsidR="00620077" w:rsidRPr="00962ACE">
              <w:rPr>
                <w:rFonts w:ascii="Arial" w:hAnsi="Arial" w:cs="Arial"/>
                <w:spacing w:val="-4"/>
              </w:rPr>
              <w:t>способности</w:t>
            </w:r>
            <w:r w:rsidR="00620077">
              <w:rPr>
                <w:rFonts w:ascii="Arial" w:hAnsi="Arial" w:cs="Arial"/>
              </w:rPr>
              <w:t xml:space="preserve"> для</w:t>
            </w:r>
            <w:r w:rsidRPr="006446B0">
              <w:rPr>
                <w:rFonts w:ascii="Arial" w:hAnsi="Arial" w:cs="Arial"/>
              </w:rPr>
              <w:t xml:space="preserve"> выполнени</w:t>
            </w:r>
            <w:r w:rsidR="00620077">
              <w:rPr>
                <w:rFonts w:ascii="Arial" w:hAnsi="Arial" w:cs="Arial"/>
              </w:rPr>
              <w:t>я</w:t>
            </w:r>
            <w:r w:rsidRPr="006446B0">
              <w:rPr>
                <w:rFonts w:ascii="Arial" w:hAnsi="Arial" w:cs="Arial"/>
              </w:rPr>
              <w:t xml:space="preserve"> функциональных требований, какое оборудование является «основным оборудованием», а какое – «дублирующим оборудованием» (правило IV/15 СОЛАС 74/88) (следует указать дополнительное оборудование радиосвязи, предусмотренное для выполнения требований, иных чем требования Конвенции СОЛАС);</w:t>
            </w:r>
          </w:p>
        </w:tc>
      </w:tr>
      <w:tr w:rsidR="00620077" w:rsidRPr="005362E6" w:rsidTr="00385672">
        <w:tc>
          <w:tcPr>
            <w:tcW w:w="1222" w:type="dxa"/>
            <w:tcBorders>
              <w:top w:val="nil"/>
              <w:left w:val="nil"/>
              <w:bottom w:val="nil"/>
              <w:right w:val="nil"/>
            </w:tcBorders>
            <w:tcMar>
              <w:left w:w="0" w:type="dxa"/>
              <w:right w:w="0" w:type="dxa"/>
            </w:tcMar>
          </w:tcPr>
          <w:p w:rsidR="00620077" w:rsidRPr="006446B0" w:rsidRDefault="00620077" w:rsidP="008F3C8B">
            <w:pPr>
              <w:tabs>
                <w:tab w:val="left" w:pos="567"/>
              </w:tabs>
              <w:suppressAutoHyphens/>
              <w:spacing w:line="240" w:lineRule="auto"/>
              <w:rPr>
                <w:rFonts w:ascii="Arial" w:hAnsi="Arial" w:cs="Arial"/>
                <w:bCs/>
              </w:rPr>
            </w:pPr>
            <w:r w:rsidRPr="006446B0">
              <w:rPr>
                <w:rFonts w:ascii="Arial" w:hAnsi="Arial" w:cs="Arial"/>
                <w:bCs/>
              </w:rPr>
              <w:t>(Р/П)</w:t>
            </w:r>
          </w:p>
        </w:tc>
        <w:tc>
          <w:tcPr>
            <w:tcW w:w="1478" w:type="dxa"/>
            <w:tcBorders>
              <w:top w:val="nil"/>
              <w:left w:val="nil"/>
              <w:bottom w:val="nil"/>
              <w:right w:val="nil"/>
            </w:tcBorders>
            <w:tcMar>
              <w:left w:w="0" w:type="dxa"/>
              <w:right w:w="0" w:type="dxa"/>
            </w:tcMar>
          </w:tcPr>
          <w:p w:rsidR="00620077" w:rsidRPr="00943D32" w:rsidRDefault="00620077" w:rsidP="008F3C8B">
            <w:pPr>
              <w:tabs>
                <w:tab w:val="left" w:pos="567"/>
              </w:tabs>
              <w:suppressAutoHyphens/>
              <w:spacing w:line="240" w:lineRule="auto"/>
              <w:rPr>
                <w:rFonts w:ascii="Arial" w:hAnsi="Arial" w:cs="Arial"/>
              </w:rPr>
            </w:pPr>
            <w:r w:rsidRPr="00943D32">
              <w:rPr>
                <w:rFonts w:ascii="Arial" w:hAnsi="Arial" w:cs="Arial"/>
              </w:rPr>
              <w:t>4.1.1.3</w:t>
            </w:r>
          </w:p>
        </w:tc>
        <w:tc>
          <w:tcPr>
            <w:tcW w:w="6370" w:type="dxa"/>
            <w:tcBorders>
              <w:top w:val="nil"/>
              <w:left w:val="nil"/>
              <w:bottom w:val="nil"/>
              <w:right w:val="nil"/>
            </w:tcBorders>
            <w:tcMar>
              <w:left w:w="0" w:type="dxa"/>
              <w:right w:w="0" w:type="dxa"/>
            </w:tcMar>
          </w:tcPr>
          <w:p w:rsidR="00620077" w:rsidRPr="006446B0" w:rsidRDefault="00620077" w:rsidP="008F3C8B">
            <w:pPr>
              <w:tabs>
                <w:tab w:val="left" w:pos="945"/>
              </w:tabs>
              <w:spacing w:line="240" w:lineRule="auto"/>
              <w:jc w:val="both"/>
              <w:rPr>
                <w:rFonts w:ascii="Arial" w:hAnsi="Arial" w:cs="Arial"/>
              </w:rPr>
            </w:pPr>
            <w:r w:rsidRPr="00620077">
              <w:rPr>
                <w:rFonts w:ascii="Arial" w:hAnsi="Arial" w:cs="Arial"/>
              </w:rPr>
              <w:t>подтверждение того, что все оборудование, предусмотренное Конвенцией СОЛАС, отвечает соответствующим эксплуатационным требованиям не ниже тех, которые приняты ИМО (правило IV/14 СОЛАС 74/88);</w:t>
            </w:r>
          </w:p>
        </w:tc>
      </w:tr>
      <w:tr w:rsidR="00620077" w:rsidRPr="005362E6" w:rsidTr="00385672">
        <w:tc>
          <w:tcPr>
            <w:tcW w:w="1222" w:type="dxa"/>
            <w:tcBorders>
              <w:top w:val="nil"/>
              <w:left w:val="nil"/>
              <w:bottom w:val="nil"/>
              <w:right w:val="nil"/>
            </w:tcBorders>
            <w:tcMar>
              <w:left w:w="0" w:type="dxa"/>
              <w:right w:w="0" w:type="dxa"/>
            </w:tcMar>
          </w:tcPr>
          <w:p w:rsidR="00620077" w:rsidRPr="006446B0" w:rsidRDefault="00620077" w:rsidP="008F3C8B">
            <w:pPr>
              <w:tabs>
                <w:tab w:val="left" w:pos="567"/>
              </w:tabs>
              <w:suppressAutoHyphens/>
              <w:spacing w:line="240" w:lineRule="auto"/>
              <w:rPr>
                <w:rFonts w:ascii="Arial" w:hAnsi="Arial" w:cs="Arial"/>
                <w:bCs/>
              </w:rPr>
            </w:pPr>
            <w:r w:rsidRPr="006446B0">
              <w:rPr>
                <w:rFonts w:ascii="Arial" w:hAnsi="Arial" w:cs="Arial"/>
                <w:bCs/>
              </w:rPr>
              <w:t>(Р/П)</w:t>
            </w:r>
          </w:p>
        </w:tc>
        <w:tc>
          <w:tcPr>
            <w:tcW w:w="1478" w:type="dxa"/>
            <w:tcBorders>
              <w:top w:val="nil"/>
              <w:left w:val="nil"/>
              <w:bottom w:val="nil"/>
              <w:right w:val="nil"/>
            </w:tcBorders>
            <w:tcMar>
              <w:left w:w="0" w:type="dxa"/>
              <w:right w:w="0" w:type="dxa"/>
            </w:tcMar>
          </w:tcPr>
          <w:p w:rsidR="00620077" w:rsidRPr="00943D32" w:rsidRDefault="00620077" w:rsidP="008F3C8B">
            <w:pPr>
              <w:tabs>
                <w:tab w:val="left" w:pos="567"/>
              </w:tabs>
              <w:suppressAutoHyphens/>
              <w:spacing w:line="240" w:lineRule="auto"/>
              <w:rPr>
                <w:rFonts w:ascii="Arial" w:hAnsi="Arial" w:cs="Arial"/>
              </w:rPr>
            </w:pPr>
            <w:r w:rsidRPr="00943D32">
              <w:rPr>
                <w:rFonts w:ascii="Arial" w:hAnsi="Arial" w:cs="Arial"/>
              </w:rPr>
              <w:t>4.1.1.4</w:t>
            </w:r>
          </w:p>
        </w:tc>
        <w:tc>
          <w:tcPr>
            <w:tcW w:w="6370" w:type="dxa"/>
            <w:tcBorders>
              <w:top w:val="nil"/>
              <w:left w:val="nil"/>
              <w:bottom w:val="nil"/>
              <w:right w:val="nil"/>
            </w:tcBorders>
            <w:tcMar>
              <w:left w:w="0" w:type="dxa"/>
              <w:right w:w="0" w:type="dxa"/>
            </w:tcMar>
          </w:tcPr>
          <w:p w:rsidR="00620077" w:rsidRPr="006446B0" w:rsidRDefault="00620077" w:rsidP="00766151">
            <w:pPr>
              <w:tabs>
                <w:tab w:val="left" w:pos="945"/>
              </w:tabs>
              <w:spacing w:line="240" w:lineRule="auto"/>
              <w:jc w:val="both"/>
              <w:rPr>
                <w:rFonts w:ascii="Arial" w:hAnsi="Arial" w:cs="Arial"/>
              </w:rPr>
            </w:pPr>
            <w:r w:rsidRPr="00766151">
              <w:rPr>
                <w:rFonts w:ascii="Arial" w:hAnsi="Arial" w:cs="Arial"/>
                <w:spacing w:val="4"/>
              </w:rPr>
              <w:t>проверку схем в отношении наличия и размещения радиоустановки, включая источники питания и антенны (правила</w:t>
            </w:r>
            <w:r w:rsidR="00766151" w:rsidRPr="00766151">
              <w:rPr>
                <w:rFonts w:ascii="Arial" w:hAnsi="Arial" w:cs="Arial"/>
                <w:spacing w:val="4"/>
              </w:rPr>
              <w:t> </w:t>
            </w:r>
            <w:r w:rsidRPr="00766151">
              <w:rPr>
                <w:rFonts w:ascii="Arial" w:hAnsi="Arial" w:cs="Arial"/>
                <w:spacing w:val="4"/>
              </w:rPr>
              <w:t>II-1/43,</w:t>
            </w:r>
            <w:r w:rsidRPr="00620077">
              <w:rPr>
                <w:rFonts w:ascii="Arial" w:hAnsi="Arial" w:cs="Arial"/>
              </w:rPr>
              <w:t xml:space="preserve"> IV/6, IV/14 и V/19 СОЛАС 74/88);</w:t>
            </w:r>
            <w:r w:rsidR="00B52E70">
              <w:rPr>
                <w:rFonts w:ascii="Arial" w:hAnsi="Arial" w:cs="Arial"/>
              </w:rPr>
              <w:t xml:space="preserve"> и</w:t>
            </w:r>
          </w:p>
        </w:tc>
      </w:tr>
      <w:tr w:rsidR="00620077" w:rsidRPr="005362E6" w:rsidTr="00385672">
        <w:tc>
          <w:tcPr>
            <w:tcW w:w="1222" w:type="dxa"/>
            <w:tcBorders>
              <w:top w:val="nil"/>
              <w:left w:val="nil"/>
              <w:bottom w:val="nil"/>
              <w:right w:val="nil"/>
            </w:tcBorders>
            <w:tcMar>
              <w:left w:w="0" w:type="dxa"/>
              <w:right w:w="0" w:type="dxa"/>
            </w:tcMar>
          </w:tcPr>
          <w:p w:rsidR="00620077" w:rsidRPr="006446B0" w:rsidRDefault="00620077" w:rsidP="008F3C8B">
            <w:pPr>
              <w:tabs>
                <w:tab w:val="left" w:pos="567"/>
              </w:tabs>
              <w:suppressAutoHyphens/>
              <w:spacing w:line="240" w:lineRule="auto"/>
              <w:rPr>
                <w:rFonts w:ascii="Arial" w:hAnsi="Arial" w:cs="Arial"/>
                <w:bCs/>
              </w:rPr>
            </w:pPr>
            <w:r w:rsidRPr="006446B0">
              <w:rPr>
                <w:rFonts w:ascii="Arial" w:hAnsi="Arial" w:cs="Arial"/>
                <w:bCs/>
              </w:rPr>
              <w:t>(Р/П)</w:t>
            </w:r>
          </w:p>
        </w:tc>
        <w:tc>
          <w:tcPr>
            <w:tcW w:w="1478" w:type="dxa"/>
            <w:tcBorders>
              <w:top w:val="nil"/>
              <w:left w:val="nil"/>
              <w:bottom w:val="nil"/>
              <w:right w:val="nil"/>
            </w:tcBorders>
            <w:tcMar>
              <w:left w:w="0" w:type="dxa"/>
              <w:right w:w="0" w:type="dxa"/>
            </w:tcMar>
          </w:tcPr>
          <w:p w:rsidR="00620077" w:rsidRPr="00943D32" w:rsidRDefault="00620077" w:rsidP="008F3C8B">
            <w:pPr>
              <w:tabs>
                <w:tab w:val="left" w:pos="567"/>
              </w:tabs>
              <w:suppressAutoHyphens/>
              <w:spacing w:line="240" w:lineRule="auto"/>
              <w:rPr>
                <w:rFonts w:ascii="Arial" w:hAnsi="Arial" w:cs="Arial"/>
              </w:rPr>
            </w:pPr>
            <w:r w:rsidRPr="00943D32">
              <w:rPr>
                <w:rFonts w:ascii="Arial" w:hAnsi="Arial" w:cs="Arial"/>
              </w:rPr>
              <w:t>4.1.1.5</w:t>
            </w:r>
          </w:p>
        </w:tc>
        <w:tc>
          <w:tcPr>
            <w:tcW w:w="6370" w:type="dxa"/>
            <w:tcBorders>
              <w:top w:val="nil"/>
              <w:left w:val="nil"/>
              <w:bottom w:val="nil"/>
              <w:right w:val="nil"/>
            </w:tcBorders>
            <w:tcMar>
              <w:left w:w="0" w:type="dxa"/>
              <w:right w:w="0" w:type="dxa"/>
            </w:tcMar>
          </w:tcPr>
          <w:p w:rsidR="00620077" w:rsidRPr="00766151" w:rsidRDefault="00620077" w:rsidP="008F3C8B">
            <w:pPr>
              <w:tabs>
                <w:tab w:val="left" w:pos="945"/>
              </w:tabs>
              <w:spacing w:line="240" w:lineRule="auto"/>
              <w:jc w:val="both"/>
              <w:rPr>
                <w:rFonts w:ascii="Arial" w:hAnsi="Arial" w:cs="Arial"/>
                <w:spacing w:val="-2"/>
              </w:rPr>
            </w:pPr>
            <w:r w:rsidRPr="00766151">
              <w:rPr>
                <w:rFonts w:ascii="Arial" w:hAnsi="Arial" w:cs="Arial"/>
                <w:spacing w:val="-2"/>
              </w:rPr>
              <w:t>проверку схем в отношении наличия и размещения радиооборудования спасательных средств (правило III/6 СОЛАС 74/88).</w:t>
            </w:r>
          </w:p>
        </w:tc>
      </w:tr>
      <w:tr w:rsidR="00620077" w:rsidRPr="005362E6" w:rsidTr="00385672">
        <w:tc>
          <w:tcPr>
            <w:tcW w:w="1222" w:type="dxa"/>
            <w:tcBorders>
              <w:top w:val="nil"/>
              <w:left w:val="nil"/>
              <w:bottom w:val="nil"/>
              <w:right w:val="nil"/>
            </w:tcBorders>
            <w:tcMar>
              <w:left w:w="0" w:type="dxa"/>
              <w:right w:w="0" w:type="dxa"/>
            </w:tcMar>
          </w:tcPr>
          <w:p w:rsidR="00620077" w:rsidRPr="006446B0" w:rsidRDefault="00620077" w:rsidP="008F3C8B">
            <w:pPr>
              <w:tabs>
                <w:tab w:val="left" w:pos="567"/>
              </w:tabs>
              <w:suppressAutoHyphens/>
              <w:spacing w:line="240" w:lineRule="auto"/>
              <w:rPr>
                <w:rFonts w:ascii="Arial" w:hAnsi="Arial" w:cs="Arial"/>
                <w:bCs/>
              </w:rPr>
            </w:pPr>
            <w:r w:rsidRPr="006446B0">
              <w:rPr>
                <w:rFonts w:ascii="Arial" w:hAnsi="Arial" w:cs="Arial"/>
                <w:bCs/>
              </w:rPr>
              <w:t>(Р/П)</w:t>
            </w:r>
          </w:p>
        </w:tc>
        <w:tc>
          <w:tcPr>
            <w:tcW w:w="1478" w:type="dxa"/>
            <w:tcBorders>
              <w:top w:val="nil"/>
              <w:left w:val="nil"/>
              <w:bottom w:val="nil"/>
              <w:right w:val="nil"/>
            </w:tcBorders>
            <w:tcMar>
              <w:left w:w="0" w:type="dxa"/>
              <w:right w:w="0" w:type="dxa"/>
            </w:tcMar>
          </w:tcPr>
          <w:p w:rsidR="00620077" w:rsidRPr="00943D32" w:rsidRDefault="00620077" w:rsidP="008F3C8B">
            <w:pPr>
              <w:tabs>
                <w:tab w:val="left" w:pos="567"/>
              </w:tabs>
              <w:suppressAutoHyphens/>
              <w:spacing w:line="240" w:lineRule="auto"/>
              <w:rPr>
                <w:rFonts w:ascii="Arial" w:hAnsi="Arial" w:cs="Arial"/>
              </w:rPr>
            </w:pPr>
            <w:r w:rsidRPr="00943D32">
              <w:rPr>
                <w:rFonts w:ascii="Arial" w:hAnsi="Arial" w:cs="Arial"/>
              </w:rPr>
              <w:t>4.1.2</w:t>
            </w:r>
          </w:p>
        </w:tc>
        <w:tc>
          <w:tcPr>
            <w:tcW w:w="6370" w:type="dxa"/>
            <w:tcBorders>
              <w:top w:val="nil"/>
              <w:left w:val="nil"/>
              <w:bottom w:val="nil"/>
              <w:right w:val="nil"/>
            </w:tcBorders>
            <w:tcMar>
              <w:left w:w="0" w:type="dxa"/>
              <w:right w:w="0" w:type="dxa"/>
            </w:tcMar>
          </w:tcPr>
          <w:p w:rsidR="00620077" w:rsidRPr="006446B0" w:rsidRDefault="00620077" w:rsidP="008F3C8B">
            <w:pPr>
              <w:tabs>
                <w:tab w:val="left" w:pos="945"/>
              </w:tabs>
              <w:spacing w:line="240" w:lineRule="auto"/>
              <w:jc w:val="both"/>
              <w:rPr>
                <w:rFonts w:ascii="Arial" w:hAnsi="Arial" w:cs="Arial"/>
              </w:rPr>
            </w:pPr>
            <w:r w:rsidRPr="00620077">
              <w:rPr>
                <w:rFonts w:ascii="Arial" w:hAnsi="Arial" w:cs="Arial"/>
              </w:rPr>
              <w:t>Для радиоустановок грузовых судов, включая радиооборудование спасательных средств, освидетельствование в ходе постройки и после установки должно включать:</w:t>
            </w:r>
          </w:p>
        </w:tc>
      </w:tr>
      <w:tr w:rsidR="00620077" w:rsidRPr="005362E6" w:rsidTr="00385672">
        <w:tc>
          <w:tcPr>
            <w:tcW w:w="1222" w:type="dxa"/>
            <w:tcBorders>
              <w:top w:val="nil"/>
              <w:left w:val="nil"/>
              <w:bottom w:val="nil"/>
              <w:right w:val="nil"/>
            </w:tcBorders>
            <w:tcMar>
              <w:left w:w="0" w:type="dxa"/>
              <w:right w:w="0" w:type="dxa"/>
            </w:tcMar>
          </w:tcPr>
          <w:p w:rsidR="00620077" w:rsidRPr="006446B0" w:rsidRDefault="00620077" w:rsidP="008F3C8B">
            <w:pPr>
              <w:tabs>
                <w:tab w:val="left" w:pos="567"/>
              </w:tabs>
              <w:suppressAutoHyphens/>
              <w:spacing w:line="240" w:lineRule="auto"/>
              <w:rPr>
                <w:rFonts w:ascii="Arial" w:hAnsi="Arial" w:cs="Arial"/>
                <w:bCs/>
              </w:rPr>
            </w:pPr>
            <w:r w:rsidRPr="006446B0">
              <w:rPr>
                <w:rFonts w:ascii="Arial" w:hAnsi="Arial" w:cs="Arial"/>
                <w:bCs/>
              </w:rPr>
              <w:t>(Р/П)</w:t>
            </w:r>
          </w:p>
        </w:tc>
        <w:tc>
          <w:tcPr>
            <w:tcW w:w="1478" w:type="dxa"/>
            <w:tcBorders>
              <w:top w:val="nil"/>
              <w:left w:val="nil"/>
              <w:bottom w:val="nil"/>
              <w:right w:val="nil"/>
            </w:tcBorders>
            <w:tcMar>
              <w:left w:w="0" w:type="dxa"/>
              <w:right w:w="0" w:type="dxa"/>
            </w:tcMar>
          </w:tcPr>
          <w:p w:rsidR="00620077" w:rsidRPr="00943D32" w:rsidRDefault="00620077" w:rsidP="008F3C8B">
            <w:pPr>
              <w:tabs>
                <w:tab w:val="left" w:pos="567"/>
              </w:tabs>
              <w:suppressAutoHyphens/>
              <w:spacing w:line="240" w:lineRule="auto"/>
              <w:rPr>
                <w:rFonts w:ascii="Arial" w:hAnsi="Arial" w:cs="Arial"/>
              </w:rPr>
            </w:pPr>
            <w:r w:rsidRPr="00943D32">
              <w:rPr>
                <w:rFonts w:ascii="Arial" w:hAnsi="Arial" w:cs="Arial"/>
              </w:rPr>
              <w:t>4.1.2.1</w:t>
            </w:r>
          </w:p>
        </w:tc>
        <w:tc>
          <w:tcPr>
            <w:tcW w:w="6370" w:type="dxa"/>
            <w:tcBorders>
              <w:top w:val="nil"/>
              <w:left w:val="nil"/>
              <w:bottom w:val="nil"/>
              <w:right w:val="nil"/>
            </w:tcBorders>
            <w:tcMar>
              <w:left w:w="0" w:type="dxa"/>
              <w:right w:w="0" w:type="dxa"/>
            </w:tcMar>
          </w:tcPr>
          <w:p w:rsidR="00620077" w:rsidRPr="006446B0" w:rsidRDefault="00620077" w:rsidP="008F3C8B">
            <w:pPr>
              <w:tabs>
                <w:tab w:val="left" w:pos="945"/>
              </w:tabs>
              <w:spacing w:line="240" w:lineRule="auto"/>
              <w:jc w:val="both"/>
              <w:rPr>
                <w:rFonts w:ascii="Arial" w:hAnsi="Arial" w:cs="Arial"/>
              </w:rPr>
            </w:pPr>
            <w:r w:rsidRPr="00620077">
              <w:rPr>
                <w:rFonts w:ascii="Arial" w:hAnsi="Arial" w:cs="Arial"/>
              </w:rPr>
              <w:t>осмотр размещения, физической и электромагнитной защиты и освещения каждой радиоустановки (правило IV/6 СОЛАС 74/88);</w:t>
            </w:r>
          </w:p>
        </w:tc>
      </w:tr>
      <w:tr w:rsidR="00620077" w:rsidRPr="005362E6" w:rsidTr="00385672">
        <w:tc>
          <w:tcPr>
            <w:tcW w:w="1222" w:type="dxa"/>
            <w:tcBorders>
              <w:top w:val="nil"/>
              <w:left w:val="nil"/>
              <w:bottom w:val="nil"/>
              <w:right w:val="nil"/>
            </w:tcBorders>
            <w:tcMar>
              <w:left w:w="0" w:type="dxa"/>
              <w:right w:w="0" w:type="dxa"/>
            </w:tcMar>
          </w:tcPr>
          <w:p w:rsidR="00620077" w:rsidRPr="006446B0" w:rsidRDefault="00620077" w:rsidP="008F3C8B">
            <w:pPr>
              <w:tabs>
                <w:tab w:val="left" w:pos="567"/>
              </w:tabs>
              <w:suppressAutoHyphens/>
              <w:spacing w:line="240" w:lineRule="auto"/>
              <w:rPr>
                <w:rFonts w:ascii="Arial" w:hAnsi="Arial" w:cs="Arial"/>
                <w:bCs/>
              </w:rPr>
            </w:pPr>
            <w:r w:rsidRPr="006446B0">
              <w:rPr>
                <w:rFonts w:ascii="Arial" w:hAnsi="Arial" w:cs="Arial"/>
                <w:bCs/>
              </w:rPr>
              <w:t>(Р/П)</w:t>
            </w:r>
          </w:p>
        </w:tc>
        <w:tc>
          <w:tcPr>
            <w:tcW w:w="1478" w:type="dxa"/>
            <w:tcBorders>
              <w:top w:val="nil"/>
              <w:left w:val="nil"/>
              <w:bottom w:val="nil"/>
              <w:right w:val="nil"/>
            </w:tcBorders>
            <w:tcMar>
              <w:left w:w="0" w:type="dxa"/>
              <w:right w:w="0" w:type="dxa"/>
            </w:tcMar>
          </w:tcPr>
          <w:p w:rsidR="00620077" w:rsidRPr="00943D32" w:rsidRDefault="00620077" w:rsidP="008F3C8B">
            <w:pPr>
              <w:tabs>
                <w:tab w:val="left" w:pos="567"/>
              </w:tabs>
              <w:suppressAutoHyphens/>
              <w:spacing w:line="240" w:lineRule="auto"/>
              <w:rPr>
                <w:rFonts w:ascii="Arial" w:hAnsi="Arial" w:cs="Arial"/>
              </w:rPr>
            </w:pPr>
            <w:r w:rsidRPr="00943D32">
              <w:rPr>
                <w:rFonts w:ascii="Arial" w:hAnsi="Arial" w:cs="Arial"/>
              </w:rPr>
              <w:t>4.1.2.2</w:t>
            </w:r>
          </w:p>
        </w:tc>
        <w:tc>
          <w:tcPr>
            <w:tcW w:w="6370" w:type="dxa"/>
            <w:tcBorders>
              <w:top w:val="nil"/>
              <w:left w:val="nil"/>
              <w:bottom w:val="nil"/>
              <w:right w:val="nil"/>
            </w:tcBorders>
            <w:tcMar>
              <w:left w:w="0" w:type="dxa"/>
              <w:right w:w="0" w:type="dxa"/>
            </w:tcMar>
          </w:tcPr>
          <w:p w:rsidR="00620077" w:rsidRPr="006446B0" w:rsidRDefault="00620077" w:rsidP="008F3C8B">
            <w:pPr>
              <w:tabs>
                <w:tab w:val="left" w:pos="945"/>
              </w:tabs>
              <w:spacing w:line="240" w:lineRule="auto"/>
              <w:jc w:val="both"/>
              <w:rPr>
                <w:rFonts w:ascii="Arial" w:hAnsi="Arial" w:cs="Arial"/>
              </w:rPr>
            </w:pPr>
            <w:r w:rsidRPr="00620077">
              <w:rPr>
                <w:rFonts w:ascii="Arial" w:hAnsi="Arial" w:cs="Arial"/>
              </w:rPr>
              <w:t xml:space="preserve">подтверждение наличия оборудования для радиоустановки, </w:t>
            </w:r>
            <w:r w:rsidR="00565835">
              <w:rPr>
                <w:rFonts w:ascii="Arial" w:hAnsi="Arial" w:cs="Arial"/>
              </w:rPr>
              <w:t xml:space="preserve">с </w:t>
            </w:r>
            <w:r w:rsidRPr="00620077">
              <w:rPr>
                <w:rFonts w:ascii="Arial" w:hAnsi="Arial" w:cs="Arial"/>
              </w:rPr>
              <w:t>должным уч</w:t>
            </w:r>
            <w:r w:rsidR="00565835">
              <w:rPr>
                <w:rFonts w:ascii="Arial" w:hAnsi="Arial" w:cs="Arial"/>
              </w:rPr>
              <w:t>етом</w:t>
            </w:r>
            <w:r w:rsidRPr="00620077">
              <w:rPr>
                <w:rFonts w:ascii="Arial" w:hAnsi="Arial" w:cs="Arial"/>
              </w:rPr>
              <w:t xml:space="preserve"> </w:t>
            </w:r>
            <w:r>
              <w:rPr>
                <w:rFonts w:ascii="Arial" w:hAnsi="Arial" w:cs="Arial"/>
              </w:rPr>
              <w:t>за</w:t>
            </w:r>
            <w:r w:rsidRPr="00620077">
              <w:rPr>
                <w:rFonts w:ascii="Arial" w:hAnsi="Arial" w:cs="Arial"/>
              </w:rPr>
              <w:t>явленны</w:t>
            </w:r>
            <w:r w:rsidR="00565835">
              <w:rPr>
                <w:rFonts w:ascii="Arial" w:hAnsi="Arial" w:cs="Arial"/>
              </w:rPr>
              <w:t>х</w:t>
            </w:r>
            <w:r w:rsidRPr="00620077">
              <w:rPr>
                <w:rFonts w:ascii="Arial" w:hAnsi="Arial" w:cs="Arial"/>
              </w:rPr>
              <w:t xml:space="preserve"> морски</w:t>
            </w:r>
            <w:r w:rsidR="00565835">
              <w:rPr>
                <w:rFonts w:ascii="Arial" w:hAnsi="Arial" w:cs="Arial"/>
              </w:rPr>
              <w:t>х</w:t>
            </w:r>
            <w:r w:rsidRPr="00620077">
              <w:rPr>
                <w:rFonts w:ascii="Arial" w:hAnsi="Arial" w:cs="Arial"/>
              </w:rPr>
              <w:t xml:space="preserve"> район</w:t>
            </w:r>
            <w:r w:rsidR="00565835">
              <w:rPr>
                <w:rFonts w:ascii="Arial" w:hAnsi="Arial" w:cs="Arial"/>
              </w:rPr>
              <w:t>ов</w:t>
            </w:r>
            <w:r w:rsidRPr="00620077">
              <w:rPr>
                <w:rFonts w:ascii="Arial" w:hAnsi="Arial" w:cs="Arial"/>
              </w:rPr>
              <w:t>, в которых судно будет осуществлять перевозки, и заявленны</w:t>
            </w:r>
            <w:r w:rsidR="00565835">
              <w:rPr>
                <w:rFonts w:ascii="Arial" w:hAnsi="Arial" w:cs="Arial"/>
              </w:rPr>
              <w:t>х</w:t>
            </w:r>
            <w:r w:rsidRPr="00620077">
              <w:rPr>
                <w:rFonts w:ascii="Arial" w:hAnsi="Arial" w:cs="Arial"/>
              </w:rPr>
              <w:t xml:space="preserve"> средств обеспечения работоспособности </w:t>
            </w:r>
            <w:r>
              <w:rPr>
                <w:rFonts w:ascii="Arial" w:hAnsi="Arial" w:cs="Arial"/>
              </w:rPr>
              <w:t>для</w:t>
            </w:r>
            <w:r w:rsidRPr="00620077">
              <w:rPr>
                <w:rFonts w:ascii="Arial" w:hAnsi="Arial" w:cs="Arial"/>
              </w:rPr>
              <w:t xml:space="preserve"> выполнени</w:t>
            </w:r>
            <w:r>
              <w:rPr>
                <w:rFonts w:ascii="Arial" w:hAnsi="Arial" w:cs="Arial"/>
              </w:rPr>
              <w:t>я</w:t>
            </w:r>
            <w:r w:rsidRPr="00620077">
              <w:rPr>
                <w:rFonts w:ascii="Arial" w:hAnsi="Arial" w:cs="Arial"/>
              </w:rPr>
              <w:t xml:space="preserve"> функциональных требований (правила III/6, IV/7–11, 14 и 15 СОЛАС 74/88);</w:t>
            </w:r>
            <w:r w:rsidR="00B52E70">
              <w:rPr>
                <w:rFonts w:ascii="Arial" w:hAnsi="Arial" w:cs="Arial"/>
              </w:rPr>
              <w:t xml:space="preserve"> и</w:t>
            </w:r>
          </w:p>
        </w:tc>
      </w:tr>
      <w:tr w:rsidR="00620077" w:rsidRPr="005362E6" w:rsidTr="00385672">
        <w:tc>
          <w:tcPr>
            <w:tcW w:w="1222" w:type="dxa"/>
            <w:tcBorders>
              <w:top w:val="nil"/>
              <w:left w:val="nil"/>
              <w:bottom w:val="nil"/>
              <w:right w:val="nil"/>
            </w:tcBorders>
            <w:tcMar>
              <w:left w:w="0" w:type="dxa"/>
              <w:right w:w="0" w:type="dxa"/>
            </w:tcMar>
          </w:tcPr>
          <w:p w:rsidR="00620077" w:rsidRPr="006446B0" w:rsidRDefault="00620077" w:rsidP="008F3C8B">
            <w:pPr>
              <w:tabs>
                <w:tab w:val="left" w:pos="567"/>
              </w:tabs>
              <w:suppressAutoHyphens/>
              <w:spacing w:line="240" w:lineRule="auto"/>
              <w:rPr>
                <w:rFonts w:ascii="Arial" w:hAnsi="Arial" w:cs="Arial"/>
                <w:bCs/>
              </w:rPr>
            </w:pPr>
            <w:r w:rsidRPr="006446B0">
              <w:rPr>
                <w:rFonts w:ascii="Arial" w:hAnsi="Arial" w:cs="Arial"/>
                <w:bCs/>
              </w:rPr>
              <w:t>(Р/П)</w:t>
            </w:r>
          </w:p>
        </w:tc>
        <w:tc>
          <w:tcPr>
            <w:tcW w:w="1478" w:type="dxa"/>
            <w:tcBorders>
              <w:top w:val="nil"/>
              <w:left w:val="nil"/>
              <w:bottom w:val="nil"/>
              <w:right w:val="nil"/>
            </w:tcBorders>
            <w:tcMar>
              <w:left w:w="0" w:type="dxa"/>
              <w:right w:w="0" w:type="dxa"/>
            </w:tcMar>
          </w:tcPr>
          <w:p w:rsidR="00620077" w:rsidRPr="00943D32" w:rsidRDefault="00620077" w:rsidP="008F3C8B">
            <w:pPr>
              <w:tabs>
                <w:tab w:val="left" w:pos="567"/>
              </w:tabs>
              <w:suppressAutoHyphens/>
              <w:spacing w:line="240" w:lineRule="auto"/>
              <w:rPr>
                <w:rFonts w:ascii="Arial" w:hAnsi="Arial" w:cs="Arial"/>
              </w:rPr>
            </w:pPr>
            <w:r w:rsidRPr="00943D32">
              <w:rPr>
                <w:rFonts w:ascii="Arial" w:hAnsi="Arial" w:cs="Arial"/>
              </w:rPr>
              <w:t>4.1.2.3</w:t>
            </w:r>
          </w:p>
        </w:tc>
        <w:tc>
          <w:tcPr>
            <w:tcW w:w="6370" w:type="dxa"/>
            <w:tcBorders>
              <w:top w:val="nil"/>
              <w:left w:val="nil"/>
              <w:bottom w:val="nil"/>
              <w:right w:val="nil"/>
            </w:tcBorders>
            <w:tcMar>
              <w:left w:w="0" w:type="dxa"/>
              <w:right w:w="0" w:type="dxa"/>
            </w:tcMar>
          </w:tcPr>
          <w:p w:rsidR="00620077" w:rsidRPr="006446B0" w:rsidRDefault="00620077" w:rsidP="008F3C8B">
            <w:pPr>
              <w:tabs>
                <w:tab w:val="left" w:pos="945"/>
              </w:tabs>
              <w:spacing w:line="240" w:lineRule="auto"/>
              <w:jc w:val="both"/>
              <w:rPr>
                <w:rFonts w:ascii="Arial" w:hAnsi="Arial" w:cs="Arial"/>
              </w:rPr>
            </w:pPr>
            <w:r w:rsidRPr="00620077">
              <w:rPr>
                <w:rFonts w:ascii="Arial" w:hAnsi="Arial" w:cs="Arial"/>
              </w:rPr>
              <w:t xml:space="preserve">подтверждение способности осуществлять передачу оповещений о бедствии в направлении «судно-берег» по меньшей мере двумя отдельными независимыми средствами, каждое из которых использует различные виды радиосвязи, с места, откуда обычно </w:t>
            </w:r>
            <w:r>
              <w:rPr>
                <w:rFonts w:ascii="Arial" w:hAnsi="Arial" w:cs="Arial"/>
              </w:rPr>
              <w:t>управляется судно (правила IV/4 и</w:t>
            </w:r>
            <w:r w:rsidRPr="00620077">
              <w:rPr>
                <w:rFonts w:ascii="Arial" w:hAnsi="Arial" w:cs="Arial"/>
              </w:rPr>
              <w:t xml:space="preserve"> 7–11 СОЛАС 74/88/06);</w:t>
            </w:r>
          </w:p>
        </w:tc>
      </w:tr>
      <w:tr w:rsidR="00620077" w:rsidRPr="005362E6" w:rsidTr="00385672">
        <w:tc>
          <w:tcPr>
            <w:tcW w:w="1222" w:type="dxa"/>
            <w:tcBorders>
              <w:top w:val="nil"/>
              <w:left w:val="nil"/>
              <w:bottom w:val="nil"/>
              <w:right w:val="nil"/>
            </w:tcBorders>
            <w:tcMar>
              <w:left w:w="0" w:type="dxa"/>
              <w:right w:w="0" w:type="dxa"/>
            </w:tcMar>
          </w:tcPr>
          <w:p w:rsidR="00620077" w:rsidRPr="006446B0" w:rsidRDefault="00620077" w:rsidP="008F3C8B">
            <w:pPr>
              <w:tabs>
                <w:tab w:val="left" w:pos="567"/>
              </w:tabs>
              <w:suppressAutoHyphens/>
              <w:spacing w:line="240" w:lineRule="auto"/>
              <w:rPr>
                <w:rFonts w:ascii="Arial" w:hAnsi="Arial" w:cs="Arial"/>
                <w:bCs/>
              </w:rPr>
            </w:pPr>
            <w:r w:rsidRPr="006446B0">
              <w:rPr>
                <w:rFonts w:ascii="Arial" w:hAnsi="Arial" w:cs="Arial"/>
                <w:bCs/>
              </w:rPr>
              <w:t>(Р/П)</w:t>
            </w:r>
          </w:p>
        </w:tc>
        <w:tc>
          <w:tcPr>
            <w:tcW w:w="1478" w:type="dxa"/>
            <w:tcBorders>
              <w:top w:val="nil"/>
              <w:left w:val="nil"/>
              <w:bottom w:val="nil"/>
              <w:right w:val="nil"/>
            </w:tcBorders>
            <w:tcMar>
              <w:left w:w="0" w:type="dxa"/>
              <w:right w:w="0" w:type="dxa"/>
            </w:tcMar>
          </w:tcPr>
          <w:p w:rsidR="00620077" w:rsidRPr="00943D32" w:rsidRDefault="00620077" w:rsidP="008F3C8B">
            <w:pPr>
              <w:tabs>
                <w:tab w:val="left" w:pos="567"/>
              </w:tabs>
              <w:suppressAutoHyphens/>
              <w:spacing w:line="240" w:lineRule="auto"/>
              <w:rPr>
                <w:rFonts w:ascii="Arial" w:hAnsi="Arial" w:cs="Arial"/>
              </w:rPr>
            </w:pPr>
            <w:r w:rsidRPr="00943D32">
              <w:rPr>
                <w:rFonts w:ascii="Arial" w:hAnsi="Arial" w:cs="Arial"/>
              </w:rPr>
              <w:t>4.1.2.4</w:t>
            </w:r>
          </w:p>
        </w:tc>
        <w:tc>
          <w:tcPr>
            <w:tcW w:w="6370" w:type="dxa"/>
            <w:tcBorders>
              <w:top w:val="nil"/>
              <w:left w:val="nil"/>
              <w:bottom w:val="nil"/>
              <w:right w:val="nil"/>
            </w:tcBorders>
            <w:tcMar>
              <w:left w:w="0" w:type="dxa"/>
              <w:right w:w="0" w:type="dxa"/>
            </w:tcMar>
          </w:tcPr>
          <w:p w:rsidR="00620077" w:rsidRPr="006446B0" w:rsidRDefault="00620077" w:rsidP="008F3C8B">
            <w:pPr>
              <w:tabs>
                <w:tab w:val="left" w:pos="945"/>
              </w:tabs>
              <w:spacing w:line="240" w:lineRule="auto"/>
              <w:jc w:val="both"/>
              <w:rPr>
                <w:rFonts w:ascii="Arial" w:hAnsi="Arial" w:cs="Arial"/>
              </w:rPr>
            </w:pPr>
            <w:r w:rsidRPr="00620077">
              <w:rPr>
                <w:rFonts w:ascii="Arial" w:hAnsi="Arial" w:cs="Arial"/>
              </w:rPr>
              <w:t>осмотр всех антенн, включая:</w:t>
            </w:r>
          </w:p>
        </w:tc>
      </w:tr>
      <w:tr w:rsidR="00620077" w:rsidRPr="005362E6" w:rsidTr="00385672">
        <w:tc>
          <w:tcPr>
            <w:tcW w:w="1222" w:type="dxa"/>
            <w:tcBorders>
              <w:top w:val="nil"/>
              <w:left w:val="nil"/>
              <w:bottom w:val="nil"/>
              <w:right w:val="nil"/>
            </w:tcBorders>
            <w:tcMar>
              <w:left w:w="0" w:type="dxa"/>
              <w:right w:w="0" w:type="dxa"/>
            </w:tcMar>
          </w:tcPr>
          <w:p w:rsidR="00620077" w:rsidRPr="006446B0" w:rsidRDefault="00620077" w:rsidP="008F3C8B">
            <w:pPr>
              <w:tabs>
                <w:tab w:val="left" w:pos="567"/>
              </w:tabs>
              <w:suppressAutoHyphens/>
              <w:spacing w:line="240" w:lineRule="auto"/>
              <w:rPr>
                <w:rFonts w:ascii="Arial" w:hAnsi="Arial" w:cs="Arial"/>
                <w:bCs/>
              </w:rPr>
            </w:pPr>
            <w:r w:rsidRPr="006446B0">
              <w:rPr>
                <w:rFonts w:ascii="Arial" w:hAnsi="Arial" w:cs="Arial"/>
                <w:bCs/>
              </w:rPr>
              <w:t>(Р/П)</w:t>
            </w:r>
          </w:p>
        </w:tc>
        <w:tc>
          <w:tcPr>
            <w:tcW w:w="1478" w:type="dxa"/>
            <w:tcBorders>
              <w:top w:val="nil"/>
              <w:left w:val="nil"/>
              <w:bottom w:val="nil"/>
              <w:right w:val="nil"/>
            </w:tcBorders>
            <w:tcMar>
              <w:left w:w="0" w:type="dxa"/>
              <w:right w:w="0" w:type="dxa"/>
            </w:tcMar>
          </w:tcPr>
          <w:p w:rsidR="00620077" w:rsidRPr="00943D32" w:rsidRDefault="00620077" w:rsidP="008F3C8B">
            <w:pPr>
              <w:tabs>
                <w:tab w:val="left" w:pos="567"/>
              </w:tabs>
              <w:suppressAutoHyphens/>
              <w:spacing w:line="240" w:lineRule="auto"/>
              <w:rPr>
                <w:rFonts w:ascii="Arial" w:hAnsi="Arial" w:cs="Arial"/>
              </w:rPr>
            </w:pPr>
            <w:r w:rsidRPr="00943D32">
              <w:rPr>
                <w:rFonts w:ascii="Arial" w:hAnsi="Arial" w:cs="Arial"/>
              </w:rPr>
              <w:t>4.1.2.4.1</w:t>
            </w:r>
          </w:p>
        </w:tc>
        <w:tc>
          <w:tcPr>
            <w:tcW w:w="6370" w:type="dxa"/>
            <w:tcBorders>
              <w:top w:val="nil"/>
              <w:left w:val="nil"/>
              <w:bottom w:val="nil"/>
              <w:right w:val="nil"/>
            </w:tcBorders>
            <w:tcMar>
              <w:left w:w="0" w:type="dxa"/>
              <w:right w:w="0" w:type="dxa"/>
            </w:tcMar>
          </w:tcPr>
          <w:p w:rsidR="00620077" w:rsidRPr="006446B0" w:rsidRDefault="00620077" w:rsidP="008F3C8B">
            <w:pPr>
              <w:tabs>
                <w:tab w:val="left" w:pos="945"/>
              </w:tabs>
              <w:spacing w:line="240" w:lineRule="auto"/>
              <w:jc w:val="both"/>
              <w:rPr>
                <w:rFonts w:ascii="Arial" w:hAnsi="Arial" w:cs="Arial"/>
              </w:rPr>
            </w:pPr>
            <w:r w:rsidRPr="00620077">
              <w:rPr>
                <w:rFonts w:ascii="Arial" w:hAnsi="Arial" w:cs="Arial"/>
              </w:rPr>
              <w:t xml:space="preserve">визуальную проверку всех антенн, в том числе антенн Инмарсат, и фидерных устройств на предмет </w:t>
            </w:r>
            <w:r w:rsidR="00542651">
              <w:rPr>
                <w:rFonts w:ascii="Arial" w:hAnsi="Arial" w:cs="Arial"/>
              </w:rPr>
              <w:t>надлежащей</w:t>
            </w:r>
            <w:r w:rsidRPr="00620077">
              <w:rPr>
                <w:rFonts w:ascii="Arial" w:hAnsi="Arial" w:cs="Arial"/>
              </w:rPr>
              <w:t xml:space="preserve"> установки и отсутствия </w:t>
            </w:r>
            <w:r w:rsidR="00565835">
              <w:rPr>
                <w:rFonts w:ascii="Arial" w:hAnsi="Arial" w:cs="Arial"/>
              </w:rPr>
              <w:t>дефектов</w:t>
            </w:r>
            <w:r w:rsidRPr="00620077">
              <w:rPr>
                <w:rFonts w:ascii="Arial" w:hAnsi="Arial" w:cs="Arial"/>
              </w:rPr>
              <w:t xml:space="preserve"> (правило IV/14 СОЛАС 74/88);</w:t>
            </w:r>
          </w:p>
        </w:tc>
      </w:tr>
      <w:tr w:rsidR="00542651" w:rsidRPr="005362E6" w:rsidTr="00385672">
        <w:tc>
          <w:tcPr>
            <w:tcW w:w="1222" w:type="dxa"/>
            <w:tcBorders>
              <w:top w:val="nil"/>
              <w:left w:val="nil"/>
              <w:bottom w:val="nil"/>
              <w:right w:val="nil"/>
            </w:tcBorders>
            <w:tcMar>
              <w:left w:w="0" w:type="dxa"/>
              <w:right w:w="0" w:type="dxa"/>
            </w:tcMar>
          </w:tcPr>
          <w:p w:rsidR="00542651" w:rsidRPr="006446B0" w:rsidRDefault="00542651" w:rsidP="008F3C8B">
            <w:pPr>
              <w:tabs>
                <w:tab w:val="left" w:pos="567"/>
              </w:tabs>
              <w:suppressAutoHyphens/>
              <w:spacing w:line="240" w:lineRule="auto"/>
              <w:rPr>
                <w:rFonts w:ascii="Arial" w:hAnsi="Arial" w:cs="Arial"/>
                <w:bCs/>
              </w:rPr>
            </w:pPr>
            <w:r w:rsidRPr="006446B0">
              <w:rPr>
                <w:rFonts w:ascii="Arial" w:hAnsi="Arial" w:cs="Arial"/>
                <w:bCs/>
              </w:rPr>
              <w:t>(Р/П)</w:t>
            </w:r>
          </w:p>
        </w:tc>
        <w:tc>
          <w:tcPr>
            <w:tcW w:w="1478" w:type="dxa"/>
            <w:tcBorders>
              <w:top w:val="nil"/>
              <w:left w:val="nil"/>
              <w:bottom w:val="nil"/>
              <w:right w:val="nil"/>
            </w:tcBorders>
            <w:tcMar>
              <w:left w:w="0" w:type="dxa"/>
              <w:right w:w="0" w:type="dxa"/>
            </w:tcMar>
          </w:tcPr>
          <w:p w:rsidR="00542651" w:rsidRPr="00943D32" w:rsidRDefault="00542651" w:rsidP="008F3C8B">
            <w:pPr>
              <w:tabs>
                <w:tab w:val="left" w:pos="567"/>
              </w:tabs>
              <w:suppressAutoHyphens/>
              <w:spacing w:line="240" w:lineRule="auto"/>
              <w:rPr>
                <w:rFonts w:ascii="Arial" w:hAnsi="Arial" w:cs="Arial"/>
              </w:rPr>
            </w:pPr>
            <w:r w:rsidRPr="00943D32">
              <w:rPr>
                <w:rFonts w:ascii="Arial" w:hAnsi="Arial" w:cs="Arial"/>
              </w:rPr>
              <w:t>4.1.2.4.2</w:t>
            </w:r>
          </w:p>
        </w:tc>
        <w:tc>
          <w:tcPr>
            <w:tcW w:w="6370" w:type="dxa"/>
            <w:tcBorders>
              <w:top w:val="nil"/>
              <w:left w:val="nil"/>
              <w:bottom w:val="nil"/>
              <w:right w:val="nil"/>
            </w:tcBorders>
            <w:tcMar>
              <w:left w:w="0" w:type="dxa"/>
              <w:right w:w="0" w:type="dxa"/>
            </w:tcMar>
          </w:tcPr>
          <w:p w:rsidR="00542651" w:rsidRPr="006446B0" w:rsidRDefault="00542651" w:rsidP="008F3C8B">
            <w:pPr>
              <w:tabs>
                <w:tab w:val="left" w:pos="945"/>
              </w:tabs>
              <w:spacing w:line="240" w:lineRule="auto"/>
              <w:jc w:val="both"/>
              <w:rPr>
                <w:rFonts w:ascii="Arial" w:hAnsi="Arial" w:cs="Arial"/>
              </w:rPr>
            </w:pPr>
            <w:r w:rsidRPr="00542651">
              <w:rPr>
                <w:rFonts w:ascii="Arial" w:hAnsi="Arial" w:cs="Arial"/>
              </w:rPr>
              <w:t>проверку изоляции и безопасности всех антенн;</w:t>
            </w:r>
          </w:p>
        </w:tc>
      </w:tr>
      <w:tr w:rsidR="00542651" w:rsidRPr="005362E6" w:rsidTr="00385672">
        <w:tc>
          <w:tcPr>
            <w:tcW w:w="1222" w:type="dxa"/>
            <w:tcBorders>
              <w:top w:val="nil"/>
              <w:left w:val="nil"/>
              <w:bottom w:val="nil"/>
              <w:right w:val="nil"/>
            </w:tcBorders>
            <w:tcMar>
              <w:left w:w="0" w:type="dxa"/>
              <w:right w:w="0" w:type="dxa"/>
            </w:tcMar>
          </w:tcPr>
          <w:p w:rsidR="00542651" w:rsidRPr="006446B0" w:rsidRDefault="00542651" w:rsidP="008F3C8B">
            <w:pPr>
              <w:tabs>
                <w:tab w:val="left" w:pos="567"/>
              </w:tabs>
              <w:suppressAutoHyphens/>
              <w:spacing w:line="240" w:lineRule="auto"/>
              <w:rPr>
                <w:rFonts w:ascii="Arial" w:hAnsi="Arial" w:cs="Arial"/>
                <w:bCs/>
              </w:rPr>
            </w:pPr>
            <w:r w:rsidRPr="006446B0">
              <w:rPr>
                <w:rFonts w:ascii="Arial" w:hAnsi="Arial" w:cs="Arial"/>
                <w:bCs/>
              </w:rPr>
              <w:t>(Р/П)</w:t>
            </w:r>
          </w:p>
        </w:tc>
        <w:tc>
          <w:tcPr>
            <w:tcW w:w="1478" w:type="dxa"/>
            <w:tcBorders>
              <w:top w:val="nil"/>
              <w:left w:val="nil"/>
              <w:bottom w:val="nil"/>
              <w:right w:val="nil"/>
            </w:tcBorders>
            <w:tcMar>
              <w:left w:w="0" w:type="dxa"/>
              <w:right w:w="0" w:type="dxa"/>
            </w:tcMar>
          </w:tcPr>
          <w:p w:rsidR="00542651" w:rsidRPr="00943D32" w:rsidRDefault="00542651" w:rsidP="008F3C8B">
            <w:pPr>
              <w:tabs>
                <w:tab w:val="left" w:pos="567"/>
              </w:tabs>
              <w:suppressAutoHyphens/>
              <w:spacing w:line="240" w:lineRule="auto"/>
              <w:rPr>
                <w:rFonts w:ascii="Arial" w:hAnsi="Arial" w:cs="Arial"/>
              </w:rPr>
            </w:pPr>
            <w:r w:rsidRPr="00943D32">
              <w:rPr>
                <w:rFonts w:ascii="Arial" w:hAnsi="Arial" w:cs="Arial"/>
              </w:rPr>
              <w:t>4.1.2.5</w:t>
            </w:r>
          </w:p>
        </w:tc>
        <w:tc>
          <w:tcPr>
            <w:tcW w:w="6370" w:type="dxa"/>
            <w:tcBorders>
              <w:top w:val="nil"/>
              <w:left w:val="nil"/>
              <w:bottom w:val="nil"/>
              <w:right w:val="nil"/>
            </w:tcBorders>
            <w:tcMar>
              <w:left w:w="0" w:type="dxa"/>
              <w:right w:w="0" w:type="dxa"/>
            </w:tcMar>
          </w:tcPr>
          <w:p w:rsidR="00542651" w:rsidRPr="006446B0" w:rsidRDefault="00542651" w:rsidP="008F3C8B">
            <w:pPr>
              <w:tabs>
                <w:tab w:val="left" w:pos="945"/>
              </w:tabs>
              <w:spacing w:line="240" w:lineRule="auto"/>
              <w:jc w:val="both"/>
              <w:rPr>
                <w:rFonts w:ascii="Arial" w:hAnsi="Arial" w:cs="Arial"/>
              </w:rPr>
            </w:pPr>
            <w:r w:rsidRPr="00542651">
              <w:rPr>
                <w:rFonts w:ascii="Arial" w:hAnsi="Arial" w:cs="Arial"/>
              </w:rPr>
              <w:t>осмотр резервного источника энергии, включая:</w:t>
            </w:r>
          </w:p>
        </w:tc>
      </w:tr>
      <w:tr w:rsidR="00542651" w:rsidRPr="005362E6" w:rsidTr="00385672">
        <w:tc>
          <w:tcPr>
            <w:tcW w:w="1222" w:type="dxa"/>
            <w:tcBorders>
              <w:top w:val="nil"/>
              <w:left w:val="nil"/>
              <w:bottom w:val="nil"/>
              <w:right w:val="nil"/>
            </w:tcBorders>
            <w:tcMar>
              <w:left w:w="0" w:type="dxa"/>
              <w:right w:w="0" w:type="dxa"/>
            </w:tcMar>
          </w:tcPr>
          <w:p w:rsidR="00542651" w:rsidRPr="006446B0" w:rsidRDefault="00542651" w:rsidP="008F3C8B">
            <w:pPr>
              <w:tabs>
                <w:tab w:val="left" w:pos="567"/>
              </w:tabs>
              <w:suppressAutoHyphens/>
              <w:spacing w:line="240" w:lineRule="auto"/>
              <w:rPr>
                <w:rFonts w:ascii="Arial" w:hAnsi="Arial" w:cs="Arial"/>
                <w:bCs/>
              </w:rPr>
            </w:pPr>
            <w:r w:rsidRPr="006446B0">
              <w:rPr>
                <w:rFonts w:ascii="Arial" w:hAnsi="Arial" w:cs="Arial"/>
                <w:bCs/>
              </w:rPr>
              <w:t>(Р/П)</w:t>
            </w:r>
          </w:p>
        </w:tc>
        <w:tc>
          <w:tcPr>
            <w:tcW w:w="1478" w:type="dxa"/>
            <w:tcBorders>
              <w:top w:val="nil"/>
              <w:left w:val="nil"/>
              <w:bottom w:val="nil"/>
              <w:right w:val="nil"/>
            </w:tcBorders>
            <w:tcMar>
              <w:left w:w="0" w:type="dxa"/>
              <w:right w:w="0" w:type="dxa"/>
            </w:tcMar>
          </w:tcPr>
          <w:p w:rsidR="00542651" w:rsidRPr="00943D32" w:rsidRDefault="00542651" w:rsidP="008F3C8B">
            <w:pPr>
              <w:tabs>
                <w:tab w:val="left" w:pos="567"/>
              </w:tabs>
              <w:suppressAutoHyphens/>
              <w:spacing w:line="240" w:lineRule="auto"/>
              <w:rPr>
                <w:rFonts w:ascii="Arial" w:hAnsi="Arial" w:cs="Arial"/>
              </w:rPr>
            </w:pPr>
            <w:r w:rsidRPr="00943D32">
              <w:rPr>
                <w:rFonts w:ascii="Arial" w:hAnsi="Arial" w:cs="Arial"/>
              </w:rPr>
              <w:t>4.1.2.5.1</w:t>
            </w:r>
          </w:p>
        </w:tc>
        <w:tc>
          <w:tcPr>
            <w:tcW w:w="6370" w:type="dxa"/>
            <w:tcBorders>
              <w:top w:val="nil"/>
              <w:left w:val="nil"/>
              <w:bottom w:val="nil"/>
              <w:right w:val="nil"/>
            </w:tcBorders>
            <w:tcMar>
              <w:left w:w="0" w:type="dxa"/>
              <w:right w:w="0" w:type="dxa"/>
            </w:tcMar>
          </w:tcPr>
          <w:p w:rsidR="00542651" w:rsidRPr="006446B0" w:rsidRDefault="00542651" w:rsidP="008F3C8B">
            <w:pPr>
              <w:tabs>
                <w:tab w:val="left" w:pos="945"/>
              </w:tabs>
              <w:spacing w:line="240" w:lineRule="auto"/>
              <w:jc w:val="both"/>
              <w:rPr>
                <w:rFonts w:ascii="Arial" w:hAnsi="Arial" w:cs="Arial"/>
              </w:rPr>
            </w:pPr>
            <w:r w:rsidRPr="00542651">
              <w:rPr>
                <w:rFonts w:ascii="Arial" w:hAnsi="Arial" w:cs="Arial"/>
              </w:rPr>
              <w:t xml:space="preserve">проверку, устанавливающую, что </w:t>
            </w:r>
            <w:r>
              <w:rPr>
                <w:rFonts w:ascii="Arial" w:hAnsi="Arial" w:cs="Arial"/>
              </w:rPr>
              <w:t>в наличии имеется достаточная</w:t>
            </w:r>
            <w:r w:rsidRPr="00542651">
              <w:rPr>
                <w:rFonts w:ascii="Arial" w:hAnsi="Arial" w:cs="Arial"/>
              </w:rPr>
              <w:t xml:space="preserve"> емкость для работы основного или дублирующего оборудования в течение одного или шести часов, в зависимости от случая (правило IV/13 СОЛАС 74/88);</w:t>
            </w:r>
          </w:p>
        </w:tc>
      </w:tr>
      <w:tr w:rsidR="00542651" w:rsidRPr="005362E6" w:rsidTr="00385672">
        <w:tc>
          <w:tcPr>
            <w:tcW w:w="1222" w:type="dxa"/>
            <w:tcBorders>
              <w:top w:val="nil"/>
              <w:left w:val="nil"/>
              <w:bottom w:val="nil"/>
              <w:right w:val="nil"/>
            </w:tcBorders>
            <w:tcMar>
              <w:left w:w="0" w:type="dxa"/>
              <w:right w:w="0" w:type="dxa"/>
            </w:tcMar>
          </w:tcPr>
          <w:p w:rsidR="00542651" w:rsidRPr="006446B0" w:rsidRDefault="00542651" w:rsidP="008F3C8B">
            <w:pPr>
              <w:tabs>
                <w:tab w:val="left" w:pos="567"/>
              </w:tabs>
              <w:suppressAutoHyphens/>
              <w:spacing w:line="240" w:lineRule="auto"/>
              <w:rPr>
                <w:rFonts w:ascii="Arial" w:hAnsi="Arial" w:cs="Arial"/>
                <w:bCs/>
              </w:rPr>
            </w:pPr>
            <w:r w:rsidRPr="006446B0">
              <w:rPr>
                <w:rFonts w:ascii="Arial" w:hAnsi="Arial" w:cs="Arial"/>
                <w:bCs/>
              </w:rPr>
              <w:t>(Р/П)</w:t>
            </w:r>
          </w:p>
        </w:tc>
        <w:tc>
          <w:tcPr>
            <w:tcW w:w="1478" w:type="dxa"/>
            <w:tcBorders>
              <w:top w:val="nil"/>
              <w:left w:val="nil"/>
              <w:bottom w:val="nil"/>
              <w:right w:val="nil"/>
            </w:tcBorders>
            <w:tcMar>
              <w:left w:w="0" w:type="dxa"/>
              <w:right w:w="0" w:type="dxa"/>
            </w:tcMar>
          </w:tcPr>
          <w:p w:rsidR="00542651" w:rsidRPr="00943D32" w:rsidRDefault="00542651" w:rsidP="008F3C8B">
            <w:pPr>
              <w:tabs>
                <w:tab w:val="left" w:pos="567"/>
              </w:tabs>
              <w:suppressAutoHyphens/>
              <w:spacing w:line="240" w:lineRule="auto"/>
              <w:rPr>
                <w:rFonts w:ascii="Arial" w:hAnsi="Arial" w:cs="Arial"/>
              </w:rPr>
            </w:pPr>
            <w:r w:rsidRPr="00943D32">
              <w:rPr>
                <w:rFonts w:ascii="Arial" w:hAnsi="Arial" w:cs="Arial"/>
              </w:rPr>
              <w:t>4.1.2.5.2</w:t>
            </w:r>
          </w:p>
        </w:tc>
        <w:tc>
          <w:tcPr>
            <w:tcW w:w="6370" w:type="dxa"/>
            <w:tcBorders>
              <w:top w:val="nil"/>
              <w:left w:val="nil"/>
              <w:bottom w:val="nil"/>
              <w:right w:val="nil"/>
            </w:tcBorders>
            <w:tcMar>
              <w:left w:w="0" w:type="dxa"/>
              <w:right w:w="0" w:type="dxa"/>
            </w:tcMar>
          </w:tcPr>
          <w:p w:rsidR="00542651" w:rsidRPr="006446B0" w:rsidRDefault="00542651" w:rsidP="008F3C8B">
            <w:pPr>
              <w:tabs>
                <w:tab w:val="left" w:pos="945"/>
              </w:tabs>
              <w:spacing w:line="240" w:lineRule="auto"/>
              <w:jc w:val="both"/>
              <w:rPr>
                <w:rFonts w:ascii="Arial" w:hAnsi="Arial" w:cs="Arial"/>
              </w:rPr>
            </w:pPr>
            <w:r w:rsidRPr="00542651">
              <w:rPr>
                <w:rFonts w:ascii="Arial" w:hAnsi="Arial" w:cs="Arial"/>
              </w:rPr>
              <w:t>если резервным источником энергии является батарея:</w:t>
            </w:r>
          </w:p>
        </w:tc>
      </w:tr>
      <w:tr w:rsidR="00542651" w:rsidRPr="005362E6" w:rsidTr="00385672">
        <w:tc>
          <w:tcPr>
            <w:tcW w:w="1222" w:type="dxa"/>
            <w:tcBorders>
              <w:top w:val="nil"/>
              <w:left w:val="nil"/>
              <w:bottom w:val="nil"/>
              <w:right w:val="nil"/>
            </w:tcBorders>
            <w:tcMar>
              <w:left w:w="0" w:type="dxa"/>
              <w:right w:w="0" w:type="dxa"/>
            </w:tcMar>
          </w:tcPr>
          <w:p w:rsidR="00542651" w:rsidRPr="006446B0" w:rsidRDefault="00542651" w:rsidP="008F3C8B">
            <w:pPr>
              <w:tabs>
                <w:tab w:val="left" w:pos="567"/>
              </w:tabs>
              <w:suppressAutoHyphens/>
              <w:spacing w:line="240" w:lineRule="auto"/>
              <w:rPr>
                <w:rFonts w:ascii="Arial" w:hAnsi="Arial" w:cs="Arial"/>
                <w:bCs/>
              </w:rPr>
            </w:pPr>
            <w:r w:rsidRPr="006446B0">
              <w:rPr>
                <w:rFonts w:ascii="Arial" w:hAnsi="Arial" w:cs="Arial"/>
                <w:bCs/>
              </w:rPr>
              <w:t>(Р/П)</w:t>
            </w:r>
          </w:p>
        </w:tc>
        <w:tc>
          <w:tcPr>
            <w:tcW w:w="1478" w:type="dxa"/>
            <w:tcBorders>
              <w:top w:val="nil"/>
              <w:left w:val="nil"/>
              <w:bottom w:val="nil"/>
              <w:right w:val="nil"/>
            </w:tcBorders>
            <w:tcMar>
              <w:left w:w="0" w:type="dxa"/>
              <w:right w:w="0" w:type="dxa"/>
            </w:tcMar>
          </w:tcPr>
          <w:p w:rsidR="00542651" w:rsidRPr="00943D32" w:rsidRDefault="00542651" w:rsidP="008F3C8B">
            <w:pPr>
              <w:tabs>
                <w:tab w:val="left" w:pos="567"/>
              </w:tabs>
              <w:suppressAutoHyphens/>
              <w:spacing w:line="240" w:lineRule="auto"/>
              <w:rPr>
                <w:rFonts w:ascii="Arial" w:hAnsi="Arial" w:cs="Arial"/>
              </w:rPr>
            </w:pPr>
            <w:r w:rsidRPr="00943D32">
              <w:rPr>
                <w:rFonts w:ascii="Arial" w:hAnsi="Arial" w:cs="Arial"/>
              </w:rPr>
              <w:t>4.1.2.5.2.1</w:t>
            </w:r>
          </w:p>
        </w:tc>
        <w:tc>
          <w:tcPr>
            <w:tcW w:w="6370" w:type="dxa"/>
            <w:tcBorders>
              <w:top w:val="nil"/>
              <w:left w:val="nil"/>
              <w:bottom w:val="nil"/>
              <w:right w:val="nil"/>
            </w:tcBorders>
            <w:tcMar>
              <w:left w:w="0" w:type="dxa"/>
              <w:right w:w="0" w:type="dxa"/>
            </w:tcMar>
          </w:tcPr>
          <w:p w:rsidR="00542651" w:rsidRPr="006446B0" w:rsidRDefault="00542651" w:rsidP="008F3C8B">
            <w:pPr>
              <w:tabs>
                <w:tab w:val="left" w:pos="945"/>
              </w:tabs>
              <w:spacing w:line="240" w:lineRule="auto"/>
              <w:jc w:val="both"/>
              <w:rPr>
                <w:rFonts w:ascii="Arial" w:hAnsi="Arial" w:cs="Arial"/>
              </w:rPr>
            </w:pPr>
            <w:r w:rsidRPr="00542651">
              <w:rPr>
                <w:rFonts w:ascii="Arial" w:hAnsi="Arial" w:cs="Arial"/>
              </w:rPr>
              <w:t>проверку ее размещения и установки (правило IV/13 СОЛАС 74/88);</w:t>
            </w:r>
          </w:p>
        </w:tc>
      </w:tr>
      <w:tr w:rsidR="00542651" w:rsidRPr="005362E6" w:rsidTr="00385672">
        <w:tc>
          <w:tcPr>
            <w:tcW w:w="1222" w:type="dxa"/>
            <w:tcBorders>
              <w:top w:val="nil"/>
              <w:left w:val="nil"/>
              <w:bottom w:val="nil"/>
              <w:right w:val="nil"/>
            </w:tcBorders>
            <w:tcMar>
              <w:left w:w="0" w:type="dxa"/>
              <w:right w:w="0" w:type="dxa"/>
            </w:tcMar>
          </w:tcPr>
          <w:p w:rsidR="00542651" w:rsidRPr="006446B0" w:rsidRDefault="00542651" w:rsidP="008F3C8B">
            <w:pPr>
              <w:tabs>
                <w:tab w:val="left" w:pos="567"/>
              </w:tabs>
              <w:suppressAutoHyphens/>
              <w:spacing w:line="240" w:lineRule="auto"/>
              <w:rPr>
                <w:rFonts w:ascii="Arial" w:hAnsi="Arial" w:cs="Arial"/>
                <w:bCs/>
              </w:rPr>
            </w:pPr>
            <w:r w:rsidRPr="006446B0">
              <w:rPr>
                <w:rFonts w:ascii="Arial" w:hAnsi="Arial" w:cs="Arial"/>
                <w:bCs/>
              </w:rPr>
              <w:t>(Р/П)</w:t>
            </w:r>
          </w:p>
        </w:tc>
        <w:tc>
          <w:tcPr>
            <w:tcW w:w="1478" w:type="dxa"/>
            <w:tcBorders>
              <w:top w:val="nil"/>
              <w:left w:val="nil"/>
              <w:bottom w:val="nil"/>
              <w:right w:val="nil"/>
            </w:tcBorders>
            <w:tcMar>
              <w:left w:w="0" w:type="dxa"/>
              <w:right w:w="0" w:type="dxa"/>
            </w:tcMar>
          </w:tcPr>
          <w:p w:rsidR="00542651" w:rsidRPr="00943D32" w:rsidRDefault="00542651" w:rsidP="008F3C8B">
            <w:pPr>
              <w:tabs>
                <w:tab w:val="left" w:pos="567"/>
              </w:tabs>
              <w:suppressAutoHyphens/>
              <w:spacing w:line="240" w:lineRule="auto"/>
              <w:rPr>
                <w:rFonts w:ascii="Arial" w:hAnsi="Arial" w:cs="Arial"/>
              </w:rPr>
            </w:pPr>
            <w:r w:rsidRPr="00943D32">
              <w:rPr>
                <w:rFonts w:ascii="Arial" w:hAnsi="Arial" w:cs="Arial"/>
              </w:rPr>
              <w:t>4.1.2.5.2.2</w:t>
            </w:r>
          </w:p>
        </w:tc>
        <w:tc>
          <w:tcPr>
            <w:tcW w:w="6370" w:type="dxa"/>
            <w:tcBorders>
              <w:top w:val="nil"/>
              <w:left w:val="nil"/>
              <w:bottom w:val="nil"/>
              <w:right w:val="nil"/>
            </w:tcBorders>
            <w:tcMar>
              <w:left w:w="0" w:type="dxa"/>
              <w:right w:w="0" w:type="dxa"/>
            </w:tcMar>
          </w:tcPr>
          <w:p w:rsidR="00542651" w:rsidRPr="00023230" w:rsidRDefault="00542651" w:rsidP="008F3C8B">
            <w:pPr>
              <w:tabs>
                <w:tab w:val="left" w:pos="945"/>
              </w:tabs>
              <w:spacing w:line="240" w:lineRule="auto"/>
              <w:jc w:val="both"/>
              <w:rPr>
                <w:rFonts w:ascii="Arial" w:hAnsi="Arial" w:cs="Arial"/>
                <w:color w:val="FF0000"/>
              </w:rPr>
            </w:pPr>
            <w:r w:rsidRPr="00542651">
              <w:rPr>
                <w:rFonts w:ascii="Arial" w:hAnsi="Arial" w:cs="Arial"/>
              </w:rPr>
              <w:t xml:space="preserve">при необходимости, проверку ее состояния путем </w:t>
            </w:r>
            <w:r w:rsidRPr="00AA2AFE">
              <w:rPr>
                <w:rFonts w:ascii="Arial" w:hAnsi="Arial" w:cs="Arial"/>
              </w:rPr>
              <w:t>измерения плотности или измерения напряжени</w:t>
            </w:r>
            <w:r w:rsidRPr="00542651">
              <w:rPr>
                <w:rFonts w:ascii="Arial" w:hAnsi="Arial" w:cs="Arial"/>
              </w:rPr>
              <w:t>я;</w:t>
            </w:r>
            <w:r w:rsidR="00023230">
              <w:rPr>
                <w:rFonts w:ascii="Arial" w:hAnsi="Arial" w:cs="Arial"/>
              </w:rPr>
              <w:t xml:space="preserve"> </w:t>
            </w:r>
          </w:p>
        </w:tc>
      </w:tr>
      <w:tr w:rsidR="00542651" w:rsidRPr="005362E6" w:rsidTr="00385672">
        <w:tc>
          <w:tcPr>
            <w:tcW w:w="1222" w:type="dxa"/>
            <w:tcBorders>
              <w:top w:val="nil"/>
              <w:left w:val="nil"/>
              <w:bottom w:val="nil"/>
              <w:right w:val="nil"/>
            </w:tcBorders>
            <w:tcMar>
              <w:left w:w="0" w:type="dxa"/>
              <w:right w:w="0" w:type="dxa"/>
            </w:tcMar>
          </w:tcPr>
          <w:p w:rsidR="00542651" w:rsidRPr="006446B0" w:rsidRDefault="00542651" w:rsidP="008F3C8B">
            <w:pPr>
              <w:tabs>
                <w:tab w:val="left" w:pos="567"/>
              </w:tabs>
              <w:suppressAutoHyphens/>
              <w:spacing w:line="240" w:lineRule="auto"/>
              <w:rPr>
                <w:rFonts w:ascii="Arial" w:hAnsi="Arial" w:cs="Arial"/>
                <w:bCs/>
              </w:rPr>
            </w:pPr>
            <w:r w:rsidRPr="006446B0">
              <w:rPr>
                <w:rFonts w:ascii="Arial" w:hAnsi="Arial" w:cs="Arial"/>
                <w:bCs/>
              </w:rPr>
              <w:t>(Р/П)</w:t>
            </w:r>
          </w:p>
        </w:tc>
        <w:tc>
          <w:tcPr>
            <w:tcW w:w="1478" w:type="dxa"/>
            <w:tcBorders>
              <w:top w:val="nil"/>
              <w:left w:val="nil"/>
              <w:bottom w:val="nil"/>
              <w:right w:val="nil"/>
            </w:tcBorders>
            <w:tcMar>
              <w:left w:w="0" w:type="dxa"/>
              <w:right w:w="0" w:type="dxa"/>
            </w:tcMar>
          </w:tcPr>
          <w:p w:rsidR="00542651" w:rsidRPr="00943D32" w:rsidRDefault="00542651" w:rsidP="008F3C8B">
            <w:pPr>
              <w:tabs>
                <w:tab w:val="left" w:pos="567"/>
              </w:tabs>
              <w:suppressAutoHyphens/>
              <w:spacing w:line="240" w:lineRule="auto"/>
              <w:rPr>
                <w:rFonts w:ascii="Arial" w:hAnsi="Arial" w:cs="Arial"/>
              </w:rPr>
            </w:pPr>
            <w:r w:rsidRPr="00943D32">
              <w:rPr>
                <w:rFonts w:ascii="Arial" w:hAnsi="Arial" w:cs="Arial"/>
              </w:rPr>
              <w:t>4.1.2.5.2.3</w:t>
            </w:r>
          </w:p>
        </w:tc>
        <w:tc>
          <w:tcPr>
            <w:tcW w:w="6370" w:type="dxa"/>
            <w:tcBorders>
              <w:top w:val="nil"/>
              <w:left w:val="nil"/>
              <w:bottom w:val="nil"/>
              <w:right w:val="nil"/>
            </w:tcBorders>
            <w:tcMar>
              <w:left w:w="0" w:type="dxa"/>
              <w:right w:w="0" w:type="dxa"/>
            </w:tcMar>
          </w:tcPr>
          <w:p w:rsidR="00542651" w:rsidRPr="00542651" w:rsidRDefault="00542651" w:rsidP="008F3C8B">
            <w:pPr>
              <w:tabs>
                <w:tab w:val="left" w:pos="945"/>
              </w:tabs>
              <w:spacing w:line="240" w:lineRule="auto"/>
              <w:jc w:val="both"/>
              <w:rPr>
                <w:rFonts w:ascii="Arial" w:hAnsi="Arial" w:cs="Arial"/>
              </w:rPr>
            </w:pPr>
            <w:r w:rsidRPr="00542651">
              <w:rPr>
                <w:rFonts w:ascii="Arial" w:hAnsi="Arial" w:cs="Arial"/>
              </w:rPr>
              <w:t>замеры напряжения и разрядного тока батареи при отключенном зарядном устройстве и максимальной требуемой нагрузке радиоустановки, подключае</w:t>
            </w:r>
            <w:r w:rsidR="009036F5">
              <w:rPr>
                <w:rFonts w:ascii="Arial" w:hAnsi="Arial" w:cs="Arial"/>
              </w:rPr>
              <w:t>мой</w:t>
            </w:r>
            <w:r w:rsidRPr="00542651">
              <w:rPr>
                <w:rFonts w:ascii="Arial" w:hAnsi="Arial" w:cs="Arial"/>
              </w:rPr>
              <w:t xml:space="preserve"> к резервному источнику питания;</w:t>
            </w:r>
          </w:p>
        </w:tc>
      </w:tr>
      <w:tr w:rsidR="009036F5" w:rsidRPr="005362E6" w:rsidTr="00385672">
        <w:tc>
          <w:tcPr>
            <w:tcW w:w="1222" w:type="dxa"/>
            <w:tcBorders>
              <w:top w:val="nil"/>
              <w:left w:val="nil"/>
              <w:bottom w:val="nil"/>
              <w:right w:val="nil"/>
            </w:tcBorders>
            <w:tcMar>
              <w:left w:w="0" w:type="dxa"/>
              <w:right w:w="0" w:type="dxa"/>
            </w:tcMar>
          </w:tcPr>
          <w:p w:rsidR="009036F5" w:rsidRPr="006446B0" w:rsidRDefault="009036F5" w:rsidP="008F3C8B">
            <w:pPr>
              <w:tabs>
                <w:tab w:val="left" w:pos="567"/>
              </w:tabs>
              <w:suppressAutoHyphens/>
              <w:spacing w:line="240" w:lineRule="auto"/>
              <w:rPr>
                <w:rFonts w:ascii="Arial" w:hAnsi="Arial" w:cs="Arial"/>
                <w:bCs/>
              </w:rPr>
            </w:pPr>
            <w:r w:rsidRPr="006446B0">
              <w:rPr>
                <w:rFonts w:ascii="Arial" w:hAnsi="Arial" w:cs="Arial"/>
                <w:bCs/>
              </w:rPr>
              <w:t>(Р/П)</w:t>
            </w:r>
          </w:p>
        </w:tc>
        <w:tc>
          <w:tcPr>
            <w:tcW w:w="1478" w:type="dxa"/>
            <w:tcBorders>
              <w:top w:val="nil"/>
              <w:left w:val="nil"/>
              <w:bottom w:val="nil"/>
              <w:right w:val="nil"/>
            </w:tcBorders>
            <w:tcMar>
              <w:left w:w="0" w:type="dxa"/>
              <w:right w:w="0" w:type="dxa"/>
            </w:tcMar>
          </w:tcPr>
          <w:p w:rsidR="009036F5" w:rsidRPr="00943D32" w:rsidRDefault="009036F5" w:rsidP="008F3C8B">
            <w:pPr>
              <w:tabs>
                <w:tab w:val="left" w:pos="567"/>
              </w:tabs>
              <w:suppressAutoHyphens/>
              <w:spacing w:line="240" w:lineRule="auto"/>
              <w:rPr>
                <w:rFonts w:ascii="Arial" w:hAnsi="Arial" w:cs="Arial"/>
              </w:rPr>
            </w:pPr>
            <w:r w:rsidRPr="00943D32">
              <w:rPr>
                <w:rFonts w:ascii="Arial" w:hAnsi="Arial" w:cs="Arial"/>
              </w:rPr>
              <w:t>4.1.2.5.2.4</w:t>
            </w:r>
          </w:p>
        </w:tc>
        <w:tc>
          <w:tcPr>
            <w:tcW w:w="6370" w:type="dxa"/>
            <w:tcBorders>
              <w:top w:val="nil"/>
              <w:left w:val="nil"/>
              <w:bottom w:val="nil"/>
              <w:right w:val="nil"/>
            </w:tcBorders>
            <w:tcMar>
              <w:left w:w="0" w:type="dxa"/>
              <w:right w:w="0" w:type="dxa"/>
            </w:tcMar>
          </w:tcPr>
          <w:p w:rsidR="009036F5" w:rsidRPr="00542651" w:rsidRDefault="009036F5" w:rsidP="008F3C8B">
            <w:pPr>
              <w:tabs>
                <w:tab w:val="left" w:pos="945"/>
              </w:tabs>
              <w:spacing w:line="240" w:lineRule="auto"/>
              <w:jc w:val="both"/>
              <w:rPr>
                <w:rFonts w:ascii="Arial" w:hAnsi="Arial" w:cs="Arial"/>
              </w:rPr>
            </w:pPr>
            <w:r w:rsidRPr="009036F5">
              <w:rPr>
                <w:rFonts w:ascii="Arial" w:hAnsi="Arial" w:cs="Arial"/>
              </w:rPr>
              <w:t xml:space="preserve">проверку, устанавливающую, что зарядный(ые) </w:t>
            </w:r>
            <w:r>
              <w:rPr>
                <w:rFonts w:ascii="Arial" w:hAnsi="Arial" w:cs="Arial"/>
              </w:rPr>
              <w:t>устройство</w:t>
            </w:r>
            <w:r w:rsidRPr="009036F5">
              <w:rPr>
                <w:rFonts w:ascii="Arial" w:hAnsi="Arial" w:cs="Arial"/>
              </w:rPr>
              <w:t>(</w:t>
            </w:r>
            <w:r>
              <w:rPr>
                <w:rFonts w:ascii="Arial" w:hAnsi="Arial" w:cs="Arial"/>
              </w:rPr>
              <w:t>ва</w:t>
            </w:r>
            <w:r w:rsidRPr="009036F5">
              <w:rPr>
                <w:rFonts w:ascii="Arial" w:hAnsi="Arial" w:cs="Arial"/>
              </w:rPr>
              <w:t>) способ</w:t>
            </w:r>
            <w:r>
              <w:rPr>
                <w:rFonts w:ascii="Arial" w:hAnsi="Arial" w:cs="Arial"/>
              </w:rPr>
              <w:t>но</w:t>
            </w:r>
            <w:r w:rsidRPr="009036F5">
              <w:rPr>
                <w:rFonts w:ascii="Arial" w:hAnsi="Arial" w:cs="Arial"/>
              </w:rPr>
              <w:t>(ны) перезаряжать резервную батарею в течение 10 часов (правило IV/13 СОЛАС 74/88);</w:t>
            </w:r>
          </w:p>
        </w:tc>
      </w:tr>
      <w:tr w:rsidR="009036F5" w:rsidRPr="005362E6" w:rsidTr="00385672">
        <w:tc>
          <w:tcPr>
            <w:tcW w:w="1222" w:type="dxa"/>
            <w:tcBorders>
              <w:top w:val="nil"/>
              <w:left w:val="nil"/>
              <w:bottom w:val="nil"/>
              <w:right w:val="nil"/>
            </w:tcBorders>
            <w:tcMar>
              <w:left w:w="0" w:type="dxa"/>
              <w:right w:w="0" w:type="dxa"/>
            </w:tcMar>
          </w:tcPr>
          <w:p w:rsidR="009036F5" w:rsidRPr="006446B0" w:rsidRDefault="009036F5" w:rsidP="008F3C8B">
            <w:pPr>
              <w:tabs>
                <w:tab w:val="left" w:pos="567"/>
              </w:tabs>
              <w:suppressAutoHyphens/>
              <w:spacing w:line="240" w:lineRule="auto"/>
              <w:rPr>
                <w:rFonts w:ascii="Arial" w:hAnsi="Arial" w:cs="Arial"/>
                <w:bCs/>
              </w:rPr>
            </w:pPr>
            <w:r w:rsidRPr="006446B0">
              <w:rPr>
                <w:rFonts w:ascii="Arial" w:hAnsi="Arial" w:cs="Arial"/>
                <w:bCs/>
              </w:rPr>
              <w:t>(Р/П)</w:t>
            </w:r>
          </w:p>
        </w:tc>
        <w:tc>
          <w:tcPr>
            <w:tcW w:w="1478" w:type="dxa"/>
            <w:tcBorders>
              <w:top w:val="nil"/>
              <w:left w:val="nil"/>
              <w:bottom w:val="nil"/>
              <w:right w:val="nil"/>
            </w:tcBorders>
            <w:tcMar>
              <w:left w:w="0" w:type="dxa"/>
              <w:right w:w="0" w:type="dxa"/>
            </w:tcMar>
          </w:tcPr>
          <w:p w:rsidR="009036F5" w:rsidRPr="00943D32" w:rsidRDefault="009036F5" w:rsidP="008F3C8B">
            <w:pPr>
              <w:tabs>
                <w:tab w:val="left" w:pos="567"/>
              </w:tabs>
              <w:suppressAutoHyphens/>
              <w:spacing w:line="240" w:lineRule="auto"/>
              <w:rPr>
                <w:rFonts w:ascii="Arial" w:hAnsi="Arial" w:cs="Arial"/>
              </w:rPr>
            </w:pPr>
            <w:r w:rsidRPr="00943D32">
              <w:rPr>
                <w:rFonts w:ascii="Arial" w:hAnsi="Arial" w:cs="Arial"/>
              </w:rPr>
              <w:t>4.1.2.5.2.5</w:t>
            </w:r>
          </w:p>
        </w:tc>
        <w:tc>
          <w:tcPr>
            <w:tcW w:w="6370" w:type="dxa"/>
            <w:tcBorders>
              <w:top w:val="nil"/>
              <w:left w:val="nil"/>
              <w:bottom w:val="nil"/>
              <w:right w:val="nil"/>
            </w:tcBorders>
            <w:tcMar>
              <w:left w:w="0" w:type="dxa"/>
              <w:right w:w="0" w:type="dxa"/>
            </w:tcMar>
          </w:tcPr>
          <w:p w:rsidR="009036F5" w:rsidRPr="00542651" w:rsidRDefault="009036F5" w:rsidP="008F3C8B">
            <w:pPr>
              <w:tabs>
                <w:tab w:val="left" w:pos="945"/>
              </w:tabs>
              <w:spacing w:line="240" w:lineRule="auto"/>
              <w:jc w:val="both"/>
              <w:rPr>
                <w:rFonts w:ascii="Arial" w:hAnsi="Arial" w:cs="Arial"/>
              </w:rPr>
            </w:pPr>
            <w:r w:rsidRPr="009036F5">
              <w:rPr>
                <w:rFonts w:ascii="Arial" w:hAnsi="Arial" w:cs="Arial"/>
              </w:rPr>
              <w:t>проверку, устанавливающую, что информация о координатах судна непрерывно и автоматически поступает ко всему оборудованию двусторонней связи (правило IV/18 СОЛАС 74/88);</w:t>
            </w:r>
          </w:p>
        </w:tc>
      </w:tr>
      <w:tr w:rsidR="009036F5" w:rsidRPr="005362E6" w:rsidTr="00385672">
        <w:tc>
          <w:tcPr>
            <w:tcW w:w="1222" w:type="dxa"/>
            <w:tcBorders>
              <w:top w:val="nil"/>
              <w:left w:val="nil"/>
              <w:bottom w:val="nil"/>
              <w:right w:val="nil"/>
            </w:tcBorders>
            <w:tcMar>
              <w:left w:w="0" w:type="dxa"/>
              <w:right w:w="0" w:type="dxa"/>
            </w:tcMar>
          </w:tcPr>
          <w:p w:rsidR="009036F5" w:rsidRPr="006446B0" w:rsidRDefault="009036F5" w:rsidP="008F3C8B">
            <w:pPr>
              <w:tabs>
                <w:tab w:val="left" w:pos="567"/>
              </w:tabs>
              <w:suppressAutoHyphens/>
              <w:spacing w:line="240" w:lineRule="auto"/>
              <w:rPr>
                <w:rFonts w:ascii="Arial" w:hAnsi="Arial" w:cs="Arial"/>
                <w:bCs/>
              </w:rPr>
            </w:pPr>
            <w:r w:rsidRPr="006446B0">
              <w:rPr>
                <w:rFonts w:ascii="Arial" w:hAnsi="Arial" w:cs="Arial"/>
                <w:bCs/>
              </w:rPr>
              <w:t>(Р/П)</w:t>
            </w:r>
          </w:p>
        </w:tc>
        <w:tc>
          <w:tcPr>
            <w:tcW w:w="1478" w:type="dxa"/>
            <w:tcBorders>
              <w:top w:val="nil"/>
              <w:left w:val="nil"/>
              <w:bottom w:val="nil"/>
              <w:right w:val="nil"/>
            </w:tcBorders>
            <w:tcMar>
              <w:left w:w="0" w:type="dxa"/>
              <w:right w:w="0" w:type="dxa"/>
            </w:tcMar>
          </w:tcPr>
          <w:p w:rsidR="009036F5" w:rsidRPr="00943D32" w:rsidRDefault="009036F5" w:rsidP="008F3C8B">
            <w:pPr>
              <w:tabs>
                <w:tab w:val="left" w:pos="567"/>
              </w:tabs>
              <w:suppressAutoHyphens/>
              <w:spacing w:line="240" w:lineRule="auto"/>
              <w:rPr>
                <w:rFonts w:ascii="Arial" w:hAnsi="Arial" w:cs="Arial"/>
              </w:rPr>
            </w:pPr>
            <w:r w:rsidRPr="00943D32">
              <w:rPr>
                <w:rFonts w:ascii="Arial" w:hAnsi="Arial" w:cs="Arial"/>
              </w:rPr>
              <w:t>4.1.2.6</w:t>
            </w:r>
          </w:p>
        </w:tc>
        <w:tc>
          <w:tcPr>
            <w:tcW w:w="6370" w:type="dxa"/>
            <w:tcBorders>
              <w:top w:val="nil"/>
              <w:left w:val="nil"/>
              <w:bottom w:val="nil"/>
              <w:right w:val="nil"/>
            </w:tcBorders>
            <w:tcMar>
              <w:left w:w="0" w:type="dxa"/>
              <w:right w:w="0" w:type="dxa"/>
            </w:tcMar>
          </w:tcPr>
          <w:p w:rsidR="009036F5" w:rsidRPr="00542651" w:rsidRDefault="00304DCB" w:rsidP="008F3C8B">
            <w:pPr>
              <w:tabs>
                <w:tab w:val="left" w:pos="945"/>
              </w:tabs>
              <w:spacing w:line="240" w:lineRule="auto"/>
              <w:jc w:val="both"/>
              <w:rPr>
                <w:rFonts w:ascii="Arial" w:hAnsi="Arial" w:cs="Arial"/>
              </w:rPr>
            </w:pPr>
            <w:r w:rsidRPr="00304DCB">
              <w:rPr>
                <w:rFonts w:ascii="Arial" w:hAnsi="Arial" w:cs="Arial"/>
              </w:rPr>
              <w:t>проверку ОВЧ</w:t>
            </w:r>
            <w:r>
              <w:rPr>
                <w:rFonts w:ascii="Arial" w:hAnsi="Arial" w:cs="Arial"/>
              </w:rPr>
              <w:t xml:space="preserve"> </w:t>
            </w:r>
            <w:r w:rsidRPr="00AA2AFE">
              <w:rPr>
                <w:rFonts w:ascii="Arial" w:hAnsi="Arial" w:cs="Arial"/>
              </w:rPr>
              <w:t>приемопередатчик</w:t>
            </w:r>
            <w:r w:rsidR="00565835" w:rsidRPr="00AA2AFE">
              <w:rPr>
                <w:rFonts w:ascii="Arial" w:hAnsi="Arial" w:cs="Arial"/>
              </w:rPr>
              <w:t>а(</w:t>
            </w:r>
            <w:r w:rsidRPr="00AA2AFE">
              <w:rPr>
                <w:rFonts w:ascii="Arial" w:hAnsi="Arial" w:cs="Arial"/>
              </w:rPr>
              <w:t>ов</w:t>
            </w:r>
            <w:r w:rsidR="00565835" w:rsidRPr="00AA2AFE">
              <w:rPr>
                <w:rFonts w:ascii="Arial" w:hAnsi="Arial" w:cs="Arial"/>
              </w:rPr>
              <w:t>)</w:t>
            </w:r>
            <w:r w:rsidRPr="00304DCB">
              <w:rPr>
                <w:rFonts w:ascii="Arial" w:hAnsi="Arial" w:cs="Arial"/>
              </w:rPr>
              <w:t>, включая:</w:t>
            </w:r>
          </w:p>
        </w:tc>
      </w:tr>
      <w:tr w:rsidR="00304DCB" w:rsidRPr="005362E6" w:rsidTr="00385672">
        <w:tc>
          <w:tcPr>
            <w:tcW w:w="1222" w:type="dxa"/>
            <w:tcBorders>
              <w:top w:val="nil"/>
              <w:left w:val="nil"/>
              <w:bottom w:val="nil"/>
              <w:right w:val="nil"/>
            </w:tcBorders>
            <w:tcMar>
              <w:left w:w="0" w:type="dxa"/>
              <w:right w:w="0" w:type="dxa"/>
            </w:tcMar>
          </w:tcPr>
          <w:p w:rsidR="00304DCB" w:rsidRPr="006446B0" w:rsidRDefault="00304DCB" w:rsidP="008F3C8B">
            <w:pPr>
              <w:tabs>
                <w:tab w:val="left" w:pos="567"/>
              </w:tabs>
              <w:suppressAutoHyphens/>
              <w:spacing w:line="240" w:lineRule="auto"/>
              <w:rPr>
                <w:rFonts w:ascii="Arial" w:hAnsi="Arial" w:cs="Arial"/>
                <w:bCs/>
              </w:rPr>
            </w:pPr>
            <w:r w:rsidRPr="006446B0">
              <w:rPr>
                <w:rFonts w:ascii="Arial" w:hAnsi="Arial" w:cs="Arial"/>
                <w:bCs/>
              </w:rPr>
              <w:t>(Р/П)</w:t>
            </w:r>
          </w:p>
        </w:tc>
        <w:tc>
          <w:tcPr>
            <w:tcW w:w="1478" w:type="dxa"/>
            <w:tcBorders>
              <w:top w:val="nil"/>
              <w:left w:val="nil"/>
              <w:bottom w:val="nil"/>
              <w:right w:val="nil"/>
            </w:tcBorders>
            <w:tcMar>
              <w:left w:w="0" w:type="dxa"/>
              <w:right w:w="0" w:type="dxa"/>
            </w:tcMar>
          </w:tcPr>
          <w:p w:rsidR="00304DCB" w:rsidRPr="00943D32" w:rsidRDefault="00304DCB" w:rsidP="008F3C8B">
            <w:pPr>
              <w:tabs>
                <w:tab w:val="left" w:pos="567"/>
              </w:tabs>
              <w:suppressAutoHyphens/>
              <w:spacing w:line="240" w:lineRule="auto"/>
              <w:rPr>
                <w:rFonts w:ascii="Arial" w:hAnsi="Arial" w:cs="Arial"/>
              </w:rPr>
            </w:pPr>
            <w:r w:rsidRPr="00943D32">
              <w:rPr>
                <w:rFonts w:ascii="Arial" w:hAnsi="Arial" w:cs="Arial"/>
              </w:rPr>
              <w:t>4.1.2.6.1</w:t>
            </w:r>
          </w:p>
        </w:tc>
        <w:tc>
          <w:tcPr>
            <w:tcW w:w="6370" w:type="dxa"/>
            <w:tcBorders>
              <w:top w:val="nil"/>
              <w:left w:val="nil"/>
              <w:bottom w:val="nil"/>
              <w:right w:val="nil"/>
            </w:tcBorders>
            <w:tcMar>
              <w:left w:w="0" w:type="dxa"/>
              <w:right w:w="0" w:type="dxa"/>
            </w:tcMar>
          </w:tcPr>
          <w:p w:rsidR="00304DCB" w:rsidRPr="00542651" w:rsidRDefault="00304DCB" w:rsidP="008F3C8B">
            <w:pPr>
              <w:tabs>
                <w:tab w:val="left" w:pos="945"/>
              </w:tabs>
              <w:spacing w:line="240" w:lineRule="auto"/>
              <w:jc w:val="both"/>
              <w:rPr>
                <w:rFonts w:ascii="Arial" w:hAnsi="Arial" w:cs="Arial"/>
              </w:rPr>
            </w:pPr>
            <w:r w:rsidRPr="00304DCB">
              <w:rPr>
                <w:rFonts w:ascii="Arial" w:hAnsi="Arial" w:cs="Arial"/>
              </w:rPr>
              <w:t>проверку работы на каналах 6, 13 и 16 (правила IV/7 и 14 СОЛАС 74/88);</w:t>
            </w:r>
          </w:p>
        </w:tc>
      </w:tr>
      <w:tr w:rsidR="00304DCB" w:rsidRPr="005362E6" w:rsidTr="00385672">
        <w:tc>
          <w:tcPr>
            <w:tcW w:w="1222" w:type="dxa"/>
            <w:tcBorders>
              <w:top w:val="nil"/>
              <w:left w:val="nil"/>
              <w:bottom w:val="nil"/>
              <w:right w:val="nil"/>
            </w:tcBorders>
            <w:tcMar>
              <w:left w:w="0" w:type="dxa"/>
              <w:right w:w="0" w:type="dxa"/>
            </w:tcMar>
          </w:tcPr>
          <w:p w:rsidR="00304DCB" w:rsidRPr="006446B0" w:rsidRDefault="00304DCB" w:rsidP="008F3C8B">
            <w:pPr>
              <w:tabs>
                <w:tab w:val="left" w:pos="567"/>
              </w:tabs>
              <w:suppressAutoHyphens/>
              <w:spacing w:line="240" w:lineRule="auto"/>
              <w:rPr>
                <w:rFonts w:ascii="Arial" w:hAnsi="Arial" w:cs="Arial"/>
                <w:bCs/>
              </w:rPr>
            </w:pPr>
            <w:r w:rsidRPr="006446B0">
              <w:rPr>
                <w:rFonts w:ascii="Arial" w:hAnsi="Arial" w:cs="Arial"/>
                <w:bCs/>
              </w:rPr>
              <w:t>(Р/П)</w:t>
            </w:r>
          </w:p>
        </w:tc>
        <w:tc>
          <w:tcPr>
            <w:tcW w:w="1478" w:type="dxa"/>
            <w:tcBorders>
              <w:top w:val="nil"/>
              <w:left w:val="nil"/>
              <w:bottom w:val="nil"/>
              <w:right w:val="nil"/>
            </w:tcBorders>
            <w:tcMar>
              <w:left w:w="0" w:type="dxa"/>
              <w:right w:w="0" w:type="dxa"/>
            </w:tcMar>
          </w:tcPr>
          <w:p w:rsidR="00304DCB" w:rsidRPr="00943D32" w:rsidRDefault="00304DCB" w:rsidP="008F3C8B">
            <w:pPr>
              <w:tabs>
                <w:tab w:val="left" w:pos="567"/>
              </w:tabs>
              <w:suppressAutoHyphens/>
              <w:spacing w:line="240" w:lineRule="auto"/>
              <w:rPr>
                <w:rFonts w:ascii="Arial" w:hAnsi="Arial" w:cs="Arial"/>
              </w:rPr>
            </w:pPr>
            <w:r w:rsidRPr="00943D32">
              <w:rPr>
                <w:rFonts w:ascii="Arial" w:hAnsi="Arial" w:cs="Arial"/>
              </w:rPr>
              <w:t>4.1.2.6.2</w:t>
            </w:r>
          </w:p>
        </w:tc>
        <w:tc>
          <w:tcPr>
            <w:tcW w:w="6370" w:type="dxa"/>
            <w:tcBorders>
              <w:top w:val="nil"/>
              <w:left w:val="nil"/>
              <w:bottom w:val="nil"/>
              <w:right w:val="nil"/>
            </w:tcBorders>
            <w:tcMar>
              <w:left w:w="0" w:type="dxa"/>
              <w:right w:w="0" w:type="dxa"/>
            </w:tcMar>
          </w:tcPr>
          <w:p w:rsidR="00304DCB" w:rsidRPr="00542651" w:rsidRDefault="00304DCB" w:rsidP="008F3C8B">
            <w:pPr>
              <w:tabs>
                <w:tab w:val="left" w:pos="945"/>
              </w:tabs>
              <w:spacing w:line="240" w:lineRule="auto"/>
              <w:jc w:val="both"/>
              <w:rPr>
                <w:rFonts w:ascii="Arial" w:hAnsi="Arial" w:cs="Arial"/>
              </w:rPr>
            </w:pPr>
            <w:r w:rsidRPr="00304DCB">
              <w:rPr>
                <w:rFonts w:ascii="Arial" w:hAnsi="Arial" w:cs="Arial"/>
              </w:rPr>
              <w:t>проверку допуска по частоте, качества линии передачи и выходной мощности радиочастоты (правило IV/14 СОЛАС 74/88);</w:t>
            </w:r>
          </w:p>
        </w:tc>
      </w:tr>
      <w:tr w:rsidR="00304DCB" w:rsidRPr="005362E6" w:rsidTr="00385672">
        <w:tc>
          <w:tcPr>
            <w:tcW w:w="1222" w:type="dxa"/>
            <w:tcBorders>
              <w:top w:val="nil"/>
              <w:left w:val="nil"/>
              <w:bottom w:val="nil"/>
              <w:right w:val="nil"/>
            </w:tcBorders>
            <w:tcMar>
              <w:left w:w="0" w:type="dxa"/>
              <w:right w:w="0" w:type="dxa"/>
            </w:tcMar>
          </w:tcPr>
          <w:p w:rsidR="00304DCB" w:rsidRPr="006446B0" w:rsidRDefault="00304DCB" w:rsidP="008F3C8B">
            <w:pPr>
              <w:tabs>
                <w:tab w:val="left" w:pos="567"/>
              </w:tabs>
              <w:suppressAutoHyphens/>
              <w:spacing w:line="240" w:lineRule="auto"/>
              <w:rPr>
                <w:rFonts w:ascii="Arial" w:hAnsi="Arial" w:cs="Arial"/>
                <w:bCs/>
              </w:rPr>
            </w:pPr>
            <w:r w:rsidRPr="006446B0">
              <w:rPr>
                <w:rFonts w:ascii="Arial" w:hAnsi="Arial" w:cs="Arial"/>
                <w:bCs/>
              </w:rPr>
              <w:t>(Р/П)</w:t>
            </w:r>
          </w:p>
        </w:tc>
        <w:tc>
          <w:tcPr>
            <w:tcW w:w="1478" w:type="dxa"/>
            <w:tcBorders>
              <w:top w:val="nil"/>
              <w:left w:val="nil"/>
              <w:bottom w:val="nil"/>
              <w:right w:val="nil"/>
            </w:tcBorders>
            <w:tcMar>
              <w:left w:w="0" w:type="dxa"/>
              <w:right w:w="0" w:type="dxa"/>
            </w:tcMar>
          </w:tcPr>
          <w:p w:rsidR="00304DCB" w:rsidRPr="00943D32" w:rsidRDefault="00304DCB" w:rsidP="008F3C8B">
            <w:pPr>
              <w:tabs>
                <w:tab w:val="left" w:pos="567"/>
              </w:tabs>
              <w:suppressAutoHyphens/>
              <w:spacing w:line="240" w:lineRule="auto"/>
              <w:rPr>
                <w:rFonts w:ascii="Arial" w:hAnsi="Arial" w:cs="Arial"/>
              </w:rPr>
            </w:pPr>
            <w:r w:rsidRPr="00943D32">
              <w:rPr>
                <w:rFonts w:ascii="Arial" w:hAnsi="Arial" w:cs="Arial"/>
              </w:rPr>
              <w:t>4.1.2.6.3</w:t>
            </w:r>
          </w:p>
        </w:tc>
        <w:tc>
          <w:tcPr>
            <w:tcW w:w="6370" w:type="dxa"/>
            <w:tcBorders>
              <w:top w:val="nil"/>
              <w:left w:val="nil"/>
              <w:bottom w:val="nil"/>
              <w:right w:val="nil"/>
            </w:tcBorders>
            <w:tcMar>
              <w:left w:w="0" w:type="dxa"/>
              <w:right w:w="0" w:type="dxa"/>
            </w:tcMar>
          </w:tcPr>
          <w:p w:rsidR="00304DCB" w:rsidRPr="00542651" w:rsidRDefault="00304DCB" w:rsidP="008F3C8B">
            <w:pPr>
              <w:tabs>
                <w:tab w:val="left" w:pos="945"/>
              </w:tabs>
              <w:spacing w:line="240" w:lineRule="auto"/>
              <w:jc w:val="both"/>
              <w:rPr>
                <w:rFonts w:ascii="Arial" w:hAnsi="Arial" w:cs="Arial"/>
              </w:rPr>
            </w:pPr>
            <w:r w:rsidRPr="00304DCB">
              <w:rPr>
                <w:rFonts w:ascii="Arial" w:hAnsi="Arial" w:cs="Arial"/>
              </w:rPr>
              <w:t xml:space="preserve">проверку исправности работы всех органов управления, в первую очередь </w:t>
            </w:r>
            <w:r w:rsidR="005F5050" w:rsidRPr="00AA2AFE">
              <w:rPr>
                <w:rFonts w:ascii="Arial" w:hAnsi="Arial" w:cs="Arial"/>
              </w:rPr>
              <w:t>панелей и пультов</w:t>
            </w:r>
            <w:r w:rsidR="005F5050">
              <w:rPr>
                <w:rFonts w:ascii="Arial" w:hAnsi="Arial" w:cs="Arial"/>
              </w:rPr>
              <w:t xml:space="preserve"> </w:t>
            </w:r>
            <w:r w:rsidRPr="00304DCB">
              <w:rPr>
                <w:rFonts w:ascii="Arial" w:hAnsi="Arial" w:cs="Arial"/>
              </w:rPr>
              <w:t>управления (правило IV/14 СОЛАС 74/88);</w:t>
            </w:r>
          </w:p>
        </w:tc>
      </w:tr>
      <w:tr w:rsidR="005F5050" w:rsidRPr="005362E6" w:rsidTr="00385672">
        <w:tc>
          <w:tcPr>
            <w:tcW w:w="1222" w:type="dxa"/>
            <w:tcBorders>
              <w:top w:val="nil"/>
              <w:left w:val="nil"/>
              <w:bottom w:val="nil"/>
              <w:right w:val="nil"/>
            </w:tcBorders>
            <w:tcMar>
              <w:left w:w="0" w:type="dxa"/>
              <w:right w:w="0" w:type="dxa"/>
            </w:tcMar>
          </w:tcPr>
          <w:p w:rsidR="005F5050" w:rsidRPr="006446B0" w:rsidRDefault="005F5050" w:rsidP="008F3C8B">
            <w:pPr>
              <w:tabs>
                <w:tab w:val="left" w:pos="567"/>
              </w:tabs>
              <w:suppressAutoHyphens/>
              <w:spacing w:line="240" w:lineRule="auto"/>
              <w:rPr>
                <w:rFonts w:ascii="Arial" w:hAnsi="Arial" w:cs="Arial"/>
                <w:bCs/>
              </w:rPr>
            </w:pPr>
            <w:r w:rsidRPr="006446B0">
              <w:rPr>
                <w:rFonts w:ascii="Arial" w:hAnsi="Arial" w:cs="Arial"/>
                <w:bCs/>
              </w:rPr>
              <w:t>(Р/П)</w:t>
            </w:r>
          </w:p>
        </w:tc>
        <w:tc>
          <w:tcPr>
            <w:tcW w:w="1478" w:type="dxa"/>
            <w:tcBorders>
              <w:top w:val="nil"/>
              <w:left w:val="nil"/>
              <w:bottom w:val="nil"/>
              <w:right w:val="nil"/>
            </w:tcBorders>
            <w:tcMar>
              <w:left w:w="0" w:type="dxa"/>
              <w:right w:w="0" w:type="dxa"/>
            </w:tcMar>
          </w:tcPr>
          <w:p w:rsidR="005F5050" w:rsidRPr="00943D32" w:rsidRDefault="005F5050" w:rsidP="008F3C8B">
            <w:pPr>
              <w:tabs>
                <w:tab w:val="left" w:pos="567"/>
              </w:tabs>
              <w:suppressAutoHyphens/>
              <w:spacing w:line="240" w:lineRule="auto"/>
              <w:rPr>
                <w:rFonts w:ascii="Arial" w:hAnsi="Arial" w:cs="Arial"/>
              </w:rPr>
            </w:pPr>
            <w:r w:rsidRPr="00943D32">
              <w:rPr>
                <w:rFonts w:ascii="Arial" w:hAnsi="Arial" w:cs="Arial"/>
              </w:rPr>
              <w:t>4.1.2.6.4</w:t>
            </w:r>
          </w:p>
        </w:tc>
        <w:tc>
          <w:tcPr>
            <w:tcW w:w="6370" w:type="dxa"/>
            <w:tcBorders>
              <w:top w:val="nil"/>
              <w:left w:val="nil"/>
              <w:bottom w:val="nil"/>
              <w:right w:val="nil"/>
            </w:tcBorders>
            <w:tcMar>
              <w:left w:w="0" w:type="dxa"/>
              <w:right w:w="0" w:type="dxa"/>
            </w:tcMar>
          </w:tcPr>
          <w:p w:rsidR="005F5050" w:rsidRPr="00542651" w:rsidRDefault="005F5050" w:rsidP="008F3C8B">
            <w:pPr>
              <w:tabs>
                <w:tab w:val="left" w:pos="945"/>
              </w:tabs>
              <w:spacing w:line="240" w:lineRule="auto"/>
              <w:jc w:val="both"/>
              <w:rPr>
                <w:rFonts w:ascii="Arial" w:hAnsi="Arial" w:cs="Arial"/>
              </w:rPr>
            </w:pPr>
            <w:r w:rsidRPr="005F5050">
              <w:rPr>
                <w:rFonts w:ascii="Arial" w:hAnsi="Arial" w:cs="Arial"/>
              </w:rPr>
              <w:t>проверку, устанавливающую, что оборудование работает от основного, аварийного (если предусмотрен) и резервного источников энергии (правило IV/13 СОЛАС 74/88);</w:t>
            </w:r>
          </w:p>
        </w:tc>
      </w:tr>
      <w:tr w:rsidR="005F5050" w:rsidRPr="005362E6" w:rsidTr="00385672">
        <w:tc>
          <w:tcPr>
            <w:tcW w:w="1222" w:type="dxa"/>
            <w:tcBorders>
              <w:top w:val="nil"/>
              <w:left w:val="nil"/>
              <w:bottom w:val="nil"/>
              <w:right w:val="nil"/>
            </w:tcBorders>
            <w:tcMar>
              <w:left w:w="0" w:type="dxa"/>
              <w:right w:w="0" w:type="dxa"/>
            </w:tcMar>
          </w:tcPr>
          <w:p w:rsidR="005F5050" w:rsidRPr="006446B0" w:rsidRDefault="005F5050" w:rsidP="008F3C8B">
            <w:pPr>
              <w:tabs>
                <w:tab w:val="left" w:pos="567"/>
              </w:tabs>
              <w:suppressAutoHyphens/>
              <w:spacing w:line="240" w:lineRule="auto"/>
              <w:rPr>
                <w:rFonts w:ascii="Arial" w:hAnsi="Arial" w:cs="Arial"/>
                <w:bCs/>
              </w:rPr>
            </w:pPr>
            <w:r w:rsidRPr="006446B0">
              <w:rPr>
                <w:rFonts w:ascii="Arial" w:hAnsi="Arial" w:cs="Arial"/>
                <w:bCs/>
              </w:rPr>
              <w:t>(Р/П)</w:t>
            </w:r>
          </w:p>
        </w:tc>
        <w:tc>
          <w:tcPr>
            <w:tcW w:w="1478" w:type="dxa"/>
            <w:tcBorders>
              <w:top w:val="nil"/>
              <w:left w:val="nil"/>
              <w:bottom w:val="nil"/>
              <w:right w:val="nil"/>
            </w:tcBorders>
            <w:tcMar>
              <w:left w:w="0" w:type="dxa"/>
              <w:right w:w="0" w:type="dxa"/>
            </w:tcMar>
          </w:tcPr>
          <w:p w:rsidR="005F5050" w:rsidRPr="00943D32" w:rsidRDefault="005F5050" w:rsidP="008F3C8B">
            <w:pPr>
              <w:tabs>
                <w:tab w:val="left" w:pos="567"/>
              </w:tabs>
              <w:suppressAutoHyphens/>
              <w:spacing w:line="240" w:lineRule="auto"/>
              <w:rPr>
                <w:rFonts w:ascii="Arial" w:hAnsi="Arial" w:cs="Arial"/>
              </w:rPr>
            </w:pPr>
            <w:r w:rsidRPr="00943D32">
              <w:rPr>
                <w:rFonts w:ascii="Arial" w:hAnsi="Arial" w:cs="Arial"/>
              </w:rPr>
              <w:t>4.1.2.6.5</w:t>
            </w:r>
          </w:p>
        </w:tc>
        <w:tc>
          <w:tcPr>
            <w:tcW w:w="6370" w:type="dxa"/>
            <w:tcBorders>
              <w:top w:val="nil"/>
              <w:left w:val="nil"/>
              <w:bottom w:val="nil"/>
              <w:right w:val="nil"/>
            </w:tcBorders>
            <w:tcMar>
              <w:left w:w="0" w:type="dxa"/>
              <w:right w:w="0" w:type="dxa"/>
            </w:tcMar>
          </w:tcPr>
          <w:p w:rsidR="005F5050" w:rsidRPr="00542651" w:rsidRDefault="005F5050" w:rsidP="008F3C8B">
            <w:pPr>
              <w:tabs>
                <w:tab w:val="left" w:pos="945"/>
              </w:tabs>
              <w:spacing w:line="240" w:lineRule="auto"/>
              <w:jc w:val="both"/>
              <w:rPr>
                <w:rFonts w:ascii="Arial" w:hAnsi="Arial" w:cs="Arial"/>
              </w:rPr>
            </w:pPr>
            <w:r w:rsidRPr="005F5050">
              <w:rPr>
                <w:rFonts w:ascii="Arial" w:hAnsi="Arial" w:cs="Arial"/>
              </w:rPr>
              <w:t xml:space="preserve">проверку работы ОВЧ </w:t>
            </w:r>
            <w:r>
              <w:rPr>
                <w:rFonts w:ascii="Arial" w:hAnsi="Arial" w:cs="Arial"/>
              </w:rPr>
              <w:t>панели</w:t>
            </w:r>
            <w:r w:rsidRPr="005F5050">
              <w:rPr>
                <w:rFonts w:ascii="Arial" w:hAnsi="Arial" w:cs="Arial"/>
              </w:rPr>
              <w:t>(</w:t>
            </w:r>
            <w:r>
              <w:rPr>
                <w:rFonts w:ascii="Arial" w:hAnsi="Arial" w:cs="Arial"/>
              </w:rPr>
              <w:t>лей</w:t>
            </w:r>
            <w:r w:rsidRPr="005F5050">
              <w:rPr>
                <w:rFonts w:ascii="Arial" w:hAnsi="Arial" w:cs="Arial"/>
              </w:rPr>
              <w:t>) управления или переносного ОВЧ оборудования, предусмотренных для обеспечения безопасности мореплавания (правило IV/6 СОЛАС 74/88);</w:t>
            </w:r>
          </w:p>
        </w:tc>
      </w:tr>
      <w:tr w:rsidR="005F5050" w:rsidRPr="005362E6" w:rsidTr="00385672">
        <w:tc>
          <w:tcPr>
            <w:tcW w:w="1222" w:type="dxa"/>
            <w:tcBorders>
              <w:top w:val="nil"/>
              <w:left w:val="nil"/>
              <w:bottom w:val="nil"/>
              <w:right w:val="nil"/>
            </w:tcBorders>
            <w:tcMar>
              <w:left w:w="0" w:type="dxa"/>
              <w:right w:w="0" w:type="dxa"/>
            </w:tcMar>
          </w:tcPr>
          <w:p w:rsidR="005F5050" w:rsidRPr="006446B0" w:rsidRDefault="005F5050" w:rsidP="008F3C8B">
            <w:pPr>
              <w:tabs>
                <w:tab w:val="left" w:pos="567"/>
              </w:tabs>
              <w:suppressAutoHyphens/>
              <w:spacing w:line="240" w:lineRule="auto"/>
              <w:rPr>
                <w:rFonts w:ascii="Arial" w:hAnsi="Arial" w:cs="Arial"/>
                <w:bCs/>
              </w:rPr>
            </w:pPr>
            <w:r w:rsidRPr="006446B0">
              <w:rPr>
                <w:rFonts w:ascii="Arial" w:hAnsi="Arial" w:cs="Arial"/>
                <w:bCs/>
              </w:rPr>
              <w:t>(Р/П)</w:t>
            </w:r>
          </w:p>
        </w:tc>
        <w:tc>
          <w:tcPr>
            <w:tcW w:w="1478" w:type="dxa"/>
            <w:tcBorders>
              <w:top w:val="nil"/>
              <w:left w:val="nil"/>
              <w:bottom w:val="nil"/>
              <w:right w:val="nil"/>
            </w:tcBorders>
            <w:tcMar>
              <w:left w:w="0" w:type="dxa"/>
              <w:right w:w="0" w:type="dxa"/>
            </w:tcMar>
          </w:tcPr>
          <w:p w:rsidR="005F5050" w:rsidRPr="00943D32" w:rsidRDefault="005F5050" w:rsidP="008F3C8B">
            <w:pPr>
              <w:tabs>
                <w:tab w:val="left" w:pos="567"/>
              </w:tabs>
              <w:suppressAutoHyphens/>
              <w:spacing w:line="240" w:lineRule="auto"/>
              <w:rPr>
                <w:rFonts w:ascii="Arial" w:hAnsi="Arial" w:cs="Arial"/>
              </w:rPr>
            </w:pPr>
            <w:r w:rsidRPr="00943D32">
              <w:rPr>
                <w:rFonts w:ascii="Arial" w:hAnsi="Arial" w:cs="Arial"/>
              </w:rPr>
              <w:t>4.1.2.6.6</w:t>
            </w:r>
          </w:p>
        </w:tc>
        <w:tc>
          <w:tcPr>
            <w:tcW w:w="6370" w:type="dxa"/>
            <w:tcBorders>
              <w:top w:val="nil"/>
              <w:left w:val="nil"/>
              <w:bottom w:val="nil"/>
              <w:right w:val="nil"/>
            </w:tcBorders>
            <w:tcMar>
              <w:left w:w="0" w:type="dxa"/>
              <w:right w:w="0" w:type="dxa"/>
            </w:tcMar>
          </w:tcPr>
          <w:p w:rsidR="005F5050" w:rsidRPr="00542651" w:rsidRDefault="005F5050" w:rsidP="008F3C8B">
            <w:pPr>
              <w:tabs>
                <w:tab w:val="left" w:pos="945"/>
              </w:tabs>
              <w:spacing w:line="240" w:lineRule="auto"/>
              <w:jc w:val="both"/>
              <w:rPr>
                <w:rFonts w:ascii="Arial" w:hAnsi="Arial" w:cs="Arial"/>
              </w:rPr>
            </w:pPr>
            <w:r w:rsidRPr="005F5050">
              <w:rPr>
                <w:rFonts w:ascii="Arial" w:hAnsi="Arial" w:cs="Arial"/>
              </w:rPr>
              <w:t>проверку исправности работы путем установления связи в эфире с береговой станцией или другим судном;</w:t>
            </w:r>
          </w:p>
        </w:tc>
      </w:tr>
      <w:tr w:rsidR="005F5050" w:rsidRPr="005362E6" w:rsidTr="00385672">
        <w:tc>
          <w:tcPr>
            <w:tcW w:w="1222" w:type="dxa"/>
            <w:tcBorders>
              <w:top w:val="nil"/>
              <w:left w:val="nil"/>
              <w:bottom w:val="nil"/>
              <w:right w:val="nil"/>
            </w:tcBorders>
            <w:tcMar>
              <w:left w:w="0" w:type="dxa"/>
              <w:right w:w="0" w:type="dxa"/>
            </w:tcMar>
          </w:tcPr>
          <w:p w:rsidR="005F5050" w:rsidRPr="006446B0" w:rsidRDefault="005F5050" w:rsidP="008F3C8B">
            <w:pPr>
              <w:tabs>
                <w:tab w:val="left" w:pos="567"/>
              </w:tabs>
              <w:suppressAutoHyphens/>
              <w:spacing w:line="240" w:lineRule="auto"/>
              <w:rPr>
                <w:rFonts w:ascii="Arial" w:hAnsi="Arial" w:cs="Arial"/>
                <w:bCs/>
              </w:rPr>
            </w:pPr>
            <w:r w:rsidRPr="006446B0">
              <w:rPr>
                <w:rFonts w:ascii="Arial" w:hAnsi="Arial" w:cs="Arial"/>
                <w:bCs/>
              </w:rPr>
              <w:t>(Р/П)</w:t>
            </w:r>
          </w:p>
        </w:tc>
        <w:tc>
          <w:tcPr>
            <w:tcW w:w="1478" w:type="dxa"/>
            <w:tcBorders>
              <w:top w:val="nil"/>
              <w:left w:val="nil"/>
              <w:bottom w:val="nil"/>
              <w:right w:val="nil"/>
            </w:tcBorders>
            <w:tcMar>
              <w:left w:w="0" w:type="dxa"/>
              <w:right w:w="0" w:type="dxa"/>
            </w:tcMar>
          </w:tcPr>
          <w:p w:rsidR="005F5050" w:rsidRPr="00943D32" w:rsidRDefault="005F5050" w:rsidP="008F3C8B">
            <w:pPr>
              <w:tabs>
                <w:tab w:val="left" w:pos="567"/>
              </w:tabs>
              <w:suppressAutoHyphens/>
              <w:spacing w:line="240" w:lineRule="auto"/>
              <w:rPr>
                <w:rFonts w:ascii="Arial" w:hAnsi="Arial" w:cs="Arial"/>
              </w:rPr>
            </w:pPr>
            <w:r w:rsidRPr="00943D32">
              <w:rPr>
                <w:rFonts w:ascii="Arial" w:hAnsi="Arial" w:cs="Arial"/>
              </w:rPr>
              <w:t>4.1.2.7</w:t>
            </w:r>
          </w:p>
        </w:tc>
        <w:tc>
          <w:tcPr>
            <w:tcW w:w="6370" w:type="dxa"/>
            <w:tcBorders>
              <w:top w:val="nil"/>
              <w:left w:val="nil"/>
              <w:bottom w:val="nil"/>
              <w:right w:val="nil"/>
            </w:tcBorders>
            <w:tcMar>
              <w:left w:w="0" w:type="dxa"/>
              <w:right w:w="0" w:type="dxa"/>
            </w:tcMar>
          </w:tcPr>
          <w:p w:rsidR="005F5050" w:rsidRPr="00542651" w:rsidRDefault="005F5050" w:rsidP="008F3C8B">
            <w:pPr>
              <w:tabs>
                <w:tab w:val="left" w:pos="945"/>
              </w:tabs>
              <w:spacing w:line="240" w:lineRule="auto"/>
              <w:jc w:val="both"/>
              <w:rPr>
                <w:rFonts w:ascii="Arial" w:hAnsi="Arial" w:cs="Arial"/>
              </w:rPr>
            </w:pPr>
            <w:r w:rsidRPr="005F5050">
              <w:rPr>
                <w:rFonts w:ascii="Arial" w:hAnsi="Arial" w:cs="Arial"/>
              </w:rPr>
              <w:t>проверку ОВЧ ЦИВ контроллера и приемника для ведения наблюдения за ЦИВ на канале 70, включая:</w:t>
            </w:r>
          </w:p>
        </w:tc>
      </w:tr>
      <w:tr w:rsidR="005F5050" w:rsidRPr="005362E6" w:rsidTr="00385672">
        <w:tc>
          <w:tcPr>
            <w:tcW w:w="1222" w:type="dxa"/>
            <w:tcBorders>
              <w:top w:val="nil"/>
              <w:left w:val="nil"/>
              <w:bottom w:val="nil"/>
              <w:right w:val="nil"/>
            </w:tcBorders>
            <w:tcMar>
              <w:left w:w="0" w:type="dxa"/>
              <w:right w:w="0" w:type="dxa"/>
            </w:tcMar>
          </w:tcPr>
          <w:p w:rsidR="005F5050" w:rsidRPr="006446B0" w:rsidRDefault="005F5050" w:rsidP="008F3C8B">
            <w:pPr>
              <w:tabs>
                <w:tab w:val="left" w:pos="567"/>
              </w:tabs>
              <w:suppressAutoHyphens/>
              <w:spacing w:line="240" w:lineRule="auto"/>
              <w:rPr>
                <w:rFonts w:ascii="Arial" w:hAnsi="Arial" w:cs="Arial"/>
                <w:bCs/>
              </w:rPr>
            </w:pPr>
            <w:r w:rsidRPr="006446B0">
              <w:rPr>
                <w:rFonts w:ascii="Arial" w:hAnsi="Arial" w:cs="Arial"/>
                <w:bCs/>
              </w:rPr>
              <w:t>(Р/П)</w:t>
            </w:r>
          </w:p>
        </w:tc>
        <w:tc>
          <w:tcPr>
            <w:tcW w:w="1478" w:type="dxa"/>
            <w:tcBorders>
              <w:top w:val="nil"/>
              <w:left w:val="nil"/>
              <w:bottom w:val="nil"/>
              <w:right w:val="nil"/>
            </w:tcBorders>
            <w:tcMar>
              <w:left w:w="0" w:type="dxa"/>
              <w:right w:w="0" w:type="dxa"/>
            </w:tcMar>
          </w:tcPr>
          <w:p w:rsidR="005F5050" w:rsidRPr="00943D32" w:rsidRDefault="005F5050" w:rsidP="008F3C8B">
            <w:pPr>
              <w:tabs>
                <w:tab w:val="left" w:pos="567"/>
              </w:tabs>
              <w:suppressAutoHyphens/>
              <w:spacing w:line="240" w:lineRule="auto"/>
              <w:rPr>
                <w:rFonts w:ascii="Arial" w:hAnsi="Arial" w:cs="Arial"/>
              </w:rPr>
            </w:pPr>
            <w:r w:rsidRPr="00943D32">
              <w:rPr>
                <w:rFonts w:ascii="Arial" w:hAnsi="Arial" w:cs="Arial"/>
              </w:rPr>
              <w:t>4.1.2.7.1</w:t>
            </w:r>
          </w:p>
        </w:tc>
        <w:tc>
          <w:tcPr>
            <w:tcW w:w="6370" w:type="dxa"/>
            <w:tcBorders>
              <w:top w:val="nil"/>
              <w:left w:val="nil"/>
              <w:bottom w:val="nil"/>
              <w:right w:val="nil"/>
            </w:tcBorders>
            <w:tcMar>
              <w:left w:w="0" w:type="dxa"/>
              <w:right w:w="0" w:type="dxa"/>
            </w:tcMar>
          </w:tcPr>
          <w:p w:rsidR="005F5050" w:rsidRPr="00542651" w:rsidRDefault="005F5050" w:rsidP="008F3C8B">
            <w:pPr>
              <w:tabs>
                <w:tab w:val="left" w:pos="945"/>
              </w:tabs>
              <w:spacing w:line="240" w:lineRule="auto"/>
              <w:jc w:val="both"/>
              <w:rPr>
                <w:rFonts w:ascii="Arial" w:hAnsi="Arial" w:cs="Arial"/>
              </w:rPr>
            </w:pPr>
            <w:r w:rsidRPr="005F5050">
              <w:rPr>
                <w:rFonts w:ascii="Arial" w:hAnsi="Arial" w:cs="Arial"/>
              </w:rPr>
              <w:t>проведение проверки оборудования без выхода в эфир, подтверждающей, что в оборудовании правильно запрограммирован опознавательный номер морской подвижной службы (правило IV/14 СОЛАС 74/88);</w:t>
            </w:r>
          </w:p>
        </w:tc>
      </w:tr>
      <w:tr w:rsidR="005F5050" w:rsidRPr="005362E6" w:rsidTr="00385672">
        <w:tc>
          <w:tcPr>
            <w:tcW w:w="1222" w:type="dxa"/>
            <w:tcBorders>
              <w:top w:val="nil"/>
              <w:left w:val="nil"/>
              <w:bottom w:val="nil"/>
              <w:right w:val="nil"/>
            </w:tcBorders>
            <w:tcMar>
              <w:left w:w="0" w:type="dxa"/>
              <w:right w:w="0" w:type="dxa"/>
            </w:tcMar>
          </w:tcPr>
          <w:p w:rsidR="005F5050" w:rsidRPr="006446B0" w:rsidRDefault="005F5050" w:rsidP="008F3C8B">
            <w:pPr>
              <w:tabs>
                <w:tab w:val="left" w:pos="567"/>
              </w:tabs>
              <w:suppressAutoHyphens/>
              <w:spacing w:line="240" w:lineRule="auto"/>
              <w:rPr>
                <w:rFonts w:ascii="Arial" w:hAnsi="Arial" w:cs="Arial"/>
                <w:bCs/>
              </w:rPr>
            </w:pPr>
            <w:r w:rsidRPr="006446B0">
              <w:rPr>
                <w:rFonts w:ascii="Arial" w:hAnsi="Arial" w:cs="Arial"/>
                <w:bCs/>
              </w:rPr>
              <w:t>(Р/П)</w:t>
            </w:r>
          </w:p>
        </w:tc>
        <w:tc>
          <w:tcPr>
            <w:tcW w:w="1478" w:type="dxa"/>
            <w:tcBorders>
              <w:top w:val="nil"/>
              <w:left w:val="nil"/>
              <w:bottom w:val="nil"/>
              <w:right w:val="nil"/>
            </w:tcBorders>
            <w:tcMar>
              <w:left w:w="0" w:type="dxa"/>
              <w:right w:w="0" w:type="dxa"/>
            </w:tcMar>
          </w:tcPr>
          <w:p w:rsidR="005F5050" w:rsidRPr="00943D32" w:rsidRDefault="005F5050" w:rsidP="008F3C8B">
            <w:pPr>
              <w:tabs>
                <w:tab w:val="left" w:pos="567"/>
              </w:tabs>
              <w:suppressAutoHyphens/>
              <w:spacing w:line="240" w:lineRule="auto"/>
              <w:rPr>
                <w:rFonts w:ascii="Arial" w:hAnsi="Arial" w:cs="Arial"/>
              </w:rPr>
            </w:pPr>
            <w:r w:rsidRPr="00943D32">
              <w:rPr>
                <w:rFonts w:ascii="Arial" w:hAnsi="Arial" w:cs="Arial"/>
              </w:rPr>
              <w:t>4.1.2.7.2</w:t>
            </w:r>
          </w:p>
        </w:tc>
        <w:tc>
          <w:tcPr>
            <w:tcW w:w="6370" w:type="dxa"/>
            <w:tcBorders>
              <w:top w:val="nil"/>
              <w:left w:val="nil"/>
              <w:bottom w:val="nil"/>
              <w:right w:val="nil"/>
            </w:tcBorders>
            <w:tcMar>
              <w:left w:w="0" w:type="dxa"/>
              <w:right w:w="0" w:type="dxa"/>
            </w:tcMar>
          </w:tcPr>
          <w:p w:rsidR="005F5050" w:rsidRPr="00542651" w:rsidRDefault="005F5050" w:rsidP="008F3C8B">
            <w:pPr>
              <w:tabs>
                <w:tab w:val="left" w:pos="945"/>
              </w:tabs>
              <w:spacing w:line="240" w:lineRule="auto"/>
              <w:jc w:val="both"/>
              <w:rPr>
                <w:rFonts w:ascii="Arial" w:hAnsi="Arial" w:cs="Arial"/>
              </w:rPr>
            </w:pPr>
            <w:r w:rsidRPr="005F5050">
              <w:rPr>
                <w:rFonts w:ascii="Arial" w:hAnsi="Arial" w:cs="Arial"/>
              </w:rPr>
              <w:t xml:space="preserve">проверку </w:t>
            </w:r>
            <w:r>
              <w:rPr>
                <w:rFonts w:ascii="Arial" w:hAnsi="Arial" w:cs="Arial"/>
              </w:rPr>
              <w:t>надлежащей</w:t>
            </w:r>
            <w:r w:rsidRPr="005F5050">
              <w:rPr>
                <w:rFonts w:ascii="Arial" w:hAnsi="Arial" w:cs="Arial"/>
              </w:rPr>
              <w:t xml:space="preserve"> передачи сообщений посредством </w:t>
            </w:r>
            <w:r>
              <w:rPr>
                <w:rFonts w:ascii="Arial" w:hAnsi="Arial" w:cs="Arial"/>
              </w:rPr>
              <w:t>направления</w:t>
            </w:r>
            <w:r w:rsidRPr="005F5050">
              <w:rPr>
                <w:rFonts w:ascii="Arial" w:hAnsi="Arial" w:cs="Arial"/>
              </w:rPr>
              <w:t xml:space="preserve"> обычного или проверочного вызова береговой станции, друго</w:t>
            </w:r>
            <w:r>
              <w:rPr>
                <w:rFonts w:ascii="Arial" w:hAnsi="Arial" w:cs="Arial"/>
              </w:rPr>
              <w:t>му</w:t>
            </w:r>
            <w:r w:rsidRPr="005F5050">
              <w:rPr>
                <w:rFonts w:ascii="Arial" w:hAnsi="Arial" w:cs="Arial"/>
              </w:rPr>
              <w:t xml:space="preserve"> судн</w:t>
            </w:r>
            <w:r>
              <w:rPr>
                <w:rFonts w:ascii="Arial" w:hAnsi="Arial" w:cs="Arial"/>
              </w:rPr>
              <w:t>у</w:t>
            </w:r>
            <w:r w:rsidRPr="005F5050">
              <w:rPr>
                <w:rFonts w:ascii="Arial" w:hAnsi="Arial" w:cs="Arial"/>
              </w:rPr>
              <w:t xml:space="preserve">, </w:t>
            </w:r>
            <w:r w:rsidR="00565835">
              <w:rPr>
                <w:rFonts w:ascii="Arial" w:hAnsi="Arial" w:cs="Arial"/>
              </w:rPr>
              <w:t xml:space="preserve">на </w:t>
            </w:r>
            <w:r w:rsidRPr="005F5050">
              <w:rPr>
                <w:rFonts w:ascii="Arial" w:hAnsi="Arial" w:cs="Arial"/>
              </w:rPr>
              <w:t>внутрисудово</w:t>
            </w:r>
            <w:r w:rsidR="00565835">
              <w:rPr>
                <w:rFonts w:ascii="Arial" w:hAnsi="Arial" w:cs="Arial"/>
              </w:rPr>
              <w:t>е</w:t>
            </w:r>
            <w:r w:rsidRPr="005F5050">
              <w:rPr>
                <w:rFonts w:ascii="Arial" w:hAnsi="Arial" w:cs="Arial"/>
              </w:rPr>
              <w:t xml:space="preserve"> дублирующе</w:t>
            </w:r>
            <w:r w:rsidR="00565835">
              <w:rPr>
                <w:rFonts w:ascii="Arial" w:hAnsi="Arial" w:cs="Arial"/>
              </w:rPr>
              <w:t>е</w:t>
            </w:r>
            <w:r w:rsidRPr="005F5050">
              <w:rPr>
                <w:rFonts w:ascii="Arial" w:hAnsi="Arial" w:cs="Arial"/>
              </w:rPr>
              <w:t xml:space="preserve"> оборудовани</w:t>
            </w:r>
            <w:r w:rsidR="00565835">
              <w:rPr>
                <w:rFonts w:ascii="Arial" w:hAnsi="Arial" w:cs="Arial"/>
              </w:rPr>
              <w:t>е</w:t>
            </w:r>
            <w:r w:rsidRPr="005F5050">
              <w:rPr>
                <w:rFonts w:ascii="Arial" w:hAnsi="Arial" w:cs="Arial"/>
              </w:rPr>
              <w:t xml:space="preserve"> или специально</w:t>
            </w:r>
            <w:r w:rsidR="00565835">
              <w:rPr>
                <w:rFonts w:ascii="Arial" w:hAnsi="Arial" w:cs="Arial"/>
              </w:rPr>
              <w:t>е</w:t>
            </w:r>
            <w:r w:rsidRPr="005F5050">
              <w:rPr>
                <w:rFonts w:ascii="Arial" w:hAnsi="Arial" w:cs="Arial"/>
              </w:rPr>
              <w:t xml:space="preserve"> проверочно</w:t>
            </w:r>
            <w:r w:rsidR="00565835">
              <w:rPr>
                <w:rFonts w:ascii="Arial" w:hAnsi="Arial" w:cs="Arial"/>
              </w:rPr>
              <w:t>е</w:t>
            </w:r>
            <w:r w:rsidRPr="005F5050">
              <w:rPr>
                <w:rFonts w:ascii="Arial" w:hAnsi="Arial" w:cs="Arial"/>
              </w:rPr>
              <w:t xml:space="preserve"> оборудовани</w:t>
            </w:r>
            <w:r w:rsidR="00565835">
              <w:rPr>
                <w:rFonts w:ascii="Arial" w:hAnsi="Arial" w:cs="Arial"/>
              </w:rPr>
              <w:t>е</w:t>
            </w:r>
            <w:r w:rsidRPr="005F5050">
              <w:rPr>
                <w:rFonts w:ascii="Arial" w:hAnsi="Arial" w:cs="Arial"/>
              </w:rPr>
              <w:t>;</w:t>
            </w:r>
          </w:p>
        </w:tc>
      </w:tr>
      <w:tr w:rsidR="005F5050" w:rsidRPr="005362E6" w:rsidTr="00385672">
        <w:tc>
          <w:tcPr>
            <w:tcW w:w="1222" w:type="dxa"/>
            <w:tcBorders>
              <w:top w:val="nil"/>
              <w:left w:val="nil"/>
              <w:bottom w:val="nil"/>
              <w:right w:val="nil"/>
            </w:tcBorders>
            <w:tcMar>
              <w:left w:w="0" w:type="dxa"/>
              <w:right w:w="0" w:type="dxa"/>
            </w:tcMar>
          </w:tcPr>
          <w:p w:rsidR="005F5050" w:rsidRPr="006446B0" w:rsidRDefault="005F5050" w:rsidP="008F3C8B">
            <w:pPr>
              <w:tabs>
                <w:tab w:val="left" w:pos="567"/>
              </w:tabs>
              <w:suppressAutoHyphens/>
              <w:spacing w:line="240" w:lineRule="auto"/>
              <w:rPr>
                <w:rFonts w:ascii="Arial" w:hAnsi="Arial" w:cs="Arial"/>
                <w:bCs/>
              </w:rPr>
            </w:pPr>
            <w:r w:rsidRPr="006446B0">
              <w:rPr>
                <w:rFonts w:ascii="Arial" w:hAnsi="Arial" w:cs="Arial"/>
                <w:bCs/>
              </w:rPr>
              <w:t>(Р/П)</w:t>
            </w:r>
          </w:p>
        </w:tc>
        <w:tc>
          <w:tcPr>
            <w:tcW w:w="1478" w:type="dxa"/>
            <w:tcBorders>
              <w:top w:val="nil"/>
              <w:left w:val="nil"/>
              <w:bottom w:val="nil"/>
              <w:right w:val="nil"/>
            </w:tcBorders>
            <w:tcMar>
              <w:left w:w="0" w:type="dxa"/>
              <w:right w:w="0" w:type="dxa"/>
            </w:tcMar>
          </w:tcPr>
          <w:p w:rsidR="005F5050" w:rsidRPr="00943D32" w:rsidRDefault="005F5050" w:rsidP="008F3C8B">
            <w:pPr>
              <w:tabs>
                <w:tab w:val="left" w:pos="567"/>
              </w:tabs>
              <w:suppressAutoHyphens/>
              <w:spacing w:line="240" w:lineRule="auto"/>
              <w:rPr>
                <w:rFonts w:ascii="Arial" w:hAnsi="Arial" w:cs="Arial"/>
              </w:rPr>
            </w:pPr>
            <w:r w:rsidRPr="00943D32">
              <w:rPr>
                <w:rFonts w:ascii="Arial" w:hAnsi="Arial" w:cs="Arial"/>
              </w:rPr>
              <w:t>4.1.2.7.3</w:t>
            </w:r>
          </w:p>
        </w:tc>
        <w:tc>
          <w:tcPr>
            <w:tcW w:w="6370" w:type="dxa"/>
            <w:tcBorders>
              <w:top w:val="nil"/>
              <w:left w:val="nil"/>
              <w:bottom w:val="nil"/>
              <w:right w:val="nil"/>
            </w:tcBorders>
            <w:tcMar>
              <w:left w:w="0" w:type="dxa"/>
              <w:right w:w="0" w:type="dxa"/>
            </w:tcMar>
          </w:tcPr>
          <w:p w:rsidR="005F5050" w:rsidRPr="00542651" w:rsidRDefault="005F5050" w:rsidP="008F3C8B">
            <w:pPr>
              <w:tabs>
                <w:tab w:val="left" w:pos="945"/>
              </w:tabs>
              <w:spacing w:line="240" w:lineRule="auto"/>
              <w:jc w:val="both"/>
              <w:rPr>
                <w:rFonts w:ascii="Arial" w:hAnsi="Arial" w:cs="Arial"/>
              </w:rPr>
            </w:pPr>
            <w:r w:rsidRPr="005F5050">
              <w:rPr>
                <w:rFonts w:ascii="Arial" w:hAnsi="Arial" w:cs="Arial"/>
              </w:rPr>
              <w:t xml:space="preserve">проверку </w:t>
            </w:r>
            <w:r>
              <w:rPr>
                <w:rFonts w:ascii="Arial" w:hAnsi="Arial" w:cs="Arial"/>
              </w:rPr>
              <w:t>надлежащего</w:t>
            </w:r>
            <w:r w:rsidRPr="005F5050">
              <w:rPr>
                <w:rFonts w:ascii="Arial" w:hAnsi="Arial" w:cs="Arial"/>
              </w:rPr>
              <w:t xml:space="preserve"> </w:t>
            </w:r>
            <w:r>
              <w:rPr>
                <w:rFonts w:ascii="Arial" w:hAnsi="Arial" w:cs="Arial"/>
              </w:rPr>
              <w:t>приема</w:t>
            </w:r>
            <w:r w:rsidRPr="005F5050">
              <w:rPr>
                <w:rFonts w:ascii="Arial" w:hAnsi="Arial" w:cs="Arial"/>
              </w:rPr>
              <w:t xml:space="preserve"> сообщений посредством </w:t>
            </w:r>
            <w:r>
              <w:rPr>
                <w:rFonts w:ascii="Arial" w:hAnsi="Arial" w:cs="Arial"/>
              </w:rPr>
              <w:t>получения</w:t>
            </w:r>
            <w:r w:rsidRPr="005F5050">
              <w:rPr>
                <w:rFonts w:ascii="Arial" w:hAnsi="Arial" w:cs="Arial"/>
              </w:rPr>
              <w:t xml:space="preserve"> обычного или проверочного вызова </w:t>
            </w:r>
            <w:r>
              <w:rPr>
                <w:rFonts w:ascii="Arial" w:hAnsi="Arial" w:cs="Arial"/>
              </w:rPr>
              <w:t xml:space="preserve">от </w:t>
            </w:r>
            <w:r w:rsidRPr="005F5050">
              <w:rPr>
                <w:rFonts w:ascii="Arial" w:hAnsi="Arial" w:cs="Arial"/>
              </w:rPr>
              <w:t>береговой станции, друго</w:t>
            </w:r>
            <w:r>
              <w:rPr>
                <w:rFonts w:ascii="Arial" w:hAnsi="Arial" w:cs="Arial"/>
              </w:rPr>
              <w:t>го</w:t>
            </w:r>
            <w:r w:rsidRPr="005F5050">
              <w:rPr>
                <w:rFonts w:ascii="Arial" w:hAnsi="Arial" w:cs="Arial"/>
              </w:rPr>
              <w:t xml:space="preserve"> судн</w:t>
            </w:r>
            <w:r>
              <w:rPr>
                <w:rFonts w:ascii="Arial" w:hAnsi="Arial" w:cs="Arial"/>
              </w:rPr>
              <w:t>а</w:t>
            </w:r>
            <w:r w:rsidRPr="005F5050">
              <w:rPr>
                <w:rFonts w:ascii="Arial" w:hAnsi="Arial" w:cs="Arial"/>
              </w:rPr>
              <w:t>, внутрисудово</w:t>
            </w:r>
            <w:r>
              <w:rPr>
                <w:rFonts w:ascii="Arial" w:hAnsi="Arial" w:cs="Arial"/>
              </w:rPr>
              <w:t>го</w:t>
            </w:r>
            <w:r w:rsidRPr="005F5050">
              <w:rPr>
                <w:rFonts w:ascii="Arial" w:hAnsi="Arial" w:cs="Arial"/>
              </w:rPr>
              <w:t xml:space="preserve"> дублирующе</w:t>
            </w:r>
            <w:r>
              <w:rPr>
                <w:rFonts w:ascii="Arial" w:hAnsi="Arial" w:cs="Arial"/>
              </w:rPr>
              <w:t>го</w:t>
            </w:r>
            <w:r w:rsidRPr="005F5050">
              <w:rPr>
                <w:rFonts w:ascii="Arial" w:hAnsi="Arial" w:cs="Arial"/>
              </w:rPr>
              <w:t xml:space="preserve"> оборудовани</w:t>
            </w:r>
            <w:r>
              <w:rPr>
                <w:rFonts w:ascii="Arial" w:hAnsi="Arial" w:cs="Arial"/>
              </w:rPr>
              <w:t>я</w:t>
            </w:r>
            <w:r w:rsidRPr="005F5050">
              <w:rPr>
                <w:rFonts w:ascii="Arial" w:hAnsi="Arial" w:cs="Arial"/>
              </w:rPr>
              <w:t xml:space="preserve"> или специально</w:t>
            </w:r>
            <w:r>
              <w:rPr>
                <w:rFonts w:ascii="Arial" w:hAnsi="Arial" w:cs="Arial"/>
              </w:rPr>
              <w:t>го</w:t>
            </w:r>
            <w:r w:rsidRPr="005F5050">
              <w:rPr>
                <w:rFonts w:ascii="Arial" w:hAnsi="Arial" w:cs="Arial"/>
              </w:rPr>
              <w:t xml:space="preserve"> проверочно</w:t>
            </w:r>
            <w:r>
              <w:rPr>
                <w:rFonts w:ascii="Arial" w:hAnsi="Arial" w:cs="Arial"/>
              </w:rPr>
              <w:t>го</w:t>
            </w:r>
            <w:r w:rsidRPr="005F5050">
              <w:rPr>
                <w:rFonts w:ascii="Arial" w:hAnsi="Arial" w:cs="Arial"/>
              </w:rPr>
              <w:t xml:space="preserve"> оборудовани</w:t>
            </w:r>
            <w:r>
              <w:rPr>
                <w:rFonts w:ascii="Arial" w:hAnsi="Arial" w:cs="Arial"/>
              </w:rPr>
              <w:t>я</w:t>
            </w:r>
            <w:r w:rsidRPr="005F5050">
              <w:rPr>
                <w:rFonts w:ascii="Arial" w:hAnsi="Arial" w:cs="Arial"/>
              </w:rPr>
              <w:t>;</w:t>
            </w:r>
          </w:p>
        </w:tc>
      </w:tr>
      <w:tr w:rsidR="005F5050" w:rsidRPr="005362E6" w:rsidTr="00385672">
        <w:tc>
          <w:tcPr>
            <w:tcW w:w="1222" w:type="dxa"/>
            <w:tcBorders>
              <w:top w:val="nil"/>
              <w:left w:val="nil"/>
              <w:bottom w:val="nil"/>
              <w:right w:val="nil"/>
            </w:tcBorders>
            <w:tcMar>
              <w:left w:w="0" w:type="dxa"/>
              <w:right w:w="0" w:type="dxa"/>
            </w:tcMar>
          </w:tcPr>
          <w:p w:rsidR="005F5050" w:rsidRPr="006446B0" w:rsidRDefault="005F5050" w:rsidP="008F3C8B">
            <w:pPr>
              <w:tabs>
                <w:tab w:val="left" w:pos="567"/>
              </w:tabs>
              <w:suppressAutoHyphens/>
              <w:spacing w:line="240" w:lineRule="auto"/>
              <w:rPr>
                <w:rFonts w:ascii="Arial" w:hAnsi="Arial" w:cs="Arial"/>
                <w:bCs/>
              </w:rPr>
            </w:pPr>
            <w:r w:rsidRPr="006446B0">
              <w:rPr>
                <w:rFonts w:ascii="Arial" w:hAnsi="Arial" w:cs="Arial"/>
                <w:bCs/>
              </w:rPr>
              <w:t>(Р/П)</w:t>
            </w:r>
          </w:p>
        </w:tc>
        <w:tc>
          <w:tcPr>
            <w:tcW w:w="1478" w:type="dxa"/>
            <w:tcBorders>
              <w:top w:val="nil"/>
              <w:left w:val="nil"/>
              <w:bottom w:val="nil"/>
              <w:right w:val="nil"/>
            </w:tcBorders>
            <w:tcMar>
              <w:left w:w="0" w:type="dxa"/>
              <w:right w:w="0" w:type="dxa"/>
            </w:tcMar>
          </w:tcPr>
          <w:p w:rsidR="005F5050" w:rsidRPr="00943D32" w:rsidRDefault="005F5050" w:rsidP="008F3C8B">
            <w:pPr>
              <w:tabs>
                <w:tab w:val="left" w:pos="567"/>
              </w:tabs>
              <w:suppressAutoHyphens/>
              <w:spacing w:line="240" w:lineRule="auto"/>
              <w:rPr>
                <w:rFonts w:ascii="Arial" w:hAnsi="Arial" w:cs="Arial"/>
              </w:rPr>
            </w:pPr>
            <w:r w:rsidRPr="00943D32">
              <w:rPr>
                <w:rFonts w:ascii="Arial" w:hAnsi="Arial" w:cs="Arial"/>
              </w:rPr>
              <w:t>4.1.2.7.4</w:t>
            </w:r>
          </w:p>
        </w:tc>
        <w:tc>
          <w:tcPr>
            <w:tcW w:w="6370" w:type="dxa"/>
            <w:tcBorders>
              <w:top w:val="nil"/>
              <w:left w:val="nil"/>
              <w:bottom w:val="nil"/>
              <w:right w:val="nil"/>
            </w:tcBorders>
            <w:tcMar>
              <w:left w:w="0" w:type="dxa"/>
              <w:right w:w="0" w:type="dxa"/>
            </w:tcMar>
          </w:tcPr>
          <w:p w:rsidR="005F5050" w:rsidRPr="00542651" w:rsidRDefault="005F5050" w:rsidP="008F3C8B">
            <w:pPr>
              <w:tabs>
                <w:tab w:val="left" w:pos="945"/>
              </w:tabs>
              <w:spacing w:line="240" w:lineRule="auto"/>
              <w:jc w:val="both"/>
              <w:rPr>
                <w:rFonts w:ascii="Arial" w:hAnsi="Arial" w:cs="Arial"/>
              </w:rPr>
            </w:pPr>
            <w:r w:rsidRPr="005F5050">
              <w:rPr>
                <w:rFonts w:ascii="Arial" w:hAnsi="Arial" w:cs="Arial"/>
              </w:rPr>
              <w:t>проверку слышимости сигнала тревоги на ОВЧ/ЦИВ;</w:t>
            </w:r>
          </w:p>
        </w:tc>
      </w:tr>
      <w:tr w:rsidR="00BC5E76" w:rsidRPr="005362E6" w:rsidTr="00385672">
        <w:tc>
          <w:tcPr>
            <w:tcW w:w="1222" w:type="dxa"/>
            <w:tcBorders>
              <w:top w:val="nil"/>
              <w:left w:val="nil"/>
              <w:bottom w:val="nil"/>
              <w:right w:val="nil"/>
            </w:tcBorders>
            <w:tcMar>
              <w:left w:w="0" w:type="dxa"/>
              <w:right w:w="0" w:type="dxa"/>
            </w:tcMar>
          </w:tcPr>
          <w:p w:rsidR="00BC5E76" w:rsidRPr="006446B0" w:rsidRDefault="00BC5E76" w:rsidP="008F3C8B">
            <w:pPr>
              <w:tabs>
                <w:tab w:val="left" w:pos="567"/>
              </w:tabs>
              <w:suppressAutoHyphens/>
              <w:spacing w:line="240" w:lineRule="auto"/>
              <w:rPr>
                <w:rFonts w:ascii="Arial" w:hAnsi="Arial" w:cs="Arial"/>
                <w:bCs/>
              </w:rPr>
            </w:pPr>
            <w:r w:rsidRPr="006446B0">
              <w:rPr>
                <w:rFonts w:ascii="Arial" w:hAnsi="Arial" w:cs="Arial"/>
                <w:bCs/>
              </w:rPr>
              <w:t>(Р/П)</w:t>
            </w:r>
          </w:p>
        </w:tc>
        <w:tc>
          <w:tcPr>
            <w:tcW w:w="1478" w:type="dxa"/>
            <w:tcBorders>
              <w:top w:val="nil"/>
              <w:left w:val="nil"/>
              <w:bottom w:val="nil"/>
              <w:right w:val="nil"/>
            </w:tcBorders>
            <w:tcMar>
              <w:left w:w="0" w:type="dxa"/>
              <w:right w:w="0" w:type="dxa"/>
            </w:tcMar>
          </w:tcPr>
          <w:p w:rsidR="00BC5E76" w:rsidRPr="00943D32" w:rsidRDefault="00BC5E76" w:rsidP="008F3C8B">
            <w:pPr>
              <w:tabs>
                <w:tab w:val="left" w:pos="567"/>
              </w:tabs>
              <w:suppressAutoHyphens/>
              <w:spacing w:line="240" w:lineRule="auto"/>
              <w:rPr>
                <w:rFonts w:ascii="Arial" w:hAnsi="Arial" w:cs="Arial"/>
              </w:rPr>
            </w:pPr>
            <w:r w:rsidRPr="00943D32">
              <w:rPr>
                <w:rFonts w:ascii="Arial" w:hAnsi="Arial" w:cs="Arial"/>
              </w:rPr>
              <w:t>4.1.2.7.5</w:t>
            </w:r>
          </w:p>
        </w:tc>
        <w:tc>
          <w:tcPr>
            <w:tcW w:w="6370" w:type="dxa"/>
            <w:tcBorders>
              <w:top w:val="nil"/>
              <w:left w:val="nil"/>
              <w:bottom w:val="nil"/>
              <w:right w:val="nil"/>
            </w:tcBorders>
            <w:tcMar>
              <w:left w:w="0" w:type="dxa"/>
              <w:right w:w="0" w:type="dxa"/>
            </w:tcMar>
          </w:tcPr>
          <w:p w:rsidR="00BC5E76" w:rsidRPr="00542651" w:rsidRDefault="00BC5E76" w:rsidP="008F3C8B">
            <w:pPr>
              <w:tabs>
                <w:tab w:val="left" w:pos="945"/>
              </w:tabs>
              <w:spacing w:line="240" w:lineRule="auto"/>
              <w:jc w:val="both"/>
              <w:rPr>
                <w:rFonts w:ascii="Arial" w:hAnsi="Arial" w:cs="Arial"/>
              </w:rPr>
            </w:pPr>
            <w:r w:rsidRPr="00BC5E76">
              <w:rPr>
                <w:rFonts w:ascii="Arial" w:hAnsi="Arial" w:cs="Arial"/>
              </w:rPr>
              <w:t>проверку, устанавливающую, что оборудование работает от основного, аварийного (если предусмотрен) и резервного источников энергии (правило IV/13 СОЛАС 74/88);</w:t>
            </w:r>
          </w:p>
        </w:tc>
      </w:tr>
      <w:tr w:rsidR="00E2175A" w:rsidRPr="005362E6" w:rsidTr="00385672">
        <w:tc>
          <w:tcPr>
            <w:tcW w:w="1222" w:type="dxa"/>
            <w:tcBorders>
              <w:top w:val="nil"/>
              <w:left w:val="nil"/>
              <w:bottom w:val="nil"/>
              <w:right w:val="nil"/>
            </w:tcBorders>
            <w:tcMar>
              <w:left w:w="0" w:type="dxa"/>
              <w:right w:w="0" w:type="dxa"/>
            </w:tcMar>
          </w:tcPr>
          <w:p w:rsidR="00E2175A" w:rsidRPr="006446B0" w:rsidRDefault="00E2175A" w:rsidP="008F3C8B">
            <w:pPr>
              <w:tabs>
                <w:tab w:val="left" w:pos="567"/>
              </w:tabs>
              <w:suppressAutoHyphens/>
              <w:spacing w:line="240" w:lineRule="auto"/>
              <w:rPr>
                <w:rFonts w:ascii="Arial" w:hAnsi="Arial" w:cs="Arial"/>
                <w:bCs/>
              </w:rPr>
            </w:pPr>
            <w:r w:rsidRPr="006446B0">
              <w:rPr>
                <w:rFonts w:ascii="Arial" w:hAnsi="Arial" w:cs="Arial"/>
                <w:bCs/>
              </w:rPr>
              <w:t>(Р/П)</w:t>
            </w:r>
          </w:p>
        </w:tc>
        <w:tc>
          <w:tcPr>
            <w:tcW w:w="1478" w:type="dxa"/>
            <w:tcBorders>
              <w:top w:val="nil"/>
              <w:left w:val="nil"/>
              <w:bottom w:val="nil"/>
              <w:right w:val="nil"/>
            </w:tcBorders>
            <w:tcMar>
              <w:left w:w="0" w:type="dxa"/>
              <w:right w:w="0" w:type="dxa"/>
            </w:tcMar>
          </w:tcPr>
          <w:p w:rsidR="00E2175A" w:rsidRPr="00943D32" w:rsidRDefault="00E2175A" w:rsidP="008F3C8B">
            <w:pPr>
              <w:tabs>
                <w:tab w:val="left" w:pos="567"/>
              </w:tabs>
              <w:suppressAutoHyphens/>
              <w:spacing w:line="240" w:lineRule="auto"/>
              <w:rPr>
                <w:rFonts w:ascii="Arial" w:hAnsi="Arial" w:cs="Arial"/>
              </w:rPr>
            </w:pPr>
            <w:r w:rsidRPr="00943D32">
              <w:rPr>
                <w:rFonts w:ascii="Arial" w:hAnsi="Arial" w:cs="Arial"/>
              </w:rPr>
              <w:t>4.1.2.8</w:t>
            </w:r>
          </w:p>
        </w:tc>
        <w:tc>
          <w:tcPr>
            <w:tcW w:w="6370" w:type="dxa"/>
            <w:tcBorders>
              <w:top w:val="nil"/>
              <w:left w:val="nil"/>
              <w:bottom w:val="nil"/>
              <w:right w:val="nil"/>
            </w:tcBorders>
            <w:tcMar>
              <w:left w:w="0" w:type="dxa"/>
              <w:right w:w="0" w:type="dxa"/>
            </w:tcMar>
          </w:tcPr>
          <w:p w:rsidR="00E2175A" w:rsidRPr="00542651" w:rsidRDefault="00E2175A" w:rsidP="008F3C8B">
            <w:pPr>
              <w:tabs>
                <w:tab w:val="left" w:pos="945"/>
              </w:tabs>
              <w:spacing w:line="240" w:lineRule="auto"/>
              <w:jc w:val="both"/>
              <w:rPr>
                <w:rFonts w:ascii="Arial" w:hAnsi="Arial" w:cs="Arial"/>
              </w:rPr>
            </w:pPr>
            <w:r w:rsidRPr="00E2175A">
              <w:rPr>
                <w:rFonts w:ascii="Arial" w:hAnsi="Arial" w:cs="Arial"/>
              </w:rPr>
              <w:t>проверку СЧ/ВЧ оборудования радиотелефонной связи, включая:</w:t>
            </w:r>
          </w:p>
        </w:tc>
      </w:tr>
      <w:tr w:rsidR="00E2175A" w:rsidRPr="005362E6" w:rsidTr="00385672">
        <w:tc>
          <w:tcPr>
            <w:tcW w:w="1222" w:type="dxa"/>
            <w:tcBorders>
              <w:top w:val="nil"/>
              <w:left w:val="nil"/>
              <w:bottom w:val="nil"/>
              <w:right w:val="nil"/>
            </w:tcBorders>
            <w:tcMar>
              <w:left w:w="0" w:type="dxa"/>
              <w:right w:w="0" w:type="dxa"/>
            </w:tcMar>
          </w:tcPr>
          <w:p w:rsidR="00E2175A" w:rsidRPr="006446B0" w:rsidRDefault="00E2175A" w:rsidP="008F3C8B">
            <w:pPr>
              <w:tabs>
                <w:tab w:val="left" w:pos="567"/>
              </w:tabs>
              <w:suppressAutoHyphens/>
              <w:spacing w:line="240" w:lineRule="auto"/>
              <w:rPr>
                <w:rFonts w:ascii="Arial" w:hAnsi="Arial" w:cs="Arial"/>
                <w:bCs/>
              </w:rPr>
            </w:pPr>
            <w:r w:rsidRPr="006446B0">
              <w:rPr>
                <w:rFonts w:ascii="Arial" w:hAnsi="Arial" w:cs="Arial"/>
                <w:bCs/>
              </w:rPr>
              <w:t>(Р/П)</w:t>
            </w:r>
          </w:p>
        </w:tc>
        <w:tc>
          <w:tcPr>
            <w:tcW w:w="1478" w:type="dxa"/>
            <w:tcBorders>
              <w:top w:val="nil"/>
              <w:left w:val="nil"/>
              <w:bottom w:val="nil"/>
              <w:right w:val="nil"/>
            </w:tcBorders>
            <w:tcMar>
              <w:left w:w="0" w:type="dxa"/>
              <w:right w:w="0" w:type="dxa"/>
            </w:tcMar>
          </w:tcPr>
          <w:p w:rsidR="00E2175A" w:rsidRPr="00943D32" w:rsidRDefault="00E2175A" w:rsidP="008F3C8B">
            <w:pPr>
              <w:tabs>
                <w:tab w:val="left" w:pos="567"/>
              </w:tabs>
              <w:suppressAutoHyphens/>
              <w:spacing w:line="240" w:lineRule="auto"/>
              <w:rPr>
                <w:rFonts w:ascii="Arial" w:hAnsi="Arial" w:cs="Arial"/>
              </w:rPr>
            </w:pPr>
            <w:r w:rsidRPr="00943D32">
              <w:rPr>
                <w:rFonts w:ascii="Arial" w:hAnsi="Arial" w:cs="Arial"/>
              </w:rPr>
              <w:t>4.1.2.8.1</w:t>
            </w:r>
          </w:p>
        </w:tc>
        <w:tc>
          <w:tcPr>
            <w:tcW w:w="6370" w:type="dxa"/>
            <w:tcBorders>
              <w:top w:val="nil"/>
              <w:left w:val="nil"/>
              <w:bottom w:val="nil"/>
              <w:right w:val="nil"/>
            </w:tcBorders>
            <w:tcMar>
              <w:left w:w="0" w:type="dxa"/>
              <w:right w:w="0" w:type="dxa"/>
            </w:tcMar>
          </w:tcPr>
          <w:p w:rsidR="00E2175A" w:rsidRPr="00542651" w:rsidRDefault="00E2175A" w:rsidP="008F3C8B">
            <w:pPr>
              <w:tabs>
                <w:tab w:val="left" w:pos="945"/>
              </w:tabs>
              <w:spacing w:line="240" w:lineRule="auto"/>
              <w:jc w:val="both"/>
              <w:rPr>
                <w:rFonts w:ascii="Arial" w:hAnsi="Arial" w:cs="Arial"/>
              </w:rPr>
            </w:pPr>
            <w:r w:rsidRPr="00E2175A">
              <w:rPr>
                <w:rFonts w:ascii="Arial" w:hAnsi="Arial" w:cs="Arial"/>
              </w:rPr>
              <w:t>проверку, устанавливающую, что оборудование работает от основного, аварийного (если предусмотрен) и резервного источников энергии (правило IV/13 СОЛАС 74/88);</w:t>
            </w:r>
          </w:p>
        </w:tc>
      </w:tr>
      <w:tr w:rsidR="00E2175A" w:rsidRPr="005362E6" w:rsidTr="00385672">
        <w:tc>
          <w:tcPr>
            <w:tcW w:w="1222" w:type="dxa"/>
            <w:tcBorders>
              <w:top w:val="nil"/>
              <w:left w:val="nil"/>
              <w:bottom w:val="nil"/>
              <w:right w:val="nil"/>
            </w:tcBorders>
            <w:tcMar>
              <w:left w:w="0" w:type="dxa"/>
              <w:right w:w="0" w:type="dxa"/>
            </w:tcMar>
          </w:tcPr>
          <w:p w:rsidR="00E2175A" w:rsidRPr="006446B0" w:rsidRDefault="00E2175A" w:rsidP="008F3C8B">
            <w:pPr>
              <w:tabs>
                <w:tab w:val="left" w:pos="567"/>
              </w:tabs>
              <w:suppressAutoHyphens/>
              <w:spacing w:line="240" w:lineRule="auto"/>
              <w:rPr>
                <w:rFonts w:ascii="Arial" w:hAnsi="Arial" w:cs="Arial"/>
                <w:bCs/>
              </w:rPr>
            </w:pPr>
            <w:r w:rsidRPr="006446B0">
              <w:rPr>
                <w:rFonts w:ascii="Arial" w:hAnsi="Arial" w:cs="Arial"/>
                <w:bCs/>
              </w:rPr>
              <w:t>(Р/П)</w:t>
            </w:r>
          </w:p>
        </w:tc>
        <w:tc>
          <w:tcPr>
            <w:tcW w:w="1478" w:type="dxa"/>
            <w:tcBorders>
              <w:top w:val="nil"/>
              <w:left w:val="nil"/>
              <w:bottom w:val="nil"/>
              <w:right w:val="nil"/>
            </w:tcBorders>
            <w:tcMar>
              <w:left w:w="0" w:type="dxa"/>
              <w:right w:w="0" w:type="dxa"/>
            </w:tcMar>
          </w:tcPr>
          <w:p w:rsidR="00E2175A" w:rsidRPr="00943D32" w:rsidRDefault="00E2175A" w:rsidP="008F3C8B">
            <w:pPr>
              <w:tabs>
                <w:tab w:val="left" w:pos="567"/>
              </w:tabs>
              <w:suppressAutoHyphens/>
              <w:spacing w:line="240" w:lineRule="auto"/>
              <w:rPr>
                <w:rFonts w:ascii="Arial" w:hAnsi="Arial" w:cs="Arial"/>
              </w:rPr>
            </w:pPr>
            <w:r w:rsidRPr="00943D32">
              <w:rPr>
                <w:rFonts w:ascii="Arial" w:hAnsi="Arial" w:cs="Arial"/>
              </w:rPr>
              <w:t>4.1.2.8.2</w:t>
            </w:r>
          </w:p>
        </w:tc>
        <w:tc>
          <w:tcPr>
            <w:tcW w:w="6370" w:type="dxa"/>
            <w:tcBorders>
              <w:top w:val="nil"/>
              <w:left w:val="nil"/>
              <w:bottom w:val="nil"/>
              <w:right w:val="nil"/>
            </w:tcBorders>
            <w:tcMar>
              <w:left w:w="0" w:type="dxa"/>
              <w:right w:w="0" w:type="dxa"/>
            </w:tcMar>
          </w:tcPr>
          <w:p w:rsidR="00E2175A" w:rsidRPr="00542651" w:rsidRDefault="00E2175A" w:rsidP="008F3C8B">
            <w:pPr>
              <w:tabs>
                <w:tab w:val="left" w:pos="945"/>
              </w:tabs>
              <w:spacing w:line="240" w:lineRule="auto"/>
              <w:jc w:val="both"/>
              <w:rPr>
                <w:rFonts w:ascii="Arial" w:hAnsi="Arial" w:cs="Arial"/>
              </w:rPr>
            </w:pPr>
            <w:r w:rsidRPr="00E2175A">
              <w:rPr>
                <w:rFonts w:ascii="Arial" w:hAnsi="Arial" w:cs="Arial"/>
              </w:rPr>
              <w:t xml:space="preserve">проверку настройки антенны </w:t>
            </w:r>
            <w:r>
              <w:rPr>
                <w:rFonts w:ascii="Arial" w:hAnsi="Arial" w:cs="Arial"/>
              </w:rPr>
              <w:t>во</w:t>
            </w:r>
            <w:r w:rsidRPr="00E2175A">
              <w:rPr>
                <w:rFonts w:ascii="Arial" w:hAnsi="Arial" w:cs="Arial"/>
              </w:rPr>
              <w:t xml:space="preserve"> всех соответствующих диапазонах;</w:t>
            </w:r>
          </w:p>
        </w:tc>
      </w:tr>
      <w:tr w:rsidR="00E2175A" w:rsidRPr="005362E6" w:rsidTr="00385672">
        <w:tc>
          <w:tcPr>
            <w:tcW w:w="1222" w:type="dxa"/>
            <w:tcBorders>
              <w:top w:val="nil"/>
              <w:left w:val="nil"/>
              <w:bottom w:val="nil"/>
              <w:right w:val="nil"/>
            </w:tcBorders>
            <w:tcMar>
              <w:left w:w="0" w:type="dxa"/>
              <w:right w:w="0" w:type="dxa"/>
            </w:tcMar>
          </w:tcPr>
          <w:p w:rsidR="00E2175A" w:rsidRPr="006446B0" w:rsidRDefault="00E2175A" w:rsidP="008F3C8B">
            <w:pPr>
              <w:tabs>
                <w:tab w:val="left" w:pos="567"/>
              </w:tabs>
              <w:suppressAutoHyphens/>
              <w:spacing w:line="240" w:lineRule="auto"/>
              <w:rPr>
                <w:rFonts w:ascii="Arial" w:hAnsi="Arial" w:cs="Arial"/>
                <w:bCs/>
              </w:rPr>
            </w:pPr>
            <w:r w:rsidRPr="006446B0">
              <w:rPr>
                <w:rFonts w:ascii="Arial" w:hAnsi="Arial" w:cs="Arial"/>
                <w:bCs/>
              </w:rPr>
              <w:t>(Р/П)</w:t>
            </w:r>
          </w:p>
        </w:tc>
        <w:tc>
          <w:tcPr>
            <w:tcW w:w="1478" w:type="dxa"/>
            <w:tcBorders>
              <w:top w:val="nil"/>
              <w:left w:val="nil"/>
              <w:bottom w:val="nil"/>
              <w:right w:val="nil"/>
            </w:tcBorders>
            <w:tcMar>
              <w:left w:w="0" w:type="dxa"/>
              <w:right w:w="0" w:type="dxa"/>
            </w:tcMar>
          </w:tcPr>
          <w:p w:rsidR="00E2175A" w:rsidRPr="00943D32" w:rsidRDefault="00E2175A" w:rsidP="008F3C8B">
            <w:pPr>
              <w:tabs>
                <w:tab w:val="left" w:pos="567"/>
              </w:tabs>
              <w:suppressAutoHyphens/>
              <w:spacing w:line="240" w:lineRule="auto"/>
              <w:rPr>
                <w:rFonts w:ascii="Arial" w:hAnsi="Arial" w:cs="Arial"/>
              </w:rPr>
            </w:pPr>
            <w:r w:rsidRPr="00943D32">
              <w:rPr>
                <w:rFonts w:ascii="Arial" w:hAnsi="Arial" w:cs="Arial"/>
              </w:rPr>
              <w:t>4.1.2.8.3</w:t>
            </w:r>
          </w:p>
        </w:tc>
        <w:tc>
          <w:tcPr>
            <w:tcW w:w="6370" w:type="dxa"/>
            <w:tcBorders>
              <w:top w:val="nil"/>
              <w:left w:val="nil"/>
              <w:bottom w:val="nil"/>
              <w:right w:val="nil"/>
            </w:tcBorders>
            <w:tcMar>
              <w:left w:w="0" w:type="dxa"/>
              <w:right w:w="0" w:type="dxa"/>
            </w:tcMar>
          </w:tcPr>
          <w:p w:rsidR="00E2175A" w:rsidRPr="00542651" w:rsidRDefault="00E2175A" w:rsidP="008F3C8B">
            <w:pPr>
              <w:tabs>
                <w:tab w:val="left" w:pos="945"/>
              </w:tabs>
              <w:spacing w:line="240" w:lineRule="auto"/>
              <w:jc w:val="both"/>
              <w:rPr>
                <w:rFonts w:ascii="Arial" w:hAnsi="Arial" w:cs="Arial"/>
              </w:rPr>
            </w:pPr>
            <w:r w:rsidRPr="00E2175A">
              <w:rPr>
                <w:rFonts w:ascii="Arial" w:hAnsi="Arial" w:cs="Arial"/>
              </w:rPr>
              <w:t>проверку того, что оборудование работает в пределах допуска по частоте во всех соответствующих диапазонах (правило IV/14 СОЛАС 74/88);</w:t>
            </w:r>
          </w:p>
        </w:tc>
      </w:tr>
      <w:tr w:rsidR="00E2175A" w:rsidRPr="005362E6" w:rsidTr="00385672">
        <w:tc>
          <w:tcPr>
            <w:tcW w:w="1222" w:type="dxa"/>
            <w:tcBorders>
              <w:top w:val="nil"/>
              <w:left w:val="nil"/>
              <w:bottom w:val="nil"/>
              <w:right w:val="nil"/>
            </w:tcBorders>
            <w:tcMar>
              <w:left w:w="0" w:type="dxa"/>
              <w:right w:w="0" w:type="dxa"/>
            </w:tcMar>
          </w:tcPr>
          <w:p w:rsidR="00E2175A" w:rsidRPr="006446B0" w:rsidRDefault="00E2175A" w:rsidP="008F3C8B">
            <w:pPr>
              <w:tabs>
                <w:tab w:val="left" w:pos="567"/>
              </w:tabs>
              <w:suppressAutoHyphens/>
              <w:spacing w:line="240" w:lineRule="auto"/>
              <w:rPr>
                <w:rFonts w:ascii="Arial" w:hAnsi="Arial" w:cs="Arial"/>
                <w:bCs/>
              </w:rPr>
            </w:pPr>
            <w:r w:rsidRPr="006446B0">
              <w:rPr>
                <w:rFonts w:ascii="Arial" w:hAnsi="Arial" w:cs="Arial"/>
                <w:bCs/>
              </w:rPr>
              <w:t>(Р/П)</w:t>
            </w:r>
          </w:p>
        </w:tc>
        <w:tc>
          <w:tcPr>
            <w:tcW w:w="1478" w:type="dxa"/>
            <w:tcBorders>
              <w:top w:val="nil"/>
              <w:left w:val="nil"/>
              <w:bottom w:val="nil"/>
              <w:right w:val="nil"/>
            </w:tcBorders>
            <w:tcMar>
              <w:left w:w="0" w:type="dxa"/>
              <w:right w:w="0" w:type="dxa"/>
            </w:tcMar>
          </w:tcPr>
          <w:p w:rsidR="00E2175A" w:rsidRPr="00943D32" w:rsidRDefault="00E2175A" w:rsidP="008F3C8B">
            <w:pPr>
              <w:tabs>
                <w:tab w:val="left" w:pos="567"/>
              </w:tabs>
              <w:suppressAutoHyphens/>
              <w:spacing w:line="240" w:lineRule="auto"/>
              <w:rPr>
                <w:rFonts w:ascii="Arial" w:hAnsi="Arial" w:cs="Arial"/>
              </w:rPr>
            </w:pPr>
            <w:r w:rsidRPr="00943D32">
              <w:rPr>
                <w:rFonts w:ascii="Arial" w:hAnsi="Arial" w:cs="Arial"/>
              </w:rPr>
              <w:t>4.1.2.8.4</w:t>
            </w:r>
          </w:p>
        </w:tc>
        <w:tc>
          <w:tcPr>
            <w:tcW w:w="6370" w:type="dxa"/>
            <w:tcBorders>
              <w:top w:val="nil"/>
              <w:left w:val="nil"/>
              <w:bottom w:val="nil"/>
              <w:right w:val="nil"/>
            </w:tcBorders>
            <w:tcMar>
              <w:left w:w="0" w:type="dxa"/>
              <w:right w:w="0" w:type="dxa"/>
            </w:tcMar>
          </w:tcPr>
          <w:p w:rsidR="00E2175A" w:rsidRPr="00542651" w:rsidRDefault="00E2175A" w:rsidP="008F3C8B">
            <w:pPr>
              <w:tabs>
                <w:tab w:val="left" w:pos="945"/>
              </w:tabs>
              <w:spacing w:line="240" w:lineRule="auto"/>
              <w:jc w:val="both"/>
              <w:rPr>
                <w:rFonts w:ascii="Arial" w:hAnsi="Arial" w:cs="Arial"/>
              </w:rPr>
            </w:pPr>
            <w:r w:rsidRPr="00E2175A">
              <w:rPr>
                <w:rFonts w:ascii="Arial" w:hAnsi="Arial" w:cs="Arial"/>
              </w:rPr>
              <w:t>проверку исправности путем установления связи с береговой станцией и/или измерения качества линии передачи и выходной мощности радиочастоты;</w:t>
            </w:r>
          </w:p>
        </w:tc>
      </w:tr>
      <w:tr w:rsidR="00E2175A" w:rsidRPr="005362E6" w:rsidTr="00385672">
        <w:tc>
          <w:tcPr>
            <w:tcW w:w="1222" w:type="dxa"/>
            <w:tcBorders>
              <w:top w:val="nil"/>
              <w:left w:val="nil"/>
              <w:bottom w:val="nil"/>
              <w:right w:val="nil"/>
            </w:tcBorders>
            <w:tcMar>
              <w:left w:w="0" w:type="dxa"/>
              <w:right w:w="0" w:type="dxa"/>
            </w:tcMar>
          </w:tcPr>
          <w:p w:rsidR="00E2175A" w:rsidRPr="006446B0" w:rsidRDefault="00E2175A" w:rsidP="008F3C8B">
            <w:pPr>
              <w:tabs>
                <w:tab w:val="left" w:pos="567"/>
              </w:tabs>
              <w:suppressAutoHyphens/>
              <w:spacing w:line="240" w:lineRule="auto"/>
              <w:rPr>
                <w:rFonts w:ascii="Arial" w:hAnsi="Arial" w:cs="Arial"/>
                <w:bCs/>
              </w:rPr>
            </w:pPr>
            <w:r w:rsidRPr="006446B0">
              <w:rPr>
                <w:rFonts w:ascii="Arial" w:hAnsi="Arial" w:cs="Arial"/>
                <w:bCs/>
              </w:rPr>
              <w:t>(Р/П)</w:t>
            </w:r>
          </w:p>
        </w:tc>
        <w:tc>
          <w:tcPr>
            <w:tcW w:w="1478" w:type="dxa"/>
            <w:tcBorders>
              <w:top w:val="nil"/>
              <w:left w:val="nil"/>
              <w:bottom w:val="nil"/>
              <w:right w:val="nil"/>
            </w:tcBorders>
            <w:tcMar>
              <w:left w:w="0" w:type="dxa"/>
              <w:right w:w="0" w:type="dxa"/>
            </w:tcMar>
          </w:tcPr>
          <w:p w:rsidR="00E2175A" w:rsidRPr="00943D32" w:rsidRDefault="00E2175A" w:rsidP="008F3C8B">
            <w:pPr>
              <w:tabs>
                <w:tab w:val="left" w:pos="567"/>
              </w:tabs>
              <w:suppressAutoHyphens/>
              <w:spacing w:line="240" w:lineRule="auto"/>
              <w:rPr>
                <w:rFonts w:ascii="Arial" w:hAnsi="Arial" w:cs="Arial"/>
              </w:rPr>
            </w:pPr>
            <w:r w:rsidRPr="00943D32">
              <w:rPr>
                <w:rFonts w:ascii="Arial" w:hAnsi="Arial" w:cs="Arial"/>
              </w:rPr>
              <w:t>4.1.2.8.5</w:t>
            </w:r>
          </w:p>
        </w:tc>
        <w:tc>
          <w:tcPr>
            <w:tcW w:w="6370" w:type="dxa"/>
            <w:tcBorders>
              <w:top w:val="nil"/>
              <w:left w:val="nil"/>
              <w:bottom w:val="nil"/>
              <w:right w:val="nil"/>
            </w:tcBorders>
            <w:tcMar>
              <w:left w:w="0" w:type="dxa"/>
              <w:right w:w="0" w:type="dxa"/>
            </w:tcMar>
          </w:tcPr>
          <w:p w:rsidR="00E2175A" w:rsidRPr="00542651" w:rsidRDefault="00E2175A" w:rsidP="008F3C8B">
            <w:pPr>
              <w:tabs>
                <w:tab w:val="left" w:pos="945"/>
              </w:tabs>
              <w:spacing w:line="240" w:lineRule="auto"/>
              <w:jc w:val="both"/>
              <w:rPr>
                <w:rFonts w:ascii="Arial" w:hAnsi="Arial" w:cs="Arial"/>
              </w:rPr>
            </w:pPr>
            <w:r w:rsidRPr="00E2175A">
              <w:rPr>
                <w:rFonts w:ascii="Arial" w:hAnsi="Arial" w:cs="Arial"/>
              </w:rPr>
              <w:t xml:space="preserve">проверку работы приемника путем </w:t>
            </w:r>
            <w:r>
              <w:rPr>
                <w:rFonts w:ascii="Arial" w:hAnsi="Arial" w:cs="Arial"/>
              </w:rPr>
              <w:t xml:space="preserve">настройки на </w:t>
            </w:r>
            <w:r w:rsidRPr="00E2175A">
              <w:rPr>
                <w:rFonts w:ascii="Arial" w:hAnsi="Arial" w:cs="Arial"/>
              </w:rPr>
              <w:t>известны</w:t>
            </w:r>
            <w:r>
              <w:rPr>
                <w:rFonts w:ascii="Arial" w:hAnsi="Arial" w:cs="Arial"/>
              </w:rPr>
              <w:t>е</w:t>
            </w:r>
            <w:r w:rsidRPr="00E2175A">
              <w:rPr>
                <w:rFonts w:ascii="Arial" w:hAnsi="Arial" w:cs="Arial"/>
              </w:rPr>
              <w:t xml:space="preserve"> станци</w:t>
            </w:r>
            <w:r>
              <w:rPr>
                <w:rFonts w:ascii="Arial" w:hAnsi="Arial" w:cs="Arial"/>
              </w:rPr>
              <w:t>и</w:t>
            </w:r>
            <w:r w:rsidRPr="00E2175A">
              <w:rPr>
                <w:rFonts w:ascii="Arial" w:hAnsi="Arial" w:cs="Arial"/>
              </w:rPr>
              <w:t xml:space="preserve"> во всех соответствующих диапазонах;</w:t>
            </w:r>
          </w:p>
        </w:tc>
      </w:tr>
      <w:tr w:rsidR="000243EA" w:rsidRPr="005362E6" w:rsidTr="00385672">
        <w:tc>
          <w:tcPr>
            <w:tcW w:w="1222" w:type="dxa"/>
            <w:tcBorders>
              <w:top w:val="nil"/>
              <w:left w:val="nil"/>
              <w:bottom w:val="nil"/>
              <w:right w:val="nil"/>
            </w:tcBorders>
            <w:tcMar>
              <w:left w:w="0" w:type="dxa"/>
              <w:right w:w="0" w:type="dxa"/>
            </w:tcMar>
          </w:tcPr>
          <w:p w:rsidR="000243EA" w:rsidRPr="006446B0" w:rsidRDefault="000243EA" w:rsidP="008F3C8B">
            <w:pPr>
              <w:tabs>
                <w:tab w:val="left" w:pos="567"/>
              </w:tabs>
              <w:suppressAutoHyphens/>
              <w:spacing w:line="240" w:lineRule="auto"/>
              <w:rPr>
                <w:rFonts w:ascii="Arial" w:hAnsi="Arial" w:cs="Arial"/>
                <w:bCs/>
              </w:rPr>
            </w:pPr>
            <w:r w:rsidRPr="006446B0">
              <w:rPr>
                <w:rFonts w:ascii="Arial" w:hAnsi="Arial" w:cs="Arial"/>
                <w:bCs/>
              </w:rPr>
              <w:t>(Р/П)</w:t>
            </w:r>
          </w:p>
        </w:tc>
        <w:tc>
          <w:tcPr>
            <w:tcW w:w="1478" w:type="dxa"/>
            <w:tcBorders>
              <w:top w:val="nil"/>
              <w:left w:val="nil"/>
              <w:bottom w:val="nil"/>
              <w:right w:val="nil"/>
            </w:tcBorders>
            <w:tcMar>
              <w:left w:w="0" w:type="dxa"/>
              <w:right w:w="0" w:type="dxa"/>
            </w:tcMar>
          </w:tcPr>
          <w:p w:rsidR="000243EA" w:rsidRPr="00943D32" w:rsidRDefault="000243EA" w:rsidP="008F3C8B">
            <w:pPr>
              <w:tabs>
                <w:tab w:val="left" w:pos="567"/>
              </w:tabs>
              <w:suppressAutoHyphens/>
              <w:spacing w:line="240" w:lineRule="auto"/>
              <w:rPr>
                <w:rFonts w:ascii="Arial" w:hAnsi="Arial" w:cs="Arial"/>
              </w:rPr>
            </w:pPr>
            <w:r w:rsidRPr="00943D32">
              <w:rPr>
                <w:rFonts w:ascii="Arial" w:hAnsi="Arial" w:cs="Arial"/>
              </w:rPr>
              <w:t>4.1.2.8.6</w:t>
            </w:r>
          </w:p>
        </w:tc>
        <w:tc>
          <w:tcPr>
            <w:tcW w:w="6370" w:type="dxa"/>
            <w:tcBorders>
              <w:top w:val="nil"/>
              <w:left w:val="nil"/>
              <w:bottom w:val="nil"/>
              <w:right w:val="nil"/>
            </w:tcBorders>
            <w:tcMar>
              <w:left w:w="0" w:type="dxa"/>
              <w:right w:w="0" w:type="dxa"/>
            </w:tcMar>
          </w:tcPr>
          <w:p w:rsidR="000243EA" w:rsidRPr="00542651" w:rsidRDefault="000243EA" w:rsidP="008F3C8B">
            <w:pPr>
              <w:tabs>
                <w:tab w:val="left" w:pos="945"/>
              </w:tabs>
              <w:spacing w:line="240" w:lineRule="auto"/>
              <w:jc w:val="both"/>
              <w:rPr>
                <w:rFonts w:ascii="Arial" w:hAnsi="Arial" w:cs="Arial"/>
              </w:rPr>
            </w:pPr>
            <w:r w:rsidRPr="000243EA">
              <w:rPr>
                <w:rFonts w:ascii="Arial" w:hAnsi="Arial" w:cs="Arial"/>
              </w:rPr>
              <w:t xml:space="preserve">если </w:t>
            </w:r>
            <w:r>
              <w:rPr>
                <w:rFonts w:ascii="Arial" w:hAnsi="Arial" w:cs="Arial"/>
              </w:rPr>
              <w:t>панели</w:t>
            </w:r>
            <w:r w:rsidRPr="000243EA">
              <w:rPr>
                <w:rFonts w:ascii="Arial" w:hAnsi="Arial" w:cs="Arial"/>
              </w:rPr>
              <w:t xml:space="preserve"> управления предусмотрены вне ходового мостика, проверку того, что </w:t>
            </w:r>
            <w:r>
              <w:rPr>
                <w:rFonts w:ascii="Arial" w:hAnsi="Arial" w:cs="Arial"/>
              </w:rPr>
              <w:t>панель</w:t>
            </w:r>
            <w:r w:rsidRPr="000243EA">
              <w:rPr>
                <w:rFonts w:ascii="Arial" w:hAnsi="Arial" w:cs="Arial"/>
              </w:rPr>
              <w:t xml:space="preserve"> управления на ходовом мостике </w:t>
            </w:r>
            <w:r>
              <w:rPr>
                <w:rFonts w:ascii="Arial" w:hAnsi="Arial" w:cs="Arial"/>
              </w:rPr>
              <w:t>обладает</w:t>
            </w:r>
            <w:r w:rsidRPr="000243EA">
              <w:rPr>
                <w:rFonts w:ascii="Arial" w:hAnsi="Arial" w:cs="Arial"/>
              </w:rPr>
              <w:t xml:space="preserve"> приоритет</w:t>
            </w:r>
            <w:r>
              <w:rPr>
                <w:rFonts w:ascii="Arial" w:hAnsi="Arial" w:cs="Arial"/>
              </w:rPr>
              <w:t>ом</w:t>
            </w:r>
            <w:r w:rsidRPr="000243EA">
              <w:rPr>
                <w:rFonts w:ascii="Arial" w:hAnsi="Arial" w:cs="Arial"/>
              </w:rPr>
              <w:t xml:space="preserve"> для передачи оповещения о бедствии (правила IV/9</w:t>
            </w:r>
            <w:r>
              <w:rPr>
                <w:rFonts w:ascii="Arial" w:hAnsi="Arial" w:cs="Arial"/>
              </w:rPr>
              <w:t>-</w:t>
            </w:r>
            <w:r w:rsidRPr="000243EA">
              <w:rPr>
                <w:rFonts w:ascii="Arial" w:hAnsi="Arial" w:cs="Arial"/>
              </w:rPr>
              <w:t>11 и 14 СОЛАС 74/88);</w:t>
            </w:r>
          </w:p>
        </w:tc>
      </w:tr>
      <w:tr w:rsidR="000243EA" w:rsidRPr="005362E6" w:rsidTr="00385672">
        <w:tc>
          <w:tcPr>
            <w:tcW w:w="1222" w:type="dxa"/>
            <w:tcBorders>
              <w:top w:val="nil"/>
              <w:left w:val="nil"/>
              <w:bottom w:val="nil"/>
              <w:right w:val="nil"/>
            </w:tcBorders>
            <w:tcMar>
              <w:left w:w="0" w:type="dxa"/>
              <w:right w:w="0" w:type="dxa"/>
            </w:tcMar>
          </w:tcPr>
          <w:p w:rsidR="000243EA" w:rsidRPr="006446B0" w:rsidRDefault="000243EA" w:rsidP="008F3C8B">
            <w:pPr>
              <w:tabs>
                <w:tab w:val="left" w:pos="567"/>
              </w:tabs>
              <w:suppressAutoHyphens/>
              <w:spacing w:line="240" w:lineRule="auto"/>
              <w:rPr>
                <w:rFonts w:ascii="Arial" w:hAnsi="Arial" w:cs="Arial"/>
                <w:bCs/>
              </w:rPr>
            </w:pPr>
            <w:r w:rsidRPr="006446B0">
              <w:rPr>
                <w:rFonts w:ascii="Arial" w:hAnsi="Arial" w:cs="Arial"/>
                <w:bCs/>
              </w:rPr>
              <w:t>(Р/П)</w:t>
            </w:r>
          </w:p>
        </w:tc>
        <w:tc>
          <w:tcPr>
            <w:tcW w:w="1478" w:type="dxa"/>
            <w:tcBorders>
              <w:top w:val="nil"/>
              <w:left w:val="nil"/>
              <w:bottom w:val="nil"/>
              <w:right w:val="nil"/>
            </w:tcBorders>
            <w:tcMar>
              <w:left w:w="0" w:type="dxa"/>
              <w:right w:w="0" w:type="dxa"/>
            </w:tcMar>
          </w:tcPr>
          <w:p w:rsidR="000243EA" w:rsidRPr="00943D32" w:rsidRDefault="000243EA" w:rsidP="008F3C8B">
            <w:pPr>
              <w:tabs>
                <w:tab w:val="left" w:pos="567"/>
              </w:tabs>
              <w:suppressAutoHyphens/>
              <w:spacing w:line="240" w:lineRule="auto"/>
              <w:rPr>
                <w:rFonts w:ascii="Arial" w:hAnsi="Arial" w:cs="Arial"/>
              </w:rPr>
            </w:pPr>
            <w:r w:rsidRPr="00943D32">
              <w:rPr>
                <w:rFonts w:ascii="Arial" w:hAnsi="Arial" w:cs="Arial"/>
              </w:rPr>
              <w:t>4.1.2.9</w:t>
            </w:r>
          </w:p>
        </w:tc>
        <w:tc>
          <w:tcPr>
            <w:tcW w:w="6370" w:type="dxa"/>
            <w:tcBorders>
              <w:top w:val="nil"/>
              <w:left w:val="nil"/>
              <w:bottom w:val="nil"/>
              <w:right w:val="nil"/>
            </w:tcBorders>
            <w:tcMar>
              <w:left w:w="0" w:type="dxa"/>
              <w:right w:w="0" w:type="dxa"/>
            </w:tcMar>
          </w:tcPr>
          <w:p w:rsidR="000243EA" w:rsidRPr="00542651" w:rsidRDefault="000243EA" w:rsidP="008F3C8B">
            <w:pPr>
              <w:tabs>
                <w:tab w:val="left" w:pos="945"/>
              </w:tabs>
              <w:spacing w:line="240" w:lineRule="auto"/>
              <w:jc w:val="both"/>
              <w:rPr>
                <w:rFonts w:ascii="Arial" w:hAnsi="Arial" w:cs="Arial"/>
              </w:rPr>
            </w:pPr>
            <w:r w:rsidRPr="000243EA">
              <w:rPr>
                <w:rFonts w:ascii="Arial" w:hAnsi="Arial" w:cs="Arial"/>
              </w:rPr>
              <w:t>проверку ВЧ радиотелексного оборудования, включая:</w:t>
            </w:r>
          </w:p>
        </w:tc>
      </w:tr>
      <w:tr w:rsidR="000243EA" w:rsidRPr="005362E6" w:rsidTr="00385672">
        <w:tc>
          <w:tcPr>
            <w:tcW w:w="1222" w:type="dxa"/>
            <w:tcBorders>
              <w:top w:val="nil"/>
              <w:left w:val="nil"/>
              <w:bottom w:val="nil"/>
              <w:right w:val="nil"/>
            </w:tcBorders>
            <w:tcMar>
              <w:left w:w="0" w:type="dxa"/>
              <w:right w:w="0" w:type="dxa"/>
            </w:tcMar>
          </w:tcPr>
          <w:p w:rsidR="000243EA" w:rsidRPr="006446B0" w:rsidRDefault="000243EA" w:rsidP="008F3C8B">
            <w:pPr>
              <w:tabs>
                <w:tab w:val="left" w:pos="567"/>
              </w:tabs>
              <w:suppressAutoHyphens/>
              <w:spacing w:line="240" w:lineRule="auto"/>
              <w:rPr>
                <w:rFonts w:ascii="Arial" w:hAnsi="Arial" w:cs="Arial"/>
                <w:bCs/>
              </w:rPr>
            </w:pPr>
            <w:r w:rsidRPr="006446B0">
              <w:rPr>
                <w:rFonts w:ascii="Arial" w:hAnsi="Arial" w:cs="Arial"/>
                <w:bCs/>
              </w:rPr>
              <w:t>(Р/П)</w:t>
            </w:r>
          </w:p>
        </w:tc>
        <w:tc>
          <w:tcPr>
            <w:tcW w:w="1478" w:type="dxa"/>
            <w:tcBorders>
              <w:top w:val="nil"/>
              <w:left w:val="nil"/>
              <w:bottom w:val="nil"/>
              <w:right w:val="nil"/>
            </w:tcBorders>
            <w:tcMar>
              <w:left w:w="0" w:type="dxa"/>
              <w:right w:w="0" w:type="dxa"/>
            </w:tcMar>
          </w:tcPr>
          <w:p w:rsidR="000243EA" w:rsidRPr="00943D32" w:rsidRDefault="000243EA" w:rsidP="008F3C8B">
            <w:pPr>
              <w:tabs>
                <w:tab w:val="left" w:pos="567"/>
              </w:tabs>
              <w:suppressAutoHyphens/>
              <w:spacing w:line="240" w:lineRule="auto"/>
              <w:rPr>
                <w:rFonts w:ascii="Arial" w:hAnsi="Arial" w:cs="Arial"/>
              </w:rPr>
            </w:pPr>
            <w:r w:rsidRPr="00943D32">
              <w:rPr>
                <w:rFonts w:ascii="Arial" w:hAnsi="Arial" w:cs="Arial"/>
              </w:rPr>
              <w:t>4.1.2.9.1</w:t>
            </w:r>
          </w:p>
        </w:tc>
        <w:tc>
          <w:tcPr>
            <w:tcW w:w="6370" w:type="dxa"/>
            <w:tcBorders>
              <w:top w:val="nil"/>
              <w:left w:val="nil"/>
              <w:bottom w:val="nil"/>
              <w:right w:val="nil"/>
            </w:tcBorders>
            <w:tcMar>
              <w:left w:w="0" w:type="dxa"/>
              <w:right w:w="0" w:type="dxa"/>
            </w:tcMar>
          </w:tcPr>
          <w:p w:rsidR="000243EA" w:rsidRPr="00542651" w:rsidRDefault="000243EA" w:rsidP="008F3C8B">
            <w:pPr>
              <w:tabs>
                <w:tab w:val="left" w:pos="945"/>
              </w:tabs>
              <w:spacing w:line="240" w:lineRule="auto"/>
              <w:jc w:val="both"/>
              <w:rPr>
                <w:rFonts w:ascii="Arial" w:hAnsi="Arial" w:cs="Arial"/>
              </w:rPr>
            </w:pPr>
            <w:r w:rsidRPr="000243EA">
              <w:rPr>
                <w:rFonts w:ascii="Arial" w:hAnsi="Arial" w:cs="Arial"/>
              </w:rPr>
              <w:t>проверку, устанавливающую, что оборудование работает от основного, аварийного (если предусмотрен) и резервного источников энергии (правило IV/13 СОЛАС 74/88);</w:t>
            </w:r>
          </w:p>
        </w:tc>
      </w:tr>
      <w:tr w:rsidR="0007351E" w:rsidRPr="005362E6" w:rsidTr="00385672">
        <w:tc>
          <w:tcPr>
            <w:tcW w:w="1222" w:type="dxa"/>
            <w:tcBorders>
              <w:top w:val="nil"/>
              <w:left w:val="nil"/>
              <w:bottom w:val="nil"/>
              <w:right w:val="nil"/>
            </w:tcBorders>
            <w:tcMar>
              <w:left w:w="0" w:type="dxa"/>
              <w:right w:w="0" w:type="dxa"/>
            </w:tcMar>
          </w:tcPr>
          <w:p w:rsidR="0007351E" w:rsidRPr="006446B0" w:rsidRDefault="0007351E" w:rsidP="008F3C8B">
            <w:pPr>
              <w:tabs>
                <w:tab w:val="left" w:pos="567"/>
              </w:tabs>
              <w:suppressAutoHyphens/>
              <w:spacing w:line="240" w:lineRule="auto"/>
              <w:rPr>
                <w:rFonts w:ascii="Arial" w:hAnsi="Arial" w:cs="Arial"/>
                <w:bCs/>
              </w:rPr>
            </w:pPr>
            <w:r w:rsidRPr="006446B0">
              <w:rPr>
                <w:rFonts w:ascii="Arial" w:hAnsi="Arial" w:cs="Arial"/>
                <w:bCs/>
              </w:rPr>
              <w:t>(Р/П)</w:t>
            </w:r>
          </w:p>
        </w:tc>
        <w:tc>
          <w:tcPr>
            <w:tcW w:w="1478" w:type="dxa"/>
            <w:tcBorders>
              <w:top w:val="nil"/>
              <w:left w:val="nil"/>
              <w:bottom w:val="nil"/>
              <w:right w:val="nil"/>
            </w:tcBorders>
            <w:tcMar>
              <w:left w:w="0" w:type="dxa"/>
              <w:right w:w="0" w:type="dxa"/>
            </w:tcMar>
          </w:tcPr>
          <w:p w:rsidR="0007351E" w:rsidRPr="00943D32" w:rsidRDefault="0007351E" w:rsidP="008F3C8B">
            <w:pPr>
              <w:tabs>
                <w:tab w:val="left" w:pos="567"/>
              </w:tabs>
              <w:suppressAutoHyphens/>
              <w:spacing w:line="240" w:lineRule="auto"/>
              <w:rPr>
                <w:rFonts w:ascii="Arial" w:hAnsi="Arial" w:cs="Arial"/>
              </w:rPr>
            </w:pPr>
            <w:r w:rsidRPr="00943D32">
              <w:rPr>
                <w:rFonts w:ascii="Arial" w:hAnsi="Arial" w:cs="Arial"/>
              </w:rPr>
              <w:t>4.1.2.9.2</w:t>
            </w:r>
          </w:p>
        </w:tc>
        <w:tc>
          <w:tcPr>
            <w:tcW w:w="6370" w:type="dxa"/>
            <w:tcBorders>
              <w:top w:val="nil"/>
              <w:left w:val="nil"/>
              <w:bottom w:val="nil"/>
              <w:right w:val="nil"/>
            </w:tcBorders>
            <w:tcMar>
              <w:left w:w="0" w:type="dxa"/>
              <w:right w:w="0" w:type="dxa"/>
            </w:tcMar>
          </w:tcPr>
          <w:p w:rsidR="0007351E" w:rsidRPr="000243EA" w:rsidRDefault="0007351E" w:rsidP="008F3C8B">
            <w:pPr>
              <w:tabs>
                <w:tab w:val="left" w:pos="945"/>
              </w:tabs>
              <w:spacing w:line="240" w:lineRule="auto"/>
              <w:jc w:val="both"/>
              <w:rPr>
                <w:rFonts w:ascii="Arial" w:hAnsi="Arial" w:cs="Arial"/>
              </w:rPr>
            </w:pPr>
            <w:r w:rsidRPr="0007351E">
              <w:rPr>
                <w:rFonts w:ascii="Arial" w:hAnsi="Arial" w:cs="Arial"/>
              </w:rPr>
              <w:t>подтверждение того, что в оборудовании запрограммирован правильн</w:t>
            </w:r>
            <w:r>
              <w:rPr>
                <w:rFonts w:ascii="Arial" w:hAnsi="Arial" w:cs="Arial"/>
              </w:rPr>
              <w:t>ый</w:t>
            </w:r>
            <w:r w:rsidRPr="0007351E">
              <w:rPr>
                <w:rFonts w:ascii="Arial" w:hAnsi="Arial" w:cs="Arial"/>
              </w:rPr>
              <w:t xml:space="preserve"> номер избирательного вызова;</w:t>
            </w:r>
          </w:p>
        </w:tc>
      </w:tr>
      <w:tr w:rsidR="00CF357C" w:rsidRPr="005362E6" w:rsidTr="00385672">
        <w:tc>
          <w:tcPr>
            <w:tcW w:w="1222" w:type="dxa"/>
            <w:tcBorders>
              <w:top w:val="nil"/>
              <w:left w:val="nil"/>
              <w:bottom w:val="nil"/>
              <w:right w:val="nil"/>
            </w:tcBorders>
            <w:tcMar>
              <w:left w:w="0" w:type="dxa"/>
              <w:right w:w="0" w:type="dxa"/>
            </w:tcMar>
          </w:tcPr>
          <w:p w:rsidR="00CF357C" w:rsidRPr="006446B0" w:rsidRDefault="00CF357C" w:rsidP="008F3C8B">
            <w:pPr>
              <w:tabs>
                <w:tab w:val="left" w:pos="567"/>
              </w:tabs>
              <w:suppressAutoHyphens/>
              <w:spacing w:line="240" w:lineRule="auto"/>
              <w:rPr>
                <w:rFonts w:ascii="Arial" w:hAnsi="Arial" w:cs="Arial"/>
                <w:bCs/>
              </w:rPr>
            </w:pPr>
            <w:r w:rsidRPr="006446B0">
              <w:rPr>
                <w:rFonts w:ascii="Arial" w:hAnsi="Arial" w:cs="Arial"/>
                <w:bCs/>
              </w:rPr>
              <w:t>(Р/П)</w:t>
            </w:r>
          </w:p>
        </w:tc>
        <w:tc>
          <w:tcPr>
            <w:tcW w:w="1478" w:type="dxa"/>
            <w:tcBorders>
              <w:top w:val="nil"/>
              <w:left w:val="nil"/>
              <w:bottom w:val="nil"/>
              <w:right w:val="nil"/>
            </w:tcBorders>
            <w:tcMar>
              <w:left w:w="0" w:type="dxa"/>
              <w:right w:w="0" w:type="dxa"/>
            </w:tcMar>
          </w:tcPr>
          <w:p w:rsidR="00CF357C" w:rsidRPr="00943D32" w:rsidRDefault="00CF357C" w:rsidP="008F3C8B">
            <w:pPr>
              <w:tabs>
                <w:tab w:val="left" w:pos="567"/>
              </w:tabs>
              <w:suppressAutoHyphens/>
              <w:spacing w:line="240" w:lineRule="auto"/>
              <w:rPr>
                <w:rFonts w:ascii="Arial" w:hAnsi="Arial" w:cs="Arial"/>
              </w:rPr>
            </w:pPr>
            <w:r w:rsidRPr="00943D32">
              <w:rPr>
                <w:rFonts w:ascii="Arial" w:hAnsi="Arial" w:cs="Arial"/>
              </w:rPr>
              <w:t>4.1.2.9.3</w:t>
            </w:r>
          </w:p>
        </w:tc>
        <w:tc>
          <w:tcPr>
            <w:tcW w:w="6370" w:type="dxa"/>
            <w:tcBorders>
              <w:top w:val="nil"/>
              <w:left w:val="nil"/>
              <w:bottom w:val="nil"/>
              <w:right w:val="nil"/>
            </w:tcBorders>
            <w:tcMar>
              <w:left w:w="0" w:type="dxa"/>
              <w:right w:w="0" w:type="dxa"/>
            </w:tcMar>
          </w:tcPr>
          <w:p w:rsidR="00CF357C" w:rsidRPr="000243EA" w:rsidRDefault="00CF357C" w:rsidP="008F3C8B">
            <w:pPr>
              <w:tabs>
                <w:tab w:val="left" w:pos="945"/>
              </w:tabs>
              <w:spacing w:line="240" w:lineRule="auto"/>
              <w:jc w:val="both"/>
              <w:rPr>
                <w:rFonts w:ascii="Arial" w:hAnsi="Arial" w:cs="Arial"/>
              </w:rPr>
            </w:pPr>
            <w:r w:rsidRPr="00CF357C">
              <w:rPr>
                <w:rFonts w:ascii="Arial" w:hAnsi="Arial" w:cs="Arial"/>
              </w:rPr>
              <w:t xml:space="preserve">проверку </w:t>
            </w:r>
            <w:r>
              <w:rPr>
                <w:rFonts w:ascii="Arial" w:hAnsi="Arial" w:cs="Arial"/>
              </w:rPr>
              <w:t>надлежащей</w:t>
            </w:r>
            <w:r w:rsidRPr="00CF357C">
              <w:rPr>
                <w:rFonts w:ascii="Arial" w:hAnsi="Arial" w:cs="Arial"/>
              </w:rPr>
              <w:t xml:space="preserve"> работы путем проверки </w:t>
            </w:r>
            <w:r>
              <w:rPr>
                <w:rFonts w:ascii="Arial" w:hAnsi="Arial" w:cs="Arial"/>
              </w:rPr>
              <w:t>недавней</w:t>
            </w:r>
            <w:r w:rsidRPr="00CF357C">
              <w:rPr>
                <w:rFonts w:ascii="Arial" w:hAnsi="Arial" w:cs="Arial"/>
              </w:rPr>
              <w:t xml:space="preserve"> распечатки или проверки с помощью береговой радиостанции (правила IV/10 и 11 СОЛАС 74/88);</w:t>
            </w:r>
          </w:p>
        </w:tc>
      </w:tr>
      <w:tr w:rsidR="00CF357C" w:rsidRPr="005362E6" w:rsidTr="00385672">
        <w:tc>
          <w:tcPr>
            <w:tcW w:w="1222" w:type="dxa"/>
            <w:tcBorders>
              <w:top w:val="nil"/>
              <w:left w:val="nil"/>
              <w:bottom w:val="nil"/>
              <w:right w:val="nil"/>
            </w:tcBorders>
            <w:tcMar>
              <w:left w:w="0" w:type="dxa"/>
              <w:right w:w="0" w:type="dxa"/>
            </w:tcMar>
          </w:tcPr>
          <w:p w:rsidR="00CF357C" w:rsidRPr="006446B0" w:rsidRDefault="00CF357C" w:rsidP="008F3C8B">
            <w:pPr>
              <w:tabs>
                <w:tab w:val="left" w:pos="567"/>
              </w:tabs>
              <w:suppressAutoHyphens/>
              <w:spacing w:line="240" w:lineRule="auto"/>
              <w:rPr>
                <w:rFonts w:ascii="Arial" w:hAnsi="Arial" w:cs="Arial"/>
                <w:bCs/>
              </w:rPr>
            </w:pPr>
            <w:r w:rsidRPr="006446B0">
              <w:rPr>
                <w:rFonts w:ascii="Arial" w:hAnsi="Arial" w:cs="Arial"/>
                <w:bCs/>
              </w:rPr>
              <w:t>(Р/П)</w:t>
            </w:r>
          </w:p>
        </w:tc>
        <w:tc>
          <w:tcPr>
            <w:tcW w:w="1478" w:type="dxa"/>
            <w:tcBorders>
              <w:top w:val="nil"/>
              <w:left w:val="nil"/>
              <w:bottom w:val="nil"/>
              <w:right w:val="nil"/>
            </w:tcBorders>
            <w:tcMar>
              <w:left w:w="0" w:type="dxa"/>
              <w:right w:w="0" w:type="dxa"/>
            </w:tcMar>
          </w:tcPr>
          <w:p w:rsidR="00CF357C" w:rsidRPr="00943D32" w:rsidRDefault="00CF357C" w:rsidP="008F3C8B">
            <w:pPr>
              <w:tabs>
                <w:tab w:val="left" w:pos="567"/>
              </w:tabs>
              <w:suppressAutoHyphens/>
              <w:spacing w:line="240" w:lineRule="auto"/>
              <w:rPr>
                <w:rFonts w:ascii="Arial" w:hAnsi="Arial" w:cs="Arial"/>
              </w:rPr>
            </w:pPr>
            <w:r w:rsidRPr="00943D32">
              <w:rPr>
                <w:rFonts w:ascii="Arial" w:hAnsi="Arial" w:cs="Arial"/>
              </w:rPr>
              <w:t>4.1.2.10</w:t>
            </w:r>
          </w:p>
        </w:tc>
        <w:tc>
          <w:tcPr>
            <w:tcW w:w="6370" w:type="dxa"/>
            <w:tcBorders>
              <w:top w:val="nil"/>
              <w:left w:val="nil"/>
              <w:bottom w:val="nil"/>
              <w:right w:val="nil"/>
            </w:tcBorders>
            <w:tcMar>
              <w:left w:w="0" w:type="dxa"/>
              <w:right w:w="0" w:type="dxa"/>
            </w:tcMar>
          </w:tcPr>
          <w:p w:rsidR="00CF357C" w:rsidRPr="000243EA" w:rsidRDefault="00CF357C" w:rsidP="008F3C8B">
            <w:pPr>
              <w:tabs>
                <w:tab w:val="left" w:pos="945"/>
              </w:tabs>
              <w:spacing w:line="240" w:lineRule="auto"/>
              <w:jc w:val="both"/>
              <w:rPr>
                <w:rFonts w:ascii="Arial" w:hAnsi="Arial" w:cs="Arial"/>
              </w:rPr>
            </w:pPr>
            <w:r w:rsidRPr="00CF357C">
              <w:rPr>
                <w:rFonts w:ascii="Arial" w:hAnsi="Arial" w:cs="Arial"/>
              </w:rPr>
              <w:t>проверку СЧ/ВЧ ЦИВ контроллера(ов), включая</w:t>
            </w:r>
            <w:r>
              <w:rPr>
                <w:rFonts w:ascii="Arial" w:hAnsi="Arial" w:cs="Arial"/>
              </w:rPr>
              <w:t>:</w:t>
            </w:r>
          </w:p>
        </w:tc>
      </w:tr>
      <w:tr w:rsidR="00CF357C" w:rsidRPr="005362E6" w:rsidTr="00385672">
        <w:tc>
          <w:tcPr>
            <w:tcW w:w="1222" w:type="dxa"/>
            <w:tcBorders>
              <w:top w:val="nil"/>
              <w:left w:val="nil"/>
              <w:bottom w:val="nil"/>
              <w:right w:val="nil"/>
            </w:tcBorders>
            <w:tcMar>
              <w:left w:w="0" w:type="dxa"/>
              <w:right w:w="0" w:type="dxa"/>
            </w:tcMar>
          </w:tcPr>
          <w:p w:rsidR="00CF357C" w:rsidRPr="006446B0" w:rsidRDefault="00CF357C" w:rsidP="008F3C8B">
            <w:pPr>
              <w:tabs>
                <w:tab w:val="left" w:pos="567"/>
              </w:tabs>
              <w:suppressAutoHyphens/>
              <w:spacing w:line="240" w:lineRule="auto"/>
              <w:rPr>
                <w:rFonts w:ascii="Arial" w:hAnsi="Arial" w:cs="Arial"/>
                <w:bCs/>
              </w:rPr>
            </w:pPr>
            <w:r w:rsidRPr="006446B0">
              <w:rPr>
                <w:rFonts w:ascii="Arial" w:hAnsi="Arial" w:cs="Arial"/>
                <w:bCs/>
              </w:rPr>
              <w:t>(Р/П)</w:t>
            </w:r>
          </w:p>
        </w:tc>
        <w:tc>
          <w:tcPr>
            <w:tcW w:w="1478" w:type="dxa"/>
            <w:tcBorders>
              <w:top w:val="nil"/>
              <w:left w:val="nil"/>
              <w:bottom w:val="nil"/>
              <w:right w:val="nil"/>
            </w:tcBorders>
            <w:tcMar>
              <w:left w:w="0" w:type="dxa"/>
              <w:right w:w="0" w:type="dxa"/>
            </w:tcMar>
          </w:tcPr>
          <w:p w:rsidR="00CF357C" w:rsidRPr="00943D32" w:rsidRDefault="00CF357C" w:rsidP="008F3C8B">
            <w:pPr>
              <w:tabs>
                <w:tab w:val="left" w:pos="567"/>
              </w:tabs>
              <w:suppressAutoHyphens/>
              <w:spacing w:line="240" w:lineRule="auto"/>
              <w:rPr>
                <w:rFonts w:ascii="Arial" w:hAnsi="Arial" w:cs="Arial"/>
              </w:rPr>
            </w:pPr>
            <w:r w:rsidRPr="00943D32">
              <w:rPr>
                <w:rFonts w:ascii="Arial" w:hAnsi="Arial" w:cs="Arial"/>
              </w:rPr>
              <w:t>4.1.2.10.1</w:t>
            </w:r>
          </w:p>
        </w:tc>
        <w:tc>
          <w:tcPr>
            <w:tcW w:w="6370" w:type="dxa"/>
            <w:tcBorders>
              <w:top w:val="nil"/>
              <w:left w:val="nil"/>
              <w:bottom w:val="nil"/>
              <w:right w:val="nil"/>
            </w:tcBorders>
            <w:tcMar>
              <w:left w:w="0" w:type="dxa"/>
              <w:right w:w="0" w:type="dxa"/>
            </w:tcMar>
          </w:tcPr>
          <w:p w:rsidR="00CF357C" w:rsidRPr="000243EA" w:rsidRDefault="00CF357C" w:rsidP="008F3C8B">
            <w:pPr>
              <w:tabs>
                <w:tab w:val="left" w:pos="945"/>
              </w:tabs>
              <w:spacing w:line="240" w:lineRule="auto"/>
              <w:jc w:val="both"/>
              <w:rPr>
                <w:rFonts w:ascii="Arial" w:hAnsi="Arial" w:cs="Arial"/>
              </w:rPr>
            </w:pPr>
            <w:r w:rsidRPr="00CF357C">
              <w:rPr>
                <w:rFonts w:ascii="Arial" w:hAnsi="Arial" w:cs="Arial"/>
              </w:rPr>
              <w:t>проверку, устанавливающую, что оборудование работает от основного, аварийного (если предусмотрен) и резервного источников энергии (правило IV/13 СОЛАС 74/88);</w:t>
            </w:r>
          </w:p>
        </w:tc>
      </w:tr>
      <w:tr w:rsidR="00CF357C" w:rsidRPr="005362E6" w:rsidTr="00385672">
        <w:tc>
          <w:tcPr>
            <w:tcW w:w="1222" w:type="dxa"/>
            <w:tcBorders>
              <w:top w:val="nil"/>
              <w:left w:val="nil"/>
              <w:bottom w:val="nil"/>
              <w:right w:val="nil"/>
            </w:tcBorders>
            <w:tcMar>
              <w:left w:w="0" w:type="dxa"/>
              <w:right w:w="0" w:type="dxa"/>
            </w:tcMar>
          </w:tcPr>
          <w:p w:rsidR="00CF357C" w:rsidRPr="006446B0" w:rsidRDefault="00CF357C" w:rsidP="008F3C8B">
            <w:pPr>
              <w:tabs>
                <w:tab w:val="left" w:pos="567"/>
              </w:tabs>
              <w:suppressAutoHyphens/>
              <w:spacing w:line="240" w:lineRule="auto"/>
              <w:rPr>
                <w:rFonts w:ascii="Arial" w:hAnsi="Arial" w:cs="Arial"/>
                <w:bCs/>
              </w:rPr>
            </w:pPr>
            <w:r w:rsidRPr="006446B0">
              <w:rPr>
                <w:rFonts w:ascii="Arial" w:hAnsi="Arial" w:cs="Arial"/>
                <w:bCs/>
              </w:rPr>
              <w:t>(Р/П)</w:t>
            </w:r>
          </w:p>
        </w:tc>
        <w:tc>
          <w:tcPr>
            <w:tcW w:w="1478" w:type="dxa"/>
            <w:tcBorders>
              <w:top w:val="nil"/>
              <w:left w:val="nil"/>
              <w:bottom w:val="nil"/>
              <w:right w:val="nil"/>
            </w:tcBorders>
            <w:tcMar>
              <w:left w:w="0" w:type="dxa"/>
              <w:right w:w="0" w:type="dxa"/>
            </w:tcMar>
          </w:tcPr>
          <w:p w:rsidR="00CF357C" w:rsidRPr="00943D32" w:rsidRDefault="00CF357C" w:rsidP="008F3C8B">
            <w:pPr>
              <w:tabs>
                <w:tab w:val="left" w:pos="567"/>
              </w:tabs>
              <w:suppressAutoHyphens/>
              <w:spacing w:line="240" w:lineRule="auto"/>
              <w:rPr>
                <w:rFonts w:ascii="Arial" w:hAnsi="Arial" w:cs="Arial"/>
              </w:rPr>
            </w:pPr>
            <w:r w:rsidRPr="00943D32">
              <w:rPr>
                <w:rFonts w:ascii="Arial" w:hAnsi="Arial" w:cs="Arial"/>
              </w:rPr>
              <w:t>4.1.2.10.2</w:t>
            </w:r>
          </w:p>
        </w:tc>
        <w:tc>
          <w:tcPr>
            <w:tcW w:w="6370" w:type="dxa"/>
            <w:tcBorders>
              <w:top w:val="nil"/>
              <w:left w:val="nil"/>
              <w:bottom w:val="nil"/>
              <w:right w:val="nil"/>
            </w:tcBorders>
            <w:tcMar>
              <w:left w:w="0" w:type="dxa"/>
              <w:right w:w="0" w:type="dxa"/>
            </w:tcMar>
          </w:tcPr>
          <w:p w:rsidR="00CF357C" w:rsidRPr="000243EA" w:rsidRDefault="00CF357C" w:rsidP="008F3C8B">
            <w:pPr>
              <w:tabs>
                <w:tab w:val="left" w:pos="945"/>
              </w:tabs>
              <w:spacing w:line="240" w:lineRule="auto"/>
              <w:jc w:val="both"/>
              <w:rPr>
                <w:rFonts w:ascii="Arial" w:hAnsi="Arial" w:cs="Arial"/>
              </w:rPr>
            </w:pPr>
            <w:r w:rsidRPr="00CF357C">
              <w:rPr>
                <w:rFonts w:ascii="Arial" w:hAnsi="Arial" w:cs="Arial"/>
              </w:rPr>
              <w:t>подтверждение того, что в оборудовании запрограммирован правильн</w:t>
            </w:r>
            <w:r>
              <w:rPr>
                <w:rFonts w:ascii="Arial" w:hAnsi="Arial" w:cs="Arial"/>
              </w:rPr>
              <w:t>ый</w:t>
            </w:r>
            <w:r w:rsidRPr="00CF357C">
              <w:rPr>
                <w:rFonts w:ascii="Arial" w:hAnsi="Arial" w:cs="Arial"/>
              </w:rPr>
              <w:t xml:space="preserve"> опознавательный номер морской подвижной службы;</w:t>
            </w:r>
          </w:p>
        </w:tc>
      </w:tr>
      <w:tr w:rsidR="00CF357C" w:rsidRPr="005362E6" w:rsidTr="00385672">
        <w:tc>
          <w:tcPr>
            <w:tcW w:w="1222" w:type="dxa"/>
            <w:tcBorders>
              <w:top w:val="nil"/>
              <w:left w:val="nil"/>
              <w:bottom w:val="nil"/>
              <w:right w:val="nil"/>
            </w:tcBorders>
            <w:tcMar>
              <w:left w:w="0" w:type="dxa"/>
              <w:right w:w="0" w:type="dxa"/>
            </w:tcMar>
          </w:tcPr>
          <w:p w:rsidR="00CF357C" w:rsidRPr="006446B0" w:rsidRDefault="00CF357C" w:rsidP="008F3C8B">
            <w:pPr>
              <w:tabs>
                <w:tab w:val="left" w:pos="567"/>
              </w:tabs>
              <w:suppressAutoHyphens/>
              <w:spacing w:line="240" w:lineRule="auto"/>
              <w:rPr>
                <w:rFonts w:ascii="Arial" w:hAnsi="Arial" w:cs="Arial"/>
                <w:bCs/>
              </w:rPr>
            </w:pPr>
            <w:r w:rsidRPr="006446B0">
              <w:rPr>
                <w:rFonts w:ascii="Arial" w:hAnsi="Arial" w:cs="Arial"/>
                <w:bCs/>
              </w:rPr>
              <w:t>(Р/П)</w:t>
            </w:r>
          </w:p>
        </w:tc>
        <w:tc>
          <w:tcPr>
            <w:tcW w:w="1478" w:type="dxa"/>
            <w:tcBorders>
              <w:top w:val="nil"/>
              <w:left w:val="nil"/>
              <w:bottom w:val="nil"/>
              <w:right w:val="nil"/>
            </w:tcBorders>
            <w:tcMar>
              <w:left w:w="0" w:type="dxa"/>
              <w:right w:w="0" w:type="dxa"/>
            </w:tcMar>
          </w:tcPr>
          <w:p w:rsidR="00CF357C" w:rsidRPr="00943D32" w:rsidRDefault="00CF357C" w:rsidP="008F3C8B">
            <w:pPr>
              <w:tabs>
                <w:tab w:val="left" w:pos="567"/>
              </w:tabs>
              <w:suppressAutoHyphens/>
              <w:spacing w:line="240" w:lineRule="auto"/>
              <w:rPr>
                <w:rFonts w:ascii="Arial" w:hAnsi="Arial" w:cs="Arial"/>
              </w:rPr>
            </w:pPr>
            <w:r w:rsidRPr="00943D32">
              <w:rPr>
                <w:rFonts w:ascii="Arial" w:hAnsi="Arial" w:cs="Arial"/>
              </w:rPr>
              <w:t>4.1.2.10.3</w:t>
            </w:r>
          </w:p>
        </w:tc>
        <w:tc>
          <w:tcPr>
            <w:tcW w:w="6370" w:type="dxa"/>
            <w:tcBorders>
              <w:top w:val="nil"/>
              <w:left w:val="nil"/>
              <w:bottom w:val="nil"/>
              <w:right w:val="nil"/>
            </w:tcBorders>
            <w:tcMar>
              <w:left w:w="0" w:type="dxa"/>
              <w:right w:w="0" w:type="dxa"/>
            </w:tcMar>
          </w:tcPr>
          <w:p w:rsidR="00CF357C" w:rsidRPr="000243EA" w:rsidRDefault="00CF357C" w:rsidP="008F3C8B">
            <w:pPr>
              <w:tabs>
                <w:tab w:val="left" w:pos="945"/>
              </w:tabs>
              <w:spacing w:line="240" w:lineRule="auto"/>
              <w:jc w:val="both"/>
              <w:rPr>
                <w:rFonts w:ascii="Arial" w:hAnsi="Arial" w:cs="Arial"/>
              </w:rPr>
            </w:pPr>
            <w:r w:rsidRPr="00CF357C">
              <w:rPr>
                <w:rFonts w:ascii="Arial" w:hAnsi="Arial" w:cs="Arial"/>
              </w:rPr>
              <w:t>проверку программы самотестирования без выхода в эфир;</w:t>
            </w:r>
          </w:p>
        </w:tc>
      </w:tr>
      <w:tr w:rsidR="00CF357C" w:rsidRPr="005362E6" w:rsidTr="00385672">
        <w:tc>
          <w:tcPr>
            <w:tcW w:w="1222" w:type="dxa"/>
            <w:tcBorders>
              <w:top w:val="nil"/>
              <w:left w:val="nil"/>
              <w:bottom w:val="nil"/>
              <w:right w:val="nil"/>
            </w:tcBorders>
            <w:tcMar>
              <w:left w:w="0" w:type="dxa"/>
              <w:right w:w="0" w:type="dxa"/>
            </w:tcMar>
          </w:tcPr>
          <w:p w:rsidR="00CF357C" w:rsidRPr="006446B0" w:rsidRDefault="00CF357C" w:rsidP="008F3C8B">
            <w:pPr>
              <w:tabs>
                <w:tab w:val="left" w:pos="567"/>
              </w:tabs>
              <w:suppressAutoHyphens/>
              <w:spacing w:line="240" w:lineRule="auto"/>
              <w:rPr>
                <w:rFonts w:ascii="Arial" w:hAnsi="Arial" w:cs="Arial"/>
                <w:bCs/>
              </w:rPr>
            </w:pPr>
            <w:r w:rsidRPr="006446B0">
              <w:rPr>
                <w:rFonts w:ascii="Arial" w:hAnsi="Arial" w:cs="Arial"/>
                <w:bCs/>
              </w:rPr>
              <w:t>(Р/П)</w:t>
            </w:r>
          </w:p>
        </w:tc>
        <w:tc>
          <w:tcPr>
            <w:tcW w:w="1478" w:type="dxa"/>
            <w:tcBorders>
              <w:top w:val="nil"/>
              <w:left w:val="nil"/>
              <w:bottom w:val="nil"/>
              <w:right w:val="nil"/>
            </w:tcBorders>
            <w:tcMar>
              <w:left w:w="0" w:type="dxa"/>
              <w:right w:w="0" w:type="dxa"/>
            </w:tcMar>
          </w:tcPr>
          <w:p w:rsidR="00CF357C" w:rsidRPr="00943D32" w:rsidRDefault="00CF357C" w:rsidP="008F3C8B">
            <w:pPr>
              <w:tabs>
                <w:tab w:val="left" w:pos="567"/>
              </w:tabs>
              <w:suppressAutoHyphens/>
              <w:spacing w:line="240" w:lineRule="auto"/>
              <w:rPr>
                <w:rFonts w:ascii="Arial" w:hAnsi="Arial" w:cs="Arial"/>
              </w:rPr>
            </w:pPr>
            <w:r w:rsidRPr="00943D32">
              <w:rPr>
                <w:rFonts w:ascii="Arial" w:hAnsi="Arial" w:cs="Arial"/>
              </w:rPr>
              <w:t>4.1.2.10.4</w:t>
            </w:r>
          </w:p>
        </w:tc>
        <w:tc>
          <w:tcPr>
            <w:tcW w:w="6370" w:type="dxa"/>
            <w:tcBorders>
              <w:top w:val="nil"/>
              <w:left w:val="nil"/>
              <w:bottom w:val="nil"/>
              <w:right w:val="nil"/>
            </w:tcBorders>
            <w:tcMar>
              <w:left w:w="0" w:type="dxa"/>
              <w:right w:w="0" w:type="dxa"/>
            </w:tcMar>
          </w:tcPr>
          <w:p w:rsidR="00CF357C" w:rsidRPr="000243EA" w:rsidRDefault="00CF357C" w:rsidP="00766151">
            <w:pPr>
              <w:tabs>
                <w:tab w:val="left" w:pos="945"/>
              </w:tabs>
              <w:spacing w:line="240" w:lineRule="auto"/>
              <w:jc w:val="both"/>
              <w:rPr>
                <w:rFonts w:ascii="Arial" w:hAnsi="Arial" w:cs="Arial"/>
              </w:rPr>
            </w:pPr>
            <w:r w:rsidRPr="00CF357C">
              <w:rPr>
                <w:rFonts w:ascii="Arial" w:hAnsi="Arial" w:cs="Arial"/>
              </w:rPr>
              <w:t>проверку работы оборудования посредством проверочного вызова на СЧ и/или ВЧ, передаваемого на береговую радиостанцию, если правила</w:t>
            </w:r>
            <w:r>
              <w:rPr>
                <w:rFonts w:ascii="Arial" w:hAnsi="Arial" w:cs="Arial"/>
              </w:rPr>
              <w:t>ми</w:t>
            </w:r>
            <w:r w:rsidRPr="00CF357C">
              <w:rPr>
                <w:rFonts w:ascii="Arial" w:hAnsi="Arial" w:cs="Arial"/>
              </w:rPr>
              <w:t xml:space="preserve"> стоянки </w:t>
            </w:r>
            <w:r>
              <w:rPr>
                <w:rFonts w:ascii="Arial" w:hAnsi="Arial" w:cs="Arial"/>
              </w:rPr>
              <w:t>допускается</w:t>
            </w:r>
            <w:r w:rsidRPr="00CF357C">
              <w:rPr>
                <w:rFonts w:ascii="Arial" w:hAnsi="Arial" w:cs="Arial"/>
              </w:rPr>
              <w:t xml:space="preserve"> передач</w:t>
            </w:r>
            <w:r>
              <w:rPr>
                <w:rFonts w:ascii="Arial" w:hAnsi="Arial" w:cs="Arial"/>
              </w:rPr>
              <w:t>а</w:t>
            </w:r>
            <w:r w:rsidRPr="00CF357C">
              <w:rPr>
                <w:rFonts w:ascii="Arial" w:hAnsi="Arial" w:cs="Arial"/>
              </w:rPr>
              <w:t xml:space="preserve"> сообщений на СЧ/ВЧ (правила IV/9</w:t>
            </w:r>
            <w:r>
              <w:rPr>
                <w:rFonts w:ascii="Arial" w:hAnsi="Arial" w:cs="Arial"/>
              </w:rPr>
              <w:t>-</w:t>
            </w:r>
            <w:r w:rsidRPr="00CF357C">
              <w:rPr>
                <w:rFonts w:ascii="Arial" w:hAnsi="Arial" w:cs="Arial"/>
              </w:rPr>
              <w:t>11 СОЛАС 74/88);</w:t>
            </w:r>
          </w:p>
        </w:tc>
      </w:tr>
      <w:tr w:rsidR="00CF357C" w:rsidRPr="005362E6" w:rsidTr="00385672">
        <w:tc>
          <w:tcPr>
            <w:tcW w:w="1222" w:type="dxa"/>
            <w:tcBorders>
              <w:top w:val="nil"/>
              <w:left w:val="nil"/>
              <w:bottom w:val="nil"/>
              <w:right w:val="nil"/>
            </w:tcBorders>
            <w:tcMar>
              <w:left w:w="0" w:type="dxa"/>
              <w:right w:w="0" w:type="dxa"/>
            </w:tcMar>
          </w:tcPr>
          <w:p w:rsidR="00CF357C" w:rsidRPr="006446B0" w:rsidRDefault="00CF357C" w:rsidP="008F3C8B">
            <w:pPr>
              <w:tabs>
                <w:tab w:val="left" w:pos="567"/>
              </w:tabs>
              <w:suppressAutoHyphens/>
              <w:spacing w:line="240" w:lineRule="auto"/>
              <w:rPr>
                <w:rFonts w:ascii="Arial" w:hAnsi="Arial" w:cs="Arial"/>
                <w:bCs/>
              </w:rPr>
            </w:pPr>
            <w:r w:rsidRPr="006446B0">
              <w:rPr>
                <w:rFonts w:ascii="Arial" w:hAnsi="Arial" w:cs="Arial"/>
                <w:bCs/>
              </w:rPr>
              <w:t>(Р/П)</w:t>
            </w:r>
          </w:p>
        </w:tc>
        <w:tc>
          <w:tcPr>
            <w:tcW w:w="1478" w:type="dxa"/>
            <w:tcBorders>
              <w:top w:val="nil"/>
              <w:left w:val="nil"/>
              <w:bottom w:val="nil"/>
              <w:right w:val="nil"/>
            </w:tcBorders>
            <w:tcMar>
              <w:left w:w="0" w:type="dxa"/>
              <w:right w:w="0" w:type="dxa"/>
            </w:tcMar>
          </w:tcPr>
          <w:p w:rsidR="00CF357C" w:rsidRPr="00943D32" w:rsidRDefault="00CF357C" w:rsidP="008F3C8B">
            <w:pPr>
              <w:tabs>
                <w:tab w:val="left" w:pos="567"/>
              </w:tabs>
              <w:suppressAutoHyphens/>
              <w:spacing w:line="240" w:lineRule="auto"/>
              <w:rPr>
                <w:rFonts w:ascii="Arial" w:hAnsi="Arial" w:cs="Arial"/>
              </w:rPr>
            </w:pPr>
            <w:r w:rsidRPr="00943D32">
              <w:rPr>
                <w:rFonts w:ascii="Arial" w:hAnsi="Arial" w:cs="Arial"/>
              </w:rPr>
              <w:t>4.1.2.10.5</w:t>
            </w:r>
          </w:p>
        </w:tc>
        <w:tc>
          <w:tcPr>
            <w:tcW w:w="6370" w:type="dxa"/>
            <w:tcBorders>
              <w:top w:val="nil"/>
              <w:left w:val="nil"/>
              <w:bottom w:val="nil"/>
              <w:right w:val="nil"/>
            </w:tcBorders>
            <w:tcMar>
              <w:left w:w="0" w:type="dxa"/>
              <w:right w:w="0" w:type="dxa"/>
            </w:tcMar>
          </w:tcPr>
          <w:p w:rsidR="00CF357C" w:rsidRPr="000243EA" w:rsidRDefault="00CF357C" w:rsidP="008F3C8B">
            <w:pPr>
              <w:tabs>
                <w:tab w:val="left" w:pos="945"/>
              </w:tabs>
              <w:spacing w:line="240" w:lineRule="auto"/>
              <w:jc w:val="both"/>
              <w:rPr>
                <w:rFonts w:ascii="Arial" w:hAnsi="Arial" w:cs="Arial"/>
              </w:rPr>
            </w:pPr>
            <w:r w:rsidRPr="00CF357C">
              <w:rPr>
                <w:rFonts w:ascii="Arial" w:hAnsi="Arial" w:cs="Arial"/>
              </w:rPr>
              <w:t>проверку слышимости сигнала тревоги на СЧ/ВЧ с использованием ЦИВ;</w:t>
            </w:r>
          </w:p>
        </w:tc>
      </w:tr>
      <w:tr w:rsidR="004632D8" w:rsidRPr="005362E6" w:rsidTr="00385672">
        <w:tc>
          <w:tcPr>
            <w:tcW w:w="1222" w:type="dxa"/>
            <w:tcBorders>
              <w:top w:val="nil"/>
              <w:left w:val="nil"/>
              <w:bottom w:val="nil"/>
              <w:right w:val="nil"/>
            </w:tcBorders>
            <w:tcMar>
              <w:left w:w="0" w:type="dxa"/>
              <w:right w:w="0" w:type="dxa"/>
            </w:tcMar>
          </w:tcPr>
          <w:p w:rsidR="004632D8" w:rsidRPr="006446B0" w:rsidRDefault="004632D8" w:rsidP="008F3C8B">
            <w:pPr>
              <w:tabs>
                <w:tab w:val="left" w:pos="567"/>
              </w:tabs>
              <w:suppressAutoHyphens/>
              <w:spacing w:line="240" w:lineRule="auto"/>
              <w:rPr>
                <w:rFonts w:ascii="Arial" w:hAnsi="Arial" w:cs="Arial"/>
                <w:bCs/>
              </w:rPr>
            </w:pPr>
            <w:r w:rsidRPr="006446B0">
              <w:rPr>
                <w:rFonts w:ascii="Arial" w:hAnsi="Arial" w:cs="Arial"/>
                <w:bCs/>
              </w:rPr>
              <w:t>(Р/П)</w:t>
            </w:r>
          </w:p>
        </w:tc>
        <w:tc>
          <w:tcPr>
            <w:tcW w:w="1478" w:type="dxa"/>
            <w:tcBorders>
              <w:top w:val="nil"/>
              <w:left w:val="nil"/>
              <w:bottom w:val="nil"/>
              <w:right w:val="nil"/>
            </w:tcBorders>
            <w:tcMar>
              <w:left w:w="0" w:type="dxa"/>
              <w:right w:w="0" w:type="dxa"/>
            </w:tcMar>
          </w:tcPr>
          <w:p w:rsidR="004632D8" w:rsidRPr="00943D32" w:rsidRDefault="004632D8" w:rsidP="008F3C8B">
            <w:pPr>
              <w:tabs>
                <w:tab w:val="left" w:pos="567"/>
              </w:tabs>
              <w:suppressAutoHyphens/>
              <w:spacing w:line="240" w:lineRule="auto"/>
              <w:rPr>
                <w:rFonts w:ascii="Arial" w:hAnsi="Arial" w:cs="Arial"/>
              </w:rPr>
            </w:pPr>
            <w:r w:rsidRPr="00943D32">
              <w:rPr>
                <w:rFonts w:ascii="Arial" w:hAnsi="Arial" w:cs="Arial"/>
              </w:rPr>
              <w:t>4.1.2.11</w:t>
            </w:r>
          </w:p>
        </w:tc>
        <w:tc>
          <w:tcPr>
            <w:tcW w:w="6370" w:type="dxa"/>
            <w:tcBorders>
              <w:top w:val="nil"/>
              <w:left w:val="nil"/>
              <w:bottom w:val="nil"/>
              <w:right w:val="nil"/>
            </w:tcBorders>
            <w:tcMar>
              <w:left w:w="0" w:type="dxa"/>
              <w:right w:w="0" w:type="dxa"/>
            </w:tcMar>
          </w:tcPr>
          <w:p w:rsidR="004632D8" w:rsidRPr="000243EA" w:rsidRDefault="004632D8" w:rsidP="008F3C8B">
            <w:pPr>
              <w:tabs>
                <w:tab w:val="left" w:pos="945"/>
              </w:tabs>
              <w:spacing w:line="240" w:lineRule="auto"/>
              <w:jc w:val="both"/>
              <w:rPr>
                <w:rFonts w:ascii="Arial" w:hAnsi="Arial" w:cs="Arial"/>
              </w:rPr>
            </w:pPr>
            <w:r w:rsidRPr="004632D8">
              <w:rPr>
                <w:rFonts w:ascii="Arial" w:hAnsi="Arial" w:cs="Arial"/>
              </w:rPr>
              <w:t>проверку на СЧ/ВЧ приемника(ов) для ведения наблюдения за ЦИВ, включая:</w:t>
            </w:r>
          </w:p>
        </w:tc>
      </w:tr>
      <w:tr w:rsidR="004632D8" w:rsidRPr="005362E6" w:rsidTr="00385672">
        <w:tc>
          <w:tcPr>
            <w:tcW w:w="1222" w:type="dxa"/>
            <w:tcBorders>
              <w:top w:val="nil"/>
              <w:left w:val="nil"/>
              <w:bottom w:val="nil"/>
              <w:right w:val="nil"/>
            </w:tcBorders>
            <w:tcMar>
              <w:left w:w="0" w:type="dxa"/>
              <w:right w:w="0" w:type="dxa"/>
            </w:tcMar>
          </w:tcPr>
          <w:p w:rsidR="004632D8" w:rsidRPr="006446B0" w:rsidRDefault="004632D8" w:rsidP="008F3C8B">
            <w:pPr>
              <w:tabs>
                <w:tab w:val="left" w:pos="567"/>
              </w:tabs>
              <w:suppressAutoHyphens/>
              <w:spacing w:line="240" w:lineRule="auto"/>
              <w:rPr>
                <w:rFonts w:ascii="Arial" w:hAnsi="Arial" w:cs="Arial"/>
                <w:bCs/>
              </w:rPr>
            </w:pPr>
            <w:r w:rsidRPr="006446B0">
              <w:rPr>
                <w:rFonts w:ascii="Arial" w:hAnsi="Arial" w:cs="Arial"/>
                <w:bCs/>
              </w:rPr>
              <w:t>(Р/П)</w:t>
            </w:r>
          </w:p>
        </w:tc>
        <w:tc>
          <w:tcPr>
            <w:tcW w:w="1478" w:type="dxa"/>
            <w:tcBorders>
              <w:top w:val="nil"/>
              <w:left w:val="nil"/>
              <w:bottom w:val="nil"/>
              <w:right w:val="nil"/>
            </w:tcBorders>
            <w:tcMar>
              <w:left w:w="0" w:type="dxa"/>
              <w:right w:w="0" w:type="dxa"/>
            </w:tcMar>
          </w:tcPr>
          <w:p w:rsidR="004632D8" w:rsidRPr="00943D32" w:rsidRDefault="004632D8" w:rsidP="008F3C8B">
            <w:pPr>
              <w:tabs>
                <w:tab w:val="left" w:pos="567"/>
              </w:tabs>
              <w:suppressAutoHyphens/>
              <w:spacing w:line="240" w:lineRule="auto"/>
              <w:rPr>
                <w:rFonts w:ascii="Arial" w:hAnsi="Arial" w:cs="Arial"/>
              </w:rPr>
            </w:pPr>
            <w:r w:rsidRPr="00943D32">
              <w:rPr>
                <w:rFonts w:ascii="Arial" w:hAnsi="Arial" w:cs="Arial"/>
              </w:rPr>
              <w:t>4.1.2.11.1</w:t>
            </w:r>
          </w:p>
        </w:tc>
        <w:tc>
          <w:tcPr>
            <w:tcW w:w="6370" w:type="dxa"/>
            <w:tcBorders>
              <w:top w:val="nil"/>
              <w:left w:val="nil"/>
              <w:bottom w:val="nil"/>
              <w:right w:val="nil"/>
            </w:tcBorders>
            <w:tcMar>
              <w:left w:w="0" w:type="dxa"/>
              <w:right w:w="0" w:type="dxa"/>
            </w:tcMar>
          </w:tcPr>
          <w:p w:rsidR="004632D8" w:rsidRPr="000243EA" w:rsidRDefault="004632D8" w:rsidP="008F3C8B">
            <w:pPr>
              <w:tabs>
                <w:tab w:val="left" w:pos="945"/>
              </w:tabs>
              <w:spacing w:line="240" w:lineRule="auto"/>
              <w:jc w:val="both"/>
              <w:rPr>
                <w:rFonts w:ascii="Arial" w:hAnsi="Arial" w:cs="Arial"/>
              </w:rPr>
            </w:pPr>
            <w:r w:rsidRPr="004632D8">
              <w:rPr>
                <w:rFonts w:ascii="Arial" w:hAnsi="Arial" w:cs="Arial"/>
              </w:rPr>
              <w:t xml:space="preserve">подтверждение того, что </w:t>
            </w:r>
            <w:r>
              <w:rPr>
                <w:rFonts w:ascii="Arial" w:hAnsi="Arial" w:cs="Arial"/>
              </w:rPr>
              <w:t>слежение осуществляется</w:t>
            </w:r>
            <w:r w:rsidRPr="004632D8">
              <w:rPr>
                <w:rFonts w:ascii="Arial" w:hAnsi="Arial" w:cs="Arial"/>
              </w:rPr>
              <w:t xml:space="preserve"> только </w:t>
            </w:r>
            <w:r>
              <w:rPr>
                <w:rFonts w:ascii="Arial" w:hAnsi="Arial" w:cs="Arial"/>
              </w:rPr>
              <w:t xml:space="preserve">на </w:t>
            </w:r>
            <w:r w:rsidRPr="004632D8">
              <w:rPr>
                <w:rFonts w:ascii="Arial" w:hAnsi="Arial" w:cs="Arial"/>
              </w:rPr>
              <w:t>частот</w:t>
            </w:r>
            <w:r>
              <w:rPr>
                <w:rFonts w:ascii="Arial" w:hAnsi="Arial" w:cs="Arial"/>
              </w:rPr>
              <w:t>ах</w:t>
            </w:r>
            <w:r w:rsidRPr="004632D8">
              <w:rPr>
                <w:rFonts w:ascii="Arial" w:hAnsi="Arial" w:cs="Arial"/>
              </w:rPr>
              <w:t xml:space="preserve"> бедствия и передачи информации по безопасности на море с использованием ЦИВ (правила IV/9–12 СОЛАС 74/88);</w:t>
            </w:r>
          </w:p>
        </w:tc>
      </w:tr>
      <w:tr w:rsidR="004B71F3" w:rsidRPr="005362E6" w:rsidTr="00385672">
        <w:tc>
          <w:tcPr>
            <w:tcW w:w="1222" w:type="dxa"/>
            <w:tcBorders>
              <w:top w:val="nil"/>
              <w:left w:val="nil"/>
              <w:bottom w:val="nil"/>
              <w:right w:val="nil"/>
            </w:tcBorders>
            <w:tcMar>
              <w:left w:w="0" w:type="dxa"/>
              <w:right w:w="0" w:type="dxa"/>
            </w:tcMar>
          </w:tcPr>
          <w:p w:rsidR="004B71F3" w:rsidRPr="006446B0" w:rsidRDefault="004B71F3" w:rsidP="008F3C8B">
            <w:pPr>
              <w:tabs>
                <w:tab w:val="left" w:pos="567"/>
              </w:tabs>
              <w:suppressAutoHyphens/>
              <w:spacing w:line="240" w:lineRule="auto"/>
              <w:rPr>
                <w:rFonts w:ascii="Arial" w:hAnsi="Arial" w:cs="Arial"/>
                <w:bCs/>
              </w:rPr>
            </w:pPr>
            <w:r w:rsidRPr="006446B0">
              <w:rPr>
                <w:rFonts w:ascii="Arial" w:hAnsi="Arial" w:cs="Arial"/>
                <w:bCs/>
              </w:rPr>
              <w:t>(Р/П)</w:t>
            </w:r>
          </w:p>
        </w:tc>
        <w:tc>
          <w:tcPr>
            <w:tcW w:w="1478" w:type="dxa"/>
            <w:tcBorders>
              <w:top w:val="nil"/>
              <w:left w:val="nil"/>
              <w:bottom w:val="nil"/>
              <w:right w:val="nil"/>
            </w:tcBorders>
            <w:tcMar>
              <w:left w:w="0" w:type="dxa"/>
              <w:right w:w="0" w:type="dxa"/>
            </w:tcMar>
          </w:tcPr>
          <w:p w:rsidR="004B71F3" w:rsidRPr="00943D32" w:rsidRDefault="004B71F3" w:rsidP="008F3C8B">
            <w:pPr>
              <w:tabs>
                <w:tab w:val="left" w:pos="567"/>
              </w:tabs>
              <w:suppressAutoHyphens/>
              <w:spacing w:line="240" w:lineRule="auto"/>
              <w:rPr>
                <w:rFonts w:ascii="Arial" w:hAnsi="Arial" w:cs="Arial"/>
              </w:rPr>
            </w:pPr>
            <w:r w:rsidRPr="00943D32">
              <w:rPr>
                <w:rFonts w:ascii="Arial" w:hAnsi="Arial" w:cs="Arial"/>
              </w:rPr>
              <w:t>4.1.2.11.2</w:t>
            </w:r>
          </w:p>
        </w:tc>
        <w:tc>
          <w:tcPr>
            <w:tcW w:w="6370" w:type="dxa"/>
            <w:tcBorders>
              <w:top w:val="nil"/>
              <w:left w:val="nil"/>
              <w:bottom w:val="nil"/>
              <w:right w:val="nil"/>
            </w:tcBorders>
            <w:tcMar>
              <w:left w:w="0" w:type="dxa"/>
              <w:right w:w="0" w:type="dxa"/>
            </w:tcMar>
          </w:tcPr>
          <w:p w:rsidR="004B71F3" w:rsidRPr="000243EA" w:rsidRDefault="004B71F3" w:rsidP="008F3C8B">
            <w:pPr>
              <w:tabs>
                <w:tab w:val="left" w:pos="945"/>
              </w:tabs>
              <w:spacing w:line="240" w:lineRule="auto"/>
              <w:jc w:val="both"/>
              <w:rPr>
                <w:rFonts w:ascii="Arial" w:hAnsi="Arial" w:cs="Arial"/>
              </w:rPr>
            </w:pPr>
            <w:r w:rsidRPr="004B71F3">
              <w:rPr>
                <w:rFonts w:ascii="Arial" w:hAnsi="Arial" w:cs="Arial"/>
              </w:rPr>
              <w:t>проверку, устанавливающую, что поддерживается непрерывное наблюдение при автоматическом переключении СЧ/ВЧ радиопередатчиков (правило IV/12 СОЛАС 74/88);</w:t>
            </w:r>
          </w:p>
        </w:tc>
      </w:tr>
      <w:tr w:rsidR="004B71F3" w:rsidRPr="005362E6" w:rsidTr="00385672">
        <w:tc>
          <w:tcPr>
            <w:tcW w:w="1222" w:type="dxa"/>
            <w:tcBorders>
              <w:top w:val="nil"/>
              <w:left w:val="nil"/>
              <w:bottom w:val="nil"/>
              <w:right w:val="nil"/>
            </w:tcBorders>
            <w:tcMar>
              <w:left w:w="0" w:type="dxa"/>
              <w:right w:w="0" w:type="dxa"/>
            </w:tcMar>
          </w:tcPr>
          <w:p w:rsidR="004B71F3" w:rsidRPr="006446B0" w:rsidRDefault="004B71F3" w:rsidP="008F3C8B">
            <w:pPr>
              <w:tabs>
                <w:tab w:val="left" w:pos="567"/>
              </w:tabs>
              <w:suppressAutoHyphens/>
              <w:spacing w:line="240" w:lineRule="auto"/>
              <w:rPr>
                <w:rFonts w:ascii="Arial" w:hAnsi="Arial" w:cs="Arial"/>
                <w:bCs/>
              </w:rPr>
            </w:pPr>
            <w:r w:rsidRPr="006446B0">
              <w:rPr>
                <w:rFonts w:ascii="Arial" w:hAnsi="Arial" w:cs="Arial"/>
                <w:bCs/>
              </w:rPr>
              <w:t>(Р/П)</w:t>
            </w:r>
          </w:p>
        </w:tc>
        <w:tc>
          <w:tcPr>
            <w:tcW w:w="1478" w:type="dxa"/>
            <w:tcBorders>
              <w:top w:val="nil"/>
              <w:left w:val="nil"/>
              <w:bottom w:val="nil"/>
              <w:right w:val="nil"/>
            </w:tcBorders>
            <w:tcMar>
              <w:left w:w="0" w:type="dxa"/>
              <w:right w:w="0" w:type="dxa"/>
            </w:tcMar>
          </w:tcPr>
          <w:p w:rsidR="004B71F3" w:rsidRPr="00943D32" w:rsidRDefault="004B71F3" w:rsidP="008F3C8B">
            <w:pPr>
              <w:tabs>
                <w:tab w:val="left" w:pos="567"/>
              </w:tabs>
              <w:suppressAutoHyphens/>
              <w:spacing w:line="240" w:lineRule="auto"/>
              <w:rPr>
                <w:rFonts w:ascii="Arial" w:hAnsi="Arial" w:cs="Arial"/>
              </w:rPr>
            </w:pPr>
            <w:r w:rsidRPr="00943D32">
              <w:rPr>
                <w:rFonts w:ascii="Arial" w:hAnsi="Arial" w:cs="Arial"/>
              </w:rPr>
              <w:t>4.1.2.11.3</w:t>
            </w:r>
          </w:p>
        </w:tc>
        <w:tc>
          <w:tcPr>
            <w:tcW w:w="6370" w:type="dxa"/>
            <w:tcBorders>
              <w:top w:val="nil"/>
              <w:left w:val="nil"/>
              <w:bottom w:val="nil"/>
              <w:right w:val="nil"/>
            </w:tcBorders>
            <w:tcMar>
              <w:left w:w="0" w:type="dxa"/>
              <w:right w:w="0" w:type="dxa"/>
            </w:tcMar>
          </w:tcPr>
          <w:p w:rsidR="004B71F3" w:rsidRPr="000243EA" w:rsidRDefault="004B71F3" w:rsidP="008F3C8B">
            <w:pPr>
              <w:tabs>
                <w:tab w:val="left" w:pos="945"/>
              </w:tabs>
              <w:spacing w:line="240" w:lineRule="auto"/>
              <w:jc w:val="both"/>
              <w:rPr>
                <w:rFonts w:ascii="Arial" w:hAnsi="Arial" w:cs="Arial"/>
              </w:rPr>
            </w:pPr>
            <w:r w:rsidRPr="004B71F3">
              <w:rPr>
                <w:rFonts w:ascii="Arial" w:hAnsi="Arial" w:cs="Arial"/>
              </w:rPr>
              <w:t xml:space="preserve">проверку </w:t>
            </w:r>
            <w:r w:rsidR="0071525E">
              <w:rPr>
                <w:rFonts w:ascii="Arial" w:hAnsi="Arial" w:cs="Arial"/>
              </w:rPr>
              <w:t>исправности</w:t>
            </w:r>
            <w:r w:rsidRPr="004B71F3">
              <w:rPr>
                <w:rFonts w:ascii="Arial" w:hAnsi="Arial" w:cs="Arial"/>
              </w:rPr>
              <w:t xml:space="preserve"> работы посредством передачи проверочного вызова с береговой станции или другого судна;</w:t>
            </w:r>
          </w:p>
        </w:tc>
      </w:tr>
      <w:tr w:rsidR="004B71F3" w:rsidRPr="005362E6" w:rsidTr="00385672">
        <w:tc>
          <w:tcPr>
            <w:tcW w:w="1222" w:type="dxa"/>
            <w:tcBorders>
              <w:top w:val="nil"/>
              <w:left w:val="nil"/>
              <w:bottom w:val="nil"/>
              <w:right w:val="nil"/>
            </w:tcBorders>
            <w:tcMar>
              <w:left w:w="0" w:type="dxa"/>
              <w:right w:w="0" w:type="dxa"/>
            </w:tcMar>
          </w:tcPr>
          <w:p w:rsidR="004B71F3" w:rsidRPr="006446B0" w:rsidRDefault="004B71F3" w:rsidP="008F3C8B">
            <w:pPr>
              <w:tabs>
                <w:tab w:val="left" w:pos="567"/>
              </w:tabs>
              <w:suppressAutoHyphens/>
              <w:spacing w:line="240" w:lineRule="auto"/>
              <w:rPr>
                <w:rFonts w:ascii="Arial" w:hAnsi="Arial" w:cs="Arial"/>
                <w:bCs/>
              </w:rPr>
            </w:pPr>
            <w:r w:rsidRPr="006446B0">
              <w:rPr>
                <w:rFonts w:ascii="Arial" w:hAnsi="Arial" w:cs="Arial"/>
                <w:bCs/>
              </w:rPr>
              <w:t>(Р/П)</w:t>
            </w:r>
          </w:p>
        </w:tc>
        <w:tc>
          <w:tcPr>
            <w:tcW w:w="1478" w:type="dxa"/>
            <w:tcBorders>
              <w:top w:val="nil"/>
              <w:left w:val="nil"/>
              <w:bottom w:val="nil"/>
              <w:right w:val="nil"/>
            </w:tcBorders>
            <w:tcMar>
              <w:left w:w="0" w:type="dxa"/>
              <w:right w:w="0" w:type="dxa"/>
            </w:tcMar>
          </w:tcPr>
          <w:p w:rsidR="004B71F3" w:rsidRPr="00943D32" w:rsidRDefault="004B71F3" w:rsidP="008F3C8B">
            <w:pPr>
              <w:tabs>
                <w:tab w:val="left" w:pos="567"/>
              </w:tabs>
              <w:suppressAutoHyphens/>
              <w:spacing w:line="240" w:lineRule="auto"/>
              <w:rPr>
                <w:rFonts w:ascii="Arial" w:hAnsi="Arial" w:cs="Arial"/>
              </w:rPr>
            </w:pPr>
            <w:r w:rsidRPr="00943D32">
              <w:rPr>
                <w:rFonts w:ascii="Arial" w:hAnsi="Arial" w:cs="Arial"/>
              </w:rPr>
              <w:t>4.1.2.12</w:t>
            </w:r>
          </w:p>
        </w:tc>
        <w:tc>
          <w:tcPr>
            <w:tcW w:w="6370" w:type="dxa"/>
            <w:tcBorders>
              <w:top w:val="nil"/>
              <w:left w:val="nil"/>
              <w:bottom w:val="nil"/>
              <w:right w:val="nil"/>
            </w:tcBorders>
            <w:tcMar>
              <w:left w:w="0" w:type="dxa"/>
              <w:right w:w="0" w:type="dxa"/>
            </w:tcMar>
          </w:tcPr>
          <w:p w:rsidR="004B71F3" w:rsidRPr="000243EA" w:rsidRDefault="004B71F3" w:rsidP="008F3C8B">
            <w:pPr>
              <w:tabs>
                <w:tab w:val="left" w:pos="945"/>
              </w:tabs>
              <w:spacing w:line="240" w:lineRule="auto"/>
              <w:jc w:val="both"/>
              <w:rPr>
                <w:rFonts w:ascii="Arial" w:hAnsi="Arial" w:cs="Arial"/>
              </w:rPr>
            </w:pPr>
            <w:r w:rsidRPr="004B71F3">
              <w:rPr>
                <w:rFonts w:ascii="Arial" w:hAnsi="Arial" w:cs="Arial"/>
              </w:rPr>
              <w:t>проверку судовой(ых) земной(ых) станции(й) Инмарсат, включая:</w:t>
            </w:r>
          </w:p>
        </w:tc>
      </w:tr>
      <w:tr w:rsidR="004B71F3" w:rsidRPr="005362E6" w:rsidTr="00385672">
        <w:tc>
          <w:tcPr>
            <w:tcW w:w="1222" w:type="dxa"/>
            <w:tcBorders>
              <w:top w:val="nil"/>
              <w:left w:val="nil"/>
              <w:bottom w:val="nil"/>
              <w:right w:val="nil"/>
            </w:tcBorders>
            <w:tcMar>
              <w:left w:w="0" w:type="dxa"/>
              <w:right w:w="0" w:type="dxa"/>
            </w:tcMar>
          </w:tcPr>
          <w:p w:rsidR="004B71F3" w:rsidRPr="006446B0" w:rsidRDefault="004B71F3" w:rsidP="008F3C8B">
            <w:pPr>
              <w:tabs>
                <w:tab w:val="left" w:pos="567"/>
              </w:tabs>
              <w:suppressAutoHyphens/>
              <w:spacing w:line="240" w:lineRule="auto"/>
              <w:rPr>
                <w:rFonts w:ascii="Arial" w:hAnsi="Arial" w:cs="Arial"/>
                <w:bCs/>
              </w:rPr>
            </w:pPr>
            <w:r w:rsidRPr="006446B0">
              <w:rPr>
                <w:rFonts w:ascii="Arial" w:hAnsi="Arial" w:cs="Arial"/>
                <w:bCs/>
              </w:rPr>
              <w:t>(Р/П)</w:t>
            </w:r>
          </w:p>
        </w:tc>
        <w:tc>
          <w:tcPr>
            <w:tcW w:w="1478" w:type="dxa"/>
            <w:tcBorders>
              <w:top w:val="nil"/>
              <w:left w:val="nil"/>
              <w:bottom w:val="nil"/>
              <w:right w:val="nil"/>
            </w:tcBorders>
            <w:tcMar>
              <w:left w:w="0" w:type="dxa"/>
              <w:right w:w="0" w:type="dxa"/>
            </w:tcMar>
          </w:tcPr>
          <w:p w:rsidR="004B71F3" w:rsidRPr="00943D32" w:rsidRDefault="004B71F3" w:rsidP="008F3C8B">
            <w:pPr>
              <w:tabs>
                <w:tab w:val="left" w:pos="567"/>
              </w:tabs>
              <w:suppressAutoHyphens/>
              <w:spacing w:line="240" w:lineRule="auto"/>
              <w:rPr>
                <w:rFonts w:ascii="Arial" w:hAnsi="Arial" w:cs="Arial"/>
              </w:rPr>
            </w:pPr>
            <w:r w:rsidRPr="00943D32">
              <w:rPr>
                <w:rFonts w:ascii="Arial" w:hAnsi="Arial" w:cs="Arial"/>
              </w:rPr>
              <w:t>4.1.2.12.1</w:t>
            </w:r>
          </w:p>
        </w:tc>
        <w:tc>
          <w:tcPr>
            <w:tcW w:w="6370" w:type="dxa"/>
            <w:tcBorders>
              <w:top w:val="nil"/>
              <w:left w:val="nil"/>
              <w:bottom w:val="nil"/>
              <w:right w:val="nil"/>
            </w:tcBorders>
            <w:tcMar>
              <w:left w:w="0" w:type="dxa"/>
              <w:right w:w="0" w:type="dxa"/>
            </w:tcMar>
          </w:tcPr>
          <w:p w:rsidR="004B71F3" w:rsidRPr="000243EA" w:rsidRDefault="004B71F3" w:rsidP="008F3C8B">
            <w:pPr>
              <w:tabs>
                <w:tab w:val="left" w:pos="945"/>
              </w:tabs>
              <w:spacing w:line="240" w:lineRule="auto"/>
              <w:jc w:val="both"/>
              <w:rPr>
                <w:rFonts w:ascii="Arial" w:hAnsi="Arial" w:cs="Arial"/>
              </w:rPr>
            </w:pPr>
            <w:r w:rsidRPr="004B71F3">
              <w:rPr>
                <w:rFonts w:ascii="Arial" w:hAnsi="Arial" w:cs="Arial"/>
              </w:rPr>
              <w:t>проверку того, что оборудование работает от основного, аварийного (если предусмотрен) и резервного источников энергии</w:t>
            </w:r>
            <w:r w:rsidR="00643F2C">
              <w:rPr>
                <w:rFonts w:ascii="Arial" w:hAnsi="Arial" w:cs="Arial"/>
              </w:rPr>
              <w:t>,</w:t>
            </w:r>
            <w:r w:rsidRPr="004B71F3">
              <w:rPr>
                <w:rFonts w:ascii="Arial" w:hAnsi="Arial" w:cs="Arial"/>
              </w:rPr>
              <w:t xml:space="preserve"> и что если требуется непрерывн</w:t>
            </w:r>
            <w:r w:rsidR="0071525E">
              <w:rPr>
                <w:rFonts w:ascii="Arial" w:hAnsi="Arial" w:cs="Arial"/>
              </w:rPr>
              <w:t>ое</w:t>
            </w:r>
            <w:r w:rsidRPr="004B71F3">
              <w:rPr>
                <w:rFonts w:ascii="Arial" w:hAnsi="Arial" w:cs="Arial"/>
              </w:rPr>
              <w:t xml:space="preserve"> </w:t>
            </w:r>
            <w:r w:rsidR="0071525E">
              <w:rPr>
                <w:rFonts w:ascii="Arial" w:hAnsi="Arial" w:cs="Arial"/>
              </w:rPr>
              <w:t>направление</w:t>
            </w:r>
            <w:r w:rsidRPr="004B71F3">
              <w:rPr>
                <w:rFonts w:ascii="Arial" w:hAnsi="Arial" w:cs="Arial"/>
              </w:rPr>
              <w:t xml:space="preserve"> информации от судового навигационного или другого оборудования, п</w:t>
            </w:r>
            <w:r w:rsidR="0071525E">
              <w:rPr>
                <w:rFonts w:ascii="Arial" w:hAnsi="Arial" w:cs="Arial"/>
              </w:rPr>
              <w:t>ере</w:t>
            </w:r>
            <w:r w:rsidRPr="004B71F3">
              <w:rPr>
                <w:rFonts w:ascii="Arial" w:hAnsi="Arial" w:cs="Arial"/>
              </w:rPr>
              <w:t xml:space="preserve">дача такой информации </w:t>
            </w:r>
            <w:r w:rsidR="00643F2C" w:rsidRPr="004B71F3">
              <w:rPr>
                <w:rFonts w:ascii="Arial" w:hAnsi="Arial" w:cs="Arial"/>
              </w:rPr>
              <w:t xml:space="preserve">обеспечена </w:t>
            </w:r>
            <w:r w:rsidRPr="004B71F3">
              <w:rPr>
                <w:rFonts w:ascii="Arial" w:hAnsi="Arial" w:cs="Arial"/>
              </w:rPr>
              <w:t xml:space="preserve">в случае отказа основного или аварийного судового источника </w:t>
            </w:r>
            <w:r>
              <w:rPr>
                <w:rFonts w:ascii="Arial" w:hAnsi="Arial" w:cs="Arial"/>
              </w:rPr>
              <w:t>электро</w:t>
            </w:r>
            <w:r w:rsidRPr="004B71F3">
              <w:rPr>
                <w:rFonts w:ascii="Arial" w:hAnsi="Arial" w:cs="Arial"/>
              </w:rPr>
              <w:t>энергии (правила IV/13 и 14 СОЛАС 74/88);</w:t>
            </w:r>
          </w:p>
        </w:tc>
      </w:tr>
      <w:tr w:rsidR="004B71F3" w:rsidRPr="005362E6" w:rsidTr="00385672">
        <w:tc>
          <w:tcPr>
            <w:tcW w:w="1222" w:type="dxa"/>
            <w:tcBorders>
              <w:top w:val="nil"/>
              <w:left w:val="nil"/>
              <w:bottom w:val="nil"/>
              <w:right w:val="nil"/>
            </w:tcBorders>
            <w:tcMar>
              <w:left w:w="0" w:type="dxa"/>
              <w:right w:w="0" w:type="dxa"/>
            </w:tcMar>
          </w:tcPr>
          <w:p w:rsidR="004B71F3" w:rsidRPr="006446B0" w:rsidRDefault="004B71F3" w:rsidP="008F3C8B">
            <w:pPr>
              <w:tabs>
                <w:tab w:val="left" w:pos="567"/>
              </w:tabs>
              <w:suppressAutoHyphens/>
              <w:spacing w:line="240" w:lineRule="auto"/>
              <w:rPr>
                <w:rFonts w:ascii="Arial" w:hAnsi="Arial" w:cs="Arial"/>
                <w:bCs/>
              </w:rPr>
            </w:pPr>
            <w:r w:rsidRPr="006446B0">
              <w:rPr>
                <w:rFonts w:ascii="Arial" w:hAnsi="Arial" w:cs="Arial"/>
                <w:bCs/>
              </w:rPr>
              <w:t>(Р/П)</w:t>
            </w:r>
          </w:p>
        </w:tc>
        <w:tc>
          <w:tcPr>
            <w:tcW w:w="1478" w:type="dxa"/>
            <w:tcBorders>
              <w:top w:val="nil"/>
              <w:left w:val="nil"/>
              <w:bottom w:val="nil"/>
              <w:right w:val="nil"/>
            </w:tcBorders>
            <w:tcMar>
              <w:left w:w="0" w:type="dxa"/>
              <w:right w:w="0" w:type="dxa"/>
            </w:tcMar>
          </w:tcPr>
          <w:p w:rsidR="004B71F3" w:rsidRPr="00943D32" w:rsidRDefault="004B71F3" w:rsidP="008F3C8B">
            <w:pPr>
              <w:tabs>
                <w:tab w:val="left" w:pos="567"/>
              </w:tabs>
              <w:suppressAutoHyphens/>
              <w:spacing w:line="240" w:lineRule="auto"/>
              <w:rPr>
                <w:rFonts w:ascii="Arial" w:hAnsi="Arial" w:cs="Arial"/>
              </w:rPr>
            </w:pPr>
            <w:r w:rsidRPr="00943D32">
              <w:rPr>
                <w:rFonts w:ascii="Arial" w:hAnsi="Arial" w:cs="Arial"/>
              </w:rPr>
              <w:t>4.1.2.12.2</w:t>
            </w:r>
          </w:p>
        </w:tc>
        <w:tc>
          <w:tcPr>
            <w:tcW w:w="6370" w:type="dxa"/>
            <w:tcBorders>
              <w:top w:val="nil"/>
              <w:left w:val="nil"/>
              <w:bottom w:val="nil"/>
              <w:right w:val="nil"/>
            </w:tcBorders>
            <w:tcMar>
              <w:left w:w="0" w:type="dxa"/>
              <w:right w:w="0" w:type="dxa"/>
            </w:tcMar>
          </w:tcPr>
          <w:p w:rsidR="004B71F3" w:rsidRPr="000243EA" w:rsidRDefault="004B71F3" w:rsidP="008F3C8B">
            <w:pPr>
              <w:tabs>
                <w:tab w:val="left" w:pos="945"/>
              </w:tabs>
              <w:spacing w:line="240" w:lineRule="auto"/>
              <w:jc w:val="both"/>
              <w:rPr>
                <w:rFonts w:ascii="Arial" w:hAnsi="Arial" w:cs="Arial"/>
              </w:rPr>
            </w:pPr>
            <w:r w:rsidRPr="004B71F3">
              <w:rPr>
                <w:rFonts w:ascii="Arial" w:hAnsi="Arial" w:cs="Arial"/>
              </w:rPr>
              <w:t>проверку функции передачи сигнала тревоги и сообщений о бедствии путем проведения испытаний одобренного типа, если это возможно (правила IV/10, 12 и 14 СОЛАС 74/88);</w:t>
            </w:r>
          </w:p>
        </w:tc>
      </w:tr>
      <w:tr w:rsidR="004B71F3" w:rsidRPr="005362E6" w:rsidTr="00385672">
        <w:tc>
          <w:tcPr>
            <w:tcW w:w="1222" w:type="dxa"/>
            <w:tcBorders>
              <w:top w:val="nil"/>
              <w:left w:val="nil"/>
              <w:bottom w:val="nil"/>
              <w:right w:val="nil"/>
            </w:tcBorders>
            <w:tcMar>
              <w:left w:w="0" w:type="dxa"/>
              <w:right w:w="0" w:type="dxa"/>
            </w:tcMar>
          </w:tcPr>
          <w:p w:rsidR="004B71F3" w:rsidRPr="006446B0" w:rsidRDefault="004B71F3" w:rsidP="008F3C8B">
            <w:pPr>
              <w:tabs>
                <w:tab w:val="left" w:pos="567"/>
              </w:tabs>
              <w:suppressAutoHyphens/>
              <w:spacing w:line="240" w:lineRule="auto"/>
              <w:rPr>
                <w:rFonts w:ascii="Arial" w:hAnsi="Arial" w:cs="Arial"/>
                <w:bCs/>
              </w:rPr>
            </w:pPr>
            <w:r w:rsidRPr="006446B0">
              <w:rPr>
                <w:rFonts w:ascii="Arial" w:hAnsi="Arial" w:cs="Arial"/>
                <w:bCs/>
              </w:rPr>
              <w:t>(Р/П)</w:t>
            </w:r>
          </w:p>
        </w:tc>
        <w:tc>
          <w:tcPr>
            <w:tcW w:w="1478" w:type="dxa"/>
            <w:tcBorders>
              <w:top w:val="nil"/>
              <w:left w:val="nil"/>
              <w:bottom w:val="nil"/>
              <w:right w:val="nil"/>
            </w:tcBorders>
            <w:tcMar>
              <w:left w:w="0" w:type="dxa"/>
              <w:right w:w="0" w:type="dxa"/>
            </w:tcMar>
          </w:tcPr>
          <w:p w:rsidR="004B71F3" w:rsidRPr="00943D32" w:rsidRDefault="004B71F3" w:rsidP="008F3C8B">
            <w:pPr>
              <w:tabs>
                <w:tab w:val="left" w:pos="567"/>
              </w:tabs>
              <w:suppressAutoHyphens/>
              <w:spacing w:line="240" w:lineRule="auto"/>
              <w:rPr>
                <w:rFonts w:ascii="Arial" w:hAnsi="Arial" w:cs="Arial"/>
              </w:rPr>
            </w:pPr>
            <w:r w:rsidRPr="00943D32">
              <w:rPr>
                <w:rFonts w:ascii="Arial" w:hAnsi="Arial" w:cs="Arial"/>
              </w:rPr>
              <w:t>4.1.2.12.3</w:t>
            </w:r>
          </w:p>
        </w:tc>
        <w:tc>
          <w:tcPr>
            <w:tcW w:w="6370" w:type="dxa"/>
            <w:tcBorders>
              <w:top w:val="nil"/>
              <w:left w:val="nil"/>
              <w:bottom w:val="nil"/>
              <w:right w:val="nil"/>
            </w:tcBorders>
            <w:tcMar>
              <w:left w:w="0" w:type="dxa"/>
              <w:right w:w="0" w:type="dxa"/>
            </w:tcMar>
          </w:tcPr>
          <w:p w:rsidR="004B71F3" w:rsidRPr="000243EA" w:rsidRDefault="004B71F3" w:rsidP="008F3C8B">
            <w:pPr>
              <w:tabs>
                <w:tab w:val="left" w:pos="945"/>
              </w:tabs>
              <w:spacing w:line="240" w:lineRule="auto"/>
              <w:jc w:val="both"/>
              <w:rPr>
                <w:rFonts w:ascii="Arial" w:hAnsi="Arial" w:cs="Arial"/>
              </w:rPr>
            </w:pPr>
            <w:r w:rsidRPr="004B71F3">
              <w:rPr>
                <w:rFonts w:ascii="Arial" w:hAnsi="Arial" w:cs="Arial"/>
              </w:rPr>
              <w:t xml:space="preserve">проверку </w:t>
            </w:r>
            <w:r>
              <w:rPr>
                <w:rFonts w:ascii="Arial" w:hAnsi="Arial" w:cs="Arial"/>
              </w:rPr>
              <w:t>надлежащей</w:t>
            </w:r>
            <w:r w:rsidRPr="004B71F3">
              <w:rPr>
                <w:rFonts w:ascii="Arial" w:hAnsi="Arial" w:cs="Arial"/>
              </w:rPr>
              <w:t xml:space="preserve"> работы посредством проверки </w:t>
            </w:r>
            <w:r>
              <w:rPr>
                <w:rFonts w:ascii="Arial" w:hAnsi="Arial" w:cs="Arial"/>
              </w:rPr>
              <w:t>недавней</w:t>
            </w:r>
            <w:r w:rsidRPr="004B71F3">
              <w:rPr>
                <w:rFonts w:ascii="Arial" w:hAnsi="Arial" w:cs="Arial"/>
              </w:rPr>
              <w:t xml:space="preserve"> распечатки или проверочного вызова;</w:t>
            </w:r>
          </w:p>
        </w:tc>
      </w:tr>
      <w:tr w:rsidR="004B71F3" w:rsidRPr="005362E6" w:rsidTr="00385672">
        <w:tc>
          <w:tcPr>
            <w:tcW w:w="1222" w:type="dxa"/>
            <w:tcBorders>
              <w:top w:val="nil"/>
              <w:left w:val="nil"/>
              <w:bottom w:val="nil"/>
              <w:right w:val="nil"/>
            </w:tcBorders>
            <w:tcMar>
              <w:left w:w="0" w:type="dxa"/>
              <w:right w:w="0" w:type="dxa"/>
            </w:tcMar>
          </w:tcPr>
          <w:p w:rsidR="004B71F3" w:rsidRPr="006446B0" w:rsidRDefault="004B71F3" w:rsidP="008F3C8B">
            <w:pPr>
              <w:tabs>
                <w:tab w:val="left" w:pos="567"/>
              </w:tabs>
              <w:suppressAutoHyphens/>
              <w:spacing w:line="240" w:lineRule="auto"/>
              <w:rPr>
                <w:rFonts w:ascii="Arial" w:hAnsi="Arial" w:cs="Arial"/>
                <w:bCs/>
              </w:rPr>
            </w:pPr>
            <w:r w:rsidRPr="006446B0">
              <w:rPr>
                <w:rFonts w:ascii="Arial" w:hAnsi="Arial" w:cs="Arial"/>
                <w:bCs/>
              </w:rPr>
              <w:t>(Р/П)</w:t>
            </w:r>
          </w:p>
        </w:tc>
        <w:tc>
          <w:tcPr>
            <w:tcW w:w="1478" w:type="dxa"/>
            <w:tcBorders>
              <w:top w:val="nil"/>
              <w:left w:val="nil"/>
              <w:bottom w:val="nil"/>
              <w:right w:val="nil"/>
            </w:tcBorders>
            <w:tcMar>
              <w:left w:w="0" w:type="dxa"/>
              <w:right w:w="0" w:type="dxa"/>
            </w:tcMar>
          </w:tcPr>
          <w:p w:rsidR="004B71F3" w:rsidRPr="00943D32" w:rsidRDefault="004B71F3" w:rsidP="008F3C8B">
            <w:pPr>
              <w:tabs>
                <w:tab w:val="left" w:pos="567"/>
              </w:tabs>
              <w:suppressAutoHyphens/>
              <w:spacing w:line="240" w:lineRule="auto"/>
              <w:rPr>
                <w:rFonts w:ascii="Arial" w:hAnsi="Arial" w:cs="Arial"/>
              </w:rPr>
            </w:pPr>
            <w:r w:rsidRPr="00943D32">
              <w:rPr>
                <w:rFonts w:ascii="Arial" w:hAnsi="Arial" w:cs="Arial"/>
              </w:rPr>
              <w:t>4.1.2.13</w:t>
            </w:r>
          </w:p>
        </w:tc>
        <w:tc>
          <w:tcPr>
            <w:tcW w:w="6370" w:type="dxa"/>
            <w:tcBorders>
              <w:top w:val="nil"/>
              <w:left w:val="nil"/>
              <w:bottom w:val="nil"/>
              <w:right w:val="nil"/>
            </w:tcBorders>
            <w:tcMar>
              <w:left w:w="0" w:type="dxa"/>
              <w:right w:w="0" w:type="dxa"/>
            </w:tcMar>
          </w:tcPr>
          <w:p w:rsidR="004B71F3" w:rsidRPr="000243EA" w:rsidRDefault="004B71F3" w:rsidP="008F3C8B">
            <w:pPr>
              <w:tabs>
                <w:tab w:val="left" w:pos="945"/>
              </w:tabs>
              <w:spacing w:line="240" w:lineRule="auto"/>
              <w:jc w:val="both"/>
              <w:rPr>
                <w:rFonts w:ascii="Arial" w:hAnsi="Arial" w:cs="Arial"/>
              </w:rPr>
            </w:pPr>
            <w:r w:rsidRPr="004B71F3">
              <w:rPr>
                <w:rFonts w:ascii="Arial" w:hAnsi="Arial" w:cs="Arial"/>
              </w:rPr>
              <w:t>при необходимости, проверку оборудования НАВТЕКС (правила IV/7, 12 и 14 СОЛАС 74/88), включая:</w:t>
            </w:r>
          </w:p>
        </w:tc>
      </w:tr>
      <w:tr w:rsidR="004B71F3" w:rsidRPr="005362E6" w:rsidTr="00385672">
        <w:tc>
          <w:tcPr>
            <w:tcW w:w="1222" w:type="dxa"/>
            <w:tcBorders>
              <w:top w:val="nil"/>
              <w:left w:val="nil"/>
              <w:bottom w:val="nil"/>
              <w:right w:val="nil"/>
            </w:tcBorders>
            <w:tcMar>
              <w:left w:w="0" w:type="dxa"/>
              <w:right w:w="0" w:type="dxa"/>
            </w:tcMar>
          </w:tcPr>
          <w:p w:rsidR="004B71F3" w:rsidRPr="006446B0" w:rsidRDefault="004B71F3" w:rsidP="008F3C8B">
            <w:pPr>
              <w:tabs>
                <w:tab w:val="left" w:pos="567"/>
              </w:tabs>
              <w:suppressAutoHyphens/>
              <w:spacing w:line="240" w:lineRule="auto"/>
              <w:rPr>
                <w:rFonts w:ascii="Arial" w:hAnsi="Arial" w:cs="Arial"/>
                <w:bCs/>
              </w:rPr>
            </w:pPr>
            <w:r w:rsidRPr="006446B0">
              <w:rPr>
                <w:rFonts w:ascii="Arial" w:hAnsi="Arial" w:cs="Arial"/>
                <w:bCs/>
              </w:rPr>
              <w:t>(Р/П)</w:t>
            </w:r>
          </w:p>
        </w:tc>
        <w:tc>
          <w:tcPr>
            <w:tcW w:w="1478" w:type="dxa"/>
            <w:tcBorders>
              <w:top w:val="nil"/>
              <w:left w:val="nil"/>
              <w:bottom w:val="nil"/>
              <w:right w:val="nil"/>
            </w:tcBorders>
            <w:tcMar>
              <w:left w:w="0" w:type="dxa"/>
              <w:right w:w="0" w:type="dxa"/>
            </w:tcMar>
          </w:tcPr>
          <w:p w:rsidR="004B71F3" w:rsidRPr="00943D32" w:rsidRDefault="004B71F3" w:rsidP="008F3C8B">
            <w:pPr>
              <w:tabs>
                <w:tab w:val="left" w:pos="567"/>
              </w:tabs>
              <w:suppressAutoHyphens/>
              <w:spacing w:line="240" w:lineRule="auto"/>
              <w:rPr>
                <w:rFonts w:ascii="Arial" w:hAnsi="Arial" w:cs="Arial"/>
              </w:rPr>
            </w:pPr>
            <w:r w:rsidRPr="00943D32">
              <w:rPr>
                <w:rFonts w:ascii="Arial" w:hAnsi="Arial" w:cs="Arial"/>
              </w:rPr>
              <w:t>4.1.2.13.1</w:t>
            </w:r>
          </w:p>
        </w:tc>
        <w:tc>
          <w:tcPr>
            <w:tcW w:w="6370" w:type="dxa"/>
            <w:tcBorders>
              <w:top w:val="nil"/>
              <w:left w:val="nil"/>
              <w:bottom w:val="nil"/>
              <w:right w:val="nil"/>
            </w:tcBorders>
            <w:tcMar>
              <w:left w:w="0" w:type="dxa"/>
              <w:right w:w="0" w:type="dxa"/>
            </w:tcMar>
          </w:tcPr>
          <w:p w:rsidR="004B71F3" w:rsidRPr="000243EA" w:rsidRDefault="004B71F3" w:rsidP="008F3C8B">
            <w:pPr>
              <w:tabs>
                <w:tab w:val="left" w:pos="945"/>
              </w:tabs>
              <w:spacing w:line="240" w:lineRule="auto"/>
              <w:jc w:val="both"/>
              <w:rPr>
                <w:rFonts w:ascii="Arial" w:hAnsi="Arial" w:cs="Arial"/>
              </w:rPr>
            </w:pPr>
            <w:r w:rsidRPr="004B71F3">
              <w:rPr>
                <w:rFonts w:ascii="Arial" w:hAnsi="Arial" w:cs="Arial"/>
              </w:rPr>
              <w:t xml:space="preserve">проверку </w:t>
            </w:r>
            <w:r w:rsidR="00E506BD">
              <w:rPr>
                <w:rFonts w:ascii="Arial" w:hAnsi="Arial" w:cs="Arial"/>
              </w:rPr>
              <w:t>исправно</w:t>
            </w:r>
            <w:r w:rsidRPr="004B71F3">
              <w:rPr>
                <w:rFonts w:ascii="Arial" w:hAnsi="Arial" w:cs="Arial"/>
              </w:rPr>
              <w:t xml:space="preserve">сти работы посредством контроля входящих сообщений или проверки </w:t>
            </w:r>
            <w:r w:rsidR="007E4671">
              <w:rPr>
                <w:rFonts w:ascii="Arial" w:hAnsi="Arial" w:cs="Arial"/>
              </w:rPr>
              <w:t>недавней</w:t>
            </w:r>
            <w:r w:rsidRPr="004B71F3">
              <w:rPr>
                <w:rFonts w:ascii="Arial" w:hAnsi="Arial" w:cs="Arial"/>
              </w:rPr>
              <w:t xml:space="preserve"> распечатки;</w:t>
            </w:r>
          </w:p>
        </w:tc>
      </w:tr>
      <w:tr w:rsidR="007E4671" w:rsidRPr="005362E6" w:rsidTr="00385672">
        <w:tc>
          <w:tcPr>
            <w:tcW w:w="1222" w:type="dxa"/>
            <w:tcBorders>
              <w:top w:val="nil"/>
              <w:left w:val="nil"/>
              <w:bottom w:val="nil"/>
              <w:right w:val="nil"/>
            </w:tcBorders>
            <w:tcMar>
              <w:left w:w="0" w:type="dxa"/>
              <w:right w:w="0" w:type="dxa"/>
            </w:tcMar>
          </w:tcPr>
          <w:p w:rsidR="007E4671" w:rsidRPr="006446B0" w:rsidRDefault="007E4671" w:rsidP="008F3C8B">
            <w:pPr>
              <w:tabs>
                <w:tab w:val="left" w:pos="567"/>
              </w:tabs>
              <w:suppressAutoHyphens/>
              <w:spacing w:line="240" w:lineRule="auto"/>
              <w:rPr>
                <w:rFonts w:ascii="Arial" w:hAnsi="Arial" w:cs="Arial"/>
                <w:bCs/>
              </w:rPr>
            </w:pPr>
            <w:r w:rsidRPr="006446B0">
              <w:rPr>
                <w:rFonts w:ascii="Arial" w:hAnsi="Arial" w:cs="Arial"/>
                <w:bCs/>
              </w:rPr>
              <w:t>(Р/П)</w:t>
            </w:r>
          </w:p>
        </w:tc>
        <w:tc>
          <w:tcPr>
            <w:tcW w:w="1478" w:type="dxa"/>
            <w:tcBorders>
              <w:top w:val="nil"/>
              <w:left w:val="nil"/>
              <w:bottom w:val="nil"/>
              <w:right w:val="nil"/>
            </w:tcBorders>
            <w:tcMar>
              <w:left w:w="0" w:type="dxa"/>
              <w:right w:w="0" w:type="dxa"/>
            </w:tcMar>
          </w:tcPr>
          <w:p w:rsidR="007E4671" w:rsidRPr="00943D32" w:rsidRDefault="007E4671" w:rsidP="008F3C8B">
            <w:pPr>
              <w:tabs>
                <w:tab w:val="left" w:pos="567"/>
              </w:tabs>
              <w:suppressAutoHyphens/>
              <w:spacing w:line="240" w:lineRule="auto"/>
              <w:rPr>
                <w:rFonts w:ascii="Arial" w:hAnsi="Arial" w:cs="Arial"/>
              </w:rPr>
            </w:pPr>
            <w:r w:rsidRPr="00943D32">
              <w:rPr>
                <w:rFonts w:ascii="Arial" w:hAnsi="Arial" w:cs="Arial"/>
              </w:rPr>
              <w:t>4.1.2.13.2</w:t>
            </w:r>
          </w:p>
        </w:tc>
        <w:tc>
          <w:tcPr>
            <w:tcW w:w="6370" w:type="dxa"/>
            <w:tcBorders>
              <w:top w:val="nil"/>
              <w:left w:val="nil"/>
              <w:bottom w:val="nil"/>
              <w:right w:val="nil"/>
            </w:tcBorders>
            <w:tcMar>
              <w:left w:w="0" w:type="dxa"/>
              <w:right w:w="0" w:type="dxa"/>
            </w:tcMar>
          </w:tcPr>
          <w:p w:rsidR="007E4671" w:rsidRPr="000243EA" w:rsidRDefault="007E4671" w:rsidP="008F3C8B">
            <w:pPr>
              <w:tabs>
                <w:tab w:val="left" w:pos="945"/>
              </w:tabs>
              <w:spacing w:line="240" w:lineRule="auto"/>
              <w:jc w:val="both"/>
              <w:rPr>
                <w:rFonts w:ascii="Arial" w:hAnsi="Arial" w:cs="Arial"/>
              </w:rPr>
            </w:pPr>
            <w:r w:rsidRPr="007E4671">
              <w:rPr>
                <w:rFonts w:ascii="Arial" w:hAnsi="Arial" w:cs="Arial"/>
              </w:rPr>
              <w:t>работу программы самотестирования, если она предусмотрена;</w:t>
            </w:r>
          </w:p>
        </w:tc>
      </w:tr>
      <w:tr w:rsidR="007E4671" w:rsidRPr="005362E6" w:rsidTr="00385672">
        <w:tc>
          <w:tcPr>
            <w:tcW w:w="1222" w:type="dxa"/>
            <w:tcBorders>
              <w:top w:val="nil"/>
              <w:left w:val="nil"/>
              <w:bottom w:val="nil"/>
              <w:right w:val="nil"/>
            </w:tcBorders>
            <w:tcMar>
              <w:left w:w="0" w:type="dxa"/>
              <w:right w:w="0" w:type="dxa"/>
            </w:tcMar>
          </w:tcPr>
          <w:p w:rsidR="007E4671" w:rsidRPr="006446B0" w:rsidRDefault="007E4671" w:rsidP="008F3C8B">
            <w:pPr>
              <w:tabs>
                <w:tab w:val="left" w:pos="567"/>
              </w:tabs>
              <w:suppressAutoHyphens/>
              <w:spacing w:line="240" w:lineRule="auto"/>
              <w:rPr>
                <w:rFonts w:ascii="Arial" w:hAnsi="Arial" w:cs="Arial"/>
                <w:bCs/>
              </w:rPr>
            </w:pPr>
            <w:r w:rsidRPr="006446B0">
              <w:rPr>
                <w:rFonts w:ascii="Arial" w:hAnsi="Arial" w:cs="Arial"/>
                <w:bCs/>
              </w:rPr>
              <w:t>(Р/П)</w:t>
            </w:r>
          </w:p>
        </w:tc>
        <w:tc>
          <w:tcPr>
            <w:tcW w:w="1478" w:type="dxa"/>
            <w:tcBorders>
              <w:top w:val="nil"/>
              <w:left w:val="nil"/>
              <w:bottom w:val="nil"/>
              <w:right w:val="nil"/>
            </w:tcBorders>
            <w:tcMar>
              <w:left w:w="0" w:type="dxa"/>
              <w:right w:w="0" w:type="dxa"/>
            </w:tcMar>
          </w:tcPr>
          <w:p w:rsidR="007E4671" w:rsidRPr="00943D32" w:rsidRDefault="007E4671" w:rsidP="008F3C8B">
            <w:pPr>
              <w:tabs>
                <w:tab w:val="left" w:pos="567"/>
              </w:tabs>
              <w:suppressAutoHyphens/>
              <w:spacing w:line="240" w:lineRule="auto"/>
              <w:rPr>
                <w:rFonts w:ascii="Arial" w:hAnsi="Arial" w:cs="Arial"/>
              </w:rPr>
            </w:pPr>
            <w:r w:rsidRPr="00943D32">
              <w:rPr>
                <w:rFonts w:ascii="Arial" w:hAnsi="Arial" w:cs="Arial"/>
              </w:rPr>
              <w:t>4.1.2.14</w:t>
            </w:r>
          </w:p>
        </w:tc>
        <w:tc>
          <w:tcPr>
            <w:tcW w:w="6370" w:type="dxa"/>
            <w:tcBorders>
              <w:top w:val="nil"/>
              <w:left w:val="nil"/>
              <w:bottom w:val="nil"/>
              <w:right w:val="nil"/>
            </w:tcBorders>
            <w:tcMar>
              <w:left w:w="0" w:type="dxa"/>
              <w:right w:w="0" w:type="dxa"/>
            </w:tcMar>
          </w:tcPr>
          <w:p w:rsidR="007E4671" w:rsidRPr="000243EA" w:rsidRDefault="007E4671" w:rsidP="008F3C8B">
            <w:pPr>
              <w:tabs>
                <w:tab w:val="left" w:pos="945"/>
              </w:tabs>
              <w:spacing w:line="240" w:lineRule="auto"/>
              <w:jc w:val="both"/>
              <w:rPr>
                <w:rFonts w:ascii="Arial" w:hAnsi="Arial" w:cs="Arial"/>
              </w:rPr>
            </w:pPr>
            <w:r w:rsidRPr="007E4671">
              <w:rPr>
                <w:rFonts w:ascii="Arial" w:hAnsi="Arial" w:cs="Arial"/>
              </w:rPr>
              <w:t>проверку оборудования расширенного группового вызова (правила IV/7 и 14 СОЛАС 74/88), включая:</w:t>
            </w:r>
          </w:p>
        </w:tc>
      </w:tr>
      <w:tr w:rsidR="007E4671" w:rsidRPr="005362E6" w:rsidTr="00385672">
        <w:tc>
          <w:tcPr>
            <w:tcW w:w="1222" w:type="dxa"/>
            <w:tcBorders>
              <w:top w:val="nil"/>
              <w:left w:val="nil"/>
              <w:bottom w:val="nil"/>
              <w:right w:val="nil"/>
            </w:tcBorders>
            <w:tcMar>
              <w:left w:w="0" w:type="dxa"/>
              <w:right w:w="0" w:type="dxa"/>
            </w:tcMar>
          </w:tcPr>
          <w:p w:rsidR="007E4671" w:rsidRPr="006446B0" w:rsidRDefault="007E4671" w:rsidP="008F3C8B">
            <w:pPr>
              <w:tabs>
                <w:tab w:val="left" w:pos="567"/>
              </w:tabs>
              <w:suppressAutoHyphens/>
              <w:spacing w:line="240" w:lineRule="auto"/>
              <w:rPr>
                <w:rFonts w:ascii="Arial" w:hAnsi="Arial" w:cs="Arial"/>
                <w:bCs/>
              </w:rPr>
            </w:pPr>
            <w:r w:rsidRPr="006446B0">
              <w:rPr>
                <w:rFonts w:ascii="Arial" w:hAnsi="Arial" w:cs="Arial"/>
                <w:bCs/>
              </w:rPr>
              <w:t>(Р/П)</w:t>
            </w:r>
          </w:p>
        </w:tc>
        <w:tc>
          <w:tcPr>
            <w:tcW w:w="1478" w:type="dxa"/>
            <w:tcBorders>
              <w:top w:val="nil"/>
              <w:left w:val="nil"/>
              <w:bottom w:val="nil"/>
              <w:right w:val="nil"/>
            </w:tcBorders>
            <w:tcMar>
              <w:left w:w="0" w:type="dxa"/>
              <w:right w:w="0" w:type="dxa"/>
            </w:tcMar>
          </w:tcPr>
          <w:p w:rsidR="007E4671" w:rsidRPr="00943D32" w:rsidRDefault="007E4671" w:rsidP="008F3C8B">
            <w:pPr>
              <w:tabs>
                <w:tab w:val="left" w:pos="567"/>
              </w:tabs>
              <w:suppressAutoHyphens/>
              <w:spacing w:line="240" w:lineRule="auto"/>
              <w:rPr>
                <w:rFonts w:ascii="Arial" w:hAnsi="Arial" w:cs="Arial"/>
              </w:rPr>
            </w:pPr>
            <w:r w:rsidRPr="00943D32">
              <w:rPr>
                <w:rFonts w:ascii="Arial" w:hAnsi="Arial" w:cs="Arial"/>
              </w:rPr>
              <w:t>4.1.2.14.1</w:t>
            </w:r>
          </w:p>
        </w:tc>
        <w:tc>
          <w:tcPr>
            <w:tcW w:w="6370" w:type="dxa"/>
            <w:tcBorders>
              <w:top w:val="nil"/>
              <w:left w:val="nil"/>
              <w:bottom w:val="nil"/>
              <w:right w:val="nil"/>
            </w:tcBorders>
            <w:tcMar>
              <w:left w:w="0" w:type="dxa"/>
              <w:right w:w="0" w:type="dxa"/>
            </w:tcMar>
          </w:tcPr>
          <w:p w:rsidR="007E4671" w:rsidRPr="007E4671" w:rsidRDefault="007E4671" w:rsidP="008F3C8B">
            <w:pPr>
              <w:tabs>
                <w:tab w:val="left" w:pos="945"/>
              </w:tabs>
              <w:spacing w:line="240" w:lineRule="auto"/>
              <w:jc w:val="both"/>
              <w:rPr>
                <w:rFonts w:ascii="Arial" w:hAnsi="Arial" w:cs="Arial"/>
              </w:rPr>
            </w:pPr>
            <w:r w:rsidRPr="007E4671">
              <w:rPr>
                <w:rFonts w:ascii="Arial" w:hAnsi="Arial" w:cs="Arial"/>
              </w:rPr>
              <w:t xml:space="preserve">проверку </w:t>
            </w:r>
            <w:r w:rsidR="00136FD6">
              <w:rPr>
                <w:rFonts w:ascii="Arial" w:hAnsi="Arial" w:cs="Arial"/>
              </w:rPr>
              <w:t>ис</w:t>
            </w:r>
            <w:r w:rsidRPr="007E4671">
              <w:rPr>
                <w:rFonts w:ascii="Arial" w:hAnsi="Arial" w:cs="Arial"/>
              </w:rPr>
              <w:t>прав</w:t>
            </w:r>
            <w:r w:rsidR="00136FD6">
              <w:rPr>
                <w:rFonts w:ascii="Arial" w:hAnsi="Arial" w:cs="Arial"/>
              </w:rPr>
              <w:t>н</w:t>
            </w:r>
            <w:r w:rsidRPr="007E4671">
              <w:rPr>
                <w:rFonts w:ascii="Arial" w:hAnsi="Arial" w:cs="Arial"/>
              </w:rPr>
              <w:t xml:space="preserve">ости работы и зоны действия посредством контроля входящих сообщений или проверки </w:t>
            </w:r>
            <w:r>
              <w:rPr>
                <w:rFonts w:ascii="Arial" w:hAnsi="Arial" w:cs="Arial"/>
              </w:rPr>
              <w:t>недав</w:t>
            </w:r>
            <w:r w:rsidRPr="007E4671">
              <w:rPr>
                <w:rFonts w:ascii="Arial" w:hAnsi="Arial" w:cs="Arial"/>
              </w:rPr>
              <w:t>ней распечатки;</w:t>
            </w:r>
          </w:p>
        </w:tc>
      </w:tr>
      <w:tr w:rsidR="007E4671" w:rsidRPr="005362E6" w:rsidTr="00385672">
        <w:tc>
          <w:tcPr>
            <w:tcW w:w="1222" w:type="dxa"/>
            <w:tcBorders>
              <w:top w:val="nil"/>
              <w:left w:val="nil"/>
              <w:bottom w:val="nil"/>
              <w:right w:val="nil"/>
            </w:tcBorders>
            <w:tcMar>
              <w:left w:w="0" w:type="dxa"/>
              <w:right w:w="0" w:type="dxa"/>
            </w:tcMar>
          </w:tcPr>
          <w:p w:rsidR="007E4671" w:rsidRPr="006446B0" w:rsidRDefault="007E4671" w:rsidP="008F3C8B">
            <w:pPr>
              <w:tabs>
                <w:tab w:val="left" w:pos="567"/>
              </w:tabs>
              <w:suppressAutoHyphens/>
              <w:spacing w:line="240" w:lineRule="auto"/>
              <w:rPr>
                <w:rFonts w:ascii="Arial" w:hAnsi="Arial" w:cs="Arial"/>
                <w:bCs/>
              </w:rPr>
            </w:pPr>
            <w:r w:rsidRPr="006446B0">
              <w:rPr>
                <w:rFonts w:ascii="Arial" w:hAnsi="Arial" w:cs="Arial"/>
                <w:bCs/>
              </w:rPr>
              <w:t>(Р/П)</w:t>
            </w:r>
          </w:p>
        </w:tc>
        <w:tc>
          <w:tcPr>
            <w:tcW w:w="1478" w:type="dxa"/>
            <w:tcBorders>
              <w:top w:val="nil"/>
              <w:left w:val="nil"/>
              <w:bottom w:val="nil"/>
              <w:right w:val="nil"/>
            </w:tcBorders>
            <w:tcMar>
              <w:left w:w="0" w:type="dxa"/>
              <w:right w:w="0" w:type="dxa"/>
            </w:tcMar>
          </w:tcPr>
          <w:p w:rsidR="007E4671" w:rsidRPr="00943D32" w:rsidRDefault="007E4671" w:rsidP="008F3C8B">
            <w:pPr>
              <w:tabs>
                <w:tab w:val="left" w:pos="567"/>
              </w:tabs>
              <w:suppressAutoHyphens/>
              <w:spacing w:line="240" w:lineRule="auto"/>
              <w:rPr>
                <w:rFonts w:ascii="Arial" w:hAnsi="Arial" w:cs="Arial"/>
              </w:rPr>
            </w:pPr>
            <w:r w:rsidRPr="00943D32">
              <w:rPr>
                <w:rFonts w:ascii="Arial" w:hAnsi="Arial" w:cs="Arial"/>
              </w:rPr>
              <w:t>4.1.2.14.2</w:t>
            </w:r>
          </w:p>
        </w:tc>
        <w:tc>
          <w:tcPr>
            <w:tcW w:w="6370" w:type="dxa"/>
            <w:tcBorders>
              <w:top w:val="nil"/>
              <w:left w:val="nil"/>
              <w:bottom w:val="nil"/>
              <w:right w:val="nil"/>
            </w:tcBorders>
            <w:tcMar>
              <w:left w:w="0" w:type="dxa"/>
              <w:right w:w="0" w:type="dxa"/>
            </w:tcMar>
          </w:tcPr>
          <w:p w:rsidR="007E4671" w:rsidRPr="007E4671" w:rsidRDefault="007E4671" w:rsidP="008F3C8B">
            <w:pPr>
              <w:tabs>
                <w:tab w:val="left" w:pos="945"/>
              </w:tabs>
              <w:spacing w:line="240" w:lineRule="auto"/>
              <w:jc w:val="both"/>
              <w:rPr>
                <w:rFonts w:ascii="Arial" w:hAnsi="Arial" w:cs="Arial"/>
              </w:rPr>
            </w:pPr>
            <w:r w:rsidRPr="007E4671">
              <w:rPr>
                <w:rFonts w:ascii="Arial" w:hAnsi="Arial" w:cs="Arial"/>
              </w:rPr>
              <w:t>работу программы самотестирования, если она предусмотрена;</w:t>
            </w:r>
          </w:p>
        </w:tc>
      </w:tr>
      <w:tr w:rsidR="007E4671" w:rsidRPr="005362E6" w:rsidTr="00385672">
        <w:tc>
          <w:tcPr>
            <w:tcW w:w="1222" w:type="dxa"/>
            <w:tcBorders>
              <w:top w:val="nil"/>
              <w:left w:val="nil"/>
              <w:bottom w:val="nil"/>
              <w:right w:val="nil"/>
            </w:tcBorders>
            <w:tcMar>
              <w:left w:w="0" w:type="dxa"/>
              <w:right w:w="0" w:type="dxa"/>
            </w:tcMar>
          </w:tcPr>
          <w:p w:rsidR="007E4671" w:rsidRPr="006446B0" w:rsidRDefault="007E4671" w:rsidP="008F3C8B">
            <w:pPr>
              <w:tabs>
                <w:tab w:val="left" w:pos="567"/>
              </w:tabs>
              <w:suppressAutoHyphens/>
              <w:spacing w:line="240" w:lineRule="auto"/>
              <w:rPr>
                <w:rFonts w:ascii="Arial" w:hAnsi="Arial" w:cs="Arial"/>
                <w:bCs/>
              </w:rPr>
            </w:pPr>
            <w:r w:rsidRPr="006446B0">
              <w:rPr>
                <w:rFonts w:ascii="Arial" w:hAnsi="Arial" w:cs="Arial"/>
                <w:bCs/>
              </w:rPr>
              <w:t>(Р/П)</w:t>
            </w:r>
          </w:p>
        </w:tc>
        <w:tc>
          <w:tcPr>
            <w:tcW w:w="1478" w:type="dxa"/>
            <w:tcBorders>
              <w:top w:val="nil"/>
              <w:left w:val="nil"/>
              <w:bottom w:val="nil"/>
              <w:right w:val="nil"/>
            </w:tcBorders>
            <w:tcMar>
              <w:left w:w="0" w:type="dxa"/>
              <w:right w:w="0" w:type="dxa"/>
            </w:tcMar>
          </w:tcPr>
          <w:p w:rsidR="007E4671" w:rsidRPr="00943D32" w:rsidRDefault="007E4671" w:rsidP="008F3C8B">
            <w:pPr>
              <w:tabs>
                <w:tab w:val="left" w:pos="567"/>
              </w:tabs>
              <w:suppressAutoHyphens/>
              <w:spacing w:line="240" w:lineRule="auto"/>
              <w:rPr>
                <w:rFonts w:ascii="Arial" w:hAnsi="Arial" w:cs="Arial"/>
              </w:rPr>
            </w:pPr>
            <w:r w:rsidRPr="00943D32">
              <w:rPr>
                <w:rFonts w:ascii="Arial" w:hAnsi="Arial" w:cs="Arial"/>
              </w:rPr>
              <w:t>4.1.2.15</w:t>
            </w:r>
          </w:p>
        </w:tc>
        <w:tc>
          <w:tcPr>
            <w:tcW w:w="6370" w:type="dxa"/>
            <w:tcBorders>
              <w:top w:val="nil"/>
              <w:left w:val="nil"/>
              <w:bottom w:val="nil"/>
              <w:right w:val="nil"/>
            </w:tcBorders>
            <w:tcMar>
              <w:left w:w="0" w:type="dxa"/>
              <w:right w:w="0" w:type="dxa"/>
            </w:tcMar>
          </w:tcPr>
          <w:p w:rsidR="007E4671" w:rsidRPr="007E4671" w:rsidRDefault="007E4671" w:rsidP="008F3C8B">
            <w:pPr>
              <w:tabs>
                <w:tab w:val="left" w:pos="945"/>
              </w:tabs>
              <w:spacing w:line="240" w:lineRule="auto"/>
              <w:jc w:val="both"/>
              <w:rPr>
                <w:rFonts w:ascii="Arial" w:hAnsi="Arial" w:cs="Arial"/>
              </w:rPr>
            </w:pPr>
            <w:r w:rsidRPr="007E4671">
              <w:rPr>
                <w:rFonts w:ascii="Arial" w:hAnsi="Arial" w:cs="Arial"/>
              </w:rPr>
              <w:t>если возможно, проверку радиооборудования для приема информации по безопасности на море посредством ВЧ узкополосного прямого печатания (правила IV/7, 12 и 14 СОЛАС 74/88), включая:</w:t>
            </w:r>
          </w:p>
        </w:tc>
      </w:tr>
      <w:tr w:rsidR="007E4671" w:rsidRPr="005362E6" w:rsidTr="00385672">
        <w:tc>
          <w:tcPr>
            <w:tcW w:w="1222" w:type="dxa"/>
            <w:tcBorders>
              <w:top w:val="nil"/>
              <w:left w:val="nil"/>
              <w:bottom w:val="nil"/>
              <w:right w:val="nil"/>
            </w:tcBorders>
            <w:tcMar>
              <w:left w:w="0" w:type="dxa"/>
              <w:right w:w="0" w:type="dxa"/>
            </w:tcMar>
          </w:tcPr>
          <w:p w:rsidR="007E4671" w:rsidRPr="006446B0" w:rsidRDefault="007E4671" w:rsidP="008F3C8B">
            <w:pPr>
              <w:tabs>
                <w:tab w:val="left" w:pos="567"/>
              </w:tabs>
              <w:suppressAutoHyphens/>
              <w:spacing w:line="240" w:lineRule="auto"/>
              <w:rPr>
                <w:rFonts w:ascii="Arial" w:hAnsi="Arial" w:cs="Arial"/>
                <w:bCs/>
              </w:rPr>
            </w:pPr>
            <w:r w:rsidRPr="006446B0">
              <w:rPr>
                <w:rFonts w:ascii="Arial" w:hAnsi="Arial" w:cs="Arial"/>
                <w:bCs/>
              </w:rPr>
              <w:t>(Р/П)</w:t>
            </w:r>
          </w:p>
        </w:tc>
        <w:tc>
          <w:tcPr>
            <w:tcW w:w="1478" w:type="dxa"/>
            <w:tcBorders>
              <w:top w:val="nil"/>
              <w:left w:val="nil"/>
              <w:bottom w:val="nil"/>
              <w:right w:val="nil"/>
            </w:tcBorders>
            <w:tcMar>
              <w:left w:w="0" w:type="dxa"/>
              <w:right w:w="0" w:type="dxa"/>
            </w:tcMar>
          </w:tcPr>
          <w:p w:rsidR="007E4671" w:rsidRPr="00943D32" w:rsidRDefault="007E4671" w:rsidP="008F3C8B">
            <w:pPr>
              <w:tabs>
                <w:tab w:val="left" w:pos="567"/>
              </w:tabs>
              <w:suppressAutoHyphens/>
              <w:spacing w:line="240" w:lineRule="auto"/>
              <w:rPr>
                <w:rFonts w:ascii="Arial" w:hAnsi="Arial" w:cs="Arial"/>
              </w:rPr>
            </w:pPr>
            <w:r w:rsidRPr="00943D32">
              <w:rPr>
                <w:rFonts w:ascii="Arial" w:hAnsi="Arial" w:cs="Arial"/>
              </w:rPr>
              <w:t>4.1.2.15.1</w:t>
            </w:r>
          </w:p>
        </w:tc>
        <w:tc>
          <w:tcPr>
            <w:tcW w:w="6370" w:type="dxa"/>
            <w:tcBorders>
              <w:top w:val="nil"/>
              <w:left w:val="nil"/>
              <w:bottom w:val="nil"/>
              <w:right w:val="nil"/>
            </w:tcBorders>
            <w:tcMar>
              <w:left w:w="0" w:type="dxa"/>
              <w:right w:w="0" w:type="dxa"/>
            </w:tcMar>
          </w:tcPr>
          <w:p w:rsidR="007E4671" w:rsidRPr="007E4671" w:rsidRDefault="007E4671" w:rsidP="008F3C8B">
            <w:pPr>
              <w:tabs>
                <w:tab w:val="left" w:pos="945"/>
              </w:tabs>
              <w:spacing w:line="240" w:lineRule="auto"/>
              <w:jc w:val="both"/>
              <w:rPr>
                <w:rFonts w:ascii="Arial" w:hAnsi="Arial" w:cs="Arial"/>
              </w:rPr>
            </w:pPr>
            <w:r w:rsidRPr="007E4671">
              <w:rPr>
                <w:rFonts w:ascii="Arial" w:hAnsi="Arial" w:cs="Arial"/>
              </w:rPr>
              <w:t xml:space="preserve">проверку </w:t>
            </w:r>
            <w:r w:rsidR="00136FD6">
              <w:rPr>
                <w:rFonts w:ascii="Arial" w:hAnsi="Arial" w:cs="Arial"/>
              </w:rPr>
              <w:t>ис</w:t>
            </w:r>
            <w:r w:rsidRPr="007E4671">
              <w:rPr>
                <w:rFonts w:ascii="Arial" w:hAnsi="Arial" w:cs="Arial"/>
              </w:rPr>
              <w:t xml:space="preserve">правности работы посредством контроля входящих сообщений или проверки </w:t>
            </w:r>
            <w:r>
              <w:rPr>
                <w:rFonts w:ascii="Arial" w:hAnsi="Arial" w:cs="Arial"/>
              </w:rPr>
              <w:t>недав</w:t>
            </w:r>
            <w:r w:rsidRPr="007E4671">
              <w:rPr>
                <w:rFonts w:ascii="Arial" w:hAnsi="Arial" w:cs="Arial"/>
              </w:rPr>
              <w:t>ней распечатки;</w:t>
            </w:r>
          </w:p>
        </w:tc>
      </w:tr>
      <w:tr w:rsidR="005203DD" w:rsidRPr="005362E6" w:rsidTr="00385672">
        <w:tc>
          <w:tcPr>
            <w:tcW w:w="1222" w:type="dxa"/>
            <w:tcBorders>
              <w:top w:val="nil"/>
              <w:left w:val="nil"/>
              <w:bottom w:val="nil"/>
              <w:right w:val="nil"/>
            </w:tcBorders>
            <w:tcMar>
              <w:left w:w="0" w:type="dxa"/>
              <w:right w:w="0" w:type="dxa"/>
            </w:tcMar>
          </w:tcPr>
          <w:p w:rsidR="005203DD" w:rsidRPr="006446B0" w:rsidRDefault="005203DD" w:rsidP="008F3C8B">
            <w:pPr>
              <w:tabs>
                <w:tab w:val="left" w:pos="567"/>
              </w:tabs>
              <w:suppressAutoHyphens/>
              <w:spacing w:line="240" w:lineRule="auto"/>
              <w:rPr>
                <w:rFonts w:ascii="Arial" w:hAnsi="Arial" w:cs="Arial"/>
                <w:bCs/>
              </w:rPr>
            </w:pPr>
            <w:r w:rsidRPr="006446B0">
              <w:rPr>
                <w:rFonts w:ascii="Arial" w:hAnsi="Arial" w:cs="Arial"/>
                <w:bCs/>
              </w:rPr>
              <w:t>(Р/П)</w:t>
            </w:r>
          </w:p>
        </w:tc>
        <w:tc>
          <w:tcPr>
            <w:tcW w:w="1478" w:type="dxa"/>
            <w:tcBorders>
              <w:top w:val="nil"/>
              <w:left w:val="nil"/>
              <w:bottom w:val="nil"/>
              <w:right w:val="nil"/>
            </w:tcBorders>
            <w:tcMar>
              <w:left w:w="0" w:type="dxa"/>
              <w:right w:w="0" w:type="dxa"/>
            </w:tcMar>
          </w:tcPr>
          <w:p w:rsidR="005203DD" w:rsidRPr="00943D32" w:rsidRDefault="005203DD" w:rsidP="008F3C8B">
            <w:pPr>
              <w:tabs>
                <w:tab w:val="left" w:pos="567"/>
              </w:tabs>
              <w:suppressAutoHyphens/>
              <w:spacing w:line="240" w:lineRule="auto"/>
              <w:rPr>
                <w:rFonts w:ascii="Arial" w:hAnsi="Arial" w:cs="Arial"/>
              </w:rPr>
            </w:pPr>
            <w:r w:rsidRPr="00943D32">
              <w:rPr>
                <w:rFonts w:ascii="Arial" w:hAnsi="Arial" w:cs="Arial"/>
              </w:rPr>
              <w:t>4.1.2.15.2</w:t>
            </w:r>
          </w:p>
        </w:tc>
        <w:tc>
          <w:tcPr>
            <w:tcW w:w="6370" w:type="dxa"/>
            <w:tcBorders>
              <w:top w:val="nil"/>
              <w:left w:val="nil"/>
              <w:bottom w:val="nil"/>
              <w:right w:val="nil"/>
            </w:tcBorders>
            <w:tcMar>
              <w:left w:w="0" w:type="dxa"/>
              <w:right w:w="0" w:type="dxa"/>
            </w:tcMar>
          </w:tcPr>
          <w:p w:rsidR="005203DD" w:rsidRPr="007E4671" w:rsidRDefault="005203DD" w:rsidP="008F3C8B">
            <w:pPr>
              <w:tabs>
                <w:tab w:val="left" w:pos="945"/>
              </w:tabs>
              <w:spacing w:line="240" w:lineRule="auto"/>
              <w:jc w:val="both"/>
              <w:rPr>
                <w:rFonts w:ascii="Arial" w:hAnsi="Arial" w:cs="Arial"/>
              </w:rPr>
            </w:pPr>
            <w:r w:rsidRPr="005203DD">
              <w:rPr>
                <w:rFonts w:ascii="Arial" w:hAnsi="Arial" w:cs="Arial"/>
              </w:rPr>
              <w:t>работу программы самотестирования, если она предусмотрена;</w:t>
            </w:r>
          </w:p>
        </w:tc>
      </w:tr>
      <w:tr w:rsidR="005203DD" w:rsidRPr="005362E6" w:rsidTr="00385672">
        <w:tc>
          <w:tcPr>
            <w:tcW w:w="1222" w:type="dxa"/>
            <w:tcBorders>
              <w:top w:val="nil"/>
              <w:left w:val="nil"/>
              <w:bottom w:val="nil"/>
              <w:right w:val="nil"/>
            </w:tcBorders>
            <w:tcMar>
              <w:left w:w="0" w:type="dxa"/>
              <w:right w:w="0" w:type="dxa"/>
            </w:tcMar>
          </w:tcPr>
          <w:p w:rsidR="005203DD" w:rsidRPr="006446B0" w:rsidRDefault="005203DD" w:rsidP="008F3C8B">
            <w:pPr>
              <w:tabs>
                <w:tab w:val="left" w:pos="567"/>
              </w:tabs>
              <w:suppressAutoHyphens/>
              <w:spacing w:line="240" w:lineRule="auto"/>
              <w:rPr>
                <w:rFonts w:ascii="Arial" w:hAnsi="Arial" w:cs="Arial"/>
                <w:bCs/>
              </w:rPr>
            </w:pPr>
            <w:r w:rsidRPr="006446B0">
              <w:rPr>
                <w:rFonts w:ascii="Arial" w:hAnsi="Arial" w:cs="Arial"/>
                <w:bCs/>
              </w:rPr>
              <w:t>(Р/П)</w:t>
            </w:r>
          </w:p>
        </w:tc>
        <w:tc>
          <w:tcPr>
            <w:tcW w:w="1478" w:type="dxa"/>
            <w:tcBorders>
              <w:top w:val="nil"/>
              <w:left w:val="nil"/>
              <w:bottom w:val="nil"/>
              <w:right w:val="nil"/>
            </w:tcBorders>
            <w:tcMar>
              <w:left w:w="0" w:type="dxa"/>
              <w:right w:w="0" w:type="dxa"/>
            </w:tcMar>
          </w:tcPr>
          <w:p w:rsidR="005203DD" w:rsidRPr="00943D32" w:rsidRDefault="005203DD" w:rsidP="008F3C8B">
            <w:pPr>
              <w:tabs>
                <w:tab w:val="left" w:pos="567"/>
              </w:tabs>
              <w:suppressAutoHyphens/>
              <w:spacing w:line="240" w:lineRule="auto"/>
              <w:rPr>
                <w:rFonts w:ascii="Arial" w:hAnsi="Arial" w:cs="Arial"/>
              </w:rPr>
            </w:pPr>
            <w:r w:rsidRPr="00943D32">
              <w:rPr>
                <w:rFonts w:ascii="Arial" w:hAnsi="Arial" w:cs="Arial"/>
              </w:rPr>
              <w:t>4.1.2.16</w:t>
            </w:r>
          </w:p>
        </w:tc>
        <w:tc>
          <w:tcPr>
            <w:tcW w:w="6370" w:type="dxa"/>
            <w:tcBorders>
              <w:top w:val="nil"/>
              <w:left w:val="nil"/>
              <w:bottom w:val="nil"/>
              <w:right w:val="nil"/>
            </w:tcBorders>
            <w:tcMar>
              <w:left w:w="0" w:type="dxa"/>
              <w:right w:w="0" w:type="dxa"/>
            </w:tcMar>
          </w:tcPr>
          <w:p w:rsidR="005203DD" w:rsidRPr="007E4671" w:rsidRDefault="005203DD" w:rsidP="008F3C8B">
            <w:pPr>
              <w:tabs>
                <w:tab w:val="left" w:pos="945"/>
              </w:tabs>
              <w:spacing w:line="240" w:lineRule="auto"/>
              <w:jc w:val="both"/>
              <w:rPr>
                <w:rFonts w:ascii="Arial" w:hAnsi="Arial" w:cs="Arial"/>
              </w:rPr>
            </w:pPr>
            <w:r w:rsidRPr="005203DD">
              <w:rPr>
                <w:rFonts w:ascii="Arial" w:hAnsi="Arial" w:cs="Arial"/>
              </w:rPr>
              <w:t>проверку спутникового аварийного радиобуя-указателя местоположения (АРБ), работающего на частоте 406 МГц (правила IV/7 и 14 СОЛАС 74/88), включая:</w:t>
            </w:r>
          </w:p>
        </w:tc>
      </w:tr>
      <w:tr w:rsidR="005203DD" w:rsidRPr="005362E6" w:rsidTr="00385672">
        <w:tc>
          <w:tcPr>
            <w:tcW w:w="1222" w:type="dxa"/>
            <w:tcBorders>
              <w:top w:val="nil"/>
              <w:left w:val="nil"/>
              <w:bottom w:val="nil"/>
              <w:right w:val="nil"/>
            </w:tcBorders>
            <w:tcMar>
              <w:left w:w="0" w:type="dxa"/>
              <w:right w:w="0" w:type="dxa"/>
            </w:tcMar>
          </w:tcPr>
          <w:p w:rsidR="005203DD" w:rsidRPr="006446B0" w:rsidRDefault="005203DD" w:rsidP="008F3C8B">
            <w:pPr>
              <w:tabs>
                <w:tab w:val="left" w:pos="567"/>
              </w:tabs>
              <w:suppressAutoHyphens/>
              <w:spacing w:line="240" w:lineRule="auto"/>
              <w:rPr>
                <w:rFonts w:ascii="Arial" w:hAnsi="Arial" w:cs="Arial"/>
                <w:bCs/>
              </w:rPr>
            </w:pPr>
            <w:r w:rsidRPr="006446B0">
              <w:rPr>
                <w:rFonts w:ascii="Arial" w:hAnsi="Arial" w:cs="Arial"/>
                <w:bCs/>
              </w:rPr>
              <w:t>(Р/П)</w:t>
            </w:r>
          </w:p>
        </w:tc>
        <w:tc>
          <w:tcPr>
            <w:tcW w:w="1478" w:type="dxa"/>
            <w:tcBorders>
              <w:top w:val="nil"/>
              <w:left w:val="nil"/>
              <w:bottom w:val="nil"/>
              <w:right w:val="nil"/>
            </w:tcBorders>
            <w:tcMar>
              <w:left w:w="0" w:type="dxa"/>
              <w:right w:w="0" w:type="dxa"/>
            </w:tcMar>
          </w:tcPr>
          <w:p w:rsidR="005203DD" w:rsidRPr="00943D32" w:rsidRDefault="005203DD" w:rsidP="008F3C8B">
            <w:pPr>
              <w:tabs>
                <w:tab w:val="left" w:pos="567"/>
              </w:tabs>
              <w:suppressAutoHyphens/>
              <w:spacing w:line="240" w:lineRule="auto"/>
              <w:rPr>
                <w:rFonts w:ascii="Arial" w:hAnsi="Arial" w:cs="Arial"/>
              </w:rPr>
            </w:pPr>
            <w:r w:rsidRPr="00943D32">
              <w:rPr>
                <w:rFonts w:ascii="Arial" w:hAnsi="Arial" w:cs="Arial"/>
              </w:rPr>
              <w:t>4.1.2.16.1</w:t>
            </w:r>
          </w:p>
        </w:tc>
        <w:tc>
          <w:tcPr>
            <w:tcW w:w="6370" w:type="dxa"/>
            <w:tcBorders>
              <w:top w:val="nil"/>
              <w:left w:val="nil"/>
              <w:bottom w:val="nil"/>
              <w:right w:val="nil"/>
            </w:tcBorders>
            <w:tcMar>
              <w:left w:w="0" w:type="dxa"/>
              <w:right w:w="0" w:type="dxa"/>
            </w:tcMar>
          </w:tcPr>
          <w:p w:rsidR="005203DD" w:rsidRPr="007E4671" w:rsidRDefault="005203DD" w:rsidP="008F3C8B">
            <w:pPr>
              <w:tabs>
                <w:tab w:val="left" w:pos="945"/>
              </w:tabs>
              <w:spacing w:line="240" w:lineRule="auto"/>
              <w:jc w:val="both"/>
              <w:rPr>
                <w:rFonts w:ascii="Arial" w:hAnsi="Arial" w:cs="Arial"/>
              </w:rPr>
            </w:pPr>
            <w:r w:rsidRPr="005203DD">
              <w:rPr>
                <w:rFonts w:ascii="Arial" w:hAnsi="Arial" w:cs="Arial"/>
              </w:rPr>
              <w:t>проверку ра</w:t>
            </w:r>
            <w:r>
              <w:rPr>
                <w:rFonts w:ascii="Arial" w:hAnsi="Arial" w:cs="Arial"/>
              </w:rPr>
              <w:t>змещения и установки</w:t>
            </w:r>
            <w:r w:rsidRPr="005203DD">
              <w:rPr>
                <w:rFonts w:ascii="Arial" w:hAnsi="Arial" w:cs="Arial"/>
              </w:rPr>
              <w:t xml:space="preserve"> для обеспечения свободного всплытия;</w:t>
            </w:r>
          </w:p>
        </w:tc>
      </w:tr>
      <w:tr w:rsidR="005203DD" w:rsidRPr="005362E6" w:rsidTr="00385672">
        <w:tc>
          <w:tcPr>
            <w:tcW w:w="1222" w:type="dxa"/>
            <w:tcBorders>
              <w:top w:val="nil"/>
              <w:left w:val="nil"/>
              <w:bottom w:val="nil"/>
              <w:right w:val="nil"/>
            </w:tcBorders>
            <w:tcMar>
              <w:left w:w="0" w:type="dxa"/>
              <w:right w:w="0" w:type="dxa"/>
            </w:tcMar>
          </w:tcPr>
          <w:p w:rsidR="005203DD" w:rsidRPr="006446B0" w:rsidRDefault="005203DD" w:rsidP="008F3C8B">
            <w:pPr>
              <w:tabs>
                <w:tab w:val="left" w:pos="567"/>
              </w:tabs>
              <w:suppressAutoHyphens/>
              <w:spacing w:line="240" w:lineRule="auto"/>
              <w:rPr>
                <w:rFonts w:ascii="Arial" w:hAnsi="Arial" w:cs="Arial"/>
                <w:bCs/>
              </w:rPr>
            </w:pPr>
            <w:r w:rsidRPr="006446B0">
              <w:rPr>
                <w:rFonts w:ascii="Arial" w:hAnsi="Arial" w:cs="Arial"/>
                <w:bCs/>
              </w:rPr>
              <w:t>(Р/П)</w:t>
            </w:r>
          </w:p>
        </w:tc>
        <w:tc>
          <w:tcPr>
            <w:tcW w:w="1478" w:type="dxa"/>
            <w:tcBorders>
              <w:top w:val="nil"/>
              <w:left w:val="nil"/>
              <w:bottom w:val="nil"/>
              <w:right w:val="nil"/>
            </w:tcBorders>
            <w:tcMar>
              <w:left w:w="0" w:type="dxa"/>
              <w:right w:w="0" w:type="dxa"/>
            </w:tcMar>
          </w:tcPr>
          <w:p w:rsidR="005203DD" w:rsidRPr="00943D32" w:rsidRDefault="005203DD" w:rsidP="008F3C8B">
            <w:pPr>
              <w:tabs>
                <w:tab w:val="left" w:pos="567"/>
              </w:tabs>
              <w:suppressAutoHyphens/>
              <w:spacing w:line="240" w:lineRule="auto"/>
              <w:rPr>
                <w:rFonts w:ascii="Arial" w:hAnsi="Arial" w:cs="Arial"/>
              </w:rPr>
            </w:pPr>
            <w:r w:rsidRPr="00943D32">
              <w:rPr>
                <w:rFonts w:ascii="Arial" w:hAnsi="Arial" w:cs="Arial"/>
              </w:rPr>
              <w:t>4.1.2.16.2</w:t>
            </w:r>
          </w:p>
        </w:tc>
        <w:tc>
          <w:tcPr>
            <w:tcW w:w="6370" w:type="dxa"/>
            <w:tcBorders>
              <w:top w:val="nil"/>
              <w:left w:val="nil"/>
              <w:bottom w:val="nil"/>
              <w:right w:val="nil"/>
            </w:tcBorders>
            <w:tcMar>
              <w:left w:w="0" w:type="dxa"/>
              <w:right w:w="0" w:type="dxa"/>
            </w:tcMar>
          </w:tcPr>
          <w:p w:rsidR="005203DD" w:rsidRPr="007E4671" w:rsidRDefault="005203DD" w:rsidP="008F3C8B">
            <w:pPr>
              <w:tabs>
                <w:tab w:val="left" w:pos="945"/>
              </w:tabs>
              <w:spacing w:line="240" w:lineRule="auto"/>
              <w:jc w:val="both"/>
              <w:rPr>
                <w:rFonts w:ascii="Arial" w:hAnsi="Arial" w:cs="Arial"/>
              </w:rPr>
            </w:pPr>
            <w:r w:rsidRPr="005203DD">
              <w:rPr>
                <w:rFonts w:ascii="Arial" w:hAnsi="Arial" w:cs="Arial"/>
              </w:rPr>
              <w:t xml:space="preserve">проведение визуальной проверки на предмет выявления </w:t>
            </w:r>
            <w:r>
              <w:rPr>
                <w:rFonts w:ascii="Arial" w:hAnsi="Arial" w:cs="Arial"/>
              </w:rPr>
              <w:t>дефектов</w:t>
            </w:r>
            <w:r w:rsidRPr="005203DD">
              <w:rPr>
                <w:rFonts w:ascii="Arial" w:hAnsi="Arial" w:cs="Arial"/>
              </w:rPr>
              <w:t>;</w:t>
            </w:r>
          </w:p>
        </w:tc>
      </w:tr>
      <w:tr w:rsidR="005203DD" w:rsidRPr="005362E6" w:rsidTr="00385672">
        <w:tc>
          <w:tcPr>
            <w:tcW w:w="1222" w:type="dxa"/>
            <w:tcBorders>
              <w:top w:val="nil"/>
              <w:left w:val="nil"/>
              <w:bottom w:val="nil"/>
              <w:right w:val="nil"/>
            </w:tcBorders>
            <w:tcMar>
              <w:left w:w="0" w:type="dxa"/>
              <w:right w:w="0" w:type="dxa"/>
            </w:tcMar>
          </w:tcPr>
          <w:p w:rsidR="005203DD" w:rsidRPr="006446B0" w:rsidRDefault="005203DD" w:rsidP="008F3C8B">
            <w:pPr>
              <w:tabs>
                <w:tab w:val="left" w:pos="567"/>
              </w:tabs>
              <w:suppressAutoHyphens/>
              <w:spacing w:line="240" w:lineRule="auto"/>
              <w:rPr>
                <w:rFonts w:ascii="Arial" w:hAnsi="Arial" w:cs="Arial"/>
                <w:bCs/>
              </w:rPr>
            </w:pPr>
            <w:r w:rsidRPr="006446B0">
              <w:rPr>
                <w:rFonts w:ascii="Arial" w:hAnsi="Arial" w:cs="Arial"/>
                <w:bCs/>
              </w:rPr>
              <w:t>(Р/П)</w:t>
            </w:r>
          </w:p>
        </w:tc>
        <w:tc>
          <w:tcPr>
            <w:tcW w:w="1478" w:type="dxa"/>
            <w:tcBorders>
              <w:top w:val="nil"/>
              <w:left w:val="nil"/>
              <w:bottom w:val="nil"/>
              <w:right w:val="nil"/>
            </w:tcBorders>
            <w:tcMar>
              <w:left w:w="0" w:type="dxa"/>
              <w:right w:w="0" w:type="dxa"/>
            </w:tcMar>
          </w:tcPr>
          <w:p w:rsidR="005203DD" w:rsidRPr="00943D32" w:rsidRDefault="005203DD" w:rsidP="008F3C8B">
            <w:pPr>
              <w:tabs>
                <w:tab w:val="left" w:pos="567"/>
              </w:tabs>
              <w:suppressAutoHyphens/>
              <w:spacing w:line="240" w:lineRule="auto"/>
              <w:rPr>
                <w:rFonts w:ascii="Arial" w:hAnsi="Arial" w:cs="Arial"/>
              </w:rPr>
            </w:pPr>
            <w:r w:rsidRPr="00943D32">
              <w:rPr>
                <w:rFonts w:ascii="Arial" w:hAnsi="Arial" w:cs="Arial"/>
              </w:rPr>
              <w:t>4.1.2.16.3</w:t>
            </w:r>
          </w:p>
        </w:tc>
        <w:tc>
          <w:tcPr>
            <w:tcW w:w="6370" w:type="dxa"/>
            <w:tcBorders>
              <w:top w:val="nil"/>
              <w:left w:val="nil"/>
              <w:bottom w:val="nil"/>
              <w:right w:val="nil"/>
            </w:tcBorders>
            <w:tcMar>
              <w:left w:w="0" w:type="dxa"/>
              <w:right w:w="0" w:type="dxa"/>
            </w:tcMar>
          </w:tcPr>
          <w:p w:rsidR="005203DD" w:rsidRPr="007E4671" w:rsidRDefault="005203DD" w:rsidP="008F3C8B">
            <w:pPr>
              <w:tabs>
                <w:tab w:val="left" w:pos="945"/>
              </w:tabs>
              <w:spacing w:line="240" w:lineRule="auto"/>
              <w:jc w:val="both"/>
              <w:rPr>
                <w:rFonts w:ascii="Arial" w:hAnsi="Arial" w:cs="Arial"/>
              </w:rPr>
            </w:pPr>
            <w:r w:rsidRPr="005203DD">
              <w:rPr>
                <w:rFonts w:ascii="Arial" w:hAnsi="Arial" w:cs="Arial"/>
              </w:rPr>
              <w:t>осуществление программы самотестирования;</w:t>
            </w:r>
          </w:p>
        </w:tc>
      </w:tr>
      <w:tr w:rsidR="005203DD" w:rsidRPr="005362E6" w:rsidTr="00385672">
        <w:tc>
          <w:tcPr>
            <w:tcW w:w="1222" w:type="dxa"/>
            <w:tcBorders>
              <w:top w:val="nil"/>
              <w:left w:val="nil"/>
              <w:bottom w:val="nil"/>
              <w:right w:val="nil"/>
            </w:tcBorders>
            <w:tcMar>
              <w:left w:w="0" w:type="dxa"/>
              <w:right w:w="0" w:type="dxa"/>
            </w:tcMar>
          </w:tcPr>
          <w:p w:rsidR="005203DD" w:rsidRPr="006446B0" w:rsidRDefault="005203DD" w:rsidP="008F3C8B">
            <w:pPr>
              <w:tabs>
                <w:tab w:val="left" w:pos="567"/>
              </w:tabs>
              <w:suppressAutoHyphens/>
              <w:spacing w:line="240" w:lineRule="auto"/>
              <w:rPr>
                <w:rFonts w:ascii="Arial" w:hAnsi="Arial" w:cs="Arial"/>
                <w:bCs/>
              </w:rPr>
            </w:pPr>
            <w:r w:rsidRPr="006446B0">
              <w:rPr>
                <w:rFonts w:ascii="Arial" w:hAnsi="Arial" w:cs="Arial"/>
                <w:bCs/>
              </w:rPr>
              <w:t>(Р/П)</w:t>
            </w:r>
          </w:p>
        </w:tc>
        <w:tc>
          <w:tcPr>
            <w:tcW w:w="1478" w:type="dxa"/>
            <w:tcBorders>
              <w:top w:val="nil"/>
              <w:left w:val="nil"/>
              <w:bottom w:val="nil"/>
              <w:right w:val="nil"/>
            </w:tcBorders>
            <w:tcMar>
              <w:left w:w="0" w:type="dxa"/>
              <w:right w:w="0" w:type="dxa"/>
            </w:tcMar>
          </w:tcPr>
          <w:p w:rsidR="005203DD" w:rsidRPr="00943D32" w:rsidRDefault="005203DD" w:rsidP="008F3C8B">
            <w:pPr>
              <w:tabs>
                <w:tab w:val="left" w:pos="567"/>
              </w:tabs>
              <w:suppressAutoHyphens/>
              <w:spacing w:line="240" w:lineRule="auto"/>
              <w:rPr>
                <w:rFonts w:ascii="Arial" w:hAnsi="Arial" w:cs="Arial"/>
              </w:rPr>
            </w:pPr>
            <w:r w:rsidRPr="00943D32">
              <w:rPr>
                <w:rFonts w:ascii="Arial" w:hAnsi="Arial" w:cs="Arial"/>
              </w:rPr>
              <w:t>4.1.2.16.4</w:t>
            </w:r>
          </w:p>
        </w:tc>
        <w:tc>
          <w:tcPr>
            <w:tcW w:w="6370" w:type="dxa"/>
            <w:tcBorders>
              <w:top w:val="nil"/>
              <w:left w:val="nil"/>
              <w:bottom w:val="nil"/>
              <w:right w:val="nil"/>
            </w:tcBorders>
            <w:tcMar>
              <w:left w:w="0" w:type="dxa"/>
              <w:right w:w="0" w:type="dxa"/>
            </w:tcMar>
          </w:tcPr>
          <w:p w:rsidR="005203DD" w:rsidRPr="007E4671" w:rsidRDefault="005203DD" w:rsidP="008F3C8B">
            <w:pPr>
              <w:tabs>
                <w:tab w:val="left" w:pos="945"/>
              </w:tabs>
              <w:spacing w:line="240" w:lineRule="auto"/>
              <w:jc w:val="both"/>
              <w:rPr>
                <w:rFonts w:ascii="Arial" w:hAnsi="Arial" w:cs="Arial"/>
              </w:rPr>
            </w:pPr>
            <w:r w:rsidRPr="005203DD">
              <w:rPr>
                <w:rFonts w:ascii="Arial" w:hAnsi="Arial" w:cs="Arial"/>
              </w:rPr>
              <w:t xml:space="preserve">проверку, устанавливающую, что </w:t>
            </w:r>
            <w:r>
              <w:rPr>
                <w:rFonts w:ascii="Arial" w:hAnsi="Arial" w:cs="Arial"/>
              </w:rPr>
              <w:t xml:space="preserve">однозначно определяемый </w:t>
            </w:r>
            <w:r w:rsidRPr="005203DD">
              <w:rPr>
                <w:rFonts w:ascii="Arial" w:hAnsi="Arial" w:cs="Arial"/>
              </w:rPr>
              <w:t>опознавательный номер АРБ отчетливо указан на наружной стороне оборудования, и, если возможно, подтверждение правильности декодирования опознавательного номера АРБ;</w:t>
            </w:r>
          </w:p>
        </w:tc>
      </w:tr>
      <w:tr w:rsidR="000C4B4E" w:rsidRPr="005362E6" w:rsidTr="00385672">
        <w:tc>
          <w:tcPr>
            <w:tcW w:w="1222" w:type="dxa"/>
            <w:tcBorders>
              <w:top w:val="nil"/>
              <w:left w:val="nil"/>
              <w:bottom w:val="nil"/>
              <w:right w:val="nil"/>
            </w:tcBorders>
            <w:tcMar>
              <w:left w:w="0" w:type="dxa"/>
              <w:right w:w="0" w:type="dxa"/>
            </w:tcMar>
          </w:tcPr>
          <w:p w:rsidR="000C4B4E" w:rsidRPr="006446B0" w:rsidRDefault="000C4B4E" w:rsidP="008F3C8B">
            <w:pPr>
              <w:tabs>
                <w:tab w:val="left" w:pos="567"/>
              </w:tabs>
              <w:suppressAutoHyphens/>
              <w:spacing w:line="240" w:lineRule="auto"/>
              <w:rPr>
                <w:rFonts w:ascii="Arial" w:hAnsi="Arial" w:cs="Arial"/>
                <w:bCs/>
              </w:rPr>
            </w:pPr>
            <w:r w:rsidRPr="006446B0">
              <w:rPr>
                <w:rFonts w:ascii="Arial" w:hAnsi="Arial" w:cs="Arial"/>
                <w:bCs/>
              </w:rPr>
              <w:t>(Р/П)</w:t>
            </w:r>
          </w:p>
        </w:tc>
        <w:tc>
          <w:tcPr>
            <w:tcW w:w="1478" w:type="dxa"/>
            <w:tcBorders>
              <w:top w:val="nil"/>
              <w:left w:val="nil"/>
              <w:bottom w:val="nil"/>
              <w:right w:val="nil"/>
            </w:tcBorders>
            <w:tcMar>
              <w:left w:w="0" w:type="dxa"/>
              <w:right w:w="0" w:type="dxa"/>
            </w:tcMar>
          </w:tcPr>
          <w:p w:rsidR="000C4B4E" w:rsidRPr="00943D32" w:rsidRDefault="000C4B4E" w:rsidP="008F3C8B">
            <w:pPr>
              <w:tabs>
                <w:tab w:val="left" w:pos="567"/>
              </w:tabs>
              <w:suppressAutoHyphens/>
              <w:spacing w:line="240" w:lineRule="auto"/>
              <w:rPr>
                <w:rFonts w:ascii="Arial" w:hAnsi="Arial" w:cs="Arial"/>
              </w:rPr>
            </w:pPr>
            <w:r w:rsidRPr="00943D32">
              <w:rPr>
                <w:rFonts w:ascii="Arial" w:hAnsi="Arial" w:cs="Arial"/>
              </w:rPr>
              <w:t>4.1.2.16.5</w:t>
            </w:r>
          </w:p>
        </w:tc>
        <w:tc>
          <w:tcPr>
            <w:tcW w:w="6370" w:type="dxa"/>
            <w:tcBorders>
              <w:top w:val="nil"/>
              <w:left w:val="nil"/>
              <w:bottom w:val="nil"/>
              <w:right w:val="nil"/>
            </w:tcBorders>
            <w:tcMar>
              <w:left w:w="0" w:type="dxa"/>
              <w:right w:w="0" w:type="dxa"/>
            </w:tcMar>
          </w:tcPr>
          <w:p w:rsidR="000C4B4E" w:rsidRPr="007E4671" w:rsidRDefault="000C4B4E" w:rsidP="008F3C8B">
            <w:pPr>
              <w:tabs>
                <w:tab w:val="left" w:pos="945"/>
              </w:tabs>
              <w:spacing w:line="240" w:lineRule="auto"/>
              <w:jc w:val="both"/>
              <w:rPr>
                <w:rFonts w:ascii="Arial" w:hAnsi="Arial" w:cs="Arial"/>
              </w:rPr>
            </w:pPr>
            <w:r>
              <w:rPr>
                <w:rFonts w:ascii="Arial" w:hAnsi="Arial" w:cs="Arial"/>
              </w:rPr>
              <w:t xml:space="preserve">проверку того, что однозначно определяемый </w:t>
            </w:r>
            <w:r w:rsidRPr="005203DD">
              <w:rPr>
                <w:rFonts w:ascii="Arial" w:hAnsi="Arial" w:cs="Arial"/>
              </w:rPr>
              <w:t>опознавательный номер</w:t>
            </w:r>
            <w:r>
              <w:rPr>
                <w:rFonts w:ascii="Arial" w:hAnsi="Arial" w:cs="Arial"/>
              </w:rPr>
              <w:t>, запрограммированный в</w:t>
            </w:r>
            <w:r w:rsidRPr="005203DD">
              <w:rPr>
                <w:rFonts w:ascii="Arial" w:hAnsi="Arial" w:cs="Arial"/>
              </w:rPr>
              <w:t xml:space="preserve"> АРБ</w:t>
            </w:r>
            <w:r>
              <w:rPr>
                <w:rFonts w:ascii="Arial" w:hAnsi="Arial" w:cs="Arial"/>
              </w:rPr>
              <w:t xml:space="preserve">, соответствует однозначно определяемому </w:t>
            </w:r>
            <w:r w:rsidRPr="005203DD">
              <w:rPr>
                <w:rFonts w:ascii="Arial" w:hAnsi="Arial" w:cs="Arial"/>
              </w:rPr>
              <w:t>опознавательн</w:t>
            </w:r>
            <w:r>
              <w:rPr>
                <w:rFonts w:ascii="Arial" w:hAnsi="Arial" w:cs="Arial"/>
              </w:rPr>
              <w:t>ому</w:t>
            </w:r>
            <w:r w:rsidRPr="005203DD">
              <w:rPr>
                <w:rFonts w:ascii="Arial" w:hAnsi="Arial" w:cs="Arial"/>
              </w:rPr>
              <w:t xml:space="preserve"> номер</w:t>
            </w:r>
            <w:r>
              <w:rPr>
                <w:rFonts w:ascii="Arial" w:hAnsi="Arial" w:cs="Arial"/>
              </w:rPr>
              <w:t>у, присвоенному Администрацией или присвоенному от ее имени;</w:t>
            </w:r>
          </w:p>
        </w:tc>
      </w:tr>
      <w:tr w:rsidR="000C4B4E" w:rsidRPr="005362E6" w:rsidTr="00385672">
        <w:tc>
          <w:tcPr>
            <w:tcW w:w="1222" w:type="dxa"/>
            <w:tcBorders>
              <w:top w:val="nil"/>
              <w:left w:val="nil"/>
              <w:bottom w:val="nil"/>
              <w:right w:val="nil"/>
            </w:tcBorders>
            <w:tcMar>
              <w:left w:w="0" w:type="dxa"/>
              <w:right w:w="0" w:type="dxa"/>
            </w:tcMar>
          </w:tcPr>
          <w:p w:rsidR="000C4B4E" w:rsidRPr="006446B0" w:rsidRDefault="000C4B4E" w:rsidP="008F3C8B">
            <w:pPr>
              <w:tabs>
                <w:tab w:val="left" w:pos="567"/>
              </w:tabs>
              <w:suppressAutoHyphens/>
              <w:spacing w:line="240" w:lineRule="auto"/>
              <w:rPr>
                <w:rFonts w:ascii="Arial" w:hAnsi="Arial" w:cs="Arial"/>
                <w:bCs/>
              </w:rPr>
            </w:pPr>
            <w:r w:rsidRPr="006446B0">
              <w:rPr>
                <w:rFonts w:ascii="Arial" w:hAnsi="Arial" w:cs="Arial"/>
                <w:bCs/>
              </w:rPr>
              <w:t>(Р/П)</w:t>
            </w:r>
          </w:p>
        </w:tc>
        <w:tc>
          <w:tcPr>
            <w:tcW w:w="1478" w:type="dxa"/>
            <w:tcBorders>
              <w:top w:val="nil"/>
              <w:left w:val="nil"/>
              <w:bottom w:val="nil"/>
              <w:right w:val="nil"/>
            </w:tcBorders>
            <w:tcMar>
              <w:left w:w="0" w:type="dxa"/>
              <w:right w:w="0" w:type="dxa"/>
            </w:tcMar>
          </w:tcPr>
          <w:p w:rsidR="000C4B4E" w:rsidRPr="00943D32" w:rsidRDefault="000C4B4E" w:rsidP="008F3C8B">
            <w:pPr>
              <w:tabs>
                <w:tab w:val="left" w:pos="567"/>
              </w:tabs>
              <w:suppressAutoHyphens/>
              <w:spacing w:line="240" w:lineRule="auto"/>
              <w:rPr>
                <w:rFonts w:ascii="Arial" w:hAnsi="Arial" w:cs="Arial"/>
              </w:rPr>
            </w:pPr>
            <w:r w:rsidRPr="00943D32">
              <w:rPr>
                <w:rFonts w:ascii="Arial" w:hAnsi="Arial" w:cs="Arial"/>
              </w:rPr>
              <w:t>4.1.2.16.6</w:t>
            </w:r>
          </w:p>
        </w:tc>
        <w:tc>
          <w:tcPr>
            <w:tcW w:w="6370" w:type="dxa"/>
            <w:tcBorders>
              <w:top w:val="nil"/>
              <w:left w:val="nil"/>
              <w:bottom w:val="nil"/>
              <w:right w:val="nil"/>
            </w:tcBorders>
            <w:tcMar>
              <w:left w:w="0" w:type="dxa"/>
              <w:right w:w="0" w:type="dxa"/>
            </w:tcMar>
          </w:tcPr>
          <w:p w:rsidR="000C4B4E" w:rsidRPr="00542651" w:rsidRDefault="000C4B4E" w:rsidP="008F3C8B">
            <w:pPr>
              <w:tabs>
                <w:tab w:val="left" w:pos="945"/>
              </w:tabs>
              <w:spacing w:line="240" w:lineRule="auto"/>
              <w:jc w:val="both"/>
              <w:rPr>
                <w:rFonts w:ascii="Arial" w:hAnsi="Arial" w:cs="Arial"/>
              </w:rPr>
            </w:pPr>
            <w:r w:rsidRPr="005F5050">
              <w:rPr>
                <w:rFonts w:ascii="Arial" w:hAnsi="Arial" w:cs="Arial"/>
              </w:rPr>
              <w:t>прове</w:t>
            </w:r>
            <w:r>
              <w:rPr>
                <w:rFonts w:ascii="Arial" w:hAnsi="Arial" w:cs="Arial"/>
              </w:rPr>
              <w:t xml:space="preserve">рку того, что </w:t>
            </w:r>
            <w:r w:rsidRPr="005F5050">
              <w:rPr>
                <w:rFonts w:ascii="Arial" w:hAnsi="Arial" w:cs="Arial"/>
              </w:rPr>
              <w:t>номер морской подвижной службы</w:t>
            </w:r>
            <w:r>
              <w:rPr>
                <w:rFonts w:ascii="Arial" w:hAnsi="Arial" w:cs="Arial"/>
              </w:rPr>
              <w:t xml:space="preserve">, если он закодирован в АРБ, соответствует </w:t>
            </w:r>
            <w:r w:rsidRPr="005F5050">
              <w:rPr>
                <w:rFonts w:ascii="Arial" w:hAnsi="Arial" w:cs="Arial"/>
              </w:rPr>
              <w:t>номер</w:t>
            </w:r>
            <w:r>
              <w:rPr>
                <w:rFonts w:ascii="Arial" w:hAnsi="Arial" w:cs="Arial"/>
              </w:rPr>
              <w:t>у</w:t>
            </w:r>
            <w:r w:rsidRPr="005F5050">
              <w:rPr>
                <w:rFonts w:ascii="Arial" w:hAnsi="Arial" w:cs="Arial"/>
              </w:rPr>
              <w:t xml:space="preserve"> морской подвижной службы</w:t>
            </w:r>
            <w:r>
              <w:rPr>
                <w:rFonts w:ascii="Arial" w:hAnsi="Arial" w:cs="Arial"/>
              </w:rPr>
              <w:t>, присвоенному судну</w:t>
            </w:r>
            <w:r w:rsidRPr="005F5050">
              <w:rPr>
                <w:rFonts w:ascii="Arial" w:hAnsi="Arial" w:cs="Arial"/>
              </w:rPr>
              <w:t>;</w:t>
            </w:r>
          </w:p>
        </w:tc>
      </w:tr>
      <w:tr w:rsidR="00CC33F4" w:rsidRPr="005362E6" w:rsidTr="00385672">
        <w:tc>
          <w:tcPr>
            <w:tcW w:w="1222" w:type="dxa"/>
            <w:tcBorders>
              <w:top w:val="nil"/>
              <w:left w:val="nil"/>
              <w:bottom w:val="nil"/>
              <w:right w:val="nil"/>
            </w:tcBorders>
            <w:tcMar>
              <w:left w:w="0" w:type="dxa"/>
              <w:right w:w="0" w:type="dxa"/>
            </w:tcMar>
          </w:tcPr>
          <w:p w:rsidR="00CC33F4" w:rsidRPr="006446B0" w:rsidRDefault="00CC33F4" w:rsidP="008F3C8B">
            <w:pPr>
              <w:tabs>
                <w:tab w:val="left" w:pos="567"/>
              </w:tabs>
              <w:suppressAutoHyphens/>
              <w:spacing w:line="240" w:lineRule="auto"/>
              <w:rPr>
                <w:rFonts w:ascii="Arial" w:hAnsi="Arial" w:cs="Arial"/>
                <w:bCs/>
              </w:rPr>
            </w:pPr>
            <w:r w:rsidRPr="006446B0">
              <w:rPr>
                <w:rFonts w:ascii="Arial" w:hAnsi="Arial" w:cs="Arial"/>
                <w:bCs/>
              </w:rPr>
              <w:t>(Р/П)</w:t>
            </w:r>
          </w:p>
        </w:tc>
        <w:tc>
          <w:tcPr>
            <w:tcW w:w="1478" w:type="dxa"/>
            <w:tcBorders>
              <w:top w:val="nil"/>
              <w:left w:val="nil"/>
              <w:bottom w:val="nil"/>
              <w:right w:val="nil"/>
            </w:tcBorders>
            <w:tcMar>
              <w:left w:w="0" w:type="dxa"/>
              <w:right w:w="0" w:type="dxa"/>
            </w:tcMar>
          </w:tcPr>
          <w:p w:rsidR="00CC33F4" w:rsidRPr="00943D32" w:rsidRDefault="00CC33F4" w:rsidP="008F3C8B">
            <w:pPr>
              <w:tabs>
                <w:tab w:val="left" w:pos="567"/>
              </w:tabs>
              <w:suppressAutoHyphens/>
              <w:spacing w:line="240" w:lineRule="auto"/>
              <w:rPr>
                <w:rFonts w:ascii="Arial" w:hAnsi="Arial" w:cs="Arial"/>
              </w:rPr>
            </w:pPr>
            <w:r w:rsidRPr="00943D32">
              <w:rPr>
                <w:rFonts w:ascii="Arial" w:hAnsi="Arial" w:cs="Arial"/>
              </w:rPr>
              <w:t>4.1.2.16.7</w:t>
            </w:r>
          </w:p>
        </w:tc>
        <w:tc>
          <w:tcPr>
            <w:tcW w:w="6370" w:type="dxa"/>
            <w:tcBorders>
              <w:top w:val="nil"/>
              <w:left w:val="nil"/>
              <w:bottom w:val="nil"/>
              <w:right w:val="nil"/>
            </w:tcBorders>
            <w:tcMar>
              <w:left w:w="0" w:type="dxa"/>
              <w:right w:w="0" w:type="dxa"/>
            </w:tcMar>
          </w:tcPr>
          <w:p w:rsidR="00CC33F4" w:rsidRPr="007E4671" w:rsidRDefault="00CC33F4" w:rsidP="008F3C8B">
            <w:pPr>
              <w:tabs>
                <w:tab w:val="left" w:pos="945"/>
              </w:tabs>
              <w:spacing w:line="240" w:lineRule="auto"/>
              <w:jc w:val="both"/>
              <w:rPr>
                <w:rFonts w:ascii="Arial" w:hAnsi="Arial" w:cs="Arial"/>
              </w:rPr>
            </w:pPr>
            <w:r w:rsidRPr="00CC33F4">
              <w:rPr>
                <w:rFonts w:ascii="Arial" w:hAnsi="Arial" w:cs="Arial"/>
              </w:rPr>
              <w:t>проверку срока годности батареи;</w:t>
            </w:r>
          </w:p>
        </w:tc>
      </w:tr>
      <w:tr w:rsidR="00AE0683" w:rsidRPr="005362E6" w:rsidTr="00385672">
        <w:tc>
          <w:tcPr>
            <w:tcW w:w="1222" w:type="dxa"/>
            <w:tcBorders>
              <w:top w:val="nil"/>
              <w:left w:val="nil"/>
              <w:bottom w:val="nil"/>
              <w:right w:val="nil"/>
            </w:tcBorders>
            <w:tcMar>
              <w:left w:w="0" w:type="dxa"/>
              <w:right w:w="0" w:type="dxa"/>
            </w:tcMar>
          </w:tcPr>
          <w:p w:rsidR="00AE0683" w:rsidRPr="006446B0" w:rsidRDefault="00AE0683" w:rsidP="008F3C8B">
            <w:pPr>
              <w:tabs>
                <w:tab w:val="left" w:pos="567"/>
              </w:tabs>
              <w:suppressAutoHyphens/>
              <w:spacing w:line="240" w:lineRule="auto"/>
              <w:rPr>
                <w:rFonts w:ascii="Arial" w:hAnsi="Arial" w:cs="Arial"/>
                <w:bCs/>
              </w:rPr>
            </w:pPr>
            <w:r w:rsidRPr="006446B0">
              <w:rPr>
                <w:rFonts w:ascii="Arial" w:hAnsi="Arial" w:cs="Arial"/>
                <w:bCs/>
              </w:rPr>
              <w:t>(Р/П)</w:t>
            </w:r>
          </w:p>
        </w:tc>
        <w:tc>
          <w:tcPr>
            <w:tcW w:w="1478" w:type="dxa"/>
            <w:tcBorders>
              <w:top w:val="nil"/>
              <w:left w:val="nil"/>
              <w:bottom w:val="nil"/>
              <w:right w:val="nil"/>
            </w:tcBorders>
            <w:tcMar>
              <w:left w:w="0" w:type="dxa"/>
              <w:right w:w="0" w:type="dxa"/>
            </w:tcMar>
          </w:tcPr>
          <w:p w:rsidR="00AE0683" w:rsidRPr="00943D32" w:rsidRDefault="00AE0683" w:rsidP="008F3C8B">
            <w:pPr>
              <w:tabs>
                <w:tab w:val="left" w:pos="567"/>
              </w:tabs>
              <w:suppressAutoHyphens/>
              <w:spacing w:line="240" w:lineRule="auto"/>
              <w:rPr>
                <w:rFonts w:ascii="Arial" w:hAnsi="Arial" w:cs="Arial"/>
              </w:rPr>
            </w:pPr>
            <w:r w:rsidRPr="00943D32">
              <w:rPr>
                <w:rFonts w:ascii="Arial" w:hAnsi="Arial" w:cs="Arial"/>
              </w:rPr>
              <w:t>4.1.2.16.8</w:t>
            </w:r>
          </w:p>
        </w:tc>
        <w:tc>
          <w:tcPr>
            <w:tcW w:w="6370" w:type="dxa"/>
            <w:tcBorders>
              <w:top w:val="nil"/>
              <w:left w:val="nil"/>
              <w:bottom w:val="nil"/>
              <w:right w:val="nil"/>
            </w:tcBorders>
            <w:tcMar>
              <w:left w:w="0" w:type="dxa"/>
              <w:right w:w="0" w:type="dxa"/>
            </w:tcMar>
          </w:tcPr>
          <w:p w:rsidR="00AE0683" w:rsidRPr="00CC33F4" w:rsidRDefault="00AE0683" w:rsidP="008F3C8B">
            <w:pPr>
              <w:tabs>
                <w:tab w:val="left" w:pos="945"/>
              </w:tabs>
              <w:spacing w:line="240" w:lineRule="auto"/>
              <w:jc w:val="both"/>
              <w:rPr>
                <w:rFonts w:ascii="Arial" w:hAnsi="Arial" w:cs="Arial"/>
              </w:rPr>
            </w:pPr>
            <w:r w:rsidRPr="00AE0683">
              <w:rPr>
                <w:rFonts w:ascii="Arial" w:hAnsi="Arial" w:cs="Arial"/>
              </w:rPr>
              <w:t>проверку гидростатического разобщающего устройства, если оно предусмотрено, и срока его годности;</w:t>
            </w:r>
          </w:p>
        </w:tc>
      </w:tr>
      <w:tr w:rsidR="00AE0683" w:rsidRPr="005362E6" w:rsidTr="00385672">
        <w:tc>
          <w:tcPr>
            <w:tcW w:w="1222" w:type="dxa"/>
            <w:tcBorders>
              <w:top w:val="nil"/>
              <w:left w:val="nil"/>
              <w:bottom w:val="nil"/>
              <w:right w:val="nil"/>
            </w:tcBorders>
            <w:tcMar>
              <w:left w:w="0" w:type="dxa"/>
              <w:right w:w="0" w:type="dxa"/>
            </w:tcMar>
          </w:tcPr>
          <w:p w:rsidR="00AE0683" w:rsidRPr="006446B0" w:rsidRDefault="00AE0683" w:rsidP="008F3C8B">
            <w:pPr>
              <w:tabs>
                <w:tab w:val="left" w:pos="567"/>
              </w:tabs>
              <w:suppressAutoHyphens/>
              <w:spacing w:line="240" w:lineRule="auto"/>
              <w:rPr>
                <w:rFonts w:ascii="Arial" w:hAnsi="Arial" w:cs="Arial"/>
                <w:bCs/>
              </w:rPr>
            </w:pPr>
            <w:r w:rsidRPr="006446B0">
              <w:rPr>
                <w:rFonts w:ascii="Arial" w:hAnsi="Arial" w:cs="Arial"/>
                <w:bCs/>
              </w:rPr>
              <w:t>(Р/П)</w:t>
            </w:r>
          </w:p>
        </w:tc>
        <w:tc>
          <w:tcPr>
            <w:tcW w:w="1478" w:type="dxa"/>
            <w:tcBorders>
              <w:top w:val="nil"/>
              <w:left w:val="nil"/>
              <w:bottom w:val="nil"/>
              <w:right w:val="nil"/>
            </w:tcBorders>
            <w:tcMar>
              <w:left w:w="0" w:type="dxa"/>
              <w:right w:w="0" w:type="dxa"/>
            </w:tcMar>
          </w:tcPr>
          <w:p w:rsidR="00AE0683" w:rsidRPr="00943D32" w:rsidRDefault="00AE0683" w:rsidP="008F3C8B">
            <w:pPr>
              <w:tabs>
                <w:tab w:val="left" w:pos="567"/>
              </w:tabs>
              <w:suppressAutoHyphens/>
              <w:spacing w:line="240" w:lineRule="auto"/>
              <w:rPr>
                <w:rFonts w:ascii="Arial" w:hAnsi="Arial" w:cs="Arial"/>
              </w:rPr>
            </w:pPr>
            <w:r w:rsidRPr="00943D32">
              <w:rPr>
                <w:rFonts w:ascii="Arial" w:hAnsi="Arial" w:cs="Arial"/>
              </w:rPr>
              <w:t>4.1.2.16.9</w:t>
            </w:r>
          </w:p>
        </w:tc>
        <w:tc>
          <w:tcPr>
            <w:tcW w:w="6370" w:type="dxa"/>
            <w:tcBorders>
              <w:top w:val="nil"/>
              <w:left w:val="nil"/>
              <w:bottom w:val="nil"/>
              <w:right w:val="nil"/>
            </w:tcBorders>
            <w:tcMar>
              <w:left w:w="0" w:type="dxa"/>
              <w:right w:w="0" w:type="dxa"/>
            </w:tcMar>
          </w:tcPr>
          <w:p w:rsidR="00AE0683" w:rsidRPr="00AA2AFE" w:rsidRDefault="00AE0683" w:rsidP="008F3C8B">
            <w:pPr>
              <w:tabs>
                <w:tab w:val="left" w:pos="945"/>
              </w:tabs>
              <w:spacing w:line="240" w:lineRule="auto"/>
              <w:jc w:val="both"/>
              <w:rPr>
                <w:rFonts w:ascii="Arial" w:hAnsi="Arial" w:cs="Arial"/>
              </w:rPr>
            </w:pPr>
            <w:r w:rsidRPr="00AA2AFE">
              <w:rPr>
                <w:rFonts w:ascii="Arial" w:hAnsi="Arial" w:cs="Arial"/>
              </w:rPr>
              <w:t>проверку излучения на рабочих частотах, кодирования и регистрации сигнала на частоте 406 МГц без передачи вызова бедствия на спутник;</w:t>
            </w:r>
          </w:p>
        </w:tc>
      </w:tr>
      <w:tr w:rsidR="00AE0683" w:rsidRPr="005362E6" w:rsidTr="00385672">
        <w:tc>
          <w:tcPr>
            <w:tcW w:w="1222" w:type="dxa"/>
            <w:tcBorders>
              <w:top w:val="nil"/>
              <w:left w:val="nil"/>
              <w:bottom w:val="nil"/>
              <w:right w:val="nil"/>
            </w:tcBorders>
            <w:tcMar>
              <w:left w:w="0" w:type="dxa"/>
              <w:right w:w="0" w:type="dxa"/>
            </w:tcMar>
          </w:tcPr>
          <w:p w:rsidR="00AE0683" w:rsidRPr="006446B0" w:rsidRDefault="00AE0683" w:rsidP="008F3C8B">
            <w:pPr>
              <w:tabs>
                <w:tab w:val="left" w:pos="567"/>
              </w:tabs>
              <w:suppressAutoHyphens/>
              <w:spacing w:line="240" w:lineRule="auto"/>
              <w:rPr>
                <w:rFonts w:ascii="Arial" w:hAnsi="Arial" w:cs="Arial"/>
                <w:bCs/>
              </w:rPr>
            </w:pPr>
            <w:r w:rsidRPr="006446B0">
              <w:rPr>
                <w:rFonts w:ascii="Arial" w:hAnsi="Arial" w:cs="Arial"/>
                <w:bCs/>
              </w:rPr>
              <w:t>(Р/П)</w:t>
            </w:r>
          </w:p>
        </w:tc>
        <w:tc>
          <w:tcPr>
            <w:tcW w:w="1478" w:type="dxa"/>
            <w:tcBorders>
              <w:top w:val="nil"/>
              <w:left w:val="nil"/>
              <w:bottom w:val="nil"/>
              <w:right w:val="nil"/>
            </w:tcBorders>
            <w:tcMar>
              <w:left w:w="0" w:type="dxa"/>
              <w:right w:w="0" w:type="dxa"/>
            </w:tcMar>
          </w:tcPr>
          <w:p w:rsidR="00AE0683" w:rsidRPr="00943D32" w:rsidRDefault="00AE0683" w:rsidP="008F3C8B">
            <w:pPr>
              <w:tabs>
                <w:tab w:val="left" w:pos="567"/>
              </w:tabs>
              <w:suppressAutoHyphens/>
              <w:spacing w:line="240" w:lineRule="auto"/>
              <w:rPr>
                <w:rFonts w:ascii="Arial" w:hAnsi="Arial" w:cs="Arial"/>
              </w:rPr>
            </w:pPr>
            <w:r w:rsidRPr="00943D32">
              <w:rPr>
                <w:rFonts w:ascii="Arial" w:hAnsi="Arial" w:cs="Arial"/>
              </w:rPr>
              <w:t>4.1.2.16.10</w:t>
            </w:r>
          </w:p>
        </w:tc>
        <w:tc>
          <w:tcPr>
            <w:tcW w:w="6370" w:type="dxa"/>
            <w:tcBorders>
              <w:top w:val="nil"/>
              <w:left w:val="nil"/>
              <w:bottom w:val="nil"/>
              <w:right w:val="nil"/>
            </w:tcBorders>
            <w:tcMar>
              <w:left w:w="0" w:type="dxa"/>
              <w:right w:w="0" w:type="dxa"/>
            </w:tcMar>
          </w:tcPr>
          <w:p w:rsidR="00AE0683" w:rsidRPr="00AA2AFE" w:rsidRDefault="00AE0683" w:rsidP="008F3C8B">
            <w:pPr>
              <w:tabs>
                <w:tab w:val="left" w:pos="945"/>
              </w:tabs>
              <w:spacing w:line="240" w:lineRule="auto"/>
              <w:jc w:val="both"/>
              <w:rPr>
                <w:rFonts w:ascii="Arial" w:hAnsi="Arial" w:cs="Arial"/>
              </w:rPr>
            </w:pPr>
            <w:r w:rsidRPr="00AA2AFE">
              <w:rPr>
                <w:rFonts w:ascii="Arial" w:hAnsi="Arial" w:cs="Arial"/>
              </w:rPr>
              <w:t>проверку, устанавливающую, что АРБ проходит техническое обслуживание и ремонт через промежутки времени, не превышающие пяти лет, на одобренной береговой станции технического обслуживания (правило IV/15.9 СОЛАС 74/00);</w:t>
            </w:r>
          </w:p>
        </w:tc>
      </w:tr>
      <w:tr w:rsidR="002A3D1C" w:rsidRPr="005362E6" w:rsidTr="00385672">
        <w:tc>
          <w:tcPr>
            <w:tcW w:w="1222" w:type="dxa"/>
            <w:tcBorders>
              <w:top w:val="nil"/>
              <w:left w:val="nil"/>
              <w:bottom w:val="nil"/>
              <w:right w:val="nil"/>
            </w:tcBorders>
            <w:tcMar>
              <w:left w:w="0" w:type="dxa"/>
              <w:right w:w="0" w:type="dxa"/>
            </w:tcMar>
          </w:tcPr>
          <w:p w:rsidR="002A3D1C" w:rsidRPr="006446B0" w:rsidRDefault="002A3D1C" w:rsidP="008F3C8B">
            <w:pPr>
              <w:tabs>
                <w:tab w:val="left" w:pos="567"/>
              </w:tabs>
              <w:suppressAutoHyphens/>
              <w:spacing w:line="240" w:lineRule="auto"/>
              <w:rPr>
                <w:rFonts w:ascii="Arial" w:hAnsi="Arial" w:cs="Arial"/>
                <w:bCs/>
              </w:rPr>
            </w:pPr>
            <w:r w:rsidRPr="006446B0">
              <w:rPr>
                <w:rFonts w:ascii="Arial" w:hAnsi="Arial" w:cs="Arial"/>
                <w:bCs/>
              </w:rPr>
              <w:t>(Р/П)</w:t>
            </w:r>
          </w:p>
        </w:tc>
        <w:tc>
          <w:tcPr>
            <w:tcW w:w="1478" w:type="dxa"/>
            <w:tcBorders>
              <w:top w:val="nil"/>
              <w:left w:val="nil"/>
              <w:bottom w:val="nil"/>
              <w:right w:val="nil"/>
            </w:tcBorders>
            <w:tcMar>
              <w:left w:w="0" w:type="dxa"/>
              <w:right w:w="0" w:type="dxa"/>
            </w:tcMar>
          </w:tcPr>
          <w:p w:rsidR="002A3D1C" w:rsidRPr="00943D32" w:rsidRDefault="002A3D1C" w:rsidP="008F3C8B">
            <w:pPr>
              <w:tabs>
                <w:tab w:val="left" w:pos="567"/>
              </w:tabs>
              <w:suppressAutoHyphens/>
              <w:spacing w:line="240" w:lineRule="auto"/>
              <w:rPr>
                <w:rFonts w:ascii="Arial" w:hAnsi="Arial" w:cs="Arial"/>
              </w:rPr>
            </w:pPr>
            <w:r w:rsidRPr="00943D32">
              <w:rPr>
                <w:rFonts w:ascii="Arial" w:hAnsi="Arial" w:cs="Arial"/>
              </w:rPr>
              <w:t>4.1.2.16.11</w:t>
            </w:r>
          </w:p>
        </w:tc>
        <w:tc>
          <w:tcPr>
            <w:tcW w:w="6370" w:type="dxa"/>
            <w:tcBorders>
              <w:top w:val="nil"/>
              <w:left w:val="nil"/>
              <w:bottom w:val="nil"/>
              <w:right w:val="nil"/>
            </w:tcBorders>
            <w:tcMar>
              <w:left w:w="0" w:type="dxa"/>
              <w:right w:w="0" w:type="dxa"/>
            </w:tcMar>
          </w:tcPr>
          <w:p w:rsidR="002A3D1C" w:rsidRPr="00AA2AFE" w:rsidRDefault="002A3D1C" w:rsidP="008F3C8B">
            <w:pPr>
              <w:tabs>
                <w:tab w:val="left" w:pos="945"/>
              </w:tabs>
              <w:spacing w:line="240" w:lineRule="auto"/>
              <w:jc w:val="both"/>
              <w:rPr>
                <w:rFonts w:ascii="Arial" w:hAnsi="Arial" w:cs="Arial"/>
              </w:rPr>
            </w:pPr>
            <w:r w:rsidRPr="00AA2AFE">
              <w:rPr>
                <w:rFonts w:ascii="Arial" w:hAnsi="Arial" w:cs="Arial"/>
              </w:rPr>
              <w:t xml:space="preserve">проверку, если это возможно, излучения на рабочих частотах, кодирования и регистрации приводного </w:t>
            </w:r>
            <w:r w:rsidR="00AA2AFE" w:rsidRPr="00AA2AFE">
              <w:rPr>
                <w:rFonts w:ascii="Arial" w:hAnsi="Arial" w:cs="Arial"/>
              </w:rPr>
              <w:t>сигнала</w:t>
            </w:r>
            <w:r w:rsidRPr="00AA2AFE">
              <w:rPr>
                <w:rFonts w:ascii="Arial" w:hAnsi="Arial" w:cs="Arial"/>
              </w:rPr>
              <w:t>, передаваемого на частоте 121,5 МГц, без передачи сигнала бедствия на спутник;</w:t>
            </w:r>
          </w:p>
        </w:tc>
      </w:tr>
      <w:tr w:rsidR="002A3D1C" w:rsidRPr="005362E6" w:rsidTr="00385672">
        <w:tc>
          <w:tcPr>
            <w:tcW w:w="1222" w:type="dxa"/>
            <w:tcBorders>
              <w:top w:val="nil"/>
              <w:left w:val="nil"/>
              <w:bottom w:val="nil"/>
              <w:right w:val="nil"/>
            </w:tcBorders>
            <w:tcMar>
              <w:left w:w="0" w:type="dxa"/>
              <w:right w:w="0" w:type="dxa"/>
            </w:tcMar>
          </w:tcPr>
          <w:p w:rsidR="002A3D1C" w:rsidRPr="006446B0" w:rsidRDefault="002A3D1C" w:rsidP="008F3C8B">
            <w:pPr>
              <w:tabs>
                <w:tab w:val="left" w:pos="567"/>
              </w:tabs>
              <w:suppressAutoHyphens/>
              <w:spacing w:line="240" w:lineRule="auto"/>
              <w:rPr>
                <w:rFonts w:ascii="Arial" w:hAnsi="Arial" w:cs="Arial"/>
                <w:bCs/>
              </w:rPr>
            </w:pPr>
            <w:r w:rsidRPr="006446B0">
              <w:rPr>
                <w:rFonts w:ascii="Arial" w:hAnsi="Arial" w:cs="Arial"/>
                <w:bCs/>
              </w:rPr>
              <w:t>(Р/П)</w:t>
            </w:r>
          </w:p>
        </w:tc>
        <w:tc>
          <w:tcPr>
            <w:tcW w:w="1478" w:type="dxa"/>
            <w:tcBorders>
              <w:top w:val="nil"/>
              <w:left w:val="nil"/>
              <w:bottom w:val="nil"/>
              <w:right w:val="nil"/>
            </w:tcBorders>
            <w:tcMar>
              <w:left w:w="0" w:type="dxa"/>
              <w:right w:w="0" w:type="dxa"/>
            </w:tcMar>
          </w:tcPr>
          <w:p w:rsidR="002A3D1C" w:rsidRPr="00943D32" w:rsidRDefault="002A3D1C" w:rsidP="008F3C8B">
            <w:pPr>
              <w:tabs>
                <w:tab w:val="left" w:pos="567"/>
              </w:tabs>
              <w:suppressAutoHyphens/>
              <w:spacing w:line="240" w:lineRule="auto"/>
              <w:rPr>
                <w:rFonts w:ascii="Arial" w:hAnsi="Arial" w:cs="Arial"/>
              </w:rPr>
            </w:pPr>
            <w:r w:rsidRPr="00943D32">
              <w:rPr>
                <w:rFonts w:ascii="Arial" w:hAnsi="Arial" w:cs="Arial"/>
              </w:rPr>
              <w:t>4.1.2.17</w:t>
            </w:r>
          </w:p>
        </w:tc>
        <w:tc>
          <w:tcPr>
            <w:tcW w:w="6370" w:type="dxa"/>
            <w:tcBorders>
              <w:top w:val="nil"/>
              <w:left w:val="nil"/>
              <w:bottom w:val="nil"/>
              <w:right w:val="nil"/>
            </w:tcBorders>
            <w:tcMar>
              <w:left w:w="0" w:type="dxa"/>
              <w:right w:w="0" w:type="dxa"/>
            </w:tcMar>
          </w:tcPr>
          <w:p w:rsidR="002A3D1C" w:rsidRPr="00CC33F4" w:rsidRDefault="002A3D1C" w:rsidP="008F3C8B">
            <w:pPr>
              <w:tabs>
                <w:tab w:val="left" w:pos="945"/>
              </w:tabs>
              <w:spacing w:line="240" w:lineRule="auto"/>
              <w:jc w:val="both"/>
              <w:rPr>
                <w:rFonts w:ascii="Arial" w:hAnsi="Arial" w:cs="Arial"/>
              </w:rPr>
            </w:pPr>
            <w:r w:rsidRPr="002A3D1C">
              <w:rPr>
                <w:rFonts w:ascii="Arial" w:hAnsi="Arial" w:cs="Arial"/>
              </w:rPr>
              <w:t>проверку ОВЧ аппаратуры двусторонней радиотелефонной связи (правило III/6 СОЛАС 74/88), включая:</w:t>
            </w:r>
          </w:p>
        </w:tc>
      </w:tr>
      <w:tr w:rsidR="002A3D1C" w:rsidRPr="005362E6" w:rsidTr="00385672">
        <w:tc>
          <w:tcPr>
            <w:tcW w:w="1222" w:type="dxa"/>
            <w:tcBorders>
              <w:top w:val="nil"/>
              <w:left w:val="nil"/>
              <w:bottom w:val="nil"/>
              <w:right w:val="nil"/>
            </w:tcBorders>
            <w:tcMar>
              <w:left w:w="0" w:type="dxa"/>
              <w:right w:w="0" w:type="dxa"/>
            </w:tcMar>
          </w:tcPr>
          <w:p w:rsidR="002A3D1C" w:rsidRPr="006446B0" w:rsidRDefault="002A3D1C" w:rsidP="008F3C8B">
            <w:pPr>
              <w:tabs>
                <w:tab w:val="left" w:pos="567"/>
              </w:tabs>
              <w:suppressAutoHyphens/>
              <w:spacing w:line="240" w:lineRule="auto"/>
              <w:rPr>
                <w:rFonts w:ascii="Arial" w:hAnsi="Arial" w:cs="Arial"/>
                <w:bCs/>
              </w:rPr>
            </w:pPr>
            <w:r w:rsidRPr="006446B0">
              <w:rPr>
                <w:rFonts w:ascii="Arial" w:hAnsi="Arial" w:cs="Arial"/>
                <w:bCs/>
              </w:rPr>
              <w:t>(Р/П)</w:t>
            </w:r>
          </w:p>
        </w:tc>
        <w:tc>
          <w:tcPr>
            <w:tcW w:w="1478" w:type="dxa"/>
            <w:tcBorders>
              <w:top w:val="nil"/>
              <w:left w:val="nil"/>
              <w:bottom w:val="nil"/>
              <w:right w:val="nil"/>
            </w:tcBorders>
            <w:tcMar>
              <w:left w:w="0" w:type="dxa"/>
              <w:right w:w="0" w:type="dxa"/>
            </w:tcMar>
          </w:tcPr>
          <w:p w:rsidR="002A3D1C" w:rsidRPr="00943D32" w:rsidRDefault="002A3D1C" w:rsidP="008F3C8B">
            <w:pPr>
              <w:tabs>
                <w:tab w:val="left" w:pos="567"/>
              </w:tabs>
              <w:suppressAutoHyphens/>
              <w:spacing w:line="240" w:lineRule="auto"/>
              <w:rPr>
                <w:rFonts w:ascii="Arial" w:hAnsi="Arial" w:cs="Arial"/>
              </w:rPr>
            </w:pPr>
            <w:r w:rsidRPr="00943D32">
              <w:rPr>
                <w:rFonts w:ascii="Arial" w:hAnsi="Arial" w:cs="Arial"/>
              </w:rPr>
              <w:t>4.1.2.17.1</w:t>
            </w:r>
          </w:p>
        </w:tc>
        <w:tc>
          <w:tcPr>
            <w:tcW w:w="6370" w:type="dxa"/>
            <w:tcBorders>
              <w:top w:val="nil"/>
              <w:left w:val="nil"/>
              <w:bottom w:val="nil"/>
              <w:right w:val="nil"/>
            </w:tcBorders>
            <w:tcMar>
              <w:left w:w="0" w:type="dxa"/>
              <w:right w:w="0" w:type="dxa"/>
            </w:tcMar>
          </w:tcPr>
          <w:p w:rsidR="002A3D1C" w:rsidRPr="00CC33F4" w:rsidRDefault="002A3D1C" w:rsidP="008F3C8B">
            <w:pPr>
              <w:tabs>
                <w:tab w:val="left" w:pos="945"/>
              </w:tabs>
              <w:spacing w:line="240" w:lineRule="auto"/>
              <w:jc w:val="both"/>
              <w:rPr>
                <w:rFonts w:ascii="Arial" w:hAnsi="Arial" w:cs="Arial"/>
              </w:rPr>
            </w:pPr>
            <w:r w:rsidRPr="002A3D1C">
              <w:rPr>
                <w:rFonts w:ascii="Arial" w:hAnsi="Arial" w:cs="Arial"/>
              </w:rPr>
              <w:t>проверку правильности работы на канале 16 и одном другом канале путем проверки с помощью другой стационарной или переносной ОВЧ аппаратуры (правило IV/14 СОЛАС 74/88);</w:t>
            </w:r>
          </w:p>
        </w:tc>
      </w:tr>
      <w:tr w:rsidR="002A3D1C" w:rsidRPr="005362E6" w:rsidTr="00385672">
        <w:tc>
          <w:tcPr>
            <w:tcW w:w="1222" w:type="dxa"/>
            <w:tcBorders>
              <w:top w:val="nil"/>
              <w:left w:val="nil"/>
              <w:bottom w:val="nil"/>
              <w:right w:val="nil"/>
            </w:tcBorders>
            <w:tcMar>
              <w:left w:w="0" w:type="dxa"/>
              <w:right w:w="0" w:type="dxa"/>
            </w:tcMar>
          </w:tcPr>
          <w:p w:rsidR="002A3D1C" w:rsidRPr="006446B0" w:rsidRDefault="002A3D1C" w:rsidP="008F3C8B">
            <w:pPr>
              <w:tabs>
                <w:tab w:val="left" w:pos="567"/>
              </w:tabs>
              <w:suppressAutoHyphens/>
              <w:spacing w:line="240" w:lineRule="auto"/>
              <w:rPr>
                <w:rFonts w:ascii="Arial" w:hAnsi="Arial" w:cs="Arial"/>
                <w:bCs/>
              </w:rPr>
            </w:pPr>
            <w:r w:rsidRPr="006446B0">
              <w:rPr>
                <w:rFonts w:ascii="Arial" w:hAnsi="Arial" w:cs="Arial"/>
                <w:bCs/>
              </w:rPr>
              <w:t>(Р/П)</w:t>
            </w:r>
          </w:p>
        </w:tc>
        <w:tc>
          <w:tcPr>
            <w:tcW w:w="1478" w:type="dxa"/>
            <w:tcBorders>
              <w:top w:val="nil"/>
              <w:left w:val="nil"/>
              <w:bottom w:val="nil"/>
              <w:right w:val="nil"/>
            </w:tcBorders>
            <w:tcMar>
              <w:left w:w="0" w:type="dxa"/>
              <w:right w:w="0" w:type="dxa"/>
            </w:tcMar>
          </w:tcPr>
          <w:p w:rsidR="002A3D1C" w:rsidRPr="00943D32" w:rsidRDefault="002A3D1C" w:rsidP="008F3C8B">
            <w:pPr>
              <w:tabs>
                <w:tab w:val="left" w:pos="567"/>
              </w:tabs>
              <w:suppressAutoHyphens/>
              <w:spacing w:line="240" w:lineRule="auto"/>
              <w:rPr>
                <w:rFonts w:ascii="Arial" w:hAnsi="Arial" w:cs="Arial"/>
              </w:rPr>
            </w:pPr>
            <w:r w:rsidRPr="00943D32">
              <w:rPr>
                <w:rFonts w:ascii="Arial" w:hAnsi="Arial" w:cs="Arial"/>
              </w:rPr>
              <w:t>4.1.2.17.2</w:t>
            </w:r>
          </w:p>
        </w:tc>
        <w:tc>
          <w:tcPr>
            <w:tcW w:w="6370" w:type="dxa"/>
            <w:tcBorders>
              <w:top w:val="nil"/>
              <w:left w:val="nil"/>
              <w:bottom w:val="nil"/>
              <w:right w:val="nil"/>
            </w:tcBorders>
            <w:tcMar>
              <w:left w:w="0" w:type="dxa"/>
              <w:right w:w="0" w:type="dxa"/>
            </w:tcMar>
          </w:tcPr>
          <w:p w:rsidR="002A3D1C" w:rsidRPr="00CC33F4" w:rsidRDefault="002A3D1C" w:rsidP="008F3C8B">
            <w:pPr>
              <w:tabs>
                <w:tab w:val="left" w:pos="945"/>
              </w:tabs>
              <w:spacing w:line="240" w:lineRule="auto"/>
              <w:jc w:val="both"/>
              <w:rPr>
                <w:rFonts w:ascii="Arial" w:hAnsi="Arial" w:cs="Arial"/>
              </w:rPr>
            </w:pPr>
            <w:r w:rsidRPr="002A3D1C">
              <w:rPr>
                <w:rFonts w:ascii="Arial" w:hAnsi="Arial" w:cs="Arial"/>
              </w:rPr>
              <w:t>если используются перезаряж</w:t>
            </w:r>
            <w:r>
              <w:rPr>
                <w:rFonts w:ascii="Arial" w:hAnsi="Arial" w:cs="Arial"/>
              </w:rPr>
              <w:t>аемые</w:t>
            </w:r>
            <w:r w:rsidRPr="002A3D1C">
              <w:rPr>
                <w:rFonts w:ascii="Arial" w:hAnsi="Arial" w:cs="Arial"/>
              </w:rPr>
              <w:t xml:space="preserve"> батареи, проверку зарядных устройств;</w:t>
            </w:r>
          </w:p>
        </w:tc>
      </w:tr>
      <w:tr w:rsidR="002A3D1C" w:rsidRPr="005362E6" w:rsidTr="00385672">
        <w:tc>
          <w:tcPr>
            <w:tcW w:w="1222" w:type="dxa"/>
            <w:tcBorders>
              <w:top w:val="nil"/>
              <w:left w:val="nil"/>
              <w:bottom w:val="nil"/>
              <w:right w:val="nil"/>
            </w:tcBorders>
            <w:tcMar>
              <w:left w:w="0" w:type="dxa"/>
              <w:right w:w="0" w:type="dxa"/>
            </w:tcMar>
          </w:tcPr>
          <w:p w:rsidR="002A3D1C" w:rsidRPr="006446B0" w:rsidRDefault="002A3D1C" w:rsidP="008F3C8B">
            <w:pPr>
              <w:tabs>
                <w:tab w:val="left" w:pos="567"/>
              </w:tabs>
              <w:suppressAutoHyphens/>
              <w:spacing w:line="240" w:lineRule="auto"/>
              <w:rPr>
                <w:rFonts w:ascii="Arial" w:hAnsi="Arial" w:cs="Arial"/>
                <w:bCs/>
              </w:rPr>
            </w:pPr>
            <w:r w:rsidRPr="006446B0">
              <w:rPr>
                <w:rFonts w:ascii="Arial" w:hAnsi="Arial" w:cs="Arial"/>
                <w:bCs/>
              </w:rPr>
              <w:t>(Р/П)</w:t>
            </w:r>
          </w:p>
        </w:tc>
        <w:tc>
          <w:tcPr>
            <w:tcW w:w="1478" w:type="dxa"/>
            <w:tcBorders>
              <w:top w:val="nil"/>
              <w:left w:val="nil"/>
              <w:bottom w:val="nil"/>
              <w:right w:val="nil"/>
            </w:tcBorders>
            <w:tcMar>
              <w:left w:w="0" w:type="dxa"/>
              <w:right w:w="0" w:type="dxa"/>
            </w:tcMar>
          </w:tcPr>
          <w:p w:rsidR="002A3D1C" w:rsidRPr="00943D32" w:rsidRDefault="002A3D1C" w:rsidP="008F3C8B">
            <w:pPr>
              <w:tabs>
                <w:tab w:val="left" w:pos="567"/>
              </w:tabs>
              <w:suppressAutoHyphens/>
              <w:spacing w:line="240" w:lineRule="auto"/>
              <w:rPr>
                <w:rFonts w:ascii="Arial" w:hAnsi="Arial" w:cs="Arial"/>
              </w:rPr>
            </w:pPr>
            <w:r w:rsidRPr="00943D32">
              <w:rPr>
                <w:rFonts w:ascii="Arial" w:hAnsi="Arial" w:cs="Arial"/>
              </w:rPr>
              <w:t>4.1.2.17.3</w:t>
            </w:r>
          </w:p>
        </w:tc>
        <w:tc>
          <w:tcPr>
            <w:tcW w:w="6370" w:type="dxa"/>
            <w:tcBorders>
              <w:top w:val="nil"/>
              <w:left w:val="nil"/>
              <w:bottom w:val="nil"/>
              <w:right w:val="nil"/>
            </w:tcBorders>
            <w:tcMar>
              <w:left w:w="0" w:type="dxa"/>
              <w:right w:w="0" w:type="dxa"/>
            </w:tcMar>
          </w:tcPr>
          <w:p w:rsidR="002A3D1C" w:rsidRPr="00CC33F4" w:rsidRDefault="002A3D1C" w:rsidP="008F3C8B">
            <w:pPr>
              <w:tabs>
                <w:tab w:val="left" w:pos="945"/>
              </w:tabs>
              <w:spacing w:line="240" w:lineRule="auto"/>
              <w:jc w:val="both"/>
              <w:rPr>
                <w:rFonts w:ascii="Arial" w:hAnsi="Arial" w:cs="Arial"/>
              </w:rPr>
            </w:pPr>
            <w:r w:rsidRPr="002A3D1C">
              <w:rPr>
                <w:rFonts w:ascii="Arial" w:hAnsi="Arial" w:cs="Arial"/>
              </w:rPr>
              <w:t>если используются основные батареи, проверку срока их годности;</w:t>
            </w:r>
          </w:p>
        </w:tc>
      </w:tr>
      <w:tr w:rsidR="002A3D1C" w:rsidRPr="005362E6" w:rsidTr="00385672">
        <w:tc>
          <w:tcPr>
            <w:tcW w:w="1222" w:type="dxa"/>
            <w:tcBorders>
              <w:top w:val="nil"/>
              <w:left w:val="nil"/>
              <w:bottom w:val="nil"/>
              <w:right w:val="nil"/>
            </w:tcBorders>
            <w:tcMar>
              <w:left w:w="0" w:type="dxa"/>
              <w:right w:w="0" w:type="dxa"/>
            </w:tcMar>
          </w:tcPr>
          <w:p w:rsidR="002A3D1C" w:rsidRPr="006446B0" w:rsidRDefault="002A3D1C" w:rsidP="008F3C8B">
            <w:pPr>
              <w:tabs>
                <w:tab w:val="left" w:pos="567"/>
              </w:tabs>
              <w:suppressAutoHyphens/>
              <w:spacing w:line="240" w:lineRule="auto"/>
              <w:rPr>
                <w:rFonts w:ascii="Arial" w:hAnsi="Arial" w:cs="Arial"/>
                <w:bCs/>
              </w:rPr>
            </w:pPr>
            <w:r w:rsidRPr="006446B0">
              <w:rPr>
                <w:rFonts w:ascii="Arial" w:hAnsi="Arial" w:cs="Arial"/>
                <w:bCs/>
              </w:rPr>
              <w:t>(Р/П)</w:t>
            </w:r>
          </w:p>
        </w:tc>
        <w:tc>
          <w:tcPr>
            <w:tcW w:w="1478" w:type="dxa"/>
            <w:tcBorders>
              <w:top w:val="nil"/>
              <w:left w:val="nil"/>
              <w:bottom w:val="nil"/>
              <w:right w:val="nil"/>
            </w:tcBorders>
            <w:tcMar>
              <w:left w:w="0" w:type="dxa"/>
              <w:right w:w="0" w:type="dxa"/>
            </w:tcMar>
          </w:tcPr>
          <w:p w:rsidR="002A3D1C" w:rsidRPr="00943D32" w:rsidRDefault="002A3D1C" w:rsidP="008F3C8B">
            <w:pPr>
              <w:tabs>
                <w:tab w:val="left" w:pos="567"/>
              </w:tabs>
              <w:suppressAutoHyphens/>
              <w:spacing w:line="240" w:lineRule="auto"/>
              <w:rPr>
                <w:rFonts w:ascii="Arial" w:hAnsi="Arial" w:cs="Arial"/>
              </w:rPr>
            </w:pPr>
            <w:r w:rsidRPr="00943D32">
              <w:rPr>
                <w:rFonts w:ascii="Arial" w:hAnsi="Arial" w:cs="Arial"/>
              </w:rPr>
              <w:t>4.1.2.17.4</w:t>
            </w:r>
          </w:p>
        </w:tc>
        <w:tc>
          <w:tcPr>
            <w:tcW w:w="6370" w:type="dxa"/>
            <w:tcBorders>
              <w:top w:val="nil"/>
              <w:left w:val="nil"/>
              <w:bottom w:val="nil"/>
              <w:right w:val="nil"/>
            </w:tcBorders>
            <w:tcMar>
              <w:left w:w="0" w:type="dxa"/>
              <w:right w:w="0" w:type="dxa"/>
            </w:tcMar>
          </w:tcPr>
          <w:p w:rsidR="002A3D1C" w:rsidRPr="00CC33F4" w:rsidRDefault="002A3D1C" w:rsidP="008F3C8B">
            <w:pPr>
              <w:tabs>
                <w:tab w:val="left" w:pos="945"/>
              </w:tabs>
              <w:spacing w:line="240" w:lineRule="auto"/>
              <w:jc w:val="both"/>
              <w:rPr>
                <w:rFonts w:ascii="Arial" w:hAnsi="Arial" w:cs="Arial"/>
              </w:rPr>
            </w:pPr>
            <w:r w:rsidRPr="002A3D1C">
              <w:rPr>
                <w:rFonts w:ascii="Arial" w:hAnsi="Arial" w:cs="Arial"/>
              </w:rPr>
              <w:t>при необходимости, проверку любой стационарной установки, предусмотренной в спасательной шлюпке и на спасательном плоту;</w:t>
            </w:r>
          </w:p>
        </w:tc>
      </w:tr>
      <w:tr w:rsidR="00D91FD5" w:rsidRPr="005362E6" w:rsidTr="00385672">
        <w:tc>
          <w:tcPr>
            <w:tcW w:w="1222" w:type="dxa"/>
            <w:tcBorders>
              <w:top w:val="nil"/>
              <w:left w:val="nil"/>
              <w:bottom w:val="nil"/>
              <w:right w:val="nil"/>
            </w:tcBorders>
            <w:tcMar>
              <w:left w:w="0" w:type="dxa"/>
              <w:right w:w="0" w:type="dxa"/>
            </w:tcMar>
          </w:tcPr>
          <w:p w:rsidR="00D91FD5" w:rsidRPr="006446B0" w:rsidRDefault="00D91FD5" w:rsidP="008F3C8B">
            <w:pPr>
              <w:tabs>
                <w:tab w:val="left" w:pos="567"/>
              </w:tabs>
              <w:suppressAutoHyphens/>
              <w:spacing w:line="240" w:lineRule="auto"/>
              <w:rPr>
                <w:rFonts w:ascii="Arial" w:hAnsi="Arial" w:cs="Arial"/>
                <w:bCs/>
              </w:rPr>
            </w:pPr>
            <w:r w:rsidRPr="006446B0">
              <w:rPr>
                <w:rFonts w:ascii="Arial" w:hAnsi="Arial" w:cs="Arial"/>
                <w:bCs/>
              </w:rPr>
              <w:t>(Р/П)</w:t>
            </w:r>
          </w:p>
        </w:tc>
        <w:tc>
          <w:tcPr>
            <w:tcW w:w="1478" w:type="dxa"/>
            <w:tcBorders>
              <w:top w:val="nil"/>
              <w:left w:val="nil"/>
              <w:bottom w:val="nil"/>
              <w:right w:val="nil"/>
            </w:tcBorders>
            <w:tcMar>
              <w:left w:w="0" w:type="dxa"/>
              <w:right w:w="0" w:type="dxa"/>
            </w:tcMar>
          </w:tcPr>
          <w:p w:rsidR="00D91FD5" w:rsidRPr="00943D32" w:rsidRDefault="00D91FD5" w:rsidP="008F3C8B">
            <w:pPr>
              <w:tabs>
                <w:tab w:val="left" w:pos="567"/>
              </w:tabs>
              <w:suppressAutoHyphens/>
              <w:spacing w:line="240" w:lineRule="auto"/>
              <w:rPr>
                <w:rFonts w:ascii="Arial" w:hAnsi="Arial" w:cs="Arial"/>
              </w:rPr>
            </w:pPr>
            <w:r w:rsidRPr="00943D32">
              <w:rPr>
                <w:rFonts w:ascii="Arial" w:hAnsi="Arial" w:cs="Arial"/>
              </w:rPr>
              <w:t>4.1.2.18</w:t>
            </w:r>
          </w:p>
        </w:tc>
        <w:tc>
          <w:tcPr>
            <w:tcW w:w="6370" w:type="dxa"/>
            <w:tcBorders>
              <w:top w:val="nil"/>
              <w:left w:val="nil"/>
              <w:bottom w:val="nil"/>
              <w:right w:val="nil"/>
            </w:tcBorders>
            <w:tcMar>
              <w:left w:w="0" w:type="dxa"/>
              <w:right w:w="0" w:type="dxa"/>
            </w:tcMar>
          </w:tcPr>
          <w:p w:rsidR="00D91FD5" w:rsidRPr="00962ACE" w:rsidRDefault="00D91FD5" w:rsidP="008F3C8B">
            <w:pPr>
              <w:tabs>
                <w:tab w:val="left" w:pos="945"/>
              </w:tabs>
              <w:spacing w:line="240" w:lineRule="auto"/>
              <w:jc w:val="both"/>
              <w:rPr>
                <w:rFonts w:ascii="Arial" w:hAnsi="Arial" w:cs="Arial"/>
              </w:rPr>
            </w:pPr>
            <w:r w:rsidRPr="00962ACE">
              <w:rPr>
                <w:rFonts w:ascii="Arial" w:hAnsi="Arial" w:cs="Arial"/>
              </w:rPr>
              <w:t>проверку поисково-спасательного</w:t>
            </w:r>
            <w:r w:rsidR="00643F2C" w:rsidRPr="00962ACE">
              <w:rPr>
                <w:rFonts w:ascii="Arial" w:hAnsi="Arial" w:cs="Arial"/>
              </w:rPr>
              <w:t>(ых) устройства или устройств</w:t>
            </w:r>
            <w:r w:rsidRPr="00962ACE">
              <w:rPr>
                <w:rFonts w:ascii="Arial" w:hAnsi="Arial" w:cs="Arial"/>
              </w:rPr>
              <w:t xml:space="preserve"> для определения местоположения (правила III/6, IV/7 и 14 СОЛАС 74/78/08), включая:</w:t>
            </w:r>
          </w:p>
        </w:tc>
      </w:tr>
      <w:tr w:rsidR="00EE4E80" w:rsidRPr="005362E6" w:rsidTr="00385672">
        <w:tc>
          <w:tcPr>
            <w:tcW w:w="1222" w:type="dxa"/>
            <w:tcBorders>
              <w:top w:val="nil"/>
              <w:left w:val="nil"/>
              <w:bottom w:val="nil"/>
              <w:right w:val="nil"/>
            </w:tcBorders>
            <w:tcMar>
              <w:left w:w="0" w:type="dxa"/>
              <w:right w:w="0" w:type="dxa"/>
            </w:tcMar>
          </w:tcPr>
          <w:p w:rsidR="00EE4E80" w:rsidRPr="006446B0" w:rsidRDefault="00EE4E80" w:rsidP="008F3C8B">
            <w:pPr>
              <w:tabs>
                <w:tab w:val="left" w:pos="567"/>
              </w:tabs>
              <w:suppressAutoHyphens/>
              <w:spacing w:line="240" w:lineRule="auto"/>
              <w:rPr>
                <w:rFonts w:ascii="Arial" w:hAnsi="Arial" w:cs="Arial"/>
                <w:bCs/>
              </w:rPr>
            </w:pPr>
            <w:r w:rsidRPr="006446B0">
              <w:rPr>
                <w:rFonts w:ascii="Arial" w:hAnsi="Arial" w:cs="Arial"/>
                <w:bCs/>
              </w:rPr>
              <w:t>(Р/П)</w:t>
            </w:r>
          </w:p>
        </w:tc>
        <w:tc>
          <w:tcPr>
            <w:tcW w:w="1478" w:type="dxa"/>
            <w:tcBorders>
              <w:top w:val="nil"/>
              <w:left w:val="nil"/>
              <w:bottom w:val="nil"/>
              <w:right w:val="nil"/>
            </w:tcBorders>
            <w:tcMar>
              <w:left w:w="0" w:type="dxa"/>
              <w:right w:w="0" w:type="dxa"/>
            </w:tcMar>
          </w:tcPr>
          <w:p w:rsidR="00EE4E80" w:rsidRPr="00943D32" w:rsidRDefault="00EE4E80" w:rsidP="008F3C8B">
            <w:pPr>
              <w:tabs>
                <w:tab w:val="left" w:pos="567"/>
              </w:tabs>
              <w:suppressAutoHyphens/>
              <w:spacing w:line="240" w:lineRule="auto"/>
              <w:rPr>
                <w:rFonts w:ascii="Arial" w:hAnsi="Arial" w:cs="Arial"/>
              </w:rPr>
            </w:pPr>
            <w:r w:rsidRPr="00943D32">
              <w:rPr>
                <w:rFonts w:ascii="Arial" w:hAnsi="Arial" w:cs="Arial"/>
              </w:rPr>
              <w:t>4.1.2.18.1</w:t>
            </w:r>
          </w:p>
        </w:tc>
        <w:tc>
          <w:tcPr>
            <w:tcW w:w="6370" w:type="dxa"/>
            <w:tcBorders>
              <w:top w:val="nil"/>
              <w:left w:val="nil"/>
              <w:bottom w:val="nil"/>
              <w:right w:val="nil"/>
            </w:tcBorders>
            <w:tcMar>
              <w:left w:w="0" w:type="dxa"/>
              <w:right w:w="0" w:type="dxa"/>
            </w:tcMar>
          </w:tcPr>
          <w:p w:rsidR="00EE4E80" w:rsidRPr="00CC33F4" w:rsidRDefault="00EE4E80" w:rsidP="008F3C8B">
            <w:pPr>
              <w:tabs>
                <w:tab w:val="left" w:pos="945"/>
              </w:tabs>
              <w:spacing w:line="240" w:lineRule="auto"/>
              <w:jc w:val="both"/>
              <w:rPr>
                <w:rFonts w:ascii="Arial" w:hAnsi="Arial" w:cs="Arial"/>
              </w:rPr>
            </w:pPr>
            <w:r w:rsidRPr="00EE4E80">
              <w:rPr>
                <w:rFonts w:ascii="Arial" w:hAnsi="Arial" w:cs="Arial"/>
              </w:rPr>
              <w:t>проверку расположения и установки;</w:t>
            </w:r>
          </w:p>
        </w:tc>
      </w:tr>
      <w:tr w:rsidR="00EE4E80" w:rsidRPr="005362E6" w:rsidTr="00385672">
        <w:tc>
          <w:tcPr>
            <w:tcW w:w="1222" w:type="dxa"/>
            <w:tcBorders>
              <w:top w:val="nil"/>
              <w:left w:val="nil"/>
              <w:bottom w:val="nil"/>
              <w:right w:val="nil"/>
            </w:tcBorders>
            <w:tcMar>
              <w:left w:w="0" w:type="dxa"/>
              <w:right w:w="0" w:type="dxa"/>
            </w:tcMar>
          </w:tcPr>
          <w:p w:rsidR="00EE4E80" w:rsidRPr="006446B0" w:rsidRDefault="00EE4E80" w:rsidP="008F3C8B">
            <w:pPr>
              <w:tabs>
                <w:tab w:val="left" w:pos="567"/>
              </w:tabs>
              <w:suppressAutoHyphens/>
              <w:spacing w:line="240" w:lineRule="auto"/>
              <w:rPr>
                <w:rFonts w:ascii="Arial" w:hAnsi="Arial" w:cs="Arial"/>
                <w:bCs/>
              </w:rPr>
            </w:pPr>
            <w:r w:rsidRPr="006446B0">
              <w:rPr>
                <w:rFonts w:ascii="Arial" w:hAnsi="Arial" w:cs="Arial"/>
                <w:bCs/>
              </w:rPr>
              <w:t>(Р/П)</w:t>
            </w:r>
          </w:p>
        </w:tc>
        <w:tc>
          <w:tcPr>
            <w:tcW w:w="1478" w:type="dxa"/>
            <w:tcBorders>
              <w:top w:val="nil"/>
              <w:left w:val="nil"/>
              <w:bottom w:val="nil"/>
              <w:right w:val="nil"/>
            </w:tcBorders>
            <w:tcMar>
              <w:left w:w="0" w:type="dxa"/>
              <w:right w:w="0" w:type="dxa"/>
            </w:tcMar>
          </w:tcPr>
          <w:p w:rsidR="00EE4E80" w:rsidRPr="00943D32" w:rsidRDefault="00EE4E80" w:rsidP="008F3C8B">
            <w:pPr>
              <w:tabs>
                <w:tab w:val="left" w:pos="567"/>
              </w:tabs>
              <w:suppressAutoHyphens/>
              <w:spacing w:line="240" w:lineRule="auto"/>
              <w:rPr>
                <w:rFonts w:ascii="Arial" w:hAnsi="Arial" w:cs="Arial"/>
              </w:rPr>
            </w:pPr>
            <w:r w:rsidRPr="00943D32">
              <w:rPr>
                <w:rFonts w:ascii="Arial" w:hAnsi="Arial" w:cs="Arial"/>
              </w:rPr>
              <w:t>4.1.2.18.2</w:t>
            </w:r>
          </w:p>
        </w:tc>
        <w:tc>
          <w:tcPr>
            <w:tcW w:w="6370" w:type="dxa"/>
            <w:tcBorders>
              <w:top w:val="nil"/>
              <w:left w:val="nil"/>
              <w:bottom w:val="nil"/>
              <w:right w:val="nil"/>
            </w:tcBorders>
            <w:tcMar>
              <w:left w:w="0" w:type="dxa"/>
              <w:right w:w="0" w:type="dxa"/>
            </w:tcMar>
          </w:tcPr>
          <w:p w:rsidR="00EE4E80" w:rsidRPr="00AA2AFE" w:rsidRDefault="00766151" w:rsidP="008F3C8B">
            <w:pPr>
              <w:tabs>
                <w:tab w:val="left" w:pos="945"/>
              </w:tabs>
              <w:spacing w:line="240" w:lineRule="auto"/>
              <w:jc w:val="both"/>
              <w:rPr>
                <w:rFonts w:ascii="Arial" w:hAnsi="Arial" w:cs="Arial"/>
              </w:rPr>
            </w:pPr>
            <w:r>
              <w:rPr>
                <w:rFonts w:ascii="Arial" w:hAnsi="Arial" w:cs="Arial"/>
              </w:rPr>
              <w:t xml:space="preserve">наблюдение за отображением </w:t>
            </w:r>
            <w:r w:rsidR="00755A87" w:rsidRPr="00AA2AFE">
              <w:rPr>
                <w:rFonts w:ascii="Arial" w:hAnsi="Arial" w:cs="Arial"/>
              </w:rPr>
              <w:t xml:space="preserve">на </w:t>
            </w:r>
            <w:r w:rsidR="00EE4E80" w:rsidRPr="00AA2AFE">
              <w:rPr>
                <w:rFonts w:ascii="Arial" w:hAnsi="Arial" w:cs="Arial"/>
              </w:rPr>
              <w:t>судово</w:t>
            </w:r>
            <w:r w:rsidR="00755A87" w:rsidRPr="00AA2AFE">
              <w:rPr>
                <w:rFonts w:ascii="Arial" w:hAnsi="Arial" w:cs="Arial"/>
              </w:rPr>
              <w:t>м</w:t>
            </w:r>
            <w:r w:rsidR="00EE4E80" w:rsidRPr="00AA2AFE">
              <w:rPr>
                <w:rFonts w:ascii="Arial" w:hAnsi="Arial" w:cs="Arial"/>
              </w:rPr>
              <w:t xml:space="preserve"> радиолокатор</w:t>
            </w:r>
            <w:r w:rsidR="00755A87" w:rsidRPr="00AA2AFE">
              <w:rPr>
                <w:rFonts w:ascii="Arial" w:hAnsi="Arial" w:cs="Arial"/>
              </w:rPr>
              <w:t>е</w:t>
            </w:r>
            <w:r w:rsidR="00EE4E80" w:rsidRPr="00AA2AFE">
              <w:rPr>
                <w:rFonts w:ascii="Arial" w:hAnsi="Arial" w:cs="Arial"/>
              </w:rPr>
              <w:t xml:space="preserve"> частотой 9 ГГц;</w:t>
            </w:r>
          </w:p>
        </w:tc>
      </w:tr>
      <w:tr w:rsidR="00EE4E80" w:rsidRPr="005362E6" w:rsidTr="00385672">
        <w:tc>
          <w:tcPr>
            <w:tcW w:w="1222" w:type="dxa"/>
            <w:tcBorders>
              <w:top w:val="nil"/>
              <w:left w:val="nil"/>
              <w:bottom w:val="nil"/>
              <w:right w:val="nil"/>
            </w:tcBorders>
            <w:tcMar>
              <w:left w:w="0" w:type="dxa"/>
              <w:right w:w="0" w:type="dxa"/>
            </w:tcMar>
          </w:tcPr>
          <w:p w:rsidR="00EE4E80" w:rsidRPr="006446B0" w:rsidRDefault="00EE4E80" w:rsidP="008F3C8B">
            <w:pPr>
              <w:tabs>
                <w:tab w:val="left" w:pos="567"/>
              </w:tabs>
              <w:suppressAutoHyphens/>
              <w:spacing w:line="240" w:lineRule="auto"/>
              <w:rPr>
                <w:rFonts w:ascii="Arial" w:hAnsi="Arial" w:cs="Arial"/>
                <w:bCs/>
              </w:rPr>
            </w:pPr>
            <w:r w:rsidRPr="006446B0">
              <w:rPr>
                <w:rFonts w:ascii="Arial" w:hAnsi="Arial" w:cs="Arial"/>
                <w:bCs/>
              </w:rPr>
              <w:t>(Р/П)</w:t>
            </w:r>
          </w:p>
        </w:tc>
        <w:tc>
          <w:tcPr>
            <w:tcW w:w="1478" w:type="dxa"/>
            <w:tcBorders>
              <w:top w:val="nil"/>
              <w:left w:val="nil"/>
              <w:bottom w:val="nil"/>
              <w:right w:val="nil"/>
            </w:tcBorders>
            <w:tcMar>
              <w:left w:w="0" w:type="dxa"/>
              <w:right w:w="0" w:type="dxa"/>
            </w:tcMar>
          </w:tcPr>
          <w:p w:rsidR="00EE4E80" w:rsidRPr="00943D32" w:rsidRDefault="00EE4E80" w:rsidP="008F3C8B">
            <w:pPr>
              <w:tabs>
                <w:tab w:val="left" w:pos="567"/>
              </w:tabs>
              <w:suppressAutoHyphens/>
              <w:spacing w:line="240" w:lineRule="auto"/>
              <w:rPr>
                <w:rFonts w:ascii="Arial" w:hAnsi="Arial" w:cs="Arial"/>
              </w:rPr>
            </w:pPr>
            <w:r w:rsidRPr="00943D32">
              <w:rPr>
                <w:rFonts w:ascii="Arial" w:hAnsi="Arial" w:cs="Arial"/>
              </w:rPr>
              <w:t>4.1.2.18.3</w:t>
            </w:r>
          </w:p>
        </w:tc>
        <w:tc>
          <w:tcPr>
            <w:tcW w:w="6370" w:type="dxa"/>
            <w:tcBorders>
              <w:top w:val="nil"/>
              <w:left w:val="nil"/>
              <w:bottom w:val="nil"/>
              <w:right w:val="nil"/>
            </w:tcBorders>
            <w:tcMar>
              <w:left w:w="0" w:type="dxa"/>
              <w:right w:w="0" w:type="dxa"/>
            </w:tcMar>
          </w:tcPr>
          <w:p w:rsidR="00EE4E80" w:rsidRPr="00CC33F4" w:rsidRDefault="00EE4E80" w:rsidP="008F3C8B">
            <w:pPr>
              <w:tabs>
                <w:tab w:val="left" w:pos="945"/>
              </w:tabs>
              <w:spacing w:line="240" w:lineRule="auto"/>
              <w:jc w:val="both"/>
              <w:rPr>
                <w:rFonts w:ascii="Arial" w:hAnsi="Arial" w:cs="Arial"/>
              </w:rPr>
            </w:pPr>
            <w:r w:rsidRPr="00EE4E80">
              <w:rPr>
                <w:rFonts w:ascii="Arial" w:hAnsi="Arial" w:cs="Arial"/>
              </w:rPr>
              <w:t>проверку срока годности батареи;</w:t>
            </w:r>
            <w:r w:rsidR="00B52E70">
              <w:rPr>
                <w:rFonts w:ascii="Arial" w:hAnsi="Arial" w:cs="Arial"/>
              </w:rPr>
              <w:t xml:space="preserve"> и</w:t>
            </w:r>
          </w:p>
        </w:tc>
      </w:tr>
      <w:tr w:rsidR="00EE4E80" w:rsidRPr="005362E6" w:rsidTr="00385672">
        <w:tc>
          <w:tcPr>
            <w:tcW w:w="1222" w:type="dxa"/>
            <w:tcBorders>
              <w:top w:val="nil"/>
              <w:left w:val="nil"/>
              <w:bottom w:val="nil"/>
              <w:right w:val="nil"/>
            </w:tcBorders>
            <w:tcMar>
              <w:left w:w="0" w:type="dxa"/>
              <w:right w:w="0" w:type="dxa"/>
            </w:tcMar>
          </w:tcPr>
          <w:p w:rsidR="00EE4E80" w:rsidRPr="006446B0" w:rsidRDefault="00EE4E80" w:rsidP="008F3C8B">
            <w:pPr>
              <w:tabs>
                <w:tab w:val="left" w:pos="567"/>
              </w:tabs>
              <w:suppressAutoHyphens/>
              <w:spacing w:line="240" w:lineRule="auto"/>
              <w:rPr>
                <w:rFonts w:ascii="Arial" w:hAnsi="Arial" w:cs="Arial"/>
                <w:bCs/>
              </w:rPr>
            </w:pPr>
            <w:r w:rsidRPr="006446B0">
              <w:rPr>
                <w:rFonts w:ascii="Arial" w:hAnsi="Arial" w:cs="Arial"/>
                <w:bCs/>
              </w:rPr>
              <w:t>(Р/П)</w:t>
            </w:r>
          </w:p>
        </w:tc>
        <w:tc>
          <w:tcPr>
            <w:tcW w:w="1478" w:type="dxa"/>
            <w:tcBorders>
              <w:top w:val="nil"/>
              <w:left w:val="nil"/>
              <w:bottom w:val="nil"/>
              <w:right w:val="nil"/>
            </w:tcBorders>
            <w:tcMar>
              <w:left w:w="0" w:type="dxa"/>
              <w:right w:w="0" w:type="dxa"/>
            </w:tcMar>
          </w:tcPr>
          <w:p w:rsidR="00EE4E80" w:rsidRPr="00943D32" w:rsidRDefault="00EE4E80" w:rsidP="008F3C8B">
            <w:pPr>
              <w:tabs>
                <w:tab w:val="left" w:pos="567"/>
              </w:tabs>
              <w:suppressAutoHyphens/>
              <w:spacing w:line="240" w:lineRule="auto"/>
              <w:rPr>
                <w:rFonts w:ascii="Arial" w:hAnsi="Arial" w:cs="Arial"/>
              </w:rPr>
            </w:pPr>
            <w:r w:rsidRPr="00943D32">
              <w:rPr>
                <w:rFonts w:ascii="Arial" w:hAnsi="Arial" w:cs="Arial"/>
              </w:rPr>
              <w:t>4.1.2.19</w:t>
            </w:r>
          </w:p>
        </w:tc>
        <w:tc>
          <w:tcPr>
            <w:tcW w:w="6370" w:type="dxa"/>
            <w:tcBorders>
              <w:top w:val="nil"/>
              <w:left w:val="nil"/>
              <w:bottom w:val="nil"/>
              <w:right w:val="nil"/>
            </w:tcBorders>
            <w:tcMar>
              <w:left w:w="0" w:type="dxa"/>
              <w:right w:w="0" w:type="dxa"/>
            </w:tcMar>
          </w:tcPr>
          <w:p w:rsidR="00EE4E80" w:rsidRPr="00CC33F4" w:rsidRDefault="00EE4E80" w:rsidP="008F3C8B">
            <w:pPr>
              <w:tabs>
                <w:tab w:val="left" w:pos="945"/>
              </w:tabs>
              <w:spacing w:line="240" w:lineRule="auto"/>
              <w:jc w:val="both"/>
              <w:rPr>
                <w:rFonts w:ascii="Arial" w:hAnsi="Arial" w:cs="Arial"/>
              </w:rPr>
            </w:pPr>
            <w:r w:rsidRPr="00EE4E80">
              <w:rPr>
                <w:rFonts w:ascii="Arial" w:hAnsi="Arial" w:cs="Arial"/>
              </w:rPr>
              <w:t xml:space="preserve">проверку имеющегося на судне испытательного оборудования и запасных частей, чтобы удостовериться, что имеющееся оборудование отвечает требованиям морских районов, в которых судно осуществляет перевозки, и заявленным методам обеспечения работоспособности </w:t>
            </w:r>
            <w:r w:rsidR="008A70BA">
              <w:rPr>
                <w:rFonts w:ascii="Arial" w:hAnsi="Arial" w:cs="Arial"/>
              </w:rPr>
              <w:t>для выполнения</w:t>
            </w:r>
            <w:r w:rsidRPr="00EE4E80">
              <w:rPr>
                <w:rFonts w:ascii="Arial" w:hAnsi="Arial" w:cs="Arial"/>
              </w:rPr>
              <w:t xml:space="preserve"> функциональных требований (правило IV/15 СОЛАС 74/88).</w:t>
            </w:r>
          </w:p>
        </w:tc>
      </w:tr>
      <w:tr w:rsidR="00EE4E80" w:rsidRPr="005362E6" w:rsidTr="00385672">
        <w:tc>
          <w:tcPr>
            <w:tcW w:w="1222" w:type="dxa"/>
            <w:tcBorders>
              <w:top w:val="nil"/>
              <w:left w:val="nil"/>
              <w:bottom w:val="nil"/>
              <w:right w:val="nil"/>
            </w:tcBorders>
            <w:tcMar>
              <w:left w:w="0" w:type="dxa"/>
              <w:right w:w="0" w:type="dxa"/>
            </w:tcMar>
          </w:tcPr>
          <w:p w:rsidR="00EE4E80" w:rsidRPr="006446B0" w:rsidRDefault="00EE4E80" w:rsidP="008F3C8B">
            <w:pPr>
              <w:tabs>
                <w:tab w:val="left" w:pos="567"/>
              </w:tabs>
              <w:suppressAutoHyphens/>
              <w:spacing w:line="240" w:lineRule="auto"/>
              <w:rPr>
                <w:rFonts w:ascii="Arial" w:hAnsi="Arial" w:cs="Arial"/>
                <w:bCs/>
              </w:rPr>
            </w:pPr>
            <w:r w:rsidRPr="006446B0">
              <w:rPr>
                <w:rFonts w:ascii="Arial" w:hAnsi="Arial" w:cs="Arial"/>
                <w:bCs/>
              </w:rPr>
              <w:t>(Р/П)</w:t>
            </w:r>
          </w:p>
        </w:tc>
        <w:tc>
          <w:tcPr>
            <w:tcW w:w="1478" w:type="dxa"/>
            <w:tcBorders>
              <w:top w:val="nil"/>
              <w:left w:val="nil"/>
              <w:bottom w:val="nil"/>
              <w:right w:val="nil"/>
            </w:tcBorders>
            <w:tcMar>
              <w:left w:w="0" w:type="dxa"/>
              <w:right w:w="0" w:type="dxa"/>
            </w:tcMar>
          </w:tcPr>
          <w:p w:rsidR="00EE4E80" w:rsidRPr="00943D32" w:rsidRDefault="00EE4E80" w:rsidP="008F3C8B">
            <w:pPr>
              <w:tabs>
                <w:tab w:val="left" w:pos="567"/>
              </w:tabs>
              <w:suppressAutoHyphens/>
              <w:spacing w:line="240" w:lineRule="auto"/>
              <w:rPr>
                <w:rFonts w:ascii="Arial" w:hAnsi="Arial" w:cs="Arial"/>
              </w:rPr>
            </w:pPr>
            <w:r w:rsidRPr="00943D32">
              <w:rPr>
                <w:rFonts w:ascii="Arial" w:hAnsi="Arial" w:cs="Arial"/>
              </w:rPr>
              <w:t>4.1.3</w:t>
            </w:r>
          </w:p>
        </w:tc>
        <w:tc>
          <w:tcPr>
            <w:tcW w:w="6370" w:type="dxa"/>
            <w:tcBorders>
              <w:top w:val="nil"/>
              <w:left w:val="nil"/>
              <w:bottom w:val="nil"/>
              <w:right w:val="nil"/>
            </w:tcBorders>
            <w:tcMar>
              <w:left w:w="0" w:type="dxa"/>
              <w:right w:w="0" w:type="dxa"/>
            </w:tcMar>
          </w:tcPr>
          <w:p w:rsidR="00EE4E80" w:rsidRPr="00CC33F4" w:rsidRDefault="00EE4E80" w:rsidP="008F3C8B">
            <w:pPr>
              <w:tabs>
                <w:tab w:val="left" w:pos="945"/>
              </w:tabs>
              <w:spacing w:line="240" w:lineRule="auto"/>
              <w:jc w:val="both"/>
              <w:rPr>
                <w:rFonts w:ascii="Arial" w:hAnsi="Arial" w:cs="Arial"/>
              </w:rPr>
            </w:pPr>
            <w:r w:rsidRPr="00EE4E80">
              <w:rPr>
                <w:rFonts w:ascii="Arial" w:hAnsi="Arial" w:cs="Arial"/>
              </w:rPr>
              <w:t>Для радиоустановок, включая радиоустановки, используемые в спасательных средствах, проверка, устанавливающая наличие на борту судна документов и т.п., должна включать:</w:t>
            </w:r>
          </w:p>
        </w:tc>
      </w:tr>
      <w:tr w:rsidR="00EE4E80" w:rsidRPr="005362E6" w:rsidTr="00385672">
        <w:tc>
          <w:tcPr>
            <w:tcW w:w="1222" w:type="dxa"/>
            <w:tcBorders>
              <w:top w:val="nil"/>
              <w:left w:val="nil"/>
              <w:bottom w:val="nil"/>
              <w:right w:val="nil"/>
            </w:tcBorders>
            <w:tcMar>
              <w:left w:w="0" w:type="dxa"/>
              <w:right w:w="0" w:type="dxa"/>
            </w:tcMar>
          </w:tcPr>
          <w:p w:rsidR="00EE4E80" w:rsidRPr="006446B0" w:rsidRDefault="00EE4E80" w:rsidP="008F3C8B">
            <w:pPr>
              <w:tabs>
                <w:tab w:val="left" w:pos="567"/>
              </w:tabs>
              <w:suppressAutoHyphens/>
              <w:spacing w:line="240" w:lineRule="auto"/>
              <w:rPr>
                <w:rFonts w:ascii="Arial" w:hAnsi="Arial" w:cs="Arial"/>
                <w:bCs/>
              </w:rPr>
            </w:pPr>
            <w:r w:rsidRPr="006446B0">
              <w:rPr>
                <w:rFonts w:ascii="Arial" w:hAnsi="Arial" w:cs="Arial"/>
                <w:bCs/>
              </w:rPr>
              <w:t>(Р/П)</w:t>
            </w:r>
          </w:p>
        </w:tc>
        <w:tc>
          <w:tcPr>
            <w:tcW w:w="1478" w:type="dxa"/>
            <w:tcBorders>
              <w:top w:val="nil"/>
              <w:left w:val="nil"/>
              <w:bottom w:val="nil"/>
              <w:right w:val="nil"/>
            </w:tcBorders>
            <w:tcMar>
              <w:left w:w="0" w:type="dxa"/>
              <w:right w:w="0" w:type="dxa"/>
            </w:tcMar>
          </w:tcPr>
          <w:p w:rsidR="00EE4E80" w:rsidRPr="00943D32" w:rsidRDefault="00EE4E80" w:rsidP="008F3C8B">
            <w:pPr>
              <w:tabs>
                <w:tab w:val="left" w:pos="567"/>
              </w:tabs>
              <w:suppressAutoHyphens/>
              <w:spacing w:line="240" w:lineRule="auto"/>
              <w:rPr>
                <w:rFonts w:ascii="Arial" w:hAnsi="Arial" w:cs="Arial"/>
              </w:rPr>
            </w:pPr>
            <w:r w:rsidRPr="00943D32">
              <w:rPr>
                <w:rFonts w:ascii="Arial" w:hAnsi="Arial" w:cs="Arial"/>
              </w:rPr>
              <w:t>4.1.3.1</w:t>
            </w:r>
          </w:p>
        </w:tc>
        <w:tc>
          <w:tcPr>
            <w:tcW w:w="6370" w:type="dxa"/>
            <w:tcBorders>
              <w:top w:val="nil"/>
              <w:left w:val="nil"/>
              <w:bottom w:val="nil"/>
              <w:right w:val="nil"/>
            </w:tcBorders>
            <w:tcMar>
              <w:left w:w="0" w:type="dxa"/>
              <w:right w:w="0" w:type="dxa"/>
            </w:tcMar>
          </w:tcPr>
          <w:p w:rsidR="00EE4E80" w:rsidRPr="00CC33F4" w:rsidRDefault="00EE4E80" w:rsidP="008F3C8B">
            <w:pPr>
              <w:tabs>
                <w:tab w:val="left" w:pos="945"/>
              </w:tabs>
              <w:spacing w:line="240" w:lineRule="auto"/>
              <w:jc w:val="both"/>
              <w:rPr>
                <w:rFonts w:ascii="Arial" w:hAnsi="Arial" w:cs="Arial"/>
              </w:rPr>
            </w:pPr>
            <w:r w:rsidRPr="00EE4E80">
              <w:rPr>
                <w:rFonts w:ascii="Arial" w:hAnsi="Arial" w:cs="Arial"/>
              </w:rPr>
              <w:t>проверку действующей лицензии на пользование радиостанцией, выданной Администрацией флага (статья 24 Регламента радиосвязи МСЭ);</w:t>
            </w:r>
          </w:p>
        </w:tc>
      </w:tr>
      <w:tr w:rsidR="00EE4E80" w:rsidRPr="005362E6" w:rsidTr="00385672">
        <w:tc>
          <w:tcPr>
            <w:tcW w:w="1222" w:type="dxa"/>
            <w:tcBorders>
              <w:top w:val="nil"/>
              <w:left w:val="nil"/>
              <w:bottom w:val="nil"/>
              <w:right w:val="nil"/>
            </w:tcBorders>
            <w:tcMar>
              <w:left w:w="0" w:type="dxa"/>
              <w:right w:w="0" w:type="dxa"/>
            </w:tcMar>
          </w:tcPr>
          <w:p w:rsidR="00EE4E80" w:rsidRPr="006446B0" w:rsidRDefault="00EE4E80" w:rsidP="008F3C8B">
            <w:pPr>
              <w:tabs>
                <w:tab w:val="left" w:pos="567"/>
              </w:tabs>
              <w:suppressAutoHyphens/>
              <w:spacing w:line="240" w:lineRule="auto"/>
              <w:rPr>
                <w:rFonts w:ascii="Arial" w:hAnsi="Arial" w:cs="Arial"/>
                <w:bCs/>
              </w:rPr>
            </w:pPr>
            <w:r w:rsidRPr="006446B0">
              <w:rPr>
                <w:rFonts w:ascii="Arial" w:hAnsi="Arial" w:cs="Arial"/>
                <w:bCs/>
              </w:rPr>
              <w:t>(Р/П)</w:t>
            </w:r>
          </w:p>
        </w:tc>
        <w:tc>
          <w:tcPr>
            <w:tcW w:w="1478" w:type="dxa"/>
            <w:tcBorders>
              <w:top w:val="nil"/>
              <w:left w:val="nil"/>
              <w:bottom w:val="nil"/>
              <w:right w:val="nil"/>
            </w:tcBorders>
            <w:tcMar>
              <w:left w:w="0" w:type="dxa"/>
              <w:right w:w="0" w:type="dxa"/>
            </w:tcMar>
          </w:tcPr>
          <w:p w:rsidR="00EE4E80" w:rsidRPr="00943D32" w:rsidRDefault="00EE4E80" w:rsidP="008F3C8B">
            <w:pPr>
              <w:tabs>
                <w:tab w:val="left" w:pos="567"/>
              </w:tabs>
              <w:suppressAutoHyphens/>
              <w:spacing w:line="240" w:lineRule="auto"/>
              <w:rPr>
                <w:rFonts w:ascii="Arial" w:hAnsi="Arial" w:cs="Arial"/>
              </w:rPr>
            </w:pPr>
            <w:r w:rsidRPr="00943D32">
              <w:rPr>
                <w:rFonts w:ascii="Arial" w:hAnsi="Arial" w:cs="Arial"/>
              </w:rPr>
              <w:t>4.1.3.2</w:t>
            </w:r>
          </w:p>
        </w:tc>
        <w:tc>
          <w:tcPr>
            <w:tcW w:w="6370" w:type="dxa"/>
            <w:tcBorders>
              <w:top w:val="nil"/>
              <w:left w:val="nil"/>
              <w:bottom w:val="nil"/>
              <w:right w:val="nil"/>
            </w:tcBorders>
            <w:tcMar>
              <w:left w:w="0" w:type="dxa"/>
              <w:right w:w="0" w:type="dxa"/>
            </w:tcMar>
          </w:tcPr>
          <w:p w:rsidR="00EE4E80" w:rsidRPr="00CC33F4" w:rsidRDefault="00EE4E80" w:rsidP="008F3C8B">
            <w:pPr>
              <w:tabs>
                <w:tab w:val="left" w:pos="945"/>
              </w:tabs>
              <w:spacing w:line="240" w:lineRule="auto"/>
              <w:jc w:val="both"/>
              <w:rPr>
                <w:rFonts w:ascii="Arial" w:hAnsi="Arial" w:cs="Arial"/>
              </w:rPr>
            </w:pPr>
            <w:r w:rsidRPr="00EE4E80">
              <w:rPr>
                <w:rFonts w:ascii="Arial" w:hAnsi="Arial" w:cs="Arial"/>
              </w:rPr>
              <w:t>проверку дипломов радиооператоров (правило IV/16 СОЛАС 74/88 и статья 56 Регламента радиосвязи МСЭ);</w:t>
            </w:r>
          </w:p>
        </w:tc>
      </w:tr>
      <w:tr w:rsidR="00EE4E80" w:rsidRPr="005362E6" w:rsidTr="00385672">
        <w:tc>
          <w:tcPr>
            <w:tcW w:w="1222" w:type="dxa"/>
            <w:tcBorders>
              <w:top w:val="nil"/>
              <w:left w:val="nil"/>
              <w:bottom w:val="nil"/>
              <w:right w:val="nil"/>
            </w:tcBorders>
            <w:tcMar>
              <w:left w:w="0" w:type="dxa"/>
              <w:right w:w="0" w:type="dxa"/>
            </w:tcMar>
          </w:tcPr>
          <w:p w:rsidR="00EE4E80" w:rsidRPr="006446B0" w:rsidRDefault="00EE4E80" w:rsidP="008F3C8B">
            <w:pPr>
              <w:tabs>
                <w:tab w:val="left" w:pos="567"/>
              </w:tabs>
              <w:suppressAutoHyphens/>
              <w:spacing w:line="240" w:lineRule="auto"/>
              <w:rPr>
                <w:rFonts w:ascii="Arial" w:hAnsi="Arial" w:cs="Arial"/>
                <w:bCs/>
              </w:rPr>
            </w:pPr>
            <w:r w:rsidRPr="006446B0">
              <w:rPr>
                <w:rFonts w:ascii="Arial" w:hAnsi="Arial" w:cs="Arial"/>
                <w:bCs/>
              </w:rPr>
              <w:t>(Р/П)</w:t>
            </w:r>
          </w:p>
        </w:tc>
        <w:tc>
          <w:tcPr>
            <w:tcW w:w="1478" w:type="dxa"/>
            <w:tcBorders>
              <w:top w:val="nil"/>
              <w:left w:val="nil"/>
              <w:bottom w:val="nil"/>
              <w:right w:val="nil"/>
            </w:tcBorders>
            <w:tcMar>
              <w:left w:w="0" w:type="dxa"/>
              <w:right w:w="0" w:type="dxa"/>
            </w:tcMar>
          </w:tcPr>
          <w:p w:rsidR="00EE4E80" w:rsidRPr="00943D32" w:rsidRDefault="00EE4E80" w:rsidP="008F3C8B">
            <w:pPr>
              <w:tabs>
                <w:tab w:val="left" w:pos="567"/>
              </w:tabs>
              <w:suppressAutoHyphens/>
              <w:spacing w:line="240" w:lineRule="auto"/>
              <w:rPr>
                <w:rFonts w:ascii="Arial" w:hAnsi="Arial" w:cs="Arial"/>
              </w:rPr>
            </w:pPr>
            <w:r w:rsidRPr="00943D32">
              <w:rPr>
                <w:rFonts w:ascii="Arial" w:hAnsi="Arial" w:cs="Arial"/>
              </w:rPr>
              <w:t>4.1.3.3</w:t>
            </w:r>
          </w:p>
        </w:tc>
        <w:tc>
          <w:tcPr>
            <w:tcW w:w="6370" w:type="dxa"/>
            <w:tcBorders>
              <w:top w:val="nil"/>
              <w:left w:val="nil"/>
              <w:bottom w:val="nil"/>
              <w:right w:val="nil"/>
            </w:tcBorders>
            <w:tcMar>
              <w:left w:w="0" w:type="dxa"/>
              <w:right w:w="0" w:type="dxa"/>
            </w:tcMar>
          </w:tcPr>
          <w:p w:rsidR="00EE4E80" w:rsidRPr="00CC33F4" w:rsidRDefault="00EE4E80" w:rsidP="008F3C8B">
            <w:pPr>
              <w:tabs>
                <w:tab w:val="left" w:pos="945"/>
              </w:tabs>
              <w:spacing w:line="240" w:lineRule="auto"/>
              <w:jc w:val="both"/>
              <w:rPr>
                <w:rFonts w:ascii="Arial" w:hAnsi="Arial" w:cs="Arial"/>
              </w:rPr>
            </w:pPr>
            <w:r w:rsidRPr="00EE4E80">
              <w:rPr>
                <w:rFonts w:ascii="Arial" w:hAnsi="Arial" w:cs="Arial"/>
              </w:rPr>
              <w:t xml:space="preserve">проверку записей, связанных с радиосвязью (радиожурнала) (правило IV/17 СОЛАС 74/88 и </w:t>
            </w:r>
            <w:r w:rsidR="005A2553">
              <w:rPr>
                <w:rFonts w:ascii="Arial" w:hAnsi="Arial" w:cs="Arial"/>
              </w:rPr>
              <w:t>Приложение</w:t>
            </w:r>
            <w:r w:rsidRPr="00EE4E80">
              <w:rPr>
                <w:rFonts w:ascii="Arial" w:hAnsi="Arial" w:cs="Arial"/>
              </w:rPr>
              <w:t xml:space="preserve"> 11 к Регламенту радиосвязи МСЭ);</w:t>
            </w:r>
          </w:p>
        </w:tc>
      </w:tr>
      <w:tr w:rsidR="00315250" w:rsidRPr="005362E6" w:rsidTr="00385672">
        <w:tc>
          <w:tcPr>
            <w:tcW w:w="1222" w:type="dxa"/>
            <w:tcBorders>
              <w:top w:val="nil"/>
              <w:left w:val="nil"/>
              <w:bottom w:val="nil"/>
              <w:right w:val="nil"/>
            </w:tcBorders>
            <w:tcMar>
              <w:left w:w="0" w:type="dxa"/>
              <w:right w:w="0" w:type="dxa"/>
            </w:tcMar>
          </w:tcPr>
          <w:p w:rsidR="00315250" w:rsidRPr="006446B0" w:rsidRDefault="00315250" w:rsidP="008F3C8B">
            <w:pPr>
              <w:tabs>
                <w:tab w:val="left" w:pos="567"/>
              </w:tabs>
              <w:suppressAutoHyphens/>
              <w:spacing w:line="240" w:lineRule="auto"/>
              <w:rPr>
                <w:rFonts w:ascii="Arial" w:hAnsi="Arial" w:cs="Arial"/>
                <w:bCs/>
              </w:rPr>
            </w:pPr>
            <w:r w:rsidRPr="006446B0">
              <w:rPr>
                <w:rFonts w:ascii="Arial" w:hAnsi="Arial" w:cs="Arial"/>
                <w:bCs/>
              </w:rPr>
              <w:t>(Р/П)</w:t>
            </w:r>
          </w:p>
        </w:tc>
        <w:tc>
          <w:tcPr>
            <w:tcW w:w="1478" w:type="dxa"/>
            <w:tcBorders>
              <w:top w:val="nil"/>
              <w:left w:val="nil"/>
              <w:bottom w:val="nil"/>
              <w:right w:val="nil"/>
            </w:tcBorders>
            <w:tcMar>
              <w:left w:w="0" w:type="dxa"/>
              <w:right w:w="0" w:type="dxa"/>
            </w:tcMar>
          </w:tcPr>
          <w:p w:rsidR="00315250" w:rsidRPr="00943D32" w:rsidRDefault="00315250" w:rsidP="008F3C8B">
            <w:pPr>
              <w:tabs>
                <w:tab w:val="left" w:pos="567"/>
              </w:tabs>
              <w:suppressAutoHyphens/>
              <w:spacing w:line="240" w:lineRule="auto"/>
              <w:rPr>
                <w:rFonts w:ascii="Arial" w:hAnsi="Arial" w:cs="Arial"/>
              </w:rPr>
            </w:pPr>
            <w:r w:rsidRPr="00943D32">
              <w:rPr>
                <w:rFonts w:ascii="Arial" w:hAnsi="Arial" w:cs="Arial"/>
              </w:rPr>
              <w:t>4.1.3.4</w:t>
            </w:r>
          </w:p>
        </w:tc>
        <w:tc>
          <w:tcPr>
            <w:tcW w:w="6370" w:type="dxa"/>
            <w:tcBorders>
              <w:top w:val="nil"/>
              <w:left w:val="nil"/>
              <w:bottom w:val="nil"/>
              <w:right w:val="nil"/>
            </w:tcBorders>
            <w:tcMar>
              <w:left w:w="0" w:type="dxa"/>
              <w:right w:w="0" w:type="dxa"/>
            </w:tcMar>
          </w:tcPr>
          <w:p w:rsidR="00315250" w:rsidRPr="00CC33F4" w:rsidRDefault="00315250" w:rsidP="008F3C8B">
            <w:pPr>
              <w:tabs>
                <w:tab w:val="left" w:pos="945"/>
              </w:tabs>
              <w:spacing w:line="240" w:lineRule="auto"/>
              <w:jc w:val="both"/>
              <w:rPr>
                <w:rFonts w:ascii="Arial" w:hAnsi="Arial" w:cs="Arial"/>
              </w:rPr>
            </w:pPr>
            <w:r w:rsidRPr="00315250">
              <w:rPr>
                <w:rFonts w:ascii="Arial" w:hAnsi="Arial" w:cs="Arial"/>
              </w:rPr>
              <w:t>проверку наличия на судне откорректированных публикаций МСЭ (</w:t>
            </w:r>
            <w:r w:rsidR="005A2553">
              <w:rPr>
                <w:rFonts w:ascii="Arial" w:hAnsi="Arial" w:cs="Arial"/>
              </w:rPr>
              <w:t>Приложение</w:t>
            </w:r>
            <w:r w:rsidRPr="00315250">
              <w:rPr>
                <w:rFonts w:ascii="Arial" w:hAnsi="Arial" w:cs="Arial"/>
              </w:rPr>
              <w:t xml:space="preserve"> 11 к Регламенту радиосвязи МСЭ);</w:t>
            </w:r>
          </w:p>
        </w:tc>
      </w:tr>
      <w:tr w:rsidR="005A2553" w:rsidRPr="005362E6" w:rsidTr="00385672">
        <w:tc>
          <w:tcPr>
            <w:tcW w:w="1222" w:type="dxa"/>
            <w:tcBorders>
              <w:top w:val="nil"/>
              <w:left w:val="nil"/>
              <w:bottom w:val="nil"/>
              <w:right w:val="nil"/>
            </w:tcBorders>
            <w:tcMar>
              <w:left w:w="0" w:type="dxa"/>
              <w:right w:w="0" w:type="dxa"/>
            </w:tcMar>
          </w:tcPr>
          <w:p w:rsidR="005A2553" w:rsidRPr="006446B0" w:rsidRDefault="005A2553" w:rsidP="008F3C8B">
            <w:pPr>
              <w:tabs>
                <w:tab w:val="left" w:pos="567"/>
              </w:tabs>
              <w:suppressAutoHyphens/>
              <w:spacing w:line="240" w:lineRule="auto"/>
              <w:rPr>
                <w:rFonts w:ascii="Arial" w:hAnsi="Arial" w:cs="Arial"/>
                <w:bCs/>
              </w:rPr>
            </w:pPr>
            <w:r w:rsidRPr="006446B0">
              <w:rPr>
                <w:rFonts w:ascii="Arial" w:hAnsi="Arial" w:cs="Arial"/>
                <w:bCs/>
              </w:rPr>
              <w:t>(Р/П)</w:t>
            </w:r>
          </w:p>
        </w:tc>
        <w:tc>
          <w:tcPr>
            <w:tcW w:w="1478" w:type="dxa"/>
            <w:tcBorders>
              <w:top w:val="nil"/>
              <w:left w:val="nil"/>
              <w:bottom w:val="nil"/>
              <w:right w:val="nil"/>
            </w:tcBorders>
            <w:tcMar>
              <w:left w:w="0" w:type="dxa"/>
              <w:right w:w="0" w:type="dxa"/>
            </w:tcMar>
          </w:tcPr>
          <w:p w:rsidR="005A2553" w:rsidRPr="00943D32" w:rsidRDefault="005A2553" w:rsidP="008F3C8B">
            <w:pPr>
              <w:tabs>
                <w:tab w:val="left" w:pos="567"/>
              </w:tabs>
              <w:suppressAutoHyphens/>
              <w:spacing w:line="240" w:lineRule="auto"/>
              <w:rPr>
                <w:rFonts w:ascii="Arial" w:hAnsi="Arial" w:cs="Arial"/>
              </w:rPr>
            </w:pPr>
            <w:r w:rsidRPr="00943D32">
              <w:rPr>
                <w:rFonts w:ascii="Arial" w:hAnsi="Arial" w:cs="Arial"/>
              </w:rPr>
              <w:t>4.1.3.5</w:t>
            </w:r>
          </w:p>
        </w:tc>
        <w:tc>
          <w:tcPr>
            <w:tcW w:w="6370" w:type="dxa"/>
            <w:tcBorders>
              <w:top w:val="nil"/>
              <w:left w:val="nil"/>
              <w:bottom w:val="nil"/>
              <w:right w:val="nil"/>
            </w:tcBorders>
            <w:tcMar>
              <w:left w:w="0" w:type="dxa"/>
              <w:right w:w="0" w:type="dxa"/>
            </w:tcMar>
          </w:tcPr>
          <w:p w:rsidR="005A2553" w:rsidRPr="00CC33F4" w:rsidRDefault="005A2553" w:rsidP="008F3C8B">
            <w:pPr>
              <w:tabs>
                <w:tab w:val="left" w:pos="945"/>
              </w:tabs>
              <w:spacing w:line="240" w:lineRule="auto"/>
              <w:jc w:val="both"/>
              <w:rPr>
                <w:rFonts w:ascii="Arial" w:hAnsi="Arial" w:cs="Arial"/>
              </w:rPr>
            </w:pPr>
            <w:r w:rsidRPr="005A2553">
              <w:rPr>
                <w:rFonts w:ascii="Arial" w:hAnsi="Arial" w:cs="Arial"/>
              </w:rPr>
              <w:t>проверку наличия на судне наставлений по эксплуатации всего оборудования (правило IV/15 СОЛАС 74/88);</w:t>
            </w:r>
            <w:r w:rsidR="00B52E70">
              <w:rPr>
                <w:rFonts w:ascii="Arial" w:hAnsi="Arial" w:cs="Arial"/>
              </w:rPr>
              <w:t xml:space="preserve"> и</w:t>
            </w:r>
          </w:p>
        </w:tc>
      </w:tr>
      <w:tr w:rsidR="005A2553" w:rsidRPr="005362E6" w:rsidTr="00385672">
        <w:tc>
          <w:tcPr>
            <w:tcW w:w="1222" w:type="dxa"/>
            <w:tcBorders>
              <w:top w:val="nil"/>
              <w:left w:val="nil"/>
              <w:bottom w:val="nil"/>
              <w:right w:val="nil"/>
            </w:tcBorders>
            <w:tcMar>
              <w:left w:w="0" w:type="dxa"/>
              <w:right w:w="0" w:type="dxa"/>
            </w:tcMar>
          </w:tcPr>
          <w:p w:rsidR="005A2553" w:rsidRPr="006446B0" w:rsidRDefault="005A2553" w:rsidP="008F3C8B">
            <w:pPr>
              <w:tabs>
                <w:tab w:val="left" w:pos="567"/>
              </w:tabs>
              <w:suppressAutoHyphens/>
              <w:spacing w:line="240" w:lineRule="auto"/>
              <w:rPr>
                <w:rFonts w:ascii="Arial" w:hAnsi="Arial" w:cs="Arial"/>
                <w:bCs/>
              </w:rPr>
            </w:pPr>
            <w:r w:rsidRPr="006446B0">
              <w:rPr>
                <w:rFonts w:ascii="Arial" w:hAnsi="Arial" w:cs="Arial"/>
                <w:bCs/>
              </w:rPr>
              <w:t>(Р/П)</w:t>
            </w:r>
          </w:p>
        </w:tc>
        <w:tc>
          <w:tcPr>
            <w:tcW w:w="1478" w:type="dxa"/>
            <w:tcBorders>
              <w:top w:val="nil"/>
              <w:left w:val="nil"/>
              <w:bottom w:val="nil"/>
              <w:right w:val="nil"/>
            </w:tcBorders>
            <w:tcMar>
              <w:left w:w="0" w:type="dxa"/>
              <w:right w:w="0" w:type="dxa"/>
            </w:tcMar>
          </w:tcPr>
          <w:p w:rsidR="005A2553" w:rsidRPr="00943D32" w:rsidRDefault="005A2553" w:rsidP="008F3C8B">
            <w:pPr>
              <w:tabs>
                <w:tab w:val="left" w:pos="567"/>
              </w:tabs>
              <w:suppressAutoHyphens/>
              <w:spacing w:line="240" w:lineRule="auto"/>
              <w:rPr>
                <w:rFonts w:ascii="Arial" w:hAnsi="Arial" w:cs="Arial"/>
              </w:rPr>
            </w:pPr>
            <w:r w:rsidRPr="00943D32">
              <w:rPr>
                <w:rFonts w:ascii="Arial" w:hAnsi="Arial" w:cs="Arial"/>
              </w:rPr>
              <w:t>4.1.3.6</w:t>
            </w:r>
          </w:p>
        </w:tc>
        <w:tc>
          <w:tcPr>
            <w:tcW w:w="6370" w:type="dxa"/>
            <w:tcBorders>
              <w:top w:val="nil"/>
              <w:left w:val="nil"/>
              <w:bottom w:val="nil"/>
              <w:right w:val="nil"/>
            </w:tcBorders>
            <w:tcMar>
              <w:left w:w="0" w:type="dxa"/>
              <w:right w:w="0" w:type="dxa"/>
            </w:tcMar>
          </w:tcPr>
          <w:p w:rsidR="005A2553" w:rsidRPr="00CC33F4" w:rsidRDefault="005A2553" w:rsidP="008F3C8B">
            <w:pPr>
              <w:tabs>
                <w:tab w:val="left" w:pos="945"/>
              </w:tabs>
              <w:spacing w:line="240" w:lineRule="auto"/>
              <w:jc w:val="both"/>
              <w:rPr>
                <w:rFonts w:ascii="Arial" w:hAnsi="Arial" w:cs="Arial"/>
              </w:rPr>
            </w:pPr>
            <w:r w:rsidRPr="005A2553">
              <w:rPr>
                <w:rFonts w:ascii="Arial" w:hAnsi="Arial" w:cs="Arial"/>
              </w:rPr>
              <w:t>проверку наличия на судне наставлений по обслуживанию всего оборудования, если техническое обслуживание и ремонт в море является заявленным методом (правило IV/15 СОЛАС 74/88).</w:t>
            </w:r>
          </w:p>
        </w:tc>
      </w:tr>
      <w:tr w:rsidR="005A2553" w:rsidRPr="005362E6" w:rsidTr="00385672">
        <w:tc>
          <w:tcPr>
            <w:tcW w:w="1222" w:type="dxa"/>
            <w:tcBorders>
              <w:top w:val="nil"/>
              <w:left w:val="nil"/>
              <w:bottom w:val="nil"/>
              <w:right w:val="nil"/>
            </w:tcBorders>
            <w:tcMar>
              <w:left w:w="0" w:type="dxa"/>
              <w:right w:w="0" w:type="dxa"/>
            </w:tcMar>
          </w:tcPr>
          <w:p w:rsidR="005A2553" w:rsidRPr="006446B0" w:rsidRDefault="005A2553" w:rsidP="008F3C8B">
            <w:pPr>
              <w:tabs>
                <w:tab w:val="left" w:pos="567"/>
              </w:tabs>
              <w:suppressAutoHyphens/>
              <w:spacing w:line="240" w:lineRule="auto"/>
              <w:rPr>
                <w:rFonts w:ascii="Arial" w:hAnsi="Arial" w:cs="Arial"/>
                <w:bCs/>
              </w:rPr>
            </w:pPr>
            <w:r w:rsidRPr="006446B0">
              <w:rPr>
                <w:rFonts w:ascii="Arial" w:hAnsi="Arial" w:cs="Arial"/>
                <w:bCs/>
              </w:rPr>
              <w:t>(Р/П)</w:t>
            </w:r>
          </w:p>
        </w:tc>
        <w:tc>
          <w:tcPr>
            <w:tcW w:w="1478" w:type="dxa"/>
            <w:tcBorders>
              <w:top w:val="nil"/>
              <w:left w:val="nil"/>
              <w:bottom w:val="nil"/>
              <w:right w:val="nil"/>
            </w:tcBorders>
            <w:tcMar>
              <w:left w:w="0" w:type="dxa"/>
              <w:right w:w="0" w:type="dxa"/>
            </w:tcMar>
          </w:tcPr>
          <w:p w:rsidR="005A2553" w:rsidRPr="00943D32" w:rsidRDefault="005A2553" w:rsidP="008F3C8B">
            <w:pPr>
              <w:tabs>
                <w:tab w:val="left" w:pos="567"/>
              </w:tabs>
              <w:suppressAutoHyphens/>
              <w:spacing w:line="240" w:lineRule="auto"/>
              <w:rPr>
                <w:rFonts w:ascii="Arial" w:hAnsi="Arial" w:cs="Arial"/>
              </w:rPr>
            </w:pPr>
            <w:r w:rsidRPr="00943D32">
              <w:rPr>
                <w:rFonts w:ascii="Arial" w:hAnsi="Arial" w:cs="Arial"/>
              </w:rPr>
              <w:t>4.1.4</w:t>
            </w:r>
          </w:p>
        </w:tc>
        <w:tc>
          <w:tcPr>
            <w:tcW w:w="6370" w:type="dxa"/>
            <w:tcBorders>
              <w:top w:val="nil"/>
              <w:left w:val="nil"/>
              <w:bottom w:val="nil"/>
              <w:right w:val="nil"/>
            </w:tcBorders>
            <w:tcMar>
              <w:left w:w="0" w:type="dxa"/>
              <w:right w:w="0" w:type="dxa"/>
            </w:tcMar>
          </w:tcPr>
          <w:p w:rsidR="005A2553" w:rsidRPr="00CC33F4" w:rsidRDefault="005A2553" w:rsidP="008F3C8B">
            <w:pPr>
              <w:tabs>
                <w:tab w:val="left" w:pos="945"/>
              </w:tabs>
              <w:spacing w:line="240" w:lineRule="auto"/>
              <w:jc w:val="both"/>
              <w:rPr>
                <w:rFonts w:ascii="Arial" w:hAnsi="Arial" w:cs="Arial"/>
              </w:rPr>
            </w:pPr>
            <w:r w:rsidRPr="00AC2415">
              <w:rPr>
                <w:rFonts w:ascii="Arial" w:hAnsi="Arial" w:cs="Arial"/>
                <w:spacing w:val="-2"/>
              </w:rPr>
              <w:t>Для радиоустановок грузовых судов, включая радиоустановки,</w:t>
            </w:r>
            <w:r w:rsidRPr="005A2553">
              <w:rPr>
                <w:rFonts w:ascii="Arial" w:hAnsi="Arial" w:cs="Arial"/>
              </w:rPr>
              <w:t xml:space="preserve"> используемые в спасательных средствах, завершение первоначального освидетельствования должно </w:t>
            </w:r>
            <w:r w:rsidR="00755A87">
              <w:rPr>
                <w:rFonts w:ascii="Arial" w:hAnsi="Arial" w:cs="Arial"/>
              </w:rPr>
              <w:t>предусматривать</w:t>
            </w:r>
            <w:r w:rsidRPr="005A2553">
              <w:rPr>
                <w:rFonts w:ascii="Arial" w:hAnsi="Arial" w:cs="Arial"/>
              </w:rPr>
              <w:t>:</w:t>
            </w:r>
          </w:p>
        </w:tc>
      </w:tr>
      <w:tr w:rsidR="005A2553" w:rsidRPr="005362E6" w:rsidTr="00385672">
        <w:tc>
          <w:tcPr>
            <w:tcW w:w="1222" w:type="dxa"/>
            <w:tcBorders>
              <w:top w:val="nil"/>
              <w:left w:val="nil"/>
              <w:bottom w:val="nil"/>
              <w:right w:val="nil"/>
            </w:tcBorders>
            <w:tcMar>
              <w:left w:w="0" w:type="dxa"/>
              <w:right w:w="0" w:type="dxa"/>
            </w:tcMar>
          </w:tcPr>
          <w:p w:rsidR="005A2553" w:rsidRPr="006446B0" w:rsidRDefault="005A2553" w:rsidP="008F3C8B">
            <w:pPr>
              <w:tabs>
                <w:tab w:val="left" w:pos="567"/>
              </w:tabs>
              <w:suppressAutoHyphens/>
              <w:spacing w:line="240" w:lineRule="auto"/>
              <w:rPr>
                <w:rFonts w:ascii="Arial" w:hAnsi="Arial" w:cs="Arial"/>
                <w:bCs/>
              </w:rPr>
            </w:pPr>
            <w:r w:rsidRPr="006446B0">
              <w:rPr>
                <w:rFonts w:ascii="Arial" w:hAnsi="Arial" w:cs="Arial"/>
                <w:bCs/>
              </w:rPr>
              <w:t>(Р/П)</w:t>
            </w:r>
          </w:p>
        </w:tc>
        <w:tc>
          <w:tcPr>
            <w:tcW w:w="1478" w:type="dxa"/>
            <w:tcBorders>
              <w:top w:val="nil"/>
              <w:left w:val="nil"/>
              <w:bottom w:val="nil"/>
              <w:right w:val="nil"/>
            </w:tcBorders>
            <w:tcMar>
              <w:left w:w="0" w:type="dxa"/>
              <w:right w:w="0" w:type="dxa"/>
            </w:tcMar>
          </w:tcPr>
          <w:p w:rsidR="005A2553" w:rsidRPr="00943D32" w:rsidRDefault="005A2553" w:rsidP="008F3C8B">
            <w:pPr>
              <w:tabs>
                <w:tab w:val="left" w:pos="567"/>
              </w:tabs>
              <w:suppressAutoHyphens/>
              <w:spacing w:line="240" w:lineRule="auto"/>
              <w:rPr>
                <w:rFonts w:ascii="Arial" w:hAnsi="Arial" w:cs="Arial"/>
              </w:rPr>
            </w:pPr>
            <w:r w:rsidRPr="00943D32">
              <w:rPr>
                <w:rFonts w:ascii="Arial" w:hAnsi="Arial" w:cs="Arial"/>
              </w:rPr>
              <w:t>4.1.4.1</w:t>
            </w:r>
          </w:p>
        </w:tc>
        <w:tc>
          <w:tcPr>
            <w:tcW w:w="6370" w:type="dxa"/>
            <w:tcBorders>
              <w:top w:val="nil"/>
              <w:left w:val="nil"/>
              <w:bottom w:val="nil"/>
              <w:right w:val="nil"/>
            </w:tcBorders>
            <w:tcMar>
              <w:left w:w="0" w:type="dxa"/>
              <w:right w:w="0" w:type="dxa"/>
            </w:tcMar>
          </w:tcPr>
          <w:p w:rsidR="005A2553" w:rsidRPr="00CC33F4" w:rsidRDefault="005A2553" w:rsidP="008F3C8B">
            <w:pPr>
              <w:tabs>
                <w:tab w:val="left" w:pos="945"/>
              </w:tabs>
              <w:spacing w:line="240" w:lineRule="auto"/>
              <w:jc w:val="both"/>
              <w:rPr>
                <w:rFonts w:ascii="Arial" w:hAnsi="Arial" w:cs="Arial"/>
              </w:rPr>
            </w:pPr>
            <w:r w:rsidRPr="005A2553">
              <w:rPr>
                <w:rFonts w:ascii="Arial" w:hAnsi="Arial" w:cs="Arial"/>
              </w:rPr>
              <w:t>подготовку и представление инспектором соответствующим властям акта освидетельствования с четким указанием организации, которую инспектор представляет, содержащего подробные результаты освидетельствования и регистрацию упущений и не</w:t>
            </w:r>
            <w:r>
              <w:rPr>
                <w:rFonts w:ascii="Arial" w:hAnsi="Arial" w:cs="Arial"/>
              </w:rPr>
              <w:t>достатков</w:t>
            </w:r>
            <w:r w:rsidRPr="005A2553">
              <w:rPr>
                <w:rFonts w:ascii="Arial" w:hAnsi="Arial" w:cs="Arial"/>
              </w:rPr>
              <w:t>; если соответствующие власти удовлетворены результатами освидетельствования, они должны выдать Свидетельство о безопасности грузового судна по радиооборудованию и относящийся</w:t>
            </w:r>
            <w:r w:rsidR="00755A87">
              <w:rPr>
                <w:rFonts w:ascii="Arial" w:hAnsi="Arial" w:cs="Arial"/>
              </w:rPr>
              <w:t xml:space="preserve"> к нему Перечень оборудования (ф</w:t>
            </w:r>
            <w:r w:rsidRPr="005A2553">
              <w:rPr>
                <w:rFonts w:ascii="Arial" w:hAnsi="Arial" w:cs="Arial"/>
              </w:rPr>
              <w:t>орма R).</w:t>
            </w:r>
          </w:p>
        </w:tc>
      </w:tr>
      <w:tr w:rsidR="005A2553" w:rsidRPr="005362E6" w:rsidTr="00385672">
        <w:tc>
          <w:tcPr>
            <w:tcW w:w="1222" w:type="dxa"/>
            <w:tcBorders>
              <w:top w:val="nil"/>
              <w:left w:val="nil"/>
              <w:bottom w:val="nil"/>
              <w:right w:val="nil"/>
            </w:tcBorders>
            <w:tcMar>
              <w:left w:w="0" w:type="dxa"/>
              <w:right w:w="0" w:type="dxa"/>
            </w:tcMar>
          </w:tcPr>
          <w:p w:rsidR="005A2553" w:rsidRPr="00AC2415" w:rsidRDefault="005A2553" w:rsidP="008F3C8B">
            <w:pPr>
              <w:tabs>
                <w:tab w:val="left" w:pos="567"/>
              </w:tabs>
              <w:suppressAutoHyphens/>
              <w:spacing w:line="240" w:lineRule="auto"/>
              <w:rPr>
                <w:rFonts w:ascii="Arial" w:hAnsi="Arial" w:cs="Arial"/>
                <w:bCs/>
              </w:rPr>
            </w:pPr>
            <w:r w:rsidRPr="00AC2415">
              <w:rPr>
                <w:rFonts w:ascii="Arial" w:hAnsi="Arial" w:cs="Arial"/>
                <w:bCs/>
              </w:rPr>
              <w:t>(Р/Пер)</w:t>
            </w:r>
          </w:p>
        </w:tc>
        <w:tc>
          <w:tcPr>
            <w:tcW w:w="1478" w:type="dxa"/>
            <w:tcBorders>
              <w:top w:val="nil"/>
              <w:left w:val="nil"/>
              <w:bottom w:val="nil"/>
              <w:right w:val="nil"/>
            </w:tcBorders>
            <w:tcMar>
              <w:left w:w="0" w:type="dxa"/>
              <w:right w:w="0" w:type="dxa"/>
            </w:tcMar>
          </w:tcPr>
          <w:p w:rsidR="005A2553" w:rsidRPr="00AC2415" w:rsidRDefault="005A2553" w:rsidP="008F3C8B">
            <w:pPr>
              <w:tabs>
                <w:tab w:val="left" w:pos="567"/>
              </w:tabs>
              <w:suppressAutoHyphens/>
              <w:spacing w:line="240" w:lineRule="auto"/>
              <w:rPr>
                <w:rFonts w:ascii="Arial" w:hAnsi="Arial" w:cs="Arial"/>
                <w:b/>
              </w:rPr>
            </w:pPr>
            <w:r w:rsidRPr="00AC2415">
              <w:rPr>
                <w:rFonts w:ascii="Arial" w:hAnsi="Arial" w:cs="Arial"/>
                <w:b/>
              </w:rPr>
              <w:t>4.2</w:t>
            </w:r>
          </w:p>
        </w:tc>
        <w:tc>
          <w:tcPr>
            <w:tcW w:w="6370" w:type="dxa"/>
            <w:tcBorders>
              <w:top w:val="nil"/>
              <w:left w:val="nil"/>
              <w:bottom w:val="nil"/>
              <w:right w:val="nil"/>
            </w:tcBorders>
            <w:tcMar>
              <w:left w:w="0" w:type="dxa"/>
              <w:right w:w="0" w:type="dxa"/>
            </w:tcMar>
          </w:tcPr>
          <w:p w:rsidR="005A2553" w:rsidRPr="00CC33F4" w:rsidRDefault="005A2553" w:rsidP="008F3C8B">
            <w:pPr>
              <w:tabs>
                <w:tab w:val="left" w:pos="945"/>
              </w:tabs>
              <w:spacing w:line="240" w:lineRule="auto"/>
              <w:jc w:val="both"/>
              <w:rPr>
                <w:rFonts w:ascii="Arial" w:hAnsi="Arial" w:cs="Arial"/>
              </w:rPr>
            </w:pPr>
            <w:r w:rsidRPr="005A2553">
              <w:rPr>
                <w:rFonts w:ascii="Arial" w:hAnsi="Arial" w:cs="Arial"/>
                <w:b/>
              </w:rPr>
              <w:t>Периодические освидетельствования</w:t>
            </w:r>
            <w:r w:rsidRPr="005A2553">
              <w:rPr>
                <w:rFonts w:ascii="Arial" w:hAnsi="Arial" w:cs="Arial"/>
              </w:rPr>
              <w:t xml:space="preserve"> – см. раздел 4.4 части «Общие положения»</w:t>
            </w:r>
          </w:p>
        </w:tc>
      </w:tr>
      <w:tr w:rsidR="005A2553" w:rsidRPr="005362E6" w:rsidTr="00385672">
        <w:tc>
          <w:tcPr>
            <w:tcW w:w="1222" w:type="dxa"/>
            <w:tcBorders>
              <w:top w:val="nil"/>
              <w:left w:val="nil"/>
              <w:bottom w:val="nil"/>
              <w:right w:val="nil"/>
            </w:tcBorders>
            <w:tcMar>
              <w:left w:w="0" w:type="dxa"/>
              <w:right w:w="0" w:type="dxa"/>
            </w:tcMar>
          </w:tcPr>
          <w:p w:rsidR="00B52E70" w:rsidRPr="005A2553" w:rsidRDefault="005A2553" w:rsidP="00962ACE">
            <w:pPr>
              <w:tabs>
                <w:tab w:val="left" w:pos="567"/>
              </w:tabs>
              <w:suppressAutoHyphens/>
              <w:spacing w:line="240" w:lineRule="auto"/>
              <w:rPr>
                <w:rFonts w:ascii="Arial" w:hAnsi="Arial" w:cs="Arial"/>
                <w:bCs/>
              </w:rPr>
            </w:pPr>
            <w:r w:rsidRPr="005A2553">
              <w:rPr>
                <w:rFonts w:ascii="Arial" w:hAnsi="Arial" w:cs="Arial"/>
                <w:bCs/>
              </w:rPr>
              <w:t>(Р/Пер)</w:t>
            </w:r>
          </w:p>
        </w:tc>
        <w:tc>
          <w:tcPr>
            <w:tcW w:w="1478" w:type="dxa"/>
            <w:tcBorders>
              <w:top w:val="nil"/>
              <w:left w:val="nil"/>
              <w:bottom w:val="nil"/>
              <w:right w:val="nil"/>
            </w:tcBorders>
            <w:tcMar>
              <w:left w:w="0" w:type="dxa"/>
              <w:right w:w="0" w:type="dxa"/>
            </w:tcMar>
          </w:tcPr>
          <w:p w:rsidR="00B52E70" w:rsidRPr="00943D32" w:rsidRDefault="005A2553" w:rsidP="00962ACE">
            <w:pPr>
              <w:tabs>
                <w:tab w:val="left" w:pos="567"/>
              </w:tabs>
              <w:suppressAutoHyphens/>
              <w:spacing w:line="240" w:lineRule="auto"/>
              <w:rPr>
                <w:rFonts w:ascii="Arial" w:hAnsi="Arial" w:cs="Arial"/>
              </w:rPr>
            </w:pPr>
            <w:r w:rsidRPr="00943D32">
              <w:rPr>
                <w:rFonts w:ascii="Arial" w:hAnsi="Arial" w:cs="Arial"/>
              </w:rPr>
              <w:t>4.2.1</w:t>
            </w:r>
          </w:p>
        </w:tc>
        <w:tc>
          <w:tcPr>
            <w:tcW w:w="6370" w:type="dxa"/>
            <w:tcBorders>
              <w:top w:val="nil"/>
              <w:left w:val="nil"/>
              <w:bottom w:val="nil"/>
              <w:right w:val="nil"/>
            </w:tcBorders>
            <w:tcMar>
              <w:left w:w="0" w:type="dxa"/>
              <w:right w:w="0" w:type="dxa"/>
            </w:tcMar>
          </w:tcPr>
          <w:p w:rsidR="00B52E70" w:rsidRPr="00CC33F4" w:rsidRDefault="005A2553" w:rsidP="008F3C8B">
            <w:pPr>
              <w:tabs>
                <w:tab w:val="left" w:pos="945"/>
              </w:tabs>
              <w:spacing w:line="240" w:lineRule="auto"/>
              <w:jc w:val="both"/>
              <w:rPr>
                <w:rFonts w:ascii="Arial" w:hAnsi="Arial" w:cs="Arial"/>
              </w:rPr>
            </w:pPr>
            <w:r w:rsidRPr="005A2553">
              <w:rPr>
                <w:rFonts w:ascii="Arial" w:hAnsi="Arial" w:cs="Arial"/>
              </w:rPr>
              <w:t xml:space="preserve">Для радиоустановок грузовых судов, включая радиооборудование спасательных средств, проверка действующих свидетельств и других </w:t>
            </w:r>
            <w:r>
              <w:rPr>
                <w:rFonts w:ascii="Arial" w:hAnsi="Arial" w:cs="Arial"/>
              </w:rPr>
              <w:t>документов</w:t>
            </w:r>
            <w:r w:rsidR="00B52E70">
              <w:rPr>
                <w:rFonts w:ascii="Arial" w:hAnsi="Arial" w:cs="Arial"/>
              </w:rPr>
              <w:t xml:space="preserve"> должна включать:</w:t>
            </w:r>
          </w:p>
        </w:tc>
      </w:tr>
      <w:tr w:rsidR="005A2553" w:rsidRPr="005362E6" w:rsidTr="00385672">
        <w:tc>
          <w:tcPr>
            <w:tcW w:w="1222" w:type="dxa"/>
            <w:tcBorders>
              <w:top w:val="nil"/>
              <w:left w:val="nil"/>
              <w:bottom w:val="nil"/>
              <w:right w:val="nil"/>
            </w:tcBorders>
            <w:tcMar>
              <w:left w:w="0" w:type="dxa"/>
              <w:right w:w="0" w:type="dxa"/>
            </w:tcMar>
          </w:tcPr>
          <w:p w:rsidR="00B52E70" w:rsidRPr="005A2553" w:rsidRDefault="005A2553" w:rsidP="00962ACE">
            <w:pPr>
              <w:tabs>
                <w:tab w:val="left" w:pos="567"/>
              </w:tabs>
              <w:suppressAutoHyphens/>
              <w:spacing w:line="240" w:lineRule="auto"/>
              <w:rPr>
                <w:rFonts w:ascii="Arial" w:hAnsi="Arial" w:cs="Arial"/>
                <w:bCs/>
              </w:rPr>
            </w:pPr>
            <w:r w:rsidRPr="005A2553">
              <w:rPr>
                <w:rFonts w:ascii="Arial" w:hAnsi="Arial" w:cs="Arial"/>
                <w:bCs/>
              </w:rPr>
              <w:t>(Р/Пер)</w:t>
            </w:r>
          </w:p>
        </w:tc>
        <w:tc>
          <w:tcPr>
            <w:tcW w:w="1478" w:type="dxa"/>
            <w:tcBorders>
              <w:top w:val="nil"/>
              <w:left w:val="nil"/>
              <w:bottom w:val="nil"/>
              <w:right w:val="nil"/>
            </w:tcBorders>
            <w:tcMar>
              <w:left w:w="0" w:type="dxa"/>
              <w:right w:w="0" w:type="dxa"/>
            </w:tcMar>
          </w:tcPr>
          <w:p w:rsidR="00B52E70" w:rsidRPr="00943D32" w:rsidRDefault="00B52E70" w:rsidP="00962ACE">
            <w:pPr>
              <w:tabs>
                <w:tab w:val="left" w:pos="567"/>
              </w:tabs>
              <w:suppressAutoHyphens/>
              <w:spacing w:line="240" w:lineRule="auto"/>
              <w:rPr>
                <w:rFonts w:ascii="Arial" w:hAnsi="Arial" w:cs="Arial"/>
              </w:rPr>
            </w:pPr>
            <w:r>
              <w:rPr>
                <w:rFonts w:ascii="Arial" w:hAnsi="Arial" w:cs="Arial"/>
              </w:rPr>
              <w:t>4.2.1.1</w:t>
            </w:r>
          </w:p>
        </w:tc>
        <w:tc>
          <w:tcPr>
            <w:tcW w:w="6370" w:type="dxa"/>
            <w:tcBorders>
              <w:top w:val="nil"/>
              <w:left w:val="nil"/>
              <w:bottom w:val="nil"/>
              <w:right w:val="nil"/>
            </w:tcBorders>
            <w:tcMar>
              <w:left w:w="0" w:type="dxa"/>
              <w:right w:w="0" w:type="dxa"/>
            </w:tcMar>
          </w:tcPr>
          <w:p w:rsidR="00B52E70" w:rsidRPr="00CC33F4" w:rsidRDefault="005A2553" w:rsidP="00962ACE">
            <w:pPr>
              <w:tabs>
                <w:tab w:val="left" w:pos="945"/>
              </w:tabs>
              <w:spacing w:line="240" w:lineRule="auto"/>
              <w:jc w:val="both"/>
              <w:rPr>
                <w:rFonts w:ascii="Arial" w:hAnsi="Arial" w:cs="Arial"/>
              </w:rPr>
            </w:pPr>
            <w:r w:rsidRPr="005A2553">
              <w:rPr>
                <w:rFonts w:ascii="Arial" w:hAnsi="Arial" w:cs="Arial"/>
              </w:rPr>
              <w:t>проверку действительности, в зависимости от случая, Свидетельства о безопасности грузового судна по оборудованию и снабжению, Свидетельства о безопасности грузового судна по радиооборудованию и Свидетельства о безопасности грузового судна по конструкции</w:t>
            </w:r>
            <w:r w:rsidR="00755A87">
              <w:rPr>
                <w:rFonts w:ascii="Arial" w:hAnsi="Arial" w:cs="Arial"/>
              </w:rPr>
              <w:t>,</w:t>
            </w:r>
            <w:r w:rsidRPr="005A2553">
              <w:rPr>
                <w:rFonts w:ascii="Arial" w:hAnsi="Arial" w:cs="Arial"/>
              </w:rPr>
              <w:t xml:space="preserve"> </w:t>
            </w:r>
            <w:r w:rsidR="00755A87">
              <w:rPr>
                <w:rFonts w:ascii="Arial" w:hAnsi="Arial" w:cs="Arial"/>
              </w:rPr>
              <w:t>либо</w:t>
            </w:r>
            <w:r w:rsidRPr="005A2553">
              <w:rPr>
                <w:rFonts w:ascii="Arial" w:hAnsi="Arial" w:cs="Arial"/>
              </w:rPr>
              <w:t xml:space="preserve"> Свидетельства о безопасности грузового судна;</w:t>
            </w:r>
          </w:p>
        </w:tc>
      </w:tr>
      <w:tr w:rsidR="00962ACE" w:rsidRPr="005362E6" w:rsidTr="00385672">
        <w:tc>
          <w:tcPr>
            <w:tcW w:w="1222" w:type="dxa"/>
            <w:tcBorders>
              <w:top w:val="nil"/>
              <w:left w:val="nil"/>
              <w:bottom w:val="nil"/>
              <w:right w:val="nil"/>
            </w:tcBorders>
            <w:tcMar>
              <w:left w:w="0" w:type="dxa"/>
              <w:right w:w="0" w:type="dxa"/>
            </w:tcMar>
          </w:tcPr>
          <w:p w:rsidR="00962ACE" w:rsidRPr="005A2553" w:rsidRDefault="00962ACE" w:rsidP="008F3C8B">
            <w:pPr>
              <w:tabs>
                <w:tab w:val="left" w:pos="567"/>
              </w:tabs>
              <w:suppressAutoHyphens/>
              <w:spacing w:line="240" w:lineRule="auto"/>
              <w:rPr>
                <w:rFonts w:ascii="Arial" w:hAnsi="Arial" w:cs="Arial"/>
                <w:bCs/>
              </w:rPr>
            </w:pPr>
            <w:r>
              <w:rPr>
                <w:rFonts w:ascii="Arial" w:hAnsi="Arial" w:cs="Arial"/>
                <w:bCs/>
              </w:rPr>
              <w:t>(Р/Пер)</w:t>
            </w:r>
          </w:p>
        </w:tc>
        <w:tc>
          <w:tcPr>
            <w:tcW w:w="1478" w:type="dxa"/>
            <w:tcBorders>
              <w:top w:val="nil"/>
              <w:left w:val="nil"/>
              <w:bottom w:val="nil"/>
              <w:right w:val="nil"/>
            </w:tcBorders>
            <w:tcMar>
              <w:left w:w="0" w:type="dxa"/>
              <w:right w:w="0" w:type="dxa"/>
            </w:tcMar>
          </w:tcPr>
          <w:p w:rsidR="00962ACE" w:rsidRDefault="00962ACE" w:rsidP="008F3C8B">
            <w:pPr>
              <w:tabs>
                <w:tab w:val="left" w:pos="567"/>
              </w:tabs>
              <w:suppressAutoHyphens/>
              <w:spacing w:line="240" w:lineRule="auto"/>
              <w:rPr>
                <w:rFonts w:ascii="Arial" w:hAnsi="Arial" w:cs="Arial"/>
              </w:rPr>
            </w:pPr>
            <w:r>
              <w:rPr>
                <w:rFonts w:ascii="Arial" w:hAnsi="Arial" w:cs="Arial"/>
              </w:rPr>
              <w:t>4.2.1.2</w:t>
            </w:r>
          </w:p>
        </w:tc>
        <w:tc>
          <w:tcPr>
            <w:tcW w:w="6370" w:type="dxa"/>
            <w:tcBorders>
              <w:top w:val="nil"/>
              <w:left w:val="nil"/>
              <w:bottom w:val="nil"/>
              <w:right w:val="nil"/>
            </w:tcBorders>
            <w:tcMar>
              <w:left w:w="0" w:type="dxa"/>
              <w:right w:w="0" w:type="dxa"/>
            </w:tcMar>
          </w:tcPr>
          <w:p w:rsidR="00962ACE" w:rsidRPr="005A2553" w:rsidRDefault="00962ACE" w:rsidP="008F3C8B">
            <w:pPr>
              <w:tabs>
                <w:tab w:val="left" w:pos="945"/>
              </w:tabs>
              <w:spacing w:line="240" w:lineRule="auto"/>
              <w:jc w:val="both"/>
              <w:rPr>
                <w:rFonts w:ascii="Arial" w:hAnsi="Arial" w:cs="Arial"/>
              </w:rPr>
            </w:pPr>
            <w:r w:rsidRPr="00C132E6">
              <w:rPr>
                <w:rFonts w:ascii="Arial" w:hAnsi="Arial" w:cs="Arial"/>
              </w:rPr>
              <w:t>проверку, при необходимости, действительности</w:t>
            </w:r>
            <w:r>
              <w:rPr>
                <w:rFonts w:ascii="Arial" w:hAnsi="Arial" w:cs="Arial"/>
              </w:rPr>
              <w:t xml:space="preserve"> Свидетельства судна полярного плавания;</w:t>
            </w:r>
          </w:p>
        </w:tc>
      </w:tr>
      <w:tr w:rsidR="00C132E6" w:rsidRPr="005362E6" w:rsidTr="00385672">
        <w:tc>
          <w:tcPr>
            <w:tcW w:w="1222" w:type="dxa"/>
            <w:tcBorders>
              <w:top w:val="nil"/>
              <w:left w:val="nil"/>
              <w:bottom w:val="nil"/>
              <w:right w:val="nil"/>
            </w:tcBorders>
            <w:tcMar>
              <w:left w:w="0" w:type="dxa"/>
              <w:right w:w="0" w:type="dxa"/>
            </w:tcMar>
          </w:tcPr>
          <w:p w:rsidR="00C132E6" w:rsidRPr="005A2553" w:rsidRDefault="00C132E6" w:rsidP="008F3C8B">
            <w:pPr>
              <w:tabs>
                <w:tab w:val="left" w:pos="567"/>
              </w:tabs>
              <w:suppressAutoHyphens/>
              <w:spacing w:line="240" w:lineRule="auto"/>
              <w:rPr>
                <w:rFonts w:ascii="Arial" w:hAnsi="Arial" w:cs="Arial"/>
                <w:bCs/>
              </w:rPr>
            </w:pPr>
            <w:r w:rsidRPr="005A2553">
              <w:rPr>
                <w:rFonts w:ascii="Arial" w:hAnsi="Arial" w:cs="Arial"/>
                <w:bCs/>
              </w:rPr>
              <w:t>(Р/Пер)</w:t>
            </w:r>
          </w:p>
        </w:tc>
        <w:tc>
          <w:tcPr>
            <w:tcW w:w="1478" w:type="dxa"/>
            <w:tcBorders>
              <w:top w:val="nil"/>
              <w:left w:val="nil"/>
              <w:bottom w:val="nil"/>
              <w:right w:val="nil"/>
            </w:tcBorders>
            <w:tcMar>
              <w:left w:w="0" w:type="dxa"/>
              <w:right w:w="0" w:type="dxa"/>
            </w:tcMar>
          </w:tcPr>
          <w:p w:rsidR="00C132E6" w:rsidRPr="00943D32" w:rsidRDefault="00E81613" w:rsidP="008F3C8B">
            <w:pPr>
              <w:tabs>
                <w:tab w:val="left" w:pos="567"/>
              </w:tabs>
              <w:suppressAutoHyphens/>
              <w:spacing w:line="240" w:lineRule="auto"/>
              <w:rPr>
                <w:rFonts w:ascii="Arial" w:hAnsi="Arial" w:cs="Arial"/>
              </w:rPr>
            </w:pPr>
            <w:r>
              <w:rPr>
                <w:rFonts w:ascii="Arial" w:hAnsi="Arial" w:cs="Arial"/>
              </w:rPr>
              <w:t>4.2.1.3</w:t>
            </w:r>
          </w:p>
        </w:tc>
        <w:tc>
          <w:tcPr>
            <w:tcW w:w="6370" w:type="dxa"/>
            <w:tcBorders>
              <w:top w:val="nil"/>
              <w:left w:val="nil"/>
              <w:bottom w:val="nil"/>
              <w:right w:val="nil"/>
            </w:tcBorders>
            <w:tcMar>
              <w:left w:w="0" w:type="dxa"/>
              <w:right w:w="0" w:type="dxa"/>
            </w:tcMar>
          </w:tcPr>
          <w:p w:rsidR="00C132E6" w:rsidRPr="00A225E4" w:rsidRDefault="00C132E6" w:rsidP="008F3C8B">
            <w:pPr>
              <w:tabs>
                <w:tab w:val="left" w:pos="945"/>
              </w:tabs>
              <w:spacing w:line="240" w:lineRule="auto"/>
              <w:jc w:val="both"/>
              <w:rPr>
                <w:rFonts w:ascii="Arial" w:hAnsi="Arial" w:cs="Arial"/>
              </w:rPr>
            </w:pPr>
            <w:r w:rsidRPr="00881D1E">
              <w:rPr>
                <w:rFonts w:ascii="Arial" w:hAnsi="Arial" w:cs="Arial"/>
              </w:rPr>
              <w:t xml:space="preserve">проверку, устанавливающую, что </w:t>
            </w:r>
            <w:r>
              <w:rPr>
                <w:rFonts w:ascii="Arial" w:hAnsi="Arial" w:cs="Arial"/>
              </w:rPr>
              <w:t xml:space="preserve">укомплектование </w:t>
            </w:r>
            <w:r w:rsidRPr="00881D1E">
              <w:rPr>
                <w:rFonts w:ascii="Arial" w:hAnsi="Arial" w:cs="Arial"/>
              </w:rPr>
              <w:t>судна экипаж</w:t>
            </w:r>
            <w:r>
              <w:rPr>
                <w:rFonts w:ascii="Arial" w:hAnsi="Arial" w:cs="Arial"/>
              </w:rPr>
              <w:t>ем</w:t>
            </w:r>
            <w:r w:rsidRPr="00881D1E">
              <w:rPr>
                <w:rFonts w:ascii="Arial" w:hAnsi="Arial" w:cs="Arial"/>
              </w:rPr>
              <w:t xml:space="preserve"> отвечает требованиям документа о минимальном безопасном составе экипажа (правило V/14 СОЛАС 74/00</w:t>
            </w:r>
            <w:r>
              <w:rPr>
                <w:rFonts w:ascii="Arial" w:hAnsi="Arial" w:cs="Arial"/>
              </w:rPr>
              <w:t>/12</w:t>
            </w:r>
            <w:r w:rsidRPr="00881D1E">
              <w:rPr>
                <w:rFonts w:ascii="Arial" w:hAnsi="Arial" w:cs="Arial"/>
              </w:rPr>
              <w:t>) (правило V/13 b) СОЛАС 74/88);</w:t>
            </w:r>
          </w:p>
        </w:tc>
      </w:tr>
      <w:tr w:rsidR="00C132E6" w:rsidRPr="005362E6" w:rsidTr="00385672">
        <w:tc>
          <w:tcPr>
            <w:tcW w:w="1222" w:type="dxa"/>
            <w:tcBorders>
              <w:top w:val="nil"/>
              <w:left w:val="nil"/>
              <w:bottom w:val="nil"/>
              <w:right w:val="nil"/>
            </w:tcBorders>
            <w:tcMar>
              <w:left w:w="0" w:type="dxa"/>
              <w:right w:w="0" w:type="dxa"/>
            </w:tcMar>
          </w:tcPr>
          <w:p w:rsidR="00C132E6" w:rsidRPr="005A2553" w:rsidRDefault="00C132E6" w:rsidP="008F3C8B">
            <w:pPr>
              <w:tabs>
                <w:tab w:val="left" w:pos="567"/>
              </w:tabs>
              <w:suppressAutoHyphens/>
              <w:spacing w:line="240" w:lineRule="auto"/>
              <w:rPr>
                <w:rFonts w:ascii="Arial" w:hAnsi="Arial" w:cs="Arial"/>
                <w:bCs/>
              </w:rPr>
            </w:pPr>
            <w:r w:rsidRPr="005A2553">
              <w:rPr>
                <w:rFonts w:ascii="Arial" w:hAnsi="Arial" w:cs="Arial"/>
                <w:bCs/>
              </w:rPr>
              <w:t>(Р/Пер)</w:t>
            </w:r>
          </w:p>
        </w:tc>
        <w:tc>
          <w:tcPr>
            <w:tcW w:w="1478" w:type="dxa"/>
            <w:tcBorders>
              <w:top w:val="nil"/>
              <w:left w:val="nil"/>
              <w:bottom w:val="nil"/>
              <w:right w:val="nil"/>
            </w:tcBorders>
            <w:tcMar>
              <w:left w:w="0" w:type="dxa"/>
              <w:right w:w="0" w:type="dxa"/>
            </w:tcMar>
          </w:tcPr>
          <w:p w:rsidR="00C132E6" w:rsidRPr="00943D32" w:rsidRDefault="00E81613" w:rsidP="008F3C8B">
            <w:pPr>
              <w:tabs>
                <w:tab w:val="left" w:pos="567"/>
              </w:tabs>
              <w:suppressAutoHyphens/>
              <w:spacing w:line="240" w:lineRule="auto"/>
              <w:rPr>
                <w:rFonts w:ascii="Arial" w:hAnsi="Arial" w:cs="Arial"/>
              </w:rPr>
            </w:pPr>
            <w:r>
              <w:rPr>
                <w:rFonts w:ascii="Arial" w:hAnsi="Arial" w:cs="Arial"/>
              </w:rPr>
              <w:t>4.2.1.4</w:t>
            </w:r>
          </w:p>
        </w:tc>
        <w:tc>
          <w:tcPr>
            <w:tcW w:w="6370" w:type="dxa"/>
            <w:tcBorders>
              <w:top w:val="nil"/>
              <w:left w:val="nil"/>
              <w:bottom w:val="nil"/>
              <w:right w:val="nil"/>
            </w:tcBorders>
            <w:tcMar>
              <w:left w:w="0" w:type="dxa"/>
              <w:right w:w="0" w:type="dxa"/>
            </w:tcMar>
          </w:tcPr>
          <w:p w:rsidR="00C132E6" w:rsidRPr="00CC33F4" w:rsidRDefault="00C132E6" w:rsidP="008F3C8B">
            <w:pPr>
              <w:tabs>
                <w:tab w:val="left" w:pos="945"/>
              </w:tabs>
              <w:spacing w:line="240" w:lineRule="auto"/>
              <w:jc w:val="both"/>
              <w:rPr>
                <w:rFonts w:ascii="Arial" w:hAnsi="Arial" w:cs="Arial"/>
              </w:rPr>
            </w:pPr>
            <w:r w:rsidRPr="00C132E6">
              <w:rPr>
                <w:rFonts w:ascii="Arial" w:hAnsi="Arial" w:cs="Arial"/>
              </w:rPr>
              <w:t>проверку действительности Международного свидетельства об охране судна;</w:t>
            </w:r>
          </w:p>
        </w:tc>
      </w:tr>
      <w:tr w:rsidR="00C132E6" w:rsidRPr="005362E6" w:rsidTr="00385672">
        <w:tc>
          <w:tcPr>
            <w:tcW w:w="1222" w:type="dxa"/>
            <w:tcBorders>
              <w:top w:val="nil"/>
              <w:left w:val="nil"/>
              <w:bottom w:val="nil"/>
              <w:right w:val="nil"/>
            </w:tcBorders>
            <w:tcMar>
              <w:left w:w="0" w:type="dxa"/>
              <w:right w:w="0" w:type="dxa"/>
            </w:tcMar>
          </w:tcPr>
          <w:p w:rsidR="00C132E6" w:rsidRPr="005A2553" w:rsidRDefault="00C132E6" w:rsidP="008F3C8B">
            <w:pPr>
              <w:tabs>
                <w:tab w:val="left" w:pos="567"/>
              </w:tabs>
              <w:suppressAutoHyphens/>
              <w:spacing w:line="240" w:lineRule="auto"/>
              <w:rPr>
                <w:rFonts w:ascii="Arial" w:hAnsi="Arial" w:cs="Arial"/>
                <w:bCs/>
              </w:rPr>
            </w:pPr>
            <w:r w:rsidRPr="005A2553">
              <w:rPr>
                <w:rFonts w:ascii="Arial" w:hAnsi="Arial" w:cs="Arial"/>
                <w:bCs/>
              </w:rPr>
              <w:t>(Р/Пер)</w:t>
            </w:r>
          </w:p>
        </w:tc>
        <w:tc>
          <w:tcPr>
            <w:tcW w:w="1478" w:type="dxa"/>
            <w:tcBorders>
              <w:top w:val="nil"/>
              <w:left w:val="nil"/>
              <w:bottom w:val="nil"/>
              <w:right w:val="nil"/>
            </w:tcBorders>
            <w:tcMar>
              <w:left w:w="0" w:type="dxa"/>
              <w:right w:w="0" w:type="dxa"/>
            </w:tcMar>
          </w:tcPr>
          <w:p w:rsidR="00C132E6" w:rsidRPr="00943D32" w:rsidRDefault="00E81613" w:rsidP="008F3C8B">
            <w:pPr>
              <w:tabs>
                <w:tab w:val="left" w:pos="567"/>
              </w:tabs>
              <w:suppressAutoHyphens/>
              <w:spacing w:line="240" w:lineRule="auto"/>
              <w:rPr>
                <w:rFonts w:ascii="Arial" w:hAnsi="Arial" w:cs="Arial"/>
              </w:rPr>
            </w:pPr>
            <w:r>
              <w:rPr>
                <w:rFonts w:ascii="Arial" w:hAnsi="Arial" w:cs="Arial"/>
              </w:rPr>
              <w:t>4.2.1.5</w:t>
            </w:r>
          </w:p>
        </w:tc>
        <w:tc>
          <w:tcPr>
            <w:tcW w:w="6370" w:type="dxa"/>
            <w:tcBorders>
              <w:top w:val="nil"/>
              <w:left w:val="nil"/>
              <w:bottom w:val="nil"/>
              <w:right w:val="nil"/>
            </w:tcBorders>
            <w:tcMar>
              <w:left w:w="0" w:type="dxa"/>
              <w:right w:w="0" w:type="dxa"/>
            </w:tcMar>
          </w:tcPr>
          <w:p w:rsidR="00C132E6" w:rsidRPr="00CC33F4" w:rsidRDefault="00C132E6" w:rsidP="008F3C8B">
            <w:pPr>
              <w:tabs>
                <w:tab w:val="left" w:pos="945"/>
              </w:tabs>
              <w:spacing w:line="240" w:lineRule="auto"/>
              <w:jc w:val="both"/>
              <w:rPr>
                <w:rFonts w:ascii="Arial" w:hAnsi="Arial" w:cs="Arial"/>
              </w:rPr>
            </w:pPr>
            <w:r w:rsidRPr="00C132E6">
              <w:rPr>
                <w:rFonts w:ascii="Arial" w:hAnsi="Arial" w:cs="Arial"/>
              </w:rPr>
              <w:t>проверку действительности Международного свидетельства о грузовой марке или Международного свидетельства об изъятии для грузовой марки;</w:t>
            </w:r>
          </w:p>
        </w:tc>
      </w:tr>
      <w:tr w:rsidR="00C132E6" w:rsidRPr="005362E6" w:rsidTr="00385672">
        <w:tc>
          <w:tcPr>
            <w:tcW w:w="1222" w:type="dxa"/>
            <w:tcBorders>
              <w:top w:val="nil"/>
              <w:left w:val="nil"/>
              <w:bottom w:val="nil"/>
              <w:right w:val="nil"/>
            </w:tcBorders>
            <w:tcMar>
              <w:left w:w="0" w:type="dxa"/>
              <w:right w:w="0" w:type="dxa"/>
            </w:tcMar>
          </w:tcPr>
          <w:p w:rsidR="00C132E6" w:rsidRPr="005A2553" w:rsidRDefault="00C132E6" w:rsidP="008F3C8B">
            <w:pPr>
              <w:tabs>
                <w:tab w:val="left" w:pos="567"/>
              </w:tabs>
              <w:suppressAutoHyphens/>
              <w:spacing w:line="240" w:lineRule="auto"/>
              <w:rPr>
                <w:rFonts w:ascii="Arial" w:hAnsi="Arial" w:cs="Arial"/>
                <w:bCs/>
              </w:rPr>
            </w:pPr>
            <w:r w:rsidRPr="005A2553">
              <w:rPr>
                <w:rFonts w:ascii="Arial" w:hAnsi="Arial" w:cs="Arial"/>
                <w:bCs/>
              </w:rPr>
              <w:t>(Р/Пер)</w:t>
            </w:r>
          </w:p>
        </w:tc>
        <w:tc>
          <w:tcPr>
            <w:tcW w:w="1478" w:type="dxa"/>
            <w:tcBorders>
              <w:top w:val="nil"/>
              <w:left w:val="nil"/>
              <w:bottom w:val="nil"/>
              <w:right w:val="nil"/>
            </w:tcBorders>
            <w:tcMar>
              <w:left w:w="0" w:type="dxa"/>
              <w:right w:w="0" w:type="dxa"/>
            </w:tcMar>
          </w:tcPr>
          <w:p w:rsidR="00C132E6" w:rsidRPr="00943D32" w:rsidRDefault="00E81613" w:rsidP="008F3C8B">
            <w:pPr>
              <w:tabs>
                <w:tab w:val="left" w:pos="567"/>
              </w:tabs>
              <w:suppressAutoHyphens/>
              <w:spacing w:line="240" w:lineRule="auto"/>
              <w:rPr>
                <w:rFonts w:ascii="Arial" w:hAnsi="Arial" w:cs="Arial"/>
              </w:rPr>
            </w:pPr>
            <w:r>
              <w:rPr>
                <w:rFonts w:ascii="Arial" w:hAnsi="Arial" w:cs="Arial"/>
              </w:rPr>
              <w:t>4.2.1.6</w:t>
            </w:r>
          </w:p>
        </w:tc>
        <w:tc>
          <w:tcPr>
            <w:tcW w:w="6370" w:type="dxa"/>
            <w:tcBorders>
              <w:top w:val="nil"/>
              <w:left w:val="nil"/>
              <w:bottom w:val="nil"/>
              <w:right w:val="nil"/>
            </w:tcBorders>
            <w:tcMar>
              <w:left w:w="0" w:type="dxa"/>
              <w:right w:w="0" w:type="dxa"/>
            </w:tcMar>
          </w:tcPr>
          <w:p w:rsidR="00C132E6" w:rsidRPr="00CC33F4" w:rsidRDefault="00C132E6" w:rsidP="008F3C8B">
            <w:pPr>
              <w:tabs>
                <w:tab w:val="left" w:pos="945"/>
              </w:tabs>
              <w:spacing w:line="240" w:lineRule="auto"/>
              <w:jc w:val="both"/>
              <w:rPr>
                <w:rFonts w:ascii="Arial" w:hAnsi="Arial" w:cs="Arial"/>
              </w:rPr>
            </w:pPr>
            <w:r w:rsidRPr="00C132E6">
              <w:rPr>
                <w:rFonts w:ascii="Arial" w:hAnsi="Arial" w:cs="Arial"/>
              </w:rPr>
              <w:t>проверку действительности Международного свидетельства о предотвращении загрязнения нефтью;</w:t>
            </w:r>
          </w:p>
        </w:tc>
      </w:tr>
      <w:tr w:rsidR="00C132E6" w:rsidRPr="005362E6" w:rsidTr="00385672">
        <w:tc>
          <w:tcPr>
            <w:tcW w:w="1222" w:type="dxa"/>
            <w:tcBorders>
              <w:top w:val="nil"/>
              <w:left w:val="nil"/>
              <w:bottom w:val="nil"/>
              <w:right w:val="nil"/>
            </w:tcBorders>
            <w:tcMar>
              <w:left w:w="0" w:type="dxa"/>
              <w:right w:w="0" w:type="dxa"/>
            </w:tcMar>
          </w:tcPr>
          <w:p w:rsidR="00C132E6" w:rsidRPr="005A2553" w:rsidRDefault="00C132E6" w:rsidP="008F3C8B">
            <w:pPr>
              <w:tabs>
                <w:tab w:val="left" w:pos="567"/>
              </w:tabs>
              <w:suppressAutoHyphens/>
              <w:spacing w:line="240" w:lineRule="auto"/>
              <w:rPr>
                <w:rFonts w:ascii="Arial" w:hAnsi="Arial" w:cs="Arial"/>
                <w:bCs/>
              </w:rPr>
            </w:pPr>
            <w:r w:rsidRPr="005A2553">
              <w:rPr>
                <w:rFonts w:ascii="Arial" w:hAnsi="Arial" w:cs="Arial"/>
                <w:bCs/>
              </w:rPr>
              <w:t>(Р/Пер)</w:t>
            </w:r>
          </w:p>
        </w:tc>
        <w:tc>
          <w:tcPr>
            <w:tcW w:w="1478" w:type="dxa"/>
            <w:tcBorders>
              <w:top w:val="nil"/>
              <w:left w:val="nil"/>
              <w:bottom w:val="nil"/>
              <w:right w:val="nil"/>
            </w:tcBorders>
            <w:tcMar>
              <w:left w:w="0" w:type="dxa"/>
              <w:right w:w="0" w:type="dxa"/>
            </w:tcMar>
          </w:tcPr>
          <w:p w:rsidR="00C132E6" w:rsidRPr="00943D32" w:rsidRDefault="00E81613" w:rsidP="008F3C8B">
            <w:pPr>
              <w:tabs>
                <w:tab w:val="left" w:pos="567"/>
              </w:tabs>
              <w:suppressAutoHyphens/>
              <w:spacing w:line="240" w:lineRule="auto"/>
              <w:rPr>
                <w:rFonts w:ascii="Arial" w:hAnsi="Arial" w:cs="Arial"/>
              </w:rPr>
            </w:pPr>
            <w:r>
              <w:rPr>
                <w:rFonts w:ascii="Arial" w:hAnsi="Arial" w:cs="Arial"/>
              </w:rPr>
              <w:t>4.2.1.7</w:t>
            </w:r>
          </w:p>
        </w:tc>
        <w:tc>
          <w:tcPr>
            <w:tcW w:w="6370" w:type="dxa"/>
            <w:tcBorders>
              <w:top w:val="nil"/>
              <w:left w:val="nil"/>
              <w:bottom w:val="nil"/>
              <w:right w:val="nil"/>
            </w:tcBorders>
            <w:tcMar>
              <w:left w:w="0" w:type="dxa"/>
              <w:right w:w="0" w:type="dxa"/>
            </w:tcMar>
          </w:tcPr>
          <w:p w:rsidR="00C132E6" w:rsidRPr="00CC33F4" w:rsidRDefault="00C132E6" w:rsidP="008F3C8B">
            <w:pPr>
              <w:tabs>
                <w:tab w:val="left" w:pos="945"/>
              </w:tabs>
              <w:spacing w:line="240" w:lineRule="auto"/>
              <w:jc w:val="both"/>
              <w:rPr>
                <w:rFonts w:ascii="Arial" w:hAnsi="Arial" w:cs="Arial"/>
              </w:rPr>
            </w:pPr>
            <w:r w:rsidRPr="00C132E6">
              <w:rPr>
                <w:rFonts w:ascii="Arial" w:hAnsi="Arial" w:cs="Arial"/>
              </w:rPr>
              <w:t>проверку классификационных свидетельств, если судно имеет класс классификационного общества;</w:t>
            </w:r>
          </w:p>
        </w:tc>
      </w:tr>
      <w:tr w:rsidR="00C132E6" w:rsidRPr="005362E6" w:rsidTr="00385672">
        <w:tc>
          <w:tcPr>
            <w:tcW w:w="1222" w:type="dxa"/>
            <w:tcBorders>
              <w:top w:val="nil"/>
              <w:left w:val="nil"/>
              <w:bottom w:val="nil"/>
              <w:right w:val="nil"/>
            </w:tcBorders>
            <w:tcMar>
              <w:left w:w="0" w:type="dxa"/>
              <w:right w:w="0" w:type="dxa"/>
            </w:tcMar>
          </w:tcPr>
          <w:p w:rsidR="00C132E6" w:rsidRPr="005A2553" w:rsidRDefault="00C132E6" w:rsidP="008F3C8B">
            <w:pPr>
              <w:tabs>
                <w:tab w:val="left" w:pos="567"/>
              </w:tabs>
              <w:suppressAutoHyphens/>
              <w:spacing w:line="240" w:lineRule="auto"/>
              <w:rPr>
                <w:rFonts w:ascii="Arial" w:hAnsi="Arial" w:cs="Arial"/>
                <w:bCs/>
              </w:rPr>
            </w:pPr>
            <w:r w:rsidRPr="005A2553">
              <w:rPr>
                <w:rFonts w:ascii="Arial" w:hAnsi="Arial" w:cs="Arial"/>
                <w:bCs/>
              </w:rPr>
              <w:t>(Р/Пер)</w:t>
            </w:r>
          </w:p>
        </w:tc>
        <w:tc>
          <w:tcPr>
            <w:tcW w:w="1478" w:type="dxa"/>
            <w:tcBorders>
              <w:top w:val="nil"/>
              <w:left w:val="nil"/>
              <w:bottom w:val="nil"/>
              <w:right w:val="nil"/>
            </w:tcBorders>
            <w:tcMar>
              <w:left w:w="0" w:type="dxa"/>
              <w:right w:w="0" w:type="dxa"/>
            </w:tcMar>
          </w:tcPr>
          <w:p w:rsidR="00C132E6" w:rsidRPr="00943D32" w:rsidRDefault="00E81613" w:rsidP="008F3C8B">
            <w:pPr>
              <w:tabs>
                <w:tab w:val="left" w:pos="567"/>
              </w:tabs>
              <w:suppressAutoHyphens/>
              <w:spacing w:line="240" w:lineRule="auto"/>
              <w:rPr>
                <w:rFonts w:ascii="Arial" w:hAnsi="Arial" w:cs="Arial"/>
              </w:rPr>
            </w:pPr>
            <w:r>
              <w:rPr>
                <w:rFonts w:ascii="Arial" w:hAnsi="Arial" w:cs="Arial"/>
              </w:rPr>
              <w:t>4.2.1.8</w:t>
            </w:r>
          </w:p>
        </w:tc>
        <w:tc>
          <w:tcPr>
            <w:tcW w:w="6370" w:type="dxa"/>
            <w:tcBorders>
              <w:top w:val="nil"/>
              <w:left w:val="nil"/>
              <w:bottom w:val="nil"/>
              <w:right w:val="nil"/>
            </w:tcBorders>
            <w:tcMar>
              <w:left w:w="0" w:type="dxa"/>
              <w:right w:w="0" w:type="dxa"/>
            </w:tcMar>
          </w:tcPr>
          <w:p w:rsidR="00C132E6" w:rsidRDefault="00C132E6" w:rsidP="00AC2415">
            <w:pPr>
              <w:tabs>
                <w:tab w:val="left" w:pos="945"/>
              </w:tabs>
              <w:spacing w:after="0" w:line="240" w:lineRule="auto"/>
              <w:jc w:val="both"/>
              <w:rPr>
                <w:rFonts w:ascii="Arial" w:hAnsi="Arial" w:cs="Arial"/>
              </w:rPr>
            </w:pPr>
            <w:r w:rsidRPr="00C132E6">
              <w:rPr>
                <w:rFonts w:ascii="Arial" w:hAnsi="Arial" w:cs="Arial"/>
              </w:rPr>
              <w:t>проверку, при необходимости, действительности Международного свидетельства о пригодности судна для перевозки опасных химических грузов наливом или Свидетельства о пригодности судна для перевозки опасных химических грузов наливом;</w:t>
            </w:r>
          </w:p>
          <w:p w:rsidR="00962ACE" w:rsidRPr="00962ACE" w:rsidRDefault="00962ACE" w:rsidP="00AC2415">
            <w:pPr>
              <w:tabs>
                <w:tab w:val="left" w:pos="945"/>
              </w:tabs>
              <w:spacing w:after="0" w:line="240" w:lineRule="auto"/>
              <w:jc w:val="both"/>
              <w:rPr>
                <w:rFonts w:ascii="Arial" w:hAnsi="Arial" w:cs="Arial"/>
                <w:sz w:val="20"/>
                <w:szCs w:val="20"/>
              </w:rPr>
            </w:pPr>
          </w:p>
        </w:tc>
      </w:tr>
      <w:tr w:rsidR="00C132E6" w:rsidRPr="005362E6" w:rsidTr="00385672">
        <w:tc>
          <w:tcPr>
            <w:tcW w:w="1222" w:type="dxa"/>
            <w:tcBorders>
              <w:top w:val="nil"/>
              <w:left w:val="nil"/>
              <w:bottom w:val="nil"/>
              <w:right w:val="nil"/>
            </w:tcBorders>
            <w:tcMar>
              <w:left w:w="0" w:type="dxa"/>
              <w:right w:w="0" w:type="dxa"/>
            </w:tcMar>
          </w:tcPr>
          <w:p w:rsidR="00C132E6" w:rsidRPr="005A2553" w:rsidRDefault="00C132E6" w:rsidP="008F3C8B">
            <w:pPr>
              <w:tabs>
                <w:tab w:val="left" w:pos="567"/>
              </w:tabs>
              <w:suppressAutoHyphens/>
              <w:spacing w:line="240" w:lineRule="auto"/>
              <w:rPr>
                <w:rFonts w:ascii="Arial" w:hAnsi="Arial" w:cs="Arial"/>
                <w:bCs/>
              </w:rPr>
            </w:pPr>
            <w:r w:rsidRPr="005A2553">
              <w:rPr>
                <w:rFonts w:ascii="Arial" w:hAnsi="Arial" w:cs="Arial"/>
                <w:bCs/>
              </w:rPr>
              <w:t>(Р/Пер)</w:t>
            </w:r>
          </w:p>
        </w:tc>
        <w:tc>
          <w:tcPr>
            <w:tcW w:w="1478" w:type="dxa"/>
            <w:tcBorders>
              <w:top w:val="nil"/>
              <w:left w:val="nil"/>
              <w:bottom w:val="nil"/>
              <w:right w:val="nil"/>
            </w:tcBorders>
            <w:tcMar>
              <w:left w:w="0" w:type="dxa"/>
              <w:right w:w="0" w:type="dxa"/>
            </w:tcMar>
          </w:tcPr>
          <w:p w:rsidR="00C132E6" w:rsidRPr="00943D32" w:rsidRDefault="00E81613" w:rsidP="008F3C8B">
            <w:pPr>
              <w:tabs>
                <w:tab w:val="left" w:pos="567"/>
              </w:tabs>
              <w:suppressAutoHyphens/>
              <w:spacing w:line="240" w:lineRule="auto"/>
              <w:rPr>
                <w:rFonts w:ascii="Arial" w:hAnsi="Arial" w:cs="Arial"/>
              </w:rPr>
            </w:pPr>
            <w:r>
              <w:rPr>
                <w:rFonts w:ascii="Arial" w:hAnsi="Arial" w:cs="Arial"/>
              </w:rPr>
              <w:t>4.2.1.9</w:t>
            </w:r>
          </w:p>
        </w:tc>
        <w:tc>
          <w:tcPr>
            <w:tcW w:w="6370" w:type="dxa"/>
            <w:tcBorders>
              <w:top w:val="nil"/>
              <w:left w:val="nil"/>
              <w:bottom w:val="nil"/>
              <w:right w:val="nil"/>
            </w:tcBorders>
            <w:tcMar>
              <w:left w:w="0" w:type="dxa"/>
              <w:right w:w="0" w:type="dxa"/>
            </w:tcMar>
          </w:tcPr>
          <w:p w:rsidR="00C132E6" w:rsidRPr="00CC33F4" w:rsidRDefault="00C132E6" w:rsidP="008F3C8B">
            <w:pPr>
              <w:tabs>
                <w:tab w:val="left" w:pos="945"/>
              </w:tabs>
              <w:spacing w:line="240" w:lineRule="auto"/>
              <w:jc w:val="both"/>
              <w:rPr>
                <w:rFonts w:ascii="Arial" w:hAnsi="Arial" w:cs="Arial"/>
              </w:rPr>
            </w:pPr>
            <w:r w:rsidRPr="00C132E6">
              <w:rPr>
                <w:rFonts w:ascii="Arial" w:hAnsi="Arial" w:cs="Arial"/>
              </w:rPr>
              <w:t>проверку, при необходимости, действительности Международного свидетельства о пригодности судна для перевозки сжиженных газов наливом;</w:t>
            </w:r>
          </w:p>
        </w:tc>
      </w:tr>
      <w:tr w:rsidR="00C132E6" w:rsidRPr="005362E6" w:rsidTr="00385672">
        <w:tc>
          <w:tcPr>
            <w:tcW w:w="1222" w:type="dxa"/>
            <w:tcBorders>
              <w:top w:val="nil"/>
              <w:left w:val="nil"/>
              <w:bottom w:val="nil"/>
              <w:right w:val="nil"/>
            </w:tcBorders>
            <w:tcMar>
              <w:left w:w="0" w:type="dxa"/>
              <w:right w:w="0" w:type="dxa"/>
            </w:tcMar>
          </w:tcPr>
          <w:p w:rsidR="00C132E6" w:rsidRPr="005A2553" w:rsidRDefault="00C132E6" w:rsidP="008F3C8B">
            <w:pPr>
              <w:tabs>
                <w:tab w:val="left" w:pos="567"/>
              </w:tabs>
              <w:suppressAutoHyphens/>
              <w:spacing w:line="240" w:lineRule="auto"/>
              <w:rPr>
                <w:rFonts w:ascii="Arial" w:hAnsi="Arial" w:cs="Arial"/>
                <w:bCs/>
              </w:rPr>
            </w:pPr>
            <w:r w:rsidRPr="005A2553">
              <w:rPr>
                <w:rFonts w:ascii="Arial" w:hAnsi="Arial" w:cs="Arial"/>
                <w:bCs/>
              </w:rPr>
              <w:t>(Р/Пер)</w:t>
            </w:r>
          </w:p>
        </w:tc>
        <w:tc>
          <w:tcPr>
            <w:tcW w:w="1478" w:type="dxa"/>
            <w:tcBorders>
              <w:top w:val="nil"/>
              <w:left w:val="nil"/>
              <w:bottom w:val="nil"/>
              <w:right w:val="nil"/>
            </w:tcBorders>
            <w:tcMar>
              <w:left w:w="0" w:type="dxa"/>
              <w:right w:w="0" w:type="dxa"/>
            </w:tcMar>
          </w:tcPr>
          <w:p w:rsidR="00C132E6" w:rsidRPr="00943D32" w:rsidRDefault="00E81613" w:rsidP="008F3C8B">
            <w:pPr>
              <w:tabs>
                <w:tab w:val="left" w:pos="567"/>
              </w:tabs>
              <w:suppressAutoHyphens/>
              <w:spacing w:line="240" w:lineRule="auto"/>
              <w:rPr>
                <w:rFonts w:ascii="Arial" w:hAnsi="Arial" w:cs="Arial"/>
              </w:rPr>
            </w:pPr>
            <w:r>
              <w:rPr>
                <w:rFonts w:ascii="Arial" w:hAnsi="Arial" w:cs="Arial"/>
              </w:rPr>
              <w:t>4.2.1.10</w:t>
            </w:r>
          </w:p>
        </w:tc>
        <w:tc>
          <w:tcPr>
            <w:tcW w:w="6370" w:type="dxa"/>
            <w:tcBorders>
              <w:top w:val="nil"/>
              <w:left w:val="nil"/>
              <w:bottom w:val="nil"/>
              <w:right w:val="nil"/>
            </w:tcBorders>
            <w:tcMar>
              <w:left w:w="0" w:type="dxa"/>
              <w:right w:w="0" w:type="dxa"/>
            </w:tcMar>
          </w:tcPr>
          <w:p w:rsidR="00C132E6" w:rsidRPr="00C132E6" w:rsidRDefault="00C132E6" w:rsidP="008F3C8B">
            <w:pPr>
              <w:tabs>
                <w:tab w:val="left" w:pos="945"/>
              </w:tabs>
              <w:spacing w:line="240" w:lineRule="auto"/>
              <w:jc w:val="both"/>
              <w:rPr>
                <w:rFonts w:ascii="Arial" w:hAnsi="Arial" w:cs="Arial"/>
              </w:rPr>
            </w:pPr>
            <w:r w:rsidRPr="00C132E6">
              <w:rPr>
                <w:rFonts w:ascii="Arial" w:hAnsi="Arial" w:cs="Arial"/>
              </w:rPr>
              <w:t>проверку, при необходимости, действительности Международного свидетельства о предотвращении загрязнения при перевозке вредных жидких веществ наливом;</w:t>
            </w:r>
          </w:p>
        </w:tc>
      </w:tr>
      <w:tr w:rsidR="00C132E6" w:rsidRPr="005362E6" w:rsidTr="00385672">
        <w:tc>
          <w:tcPr>
            <w:tcW w:w="1222" w:type="dxa"/>
            <w:tcBorders>
              <w:top w:val="nil"/>
              <w:left w:val="nil"/>
              <w:bottom w:val="nil"/>
              <w:right w:val="nil"/>
            </w:tcBorders>
            <w:tcMar>
              <w:left w:w="0" w:type="dxa"/>
              <w:right w:w="0" w:type="dxa"/>
            </w:tcMar>
          </w:tcPr>
          <w:p w:rsidR="00C132E6" w:rsidRPr="005A2553" w:rsidRDefault="00C132E6" w:rsidP="008F3C8B">
            <w:pPr>
              <w:tabs>
                <w:tab w:val="left" w:pos="567"/>
              </w:tabs>
              <w:suppressAutoHyphens/>
              <w:spacing w:line="240" w:lineRule="auto"/>
              <w:rPr>
                <w:rFonts w:ascii="Arial" w:hAnsi="Arial" w:cs="Arial"/>
                <w:bCs/>
              </w:rPr>
            </w:pPr>
            <w:r w:rsidRPr="005A2553">
              <w:rPr>
                <w:rFonts w:ascii="Arial" w:hAnsi="Arial" w:cs="Arial"/>
                <w:bCs/>
              </w:rPr>
              <w:t>(Р/Пер)</w:t>
            </w:r>
          </w:p>
        </w:tc>
        <w:tc>
          <w:tcPr>
            <w:tcW w:w="1478" w:type="dxa"/>
            <w:tcBorders>
              <w:top w:val="nil"/>
              <w:left w:val="nil"/>
              <w:bottom w:val="nil"/>
              <w:right w:val="nil"/>
            </w:tcBorders>
            <w:tcMar>
              <w:left w:w="0" w:type="dxa"/>
              <w:right w:w="0" w:type="dxa"/>
            </w:tcMar>
          </w:tcPr>
          <w:p w:rsidR="00C132E6" w:rsidRPr="00943D32" w:rsidRDefault="00E81613" w:rsidP="008F3C8B">
            <w:pPr>
              <w:tabs>
                <w:tab w:val="left" w:pos="567"/>
              </w:tabs>
              <w:suppressAutoHyphens/>
              <w:spacing w:line="240" w:lineRule="auto"/>
              <w:rPr>
                <w:rFonts w:ascii="Arial" w:hAnsi="Arial" w:cs="Arial"/>
              </w:rPr>
            </w:pPr>
            <w:r>
              <w:rPr>
                <w:rFonts w:ascii="Arial" w:hAnsi="Arial" w:cs="Arial"/>
              </w:rPr>
              <w:t>4.2.1.11</w:t>
            </w:r>
          </w:p>
        </w:tc>
        <w:tc>
          <w:tcPr>
            <w:tcW w:w="6370" w:type="dxa"/>
            <w:tcBorders>
              <w:top w:val="nil"/>
              <w:left w:val="nil"/>
              <w:bottom w:val="nil"/>
              <w:right w:val="nil"/>
            </w:tcBorders>
            <w:tcMar>
              <w:left w:w="0" w:type="dxa"/>
              <w:right w:w="0" w:type="dxa"/>
            </w:tcMar>
          </w:tcPr>
          <w:p w:rsidR="00C132E6" w:rsidRPr="00C132E6" w:rsidRDefault="00C132E6" w:rsidP="008F3C8B">
            <w:pPr>
              <w:tabs>
                <w:tab w:val="left" w:pos="945"/>
              </w:tabs>
              <w:spacing w:line="240" w:lineRule="auto"/>
              <w:jc w:val="both"/>
              <w:rPr>
                <w:rFonts w:ascii="Arial" w:hAnsi="Arial" w:cs="Arial"/>
              </w:rPr>
            </w:pPr>
            <w:r w:rsidRPr="00C132E6">
              <w:rPr>
                <w:rFonts w:ascii="Arial" w:hAnsi="Arial" w:cs="Arial"/>
              </w:rPr>
              <w:t>проверку, при необходимости, действительности Международного свидетельства о предотвращении загрязнения сточными водами;</w:t>
            </w:r>
          </w:p>
        </w:tc>
      </w:tr>
      <w:tr w:rsidR="00C132E6" w:rsidRPr="005362E6" w:rsidTr="00385672">
        <w:tc>
          <w:tcPr>
            <w:tcW w:w="1222" w:type="dxa"/>
            <w:tcBorders>
              <w:top w:val="nil"/>
              <w:left w:val="nil"/>
              <w:bottom w:val="nil"/>
              <w:right w:val="nil"/>
            </w:tcBorders>
            <w:tcMar>
              <w:left w:w="0" w:type="dxa"/>
              <w:right w:w="0" w:type="dxa"/>
            </w:tcMar>
          </w:tcPr>
          <w:p w:rsidR="00C132E6" w:rsidRPr="005A2553" w:rsidRDefault="00C132E6" w:rsidP="008F3C8B">
            <w:pPr>
              <w:tabs>
                <w:tab w:val="left" w:pos="567"/>
              </w:tabs>
              <w:suppressAutoHyphens/>
              <w:spacing w:line="240" w:lineRule="auto"/>
              <w:rPr>
                <w:rFonts w:ascii="Arial" w:hAnsi="Arial" w:cs="Arial"/>
                <w:bCs/>
              </w:rPr>
            </w:pPr>
            <w:r w:rsidRPr="005A2553">
              <w:rPr>
                <w:rFonts w:ascii="Arial" w:hAnsi="Arial" w:cs="Arial"/>
                <w:bCs/>
              </w:rPr>
              <w:t>(Р/Пер)</w:t>
            </w:r>
          </w:p>
        </w:tc>
        <w:tc>
          <w:tcPr>
            <w:tcW w:w="1478" w:type="dxa"/>
            <w:tcBorders>
              <w:top w:val="nil"/>
              <w:left w:val="nil"/>
              <w:bottom w:val="nil"/>
              <w:right w:val="nil"/>
            </w:tcBorders>
            <w:tcMar>
              <w:left w:w="0" w:type="dxa"/>
              <w:right w:w="0" w:type="dxa"/>
            </w:tcMar>
          </w:tcPr>
          <w:p w:rsidR="00C132E6" w:rsidRPr="00943D32" w:rsidRDefault="00E81613" w:rsidP="008F3C8B">
            <w:pPr>
              <w:tabs>
                <w:tab w:val="left" w:pos="567"/>
              </w:tabs>
              <w:suppressAutoHyphens/>
              <w:spacing w:line="240" w:lineRule="auto"/>
              <w:rPr>
                <w:rFonts w:ascii="Arial" w:hAnsi="Arial" w:cs="Arial"/>
              </w:rPr>
            </w:pPr>
            <w:r>
              <w:rPr>
                <w:rFonts w:ascii="Arial" w:hAnsi="Arial" w:cs="Arial"/>
              </w:rPr>
              <w:t>4.2.1.12</w:t>
            </w:r>
          </w:p>
        </w:tc>
        <w:tc>
          <w:tcPr>
            <w:tcW w:w="6370" w:type="dxa"/>
            <w:tcBorders>
              <w:top w:val="nil"/>
              <w:left w:val="nil"/>
              <w:bottom w:val="nil"/>
              <w:right w:val="nil"/>
            </w:tcBorders>
            <w:tcMar>
              <w:left w:w="0" w:type="dxa"/>
              <w:right w:w="0" w:type="dxa"/>
            </w:tcMar>
          </w:tcPr>
          <w:p w:rsidR="00C132E6" w:rsidRPr="00C132E6" w:rsidRDefault="00C132E6" w:rsidP="008F3C8B">
            <w:pPr>
              <w:tabs>
                <w:tab w:val="left" w:pos="945"/>
              </w:tabs>
              <w:spacing w:line="240" w:lineRule="auto"/>
              <w:jc w:val="both"/>
              <w:rPr>
                <w:rFonts w:ascii="Arial" w:hAnsi="Arial" w:cs="Arial"/>
              </w:rPr>
            </w:pPr>
            <w:r w:rsidRPr="00C132E6">
              <w:rPr>
                <w:rFonts w:ascii="Arial" w:hAnsi="Arial" w:cs="Arial"/>
              </w:rPr>
              <w:t>проверку, при необходимости, действительности Международного свидетельства о предотвращении загрязнения воздушной среды;</w:t>
            </w:r>
          </w:p>
        </w:tc>
      </w:tr>
      <w:tr w:rsidR="00236AB9" w:rsidRPr="005362E6" w:rsidTr="00385672">
        <w:tc>
          <w:tcPr>
            <w:tcW w:w="1222" w:type="dxa"/>
            <w:tcBorders>
              <w:top w:val="nil"/>
              <w:left w:val="nil"/>
              <w:bottom w:val="nil"/>
              <w:right w:val="nil"/>
            </w:tcBorders>
            <w:tcMar>
              <w:left w:w="0" w:type="dxa"/>
              <w:right w:w="0" w:type="dxa"/>
            </w:tcMar>
          </w:tcPr>
          <w:p w:rsidR="00E81613" w:rsidRPr="005A2553" w:rsidRDefault="00236AB9" w:rsidP="00DC05F3">
            <w:pPr>
              <w:tabs>
                <w:tab w:val="left" w:pos="567"/>
              </w:tabs>
              <w:suppressAutoHyphens/>
              <w:spacing w:line="240" w:lineRule="auto"/>
              <w:rPr>
                <w:rFonts w:ascii="Arial" w:hAnsi="Arial" w:cs="Arial"/>
                <w:bCs/>
              </w:rPr>
            </w:pPr>
            <w:r w:rsidRPr="005A2553">
              <w:rPr>
                <w:rFonts w:ascii="Arial" w:hAnsi="Arial" w:cs="Arial"/>
                <w:bCs/>
              </w:rPr>
              <w:t>(Р/Пер)</w:t>
            </w:r>
          </w:p>
        </w:tc>
        <w:tc>
          <w:tcPr>
            <w:tcW w:w="1478" w:type="dxa"/>
            <w:tcBorders>
              <w:top w:val="nil"/>
              <w:left w:val="nil"/>
              <w:bottom w:val="nil"/>
              <w:right w:val="nil"/>
            </w:tcBorders>
            <w:tcMar>
              <w:left w:w="0" w:type="dxa"/>
              <w:right w:w="0" w:type="dxa"/>
            </w:tcMar>
          </w:tcPr>
          <w:p w:rsidR="00E81613" w:rsidRPr="00943D32" w:rsidRDefault="00E81613" w:rsidP="00DC05F3">
            <w:pPr>
              <w:tabs>
                <w:tab w:val="left" w:pos="567"/>
              </w:tabs>
              <w:suppressAutoHyphens/>
              <w:spacing w:line="240" w:lineRule="auto"/>
              <w:rPr>
                <w:rFonts w:ascii="Arial" w:hAnsi="Arial" w:cs="Arial"/>
              </w:rPr>
            </w:pPr>
            <w:r>
              <w:rPr>
                <w:rFonts w:ascii="Arial" w:hAnsi="Arial" w:cs="Arial"/>
              </w:rPr>
              <w:t>4.2.1.13</w:t>
            </w:r>
          </w:p>
        </w:tc>
        <w:tc>
          <w:tcPr>
            <w:tcW w:w="6370" w:type="dxa"/>
            <w:tcBorders>
              <w:top w:val="nil"/>
              <w:left w:val="nil"/>
              <w:bottom w:val="nil"/>
              <w:right w:val="nil"/>
            </w:tcBorders>
            <w:tcMar>
              <w:left w:w="0" w:type="dxa"/>
              <w:right w:w="0" w:type="dxa"/>
            </w:tcMar>
          </w:tcPr>
          <w:p w:rsidR="00E81613" w:rsidRPr="00C132E6" w:rsidRDefault="00236AB9" w:rsidP="00DC05F3">
            <w:pPr>
              <w:tabs>
                <w:tab w:val="left" w:pos="945"/>
              </w:tabs>
              <w:spacing w:line="240" w:lineRule="auto"/>
              <w:jc w:val="both"/>
              <w:rPr>
                <w:rFonts w:ascii="Arial" w:hAnsi="Arial" w:cs="Arial"/>
              </w:rPr>
            </w:pPr>
            <w:r w:rsidRPr="00C132E6">
              <w:rPr>
                <w:rFonts w:ascii="Arial" w:hAnsi="Arial" w:cs="Arial"/>
              </w:rPr>
              <w:t>проверку, при необходимости, действительности</w:t>
            </w:r>
            <w:r>
              <w:rPr>
                <w:rFonts w:ascii="Arial" w:hAnsi="Arial" w:cs="Arial"/>
              </w:rPr>
              <w:t xml:space="preserve"> </w:t>
            </w:r>
            <w:r w:rsidRPr="00236AB9">
              <w:rPr>
                <w:rFonts w:ascii="Arial" w:hAnsi="Arial" w:cs="Arial"/>
              </w:rPr>
              <w:t>Международного свидетельства об энергоэффективности (правила 6.4 и 6.5 Приложения VI к МАРПОЛ);</w:t>
            </w:r>
          </w:p>
        </w:tc>
      </w:tr>
      <w:tr w:rsidR="00DC05F3" w:rsidRPr="005362E6" w:rsidTr="00385672">
        <w:tc>
          <w:tcPr>
            <w:tcW w:w="1222" w:type="dxa"/>
            <w:tcBorders>
              <w:top w:val="nil"/>
              <w:left w:val="nil"/>
              <w:bottom w:val="nil"/>
              <w:right w:val="nil"/>
            </w:tcBorders>
            <w:tcMar>
              <w:left w:w="0" w:type="dxa"/>
              <w:right w:w="0" w:type="dxa"/>
            </w:tcMar>
          </w:tcPr>
          <w:p w:rsidR="00DC05F3" w:rsidRPr="005A2553" w:rsidRDefault="00DC05F3" w:rsidP="008F3C8B">
            <w:pPr>
              <w:tabs>
                <w:tab w:val="left" w:pos="567"/>
              </w:tabs>
              <w:suppressAutoHyphens/>
              <w:spacing w:line="240" w:lineRule="auto"/>
              <w:rPr>
                <w:rFonts w:ascii="Arial" w:hAnsi="Arial" w:cs="Arial"/>
                <w:bCs/>
              </w:rPr>
            </w:pPr>
            <w:r>
              <w:rPr>
                <w:rFonts w:ascii="Arial" w:hAnsi="Arial" w:cs="Arial"/>
                <w:bCs/>
              </w:rPr>
              <w:t>(Р/Пер)</w:t>
            </w:r>
          </w:p>
        </w:tc>
        <w:tc>
          <w:tcPr>
            <w:tcW w:w="1478" w:type="dxa"/>
            <w:tcBorders>
              <w:top w:val="nil"/>
              <w:left w:val="nil"/>
              <w:bottom w:val="nil"/>
              <w:right w:val="nil"/>
            </w:tcBorders>
            <w:tcMar>
              <w:left w:w="0" w:type="dxa"/>
              <w:right w:w="0" w:type="dxa"/>
            </w:tcMar>
          </w:tcPr>
          <w:p w:rsidR="00DC05F3" w:rsidRDefault="00DC05F3" w:rsidP="008F3C8B">
            <w:pPr>
              <w:tabs>
                <w:tab w:val="left" w:pos="567"/>
              </w:tabs>
              <w:suppressAutoHyphens/>
              <w:spacing w:line="240" w:lineRule="auto"/>
              <w:rPr>
                <w:rFonts w:ascii="Arial" w:hAnsi="Arial" w:cs="Arial"/>
              </w:rPr>
            </w:pPr>
            <w:r>
              <w:rPr>
                <w:rFonts w:ascii="Arial" w:hAnsi="Arial" w:cs="Arial"/>
              </w:rPr>
              <w:t>4.2.1.14</w:t>
            </w:r>
          </w:p>
        </w:tc>
        <w:tc>
          <w:tcPr>
            <w:tcW w:w="6370" w:type="dxa"/>
            <w:tcBorders>
              <w:top w:val="nil"/>
              <w:left w:val="nil"/>
              <w:bottom w:val="nil"/>
              <w:right w:val="nil"/>
            </w:tcBorders>
            <w:tcMar>
              <w:left w:w="0" w:type="dxa"/>
              <w:right w:w="0" w:type="dxa"/>
            </w:tcMar>
          </w:tcPr>
          <w:p w:rsidR="00DC05F3" w:rsidRPr="00C132E6" w:rsidRDefault="00DC05F3" w:rsidP="008F3C8B">
            <w:pPr>
              <w:tabs>
                <w:tab w:val="left" w:pos="945"/>
              </w:tabs>
              <w:spacing w:line="240" w:lineRule="auto"/>
              <w:jc w:val="both"/>
              <w:rPr>
                <w:rFonts w:ascii="Arial" w:hAnsi="Arial" w:cs="Arial"/>
              </w:rPr>
            </w:pPr>
            <w:r w:rsidRPr="00C132E6">
              <w:rPr>
                <w:rFonts w:ascii="Arial" w:hAnsi="Arial" w:cs="Arial"/>
              </w:rPr>
              <w:t>проверку, при необходимости, действительности</w:t>
            </w:r>
            <w:r>
              <w:rPr>
                <w:rFonts w:ascii="Arial" w:hAnsi="Arial" w:cs="Arial"/>
              </w:rPr>
              <w:t xml:space="preserve"> </w:t>
            </w:r>
            <w:r w:rsidRPr="00236AB9">
              <w:rPr>
                <w:rFonts w:ascii="Arial" w:hAnsi="Arial" w:cs="Arial"/>
              </w:rPr>
              <w:t>Международного свидетельства</w:t>
            </w:r>
            <w:r>
              <w:rPr>
                <w:rFonts w:ascii="Arial" w:hAnsi="Arial" w:cs="Arial"/>
              </w:rPr>
              <w:t xml:space="preserve"> об управлении балластными водами;</w:t>
            </w:r>
          </w:p>
        </w:tc>
      </w:tr>
      <w:tr w:rsidR="00236AB9" w:rsidRPr="005362E6" w:rsidTr="00385672">
        <w:tc>
          <w:tcPr>
            <w:tcW w:w="1222" w:type="dxa"/>
            <w:tcBorders>
              <w:top w:val="nil"/>
              <w:left w:val="nil"/>
              <w:bottom w:val="nil"/>
              <w:right w:val="nil"/>
            </w:tcBorders>
            <w:tcMar>
              <w:left w:w="0" w:type="dxa"/>
              <w:right w:w="0" w:type="dxa"/>
            </w:tcMar>
          </w:tcPr>
          <w:p w:rsidR="00236AB9" w:rsidRPr="005A2553" w:rsidRDefault="00236AB9" w:rsidP="008F3C8B">
            <w:pPr>
              <w:tabs>
                <w:tab w:val="left" w:pos="567"/>
              </w:tabs>
              <w:suppressAutoHyphens/>
              <w:spacing w:line="240" w:lineRule="auto"/>
              <w:rPr>
                <w:rFonts w:ascii="Arial" w:hAnsi="Arial" w:cs="Arial"/>
                <w:bCs/>
              </w:rPr>
            </w:pPr>
            <w:r w:rsidRPr="005A2553">
              <w:rPr>
                <w:rFonts w:ascii="Arial" w:hAnsi="Arial" w:cs="Arial"/>
                <w:bCs/>
              </w:rPr>
              <w:t>(Р/Пер)</w:t>
            </w:r>
          </w:p>
        </w:tc>
        <w:tc>
          <w:tcPr>
            <w:tcW w:w="1478" w:type="dxa"/>
            <w:tcBorders>
              <w:top w:val="nil"/>
              <w:left w:val="nil"/>
              <w:bottom w:val="nil"/>
              <w:right w:val="nil"/>
            </w:tcBorders>
            <w:tcMar>
              <w:left w:w="0" w:type="dxa"/>
              <w:right w:w="0" w:type="dxa"/>
            </w:tcMar>
          </w:tcPr>
          <w:p w:rsidR="00236AB9" w:rsidRPr="00943D32" w:rsidRDefault="008C4CFB" w:rsidP="008F3C8B">
            <w:pPr>
              <w:tabs>
                <w:tab w:val="left" w:pos="567"/>
              </w:tabs>
              <w:suppressAutoHyphens/>
              <w:spacing w:line="240" w:lineRule="auto"/>
              <w:rPr>
                <w:rFonts w:ascii="Arial" w:hAnsi="Arial" w:cs="Arial"/>
              </w:rPr>
            </w:pPr>
            <w:r>
              <w:rPr>
                <w:rFonts w:ascii="Arial" w:hAnsi="Arial" w:cs="Arial"/>
              </w:rPr>
              <w:t>4.2.1.15</w:t>
            </w:r>
          </w:p>
        </w:tc>
        <w:tc>
          <w:tcPr>
            <w:tcW w:w="6370" w:type="dxa"/>
            <w:tcBorders>
              <w:top w:val="nil"/>
              <w:left w:val="nil"/>
              <w:bottom w:val="nil"/>
              <w:right w:val="nil"/>
            </w:tcBorders>
            <w:tcMar>
              <w:left w:w="0" w:type="dxa"/>
              <w:right w:w="0" w:type="dxa"/>
            </w:tcMar>
          </w:tcPr>
          <w:p w:rsidR="00236AB9" w:rsidRPr="00AC2415" w:rsidRDefault="00236AB9" w:rsidP="008C4CFB">
            <w:pPr>
              <w:tabs>
                <w:tab w:val="left" w:pos="945"/>
              </w:tabs>
              <w:spacing w:line="240" w:lineRule="auto"/>
              <w:jc w:val="both"/>
              <w:rPr>
                <w:rFonts w:ascii="Arial" w:hAnsi="Arial" w:cs="Arial"/>
              </w:rPr>
            </w:pPr>
            <w:r w:rsidRPr="00AC2415">
              <w:rPr>
                <w:rFonts w:ascii="Arial" w:hAnsi="Arial" w:cs="Arial"/>
              </w:rPr>
              <w:t>проверку, устанавливающую, что укомплектование судна экипажем отвечает требованиям документа о минимальном безопасном со</w:t>
            </w:r>
            <w:r w:rsidR="008C4CFB">
              <w:rPr>
                <w:rFonts w:ascii="Arial" w:hAnsi="Arial" w:cs="Arial"/>
              </w:rPr>
              <w:t>ставе экипажа</w:t>
            </w:r>
            <w:r w:rsidRPr="00AC2415">
              <w:rPr>
                <w:rFonts w:ascii="Arial" w:hAnsi="Arial" w:cs="Arial"/>
              </w:rPr>
              <w:t xml:space="preserve"> (правило V/13b) СОЛАС 74/88);</w:t>
            </w:r>
            <w:r w:rsidR="00755A87" w:rsidRPr="00AC2415">
              <w:rPr>
                <w:rFonts w:ascii="Arial" w:hAnsi="Arial" w:cs="Arial"/>
              </w:rPr>
              <w:t xml:space="preserve"> </w:t>
            </w:r>
          </w:p>
        </w:tc>
      </w:tr>
      <w:tr w:rsidR="00236AB9" w:rsidRPr="005362E6" w:rsidTr="00385672">
        <w:tc>
          <w:tcPr>
            <w:tcW w:w="1222" w:type="dxa"/>
            <w:tcBorders>
              <w:top w:val="nil"/>
              <w:left w:val="nil"/>
              <w:bottom w:val="nil"/>
              <w:right w:val="nil"/>
            </w:tcBorders>
            <w:tcMar>
              <w:left w:w="0" w:type="dxa"/>
              <w:right w:w="0" w:type="dxa"/>
            </w:tcMar>
          </w:tcPr>
          <w:p w:rsidR="00236AB9" w:rsidRPr="005A2553" w:rsidRDefault="00236AB9" w:rsidP="008F3C8B">
            <w:pPr>
              <w:tabs>
                <w:tab w:val="left" w:pos="567"/>
              </w:tabs>
              <w:suppressAutoHyphens/>
              <w:spacing w:line="240" w:lineRule="auto"/>
              <w:rPr>
                <w:rFonts w:ascii="Arial" w:hAnsi="Arial" w:cs="Arial"/>
                <w:bCs/>
              </w:rPr>
            </w:pPr>
            <w:r w:rsidRPr="005A2553">
              <w:rPr>
                <w:rFonts w:ascii="Arial" w:hAnsi="Arial" w:cs="Arial"/>
                <w:bCs/>
              </w:rPr>
              <w:t>(Р/Пер)</w:t>
            </w:r>
          </w:p>
        </w:tc>
        <w:tc>
          <w:tcPr>
            <w:tcW w:w="1478" w:type="dxa"/>
            <w:tcBorders>
              <w:top w:val="nil"/>
              <w:left w:val="nil"/>
              <w:bottom w:val="nil"/>
              <w:right w:val="nil"/>
            </w:tcBorders>
            <w:tcMar>
              <w:left w:w="0" w:type="dxa"/>
              <w:right w:w="0" w:type="dxa"/>
            </w:tcMar>
          </w:tcPr>
          <w:p w:rsidR="00236AB9" w:rsidRPr="00943D32" w:rsidRDefault="008C4CFB" w:rsidP="008F3C8B">
            <w:pPr>
              <w:tabs>
                <w:tab w:val="left" w:pos="567"/>
              </w:tabs>
              <w:suppressAutoHyphens/>
              <w:spacing w:line="240" w:lineRule="auto"/>
              <w:rPr>
                <w:rFonts w:ascii="Arial" w:hAnsi="Arial" w:cs="Arial"/>
              </w:rPr>
            </w:pPr>
            <w:r>
              <w:rPr>
                <w:rFonts w:ascii="Arial" w:hAnsi="Arial" w:cs="Arial"/>
              </w:rPr>
              <w:t>4.2.1.16</w:t>
            </w:r>
          </w:p>
        </w:tc>
        <w:tc>
          <w:tcPr>
            <w:tcW w:w="6370" w:type="dxa"/>
            <w:tcBorders>
              <w:top w:val="nil"/>
              <w:left w:val="nil"/>
              <w:bottom w:val="nil"/>
              <w:right w:val="nil"/>
            </w:tcBorders>
            <w:tcMar>
              <w:left w:w="0" w:type="dxa"/>
              <w:right w:w="0" w:type="dxa"/>
            </w:tcMar>
          </w:tcPr>
          <w:p w:rsidR="00236AB9" w:rsidRPr="00C132E6" w:rsidRDefault="00236AB9" w:rsidP="008F3C8B">
            <w:pPr>
              <w:tabs>
                <w:tab w:val="left" w:pos="945"/>
              </w:tabs>
              <w:spacing w:line="240" w:lineRule="auto"/>
              <w:jc w:val="both"/>
              <w:rPr>
                <w:rFonts w:ascii="Arial" w:hAnsi="Arial" w:cs="Arial"/>
              </w:rPr>
            </w:pPr>
            <w:r w:rsidRPr="00236AB9">
              <w:rPr>
                <w:rFonts w:ascii="Arial" w:hAnsi="Arial" w:cs="Arial"/>
              </w:rPr>
              <w:t>проверку наличия на судне надлежащей информации, предоставляющей возможность должным образом эксплуатировать и обслуживать оборудование;</w:t>
            </w:r>
          </w:p>
        </w:tc>
      </w:tr>
      <w:tr w:rsidR="00182342" w:rsidRPr="005362E6" w:rsidTr="00385672">
        <w:tc>
          <w:tcPr>
            <w:tcW w:w="1222" w:type="dxa"/>
            <w:tcBorders>
              <w:top w:val="nil"/>
              <w:left w:val="nil"/>
              <w:bottom w:val="nil"/>
              <w:right w:val="nil"/>
            </w:tcBorders>
            <w:tcMar>
              <w:left w:w="0" w:type="dxa"/>
              <w:right w:w="0" w:type="dxa"/>
            </w:tcMar>
          </w:tcPr>
          <w:p w:rsidR="00182342" w:rsidRPr="005A2553" w:rsidRDefault="00182342" w:rsidP="008F3C8B">
            <w:pPr>
              <w:tabs>
                <w:tab w:val="left" w:pos="567"/>
              </w:tabs>
              <w:suppressAutoHyphens/>
              <w:spacing w:line="240" w:lineRule="auto"/>
              <w:rPr>
                <w:rFonts w:ascii="Arial" w:hAnsi="Arial" w:cs="Arial"/>
                <w:bCs/>
              </w:rPr>
            </w:pPr>
            <w:r w:rsidRPr="005A2553">
              <w:rPr>
                <w:rFonts w:ascii="Arial" w:hAnsi="Arial" w:cs="Arial"/>
                <w:bCs/>
              </w:rPr>
              <w:t>(Р/Пер)</w:t>
            </w:r>
          </w:p>
        </w:tc>
        <w:tc>
          <w:tcPr>
            <w:tcW w:w="1478" w:type="dxa"/>
            <w:tcBorders>
              <w:top w:val="nil"/>
              <w:left w:val="nil"/>
              <w:bottom w:val="nil"/>
              <w:right w:val="nil"/>
            </w:tcBorders>
            <w:tcMar>
              <w:left w:w="0" w:type="dxa"/>
              <w:right w:w="0" w:type="dxa"/>
            </w:tcMar>
          </w:tcPr>
          <w:p w:rsidR="00182342" w:rsidRPr="00943D32" w:rsidRDefault="008C4CFB" w:rsidP="008F3C8B">
            <w:pPr>
              <w:tabs>
                <w:tab w:val="left" w:pos="567"/>
              </w:tabs>
              <w:suppressAutoHyphens/>
              <w:spacing w:line="240" w:lineRule="auto"/>
              <w:rPr>
                <w:rFonts w:ascii="Arial" w:hAnsi="Arial" w:cs="Arial"/>
              </w:rPr>
            </w:pPr>
            <w:r>
              <w:rPr>
                <w:rFonts w:ascii="Arial" w:hAnsi="Arial" w:cs="Arial"/>
              </w:rPr>
              <w:t>4.2.1.17</w:t>
            </w:r>
          </w:p>
        </w:tc>
        <w:tc>
          <w:tcPr>
            <w:tcW w:w="6370" w:type="dxa"/>
            <w:tcBorders>
              <w:top w:val="nil"/>
              <w:left w:val="nil"/>
              <w:bottom w:val="nil"/>
              <w:right w:val="nil"/>
            </w:tcBorders>
            <w:tcMar>
              <w:left w:w="0" w:type="dxa"/>
              <w:right w:w="0" w:type="dxa"/>
            </w:tcMar>
          </w:tcPr>
          <w:p w:rsidR="00182342" w:rsidRPr="00AC2415" w:rsidRDefault="00182342" w:rsidP="008F3C8B">
            <w:pPr>
              <w:tabs>
                <w:tab w:val="left" w:pos="945"/>
              </w:tabs>
              <w:spacing w:line="240" w:lineRule="auto"/>
              <w:jc w:val="both"/>
              <w:rPr>
                <w:rFonts w:ascii="Arial" w:hAnsi="Arial" w:cs="Arial"/>
              </w:rPr>
            </w:pPr>
            <w:r w:rsidRPr="00AC2415">
              <w:rPr>
                <w:rFonts w:ascii="Arial" w:hAnsi="Arial" w:cs="Arial"/>
              </w:rPr>
              <w:t>проверку, устанавливающую, что капитан, лица из числа командного и рядового состава имеют дипломы и квалификационные свидетельства в соответствии с требованиями Конвенции ПДНВ;</w:t>
            </w:r>
          </w:p>
        </w:tc>
      </w:tr>
      <w:tr w:rsidR="00686258" w:rsidRPr="005362E6" w:rsidTr="00385672">
        <w:tc>
          <w:tcPr>
            <w:tcW w:w="1222" w:type="dxa"/>
            <w:tcBorders>
              <w:top w:val="nil"/>
              <w:left w:val="nil"/>
              <w:bottom w:val="nil"/>
              <w:right w:val="nil"/>
            </w:tcBorders>
            <w:tcMar>
              <w:left w:w="0" w:type="dxa"/>
              <w:right w:w="0" w:type="dxa"/>
            </w:tcMar>
          </w:tcPr>
          <w:p w:rsidR="00686258" w:rsidRPr="005A2553" w:rsidRDefault="00686258" w:rsidP="008F3C8B">
            <w:pPr>
              <w:tabs>
                <w:tab w:val="left" w:pos="567"/>
              </w:tabs>
              <w:suppressAutoHyphens/>
              <w:spacing w:line="240" w:lineRule="auto"/>
              <w:rPr>
                <w:rFonts w:ascii="Arial" w:hAnsi="Arial" w:cs="Arial"/>
                <w:bCs/>
              </w:rPr>
            </w:pPr>
            <w:r w:rsidRPr="005A2553">
              <w:rPr>
                <w:rFonts w:ascii="Arial" w:hAnsi="Arial" w:cs="Arial"/>
                <w:bCs/>
              </w:rPr>
              <w:t>(Р/Пер)</w:t>
            </w:r>
          </w:p>
        </w:tc>
        <w:tc>
          <w:tcPr>
            <w:tcW w:w="1478" w:type="dxa"/>
            <w:tcBorders>
              <w:top w:val="nil"/>
              <w:left w:val="nil"/>
              <w:bottom w:val="nil"/>
              <w:right w:val="nil"/>
            </w:tcBorders>
            <w:tcMar>
              <w:left w:w="0" w:type="dxa"/>
              <w:right w:w="0" w:type="dxa"/>
            </w:tcMar>
          </w:tcPr>
          <w:p w:rsidR="00686258" w:rsidRPr="00943D32" w:rsidRDefault="008C4CFB" w:rsidP="008F3C8B">
            <w:pPr>
              <w:tabs>
                <w:tab w:val="left" w:pos="567"/>
              </w:tabs>
              <w:suppressAutoHyphens/>
              <w:spacing w:line="240" w:lineRule="auto"/>
              <w:rPr>
                <w:rFonts w:ascii="Arial" w:hAnsi="Arial" w:cs="Arial"/>
              </w:rPr>
            </w:pPr>
            <w:r>
              <w:rPr>
                <w:rFonts w:ascii="Arial" w:hAnsi="Arial" w:cs="Arial"/>
              </w:rPr>
              <w:t>4.2.1.18</w:t>
            </w:r>
          </w:p>
        </w:tc>
        <w:tc>
          <w:tcPr>
            <w:tcW w:w="6370" w:type="dxa"/>
            <w:tcBorders>
              <w:top w:val="nil"/>
              <w:left w:val="nil"/>
              <w:bottom w:val="nil"/>
              <w:right w:val="nil"/>
            </w:tcBorders>
            <w:tcMar>
              <w:left w:w="0" w:type="dxa"/>
              <w:right w:w="0" w:type="dxa"/>
            </w:tcMar>
          </w:tcPr>
          <w:p w:rsidR="00686258" w:rsidRPr="00C132E6" w:rsidRDefault="00686258" w:rsidP="008F3C8B">
            <w:pPr>
              <w:tabs>
                <w:tab w:val="left" w:pos="945"/>
              </w:tabs>
              <w:spacing w:line="240" w:lineRule="auto"/>
              <w:jc w:val="both"/>
              <w:rPr>
                <w:rFonts w:ascii="Arial" w:hAnsi="Arial" w:cs="Arial"/>
              </w:rPr>
            </w:pPr>
            <w:r w:rsidRPr="00686258">
              <w:rPr>
                <w:rFonts w:ascii="Arial" w:hAnsi="Arial" w:cs="Arial"/>
              </w:rPr>
              <w:t>подтверждение того, что любое новое оборудование должным образом одобрено до его установки</w:t>
            </w:r>
            <w:r>
              <w:rPr>
                <w:rFonts w:ascii="Arial" w:hAnsi="Arial" w:cs="Arial"/>
              </w:rPr>
              <w:t>,</w:t>
            </w:r>
            <w:r w:rsidRPr="00686258">
              <w:rPr>
                <w:rFonts w:ascii="Arial" w:hAnsi="Arial" w:cs="Arial"/>
              </w:rPr>
              <w:t xml:space="preserve"> и что не </w:t>
            </w:r>
            <w:r>
              <w:rPr>
                <w:rFonts w:ascii="Arial" w:hAnsi="Arial" w:cs="Arial"/>
              </w:rPr>
              <w:t>имело места</w:t>
            </w:r>
            <w:r w:rsidRPr="00686258">
              <w:rPr>
                <w:rFonts w:ascii="Arial" w:hAnsi="Arial" w:cs="Arial"/>
              </w:rPr>
              <w:t xml:space="preserve"> никаких изменений, которые влияли бы на действительность свидетельства;</w:t>
            </w:r>
          </w:p>
        </w:tc>
      </w:tr>
      <w:tr w:rsidR="00686258" w:rsidRPr="005362E6" w:rsidTr="00385672">
        <w:tc>
          <w:tcPr>
            <w:tcW w:w="1222" w:type="dxa"/>
            <w:tcBorders>
              <w:top w:val="nil"/>
              <w:left w:val="nil"/>
              <w:bottom w:val="nil"/>
              <w:right w:val="nil"/>
            </w:tcBorders>
            <w:tcMar>
              <w:left w:w="0" w:type="dxa"/>
              <w:right w:w="0" w:type="dxa"/>
            </w:tcMar>
          </w:tcPr>
          <w:p w:rsidR="00686258" w:rsidRPr="005A2553" w:rsidRDefault="00686258" w:rsidP="008F3C8B">
            <w:pPr>
              <w:tabs>
                <w:tab w:val="left" w:pos="567"/>
              </w:tabs>
              <w:suppressAutoHyphens/>
              <w:spacing w:line="240" w:lineRule="auto"/>
              <w:rPr>
                <w:rFonts w:ascii="Arial" w:hAnsi="Arial" w:cs="Arial"/>
                <w:bCs/>
              </w:rPr>
            </w:pPr>
            <w:r w:rsidRPr="005A2553">
              <w:rPr>
                <w:rFonts w:ascii="Arial" w:hAnsi="Arial" w:cs="Arial"/>
                <w:bCs/>
              </w:rPr>
              <w:t>(Р/Пер)</w:t>
            </w:r>
          </w:p>
        </w:tc>
        <w:tc>
          <w:tcPr>
            <w:tcW w:w="1478" w:type="dxa"/>
            <w:tcBorders>
              <w:top w:val="nil"/>
              <w:left w:val="nil"/>
              <w:bottom w:val="nil"/>
              <w:right w:val="nil"/>
            </w:tcBorders>
            <w:tcMar>
              <w:left w:w="0" w:type="dxa"/>
              <w:right w:w="0" w:type="dxa"/>
            </w:tcMar>
          </w:tcPr>
          <w:p w:rsidR="00686258" w:rsidRPr="00943D32" w:rsidRDefault="008C4CFB" w:rsidP="008F3C8B">
            <w:pPr>
              <w:tabs>
                <w:tab w:val="left" w:pos="567"/>
              </w:tabs>
              <w:suppressAutoHyphens/>
              <w:spacing w:line="240" w:lineRule="auto"/>
              <w:rPr>
                <w:rFonts w:ascii="Arial" w:hAnsi="Arial" w:cs="Arial"/>
              </w:rPr>
            </w:pPr>
            <w:r>
              <w:rPr>
                <w:rFonts w:ascii="Arial" w:hAnsi="Arial" w:cs="Arial"/>
              </w:rPr>
              <w:t>4.2.1.19</w:t>
            </w:r>
          </w:p>
        </w:tc>
        <w:tc>
          <w:tcPr>
            <w:tcW w:w="6370" w:type="dxa"/>
            <w:tcBorders>
              <w:top w:val="nil"/>
              <w:left w:val="nil"/>
              <w:bottom w:val="nil"/>
              <w:right w:val="nil"/>
            </w:tcBorders>
            <w:tcMar>
              <w:left w:w="0" w:type="dxa"/>
              <w:right w:w="0" w:type="dxa"/>
            </w:tcMar>
          </w:tcPr>
          <w:p w:rsidR="00686258" w:rsidRPr="00C132E6" w:rsidRDefault="00686258" w:rsidP="008F3C8B">
            <w:pPr>
              <w:tabs>
                <w:tab w:val="left" w:pos="945"/>
              </w:tabs>
              <w:spacing w:line="240" w:lineRule="auto"/>
              <w:jc w:val="both"/>
              <w:rPr>
                <w:rFonts w:ascii="Arial" w:hAnsi="Arial" w:cs="Arial"/>
              </w:rPr>
            </w:pPr>
            <w:r w:rsidRPr="00686258">
              <w:rPr>
                <w:rFonts w:ascii="Arial" w:hAnsi="Arial" w:cs="Arial"/>
              </w:rPr>
              <w:t xml:space="preserve">подтверждение того, что в период со времени проведения последнего освидетельствования обеспечивалась регистрация данных </w:t>
            </w:r>
            <w:r>
              <w:rPr>
                <w:rFonts w:ascii="Arial" w:hAnsi="Arial" w:cs="Arial"/>
              </w:rPr>
              <w:t>к удовлетворению</w:t>
            </w:r>
            <w:r w:rsidRPr="00686258">
              <w:rPr>
                <w:rFonts w:ascii="Arial" w:hAnsi="Arial" w:cs="Arial"/>
              </w:rPr>
              <w:t xml:space="preserve"> Администрации </w:t>
            </w:r>
            <w:r>
              <w:rPr>
                <w:rFonts w:ascii="Arial" w:hAnsi="Arial" w:cs="Arial"/>
              </w:rPr>
              <w:t xml:space="preserve">и в соответствии с </w:t>
            </w:r>
            <w:r w:rsidRPr="00686258">
              <w:rPr>
                <w:rFonts w:ascii="Arial" w:hAnsi="Arial" w:cs="Arial"/>
              </w:rPr>
              <w:t>требованиями Регламента радиосвязи (правило IV/17 СОЛАС 74/88);</w:t>
            </w:r>
          </w:p>
        </w:tc>
      </w:tr>
      <w:tr w:rsidR="00686258" w:rsidRPr="005362E6" w:rsidTr="00385672">
        <w:tc>
          <w:tcPr>
            <w:tcW w:w="1222" w:type="dxa"/>
            <w:tcBorders>
              <w:top w:val="nil"/>
              <w:left w:val="nil"/>
              <w:bottom w:val="nil"/>
              <w:right w:val="nil"/>
            </w:tcBorders>
            <w:tcMar>
              <w:left w:w="0" w:type="dxa"/>
              <w:right w:w="0" w:type="dxa"/>
            </w:tcMar>
          </w:tcPr>
          <w:p w:rsidR="00686258" w:rsidRPr="005A2553" w:rsidRDefault="00686258" w:rsidP="008F3C8B">
            <w:pPr>
              <w:tabs>
                <w:tab w:val="left" w:pos="567"/>
              </w:tabs>
              <w:suppressAutoHyphens/>
              <w:spacing w:line="240" w:lineRule="auto"/>
              <w:rPr>
                <w:rFonts w:ascii="Arial" w:hAnsi="Arial" w:cs="Arial"/>
                <w:bCs/>
              </w:rPr>
            </w:pPr>
            <w:r w:rsidRPr="005A2553">
              <w:rPr>
                <w:rFonts w:ascii="Arial" w:hAnsi="Arial" w:cs="Arial"/>
                <w:bCs/>
              </w:rPr>
              <w:t>(Р/Пер)</w:t>
            </w:r>
          </w:p>
        </w:tc>
        <w:tc>
          <w:tcPr>
            <w:tcW w:w="1478" w:type="dxa"/>
            <w:tcBorders>
              <w:top w:val="nil"/>
              <w:left w:val="nil"/>
              <w:bottom w:val="nil"/>
              <w:right w:val="nil"/>
            </w:tcBorders>
            <w:tcMar>
              <w:left w:w="0" w:type="dxa"/>
              <w:right w:w="0" w:type="dxa"/>
            </w:tcMar>
          </w:tcPr>
          <w:p w:rsidR="00686258" w:rsidRPr="00943D32" w:rsidRDefault="008C4CFB" w:rsidP="008F3C8B">
            <w:pPr>
              <w:tabs>
                <w:tab w:val="left" w:pos="567"/>
              </w:tabs>
              <w:suppressAutoHyphens/>
              <w:spacing w:line="240" w:lineRule="auto"/>
              <w:rPr>
                <w:rFonts w:ascii="Arial" w:hAnsi="Arial" w:cs="Arial"/>
              </w:rPr>
            </w:pPr>
            <w:r>
              <w:rPr>
                <w:rFonts w:ascii="Arial" w:hAnsi="Arial" w:cs="Arial"/>
              </w:rPr>
              <w:t>4.2.1.20</w:t>
            </w:r>
          </w:p>
        </w:tc>
        <w:tc>
          <w:tcPr>
            <w:tcW w:w="6370" w:type="dxa"/>
            <w:tcBorders>
              <w:top w:val="nil"/>
              <w:left w:val="nil"/>
              <w:bottom w:val="nil"/>
              <w:right w:val="nil"/>
            </w:tcBorders>
            <w:tcMar>
              <w:left w:w="0" w:type="dxa"/>
              <w:right w:w="0" w:type="dxa"/>
            </w:tcMar>
          </w:tcPr>
          <w:p w:rsidR="00686258" w:rsidRPr="00C132E6" w:rsidRDefault="00686258" w:rsidP="008F3C8B">
            <w:pPr>
              <w:tabs>
                <w:tab w:val="left" w:pos="945"/>
              </w:tabs>
              <w:spacing w:line="240" w:lineRule="auto"/>
              <w:jc w:val="both"/>
              <w:rPr>
                <w:rFonts w:ascii="Arial" w:hAnsi="Arial" w:cs="Arial"/>
              </w:rPr>
            </w:pPr>
            <w:r w:rsidRPr="00686258">
              <w:rPr>
                <w:rFonts w:ascii="Arial" w:hAnsi="Arial" w:cs="Arial"/>
              </w:rPr>
              <w:t>проверку документального подтверждения того, что полезная емкость батареи была испытана в порту в течение последних 12 месяцев (правило IV/13 СОЛАС 74/88);</w:t>
            </w:r>
          </w:p>
        </w:tc>
      </w:tr>
      <w:tr w:rsidR="00686258" w:rsidRPr="005362E6" w:rsidTr="00385672">
        <w:tc>
          <w:tcPr>
            <w:tcW w:w="1222" w:type="dxa"/>
            <w:tcBorders>
              <w:top w:val="nil"/>
              <w:left w:val="nil"/>
              <w:bottom w:val="nil"/>
              <w:right w:val="nil"/>
            </w:tcBorders>
            <w:tcMar>
              <w:left w:w="0" w:type="dxa"/>
              <w:right w:w="0" w:type="dxa"/>
            </w:tcMar>
          </w:tcPr>
          <w:p w:rsidR="00686258" w:rsidRPr="005A2553" w:rsidRDefault="00686258" w:rsidP="008F3C8B">
            <w:pPr>
              <w:tabs>
                <w:tab w:val="left" w:pos="567"/>
              </w:tabs>
              <w:suppressAutoHyphens/>
              <w:spacing w:line="240" w:lineRule="auto"/>
              <w:rPr>
                <w:rFonts w:ascii="Arial" w:hAnsi="Arial" w:cs="Arial"/>
                <w:bCs/>
              </w:rPr>
            </w:pPr>
            <w:r w:rsidRPr="005A2553">
              <w:rPr>
                <w:rFonts w:ascii="Arial" w:hAnsi="Arial" w:cs="Arial"/>
                <w:bCs/>
              </w:rPr>
              <w:t>(Р/Пер)</w:t>
            </w:r>
          </w:p>
        </w:tc>
        <w:tc>
          <w:tcPr>
            <w:tcW w:w="1478" w:type="dxa"/>
            <w:tcBorders>
              <w:top w:val="nil"/>
              <w:left w:val="nil"/>
              <w:bottom w:val="nil"/>
              <w:right w:val="nil"/>
            </w:tcBorders>
            <w:tcMar>
              <w:left w:w="0" w:type="dxa"/>
              <w:right w:w="0" w:type="dxa"/>
            </w:tcMar>
          </w:tcPr>
          <w:p w:rsidR="00686258" w:rsidRPr="00943D32" w:rsidRDefault="008C4CFB" w:rsidP="008F3C8B">
            <w:pPr>
              <w:tabs>
                <w:tab w:val="left" w:pos="567"/>
              </w:tabs>
              <w:suppressAutoHyphens/>
              <w:spacing w:line="240" w:lineRule="auto"/>
              <w:rPr>
                <w:rFonts w:ascii="Arial" w:hAnsi="Arial" w:cs="Arial"/>
              </w:rPr>
            </w:pPr>
            <w:r>
              <w:rPr>
                <w:rFonts w:ascii="Arial" w:hAnsi="Arial" w:cs="Arial"/>
              </w:rPr>
              <w:t>4.2.1.21</w:t>
            </w:r>
          </w:p>
        </w:tc>
        <w:tc>
          <w:tcPr>
            <w:tcW w:w="6370" w:type="dxa"/>
            <w:tcBorders>
              <w:top w:val="nil"/>
              <w:left w:val="nil"/>
              <w:bottom w:val="nil"/>
              <w:right w:val="nil"/>
            </w:tcBorders>
            <w:tcMar>
              <w:left w:w="0" w:type="dxa"/>
              <w:right w:w="0" w:type="dxa"/>
            </w:tcMar>
          </w:tcPr>
          <w:p w:rsidR="00686258" w:rsidRPr="00C132E6" w:rsidRDefault="00686258" w:rsidP="008F3C8B">
            <w:pPr>
              <w:tabs>
                <w:tab w:val="left" w:pos="945"/>
              </w:tabs>
              <w:spacing w:line="240" w:lineRule="auto"/>
              <w:jc w:val="both"/>
              <w:rPr>
                <w:rFonts w:ascii="Arial" w:hAnsi="Arial" w:cs="Arial"/>
              </w:rPr>
            </w:pPr>
            <w:r w:rsidRPr="00686258">
              <w:rPr>
                <w:rFonts w:ascii="Arial" w:hAnsi="Arial" w:cs="Arial"/>
              </w:rPr>
              <w:t>подтверждение того, что положения (Р/П) 4.1.3 выполнены;</w:t>
            </w:r>
          </w:p>
        </w:tc>
      </w:tr>
      <w:tr w:rsidR="00686258" w:rsidRPr="005362E6" w:rsidTr="00385672">
        <w:tc>
          <w:tcPr>
            <w:tcW w:w="1222" w:type="dxa"/>
            <w:tcBorders>
              <w:top w:val="nil"/>
              <w:left w:val="nil"/>
              <w:bottom w:val="nil"/>
              <w:right w:val="nil"/>
            </w:tcBorders>
            <w:tcMar>
              <w:left w:w="0" w:type="dxa"/>
              <w:right w:w="0" w:type="dxa"/>
            </w:tcMar>
          </w:tcPr>
          <w:p w:rsidR="00686258" w:rsidRPr="005A2553" w:rsidRDefault="00686258" w:rsidP="008F3C8B">
            <w:pPr>
              <w:tabs>
                <w:tab w:val="left" w:pos="567"/>
              </w:tabs>
              <w:suppressAutoHyphens/>
              <w:spacing w:line="240" w:lineRule="auto"/>
              <w:rPr>
                <w:rFonts w:ascii="Arial" w:hAnsi="Arial" w:cs="Arial"/>
                <w:bCs/>
              </w:rPr>
            </w:pPr>
            <w:r w:rsidRPr="005A2553">
              <w:rPr>
                <w:rFonts w:ascii="Arial" w:hAnsi="Arial" w:cs="Arial"/>
                <w:bCs/>
              </w:rPr>
              <w:t>(Р/Пер)</w:t>
            </w:r>
          </w:p>
        </w:tc>
        <w:tc>
          <w:tcPr>
            <w:tcW w:w="1478" w:type="dxa"/>
            <w:tcBorders>
              <w:top w:val="nil"/>
              <w:left w:val="nil"/>
              <w:bottom w:val="nil"/>
              <w:right w:val="nil"/>
            </w:tcBorders>
            <w:tcMar>
              <w:left w:w="0" w:type="dxa"/>
              <w:right w:w="0" w:type="dxa"/>
            </w:tcMar>
          </w:tcPr>
          <w:p w:rsidR="00686258" w:rsidRPr="00943D32" w:rsidRDefault="008C4CFB" w:rsidP="008F3C8B">
            <w:pPr>
              <w:tabs>
                <w:tab w:val="left" w:pos="567"/>
              </w:tabs>
              <w:suppressAutoHyphens/>
              <w:spacing w:line="240" w:lineRule="auto"/>
              <w:rPr>
                <w:rFonts w:ascii="Arial" w:hAnsi="Arial" w:cs="Arial"/>
              </w:rPr>
            </w:pPr>
            <w:r>
              <w:rPr>
                <w:rFonts w:ascii="Arial" w:hAnsi="Arial" w:cs="Arial"/>
              </w:rPr>
              <w:t>4.2.1.22</w:t>
            </w:r>
          </w:p>
        </w:tc>
        <w:tc>
          <w:tcPr>
            <w:tcW w:w="6370" w:type="dxa"/>
            <w:tcBorders>
              <w:top w:val="nil"/>
              <w:left w:val="nil"/>
              <w:bottom w:val="nil"/>
              <w:right w:val="nil"/>
            </w:tcBorders>
            <w:tcMar>
              <w:left w:w="0" w:type="dxa"/>
              <w:right w:w="0" w:type="dxa"/>
            </w:tcMar>
          </w:tcPr>
          <w:p w:rsidR="00686258" w:rsidRPr="00C132E6" w:rsidRDefault="006B4FAF" w:rsidP="008F3C8B">
            <w:pPr>
              <w:tabs>
                <w:tab w:val="left" w:pos="945"/>
              </w:tabs>
              <w:spacing w:line="240" w:lineRule="auto"/>
              <w:jc w:val="both"/>
              <w:rPr>
                <w:rFonts w:ascii="Arial" w:hAnsi="Arial" w:cs="Arial"/>
              </w:rPr>
            </w:pPr>
            <w:r w:rsidRPr="006B4FAF">
              <w:rPr>
                <w:rFonts w:ascii="Arial" w:hAnsi="Arial" w:cs="Arial"/>
              </w:rPr>
              <w:t>проверку, устанавливающую, что проведено ежегодное испытание спутникового АРБ и, если применимо, пров</w:t>
            </w:r>
            <w:r>
              <w:rPr>
                <w:rFonts w:ascii="Arial" w:hAnsi="Arial" w:cs="Arial"/>
              </w:rPr>
              <w:t>едение</w:t>
            </w:r>
            <w:r w:rsidRPr="006B4FAF">
              <w:rPr>
                <w:rFonts w:ascii="Arial" w:hAnsi="Arial" w:cs="Arial"/>
              </w:rPr>
              <w:t xml:space="preserve"> техническо</w:t>
            </w:r>
            <w:r>
              <w:rPr>
                <w:rFonts w:ascii="Arial" w:hAnsi="Arial" w:cs="Arial"/>
              </w:rPr>
              <w:t>го</w:t>
            </w:r>
            <w:r w:rsidRPr="006B4FAF">
              <w:rPr>
                <w:rFonts w:ascii="Arial" w:hAnsi="Arial" w:cs="Arial"/>
              </w:rPr>
              <w:t xml:space="preserve"> обслуживани</w:t>
            </w:r>
            <w:r>
              <w:rPr>
                <w:rFonts w:ascii="Arial" w:hAnsi="Arial" w:cs="Arial"/>
              </w:rPr>
              <w:t>я</w:t>
            </w:r>
            <w:r w:rsidRPr="006B4FAF">
              <w:rPr>
                <w:rFonts w:ascii="Arial" w:hAnsi="Arial" w:cs="Arial"/>
              </w:rPr>
              <w:t xml:space="preserve"> и ремонт</w:t>
            </w:r>
            <w:r>
              <w:rPr>
                <w:rFonts w:ascii="Arial" w:hAnsi="Arial" w:cs="Arial"/>
              </w:rPr>
              <w:t>а</w:t>
            </w:r>
            <w:r w:rsidRPr="006B4FAF">
              <w:rPr>
                <w:rFonts w:ascii="Arial" w:hAnsi="Arial" w:cs="Arial"/>
              </w:rPr>
              <w:t xml:space="preserve"> на берегу через промежутки времени, не превышающие пяти лет (правило IV/15 СОЛАС 74/04);</w:t>
            </w:r>
          </w:p>
        </w:tc>
      </w:tr>
      <w:tr w:rsidR="006B4FAF" w:rsidRPr="005362E6" w:rsidTr="00385672">
        <w:tc>
          <w:tcPr>
            <w:tcW w:w="1222" w:type="dxa"/>
            <w:tcBorders>
              <w:top w:val="nil"/>
              <w:left w:val="nil"/>
              <w:bottom w:val="nil"/>
              <w:right w:val="nil"/>
            </w:tcBorders>
            <w:tcMar>
              <w:left w:w="0" w:type="dxa"/>
              <w:right w:w="0" w:type="dxa"/>
            </w:tcMar>
          </w:tcPr>
          <w:p w:rsidR="006B4FAF" w:rsidRPr="005A2553" w:rsidRDefault="006B4FAF" w:rsidP="008F3C8B">
            <w:pPr>
              <w:tabs>
                <w:tab w:val="left" w:pos="567"/>
              </w:tabs>
              <w:suppressAutoHyphens/>
              <w:spacing w:line="240" w:lineRule="auto"/>
              <w:rPr>
                <w:rFonts w:ascii="Arial" w:hAnsi="Arial" w:cs="Arial"/>
                <w:bCs/>
              </w:rPr>
            </w:pPr>
            <w:r w:rsidRPr="005A2553">
              <w:rPr>
                <w:rFonts w:ascii="Arial" w:hAnsi="Arial" w:cs="Arial"/>
                <w:bCs/>
              </w:rPr>
              <w:t>(Р/Пер)</w:t>
            </w:r>
          </w:p>
        </w:tc>
        <w:tc>
          <w:tcPr>
            <w:tcW w:w="1478" w:type="dxa"/>
            <w:tcBorders>
              <w:top w:val="nil"/>
              <w:left w:val="nil"/>
              <w:bottom w:val="nil"/>
              <w:right w:val="nil"/>
            </w:tcBorders>
            <w:tcMar>
              <w:left w:w="0" w:type="dxa"/>
              <w:right w:w="0" w:type="dxa"/>
            </w:tcMar>
          </w:tcPr>
          <w:p w:rsidR="006B4FAF" w:rsidRPr="00943D32" w:rsidRDefault="008C4CFB" w:rsidP="008F3C8B">
            <w:pPr>
              <w:tabs>
                <w:tab w:val="left" w:pos="567"/>
              </w:tabs>
              <w:suppressAutoHyphens/>
              <w:spacing w:line="240" w:lineRule="auto"/>
              <w:rPr>
                <w:rFonts w:ascii="Arial" w:hAnsi="Arial" w:cs="Arial"/>
              </w:rPr>
            </w:pPr>
            <w:r>
              <w:rPr>
                <w:rFonts w:ascii="Arial" w:hAnsi="Arial" w:cs="Arial"/>
              </w:rPr>
              <w:t>4.2.1.23</w:t>
            </w:r>
          </w:p>
        </w:tc>
        <w:tc>
          <w:tcPr>
            <w:tcW w:w="6370" w:type="dxa"/>
            <w:tcBorders>
              <w:top w:val="nil"/>
              <w:left w:val="nil"/>
              <w:bottom w:val="nil"/>
              <w:right w:val="nil"/>
            </w:tcBorders>
            <w:tcMar>
              <w:left w:w="0" w:type="dxa"/>
              <w:right w:w="0" w:type="dxa"/>
            </w:tcMar>
          </w:tcPr>
          <w:p w:rsidR="006B4FAF" w:rsidRPr="00C132E6" w:rsidRDefault="006B4FAF" w:rsidP="008F3C8B">
            <w:pPr>
              <w:tabs>
                <w:tab w:val="left" w:pos="945"/>
              </w:tabs>
              <w:spacing w:line="240" w:lineRule="auto"/>
              <w:jc w:val="both"/>
              <w:rPr>
                <w:rFonts w:ascii="Arial" w:hAnsi="Arial" w:cs="Arial"/>
              </w:rPr>
            </w:pPr>
            <w:r w:rsidRPr="006B4FAF">
              <w:rPr>
                <w:rFonts w:ascii="Arial" w:hAnsi="Arial" w:cs="Arial"/>
              </w:rPr>
              <w:t>подтверждение наличия Международного свидетельства о противообрастающей системе, если применимо (правило 2 Приложения 4 к ПОС 2001 года).</w:t>
            </w:r>
          </w:p>
        </w:tc>
      </w:tr>
      <w:tr w:rsidR="006B4FAF" w:rsidRPr="005362E6" w:rsidTr="00385672">
        <w:tc>
          <w:tcPr>
            <w:tcW w:w="1222" w:type="dxa"/>
            <w:tcBorders>
              <w:top w:val="nil"/>
              <w:left w:val="nil"/>
              <w:bottom w:val="nil"/>
              <w:right w:val="nil"/>
            </w:tcBorders>
            <w:tcMar>
              <w:left w:w="0" w:type="dxa"/>
              <w:right w:w="0" w:type="dxa"/>
            </w:tcMar>
          </w:tcPr>
          <w:p w:rsidR="006B4FAF" w:rsidRPr="005A2553" w:rsidRDefault="006B4FAF" w:rsidP="008F3C8B">
            <w:pPr>
              <w:tabs>
                <w:tab w:val="left" w:pos="567"/>
              </w:tabs>
              <w:suppressAutoHyphens/>
              <w:spacing w:line="240" w:lineRule="auto"/>
              <w:rPr>
                <w:rFonts w:ascii="Arial" w:hAnsi="Arial" w:cs="Arial"/>
                <w:bCs/>
              </w:rPr>
            </w:pPr>
            <w:r w:rsidRPr="005A2553">
              <w:rPr>
                <w:rFonts w:ascii="Arial" w:hAnsi="Arial" w:cs="Arial"/>
                <w:bCs/>
              </w:rPr>
              <w:t>(Р/Пер)</w:t>
            </w:r>
          </w:p>
        </w:tc>
        <w:tc>
          <w:tcPr>
            <w:tcW w:w="1478" w:type="dxa"/>
            <w:tcBorders>
              <w:top w:val="nil"/>
              <w:left w:val="nil"/>
              <w:bottom w:val="nil"/>
              <w:right w:val="nil"/>
            </w:tcBorders>
            <w:tcMar>
              <w:left w:w="0" w:type="dxa"/>
              <w:right w:w="0" w:type="dxa"/>
            </w:tcMar>
          </w:tcPr>
          <w:p w:rsidR="006B4FAF" w:rsidRPr="00943D32" w:rsidRDefault="006B4FAF" w:rsidP="008F3C8B">
            <w:pPr>
              <w:tabs>
                <w:tab w:val="left" w:pos="567"/>
              </w:tabs>
              <w:suppressAutoHyphens/>
              <w:spacing w:line="240" w:lineRule="auto"/>
              <w:rPr>
                <w:rFonts w:ascii="Arial" w:hAnsi="Arial" w:cs="Arial"/>
              </w:rPr>
            </w:pPr>
            <w:r w:rsidRPr="00943D32">
              <w:rPr>
                <w:rFonts w:ascii="Arial" w:hAnsi="Arial" w:cs="Arial"/>
              </w:rPr>
              <w:t>4.2.2</w:t>
            </w:r>
          </w:p>
        </w:tc>
        <w:tc>
          <w:tcPr>
            <w:tcW w:w="6370" w:type="dxa"/>
            <w:tcBorders>
              <w:top w:val="nil"/>
              <w:left w:val="nil"/>
              <w:bottom w:val="nil"/>
              <w:right w:val="nil"/>
            </w:tcBorders>
            <w:tcMar>
              <w:left w:w="0" w:type="dxa"/>
              <w:right w:w="0" w:type="dxa"/>
            </w:tcMar>
          </w:tcPr>
          <w:p w:rsidR="006B4FAF" w:rsidRPr="00C132E6" w:rsidRDefault="006B4FAF" w:rsidP="008F3C8B">
            <w:pPr>
              <w:tabs>
                <w:tab w:val="left" w:pos="945"/>
              </w:tabs>
              <w:spacing w:line="240" w:lineRule="auto"/>
              <w:jc w:val="both"/>
              <w:rPr>
                <w:rFonts w:ascii="Arial" w:hAnsi="Arial" w:cs="Arial"/>
              </w:rPr>
            </w:pPr>
            <w:r w:rsidRPr="006B4FAF">
              <w:rPr>
                <w:rFonts w:ascii="Arial" w:hAnsi="Arial" w:cs="Arial"/>
              </w:rPr>
              <w:t>Для радиоустановок грузовых судов, включая радиоустановки, используемые в спасательных средствах, периодическое освидетельствование должно включать:</w:t>
            </w:r>
          </w:p>
        </w:tc>
      </w:tr>
      <w:tr w:rsidR="006B4FAF" w:rsidRPr="005362E6" w:rsidTr="00385672">
        <w:tc>
          <w:tcPr>
            <w:tcW w:w="1222" w:type="dxa"/>
            <w:tcBorders>
              <w:top w:val="nil"/>
              <w:left w:val="nil"/>
              <w:bottom w:val="nil"/>
              <w:right w:val="nil"/>
            </w:tcBorders>
            <w:tcMar>
              <w:left w:w="0" w:type="dxa"/>
              <w:right w:w="0" w:type="dxa"/>
            </w:tcMar>
          </w:tcPr>
          <w:p w:rsidR="006B4FAF" w:rsidRPr="005A2553" w:rsidRDefault="006B4FAF" w:rsidP="008F3C8B">
            <w:pPr>
              <w:tabs>
                <w:tab w:val="left" w:pos="567"/>
              </w:tabs>
              <w:suppressAutoHyphens/>
              <w:spacing w:line="240" w:lineRule="auto"/>
              <w:rPr>
                <w:rFonts w:ascii="Arial" w:hAnsi="Arial" w:cs="Arial"/>
                <w:bCs/>
              </w:rPr>
            </w:pPr>
            <w:r w:rsidRPr="005A2553">
              <w:rPr>
                <w:rFonts w:ascii="Arial" w:hAnsi="Arial" w:cs="Arial"/>
                <w:bCs/>
              </w:rPr>
              <w:t>(Р/Пер)</w:t>
            </w:r>
          </w:p>
        </w:tc>
        <w:tc>
          <w:tcPr>
            <w:tcW w:w="1478" w:type="dxa"/>
            <w:tcBorders>
              <w:top w:val="nil"/>
              <w:left w:val="nil"/>
              <w:bottom w:val="nil"/>
              <w:right w:val="nil"/>
            </w:tcBorders>
            <w:tcMar>
              <w:left w:w="0" w:type="dxa"/>
              <w:right w:w="0" w:type="dxa"/>
            </w:tcMar>
          </w:tcPr>
          <w:p w:rsidR="006B4FAF" w:rsidRPr="00943D32" w:rsidRDefault="006B4FAF" w:rsidP="008F3C8B">
            <w:pPr>
              <w:tabs>
                <w:tab w:val="left" w:pos="567"/>
              </w:tabs>
              <w:suppressAutoHyphens/>
              <w:spacing w:line="240" w:lineRule="auto"/>
              <w:rPr>
                <w:rFonts w:ascii="Arial" w:hAnsi="Arial" w:cs="Arial"/>
              </w:rPr>
            </w:pPr>
            <w:r w:rsidRPr="00943D32">
              <w:rPr>
                <w:rFonts w:ascii="Arial" w:hAnsi="Arial" w:cs="Arial"/>
              </w:rPr>
              <w:t>4.2.2.1</w:t>
            </w:r>
          </w:p>
        </w:tc>
        <w:tc>
          <w:tcPr>
            <w:tcW w:w="6370" w:type="dxa"/>
            <w:tcBorders>
              <w:top w:val="nil"/>
              <w:left w:val="nil"/>
              <w:bottom w:val="nil"/>
              <w:right w:val="nil"/>
            </w:tcBorders>
            <w:tcMar>
              <w:left w:w="0" w:type="dxa"/>
              <w:right w:w="0" w:type="dxa"/>
            </w:tcMar>
          </w:tcPr>
          <w:p w:rsidR="006B4FAF" w:rsidRPr="00C132E6" w:rsidRDefault="00205437" w:rsidP="008F3C8B">
            <w:pPr>
              <w:tabs>
                <w:tab w:val="left" w:pos="945"/>
              </w:tabs>
              <w:spacing w:line="240" w:lineRule="auto"/>
              <w:jc w:val="both"/>
              <w:rPr>
                <w:rFonts w:ascii="Arial" w:hAnsi="Arial" w:cs="Arial"/>
              </w:rPr>
            </w:pPr>
            <w:r w:rsidRPr="00205437">
              <w:rPr>
                <w:rFonts w:ascii="Arial" w:hAnsi="Arial" w:cs="Arial"/>
              </w:rPr>
              <w:t>положения (Р/П) 4.1.2.</w:t>
            </w:r>
          </w:p>
        </w:tc>
      </w:tr>
      <w:tr w:rsidR="00205437" w:rsidRPr="005362E6" w:rsidTr="00385672">
        <w:tc>
          <w:tcPr>
            <w:tcW w:w="1222" w:type="dxa"/>
            <w:tcBorders>
              <w:top w:val="nil"/>
              <w:left w:val="nil"/>
              <w:bottom w:val="nil"/>
              <w:right w:val="nil"/>
            </w:tcBorders>
            <w:tcMar>
              <w:left w:w="0" w:type="dxa"/>
              <w:right w:w="0" w:type="dxa"/>
            </w:tcMar>
          </w:tcPr>
          <w:p w:rsidR="00205437" w:rsidRPr="005A2553" w:rsidRDefault="00205437" w:rsidP="008F3C8B">
            <w:pPr>
              <w:tabs>
                <w:tab w:val="left" w:pos="567"/>
              </w:tabs>
              <w:suppressAutoHyphens/>
              <w:spacing w:line="240" w:lineRule="auto"/>
              <w:rPr>
                <w:rFonts w:ascii="Arial" w:hAnsi="Arial" w:cs="Arial"/>
                <w:bCs/>
              </w:rPr>
            </w:pPr>
            <w:r w:rsidRPr="005A2553">
              <w:rPr>
                <w:rFonts w:ascii="Arial" w:hAnsi="Arial" w:cs="Arial"/>
                <w:bCs/>
              </w:rPr>
              <w:t>(Р/Пер)</w:t>
            </w:r>
          </w:p>
        </w:tc>
        <w:tc>
          <w:tcPr>
            <w:tcW w:w="1478" w:type="dxa"/>
            <w:tcBorders>
              <w:top w:val="nil"/>
              <w:left w:val="nil"/>
              <w:bottom w:val="nil"/>
              <w:right w:val="nil"/>
            </w:tcBorders>
            <w:tcMar>
              <w:left w:w="0" w:type="dxa"/>
              <w:right w:w="0" w:type="dxa"/>
            </w:tcMar>
          </w:tcPr>
          <w:p w:rsidR="00205437" w:rsidRPr="00943D32" w:rsidRDefault="00205437" w:rsidP="008F3C8B">
            <w:pPr>
              <w:tabs>
                <w:tab w:val="left" w:pos="567"/>
              </w:tabs>
              <w:suppressAutoHyphens/>
              <w:spacing w:line="240" w:lineRule="auto"/>
              <w:rPr>
                <w:rFonts w:ascii="Arial" w:hAnsi="Arial" w:cs="Arial"/>
              </w:rPr>
            </w:pPr>
            <w:r w:rsidRPr="00943D32">
              <w:rPr>
                <w:rFonts w:ascii="Arial" w:hAnsi="Arial" w:cs="Arial"/>
              </w:rPr>
              <w:t>4.2.3</w:t>
            </w:r>
          </w:p>
        </w:tc>
        <w:tc>
          <w:tcPr>
            <w:tcW w:w="6370" w:type="dxa"/>
            <w:tcBorders>
              <w:top w:val="nil"/>
              <w:left w:val="nil"/>
              <w:bottom w:val="nil"/>
              <w:right w:val="nil"/>
            </w:tcBorders>
            <w:tcMar>
              <w:left w:w="0" w:type="dxa"/>
              <w:right w:w="0" w:type="dxa"/>
            </w:tcMar>
          </w:tcPr>
          <w:p w:rsidR="00205437" w:rsidRPr="00C132E6" w:rsidRDefault="00205437" w:rsidP="008F3C8B">
            <w:pPr>
              <w:tabs>
                <w:tab w:val="left" w:pos="945"/>
              </w:tabs>
              <w:spacing w:line="240" w:lineRule="auto"/>
              <w:jc w:val="both"/>
              <w:rPr>
                <w:rFonts w:ascii="Arial" w:hAnsi="Arial" w:cs="Arial"/>
              </w:rPr>
            </w:pPr>
            <w:r w:rsidRPr="00205437">
              <w:rPr>
                <w:rFonts w:ascii="Arial" w:hAnsi="Arial" w:cs="Arial"/>
              </w:rPr>
              <w:t>Для радиоустановок грузовых судов, включая радиоустановки, используемые в спасательных средствах, завершен</w:t>
            </w:r>
            <w:r>
              <w:rPr>
                <w:rFonts w:ascii="Arial" w:hAnsi="Arial" w:cs="Arial"/>
              </w:rPr>
              <w:t>ие</w:t>
            </w:r>
            <w:r w:rsidRPr="00205437">
              <w:rPr>
                <w:rFonts w:ascii="Arial" w:hAnsi="Arial" w:cs="Arial"/>
              </w:rPr>
              <w:t xml:space="preserve"> периодическо</w:t>
            </w:r>
            <w:r>
              <w:rPr>
                <w:rFonts w:ascii="Arial" w:hAnsi="Arial" w:cs="Arial"/>
              </w:rPr>
              <w:t>го</w:t>
            </w:r>
            <w:r w:rsidRPr="00205437">
              <w:rPr>
                <w:rFonts w:ascii="Arial" w:hAnsi="Arial" w:cs="Arial"/>
              </w:rPr>
              <w:t xml:space="preserve"> освидетельствовани</w:t>
            </w:r>
            <w:r>
              <w:rPr>
                <w:rFonts w:ascii="Arial" w:hAnsi="Arial" w:cs="Arial"/>
              </w:rPr>
              <w:t>я</w:t>
            </w:r>
            <w:r w:rsidRPr="00205437">
              <w:rPr>
                <w:rFonts w:ascii="Arial" w:hAnsi="Arial" w:cs="Arial"/>
              </w:rPr>
              <w:t xml:space="preserve"> должно </w:t>
            </w:r>
            <w:r>
              <w:rPr>
                <w:rFonts w:ascii="Arial" w:hAnsi="Arial" w:cs="Arial"/>
              </w:rPr>
              <w:t>предусматривать</w:t>
            </w:r>
            <w:r w:rsidRPr="00205437">
              <w:rPr>
                <w:rFonts w:ascii="Arial" w:hAnsi="Arial" w:cs="Arial"/>
              </w:rPr>
              <w:t>:</w:t>
            </w:r>
          </w:p>
        </w:tc>
      </w:tr>
      <w:tr w:rsidR="00205437" w:rsidRPr="005362E6" w:rsidTr="00385672">
        <w:tc>
          <w:tcPr>
            <w:tcW w:w="1222" w:type="dxa"/>
            <w:tcBorders>
              <w:top w:val="nil"/>
              <w:left w:val="nil"/>
              <w:bottom w:val="nil"/>
              <w:right w:val="nil"/>
            </w:tcBorders>
            <w:tcMar>
              <w:left w:w="0" w:type="dxa"/>
              <w:right w:w="0" w:type="dxa"/>
            </w:tcMar>
          </w:tcPr>
          <w:p w:rsidR="00205437" w:rsidRPr="005A2553" w:rsidRDefault="00205437" w:rsidP="008F3C8B">
            <w:pPr>
              <w:tabs>
                <w:tab w:val="left" w:pos="567"/>
              </w:tabs>
              <w:suppressAutoHyphens/>
              <w:spacing w:line="240" w:lineRule="auto"/>
              <w:rPr>
                <w:rFonts w:ascii="Arial" w:hAnsi="Arial" w:cs="Arial"/>
                <w:bCs/>
              </w:rPr>
            </w:pPr>
            <w:r w:rsidRPr="005A2553">
              <w:rPr>
                <w:rFonts w:ascii="Arial" w:hAnsi="Arial" w:cs="Arial"/>
                <w:bCs/>
              </w:rPr>
              <w:t>(Р/Пер)</w:t>
            </w:r>
          </w:p>
        </w:tc>
        <w:tc>
          <w:tcPr>
            <w:tcW w:w="1478" w:type="dxa"/>
            <w:tcBorders>
              <w:top w:val="nil"/>
              <w:left w:val="nil"/>
              <w:bottom w:val="nil"/>
              <w:right w:val="nil"/>
            </w:tcBorders>
            <w:tcMar>
              <w:left w:w="0" w:type="dxa"/>
              <w:right w:w="0" w:type="dxa"/>
            </w:tcMar>
          </w:tcPr>
          <w:p w:rsidR="00205437" w:rsidRPr="00943D32" w:rsidRDefault="00205437" w:rsidP="008F3C8B">
            <w:pPr>
              <w:tabs>
                <w:tab w:val="left" w:pos="567"/>
              </w:tabs>
              <w:suppressAutoHyphens/>
              <w:spacing w:line="240" w:lineRule="auto"/>
              <w:rPr>
                <w:rFonts w:ascii="Arial" w:hAnsi="Arial" w:cs="Arial"/>
              </w:rPr>
            </w:pPr>
            <w:r w:rsidRPr="00943D32">
              <w:rPr>
                <w:rFonts w:ascii="Arial" w:hAnsi="Arial" w:cs="Arial"/>
              </w:rPr>
              <w:t>4.2.3.1</w:t>
            </w:r>
          </w:p>
        </w:tc>
        <w:tc>
          <w:tcPr>
            <w:tcW w:w="6370" w:type="dxa"/>
            <w:tcBorders>
              <w:top w:val="nil"/>
              <w:left w:val="nil"/>
              <w:bottom w:val="nil"/>
              <w:right w:val="nil"/>
            </w:tcBorders>
            <w:tcMar>
              <w:left w:w="0" w:type="dxa"/>
              <w:right w:w="0" w:type="dxa"/>
            </w:tcMar>
          </w:tcPr>
          <w:p w:rsidR="00205437" w:rsidRPr="00C132E6" w:rsidRDefault="00205437" w:rsidP="008F3C8B">
            <w:pPr>
              <w:tabs>
                <w:tab w:val="left" w:pos="945"/>
              </w:tabs>
              <w:spacing w:line="240" w:lineRule="auto"/>
              <w:jc w:val="both"/>
              <w:rPr>
                <w:rFonts w:ascii="Arial" w:hAnsi="Arial" w:cs="Arial"/>
              </w:rPr>
            </w:pPr>
            <w:r w:rsidRPr="00205437">
              <w:rPr>
                <w:rFonts w:ascii="Arial" w:hAnsi="Arial" w:cs="Arial"/>
              </w:rPr>
              <w:t>после проведения освидетельствования с удовлетворительными результатами</w:t>
            </w:r>
            <w:r>
              <w:rPr>
                <w:rFonts w:ascii="Arial" w:hAnsi="Arial" w:cs="Arial"/>
              </w:rPr>
              <w:t>,</w:t>
            </w:r>
            <w:r w:rsidRPr="00205437">
              <w:rPr>
                <w:rFonts w:ascii="Arial" w:hAnsi="Arial" w:cs="Arial"/>
              </w:rPr>
              <w:t xml:space="preserve"> подтвержд</w:t>
            </w:r>
            <w:r>
              <w:rPr>
                <w:rFonts w:ascii="Arial" w:hAnsi="Arial" w:cs="Arial"/>
              </w:rPr>
              <w:t>ение</w:t>
            </w:r>
            <w:r w:rsidRPr="00205437">
              <w:rPr>
                <w:rFonts w:ascii="Arial" w:hAnsi="Arial" w:cs="Arial"/>
              </w:rPr>
              <w:t xml:space="preserve"> Свидетельств</w:t>
            </w:r>
            <w:r>
              <w:rPr>
                <w:rFonts w:ascii="Arial" w:hAnsi="Arial" w:cs="Arial"/>
              </w:rPr>
              <w:t>а</w:t>
            </w:r>
            <w:r w:rsidRPr="00205437">
              <w:rPr>
                <w:rFonts w:ascii="Arial" w:hAnsi="Arial" w:cs="Arial"/>
              </w:rPr>
              <w:t xml:space="preserve"> о безопасности грузового судна по радиооборудованию;</w:t>
            </w:r>
            <w:r w:rsidR="008C4CFB">
              <w:rPr>
                <w:rFonts w:ascii="Arial" w:hAnsi="Arial" w:cs="Arial"/>
              </w:rPr>
              <w:t xml:space="preserve"> и</w:t>
            </w:r>
          </w:p>
        </w:tc>
      </w:tr>
      <w:tr w:rsidR="00205437" w:rsidRPr="005362E6" w:rsidTr="00385672">
        <w:tc>
          <w:tcPr>
            <w:tcW w:w="1222" w:type="dxa"/>
            <w:tcBorders>
              <w:top w:val="nil"/>
              <w:left w:val="nil"/>
              <w:bottom w:val="nil"/>
              <w:right w:val="nil"/>
            </w:tcBorders>
            <w:tcMar>
              <w:left w:w="0" w:type="dxa"/>
              <w:right w:w="0" w:type="dxa"/>
            </w:tcMar>
          </w:tcPr>
          <w:p w:rsidR="00205437" w:rsidRPr="005A2553" w:rsidRDefault="00205437" w:rsidP="008F3C8B">
            <w:pPr>
              <w:tabs>
                <w:tab w:val="left" w:pos="567"/>
              </w:tabs>
              <w:suppressAutoHyphens/>
              <w:spacing w:line="240" w:lineRule="auto"/>
              <w:rPr>
                <w:rFonts w:ascii="Arial" w:hAnsi="Arial" w:cs="Arial"/>
                <w:bCs/>
              </w:rPr>
            </w:pPr>
            <w:r w:rsidRPr="005A2553">
              <w:rPr>
                <w:rFonts w:ascii="Arial" w:hAnsi="Arial" w:cs="Arial"/>
                <w:bCs/>
              </w:rPr>
              <w:t>(Р/Пер)</w:t>
            </w:r>
          </w:p>
        </w:tc>
        <w:tc>
          <w:tcPr>
            <w:tcW w:w="1478" w:type="dxa"/>
            <w:tcBorders>
              <w:top w:val="nil"/>
              <w:left w:val="nil"/>
              <w:bottom w:val="nil"/>
              <w:right w:val="nil"/>
            </w:tcBorders>
            <w:tcMar>
              <w:left w:w="0" w:type="dxa"/>
              <w:right w:w="0" w:type="dxa"/>
            </w:tcMar>
          </w:tcPr>
          <w:p w:rsidR="00205437" w:rsidRPr="00943D32" w:rsidRDefault="00205437" w:rsidP="008F3C8B">
            <w:pPr>
              <w:tabs>
                <w:tab w:val="left" w:pos="567"/>
              </w:tabs>
              <w:suppressAutoHyphens/>
              <w:spacing w:line="240" w:lineRule="auto"/>
              <w:rPr>
                <w:rFonts w:ascii="Arial" w:hAnsi="Arial" w:cs="Arial"/>
              </w:rPr>
            </w:pPr>
            <w:r w:rsidRPr="00943D32">
              <w:rPr>
                <w:rFonts w:ascii="Arial" w:hAnsi="Arial" w:cs="Arial"/>
              </w:rPr>
              <w:t>4.2.3.2</w:t>
            </w:r>
          </w:p>
        </w:tc>
        <w:tc>
          <w:tcPr>
            <w:tcW w:w="6370" w:type="dxa"/>
            <w:tcBorders>
              <w:top w:val="nil"/>
              <w:left w:val="nil"/>
              <w:bottom w:val="nil"/>
              <w:right w:val="nil"/>
            </w:tcBorders>
            <w:tcMar>
              <w:left w:w="0" w:type="dxa"/>
              <w:right w:w="0" w:type="dxa"/>
            </w:tcMar>
          </w:tcPr>
          <w:p w:rsidR="00205437" w:rsidRPr="00C132E6" w:rsidRDefault="00205437" w:rsidP="008F3C8B">
            <w:pPr>
              <w:tabs>
                <w:tab w:val="left" w:pos="945"/>
              </w:tabs>
              <w:spacing w:line="240" w:lineRule="auto"/>
              <w:jc w:val="both"/>
              <w:rPr>
                <w:rFonts w:ascii="Arial" w:hAnsi="Arial" w:cs="Arial"/>
              </w:rPr>
            </w:pPr>
            <w:r w:rsidRPr="00205437">
              <w:rPr>
                <w:rFonts w:ascii="Arial" w:hAnsi="Arial" w:cs="Arial"/>
              </w:rPr>
              <w:t>если освидетельствование показывает, что состояние судна или его оборудования и снабжения является неудовлетворительным, см. раздел 4.8 части «Общие положения».</w:t>
            </w:r>
          </w:p>
        </w:tc>
      </w:tr>
      <w:tr w:rsidR="00205437" w:rsidRPr="005362E6" w:rsidTr="00385672">
        <w:tc>
          <w:tcPr>
            <w:tcW w:w="1222" w:type="dxa"/>
            <w:tcBorders>
              <w:top w:val="nil"/>
              <w:left w:val="nil"/>
              <w:bottom w:val="nil"/>
              <w:right w:val="nil"/>
            </w:tcBorders>
            <w:tcMar>
              <w:left w:w="0" w:type="dxa"/>
              <w:right w:w="0" w:type="dxa"/>
            </w:tcMar>
          </w:tcPr>
          <w:p w:rsidR="00205437" w:rsidRPr="00AC2415" w:rsidRDefault="00205437" w:rsidP="008F3C8B">
            <w:pPr>
              <w:tabs>
                <w:tab w:val="left" w:pos="567"/>
              </w:tabs>
              <w:suppressAutoHyphens/>
              <w:spacing w:line="240" w:lineRule="auto"/>
              <w:rPr>
                <w:rFonts w:ascii="Arial" w:hAnsi="Arial" w:cs="Arial"/>
                <w:bCs/>
              </w:rPr>
            </w:pPr>
            <w:r w:rsidRPr="00AC2415">
              <w:rPr>
                <w:rFonts w:ascii="Arial" w:hAnsi="Arial" w:cs="Arial"/>
                <w:bCs/>
              </w:rPr>
              <w:t>(Р/В)</w:t>
            </w:r>
          </w:p>
        </w:tc>
        <w:tc>
          <w:tcPr>
            <w:tcW w:w="1478" w:type="dxa"/>
            <w:tcBorders>
              <w:top w:val="nil"/>
              <w:left w:val="nil"/>
              <w:bottom w:val="nil"/>
              <w:right w:val="nil"/>
            </w:tcBorders>
            <w:tcMar>
              <w:left w:w="0" w:type="dxa"/>
              <w:right w:w="0" w:type="dxa"/>
            </w:tcMar>
          </w:tcPr>
          <w:p w:rsidR="00205437" w:rsidRPr="00AC2415" w:rsidRDefault="00205437" w:rsidP="008F3C8B">
            <w:pPr>
              <w:tabs>
                <w:tab w:val="left" w:pos="567"/>
              </w:tabs>
              <w:suppressAutoHyphens/>
              <w:spacing w:line="240" w:lineRule="auto"/>
              <w:rPr>
                <w:rFonts w:ascii="Arial" w:hAnsi="Arial" w:cs="Arial"/>
                <w:b/>
              </w:rPr>
            </w:pPr>
            <w:r w:rsidRPr="00AC2415">
              <w:rPr>
                <w:rFonts w:ascii="Arial" w:hAnsi="Arial" w:cs="Arial"/>
                <w:b/>
              </w:rPr>
              <w:t>4.3</w:t>
            </w:r>
          </w:p>
        </w:tc>
        <w:tc>
          <w:tcPr>
            <w:tcW w:w="6370" w:type="dxa"/>
            <w:tcBorders>
              <w:top w:val="nil"/>
              <w:left w:val="nil"/>
              <w:bottom w:val="nil"/>
              <w:right w:val="nil"/>
            </w:tcBorders>
            <w:tcMar>
              <w:left w:w="0" w:type="dxa"/>
              <w:right w:w="0" w:type="dxa"/>
            </w:tcMar>
          </w:tcPr>
          <w:p w:rsidR="00205437" w:rsidRPr="00205437" w:rsidRDefault="00205437" w:rsidP="008F3C8B">
            <w:pPr>
              <w:tabs>
                <w:tab w:val="left" w:pos="945"/>
              </w:tabs>
              <w:spacing w:line="240" w:lineRule="auto"/>
              <w:jc w:val="both"/>
              <w:rPr>
                <w:rFonts w:ascii="Arial" w:hAnsi="Arial" w:cs="Arial"/>
              </w:rPr>
            </w:pPr>
            <w:r w:rsidRPr="00AC2415">
              <w:rPr>
                <w:rFonts w:ascii="Arial" w:hAnsi="Arial" w:cs="Arial"/>
                <w:b/>
                <w:spacing w:val="-2"/>
              </w:rPr>
              <w:t>Освидетельствования для возобновления свидетельств</w:t>
            </w:r>
            <w:r w:rsidRPr="00AC2415">
              <w:rPr>
                <w:rFonts w:ascii="Arial" w:hAnsi="Arial" w:cs="Arial"/>
                <w:spacing w:val="-2"/>
              </w:rPr>
              <w:t xml:space="preserve"> –</w:t>
            </w:r>
            <w:r w:rsidRPr="00205437">
              <w:rPr>
                <w:rFonts w:ascii="Arial" w:hAnsi="Arial" w:cs="Arial"/>
              </w:rPr>
              <w:t xml:space="preserve"> см. раздел 4.5 части «Общие положения»</w:t>
            </w:r>
          </w:p>
        </w:tc>
      </w:tr>
      <w:tr w:rsidR="00205437" w:rsidRPr="005362E6" w:rsidTr="00385672">
        <w:tc>
          <w:tcPr>
            <w:tcW w:w="1222" w:type="dxa"/>
            <w:tcBorders>
              <w:top w:val="nil"/>
              <w:left w:val="nil"/>
              <w:bottom w:val="nil"/>
              <w:right w:val="nil"/>
            </w:tcBorders>
            <w:tcMar>
              <w:left w:w="0" w:type="dxa"/>
              <w:right w:w="0" w:type="dxa"/>
            </w:tcMar>
          </w:tcPr>
          <w:p w:rsidR="00205437" w:rsidRPr="00205437" w:rsidRDefault="00205437" w:rsidP="008F3C8B">
            <w:pPr>
              <w:tabs>
                <w:tab w:val="left" w:pos="567"/>
              </w:tabs>
              <w:suppressAutoHyphens/>
              <w:spacing w:line="240" w:lineRule="auto"/>
              <w:rPr>
                <w:rFonts w:ascii="Arial" w:hAnsi="Arial" w:cs="Arial"/>
                <w:bCs/>
              </w:rPr>
            </w:pPr>
            <w:r w:rsidRPr="00205437">
              <w:rPr>
                <w:rFonts w:ascii="Arial" w:hAnsi="Arial" w:cs="Arial"/>
                <w:bCs/>
              </w:rPr>
              <w:t>(Р/В)</w:t>
            </w:r>
          </w:p>
        </w:tc>
        <w:tc>
          <w:tcPr>
            <w:tcW w:w="1478" w:type="dxa"/>
            <w:tcBorders>
              <w:top w:val="nil"/>
              <w:left w:val="nil"/>
              <w:bottom w:val="nil"/>
              <w:right w:val="nil"/>
            </w:tcBorders>
            <w:tcMar>
              <w:left w:w="0" w:type="dxa"/>
              <w:right w:w="0" w:type="dxa"/>
            </w:tcMar>
          </w:tcPr>
          <w:p w:rsidR="00205437" w:rsidRPr="00943D32" w:rsidRDefault="00205437" w:rsidP="008F3C8B">
            <w:pPr>
              <w:tabs>
                <w:tab w:val="left" w:pos="567"/>
              </w:tabs>
              <w:suppressAutoHyphens/>
              <w:spacing w:line="240" w:lineRule="auto"/>
              <w:rPr>
                <w:rFonts w:ascii="Arial" w:hAnsi="Arial" w:cs="Arial"/>
              </w:rPr>
            </w:pPr>
            <w:r w:rsidRPr="00943D32">
              <w:rPr>
                <w:rFonts w:ascii="Arial" w:hAnsi="Arial" w:cs="Arial"/>
              </w:rPr>
              <w:t>4.3.1</w:t>
            </w:r>
          </w:p>
        </w:tc>
        <w:tc>
          <w:tcPr>
            <w:tcW w:w="6370" w:type="dxa"/>
            <w:tcBorders>
              <w:top w:val="nil"/>
              <w:left w:val="nil"/>
              <w:bottom w:val="nil"/>
              <w:right w:val="nil"/>
            </w:tcBorders>
            <w:tcMar>
              <w:left w:w="0" w:type="dxa"/>
              <w:right w:w="0" w:type="dxa"/>
            </w:tcMar>
          </w:tcPr>
          <w:p w:rsidR="00205437" w:rsidRPr="00205437" w:rsidRDefault="00205437" w:rsidP="008F3C8B">
            <w:pPr>
              <w:tabs>
                <w:tab w:val="left" w:pos="945"/>
              </w:tabs>
              <w:spacing w:line="240" w:lineRule="auto"/>
              <w:jc w:val="both"/>
              <w:rPr>
                <w:rFonts w:ascii="Arial" w:hAnsi="Arial" w:cs="Arial"/>
              </w:rPr>
            </w:pPr>
            <w:r w:rsidRPr="00205437">
              <w:rPr>
                <w:rFonts w:ascii="Arial" w:hAnsi="Arial" w:cs="Arial"/>
              </w:rPr>
              <w:t xml:space="preserve">Для радиоустановок грузовых судов, включая радиоустановки, используемые в спасательных средствах, проверка действующих свидетельств и других </w:t>
            </w:r>
            <w:r>
              <w:rPr>
                <w:rFonts w:ascii="Arial" w:hAnsi="Arial" w:cs="Arial"/>
              </w:rPr>
              <w:t>документов</w:t>
            </w:r>
            <w:r w:rsidRPr="00205437">
              <w:rPr>
                <w:rFonts w:ascii="Arial" w:hAnsi="Arial" w:cs="Arial"/>
              </w:rPr>
              <w:t xml:space="preserve"> должна включать:</w:t>
            </w:r>
          </w:p>
        </w:tc>
      </w:tr>
      <w:tr w:rsidR="00205437" w:rsidRPr="005362E6" w:rsidTr="00385672">
        <w:tc>
          <w:tcPr>
            <w:tcW w:w="1222" w:type="dxa"/>
            <w:tcBorders>
              <w:top w:val="nil"/>
              <w:left w:val="nil"/>
              <w:bottom w:val="nil"/>
              <w:right w:val="nil"/>
            </w:tcBorders>
            <w:tcMar>
              <w:left w:w="0" w:type="dxa"/>
              <w:right w:w="0" w:type="dxa"/>
            </w:tcMar>
          </w:tcPr>
          <w:p w:rsidR="00205437" w:rsidRPr="00205437" w:rsidRDefault="00205437" w:rsidP="008F3C8B">
            <w:pPr>
              <w:tabs>
                <w:tab w:val="left" w:pos="567"/>
              </w:tabs>
              <w:suppressAutoHyphens/>
              <w:spacing w:line="240" w:lineRule="auto"/>
              <w:rPr>
                <w:rFonts w:ascii="Arial" w:hAnsi="Arial" w:cs="Arial"/>
                <w:bCs/>
              </w:rPr>
            </w:pPr>
            <w:r w:rsidRPr="00205437">
              <w:rPr>
                <w:rFonts w:ascii="Arial" w:hAnsi="Arial" w:cs="Arial"/>
                <w:bCs/>
              </w:rPr>
              <w:t>(Р/В)</w:t>
            </w:r>
          </w:p>
        </w:tc>
        <w:tc>
          <w:tcPr>
            <w:tcW w:w="1478" w:type="dxa"/>
            <w:tcBorders>
              <w:top w:val="nil"/>
              <w:left w:val="nil"/>
              <w:bottom w:val="nil"/>
              <w:right w:val="nil"/>
            </w:tcBorders>
            <w:tcMar>
              <w:left w:w="0" w:type="dxa"/>
              <w:right w:w="0" w:type="dxa"/>
            </w:tcMar>
          </w:tcPr>
          <w:p w:rsidR="00205437" w:rsidRPr="00943D32" w:rsidRDefault="00205437" w:rsidP="008F3C8B">
            <w:pPr>
              <w:tabs>
                <w:tab w:val="left" w:pos="567"/>
              </w:tabs>
              <w:suppressAutoHyphens/>
              <w:spacing w:line="240" w:lineRule="auto"/>
              <w:rPr>
                <w:rFonts w:ascii="Arial" w:hAnsi="Arial" w:cs="Arial"/>
              </w:rPr>
            </w:pPr>
            <w:r w:rsidRPr="00943D32">
              <w:rPr>
                <w:rFonts w:ascii="Arial" w:hAnsi="Arial" w:cs="Arial"/>
              </w:rPr>
              <w:t>4.3.1.1</w:t>
            </w:r>
          </w:p>
        </w:tc>
        <w:tc>
          <w:tcPr>
            <w:tcW w:w="6370" w:type="dxa"/>
            <w:tcBorders>
              <w:top w:val="nil"/>
              <w:left w:val="nil"/>
              <w:bottom w:val="nil"/>
              <w:right w:val="nil"/>
            </w:tcBorders>
            <w:tcMar>
              <w:left w:w="0" w:type="dxa"/>
              <w:right w:w="0" w:type="dxa"/>
            </w:tcMar>
          </w:tcPr>
          <w:p w:rsidR="00205437" w:rsidRPr="00205437" w:rsidRDefault="00205437" w:rsidP="008F3C8B">
            <w:pPr>
              <w:tabs>
                <w:tab w:val="left" w:pos="945"/>
              </w:tabs>
              <w:spacing w:line="240" w:lineRule="auto"/>
              <w:jc w:val="both"/>
              <w:rPr>
                <w:rFonts w:ascii="Arial" w:hAnsi="Arial" w:cs="Arial"/>
              </w:rPr>
            </w:pPr>
            <w:r w:rsidRPr="00205437">
              <w:rPr>
                <w:rFonts w:ascii="Arial" w:hAnsi="Arial" w:cs="Arial"/>
              </w:rPr>
              <w:t>положения (Р/Пер) 4.2.1, за исключением действительности Свидетельства о безопасности грузов</w:t>
            </w:r>
            <w:r>
              <w:rPr>
                <w:rFonts w:ascii="Arial" w:hAnsi="Arial" w:cs="Arial"/>
              </w:rPr>
              <w:t>ого судна по радиооборудованию.</w:t>
            </w:r>
          </w:p>
        </w:tc>
      </w:tr>
      <w:tr w:rsidR="00205437" w:rsidRPr="005362E6" w:rsidTr="00385672">
        <w:tc>
          <w:tcPr>
            <w:tcW w:w="1222" w:type="dxa"/>
            <w:tcBorders>
              <w:top w:val="nil"/>
              <w:left w:val="nil"/>
              <w:bottom w:val="nil"/>
              <w:right w:val="nil"/>
            </w:tcBorders>
            <w:tcMar>
              <w:left w:w="0" w:type="dxa"/>
              <w:right w:w="0" w:type="dxa"/>
            </w:tcMar>
          </w:tcPr>
          <w:p w:rsidR="00205437" w:rsidRPr="00205437" w:rsidRDefault="00205437" w:rsidP="008F3C8B">
            <w:pPr>
              <w:tabs>
                <w:tab w:val="left" w:pos="567"/>
              </w:tabs>
              <w:suppressAutoHyphens/>
              <w:spacing w:line="240" w:lineRule="auto"/>
              <w:rPr>
                <w:rFonts w:ascii="Arial" w:hAnsi="Arial" w:cs="Arial"/>
                <w:bCs/>
              </w:rPr>
            </w:pPr>
            <w:r w:rsidRPr="00205437">
              <w:rPr>
                <w:rFonts w:ascii="Arial" w:hAnsi="Arial" w:cs="Arial"/>
                <w:bCs/>
              </w:rPr>
              <w:t>(Р/В)</w:t>
            </w:r>
          </w:p>
        </w:tc>
        <w:tc>
          <w:tcPr>
            <w:tcW w:w="1478" w:type="dxa"/>
            <w:tcBorders>
              <w:top w:val="nil"/>
              <w:left w:val="nil"/>
              <w:bottom w:val="nil"/>
              <w:right w:val="nil"/>
            </w:tcBorders>
            <w:tcMar>
              <w:left w:w="0" w:type="dxa"/>
              <w:right w:w="0" w:type="dxa"/>
            </w:tcMar>
          </w:tcPr>
          <w:p w:rsidR="00205437" w:rsidRPr="00943D32" w:rsidRDefault="00205437" w:rsidP="008F3C8B">
            <w:pPr>
              <w:tabs>
                <w:tab w:val="left" w:pos="567"/>
              </w:tabs>
              <w:suppressAutoHyphens/>
              <w:spacing w:line="240" w:lineRule="auto"/>
              <w:rPr>
                <w:rFonts w:ascii="Arial" w:hAnsi="Arial" w:cs="Arial"/>
              </w:rPr>
            </w:pPr>
            <w:r w:rsidRPr="00943D32">
              <w:rPr>
                <w:rFonts w:ascii="Arial" w:hAnsi="Arial" w:cs="Arial"/>
              </w:rPr>
              <w:t>4.3.2</w:t>
            </w:r>
          </w:p>
        </w:tc>
        <w:tc>
          <w:tcPr>
            <w:tcW w:w="6370" w:type="dxa"/>
            <w:tcBorders>
              <w:top w:val="nil"/>
              <w:left w:val="nil"/>
              <w:bottom w:val="nil"/>
              <w:right w:val="nil"/>
            </w:tcBorders>
            <w:tcMar>
              <w:left w:w="0" w:type="dxa"/>
              <w:right w:w="0" w:type="dxa"/>
            </w:tcMar>
          </w:tcPr>
          <w:p w:rsidR="00205437" w:rsidRPr="00205437" w:rsidRDefault="00205437" w:rsidP="008F3C8B">
            <w:pPr>
              <w:tabs>
                <w:tab w:val="left" w:pos="945"/>
              </w:tabs>
              <w:spacing w:line="240" w:lineRule="auto"/>
              <w:jc w:val="both"/>
              <w:rPr>
                <w:rFonts w:ascii="Arial" w:hAnsi="Arial" w:cs="Arial"/>
              </w:rPr>
            </w:pPr>
            <w:r w:rsidRPr="00205437">
              <w:rPr>
                <w:rFonts w:ascii="Arial" w:hAnsi="Arial" w:cs="Arial"/>
              </w:rPr>
              <w:t>Для радиоустановок грузовых судов, включая радиоустановки, используемые в спасательных средствах, освидетельствование для возобновления свидетельства должно включать:</w:t>
            </w:r>
          </w:p>
        </w:tc>
      </w:tr>
      <w:tr w:rsidR="00205437" w:rsidRPr="005362E6" w:rsidTr="00385672">
        <w:tc>
          <w:tcPr>
            <w:tcW w:w="1222" w:type="dxa"/>
            <w:tcBorders>
              <w:top w:val="nil"/>
              <w:left w:val="nil"/>
              <w:bottom w:val="nil"/>
              <w:right w:val="nil"/>
            </w:tcBorders>
            <w:tcMar>
              <w:left w:w="0" w:type="dxa"/>
              <w:right w:w="0" w:type="dxa"/>
            </w:tcMar>
          </w:tcPr>
          <w:p w:rsidR="00205437" w:rsidRPr="00205437" w:rsidRDefault="00205437" w:rsidP="008F3C8B">
            <w:pPr>
              <w:tabs>
                <w:tab w:val="left" w:pos="567"/>
              </w:tabs>
              <w:suppressAutoHyphens/>
              <w:spacing w:line="240" w:lineRule="auto"/>
              <w:rPr>
                <w:rFonts w:ascii="Arial" w:hAnsi="Arial" w:cs="Arial"/>
                <w:bCs/>
              </w:rPr>
            </w:pPr>
            <w:r w:rsidRPr="00205437">
              <w:rPr>
                <w:rFonts w:ascii="Arial" w:hAnsi="Arial" w:cs="Arial"/>
                <w:bCs/>
              </w:rPr>
              <w:t>(Р/В)</w:t>
            </w:r>
          </w:p>
        </w:tc>
        <w:tc>
          <w:tcPr>
            <w:tcW w:w="1478" w:type="dxa"/>
            <w:tcBorders>
              <w:top w:val="nil"/>
              <w:left w:val="nil"/>
              <w:bottom w:val="nil"/>
              <w:right w:val="nil"/>
            </w:tcBorders>
            <w:tcMar>
              <w:left w:w="0" w:type="dxa"/>
              <w:right w:w="0" w:type="dxa"/>
            </w:tcMar>
          </w:tcPr>
          <w:p w:rsidR="00205437" w:rsidRPr="00943D32" w:rsidRDefault="00205437" w:rsidP="008F3C8B">
            <w:pPr>
              <w:tabs>
                <w:tab w:val="left" w:pos="567"/>
              </w:tabs>
              <w:suppressAutoHyphens/>
              <w:spacing w:line="240" w:lineRule="auto"/>
              <w:rPr>
                <w:rFonts w:ascii="Arial" w:hAnsi="Arial" w:cs="Arial"/>
              </w:rPr>
            </w:pPr>
            <w:r w:rsidRPr="00943D32">
              <w:rPr>
                <w:rFonts w:ascii="Arial" w:hAnsi="Arial" w:cs="Arial"/>
              </w:rPr>
              <w:t>4.3.2.1</w:t>
            </w:r>
          </w:p>
        </w:tc>
        <w:tc>
          <w:tcPr>
            <w:tcW w:w="6370" w:type="dxa"/>
            <w:tcBorders>
              <w:top w:val="nil"/>
              <w:left w:val="nil"/>
              <w:bottom w:val="nil"/>
              <w:right w:val="nil"/>
            </w:tcBorders>
            <w:tcMar>
              <w:left w:w="0" w:type="dxa"/>
              <w:right w:w="0" w:type="dxa"/>
            </w:tcMar>
          </w:tcPr>
          <w:p w:rsidR="00205437" w:rsidRPr="00205437" w:rsidRDefault="00205437" w:rsidP="008F3C8B">
            <w:pPr>
              <w:tabs>
                <w:tab w:val="left" w:pos="945"/>
              </w:tabs>
              <w:spacing w:line="240" w:lineRule="auto"/>
              <w:jc w:val="both"/>
              <w:rPr>
                <w:rFonts w:ascii="Arial" w:hAnsi="Arial" w:cs="Arial"/>
              </w:rPr>
            </w:pPr>
            <w:r w:rsidRPr="00205437">
              <w:rPr>
                <w:rFonts w:ascii="Arial" w:hAnsi="Arial" w:cs="Arial"/>
              </w:rPr>
              <w:t>положения (Р/П) 4.1.2.</w:t>
            </w:r>
          </w:p>
        </w:tc>
      </w:tr>
      <w:tr w:rsidR="003113F3" w:rsidRPr="005362E6" w:rsidTr="00385672">
        <w:tc>
          <w:tcPr>
            <w:tcW w:w="1222" w:type="dxa"/>
            <w:tcBorders>
              <w:top w:val="nil"/>
              <w:left w:val="nil"/>
              <w:bottom w:val="nil"/>
              <w:right w:val="nil"/>
            </w:tcBorders>
            <w:tcMar>
              <w:left w:w="0" w:type="dxa"/>
              <w:right w:w="0" w:type="dxa"/>
            </w:tcMar>
          </w:tcPr>
          <w:p w:rsidR="003113F3" w:rsidRPr="00205437" w:rsidRDefault="003113F3" w:rsidP="008F3C8B">
            <w:pPr>
              <w:tabs>
                <w:tab w:val="left" w:pos="567"/>
              </w:tabs>
              <w:suppressAutoHyphens/>
              <w:spacing w:line="240" w:lineRule="auto"/>
              <w:rPr>
                <w:rFonts w:ascii="Arial" w:hAnsi="Arial" w:cs="Arial"/>
                <w:bCs/>
              </w:rPr>
            </w:pPr>
            <w:r w:rsidRPr="00205437">
              <w:rPr>
                <w:rFonts w:ascii="Arial" w:hAnsi="Arial" w:cs="Arial"/>
                <w:bCs/>
              </w:rPr>
              <w:t>(Р/В)</w:t>
            </w:r>
          </w:p>
        </w:tc>
        <w:tc>
          <w:tcPr>
            <w:tcW w:w="1478" w:type="dxa"/>
            <w:tcBorders>
              <w:top w:val="nil"/>
              <w:left w:val="nil"/>
              <w:bottom w:val="nil"/>
              <w:right w:val="nil"/>
            </w:tcBorders>
            <w:tcMar>
              <w:left w:w="0" w:type="dxa"/>
              <w:right w:w="0" w:type="dxa"/>
            </w:tcMar>
          </w:tcPr>
          <w:p w:rsidR="003113F3" w:rsidRPr="00943D32" w:rsidRDefault="003113F3" w:rsidP="008F3C8B">
            <w:pPr>
              <w:tabs>
                <w:tab w:val="left" w:pos="567"/>
              </w:tabs>
              <w:suppressAutoHyphens/>
              <w:spacing w:line="240" w:lineRule="auto"/>
              <w:rPr>
                <w:rFonts w:ascii="Arial" w:hAnsi="Arial" w:cs="Arial"/>
              </w:rPr>
            </w:pPr>
            <w:r w:rsidRPr="00943D32">
              <w:rPr>
                <w:rFonts w:ascii="Arial" w:hAnsi="Arial" w:cs="Arial"/>
              </w:rPr>
              <w:t>4.3.3</w:t>
            </w:r>
          </w:p>
        </w:tc>
        <w:tc>
          <w:tcPr>
            <w:tcW w:w="6370" w:type="dxa"/>
            <w:tcBorders>
              <w:top w:val="nil"/>
              <w:left w:val="nil"/>
              <w:bottom w:val="nil"/>
              <w:right w:val="nil"/>
            </w:tcBorders>
            <w:tcMar>
              <w:left w:w="0" w:type="dxa"/>
              <w:right w:w="0" w:type="dxa"/>
            </w:tcMar>
          </w:tcPr>
          <w:p w:rsidR="003113F3" w:rsidRPr="00205437" w:rsidRDefault="003113F3" w:rsidP="008F3C8B">
            <w:pPr>
              <w:tabs>
                <w:tab w:val="left" w:pos="945"/>
              </w:tabs>
              <w:spacing w:line="240" w:lineRule="auto"/>
              <w:jc w:val="both"/>
              <w:rPr>
                <w:rFonts w:ascii="Arial" w:hAnsi="Arial" w:cs="Arial"/>
              </w:rPr>
            </w:pPr>
            <w:r w:rsidRPr="003113F3">
              <w:rPr>
                <w:rFonts w:ascii="Arial" w:hAnsi="Arial" w:cs="Arial"/>
              </w:rPr>
              <w:t>Для радиоустановок грузовых судов, включая радиоустановки, используемые в спасательных средствах, завершен</w:t>
            </w:r>
            <w:r>
              <w:rPr>
                <w:rFonts w:ascii="Arial" w:hAnsi="Arial" w:cs="Arial"/>
              </w:rPr>
              <w:t>ие</w:t>
            </w:r>
            <w:r w:rsidRPr="003113F3">
              <w:rPr>
                <w:rFonts w:ascii="Arial" w:hAnsi="Arial" w:cs="Arial"/>
              </w:rPr>
              <w:t xml:space="preserve"> освидетельствовани</w:t>
            </w:r>
            <w:r>
              <w:rPr>
                <w:rFonts w:ascii="Arial" w:hAnsi="Arial" w:cs="Arial"/>
              </w:rPr>
              <w:t>я</w:t>
            </w:r>
            <w:r w:rsidRPr="003113F3">
              <w:rPr>
                <w:rFonts w:ascii="Arial" w:hAnsi="Arial" w:cs="Arial"/>
              </w:rPr>
              <w:t xml:space="preserve"> для возобновления свидетельства должно </w:t>
            </w:r>
            <w:r>
              <w:rPr>
                <w:rFonts w:ascii="Arial" w:hAnsi="Arial" w:cs="Arial"/>
              </w:rPr>
              <w:t>предусматривать</w:t>
            </w:r>
            <w:r w:rsidRPr="003113F3">
              <w:rPr>
                <w:rFonts w:ascii="Arial" w:hAnsi="Arial" w:cs="Arial"/>
              </w:rPr>
              <w:t>:</w:t>
            </w:r>
          </w:p>
        </w:tc>
      </w:tr>
      <w:tr w:rsidR="003113F3" w:rsidRPr="005362E6" w:rsidTr="00385672">
        <w:tc>
          <w:tcPr>
            <w:tcW w:w="1222" w:type="dxa"/>
            <w:tcBorders>
              <w:top w:val="nil"/>
              <w:left w:val="nil"/>
              <w:bottom w:val="nil"/>
              <w:right w:val="nil"/>
            </w:tcBorders>
            <w:tcMar>
              <w:left w:w="0" w:type="dxa"/>
              <w:right w:w="0" w:type="dxa"/>
            </w:tcMar>
          </w:tcPr>
          <w:p w:rsidR="003113F3" w:rsidRPr="00205437" w:rsidRDefault="003113F3" w:rsidP="008F3C8B">
            <w:pPr>
              <w:tabs>
                <w:tab w:val="left" w:pos="567"/>
              </w:tabs>
              <w:suppressAutoHyphens/>
              <w:spacing w:line="240" w:lineRule="auto"/>
              <w:rPr>
                <w:rFonts w:ascii="Arial" w:hAnsi="Arial" w:cs="Arial"/>
                <w:bCs/>
              </w:rPr>
            </w:pPr>
            <w:r w:rsidRPr="00205437">
              <w:rPr>
                <w:rFonts w:ascii="Arial" w:hAnsi="Arial" w:cs="Arial"/>
                <w:bCs/>
              </w:rPr>
              <w:t>(Р/В)</w:t>
            </w:r>
          </w:p>
        </w:tc>
        <w:tc>
          <w:tcPr>
            <w:tcW w:w="1478" w:type="dxa"/>
            <w:tcBorders>
              <w:top w:val="nil"/>
              <w:left w:val="nil"/>
              <w:bottom w:val="nil"/>
              <w:right w:val="nil"/>
            </w:tcBorders>
            <w:tcMar>
              <w:left w:w="0" w:type="dxa"/>
              <w:right w:w="0" w:type="dxa"/>
            </w:tcMar>
          </w:tcPr>
          <w:p w:rsidR="003113F3" w:rsidRPr="00943D32" w:rsidRDefault="003113F3" w:rsidP="008F3C8B">
            <w:pPr>
              <w:tabs>
                <w:tab w:val="left" w:pos="567"/>
              </w:tabs>
              <w:suppressAutoHyphens/>
              <w:spacing w:line="240" w:lineRule="auto"/>
              <w:rPr>
                <w:rFonts w:ascii="Arial" w:hAnsi="Arial" w:cs="Arial"/>
              </w:rPr>
            </w:pPr>
            <w:r w:rsidRPr="00943D32">
              <w:rPr>
                <w:rFonts w:ascii="Arial" w:hAnsi="Arial" w:cs="Arial"/>
              </w:rPr>
              <w:t>4.3.3.1</w:t>
            </w:r>
          </w:p>
        </w:tc>
        <w:tc>
          <w:tcPr>
            <w:tcW w:w="6370" w:type="dxa"/>
            <w:tcBorders>
              <w:top w:val="nil"/>
              <w:left w:val="nil"/>
              <w:bottom w:val="nil"/>
              <w:right w:val="nil"/>
            </w:tcBorders>
            <w:tcMar>
              <w:left w:w="0" w:type="dxa"/>
              <w:right w:w="0" w:type="dxa"/>
            </w:tcMar>
          </w:tcPr>
          <w:p w:rsidR="009F1B37" w:rsidRPr="00205437" w:rsidRDefault="003113F3" w:rsidP="00DC05F3">
            <w:pPr>
              <w:tabs>
                <w:tab w:val="left" w:pos="945"/>
              </w:tabs>
              <w:spacing w:line="240" w:lineRule="auto"/>
              <w:jc w:val="both"/>
              <w:rPr>
                <w:rFonts w:ascii="Arial" w:hAnsi="Arial" w:cs="Arial"/>
              </w:rPr>
            </w:pPr>
            <w:r w:rsidRPr="003113F3">
              <w:rPr>
                <w:rFonts w:ascii="Arial" w:hAnsi="Arial" w:cs="Arial"/>
              </w:rPr>
              <w:t>после проведения освидетельствования с удовлетворительными результатами</w:t>
            </w:r>
            <w:r>
              <w:rPr>
                <w:rFonts w:ascii="Arial" w:hAnsi="Arial" w:cs="Arial"/>
              </w:rPr>
              <w:t>,</w:t>
            </w:r>
            <w:r w:rsidRPr="003113F3">
              <w:rPr>
                <w:rFonts w:ascii="Arial" w:hAnsi="Arial" w:cs="Arial"/>
              </w:rPr>
              <w:t xml:space="preserve"> выда</w:t>
            </w:r>
            <w:r>
              <w:rPr>
                <w:rFonts w:ascii="Arial" w:hAnsi="Arial" w:cs="Arial"/>
              </w:rPr>
              <w:t>чу</w:t>
            </w:r>
            <w:r w:rsidRPr="003113F3">
              <w:rPr>
                <w:rFonts w:ascii="Arial" w:hAnsi="Arial" w:cs="Arial"/>
              </w:rPr>
              <w:t xml:space="preserve"> Свидетельств</w:t>
            </w:r>
            <w:r>
              <w:rPr>
                <w:rFonts w:ascii="Arial" w:hAnsi="Arial" w:cs="Arial"/>
              </w:rPr>
              <w:t>а</w:t>
            </w:r>
            <w:r w:rsidRPr="003113F3">
              <w:rPr>
                <w:rFonts w:ascii="Arial" w:hAnsi="Arial" w:cs="Arial"/>
              </w:rPr>
              <w:t xml:space="preserve"> о безопасности грузового судна по радиооборудованию согласно положениям (Р/П) 4.1.4.</w:t>
            </w:r>
          </w:p>
        </w:tc>
      </w:tr>
      <w:tr w:rsidR="003113F3" w:rsidRPr="005362E6" w:rsidTr="00385672">
        <w:tc>
          <w:tcPr>
            <w:tcW w:w="1222" w:type="dxa"/>
            <w:tcBorders>
              <w:top w:val="nil"/>
              <w:left w:val="nil"/>
              <w:bottom w:val="nil"/>
              <w:right w:val="nil"/>
            </w:tcBorders>
            <w:tcMar>
              <w:left w:w="0" w:type="dxa"/>
              <w:right w:w="0" w:type="dxa"/>
            </w:tcMar>
          </w:tcPr>
          <w:p w:rsidR="003113F3" w:rsidRPr="003113F3" w:rsidRDefault="003113F3" w:rsidP="008F3C8B">
            <w:pPr>
              <w:tabs>
                <w:tab w:val="left" w:pos="567"/>
              </w:tabs>
              <w:suppressAutoHyphens/>
              <w:spacing w:line="240" w:lineRule="auto"/>
              <w:rPr>
                <w:rFonts w:ascii="Arial" w:hAnsi="Arial" w:cs="Arial"/>
                <w:b/>
                <w:bCs/>
              </w:rPr>
            </w:pPr>
            <w:r w:rsidRPr="003113F3">
              <w:rPr>
                <w:rFonts w:ascii="Arial" w:hAnsi="Arial" w:cs="Arial"/>
                <w:b/>
                <w:bCs/>
              </w:rPr>
              <w:t>(Пас)</w:t>
            </w:r>
          </w:p>
        </w:tc>
        <w:tc>
          <w:tcPr>
            <w:tcW w:w="1478" w:type="dxa"/>
            <w:tcBorders>
              <w:top w:val="nil"/>
              <w:left w:val="nil"/>
              <w:bottom w:val="nil"/>
              <w:right w:val="nil"/>
            </w:tcBorders>
            <w:tcMar>
              <w:left w:w="0" w:type="dxa"/>
              <w:right w:w="0" w:type="dxa"/>
            </w:tcMar>
          </w:tcPr>
          <w:p w:rsidR="003113F3" w:rsidRPr="009F1B37" w:rsidRDefault="003113F3" w:rsidP="008F3C8B">
            <w:pPr>
              <w:tabs>
                <w:tab w:val="left" w:pos="567"/>
              </w:tabs>
              <w:suppressAutoHyphens/>
              <w:spacing w:line="240" w:lineRule="auto"/>
              <w:rPr>
                <w:rFonts w:ascii="Arial" w:hAnsi="Arial" w:cs="Arial"/>
                <w:b/>
              </w:rPr>
            </w:pPr>
            <w:r w:rsidRPr="009F1B37">
              <w:rPr>
                <w:rFonts w:ascii="Arial" w:hAnsi="Arial" w:cs="Arial"/>
                <w:b/>
              </w:rPr>
              <w:t>5</w:t>
            </w:r>
          </w:p>
        </w:tc>
        <w:tc>
          <w:tcPr>
            <w:tcW w:w="6370" w:type="dxa"/>
            <w:tcBorders>
              <w:top w:val="nil"/>
              <w:left w:val="nil"/>
              <w:bottom w:val="nil"/>
              <w:right w:val="nil"/>
            </w:tcBorders>
            <w:tcMar>
              <w:left w:w="0" w:type="dxa"/>
              <w:right w:w="0" w:type="dxa"/>
            </w:tcMar>
          </w:tcPr>
          <w:p w:rsidR="003113F3" w:rsidRPr="00205437" w:rsidRDefault="003113F3" w:rsidP="009F1B37">
            <w:pPr>
              <w:tabs>
                <w:tab w:val="left" w:pos="945"/>
              </w:tabs>
              <w:spacing w:line="240" w:lineRule="auto"/>
              <w:jc w:val="both"/>
              <w:rPr>
                <w:rFonts w:ascii="Arial" w:hAnsi="Arial" w:cs="Arial"/>
              </w:rPr>
            </w:pPr>
            <w:r w:rsidRPr="0003433C">
              <w:rPr>
                <w:rFonts w:ascii="Arial" w:hAnsi="Arial" w:cs="Arial"/>
                <w:b/>
                <w:smallCaps/>
                <w:spacing w:val="-4"/>
              </w:rPr>
              <w:t>Руководство по освидетельствованиям</w:t>
            </w:r>
            <w:r>
              <w:rPr>
                <w:rFonts w:ascii="Arial" w:hAnsi="Arial" w:cs="Arial"/>
                <w:b/>
                <w:smallCaps/>
                <w:spacing w:val="-4"/>
              </w:rPr>
              <w:t xml:space="preserve"> для С</w:t>
            </w:r>
            <w:r w:rsidRPr="0003433C">
              <w:rPr>
                <w:rFonts w:ascii="Arial" w:hAnsi="Arial" w:cs="Arial"/>
                <w:b/>
                <w:smallCaps/>
                <w:spacing w:val="-4"/>
              </w:rPr>
              <w:t xml:space="preserve">видетельства о безопасности </w:t>
            </w:r>
            <w:r>
              <w:rPr>
                <w:rFonts w:ascii="Arial" w:hAnsi="Arial" w:cs="Arial"/>
                <w:b/>
                <w:smallCaps/>
                <w:spacing w:val="-4"/>
              </w:rPr>
              <w:t>пассажирского судна</w:t>
            </w:r>
          </w:p>
        </w:tc>
      </w:tr>
      <w:tr w:rsidR="003113F3" w:rsidRPr="005362E6" w:rsidTr="00385672">
        <w:tc>
          <w:tcPr>
            <w:tcW w:w="1222" w:type="dxa"/>
            <w:tcBorders>
              <w:top w:val="nil"/>
              <w:left w:val="nil"/>
              <w:bottom w:val="nil"/>
              <w:right w:val="nil"/>
            </w:tcBorders>
            <w:tcMar>
              <w:left w:w="0" w:type="dxa"/>
              <w:right w:w="0" w:type="dxa"/>
            </w:tcMar>
          </w:tcPr>
          <w:p w:rsidR="003113F3" w:rsidRPr="009F1B37" w:rsidRDefault="003113F3" w:rsidP="008F3C8B">
            <w:pPr>
              <w:tabs>
                <w:tab w:val="left" w:pos="567"/>
              </w:tabs>
              <w:suppressAutoHyphens/>
              <w:spacing w:line="240" w:lineRule="auto"/>
              <w:rPr>
                <w:rFonts w:ascii="Arial" w:hAnsi="Arial" w:cs="Arial"/>
                <w:bCs/>
              </w:rPr>
            </w:pPr>
            <w:r w:rsidRPr="009F1B37">
              <w:rPr>
                <w:rFonts w:ascii="Arial" w:hAnsi="Arial" w:cs="Arial"/>
                <w:bCs/>
              </w:rPr>
              <w:t>(Пас/П)</w:t>
            </w:r>
          </w:p>
        </w:tc>
        <w:tc>
          <w:tcPr>
            <w:tcW w:w="1478" w:type="dxa"/>
            <w:tcBorders>
              <w:top w:val="nil"/>
              <w:left w:val="nil"/>
              <w:bottom w:val="nil"/>
              <w:right w:val="nil"/>
            </w:tcBorders>
            <w:tcMar>
              <w:left w:w="0" w:type="dxa"/>
              <w:right w:w="0" w:type="dxa"/>
            </w:tcMar>
          </w:tcPr>
          <w:p w:rsidR="003113F3" w:rsidRPr="009F1B37" w:rsidRDefault="003113F3" w:rsidP="008F3C8B">
            <w:pPr>
              <w:tabs>
                <w:tab w:val="left" w:pos="567"/>
              </w:tabs>
              <w:suppressAutoHyphens/>
              <w:spacing w:line="240" w:lineRule="auto"/>
              <w:rPr>
                <w:rFonts w:ascii="Arial" w:hAnsi="Arial" w:cs="Arial"/>
                <w:b/>
              </w:rPr>
            </w:pPr>
            <w:r w:rsidRPr="009F1B37">
              <w:rPr>
                <w:rFonts w:ascii="Arial" w:hAnsi="Arial" w:cs="Arial"/>
                <w:b/>
              </w:rPr>
              <w:t>5.1</w:t>
            </w:r>
          </w:p>
        </w:tc>
        <w:tc>
          <w:tcPr>
            <w:tcW w:w="6370" w:type="dxa"/>
            <w:tcBorders>
              <w:top w:val="nil"/>
              <w:left w:val="nil"/>
              <w:bottom w:val="nil"/>
              <w:right w:val="nil"/>
            </w:tcBorders>
            <w:tcMar>
              <w:left w:w="0" w:type="dxa"/>
              <w:right w:w="0" w:type="dxa"/>
            </w:tcMar>
          </w:tcPr>
          <w:p w:rsidR="003113F3" w:rsidRPr="00205437" w:rsidRDefault="003113F3" w:rsidP="008F3C8B">
            <w:pPr>
              <w:tabs>
                <w:tab w:val="left" w:pos="945"/>
              </w:tabs>
              <w:spacing w:line="240" w:lineRule="auto"/>
              <w:jc w:val="both"/>
              <w:rPr>
                <w:rFonts w:ascii="Arial" w:hAnsi="Arial" w:cs="Arial"/>
              </w:rPr>
            </w:pPr>
            <w:r w:rsidRPr="003113F3">
              <w:rPr>
                <w:rFonts w:ascii="Arial" w:hAnsi="Arial" w:cs="Arial"/>
                <w:b/>
              </w:rPr>
              <w:t>Первоначальные освидетельствования</w:t>
            </w:r>
            <w:r w:rsidRPr="003113F3">
              <w:rPr>
                <w:rFonts w:ascii="Arial" w:hAnsi="Arial" w:cs="Arial"/>
              </w:rPr>
              <w:t xml:space="preserve"> – см. раздел 4.1 части «Общие положения»</w:t>
            </w:r>
          </w:p>
        </w:tc>
      </w:tr>
      <w:tr w:rsidR="003113F3" w:rsidRPr="005362E6" w:rsidTr="00385672">
        <w:tc>
          <w:tcPr>
            <w:tcW w:w="1222" w:type="dxa"/>
            <w:tcBorders>
              <w:top w:val="nil"/>
              <w:left w:val="nil"/>
              <w:bottom w:val="nil"/>
              <w:right w:val="nil"/>
            </w:tcBorders>
            <w:tcMar>
              <w:left w:w="0" w:type="dxa"/>
              <w:right w:w="0" w:type="dxa"/>
            </w:tcMar>
          </w:tcPr>
          <w:p w:rsidR="003113F3" w:rsidRPr="003113F3" w:rsidRDefault="003113F3"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3113F3" w:rsidRPr="00943D32" w:rsidRDefault="003113F3" w:rsidP="008F3C8B">
            <w:pPr>
              <w:tabs>
                <w:tab w:val="left" w:pos="567"/>
              </w:tabs>
              <w:suppressAutoHyphens/>
              <w:spacing w:line="240" w:lineRule="auto"/>
              <w:rPr>
                <w:rFonts w:ascii="Arial" w:hAnsi="Arial" w:cs="Arial"/>
              </w:rPr>
            </w:pPr>
            <w:r w:rsidRPr="00943D32">
              <w:rPr>
                <w:rFonts w:ascii="Arial" w:hAnsi="Arial" w:cs="Arial"/>
              </w:rPr>
              <w:t>5.1.1</w:t>
            </w:r>
          </w:p>
        </w:tc>
        <w:tc>
          <w:tcPr>
            <w:tcW w:w="6370" w:type="dxa"/>
            <w:tcBorders>
              <w:top w:val="nil"/>
              <w:left w:val="nil"/>
              <w:bottom w:val="nil"/>
              <w:right w:val="nil"/>
            </w:tcBorders>
            <w:tcMar>
              <w:left w:w="0" w:type="dxa"/>
              <w:right w:w="0" w:type="dxa"/>
            </w:tcMar>
          </w:tcPr>
          <w:p w:rsidR="003113F3" w:rsidRPr="00205437" w:rsidRDefault="003113F3" w:rsidP="008F3C8B">
            <w:pPr>
              <w:tabs>
                <w:tab w:val="left" w:pos="945"/>
              </w:tabs>
              <w:spacing w:line="240" w:lineRule="auto"/>
              <w:jc w:val="both"/>
              <w:rPr>
                <w:rFonts w:ascii="Arial" w:hAnsi="Arial" w:cs="Arial"/>
              </w:rPr>
            </w:pPr>
            <w:r w:rsidRPr="003113F3">
              <w:rPr>
                <w:rFonts w:ascii="Arial" w:hAnsi="Arial" w:cs="Arial"/>
              </w:rPr>
              <w:t>Для корпуса, механизмов и оборудования и снабжения пассажирских судов проверка схем и чертежей должна включать:</w:t>
            </w:r>
          </w:p>
        </w:tc>
      </w:tr>
      <w:tr w:rsidR="003113F3" w:rsidRPr="005362E6" w:rsidTr="00385672">
        <w:tc>
          <w:tcPr>
            <w:tcW w:w="1222" w:type="dxa"/>
            <w:tcBorders>
              <w:top w:val="nil"/>
              <w:left w:val="nil"/>
              <w:bottom w:val="nil"/>
              <w:right w:val="nil"/>
            </w:tcBorders>
            <w:tcMar>
              <w:left w:w="0" w:type="dxa"/>
              <w:right w:w="0" w:type="dxa"/>
            </w:tcMar>
          </w:tcPr>
          <w:p w:rsidR="003113F3" w:rsidRPr="003113F3" w:rsidRDefault="003113F3"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3113F3" w:rsidRPr="00943D32" w:rsidRDefault="003113F3" w:rsidP="008F3C8B">
            <w:pPr>
              <w:tabs>
                <w:tab w:val="left" w:pos="567"/>
              </w:tabs>
              <w:suppressAutoHyphens/>
              <w:spacing w:line="240" w:lineRule="auto"/>
              <w:rPr>
                <w:rFonts w:ascii="Arial" w:hAnsi="Arial" w:cs="Arial"/>
              </w:rPr>
            </w:pPr>
            <w:r w:rsidRPr="00943D32">
              <w:rPr>
                <w:rFonts w:ascii="Arial" w:hAnsi="Arial" w:cs="Arial"/>
              </w:rPr>
              <w:t>5.1.1.1</w:t>
            </w:r>
          </w:p>
        </w:tc>
        <w:tc>
          <w:tcPr>
            <w:tcW w:w="6370" w:type="dxa"/>
            <w:tcBorders>
              <w:top w:val="nil"/>
              <w:left w:val="nil"/>
              <w:bottom w:val="nil"/>
              <w:right w:val="nil"/>
            </w:tcBorders>
            <w:tcMar>
              <w:left w:w="0" w:type="dxa"/>
              <w:right w:w="0" w:type="dxa"/>
            </w:tcMar>
          </w:tcPr>
          <w:p w:rsidR="003113F3" w:rsidRPr="00205437" w:rsidRDefault="003113F3" w:rsidP="009F1B37">
            <w:pPr>
              <w:tabs>
                <w:tab w:val="left" w:pos="945"/>
              </w:tabs>
              <w:spacing w:line="240" w:lineRule="auto"/>
              <w:jc w:val="both"/>
              <w:rPr>
                <w:rFonts w:ascii="Arial" w:hAnsi="Arial" w:cs="Arial"/>
              </w:rPr>
            </w:pPr>
            <w:r w:rsidRPr="003113F3">
              <w:rPr>
                <w:rFonts w:ascii="Arial" w:hAnsi="Arial" w:cs="Arial"/>
              </w:rPr>
              <w:t>проверку деления на отсеки и остойчивости (правила II-1/4–8, 8-1, 8-2, 8-3, 13 и 16 СОЛАС 74/88/95) (правила II-1/5</w:t>
            </w:r>
            <w:r w:rsidR="009F1B37">
              <w:rPr>
                <w:rFonts w:ascii="Arial" w:hAnsi="Arial" w:cs="Arial"/>
              </w:rPr>
              <w:t>–</w:t>
            </w:r>
            <w:r w:rsidRPr="003113F3">
              <w:rPr>
                <w:rFonts w:ascii="Arial" w:hAnsi="Arial" w:cs="Arial"/>
              </w:rPr>
              <w:t xml:space="preserve">8-1, 14 и 18 СОЛАС </w:t>
            </w:r>
            <w:r>
              <w:rPr>
                <w:rFonts w:ascii="Arial" w:hAnsi="Arial" w:cs="Arial"/>
              </w:rPr>
              <w:t>74/</w:t>
            </w:r>
            <w:r w:rsidRPr="003113F3">
              <w:rPr>
                <w:rFonts w:ascii="Arial" w:hAnsi="Arial" w:cs="Arial"/>
              </w:rPr>
              <w:t>06/08; главы 1,</w:t>
            </w:r>
            <w:r>
              <w:rPr>
                <w:rFonts w:ascii="Arial" w:hAnsi="Arial" w:cs="Arial"/>
              </w:rPr>
              <w:t xml:space="preserve"> </w:t>
            </w:r>
            <w:r w:rsidRPr="003113F3">
              <w:rPr>
                <w:rFonts w:ascii="Arial" w:hAnsi="Arial" w:cs="Arial"/>
              </w:rPr>
              <w:t>2 и 3 Кодекса ОНС);</w:t>
            </w:r>
            <w:r>
              <w:rPr>
                <w:rFonts w:ascii="Arial" w:hAnsi="Arial" w:cs="Arial"/>
              </w:rPr>
              <w:t xml:space="preserve"> (прави</w:t>
            </w:r>
            <w:r w:rsidR="009F1B37">
              <w:rPr>
                <w:rFonts w:ascii="Arial" w:hAnsi="Arial" w:cs="Arial"/>
              </w:rPr>
              <w:t>-</w:t>
            </w:r>
            <w:r w:rsidR="009F1B37">
              <w:rPr>
                <w:rFonts w:ascii="Arial" w:hAnsi="Arial" w:cs="Arial"/>
              </w:rPr>
              <w:br/>
            </w:r>
            <w:r>
              <w:rPr>
                <w:rFonts w:ascii="Arial" w:hAnsi="Arial" w:cs="Arial"/>
              </w:rPr>
              <w:t xml:space="preserve">ло </w:t>
            </w:r>
            <w:r w:rsidRPr="003113F3">
              <w:rPr>
                <w:rFonts w:ascii="Arial" w:hAnsi="Arial" w:cs="Arial"/>
              </w:rPr>
              <w:t>II-1/8-1</w:t>
            </w:r>
            <w:r>
              <w:rPr>
                <w:rFonts w:ascii="Arial" w:hAnsi="Arial" w:cs="Arial"/>
              </w:rPr>
              <w:t xml:space="preserve"> СОЛАС 74/12);</w:t>
            </w:r>
          </w:p>
        </w:tc>
      </w:tr>
      <w:tr w:rsidR="003113F3" w:rsidRPr="005362E6" w:rsidTr="00385672">
        <w:tc>
          <w:tcPr>
            <w:tcW w:w="1222" w:type="dxa"/>
            <w:tcBorders>
              <w:top w:val="nil"/>
              <w:left w:val="nil"/>
              <w:bottom w:val="nil"/>
              <w:right w:val="nil"/>
            </w:tcBorders>
            <w:tcMar>
              <w:left w:w="0" w:type="dxa"/>
              <w:right w:w="0" w:type="dxa"/>
            </w:tcMar>
          </w:tcPr>
          <w:p w:rsidR="003113F3" w:rsidRPr="003113F3" w:rsidRDefault="003113F3"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3113F3" w:rsidRPr="00943D32" w:rsidRDefault="003113F3" w:rsidP="008F3C8B">
            <w:pPr>
              <w:tabs>
                <w:tab w:val="left" w:pos="567"/>
              </w:tabs>
              <w:suppressAutoHyphens/>
              <w:spacing w:line="240" w:lineRule="auto"/>
              <w:rPr>
                <w:rFonts w:ascii="Arial" w:hAnsi="Arial" w:cs="Arial"/>
              </w:rPr>
            </w:pPr>
            <w:r w:rsidRPr="00943D32">
              <w:rPr>
                <w:rFonts w:ascii="Arial" w:hAnsi="Arial" w:cs="Arial"/>
              </w:rPr>
              <w:t>5.1.1.2</w:t>
            </w:r>
          </w:p>
        </w:tc>
        <w:tc>
          <w:tcPr>
            <w:tcW w:w="6370" w:type="dxa"/>
            <w:tcBorders>
              <w:top w:val="nil"/>
              <w:left w:val="nil"/>
              <w:bottom w:val="nil"/>
              <w:right w:val="nil"/>
            </w:tcBorders>
            <w:tcMar>
              <w:left w:w="0" w:type="dxa"/>
              <w:right w:w="0" w:type="dxa"/>
            </w:tcMar>
          </w:tcPr>
          <w:p w:rsidR="003113F3" w:rsidRPr="00205437" w:rsidRDefault="003113F3" w:rsidP="008F3C8B">
            <w:pPr>
              <w:tabs>
                <w:tab w:val="left" w:pos="945"/>
              </w:tabs>
              <w:spacing w:line="240" w:lineRule="auto"/>
              <w:jc w:val="both"/>
              <w:rPr>
                <w:rFonts w:ascii="Arial" w:hAnsi="Arial" w:cs="Arial"/>
              </w:rPr>
            </w:pPr>
            <w:r w:rsidRPr="003113F3">
              <w:rPr>
                <w:rFonts w:ascii="Arial" w:hAnsi="Arial" w:cs="Arial"/>
              </w:rPr>
              <w:t xml:space="preserve">проверку мер по балластировке (правило II-1/9 СОЛАС 74/88) (правило II-1/20 СОЛАС </w:t>
            </w:r>
            <w:r>
              <w:rPr>
                <w:rFonts w:ascii="Arial" w:hAnsi="Arial" w:cs="Arial"/>
              </w:rPr>
              <w:t>74/</w:t>
            </w:r>
            <w:r w:rsidRPr="003113F3">
              <w:rPr>
                <w:rFonts w:ascii="Arial" w:hAnsi="Arial" w:cs="Arial"/>
              </w:rPr>
              <w:t>06);</w:t>
            </w:r>
          </w:p>
        </w:tc>
      </w:tr>
      <w:tr w:rsidR="005C5668" w:rsidRPr="005362E6" w:rsidTr="00385672">
        <w:tc>
          <w:tcPr>
            <w:tcW w:w="1222" w:type="dxa"/>
            <w:tcBorders>
              <w:top w:val="nil"/>
              <w:left w:val="nil"/>
              <w:bottom w:val="nil"/>
              <w:right w:val="nil"/>
            </w:tcBorders>
            <w:tcMar>
              <w:left w:w="0" w:type="dxa"/>
              <w:right w:w="0" w:type="dxa"/>
            </w:tcMar>
          </w:tcPr>
          <w:p w:rsidR="005C5668" w:rsidRPr="003113F3" w:rsidRDefault="005C5668"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5C5668" w:rsidRPr="00943D32" w:rsidRDefault="005C5668" w:rsidP="008F3C8B">
            <w:pPr>
              <w:tabs>
                <w:tab w:val="left" w:pos="567"/>
              </w:tabs>
              <w:suppressAutoHyphens/>
              <w:spacing w:line="240" w:lineRule="auto"/>
              <w:rPr>
                <w:rFonts w:ascii="Arial" w:hAnsi="Arial" w:cs="Arial"/>
              </w:rPr>
            </w:pPr>
            <w:r w:rsidRPr="00943D32">
              <w:rPr>
                <w:rFonts w:ascii="Arial" w:hAnsi="Arial" w:cs="Arial"/>
              </w:rPr>
              <w:t>5.1.1.3</w:t>
            </w:r>
          </w:p>
        </w:tc>
        <w:tc>
          <w:tcPr>
            <w:tcW w:w="6370" w:type="dxa"/>
            <w:tcBorders>
              <w:top w:val="nil"/>
              <w:left w:val="nil"/>
              <w:bottom w:val="nil"/>
              <w:right w:val="nil"/>
            </w:tcBorders>
            <w:tcMar>
              <w:left w:w="0" w:type="dxa"/>
              <w:right w:w="0" w:type="dxa"/>
            </w:tcMar>
          </w:tcPr>
          <w:p w:rsidR="005C5668" w:rsidRPr="003113F3" w:rsidRDefault="005C5668" w:rsidP="008F3C8B">
            <w:pPr>
              <w:tabs>
                <w:tab w:val="left" w:pos="945"/>
              </w:tabs>
              <w:spacing w:line="240" w:lineRule="auto"/>
              <w:jc w:val="both"/>
              <w:rPr>
                <w:rFonts w:ascii="Arial" w:hAnsi="Arial" w:cs="Arial"/>
              </w:rPr>
            </w:pPr>
            <w:r w:rsidRPr="005C5668">
              <w:rPr>
                <w:rFonts w:ascii="Arial" w:hAnsi="Arial" w:cs="Arial"/>
              </w:rPr>
              <w:t>осмотр устройства переборок, их конструкци</w:t>
            </w:r>
            <w:r>
              <w:rPr>
                <w:rFonts w:ascii="Arial" w:hAnsi="Arial" w:cs="Arial"/>
              </w:rPr>
              <w:t>и</w:t>
            </w:r>
            <w:r w:rsidRPr="005C5668">
              <w:rPr>
                <w:rFonts w:ascii="Arial" w:hAnsi="Arial" w:cs="Arial"/>
              </w:rPr>
              <w:t xml:space="preserve"> и отверстий в переборках, включая расположение и органы управления водонепроницаемыми дверями (правила II-1/10, 14 и 15 СОЛАС 74/88) (правила II-1/10</w:t>
            </w:r>
            <w:r w:rsidR="0024003F">
              <w:rPr>
                <w:rFonts w:ascii="Arial" w:hAnsi="Arial" w:cs="Arial"/>
              </w:rPr>
              <w:t>-13</w:t>
            </w:r>
            <w:r w:rsidRPr="005C5668">
              <w:rPr>
                <w:rFonts w:ascii="Arial" w:hAnsi="Arial" w:cs="Arial"/>
              </w:rPr>
              <w:t xml:space="preserve"> СОЛАС </w:t>
            </w:r>
            <w:r w:rsidR="0024003F">
              <w:rPr>
                <w:rFonts w:ascii="Arial" w:hAnsi="Arial" w:cs="Arial"/>
              </w:rPr>
              <w:t>74/</w:t>
            </w:r>
            <w:r w:rsidRPr="005C5668">
              <w:rPr>
                <w:rFonts w:ascii="Arial" w:hAnsi="Arial" w:cs="Arial"/>
              </w:rPr>
              <w:t>06);</w:t>
            </w:r>
          </w:p>
        </w:tc>
      </w:tr>
      <w:tr w:rsidR="00E31247" w:rsidRPr="005362E6" w:rsidTr="00385672">
        <w:tc>
          <w:tcPr>
            <w:tcW w:w="1222" w:type="dxa"/>
            <w:tcBorders>
              <w:top w:val="nil"/>
              <w:left w:val="nil"/>
              <w:bottom w:val="nil"/>
              <w:right w:val="nil"/>
            </w:tcBorders>
            <w:tcMar>
              <w:left w:w="0" w:type="dxa"/>
              <w:right w:w="0" w:type="dxa"/>
            </w:tcMar>
          </w:tcPr>
          <w:p w:rsidR="00E31247" w:rsidRPr="003113F3" w:rsidRDefault="00E31247"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E31247" w:rsidRPr="00943D32" w:rsidRDefault="00E31247" w:rsidP="008F3C8B">
            <w:pPr>
              <w:tabs>
                <w:tab w:val="left" w:pos="567"/>
              </w:tabs>
              <w:suppressAutoHyphens/>
              <w:spacing w:line="240" w:lineRule="auto"/>
              <w:rPr>
                <w:rFonts w:ascii="Arial" w:hAnsi="Arial" w:cs="Arial"/>
              </w:rPr>
            </w:pPr>
            <w:r w:rsidRPr="00943D32">
              <w:rPr>
                <w:rFonts w:ascii="Arial" w:hAnsi="Arial" w:cs="Arial"/>
              </w:rPr>
              <w:t>5.1.1.4</w:t>
            </w:r>
          </w:p>
        </w:tc>
        <w:tc>
          <w:tcPr>
            <w:tcW w:w="6370" w:type="dxa"/>
            <w:tcBorders>
              <w:top w:val="nil"/>
              <w:left w:val="nil"/>
              <w:bottom w:val="nil"/>
              <w:right w:val="nil"/>
            </w:tcBorders>
            <w:tcMar>
              <w:left w:w="0" w:type="dxa"/>
              <w:right w:w="0" w:type="dxa"/>
            </w:tcMar>
          </w:tcPr>
          <w:p w:rsidR="00E31247" w:rsidRPr="003113F3" w:rsidRDefault="00E31247" w:rsidP="008F3C8B">
            <w:pPr>
              <w:tabs>
                <w:tab w:val="left" w:pos="945"/>
              </w:tabs>
              <w:spacing w:line="240" w:lineRule="auto"/>
              <w:jc w:val="both"/>
              <w:rPr>
                <w:rFonts w:ascii="Arial" w:hAnsi="Arial" w:cs="Arial"/>
              </w:rPr>
            </w:pPr>
            <w:r w:rsidRPr="00E31247">
              <w:rPr>
                <w:rFonts w:ascii="Arial" w:hAnsi="Arial" w:cs="Arial"/>
              </w:rPr>
              <w:t xml:space="preserve">осмотр устройства двойного дна (правило II-1/12 СОЛАС 74/88) (правило II-1/9 СОЛАС </w:t>
            </w:r>
            <w:r>
              <w:rPr>
                <w:rFonts w:ascii="Arial" w:hAnsi="Arial" w:cs="Arial"/>
              </w:rPr>
              <w:t>74/</w:t>
            </w:r>
            <w:r w:rsidRPr="00E31247">
              <w:rPr>
                <w:rFonts w:ascii="Arial" w:hAnsi="Arial" w:cs="Arial"/>
              </w:rPr>
              <w:t>06);</w:t>
            </w:r>
          </w:p>
        </w:tc>
      </w:tr>
      <w:tr w:rsidR="00E31247" w:rsidRPr="005362E6" w:rsidTr="00385672">
        <w:tc>
          <w:tcPr>
            <w:tcW w:w="1222" w:type="dxa"/>
            <w:tcBorders>
              <w:top w:val="nil"/>
              <w:left w:val="nil"/>
              <w:bottom w:val="nil"/>
              <w:right w:val="nil"/>
            </w:tcBorders>
            <w:tcMar>
              <w:left w:w="0" w:type="dxa"/>
              <w:right w:w="0" w:type="dxa"/>
            </w:tcMar>
          </w:tcPr>
          <w:p w:rsidR="00E31247" w:rsidRPr="003113F3" w:rsidRDefault="00E31247"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E31247" w:rsidRPr="00943D32" w:rsidRDefault="00E31247" w:rsidP="008F3C8B">
            <w:pPr>
              <w:tabs>
                <w:tab w:val="left" w:pos="567"/>
              </w:tabs>
              <w:suppressAutoHyphens/>
              <w:spacing w:line="240" w:lineRule="auto"/>
              <w:rPr>
                <w:rFonts w:ascii="Arial" w:hAnsi="Arial" w:cs="Arial"/>
              </w:rPr>
            </w:pPr>
            <w:r w:rsidRPr="00943D32">
              <w:rPr>
                <w:rFonts w:ascii="Arial" w:hAnsi="Arial" w:cs="Arial"/>
              </w:rPr>
              <w:t>5.1.1.5</w:t>
            </w:r>
          </w:p>
        </w:tc>
        <w:tc>
          <w:tcPr>
            <w:tcW w:w="6370" w:type="dxa"/>
            <w:tcBorders>
              <w:top w:val="nil"/>
              <w:left w:val="nil"/>
              <w:bottom w:val="nil"/>
              <w:right w:val="nil"/>
            </w:tcBorders>
            <w:tcMar>
              <w:left w:w="0" w:type="dxa"/>
              <w:right w:w="0" w:type="dxa"/>
            </w:tcMar>
          </w:tcPr>
          <w:p w:rsidR="00E31247" w:rsidRPr="003113F3" w:rsidRDefault="00E31247" w:rsidP="008F3C8B">
            <w:pPr>
              <w:tabs>
                <w:tab w:val="left" w:pos="945"/>
              </w:tabs>
              <w:spacing w:line="240" w:lineRule="auto"/>
              <w:jc w:val="both"/>
              <w:rPr>
                <w:rFonts w:ascii="Arial" w:hAnsi="Arial" w:cs="Arial"/>
              </w:rPr>
            </w:pPr>
            <w:r w:rsidRPr="00E31247">
              <w:rPr>
                <w:rFonts w:ascii="Arial" w:hAnsi="Arial" w:cs="Arial"/>
              </w:rPr>
              <w:t>осмотр устройств, предусмотренных для отверстий в наружной обшивке, расположенных ниже предельной линии погружения или палубы переборок, в зависимости от случая, конструкции водонепроницаемых дверей, иллюминаторов, водонепроницаемых</w:t>
            </w:r>
            <w:r>
              <w:rPr>
                <w:rFonts w:ascii="Arial" w:hAnsi="Arial" w:cs="Arial"/>
              </w:rPr>
              <w:t xml:space="preserve"> </w:t>
            </w:r>
            <w:r w:rsidRPr="00E31247">
              <w:rPr>
                <w:rFonts w:ascii="Arial" w:hAnsi="Arial" w:cs="Arial"/>
              </w:rPr>
              <w:t>палуб, шахт и т.</w:t>
            </w:r>
            <w:r>
              <w:rPr>
                <w:rFonts w:ascii="Arial" w:hAnsi="Arial" w:cs="Arial"/>
              </w:rPr>
              <w:t xml:space="preserve"> </w:t>
            </w:r>
            <w:r w:rsidRPr="00E31247">
              <w:rPr>
                <w:rFonts w:ascii="Arial" w:hAnsi="Arial" w:cs="Arial"/>
              </w:rPr>
              <w:t>д., а также водонепроницаемости выше предельной линии погружения или палубы переборок, в зависимости от случая (правила II-1/17</w:t>
            </w:r>
            <w:r>
              <w:rPr>
                <w:rFonts w:ascii="Arial" w:hAnsi="Arial" w:cs="Arial"/>
              </w:rPr>
              <w:t>-</w:t>
            </w:r>
            <w:r w:rsidRPr="00E31247">
              <w:rPr>
                <w:rFonts w:ascii="Arial" w:hAnsi="Arial" w:cs="Arial"/>
              </w:rPr>
              <w:t xml:space="preserve">20 СОЛАС 74/88) (правила II-1/15, 16, 16-1 и 17 СОЛАС </w:t>
            </w:r>
            <w:r>
              <w:rPr>
                <w:rFonts w:ascii="Arial" w:hAnsi="Arial" w:cs="Arial"/>
              </w:rPr>
              <w:t>74/</w:t>
            </w:r>
            <w:r w:rsidRPr="00E31247">
              <w:rPr>
                <w:rFonts w:ascii="Arial" w:hAnsi="Arial" w:cs="Arial"/>
              </w:rPr>
              <w:t>06);</w:t>
            </w:r>
          </w:p>
        </w:tc>
      </w:tr>
      <w:tr w:rsidR="00E31247" w:rsidRPr="005362E6" w:rsidTr="00385672">
        <w:tc>
          <w:tcPr>
            <w:tcW w:w="1222" w:type="dxa"/>
            <w:tcBorders>
              <w:top w:val="nil"/>
              <w:left w:val="nil"/>
              <w:bottom w:val="nil"/>
              <w:right w:val="nil"/>
            </w:tcBorders>
            <w:tcMar>
              <w:left w:w="0" w:type="dxa"/>
              <w:right w:w="0" w:type="dxa"/>
            </w:tcMar>
          </w:tcPr>
          <w:p w:rsidR="00E31247" w:rsidRPr="003113F3" w:rsidRDefault="00E31247"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E31247" w:rsidRPr="00943D32" w:rsidRDefault="00E31247" w:rsidP="008F3C8B">
            <w:pPr>
              <w:tabs>
                <w:tab w:val="left" w:pos="567"/>
              </w:tabs>
              <w:suppressAutoHyphens/>
              <w:spacing w:line="240" w:lineRule="auto"/>
              <w:rPr>
                <w:rFonts w:ascii="Arial" w:hAnsi="Arial" w:cs="Arial"/>
              </w:rPr>
            </w:pPr>
            <w:r w:rsidRPr="00943D32">
              <w:rPr>
                <w:rFonts w:ascii="Arial" w:hAnsi="Arial" w:cs="Arial"/>
              </w:rPr>
              <w:t>5.1.1.6</w:t>
            </w:r>
          </w:p>
        </w:tc>
        <w:tc>
          <w:tcPr>
            <w:tcW w:w="6370" w:type="dxa"/>
            <w:tcBorders>
              <w:top w:val="nil"/>
              <w:left w:val="nil"/>
              <w:bottom w:val="nil"/>
              <w:right w:val="nil"/>
            </w:tcBorders>
            <w:tcMar>
              <w:left w:w="0" w:type="dxa"/>
              <w:right w:w="0" w:type="dxa"/>
            </w:tcMar>
          </w:tcPr>
          <w:p w:rsidR="00E31247" w:rsidRPr="003113F3" w:rsidRDefault="00E31247" w:rsidP="008F3C8B">
            <w:pPr>
              <w:tabs>
                <w:tab w:val="left" w:pos="945"/>
              </w:tabs>
              <w:spacing w:line="240" w:lineRule="auto"/>
              <w:jc w:val="both"/>
              <w:rPr>
                <w:rFonts w:ascii="Arial" w:hAnsi="Arial" w:cs="Arial"/>
              </w:rPr>
            </w:pPr>
            <w:r w:rsidRPr="00E31247">
              <w:rPr>
                <w:rFonts w:ascii="Arial" w:hAnsi="Arial" w:cs="Arial"/>
              </w:rPr>
              <w:t xml:space="preserve">проверку схем систем осушения (правила II-1/21 и 39 СОЛАС </w:t>
            </w:r>
            <w:r w:rsidRPr="00E325B6">
              <w:rPr>
                <w:rFonts w:ascii="Arial" w:hAnsi="Arial" w:cs="Arial"/>
                <w:spacing w:val="-4"/>
              </w:rPr>
              <w:t>74/88) (правило II-1/35-1 СОЛАС 74/05/09 и правило II-2/20.6.1.4</w:t>
            </w:r>
            <w:r w:rsidRPr="00E31247">
              <w:rPr>
                <w:rFonts w:ascii="Arial" w:hAnsi="Arial" w:cs="Arial"/>
              </w:rPr>
              <w:t xml:space="preserve"> СОЛАС </w:t>
            </w:r>
            <w:r>
              <w:rPr>
                <w:rFonts w:ascii="Arial" w:hAnsi="Arial" w:cs="Arial"/>
              </w:rPr>
              <w:t>74/</w:t>
            </w:r>
            <w:r w:rsidRPr="00E31247">
              <w:rPr>
                <w:rFonts w:ascii="Arial" w:hAnsi="Arial" w:cs="Arial"/>
              </w:rPr>
              <w:t>08);</w:t>
            </w:r>
          </w:p>
        </w:tc>
      </w:tr>
      <w:tr w:rsidR="00E31247" w:rsidRPr="005362E6" w:rsidTr="00385672">
        <w:tc>
          <w:tcPr>
            <w:tcW w:w="1222" w:type="dxa"/>
            <w:tcBorders>
              <w:top w:val="nil"/>
              <w:left w:val="nil"/>
              <w:bottom w:val="nil"/>
              <w:right w:val="nil"/>
            </w:tcBorders>
            <w:tcMar>
              <w:left w:w="0" w:type="dxa"/>
              <w:right w:w="0" w:type="dxa"/>
            </w:tcMar>
          </w:tcPr>
          <w:p w:rsidR="00E31247" w:rsidRPr="003113F3" w:rsidRDefault="00E31247"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E31247" w:rsidRPr="00943D32" w:rsidRDefault="00E31247" w:rsidP="008F3C8B">
            <w:pPr>
              <w:tabs>
                <w:tab w:val="left" w:pos="567"/>
              </w:tabs>
              <w:suppressAutoHyphens/>
              <w:spacing w:line="240" w:lineRule="auto"/>
              <w:rPr>
                <w:rFonts w:ascii="Arial" w:hAnsi="Arial" w:cs="Arial"/>
              </w:rPr>
            </w:pPr>
            <w:r w:rsidRPr="00943D32">
              <w:rPr>
                <w:rFonts w:ascii="Arial" w:hAnsi="Arial" w:cs="Arial"/>
              </w:rPr>
              <w:t>5.1.1.7</w:t>
            </w:r>
          </w:p>
        </w:tc>
        <w:tc>
          <w:tcPr>
            <w:tcW w:w="6370" w:type="dxa"/>
            <w:tcBorders>
              <w:top w:val="nil"/>
              <w:left w:val="nil"/>
              <w:bottom w:val="nil"/>
              <w:right w:val="nil"/>
            </w:tcBorders>
            <w:tcMar>
              <w:left w:w="0" w:type="dxa"/>
              <w:right w:w="0" w:type="dxa"/>
            </w:tcMar>
          </w:tcPr>
          <w:p w:rsidR="00E31247" w:rsidRPr="003113F3" w:rsidRDefault="00E31247" w:rsidP="008F3C8B">
            <w:pPr>
              <w:tabs>
                <w:tab w:val="left" w:pos="945"/>
              </w:tabs>
              <w:spacing w:line="240" w:lineRule="auto"/>
              <w:jc w:val="both"/>
              <w:rPr>
                <w:rFonts w:ascii="Arial" w:hAnsi="Arial" w:cs="Arial"/>
              </w:rPr>
            </w:pPr>
            <w:r w:rsidRPr="00E31247">
              <w:rPr>
                <w:rFonts w:ascii="Arial" w:hAnsi="Arial" w:cs="Arial"/>
              </w:rPr>
              <w:t xml:space="preserve">осмотр, при необходимости, средств индикации положения всех носовых дверей и </w:t>
            </w:r>
            <w:r>
              <w:rPr>
                <w:rFonts w:ascii="Arial" w:hAnsi="Arial" w:cs="Arial"/>
              </w:rPr>
              <w:t>течи</w:t>
            </w:r>
            <w:r w:rsidRPr="00E31247">
              <w:rPr>
                <w:rFonts w:ascii="Arial" w:hAnsi="Arial" w:cs="Arial"/>
              </w:rPr>
              <w:t xml:space="preserve"> через них (правило II-1/23</w:t>
            </w:r>
            <w:r>
              <w:rPr>
                <w:rFonts w:ascii="Arial" w:hAnsi="Arial" w:cs="Arial"/>
              </w:rPr>
              <w:t>-</w:t>
            </w:r>
            <w:r w:rsidRPr="00E31247">
              <w:rPr>
                <w:rFonts w:ascii="Arial" w:hAnsi="Arial" w:cs="Arial"/>
              </w:rPr>
              <w:t xml:space="preserve">2 СОЛАС 74/88) (правило II-1/17-1 СОЛАС </w:t>
            </w:r>
            <w:r>
              <w:rPr>
                <w:rFonts w:ascii="Arial" w:hAnsi="Arial" w:cs="Arial"/>
              </w:rPr>
              <w:t>74/</w:t>
            </w:r>
            <w:r w:rsidRPr="00E31247">
              <w:rPr>
                <w:rFonts w:ascii="Arial" w:hAnsi="Arial" w:cs="Arial"/>
              </w:rPr>
              <w:t>06);</w:t>
            </w:r>
          </w:p>
        </w:tc>
      </w:tr>
      <w:tr w:rsidR="00E31247" w:rsidRPr="005362E6" w:rsidTr="00385672">
        <w:tc>
          <w:tcPr>
            <w:tcW w:w="1222" w:type="dxa"/>
            <w:tcBorders>
              <w:top w:val="nil"/>
              <w:left w:val="nil"/>
              <w:bottom w:val="nil"/>
              <w:right w:val="nil"/>
            </w:tcBorders>
            <w:tcMar>
              <w:left w:w="0" w:type="dxa"/>
              <w:right w:w="0" w:type="dxa"/>
            </w:tcMar>
          </w:tcPr>
          <w:p w:rsidR="00E31247" w:rsidRPr="003113F3" w:rsidRDefault="00E31247"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E31247" w:rsidRPr="00943D32" w:rsidRDefault="00E31247" w:rsidP="008F3C8B">
            <w:pPr>
              <w:tabs>
                <w:tab w:val="left" w:pos="567"/>
              </w:tabs>
              <w:suppressAutoHyphens/>
              <w:spacing w:line="240" w:lineRule="auto"/>
              <w:rPr>
                <w:rFonts w:ascii="Arial" w:hAnsi="Arial" w:cs="Arial"/>
              </w:rPr>
            </w:pPr>
            <w:r w:rsidRPr="00943D32">
              <w:rPr>
                <w:rFonts w:ascii="Arial" w:hAnsi="Arial" w:cs="Arial"/>
              </w:rPr>
              <w:t>5.1.1.8</w:t>
            </w:r>
          </w:p>
        </w:tc>
        <w:tc>
          <w:tcPr>
            <w:tcW w:w="6370" w:type="dxa"/>
            <w:tcBorders>
              <w:top w:val="nil"/>
              <w:left w:val="nil"/>
              <w:bottom w:val="nil"/>
              <w:right w:val="nil"/>
            </w:tcBorders>
            <w:tcMar>
              <w:left w:w="0" w:type="dxa"/>
              <w:right w:w="0" w:type="dxa"/>
            </w:tcMar>
          </w:tcPr>
          <w:p w:rsidR="00E31247" w:rsidRPr="003113F3" w:rsidRDefault="00E31247" w:rsidP="003C3D89">
            <w:pPr>
              <w:tabs>
                <w:tab w:val="left" w:pos="945"/>
              </w:tabs>
              <w:spacing w:line="240" w:lineRule="auto"/>
              <w:jc w:val="both"/>
              <w:rPr>
                <w:rFonts w:ascii="Arial" w:hAnsi="Arial" w:cs="Arial"/>
              </w:rPr>
            </w:pPr>
            <w:r w:rsidRPr="00E31247">
              <w:rPr>
                <w:rFonts w:ascii="Arial" w:hAnsi="Arial" w:cs="Arial"/>
              </w:rPr>
              <w:t>проверку схем механической установки (правила II-1/26–36 и 54 СОЛАС 74/88);</w:t>
            </w:r>
          </w:p>
        </w:tc>
      </w:tr>
      <w:tr w:rsidR="00E31247" w:rsidRPr="005362E6" w:rsidTr="00385672">
        <w:tc>
          <w:tcPr>
            <w:tcW w:w="1222" w:type="dxa"/>
            <w:tcBorders>
              <w:top w:val="nil"/>
              <w:left w:val="nil"/>
              <w:bottom w:val="nil"/>
              <w:right w:val="nil"/>
            </w:tcBorders>
            <w:tcMar>
              <w:left w:w="0" w:type="dxa"/>
              <w:right w:w="0" w:type="dxa"/>
            </w:tcMar>
          </w:tcPr>
          <w:p w:rsidR="00E31247" w:rsidRPr="003113F3" w:rsidRDefault="00E31247"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E31247" w:rsidRPr="00943D32" w:rsidRDefault="00E31247" w:rsidP="008F3C8B">
            <w:pPr>
              <w:tabs>
                <w:tab w:val="left" w:pos="567"/>
              </w:tabs>
              <w:suppressAutoHyphens/>
              <w:spacing w:line="240" w:lineRule="auto"/>
              <w:rPr>
                <w:rFonts w:ascii="Arial" w:hAnsi="Arial" w:cs="Arial"/>
              </w:rPr>
            </w:pPr>
            <w:r w:rsidRPr="00943D32">
              <w:rPr>
                <w:rFonts w:ascii="Arial" w:hAnsi="Arial" w:cs="Arial"/>
              </w:rPr>
              <w:t>5.1.1.9</w:t>
            </w:r>
          </w:p>
        </w:tc>
        <w:tc>
          <w:tcPr>
            <w:tcW w:w="6370" w:type="dxa"/>
            <w:tcBorders>
              <w:top w:val="nil"/>
              <w:left w:val="nil"/>
              <w:bottom w:val="nil"/>
              <w:right w:val="nil"/>
            </w:tcBorders>
            <w:tcMar>
              <w:left w:w="0" w:type="dxa"/>
              <w:right w:w="0" w:type="dxa"/>
            </w:tcMar>
          </w:tcPr>
          <w:p w:rsidR="00E31247" w:rsidRPr="003113F3" w:rsidRDefault="00E31247" w:rsidP="003C3D89">
            <w:pPr>
              <w:tabs>
                <w:tab w:val="left" w:pos="945"/>
              </w:tabs>
              <w:spacing w:line="240" w:lineRule="auto"/>
              <w:jc w:val="both"/>
              <w:rPr>
                <w:rFonts w:ascii="Arial" w:hAnsi="Arial" w:cs="Arial"/>
              </w:rPr>
            </w:pPr>
            <w:r w:rsidRPr="00E31247">
              <w:rPr>
                <w:rFonts w:ascii="Arial" w:hAnsi="Arial" w:cs="Arial"/>
              </w:rPr>
              <w:t>проверку схем электрической установки (правила II-1/39</w:t>
            </w:r>
            <w:r w:rsidR="003C3D89">
              <w:rPr>
                <w:rFonts w:ascii="Arial" w:hAnsi="Arial" w:cs="Arial"/>
              </w:rPr>
              <w:t>–</w:t>
            </w:r>
            <w:r w:rsidRPr="00E31247">
              <w:rPr>
                <w:rFonts w:ascii="Arial" w:hAnsi="Arial" w:cs="Arial"/>
              </w:rPr>
              <w:t>42, 44 и 45 СОЛАС 74/88);</w:t>
            </w:r>
          </w:p>
        </w:tc>
      </w:tr>
      <w:tr w:rsidR="00E31247" w:rsidRPr="005362E6" w:rsidTr="00385672">
        <w:tc>
          <w:tcPr>
            <w:tcW w:w="1222" w:type="dxa"/>
            <w:tcBorders>
              <w:top w:val="nil"/>
              <w:left w:val="nil"/>
              <w:bottom w:val="nil"/>
              <w:right w:val="nil"/>
            </w:tcBorders>
            <w:tcMar>
              <w:left w:w="0" w:type="dxa"/>
              <w:right w:w="0" w:type="dxa"/>
            </w:tcMar>
          </w:tcPr>
          <w:p w:rsidR="00E31247" w:rsidRPr="003113F3" w:rsidRDefault="00E31247"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E31247" w:rsidRPr="00943D32" w:rsidRDefault="00E31247" w:rsidP="008F3C8B">
            <w:pPr>
              <w:tabs>
                <w:tab w:val="left" w:pos="567"/>
              </w:tabs>
              <w:suppressAutoHyphens/>
              <w:spacing w:line="240" w:lineRule="auto"/>
              <w:rPr>
                <w:rFonts w:ascii="Arial" w:hAnsi="Arial" w:cs="Arial"/>
              </w:rPr>
            </w:pPr>
            <w:r w:rsidRPr="00943D32">
              <w:rPr>
                <w:rFonts w:ascii="Arial" w:hAnsi="Arial" w:cs="Arial"/>
              </w:rPr>
              <w:t>5.1.1.10</w:t>
            </w:r>
          </w:p>
        </w:tc>
        <w:tc>
          <w:tcPr>
            <w:tcW w:w="6370" w:type="dxa"/>
            <w:tcBorders>
              <w:top w:val="nil"/>
              <w:left w:val="nil"/>
              <w:bottom w:val="nil"/>
              <w:right w:val="nil"/>
            </w:tcBorders>
            <w:tcMar>
              <w:left w:w="0" w:type="dxa"/>
              <w:right w:w="0" w:type="dxa"/>
            </w:tcMar>
          </w:tcPr>
          <w:p w:rsidR="00E31247" w:rsidRPr="003113F3" w:rsidRDefault="00E31247" w:rsidP="008F3C8B">
            <w:pPr>
              <w:tabs>
                <w:tab w:val="left" w:pos="945"/>
              </w:tabs>
              <w:spacing w:line="240" w:lineRule="auto"/>
              <w:jc w:val="both"/>
              <w:rPr>
                <w:rFonts w:ascii="Arial" w:hAnsi="Arial" w:cs="Arial"/>
              </w:rPr>
            </w:pPr>
            <w:r w:rsidRPr="00E31247">
              <w:rPr>
                <w:rFonts w:ascii="Arial" w:hAnsi="Arial" w:cs="Arial"/>
              </w:rPr>
              <w:t>проверку, при необходимости, наличия дополнительного аварийного освещения (правило II-1/42</w:t>
            </w:r>
            <w:r>
              <w:rPr>
                <w:rFonts w:ascii="Arial" w:hAnsi="Arial" w:cs="Arial"/>
              </w:rPr>
              <w:t>-</w:t>
            </w:r>
            <w:r w:rsidRPr="00E31247">
              <w:rPr>
                <w:rFonts w:ascii="Arial" w:hAnsi="Arial" w:cs="Arial"/>
              </w:rPr>
              <w:t>1 СОЛАС 74/88);</w:t>
            </w:r>
          </w:p>
        </w:tc>
      </w:tr>
      <w:tr w:rsidR="00E31247" w:rsidRPr="005362E6" w:rsidTr="00385672">
        <w:tc>
          <w:tcPr>
            <w:tcW w:w="1222" w:type="dxa"/>
            <w:tcBorders>
              <w:top w:val="nil"/>
              <w:left w:val="nil"/>
              <w:bottom w:val="nil"/>
              <w:right w:val="nil"/>
            </w:tcBorders>
            <w:tcMar>
              <w:left w:w="0" w:type="dxa"/>
              <w:right w:w="0" w:type="dxa"/>
            </w:tcMar>
          </w:tcPr>
          <w:p w:rsidR="00E31247" w:rsidRPr="003113F3" w:rsidRDefault="00E31247"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E31247" w:rsidRPr="00943D32" w:rsidRDefault="00E31247" w:rsidP="008F3C8B">
            <w:pPr>
              <w:tabs>
                <w:tab w:val="left" w:pos="567"/>
              </w:tabs>
              <w:suppressAutoHyphens/>
              <w:spacing w:line="240" w:lineRule="auto"/>
              <w:rPr>
                <w:rFonts w:ascii="Arial" w:hAnsi="Arial" w:cs="Arial"/>
              </w:rPr>
            </w:pPr>
            <w:r w:rsidRPr="00943D32">
              <w:rPr>
                <w:rFonts w:ascii="Arial" w:hAnsi="Arial" w:cs="Arial"/>
              </w:rPr>
              <w:t>5.1.1.11</w:t>
            </w:r>
          </w:p>
        </w:tc>
        <w:tc>
          <w:tcPr>
            <w:tcW w:w="6370" w:type="dxa"/>
            <w:tcBorders>
              <w:top w:val="nil"/>
              <w:left w:val="nil"/>
              <w:bottom w:val="nil"/>
              <w:right w:val="nil"/>
            </w:tcBorders>
            <w:tcMar>
              <w:left w:w="0" w:type="dxa"/>
              <w:right w:w="0" w:type="dxa"/>
            </w:tcMar>
          </w:tcPr>
          <w:p w:rsidR="00E31247" w:rsidRPr="003113F3" w:rsidRDefault="00E31247" w:rsidP="008F3C8B">
            <w:pPr>
              <w:tabs>
                <w:tab w:val="left" w:pos="945"/>
              </w:tabs>
              <w:spacing w:line="240" w:lineRule="auto"/>
              <w:jc w:val="both"/>
              <w:rPr>
                <w:rFonts w:ascii="Arial" w:hAnsi="Arial" w:cs="Arial"/>
              </w:rPr>
            </w:pPr>
            <w:r w:rsidRPr="00E325B6">
              <w:rPr>
                <w:rFonts w:ascii="Arial" w:hAnsi="Arial" w:cs="Arial"/>
                <w:spacing w:val="2"/>
              </w:rPr>
              <w:t>проверку, когда это применимо, одобренной документации на альтернативные конструкции, меры и устройства (правила II-1/55, II-2/17 и III/38 СОЛАС</w:t>
            </w:r>
            <w:r w:rsidRPr="00E31247">
              <w:rPr>
                <w:rFonts w:ascii="Arial" w:hAnsi="Arial" w:cs="Arial"/>
              </w:rPr>
              <w:t xml:space="preserve"> </w:t>
            </w:r>
            <w:r w:rsidR="00282AA5">
              <w:rPr>
                <w:rFonts w:ascii="Arial" w:hAnsi="Arial" w:cs="Arial"/>
              </w:rPr>
              <w:t>74/</w:t>
            </w:r>
            <w:r w:rsidRPr="00E31247">
              <w:rPr>
                <w:rFonts w:ascii="Arial" w:hAnsi="Arial" w:cs="Arial"/>
              </w:rPr>
              <w:t>00/06</w:t>
            </w:r>
            <w:r w:rsidR="008C4CFB">
              <w:rPr>
                <w:rFonts w:ascii="Arial" w:hAnsi="Arial" w:cs="Arial"/>
              </w:rPr>
              <w:t>/15 и глава 2 Кодекса МГТ</w:t>
            </w:r>
            <w:r w:rsidRPr="00E31247">
              <w:rPr>
                <w:rFonts w:ascii="Arial" w:hAnsi="Arial" w:cs="Arial"/>
              </w:rPr>
              <w:t>);</w:t>
            </w:r>
          </w:p>
        </w:tc>
      </w:tr>
      <w:tr w:rsidR="00282AA5" w:rsidRPr="005362E6" w:rsidTr="00385672">
        <w:tc>
          <w:tcPr>
            <w:tcW w:w="1222" w:type="dxa"/>
            <w:tcBorders>
              <w:top w:val="nil"/>
              <w:left w:val="nil"/>
              <w:bottom w:val="nil"/>
              <w:right w:val="nil"/>
            </w:tcBorders>
            <w:tcMar>
              <w:left w:w="0" w:type="dxa"/>
              <w:right w:w="0" w:type="dxa"/>
            </w:tcMar>
          </w:tcPr>
          <w:p w:rsidR="00282AA5" w:rsidRPr="003113F3" w:rsidRDefault="00282AA5"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282AA5" w:rsidRPr="00943D32" w:rsidRDefault="00282AA5" w:rsidP="008F3C8B">
            <w:pPr>
              <w:tabs>
                <w:tab w:val="left" w:pos="567"/>
              </w:tabs>
              <w:suppressAutoHyphens/>
              <w:spacing w:line="240" w:lineRule="auto"/>
              <w:rPr>
                <w:rFonts w:ascii="Arial" w:hAnsi="Arial" w:cs="Arial"/>
              </w:rPr>
            </w:pPr>
            <w:r w:rsidRPr="00943D32">
              <w:rPr>
                <w:rFonts w:ascii="Arial" w:hAnsi="Arial" w:cs="Arial"/>
              </w:rPr>
              <w:t>5.1.1.12</w:t>
            </w:r>
          </w:p>
        </w:tc>
        <w:tc>
          <w:tcPr>
            <w:tcW w:w="6370" w:type="dxa"/>
            <w:tcBorders>
              <w:top w:val="nil"/>
              <w:left w:val="nil"/>
              <w:bottom w:val="nil"/>
              <w:right w:val="nil"/>
            </w:tcBorders>
            <w:tcMar>
              <w:left w:w="0" w:type="dxa"/>
              <w:right w:w="0" w:type="dxa"/>
            </w:tcMar>
          </w:tcPr>
          <w:p w:rsidR="00282AA5" w:rsidRPr="00E325B6" w:rsidRDefault="00282AA5" w:rsidP="008F3C8B">
            <w:pPr>
              <w:tabs>
                <w:tab w:val="left" w:pos="945"/>
              </w:tabs>
              <w:spacing w:line="240" w:lineRule="auto"/>
              <w:jc w:val="both"/>
              <w:rPr>
                <w:rFonts w:ascii="Arial" w:hAnsi="Arial" w:cs="Arial"/>
                <w:spacing w:val="2"/>
              </w:rPr>
            </w:pPr>
            <w:r w:rsidRPr="00E325B6">
              <w:rPr>
                <w:rFonts w:ascii="Arial" w:hAnsi="Arial" w:cs="Arial"/>
                <w:spacing w:val="2"/>
              </w:rPr>
              <w:t>проверку схем пожарных насосов, включая аварийный пожарный насос</w:t>
            </w:r>
            <w:r w:rsidRPr="00DC05F3">
              <w:rPr>
                <w:rStyle w:val="a9"/>
                <w:rFonts w:ascii="Arial" w:hAnsi="Arial" w:cs="Arial"/>
                <w:spacing w:val="2"/>
              </w:rPr>
              <w:footnoteReference w:customMarkFollows="1" w:id="30"/>
              <w:t>*</w:t>
            </w:r>
            <w:r w:rsidRPr="00E325B6">
              <w:rPr>
                <w:rFonts w:ascii="Arial" w:hAnsi="Arial" w:cs="Arial"/>
                <w:spacing w:val="2"/>
              </w:rPr>
              <w:t>, если применимо, пожарных магистралей, кранов, рукавов и стволов и международного берегового соединения (правило II-1/39 СОЛАС 74/88 и правило II-2/10.2 СОЛАС 74/00</w:t>
            </w:r>
            <w:r w:rsidR="008C4CFB">
              <w:rPr>
                <w:rFonts w:ascii="Arial" w:hAnsi="Arial" w:cs="Arial"/>
                <w:spacing w:val="2"/>
              </w:rPr>
              <w:t>/14</w:t>
            </w:r>
            <w:r w:rsidRPr="00E325B6">
              <w:rPr>
                <w:rFonts w:ascii="Arial" w:hAnsi="Arial" w:cs="Arial"/>
                <w:spacing w:val="2"/>
              </w:rPr>
              <w:t>; главы 2 и 12 Кодекса СПБ) (правило II-1/39 и правила II-2/4 и 19 СОЛАС 74/88);</w:t>
            </w:r>
          </w:p>
        </w:tc>
      </w:tr>
      <w:tr w:rsidR="00282AA5" w:rsidRPr="005362E6" w:rsidTr="00385672">
        <w:tc>
          <w:tcPr>
            <w:tcW w:w="1222" w:type="dxa"/>
            <w:tcBorders>
              <w:top w:val="nil"/>
              <w:left w:val="nil"/>
              <w:bottom w:val="nil"/>
              <w:right w:val="nil"/>
            </w:tcBorders>
            <w:tcMar>
              <w:left w:w="0" w:type="dxa"/>
              <w:right w:w="0" w:type="dxa"/>
            </w:tcMar>
          </w:tcPr>
          <w:p w:rsidR="00282AA5" w:rsidRPr="003113F3" w:rsidRDefault="00282AA5"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282AA5" w:rsidRPr="00943D32" w:rsidRDefault="00282AA5" w:rsidP="008F3C8B">
            <w:pPr>
              <w:tabs>
                <w:tab w:val="left" w:pos="567"/>
              </w:tabs>
              <w:suppressAutoHyphens/>
              <w:spacing w:line="240" w:lineRule="auto"/>
              <w:rPr>
                <w:rFonts w:ascii="Arial" w:hAnsi="Arial" w:cs="Arial"/>
              </w:rPr>
            </w:pPr>
            <w:r w:rsidRPr="00943D32">
              <w:rPr>
                <w:rFonts w:ascii="Arial" w:hAnsi="Arial" w:cs="Arial"/>
              </w:rPr>
              <w:t>5.1.1.13</w:t>
            </w:r>
          </w:p>
        </w:tc>
        <w:tc>
          <w:tcPr>
            <w:tcW w:w="6370" w:type="dxa"/>
            <w:tcBorders>
              <w:top w:val="nil"/>
              <w:left w:val="nil"/>
              <w:bottom w:val="nil"/>
              <w:right w:val="nil"/>
            </w:tcBorders>
            <w:tcMar>
              <w:left w:w="0" w:type="dxa"/>
              <w:right w:w="0" w:type="dxa"/>
            </w:tcMar>
          </w:tcPr>
          <w:p w:rsidR="00282AA5" w:rsidRPr="003113F3" w:rsidRDefault="00282AA5" w:rsidP="008F3C8B">
            <w:pPr>
              <w:tabs>
                <w:tab w:val="left" w:pos="945"/>
              </w:tabs>
              <w:spacing w:line="240" w:lineRule="auto"/>
              <w:jc w:val="both"/>
              <w:rPr>
                <w:rFonts w:ascii="Arial" w:hAnsi="Arial" w:cs="Arial"/>
              </w:rPr>
            </w:pPr>
            <w:r w:rsidRPr="00282AA5">
              <w:rPr>
                <w:rFonts w:ascii="Arial" w:hAnsi="Arial" w:cs="Arial"/>
              </w:rPr>
              <w:t>проверку схем средств пожаротушения в машинных помещениях (правила II-2/10.4 и 10.5 СОЛАС 74/00</w:t>
            </w:r>
            <w:r w:rsidR="00227E8A">
              <w:rPr>
                <w:rFonts w:ascii="Arial" w:hAnsi="Arial" w:cs="Arial"/>
              </w:rPr>
              <w:t>/12</w:t>
            </w:r>
            <w:r w:rsidR="008C4CFB">
              <w:rPr>
                <w:rFonts w:ascii="Arial" w:hAnsi="Arial" w:cs="Arial"/>
              </w:rPr>
              <w:t>/14</w:t>
            </w:r>
            <w:r w:rsidRPr="00282AA5">
              <w:rPr>
                <w:rFonts w:ascii="Arial" w:hAnsi="Arial" w:cs="Arial"/>
              </w:rPr>
              <w:t>; главы 5</w:t>
            </w:r>
            <w:r w:rsidR="00227E8A">
              <w:rPr>
                <w:rFonts w:ascii="Arial" w:hAnsi="Arial" w:cs="Arial"/>
              </w:rPr>
              <w:t>-</w:t>
            </w:r>
            <w:r w:rsidRPr="00282AA5">
              <w:rPr>
                <w:rFonts w:ascii="Arial" w:hAnsi="Arial" w:cs="Arial"/>
              </w:rPr>
              <w:t>7 Кодекса СПБ) (правило II-2/7 СОЛАС 74/88);</w:t>
            </w:r>
          </w:p>
        </w:tc>
      </w:tr>
      <w:tr w:rsidR="00227E8A" w:rsidRPr="005362E6" w:rsidTr="00385672">
        <w:tc>
          <w:tcPr>
            <w:tcW w:w="1222" w:type="dxa"/>
            <w:tcBorders>
              <w:top w:val="nil"/>
              <w:left w:val="nil"/>
              <w:bottom w:val="nil"/>
              <w:right w:val="nil"/>
            </w:tcBorders>
            <w:tcMar>
              <w:left w:w="0" w:type="dxa"/>
              <w:right w:w="0" w:type="dxa"/>
            </w:tcMar>
          </w:tcPr>
          <w:p w:rsidR="00227E8A" w:rsidRPr="003113F3" w:rsidRDefault="00227E8A"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227E8A" w:rsidRPr="00943D32" w:rsidRDefault="00227E8A" w:rsidP="008F3C8B">
            <w:pPr>
              <w:tabs>
                <w:tab w:val="left" w:pos="567"/>
              </w:tabs>
              <w:suppressAutoHyphens/>
              <w:spacing w:line="240" w:lineRule="auto"/>
              <w:rPr>
                <w:rFonts w:ascii="Arial" w:hAnsi="Arial" w:cs="Arial"/>
              </w:rPr>
            </w:pPr>
            <w:r w:rsidRPr="00943D32">
              <w:rPr>
                <w:rFonts w:ascii="Arial" w:hAnsi="Arial" w:cs="Arial"/>
              </w:rPr>
              <w:t>5.1.1.14</w:t>
            </w:r>
          </w:p>
        </w:tc>
        <w:tc>
          <w:tcPr>
            <w:tcW w:w="6370" w:type="dxa"/>
            <w:tcBorders>
              <w:top w:val="nil"/>
              <w:left w:val="nil"/>
              <w:bottom w:val="nil"/>
              <w:right w:val="nil"/>
            </w:tcBorders>
            <w:tcMar>
              <w:left w:w="0" w:type="dxa"/>
              <w:right w:w="0" w:type="dxa"/>
            </w:tcMar>
          </w:tcPr>
          <w:p w:rsidR="00227E8A" w:rsidRPr="00E325B6" w:rsidRDefault="00227E8A" w:rsidP="008F3C8B">
            <w:pPr>
              <w:tabs>
                <w:tab w:val="left" w:pos="945"/>
              </w:tabs>
              <w:spacing w:line="240" w:lineRule="auto"/>
              <w:jc w:val="both"/>
              <w:rPr>
                <w:rFonts w:ascii="Arial" w:hAnsi="Arial" w:cs="Arial"/>
                <w:spacing w:val="2"/>
              </w:rPr>
            </w:pPr>
            <w:r w:rsidRPr="00E325B6">
              <w:rPr>
                <w:rFonts w:ascii="Arial" w:hAnsi="Arial" w:cs="Arial"/>
                <w:spacing w:val="2"/>
              </w:rPr>
              <w:t>проверку наличия и спецификаций огнетушителей и комплектов снаряжения пожарных, включая их автономные дыхательные аппараты со сжатым воздухом, а также наличия радиотелефонного переносного оборудования для двусторонней связи во взрывобезопасном исполнении или конструктивно безопасного (правила II-2/6 и 17 СОЛАС 74/88) (правило II-2/10.10 СОЛАС 74/00/12);</w:t>
            </w:r>
          </w:p>
        </w:tc>
      </w:tr>
      <w:tr w:rsidR="00227E8A" w:rsidRPr="005362E6" w:rsidTr="00385672">
        <w:tc>
          <w:tcPr>
            <w:tcW w:w="1222" w:type="dxa"/>
            <w:tcBorders>
              <w:top w:val="nil"/>
              <w:left w:val="nil"/>
              <w:bottom w:val="nil"/>
              <w:right w:val="nil"/>
            </w:tcBorders>
            <w:tcMar>
              <w:left w:w="0" w:type="dxa"/>
              <w:right w:w="0" w:type="dxa"/>
            </w:tcMar>
          </w:tcPr>
          <w:p w:rsidR="00227E8A" w:rsidRPr="003113F3" w:rsidRDefault="00227E8A"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227E8A" w:rsidRPr="00943D32" w:rsidRDefault="00227E8A" w:rsidP="008F3C8B">
            <w:pPr>
              <w:tabs>
                <w:tab w:val="left" w:pos="567"/>
              </w:tabs>
              <w:suppressAutoHyphens/>
              <w:spacing w:line="240" w:lineRule="auto"/>
              <w:rPr>
                <w:rFonts w:ascii="Arial" w:hAnsi="Arial" w:cs="Arial"/>
              </w:rPr>
            </w:pPr>
            <w:r w:rsidRPr="00943D32">
              <w:rPr>
                <w:rFonts w:ascii="Arial" w:hAnsi="Arial" w:cs="Arial"/>
              </w:rPr>
              <w:t>5.1.1.15</w:t>
            </w:r>
          </w:p>
        </w:tc>
        <w:tc>
          <w:tcPr>
            <w:tcW w:w="6370" w:type="dxa"/>
            <w:tcBorders>
              <w:top w:val="nil"/>
              <w:left w:val="nil"/>
              <w:bottom w:val="nil"/>
              <w:right w:val="nil"/>
            </w:tcBorders>
            <w:tcMar>
              <w:left w:w="0" w:type="dxa"/>
              <w:right w:w="0" w:type="dxa"/>
            </w:tcMar>
          </w:tcPr>
          <w:p w:rsidR="00227E8A" w:rsidRPr="00E325B6" w:rsidRDefault="00227E8A" w:rsidP="00E325B6">
            <w:pPr>
              <w:tabs>
                <w:tab w:val="left" w:pos="945"/>
              </w:tabs>
              <w:spacing w:line="240" w:lineRule="auto"/>
              <w:jc w:val="both"/>
              <w:rPr>
                <w:rFonts w:ascii="Arial" w:hAnsi="Arial" w:cs="Arial"/>
                <w:spacing w:val="2"/>
              </w:rPr>
            </w:pPr>
            <w:r w:rsidRPr="00E325B6">
              <w:rPr>
                <w:rFonts w:ascii="Arial" w:hAnsi="Arial" w:cs="Arial"/>
                <w:spacing w:val="2"/>
              </w:rPr>
              <w:t xml:space="preserve">для пассажирских судов, </w:t>
            </w:r>
            <w:r w:rsidR="00744093" w:rsidRPr="00E325B6">
              <w:rPr>
                <w:rFonts w:ascii="Arial" w:hAnsi="Arial" w:cs="Arial"/>
                <w:spacing w:val="2"/>
              </w:rPr>
              <w:t xml:space="preserve">находящихся на этапе </w:t>
            </w:r>
            <w:r w:rsidRPr="00E325B6">
              <w:rPr>
                <w:rFonts w:ascii="Arial" w:hAnsi="Arial" w:cs="Arial"/>
                <w:spacing w:val="2"/>
              </w:rPr>
              <w:t>постро</w:t>
            </w:r>
            <w:r w:rsidR="00744093" w:rsidRPr="00E325B6">
              <w:rPr>
                <w:rFonts w:ascii="Arial" w:hAnsi="Arial" w:cs="Arial"/>
                <w:spacing w:val="2"/>
              </w:rPr>
              <w:t>йки</w:t>
            </w:r>
            <w:r w:rsidRPr="00E325B6">
              <w:rPr>
                <w:rFonts w:ascii="Arial" w:hAnsi="Arial" w:cs="Arial"/>
                <w:spacing w:val="2"/>
              </w:rPr>
              <w:t xml:space="preserve"> 1</w:t>
            </w:r>
            <w:r w:rsidR="00E325B6">
              <w:rPr>
                <w:rFonts w:ascii="Arial" w:hAnsi="Arial" w:cs="Arial"/>
                <w:spacing w:val="2"/>
              </w:rPr>
              <w:t> </w:t>
            </w:r>
            <w:r w:rsidRPr="00E325B6">
              <w:rPr>
                <w:rFonts w:ascii="Arial" w:hAnsi="Arial" w:cs="Arial"/>
                <w:spacing w:val="2"/>
              </w:rPr>
              <w:t>июля 2010 года или после этой даты, – проверку наличия соответствующим образом расположенных средств для полной перезарядки дыхательных воздушных баллонов (правило II-2/10.10.2 СОЛАС 74/08);</w:t>
            </w:r>
          </w:p>
        </w:tc>
      </w:tr>
      <w:tr w:rsidR="00227E8A" w:rsidRPr="005362E6" w:rsidTr="00385672">
        <w:tc>
          <w:tcPr>
            <w:tcW w:w="1222" w:type="dxa"/>
            <w:tcBorders>
              <w:top w:val="nil"/>
              <w:left w:val="nil"/>
              <w:bottom w:val="nil"/>
              <w:right w:val="nil"/>
            </w:tcBorders>
            <w:tcMar>
              <w:left w:w="0" w:type="dxa"/>
              <w:right w:w="0" w:type="dxa"/>
            </w:tcMar>
          </w:tcPr>
          <w:p w:rsidR="00227E8A" w:rsidRPr="003113F3" w:rsidRDefault="00227E8A"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227E8A" w:rsidRPr="00943D32" w:rsidRDefault="00227E8A" w:rsidP="008F3C8B">
            <w:pPr>
              <w:tabs>
                <w:tab w:val="left" w:pos="567"/>
              </w:tabs>
              <w:suppressAutoHyphens/>
              <w:spacing w:line="240" w:lineRule="auto"/>
              <w:rPr>
                <w:rFonts w:ascii="Arial" w:hAnsi="Arial" w:cs="Arial"/>
              </w:rPr>
            </w:pPr>
            <w:r w:rsidRPr="00943D32">
              <w:rPr>
                <w:rFonts w:ascii="Arial" w:hAnsi="Arial" w:cs="Arial"/>
              </w:rPr>
              <w:t>5.1.1.16</w:t>
            </w:r>
          </w:p>
        </w:tc>
        <w:tc>
          <w:tcPr>
            <w:tcW w:w="6370" w:type="dxa"/>
            <w:tcBorders>
              <w:top w:val="nil"/>
              <w:left w:val="nil"/>
              <w:bottom w:val="nil"/>
              <w:right w:val="nil"/>
            </w:tcBorders>
            <w:tcMar>
              <w:left w:w="0" w:type="dxa"/>
              <w:right w:w="0" w:type="dxa"/>
            </w:tcMar>
          </w:tcPr>
          <w:p w:rsidR="00227E8A" w:rsidRPr="003113F3" w:rsidRDefault="00227E8A" w:rsidP="008F3C8B">
            <w:pPr>
              <w:tabs>
                <w:tab w:val="left" w:pos="945"/>
              </w:tabs>
              <w:spacing w:line="240" w:lineRule="auto"/>
              <w:jc w:val="both"/>
              <w:rPr>
                <w:rFonts w:ascii="Arial" w:hAnsi="Arial" w:cs="Arial"/>
              </w:rPr>
            </w:pPr>
            <w:r w:rsidRPr="00227E8A">
              <w:rPr>
                <w:rFonts w:ascii="Arial" w:hAnsi="Arial" w:cs="Arial"/>
              </w:rPr>
              <w:t>проверку схем средств пожаротушения и специальных мер в машинных помещениях (правило II-1/39 и правила II-2/7 и 11 СОЛАС 74/88);</w:t>
            </w:r>
          </w:p>
        </w:tc>
      </w:tr>
      <w:tr w:rsidR="00227E8A" w:rsidRPr="005362E6" w:rsidTr="00385672">
        <w:tc>
          <w:tcPr>
            <w:tcW w:w="1222" w:type="dxa"/>
            <w:tcBorders>
              <w:top w:val="nil"/>
              <w:left w:val="nil"/>
              <w:bottom w:val="nil"/>
              <w:right w:val="nil"/>
            </w:tcBorders>
            <w:tcMar>
              <w:left w:w="0" w:type="dxa"/>
              <w:right w:w="0" w:type="dxa"/>
            </w:tcMar>
          </w:tcPr>
          <w:p w:rsidR="00227E8A" w:rsidRPr="003113F3" w:rsidRDefault="00227E8A"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227E8A" w:rsidRPr="00943D32" w:rsidRDefault="00227E8A" w:rsidP="008F3C8B">
            <w:pPr>
              <w:tabs>
                <w:tab w:val="left" w:pos="567"/>
              </w:tabs>
              <w:suppressAutoHyphens/>
              <w:spacing w:line="240" w:lineRule="auto"/>
              <w:rPr>
                <w:rFonts w:ascii="Arial" w:hAnsi="Arial" w:cs="Arial"/>
              </w:rPr>
            </w:pPr>
            <w:r w:rsidRPr="00943D32">
              <w:rPr>
                <w:rFonts w:ascii="Arial" w:hAnsi="Arial" w:cs="Arial"/>
              </w:rPr>
              <w:t>5.1.1.17</w:t>
            </w:r>
          </w:p>
        </w:tc>
        <w:tc>
          <w:tcPr>
            <w:tcW w:w="6370" w:type="dxa"/>
            <w:tcBorders>
              <w:top w:val="nil"/>
              <w:left w:val="nil"/>
              <w:bottom w:val="nil"/>
              <w:right w:val="nil"/>
            </w:tcBorders>
            <w:tcMar>
              <w:left w:w="0" w:type="dxa"/>
              <w:right w:w="0" w:type="dxa"/>
            </w:tcMar>
          </w:tcPr>
          <w:p w:rsidR="00227E8A" w:rsidRPr="00227E8A" w:rsidRDefault="00227E8A" w:rsidP="008F3C8B">
            <w:pPr>
              <w:tabs>
                <w:tab w:val="left" w:pos="945"/>
              </w:tabs>
              <w:spacing w:line="240" w:lineRule="auto"/>
              <w:jc w:val="both"/>
              <w:rPr>
                <w:rFonts w:ascii="Arial" w:hAnsi="Arial" w:cs="Arial"/>
              </w:rPr>
            </w:pPr>
            <w:r w:rsidRPr="00227E8A">
              <w:rPr>
                <w:rFonts w:ascii="Arial" w:hAnsi="Arial" w:cs="Arial"/>
              </w:rPr>
              <w:t>проверку мер, связанных с жидким топливом, смазочными маслами и другими воспламеняющимися нефтепродуктами (правило II-2/4.2.3 СОЛАС 74/00) (правило II-2/15 СОЛАС 74/88);</w:t>
            </w:r>
          </w:p>
        </w:tc>
      </w:tr>
      <w:tr w:rsidR="00227E8A" w:rsidRPr="005362E6" w:rsidTr="00385672">
        <w:tc>
          <w:tcPr>
            <w:tcW w:w="1222" w:type="dxa"/>
            <w:tcBorders>
              <w:top w:val="nil"/>
              <w:left w:val="nil"/>
              <w:bottom w:val="nil"/>
              <w:right w:val="nil"/>
            </w:tcBorders>
            <w:tcMar>
              <w:left w:w="0" w:type="dxa"/>
              <w:right w:w="0" w:type="dxa"/>
            </w:tcMar>
          </w:tcPr>
          <w:p w:rsidR="00227E8A" w:rsidRPr="003113F3" w:rsidRDefault="00227E8A"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227E8A" w:rsidRPr="00943D32" w:rsidRDefault="00227E8A" w:rsidP="008F3C8B">
            <w:pPr>
              <w:tabs>
                <w:tab w:val="left" w:pos="567"/>
              </w:tabs>
              <w:suppressAutoHyphens/>
              <w:spacing w:line="240" w:lineRule="auto"/>
              <w:rPr>
                <w:rFonts w:ascii="Arial" w:hAnsi="Arial" w:cs="Arial"/>
              </w:rPr>
            </w:pPr>
            <w:r w:rsidRPr="00943D32">
              <w:rPr>
                <w:rFonts w:ascii="Arial" w:hAnsi="Arial" w:cs="Arial"/>
              </w:rPr>
              <w:t>5.1.1.18</w:t>
            </w:r>
          </w:p>
        </w:tc>
        <w:tc>
          <w:tcPr>
            <w:tcW w:w="6370" w:type="dxa"/>
            <w:tcBorders>
              <w:top w:val="nil"/>
              <w:left w:val="nil"/>
              <w:bottom w:val="nil"/>
              <w:right w:val="nil"/>
            </w:tcBorders>
            <w:tcMar>
              <w:left w:w="0" w:type="dxa"/>
              <w:right w:w="0" w:type="dxa"/>
            </w:tcMar>
          </w:tcPr>
          <w:p w:rsidR="00227E8A" w:rsidRPr="00227E8A" w:rsidRDefault="00227E8A" w:rsidP="008F3C8B">
            <w:pPr>
              <w:tabs>
                <w:tab w:val="left" w:pos="945"/>
              </w:tabs>
              <w:spacing w:line="240" w:lineRule="auto"/>
              <w:jc w:val="both"/>
              <w:rPr>
                <w:rFonts w:ascii="Arial" w:hAnsi="Arial" w:cs="Arial"/>
              </w:rPr>
            </w:pPr>
            <w:r w:rsidRPr="00227E8A">
              <w:rPr>
                <w:rFonts w:ascii="Arial" w:hAnsi="Arial" w:cs="Arial"/>
              </w:rPr>
              <w:t>проверку схем конструктивной противопожарной защиты, включая пути эвакуации (правила II-2/4.4.4, 5.2, 5.3, 7.5, 7.8.2, 8.4, 8.5, 9, 10.6, 11, 13, 17</w:t>
            </w:r>
            <w:r w:rsidR="008C4CFB">
              <w:rPr>
                <w:rFonts w:ascii="Arial" w:hAnsi="Arial" w:cs="Arial"/>
              </w:rPr>
              <w:t>,</w:t>
            </w:r>
            <w:r w:rsidRPr="00227E8A">
              <w:rPr>
                <w:rFonts w:ascii="Arial" w:hAnsi="Arial" w:cs="Arial"/>
              </w:rPr>
              <w:t xml:space="preserve"> 20</w:t>
            </w:r>
            <w:r w:rsidR="008C4CFB">
              <w:rPr>
                <w:rFonts w:ascii="Arial" w:hAnsi="Arial" w:cs="Arial"/>
              </w:rPr>
              <w:t xml:space="preserve"> и 20-1</w:t>
            </w:r>
            <w:r w:rsidRPr="00227E8A">
              <w:rPr>
                <w:rFonts w:ascii="Arial" w:hAnsi="Arial" w:cs="Arial"/>
              </w:rPr>
              <w:t xml:space="preserve"> СОЛАС 74/00</w:t>
            </w:r>
            <w:r w:rsidR="00D01F91">
              <w:rPr>
                <w:rFonts w:ascii="Arial" w:hAnsi="Arial" w:cs="Arial"/>
              </w:rPr>
              <w:t>/12</w:t>
            </w:r>
            <w:r w:rsidR="008C4CFB">
              <w:rPr>
                <w:rFonts w:ascii="Arial" w:hAnsi="Arial" w:cs="Arial"/>
              </w:rPr>
              <w:t>/15</w:t>
            </w:r>
            <w:r w:rsidRPr="00227E8A">
              <w:rPr>
                <w:rFonts w:ascii="Arial" w:hAnsi="Arial" w:cs="Arial"/>
              </w:rPr>
              <w:t>; разделы 1 и 2 главы 13 Кодекса СПБ) (правила II-2/23–36 СОЛАС 74/88);</w:t>
            </w:r>
          </w:p>
        </w:tc>
      </w:tr>
      <w:tr w:rsidR="00227E8A" w:rsidRPr="005362E6" w:rsidTr="00385672">
        <w:tc>
          <w:tcPr>
            <w:tcW w:w="1222" w:type="dxa"/>
            <w:tcBorders>
              <w:top w:val="nil"/>
              <w:left w:val="nil"/>
              <w:bottom w:val="nil"/>
              <w:right w:val="nil"/>
            </w:tcBorders>
            <w:tcMar>
              <w:left w:w="0" w:type="dxa"/>
              <w:right w:w="0" w:type="dxa"/>
            </w:tcMar>
          </w:tcPr>
          <w:p w:rsidR="00BB6C5A" w:rsidRPr="003113F3" w:rsidRDefault="00227E8A" w:rsidP="00DC05F3">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BB6C5A" w:rsidRPr="00943D32" w:rsidRDefault="00227E8A" w:rsidP="00DC05F3">
            <w:pPr>
              <w:tabs>
                <w:tab w:val="left" w:pos="567"/>
              </w:tabs>
              <w:suppressAutoHyphens/>
              <w:spacing w:line="240" w:lineRule="auto"/>
              <w:rPr>
                <w:rFonts w:ascii="Arial" w:hAnsi="Arial" w:cs="Arial"/>
              </w:rPr>
            </w:pPr>
            <w:r w:rsidRPr="00943D32">
              <w:rPr>
                <w:rFonts w:ascii="Arial" w:hAnsi="Arial" w:cs="Arial"/>
              </w:rPr>
              <w:t>5.1.1.19</w:t>
            </w:r>
          </w:p>
        </w:tc>
        <w:tc>
          <w:tcPr>
            <w:tcW w:w="6370" w:type="dxa"/>
            <w:tcBorders>
              <w:top w:val="nil"/>
              <w:left w:val="nil"/>
              <w:bottom w:val="nil"/>
              <w:right w:val="nil"/>
            </w:tcBorders>
            <w:tcMar>
              <w:left w:w="0" w:type="dxa"/>
              <w:right w:w="0" w:type="dxa"/>
            </w:tcMar>
          </w:tcPr>
          <w:p w:rsidR="00BB6C5A" w:rsidRPr="00BB6C5A" w:rsidRDefault="00227E8A" w:rsidP="00DC05F3">
            <w:pPr>
              <w:tabs>
                <w:tab w:val="left" w:pos="945"/>
              </w:tabs>
              <w:spacing w:line="240" w:lineRule="auto"/>
              <w:jc w:val="both"/>
              <w:rPr>
                <w:rFonts w:ascii="Arial" w:hAnsi="Arial" w:cs="Arial"/>
              </w:rPr>
            </w:pPr>
            <w:r w:rsidRPr="00227E8A">
              <w:rPr>
                <w:rFonts w:ascii="Arial" w:hAnsi="Arial" w:cs="Arial"/>
              </w:rPr>
              <w:t>проверку схем защиты помещений специальной категории и других грузовых помещений</w:t>
            </w:r>
            <w:r w:rsidR="00BB6C5A">
              <w:rPr>
                <w:rFonts w:ascii="Arial" w:hAnsi="Arial" w:cs="Arial"/>
              </w:rPr>
              <w:t>, включая противопожарные устройства для судов для перевозки транспортных средств, перевозящих автомобильные транспортные средства со сжатым водородом или природным газом в танках в качестве груза для обеспечения их движения, в зависимости от случая</w:t>
            </w:r>
            <w:r w:rsidRPr="00227E8A">
              <w:rPr>
                <w:rFonts w:ascii="Arial" w:hAnsi="Arial" w:cs="Arial"/>
              </w:rPr>
              <w:t xml:space="preserve"> (правила II-2/37</w:t>
            </w:r>
            <w:r>
              <w:rPr>
                <w:rFonts w:ascii="Arial" w:hAnsi="Arial" w:cs="Arial"/>
              </w:rPr>
              <w:t>-</w:t>
            </w:r>
            <w:r w:rsidRPr="00227E8A">
              <w:rPr>
                <w:rFonts w:ascii="Arial" w:hAnsi="Arial" w:cs="Arial"/>
              </w:rPr>
              <w:t>39 СОЛАС 74/88);</w:t>
            </w:r>
            <w:r>
              <w:rPr>
                <w:rFonts w:ascii="Arial" w:hAnsi="Arial" w:cs="Arial"/>
              </w:rPr>
              <w:t xml:space="preserve"> (правила </w:t>
            </w:r>
            <w:r w:rsidRPr="00227E8A">
              <w:rPr>
                <w:rFonts w:ascii="Arial" w:hAnsi="Arial" w:cs="Arial"/>
              </w:rPr>
              <w:t>II-2/7.6, 9</w:t>
            </w:r>
            <w:r w:rsidR="00BB6C5A">
              <w:rPr>
                <w:rFonts w:ascii="Arial" w:hAnsi="Arial" w:cs="Arial"/>
              </w:rPr>
              <w:t>,10.7.2,</w:t>
            </w:r>
            <w:r w:rsidR="00DC05F3">
              <w:rPr>
                <w:rFonts w:ascii="Arial" w:hAnsi="Arial" w:cs="Arial"/>
              </w:rPr>
              <w:t xml:space="preserve"> </w:t>
            </w:r>
            <w:r w:rsidRPr="00227E8A">
              <w:rPr>
                <w:rFonts w:ascii="Arial" w:hAnsi="Arial" w:cs="Arial"/>
              </w:rPr>
              <w:t>20</w:t>
            </w:r>
            <w:r w:rsidR="00BB6C5A">
              <w:rPr>
                <w:rFonts w:ascii="Arial" w:hAnsi="Arial" w:cs="Arial"/>
              </w:rPr>
              <w:t>, 20-1.2.1, 20-1.3 и 20-1.4</w:t>
            </w:r>
            <w:r>
              <w:rPr>
                <w:rFonts w:ascii="Arial" w:hAnsi="Arial" w:cs="Arial"/>
              </w:rPr>
              <w:t xml:space="preserve"> СОЛАС 74/00/06/</w:t>
            </w:r>
            <w:r w:rsidR="00405D58">
              <w:rPr>
                <w:rFonts w:ascii="Arial" w:hAnsi="Arial" w:cs="Arial"/>
              </w:rPr>
              <w:t>10</w:t>
            </w:r>
            <w:r w:rsidR="00504AEB">
              <w:rPr>
                <w:rFonts w:ascii="Arial" w:hAnsi="Arial" w:cs="Arial"/>
              </w:rPr>
              <w:t>/15</w:t>
            </w:r>
            <w:r w:rsidR="00405D58">
              <w:rPr>
                <w:rFonts w:ascii="Arial" w:hAnsi="Arial" w:cs="Arial"/>
              </w:rPr>
              <w:t>; главы 9 и 10 Кодекса СПБ);</w:t>
            </w:r>
          </w:p>
        </w:tc>
      </w:tr>
      <w:tr w:rsidR="00DC05F3" w:rsidRPr="005362E6" w:rsidTr="00385672">
        <w:tc>
          <w:tcPr>
            <w:tcW w:w="1222" w:type="dxa"/>
            <w:tcBorders>
              <w:top w:val="nil"/>
              <w:left w:val="nil"/>
              <w:bottom w:val="nil"/>
              <w:right w:val="nil"/>
            </w:tcBorders>
            <w:tcMar>
              <w:left w:w="0" w:type="dxa"/>
              <w:right w:w="0" w:type="dxa"/>
            </w:tcMar>
          </w:tcPr>
          <w:p w:rsidR="00DC05F3" w:rsidRPr="003113F3" w:rsidRDefault="00DC05F3" w:rsidP="008F3C8B">
            <w:pPr>
              <w:tabs>
                <w:tab w:val="left" w:pos="567"/>
              </w:tabs>
              <w:suppressAutoHyphens/>
              <w:spacing w:line="240" w:lineRule="auto"/>
              <w:rPr>
                <w:rFonts w:ascii="Arial" w:hAnsi="Arial" w:cs="Arial"/>
                <w:bCs/>
              </w:rPr>
            </w:pPr>
            <w:r>
              <w:rPr>
                <w:rFonts w:ascii="Arial" w:hAnsi="Arial" w:cs="Arial"/>
                <w:bCs/>
              </w:rPr>
              <w:t>(</w:t>
            </w: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DC05F3" w:rsidRPr="00943D32" w:rsidRDefault="00DC05F3" w:rsidP="008F3C8B">
            <w:pPr>
              <w:tabs>
                <w:tab w:val="left" w:pos="567"/>
              </w:tabs>
              <w:suppressAutoHyphens/>
              <w:spacing w:line="240" w:lineRule="auto"/>
              <w:rPr>
                <w:rFonts w:ascii="Arial" w:hAnsi="Arial" w:cs="Arial"/>
              </w:rPr>
            </w:pPr>
            <w:r>
              <w:rPr>
                <w:rFonts w:ascii="Arial" w:hAnsi="Arial" w:cs="Arial"/>
              </w:rPr>
              <w:t>5.1.1.20</w:t>
            </w:r>
          </w:p>
        </w:tc>
        <w:tc>
          <w:tcPr>
            <w:tcW w:w="6370" w:type="dxa"/>
            <w:tcBorders>
              <w:top w:val="nil"/>
              <w:left w:val="nil"/>
              <w:bottom w:val="nil"/>
              <w:right w:val="nil"/>
            </w:tcBorders>
            <w:tcMar>
              <w:left w:w="0" w:type="dxa"/>
              <w:right w:w="0" w:type="dxa"/>
            </w:tcMar>
          </w:tcPr>
          <w:p w:rsidR="00DC05F3" w:rsidRPr="00227E8A" w:rsidRDefault="00DC05F3" w:rsidP="00BB6C5A">
            <w:pPr>
              <w:tabs>
                <w:tab w:val="left" w:pos="945"/>
              </w:tabs>
              <w:spacing w:line="240" w:lineRule="auto"/>
              <w:jc w:val="both"/>
              <w:rPr>
                <w:rFonts w:ascii="Arial" w:hAnsi="Arial" w:cs="Arial"/>
              </w:rPr>
            </w:pPr>
            <w:r w:rsidRPr="00227E8A">
              <w:rPr>
                <w:rFonts w:ascii="Arial" w:hAnsi="Arial" w:cs="Arial"/>
              </w:rPr>
              <w:t>проверку схем</w:t>
            </w:r>
            <w:r>
              <w:rPr>
                <w:rFonts w:ascii="Arial" w:hAnsi="Arial" w:cs="Arial"/>
              </w:rPr>
              <w:t xml:space="preserve"> устройств противопожарной защиты для пассажирских судов, имеющих конструкцию для перевозки контейнеров на открытой палубе или выше открытой палубы, в зависимости от случая, включая распылитель водяного тумана (правило </w:t>
            </w:r>
            <w:r>
              <w:rPr>
                <w:rFonts w:ascii="Arial" w:hAnsi="Arial" w:cs="Arial"/>
                <w:lang w:val="en-GB"/>
              </w:rPr>
              <w:t>II</w:t>
            </w:r>
            <w:r w:rsidRPr="00BB6C5A">
              <w:rPr>
                <w:rFonts w:ascii="Arial" w:hAnsi="Arial" w:cs="Arial"/>
              </w:rPr>
              <w:t>-2/10</w:t>
            </w:r>
            <w:r>
              <w:rPr>
                <w:rFonts w:ascii="Arial" w:hAnsi="Arial" w:cs="Arial"/>
              </w:rPr>
              <w:t>.7.3 СОЛАС 74/00/14);</w:t>
            </w:r>
          </w:p>
        </w:tc>
      </w:tr>
      <w:tr w:rsidR="00405D58" w:rsidRPr="005362E6" w:rsidTr="00385672">
        <w:tc>
          <w:tcPr>
            <w:tcW w:w="1222" w:type="dxa"/>
            <w:tcBorders>
              <w:top w:val="nil"/>
              <w:left w:val="nil"/>
              <w:bottom w:val="nil"/>
              <w:right w:val="nil"/>
            </w:tcBorders>
            <w:tcMar>
              <w:left w:w="0" w:type="dxa"/>
              <w:right w:w="0" w:type="dxa"/>
            </w:tcMar>
          </w:tcPr>
          <w:p w:rsidR="00405D58" w:rsidRPr="003113F3" w:rsidRDefault="00405D58"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405D58" w:rsidRPr="00943D32" w:rsidRDefault="00BB6C5A" w:rsidP="008F3C8B">
            <w:pPr>
              <w:tabs>
                <w:tab w:val="left" w:pos="567"/>
              </w:tabs>
              <w:suppressAutoHyphens/>
              <w:spacing w:line="240" w:lineRule="auto"/>
              <w:rPr>
                <w:rFonts w:ascii="Arial" w:hAnsi="Arial" w:cs="Arial"/>
              </w:rPr>
            </w:pPr>
            <w:r>
              <w:rPr>
                <w:rFonts w:ascii="Arial" w:hAnsi="Arial" w:cs="Arial"/>
              </w:rPr>
              <w:t>5.1.1.21</w:t>
            </w:r>
          </w:p>
        </w:tc>
        <w:tc>
          <w:tcPr>
            <w:tcW w:w="6370" w:type="dxa"/>
            <w:tcBorders>
              <w:top w:val="nil"/>
              <w:left w:val="nil"/>
              <w:bottom w:val="nil"/>
              <w:right w:val="nil"/>
            </w:tcBorders>
            <w:tcMar>
              <w:left w:w="0" w:type="dxa"/>
              <w:right w:w="0" w:type="dxa"/>
            </w:tcMar>
          </w:tcPr>
          <w:p w:rsidR="00405D58" w:rsidRPr="00227E8A" w:rsidRDefault="00405D58" w:rsidP="008F3C8B">
            <w:pPr>
              <w:tabs>
                <w:tab w:val="left" w:pos="945"/>
              </w:tabs>
              <w:spacing w:line="240" w:lineRule="auto"/>
              <w:jc w:val="both"/>
              <w:rPr>
                <w:rFonts w:ascii="Arial" w:hAnsi="Arial" w:cs="Arial"/>
              </w:rPr>
            </w:pPr>
            <w:r w:rsidRPr="00405D58">
              <w:rPr>
                <w:rFonts w:ascii="Arial" w:hAnsi="Arial" w:cs="Arial"/>
              </w:rPr>
              <w:t xml:space="preserve">проверку схем стационарной системы сигнализации обнаружения пожара, </w:t>
            </w:r>
            <w:r>
              <w:rPr>
                <w:rFonts w:ascii="Arial" w:hAnsi="Arial" w:cs="Arial"/>
              </w:rPr>
              <w:t xml:space="preserve">любой автоматической спринклерной </w:t>
            </w:r>
            <w:r w:rsidRPr="00405D58">
              <w:rPr>
                <w:rFonts w:ascii="Arial" w:hAnsi="Arial" w:cs="Arial"/>
              </w:rPr>
              <w:t>системы сигнализации обнаружения пожара,</w:t>
            </w:r>
            <w:r>
              <w:rPr>
                <w:rFonts w:ascii="Arial" w:hAnsi="Arial" w:cs="Arial"/>
              </w:rPr>
              <w:t xml:space="preserve"> в зависимости от случая, в машинных помещениях, </w:t>
            </w:r>
            <w:r w:rsidR="004D1A6A">
              <w:rPr>
                <w:rFonts w:ascii="Arial" w:hAnsi="Arial" w:cs="Arial"/>
              </w:rPr>
              <w:t>включая закрытые помещения, где находятся инсинераторы, в жилых и служебных помещениях и на постах управления</w:t>
            </w:r>
            <w:r w:rsidRPr="00405D58">
              <w:rPr>
                <w:rFonts w:ascii="Arial" w:hAnsi="Arial" w:cs="Arial"/>
              </w:rPr>
              <w:t xml:space="preserve"> (правил</w:t>
            </w:r>
            <w:r w:rsidR="004D1A6A">
              <w:rPr>
                <w:rFonts w:ascii="Arial" w:hAnsi="Arial" w:cs="Arial"/>
              </w:rPr>
              <w:t>о</w:t>
            </w:r>
            <w:r w:rsidRPr="00405D58">
              <w:rPr>
                <w:rFonts w:ascii="Arial" w:hAnsi="Arial" w:cs="Arial"/>
              </w:rPr>
              <w:t xml:space="preserve"> II-2/7 </w:t>
            </w:r>
            <w:r w:rsidR="004D1A6A">
              <w:rPr>
                <w:rFonts w:ascii="Arial" w:hAnsi="Arial" w:cs="Arial"/>
              </w:rPr>
              <w:t>(за исключением 7.5.5, 7.6 и 7.9)</w:t>
            </w:r>
            <w:r w:rsidRPr="00405D58">
              <w:rPr>
                <w:rFonts w:ascii="Arial" w:hAnsi="Arial" w:cs="Arial"/>
              </w:rPr>
              <w:t xml:space="preserve"> СОЛАС 74/00/06</w:t>
            </w:r>
            <w:r w:rsidR="004D1A6A">
              <w:rPr>
                <w:rFonts w:ascii="Arial" w:hAnsi="Arial" w:cs="Arial"/>
              </w:rPr>
              <w:t>/10</w:t>
            </w:r>
            <w:r w:rsidRPr="00405D58">
              <w:rPr>
                <w:rFonts w:ascii="Arial" w:hAnsi="Arial" w:cs="Arial"/>
              </w:rPr>
              <w:t>)</w:t>
            </w:r>
            <w:r w:rsidR="004D1A6A">
              <w:rPr>
                <w:rFonts w:ascii="Arial" w:hAnsi="Arial" w:cs="Arial"/>
              </w:rPr>
              <w:t>; главы 8-10 Кодекса СПБ)</w:t>
            </w:r>
            <w:r w:rsidRPr="00405D58">
              <w:rPr>
                <w:rFonts w:ascii="Arial" w:hAnsi="Arial" w:cs="Arial"/>
              </w:rPr>
              <w:t xml:space="preserve"> (правило II-2/40 СОЛАС 74/88);</w:t>
            </w:r>
          </w:p>
        </w:tc>
      </w:tr>
      <w:tr w:rsidR="004D1A6A" w:rsidRPr="005362E6" w:rsidTr="00385672">
        <w:tc>
          <w:tcPr>
            <w:tcW w:w="1222" w:type="dxa"/>
            <w:tcBorders>
              <w:top w:val="nil"/>
              <w:left w:val="nil"/>
              <w:bottom w:val="nil"/>
              <w:right w:val="nil"/>
            </w:tcBorders>
            <w:tcMar>
              <w:left w:w="0" w:type="dxa"/>
              <w:right w:w="0" w:type="dxa"/>
            </w:tcMar>
          </w:tcPr>
          <w:p w:rsidR="004D1A6A" w:rsidRPr="003113F3" w:rsidRDefault="004D1A6A"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4D1A6A" w:rsidRPr="00943D32" w:rsidRDefault="00BB6C5A" w:rsidP="008F3C8B">
            <w:pPr>
              <w:tabs>
                <w:tab w:val="left" w:pos="567"/>
              </w:tabs>
              <w:suppressAutoHyphens/>
              <w:spacing w:line="240" w:lineRule="auto"/>
              <w:rPr>
                <w:rFonts w:ascii="Arial" w:hAnsi="Arial" w:cs="Arial"/>
              </w:rPr>
            </w:pPr>
            <w:r>
              <w:rPr>
                <w:rFonts w:ascii="Arial" w:hAnsi="Arial" w:cs="Arial"/>
              </w:rPr>
              <w:t>5.1.1.22</w:t>
            </w:r>
          </w:p>
        </w:tc>
        <w:tc>
          <w:tcPr>
            <w:tcW w:w="6370" w:type="dxa"/>
            <w:tcBorders>
              <w:top w:val="nil"/>
              <w:left w:val="nil"/>
              <w:bottom w:val="nil"/>
              <w:right w:val="nil"/>
            </w:tcBorders>
            <w:tcMar>
              <w:left w:w="0" w:type="dxa"/>
              <w:right w:w="0" w:type="dxa"/>
            </w:tcMar>
          </w:tcPr>
          <w:p w:rsidR="004D1A6A" w:rsidRPr="00227E8A" w:rsidRDefault="004D1A6A" w:rsidP="008F3C8B">
            <w:pPr>
              <w:tabs>
                <w:tab w:val="left" w:pos="945"/>
              </w:tabs>
              <w:spacing w:line="240" w:lineRule="auto"/>
              <w:jc w:val="both"/>
              <w:rPr>
                <w:rFonts w:ascii="Arial" w:hAnsi="Arial" w:cs="Arial"/>
              </w:rPr>
            </w:pPr>
            <w:r w:rsidRPr="004D1A6A">
              <w:rPr>
                <w:rFonts w:ascii="Arial" w:hAnsi="Arial" w:cs="Arial"/>
              </w:rPr>
              <w:t xml:space="preserve">проверку схем </w:t>
            </w:r>
            <w:r>
              <w:rPr>
                <w:rFonts w:ascii="Arial" w:hAnsi="Arial" w:cs="Arial"/>
              </w:rPr>
              <w:t>системы оповещения</w:t>
            </w:r>
            <w:r w:rsidRPr="004D1A6A">
              <w:rPr>
                <w:rFonts w:ascii="Arial" w:hAnsi="Arial" w:cs="Arial"/>
              </w:rPr>
              <w:t xml:space="preserve"> экипажа по тревоге и системы громкоговорящей связи или других эф</w:t>
            </w:r>
            <w:r>
              <w:rPr>
                <w:rFonts w:ascii="Arial" w:hAnsi="Arial" w:cs="Arial"/>
              </w:rPr>
              <w:t>фективных средств связи (правило</w:t>
            </w:r>
            <w:r w:rsidRPr="004D1A6A">
              <w:rPr>
                <w:rFonts w:ascii="Arial" w:hAnsi="Arial" w:cs="Arial"/>
              </w:rPr>
              <w:t xml:space="preserve"> II-2/7</w:t>
            </w:r>
            <w:r>
              <w:rPr>
                <w:rFonts w:ascii="Arial" w:hAnsi="Arial" w:cs="Arial"/>
              </w:rPr>
              <w:t>.9</w:t>
            </w:r>
            <w:r w:rsidRPr="004D1A6A">
              <w:rPr>
                <w:rFonts w:ascii="Arial" w:hAnsi="Arial" w:cs="Arial"/>
              </w:rPr>
              <w:t xml:space="preserve"> СОЛАС 74/00/06</w:t>
            </w:r>
            <w:r>
              <w:rPr>
                <w:rFonts w:ascii="Arial" w:hAnsi="Arial" w:cs="Arial"/>
              </w:rPr>
              <w:t xml:space="preserve">; глава 9 Кодекса СПБ; глава 7 </w:t>
            </w:r>
            <w:r w:rsidR="00044880">
              <w:rPr>
                <w:rFonts w:ascii="Arial" w:hAnsi="Arial" w:cs="Arial"/>
              </w:rPr>
              <w:t>КСС</w:t>
            </w:r>
            <w:r w:rsidRPr="004D1A6A">
              <w:rPr>
                <w:rFonts w:ascii="Arial" w:hAnsi="Arial" w:cs="Arial"/>
              </w:rPr>
              <w:t>) (правило II-2/40 СОЛАС 74/88);</w:t>
            </w:r>
          </w:p>
        </w:tc>
      </w:tr>
      <w:tr w:rsidR="00044880" w:rsidRPr="005362E6" w:rsidTr="00385672">
        <w:tc>
          <w:tcPr>
            <w:tcW w:w="1222" w:type="dxa"/>
            <w:tcBorders>
              <w:top w:val="nil"/>
              <w:left w:val="nil"/>
              <w:bottom w:val="nil"/>
              <w:right w:val="nil"/>
            </w:tcBorders>
            <w:tcMar>
              <w:left w:w="0" w:type="dxa"/>
              <w:right w:w="0" w:type="dxa"/>
            </w:tcMar>
          </w:tcPr>
          <w:p w:rsidR="00044880" w:rsidRPr="003113F3" w:rsidRDefault="00044880"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044880" w:rsidRPr="00943D32" w:rsidRDefault="00044880" w:rsidP="008F3C8B">
            <w:pPr>
              <w:tabs>
                <w:tab w:val="left" w:pos="567"/>
              </w:tabs>
              <w:suppressAutoHyphens/>
              <w:spacing w:line="240" w:lineRule="auto"/>
              <w:rPr>
                <w:rFonts w:ascii="Arial" w:hAnsi="Arial" w:cs="Arial"/>
              </w:rPr>
            </w:pPr>
            <w:r w:rsidRPr="00943D32">
              <w:rPr>
                <w:rFonts w:ascii="Arial" w:hAnsi="Arial" w:cs="Arial"/>
              </w:rPr>
              <w:t>5</w:t>
            </w:r>
            <w:r w:rsidR="00BB6C5A">
              <w:rPr>
                <w:rFonts w:ascii="Arial" w:hAnsi="Arial" w:cs="Arial"/>
              </w:rPr>
              <w:t>.1.1.23</w:t>
            </w:r>
          </w:p>
        </w:tc>
        <w:tc>
          <w:tcPr>
            <w:tcW w:w="6370" w:type="dxa"/>
            <w:tcBorders>
              <w:top w:val="nil"/>
              <w:left w:val="nil"/>
              <w:bottom w:val="nil"/>
              <w:right w:val="nil"/>
            </w:tcBorders>
            <w:tcMar>
              <w:left w:w="0" w:type="dxa"/>
              <w:right w:w="0" w:type="dxa"/>
            </w:tcMar>
          </w:tcPr>
          <w:p w:rsidR="00044880" w:rsidRPr="00227E8A" w:rsidRDefault="00044880" w:rsidP="008F3C8B">
            <w:pPr>
              <w:tabs>
                <w:tab w:val="left" w:pos="945"/>
              </w:tabs>
              <w:spacing w:line="240" w:lineRule="auto"/>
              <w:jc w:val="both"/>
              <w:rPr>
                <w:rFonts w:ascii="Arial" w:hAnsi="Arial" w:cs="Arial"/>
              </w:rPr>
            </w:pPr>
            <w:r w:rsidRPr="00044880">
              <w:rPr>
                <w:rFonts w:ascii="Arial" w:hAnsi="Arial" w:cs="Arial"/>
              </w:rPr>
              <w:t xml:space="preserve">проверку схем в отношении специальных мер, предусмотренных для перевозки опасных грузов, при необходимости, включая подачу воды, электрооборудование и проводку, систему обнаружения пожара, </w:t>
            </w:r>
            <w:r>
              <w:rPr>
                <w:rFonts w:ascii="Arial" w:hAnsi="Arial" w:cs="Arial"/>
              </w:rPr>
              <w:t xml:space="preserve">использующую обнаружение дыма путем забора проб воздуха, </w:t>
            </w:r>
            <w:r w:rsidRPr="00044880">
              <w:rPr>
                <w:rFonts w:ascii="Arial" w:hAnsi="Arial" w:cs="Arial"/>
              </w:rPr>
              <w:t>осушительную систему и защиту персонала (правила II-2/41 и 54 СОЛАС 74/88) (правило II-2/19 СОЛАС 74/00/08</w:t>
            </w:r>
            <w:r>
              <w:rPr>
                <w:rFonts w:ascii="Arial" w:hAnsi="Arial" w:cs="Arial"/>
              </w:rPr>
              <w:t>; главы 9 и 10 Кодекса СПБ</w:t>
            </w:r>
            <w:r w:rsidRPr="00044880">
              <w:rPr>
                <w:rFonts w:ascii="Arial" w:hAnsi="Arial" w:cs="Arial"/>
              </w:rPr>
              <w:t>);</w:t>
            </w:r>
          </w:p>
        </w:tc>
      </w:tr>
      <w:tr w:rsidR="00044880" w:rsidRPr="005362E6" w:rsidTr="00385672">
        <w:tc>
          <w:tcPr>
            <w:tcW w:w="1222" w:type="dxa"/>
            <w:tcBorders>
              <w:top w:val="nil"/>
              <w:left w:val="nil"/>
              <w:bottom w:val="nil"/>
              <w:right w:val="nil"/>
            </w:tcBorders>
            <w:tcMar>
              <w:left w:w="0" w:type="dxa"/>
              <w:right w:w="0" w:type="dxa"/>
            </w:tcMar>
          </w:tcPr>
          <w:p w:rsidR="00044880" w:rsidRPr="003113F3" w:rsidRDefault="00044880"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044880" w:rsidRPr="00943D32" w:rsidRDefault="00BB6C5A" w:rsidP="008F3C8B">
            <w:pPr>
              <w:tabs>
                <w:tab w:val="left" w:pos="567"/>
              </w:tabs>
              <w:suppressAutoHyphens/>
              <w:spacing w:line="240" w:lineRule="auto"/>
              <w:rPr>
                <w:rFonts w:ascii="Arial" w:hAnsi="Arial" w:cs="Arial"/>
              </w:rPr>
            </w:pPr>
            <w:r>
              <w:rPr>
                <w:rFonts w:ascii="Arial" w:hAnsi="Arial" w:cs="Arial"/>
              </w:rPr>
              <w:t>5.1.1.24</w:t>
            </w:r>
          </w:p>
        </w:tc>
        <w:tc>
          <w:tcPr>
            <w:tcW w:w="6370" w:type="dxa"/>
            <w:tcBorders>
              <w:top w:val="nil"/>
              <w:left w:val="nil"/>
              <w:bottom w:val="nil"/>
              <w:right w:val="nil"/>
            </w:tcBorders>
            <w:tcMar>
              <w:left w:w="0" w:type="dxa"/>
              <w:right w:w="0" w:type="dxa"/>
            </w:tcMar>
          </w:tcPr>
          <w:p w:rsidR="00044880" w:rsidRPr="00227E8A" w:rsidRDefault="00044880" w:rsidP="008F3C8B">
            <w:pPr>
              <w:tabs>
                <w:tab w:val="left" w:pos="945"/>
              </w:tabs>
              <w:spacing w:line="240" w:lineRule="auto"/>
              <w:jc w:val="both"/>
              <w:rPr>
                <w:rFonts w:ascii="Arial" w:hAnsi="Arial" w:cs="Arial"/>
              </w:rPr>
            </w:pPr>
            <w:r w:rsidRPr="00044880">
              <w:rPr>
                <w:rFonts w:ascii="Arial" w:hAnsi="Arial" w:cs="Arial"/>
              </w:rPr>
              <w:t>проверку наличия и размещения спасательных шлюпок и плотов и дежурных шлюпок, а также мер по обеспечению сбора пассажиров (правила III/11–17, 21 и 24 СОЛАС 74/00);</w:t>
            </w:r>
          </w:p>
        </w:tc>
      </w:tr>
      <w:tr w:rsidR="00044880" w:rsidRPr="005362E6" w:rsidTr="00385672">
        <w:tc>
          <w:tcPr>
            <w:tcW w:w="1222" w:type="dxa"/>
            <w:tcBorders>
              <w:top w:val="nil"/>
              <w:left w:val="nil"/>
              <w:bottom w:val="nil"/>
              <w:right w:val="nil"/>
            </w:tcBorders>
            <w:tcMar>
              <w:left w:w="0" w:type="dxa"/>
              <w:right w:w="0" w:type="dxa"/>
            </w:tcMar>
          </w:tcPr>
          <w:p w:rsidR="00044880" w:rsidRPr="003113F3" w:rsidRDefault="00044880"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044880" w:rsidRPr="00943D32" w:rsidRDefault="00BB6C5A" w:rsidP="008F3C8B">
            <w:pPr>
              <w:tabs>
                <w:tab w:val="left" w:pos="567"/>
              </w:tabs>
              <w:suppressAutoHyphens/>
              <w:spacing w:line="240" w:lineRule="auto"/>
              <w:rPr>
                <w:rFonts w:ascii="Arial" w:hAnsi="Arial" w:cs="Arial"/>
              </w:rPr>
            </w:pPr>
            <w:r>
              <w:rPr>
                <w:rFonts w:ascii="Arial" w:hAnsi="Arial" w:cs="Arial"/>
              </w:rPr>
              <w:t>5.1.1.25</w:t>
            </w:r>
          </w:p>
        </w:tc>
        <w:tc>
          <w:tcPr>
            <w:tcW w:w="6370" w:type="dxa"/>
            <w:tcBorders>
              <w:top w:val="nil"/>
              <w:left w:val="nil"/>
              <w:bottom w:val="nil"/>
              <w:right w:val="nil"/>
            </w:tcBorders>
            <w:tcMar>
              <w:left w:w="0" w:type="dxa"/>
              <w:right w:w="0" w:type="dxa"/>
            </w:tcMar>
          </w:tcPr>
          <w:p w:rsidR="00044880" w:rsidRPr="00227E8A" w:rsidRDefault="00044880" w:rsidP="00B30AB2">
            <w:pPr>
              <w:tabs>
                <w:tab w:val="left" w:pos="945"/>
              </w:tabs>
              <w:spacing w:line="240" w:lineRule="auto"/>
              <w:jc w:val="both"/>
              <w:rPr>
                <w:rFonts w:ascii="Arial" w:hAnsi="Arial" w:cs="Arial"/>
              </w:rPr>
            </w:pPr>
            <w:r w:rsidRPr="00044880">
              <w:rPr>
                <w:rFonts w:ascii="Arial" w:hAnsi="Arial" w:cs="Arial"/>
              </w:rPr>
              <w:t xml:space="preserve">проверку конструкции спасательных шлюпок и плотов, включая их оборудование и снабжение, </w:t>
            </w:r>
            <w:r>
              <w:rPr>
                <w:rFonts w:ascii="Arial" w:hAnsi="Arial" w:cs="Arial"/>
              </w:rPr>
              <w:t>принадлежности, устройства разобщения и устройства</w:t>
            </w:r>
            <w:r w:rsidRPr="00044880">
              <w:rPr>
                <w:rFonts w:ascii="Arial" w:hAnsi="Arial" w:cs="Arial"/>
              </w:rPr>
              <w:t>, обеспечивающие их спуск и подъем, а также посадк</w:t>
            </w:r>
            <w:r>
              <w:rPr>
                <w:rFonts w:ascii="Arial" w:hAnsi="Arial" w:cs="Arial"/>
              </w:rPr>
              <w:t>у</w:t>
            </w:r>
            <w:r w:rsidRPr="00044880">
              <w:rPr>
                <w:rFonts w:ascii="Arial" w:hAnsi="Arial" w:cs="Arial"/>
              </w:rPr>
              <w:t xml:space="preserve"> в спас</w:t>
            </w:r>
            <w:r>
              <w:rPr>
                <w:rFonts w:ascii="Arial" w:hAnsi="Arial" w:cs="Arial"/>
              </w:rPr>
              <w:t>ательные шлюпки и плоты и спуск</w:t>
            </w:r>
            <w:r w:rsidRPr="00044880">
              <w:rPr>
                <w:rFonts w:ascii="Arial" w:hAnsi="Arial" w:cs="Arial"/>
              </w:rPr>
              <w:t xml:space="preserve"> их на воду </w:t>
            </w:r>
            <w:r w:rsidR="00173C1B">
              <w:rPr>
                <w:rFonts w:ascii="Arial" w:hAnsi="Arial" w:cs="Arial"/>
              </w:rPr>
              <w:t xml:space="preserve">(правила </w:t>
            </w:r>
            <w:r w:rsidR="00173C1B" w:rsidRPr="00173C1B">
              <w:rPr>
                <w:rFonts w:ascii="Arial" w:hAnsi="Arial" w:cs="Arial"/>
              </w:rPr>
              <w:t>III/ 20</w:t>
            </w:r>
            <w:r w:rsidR="00173C1B">
              <w:rPr>
                <w:rFonts w:ascii="Arial" w:hAnsi="Arial" w:cs="Arial"/>
              </w:rPr>
              <w:t xml:space="preserve">-24, </w:t>
            </w:r>
            <w:r w:rsidR="00173C1B" w:rsidRPr="00044880">
              <w:rPr>
                <w:rFonts w:ascii="Arial" w:hAnsi="Arial" w:cs="Arial"/>
              </w:rPr>
              <w:t xml:space="preserve">36, 38–44 и 48 </w:t>
            </w:r>
            <w:r w:rsidR="00173C1B">
              <w:rPr>
                <w:rFonts w:ascii="Arial" w:hAnsi="Arial" w:cs="Arial"/>
              </w:rPr>
              <w:t xml:space="preserve">СОЛАС 74/88) </w:t>
            </w:r>
            <w:r w:rsidRPr="00044880">
              <w:rPr>
                <w:rFonts w:ascii="Arial" w:hAnsi="Arial" w:cs="Arial"/>
              </w:rPr>
              <w:t>(правил</w:t>
            </w:r>
            <w:r>
              <w:rPr>
                <w:rFonts w:ascii="Arial" w:hAnsi="Arial" w:cs="Arial"/>
              </w:rPr>
              <w:t>о</w:t>
            </w:r>
            <w:r w:rsidRPr="00044880">
              <w:rPr>
                <w:rFonts w:ascii="Arial" w:hAnsi="Arial" w:cs="Arial"/>
              </w:rPr>
              <w:t xml:space="preserve"> III/4</w:t>
            </w:r>
            <w:r>
              <w:rPr>
                <w:rFonts w:ascii="Arial" w:hAnsi="Arial" w:cs="Arial"/>
              </w:rPr>
              <w:t xml:space="preserve"> </w:t>
            </w:r>
            <w:r w:rsidRPr="00044880">
              <w:rPr>
                <w:rFonts w:ascii="Arial" w:hAnsi="Arial" w:cs="Arial"/>
              </w:rPr>
              <w:t>СОЛАС 74/06</w:t>
            </w:r>
            <w:r>
              <w:rPr>
                <w:rFonts w:ascii="Arial" w:hAnsi="Arial" w:cs="Arial"/>
              </w:rPr>
              <w:t>) (разделы 3.2, 4.1</w:t>
            </w:r>
            <w:r w:rsidR="00B30AB2">
              <w:rPr>
                <w:rFonts w:ascii="Arial" w:hAnsi="Arial" w:cs="Arial"/>
              </w:rPr>
              <w:t>–</w:t>
            </w:r>
            <w:r>
              <w:rPr>
                <w:rFonts w:ascii="Arial" w:hAnsi="Arial" w:cs="Arial"/>
              </w:rPr>
              <w:t>4.6</w:t>
            </w:r>
            <w:r w:rsidRPr="00044880">
              <w:rPr>
                <w:rFonts w:ascii="Arial" w:hAnsi="Arial" w:cs="Arial"/>
              </w:rPr>
              <w:t xml:space="preserve">, </w:t>
            </w:r>
            <w:r>
              <w:rPr>
                <w:rFonts w:ascii="Arial" w:hAnsi="Arial" w:cs="Arial"/>
              </w:rPr>
              <w:t>6.1 и 6.2</w:t>
            </w:r>
            <w:r w:rsidR="00173C1B">
              <w:rPr>
                <w:rFonts w:ascii="Arial" w:hAnsi="Arial" w:cs="Arial"/>
              </w:rPr>
              <w:t xml:space="preserve"> КСС</w:t>
            </w:r>
            <w:r>
              <w:rPr>
                <w:rFonts w:ascii="Arial" w:hAnsi="Arial" w:cs="Arial"/>
              </w:rPr>
              <w:t>);</w:t>
            </w:r>
          </w:p>
        </w:tc>
      </w:tr>
      <w:tr w:rsidR="00173C1B" w:rsidRPr="005362E6" w:rsidTr="00385672">
        <w:tc>
          <w:tcPr>
            <w:tcW w:w="1222" w:type="dxa"/>
            <w:tcBorders>
              <w:top w:val="nil"/>
              <w:left w:val="nil"/>
              <w:bottom w:val="nil"/>
              <w:right w:val="nil"/>
            </w:tcBorders>
            <w:tcMar>
              <w:left w:w="0" w:type="dxa"/>
              <w:right w:w="0" w:type="dxa"/>
            </w:tcMar>
          </w:tcPr>
          <w:p w:rsidR="00173C1B" w:rsidRPr="003113F3" w:rsidRDefault="00173C1B"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173C1B" w:rsidRPr="00943D32" w:rsidRDefault="00BB6C5A" w:rsidP="008F3C8B">
            <w:pPr>
              <w:tabs>
                <w:tab w:val="left" w:pos="567"/>
              </w:tabs>
              <w:suppressAutoHyphens/>
              <w:spacing w:line="240" w:lineRule="auto"/>
              <w:rPr>
                <w:rFonts w:ascii="Arial" w:hAnsi="Arial" w:cs="Arial"/>
              </w:rPr>
            </w:pPr>
            <w:r>
              <w:rPr>
                <w:rFonts w:ascii="Arial" w:hAnsi="Arial" w:cs="Arial"/>
              </w:rPr>
              <w:t>5.1.1.26</w:t>
            </w:r>
          </w:p>
        </w:tc>
        <w:tc>
          <w:tcPr>
            <w:tcW w:w="6370" w:type="dxa"/>
            <w:tcBorders>
              <w:top w:val="nil"/>
              <w:left w:val="nil"/>
              <w:bottom w:val="nil"/>
              <w:right w:val="nil"/>
            </w:tcBorders>
            <w:tcMar>
              <w:left w:w="0" w:type="dxa"/>
              <w:right w:w="0" w:type="dxa"/>
            </w:tcMar>
          </w:tcPr>
          <w:p w:rsidR="00173C1B" w:rsidRPr="00227E8A" w:rsidRDefault="00173C1B" w:rsidP="008F3C8B">
            <w:pPr>
              <w:tabs>
                <w:tab w:val="left" w:pos="945"/>
              </w:tabs>
              <w:spacing w:line="240" w:lineRule="auto"/>
              <w:jc w:val="both"/>
              <w:rPr>
                <w:rFonts w:ascii="Arial" w:hAnsi="Arial" w:cs="Arial"/>
              </w:rPr>
            </w:pPr>
            <w:r w:rsidRPr="00173C1B">
              <w:rPr>
                <w:rFonts w:ascii="Arial" w:hAnsi="Arial" w:cs="Arial"/>
              </w:rPr>
              <w:t>проверку конструкции дежурных шлюпок, включая их оборудование и снабжение, а также меры и устройства, обеспечивающие их спуск и подъем (правила III/16, 20, 47 и 48 СОЛАС 74/88);</w:t>
            </w:r>
          </w:p>
        </w:tc>
      </w:tr>
      <w:tr w:rsidR="00173C1B" w:rsidRPr="005362E6" w:rsidTr="00385672">
        <w:tc>
          <w:tcPr>
            <w:tcW w:w="1222" w:type="dxa"/>
            <w:tcBorders>
              <w:top w:val="nil"/>
              <w:left w:val="nil"/>
              <w:bottom w:val="nil"/>
              <w:right w:val="nil"/>
            </w:tcBorders>
            <w:tcMar>
              <w:left w:w="0" w:type="dxa"/>
              <w:right w:w="0" w:type="dxa"/>
            </w:tcMar>
          </w:tcPr>
          <w:p w:rsidR="00173C1B" w:rsidRPr="003113F3" w:rsidRDefault="00173C1B"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173C1B" w:rsidRPr="00943D32" w:rsidRDefault="00BB6C5A" w:rsidP="008F3C8B">
            <w:pPr>
              <w:tabs>
                <w:tab w:val="left" w:pos="567"/>
              </w:tabs>
              <w:suppressAutoHyphens/>
              <w:spacing w:line="240" w:lineRule="auto"/>
              <w:rPr>
                <w:rFonts w:ascii="Arial" w:hAnsi="Arial" w:cs="Arial"/>
              </w:rPr>
            </w:pPr>
            <w:r>
              <w:rPr>
                <w:rFonts w:ascii="Arial" w:hAnsi="Arial" w:cs="Arial"/>
              </w:rPr>
              <w:t>5.1.1.27</w:t>
            </w:r>
          </w:p>
        </w:tc>
        <w:tc>
          <w:tcPr>
            <w:tcW w:w="6370" w:type="dxa"/>
            <w:tcBorders>
              <w:top w:val="nil"/>
              <w:left w:val="nil"/>
              <w:bottom w:val="nil"/>
              <w:right w:val="nil"/>
            </w:tcBorders>
            <w:tcMar>
              <w:left w:w="0" w:type="dxa"/>
              <w:right w:w="0" w:type="dxa"/>
            </w:tcMar>
          </w:tcPr>
          <w:p w:rsidR="00173C1B" w:rsidRPr="00227E8A" w:rsidRDefault="00173C1B" w:rsidP="008F3C8B">
            <w:pPr>
              <w:tabs>
                <w:tab w:val="left" w:pos="945"/>
              </w:tabs>
              <w:spacing w:line="240" w:lineRule="auto"/>
              <w:jc w:val="both"/>
              <w:rPr>
                <w:rFonts w:ascii="Arial" w:hAnsi="Arial" w:cs="Arial"/>
              </w:rPr>
            </w:pPr>
            <w:r w:rsidRPr="00173C1B">
              <w:rPr>
                <w:rFonts w:ascii="Arial" w:hAnsi="Arial" w:cs="Arial"/>
              </w:rPr>
              <w:t xml:space="preserve">проверку наличия, спецификаций и условий хранения ОВЧ аппаратуры двусторонней радиотелефонной связи и </w:t>
            </w:r>
            <w:r w:rsidR="001B7C39">
              <w:rPr>
                <w:rFonts w:ascii="Arial" w:hAnsi="Arial" w:cs="Arial"/>
              </w:rPr>
              <w:t>устройств</w:t>
            </w:r>
            <w:r>
              <w:rPr>
                <w:rFonts w:ascii="Arial" w:hAnsi="Arial" w:cs="Arial"/>
              </w:rPr>
              <w:t xml:space="preserve"> </w:t>
            </w:r>
            <w:r w:rsidRPr="00173C1B">
              <w:rPr>
                <w:rFonts w:ascii="Arial" w:hAnsi="Arial" w:cs="Arial"/>
              </w:rPr>
              <w:t>поиск</w:t>
            </w:r>
            <w:r w:rsidR="001B7C39">
              <w:rPr>
                <w:rFonts w:ascii="Arial" w:hAnsi="Arial" w:cs="Arial"/>
              </w:rPr>
              <w:t xml:space="preserve">а и </w:t>
            </w:r>
            <w:r w:rsidRPr="00173C1B">
              <w:rPr>
                <w:rFonts w:ascii="Arial" w:hAnsi="Arial" w:cs="Arial"/>
              </w:rPr>
              <w:t>спаса</w:t>
            </w:r>
            <w:r w:rsidR="001B7C39">
              <w:rPr>
                <w:rFonts w:ascii="Arial" w:hAnsi="Arial" w:cs="Arial"/>
              </w:rPr>
              <w:t>ния</w:t>
            </w:r>
            <w:r w:rsidRPr="00173C1B">
              <w:rPr>
                <w:rFonts w:ascii="Arial" w:hAnsi="Arial" w:cs="Arial"/>
              </w:rPr>
              <w:t xml:space="preserve"> для определения местоположения (правило III/6.2.2 СОЛАС 74/88/08);</w:t>
            </w:r>
          </w:p>
        </w:tc>
      </w:tr>
      <w:tr w:rsidR="00173C1B" w:rsidRPr="005362E6" w:rsidTr="00385672">
        <w:tc>
          <w:tcPr>
            <w:tcW w:w="1222" w:type="dxa"/>
            <w:tcBorders>
              <w:top w:val="nil"/>
              <w:left w:val="nil"/>
              <w:bottom w:val="nil"/>
              <w:right w:val="nil"/>
            </w:tcBorders>
            <w:tcMar>
              <w:left w:w="0" w:type="dxa"/>
              <w:right w:w="0" w:type="dxa"/>
            </w:tcMar>
          </w:tcPr>
          <w:p w:rsidR="00173C1B" w:rsidRPr="003113F3" w:rsidRDefault="00173C1B"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173C1B" w:rsidRPr="00943D32" w:rsidRDefault="00BB6C5A" w:rsidP="008F3C8B">
            <w:pPr>
              <w:tabs>
                <w:tab w:val="left" w:pos="567"/>
              </w:tabs>
              <w:suppressAutoHyphens/>
              <w:spacing w:line="240" w:lineRule="auto"/>
              <w:rPr>
                <w:rFonts w:ascii="Arial" w:hAnsi="Arial" w:cs="Arial"/>
              </w:rPr>
            </w:pPr>
            <w:r>
              <w:rPr>
                <w:rFonts w:ascii="Arial" w:hAnsi="Arial" w:cs="Arial"/>
              </w:rPr>
              <w:t>5.1.1.28</w:t>
            </w:r>
          </w:p>
        </w:tc>
        <w:tc>
          <w:tcPr>
            <w:tcW w:w="6370" w:type="dxa"/>
            <w:tcBorders>
              <w:top w:val="nil"/>
              <w:left w:val="nil"/>
              <w:bottom w:val="nil"/>
              <w:right w:val="nil"/>
            </w:tcBorders>
            <w:tcMar>
              <w:left w:w="0" w:type="dxa"/>
              <w:right w:w="0" w:type="dxa"/>
            </w:tcMar>
          </w:tcPr>
          <w:p w:rsidR="00173C1B" w:rsidRPr="00227E8A" w:rsidRDefault="00173C1B" w:rsidP="008F3C8B">
            <w:pPr>
              <w:tabs>
                <w:tab w:val="left" w:pos="945"/>
              </w:tabs>
              <w:spacing w:line="240" w:lineRule="auto"/>
              <w:jc w:val="both"/>
              <w:rPr>
                <w:rFonts w:ascii="Arial" w:hAnsi="Arial" w:cs="Arial"/>
              </w:rPr>
            </w:pPr>
            <w:r w:rsidRPr="00173C1B">
              <w:rPr>
                <w:rFonts w:ascii="Arial" w:hAnsi="Arial" w:cs="Arial"/>
              </w:rPr>
              <w:t>проверку наличия, спецификаций и условий хранения световых сигналов бедствия</w:t>
            </w:r>
            <w:r>
              <w:rPr>
                <w:rFonts w:ascii="Arial" w:hAnsi="Arial" w:cs="Arial"/>
              </w:rPr>
              <w:t>,</w:t>
            </w:r>
            <w:r w:rsidRPr="00173C1B">
              <w:rPr>
                <w:rFonts w:ascii="Arial" w:hAnsi="Arial" w:cs="Arial"/>
              </w:rPr>
              <w:t xml:space="preserve"> линеметательных устройств, а также наличия внутрисудовых средств связи и общесудовой </w:t>
            </w:r>
            <w:r w:rsidR="00B30AB2">
              <w:rPr>
                <w:rFonts w:ascii="Arial" w:hAnsi="Arial" w:cs="Arial"/>
              </w:rPr>
              <w:br/>
            </w:r>
            <w:r w:rsidRPr="00173C1B">
              <w:rPr>
                <w:rFonts w:ascii="Arial" w:hAnsi="Arial" w:cs="Arial"/>
              </w:rPr>
              <w:t>системы аварийно-предупредительной сигнализации (правила III/6, 17, 35, 49 и 50 СОЛАС 74/88);</w:t>
            </w:r>
          </w:p>
        </w:tc>
      </w:tr>
      <w:tr w:rsidR="00173C1B" w:rsidRPr="005362E6" w:rsidTr="00385672">
        <w:tc>
          <w:tcPr>
            <w:tcW w:w="1222" w:type="dxa"/>
            <w:tcBorders>
              <w:top w:val="nil"/>
              <w:left w:val="nil"/>
              <w:bottom w:val="nil"/>
              <w:right w:val="nil"/>
            </w:tcBorders>
            <w:tcMar>
              <w:left w:w="0" w:type="dxa"/>
              <w:right w:w="0" w:type="dxa"/>
            </w:tcMar>
          </w:tcPr>
          <w:p w:rsidR="00173C1B" w:rsidRPr="003113F3" w:rsidRDefault="00173C1B"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173C1B" w:rsidRPr="00943D32" w:rsidRDefault="00BB6C5A" w:rsidP="008F3C8B">
            <w:pPr>
              <w:tabs>
                <w:tab w:val="left" w:pos="567"/>
              </w:tabs>
              <w:suppressAutoHyphens/>
              <w:spacing w:line="240" w:lineRule="auto"/>
              <w:rPr>
                <w:rFonts w:ascii="Arial" w:hAnsi="Arial" w:cs="Arial"/>
              </w:rPr>
            </w:pPr>
            <w:r>
              <w:rPr>
                <w:rFonts w:ascii="Arial" w:hAnsi="Arial" w:cs="Arial"/>
              </w:rPr>
              <w:t>5.1.1.29</w:t>
            </w:r>
          </w:p>
        </w:tc>
        <w:tc>
          <w:tcPr>
            <w:tcW w:w="6370" w:type="dxa"/>
            <w:tcBorders>
              <w:top w:val="nil"/>
              <w:left w:val="nil"/>
              <w:bottom w:val="nil"/>
              <w:right w:val="nil"/>
            </w:tcBorders>
            <w:tcMar>
              <w:left w:w="0" w:type="dxa"/>
              <w:right w:w="0" w:type="dxa"/>
            </w:tcMar>
          </w:tcPr>
          <w:p w:rsidR="00173C1B" w:rsidRPr="00227E8A" w:rsidRDefault="00173C1B" w:rsidP="008F3C8B">
            <w:pPr>
              <w:tabs>
                <w:tab w:val="left" w:pos="945"/>
              </w:tabs>
              <w:spacing w:line="240" w:lineRule="auto"/>
              <w:jc w:val="both"/>
              <w:rPr>
                <w:rFonts w:ascii="Arial" w:hAnsi="Arial" w:cs="Arial"/>
              </w:rPr>
            </w:pPr>
            <w:r w:rsidRPr="00173C1B">
              <w:rPr>
                <w:rFonts w:ascii="Arial" w:hAnsi="Arial" w:cs="Arial"/>
              </w:rPr>
              <w:t xml:space="preserve">проверку наличия, спецификаций и условий хранения спасательных кругов, включая спасательные круги, снабженные самозажигающимися огнями, автоматически действующими дымовыми </w:t>
            </w:r>
            <w:r>
              <w:rPr>
                <w:rFonts w:ascii="Arial" w:hAnsi="Arial" w:cs="Arial"/>
              </w:rPr>
              <w:t>сигналами</w:t>
            </w:r>
            <w:r w:rsidRPr="00173C1B">
              <w:rPr>
                <w:rFonts w:ascii="Arial" w:hAnsi="Arial" w:cs="Arial"/>
              </w:rPr>
              <w:t xml:space="preserve"> и плавучими спасательными линями, спасательных жилетов, гидрокостюмов и теплозащитных средств (правила III/7, 21, 22 и 26 СОЛАС 74/88/06);</w:t>
            </w:r>
          </w:p>
        </w:tc>
      </w:tr>
      <w:tr w:rsidR="00173C1B" w:rsidRPr="005362E6" w:rsidTr="00385672">
        <w:tc>
          <w:tcPr>
            <w:tcW w:w="1222" w:type="dxa"/>
            <w:tcBorders>
              <w:top w:val="nil"/>
              <w:left w:val="nil"/>
              <w:bottom w:val="nil"/>
              <w:right w:val="nil"/>
            </w:tcBorders>
            <w:tcMar>
              <w:left w:w="0" w:type="dxa"/>
              <w:right w:w="0" w:type="dxa"/>
            </w:tcMar>
          </w:tcPr>
          <w:p w:rsidR="00173C1B" w:rsidRPr="003113F3" w:rsidRDefault="00173C1B"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173C1B" w:rsidRPr="00943D32" w:rsidRDefault="00BB6C5A" w:rsidP="008F3C8B">
            <w:pPr>
              <w:tabs>
                <w:tab w:val="left" w:pos="567"/>
              </w:tabs>
              <w:suppressAutoHyphens/>
              <w:spacing w:line="240" w:lineRule="auto"/>
              <w:rPr>
                <w:rFonts w:ascii="Arial" w:hAnsi="Arial" w:cs="Arial"/>
              </w:rPr>
            </w:pPr>
            <w:r>
              <w:rPr>
                <w:rFonts w:ascii="Arial" w:hAnsi="Arial" w:cs="Arial"/>
              </w:rPr>
              <w:t>5.1.1.30</w:t>
            </w:r>
          </w:p>
        </w:tc>
        <w:tc>
          <w:tcPr>
            <w:tcW w:w="6370" w:type="dxa"/>
            <w:tcBorders>
              <w:top w:val="nil"/>
              <w:left w:val="nil"/>
              <w:bottom w:val="nil"/>
              <w:right w:val="nil"/>
            </w:tcBorders>
            <w:tcMar>
              <w:left w:w="0" w:type="dxa"/>
              <w:right w:w="0" w:type="dxa"/>
            </w:tcMar>
          </w:tcPr>
          <w:p w:rsidR="00B30AB2" w:rsidRPr="00227E8A" w:rsidRDefault="00173C1B" w:rsidP="00DC05F3">
            <w:pPr>
              <w:tabs>
                <w:tab w:val="left" w:pos="945"/>
              </w:tabs>
              <w:spacing w:line="240" w:lineRule="auto"/>
              <w:jc w:val="both"/>
              <w:rPr>
                <w:rFonts w:ascii="Arial" w:hAnsi="Arial" w:cs="Arial"/>
              </w:rPr>
            </w:pPr>
            <w:r w:rsidRPr="00173C1B">
              <w:rPr>
                <w:rFonts w:ascii="Arial" w:hAnsi="Arial" w:cs="Arial"/>
              </w:rPr>
              <w:t>проверку схем освещения мест сбора и посадки, а также коридоров, трапов и выходов, обеспечивающих доступ к местам сбора и посадки, включая обеспечение питания от аварийного источника электроэнергии (правила II-1/42 и III/11 СОЛАС 74/88);</w:t>
            </w:r>
          </w:p>
        </w:tc>
      </w:tr>
      <w:tr w:rsidR="00173C1B" w:rsidRPr="005362E6" w:rsidTr="00385672">
        <w:tc>
          <w:tcPr>
            <w:tcW w:w="1222" w:type="dxa"/>
            <w:tcBorders>
              <w:top w:val="nil"/>
              <w:left w:val="nil"/>
              <w:bottom w:val="nil"/>
              <w:right w:val="nil"/>
            </w:tcBorders>
            <w:tcMar>
              <w:left w:w="0" w:type="dxa"/>
              <w:right w:w="0" w:type="dxa"/>
            </w:tcMar>
          </w:tcPr>
          <w:p w:rsidR="00173C1B" w:rsidRPr="003113F3" w:rsidRDefault="00173C1B"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173C1B" w:rsidRPr="00943D32" w:rsidRDefault="00BB6C5A" w:rsidP="008F3C8B">
            <w:pPr>
              <w:tabs>
                <w:tab w:val="left" w:pos="567"/>
              </w:tabs>
              <w:suppressAutoHyphens/>
              <w:spacing w:line="240" w:lineRule="auto"/>
              <w:rPr>
                <w:rFonts w:ascii="Arial" w:hAnsi="Arial" w:cs="Arial"/>
              </w:rPr>
            </w:pPr>
            <w:r>
              <w:rPr>
                <w:rFonts w:ascii="Arial" w:hAnsi="Arial" w:cs="Arial"/>
              </w:rPr>
              <w:t>5.1.1.31</w:t>
            </w:r>
          </w:p>
        </w:tc>
        <w:tc>
          <w:tcPr>
            <w:tcW w:w="6370" w:type="dxa"/>
            <w:tcBorders>
              <w:top w:val="nil"/>
              <w:left w:val="nil"/>
              <w:bottom w:val="nil"/>
              <w:right w:val="nil"/>
            </w:tcBorders>
            <w:tcMar>
              <w:left w:w="0" w:type="dxa"/>
              <w:right w:w="0" w:type="dxa"/>
            </w:tcMar>
          </w:tcPr>
          <w:p w:rsidR="00173C1B" w:rsidRPr="00227E8A" w:rsidRDefault="00173C1B" w:rsidP="008F3C8B">
            <w:pPr>
              <w:tabs>
                <w:tab w:val="left" w:pos="945"/>
              </w:tabs>
              <w:spacing w:line="240" w:lineRule="auto"/>
              <w:jc w:val="both"/>
              <w:rPr>
                <w:rFonts w:ascii="Arial" w:hAnsi="Arial" w:cs="Arial"/>
              </w:rPr>
            </w:pPr>
            <w:r w:rsidRPr="00173C1B">
              <w:rPr>
                <w:rFonts w:ascii="Arial" w:hAnsi="Arial" w:cs="Arial"/>
              </w:rPr>
              <w:t>проверку схем выставления, а также спецификаций ходовых сигнально-отличительных огней, сигнальных знаков и средств подачи звуковых сигналов (правила 20–24, 27–30 и 33 МППСС</w:t>
            </w:r>
            <w:r w:rsidR="00ED51DE">
              <w:rPr>
                <w:rFonts w:ascii="Arial" w:hAnsi="Arial" w:cs="Arial"/>
              </w:rPr>
              <w:t xml:space="preserve"> 1972</w:t>
            </w:r>
            <w:r w:rsidRPr="00173C1B">
              <w:rPr>
                <w:rFonts w:ascii="Arial" w:hAnsi="Arial" w:cs="Arial"/>
              </w:rPr>
              <w:t>);</w:t>
            </w:r>
          </w:p>
        </w:tc>
      </w:tr>
      <w:tr w:rsidR="00ED51DE" w:rsidRPr="005362E6" w:rsidTr="00385672">
        <w:tc>
          <w:tcPr>
            <w:tcW w:w="1222" w:type="dxa"/>
            <w:tcBorders>
              <w:top w:val="nil"/>
              <w:left w:val="nil"/>
              <w:bottom w:val="nil"/>
              <w:right w:val="nil"/>
            </w:tcBorders>
            <w:tcMar>
              <w:left w:w="0" w:type="dxa"/>
              <w:right w:w="0" w:type="dxa"/>
            </w:tcMar>
          </w:tcPr>
          <w:p w:rsidR="00ED51DE" w:rsidRPr="003113F3" w:rsidRDefault="00ED51DE"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ED51DE" w:rsidRPr="00943D32" w:rsidRDefault="00BB6C5A" w:rsidP="008F3C8B">
            <w:pPr>
              <w:tabs>
                <w:tab w:val="left" w:pos="567"/>
              </w:tabs>
              <w:suppressAutoHyphens/>
              <w:spacing w:line="240" w:lineRule="auto"/>
              <w:rPr>
                <w:rFonts w:ascii="Arial" w:hAnsi="Arial" w:cs="Arial"/>
              </w:rPr>
            </w:pPr>
            <w:r>
              <w:rPr>
                <w:rFonts w:ascii="Arial" w:hAnsi="Arial" w:cs="Arial"/>
              </w:rPr>
              <w:t>5.1.1.32</w:t>
            </w:r>
          </w:p>
        </w:tc>
        <w:tc>
          <w:tcPr>
            <w:tcW w:w="6370" w:type="dxa"/>
            <w:tcBorders>
              <w:top w:val="nil"/>
              <w:left w:val="nil"/>
              <w:bottom w:val="nil"/>
              <w:right w:val="nil"/>
            </w:tcBorders>
            <w:tcMar>
              <w:left w:w="0" w:type="dxa"/>
              <w:right w:w="0" w:type="dxa"/>
            </w:tcMar>
          </w:tcPr>
          <w:p w:rsidR="00ED51DE" w:rsidRPr="00227E8A" w:rsidRDefault="00ED51DE" w:rsidP="008F3C8B">
            <w:pPr>
              <w:tabs>
                <w:tab w:val="left" w:pos="945"/>
              </w:tabs>
              <w:spacing w:line="240" w:lineRule="auto"/>
              <w:jc w:val="both"/>
              <w:rPr>
                <w:rFonts w:ascii="Arial" w:hAnsi="Arial" w:cs="Arial"/>
              </w:rPr>
            </w:pPr>
            <w:r w:rsidRPr="00ED51DE">
              <w:rPr>
                <w:rFonts w:ascii="Arial" w:hAnsi="Arial" w:cs="Arial"/>
              </w:rPr>
              <w:t>проверку схем, относящихся к конструкции мостика и расположению на нем навигационных систем и оборудования и организации вахты (правило V/15 СОЛАС 74/00);</w:t>
            </w:r>
          </w:p>
        </w:tc>
      </w:tr>
      <w:tr w:rsidR="002D6031" w:rsidRPr="005362E6" w:rsidTr="00385672">
        <w:tc>
          <w:tcPr>
            <w:tcW w:w="1222" w:type="dxa"/>
            <w:tcBorders>
              <w:top w:val="nil"/>
              <w:left w:val="nil"/>
              <w:bottom w:val="nil"/>
              <w:right w:val="nil"/>
            </w:tcBorders>
            <w:tcMar>
              <w:left w:w="0" w:type="dxa"/>
              <w:right w:w="0" w:type="dxa"/>
            </w:tcMar>
          </w:tcPr>
          <w:p w:rsidR="002D6031" w:rsidRPr="003113F3" w:rsidRDefault="002D6031"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2D6031" w:rsidRPr="00943D32" w:rsidRDefault="00BB6C5A" w:rsidP="008F3C8B">
            <w:pPr>
              <w:tabs>
                <w:tab w:val="left" w:pos="567"/>
              </w:tabs>
              <w:suppressAutoHyphens/>
              <w:spacing w:line="240" w:lineRule="auto"/>
              <w:rPr>
                <w:rFonts w:ascii="Arial" w:hAnsi="Arial" w:cs="Arial"/>
              </w:rPr>
            </w:pPr>
            <w:r>
              <w:rPr>
                <w:rFonts w:ascii="Arial" w:hAnsi="Arial" w:cs="Arial"/>
              </w:rPr>
              <w:t>5.1.1.33</w:t>
            </w:r>
          </w:p>
        </w:tc>
        <w:tc>
          <w:tcPr>
            <w:tcW w:w="6370" w:type="dxa"/>
            <w:tcBorders>
              <w:top w:val="nil"/>
              <w:left w:val="nil"/>
              <w:bottom w:val="nil"/>
              <w:right w:val="nil"/>
            </w:tcBorders>
            <w:tcMar>
              <w:left w:w="0" w:type="dxa"/>
              <w:right w:w="0" w:type="dxa"/>
            </w:tcMar>
          </w:tcPr>
          <w:p w:rsidR="002D6031" w:rsidRPr="00227E8A" w:rsidRDefault="002D6031" w:rsidP="008F3C8B">
            <w:pPr>
              <w:tabs>
                <w:tab w:val="left" w:pos="945"/>
              </w:tabs>
              <w:spacing w:line="240" w:lineRule="auto"/>
              <w:jc w:val="both"/>
              <w:rPr>
                <w:rFonts w:ascii="Arial" w:hAnsi="Arial" w:cs="Arial"/>
              </w:rPr>
            </w:pPr>
            <w:r w:rsidRPr="002D6031">
              <w:rPr>
                <w:rFonts w:ascii="Arial" w:hAnsi="Arial" w:cs="Arial"/>
              </w:rPr>
              <w:t>проверку наличия и спецификаций следующего навигационного оборудования, в зависимости от случая: лампы дневной сигнализации, магнитного компаса, устройства передачи курса, гирокомпаса, репитеров гирокомпаса, радиолокационной(ых) станции(й), автоматической идентификационной системы, средства электронной прокладки, средства</w:t>
            </w:r>
            <w:r>
              <w:rPr>
                <w:rFonts w:ascii="Arial" w:hAnsi="Arial" w:cs="Arial"/>
              </w:rPr>
              <w:t xml:space="preserve"> или средств</w:t>
            </w:r>
            <w:r w:rsidRPr="002D6031">
              <w:rPr>
                <w:rFonts w:ascii="Arial" w:hAnsi="Arial" w:cs="Arial"/>
              </w:rPr>
              <w:t xml:space="preserve"> автосопровождения или средства</w:t>
            </w:r>
            <w:r>
              <w:rPr>
                <w:rFonts w:ascii="Arial" w:hAnsi="Arial" w:cs="Arial"/>
              </w:rPr>
              <w:t xml:space="preserve"> или средств</w:t>
            </w:r>
            <w:r w:rsidRPr="002D6031">
              <w:rPr>
                <w:rFonts w:ascii="Arial" w:hAnsi="Arial" w:cs="Arial"/>
              </w:rPr>
              <w:t xml:space="preserve"> автоматической радиолокационной прокладки, эхолота, указателей скорости и пройденного расстояния, указателя углового положения руля, указателя оборотов гребного винта, указателя </w:t>
            </w:r>
            <w:r>
              <w:rPr>
                <w:rFonts w:ascii="Arial" w:hAnsi="Arial" w:cs="Arial"/>
              </w:rPr>
              <w:t xml:space="preserve">шага </w:t>
            </w:r>
            <w:r w:rsidRPr="002D6031">
              <w:rPr>
                <w:rFonts w:ascii="Arial" w:hAnsi="Arial" w:cs="Arial"/>
              </w:rPr>
              <w:t>винта регулируемого шага и режима работы, указателя скорости поворота, системы управления курсом или траекторией движения, приемника ГНСС, наземной радионавигационной системы и системы приема звуковых сигналов, пелорус</w:t>
            </w:r>
            <w:r w:rsidR="001B7C39">
              <w:rPr>
                <w:rFonts w:ascii="Arial" w:hAnsi="Arial" w:cs="Arial"/>
              </w:rPr>
              <w:t>а</w:t>
            </w:r>
            <w:r w:rsidRPr="002D6031">
              <w:rPr>
                <w:rFonts w:ascii="Arial" w:hAnsi="Arial" w:cs="Arial"/>
              </w:rPr>
              <w:t xml:space="preserve"> или пеленгаторно</w:t>
            </w:r>
            <w:r w:rsidR="001B7C39">
              <w:rPr>
                <w:rFonts w:ascii="Arial" w:hAnsi="Arial" w:cs="Arial"/>
              </w:rPr>
              <w:t>го</w:t>
            </w:r>
            <w:r w:rsidRPr="002D6031">
              <w:rPr>
                <w:rFonts w:ascii="Arial" w:hAnsi="Arial" w:cs="Arial"/>
              </w:rPr>
              <w:t xml:space="preserve"> устройств</w:t>
            </w:r>
            <w:r w:rsidR="001B7C39">
              <w:rPr>
                <w:rFonts w:ascii="Arial" w:hAnsi="Arial" w:cs="Arial"/>
              </w:rPr>
              <w:t>а</w:t>
            </w:r>
            <w:r w:rsidRPr="002D6031">
              <w:rPr>
                <w:rFonts w:ascii="Arial" w:hAnsi="Arial" w:cs="Arial"/>
              </w:rPr>
              <w:t xml:space="preserve"> компаса, средства корректировки курса и пеленга, BNWAS, если применимо, а также ЭКНИС, включая средства дублирования, если применимо (правило V/19 СОЛАС 74/00/09</w:t>
            </w:r>
            <w:r>
              <w:rPr>
                <w:rFonts w:ascii="Arial" w:hAnsi="Arial" w:cs="Arial"/>
              </w:rPr>
              <w:t>/13</w:t>
            </w:r>
            <w:r w:rsidRPr="002D6031">
              <w:rPr>
                <w:rFonts w:ascii="Arial" w:hAnsi="Arial" w:cs="Arial"/>
              </w:rPr>
              <w:t>);</w:t>
            </w:r>
          </w:p>
        </w:tc>
      </w:tr>
      <w:tr w:rsidR="00F65C72" w:rsidRPr="005362E6" w:rsidTr="00385672">
        <w:tc>
          <w:tcPr>
            <w:tcW w:w="1222" w:type="dxa"/>
            <w:tcBorders>
              <w:top w:val="nil"/>
              <w:left w:val="nil"/>
              <w:bottom w:val="nil"/>
              <w:right w:val="nil"/>
            </w:tcBorders>
            <w:tcMar>
              <w:left w:w="0" w:type="dxa"/>
              <w:right w:w="0" w:type="dxa"/>
            </w:tcMar>
          </w:tcPr>
          <w:p w:rsidR="00F65C72" w:rsidRPr="003113F3" w:rsidRDefault="00F65C72"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F65C72" w:rsidRPr="00943D32" w:rsidRDefault="00BB6C5A" w:rsidP="008F3C8B">
            <w:pPr>
              <w:tabs>
                <w:tab w:val="left" w:pos="567"/>
              </w:tabs>
              <w:suppressAutoHyphens/>
              <w:spacing w:line="240" w:lineRule="auto"/>
              <w:rPr>
                <w:rFonts w:ascii="Arial" w:hAnsi="Arial" w:cs="Arial"/>
              </w:rPr>
            </w:pPr>
            <w:r>
              <w:rPr>
                <w:rFonts w:ascii="Arial" w:hAnsi="Arial" w:cs="Arial"/>
              </w:rPr>
              <w:t>5.1.1.34</w:t>
            </w:r>
          </w:p>
        </w:tc>
        <w:tc>
          <w:tcPr>
            <w:tcW w:w="6370" w:type="dxa"/>
            <w:tcBorders>
              <w:top w:val="nil"/>
              <w:left w:val="nil"/>
              <w:bottom w:val="nil"/>
              <w:right w:val="nil"/>
            </w:tcBorders>
            <w:tcMar>
              <w:left w:w="0" w:type="dxa"/>
              <w:right w:w="0" w:type="dxa"/>
            </w:tcMar>
          </w:tcPr>
          <w:p w:rsidR="00F65C72" w:rsidRPr="00227E8A" w:rsidRDefault="00F65C72" w:rsidP="008F3C8B">
            <w:pPr>
              <w:tabs>
                <w:tab w:val="left" w:pos="945"/>
              </w:tabs>
              <w:spacing w:line="240" w:lineRule="auto"/>
              <w:jc w:val="both"/>
              <w:rPr>
                <w:rFonts w:ascii="Arial" w:hAnsi="Arial" w:cs="Arial"/>
              </w:rPr>
            </w:pPr>
            <w:r w:rsidRPr="00F65C72">
              <w:rPr>
                <w:rFonts w:ascii="Arial" w:hAnsi="Arial" w:cs="Arial"/>
              </w:rPr>
              <w:t>проверку наличия и спецификации прибора регистрации данных о рейсе (правило V/20 СОЛАС 74/00);</w:t>
            </w:r>
          </w:p>
        </w:tc>
      </w:tr>
      <w:tr w:rsidR="00F65C72" w:rsidRPr="005362E6" w:rsidTr="00385672">
        <w:tc>
          <w:tcPr>
            <w:tcW w:w="1222" w:type="dxa"/>
            <w:tcBorders>
              <w:top w:val="nil"/>
              <w:left w:val="nil"/>
              <w:bottom w:val="nil"/>
              <w:right w:val="nil"/>
            </w:tcBorders>
            <w:tcMar>
              <w:left w:w="0" w:type="dxa"/>
              <w:right w:w="0" w:type="dxa"/>
            </w:tcMar>
          </w:tcPr>
          <w:p w:rsidR="00F65C72" w:rsidRPr="003113F3" w:rsidRDefault="00F65C72"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F65C72" w:rsidRPr="00943D32" w:rsidRDefault="00BB6C5A" w:rsidP="008F3C8B">
            <w:pPr>
              <w:tabs>
                <w:tab w:val="left" w:pos="567"/>
              </w:tabs>
              <w:suppressAutoHyphens/>
              <w:spacing w:line="240" w:lineRule="auto"/>
              <w:rPr>
                <w:rFonts w:ascii="Arial" w:hAnsi="Arial" w:cs="Arial"/>
              </w:rPr>
            </w:pPr>
            <w:r>
              <w:rPr>
                <w:rFonts w:ascii="Arial" w:hAnsi="Arial" w:cs="Arial"/>
              </w:rPr>
              <w:t>5.1.1.35</w:t>
            </w:r>
          </w:p>
        </w:tc>
        <w:tc>
          <w:tcPr>
            <w:tcW w:w="6370" w:type="dxa"/>
            <w:tcBorders>
              <w:top w:val="nil"/>
              <w:left w:val="nil"/>
              <w:bottom w:val="nil"/>
              <w:right w:val="nil"/>
            </w:tcBorders>
            <w:tcMar>
              <w:left w:w="0" w:type="dxa"/>
              <w:right w:w="0" w:type="dxa"/>
            </w:tcMar>
          </w:tcPr>
          <w:p w:rsidR="00F65C72" w:rsidRPr="00227E8A" w:rsidRDefault="00F65C72" w:rsidP="008F3C8B">
            <w:pPr>
              <w:tabs>
                <w:tab w:val="left" w:pos="945"/>
              </w:tabs>
              <w:spacing w:line="240" w:lineRule="auto"/>
              <w:jc w:val="both"/>
              <w:rPr>
                <w:rFonts w:ascii="Arial" w:hAnsi="Arial" w:cs="Arial"/>
              </w:rPr>
            </w:pPr>
            <w:r w:rsidRPr="00F65C72">
              <w:rPr>
                <w:rFonts w:ascii="Arial" w:hAnsi="Arial" w:cs="Arial"/>
              </w:rPr>
              <w:t>проверку видимости с ходового мостика (правило V/22 СОЛАС 74/00);</w:t>
            </w:r>
          </w:p>
        </w:tc>
      </w:tr>
      <w:tr w:rsidR="00F65C72" w:rsidRPr="005362E6" w:rsidTr="00385672">
        <w:tc>
          <w:tcPr>
            <w:tcW w:w="1222" w:type="dxa"/>
            <w:tcBorders>
              <w:top w:val="nil"/>
              <w:left w:val="nil"/>
              <w:bottom w:val="nil"/>
              <w:right w:val="nil"/>
            </w:tcBorders>
            <w:tcMar>
              <w:left w:w="0" w:type="dxa"/>
              <w:right w:w="0" w:type="dxa"/>
            </w:tcMar>
          </w:tcPr>
          <w:p w:rsidR="00F65C72" w:rsidRPr="003113F3" w:rsidRDefault="00F65C72"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F65C72" w:rsidRPr="00943D32" w:rsidRDefault="00BB6C5A" w:rsidP="008F3C8B">
            <w:pPr>
              <w:tabs>
                <w:tab w:val="left" w:pos="567"/>
              </w:tabs>
              <w:suppressAutoHyphens/>
              <w:spacing w:line="240" w:lineRule="auto"/>
              <w:rPr>
                <w:rFonts w:ascii="Arial" w:hAnsi="Arial" w:cs="Arial"/>
              </w:rPr>
            </w:pPr>
            <w:r>
              <w:rPr>
                <w:rFonts w:ascii="Arial" w:hAnsi="Arial" w:cs="Arial"/>
              </w:rPr>
              <w:t>5.1.1.36</w:t>
            </w:r>
          </w:p>
        </w:tc>
        <w:tc>
          <w:tcPr>
            <w:tcW w:w="6370" w:type="dxa"/>
            <w:tcBorders>
              <w:top w:val="nil"/>
              <w:left w:val="nil"/>
              <w:bottom w:val="nil"/>
              <w:right w:val="nil"/>
            </w:tcBorders>
            <w:tcMar>
              <w:left w:w="0" w:type="dxa"/>
              <w:right w:w="0" w:type="dxa"/>
            </w:tcMar>
          </w:tcPr>
          <w:p w:rsidR="00F65C72" w:rsidRPr="00227E8A" w:rsidRDefault="00F65C72" w:rsidP="008F3C8B">
            <w:pPr>
              <w:tabs>
                <w:tab w:val="left" w:pos="945"/>
              </w:tabs>
              <w:spacing w:line="240" w:lineRule="auto"/>
              <w:jc w:val="both"/>
              <w:rPr>
                <w:rFonts w:ascii="Arial" w:hAnsi="Arial" w:cs="Arial"/>
              </w:rPr>
            </w:pPr>
            <w:r w:rsidRPr="00F65C72">
              <w:rPr>
                <w:rFonts w:ascii="Arial" w:hAnsi="Arial" w:cs="Arial"/>
              </w:rPr>
              <w:t xml:space="preserve">проверку наличия и спецификации системы опознавания </w:t>
            </w:r>
            <w:r w:rsidR="00D7457A">
              <w:rPr>
                <w:rFonts w:ascii="Arial" w:hAnsi="Arial" w:cs="Arial"/>
              </w:rPr>
              <w:br/>
            </w:r>
            <w:r w:rsidRPr="00F65C72">
              <w:rPr>
                <w:rFonts w:ascii="Arial" w:hAnsi="Arial" w:cs="Arial"/>
              </w:rPr>
              <w:t>судов и слежения за ними на дальнем расстоянии (прави</w:t>
            </w:r>
            <w:r w:rsidR="00D7457A">
              <w:rPr>
                <w:rFonts w:ascii="Arial" w:hAnsi="Arial" w:cs="Arial"/>
              </w:rPr>
              <w:t>-</w:t>
            </w:r>
            <w:r w:rsidR="00D7457A">
              <w:rPr>
                <w:rFonts w:ascii="Arial" w:hAnsi="Arial" w:cs="Arial"/>
              </w:rPr>
              <w:br/>
            </w:r>
            <w:r w:rsidRPr="00F65C72">
              <w:rPr>
                <w:rFonts w:ascii="Arial" w:hAnsi="Arial" w:cs="Arial"/>
              </w:rPr>
              <w:t xml:space="preserve">ло V/19-1 СОЛАС </w:t>
            </w:r>
            <w:r>
              <w:rPr>
                <w:rFonts w:ascii="Arial" w:hAnsi="Arial" w:cs="Arial"/>
              </w:rPr>
              <w:t>74/</w:t>
            </w:r>
            <w:r w:rsidRPr="00F65C72">
              <w:rPr>
                <w:rFonts w:ascii="Arial" w:hAnsi="Arial" w:cs="Arial"/>
              </w:rPr>
              <w:t>04);</w:t>
            </w:r>
          </w:p>
        </w:tc>
      </w:tr>
      <w:tr w:rsidR="00F65C72" w:rsidRPr="005362E6" w:rsidTr="00385672">
        <w:tc>
          <w:tcPr>
            <w:tcW w:w="1222" w:type="dxa"/>
            <w:tcBorders>
              <w:top w:val="nil"/>
              <w:left w:val="nil"/>
              <w:bottom w:val="nil"/>
              <w:right w:val="nil"/>
            </w:tcBorders>
            <w:tcMar>
              <w:left w:w="0" w:type="dxa"/>
              <w:right w:w="0" w:type="dxa"/>
            </w:tcMar>
          </w:tcPr>
          <w:p w:rsidR="00F65C72" w:rsidRPr="003113F3" w:rsidRDefault="00F65C72"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F65C72" w:rsidRPr="00943D32" w:rsidRDefault="00BB6C5A" w:rsidP="008F3C8B">
            <w:pPr>
              <w:tabs>
                <w:tab w:val="left" w:pos="567"/>
              </w:tabs>
              <w:suppressAutoHyphens/>
              <w:spacing w:line="240" w:lineRule="auto"/>
              <w:rPr>
                <w:rFonts w:ascii="Arial" w:hAnsi="Arial" w:cs="Arial"/>
              </w:rPr>
            </w:pPr>
            <w:r>
              <w:rPr>
                <w:rFonts w:ascii="Arial" w:hAnsi="Arial" w:cs="Arial"/>
              </w:rPr>
              <w:t>5.1.1.37</w:t>
            </w:r>
          </w:p>
        </w:tc>
        <w:tc>
          <w:tcPr>
            <w:tcW w:w="6370" w:type="dxa"/>
            <w:tcBorders>
              <w:top w:val="nil"/>
              <w:left w:val="nil"/>
              <w:bottom w:val="nil"/>
              <w:right w:val="nil"/>
            </w:tcBorders>
            <w:tcMar>
              <w:left w:w="0" w:type="dxa"/>
              <w:right w:w="0" w:type="dxa"/>
            </w:tcMar>
          </w:tcPr>
          <w:p w:rsidR="00F65C72" w:rsidRPr="00B30AB2" w:rsidRDefault="00F65C72" w:rsidP="00FB1869">
            <w:pPr>
              <w:spacing w:line="240" w:lineRule="auto"/>
              <w:jc w:val="both"/>
              <w:rPr>
                <w:rFonts w:ascii="Arial" w:hAnsi="Arial" w:cs="Arial"/>
              </w:rPr>
            </w:pPr>
            <w:r w:rsidRPr="00B30AB2">
              <w:rPr>
                <w:rFonts w:ascii="Arial" w:hAnsi="Arial" w:cs="Arial"/>
              </w:rPr>
              <w:t>проверку схем и спецификации устройства для передачи лоцмана, лоцманских трапов, комбинированных устройств, если применимо, доступа на палубу судна и соответствующего</w:t>
            </w:r>
            <w:r w:rsidR="00FB1869">
              <w:rPr>
                <w:rFonts w:ascii="Arial" w:hAnsi="Arial" w:cs="Arial"/>
              </w:rPr>
              <w:t xml:space="preserve"> </w:t>
            </w:r>
            <w:r w:rsidRPr="00B30AB2">
              <w:rPr>
                <w:rFonts w:ascii="Arial" w:hAnsi="Arial" w:cs="Arial"/>
              </w:rPr>
              <w:t>оборудования и освещения (правило V/23 СОЛАС 74/00/10);</w:t>
            </w:r>
          </w:p>
        </w:tc>
      </w:tr>
      <w:tr w:rsidR="00F65C72" w:rsidRPr="005362E6" w:rsidTr="00385672">
        <w:tc>
          <w:tcPr>
            <w:tcW w:w="1222" w:type="dxa"/>
            <w:tcBorders>
              <w:top w:val="nil"/>
              <w:left w:val="nil"/>
              <w:bottom w:val="nil"/>
              <w:right w:val="nil"/>
            </w:tcBorders>
            <w:tcMar>
              <w:left w:w="0" w:type="dxa"/>
              <w:right w:w="0" w:type="dxa"/>
            </w:tcMar>
          </w:tcPr>
          <w:p w:rsidR="00F65C72" w:rsidRPr="003113F3" w:rsidRDefault="00F65C72"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F65C72" w:rsidRPr="00943D32" w:rsidRDefault="00BB6C5A" w:rsidP="008F3C8B">
            <w:pPr>
              <w:tabs>
                <w:tab w:val="left" w:pos="567"/>
              </w:tabs>
              <w:suppressAutoHyphens/>
              <w:spacing w:line="240" w:lineRule="auto"/>
              <w:rPr>
                <w:rFonts w:ascii="Arial" w:hAnsi="Arial" w:cs="Arial"/>
              </w:rPr>
            </w:pPr>
            <w:r>
              <w:rPr>
                <w:rFonts w:ascii="Arial" w:hAnsi="Arial" w:cs="Arial"/>
              </w:rPr>
              <w:t>5.1.1.38</w:t>
            </w:r>
          </w:p>
        </w:tc>
        <w:tc>
          <w:tcPr>
            <w:tcW w:w="6370" w:type="dxa"/>
            <w:tcBorders>
              <w:top w:val="nil"/>
              <w:left w:val="nil"/>
              <w:bottom w:val="nil"/>
              <w:right w:val="nil"/>
            </w:tcBorders>
            <w:tcMar>
              <w:left w:w="0" w:type="dxa"/>
              <w:right w:w="0" w:type="dxa"/>
            </w:tcMar>
          </w:tcPr>
          <w:p w:rsidR="00F65C72" w:rsidRPr="00227E8A" w:rsidRDefault="00F65C72" w:rsidP="008F3C8B">
            <w:pPr>
              <w:tabs>
                <w:tab w:val="left" w:pos="945"/>
              </w:tabs>
              <w:spacing w:line="240" w:lineRule="auto"/>
              <w:jc w:val="both"/>
              <w:rPr>
                <w:rFonts w:ascii="Arial" w:hAnsi="Arial" w:cs="Arial"/>
              </w:rPr>
            </w:pPr>
            <w:r w:rsidRPr="00F65C72">
              <w:rPr>
                <w:rFonts w:ascii="Arial" w:hAnsi="Arial" w:cs="Arial"/>
              </w:rPr>
              <w:t xml:space="preserve">определение морских районов, </w:t>
            </w:r>
            <w:r>
              <w:rPr>
                <w:rFonts w:ascii="Arial" w:hAnsi="Arial" w:cs="Arial"/>
              </w:rPr>
              <w:t>за</w:t>
            </w:r>
            <w:r w:rsidRPr="00F65C72">
              <w:rPr>
                <w:rFonts w:ascii="Arial" w:hAnsi="Arial" w:cs="Arial"/>
              </w:rPr>
              <w:t>явленных для эксплуатации, оборудования, установленного для выполнения функциональных требований для морских районов эксплуатации, методов, одобренных для обеспечения работоспособности по выполнению</w:t>
            </w:r>
            <w:r>
              <w:rPr>
                <w:rFonts w:ascii="Arial" w:hAnsi="Arial" w:cs="Arial"/>
              </w:rPr>
              <w:t xml:space="preserve"> </w:t>
            </w:r>
            <w:r w:rsidRPr="00F65C72">
              <w:rPr>
                <w:rFonts w:ascii="Arial" w:hAnsi="Arial" w:cs="Arial"/>
              </w:rPr>
              <w:t>функциональных требований, и устройств, обеспечивающих питание аварийного источника электроэнергии (если он имеется) (правила II-1/42 и IV/1–15 СОЛАС 74/88);</w:t>
            </w:r>
          </w:p>
        </w:tc>
      </w:tr>
      <w:tr w:rsidR="00E93EC7" w:rsidRPr="005362E6" w:rsidTr="00385672">
        <w:tc>
          <w:tcPr>
            <w:tcW w:w="1222" w:type="dxa"/>
            <w:tcBorders>
              <w:top w:val="nil"/>
              <w:left w:val="nil"/>
              <w:bottom w:val="nil"/>
              <w:right w:val="nil"/>
            </w:tcBorders>
            <w:tcMar>
              <w:left w:w="0" w:type="dxa"/>
              <w:right w:w="0" w:type="dxa"/>
            </w:tcMar>
          </w:tcPr>
          <w:p w:rsidR="00E93EC7" w:rsidRPr="003113F3" w:rsidRDefault="00E93EC7"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E93EC7" w:rsidRPr="00943D32" w:rsidRDefault="00BB6C5A" w:rsidP="008F3C8B">
            <w:pPr>
              <w:tabs>
                <w:tab w:val="left" w:pos="567"/>
              </w:tabs>
              <w:suppressAutoHyphens/>
              <w:spacing w:line="240" w:lineRule="auto"/>
              <w:rPr>
                <w:rFonts w:ascii="Arial" w:hAnsi="Arial" w:cs="Arial"/>
              </w:rPr>
            </w:pPr>
            <w:r>
              <w:rPr>
                <w:rFonts w:ascii="Arial" w:hAnsi="Arial" w:cs="Arial"/>
              </w:rPr>
              <w:t>5.1.1.39</w:t>
            </w:r>
          </w:p>
        </w:tc>
        <w:tc>
          <w:tcPr>
            <w:tcW w:w="6370" w:type="dxa"/>
            <w:tcBorders>
              <w:top w:val="nil"/>
              <w:left w:val="nil"/>
              <w:bottom w:val="nil"/>
              <w:right w:val="nil"/>
            </w:tcBorders>
            <w:tcMar>
              <w:left w:w="0" w:type="dxa"/>
              <w:right w:w="0" w:type="dxa"/>
            </w:tcMar>
          </w:tcPr>
          <w:p w:rsidR="00E93EC7" w:rsidRPr="00227E8A" w:rsidRDefault="00E93EC7" w:rsidP="008F3C8B">
            <w:pPr>
              <w:tabs>
                <w:tab w:val="left" w:pos="945"/>
              </w:tabs>
              <w:spacing w:line="240" w:lineRule="auto"/>
              <w:jc w:val="both"/>
              <w:rPr>
                <w:rFonts w:ascii="Arial" w:hAnsi="Arial" w:cs="Arial"/>
              </w:rPr>
            </w:pPr>
            <w:r w:rsidRPr="00E93EC7">
              <w:rPr>
                <w:rFonts w:ascii="Arial" w:hAnsi="Arial" w:cs="Arial"/>
              </w:rPr>
              <w:t>определение того, какое радиооборудование должно быть освидетельствовано, и, если применяется дублирование оборудования в качестве средства обеспечения работоспособности по выполнению функциональных требований, какое оборудование является «основным оборудованием», а какое – «дублирующим оборудованием» (правило IV/15 СОЛАС 74/88) (следует указать дополнительное оборудование радиосвязи, предусмотренное для выполнения требований, иных чем требования Конвенции СОЛАС);</w:t>
            </w:r>
          </w:p>
        </w:tc>
      </w:tr>
      <w:tr w:rsidR="00E93EC7" w:rsidRPr="005362E6" w:rsidTr="00385672">
        <w:tc>
          <w:tcPr>
            <w:tcW w:w="1222" w:type="dxa"/>
            <w:tcBorders>
              <w:top w:val="nil"/>
              <w:left w:val="nil"/>
              <w:bottom w:val="nil"/>
              <w:right w:val="nil"/>
            </w:tcBorders>
            <w:tcMar>
              <w:left w:w="0" w:type="dxa"/>
              <w:right w:w="0" w:type="dxa"/>
            </w:tcMar>
          </w:tcPr>
          <w:p w:rsidR="00E93EC7" w:rsidRPr="003113F3" w:rsidRDefault="00E93EC7"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E93EC7" w:rsidRPr="00943D32" w:rsidRDefault="00BB6C5A" w:rsidP="008F3C8B">
            <w:pPr>
              <w:tabs>
                <w:tab w:val="left" w:pos="567"/>
              </w:tabs>
              <w:suppressAutoHyphens/>
              <w:spacing w:line="240" w:lineRule="auto"/>
              <w:rPr>
                <w:rFonts w:ascii="Arial" w:hAnsi="Arial" w:cs="Arial"/>
              </w:rPr>
            </w:pPr>
            <w:r>
              <w:rPr>
                <w:rFonts w:ascii="Arial" w:hAnsi="Arial" w:cs="Arial"/>
              </w:rPr>
              <w:t>5.1.1.40</w:t>
            </w:r>
          </w:p>
        </w:tc>
        <w:tc>
          <w:tcPr>
            <w:tcW w:w="6370" w:type="dxa"/>
            <w:tcBorders>
              <w:top w:val="nil"/>
              <w:left w:val="nil"/>
              <w:bottom w:val="nil"/>
              <w:right w:val="nil"/>
            </w:tcBorders>
            <w:tcMar>
              <w:left w:w="0" w:type="dxa"/>
              <w:right w:w="0" w:type="dxa"/>
            </w:tcMar>
          </w:tcPr>
          <w:p w:rsidR="00E93EC7" w:rsidRPr="00227E8A" w:rsidRDefault="00E93EC7" w:rsidP="008F3C8B">
            <w:pPr>
              <w:tabs>
                <w:tab w:val="left" w:pos="945"/>
              </w:tabs>
              <w:spacing w:line="240" w:lineRule="auto"/>
              <w:jc w:val="both"/>
              <w:rPr>
                <w:rFonts w:ascii="Arial" w:hAnsi="Arial" w:cs="Arial"/>
              </w:rPr>
            </w:pPr>
            <w:r>
              <w:rPr>
                <w:rFonts w:ascii="Arial" w:hAnsi="Arial" w:cs="Arial"/>
              </w:rPr>
              <w:t>п</w:t>
            </w:r>
            <w:r w:rsidRPr="00E93EC7">
              <w:rPr>
                <w:rFonts w:ascii="Arial" w:hAnsi="Arial" w:cs="Arial"/>
              </w:rPr>
              <w:t>одтверждение</w:t>
            </w:r>
            <w:r>
              <w:rPr>
                <w:rFonts w:ascii="Arial" w:hAnsi="Arial" w:cs="Arial"/>
              </w:rPr>
              <w:t xml:space="preserve"> того</w:t>
            </w:r>
            <w:r w:rsidRPr="00E93EC7">
              <w:rPr>
                <w:rFonts w:ascii="Arial" w:hAnsi="Arial" w:cs="Arial"/>
              </w:rPr>
              <w:t>, что все оборудование, предусмотренное Конвенцией СОЛАС, отвечает соответствующим эксплуатационным требованиям не ниже тех, которые приняты ИМО (правило IV/14 СОЛАС 74/88);</w:t>
            </w:r>
          </w:p>
        </w:tc>
      </w:tr>
      <w:tr w:rsidR="00E93EC7" w:rsidRPr="005362E6" w:rsidTr="00385672">
        <w:tc>
          <w:tcPr>
            <w:tcW w:w="1222" w:type="dxa"/>
            <w:tcBorders>
              <w:top w:val="nil"/>
              <w:left w:val="nil"/>
              <w:bottom w:val="nil"/>
              <w:right w:val="nil"/>
            </w:tcBorders>
            <w:tcMar>
              <w:left w:w="0" w:type="dxa"/>
              <w:right w:w="0" w:type="dxa"/>
            </w:tcMar>
          </w:tcPr>
          <w:p w:rsidR="00E93EC7" w:rsidRPr="003113F3" w:rsidRDefault="00E93EC7"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E93EC7" w:rsidRPr="00943D32" w:rsidRDefault="00BB6C5A" w:rsidP="008F3C8B">
            <w:pPr>
              <w:tabs>
                <w:tab w:val="left" w:pos="567"/>
              </w:tabs>
              <w:suppressAutoHyphens/>
              <w:spacing w:line="240" w:lineRule="auto"/>
              <w:rPr>
                <w:rFonts w:ascii="Arial" w:hAnsi="Arial" w:cs="Arial"/>
              </w:rPr>
            </w:pPr>
            <w:r>
              <w:rPr>
                <w:rFonts w:ascii="Arial" w:hAnsi="Arial" w:cs="Arial"/>
              </w:rPr>
              <w:t>5.1.1.41</w:t>
            </w:r>
          </w:p>
        </w:tc>
        <w:tc>
          <w:tcPr>
            <w:tcW w:w="6370" w:type="dxa"/>
            <w:tcBorders>
              <w:top w:val="nil"/>
              <w:left w:val="nil"/>
              <w:bottom w:val="nil"/>
              <w:right w:val="nil"/>
            </w:tcBorders>
            <w:tcMar>
              <w:left w:w="0" w:type="dxa"/>
              <w:right w:w="0" w:type="dxa"/>
            </w:tcMar>
          </w:tcPr>
          <w:p w:rsidR="00E93EC7" w:rsidRPr="00227E8A" w:rsidRDefault="00E93EC7" w:rsidP="008F3C8B">
            <w:pPr>
              <w:tabs>
                <w:tab w:val="left" w:pos="945"/>
              </w:tabs>
              <w:spacing w:line="240" w:lineRule="auto"/>
              <w:jc w:val="both"/>
              <w:rPr>
                <w:rFonts w:ascii="Arial" w:hAnsi="Arial" w:cs="Arial"/>
              </w:rPr>
            </w:pPr>
            <w:r w:rsidRPr="00B30AB2">
              <w:rPr>
                <w:rFonts w:ascii="Arial" w:hAnsi="Arial" w:cs="Arial"/>
                <w:spacing w:val="-2"/>
              </w:rPr>
              <w:t>проверку схем в отношении наличия и размещения радиоустановки, включая источники питания и антенны (правила II-1/42,</w:t>
            </w:r>
            <w:r w:rsidRPr="00E93EC7">
              <w:rPr>
                <w:rFonts w:ascii="Arial" w:hAnsi="Arial" w:cs="Arial"/>
              </w:rPr>
              <w:t xml:space="preserve"> IV/6 и 14 СОЛАС 74/88);</w:t>
            </w:r>
          </w:p>
        </w:tc>
      </w:tr>
      <w:tr w:rsidR="00E93EC7" w:rsidRPr="005362E6" w:rsidTr="00385672">
        <w:tc>
          <w:tcPr>
            <w:tcW w:w="1222" w:type="dxa"/>
            <w:tcBorders>
              <w:top w:val="nil"/>
              <w:left w:val="nil"/>
              <w:bottom w:val="nil"/>
              <w:right w:val="nil"/>
            </w:tcBorders>
            <w:tcMar>
              <w:left w:w="0" w:type="dxa"/>
              <w:right w:w="0" w:type="dxa"/>
            </w:tcMar>
          </w:tcPr>
          <w:p w:rsidR="00E93EC7" w:rsidRPr="003113F3" w:rsidRDefault="00E93EC7"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E93EC7" w:rsidRPr="00943D32" w:rsidRDefault="00BB6C5A" w:rsidP="008F3C8B">
            <w:pPr>
              <w:tabs>
                <w:tab w:val="left" w:pos="567"/>
              </w:tabs>
              <w:suppressAutoHyphens/>
              <w:spacing w:line="240" w:lineRule="auto"/>
              <w:rPr>
                <w:rFonts w:ascii="Arial" w:hAnsi="Arial" w:cs="Arial"/>
              </w:rPr>
            </w:pPr>
            <w:r>
              <w:rPr>
                <w:rFonts w:ascii="Arial" w:hAnsi="Arial" w:cs="Arial"/>
              </w:rPr>
              <w:t>5.1.1.42</w:t>
            </w:r>
          </w:p>
        </w:tc>
        <w:tc>
          <w:tcPr>
            <w:tcW w:w="6370" w:type="dxa"/>
            <w:tcBorders>
              <w:top w:val="nil"/>
              <w:left w:val="nil"/>
              <w:bottom w:val="nil"/>
              <w:right w:val="nil"/>
            </w:tcBorders>
            <w:tcMar>
              <w:left w:w="0" w:type="dxa"/>
              <w:right w:w="0" w:type="dxa"/>
            </w:tcMar>
          </w:tcPr>
          <w:p w:rsidR="00E93EC7" w:rsidRPr="00227E8A" w:rsidRDefault="00E93EC7" w:rsidP="008F3C8B">
            <w:pPr>
              <w:tabs>
                <w:tab w:val="left" w:pos="945"/>
              </w:tabs>
              <w:spacing w:line="240" w:lineRule="auto"/>
              <w:jc w:val="both"/>
              <w:rPr>
                <w:rFonts w:ascii="Arial" w:hAnsi="Arial" w:cs="Arial"/>
              </w:rPr>
            </w:pPr>
            <w:r w:rsidRPr="00E93EC7">
              <w:rPr>
                <w:rFonts w:ascii="Arial" w:hAnsi="Arial" w:cs="Arial"/>
              </w:rPr>
              <w:t>проверку схем в отношении наличия и размещения радиооборудования спасательных средств (правило III/6 СОЛАС 74/88);</w:t>
            </w:r>
          </w:p>
        </w:tc>
      </w:tr>
      <w:tr w:rsidR="00570F2F" w:rsidRPr="005362E6" w:rsidTr="00385672">
        <w:tc>
          <w:tcPr>
            <w:tcW w:w="1222" w:type="dxa"/>
            <w:tcBorders>
              <w:top w:val="nil"/>
              <w:left w:val="nil"/>
              <w:bottom w:val="nil"/>
              <w:right w:val="nil"/>
            </w:tcBorders>
            <w:tcMar>
              <w:left w:w="0" w:type="dxa"/>
              <w:right w:w="0" w:type="dxa"/>
            </w:tcMar>
          </w:tcPr>
          <w:p w:rsidR="00570F2F" w:rsidRPr="003113F3" w:rsidRDefault="00570F2F"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570F2F" w:rsidRPr="00943D32" w:rsidRDefault="00BB6C5A" w:rsidP="008F3C8B">
            <w:pPr>
              <w:tabs>
                <w:tab w:val="left" w:pos="567"/>
              </w:tabs>
              <w:suppressAutoHyphens/>
              <w:spacing w:line="240" w:lineRule="auto"/>
              <w:rPr>
                <w:rFonts w:ascii="Arial" w:hAnsi="Arial" w:cs="Arial"/>
              </w:rPr>
            </w:pPr>
            <w:r>
              <w:rPr>
                <w:rFonts w:ascii="Arial" w:hAnsi="Arial" w:cs="Arial"/>
              </w:rPr>
              <w:t>5.1.1.43</w:t>
            </w:r>
          </w:p>
        </w:tc>
        <w:tc>
          <w:tcPr>
            <w:tcW w:w="6370" w:type="dxa"/>
            <w:tcBorders>
              <w:top w:val="nil"/>
              <w:left w:val="nil"/>
              <w:bottom w:val="nil"/>
              <w:right w:val="nil"/>
            </w:tcBorders>
            <w:tcMar>
              <w:left w:w="0" w:type="dxa"/>
              <w:right w:w="0" w:type="dxa"/>
            </w:tcMar>
          </w:tcPr>
          <w:p w:rsidR="00570F2F" w:rsidRPr="00227E8A" w:rsidRDefault="00570F2F" w:rsidP="008F3C8B">
            <w:pPr>
              <w:tabs>
                <w:tab w:val="left" w:pos="945"/>
              </w:tabs>
              <w:spacing w:line="240" w:lineRule="auto"/>
              <w:jc w:val="both"/>
              <w:rPr>
                <w:rFonts w:ascii="Arial" w:hAnsi="Arial" w:cs="Arial"/>
              </w:rPr>
            </w:pPr>
            <w:r w:rsidRPr="00570F2F">
              <w:rPr>
                <w:rFonts w:ascii="Arial" w:hAnsi="Arial" w:cs="Arial"/>
              </w:rPr>
              <w:t>если применимо, проверку того, что на судне хранится и обновляется перечень ограничений в отношении эксплуатации пассажирского судна;</w:t>
            </w:r>
          </w:p>
        </w:tc>
      </w:tr>
      <w:tr w:rsidR="00570F2F" w:rsidRPr="005362E6" w:rsidTr="00385672">
        <w:tc>
          <w:tcPr>
            <w:tcW w:w="1222" w:type="dxa"/>
            <w:tcBorders>
              <w:top w:val="nil"/>
              <w:left w:val="nil"/>
              <w:bottom w:val="nil"/>
              <w:right w:val="nil"/>
            </w:tcBorders>
            <w:tcMar>
              <w:left w:w="0" w:type="dxa"/>
              <w:right w:w="0" w:type="dxa"/>
            </w:tcMar>
          </w:tcPr>
          <w:p w:rsidR="00570F2F" w:rsidRPr="003113F3" w:rsidRDefault="00570F2F"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570F2F" w:rsidRPr="00943D32" w:rsidRDefault="00BB6C5A" w:rsidP="008F3C8B">
            <w:pPr>
              <w:tabs>
                <w:tab w:val="left" w:pos="567"/>
              </w:tabs>
              <w:suppressAutoHyphens/>
              <w:spacing w:line="240" w:lineRule="auto"/>
              <w:rPr>
                <w:rFonts w:ascii="Arial" w:hAnsi="Arial" w:cs="Arial"/>
              </w:rPr>
            </w:pPr>
            <w:r>
              <w:rPr>
                <w:rFonts w:ascii="Arial" w:hAnsi="Arial" w:cs="Arial"/>
              </w:rPr>
              <w:t>5.1.1.44</w:t>
            </w:r>
          </w:p>
        </w:tc>
        <w:tc>
          <w:tcPr>
            <w:tcW w:w="6370" w:type="dxa"/>
            <w:tcBorders>
              <w:top w:val="nil"/>
              <w:left w:val="nil"/>
              <w:bottom w:val="nil"/>
              <w:right w:val="nil"/>
            </w:tcBorders>
            <w:tcMar>
              <w:left w:w="0" w:type="dxa"/>
              <w:right w:w="0" w:type="dxa"/>
            </w:tcMar>
          </w:tcPr>
          <w:p w:rsidR="00570F2F" w:rsidRPr="00B30AB2" w:rsidRDefault="00570F2F" w:rsidP="00B30AB2">
            <w:pPr>
              <w:tabs>
                <w:tab w:val="left" w:pos="945"/>
              </w:tabs>
              <w:spacing w:line="240" w:lineRule="auto"/>
              <w:jc w:val="both"/>
              <w:rPr>
                <w:rFonts w:ascii="Arial" w:hAnsi="Arial" w:cs="Arial"/>
                <w:spacing w:val="2"/>
              </w:rPr>
            </w:pPr>
            <w:r w:rsidRPr="00B30AB2">
              <w:rPr>
                <w:rFonts w:ascii="Arial" w:hAnsi="Arial" w:cs="Arial"/>
                <w:spacing w:val="2"/>
              </w:rPr>
              <w:t>проверку наличия устройств посадки на судно и высадки с судна для использования в портах и в ходе связанных с портами операций, таких как сходни и забортные трапы (правило</w:t>
            </w:r>
            <w:r w:rsidR="00B30AB2">
              <w:rPr>
                <w:rFonts w:ascii="Arial" w:hAnsi="Arial" w:cs="Arial"/>
                <w:spacing w:val="2"/>
              </w:rPr>
              <w:t> </w:t>
            </w:r>
            <w:r w:rsidRPr="00B30AB2">
              <w:rPr>
                <w:rFonts w:ascii="Arial" w:hAnsi="Arial" w:cs="Arial"/>
                <w:spacing w:val="2"/>
              </w:rPr>
              <w:t>II-1/3-9 СОЛАС 74/08);</w:t>
            </w:r>
          </w:p>
        </w:tc>
      </w:tr>
      <w:tr w:rsidR="00DE1A32" w:rsidRPr="005362E6" w:rsidTr="00385672">
        <w:tc>
          <w:tcPr>
            <w:tcW w:w="1222" w:type="dxa"/>
            <w:tcBorders>
              <w:top w:val="nil"/>
              <w:left w:val="nil"/>
              <w:bottom w:val="nil"/>
              <w:right w:val="nil"/>
            </w:tcBorders>
            <w:tcMar>
              <w:left w:w="0" w:type="dxa"/>
              <w:right w:w="0" w:type="dxa"/>
            </w:tcMar>
          </w:tcPr>
          <w:p w:rsidR="00DE1A32" w:rsidRPr="003113F3" w:rsidRDefault="00DE1A32"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DE1A32" w:rsidRPr="00943D32" w:rsidRDefault="00BB6C5A" w:rsidP="008F3C8B">
            <w:pPr>
              <w:tabs>
                <w:tab w:val="left" w:pos="567"/>
              </w:tabs>
              <w:suppressAutoHyphens/>
              <w:spacing w:line="240" w:lineRule="auto"/>
              <w:rPr>
                <w:rFonts w:ascii="Arial" w:hAnsi="Arial" w:cs="Arial"/>
              </w:rPr>
            </w:pPr>
            <w:r>
              <w:rPr>
                <w:rFonts w:ascii="Arial" w:hAnsi="Arial" w:cs="Arial"/>
              </w:rPr>
              <w:t>5.1.1.45</w:t>
            </w:r>
          </w:p>
        </w:tc>
        <w:tc>
          <w:tcPr>
            <w:tcW w:w="6370" w:type="dxa"/>
            <w:tcBorders>
              <w:top w:val="nil"/>
              <w:left w:val="nil"/>
              <w:bottom w:val="nil"/>
              <w:right w:val="nil"/>
            </w:tcBorders>
            <w:tcMar>
              <w:left w:w="0" w:type="dxa"/>
              <w:right w:w="0" w:type="dxa"/>
            </w:tcMar>
          </w:tcPr>
          <w:p w:rsidR="00DE1A32" w:rsidRPr="00227E8A" w:rsidRDefault="00DE1A32" w:rsidP="008F3C8B">
            <w:pPr>
              <w:tabs>
                <w:tab w:val="left" w:pos="945"/>
              </w:tabs>
              <w:spacing w:line="240" w:lineRule="auto"/>
              <w:jc w:val="both"/>
              <w:rPr>
                <w:rFonts w:ascii="Arial" w:hAnsi="Arial" w:cs="Arial"/>
              </w:rPr>
            </w:pPr>
            <w:r w:rsidRPr="00DE1A32">
              <w:rPr>
                <w:rFonts w:ascii="Arial" w:hAnsi="Arial" w:cs="Arial"/>
              </w:rPr>
              <w:t xml:space="preserve">проверку наличия средств для предотвращения блокировки осушительных устройств для закрытых помещений для перевозки транспортных средств, помещений </w:t>
            </w:r>
            <w:r w:rsidRPr="00BB762D">
              <w:rPr>
                <w:rFonts w:ascii="Arial" w:hAnsi="Arial" w:cs="Arial"/>
              </w:rPr>
              <w:t>с горизонтальным способом погрузки и выгрузки</w:t>
            </w:r>
            <w:r w:rsidRPr="00DE1A32">
              <w:rPr>
                <w:rFonts w:ascii="Arial" w:hAnsi="Arial" w:cs="Arial"/>
              </w:rPr>
              <w:t xml:space="preserve"> и помещений специальной категории, где установлены стационарные системы пожаротушения водораспылением (правило II-2/20.6.1.5 СОЛАС </w:t>
            </w:r>
            <w:r>
              <w:rPr>
                <w:rFonts w:ascii="Arial" w:hAnsi="Arial" w:cs="Arial"/>
              </w:rPr>
              <w:t>74/</w:t>
            </w:r>
            <w:r w:rsidRPr="00DE1A32">
              <w:rPr>
                <w:rFonts w:ascii="Arial" w:hAnsi="Arial" w:cs="Arial"/>
              </w:rPr>
              <w:t>08);</w:t>
            </w:r>
          </w:p>
        </w:tc>
      </w:tr>
      <w:tr w:rsidR="00B247A5" w:rsidRPr="005362E6" w:rsidTr="00385672">
        <w:tc>
          <w:tcPr>
            <w:tcW w:w="1222" w:type="dxa"/>
            <w:tcBorders>
              <w:top w:val="nil"/>
              <w:left w:val="nil"/>
              <w:bottom w:val="nil"/>
              <w:right w:val="nil"/>
            </w:tcBorders>
            <w:tcMar>
              <w:left w:w="0" w:type="dxa"/>
              <w:right w:w="0" w:type="dxa"/>
            </w:tcMar>
          </w:tcPr>
          <w:p w:rsidR="00B247A5" w:rsidRPr="003113F3" w:rsidRDefault="00B247A5"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B247A5" w:rsidRPr="00943D32" w:rsidRDefault="00BB6C5A" w:rsidP="008F3C8B">
            <w:pPr>
              <w:tabs>
                <w:tab w:val="left" w:pos="567"/>
              </w:tabs>
              <w:suppressAutoHyphens/>
              <w:spacing w:line="240" w:lineRule="auto"/>
              <w:rPr>
                <w:rFonts w:ascii="Arial" w:hAnsi="Arial" w:cs="Arial"/>
              </w:rPr>
            </w:pPr>
            <w:r>
              <w:rPr>
                <w:rFonts w:ascii="Arial" w:hAnsi="Arial" w:cs="Arial"/>
              </w:rPr>
              <w:t>5.1.1.46</w:t>
            </w:r>
          </w:p>
        </w:tc>
        <w:tc>
          <w:tcPr>
            <w:tcW w:w="6370" w:type="dxa"/>
            <w:tcBorders>
              <w:top w:val="nil"/>
              <w:left w:val="nil"/>
              <w:bottom w:val="nil"/>
              <w:right w:val="nil"/>
            </w:tcBorders>
            <w:tcMar>
              <w:left w:w="0" w:type="dxa"/>
              <w:right w:w="0" w:type="dxa"/>
            </w:tcMar>
          </w:tcPr>
          <w:p w:rsidR="00B247A5" w:rsidRPr="00227E8A" w:rsidRDefault="00B247A5" w:rsidP="00B30AB2">
            <w:pPr>
              <w:tabs>
                <w:tab w:val="left" w:pos="945"/>
              </w:tabs>
              <w:spacing w:line="240" w:lineRule="auto"/>
              <w:jc w:val="both"/>
              <w:rPr>
                <w:rFonts w:ascii="Arial" w:hAnsi="Arial" w:cs="Arial"/>
              </w:rPr>
            </w:pPr>
            <w:r w:rsidRPr="00B247A5">
              <w:rPr>
                <w:rFonts w:ascii="Arial" w:hAnsi="Arial" w:cs="Arial"/>
              </w:rPr>
              <w:t xml:space="preserve">для пассажирских судов, </w:t>
            </w:r>
            <w:r w:rsidR="00744093">
              <w:rPr>
                <w:rFonts w:ascii="Arial" w:hAnsi="Arial" w:cs="Arial"/>
              </w:rPr>
              <w:t xml:space="preserve">находящихся на этапе постройки </w:t>
            </w:r>
            <w:r w:rsidRPr="00B247A5">
              <w:rPr>
                <w:rFonts w:ascii="Arial" w:hAnsi="Arial" w:cs="Arial"/>
              </w:rPr>
              <w:t>1</w:t>
            </w:r>
            <w:r w:rsidR="00B30AB2">
              <w:rPr>
                <w:rFonts w:ascii="Arial" w:hAnsi="Arial" w:cs="Arial"/>
              </w:rPr>
              <w:t> </w:t>
            </w:r>
            <w:r w:rsidRPr="00B247A5">
              <w:rPr>
                <w:rFonts w:ascii="Arial" w:hAnsi="Arial" w:cs="Arial"/>
              </w:rPr>
              <w:t>июля 2010 года или после этой даты, – проверку наличия центра безопасности (правило II-2/23 СОЛАС</w:t>
            </w:r>
            <w:r>
              <w:rPr>
                <w:rFonts w:ascii="Arial" w:hAnsi="Arial" w:cs="Arial"/>
              </w:rPr>
              <w:t xml:space="preserve"> 74</w:t>
            </w:r>
            <w:r w:rsidRPr="00B247A5">
              <w:rPr>
                <w:rFonts w:ascii="Arial" w:hAnsi="Arial" w:cs="Arial"/>
              </w:rPr>
              <w:t xml:space="preserve">) и соответствующих требований к вентиляции (правило II-2/8.2 СОЛАС </w:t>
            </w:r>
            <w:r>
              <w:rPr>
                <w:rFonts w:ascii="Arial" w:hAnsi="Arial" w:cs="Arial"/>
              </w:rPr>
              <w:t>74/</w:t>
            </w:r>
            <w:r w:rsidRPr="00B247A5">
              <w:rPr>
                <w:rFonts w:ascii="Arial" w:hAnsi="Arial" w:cs="Arial"/>
              </w:rPr>
              <w:t>06);</w:t>
            </w:r>
            <w:r w:rsidR="00BB6C5A">
              <w:rPr>
                <w:rFonts w:ascii="Arial" w:hAnsi="Arial" w:cs="Arial"/>
              </w:rPr>
              <w:t xml:space="preserve"> и</w:t>
            </w:r>
          </w:p>
        </w:tc>
      </w:tr>
      <w:tr w:rsidR="00B247A5" w:rsidRPr="005362E6" w:rsidTr="00385672">
        <w:tc>
          <w:tcPr>
            <w:tcW w:w="1222" w:type="dxa"/>
            <w:tcBorders>
              <w:top w:val="nil"/>
              <w:left w:val="nil"/>
              <w:bottom w:val="nil"/>
              <w:right w:val="nil"/>
            </w:tcBorders>
            <w:tcMar>
              <w:left w:w="0" w:type="dxa"/>
              <w:right w:w="0" w:type="dxa"/>
            </w:tcMar>
          </w:tcPr>
          <w:p w:rsidR="009E56F7" w:rsidRPr="003113F3" w:rsidRDefault="00B247A5" w:rsidP="00DC05F3">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B247A5" w:rsidRPr="00943D32" w:rsidRDefault="00BB6C5A" w:rsidP="008F3C8B">
            <w:pPr>
              <w:tabs>
                <w:tab w:val="left" w:pos="567"/>
              </w:tabs>
              <w:suppressAutoHyphens/>
              <w:spacing w:line="240" w:lineRule="auto"/>
              <w:rPr>
                <w:rFonts w:ascii="Arial" w:hAnsi="Arial" w:cs="Arial"/>
              </w:rPr>
            </w:pPr>
            <w:r>
              <w:rPr>
                <w:rFonts w:ascii="Arial" w:hAnsi="Arial" w:cs="Arial"/>
              </w:rPr>
              <w:t>5.1.1.47</w:t>
            </w:r>
          </w:p>
        </w:tc>
        <w:tc>
          <w:tcPr>
            <w:tcW w:w="6370" w:type="dxa"/>
            <w:tcBorders>
              <w:top w:val="nil"/>
              <w:left w:val="nil"/>
              <w:bottom w:val="nil"/>
              <w:right w:val="nil"/>
            </w:tcBorders>
            <w:tcMar>
              <w:left w:w="0" w:type="dxa"/>
              <w:right w:w="0" w:type="dxa"/>
            </w:tcMar>
          </w:tcPr>
          <w:p w:rsidR="00B247A5" w:rsidRPr="00227E8A" w:rsidRDefault="00B247A5" w:rsidP="00B30AB2">
            <w:pPr>
              <w:tabs>
                <w:tab w:val="left" w:pos="945"/>
              </w:tabs>
              <w:spacing w:line="240" w:lineRule="auto"/>
              <w:jc w:val="both"/>
              <w:rPr>
                <w:rFonts w:ascii="Arial" w:hAnsi="Arial" w:cs="Arial"/>
              </w:rPr>
            </w:pPr>
            <w:r w:rsidRPr="00B247A5">
              <w:rPr>
                <w:rFonts w:ascii="Arial" w:hAnsi="Arial" w:cs="Arial"/>
              </w:rPr>
              <w:t xml:space="preserve">для пассажирских судов, </w:t>
            </w:r>
            <w:r w:rsidR="00744093">
              <w:rPr>
                <w:rFonts w:ascii="Arial" w:hAnsi="Arial" w:cs="Arial"/>
              </w:rPr>
              <w:t>находящихся на этапе постройки</w:t>
            </w:r>
            <w:r w:rsidRPr="00B247A5">
              <w:rPr>
                <w:rFonts w:ascii="Arial" w:hAnsi="Arial" w:cs="Arial"/>
              </w:rPr>
              <w:t xml:space="preserve"> 1</w:t>
            </w:r>
            <w:r w:rsidR="00B30AB2">
              <w:rPr>
                <w:rFonts w:ascii="Arial" w:hAnsi="Arial" w:cs="Arial"/>
              </w:rPr>
              <w:t> </w:t>
            </w:r>
            <w:r w:rsidRPr="00B247A5">
              <w:rPr>
                <w:rFonts w:ascii="Arial" w:hAnsi="Arial" w:cs="Arial"/>
              </w:rPr>
              <w:t>июля 2010 года или после этой даты</w:t>
            </w:r>
            <w:r>
              <w:rPr>
                <w:rFonts w:ascii="Arial" w:hAnsi="Arial" w:cs="Arial"/>
              </w:rPr>
              <w:t>,</w:t>
            </w:r>
            <w:r w:rsidRPr="00B247A5">
              <w:rPr>
                <w:rFonts w:ascii="Arial" w:hAnsi="Arial" w:cs="Arial"/>
              </w:rPr>
              <w:t xml:space="preserve"> длиной 120 м или более</w:t>
            </w:r>
            <w:r>
              <w:rPr>
                <w:rFonts w:ascii="Arial" w:hAnsi="Arial" w:cs="Arial"/>
              </w:rPr>
              <w:t>,</w:t>
            </w:r>
            <w:r w:rsidRPr="00B247A5">
              <w:rPr>
                <w:rFonts w:ascii="Arial" w:hAnsi="Arial" w:cs="Arial"/>
              </w:rPr>
              <w:t xml:space="preserve"> или имеющих три или более главные вертикальные зоны, подтверждение того, что критерии проектирования, позволяющие судну достичь порта своим ходом, а </w:t>
            </w:r>
            <w:r>
              <w:rPr>
                <w:rFonts w:ascii="Arial" w:hAnsi="Arial" w:cs="Arial"/>
              </w:rPr>
              <w:t xml:space="preserve">для </w:t>
            </w:r>
            <w:r w:rsidRPr="00B247A5">
              <w:rPr>
                <w:rFonts w:ascii="Arial" w:hAnsi="Arial" w:cs="Arial"/>
              </w:rPr>
              <w:t xml:space="preserve">систем – </w:t>
            </w:r>
            <w:r>
              <w:rPr>
                <w:rFonts w:ascii="Arial" w:hAnsi="Arial" w:cs="Arial"/>
              </w:rPr>
              <w:t xml:space="preserve">требования </w:t>
            </w:r>
            <w:r w:rsidRPr="00B247A5">
              <w:rPr>
                <w:rFonts w:ascii="Arial" w:hAnsi="Arial" w:cs="Arial"/>
              </w:rPr>
              <w:t>оставаться в работоспособном состоянии после пожара</w:t>
            </w:r>
            <w:r>
              <w:rPr>
                <w:rFonts w:ascii="Arial" w:hAnsi="Arial" w:cs="Arial"/>
              </w:rPr>
              <w:t xml:space="preserve">, указаны в документах, а также что </w:t>
            </w:r>
            <w:r w:rsidRPr="00B247A5">
              <w:rPr>
                <w:rFonts w:ascii="Arial" w:hAnsi="Arial" w:cs="Arial"/>
              </w:rPr>
              <w:t xml:space="preserve">зоны безопасности определены (правила II-2/21 и 22 СОЛАС </w:t>
            </w:r>
            <w:r>
              <w:rPr>
                <w:rFonts w:ascii="Arial" w:hAnsi="Arial" w:cs="Arial"/>
              </w:rPr>
              <w:t>74/</w:t>
            </w:r>
            <w:r w:rsidRPr="00B247A5">
              <w:rPr>
                <w:rFonts w:ascii="Arial" w:hAnsi="Arial" w:cs="Arial"/>
              </w:rPr>
              <w:t>06)</w:t>
            </w:r>
            <w:r>
              <w:rPr>
                <w:rFonts w:ascii="Arial" w:hAnsi="Arial" w:cs="Arial"/>
              </w:rPr>
              <w:t>.</w:t>
            </w:r>
          </w:p>
        </w:tc>
      </w:tr>
      <w:tr w:rsidR="00BB6C5A" w:rsidRPr="005362E6" w:rsidTr="00385672">
        <w:tc>
          <w:tcPr>
            <w:tcW w:w="1222" w:type="dxa"/>
            <w:tcBorders>
              <w:top w:val="nil"/>
              <w:left w:val="nil"/>
              <w:bottom w:val="nil"/>
              <w:right w:val="nil"/>
            </w:tcBorders>
            <w:tcMar>
              <w:left w:w="0" w:type="dxa"/>
              <w:right w:w="0" w:type="dxa"/>
            </w:tcMar>
          </w:tcPr>
          <w:p w:rsidR="009E56F7" w:rsidRPr="003113F3" w:rsidRDefault="009E56F7" w:rsidP="00DC05F3">
            <w:pPr>
              <w:tabs>
                <w:tab w:val="left" w:pos="567"/>
              </w:tabs>
              <w:suppressAutoHyphens/>
              <w:spacing w:line="240" w:lineRule="auto"/>
              <w:rPr>
                <w:rFonts w:ascii="Arial" w:hAnsi="Arial" w:cs="Arial"/>
                <w:bCs/>
              </w:rPr>
            </w:pPr>
            <w:r>
              <w:rPr>
                <w:rFonts w:ascii="Arial" w:hAnsi="Arial" w:cs="Arial"/>
                <w:bCs/>
              </w:rPr>
              <w:t>(Пас/П)</w:t>
            </w:r>
          </w:p>
        </w:tc>
        <w:tc>
          <w:tcPr>
            <w:tcW w:w="1478" w:type="dxa"/>
            <w:tcBorders>
              <w:top w:val="nil"/>
              <w:left w:val="nil"/>
              <w:bottom w:val="nil"/>
              <w:right w:val="nil"/>
            </w:tcBorders>
            <w:tcMar>
              <w:left w:w="0" w:type="dxa"/>
              <w:right w:w="0" w:type="dxa"/>
            </w:tcMar>
          </w:tcPr>
          <w:p w:rsidR="009E56F7" w:rsidRDefault="00C67240" w:rsidP="00DC05F3">
            <w:pPr>
              <w:tabs>
                <w:tab w:val="left" w:pos="567"/>
              </w:tabs>
              <w:suppressAutoHyphens/>
              <w:spacing w:line="240" w:lineRule="auto"/>
              <w:rPr>
                <w:rFonts w:ascii="Arial" w:hAnsi="Arial" w:cs="Arial"/>
              </w:rPr>
            </w:pPr>
            <w:r>
              <w:rPr>
                <w:rFonts w:ascii="Arial" w:hAnsi="Arial" w:cs="Arial"/>
              </w:rPr>
              <w:t>5.1.2</w:t>
            </w:r>
          </w:p>
        </w:tc>
        <w:tc>
          <w:tcPr>
            <w:tcW w:w="6370" w:type="dxa"/>
            <w:tcBorders>
              <w:top w:val="nil"/>
              <w:left w:val="nil"/>
              <w:bottom w:val="nil"/>
              <w:right w:val="nil"/>
            </w:tcBorders>
            <w:tcMar>
              <w:left w:w="0" w:type="dxa"/>
              <w:right w:w="0" w:type="dxa"/>
            </w:tcMar>
          </w:tcPr>
          <w:p w:rsidR="00BB6C5A" w:rsidRPr="00B247A5" w:rsidRDefault="00C67240" w:rsidP="00DC05F3">
            <w:pPr>
              <w:spacing w:line="240" w:lineRule="auto"/>
              <w:jc w:val="both"/>
              <w:rPr>
                <w:rFonts w:ascii="Arial" w:hAnsi="Arial" w:cs="Arial"/>
              </w:rPr>
            </w:pPr>
            <w:r w:rsidRPr="00BE21E6">
              <w:rPr>
                <w:rFonts w:ascii="Arial" w:hAnsi="Arial" w:cs="Arial"/>
              </w:rPr>
              <w:t xml:space="preserve">Для корпуса, механизмов и оборудования и снабжения </w:t>
            </w:r>
            <w:r>
              <w:rPr>
                <w:rFonts w:ascii="Arial" w:hAnsi="Arial" w:cs="Arial"/>
              </w:rPr>
              <w:t xml:space="preserve">пассажирских </w:t>
            </w:r>
            <w:r w:rsidRPr="00BE21E6">
              <w:rPr>
                <w:rFonts w:ascii="Arial" w:hAnsi="Arial" w:cs="Arial"/>
              </w:rPr>
              <w:t>судов</w:t>
            </w:r>
            <w:r>
              <w:rPr>
                <w:rFonts w:ascii="Arial" w:hAnsi="Arial" w:cs="Arial"/>
              </w:rPr>
              <w:t xml:space="preserve"> в</w:t>
            </w:r>
            <w:r w:rsidRPr="006803EE">
              <w:rPr>
                <w:rFonts w:ascii="Arial" w:hAnsi="Arial" w:cs="Arial"/>
              </w:rPr>
              <w:t xml:space="preserve"> </w:t>
            </w:r>
            <w:r>
              <w:rPr>
                <w:rFonts w:ascii="Arial" w:hAnsi="Arial" w:cs="Arial"/>
              </w:rPr>
              <w:t>том</w:t>
            </w:r>
            <w:r w:rsidRPr="006803EE">
              <w:rPr>
                <w:rFonts w:ascii="Arial" w:hAnsi="Arial" w:cs="Arial"/>
              </w:rPr>
              <w:t xml:space="preserve">, </w:t>
            </w:r>
            <w:r>
              <w:rPr>
                <w:rFonts w:ascii="Arial" w:hAnsi="Arial" w:cs="Arial"/>
              </w:rPr>
              <w:t>что</w:t>
            </w:r>
            <w:r w:rsidRPr="006803EE">
              <w:rPr>
                <w:rFonts w:ascii="Arial" w:hAnsi="Arial" w:cs="Arial"/>
              </w:rPr>
              <w:t xml:space="preserve"> </w:t>
            </w:r>
            <w:r>
              <w:rPr>
                <w:rFonts w:ascii="Arial" w:hAnsi="Arial" w:cs="Arial"/>
              </w:rPr>
              <w:t>касается</w:t>
            </w:r>
            <w:r w:rsidRPr="006803EE">
              <w:rPr>
                <w:rFonts w:ascii="Arial" w:hAnsi="Arial" w:cs="Arial"/>
              </w:rPr>
              <w:t xml:space="preserve"> </w:t>
            </w:r>
            <w:r>
              <w:rPr>
                <w:rFonts w:ascii="Arial" w:hAnsi="Arial" w:cs="Arial"/>
              </w:rPr>
              <w:t>проверки чертежей и конструкции для судов, использующих природный газ в качестве топлива, иных</w:t>
            </w:r>
            <w:r w:rsidRPr="006803EE">
              <w:rPr>
                <w:rFonts w:ascii="Arial" w:hAnsi="Arial" w:cs="Arial"/>
              </w:rPr>
              <w:t xml:space="preserve"> </w:t>
            </w:r>
            <w:r>
              <w:rPr>
                <w:rFonts w:ascii="Arial" w:hAnsi="Arial" w:cs="Arial"/>
              </w:rPr>
              <w:t>чем суда, охватываемые действием Кодекса МКГ, дополнительные</w:t>
            </w:r>
            <w:r w:rsidRPr="006803EE">
              <w:rPr>
                <w:rFonts w:ascii="Arial" w:hAnsi="Arial" w:cs="Arial"/>
              </w:rPr>
              <w:t xml:space="preserve"> </w:t>
            </w:r>
            <w:r>
              <w:rPr>
                <w:rFonts w:ascii="Arial" w:hAnsi="Arial" w:cs="Arial"/>
              </w:rPr>
              <w:t>требования должны включать:</w:t>
            </w:r>
          </w:p>
        </w:tc>
      </w:tr>
      <w:tr w:rsidR="00DC05F3" w:rsidRPr="005362E6" w:rsidTr="00385672">
        <w:tc>
          <w:tcPr>
            <w:tcW w:w="1222" w:type="dxa"/>
            <w:tcBorders>
              <w:top w:val="nil"/>
              <w:left w:val="nil"/>
              <w:bottom w:val="nil"/>
              <w:right w:val="nil"/>
            </w:tcBorders>
            <w:tcMar>
              <w:left w:w="0" w:type="dxa"/>
              <w:right w:w="0" w:type="dxa"/>
            </w:tcMar>
          </w:tcPr>
          <w:p w:rsidR="00DC05F3" w:rsidRDefault="00DC05F3" w:rsidP="008F3C8B">
            <w:pPr>
              <w:tabs>
                <w:tab w:val="left" w:pos="567"/>
              </w:tabs>
              <w:suppressAutoHyphens/>
              <w:spacing w:line="240" w:lineRule="auto"/>
              <w:rPr>
                <w:rFonts w:ascii="Arial" w:hAnsi="Arial" w:cs="Arial"/>
                <w:bCs/>
              </w:rPr>
            </w:pPr>
            <w:r>
              <w:rPr>
                <w:rFonts w:ascii="Arial" w:hAnsi="Arial" w:cs="Arial"/>
                <w:bCs/>
              </w:rPr>
              <w:t>(Пас/П)</w:t>
            </w:r>
          </w:p>
        </w:tc>
        <w:tc>
          <w:tcPr>
            <w:tcW w:w="1478" w:type="dxa"/>
            <w:tcBorders>
              <w:top w:val="nil"/>
              <w:left w:val="nil"/>
              <w:bottom w:val="nil"/>
              <w:right w:val="nil"/>
            </w:tcBorders>
            <w:tcMar>
              <w:left w:w="0" w:type="dxa"/>
              <w:right w:w="0" w:type="dxa"/>
            </w:tcMar>
          </w:tcPr>
          <w:p w:rsidR="00DC05F3" w:rsidRDefault="00DC05F3" w:rsidP="008F3C8B">
            <w:pPr>
              <w:tabs>
                <w:tab w:val="left" w:pos="567"/>
              </w:tabs>
              <w:suppressAutoHyphens/>
              <w:spacing w:line="240" w:lineRule="auto"/>
              <w:rPr>
                <w:rFonts w:ascii="Arial" w:hAnsi="Arial" w:cs="Arial"/>
              </w:rPr>
            </w:pPr>
            <w:r>
              <w:rPr>
                <w:rFonts w:ascii="Arial" w:hAnsi="Arial" w:cs="Arial"/>
              </w:rPr>
              <w:t>5.1.2.1</w:t>
            </w:r>
          </w:p>
        </w:tc>
        <w:tc>
          <w:tcPr>
            <w:tcW w:w="6370" w:type="dxa"/>
            <w:tcBorders>
              <w:top w:val="nil"/>
              <w:left w:val="nil"/>
              <w:bottom w:val="nil"/>
              <w:right w:val="nil"/>
            </w:tcBorders>
            <w:tcMar>
              <w:left w:w="0" w:type="dxa"/>
              <w:right w:w="0" w:type="dxa"/>
            </w:tcMar>
          </w:tcPr>
          <w:p w:rsidR="00DC05F3" w:rsidRPr="00BE21E6" w:rsidRDefault="00DC05F3" w:rsidP="00DC05F3">
            <w:pPr>
              <w:spacing w:line="240" w:lineRule="auto"/>
              <w:jc w:val="both"/>
              <w:rPr>
                <w:rFonts w:ascii="Arial" w:hAnsi="Arial" w:cs="Arial"/>
              </w:rPr>
            </w:pPr>
            <w:r>
              <w:rPr>
                <w:rFonts w:ascii="Arial" w:hAnsi="Arial" w:cs="Arial"/>
              </w:rPr>
              <w:t>проверку чертежей систем хранения топлива, контроль заполненного парами пространства топливных цистерн газового топлива, обнаружение паров, измерение, пределы загрузки цистерн газового топлива и другие специальные требования (главы 5, 6, 7, 8 и 15 Кодекса МГТ);</w:t>
            </w:r>
          </w:p>
        </w:tc>
      </w:tr>
      <w:tr w:rsidR="00DC05F3" w:rsidRPr="005362E6" w:rsidTr="00385672">
        <w:tc>
          <w:tcPr>
            <w:tcW w:w="1222" w:type="dxa"/>
            <w:tcBorders>
              <w:top w:val="nil"/>
              <w:left w:val="nil"/>
              <w:bottom w:val="nil"/>
              <w:right w:val="nil"/>
            </w:tcBorders>
            <w:tcMar>
              <w:left w:w="0" w:type="dxa"/>
              <w:right w:w="0" w:type="dxa"/>
            </w:tcMar>
          </w:tcPr>
          <w:p w:rsidR="00DC05F3" w:rsidRDefault="00DC05F3" w:rsidP="008F3C8B">
            <w:pPr>
              <w:tabs>
                <w:tab w:val="left" w:pos="567"/>
              </w:tabs>
              <w:suppressAutoHyphens/>
              <w:spacing w:line="240" w:lineRule="auto"/>
              <w:rPr>
                <w:rFonts w:ascii="Arial" w:hAnsi="Arial" w:cs="Arial"/>
                <w:bCs/>
              </w:rPr>
            </w:pPr>
            <w:r>
              <w:rPr>
                <w:rFonts w:ascii="Arial" w:hAnsi="Arial" w:cs="Arial"/>
                <w:bCs/>
              </w:rPr>
              <w:t>(Пас/П)</w:t>
            </w:r>
          </w:p>
        </w:tc>
        <w:tc>
          <w:tcPr>
            <w:tcW w:w="1478" w:type="dxa"/>
            <w:tcBorders>
              <w:top w:val="nil"/>
              <w:left w:val="nil"/>
              <w:bottom w:val="nil"/>
              <w:right w:val="nil"/>
            </w:tcBorders>
            <w:tcMar>
              <w:left w:w="0" w:type="dxa"/>
              <w:right w:w="0" w:type="dxa"/>
            </w:tcMar>
          </w:tcPr>
          <w:p w:rsidR="00DC05F3" w:rsidRDefault="00DC05F3" w:rsidP="008F3C8B">
            <w:pPr>
              <w:tabs>
                <w:tab w:val="left" w:pos="567"/>
              </w:tabs>
              <w:suppressAutoHyphens/>
              <w:spacing w:line="240" w:lineRule="auto"/>
              <w:rPr>
                <w:rFonts w:ascii="Arial" w:hAnsi="Arial" w:cs="Arial"/>
              </w:rPr>
            </w:pPr>
            <w:r>
              <w:rPr>
                <w:rFonts w:ascii="Arial" w:hAnsi="Arial" w:cs="Arial"/>
              </w:rPr>
              <w:t>5.1.2.2</w:t>
            </w:r>
          </w:p>
        </w:tc>
        <w:tc>
          <w:tcPr>
            <w:tcW w:w="6370" w:type="dxa"/>
            <w:tcBorders>
              <w:top w:val="nil"/>
              <w:left w:val="nil"/>
              <w:bottom w:val="nil"/>
              <w:right w:val="nil"/>
            </w:tcBorders>
            <w:tcMar>
              <w:left w:w="0" w:type="dxa"/>
              <w:right w:w="0" w:type="dxa"/>
            </w:tcMar>
          </w:tcPr>
          <w:p w:rsidR="00DC05F3" w:rsidRPr="00BE21E6" w:rsidRDefault="00DC05F3" w:rsidP="00DC05F3">
            <w:pPr>
              <w:spacing w:line="240" w:lineRule="auto"/>
              <w:jc w:val="both"/>
              <w:rPr>
                <w:rFonts w:ascii="Arial" w:hAnsi="Arial" w:cs="Arial"/>
              </w:rPr>
            </w:pPr>
            <w:r>
              <w:rPr>
                <w:rFonts w:ascii="Arial" w:hAnsi="Arial" w:cs="Arial"/>
              </w:rPr>
              <w:t>проверку чертежей устройств судна (глава 5 Кодекса МГТ);</w:t>
            </w:r>
          </w:p>
        </w:tc>
      </w:tr>
      <w:tr w:rsidR="00BB6C5A" w:rsidRPr="005362E6" w:rsidTr="00385672">
        <w:tc>
          <w:tcPr>
            <w:tcW w:w="1222" w:type="dxa"/>
            <w:tcBorders>
              <w:top w:val="nil"/>
              <w:left w:val="nil"/>
              <w:bottom w:val="nil"/>
              <w:right w:val="nil"/>
            </w:tcBorders>
            <w:tcMar>
              <w:left w:w="0" w:type="dxa"/>
              <w:right w:w="0" w:type="dxa"/>
            </w:tcMar>
          </w:tcPr>
          <w:p w:rsidR="00BB6C5A" w:rsidRPr="003113F3" w:rsidRDefault="009E56F7" w:rsidP="008F3C8B">
            <w:pPr>
              <w:tabs>
                <w:tab w:val="left" w:pos="567"/>
              </w:tabs>
              <w:suppressAutoHyphens/>
              <w:spacing w:line="240" w:lineRule="auto"/>
              <w:rPr>
                <w:rFonts w:ascii="Arial" w:hAnsi="Arial" w:cs="Arial"/>
                <w:bCs/>
              </w:rPr>
            </w:pPr>
            <w:r>
              <w:rPr>
                <w:rFonts w:ascii="Arial" w:hAnsi="Arial" w:cs="Arial"/>
                <w:bCs/>
              </w:rPr>
              <w:t>(Пас/П)</w:t>
            </w:r>
          </w:p>
        </w:tc>
        <w:tc>
          <w:tcPr>
            <w:tcW w:w="1478" w:type="dxa"/>
            <w:tcBorders>
              <w:top w:val="nil"/>
              <w:left w:val="nil"/>
              <w:bottom w:val="nil"/>
              <w:right w:val="nil"/>
            </w:tcBorders>
            <w:tcMar>
              <w:left w:w="0" w:type="dxa"/>
              <w:right w:w="0" w:type="dxa"/>
            </w:tcMar>
          </w:tcPr>
          <w:p w:rsidR="00BB6C5A" w:rsidRDefault="009E56F7" w:rsidP="008F3C8B">
            <w:pPr>
              <w:tabs>
                <w:tab w:val="left" w:pos="567"/>
              </w:tabs>
              <w:suppressAutoHyphens/>
              <w:spacing w:line="240" w:lineRule="auto"/>
              <w:rPr>
                <w:rFonts w:ascii="Arial" w:hAnsi="Arial" w:cs="Arial"/>
              </w:rPr>
            </w:pPr>
            <w:r>
              <w:rPr>
                <w:rFonts w:ascii="Arial" w:hAnsi="Arial" w:cs="Arial"/>
              </w:rPr>
              <w:t>5.1.2.3</w:t>
            </w:r>
          </w:p>
        </w:tc>
        <w:tc>
          <w:tcPr>
            <w:tcW w:w="6370" w:type="dxa"/>
            <w:tcBorders>
              <w:top w:val="nil"/>
              <w:left w:val="nil"/>
              <w:bottom w:val="nil"/>
              <w:right w:val="nil"/>
            </w:tcBorders>
            <w:tcMar>
              <w:left w:w="0" w:type="dxa"/>
              <w:right w:w="0" w:type="dxa"/>
            </w:tcMar>
          </w:tcPr>
          <w:p w:rsidR="00BB6C5A" w:rsidRPr="00B247A5" w:rsidRDefault="00C67240" w:rsidP="00DC05F3">
            <w:pPr>
              <w:tabs>
                <w:tab w:val="left" w:pos="945"/>
              </w:tabs>
              <w:spacing w:line="240" w:lineRule="auto"/>
              <w:jc w:val="both"/>
              <w:rPr>
                <w:rFonts w:ascii="Arial" w:hAnsi="Arial" w:cs="Arial"/>
              </w:rPr>
            </w:pPr>
            <w:r>
              <w:rPr>
                <w:rFonts w:ascii="Arial" w:hAnsi="Arial" w:cs="Arial"/>
              </w:rPr>
              <w:t>проверку чертежей систем трубопроводов (главы 5, 6, 7 и 9 Кодекса МГТ);</w:t>
            </w:r>
          </w:p>
        </w:tc>
      </w:tr>
      <w:tr w:rsidR="00BB6C5A" w:rsidRPr="005362E6" w:rsidTr="00385672">
        <w:tc>
          <w:tcPr>
            <w:tcW w:w="1222" w:type="dxa"/>
            <w:tcBorders>
              <w:top w:val="nil"/>
              <w:left w:val="nil"/>
              <w:bottom w:val="nil"/>
              <w:right w:val="nil"/>
            </w:tcBorders>
            <w:tcMar>
              <w:left w:w="0" w:type="dxa"/>
              <w:right w:w="0" w:type="dxa"/>
            </w:tcMar>
          </w:tcPr>
          <w:p w:rsidR="00BB6C5A" w:rsidRPr="003113F3" w:rsidRDefault="009E56F7" w:rsidP="008F3C8B">
            <w:pPr>
              <w:tabs>
                <w:tab w:val="left" w:pos="567"/>
              </w:tabs>
              <w:suppressAutoHyphens/>
              <w:spacing w:line="240" w:lineRule="auto"/>
              <w:rPr>
                <w:rFonts w:ascii="Arial" w:hAnsi="Arial" w:cs="Arial"/>
                <w:bCs/>
              </w:rPr>
            </w:pPr>
            <w:r>
              <w:rPr>
                <w:rFonts w:ascii="Arial" w:hAnsi="Arial" w:cs="Arial"/>
                <w:bCs/>
              </w:rPr>
              <w:t>(Пас/П)</w:t>
            </w:r>
          </w:p>
        </w:tc>
        <w:tc>
          <w:tcPr>
            <w:tcW w:w="1478" w:type="dxa"/>
            <w:tcBorders>
              <w:top w:val="nil"/>
              <w:left w:val="nil"/>
              <w:bottom w:val="nil"/>
              <w:right w:val="nil"/>
            </w:tcBorders>
            <w:tcMar>
              <w:left w:w="0" w:type="dxa"/>
              <w:right w:w="0" w:type="dxa"/>
            </w:tcMar>
          </w:tcPr>
          <w:p w:rsidR="00BB6C5A" w:rsidRDefault="009E56F7" w:rsidP="008F3C8B">
            <w:pPr>
              <w:tabs>
                <w:tab w:val="left" w:pos="567"/>
              </w:tabs>
              <w:suppressAutoHyphens/>
              <w:spacing w:line="240" w:lineRule="auto"/>
              <w:rPr>
                <w:rFonts w:ascii="Arial" w:hAnsi="Arial" w:cs="Arial"/>
              </w:rPr>
            </w:pPr>
            <w:r>
              <w:rPr>
                <w:rFonts w:ascii="Arial" w:hAnsi="Arial" w:cs="Arial"/>
              </w:rPr>
              <w:t>5.1.2.4</w:t>
            </w:r>
          </w:p>
        </w:tc>
        <w:tc>
          <w:tcPr>
            <w:tcW w:w="6370" w:type="dxa"/>
            <w:tcBorders>
              <w:top w:val="nil"/>
              <w:left w:val="nil"/>
              <w:bottom w:val="nil"/>
              <w:right w:val="nil"/>
            </w:tcBorders>
            <w:tcMar>
              <w:left w:w="0" w:type="dxa"/>
              <w:right w:w="0" w:type="dxa"/>
            </w:tcMar>
          </w:tcPr>
          <w:p w:rsidR="00BB6C5A" w:rsidRPr="00B247A5" w:rsidRDefault="00C67240" w:rsidP="00DC05F3">
            <w:pPr>
              <w:tabs>
                <w:tab w:val="left" w:pos="945"/>
              </w:tabs>
              <w:spacing w:line="240" w:lineRule="auto"/>
              <w:jc w:val="both"/>
              <w:rPr>
                <w:rFonts w:ascii="Arial" w:hAnsi="Arial" w:cs="Arial"/>
              </w:rPr>
            </w:pPr>
            <w:r>
              <w:rPr>
                <w:rFonts w:ascii="Arial" w:hAnsi="Arial" w:cs="Arial"/>
              </w:rPr>
              <w:t xml:space="preserve">проверку чертежей </w:t>
            </w:r>
            <w:r w:rsidR="009E56F7">
              <w:rPr>
                <w:rFonts w:ascii="Arial" w:hAnsi="Arial" w:cs="Arial"/>
              </w:rPr>
              <w:t>регулирования</w:t>
            </w:r>
            <w:r>
              <w:rPr>
                <w:rFonts w:ascii="Arial" w:hAnsi="Arial" w:cs="Arial"/>
              </w:rPr>
              <w:t xml:space="preserve"> давления (глава 6 Кодекса МГТ);</w:t>
            </w:r>
          </w:p>
        </w:tc>
      </w:tr>
      <w:tr w:rsidR="00BB6C5A" w:rsidRPr="005362E6" w:rsidTr="00385672">
        <w:tc>
          <w:tcPr>
            <w:tcW w:w="1222" w:type="dxa"/>
            <w:tcBorders>
              <w:top w:val="nil"/>
              <w:left w:val="nil"/>
              <w:bottom w:val="nil"/>
              <w:right w:val="nil"/>
            </w:tcBorders>
            <w:tcMar>
              <w:left w:w="0" w:type="dxa"/>
              <w:right w:w="0" w:type="dxa"/>
            </w:tcMar>
          </w:tcPr>
          <w:p w:rsidR="00BB6C5A" w:rsidRPr="003113F3" w:rsidRDefault="009E56F7" w:rsidP="008F3C8B">
            <w:pPr>
              <w:tabs>
                <w:tab w:val="left" w:pos="567"/>
              </w:tabs>
              <w:suppressAutoHyphens/>
              <w:spacing w:line="240" w:lineRule="auto"/>
              <w:rPr>
                <w:rFonts w:ascii="Arial" w:hAnsi="Arial" w:cs="Arial"/>
                <w:bCs/>
              </w:rPr>
            </w:pPr>
            <w:r>
              <w:rPr>
                <w:rFonts w:ascii="Arial" w:hAnsi="Arial" w:cs="Arial"/>
                <w:bCs/>
              </w:rPr>
              <w:t>(Пас/П)</w:t>
            </w:r>
          </w:p>
        </w:tc>
        <w:tc>
          <w:tcPr>
            <w:tcW w:w="1478" w:type="dxa"/>
            <w:tcBorders>
              <w:top w:val="nil"/>
              <w:left w:val="nil"/>
              <w:bottom w:val="nil"/>
              <w:right w:val="nil"/>
            </w:tcBorders>
            <w:tcMar>
              <w:left w:w="0" w:type="dxa"/>
              <w:right w:w="0" w:type="dxa"/>
            </w:tcMar>
          </w:tcPr>
          <w:p w:rsidR="00BB6C5A" w:rsidRDefault="009E56F7" w:rsidP="008F3C8B">
            <w:pPr>
              <w:tabs>
                <w:tab w:val="left" w:pos="567"/>
              </w:tabs>
              <w:suppressAutoHyphens/>
              <w:spacing w:line="240" w:lineRule="auto"/>
              <w:rPr>
                <w:rFonts w:ascii="Arial" w:hAnsi="Arial" w:cs="Arial"/>
              </w:rPr>
            </w:pPr>
            <w:r>
              <w:rPr>
                <w:rFonts w:ascii="Arial" w:hAnsi="Arial" w:cs="Arial"/>
              </w:rPr>
              <w:t>5.1.2.5</w:t>
            </w:r>
          </w:p>
        </w:tc>
        <w:tc>
          <w:tcPr>
            <w:tcW w:w="6370" w:type="dxa"/>
            <w:tcBorders>
              <w:top w:val="nil"/>
              <w:left w:val="nil"/>
              <w:bottom w:val="nil"/>
              <w:right w:val="nil"/>
            </w:tcBorders>
            <w:tcMar>
              <w:left w:w="0" w:type="dxa"/>
              <w:right w:w="0" w:type="dxa"/>
            </w:tcMar>
          </w:tcPr>
          <w:p w:rsidR="00BB6C5A" w:rsidRPr="00B247A5" w:rsidRDefault="009E56F7" w:rsidP="00DC05F3">
            <w:pPr>
              <w:tabs>
                <w:tab w:val="left" w:pos="945"/>
              </w:tabs>
              <w:spacing w:line="240" w:lineRule="auto"/>
              <w:jc w:val="both"/>
              <w:rPr>
                <w:rFonts w:ascii="Arial" w:hAnsi="Arial" w:cs="Arial"/>
              </w:rPr>
            </w:pPr>
            <w:r>
              <w:rPr>
                <w:rFonts w:ascii="Arial" w:hAnsi="Arial" w:cs="Arial"/>
              </w:rPr>
              <w:t>проверку чертежей регулирования среды (глава 6 Кодекса МГТ);</w:t>
            </w:r>
          </w:p>
        </w:tc>
      </w:tr>
      <w:tr w:rsidR="00BB6C5A" w:rsidRPr="005362E6" w:rsidTr="00385672">
        <w:tc>
          <w:tcPr>
            <w:tcW w:w="1222" w:type="dxa"/>
            <w:tcBorders>
              <w:top w:val="nil"/>
              <w:left w:val="nil"/>
              <w:bottom w:val="nil"/>
              <w:right w:val="nil"/>
            </w:tcBorders>
            <w:tcMar>
              <w:left w:w="0" w:type="dxa"/>
              <w:right w:w="0" w:type="dxa"/>
            </w:tcMar>
          </w:tcPr>
          <w:p w:rsidR="00BB6C5A" w:rsidRPr="003113F3" w:rsidRDefault="009E56F7" w:rsidP="008F3C8B">
            <w:pPr>
              <w:tabs>
                <w:tab w:val="left" w:pos="567"/>
              </w:tabs>
              <w:suppressAutoHyphens/>
              <w:spacing w:line="240" w:lineRule="auto"/>
              <w:rPr>
                <w:rFonts w:ascii="Arial" w:hAnsi="Arial" w:cs="Arial"/>
                <w:bCs/>
              </w:rPr>
            </w:pPr>
            <w:r>
              <w:rPr>
                <w:rFonts w:ascii="Arial" w:hAnsi="Arial" w:cs="Arial"/>
                <w:bCs/>
              </w:rPr>
              <w:t>(Пас/П)</w:t>
            </w:r>
          </w:p>
        </w:tc>
        <w:tc>
          <w:tcPr>
            <w:tcW w:w="1478" w:type="dxa"/>
            <w:tcBorders>
              <w:top w:val="nil"/>
              <w:left w:val="nil"/>
              <w:bottom w:val="nil"/>
              <w:right w:val="nil"/>
            </w:tcBorders>
            <w:tcMar>
              <w:left w:w="0" w:type="dxa"/>
              <w:right w:w="0" w:type="dxa"/>
            </w:tcMar>
          </w:tcPr>
          <w:p w:rsidR="00BB6C5A" w:rsidRDefault="009E56F7" w:rsidP="008F3C8B">
            <w:pPr>
              <w:tabs>
                <w:tab w:val="left" w:pos="567"/>
              </w:tabs>
              <w:suppressAutoHyphens/>
              <w:spacing w:line="240" w:lineRule="auto"/>
              <w:rPr>
                <w:rFonts w:ascii="Arial" w:hAnsi="Arial" w:cs="Arial"/>
              </w:rPr>
            </w:pPr>
            <w:r>
              <w:rPr>
                <w:rFonts w:ascii="Arial" w:hAnsi="Arial" w:cs="Arial"/>
              </w:rPr>
              <w:t>5.1.2.6</w:t>
            </w:r>
          </w:p>
        </w:tc>
        <w:tc>
          <w:tcPr>
            <w:tcW w:w="6370" w:type="dxa"/>
            <w:tcBorders>
              <w:top w:val="nil"/>
              <w:left w:val="nil"/>
              <w:bottom w:val="nil"/>
              <w:right w:val="nil"/>
            </w:tcBorders>
            <w:tcMar>
              <w:left w:w="0" w:type="dxa"/>
              <w:right w:w="0" w:type="dxa"/>
            </w:tcMar>
          </w:tcPr>
          <w:p w:rsidR="00BB6C5A" w:rsidRPr="00B247A5" w:rsidRDefault="009E56F7" w:rsidP="00DC05F3">
            <w:pPr>
              <w:tabs>
                <w:tab w:val="left" w:pos="945"/>
              </w:tabs>
              <w:spacing w:line="240" w:lineRule="auto"/>
              <w:jc w:val="both"/>
              <w:rPr>
                <w:rFonts w:ascii="Arial" w:hAnsi="Arial" w:cs="Arial"/>
              </w:rPr>
            </w:pPr>
            <w:r>
              <w:rPr>
                <w:rFonts w:ascii="Arial" w:hAnsi="Arial" w:cs="Arial"/>
              </w:rPr>
              <w:t>проверку чертежей машинных установок (глава 10 Кодекса МГТ);</w:t>
            </w:r>
          </w:p>
        </w:tc>
      </w:tr>
      <w:tr w:rsidR="009E56F7" w:rsidRPr="005362E6" w:rsidTr="00385672">
        <w:tc>
          <w:tcPr>
            <w:tcW w:w="1222" w:type="dxa"/>
            <w:tcBorders>
              <w:top w:val="nil"/>
              <w:left w:val="nil"/>
              <w:bottom w:val="nil"/>
              <w:right w:val="nil"/>
            </w:tcBorders>
            <w:tcMar>
              <w:left w:w="0" w:type="dxa"/>
              <w:right w:w="0" w:type="dxa"/>
            </w:tcMar>
          </w:tcPr>
          <w:p w:rsidR="009E56F7" w:rsidRPr="003113F3" w:rsidRDefault="009E56F7" w:rsidP="008F3C8B">
            <w:pPr>
              <w:tabs>
                <w:tab w:val="left" w:pos="567"/>
              </w:tabs>
              <w:suppressAutoHyphens/>
              <w:spacing w:line="240" w:lineRule="auto"/>
              <w:rPr>
                <w:rFonts w:ascii="Arial" w:hAnsi="Arial" w:cs="Arial"/>
                <w:bCs/>
              </w:rPr>
            </w:pPr>
            <w:r>
              <w:rPr>
                <w:rFonts w:ascii="Arial" w:hAnsi="Arial" w:cs="Arial"/>
                <w:bCs/>
              </w:rPr>
              <w:t>(Пас/П)</w:t>
            </w:r>
          </w:p>
        </w:tc>
        <w:tc>
          <w:tcPr>
            <w:tcW w:w="1478" w:type="dxa"/>
            <w:tcBorders>
              <w:top w:val="nil"/>
              <w:left w:val="nil"/>
              <w:bottom w:val="nil"/>
              <w:right w:val="nil"/>
            </w:tcBorders>
            <w:tcMar>
              <w:left w:w="0" w:type="dxa"/>
              <w:right w:w="0" w:type="dxa"/>
            </w:tcMar>
          </w:tcPr>
          <w:p w:rsidR="009E56F7" w:rsidRDefault="009E56F7" w:rsidP="008F3C8B">
            <w:pPr>
              <w:tabs>
                <w:tab w:val="left" w:pos="567"/>
              </w:tabs>
              <w:suppressAutoHyphens/>
              <w:spacing w:line="240" w:lineRule="auto"/>
              <w:rPr>
                <w:rFonts w:ascii="Arial" w:hAnsi="Arial" w:cs="Arial"/>
              </w:rPr>
            </w:pPr>
            <w:r>
              <w:rPr>
                <w:rFonts w:ascii="Arial" w:hAnsi="Arial" w:cs="Arial"/>
              </w:rPr>
              <w:t>5.1.2.7</w:t>
            </w:r>
          </w:p>
        </w:tc>
        <w:tc>
          <w:tcPr>
            <w:tcW w:w="6370" w:type="dxa"/>
            <w:tcBorders>
              <w:top w:val="nil"/>
              <w:left w:val="nil"/>
              <w:bottom w:val="nil"/>
              <w:right w:val="nil"/>
            </w:tcBorders>
            <w:tcMar>
              <w:left w:w="0" w:type="dxa"/>
              <w:right w:w="0" w:type="dxa"/>
            </w:tcMar>
          </w:tcPr>
          <w:p w:rsidR="009E56F7" w:rsidRDefault="009E56F7" w:rsidP="00B30AB2">
            <w:pPr>
              <w:tabs>
                <w:tab w:val="left" w:pos="945"/>
              </w:tabs>
              <w:spacing w:line="240" w:lineRule="auto"/>
              <w:jc w:val="both"/>
              <w:rPr>
                <w:rFonts w:ascii="Arial" w:hAnsi="Arial" w:cs="Arial"/>
              </w:rPr>
            </w:pPr>
            <w:r>
              <w:rPr>
                <w:rFonts w:ascii="Arial" w:hAnsi="Arial" w:cs="Arial"/>
              </w:rPr>
              <w:t>проверку схем противопожарной защиты и оборудования пожаротушения (глава 11 Кодекса МГТ);</w:t>
            </w:r>
          </w:p>
        </w:tc>
      </w:tr>
      <w:tr w:rsidR="009E56F7" w:rsidRPr="005362E6" w:rsidTr="00385672">
        <w:tc>
          <w:tcPr>
            <w:tcW w:w="1222" w:type="dxa"/>
            <w:tcBorders>
              <w:top w:val="nil"/>
              <w:left w:val="nil"/>
              <w:bottom w:val="nil"/>
              <w:right w:val="nil"/>
            </w:tcBorders>
            <w:tcMar>
              <w:left w:w="0" w:type="dxa"/>
              <w:right w:w="0" w:type="dxa"/>
            </w:tcMar>
          </w:tcPr>
          <w:p w:rsidR="009E56F7" w:rsidRPr="003113F3" w:rsidRDefault="009E56F7" w:rsidP="008F3C8B">
            <w:pPr>
              <w:tabs>
                <w:tab w:val="left" w:pos="567"/>
              </w:tabs>
              <w:suppressAutoHyphens/>
              <w:spacing w:line="240" w:lineRule="auto"/>
              <w:rPr>
                <w:rFonts w:ascii="Arial" w:hAnsi="Arial" w:cs="Arial"/>
                <w:bCs/>
              </w:rPr>
            </w:pPr>
            <w:r>
              <w:rPr>
                <w:rFonts w:ascii="Arial" w:hAnsi="Arial" w:cs="Arial"/>
                <w:bCs/>
              </w:rPr>
              <w:t>(Пас/П)</w:t>
            </w:r>
          </w:p>
        </w:tc>
        <w:tc>
          <w:tcPr>
            <w:tcW w:w="1478" w:type="dxa"/>
            <w:tcBorders>
              <w:top w:val="nil"/>
              <w:left w:val="nil"/>
              <w:bottom w:val="nil"/>
              <w:right w:val="nil"/>
            </w:tcBorders>
            <w:tcMar>
              <w:left w:w="0" w:type="dxa"/>
              <w:right w:w="0" w:type="dxa"/>
            </w:tcMar>
          </w:tcPr>
          <w:p w:rsidR="009E56F7" w:rsidRDefault="009E56F7" w:rsidP="008F3C8B">
            <w:pPr>
              <w:tabs>
                <w:tab w:val="left" w:pos="567"/>
              </w:tabs>
              <w:suppressAutoHyphens/>
              <w:spacing w:line="240" w:lineRule="auto"/>
              <w:rPr>
                <w:rFonts w:ascii="Arial" w:hAnsi="Arial" w:cs="Arial"/>
              </w:rPr>
            </w:pPr>
            <w:r>
              <w:rPr>
                <w:rFonts w:ascii="Arial" w:hAnsi="Arial" w:cs="Arial"/>
              </w:rPr>
              <w:t>5.1.28</w:t>
            </w:r>
          </w:p>
        </w:tc>
        <w:tc>
          <w:tcPr>
            <w:tcW w:w="6370" w:type="dxa"/>
            <w:tcBorders>
              <w:top w:val="nil"/>
              <w:left w:val="nil"/>
              <w:bottom w:val="nil"/>
              <w:right w:val="nil"/>
            </w:tcBorders>
            <w:tcMar>
              <w:left w:w="0" w:type="dxa"/>
              <w:right w:w="0" w:type="dxa"/>
            </w:tcMar>
          </w:tcPr>
          <w:p w:rsidR="009E56F7" w:rsidRDefault="009E56F7" w:rsidP="009E56F7">
            <w:pPr>
              <w:tabs>
                <w:tab w:val="left" w:pos="945"/>
              </w:tabs>
              <w:spacing w:line="240" w:lineRule="auto"/>
              <w:jc w:val="both"/>
              <w:rPr>
                <w:rFonts w:ascii="Arial" w:hAnsi="Arial" w:cs="Arial"/>
              </w:rPr>
            </w:pPr>
            <w:r>
              <w:rPr>
                <w:rFonts w:ascii="Arial" w:hAnsi="Arial" w:cs="Arial"/>
              </w:rPr>
              <w:t>проверку схем системы обнаружения пожара и аварийно-предупредительной сигнализации, а также устройств по борьбе с пожаром (пункты 11.4, 11.5, 11.6 и 11.7 Кодекса МГТ);</w:t>
            </w:r>
          </w:p>
        </w:tc>
      </w:tr>
      <w:tr w:rsidR="009E56F7" w:rsidRPr="005362E6" w:rsidTr="00385672">
        <w:tc>
          <w:tcPr>
            <w:tcW w:w="1222" w:type="dxa"/>
            <w:tcBorders>
              <w:top w:val="nil"/>
              <w:left w:val="nil"/>
              <w:bottom w:val="nil"/>
              <w:right w:val="nil"/>
            </w:tcBorders>
            <w:tcMar>
              <w:left w:w="0" w:type="dxa"/>
              <w:right w:w="0" w:type="dxa"/>
            </w:tcMar>
          </w:tcPr>
          <w:p w:rsidR="009E56F7" w:rsidRPr="003113F3" w:rsidRDefault="009E56F7" w:rsidP="008F3C8B">
            <w:pPr>
              <w:tabs>
                <w:tab w:val="left" w:pos="567"/>
              </w:tabs>
              <w:suppressAutoHyphens/>
              <w:spacing w:line="240" w:lineRule="auto"/>
              <w:rPr>
                <w:rFonts w:ascii="Arial" w:hAnsi="Arial" w:cs="Arial"/>
                <w:bCs/>
              </w:rPr>
            </w:pPr>
            <w:r>
              <w:rPr>
                <w:rFonts w:ascii="Arial" w:hAnsi="Arial" w:cs="Arial"/>
                <w:bCs/>
              </w:rPr>
              <w:t>(Пас/П)</w:t>
            </w:r>
          </w:p>
        </w:tc>
        <w:tc>
          <w:tcPr>
            <w:tcW w:w="1478" w:type="dxa"/>
            <w:tcBorders>
              <w:top w:val="nil"/>
              <w:left w:val="nil"/>
              <w:bottom w:val="nil"/>
              <w:right w:val="nil"/>
            </w:tcBorders>
            <w:tcMar>
              <w:left w:w="0" w:type="dxa"/>
              <w:right w:w="0" w:type="dxa"/>
            </w:tcMar>
          </w:tcPr>
          <w:p w:rsidR="009E56F7" w:rsidRDefault="009E56F7" w:rsidP="008F3C8B">
            <w:pPr>
              <w:tabs>
                <w:tab w:val="left" w:pos="567"/>
              </w:tabs>
              <w:suppressAutoHyphens/>
              <w:spacing w:line="240" w:lineRule="auto"/>
              <w:rPr>
                <w:rFonts w:ascii="Arial" w:hAnsi="Arial" w:cs="Arial"/>
              </w:rPr>
            </w:pPr>
            <w:r>
              <w:rPr>
                <w:rFonts w:ascii="Arial" w:hAnsi="Arial" w:cs="Arial"/>
              </w:rPr>
              <w:t>5.1.2.9</w:t>
            </w:r>
          </w:p>
        </w:tc>
        <w:tc>
          <w:tcPr>
            <w:tcW w:w="6370" w:type="dxa"/>
            <w:tcBorders>
              <w:top w:val="nil"/>
              <w:left w:val="nil"/>
              <w:bottom w:val="nil"/>
              <w:right w:val="nil"/>
            </w:tcBorders>
            <w:tcMar>
              <w:left w:w="0" w:type="dxa"/>
              <w:right w:w="0" w:type="dxa"/>
            </w:tcMar>
          </w:tcPr>
          <w:p w:rsidR="009E56F7" w:rsidRDefault="009E56F7" w:rsidP="00B30AB2">
            <w:pPr>
              <w:tabs>
                <w:tab w:val="left" w:pos="945"/>
              </w:tabs>
              <w:spacing w:line="240" w:lineRule="auto"/>
              <w:jc w:val="both"/>
              <w:rPr>
                <w:rFonts w:ascii="Arial" w:hAnsi="Arial" w:cs="Arial"/>
              </w:rPr>
            </w:pPr>
            <w:r>
              <w:rPr>
                <w:rFonts w:ascii="Arial" w:hAnsi="Arial" w:cs="Arial"/>
              </w:rPr>
              <w:t>проверку схем систем вентиляции (главы 12 и 13 Кодекса МГТ);</w:t>
            </w:r>
          </w:p>
        </w:tc>
      </w:tr>
      <w:tr w:rsidR="009E56F7" w:rsidRPr="005362E6" w:rsidTr="00385672">
        <w:tc>
          <w:tcPr>
            <w:tcW w:w="1222" w:type="dxa"/>
            <w:tcBorders>
              <w:top w:val="nil"/>
              <w:left w:val="nil"/>
              <w:bottom w:val="nil"/>
              <w:right w:val="nil"/>
            </w:tcBorders>
            <w:tcMar>
              <w:left w:w="0" w:type="dxa"/>
              <w:right w:w="0" w:type="dxa"/>
            </w:tcMar>
          </w:tcPr>
          <w:p w:rsidR="009E56F7" w:rsidRPr="003113F3" w:rsidRDefault="009E56F7" w:rsidP="008F3C8B">
            <w:pPr>
              <w:tabs>
                <w:tab w:val="left" w:pos="567"/>
              </w:tabs>
              <w:suppressAutoHyphens/>
              <w:spacing w:line="240" w:lineRule="auto"/>
              <w:rPr>
                <w:rFonts w:ascii="Arial" w:hAnsi="Arial" w:cs="Arial"/>
                <w:bCs/>
              </w:rPr>
            </w:pPr>
            <w:r>
              <w:rPr>
                <w:rFonts w:ascii="Arial" w:hAnsi="Arial" w:cs="Arial"/>
                <w:bCs/>
              </w:rPr>
              <w:t>(Пас/П)</w:t>
            </w:r>
          </w:p>
        </w:tc>
        <w:tc>
          <w:tcPr>
            <w:tcW w:w="1478" w:type="dxa"/>
            <w:tcBorders>
              <w:top w:val="nil"/>
              <w:left w:val="nil"/>
              <w:bottom w:val="nil"/>
              <w:right w:val="nil"/>
            </w:tcBorders>
            <w:tcMar>
              <w:left w:w="0" w:type="dxa"/>
              <w:right w:w="0" w:type="dxa"/>
            </w:tcMar>
          </w:tcPr>
          <w:p w:rsidR="009E56F7" w:rsidRDefault="009E56F7" w:rsidP="008F3C8B">
            <w:pPr>
              <w:tabs>
                <w:tab w:val="left" w:pos="567"/>
              </w:tabs>
              <w:suppressAutoHyphens/>
              <w:spacing w:line="240" w:lineRule="auto"/>
              <w:rPr>
                <w:rFonts w:ascii="Arial" w:hAnsi="Arial" w:cs="Arial"/>
              </w:rPr>
            </w:pPr>
            <w:r>
              <w:rPr>
                <w:rFonts w:ascii="Arial" w:hAnsi="Arial" w:cs="Arial"/>
              </w:rPr>
              <w:t>5.1.2.10</w:t>
            </w:r>
          </w:p>
        </w:tc>
        <w:tc>
          <w:tcPr>
            <w:tcW w:w="6370" w:type="dxa"/>
            <w:tcBorders>
              <w:top w:val="nil"/>
              <w:left w:val="nil"/>
              <w:bottom w:val="nil"/>
              <w:right w:val="nil"/>
            </w:tcBorders>
            <w:tcMar>
              <w:left w:w="0" w:type="dxa"/>
              <w:right w:w="0" w:type="dxa"/>
            </w:tcMar>
          </w:tcPr>
          <w:p w:rsidR="009E56F7" w:rsidRDefault="009E56F7" w:rsidP="009E56F7">
            <w:pPr>
              <w:tabs>
                <w:tab w:val="left" w:pos="945"/>
              </w:tabs>
              <w:spacing w:line="240" w:lineRule="auto"/>
              <w:jc w:val="both"/>
              <w:rPr>
                <w:rFonts w:ascii="Arial" w:hAnsi="Arial" w:cs="Arial"/>
              </w:rPr>
            </w:pPr>
            <w:r>
              <w:rPr>
                <w:rFonts w:ascii="Arial" w:hAnsi="Arial" w:cs="Arial"/>
              </w:rPr>
              <w:t>проверку схем электроустановок (главы 12 и 14 Кодекса МГТ);</w:t>
            </w:r>
          </w:p>
        </w:tc>
      </w:tr>
      <w:tr w:rsidR="009E56F7" w:rsidRPr="005362E6" w:rsidTr="00385672">
        <w:tc>
          <w:tcPr>
            <w:tcW w:w="1222" w:type="dxa"/>
            <w:tcBorders>
              <w:top w:val="nil"/>
              <w:left w:val="nil"/>
              <w:bottom w:val="nil"/>
              <w:right w:val="nil"/>
            </w:tcBorders>
            <w:tcMar>
              <w:left w:w="0" w:type="dxa"/>
              <w:right w:w="0" w:type="dxa"/>
            </w:tcMar>
          </w:tcPr>
          <w:p w:rsidR="009E56F7" w:rsidRPr="003113F3" w:rsidRDefault="009E56F7" w:rsidP="008F3C8B">
            <w:pPr>
              <w:tabs>
                <w:tab w:val="left" w:pos="567"/>
              </w:tabs>
              <w:suppressAutoHyphens/>
              <w:spacing w:line="240" w:lineRule="auto"/>
              <w:rPr>
                <w:rFonts w:ascii="Arial" w:hAnsi="Arial" w:cs="Arial"/>
                <w:bCs/>
              </w:rPr>
            </w:pPr>
            <w:r>
              <w:rPr>
                <w:rFonts w:ascii="Arial" w:hAnsi="Arial" w:cs="Arial"/>
                <w:bCs/>
              </w:rPr>
              <w:t>(Пас/П)</w:t>
            </w:r>
          </w:p>
        </w:tc>
        <w:tc>
          <w:tcPr>
            <w:tcW w:w="1478" w:type="dxa"/>
            <w:tcBorders>
              <w:top w:val="nil"/>
              <w:left w:val="nil"/>
              <w:bottom w:val="nil"/>
              <w:right w:val="nil"/>
            </w:tcBorders>
            <w:tcMar>
              <w:left w:w="0" w:type="dxa"/>
              <w:right w:w="0" w:type="dxa"/>
            </w:tcMar>
          </w:tcPr>
          <w:p w:rsidR="009E56F7" w:rsidRDefault="009E56F7" w:rsidP="008F3C8B">
            <w:pPr>
              <w:tabs>
                <w:tab w:val="left" w:pos="567"/>
              </w:tabs>
              <w:suppressAutoHyphens/>
              <w:spacing w:line="240" w:lineRule="auto"/>
              <w:rPr>
                <w:rFonts w:ascii="Arial" w:hAnsi="Arial" w:cs="Arial"/>
              </w:rPr>
            </w:pPr>
            <w:r>
              <w:rPr>
                <w:rFonts w:ascii="Arial" w:hAnsi="Arial" w:cs="Arial"/>
              </w:rPr>
              <w:t>5.1.2.11</w:t>
            </w:r>
          </w:p>
        </w:tc>
        <w:tc>
          <w:tcPr>
            <w:tcW w:w="6370" w:type="dxa"/>
            <w:tcBorders>
              <w:top w:val="nil"/>
              <w:left w:val="nil"/>
              <w:bottom w:val="nil"/>
              <w:right w:val="nil"/>
            </w:tcBorders>
            <w:tcMar>
              <w:left w:w="0" w:type="dxa"/>
              <w:right w:w="0" w:type="dxa"/>
            </w:tcMar>
          </w:tcPr>
          <w:p w:rsidR="009E56F7" w:rsidRDefault="009E56F7" w:rsidP="00B30AB2">
            <w:pPr>
              <w:tabs>
                <w:tab w:val="left" w:pos="945"/>
              </w:tabs>
              <w:spacing w:line="240" w:lineRule="auto"/>
              <w:jc w:val="both"/>
              <w:rPr>
                <w:rFonts w:ascii="Arial" w:hAnsi="Arial" w:cs="Arial"/>
              </w:rPr>
            </w:pPr>
            <w:r>
              <w:rPr>
                <w:rFonts w:ascii="Arial" w:hAnsi="Arial" w:cs="Arial"/>
              </w:rPr>
              <w:t>проверку схем систем управления, мониторинга и безопасности (глава 15 Кодекса МГТ);</w:t>
            </w:r>
          </w:p>
        </w:tc>
      </w:tr>
      <w:tr w:rsidR="00B247A5" w:rsidRPr="005362E6" w:rsidTr="00385672">
        <w:tc>
          <w:tcPr>
            <w:tcW w:w="1222" w:type="dxa"/>
            <w:tcBorders>
              <w:top w:val="nil"/>
              <w:left w:val="nil"/>
              <w:bottom w:val="nil"/>
              <w:right w:val="nil"/>
            </w:tcBorders>
            <w:tcMar>
              <w:left w:w="0" w:type="dxa"/>
              <w:right w:w="0" w:type="dxa"/>
            </w:tcMar>
          </w:tcPr>
          <w:p w:rsidR="00B247A5" w:rsidRPr="003113F3" w:rsidRDefault="00B247A5"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B247A5" w:rsidRPr="00943D32" w:rsidRDefault="009E56F7" w:rsidP="008F3C8B">
            <w:pPr>
              <w:tabs>
                <w:tab w:val="left" w:pos="567"/>
              </w:tabs>
              <w:suppressAutoHyphens/>
              <w:spacing w:line="240" w:lineRule="auto"/>
              <w:rPr>
                <w:rFonts w:ascii="Arial" w:hAnsi="Arial" w:cs="Arial"/>
              </w:rPr>
            </w:pPr>
            <w:r>
              <w:rPr>
                <w:rFonts w:ascii="Arial" w:hAnsi="Arial" w:cs="Arial"/>
              </w:rPr>
              <w:t>5.1.3</w:t>
            </w:r>
          </w:p>
        </w:tc>
        <w:tc>
          <w:tcPr>
            <w:tcW w:w="6370" w:type="dxa"/>
            <w:tcBorders>
              <w:top w:val="nil"/>
              <w:left w:val="nil"/>
              <w:bottom w:val="nil"/>
              <w:right w:val="nil"/>
            </w:tcBorders>
            <w:tcMar>
              <w:left w:w="0" w:type="dxa"/>
              <w:right w:w="0" w:type="dxa"/>
            </w:tcMar>
          </w:tcPr>
          <w:p w:rsidR="00B247A5" w:rsidRPr="00227E8A" w:rsidRDefault="006A34B6" w:rsidP="008F3C8B">
            <w:pPr>
              <w:tabs>
                <w:tab w:val="left" w:pos="945"/>
              </w:tabs>
              <w:spacing w:line="240" w:lineRule="auto"/>
              <w:jc w:val="both"/>
              <w:rPr>
                <w:rFonts w:ascii="Arial" w:hAnsi="Arial" w:cs="Arial"/>
              </w:rPr>
            </w:pPr>
            <w:r w:rsidRPr="006A34B6">
              <w:rPr>
                <w:rFonts w:ascii="Arial" w:hAnsi="Arial" w:cs="Arial"/>
              </w:rPr>
              <w:t>Для корпуса, механизмов и оборудования и снабжения пассажирских судов освидетельствование в ходе постройки и после установки должно включать:</w:t>
            </w:r>
          </w:p>
        </w:tc>
      </w:tr>
      <w:tr w:rsidR="006A34B6" w:rsidRPr="005362E6" w:rsidTr="00385672">
        <w:tc>
          <w:tcPr>
            <w:tcW w:w="1222" w:type="dxa"/>
            <w:tcBorders>
              <w:top w:val="nil"/>
              <w:left w:val="nil"/>
              <w:bottom w:val="nil"/>
              <w:right w:val="nil"/>
            </w:tcBorders>
            <w:tcMar>
              <w:left w:w="0" w:type="dxa"/>
              <w:right w:w="0" w:type="dxa"/>
            </w:tcMar>
          </w:tcPr>
          <w:p w:rsidR="006A34B6" w:rsidRPr="003113F3" w:rsidRDefault="006A34B6"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6A34B6" w:rsidRPr="00943D32" w:rsidRDefault="009E56F7" w:rsidP="008F3C8B">
            <w:pPr>
              <w:tabs>
                <w:tab w:val="left" w:pos="567"/>
              </w:tabs>
              <w:suppressAutoHyphens/>
              <w:spacing w:line="240" w:lineRule="auto"/>
              <w:rPr>
                <w:rFonts w:ascii="Arial" w:hAnsi="Arial" w:cs="Arial"/>
              </w:rPr>
            </w:pPr>
            <w:r>
              <w:rPr>
                <w:rFonts w:ascii="Arial" w:hAnsi="Arial" w:cs="Arial"/>
              </w:rPr>
              <w:t>5.1.3</w:t>
            </w:r>
            <w:r w:rsidR="006A34B6" w:rsidRPr="00943D32">
              <w:rPr>
                <w:rFonts w:ascii="Arial" w:hAnsi="Arial" w:cs="Arial"/>
              </w:rPr>
              <w:t>.1</w:t>
            </w:r>
          </w:p>
        </w:tc>
        <w:tc>
          <w:tcPr>
            <w:tcW w:w="6370" w:type="dxa"/>
            <w:tcBorders>
              <w:top w:val="nil"/>
              <w:left w:val="nil"/>
              <w:bottom w:val="nil"/>
              <w:right w:val="nil"/>
            </w:tcBorders>
            <w:tcMar>
              <w:left w:w="0" w:type="dxa"/>
              <w:right w:w="0" w:type="dxa"/>
            </w:tcMar>
          </w:tcPr>
          <w:p w:rsidR="006A34B6" w:rsidRPr="00227E8A" w:rsidRDefault="006A34B6" w:rsidP="008F3C8B">
            <w:pPr>
              <w:tabs>
                <w:tab w:val="left" w:pos="945"/>
              </w:tabs>
              <w:spacing w:line="240" w:lineRule="auto"/>
              <w:jc w:val="both"/>
              <w:rPr>
                <w:rFonts w:ascii="Arial" w:hAnsi="Arial" w:cs="Arial"/>
              </w:rPr>
            </w:pPr>
            <w:r w:rsidRPr="006A34B6">
              <w:rPr>
                <w:rFonts w:ascii="Arial" w:hAnsi="Arial" w:cs="Arial"/>
              </w:rPr>
              <w:t xml:space="preserve">осмотр подводной части судна, включая обшивку днища и носовой оконечности, киля, скуловых килей, форштевня, ахтерштевня, руля, кингстонных </w:t>
            </w:r>
            <w:r>
              <w:rPr>
                <w:rFonts w:ascii="Arial" w:hAnsi="Arial" w:cs="Arial"/>
              </w:rPr>
              <w:t>ящиков</w:t>
            </w:r>
            <w:r w:rsidRPr="006A34B6">
              <w:rPr>
                <w:rFonts w:ascii="Arial" w:hAnsi="Arial" w:cs="Arial"/>
              </w:rPr>
              <w:t xml:space="preserve"> и </w:t>
            </w:r>
            <w:r>
              <w:rPr>
                <w:rFonts w:ascii="Arial" w:hAnsi="Arial" w:cs="Arial"/>
              </w:rPr>
              <w:t>решеток</w:t>
            </w:r>
            <w:r w:rsidRPr="006A34B6">
              <w:rPr>
                <w:rFonts w:ascii="Arial" w:hAnsi="Arial" w:cs="Arial"/>
              </w:rPr>
              <w:t xml:space="preserve"> (правило I/7 b) i) СОЛАС 74/88);</w:t>
            </w:r>
          </w:p>
        </w:tc>
      </w:tr>
      <w:tr w:rsidR="006A34B6" w:rsidRPr="005362E6" w:rsidTr="00385672">
        <w:tc>
          <w:tcPr>
            <w:tcW w:w="1222" w:type="dxa"/>
            <w:tcBorders>
              <w:top w:val="nil"/>
              <w:left w:val="nil"/>
              <w:bottom w:val="nil"/>
              <w:right w:val="nil"/>
            </w:tcBorders>
            <w:tcMar>
              <w:left w:w="0" w:type="dxa"/>
              <w:right w:w="0" w:type="dxa"/>
            </w:tcMar>
          </w:tcPr>
          <w:p w:rsidR="006A34B6" w:rsidRPr="003113F3" w:rsidRDefault="006A34B6"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6A34B6" w:rsidRPr="00943D32" w:rsidRDefault="009E56F7" w:rsidP="008F3C8B">
            <w:pPr>
              <w:tabs>
                <w:tab w:val="left" w:pos="567"/>
              </w:tabs>
              <w:suppressAutoHyphens/>
              <w:spacing w:line="240" w:lineRule="auto"/>
              <w:rPr>
                <w:rFonts w:ascii="Arial" w:hAnsi="Arial" w:cs="Arial"/>
              </w:rPr>
            </w:pPr>
            <w:r>
              <w:rPr>
                <w:rFonts w:ascii="Arial" w:hAnsi="Arial" w:cs="Arial"/>
              </w:rPr>
              <w:t>5.1.3</w:t>
            </w:r>
            <w:r w:rsidR="006A34B6" w:rsidRPr="00943D32">
              <w:rPr>
                <w:rFonts w:ascii="Arial" w:hAnsi="Arial" w:cs="Arial"/>
              </w:rPr>
              <w:t>.2</w:t>
            </w:r>
          </w:p>
        </w:tc>
        <w:tc>
          <w:tcPr>
            <w:tcW w:w="6370" w:type="dxa"/>
            <w:tcBorders>
              <w:top w:val="nil"/>
              <w:left w:val="nil"/>
              <w:bottom w:val="nil"/>
              <w:right w:val="nil"/>
            </w:tcBorders>
            <w:tcMar>
              <w:left w:w="0" w:type="dxa"/>
              <w:right w:w="0" w:type="dxa"/>
            </w:tcMar>
          </w:tcPr>
          <w:p w:rsidR="006A34B6" w:rsidRPr="00227E8A" w:rsidRDefault="006A34B6" w:rsidP="008F3C8B">
            <w:pPr>
              <w:tabs>
                <w:tab w:val="left" w:pos="945"/>
              </w:tabs>
              <w:spacing w:line="240" w:lineRule="auto"/>
              <w:jc w:val="both"/>
              <w:rPr>
                <w:rFonts w:ascii="Arial" w:hAnsi="Arial" w:cs="Arial"/>
              </w:rPr>
            </w:pPr>
            <w:r w:rsidRPr="006A34B6">
              <w:rPr>
                <w:rFonts w:ascii="Arial" w:hAnsi="Arial" w:cs="Arial"/>
              </w:rPr>
              <w:t xml:space="preserve">подтверждение </w:t>
            </w:r>
            <w:r>
              <w:rPr>
                <w:rFonts w:ascii="Arial" w:hAnsi="Arial" w:cs="Arial"/>
              </w:rPr>
              <w:t xml:space="preserve">условий, на которых основаны расчеты </w:t>
            </w:r>
            <w:r w:rsidRPr="006A34B6">
              <w:rPr>
                <w:rFonts w:ascii="Arial" w:hAnsi="Arial" w:cs="Arial"/>
              </w:rPr>
              <w:t>деления на отсеки</w:t>
            </w:r>
            <w:r>
              <w:rPr>
                <w:rFonts w:ascii="Arial" w:hAnsi="Arial" w:cs="Arial"/>
              </w:rPr>
              <w:t xml:space="preserve"> и</w:t>
            </w:r>
            <w:r w:rsidRPr="006A34B6">
              <w:rPr>
                <w:rFonts w:ascii="Arial" w:hAnsi="Arial" w:cs="Arial"/>
              </w:rPr>
              <w:t xml:space="preserve"> остойчивост</w:t>
            </w:r>
            <w:r>
              <w:rPr>
                <w:rFonts w:ascii="Arial" w:hAnsi="Arial" w:cs="Arial"/>
              </w:rPr>
              <w:t>и</w:t>
            </w:r>
            <w:r w:rsidRPr="006A34B6">
              <w:rPr>
                <w:rFonts w:ascii="Arial" w:hAnsi="Arial" w:cs="Arial"/>
              </w:rPr>
              <w:t>, и проверку грузовой марки деления на отсеки (правила II-1/4–8, 13 и 16 СОЛАС 74/88</w:t>
            </w:r>
            <w:r>
              <w:rPr>
                <w:rFonts w:ascii="Arial" w:hAnsi="Arial" w:cs="Arial"/>
              </w:rPr>
              <w:t>/95</w:t>
            </w:r>
            <w:r w:rsidRPr="006A34B6">
              <w:rPr>
                <w:rFonts w:ascii="Arial" w:hAnsi="Arial" w:cs="Arial"/>
              </w:rPr>
              <w:t>) (правила II-1/6, 7, 7-1, 7-2, 7-3, 8,</w:t>
            </w:r>
            <w:r>
              <w:rPr>
                <w:rFonts w:ascii="Arial" w:hAnsi="Arial" w:cs="Arial"/>
              </w:rPr>
              <w:t xml:space="preserve"> 9,</w:t>
            </w:r>
            <w:r w:rsidRPr="006A34B6">
              <w:rPr>
                <w:rFonts w:ascii="Arial" w:hAnsi="Arial" w:cs="Arial"/>
              </w:rPr>
              <w:t xml:space="preserve"> 14</w:t>
            </w:r>
            <w:r>
              <w:rPr>
                <w:rFonts w:ascii="Arial" w:hAnsi="Arial" w:cs="Arial"/>
              </w:rPr>
              <w:t xml:space="preserve"> и</w:t>
            </w:r>
            <w:r w:rsidRPr="006A34B6">
              <w:rPr>
                <w:rFonts w:ascii="Arial" w:hAnsi="Arial" w:cs="Arial"/>
              </w:rPr>
              <w:t xml:space="preserve"> 18 СОЛАС </w:t>
            </w:r>
            <w:r>
              <w:rPr>
                <w:rFonts w:ascii="Arial" w:hAnsi="Arial" w:cs="Arial"/>
              </w:rPr>
              <w:t>74/</w:t>
            </w:r>
            <w:r w:rsidRPr="006A34B6">
              <w:rPr>
                <w:rFonts w:ascii="Arial" w:hAnsi="Arial" w:cs="Arial"/>
              </w:rPr>
              <w:t>06</w:t>
            </w:r>
            <w:r>
              <w:rPr>
                <w:rFonts w:ascii="Arial" w:hAnsi="Arial" w:cs="Arial"/>
              </w:rPr>
              <w:t>/08</w:t>
            </w:r>
            <w:r w:rsidRPr="006A34B6">
              <w:rPr>
                <w:rFonts w:ascii="Arial" w:hAnsi="Arial" w:cs="Arial"/>
              </w:rPr>
              <w:t>)</w:t>
            </w:r>
            <w:r>
              <w:rPr>
                <w:rFonts w:ascii="Arial" w:hAnsi="Arial" w:cs="Arial"/>
              </w:rPr>
              <w:t xml:space="preserve"> (правило </w:t>
            </w:r>
            <w:r w:rsidRPr="006A34B6">
              <w:rPr>
                <w:rFonts w:ascii="Arial" w:hAnsi="Arial" w:cs="Arial"/>
              </w:rPr>
              <w:t>II-1/8-1</w:t>
            </w:r>
            <w:r>
              <w:rPr>
                <w:rFonts w:ascii="Arial" w:hAnsi="Arial" w:cs="Arial"/>
              </w:rPr>
              <w:t xml:space="preserve"> СОЛАС 74/12)</w:t>
            </w:r>
            <w:r w:rsidRPr="006A34B6">
              <w:rPr>
                <w:rFonts w:ascii="Arial" w:hAnsi="Arial" w:cs="Arial"/>
              </w:rPr>
              <w:t>;</w:t>
            </w:r>
          </w:p>
        </w:tc>
      </w:tr>
      <w:tr w:rsidR="006A34B6" w:rsidRPr="005362E6" w:rsidTr="00385672">
        <w:tc>
          <w:tcPr>
            <w:tcW w:w="1222" w:type="dxa"/>
            <w:tcBorders>
              <w:top w:val="nil"/>
              <w:left w:val="nil"/>
              <w:bottom w:val="nil"/>
              <w:right w:val="nil"/>
            </w:tcBorders>
            <w:tcMar>
              <w:left w:w="0" w:type="dxa"/>
              <w:right w:w="0" w:type="dxa"/>
            </w:tcMar>
          </w:tcPr>
          <w:p w:rsidR="006A34B6" w:rsidRPr="003113F3" w:rsidRDefault="006A34B6"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6A34B6" w:rsidRPr="00943D32" w:rsidRDefault="009E56F7" w:rsidP="008F3C8B">
            <w:pPr>
              <w:tabs>
                <w:tab w:val="left" w:pos="567"/>
              </w:tabs>
              <w:suppressAutoHyphens/>
              <w:spacing w:line="240" w:lineRule="auto"/>
              <w:rPr>
                <w:rFonts w:ascii="Arial" w:hAnsi="Arial" w:cs="Arial"/>
              </w:rPr>
            </w:pPr>
            <w:r>
              <w:rPr>
                <w:rFonts w:ascii="Arial" w:hAnsi="Arial" w:cs="Arial"/>
              </w:rPr>
              <w:t>5.1.3</w:t>
            </w:r>
            <w:r w:rsidR="006A34B6" w:rsidRPr="00943D32">
              <w:rPr>
                <w:rFonts w:ascii="Arial" w:hAnsi="Arial" w:cs="Arial"/>
              </w:rPr>
              <w:t>.3</w:t>
            </w:r>
          </w:p>
        </w:tc>
        <w:tc>
          <w:tcPr>
            <w:tcW w:w="6370" w:type="dxa"/>
            <w:tcBorders>
              <w:top w:val="nil"/>
              <w:left w:val="nil"/>
              <w:bottom w:val="nil"/>
              <w:right w:val="nil"/>
            </w:tcBorders>
            <w:tcMar>
              <w:left w:w="0" w:type="dxa"/>
              <w:right w:w="0" w:type="dxa"/>
            </w:tcMar>
          </w:tcPr>
          <w:p w:rsidR="006A34B6" w:rsidRPr="00227E8A" w:rsidRDefault="006A34B6" w:rsidP="008F3C8B">
            <w:pPr>
              <w:tabs>
                <w:tab w:val="left" w:pos="945"/>
              </w:tabs>
              <w:spacing w:line="240" w:lineRule="auto"/>
              <w:jc w:val="both"/>
              <w:rPr>
                <w:rFonts w:ascii="Arial" w:hAnsi="Arial" w:cs="Arial"/>
              </w:rPr>
            </w:pPr>
            <w:r>
              <w:rPr>
                <w:rFonts w:ascii="Arial" w:hAnsi="Arial" w:cs="Arial"/>
              </w:rPr>
              <w:t xml:space="preserve">подтверждение наличия сведений эксплуатационного характера для капитана по безопасному возвращению в порт </w:t>
            </w:r>
            <w:r w:rsidR="006647B7">
              <w:rPr>
                <w:rFonts w:ascii="Arial" w:hAnsi="Arial" w:cs="Arial"/>
              </w:rPr>
              <w:t>своим ходом после связанной с</w:t>
            </w:r>
            <w:r>
              <w:rPr>
                <w:rFonts w:ascii="Arial" w:hAnsi="Arial" w:cs="Arial"/>
              </w:rPr>
              <w:t xml:space="preserve"> затоплением аварии, предоставляемых судовым компьютером для контроля остойчивости или с берега (правило </w:t>
            </w:r>
            <w:r w:rsidRPr="006A34B6">
              <w:rPr>
                <w:rFonts w:ascii="Arial" w:hAnsi="Arial" w:cs="Arial"/>
              </w:rPr>
              <w:t>II-1/8-1</w:t>
            </w:r>
            <w:r>
              <w:rPr>
                <w:rFonts w:ascii="Arial" w:hAnsi="Arial" w:cs="Arial"/>
              </w:rPr>
              <w:t xml:space="preserve"> СОЛАС 74/12)</w:t>
            </w:r>
            <w:r w:rsidRPr="006A34B6">
              <w:rPr>
                <w:rFonts w:ascii="Arial" w:hAnsi="Arial" w:cs="Arial"/>
              </w:rPr>
              <w:t>;</w:t>
            </w:r>
          </w:p>
        </w:tc>
      </w:tr>
      <w:tr w:rsidR="006A34B6" w:rsidRPr="005362E6" w:rsidTr="00385672">
        <w:tc>
          <w:tcPr>
            <w:tcW w:w="1222" w:type="dxa"/>
            <w:tcBorders>
              <w:top w:val="nil"/>
              <w:left w:val="nil"/>
              <w:bottom w:val="nil"/>
              <w:right w:val="nil"/>
            </w:tcBorders>
            <w:tcMar>
              <w:left w:w="0" w:type="dxa"/>
              <w:right w:w="0" w:type="dxa"/>
            </w:tcMar>
          </w:tcPr>
          <w:p w:rsidR="006A34B6" w:rsidRPr="003113F3" w:rsidRDefault="006A34B6"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6A34B6" w:rsidRPr="00943D32" w:rsidRDefault="009E56F7" w:rsidP="008F3C8B">
            <w:pPr>
              <w:tabs>
                <w:tab w:val="left" w:pos="567"/>
              </w:tabs>
              <w:suppressAutoHyphens/>
              <w:spacing w:line="240" w:lineRule="auto"/>
              <w:rPr>
                <w:rFonts w:ascii="Arial" w:hAnsi="Arial" w:cs="Arial"/>
              </w:rPr>
            </w:pPr>
            <w:r>
              <w:rPr>
                <w:rFonts w:ascii="Arial" w:hAnsi="Arial" w:cs="Arial"/>
              </w:rPr>
              <w:t>5.1.3</w:t>
            </w:r>
            <w:r w:rsidR="006A34B6" w:rsidRPr="00943D32">
              <w:rPr>
                <w:rFonts w:ascii="Arial" w:hAnsi="Arial" w:cs="Arial"/>
              </w:rPr>
              <w:t>.4</w:t>
            </w:r>
          </w:p>
        </w:tc>
        <w:tc>
          <w:tcPr>
            <w:tcW w:w="6370" w:type="dxa"/>
            <w:tcBorders>
              <w:top w:val="nil"/>
              <w:left w:val="nil"/>
              <w:bottom w:val="nil"/>
              <w:right w:val="nil"/>
            </w:tcBorders>
            <w:tcMar>
              <w:left w:w="0" w:type="dxa"/>
              <w:right w:w="0" w:type="dxa"/>
            </w:tcMar>
          </w:tcPr>
          <w:p w:rsidR="006A34B6" w:rsidRPr="00227E8A" w:rsidRDefault="006A34B6" w:rsidP="008F3C8B">
            <w:pPr>
              <w:tabs>
                <w:tab w:val="left" w:pos="945"/>
              </w:tabs>
              <w:spacing w:line="240" w:lineRule="auto"/>
              <w:jc w:val="both"/>
              <w:rPr>
                <w:rFonts w:ascii="Arial" w:hAnsi="Arial" w:cs="Arial"/>
              </w:rPr>
            </w:pPr>
            <w:r w:rsidRPr="006A34B6">
              <w:rPr>
                <w:rFonts w:ascii="Arial" w:hAnsi="Arial" w:cs="Arial"/>
              </w:rPr>
              <w:t xml:space="preserve">проверку мер по балластировке (правило II-1/9 СОЛАС 74/88) (правило II-1/20 СОЛАС </w:t>
            </w:r>
            <w:r>
              <w:rPr>
                <w:rFonts w:ascii="Arial" w:hAnsi="Arial" w:cs="Arial"/>
              </w:rPr>
              <w:t>74/</w:t>
            </w:r>
            <w:r w:rsidRPr="006A34B6">
              <w:rPr>
                <w:rFonts w:ascii="Arial" w:hAnsi="Arial" w:cs="Arial"/>
              </w:rPr>
              <w:t>06);</w:t>
            </w:r>
          </w:p>
        </w:tc>
      </w:tr>
      <w:tr w:rsidR="006A34B6" w:rsidRPr="005362E6" w:rsidTr="00385672">
        <w:tc>
          <w:tcPr>
            <w:tcW w:w="1222" w:type="dxa"/>
            <w:tcBorders>
              <w:top w:val="nil"/>
              <w:left w:val="nil"/>
              <w:bottom w:val="nil"/>
              <w:right w:val="nil"/>
            </w:tcBorders>
            <w:tcMar>
              <w:left w:w="0" w:type="dxa"/>
              <w:right w:w="0" w:type="dxa"/>
            </w:tcMar>
          </w:tcPr>
          <w:p w:rsidR="006A34B6" w:rsidRPr="003113F3" w:rsidRDefault="006A34B6"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6A34B6" w:rsidRPr="00943D32" w:rsidRDefault="009E56F7" w:rsidP="008F3C8B">
            <w:pPr>
              <w:tabs>
                <w:tab w:val="left" w:pos="567"/>
              </w:tabs>
              <w:suppressAutoHyphens/>
              <w:spacing w:line="240" w:lineRule="auto"/>
              <w:rPr>
                <w:rFonts w:ascii="Arial" w:hAnsi="Arial" w:cs="Arial"/>
              </w:rPr>
            </w:pPr>
            <w:r>
              <w:rPr>
                <w:rFonts w:ascii="Arial" w:hAnsi="Arial" w:cs="Arial"/>
              </w:rPr>
              <w:t>5.1.3</w:t>
            </w:r>
            <w:r w:rsidR="006A34B6" w:rsidRPr="00943D32">
              <w:rPr>
                <w:rFonts w:ascii="Arial" w:hAnsi="Arial" w:cs="Arial"/>
              </w:rPr>
              <w:t>.5</w:t>
            </w:r>
          </w:p>
        </w:tc>
        <w:tc>
          <w:tcPr>
            <w:tcW w:w="6370" w:type="dxa"/>
            <w:tcBorders>
              <w:top w:val="nil"/>
              <w:left w:val="nil"/>
              <w:bottom w:val="nil"/>
              <w:right w:val="nil"/>
            </w:tcBorders>
            <w:tcMar>
              <w:left w:w="0" w:type="dxa"/>
              <w:right w:w="0" w:type="dxa"/>
            </w:tcMar>
          </w:tcPr>
          <w:p w:rsidR="006A34B6" w:rsidRPr="00B30AB2" w:rsidRDefault="007C033E" w:rsidP="00B30AB2">
            <w:pPr>
              <w:tabs>
                <w:tab w:val="left" w:pos="945"/>
              </w:tabs>
              <w:spacing w:line="240" w:lineRule="auto"/>
              <w:jc w:val="both"/>
              <w:rPr>
                <w:rFonts w:ascii="Arial" w:hAnsi="Arial" w:cs="Arial"/>
                <w:spacing w:val="2"/>
              </w:rPr>
            </w:pPr>
            <w:r w:rsidRPr="00B30AB2">
              <w:rPr>
                <w:rFonts w:ascii="Arial" w:hAnsi="Arial" w:cs="Arial"/>
                <w:spacing w:val="2"/>
              </w:rPr>
              <w:t>подтверждение того, что предназначенные для забортной воды балластные танки, когда это требуется, снабжены одобренной системой противокоррозионных покрытий (правило</w:t>
            </w:r>
            <w:r w:rsidR="00B30AB2" w:rsidRPr="00B30AB2">
              <w:rPr>
                <w:rFonts w:ascii="Arial" w:hAnsi="Arial" w:cs="Arial"/>
                <w:spacing w:val="2"/>
              </w:rPr>
              <w:t> </w:t>
            </w:r>
            <w:r w:rsidRPr="00B30AB2">
              <w:rPr>
                <w:rFonts w:ascii="Arial" w:hAnsi="Arial" w:cs="Arial"/>
                <w:spacing w:val="2"/>
              </w:rPr>
              <w:t>II-1/3-2 СОЛАС 74/00/06);</w:t>
            </w:r>
          </w:p>
        </w:tc>
      </w:tr>
      <w:tr w:rsidR="007C033E" w:rsidRPr="005362E6" w:rsidTr="00385672">
        <w:tc>
          <w:tcPr>
            <w:tcW w:w="1222" w:type="dxa"/>
            <w:tcBorders>
              <w:top w:val="nil"/>
              <w:left w:val="nil"/>
              <w:bottom w:val="nil"/>
              <w:right w:val="nil"/>
            </w:tcBorders>
            <w:tcMar>
              <w:left w:w="0" w:type="dxa"/>
              <w:right w:w="0" w:type="dxa"/>
            </w:tcMar>
          </w:tcPr>
          <w:p w:rsidR="007C033E" w:rsidRPr="003113F3" w:rsidRDefault="007C033E"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7C033E" w:rsidRPr="00943D32" w:rsidRDefault="009E56F7" w:rsidP="008F3C8B">
            <w:pPr>
              <w:tabs>
                <w:tab w:val="left" w:pos="567"/>
              </w:tabs>
              <w:suppressAutoHyphens/>
              <w:spacing w:line="240" w:lineRule="auto"/>
              <w:rPr>
                <w:rFonts w:ascii="Arial" w:hAnsi="Arial" w:cs="Arial"/>
              </w:rPr>
            </w:pPr>
            <w:r>
              <w:rPr>
                <w:rFonts w:ascii="Arial" w:hAnsi="Arial" w:cs="Arial"/>
              </w:rPr>
              <w:t>5.1.3</w:t>
            </w:r>
            <w:r w:rsidR="007C033E" w:rsidRPr="00943D32">
              <w:rPr>
                <w:rFonts w:ascii="Arial" w:hAnsi="Arial" w:cs="Arial"/>
              </w:rPr>
              <w:t>.6</w:t>
            </w:r>
          </w:p>
        </w:tc>
        <w:tc>
          <w:tcPr>
            <w:tcW w:w="6370" w:type="dxa"/>
            <w:tcBorders>
              <w:top w:val="nil"/>
              <w:left w:val="nil"/>
              <w:bottom w:val="nil"/>
              <w:right w:val="nil"/>
            </w:tcBorders>
            <w:tcMar>
              <w:left w:w="0" w:type="dxa"/>
              <w:right w:w="0" w:type="dxa"/>
            </w:tcMar>
          </w:tcPr>
          <w:p w:rsidR="007C033E" w:rsidRPr="00227E8A" w:rsidRDefault="007C033E" w:rsidP="006027AF">
            <w:pPr>
              <w:tabs>
                <w:tab w:val="left" w:pos="945"/>
              </w:tabs>
              <w:spacing w:line="240" w:lineRule="auto"/>
              <w:jc w:val="both"/>
              <w:rPr>
                <w:rFonts w:ascii="Arial" w:hAnsi="Arial" w:cs="Arial"/>
              </w:rPr>
            </w:pPr>
            <w:r w:rsidRPr="007C033E">
              <w:rPr>
                <w:rFonts w:ascii="Arial" w:hAnsi="Arial" w:cs="Arial"/>
              </w:rPr>
              <w:t>подтверждение устройства переборок, их конструкции и отверстий в них, подтверждение того, что таранная переборка является водонепроницаемой до палубы</w:t>
            </w:r>
            <w:r>
              <w:rPr>
                <w:rFonts w:ascii="Arial" w:hAnsi="Arial" w:cs="Arial"/>
              </w:rPr>
              <w:t xml:space="preserve"> </w:t>
            </w:r>
            <w:r w:rsidRPr="007C033E">
              <w:rPr>
                <w:rFonts w:ascii="Arial" w:hAnsi="Arial" w:cs="Arial"/>
              </w:rPr>
              <w:t>надводного борта, что клапаны, установленные на трубах, проходящих через таранную переборку, управляются с места, расположенного выше палубы надводного борта, и что не имеется дверей, горловин, вентиляционных каналов или любых других отверстий; подтверждение того, что другие переборки, требу</w:t>
            </w:r>
            <w:r>
              <w:rPr>
                <w:rFonts w:ascii="Arial" w:hAnsi="Arial" w:cs="Arial"/>
              </w:rPr>
              <w:t>емые</w:t>
            </w:r>
            <w:r w:rsidRPr="007C033E">
              <w:rPr>
                <w:rFonts w:ascii="Arial" w:hAnsi="Arial" w:cs="Arial"/>
              </w:rPr>
              <w:t xml:space="preserve"> для деления судна на отсеки, являются водонепроницаемыми до </w:t>
            </w:r>
            <w:r w:rsidRPr="00B30AB2">
              <w:rPr>
                <w:rFonts w:ascii="Arial" w:hAnsi="Arial" w:cs="Arial"/>
                <w:spacing w:val="2"/>
              </w:rPr>
              <w:t>палубы переборок; а также подтверждение конструкции водонепроницаемых дверей и того, что они испытаны (правила</w:t>
            </w:r>
            <w:r w:rsidR="00B30AB2">
              <w:rPr>
                <w:rFonts w:ascii="Arial" w:hAnsi="Arial" w:cs="Arial"/>
                <w:spacing w:val="2"/>
              </w:rPr>
              <w:t> </w:t>
            </w:r>
            <w:r w:rsidRPr="00B30AB2">
              <w:rPr>
                <w:rFonts w:ascii="Arial" w:hAnsi="Arial" w:cs="Arial"/>
                <w:spacing w:val="2"/>
              </w:rPr>
              <w:t>II-1/10, 14, 15 и 18 СОЛАС 74/88) (правила II-1/10</w:t>
            </w:r>
            <w:r w:rsidR="006027AF">
              <w:rPr>
                <w:rFonts w:ascii="Arial" w:hAnsi="Arial" w:cs="Arial"/>
                <w:spacing w:val="2"/>
              </w:rPr>
              <w:t>–</w:t>
            </w:r>
            <w:r w:rsidRPr="00B30AB2">
              <w:rPr>
                <w:rFonts w:ascii="Arial" w:hAnsi="Arial" w:cs="Arial"/>
                <w:spacing w:val="2"/>
              </w:rPr>
              <w:t>13 и 16 СОЛАС 74/06);</w:t>
            </w:r>
          </w:p>
        </w:tc>
      </w:tr>
      <w:tr w:rsidR="00A15B59" w:rsidRPr="005362E6" w:rsidTr="00385672">
        <w:tc>
          <w:tcPr>
            <w:tcW w:w="1222" w:type="dxa"/>
            <w:tcBorders>
              <w:top w:val="nil"/>
              <w:left w:val="nil"/>
              <w:bottom w:val="nil"/>
              <w:right w:val="nil"/>
            </w:tcBorders>
            <w:tcMar>
              <w:left w:w="0" w:type="dxa"/>
              <w:right w:w="0" w:type="dxa"/>
            </w:tcMar>
          </w:tcPr>
          <w:p w:rsidR="00A15B59" w:rsidRPr="003113F3" w:rsidRDefault="00A15B59"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A15B59" w:rsidRPr="00943D32" w:rsidRDefault="009E56F7" w:rsidP="008F3C8B">
            <w:pPr>
              <w:tabs>
                <w:tab w:val="left" w:pos="567"/>
              </w:tabs>
              <w:suppressAutoHyphens/>
              <w:spacing w:line="240" w:lineRule="auto"/>
              <w:rPr>
                <w:rFonts w:ascii="Arial" w:hAnsi="Arial" w:cs="Arial"/>
              </w:rPr>
            </w:pPr>
            <w:r>
              <w:rPr>
                <w:rFonts w:ascii="Arial" w:hAnsi="Arial" w:cs="Arial"/>
              </w:rPr>
              <w:t>5.1.3</w:t>
            </w:r>
            <w:r w:rsidR="00A15B59" w:rsidRPr="00943D32">
              <w:rPr>
                <w:rFonts w:ascii="Arial" w:hAnsi="Arial" w:cs="Arial"/>
              </w:rPr>
              <w:t>.7</w:t>
            </w:r>
          </w:p>
        </w:tc>
        <w:tc>
          <w:tcPr>
            <w:tcW w:w="6370" w:type="dxa"/>
            <w:tcBorders>
              <w:top w:val="nil"/>
              <w:left w:val="nil"/>
              <w:bottom w:val="nil"/>
              <w:right w:val="nil"/>
            </w:tcBorders>
            <w:tcMar>
              <w:left w:w="0" w:type="dxa"/>
              <w:right w:w="0" w:type="dxa"/>
            </w:tcMar>
          </w:tcPr>
          <w:p w:rsidR="00A15B59" w:rsidRPr="00227E8A" w:rsidRDefault="00A15B59" w:rsidP="008F3C8B">
            <w:pPr>
              <w:tabs>
                <w:tab w:val="left" w:pos="945"/>
              </w:tabs>
              <w:spacing w:line="240" w:lineRule="auto"/>
              <w:jc w:val="both"/>
              <w:rPr>
                <w:rFonts w:ascii="Arial" w:hAnsi="Arial" w:cs="Arial"/>
              </w:rPr>
            </w:pPr>
            <w:r w:rsidRPr="00A15B59">
              <w:rPr>
                <w:rFonts w:ascii="Arial" w:hAnsi="Arial" w:cs="Arial"/>
              </w:rPr>
              <w:t>подтверждение того, что обеспечивается водонепроницаемость</w:t>
            </w:r>
            <w:r>
              <w:rPr>
                <w:rFonts w:ascii="Arial" w:hAnsi="Arial" w:cs="Arial"/>
              </w:rPr>
              <w:t xml:space="preserve"> в местах прохода</w:t>
            </w:r>
            <w:r w:rsidRPr="00A15B59">
              <w:rPr>
                <w:rFonts w:ascii="Arial" w:hAnsi="Arial" w:cs="Arial"/>
              </w:rPr>
              <w:t xml:space="preserve"> труб, шпигат</w:t>
            </w:r>
            <w:r>
              <w:rPr>
                <w:rFonts w:ascii="Arial" w:hAnsi="Arial" w:cs="Arial"/>
              </w:rPr>
              <w:t>ов</w:t>
            </w:r>
            <w:r w:rsidRPr="00A15B59">
              <w:rPr>
                <w:rFonts w:ascii="Arial" w:hAnsi="Arial" w:cs="Arial"/>
              </w:rPr>
              <w:t xml:space="preserve"> и т.</w:t>
            </w:r>
            <w:r>
              <w:rPr>
                <w:rFonts w:ascii="Arial" w:hAnsi="Arial" w:cs="Arial"/>
              </w:rPr>
              <w:t>п</w:t>
            </w:r>
            <w:r w:rsidRPr="00A15B59">
              <w:rPr>
                <w:rFonts w:ascii="Arial" w:hAnsi="Arial" w:cs="Arial"/>
              </w:rPr>
              <w:t>. через водонепроницаемые переборки деления на отсеки (правило II-1/15 СОЛАС 74/</w:t>
            </w:r>
            <w:r>
              <w:rPr>
                <w:rFonts w:ascii="Arial" w:hAnsi="Arial" w:cs="Arial"/>
              </w:rPr>
              <w:t>88</w:t>
            </w:r>
            <w:r w:rsidRPr="00A15B59">
              <w:rPr>
                <w:rFonts w:ascii="Arial" w:hAnsi="Arial" w:cs="Arial"/>
              </w:rPr>
              <w:t xml:space="preserve">) (правило II-1/13 СОЛАС </w:t>
            </w:r>
            <w:r w:rsidR="003C1B82">
              <w:rPr>
                <w:rFonts w:ascii="Arial" w:hAnsi="Arial" w:cs="Arial"/>
              </w:rPr>
              <w:t>7</w:t>
            </w:r>
            <w:r>
              <w:rPr>
                <w:rFonts w:ascii="Arial" w:hAnsi="Arial" w:cs="Arial"/>
              </w:rPr>
              <w:t>4/</w:t>
            </w:r>
            <w:r w:rsidRPr="00A15B59">
              <w:rPr>
                <w:rFonts w:ascii="Arial" w:hAnsi="Arial" w:cs="Arial"/>
              </w:rPr>
              <w:t>06);</w:t>
            </w:r>
          </w:p>
        </w:tc>
      </w:tr>
      <w:tr w:rsidR="00BC6891" w:rsidRPr="005362E6" w:rsidTr="00385672">
        <w:tc>
          <w:tcPr>
            <w:tcW w:w="1222" w:type="dxa"/>
            <w:tcBorders>
              <w:top w:val="nil"/>
              <w:left w:val="nil"/>
              <w:bottom w:val="nil"/>
              <w:right w:val="nil"/>
            </w:tcBorders>
            <w:tcMar>
              <w:left w:w="0" w:type="dxa"/>
              <w:right w:w="0" w:type="dxa"/>
            </w:tcMar>
          </w:tcPr>
          <w:p w:rsidR="00BC6891" w:rsidRPr="003113F3" w:rsidRDefault="00BC6891"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BC6891" w:rsidRPr="00943D32" w:rsidRDefault="009E56F7" w:rsidP="008F3C8B">
            <w:pPr>
              <w:tabs>
                <w:tab w:val="left" w:pos="567"/>
              </w:tabs>
              <w:suppressAutoHyphens/>
              <w:spacing w:line="240" w:lineRule="auto"/>
              <w:rPr>
                <w:rFonts w:ascii="Arial" w:hAnsi="Arial" w:cs="Arial"/>
              </w:rPr>
            </w:pPr>
            <w:r>
              <w:rPr>
                <w:rFonts w:ascii="Arial" w:hAnsi="Arial" w:cs="Arial"/>
              </w:rPr>
              <w:t>5.1.3</w:t>
            </w:r>
            <w:r w:rsidR="00BC6891" w:rsidRPr="00943D32">
              <w:rPr>
                <w:rFonts w:ascii="Arial" w:hAnsi="Arial" w:cs="Arial"/>
              </w:rPr>
              <w:t>.8</w:t>
            </w:r>
          </w:p>
        </w:tc>
        <w:tc>
          <w:tcPr>
            <w:tcW w:w="6370" w:type="dxa"/>
            <w:tcBorders>
              <w:top w:val="nil"/>
              <w:left w:val="nil"/>
              <w:bottom w:val="nil"/>
              <w:right w:val="nil"/>
            </w:tcBorders>
            <w:tcMar>
              <w:left w:w="0" w:type="dxa"/>
              <w:right w:w="0" w:type="dxa"/>
            </w:tcMar>
          </w:tcPr>
          <w:p w:rsidR="00BC6891" w:rsidRPr="00A15B59" w:rsidRDefault="00BC6891" w:rsidP="008F3C8B">
            <w:pPr>
              <w:tabs>
                <w:tab w:val="left" w:pos="945"/>
              </w:tabs>
              <w:spacing w:line="240" w:lineRule="auto"/>
              <w:jc w:val="both"/>
              <w:rPr>
                <w:rFonts w:ascii="Arial" w:hAnsi="Arial" w:cs="Arial"/>
              </w:rPr>
            </w:pPr>
            <w:r w:rsidRPr="00BC6891">
              <w:rPr>
                <w:rFonts w:ascii="Arial" w:hAnsi="Arial" w:cs="Arial"/>
              </w:rPr>
              <w:t xml:space="preserve">подтверждение того, что на ходовом мостике предусмотрена схема, показывающая расположение водонепроницаемых дверей, а также индикаторы, показывающие, открыты двери или закрыты, </w:t>
            </w:r>
            <w:r>
              <w:rPr>
                <w:rFonts w:ascii="Arial" w:hAnsi="Arial" w:cs="Arial"/>
              </w:rPr>
              <w:t>а также</w:t>
            </w:r>
            <w:r w:rsidRPr="00BC6891">
              <w:rPr>
                <w:rFonts w:ascii="Arial" w:hAnsi="Arial" w:cs="Arial"/>
              </w:rPr>
              <w:t xml:space="preserve"> подтверждение того, что водонепроницаемые двери и органы управления ими установлены в соответствии с одобренными схемами (правило II-1/15 СОЛАС 74/88) (правило II-1/13 СОЛАС </w:t>
            </w:r>
            <w:r w:rsidR="003F4E95">
              <w:rPr>
                <w:rFonts w:ascii="Arial" w:hAnsi="Arial" w:cs="Arial"/>
              </w:rPr>
              <w:t>74/</w:t>
            </w:r>
            <w:r w:rsidRPr="00BC6891">
              <w:rPr>
                <w:rFonts w:ascii="Arial" w:hAnsi="Arial" w:cs="Arial"/>
              </w:rPr>
              <w:t>06);</w:t>
            </w:r>
          </w:p>
        </w:tc>
      </w:tr>
      <w:tr w:rsidR="003F4E95" w:rsidRPr="005362E6" w:rsidTr="00385672">
        <w:tc>
          <w:tcPr>
            <w:tcW w:w="1222" w:type="dxa"/>
            <w:tcBorders>
              <w:top w:val="nil"/>
              <w:left w:val="nil"/>
              <w:bottom w:val="nil"/>
              <w:right w:val="nil"/>
            </w:tcBorders>
            <w:tcMar>
              <w:left w:w="0" w:type="dxa"/>
              <w:right w:w="0" w:type="dxa"/>
            </w:tcMar>
          </w:tcPr>
          <w:p w:rsidR="003F4E95" w:rsidRPr="003113F3" w:rsidRDefault="003F4E95"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3F4E95" w:rsidRPr="00943D32" w:rsidRDefault="009E56F7" w:rsidP="008F3C8B">
            <w:pPr>
              <w:tabs>
                <w:tab w:val="left" w:pos="567"/>
              </w:tabs>
              <w:suppressAutoHyphens/>
              <w:spacing w:line="240" w:lineRule="auto"/>
              <w:rPr>
                <w:rFonts w:ascii="Arial" w:hAnsi="Arial" w:cs="Arial"/>
              </w:rPr>
            </w:pPr>
            <w:r>
              <w:rPr>
                <w:rFonts w:ascii="Arial" w:hAnsi="Arial" w:cs="Arial"/>
              </w:rPr>
              <w:t>5.1.3</w:t>
            </w:r>
            <w:r w:rsidR="003F4E95" w:rsidRPr="00943D32">
              <w:rPr>
                <w:rFonts w:ascii="Arial" w:hAnsi="Arial" w:cs="Arial"/>
              </w:rPr>
              <w:t>.9</w:t>
            </w:r>
          </w:p>
        </w:tc>
        <w:tc>
          <w:tcPr>
            <w:tcW w:w="6370" w:type="dxa"/>
            <w:tcBorders>
              <w:top w:val="nil"/>
              <w:left w:val="nil"/>
              <w:bottom w:val="nil"/>
              <w:right w:val="nil"/>
            </w:tcBorders>
            <w:tcMar>
              <w:left w:w="0" w:type="dxa"/>
              <w:right w:w="0" w:type="dxa"/>
            </w:tcMar>
          </w:tcPr>
          <w:p w:rsidR="003F4E95" w:rsidRPr="00A15B59" w:rsidRDefault="003F4E95" w:rsidP="008F3C8B">
            <w:pPr>
              <w:tabs>
                <w:tab w:val="left" w:pos="945"/>
              </w:tabs>
              <w:spacing w:line="240" w:lineRule="auto"/>
              <w:jc w:val="both"/>
              <w:rPr>
                <w:rFonts w:ascii="Arial" w:hAnsi="Arial" w:cs="Arial"/>
              </w:rPr>
            </w:pPr>
            <w:r w:rsidRPr="003F4E95">
              <w:rPr>
                <w:rFonts w:ascii="Arial" w:hAnsi="Arial" w:cs="Arial"/>
              </w:rPr>
              <w:t xml:space="preserve">испытание управления водонепроницаемыми дверями как с ходового мостика в случае аварийной ситуации, так и с места, расположенного непосредственно у двери (правило II-1/15 СОЛАС 74/88) (правило II-1/13 СОЛАС </w:t>
            </w:r>
            <w:r>
              <w:rPr>
                <w:rFonts w:ascii="Arial" w:hAnsi="Arial" w:cs="Arial"/>
              </w:rPr>
              <w:t>74/</w:t>
            </w:r>
            <w:r w:rsidRPr="003F4E95">
              <w:rPr>
                <w:rFonts w:ascii="Arial" w:hAnsi="Arial" w:cs="Arial"/>
              </w:rPr>
              <w:t>06), и, в частности, проверку того, что они:</w:t>
            </w:r>
          </w:p>
        </w:tc>
      </w:tr>
      <w:tr w:rsidR="003F4E95" w:rsidRPr="005362E6" w:rsidTr="00385672">
        <w:tc>
          <w:tcPr>
            <w:tcW w:w="1222" w:type="dxa"/>
            <w:tcBorders>
              <w:top w:val="nil"/>
              <w:left w:val="nil"/>
              <w:bottom w:val="nil"/>
              <w:right w:val="nil"/>
            </w:tcBorders>
            <w:tcMar>
              <w:left w:w="0" w:type="dxa"/>
              <w:right w:w="0" w:type="dxa"/>
            </w:tcMar>
          </w:tcPr>
          <w:p w:rsidR="003F4E95" w:rsidRPr="003113F3" w:rsidRDefault="003F4E95"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3F4E95" w:rsidRPr="00943D32" w:rsidRDefault="009E56F7" w:rsidP="008F3C8B">
            <w:pPr>
              <w:tabs>
                <w:tab w:val="left" w:pos="567"/>
              </w:tabs>
              <w:suppressAutoHyphens/>
              <w:spacing w:line="240" w:lineRule="auto"/>
              <w:rPr>
                <w:rFonts w:ascii="Arial" w:hAnsi="Arial" w:cs="Arial"/>
              </w:rPr>
            </w:pPr>
            <w:r>
              <w:rPr>
                <w:rFonts w:ascii="Arial" w:hAnsi="Arial" w:cs="Arial"/>
              </w:rPr>
              <w:t>5.1.3</w:t>
            </w:r>
            <w:r w:rsidR="003F4E95" w:rsidRPr="00943D32">
              <w:rPr>
                <w:rFonts w:ascii="Arial" w:hAnsi="Arial" w:cs="Arial"/>
              </w:rPr>
              <w:t>.9.1</w:t>
            </w:r>
          </w:p>
        </w:tc>
        <w:tc>
          <w:tcPr>
            <w:tcW w:w="6370" w:type="dxa"/>
            <w:tcBorders>
              <w:top w:val="nil"/>
              <w:left w:val="nil"/>
              <w:bottom w:val="nil"/>
              <w:right w:val="nil"/>
            </w:tcBorders>
            <w:tcMar>
              <w:left w:w="0" w:type="dxa"/>
              <w:right w:w="0" w:type="dxa"/>
            </w:tcMar>
          </w:tcPr>
          <w:p w:rsidR="003F4E95" w:rsidRPr="00A15B59" w:rsidRDefault="003F4E95" w:rsidP="008F3C8B">
            <w:pPr>
              <w:tabs>
                <w:tab w:val="left" w:pos="945"/>
              </w:tabs>
              <w:spacing w:line="240" w:lineRule="auto"/>
              <w:jc w:val="both"/>
              <w:rPr>
                <w:rFonts w:ascii="Arial" w:hAnsi="Arial" w:cs="Arial"/>
              </w:rPr>
            </w:pPr>
            <w:r>
              <w:rPr>
                <w:rFonts w:ascii="Arial" w:hAnsi="Arial" w:cs="Arial"/>
              </w:rPr>
              <w:t>управляются на</w:t>
            </w:r>
            <w:r w:rsidRPr="003F4E95">
              <w:rPr>
                <w:rFonts w:ascii="Arial" w:hAnsi="Arial" w:cs="Arial"/>
              </w:rPr>
              <w:t xml:space="preserve"> мест</w:t>
            </w:r>
            <w:r>
              <w:rPr>
                <w:rFonts w:ascii="Arial" w:hAnsi="Arial" w:cs="Arial"/>
              </w:rPr>
              <w:t>е</w:t>
            </w:r>
            <w:r w:rsidRPr="003F4E95">
              <w:rPr>
                <w:rFonts w:ascii="Arial" w:hAnsi="Arial" w:cs="Arial"/>
              </w:rPr>
              <w:t xml:space="preserve"> с каждой</w:t>
            </w:r>
            <w:r>
              <w:rPr>
                <w:rFonts w:ascii="Arial" w:hAnsi="Arial" w:cs="Arial"/>
              </w:rPr>
              <w:t xml:space="preserve"> из</w:t>
            </w:r>
            <w:r w:rsidRPr="003F4E95">
              <w:rPr>
                <w:rFonts w:ascii="Arial" w:hAnsi="Arial" w:cs="Arial"/>
              </w:rPr>
              <w:t xml:space="preserve"> сторон переборки</w:t>
            </w:r>
            <w:r>
              <w:rPr>
                <w:rFonts w:ascii="Arial" w:hAnsi="Arial" w:cs="Arial"/>
              </w:rPr>
              <w:t>;</w:t>
            </w:r>
          </w:p>
        </w:tc>
      </w:tr>
      <w:tr w:rsidR="003F4E95" w:rsidRPr="005362E6" w:rsidTr="00385672">
        <w:tc>
          <w:tcPr>
            <w:tcW w:w="1222" w:type="dxa"/>
            <w:tcBorders>
              <w:top w:val="nil"/>
              <w:left w:val="nil"/>
              <w:bottom w:val="nil"/>
              <w:right w:val="nil"/>
            </w:tcBorders>
            <w:tcMar>
              <w:left w:w="0" w:type="dxa"/>
              <w:right w:w="0" w:type="dxa"/>
            </w:tcMar>
          </w:tcPr>
          <w:p w:rsidR="003F4E95" w:rsidRPr="003113F3" w:rsidRDefault="003F4E95"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3F4E95" w:rsidRPr="00943D32" w:rsidRDefault="009E56F7" w:rsidP="008F3C8B">
            <w:pPr>
              <w:tabs>
                <w:tab w:val="left" w:pos="567"/>
              </w:tabs>
              <w:suppressAutoHyphens/>
              <w:spacing w:line="240" w:lineRule="auto"/>
              <w:rPr>
                <w:rFonts w:ascii="Arial" w:hAnsi="Arial" w:cs="Arial"/>
              </w:rPr>
            </w:pPr>
            <w:r>
              <w:rPr>
                <w:rFonts w:ascii="Arial" w:hAnsi="Arial" w:cs="Arial"/>
              </w:rPr>
              <w:t>5.1.3</w:t>
            </w:r>
            <w:r w:rsidR="003F4E95" w:rsidRPr="00943D32">
              <w:rPr>
                <w:rFonts w:ascii="Arial" w:hAnsi="Arial" w:cs="Arial"/>
              </w:rPr>
              <w:t>.9.2</w:t>
            </w:r>
          </w:p>
        </w:tc>
        <w:tc>
          <w:tcPr>
            <w:tcW w:w="6370" w:type="dxa"/>
            <w:tcBorders>
              <w:top w:val="nil"/>
              <w:left w:val="nil"/>
              <w:bottom w:val="nil"/>
              <w:right w:val="nil"/>
            </w:tcBorders>
            <w:tcMar>
              <w:left w:w="0" w:type="dxa"/>
              <w:right w:w="0" w:type="dxa"/>
            </w:tcMar>
          </w:tcPr>
          <w:p w:rsidR="003F4E95" w:rsidRPr="00A15B59" w:rsidRDefault="003F4E95" w:rsidP="008F3C8B">
            <w:pPr>
              <w:tabs>
                <w:tab w:val="left" w:pos="945"/>
              </w:tabs>
              <w:spacing w:line="240" w:lineRule="auto"/>
              <w:jc w:val="both"/>
              <w:rPr>
                <w:rFonts w:ascii="Arial" w:hAnsi="Arial" w:cs="Arial"/>
              </w:rPr>
            </w:pPr>
            <w:r w:rsidRPr="003F4E95">
              <w:rPr>
                <w:rFonts w:ascii="Arial" w:hAnsi="Arial" w:cs="Arial"/>
              </w:rPr>
              <w:t>снабжены средствами индикации, показывающими на всех дистанционных постах управления, открыта дверь или закрыта;</w:t>
            </w:r>
          </w:p>
        </w:tc>
      </w:tr>
      <w:tr w:rsidR="003F4E95" w:rsidRPr="005362E6" w:rsidTr="00385672">
        <w:tc>
          <w:tcPr>
            <w:tcW w:w="1222" w:type="dxa"/>
            <w:tcBorders>
              <w:top w:val="nil"/>
              <w:left w:val="nil"/>
              <w:bottom w:val="nil"/>
              <w:right w:val="nil"/>
            </w:tcBorders>
            <w:tcMar>
              <w:left w:w="0" w:type="dxa"/>
              <w:right w:w="0" w:type="dxa"/>
            </w:tcMar>
          </w:tcPr>
          <w:p w:rsidR="003F4E95" w:rsidRPr="003113F3" w:rsidRDefault="003F4E95"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3F4E95" w:rsidRPr="00943D32" w:rsidRDefault="009E56F7" w:rsidP="008F3C8B">
            <w:pPr>
              <w:tabs>
                <w:tab w:val="left" w:pos="567"/>
              </w:tabs>
              <w:suppressAutoHyphens/>
              <w:spacing w:line="240" w:lineRule="auto"/>
              <w:rPr>
                <w:rFonts w:ascii="Arial" w:hAnsi="Arial" w:cs="Arial"/>
              </w:rPr>
            </w:pPr>
            <w:r>
              <w:rPr>
                <w:rFonts w:ascii="Arial" w:hAnsi="Arial" w:cs="Arial"/>
              </w:rPr>
              <w:t>5.1.3</w:t>
            </w:r>
            <w:r w:rsidR="003F4E95" w:rsidRPr="00943D32">
              <w:rPr>
                <w:rFonts w:ascii="Arial" w:hAnsi="Arial" w:cs="Arial"/>
              </w:rPr>
              <w:t>.9.3</w:t>
            </w:r>
          </w:p>
        </w:tc>
        <w:tc>
          <w:tcPr>
            <w:tcW w:w="6370" w:type="dxa"/>
            <w:tcBorders>
              <w:top w:val="nil"/>
              <w:left w:val="nil"/>
              <w:bottom w:val="nil"/>
              <w:right w:val="nil"/>
            </w:tcBorders>
            <w:tcMar>
              <w:left w:w="0" w:type="dxa"/>
              <w:right w:w="0" w:type="dxa"/>
            </w:tcMar>
          </w:tcPr>
          <w:p w:rsidR="003F4E95" w:rsidRPr="00A15B59" w:rsidRDefault="003F4E95" w:rsidP="008F3C8B">
            <w:pPr>
              <w:tabs>
                <w:tab w:val="left" w:pos="945"/>
              </w:tabs>
              <w:spacing w:line="240" w:lineRule="auto"/>
              <w:jc w:val="both"/>
              <w:rPr>
                <w:rFonts w:ascii="Arial" w:hAnsi="Arial" w:cs="Arial"/>
              </w:rPr>
            </w:pPr>
            <w:r w:rsidRPr="003F4E95">
              <w:rPr>
                <w:rFonts w:ascii="Arial" w:hAnsi="Arial" w:cs="Arial"/>
              </w:rPr>
              <w:t>снабжены звуковой аварийно-предупредительной сигнализацией, отличной от любой другой аварийно-предупредительной сигнализации в данном районе, и, где это применимо, мигающим визуальным сигналом;</w:t>
            </w:r>
          </w:p>
        </w:tc>
      </w:tr>
      <w:tr w:rsidR="003F4E95" w:rsidRPr="005362E6" w:rsidTr="00385672">
        <w:tc>
          <w:tcPr>
            <w:tcW w:w="1222" w:type="dxa"/>
            <w:tcBorders>
              <w:top w:val="nil"/>
              <w:left w:val="nil"/>
              <w:bottom w:val="nil"/>
              <w:right w:val="nil"/>
            </w:tcBorders>
            <w:tcMar>
              <w:left w:w="0" w:type="dxa"/>
              <w:right w:w="0" w:type="dxa"/>
            </w:tcMar>
          </w:tcPr>
          <w:p w:rsidR="003F4E95" w:rsidRPr="003113F3" w:rsidRDefault="003F4E95"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3F4E95" w:rsidRPr="00943D32" w:rsidRDefault="009E56F7" w:rsidP="008F3C8B">
            <w:pPr>
              <w:tabs>
                <w:tab w:val="left" w:pos="567"/>
              </w:tabs>
              <w:suppressAutoHyphens/>
              <w:spacing w:line="240" w:lineRule="auto"/>
              <w:rPr>
                <w:rFonts w:ascii="Arial" w:hAnsi="Arial" w:cs="Arial"/>
              </w:rPr>
            </w:pPr>
            <w:r>
              <w:rPr>
                <w:rFonts w:ascii="Arial" w:hAnsi="Arial" w:cs="Arial"/>
              </w:rPr>
              <w:t>5.1.3</w:t>
            </w:r>
            <w:r w:rsidR="003F4E95" w:rsidRPr="00943D32">
              <w:rPr>
                <w:rFonts w:ascii="Arial" w:hAnsi="Arial" w:cs="Arial"/>
              </w:rPr>
              <w:t>.9.4</w:t>
            </w:r>
          </w:p>
        </w:tc>
        <w:tc>
          <w:tcPr>
            <w:tcW w:w="6370" w:type="dxa"/>
            <w:tcBorders>
              <w:top w:val="nil"/>
              <w:left w:val="nil"/>
              <w:bottom w:val="nil"/>
              <w:right w:val="nil"/>
            </w:tcBorders>
            <w:tcMar>
              <w:left w:w="0" w:type="dxa"/>
              <w:right w:w="0" w:type="dxa"/>
            </w:tcMar>
          </w:tcPr>
          <w:p w:rsidR="003F4E95" w:rsidRPr="00A15B59" w:rsidRDefault="003F4E95" w:rsidP="008F3C8B">
            <w:pPr>
              <w:tabs>
                <w:tab w:val="left" w:pos="945"/>
              </w:tabs>
              <w:spacing w:line="240" w:lineRule="auto"/>
              <w:jc w:val="both"/>
              <w:rPr>
                <w:rFonts w:ascii="Arial" w:hAnsi="Arial" w:cs="Arial"/>
              </w:rPr>
            </w:pPr>
            <w:r w:rsidRPr="003F4E95">
              <w:rPr>
                <w:rFonts w:ascii="Arial" w:hAnsi="Arial" w:cs="Arial"/>
              </w:rPr>
              <w:t xml:space="preserve">снабжены рукоятками управления с каждой </w:t>
            </w:r>
            <w:r>
              <w:rPr>
                <w:rFonts w:ascii="Arial" w:hAnsi="Arial" w:cs="Arial"/>
              </w:rPr>
              <w:t xml:space="preserve">из </w:t>
            </w:r>
            <w:r w:rsidRPr="003F4E95">
              <w:rPr>
                <w:rFonts w:ascii="Arial" w:hAnsi="Arial" w:cs="Arial"/>
              </w:rPr>
              <w:t>сторон</w:t>
            </w:r>
            <w:r>
              <w:rPr>
                <w:rFonts w:ascii="Arial" w:hAnsi="Arial" w:cs="Arial"/>
              </w:rPr>
              <w:t xml:space="preserve"> переборки</w:t>
            </w:r>
            <w:r w:rsidRPr="003F4E95">
              <w:rPr>
                <w:rFonts w:ascii="Arial" w:hAnsi="Arial" w:cs="Arial"/>
              </w:rPr>
              <w:t xml:space="preserve"> с тем</w:t>
            </w:r>
            <w:r>
              <w:rPr>
                <w:rFonts w:ascii="Arial" w:hAnsi="Arial" w:cs="Arial"/>
              </w:rPr>
              <w:t>,</w:t>
            </w:r>
            <w:r w:rsidRPr="003F4E95">
              <w:rPr>
                <w:rFonts w:ascii="Arial" w:hAnsi="Arial" w:cs="Arial"/>
              </w:rPr>
              <w:t xml:space="preserve"> чтобы человек мог удерживать обе рукоятки в положении «открыто» и безопасно пройти через </w:t>
            </w:r>
            <w:r>
              <w:rPr>
                <w:rFonts w:ascii="Arial" w:hAnsi="Arial" w:cs="Arial"/>
              </w:rPr>
              <w:t xml:space="preserve">проем </w:t>
            </w:r>
            <w:r w:rsidRPr="003F4E95">
              <w:rPr>
                <w:rFonts w:ascii="Arial" w:hAnsi="Arial" w:cs="Arial"/>
              </w:rPr>
              <w:t>водонепроницаем</w:t>
            </w:r>
            <w:r>
              <w:rPr>
                <w:rFonts w:ascii="Arial" w:hAnsi="Arial" w:cs="Arial"/>
              </w:rPr>
              <w:t>ой</w:t>
            </w:r>
            <w:r w:rsidRPr="003F4E95">
              <w:rPr>
                <w:rFonts w:ascii="Arial" w:hAnsi="Arial" w:cs="Arial"/>
              </w:rPr>
              <w:t xml:space="preserve"> двер</w:t>
            </w:r>
            <w:r>
              <w:rPr>
                <w:rFonts w:ascii="Arial" w:hAnsi="Arial" w:cs="Arial"/>
              </w:rPr>
              <w:t>и</w:t>
            </w:r>
            <w:r w:rsidRPr="003F4E95">
              <w:rPr>
                <w:rFonts w:ascii="Arial" w:hAnsi="Arial" w:cs="Arial"/>
              </w:rPr>
              <w:t>, не включив случайно при этом привод закрывающего механизма;</w:t>
            </w:r>
          </w:p>
        </w:tc>
      </w:tr>
      <w:tr w:rsidR="009E56F7" w:rsidRPr="005362E6" w:rsidTr="00385672">
        <w:tc>
          <w:tcPr>
            <w:tcW w:w="1222" w:type="dxa"/>
            <w:tcBorders>
              <w:top w:val="nil"/>
              <w:left w:val="nil"/>
              <w:bottom w:val="nil"/>
              <w:right w:val="nil"/>
            </w:tcBorders>
            <w:tcMar>
              <w:left w:w="0" w:type="dxa"/>
              <w:right w:w="0" w:type="dxa"/>
            </w:tcMar>
          </w:tcPr>
          <w:p w:rsidR="009E56F7" w:rsidRPr="003113F3" w:rsidRDefault="009E56F7" w:rsidP="008F3C8B">
            <w:pPr>
              <w:tabs>
                <w:tab w:val="left" w:pos="567"/>
              </w:tabs>
              <w:suppressAutoHyphens/>
              <w:spacing w:line="240" w:lineRule="auto"/>
              <w:rPr>
                <w:rFonts w:ascii="Arial" w:hAnsi="Arial" w:cs="Arial"/>
                <w:bCs/>
              </w:rPr>
            </w:pPr>
            <w:r>
              <w:rPr>
                <w:rFonts w:ascii="Arial" w:hAnsi="Arial" w:cs="Arial"/>
                <w:bCs/>
              </w:rPr>
              <w:t>(Пас/П)</w:t>
            </w:r>
          </w:p>
        </w:tc>
        <w:tc>
          <w:tcPr>
            <w:tcW w:w="1478" w:type="dxa"/>
            <w:tcBorders>
              <w:top w:val="nil"/>
              <w:left w:val="nil"/>
              <w:bottom w:val="nil"/>
              <w:right w:val="nil"/>
            </w:tcBorders>
            <w:tcMar>
              <w:left w:w="0" w:type="dxa"/>
              <w:right w:w="0" w:type="dxa"/>
            </w:tcMar>
          </w:tcPr>
          <w:p w:rsidR="009E56F7" w:rsidRDefault="009E56F7" w:rsidP="008F3C8B">
            <w:pPr>
              <w:tabs>
                <w:tab w:val="left" w:pos="567"/>
              </w:tabs>
              <w:suppressAutoHyphens/>
              <w:spacing w:line="240" w:lineRule="auto"/>
              <w:rPr>
                <w:rFonts w:ascii="Arial" w:hAnsi="Arial" w:cs="Arial"/>
              </w:rPr>
            </w:pPr>
            <w:r>
              <w:rPr>
                <w:rFonts w:ascii="Arial" w:hAnsi="Arial" w:cs="Arial"/>
              </w:rPr>
              <w:t>5.1.3.10</w:t>
            </w:r>
          </w:p>
        </w:tc>
        <w:tc>
          <w:tcPr>
            <w:tcW w:w="6370" w:type="dxa"/>
            <w:tcBorders>
              <w:top w:val="nil"/>
              <w:left w:val="nil"/>
              <w:bottom w:val="nil"/>
              <w:right w:val="nil"/>
            </w:tcBorders>
            <w:tcMar>
              <w:left w:w="0" w:type="dxa"/>
              <w:right w:w="0" w:type="dxa"/>
            </w:tcMar>
          </w:tcPr>
          <w:p w:rsidR="009E56F7" w:rsidRPr="003057A3" w:rsidRDefault="00DE573E" w:rsidP="008F3C8B">
            <w:pPr>
              <w:tabs>
                <w:tab w:val="left" w:pos="945"/>
              </w:tabs>
              <w:spacing w:line="240" w:lineRule="auto"/>
              <w:jc w:val="both"/>
              <w:rPr>
                <w:rFonts w:ascii="Arial" w:hAnsi="Arial" w:cs="Arial"/>
              </w:rPr>
            </w:pPr>
            <w:r>
              <w:rPr>
                <w:rFonts w:ascii="Arial" w:hAnsi="Arial" w:cs="Arial"/>
              </w:rPr>
              <w:t xml:space="preserve">испытание дистанционного ручного управления для закрытия водонепроницаемых скользящих дверей с приводом от источника энергии </w:t>
            </w:r>
            <w:r w:rsidR="003057A3">
              <w:rPr>
                <w:rFonts w:ascii="Arial" w:hAnsi="Arial" w:cs="Arial"/>
              </w:rPr>
              <w:t xml:space="preserve">из доступного расположения выше палубы переборок (правило </w:t>
            </w:r>
            <w:r w:rsidR="003057A3">
              <w:rPr>
                <w:rFonts w:ascii="Arial" w:hAnsi="Arial" w:cs="Arial"/>
                <w:lang w:val="en-GB"/>
              </w:rPr>
              <w:t>II</w:t>
            </w:r>
            <w:r w:rsidR="003057A3" w:rsidRPr="003057A3">
              <w:rPr>
                <w:rFonts w:ascii="Arial" w:hAnsi="Arial" w:cs="Arial"/>
              </w:rPr>
              <w:t xml:space="preserve">-1/15 </w:t>
            </w:r>
            <w:r w:rsidR="003057A3">
              <w:rPr>
                <w:rFonts w:ascii="Arial" w:hAnsi="Arial" w:cs="Arial"/>
              </w:rPr>
              <w:t xml:space="preserve">СОЛАС 74/88) (правило </w:t>
            </w:r>
            <w:r w:rsidR="003057A3">
              <w:rPr>
                <w:rFonts w:ascii="Arial" w:hAnsi="Arial" w:cs="Arial"/>
                <w:lang w:val="en-GB"/>
              </w:rPr>
              <w:t>II</w:t>
            </w:r>
            <w:r w:rsidR="003057A3">
              <w:rPr>
                <w:rFonts w:ascii="Arial" w:hAnsi="Arial" w:cs="Arial"/>
              </w:rPr>
              <w:t>-1/13</w:t>
            </w:r>
            <w:r w:rsidR="003057A3" w:rsidRPr="003057A3">
              <w:rPr>
                <w:rFonts w:ascii="Arial" w:hAnsi="Arial" w:cs="Arial"/>
              </w:rPr>
              <w:t xml:space="preserve"> </w:t>
            </w:r>
            <w:r w:rsidR="003057A3">
              <w:rPr>
                <w:rFonts w:ascii="Arial" w:hAnsi="Arial" w:cs="Arial"/>
              </w:rPr>
              <w:t>СОЛАС 74/06);</w:t>
            </w:r>
          </w:p>
        </w:tc>
      </w:tr>
      <w:tr w:rsidR="003F4E95" w:rsidRPr="005362E6" w:rsidTr="00385672">
        <w:tc>
          <w:tcPr>
            <w:tcW w:w="1222" w:type="dxa"/>
            <w:tcBorders>
              <w:top w:val="nil"/>
              <w:left w:val="nil"/>
              <w:bottom w:val="nil"/>
              <w:right w:val="nil"/>
            </w:tcBorders>
            <w:tcMar>
              <w:left w:w="0" w:type="dxa"/>
              <w:right w:w="0" w:type="dxa"/>
            </w:tcMar>
          </w:tcPr>
          <w:p w:rsidR="003F4E95" w:rsidRPr="003113F3" w:rsidRDefault="003F4E95"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3F4E95" w:rsidRPr="00943D32" w:rsidRDefault="009E56F7" w:rsidP="008F3C8B">
            <w:pPr>
              <w:tabs>
                <w:tab w:val="left" w:pos="567"/>
              </w:tabs>
              <w:suppressAutoHyphens/>
              <w:spacing w:line="240" w:lineRule="auto"/>
              <w:rPr>
                <w:rFonts w:ascii="Arial" w:hAnsi="Arial" w:cs="Arial"/>
              </w:rPr>
            </w:pPr>
            <w:r>
              <w:rPr>
                <w:rFonts w:ascii="Arial" w:hAnsi="Arial" w:cs="Arial"/>
              </w:rPr>
              <w:t>5.1.3.11</w:t>
            </w:r>
          </w:p>
        </w:tc>
        <w:tc>
          <w:tcPr>
            <w:tcW w:w="6370" w:type="dxa"/>
            <w:tcBorders>
              <w:top w:val="nil"/>
              <w:left w:val="nil"/>
              <w:bottom w:val="nil"/>
              <w:right w:val="nil"/>
            </w:tcBorders>
            <w:tcMar>
              <w:left w:w="0" w:type="dxa"/>
              <w:right w:w="0" w:type="dxa"/>
            </w:tcMar>
          </w:tcPr>
          <w:p w:rsidR="003F4E95" w:rsidRPr="00A15B59" w:rsidRDefault="003F4E95" w:rsidP="008F3C8B">
            <w:pPr>
              <w:tabs>
                <w:tab w:val="left" w:pos="945"/>
              </w:tabs>
              <w:spacing w:line="240" w:lineRule="auto"/>
              <w:jc w:val="both"/>
              <w:rPr>
                <w:rFonts w:ascii="Arial" w:hAnsi="Arial" w:cs="Arial"/>
              </w:rPr>
            </w:pPr>
            <w:r w:rsidRPr="003F4E95">
              <w:rPr>
                <w:rFonts w:ascii="Arial" w:hAnsi="Arial" w:cs="Arial"/>
              </w:rPr>
              <w:t xml:space="preserve">подтверждение того, что водонепроницаемые двери и средства их индикации </w:t>
            </w:r>
            <w:r>
              <w:rPr>
                <w:rFonts w:ascii="Arial" w:hAnsi="Arial" w:cs="Arial"/>
              </w:rPr>
              <w:t>способны работать</w:t>
            </w:r>
            <w:r w:rsidRPr="003F4E95">
              <w:rPr>
                <w:rFonts w:ascii="Arial" w:hAnsi="Arial" w:cs="Arial"/>
              </w:rPr>
              <w:t xml:space="preserve"> в случае отказа главного и аварийного источников энергии (правило II-1/15 СОЛАС 74/88) (правило II-1/13 СОЛАС </w:t>
            </w:r>
            <w:r>
              <w:rPr>
                <w:rFonts w:ascii="Arial" w:hAnsi="Arial" w:cs="Arial"/>
              </w:rPr>
              <w:t>74/</w:t>
            </w:r>
            <w:r w:rsidRPr="003F4E95">
              <w:rPr>
                <w:rFonts w:ascii="Arial" w:hAnsi="Arial" w:cs="Arial"/>
              </w:rPr>
              <w:t>06);</w:t>
            </w:r>
          </w:p>
        </w:tc>
      </w:tr>
      <w:tr w:rsidR="00D26DC6" w:rsidRPr="005362E6" w:rsidTr="00385672">
        <w:tc>
          <w:tcPr>
            <w:tcW w:w="1222" w:type="dxa"/>
            <w:tcBorders>
              <w:top w:val="nil"/>
              <w:left w:val="nil"/>
              <w:bottom w:val="nil"/>
              <w:right w:val="nil"/>
            </w:tcBorders>
            <w:tcMar>
              <w:left w:w="0" w:type="dxa"/>
              <w:right w:w="0" w:type="dxa"/>
            </w:tcMar>
          </w:tcPr>
          <w:p w:rsidR="00D26DC6" w:rsidRPr="003113F3" w:rsidRDefault="00D26DC6"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D26DC6" w:rsidRPr="00943D32" w:rsidRDefault="003057A3" w:rsidP="008F3C8B">
            <w:pPr>
              <w:tabs>
                <w:tab w:val="left" w:pos="567"/>
              </w:tabs>
              <w:suppressAutoHyphens/>
              <w:spacing w:line="240" w:lineRule="auto"/>
              <w:rPr>
                <w:rFonts w:ascii="Arial" w:hAnsi="Arial" w:cs="Arial"/>
              </w:rPr>
            </w:pPr>
            <w:r>
              <w:rPr>
                <w:rFonts w:ascii="Arial" w:hAnsi="Arial" w:cs="Arial"/>
              </w:rPr>
              <w:t>5.1.3.12</w:t>
            </w:r>
          </w:p>
        </w:tc>
        <w:tc>
          <w:tcPr>
            <w:tcW w:w="6370" w:type="dxa"/>
            <w:tcBorders>
              <w:top w:val="nil"/>
              <w:left w:val="nil"/>
              <w:bottom w:val="nil"/>
              <w:right w:val="nil"/>
            </w:tcBorders>
            <w:tcMar>
              <w:left w:w="0" w:type="dxa"/>
              <w:right w:w="0" w:type="dxa"/>
            </w:tcMar>
          </w:tcPr>
          <w:p w:rsidR="00D26DC6" w:rsidRPr="00A15B59" w:rsidRDefault="00D26DC6" w:rsidP="008F3C8B">
            <w:pPr>
              <w:tabs>
                <w:tab w:val="left" w:pos="945"/>
              </w:tabs>
              <w:spacing w:line="240" w:lineRule="auto"/>
              <w:jc w:val="both"/>
              <w:rPr>
                <w:rFonts w:ascii="Arial" w:hAnsi="Arial" w:cs="Arial"/>
              </w:rPr>
            </w:pPr>
            <w:r w:rsidRPr="00D26DC6">
              <w:rPr>
                <w:rFonts w:ascii="Arial" w:hAnsi="Arial" w:cs="Arial"/>
              </w:rPr>
              <w:t xml:space="preserve">проверку, где это применимо, всех водонепроницаемых дверей, дистанционное закрытие которых не требуется, установленных в водонепроницаемых переборках, отделяющих междупалубные пространства, и подтверждение того, что вывешена табличка с инструкцией </w:t>
            </w:r>
            <w:r>
              <w:rPr>
                <w:rFonts w:ascii="Arial" w:hAnsi="Arial" w:cs="Arial"/>
              </w:rPr>
              <w:t>по</w:t>
            </w:r>
            <w:r w:rsidRPr="00D26DC6">
              <w:rPr>
                <w:rFonts w:ascii="Arial" w:hAnsi="Arial" w:cs="Arial"/>
              </w:rPr>
              <w:t xml:space="preserve"> их закрыти</w:t>
            </w:r>
            <w:r>
              <w:rPr>
                <w:rFonts w:ascii="Arial" w:hAnsi="Arial" w:cs="Arial"/>
              </w:rPr>
              <w:t>ю</w:t>
            </w:r>
            <w:r w:rsidRPr="00D26DC6">
              <w:rPr>
                <w:rFonts w:ascii="Arial" w:hAnsi="Arial" w:cs="Arial"/>
              </w:rPr>
              <w:t xml:space="preserve"> (правило II-1/15 СОЛАС 74/88) (правило II-1/13 СОЛАС </w:t>
            </w:r>
            <w:r>
              <w:rPr>
                <w:rFonts w:ascii="Arial" w:hAnsi="Arial" w:cs="Arial"/>
              </w:rPr>
              <w:t>74/</w:t>
            </w:r>
            <w:r w:rsidRPr="00D26DC6">
              <w:rPr>
                <w:rFonts w:ascii="Arial" w:hAnsi="Arial" w:cs="Arial"/>
              </w:rPr>
              <w:t>06);</w:t>
            </w:r>
          </w:p>
        </w:tc>
      </w:tr>
      <w:tr w:rsidR="00DB7C0B" w:rsidRPr="005362E6" w:rsidTr="00385672">
        <w:tc>
          <w:tcPr>
            <w:tcW w:w="1222" w:type="dxa"/>
            <w:tcBorders>
              <w:top w:val="nil"/>
              <w:left w:val="nil"/>
              <w:bottom w:val="nil"/>
              <w:right w:val="nil"/>
            </w:tcBorders>
            <w:tcMar>
              <w:left w:w="0" w:type="dxa"/>
              <w:right w:w="0" w:type="dxa"/>
            </w:tcMar>
          </w:tcPr>
          <w:p w:rsidR="00DB7C0B" w:rsidRPr="003113F3" w:rsidRDefault="00DB7C0B"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DB7C0B" w:rsidRPr="00943D32" w:rsidRDefault="003057A3" w:rsidP="008F3C8B">
            <w:pPr>
              <w:tabs>
                <w:tab w:val="left" w:pos="567"/>
              </w:tabs>
              <w:suppressAutoHyphens/>
              <w:spacing w:line="240" w:lineRule="auto"/>
              <w:rPr>
                <w:rFonts w:ascii="Arial" w:hAnsi="Arial" w:cs="Arial"/>
              </w:rPr>
            </w:pPr>
            <w:r>
              <w:rPr>
                <w:rFonts w:ascii="Arial" w:hAnsi="Arial" w:cs="Arial"/>
              </w:rPr>
              <w:t>5.1.3.13</w:t>
            </w:r>
          </w:p>
        </w:tc>
        <w:tc>
          <w:tcPr>
            <w:tcW w:w="6370" w:type="dxa"/>
            <w:tcBorders>
              <w:top w:val="nil"/>
              <w:left w:val="nil"/>
              <w:bottom w:val="nil"/>
              <w:right w:val="nil"/>
            </w:tcBorders>
            <w:tcMar>
              <w:left w:w="0" w:type="dxa"/>
              <w:right w:w="0" w:type="dxa"/>
            </w:tcMar>
          </w:tcPr>
          <w:p w:rsidR="00DB7C0B" w:rsidRPr="00A15B59" w:rsidRDefault="00DB7C0B" w:rsidP="008F3C8B">
            <w:pPr>
              <w:tabs>
                <w:tab w:val="left" w:pos="945"/>
              </w:tabs>
              <w:spacing w:line="240" w:lineRule="auto"/>
              <w:jc w:val="both"/>
              <w:rPr>
                <w:rFonts w:ascii="Arial" w:hAnsi="Arial" w:cs="Arial"/>
              </w:rPr>
            </w:pPr>
            <w:r w:rsidRPr="00DB7C0B">
              <w:rPr>
                <w:rFonts w:ascii="Arial" w:hAnsi="Arial" w:cs="Arial"/>
              </w:rPr>
              <w:t xml:space="preserve">подтверждение того, что ко всем съемным листам на переборках в машинных помещениях прикреплена табличка с инструкцией </w:t>
            </w:r>
            <w:r w:rsidR="007E1C6D">
              <w:rPr>
                <w:rFonts w:ascii="Arial" w:hAnsi="Arial" w:cs="Arial"/>
              </w:rPr>
              <w:t>по</w:t>
            </w:r>
            <w:r w:rsidRPr="00DB7C0B">
              <w:rPr>
                <w:rFonts w:ascii="Arial" w:hAnsi="Arial" w:cs="Arial"/>
              </w:rPr>
              <w:t xml:space="preserve"> их закрыти</w:t>
            </w:r>
            <w:r w:rsidR="007E1C6D">
              <w:rPr>
                <w:rFonts w:ascii="Arial" w:hAnsi="Arial" w:cs="Arial"/>
              </w:rPr>
              <w:t>ю</w:t>
            </w:r>
            <w:r w:rsidRPr="00DB7C0B">
              <w:rPr>
                <w:rFonts w:ascii="Arial" w:hAnsi="Arial" w:cs="Arial"/>
              </w:rPr>
              <w:t xml:space="preserve"> и, если это применимо, испытание любой установленной вместо них водонепроницаемой двери с приводом от источника энергии (правило II-1/15 СОЛАС 74/88) (правило II-1/13 СОЛАС </w:t>
            </w:r>
            <w:r w:rsidR="007E1C6D">
              <w:rPr>
                <w:rFonts w:ascii="Arial" w:hAnsi="Arial" w:cs="Arial"/>
              </w:rPr>
              <w:t>74/</w:t>
            </w:r>
            <w:r w:rsidRPr="00DB7C0B">
              <w:rPr>
                <w:rFonts w:ascii="Arial" w:hAnsi="Arial" w:cs="Arial"/>
              </w:rPr>
              <w:t>06);</w:t>
            </w:r>
          </w:p>
        </w:tc>
      </w:tr>
      <w:tr w:rsidR="003A3A17" w:rsidRPr="005362E6" w:rsidTr="00385672">
        <w:tc>
          <w:tcPr>
            <w:tcW w:w="1222" w:type="dxa"/>
            <w:tcBorders>
              <w:top w:val="nil"/>
              <w:left w:val="nil"/>
              <w:bottom w:val="nil"/>
              <w:right w:val="nil"/>
            </w:tcBorders>
            <w:tcMar>
              <w:left w:w="0" w:type="dxa"/>
              <w:right w:w="0" w:type="dxa"/>
            </w:tcMar>
          </w:tcPr>
          <w:p w:rsidR="003A3A17" w:rsidRPr="003113F3" w:rsidRDefault="003A3A17"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3A3A17" w:rsidRPr="00943D32" w:rsidRDefault="003057A3" w:rsidP="008F3C8B">
            <w:pPr>
              <w:tabs>
                <w:tab w:val="left" w:pos="567"/>
              </w:tabs>
              <w:suppressAutoHyphens/>
              <w:spacing w:line="240" w:lineRule="auto"/>
              <w:rPr>
                <w:rFonts w:ascii="Arial" w:hAnsi="Arial" w:cs="Arial"/>
              </w:rPr>
            </w:pPr>
            <w:r>
              <w:rPr>
                <w:rFonts w:ascii="Arial" w:hAnsi="Arial" w:cs="Arial"/>
              </w:rPr>
              <w:t>5.1.3.14</w:t>
            </w:r>
          </w:p>
        </w:tc>
        <w:tc>
          <w:tcPr>
            <w:tcW w:w="6370" w:type="dxa"/>
            <w:tcBorders>
              <w:top w:val="nil"/>
              <w:left w:val="nil"/>
              <w:bottom w:val="nil"/>
              <w:right w:val="nil"/>
            </w:tcBorders>
            <w:tcMar>
              <w:left w:w="0" w:type="dxa"/>
              <w:right w:w="0" w:type="dxa"/>
            </w:tcMar>
          </w:tcPr>
          <w:p w:rsidR="003A3A17" w:rsidRPr="00A15B59" w:rsidRDefault="003A3A17" w:rsidP="008F3C8B">
            <w:pPr>
              <w:tabs>
                <w:tab w:val="left" w:pos="945"/>
              </w:tabs>
              <w:spacing w:line="240" w:lineRule="auto"/>
              <w:jc w:val="both"/>
              <w:rPr>
                <w:rFonts w:ascii="Arial" w:hAnsi="Arial" w:cs="Arial"/>
              </w:rPr>
            </w:pPr>
            <w:r w:rsidRPr="003A3A17">
              <w:rPr>
                <w:rFonts w:ascii="Arial" w:hAnsi="Arial" w:cs="Arial"/>
              </w:rPr>
              <w:t>подтверждение устройств закрытия иллюминаторов и их штормовых крышек, а также шпигатов, санитарных отливных и других подобных отверстий и иных приемных и отливных отверстий в наружной обшивке ниже палубы переборок (правило II-1/1</w:t>
            </w:r>
            <w:r w:rsidR="000318C0" w:rsidRPr="000318C0">
              <w:rPr>
                <w:rFonts w:ascii="Arial" w:hAnsi="Arial" w:cs="Arial"/>
              </w:rPr>
              <w:t>5</w:t>
            </w:r>
            <w:r w:rsidRPr="003A3A17">
              <w:rPr>
                <w:rFonts w:ascii="Arial" w:hAnsi="Arial" w:cs="Arial"/>
              </w:rPr>
              <w:t xml:space="preserve"> СОЛАС </w:t>
            </w:r>
            <w:r>
              <w:rPr>
                <w:rFonts w:ascii="Arial" w:hAnsi="Arial" w:cs="Arial"/>
              </w:rPr>
              <w:t>74/</w:t>
            </w:r>
            <w:r w:rsidRPr="003A3A17">
              <w:rPr>
                <w:rFonts w:ascii="Arial" w:hAnsi="Arial" w:cs="Arial"/>
              </w:rPr>
              <w:t>06);</w:t>
            </w:r>
          </w:p>
        </w:tc>
      </w:tr>
      <w:tr w:rsidR="003A3A17" w:rsidRPr="005362E6" w:rsidTr="00385672">
        <w:tc>
          <w:tcPr>
            <w:tcW w:w="1222" w:type="dxa"/>
            <w:tcBorders>
              <w:top w:val="nil"/>
              <w:left w:val="nil"/>
              <w:bottom w:val="nil"/>
              <w:right w:val="nil"/>
            </w:tcBorders>
            <w:tcMar>
              <w:left w:w="0" w:type="dxa"/>
              <w:right w:w="0" w:type="dxa"/>
            </w:tcMar>
          </w:tcPr>
          <w:p w:rsidR="003A3A17" w:rsidRPr="003113F3" w:rsidRDefault="003A3A17"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3A3A17" w:rsidRPr="00943D32" w:rsidRDefault="003057A3" w:rsidP="008F3C8B">
            <w:pPr>
              <w:tabs>
                <w:tab w:val="left" w:pos="567"/>
              </w:tabs>
              <w:suppressAutoHyphens/>
              <w:spacing w:line="240" w:lineRule="auto"/>
              <w:rPr>
                <w:rFonts w:ascii="Arial" w:hAnsi="Arial" w:cs="Arial"/>
              </w:rPr>
            </w:pPr>
            <w:r>
              <w:rPr>
                <w:rFonts w:ascii="Arial" w:hAnsi="Arial" w:cs="Arial"/>
              </w:rPr>
              <w:t>5.1.3.15</w:t>
            </w:r>
          </w:p>
        </w:tc>
        <w:tc>
          <w:tcPr>
            <w:tcW w:w="6370" w:type="dxa"/>
            <w:tcBorders>
              <w:top w:val="nil"/>
              <w:left w:val="nil"/>
              <w:bottom w:val="nil"/>
              <w:right w:val="nil"/>
            </w:tcBorders>
            <w:tcMar>
              <w:left w:w="0" w:type="dxa"/>
              <w:right w:w="0" w:type="dxa"/>
            </w:tcMar>
          </w:tcPr>
          <w:p w:rsidR="003A3A17" w:rsidRPr="00A15B59" w:rsidRDefault="003A3A17" w:rsidP="008F3C8B">
            <w:pPr>
              <w:tabs>
                <w:tab w:val="left" w:pos="945"/>
              </w:tabs>
              <w:spacing w:line="240" w:lineRule="auto"/>
              <w:jc w:val="both"/>
              <w:rPr>
                <w:rFonts w:ascii="Arial" w:hAnsi="Arial" w:cs="Arial"/>
              </w:rPr>
            </w:pPr>
            <w:r w:rsidRPr="003A3A17">
              <w:rPr>
                <w:rFonts w:ascii="Arial" w:hAnsi="Arial" w:cs="Arial"/>
              </w:rPr>
              <w:t xml:space="preserve">подтверждение того, что клапаны закрытия </w:t>
            </w:r>
            <w:r w:rsidR="000318C0">
              <w:rPr>
                <w:rFonts w:ascii="Arial" w:hAnsi="Arial" w:cs="Arial"/>
              </w:rPr>
              <w:t xml:space="preserve">главных и вспомогательных </w:t>
            </w:r>
            <w:r w:rsidRPr="003A3A17">
              <w:rPr>
                <w:rFonts w:ascii="Arial" w:hAnsi="Arial" w:cs="Arial"/>
              </w:rPr>
              <w:t xml:space="preserve">забортных приемных и отливных отверстий в машинных помещениях легкодоступны и снабжены индикаторами, показывающими положения клапанов (правило II-1/15 СОЛАС </w:t>
            </w:r>
            <w:r>
              <w:rPr>
                <w:rFonts w:ascii="Arial" w:hAnsi="Arial" w:cs="Arial"/>
              </w:rPr>
              <w:t>74/</w:t>
            </w:r>
            <w:r w:rsidRPr="003A3A17">
              <w:rPr>
                <w:rFonts w:ascii="Arial" w:hAnsi="Arial" w:cs="Arial"/>
              </w:rPr>
              <w:t>06);</w:t>
            </w:r>
          </w:p>
        </w:tc>
      </w:tr>
      <w:tr w:rsidR="003A3A17" w:rsidRPr="005362E6" w:rsidTr="00385672">
        <w:tc>
          <w:tcPr>
            <w:tcW w:w="1222" w:type="dxa"/>
            <w:tcBorders>
              <w:top w:val="nil"/>
              <w:left w:val="nil"/>
              <w:bottom w:val="nil"/>
              <w:right w:val="nil"/>
            </w:tcBorders>
            <w:tcMar>
              <w:left w:w="0" w:type="dxa"/>
              <w:right w:w="0" w:type="dxa"/>
            </w:tcMar>
          </w:tcPr>
          <w:p w:rsidR="003A3A17" w:rsidRPr="003113F3" w:rsidRDefault="003A3A17"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3A3A17" w:rsidRPr="00943D32" w:rsidRDefault="003057A3" w:rsidP="008F3C8B">
            <w:pPr>
              <w:tabs>
                <w:tab w:val="left" w:pos="567"/>
              </w:tabs>
              <w:suppressAutoHyphens/>
              <w:spacing w:line="240" w:lineRule="auto"/>
              <w:rPr>
                <w:rFonts w:ascii="Arial" w:hAnsi="Arial" w:cs="Arial"/>
              </w:rPr>
            </w:pPr>
            <w:r>
              <w:rPr>
                <w:rFonts w:ascii="Arial" w:hAnsi="Arial" w:cs="Arial"/>
              </w:rPr>
              <w:t>5.1.3.16</w:t>
            </w:r>
          </w:p>
        </w:tc>
        <w:tc>
          <w:tcPr>
            <w:tcW w:w="6370" w:type="dxa"/>
            <w:tcBorders>
              <w:top w:val="nil"/>
              <w:left w:val="nil"/>
              <w:bottom w:val="nil"/>
              <w:right w:val="nil"/>
            </w:tcBorders>
            <w:tcMar>
              <w:left w:w="0" w:type="dxa"/>
              <w:right w:w="0" w:type="dxa"/>
            </w:tcMar>
          </w:tcPr>
          <w:p w:rsidR="003A3A17" w:rsidRDefault="003A3A17" w:rsidP="00B30AB2">
            <w:pPr>
              <w:tabs>
                <w:tab w:val="left" w:pos="945"/>
              </w:tabs>
              <w:spacing w:after="0" w:line="240" w:lineRule="auto"/>
              <w:jc w:val="both"/>
              <w:rPr>
                <w:rFonts w:ascii="Arial" w:hAnsi="Arial" w:cs="Arial"/>
              </w:rPr>
            </w:pPr>
            <w:r w:rsidRPr="003A3A17">
              <w:rPr>
                <w:rFonts w:ascii="Arial" w:hAnsi="Arial" w:cs="Arial"/>
              </w:rPr>
              <w:t xml:space="preserve">подтверждение того, что лацпорты, грузовые и бункеровочные порты, расположенные ниже палубы переборок, могут </w:t>
            </w:r>
            <w:r>
              <w:rPr>
                <w:rFonts w:ascii="Arial" w:hAnsi="Arial" w:cs="Arial"/>
              </w:rPr>
              <w:t xml:space="preserve">быть </w:t>
            </w:r>
            <w:r w:rsidRPr="003A3A17">
              <w:rPr>
                <w:rFonts w:ascii="Arial" w:hAnsi="Arial" w:cs="Arial"/>
              </w:rPr>
              <w:t>надежно закры</w:t>
            </w:r>
            <w:r>
              <w:rPr>
                <w:rFonts w:ascii="Arial" w:hAnsi="Arial" w:cs="Arial"/>
              </w:rPr>
              <w:t>ты,</w:t>
            </w:r>
            <w:r w:rsidRPr="003A3A17">
              <w:rPr>
                <w:rFonts w:ascii="Arial" w:hAnsi="Arial" w:cs="Arial"/>
              </w:rPr>
              <w:t xml:space="preserve"> и что внутренний конец каждого зольного или мусорного рукава снабжен надежн</w:t>
            </w:r>
            <w:r>
              <w:rPr>
                <w:rFonts w:ascii="Arial" w:hAnsi="Arial" w:cs="Arial"/>
              </w:rPr>
              <w:t>ым средством закрытия</w:t>
            </w:r>
            <w:r w:rsidRPr="003A3A17">
              <w:rPr>
                <w:rFonts w:ascii="Arial" w:hAnsi="Arial" w:cs="Arial"/>
              </w:rPr>
              <w:t xml:space="preserve"> (правило II-1/13 СОЛАС </w:t>
            </w:r>
            <w:r>
              <w:rPr>
                <w:rFonts w:ascii="Arial" w:hAnsi="Arial" w:cs="Arial"/>
              </w:rPr>
              <w:t>74/</w:t>
            </w:r>
            <w:r w:rsidRPr="003A3A17">
              <w:rPr>
                <w:rFonts w:ascii="Arial" w:hAnsi="Arial" w:cs="Arial"/>
              </w:rPr>
              <w:t>06);</w:t>
            </w:r>
          </w:p>
          <w:p w:rsidR="00DC05F3" w:rsidRPr="00DC05F3" w:rsidRDefault="00DC05F3" w:rsidP="00B30AB2">
            <w:pPr>
              <w:tabs>
                <w:tab w:val="left" w:pos="945"/>
              </w:tabs>
              <w:spacing w:after="0" w:line="240" w:lineRule="auto"/>
              <w:jc w:val="both"/>
              <w:rPr>
                <w:rFonts w:ascii="Arial" w:hAnsi="Arial" w:cs="Arial"/>
                <w:sz w:val="20"/>
                <w:szCs w:val="20"/>
              </w:rPr>
            </w:pPr>
          </w:p>
        </w:tc>
      </w:tr>
      <w:tr w:rsidR="003A3A17" w:rsidRPr="005362E6" w:rsidTr="00385672">
        <w:tc>
          <w:tcPr>
            <w:tcW w:w="1222" w:type="dxa"/>
            <w:tcBorders>
              <w:top w:val="nil"/>
              <w:left w:val="nil"/>
              <w:bottom w:val="nil"/>
              <w:right w:val="nil"/>
            </w:tcBorders>
            <w:tcMar>
              <w:left w:w="0" w:type="dxa"/>
              <w:right w:w="0" w:type="dxa"/>
            </w:tcMar>
          </w:tcPr>
          <w:p w:rsidR="003A3A17" w:rsidRPr="003113F3" w:rsidRDefault="003A3A17"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3A3A17" w:rsidRPr="00943D32" w:rsidRDefault="003057A3" w:rsidP="003057A3">
            <w:pPr>
              <w:tabs>
                <w:tab w:val="left" w:pos="567"/>
              </w:tabs>
              <w:suppressAutoHyphens/>
              <w:spacing w:line="240" w:lineRule="auto"/>
              <w:rPr>
                <w:rFonts w:ascii="Arial" w:hAnsi="Arial" w:cs="Arial"/>
              </w:rPr>
            </w:pPr>
            <w:r>
              <w:rPr>
                <w:rFonts w:ascii="Arial" w:hAnsi="Arial" w:cs="Arial"/>
              </w:rPr>
              <w:t>5.1.3</w:t>
            </w:r>
            <w:r w:rsidR="003A3A17" w:rsidRPr="00943D32">
              <w:rPr>
                <w:rFonts w:ascii="Arial" w:hAnsi="Arial" w:cs="Arial"/>
              </w:rPr>
              <w:t>.1</w:t>
            </w:r>
            <w:r>
              <w:rPr>
                <w:rFonts w:ascii="Arial" w:hAnsi="Arial" w:cs="Arial"/>
              </w:rPr>
              <w:t>7</w:t>
            </w:r>
          </w:p>
        </w:tc>
        <w:tc>
          <w:tcPr>
            <w:tcW w:w="6370" w:type="dxa"/>
            <w:tcBorders>
              <w:top w:val="nil"/>
              <w:left w:val="nil"/>
              <w:bottom w:val="nil"/>
              <w:right w:val="nil"/>
            </w:tcBorders>
            <w:tcMar>
              <w:left w:w="0" w:type="dxa"/>
              <w:right w:w="0" w:type="dxa"/>
            </w:tcMar>
          </w:tcPr>
          <w:p w:rsidR="003A3A17" w:rsidRPr="00A15B59" w:rsidRDefault="003A3A17" w:rsidP="008F3C8B">
            <w:pPr>
              <w:tabs>
                <w:tab w:val="left" w:pos="945"/>
              </w:tabs>
              <w:spacing w:line="240" w:lineRule="auto"/>
              <w:jc w:val="both"/>
              <w:rPr>
                <w:rFonts w:ascii="Arial" w:hAnsi="Arial" w:cs="Arial"/>
              </w:rPr>
            </w:pPr>
            <w:r w:rsidRPr="003A3A17">
              <w:rPr>
                <w:rFonts w:ascii="Arial" w:hAnsi="Arial" w:cs="Arial"/>
              </w:rPr>
              <w:t>подтверждение, путем испытания струей воды из шланга или на</w:t>
            </w:r>
            <w:r>
              <w:rPr>
                <w:rFonts w:ascii="Arial" w:hAnsi="Arial" w:cs="Arial"/>
              </w:rPr>
              <w:t>полнением</w:t>
            </w:r>
            <w:r w:rsidRPr="003A3A17">
              <w:rPr>
                <w:rFonts w:ascii="Arial" w:hAnsi="Arial" w:cs="Arial"/>
              </w:rPr>
              <w:t xml:space="preserve"> вод</w:t>
            </w:r>
            <w:r>
              <w:rPr>
                <w:rFonts w:ascii="Arial" w:hAnsi="Arial" w:cs="Arial"/>
              </w:rPr>
              <w:t>ой</w:t>
            </w:r>
            <w:r w:rsidRPr="003A3A17">
              <w:rPr>
                <w:rFonts w:ascii="Arial" w:hAnsi="Arial" w:cs="Arial"/>
              </w:rPr>
              <w:t xml:space="preserve">, водонепроницаемости водонепроницаемых палуб и шахт, туннелей и вентиляционных каналов (правило II-1/19 СОЛАС 74/88) (правило II-1/16-1 СОЛАС </w:t>
            </w:r>
            <w:r>
              <w:rPr>
                <w:rFonts w:ascii="Arial" w:hAnsi="Arial" w:cs="Arial"/>
              </w:rPr>
              <w:t>74/</w:t>
            </w:r>
            <w:r w:rsidRPr="003A3A17">
              <w:rPr>
                <w:rFonts w:ascii="Arial" w:hAnsi="Arial" w:cs="Arial"/>
              </w:rPr>
              <w:t>06);</w:t>
            </w:r>
          </w:p>
        </w:tc>
      </w:tr>
      <w:tr w:rsidR="00893887" w:rsidRPr="005362E6" w:rsidTr="00385672">
        <w:tc>
          <w:tcPr>
            <w:tcW w:w="1222" w:type="dxa"/>
            <w:tcBorders>
              <w:top w:val="nil"/>
              <w:left w:val="nil"/>
              <w:bottom w:val="nil"/>
              <w:right w:val="nil"/>
            </w:tcBorders>
            <w:tcMar>
              <w:left w:w="0" w:type="dxa"/>
              <w:right w:w="0" w:type="dxa"/>
            </w:tcMar>
          </w:tcPr>
          <w:p w:rsidR="00893887" w:rsidRPr="003113F3" w:rsidRDefault="00893887"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893887" w:rsidRPr="00943D32" w:rsidRDefault="003057A3" w:rsidP="008F3C8B">
            <w:pPr>
              <w:tabs>
                <w:tab w:val="left" w:pos="567"/>
              </w:tabs>
              <w:suppressAutoHyphens/>
              <w:spacing w:line="240" w:lineRule="auto"/>
              <w:rPr>
                <w:rFonts w:ascii="Arial" w:hAnsi="Arial" w:cs="Arial"/>
              </w:rPr>
            </w:pPr>
            <w:r>
              <w:rPr>
                <w:rFonts w:ascii="Arial" w:hAnsi="Arial" w:cs="Arial"/>
              </w:rPr>
              <w:t>5.1.3.18</w:t>
            </w:r>
          </w:p>
        </w:tc>
        <w:tc>
          <w:tcPr>
            <w:tcW w:w="6370" w:type="dxa"/>
            <w:tcBorders>
              <w:top w:val="nil"/>
              <w:left w:val="nil"/>
              <w:bottom w:val="nil"/>
              <w:right w:val="nil"/>
            </w:tcBorders>
            <w:tcMar>
              <w:left w:w="0" w:type="dxa"/>
              <w:right w:w="0" w:type="dxa"/>
            </w:tcMar>
          </w:tcPr>
          <w:p w:rsidR="00893887" w:rsidRPr="00A15B59" w:rsidRDefault="00893887" w:rsidP="008F3C8B">
            <w:pPr>
              <w:tabs>
                <w:tab w:val="left" w:pos="945"/>
              </w:tabs>
              <w:spacing w:line="240" w:lineRule="auto"/>
              <w:jc w:val="both"/>
              <w:rPr>
                <w:rFonts w:ascii="Arial" w:hAnsi="Arial" w:cs="Arial"/>
              </w:rPr>
            </w:pPr>
            <w:r w:rsidRPr="00893887">
              <w:rPr>
                <w:rFonts w:ascii="Arial" w:hAnsi="Arial" w:cs="Arial"/>
              </w:rPr>
              <w:t xml:space="preserve">подтверждение мер, обеспечивающих водонепроницаемость выше палубы переборок (правила II-1/17 и 17-1 СОЛАС </w:t>
            </w:r>
            <w:r>
              <w:rPr>
                <w:rFonts w:ascii="Arial" w:hAnsi="Arial" w:cs="Arial"/>
              </w:rPr>
              <w:t>74/</w:t>
            </w:r>
            <w:r w:rsidRPr="00893887">
              <w:rPr>
                <w:rFonts w:ascii="Arial" w:hAnsi="Arial" w:cs="Arial"/>
              </w:rPr>
              <w:t>06);</w:t>
            </w:r>
          </w:p>
        </w:tc>
      </w:tr>
      <w:tr w:rsidR="00893887" w:rsidRPr="005362E6" w:rsidTr="00385672">
        <w:tc>
          <w:tcPr>
            <w:tcW w:w="1222" w:type="dxa"/>
            <w:tcBorders>
              <w:top w:val="nil"/>
              <w:left w:val="nil"/>
              <w:bottom w:val="nil"/>
              <w:right w:val="nil"/>
            </w:tcBorders>
            <w:tcMar>
              <w:left w:w="0" w:type="dxa"/>
              <w:right w:w="0" w:type="dxa"/>
            </w:tcMar>
          </w:tcPr>
          <w:p w:rsidR="00893887" w:rsidRPr="003113F3" w:rsidRDefault="00893887"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893887" w:rsidRPr="00943D32" w:rsidRDefault="003057A3" w:rsidP="008F3C8B">
            <w:pPr>
              <w:tabs>
                <w:tab w:val="left" w:pos="567"/>
              </w:tabs>
              <w:suppressAutoHyphens/>
              <w:spacing w:line="240" w:lineRule="auto"/>
              <w:rPr>
                <w:rFonts w:ascii="Arial" w:hAnsi="Arial" w:cs="Arial"/>
              </w:rPr>
            </w:pPr>
            <w:r>
              <w:rPr>
                <w:rFonts w:ascii="Arial" w:hAnsi="Arial" w:cs="Arial"/>
              </w:rPr>
              <w:t>5.1.3.19</w:t>
            </w:r>
          </w:p>
        </w:tc>
        <w:tc>
          <w:tcPr>
            <w:tcW w:w="6370" w:type="dxa"/>
            <w:tcBorders>
              <w:top w:val="nil"/>
              <w:left w:val="nil"/>
              <w:bottom w:val="nil"/>
              <w:right w:val="nil"/>
            </w:tcBorders>
            <w:tcMar>
              <w:left w:w="0" w:type="dxa"/>
              <w:right w:w="0" w:type="dxa"/>
            </w:tcMar>
          </w:tcPr>
          <w:p w:rsidR="00893887" w:rsidRPr="00A15B59" w:rsidRDefault="00893887" w:rsidP="008F3C8B">
            <w:pPr>
              <w:tabs>
                <w:tab w:val="left" w:pos="945"/>
              </w:tabs>
              <w:spacing w:line="240" w:lineRule="auto"/>
              <w:jc w:val="both"/>
              <w:rPr>
                <w:rFonts w:ascii="Arial" w:hAnsi="Arial" w:cs="Arial"/>
              </w:rPr>
            </w:pPr>
            <w:r w:rsidRPr="00893887">
              <w:rPr>
                <w:rFonts w:ascii="Arial" w:hAnsi="Arial" w:cs="Arial"/>
              </w:rPr>
              <w:t xml:space="preserve">подтверждение средств осушения и подтверждение того, что каждый осушительный насос и осушительная система, предусмотренные для каждого водонепроницаемого отсека, функционируют </w:t>
            </w:r>
            <w:r>
              <w:rPr>
                <w:rFonts w:ascii="Arial" w:hAnsi="Arial" w:cs="Arial"/>
              </w:rPr>
              <w:t>эффективным образом</w:t>
            </w:r>
            <w:r w:rsidRPr="00893887">
              <w:rPr>
                <w:rFonts w:ascii="Arial" w:hAnsi="Arial" w:cs="Arial"/>
              </w:rPr>
              <w:t xml:space="preserve"> (правило II-1/21 СОЛАС 74/88) (правило II-1/35-1 СОЛАС </w:t>
            </w:r>
            <w:r>
              <w:rPr>
                <w:rFonts w:ascii="Arial" w:hAnsi="Arial" w:cs="Arial"/>
              </w:rPr>
              <w:t>74/</w:t>
            </w:r>
            <w:r w:rsidRPr="00893887">
              <w:rPr>
                <w:rFonts w:ascii="Arial" w:hAnsi="Arial" w:cs="Arial"/>
              </w:rPr>
              <w:t>05);</w:t>
            </w:r>
          </w:p>
        </w:tc>
      </w:tr>
      <w:tr w:rsidR="00893887" w:rsidRPr="005362E6" w:rsidTr="00385672">
        <w:tc>
          <w:tcPr>
            <w:tcW w:w="1222" w:type="dxa"/>
            <w:tcBorders>
              <w:top w:val="nil"/>
              <w:left w:val="nil"/>
              <w:bottom w:val="nil"/>
              <w:right w:val="nil"/>
            </w:tcBorders>
            <w:tcMar>
              <w:left w:w="0" w:type="dxa"/>
              <w:right w:w="0" w:type="dxa"/>
            </w:tcMar>
          </w:tcPr>
          <w:p w:rsidR="00893887" w:rsidRPr="003113F3" w:rsidRDefault="00893887"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893887" w:rsidRPr="00943D32" w:rsidRDefault="003057A3" w:rsidP="003057A3">
            <w:pPr>
              <w:tabs>
                <w:tab w:val="left" w:pos="567"/>
              </w:tabs>
              <w:suppressAutoHyphens/>
              <w:spacing w:line="240" w:lineRule="auto"/>
              <w:rPr>
                <w:rFonts w:ascii="Arial" w:hAnsi="Arial" w:cs="Arial"/>
              </w:rPr>
            </w:pPr>
            <w:r>
              <w:rPr>
                <w:rFonts w:ascii="Arial" w:hAnsi="Arial" w:cs="Arial"/>
              </w:rPr>
              <w:t>5.1.3.20</w:t>
            </w:r>
          </w:p>
        </w:tc>
        <w:tc>
          <w:tcPr>
            <w:tcW w:w="6370" w:type="dxa"/>
            <w:tcBorders>
              <w:top w:val="nil"/>
              <w:left w:val="nil"/>
              <w:bottom w:val="nil"/>
              <w:right w:val="nil"/>
            </w:tcBorders>
            <w:tcMar>
              <w:left w:w="0" w:type="dxa"/>
              <w:right w:w="0" w:type="dxa"/>
            </w:tcMar>
          </w:tcPr>
          <w:p w:rsidR="00893887" w:rsidRPr="00A15B59" w:rsidRDefault="00893887" w:rsidP="008F3C8B">
            <w:pPr>
              <w:tabs>
                <w:tab w:val="left" w:pos="945"/>
              </w:tabs>
              <w:spacing w:line="240" w:lineRule="auto"/>
              <w:jc w:val="both"/>
              <w:rPr>
                <w:rFonts w:ascii="Arial" w:hAnsi="Arial" w:cs="Arial"/>
              </w:rPr>
            </w:pPr>
            <w:r w:rsidRPr="00893887">
              <w:rPr>
                <w:rFonts w:ascii="Arial" w:hAnsi="Arial" w:cs="Arial"/>
              </w:rPr>
              <w:t xml:space="preserve">подтверждение того, что система осушения закрытых грузовых помещений, расположенных на палубе надводного борта, функционирует </w:t>
            </w:r>
            <w:r>
              <w:rPr>
                <w:rFonts w:ascii="Arial" w:hAnsi="Arial" w:cs="Arial"/>
              </w:rPr>
              <w:t>эффективным образом</w:t>
            </w:r>
            <w:r w:rsidRPr="00893887">
              <w:rPr>
                <w:rFonts w:ascii="Arial" w:hAnsi="Arial" w:cs="Arial"/>
              </w:rPr>
              <w:t xml:space="preserve"> (правило II-1/21 СОЛАС 74/88) (правило II-1/35-1 СОЛАС </w:t>
            </w:r>
            <w:r>
              <w:rPr>
                <w:rFonts w:ascii="Arial" w:hAnsi="Arial" w:cs="Arial"/>
              </w:rPr>
              <w:t>74/</w:t>
            </w:r>
            <w:r w:rsidRPr="00893887">
              <w:rPr>
                <w:rFonts w:ascii="Arial" w:hAnsi="Arial" w:cs="Arial"/>
              </w:rPr>
              <w:t>05);</w:t>
            </w:r>
          </w:p>
        </w:tc>
      </w:tr>
      <w:tr w:rsidR="00CF2B20" w:rsidRPr="005362E6" w:rsidTr="00385672">
        <w:tc>
          <w:tcPr>
            <w:tcW w:w="1222" w:type="dxa"/>
            <w:tcBorders>
              <w:top w:val="nil"/>
              <w:left w:val="nil"/>
              <w:bottom w:val="nil"/>
              <w:right w:val="nil"/>
            </w:tcBorders>
            <w:tcMar>
              <w:left w:w="0" w:type="dxa"/>
              <w:right w:w="0" w:type="dxa"/>
            </w:tcMar>
          </w:tcPr>
          <w:p w:rsidR="00CF2B20" w:rsidRPr="003113F3" w:rsidRDefault="00CF2B20"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CF2B20" w:rsidRPr="00943D32" w:rsidRDefault="003057A3" w:rsidP="003057A3">
            <w:pPr>
              <w:tabs>
                <w:tab w:val="left" w:pos="567"/>
              </w:tabs>
              <w:suppressAutoHyphens/>
              <w:spacing w:line="240" w:lineRule="auto"/>
              <w:rPr>
                <w:rFonts w:ascii="Arial" w:hAnsi="Arial" w:cs="Arial"/>
              </w:rPr>
            </w:pPr>
            <w:r>
              <w:rPr>
                <w:rFonts w:ascii="Arial" w:hAnsi="Arial" w:cs="Arial"/>
              </w:rPr>
              <w:t>5.1.3</w:t>
            </w:r>
            <w:r w:rsidR="00CF2B20" w:rsidRPr="00943D32">
              <w:rPr>
                <w:rFonts w:ascii="Arial" w:hAnsi="Arial" w:cs="Arial"/>
              </w:rPr>
              <w:t>.</w:t>
            </w:r>
            <w:r>
              <w:rPr>
                <w:rFonts w:ascii="Arial" w:hAnsi="Arial" w:cs="Arial"/>
              </w:rPr>
              <w:t>20</w:t>
            </w:r>
            <w:r w:rsidR="00CF2B20" w:rsidRPr="00943D32">
              <w:rPr>
                <w:rFonts w:ascii="Arial" w:hAnsi="Arial" w:cs="Arial"/>
              </w:rPr>
              <w:t>.1</w:t>
            </w:r>
          </w:p>
        </w:tc>
        <w:tc>
          <w:tcPr>
            <w:tcW w:w="6370" w:type="dxa"/>
            <w:tcBorders>
              <w:top w:val="nil"/>
              <w:left w:val="nil"/>
              <w:bottom w:val="nil"/>
              <w:right w:val="nil"/>
            </w:tcBorders>
            <w:tcMar>
              <w:left w:w="0" w:type="dxa"/>
              <w:right w:w="0" w:type="dxa"/>
            </w:tcMar>
          </w:tcPr>
          <w:p w:rsidR="00CF2B20" w:rsidRPr="00A15B59" w:rsidRDefault="00CF2B20" w:rsidP="008F3C8B">
            <w:pPr>
              <w:tabs>
                <w:tab w:val="left" w:pos="945"/>
              </w:tabs>
              <w:spacing w:line="240" w:lineRule="auto"/>
              <w:jc w:val="both"/>
              <w:rPr>
                <w:rFonts w:ascii="Arial" w:hAnsi="Arial" w:cs="Arial"/>
              </w:rPr>
            </w:pPr>
            <w:r w:rsidRPr="00CF2B20">
              <w:rPr>
                <w:rFonts w:ascii="Arial" w:hAnsi="Arial" w:cs="Arial"/>
              </w:rPr>
              <w:t>визуальный осмотр средств осуш</w:t>
            </w:r>
            <w:r>
              <w:rPr>
                <w:rFonts w:ascii="Arial" w:hAnsi="Arial" w:cs="Arial"/>
              </w:rPr>
              <w:t>ения</w:t>
            </w:r>
            <w:r w:rsidRPr="00CF2B20">
              <w:rPr>
                <w:rFonts w:ascii="Arial" w:hAnsi="Arial" w:cs="Arial"/>
              </w:rPr>
              <w:t xml:space="preserve"> в </w:t>
            </w:r>
            <w:r>
              <w:rPr>
                <w:rFonts w:ascii="Arial" w:hAnsi="Arial" w:cs="Arial"/>
              </w:rPr>
              <w:t>части</w:t>
            </w:r>
            <w:r w:rsidRPr="00CF2B20">
              <w:rPr>
                <w:rFonts w:ascii="Arial" w:hAnsi="Arial" w:cs="Arial"/>
              </w:rPr>
              <w:t xml:space="preserve"> блокировки или иного повреждения и подтверждение наличия средств для предотвращения блокировки осушительных устройств для закрытых помещений для перевозки транспортных средств, помещений </w:t>
            </w:r>
            <w:r w:rsidRPr="00BB762D">
              <w:rPr>
                <w:rFonts w:ascii="Arial" w:hAnsi="Arial" w:cs="Arial"/>
              </w:rPr>
              <w:t>с горизонтальным способом погрузки и выгрузки</w:t>
            </w:r>
            <w:r w:rsidRPr="00CF2B20">
              <w:rPr>
                <w:rFonts w:ascii="Arial" w:hAnsi="Arial" w:cs="Arial"/>
              </w:rPr>
              <w:t xml:space="preserve"> и помещений специальной категории, где установлены стационарные системы пожаротушения водораспылением </w:t>
            </w:r>
            <w:r>
              <w:rPr>
                <w:rFonts w:ascii="Arial" w:hAnsi="Arial" w:cs="Arial"/>
              </w:rPr>
              <w:t xml:space="preserve">под давлением </w:t>
            </w:r>
            <w:r w:rsidRPr="00CF2B20">
              <w:rPr>
                <w:rFonts w:ascii="Arial" w:hAnsi="Arial" w:cs="Arial"/>
              </w:rPr>
              <w:t xml:space="preserve">(правило II-2/20.6.1.5 СОЛАС </w:t>
            </w:r>
            <w:r>
              <w:rPr>
                <w:rFonts w:ascii="Arial" w:hAnsi="Arial" w:cs="Arial"/>
              </w:rPr>
              <w:t>74/</w:t>
            </w:r>
            <w:r w:rsidRPr="00CF2B20">
              <w:rPr>
                <w:rFonts w:ascii="Arial" w:hAnsi="Arial" w:cs="Arial"/>
              </w:rPr>
              <w:t>08);</w:t>
            </w:r>
          </w:p>
        </w:tc>
      </w:tr>
      <w:tr w:rsidR="00CF2B20" w:rsidRPr="005362E6" w:rsidTr="00385672">
        <w:tc>
          <w:tcPr>
            <w:tcW w:w="1222" w:type="dxa"/>
            <w:tcBorders>
              <w:top w:val="nil"/>
              <w:left w:val="nil"/>
              <w:bottom w:val="nil"/>
              <w:right w:val="nil"/>
            </w:tcBorders>
            <w:tcMar>
              <w:left w:w="0" w:type="dxa"/>
              <w:right w:w="0" w:type="dxa"/>
            </w:tcMar>
          </w:tcPr>
          <w:p w:rsidR="00CF2B20" w:rsidRPr="003113F3" w:rsidRDefault="00CF2B20"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CF2B20" w:rsidRPr="00943D32" w:rsidRDefault="003057A3" w:rsidP="003057A3">
            <w:pPr>
              <w:tabs>
                <w:tab w:val="left" w:pos="567"/>
              </w:tabs>
              <w:suppressAutoHyphens/>
              <w:spacing w:line="240" w:lineRule="auto"/>
              <w:rPr>
                <w:rFonts w:ascii="Arial" w:hAnsi="Arial" w:cs="Arial"/>
              </w:rPr>
            </w:pPr>
            <w:r>
              <w:rPr>
                <w:rFonts w:ascii="Arial" w:hAnsi="Arial" w:cs="Arial"/>
              </w:rPr>
              <w:t>5.1.3</w:t>
            </w:r>
            <w:r w:rsidR="00CF2B20" w:rsidRPr="00943D32">
              <w:rPr>
                <w:rFonts w:ascii="Arial" w:hAnsi="Arial" w:cs="Arial"/>
              </w:rPr>
              <w:t>.2</w:t>
            </w:r>
            <w:r>
              <w:rPr>
                <w:rFonts w:ascii="Arial" w:hAnsi="Arial" w:cs="Arial"/>
              </w:rPr>
              <w:t>1</w:t>
            </w:r>
          </w:p>
        </w:tc>
        <w:tc>
          <w:tcPr>
            <w:tcW w:w="6370" w:type="dxa"/>
            <w:tcBorders>
              <w:top w:val="nil"/>
              <w:left w:val="nil"/>
              <w:bottom w:val="nil"/>
              <w:right w:val="nil"/>
            </w:tcBorders>
            <w:tcMar>
              <w:left w:w="0" w:type="dxa"/>
              <w:right w:w="0" w:type="dxa"/>
            </w:tcMar>
          </w:tcPr>
          <w:p w:rsidR="00CF2B20" w:rsidRPr="00A15B59" w:rsidRDefault="00CF2B20" w:rsidP="008F3C8B">
            <w:pPr>
              <w:tabs>
                <w:tab w:val="left" w:pos="945"/>
              </w:tabs>
              <w:spacing w:line="240" w:lineRule="auto"/>
              <w:jc w:val="both"/>
              <w:rPr>
                <w:rFonts w:ascii="Arial" w:hAnsi="Arial" w:cs="Arial"/>
              </w:rPr>
            </w:pPr>
            <w:r w:rsidRPr="00CF2B20">
              <w:rPr>
                <w:rFonts w:ascii="Arial" w:hAnsi="Arial" w:cs="Arial"/>
              </w:rPr>
              <w:t xml:space="preserve">проведение кренования (правило II-1/22 СОЛАС 74/88) (правило II-1/15 СОЛАС </w:t>
            </w:r>
            <w:r>
              <w:rPr>
                <w:rFonts w:ascii="Arial" w:hAnsi="Arial" w:cs="Arial"/>
              </w:rPr>
              <w:t>74/</w:t>
            </w:r>
            <w:r w:rsidRPr="00CF2B20">
              <w:rPr>
                <w:rFonts w:ascii="Arial" w:hAnsi="Arial" w:cs="Arial"/>
              </w:rPr>
              <w:t>06);</w:t>
            </w:r>
          </w:p>
        </w:tc>
      </w:tr>
      <w:tr w:rsidR="00CF2B20" w:rsidRPr="005362E6" w:rsidTr="00385672">
        <w:tc>
          <w:tcPr>
            <w:tcW w:w="1222" w:type="dxa"/>
            <w:tcBorders>
              <w:top w:val="nil"/>
              <w:left w:val="nil"/>
              <w:bottom w:val="nil"/>
              <w:right w:val="nil"/>
            </w:tcBorders>
            <w:tcMar>
              <w:left w:w="0" w:type="dxa"/>
              <w:right w:w="0" w:type="dxa"/>
            </w:tcMar>
          </w:tcPr>
          <w:p w:rsidR="00CF2B20" w:rsidRPr="003113F3" w:rsidRDefault="00CF2B20"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CF2B20" w:rsidRPr="00943D32" w:rsidRDefault="003057A3" w:rsidP="003057A3">
            <w:pPr>
              <w:tabs>
                <w:tab w:val="left" w:pos="567"/>
              </w:tabs>
              <w:suppressAutoHyphens/>
              <w:spacing w:line="240" w:lineRule="auto"/>
              <w:rPr>
                <w:rFonts w:ascii="Arial" w:hAnsi="Arial" w:cs="Arial"/>
              </w:rPr>
            </w:pPr>
            <w:r>
              <w:rPr>
                <w:rFonts w:ascii="Arial" w:hAnsi="Arial" w:cs="Arial"/>
              </w:rPr>
              <w:t>5.1.3</w:t>
            </w:r>
            <w:r w:rsidR="00CF2B20" w:rsidRPr="00943D32">
              <w:rPr>
                <w:rFonts w:ascii="Arial" w:hAnsi="Arial" w:cs="Arial"/>
              </w:rPr>
              <w:t>.2</w:t>
            </w:r>
            <w:r>
              <w:rPr>
                <w:rFonts w:ascii="Arial" w:hAnsi="Arial" w:cs="Arial"/>
              </w:rPr>
              <w:t>2</w:t>
            </w:r>
          </w:p>
        </w:tc>
        <w:tc>
          <w:tcPr>
            <w:tcW w:w="6370" w:type="dxa"/>
            <w:tcBorders>
              <w:top w:val="nil"/>
              <w:left w:val="nil"/>
              <w:bottom w:val="nil"/>
              <w:right w:val="nil"/>
            </w:tcBorders>
            <w:tcMar>
              <w:left w:w="0" w:type="dxa"/>
              <w:right w:w="0" w:type="dxa"/>
            </w:tcMar>
          </w:tcPr>
          <w:p w:rsidR="00CF2B20" w:rsidRPr="00A15B59" w:rsidRDefault="00CF2B20" w:rsidP="008F3C8B">
            <w:pPr>
              <w:tabs>
                <w:tab w:val="left" w:pos="945"/>
              </w:tabs>
              <w:spacing w:line="240" w:lineRule="auto"/>
              <w:jc w:val="both"/>
              <w:rPr>
                <w:rFonts w:ascii="Arial" w:hAnsi="Arial" w:cs="Arial"/>
              </w:rPr>
            </w:pPr>
            <w:r w:rsidRPr="00CF2B20">
              <w:rPr>
                <w:rFonts w:ascii="Arial" w:hAnsi="Arial" w:cs="Arial"/>
              </w:rPr>
              <w:t xml:space="preserve">проверку, при необходимости, средств индикации положения всех носовых дверей и течи через них (правило II-1/23-2 СОЛАС 74/88) (правило II-1/17-1 СОЛАС </w:t>
            </w:r>
            <w:r>
              <w:rPr>
                <w:rFonts w:ascii="Arial" w:hAnsi="Arial" w:cs="Arial"/>
              </w:rPr>
              <w:t>74/</w:t>
            </w:r>
            <w:r w:rsidRPr="00CF2B20">
              <w:rPr>
                <w:rFonts w:ascii="Arial" w:hAnsi="Arial" w:cs="Arial"/>
              </w:rPr>
              <w:t>06);</w:t>
            </w:r>
          </w:p>
        </w:tc>
      </w:tr>
      <w:tr w:rsidR="006128CF" w:rsidRPr="005362E6" w:rsidTr="00385672">
        <w:tc>
          <w:tcPr>
            <w:tcW w:w="1222" w:type="dxa"/>
            <w:tcBorders>
              <w:top w:val="nil"/>
              <w:left w:val="nil"/>
              <w:bottom w:val="nil"/>
              <w:right w:val="nil"/>
            </w:tcBorders>
            <w:tcMar>
              <w:left w:w="0" w:type="dxa"/>
              <w:right w:w="0" w:type="dxa"/>
            </w:tcMar>
          </w:tcPr>
          <w:p w:rsidR="006128CF" w:rsidRPr="003113F3" w:rsidRDefault="006128CF"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6128CF" w:rsidRPr="00943D32" w:rsidRDefault="003057A3" w:rsidP="003057A3">
            <w:pPr>
              <w:tabs>
                <w:tab w:val="left" w:pos="567"/>
              </w:tabs>
              <w:suppressAutoHyphens/>
              <w:spacing w:line="240" w:lineRule="auto"/>
              <w:rPr>
                <w:rFonts w:ascii="Arial" w:hAnsi="Arial" w:cs="Arial"/>
              </w:rPr>
            </w:pPr>
            <w:r>
              <w:rPr>
                <w:rFonts w:ascii="Arial" w:hAnsi="Arial" w:cs="Arial"/>
              </w:rPr>
              <w:t>5.1.3.23</w:t>
            </w:r>
          </w:p>
        </w:tc>
        <w:tc>
          <w:tcPr>
            <w:tcW w:w="6370" w:type="dxa"/>
            <w:tcBorders>
              <w:top w:val="nil"/>
              <w:left w:val="nil"/>
              <w:bottom w:val="nil"/>
              <w:right w:val="nil"/>
            </w:tcBorders>
            <w:tcMar>
              <w:left w:w="0" w:type="dxa"/>
              <w:right w:w="0" w:type="dxa"/>
            </w:tcMar>
          </w:tcPr>
          <w:p w:rsidR="006128CF" w:rsidRPr="00A15B59" w:rsidRDefault="006128CF" w:rsidP="008F3C8B">
            <w:pPr>
              <w:tabs>
                <w:tab w:val="left" w:pos="945"/>
              </w:tabs>
              <w:spacing w:line="240" w:lineRule="auto"/>
              <w:jc w:val="both"/>
              <w:rPr>
                <w:rFonts w:ascii="Arial" w:hAnsi="Arial" w:cs="Arial"/>
              </w:rPr>
            </w:pPr>
            <w:r w:rsidRPr="006128CF">
              <w:rPr>
                <w:rFonts w:ascii="Arial" w:hAnsi="Arial" w:cs="Arial"/>
              </w:rPr>
              <w:t xml:space="preserve">подтверждение того, что меры по контролю помещений специальной категории или помещений </w:t>
            </w:r>
            <w:r w:rsidRPr="00BB762D">
              <w:rPr>
                <w:rFonts w:ascii="Arial" w:hAnsi="Arial" w:cs="Arial"/>
              </w:rPr>
              <w:t>с горизонтальным способом погрузки и выгрузки</w:t>
            </w:r>
            <w:r w:rsidRPr="006128CF">
              <w:rPr>
                <w:rFonts w:ascii="Arial" w:hAnsi="Arial" w:cs="Arial"/>
              </w:rPr>
              <w:t xml:space="preserve">, где они имеются, являются удовлетворительными (правило II-1/23 СОЛАС </w:t>
            </w:r>
            <w:r>
              <w:rPr>
                <w:rFonts w:ascii="Arial" w:hAnsi="Arial" w:cs="Arial"/>
              </w:rPr>
              <w:t>74/</w:t>
            </w:r>
            <w:r w:rsidRPr="006128CF">
              <w:rPr>
                <w:rFonts w:ascii="Arial" w:hAnsi="Arial" w:cs="Arial"/>
              </w:rPr>
              <w:t>06);</w:t>
            </w:r>
          </w:p>
        </w:tc>
      </w:tr>
      <w:tr w:rsidR="006128CF" w:rsidRPr="005362E6" w:rsidTr="00385672">
        <w:tc>
          <w:tcPr>
            <w:tcW w:w="1222" w:type="dxa"/>
            <w:tcBorders>
              <w:top w:val="nil"/>
              <w:left w:val="nil"/>
              <w:bottom w:val="nil"/>
              <w:right w:val="nil"/>
            </w:tcBorders>
            <w:tcMar>
              <w:left w:w="0" w:type="dxa"/>
              <w:right w:w="0" w:type="dxa"/>
            </w:tcMar>
          </w:tcPr>
          <w:p w:rsidR="006128CF" w:rsidRPr="003113F3" w:rsidRDefault="006128CF"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6128CF" w:rsidRPr="00943D32" w:rsidRDefault="003057A3" w:rsidP="003057A3">
            <w:pPr>
              <w:tabs>
                <w:tab w:val="left" w:pos="567"/>
              </w:tabs>
              <w:suppressAutoHyphens/>
              <w:spacing w:line="240" w:lineRule="auto"/>
              <w:rPr>
                <w:rFonts w:ascii="Arial" w:hAnsi="Arial" w:cs="Arial"/>
              </w:rPr>
            </w:pPr>
            <w:r>
              <w:rPr>
                <w:rFonts w:ascii="Arial" w:hAnsi="Arial" w:cs="Arial"/>
              </w:rPr>
              <w:t>5.1.3</w:t>
            </w:r>
            <w:r w:rsidR="006128CF" w:rsidRPr="00943D32">
              <w:rPr>
                <w:rFonts w:ascii="Arial" w:hAnsi="Arial" w:cs="Arial"/>
              </w:rPr>
              <w:t>.2</w:t>
            </w:r>
            <w:r>
              <w:rPr>
                <w:rFonts w:ascii="Arial" w:hAnsi="Arial" w:cs="Arial"/>
              </w:rPr>
              <w:t>4</w:t>
            </w:r>
          </w:p>
        </w:tc>
        <w:tc>
          <w:tcPr>
            <w:tcW w:w="6370" w:type="dxa"/>
            <w:tcBorders>
              <w:top w:val="nil"/>
              <w:left w:val="nil"/>
              <w:bottom w:val="nil"/>
              <w:right w:val="nil"/>
            </w:tcBorders>
            <w:tcMar>
              <w:left w:w="0" w:type="dxa"/>
              <w:right w:w="0" w:type="dxa"/>
            </w:tcMar>
          </w:tcPr>
          <w:p w:rsidR="006128CF" w:rsidRPr="00A15B59" w:rsidRDefault="006128CF" w:rsidP="008F3C8B">
            <w:pPr>
              <w:tabs>
                <w:tab w:val="left" w:pos="945"/>
              </w:tabs>
              <w:spacing w:line="240" w:lineRule="auto"/>
              <w:jc w:val="both"/>
              <w:rPr>
                <w:rFonts w:ascii="Arial" w:hAnsi="Arial" w:cs="Arial"/>
              </w:rPr>
            </w:pPr>
            <w:r w:rsidRPr="006128CF">
              <w:rPr>
                <w:rFonts w:ascii="Arial" w:hAnsi="Arial" w:cs="Arial"/>
              </w:rPr>
              <w:t>подтверждение того, что механизмы, котлы и прочие сосуды под давлением, а также связанные с ними системы трубопроводов и арматура размещены и защищены с тем</w:t>
            </w:r>
            <w:r>
              <w:rPr>
                <w:rFonts w:ascii="Arial" w:hAnsi="Arial" w:cs="Arial"/>
              </w:rPr>
              <w:t>,</w:t>
            </w:r>
            <w:r w:rsidRPr="006128CF">
              <w:rPr>
                <w:rFonts w:ascii="Arial" w:hAnsi="Arial" w:cs="Arial"/>
              </w:rPr>
              <w:t xml:space="preserve"> чтобы свести к минимуму любую опасность для находящихся на судне людей, должным образом учитывая при этом движущиеся части механизмов, горячие поверхности и другие источники опасности (правило II-1/26 СОЛАС 74/88);</w:t>
            </w:r>
          </w:p>
        </w:tc>
      </w:tr>
      <w:tr w:rsidR="006128CF" w:rsidRPr="005362E6" w:rsidTr="00385672">
        <w:tc>
          <w:tcPr>
            <w:tcW w:w="1222" w:type="dxa"/>
            <w:tcBorders>
              <w:top w:val="nil"/>
              <w:left w:val="nil"/>
              <w:bottom w:val="nil"/>
              <w:right w:val="nil"/>
            </w:tcBorders>
            <w:tcMar>
              <w:left w:w="0" w:type="dxa"/>
              <w:right w:w="0" w:type="dxa"/>
            </w:tcMar>
          </w:tcPr>
          <w:p w:rsidR="006128CF" w:rsidRPr="003113F3" w:rsidRDefault="006128CF"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6128CF" w:rsidRPr="00943D32" w:rsidRDefault="003057A3" w:rsidP="008F3C8B">
            <w:pPr>
              <w:tabs>
                <w:tab w:val="left" w:pos="567"/>
              </w:tabs>
              <w:suppressAutoHyphens/>
              <w:spacing w:line="240" w:lineRule="auto"/>
              <w:rPr>
                <w:rFonts w:ascii="Arial" w:hAnsi="Arial" w:cs="Arial"/>
              </w:rPr>
            </w:pPr>
            <w:r>
              <w:rPr>
                <w:rFonts w:ascii="Arial" w:hAnsi="Arial" w:cs="Arial"/>
              </w:rPr>
              <w:t>5.1.3.25</w:t>
            </w:r>
          </w:p>
        </w:tc>
        <w:tc>
          <w:tcPr>
            <w:tcW w:w="6370" w:type="dxa"/>
            <w:tcBorders>
              <w:top w:val="nil"/>
              <w:left w:val="nil"/>
              <w:bottom w:val="nil"/>
              <w:right w:val="nil"/>
            </w:tcBorders>
            <w:tcMar>
              <w:left w:w="0" w:type="dxa"/>
              <w:right w:w="0" w:type="dxa"/>
            </w:tcMar>
          </w:tcPr>
          <w:p w:rsidR="006128CF" w:rsidRPr="00A15B59" w:rsidRDefault="00882323" w:rsidP="008F3C8B">
            <w:pPr>
              <w:tabs>
                <w:tab w:val="left" w:pos="945"/>
              </w:tabs>
              <w:spacing w:line="240" w:lineRule="auto"/>
              <w:jc w:val="both"/>
              <w:rPr>
                <w:rFonts w:ascii="Arial" w:hAnsi="Arial" w:cs="Arial"/>
              </w:rPr>
            </w:pPr>
            <w:r w:rsidRPr="00882323">
              <w:rPr>
                <w:rFonts w:ascii="Arial" w:hAnsi="Arial" w:cs="Arial"/>
              </w:rPr>
              <w:t>подтверждение того, что нормальная работа главных механизмов может поддерживаться или возобновляться даже в случае выхода из строя одного из вспомогательных механизмов ответственного назначения (правило II-1/26 СОЛАС 74/88);</w:t>
            </w:r>
          </w:p>
        </w:tc>
      </w:tr>
      <w:tr w:rsidR="00882323" w:rsidRPr="005362E6" w:rsidTr="00385672">
        <w:tc>
          <w:tcPr>
            <w:tcW w:w="1222" w:type="dxa"/>
            <w:tcBorders>
              <w:top w:val="nil"/>
              <w:left w:val="nil"/>
              <w:bottom w:val="nil"/>
              <w:right w:val="nil"/>
            </w:tcBorders>
            <w:tcMar>
              <w:left w:w="0" w:type="dxa"/>
              <w:right w:w="0" w:type="dxa"/>
            </w:tcMar>
          </w:tcPr>
          <w:p w:rsidR="00882323" w:rsidRPr="003113F3" w:rsidRDefault="00882323"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882323" w:rsidRPr="00943D32" w:rsidRDefault="003057A3" w:rsidP="003057A3">
            <w:pPr>
              <w:tabs>
                <w:tab w:val="left" w:pos="567"/>
              </w:tabs>
              <w:suppressAutoHyphens/>
              <w:spacing w:line="240" w:lineRule="auto"/>
              <w:rPr>
                <w:rFonts w:ascii="Arial" w:hAnsi="Arial" w:cs="Arial"/>
              </w:rPr>
            </w:pPr>
            <w:r>
              <w:rPr>
                <w:rFonts w:ascii="Arial" w:hAnsi="Arial" w:cs="Arial"/>
              </w:rPr>
              <w:t>5.1.3</w:t>
            </w:r>
            <w:r w:rsidR="00882323" w:rsidRPr="00943D32">
              <w:rPr>
                <w:rFonts w:ascii="Arial" w:hAnsi="Arial" w:cs="Arial"/>
              </w:rPr>
              <w:t>.2</w:t>
            </w:r>
            <w:r>
              <w:rPr>
                <w:rFonts w:ascii="Arial" w:hAnsi="Arial" w:cs="Arial"/>
              </w:rPr>
              <w:t>6</w:t>
            </w:r>
          </w:p>
        </w:tc>
        <w:tc>
          <w:tcPr>
            <w:tcW w:w="6370" w:type="dxa"/>
            <w:tcBorders>
              <w:top w:val="nil"/>
              <w:left w:val="nil"/>
              <w:bottom w:val="nil"/>
              <w:right w:val="nil"/>
            </w:tcBorders>
            <w:tcMar>
              <w:left w:w="0" w:type="dxa"/>
              <w:right w:w="0" w:type="dxa"/>
            </w:tcMar>
          </w:tcPr>
          <w:p w:rsidR="00882323" w:rsidRPr="00A15B59" w:rsidRDefault="00882323" w:rsidP="008F3C8B">
            <w:pPr>
              <w:tabs>
                <w:tab w:val="left" w:pos="945"/>
              </w:tabs>
              <w:spacing w:line="240" w:lineRule="auto"/>
              <w:jc w:val="both"/>
              <w:rPr>
                <w:rFonts w:ascii="Arial" w:hAnsi="Arial" w:cs="Arial"/>
              </w:rPr>
            </w:pPr>
            <w:r w:rsidRPr="00882323">
              <w:rPr>
                <w:rFonts w:ascii="Arial" w:hAnsi="Arial" w:cs="Arial"/>
              </w:rPr>
              <w:t>подтверждение того, что предусмотрены средства, обеспечивающие ввод в действие механизмов при нерабочем состоянии судна без помощи извне (правило II-1/26 СОЛАС 74/88);</w:t>
            </w:r>
          </w:p>
        </w:tc>
      </w:tr>
      <w:tr w:rsidR="00882323" w:rsidRPr="005362E6" w:rsidTr="00385672">
        <w:tc>
          <w:tcPr>
            <w:tcW w:w="1222" w:type="dxa"/>
            <w:tcBorders>
              <w:top w:val="nil"/>
              <w:left w:val="nil"/>
              <w:bottom w:val="nil"/>
              <w:right w:val="nil"/>
            </w:tcBorders>
            <w:tcMar>
              <w:left w:w="0" w:type="dxa"/>
              <w:right w:w="0" w:type="dxa"/>
            </w:tcMar>
          </w:tcPr>
          <w:p w:rsidR="00882323" w:rsidRPr="003113F3" w:rsidRDefault="00882323"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882323" w:rsidRPr="00943D32" w:rsidRDefault="003057A3" w:rsidP="008F3C8B">
            <w:pPr>
              <w:tabs>
                <w:tab w:val="left" w:pos="567"/>
              </w:tabs>
              <w:suppressAutoHyphens/>
              <w:spacing w:line="240" w:lineRule="auto"/>
              <w:rPr>
                <w:rFonts w:ascii="Arial" w:hAnsi="Arial" w:cs="Arial"/>
              </w:rPr>
            </w:pPr>
            <w:r>
              <w:rPr>
                <w:rFonts w:ascii="Arial" w:hAnsi="Arial" w:cs="Arial"/>
              </w:rPr>
              <w:t>5.1.3.27</w:t>
            </w:r>
          </w:p>
        </w:tc>
        <w:tc>
          <w:tcPr>
            <w:tcW w:w="6370" w:type="dxa"/>
            <w:tcBorders>
              <w:top w:val="nil"/>
              <w:left w:val="nil"/>
              <w:bottom w:val="nil"/>
              <w:right w:val="nil"/>
            </w:tcBorders>
            <w:tcMar>
              <w:left w:w="0" w:type="dxa"/>
              <w:right w:w="0" w:type="dxa"/>
            </w:tcMar>
          </w:tcPr>
          <w:p w:rsidR="00882323" w:rsidRPr="00A15B59" w:rsidRDefault="00882323" w:rsidP="008F3C8B">
            <w:pPr>
              <w:tabs>
                <w:tab w:val="left" w:pos="945"/>
              </w:tabs>
              <w:spacing w:line="240" w:lineRule="auto"/>
              <w:jc w:val="both"/>
              <w:rPr>
                <w:rFonts w:ascii="Arial" w:hAnsi="Arial" w:cs="Arial"/>
              </w:rPr>
            </w:pPr>
            <w:r w:rsidRPr="00882323">
              <w:rPr>
                <w:rFonts w:ascii="Arial" w:hAnsi="Arial" w:cs="Arial"/>
              </w:rPr>
              <w:t>подтверждение того, что котлы, все части механизмов, все паровые, гидравлические, пневматические и другие системы и связанная с ними арматура, которые подвергаются воздействию внутреннего давления, прошли соответствующие испытания, включая испытание под давлением (правило II-1/26 СОЛАС 74/88);</w:t>
            </w:r>
          </w:p>
        </w:tc>
      </w:tr>
      <w:tr w:rsidR="00882323" w:rsidRPr="005362E6" w:rsidTr="00385672">
        <w:tc>
          <w:tcPr>
            <w:tcW w:w="1222" w:type="dxa"/>
            <w:tcBorders>
              <w:top w:val="nil"/>
              <w:left w:val="nil"/>
              <w:bottom w:val="nil"/>
              <w:right w:val="nil"/>
            </w:tcBorders>
            <w:tcMar>
              <w:left w:w="0" w:type="dxa"/>
              <w:right w:w="0" w:type="dxa"/>
            </w:tcMar>
          </w:tcPr>
          <w:p w:rsidR="00882323" w:rsidRPr="003113F3" w:rsidRDefault="00882323"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882323" w:rsidRPr="00943D32" w:rsidRDefault="003057A3" w:rsidP="003057A3">
            <w:pPr>
              <w:tabs>
                <w:tab w:val="left" w:pos="567"/>
              </w:tabs>
              <w:suppressAutoHyphens/>
              <w:spacing w:line="240" w:lineRule="auto"/>
              <w:rPr>
                <w:rFonts w:ascii="Arial" w:hAnsi="Arial" w:cs="Arial"/>
              </w:rPr>
            </w:pPr>
            <w:r>
              <w:rPr>
                <w:rFonts w:ascii="Arial" w:hAnsi="Arial" w:cs="Arial"/>
              </w:rPr>
              <w:t>5.1.3</w:t>
            </w:r>
            <w:r w:rsidR="00882323" w:rsidRPr="00943D32">
              <w:rPr>
                <w:rFonts w:ascii="Arial" w:hAnsi="Arial" w:cs="Arial"/>
              </w:rPr>
              <w:t>.2</w:t>
            </w:r>
            <w:r>
              <w:rPr>
                <w:rFonts w:ascii="Arial" w:hAnsi="Arial" w:cs="Arial"/>
              </w:rPr>
              <w:t>8</w:t>
            </w:r>
          </w:p>
        </w:tc>
        <w:tc>
          <w:tcPr>
            <w:tcW w:w="6370" w:type="dxa"/>
            <w:tcBorders>
              <w:top w:val="nil"/>
              <w:left w:val="nil"/>
              <w:bottom w:val="nil"/>
              <w:right w:val="nil"/>
            </w:tcBorders>
            <w:tcMar>
              <w:left w:w="0" w:type="dxa"/>
              <w:right w:w="0" w:type="dxa"/>
            </w:tcMar>
          </w:tcPr>
          <w:p w:rsidR="00882323" w:rsidRPr="00A15B59" w:rsidRDefault="00882323" w:rsidP="008F3C8B">
            <w:pPr>
              <w:tabs>
                <w:tab w:val="left" w:pos="945"/>
              </w:tabs>
              <w:spacing w:line="240" w:lineRule="auto"/>
              <w:jc w:val="both"/>
              <w:rPr>
                <w:rFonts w:ascii="Arial" w:hAnsi="Arial" w:cs="Arial"/>
              </w:rPr>
            </w:pPr>
            <w:r w:rsidRPr="00882323">
              <w:rPr>
                <w:rFonts w:ascii="Arial" w:hAnsi="Arial" w:cs="Arial"/>
              </w:rPr>
              <w:t>подтверждение того, что предусмотрены средства, не допускающие превышения безопасной частоты вращения, если существует опасность превышения механизмами установленной частоты вращения (правило II-1/27 СОЛАС 74/88);</w:t>
            </w:r>
          </w:p>
        </w:tc>
      </w:tr>
      <w:tr w:rsidR="00882323" w:rsidRPr="005362E6" w:rsidTr="00385672">
        <w:tc>
          <w:tcPr>
            <w:tcW w:w="1222" w:type="dxa"/>
            <w:tcBorders>
              <w:top w:val="nil"/>
              <w:left w:val="nil"/>
              <w:bottom w:val="nil"/>
              <w:right w:val="nil"/>
            </w:tcBorders>
            <w:tcMar>
              <w:left w:w="0" w:type="dxa"/>
              <w:right w:w="0" w:type="dxa"/>
            </w:tcMar>
          </w:tcPr>
          <w:p w:rsidR="00882323" w:rsidRPr="003113F3" w:rsidRDefault="00882323"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882323" w:rsidRPr="00943D32" w:rsidRDefault="003057A3" w:rsidP="008F3C8B">
            <w:pPr>
              <w:tabs>
                <w:tab w:val="left" w:pos="567"/>
              </w:tabs>
              <w:suppressAutoHyphens/>
              <w:spacing w:line="240" w:lineRule="auto"/>
              <w:rPr>
                <w:rFonts w:ascii="Arial" w:hAnsi="Arial" w:cs="Arial"/>
              </w:rPr>
            </w:pPr>
            <w:r>
              <w:rPr>
                <w:rFonts w:ascii="Arial" w:hAnsi="Arial" w:cs="Arial"/>
              </w:rPr>
              <w:t>5.1.3.29</w:t>
            </w:r>
          </w:p>
        </w:tc>
        <w:tc>
          <w:tcPr>
            <w:tcW w:w="6370" w:type="dxa"/>
            <w:tcBorders>
              <w:top w:val="nil"/>
              <w:left w:val="nil"/>
              <w:bottom w:val="nil"/>
              <w:right w:val="nil"/>
            </w:tcBorders>
            <w:tcMar>
              <w:left w:w="0" w:type="dxa"/>
              <w:right w:w="0" w:type="dxa"/>
            </w:tcMar>
          </w:tcPr>
          <w:p w:rsidR="00882323" w:rsidRPr="00A15B59" w:rsidRDefault="00882323" w:rsidP="008F3C8B">
            <w:pPr>
              <w:tabs>
                <w:tab w:val="left" w:pos="945"/>
              </w:tabs>
              <w:spacing w:line="240" w:lineRule="auto"/>
              <w:jc w:val="both"/>
              <w:rPr>
                <w:rFonts w:ascii="Arial" w:hAnsi="Arial" w:cs="Arial"/>
              </w:rPr>
            </w:pPr>
            <w:r w:rsidRPr="00882323">
              <w:rPr>
                <w:rFonts w:ascii="Arial" w:hAnsi="Arial" w:cs="Arial"/>
              </w:rPr>
              <w:t>подтверждение, где это практически возможно, того, что предусмотрены средства для защиты от избыточного давления в частях главных, вспомогательных и других механизмов, которые подвергаются воздействию внутреннего давления</w:t>
            </w:r>
            <w:r>
              <w:rPr>
                <w:rFonts w:ascii="Arial" w:hAnsi="Arial" w:cs="Arial"/>
              </w:rPr>
              <w:t>,</w:t>
            </w:r>
            <w:r w:rsidRPr="00882323">
              <w:rPr>
                <w:rFonts w:ascii="Arial" w:hAnsi="Arial" w:cs="Arial"/>
              </w:rPr>
              <w:t xml:space="preserve"> и которые могут подвергаться воздействию опасного избыточного давления (правило II-1/27 СОЛАС 74/88);</w:t>
            </w:r>
          </w:p>
        </w:tc>
      </w:tr>
      <w:tr w:rsidR="00882323" w:rsidRPr="005362E6" w:rsidTr="00385672">
        <w:tc>
          <w:tcPr>
            <w:tcW w:w="1222" w:type="dxa"/>
            <w:tcBorders>
              <w:top w:val="nil"/>
              <w:left w:val="nil"/>
              <w:bottom w:val="nil"/>
              <w:right w:val="nil"/>
            </w:tcBorders>
            <w:tcMar>
              <w:left w:w="0" w:type="dxa"/>
              <w:right w:w="0" w:type="dxa"/>
            </w:tcMar>
          </w:tcPr>
          <w:p w:rsidR="00882323" w:rsidRPr="003113F3" w:rsidRDefault="00882323"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882323" w:rsidRPr="00943D32" w:rsidRDefault="003057A3" w:rsidP="003057A3">
            <w:pPr>
              <w:tabs>
                <w:tab w:val="left" w:pos="567"/>
              </w:tabs>
              <w:suppressAutoHyphens/>
              <w:spacing w:line="240" w:lineRule="auto"/>
              <w:rPr>
                <w:rFonts w:ascii="Arial" w:hAnsi="Arial" w:cs="Arial"/>
              </w:rPr>
            </w:pPr>
            <w:r>
              <w:rPr>
                <w:rFonts w:ascii="Arial" w:hAnsi="Arial" w:cs="Arial"/>
              </w:rPr>
              <w:t>5.1.3</w:t>
            </w:r>
            <w:r w:rsidR="00882323" w:rsidRPr="00943D32">
              <w:rPr>
                <w:rFonts w:ascii="Arial" w:hAnsi="Arial" w:cs="Arial"/>
              </w:rPr>
              <w:t>.</w:t>
            </w:r>
            <w:r>
              <w:rPr>
                <w:rFonts w:ascii="Arial" w:hAnsi="Arial" w:cs="Arial"/>
              </w:rPr>
              <w:t>30</w:t>
            </w:r>
          </w:p>
        </w:tc>
        <w:tc>
          <w:tcPr>
            <w:tcW w:w="6370" w:type="dxa"/>
            <w:tcBorders>
              <w:top w:val="nil"/>
              <w:left w:val="nil"/>
              <w:bottom w:val="nil"/>
              <w:right w:val="nil"/>
            </w:tcBorders>
            <w:tcMar>
              <w:left w:w="0" w:type="dxa"/>
              <w:right w:w="0" w:type="dxa"/>
            </w:tcMar>
          </w:tcPr>
          <w:p w:rsidR="00882323" w:rsidRPr="00882323" w:rsidRDefault="00882323" w:rsidP="008F3C8B">
            <w:pPr>
              <w:tabs>
                <w:tab w:val="left" w:pos="945"/>
              </w:tabs>
              <w:spacing w:line="240" w:lineRule="auto"/>
              <w:jc w:val="both"/>
              <w:rPr>
                <w:rFonts w:ascii="Arial" w:hAnsi="Arial" w:cs="Arial"/>
              </w:rPr>
            </w:pPr>
            <w:r w:rsidRPr="00882323">
              <w:rPr>
                <w:rFonts w:ascii="Arial" w:hAnsi="Arial" w:cs="Arial"/>
              </w:rPr>
              <w:t>подтверждение, когда требуется, того, что двигатели внутреннего сгорания снабжены предохранительными устройствами для предотвращения взрыва в картере</w:t>
            </w:r>
            <w:r>
              <w:rPr>
                <w:rFonts w:ascii="Arial" w:hAnsi="Arial" w:cs="Arial"/>
              </w:rPr>
              <w:t>,</w:t>
            </w:r>
            <w:r w:rsidRPr="00882323">
              <w:rPr>
                <w:rFonts w:ascii="Arial" w:hAnsi="Arial" w:cs="Arial"/>
              </w:rPr>
              <w:t xml:space="preserve"> и что они устроены таким образом, чтобы свести к минимуму возможность нанесения травм персоналу (правило II-1/27 СОЛАС 74/88);</w:t>
            </w:r>
          </w:p>
        </w:tc>
      </w:tr>
      <w:tr w:rsidR="00882323" w:rsidRPr="005362E6" w:rsidTr="00385672">
        <w:tc>
          <w:tcPr>
            <w:tcW w:w="1222" w:type="dxa"/>
            <w:tcBorders>
              <w:top w:val="nil"/>
              <w:left w:val="nil"/>
              <w:bottom w:val="nil"/>
              <w:right w:val="nil"/>
            </w:tcBorders>
            <w:tcMar>
              <w:left w:w="0" w:type="dxa"/>
              <w:right w:w="0" w:type="dxa"/>
            </w:tcMar>
          </w:tcPr>
          <w:p w:rsidR="00882323" w:rsidRPr="003113F3" w:rsidRDefault="00882323"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882323" w:rsidRPr="00943D32" w:rsidRDefault="003057A3" w:rsidP="008F3C8B">
            <w:pPr>
              <w:tabs>
                <w:tab w:val="left" w:pos="567"/>
              </w:tabs>
              <w:suppressAutoHyphens/>
              <w:spacing w:line="240" w:lineRule="auto"/>
              <w:rPr>
                <w:rFonts w:ascii="Arial" w:hAnsi="Arial" w:cs="Arial"/>
              </w:rPr>
            </w:pPr>
            <w:r>
              <w:rPr>
                <w:rFonts w:ascii="Arial" w:hAnsi="Arial" w:cs="Arial"/>
              </w:rPr>
              <w:t>5.1.3.31</w:t>
            </w:r>
          </w:p>
        </w:tc>
        <w:tc>
          <w:tcPr>
            <w:tcW w:w="6370" w:type="dxa"/>
            <w:tcBorders>
              <w:top w:val="nil"/>
              <w:left w:val="nil"/>
              <w:bottom w:val="nil"/>
              <w:right w:val="nil"/>
            </w:tcBorders>
            <w:tcMar>
              <w:left w:w="0" w:type="dxa"/>
              <w:right w:w="0" w:type="dxa"/>
            </w:tcMar>
          </w:tcPr>
          <w:p w:rsidR="00882323" w:rsidRPr="00882323" w:rsidRDefault="00882323" w:rsidP="008F3C8B">
            <w:pPr>
              <w:tabs>
                <w:tab w:val="left" w:pos="945"/>
              </w:tabs>
              <w:spacing w:line="240" w:lineRule="auto"/>
              <w:jc w:val="both"/>
              <w:rPr>
                <w:rFonts w:ascii="Arial" w:hAnsi="Arial" w:cs="Arial"/>
              </w:rPr>
            </w:pPr>
            <w:r w:rsidRPr="00882323">
              <w:rPr>
                <w:rFonts w:ascii="Arial" w:hAnsi="Arial" w:cs="Arial"/>
              </w:rPr>
              <w:t>подтверждение того, что главная турбина, а в соответствующих случаях – главные двигатели внутреннего сгорания и вспомогательные механизмы</w:t>
            </w:r>
            <w:r>
              <w:rPr>
                <w:rFonts w:ascii="Arial" w:hAnsi="Arial" w:cs="Arial"/>
              </w:rPr>
              <w:t>,</w:t>
            </w:r>
            <w:r w:rsidRPr="00882323">
              <w:rPr>
                <w:rFonts w:ascii="Arial" w:hAnsi="Arial" w:cs="Arial"/>
              </w:rPr>
              <w:t xml:space="preserve"> оборудованы устройствами для их автоматической остановки в случае возникновения неисправностей, таких как отказ системы подачи смазочного масла, которые могут быстро повлечь за собой полный выход из строя</w:t>
            </w:r>
            <w:r>
              <w:rPr>
                <w:rFonts w:ascii="Arial" w:hAnsi="Arial" w:cs="Arial"/>
              </w:rPr>
              <w:t>,</w:t>
            </w:r>
            <w:r w:rsidRPr="00882323">
              <w:rPr>
                <w:rFonts w:ascii="Arial" w:hAnsi="Arial" w:cs="Arial"/>
              </w:rPr>
              <w:t xml:space="preserve"> серьезные повреждения или взрыв (правило II-1/27 СОЛАС 74/88);</w:t>
            </w:r>
          </w:p>
        </w:tc>
      </w:tr>
      <w:tr w:rsidR="00882323" w:rsidRPr="005362E6" w:rsidTr="00385672">
        <w:tc>
          <w:tcPr>
            <w:tcW w:w="1222" w:type="dxa"/>
            <w:tcBorders>
              <w:top w:val="nil"/>
              <w:left w:val="nil"/>
              <w:bottom w:val="nil"/>
              <w:right w:val="nil"/>
            </w:tcBorders>
            <w:tcMar>
              <w:left w:w="0" w:type="dxa"/>
              <w:right w:w="0" w:type="dxa"/>
            </w:tcMar>
          </w:tcPr>
          <w:p w:rsidR="00882323" w:rsidRPr="003113F3" w:rsidRDefault="00882323"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882323" w:rsidRPr="00943D32" w:rsidRDefault="003057A3" w:rsidP="003057A3">
            <w:pPr>
              <w:tabs>
                <w:tab w:val="left" w:pos="567"/>
              </w:tabs>
              <w:suppressAutoHyphens/>
              <w:spacing w:line="240" w:lineRule="auto"/>
              <w:rPr>
                <w:rFonts w:ascii="Arial" w:hAnsi="Arial" w:cs="Arial"/>
              </w:rPr>
            </w:pPr>
            <w:r>
              <w:rPr>
                <w:rFonts w:ascii="Arial" w:hAnsi="Arial" w:cs="Arial"/>
              </w:rPr>
              <w:t>5.1.3</w:t>
            </w:r>
            <w:r w:rsidR="00882323" w:rsidRPr="00943D32">
              <w:rPr>
                <w:rFonts w:ascii="Arial" w:hAnsi="Arial" w:cs="Arial"/>
              </w:rPr>
              <w:t>.3</w:t>
            </w:r>
            <w:r>
              <w:rPr>
                <w:rFonts w:ascii="Arial" w:hAnsi="Arial" w:cs="Arial"/>
              </w:rPr>
              <w:t>2</w:t>
            </w:r>
          </w:p>
        </w:tc>
        <w:tc>
          <w:tcPr>
            <w:tcW w:w="6370" w:type="dxa"/>
            <w:tcBorders>
              <w:top w:val="nil"/>
              <w:left w:val="nil"/>
              <w:bottom w:val="nil"/>
              <w:right w:val="nil"/>
            </w:tcBorders>
            <w:tcMar>
              <w:left w:w="0" w:type="dxa"/>
              <w:right w:w="0" w:type="dxa"/>
            </w:tcMar>
          </w:tcPr>
          <w:p w:rsidR="00882323" w:rsidRPr="00882323" w:rsidRDefault="00882323" w:rsidP="008F3C8B">
            <w:pPr>
              <w:tabs>
                <w:tab w:val="left" w:pos="945"/>
              </w:tabs>
              <w:spacing w:line="240" w:lineRule="auto"/>
              <w:jc w:val="both"/>
              <w:rPr>
                <w:rFonts w:ascii="Arial" w:hAnsi="Arial" w:cs="Arial"/>
              </w:rPr>
            </w:pPr>
            <w:r w:rsidRPr="00882323">
              <w:rPr>
                <w:rFonts w:ascii="Arial" w:hAnsi="Arial" w:cs="Arial"/>
              </w:rPr>
              <w:t xml:space="preserve">подтверждение и регистрация способности механизмов в течение достаточно </w:t>
            </w:r>
            <w:r>
              <w:rPr>
                <w:rFonts w:ascii="Arial" w:hAnsi="Arial" w:cs="Arial"/>
              </w:rPr>
              <w:t>короткого</w:t>
            </w:r>
            <w:r w:rsidRPr="00882323">
              <w:rPr>
                <w:rFonts w:ascii="Arial" w:hAnsi="Arial" w:cs="Arial"/>
              </w:rPr>
              <w:t xml:space="preserve"> времени изменять направление упора гребного винта и останавливать судно в пределах приемлемого расстояния, включая эффективность любых дополнительных средств маневрирования или торможения судна</w:t>
            </w:r>
            <w:r w:rsidRPr="00C1734F">
              <w:rPr>
                <w:rStyle w:val="a9"/>
                <w:rFonts w:ascii="Arial" w:hAnsi="Arial" w:cs="Arial"/>
              </w:rPr>
              <w:footnoteReference w:customMarkFollows="1" w:id="31"/>
              <w:t>*</w:t>
            </w:r>
            <w:r w:rsidRPr="00882323">
              <w:rPr>
                <w:rFonts w:ascii="Arial" w:hAnsi="Arial" w:cs="Arial"/>
              </w:rPr>
              <w:t xml:space="preserve"> (правило II-1/28 СОЛАС 74/88);</w:t>
            </w:r>
          </w:p>
        </w:tc>
      </w:tr>
      <w:tr w:rsidR="009F555A" w:rsidRPr="005362E6" w:rsidTr="00385672">
        <w:tc>
          <w:tcPr>
            <w:tcW w:w="1222" w:type="dxa"/>
            <w:tcBorders>
              <w:top w:val="nil"/>
              <w:left w:val="nil"/>
              <w:bottom w:val="nil"/>
              <w:right w:val="nil"/>
            </w:tcBorders>
            <w:tcMar>
              <w:left w:w="0" w:type="dxa"/>
              <w:right w:w="0" w:type="dxa"/>
            </w:tcMar>
          </w:tcPr>
          <w:p w:rsidR="009F555A" w:rsidRPr="003113F3" w:rsidRDefault="009F555A"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9F555A" w:rsidRPr="00943D32" w:rsidRDefault="003057A3" w:rsidP="008F3C8B">
            <w:pPr>
              <w:tabs>
                <w:tab w:val="left" w:pos="567"/>
              </w:tabs>
              <w:suppressAutoHyphens/>
              <w:spacing w:line="240" w:lineRule="auto"/>
              <w:rPr>
                <w:rFonts w:ascii="Arial" w:hAnsi="Arial" w:cs="Arial"/>
              </w:rPr>
            </w:pPr>
            <w:r>
              <w:rPr>
                <w:rFonts w:ascii="Arial" w:hAnsi="Arial" w:cs="Arial"/>
              </w:rPr>
              <w:t>5.1.3.33</w:t>
            </w:r>
          </w:p>
        </w:tc>
        <w:tc>
          <w:tcPr>
            <w:tcW w:w="6370" w:type="dxa"/>
            <w:tcBorders>
              <w:top w:val="nil"/>
              <w:left w:val="nil"/>
              <w:bottom w:val="nil"/>
              <w:right w:val="nil"/>
            </w:tcBorders>
            <w:tcMar>
              <w:left w:w="0" w:type="dxa"/>
              <w:right w:w="0" w:type="dxa"/>
            </w:tcMar>
          </w:tcPr>
          <w:p w:rsidR="009F555A" w:rsidRPr="00882323" w:rsidRDefault="009F555A" w:rsidP="00C1734F">
            <w:pPr>
              <w:tabs>
                <w:tab w:val="left" w:pos="945"/>
              </w:tabs>
              <w:spacing w:line="240" w:lineRule="auto"/>
              <w:jc w:val="both"/>
              <w:rPr>
                <w:rFonts w:ascii="Arial" w:hAnsi="Arial" w:cs="Arial"/>
              </w:rPr>
            </w:pPr>
            <w:r w:rsidRPr="009F555A">
              <w:rPr>
                <w:rFonts w:ascii="Arial" w:hAnsi="Arial" w:cs="Arial"/>
              </w:rPr>
              <w:t>подтверждение того, что главн</w:t>
            </w:r>
            <w:r w:rsidR="00EB6A8C">
              <w:rPr>
                <w:rFonts w:ascii="Arial" w:hAnsi="Arial" w:cs="Arial"/>
              </w:rPr>
              <w:t>ое</w:t>
            </w:r>
            <w:r w:rsidRPr="009F555A">
              <w:rPr>
                <w:rFonts w:ascii="Arial" w:hAnsi="Arial" w:cs="Arial"/>
              </w:rPr>
              <w:t xml:space="preserve"> и вспомогательн</w:t>
            </w:r>
            <w:r w:rsidR="00EB6A8C">
              <w:rPr>
                <w:rFonts w:ascii="Arial" w:hAnsi="Arial" w:cs="Arial"/>
              </w:rPr>
              <w:t>ое</w:t>
            </w:r>
            <w:r w:rsidRPr="009F555A">
              <w:rPr>
                <w:rFonts w:ascii="Arial" w:hAnsi="Arial" w:cs="Arial"/>
              </w:rPr>
              <w:t xml:space="preserve"> рулевые </w:t>
            </w:r>
            <w:r w:rsidR="00EB6A8C">
              <w:rPr>
                <w:rFonts w:ascii="Arial" w:hAnsi="Arial" w:cs="Arial"/>
              </w:rPr>
              <w:t>устройства</w:t>
            </w:r>
            <w:r w:rsidRPr="009F555A">
              <w:rPr>
                <w:rFonts w:ascii="Arial" w:hAnsi="Arial" w:cs="Arial"/>
              </w:rPr>
              <w:t xml:space="preserve"> устроены таким образом, чтобы неисправность одного из них не приводила к выходу из строя</w:t>
            </w:r>
            <w:r w:rsidR="00C1734F" w:rsidRPr="00C1734F">
              <w:rPr>
                <w:rFonts w:ascii="Arial" w:hAnsi="Arial" w:cs="Arial"/>
                <w:vertAlign w:val="superscript"/>
              </w:rPr>
              <w:t>*</w:t>
            </w:r>
            <w:r w:rsidRPr="009F555A">
              <w:rPr>
                <w:rFonts w:ascii="Arial" w:hAnsi="Arial" w:cs="Arial"/>
              </w:rPr>
              <w:t xml:space="preserve"> другого (правило II-1/29 СОЛАС 74/88</w:t>
            </w:r>
            <w:r w:rsidR="003057A3">
              <w:rPr>
                <w:rFonts w:ascii="Arial" w:hAnsi="Arial" w:cs="Arial"/>
              </w:rPr>
              <w:t>/14</w:t>
            </w:r>
            <w:r w:rsidRPr="009F555A">
              <w:rPr>
                <w:rFonts w:ascii="Arial" w:hAnsi="Arial" w:cs="Arial"/>
              </w:rPr>
              <w:t>);</w:t>
            </w:r>
          </w:p>
        </w:tc>
      </w:tr>
      <w:tr w:rsidR="009F555A" w:rsidRPr="005362E6" w:rsidTr="00385672">
        <w:tc>
          <w:tcPr>
            <w:tcW w:w="1222" w:type="dxa"/>
            <w:tcBorders>
              <w:top w:val="nil"/>
              <w:left w:val="nil"/>
              <w:bottom w:val="nil"/>
              <w:right w:val="nil"/>
            </w:tcBorders>
            <w:tcMar>
              <w:left w:w="0" w:type="dxa"/>
              <w:right w:w="0" w:type="dxa"/>
            </w:tcMar>
          </w:tcPr>
          <w:p w:rsidR="009F555A" w:rsidRPr="003113F3" w:rsidRDefault="009F555A"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9F555A" w:rsidRPr="00943D32" w:rsidRDefault="003057A3" w:rsidP="008F3C8B">
            <w:pPr>
              <w:tabs>
                <w:tab w:val="left" w:pos="567"/>
              </w:tabs>
              <w:suppressAutoHyphens/>
              <w:spacing w:line="240" w:lineRule="auto"/>
              <w:rPr>
                <w:rFonts w:ascii="Arial" w:hAnsi="Arial" w:cs="Arial"/>
              </w:rPr>
            </w:pPr>
            <w:r>
              <w:rPr>
                <w:rFonts w:ascii="Arial" w:hAnsi="Arial" w:cs="Arial"/>
              </w:rPr>
              <w:t>5.1.3.34</w:t>
            </w:r>
          </w:p>
        </w:tc>
        <w:tc>
          <w:tcPr>
            <w:tcW w:w="6370" w:type="dxa"/>
            <w:tcBorders>
              <w:top w:val="nil"/>
              <w:left w:val="nil"/>
              <w:bottom w:val="nil"/>
              <w:right w:val="nil"/>
            </w:tcBorders>
            <w:tcMar>
              <w:left w:w="0" w:type="dxa"/>
              <w:right w:w="0" w:type="dxa"/>
            </w:tcMar>
          </w:tcPr>
          <w:p w:rsidR="009F555A" w:rsidRPr="00882323" w:rsidRDefault="009F555A" w:rsidP="008F3C8B">
            <w:pPr>
              <w:tabs>
                <w:tab w:val="left" w:pos="945"/>
              </w:tabs>
              <w:spacing w:line="240" w:lineRule="auto"/>
              <w:jc w:val="both"/>
              <w:rPr>
                <w:rFonts w:ascii="Arial" w:hAnsi="Arial" w:cs="Arial"/>
              </w:rPr>
            </w:pPr>
            <w:r w:rsidRPr="009F555A">
              <w:rPr>
                <w:rFonts w:ascii="Arial" w:hAnsi="Arial" w:cs="Arial"/>
              </w:rPr>
              <w:t>подтверждение, при необходимости, того, что ответственные элементы рулевого привода имеют либо постоянную смазку, либо устройства для смазки (правило II-1/29 СОЛАС 74/88</w:t>
            </w:r>
            <w:r w:rsidR="003057A3">
              <w:rPr>
                <w:rFonts w:ascii="Arial" w:hAnsi="Arial" w:cs="Arial"/>
              </w:rPr>
              <w:t>/14</w:t>
            </w:r>
            <w:r w:rsidRPr="009F555A">
              <w:rPr>
                <w:rFonts w:ascii="Arial" w:hAnsi="Arial" w:cs="Arial"/>
              </w:rPr>
              <w:t>);</w:t>
            </w:r>
          </w:p>
        </w:tc>
      </w:tr>
      <w:tr w:rsidR="009F555A" w:rsidRPr="005362E6" w:rsidTr="00385672">
        <w:tc>
          <w:tcPr>
            <w:tcW w:w="1222" w:type="dxa"/>
            <w:tcBorders>
              <w:top w:val="nil"/>
              <w:left w:val="nil"/>
              <w:bottom w:val="nil"/>
              <w:right w:val="nil"/>
            </w:tcBorders>
            <w:tcMar>
              <w:left w:w="0" w:type="dxa"/>
              <w:right w:w="0" w:type="dxa"/>
            </w:tcMar>
          </w:tcPr>
          <w:p w:rsidR="009F555A" w:rsidRPr="003113F3" w:rsidRDefault="009F555A"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9F555A" w:rsidRPr="00943D32" w:rsidRDefault="003057A3" w:rsidP="003057A3">
            <w:pPr>
              <w:tabs>
                <w:tab w:val="left" w:pos="567"/>
              </w:tabs>
              <w:suppressAutoHyphens/>
              <w:spacing w:line="240" w:lineRule="auto"/>
              <w:rPr>
                <w:rFonts w:ascii="Arial" w:hAnsi="Arial" w:cs="Arial"/>
              </w:rPr>
            </w:pPr>
            <w:r>
              <w:rPr>
                <w:rFonts w:ascii="Arial" w:hAnsi="Arial" w:cs="Arial"/>
              </w:rPr>
              <w:t>5.1.3</w:t>
            </w:r>
            <w:r w:rsidR="009F555A" w:rsidRPr="00943D32">
              <w:rPr>
                <w:rFonts w:ascii="Arial" w:hAnsi="Arial" w:cs="Arial"/>
              </w:rPr>
              <w:t>.3</w:t>
            </w:r>
            <w:r>
              <w:rPr>
                <w:rFonts w:ascii="Arial" w:hAnsi="Arial" w:cs="Arial"/>
              </w:rPr>
              <w:t>5</w:t>
            </w:r>
          </w:p>
        </w:tc>
        <w:tc>
          <w:tcPr>
            <w:tcW w:w="6370" w:type="dxa"/>
            <w:tcBorders>
              <w:top w:val="nil"/>
              <w:left w:val="nil"/>
              <w:bottom w:val="nil"/>
              <w:right w:val="nil"/>
            </w:tcBorders>
            <w:tcMar>
              <w:left w:w="0" w:type="dxa"/>
              <w:right w:w="0" w:type="dxa"/>
            </w:tcMar>
          </w:tcPr>
          <w:p w:rsidR="009F555A" w:rsidRPr="00882323" w:rsidRDefault="009F555A" w:rsidP="008F3C8B">
            <w:pPr>
              <w:tabs>
                <w:tab w:val="left" w:pos="945"/>
              </w:tabs>
              <w:spacing w:line="240" w:lineRule="auto"/>
              <w:jc w:val="both"/>
              <w:rPr>
                <w:rFonts w:ascii="Arial" w:hAnsi="Arial" w:cs="Arial"/>
              </w:rPr>
            </w:pPr>
            <w:r w:rsidRPr="009F555A">
              <w:rPr>
                <w:rFonts w:ascii="Arial" w:hAnsi="Arial" w:cs="Arial"/>
              </w:rPr>
              <w:t>подтверждение того, что в любой части гидравлической системы рулевого привода, которая может быть изолирована и в которой давление может создаваться от источника энергии или от внешних сил, установлены предохранительные клапаны</w:t>
            </w:r>
            <w:r>
              <w:rPr>
                <w:rFonts w:ascii="Arial" w:hAnsi="Arial" w:cs="Arial"/>
              </w:rPr>
              <w:t>,</w:t>
            </w:r>
            <w:r w:rsidRPr="009F555A">
              <w:rPr>
                <w:rFonts w:ascii="Arial" w:hAnsi="Arial" w:cs="Arial"/>
              </w:rPr>
              <w:t xml:space="preserve"> и что </w:t>
            </w:r>
            <w:r>
              <w:rPr>
                <w:rFonts w:ascii="Arial" w:hAnsi="Arial" w:cs="Arial"/>
              </w:rPr>
              <w:t xml:space="preserve">установочное </w:t>
            </w:r>
            <w:r w:rsidRPr="009F555A">
              <w:rPr>
                <w:rFonts w:ascii="Arial" w:hAnsi="Arial" w:cs="Arial"/>
              </w:rPr>
              <w:t>давление этих предохранительных клапанов не превышает расчетного давления (правило II-1/29 СОЛАС 74/88</w:t>
            </w:r>
            <w:r w:rsidR="003057A3">
              <w:rPr>
                <w:rFonts w:ascii="Arial" w:hAnsi="Arial" w:cs="Arial"/>
              </w:rPr>
              <w:t>/14</w:t>
            </w:r>
            <w:r w:rsidRPr="009F555A">
              <w:rPr>
                <w:rFonts w:ascii="Arial" w:hAnsi="Arial" w:cs="Arial"/>
              </w:rPr>
              <w:t>);</w:t>
            </w:r>
          </w:p>
        </w:tc>
      </w:tr>
      <w:tr w:rsidR="009F555A" w:rsidRPr="005362E6" w:rsidTr="00385672">
        <w:tc>
          <w:tcPr>
            <w:tcW w:w="1222" w:type="dxa"/>
            <w:tcBorders>
              <w:top w:val="nil"/>
              <w:left w:val="nil"/>
              <w:bottom w:val="nil"/>
              <w:right w:val="nil"/>
            </w:tcBorders>
            <w:tcMar>
              <w:left w:w="0" w:type="dxa"/>
              <w:right w:w="0" w:type="dxa"/>
            </w:tcMar>
          </w:tcPr>
          <w:p w:rsidR="009F555A" w:rsidRPr="003113F3" w:rsidRDefault="009F555A"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9F555A" w:rsidRPr="00943D32" w:rsidRDefault="003057A3" w:rsidP="008F3C8B">
            <w:pPr>
              <w:tabs>
                <w:tab w:val="left" w:pos="567"/>
              </w:tabs>
              <w:suppressAutoHyphens/>
              <w:spacing w:line="240" w:lineRule="auto"/>
              <w:rPr>
                <w:rFonts w:ascii="Arial" w:hAnsi="Arial" w:cs="Arial"/>
              </w:rPr>
            </w:pPr>
            <w:r>
              <w:rPr>
                <w:rFonts w:ascii="Arial" w:hAnsi="Arial" w:cs="Arial"/>
              </w:rPr>
              <w:t>5.1.3.36</w:t>
            </w:r>
          </w:p>
        </w:tc>
        <w:tc>
          <w:tcPr>
            <w:tcW w:w="6370" w:type="dxa"/>
            <w:tcBorders>
              <w:top w:val="nil"/>
              <w:left w:val="nil"/>
              <w:bottom w:val="nil"/>
              <w:right w:val="nil"/>
            </w:tcBorders>
            <w:tcMar>
              <w:left w:w="0" w:type="dxa"/>
              <w:right w:w="0" w:type="dxa"/>
            </w:tcMar>
          </w:tcPr>
          <w:p w:rsidR="009F555A" w:rsidRPr="00B22D39" w:rsidRDefault="009F555A" w:rsidP="00C1734F">
            <w:pPr>
              <w:tabs>
                <w:tab w:val="left" w:pos="945"/>
              </w:tabs>
              <w:spacing w:line="240" w:lineRule="auto"/>
              <w:jc w:val="both"/>
              <w:rPr>
                <w:rFonts w:ascii="Arial" w:hAnsi="Arial" w:cs="Arial"/>
                <w:spacing w:val="4"/>
              </w:rPr>
            </w:pPr>
            <w:r w:rsidRPr="00B22D39">
              <w:rPr>
                <w:rFonts w:ascii="Arial" w:hAnsi="Arial" w:cs="Arial"/>
                <w:spacing w:val="4"/>
              </w:rPr>
              <w:t>подтверждение того, что главн</w:t>
            </w:r>
            <w:r w:rsidR="00EB6A8C" w:rsidRPr="00B22D39">
              <w:rPr>
                <w:rFonts w:ascii="Arial" w:hAnsi="Arial" w:cs="Arial"/>
                <w:spacing w:val="4"/>
              </w:rPr>
              <w:t>ое</w:t>
            </w:r>
            <w:r w:rsidRPr="00B22D39">
              <w:rPr>
                <w:rFonts w:ascii="Arial" w:hAnsi="Arial" w:cs="Arial"/>
                <w:spacing w:val="4"/>
              </w:rPr>
              <w:t xml:space="preserve"> рулево</w:t>
            </w:r>
            <w:r w:rsidR="00EB6A8C" w:rsidRPr="00B22D39">
              <w:rPr>
                <w:rFonts w:ascii="Arial" w:hAnsi="Arial" w:cs="Arial"/>
                <w:spacing w:val="4"/>
              </w:rPr>
              <w:t>е устройство</w:t>
            </w:r>
            <w:r w:rsidRPr="00B22D39">
              <w:rPr>
                <w:rFonts w:ascii="Arial" w:hAnsi="Arial" w:cs="Arial"/>
                <w:spacing w:val="4"/>
              </w:rPr>
              <w:t xml:space="preserve"> в состоянии </w:t>
            </w:r>
            <w:r w:rsidR="00EB6A8C" w:rsidRPr="00B22D39">
              <w:rPr>
                <w:rFonts w:ascii="Arial" w:hAnsi="Arial" w:cs="Arial"/>
                <w:spacing w:val="4"/>
              </w:rPr>
              <w:t xml:space="preserve">обеспечить </w:t>
            </w:r>
            <w:r w:rsidRPr="00B22D39">
              <w:rPr>
                <w:rFonts w:ascii="Arial" w:hAnsi="Arial" w:cs="Arial"/>
                <w:spacing w:val="4"/>
              </w:rPr>
              <w:t>управл</w:t>
            </w:r>
            <w:r w:rsidR="00EB6A8C" w:rsidRPr="00B22D39">
              <w:rPr>
                <w:rFonts w:ascii="Arial" w:hAnsi="Arial" w:cs="Arial"/>
                <w:spacing w:val="4"/>
              </w:rPr>
              <w:t>ение</w:t>
            </w:r>
            <w:r w:rsidRPr="00B22D39">
              <w:rPr>
                <w:rFonts w:ascii="Arial" w:hAnsi="Arial" w:cs="Arial"/>
                <w:spacing w:val="4"/>
              </w:rPr>
              <w:t xml:space="preserve"> судном при максимальной эксплуатационной скорости переднего хода и обеспечивать перекладку руля с 35° одного борта на 35° другого борта при максимальных эксплуатационных осадке и скорости переднего хода судна и, при тех же самых условиях, с 35° одного борта на 30° другого борта не б</w:t>
            </w:r>
            <w:r w:rsidR="00EB6A8C" w:rsidRPr="00B22D39">
              <w:rPr>
                <w:rFonts w:ascii="Arial" w:hAnsi="Arial" w:cs="Arial"/>
                <w:spacing w:val="4"/>
              </w:rPr>
              <w:t>олее чем за 28</w:t>
            </w:r>
            <w:r w:rsidR="00C1734F">
              <w:rPr>
                <w:rFonts w:ascii="Arial" w:hAnsi="Arial" w:cs="Arial"/>
                <w:spacing w:val="4"/>
              </w:rPr>
              <w:t xml:space="preserve"> с</w:t>
            </w:r>
            <w:r w:rsidR="00C1734F" w:rsidRPr="00C1734F">
              <w:rPr>
                <w:rFonts w:ascii="Arial" w:hAnsi="Arial" w:cs="Arial"/>
                <w:spacing w:val="4"/>
                <w:vertAlign w:val="superscript"/>
              </w:rPr>
              <w:t>*</w:t>
            </w:r>
            <w:r w:rsidRPr="00B22D39">
              <w:rPr>
                <w:rFonts w:ascii="Arial" w:hAnsi="Arial" w:cs="Arial"/>
                <w:spacing w:val="4"/>
              </w:rPr>
              <w:t xml:space="preserve"> </w:t>
            </w:r>
            <w:r w:rsidR="0093015E">
              <w:rPr>
                <w:rFonts w:ascii="Arial" w:hAnsi="Arial" w:cs="Arial"/>
                <w:spacing w:val="4"/>
              </w:rPr>
              <w:t xml:space="preserve">, </w:t>
            </w:r>
            <w:r w:rsidR="00FA4B7F">
              <w:rPr>
                <w:rFonts w:ascii="Arial" w:hAnsi="Arial" w:cs="Arial"/>
                <w:spacing w:val="4"/>
              </w:rPr>
              <w:t xml:space="preserve">или, если демонстрация </w:t>
            </w:r>
            <w:r w:rsidR="00FA4B7F" w:rsidRPr="00B22D39">
              <w:rPr>
                <w:rFonts w:ascii="Arial" w:hAnsi="Arial" w:cs="Arial"/>
              </w:rPr>
              <w:t xml:space="preserve">при максимальной эксплуатационной осадке </w:t>
            </w:r>
            <w:r w:rsidR="00FA4B7F">
              <w:rPr>
                <w:rFonts w:ascii="Arial" w:hAnsi="Arial" w:cs="Arial"/>
              </w:rPr>
              <w:t>представляется практически не выполнимой, – при альтернативном разрешенном состоянии загрузки судна при ходовых испытаниях</w:t>
            </w:r>
            <w:r w:rsidR="00C1734F" w:rsidRPr="00C1734F">
              <w:rPr>
                <w:rStyle w:val="a9"/>
                <w:rFonts w:ascii="Arial" w:hAnsi="Arial" w:cs="Arial"/>
                <w:sz w:val="20"/>
                <w:szCs w:val="20"/>
              </w:rPr>
              <w:footnoteReference w:customMarkFollows="1" w:id="32"/>
              <w:t>†</w:t>
            </w:r>
            <w:r w:rsidR="00FA4B7F">
              <w:rPr>
                <w:rFonts w:ascii="Arial" w:hAnsi="Arial" w:cs="Arial"/>
              </w:rPr>
              <w:t xml:space="preserve"> </w:t>
            </w:r>
            <w:r w:rsidRPr="00B22D39">
              <w:rPr>
                <w:rFonts w:ascii="Arial" w:hAnsi="Arial" w:cs="Arial"/>
                <w:spacing w:val="4"/>
              </w:rPr>
              <w:t>(правило II-1/29 СОЛАС 74/88</w:t>
            </w:r>
            <w:r w:rsidR="00FA4B7F">
              <w:rPr>
                <w:rFonts w:ascii="Arial" w:hAnsi="Arial" w:cs="Arial"/>
                <w:spacing w:val="4"/>
              </w:rPr>
              <w:t>/14</w:t>
            </w:r>
            <w:r w:rsidRPr="00B22D39">
              <w:rPr>
                <w:rFonts w:ascii="Arial" w:hAnsi="Arial" w:cs="Arial"/>
                <w:spacing w:val="4"/>
              </w:rPr>
              <w:t>);</w:t>
            </w:r>
          </w:p>
        </w:tc>
      </w:tr>
      <w:tr w:rsidR="009F555A" w:rsidRPr="005362E6" w:rsidTr="00385672">
        <w:tc>
          <w:tcPr>
            <w:tcW w:w="1222" w:type="dxa"/>
            <w:tcBorders>
              <w:top w:val="nil"/>
              <w:left w:val="nil"/>
              <w:bottom w:val="nil"/>
              <w:right w:val="nil"/>
            </w:tcBorders>
            <w:tcMar>
              <w:left w:w="0" w:type="dxa"/>
              <w:right w:w="0" w:type="dxa"/>
            </w:tcMar>
          </w:tcPr>
          <w:p w:rsidR="009F555A" w:rsidRPr="003113F3" w:rsidRDefault="009F555A"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9F555A" w:rsidRPr="00943D32" w:rsidRDefault="003D21F1" w:rsidP="008F3C8B">
            <w:pPr>
              <w:tabs>
                <w:tab w:val="left" w:pos="567"/>
              </w:tabs>
              <w:suppressAutoHyphens/>
              <w:spacing w:line="240" w:lineRule="auto"/>
              <w:rPr>
                <w:rFonts w:ascii="Arial" w:hAnsi="Arial" w:cs="Arial"/>
              </w:rPr>
            </w:pPr>
            <w:r>
              <w:rPr>
                <w:rFonts w:ascii="Arial" w:hAnsi="Arial" w:cs="Arial"/>
              </w:rPr>
              <w:t>5.1.3</w:t>
            </w:r>
            <w:r w:rsidR="00FA4B7F">
              <w:rPr>
                <w:rFonts w:ascii="Arial" w:hAnsi="Arial" w:cs="Arial"/>
              </w:rPr>
              <w:t>.37</w:t>
            </w:r>
          </w:p>
        </w:tc>
        <w:tc>
          <w:tcPr>
            <w:tcW w:w="6370" w:type="dxa"/>
            <w:tcBorders>
              <w:top w:val="nil"/>
              <w:left w:val="nil"/>
              <w:bottom w:val="nil"/>
              <w:right w:val="nil"/>
            </w:tcBorders>
            <w:tcMar>
              <w:left w:w="0" w:type="dxa"/>
              <w:right w:w="0" w:type="dxa"/>
            </w:tcMar>
          </w:tcPr>
          <w:p w:rsidR="009F555A" w:rsidRPr="00B22D39" w:rsidRDefault="009F555A" w:rsidP="00C1734F">
            <w:pPr>
              <w:tabs>
                <w:tab w:val="left" w:pos="945"/>
              </w:tabs>
              <w:spacing w:line="240" w:lineRule="auto"/>
              <w:jc w:val="both"/>
              <w:rPr>
                <w:rFonts w:ascii="Arial" w:hAnsi="Arial" w:cs="Arial"/>
              </w:rPr>
            </w:pPr>
            <w:r w:rsidRPr="00B22D39">
              <w:rPr>
                <w:rFonts w:ascii="Arial" w:hAnsi="Arial" w:cs="Arial"/>
              </w:rPr>
              <w:t>подтверждение того, что вспомогательн</w:t>
            </w:r>
            <w:r w:rsidR="00EB6A8C" w:rsidRPr="00B22D39">
              <w:rPr>
                <w:rFonts w:ascii="Arial" w:hAnsi="Arial" w:cs="Arial"/>
              </w:rPr>
              <w:t>ое</w:t>
            </w:r>
            <w:r w:rsidRPr="00B22D39">
              <w:rPr>
                <w:rFonts w:ascii="Arial" w:hAnsi="Arial" w:cs="Arial"/>
              </w:rPr>
              <w:t xml:space="preserve"> рулево</w:t>
            </w:r>
            <w:r w:rsidR="00EB6A8C" w:rsidRPr="00B22D39">
              <w:rPr>
                <w:rFonts w:ascii="Arial" w:hAnsi="Arial" w:cs="Arial"/>
              </w:rPr>
              <w:t>е устройство</w:t>
            </w:r>
            <w:r w:rsidRPr="00B22D39">
              <w:rPr>
                <w:rFonts w:ascii="Arial" w:hAnsi="Arial" w:cs="Arial"/>
              </w:rPr>
              <w:t xml:space="preserve"> в состоянии</w:t>
            </w:r>
            <w:r w:rsidR="00EB6A8C" w:rsidRPr="00B22D39">
              <w:rPr>
                <w:rFonts w:ascii="Arial" w:hAnsi="Arial" w:cs="Arial"/>
              </w:rPr>
              <w:t xml:space="preserve"> обеспечить</w:t>
            </w:r>
            <w:r w:rsidRPr="00B22D39">
              <w:rPr>
                <w:rFonts w:ascii="Arial" w:hAnsi="Arial" w:cs="Arial"/>
              </w:rPr>
              <w:t xml:space="preserve"> управл</w:t>
            </w:r>
            <w:r w:rsidR="00EB6A8C" w:rsidRPr="00B22D39">
              <w:rPr>
                <w:rFonts w:ascii="Arial" w:hAnsi="Arial" w:cs="Arial"/>
              </w:rPr>
              <w:t>ение</w:t>
            </w:r>
            <w:r w:rsidRPr="00B22D39">
              <w:rPr>
                <w:rFonts w:ascii="Arial" w:hAnsi="Arial" w:cs="Arial"/>
              </w:rPr>
              <w:t xml:space="preserve"> судном при скорости, обеспечивающей его управляемость, быстро приводиться в действие в экстренных случаях и обеспечивать перекладку руля с 15° одного борта на 15° другого борта не более чем за 60 с при максимальной эксплуатационной осадке судна и скорости, равной половине максимальной эксплуатационной скорости переднего хода судна или 7 узлам, смотря по </w:t>
            </w:r>
            <w:r w:rsidRPr="00CE4108">
              <w:rPr>
                <w:rFonts w:ascii="Arial" w:hAnsi="Arial" w:cs="Arial"/>
                <w:spacing w:val="-2"/>
              </w:rPr>
              <w:t>тому, что больше</w:t>
            </w:r>
            <w:r w:rsidR="00C1734F" w:rsidRPr="00CE4108">
              <w:rPr>
                <w:rStyle w:val="a9"/>
                <w:rFonts w:ascii="Arial" w:hAnsi="Arial" w:cs="Arial"/>
                <w:spacing w:val="-2"/>
              </w:rPr>
              <w:footnoteReference w:customMarkFollows="1" w:id="33"/>
              <w:sym w:font="Symbol" w:char="F02A"/>
            </w:r>
            <w:r w:rsidR="0093015E" w:rsidRPr="00CE4108">
              <w:rPr>
                <w:rFonts w:ascii="Arial" w:hAnsi="Arial" w:cs="Arial"/>
                <w:spacing w:val="-2"/>
              </w:rPr>
              <w:t>, или, если это практически не выполнимо, –</w:t>
            </w:r>
            <w:r w:rsidR="0093015E">
              <w:rPr>
                <w:rFonts w:ascii="Arial" w:hAnsi="Arial" w:cs="Arial"/>
              </w:rPr>
              <w:t xml:space="preserve"> при альтернативном разрешенном состоянии загрузки судна при ходовых испытаниях</w:t>
            </w:r>
            <w:r w:rsidR="00C1734F">
              <w:rPr>
                <w:rStyle w:val="a9"/>
                <w:rFonts w:ascii="Arial" w:hAnsi="Arial" w:cs="Arial"/>
              </w:rPr>
              <w:footnoteReference w:customMarkFollows="1" w:id="34"/>
              <w:t>†</w:t>
            </w:r>
            <w:r w:rsidR="0093015E" w:rsidRPr="00B22D39">
              <w:rPr>
                <w:rFonts w:ascii="Arial" w:hAnsi="Arial" w:cs="Arial"/>
              </w:rPr>
              <w:t xml:space="preserve"> </w:t>
            </w:r>
            <w:r w:rsidRPr="00B22D39">
              <w:rPr>
                <w:rFonts w:ascii="Arial" w:hAnsi="Arial" w:cs="Arial"/>
              </w:rPr>
              <w:t>(правило II-1/29 СОЛАС 74/88</w:t>
            </w:r>
            <w:r w:rsidR="00FA4B7F">
              <w:rPr>
                <w:rFonts w:ascii="Arial" w:hAnsi="Arial" w:cs="Arial"/>
              </w:rPr>
              <w:t>/14</w:t>
            </w:r>
            <w:r w:rsidRPr="00B22D39">
              <w:rPr>
                <w:rFonts w:ascii="Arial" w:hAnsi="Arial" w:cs="Arial"/>
              </w:rPr>
              <w:t>);</w:t>
            </w:r>
            <w:r w:rsidR="00EB6A8C" w:rsidRPr="00B22D39">
              <w:rPr>
                <w:rFonts w:ascii="Arial" w:hAnsi="Arial" w:cs="Arial"/>
              </w:rPr>
              <w:t xml:space="preserve"> </w:t>
            </w:r>
          </w:p>
        </w:tc>
      </w:tr>
      <w:tr w:rsidR="006158EC" w:rsidRPr="005362E6" w:rsidTr="00385672">
        <w:tc>
          <w:tcPr>
            <w:tcW w:w="1222" w:type="dxa"/>
            <w:tcBorders>
              <w:top w:val="nil"/>
              <w:left w:val="nil"/>
              <w:bottom w:val="nil"/>
              <w:right w:val="nil"/>
            </w:tcBorders>
            <w:tcMar>
              <w:left w:w="0" w:type="dxa"/>
              <w:right w:w="0" w:type="dxa"/>
            </w:tcMar>
          </w:tcPr>
          <w:p w:rsidR="006158EC" w:rsidRPr="003113F3" w:rsidRDefault="006158EC"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6158EC" w:rsidRPr="00943D32" w:rsidRDefault="003D21F1" w:rsidP="008F3C8B">
            <w:pPr>
              <w:tabs>
                <w:tab w:val="left" w:pos="567"/>
              </w:tabs>
              <w:suppressAutoHyphens/>
              <w:spacing w:line="240" w:lineRule="auto"/>
              <w:rPr>
                <w:rFonts w:ascii="Arial" w:hAnsi="Arial" w:cs="Arial"/>
              </w:rPr>
            </w:pPr>
            <w:r>
              <w:rPr>
                <w:rFonts w:ascii="Arial" w:hAnsi="Arial" w:cs="Arial"/>
              </w:rPr>
              <w:t>5.1.3</w:t>
            </w:r>
            <w:r w:rsidR="0093015E">
              <w:rPr>
                <w:rFonts w:ascii="Arial" w:hAnsi="Arial" w:cs="Arial"/>
              </w:rPr>
              <w:t>.38</w:t>
            </w:r>
          </w:p>
        </w:tc>
        <w:tc>
          <w:tcPr>
            <w:tcW w:w="6370" w:type="dxa"/>
            <w:tcBorders>
              <w:top w:val="nil"/>
              <w:left w:val="nil"/>
              <w:bottom w:val="nil"/>
              <w:right w:val="nil"/>
            </w:tcBorders>
            <w:tcMar>
              <w:left w:w="0" w:type="dxa"/>
              <w:right w:w="0" w:type="dxa"/>
            </w:tcMar>
          </w:tcPr>
          <w:p w:rsidR="006158EC" w:rsidRPr="00B22D39" w:rsidRDefault="006158EC" w:rsidP="008F3C8B">
            <w:pPr>
              <w:tabs>
                <w:tab w:val="left" w:pos="945"/>
              </w:tabs>
              <w:spacing w:line="240" w:lineRule="auto"/>
              <w:jc w:val="both"/>
              <w:rPr>
                <w:rFonts w:ascii="Arial" w:hAnsi="Arial" w:cs="Arial"/>
                <w:spacing w:val="4"/>
              </w:rPr>
            </w:pPr>
            <w:r w:rsidRPr="00B22D39">
              <w:rPr>
                <w:rFonts w:ascii="Arial" w:hAnsi="Arial" w:cs="Arial"/>
                <w:spacing w:val="4"/>
              </w:rPr>
              <w:t xml:space="preserve">подтверждение того, что силовые агрегаты главного и вспомогательного рулевых </w:t>
            </w:r>
            <w:r w:rsidR="00EB6A8C" w:rsidRPr="00B22D39">
              <w:rPr>
                <w:rFonts w:ascii="Arial" w:hAnsi="Arial" w:cs="Arial"/>
                <w:spacing w:val="4"/>
              </w:rPr>
              <w:t>устройств</w:t>
            </w:r>
            <w:r w:rsidRPr="00B22D39">
              <w:rPr>
                <w:rFonts w:ascii="Arial" w:hAnsi="Arial" w:cs="Arial"/>
                <w:spacing w:val="4"/>
              </w:rPr>
              <w:t xml:space="preserve"> запускаются автоматически при восстановлении подачи энергии после ее потери, что они приводятся в действие с поста на ходовом мостике, и что в случае потери подачи энергии любым из силовых агрегатов рулевого </w:t>
            </w:r>
            <w:r w:rsidR="007B3912" w:rsidRPr="00B22D39">
              <w:rPr>
                <w:rFonts w:ascii="Arial" w:hAnsi="Arial" w:cs="Arial"/>
                <w:spacing w:val="4"/>
              </w:rPr>
              <w:t>устройства</w:t>
            </w:r>
            <w:r w:rsidRPr="00B22D39">
              <w:rPr>
                <w:rFonts w:ascii="Arial" w:hAnsi="Arial" w:cs="Arial"/>
                <w:spacing w:val="4"/>
              </w:rPr>
              <w:t>, на ходовом мостике подаются звуковой и световой аварийно-предупредительные сигналы (правило II-1/29 СОЛАС 74/88</w:t>
            </w:r>
            <w:r w:rsidR="0093015E">
              <w:rPr>
                <w:rFonts w:ascii="Arial" w:hAnsi="Arial" w:cs="Arial"/>
                <w:spacing w:val="4"/>
              </w:rPr>
              <w:t>/14</w:t>
            </w:r>
            <w:r w:rsidRPr="00B22D39">
              <w:rPr>
                <w:rFonts w:ascii="Arial" w:hAnsi="Arial" w:cs="Arial"/>
                <w:spacing w:val="4"/>
              </w:rPr>
              <w:t>);</w:t>
            </w:r>
          </w:p>
        </w:tc>
      </w:tr>
      <w:tr w:rsidR="006158EC" w:rsidRPr="005362E6" w:rsidTr="00385672">
        <w:tc>
          <w:tcPr>
            <w:tcW w:w="1222" w:type="dxa"/>
            <w:tcBorders>
              <w:top w:val="nil"/>
              <w:left w:val="nil"/>
              <w:bottom w:val="nil"/>
              <w:right w:val="nil"/>
            </w:tcBorders>
            <w:tcMar>
              <w:left w:w="0" w:type="dxa"/>
              <w:right w:w="0" w:type="dxa"/>
            </w:tcMar>
          </w:tcPr>
          <w:p w:rsidR="006158EC" w:rsidRPr="003113F3" w:rsidRDefault="006158EC"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6158EC" w:rsidRPr="00943D32" w:rsidRDefault="003D21F1" w:rsidP="008F3C8B">
            <w:pPr>
              <w:tabs>
                <w:tab w:val="left" w:pos="567"/>
              </w:tabs>
              <w:suppressAutoHyphens/>
              <w:spacing w:line="240" w:lineRule="auto"/>
              <w:rPr>
                <w:rFonts w:ascii="Arial" w:hAnsi="Arial" w:cs="Arial"/>
              </w:rPr>
            </w:pPr>
            <w:r>
              <w:rPr>
                <w:rFonts w:ascii="Arial" w:hAnsi="Arial" w:cs="Arial"/>
              </w:rPr>
              <w:t>5.1.3</w:t>
            </w:r>
            <w:r w:rsidR="0093015E">
              <w:rPr>
                <w:rFonts w:ascii="Arial" w:hAnsi="Arial" w:cs="Arial"/>
              </w:rPr>
              <w:t>.39</w:t>
            </w:r>
          </w:p>
        </w:tc>
        <w:tc>
          <w:tcPr>
            <w:tcW w:w="6370" w:type="dxa"/>
            <w:tcBorders>
              <w:top w:val="nil"/>
              <w:left w:val="nil"/>
              <w:bottom w:val="nil"/>
              <w:right w:val="nil"/>
            </w:tcBorders>
            <w:tcMar>
              <w:left w:w="0" w:type="dxa"/>
              <w:right w:w="0" w:type="dxa"/>
            </w:tcMar>
          </w:tcPr>
          <w:p w:rsidR="006158EC" w:rsidRPr="00B22D39" w:rsidRDefault="006158EC" w:rsidP="00C1734F">
            <w:pPr>
              <w:tabs>
                <w:tab w:val="left" w:pos="945"/>
              </w:tabs>
              <w:spacing w:line="240" w:lineRule="auto"/>
              <w:jc w:val="both"/>
              <w:rPr>
                <w:rFonts w:ascii="Arial" w:hAnsi="Arial" w:cs="Arial"/>
              </w:rPr>
            </w:pPr>
            <w:r w:rsidRPr="00B22D39">
              <w:rPr>
                <w:rFonts w:ascii="Arial" w:hAnsi="Arial" w:cs="Arial"/>
              </w:rPr>
              <w:t>подтверждение того, что, если главн</w:t>
            </w:r>
            <w:r w:rsidR="007B3912" w:rsidRPr="00B22D39">
              <w:rPr>
                <w:rFonts w:ascii="Arial" w:hAnsi="Arial" w:cs="Arial"/>
              </w:rPr>
              <w:t>ое</w:t>
            </w:r>
            <w:r w:rsidRPr="00B22D39">
              <w:rPr>
                <w:rFonts w:ascii="Arial" w:hAnsi="Arial" w:cs="Arial"/>
              </w:rPr>
              <w:t xml:space="preserve"> рулево</w:t>
            </w:r>
            <w:r w:rsidR="007B3912" w:rsidRPr="00B22D39">
              <w:rPr>
                <w:rFonts w:ascii="Arial" w:hAnsi="Arial" w:cs="Arial"/>
              </w:rPr>
              <w:t>е</w:t>
            </w:r>
            <w:r w:rsidRPr="00B22D39">
              <w:rPr>
                <w:rFonts w:ascii="Arial" w:hAnsi="Arial" w:cs="Arial"/>
              </w:rPr>
              <w:t xml:space="preserve"> </w:t>
            </w:r>
            <w:r w:rsidR="007B3912" w:rsidRPr="00B22D39">
              <w:rPr>
                <w:rFonts w:ascii="Arial" w:hAnsi="Arial" w:cs="Arial"/>
              </w:rPr>
              <w:t>устройство</w:t>
            </w:r>
            <w:r w:rsidRPr="00B22D39">
              <w:rPr>
                <w:rFonts w:ascii="Arial" w:hAnsi="Arial" w:cs="Arial"/>
              </w:rPr>
              <w:t xml:space="preserve"> включает два или более одинаковых силовых агрегата, а вспомогательн</w:t>
            </w:r>
            <w:r w:rsidR="007B3912" w:rsidRPr="00B22D39">
              <w:rPr>
                <w:rFonts w:ascii="Arial" w:hAnsi="Arial" w:cs="Arial"/>
              </w:rPr>
              <w:t>ое</w:t>
            </w:r>
            <w:r w:rsidRPr="00B22D39">
              <w:rPr>
                <w:rFonts w:ascii="Arial" w:hAnsi="Arial" w:cs="Arial"/>
              </w:rPr>
              <w:t xml:space="preserve"> рулево</w:t>
            </w:r>
            <w:r w:rsidR="007B3912" w:rsidRPr="00B22D39">
              <w:rPr>
                <w:rFonts w:ascii="Arial" w:hAnsi="Arial" w:cs="Arial"/>
              </w:rPr>
              <w:t>е</w:t>
            </w:r>
            <w:r w:rsidRPr="00B22D39">
              <w:rPr>
                <w:rFonts w:ascii="Arial" w:hAnsi="Arial" w:cs="Arial"/>
              </w:rPr>
              <w:t xml:space="preserve"> </w:t>
            </w:r>
            <w:r w:rsidR="007B3912" w:rsidRPr="00B22D39">
              <w:rPr>
                <w:rFonts w:ascii="Arial" w:hAnsi="Arial" w:cs="Arial"/>
              </w:rPr>
              <w:t>устройство</w:t>
            </w:r>
            <w:r w:rsidRPr="00B22D39">
              <w:rPr>
                <w:rFonts w:ascii="Arial" w:hAnsi="Arial" w:cs="Arial"/>
              </w:rPr>
              <w:t xml:space="preserve"> не предусмотрен</w:t>
            </w:r>
            <w:r w:rsidR="007B3912" w:rsidRPr="00B22D39">
              <w:rPr>
                <w:rFonts w:ascii="Arial" w:hAnsi="Arial" w:cs="Arial"/>
              </w:rPr>
              <w:t>о</w:t>
            </w:r>
            <w:r w:rsidRPr="00B22D39">
              <w:rPr>
                <w:rFonts w:ascii="Arial" w:hAnsi="Arial" w:cs="Arial"/>
              </w:rPr>
              <w:t xml:space="preserve">, дефект может быть изолирован таким образом, что способность судна управляться может быть поддержана или быстро </w:t>
            </w:r>
            <w:r w:rsidR="00B22D39">
              <w:rPr>
                <w:rFonts w:ascii="Arial" w:hAnsi="Arial" w:cs="Arial"/>
              </w:rPr>
              <w:br/>
            </w:r>
            <w:r w:rsidRPr="00B22D39">
              <w:rPr>
                <w:rFonts w:ascii="Arial" w:hAnsi="Arial" w:cs="Arial"/>
              </w:rPr>
              <w:t xml:space="preserve">восстановлена после единичного повреждения в системе его </w:t>
            </w:r>
            <w:r w:rsidRPr="00CC39BE">
              <w:rPr>
                <w:rFonts w:ascii="Arial" w:hAnsi="Arial" w:cs="Arial"/>
                <w:spacing w:val="8"/>
              </w:rPr>
              <w:t>трубопровода или в одном из силовых агрегатов</w:t>
            </w:r>
            <w:r w:rsidR="00C1734F" w:rsidRPr="00C1734F">
              <w:rPr>
                <w:rFonts w:ascii="Arial" w:hAnsi="Arial" w:cs="Arial"/>
                <w:spacing w:val="8"/>
                <w:vertAlign w:val="superscript"/>
              </w:rPr>
              <w:t>*</w:t>
            </w:r>
            <w:r w:rsidRPr="00CC39BE">
              <w:rPr>
                <w:rFonts w:ascii="Arial" w:hAnsi="Arial" w:cs="Arial"/>
                <w:spacing w:val="8"/>
              </w:rPr>
              <w:t xml:space="preserve"> (правило II-1/29</w:t>
            </w:r>
            <w:r w:rsidRPr="00B22D39">
              <w:rPr>
                <w:rFonts w:ascii="Arial" w:hAnsi="Arial" w:cs="Arial"/>
                <w:spacing w:val="-4"/>
              </w:rPr>
              <w:t xml:space="preserve"> СОЛАС 74/88</w:t>
            </w:r>
            <w:r w:rsidR="0093015E">
              <w:rPr>
                <w:rFonts w:ascii="Arial" w:hAnsi="Arial" w:cs="Arial"/>
                <w:spacing w:val="-4"/>
              </w:rPr>
              <w:t>/14</w:t>
            </w:r>
            <w:r w:rsidRPr="00B22D39">
              <w:rPr>
                <w:rFonts w:ascii="Arial" w:hAnsi="Arial" w:cs="Arial"/>
                <w:spacing w:val="-4"/>
              </w:rPr>
              <w:t>);</w:t>
            </w:r>
            <w:r w:rsidR="007B3912" w:rsidRPr="00B22D39">
              <w:rPr>
                <w:rFonts w:ascii="Arial" w:hAnsi="Arial" w:cs="Arial"/>
              </w:rPr>
              <w:t xml:space="preserve"> </w:t>
            </w:r>
          </w:p>
        </w:tc>
      </w:tr>
      <w:tr w:rsidR="00FE5180" w:rsidRPr="005362E6" w:rsidTr="00385672">
        <w:tc>
          <w:tcPr>
            <w:tcW w:w="1222" w:type="dxa"/>
            <w:tcBorders>
              <w:top w:val="nil"/>
              <w:left w:val="nil"/>
              <w:bottom w:val="nil"/>
              <w:right w:val="nil"/>
            </w:tcBorders>
            <w:tcMar>
              <w:left w:w="0" w:type="dxa"/>
              <w:right w:w="0" w:type="dxa"/>
            </w:tcMar>
          </w:tcPr>
          <w:p w:rsidR="00FE5180" w:rsidRPr="003113F3" w:rsidRDefault="00FE5180"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FE5180" w:rsidRPr="00943D32" w:rsidRDefault="003D21F1" w:rsidP="008F3C8B">
            <w:pPr>
              <w:tabs>
                <w:tab w:val="left" w:pos="567"/>
              </w:tabs>
              <w:suppressAutoHyphens/>
              <w:spacing w:line="240" w:lineRule="auto"/>
              <w:rPr>
                <w:rFonts w:ascii="Arial" w:hAnsi="Arial" w:cs="Arial"/>
              </w:rPr>
            </w:pPr>
            <w:r>
              <w:rPr>
                <w:rFonts w:ascii="Arial" w:hAnsi="Arial" w:cs="Arial"/>
              </w:rPr>
              <w:t>5.1.3</w:t>
            </w:r>
            <w:r w:rsidR="0093015E">
              <w:rPr>
                <w:rFonts w:ascii="Arial" w:hAnsi="Arial" w:cs="Arial"/>
              </w:rPr>
              <w:t>.40</w:t>
            </w:r>
          </w:p>
        </w:tc>
        <w:tc>
          <w:tcPr>
            <w:tcW w:w="6370" w:type="dxa"/>
            <w:tcBorders>
              <w:top w:val="nil"/>
              <w:left w:val="nil"/>
              <w:bottom w:val="nil"/>
              <w:right w:val="nil"/>
            </w:tcBorders>
            <w:tcMar>
              <w:left w:w="0" w:type="dxa"/>
              <w:right w:w="0" w:type="dxa"/>
            </w:tcMar>
          </w:tcPr>
          <w:p w:rsidR="00FE5180" w:rsidRPr="00D04BB4" w:rsidRDefault="00FE5180" w:rsidP="008F3C8B">
            <w:pPr>
              <w:tabs>
                <w:tab w:val="left" w:pos="945"/>
              </w:tabs>
              <w:spacing w:line="240" w:lineRule="auto"/>
              <w:jc w:val="both"/>
              <w:rPr>
                <w:rFonts w:ascii="Arial" w:hAnsi="Arial" w:cs="Arial"/>
                <w:spacing w:val="4"/>
              </w:rPr>
            </w:pPr>
            <w:r w:rsidRPr="00D04BB4">
              <w:rPr>
                <w:rFonts w:ascii="Arial" w:hAnsi="Arial" w:cs="Arial"/>
                <w:spacing w:val="4"/>
              </w:rPr>
              <w:t xml:space="preserve">подтверждение того, что системы управления главным рулевым </w:t>
            </w:r>
            <w:r w:rsidR="007B3912" w:rsidRPr="00D04BB4">
              <w:rPr>
                <w:rFonts w:ascii="Arial" w:hAnsi="Arial" w:cs="Arial"/>
                <w:spacing w:val="4"/>
              </w:rPr>
              <w:t>устройст</w:t>
            </w:r>
            <w:r w:rsidR="001B6651" w:rsidRPr="00D04BB4">
              <w:rPr>
                <w:rFonts w:ascii="Arial" w:hAnsi="Arial" w:cs="Arial"/>
                <w:spacing w:val="4"/>
              </w:rPr>
              <w:t>в</w:t>
            </w:r>
            <w:r w:rsidR="007B3912" w:rsidRPr="00D04BB4">
              <w:rPr>
                <w:rFonts w:ascii="Arial" w:hAnsi="Arial" w:cs="Arial"/>
                <w:spacing w:val="4"/>
              </w:rPr>
              <w:t>ом</w:t>
            </w:r>
            <w:r w:rsidRPr="00D04BB4">
              <w:rPr>
                <w:rFonts w:ascii="Arial" w:hAnsi="Arial" w:cs="Arial"/>
                <w:spacing w:val="4"/>
              </w:rPr>
              <w:t xml:space="preserve"> как с ходового мостика, так и из румпельного отделения, функционируют удовлетворительно (правило II-1/29 СОЛАС 74/88</w:t>
            </w:r>
            <w:r w:rsidR="0093015E">
              <w:rPr>
                <w:rFonts w:ascii="Arial" w:hAnsi="Arial" w:cs="Arial"/>
                <w:spacing w:val="4"/>
              </w:rPr>
              <w:t>/14</w:t>
            </w:r>
            <w:r w:rsidRPr="00D04BB4">
              <w:rPr>
                <w:rFonts w:ascii="Arial" w:hAnsi="Arial" w:cs="Arial"/>
                <w:spacing w:val="4"/>
              </w:rPr>
              <w:t>);</w:t>
            </w:r>
          </w:p>
        </w:tc>
      </w:tr>
      <w:tr w:rsidR="00FE5180" w:rsidRPr="005362E6" w:rsidTr="00385672">
        <w:tc>
          <w:tcPr>
            <w:tcW w:w="1222" w:type="dxa"/>
            <w:tcBorders>
              <w:top w:val="nil"/>
              <w:left w:val="nil"/>
              <w:bottom w:val="nil"/>
              <w:right w:val="nil"/>
            </w:tcBorders>
            <w:tcMar>
              <w:left w:w="0" w:type="dxa"/>
              <w:right w:w="0" w:type="dxa"/>
            </w:tcMar>
          </w:tcPr>
          <w:p w:rsidR="00FE5180" w:rsidRPr="003113F3" w:rsidRDefault="00FE5180"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FE5180" w:rsidRPr="00943D32" w:rsidRDefault="003D21F1" w:rsidP="008F3C8B">
            <w:pPr>
              <w:tabs>
                <w:tab w:val="left" w:pos="567"/>
              </w:tabs>
              <w:suppressAutoHyphens/>
              <w:spacing w:line="240" w:lineRule="auto"/>
              <w:rPr>
                <w:rFonts w:ascii="Arial" w:hAnsi="Arial" w:cs="Arial"/>
              </w:rPr>
            </w:pPr>
            <w:r>
              <w:rPr>
                <w:rFonts w:ascii="Arial" w:hAnsi="Arial" w:cs="Arial"/>
              </w:rPr>
              <w:t>5.1.3</w:t>
            </w:r>
            <w:r w:rsidR="0093015E">
              <w:rPr>
                <w:rFonts w:ascii="Arial" w:hAnsi="Arial" w:cs="Arial"/>
              </w:rPr>
              <w:t>.41</w:t>
            </w:r>
          </w:p>
        </w:tc>
        <w:tc>
          <w:tcPr>
            <w:tcW w:w="6370" w:type="dxa"/>
            <w:tcBorders>
              <w:top w:val="nil"/>
              <w:left w:val="nil"/>
              <w:bottom w:val="nil"/>
              <w:right w:val="nil"/>
            </w:tcBorders>
            <w:tcMar>
              <w:left w:w="0" w:type="dxa"/>
              <w:right w:w="0" w:type="dxa"/>
            </w:tcMar>
          </w:tcPr>
          <w:p w:rsidR="00FE5180" w:rsidRPr="00882323" w:rsidRDefault="005B5526" w:rsidP="008F3C8B">
            <w:pPr>
              <w:tabs>
                <w:tab w:val="left" w:pos="945"/>
              </w:tabs>
              <w:spacing w:line="240" w:lineRule="auto"/>
              <w:jc w:val="both"/>
              <w:rPr>
                <w:rFonts w:ascii="Arial" w:hAnsi="Arial" w:cs="Arial"/>
              </w:rPr>
            </w:pPr>
            <w:r w:rsidRPr="005B5526">
              <w:rPr>
                <w:rFonts w:ascii="Arial" w:hAnsi="Arial" w:cs="Arial"/>
              </w:rPr>
              <w:t>подтверждение того, что, если главн</w:t>
            </w:r>
            <w:r w:rsidR="007B3912">
              <w:rPr>
                <w:rFonts w:ascii="Arial" w:hAnsi="Arial" w:cs="Arial"/>
              </w:rPr>
              <w:t>ое</w:t>
            </w:r>
            <w:r w:rsidRPr="005B5526">
              <w:rPr>
                <w:rFonts w:ascii="Arial" w:hAnsi="Arial" w:cs="Arial"/>
              </w:rPr>
              <w:t xml:space="preserve"> рулево</w:t>
            </w:r>
            <w:r w:rsidR="007B3912">
              <w:rPr>
                <w:rFonts w:ascii="Arial" w:hAnsi="Arial" w:cs="Arial"/>
              </w:rPr>
              <w:t>е устройство</w:t>
            </w:r>
            <w:r w:rsidRPr="005B5526">
              <w:rPr>
                <w:rFonts w:ascii="Arial" w:hAnsi="Arial" w:cs="Arial"/>
              </w:rPr>
              <w:t xml:space="preserve"> включает два или более одинаковых силовых агрегата, а вспомогательн</w:t>
            </w:r>
            <w:r w:rsidR="007B3912">
              <w:rPr>
                <w:rFonts w:ascii="Arial" w:hAnsi="Arial" w:cs="Arial"/>
              </w:rPr>
              <w:t>ое</w:t>
            </w:r>
            <w:r w:rsidRPr="005B5526">
              <w:rPr>
                <w:rFonts w:ascii="Arial" w:hAnsi="Arial" w:cs="Arial"/>
              </w:rPr>
              <w:t xml:space="preserve"> рулево</w:t>
            </w:r>
            <w:r w:rsidR="007B3912">
              <w:rPr>
                <w:rFonts w:ascii="Arial" w:hAnsi="Arial" w:cs="Arial"/>
              </w:rPr>
              <w:t>е</w:t>
            </w:r>
            <w:r w:rsidRPr="005B5526">
              <w:rPr>
                <w:rFonts w:ascii="Arial" w:hAnsi="Arial" w:cs="Arial"/>
              </w:rPr>
              <w:t xml:space="preserve"> </w:t>
            </w:r>
            <w:r w:rsidR="007B3912">
              <w:rPr>
                <w:rFonts w:ascii="Arial" w:hAnsi="Arial" w:cs="Arial"/>
              </w:rPr>
              <w:t>устройство</w:t>
            </w:r>
            <w:r w:rsidRPr="005B5526">
              <w:rPr>
                <w:rFonts w:ascii="Arial" w:hAnsi="Arial" w:cs="Arial"/>
              </w:rPr>
              <w:t xml:space="preserve"> не </w:t>
            </w:r>
            <w:r w:rsidR="007B3912">
              <w:rPr>
                <w:rFonts w:ascii="Arial" w:hAnsi="Arial" w:cs="Arial"/>
              </w:rPr>
              <w:t>предусмотрено</w:t>
            </w:r>
            <w:r w:rsidRPr="005B5526">
              <w:rPr>
                <w:rFonts w:ascii="Arial" w:hAnsi="Arial" w:cs="Arial"/>
              </w:rPr>
              <w:t xml:space="preserve">, две независимые системы управления с ходового мостика </w:t>
            </w:r>
            <w:r w:rsidRPr="00106159">
              <w:rPr>
                <w:rFonts w:ascii="Arial" w:hAnsi="Arial" w:cs="Arial"/>
                <w:spacing w:val="-2"/>
              </w:rPr>
              <w:t>функционируют удовлетворительно (правило II-1/29 СОЛАС 74/88</w:t>
            </w:r>
            <w:r w:rsidR="0093015E">
              <w:rPr>
                <w:rFonts w:ascii="Arial" w:hAnsi="Arial" w:cs="Arial"/>
                <w:spacing w:val="-2"/>
              </w:rPr>
              <w:t>/14</w:t>
            </w:r>
            <w:r w:rsidRPr="00106159">
              <w:rPr>
                <w:rFonts w:ascii="Arial" w:hAnsi="Arial" w:cs="Arial"/>
                <w:spacing w:val="-2"/>
              </w:rPr>
              <w:t>);</w:t>
            </w:r>
          </w:p>
        </w:tc>
      </w:tr>
      <w:tr w:rsidR="005B5526" w:rsidRPr="005362E6" w:rsidTr="00385672">
        <w:tc>
          <w:tcPr>
            <w:tcW w:w="1222" w:type="dxa"/>
            <w:tcBorders>
              <w:top w:val="nil"/>
              <w:left w:val="nil"/>
              <w:bottom w:val="nil"/>
              <w:right w:val="nil"/>
            </w:tcBorders>
            <w:tcMar>
              <w:left w:w="0" w:type="dxa"/>
              <w:right w:w="0" w:type="dxa"/>
            </w:tcMar>
          </w:tcPr>
          <w:p w:rsidR="005B5526" w:rsidRPr="003113F3" w:rsidRDefault="005B5526"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5B5526" w:rsidRPr="00943D32" w:rsidRDefault="003D21F1" w:rsidP="008F3C8B">
            <w:pPr>
              <w:tabs>
                <w:tab w:val="left" w:pos="567"/>
              </w:tabs>
              <w:suppressAutoHyphens/>
              <w:spacing w:line="240" w:lineRule="auto"/>
              <w:rPr>
                <w:rFonts w:ascii="Arial" w:hAnsi="Arial" w:cs="Arial"/>
              </w:rPr>
            </w:pPr>
            <w:r>
              <w:rPr>
                <w:rFonts w:ascii="Arial" w:hAnsi="Arial" w:cs="Arial"/>
              </w:rPr>
              <w:t>5.1.3</w:t>
            </w:r>
            <w:r w:rsidR="0093015E">
              <w:rPr>
                <w:rFonts w:ascii="Arial" w:hAnsi="Arial" w:cs="Arial"/>
              </w:rPr>
              <w:t>.42</w:t>
            </w:r>
          </w:p>
        </w:tc>
        <w:tc>
          <w:tcPr>
            <w:tcW w:w="6370" w:type="dxa"/>
            <w:tcBorders>
              <w:top w:val="nil"/>
              <w:left w:val="nil"/>
              <w:bottom w:val="nil"/>
              <w:right w:val="nil"/>
            </w:tcBorders>
            <w:tcMar>
              <w:left w:w="0" w:type="dxa"/>
              <w:right w:w="0" w:type="dxa"/>
            </w:tcMar>
          </w:tcPr>
          <w:p w:rsidR="005B5526" w:rsidRPr="00D04BB4" w:rsidRDefault="005B5526" w:rsidP="008F3C8B">
            <w:pPr>
              <w:tabs>
                <w:tab w:val="left" w:pos="945"/>
              </w:tabs>
              <w:spacing w:line="240" w:lineRule="auto"/>
              <w:jc w:val="both"/>
              <w:rPr>
                <w:rFonts w:ascii="Arial" w:hAnsi="Arial" w:cs="Arial"/>
                <w:spacing w:val="4"/>
              </w:rPr>
            </w:pPr>
            <w:r w:rsidRPr="00D04BB4">
              <w:rPr>
                <w:rFonts w:ascii="Arial" w:hAnsi="Arial" w:cs="Arial"/>
                <w:spacing w:val="4"/>
              </w:rPr>
              <w:t>подтверждение того, что система управления вспомогательным рулевым приводом из румпельного отделения и, если он работает от источника энергии, с ходового мостика работает удовлетворительно, и что это управление не зависит от системы управления главным рулевым приводом (правило II-1/29 СОЛАС 74/88</w:t>
            </w:r>
            <w:r w:rsidR="0093015E">
              <w:rPr>
                <w:rFonts w:ascii="Arial" w:hAnsi="Arial" w:cs="Arial"/>
                <w:spacing w:val="4"/>
              </w:rPr>
              <w:t>/14</w:t>
            </w:r>
            <w:r w:rsidRPr="00D04BB4">
              <w:rPr>
                <w:rFonts w:ascii="Arial" w:hAnsi="Arial" w:cs="Arial"/>
                <w:spacing w:val="4"/>
              </w:rPr>
              <w:t>);</w:t>
            </w:r>
          </w:p>
        </w:tc>
      </w:tr>
      <w:tr w:rsidR="005B5526" w:rsidRPr="005362E6" w:rsidTr="00385672">
        <w:tc>
          <w:tcPr>
            <w:tcW w:w="1222" w:type="dxa"/>
            <w:tcBorders>
              <w:top w:val="nil"/>
              <w:left w:val="nil"/>
              <w:bottom w:val="nil"/>
              <w:right w:val="nil"/>
            </w:tcBorders>
            <w:tcMar>
              <w:left w:w="0" w:type="dxa"/>
              <w:right w:w="0" w:type="dxa"/>
            </w:tcMar>
          </w:tcPr>
          <w:p w:rsidR="005B5526" w:rsidRPr="003113F3" w:rsidRDefault="005B5526"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5B5526" w:rsidRPr="00943D32" w:rsidRDefault="003D21F1" w:rsidP="008F3C8B">
            <w:pPr>
              <w:tabs>
                <w:tab w:val="left" w:pos="567"/>
              </w:tabs>
              <w:suppressAutoHyphens/>
              <w:spacing w:line="240" w:lineRule="auto"/>
              <w:rPr>
                <w:rFonts w:ascii="Arial" w:hAnsi="Arial" w:cs="Arial"/>
              </w:rPr>
            </w:pPr>
            <w:r>
              <w:rPr>
                <w:rFonts w:ascii="Arial" w:hAnsi="Arial" w:cs="Arial"/>
              </w:rPr>
              <w:t>5.1.3</w:t>
            </w:r>
            <w:r w:rsidR="0093015E">
              <w:rPr>
                <w:rFonts w:ascii="Arial" w:hAnsi="Arial" w:cs="Arial"/>
              </w:rPr>
              <w:t>.43</w:t>
            </w:r>
          </w:p>
        </w:tc>
        <w:tc>
          <w:tcPr>
            <w:tcW w:w="6370" w:type="dxa"/>
            <w:tcBorders>
              <w:top w:val="nil"/>
              <w:left w:val="nil"/>
              <w:bottom w:val="nil"/>
              <w:right w:val="nil"/>
            </w:tcBorders>
            <w:tcMar>
              <w:left w:w="0" w:type="dxa"/>
              <w:right w:w="0" w:type="dxa"/>
            </w:tcMar>
          </w:tcPr>
          <w:p w:rsidR="005B5526" w:rsidRPr="00882323" w:rsidRDefault="005B5526" w:rsidP="008F3C8B">
            <w:pPr>
              <w:tabs>
                <w:tab w:val="left" w:pos="945"/>
              </w:tabs>
              <w:spacing w:line="240" w:lineRule="auto"/>
              <w:jc w:val="both"/>
              <w:rPr>
                <w:rFonts w:ascii="Arial" w:hAnsi="Arial" w:cs="Arial"/>
              </w:rPr>
            </w:pPr>
            <w:r w:rsidRPr="005B5526">
              <w:rPr>
                <w:rFonts w:ascii="Arial" w:hAnsi="Arial" w:cs="Arial"/>
              </w:rPr>
              <w:t xml:space="preserve">подтверждение того, что система контроля для любой системы управления главным и вспомогательным рулевыми </w:t>
            </w:r>
            <w:r w:rsidR="007B3912">
              <w:rPr>
                <w:rFonts w:ascii="Arial" w:hAnsi="Arial" w:cs="Arial"/>
              </w:rPr>
              <w:t>устройствами</w:t>
            </w:r>
            <w:r w:rsidRPr="005B5526">
              <w:rPr>
                <w:rFonts w:ascii="Arial" w:hAnsi="Arial" w:cs="Arial"/>
              </w:rPr>
              <w:t xml:space="preserve">, приводимой в действие с ходового мостика, может приводиться в действие с поста на ходовом мостике, что в румпельном отделении предусмотрены средства для ее отключения от рулевого </w:t>
            </w:r>
            <w:r w:rsidR="007B3912">
              <w:rPr>
                <w:rFonts w:ascii="Arial" w:hAnsi="Arial" w:cs="Arial"/>
              </w:rPr>
              <w:t>устройства</w:t>
            </w:r>
            <w:r w:rsidRPr="005B5526">
              <w:rPr>
                <w:rFonts w:ascii="Arial" w:hAnsi="Arial" w:cs="Arial"/>
              </w:rPr>
              <w:t>, котор</w:t>
            </w:r>
            <w:r w:rsidR="007B3912">
              <w:rPr>
                <w:rFonts w:ascii="Arial" w:hAnsi="Arial" w:cs="Arial"/>
              </w:rPr>
              <w:t>ое</w:t>
            </w:r>
            <w:r w:rsidRPr="005B5526">
              <w:rPr>
                <w:rFonts w:ascii="Arial" w:hAnsi="Arial" w:cs="Arial"/>
              </w:rPr>
              <w:t xml:space="preserve"> </w:t>
            </w:r>
            <w:r>
              <w:rPr>
                <w:rFonts w:ascii="Arial" w:hAnsi="Arial" w:cs="Arial"/>
              </w:rPr>
              <w:t>она</w:t>
            </w:r>
            <w:r w:rsidRPr="005B5526">
              <w:rPr>
                <w:rFonts w:ascii="Arial" w:hAnsi="Arial" w:cs="Arial"/>
              </w:rPr>
              <w:t xml:space="preserve"> обслуживает, и что в случае потери п</w:t>
            </w:r>
            <w:r>
              <w:rPr>
                <w:rFonts w:ascii="Arial" w:hAnsi="Arial" w:cs="Arial"/>
              </w:rPr>
              <w:t>одачи</w:t>
            </w:r>
            <w:r w:rsidRPr="005B5526">
              <w:rPr>
                <w:rFonts w:ascii="Arial" w:hAnsi="Arial" w:cs="Arial"/>
              </w:rPr>
              <w:t xml:space="preserve"> электроэнерги</w:t>
            </w:r>
            <w:r>
              <w:rPr>
                <w:rFonts w:ascii="Arial" w:hAnsi="Arial" w:cs="Arial"/>
              </w:rPr>
              <w:t>и</w:t>
            </w:r>
            <w:r w:rsidRPr="005B5526">
              <w:rPr>
                <w:rFonts w:ascii="Arial" w:hAnsi="Arial" w:cs="Arial"/>
              </w:rPr>
              <w:t xml:space="preserve"> на ходовом мостике пода</w:t>
            </w:r>
            <w:r>
              <w:rPr>
                <w:rFonts w:ascii="Arial" w:hAnsi="Arial" w:cs="Arial"/>
              </w:rPr>
              <w:t>ю</w:t>
            </w:r>
            <w:r w:rsidRPr="005B5526">
              <w:rPr>
                <w:rFonts w:ascii="Arial" w:hAnsi="Arial" w:cs="Arial"/>
              </w:rPr>
              <w:t>тся звуковой и световой аварийно-предупредительные сигналы (правило II-1/29 СОЛАС 74/88</w:t>
            </w:r>
            <w:r w:rsidR="0093015E">
              <w:rPr>
                <w:rFonts w:ascii="Arial" w:hAnsi="Arial" w:cs="Arial"/>
              </w:rPr>
              <w:t>/14</w:t>
            </w:r>
            <w:r w:rsidRPr="005B5526">
              <w:rPr>
                <w:rFonts w:ascii="Arial" w:hAnsi="Arial" w:cs="Arial"/>
              </w:rPr>
              <w:t>);</w:t>
            </w:r>
          </w:p>
        </w:tc>
      </w:tr>
      <w:tr w:rsidR="005B5526" w:rsidRPr="005362E6" w:rsidTr="00385672">
        <w:tc>
          <w:tcPr>
            <w:tcW w:w="1222" w:type="dxa"/>
            <w:tcBorders>
              <w:top w:val="nil"/>
              <w:left w:val="nil"/>
              <w:bottom w:val="nil"/>
              <w:right w:val="nil"/>
            </w:tcBorders>
            <w:tcMar>
              <w:left w:w="0" w:type="dxa"/>
              <w:right w:w="0" w:type="dxa"/>
            </w:tcMar>
          </w:tcPr>
          <w:p w:rsidR="005B5526" w:rsidRPr="003113F3" w:rsidRDefault="005B5526"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5B5526" w:rsidRPr="00943D32" w:rsidRDefault="003D21F1" w:rsidP="008F3C8B">
            <w:pPr>
              <w:tabs>
                <w:tab w:val="left" w:pos="567"/>
              </w:tabs>
              <w:suppressAutoHyphens/>
              <w:spacing w:line="240" w:lineRule="auto"/>
              <w:rPr>
                <w:rFonts w:ascii="Arial" w:hAnsi="Arial" w:cs="Arial"/>
              </w:rPr>
            </w:pPr>
            <w:r>
              <w:rPr>
                <w:rFonts w:ascii="Arial" w:hAnsi="Arial" w:cs="Arial"/>
              </w:rPr>
              <w:t>5.1.3.44</w:t>
            </w:r>
          </w:p>
        </w:tc>
        <w:tc>
          <w:tcPr>
            <w:tcW w:w="6370" w:type="dxa"/>
            <w:tcBorders>
              <w:top w:val="nil"/>
              <w:left w:val="nil"/>
              <w:bottom w:val="nil"/>
              <w:right w:val="nil"/>
            </w:tcBorders>
            <w:tcMar>
              <w:left w:w="0" w:type="dxa"/>
              <w:right w:w="0" w:type="dxa"/>
            </w:tcMar>
          </w:tcPr>
          <w:p w:rsidR="005B5526" w:rsidRPr="00882323" w:rsidRDefault="005B5526" w:rsidP="008F3C8B">
            <w:pPr>
              <w:tabs>
                <w:tab w:val="left" w:pos="945"/>
              </w:tabs>
              <w:spacing w:line="240" w:lineRule="auto"/>
              <w:jc w:val="both"/>
              <w:rPr>
                <w:rFonts w:ascii="Arial" w:hAnsi="Arial" w:cs="Arial"/>
              </w:rPr>
            </w:pPr>
            <w:r w:rsidRPr="005B5526">
              <w:rPr>
                <w:rFonts w:ascii="Arial" w:hAnsi="Arial" w:cs="Arial"/>
              </w:rPr>
              <w:t xml:space="preserve">подтверждение того, что силовые цепи и системы управления рулевыми приводами с относящимися к ним элементами, кабелями и трубопроводами проложены на всем своем протяжении на </w:t>
            </w:r>
            <w:r>
              <w:rPr>
                <w:rFonts w:ascii="Arial" w:hAnsi="Arial" w:cs="Arial"/>
              </w:rPr>
              <w:t>настолько</w:t>
            </w:r>
            <w:r w:rsidRPr="005B5526">
              <w:rPr>
                <w:rFonts w:ascii="Arial" w:hAnsi="Arial" w:cs="Arial"/>
              </w:rPr>
              <w:t xml:space="preserve"> больш</w:t>
            </w:r>
            <w:r>
              <w:rPr>
                <w:rFonts w:ascii="Arial" w:hAnsi="Arial" w:cs="Arial"/>
              </w:rPr>
              <w:t>о</w:t>
            </w:r>
            <w:r w:rsidRPr="005B5526">
              <w:rPr>
                <w:rFonts w:ascii="Arial" w:hAnsi="Arial" w:cs="Arial"/>
              </w:rPr>
              <w:t>м расстоянии друг от друга</w:t>
            </w:r>
            <w:r>
              <w:rPr>
                <w:rFonts w:ascii="Arial" w:hAnsi="Arial" w:cs="Arial"/>
              </w:rPr>
              <w:t xml:space="preserve">, </w:t>
            </w:r>
            <w:r w:rsidRPr="005B5526">
              <w:rPr>
                <w:rFonts w:ascii="Arial" w:hAnsi="Arial" w:cs="Arial"/>
              </w:rPr>
              <w:t xml:space="preserve"> </w:t>
            </w:r>
            <w:r>
              <w:rPr>
                <w:rFonts w:ascii="Arial" w:hAnsi="Arial" w:cs="Arial"/>
              </w:rPr>
              <w:t>насколько практически осуществимо</w:t>
            </w:r>
            <w:r w:rsidRPr="00DD3DF9">
              <w:rPr>
                <w:rFonts w:ascii="Arial" w:hAnsi="Arial" w:cs="Arial"/>
              </w:rPr>
              <w:t xml:space="preserve"> </w:t>
            </w:r>
            <w:r w:rsidRPr="005B5526">
              <w:rPr>
                <w:rFonts w:ascii="Arial" w:hAnsi="Arial" w:cs="Arial"/>
              </w:rPr>
              <w:t>(правило II-1/29 СОЛАС 74/88</w:t>
            </w:r>
            <w:r w:rsidR="003D21F1">
              <w:rPr>
                <w:rFonts w:ascii="Arial" w:hAnsi="Arial" w:cs="Arial"/>
              </w:rPr>
              <w:t>/14</w:t>
            </w:r>
            <w:r w:rsidRPr="005B5526">
              <w:rPr>
                <w:rFonts w:ascii="Arial" w:hAnsi="Arial" w:cs="Arial"/>
              </w:rPr>
              <w:t>);</w:t>
            </w:r>
          </w:p>
        </w:tc>
      </w:tr>
      <w:tr w:rsidR="000826A6" w:rsidRPr="005362E6" w:rsidTr="00385672">
        <w:tc>
          <w:tcPr>
            <w:tcW w:w="1222" w:type="dxa"/>
            <w:tcBorders>
              <w:top w:val="nil"/>
              <w:left w:val="nil"/>
              <w:bottom w:val="nil"/>
              <w:right w:val="nil"/>
            </w:tcBorders>
            <w:tcMar>
              <w:left w:w="0" w:type="dxa"/>
              <w:right w:w="0" w:type="dxa"/>
            </w:tcMar>
          </w:tcPr>
          <w:p w:rsidR="000826A6" w:rsidRPr="003113F3" w:rsidRDefault="000826A6"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0826A6" w:rsidRPr="00943D32" w:rsidRDefault="003D21F1" w:rsidP="003D21F1">
            <w:pPr>
              <w:tabs>
                <w:tab w:val="left" w:pos="567"/>
              </w:tabs>
              <w:suppressAutoHyphens/>
              <w:spacing w:line="240" w:lineRule="auto"/>
              <w:rPr>
                <w:rFonts w:ascii="Arial" w:hAnsi="Arial" w:cs="Arial"/>
              </w:rPr>
            </w:pPr>
            <w:r>
              <w:rPr>
                <w:rFonts w:ascii="Arial" w:hAnsi="Arial" w:cs="Arial"/>
              </w:rPr>
              <w:t>5.1.3</w:t>
            </w:r>
            <w:r w:rsidR="000826A6" w:rsidRPr="00943D32">
              <w:rPr>
                <w:rFonts w:ascii="Arial" w:hAnsi="Arial" w:cs="Arial"/>
              </w:rPr>
              <w:t>.4</w:t>
            </w:r>
            <w:r>
              <w:rPr>
                <w:rFonts w:ascii="Arial" w:hAnsi="Arial" w:cs="Arial"/>
              </w:rPr>
              <w:t>5</w:t>
            </w:r>
          </w:p>
        </w:tc>
        <w:tc>
          <w:tcPr>
            <w:tcW w:w="6370" w:type="dxa"/>
            <w:tcBorders>
              <w:top w:val="nil"/>
              <w:left w:val="nil"/>
              <w:bottom w:val="nil"/>
              <w:right w:val="nil"/>
            </w:tcBorders>
            <w:tcMar>
              <w:left w:w="0" w:type="dxa"/>
              <w:right w:w="0" w:type="dxa"/>
            </w:tcMar>
          </w:tcPr>
          <w:p w:rsidR="000826A6" w:rsidRPr="00D04BB4" w:rsidRDefault="000826A6" w:rsidP="008F3C8B">
            <w:pPr>
              <w:tabs>
                <w:tab w:val="left" w:pos="945"/>
              </w:tabs>
              <w:spacing w:line="240" w:lineRule="auto"/>
              <w:jc w:val="both"/>
              <w:rPr>
                <w:rFonts w:ascii="Arial" w:hAnsi="Arial" w:cs="Arial"/>
                <w:spacing w:val="2"/>
              </w:rPr>
            </w:pPr>
            <w:r w:rsidRPr="00D04BB4">
              <w:rPr>
                <w:rFonts w:ascii="Arial" w:hAnsi="Arial" w:cs="Arial"/>
                <w:spacing w:val="2"/>
              </w:rPr>
              <w:t>подтверждение того, что средства связи между ходовым мостиком и румпельным отделением работают удовлетворительно, и что на судах с аварийными постами управления</w:t>
            </w:r>
            <w:r w:rsidR="007B3912" w:rsidRPr="00D04BB4">
              <w:rPr>
                <w:rFonts w:ascii="Arial" w:hAnsi="Arial" w:cs="Arial"/>
                <w:spacing w:val="2"/>
              </w:rPr>
              <w:t xml:space="preserve"> судном</w:t>
            </w:r>
            <w:r w:rsidRPr="00D04BB4">
              <w:rPr>
                <w:rFonts w:ascii="Arial" w:hAnsi="Arial" w:cs="Arial"/>
                <w:spacing w:val="2"/>
              </w:rPr>
              <w:t xml:space="preserve"> предусмотрен телефон или другие средства связи для передачи информации о курсе и передачи визуальных показаний компаса </w:t>
            </w:r>
            <w:r w:rsidR="007B3912" w:rsidRPr="00D04BB4">
              <w:rPr>
                <w:rFonts w:ascii="Arial" w:hAnsi="Arial" w:cs="Arial"/>
                <w:spacing w:val="2"/>
              </w:rPr>
              <w:t>на</w:t>
            </w:r>
            <w:r w:rsidRPr="00D04BB4">
              <w:rPr>
                <w:rFonts w:ascii="Arial" w:hAnsi="Arial" w:cs="Arial"/>
                <w:spacing w:val="2"/>
              </w:rPr>
              <w:t xml:space="preserve"> аварийны</w:t>
            </w:r>
            <w:r w:rsidR="007B3912" w:rsidRPr="00D04BB4">
              <w:rPr>
                <w:rFonts w:ascii="Arial" w:hAnsi="Arial" w:cs="Arial"/>
                <w:spacing w:val="2"/>
              </w:rPr>
              <w:t>й</w:t>
            </w:r>
            <w:r w:rsidRPr="00D04BB4">
              <w:rPr>
                <w:rFonts w:ascii="Arial" w:hAnsi="Arial" w:cs="Arial"/>
                <w:spacing w:val="2"/>
              </w:rPr>
              <w:t xml:space="preserve"> пост управления судном (правило II-1/29 СОЛАС 74/88</w:t>
            </w:r>
            <w:r w:rsidR="003D21F1">
              <w:rPr>
                <w:rFonts w:ascii="Arial" w:hAnsi="Arial" w:cs="Arial"/>
                <w:spacing w:val="2"/>
              </w:rPr>
              <w:t>/14</w:t>
            </w:r>
            <w:r w:rsidRPr="00D04BB4">
              <w:rPr>
                <w:rFonts w:ascii="Arial" w:hAnsi="Arial" w:cs="Arial"/>
                <w:spacing w:val="2"/>
              </w:rPr>
              <w:t>) (правило V/19 СОЛАС 74/00);</w:t>
            </w:r>
          </w:p>
        </w:tc>
      </w:tr>
      <w:tr w:rsidR="000826A6" w:rsidRPr="005362E6" w:rsidTr="00385672">
        <w:tc>
          <w:tcPr>
            <w:tcW w:w="1222" w:type="dxa"/>
            <w:tcBorders>
              <w:top w:val="nil"/>
              <w:left w:val="nil"/>
              <w:bottom w:val="nil"/>
              <w:right w:val="nil"/>
            </w:tcBorders>
            <w:tcMar>
              <w:left w:w="0" w:type="dxa"/>
              <w:right w:w="0" w:type="dxa"/>
            </w:tcMar>
          </w:tcPr>
          <w:p w:rsidR="000826A6" w:rsidRPr="003113F3" w:rsidRDefault="000826A6"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0826A6" w:rsidRPr="00943D32" w:rsidRDefault="003D21F1" w:rsidP="008F3C8B">
            <w:pPr>
              <w:tabs>
                <w:tab w:val="left" w:pos="567"/>
              </w:tabs>
              <w:suppressAutoHyphens/>
              <w:spacing w:line="240" w:lineRule="auto"/>
              <w:rPr>
                <w:rFonts w:ascii="Arial" w:hAnsi="Arial" w:cs="Arial"/>
              </w:rPr>
            </w:pPr>
            <w:r>
              <w:rPr>
                <w:rFonts w:ascii="Arial" w:hAnsi="Arial" w:cs="Arial"/>
              </w:rPr>
              <w:t>5.1.3.46</w:t>
            </w:r>
          </w:p>
        </w:tc>
        <w:tc>
          <w:tcPr>
            <w:tcW w:w="6370" w:type="dxa"/>
            <w:tcBorders>
              <w:top w:val="nil"/>
              <w:left w:val="nil"/>
              <w:bottom w:val="nil"/>
              <w:right w:val="nil"/>
            </w:tcBorders>
            <w:tcMar>
              <w:left w:w="0" w:type="dxa"/>
              <w:right w:w="0" w:type="dxa"/>
            </w:tcMar>
          </w:tcPr>
          <w:p w:rsidR="000826A6" w:rsidRPr="00661816" w:rsidRDefault="000826A6" w:rsidP="008F3C8B">
            <w:pPr>
              <w:tabs>
                <w:tab w:val="left" w:pos="945"/>
              </w:tabs>
              <w:spacing w:line="240" w:lineRule="auto"/>
              <w:jc w:val="both"/>
              <w:rPr>
                <w:rFonts w:ascii="Arial" w:hAnsi="Arial" w:cs="Arial"/>
              </w:rPr>
            </w:pPr>
            <w:r w:rsidRPr="00412A13">
              <w:rPr>
                <w:rFonts w:ascii="Arial" w:hAnsi="Arial" w:cs="Arial"/>
              </w:rPr>
              <w:t xml:space="preserve">подтверждение того, что угловое положение руля указывается независимо от системы управления рулевым </w:t>
            </w:r>
            <w:r w:rsidR="007B3912">
              <w:rPr>
                <w:rFonts w:ascii="Arial" w:hAnsi="Arial" w:cs="Arial"/>
              </w:rPr>
              <w:t>устройством</w:t>
            </w:r>
            <w:r w:rsidRPr="00412A13">
              <w:rPr>
                <w:rFonts w:ascii="Arial" w:hAnsi="Arial" w:cs="Arial"/>
              </w:rPr>
              <w:t xml:space="preserve"> на ходовом мостике, если главный рулевой привод работает от источника энергии, и что это угловое положение руля указывается в румпельном отделении (правило II-1/29 СОЛАС 74/88</w:t>
            </w:r>
            <w:r w:rsidR="003D21F1">
              <w:rPr>
                <w:rFonts w:ascii="Arial" w:hAnsi="Arial" w:cs="Arial"/>
              </w:rPr>
              <w:t>/14</w:t>
            </w:r>
            <w:r w:rsidRPr="00412A13">
              <w:rPr>
                <w:rFonts w:ascii="Arial" w:hAnsi="Arial" w:cs="Arial"/>
              </w:rPr>
              <w:t>) (правило V/19 СОЛАС 74/00);</w:t>
            </w:r>
          </w:p>
        </w:tc>
      </w:tr>
      <w:tr w:rsidR="009E39D2" w:rsidRPr="005362E6" w:rsidTr="00385672">
        <w:tc>
          <w:tcPr>
            <w:tcW w:w="1222" w:type="dxa"/>
            <w:tcBorders>
              <w:top w:val="nil"/>
              <w:left w:val="nil"/>
              <w:bottom w:val="nil"/>
              <w:right w:val="nil"/>
            </w:tcBorders>
            <w:tcMar>
              <w:left w:w="0" w:type="dxa"/>
              <w:right w:w="0" w:type="dxa"/>
            </w:tcMar>
          </w:tcPr>
          <w:p w:rsidR="009E39D2" w:rsidRPr="003113F3" w:rsidRDefault="009E39D2"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9E39D2" w:rsidRPr="00943D32" w:rsidRDefault="003D21F1" w:rsidP="008F3C8B">
            <w:pPr>
              <w:tabs>
                <w:tab w:val="left" w:pos="567"/>
              </w:tabs>
              <w:suppressAutoHyphens/>
              <w:spacing w:line="240" w:lineRule="auto"/>
              <w:rPr>
                <w:rFonts w:ascii="Arial" w:hAnsi="Arial" w:cs="Arial"/>
              </w:rPr>
            </w:pPr>
            <w:r>
              <w:rPr>
                <w:rFonts w:ascii="Arial" w:hAnsi="Arial" w:cs="Arial"/>
              </w:rPr>
              <w:t>5.1.3.47</w:t>
            </w:r>
          </w:p>
        </w:tc>
        <w:tc>
          <w:tcPr>
            <w:tcW w:w="6370" w:type="dxa"/>
            <w:tcBorders>
              <w:top w:val="nil"/>
              <w:left w:val="nil"/>
              <w:bottom w:val="nil"/>
              <w:right w:val="nil"/>
            </w:tcBorders>
            <w:tcMar>
              <w:left w:w="0" w:type="dxa"/>
              <w:right w:w="0" w:type="dxa"/>
            </w:tcMar>
          </w:tcPr>
          <w:p w:rsidR="009E39D2" w:rsidRPr="00661816" w:rsidRDefault="009E39D2" w:rsidP="008F3C8B">
            <w:pPr>
              <w:tabs>
                <w:tab w:val="left" w:pos="945"/>
              </w:tabs>
              <w:spacing w:line="240" w:lineRule="auto"/>
              <w:jc w:val="both"/>
              <w:rPr>
                <w:rFonts w:ascii="Arial" w:hAnsi="Arial" w:cs="Arial"/>
              </w:rPr>
            </w:pPr>
            <w:r w:rsidRPr="00412A13">
              <w:rPr>
                <w:rFonts w:ascii="Arial" w:hAnsi="Arial" w:cs="Arial"/>
              </w:rPr>
              <w:t xml:space="preserve">подтверждение того, что </w:t>
            </w:r>
            <w:r>
              <w:rPr>
                <w:rFonts w:ascii="Arial" w:hAnsi="Arial" w:cs="Arial"/>
              </w:rPr>
              <w:t>для</w:t>
            </w:r>
            <w:r w:rsidRPr="00412A13">
              <w:rPr>
                <w:rFonts w:ascii="Arial" w:hAnsi="Arial" w:cs="Arial"/>
              </w:rPr>
              <w:t xml:space="preserve"> гидравлическо</w:t>
            </w:r>
            <w:r>
              <w:rPr>
                <w:rFonts w:ascii="Arial" w:hAnsi="Arial" w:cs="Arial"/>
              </w:rPr>
              <w:t>го</w:t>
            </w:r>
            <w:r w:rsidRPr="00412A13">
              <w:rPr>
                <w:rFonts w:ascii="Arial" w:hAnsi="Arial" w:cs="Arial"/>
              </w:rPr>
              <w:t xml:space="preserve"> рулево</w:t>
            </w:r>
            <w:r>
              <w:rPr>
                <w:rFonts w:ascii="Arial" w:hAnsi="Arial" w:cs="Arial"/>
              </w:rPr>
              <w:t>го</w:t>
            </w:r>
            <w:r w:rsidRPr="00412A13">
              <w:rPr>
                <w:rFonts w:ascii="Arial" w:hAnsi="Arial" w:cs="Arial"/>
              </w:rPr>
              <w:t xml:space="preserve"> привод</w:t>
            </w:r>
            <w:r>
              <w:rPr>
                <w:rFonts w:ascii="Arial" w:hAnsi="Arial" w:cs="Arial"/>
              </w:rPr>
              <w:t>а</w:t>
            </w:r>
            <w:r w:rsidRPr="00412A13">
              <w:rPr>
                <w:rFonts w:ascii="Arial" w:hAnsi="Arial" w:cs="Arial"/>
              </w:rPr>
              <w:t>, работающе</w:t>
            </w:r>
            <w:r>
              <w:rPr>
                <w:rFonts w:ascii="Arial" w:hAnsi="Arial" w:cs="Arial"/>
              </w:rPr>
              <w:t>го</w:t>
            </w:r>
            <w:r w:rsidRPr="00412A13">
              <w:rPr>
                <w:rFonts w:ascii="Arial" w:hAnsi="Arial" w:cs="Arial"/>
              </w:rPr>
              <w:t xml:space="preserve"> от источника энергии, звуковые и световые аварийно-предупредительные сигналы о низком уровне рабочей жидкости для каждого резервуара, подаваемые на ходовом мостике и в машинном помещении, работают удовлетворительно</w:t>
            </w:r>
            <w:r>
              <w:rPr>
                <w:rFonts w:ascii="Arial" w:hAnsi="Arial" w:cs="Arial"/>
              </w:rPr>
              <w:t>,</w:t>
            </w:r>
            <w:r w:rsidRPr="00412A13">
              <w:rPr>
                <w:rFonts w:ascii="Arial" w:hAnsi="Arial" w:cs="Arial"/>
              </w:rPr>
              <w:t xml:space="preserve"> и что по меньшей мере одна силовая система, включая резервуар, может перезаряжаться с места, расположенного в румпельном отделении, от стационарной цистерны, оборудованной указателем уровня жидкости, посредством постоянно подсоединенного трубопровода (правило II-1/29 СОЛАС 74/88</w:t>
            </w:r>
            <w:r w:rsidR="003D21F1">
              <w:rPr>
                <w:rFonts w:ascii="Arial" w:hAnsi="Arial" w:cs="Arial"/>
              </w:rPr>
              <w:t>/14</w:t>
            </w:r>
            <w:r w:rsidRPr="00412A13">
              <w:rPr>
                <w:rFonts w:ascii="Arial" w:hAnsi="Arial" w:cs="Arial"/>
              </w:rPr>
              <w:t>);</w:t>
            </w:r>
          </w:p>
        </w:tc>
      </w:tr>
      <w:tr w:rsidR="009E39D2" w:rsidRPr="005362E6" w:rsidTr="00385672">
        <w:tc>
          <w:tcPr>
            <w:tcW w:w="1222" w:type="dxa"/>
            <w:tcBorders>
              <w:top w:val="nil"/>
              <w:left w:val="nil"/>
              <w:bottom w:val="nil"/>
              <w:right w:val="nil"/>
            </w:tcBorders>
            <w:tcMar>
              <w:left w:w="0" w:type="dxa"/>
              <w:right w:w="0" w:type="dxa"/>
            </w:tcMar>
          </w:tcPr>
          <w:p w:rsidR="009E39D2" w:rsidRPr="003113F3" w:rsidRDefault="009E39D2"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9E39D2" w:rsidRPr="00943D32" w:rsidRDefault="003D21F1" w:rsidP="008F3C8B">
            <w:pPr>
              <w:tabs>
                <w:tab w:val="left" w:pos="567"/>
              </w:tabs>
              <w:suppressAutoHyphens/>
              <w:spacing w:line="240" w:lineRule="auto"/>
              <w:rPr>
                <w:rFonts w:ascii="Arial" w:hAnsi="Arial" w:cs="Arial"/>
              </w:rPr>
            </w:pPr>
            <w:r>
              <w:rPr>
                <w:rFonts w:ascii="Arial" w:hAnsi="Arial" w:cs="Arial"/>
              </w:rPr>
              <w:t>5.1.3.48</w:t>
            </w:r>
          </w:p>
        </w:tc>
        <w:tc>
          <w:tcPr>
            <w:tcW w:w="6370" w:type="dxa"/>
            <w:tcBorders>
              <w:top w:val="nil"/>
              <w:left w:val="nil"/>
              <w:bottom w:val="nil"/>
              <w:right w:val="nil"/>
            </w:tcBorders>
            <w:tcMar>
              <w:left w:w="0" w:type="dxa"/>
              <w:right w:w="0" w:type="dxa"/>
            </w:tcMar>
          </w:tcPr>
          <w:p w:rsidR="009E39D2" w:rsidRPr="00661816" w:rsidRDefault="009E39D2" w:rsidP="008F3C8B">
            <w:pPr>
              <w:tabs>
                <w:tab w:val="left" w:pos="945"/>
              </w:tabs>
              <w:spacing w:line="240" w:lineRule="auto"/>
              <w:jc w:val="both"/>
              <w:rPr>
                <w:rFonts w:ascii="Arial" w:hAnsi="Arial" w:cs="Arial"/>
              </w:rPr>
            </w:pPr>
            <w:r w:rsidRPr="00412A13">
              <w:rPr>
                <w:rFonts w:ascii="Arial" w:hAnsi="Arial" w:cs="Arial"/>
              </w:rPr>
              <w:t xml:space="preserve">подтверждение того, что </w:t>
            </w:r>
            <w:r>
              <w:rPr>
                <w:rFonts w:ascii="Arial" w:hAnsi="Arial" w:cs="Arial"/>
              </w:rPr>
              <w:t xml:space="preserve">в </w:t>
            </w:r>
            <w:r w:rsidRPr="00412A13">
              <w:rPr>
                <w:rFonts w:ascii="Arial" w:hAnsi="Arial" w:cs="Arial"/>
              </w:rPr>
              <w:t xml:space="preserve">румпельное отделение </w:t>
            </w:r>
            <w:r>
              <w:rPr>
                <w:rFonts w:ascii="Arial" w:hAnsi="Arial" w:cs="Arial"/>
              </w:rPr>
              <w:t xml:space="preserve">имеется незатрудненный </w:t>
            </w:r>
            <w:r w:rsidRPr="00412A13">
              <w:rPr>
                <w:rFonts w:ascii="Arial" w:hAnsi="Arial" w:cs="Arial"/>
              </w:rPr>
              <w:t>доступ, что оно, насколько это практически возможно, отделено от машинных помещений и снабжено соответствующими средствами, обеспечивающими безопасные условия для рабочего доступа к механизмам рулевого привода и органам его управления (правило II-1/29 СОЛАС 74/88</w:t>
            </w:r>
            <w:r w:rsidR="003D21F1">
              <w:rPr>
                <w:rFonts w:ascii="Arial" w:hAnsi="Arial" w:cs="Arial"/>
              </w:rPr>
              <w:t>/14</w:t>
            </w:r>
            <w:r w:rsidRPr="00412A13">
              <w:rPr>
                <w:rFonts w:ascii="Arial" w:hAnsi="Arial" w:cs="Arial"/>
              </w:rPr>
              <w:t>);</w:t>
            </w:r>
          </w:p>
        </w:tc>
      </w:tr>
      <w:tr w:rsidR="009E39D2" w:rsidRPr="005362E6" w:rsidTr="00385672">
        <w:tc>
          <w:tcPr>
            <w:tcW w:w="1222" w:type="dxa"/>
            <w:tcBorders>
              <w:top w:val="nil"/>
              <w:left w:val="nil"/>
              <w:bottom w:val="nil"/>
              <w:right w:val="nil"/>
            </w:tcBorders>
            <w:tcMar>
              <w:left w:w="0" w:type="dxa"/>
              <w:right w:w="0" w:type="dxa"/>
            </w:tcMar>
          </w:tcPr>
          <w:p w:rsidR="009E39D2" w:rsidRPr="003113F3" w:rsidRDefault="009E39D2"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9E39D2" w:rsidRPr="00943D32" w:rsidRDefault="003D21F1" w:rsidP="008F3C8B">
            <w:pPr>
              <w:tabs>
                <w:tab w:val="left" w:pos="567"/>
              </w:tabs>
              <w:suppressAutoHyphens/>
              <w:spacing w:line="240" w:lineRule="auto"/>
              <w:rPr>
                <w:rFonts w:ascii="Arial" w:hAnsi="Arial" w:cs="Arial"/>
              </w:rPr>
            </w:pPr>
            <w:r>
              <w:rPr>
                <w:rFonts w:ascii="Arial" w:hAnsi="Arial" w:cs="Arial"/>
              </w:rPr>
              <w:t>5.1.3.49</w:t>
            </w:r>
          </w:p>
        </w:tc>
        <w:tc>
          <w:tcPr>
            <w:tcW w:w="6370" w:type="dxa"/>
            <w:tcBorders>
              <w:top w:val="nil"/>
              <w:left w:val="nil"/>
              <w:bottom w:val="nil"/>
              <w:right w:val="nil"/>
            </w:tcBorders>
            <w:tcMar>
              <w:left w:w="0" w:type="dxa"/>
              <w:right w:w="0" w:type="dxa"/>
            </w:tcMar>
          </w:tcPr>
          <w:p w:rsidR="009E39D2" w:rsidRPr="00661816" w:rsidRDefault="009E39D2" w:rsidP="008F3C8B">
            <w:pPr>
              <w:tabs>
                <w:tab w:val="left" w:pos="945"/>
              </w:tabs>
              <w:spacing w:line="240" w:lineRule="auto"/>
              <w:jc w:val="both"/>
              <w:rPr>
                <w:rFonts w:ascii="Arial" w:hAnsi="Arial" w:cs="Arial"/>
              </w:rPr>
            </w:pPr>
            <w:r w:rsidRPr="00412A13">
              <w:rPr>
                <w:rFonts w:ascii="Arial" w:hAnsi="Arial" w:cs="Arial"/>
              </w:rPr>
              <w:t xml:space="preserve">подтверждение того, что обеспечены средства индикации </w:t>
            </w:r>
            <w:r w:rsidR="00C1734F">
              <w:rPr>
                <w:rFonts w:ascii="Arial" w:hAnsi="Arial" w:cs="Arial"/>
              </w:rPr>
              <w:br/>
            </w:r>
            <w:r w:rsidRPr="00412A13">
              <w:rPr>
                <w:rFonts w:ascii="Arial" w:hAnsi="Arial" w:cs="Arial"/>
              </w:rPr>
              <w:t xml:space="preserve">работы двигателей электрических и электрогидравлических рулевых </w:t>
            </w:r>
            <w:r w:rsidR="007B3912">
              <w:rPr>
                <w:rFonts w:ascii="Arial" w:hAnsi="Arial" w:cs="Arial"/>
              </w:rPr>
              <w:t>устройств</w:t>
            </w:r>
            <w:r w:rsidRPr="00412A13">
              <w:rPr>
                <w:rFonts w:ascii="Arial" w:hAnsi="Arial" w:cs="Arial"/>
              </w:rPr>
              <w:t xml:space="preserve"> на ходовом мостике и в посту управления главными механизмами, а также </w:t>
            </w:r>
            <w:r w:rsidR="00FD607C">
              <w:rPr>
                <w:rFonts w:ascii="Arial" w:hAnsi="Arial" w:cs="Arial"/>
              </w:rPr>
              <w:t xml:space="preserve">что </w:t>
            </w:r>
            <w:r w:rsidRPr="00412A13">
              <w:rPr>
                <w:rFonts w:ascii="Arial" w:hAnsi="Arial" w:cs="Arial"/>
              </w:rPr>
              <w:t xml:space="preserve">аварийно-предупредительная сигнализация о перегрузке и сигнализация, указывающая на потерю питания одной из фаз при трехфазном </w:t>
            </w:r>
            <w:r w:rsidR="00C1734F">
              <w:rPr>
                <w:rFonts w:ascii="Arial" w:hAnsi="Arial" w:cs="Arial"/>
              </w:rPr>
              <w:br/>
            </w:r>
            <w:r w:rsidRPr="00412A13">
              <w:rPr>
                <w:rFonts w:ascii="Arial" w:hAnsi="Arial" w:cs="Arial"/>
              </w:rPr>
              <w:t>питании, расположенная в посту управления главными механизмами, работают удовлетворительно (правило II-1/30 СОЛАС 74/88);</w:t>
            </w:r>
          </w:p>
        </w:tc>
      </w:tr>
      <w:tr w:rsidR="009E39D2" w:rsidRPr="005362E6" w:rsidTr="00385672">
        <w:tc>
          <w:tcPr>
            <w:tcW w:w="1222" w:type="dxa"/>
            <w:tcBorders>
              <w:top w:val="nil"/>
              <w:left w:val="nil"/>
              <w:bottom w:val="nil"/>
              <w:right w:val="nil"/>
            </w:tcBorders>
            <w:tcMar>
              <w:left w:w="0" w:type="dxa"/>
              <w:right w:w="0" w:type="dxa"/>
            </w:tcMar>
          </w:tcPr>
          <w:p w:rsidR="009E39D2" w:rsidRPr="003113F3" w:rsidRDefault="009E39D2"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9E39D2" w:rsidRPr="00943D32" w:rsidRDefault="003D21F1" w:rsidP="008F3C8B">
            <w:pPr>
              <w:tabs>
                <w:tab w:val="left" w:pos="567"/>
              </w:tabs>
              <w:suppressAutoHyphens/>
              <w:spacing w:line="240" w:lineRule="auto"/>
              <w:rPr>
                <w:rFonts w:ascii="Arial" w:hAnsi="Arial" w:cs="Arial"/>
              </w:rPr>
            </w:pPr>
            <w:r>
              <w:rPr>
                <w:rFonts w:ascii="Arial" w:hAnsi="Arial" w:cs="Arial"/>
              </w:rPr>
              <w:t>5.1.3.50</w:t>
            </w:r>
          </w:p>
        </w:tc>
        <w:tc>
          <w:tcPr>
            <w:tcW w:w="6370" w:type="dxa"/>
            <w:tcBorders>
              <w:top w:val="nil"/>
              <w:left w:val="nil"/>
              <w:bottom w:val="nil"/>
              <w:right w:val="nil"/>
            </w:tcBorders>
            <w:tcMar>
              <w:left w:w="0" w:type="dxa"/>
              <w:right w:w="0" w:type="dxa"/>
            </w:tcMar>
          </w:tcPr>
          <w:p w:rsidR="009E39D2" w:rsidRPr="00661816" w:rsidRDefault="009E39D2" w:rsidP="008F3C8B">
            <w:pPr>
              <w:tabs>
                <w:tab w:val="left" w:pos="945"/>
              </w:tabs>
              <w:spacing w:line="240" w:lineRule="auto"/>
              <w:jc w:val="both"/>
              <w:rPr>
                <w:rFonts w:ascii="Arial" w:hAnsi="Arial" w:cs="Arial"/>
              </w:rPr>
            </w:pPr>
            <w:r w:rsidRPr="00D17962">
              <w:rPr>
                <w:rFonts w:ascii="Arial" w:hAnsi="Arial" w:cs="Arial"/>
              </w:rPr>
              <w:t>подтверждение того, что главные и вспомогательные механизмы, необходимые для обеспечения движения и безопасности судна, оборудованы эффективными средствами, обеспечивающими их работу и управление (правило II-1/31 СОЛАС 74/88);</w:t>
            </w:r>
          </w:p>
        </w:tc>
      </w:tr>
      <w:tr w:rsidR="001F2799" w:rsidRPr="005362E6" w:rsidTr="00385672">
        <w:tc>
          <w:tcPr>
            <w:tcW w:w="1222" w:type="dxa"/>
            <w:tcBorders>
              <w:top w:val="nil"/>
              <w:left w:val="nil"/>
              <w:bottom w:val="nil"/>
              <w:right w:val="nil"/>
            </w:tcBorders>
            <w:tcMar>
              <w:left w:w="0" w:type="dxa"/>
              <w:right w:w="0" w:type="dxa"/>
            </w:tcMar>
          </w:tcPr>
          <w:p w:rsidR="001F2799" w:rsidRPr="003113F3" w:rsidRDefault="001F2799"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1F2799" w:rsidRPr="00943D32" w:rsidRDefault="003D21F1" w:rsidP="008F3C8B">
            <w:pPr>
              <w:tabs>
                <w:tab w:val="left" w:pos="567"/>
              </w:tabs>
              <w:suppressAutoHyphens/>
              <w:spacing w:line="240" w:lineRule="auto"/>
              <w:rPr>
                <w:rFonts w:ascii="Arial" w:hAnsi="Arial" w:cs="Arial"/>
              </w:rPr>
            </w:pPr>
            <w:r>
              <w:rPr>
                <w:rFonts w:ascii="Arial" w:hAnsi="Arial" w:cs="Arial"/>
              </w:rPr>
              <w:t>5.1.3.51</w:t>
            </w:r>
          </w:p>
        </w:tc>
        <w:tc>
          <w:tcPr>
            <w:tcW w:w="6370" w:type="dxa"/>
            <w:tcBorders>
              <w:top w:val="nil"/>
              <w:left w:val="nil"/>
              <w:bottom w:val="nil"/>
              <w:right w:val="nil"/>
            </w:tcBorders>
            <w:tcMar>
              <w:left w:w="0" w:type="dxa"/>
              <w:right w:w="0" w:type="dxa"/>
            </w:tcMar>
          </w:tcPr>
          <w:p w:rsidR="001F2799" w:rsidRPr="00661816" w:rsidRDefault="001F2799" w:rsidP="008F3C8B">
            <w:pPr>
              <w:tabs>
                <w:tab w:val="left" w:pos="945"/>
              </w:tabs>
              <w:spacing w:line="240" w:lineRule="auto"/>
              <w:jc w:val="both"/>
              <w:rPr>
                <w:rFonts w:ascii="Arial" w:hAnsi="Arial" w:cs="Arial"/>
              </w:rPr>
            </w:pPr>
            <w:r w:rsidRPr="00D17962">
              <w:rPr>
                <w:rFonts w:ascii="Arial" w:hAnsi="Arial" w:cs="Arial"/>
              </w:rPr>
              <w:t xml:space="preserve">подтверждение того, что </w:t>
            </w:r>
            <w:r w:rsidR="00B62CD6">
              <w:rPr>
                <w:rFonts w:ascii="Arial" w:hAnsi="Arial" w:cs="Arial"/>
              </w:rPr>
              <w:t>в наличии имеются</w:t>
            </w:r>
            <w:r w:rsidRPr="00D17962">
              <w:rPr>
                <w:rFonts w:ascii="Arial" w:hAnsi="Arial" w:cs="Arial"/>
              </w:rPr>
              <w:t xml:space="preserve"> соответствующие средства, если пред</w:t>
            </w:r>
            <w:r>
              <w:rPr>
                <w:rFonts w:ascii="Arial" w:hAnsi="Arial" w:cs="Arial"/>
              </w:rPr>
              <w:t>усматривается</w:t>
            </w:r>
            <w:r w:rsidRPr="00D17962">
              <w:rPr>
                <w:rFonts w:ascii="Arial" w:hAnsi="Arial" w:cs="Arial"/>
              </w:rPr>
              <w:t xml:space="preserve">, что главные механизмы должны дистанционно управляться с ходового мостика, включая, если необходимо, функции управления, контроля, </w:t>
            </w:r>
            <w:r>
              <w:rPr>
                <w:rFonts w:ascii="Arial" w:hAnsi="Arial" w:cs="Arial"/>
              </w:rPr>
              <w:t>оповещения</w:t>
            </w:r>
            <w:r w:rsidRPr="00D17962">
              <w:rPr>
                <w:rFonts w:ascii="Arial" w:hAnsi="Arial" w:cs="Arial"/>
              </w:rPr>
              <w:t>, предупреждения об опасности и обеспечения безопасности (правило II-1/31 СОЛАС 74/00/02);</w:t>
            </w:r>
          </w:p>
        </w:tc>
      </w:tr>
      <w:tr w:rsidR="001F2799" w:rsidRPr="005362E6" w:rsidTr="00385672">
        <w:tc>
          <w:tcPr>
            <w:tcW w:w="1222" w:type="dxa"/>
            <w:tcBorders>
              <w:top w:val="nil"/>
              <w:left w:val="nil"/>
              <w:bottom w:val="nil"/>
              <w:right w:val="nil"/>
            </w:tcBorders>
            <w:tcMar>
              <w:left w:w="0" w:type="dxa"/>
              <w:right w:w="0" w:type="dxa"/>
            </w:tcMar>
          </w:tcPr>
          <w:p w:rsidR="001F2799" w:rsidRPr="003113F3" w:rsidRDefault="001F2799"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1F2799" w:rsidRPr="00943D32" w:rsidRDefault="003D21F1" w:rsidP="008F3C8B">
            <w:pPr>
              <w:tabs>
                <w:tab w:val="left" w:pos="567"/>
              </w:tabs>
              <w:suppressAutoHyphens/>
              <w:spacing w:line="240" w:lineRule="auto"/>
              <w:rPr>
                <w:rFonts w:ascii="Arial" w:hAnsi="Arial" w:cs="Arial"/>
              </w:rPr>
            </w:pPr>
            <w:r>
              <w:rPr>
                <w:rFonts w:ascii="Arial" w:hAnsi="Arial" w:cs="Arial"/>
              </w:rPr>
              <w:t>5.1.3.52</w:t>
            </w:r>
          </w:p>
        </w:tc>
        <w:tc>
          <w:tcPr>
            <w:tcW w:w="6370" w:type="dxa"/>
            <w:tcBorders>
              <w:top w:val="nil"/>
              <w:left w:val="nil"/>
              <w:bottom w:val="nil"/>
              <w:right w:val="nil"/>
            </w:tcBorders>
            <w:tcMar>
              <w:left w:w="0" w:type="dxa"/>
              <w:right w:w="0" w:type="dxa"/>
            </w:tcMar>
          </w:tcPr>
          <w:p w:rsidR="001F2799" w:rsidRPr="00661816" w:rsidRDefault="001F2799" w:rsidP="008F3C8B">
            <w:pPr>
              <w:tabs>
                <w:tab w:val="left" w:pos="945"/>
              </w:tabs>
              <w:spacing w:line="240" w:lineRule="auto"/>
              <w:jc w:val="both"/>
              <w:rPr>
                <w:rFonts w:ascii="Arial" w:hAnsi="Arial" w:cs="Arial"/>
              </w:rPr>
            </w:pPr>
            <w:r w:rsidRPr="00D17962">
              <w:rPr>
                <w:rFonts w:ascii="Arial" w:hAnsi="Arial" w:cs="Arial"/>
              </w:rPr>
              <w:t>подтверждение того, что средства управления работой главных и других механизмов из поста управления главными механизмами находятся в удовлетворительном состоянии (правило II-1/31 СОЛАС 74/88);</w:t>
            </w:r>
          </w:p>
        </w:tc>
      </w:tr>
      <w:tr w:rsidR="001F2799" w:rsidRPr="005362E6" w:rsidTr="00385672">
        <w:tc>
          <w:tcPr>
            <w:tcW w:w="1222" w:type="dxa"/>
            <w:tcBorders>
              <w:top w:val="nil"/>
              <w:left w:val="nil"/>
              <w:bottom w:val="nil"/>
              <w:right w:val="nil"/>
            </w:tcBorders>
            <w:tcMar>
              <w:left w:w="0" w:type="dxa"/>
              <w:right w:w="0" w:type="dxa"/>
            </w:tcMar>
          </w:tcPr>
          <w:p w:rsidR="001F2799" w:rsidRPr="003113F3" w:rsidRDefault="001F2799"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1F2799" w:rsidRPr="00943D32" w:rsidRDefault="003D21F1" w:rsidP="008F3C8B">
            <w:pPr>
              <w:tabs>
                <w:tab w:val="left" w:pos="567"/>
              </w:tabs>
              <w:suppressAutoHyphens/>
              <w:spacing w:line="240" w:lineRule="auto"/>
              <w:rPr>
                <w:rFonts w:ascii="Arial" w:hAnsi="Arial" w:cs="Arial"/>
              </w:rPr>
            </w:pPr>
            <w:r>
              <w:rPr>
                <w:rFonts w:ascii="Arial" w:hAnsi="Arial" w:cs="Arial"/>
              </w:rPr>
              <w:t>5.1.3.53</w:t>
            </w:r>
          </w:p>
        </w:tc>
        <w:tc>
          <w:tcPr>
            <w:tcW w:w="6370" w:type="dxa"/>
            <w:tcBorders>
              <w:top w:val="nil"/>
              <w:left w:val="nil"/>
              <w:bottom w:val="nil"/>
              <w:right w:val="nil"/>
            </w:tcBorders>
            <w:tcMar>
              <w:left w:w="0" w:type="dxa"/>
              <w:right w:w="0" w:type="dxa"/>
            </w:tcMar>
          </w:tcPr>
          <w:p w:rsidR="001F2799" w:rsidRPr="00661816" w:rsidRDefault="001F2799" w:rsidP="008F3C8B">
            <w:pPr>
              <w:tabs>
                <w:tab w:val="left" w:pos="945"/>
              </w:tabs>
              <w:spacing w:line="240" w:lineRule="auto"/>
              <w:jc w:val="both"/>
              <w:rPr>
                <w:rFonts w:ascii="Arial" w:hAnsi="Arial" w:cs="Arial"/>
              </w:rPr>
            </w:pPr>
            <w:r w:rsidRPr="00D17962">
              <w:rPr>
                <w:rFonts w:ascii="Arial" w:hAnsi="Arial" w:cs="Arial"/>
              </w:rPr>
              <w:t>подтверждение того, что</w:t>
            </w:r>
            <w:r>
              <w:rPr>
                <w:rFonts w:ascii="Arial" w:hAnsi="Arial" w:cs="Arial"/>
              </w:rPr>
              <w:t xml:space="preserve"> в общем случае</w:t>
            </w:r>
            <w:r w:rsidRPr="00D17962">
              <w:rPr>
                <w:rFonts w:ascii="Arial" w:hAnsi="Arial" w:cs="Arial"/>
              </w:rPr>
              <w:t xml:space="preserve"> предусмотрены средства для ручного отключения органов автоматического управления</w:t>
            </w:r>
            <w:r>
              <w:rPr>
                <w:rFonts w:ascii="Arial" w:hAnsi="Arial" w:cs="Arial"/>
              </w:rPr>
              <w:t>,</w:t>
            </w:r>
            <w:r w:rsidRPr="00D17962">
              <w:rPr>
                <w:rFonts w:ascii="Arial" w:hAnsi="Arial" w:cs="Arial"/>
              </w:rPr>
              <w:t xml:space="preserve"> и что какая-либо неисправность не препятствует использованию ручного отключения (правило II-1/31 СОЛАС 74/88);</w:t>
            </w:r>
          </w:p>
        </w:tc>
      </w:tr>
      <w:tr w:rsidR="001F2799" w:rsidRPr="005362E6" w:rsidTr="00385672">
        <w:tc>
          <w:tcPr>
            <w:tcW w:w="1222" w:type="dxa"/>
            <w:tcBorders>
              <w:top w:val="nil"/>
              <w:left w:val="nil"/>
              <w:bottom w:val="nil"/>
              <w:right w:val="nil"/>
            </w:tcBorders>
            <w:tcMar>
              <w:left w:w="0" w:type="dxa"/>
              <w:right w:w="0" w:type="dxa"/>
            </w:tcMar>
          </w:tcPr>
          <w:p w:rsidR="001F2799" w:rsidRPr="003113F3" w:rsidRDefault="001F2799"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1F2799" w:rsidRPr="00943D32" w:rsidRDefault="003D21F1" w:rsidP="003D21F1">
            <w:pPr>
              <w:tabs>
                <w:tab w:val="left" w:pos="567"/>
              </w:tabs>
              <w:suppressAutoHyphens/>
              <w:spacing w:line="240" w:lineRule="auto"/>
              <w:rPr>
                <w:rFonts w:ascii="Arial" w:hAnsi="Arial" w:cs="Arial"/>
              </w:rPr>
            </w:pPr>
            <w:r>
              <w:rPr>
                <w:rFonts w:ascii="Arial" w:hAnsi="Arial" w:cs="Arial"/>
              </w:rPr>
              <w:t>5.1.3.54</w:t>
            </w:r>
          </w:p>
        </w:tc>
        <w:tc>
          <w:tcPr>
            <w:tcW w:w="6370" w:type="dxa"/>
            <w:tcBorders>
              <w:top w:val="nil"/>
              <w:left w:val="nil"/>
              <w:bottom w:val="nil"/>
              <w:right w:val="nil"/>
            </w:tcBorders>
            <w:tcMar>
              <w:left w:w="0" w:type="dxa"/>
              <w:right w:w="0" w:type="dxa"/>
            </w:tcMar>
          </w:tcPr>
          <w:p w:rsidR="001F2799" w:rsidRPr="00661816" w:rsidRDefault="001F2799" w:rsidP="008F3C8B">
            <w:pPr>
              <w:tabs>
                <w:tab w:val="left" w:pos="945"/>
              </w:tabs>
              <w:spacing w:line="240" w:lineRule="auto"/>
              <w:jc w:val="both"/>
              <w:rPr>
                <w:rFonts w:ascii="Arial" w:hAnsi="Arial" w:cs="Arial"/>
              </w:rPr>
            </w:pPr>
            <w:r w:rsidRPr="00D17962">
              <w:rPr>
                <w:rFonts w:ascii="Arial" w:hAnsi="Arial" w:cs="Arial"/>
              </w:rPr>
              <w:t>подтверждение того, что котлы, работающие на жидком топливе, и утилизационные паровые котлы, утилизационные парогенераторы, системы паропровод</w:t>
            </w:r>
            <w:r>
              <w:rPr>
                <w:rFonts w:ascii="Arial" w:hAnsi="Arial" w:cs="Arial"/>
              </w:rPr>
              <w:t>ов</w:t>
            </w:r>
            <w:r w:rsidRPr="00D17962">
              <w:rPr>
                <w:rFonts w:ascii="Arial" w:hAnsi="Arial" w:cs="Arial"/>
              </w:rPr>
              <w:t xml:space="preserve"> и системы сжатого воздуха снабжены соответствующими предохранительными устройствами (правила II-1/32</w:t>
            </w:r>
            <w:r>
              <w:rPr>
                <w:rFonts w:ascii="Arial" w:hAnsi="Arial" w:cs="Arial"/>
              </w:rPr>
              <w:t>-</w:t>
            </w:r>
            <w:r w:rsidRPr="00D17962">
              <w:rPr>
                <w:rFonts w:ascii="Arial" w:hAnsi="Arial" w:cs="Arial"/>
              </w:rPr>
              <w:t>34 СОЛАС 74/88);</w:t>
            </w:r>
          </w:p>
        </w:tc>
      </w:tr>
      <w:tr w:rsidR="001F2799" w:rsidRPr="005362E6" w:rsidTr="00385672">
        <w:tc>
          <w:tcPr>
            <w:tcW w:w="1222" w:type="dxa"/>
            <w:tcBorders>
              <w:top w:val="nil"/>
              <w:left w:val="nil"/>
              <w:bottom w:val="nil"/>
              <w:right w:val="nil"/>
            </w:tcBorders>
            <w:tcMar>
              <w:left w:w="0" w:type="dxa"/>
              <w:right w:w="0" w:type="dxa"/>
            </w:tcMar>
          </w:tcPr>
          <w:p w:rsidR="001F2799" w:rsidRPr="003113F3" w:rsidRDefault="001F2799"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1F2799" w:rsidRPr="00943D32" w:rsidRDefault="003D21F1" w:rsidP="008F3C8B">
            <w:pPr>
              <w:tabs>
                <w:tab w:val="left" w:pos="567"/>
              </w:tabs>
              <w:suppressAutoHyphens/>
              <w:spacing w:line="240" w:lineRule="auto"/>
              <w:rPr>
                <w:rFonts w:ascii="Arial" w:hAnsi="Arial" w:cs="Arial"/>
              </w:rPr>
            </w:pPr>
            <w:r>
              <w:rPr>
                <w:rFonts w:ascii="Arial" w:hAnsi="Arial" w:cs="Arial"/>
              </w:rPr>
              <w:t>5.1.3.55</w:t>
            </w:r>
          </w:p>
        </w:tc>
        <w:tc>
          <w:tcPr>
            <w:tcW w:w="6370" w:type="dxa"/>
            <w:tcBorders>
              <w:top w:val="nil"/>
              <w:left w:val="nil"/>
              <w:bottom w:val="nil"/>
              <w:right w:val="nil"/>
            </w:tcBorders>
            <w:tcMar>
              <w:left w:w="0" w:type="dxa"/>
              <w:right w:w="0" w:type="dxa"/>
            </w:tcMar>
          </w:tcPr>
          <w:p w:rsidR="001F2799" w:rsidRPr="00D17962" w:rsidRDefault="001F2799" w:rsidP="008F3C8B">
            <w:pPr>
              <w:tabs>
                <w:tab w:val="left" w:pos="945"/>
              </w:tabs>
              <w:spacing w:line="240" w:lineRule="auto"/>
              <w:jc w:val="both"/>
              <w:rPr>
                <w:rFonts w:ascii="Arial" w:hAnsi="Arial" w:cs="Arial"/>
              </w:rPr>
            </w:pPr>
            <w:r w:rsidRPr="00123266">
              <w:rPr>
                <w:rFonts w:ascii="Arial" w:hAnsi="Arial" w:cs="Arial"/>
              </w:rPr>
              <w:t>подтверждение функционирования вентиляции машинных помещений (правило II-1/35 СОЛАС 74/88);</w:t>
            </w:r>
          </w:p>
        </w:tc>
      </w:tr>
      <w:tr w:rsidR="00543DE0" w:rsidRPr="005362E6" w:rsidTr="00385672">
        <w:tc>
          <w:tcPr>
            <w:tcW w:w="1222" w:type="dxa"/>
            <w:tcBorders>
              <w:top w:val="nil"/>
              <w:left w:val="nil"/>
              <w:bottom w:val="nil"/>
              <w:right w:val="nil"/>
            </w:tcBorders>
            <w:tcMar>
              <w:left w:w="0" w:type="dxa"/>
              <w:right w:w="0" w:type="dxa"/>
            </w:tcMar>
          </w:tcPr>
          <w:p w:rsidR="00543DE0" w:rsidRPr="003113F3" w:rsidRDefault="00543DE0"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543DE0" w:rsidRPr="00943D32" w:rsidRDefault="003D21F1" w:rsidP="003D21F1">
            <w:pPr>
              <w:tabs>
                <w:tab w:val="left" w:pos="567"/>
              </w:tabs>
              <w:suppressAutoHyphens/>
              <w:spacing w:line="240" w:lineRule="auto"/>
              <w:rPr>
                <w:rFonts w:ascii="Arial" w:hAnsi="Arial" w:cs="Arial"/>
              </w:rPr>
            </w:pPr>
            <w:r>
              <w:rPr>
                <w:rFonts w:ascii="Arial" w:hAnsi="Arial" w:cs="Arial"/>
              </w:rPr>
              <w:t>5.1.3</w:t>
            </w:r>
            <w:r w:rsidR="00543DE0" w:rsidRPr="00943D32">
              <w:rPr>
                <w:rFonts w:ascii="Arial" w:hAnsi="Arial" w:cs="Arial"/>
              </w:rPr>
              <w:t>.5</w:t>
            </w:r>
            <w:r>
              <w:rPr>
                <w:rFonts w:ascii="Arial" w:hAnsi="Arial" w:cs="Arial"/>
              </w:rPr>
              <w:t>6</w:t>
            </w:r>
          </w:p>
        </w:tc>
        <w:tc>
          <w:tcPr>
            <w:tcW w:w="6370" w:type="dxa"/>
            <w:tcBorders>
              <w:top w:val="nil"/>
              <w:left w:val="nil"/>
              <w:bottom w:val="nil"/>
              <w:right w:val="nil"/>
            </w:tcBorders>
            <w:tcMar>
              <w:left w:w="0" w:type="dxa"/>
              <w:right w:w="0" w:type="dxa"/>
            </w:tcMar>
          </w:tcPr>
          <w:p w:rsidR="00543DE0" w:rsidRPr="003D464D" w:rsidRDefault="00543DE0" w:rsidP="008F3C8B">
            <w:pPr>
              <w:tabs>
                <w:tab w:val="left" w:pos="945"/>
              </w:tabs>
              <w:spacing w:line="240" w:lineRule="auto"/>
              <w:jc w:val="both"/>
              <w:rPr>
                <w:rFonts w:ascii="Arial" w:hAnsi="Arial" w:cs="Arial"/>
              </w:rPr>
            </w:pPr>
            <w:r>
              <w:rPr>
                <w:rFonts w:ascii="Arial" w:hAnsi="Arial" w:cs="Arial"/>
              </w:rPr>
              <w:t xml:space="preserve">где применимо, </w:t>
            </w:r>
            <w:r w:rsidRPr="003D464D">
              <w:rPr>
                <w:rFonts w:ascii="Arial" w:hAnsi="Arial" w:cs="Arial"/>
              </w:rPr>
              <w:t>подтверждение эффективности мер по снижению шума в машинных помещениях (правило II-1/36 СОЛАС 74/88</w:t>
            </w:r>
            <w:r>
              <w:rPr>
                <w:rFonts w:ascii="Arial" w:hAnsi="Arial" w:cs="Arial"/>
              </w:rPr>
              <w:t xml:space="preserve"> и правило </w:t>
            </w:r>
            <w:r w:rsidRPr="003D464D">
              <w:rPr>
                <w:rFonts w:ascii="Arial" w:hAnsi="Arial" w:cs="Arial"/>
              </w:rPr>
              <w:t>II-1/</w:t>
            </w:r>
            <w:r>
              <w:rPr>
                <w:rFonts w:ascii="Arial" w:hAnsi="Arial" w:cs="Arial"/>
              </w:rPr>
              <w:t>3-12.2 СОЛАС 74/12</w:t>
            </w:r>
            <w:r w:rsidRPr="003D464D">
              <w:rPr>
                <w:rFonts w:ascii="Arial" w:hAnsi="Arial" w:cs="Arial"/>
              </w:rPr>
              <w:t>);</w:t>
            </w:r>
            <w:r>
              <w:rPr>
                <w:rFonts w:ascii="Arial" w:hAnsi="Arial" w:cs="Arial"/>
              </w:rPr>
              <w:t xml:space="preserve"> либо подтверждение того, что судно было построено с учетом снижения шума на борту и защиты от шума в соответствии с </w:t>
            </w:r>
            <w:r w:rsidRPr="003D464D">
              <w:rPr>
                <w:rFonts w:ascii="Arial" w:hAnsi="Arial" w:cs="Arial"/>
                <w:i/>
              </w:rPr>
              <w:t>Кодексом по уровням шума на судах</w:t>
            </w:r>
            <w:r>
              <w:rPr>
                <w:rFonts w:ascii="Arial" w:hAnsi="Arial" w:cs="Arial"/>
              </w:rPr>
              <w:t xml:space="preserve">, принятым резолюцией </w:t>
            </w:r>
            <w:r>
              <w:rPr>
                <w:rFonts w:ascii="Arial" w:hAnsi="Arial" w:cs="Arial"/>
                <w:lang w:val="en-US"/>
              </w:rPr>
              <w:t>MSC</w:t>
            </w:r>
            <w:r w:rsidRPr="003D464D">
              <w:rPr>
                <w:rFonts w:ascii="Arial" w:hAnsi="Arial" w:cs="Arial"/>
              </w:rPr>
              <w:t>.</w:t>
            </w:r>
            <w:r>
              <w:rPr>
                <w:rFonts w:ascii="Arial" w:hAnsi="Arial" w:cs="Arial"/>
              </w:rPr>
              <w:t xml:space="preserve">337(91) с поправками (правило </w:t>
            </w:r>
            <w:r w:rsidRPr="003D464D">
              <w:rPr>
                <w:rFonts w:ascii="Arial" w:hAnsi="Arial" w:cs="Arial"/>
              </w:rPr>
              <w:t>II-1/</w:t>
            </w:r>
            <w:r>
              <w:rPr>
                <w:rFonts w:ascii="Arial" w:hAnsi="Arial" w:cs="Arial"/>
              </w:rPr>
              <w:t>3-12 СОЛАС 74/12);</w:t>
            </w:r>
          </w:p>
        </w:tc>
      </w:tr>
      <w:tr w:rsidR="00543DE0" w:rsidRPr="005362E6" w:rsidTr="00385672">
        <w:tc>
          <w:tcPr>
            <w:tcW w:w="1222" w:type="dxa"/>
            <w:tcBorders>
              <w:top w:val="nil"/>
              <w:left w:val="nil"/>
              <w:bottom w:val="nil"/>
              <w:right w:val="nil"/>
            </w:tcBorders>
            <w:tcMar>
              <w:left w:w="0" w:type="dxa"/>
              <w:right w:w="0" w:type="dxa"/>
            </w:tcMar>
          </w:tcPr>
          <w:p w:rsidR="00543DE0" w:rsidRPr="003113F3" w:rsidRDefault="00543DE0"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543DE0" w:rsidRPr="00943D32" w:rsidRDefault="003D21F1" w:rsidP="008F3C8B">
            <w:pPr>
              <w:tabs>
                <w:tab w:val="left" w:pos="567"/>
              </w:tabs>
              <w:suppressAutoHyphens/>
              <w:spacing w:line="240" w:lineRule="auto"/>
              <w:rPr>
                <w:rFonts w:ascii="Arial" w:hAnsi="Arial" w:cs="Arial"/>
              </w:rPr>
            </w:pPr>
            <w:r>
              <w:rPr>
                <w:rFonts w:ascii="Arial" w:hAnsi="Arial" w:cs="Arial"/>
              </w:rPr>
              <w:t>5.1.3.57</w:t>
            </w:r>
          </w:p>
        </w:tc>
        <w:tc>
          <w:tcPr>
            <w:tcW w:w="6370" w:type="dxa"/>
            <w:tcBorders>
              <w:top w:val="nil"/>
              <w:left w:val="nil"/>
              <w:bottom w:val="nil"/>
              <w:right w:val="nil"/>
            </w:tcBorders>
            <w:tcMar>
              <w:left w:w="0" w:type="dxa"/>
              <w:right w:w="0" w:type="dxa"/>
            </w:tcMar>
          </w:tcPr>
          <w:p w:rsidR="00543DE0" w:rsidRPr="00D17962" w:rsidRDefault="00543DE0" w:rsidP="008F3C8B">
            <w:pPr>
              <w:tabs>
                <w:tab w:val="left" w:pos="945"/>
              </w:tabs>
              <w:spacing w:line="240" w:lineRule="auto"/>
              <w:jc w:val="both"/>
              <w:rPr>
                <w:rFonts w:ascii="Arial" w:hAnsi="Arial" w:cs="Arial"/>
              </w:rPr>
            </w:pPr>
            <w:r w:rsidRPr="00537150">
              <w:rPr>
                <w:rFonts w:ascii="Arial" w:hAnsi="Arial" w:cs="Arial"/>
              </w:rPr>
              <w:t>подтверждение того, что машинный телеграф, обеспечивающий визуальную индикацию команд и ответов, как в машинном помещении, так и на ходовом мостике, функционирует удовлетворительно (правило II-1/37 СОЛАС 74/88);</w:t>
            </w:r>
          </w:p>
        </w:tc>
      </w:tr>
      <w:tr w:rsidR="00543DE0" w:rsidRPr="005362E6" w:rsidTr="00385672">
        <w:tc>
          <w:tcPr>
            <w:tcW w:w="1222" w:type="dxa"/>
            <w:tcBorders>
              <w:top w:val="nil"/>
              <w:left w:val="nil"/>
              <w:bottom w:val="nil"/>
              <w:right w:val="nil"/>
            </w:tcBorders>
            <w:tcMar>
              <w:left w:w="0" w:type="dxa"/>
              <w:right w:w="0" w:type="dxa"/>
            </w:tcMar>
          </w:tcPr>
          <w:p w:rsidR="00543DE0" w:rsidRPr="003113F3" w:rsidRDefault="00543DE0"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543DE0" w:rsidRPr="00943D32" w:rsidRDefault="003D21F1" w:rsidP="003D21F1">
            <w:pPr>
              <w:tabs>
                <w:tab w:val="left" w:pos="567"/>
              </w:tabs>
              <w:suppressAutoHyphens/>
              <w:spacing w:line="240" w:lineRule="auto"/>
              <w:rPr>
                <w:rFonts w:ascii="Arial" w:hAnsi="Arial" w:cs="Arial"/>
              </w:rPr>
            </w:pPr>
            <w:r>
              <w:rPr>
                <w:rFonts w:ascii="Arial" w:hAnsi="Arial" w:cs="Arial"/>
              </w:rPr>
              <w:t>5.1.3</w:t>
            </w:r>
            <w:r w:rsidR="00543DE0" w:rsidRPr="00943D32">
              <w:rPr>
                <w:rFonts w:ascii="Arial" w:hAnsi="Arial" w:cs="Arial"/>
              </w:rPr>
              <w:t>.5</w:t>
            </w:r>
            <w:r>
              <w:rPr>
                <w:rFonts w:ascii="Arial" w:hAnsi="Arial" w:cs="Arial"/>
              </w:rPr>
              <w:t>8</w:t>
            </w:r>
          </w:p>
        </w:tc>
        <w:tc>
          <w:tcPr>
            <w:tcW w:w="6370" w:type="dxa"/>
            <w:tcBorders>
              <w:top w:val="nil"/>
              <w:left w:val="nil"/>
              <w:bottom w:val="nil"/>
              <w:right w:val="nil"/>
            </w:tcBorders>
            <w:tcMar>
              <w:left w:w="0" w:type="dxa"/>
              <w:right w:w="0" w:type="dxa"/>
            </w:tcMar>
          </w:tcPr>
          <w:p w:rsidR="00543DE0" w:rsidRPr="00D17962" w:rsidRDefault="00543DE0" w:rsidP="008F3C8B">
            <w:pPr>
              <w:tabs>
                <w:tab w:val="left" w:pos="945"/>
              </w:tabs>
              <w:spacing w:line="240" w:lineRule="auto"/>
              <w:jc w:val="both"/>
              <w:rPr>
                <w:rFonts w:ascii="Arial" w:hAnsi="Arial" w:cs="Arial"/>
              </w:rPr>
            </w:pPr>
            <w:r w:rsidRPr="005055CC">
              <w:rPr>
                <w:rFonts w:ascii="Arial" w:hAnsi="Arial" w:cs="Arial"/>
              </w:rPr>
              <w:t>подтверждение того, что второе средство связи между ходовым мостиком и машинным помещением также функционирует удовлетворительно</w:t>
            </w:r>
            <w:r>
              <w:rPr>
                <w:rFonts w:ascii="Arial" w:hAnsi="Arial" w:cs="Arial"/>
              </w:rPr>
              <w:t>,</w:t>
            </w:r>
            <w:r w:rsidRPr="005055CC">
              <w:rPr>
                <w:rFonts w:ascii="Arial" w:hAnsi="Arial" w:cs="Arial"/>
              </w:rPr>
              <w:t xml:space="preserve"> и что предусмотрены надлежащие средства связи с любыми другими постами, из которых осуществляется управление двигателями (правило II-1/37 СОЛАС 74/88);</w:t>
            </w:r>
          </w:p>
        </w:tc>
      </w:tr>
      <w:tr w:rsidR="00543DE0" w:rsidRPr="005362E6" w:rsidTr="00385672">
        <w:tc>
          <w:tcPr>
            <w:tcW w:w="1222" w:type="dxa"/>
            <w:tcBorders>
              <w:top w:val="nil"/>
              <w:left w:val="nil"/>
              <w:bottom w:val="nil"/>
              <w:right w:val="nil"/>
            </w:tcBorders>
            <w:tcMar>
              <w:left w:w="0" w:type="dxa"/>
              <w:right w:w="0" w:type="dxa"/>
            </w:tcMar>
          </w:tcPr>
          <w:p w:rsidR="00543DE0" w:rsidRPr="003113F3" w:rsidRDefault="00543DE0"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543DE0" w:rsidRPr="00943D32" w:rsidRDefault="003D21F1" w:rsidP="008F3C8B">
            <w:pPr>
              <w:tabs>
                <w:tab w:val="left" w:pos="567"/>
              </w:tabs>
              <w:suppressAutoHyphens/>
              <w:spacing w:line="240" w:lineRule="auto"/>
              <w:rPr>
                <w:rFonts w:ascii="Arial" w:hAnsi="Arial" w:cs="Arial"/>
              </w:rPr>
            </w:pPr>
            <w:r>
              <w:rPr>
                <w:rFonts w:ascii="Arial" w:hAnsi="Arial" w:cs="Arial"/>
              </w:rPr>
              <w:t>5.1.3.59</w:t>
            </w:r>
          </w:p>
        </w:tc>
        <w:tc>
          <w:tcPr>
            <w:tcW w:w="6370" w:type="dxa"/>
            <w:tcBorders>
              <w:top w:val="nil"/>
              <w:left w:val="nil"/>
              <w:bottom w:val="nil"/>
              <w:right w:val="nil"/>
            </w:tcBorders>
            <w:tcMar>
              <w:left w:w="0" w:type="dxa"/>
              <w:right w:w="0" w:type="dxa"/>
            </w:tcMar>
          </w:tcPr>
          <w:p w:rsidR="00543DE0" w:rsidRPr="00D17962" w:rsidRDefault="00543DE0" w:rsidP="008F3C8B">
            <w:pPr>
              <w:tabs>
                <w:tab w:val="left" w:pos="945"/>
              </w:tabs>
              <w:spacing w:line="240" w:lineRule="auto"/>
              <w:jc w:val="both"/>
              <w:rPr>
                <w:rFonts w:ascii="Arial" w:hAnsi="Arial" w:cs="Arial"/>
              </w:rPr>
            </w:pPr>
            <w:r w:rsidRPr="005055CC">
              <w:rPr>
                <w:rFonts w:ascii="Arial" w:hAnsi="Arial" w:cs="Arial"/>
              </w:rPr>
              <w:t>подтверждение того, что сигнализация вызова механиков отчетливо слышна в жилых помещениях для механиков (правило II-1/38 СОЛАС 74/88);</w:t>
            </w:r>
          </w:p>
        </w:tc>
      </w:tr>
      <w:tr w:rsidR="00543DE0" w:rsidRPr="005362E6" w:rsidTr="00385672">
        <w:tc>
          <w:tcPr>
            <w:tcW w:w="1222" w:type="dxa"/>
            <w:tcBorders>
              <w:top w:val="nil"/>
              <w:left w:val="nil"/>
              <w:bottom w:val="nil"/>
              <w:right w:val="nil"/>
            </w:tcBorders>
            <w:tcMar>
              <w:left w:w="0" w:type="dxa"/>
              <w:right w:w="0" w:type="dxa"/>
            </w:tcMar>
          </w:tcPr>
          <w:p w:rsidR="00543DE0" w:rsidRPr="003113F3" w:rsidRDefault="00543DE0"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543DE0" w:rsidRPr="00943D32" w:rsidRDefault="003D21F1" w:rsidP="003D21F1">
            <w:pPr>
              <w:tabs>
                <w:tab w:val="left" w:pos="567"/>
              </w:tabs>
              <w:suppressAutoHyphens/>
              <w:spacing w:line="240" w:lineRule="auto"/>
              <w:rPr>
                <w:rFonts w:ascii="Arial" w:hAnsi="Arial" w:cs="Arial"/>
              </w:rPr>
            </w:pPr>
            <w:r>
              <w:rPr>
                <w:rFonts w:ascii="Arial" w:hAnsi="Arial" w:cs="Arial"/>
              </w:rPr>
              <w:t>5.1.3</w:t>
            </w:r>
            <w:r w:rsidR="00543DE0" w:rsidRPr="00943D32">
              <w:rPr>
                <w:rFonts w:ascii="Arial" w:hAnsi="Arial" w:cs="Arial"/>
              </w:rPr>
              <w:t>.</w:t>
            </w:r>
            <w:r>
              <w:rPr>
                <w:rFonts w:ascii="Arial" w:hAnsi="Arial" w:cs="Arial"/>
              </w:rPr>
              <w:t>60</w:t>
            </w:r>
          </w:p>
        </w:tc>
        <w:tc>
          <w:tcPr>
            <w:tcW w:w="6370" w:type="dxa"/>
            <w:tcBorders>
              <w:top w:val="nil"/>
              <w:left w:val="nil"/>
              <w:bottom w:val="nil"/>
              <w:right w:val="nil"/>
            </w:tcBorders>
            <w:tcMar>
              <w:left w:w="0" w:type="dxa"/>
              <w:right w:w="0" w:type="dxa"/>
            </w:tcMar>
          </w:tcPr>
          <w:p w:rsidR="00543DE0" w:rsidRPr="00CE733C" w:rsidRDefault="00543DE0" w:rsidP="008F3C8B">
            <w:pPr>
              <w:tabs>
                <w:tab w:val="left" w:pos="945"/>
              </w:tabs>
              <w:spacing w:line="240" w:lineRule="auto"/>
              <w:jc w:val="both"/>
              <w:rPr>
                <w:rFonts w:ascii="Arial" w:hAnsi="Arial" w:cs="Arial"/>
              </w:rPr>
            </w:pPr>
            <w:r w:rsidRPr="00CE733C">
              <w:rPr>
                <w:rFonts w:ascii="Arial" w:hAnsi="Arial" w:cs="Arial"/>
              </w:rPr>
              <w:t>подтверждение того, что меры предосторожности, принятые для предотвращения попадания на нагретые поверхности топлива, которое может выйти под давлением из какого-либо из насосов, фильтров или подогревателей, являются эффективными (правило II-2/4.2.2.3 СОЛАС 74/00);</w:t>
            </w:r>
            <w:r w:rsidR="00B62CD6" w:rsidRPr="00CE733C">
              <w:rPr>
                <w:rFonts w:ascii="Arial" w:hAnsi="Arial" w:cs="Arial"/>
              </w:rPr>
              <w:t xml:space="preserve"> </w:t>
            </w:r>
          </w:p>
        </w:tc>
      </w:tr>
      <w:tr w:rsidR="00543DE0" w:rsidRPr="005362E6" w:rsidTr="00385672">
        <w:tc>
          <w:tcPr>
            <w:tcW w:w="1222" w:type="dxa"/>
            <w:tcBorders>
              <w:top w:val="nil"/>
              <w:left w:val="nil"/>
              <w:bottom w:val="nil"/>
              <w:right w:val="nil"/>
            </w:tcBorders>
            <w:tcMar>
              <w:left w:w="0" w:type="dxa"/>
              <w:right w:w="0" w:type="dxa"/>
            </w:tcMar>
          </w:tcPr>
          <w:p w:rsidR="00543DE0" w:rsidRPr="003113F3" w:rsidRDefault="00543DE0"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543DE0" w:rsidRPr="00943D32" w:rsidRDefault="003D21F1" w:rsidP="008F3C8B">
            <w:pPr>
              <w:tabs>
                <w:tab w:val="left" w:pos="567"/>
              </w:tabs>
              <w:suppressAutoHyphens/>
              <w:spacing w:line="240" w:lineRule="auto"/>
              <w:rPr>
                <w:rFonts w:ascii="Arial" w:hAnsi="Arial" w:cs="Arial"/>
              </w:rPr>
            </w:pPr>
            <w:r>
              <w:rPr>
                <w:rFonts w:ascii="Arial" w:hAnsi="Arial" w:cs="Arial"/>
              </w:rPr>
              <w:t>5.1.3.61</w:t>
            </w:r>
          </w:p>
        </w:tc>
        <w:tc>
          <w:tcPr>
            <w:tcW w:w="6370" w:type="dxa"/>
            <w:tcBorders>
              <w:top w:val="nil"/>
              <w:left w:val="nil"/>
              <w:bottom w:val="nil"/>
              <w:right w:val="nil"/>
            </w:tcBorders>
            <w:tcMar>
              <w:left w:w="0" w:type="dxa"/>
              <w:right w:w="0" w:type="dxa"/>
            </w:tcMar>
          </w:tcPr>
          <w:p w:rsidR="00543DE0" w:rsidRPr="00D17962" w:rsidRDefault="00543DE0" w:rsidP="008F3C8B">
            <w:pPr>
              <w:tabs>
                <w:tab w:val="left" w:pos="945"/>
              </w:tabs>
              <w:spacing w:line="240" w:lineRule="auto"/>
              <w:jc w:val="both"/>
              <w:rPr>
                <w:rFonts w:ascii="Arial" w:hAnsi="Arial" w:cs="Arial"/>
              </w:rPr>
            </w:pPr>
            <w:r w:rsidRPr="005055CC">
              <w:rPr>
                <w:rFonts w:ascii="Arial" w:hAnsi="Arial" w:cs="Arial"/>
              </w:rPr>
              <w:t xml:space="preserve">подтверждение того, что средства, устанавливающие количество топлива, содержащегося в любой топливной цистерне, находятся в </w:t>
            </w:r>
            <w:r w:rsidR="005572A9">
              <w:rPr>
                <w:rFonts w:ascii="Arial" w:hAnsi="Arial" w:cs="Arial"/>
              </w:rPr>
              <w:t>удовлетворительном</w:t>
            </w:r>
            <w:r w:rsidR="005572A9" w:rsidRPr="005055CC">
              <w:rPr>
                <w:rFonts w:ascii="Arial" w:hAnsi="Arial" w:cs="Arial"/>
              </w:rPr>
              <w:t xml:space="preserve"> </w:t>
            </w:r>
            <w:r w:rsidRPr="005055CC">
              <w:rPr>
                <w:rFonts w:ascii="Arial" w:hAnsi="Arial" w:cs="Arial"/>
              </w:rPr>
              <w:t xml:space="preserve">рабочем состоянии </w:t>
            </w:r>
            <w:r w:rsidR="005572A9" w:rsidRPr="005055CC">
              <w:rPr>
                <w:rFonts w:ascii="Arial" w:hAnsi="Arial" w:cs="Arial"/>
              </w:rPr>
              <w:t>(правило II-2/</w:t>
            </w:r>
            <w:r w:rsidR="005572A9">
              <w:rPr>
                <w:rFonts w:ascii="Arial" w:hAnsi="Arial" w:cs="Arial"/>
              </w:rPr>
              <w:t>15</w:t>
            </w:r>
            <w:r w:rsidR="005572A9" w:rsidRPr="005055CC">
              <w:rPr>
                <w:rFonts w:ascii="Arial" w:hAnsi="Arial" w:cs="Arial"/>
              </w:rPr>
              <w:t xml:space="preserve"> СОЛАС 74/</w:t>
            </w:r>
            <w:r w:rsidR="005572A9">
              <w:rPr>
                <w:rFonts w:ascii="Arial" w:hAnsi="Arial" w:cs="Arial"/>
              </w:rPr>
              <w:t>88</w:t>
            </w:r>
            <w:r w:rsidR="005572A9" w:rsidRPr="005055CC">
              <w:rPr>
                <w:rFonts w:ascii="Arial" w:hAnsi="Arial" w:cs="Arial"/>
              </w:rPr>
              <w:t xml:space="preserve">) </w:t>
            </w:r>
            <w:r w:rsidRPr="005055CC">
              <w:rPr>
                <w:rFonts w:ascii="Arial" w:hAnsi="Arial" w:cs="Arial"/>
              </w:rPr>
              <w:t>(правило II-2/</w:t>
            </w:r>
            <w:r w:rsidR="005572A9">
              <w:rPr>
                <w:rFonts w:ascii="Arial" w:hAnsi="Arial" w:cs="Arial"/>
              </w:rPr>
              <w:t>33</w:t>
            </w:r>
            <w:r w:rsidRPr="005055CC">
              <w:rPr>
                <w:rFonts w:ascii="Arial" w:hAnsi="Arial" w:cs="Arial"/>
              </w:rPr>
              <w:t xml:space="preserve"> СОЛАС 74/0</w:t>
            </w:r>
            <w:r w:rsidR="005572A9">
              <w:rPr>
                <w:rFonts w:ascii="Arial" w:hAnsi="Arial" w:cs="Arial"/>
              </w:rPr>
              <w:t>2</w:t>
            </w:r>
            <w:r w:rsidRPr="005055CC">
              <w:rPr>
                <w:rFonts w:ascii="Arial" w:hAnsi="Arial" w:cs="Arial"/>
              </w:rPr>
              <w:t>);</w:t>
            </w:r>
          </w:p>
        </w:tc>
      </w:tr>
      <w:tr w:rsidR="005572A9" w:rsidRPr="005362E6" w:rsidTr="00385672">
        <w:tc>
          <w:tcPr>
            <w:tcW w:w="1222" w:type="dxa"/>
            <w:tcBorders>
              <w:top w:val="nil"/>
              <w:left w:val="nil"/>
              <w:bottom w:val="nil"/>
              <w:right w:val="nil"/>
            </w:tcBorders>
            <w:tcMar>
              <w:left w:w="0" w:type="dxa"/>
              <w:right w:w="0" w:type="dxa"/>
            </w:tcMar>
          </w:tcPr>
          <w:p w:rsidR="005572A9" w:rsidRPr="003113F3" w:rsidRDefault="005572A9"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5572A9" w:rsidRPr="00943D32" w:rsidRDefault="003D21F1" w:rsidP="003D21F1">
            <w:pPr>
              <w:tabs>
                <w:tab w:val="left" w:pos="567"/>
              </w:tabs>
              <w:suppressAutoHyphens/>
              <w:spacing w:line="240" w:lineRule="auto"/>
              <w:rPr>
                <w:rFonts w:ascii="Arial" w:hAnsi="Arial" w:cs="Arial"/>
              </w:rPr>
            </w:pPr>
            <w:r>
              <w:rPr>
                <w:rFonts w:ascii="Arial" w:hAnsi="Arial" w:cs="Arial"/>
              </w:rPr>
              <w:t>5.1.3</w:t>
            </w:r>
            <w:r w:rsidR="005572A9" w:rsidRPr="00943D32">
              <w:rPr>
                <w:rFonts w:ascii="Arial" w:hAnsi="Arial" w:cs="Arial"/>
              </w:rPr>
              <w:t>.6</w:t>
            </w:r>
            <w:r>
              <w:rPr>
                <w:rFonts w:ascii="Arial" w:hAnsi="Arial" w:cs="Arial"/>
              </w:rPr>
              <w:t>2</w:t>
            </w:r>
          </w:p>
        </w:tc>
        <w:tc>
          <w:tcPr>
            <w:tcW w:w="6370" w:type="dxa"/>
            <w:tcBorders>
              <w:top w:val="nil"/>
              <w:left w:val="nil"/>
              <w:bottom w:val="nil"/>
              <w:right w:val="nil"/>
            </w:tcBorders>
            <w:tcMar>
              <w:left w:w="0" w:type="dxa"/>
              <w:right w:w="0" w:type="dxa"/>
            </w:tcMar>
          </w:tcPr>
          <w:p w:rsidR="005572A9" w:rsidRPr="00D17962" w:rsidRDefault="005572A9" w:rsidP="008F3C8B">
            <w:pPr>
              <w:tabs>
                <w:tab w:val="left" w:pos="945"/>
              </w:tabs>
              <w:spacing w:line="240" w:lineRule="auto"/>
              <w:jc w:val="both"/>
              <w:rPr>
                <w:rFonts w:ascii="Arial" w:hAnsi="Arial" w:cs="Arial"/>
              </w:rPr>
            </w:pPr>
            <w:r w:rsidRPr="005055CC">
              <w:rPr>
                <w:rFonts w:ascii="Arial" w:hAnsi="Arial" w:cs="Arial"/>
              </w:rPr>
              <w:t xml:space="preserve">подтверждение того, что устройства, предусмотренные для предотвращения </w:t>
            </w:r>
            <w:r>
              <w:rPr>
                <w:rFonts w:ascii="Arial" w:hAnsi="Arial" w:cs="Arial"/>
              </w:rPr>
              <w:t>развития</w:t>
            </w:r>
            <w:r w:rsidRPr="005055CC">
              <w:rPr>
                <w:rFonts w:ascii="Arial" w:hAnsi="Arial" w:cs="Arial"/>
              </w:rPr>
              <w:t xml:space="preserve"> избыточного давления в любой топливной цистерне или в любой части топливной системы, включая трубы</w:t>
            </w:r>
            <w:r>
              <w:rPr>
                <w:rFonts w:ascii="Arial" w:hAnsi="Arial" w:cs="Arial"/>
              </w:rPr>
              <w:t xml:space="preserve"> для</w:t>
            </w:r>
            <w:r w:rsidRPr="005055CC">
              <w:rPr>
                <w:rFonts w:ascii="Arial" w:hAnsi="Arial" w:cs="Arial"/>
              </w:rPr>
              <w:t xml:space="preserve"> </w:t>
            </w:r>
            <w:r>
              <w:rPr>
                <w:rFonts w:ascii="Arial" w:hAnsi="Arial" w:cs="Arial"/>
              </w:rPr>
              <w:t>з</w:t>
            </w:r>
            <w:r w:rsidRPr="005055CC">
              <w:rPr>
                <w:rFonts w:ascii="Arial" w:hAnsi="Arial" w:cs="Arial"/>
              </w:rPr>
              <w:t>аполн</w:t>
            </w:r>
            <w:r>
              <w:rPr>
                <w:rFonts w:ascii="Arial" w:hAnsi="Arial" w:cs="Arial"/>
              </w:rPr>
              <w:t>ения</w:t>
            </w:r>
            <w:r w:rsidRPr="005055CC">
              <w:rPr>
                <w:rFonts w:ascii="Arial" w:hAnsi="Arial" w:cs="Arial"/>
              </w:rPr>
              <w:t xml:space="preserve">, находятся в </w:t>
            </w:r>
            <w:r>
              <w:rPr>
                <w:rFonts w:ascii="Arial" w:hAnsi="Arial" w:cs="Arial"/>
              </w:rPr>
              <w:t>удовлетворительном</w:t>
            </w:r>
            <w:r w:rsidRPr="005055CC">
              <w:rPr>
                <w:rFonts w:ascii="Arial" w:hAnsi="Arial" w:cs="Arial"/>
              </w:rPr>
              <w:t xml:space="preserve"> рабочем состоянии</w:t>
            </w:r>
            <w:r>
              <w:rPr>
                <w:rFonts w:ascii="Arial" w:hAnsi="Arial" w:cs="Arial"/>
              </w:rPr>
              <w:t xml:space="preserve"> </w:t>
            </w:r>
            <w:r w:rsidRPr="005055CC">
              <w:rPr>
                <w:rFonts w:ascii="Arial" w:hAnsi="Arial" w:cs="Arial"/>
              </w:rPr>
              <w:t>(правило II-2/</w:t>
            </w:r>
            <w:r>
              <w:rPr>
                <w:rFonts w:ascii="Arial" w:hAnsi="Arial" w:cs="Arial"/>
              </w:rPr>
              <w:t>15</w:t>
            </w:r>
            <w:r w:rsidRPr="005055CC">
              <w:rPr>
                <w:rFonts w:ascii="Arial" w:hAnsi="Arial" w:cs="Arial"/>
              </w:rPr>
              <w:t xml:space="preserve"> СОЛАС 74/</w:t>
            </w:r>
            <w:r>
              <w:rPr>
                <w:rFonts w:ascii="Arial" w:hAnsi="Arial" w:cs="Arial"/>
              </w:rPr>
              <w:t>88</w:t>
            </w:r>
            <w:r w:rsidRPr="005055CC">
              <w:rPr>
                <w:rFonts w:ascii="Arial" w:hAnsi="Arial" w:cs="Arial"/>
              </w:rPr>
              <w:t>) (правило II-2/</w:t>
            </w:r>
            <w:r>
              <w:rPr>
                <w:rFonts w:ascii="Arial" w:hAnsi="Arial" w:cs="Arial"/>
              </w:rPr>
              <w:t>33</w:t>
            </w:r>
            <w:r w:rsidRPr="005055CC">
              <w:rPr>
                <w:rFonts w:ascii="Arial" w:hAnsi="Arial" w:cs="Arial"/>
              </w:rPr>
              <w:t xml:space="preserve"> СОЛАС 74/0</w:t>
            </w:r>
            <w:r>
              <w:rPr>
                <w:rFonts w:ascii="Arial" w:hAnsi="Arial" w:cs="Arial"/>
              </w:rPr>
              <w:t>2</w:t>
            </w:r>
            <w:r w:rsidRPr="005055CC">
              <w:rPr>
                <w:rFonts w:ascii="Arial" w:hAnsi="Arial" w:cs="Arial"/>
              </w:rPr>
              <w:t>);</w:t>
            </w:r>
          </w:p>
        </w:tc>
      </w:tr>
      <w:tr w:rsidR="008735F6" w:rsidRPr="005362E6" w:rsidTr="00385672">
        <w:tc>
          <w:tcPr>
            <w:tcW w:w="1222" w:type="dxa"/>
            <w:tcBorders>
              <w:top w:val="nil"/>
              <w:left w:val="nil"/>
              <w:bottom w:val="nil"/>
              <w:right w:val="nil"/>
            </w:tcBorders>
            <w:tcMar>
              <w:left w:w="0" w:type="dxa"/>
              <w:right w:w="0" w:type="dxa"/>
            </w:tcMar>
          </w:tcPr>
          <w:p w:rsidR="008735F6" w:rsidRPr="003113F3" w:rsidRDefault="008735F6"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8735F6" w:rsidRPr="00943D32" w:rsidRDefault="003D21F1" w:rsidP="008F3C8B">
            <w:pPr>
              <w:tabs>
                <w:tab w:val="left" w:pos="567"/>
              </w:tabs>
              <w:suppressAutoHyphens/>
              <w:spacing w:line="240" w:lineRule="auto"/>
              <w:rPr>
                <w:rFonts w:ascii="Arial" w:hAnsi="Arial" w:cs="Arial"/>
              </w:rPr>
            </w:pPr>
            <w:r>
              <w:rPr>
                <w:rFonts w:ascii="Arial" w:hAnsi="Arial" w:cs="Arial"/>
              </w:rPr>
              <w:t>5.1.3.63</w:t>
            </w:r>
          </w:p>
        </w:tc>
        <w:tc>
          <w:tcPr>
            <w:tcW w:w="6370" w:type="dxa"/>
            <w:tcBorders>
              <w:top w:val="nil"/>
              <w:left w:val="nil"/>
              <w:bottom w:val="nil"/>
              <w:right w:val="nil"/>
            </w:tcBorders>
            <w:tcMar>
              <w:left w:w="0" w:type="dxa"/>
              <w:right w:w="0" w:type="dxa"/>
            </w:tcMar>
          </w:tcPr>
          <w:p w:rsidR="008735F6" w:rsidRPr="00D17962" w:rsidRDefault="008735F6" w:rsidP="008F3C8B">
            <w:pPr>
              <w:tabs>
                <w:tab w:val="left" w:pos="945"/>
              </w:tabs>
              <w:spacing w:line="240" w:lineRule="auto"/>
              <w:jc w:val="both"/>
              <w:rPr>
                <w:rFonts w:ascii="Arial" w:hAnsi="Arial" w:cs="Arial"/>
              </w:rPr>
            </w:pPr>
            <w:r w:rsidRPr="00565C73">
              <w:rPr>
                <w:rFonts w:ascii="Arial" w:hAnsi="Arial" w:cs="Arial"/>
              </w:rPr>
              <w:t>подтверждение того, что форпиковые цистерны не предназначены для перевозки жидкого топлива, смазочных масел и других воспламеняющихся нефтепродуктов;</w:t>
            </w:r>
          </w:p>
        </w:tc>
      </w:tr>
      <w:tr w:rsidR="004273D2" w:rsidRPr="005362E6" w:rsidTr="00385672">
        <w:tc>
          <w:tcPr>
            <w:tcW w:w="1222" w:type="dxa"/>
            <w:tcBorders>
              <w:top w:val="nil"/>
              <w:left w:val="nil"/>
              <w:bottom w:val="nil"/>
              <w:right w:val="nil"/>
            </w:tcBorders>
            <w:tcMar>
              <w:left w:w="0" w:type="dxa"/>
              <w:right w:w="0" w:type="dxa"/>
            </w:tcMar>
          </w:tcPr>
          <w:p w:rsidR="004273D2" w:rsidRPr="003113F3" w:rsidRDefault="004273D2"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4273D2" w:rsidRPr="00943D32" w:rsidRDefault="003D21F1" w:rsidP="003D21F1">
            <w:pPr>
              <w:tabs>
                <w:tab w:val="left" w:pos="567"/>
              </w:tabs>
              <w:suppressAutoHyphens/>
              <w:spacing w:line="240" w:lineRule="auto"/>
              <w:rPr>
                <w:rFonts w:ascii="Arial" w:hAnsi="Arial" w:cs="Arial"/>
              </w:rPr>
            </w:pPr>
            <w:r>
              <w:rPr>
                <w:rFonts w:ascii="Arial" w:hAnsi="Arial" w:cs="Arial"/>
              </w:rPr>
              <w:t>5.1.3</w:t>
            </w:r>
            <w:r w:rsidR="004273D2" w:rsidRPr="00943D32">
              <w:rPr>
                <w:rFonts w:ascii="Arial" w:hAnsi="Arial" w:cs="Arial"/>
              </w:rPr>
              <w:t>.6</w:t>
            </w:r>
            <w:r>
              <w:rPr>
                <w:rFonts w:ascii="Arial" w:hAnsi="Arial" w:cs="Arial"/>
              </w:rPr>
              <w:t>4</w:t>
            </w:r>
          </w:p>
        </w:tc>
        <w:tc>
          <w:tcPr>
            <w:tcW w:w="6370" w:type="dxa"/>
            <w:tcBorders>
              <w:top w:val="nil"/>
              <w:left w:val="nil"/>
              <w:bottom w:val="nil"/>
              <w:right w:val="nil"/>
            </w:tcBorders>
            <w:tcMar>
              <w:left w:w="0" w:type="dxa"/>
              <w:right w:w="0" w:type="dxa"/>
            </w:tcMar>
          </w:tcPr>
          <w:p w:rsidR="004273D2" w:rsidRPr="00D17962" w:rsidRDefault="004273D2" w:rsidP="008F3C8B">
            <w:pPr>
              <w:tabs>
                <w:tab w:val="left" w:pos="945"/>
              </w:tabs>
              <w:spacing w:line="240" w:lineRule="auto"/>
              <w:jc w:val="both"/>
              <w:rPr>
                <w:rFonts w:ascii="Arial" w:hAnsi="Arial" w:cs="Arial"/>
              </w:rPr>
            </w:pPr>
            <w:r w:rsidRPr="00565C73">
              <w:rPr>
                <w:rFonts w:ascii="Arial" w:hAnsi="Arial" w:cs="Arial"/>
              </w:rPr>
              <w:t>подтверждение того, что электрические установки, включая основной источник электроэнергии и системы освещения, установлены в соответствии с одобренными схемами (правила II-1/40 и 41 СОЛАС 74/88);</w:t>
            </w:r>
          </w:p>
        </w:tc>
      </w:tr>
      <w:tr w:rsidR="004273D2" w:rsidRPr="005362E6" w:rsidTr="00385672">
        <w:tc>
          <w:tcPr>
            <w:tcW w:w="1222" w:type="dxa"/>
            <w:tcBorders>
              <w:top w:val="nil"/>
              <w:left w:val="nil"/>
              <w:bottom w:val="nil"/>
              <w:right w:val="nil"/>
            </w:tcBorders>
            <w:tcMar>
              <w:left w:w="0" w:type="dxa"/>
              <w:right w:w="0" w:type="dxa"/>
            </w:tcMar>
          </w:tcPr>
          <w:p w:rsidR="004273D2" w:rsidRPr="003113F3" w:rsidRDefault="004273D2"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4273D2" w:rsidRPr="00943D32" w:rsidRDefault="003D21F1" w:rsidP="008F3C8B">
            <w:pPr>
              <w:tabs>
                <w:tab w:val="left" w:pos="567"/>
              </w:tabs>
              <w:suppressAutoHyphens/>
              <w:spacing w:line="240" w:lineRule="auto"/>
              <w:rPr>
                <w:rFonts w:ascii="Arial" w:hAnsi="Arial" w:cs="Arial"/>
              </w:rPr>
            </w:pPr>
            <w:r>
              <w:rPr>
                <w:rFonts w:ascii="Arial" w:hAnsi="Arial" w:cs="Arial"/>
              </w:rPr>
              <w:t>5.1.3.65</w:t>
            </w:r>
          </w:p>
        </w:tc>
        <w:tc>
          <w:tcPr>
            <w:tcW w:w="6370" w:type="dxa"/>
            <w:tcBorders>
              <w:top w:val="nil"/>
              <w:left w:val="nil"/>
              <w:bottom w:val="nil"/>
              <w:right w:val="nil"/>
            </w:tcBorders>
            <w:tcMar>
              <w:left w:w="0" w:type="dxa"/>
              <w:right w:w="0" w:type="dxa"/>
            </w:tcMar>
          </w:tcPr>
          <w:p w:rsidR="004273D2" w:rsidRPr="00CE733C" w:rsidRDefault="004273D2" w:rsidP="008F3C8B">
            <w:pPr>
              <w:tabs>
                <w:tab w:val="left" w:pos="945"/>
              </w:tabs>
              <w:spacing w:line="240" w:lineRule="auto"/>
              <w:jc w:val="both"/>
              <w:rPr>
                <w:rFonts w:ascii="Arial" w:hAnsi="Arial" w:cs="Arial"/>
                <w:spacing w:val="4"/>
              </w:rPr>
            </w:pPr>
            <w:r w:rsidRPr="00CE733C">
              <w:rPr>
                <w:rFonts w:ascii="Arial" w:hAnsi="Arial" w:cs="Arial"/>
                <w:spacing w:val="4"/>
              </w:rPr>
              <w:t>подтверждение того, что предусмотрен автономный аварийный источник электроэнергии, и что связанные с ним системы удовлетворительно снабжаются электроэнергией (правило II-1/42 СОЛАС 74/88);</w:t>
            </w:r>
          </w:p>
        </w:tc>
      </w:tr>
      <w:tr w:rsidR="001916F6" w:rsidRPr="005362E6" w:rsidTr="00385672">
        <w:tc>
          <w:tcPr>
            <w:tcW w:w="1222" w:type="dxa"/>
            <w:tcBorders>
              <w:top w:val="nil"/>
              <w:left w:val="nil"/>
              <w:bottom w:val="nil"/>
              <w:right w:val="nil"/>
            </w:tcBorders>
            <w:tcMar>
              <w:left w:w="0" w:type="dxa"/>
              <w:right w:w="0" w:type="dxa"/>
            </w:tcMar>
          </w:tcPr>
          <w:p w:rsidR="001916F6" w:rsidRPr="003113F3" w:rsidRDefault="001916F6"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1916F6" w:rsidRPr="00943D32" w:rsidRDefault="003D21F1" w:rsidP="003D21F1">
            <w:pPr>
              <w:tabs>
                <w:tab w:val="left" w:pos="567"/>
              </w:tabs>
              <w:suppressAutoHyphens/>
              <w:spacing w:line="240" w:lineRule="auto"/>
              <w:rPr>
                <w:rFonts w:ascii="Arial" w:hAnsi="Arial" w:cs="Arial"/>
              </w:rPr>
            </w:pPr>
            <w:r>
              <w:rPr>
                <w:rFonts w:ascii="Arial" w:hAnsi="Arial" w:cs="Arial"/>
              </w:rPr>
              <w:t>5.1.3</w:t>
            </w:r>
            <w:r w:rsidR="001916F6" w:rsidRPr="00943D32">
              <w:rPr>
                <w:rFonts w:ascii="Arial" w:hAnsi="Arial" w:cs="Arial"/>
              </w:rPr>
              <w:t>.6</w:t>
            </w:r>
            <w:r>
              <w:rPr>
                <w:rFonts w:ascii="Arial" w:hAnsi="Arial" w:cs="Arial"/>
              </w:rPr>
              <w:t>6</w:t>
            </w:r>
          </w:p>
        </w:tc>
        <w:tc>
          <w:tcPr>
            <w:tcW w:w="6370" w:type="dxa"/>
            <w:tcBorders>
              <w:top w:val="nil"/>
              <w:left w:val="nil"/>
              <w:bottom w:val="nil"/>
              <w:right w:val="nil"/>
            </w:tcBorders>
            <w:tcMar>
              <w:left w:w="0" w:type="dxa"/>
              <w:right w:w="0" w:type="dxa"/>
            </w:tcMar>
          </w:tcPr>
          <w:p w:rsidR="001916F6" w:rsidRPr="00565C73" w:rsidRDefault="001916F6" w:rsidP="008F3C8B">
            <w:pPr>
              <w:tabs>
                <w:tab w:val="left" w:pos="945"/>
              </w:tabs>
              <w:spacing w:line="240" w:lineRule="auto"/>
              <w:jc w:val="both"/>
              <w:rPr>
                <w:rFonts w:ascii="Arial" w:hAnsi="Arial" w:cs="Arial"/>
              </w:rPr>
            </w:pPr>
            <w:r w:rsidRPr="0054520A">
              <w:rPr>
                <w:rFonts w:ascii="Arial" w:hAnsi="Arial" w:cs="Arial"/>
              </w:rPr>
              <w:t>подтверждение того, что пусковые устройства каждого аварийного генераторного агрегата находятся в удовлетворительном состоянии (правило II-1/44 СОЛАС 74/88);</w:t>
            </w:r>
          </w:p>
        </w:tc>
      </w:tr>
      <w:tr w:rsidR="001916F6" w:rsidRPr="005362E6" w:rsidTr="00385672">
        <w:tc>
          <w:tcPr>
            <w:tcW w:w="1222" w:type="dxa"/>
            <w:tcBorders>
              <w:top w:val="nil"/>
              <w:left w:val="nil"/>
              <w:bottom w:val="nil"/>
              <w:right w:val="nil"/>
            </w:tcBorders>
            <w:tcMar>
              <w:left w:w="0" w:type="dxa"/>
              <w:right w:w="0" w:type="dxa"/>
            </w:tcMar>
          </w:tcPr>
          <w:p w:rsidR="001916F6" w:rsidRPr="003113F3" w:rsidRDefault="001916F6"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1916F6" w:rsidRPr="00943D32" w:rsidRDefault="003D21F1" w:rsidP="008F3C8B">
            <w:pPr>
              <w:tabs>
                <w:tab w:val="left" w:pos="567"/>
              </w:tabs>
              <w:suppressAutoHyphens/>
              <w:spacing w:line="240" w:lineRule="auto"/>
              <w:rPr>
                <w:rFonts w:ascii="Arial" w:hAnsi="Arial" w:cs="Arial"/>
              </w:rPr>
            </w:pPr>
            <w:r>
              <w:rPr>
                <w:rFonts w:ascii="Arial" w:hAnsi="Arial" w:cs="Arial"/>
              </w:rPr>
              <w:t>5.1.3.67</w:t>
            </w:r>
          </w:p>
        </w:tc>
        <w:tc>
          <w:tcPr>
            <w:tcW w:w="6370" w:type="dxa"/>
            <w:tcBorders>
              <w:top w:val="nil"/>
              <w:left w:val="nil"/>
              <w:bottom w:val="nil"/>
              <w:right w:val="nil"/>
            </w:tcBorders>
            <w:tcMar>
              <w:left w:w="0" w:type="dxa"/>
              <w:right w:w="0" w:type="dxa"/>
            </w:tcMar>
          </w:tcPr>
          <w:p w:rsidR="001916F6" w:rsidRPr="00D17962" w:rsidRDefault="001916F6" w:rsidP="008F3C8B">
            <w:pPr>
              <w:tabs>
                <w:tab w:val="left" w:pos="945"/>
              </w:tabs>
              <w:spacing w:line="240" w:lineRule="auto"/>
              <w:jc w:val="both"/>
              <w:rPr>
                <w:rFonts w:ascii="Arial" w:hAnsi="Arial" w:cs="Arial"/>
              </w:rPr>
            </w:pPr>
            <w:r w:rsidRPr="001916F6">
              <w:rPr>
                <w:rFonts w:ascii="Arial" w:hAnsi="Arial" w:cs="Arial"/>
              </w:rPr>
              <w:t>проверку, где это применимо, размещения</w:t>
            </w:r>
            <w:r>
              <w:rPr>
                <w:rFonts w:ascii="Arial" w:hAnsi="Arial" w:cs="Arial"/>
              </w:rPr>
              <w:t xml:space="preserve"> </w:t>
            </w:r>
            <w:r w:rsidRPr="001916F6">
              <w:rPr>
                <w:rFonts w:ascii="Arial" w:hAnsi="Arial" w:cs="Arial"/>
              </w:rPr>
              <w:t>дополнительного аварийного освещения и его испытание (правило II-1/42-1 СОЛАС 74/88);</w:t>
            </w:r>
          </w:p>
        </w:tc>
      </w:tr>
      <w:tr w:rsidR="001916F6" w:rsidRPr="005362E6" w:rsidTr="00385672">
        <w:tc>
          <w:tcPr>
            <w:tcW w:w="1222" w:type="dxa"/>
            <w:tcBorders>
              <w:top w:val="nil"/>
              <w:left w:val="nil"/>
              <w:bottom w:val="nil"/>
              <w:right w:val="nil"/>
            </w:tcBorders>
            <w:tcMar>
              <w:left w:w="0" w:type="dxa"/>
              <w:right w:w="0" w:type="dxa"/>
            </w:tcMar>
          </w:tcPr>
          <w:p w:rsidR="001916F6" w:rsidRPr="003113F3" w:rsidRDefault="001916F6"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1916F6" w:rsidRPr="00943D32" w:rsidRDefault="003D21F1" w:rsidP="008F3C8B">
            <w:pPr>
              <w:tabs>
                <w:tab w:val="left" w:pos="567"/>
              </w:tabs>
              <w:suppressAutoHyphens/>
              <w:spacing w:line="240" w:lineRule="auto"/>
              <w:rPr>
                <w:rFonts w:ascii="Arial" w:hAnsi="Arial" w:cs="Arial"/>
              </w:rPr>
            </w:pPr>
            <w:r>
              <w:rPr>
                <w:rFonts w:ascii="Arial" w:hAnsi="Arial" w:cs="Arial"/>
              </w:rPr>
              <w:t>5.1.3.67</w:t>
            </w:r>
            <w:r w:rsidR="001916F6" w:rsidRPr="00943D32">
              <w:rPr>
                <w:rFonts w:ascii="Arial" w:hAnsi="Arial" w:cs="Arial"/>
              </w:rPr>
              <w:t>.1</w:t>
            </w:r>
          </w:p>
        </w:tc>
        <w:tc>
          <w:tcPr>
            <w:tcW w:w="6370" w:type="dxa"/>
            <w:tcBorders>
              <w:top w:val="nil"/>
              <w:left w:val="nil"/>
              <w:bottom w:val="nil"/>
              <w:right w:val="nil"/>
            </w:tcBorders>
            <w:tcMar>
              <w:left w:w="0" w:type="dxa"/>
              <w:right w:w="0" w:type="dxa"/>
            </w:tcMar>
          </w:tcPr>
          <w:p w:rsidR="001916F6" w:rsidRPr="00D17962" w:rsidRDefault="001916F6" w:rsidP="00E77B96">
            <w:pPr>
              <w:tabs>
                <w:tab w:val="left" w:pos="945"/>
              </w:tabs>
              <w:spacing w:line="240" w:lineRule="auto"/>
              <w:jc w:val="both"/>
              <w:rPr>
                <w:rFonts w:ascii="Arial" w:hAnsi="Arial" w:cs="Arial"/>
              </w:rPr>
            </w:pPr>
            <w:r w:rsidRPr="001916F6">
              <w:rPr>
                <w:rFonts w:ascii="Arial" w:hAnsi="Arial" w:cs="Arial"/>
              </w:rPr>
              <w:t xml:space="preserve">для пассажирских судов, </w:t>
            </w:r>
            <w:r w:rsidR="00744093">
              <w:rPr>
                <w:rFonts w:ascii="Arial" w:hAnsi="Arial" w:cs="Arial"/>
              </w:rPr>
              <w:t>находящихся на этапе постройки</w:t>
            </w:r>
            <w:r w:rsidRPr="001916F6">
              <w:rPr>
                <w:rFonts w:ascii="Arial" w:hAnsi="Arial" w:cs="Arial"/>
              </w:rPr>
              <w:t xml:space="preserve"> 1</w:t>
            </w:r>
            <w:r w:rsidR="00E77B96">
              <w:rPr>
                <w:rFonts w:ascii="Arial" w:hAnsi="Arial" w:cs="Arial"/>
              </w:rPr>
              <w:t> </w:t>
            </w:r>
            <w:r w:rsidRPr="001916F6">
              <w:rPr>
                <w:rFonts w:ascii="Arial" w:hAnsi="Arial" w:cs="Arial"/>
              </w:rPr>
              <w:t xml:space="preserve">июля 2010 года или после этой даты, подтверждение наличия дополнительного освещения во всех каютах и проверку того, что такое освещение автоматически включается и </w:t>
            </w:r>
            <w:r>
              <w:rPr>
                <w:rFonts w:ascii="Arial" w:hAnsi="Arial" w:cs="Arial"/>
              </w:rPr>
              <w:t>работает</w:t>
            </w:r>
            <w:r w:rsidRPr="001916F6">
              <w:rPr>
                <w:rFonts w:ascii="Arial" w:hAnsi="Arial" w:cs="Arial"/>
              </w:rPr>
              <w:t xml:space="preserve"> в течение минимум 30 мин при прекращении подачи электроэнергии для обычного освещения кают (прави</w:t>
            </w:r>
            <w:r w:rsidR="00C1734F">
              <w:rPr>
                <w:rFonts w:ascii="Arial" w:hAnsi="Arial" w:cs="Arial"/>
              </w:rPr>
              <w:t>-</w:t>
            </w:r>
            <w:r w:rsidR="00C1734F">
              <w:rPr>
                <w:rFonts w:ascii="Arial" w:hAnsi="Arial" w:cs="Arial"/>
              </w:rPr>
              <w:br/>
            </w:r>
            <w:r w:rsidRPr="001916F6">
              <w:rPr>
                <w:rFonts w:ascii="Arial" w:hAnsi="Arial" w:cs="Arial"/>
              </w:rPr>
              <w:t>ло II-1/41.6</w:t>
            </w:r>
            <w:r>
              <w:rPr>
                <w:rFonts w:ascii="Arial" w:hAnsi="Arial" w:cs="Arial"/>
              </w:rPr>
              <w:t xml:space="preserve"> СОЛАС 74/06/10);</w:t>
            </w:r>
          </w:p>
        </w:tc>
      </w:tr>
      <w:tr w:rsidR="001916F6" w:rsidRPr="005362E6" w:rsidTr="00385672">
        <w:tc>
          <w:tcPr>
            <w:tcW w:w="1222" w:type="dxa"/>
            <w:tcBorders>
              <w:top w:val="nil"/>
              <w:left w:val="nil"/>
              <w:bottom w:val="nil"/>
              <w:right w:val="nil"/>
            </w:tcBorders>
            <w:tcMar>
              <w:left w:w="0" w:type="dxa"/>
              <w:right w:w="0" w:type="dxa"/>
            </w:tcMar>
          </w:tcPr>
          <w:p w:rsidR="001916F6" w:rsidRPr="003113F3" w:rsidRDefault="001916F6"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1916F6" w:rsidRPr="00943D32" w:rsidRDefault="003D21F1" w:rsidP="008F3C8B">
            <w:pPr>
              <w:tabs>
                <w:tab w:val="left" w:pos="567"/>
              </w:tabs>
              <w:suppressAutoHyphens/>
              <w:spacing w:line="240" w:lineRule="auto"/>
              <w:rPr>
                <w:rFonts w:ascii="Arial" w:hAnsi="Arial" w:cs="Arial"/>
              </w:rPr>
            </w:pPr>
            <w:r>
              <w:rPr>
                <w:rFonts w:ascii="Arial" w:hAnsi="Arial" w:cs="Arial"/>
              </w:rPr>
              <w:t>5.1.3.67</w:t>
            </w:r>
            <w:r w:rsidR="001916F6" w:rsidRPr="00943D32">
              <w:rPr>
                <w:rFonts w:ascii="Arial" w:hAnsi="Arial" w:cs="Arial"/>
              </w:rPr>
              <w:t>.2</w:t>
            </w:r>
          </w:p>
        </w:tc>
        <w:tc>
          <w:tcPr>
            <w:tcW w:w="6370" w:type="dxa"/>
            <w:tcBorders>
              <w:top w:val="nil"/>
              <w:left w:val="nil"/>
              <w:bottom w:val="nil"/>
              <w:right w:val="nil"/>
            </w:tcBorders>
            <w:tcMar>
              <w:left w:w="0" w:type="dxa"/>
              <w:right w:w="0" w:type="dxa"/>
            </w:tcMar>
          </w:tcPr>
          <w:p w:rsidR="001916F6" w:rsidRPr="00D17962" w:rsidRDefault="001916F6" w:rsidP="00E77B96">
            <w:pPr>
              <w:tabs>
                <w:tab w:val="left" w:pos="945"/>
              </w:tabs>
              <w:spacing w:line="240" w:lineRule="auto"/>
              <w:jc w:val="both"/>
              <w:rPr>
                <w:rFonts w:ascii="Arial" w:hAnsi="Arial" w:cs="Arial"/>
              </w:rPr>
            </w:pPr>
            <w:r w:rsidRPr="001916F6">
              <w:rPr>
                <w:rFonts w:ascii="Arial" w:hAnsi="Arial" w:cs="Arial"/>
              </w:rPr>
              <w:t xml:space="preserve">для пассажирских судов, </w:t>
            </w:r>
            <w:r w:rsidR="00744093">
              <w:rPr>
                <w:rFonts w:ascii="Arial" w:hAnsi="Arial" w:cs="Arial"/>
              </w:rPr>
              <w:t>находящихся на этапе постройки</w:t>
            </w:r>
            <w:r w:rsidRPr="001916F6">
              <w:rPr>
                <w:rFonts w:ascii="Arial" w:hAnsi="Arial" w:cs="Arial"/>
              </w:rPr>
              <w:t xml:space="preserve"> 1</w:t>
            </w:r>
            <w:r w:rsidR="00E77B96">
              <w:rPr>
                <w:rFonts w:ascii="Arial" w:hAnsi="Arial" w:cs="Arial"/>
              </w:rPr>
              <w:t> </w:t>
            </w:r>
            <w:r w:rsidRPr="001916F6">
              <w:rPr>
                <w:rFonts w:ascii="Arial" w:hAnsi="Arial" w:cs="Arial"/>
              </w:rPr>
              <w:t>июля 2010 года или после этой даты, наличие в каютах</w:t>
            </w:r>
            <w:r>
              <w:rPr>
                <w:rFonts w:ascii="Arial" w:hAnsi="Arial" w:cs="Arial"/>
              </w:rPr>
              <w:t xml:space="preserve"> датчиков дыма</w:t>
            </w:r>
            <w:r w:rsidRPr="001916F6">
              <w:rPr>
                <w:rFonts w:ascii="Arial" w:hAnsi="Arial" w:cs="Arial"/>
              </w:rPr>
              <w:t>, которые</w:t>
            </w:r>
            <w:r>
              <w:rPr>
                <w:rFonts w:ascii="Arial" w:hAnsi="Arial" w:cs="Arial"/>
              </w:rPr>
              <w:t>,</w:t>
            </w:r>
            <w:r w:rsidRPr="001916F6">
              <w:rPr>
                <w:rFonts w:ascii="Arial" w:hAnsi="Arial" w:cs="Arial"/>
              </w:rPr>
              <w:t xml:space="preserve"> при приведении их в действие</w:t>
            </w:r>
            <w:r>
              <w:rPr>
                <w:rFonts w:ascii="Arial" w:hAnsi="Arial" w:cs="Arial"/>
              </w:rPr>
              <w:t>,</w:t>
            </w:r>
            <w:r w:rsidRPr="001916F6">
              <w:rPr>
                <w:rFonts w:ascii="Arial" w:hAnsi="Arial" w:cs="Arial"/>
              </w:rPr>
              <w:t xml:space="preserve"> способны подавать или вызывать срабатывание звукового сигнала в помещении, в котором они расположены (прави</w:t>
            </w:r>
            <w:r w:rsidR="00C1734F">
              <w:rPr>
                <w:rFonts w:ascii="Arial" w:hAnsi="Arial" w:cs="Arial"/>
              </w:rPr>
              <w:t>-</w:t>
            </w:r>
            <w:r w:rsidR="00C1734F">
              <w:rPr>
                <w:rFonts w:ascii="Arial" w:hAnsi="Arial" w:cs="Arial"/>
              </w:rPr>
              <w:br/>
            </w:r>
            <w:r w:rsidRPr="001916F6">
              <w:rPr>
                <w:rFonts w:ascii="Arial" w:hAnsi="Arial" w:cs="Arial"/>
              </w:rPr>
              <w:t xml:space="preserve">ла II-2/7.5.2 и 7.5.3.1 СОЛАС </w:t>
            </w:r>
            <w:r w:rsidR="00B62CD6">
              <w:rPr>
                <w:rFonts w:ascii="Arial" w:hAnsi="Arial" w:cs="Arial"/>
              </w:rPr>
              <w:t>74/</w:t>
            </w:r>
            <w:r w:rsidRPr="001916F6">
              <w:rPr>
                <w:rFonts w:ascii="Arial" w:hAnsi="Arial" w:cs="Arial"/>
              </w:rPr>
              <w:t>06);</w:t>
            </w:r>
          </w:p>
        </w:tc>
      </w:tr>
      <w:tr w:rsidR="001916F6" w:rsidRPr="005362E6" w:rsidTr="00385672">
        <w:tc>
          <w:tcPr>
            <w:tcW w:w="1222" w:type="dxa"/>
            <w:tcBorders>
              <w:top w:val="nil"/>
              <w:left w:val="nil"/>
              <w:bottom w:val="nil"/>
              <w:right w:val="nil"/>
            </w:tcBorders>
            <w:tcMar>
              <w:left w:w="0" w:type="dxa"/>
              <w:right w:w="0" w:type="dxa"/>
            </w:tcMar>
          </w:tcPr>
          <w:p w:rsidR="001916F6" w:rsidRPr="003113F3" w:rsidRDefault="001916F6"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1916F6" w:rsidRPr="00943D32" w:rsidRDefault="003D21F1" w:rsidP="003D21F1">
            <w:pPr>
              <w:tabs>
                <w:tab w:val="left" w:pos="567"/>
              </w:tabs>
              <w:suppressAutoHyphens/>
              <w:spacing w:line="240" w:lineRule="auto"/>
              <w:rPr>
                <w:rFonts w:ascii="Arial" w:hAnsi="Arial" w:cs="Arial"/>
              </w:rPr>
            </w:pPr>
            <w:r>
              <w:rPr>
                <w:rFonts w:ascii="Arial" w:hAnsi="Arial" w:cs="Arial"/>
              </w:rPr>
              <w:t>5.1.3</w:t>
            </w:r>
            <w:r w:rsidR="001916F6" w:rsidRPr="00943D32">
              <w:rPr>
                <w:rFonts w:ascii="Arial" w:hAnsi="Arial" w:cs="Arial"/>
              </w:rPr>
              <w:t>.6</w:t>
            </w:r>
            <w:r>
              <w:rPr>
                <w:rFonts w:ascii="Arial" w:hAnsi="Arial" w:cs="Arial"/>
              </w:rPr>
              <w:t>8</w:t>
            </w:r>
          </w:p>
        </w:tc>
        <w:tc>
          <w:tcPr>
            <w:tcW w:w="6370" w:type="dxa"/>
            <w:tcBorders>
              <w:top w:val="nil"/>
              <w:left w:val="nil"/>
              <w:bottom w:val="nil"/>
              <w:right w:val="nil"/>
            </w:tcBorders>
            <w:tcMar>
              <w:left w:w="0" w:type="dxa"/>
              <w:right w:w="0" w:type="dxa"/>
            </w:tcMar>
          </w:tcPr>
          <w:p w:rsidR="001916F6" w:rsidRPr="00CE733C" w:rsidRDefault="001916F6" w:rsidP="008F3C8B">
            <w:pPr>
              <w:tabs>
                <w:tab w:val="left" w:pos="945"/>
              </w:tabs>
              <w:spacing w:line="240" w:lineRule="auto"/>
              <w:jc w:val="both"/>
              <w:rPr>
                <w:rFonts w:ascii="Arial" w:hAnsi="Arial" w:cs="Arial"/>
                <w:spacing w:val="4"/>
              </w:rPr>
            </w:pPr>
            <w:r w:rsidRPr="00CE733C">
              <w:rPr>
                <w:rFonts w:ascii="Arial" w:hAnsi="Arial" w:cs="Arial"/>
                <w:spacing w:val="4"/>
              </w:rPr>
              <w:t>подтверждение того, что предусмотрены меры предосторожности против поражения током, пожара и других несчастных случаев, связанных с применением электричества (правило II-1/45 СОЛАС 74/88);</w:t>
            </w:r>
          </w:p>
        </w:tc>
      </w:tr>
      <w:tr w:rsidR="00164BCF" w:rsidRPr="005362E6" w:rsidTr="00385672">
        <w:tc>
          <w:tcPr>
            <w:tcW w:w="1222" w:type="dxa"/>
            <w:tcBorders>
              <w:top w:val="nil"/>
              <w:left w:val="nil"/>
              <w:bottom w:val="nil"/>
              <w:right w:val="nil"/>
            </w:tcBorders>
            <w:tcMar>
              <w:left w:w="0" w:type="dxa"/>
              <w:right w:w="0" w:type="dxa"/>
            </w:tcMar>
          </w:tcPr>
          <w:p w:rsidR="00164BCF" w:rsidRPr="003113F3" w:rsidRDefault="00164BCF"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164BCF" w:rsidRPr="00943D32" w:rsidRDefault="003D21F1" w:rsidP="008F3C8B">
            <w:pPr>
              <w:tabs>
                <w:tab w:val="left" w:pos="567"/>
              </w:tabs>
              <w:suppressAutoHyphens/>
              <w:spacing w:line="240" w:lineRule="auto"/>
              <w:rPr>
                <w:rFonts w:ascii="Arial" w:hAnsi="Arial" w:cs="Arial"/>
              </w:rPr>
            </w:pPr>
            <w:r>
              <w:rPr>
                <w:rFonts w:ascii="Arial" w:hAnsi="Arial" w:cs="Arial"/>
              </w:rPr>
              <w:t>5.1.3.69</w:t>
            </w:r>
          </w:p>
        </w:tc>
        <w:tc>
          <w:tcPr>
            <w:tcW w:w="6370" w:type="dxa"/>
            <w:tcBorders>
              <w:top w:val="nil"/>
              <w:left w:val="nil"/>
              <w:bottom w:val="nil"/>
              <w:right w:val="nil"/>
            </w:tcBorders>
            <w:tcMar>
              <w:left w:w="0" w:type="dxa"/>
              <w:right w:w="0" w:type="dxa"/>
            </w:tcMar>
          </w:tcPr>
          <w:p w:rsidR="00164BCF" w:rsidRPr="00084EE2" w:rsidRDefault="00164BCF" w:rsidP="008F3C8B">
            <w:pPr>
              <w:tabs>
                <w:tab w:val="left" w:pos="945"/>
              </w:tabs>
              <w:spacing w:line="240" w:lineRule="auto"/>
              <w:jc w:val="both"/>
              <w:rPr>
                <w:rFonts w:ascii="Arial" w:hAnsi="Arial" w:cs="Arial"/>
              </w:rPr>
            </w:pPr>
            <w:r w:rsidRPr="00164BCF">
              <w:rPr>
                <w:rFonts w:ascii="Arial" w:hAnsi="Arial" w:cs="Arial"/>
              </w:rPr>
              <w:t>подтверждение, при необходимости, того, что меры, принимаемые в отношении машинных помещений с периодически безвахтенным обслуживанием, являются удовлетворительными (правило II-1/54 СОЛАС 74/88);</w:t>
            </w:r>
          </w:p>
        </w:tc>
      </w:tr>
      <w:tr w:rsidR="00164BCF" w:rsidRPr="005362E6" w:rsidTr="00385672">
        <w:tc>
          <w:tcPr>
            <w:tcW w:w="1222" w:type="dxa"/>
            <w:tcBorders>
              <w:top w:val="nil"/>
              <w:left w:val="nil"/>
              <w:bottom w:val="nil"/>
              <w:right w:val="nil"/>
            </w:tcBorders>
            <w:tcMar>
              <w:left w:w="0" w:type="dxa"/>
              <w:right w:w="0" w:type="dxa"/>
            </w:tcMar>
          </w:tcPr>
          <w:p w:rsidR="00164BCF" w:rsidRPr="003113F3" w:rsidRDefault="00164BCF"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164BCF" w:rsidRPr="00943D32" w:rsidRDefault="003D21F1" w:rsidP="003D21F1">
            <w:pPr>
              <w:tabs>
                <w:tab w:val="left" w:pos="567"/>
              </w:tabs>
              <w:suppressAutoHyphens/>
              <w:spacing w:line="240" w:lineRule="auto"/>
              <w:rPr>
                <w:rFonts w:ascii="Arial" w:hAnsi="Arial" w:cs="Arial"/>
              </w:rPr>
            </w:pPr>
            <w:r w:rsidRPr="00BA26B2">
              <w:rPr>
                <w:rFonts w:ascii="Arial" w:hAnsi="Arial" w:cs="Arial"/>
                <w:color w:val="000000" w:themeColor="text1"/>
              </w:rPr>
              <w:t>5.1.3</w:t>
            </w:r>
            <w:r w:rsidR="00164BCF" w:rsidRPr="00BA26B2">
              <w:rPr>
                <w:rFonts w:ascii="Arial" w:hAnsi="Arial" w:cs="Arial"/>
                <w:color w:val="000000" w:themeColor="text1"/>
              </w:rPr>
              <w:t>.</w:t>
            </w:r>
            <w:r w:rsidRPr="00BA26B2">
              <w:rPr>
                <w:rFonts w:ascii="Arial" w:hAnsi="Arial" w:cs="Arial"/>
                <w:color w:val="000000" w:themeColor="text1"/>
              </w:rPr>
              <w:t>70</w:t>
            </w:r>
          </w:p>
        </w:tc>
        <w:tc>
          <w:tcPr>
            <w:tcW w:w="6370" w:type="dxa"/>
            <w:tcBorders>
              <w:top w:val="nil"/>
              <w:left w:val="nil"/>
              <w:bottom w:val="nil"/>
              <w:right w:val="nil"/>
            </w:tcBorders>
            <w:tcMar>
              <w:left w:w="0" w:type="dxa"/>
              <w:right w:w="0" w:type="dxa"/>
            </w:tcMar>
          </w:tcPr>
          <w:p w:rsidR="00164BCF" w:rsidRPr="00084EE2" w:rsidRDefault="00164BCF" w:rsidP="00BA26B2">
            <w:pPr>
              <w:tabs>
                <w:tab w:val="left" w:pos="945"/>
              </w:tabs>
              <w:spacing w:line="240" w:lineRule="auto"/>
              <w:jc w:val="both"/>
              <w:rPr>
                <w:rFonts w:ascii="Arial" w:hAnsi="Arial" w:cs="Arial"/>
              </w:rPr>
            </w:pPr>
            <w:r w:rsidRPr="00164BCF">
              <w:rPr>
                <w:rFonts w:ascii="Arial" w:hAnsi="Arial" w:cs="Arial"/>
              </w:rPr>
              <w:t>проверку, если примени</w:t>
            </w:r>
            <w:r w:rsidR="00BA26B2">
              <w:rPr>
                <w:rFonts w:ascii="Arial" w:hAnsi="Arial" w:cs="Arial"/>
              </w:rPr>
              <w:t>мо, альтернативных конструкций</w:t>
            </w:r>
            <w:r w:rsidRPr="00164BCF">
              <w:rPr>
                <w:rFonts w:ascii="Arial" w:hAnsi="Arial" w:cs="Arial"/>
              </w:rPr>
              <w:t xml:space="preserve"> и устройств для механизмов или электрических установок</w:t>
            </w:r>
            <w:r>
              <w:rPr>
                <w:rFonts w:ascii="Arial" w:hAnsi="Arial" w:cs="Arial"/>
              </w:rPr>
              <w:t>,</w:t>
            </w:r>
            <w:r w:rsidRPr="00164BCF">
              <w:rPr>
                <w:rFonts w:ascii="Arial" w:hAnsi="Arial" w:cs="Arial"/>
              </w:rPr>
              <w:t xml:space="preserve"> </w:t>
            </w:r>
            <w:r w:rsidR="00BA26B2">
              <w:rPr>
                <w:rFonts w:ascii="Arial" w:hAnsi="Arial" w:cs="Arial"/>
              </w:rPr>
              <w:t xml:space="preserve">систем хранения и распределения топлива с низкой температурой вспышки, </w:t>
            </w:r>
            <w:r w:rsidRPr="00164BCF">
              <w:rPr>
                <w:rFonts w:ascii="Arial" w:hAnsi="Arial" w:cs="Arial"/>
              </w:rPr>
              <w:t>противопожарной безопасности</w:t>
            </w:r>
            <w:r>
              <w:rPr>
                <w:rFonts w:ascii="Arial" w:hAnsi="Arial" w:cs="Arial"/>
              </w:rPr>
              <w:t xml:space="preserve"> или спасательных средств</w:t>
            </w:r>
            <w:r w:rsidR="00267AE3">
              <w:rPr>
                <w:rFonts w:ascii="Arial" w:hAnsi="Arial" w:cs="Arial"/>
              </w:rPr>
              <w:t xml:space="preserve"> и устройств</w:t>
            </w:r>
            <w:r w:rsidRPr="00164BCF">
              <w:rPr>
                <w:rFonts w:ascii="Arial" w:hAnsi="Arial" w:cs="Arial"/>
              </w:rPr>
              <w:t xml:space="preserve"> в соответствии с требованиями к испытаниям и проверке, если таковые имеются, указанными в одобренной документации (правила II-1/55</w:t>
            </w:r>
            <w:r>
              <w:rPr>
                <w:rFonts w:ascii="Arial" w:hAnsi="Arial" w:cs="Arial"/>
              </w:rPr>
              <w:t>,</w:t>
            </w:r>
            <w:r w:rsidRPr="00164BCF">
              <w:rPr>
                <w:rFonts w:ascii="Arial" w:hAnsi="Arial" w:cs="Arial"/>
              </w:rPr>
              <w:t xml:space="preserve"> II-2/17</w:t>
            </w:r>
            <w:r>
              <w:rPr>
                <w:rFonts w:ascii="Arial" w:hAnsi="Arial" w:cs="Arial"/>
              </w:rPr>
              <w:t xml:space="preserve"> и </w:t>
            </w:r>
            <w:r>
              <w:rPr>
                <w:rFonts w:ascii="Arial" w:hAnsi="Arial" w:cs="Arial"/>
                <w:lang w:val="en-US"/>
              </w:rPr>
              <w:t>III</w:t>
            </w:r>
            <w:r w:rsidRPr="00164BCF">
              <w:rPr>
                <w:rFonts w:ascii="Arial" w:hAnsi="Arial" w:cs="Arial"/>
              </w:rPr>
              <w:t>/38 СОЛАС 74/00/06</w:t>
            </w:r>
            <w:r w:rsidR="009335AC">
              <w:rPr>
                <w:rFonts w:ascii="Arial" w:hAnsi="Arial" w:cs="Arial"/>
              </w:rPr>
              <w:t>/15 и глава 2 Кодекса МГТ)</w:t>
            </w:r>
            <w:r w:rsidRPr="00164BCF">
              <w:rPr>
                <w:rFonts w:ascii="Arial" w:hAnsi="Arial" w:cs="Arial"/>
              </w:rPr>
              <w:t>;</w:t>
            </w:r>
          </w:p>
        </w:tc>
      </w:tr>
      <w:tr w:rsidR="00164BCF" w:rsidRPr="005362E6" w:rsidTr="00385672">
        <w:tc>
          <w:tcPr>
            <w:tcW w:w="1222" w:type="dxa"/>
            <w:tcBorders>
              <w:top w:val="nil"/>
              <w:left w:val="nil"/>
              <w:bottom w:val="nil"/>
              <w:right w:val="nil"/>
            </w:tcBorders>
            <w:tcMar>
              <w:left w:w="0" w:type="dxa"/>
              <w:right w:w="0" w:type="dxa"/>
            </w:tcMar>
          </w:tcPr>
          <w:p w:rsidR="00164BCF" w:rsidRPr="003113F3" w:rsidRDefault="00164BCF"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164BCF" w:rsidRPr="00943D32" w:rsidRDefault="00BA26B2" w:rsidP="008F3C8B">
            <w:pPr>
              <w:tabs>
                <w:tab w:val="left" w:pos="567"/>
              </w:tabs>
              <w:suppressAutoHyphens/>
              <w:spacing w:line="240" w:lineRule="auto"/>
              <w:rPr>
                <w:rFonts w:ascii="Arial" w:hAnsi="Arial" w:cs="Arial"/>
              </w:rPr>
            </w:pPr>
            <w:r>
              <w:rPr>
                <w:rFonts w:ascii="Arial" w:hAnsi="Arial" w:cs="Arial"/>
              </w:rPr>
              <w:t>5.1.3.71</w:t>
            </w:r>
          </w:p>
        </w:tc>
        <w:tc>
          <w:tcPr>
            <w:tcW w:w="6370" w:type="dxa"/>
            <w:tcBorders>
              <w:top w:val="nil"/>
              <w:left w:val="nil"/>
              <w:bottom w:val="nil"/>
              <w:right w:val="nil"/>
            </w:tcBorders>
            <w:tcMar>
              <w:left w:w="0" w:type="dxa"/>
              <w:right w:w="0" w:type="dxa"/>
            </w:tcMar>
          </w:tcPr>
          <w:p w:rsidR="00164BCF" w:rsidRPr="00084EE2" w:rsidRDefault="00164BCF" w:rsidP="00BA26B2">
            <w:pPr>
              <w:tabs>
                <w:tab w:val="left" w:pos="945"/>
              </w:tabs>
              <w:spacing w:line="240" w:lineRule="auto"/>
              <w:jc w:val="both"/>
              <w:rPr>
                <w:rFonts w:ascii="Arial" w:hAnsi="Arial" w:cs="Arial"/>
              </w:rPr>
            </w:pPr>
            <w:r w:rsidRPr="00164BCF">
              <w:rPr>
                <w:rFonts w:ascii="Arial" w:hAnsi="Arial" w:cs="Arial"/>
              </w:rPr>
              <w:t>осмотр пожарных насосов и пожарной магистрали, расположения кранов, рукавов и стволов и международного берегового соединения, а также проверку, устанавливающую, что каждый пожарный насос, включая аварийный пожарный насос, может работать независимо таким образом, чтобы две струи воды подавались одновременно из разных кранов в люб</w:t>
            </w:r>
            <w:r>
              <w:rPr>
                <w:rFonts w:ascii="Arial" w:hAnsi="Arial" w:cs="Arial"/>
              </w:rPr>
              <w:t>ой</w:t>
            </w:r>
            <w:r w:rsidRPr="00164BCF">
              <w:rPr>
                <w:rFonts w:ascii="Arial" w:hAnsi="Arial" w:cs="Arial"/>
              </w:rPr>
              <w:t xml:space="preserve"> част</w:t>
            </w:r>
            <w:r>
              <w:rPr>
                <w:rFonts w:ascii="Arial" w:hAnsi="Arial" w:cs="Arial"/>
              </w:rPr>
              <w:t>и</w:t>
            </w:r>
            <w:r w:rsidRPr="00164BCF">
              <w:rPr>
                <w:rFonts w:ascii="Arial" w:hAnsi="Arial" w:cs="Arial"/>
              </w:rPr>
              <w:t xml:space="preserve"> судна при поддержании в пожарной магистрали требуемого давления</w:t>
            </w:r>
            <w:r>
              <w:rPr>
                <w:rFonts w:ascii="Arial" w:hAnsi="Arial" w:cs="Arial"/>
              </w:rPr>
              <w:t>, и испытание того, что аварийный пожарный насос</w:t>
            </w:r>
            <w:r w:rsidR="009B289E">
              <w:rPr>
                <w:rFonts w:ascii="Arial" w:hAnsi="Arial" w:cs="Arial"/>
              </w:rPr>
              <w:t>, если применимо, обладает требуемой производительностью и, если аварийный пожарный насос является основным средством подачи воды к любой из систем пожаротушения, проверка того, что аварийный пожарный насос обладает необходимой производительностью для этой системы</w:t>
            </w:r>
            <w:r w:rsidR="009B289E" w:rsidRPr="00C1734F">
              <w:rPr>
                <w:rStyle w:val="a9"/>
                <w:rFonts w:ascii="Arial" w:hAnsi="Arial" w:cs="Arial"/>
              </w:rPr>
              <w:footnoteReference w:customMarkFollows="1" w:id="35"/>
              <w:t>*</w:t>
            </w:r>
            <w:r>
              <w:rPr>
                <w:rFonts w:ascii="Arial" w:hAnsi="Arial" w:cs="Arial"/>
              </w:rPr>
              <w:t xml:space="preserve">  </w:t>
            </w:r>
            <w:r w:rsidRPr="00164BCF">
              <w:rPr>
                <w:rFonts w:ascii="Arial" w:hAnsi="Arial" w:cs="Arial"/>
              </w:rPr>
              <w:t xml:space="preserve"> (правила II-2/4 и 19 СОЛАС 74/88</w:t>
            </w:r>
            <w:r w:rsidR="009B289E">
              <w:rPr>
                <w:rFonts w:ascii="Arial" w:hAnsi="Arial" w:cs="Arial"/>
              </w:rPr>
              <w:t xml:space="preserve">, </w:t>
            </w:r>
            <w:r w:rsidR="00BA26B2">
              <w:rPr>
                <w:rFonts w:ascii="Arial" w:hAnsi="Arial" w:cs="Arial"/>
              </w:rPr>
              <w:t>правило</w:t>
            </w:r>
            <w:r w:rsidR="00BA26B2" w:rsidRPr="00164BCF">
              <w:rPr>
                <w:rFonts w:ascii="Arial" w:hAnsi="Arial" w:cs="Arial"/>
              </w:rPr>
              <w:t xml:space="preserve"> II-2/1</w:t>
            </w:r>
            <w:r w:rsidR="00BA26B2">
              <w:rPr>
                <w:rFonts w:ascii="Arial" w:hAnsi="Arial" w:cs="Arial"/>
              </w:rPr>
              <w:t xml:space="preserve">0.2 </w:t>
            </w:r>
            <w:r w:rsidR="00BA26B2" w:rsidRPr="00164BCF">
              <w:rPr>
                <w:rFonts w:ascii="Arial" w:hAnsi="Arial" w:cs="Arial"/>
              </w:rPr>
              <w:t>СОЛАС 74/</w:t>
            </w:r>
            <w:r w:rsidR="00BA26B2">
              <w:rPr>
                <w:rFonts w:ascii="Arial" w:hAnsi="Arial" w:cs="Arial"/>
              </w:rPr>
              <w:t xml:space="preserve">00/14 и </w:t>
            </w:r>
            <w:r w:rsidR="009B289E">
              <w:rPr>
                <w:rFonts w:ascii="Arial" w:hAnsi="Arial" w:cs="Arial"/>
              </w:rPr>
              <w:t>главы 2 и 12 Кодекса СПБ</w:t>
            </w:r>
            <w:r w:rsidRPr="00164BCF">
              <w:rPr>
                <w:rFonts w:ascii="Arial" w:hAnsi="Arial" w:cs="Arial"/>
              </w:rPr>
              <w:t>);</w:t>
            </w:r>
          </w:p>
        </w:tc>
      </w:tr>
      <w:tr w:rsidR="00BA26B2" w:rsidRPr="005362E6" w:rsidTr="00385672">
        <w:tc>
          <w:tcPr>
            <w:tcW w:w="1222" w:type="dxa"/>
            <w:tcBorders>
              <w:top w:val="nil"/>
              <w:left w:val="nil"/>
              <w:bottom w:val="nil"/>
              <w:right w:val="nil"/>
            </w:tcBorders>
            <w:tcMar>
              <w:left w:w="0" w:type="dxa"/>
              <w:right w:w="0" w:type="dxa"/>
            </w:tcMar>
          </w:tcPr>
          <w:p w:rsidR="00BA26B2" w:rsidRPr="003113F3" w:rsidRDefault="00BA26B2" w:rsidP="00BA26B2">
            <w:pPr>
              <w:tabs>
                <w:tab w:val="left" w:pos="567"/>
              </w:tabs>
              <w:suppressAutoHyphens/>
              <w:spacing w:line="240" w:lineRule="auto"/>
              <w:rPr>
                <w:rFonts w:ascii="Arial" w:hAnsi="Arial" w:cs="Arial"/>
                <w:bCs/>
              </w:rPr>
            </w:pPr>
            <w:r>
              <w:rPr>
                <w:rFonts w:ascii="Arial" w:hAnsi="Arial" w:cs="Arial"/>
                <w:bCs/>
              </w:rPr>
              <w:t>(Пас/П)</w:t>
            </w:r>
          </w:p>
        </w:tc>
        <w:tc>
          <w:tcPr>
            <w:tcW w:w="1478" w:type="dxa"/>
            <w:tcBorders>
              <w:top w:val="nil"/>
              <w:left w:val="nil"/>
              <w:bottom w:val="nil"/>
              <w:right w:val="nil"/>
            </w:tcBorders>
            <w:tcMar>
              <w:left w:w="0" w:type="dxa"/>
              <w:right w:w="0" w:type="dxa"/>
            </w:tcMar>
          </w:tcPr>
          <w:p w:rsidR="00BA26B2" w:rsidRDefault="00BA26B2" w:rsidP="008F3C8B">
            <w:pPr>
              <w:tabs>
                <w:tab w:val="left" w:pos="567"/>
              </w:tabs>
              <w:suppressAutoHyphens/>
              <w:spacing w:line="240" w:lineRule="auto"/>
              <w:rPr>
                <w:rFonts w:ascii="Arial" w:hAnsi="Arial" w:cs="Arial"/>
              </w:rPr>
            </w:pPr>
            <w:r>
              <w:rPr>
                <w:rFonts w:ascii="Arial" w:hAnsi="Arial" w:cs="Arial"/>
              </w:rPr>
              <w:t>5.1.3.72</w:t>
            </w:r>
          </w:p>
        </w:tc>
        <w:tc>
          <w:tcPr>
            <w:tcW w:w="6370" w:type="dxa"/>
            <w:tcBorders>
              <w:top w:val="nil"/>
              <w:left w:val="nil"/>
              <w:bottom w:val="nil"/>
              <w:right w:val="nil"/>
            </w:tcBorders>
            <w:tcMar>
              <w:left w:w="0" w:type="dxa"/>
              <w:right w:w="0" w:type="dxa"/>
            </w:tcMar>
          </w:tcPr>
          <w:p w:rsidR="00BA26B2" w:rsidRPr="00164BCF" w:rsidRDefault="00BA26B2" w:rsidP="00BA26B2">
            <w:pPr>
              <w:tabs>
                <w:tab w:val="left" w:pos="945"/>
              </w:tabs>
              <w:spacing w:line="240" w:lineRule="auto"/>
              <w:jc w:val="both"/>
              <w:rPr>
                <w:rFonts w:ascii="Arial" w:hAnsi="Arial" w:cs="Arial"/>
              </w:rPr>
            </w:pPr>
            <w:r>
              <w:rPr>
                <w:rFonts w:ascii="Arial" w:hAnsi="Arial" w:cs="Arial"/>
              </w:rPr>
              <w:t>для пассажирских судов, имеющих конструкцию для перевозки контейнеров на открытой палубе или выше открытой палубы, в зависимости от случая, распылитель водяного тумана (правило</w:t>
            </w:r>
            <w:r w:rsidRPr="00164BCF">
              <w:rPr>
                <w:rFonts w:ascii="Arial" w:hAnsi="Arial" w:cs="Arial"/>
              </w:rPr>
              <w:t xml:space="preserve"> II-2/1</w:t>
            </w:r>
            <w:r>
              <w:rPr>
                <w:rFonts w:ascii="Arial" w:hAnsi="Arial" w:cs="Arial"/>
              </w:rPr>
              <w:t xml:space="preserve">0.7.3 </w:t>
            </w:r>
            <w:r w:rsidRPr="00164BCF">
              <w:rPr>
                <w:rFonts w:ascii="Arial" w:hAnsi="Arial" w:cs="Arial"/>
              </w:rPr>
              <w:t>СОЛАС 74/</w:t>
            </w:r>
            <w:r>
              <w:rPr>
                <w:rFonts w:ascii="Arial" w:hAnsi="Arial" w:cs="Arial"/>
              </w:rPr>
              <w:t>00/14);</w:t>
            </w:r>
          </w:p>
        </w:tc>
      </w:tr>
      <w:tr w:rsidR="00E85DF8" w:rsidRPr="005362E6" w:rsidTr="00385672">
        <w:tc>
          <w:tcPr>
            <w:tcW w:w="1222" w:type="dxa"/>
            <w:tcBorders>
              <w:top w:val="nil"/>
              <w:left w:val="nil"/>
              <w:bottom w:val="nil"/>
              <w:right w:val="nil"/>
            </w:tcBorders>
            <w:tcMar>
              <w:left w:w="0" w:type="dxa"/>
              <w:right w:w="0" w:type="dxa"/>
            </w:tcMar>
          </w:tcPr>
          <w:p w:rsidR="00E85DF8" w:rsidRPr="003113F3" w:rsidRDefault="00E85DF8"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E85DF8" w:rsidRPr="00943D32" w:rsidRDefault="00BA26B2" w:rsidP="008F3C8B">
            <w:pPr>
              <w:tabs>
                <w:tab w:val="left" w:pos="567"/>
              </w:tabs>
              <w:suppressAutoHyphens/>
              <w:spacing w:line="240" w:lineRule="auto"/>
              <w:rPr>
                <w:rFonts w:ascii="Arial" w:hAnsi="Arial" w:cs="Arial"/>
              </w:rPr>
            </w:pPr>
            <w:r>
              <w:rPr>
                <w:rFonts w:ascii="Arial" w:hAnsi="Arial" w:cs="Arial"/>
              </w:rPr>
              <w:t>5.1.3.73</w:t>
            </w:r>
          </w:p>
        </w:tc>
        <w:tc>
          <w:tcPr>
            <w:tcW w:w="6370" w:type="dxa"/>
            <w:tcBorders>
              <w:top w:val="nil"/>
              <w:left w:val="nil"/>
              <w:bottom w:val="nil"/>
              <w:right w:val="nil"/>
            </w:tcBorders>
            <w:tcMar>
              <w:left w:w="0" w:type="dxa"/>
              <w:right w:w="0" w:type="dxa"/>
            </w:tcMar>
          </w:tcPr>
          <w:p w:rsidR="00E85DF8" w:rsidRPr="00CE733C" w:rsidRDefault="00E85DF8" w:rsidP="00CE733C">
            <w:pPr>
              <w:tabs>
                <w:tab w:val="left" w:pos="945"/>
              </w:tabs>
              <w:spacing w:line="240" w:lineRule="auto"/>
              <w:jc w:val="both"/>
              <w:rPr>
                <w:rFonts w:ascii="Arial" w:hAnsi="Arial" w:cs="Arial"/>
                <w:spacing w:val="6"/>
              </w:rPr>
            </w:pPr>
            <w:r w:rsidRPr="00CE733C">
              <w:rPr>
                <w:rFonts w:ascii="Arial" w:hAnsi="Arial" w:cs="Arial"/>
                <w:spacing w:val="6"/>
              </w:rPr>
              <w:t xml:space="preserve">проверку наличия и размещения огнетушителей </w:t>
            </w:r>
            <w:r w:rsidR="00FA5935" w:rsidRPr="00CE733C">
              <w:rPr>
                <w:rFonts w:ascii="Arial" w:hAnsi="Arial" w:cs="Arial"/>
                <w:spacing w:val="6"/>
              </w:rPr>
              <w:t>(правило</w:t>
            </w:r>
            <w:r w:rsidR="00CE733C">
              <w:rPr>
                <w:rFonts w:ascii="Arial" w:hAnsi="Arial" w:cs="Arial"/>
                <w:spacing w:val="6"/>
              </w:rPr>
              <w:t> </w:t>
            </w:r>
            <w:r w:rsidR="00FA5935" w:rsidRPr="00CE733C">
              <w:rPr>
                <w:rFonts w:ascii="Arial" w:hAnsi="Arial" w:cs="Arial"/>
                <w:spacing w:val="6"/>
              </w:rPr>
              <w:t>II-2/10.3 СОЛАС 74/00; глава 4 Кодекса СПБ) (правило II-2/17 СОЛАС 74/88);</w:t>
            </w:r>
          </w:p>
        </w:tc>
      </w:tr>
      <w:tr w:rsidR="00FA5935" w:rsidRPr="005362E6" w:rsidTr="00385672">
        <w:tc>
          <w:tcPr>
            <w:tcW w:w="1222" w:type="dxa"/>
            <w:tcBorders>
              <w:top w:val="nil"/>
              <w:left w:val="nil"/>
              <w:bottom w:val="nil"/>
              <w:right w:val="nil"/>
            </w:tcBorders>
            <w:tcMar>
              <w:left w:w="0" w:type="dxa"/>
              <w:right w:w="0" w:type="dxa"/>
            </w:tcMar>
          </w:tcPr>
          <w:p w:rsidR="00FA5935" w:rsidRPr="003113F3" w:rsidRDefault="00FA5935"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FA5935" w:rsidRPr="00943D32" w:rsidRDefault="00BA26B2" w:rsidP="008F3C8B">
            <w:pPr>
              <w:tabs>
                <w:tab w:val="left" w:pos="567"/>
              </w:tabs>
              <w:suppressAutoHyphens/>
              <w:spacing w:line="240" w:lineRule="auto"/>
              <w:rPr>
                <w:rFonts w:ascii="Arial" w:hAnsi="Arial" w:cs="Arial"/>
              </w:rPr>
            </w:pPr>
            <w:r>
              <w:rPr>
                <w:rFonts w:ascii="Arial" w:hAnsi="Arial" w:cs="Arial"/>
              </w:rPr>
              <w:t>5.1.3.74</w:t>
            </w:r>
          </w:p>
        </w:tc>
        <w:tc>
          <w:tcPr>
            <w:tcW w:w="6370" w:type="dxa"/>
            <w:tcBorders>
              <w:top w:val="nil"/>
              <w:left w:val="nil"/>
              <w:bottom w:val="nil"/>
              <w:right w:val="nil"/>
            </w:tcBorders>
            <w:tcMar>
              <w:left w:w="0" w:type="dxa"/>
              <w:right w:w="0" w:type="dxa"/>
            </w:tcMar>
          </w:tcPr>
          <w:p w:rsidR="00FA5935" w:rsidRPr="004F305A" w:rsidRDefault="00FA5935" w:rsidP="00CE733C">
            <w:pPr>
              <w:tabs>
                <w:tab w:val="left" w:pos="945"/>
              </w:tabs>
              <w:spacing w:line="240" w:lineRule="auto"/>
              <w:jc w:val="both"/>
              <w:rPr>
                <w:rFonts w:ascii="Arial" w:hAnsi="Arial" w:cs="Arial"/>
              </w:rPr>
            </w:pPr>
            <w:r w:rsidRPr="004F305A">
              <w:rPr>
                <w:rFonts w:ascii="Arial" w:hAnsi="Arial" w:cs="Arial"/>
              </w:rPr>
              <w:t xml:space="preserve">подтверждение того, что комплекты снаряжения пожарного, включая их автономные дыхательные аппараты со сжатым воздухом и дыхательные аппараты для аварийной эвакуации (ДААЭ) полностью укомплектованы, находятся в </w:t>
            </w:r>
            <w:r w:rsidR="0038008B" w:rsidRPr="004F305A">
              <w:rPr>
                <w:rFonts w:ascii="Arial" w:hAnsi="Arial" w:cs="Arial"/>
              </w:rPr>
              <w:t>удовлетворительном</w:t>
            </w:r>
            <w:r w:rsidRPr="004F305A">
              <w:rPr>
                <w:rFonts w:ascii="Arial" w:hAnsi="Arial" w:cs="Arial"/>
              </w:rPr>
              <w:t xml:space="preserve"> состоянии, и что баллоны, включая запасные баллоны автономных дыхательных аппаратов заряжены надлежащим образом, и что имеются в наличии бортовые средства перезарядки баллонов дыхательных аппаратов, использованных при проведении учений, либо надлежащее количество запасных баллонов для замены, а также наличия радиотелефонного переносного оборудования для двусторонней связи во взрывобезопасном исполнении или конструктивно безопасного (правила II-2/10.10, 13.3.4, 13.4.3 и 15.2.2 СОЛАС 74/00/08/12; глава 3 Кодекса СПБ) (правило II-2/17 СОЛАС 74/88);</w:t>
            </w:r>
          </w:p>
        </w:tc>
      </w:tr>
      <w:tr w:rsidR="00FA5935" w:rsidRPr="005362E6" w:rsidTr="00385672">
        <w:tc>
          <w:tcPr>
            <w:tcW w:w="1222" w:type="dxa"/>
            <w:tcBorders>
              <w:top w:val="nil"/>
              <w:left w:val="nil"/>
              <w:bottom w:val="nil"/>
              <w:right w:val="nil"/>
            </w:tcBorders>
            <w:tcMar>
              <w:left w:w="0" w:type="dxa"/>
              <w:right w:w="0" w:type="dxa"/>
            </w:tcMar>
          </w:tcPr>
          <w:p w:rsidR="00FA5935" w:rsidRPr="003113F3" w:rsidRDefault="00FA5935"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FA5935" w:rsidRPr="00943D32" w:rsidRDefault="00BA26B2" w:rsidP="008F3C8B">
            <w:pPr>
              <w:tabs>
                <w:tab w:val="left" w:pos="567"/>
              </w:tabs>
              <w:suppressAutoHyphens/>
              <w:spacing w:line="240" w:lineRule="auto"/>
              <w:rPr>
                <w:rFonts w:ascii="Arial" w:hAnsi="Arial" w:cs="Arial"/>
              </w:rPr>
            </w:pPr>
            <w:r>
              <w:rPr>
                <w:rFonts w:ascii="Arial" w:hAnsi="Arial" w:cs="Arial"/>
              </w:rPr>
              <w:t>5.1.3.75</w:t>
            </w:r>
          </w:p>
        </w:tc>
        <w:tc>
          <w:tcPr>
            <w:tcW w:w="6370" w:type="dxa"/>
            <w:tcBorders>
              <w:top w:val="nil"/>
              <w:left w:val="nil"/>
              <w:bottom w:val="nil"/>
              <w:right w:val="nil"/>
            </w:tcBorders>
            <w:tcMar>
              <w:left w:w="0" w:type="dxa"/>
              <w:right w:w="0" w:type="dxa"/>
            </w:tcMar>
          </w:tcPr>
          <w:p w:rsidR="00FA5935" w:rsidRDefault="00FA5935" w:rsidP="008F3C8B">
            <w:pPr>
              <w:tabs>
                <w:tab w:val="left" w:pos="945"/>
              </w:tabs>
              <w:spacing w:line="240" w:lineRule="auto"/>
              <w:jc w:val="both"/>
              <w:rPr>
                <w:rFonts w:ascii="Arial" w:hAnsi="Arial" w:cs="Arial"/>
              </w:rPr>
            </w:pPr>
            <w:r w:rsidRPr="00660419">
              <w:rPr>
                <w:rFonts w:ascii="Arial" w:hAnsi="Arial" w:cs="Arial"/>
              </w:rPr>
              <w:t>проверку эксплуатационной готовности и технического обслуживания противопожарных систем (правило II-2/14 СОЛАС 74/00) (правил</w:t>
            </w:r>
            <w:r>
              <w:rPr>
                <w:rFonts w:ascii="Arial" w:hAnsi="Arial" w:cs="Arial"/>
              </w:rPr>
              <w:t>а</w:t>
            </w:r>
            <w:r w:rsidRPr="00660419">
              <w:rPr>
                <w:rFonts w:ascii="Arial" w:hAnsi="Arial" w:cs="Arial"/>
              </w:rPr>
              <w:t xml:space="preserve"> II-2/</w:t>
            </w:r>
            <w:r>
              <w:rPr>
                <w:rFonts w:ascii="Arial" w:hAnsi="Arial" w:cs="Arial"/>
              </w:rPr>
              <w:t xml:space="preserve">6, 17 и </w:t>
            </w:r>
            <w:r w:rsidRPr="00660419">
              <w:rPr>
                <w:rFonts w:ascii="Arial" w:hAnsi="Arial" w:cs="Arial"/>
              </w:rPr>
              <w:t>21 СОЛАС 74/88);</w:t>
            </w:r>
          </w:p>
        </w:tc>
      </w:tr>
      <w:tr w:rsidR="00796E58" w:rsidRPr="005362E6" w:rsidTr="00385672">
        <w:tc>
          <w:tcPr>
            <w:tcW w:w="1222" w:type="dxa"/>
            <w:tcBorders>
              <w:top w:val="nil"/>
              <w:left w:val="nil"/>
              <w:bottom w:val="nil"/>
              <w:right w:val="nil"/>
            </w:tcBorders>
            <w:tcMar>
              <w:left w:w="0" w:type="dxa"/>
              <w:right w:w="0" w:type="dxa"/>
            </w:tcMar>
          </w:tcPr>
          <w:p w:rsidR="00796E58" w:rsidRPr="003113F3" w:rsidRDefault="00796E58"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796E58" w:rsidRPr="00943D32" w:rsidRDefault="00BA26B2" w:rsidP="008F3C8B">
            <w:pPr>
              <w:tabs>
                <w:tab w:val="left" w:pos="567"/>
              </w:tabs>
              <w:suppressAutoHyphens/>
              <w:spacing w:line="240" w:lineRule="auto"/>
              <w:rPr>
                <w:rFonts w:ascii="Arial" w:hAnsi="Arial" w:cs="Arial"/>
              </w:rPr>
            </w:pPr>
            <w:r>
              <w:rPr>
                <w:rFonts w:ascii="Arial" w:hAnsi="Arial" w:cs="Arial"/>
              </w:rPr>
              <w:t>5.1.3.76</w:t>
            </w:r>
          </w:p>
        </w:tc>
        <w:tc>
          <w:tcPr>
            <w:tcW w:w="6370" w:type="dxa"/>
            <w:tcBorders>
              <w:top w:val="nil"/>
              <w:left w:val="nil"/>
              <w:bottom w:val="nil"/>
              <w:right w:val="nil"/>
            </w:tcBorders>
            <w:tcMar>
              <w:left w:w="0" w:type="dxa"/>
              <w:right w:w="0" w:type="dxa"/>
            </w:tcMar>
          </w:tcPr>
          <w:p w:rsidR="00796E58" w:rsidRPr="005A7924" w:rsidRDefault="00796E58" w:rsidP="00BA26B2">
            <w:pPr>
              <w:tabs>
                <w:tab w:val="left" w:pos="945"/>
              </w:tabs>
              <w:spacing w:line="240" w:lineRule="auto"/>
              <w:jc w:val="both"/>
              <w:rPr>
                <w:rFonts w:ascii="Arial" w:hAnsi="Arial" w:cs="Arial"/>
                <w:spacing w:val="2"/>
              </w:rPr>
            </w:pPr>
            <w:r w:rsidRPr="005A7924">
              <w:rPr>
                <w:rFonts w:ascii="Arial" w:hAnsi="Arial" w:cs="Arial"/>
                <w:spacing w:val="2"/>
              </w:rPr>
              <w:t>проверку стационарной системы пожаротушения в машинных и грузовых помещениях, помещениях специальной категории и помещениях для перевозки транспортных средств, в зависимости от случая, подтверждение того, что испытания после установки были успешно завершены, и что органы управления системой четко обозначены (правила II-2/10.4, 10.5, 10.7</w:t>
            </w:r>
            <w:r w:rsidR="00BA26B2">
              <w:rPr>
                <w:rFonts w:ascii="Arial" w:hAnsi="Arial" w:cs="Arial"/>
                <w:spacing w:val="2"/>
              </w:rPr>
              <w:t xml:space="preserve">, 10.7.2 </w:t>
            </w:r>
            <w:r w:rsidRPr="005A7924">
              <w:rPr>
                <w:rFonts w:ascii="Arial" w:hAnsi="Arial" w:cs="Arial"/>
                <w:spacing w:val="2"/>
              </w:rPr>
              <w:t>и 20.6.1 СОЛАС 74/00/12</w:t>
            </w:r>
            <w:r w:rsidR="00BA26B2">
              <w:rPr>
                <w:rFonts w:ascii="Arial" w:hAnsi="Arial" w:cs="Arial"/>
                <w:spacing w:val="2"/>
              </w:rPr>
              <w:t>/14</w:t>
            </w:r>
            <w:r w:rsidRPr="005A7924">
              <w:rPr>
                <w:rFonts w:ascii="Arial" w:hAnsi="Arial" w:cs="Arial"/>
                <w:spacing w:val="2"/>
              </w:rPr>
              <w:t>; главы 5–7 Кодекса СПБ) (правила II-2/7 и 53 СОЛАС 74/88);</w:t>
            </w:r>
          </w:p>
        </w:tc>
      </w:tr>
      <w:tr w:rsidR="00796E58" w:rsidRPr="005362E6" w:rsidTr="00385672">
        <w:tc>
          <w:tcPr>
            <w:tcW w:w="1222" w:type="dxa"/>
            <w:tcBorders>
              <w:top w:val="nil"/>
              <w:left w:val="nil"/>
              <w:bottom w:val="nil"/>
              <w:right w:val="nil"/>
            </w:tcBorders>
            <w:tcMar>
              <w:left w:w="0" w:type="dxa"/>
              <w:right w:w="0" w:type="dxa"/>
            </w:tcMar>
          </w:tcPr>
          <w:p w:rsidR="00796E58" w:rsidRPr="003113F3" w:rsidRDefault="00796E58"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796E58" w:rsidRPr="00943D32" w:rsidRDefault="00BA26B2" w:rsidP="008F3C8B">
            <w:pPr>
              <w:tabs>
                <w:tab w:val="left" w:pos="567"/>
              </w:tabs>
              <w:suppressAutoHyphens/>
              <w:spacing w:line="240" w:lineRule="auto"/>
              <w:rPr>
                <w:rFonts w:ascii="Arial" w:hAnsi="Arial" w:cs="Arial"/>
              </w:rPr>
            </w:pPr>
            <w:r>
              <w:rPr>
                <w:rFonts w:ascii="Arial" w:hAnsi="Arial" w:cs="Arial"/>
              </w:rPr>
              <w:t>5.1.3.77</w:t>
            </w:r>
          </w:p>
        </w:tc>
        <w:tc>
          <w:tcPr>
            <w:tcW w:w="6370" w:type="dxa"/>
            <w:tcBorders>
              <w:top w:val="nil"/>
              <w:left w:val="nil"/>
              <w:bottom w:val="nil"/>
              <w:right w:val="nil"/>
            </w:tcBorders>
            <w:tcMar>
              <w:left w:w="0" w:type="dxa"/>
              <w:right w:w="0" w:type="dxa"/>
            </w:tcMar>
          </w:tcPr>
          <w:p w:rsidR="00796E58" w:rsidRPr="00084EE2" w:rsidRDefault="00962CFF" w:rsidP="005A7924">
            <w:pPr>
              <w:tabs>
                <w:tab w:val="left" w:pos="945"/>
              </w:tabs>
              <w:spacing w:line="240" w:lineRule="auto"/>
              <w:jc w:val="both"/>
              <w:rPr>
                <w:rFonts w:ascii="Arial" w:hAnsi="Arial" w:cs="Arial"/>
              </w:rPr>
            </w:pPr>
            <w:r w:rsidRPr="005A7924">
              <w:rPr>
                <w:rFonts w:ascii="Arial" w:hAnsi="Arial" w:cs="Arial"/>
                <w:spacing w:val="2"/>
              </w:rPr>
              <w:t xml:space="preserve">проверку средств пожаротушения и специальных мер в </w:t>
            </w:r>
            <w:r w:rsidR="005A7924" w:rsidRPr="005A7924">
              <w:rPr>
                <w:rFonts w:ascii="Arial" w:hAnsi="Arial" w:cs="Arial"/>
                <w:spacing w:val="2"/>
              </w:rPr>
              <w:br/>
            </w:r>
            <w:r w:rsidRPr="005A7924">
              <w:rPr>
                <w:rFonts w:ascii="Arial" w:hAnsi="Arial" w:cs="Arial"/>
                <w:spacing w:val="2"/>
              </w:rPr>
              <w:t xml:space="preserve">машинных помещениях и подтверждение, насколько это практически возможно и где применимо, функционирования дистанционных средств открытия и закрытия световых </w:t>
            </w:r>
            <w:r w:rsidR="005A7924" w:rsidRPr="005A7924">
              <w:rPr>
                <w:rFonts w:ascii="Arial" w:hAnsi="Arial" w:cs="Arial"/>
                <w:spacing w:val="2"/>
              </w:rPr>
              <w:br/>
            </w:r>
            <w:r w:rsidRPr="005A7924">
              <w:rPr>
                <w:rFonts w:ascii="Arial" w:hAnsi="Arial" w:cs="Arial"/>
                <w:spacing w:val="2"/>
              </w:rPr>
              <w:t xml:space="preserve">люков, выпуска дыма, закрытия отверстий в дымовых трубах и вентиляционных отверстий, закрытия дверей с приводом от источника энергии и других дверей, отключения вентиляции и нагнетательных и вытяжных вентиляторов котлов, </w:t>
            </w:r>
            <w:r w:rsidR="005A7924" w:rsidRPr="005A7924">
              <w:rPr>
                <w:rFonts w:ascii="Arial" w:hAnsi="Arial" w:cs="Arial"/>
                <w:spacing w:val="2"/>
              </w:rPr>
              <w:br/>
            </w:r>
            <w:r w:rsidRPr="005A7924">
              <w:rPr>
                <w:rFonts w:ascii="Arial" w:hAnsi="Arial" w:cs="Arial"/>
                <w:spacing w:val="2"/>
              </w:rPr>
              <w:t>отключения насосов жидкого топлива и других насосов для подачи воспламеняющихся жидкостей (правила II-2/5.2, 8.3, 9.5 и 10.5 СОЛАС 74/00/12</w:t>
            </w:r>
            <w:r w:rsidR="00BA26B2">
              <w:rPr>
                <w:rFonts w:ascii="Arial" w:hAnsi="Arial" w:cs="Arial"/>
                <w:spacing w:val="2"/>
              </w:rPr>
              <w:t>/14</w:t>
            </w:r>
            <w:r w:rsidRPr="005A7924">
              <w:rPr>
                <w:rFonts w:ascii="Arial" w:hAnsi="Arial" w:cs="Arial"/>
                <w:spacing w:val="2"/>
              </w:rPr>
              <w:t>) (правила II-2/7 и 11 СОЛАС 74/88)</w:t>
            </w:r>
            <w:r w:rsidRPr="00962CFF">
              <w:rPr>
                <w:rFonts w:ascii="Arial" w:hAnsi="Arial" w:cs="Arial"/>
              </w:rPr>
              <w:t>;</w:t>
            </w:r>
          </w:p>
        </w:tc>
      </w:tr>
      <w:tr w:rsidR="00962CFF" w:rsidRPr="005362E6" w:rsidTr="00385672">
        <w:tc>
          <w:tcPr>
            <w:tcW w:w="1222" w:type="dxa"/>
            <w:tcBorders>
              <w:top w:val="nil"/>
              <w:left w:val="nil"/>
              <w:bottom w:val="nil"/>
              <w:right w:val="nil"/>
            </w:tcBorders>
            <w:tcMar>
              <w:left w:w="0" w:type="dxa"/>
              <w:right w:w="0" w:type="dxa"/>
            </w:tcMar>
          </w:tcPr>
          <w:p w:rsidR="00962CFF" w:rsidRPr="003113F3" w:rsidRDefault="00962CFF"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962CFF" w:rsidRPr="00943D32" w:rsidRDefault="00BA26B2" w:rsidP="008F3C8B">
            <w:pPr>
              <w:tabs>
                <w:tab w:val="left" w:pos="567"/>
              </w:tabs>
              <w:suppressAutoHyphens/>
              <w:spacing w:line="240" w:lineRule="auto"/>
              <w:rPr>
                <w:rFonts w:ascii="Arial" w:hAnsi="Arial" w:cs="Arial"/>
              </w:rPr>
            </w:pPr>
            <w:r>
              <w:rPr>
                <w:rFonts w:ascii="Arial" w:hAnsi="Arial" w:cs="Arial"/>
              </w:rPr>
              <w:t>5.1.3.78</w:t>
            </w:r>
          </w:p>
        </w:tc>
        <w:tc>
          <w:tcPr>
            <w:tcW w:w="6370" w:type="dxa"/>
            <w:tcBorders>
              <w:top w:val="nil"/>
              <w:left w:val="nil"/>
              <w:bottom w:val="nil"/>
              <w:right w:val="nil"/>
            </w:tcBorders>
            <w:tcMar>
              <w:left w:w="0" w:type="dxa"/>
              <w:right w:w="0" w:type="dxa"/>
            </w:tcMar>
          </w:tcPr>
          <w:p w:rsidR="00962CFF" w:rsidRDefault="00962CFF" w:rsidP="008F3C8B">
            <w:pPr>
              <w:tabs>
                <w:tab w:val="left" w:pos="945"/>
              </w:tabs>
              <w:spacing w:line="240" w:lineRule="auto"/>
              <w:jc w:val="both"/>
              <w:rPr>
                <w:rFonts w:ascii="Arial" w:hAnsi="Arial" w:cs="Arial"/>
              </w:rPr>
            </w:pPr>
            <w:r w:rsidRPr="00660419">
              <w:rPr>
                <w:rFonts w:ascii="Arial" w:hAnsi="Arial" w:cs="Arial"/>
              </w:rPr>
              <w:t xml:space="preserve">проверку того, что для стационарных систем углекислотного тушения для защиты машинных помещений, когда это применимо, предусмотрены два отдельных органа управления, один для открывания газового трубопровода, другой – для выпуска газа из резервуаров для его хранения, </w:t>
            </w:r>
            <w:r>
              <w:rPr>
                <w:rFonts w:ascii="Arial" w:hAnsi="Arial" w:cs="Arial"/>
              </w:rPr>
              <w:t xml:space="preserve">причем </w:t>
            </w:r>
            <w:r w:rsidRPr="00660419">
              <w:rPr>
                <w:rFonts w:ascii="Arial" w:hAnsi="Arial" w:cs="Arial"/>
              </w:rPr>
              <w:t xml:space="preserve">каждый из них находится внутри шкафа, на котором четко указывается, какое помещение он обслуживает (правило II-2/10.4 СОЛАС </w:t>
            </w:r>
            <w:r>
              <w:rPr>
                <w:rFonts w:ascii="Arial" w:hAnsi="Arial" w:cs="Arial"/>
              </w:rPr>
              <w:t>74/</w:t>
            </w:r>
            <w:r w:rsidRPr="00660419">
              <w:rPr>
                <w:rFonts w:ascii="Arial" w:hAnsi="Arial" w:cs="Arial"/>
              </w:rPr>
              <w:t>08</w:t>
            </w:r>
            <w:r>
              <w:rPr>
                <w:rFonts w:ascii="Arial" w:hAnsi="Arial" w:cs="Arial"/>
              </w:rPr>
              <w:t>, пункт 5.2.2.2 главы 5 Кодекса СПБ</w:t>
            </w:r>
            <w:r w:rsidRPr="00660419">
              <w:rPr>
                <w:rFonts w:ascii="Arial" w:hAnsi="Arial" w:cs="Arial"/>
              </w:rPr>
              <w:t>);</w:t>
            </w:r>
          </w:p>
        </w:tc>
      </w:tr>
      <w:tr w:rsidR="00962CFF" w:rsidRPr="005362E6" w:rsidTr="00385672">
        <w:tc>
          <w:tcPr>
            <w:tcW w:w="1222" w:type="dxa"/>
            <w:tcBorders>
              <w:top w:val="nil"/>
              <w:left w:val="nil"/>
              <w:bottom w:val="nil"/>
              <w:right w:val="nil"/>
            </w:tcBorders>
            <w:tcMar>
              <w:left w:w="0" w:type="dxa"/>
              <w:right w:w="0" w:type="dxa"/>
            </w:tcMar>
          </w:tcPr>
          <w:p w:rsidR="00962CFF" w:rsidRPr="003113F3" w:rsidRDefault="00962CFF"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962CFF" w:rsidRPr="00943D32" w:rsidRDefault="00BA26B2" w:rsidP="008F3C8B">
            <w:pPr>
              <w:tabs>
                <w:tab w:val="left" w:pos="567"/>
              </w:tabs>
              <w:suppressAutoHyphens/>
              <w:spacing w:line="240" w:lineRule="auto"/>
              <w:rPr>
                <w:rFonts w:ascii="Arial" w:hAnsi="Arial" w:cs="Arial"/>
              </w:rPr>
            </w:pPr>
            <w:r>
              <w:rPr>
                <w:rFonts w:ascii="Arial" w:hAnsi="Arial" w:cs="Arial"/>
              </w:rPr>
              <w:t>5.1.3.79</w:t>
            </w:r>
          </w:p>
        </w:tc>
        <w:tc>
          <w:tcPr>
            <w:tcW w:w="6370" w:type="dxa"/>
            <w:tcBorders>
              <w:top w:val="nil"/>
              <w:left w:val="nil"/>
              <w:bottom w:val="nil"/>
              <w:right w:val="nil"/>
            </w:tcBorders>
            <w:tcMar>
              <w:left w:w="0" w:type="dxa"/>
              <w:right w:w="0" w:type="dxa"/>
            </w:tcMar>
          </w:tcPr>
          <w:p w:rsidR="00962CFF" w:rsidRPr="00084EE2" w:rsidRDefault="00962CFF" w:rsidP="008F3C8B">
            <w:pPr>
              <w:tabs>
                <w:tab w:val="left" w:pos="945"/>
              </w:tabs>
              <w:spacing w:line="240" w:lineRule="auto"/>
              <w:jc w:val="both"/>
              <w:rPr>
                <w:rFonts w:ascii="Arial" w:hAnsi="Arial" w:cs="Arial"/>
              </w:rPr>
            </w:pPr>
            <w:r w:rsidRPr="00962CFF">
              <w:rPr>
                <w:rFonts w:ascii="Arial" w:hAnsi="Arial" w:cs="Arial"/>
              </w:rPr>
              <w:t>проверку мер, связанных с жидким топливом, смазочными маслами и другими воспламеняющимися нефтепродуктами, и подтверждение, насколько это практически возможно и где применимо, функционирования дистанционных средств закрытия клапанов на цистернах, содержащих жидкое топливо, смазочные масла и другие воспламеняющиеся нефтепродукты (правило II-2/15 СОЛАС 74/88/06) (правило II-2/4.2 СОЛАС 74/</w:t>
            </w:r>
            <w:r w:rsidR="0015559B">
              <w:rPr>
                <w:rFonts w:ascii="Arial" w:hAnsi="Arial" w:cs="Arial"/>
              </w:rPr>
              <w:t>0</w:t>
            </w:r>
            <w:r w:rsidRPr="00962CFF">
              <w:rPr>
                <w:rFonts w:ascii="Arial" w:hAnsi="Arial" w:cs="Arial"/>
              </w:rPr>
              <w:t>0</w:t>
            </w:r>
            <w:r w:rsidR="00BA26B2">
              <w:rPr>
                <w:rFonts w:ascii="Arial" w:hAnsi="Arial" w:cs="Arial"/>
              </w:rPr>
              <w:t>/15</w:t>
            </w:r>
            <w:r w:rsidRPr="00962CFF">
              <w:rPr>
                <w:rFonts w:ascii="Arial" w:hAnsi="Arial" w:cs="Arial"/>
              </w:rPr>
              <w:t>);</w:t>
            </w:r>
          </w:p>
        </w:tc>
      </w:tr>
      <w:tr w:rsidR="0015559B" w:rsidRPr="005362E6" w:rsidTr="00385672">
        <w:tc>
          <w:tcPr>
            <w:tcW w:w="1222" w:type="dxa"/>
            <w:tcBorders>
              <w:top w:val="nil"/>
              <w:left w:val="nil"/>
              <w:bottom w:val="nil"/>
              <w:right w:val="nil"/>
            </w:tcBorders>
            <w:tcMar>
              <w:left w:w="0" w:type="dxa"/>
              <w:right w:w="0" w:type="dxa"/>
            </w:tcMar>
          </w:tcPr>
          <w:p w:rsidR="0015559B" w:rsidRPr="003113F3" w:rsidRDefault="0015559B"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15559B" w:rsidRPr="00943D32" w:rsidRDefault="00BA26B2" w:rsidP="008F3C8B">
            <w:pPr>
              <w:tabs>
                <w:tab w:val="left" w:pos="567"/>
              </w:tabs>
              <w:suppressAutoHyphens/>
              <w:spacing w:line="240" w:lineRule="auto"/>
              <w:rPr>
                <w:rFonts w:ascii="Arial" w:hAnsi="Arial" w:cs="Arial"/>
              </w:rPr>
            </w:pPr>
            <w:r>
              <w:rPr>
                <w:rFonts w:ascii="Arial" w:hAnsi="Arial" w:cs="Arial"/>
              </w:rPr>
              <w:t>5.1.3.80</w:t>
            </w:r>
          </w:p>
        </w:tc>
        <w:tc>
          <w:tcPr>
            <w:tcW w:w="6370" w:type="dxa"/>
            <w:tcBorders>
              <w:top w:val="nil"/>
              <w:left w:val="nil"/>
              <w:bottom w:val="nil"/>
              <w:right w:val="nil"/>
            </w:tcBorders>
            <w:tcMar>
              <w:left w:w="0" w:type="dxa"/>
              <w:right w:w="0" w:type="dxa"/>
            </w:tcMar>
          </w:tcPr>
          <w:p w:rsidR="0015559B" w:rsidRPr="00084EE2" w:rsidRDefault="0015559B" w:rsidP="008F3C8B">
            <w:pPr>
              <w:tabs>
                <w:tab w:val="left" w:pos="945"/>
              </w:tabs>
              <w:spacing w:line="240" w:lineRule="auto"/>
              <w:jc w:val="both"/>
              <w:rPr>
                <w:rFonts w:ascii="Arial" w:hAnsi="Arial" w:cs="Arial"/>
              </w:rPr>
            </w:pPr>
            <w:r w:rsidRPr="0015559B">
              <w:rPr>
                <w:rFonts w:ascii="Arial" w:hAnsi="Arial" w:cs="Arial"/>
              </w:rPr>
              <w:t>проверку любой системы сигнализации обнаружения пожара и подтверждение того, что установочные испытания успешно завершены (правила II-2/11</w:t>
            </w:r>
            <w:r>
              <w:rPr>
                <w:rFonts w:ascii="Arial" w:hAnsi="Arial" w:cs="Arial"/>
              </w:rPr>
              <w:t>-</w:t>
            </w:r>
            <w:r w:rsidRPr="0015559B">
              <w:rPr>
                <w:rFonts w:ascii="Arial" w:hAnsi="Arial" w:cs="Arial"/>
              </w:rPr>
              <w:t>14, 36 и 41 СОЛАС 74/88);</w:t>
            </w:r>
          </w:p>
        </w:tc>
      </w:tr>
      <w:tr w:rsidR="0015559B" w:rsidRPr="005362E6" w:rsidTr="00385672">
        <w:tc>
          <w:tcPr>
            <w:tcW w:w="1222" w:type="dxa"/>
            <w:tcBorders>
              <w:top w:val="nil"/>
              <w:left w:val="nil"/>
              <w:bottom w:val="nil"/>
              <w:right w:val="nil"/>
            </w:tcBorders>
            <w:tcMar>
              <w:left w:w="0" w:type="dxa"/>
              <w:right w:w="0" w:type="dxa"/>
            </w:tcMar>
          </w:tcPr>
          <w:p w:rsidR="0015559B" w:rsidRPr="003113F3" w:rsidRDefault="0015559B"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15559B" w:rsidRPr="00943D32" w:rsidRDefault="00BA26B2" w:rsidP="00BA26B2">
            <w:pPr>
              <w:tabs>
                <w:tab w:val="left" w:pos="567"/>
              </w:tabs>
              <w:suppressAutoHyphens/>
              <w:spacing w:line="240" w:lineRule="auto"/>
              <w:rPr>
                <w:rFonts w:ascii="Arial" w:hAnsi="Arial" w:cs="Arial"/>
              </w:rPr>
            </w:pPr>
            <w:r>
              <w:rPr>
                <w:rFonts w:ascii="Arial" w:hAnsi="Arial" w:cs="Arial"/>
              </w:rPr>
              <w:t>5.1.3</w:t>
            </w:r>
            <w:r w:rsidR="0015559B" w:rsidRPr="00943D32">
              <w:rPr>
                <w:rFonts w:ascii="Arial" w:hAnsi="Arial" w:cs="Arial"/>
              </w:rPr>
              <w:t>.</w:t>
            </w:r>
            <w:r>
              <w:rPr>
                <w:rFonts w:ascii="Arial" w:hAnsi="Arial" w:cs="Arial"/>
              </w:rPr>
              <w:t>81</w:t>
            </w:r>
          </w:p>
        </w:tc>
        <w:tc>
          <w:tcPr>
            <w:tcW w:w="6370" w:type="dxa"/>
            <w:tcBorders>
              <w:top w:val="nil"/>
              <w:left w:val="nil"/>
              <w:bottom w:val="nil"/>
              <w:right w:val="nil"/>
            </w:tcBorders>
            <w:tcMar>
              <w:left w:w="0" w:type="dxa"/>
              <w:right w:w="0" w:type="dxa"/>
            </w:tcMar>
          </w:tcPr>
          <w:p w:rsidR="0015559B" w:rsidRPr="00084EE2" w:rsidRDefault="00DE4E6F" w:rsidP="001B6C72">
            <w:pPr>
              <w:tabs>
                <w:tab w:val="left" w:pos="945"/>
              </w:tabs>
              <w:spacing w:line="240" w:lineRule="auto"/>
              <w:jc w:val="both"/>
              <w:rPr>
                <w:rFonts w:ascii="Arial" w:hAnsi="Arial" w:cs="Arial"/>
              </w:rPr>
            </w:pPr>
            <w:r w:rsidRPr="00DE4E6F">
              <w:rPr>
                <w:rFonts w:ascii="Arial" w:hAnsi="Arial" w:cs="Arial"/>
              </w:rPr>
              <w:t>подтверждение того, что все элементы конструктивной противопожарной защиты, включая конструкци</w:t>
            </w:r>
            <w:r w:rsidR="0038008B">
              <w:rPr>
                <w:rFonts w:ascii="Arial" w:hAnsi="Arial" w:cs="Arial"/>
              </w:rPr>
              <w:t>и</w:t>
            </w:r>
            <w:r w:rsidRPr="00DE4E6F">
              <w:rPr>
                <w:rFonts w:ascii="Arial" w:hAnsi="Arial" w:cs="Arial"/>
              </w:rPr>
              <w:t xml:space="preserve">, огнестойкость, защиту </w:t>
            </w:r>
            <w:r>
              <w:rPr>
                <w:rFonts w:ascii="Arial" w:hAnsi="Arial" w:cs="Arial"/>
              </w:rPr>
              <w:t>лестничных выгородок</w:t>
            </w:r>
            <w:r w:rsidRPr="00DE4E6F">
              <w:rPr>
                <w:rFonts w:ascii="Arial" w:hAnsi="Arial" w:cs="Arial"/>
              </w:rPr>
              <w:t xml:space="preserve"> и лифтов, балконы кают, отверстия в перекрытиях классов «А» и «В», системы вентиляции, окна и иллюминаторы, а также применение горючих материалов соответствуют одобренным </w:t>
            </w:r>
            <w:r>
              <w:rPr>
                <w:rFonts w:ascii="Arial" w:hAnsi="Arial" w:cs="Arial"/>
              </w:rPr>
              <w:t xml:space="preserve">чертежам и </w:t>
            </w:r>
            <w:r w:rsidRPr="00DE4E6F">
              <w:rPr>
                <w:rFonts w:ascii="Arial" w:hAnsi="Arial" w:cs="Arial"/>
              </w:rPr>
              <w:t>схемам (правила</w:t>
            </w:r>
            <w:r w:rsidR="001B6C72">
              <w:rPr>
                <w:rFonts w:ascii="Arial" w:hAnsi="Arial" w:cs="Arial"/>
              </w:rPr>
              <w:t> </w:t>
            </w:r>
            <w:r w:rsidRPr="00DE4E6F">
              <w:rPr>
                <w:rFonts w:ascii="Arial" w:hAnsi="Arial" w:cs="Arial"/>
              </w:rPr>
              <w:t>II-2/4.4.4, 5.2, 5.3, 7.5, 7.8.2, 8.4, 8.5, 9, 10.6, 11, 13, 17</w:t>
            </w:r>
            <w:r>
              <w:rPr>
                <w:rFonts w:ascii="Arial" w:hAnsi="Arial" w:cs="Arial"/>
              </w:rPr>
              <w:t xml:space="preserve"> и</w:t>
            </w:r>
            <w:r w:rsidRPr="00DE4E6F">
              <w:rPr>
                <w:rFonts w:ascii="Arial" w:hAnsi="Arial" w:cs="Arial"/>
              </w:rPr>
              <w:t xml:space="preserve"> 20</w:t>
            </w:r>
            <w:r w:rsidR="00BA26B2">
              <w:rPr>
                <w:rFonts w:ascii="Arial" w:hAnsi="Arial" w:cs="Arial"/>
              </w:rPr>
              <w:t>, 20-1</w:t>
            </w:r>
            <w:r w:rsidRPr="00DE4E6F">
              <w:rPr>
                <w:rFonts w:ascii="Arial" w:hAnsi="Arial" w:cs="Arial"/>
              </w:rPr>
              <w:t xml:space="preserve"> СОЛАС 74/00/04</w:t>
            </w:r>
            <w:r>
              <w:rPr>
                <w:rFonts w:ascii="Arial" w:hAnsi="Arial" w:cs="Arial"/>
              </w:rPr>
              <w:t>/12</w:t>
            </w:r>
            <w:r w:rsidR="00BA26B2">
              <w:rPr>
                <w:rFonts w:ascii="Arial" w:hAnsi="Arial" w:cs="Arial"/>
              </w:rPr>
              <w:t>/15</w:t>
            </w:r>
            <w:r w:rsidRPr="00DE4E6F">
              <w:rPr>
                <w:rFonts w:ascii="Arial" w:hAnsi="Arial" w:cs="Arial"/>
              </w:rPr>
              <w:t xml:space="preserve"> и разделы 1 и 2 главы 13 Кодекса СПБ) (правила II-2/23–35 СОЛАС 74/88);</w:t>
            </w:r>
          </w:p>
        </w:tc>
      </w:tr>
      <w:tr w:rsidR="00DE4E6F" w:rsidRPr="005362E6" w:rsidTr="00385672">
        <w:tc>
          <w:tcPr>
            <w:tcW w:w="1222" w:type="dxa"/>
            <w:tcBorders>
              <w:top w:val="nil"/>
              <w:left w:val="nil"/>
              <w:bottom w:val="nil"/>
              <w:right w:val="nil"/>
            </w:tcBorders>
            <w:tcMar>
              <w:left w:w="0" w:type="dxa"/>
              <w:right w:w="0" w:type="dxa"/>
            </w:tcMar>
          </w:tcPr>
          <w:p w:rsidR="00DE4E6F" w:rsidRPr="003113F3" w:rsidRDefault="00DE4E6F"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DE4E6F" w:rsidRPr="00943D32" w:rsidRDefault="00BA26B2" w:rsidP="008F3C8B">
            <w:pPr>
              <w:tabs>
                <w:tab w:val="left" w:pos="567"/>
              </w:tabs>
              <w:suppressAutoHyphens/>
              <w:spacing w:line="240" w:lineRule="auto"/>
              <w:rPr>
                <w:rFonts w:ascii="Arial" w:hAnsi="Arial" w:cs="Arial"/>
              </w:rPr>
            </w:pPr>
            <w:r>
              <w:rPr>
                <w:rFonts w:ascii="Arial" w:hAnsi="Arial" w:cs="Arial"/>
              </w:rPr>
              <w:t>5.1.3.82</w:t>
            </w:r>
          </w:p>
        </w:tc>
        <w:tc>
          <w:tcPr>
            <w:tcW w:w="6370" w:type="dxa"/>
            <w:tcBorders>
              <w:top w:val="nil"/>
              <w:left w:val="nil"/>
              <w:bottom w:val="nil"/>
              <w:right w:val="nil"/>
            </w:tcBorders>
            <w:tcMar>
              <w:left w:w="0" w:type="dxa"/>
              <w:right w:w="0" w:type="dxa"/>
            </w:tcMar>
          </w:tcPr>
          <w:p w:rsidR="00DE4E6F" w:rsidRPr="00DE4E6F" w:rsidRDefault="00DE4E6F" w:rsidP="008F3C8B">
            <w:pPr>
              <w:tabs>
                <w:tab w:val="left" w:pos="945"/>
              </w:tabs>
              <w:spacing w:line="240" w:lineRule="auto"/>
              <w:jc w:val="both"/>
              <w:rPr>
                <w:rFonts w:ascii="Arial" w:hAnsi="Arial" w:cs="Arial"/>
              </w:rPr>
            </w:pPr>
            <w:r w:rsidRPr="00DE4E6F">
              <w:rPr>
                <w:rFonts w:ascii="Arial" w:hAnsi="Arial" w:cs="Arial"/>
              </w:rPr>
              <w:t>испытание всех противопожарных дверей, приводимых в действие вручную и автоматически, включая средства закрытия отверстий в перекрытиях классов «А» и «В» (правила II-2/30 и 31 СОЛАС 74/88);</w:t>
            </w:r>
          </w:p>
        </w:tc>
      </w:tr>
      <w:tr w:rsidR="00DE4E6F" w:rsidRPr="005362E6" w:rsidTr="00385672">
        <w:tc>
          <w:tcPr>
            <w:tcW w:w="1222" w:type="dxa"/>
            <w:tcBorders>
              <w:top w:val="nil"/>
              <w:left w:val="nil"/>
              <w:bottom w:val="nil"/>
              <w:right w:val="nil"/>
            </w:tcBorders>
            <w:tcMar>
              <w:left w:w="0" w:type="dxa"/>
              <w:right w:w="0" w:type="dxa"/>
            </w:tcMar>
          </w:tcPr>
          <w:p w:rsidR="00DE4E6F" w:rsidRPr="003113F3" w:rsidRDefault="00DE4E6F"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DE4E6F" w:rsidRPr="00943D32" w:rsidRDefault="00BA26B2" w:rsidP="008F3C8B">
            <w:pPr>
              <w:tabs>
                <w:tab w:val="left" w:pos="567"/>
              </w:tabs>
              <w:suppressAutoHyphens/>
              <w:spacing w:line="240" w:lineRule="auto"/>
              <w:rPr>
                <w:rFonts w:ascii="Arial" w:hAnsi="Arial" w:cs="Arial"/>
              </w:rPr>
            </w:pPr>
            <w:r>
              <w:rPr>
                <w:rFonts w:ascii="Arial" w:hAnsi="Arial" w:cs="Arial"/>
              </w:rPr>
              <w:t>5.1.3.83</w:t>
            </w:r>
          </w:p>
        </w:tc>
        <w:tc>
          <w:tcPr>
            <w:tcW w:w="6370" w:type="dxa"/>
            <w:tcBorders>
              <w:top w:val="nil"/>
              <w:left w:val="nil"/>
              <w:bottom w:val="nil"/>
              <w:right w:val="nil"/>
            </w:tcBorders>
            <w:tcMar>
              <w:left w:w="0" w:type="dxa"/>
              <w:right w:w="0" w:type="dxa"/>
            </w:tcMar>
          </w:tcPr>
          <w:p w:rsidR="00DE4E6F" w:rsidRPr="00DE4E6F" w:rsidRDefault="00DE4E6F" w:rsidP="008F3C8B">
            <w:pPr>
              <w:tabs>
                <w:tab w:val="left" w:pos="945"/>
              </w:tabs>
              <w:spacing w:line="240" w:lineRule="auto"/>
              <w:jc w:val="both"/>
              <w:rPr>
                <w:rFonts w:ascii="Arial" w:hAnsi="Arial" w:cs="Arial"/>
              </w:rPr>
            </w:pPr>
            <w:r w:rsidRPr="00DE4E6F">
              <w:rPr>
                <w:rFonts w:ascii="Arial" w:hAnsi="Arial" w:cs="Arial"/>
              </w:rPr>
              <w:t>испытание средств закрытия главных приемных и выпускных отверстий всех систем вытяжки дыма и подтверждение того, что искусственная вентиляция отключается из места вне обслуживаемого помещения (правило II-2/32 СОЛАС 74/88);</w:t>
            </w:r>
          </w:p>
        </w:tc>
      </w:tr>
      <w:tr w:rsidR="003D481E" w:rsidRPr="005362E6" w:rsidTr="00385672">
        <w:tc>
          <w:tcPr>
            <w:tcW w:w="1222" w:type="dxa"/>
            <w:tcBorders>
              <w:top w:val="nil"/>
              <w:left w:val="nil"/>
              <w:bottom w:val="nil"/>
              <w:right w:val="nil"/>
            </w:tcBorders>
            <w:tcMar>
              <w:left w:w="0" w:type="dxa"/>
              <w:right w:w="0" w:type="dxa"/>
            </w:tcMar>
          </w:tcPr>
          <w:p w:rsidR="003D481E" w:rsidRPr="003113F3" w:rsidRDefault="003D481E"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3D481E" w:rsidRPr="00943D32" w:rsidRDefault="00BA26B2" w:rsidP="00BA26B2">
            <w:pPr>
              <w:tabs>
                <w:tab w:val="left" w:pos="567"/>
              </w:tabs>
              <w:suppressAutoHyphens/>
              <w:spacing w:line="240" w:lineRule="auto"/>
              <w:rPr>
                <w:rFonts w:ascii="Arial" w:hAnsi="Arial" w:cs="Arial"/>
              </w:rPr>
            </w:pPr>
            <w:r>
              <w:rPr>
                <w:rFonts w:ascii="Arial" w:hAnsi="Arial" w:cs="Arial"/>
              </w:rPr>
              <w:t>5.1.3</w:t>
            </w:r>
            <w:r w:rsidR="003D481E" w:rsidRPr="00943D32">
              <w:rPr>
                <w:rFonts w:ascii="Arial" w:hAnsi="Arial" w:cs="Arial"/>
              </w:rPr>
              <w:t>.8</w:t>
            </w:r>
            <w:r>
              <w:rPr>
                <w:rFonts w:ascii="Arial" w:hAnsi="Arial" w:cs="Arial"/>
              </w:rPr>
              <w:t>4</w:t>
            </w:r>
          </w:p>
        </w:tc>
        <w:tc>
          <w:tcPr>
            <w:tcW w:w="6370" w:type="dxa"/>
            <w:tcBorders>
              <w:top w:val="nil"/>
              <w:left w:val="nil"/>
              <w:bottom w:val="nil"/>
              <w:right w:val="nil"/>
            </w:tcBorders>
            <w:tcMar>
              <w:left w:w="0" w:type="dxa"/>
              <w:right w:w="0" w:type="dxa"/>
            </w:tcMar>
          </w:tcPr>
          <w:p w:rsidR="003D481E" w:rsidRPr="00DE4E6F" w:rsidRDefault="003D481E" w:rsidP="008F3C8B">
            <w:pPr>
              <w:tabs>
                <w:tab w:val="left" w:pos="945"/>
              </w:tabs>
              <w:spacing w:line="240" w:lineRule="auto"/>
              <w:jc w:val="both"/>
              <w:rPr>
                <w:rFonts w:ascii="Arial" w:hAnsi="Arial" w:cs="Arial"/>
              </w:rPr>
            </w:pPr>
            <w:r w:rsidRPr="003D481E">
              <w:rPr>
                <w:rFonts w:ascii="Arial" w:hAnsi="Arial" w:cs="Arial"/>
              </w:rPr>
              <w:t xml:space="preserve">подтверждение того, что </w:t>
            </w:r>
            <w:r>
              <w:rPr>
                <w:rFonts w:ascii="Arial" w:hAnsi="Arial" w:cs="Arial"/>
              </w:rPr>
              <w:t xml:space="preserve">лестницы и </w:t>
            </w:r>
            <w:r w:rsidRPr="003D481E">
              <w:rPr>
                <w:rFonts w:ascii="Arial" w:hAnsi="Arial" w:cs="Arial"/>
              </w:rPr>
              <w:t>трапы устроены таким образом, чтобы обеспечивать пути эвакуации на палубу посадки в спасательные шлюпки и на спасательные плоты из</w:t>
            </w:r>
            <w:r>
              <w:rPr>
                <w:rFonts w:ascii="Arial" w:hAnsi="Arial" w:cs="Arial"/>
              </w:rPr>
              <w:t>о</w:t>
            </w:r>
            <w:r w:rsidRPr="003D481E">
              <w:rPr>
                <w:rFonts w:ascii="Arial" w:hAnsi="Arial" w:cs="Arial"/>
              </w:rPr>
              <w:t xml:space="preserve"> всех пассажирских помещений, помещений для экипажа и тех помещений, где обычно работает экипаж (правило II-2/13.7 СОЛАС 74/00) и</w:t>
            </w:r>
            <w:r>
              <w:rPr>
                <w:rFonts w:ascii="Arial" w:hAnsi="Arial" w:cs="Arial"/>
              </w:rPr>
              <w:t>,</w:t>
            </w:r>
            <w:r w:rsidRPr="003D481E">
              <w:rPr>
                <w:rFonts w:ascii="Arial" w:hAnsi="Arial" w:cs="Arial"/>
              </w:rPr>
              <w:t xml:space="preserve"> в частности</w:t>
            </w:r>
            <w:r>
              <w:rPr>
                <w:rFonts w:ascii="Arial" w:hAnsi="Arial" w:cs="Arial"/>
              </w:rPr>
              <w:t>,</w:t>
            </w:r>
            <w:r w:rsidRPr="003D481E">
              <w:rPr>
                <w:rFonts w:ascii="Arial" w:hAnsi="Arial" w:cs="Arial"/>
              </w:rPr>
              <w:t xml:space="preserve"> того, что:</w:t>
            </w:r>
          </w:p>
        </w:tc>
      </w:tr>
      <w:tr w:rsidR="003D481E" w:rsidRPr="005362E6" w:rsidTr="00385672">
        <w:tc>
          <w:tcPr>
            <w:tcW w:w="1222" w:type="dxa"/>
            <w:tcBorders>
              <w:top w:val="nil"/>
              <w:left w:val="nil"/>
              <w:bottom w:val="nil"/>
              <w:right w:val="nil"/>
            </w:tcBorders>
            <w:tcMar>
              <w:left w:w="0" w:type="dxa"/>
              <w:right w:w="0" w:type="dxa"/>
            </w:tcMar>
          </w:tcPr>
          <w:p w:rsidR="003D481E" w:rsidRPr="003113F3" w:rsidRDefault="003D481E"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3D481E" w:rsidRPr="00943D32" w:rsidRDefault="00BA26B2" w:rsidP="008F3C8B">
            <w:pPr>
              <w:tabs>
                <w:tab w:val="left" w:pos="567"/>
              </w:tabs>
              <w:suppressAutoHyphens/>
              <w:spacing w:line="240" w:lineRule="auto"/>
              <w:rPr>
                <w:rFonts w:ascii="Arial" w:hAnsi="Arial" w:cs="Arial"/>
              </w:rPr>
            </w:pPr>
            <w:r>
              <w:rPr>
                <w:rFonts w:ascii="Arial" w:hAnsi="Arial" w:cs="Arial"/>
              </w:rPr>
              <w:t>5.1.3.84</w:t>
            </w:r>
            <w:r w:rsidR="003D481E" w:rsidRPr="00943D32">
              <w:rPr>
                <w:rFonts w:ascii="Arial" w:hAnsi="Arial" w:cs="Arial"/>
              </w:rPr>
              <w:t>.1</w:t>
            </w:r>
          </w:p>
        </w:tc>
        <w:tc>
          <w:tcPr>
            <w:tcW w:w="6370" w:type="dxa"/>
            <w:tcBorders>
              <w:top w:val="nil"/>
              <w:left w:val="nil"/>
              <w:bottom w:val="nil"/>
              <w:right w:val="nil"/>
            </w:tcBorders>
            <w:tcMar>
              <w:left w:w="0" w:type="dxa"/>
              <w:right w:w="0" w:type="dxa"/>
            </w:tcMar>
          </w:tcPr>
          <w:p w:rsidR="003D481E" w:rsidRPr="00DE4E6F" w:rsidRDefault="003D481E" w:rsidP="008F3C8B">
            <w:pPr>
              <w:tabs>
                <w:tab w:val="left" w:pos="945"/>
              </w:tabs>
              <w:spacing w:line="240" w:lineRule="auto"/>
              <w:jc w:val="both"/>
              <w:rPr>
                <w:rFonts w:ascii="Arial" w:hAnsi="Arial" w:cs="Arial"/>
              </w:rPr>
            </w:pPr>
            <w:r w:rsidRPr="003D481E">
              <w:rPr>
                <w:rFonts w:ascii="Arial" w:hAnsi="Arial" w:cs="Arial"/>
              </w:rPr>
              <w:t>ниже палубы переборок имеются два пути эвакуации из каждого водонепроницаемого отсека, один из которых является независимым от водонепроницаемых дверей;</w:t>
            </w:r>
          </w:p>
        </w:tc>
      </w:tr>
      <w:tr w:rsidR="003D481E" w:rsidRPr="005362E6" w:rsidTr="00385672">
        <w:tc>
          <w:tcPr>
            <w:tcW w:w="1222" w:type="dxa"/>
            <w:tcBorders>
              <w:top w:val="nil"/>
              <w:left w:val="nil"/>
              <w:bottom w:val="nil"/>
              <w:right w:val="nil"/>
            </w:tcBorders>
            <w:tcMar>
              <w:left w:w="0" w:type="dxa"/>
              <w:right w:w="0" w:type="dxa"/>
            </w:tcMar>
          </w:tcPr>
          <w:p w:rsidR="003D481E" w:rsidRPr="003113F3" w:rsidRDefault="003D481E"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3D481E" w:rsidRPr="00943D32" w:rsidRDefault="00BA26B2" w:rsidP="00BA26B2">
            <w:pPr>
              <w:tabs>
                <w:tab w:val="left" w:pos="567"/>
              </w:tabs>
              <w:suppressAutoHyphens/>
              <w:spacing w:line="240" w:lineRule="auto"/>
              <w:rPr>
                <w:rFonts w:ascii="Arial" w:hAnsi="Arial" w:cs="Arial"/>
              </w:rPr>
            </w:pPr>
            <w:r>
              <w:rPr>
                <w:rFonts w:ascii="Arial" w:hAnsi="Arial" w:cs="Arial"/>
              </w:rPr>
              <w:t>5.1.3</w:t>
            </w:r>
            <w:r w:rsidR="003D481E" w:rsidRPr="00943D32">
              <w:rPr>
                <w:rFonts w:ascii="Arial" w:hAnsi="Arial" w:cs="Arial"/>
              </w:rPr>
              <w:t>.8</w:t>
            </w:r>
            <w:r>
              <w:rPr>
                <w:rFonts w:ascii="Arial" w:hAnsi="Arial" w:cs="Arial"/>
              </w:rPr>
              <w:t>4</w:t>
            </w:r>
            <w:r w:rsidR="003D481E" w:rsidRPr="00943D32">
              <w:rPr>
                <w:rFonts w:ascii="Arial" w:hAnsi="Arial" w:cs="Arial"/>
              </w:rPr>
              <w:t>.2</w:t>
            </w:r>
          </w:p>
        </w:tc>
        <w:tc>
          <w:tcPr>
            <w:tcW w:w="6370" w:type="dxa"/>
            <w:tcBorders>
              <w:top w:val="nil"/>
              <w:left w:val="nil"/>
              <w:bottom w:val="nil"/>
              <w:right w:val="nil"/>
            </w:tcBorders>
            <w:tcMar>
              <w:left w:w="0" w:type="dxa"/>
              <w:right w:w="0" w:type="dxa"/>
            </w:tcMar>
          </w:tcPr>
          <w:p w:rsidR="003D481E" w:rsidRPr="00DE4E6F" w:rsidRDefault="003D481E" w:rsidP="008F3C8B">
            <w:pPr>
              <w:tabs>
                <w:tab w:val="left" w:pos="945"/>
              </w:tabs>
              <w:spacing w:line="240" w:lineRule="auto"/>
              <w:jc w:val="both"/>
              <w:rPr>
                <w:rFonts w:ascii="Arial" w:hAnsi="Arial" w:cs="Arial"/>
              </w:rPr>
            </w:pPr>
            <w:r w:rsidRPr="003D481E">
              <w:rPr>
                <w:rFonts w:ascii="Arial" w:hAnsi="Arial" w:cs="Arial"/>
              </w:rPr>
              <w:t xml:space="preserve">выше палубы переборок имеются два пути эвакуации из каждой вертикальной зоны или другого подобного района, один из которых ведет непосредственно на </w:t>
            </w:r>
            <w:r>
              <w:rPr>
                <w:rFonts w:ascii="Arial" w:hAnsi="Arial" w:cs="Arial"/>
              </w:rPr>
              <w:t>лестницу</w:t>
            </w:r>
            <w:r w:rsidRPr="003D481E">
              <w:rPr>
                <w:rFonts w:ascii="Arial" w:hAnsi="Arial" w:cs="Arial"/>
              </w:rPr>
              <w:t xml:space="preserve">, </w:t>
            </w:r>
            <w:r>
              <w:rPr>
                <w:rFonts w:ascii="Arial" w:hAnsi="Arial" w:cs="Arial"/>
              </w:rPr>
              <w:t>формирующую</w:t>
            </w:r>
            <w:r w:rsidRPr="003D481E">
              <w:rPr>
                <w:rFonts w:ascii="Arial" w:hAnsi="Arial" w:cs="Arial"/>
              </w:rPr>
              <w:t xml:space="preserve"> вертикальный путь эвакуации;</w:t>
            </w:r>
          </w:p>
        </w:tc>
      </w:tr>
      <w:tr w:rsidR="003D481E" w:rsidRPr="005362E6" w:rsidTr="00385672">
        <w:tc>
          <w:tcPr>
            <w:tcW w:w="1222" w:type="dxa"/>
            <w:tcBorders>
              <w:top w:val="nil"/>
              <w:left w:val="nil"/>
              <w:bottom w:val="nil"/>
              <w:right w:val="nil"/>
            </w:tcBorders>
            <w:tcMar>
              <w:left w:w="0" w:type="dxa"/>
              <w:right w:w="0" w:type="dxa"/>
            </w:tcMar>
          </w:tcPr>
          <w:p w:rsidR="003D481E" w:rsidRPr="003113F3" w:rsidRDefault="003D481E"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3D481E" w:rsidRPr="00943D32" w:rsidRDefault="003D481E" w:rsidP="008F3C8B">
            <w:pPr>
              <w:tabs>
                <w:tab w:val="left" w:pos="567"/>
              </w:tabs>
              <w:suppressAutoHyphens/>
              <w:spacing w:line="240" w:lineRule="auto"/>
              <w:rPr>
                <w:rFonts w:ascii="Arial" w:hAnsi="Arial" w:cs="Arial"/>
              </w:rPr>
            </w:pPr>
            <w:r w:rsidRPr="00943D32">
              <w:rPr>
                <w:rFonts w:ascii="Arial" w:hAnsi="Arial" w:cs="Arial"/>
              </w:rPr>
              <w:t>5.</w:t>
            </w:r>
            <w:r w:rsidR="00BA26B2">
              <w:rPr>
                <w:rFonts w:ascii="Arial" w:hAnsi="Arial" w:cs="Arial"/>
              </w:rPr>
              <w:t>1.3.84</w:t>
            </w:r>
            <w:r w:rsidRPr="00943D32">
              <w:rPr>
                <w:rFonts w:ascii="Arial" w:hAnsi="Arial" w:cs="Arial"/>
              </w:rPr>
              <w:t>.3</w:t>
            </w:r>
          </w:p>
        </w:tc>
        <w:tc>
          <w:tcPr>
            <w:tcW w:w="6370" w:type="dxa"/>
            <w:tcBorders>
              <w:top w:val="nil"/>
              <w:left w:val="nil"/>
              <w:bottom w:val="nil"/>
              <w:right w:val="nil"/>
            </w:tcBorders>
            <w:tcMar>
              <w:left w:w="0" w:type="dxa"/>
              <w:right w:w="0" w:type="dxa"/>
            </w:tcMar>
          </w:tcPr>
          <w:p w:rsidR="003D481E" w:rsidRPr="00DE4E6F" w:rsidRDefault="003D481E" w:rsidP="008F3C8B">
            <w:pPr>
              <w:tabs>
                <w:tab w:val="left" w:pos="945"/>
              </w:tabs>
              <w:spacing w:line="240" w:lineRule="auto"/>
              <w:jc w:val="both"/>
              <w:rPr>
                <w:rFonts w:ascii="Arial" w:hAnsi="Arial" w:cs="Arial"/>
              </w:rPr>
            </w:pPr>
            <w:r w:rsidRPr="003D481E">
              <w:rPr>
                <w:rFonts w:ascii="Arial" w:hAnsi="Arial" w:cs="Arial"/>
              </w:rPr>
              <w:t xml:space="preserve">помещение радиотелеграфной станции, если </w:t>
            </w:r>
            <w:r>
              <w:rPr>
                <w:rFonts w:ascii="Arial" w:hAnsi="Arial" w:cs="Arial"/>
              </w:rPr>
              <w:t>имеется,</w:t>
            </w:r>
            <w:r w:rsidRPr="003D481E">
              <w:rPr>
                <w:rFonts w:ascii="Arial" w:hAnsi="Arial" w:cs="Arial"/>
              </w:rPr>
              <w:t xml:space="preserve"> имеет прямой доступ на открытую палубу</w:t>
            </w:r>
            <w:r w:rsidR="0038008B">
              <w:rPr>
                <w:rFonts w:ascii="Arial" w:hAnsi="Arial" w:cs="Arial"/>
              </w:rPr>
              <w:t>,</w:t>
            </w:r>
            <w:r w:rsidRPr="003D481E">
              <w:rPr>
                <w:rFonts w:ascii="Arial" w:hAnsi="Arial" w:cs="Arial"/>
              </w:rPr>
              <w:t xml:space="preserve"> </w:t>
            </w:r>
            <w:r w:rsidR="0038008B">
              <w:rPr>
                <w:rFonts w:ascii="Arial" w:hAnsi="Arial" w:cs="Arial"/>
              </w:rPr>
              <w:t>либо</w:t>
            </w:r>
            <w:r w:rsidRPr="003D481E">
              <w:rPr>
                <w:rFonts w:ascii="Arial" w:hAnsi="Arial" w:cs="Arial"/>
              </w:rPr>
              <w:t xml:space="preserve"> предусмотрены два пути эвакуации из него или доступа к нему, одним из которых является иллюминатор или окно достаточного размера;</w:t>
            </w:r>
          </w:p>
        </w:tc>
      </w:tr>
      <w:tr w:rsidR="003D481E" w:rsidRPr="005362E6" w:rsidTr="00385672">
        <w:tc>
          <w:tcPr>
            <w:tcW w:w="1222" w:type="dxa"/>
            <w:tcBorders>
              <w:top w:val="nil"/>
              <w:left w:val="nil"/>
              <w:bottom w:val="nil"/>
              <w:right w:val="nil"/>
            </w:tcBorders>
            <w:tcMar>
              <w:left w:w="0" w:type="dxa"/>
              <w:right w:w="0" w:type="dxa"/>
            </w:tcMar>
          </w:tcPr>
          <w:p w:rsidR="003D481E" w:rsidRPr="003113F3" w:rsidRDefault="003D481E"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3D481E" w:rsidRPr="00943D32" w:rsidRDefault="00BA26B2" w:rsidP="008F3C8B">
            <w:pPr>
              <w:tabs>
                <w:tab w:val="left" w:pos="567"/>
              </w:tabs>
              <w:suppressAutoHyphens/>
              <w:spacing w:line="240" w:lineRule="auto"/>
              <w:rPr>
                <w:rFonts w:ascii="Arial" w:hAnsi="Arial" w:cs="Arial"/>
              </w:rPr>
            </w:pPr>
            <w:r>
              <w:rPr>
                <w:rFonts w:ascii="Arial" w:hAnsi="Arial" w:cs="Arial"/>
              </w:rPr>
              <w:t>5.1.3.85</w:t>
            </w:r>
          </w:p>
        </w:tc>
        <w:tc>
          <w:tcPr>
            <w:tcW w:w="6370" w:type="dxa"/>
            <w:tcBorders>
              <w:top w:val="nil"/>
              <w:left w:val="nil"/>
              <w:bottom w:val="nil"/>
              <w:right w:val="nil"/>
            </w:tcBorders>
            <w:tcMar>
              <w:left w:w="0" w:type="dxa"/>
              <w:right w:w="0" w:type="dxa"/>
            </w:tcMar>
          </w:tcPr>
          <w:p w:rsidR="003D481E" w:rsidRPr="00DE4E6F" w:rsidRDefault="003D481E" w:rsidP="00BA26B2">
            <w:pPr>
              <w:tabs>
                <w:tab w:val="left" w:pos="945"/>
              </w:tabs>
              <w:spacing w:line="240" w:lineRule="auto"/>
              <w:jc w:val="both"/>
              <w:rPr>
                <w:rFonts w:ascii="Arial" w:hAnsi="Arial" w:cs="Arial"/>
              </w:rPr>
            </w:pPr>
            <w:r w:rsidRPr="003D481E">
              <w:rPr>
                <w:rFonts w:ascii="Arial" w:hAnsi="Arial" w:cs="Arial"/>
              </w:rPr>
              <w:t>подтверждение того, что пути эвакуации из любых помещений специальной категории отвечают в ц</w:t>
            </w:r>
            <w:r>
              <w:rPr>
                <w:rFonts w:ascii="Arial" w:hAnsi="Arial" w:cs="Arial"/>
              </w:rPr>
              <w:t>елом положениям (Пас/П) 5.1.</w:t>
            </w:r>
            <w:r w:rsidR="00BA26B2">
              <w:rPr>
                <w:rFonts w:ascii="Arial" w:hAnsi="Arial" w:cs="Arial"/>
              </w:rPr>
              <w:t>3</w:t>
            </w:r>
            <w:r>
              <w:rPr>
                <w:rFonts w:ascii="Arial" w:hAnsi="Arial" w:cs="Arial"/>
              </w:rPr>
              <w:t>.8</w:t>
            </w:r>
            <w:r w:rsidR="00BA26B2">
              <w:rPr>
                <w:rFonts w:ascii="Arial" w:hAnsi="Arial" w:cs="Arial"/>
              </w:rPr>
              <w:t>4</w:t>
            </w:r>
            <w:r w:rsidRPr="003D481E">
              <w:rPr>
                <w:rFonts w:ascii="Arial" w:hAnsi="Arial" w:cs="Arial"/>
              </w:rPr>
              <w:t xml:space="preserve"> (правило II-2/28 СОЛАС 74/88);</w:t>
            </w:r>
          </w:p>
        </w:tc>
      </w:tr>
      <w:tr w:rsidR="003D481E" w:rsidRPr="005362E6" w:rsidTr="00385672">
        <w:tc>
          <w:tcPr>
            <w:tcW w:w="1222" w:type="dxa"/>
            <w:tcBorders>
              <w:top w:val="nil"/>
              <w:left w:val="nil"/>
              <w:bottom w:val="nil"/>
              <w:right w:val="nil"/>
            </w:tcBorders>
            <w:tcMar>
              <w:left w:w="0" w:type="dxa"/>
              <w:right w:w="0" w:type="dxa"/>
            </w:tcMar>
          </w:tcPr>
          <w:p w:rsidR="003D481E" w:rsidRPr="003113F3" w:rsidRDefault="003D481E"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3D481E" w:rsidRPr="00943D32" w:rsidRDefault="00BA26B2" w:rsidP="008F3C8B">
            <w:pPr>
              <w:tabs>
                <w:tab w:val="left" w:pos="567"/>
              </w:tabs>
              <w:suppressAutoHyphens/>
              <w:spacing w:line="240" w:lineRule="auto"/>
              <w:rPr>
                <w:rFonts w:ascii="Arial" w:hAnsi="Arial" w:cs="Arial"/>
              </w:rPr>
            </w:pPr>
            <w:r>
              <w:rPr>
                <w:rFonts w:ascii="Arial" w:hAnsi="Arial" w:cs="Arial"/>
              </w:rPr>
              <w:t>5.1.3.86</w:t>
            </w:r>
          </w:p>
        </w:tc>
        <w:tc>
          <w:tcPr>
            <w:tcW w:w="6370" w:type="dxa"/>
            <w:tcBorders>
              <w:top w:val="nil"/>
              <w:left w:val="nil"/>
              <w:bottom w:val="nil"/>
              <w:right w:val="nil"/>
            </w:tcBorders>
            <w:tcMar>
              <w:left w:w="0" w:type="dxa"/>
              <w:right w:w="0" w:type="dxa"/>
            </w:tcMar>
          </w:tcPr>
          <w:p w:rsidR="003D481E" w:rsidRPr="00DE4E6F" w:rsidRDefault="003D481E" w:rsidP="006A0B4E">
            <w:pPr>
              <w:tabs>
                <w:tab w:val="left" w:pos="945"/>
              </w:tabs>
              <w:spacing w:line="240" w:lineRule="auto"/>
              <w:jc w:val="both"/>
              <w:rPr>
                <w:rFonts w:ascii="Arial" w:hAnsi="Arial" w:cs="Arial"/>
              </w:rPr>
            </w:pPr>
            <w:r w:rsidRPr="003D481E">
              <w:rPr>
                <w:rFonts w:ascii="Arial" w:hAnsi="Arial" w:cs="Arial"/>
              </w:rPr>
              <w:t xml:space="preserve">подтверждение того, что в машинных помещениях имеются два </w:t>
            </w:r>
            <w:r>
              <w:rPr>
                <w:rFonts w:ascii="Arial" w:hAnsi="Arial" w:cs="Arial"/>
              </w:rPr>
              <w:t>широко разнесенных</w:t>
            </w:r>
            <w:r w:rsidRPr="003D481E">
              <w:rPr>
                <w:rFonts w:ascii="Arial" w:hAnsi="Arial" w:cs="Arial"/>
              </w:rPr>
              <w:t xml:space="preserve"> друг от друга пути эвакуации, ведущие на палубы посадки в спасательные шлюпки и на спасательные плоты, включая непрерывное укрытие от пожара на</w:t>
            </w:r>
            <w:r w:rsidR="00864640">
              <w:rPr>
                <w:rFonts w:ascii="Arial" w:hAnsi="Arial" w:cs="Arial"/>
              </w:rPr>
              <w:t xml:space="preserve"> всем</w:t>
            </w:r>
            <w:r w:rsidRPr="003D481E">
              <w:rPr>
                <w:rFonts w:ascii="Arial" w:hAnsi="Arial" w:cs="Arial"/>
              </w:rPr>
              <w:t xml:space="preserve"> пути эвакуации из помещения, расположенного ниже палубы переборок</w:t>
            </w:r>
            <w:r w:rsidR="00BA26B2">
              <w:rPr>
                <w:rFonts w:ascii="Arial" w:hAnsi="Arial" w:cs="Arial"/>
              </w:rPr>
              <w:t>, и что два пути эвакуации имеются в главной мастерской, расположенной в пределах машинного помещения, в зависимости от случая</w:t>
            </w:r>
            <w:r w:rsidRPr="003D481E">
              <w:rPr>
                <w:rFonts w:ascii="Arial" w:hAnsi="Arial" w:cs="Arial"/>
              </w:rPr>
              <w:t xml:space="preserve"> (</w:t>
            </w:r>
            <w:r w:rsidR="00BA26B2">
              <w:rPr>
                <w:rFonts w:ascii="Arial" w:hAnsi="Arial" w:cs="Arial"/>
              </w:rPr>
              <w:t>правило</w:t>
            </w:r>
            <w:r w:rsidR="00BA26B2" w:rsidRPr="003D481E">
              <w:rPr>
                <w:rFonts w:ascii="Arial" w:hAnsi="Arial" w:cs="Arial"/>
              </w:rPr>
              <w:t xml:space="preserve"> II-2/</w:t>
            </w:r>
            <w:r w:rsidR="006A0B4E">
              <w:rPr>
                <w:rFonts w:ascii="Arial" w:hAnsi="Arial" w:cs="Arial"/>
              </w:rPr>
              <w:t>13.4.1</w:t>
            </w:r>
            <w:r w:rsidR="00BA26B2" w:rsidRPr="003D481E">
              <w:rPr>
                <w:rFonts w:ascii="Arial" w:hAnsi="Arial" w:cs="Arial"/>
              </w:rPr>
              <w:t xml:space="preserve"> СОЛАС 74/</w:t>
            </w:r>
            <w:r w:rsidR="006A0B4E">
              <w:rPr>
                <w:rFonts w:ascii="Arial" w:hAnsi="Arial" w:cs="Arial"/>
              </w:rPr>
              <w:t>00/14; глава 13 Кодекса СПБ) (</w:t>
            </w:r>
            <w:r w:rsidRPr="003D481E">
              <w:rPr>
                <w:rFonts w:ascii="Arial" w:hAnsi="Arial" w:cs="Arial"/>
              </w:rPr>
              <w:t>правило II-2/28 СОЛАС 74/88);</w:t>
            </w:r>
          </w:p>
        </w:tc>
      </w:tr>
      <w:tr w:rsidR="00864640" w:rsidRPr="005362E6" w:rsidTr="00385672">
        <w:tc>
          <w:tcPr>
            <w:tcW w:w="1222" w:type="dxa"/>
            <w:tcBorders>
              <w:top w:val="nil"/>
              <w:left w:val="nil"/>
              <w:bottom w:val="nil"/>
              <w:right w:val="nil"/>
            </w:tcBorders>
            <w:tcMar>
              <w:left w:w="0" w:type="dxa"/>
              <w:right w:w="0" w:type="dxa"/>
            </w:tcMar>
          </w:tcPr>
          <w:p w:rsidR="00864640" w:rsidRPr="003113F3" w:rsidRDefault="00864640"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864640" w:rsidRPr="00943D32" w:rsidRDefault="006A0B4E" w:rsidP="006A0B4E">
            <w:pPr>
              <w:tabs>
                <w:tab w:val="left" w:pos="567"/>
              </w:tabs>
              <w:suppressAutoHyphens/>
              <w:spacing w:line="240" w:lineRule="auto"/>
              <w:rPr>
                <w:rFonts w:ascii="Arial" w:hAnsi="Arial" w:cs="Arial"/>
              </w:rPr>
            </w:pPr>
            <w:r>
              <w:rPr>
                <w:rFonts w:ascii="Arial" w:hAnsi="Arial" w:cs="Arial"/>
              </w:rPr>
              <w:t>5.1.3.87</w:t>
            </w:r>
          </w:p>
        </w:tc>
        <w:tc>
          <w:tcPr>
            <w:tcW w:w="6370" w:type="dxa"/>
            <w:tcBorders>
              <w:top w:val="nil"/>
              <w:left w:val="nil"/>
              <w:bottom w:val="nil"/>
              <w:right w:val="nil"/>
            </w:tcBorders>
            <w:tcMar>
              <w:left w:w="0" w:type="dxa"/>
              <w:right w:w="0" w:type="dxa"/>
            </w:tcMar>
          </w:tcPr>
          <w:p w:rsidR="00864640" w:rsidRPr="003D481E" w:rsidRDefault="00864640" w:rsidP="008F3C8B">
            <w:pPr>
              <w:tabs>
                <w:tab w:val="left" w:pos="945"/>
              </w:tabs>
              <w:spacing w:line="240" w:lineRule="auto"/>
              <w:jc w:val="both"/>
              <w:rPr>
                <w:rFonts w:ascii="Arial" w:hAnsi="Arial" w:cs="Arial"/>
              </w:rPr>
            </w:pPr>
            <w:r w:rsidRPr="00864640">
              <w:rPr>
                <w:rFonts w:ascii="Arial" w:hAnsi="Arial" w:cs="Arial"/>
              </w:rPr>
              <w:t>подтверждение средств противопожарной защиты, включая системы обнаружения пожара и обнаружения</w:t>
            </w:r>
            <w:r>
              <w:rPr>
                <w:rFonts w:ascii="Arial" w:hAnsi="Arial" w:cs="Arial"/>
              </w:rPr>
              <w:t xml:space="preserve"> дыма</w:t>
            </w:r>
            <w:r w:rsidRPr="00864640">
              <w:rPr>
                <w:rFonts w:ascii="Arial" w:hAnsi="Arial" w:cs="Arial"/>
              </w:rPr>
              <w:t xml:space="preserve"> путем забора проб воздуха</w:t>
            </w:r>
            <w:r w:rsidR="00260FC4">
              <w:rPr>
                <w:rFonts w:ascii="Arial" w:hAnsi="Arial" w:cs="Arial"/>
              </w:rPr>
              <w:t xml:space="preserve"> в</w:t>
            </w:r>
            <w:r w:rsidRPr="00864640">
              <w:rPr>
                <w:rFonts w:ascii="Arial" w:hAnsi="Arial" w:cs="Arial"/>
              </w:rPr>
              <w:t xml:space="preserve"> грузовых помещени</w:t>
            </w:r>
            <w:r w:rsidR="00260FC4">
              <w:rPr>
                <w:rFonts w:ascii="Arial" w:hAnsi="Arial" w:cs="Arial"/>
              </w:rPr>
              <w:t>ях</w:t>
            </w:r>
            <w:r w:rsidRPr="00864640">
              <w:rPr>
                <w:rFonts w:ascii="Arial" w:hAnsi="Arial" w:cs="Arial"/>
              </w:rPr>
              <w:t xml:space="preserve"> для</w:t>
            </w:r>
            <w:r>
              <w:rPr>
                <w:rFonts w:ascii="Arial" w:hAnsi="Arial" w:cs="Arial"/>
              </w:rPr>
              <w:t xml:space="preserve"> размещения</w:t>
            </w:r>
            <w:r w:rsidRPr="00864640">
              <w:rPr>
                <w:rFonts w:ascii="Arial" w:hAnsi="Arial" w:cs="Arial"/>
              </w:rPr>
              <w:t xml:space="preserve"> </w:t>
            </w:r>
            <w:r>
              <w:rPr>
                <w:rFonts w:ascii="Arial" w:hAnsi="Arial" w:cs="Arial"/>
              </w:rPr>
              <w:t>обычных</w:t>
            </w:r>
            <w:r w:rsidRPr="00864640">
              <w:rPr>
                <w:rFonts w:ascii="Arial" w:hAnsi="Arial" w:cs="Arial"/>
              </w:rPr>
              <w:t xml:space="preserve"> и опасных грузов</w:t>
            </w:r>
            <w:r>
              <w:rPr>
                <w:rFonts w:ascii="Arial" w:hAnsi="Arial" w:cs="Arial"/>
              </w:rPr>
              <w:t>,</w:t>
            </w:r>
            <w:r w:rsidRPr="00864640">
              <w:rPr>
                <w:rFonts w:ascii="Arial" w:hAnsi="Arial" w:cs="Arial"/>
              </w:rPr>
              <w:t xml:space="preserve"> и испытание, где это применимо, функционирования органов управления</w:t>
            </w:r>
            <w:r>
              <w:rPr>
                <w:rFonts w:ascii="Arial" w:hAnsi="Arial" w:cs="Arial"/>
              </w:rPr>
              <w:t xml:space="preserve"> </w:t>
            </w:r>
            <w:r w:rsidRPr="00864640">
              <w:rPr>
                <w:rFonts w:ascii="Arial" w:hAnsi="Arial" w:cs="Arial"/>
              </w:rPr>
              <w:t>закрыти</w:t>
            </w:r>
            <w:r>
              <w:rPr>
                <w:rFonts w:ascii="Arial" w:hAnsi="Arial" w:cs="Arial"/>
              </w:rPr>
              <w:t>ем</w:t>
            </w:r>
            <w:r w:rsidRPr="00864640">
              <w:rPr>
                <w:rFonts w:ascii="Arial" w:hAnsi="Arial" w:cs="Arial"/>
              </w:rPr>
              <w:t xml:space="preserve"> различных отверстий (правило II-2/39 СОЛАС 74/88) (правила II-2/7.6</w:t>
            </w:r>
            <w:r w:rsidR="006A0B4E">
              <w:rPr>
                <w:rFonts w:ascii="Arial" w:hAnsi="Arial" w:cs="Arial"/>
              </w:rPr>
              <w:t>, 10.7.1</w:t>
            </w:r>
            <w:r w:rsidRPr="00864640">
              <w:rPr>
                <w:rFonts w:ascii="Arial" w:hAnsi="Arial" w:cs="Arial"/>
              </w:rPr>
              <w:t xml:space="preserve"> и 10.7</w:t>
            </w:r>
            <w:r w:rsidR="006A0B4E">
              <w:rPr>
                <w:rFonts w:ascii="Arial" w:hAnsi="Arial" w:cs="Arial"/>
              </w:rPr>
              <w:t>.2</w:t>
            </w:r>
            <w:r w:rsidRPr="00864640">
              <w:rPr>
                <w:rFonts w:ascii="Arial" w:hAnsi="Arial" w:cs="Arial"/>
              </w:rPr>
              <w:t xml:space="preserve"> СОЛАС 74/00</w:t>
            </w:r>
            <w:r w:rsidR="006A0B4E">
              <w:rPr>
                <w:rFonts w:ascii="Arial" w:hAnsi="Arial" w:cs="Arial"/>
              </w:rPr>
              <w:t>/14</w:t>
            </w:r>
            <w:r w:rsidRPr="00864640">
              <w:rPr>
                <w:rFonts w:ascii="Arial" w:hAnsi="Arial" w:cs="Arial"/>
              </w:rPr>
              <w:t>; главы 5, 9 и 10 Кодекса СПБ);</w:t>
            </w:r>
          </w:p>
        </w:tc>
      </w:tr>
      <w:tr w:rsidR="000A2987" w:rsidRPr="005362E6" w:rsidTr="00385672">
        <w:tc>
          <w:tcPr>
            <w:tcW w:w="1222" w:type="dxa"/>
            <w:tcBorders>
              <w:top w:val="nil"/>
              <w:left w:val="nil"/>
              <w:bottom w:val="nil"/>
              <w:right w:val="nil"/>
            </w:tcBorders>
            <w:tcMar>
              <w:left w:w="0" w:type="dxa"/>
              <w:right w:w="0" w:type="dxa"/>
            </w:tcMar>
          </w:tcPr>
          <w:p w:rsidR="000A2987" w:rsidRPr="003113F3" w:rsidRDefault="000A2987"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0A2987" w:rsidRPr="00943D32" w:rsidRDefault="006A0B4E" w:rsidP="008F3C8B">
            <w:pPr>
              <w:tabs>
                <w:tab w:val="left" w:pos="567"/>
              </w:tabs>
              <w:suppressAutoHyphens/>
              <w:spacing w:line="240" w:lineRule="auto"/>
              <w:rPr>
                <w:rFonts w:ascii="Arial" w:hAnsi="Arial" w:cs="Arial"/>
              </w:rPr>
            </w:pPr>
            <w:r>
              <w:rPr>
                <w:rFonts w:ascii="Arial" w:hAnsi="Arial" w:cs="Arial"/>
              </w:rPr>
              <w:t>5.1.3.88</w:t>
            </w:r>
          </w:p>
        </w:tc>
        <w:tc>
          <w:tcPr>
            <w:tcW w:w="6370" w:type="dxa"/>
            <w:tcBorders>
              <w:top w:val="nil"/>
              <w:left w:val="nil"/>
              <w:bottom w:val="nil"/>
              <w:right w:val="nil"/>
            </w:tcBorders>
            <w:tcMar>
              <w:left w:w="0" w:type="dxa"/>
              <w:right w:w="0" w:type="dxa"/>
            </w:tcMar>
          </w:tcPr>
          <w:p w:rsidR="000A2987" w:rsidRPr="003D481E" w:rsidRDefault="000A2987" w:rsidP="006A0B4E">
            <w:pPr>
              <w:tabs>
                <w:tab w:val="left" w:pos="945"/>
              </w:tabs>
              <w:spacing w:line="240" w:lineRule="auto"/>
              <w:jc w:val="both"/>
              <w:rPr>
                <w:rFonts w:ascii="Arial" w:hAnsi="Arial" w:cs="Arial"/>
              </w:rPr>
            </w:pPr>
            <w:r w:rsidRPr="000A2987">
              <w:rPr>
                <w:rFonts w:ascii="Arial" w:hAnsi="Arial" w:cs="Arial"/>
              </w:rPr>
              <w:t xml:space="preserve">подтверждение средств противопожарной защиты, включая системы обнаружения пожара и </w:t>
            </w:r>
            <w:r>
              <w:rPr>
                <w:rFonts w:ascii="Arial" w:hAnsi="Arial" w:cs="Arial"/>
              </w:rPr>
              <w:t>о</w:t>
            </w:r>
            <w:r w:rsidRPr="000A2987">
              <w:rPr>
                <w:rFonts w:ascii="Arial" w:hAnsi="Arial" w:cs="Arial"/>
              </w:rPr>
              <w:t>бнаружения</w:t>
            </w:r>
            <w:r>
              <w:rPr>
                <w:rFonts w:ascii="Arial" w:hAnsi="Arial" w:cs="Arial"/>
              </w:rPr>
              <w:t xml:space="preserve"> дыма</w:t>
            </w:r>
            <w:r w:rsidRPr="000A2987">
              <w:rPr>
                <w:rFonts w:ascii="Arial" w:hAnsi="Arial" w:cs="Arial"/>
              </w:rPr>
              <w:t xml:space="preserve"> путем забора проб воздуха, </w:t>
            </w:r>
            <w:r>
              <w:rPr>
                <w:rFonts w:ascii="Arial" w:hAnsi="Arial" w:cs="Arial"/>
              </w:rPr>
              <w:t xml:space="preserve">где применимо, </w:t>
            </w:r>
            <w:r w:rsidRPr="000A2987">
              <w:rPr>
                <w:rFonts w:ascii="Arial" w:hAnsi="Arial" w:cs="Arial"/>
              </w:rPr>
              <w:t>для помещений специальной категории</w:t>
            </w:r>
            <w:r>
              <w:rPr>
                <w:rFonts w:ascii="Arial" w:hAnsi="Arial" w:cs="Arial"/>
              </w:rPr>
              <w:t xml:space="preserve"> и </w:t>
            </w:r>
            <w:r w:rsidRPr="000A2987">
              <w:rPr>
                <w:rFonts w:ascii="Arial" w:hAnsi="Arial" w:cs="Arial"/>
              </w:rPr>
              <w:t>помещени</w:t>
            </w:r>
            <w:r>
              <w:rPr>
                <w:rFonts w:ascii="Arial" w:hAnsi="Arial" w:cs="Arial"/>
              </w:rPr>
              <w:t>й</w:t>
            </w:r>
            <w:r w:rsidRPr="000A2987">
              <w:rPr>
                <w:rFonts w:ascii="Arial" w:hAnsi="Arial" w:cs="Arial"/>
              </w:rPr>
              <w:t xml:space="preserve"> с горизонтальным способом погрузки и выгрузки</w:t>
            </w:r>
            <w:r w:rsidR="006A0B4E">
              <w:rPr>
                <w:rFonts w:ascii="Arial" w:hAnsi="Arial" w:cs="Arial"/>
              </w:rPr>
              <w:t xml:space="preserve">, а также противопожарные устройства для судов для перевозки транспортных средств, </w:t>
            </w:r>
            <w:r w:rsidR="006A0B4E" w:rsidRPr="004D1D60">
              <w:rPr>
                <w:rFonts w:ascii="Arial" w:hAnsi="Arial" w:cs="Arial"/>
              </w:rPr>
              <w:t>перевозящих</w:t>
            </w:r>
            <w:r w:rsidR="006A0B4E">
              <w:rPr>
                <w:rFonts w:ascii="Arial" w:hAnsi="Arial" w:cs="Arial"/>
              </w:rPr>
              <w:t xml:space="preserve"> автомобильные транспортные средства со сжатым водородом или природным газом в танках в качестве груза для обеспечения их движения, в зависимости от случая, </w:t>
            </w:r>
            <w:r w:rsidRPr="000A2987">
              <w:rPr>
                <w:rFonts w:ascii="Arial" w:hAnsi="Arial" w:cs="Arial"/>
              </w:rPr>
              <w:t xml:space="preserve"> и испытание, </w:t>
            </w:r>
            <w:r>
              <w:rPr>
                <w:rFonts w:ascii="Arial" w:hAnsi="Arial" w:cs="Arial"/>
              </w:rPr>
              <w:t>при необходимости</w:t>
            </w:r>
            <w:r w:rsidRPr="000A2987">
              <w:rPr>
                <w:rFonts w:ascii="Arial" w:hAnsi="Arial" w:cs="Arial"/>
              </w:rPr>
              <w:t>, функционирования органов управления</w:t>
            </w:r>
            <w:r>
              <w:rPr>
                <w:rFonts w:ascii="Arial" w:hAnsi="Arial" w:cs="Arial"/>
              </w:rPr>
              <w:t xml:space="preserve"> за</w:t>
            </w:r>
            <w:r w:rsidRPr="000A2987">
              <w:rPr>
                <w:rFonts w:ascii="Arial" w:hAnsi="Arial" w:cs="Arial"/>
              </w:rPr>
              <w:t>крыти</w:t>
            </w:r>
            <w:r>
              <w:rPr>
                <w:rFonts w:ascii="Arial" w:hAnsi="Arial" w:cs="Arial"/>
              </w:rPr>
              <w:t>ем</w:t>
            </w:r>
            <w:r w:rsidRPr="000A2987">
              <w:rPr>
                <w:rFonts w:ascii="Arial" w:hAnsi="Arial" w:cs="Arial"/>
              </w:rPr>
              <w:t xml:space="preserve"> различных отверстий (правила II-2/37</w:t>
            </w:r>
            <w:r>
              <w:rPr>
                <w:rFonts w:ascii="Arial" w:hAnsi="Arial" w:cs="Arial"/>
              </w:rPr>
              <w:t xml:space="preserve"> и</w:t>
            </w:r>
            <w:r w:rsidRPr="000A2987">
              <w:rPr>
                <w:rFonts w:ascii="Arial" w:hAnsi="Arial" w:cs="Arial"/>
              </w:rPr>
              <w:t xml:space="preserve"> 38 СОЛАС 74/88) (правил</w:t>
            </w:r>
            <w:r>
              <w:rPr>
                <w:rFonts w:ascii="Arial" w:hAnsi="Arial" w:cs="Arial"/>
              </w:rPr>
              <w:t>о</w:t>
            </w:r>
            <w:r w:rsidRPr="000A2987">
              <w:rPr>
                <w:rFonts w:ascii="Arial" w:hAnsi="Arial" w:cs="Arial"/>
              </w:rPr>
              <w:t xml:space="preserve"> II-2/</w:t>
            </w:r>
            <w:r>
              <w:rPr>
                <w:rFonts w:ascii="Arial" w:hAnsi="Arial" w:cs="Arial"/>
              </w:rPr>
              <w:t>20 (за исключением 20.5)</w:t>
            </w:r>
            <w:r w:rsidR="006A0B4E">
              <w:rPr>
                <w:rFonts w:ascii="Arial" w:hAnsi="Arial" w:cs="Arial"/>
              </w:rPr>
              <w:t>, 20-1.2.1, 20-1.3 и 20-1.4</w:t>
            </w:r>
            <w:r>
              <w:rPr>
                <w:rFonts w:ascii="Arial" w:hAnsi="Arial" w:cs="Arial"/>
              </w:rPr>
              <w:t xml:space="preserve"> </w:t>
            </w:r>
            <w:r w:rsidRPr="000A2987">
              <w:rPr>
                <w:rFonts w:ascii="Arial" w:hAnsi="Arial" w:cs="Arial"/>
              </w:rPr>
              <w:t>СОЛАС 74/00</w:t>
            </w:r>
            <w:r w:rsidR="006A0B4E">
              <w:rPr>
                <w:rFonts w:ascii="Arial" w:hAnsi="Arial" w:cs="Arial"/>
              </w:rPr>
              <w:t>/15</w:t>
            </w:r>
            <w:r w:rsidRPr="000A2987">
              <w:rPr>
                <w:rFonts w:ascii="Arial" w:hAnsi="Arial" w:cs="Arial"/>
              </w:rPr>
              <w:t>; главы 5</w:t>
            </w:r>
            <w:r>
              <w:rPr>
                <w:rFonts w:ascii="Arial" w:hAnsi="Arial" w:cs="Arial"/>
              </w:rPr>
              <w:t>-7</w:t>
            </w:r>
            <w:r w:rsidRPr="000A2987">
              <w:rPr>
                <w:rFonts w:ascii="Arial" w:hAnsi="Arial" w:cs="Arial"/>
              </w:rPr>
              <w:t>, 9 и 10 Кодекса СПБ);</w:t>
            </w:r>
          </w:p>
        </w:tc>
      </w:tr>
      <w:tr w:rsidR="007B2159" w:rsidRPr="005362E6" w:rsidTr="00385672">
        <w:tc>
          <w:tcPr>
            <w:tcW w:w="1222" w:type="dxa"/>
            <w:tcBorders>
              <w:top w:val="nil"/>
              <w:left w:val="nil"/>
              <w:bottom w:val="nil"/>
              <w:right w:val="nil"/>
            </w:tcBorders>
            <w:tcMar>
              <w:left w:w="0" w:type="dxa"/>
              <w:right w:w="0" w:type="dxa"/>
            </w:tcMar>
          </w:tcPr>
          <w:p w:rsidR="007B2159" w:rsidRPr="003113F3" w:rsidRDefault="007B2159"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7B2159" w:rsidRPr="00943D32" w:rsidRDefault="006A0B4E" w:rsidP="008F3C8B">
            <w:pPr>
              <w:tabs>
                <w:tab w:val="left" w:pos="567"/>
              </w:tabs>
              <w:suppressAutoHyphens/>
              <w:spacing w:line="240" w:lineRule="auto"/>
              <w:rPr>
                <w:rFonts w:ascii="Arial" w:hAnsi="Arial" w:cs="Arial"/>
              </w:rPr>
            </w:pPr>
            <w:r>
              <w:rPr>
                <w:rFonts w:ascii="Arial" w:hAnsi="Arial" w:cs="Arial"/>
              </w:rPr>
              <w:t>5.1.3.89</w:t>
            </w:r>
          </w:p>
        </w:tc>
        <w:tc>
          <w:tcPr>
            <w:tcW w:w="6370" w:type="dxa"/>
            <w:tcBorders>
              <w:top w:val="nil"/>
              <w:left w:val="nil"/>
              <w:bottom w:val="nil"/>
              <w:right w:val="nil"/>
            </w:tcBorders>
            <w:tcMar>
              <w:left w:w="0" w:type="dxa"/>
              <w:right w:w="0" w:type="dxa"/>
            </w:tcMar>
          </w:tcPr>
          <w:p w:rsidR="007B2159" w:rsidRPr="00227E8A" w:rsidRDefault="007B2159" w:rsidP="008F3C8B">
            <w:pPr>
              <w:tabs>
                <w:tab w:val="left" w:pos="945"/>
              </w:tabs>
              <w:spacing w:line="240" w:lineRule="auto"/>
              <w:jc w:val="both"/>
              <w:rPr>
                <w:rFonts w:ascii="Arial" w:hAnsi="Arial" w:cs="Arial"/>
              </w:rPr>
            </w:pPr>
            <w:r w:rsidRPr="00405D58">
              <w:rPr>
                <w:rFonts w:ascii="Arial" w:hAnsi="Arial" w:cs="Arial"/>
              </w:rPr>
              <w:t xml:space="preserve">проверку </w:t>
            </w:r>
            <w:r>
              <w:rPr>
                <w:rFonts w:ascii="Arial" w:hAnsi="Arial" w:cs="Arial"/>
              </w:rPr>
              <w:t>и испытания, при необходимости, любой</w:t>
            </w:r>
            <w:r w:rsidRPr="00405D58">
              <w:rPr>
                <w:rFonts w:ascii="Arial" w:hAnsi="Arial" w:cs="Arial"/>
              </w:rPr>
              <w:t xml:space="preserve"> стационарной системы сигнализации обнаружения пожара, </w:t>
            </w:r>
            <w:r>
              <w:rPr>
                <w:rFonts w:ascii="Arial" w:hAnsi="Arial" w:cs="Arial"/>
              </w:rPr>
              <w:t xml:space="preserve">любой автоматической спринклерной </w:t>
            </w:r>
            <w:r w:rsidRPr="00405D58">
              <w:rPr>
                <w:rFonts w:ascii="Arial" w:hAnsi="Arial" w:cs="Arial"/>
              </w:rPr>
              <w:t>системы сигнализации обнаружения пожара,</w:t>
            </w:r>
            <w:r>
              <w:rPr>
                <w:rFonts w:ascii="Arial" w:hAnsi="Arial" w:cs="Arial"/>
              </w:rPr>
              <w:t xml:space="preserve"> </w:t>
            </w:r>
            <w:r w:rsidR="00A2723D">
              <w:rPr>
                <w:rFonts w:ascii="Arial" w:hAnsi="Arial" w:cs="Arial"/>
              </w:rPr>
              <w:t>что применимо</w:t>
            </w:r>
            <w:r>
              <w:rPr>
                <w:rFonts w:ascii="Arial" w:hAnsi="Arial" w:cs="Arial"/>
              </w:rPr>
              <w:t>, в машинных помещениях, включая закрытые помещения, где находятся инсинераторы, в жилых и служебных помещениях и на постах управления</w:t>
            </w:r>
            <w:r w:rsidRPr="00405D58">
              <w:rPr>
                <w:rFonts w:ascii="Arial" w:hAnsi="Arial" w:cs="Arial"/>
              </w:rPr>
              <w:t xml:space="preserve"> </w:t>
            </w:r>
            <w:r w:rsidR="00A2723D" w:rsidRPr="00405D58">
              <w:rPr>
                <w:rFonts w:ascii="Arial" w:hAnsi="Arial" w:cs="Arial"/>
              </w:rPr>
              <w:t>(правило</w:t>
            </w:r>
            <w:r w:rsidR="00A2723D">
              <w:rPr>
                <w:rFonts w:ascii="Arial" w:hAnsi="Arial" w:cs="Arial"/>
              </w:rPr>
              <w:t xml:space="preserve"> II-2/40 СОЛАС 74/88)</w:t>
            </w:r>
            <w:r w:rsidR="00A2723D" w:rsidRPr="00405D58">
              <w:rPr>
                <w:rFonts w:ascii="Arial" w:hAnsi="Arial" w:cs="Arial"/>
              </w:rPr>
              <w:t xml:space="preserve"> </w:t>
            </w:r>
            <w:r w:rsidRPr="00405D58">
              <w:rPr>
                <w:rFonts w:ascii="Arial" w:hAnsi="Arial" w:cs="Arial"/>
              </w:rPr>
              <w:t>(правил</w:t>
            </w:r>
            <w:r>
              <w:rPr>
                <w:rFonts w:ascii="Arial" w:hAnsi="Arial" w:cs="Arial"/>
              </w:rPr>
              <w:t>о</w:t>
            </w:r>
            <w:r w:rsidRPr="00405D58">
              <w:rPr>
                <w:rFonts w:ascii="Arial" w:hAnsi="Arial" w:cs="Arial"/>
              </w:rPr>
              <w:t xml:space="preserve"> II-2/7 </w:t>
            </w:r>
            <w:r>
              <w:rPr>
                <w:rFonts w:ascii="Arial" w:hAnsi="Arial" w:cs="Arial"/>
              </w:rPr>
              <w:t>(за исключением 7.5.5, 7.6 и 7.9)</w:t>
            </w:r>
            <w:r w:rsidRPr="00405D58">
              <w:rPr>
                <w:rFonts w:ascii="Arial" w:hAnsi="Arial" w:cs="Arial"/>
              </w:rPr>
              <w:t xml:space="preserve"> СОЛАС 74/00/06</w:t>
            </w:r>
            <w:r>
              <w:rPr>
                <w:rFonts w:ascii="Arial" w:hAnsi="Arial" w:cs="Arial"/>
              </w:rPr>
              <w:t>/10</w:t>
            </w:r>
            <w:r w:rsidRPr="00405D58">
              <w:rPr>
                <w:rFonts w:ascii="Arial" w:hAnsi="Arial" w:cs="Arial"/>
              </w:rPr>
              <w:t>)</w:t>
            </w:r>
            <w:r>
              <w:rPr>
                <w:rFonts w:ascii="Arial" w:hAnsi="Arial" w:cs="Arial"/>
              </w:rPr>
              <w:t>; главы 8</w:t>
            </w:r>
            <w:r w:rsidR="00A2723D">
              <w:rPr>
                <w:rFonts w:ascii="Arial" w:hAnsi="Arial" w:cs="Arial"/>
              </w:rPr>
              <w:t xml:space="preserve"> и 9</w:t>
            </w:r>
            <w:r>
              <w:rPr>
                <w:rFonts w:ascii="Arial" w:hAnsi="Arial" w:cs="Arial"/>
              </w:rPr>
              <w:t xml:space="preserve"> Кодекса СПБ)</w:t>
            </w:r>
            <w:r w:rsidR="00A2723D">
              <w:rPr>
                <w:rFonts w:ascii="Arial" w:hAnsi="Arial" w:cs="Arial"/>
              </w:rPr>
              <w:t>;</w:t>
            </w:r>
            <w:r w:rsidRPr="00405D58">
              <w:rPr>
                <w:rFonts w:ascii="Arial" w:hAnsi="Arial" w:cs="Arial"/>
              </w:rPr>
              <w:t xml:space="preserve"> </w:t>
            </w:r>
          </w:p>
        </w:tc>
      </w:tr>
      <w:tr w:rsidR="00102310" w:rsidRPr="005362E6" w:rsidTr="00385672">
        <w:tc>
          <w:tcPr>
            <w:tcW w:w="1222" w:type="dxa"/>
            <w:tcBorders>
              <w:top w:val="nil"/>
              <w:left w:val="nil"/>
              <w:bottom w:val="nil"/>
              <w:right w:val="nil"/>
            </w:tcBorders>
            <w:tcMar>
              <w:left w:w="0" w:type="dxa"/>
              <w:right w:w="0" w:type="dxa"/>
            </w:tcMar>
          </w:tcPr>
          <w:p w:rsidR="00102310" w:rsidRPr="003113F3" w:rsidRDefault="00102310"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102310" w:rsidRPr="00943D32" w:rsidRDefault="006A0B4E" w:rsidP="006A0B4E">
            <w:pPr>
              <w:tabs>
                <w:tab w:val="left" w:pos="567"/>
              </w:tabs>
              <w:suppressAutoHyphens/>
              <w:spacing w:line="240" w:lineRule="auto"/>
              <w:rPr>
                <w:rFonts w:ascii="Arial" w:hAnsi="Arial" w:cs="Arial"/>
              </w:rPr>
            </w:pPr>
            <w:r>
              <w:rPr>
                <w:rFonts w:ascii="Arial" w:hAnsi="Arial" w:cs="Arial"/>
              </w:rPr>
              <w:t>5.1.3</w:t>
            </w:r>
            <w:r w:rsidR="00102310" w:rsidRPr="00943D32">
              <w:rPr>
                <w:rFonts w:ascii="Arial" w:hAnsi="Arial" w:cs="Arial"/>
              </w:rPr>
              <w:t>.</w:t>
            </w:r>
            <w:r>
              <w:rPr>
                <w:rFonts w:ascii="Arial" w:hAnsi="Arial" w:cs="Arial"/>
              </w:rPr>
              <w:t>90</w:t>
            </w:r>
          </w:p>
        </w:tc>
        <w:tc>
          <w:tcPr>
            <w:tcW w:w="6370" w:type="dxa"/>
            <w:tcBorders>
              <w:top w:val="nil"/>
              <w:left w:val="nil"/>
              <w:bottom w:val="nil"/>
              <w:right w:val="nil"/>
            </w:tcBorders>
            <w:tcMar>
              <w:left w:w="0" w:type="dxa"/>
              <w:right w:w="0" w:type="dxa"/>
            </w:tcMar>
          </w:tcPr>
          <w:p w:rsidR="00102310" w:rsidRPr="001B6C72" w:rsidRDefault="00102310" w:rsidP="008F3C8B">
            <w:pPr>
              <w:tabs>
                <w:tab w:val="left" w:pos="945"/>
              </w:tabs>
              <w:spacing w:line="240" w:lineRule="auto"/>
              <w:jc w:val="both"/>
              <w:rPr>
                <w:rFonts w:ascii="Arial" w:hAnsi="Arial" w:cs="Arial"/>
                <w:spacing w:val="2"/>
              </w:rPr>
            </w:pPr>
            <w:r w:rsidRPr="001B6C72">
              <w:rPr>
                <w:rFonts w:ascii="Arial" w:hAnsi="Arial" w:cs="Arial"/>
                <w:spacing w:val="2"/>
              </w:rPr>
              <w:t>подтверждение и испытание специальной системы сигнализации и системы громкоговорящей связи или других эффективных средств связи (правило II-2/40 СОЛАС 74/88) (правило II-2/12 СОЛАС 74/00/06/10</w:t>
            </w:r>
            <w:r w:rsidR="00260FC4" w:rsidRPr="001B6C72">
              <w:rPr>
                <w:rFonts w:ascii="Arial" w:hAnsi="Arial" w:cs="Arial"/>
                <w:spacing w:val="2"/>
              </w:rPr>
              <w:t>; глава 7 КСС</w:t>
            </w:r>
            <w:r w:rsidRPr="001B6C72">
              <w:rPr>
                <w:rFonts w:ascii="Arial" w:hAnsi="Arial" w:cs="Arial"/>
                <w:spacing w:val="2"/>
              </w:rPr>
              <w:t>);</w:t>
            </w:r>
          </w:p>
        </w:tc>
      </w:tr>
      <w:tr w:rsidR="00CA651A" w:rsidRPr="005362E6" w:rsidTr="00385672">
        <w:tc>
          <w:tcPr>
            <w:tcW w:w="1222" w:type="dxa"/>
            <w:tcBorders>
              <w:top w:val="nil"/>
              <w:left w:val="nil"/>
              <w:bottom w:val="nil"/>
              <w:right w:val="nil"/>
            </w:tcBorders>
            <w:tcMar>
              <w:left w:w="0" w:type="dxa"/>
              <w:right w:w="0" w:type="dxa"/>
            </w:tcMar>
          </w:tcPr>
          <w:p w:rsidR="00CA651A" w:rsidRPr="003113F3" w:rsidRDefault="00CA651A"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CA651A" w:rsidRPr="00943D32" w:rsidRDefault="006A0B4E" w:rsidP="008F3C8B">
            <w:pPr>
              <w:tabs>
                <w:tab w:val="left" w:pos="567"/>
              </w:tabs>
              <w:suppressAutoHyphens/>
              <w:spacing w:line="240" w:lineRule="auto"/>
              <w:rPr>
                <w:rFonts w:ascii="Arial" w:hAnsi="Arial" w:cs="Arial"/>
              </w:rPr>
            </w:pPr>
            <w:r>
              <w:rPr>
                <w:rFonts w:ascii="Arial" w:hAnsi="Arial" w:cs="Arial"/>
              </w:rPr>
              <w:t>5.1.3.</w:t>
            </w:r>
            <w:r w:rsidR="00CA651A" w:rsidRPr="00943D32">
              <w:rPr>
                <w:rFonts w:ascii="Arial" w:hAnsi="Arial" w:cs="Arial"/>
              </w:rPr>
              <w:t>9</w:t>
            </w:r>
            <w:r>
              <w:rPr>
                <w:rFonts w:ascii="Arial" w:hAnsi="Arial" w:cs="Arial"/>
              </w:rPr>
              <w:t>1</w:t>
            </w:r>
          </w:p>
        </w:tc>
        <w:tc>
          <w:tcPr>
            <w:tcW w:w="6370" w:type="dxa"/>
            <w:tcBorders>
              <w:top w:val="nil"/>
              <w:left w:val="nil"/>
              <w:bottom w:val="nil"/>
              <w:right w:val="nil"/>
            </w:tcBorders>
            <w:tcMar>
              <w:left w:w="0" w:type="dxa"/>
              <w:right w:w="0" w:type="dxa"/>
            </w:tcMar>
          </w:tcPr>
          <w:p w:rsidR="00CA651A" w:rsidRPr="003D481E" w:rsidRDefault="00CA651A" w:rsidP="001B6C72">
            <w:pPr>
              <w:tabs>
                <w:tab w:val="left" w:pos="945"/>
              </w:tabs>
              <w:spacing w:line="240" w:lineRule="auto"/>
              <w:jc w:val="both"/>
              <w:rPr>
                <w:rFonts w:ascii="Arial" w:hAnsi="Arial" w:cs="Arial"/>
              </w:rPr>
            </w:pPr>
            <w:r w:rsidRPr="00CA651A">
              <w:rPr>
                <w:rFonts w:ascii="Arial" w:hAnsi="Arial" w:cs="Arial"/>
              </w:rPr>
              <w:t xml:space="preserve">для пассажирских судов, </w:t>
            </w:r>
            <w:r w:rsidR="00744093">
              <w:rPr>
                <w:rFonts w:ascii="Arial" w:hAnsi="Arial" w:cs="Arial"/>
              </w:rPr>
              <w:t>находящихся на этапе постройки</w:t>
            </w:r>
            <w:r w:rsidRPr="00CA651A">
              <w:rPr>
                <w:rFonts w:ascii="Arial" w:hAnsi="Arial" w:cs="Arial"/>
              </w:rPr>
              <w:t xml:space="preserve"> 1</w:t>
            </w:r>
            <w:r w:rsidR="001B6C72">
              <w:rPr>
                <w:rFonts w:ascii="Arial" w:hAnsi="Arial" w:cs="Arial"/>
              </w:rPr>
              <w:t> </w:t>
            </w:r>
            <w:r w:rsidRPr="00CA651A">
              <w:rPr>
                <w:rFonts w:ascii="Arial" w:hAnsi="Arial" w:cs="Arial"/>
              </w:rPr>
              <w:t xml:space="preserve">июля 2010 года или после этой даты, подтверждение наличия стационарной системы сигнализации обнаружения пожара на пассажирских судах, способной дистанционно и индивидуально распознавать каждый </w:t>
            </w:r>
            <w:r>
              <w:rPr>
                <w:rFonts w:ascii="Arial" w:hAnsi="Arial" w:cs="Arial"/>
              </w:rPr>
              <w:t>из детекторов</w:t>
            </w:r>
            <w:r w:rsidRPr="00CA651A">
              <w:rPr>
                <w:rFonts w:ascii="Arial" w:hAnsi="Arial" w:cs="Arial"/>
              </w:rPr>
              <w:t xml:space="preserve"> и ручн</w:t>
            </w:r>
            <w:r>
              <w:rPr>
                <w:rFonts w:ascii="Arial" w:hAnsi="Arial" w:cs="Arial"/>
              </w:rPr>
              <w:t>ых</w:t>
            </w:r>
            <w:r w:rsidRPr="00CA651A">
              <w:rPr>
                <w:rFonts w:ascii="Arial" w:hAnsi="Arial" w:cs="Arial"/>
              </w:rPr>
              <w:t xml:space="preserve"> извещател</w:t>
            </w:r>
            <w:r>
              <w:rPr>
                <w:rFonts w:ascii="Arial" w:hAnsi="Arial" w:cs="Arial"/>
              </w:rPr>
              <w:t>ей</w:t>
            </w:r>
            <w:r w:rsidRPr="00CA651A">
              <w:rPr>
                <w:rFonts w:ascii="Arial" w:hAnsi="Arial" w:cs="Arial"/>
              </w:rPr>
              <w:t xml:space="preserve"> (правило II-2/7.2.4 СОЛАС </w:t>
            </w:r>
            <w:r w:rsidR="00F62763">
              <w:rPr>
                <w:rFonts w:ascii="Arial" w:hAnsi="Arial" w:cs="Arial"/>
              </w:rPr>
              <w:t>74/</w:t>
            </w:r>
            <w:r w:rsidRPr="00CA651A">
              <w:rPr>
                <w:rFonts w:ascii="Arial" w:hAnsi="Arial" w:cs="Arial"/>
              </w:rPr>
              <w:t>06);</w:t>
            </w:r>
          </w:p>
        </w:tc>
      </w:tr>
      <w:tr w:rsidR="0022562F" w:rsidRPr="005362E6" w:rsidTr="00385672">
        <w:tc>
          <w:tcPr>
            <w:tcW w:w="1222" w:type="dxa"/>
            <w:tcBorders>
              <w:top w:val="nil"/>
              <w:left w:val="nil"/>
              <w:bottom w:val="nil"/>
              <w:right w:val="nil"/>
            </w:tcBorders>
            <w:tcMar>
              <w:left w:w="0" w:type="dxa"/>
              <w:right w:w="0" w:type="dxa"/>
            </w:tcMar>
          </w:tcPr>
          <w:p w:rsidR="0022562F" w:rsidRPr="003113F3" w:rsidRDefault="0022562F"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22562F" w:rsidRPr="00943D32" w:rsidRDefault="006A0B4E" w:rsidP="008F3C8B">
            <w:pPr>
              <w:tabs>
                <w:tab w:val="left" w:pos="567"/>
              </w:tabs>
              <w:suppressAutoHyphens/>
              <w:spacing w:line="240" w:lineRule="auto"/>
              <w:rPr>
                <w:rFonts w:ascii="Arial" w:hAnsi="Arial" w:cs="Arial"/>
              </w:rPr>
            </w:pPr>
            <w:r>
              <w:rPr>
                <w:rFonts w:ascii="Arial" w:hAnsi="Arial" w:cs="Arial"/>
              </w:rPr>
              <w:t>5.1.3.92</w:t>
            </w:r>
          </w:p>
        </w:tc>
        <w:tc>
          <w:tcPr>
            <w:tcW w:w="6370" w:type="dxa"/>
            <w:tcBorders>
              <w:top w:val="nil"/>
              <w:left w:val="nil"/>
              <w:bottom w:val="nil"/>
              <w:right w:val="nil"/>
            </w:tcBorders>
            <w:tcMar>
              <w:left w:w="0" w:type="dxa"/>
              <w:right w:w="0" w:type="dxa"/>
            </w:tcMar>
          </w:tcPr>
          <w:p w:rsidR="0022562F" w:rsidRPr="003D481E" w:rsidRDefault="0022562F" w:rsidP="008F3C8B">
            <w:pPr>
              <w:tabs>
                <w:tab w:val="left" w:pos="945"/>
              </w:tabs>
              <w:spacing w:line="240" w:lineRule="auto"/>
              <w:jc w:val="both"/>
              <w:rPr>
                <w:rFonts w:ascii="Arial" w:hAnsi="Arial" w:cs="Arial"/>
              </w:rPr>
            </w:pPr>
            <w:r w:rsidRPr="0022562F">
              <w:rPr>
                <w:rFonts w:ascii="Arial" w:hAnsi="Arial" w:cs="Arial"/>
              </w:rPr>
              <w:t xml:space="preserve">проверку, при необходимости, специальных мер, предусмотренных для перевозки опасных грузов, включая проверку электрооборудования и проводки, </w:t>
            </w:r>
            <w:r w:rsidR="005F0ED6">
              <w:rPr>
                <w:rFonts w:ascii="Arial" w:hAnsi="Arial" w:cs="Arial"/>
              </w:rPr>
              <w:t xml:space="preserve">средств обнаружения </w:t>
            </w:r>
            <w:r>
              <w:rPr>
                <w:rFonts w:ascii="Arial" w:hAnsi="Arial" w:cs="Arial"/>
              </w:rPr>
              <w:t>пожар</w:t>
            </w:r>
            <w:r w:rsidR="005F0ED6">
              <w:rPr>
                <w:rFonts w:ascii="Arial" w:hAnsi="Arial" w:cs="Arial"/>
              </w:rPr>
              <w:t xml:space="preserve">а, вентиляцию </w:t>
            </w:r>
            <w:r w:rsidR="00B75431">
              <w:rPr>
                <w:rFonts w:ascii="Arial" w:hAnsi="Arial" w:cs="Arial"/>
              </w:rPr>
              <w:t>и изоляцию</w:t>
            </w:r>
            <w:r w:rsidRPr="0022562F">
              <w:rPr>
                <w:rFonts w:ascii="Arial" w:hAnsi="Arial" w:cs="Arial"/>
              </w:rPr>
              <w:t xml:space="preserve"> ограничивающих конструкций, наличия защитной одежды и переносных </w:t>
            </w:r>
            <w:r w:rsidR="00B75431">
              <w:rPr>
                <w:rFonts w:ascii="Arial" w:hAnsi="Arial" w:cs="Arial"/>
              </w:rPr>
              <w:t>приборов</w:t>
            </w:r>
            <w:r w:rsidRPr="0022562F">
              <w:rPr>
                <w:rFonts w:ascii="Arial" w:hAnsi="Arial" w:cs="Arial"/>
              </w:rPr>
              <w:t xml:space="preserve">, </w:t>
            </w:r>
            <w:r w:rsidR="00B75431">
              <w:rPr>
                <w:rFonts w:ascii="Arial" w:hAnsi="Arial" w:cs="Arial"/>
              </w:rPr>
              <w:t>а также</w:t>
            </w:r>
            <w:r>
              <w:rPr>
                <w:rFonts w:ascii="Arial" w:hAnsi="Arial" w:cs="Arial"/>
              </w:rPr>
              <w:t xml:space="preserve"> </w:t>
            </w:r>
            <w:r w:rsidRPr="0022562F">
              <w:rPr>
                <w:rFonts w:ascii="Arial" w:hAnsi="Arial" w:cs="Arial"/>
              </w:rPr>
              <w:t>испытание подачи воды, осушительной системы и любой системы водораспыления (правила II-2/41 и 54 СОЛАС 74/88) (правило II-2/19 СОЛАС 74/00/08);</w:t>
            </w:r>
          </w:p>
        </w:tc>
      </w:tr>
      <w:tr w:rsidR="00B75431" w:rsidRPr="005362E6" w:rsidTr="00385672">
        <w:tc>
          <w:tcPr>
            <w:tcW w:w="1222" w:type="dxa"/>
            <w:tcBorders>
              <w:top w:val="nil"/>
              <w:left w:val="nil"/>
              <w:bottom w:val="nil"/>
              <w:right w:val="nil"/>
            </w:tcBorders>
            <w:tcMar>
              <w:left w:w="0" w:type="dxa"/>
              <w:right w:w="0" w:type="dxa"/>
            </w:tcMar>
          </w:tcPr>
          <w:p w:rsidR="00B75431" w:rsidRPr="003113F3" w:rsidRDefault="00B75431"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B75431" w:rsidRPr="00943D32" w:rsidRDefault="006A0B4E" w:rsidP="006A0B4E">
            <w:pPr>
              <w:tabs>
                <w:tab w:val="left" w:pos="567"/>
              </w:tabs>
              <w:suppressAutoHyphens/>
              <w:spacing w:line="240" w:lineRule="auto"/>
              <w:rPr>
                <w:rFonts w:ascii="Arial" w:hAnsi="Arial" w:cs="Arial"/>
              </w:rPr>
            </w:pPr>
            <w:r>
              <w:rPr>
                <w:rFonts w:ascii="Arial" w:hAnsi="Arial" w:cs="Arial"/>
              </w:rPr>
              <w:t>5.1.3</w:t>
            </w:r>
            <w:r w:rsidR="00B75431" w:rsidRPr="00943D32">
              <w:rPr>
                <w:rFonts w:ascii="Arial" w:hAnsi="Arial" w:cs="Arial"/>
              </w:rPr>
              <w:t>.9</w:t>
            </w:r>
            <w:r>
              <w:rPr>
                <w:rFonts w:ascii="Arial" w:hAnsi="Arial" w:cs="Arial"/>
              </w:rPr>
              <w:t>3</w:t>
            </w:r>
          </w:p>
        </w:tc>
        <w:tc>
          <w:tcPr>
            <w:tcW w:w="6370" w:type="dxa"/>
            <w:tcBorders>
              <w:top w:val="nil"/>
              <w:left w:val="nil"/>
              <w:bottom w:val="nil"/>
              <w:right w:val="nil"/>
            </w:tcBorders>
            <w:tcMar>
              <w:left w:w="0" w:type="dxa"/>
              <w:right w:w="0" w:type="dxa"/>
            </w:tcMar>
          </w:tcPr>
          <w:p w:rsidR="00B75431" w:rsidRPr="003D481E" w:rsidRDefault="00B75431" w:rsidP="008F3C8B">
            <w:pPr>
              <w:tabs>
                <w:tab w:val="left" w:pos="945"/>
              </w:tabs>
              <w:spacing w:line="240" w:lineRule="auto"/>
              <w:jc w:val="both"/>
              <w:rPr>
                <w:rFonts w:ascii="Arial" w:hAnsi="Arial" w:cs="Arial"/>
              </w:rPr>
            </w:pPr>
            <w:r w:rsidRPr="00B75431">
              <w:rPr>
                <w:rFonts w:ascii="Arial" w:hAnsi="Arial" w:cs="Arial"/>
              </w:rPr>
              <w:t>проверку наличия и размещения спасательных шлюпок и плотов и дежурных шлюпок и проверку мер, обеспечивающих сбор пассажиров (правила III/11–16, 20 и 24 СОЛАС 74/88);</w:t>
            </w:r>
          </w:p>
        </w:tc>
      </w:tr>
      <w:tr w:rsidR="00256A59" w:rsidRPr="005362E6" w:rsidTr="00385672">
        <w:tc>
          <w:tcPr>
            <w:tcW w:w="1222" w:type="dxa"/>
            <w:tcBorders>
              <w:top w:val="nil"/>
              <w:left w:val="nil"/>
              <w:bottom w:val="nil"/>
              <w:right w:val="nil"/>
            </w:tcBorders>
            <w:tcMar>
              <w:left w:w="0" w:type="dxa"/>
              <w:right w:w="0" w:type="dxa"/>
            </w:tcMar>
          </w:tcPr>
          <w:p w:rsidR="00256A59" w:rsidRPr="003113F3" w:rsidRDefault="00256A59"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256A59" w:rsidRPr="00943D32" w:rsidRDefault="006A0B4E" w:rsidP="008F3C8B">
            <w:pPr>
              <w:tabs>
                <w:tab w:val="left" w:pos="567"/>
              </w:tabs>
              <w:suppressAutoHyphens/>
              <w:spacing w:line="240" w:lineRule="auto"/>
              <w:rPr>
                <w:rFonts w:ascii="Arial" w:hAnsi="Arial" w:cs="Arial"/>
              </w:rPr>
            </w:pPr>
            <w:r>
              <w:rPr>
                <w:rFonts w:ascii="Arial" w:hAnsi="Arial" w:cs="Arial"/>
              </w:rPr>
              <w:t>5.1.3.94</w:t>
            </w:r>
          </w:p>
        </w:tc>
        <w:tc>
          <w:tcPr>
            <w:tcW w:w="6370" w:type="dxa"/>
            <w:tcBorders>
              <w:top w:val="nil"/>
              <w:left w:val="nil"/>
              <w:bottom w:val="nil"/>
              <w:right w:val="nil"/>
            </w:tcBorders>
            <w:tcMar>
              <w:left w:w="0" w:type="dxa"/>
              <w:right w:w="0" w:type="dxa"/>
            </w:tcMar>
          </w:tcPr>
          <w:p w:rsidR="00256A59" w:rsidRPr="003D481E" w:rsidRDefault="00256A59" w:rsidP="001B6C72">
            <w:pPr>
              <w:tabs>
                <w:tab w:val="left" w:pos="945"/>
              </w:tabs>
              <w:spacing w:line="240" w:lineRule="auto"/>
              <w:jc w:val="both"/>
              <w:rPr>
                <w:rFonts w:ascii="Arial" w:hAnsi="Arial" w:cs="Arial"/>
              </w:rPr>
            </w:pPr>
            <w:r w:rsidRPr="00256A59">
              <w:rPr>
                <w:rFonts w:ascii="Arial" w:hAnsi="Arial" w:cs="Arial"/>
              </w:rPr>
              <w:t xml:space="preserve">осмотр каждой спасательной шлюпки и плота, включая их оборудование и снабжение, и проверку того, что спасательные плоты оборудованы требуемым </w:t>
            </w:r>
            <w:r>
              <w:rPr>
                <w:rFonts w:ascii="Arial" w:hAnsi="Arial" w:cs="Arial"/>
              </w:rPr>
              <w:t>количеством</w:t>
            </w:r>
            <w:r w:rsidRPr="00256A59">
              <w:rPr>
                <w:rFonts w:ascii="Arial" w:hAnsi="Arial" w:cs="Arial"/>
              </w:rPr>
              <w:t xml:space="preserve"> поисково-спасательных </w:t>
            </w:r>
            <w:r>
              <w:rPr>
                <w:rFonts w:ascii="Arial" w:hAnsi="Arial" w:cs="Arial"/>
              </w:rPr>
              <w:t>устройств</w:t>
            </w:r>
            <w:r w:rsidRPr="00256A59">
              <w:rPr>
                <w:rFonts w:ascii="Arial" w:hAnsi="Arial" w:cs="Arial"/>
              </w:rPr>
              <w:t xml:space="preserve"> для определения местоположения</w:t>
            </w:r>
            <w:r>
              <w:rPr>
                <w:rFonts w:ascii="Arial" w:hAnsi="Arial" w:cs="Arial"/>
              </w:rPr>
              <w:t>,</w:t>
            </w:r>
            <w:r w:rsidRPr="00256A59">
              <w:rPr>
                <w:rFonts w:ascii="Arial" w:hAnsi="Arial" w:cs="Arial"/>
              </w:rPr>
              <w:t xml:space="preserve"> и что спасательные плоты имеют четкую маркировку (правила</w:t>
            </w:r>
            <w:r w:rsidR="001B6C72">
              <w:rPr>
                <w:rFonts w:ascii="Arial" w:hAnsi="Arial" w:cs="Arial"/>
              </w:rPr>
              <w:t> </w:t>
            </w:r>
            <w:r w:rsidRPr="00256A59">
              <w:rPr>
                <w:rFonts w:ascii="Arial" w:hAnsi="Arial" w:cs="Arial"/>
              </w:rPr>
              <w:t>III/20, 21 и 26 СОЛАС 74/88/00/02/08</w:t>
            </w:r>
            <w:r>
              <w:rPr>
                <w:rFonts w:ascii="Arial" w:hAnsi="Arial" w:cs="Arial"/>
              </w:rPr>
              <w:t>; разделы 2.3</w:t>
            </w:r>
            <w:r w:rsidR="001B6C72">
              <w:rPr>
                <w:rFonts w:ascii="Arial" w:hAnsi="Arial" w:cs="Arial"/>
              </w:rPr>
              <w:t>–</w:t>
            </w:r>
            <w:r>
              <w:rPr>
                <w:rFonts w:ascii="Arial" w:hAnsi="Arial" w:cs="Arial"/>
              </w:rPr>
              <w:t>2.5, 3.2 и 4.1</w:t>
            </w:r>
            <w:r w:rsidR="001B6C72">
              <w:rPr>
                <w:rFonts w:ascii="Arial" w:hAnsi="Arial" w:cs="Arial"/>
              </w:rPr>
              <w:t>–</w:t>
            </w:r>
            <w:r>
              <w:rPr>
                <w:rFonts w:ascii="Arial" w:hAnsi="Arial" w:cs="Arial"/>
              </w:rPr>
              <w:t>4.6 КСС</w:t>
            </w:r>
            <w:r w:rsidRPr="00256A59">
              <w:rPr>
                <w:rFonts w:ascii="Arial" w:hAnsi="Arial" w:cs="Arial"/>
              </w:rPr>
              <w:t>);</w:t>
            </w:r>
          </w:p>
        </w:tc>
      </w:tr>
      <w:tr w:rsidR="00256A59" w:rsidRPr="005362E6" w:rsidTr="00385672">
        <w:tc>
          <w:tcPr>
            <w:tcW w:w="1222" w:type="dxa"/>
            <w:tcBorders>
              <w:top w:val="nil"/>
              <w:left w:val="nil"/>
              <w:bottom w:val="nil"/>
              <w:right w:val="nil"/>
            </w:tcBorders>
            <w:tcMar>
              <w:left w:w="0" w:type="dxa"/>
              <w:right w:w="0" w:type="dxa"/>
            </w:tcMar>
          </w:tcPr>
          <w:p w:rsidR="00256A59" w:rsidRPr="003113F3" w:rsidRDefault="00256A59"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256A59" w:rsidRPr="00943D32" w:rsidRDefault="006A0B4E" w:rsidP="006A0B4E">
            <w:pPr>
              <w:tabs>
                <w:tab w:val="left" w:pos="567"/>
              </w:tabs>
              <w:suppressAutoHyphens/>
              <w:spacing w:line="240" w:lineRule="auto"/>
              <w:rPr>
                <w:rFonts w:ascii="Arial" w:hAnsi="Arial" w:cs="Arial"/>
              </w:rPr>
            </w:pPr>
            <w:r>
              <w:rPr>
                <w:rFonts w:ascii="Arial" w:hAnsi="Arial" w:cs="Arial"/>
              </w:rPr>
              <w:t>5.1.3</w:t>
            </w:r>
            <w:r w:rsidR="00256A59" w:rsidRPr="00943D32">
              <w:rPr>
                <w:rFonts w:ascii="Arial" w:hAnsi="Arial" w:cs="Arial"/>
              </w:rPr>
              <w:t>.9</w:t>
            </w:r>
            <w:r>
              <w:rPr>
                <w:rFonts w:ascii="Arial" w:hAnsi="Arial" w:cs="Arial"/>
              </w:rPr>
              <w:t>5</w:t>
            </w:r>
          </w:p>
        </w:tc>
        <w:tc>
          <w:tcPr>
            <w:tcW w:w="6370" w:type="dxa"/>
            <w:tcBorders>
              <w:top w:val="nil"/>
              <w:left w:val="nil"/>
              <w:bottom w:val="nil"/>
              <w:right w:val="nil"/>
            </w:tcBorders>
            <w:tcMar>
              <w:left w:w="0" w:type="dxa"/>
              <w:right w:w="0" w:type="dxa"/>
            </w:tcMar>
          </w:tcPr>
          <w:p w:rsidR="00256A59" w:rsidRPr="003D481E" w:rsidRDefault="00256A59" w:rsidP="008F3C8B">
            <w:pPr>
              <w:tabs>
                <w:tab w:val="left" w:pos="945"/>
              </w:tabs>
              <w:spacing w:line="240" w:lineRule="auto"/>
              <w:jc w:val="both"/>
              <w:rPr>
                <w:rFonts w:ascii="Arial" w:hAnsi="Arial" w:cs="Arial"/>
              </w:rPr>
            </w:pPr>
            <w:r w:rsidRPr="00256A59">
              <w:rPr>
                <w:rFonts w:ascii="Arial" w:hAnsi="Arial" w:cs="Arial"/>
              </w:rPr>
              <w:t xml:space="preserve">осмотр </w:t>
            </w:r>
            <w:r>
              <w:rPr>
                <w:rFonts w:ascii="Arial" w:hAnsi="Arial" w:cs="Arial"/>
              </w:rPr>
              <w:t>устройств</w:t>
            </w:r>
            <w:r w:rsidRPr="00256A59">
              <w:rPr>
                <w:rFonts w:ascii="Arial" w:hAnsi="Arial" w:cs="Arial"/>
              </w:rPr>
              <w:t xml:space="preserve"> посадки в каждую спасательную шлюпку и на </w:t>
            </w:r>
            <w:r>
              <w:rPr>
                <w:rFonts w:ascii="Arial" w:hAnsi="Arial" w:cs="Arial"/>
              </w:rPr>
              <w:t xml:space="preserve">каждый </w:t>
            </w:r>
            <w:r w:rsidRPr="00256A59">
              <w:rPr>
                <w:rFonts w:ascii="Arial" w:hAnsi="Arial" w:cs="Arial"/>
              </w:rPr>
              <w:t>плот и испытание каждого спускового устройства, включая испытания перегрузкой, испытания по установлению скорости спуска, спуск каждо</w:t>
            </w:r>
            <w:r w:rsidR="00F708F4">
              <w:rPr>
                <w:rFonts w:ascii="Arial" w:hAnsi="Arial" w:cs="Arial"/>
              </w:rPr>
              <w:t xml:space="preserve">го из </w:t>
            </w:r>
            <w:r w:rsidRPr="00256A59">
              <w:rPr>
                <w:rFonts w:ascii="Arial" w:hAnsi="Arial" w:cs="Arial"/>
              </w:rPr>
              <w:t>спасательн</w:t>
            </w:r>
            <w:r w:rsidR="00F708F4">
              <w:rPr>
                <w:rFonts w:ascii="Arial" w:hAnsi="Arial" w:cs="Arial"/>
              </w:rPr>
              <w:t>ых средств</w:t>
            </w:r>
            <w:r w:rsidRPr="00256A59">
              <w:rPr>
                <w:rFonts w:ascii="Arial" w:hAnsi="Arial" w:cs="Arial"/>
              </w:rPr>
              <w:t xml:space="preserve"> на воду при наименьшей эксплуатационной осадке судна, проверку подъема на борт каждой спасательной шлюпки (правила III/11</w:t>
            </w:r>
            <w:r>
              <w:rPr>
                <w:rFonts w:ascii="Arial" w:hAnsi="Arial" w:cs="Arial"/>
              </w:rPr>
              <w:t>-1</w:t>
            </w:r>
            <w:r w:rsidRPr="00256A59">
              <w:rPr>
                <w:rFonts w:ascii="Arial" w:hAnsi="Arial" w:cs="Arial"/>
              </w:rPr>
              <w:t>3, 15, 20 и 48 СОЛАС 74/88);</w:t>
            </w:r>
          </w:p>
        </w:tc>
      </w:tr>
      <w:tr w:rsidR="00256A59" w:rsidRPr="004F305A" w:rsidTr="00385672">
        <w:tc>
          <w:tcPr>
            <w:tcW w:w="1222" w:type="dxa"/>
            <w:tcBorders>
              <w:top w:val="nil"/>
              <w:left w:val="nil"/>
              <w:bottom w:val="nil"/>
              <w:right w:val="nil"/>
            </w:tcBorders>
            <w:tcMar>
              <w:left w:w="0" w:type="dxa"/>
              <w:right w:w="0" w:type="dxa"/>
            </w:tcMar>
          </w:tcPr>
          <w:p w:rsidR="00256A59" w:rsidRPr="003113F3" w:rsidRDefault="00256A59"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256A59" w:rsidRPr="00943D32" w:rsidRDefault="006A0B4E" w:rsidP="008F3C8B">
            <w:pPr>
              <w:tabs>
                <w:tab w:val="left" w:pos="567"/>
              </w:tabs>
              <w:suppressAutoHyphens/>
              <w:spacing w:line="240" w:lineRule="auto"/>
              <w:rPr>
                <w:rFonts w:ascii="Arial" w:hAnsi="Arial" w:cs="Arial"/>
              </w:rPr>
            </w:pPr>
            <w:r>
              <w:rPr>
                <w:rFonts w:ascii="Arial" w:hAnsi="Arial" w:cs="Arial"/>
              </w:rPr>
              <w:t>5.1.3.96</w:t>
            </w:r>
          </w:p>
        </w:tc>
        <w:tc>
          <w:tcPr>
            <w:tcW w:w="6370" w:type="dxa"/>
            <w:tcBorders>
              <w:top w:val="nil"/>
              <w:left w:val="nil"/>
              <w:bottom w:val="nil"/>
              <w:right w:val="nil"/>
            </w:tcBorders>
            <w:tcMar>
              <w:left w:w="0" w:type="dxa"/>
              <w:right w:w="0" w:type="dxa"/>
            </w:tcMar>
          </w:tcPr>
          <w:p w:rsidR="00256A59" w:rsidRPr="004F305A" w:rsidRDefault="00256A59" w:rsidP="008F3C8B">
            <w:pPr>
              <w:tabs>
                <w:tab w:val="left" w:pos="945"/>
              </w:tabs>
              <w:spacing w:line="240" w:lineRule="auto"/>
              <w:jc w:val="both"/>
              <w:rPr>
                <w:rFonts w:ascii="Arial" w:hAnsi="Arial" w:cs="Arial"/>
              </w:rPr>
            </w:pPr>
            <w:r w:rsidRPr="004F305A">
              <w:rPr>
                <w:rFonts w:ascii="Arial" w:hAnsi="Arial" w:cs="Arial"/>
              </w:rPr>
              <w:t>развертывание 50% морских эвакуационных систем (МЭС) после установки (</w:t>
            </w:r>
            <w:r w:rsidR="008215C6" w:rsidRPr="004F305A">
              <w:rPr>
                <w:rFonts w:ascii="Arial" w:hAnsi="Arial" w:cs="Arial"/>
              </w:rPr>
              <w:t>пункт 6.2.2.2</w:t>
            </w:r>
            <w:r w:rsidRPr="004F305A">
              <w:rPr>
                <w:rFonts w:ascii="Arial" w:hAnsi="Arial" w:cs="Arial"/>
              </w:rPr>
              <w:t xml:space="preserve"> КСС);</w:t>
            </w:r>
          </w:p>
        </w:tc>
      </w:tr>
      <w:tr w:rsidR="008215C6" w:rsidRPr="005362E6" w:rsidTr="00385672">
        <w:tc>
          <w:tcPr>
            <w:tcW w:w="1222" w:type="dxa"/>
            <w:tcBorders>
              <w:top w:val="nil"/>
              <w:left w:val="nil"/>
              <w:bottom w:val="nil"/>
              <w:right w:val="nil"/>
            </w:tcBorders>
            <w:tcMar>
              <w:left w:w="0" w:type="dxa"/>
              <w:right w:w="0" w:type="dxa"/>
            </w:tcMar>
          </w:tcPr>
          <w:p w:rsidR="008215C6" w:rsidRPr="003113F3" w:rsidRDefault="008215C6"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8215C6" w:rsidRPr="00943D32" w:rsidRDefault="006A0B4E" w:rsidP="006A0B4E">
            <w:pPr>
              <w:tabs>
                <w:tab w:val="left" w:pos="567"/>
              </w:tabs>
              <w:suppressAutoHyphens/>
              <w:spacing w:line="240" w:lineRule="auto"/>
              <w:rPr>
                <w:rFonts w:ascii="Arial" w:hAnsi="Arial" w:cs="Arial"/>
              </w:rPr>
            </w:pPr>
            <w:r>
              <w:rPr>
                <w:rFonts w:ascii="Arial" w:hAnsi="Arial" w:cs="Arial"/>
              </w:rPr>
              <w:t>5.1.3</w:t>
            </w:r>
            <w:r w:rsidR="008215C6" w:rsidRPr="00943D32">
              <w:rPr>
                <w:rFonts w:ascii="Arial" w:hAnsi="Arial" w:cs="Arial"/>
              </w:rPr>
              <w:t>.9</w:t>
            </w:r>
            <w:r>
              <w:rPr>
                <w:rFonts w:ascii="Arial" w:hAnsi="Arial" w:cs="Arial"/>
              </w:rPr>
              <w:t>7</w:t>
            </w:r>
          </w:p>
        </w:tc>
        <w:tc>
          <w:tcPr>
            <w:tcW w:w="6370" w:type="dxa"/>
            <w:tcBorders>
              <w:top w:val="nil"/>
              <w:left w:val="nil"/>
              <w:bottom w:val="nil"/>
              <w:right w:val="nil"/>
            </w:tcBorders>
            <w:tcMar>
              <w:left w:w="0" w:type="dxa"/>
              <w:right w:w="0" w:type="dxa"/>
            </w:tcMar>
          </w:tcPr>
          <w:p w:rsidR="008215C6" w:rsidRPr="003D481E" w:rsidRDefault="008215C6" w:rsidP="008F3C8B">
            <w:pPr>
              <w:tabs>
                <w:tab w:val="left" w:pos="945"/>
              </w:tabs>
              <w:spacing w:line="240" w:lineRule="auto"/>
              <w:jc w:val="both"/>
              <w:rPr>
                <w:rFonts w:ascii="Arial" w:hAnsi="Arial" w:cs="Arial"/>
              </w:rPr>
            </w:pPr>
            <w:r w:rsidRPr="008215C6">
              <w:rPr>
                <w:rFonts w:ascii="Arial" w:hAnsi="Arial" w:cs="Arial"/>
              </w:rPr>
              <w:t xml:space="preserve">осмотр каждой дежурной шлюпки, включая ее оборудование и снабжение. Для надувных дежурных шлюпок – подтверждение того, что они </w:t>
            </w:r>
            <w:r>
              <w:rPr>
                <w:rFonts w:ascii="Arial" w:hAnsi="Arial" w:cs="Arial"/>
              </w:rPr>
              <w:t>установле</w:t>
            </w:r>
            <w:r w:rsidRPr="008215C6">
              <w:rPr>
                <w:rFonts w:ascii="Arial" w:hAnsi="Arial" w:cs="Arial"/>
              </w:rPr>
              <w:t>ны в полностью надутом состоянии (правила III/21 и 26.3 СОЛАС 74/00/04; раздел 5.1 КСС и циркуляр MSC/Circ.809);</w:t>
            </w:r>
          </w:p>
        </w:tc>
      </w:tr>
      <w:tr w:rsidR="008215C6" w:rsidRPr="005362E6" w:rsidTr="00385672">
        <w:tc>
          <w:tcPr>
            <w:tcW w:w="1222" w:type="dxa"/>
            <w:tcBorders>
              <w:top w:val="nil"/>
              <w:left w:val="nil"/>
              <w:bottom w:val="nil"/>
              <w:right w:val="nil"/>
            </w:tcBorders>
            <w:tcMar>
              <w:left w:w="0" w:type="dxa"/>
              <w:right w:w="0" w:type="dxa"/>
            </w:tcMar>
          </w:tcPr>
          <w:p w:rsidR="008215C6" w:rsidRPr="003113F3" w:rsidRDefault="008215C6"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8215C6" w:rsidRPr="00943D32" w:rsidRDefault="006A0B4E" w:rsidP="008F3C8B">
            <w:pPr>
              <w:tabs>
                <w:tab w:val="left" w:pos="567"/>
              </w:tabs>
              <w:suppressAutoHyphens/>
              <w:spacing w:line="240" w:lineRule="auto"/>
              <w:rPr>
                <w:rFonts w:ascii="Arial" w:hAnsi="Arial" w:cs="Arial"/>
              </w:rPr>
            </w:pPr>
            <w:r>
              <w:rPr>
                <w:rFonts w:ascii="Arial" w:hAnsi="Arial" w:cs="Arial"/>
              </w:rPr>
              <w:t>5.1.3.98</w:t>
            </w:r>
          </w:p>
        </w:tc>
        <w:tc>
          <w:tcPr>
            <w:tcW w:w="6370" w:type="dxa"/>
            <w:tcBorders>
              <w:top w:val="nil"/>
              <w:left w:val="nil"/>
              <w:bottom w:val="nil"/>
              <w:right w:val="nil"/>
            </w:tcBorders>
            <w:tcMar>
              <w:left w:w="0" w:type="dxa"/>
              <w:right w:w="0" w:type="dxa"/>
            </w:tcMar>
          </w:tcPr>
          <w:p w:rsidR="008215C6" w:rsidRPr="003D481E" w:rsidRDefault="008215C6" w:rsidP="001B6C72">
            <w:pPr>
              <w:tabs>
                <w:tab w:val="left" w:pos="945"/>
              </w:tabs>
              <w:spacing w:line="240" w:lineRule="auto"/>
              <w:jc w:val="both"/>
              <w:rPr>
                <w:rFonts w:ascii="Arial" w:hAnsi="Arial" w:cs="Arial"/>
              </w:rPr>
            </w:pPr>
            <w:r w:rsidRPr="008215C6">
              <w:rPr>
                <w:rFonts w:ascii="Arial" w:hAnsi="Arial" w:cs="Arial"/>
              </w:rPr>
              <w:t xml:space="preserve">осмотр </w:t>
            </w:r>
            <w:r>
              <w:rPr>
                <w:rFonts w:ascii="Arial" w:hAnsi="Arial" w:cs="Arial"/>
              </w:rPr>
              <w:t>устройств</w:t>
            </w:r>
            <w:r w:rsidRPr="008215C6">
              <w:rPr>
                <w:rFonts w:ascii="Arial" w:hAnsi="Arial" w:cs="Arial"/>
              </w:rPr>
              <w:t xml:space="preserve"> посадки в каждую дежурную шлюпку и подъема ее на борт</w:t>
            </w:r>
            <w:r>
              <w:rPr>
                <w:rFonts w:ascii="Arial" w:hAnsi="Arial" w:cs="Arial"/>
              </w:rPr>
              <w:t>,</w:t>
            </w:r>
            <w:r w:rsidRPr="008215C6">
              <w:rPr>
                <w:rFonts w:ascii="Arial" w:hAnsi="Arial" w:cs="Arial"/>
              </w:rPr>
              <w:t xml:space="preserve"> и испытание каждого спускового и подъемного устройства, включая испытания перегрузкой, испытания по установлению скорости спуска и подъема, и подтверждение того, что каждая дежурная шлюпка может быть спущена на воду и поднята на борт при наименьшей эксплуатационной осадке судна. Дежурн</w:t>
            </w:r>
            <w:r>
              <w:rPr>
                <w:rFonts w:ascii="Arial" w:hAnsi="Arial" w:cs="Arial"/>
              </w:rPr>
              <w:t>ая(</w:t>
            </w:r>
            <w:r w:rsidRPr="008215C6">
              <w:rPr>
                <w:rFonts w:ascii="Arial" w:hAnsi="Arial" w:cs="Arial"/>
              </w:rPr>
              <w:t>ые</w:t>
            </w:r>
            <w:r>
              <w:rPr>
                <w:rFonts w:ascii="Arial" w:hAnsi="Arial" w:cs="Arial"/>
              </w:rPr>
              <w:t>)</w:t>
            </w:r>
            <w:r w:rsidRPr="008215C6">
              <w:rPr>
                <w:rFonts w:ascii="Arial" w:hAnsi="Arial" w:cs="Arial"/>
              </w:rPr>
              <w:t xml:space="preserve"> шлюпк</w:t>
            </w:r>
            <w:r>
              <w:rPr>
                <w:rFonts w:ascii="Arial" w:hAnsi="Arial" w:cs="Arial"/>
              </w:rPr>
              <w:t>а(</w:t>
            </w:r>
            <w:r w:rsidRPr="008215C6">
              <w:rPr>
                <w:rFonts w:ascii="Arial" w:hAnsi="Arial" w:cs="Arial"/>
              </w:rPr>
              <w:t>и</w:t>
            </w:r>
            <w:r>
              <w:rPr>
                <w:rFonts w:ascii="Arial" w:hAnsi="Arial" w:cs="Arial"/>
              </w:rPr>
              <w:t>)</w:t>
            </w:r>
            <w:r w:rsidRPr="008215C6">
              <w:rPr>
                <w:rFonts w:ascii="Arial" w:hAnsi="Arial" w:cs="Arial"/>
              </w:rPr>
              <w:t xml:space="preserve"> должн</w:t>
            </w:r>
            <w:r>
              <w:rPr>
                <w:rFonts w:ascii="Arial" w:hAnsi="Arial" w:cs="Arial"/>
              </w:rPr>
              <w:t>а(</w:t>
            </w:r>
            <w:r w:rsidRPr="008215C6">
              <w:rPr>
                <w:rFonts w:ascii="Arial" w:hAnsi="Arial" w:cs="Arial"/>
              </w:rPr>
              <w:t>ы</w:t>
            </w:r>
            <w:r>
              <w:rPr>
                <w:rFonts w:ascii="Arial" w:hAnsi="Arial" w:cs="Arial"/>
              </w:rPr>
              <w:t>)</w:t>
            </w:r>
            <w:r w:rsidRPr="008215C6">
              <w:rPr>
                <w:rFonts w:ascii="Arial" w:hAnsi="Arial" w:cs="Arial"/>
              </w:rPr>
              <w:t xml:space="preserve"> быть спущены на воду</w:t>
            </w:r>
            <w:r>
              <w:rPr>
                <w:rFonts w:ascii="Arial" w:hAnsi="Arial" w:cs="Arial"/>
              </w:rPr>
              <w:t>,</w:t>
            </w:r>
            <w:r w:rsidRPr="008215C6">
              <w:rPr>
                <w:rFonts w:ascii="Arial" w:hAnsi="Arial" w:cs="Arial"/>
              </w:rPr>
              <w:t xml:space="preserve"> и</w:t>
            </w:r>
            <w:r>
              <w:rPr>
                <w:rFonts w:ascii="Arial" w:hAnsi="Arial" w:cs="Arial"/>
              </w:rPr>
              <w:t xml:space="preserve"> ее</w:t>
            </w:r>
            <w:r w:rsidRPr="008215C6">
              <w:rPr>
                <w:rFonts w:ascii="Arial" w:hAnsi="Arial" w:cs="Arial"/>
              </w:rPr>
              <w:t xml:space="preserve"> </w:t>
            </w:r>
            <w:r>
              <w:rPr>
                <w:rFonts w:ascii="Arial" w:hAnsi="Arial" w:cs="Arial"/>
              </w:rPr>
              <w:t>(</w:t>
            </w:r>
            <w:r w:rsidRPr="008215C6">
              <w:rPr>
                <w:rFonts w:ascii="Arial" w:hAnsi="Arial" w:cs="Arial"/>
              </w:rPr>
              <w:t>их</w:t>
            </w:r>
            <w:r>
              <w:rPr>
                <w:rFonts w:ascii="Arial" w:hAnsi="Arial" w:cs="Arial"/>
              </w:rPr>
              <w:t>)</w:t>
            </w:r>
            <w:r w:rsidRPr="008215C6">
              <w:rPr>
                <w:rFonts w:ascii="Arial" w:hAnsi="Arial" w:cs="Arial"/>
              </w:rPr>
              <w:t xml:space="preserve"> подъем должен быть продемонстрирован, когда судно </w:t>
            </w:r>
            <w:r w:rsidR="009B0D27">
              <w:rPr>
                <w:rFonts w:ascii="Arial" w:hAnsi="Arial" w:cs="Arial"/>
              </w:rPr>
              <w:t>имеет</w:t>
            </w:r>
            <w:r w:rsidRPr="008215C6">
              <w:rPr>
                <w:rFonts w:ascii="Arial" w:hAnsi="Arial" w:cs="Arial"/>
              </w:rPr>
              <w:t xml:space="preserve"> ход </w:t>
            </w:r>
            <w:r w:rsidR="009B0D27">
              <w:rPr>
                <w:rFonts w:ascii="Arial" w:hAnsi="Arial" w:cs="Arial"/>
              </w:rPr>
              <w:t>со</w:t>
            </w:r>
            <w:r w:rsidRPr="008215C6">
              <w:rPr>
                <w:rFonts w:ascii="Arial" w:hAnsi="Arial" w:cs="Arial"/>
              </w:rPr>
              <w:t xml:space="preserve"> скорост</w:t>
            </w:r>
            <w:r w:rsidR="009B0D27">
              <w:rPr>
                <w:rFonts w:ascii="Arial" w:hAnsi="Arial" w:cs="Arial"/>
              </w:rPr>
              <w:t>ью</w:t>
            </w:r>
            <w:r w:rsidRPr="008215C6">
              <w:rPr>
                <w:rFonts w:ascii="Arial" w:hAnsi="Arial" w:cs="Arial"/>
              </w:rPr>
              <w:t xml:space="preserve"> 5 узлов (правила</w:t>
            </w:r>
            <w:r w:rsidR="001B6C72">
              <w:rPr>
                <w:rFonts w:ascii="Arial" w:hAnsi="Arial" w:cs="Arial"/>
              </w:rPr>
              <w:t> </w:t>
            </w:r>
            <w:r w:rsidRPr="008215C6">
              <w:rPr>
                <w:rFonts w:ascii="Arial" w:hAnsi="Arial" w:cs="Arial"/>
              </w:rPr>
              <w:t>III/14, 16, 17 и 20 СОЛАС 74/88);</w:t>
            </w:r>
          </w:p>
        </w:tc>
      </w:tr>
      <w:tr w:rsidR="008215C6" w:rsidRPr="005362E6" w:rsidTr="00385672">
        <w:tc>
          <w:tcPr>
            <w:tcW w:w="1222" w:type="dxa"/>
            <w:tcBorders>
              <w:top w:val="nil"/>
              <w:left w:val="nil"/>
              <w:bottom w:val="nil"/>
              <w:right w:val="nil"/>
            </w:tcBorders>
            <w:tcMar>
              <w:left w:w="0" w:type="dxa"/>
              <w:right w:w="0" w:type="dxa"/>
            </w:tcMar>
          </w:tcPr>
          <w:p w:rsidR="008215C6" w:rsidRPr="003113F3" w:rsidRDefault="008215C6"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8215C6" w:rsidRPr="00943D32" w:rsidRDefault="006A0B4E" w:rsidP="006A0B4E">
            <w:pPr>
              <w:tabs>
                <w:tab w:val="left" w:pos="567"/>
              </w:tabs>
              <w:suppressAutoHyphens/>
              <w:spacing w:line="240" w:lineRule="auto"/>
              <w:rPr>
                <w:rFonts w:ascii="Arial" w:hAnsi="Arial" w:cs="Arial"/>
              </w:rPr>
            </w:pPr>
            <w:r>
              <w:rPr>
                <w:rFonts w:ascii="Arial" w:hAnsi="Arial" w:cs="Arial"/>
              </w:rPr>
              <w:t>5.1.3</w:t>
            </w:r>
            <w:r w:rsidR="008215C6" w:rsidRPr="00943D32">
              <w:rPr>
                <w:rFonts w:ascii="Arial" w:hAnsi="Arial" w:cs="Arial"/>
              </w:rPr>
              <w:t>.9</w:t>
            </w:r>
            <w:r>
              <w:rPr>
                <w:rFonts w:ascii="Arial" w:hAnsi="Arial" w:cs="Arial"/>
              </w:rPr>
              <w:t>9</w:t>
            </w:r>
          </w:p>
        </w:tc>
        <w:tc>
          <w:tcPr>
            <w:tcW w:w="6370" w:type="dxa"/>
            <w:tcBorders>
              <w:top w:val="nil"/>
              <w:left w:val="nil"/>
              <w:bottom w:val="nil"/>
              <w:right w:val="nil"/>
            </w:tcBorders>
            <w:tcMar>
              <w:left w:w="0" w:type="dxa"/>
              <w:right w:w="0" w:type="dxa"/>
            </w:tcMar>
          </w:tcPr>
          <w:p w:rsidR="008215C6" w:rsidRPr="003D481E" w:rsidRDefault="008215C6" w:rsidP="001B6C72">
            <w:pPr>
              <w:tabs>
                <w:tab w:val="left" w:pos="945"/>
              </w:tabs>
              <w:spacing w:line="240" w:lineRule="auto"/>
              <w:jc w:val="both"/>
              <w:rPr>
                <w:rFonts w:ascii="Arial" w:hAnsi="Arial" w:cs="Arial"/>
              </w:rPr>
            </w:pPr>
            <w:r w:rsidRPr="008215C6">
              <w:rPr>
                <w:rFonts w:ascii="Arial" w:hAnsi="Arial" w:cs="Arial"/>
              </w:rPr>
              <w:t>проверку мер, обеспечивающих сбор пассажиров (правило</w:t>
            </w:r>
            <w:r w:rsidR="001B6C72">
              <w:rPr>
                <w:rFonts w:ascii="Arial" w:hAnsi="Arial" w:cs="Arial"/>
              </w:rPr>
              <w:t> </w:t>
            </w:r>
            <w:r w:rsidRPr="008215C6">
              <w:rPr>
                <w:rFonts w:ascii="Arial" w:hAnsi="Arial" w:cs="Arial"/>
              </w:rPr>
              <w:t>III/24 СОЛАС 74/88);</w:t>
            </w:r>
          </w:p>
        </w:tc>
      </w:tr>
      <w:tr w:rsidR="008215C6" w:rsidRPr="005362E6" w:rsidTr="00385672">
        <w:tc>
          <w:tcPr>
            <w:tcW w:w="1222" w:type="dxa"/>
            <w:tcBorders>
              <w:top w:val="nil"/>
              <w:left w:val="nil"/>
              <w:bottom w:val="nil"/>
              <w:right w:val="nil"/>
            </w:tcBorders>
            <w:tcMar>
              <w:left w:w="0" w:type="dxa"/>
              <w:right w:w="0" w:type="dxa"/>
            </w:tcMar>
          </w:tcPr>
          <w:p w:rsidR="008215C6" w:rsidRPr="003113F3" w:rsidRDefault="008215C6"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8215C6" w:rsidRPr="00943D32" w:rsidRDefault="006A0B4E" w:rsidP="008F3C8B">
            <w:pPr>
              <w:tabs>
                <w:tab w:val="left" w:pos="567"/>
              </w:tabs>
              <w:suppressAutoHyphens/>
              <w:spacing w:line="240" w:lineRule="auto"/>
              <w:rPr>
                <w:rFonts w:ascii="Arial" w:hAnsi="Arial" w:cs="Arial"/>
              </w:rPr>
            </w:pPr>
            <w:r>
              <w:rPr>
                <w:rFonts w:ascii="Arial" w:hAnsi="Arial" w:cs="Arial"/>
              </w:rPr>
              <w:t>5.1.3.100</w:t>
            </w:r>
          </w:p>
        </w:tc>
        <w:tc>
          <w:tcPr>
            <w:tcW w:w="6370" w:type="dxa"/>
            <w:tcBorders>
              <w:top w:val="nil"/>
              <w:left w:val="nil"/>
              <w:bottom w:val="nil"/>
              <w:right w:val="nil"/>
            </w:tcBorders>
            <w:tcMar>
              <w:left w:w="0" w:type="dxa"/>
              <w:right w:w="0" w:type="dxa"/>
            </w:tcMar>
          </w:tcPr>
          <w:p w:rsidR="008215C6" w:rsidRPr="003D481E" w:rsidRDefault="008215C6" w:rsidP="008F3C8B">
            <w:pPr>
              <w:tabs>
                <w:tab w:val="left" w:pos="945"/>
              </w:tabs>
              <w:spacing w:line="240" w:lineRule="auto"/>
              <w:jc w:val="both"/>
              <w:rPr>
                <w:rFonts w:ascii="Arial" w:hAnsi="Arial" w:cs="Arial"/>
              </w:rPr>
            </w:pPr>
            <w:r w:rsidRPr="008215C6">
              <w:rPr>
                <w:rFonts w:ascii="Arial" w:hAnsi="Arial" w:cs="Arial"/>
              </w:rPr>
              <w:t>испытание исправности пуска двигател</w:t>
            </w:r>
            <w:r>
              <w:rPr>
                <w:rFonts w:ascii="Arial" w:hAnsi="Arial" w:cs="Arial"/>
              </w:rPr>
              <w:t>ей</w:t>
            </w:r>
            <w:r w:rsidRPr="008215C6">
              <w:rPr>
                <w:rFonts w:ascii="Arial" w:hAnsi="Arial" w:cs="Arial"/>
              </w:rPr>
              <w:t xml:space="preserve"> дежурной(ых) шлюпки(ок) и каждой </w:t>
            </w:r>
            <w:r>
              <w:rPr>
                <w:rFonts w:ascii="Arial" w:hAnsi="Arial" w:cs="Arial"/>
              </w:rPr>
              <w:t xml:space="preserve">из </w:t>
            </w:r>
            <w:r w:rsidRPr="008215C6">
              <w:rPr>
                <w:rFonts w:ascii="Arial" w:hAnsi="Arial" w:cs="Arial"/>
              </w:rPr>
              <w:t>спасательн</w:t>
            </w:r>
            <w:r>
              <w:rPr>
                <w:rFonts w:ascii="Arial" w:hAnsi="Arial" w:cs="Arial"/>
              </w:rPr>
              <w:t>ых</w:t>
            </w:r>
            <w:r w:rsidRPr="008215C6">
              <w:rPr>
                <w:rFonts w:ascii="Arial" w:hAnsi="Arial" w:cs="Arial"/>
              </w:rPr>
              <w:t xml:space="preserve"> шлюп</w:t>
            </w:r>
            <w:r>
              <w:rPr>
                <w:rFonts w:ascii="Arial" w:hAnsi="Arial" w:cs="Arial"/>
              </w:rPr>
              <w:t>ок</w:t>
            </w:r>
            <w:r w:rsidRPr="008215C6">
              <w:rPr>
                <w:rFonts w:ascii="Arial" w:hAnsi="Arial" w:cs="Arial"/>
              </w:rPr>
              <w:t>, если он</w:t>
            </w:r>
            <w:r>
              <w:rPr>
                <w:rFonts w:ascii="Arial" w:hAnsi="Arial" w:cs="Arial"/>
              </w:rPr>
              <w:t>и</w:t>
            </w:r>
            <w:r w:rsidRPr="008215C6">
              <w:rPr>
                <w:rFonts w:ascii="Arial" w:hAnsi="Arial" w:cs="Arial"/>
              </w:rPr>
              <w:t xml:space="preserve"> </w:t>
            </w:r>
            <w:r>
              <w:rPr>
                <w:rFonts w:ascii="Arial" w:hAnsi="Arial" w:cs="Arial"/>
              </w:rPr>
              <w:t>оборудованы</w:t>
            </w:r>
            <w:r w:rsidRPr="008215C6">
              <w:rPr>
                <w:rFonts w:ascii="Arial" w:hAnsi="Arial" w:cs="Arial"/>
              </w:rPr>
              <w:t xml:space="preserve"> двигател</w:t>
            </w:r>
            <w:r>
              <w:rPr>
                <w:rFonts w:ascii="Arial" w:hAnsi="Arial" w:cs="Arial"/>
              </w:rPr>
              <w:t>ями</w:t>
            </w:r>
            <w:r w:rsidRPr="008215C6">
              <w:rPr>
                <w:rFonts w:ascii="Arial" w:hAnsi="Arial" w:cs="Arial"/>
              </w:rPr>
              <w:t xml:space="preserve">; испытания </w:t>
            </w:r>
            <w:r>
              <w:rPr>
                <w:rFonts w:ascii="Arial" w:hAnsi="Arial" w:cs="Arial"/>
              </w:rPr>
              <w:t xml:space="preserve">движения </w:t>
            </w:r>
            <w:r w:rsidRPr="008215C6">
              <w:rPr>
                <w:rFonts w:ascii="Arial" w:hAnsi="Arial" w:cs="Arial"/>
              </w:rPr>
              <w:t>передн</w:t>
            </w:r>
            <w:r>
              <w:rPr>
                <w:rFonts w:ascii="Arial" w:hAnsi="Arial" w:cs="Arial"/>
              </w:rPr>
              <w:t>им</w:t>
            </w:r>
            <w:r w:rsidRPr="008215C6">
              <w:rPr>
                <w:rFonts w:ascii="Arial" w:hAnsi="Arial" w:cs="Arial"/>
              </w:rPr>
              <w:t xml:space="preserve"> и задн</w:t>
            </w:r>
            <w:r>
              <w:rPr>
                <w:rFonts w:ascii="Arial" w:hAnsi="Arial" w:cs="Arial"/>
              </w:rPr>
              <w:t>им</w:t>
            </w:r>
            <w:r w:rsidRPr="008215C6">
              <w:rPr>
                <w:rFonts w:ascii="Arial" w:hAnsi="Arial" w:cs="Arial"/>
              </w:rPr>
              <w:t xml:space="preserve"> ход</w:t>
            </w:r>
            <w:r>
              <w:rPr>
                <w:rFonts w:ascii="Arial" w:hAnsi="Arial" w:cs="Arial"/>
              </w:rPr>
              <w:t>ом</w:t>
            </w:r>
            <w:r w:rsidRPr="008215C6">
              <w:rPr>
                <w:rFonts w:ascii="Arial" w:hAnsi="Arial" w:cs="Arial"/>
              </w:rPr>
              <w:t xml:space="preserve"> (раздел 4.4.6.5 КСС);</w:t>
            </w:r>
          </w:p>
        </w:tc>
      </w:tr>
      <w:tr w:rsidR="008215C6" w:rsidRPr="005362E6" w:rsidTr="00385672">
        <w:tc>
          <w:tcPr>
            <w:tcW w:w="1222" w:type="dxa"/>
            <w:tcBorders>
              <w:top w:val="nil"/>
              <w:left w:val="nil"/>
              <w:bottom w:val="nil"/>
              <w:right w:val="nil"/>
            </w:tcBorders>
            <w:tcMar>
              <w:left w:w="0" w:type="dxa"/>
              <w:right w:w="0" w:type="dxa"/>
            </w:tcMar>
          </w:tcPr>
          <w:p w:rsidR="008215C6" w:rsidRPr="003113F3" w:rsidRDefault="008215C6"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8215C6" w:rsidRPr="00943D32" w:rsidRDefault="006A0B4E" w:rsidP="006A0B4E">
            <w:pPr>
              <w:tabs>
                <w:tab w:val="left" w:pos="567"/>
              </w:tabs>
              <w:suppressAutoHyphens/>
              <w:spacing w:line="240" w:lineRule="auto"/>
              <w:rPr>
                <w:rFonts w:ascii="Arial" w:hAnsi="Arial" w:cs="Arial"/>
              </w:rPr>
            </w:pPr>
            <w:r>
              <w:rPr>
                <w:rFonts w:ascii="Arial" w:hAnsi="Arial" w:cs="Arial"/>
              </w:rPr>
              <w:t>5.1.3</w:t>
            </w:r>
            <w:r w:rsidR="008215C6" w:rsidRPr="00943D32">
              <w:rPr>
                <w:rFonts w:ascii="Arial" w:hAnsi="Arial" w:cs="Arial"/>
              </w:rPr>
              <w:t>.</w:t>
            </w:r>
            <w:r>
              <w:rPr>
                <w:rFonts w:ascii="Arial" w:hAnsi="Arial" w:cs="Arial"/>
              </w:rPr>
              <w:t>101</w:t>
            </w:r>
          </w:p>
        </w:tc>
        <w:tc>
          <w:tcPr>
            <w:tcW w:w="6370" w:type="dxa"/>
            <w:tcBorders>
              <w:top w:val="nil"/>
              <w:left w:val="nil"/>
              <w:bottom w:val="nil"/>
              <w:right w:val="nil"/>
            </w:tcBorders>
            <w:tcMar>
              <w:left w:w="0" w:type="dxa"/>
              <w:right w:w="0" w:type="dxa"/>
            </w:tcMar>
          </w:tcPr>
          <w:p w:rsidR="008215C6" w:rsidRPr="003D481E" w:rsidRDefault="008215C6" w:rsidP="008F3C8B">
            <w:pPr>
              <w:tabs>
                <w:tab w:val="left" w:pos="945"/>
              </w:tabs>
              <w:spacing w:line="240" w:lineRule="auto"/>
              <w:jc w:val="both"/>
              <w:rPr>
                <w:rFonts w:ascii="Arial" w:hAnsi="Arial" w:cs="Arial"/>
              </w:rPr>
            </w:pPr>
            <w:r w:rsidRPr="008215C6">
              <w:rPr>
                <w:rFonts w:ascii="Arial" w:hAnsi="Arial" w:cs="Arial"/>
              </w:rPr>
              <w:t xml:space="preserve">подтверждение того, что </w:t>
            </w:r>
            <w:r>
              <w:rPr>
                <w:rFonts w:ascii="Arial" w:hAnsi="Arial" w:cs="Arial"/>
              </w:rPr>
              <w:t>по</w:t>
            </w:r>
            <w:r w:rsidRPr="008215C6">
              <w:rPr>
                <w:rFonts w:ascii="Arial" w:hAnsi="Arial" w:cs="Arial"/>
              </w:rPr>
              <w:t>близ</w:t>
            </w:r>
            <w:r>
              <w:rPr>
                <w:rFonts w:ascii="Arial" w:hAnsi="Arial" w:cs="Arial"/>
              </w:rPr>
              <w:t>ост</w:t>
            </w:r>
            <w:r w:rsidRPr="008215C6">
              <w:rPr>
                <w:rFonts w:ascii="Arial" w:hAnsi="Arial" w:cs="Arial"/>
              </w:rPr>
              <w:t>и</w:t>
            </w:r>
            <w:r>
              <w:rPr>
                <w:rFonts w:ascii="Arial" w:hAnsi="Arial" w:cs="Arial"/>
              </w:rPr>
              <w:t xml:space="preserve"> от</w:t>
            </w:r>
            <w:r w:rsidRPr="008215C6">
              <w:rPr>
                <w:rFonts w:ascii="Arial" w:hAnsi="Arial" w:cs="Arial"/>
              </w:rPr>
              <w:t xml:space="preserve"> спасательных шлюпок и плотов и мест их спуска имеются плакаты или пиктограммы (правило III/9 СОЛАС 74/88);</w:t>
            </w:r>
          </w:p>
        </w:tc>
      </w:tr>
      <w:tr w:rsidR="008215C6" w:rsidRPr="005362E6" w:rsidTr="00385672">
        <w:tc>
          <w:tcPr>
            <w:tcW w:w="1222" w:type="dxa"/>
            <w:tcBorders>
              <w:top w:val="nil"/>
              <w:left w:val="nil"/>
              <w:bottom w:val="nil"/>
              <w:right w:val="nil"/>
            </w:tcBorders>
            <w:tcMar>
              <w:left w:w="0" w:type="dxa"/>
              <w:right w:w="0" w:type="dxa"/>
            </w:tcMar>
          </w:tcPr>
          <w:p w:rsidR="008215C6" w:rsidRPr="003113F3" w:rsidRDefault="008215C6"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8215C6" w:rsidRPr="00943D32" w:rsidRDefault="006A0B4E" w:rsidP="008F3C8B">
            <w:pPr>
              <w:tabs>
                <w:tab w:val="left" w:pos="567"/>
              </w:tabs>
              <w:suppressAutoHyphens/>
              <w:spacing w:line="240" w:lineRule="auto"/>
              <w:rPr>
                <w:rFonts w:ascii="Arial" w:hAnsi="Arial" w:cs="Arial"/>
              </w:rPr>
            </w:pPr>
            <w:r>
              <w:rPr>
                <w:rFonts w:ascii="Arial" w:hAnsi="Arial" w:cs="Arial"/>
              </w:rPr>
              <w:t>5.1.3</w:t>
            </w:r>
            <w:r w:rsidR="00F22B6A">
              <w:rPr>
                <w:rFonts w:ascii="Arial" w:hAnsi="Arial" w:cs="Arial"/>
              </w:rPr>
              <w:t>.102</w:t>
            </w:r>
          </w:p>
        </w:tc>
        <w:tc>
          <w:tcPr>
            <w:tcW w:w="6370" w:type="dxa"/>
            <w:tcBorders>
              <w:top w:val="nil"/>
              <w:left w:val="nil"/>
              <w:bottom w:val="nil"/>
              <w:right w:val="nil"/>
            </w:tcBorders>
            <w:tcMar>
              <w:left w:w="0" w:type="dxa"/>
              <w:right w:w="0" w:type="dxa"/>
            </w:tcMar>
          </w:tcPr>
          <w:p w:rsidR="008215C6" w:rsidRPr="003D481E" w:rsidRDefault="008215C6" w:rsidP="008F3C8B">
            <w:pPr>
              <w:tabs>
                <w:tab w:val="left" w:pos="945"/>
              </w:tabs>
              <w:spacing w:line="240" w:lineRule="auto"/>
              <w:jc w:val="both"/>
              <w:rPr>
                <w:rFonts w:ascii="Arial" w:hAnsi="Arial" w:cs="Arial"/>
              </w:rPr>
            </w:pPr>
            <w:r w:rsidRPr="008215C6">
              <w:rPr>
                <w:rFonts w:ascii="Arial" w:hAnsi="Arial" w:cs="Arial"/>
              </w:rPr>
              <w:t xml:space="preserve">проверку наличия и условий хранения, а также проверку работы ОВЧ аппаратуры двусторонней радиотелефонной связи и поисково-спасательных </w:t>
            </w:r>
            <w:r>
              <w:rPr>
                <w:rFonts w:ascii="Arial" w:hAnsi="Arial" w:cs="Arial"/>
              </w:rPr>
              <w:t>устройств</w:t>
            </w:r>
            <w:r w:rsidRPr="008215C6">
              <w:rPr>
                <w:rFonts w:ascii="Arial" w:hAnsi="Arial" w:cs="Arial"/>
              </w:rPr>
              <w:t xml:space="preserve"> для определения местоположения (правило III/6 СОЛАС 74/88/08);</w:t>
            </w:r>
          </w:p>
        </w:tc>
      </w:tr>
      <w:tr w:rsidR="008215C6" w:rsidRPr="008215C6" w:rsidTr="00385672">
        <w:tc>
          <w:tcPr>
            <w:tcW w:w="1222" w:type="dxa"/>
            <w:tcBorders>
              <w:top w:val="nil"/>
              <w:left w:val="nil"/>
              <w:bottom w:val="nil"/>
              <w:right w:val="nil"/>
            </w:tcBorders>
            <w:tcMar>
              <w:left w:w="0" w:type="dxa"/>
              <w:right w:w="0" w:type="dxa"/>
            </w:tcMar>
          </w:tcPr>
          <w:p w:rsidR="008215C6" w:rsidRPr="003113F3" w:rsidRDefault="008215C6"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8215C6" w:rsidRPr="00943D32" w:rsidRDefault="008215C6" w:rsidP="008F3C8B">
            <w:pPr>
              <w:tabs>
                <w:tab w:val="left" w:pos="567"/>
              </w:tabs>
              <w:suppressAutoHyphens/>
              <w:spacing w:line="240" w:lineRule="auto"/>
              <w:rPr>
                <w:rFonts w:ascii="Arial" w:hAnsi="Arial" w:cs="Arial"/>
              </w:rPr>
            </w:pPr>
            <w:r w:rsidRPr="00943D32">
              <w:rPr>
                <w:rFonts w:ascii="Arial" w:hAnsi="Arial" w:cs="Arial"/>
              </w:rPr>
              <w:t>5</w:t>
            </w:r>
            <w:r w:rsidR="006A0B4E">
              <w:rPr>
                <w:rFonts w:ascii="Arial" w:hAnsi="Arial" w:cs="Arial"/>
              </w:rPr>
              <w:t>.1.3</w:t>
            </w:r>
            <w:r w:rsidR="00F22B6A">
              <w:rPr>
                <w:rFonts w:ascii="Arial" w:hAnsi="Arial" w:cs="Arial"/>
              </w:rPr>
              <w:t>.103</w:t>
            </w:r>
          </w:p>
        </w:tc>
        <w:tc>
          <w:tcPr>
            <w:tcW w:w="6370" w:type="dxa"/>
            <w:tcBorders>
              <w:top w:val="nil"/>
              <w:left w:val="nil"/>
              <w:bottom w:val="nil"/>
              <w:right w:val="nil"/>
            </w:tcBorders>
            <w:tcMar>
              <w:left w:w="0" w:type="dxa"/>
              <w:right w:w="0" w:type="dxa"/>
            </w:tcMar>
          </w:tcPr>
          <w:p w:rsidR="008215C6" w:rsidRPr="008215C6" w:rsidRDefault="008215C6" w:rsidP="001B6C72">
            <w:pPr>
              <w:tabs>
                <w:tab w:val="left" w:pos="945"/>
              </w:tabs>
              <w:spacing w:line="240" w:lineRule="auto"/>
              <w:jc w:val="both"/>
              <w:rPr>
                <w:rFonts w:ascii="Arial" w:hAnsi="Arial" w:cs="Arial"/>
              </w:rPr>
            </w:pPr>
            <w:r w:rsidRPr="008215C6">
              <w:rPr>
                <w:rFonts w:ascii="Arial" w:hAnsi="Arial" w:cs="Arial"/>
              </w:rPr>
              <w:t xml:space="preserve">проверку наличия и условий хранения световых сигналов бедствия и линеметательных устройств, проверку наличия и работы оборудования внутрисудовых средств связи и испытание </w:t>
            </w:r>
            <w:r w:rsidR="005C414E">
              <w:rPr>
                <w:rFonts w:ascii="Arial" w:hAnsi="Arial" w:cs="Arial"/>
              </w:rPr>
              <w:t>средств</w:t>
            </w:r>
            <w:r w:rsidRPr="008215C6">
              <w:rPr>
                <w:rFonts w:ascii="Arial" w:hAnsi="Arial" w:cs="Arial"/>
              </w:rPr>
              <w:t xml:space="preserve"> управления общесудовой системой аварийно-предупредительной сигнализации с тем</w:t>
            </w:r>
            <w:r w:rsidR="005C414E">
              <w:rPr>
                <w:rFonts w:ascii="Arial" w:hAnsi="Arial" w:cs="Arial"/>
              </w:rPr>
              <w:t>,</w:t>
            </w:r>
            <w:r w:rsidRPr="008215C6">
              <w:rPr>
                <w:rFonts w:ascii="Arial" w:hAnsi="Arial" w:cs="Arial"/>
              </w:rPr>
              <w:t xml:space="preserve"> чтобы </w:t>
            </w:r>
            <w:r w:rsidR="005C414E">
              <w:rPr>
                <w:rFonts w:ascii="Arial" w:hAnsi="Arial" w:cs="Arial"/>
              </w:rPr>
              <w:t>удостовериться</w:t>
            </w:r>
            <w:r w:rsidRPr="008215C6">
              <w:rPr>
                <w:rFonts w:ascii="Arial" w:hAnsi="Arial" w:cs="Arial"/>
              </w:rPr>
              <w:t>, что общесудовая система аварийно-предупредительной сигнализации слышна в жилых помещениях, помещениях</w:t>
            </w:r>
            <w:r w:rsidR="005C414E">
              <w:rPr>
                <w:rFonts w:ascii="Arial" w:hAnsi="Arial" w:cs="Arial"/>
              </w:rPr>
              <w:t>, где</w:t>
            </w:r>
            <w:r w:rsidRPr="008215C6">
              <w:rPr>
                <w:rFonts w:ascii="Arial" w:hAnsi="Arial" w:cs="Arial"/>
              </w:rPr>
              <w:t xml:space="preserve"> </w:t>
            </w:r>
            <w:r w:rsidR="005C414E" w:rsidRPr="008215C6">
              <w:rPr>
                <w:rFonts w:ascii="Arial" w:hAnsi="Arial" w:cs="Arial"/>
              </w:rPr>
              <w:t>обычн</w:t>
            </w:r>
            <w:r w:rsidR="005C414E">
              <w:rPr>
                <w:rFonts w:ascii="Arial" w:hAnsi="Arial" w:cs="Arial"/>
              </w:rPr>
              <w:t>о</w:t>
            </w:r>
            <w:r w:rsidR="005C414E" w:rsidRPr="008215C6">
              <w:rPr>
                <w:rFonts w:ascii="Arial" w:hAnsi="Arial" w:cs="Arial"/>
              </w:rPr>
              <w:t xml:space="preserve"> рабо</w:t>
            </w:r>
            <w:r w:rsidR="005C414E">
              <w:rPr>
                <w:rFonts w:ascii="Arial" w:hAnsi="Arial" w:cs="Arial"/>
              </w:rPr>
              <w:t>тает</w:t>
            </w:r>
            <w:r w:rsidR="005C414E" w:rsidRPr="008215C6">
              <w:rPr>
                <w:rFonts w:ascii="Arial" w:hAnsi="Arial" w:cs="Arial"/>
              </w:rPr>
              <w:t xml:space="preserve"> </w:t>
            </w:r>
            <w:r w:rsidRPr="008215C6">
              <w:rPr>
                <w:rFonts w:ascii="Arial" w:hAnsi="Arial" w:cs="Arial"/>
              </w:rPr>
              <w:t>экипаж</w:t>
            </w:r>
            <w:r w:rsidR="005C414E">
              <w:rPr>
                <w:rFonts w:ascii="Arial" w:hAnsi="Arial" w:cs="Arial"/>
              </w:rPr>
              <w:t>,</w:t>
            </w:r>
            <w:r w:rsidRPr="008215C6">
              <w:rPr>
                <w:rFonts w:ascii="Arial" w:hAnsi="Arial" w:cs="Arial"/>
              </w:rPr>
              <w:t xml:space="preserve"> и на открытых палубах (правило</w:t>
            </w:r>
            <w:r w:rsidR="001B6C72">
              <w:rPr>
                <w:rFonts w:ascii="Arial" w:hAnsi="Arial" w:cs="Arial"/>
              </w:rPr>
              <w:t> </w:t>
            </w:r>
            <w:r w:rsidRPr="008215C6">
              <w:rPr>
                <w:rFonts w:ascii="Arial" w:hAnsi="Arial" w:cs="Arial"/>
                <w:lang w:val="en-US"/>
              </w:rPr>
              <w:t>III</w:t>
            </w:r>
            <w:r w:rsidRPr="008215C6">
              <w:rPr>
                <w:rFonts w:ascii="Arial" w:hAnsi="Arial" w:cs="Arial"/>
              </w:rPr>
              <w:t>/6 СОЛАС 74/88);</w:t>
            </w:r>
          </w:p>
        </w:tc>
      </w:tr>
      <w:tr w:rsidR="005C414E" w:rsidRPr="008215C6" w:rsidTr="00385672">
        <w:tc>
          <w:tcPr>
            <w:tcW w:w="1222" w:type="dxa"/>
            <w:tcBorders>
              <w:top w:val="nil"/>
              <w:left w:val="nil"/>
              <w:bottom w:val="nil"/>
              <w:right w:val="nil"/>
            </w:tcBorders>
            <w:tcMar>
              <w:left w:w="0" w:type="dxa"/>
              <w:right w:w="0" w:type="dxa"/>
            </w:tcMar>
          </w:tcPr>
          <w:p w:rsidR="005C414E" w:rsidRPr="003113F3" w:rsidRDefault="005C414E"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5C414E" w:rsidRPr="00943D32" w:rsidRDefault="00F22B6A" w:rsidP="008F3C8B">
            <w:pPr>
              <w:tabs>
                <w:tab w:val="left" w:pos="567"/>
              </w:tabs>
              <w:suppressAutoHyphens/>
              <w:spacing w:line="240" w:lineRule="auto"/>
              <w:rPr>
                <w:rFonts w:ascii="Arial" w:hAnsi="Arial" w:cs="Arial"/>
              </w:rPr>
            </w:pPr>
            <w:r>
              <w:rPr>
                <w:rFonts w:ascii="Arial" w:hAnsi="Arial" w:cs="Arial"/>
              </w:rPr>
              <w:t>5.1.3.104</w:t>
            </w:r>
          </w:p>
        </w:tc>
        <w:tc>
          <w:tcPr>
            <w:tcW w:w="6370" w:type="dxa"/>
            <w:tcBorders>
              <w:top w:val="nil"/>
              <w:left w:val="nil"/>
              <w:bottom w:val="nil"/>
              <w:right w:val="nil"/>
            </w:tcBorders>
            <w:tcMar>
              <w:left w:w="0" w:type="dxa"/>
              <w:right w:w="0" w:type="dxa"/>
            </w:tcMar>
          </w:tcPr>
          <w:p w:rsidR="005C414E" w:rsidRPr="008215C6" w:rsidRDefault="005C414E" w:rsidP="008F3C8B">
            <w:pPr>
              <w:tabs>
                <w:tab w:val="left" w:pos="945"/>
              </w:tabs>
              <w:spacing w:line="240" w:lineRule="auto"/>
              <w:jc w:val="both"/>
              <w:rPr>
                <w:rFonts w:ascii="Arial" w:hAnsi="Arial" w:cs="Arial"/>
              </w:rPr>
            </w:pPr>
            <w:r w:rsidRPr="005C414E">
              <w:rPr>
                <w:rFonts w:ascii="Arial" w:hAnsi="Arial" w:cs="Arial"/>
              </w:rPr>
              <w:t xml:space="preserve">проверку наличия, расположения и условий хранения спасательных кругов, включая спасательные круги, снабженные самозажигающимися огнями, автоматически действующими дымовыми </w:t>
            </w:r>
            <w:r>
              <w:rPr>
                <w:rFonts w:ascii="Arial" w:hAnsi="Arial" w:cs="Arial"/>
              </w:rPr>
              <w:t>сигналами</w:t>
            </w:r>
            <w:r w:rsidRPr="005C414E">
              <w:rPr>
                <w:rFonts w:ascii="Arial" w:hAnsi="Arial" w:cs="Arial"/>
              </w:rPr>
              <w:t xml:space="preserve"> и плавучими спасательными линями, </w:t>
            </w:r>
            <w:r w:rsidRPr="001B6C72">
              <w:rPr>
                <w:rFonts w:ascii="Arial" w:hAnsi="Arial" w:cs="Arial"/>
                <w:spacing w:val="-2"/>
              </w:rPr>
              <w:t>спасательных жилетов</w:t>
            </w:r>
            <w:r w:rsidRPr="00C1734F">
              <w:rPr>
                <w:rStyle w:val="a9"/>
                <w:rFonts w:ascii="Arial" w:hAnsi="Arial" w:cs="Arial"/>
                <w:spacing w:val="-2"/>
              </w:rPr>
              <w:footnoteReference w:customMarkFollows="1" w:id="36"/>
              <w:t>*</w:t>
            </w:r>
            <w:r w:rsidRPr="001B6C72">
              <w:rPr>
                <w:rFonts w:ascii="Arial" w:hAnsi="Arial" w:cs="Arial"/>
                <w:spacing w:val="-2"/>
              </w:rPr>
              <w:t>, гидрокостюмов и теплозащитных средств</w:t>
            </w:r>
            <w:r w:rsidRPr="005C414E">
              <w:rPr>
                <w:rFonts w:ascii="Arial" w:hAnsi="Arial" w:cs="Arial"/>
              </w:rPr>
              <w:t xml:space="preserve"> (правила III/7, 21, 22 и 26 СОЛАС 74/88/06; разделы 2.1−2.5 и 3.3 КСС);</w:t>
            </w:r>
          </w:p>
        </w:tc>
      </w:tr>
      <w:tr w:rsidR="005C414E" w:rsidRPr="008215C6" w:rsidTr="00385672">
        <w:tc>
          <w:tcPr>
            <w:tcW w:w="1222" w:type="dxa"/>
            <w:tcBorders>
              <w:top w:val="nil"/>
              <w:left w:val="nil"/>
              <w:bottom w:val="nil"/>
              <w:right w:val="nil"/>
            </w:tcBorders>
            <w:tcMar>
              <w:left w:w="0" w:type="dxa"/>
              <w:right w:w="0" w:type="dxa"/>
            </w:tcMar>
          </w:tcPr>
          <w:p w:rsidR="005C414E" w:rsidRPr="003113F3" w:rsidRDefault="005C414E"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5C414E" w:rsidRPr="00943D32" w:rsidRDefault="00F22B6A" w:rsidP="008F3C8B">
            <w:pPr>
              <w:tabs>
                <w:tab w:val="left" w:pos="567"/>
              </w:tabs>
              <w:suppressAutoHyphens/>
              <w:spacing w:line="240" w:lineRule="auto"/>
              <w:rPr>
                <w:rFonts w:ascii="Arial" w:hAnsi="Arial" w:cs="Arial"/>
              </w:rPr>
            </w:pPr>
            <w:r>
              <w:rPr>
                <w:rFonts w:ascii="Arial" w:hAnsi="Arial" w:cs="Arial"/>
              </w:rPr>
              <w:t>5.1.3.104</w:t>
            </w:r>
            <w:r w:rsidR="005C414E" w:rsidRPr="00943D32">
              <w:rPr>
                <w:rFonts w:ascii="Arial" w:hAnsi="Arial" w:cs="Arial"/>
              </w:rPr>
              <w:t>.1</w:t>
            </w:r>
          </w:p>
        </w:tc>
        <w:tc>
          <w:tcPr>
            <w:tcW w:w="6370" w:type="dxa"/>
            <w:tcBorders>
              <w:top w:val="nil"/>
              <w:left w:val="nil"/>
              <w:bottom w:val="nil"/>
              <w:right w:val="nil"/>
            </w:tcBorders>
            <w:tcMar>
              <w:left w:w="0" w:type="dxa"/>
              <w:right w:w="0" w:type="dxa"/>
            </w:tcMar>
          </w:tcPr>
          <w:p w:rsidR="005C414E" w:rsidRPr="008215C6" w:rsidRDefault="005C414E" w:rsidP="001B6C72">
            <w:pPr>
              <w:tabs>
                <w:tab w:val="left" w:pos="945"/>
              </w:tabs>
              <w:spacing w:line="240" w:lineRule="auto"/>
              <w:jc w:val="both"/>
              <w:rPr>
                <w:rFonts w:ascii="Arial" w:hAnsi="Arial" w:cs="Arial"/>
              </w:rPr>
            </w:pPr>
            <w:r w:rsidRPr="005C414E">
              <w:rPr>
                <w:rFonts w:ascii="Arial" w:hAnsi="Arial" w:cs="Arial"/>
              </w:rPr>
              <w:t xml:space="preserve">проверку того, что спасательные средства имеют </w:t>
            </w:r>
            <w:r w:rsidR="00606282">
              <w:rPr>
                <w:rFonts w:ascii="Arial" w:hAnsi="Arial" w:cs="Arial"/>
              </w:rPr>
              <w:t>установленный</w:t>
            </w:r>
            <w:r w:rsidR="00606282" w:rsidRPr="00803B38">
              <w:rPr>
                <w:rFonts w:ascii="Arial" w:hAnsi="Arial" w:cs="Arial"/>
              </w:rPr>
              <w:t xml:space="preserve"> </w:t>
            </w:r>
            <w:r w:rsidR="00606282">
              <w:rPr>
                <w:rFonts w:ascii="Arial" w:hAnsi="Arial" w:cs="Arial"/>
              </w:rPr>
              <w:t xml:space="preserve">на </w:t>
            </w:r>
            <w:r w:rsidR="00606282" w:rsidRPr="00803B38">
              <w:rPr>
                <w:rFonts w:ascii="Arial" w:hAnsi="Arial" w:cs="Arial"/>
              </w:rPr>
              <w:t>междун</w:t>
            </w:r>
            <w:r w:rsidR="00606282">
              <w:rPr>
                <w:rFonts w:ascii="Arial" w:hAnsi="Arial" w:cs="Arial"/>
              </w:rPr>
              <w:t>ародном уровне</w:t>
            </w:r>
            <w:r w:rsidR="00606282" w:rsidRPr="00803B38">
              <w:rPr>
                <w:rFonts w:ascii="Arial" w:hAnsi="Arial" w:cs="Arial"/>
              </w:rPr>
              <w:t xml:space="preserve"> </w:t>
            </w:r>
            <w:r w:rsidRPr="005C414E">
              <w:rPr>
                <w:rFonts w:ascii="Arial" w:hAnsi="Arial" w:cs="Arial"/>
              </w:rPr>
              <w:t>или яркий красно-оранжевый цвет, или сравнительно хорошо видимый цвет на всех частях, где это будет способствовать их обнаружению в море (раздел</w:t>
            </w:r>
            <w:r w:rsidR="001B6C72">
              <w:rPr>
                <w:rFonts w:ascii="Arial" w:hAnsi="Arial" w:cs="Arial"/>
              </w:rPr>
              <w:t> </w:t>
            </w:r>
            <w:r w:rsidRPr="005C414E">
              <w:rPr>
                <w:rFonts w:ascii="Arial" w:hAnsi="Arial" w:cs="Arial"/>
              </w:rPr>
              <w:t>1.2.2.6 КСС);</w:t>
            </w:r>
          </w:p>
        </w:tc>
      </w:tr>
      <w:tr w:rsidR="005C414E" w:rsidRPr="008215C6" w:rsidTr="00385672">
        <w:tc>
          <w:tcPr>
            <w:tcW w:w="1222" w:type="dxa"/>
            <w:tcBorders>
              <w:top w:val="nil"/>
              <w:left w:val="nil"/>
              <w:bottom w:val="nil"/>
              <w:right w:val="nil"/>
            </w:tcBorders>
            <w:tcMar>
              <w:left w:w="0" w:type="dxa"/>
              <w:right w:w="0" w:type="dxa"/>
            </w:tcMar>
          </w:tcPr>
          <w:p w:rsidR="005C414E" w:rsidRPr="003113F3" w:rsidRDefault="005C414E"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5C414E" w:rsidRPr="00943D32" w:rsidRDefault="00F22B6A" w:rsidP="00F22B6A">
            <w:pPr>
              <w:tabs>
                <w:tab w:val="left" w:pos="567"/>
              </w:tabs>
              <w:suppressAutoHyphens/>
              <w:spacing w:line="240" w:lineRule="auto"/>
              <w:rPr>
                <w:rFonts w:ascii="Arial" w:hAnsi="Arial" w:cs="Arial"/>
              </w:rPr>
            </w:pPr>
            <w:r>
              <w:rPr>
                <w:rFonts w:ascii="Arial" w:hAnsi="Arial" w:cs="Arial"/>
              </w:rPr>
              <w:t>5.1.3</w:t>
            </w:r>
            <w:r w:rsidR="005C414E" w:rsidRPr="00943D32">
              <w:rPr>
                <w:rFonts w:ascii="Arial" w:hAnsi="Arial" w:cs="Arial"/>
              </w:rPr>
              <w:t>.10</w:t>
            </w:r>
            <w:r>
              <w:rPr>
                <w:rFonts w:ascii="Arial" w:hAnsi="Arial" w:cs="Arial"/>
              </w:rPr>
              <w:t>4</w:t>
            </w:r>
            <w:r w:rsidR="005C414E" w:rsidRPr="00943D32">
              <w:rPr>
                <w:rFonts w:ascii="Arial" w:hAnsi="Arial" w:cs="Arial"/>
              </w:rPr>
              <w:t>.2</w:t>
            </w:r>
          </w:p>
        </w:tc>
        <w:tc>
          <w:tcPr>
            <w:tcW w:w="6370" w:type="dxa"/>
            <w:tcBorders>
              <w:top w:val="nil"/>
              <w:left w:val="nil"/>
              <w:bottom w:val="nil"/>
              <w:right w:val="nil"/>
            </w:tcBorders>
            <w:tcMar>
              <w:left w:w="0" w:type="dxa"/>
              <w:right w:w="0" w:type="dxa"/>
            </w:tcMar>
          </w:tcPr>
          <w:p w:rsidR="005C414E" w:rsidRPr="008215C6" w:rsidRDefault="005C414E" w:rsidP="008F3C8B">
            <w:pPr>
              <w:tabs>
                <w:tab w:val="left" w:pos="945"/>
              </w:tabs>
              <w:spacing w:line="240" w:lineRule="auto"/>
              <w:jc w:val="both"/>
              <w:rPr>
                <w:rFonts w:ascii="Arial" w:hAnsi="Arial" w:cs="Arial"/>
              </w:rPr>
            </w:pPr>
            <w:r w:rsidRPr="005C414E">
              <w:rPr>
                <w:rFonts w:ascii="Arial" w:hAnsi="Arial" w:cs="Arial"/>
              </w:rPr>
              <w:t>проверку того, что спасательные жилеты предусмотрены трех размеров (для младенца, детский, для взрослого), и проверку того, что они промаркированы либо по весу, либо по росту</w:t>
            </w:r>
            <w:r>
              <w:rPr>
                <w:rFonts w:ascii="Arial" w:hAnsi="Arial" w:cs="Arial"/>
              </w:rPr>
              <w:t>,</w:t>
            </w:r>
            <w:r w:rsidRPr="005C414E">
              <w:rPr>
                <w:rFonts w:ascii="Arial" w:hAnsi="Arial" w:cs="Arial"/>
              </w:rPr>
              <w:t xml:space="preserve"> или одновременно по весу и по росту (раздел 2.2.1.1 КСС). Для пассажирских судов, совершающих рейсы продолжительностью менее 24 ч, проверку того, что количество спасательных жилетов для младенцев составляет по меньшей мере 2,5% </w:t>
            </w:r>
            <w:r>
              <w:rPr>
                <w:rFonts w:ascii="Arial" w:hAnsi="Arial" w:cs="Arial"/>
              </w:rPr>
              <w:t>количества</w:t>
            </w:r>
            <w:r w:rsidRPr="005C414E">
              <w:rPr>
                <w:rFonts w:ascii="Arial" w:hAnsi="Arial" w:cs="Arial"/>
              </w:rPr>
              <w:t xml:space="preserve"> находящихся на борту пассажиров, </w:t>
            </w:r>
            <w:r>
              <w:rPr>
                <w:rFonts w:ascii="Arial" w:hAnsi="Arial" w:cs="Arial"/>
              </w:rPr>
              <w:t xml:space="preserve">а </w:t>
            </w:r>
            <w:r w:rsidRPr="005C414E">
              <w:rPr>
                <w:rFonts w:ascii="Arial" w:hAnsi="Arial" w:cs="Arial"/>
              </w:rPr>
              <w:t xml:space="preserve">для пассажирских судов, совершающих рейсы продолжительностью 24 ч или более, проверку того, </w:t>
            </w:r>
            <w:r>
              <w:rPr>
                <w:rFonts w:ascii="Arial" w:hAnsi="Arial" w:cs="Arial"/>
              </w:rPr>
              <w:t xml:space="preserve">что </w:t>
            </w:r>
            <w:r w:rsidRPr="005C414E">
              <w:rPr>
                <w:rFonts w:ascii="Arial" w:hAnsi="Arial" w:cs="Arial"/>
              </w:rPr>
              <w:t xml:space="preserve">спасательные жилеты для младенцев предусмотрены для каждого младенца на борту (правило III/7.2.1 СОЛАС </w:t>
            </w:r>
            <w:r>
              <w:rPr>
                <w:rFonts w:ascii="Arial" w:hAnsi="Arial" w:cs="Arial"/>
              </w:rPr>
              <w:t>74/</w:t>
            </w:r>
            <w:r w:rsidRPr="005C414E">
              <w:rPr>
                <w:rFonts w:ascii="Arial" w:hAnsi="Arial" w:cs="Arial"/>
              </w:rPr>
              <w:t>06);</w:t>
            </w:r>
          </w:p>
        </w:tc>
      </w:tr>
      <w:tr w:rsidR="005C414E" w:rsidRPr="008215C6" w:rsidTr="00385672">
        <w:tc>
          <w:tcPr>
            <w:tcW w:w="1222" w:type="dxa"/>
            <w:tcBorders>
              <w:top w:val="nil"/>
              <w:left w:val="nil"/>
              <w:bottom w:val="nil"/>
              <w:right w:val="nil"/>
            </w:tcBorders>
            <w:tcMar>
              <w:left w:w="0" w:type="dxa"/>
              <w:right w:w="0" w:type="dxa"/>
            </w:tcMar>
          </w:tcPr>
          <w:p w:rsidR="005C414E" w:rsidRPr="003113F3" w:rsidRDefault="005C414E"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5C414E" w:rsidRPr="00943D32" w:rsidRDefault="005C414E" w:rsidP="008F3C8B">
            <w:pPr>
              <w:tabs>
                <w:tab w:val="left" w:pos="567"/>
              </w:tabs>
              <w:suppressAutoHyphens/>
              <w:spacing w:line="240" w:lineRule="auto"/>
              <w:rPr>
                <w:rFonts w:ascii="Arial" w:hAnsi="Arial" w:cs="Arial"/>
              </w:rPr>
            </w:pPr>
            <w:r w:rsidRPr="00943D32">
              <w:rPr>
                <w:rFonts w:ascii="Arial" w:hAnsi="Arial" w:cs="Arial"/>
              </w:rPr>
              <w:t>5</w:t>
            </w:r>
            <w:r w:rsidR="00F22B6A">
              <w:rPr>
                <w:rFonts w:ascii="Arial" w:hAnsi="Arial" w:cs="Arial"/>
              </w:rPr>
              <w:t>.1.3.104</w:t>
            </w:r>
            <w:r w:rsidRPr="00943D32">
              <w:rPr>
                <w:rFonts w:ascii="Arial" w:hAnsi="Arial" w:cs="Arial"/>
              </w:rPr>
              <w:t>.3</w:t>
            </w:r>
          </w:p>
        </w:tc>
        <w:tc>
          <w:tcPr>
            <w:tcW w:w="6370" w:type="dxa"/>
            <w:tcBorders>
              <w:top w:val="nil"/>
              <w:left w:val="nil"/>
              <w:bottom w:val="nil"/>
              <w:right w:val="nil"/>
            </w:tcBorders>
            <w:tcMar>
              <w:left w:w="0" w:type="dxa"/>
              <w:right w:w="0" w:type="dxa"/>
            </w:tcMar>
          </w:tcPr>
          <w:p w:rsidR="005C414E" w:rsidRPr="008215C6" w:rsidRDefault="005C414E" w:rsidP="008F3C8B">
            <w:pPr>
              <w:tabs>
                <w:tab w:val="left" w:pos="945"/>
              </w:tabs>
              <w:spacing w:line="240" w:lineRule="auto"/>
              <w:jc w:val="both"/>
              <w:rPr>
                <w:rFonts w:ascii="Arial" w:hAnsi="Arial" w:cs="Arial"/>
              </w:rPr>
            </w:pPr>
            <w:r w:rsidRPr="005C414E">
              <w:rPr>
                <w:rFonts w:ascii="Arial" w:hAnsi="Arial" w:cs="Arial"/>
              </w:rPr>
              <w:t>проверку того, что гидрокостюмы, предназначенные для н</w:t>
            </w:r>
            <w:r w:rsidR="004E39AB">
              <w:rPr>
                <w:rFonts w:ascii="Arial" w:hAnsi="Arial" w:cs="Arial"/>
              </w:rPr>
              <w:t>адева</w:t>
            </w:r>
            <w:r w:rsidRPr="005C414E">
              <w:rPr>
                <w:rFonts w:ascii="Arial" w:hAnsi="Arial" w:cs="Arial"/>
              </w:rPr>
              <w:t>ния вместе со спасательным жилетом, имеют соответствующую маркировку (раздел 2.3.1 КСС);</w:t>
            </w:r>
          </w:p>
        </w:tc>
      </w:tr>
      <w:tr w:rsidR="004E39AB" w:rsidRPr="008215C6" w:rsidTr="00385672">
        <w:tc>
          <w:tcPr>
            <w:tcW w:w="1222" w:type="dxa"/>
            <w:tcBorders>
              <w:top w:val="nil"/>
              <w:left w:val="nil"/>
              <w:bottom w:val="nil"/>
              <w:right w:val="nil"/>
            </w:tcBorders>
            <w:tcMar>
              <w:left w:w="0" w:type="dxa"/>
              <w:right w:w="0" w:type="dxa"/>
            </w:tcMar>
          </w:tcPr>
          <w:p w:rsidR="004E39AB" w:rsidRPr="003113F3" w:rsidRDefault="004E39AB"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4E39AB" w:rsidRPr="00943D32" w:rsidRDefault="00F22B6A" w:rsidP="00F22B6A">
            <w:pPr>
              <w:tabs>
                <w:tab w:val="left" w:pos="567"/>
              </w:tabs>
              <w:suppressAutoHyphens/>
              <w:spacing w:line="240" w:lineRule="auto"/>
              <w:rPr>
                <w:rFonts w:ascii="Arial" w:hAnsi="Arial" w:cs="Arial"/>
              </w:rPr>
            </w:pPr>
            <w:r>
              <w:rPr>
                <w:rFonts w:ascii="Arial" w:hAnsi="Arial" w:cs="Arial"/>
              </w:rPr>
              <w:t>5.1.3</w:t>
            </w:r>
            <w:r w:rsidR="004E39AB" w:rsidRPr="00943D32">
              <w:rPr>
                <w:rFonts w:ascii="Arial" w:hAnsi="Arial" w:cs="Arial"/>
              </w:rPr>
              <w:t>.10</w:t>
            </w:r>
            <w:r>
              <w:rPr>
                <w:rFonts w:ascii="Arial" w:hAnsi="Arial" w:cs="Arial"/>
              </w:rPr>
              <w:t>5</w:t>
            </w:r>
          </w:p>
        </w:tc>
        <w:tc>
          <w:tcPr>
            <w:tcW w:w="6370" w:type="dxa"/>
            <w:tcBorders>
              <w:top w:val="nil"/>
              <w:left w:val="nil"/>
              <w:bottom w:val="nil"/>
              <w:right w:val="nil"/>
            </w:tcBorders>
            <w:tcMar>
              <w:left w:w="0" w:type="dxa"/>
              <w:right w:w="0" w:type="dxa"/>
            </w:tcMar>
          </w:tcPr>
          <w:p w:rsidR="004E39AB" w:rsidRPr="008215C6" w:rsidRDefault="004E39AB" w:rsidP="008F3C8B">
            <w:pPr>
              <w:tabs>
                <w:tab w:val="left" w:pos="945"/>
              </w:tabs>
              <w:spacing w:line="240" w:lineRule="auto"/>
              <w:jc w:val="both"/>
              <w:rPr>
                <w:rFonts w:ascii="Arial" w:hAnsi="Arial" w:cs="Arial"/>
              </w:rPr>
            </w:pPr>
            <w:r w:rsidRPr="004E39AB">
              <w:rPr>
                <w:rFonts w:ascii="Arial" w:hAnsi="Arial" w:cs="Arial"/>
              </w:rPr>
              <w:t>проверку освещения мест сбора и посадки, а также коридоров, трапов и выходов, обеспечивающих доступ к местам сбора и посадки, включая обеспечение питания от аварийного источника электроэнергии (правила II-1/42 и III/11 СОЛАС 74/88);</w:t>
            </w:r>
          </w:p>
        </w:tc>
      </w:tr>
      <w:tr w:rsidR="004E39AB" w:rsidRPr="008215C6" w:rsidTr="00385672">
        <w:tc>
          <w:tcPr>
            <w:tcW w:w="1222" w:type="dxa"/>
            <w:tcBorders>
              <w:top w:val="nil"/>
              <w:left w:val="nil"/>
              <w:bottom w:val="nil"/>
              <w:right w:val="nil"/>
            </w:tcBorders>
            <w:tcMar>
              <w:left w:w="0" w:type="dxa"/>
              <w:right w:w="0" w:type="dxa"/>
            </w:tcMar>
          </w:tcPr>
          <w:p w:rsidR="004E39AB" w:rsidRPr="003113F3" w:rsidRDefault="004E39AB"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4E39AB" w:rsidRPr="00943D32" w:rsidRDefault="00F22B6A" w:rsidP="008F3C8B">
            <w:pPr>
              <w:tabs>
                <w:tab w:val="left" w:pos="567"/>
              </w:tabs>
              <w:suppressAutoHyphens/>
              <w:spacing w:line="240" w:lineRule="auto"/>
              <w:rPr>
                <w:rFonts w:ascii="Arial" w:hAnsi="Arial" w:cs="Arial"/>
              </w:rPr>
            </w:pPr>
            <w:r>
              <w:rPr>
                <w:rFonts w:ascii="Arial" w:hAnsi="Arial" w:cs="Arial"/>
              </w:rPr>
              <w:t>5.1.3.106</w:t>
            </w:r>
          </w:p>
        </w:tc>
        <w:tc>
          <w:tcPr>
            <w:tcW w:w="6370" w:type="dxa"/>
            <w:tcBorders>
              <w:top w:val="nil"/>
              <w:left w:val="nil"/>
              <w:bottom w:val="nil"/>
              <w:right w:val="nil"/>
            </w:tcBorders>
            <w:tcMar>
              <w:left w:w="0" w:type="dxa"/>
              <w:right w:w="0" w:type="dxa"/>
            </w:tcMar>
          </w:tcPr>
          <w:p w:rsidR="004E39AB" w:rsidRPr="008215C6" w:rsidRDefault="004E39AB" w:rsidP="008F3C8B">
            <w:pPr>
              <w:tabs>
                <w:tab w:val="left" w:pos="945"/>
              </w:tabs>
              <w:spacing w:line="240" w:lineRule="auto"/>
              <w:jc w:val="both"/>
              <w:rPr>
                <w:rFonts w:ascii="Arial" w:hAnsi="Arial" w:cs="Arial"/>
              </w:rPr>
            </w:pPr>
            <w:r w:rsidRPr="004E39AB">
              <w:rPr>
                <w:rFonts w:ascii="Arial" w:hAnsi="Arial" w:cs="Arial"/>
              </w:rPr>
              <w:t>проверку, устанавливающую, что на пассажирских судах ро-ро предусмотрены средства спасания (правило III/26.4 СОЛАС 74/00);</w:t>
            </w:r>
          </w:p>
        </w:tc>
      </w:tr>
      <w:tr w:rsidR="004E39AB" w:rsidRPr="008215C6" w:rsidTr="00385672">
        <w:tc>
          <w:tcPr>
            <w:tcW w:w="1222" w:type="dxa"/>
            <w:tcBorders>
              <w:top w:val="nil"/>
              <w:left w:val="nil"/>
              <w:bottom w:val="nil"/>
              <w:right w:val="nil"/>
            </w:tcBorders>
            <w:tcMar>
              <w:left w:w="0" w:type="dxa"/>
              <w:right w:w="0" w:type="dxa"/>
            </w:tcMar>
          </w:tcPr>
          <w:p w:rsidR="004E39AB" w:rsidRPr="003113F3" w:rsidRDefault="004E39AB"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4E39AB" w:rsidRPr="00943D32" w:rsidRDefault="00F22B6A" w:rsidP="00F22B6A">
            <w:pPr>
              <w:tabs>
                <w:tab w:val="left" w:pos="567"/>
              </w:tabs>
              <w:suppressAutoHyphens/>
              <w:spacing w:line="240" w:lineRule="auto"/>
              <w:rPr>
                <w:rFonts w:ascii="Arial" w:hAnsi="Arial" w:cs="Arial"/>
              </w:rPr>
            </w:pPr>
            <w:r>
              <w:rPr>
                <w:rFonts w:ascii="Arial" w:hAnsi="Arial" w:cs="Arial"/>
              </w:rPr>
              <w:t>5.1.3</w:t>
            </w:r>
            <w:r w:rsidR="004E39AB" w:rsidRPr="00943D32">
              <w:rPr>
                <w:rFonts w:ascii="Arial" w:hAnsi="Arial" w:cs="Arial"/>
              </w:rPr>
              <w:t>.10</w:t>
            </w:r>
            <w:r>
              <w:rPr>
                <w:rFonts w:ascii="Arial" w:hAnsi="Arial" w:cs="Arial"/>
              </w:rPr>
              <w:t>7</w:t>
            </w:r>
          </w:p>
        </w:tc>
        <w:tc>
          <w:tcPr>
            <w:tcW w:w="6370" w:type="dxa"/>
            <w:tcBorders>
              <w:top w:val="nil"/>
              <w:left w:val="nil"/>
              <w:bottom w:val="nil"/>
              <w:right w:val="nil"/>
            </w:tcBorders>
            <w:tcMar>
              <w:left w:w="0" w:type="dxa"/>
              <w:right w:w="0" w:type="dxa"/>
            </w:tcMar>
          </w:tcPr>
          <w:p w:rsidR="004E39AB" w:rsidRPr="008215C6" w:rsidRDefault="004E39AB" w:rsidP="008F3C8B">
            <w:pPr>
              <w:tabs>
                <w:tab w:val="left" w:pos="945"/>
              </w:tabs>
              <w:spacing w:line="240" w:lineRule="auto"/>
              <w:jc w:val="both"/>
              <w:rPr>
                <w:rFonts w:ascii="Arial" w:hAnsi="Arial" w:cs="Arial"/>
              </w:rPr>
            </w:pPr>
            <w:r w:rsidRPr="004E39AB">
              <w:rPr>
                <w:rFonts w:ascii="Arial" w:hAnsi="Arial" w:cs="Arial"/>
              </w:rPr>
              <w:t>проверку, устанавливающую, что на пассажирских судах ро-ро предусмотрен</w:t>
            </w:r>
            <w:r>
              <w:rPr>
                <w:rFonts w:ascii="Arial" w:hAnsi="Arial" w:cs="Arial"/>
              </w:rPr>
              <w:t>а</w:t>
            </w:r>
            <w:r w:rsidRPr="004E39AB">
              <w:rPr>
                <w:rFonts w:ascii="Arial" w:hAnsi="Arial" w:cs="Arial"/>
              </w:rPr>
              <w:t xml:space="preserve"> площадк</w:t>
            </w:r>
            <w:r>
              <w:rPr>
                <w:rFonts w:ascii="Arial" w:hAnsi="Arial" w:cs="Arial"/>
              </w:rPr>
              <w:t>а</w:t>
            </w:r>
            <w:r w:rsidRPr="004E39AB">
              <w:rPr>
                <w:rFonts w:ascii="Arial" w:hAnsi="Arial" w:cs="Arial"/>
              </w:rPr>
              <w:t xml:space="preserve"> для подъема людей на борт вертолета (правило III/28 СОЛАС 74/00);</w:t>
            </w:r>
          </w:p>
        </w:tc>
      </w:tr>
      <w:tr w:rsidR="004E39AB" w:rsidRPr="008215C6" w:rsidTr="00385672">
        <w:tc>
          <w:tcPr>
            <w:tcW w:w="1222" w:type="dxa"/>
            <w:tcBorders>
              <w:top w:val="nil"/>
              <w:left w:val="nil"/>
              <w:bottom w:val="nil"/>
              <w:right w:val="nil"/>
            </w:tcBorders>
            <w:tcMar>
              <w:left w:w="0" w:type="dxa"/>
              <w:right w:w="0" w:type="dxa"/>
            </w:tcMar>
          </w:tcPr>
          <w:p w:rsidR="004E39AB" w:rsidRPr="003113F3" w:rsidRDefault="004E39AB"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4E39AB" w:rsidRPr="00943D32" w:rsidRDefault="00F22B6A" w:rsidP="008F3C8B">
            <w:pPr>
              <w:tabs>
                <w:tab w:val="left" w:pos="567"/>
              </w:tabs>
              <w:suppressAutoHyphens/>
              <w:spacing w:line="240" w:lineRule="auto"/>
              <w:rPr>
                <w:rFonts w:ascii="Arial" w:hAnsi="Arial" w:cs="Arial"/>
              </w:rPr>
            </w:pPr>
            <w:r>
              <w:rPr>
                <w:rFonts w:ascii="Arial" w:hAnsi="Arial" w:cs="Arial"/>
              </w:rPr>
              <w:t>5.1.3.108</w:t>
            </w:r>
          </w:p>
        </w:tc>
        <w:tc>
          <w:tcPr>
            <w:tcW w:w="6370" w:type="dxa"/>
            <w:tcBorders>
              <w:top w:val="nil"/>
              <w:left w:val="nil"/>
              <w:bottom w:val="nil"/>
              <w:right w:val="nil"/>
            </w:tcBorders>
            <w:tcMar>
              <w:left w:w="0" w:type="dxa"/>
              <w:right w:w="0" w:type="dxa"/>
            </w:tcMar>
          </w:tcPr>
          <w:p w:rsidR="004E39AB" w:rsidRPr="008215C6" w:rsidRDefault="00716624" w:rsidP="001B6C72">
            <w:pPr>
              <w:tabs>
                <w:tab w:val="left" w:pos="945"/>
              </w:tabs>
              <w:spacing w:line="240" w:lineRule="auto"/>
              <w:jc w:val="both"/>
              <w:rPr>
                <w:rFonts w:ascii="Arial" w:hAnsi="Arial" w:cs="Arial"/>
              </w:rPr>
            </w:pPr>
            <w:r w:rsidRPr="00716624">
              <w:rPr>
                <w:rFonts w:ascii="Arial" w:hAnsi="Arial" w:cs="Arial"/>
              </w:rPr>
              <w:t>проверку, устанавливающую, что предусмотрена система поддержки принятия решений капитаном (правило</w:t>
            </w:r>
            <w:r w:rsidR="001B6C72">
              <w:rPr>
                <w:rFonts w:ascii="Arial" w:hAnsi="Arial" w:cs="Arial"/>
              </w:rPr>
              <w:t> </w:t>
            </w:r>
            <w:r w:rsidRPr="00716624">
              <w:rPr>
                <w:rFonts w:ascii="Arial" w:hAnsi="Arial" w:cs="Arial"/>
              </w:rPr>
              <w:t>III/29 СОЛАС 74/00</w:t>
            </w:r>
            <w:r>
              <w:rPr>
                <w:rFonts w:ascii="Arial" w:hAnsi="Arial" w:cs="Arial"/>
              </w:rPr>
              <w:t xml:space="preserve">; правила </w:t>
            </w:r>
            <w:r w:rsidRPr="00716624">
              <w:rPr>
                <w:rFonts w:ascii="Arial" w:hAnsi="Arial" w:cs="Arial"/>
              </w:rPr>
              <w:t xml:space="preserve">II-2/21 </w:t>
            </w:r>
            <w:r>
              <w:rPr>
                <w:rFonts w:ascii="Arial" w:hAnsi="Arial" w:cs="Arial"/>
              </w:rPr>
              <w:t>и</w:t>
            </w:r>
            <w:r w:rsidRPr="00716624">
              <w:rPr>
                <w:rFonts w:ascii="Arial" w:hAnsi="Arial" w:cs="Arial"/>
              </w:rPr>
              <w:t xml:space="preserve"> 22</w:t>
            </w:r>
            <w:r>
              <w:rPr>
                <w:rFonts w:ascii="Arial" w:hAnsi="Arial" w:cs="Arial"/>
              </w:rPr>
              <w:t xml:space="preserve"> СОЛАС 74/06</w:t>
            </w:r>
            <w:r w:rsidRPr="00716624">
              <w:rPr>
                <w:rFonts w:ascii="Arial" w:hAnsi="Arial" w:cs="Arial"/>
              </w:rPr>
              <w:t>);</w:t>
            </w:r>
          </w:p>
        </w:tc>
      </w:tr>
      <w:tr w:rsidR="00716624" w:rsidRPr="008215C6" w:rsidTr="00385672">
        <w:tc>
          <w:tcPr>
            <w:tcW w:w="1222" w:type="dxa"/>
            <w:tcBorders>
              <w:top w:val="nil"/>
              <w:left w:val="nil"/>
              <w:bottom w:val="nil"/>
              <w:right w:val="nil"/>
            </w:tcBorders>
            <w:tcMar>
              <w:left w:w="0" w:type="dxa"/>
              <w:right w:w="0" w:type="dxa"/>
            </w:tcMar>
          </w:tcPr>
          <w:p w:rsidR="00716624" w:rsidRPr="003113F3" w:rsidRDefault="00716624"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716624" w:rsidRPr="00943D32" w:rsidRDefault="00F22B6A" w:rsidP="00F22B6A">
            <w:pPr>
              <w:tabs>
                <w:tab w:val="left" w:pos="567"/>
              </w:tabs>
              <w:suppressAutoHyphens/>
              <w:spacing w:line="240" w:lineRule="auto"/>
              <w:rPr>
                <w:rFonts w:ascii="Arial" w:hAnsi="Arial" w:cs="Arial"/>
              </w:rPr>
            </w:pPr>
            <w:r>
              <w:rPr>
                <w:rFonts w:ascii="Arial" w:hAnsi="Arial" w:cs="Arial"/>
              </w:rPr>
              <w:t>5.1.3.109</w:t>
            </w:r>
          </w:p>
        </w:tc>
        <w:tc>
          <w:tcPr>
            <w:tcW w:w="6370" w:type="dxa"/>
            <w:tcBorders>
              <w:top w:val="nil"/>
              <w:left w:val="nil"/>
              <w:bottom w:val="nil"/>
              <w:right w:val="nil"/>
            </w:tcBorders>
            <w:tcMar>
              <w:left w:w="0" w:type="dxa"/>
              <w:right w:w="0" w:type="dxa"/>
            </w:tcMar>
          </w:tcPr>
          <w:p w:rsidR="00716624" w:rsidRPr="008215C6" w:rsidRDefault="00716624" w:rsidP="008F3C8B">
            <w:pPr>
              <w:tabs>
                <w:tab w:val="left" w:pos="945"/>
              </w:tabs>
              <w:spacing w:line="240" w:lineRule="auto"/>
              <w:jc w:val="both"/>
              <w:rPr>
                <w:rFonts w:ascii="Arial" w:hAnsi="Arial" w:cs="Arial"/>
              </w:rPr>
            </w:pPr>
            <w:r w:rsidRPr="00716624">
              <w:rPr>
                <w:rFonts w:ascii="Arial" w:hAnsi="Arial" w:cs="Arial"/>
              </w:rPr>
              <w:t xml:space="preserve">проверку электромагнитной совместимости электрического и электронного оборудования на мостике или </w:t>
            </w:r>
            <w:r>
              <w:rPr>
                <w:rFonts w:ascii="Arial" w:hAnsi="Arial" w:cs="Arial"/>
              </w:rPr>
              <w:t>по</w:t>
            </w:r>
            <w:r w:rsidRPr="00716624">
              <w:rPr>
                <w:rFonts w:ascii="Arial" w:hAnsi="Arial" w:cs="Arial"/>
              </w:rPr>
              <w:t>близ</w:t>
            </w:r>
            <w:r>
              <w:rPr>
                <w:rFonts w:ascii="Arial" w:hAnsi="Arial" w:cs="Arial"/>
              </w:rPr>
              <w:t>ост</w:t>
            </w:r>
            <w:r w:rsidRPr="00716624">
              <w:rPr>
                <w:rFonts w:ascii="Arial" w:hAnsi="Arial" w:cs="Arial"/>
              </w:rPr>
              <w:t xml:space="preserve">и </w:t>
            </w:r>
            <w:r>
              <w:rPr>
                <w:rFonts w:ascii="Arial" w:hAnsi="Arial" w:cs="Arial"/>
              </w:rPr>
              <w:t>от него</w:t>
            </w:r>
            <w:r w:rsidRPr="00716624">
              <w:rPr>
                <w:rFonts w:ascii="Arial" w:hAnsi="Arial" w:cs="Arial"/>
              </w:rPr>
              <w:t xml:space="preserve"> (правило V/17 СОЛАС 74/00);</w:t>
            </w:r>
          </w:p>
        </w:tc>
      </w:tr>
      <w:tr w:rsidR="00716624" w:rsidRPr="008215C6" w:rsidTr="00385672">
        <w:tc>
          <w:tcPr>
            <w:tcW w:w="1222" w:type="dxa"/>
            <w:tcBorders>
              <w:top w:val="nil"/>
              <w:left w:val="nil"/>
              <w:bottom w:val="nil"/>
              <w:right w:val="nil"/>
            </w:tcBorders>
            <w:tcMar>
              <w:left w:w="0" w:type="dxa"/>
              <w:right w:w="0" w:type="dxa"/>
            </w:tcMar>
          </w:tcPr>
          <w:p w:rsidR="00716624" w:rsidRPr="003113F3" w:rsidRDefault="00716624"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716624" w:rsidRPr="00943D32" w:rsidRDefault="00F22B6A" w:rsidP="00F22B6A">
            <w:pPr>
              <w:tabs>
                <w:tab w:val="left" w:pos="567"/>
              </w:tabs>
              <w:suppressAutoHyphens/>
              <w:spacing w:line="240" w:lineRule="auto"/>
              <w:rPr>
                <w:rFonts w:ascii="Arial" w:hAnsi="Arial" w:cs="Arial"/>
              </w:rPr>
            </w:pPr>
            <w:r>
              <w:rPr>
                <w:rFonts w:ascii="Arial" w:hAnsi="Arial" w:cs="Arial"/>
              </w:rPr>
              <w:t>5.1.3</w:t>
            </w:r>
            <w:r w:rsidR="00716624" w:rsidRPr="00943D32">
              <w:rPr>
                <w:rFonts w:ascii="Arial" w:hAnsi="Arial" w:cs="Arial"/>
              </w:rPr>
              <w:t>.1</w:t>
            </w:r>
            <w:r>
              <w:rPr>
                <w:rFonts w:ascii="Arial" w:hAnsi="Arial" w:cs="Arial"/>
              </w:rPr>
              <w:t>1</w:t>
            </w:r>
            <w:r w:rsidR="00716624" w:rsidRPr="00943D32">
              <w:rPr>
                <w:rFonts w:ascii="Arial" w:hAnsi="Arial" w:cs="Arial"/>
              </w:rPr>
              <w:t>0</w:t>
            </w:r>
          </w:p>
        </w:tc>
        <w:tc>
          <w:tcPr>
            <w:tcW w:w="6370" w:type="dxa"/>
            <w:tcBorders>
              <w:top w:val="nil"/>
              <w:left w:val="nil"/>
              <w:bottom w:val="nil"/>
              <w:right w:val="nil"/>
            </w:tcBorders>
            <w:tcMar>
              <w:left w:w="0" w:type="dxa"/>
              <w:right w:w="0" w:type="dxa"/>
            </w:tcMar>
          </w:tcPr>
          <w:p w:rsidR="00716624" w:rsidRPr="008215C6" w:rsidRDefault="00716624" w:rsidP="008F3C8B">
            <w:pPr>
              <w:tabs>
                <w:tab w:val="left" w:pos="945"/>
              </w:tabs>
              <w:spacing w:line="240" w:lineRule="auto"/>
              <w:jc w:val="both"/>
              <w:rPr>
                <w:rFonts w:ascii="Arial" w:hAnsi="Arial" w:cs="Arial"/>
              </w:rPr>
            </w:pPr>
            <w:r w:rsidRPr="00716624">
              <w:rPr>
                <w:rFonts w:ascii="Arial" w:hAnsi="Arial" w:cs="Arial"/>
              </w:rPr>
              <w:t>проверку наличия и размещения, а также проверку работы, при необходимости, ходовых сигнально-отличительных огней, сигнальных знаков и средств подачи звуковых сигналов (правила 20–24, 27–30 и 33 действующих Международных правил предупреждения столкновений судов в море);</w:t>
            </w:r>
          </w:p>
        </w:tc>
      </w:tr>
      <w:tr w:rsidR="00716624" w:rsidRPr="008215C6" w:rsidTr="00385672">
        <w:tc>
          <w:tcPr>
            <w:tcW w:w="1222" w:type="dxa"/>
            <w:tcBorders>
              <w:top w:val="nil"/>
              <w:left w:val="nil"/>
              <w:bottom w:val="nil"/>
              <w:right w:val="nil"/>
            </w:tcBorders>
            <w:tcMar>
              <w:left w:w="0" w:type="dxa"/>
              <w:right w:w="0" w:type="dxa"/>
            </w:tcMar>
          </w:tcPr>
          <w:p w:rsidR="00716624" w:rsidRPr="003113F3" w:rsidRDefault="00716624"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716624" w:rsidRPr="00943D32" w:rsidRDefault="00F22B6A" w:rsidP="00F22B6A">
            <w:pPr>
              <w:tabs>
                <w:tab w:val="left" w:pos="567"/>
              </w:tabs>
              <w:suppressAutoHyphens/>
              <w:spacing w:line="240" w:lineRule="auto"/>
              <w:rPr>
                <w:rFonts w:ascii="Arial" w:hAnsi="Arial" w:cs="Arial"/>
              </w:rPr>
            </w:pPr>
            <w:r>
              <w:rPr>
                <w:rFonts w:ascii="Arial" w:hAnsi="Arial" w:cs="Arial"/>
              </w:rPr>
              <w:t>5.1.3.111</w:t>
            </w:r>
          </w:p>
        </w:tc>
        <w:tc>
          <w:tcPr>
            <w:tcW w:w="6370" w:type="dxa"/>
            <w:tcBorders>
              <w:top w:val="nil"/>
              <w:left w:val="nil"/>
              <w:bottom w:val="nil"/>
              <w:right w:val="nil"/>
            </w:tcBorders>
            <w:tcMar>
              <w:left w:w="0" w:type="dxa"/>
              <w:right w:w="0" w:type="dxa"/>
            </w:tcMar>
          </w:tcPr>
          <w:p w:rsidR="00716624" w:rsidRPr="008215C6" w:rsidRDefault="00716624" w:rsidP="008F3C8B">
            <w:pPr>
              <w:tabs>
                <w:tab w:val="left" w:pos="945"/>
              </w:tabs>
              <w:spacing w:line="240" w:lineRule="auto"/>
              <w:jc w:val="both"/>
              <w:rPr>
                <w:rFonts w:ascii="Arial" w:hAnsi="Arial" w:cs="Arial"/>
              </w:rPr>
            </w:pPr>
            <w:r w:rsidRPr="00716624">
              <w:rPr>
                <w:rFonts w:ascii="Arial" w:hAnsi="Arial" w:cs="Arial"/>
              </w:rPr>
              <w:t>проверку наличия и спецификации лампы дневной сигнализации (правило V/11 СОЛАС 74/88);</w:t>
            </w:r>
          </w:p>
        </w:tc>
      </w:tr>
      <w:tr w:rsidR="00716624" w:rsidRPr="008215C6" w:rsidTr="00385672">
        <w:tc>
          <w:tcPr>
            <w:tcW w:w="1222" w:type="dxa"/>
            <w:tcBorders>
              <w:top w:val="nil"/>
              <w:left w:val="nil"/>
              <w:bottom w:val="nil"/>
              <w:right w:val="nil"/>
            </w:tcBorders>
            <w:tcMar>
              <w:left w:w="0" w:type="dxa"/>
              <w:right w:w="0" w:type="dxa"/>
            </w:tcMar>
          </w:tcPr>
          <w:p w:rsidR="00716624" w:rsidRPr="003113F3" w:rsidRDefault="00716624"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716624" w:rsidRPr="00943D32" w:rsidRDefault="00F22B6A" w:rsidP="00F22B6A">
            <w:pPr>
              <w:tabs>
                <w:tab w:val="left" w:pos="567"/>
              </w:tabs>
              <w:suppressAutoHyphens/>
              <w:spacing w:line="240" w:lineRule="auto"/>
              <w:rPr>
                <w:rFonts w:ascii="Arial" w:hAnsi="Arial" w:cs="Arial"/>
              </w:rPr>
            </w:pPr>
            <w:r>
              <w:rPr>
                <w:rFonts w:ascii="Arial" w:hAnsi="Arial" w:cs="Arial"/>
              </w:rPr>
              <w:t>5.1.3</w:t>
            </w:r>
            <w:r w:rsidR="00716624" w:rsidRPr="00943D32">
              <w:rPr>
                <w:rFonts w:ascii="Arial" w:hAnsi="Arial" w:cs="Arial"/>
              </w:rPr>
              <w:t>.11</w:t>
            </w:r>
            <w:r>
              <w:rPr>
                <w:rFonts w:ascii="Arial" w:hAnsi="Arial" w:cs="Arial"/>
              </w:rPr>
              <w:t>2</w:t>
            </w:r>
          </w:p>
        </w:tc>
        <w:tc>
          <w:tcPr>
            <w:tcW w:w="6370" w:type="dxa"/>
            <w:tcBorders>
              <w:top w:val="nil"/>
              <w:left w:val="nil"/>
              <w:bottom w:val="nil"/>
              <w:right w:val="nil"/>
            </w:tcBorders>
            <w:tcMar>
              <w:left w:w="0" w:type="dxa"/>
              <w:right w:w="0" w:type="dxa"/>
            </w:tcMar>
          </w:tcPr>
          <w:p w:rsidR="00716624" w:rsidRPr="008215C6" w:rsidRDefault="00716624" w:rsidP="008F3C8B">
            <w:pPr>
              <w:tabs>
                <w:tab w:val="left" w:pos="945"/>
              </w:tabs>
              <w:spacing w:line="240" w:lineRule="auto"/>
              <w:jc w:val="both"/>
              <w:rPr>
                <w:rFonts w:ascii="Arial" w:hAnsi="Arial" w:cs="Arial"/>
              </w:rPr>
            </w:pPr>
            <w:r w:rsidRPr="00716624">
              <w:rPr>
                <w:rFonts w:ascii="Arial" w:hAnsi="Arial" w:cs="Arial"/>
              </w:rPr>
              <w:t>проверку, где это применимо, наличия и функционирования следующего оборудования (правило V/19 СОЛАС 74/00):</w:t>
            </w:r>
          </w:p>
        </w:tc>
      </w:tr>
      <w:tr w:rsidR="00716624" w:rsidRPr="008215C6" w:rsidTr="00385672">
        <w:tc>
          <w:tcPr>
            <w:tcW w:w="1222" w:type="dxa"/>
            <w:tcBorders>
              <w:top w:val="nil"/>
              <w:left w:val="nil"/>
              <w:bottom w:val="nil"/>
              <w:right w:val="nil"/>
            </w:tcBorders>
            <w:tcMar>
              <w:left w:w="0" w:type="dxa"/>
              <w:right w:w="0" w:type="dxa"/>
            </w:tcMar>
          </w:tcPr>
          <w:p w:rsidR="00716624" w:rsidRPr="003113F3" w:rsidRDefault="00716624"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716624" w:rsidRPr="00943D32" w:rsidRDefault="00F22B6A" w:rsidP="008F3C8B">
            <w:pPr>
              <w:tabs>
                <w:tab w:val="left" w:pos="567"/>
              </w:tabs>
              <w:suppressAutoHyphens/>
              <w:spacing w:line="240" w:lineRule="auto"/>
              <w:rPr>
                <w:rFonts w:ascii="Arial" w:hAnsi="Arial" w:cs="Arial"/>
              </w:rPr>
            </w:pPr>
            <w:r>
              <w:rPr>
                <w:rFonts w:ascii="Arial" w:hAnsi="Arial" w:cs="Arial"/>
              </w:rPr>
              <w:t>5.1.3.112</w:t>
            </w:r>
            <w:r w:rsidR="00716624" w:rsidRPr="00943D32">
              <w:rPr>
                <w:rFonts w:ascii="Arial" w:hAnsi="Arial" w:cs="Arial"/>
              </w:rPr>
              <w:t>.1</w:t>
            </w:r>
          </w:p>
        </w:tc>
        <w:tc>
          <w:tcPr>
            <w:tcW w:w="6370" w:type="dxa"/>
            <w:tcBorders>
              <w:top w:val="nil"/>
              <w:left w:val="nil"/>
              <w:bottom w:val="nil"/>
              <w:right w:val="nil"/>
            </w:tcBorders>
            <w:tcMar>
              <w:left w:w="0" w:type="dxa"/>
              <w:right w:w="0" w:type="dxa"/>
            </w:tcMar>
          </w:tcPr>
          <w:p w:rsidR="00716624" w:rsidRPr="008215C6" w:rsidRDefault="00716624" w:rsidP="008F3C8B">
            <w:pPr>
              <w:tabs>
                <w:tab w:val="left" w:pos="945"/>
              </w:tabs>
              <w:spacing w:line="240" w:lineRule="auto"/>
              <w:jc w:val="both"/>
              <w:rPr>
                <w:rFonts w:ascii="Arial" w:hAnsi="Arial" w:cs="Arial"/>
              </w:rPr>
            </w:pPr>
            <w:r w:rsidRPr="00716624">
              <w:rPr>
                <w:rFonts w:ascii="Arial" w:hAnsi="Arial" w:cs="Arial"/>
              </w:rPr>
              <w:t>магнитного компаса, включая проверку расположения, движения, освещения, а также пелоруса или пеленгаторного устройства компаса (правило V/19 СОЛАС 74/00);</w:t>
            </w:r>
          </w:p>
        </w:tc>
      </w:tr>
      <w:tr w:rsidR="00716624" w:rsidRPr="008215C6" w:rsidTr="00385672">
        <w:tc>
          <w:tcPr>
            <w:tcW w:w="1222" w:type="dxa"/>
            <w:tcBorders>
              <w:top w:val="nil"/>
              <w:left w:val="nil"/>
              <w:bottom w:val="nil"/>
              <w:right w:val="nil"/>
            </w:tcBorders>
            <w:tcMar>
              <w:left w:w="0" w:type="dxa"/>
              <w:right w:w="0" w:type="dxa"/>
            </w:tcMar>
          </w:tcPr>
          <w:p w:rsidR="00716624" w:rsidRPr="003113F3" w:rsidRDefault="00716624"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716624" w:rsidRPr="00943D32" w:rsidRDefault="00F22B6A" w:rsidP="00F22B6A">
            <w:pPr>
              <w:tabs>
                <w:tab w:val="left" w:pos="567"/>
              </w:tabs>
              <w:suppressAutoHyphens/>
              <w:spacing w:line="240" w:lineRule="auto"/>
              <w:rPr>
                <w:rFonts w:ascii="Arial" w:hAnsi="Arial" w:cs="Arial"/>
              </w:rPr>
            </w:pPr>
            <w:r>
              <w:rPr>
                <w:rFonts w:ascii="Arial" w:hAnsi="Arial" w:cs="Arial"/>
              </w:rPr>
              <w:t>5.1.3</w:t>
            </w:r>
            <w:r w:rsidR="00716624" w:rsidRPr="00943D32">
              <w:rPr>
                <w:rFonts w:ascii="Arial" w:hAnsi="Arial" w:cs="Arial"/>
              </w:rPr>
              <w:t>.11</w:t>
            </w:r>
            <w:r>
              <w:rPr>
                <w:rFonts w:ascii="Arial" w:hAnsi="Arial" w:cs="Arial"/>
              </w:rPr>
              <w:t>2</w:t>
            </w:r>
            <w:r w:rsidR="00716624" w:rsidRPr="00943D32">
              <w:rPr>
                <w:rFonts w:ascii="Arial" w:hAnsi="Arial" w:cs="Arial"/>
              </w:rPr>
              <w:t>.2</w:t>
            </w:r>
          </w:p>
        </w:tc>
        <w:tc>
          <w:tcPr>
            <w:tcW w:w="6370" w:type="dxa"/>
            <w:tcBorders>
              <w:top w:val="nil"/>
              <w:left w:val="nil"/>
              <w:bottom w:val="nil"/>
              <w:right w:val="nil"/>
            </w:tcBorders>
            <w:tcMar>
              <w:left w:w="0" w:type="dxa"/>
              <w:right w:w="0" w:type="dxa"/>
            </w:tcMar>
          </w:tcPr>
          <w:p w:rsidR="00716624" w:rsidRPr="008215C6" w:rsidRDefault="00716624" w:rsidP="008F3C8B">
            <w:pPr>
              <w:tabs>
                <w:tab w:val="left" w:pos="945"/>
              </w:tabs>
              <w:spacing w:line="240" w:lineRule="auto"/>
              <w:jc w:val="both"/>
              <w:rPr>
                <w:rFonts w:ascii="Arial" w:hAnsi="Arial" w:cs="Arial"/>
              </w:rPr>
            </w:pPr>
            <w:r w:rsidRPr="00716624">
              <w:rPr>
                <w:rFonts w:ascii="Arial" w:hAnsi="Arial" w:cs="Arial"/>
              </w:rPr>
              <w:t>наличия откорректированных морских нави</w:t>
            </w:r>
            <w:r>
              <w:rPr>
                <w:rFonts w:ascii="Arial" w:hAnsi="Arial" w:cs="Arial"/>
              </w:rPr>
              <w:t>гационных карт и морских навига</w:t>
            </w:r>
            <w:r w:rsidRPr="00716624">
              <w:rPr>
                <w:rFonts w:ascii="Arial" w:hAnsi="Arial" w:cs="Arial"/>
              </w:rPr>
              <w:t xml:space="preserve">ционных пособий, необходимых для предстоящего рейса и, если используется электронная картографическая навигационно-информационная система (ЭКНИС), откорректированных электронных карт и требуемой </w:t>
            </w:r>
            <w:r w:rsidR="00353A44">
              <w:rPr>
                <w:rFonts w:ascii="Arial" w:hAnsi="Arial" w:cs="Arial"/>
              </w:rPr>
              <w:t xml:space="preserve">прошедшей </w:t>
            </w:r>
            <w:r w:rsidRPr="00716624">
              <w:rPr>
                <w:rFonts w:ascii="Arial" w:hAnsi="Arial" w:cs="Arial"/>
              </w:rPr>
              <w:t>корректиров</w:t>
            </w:r>
            <w:r w:rsidR="00353A44">
              <w:rPr>
                <w:rFonts w:ascii="Arial" w:hAnsi="Arial" w:cs="Arial"/>
              </w:rPr>
              <w:t>ку</w:t>
            </w:r>
            <w:r w:rsidRPr="00716624">
              <w:rPr>
                <w:rFonts w:ascii="Arial" w:hAnsi="Arial" w:cs="Arial"/>
              </w:rPr>
              <w:t xml:space="preserve"> системы дублирования (правило V/19 СОЛАС 74/00/09);</w:t>
            </w:r>
          </w:p>
        </w:tc>
      </w:tr>
      <w:tr w:rsidR="00353A44" w:rsidRPr="008215C6" w:rsidTr="00385672">
        <w:tc>
          <w:tcPr>
            <w:tcW w:w="1222" w:type="dxa"/>
            <w:tcBorders>
              <w:top w:val="nil"/>
              <w:left w:val="nil"/>
              <w:bottom w:val="nil"/>
              <w:right w:val="nil"/>
            </w:tcBorders>
            <w:tcMar>
              <w:left w:w="0" w:type="dxa"/>
              <w:right w:w="0" w:type="dxa"/>
            </w:tcMar>
          </w:tcPr>
          <w:p w:rsidR="00353A44" w:rsidRPr="003113F3" w:rsidRDefault="00353A44"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353A44" w:rsidRPr="00943D32" w:rsidRDefault="00F22B6A" w:rsidP="008F3C8B">
            <w:pPr>
              <w:tabs>
                <w:tab w:val="left" w:pos="567"/>
              </w:tabs>
              <w:suppressAutoHyphens/>
              <w:spacing w:line="240" w:lineRule="auto"/>
              <w:rPr>
                <w:rFonts w:ascii="Arial" w:hAnsi="Arial" w:cs="Arial"/>
              </w:rPr>
            </w:pPr>
            <w:r>
              <w:rPr>
                <w:rFonts w:ascii="Arial" w:hAnsi="Arial" w:cs="Arial"/>
              </w:rPr>
              <w:t>5.1.3.112</w:t>
            </w:r>
            <w:r w:rsidR="00353A44" w:rsidRPr="00943D32">
              <w:rPr>
                <w:rFonts w:ascii="Arial" w:hAnsi="Arial" w:cs="Arial"/>
              </w:rPr>
              <w:t>.3</w:t>
            </w:r>
          </w:p>
        </w:tc>
        <w:tc>
          <w:tcPr>
            <w:tcW w:w="6370" w:type="dxa"/>
            <w:tcBorders>
              <w:top w:val="nil"/>
              <w:left w:val="nil"/>
              <w:bottom w:val="nil"/>
              <w:right w:val="nil"/>
            </w:tcBorders>
            <w:tcMar>
              <w:left w:w="0" w:type="dxa"/>
              <w:right w:w="0" w:type="dxa"/>
            </w:tcMar>
          </w:tcPr>
          <w:p w:rsidR="00353A44" w:rsidRPr="008215C6" w:rsidRDefault="00353A44" w:rsidP="008F3C8B">
            <w:pPr>
              <w:tabs>
                <w:tab w:val="left" w:pos="945"/>
              </w:tabs>
              <w:spacing w:line="240" w:lineRule="auto"/>
              <w:jc w:val="both"/>
              <w:rPr>
                <w:rFonts w:ascii="Arial" w:hAnsi="Arial" w:cs="Arial"/>
              </w:rPr>
            </w:pPr>
            <w:r w:rsidRPr="00353A44">
              <w:rPr>
                <w:rFonts w:ascii="Arial" w:hAnsi="Arial" w:cs="Arial"/>
              </w:rPr>
              <w:t>приемника глобальной навигационной спутниковой системы или наземной радионавигационной системы;</w:t>
            </w:r>
          </w:p>
        </w:tc>
      </w:tr>
      <w:tr w:rsidR="00353A44" w:rsidRPr="008215C6" w:rsidTr="00385672">
        <w:tc>
          <w:tcPr>
            <w:tcW w:w="1222" w:type="dxa"/>
            <w:tcBorders>
              <w:top w:val="nil"/>
              <w:left w:val="nil"/>
              <w:bottom w:val="nil"/>
              <w:right w:val="nil"/>
            </w:tcBorders>
            <w:tcMar>
              <w:left w:w="0" w:type="dxa"/>
              <w:right w:w="0" w:type="dxa"/>
            </w:tcMar>
          </w:tcPr>
          <w:p w:rsidR="00353A44" w:rsidRPr="003113F3" w:rsidRDefault="00353A44"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353A44" w:rsidRPr="00943D32" w:rsidRDefault="00F22B6A" w:rsidP="00F22B6A">
            <w:pPr>
              <w:tabs>
                <w:tab w:val="left" w:pos="567"/>
              </w:tabs>
              <w:suppressAutoHyphens/>
              <w:spacing w:line="240" w:lineRule="auto"/>
              <w:rPr>
                <w:rFonts w:ascii="Arial" w:hAnsi="Arial" w:cs="Arial"/>
              </w:rPr>
            </w:pPr>
            <w:r>
              <w:rPr>
                <w:rFonts w:ascii="Arial" w:hAnsi="Arial" w:cs="Arial"/>
              </w:rPr>
              <w:t>5.1.3</w:t>
            </w:r>
            <w:r w:rsidR="00353A44" w:rsidRPr="00943D32">
              <w:rPr>
                <w:rFonts w:ascii="Arial" w:hAnsi="Arial" w:cs="Arial"/>
              </w:rPr>
              <w:t>.11</w:t>
            </w:r>
            <w:r>
              <w:rPr>
                <w:rFonts w:ascii="Arial" w:hAnsi="Arial" w:cs="Arial"/>
              </w:rPr>
              <w:t>2</w:t>
            </w:r>
            <w:r w:rsidR="00353A44" w:rsidRPr="00943D32">
              <w:rPr>
                <w:rFonts w:ascii="Arial" w:hAnsi="Arial" w:cs="Arial"/>
              </w:rPr>
              <w:t>.4</w:t>
            </w:r>
          </w:p>
        </w:tc>
        <w:tc>
          <w:tcPr>
            <w:tcW w:w="6370" w:type="dxa"/>
            <w:tcBorders>
              <w:top w:val="nil"/>
              <w:left w:val="nil"/>
              <w:bottom w:val="nil"/>
              <w:right w:val="nil"/>
            </w:tcBorders>
            <w:tcMar>
              <w:left w:w="0" w:type="dxa"/>
              <w:right w:w="0" w:type="dxa"/>
            </w:tcMar>
          </w:tcPr>
          <w:p w:rsidR="00353A44" w:rsidRPr="008215C6" w:rsidRDefault="00353A44" w:rsidP="008F3C8B">
            <w:pPr>
              <w:tabs>
                <w:tab w:val="left" w:pos="945"/>
              </w:tabs>
              <w:spacing w:line="240" w:lineRule="auto"/>
              <w:jc w:val="both"/>
              <w:rPr>
                <w:rFonts w:ascii="Arial" w:hAnsi="Arial" w:cs="Arial"/>
              </w:rPr>
            </w:pPr>
            <w:r w:rsidRPr="00353A44">
              <w:rPr>
                <w:rFonts w:ascii="Arial" w:hAnsi="Arial" w:cs="Arial"/>
              </w:rPr>
              <w:t xml:space="preserve">системы приема звуковых сигналов, если ходовой мостик </w:t>
            </w:r>
            <w:r>
              <w:rPr>
                <w:rFonts w:ascii="Arial" w:hAnsi="Arial" w:cs="Arial"/>
              </w:rPr>
              <w:t xml:space="preserve">является </w:t>
            </w:r>
            <w:r w:rsidRPr="00353A44">
              <w:rPr>
                <w:rFonts w:ascii="Arial" w:hAnsi="Arial" w:cs="Arial"/>
              </w:rPr>
              <w:t>полностью закрыт</w:t>
            </w:r>
            <w:r>
              <w:rPr>
                <w:rFonts w:ascii="Arial" w:hAnsi="Arial" w:cs="Arial"/>
              </w:rPr>
              <w:t>ым</w:t>
            </w:r>
            <w:r w:rsidRPr="00353A44">
              <w:rPr>
                <w:rFonts w:ascii="Arial" w:hAnsi="Arial" w:cs="Arial"/>
              </w:rPr>
              <w:t>;</w:t>
            </w:r>
          </w:p>
        </w:tc>
      </w:tr>
      <w:tr w:rsidR="00353A44" w:rsidRPr="008215C6" w:rsidTr="00385672">
        <w:tc>
          <w:tcPr>
            <w:tcW w:w="1222" w:type="dxa"/>
            <w:tcBorders>
              <w:top w:val="nil"/>
              <w:left w:val="nil"/>
              <w:bottom w:val="nil"/>
              <w:right w:val="nil"/>
            </w:tcBorders>
            <w:tcMar>
              <w:left w:w="0" w:type="dxa"/>
              <w:right w:w="0" w:type="dxa"/>
            </w:tcMar>
          </w:tcPr>
          <w:p w:rsidR="00353A44" w:rsidRPr="003113F3" w:rsidRDefault="00353A44"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353A44" w:rsidRPr="00943D32" w:rsidRDefault="00F22B6A" w:rsidP="008F3C8B">
            <w:pPr>
              <w:tabs>
                <w:tab w:val="left" w:pos="567"/>
              </w:tabs>
              <w:suppressAutoHyphens/>
              <w:spacing w:line="240" w:lineRule="auto"/>
              <w:rPr>
                <w:rFonts w:ascii="Arial" w:hAnsi="Arial" w:cs="Arial"/>
              </w:rPr>
            </w:pPr>
            <w:r>
              <w:rPr>
                <w:rFonts w:ascii="Arial" w:hAnsi="Arial" w:cs="Arial"/>
              </w:rPr>
              <w:t>5.1.3.112</w:t>
            </w:r>
            <w:r w:rsidR="00353A44" w:rsidRPr="00943D32">
              <w:rPr>
                <w:rFonts w:ascii="Arial" w:hAnsi="Arial" w:cs="Arial"/>
              </w:rPr>
              <w:t>.5</w:t>
            </w:r>
          </w:p>
        </w:tc>
        <w:tc>
          <w:tcPr>
            <w:tcW w:w="6370" w:type="dxa"/>
            <w:tcBorders>
              <w:top w:val="nil"/>
              <w:left w:val="nil"/>
              <w:bottom w:val="nil"/>
              <w:right w:val="nil"/>
            </w:tcBorders>
            <w:tcMar>
              <w:left w:w="0" w:type="dxa"/>
              <w:right w:w="0" w:type="dxa"/>
            </w:tcMar>
          </w:tcPr>
          <w:p w:rsidR="00353A44" w:rsidRPr="008215C6" w:rsidRDefault="00353A44" w:rsidP="008F3C8B">
            <w:pPr>
              <w:tabs>
                <w:tab w:val="left" w:pos="945"/>
              </w:tabs>
              <w:spacing w:line="240" w:lineRule="auto"/>
              <w:jc w:val="both"/>
              <w:rPr>
                <w:rFonts w:ascii="Arial" w:hAnsi="Arial" w:cs="Arial"/>
              </w:rPr>
            </w:pPr>
            <w:r w:rsidRPr="00353A44">
              <w:rPr>
                <w:rFonts w:ascii="Arial" w:hAnsi="Arial" w:cs="Arial"/>
              </w:rPr>
              <w:t>средств связи с аварийным постом управления</w:t>
            </w:r>
            <w:r w:rsidR="00B9107D">
              <w:rPr>
                <w:rFonts w:ascii="Arial" w:hAnsi="Arial" w:cs="Arial"/>
              </w:rPr>
              <w:t xml:space="preserve"> судном</w:t>
            </w:r>
            <w:r w:rsidRPr="00353A44">
              <w:rPr>
                <w:rFonts w:ascii="Arial" w:hAnsi="Arial" w:cs="Arial"/>
              </w:rPr>
              <w:t>, если он предусмотрен;</w:t>
            </w:r>
          </w:p>
        </w:tc>
      </w:tr>
      <w:tr w:rsidR="00353A44" w:rsidRPr="008215C6" w:rsidTr="00385672">
        <w:tc>
          <w:tcPr>
            <w:tcW w:w="1222" w:type="dxa"/>
            <w:tcBorders>
              <w:top w:val="nil"/>
              <w:left w:val="nil"/>
              <w:bottom w:val="nil"/>
              <w:right w:val="nil"/>
            </w:tcBorders>
            <w:tcMar>
              <w:left w:w="0" w:type="dxa"/>
              <w:right w:w="0" w:type="dxa"/>
            </w:tcMar>
          </w:tcPr>
          <w:p w:rsidR="00353A44" w:rsidRPr="003113F3" w:rsidRDefault="00353A44"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353A44" w:rsidRPr="00943D32" w:rsidRDefault="00F22B6A" w:rsidP="008F3C8B">
            <w:pPr>
              <w:tabs>
                <w:tab w:val="left" w:pos="567"/>
              </w:tabs>
              <w:suppressAutoHyphens/>
              <w:spacing w:line="240" w:lineRule="auto"/>
              <w:rPr>
                <w:rFonts w:ascii="Arial" w:hAnsi="Arial" w:cs="Arial"/>
              </w:rPr>
            </w:pPr>
            <w:r>
              <w:rPr>
                <w:rFonts w:ascii="Arial" w:hAnsi="Arial" w:cs="Arial"/>
              </w:rPr>
              <w:t>5.1.3.112</w:t>
            </w:r>
            <w:r w:rsidR="00353A44" w:rsidRPr="00943D32">
              <w:rPr>
                <w:rFonts w:ascii="Arial" w:hAnsi="Arial" w:cs="Arial"/>
              </w:rPr>
              <w:t>.6</w:t>
            </w:r>
          </w:p>
        </w:tc>
        <w:tc>
          <w:tcPr>
            <w:tcW w:w="6370" w:type="dxa"/>
            <w:tcBorders>
              <w:top w:val="nil"/>
              <w:left w:val="nil"/>
              <w:bottom w:val="nil"/>
              <w:right w:val="nil"/>
            </w:tcBorders>
            <w:tcMar>
              <w:left w:w="0" w:type="dxa"/>
              <w:right w:w="0" w:type="dxa"/>
            </w:tcMar>
          </w:tcPr>
          <w:p w:rsidR="00353A44" w:rsidRPr="008215C6" w:rsidRDefault="00353A44" w:rsidP="008F3C8B">
            <w:pPr>
              <w:tabs>
                <w:tab w:val="left" w:pos="945"/>
              </w:tabs>
              <w:spacing w:line="240" w:lineRule="auto"/>
              <w:jc w:val="both"/>
              <w:rPr>
                <w:rFonts w:ascii="Arial" w:hAnsi="Arial" w:cs="Arial"/>
              </w:rPr>
            </w:pPr>
            <w:r w:rsidRPr="00353A44">
              <w:rPr>
                <w:rFonts w:ascii="Arial" w:hAnsi="Arial" w:cs="Arial"/>
              </w:rPr>
              <w:t>запасного магнитного компаса;</w:t>
            </w:r>
          </w:p>
        </w:tc>
      </w:tr>
      <w:tr w:rsidR="00353A44" w:rsidRPr="008215C6" w:rsidTr="00385672">
        <w:tc>
          <w:tcPr>
            <w:tcW w:w="1222" w:type="dxa"/>
            <w:tcBorders>
              <w:top w:val="nil"/>
              <w:left w:val="nil"/>
              <w:bottom w:val="nil"/>
              <w:right w:val="nil"/>
            </w:tcBorders>
            <w:tcMar>
              <w:left w:w="0" w:type="dxa"/>
              <w:right w:w="0" w:type="dxa"/>
            </w:tcMar>
          </w:tcPr>
          <w:p w:rsidR="00353A44" w:rsidRPr="003113F3" w:rsidRDefault="00353A44"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353A44" w:rsidRPr="00943D32" w:rsidRDefault="00F22B6A" w:rsidP="008F3C8B">
            <w:pPr>
              <w:tabs>
                <w:tab w:val="left" w:pos="567"/>
              </w:tabs>
              <w:suppressAutoHyphens/>
              <w:spacing w:line="240" w:lineRule="auto"/>
              <w:rPr>
                <w:rFonts w:ascii="Arial" w:hAnsi="Arial" w:cs="Arial"/>
              </w:rPr>
            </w:pPr>
            <w:r>
              <w:rPr>
                <w:rFonts w:ascii="Arial" w:hAnsi="Arial" w:cs="Arial"/>
              </w:rPr>
              <w:t>5.1.3.112</w:t>
            </w:r>
            <w:r w:rsidR="00353A44" w:rsidRPr="00943D32">
              <w:rPr>
                <w:rFonts w:ascii="Arial" w:hAnsi="Arial" w:cs="Arial"/>
              </w:rPr>
              <w:t>.7</w:t>
            </w:r>
          </w:p>
        </w:tc>
        <w:tc>
          <w:tcPr>
            <w:tcW w:w="6370" w:type="dxa"/>
            <w:tcBorders>
              <w:top w:val="nil"/>
              <w:left w:val="nil"/>
              <w:bottom w:val="nil"/>
              <w:right w:val="nil"/>
            </w:tcBorders>
            <w:tcMar>
              <w:left w:w="0" w:type="dxa"/>
              <w:right w:w="0" w:type="dxa"/>
            </w:tcMar>
          </w:tcPr>
          <w:p w:rsidR="00353A44" w:rsidRPr="008215C6" w:rsidRDefault="00353A44" w:rsidP="008F3C8B">
            <w:pPr>
              <w:tabs>
                <w:tab w:val="left" w:pos="945"/>
              </w:tabs>
              <w:spacing w:line="240" w:lineRule="auto"/>
              <w:jc w:val="both"/>
              <w:rPr>
                <w:rFonts w:ascii="Arial" w:hAnsi="Arial" w:cs="Arial"/>
              </w:rPr>
            </w:pPr>
            <w:r w:rsidRPr="00353A44">
              <w:rPr>
                <w:rFonts w:ascii="Arial" w:hAnsi="Arial" w:cs="Arial"/>
              </w:rPr>
              <w:t>лампы дневной сигнализации;</w:t>
            </w:r>
          </w:p>
        </w:tc>
      </w:tr>
      <w:tr w:rsidR="00353A44" w:rsidRPr="008215C6" w:rsidTr="00385672">
        <w:tc>
          <w:tcPr>
            <w:tcW w:w="1222" w:type="dxa"/>
            <w:tcBorders>
              <w:top w:val="nil"/>
              <w:left w:val="nil"/>
              <w:bottom w:val="nil"/>
              <w:right w:val="nil"/>
            </w:tcBorders>
            <w:tcMar>
              <w:left w:w="0" w:type="dxa"/>
              <w:right w:w="0" w:type="dxa"/>
            </w:tcMar>
          </w:tcPr>
          <w:p w:rsidR="00353A44" w:rsidRPr="003113F3" w:rsidRDefault="00353A44"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353A44" w:rsidRPr="00943D32" w:rsidRDefault="00F22B6A" w:rsidP="00F22B6A">
            <w:pPr>
              <w:tabs>
                <w:tab w:val="left" w:pos="567"/>
              </w:tabs>
              <w:suppressAutoHyphens/>
              <w:spacing w:line="240" w:lineRule="auto"/>
              <w:rPr>
                <w:rFonts w:ascii="Arial" w:hAnsi="Arial" w:cs="Arial"/>
              </w:rPr>
            </w:pPr>
            <w:r>
              <w:rPr>
                <w:rFonts w:ascii="Arial" w:hAnsi="Arial" w:cs="Arial"/>
              </w:rPr>
              <w:t>5.1.3</w:t>
            </w:r>
            <w:r w:rsidR="00353A44" w:rsidRPr="00943D32">
              <w:rPr>
                <w:rFonts w:ascii="Arial" w:hAnsi="Arial" w:cs="Arial"/>
              </w:rPr>
              <w:t>.11</w:t>
            </w:r>
            <w:r>
              <w:rPr>
                <w:rFonts w:ascii="Arial" w:hAnsi="Arial" w:cs="Arial"/>
              </w:rPr>
              <w:t>2</w:t>
            </w:r>
            <w:r w:rsidR="00353A44" w:rsidRPr="00943D32">
              <w:rPr>
                <w:rFonts w:ascii="Arial" w:hAnsi="Arial" w:cs="Arial"/>
              </w:rPr>
              <w:t>.8</w:t>
            </w:r>
          </w:p>
        </w:tc>
        <w:tc>
          <w:tcPr>
            <w:tcW w:w="6370" w:type="dxa"/>
            <w:tcBorders>
              <w:top w:val="nil"/>
              <w:left w:val="nil"/>
              <w:bottom w:val="nil"/>
              <w:right w:val="nil"/>
            </w:tcBorders>
            <w:tcMar>
              <w:left w:w="0" w:type="dxa"/>
              <w:right w:w="0" w:type="dxa"/>
            </w:tcMar>
          </w:tcPr>
          <w:p w:rsidR="00353A44" w:rsidRPr="008215C6" w:rsidRDefault="00353A44" w:rsidP="008F3C8B">
            <w:pPr>
              <w:tabs>
                <w:tab w:val="left" w:pos="945"/>
              </w:tabs>
              <w:spacing w:line="240" w:lineRule="auto"/>
              <w:jc w:val="both"/>
              <w:rPr>
                <w:rFonts w:ascii="Arial" w:hAnsi="Arial" w:cs="Arial"/>
              </w:rPr>
            </w:pPr>
            <w:r w:rsidRPr="00353A44">
              <w:rPr>
                <w:rFonts w:ascii="Arial" w:hAnsi="Arial" w:cs="Arial"/>
              </w:rPr>
              <w:t xml:space="preserve">эхолота, включая проверку индикации </w:t>
            </w:r>
            <w:r>
              <w:rPr>
                <w:rFonts w:ascii="Arial" w:hAnsi="Arial" w:cs="Arial"/>
              </w:rPr>
              <w:t>дисплея в части надлежащего доступа к нему</w:t>
            </w:r>
            <w:r w:rsidRPr="00353A44">
              <w:rPr>
                <w:rFonts w:ascii="Arial" w:hAnsi="Arial" w:cs="Arial"/>
              </w:rPr>
              <w:t>, обзора и освещения;</w:t>
            </w:r>
          </w:p>
        </w:tc>
      </w:tr>
      <w:tr w:rsidR="00353A44" w:rsidRPr="008215C6" w:rsidTr="00385672">
        <w:tc>
          <w:tcPr>
            <w:tcW w:w="1222" w:type="dxa"/>
            <w:tcBorders>
              <w:top w:val="nil"/>
              <w:left w:val="nil"/>
              <w:bottom w:val="nil"/>
              <w:right w:val="nil"/>
            </w:tcBorders>
            <w:tcMar>
              <w:left w:w="0" w:type="dxa"/>
              <w:right w:w="0" w:type="dxa"/>
            </w:tcMar>
          </w:tcPr>
          <w:p w:rsidR="00353A44" w:rsidRPr="003113F3" w:rsidRDefault="00353A44"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353A44" w:rsidRPr="00943D32" w:rsidRDefault="00F22B6A" w:rsidP="008F3C8B">
            <w:pPr>
              <w:tabs>
                <w:tab w:val="left" w:pos="567"/>
              </w:tabs>
              <w:suppressAutoHyphens/>
              <w:spacing w:line="240" w:lineRule="auto"/>
              <w:rPr>
                <w:rFonts w:ascii="Arial" w:hAnsi="Arial" w:cs="Arial"/>
              </w:rPr>
            </w:pPr>
            <w:r>
              <w:rPr>
                <w:rFonts w:ascii="Arial" w:hAnsi="Arial" w:cs="Arial"/>
              </w:rPr>
              <w:t>5.1.3.112</w:t>
            </w:r>
            <w:r w:rsidR="00353A44" w:rsidRPr="00943D32">
              <w:rPr>
                <w:rFonts w:ascii="Arial" w:hAnsi="Arial" w:cs="Arial"/>
              </w:rPr>
              <w:t>.9</w:t>
            </w:r>
          </w:p>
        </w:tc>
        <w:tc>
          <w:tcPr>
            <w:tcW w:w="6370" w:type="dxa"/>
            <w:tcBorders>
              <w:top w:val="nil"/>
              <w:left w:val="nil"/>
              <w:bottom w:val="nil"/>
              <w:right w:val="nil"/>
            </w:tcBorders>
            <w:tcMar>
              <w:left w:w="0" w:type="dxa"/>
              <w:right w:w="0" w:type="dxa"/>
            </w:tcMar>
          </w:tcPr>
          <w:p w:rsidR="00353A44" w:rsidRPr="008215C6" w:rsidRDefault="00353A44" w:rsidP="008F3C8B">
            <w:pPr>
              <w:tabs>
                <w:tab w:val="left" w:pos="945"/>
              </w:tabs>
              <w:spacing w:line="240" w:lineRule="auto"/>
              <w:jc w:val="both"/>
              <w:rPr>
                <w:rFonts w:ascii="Arial" w:hAnsi="Arial" w:cs="Arial"/>
              </w:rPr>
            </w:pPr>
            <w:r w:rsidRPr="00353A44">
              <w:rPr>
                <w:rFonts w:ascii="Arial" w:hAnsi="Arial" w:cs="Arial"/>
              </w:rPr>
              <w:t>радиолокационной(ых) станции(й), включая проверку волновода и линий прокладки кабеля для маршрутизации и защиты, а также индика</w:t>
            </w:r>
            <w:r>
              <w:rPr>
                <w:rFonts w:ascii="Arial" w:hAnsi="Arial" w:cs="Arial"/>
              </w:rPr>
              <w:t>ционного устройства</w:t>
            </w:r>
            <w:r w:rsidRPr="00353A44">
              <w:rPr>
                <w:rFonts w:ascii="Arial" w:hAnsi="Arial" w:cs="Arial"/>
              </w:rPr>
              <w:t>, подтверждающ</w:t>
            </w:r>
            <w:r>
              <w:rPr>
                <w:rFonts w:ascii="Arial" w:hAnsi="Arial" w:cs="Arial"/>
              </w:rPr>
              <w:t>ую</w:t>
            </w:r>
            <w:r w:rsidRPr="00353A44">
              <w:rPr>
                <w:rFonts w:ascii="Arial" w:hAnsi="Arial" w:cs="Arial"/>
              </w:rPr>
              <w:t xml:space="preserve"> освещение, средства прокладки, исправность работы всех органов управления, функций, а также устройства индикации истинного движения, если оно предусмотрено;</w:t>
            </w:r>
          </w:p>
        </w:tc>
      </w:tr>
      <w:tr w:rsidR="00353A44" w:rsidRPr="008215C6" w:rsidTr="00385672">
        <w:tc>
          <w:tcPr>
            <w:tcW w:w="1222" w:type="dxa"/>
            <w:tcBorders>
              <w:top w:val="nil"/>
              <w:left w:val="nil"/>
              <w:bottom w:val="nil"/>
              <w:right w:val="nil"/>
            </w:tcBorders>
            <w:tcMar>
              <w:left w:w="0" w:type="dxa"/>
              <w:right w:w="0" w:type="dxa"/>
            </w:tcMar>
          </w:tcPr>
          <w:p w:rsidR="00353A44" w:rsidRPr="003113F3" w:rsidRDefault="00353A44"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353A44" w:rsidRPr="00943D32" w:rsidRDefault="00F22B6A" w:rsidP="00F22B6A">
            <w:pPr>
              <w:tabs>
                <w:tab w:val="left" w:pos="567"/>
              </w:tabs>
              <w:suppressAutoHyphens/>
              <w:spacing w:line="240" w:lineRule="auto"/>
              <w:rPr>
                <w:rFonts w:ascii="Arial" w:hAnsi="Arial" w:cs="Arial"/>
              </w:rPr>
            </w:pPr>
            <w:r>
              <w:rPr>
                <w:rFonts w:ascii="Arial" w:hAnsi="Arial" w:cs="Arial"/>
              </w:rPr>
              <w:t>5.1.3</w:t>
            </w:r>
            <w:r w:rsidR="00353A44" w:rsidRPr="00943D32">
              <w:rPr>
                <w:rFonts w:ascii="Arial" w:hAnsi="Arial" w:cs="Arial"/>
              </w:rPr>
              <w:t>.11</w:t>
            </w:r>
            <w:r>
              <w:rPr>
                <w:rFonts w:ascii="Arial" w:hAnsi="Arial" w:cs="Arial"/>
              </w:rPr>
              <w:t>2</w:t>
            </w:r>
            <w:r w:rsidR="00353A44" w:rsidRPr="00943D32">
              <w:rPr>
                <w:rFonts w:ascii="Arial" w:hAnsi="Arial" w:cs="Arial"/>
              </w:rPr>
              <w:t>.10</w:t>
            </w:r>
          </w:p>
        </w:tc>
        <w:tc>
          <w:tcPr>
            <w:tcW w:w="6370" w:type="dxa"/>
            <w:tcBorders>
              <w:top w:val="nil"/>
              <w:left w:val="nil"/>
              <w:bottom w:val="nil"/>
              <w:right w:val="nil"/>
            </w:tcBorders>
            <w:tcMar>
              <w:left w:w="0" w:type="dxa"/>
              <w:right w:w="0" w:type="dxa"/>
            </w:tcMar>
          </w:tcPr>
          <w:p w:rsidR="00353A44" w:rsidRPr="00353A44" w:rsidRDefault="00515A01" w:rsidP="008F3C8B">
            <w:pPr>
              <w:tabs>
                <w:tab w:val="left" w:pos="945"/>
              </w:tabs>
              <w:spacing w:line="240" w:lineRule="auto"/>
              <w:jc w:val="both"/>
              <w:rPr>
                <w:rFonts w:ascii="Arial" w:hAnsi="Arial" w:cs="Arial"/>
              </w:rPr>
            </w:pPr>
            <w:r w:rsidRPr="00515A01">
              <w:rPr>
                <w:rFonts w:ascii="Arial" w:hAnsi="Arial" w:cs="Arial"/>
              </w:rPr>
              <w:t>средства электронной прокладки, средства автосопровождения или средства автоматической радиолокационной прокладки, в зависимости от случая, используя соответствующее проверочное оборудование;</w:t>
            </w:r>
          </w:p>
        </w:tc>
      </w:tr>
      <w:tr w:rsidR="000B2319" w:rsidRPr="008215C6" w:rsidTr="00385672">
        <w:tc>
          <w:tcPr>
            <w:tcW w:w="1222" w:type="dxa"/>
            <w:tcBorders>
              <w:top w:val="nil"/>
              <w:left w:val="nil"/>
              <w:bottom w:val="nil"/>
              <w:right w:val="nil"/>
            </w:tcBorders>
            <w:tcMar>
              <w:left w:w="0" w:type="dxa"/>
              <w:right w:w="0" w:type="dxa"/>
            </w:tcMar>
          </w:tcPr>
          <w:p w:rsidR="000B2319" w:rsidRPr="003113F3" w:rsidRDefault="000B2319"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0B2319" w:rsidRPr="00943D32" w:rsidRDefault="00F22B6A" w:rsidP="008F3C8B">
            <w:pPr>
              <w:tabs>
                <w:tab w:val="left" w:pos="567"/>
              </w:tabs>
              <w:suppressAutoHyphens/>
              <w:spacing w:line="240" w:lineRule="auto"/>
              <w:rPr>
                <w:rFonts w:ascii="Arial" w:hAnsi="Arial" w:cs="Arial"/>
              </w:rPr>
            </w:pPr>
            <w:r>
              <w:rPr>
                <w:rFonts w:ascii="Arial" w:hAnsi="Arial" w:cs="Arial"/>
              </w:rPr>
              <w:t>5.1.3.112</w:t>
            </w:r>
            <w:r w:rsidR="000B2319" w:rsidRPr="00943D32">
              <w:rPr>
                <w:rFonts w:ascii="Arial" w:hAnsi="Arial" w:cs="Arial"/>
              </w:rPr>
              <w:t>.11</w:t>
            </w:r>
          </w:p>
        </w:tc>
        <w:tc>
          <w:tcPr>
            <w:tcW w:w="6370" w:type="dxa"/>
            <w:tcBorders>
              <w:top w:val="nil"/>
              <w:left w:val="nil"/>
              <w:bottom w:val="nil"/>
              <w:right w:val="nil"/>
            </w:tcBorders>
            <w:tcMar>
              <w:left w:w="0" w:type="dxa"/>
              <w:right w:w="0" w:type="dxa"/>
            </w:tcMar>
          </w:tcPr>
          <w:p w:rsidR="000B2319" w:rsidRPr="00353A44" w:rsidRDefault="000B2319" w:rsidP="008F3C8B">
            <w:pPr>
              <w:tabs>
                <w:tab w:val="left" w:pos="945"/>
              </w:tabs>
              <w:spacing w:line="240" w:lineRule="auto"/>
              <w:jc w:val="both"/>
              <w:rPr>
                <w:rFonts w:ascii="Arial" w:hAnsi="Arial" w:cs="Arial"/>
              </w:rPr>
            </w:pPr>
            <w:r w:rsidRPr="000B2319">
              <w:rPr>
                <w:rFonts w:ascii="Arial" w:hAnsi="Arial" w:cs="Arial"/>
              </w:rPr>
              <w:t>прибора для измерения скорости и пройденного расстояния;</w:t>
            </w:r>
          </w:p>
        </w:tc>
      </w:tr>
      <w:tr w:rsidR="000B2319" w:rsidRPr="008215C6" w:rsidTr="00385672">
        <w:tc>
          <w:tcPr>
            <w:tcW w:w="1222" w:type="dxa"/>
            <w:tcBorders>
              <w:top w:val="nil"/>
              <w:left w:val="nil"/>
              <w:bottom w:val="nil"/>
              <w:right w:val="nil"/>
            </w:tcBorders>
            <w:tcMar>
              <w:left w:w="0" w:type="dxa"/>
              <w:right w:w="0" w:type="dxa"/>
            </w:tcMar>
          </w:tcPr>
          <w:p w:rsidR="000B2319" w:rsidRPr="003113F3" w:rsidRDefault="000B2319"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0B2319" w:rsidRPr="00943D32" w:rsidRDefault="00F22B6A" w:rsidP="00F22B6A">
            <w:pPr>
              <w:tabs>
                <w:tab w:val="left" w:pos="567"/>
              </w:tabs>
              <w:suppressAutoHyphens/>
              <w:spacing w:line="240" w:lineRule="auto"/>
              <w:rPr>
                <w:rFonts w:ascii="Arial" w:hAnsi="Arial" w:cs="Arial"/>
              </w:rPr>
            </w:pPr>
            <w:r>
              <w:rPr>
                <w:rFonts w:ascii="Arial" w:hAnsi="Arial" w:cs="Arial"/>
              </w:rPr>
              <w:t>5.1.3</w:t>
            </w:r>
            <w:r w:rsidR="000B2319" w:rsidRPr="00943D32">
              <w:rPr>
                <w:rFonts w:ascii="Arial" w:hAnsi="Arial" w:cs="Arial"/>
              </w:rPr>
              <w:t>.11</w:t>
            </w:r>
            <w:r>
              <w:rPr>
                <w:rFonts w:ascii="Arial" w:hAnsi="Arial" w:cs="Arial"/>
              </w:rPr>
              <w:t>2</w:t>
            </w:r>
            <w:r w:rsidR="000B2319" w:rsidRPr="00943D32">
              <w:rPr>
                <w:rFonts w:ascii="Arial" w:hAnsi="Arial" w:cs="Arial"/>
              </w:rPr>
              <w:t>.12</w:t>
            </w:r>
          </w:p>
        </w:tc>
        <w:tc>
          <w:tcPr>
            <w:tcW w:w="6370" w:type="dxa"/>
            <w:tcBorders>
              <w:top w:val="nil"/>
              <w:left w:val="nil"/>
              <w:bottom w:val="nil"/>
              <w:right w:val="nil"/>
            </w:tcBorders>
            <w:tcMar>
              <w:left w:w="0" w:type="dxa"/>
              <w:right w:w="0" w:type="dxa"/>
            </w:tcMar>
          </w:tcPr>
          <w:p w:rsidR="000B2319" w:rsidRPr="00353A44" w:rsidRDefault="000B2319" w:rsidP="008F3C8B">
            <w:pPr>
              <w:tabs>
                <w:tab w:val="left" w:pos="945"/>
              </w:tabs>
              <w:spacing w:line="240" w:lineRule="auto"/>
              <w:jc w:val="both"/>
              <w:rPr>
                <w:rFonts w:ascii="Arial" w:hAnsi="Arial" w:cs="Arial"/>
              </w:rPr>
            </w:pPr>
            <w:r w:rsidRPr="000B2319">
              <w:rPr>
                <w:rFonts w:ascii="Arial" w:hAnsi="Arial" w:cs="Arial"/>
              </w:rPr>
              <w:t>устройства передачи курса, пред</w:t>
            </w:r>
            <w:r>
              <w:rPr>
                <w:rFonts w:ascii="Arial" w:hAnsi="Arial" w:cs="Arial"/>
              </w:rPr>
              <w:t>о</w:t>
            </w:r>
            <w:r w:rsidRPr="000B2319">
              <w:rPr>
                <w:rFonts w:ascii="Arial" w:hAnsi="Arial" w:cs="Arial"/>
              </w:rPr>
              <w:t xml:space="preserve">ставляющего информацию о курсе </w:t>
            </w:r>
            <w:r>
              <w:rPr>
                <w:rFonts w:ascii="Arial" w:hAnsi="Arial" w:cs="Arial"/>
              </w:rPr>
              <w:t xml:space="preserve">на </w:t>
            </w:r>
            <w:r w:rsidRPr="000B2319">
              <w:rPr>
                <w:rFonts w:ascii="Arial" w:hAnsi="Arial" w:cs="Arial"/>
              </w:rPr>
              <w:t>радиолокационн</w:t>
            </w:r>
            <w:r>
              <w:rPr>
                <w:rFonts w:ascii="Arial" w:hAnsi="Arial" w:cs="Arial"/>
              </w:rPr>
              <w:t>ую</w:t>
            </w:r>
            <w:r w:rsidRPr="000B2319">
              <w:rPr>
                <w:rFonts w:ascii="Arial" w:hAnsi="Arial" w:cs="Arial"/>
              </w:rPr>
              <w:t xml:space="preserve"> станци</w:t>
            </w:r>
            <w:r>
              <w:rPr>
                <w:rFonts w:ascii="Arial" w:hAnsi="Arial" w:cs="Arial"/>
              </w:rPr>
              <w:t>ю</w:t>
            </w:r>
            <w:r w:rsidRPr="000B2319">
              <w:rPr>
                <w:rFonts w:ascii="Arial" w:hAnsi="Arial" w:cs="Arial"/>
              </w:rPr>
              <w:t>, средства прокладки и оборудовани</w:t>
            </w:r>
            <w:r>
              <w:rPr>
                <w:rFonts w:ascii="Arial" w:hAnsi="Arial" w:cs="Arial"/>
              </w:rPr>
              <w:t>е</w:t>
            </w:r>
            <w:r w:rsidRPr="000B2319">
              <w:rPr>
                <w:rFonts w:ascii="Arial" w:hAnsi="Arial" w:cs="Arial"/>
              </w:rPr>
              <w:t xml:space="preserve"> автоматической идентификационной системы, а также </w:t>
            </w:r>
            <w:r>
              <w:rPr>
                <w:rFonts w:ascii="Arial" w:hAnsi="Arial" w:cs="Arial"/>
              </w:rPr>
              <w:t xml:space="preserve">на </w:t>
            </w:r>
            <w:r w:rsidRPr="000B2319">
              <w:rPr>
                <w:rFonts w:ascii="Arial" w:hAnsi="Arial" w:cs="Arial"/>
              </w:rPr>
              <w:t>прибор</w:t>
            </w:r>
            <w:r>
              <w:rPr>
                <w:rFonts w:ascii="Arial" w:hAnsi="Arial" w:cs="Arial"/>
              </w:rPr>
              <w:t>ы</w:t>
            </w:r>
            <w:r w:rsidRPr="000B2319">
              <w:rPr>
                <w:rFonts w:ascii="Arial" w:hAnsi="Arial" w:cs="Arial"/>
              </w:rPr>
              <w:t xml:space="preserve"> для измерения расстояния;</w:t>
            </w:r>
          </w:p>
        </w:tc>
      </w:tr>
      <w:tr w:rsidR="000B2319" w:rsidRPr="008215C6" w:rsidTr="00385672">
        <w:tc>
          <w:tcPr>
            <w:tcW w:w="1222" w:type="dxa"/>
            <w:tcBorders>
              <w:top w:val="nil"/>
              <w:left w:val="nil"/>
              <w:bottom w:val="nil"/>
              <w:right w:val="nil"/>
            </w:tcBorders>
            <w:tcMar>
              <w:left w:w="0" w:type="dxa"/>
              <w:right w:w="0" w:type="dxa"/>
            </w:tcMar>
          </w:tcPr>
          <w:p w:rsidR="000B2319" w:rsidRPr="003113F3" w:rsidRDefault="000B2319"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0B2319" w:rsidRPr="00943D32" w:rsidRDefault="00F22B6A" w:rsidP="008F3C8B">
            <w:pPr>
              <w:tabs>
                <w:tab w:val="left" w:pos="567"/>
              </w:tabs>
              <w:suppressAutoHyphens/>
              <w:spacing w:line="240" w:lineRule="auto"/>
              <w:rPr>
                <w:rFonts w:ascii="Arial" w:hAnsi="Arial" w:cs="Arial"/>
              </w:rPr>
            </w:pPr>
            <w:r>
              <w:rPr>
                <w:rFonts w:ascii="Arial" w:hAnsi="Arial" w:cs="Arial"/>
              </w:rPr>
              <w:t>5.1.3.112</w:t>
            </w:r>
            <w:r w:rsidR="000B2319" w:rsidRPr="00943D32">
              <w:rPr>
                <w:rFonts w:ascii="Arial" w:hAnsi="Arial" w:cs="Arial"/>
              </w:rPr>
              <w:t>.13</w:t>
            </w:r>
          </w:p>
        </w:tc>
        <w:tc>
          <w:tcPr>
            <w:tcW w:w="6370" w:type="dxa"/>
            <w:tcBorders>
              <w:top w:val="nil"/>
              <w:left w:val="nil"/>
              <w:bottom w:val="nil"/>
              <w:right w:val="nil"/>
            </w:tcBorders>
            <w:tcMar>
              <w:left w:w="0" w:type="dxa"/>
              <w:right w:w="0" w:type="dxa"/>
            </w:tcMar>
          </w:tcPr>
          <w:p w:rsidR="000B2319" w:rsidRPr="00353A44" w:rsidRDefault="000B2319" w:rsidP="008F3C8B">
            <w:pPr>
              <w:tabs>
                <w:tab w:val="left" w:pos="945"/>
              </w:tabs>
              <w:spacing w:line="240" w:lineRule="auto"/>
              <w:jc w:val="both"/>
              <w:rPr>
                <w:rFonts w:ascii="Arial" w:hAnsi="Arial" w:cs="Arial"/>
              </w:rPr>
            </w:pPr>
            <w:r w:rsidRPr="000B2319">
              <w:rPr>
                <w:rFonts w:ascii="Arial" w:hAnsi="Arial" w:cs="Arial"/>
              </w:rPr>
              <w:t>системы управления курсом или траекторией движения;</w:t>
            </w:r>
          </w:p>
        </w:tc>
      </w:tr>
      <w:tr w:rsidR="000B2319" w:rsidRPr="008215C6" w:rsidTr="00385672">
        <w:tc>
          <w:tcPr>
            <w:tcW w:w="1222" w:type="dxa"/>
            <w:tcBorders>
              <w:top w:val="nil"/>
              <w:left w:val="nil"/>
              <w:bottom w:val="nil"/>
              <w:right w:val="nil"/>
            </w:tcBorders>
            <w:tcMar>
              <w:left w:w="0" w:type="dxa"/>
              <w:right w:w="0" w:type="dxa"/>
            </w:tcMar>
          </w:tcPr>
          <w:p w:rsidR="000B2319" w:rsidRPr="003113F3" w:rsidRDefault="000B2319"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0B2319" w:rsidRPr="00943D32" w:rsidRDefault="00F22B6A" w:rsidP="00F22B6A">
            <w:pPr>
              <w:tabs>
                <w:tab w:val="left" w:pos="567"/>
              </w:tabs>
              <w:suppressAutoHyphens/>
              <w:spacing w:line="240" w:lineRule="auto"/>
              <w:rPr>
                <w:rFonts w:ascii="Arial" w:hAnsi="Arial" w:cs="Arial"/>
              </w:rPr>
            </w:pPr>
            <w:r>
              <w:rPr>
                <w:rFonts w:ascii="Arial" w:hAnsi="Arial" w:cs="Arial"/>
              </w:rPr>
              <w:t>5.1.3</w:t>
            </w:r>
            <w:r w:rsidR="000B2319" w:rsidRPr="00943D32">
              <w:rPr>
                <w:rFonts w:ascii="Arial" w:hAnsi="Arial" w:cs="Arial"/>
              </w:rPr>
              <w:t>.11</w:t>
            </w:r>
            <w:r>
              <w:rPr>
                <w:rFonts w:ascii="Arial" w:hAnsi="Arial" w:cs="Arial"/>
              </w:rPr>
              <w:t>2</w:t>
            </w:r>
            <w:r w:rsidR="000B2319" w:rsidRPr="00943D32">
              <w:rPr>
                <w:rFonts w:ascii="Arial" w:hAnsi="Arial" w:cs="Arial"/>
              </w:rPr>
              <w:t>.14</w:t>
            </w:r>
          </w:p>
        </w:tc>
        <w:tc>
          <w:tcPr>
            <w:tcW w:w="6370" w:type="dxa"/>
            <w:tcBorders>
              <w:top w:val="nil"/>
              <w:left w:val="nil"/>
              <w:bottom w:val="nil"/>
              <w:right w:val="nil"/>
            </w:tcBorders>
            <w:tcMar>
              <w:left w:w="0" w:type="dxa"/>
              <w:right w:w="0" w:type="dxa"/>
            </w:tcMar>
          </w:tcPr>
          <w:p w:rsidR="000B2319" w:rsidRPr="00353A44" w:rsidRDefault="000B2319" w:rsidP="008F3C8B">
            <w:pPr>
              <w:tabs>
                <w:tab w:val="left" w:pos="945"/>
              </w:tabs>
              <w:spacing w:line="240" w:lineRule="auto"/>
              <w:jc w:val="both"/>
              <w:rPr>
                <w:rFonts w:ascii="Arial" w:hAnsi="Arial" w:cs="Arial"/>
              </w:rPr>
            </w:pPr>
            <w:r w:rsidRPr="00B976EE">
              <w:rPr>
                <w:rFonts w:ascii="Arial" w:hAnsi="Arial" w:cs="Arial"/>
              </w:rPr>
              <w:t>BNWAS</w:t>
            </w:r>
            <w:r>
              <w:rPr>
                <w:rFonts w:ascii="Arial" w:hAnsi="Arial" w:cs="Arial"/>
              </w:rPr>
              <w:t xml:space="preserve"> </w:t>
            </w:r>
            <w:r w:rsidRPr="004F305A">
              <w:rPr>
                <w:rFonts w:ascii="Arial" w:hAnsi="Arial" w:cs="Arial"/>
              </w:rPr>
              <w:t>(системы аварийной сигнализации для ходовой навигационной вахты на мостике);</w:t>
            </w:r>
          </w:p>
        </w:tc>
      </w:tr>
      <w:tr w:rsidR="000B2319" w:rsidRPr="008215C6" w:rsidTr="00385672">
        <w:tc>
          <w:tcPr>
            <w:tcW w:w="1222" w:type="dxa"/>
            <w:tcBorders>
              <w:top w:val="nil"/>
              <w:left w:val="nil"/>
              <w:bottom w:val="nil"/>
              <w:right w:val="nil"/>
            </w:tcBorders>
            <w:tcMar>
              <w:left w:w="0" w:type="dxa"/>
              <w:right w:w="0" w:type="dxa"/>
            </w:tcMar>
          </w:tcPr>
          <w:p w:rsidR="000B2319" w:rsidRPr="003113F3" w:rsidRDefault="000B2319"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0B2319" w:rsidRPr="00943D32" w:rsidRDefault="00F22B6A" w:rsidP="008F3C8B">
            <w:pPr>
              <w:tabs>
                <w:tab w:val="left" w:pos="567"/>
              </w:tabs>
              <w:suppressAutoHyphens/>
              <w:spacing w:line="240" w:lineRule="auto"/>
              <w:rPr>
                <w:rFonts w:ascii="Arial" w:hAnsi="Arial" w:cs="Arial"/>
              </w:rPr>
            </w:pPr>
            <w:r>
              <w:rPr>
                <w:rFonts w:ascii="Arial" w:hAnsi="Arial" w:cs="Arial"/>
              </w:rPr>
              <w:t>5.1.3.113</w:t>
            </w:r>
          </w:p>
        </w:tc>
        <w:tc>
          <w:tcPr>
            <w:tcW w:w="6370" w:type="dxa"/>
            <w:tcBorders>
              <w:top w:val="nil"/>
              <w:left w:val="nil"/>
              <w:bottom w:val="nil"/>
              <w:right w:val="nil"/>
            </w:tcBorders>
            <w:tcMar>
              <w:left w:w="0" w:type="dxa"/>
              <w:right w:w="0" w:type="dxa"/>
            </w:tcMar>
          </w:tcPr>
          <w:p w:rsidR="000B2319" w:rsidRPr="00353A44" w:rsidRDefault="000B2319" w:rsidP="008F3C8B">
            <w:pPr>
              <w:tabs>
                <w:tab w:val="left" w:pos="945"/>
              </w:tabs>
              <w:spacing w:line="240" w:lineRule="auto"/>
              <w:jc w:val="both"/>
              <w:rPr>
                <w:rFonts w:ascii="Arial" w:hAnsi="Arial" w:cs="Arial"/>
              </w:rPr>
            </w:pPr>
            <w:r w:rsidRPr="000B2319">
              <w:rPr>
                <w:rFonts w:ascii="Arial" w:hAnsi="Arial" w:cs="Arial"/>
              </w:rPr>
              <w:t>проверку наличия, спецификации, функционирования и ежегодного рабочего испытания прибора регистрации данных о рейсе (правило V/20 СОЛАС 74/00/04);</w:t>
            </w:r>
          </w:p>
        </w:tc>
      </w:tr>
      <w:tr w:rsidR="000B2319" w:rsidRPr="008215C6" w:rsidTr="00385672">
        <w:tc>
          <w:tcPr>
            <w:tcW w:w="1222" w:type="dxa"/>
            <w:tcBorders>
              <w:top w:val="nil"/>
              <w:left w:val="nil"/>
              <w:bottom w:val="nil"/>
              <w:right w:val="nil"/>
            </w:tcBorders>
            <w:tcMar>
              <w:left w:w="0" w:type="dxa"/>
              <w:right w:w="0" w:type="dxa"/>
            </w:tcMar>
          </w:tcPr>
          <w:p w:rsidR="000B2319" w:rsidRPr="003113F3" w:rsidRDefault="000B2319"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0B2319" w:rsidRPr="00943D32" w:rsidRDefault="00F22B6A" w:rsidP="00F22B6A">
            <w:pPr>
              <w:tabs>
                <w:tab w:val="left" w:pos="567"/>
              </w:tabs>
              <w:suppressAutoHyphens/>
              <w:spacing w:line="240" w:lineRule="auto"/>
              <w:rPr>
                <w:rFonts w:ascii="Arial" w:hAnsi="Arial" w:cs="Arial"/>
              </w:rPr>
            </w:pPr>
            <w:r>
              <w:rPr>
                <w:rFonts w:ascii="Arial" w:hAnsi="Arial" w:cs="Arial"/>
              </w:rPr>
              <w:t>5.1.3</w:t>
            </w:r>
            <w:r w:rsidR="000B2319" w:rsidRPr="00943D32">
              <w:rPr>
                <w:rFonts w:ascii="Arial" w:hAnsi="Arial" w:cs="Arial"/>
              </w:rPr>
              <w:t>.11</w:t>
            </w:r>
            <w:r>
              <w:rPr>
                <w:rFonts w:ascii="Arial" w:hAnsi="Arial" w:cs="Arial"/>
              </w:rPr>
              <w:t>4</w:t>
            </w:r>
          </w:p>
        </w:tc>
        <w:tc>
          <w:tcPr>
            <w:tcW w:w="6370" w:type="dxa"/>
            <w:tcBorders>
              <w:top w:val="nil"/>
              <w:left w:val="nil"/>
              <w:bottom w:val="nil"/>
              <w:right w:val="nil"/>
            </w:tcBorders>
            <w:tcMar>
              <w:left w:w="0" w:type="dxa"/>
              <w:right w:w="0" w:type="dxa"/>
            </w:tcMar>
          </w:tcPr>
          <w:p w:rsidR="000B2319" w:rsidRPr="00353A44" w:rsidRDefault="000B2319" w:rsidP="008F3C8B">
            <w:pPr>
              <w:tabs>
                <w:tab w:val="left" w:pos="945"/>
              </w:tabs>
              <w:spacing w:line="240" w:lineRule="auto"/>
              <w:jc w:val="both"/>
              <w:rPr>
                <w:rFonts w:ascii="Arial" w:hAnsi="Arial" w:cs="Arial"/>
              </w:rPr>
            </w:pPr>
            <w:r w:rsidRPr="000B2319">
              <w:rPr>
                <w:rFonts w:ascii="Arial" w:hAnsi="Arial" w:cs="Arial"/>
              </w:rPr>
              <w:t xml:space="preserve">проверку того, что на судне имеется действительный акт испытания на соответствие системы опознавания судов и слежения за ними на дальнем расстоянии (правило V/19-1 СОЛАС </w:t>
            </w:r>
            <w:r>
              <w:rPr>
                <w:rFonts w:ascii="Arial" w:hAnsi="Arial" w:cs="Arial"/>
              </w:rPr>
              <w:t>74/</w:t>
            </w:r>
            <w:r w:rsidRPr="000B2319">
              <w:rPr>
                <w:rFonts w:ascii="Arial" w:hAnsi="Arial" w:cs="Arial"/>
              </w:rPr>
              <w:t>04);</w:t>
            </w:r>
          </w:p>
        </w:tc>
      </w:tr>
      <w:tr w:rsidR="00FC285A" w:rsidRPr="008215C6" w:rsidTr="00385672">
        <w:tc>
          <w:tcPr>
            <w:tcW w:w="1222" w:type="dxa"/>
            <w:tcBorders>
              <w:top w:val="nil"/>
              <w:left w:val="nil"/>
              <w:bottom w:val="nil"/>
              <w:right w:val="nil"/>
            </w:tcBorders>
            <w:tcMar>
              <w:left w:w="0" w:type="dxa"/>
              <w:right w:w="0" w:type="dxa"/>
            </w:tcMar>
          </w:tcPr>
          <w:p w:rsidR="00FC285A" w:rsidRPr="003113F3" w:rsidRDefault="00FC285A"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FC285A" w:rsidRPr="00943D32" w:rsidRDefault="00F22B6A" w:rsidP="008F3C8B">
            <w:pPr>
              <w:tabs>
                <w:tab w:val="left" w:pos="567"/>
              </w:tabs>
              <w:suppressAutoHyphens/>
              <w:spacing w:line="240" w:lineRule="auto"/>
              <w:rPr>
                <w:rFonts w:ascii="Arial" w:hAnsi="Arial" w:cs="Arial"/>
              </w:rPr>
            </w:pPr>
            <w:r>
              <w:rPr>
                <w:rFonts w:ascii="Arial" w:hAnsi="Arial" w:cs="Arial"/>
              </w:rPr>
              <w:t>5.1.3.115</w:t>
            </w:r>
          </w:p>
        </w:tc>
        <w:tc>
          <w:tcPr>
            <w:tcW w:w="6370" w:type="dxa"/>
            <w:tcBorders>
              <w:top w:val="nil"/>
              <w:left w:val="nil"/>
              <w:bottom w:val="nil"/>
              <w:right w:val="nil"/>
            </w:tcBorders>
            <w:tcMar>
              <w:left w:w="0" w:type="dxa"/>
              <w:right w:w="0" w:type="dxa"/>
            </w:tcMar>
          </w:tcPr>
          <w:p w:rsidR="00FC285A" w:rsidRPr="00353A44" w:rsidRDefault="00FC285A" w:rsidP="008F3C8B">
            <w:pPr>
              <w:tabs>
                <w:tab w:val="left" w:pos="945"/>
              </w:tabs>
              <w:spacing w:line="240" w:lineRule="auto"/>
              <w:jc w:val="both"/>
              <w:rPr>
                <w:rFonts w:ascii="Arial" w:hAnsi="Arial" w:cs="Arial"/>
              </w:rPr>
            </w:pPr>
            <w:r w:rsidRPr="00FC285A">
              <w:rPr>
                <w:rFonts w:ascii="Arial" w:hAnsi="Arial" w:cs="Arial"/>
              </w:rPr>
              <w:t xml:space="preserve">проверку, подтверждающую наличие Международного свода сигналов и экземпляра </w:t>
            </w:r>
            <w:r>
              <w:rPr>
                <w:rFonts w:ascii="Arial" w:hAnsi="Arial" w:cs="Arial"/>
              </w:rPr>
              <w:t xml:space="preserve">действующей редакции </w:t>
            </w:r>
            <w:r w:rsidRPr="00FC285A">
              <w:rPr>
                <w:rFonts w:ascii="Arial" w:hAnsi="Arial" w:cs="Arial"/>
              </w:rPr>
              <w:t>тома III Руководства по международному авиационному и морскому поиску и спасанию (РМАМПС) (правило V/21 СОЛАС 74/00/02);</w:t>
            </w:r>
          </w:p>
        </w:tc>
      </w:tr>
      <w:tr w:rsidR="00FC285A" w:rsidRPr="008215C6" w:rsidTr="00385672">
        <w:tc>
          <w:tcPr>
            <w:tcW w:w="1222" w:type="dxa"/>
            <w:tcBorders>
              <w:top w:val="nil"/>
              <w:left w:val="nil"/>
              <w:bottom w:val="nil"/>
              <w:right w:val="nil"/>
            </w:tcBorders>
            <w:tcMar>
              <w:left w:w="0" w:type="dxa"/>
              <w:right w:w="0" w:type="dxa"/>
            </w:tcMar>
          </w:tcPr>
          <w:p w:rsidR="00FC285A" w:rsidRPr="003113F3" w:rsidRDefault="00FC285A"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FC285A" w:rsidRPr="00943D32" w:rsidRDefault="00F22B6A" w:rsidP="00F22B6A">
            <w:pPr>
              <w:tabs>
                <w:tab w:val="left" w:pos="567"/>
              </w:tabs>
              <w:suppressAutoHyphens/>
              <w:spacing w:line="240" w:lineRule="auto"/>
              <w:rPr>
                <w:rFonts w:ascii="Arial" w:hAnsi="Arial" w:cs="Arial"/>
              </w:rPr>
            </w:pPr>
            <w:r>
              <w:rPr>
                <w:rFonts w:ascii="Arial" w:hAnsi="Arial" w:cs="Arial"/>
              </w:rPr>
              <w:t>5.1.3</w:t>
            </w:r>
            <w:r w:rsidR="00FC285A" w:rsidRPr="00943D32">
              <w:rPr>
                <w:rFonts w:ascii="Arial" w:hAnsi="Arial" w:cs="Arial"/>
              </w:rPr>
              <w:t>.11</w:t>
            </w:r>
            <w:r>
              <w:rPr>
                <w:rFonts w:ascii="Arial" w:hAnsi="Arial" w:cs="Arial"/>
              </w:rPr>
              <w:t>6</w:t>
            </w:r>
          </w:p>
        </w:tc>
        <w:tc>
          <w:tcPr>
            <w:tcW w:w="6370" w:type="dxa"/>
            <w:tcBorders>
              <w:top w:val="nil"/>
              <w:left w:val="nil"/>
              <w:bottom w:val="nil"/>
              <w:right w:val="nil"/>
            </w:tcBorders>
            <w:tcMar>
              <w:left w:w="0" w:type="dxa"/>
              <w:right w:w="0" w:type="dxa"/>
            </w:tcMar>
          </w:tcPr>
          <w:p w:rsidR="00FC285A" w:rsidRPr="00150C79" w:rsidRDefault="00FC285A" w:rsidP="008F3C8B">
            <w:pPr>
              <w:spacing w:line="240" w:lineRule="auto"/>
              <w:jc w:val="both"/>
              <w:rPr>
                <w:rFonts w:ascii="Arial" w:hAnsi="Arial" w:cs="Arial"/>
              </w:rPr>
            </w:pPr>
            <w:r w:rsidRPr="00E0706F">
              <w:rPr>
                <w:rFonts w:ascii="Arial" w:hAnsi="Arial" w:cs="Arial"/>
              </w:rPr>
              <w:t xml:space="preserve">проверку наличия устройства для передачи лоцмана, доступа на палубу судна и соответствующего оборудования и освещения, проверку </w:t>
            </w:r>
            <w:r>
              <w:rPr>
                <w:rFonts w:ascii="Arial" w:hAnsi="Arial" w:cs="Arial"/>
              </w:rPr>
              <w:t>работы</w:t>
            </w:r>
            <w:r w:rsidRPr="00E0706F">
              <w:rPr>
                <w:rFonts w:ascii="Arial" w:hAnsi="Arial" w:cs="Arial"/>
              </w:rPr>
              <w:t xml:space="preserve"> лоцманских трапов и </w:t>
            </w:r>
            <w:r>
              <w:rPr>
                <w:rFonts w:ascii="Arial" w:hAnsi="Arial" w:cs="Arial"/>
              </w:rPr>
              <w:t>к</w:t>
            </w:r>
            <w:r w:rsidRPr="00E0706F">
              <w:rPr>
                <w:rFonts w:ascii="Arial" w:hAnsi="Arial" w:cs="Arial"/>
              </w:rPr>
              <w:t>омбинированных устройств</w:t>
            </w:r>
            <w:r>
              <w:rPr>
                <w:rFonts w:ascii="Arial" w:hAnsi="Arial" w:cs="Arial"/>
              </w:rPr>
              <w:t>, где применимо</w:t>
            </w:r>
            <w:r w:rsidRPr="00E0706F">
              <w:rPr>
                <w:rFonts w:ascii="Arial" w:hAnsi="Arial" w:cs="Arial"/>
              </w:rPr>
              <w:t xml:space="preserve"> (правило V/23 СОЛАС 74/00/10);</w:t>
            </w:r>
          </w:p>
        </w:tc>
      </w:tr>
      <w:tr w:rsidR="00FC285A" w:rsidRPr="008215C6" w:rsidTr="00385672">
        <w:tc>
          <w:tcPr>
            <w:tcW w:w="1222" w:type="dxa"/>
            <w:tcBorders>
              <w:top w:val="nil"/>
              <w:left w:val="nil"/>
              <w:bottom w:val="nil"/>
              <w:right w:val="nil"/>
            </w:tcBorders>
            <w:tcMar>
              <w:left w:w="0" w:type="dxa"/>
              <w:right w:w="0" w:type="dxa"/>
            </w:tcMar>
          </w:tcPr>
          <w:p w:rsidR="00FC285A" w:rsidRPr="003113F3" w:rsidRDefault="00FC285A"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FC285A" w:rsidRPr="00943D32" w:rsidRDefault="00F22B6A" w:rsidP="008F3C8B">
            <w:pPr>
              <w:tabs>
                <w:tab w:val="left" w:pos="567"/>
              </w:tabs>
              <w:suppressAutoHyphens/>
              <w:spacing w:line="240" w:lineRule="auto"/>
              <w:rPr>
                <w:rFonts w:ascii="Arial" w:hAnsi="Arial" w:cs="Arial"/>
              </w:rPr>
            </w:pPr>
            <w:r>
              <w:rPr>
                <w:rFonts w:ascii="Arial" w:hAnsi="Arial" w:cs="Arial"/>
              </w:rPr>
              <w:t>5.1.3.117</w:t>
            </w:r>
          </w:p>
        </w:tc>
        <w:tc>
          <w:tcPr>
            <w:tcW w:w="6370" w:type="dxa"/>
            <w:tcBorders>
              <w:top w:val="nil"/>
              <w:left w:val="nil"/>
              <w:bottom w:val="nil"/>
              <w:right w:val="nil"/>
            </w:tcBorders>
            <w:tcMar>
              <w:left w:w="0" w:type="dxa"/>
              <w:right w:w="0" w:type="dxa"/>
            </w:tcMar>
          </w:tcPr>
          <w:p w:rsidR="00FC285A" w:rsidRPr="00353A44" w:rsidRDefault="00FC285A" w:rsidP="008F3C8B">
            <w:pPr>
              <w:tabs>
                <w:tab w:val="left" w:pos="945"/>
              </w:tabs>
              <w:spacing w:line="240" w:lineRule="auto"/>
              <w:jc w:val="both"/>
              <w:rPr>
                <w:rFonts w:ascii="Arial" w:hAnsi="Arial" w:cs="Arial"/>
              </w:rPr>
            </w:pPr>
            <w:r w:rsidRPr="00FC285A">
              <w:rPr>
                <w:rFonts w:ascii="Arial" w:hAnsi="Arial" w:cs="Arial"/>
              </w:rPr>
              <w:t>осмотр размещения, физической и электромагнитной защиты и освещения каждой радиоустановки (правило IV/6 СОЛАС 74/88);</w:t>
            </w:r>
          </w:p>
        </w:tc>
      </w:tr>
      <w:tr w:rsidR="00DE1215" w:rsidRPr="008215C6" w:rsidTr="00385672">
        <w:tc>
          <w:tcPr>
            <w:tcW w:w="1222" w:type="dxa"/>
            <w:tcBorders>
              <w:top w:val="nil"/>
              <w:left w:val="nil"/>
              <w:bottom w:val="nil"/>
              <w:right w:val="nil"/>
            </w:tcBorders>
            <w:tcMar>
              <w:left w:w="0" w:type="dxa"/>
              <w:right w:w="0" w:type="dxa"/>
            </w:tcMar>
          </w:tcPr>
          <w:p w:rsidR="00DE1215" w:rsidRPr="003113F3" w:rsidRDefault="00DE1215"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DE1215" w:rsidRPr="00943D32" w:rsidRDefault="00F22B6A" w:rsidP="00F22B6A">
            <w:pPr>
              <w:tabs>
                <w:tab w:val="left" w:pos="567"/>
              </w:tabs>
              <w:suppressAutoHyphens/>
              <w:spacing w:line="240" w:lineRule="auto"/>
              <w:rPr>
                <w:rFonts w:ascii="Arial" w:hAnsi="Arial" w:cs="Arial"/>
              </w:rPr>
            </w:pPr>
            <w:r>
              <w:rPr>
                <w:rFonts w:ascii="Arial" w:hAnsi="Arial" w:cs="Arial"/>
              </w:rPr>
              <w:t>5.1.3</w:t>
            </w:r>
            <w:r w:rsidR="00DE1215" w:rsidRPr="00943D32">
              <w:rPr>
                <w:rFonts w:ascii="Arial" w:hAnsi="Arial" w:cs="Arial"/>
              </w:rPr>
              <w:t>.11</w:t>
            </w:r>
            <w:r>
              <w:rPr>
                <w:rFonts w:ascii="Arial" w:hAnsi="Arial" w:cs="Arial"/>
              </w:rPr>
              <w:t>8</w:t>
            </w:r>
          </w:p>
        </w:tc>
        <w:tc>
          <w:tcPr>
            <w:tcW w:w="6370" w:type="dxa"/>
            <w:tcBorders>
              <w:top w:val="nil"/>
              <w:left w:val="nil"/>
              <w:bottom w:val="nil"/>
              <w:right w:val="nil"/>
            </w:tcBorders>
            <w:tcMar>
              <w:left w:w="0" w:type="dxa"/>
              <w:right w:w="0" w:type="dxa"/>
            </w:tcMar>
          </w:tcPr>
          <w:p w:rsidR="00DE1215" w:rsidRPr="00353A44" w:rsidRDefault="00DE1215" w:rsidP="008F3C8B">
            <w:pPr>
              <w:tabs>
                <w:tab w:val="left" w:pos="945"/>
              </w:tabs>
              <w:spacing w:line="240" w:lineRule="auto"/>
              <w:jc w:val="both"/>
              <w:rPr>
                <w:rFonts w:ascii="Arial" w:hAnsi="Arial" w:cs="Arial"/>
              </w:rPr>
            </w:pPr>
            <w:r w:rsidRPr="00DE1215">
              <w:rPr>
                <w:rFonts w:ascii="Arial" w:hAnsi="Arial" w:cs="Arial"/>
              </w:rPr>
              <w:t xml:space="preserve">подтверждение наличия оборудования для радиоустановки, учитывая должным образом </w:t>
            </w:r>
            <w:r>
              <w:rPr>
                <w:rFonts w:ascii="Arial" w:hAnsi="Arial" w:cs="Arial"/>
              </w:rPr>
              <w:t>за</w:t>
            </w:r>
            <w:r w:rsidRPr="00DE1215">
              <w:rPr>
                <w:rFonts w:ascii="Arial" w:hAnsi="Arial" w:cs="Arial"/>
              </w:rPr>
              <w:t>явленные морские районы, в которых судно будет осуществлять перевозки, и заявленные средства обеспечения работоспособности по выполнению функциональных требований (правила III/6, IV/7–11, 14 и 15 СОЛАС 74/88);</w:t>
            </w:r>
          </w:p>
        </w:tc>
      </w:tr>
      <w:tr w:rsidR="00DE1215" w:rsidRPr="008215C6" w:rsidTr="00385672">
        <w:tc>
          <w:tcPr>
            <w:tcW w:w="1222" w:type="dxa"/>
            <w:tcBorders>
              <w:top w:val="nil"/>
              <w:left w:val="nil"/>
              <w:bottom w:val="nil"/>
              <w:right w:val="nil"/>
            </w:tcBorders>
            <w:tcMar>
              <w:left w:w="0" w:type="dxa"/>
              <w:right w:w="0" w:type="dxa"/>
            </w:tcMar>
          </w:tcPr>
          <w:p w:rsidR="00DE1215" w:rsidRPr="003113F3" w:rsidRDefault="00DE1215"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DE1215" w:rsidRPr="00943D32" w:rsidRDefault="00F22B6A" w:rsidP="008F3C8B">
            <w:pPr>
              <w:tabs>
                <w:tab w:val="left" w:pos="567"/>
              </w:tabs>
              <w:suppressAutoHyphens/>
              <w:spacing w:line="240" w:lineRule="auto"/>
              <w:rPr>
                <w:rFonts w:ascii="Arial" w:hAnsi="Arial" w:cs="Arial"/>
              </w:rPr>
            </w:pPr>
            <w:r>
              <w:rPr>
                <w:rFonts w:ascii="Arial" w:hAnsi="Arial" w:cs="Arial"/>
              </w:rPr>
              <w:t>5.1.3.119</w:t>
            </w:r>
          </w:p>
        </w:tc>
        <w:tc>
          <w:tcPr>
            <w:tcW w:w="6370" w:type="dxa"/>
            <w:tcBorders>
              <w:top w:val="nil"/>
              <w:left w:val="nil"/>
              <w:bottom w:val="nil"/>
              <w:right w:val="nil"/>
            </w:tcBorders>
            <w:tcMar>
              <w:left w:w="0" w:type="dxa"/>
              <w:right w:w="0" w:type="dxa"/>
            </w:tcMar>
          </w:tcPr>
          <w:p w:rsidR="00DE1215" w:rsidRPr="00353A44" w:rsidRDefault="00DE1215" w:rsidP="008F3C8B">
            <w:pPr>
              <w:tabs>
                <w:tab w:val="left" w:pos="945"/>
              </w:tabs>
              <w:spacing w:line="240" w:lineRule="auto"/>
              <w:jc w:val="both"/>
              <w:rPr>
                <w:rFonts w:ascii="Arial" w:hAnsi="Arial" w:cs="Arial"/>
              </w:rPr>
            </w:pPr>
            <w:r w:rsidRPr="00DE1215">
              <w:rPr>
                <w:rFonts w:ascii="Arial" w:hAnsi="Arial" w:cs="Arial"/>
              </w:rPr>
              <w:t>подтверждение способности осуществлять передачу оповещений о бедствии в направлении «судно-берег» по меньшей мере двумя отдельными независимыми средствами, каждое из которых использует различные виды радиосвязи, с места, откуда обычно управляется судно (правила IV/4, 7–11 СОЛАС 74/88/06);</w:t>
            </w:r>
          </w:p>
        </w:tc>
      </w:tr>
      <w:tr w:rsidR="00DE1215" w:rsidRPr="008215C6" w:rsidTr="00385672">
        <w:tc>
          <w:tcPr>
            <w:tcW w:w="1222" w:type="dxa"/>
            <w:tcBorders>
              <w:top w:val="nil"/>
              <w:left w:val="nil"/>
              <w:bottom w:val="nil"/>
              <w:right w:val="nil"/>
            </w:tcBorders>
            <w:tcMar>
              <w:left w:w="0" w:type="dxa"/>
              <w:right w:w="0" w:type="dxa"/>
            </w:tcMar>
          </w:tcPr>
          <w:p w:rsidR="00DE1215" w:rsidRPr="003113F3" w:rsidRDefault="00DE1215"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DE1215" w:rsidRPr="00943D32" w:rsidRDefault="00F22B6A" w:rsidP="00F22B6A">
            <w:pPr>
              <w:tabs>
                <w:tab w:val="left" w:pos="567"/>
              </w:tabs>
              <w:suppressAutoHyphens/>
              <w:spacing w:line="240" w:lineRule="auto"/>
              <w:rPr>
                <w:rFonts w:ascii="Arial" w:hAnsi="Arial" w:cs="Arial"/>
              </w:rPr>
            </w:pPr>
            <w:r>
              <w:rPr>
                <w:rFonts w:ascii="Arial" w:hAnsi="Arial" w:cs="Arial"/>
              </w:rPr>
              <w:t>5.1.3</w:t>
            </w:r>
            <w:r w:rsidR="00DE1215" w:rsidRPr="00943D32">
              <w:rPr>
                <w:rFonts w:ascii="Arial" w:hAnsi="Arial" w:cs="Arial"/>
              </w:rPr>
              <w:t>.1</w:t>
            </w:r>
            <w:r>
              <w:rPr>
                <w:rFonts w:ascii="Arial" w:hAnsi="Arial" w:cs="Arial"/>
              </w:rPr>
              <w:t>20</w:t>
            </w:r>
          </w:p>
        </w:tc>
        <w:tc>
          <w:tcPr>
            <w:tcW w:w="6370" w:type="dxa"/>
            <w:tcBorders>
              <w:top w:val="nil"/>
              <w:left w:val="nil"/>
              <w:bottom w:val="nil"/>
              <w:right w:val="nil"/>
            </w:tcBorders>
            <w:tcMar>
              <w:left w:w="0" w:type="dxa"/>
              <w:right w:w="0" w:type="dxa"/>
            </w:tcMar>
          </w:tcPr>
          <w:p w:rsidR="00DE1215" w:rsidRPr="00353A44" w:rsidRDefault="00DE1215" w:rsidP="008F3C8B">
            <w:pPr>
              <w:tabs>
                <w:tab w:val="left" w:pos="945"/>
              </w:tabs>
              <w:spacing w:line="240" w:lineRule="auto"/>
              <w:jc w:val="both"/>
              <w:rPr>
                <w:rFonts w:ascii="Arial" w:hAnsi="Arial" w:cs="Arial"/>
              </w:rPr>
            </w:pPr>
            <w:r w:rsidRPr="00DE1215">
              <w:rPr>
                <w:rFonts w:ascii="Arial" w:hAnsi="Arial" w:cs="Arial"/>
              </w:rPr>
              <w:t>осмотр всех антенн, включая:</w:t>
            </w:r>
          </w:p>
        </w:tc>
      </w:tr>
      <w:tr w:rsidR="00DE1215" w:rsidRPr="008215C6" w:rsidTr="00385672">
        <w:tc>
          <w:tcPr>
            <w:tcW w:w="1222" w:type="dxa"/>
            <w:tcBorders>
              <w:top w:val="nil"/>
              <w:left w:val="nil"/>
              <w:bottom w:val="nil"/>
              <w:right w:val="nil"/>
            </w:tcBorders>
            <w:tcMar>
              <w:left w:w="0" w:type="dxa"/>
              <w:right w:w="0" w:type="dxa"/>
            </w:tcMar>
          </w:tcPr>
          <w:p w:rsidR="00DE1215" w:rsidRPr="003113F3" w:rsidRDefault="00DE1215"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DE1215" w:rsidRPr="00943D32" w:rsidRDefault="00F22B6A" w:rsidP="008F3C8B">
            <w:pPr>
              <w:tabs>
                <w:tab w:val="left" w:pos="567"/>
              </w:tabs>
              <w:suppressAutoHyphens/>
              <w:spacing w:line="240" w:lineRule="auto"/>
              <w:rPr>
                <w:rFonts w:ascii="Arial" w:hAnsi="Arial" w:cs="Arial"/>
              </w:rPr>
            </w:pPr>
            <w:r>
              <w:rPr>
                <w:rFonts w:ascii="Arial" w:hAnsi="Arial" w:cs="Arial"/>
              </w:rPr>
              <w:t>5.1.3.120</w:t>
            </w:r>
            <w:r w:rsidR="00DE1215" w:rsidRPr="00943D32">
              <w:rPr>
                <w:rFonts w:ascii="Arial" w:hAnsi="Arial" w:cs="Arial"/>
              </w:rPr>
              <w:t>.1</w:t>
            </w:r>
          </w:p>
        </w:tc>
        <w:tc>
          <w:tcPr>
            <w:tcW w:w="6370" w:type="dxa"/>
            <w:tcBorders>
              <w:top w:val="nil"/>
              <w:left w:val="nil"/>
              <w:bottom w:val="nil"/>
              <w:right w:val="nil"/>
            </w:tcBorders>
            <w:tcMar>
              <w:left w:w="0" w:type="dxa"/>
              <w:right w:w="0" w:type="dxa"/>
            </w:tcMar>
          </w:tcPr>
          <w:p w:rsidR="00DE1215" w:rsidRPr="00353A44" w:rsidRDefault="00DE1215" w:rsidP="008F3C8B">
            <w:pPr>
              <w:tabs>
                <w:tab w:val="left" w:pos="945"/>
              </w:tabs>
              <w:spacing w:line="240" w:lineRule="auto"/>
              <w:jc w:val="both"/>
              <w:rPr>
                <w:rFonts w:ascii="Arial" w:hAnsi="Arial" w:cs="Arial"/>
              </w:rPr>
            </w:pPr>
            <w:r w:rsidRPr="00DE1215">
              <w:rPr>
                <w:rFonts w:ascii="Arial" w:hAnsi="Arial" w:cs="Arial"/>
              </w:rPr>
              <w:t>визуальную проверку всех антенн, в том числе антенн Инмарсат, и фидер</w:t>
            </w:r>
            <w:r>
              <w:rPr>
                <w:rFonts w:ascii="Arial" w:hAnsi="Arial" w:cs="Arial"/>
              </w:rPr>
              <w:t>ов</w:t>
            </w:r>
            <w:r w:rsidRPr="00DE1215">
              <w:rPr>
                <w:rFonts w:ascii="Arial" w:hAnsi="Arial" w:cs="Arial"/>
              </w:rPr>
              <w:t xml:space="preserve"> на предмет </w:t>
            </w:r>
            <w:r>
              <w:rPr>
                <w:rFonts w:ascii="Arial" w:hAnsi="Arial" w:cs="Arial"/>
              </w:rPr>
              <w:t>надлежащего размещения</w:t>
            </w:r>
            <w:r w:rsidRPr="00DE1215">
              <w:rPr>
                <w:rFonts w:ascii="Arial" w:hAnsi="Arial" w:cs="Arial"/>
              </w:rPr>
              <w:t xml:space="preserve"> и отсутствия </w:t>
            </w:r>
            <w:r>
              <w:rPr>
                <w:rFonts w:ascii="Arial" w:hAnsi="Arial" w:cs="Arial"/>
              </w:rPr>
              <w:t>дефектов</w:t>
            </w:r>
            <w:r w:rsidRPr="00DE1215">
              <w:rPr>
                <w:rFonts w:ascii="Arial" w:hAnsi="Arial" w:cs="Arial"/>
              </w:rPr>
              <w:t xml:space="preserve"> (правило IV/14 СОЛАС 74/88);</w:t>
            </w:r>
          </w:p>
        </w:tc>
      </w:tr>
      <w:tr w:rsidR="00DE1215" w:rsidRPr="008215C6" w:rsidTr="00385672">
        <w:tc>
          <w:tcPr>
            <w:tcW w:w="1222" w:type="dxa"/>
            <w:tcBorders>
              <w:top w:val="nil"/>
              <w:left w:val="nil"/>
              <w:bottom w:val="nil"/>
              <w:right w:val="nil"/>
            </w:tcBorders>
            <w:tcMar>
              <w:left w:w="0" w:type="dxa"/>
              <w:right w:w="0" w:type="dxa"/>
            </w:tcMar>
          </w:tcPr>
          <w:p w:rsidR="00DE1215" w:rsidRPr="003113F3" w:rsidRDefault="00DE1215"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DE1215" w:rsidRPr="00943D32" w:rsidRDefault="000E7F53" w:rsidP="000E7F53">
            <w:pPr>
              <w:tabs>
                <w:tab w:val="left" w:pos="567"/>
              </w:tabs>
              <w:suppressAutoHyphens/>
              <w:spacing w:line="240" w:lineRule="auto"/>
              <w:rPr>
                <w:rFonts w:ascii="Arial" w:hAnsi="Arial" w:cs="Arial"/>
              </w:rPr>
            </w:pPr>
            <w:r>
              <w:rPr>
                <w:rFonts w:ascii="Arial" w:hAnsi="Arial" w:cs="Arial"/>
              </w:rPr>
              <w:t>5.1.3.120</w:t>
            </w:r>
            <w:r w:rsidR="00DE1215" w:rsidRPr="00943D32">
              <w:rPr>
                <w:rFonts w:ascii="Arial" w:hAnsi="Arial" w:cs="Arial"/>
              </w:rPr>
              <w:t>.2</w:t>
            </w:r>
          </w:p>
        </w:tc>
        <w:tc>
          <w:tcPr>
            <w:tcW w:w="6370" w:type="dxa"/>
            <w:tcBorders>
              <w:top w:val="nil"/>
              <w:left w:val="nil"/>
              <w:bottom w:val="nil"/>
              <w:right w:val="nil"/>
            </w:tcBorders>
            <w:tcMar>
              <w:left w:w="0" w:type="dxa"/>
              <w:right w:w="0" w:type="dxa"/>
            </w:tcMar>
          </w:tcPr>
          <w:p w:rsidR="00DE1215" w:rsidRPr="00353A44" w:rsidRDefault="00DE1215" w:rsidP="008F3C8B">
            <w:pPr>
              <w:tabs>
                <w:tab w:val="left" w:pos="945"/>
              </w:tabs>
              <w:spacing w:line="240" w:lineRule="auto"/>
              <w:jc w:val="both"/>
              <w:rPr>
                <w:rFonts w:ascii="Arial" w:hAnsi="Arial" w:cs="Arial"/>
              </w:rPr>
            </w:pPr>
            <w:r w:rsidRPr="00DE1215">
              <w:rPr>
                <w:rFonts w:ascii="Arial" w:hAnsi="Arial" w:cs="Arial"/>
              </w:rPr>
              <w:t>проверку изоляции и безопасности всех антенн;</w:t>
            </w:r>
          </w:p>
        </w:tc>
      </w:tr>
      <w:tr w:rsidR="00DE1215" w:rsidRPr="008215C6" w:rsidTr="00385672">
        <w:tc>
          <w:tcPr>
            <w:tcW w:w="1222" w:type="dxa"/>
            <w:tcBorders>
              <w:top w:val="nil"/>
              <w:left w:val="nil"/>
              <w:bottom w:val="nil"/>
              <w:right w:val="nil"/>
            </w:tcBorders>
            <w:tcMar>
              <w:left w:w="0" w:type="dxa"/>
              <w:right w:w="0" w:type="dxa"/>
            </w:tcMar>
          </w:tcPr>
          <w:p w:rsidR="00DE1215" w:rsidRPr="003113F3" w:rsidRDefault="00DE1215"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DE1215" w:rsidRPr="00943D32" w:rsidRDefault="000E7F53" w:rsidP="008F3C8B">
            <w:pPr>
              <w:tabs>
                <w:tab w:val="left" w:pos="567"/>
              </w:tabs>
              <w:suppressAutoHyphens/>
              <w:spacing w:line="240" w:lineRule="auto"/>
              <w:rPr>
                <w:rFonts w:ascii="Arial" w:hAnsi="Arial" w:cs="Arial"/>
              </w:rPr>
            </w:pPr>
            <w:r>
              <w:rPr>
                <w:rFonts w:ascii="Arial" w:hAnsi="Arial" w:cs="Arial"/>
              </w:rPr>
              <w:t>5.1.3.121</w:t>
            </w:r>
          </w:p>
        </w:tc>
        <w:tc>
          <w:tcPr>
            <w:tcW w:w="6370" w:type="dxa"/>
            <w:tcBorders>
              <w:top w:val="nil"/>
              <w:left w:val="nil"/>
              <w:bottom w:val="nil"/>
              <w:right w:val="nil"/>
            </w:tcBorders>
            <w:tcMar>
              <w:left w:w="0" w:type="dxa"/>
              <w:right w:w="0" w:type="dxa"/>
            </w:tcMar>
          </w:tcPr>
          <w:p w:rsidR="00DE1215" w:rsidRPr="00DE1215" w:rsidRDefault="00DE1215" w:rsidP="008F3C8B">
            <w:pPr>
              <w:tabs>
                <w:tab w:val="left" w:pos="945"/>
              </w:tabs>
              <w:spacing w:line="240" w:lineRule="auto"/>
              <w:jc w:val="both"/>
              <w:rPr>
                <w:rFonts w:ascii="Arial" w:hAnsi="Arial" w:cs="Arial"/>
              </w:rPr>
            </w:pPr>
            <w:r w:rsidRPr="00DE1215">
              <w:rPr>
                <w:rFonts w:ascii="Arial" w:hAnsi="Arial" w:cs="Arial"/>
              </w:rPr>
              <w:t>осмотр резервного источника энергии, включая:</w:t>
            </w:r>
          </w:p>
        </w:tc>
      </w:tr>
      <w:tr w:rsidR="00DE1215" w:rsidRPr="008215C6" w:rsidTr="00385672">
        <w:tc>
          <w:tcPr>
            <w:tcW w:w="1222" w:type="dxa"/>
            <w:tcBorders>
              <w:top w:val="nil"/>
              <w:left w:val="nil"/>
              <w:bottom w:val="nil"/>
              <w:right w:val="nil"/>
            </w:tcBorders>
            <w:tcMar>
              <w:left w:w="0" w:type="dxa"/>
              <w:right w:w="0" w:type="dxa"/>
            </w:tcMar>
          </w:tcPr>
          <w:p w:rsidR="00DE1215" w:rsidRPr="003113F3" w:rsidRDefault="00DE1215"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DE1215" w:rsidRPr="00943D32" w:rsidRDefault="000E7F53" w:rsidP="000E7F53">
            <w:pPr>
              <w:tabs>
                <w:tab w:val="left" w:pos="567"/>
              </w:tabs>
              <w:suppressAutoHyphens/>
              <w:spacing w:line="240" w:lineRule="auto"/>
              <w:rPr>
                <w:rFonts w:ascii="Arial" w:hAnsi="Arial" w:cs="Arial"/>
              </w:rPr>
            </w:pPr>
            <w:r>
              <w:rPr>
                <w:rFonts w:ascii="Arial" w:hAnsi="Arial" w:cs="Arial"/>
              </w:rPr>
              <w:t>5.1.3</w:t>
            </w:r>
            <w:r w:rsidR="00DE1215" w:rsidRPr="00943D32">
              <w:rPr>
                <w:rFonts w:ascii="Arial" w:hAnsi="Arial" w:cs="Arial"/>
              </w:rPr>
              <w:t>.1</w:t>
            </w:r>
            <w:r>
              <w:rPr>
                <w:rFonts w:ascii="Arial" w:hAnsi="Arial" w:cs="Arial"/>
              </w:rPr>
              <w:t>2</w:t>
            </w:r>
            <w:r w:rsidR="00DE1215" w:rsidRPr="00943D32">
              <w:rPr>
                <w:rFonts w:ascii="Arial" w:hAnsi="Arial" w:cs="Arial"/>
              </w:rPr>
              <w:t>1.1</w:t>
            </w:r>
          </w:p>
        </w:tc>
        <w:tc>
          <w:tcPr>
            <w:tcW w:w="6370" w:type="dxa"/>
            <w:tcBorders>
              <w:top w:val="nil"/>
              <w:left w:val="nil"/>
              <w:bottom w:val="nil"/>
              <w:right w:val="nil"/>
            </w:tcBorders>
            <w:tcMar>
              <w:left w:w="0" w:type="dxa"/>
              <w:right w:w="0" w:type="dxa"/>
            </w:tcMar>
          </w:tcPr>
          <w:p w:rsidR="00DE1215" w:rsidRPr="00DE1215" w:rsidRDefault="00DE1215" w:rsidP="008F3C8B">
            <w:pPr>
              <w:tabs>
                <w:tab w:val="left" w:pos="945"/>
              </w:tabs>
              <w:spacing w:line="240" w:lineRule="auto"/>
              <w:jc w:val="both"/>
              <w:rPr>
                <w:rFonts w:ascii="Arial" w:hAnsi="Arial" w:cs="Arial"/>
              </w:rPr>
            </w:pPr>
            <w:r w:rsidRPr="00DE1215">
              <w:rPr>
                <w:rFonts w:ascii="Arial" w:hAnsi="Arial" w:cs="Arial"/>
              </w:rPr>
              <w:t>проверку, устанавливающую, что его емкость является достаточной для работы основного или дублирующего оборудования в течение одного или шести часов, в зависимости от случая (правило IV/13 СОЛАС 74/88);</w:t>
            </w:r>
          </w:p>
        </w:tc>
      </w:tr>
      <w:tr w:rsidR="00DE1215" w:rsidRPr="008215C6" w:rsidTr="00385672">
        <w:tc>
          <w:tcPr>
            <w:tcW w:w="1222" w:type="dxa"/>
            <w:tcBorders>
              <w:top w:val="nil"/>
              <w:left w:val="nil"/>
              <w:bottom w:val="nil"/>
              <w:right w:val="nil"/>
            </w:tcBorders>
            <w:tcMar>
              <w:left w:w="0" w:type="dxa"/>
              <w:right w:w="0" w:type="dxa"/>
            </w:tcMar>
          </w:tcPr>
          <w:p w:rsidR="00DE1215" w:rsidRPr="003113F3" w:rsidRDefault="00DE1215"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DE1215" w:rsidRPr="00943D32" w:rsidRDefault="000E7F53" w:rsidP="008F3C8B">
            <w:pPr>
              <w:tabs>
                <w:tab w:val="left" w:pos="567"/>
              </w:tabs>
              <w:suppressAutoHyphens/>
              <w:spacing w:line="240" w:lineRule="auto"/>
              <w:rPr>
                <w:rFonts w:ascii="Arial" w:hAnsi="Arial" w:cs="Arial"/>
              </w:rPr>
            </w:pPr>
            <w:r>
              <w:rPr>
                <w:rFonts w:ascii="Arial" w:hAnsi="Arial" w:cs="Arial"/>
              </w:rPr>
              <w:t>5.1.3.121</w:t>
            </w:r>
            <w:r w:rsidR="00DE1215" w:rsidRPr="00943D32">
              <w:rPr>
                <w:rFonts w:ascii="Arial" w:hAnsi="Arial" w:cs="Arial"/>
              </w:rPr>
              <w:t>.2</w:t>
            </w:r>
          </w:p>
        </w:tc>
        <w:tc>
          <w:tcPr>
            <w:tcW w:w="6370" w:type="dxa"/>
            <w:tcBorders>
              <w:top w:val="nil"/>
              <w:left w:val="nil"/>
              <w:bottom w:val="nil"/>
              <w:right w:val="nil"/>
            </w:tcBorders>
            <w:tcMar>
              <w:left w:w="0" w:type="dxa"/>
              <w:right w:w="0" w:type="dxa"/>
            </w:tcMar>
          </w:tcPr>
          <w:p w:rsidR="00DE1215" w:rsidRPr="00DE1215" w:rsidRDefault="00DE1215" w:rsidP="008F3C8B">
            <w:pPr>
              <w:tabs>
                <w:tab w:val="left" w:pos="945"/>
              </w:tabs>
              <w:spacing w:line="240" w:lineRule="auto"/>
              <w:jc w:val="both"/>
              <w:rPr>
                <w:rFonts w:ascii="Arial" w:hAnsi="Arial" w:cs="Arial"/>
              </w:rPr>
            </w:pPr>
            <w:r w:rsidRPr="00DE1215">
              <w:rPr>
                <w:rFonts w:ascii="Arial" w:hAnsi="Arial" w:cs="Arial"/>
              </w:rPr>
              <w:t>и</w:t>
            </w:r>
            <w:r>
              <w:rPr>
                <w:rFonts w:ascii="Arial" w:hAnsi="Arial" w:cs="Arial"/>
              </w:rPr>
              <w:t>,</w:t>
            </w:r>
            <w:r w:rsidRPr="00DE1215">
              <w:rPr>
                <w:rFonts w:ascii="Arial" w:hAnsi="Arial" w:cs="Arial"/>
              </w:rPr>
              <w:t xml:space="preserve"> если резервным источником энергии является батарея:</w:t>
            </w:r>
          </w:p>
        </w:tc>
      </w:tr>
      <w:tr w:rsidR="00DE1215" w:rsidRPr="008215C6" w:rsidTr="00385672">
        <w:tc>
          <w:tcPr>
            <w:tcW w:w="1222" w:type="dxa"/>
            <w:tcBorders>
              <w:top w:val="nil"/>
              <w:left w:val="nil"/>
              <w:bottom w:val="nil"/>
              <w:right w:val="nil"/>
            </w:tcBorders>
            <w:tcMar>
              <w:left w:w="0" w:type="dxa"/>
              <w:right w:w="0" w:type="dxa"/>
            </w:tcMar>
          </w:tcPr>
          <w:p w:rsidR="00DE1215" w:rsidRPr="003113F3" w:rsidRDefault="00DE1215"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DE1215" w:rsidRPr="00943D32" w:rsidRDefault="000E7F53" w:rsidP="000E7F53">
            <w:pPr>
              <w:tabs>
                <w:tab w:val="left" w:pos="567"/>
              </w:tabs>
              <w:suppressAutoHyphens/>
              <w:spacing w:line="240" w:lineRule="auto"/>
              <w:rPr>
                <w:rFonts w:ascii="Arial" w:hAnsi="Arial" w:cs="Arial"/>
              </w:rPr>
            </w:pPr>
            <w:r>
              <w:rPr>
                <w:rFonts w:ascii="Arial" w:hAnsi="Arial" w:cs="Arial"/>
              </w:rPr>
              <w:t>5.1.3</w:t>
            </w:r>
            <w:r w:rsidR="00DE1215" w:rsidRPr="00943D32">
              <w:rPr>
                <w:rFonts w:ascii="Arial" w:hAnsi="Arial" w:cs="Arial"/>
              </w:rPr>
              <w:t>.1</w:t>
            </w:r>
            <w:r>
              <w:rPr>
                <w:rFonts w:ascii="Arial" w:hAnsi="Arial" w:cs="Arial"/>
              </w:rPr>
              <w:t>2</w:t>
            </w:r>
            <w:r w:rsidR="00DE1215" w:rsidRPr="00943D32">
              <w:rPr>
                <w:rFonts w:ascii="Arial" w:hAnsi="Arial" w:cs="Arial"/>
              </w:rPr>
              <w:t>1.2.1</w:t>
            </w:r>
          </w:p>
        </w:tc>
        <w:tc>
          <w:tcPr>
            <w:tcW w:w="6370" w:type="dxa"/>
            <w:tcBorders>
              <w:top w:val="nil"/>
              <w:left w:val="nil"/>
              <w:bottom w:val="nil"/>
              <w:right w:val="nil"/>
            </w:tcBorders>
            <w:tcMar>
              <w:left w:w="0" w:type="dxa"/>
              <w:right w:w="0" w:type="dxa"/>
            </w:tcMar>
          </w:tcPr>
          <w:p w:rsidR="00DE1215" w:rsidRPr="00DE1215" w:rsidRDefault="00A80095" w:rsidP="008F3C8B">
            <w:pPr>
              <w:tabs>
                <w:tab w:val="left" w:pos="945"/>
              </w:tabs>
              <w:spacing w:line="240" w:lineRule="auto"/>
              <w:jc w:val="both"/>
              <w:rPr>
                <w:rFonts w:ascii="Arial" w:hAnsi="Arial" w:cs="Arial"/>
              </w:rPr>
            </w:pPr>
            <w:r w:rsidRPr="00A80095">
              <w:rPr>
                <w:rFonts w:ascii="Arial" w:hAnsi="Arial" w:cs="Arial"/>
              </w:rPr>
              <w:t>проверку ее размещения и установки (правило IV/13 СОЛАС 74/88);</w:t>
            </w:r>
          </w:p>
        </w:tc>
      </w:tr>
      <w:tr w:rsidR="002B69A1" w:rsidRPr="008215C6" w:rsidTr="00385672">
        <w:tc>
          <w:tcPr>
            <w:tcW w:w="1222" w:type="dxa"/>
            <w:tcBorders>
              <w:top w:val="nil"/>
              <w:left w:val="nil"/>
              <w:bottom w:val="nil"/>
              <w:right w:val="nil"/>
            </w:tcBorders>
            <w:tcMar>
              <w:left w:w="0" w:type="dxa"/>
              <w:right w:w="0" w:type="dxa"/>
            </w:tcMar>
          </w:tcPr>
          <w:p w:rsidR="002B69A1" w:rsidRPr="003113F3" w:rsidRDefault="002B69A1"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2B69A1" w:rsidRPr="00943D32" w:rsidRDefault="000E7F53" w:rsidP="008F3C8B">
            <w:pPr>
              <w:tabs>
                <w:tab w:val="left" w:pos="567"/>
              </w:tabs>
              <w:suppressAutoHyphens/>
              <w:spacing w:line="240" w:lineRule="auto"/>
              <w:rPr>
                <w:rFonts w:ascii="Arial" w:hAnsi="Arial" w:cs="Arial"/>
              </w:rPr>
            </w:pPr>
            <w:r>
              <w:rPr>
                <w:rFonts w:ascii="Arial" w:hAnsi="Arial" w:cs="Arial"/>
              </w:rPr>
              <w:t>5.1.3.121</w:t>
            </w:r>
            <w:r w:rsidR="002B69A1" w:rsidRPr="00943D32">
              <w:rPr>
                <w:rFonts w:ascii="Arial" w:hAnsi="Arial" w:cs="Arial"/>
              </w:rPr>
              <w:t>.2.2</w:t>
            </w:r>
          </w:p>
        </w:tc>
        <w:tc>
          <w:tcPr>
            <w:tcW w:w="6370" w:type="dxa"/>
            <w:tcBorders>
              <w:top w:val="nil"/>
              <w:left w:val="nil"/>
              <w:bottom w:val="nil"/>
              <w:right w:val="nil"/>
            </w:tcBorders>
            <w:tcMar>
              <w:left w:w="0" w:type="dxa"/>
              <w:right w:w="0" w:type="dxa"/>
            </w:tcMar>
          </w:tcPr>
          <w:p w:rsidR="002B69A1" w:rsidRPr="001B6C72" w:rsidRDefault="002B69A1" w:rsidP="008F3C8B">
            <w:pPr>
              <w:tabs>
                <w:tab w:val="left" w:pos="945"/>
              </w:tabs>
              <w:spacing w:line="240" w:lineRule="auto"/>
              <w:jc w:val="both"/>
              <w:rPr>
                <w:rFonts w:ascii="Arial" w:hAnsi="Arial" w:cs="Arial"/>
              </w:rPr>
            </w:pPr>
            <w:r w:rsidRPr="001B6C72">
              <w:rPr>
                <w:rFonts w:ascii="Arial" w:hAnsi="Arial" w:cs="Arial"/>
              </w:rPr>
              <w:t>при необходимости, проверку ее состояния путем измерения плотности или измерения напряжения;</w:t>
            </w:r>
          </w:p>
        </w:tc>
      </w:tr>
      <w:tr w:rsidR="002B69A1" w:rsidRPr="008215C6" w:rsidTr="00385672">
        <w:tc>
          <w:tcPr>
            <w:tcW w:w="1222" w:type="dxa"/>
            <w:tcBorders>
              <w:top w:val="nil"/>
              <w:left w:val="nil"/>
              <w:bottom w:val="nil"/>
              <w:right w:val="nil"/>
            </w:tcBorders>
            <w:tcMar>
              <w:left w:w="0" w:type="dxa"/>
              <w:right w:w="0" w:type="dxa"/>
            </w:tcMar>
          </w:tcPr>
          <w:p w:rsidR="002B69A1" w:rsidRPr="003113F3" w:rsidRDefault="002B69A1"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2B69A1" w:rsidRPr="00943D32" w:rsidRDefault="000E7F53" w:rsidP="000E7F53">
            <w:pPr>
              <w:tabs>
                <w:tab w:val="left" w:pos="567"/>
              </w:tabs>
              <w:suppressAutoHyphens/>
              <w:spacing w:line="240" w:lineRule="auto"/>
              <w:rPr>
                <w:rFonts w:ascii="Arial" w:hAnsi="Arial" w:cs="Arial"/>
              </w:rPr>
            </w:pPr>
            <w:r>
              <w:rPr>
                <w:rFonts w:ascii="Arial" w:hAnsi="Arial" w:cs="Arial"/>
              </w:rPr>
              <w:t>5.1.3</w:t>
            </w:r>
            <w:r w:rsidR="002B69A1" w:rsidRPr="00943D32">
              <w:rPr>
                <w:rFonts w:ascii="Arial" w:hAnsi="Arial" w:cs="Arial"/>
              </w:rPr>
              <w:t>.1</w:t>
            </w:r>
            <w:r>
              <w:rPr>
                <w:rFonts w:ascii="Arial" w:hAnsi="Arial" w:cs="Arial"/>
              </w:rPr>
              <w:t>2</w:t>
            </w:r>
            <w:r w:rsidR="002B69A1" w:rsidRPr="00943D32">
              <w:rPr>
                <w:rFonts w:ascii="Arial" w:hAnsi="Arial" w:cs="Arial"/>
              </w:rPr>
              <w:t>1.2.3</w:t>
            </w:r>
          </w:p>
        </w:tc>
        <w:tc>
          <w:tcPr>
            <w:tcW w:w="6370" w:type="dxa"/>
            <w:tcBorders>
              <w:top w:val="nil"/>
              <w:left w:val="nil"/>
              <w:bottom w:val="nil"/>
              <w:right w:val="nil"/>
            </w:tcBorders>
            <w:tcMar>
              <w:left w:w="0" w:type="dxa"/>
              <w:right w:w="0" w:type="dxa"/>
            </w:tcMar>
          </w:tcPr>
          <w:p w:rsidR="002B69A1" w:rsidRPr="00DE1215" w:rsidRDefault="002B69A1" w:rsidP="008F3C8B">
            <w:pPr>
              <w:tabs>
                <w:tab w:val="left" w:pos="945"/>
              </w:tabs>
              <w:spacing w:line="240" w:lineRule="auto"/>
              <w:jc w:val="both"/>
              <w:rPr>
                <w:rFonts w:ascii="Arial" w:hAnsi="Arial" w:cs="Arial"/>
              </w:rPr>
            </w:pPr>
            <w:r w:rsidRPr="002B69A1">
              <w:rPr>
                <w:rFonts w:ascii="Arial" w:hAnsi="Arial" w:cs="Arial"/>
              </w:rPr>
              <w:t xml:space="preserve">замеры напряжения и разрядного тока батареи при </w:t>
            </w:r>
            <w:r w:rsidRPr="001B6C72">
              <w:rPr>
                <w:rFonts w:ascii="Arial" w:hAnsi="Arial" w:cs="Arial"/>
                <w:spacing w:val="-2"/>
              </w:rPr>
              <w:t>отключенном зарядном устройстве и максимальной требуемой нагрузке</w:t>
            </w:r>
            <w:r w:rsidRPr="002B69A1">
              <w:rPr>
                <w:rFonts w:ascii="Arial" w:hAnsi="Arial" w:cs="Arial"/>
              </w:rPr>
              <w:t xml:space="preserve"> радиоустановки, подключ</w:t>
            </w:r>
            <w:r>
              <w:rPr>
                <w:rFonts w:ascii="Arial" w:hAnsi="Arial" w:cs="Arial"/>
              </w:rPr>
              <w:t>енной</w:t>
            </w:r>
            <w:r w:rsidRPr="002B69A1">
              <w:rPr>
                <w:rFonts w:ascii="Arial" w:hAnsi="Arial" w:cs="Arial"/>
              </w:rPr>
              <w:t xml:space="preserve"> к резервному источнику питания;</w:t>
            </w:r>
          </w:p>
        </w:tc>
      </w:tr>
      <w:tr w:rsidR="002B69A1" w:rsidRPr="008215C6" w:rsidTr="00385672">
        <w:tc>
          <w:tcPr>
            <w:tcW w:w="1222" w:type="dxa"/>
            <w:tcBorders>
              <w:top w:val="nil"/>
              <w:left w:val="nil"/>
              <w:bottom w:val="nil"/>
              <w:right w:val="nil"/>
            </w:tcBorders>
            <w:tcMar>
              <w:left w:w="0" w:type="dxa"/>
              <w:right w:w="0" w:type="dxa"/>
            </w:tcMar>
          </w:tcPr>
          <w:p w:rsidR="002B69A1" w:rsidRPr="003113F3" w:rsidRDefault="002B69A1"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2B69A1" w:rsidRPr="00943D32" w:rsidRDefault="000E7F53" w:rsidP="008F3C8B">
            <w:pPr>
              <w:tabs>
                <w:tab w:val="left" w:pos="567"/>
              </w:tabs>
              <w:suppressAutoHyphens/>
              <w:spacing w:line="240" w:lineRule="auto"/>
              <w:rPr>
                <w:rFonts w:ascii="Arial" w:hAnsi="Arial" w:cs="Arial"/>
              </w:rPr>
            </w:pPr>
            <w:r>
              <w:rPr>
                <w:rFonts w:ascii="Arial" w:hAnsi="Arial" w:cs="Arial"/>
              </w:rPr>
              <w:t>5.1.3.121</w:t>
            </w:r>
            <w:r w:rsidR="002B69A1" w:rsidRPr="00943D32">
              <w:rPr>
                <w:rFonts w:ascii="Arial" w:hAnsi="Arial" w:cs="Arial"/>
              </w:rPr>
              <w:t>.2.4</w:t>
            </w:r>
          </w:p>
        </w:tc>
        <w:tc>
          <w:tcPr>
            <w:tcW w:w="6370" w:type="dxa"/>
            <w:tcBorders>
              <w:top w:val="nil"/>
              <w:left w:val="nil"/>
              <w:bottom w:val="nil"/>
              <w:right w:val="nil"/>
            </w:tcBorders>
            <w:tcMar>
              <w:left w:w="0" w:type="dxa"/>
              <w:right w:w="0" w:type="dxa"/>
            </w:tcMar>
          </w:tcPr>
          <w:p w:rsidR="002B69A1" w:rsidRPr="00DE1215" w:rsidRDefault="002B69A1" w:rsidP="001B6C72">
            <w:pPr>
              <w:tabs>
                <w:tab w:val="left" w:pos="945"/>
              </w:tabs>
              <w:spacing w:line="240" w:lineRule="auto"/>
              <w:jc w:val="both"/>
              <w:rPr>
                <w:rFonts w:ascii="Arial" w:hAnsi="Arial" w:cs="Arial"/>
              </w:rPr>
            </w:pPr>
            <w:r w:rsidRPr="001B6C72">
              <w:rPr>
                <w:rFonts w:ascii="Arial" w:hAnsi="Arial" w:cs="Arial"/>
                <w:spacing w:val="-2"/>
              </w:rPr>
              <w:t>проверку, устанавливающую, что зарядное(ые) устройство(ва)</w:t>
            </w:r>
            <w:r w:rsidRPr="002B69A1">
              <w:rPr>
                <w:rFonts w:ascii="Arial" w:hAnsi="Arial" w:cs="Arial"/>
              </w:rPr>
              <w:t xml:space="preserve"> способ</w:t>
            </w:r>
            <w:r>
              <w:rPr>
                <w:rFonts w:ascii="Arial" w:hAnsi="Arial" w:cs="Arial"/>
              </w:rPr>
              <w:t>но</w:t>
            </w:r>
            <w:r w:rsidRPr="002B69A1">
              <w:rPr>
                <w:rFonts w:ascii="Arial" w:hAnsi="Arial" w:cs="Arial"/>
              </w:rPr>
              <w:t>(ны) перезаряжать резервную батарею в течение 10</w:t>
            </w:r>
            <w:r w:rsidR="001B6C72">
              <w:rPr>
                <w:rFonts w:ascii="Arial" w:hAnsi="Arial" w:cs="Arial"/>
              </w:rPr>
              <w:t> </w:t>
            </w:r>
            <w:r w:rsidRPr="002B69A1">
              <w:rPr>
                <w:rFonts w:ascii="Arial" w:hAnsi="Arial" w:cs="Arial"/>
              </w:rPr>
              <w:t>часов (правило IV/13 СОЛАС 74/88);</w:t>
            </w:r>
          </w:p>
        </w:tc>
      </w:tr>
      <w:tr w:rsidR="002B69A1" w:rsidRPr="008215C6" w:rsidTr="00385672">
        <w:tc>
          <w:tcPr>
            <w:tcW w:w="1222" w:type="dxa"/>
            <w:tcBorders>
              <w:top w:val="nil"/>
              <w:left w:val="nil"/>
              <w:bottom w:val="nil"/>
              <w:right w:val="nil"/>
            </w:tcBorders>
            <w:tcMar>
              <w:left w:w="0" w:type="dxa"/>
              <w:right w:w="0" w:type="dxa"/>
            </w:tcMar>
          </w:tcPr>
          <w:p w:rsidR="002B69A1" w:rsidRPr="003113F3" w:rsidRDefault="002B69A1"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2B69A1" w:rsidRPr="00943D32" w:rsidRDefault="000E7F53" w:rsidP="000E7F53">
            <w:pPr>
              <w:tabs>
                <w:tab w:val="left" w:pos="567"/>
              </w:tabs>
              <w:suppressAutoHyphens/>
              <w:spacing w:line="240" w:lineRule="auto"/>
              <w:rPr>
                <w:rFonts w:ascii="Arial" w:hAnsi="Arial" w:cs="Arial"/>
              </w:rPr>
            </w:pPr>
            <w:r>
              <w:rPr>
                <w:rFonts w:ascii="Arial" w:hAnsi="Arial" w:cs="Arial"/>
              </w:rPr>
              <w:t>5.1.3</w:t>
            </w:r>
            <w:r w:rsidR="002B69A1" w:rsidRPr="00943D32">
              <w:rPr>
                <w:rFonts w:ascii="Arial" w:hAnsi="Arial" w:cs="Arial"/>
              </w:rPr>
              <w:t>.12</w:t>
            </w:r>
            <w:r>
              <w:rPr>
                <w:rFonts w:ascii="Arial" w:hAnsi="Arial" w:cs="Arial"/>
              </w:rPr>
              <w:t>2</w:t>
            </w:r>
          </w:p>
        </w:tc>
        <w:tc>
          <w:tcPr>
            <w:tcW w:w="6370" w:type="dxa"/>
            <w:tcBorders>
              <w:top w:val="nil"/>
              <w:left w:val="nil"/>
              <w:bottom w:val="nil"/>
              <w:right w:val="nil"/>
            </w:tcBorders>
            <w:tcMar>
              <w:left w:w="0" w:type="dxa"/>
              <w:right w:w="0" w:type="dxa"/>
            </w:tcMar>
          </w:tcPr>
          <w:p w:rsidR="002B69A1" w:rsidRPr="002B69A1" w:rsidRDefault="002B69A1" w:rsidP="008F3C8B">
            <w:pPr>
              <w:tabs>
                <w:tab w:val="left" w:pos="945"/>
              </w:tabs>
              <w:spacing w:line="240" w:lineRule="auto"/>
              <w:jc w:val="both"/>
              <w:rPr>
                <w:rFonts w:ascii="Arial" w:hAnsi="Arial" w:cs="Arial"/>
              </w:rPr>
            </w:pPr>
            <w:r w:rsidRPr="002B69A1">
              <w:rPr>
                <w:rFonts w:ascii="Arial" w:hAnsi="Arial" w:cs="Arial"/>
              </w:rPr>
              <w:t>проверку ОВЧ прием</w:t>
            </w:r>
            <w:r>
              <w:rPr>
                <w:rFonts w:ascii="Arial" w:hAnsi="Arial" w:cs="Arial"/>
              </w:rPr>
              <w:t>опередатчика</w:t>
            </w:r>
            <w:r w:rsidRPr="002B69A1">
              <w:rPr>
                <w:rFonts w:ascii="Arial" w:hAnsi="Arial" w:cs="Arial"/>
              </w:rPr>
              <w:t>(ов), включая:</w:t>
            </w:r>
          </w:p>
        </w:tc>
      </w:tr>
      <w:tr w:rsidR="002B69A1" w:rsidRPr="008215C6" w:rsidTr="00385672">
        <w:tc>
          <w:tcPr>
            <w:tcW w:w="1222" w:type="dxa"/>
            <w:tcBorders>
              <w:top w:val="nil"/>
              <w:left w:val="nil"/>
              <w:bottom w:val="nil"/>
              <w:right w:val="nil"/>
            </w:tcBorders>
            <w:tcMar>
              <w:left w:w="0" w:type="dxa"/>
              <w:right w:w="0" w:type="dxa"/>
            </w:tcMar>
          </w:tcPr>
          <w:p w:rsidR="002B69A1" w:rsidRPr="003113F3" w:rsidRDefault="002B69A1"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2B69A1" w:rsidRPr="00943D32" w:rsidRDefault="000E7F53" w:rsidP="008F3C8B">
            <w:pPr>
              <w:tabs>
                <w:tab w:val="left" w:pos="567"/>
              </w:tabs>
              <w:suppressAutoHyphens/>
              <w:spacing w:line="240" w:lineRule="auto"/>
              <w:rPr>
                <w:rFonts w:ascii="Arial" w:hAnsi="Arial" w:cs="Arial"/>
              </w:rPr>
            </w:pPr>
            <w:r>
              <w:rPr>
                <w:rFonts w:ascii="Arial" w:hAnsi="Arial" w:cs="Arial"/>
              </w:rPr>
              <w:t>5.1.3.122</w:t>
            </w:r>
            <w:r w:rsidR="002B69A1" w:rsidRPr="00943D32">
              <w:rPr>
                <w:rFonts w:ascii="Arial" w:hAnsi="Arial" w:cs="Arial"/>
              </w:rPr>
              <w:t>.1</w:t>
            </w:r>
          </w:p>
        </w:tc>
        <w:tc>
          <w:tcPr>
            <w:tcW w:w="6370" w:type="dxa"/>
            <w:tcBorders>
              <w:top w:val="nil"/>
              <w:left w:val="nil"/>
              <w:bottom w:val="nil"/>
              <w:right w:val="nil"/>
            </w:tcBorders>
            <w:tcMar>
              <w:left w:w="0" w:type="dxa"/>
              <w:right w:w="0" w:type="dxa"/>
            </w:tcMar>
          </w:tcPr>
          <w:p w:rsidR="002B69A1" w:rsidRPr="00DE1215" w:rsidRDefault="002B69A1" w:rsidP="008F3C8B">
            <w:pPr>
              <w:tabs>
                <w:tab w:val="left" w:pos="945"/>
              </w:tabs>
              <w:spacing w:line="240" w:lineRule="auto"/>
              <w:jc w:val="both"/>
              <w:rPr>
                <w:rFonts w:ascii="Arial" w:hAnsi="Arial" w:cs="Arial"/>
              </w:rPr>
            </w:pPr>
            <w:r w:rsidRPr="002B69A1">
              <w:rPr>
                <w:rFonts w:ascii="Arial" w:hAnsi="Arial" w:cs="Arial"/>
              </w:rPr>
              <w:t>проверку для работы на каналах 6, 13 и 16 (правила IV/7 и 14 СОЛАС 74/88);</w:t>
            </w:r>
          </w:p>
        </w:tc>
      </w:tr>
      <w:tr w:rsidR="002B69A1" w:rsidRPr="008215C6" w:rsidTr="00385672">
        <w:tc>
          <w:tcPr>
            <w:tcW w:w="1222" w:type="dxa"/>
            <w:tcBorders>
              <w:top w:val="nil"/>
              <w:left w:val="nil"/>
              <w:bottom w:val="nil"/>
              <w:right w:val="nil"/>
            </w:tcBorders>
            <w:tcMar>
              <w:left w:w="0" w:type="dxa"/>
              <w:right w:w="0" w:type="dxa"/>
            </w:tcMar>
          </w:tcPr>
          <w:p w:rsidR="002B69A1" w:rsidRPr="003113F3" w:rsidRDefault="002B69A1"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2B69A1" w:rsidRPr="00943D32" w:rsidRDefault="000E7F53" w:rsidP="000E7F53">
            <w:pPr>
              <w:tabs>
                <w:tab w:val="left" w:pos="567"/>
              </w:tabs>
              <w:suppressAutoHyphens/>
              <w:spacing w:line="240" w:lineRule="auto"/>
              <w:rPr>
                <w:rFonts w:ascii="Arial" w:hAnsi="Arial" w:cs="Arial"/>
              </w:rPr>
            </w:pPr>
            <w:r>
              <w:rPr>
                <w:rFonts w:ascii="Arial" w:hAnsi="Arial" w:cs="Arial"/>
              </w:rPr>
              <w:t>5.1.3</w:t>
            </w:r>
            <w:r w:rsidR="002B69A1" w:rsidRPr="00943D32">
              <w:rPr>
                <w:rFonts w:ascii="Arial" w:hAnsi="Arial" w:cs="Arial"/>
              </w:rPr>
              <w:t>.12</w:t>
            </w:r>
            <w:r>
              <w:rPr>
                <w:rFonts w:ascii="Arial" w:hAnsi="Arial" w:cs="Arial"/>
              </w:rPr>
              <w:t>2</w:t>
            </w:r>
            <w:r w:rsidR="002B69A1" w:rsidRPr="00943D32">
              <w:rPr>
                <w:rFonts w:ascii="Arial" w:hAnsi="Arial" w:cs="Arial"/>
              </w:rPr>
              <w:t>.2</w:t>
            </w:r>
          </w:p>
        </w:tc>
        <w:tc>
          <w:tcPr>
            <w:tcW w:w="6370" w:type="dxa"/>
            <w:tcBorders>
              <w:top w:val="nil"/>
              <w:left w:val="nil"/>
              <w:bottom w:val="nil"/>
              <w:right w:val="nil"/>
            </w:tcBorders>
            <w:tcMar>
              <w:left w:w="0" w:type="dxa"/>
              <w:right w:w="0" w:type="dxa"/>
            </w:tcMar>
          </w:tcPr>
          <w:p w:rsidR="002B69A1" w:rsidRPr="00DE1215" w:rsidRDefault="002B69A1" w:rsidP="008F3C8B">
            <w:pPr>
              <w:tabs>
                <w:tab w:val="left" w:pos="945"/>
              </w:tabs>
              <w:spacing w:line="240" w:lineRule="auto"/>
              <w:jc w:val="both"/>
              <w:rPr>
                <w:rFonts w:ascii="Arial" w:hAnsi="Arial" w:cs="Arial"/>
              </w:rPr>
            </w:pPr>
            <w:r w:rsidRPr="002B69A1">
              <w:rPr>
                <w:rFonts w:ascii="Arial" w:hAnsi="Arial" w:cs="Arial"/>
              </w:rPr>
              <w:t>проверку допуска по частоте, качества линии передачи и выходной мощности радиочастоты (правило IV/14 СОЛАС 74/88);</w:t>
            </w:r>
          </w:p>
        </w:tc>
      </w:tr>
      <w:tr w:rsidR="00375153" w:rsidRPr="008215C6" w:rsidTr="00385672">
        <w:tc>
          <w:tcPr>
            <w:tcW w:w="1222" w:type="dxa"/>
            <w:tcBorders>
              <w:top w:val="nil"/>
              <w:left w:val="nil"/>
              <w:bottom w:val="nil"/>
              <w:right w:val="nil"/>
            </w:tcBorders>
            <w:tcMar>
              <w:left w:w="0" w:type="dxa"/>
              <w:right w:w="0" w:type="dxa"/>
            </w:tcMar>
          </w:tcPr>
          <w:p w:rsidR="00375153" w:rsidRPr="003113F3" w:rsidRDefault="00375153"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375153" w:rsidRPr="00943D32" w:rsidRDefault="000E7F53" w:rsidP="008F3C8B">
            <w:pPr>
              <w:tabs>
                <w:tab w:val="left" w:pos="567"/>
              </w:tabs>
              <w:suppressAutoHyphens/>
              <w:spacing w:line="240" w:lineRule="auto"/>
              <w:rPr>
                <w:rFonts w:ascii="Arial" w:hAnsi="Arial" w:cs="Arial"/>
              </w:rPr>
            </w:pPr>
            <w:r>
              <w:rPr>
                <w:rFonts w:ascii="Arial" w:hAnsi="Arial" w:cs="Arial"/>
              </w:rPr>
              <w:t>5.1.3.122</w:t>
            </w:r>
            <w:r w:rsidR="00375153" w:rsidRPr="00943D32">
              <w:rPr>
                <w:rFonts w:ascii="Arial" w:hAnsi="Arial" w:cs="Arial"/>
              </w:rPr>
              <w:t>.3</w:t>
            </w:r>
          </w:p>
        </w:tc>
        <w:tc>
          <w:tcPr>
            <w:tcW w:w="6370" w:type="dxa"/>
            <w:tcBorders>
              <w:top w:val="nil"/>
              <w:left w:val="nil"/>
              <w:bottom w:val="nil"/>
              <w:right w:val="nil"/>
            </w:tcBorders>
            <w:tcMar>
              <w:left w:w="0" w:type="dxa"/>
              <w:right w:w="0" w:type="dxa"/>
            </w:tcMar>
          </w:tcPr>
          <w:p w:rsidR="00375153" w:rsidRPr="00542651" w:rsidRDefault="00375153" w:rsidP="008F3C8B">
            <w:pPr>
              <w:tabs>
                <w:tab w:val="left" w:pos="945"/>
              </w:tabs>
              <w:spacing w:line="240" w:lineRule="auto"/>
              <w:jc w:val="both"/>
              <w:rPr>
                <w:rFonts w:ascii="Arial" w:hAnsi="Arial" w:cs="Arial"/>
              </w:rPr>
            </w:pPr>
            <w:r w:rsidRPr="00304DCB">
              <w:rPr>
                <w:rFonts w:ascii="Arial" w:hAnsi="Arial" w:cs="Arial"/>
              </w:rPr>
              <w:t xml:space="preserve">проверку исправности работы всех органов управления, в первую очередь </w:t>
            </w:r>
            <w:r w:rsidRPr="00375153">
              <w:rPr>
                <w:rFonts w:ascii="Arial" w:hAnsi="Arial" w:cs="Arial"/>
              </w:rPr>
              <w:t>панелей и пультов</w:t>
            </w:r>
            <w:r>
              <w:rPr>
                <w:rFonts w:ascii="Arial" w:hAnsi="Arial" w:cs="Arial"/>
              </w:rPr>
              <w:t xml:space="preserve"> </w:t>
            </w:r>
            <w:r w:rsidRPr="00304DCB">
              <w:rPr>
                <w:rFonts w:ascii="Arial" w:hAnsi="Arial" w:cs="Arial"/>
              </w:rPr>
              <w:t>управления (правило IV/14 СОЛАС 74/88);</w:t>
            </w:r>
          </w:p>
        </w:tc>
      </w:tr>
      <w:tr w:rsidR="00375153" w:rsidRPr="008215C6" w:rsidTr="00385672">
        <w:tc>
          <w:tcPr>
            <w:tcW w:w="1222" w:type="dxa"/>
            <w:tcBorders>
              <w:top w:val="nil"/>
              <w:left w:val="nil"/>
              <w:bottom w:val="nil"/>
              <w:right w:val="nil"/>
            </w:tcBorders>
            <w:tcMar>
              <w:left w:w="0" w:type="dxa"/>
              <w:right w:w="0" w:type="dxa"/>
            </w:tcMar>
          </w:tcPr>
          <w:p w:rsidR="00375153" w:rsidRPr="003113F3" w:rsidRDefault="00375153"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375153" w:rsidRPr="00943D32" w:rsidRDefault="000E7F53" w:rsidP="008F3C8B">
            <w:pPr>
              <w:tabs>
                <w:tab w:val="left" w:pos="567"/>
              </w:tabs>
              <w:suppressAutoHyphens/>
              <w:spacing w:line="240" w:lineRule="auto"/>
              <w:rPr>
                <w:rFonts w:ascii="Arial" w:hAnsi="Arial" w:cs="Arial"/>
              </w:rPr>
            </w:pPr>
            <w:r>
              <w:rPr>
                <w:rFonts w:ascii="Arial" w:hAnsi="Arial" w:cs="Arial"/>
              </w:rPr>
              <w:t>5.1.3.122</w:t>
            </w:r>
            <w:r w:rsidR="00375153" w:rsidRPr="00943D32">
              <w:rPr>
                <w:rFonts w:ascii="Arial" w:hAnsi="Arial" w:cs="Arial"/>
              </w:rPr>
              <w:t>.4</w:t>
            </w:r>
          </w:p>
        </w:tc>
        <w:tc>
          <w:tcPr>
            <w:tcW w:w="6370" w:type="dxa"/>
            <w:tcBorders>
              <w:top w:val="nil"/>
              <w:left w:val="nil"/>
              <w:bottom w:val="nil"/>
              <w:right w:val="nil"/>
            </w:tcBorders>
            <w:tcMar>
              <w:left w:w="0" w:type="dxa"/>
              <w:right w:w="0" w:type="dxa"/>
            </w:tcMar>
          </w:tcPr>
          <w:p w:rsidR="00375153" w:rsidRPr="00DE1215" w:rsidRDefault="00375153" w:rsidP="008F3C8B">
            <w:pPr>
              <w:tabs>
                <w:tab w:val="left" w:pos="945"/>
              </w:tabs>
              <w:spacing w:line="240" w:lineRule="auto"/>
              <w:jc w:val="both"/>
              <w:rPr>
                <w:rFonts w:ascii="Arial" w:hAnsi="Arial" w:cs="Arial"/>
              </w:rPr>
            </w:pPr>
            <w:r w:rsidRPr="00375153">
              <w:rPr>
                <w:rFonts w:ascii="Arial" w:hAnsi="Arial" w:cs="Arial"/>
              </w:rPr>
              <w:t>проверку, устанавливающую, что оборудование работает от основного, аварийного (если он предусмотрен) и резервного источников энергии (правило IV/13 СОЛАС 74/88);</w:t>
            </w:r>
          </w:p>
        </w:tc>
      </w:tr>
      <w:tr w:rsidR="00375153" w:rsidRPr="008215C6" w:rsidTr="00385672">
        <w:tc>
          <w:tcPr>
            <w:tcW w:w="1222" w:type="dxa"/>
            <w:tcBorders>
              <w:top w:val="nil"/>
              <w:left w:val="nil"/>
              <w:bottom w:val="nil"/>
              <w:right w:val="nil"/>
            </w:tcBorders>
            <w:tcMar>
              <w:left w:w="0" w:type="dxa"/>
              <w:right w:w="0" w:type="dxa"/>
            </w:tcMar>
          </w:tcPr>
          <w:p w:rsidR="00375153" w:rsidRPr="003113F3" w:rsidRDefault="00375153"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375153" w:rsidRPr="00943D32" w:rsidRDefault="000E7F53" w:rsidP="008F3C8B">
            <w:pPr>
              <w:tabs>
                <w:tab w:val="left" w:pos="567"/>
              </w:tabs>
              <w:suppressAutoHyphens/>
              <w:spacing w:line="240" w:lineRule="auto"/>
              <w:rPr>
                <w:rFonts w:ascii="Arial" w:hAnsi="Arial" w:cs="Arial"/>
              </w:rPr>
            </w:pPr>
            <w:r>
              <w:rPr>
                <w:rFonts w:ascii="Arial" w:hAnsi="Arial" w:cs="Arial"/>
              </w:rPr>
              <w:t>5.1.3.122</w:t>
            </w:r>
            <w:r w:rsidR="00375153" w:rsidRPr="00943D32">
              <w:rPr>
                <w:rFonts w:ascii="Arial" w:hAnsi="Arial" w:cs="Arial"/>
              </w:rPr>
              <w:t>.5</w:t>
            </w:r>
          </w:p>
        </w:tc>
        <w:tc>
          <w:tcPr>
            <w:tcW w:w="6370" w:type="dxa"/>
            <w:tcBorders>
              <w:top w:val="nil"/>
              <w:left w:val="nil"/>
              <w:bottom w:val="nil"/>
              <w:right w:val="nil"/>
            </w:tcBorders>
            <w:tcMar>
              <w:left w:w="0" w:type="dxa"/>
              <w:right w:w="0" w:type="dxa"/>
            </w:tcMar>
          </w:tcPr>
          <w:p w:rsidR="00375153" w:rsidRPr="00542651" w:rsidRDefault="00375153" w:rsidP="008F3C8B">
            <w:pPr>
              <w:tabs>
                <w:tab w:val="left" w:pos="945"/>
              </w:tabs>
              <w:spacing w:line="240" w:lineRule="auto"/>
              <w:jc w:val="both"/>
              <w:rPr>
                <w:rFonts w:ascii="Arial" w:hAnsi="Arial" w:cs="Arial"/>
              </w:rPr>
            </w:pPr>
            <w:r w:rsidRPr="005F5050">
              <w:rPr>
                <w:rFonts w:ascii="Arial" w:hAnsi="Arial" w:cs="Arial"/>
              </w:rPr>
              <w:t xml:space="preserve">проверку работы ОВЧ </w:t>
            </w:r>
            <w:r>
              <w:rPr>
                <w:rFonts w:ascii="Arial" w:hAnsi="Arial" w:cs="Arial"/>
              </w:rPr>
              <w:t>панели</w:t>
            </w:r>
            <w:r w:rsidRPr="005F5050">
              <w:rPr>
                <w:rFonts w:ascii="Arial" w:hAnsi="Arial" w:cs="Arial"/>
              </w:rPr>
              <w:t>(</w:t>
            </w:r>
            <w:r>
              <w:rPr>
                <w:rFonts w:ascii="Arial" w:hAnsi="Arial" w:cs="Arial"/>
              </w:rPr>
              <w:t>лей</w:t>
            </w:r>
            <w:r w:rsidRPr="005F5050">
              <w:rPr>
                <w:rFonts w:ascii="Arial" w:hAnsi="Arial" w:cs="Arial"/>
              </w:rPr>
              <w:t>) управления или переносного ОВЧ оборудования, предусмотренных для обеспечения безопасности мореплавания (правило IV/6 СОЛАС 74/88);</w:t>
            </w:r>
          </w:p>
        </w:tc>
      </w:tr>
      <w:tr w:rsidR="006A7E7B" w:rsidRPr="008215C6" w:rsidTr="00385672">
        <w:tc>
          <w:tcPr>
            <w:tcW w:w="1222" w:type="dxa"/>
            <w:tcBorders>
              <w:top w:val="nil"/>
              <w:left w:val="nil"/>
              <w:bottom w:val="nil"/>
              <w:right w:val="nil"/>
            </w:tcBorders>
            <w:tcMar>
              <w:left w:w="0" w:type="dxa"/>
              <w:right w:w="0" w:type="dxa"/>
            </w:tcMar>
          </w:tcPr>
          <w:p w:rsidR="006A7E7B" w:rsidRPr="003113F3" w:rsidRDefault="006A7E7B"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6A7E7B" w:rsidRPr="00943D32" w:rsidRDefault="000E7F53" w:rsidP="008F3C8B">
            <w:pPr>
              <w:tabs>
                <w:tab w:val="left" w:pos="567"/>
              </w:tabs>
              <w:suppressAutoHyphens/>
              <w:spacing w:line="240" w:lineRule="auto"/>
              <w:rPr>
                <w:rFonts w:ascii="Arial" w:hAnsi="Arial" w:cs="Arial"/>
              </w:rPr>
            </w:pPr>
            <w:r>
              <w:rPr>
                <w:rFonts w:ascii="Arial" w:hAnsi="Arial" w:cs="Arial"/>
              </w:rPr>
              <w:t>5.1.3.122</w:t>
            </w:r>
            <w:r w:rsidR="006A7E7B" w:rsidRPr="00943D32">
              <w:rPr>
                <w:rFonts w:ascii="Arial" w:hAnsi="Arial" w:cs="Arial"/>
              </w:rPr>
              <w:t>.6</w:t>
            </w:r>
          </w:p>
        </w:tc>
        <w:tc>
          <w:tcPr>
            <w:tcW w:w="6370" w:type="dxa"/>
            <w:tcBorders>
              <w:top w:val="nil"/>
              <w:left w:val="nil"/>
              <w:bottom w:val="nil"/>
              <w:right w:val="nil"/>
            </w:tcBorders>
            <w:tcMar>
              <w:left w:w="0" w:type="dxa"/>
              <w:right w:w="0" w:type="dxa"/>
            </w:tcMar>
          </w:tcPr>
          <w:p w:rsidR="006A7E7B" w:rsidRPr="00DE1215" w:rsidRDefault="006A7E7B" w:rsidP="008F3C8B">
            <w:pPr>
              <w:tabs>
                <w:tab w:val="left" w:pos="945"/>
              </w:tabs>
              <w:spacing w:line="240" w:lineRule="auto"/>
              <w:jc w:val="both"/>
              <w:rPr>
                <w:rFonts w:ascii="Arial" w:hAnsi="Arial" w:cs="Arial"/>
              </w:rPr>
            </w:pPr>
            <w:r w:rsidRPr="006A7E7B">
              <w:rPr>
                <w:rFonts w:ascii="Arial" w:hAnsi="Arial" w:cs="Arial"/>
              </w:rPr>
              <w:t>проверку исправности работы путем установления связи в эфире с береговой станцией или другим судном;</w:t>
            </w:r>
          </w:p>
        </w:tc>
      </w:tr>
      <w:tr w:rsidR="006A7E7B" w:rsidRPr="008215C6" w:rsidTr="00385672">
        <w:tc>
          <w:tcPr>
            <w:tcW w:w="1222" w:type="dxa"/>
            <w:tcBorders>
              <w:top w:val="nil"/>
              <w:left w:val="nil"/>
              <w:bottom w:val="nil"/>
              <w:right w:val="nil"/>
            </w:tcBorders>
            <w:tcMar>
              <w:left w:w="0" w:type="dxa"/>
              <w:right w:w="0" w:type="dxa"/>
            </w:tcMar>
          </w:tcPr>
          <w:p w:rsidR="006A7E7B" w:rsidRPr="003113F3" w:rsidRDefault="006A7E7B"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6A7E7B" w:rsidRPr="00943D32" w:rsidRDefault="000E7F53" w:rsidP="008F3C8B">
            <w:pPr>
              <w:tabs>
                <w:tab w:val="left" w:pos="567"/>
              </w:tabs>
              <w:suppressAutoHyphens/>
              <w:spacing w:line="240" w:lineRule="auto"/>
              <w:rPr>
                <w:rFonts w:ascii="Arial" w:hAnsi="Arial" w:cs="Arial"/>
              </w:rPr>
            </w:pPr>
            <w:r>
              <w:rPr>
                <w:rFonts w:ascii="Arial" w:hAnsi="Arial" w:cs="Arial"/>
              </w:rPr>
              <w:t>5.1.3.123</w:t>
            </w:r>
          </w:p>
        </w:tc>
        <w:tc>
          <w:tcPr>
            <w:tcW w:w="6370" w:type="dxa"/>
            <w:tcBorders>
              <w:top w:val="nil"/>
              <w:left w:val="nil"/>
              <w:bottom w:val="nil"/>
              <w:right w:val="nil"/>
            </w:tcBorders>
            <w:tcMar>
              <w:left w:w="0" w:type="dxa"/>
              <w:right w:w="0" w:type="dxa"/>
            </w:tcMar>
          </w:tcPr>
          <w:p w:rsidR="006A7E7B" w:rsidRPr="00DE1215" w:rsidRDefault="006A7E7B" w:rsidP="008F3C8B">
            <w:pPr>
              <w:tabs>
                <w:tab w:val="left" w:pos="945"/>
              </w:tabs>
              <w:spacing w:line="240" w:lineRule="auto"/>
              <w:jc w:val="both"/>
              <w:rPr>
                <w:rFonts w:ascii="Arial" w:hAnsi="Arial" w:cs="Arial"/>
              </w:rPr>
            </w:pPr>
            <w:r w:rsidRPr="006A7E7B">
              <w:rPr>
                <w:rFonts w:ascii="Arial" w:hAnsi="Arial" w:cs="Arial"/>
              </w:rPr>
              <w:t>проверку ОВЧ ЦИВ контроллера и приемника для ведения наблюдения за ЦИВ на канале 70, включая:</w:t>
            </w:r>
          </w:p>
        </w:tc>
      </w:tr>
      <w:tr w:rsidR="00D44053" w:rsidRPr="008215C6" w:rsidTr="00385672">
        <w:tc>
          <w:tcPr>
            <w:tcW w:w="1222" w:type="dxa"/>
            <w:tcBorders>
              <w:top w:val="nil"/>
              <w:left w:val="nil"/>
              <w:bottom w:val="nil"/>
              <w:right w:val="nil"/>
            </w:tcBorders>
            <w:tcMar>
              <w:left w:w="0" w:type="dxa"/>
              <w:right w:w="0" w:type="dxa"/>
            </w:tcMar>
          </w:tcPr>
          <w:p w:rsidR="00D44053" w:rsidRPr="003113F3" w:rsidRDefault="00D44053"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D44053" w:rsidRPr="00943D32" w:rsidRDefault="000E7F53" w:rsidP="000E7F53">
            <w:pPr>
              <w:tabs>
                <w:tab w:val="left" w:pos="567"/>
              </w:tabs>
              <w:suppressAutoHyphens/>
              <w:spacing w:line="240" w:lineRule="auto"/>
              <w:rPr>
                <w:rFonts w:ascii="Arial" w:hAnsi="Arial" w:cs="Arial"/>
              </w:rPr>
            </w:pPr>
            <w:r>
              <w:rPr>
                <w:rFonts w:ascii="Arial" w:hAnsi="Arial" w:cs="Arial"/>
              </w:rPr>
              <w:t>5.1.3</w:t>
            </w:r>
            <w:r w:rsidR="00D44053" w:rsidRPr="00943D32">
              <w:rPr>
                <w:rFonts w:ascii="Arial" w:hAnsi="Arial" w:cs="Arial"/>
              </w:rPr>
              <w:t>.12</w:t>
            </w:r>
            <w:r>
              <w:rPr>
                <w:rFonts w:ascii="Arial" w:hAnsi="Arial" w:cs="Arial"/>
              </w:rPr>
              <w:t>3</w:t>
            </w:r>
            <w:r w:rsidR="00D44053" w:rsidRPr="00943D32">
              <w:rPr>
                <w:rFonts w:ascii="Arial" w:hAnsi="Arial" w:cs="Arial"/>
              </w:rPr>
              <w:t>.1</w:t>
            </w:r>
          </w:p>
        </w:tc>
        <w:tc>
          <w:tcPr>
            <w:tcW w:w="6370" w:type="dxa"/>
            <w:tcBorders>
              <w:top w:val="nil"/>
              <w:left w:val="nil"/>
              <w:bottom w:val="nil"/>
              <w:right w:val="nil"/>
            </w:tcBorders>
            <w:tcMar>
              <w:left w:w="0" w:type="dxa"/>
              <w:right w:w="0" w:type="dxa"/>
            </w:tcMar>
          </w:tcPr>
          <w:p w:rsidR="00D44053" w:rsidRPr="00DE1215" w:rsidRDefault="00D44053" w:rsidP="008F3C8B">
            <w:pPr>
              <w:tabs>
                <w:tab w:val="left" w:pos="945"/>
              </w:tabs>
              <w:spacing w:line="240" w:lineRule="auto"/>
              <w:jc w:val="both"/>
              <w:rPr>
                <w:rFonts w:ascii="Arial" w:hAnsi="Arial" w:cs="Arial"/>
              </w:rPr>
            </w:pPr>
            <w:r w:rsidRPr="00D44053">
              <w:rPr>
                <w:rFonts w:ascii="Arial" w:hAnsi="Arial" w:cs="Arial"/>
              </w:rPr>
              <w:t>проведение проверки оборудования без выхода в эфир, подтверждающей, что в оборудовании правильно запрограммирован опознавательный номер морской подвижной службы (правило IV/14 СОЛАС 74/88);</w:t>
            </w:r>
          </w:p>
        </w:tc>
      </w:tr>
      <w:tr w:rsidR="00D44053" w:rsidRPr="008215C6" w:rsidTr="00385672">
        <w:tc>
          <w:tcPr>
            <w:tcW w:w="1222" w:type="dxa"/>
            <w:tcBorders>
              <w:top w:val="nil"/>
              <w:left w:val="nil"/>
              <w:bottom w:val="nil"/>
              <w:right w:val="nil"/>
            </w:tcBorders>
            <w:tcMar>
              <w:left w:w="0" w:type="dxa"/>
              <w:right w:w="0" w:type="dxa"/>
            </w:tcMar>
          </w:tcPr>
          <w:p w:rsidR="00D44053" w:rsidRPr="003113F3" w:rsidRDefault="00D44053"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D44053" w:rsidRPr="00943D32" w:rsidRDefault="000E7F53" w:rsidP="008F3C8B">
            <w:pPr>
              <w:tabs>
                <w:tab w:val="left" w:pos="567"/>
              </w:tabs>
              <w:suppressAutoHyphens/>
              <w:spacing w:line="240" w:lineRule="auto"/>
              <w:rPr>
                <w:rFonts w:ascii="Arial" w:hAnsi="Arial" w:cs="Arial"/>
              </w:rPr>
            </w:pPr>
            <w:r>
              <w:rPr>
                <w:rFonts w:ascii="Arial" w:hAnsi="Arial" w:cs="Arial"/>
              </w:rPr>
              <w:t>5.1.3.123</w:t>
            </w:r>
            <w:r w:rsidR="00D44053" w:rsidRPr="00943D32">
              <w:rPr>
                <w:rFonts w:ascii="Arial" w:hAnsi="Arial" w:cs="Arial"/>
              </w:rPr>
              <w:t>.2</w:t>
            </w:r>
          </w:p>
        </w:tc>
        <w:tc>
          <w:tcPr>
            <w:tcW w:w="6370" w:type="dxa"/>
            <w:tcBorders>
              <w:top w:val="nil"/>
              <w:left w:val="nil"/>
              <w:bottom w:val="nil"/>
              <w:right w:val="nil"/>
            </w:tcBorders>
            <w:tcMar>
              <w:left w:w="0" w:type="dxa"/>
              <w:right w:w="0" w:type="dxa"/>
            </w:tcMar>
          </w:tcPr>
          <w:p w:rsidR="00D44053" w:rsidRPr="00DE1215" w:rsidRDefault="00D44053" w:rsidP="008F3C8B">
            <w:pPr>
              <w:tabs>
                <w:tab w:val="left" w:pos="945"/>
              </w:tabs>
              <w:spacing w:line="240" w:lineRule="auto"/>
              <w:jc w:val="both"/>
              <w:rPr>
                <w:rFonts w:ascii="Arial" w:hAnsi="Arial" w:cs="Arial"/>
              </w:rPr>
            </w:pPr>
            <w:r w:rsidRPr="00D44053">
              <w:rPr>
                <w:rFonts w:ascii="Arial" w:hAnsi="Arial" w:cs="Arial"/>
              </w:rPr>
              <w:t xml:space="preserve">проверку </w:t>
            </w:r>
            <w:r w:rsidR="00491B59">
              <w:rPr>
                <w:rFonts w:ascii="Arial" w:hAnsi="Arial" w:cs="Arial"/>
              </w:rPr>
              <w:t>надлежащей</w:t>
            </w:r>
            <w:r w:rsidRPr="00D44053">
              <w:rPr>
                <w:rFonts w:ascii="Arial" w:hAnsi="Arial" w:cs="Arial"/>
              </w:rPr>
              <w:t xml:space="preserve"> передачи сообщений посредством передачи обычного или проверочного вызова </w:t>
            </w:r>
            <w:r>
              <w:rPr>
                <w:rFonts w:ascii="Arial" w:hAnsi="Arial" w:cs="Arial"/>
              </w:rPr>
              <w:t xml:space="preserve">на </w:t>
            </w:r>
            <w:r w:rsidRPr="00D44053">
              <w:rPr>
                <w:rFonts w:ascii="Arial" w:hAnsi="Arial" w:cs="Arial"/>
              </w:rPr>
              <w:t>берегов</w:t>
            </w:r>
            <w:r>
              <w:rPr>
                <w:rFonts w:ascii="Arial" w:hAnsi="Arial" w:cs="Arial"/>
              </w:rPr>
              <w:t>ую</w:t>
            </w:r>
            <w:r w:rsidRPr="00D44053">
              <w:rPr>
                <w:rFonts w:ascii="Arial" w:hAnsi="Arial" w:cs="Arial"/>
              </w:rPr>
              <w:t xml:space="preserve"> станци</w:t>
            </w:r>
            <w:r>
              <w:rPr>
                <w:rFonts w:ascii="Arial" w:hAnsi="Arial" w:cs="Arial"/>
              </w:rPr>
              <w:t>ю</w:t>
            </w:r>
            <w:r w:rsidRPr="00D44053">
              <w:rPr>
                <w:rFonts w:ascii="Arial" w:hAnsi="Arial" w:cs="Arial"/>
              </w:rPr>
              <w:t>, друго</w:t>
            </w:r>
            <w:r>
              <w:rPr>
                <w:rFonts w:ascii="Arial" w:hAnsi="Arial" w:cs="Arial"/>
              </w:rPr>
              <w:t>е</w:t>
            </w:r>
            <w:r w:rsidRPr="00D44053">
              <w:rPr>
                <w:rFonts w:ascii="Arial" w:hAnsi="Arial" w:cs="Arial"/>
              </w:rPr>
              <w:t xml:space="preserve"> судн</w:t>
            </w:r>
            <w:r>
              <w:rPr>
                <w:rFonts w:ascii="Arial" w:hAnsi="Arial" w:cs="Arial"/>
              </w:rPr>
              <w:t>о</w:t>
            </w:r>
            <w:r w:rsidRPr="00D44053">
              <w:rPr>
                <w:rFonts w:ascii="Arial" w:hAnsi="Arial" w:cs="Arial"/>
              </w:rPr>
              <w:t>, внутрисудово</w:t>
            </w:r>
            <w:r>
              <w:rPr>
                <w:rFonts w:ascii="Arial" w:hAnsi="Arial" w:cs="Arial"/>
              </w:rPr>
              <w:t>е</w:t>
            </w:r>
            <w:r w:rsidRPr="00D44053">
              <w:rPr>
                <w:rFonts w:ascii="Arial" w:hAnsi="Arial" w:cs="Arial"/>
              </w:rPr>
              <w:t xml:space="preserve"> дублирующе</w:t>
            </w:r>
            <w:r>
              <w:rPr>
                <w:rFonts w:ascii="Arial" w:hAnsi="Arial" w:cs="Arial"/>
              </w:rPr>
              <w:t>е</w:t>
            </w:r>
            <w:r w:rsidRPr="00D44053">
              <w:rPr>
                <w:rFonts w:ascii="Arial" w:hAnsi="Arial" w:cs="Arial"/>
              </w:rPr>
              <w:t xml:space="preserve"> оборудовани</w:t>
            </w:r>
            <w:r>
              <w:rPr>
                <w:rFonts w:ascii="Arial" w:hAnsi="Arial" w:cs="Arial"/>
              </w:rPr>
              <w:t>е</w:t>
            </w:r>
            <w:r w:rsidRPr="00D44053">
              <w:rPr>
                <w:rFonts w:ascii="Arial" w:hAnsi="Arial" w:cs="Arial"/>
              </w:rPr>
              <w:t xml:space="preserve"> или </w:t>
            </w:r>
            <w:r>
              <w:rPr>
                <w:rFonts w:ascii="Arial" w:hAnsi="Arial" w:cs="Arial"/>
              </w:rPr>
              <w:t xml:space="preserve">на </w:t>
            </w:r>
            <w:r w:rsidRPr="00D44053">
              <w:rPr>
                <w:rFonts w:ascii="Arial" w:hAnsi="Arial" w:cs="Arial"/>
              </w:rPr>
              <w:t>специально</w:t>
            </w:r>
            <w:r>
              <w:rPr>
                <w:rFonts w:ascii="Arial" w:hAnsi="Arial" w:cs="Arial"/>
              </w:rPr>
              <w:t>е</w:t>
            </w:r>
            <w:r w:rsidRPr="00D44053">
              <w:rPr>
                <w:rFonts w:ascii="Arial" w:hAnsi="Arial" w:cs="Arial"/>
              </w:rPr>
              <w:t xml:space="preserve"> проверочно</w:t>
            </w:r>
            <w:r>
              <w:rPr>
                <w:rFonts w:ascii="Arial" w:hAnsi="Arial" w:cs="Arial"/>
              </w:rPr>
              <w:t>е</w:t>
            </w:r>
            <w:r w:rsidRPr="00D44053">
              <w:rPr>
                <w:rFonts w:ascii="Arial" w:hAnsi="Arial" w:cs="Arial"/>
              </w:rPr>
              <w:t xml:space="preserve"> оборудовани</w:t>
            </w:r>
            <w:r>
              <w:rPr>
                <w:rFonts w:ascii="Arial" w:hAnsi="Arial" w:cs="Arial"/>
              </w:rPr>
              <w:t>е</w:t>
            </w:r>
            <w:r w:rsidRPr="00D44053">
              <w:rPr>
                <w:rFonts w:ascii="Arial" w:hAnsi="Arial" w:cs="Arial"/>
              </w:rPr>
              <w:t>;</w:t>
            </w:r>
          </w:p>
        </w:tc>
      </w:tr>
      <w:tr w:rsidR="00D44053" w:rsidRPr="008215C6" w:rsidTr="00385672">
        <w:tc>
          <w:tcPr>
            <w:tcW w:w="1222" w:type="dxa"/>
            <w:tcBorders>
              <w:top w:val="nil"/>
              <w:left w:val="nil"/>
              <w:bottom w:val="nil"/>
              <w:right w:val="nil"/>
            </w:tcBorders>
            <w:tcMar>
              <w:left w:w="0" w:type="dxa"/>
              <w:right w:w="0" w:type="dxa"/>
            </w:tcMar>
          </w:tcPr>
          <w:p w:rsidR="00D44053" w:rsidRPr="003113F3" w:rsidRDefault="00D44053"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D44053" w:rsidRPr="00943D32" w:rsidRDefault="000E7F53" w:rsidP="008F3C8B">
            <w:pPr>
              <w:tabs>
                <w:tab w:val="left" w:pos="567"/>
              </w:tabs>
              <w:suppressAutoHyphens/>
              <w:spacing w:line="240" w:lineRule="auto"/>
              <w:rPr>
                <w:rFonts w:ascii="Arial" w:hAnsi="Arial" w:cs="Arial"/>
              </w:rPr>
            </w:pPr>
            <w:r>
              <w:rPr>
                <w:rFonts w:ascii="Arial" w:hAnsi="Arial" w:cs="Arial"/>
              </w:rPr>
              <w:t>5.1.3.123</w:t>
            </w:r>
            <w:r w:rsidR="00D44053" w:rsidRPr="00943D32">
              <w:rPr>
                <w:rFonts w:ascii="Arial" w:hAnsi="Arial" w:cs="Arial"/>
              </w:rPr>
              <w:t>.3</w:t>
            </w:r>
          </w:p>
        </w:tc>
        <w:tc>
          <w:tcPr>
            <w:tcW w:w="6370" w:type="dxa"/>
            <w:tcBorders>
              <w:top w:val="nil"/>
              <w:left w:val="nil"/>
              <w:bottom w:val="nil"/>
              <w:right w:val="nil"/>
            </w:tcBorders>
            <w:tcMar>
              <w:left w:w="0" w:type="dxa"/>
              <w:right w:w="0" w:type="dxa"/>
            </w:tcMar>
          </w:tcPr>
          <w:p w:rsidR="00D44053" w:rsidRPr="00DE1215" w:rsidRDefault="00491B59" w:rsidP="008F3C8B">
            <w:pPr>
              <w:tabs>
                <w:tab w:val="left" w:pos="945"/>
              </w:tabs>
              <w:spacing w:line="240" w:lineRule="auto"/>
              <w:jc w:val="both"/>
              <w:rPr>
                <w:rFonts w:ascii="Arial" w:hAnsi="Arial" w:cs="Arial"/>
              </w:rPr>
            </w:pPr>
            <w:r w:rsidRPr="00491B59">
              <w:rPr>
                <w:rFonts w:ascii="Arial" w:hAnsi="Arial" w:cs="Arial"/>
              </w:rPr>
              <w:t xml:space="preserve">проверку </w:t>
            </w:r>
            <w:r>
              <w:rPr>
                <w:rFonts w:ascii="Arial" w:hAnsi="Arial" w:cs="Arial"/>
              </w:rPr>
              <w:t>надлежащего</w:t>
            </w:r>
            <w:r w:rsidRPr="00491B59">
              <w:rPr>
                <w:rFonts w:ascii="Arial" w:hAnsi="Arial" w:cs="Arial"/>
              </w:rPr>
              <w:t xml:space="preserve"> приема сообщений посредством передачи обычного или проверочного вызова с береговой станции, другого судна, внутрисудового дублирующего оборудования или специального проверочного оборудования;</w:t>
            </w:r>
          </w:p>
        </w:tc>
      </w:tr>
      <w:tr w:rsidR="00491B59" w:rsidRPr="008215C6" w:rsidTr="00385672">
        <w:tc>
          <w:tcPr>
            <w:tcW w:w="1222" w:type="dxa"/>
            <w:tcBorders>
              <w:top w:val="nil"/>
              <w:left w:val="nil"/>
              <w:bottom w:val="nil"/>
              <w:right w:val="nil"/>
            </w:tcBorders>
            <w:tcMar>
              <w:left w:w="0" w:type="dxa"/>
              <w:right w:w="0" w:type="dxa"/>
            </w:tcMar>
          </w:tcPr>
          <w:p w:rsidR="00491B59" w:rsidRPr="003113F3" w:rsidRDefault="00491B59"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491B59" w:rsidRPr="00943D32" w:rsidRDefault="000E7F53" w:rsidP="008F3C8B">
            <w:pPr>
              <w:tabs>
                <w:tab w:val="left" w:pos="567"/>
              </w:tabs>
              <w:suppressAutoHyphens/>
              <w:spacing w:line="240" w:lineRule="auto"/>
              <w:rPr>
                <w:rFonts w:ascii="Arial" w:hAnsi="Arial" w:cs="Arial"/>
              </w:rPr>
            </w:pPr>
            <w:r>
              <w:rPr>
                <w:rFonts w:ascii="Arial" w:hAnsi="Arial" w:cs="Arial"/>
              </w:rPr>
              <w:t>5.1.3.123</w:t>
            </w:r>
            <w:r w:rsidR="00491B59" w:rsidRPr="00943D32">
              <w:rPr>
                <w:rFonts w:ascii="Arial" w:hAnsi="Arial" w:cs="Arial"/>
              </w:rPr>
              <w:t>.4</w:t>
            </w:r>
          </w:p>
        </w:tc>
        <w:tc>
          <w:tcPr>
            <w:tcW w:w="6370" w:type="dxa"/>
            <w:tcBorders>
              <w:top w:val="nil"/>
              <w:left w:val="nil"/>
              <w:bottom w:val="nil"/>
              <w:right w:val="nil"/>
            </w:tcBorders>
            <w:tcMar>
              <w:left w:w="0" w:type="dxa"/>
              <w:right w:w="0" w:type="dxa"/>
            </w:tcMar>
          </w:tcPr>
          <w:p w:rsidR="00491B59" w:rsidRPr="00DE1215" w:rsidRDefault="00491B59" w:rsidP="008F3C8B">
            <w:pPr>
              <w:tabs>
                <w:tab w:val="left" w:pos="945"/>
              </w:tabs>
              <w:spacing w:line="240" w:lineRule="auto"/>
              <w:jc w:val="both"/>
              <w:rPr>
                <w:rFonts w:ascii="Arial" w:hAnsi="Arial" w:cs="Arial"/>
              </w:rPr>
            </w:pPr>
            <w:r w:rsidRPr="00491B59">
              <w:rPr>
                <w:rFonts w:ascii="Arial" w:hAnsi="Arial" w:cs="Arial"/>
              </w:rPr>
              <w:t>проверку слышимости сигнала тревоги на ОВЧ/ЦИВ;</w:t>
            </w:r>
          </w:p>
        </w:tc>
      </w:tr>
      <w:tr w:rsidR="00491B59" w:rsidRPr="008215C6" w:rsidTr="00385672">
        <w:tc>
          <w:tcPr>
            <w:tcW w:w="1222" w:type="dxa"/>
            <w:tcBorders>
              <w:top w:val="nil"/>
              <w:left w:val="nil"/>
              <w:bottom w:val="nil"/>
              <w:right w:val="nil"/>
            </w:tcBorders>
            <w:tcMar>
              <w:left w:w="0" w:type="dxa"/>
              <w:right w:w="0" w:type="dxa"/>
            </w:tcMar>
          </w:tcPr>
          <w:p w:rsidR="00491B59" w:rsidRPr="003113F3" w:rsidRDefault="00491B59"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491B59" w:rsidRPr="00943D32" w:rsidRDefault="000E7F53" w:rsidP="008F3C8B">
            <w:pPr>
              <w:tabs>
                <w:tab w:val="left" w:pos="567"/>
              </w:tabs>
              <w:suppressAutoHyphens/>
              <w:spacing w:line="240" w:lineRule="auto"/>
              <w:rPr>
                <w:rFonts w:ascii="Arial" w:hAnsi="Arial" w:cs="Arial"/>
              </w:rPr>
            </w:pPr>
            <w:r>
              <w:rPr>
                <w:rFonts w:ascii="Arial" w:hAnsi="Arial" w:cs="Arial"/>
              </w:rPr>
              <w:t>5.1.3.123</w:t>
            </w:r>
            <w:r w:rsidR="00491B59" w:rsidRPr="00943D32">
              <w:rPr>
                <w:rFonts w:ascii="Arial" w:hAnsi="Arial" w:cs="Arial"/>
              </w:rPr>
              <w:t>.5</w:t>
            </w:r>
          </w:p>
        </w:tc>
        <w:tc>
          <w:tcPr>
            <w:tcW w:w="6370" w:type="dxa"/>
            <w:tcBorders>
              <w:top w:val="nil"/>
              <w:left w:val="nil"/>
              <w:bottom w:val="nil"/>
              <w:right w:val="nil"/>
            </w:tcBorders>
            <w:tcMar>
              <w:left w:w="0" w:type="dxa"/>
              <w:right w:w="0" w:type="dxa"/>
            </w:tcMar>
          </w:tcPr>
          <w:p w:rsidR="00491B59" w:rsidRPr="00DE1215" w:rsidRDefault="00491B59" w:rsidP="008F3C8B">
            <w:pPr>
              <w:tabs>
                <w:tab w:val="left" w:pos="945"/>
              </w:tabs>
              <w:spacing w:line="240" w:lineRule="auto"/>
              <w:jc w:val="both"/>
              <w:rPr>
                <w:rFonts w:ascii="Arial" w:hAnsi="Arial" w:cs="Arial"/>
              </w:rPr>
            </w:pPr>
            <w:r w:rsidRPr="00491B59">
              <w:rPr>
                <w:rFonts w:ascii="Arial" w:hAnsi="Arial" w:cs="Arial"/>
              </w:rPr>
              <w:t>проверку, устанавливающую, что оборудование работает от основного, аварийного (если он предусмотрен) и резервного источников энергии (правило IV/13 СОЛАС 74/88);</w:t>
            </w:r>
          </w:p>
        </w:tc>
      </w:tr>
      <w:tr w:rsidR="00491B59" w:rsidRPr="008215C6" w:rsidTr="00385672">
        <w:tc>
          <w:tcPr>
            <w:tcW w:w="1222" w:type="dxa"/>
            <w:tcBorders>
              <w:top w:val="nil"/>
              <w:left w:val="nil"/>
              <w:bottom w:val="nil"/>
              <w:right w:val="nil"/>
            </w:tcBorders>
            <w:tcMar>
              <w:left w:w="0" w:type="dxa"/>
              <w:right w:w="0" w:type="dxa"/>
            </w:tcMar>
          </w:tcPr>
          <w:p w:rsidR="00491B59" w:rsidRPr="003113F3" w:rsidRDefault="00491B59"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491B59" w:rsidRPr="00943D32" w:rsidRDefault="000E7F53" w:rsidP="008F3C8B">
            <w:pPr>
              <w:tabs>
                <w:tab w:val="left" w:pos="567"/>
              </w:tabs>
              <w:suppressAutoHyphens/>
              <w:spacing w:line="240" w:lineRule="auto"/>
              <w:rPr>
                <w:rFonts w:ascii="Arial" w:hAnsi="Arial" w:cs="Arial"/>
              </w:rPr>
            </w:pPr>
            <w:r>
              <w:rPr>
                <w:rFonts w:ascii="Arial" w:hAnsi="Arial" w:cs="Arial"/>
              </w:rPr>
              <w:t>5.1.3.124</w:t>
            </w:r>
          </w:p>
        </w:tc>
        <w:tc>
          <w:tcPr>
            <w:tcW w:w="6370" w:type="dxa"/>
            <w:tcBorders>
              <w:top w:val="nil"/>
              <w:left w:val="nil"/>
              <w:bottom w:val="nil"/>
              <w:right w:val="nil"/>
            </w:tcBorders>
            <w:tcMar>
              <w:left w:w="0" w:type="dxa"/>
              <w:right w:w="0" w:type="dxa"/>
            </w:tcMar>
          </w:tcPr>
          <w:p w:rsidR="00491B59" w:rsidRPr="00DE1215" w:rsidRDefault="00491B59" w:rsidP="008F3C8B">
            <w:pPr>
              <w:tabs>
                <w:tab w:val="left" w:pos="945"/>
              </w:tabs>
              <w:spacing w:line="240" w:lineRule="auto"/>
              <w:jc w:val="both"/>
              <w:rPr>
                <w:rFonts w:ascii="Arial" w:hAnsi="Arial" w:cs="Arial"/>
              </w:rPr>
            </w:pPr>
            <w:r w:rsidRPr="00491B59">
              <w:rPr>
                <w:rFonts w:ascii="Arial" w:hAnsi="Arial" w:cs="Arial"/>
              </w:rPr>
              <w:t>проверку СЧ/ВЧ оборудования радиотелефонной связи, включая:</w:t>
            </w:r>
          </w:p>
        </w:tc>
      </w:tr>
      <w:tr w:rsidR="00491B59" w:rsidRPr="008215C6" w:rsidTr="00385672">
        <w:tc>
          <w:tcPr>
            <w:tcW w:w="1222" w:type="dxa"/>
            <w:tcBorders>
              <w:top w:val="nil"/>
              <w:left w:val="nil"/>
              <w:bottom w:val="nil"/>
              <w:right w:val="nil"/>
            </w:tcBorders>
            <w:tcMar>
              <w:left w:w="0" w:type="dxa"/>
              <w:right w:w="0" w:type="dxa"/>
            </w:tcMar>
          </w:tcPr>
          <w:p w:rsidR="00491B59" w:rsidRPr="003113F3" w:rsidRDefault="00491B59"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491B59" w:rsidRPr="00943D32" w:rsidRDefault="000E7F53" w:rsidP="000E7F53">
            <w:pPr>
              <w:tabs>
                <w:tab w:val="left" w:pos="567"/>
              </w:tabs>
              <w:suppressAutoHyphens/>
              <w:spacing w:line="240" w:lineRule="auto"/>
              <w:rPr>
                <w:rFonts w:ascii="Arial" w:hAnsi="Arial" w:cs="Arial"/>
              </w:rPr>
            </w:pPr>
            <w:r>
              <w:rPr>
                <w:rFonts w:ascii="Arial" w:hAnsi="Arial" w:cs="Arial"/>
              </w:rPr>
              <w:t>5.1.3</w:t>
            </w:r>
            <w:r w:rsidR="00491B59" w:rsidRPr="00943D32">
              <w:rPr>
                <w:rFonts w:ascii="Arial" w:hAnsi="Arial" w:cs="Arial"/>
              </w:rPr>
              <w:t>.12</w:t>
            </w:r>
            <w:r>
              <w:rPr>
                <w:rFonts w:ascii="Arial" w:hAnsi="Arial" w:cs="Arial"/>
              </w:rPr>
              <w:t>4</w:t>
            </w:r>
            <w:r w:rsidR="00491B59" w:rsidRPr="00943D32">
              <w:rPr>
                <w:rFonts w:ascii="Arial" w:hAnsi="Arial" w:cs="Arial"/>
              </w:rPr>
              <w:t>.1</w:t>
            </w:r>
          </w:p>
        </w:tc>
        <w:tc>
          <w:tcPr>
            <w:tcW w:w="6370" w:type="dxa"/>
            <w:tcBorders>
              <w:top w:val="nil"/>
              <w:left w:val="nil"/>
              <w:bottom w:val="nil"/>
              <w:right w:val="nil"/>
            </w:tcBorders>
            <w:tcMar>
              <w:left w:w="0" w:type="dxa"/>
              <w:right w:w="0" w:type="dxa"/>
            </w:tcMar>
          </w:tcPr>
          <w:p w:rsidR="00491B59" w:rsidRPr="00DE1215" w:rsidRDefault="00491B59" w:rsidP="008F3C8B">
            <w:pPr>
              <w:tabs>
                <w:tab w:val="left" w:pos="945"/>
              </w:tabs>
              <w:spacing w:line="240" w:lineRule="auto"/>
              <w:jc w:val="both"/>
              <w:rPr>
                <w:rFonts w:ascii="Arial" w:hAnsi="Arial" w:cs="Arial"/>
              </w:rPr>
            </w:pPr>
            <w:r w:rsidRPr="00491B59">
              <w:rPr>
                <w:rFonts w:ascii="Arial" w:hAnsi="Arial" w:cs="Arial"/>
              </w:rPr>
              <w:t>проверку, устанавливающую, что оборудование работает от основного, аварийного (если он предусмотрен) и резервного источников энергии (правило IV/13 СОЛАС 74/88);</w:t>
            </w:r>
          </w:p>
        </w:tc>
      </w:tr>
      <w:tr w:rsidR="00491B59" w:rsidRPr="008215C6" w:rsidTr="00385672">
        <w:tc>
          <w:tcPr>
            <w:tcW w:w="1222" w:type="dxa"/>
            <w:tcBorders>
              <w:top w:val="nil"/>
              <w:left w:val="nil"/>
              <w:bottom w:val="nil"/>
              <w:right w:val="nil"/>
            </w:tcBorders>
            <w:tcMar>
              <w:left w:w="0" w:type="dxa"/>
              <w:right w:w="0" w:type="dxa"/>
            </w:tcMar>
          </w:tcPr>
          <w:p w:rsidR="00491B59" w:rsidRPr="003113F3" w:rsidRDefault="00491B59"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491B59" w:rsidRPr="00943D32" w:rsidRDefault="000E7F53" w:rsidP="008F3C8B">
            <w:pPr>
              <w:tabs>
                <w:tab w:val="left" w:pos="567"/>
              </w:tabs>
              <w:suppressAutoHyphens/>
              <w:spacing w:line="240" w:lineRule="auto"/>
              <w:rPr>
                <w:rFonts w:ascii="Arial" w:hAnsi="Arial" w:cs="Arial"/>
              </w:rPr>
            </w:pPr>
            <w:r>
              <w:rPr>
                <w:rFonts w:ascii="Arial" w:hAnsi="Arial" w:cs="Arial"/>
              </w:rPr>
              <w:t>5.1.3.124</w:t>
            </w:r>
            <w:r w:rsidR="00491B59" w:rsidRPr="00943D32">
              <w:rPr>
                <w:rFonts w:ascii="Arial" w:hAnsi="Arial" w:cs="Arial"/>
              </w:rPr>
              <w:t>.2</w:t>
            </w:r>
          </w:p>
        </w:tc>
        <w:tc>
          <w:tcPr>
            <w:tcW w:w="6370" w:type="dxa"/>
            <w:tcBorders>
              <w:top w:val="nil"/>
              <w:left w:val="nil"/>
              <w:bottom w:val="nil"/>
              <w:right w:val="nil"/>
            </w:tcBorders>
            <w:tcMar>
              <w:left w:w="0" w:type="dxa"/>
              <w:right w:w="0" w:type="dxa"/>
            </w:tcMar>
          </w:tcPr>
          <w:p w:rsidR="00491B59" w:rsidRPr="00DE1215" w:rsidRDefault="00491B59" w:rsidP="008F3C8B">
            <w:pPr>
              <w:tabs>
                <w:tab w:val="left" w:pos="945"/>
              </w:tabs>
              <w:spacing w:line="240" w:lineRule="auto"/>
              <w:jc w:val="both"/>
              <w:rPr>
                <w:rFonts w:ascii="Arial" w:hAnsi="Arial" w:cs="Arial"/>
              </w:rPr>
            </w:pPr>
            <w:r w:rsidRPr="00491B59">
              <w:rPr>
                <w:rFonts w:ascii="Arial" w:hAnsi="Arial" w:cs="Arial"/>
              </w:rPr>
              <w:t xml:space="preserve">проверку настройки антенны </w:t>
            </w:r>
            <w:r w:rsidR="00162AEA">
              <w:rPr>
                <w:rFonts w:ascii="Arial" w:hAnsi="Arial" w:cs="Arial"/>
              </w:rPr>
              <w:t>во</w:t>
            </w:r>
            <w:r w:rsidRPr="00491B59">
              <w:rPr>
                <w:rFonts w:ascii="Arial" w:hAnsi="Arial" w:cs="Arial"/>
              </w:rPr>
              <w:t xml:space="preserve"> всех соответствующих диапазонах;</w:t>
            </w:r>
          </w:p>
        </w:tc>
      </w:tr>
      <w:tr w:rsidR="00491B59" w:rsidRPr="008215C6" w:rsidTr="00385672">
        <w:tc>
          <w:tcPr>
            <w:tcW w:w="1222" w:type="dxa"/>
            <w:tcBorders>
              <w:top w:val="nil"/>
              <w:left w:val="nil"/>
              <w:bottom w:val="nil"/>
              <w:right w:val="nil"/>
            </w:tcBorders>
            <w:tcMar>
              <w:left w:w="0" w:type="dxa"/>
              <w:right w:w="0" w:type="dxa"/>
            </w:tcMar>
          </w:tcPr>
          <w:p w:rsidR="00491B59" w:rsidRPr="003113F3" w:rsidRDefault="00491B59"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491B59" w:rsidRPr="00943D32" w:rsidRDefault="000E7F53" w:rsidP="000E7F53">
            <w:pPr>
              <w:tabs>
                <w:tab w:val="left" w:pos="567"/>
              </w:tabs>
              <w:suppressAutoHyphens/>
              <w:spacing w:line="240" w:lineRule="auto"/>
              <w:rPr>
                <w:rFonts w:ascii="Arial" w:hAnsi="Arial" w:cs="Arial"/>
              </w:rPr>
            </w:pPr>
            <w:r>
              <w:rPr>
                <w:rFonts w:ascii="Arial" w:hAnsi="Arial" w:cs="Arial"/>
              </w:rPr>
              <w:t>5.1.3</w:t>
            </w:r>
            <w:r w:rsidR="00491B59" w:rsidRPr="00943D32">
              <w:rPr>
                <w:rFonts w:ascii="Arial" w:hAnsi="Arial" w:cs="Arial"/>
              </w:rPr>
              <w:t>.12</w:t>
            </w:r>
            <w:r>
              <w:rPr>
                <w:rFonts w:ascii="Arial" w:hAnsi="Arial" w:cs="Arial"/>
              </w:rPr>
              <w:t>4</w:t>
            </w:r>
            <w:r w:rsidR="00491B59" w:rsidRPr="00943D32">
              <w:rPr>
                <w:rFonts w:ascii="Arial" w:hAnsi="Arial" w:cs="Arial"/>
              </w:rPr>
              <w:t>.3</w:t>
            </w:r>
          </w:p>
        </w:tc>
        <w:tc>
          <w:tcPr>
            <w:tcW w:w="6370" w:type="dxa"/>
            <w:tcBorders>
              <w:top w:val="nil"/>
              <w:left w:val="nil"/>
              <w:bottom w:val="nil"/>
              <w:right w:val="nil"/>
            </w:tcBorders>
            <w:tcMar>
              <w:left w:w="0" w:type="dxa"/>
              <w:right w:w="0" w:type="dxa"/>
            </w:tcMar>
          </w:tcPr>
          <w:p w:rsidR="00491B59" w:rsidRPr="00DE1215" w:rsidRDefault="00491B59" w:rsidP="008F3C8B">
            <w:pPr>
              <w:tabs>
                <w:tab w:val="left" w:pos="945"/>
              </w:tabs>
              <w:spacing w:line="240" w:lineRule="auto"/>
              <w:jc w:val="both"/>
              <w:rPr>
                <w:rFonts w:ascii="Arial" w:hAnsi="Arial" w:cs="Arial"/>
              </w:rPr>
            </w:pPr>
            <w:r w:rsidRPr="00491B59">
              <w:rPr>
                <w:rFonts w:ascii="Arial" w:hAnsi="Arial" w:cs="Arial"/>
              </w:rPr>
              <w:t>проверку, устанавливающую, что оборудование работает в пределах допуска по частоте во всех соответствующих диапазонах (правило IV/14 СОЛАС 74/88);</w:t>
            </w:r>
          </w:p>
        </w:tc>
      </w:tr>
      <w:tr w:rsidR="008E0CC2" w:rsidRPr="008215C6" w:rsidTr="00385672">
        <w:tc>
          <w:tcPr>
            <w:tcW w:w="1222" w:type="dxa"/>
            <w:tcBorders>
              <w:top w:val="nil"/>
              <w:left w:val="nil"/>
              <w:bottom w:val="nil"/>
              <w:right w:val="nil"/>
            </w:tcBorders>
            <w:tcMar>
              <w:left w:w="0" w:type="dxa"/>
              <w:right w:w="0" w:type="dxa"/>
            </w:tcMar>
          </w:tcPr>
          <w:p w:rsidR="008E0CC2" w:rsidRPr="003113F3" w:rsidRDefault="008E0CC2"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8E0CC2" w:rsidRPr="00943D32" w:rsidRDefault="000E7F53" w:rsidP="008F3C8B">
            <w:pPr>
              <w:tabs>
                <w:tab w:val="left" w:pos="567"/>
              </w:tabs>
              <w:suppressAutoHyphens/>
              <w:spacing w:line="240" w:lineRule="auto"/>
              <w:rPr>
                <w:rFonts w:ascii="Arial" w:hAnsi="Arial" w:cs="Arial"/>
              </w:rPr>
            </w:pPr>
            <w:r>
              <w:rPr>
                <w:rFonts w:ascii="Arial" w:hAnsi="Arial" w:cs="Arial"/>
              </w:rPr>
              <w:t>5.1.3.124</w:t>
            </w:r>
            <w:r w:rsidR="008E0CC2" w:rsidRPr="00943D32">
              <w:rPr>
                <w:rFonts w:ascii="Arial" w:hAnsi="Arial" w:cs="Arial"/>
              </w:rPr>
              <w:t>.4</w:t>
            </w:r>
          </w:p>
        </w:tc>
        <w:tc>
          <w:tcPr>
            <w:tcW w:w="6370" w:type="dxa"/>
            <w:tcBorders>
              <w:top w:val="nil"/>
              <w:left w:val="nil"/>
              <w:bottom w:val="nil"/>
              <w:right w:val="nil"/>
            </w:tcBorders>
            <w:tcMar>
              <w:left w:w="0" w:type="dxa"/>
              <w:right w:w="0" w:type="dxa"/>
            </w:tcMar>
          </w:tcPr>
          <w:p w:rsidR="008E0CC2" w:rsidRPr="00DE1215" w:rsidRDefault="008E0CC2" w:rsidP="008F3C8B">
            <w:pPr>
              <w:tabs>
                <w:tab w:val="left" w:pos="945"/>
              </w:tabs>
              <w:spacing w:line="240" w:lineRule="auto"/>
              <w:jc w:val="both"/>
              <w:rPr>
                <w:rFonts w:ascii="Arial" w:hAnsi="Arial" w:cs="Arial"/>
              </w:rPr>
            </w:pPr>
            <w:r w:rsidRPr="008E0CC2">
              <w:rPr>
                <w:rFonts w:ascii="Arial" w:hAnsi="Arial" w:cs="Arial"/>
              </w:rPr>
              <w:t>проверку исправности работы путем установления связи с береговой станцией и/или измерения качества линии передачи и выходной мощности радиочастоты;</w:t>
            </w:r>
          </w:p>
        </w:tc>
      </w:tr>
      <w:tr w:rsidR="008E0CC2" w:rsidRPr="008215C6" w:rsidTr="00385672">
        <w:tc>
          <w:tcPr>
            <w:tcW w:w="1222" w:type="dxa"/>
            <w:tcBorders>
              <w:top w:val="nil"/>
              <w:left w:val="nil"/>
              <w:bottom w:val="nil"/>
              <w:right w:val="nil"/>
            </w:tcBorders>
            <w:tcMar>
              <w:left w:w="0" w:type="dxa"/>
              <w:right w:w="0" w:type="dxa"/>
            </w:tcMar>
          </w:tcPr>
          <w:p w:rsidR="008E0CC2" w:rsidRPr="003113F3" w:rsidRDefault="008E0CC2"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8E0CC2" w:rsidRPr="00943D32" w:rsidRDefault="000E7F53" w:rsidP="008F3C8B">
            <w:pPr>
              <w:tabs>
                <w:tab w:val="left" w:pos="567"/>
              </w:tabs>
              <w:suppressAutoHyphens/>
              <w:spacing w:line="240" w:lineRule="auto"/>
              <w:rPr>
                <w:rFonts w:ascii="Arial" w:hAnsi="Arial" w:cs="Arial"/>
              </w:rPr>
            </w:pPr>
            <w:r>
              <w:rPr>
                <w:rFonts w:ascii="Arial" w:hAnsi="Arial" w:cs="Arial"/>
              </w:rPr>
              <w:t>5.1.3.124</w:t>
            </w:r>
            <w:r w:rsidR="008E0CC2" w:rsidRPr="00943D32">
              <w:rPr>
                <w:rFonts w:ascii="Arial" w:hAnsi="Arial" w:cs="Arial"/>
              </w:rPr>
              <w:t>.5</w:t>
            </w:r>
          </w:p>
        </w:tc>
        <w:tc>
          <w:tcPr>
            <w:tcW w:w="6370" w:type="dxa"/>
            <w:tcBorders>
              <w:top w:val="nil"/>
              <w:left w:val="nil"/>
              <w:bottom w:val="nil"/>
              <w:right w:val="nil"/>
            </w:tcBorders>
            <w:tcMar>
              <w:left w:w="0" w:type="dxa"/>
              <w:right w:w="0" w:type="dxa"/>
            </w:tcMar>
          </w:tcPr>
          <w:p w:rsidR="008E0CC2" w:rsidRPr="00542651" w:rsidRDefault="008E0CC2" w:rsidP="008F3C8B">
            <w:pPr>
              <w:tabs>
                <w:tab w:val="left" w:pos="945"/>
              </w:tabs>
              <w:spacing w:line="240" w:lineRule="auto"/>
              <w:jc w:val="both"/>
              <w:rPr>
                <w:rFonts w:ascii="Arial" w:hAnsi="Arial" w:cs="Arial"/>
              </w:rPr>
            </w:pPr>
            <w:r w:rsidRPr="00E2175A">
              <w:rPr>
                <w:rFonts w:ascii="Arial" w:hAnsi="Arial" w:cs="Arial"/>
              </w:rPr>
              <w:t xml:space="preserve">проверку работы приемника путем </w:t>
            </w:r>
            <w:r>
              <w:rPr>
                <w:rFonts w:ascii="Arial" w:hAnsi="Arial" w:cs="Arial"/>
              </w:rPr>
              <w:t xml:space="preserve">настройки на </w:t>
            </w:r>
            <w:r w:rsidRPr="00E2175A">
              <w:rPr>
                <w:rFonts w:ascii="Arial" w:hAnsi="Arial" w:cs="Arial"/>
              </w:rPr>
              <w:t>известны</w:t>
            </w:r>
            <w:r>
              <w:rPr>
                <w:rFonts w:ascii="Arial" w:hAnsi="Arial" w:cs="Arial"/>
              </w:rPr>
              <w:t>е</w:t>
            </w:r>
            <w:r w:rsidRPr="00E2175A">
              <w:rPr>
                <w:rFonts w:ascii="Arial" w:hAnsi="Arial" w:cs="Arial"/>
              </w:rPr>
              <w:t xml:space="preserve"> станци</w:t>
            </w:r>
            <w:r>
              <w:rPr>
                <w:rFonts w:ascii="Arial" w:hAnsi="Arial" w:cs="Arial"/>
              </w:rPr>
              <w:t>и</w:t>
            </w:r>
            <w:r w:rsidRPr="00E2175A">
              <w:rPr>
                <w:rFonts w:ascii="Arial" w:hAnsi="Arial" w:cs="Arial"/>
              </w:rPr>
              <w:t xml:space="preserve"> во всех соответствующих диапазонах;</w:t>
            </w:r>
          </w:p>
        </w:tc>
      </w:tr>
      <w:tr w:rsidR="008E0CC2" w:rsidRPr="008215C6" w:rsidTr="00385672">
        <w:tc>
          <w:tcPr>
            <w:tcW w:w="1222" w:type="dxa"/>
            <w:tcBorders>
              <w:top w:val="nil"/>
              <w:left w:val="nil"/>
              <w:bottom w:val="nil"/>
              <w:right w:val="nil"/>
            </w:tcBorders>
            <w:tcMar>
              <w:left w:w="0" w:type="dxa"/>
              <w:right w:w="0" w:type="dxa"/>
            </w:tcMar>
          </w:tcPr>
          <w:p w:rsidR="008E0CC2" w:rsidRPr="003113F3" w:rsidRDefault="008E0CC2"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8E0CC2" w:rsidRPr="00943D32" w:rsidRDefault="000E7F53" w:rsidP="008F3C8B">
            <w:pPr>
              <w:tabs>
                <w:tab w:val="left" w:pos="567"/>
              </w:tabs>
              <w:suppressAutoHyphens/>
              <w:spacing w:line="240" w:lineRule="auto"/>
              <w:rPr>
                <w:rFonts w:ascii="Arial" w:hAnsi="Arial" w:cs="Arial"/>
              </w:rPr>
            </w:pPr>
            <w:r>
              <w:rPr>
                <w:rFonts w:ascii="Arial" w:hAnsi="Arial" w:cs="Arial"/>
              </w:rPr>
              <w:t>5.1.3.124</w:t>
            </w:r>
            <w:r w:rsidR="008E0CC2" w:rsidRPr="00943D32">
              <w:rPr>
                <w:rFonts w:ascii="Arial" w:hAnsi="Arial" w:cs="Arial"/>
              </w:rPr>
              <w:t>.6</w:t>
            </w:r>
          </w:p>
        </w:tc>
        <w:tc>
          <w:tcPr>
            <w:tcW w:w="6370" w:type="dxa"/>
            <w:tcBorders>
              <w:top w:val="nil"/>
              <w:left w:val="nil"/>
              <w:bottom w:val="nil"/>
              <w:right w:val="nil"/>
            </w:tcBorders>
            <w:tcMar>
              <w:left w:w="0" w:type="dxa"/>
              <w:right w:w="0" w:type="dxa"/>
            </w:tcMar>
          </w:tcPr>
          <w:p w:rsidR="008E0CC2" w:rsidRPr="00542651" w:rsidRDefault="008E0CC2" w:rsidP="008F3C8B">
            <w:pPr>
              <w:tabs>
                <w:tab w:val="left" w:pos="945"/>
              </w:tabs>
              <w:spacing w:line="240" w:lineRule="auto"/>
              <w:jc w:val="both"/>
              <w:rPr>
                <w:rFonts w:ascii="Arial" w:hAnsi="Arial" w:cs="Arial"/>
              </w:rPr>
            </w:pPr>
            <w:r w:rsidRPr="000243EA">
              <w:rPr>
                <w:rFonts w:ascii="Arial" w:hAnsi="Arial" w:cs="Arial"/>
              </w:rPr>
              <w:t xml:space="preserve">если </w:t>
            </w:r>
            <w:r>
              <w:rPr>
                <w:rFonts w:ascii="Arial" w:hAnsi="Arial" w:cs="Arial"/>
              </w:rPr>
              <w:t>панели</w:t>
            </w:r>
            <w:r w:rsidRPr="000243EA">
              <w:rPr>
                <w:rFonts w:ascii="Arial" w:hAnsi="Arial" w:cs="Arial"/>
              </w:rPr>
              <w:t xml:space="preserve"> управления предусмотрены вне ходового мостика, проверку того, что </w:t>
            </w:r>
            <w:r>
              <w:rPr>
                <w:rFonts w:ascii="Arial" w:hAnsi="Arial" w:cs="Arial"/>
              </w:rPr>
              <w:t>панель</w:t>
            </w:r>
            <w:r w:rsidRPr="000243EA">
              <w:rPr>
                <w:rFonts w:ascii="Arial" w:hAnsi="Arial" w:cs="Arial"/>
              </w:rPr>
              <w:t xml:space="preserve"> управления на ходовом мостике </w:t>
            </w:r>
            <w:r>
              <w:rPr>
                <w:rFonts w:ascii="Arial" w:hAnsi="Arial" w:cs="Arial"/>
              </w:rPr>
              <w:t>обладает</w:t>
            </w:r>
            <w:r w:rsidRPr="000243EA">
              <w:rPr>
                <w:rFonts w:ascii="Arial" w:hAnsi="Arial" w:cs="Arial"/>
              </w:rPr>
              <w:t xml:space="preserve"> приоритет</w:t>
            </w:r>
            <w:r>
              <w:rPr>
                <w:rFonts w:ascii="Arial" w:hAnsi="Arial" w:cs="Arial"/>
              </w:rPr>
              <w:t>ом</w:t>
            </w:r>
            <w:r w:rsidRPr="000243EA">
              <w:rPr>
                <w:rFonts w:ascii="Arial" w:hAnsi="Arial" w:cs="Arial"/>
              </w:rPr>
              <w:t xml:space="preserve"> для передачи оповещения о бедствии (правила IV/9</w:t>
            </w:r>
            <w:r>
              <w:rPr>
                <w:rFonts w:ascii="Arial" w:hAnsi="Arial" w:cs="Arial"/>
              </w:rPr>
              <w:t>-</w:t>
            </w:r>
            <w:r w:rsidRPr="000243EA">
              <w:rPr>
                <w:rFonts w:ascii="Arial" w:hAnsi="Arial" w:cs="Arial"/>
              </w:rPr>
              <w:t>11 и 14 СОЛАС 74/88);</w:t>
            </w:r>
          </w:p>
        </w:tc>
      </w:tr>
      <w:tr w:rsidR="008E0CC2" w:rsidRPr="008215C6" w:rsidTr="00385672">
        <w:tc>
          <w:tcPr>
            <w:tcW w:w="1222" w:type="dxa"/>
            <w:tcBorders>
              <w:top w:val="nil"/>
              <w:left w:val="nil"/>
              <w:bottom w:val="nil"/>
              <w:right w:val="nil"/>
            </w:tcBorders>
            <w:tcMar>
              <w:left w:w="0" w:type="dxa"/>
              <w:right w:w="0" w:type="dxa"/>
            </w:tcMar>
          </w:tcPr>
          <w:p w:rsidR="008E0CC2" w:rsidRPr="003113F3" w:rsidRDefault="008E0CC2"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8E0CC2" w:rsidRPr="00943D32" w:rsidRDefault="000E7F53" w:rsidP="008F3C8B">
            <w:pPr>
              <w:tabs>
                <w:tab w:val="left" w:pos="567"/>
              </w:tabs>
              <w:suppressAutoHyphens/>
              <w:spacing w:line="240" w:lineRule="auto"/>
              <w:rPr>
                <w:rFonts w:ascii="Arial" w:hAnsi="Arial" w:cs="Arial"/>
              </w:rPr>
            </w:pPr>
            <w:r>
              <w:rPr>
                <w:rFonts w:ascii="Arial" w:hAnsi="Arial" w:cs="Arial"/>
              </w:rPr>
              <w:t>5.1.3.124</w:t>
            </w:r>
            <w:r w:rsidR="008E0CC2" w:rsidRPr="00943D32">
              <w:rPr>
                <w:rFonts w:ascii="Arial" w:hAnsi="Arial" w:cs="Arial"/>
              </w:rPr>
              <w:t>.7</w:t>
            </w:r>
          </w:p>
        </w:tc>
        <w:tc>
          <w:tcPr>
            <w:tcW w:w="6370" w:type="dxa"/>
            <w:tcBorders>
              <w:top w:val="nil"/>
              <w:left w:val="nil"/>
              <w:bottom w:val="nil"/>
              <w:right w:val="nil"/>
            </w:tcBorders>
            <w:tcMar>
              <w:left w:w="0" w:type="dxa"/>
              <w:right w:w="0" w:type="dxa"/>
            </w:tcMar>
          </w:tcPr>
          <w:p w:rsidR="008E0CC2" w:rsidRPr="00DE1215" w:rsidRDefault="00560B54" w:rsidP="001B6C72">
            <w:pPr>
              <w:tabs>
                <w:tab w:val="left" w:pos="945"/>
              </w:tabs>
              <w:spacing w:line="240" w:lineRule="auto"/>
              <w:jc w:val="both"/>
              <w:rPr>
                <w:rFonts w:ascii="Arial" w:hAnsi="Arial" w:cs="Arial"/>
              </w:rPr>
            </w:pPr>
            <w:r w:rsidRPr="00560B54">
              <w:rPr>
                <w:rFonts w:ascii="Arial" w:hAnsi="Arial" w:cs="Arial"/>
              </w:rPr>
              <w:t xml:space="preserve">проверку исправности работы устройства для передачи </w:t>
            </w:r>
            <w:r w:rsidR="001B6C72">
              <w:rPr>
                <w:rFonts w:ascii="Arial" w:hAnsi="Arial" w:cs="Arial"/>
              </w:rPr>
              <w:br/>
            </w:r>
            <w:r w:rsidRPr="00560B54">
              <w:rPr>
                <w:rFonts w:ascii="Arial" w:hAnsi="Arial" w:cs="Arial"/>
              </w:rPr>
              <w:t>радиотелефо</w:t>
            </w:r>
            <w:r>
              <w:rPr>
                <w:rFonts w:ascii="Arial" w:hAnsi="Arial" w:cs="Arial"/>
              </w:rPr>
              <w:t>нного сигнала тревоги на частоте</w:t>
            </w:r>
            <w:r w:rsidRPr="00560B54">
              <w:rPr>
                <w:rFonts w:ascii="Arial" w:hAnsi="Arial" w:cs="Arial"/>
              </w:rPr>
              <w:t xml:space="preserve"> иной</w:t>
            </w:r>
            <w:r>
              <w:rPr>
                <w:rFonts w:ascii="Arial" w:hAnsi="Arial" w:cs="Arial"/>
              </w:rPr>
              <w:t>,</w:t>
            </w:r>
            <w:r w:rsidRPr="00560B54">
              <w:rPr>
                <w:rFonts w:ascii="Arial" w:hAnsi="Arial" w:cs="Arial"/>
              </w:rPr>
              <w:t xml:space="preserve"> чем 2182</w:t>
            </w:r>
            <w:r w:rsidR="001B6C72">
              <w:rPr>
                <w:rFonts w:ascii="Arial" w:hAnsi="Arial" w:cs="Arial"/>
              </w:rPr>
              <w:t> </w:t>
            </w:r>
            <w:r w:rsidRPr="00560B54">
              <w:rPr>
                <w:rFonts w:ascii="Arial" w:hAnsi="Arial" w:cs="Arial"/>
              </w:rPr>
              <w:t>кГц;</w:t>
            </w:r>
          </w:p>
        </w:tc>
      </w:tr>
      <w:tr w:rsidR="00560B54" w:rsidRPr="008215C6" w:rsidTr="00385672">
        <w:tc>
          <w:tcPr>
            <w:tcW w:w="1222" w:type="dxa"/>
            <w:tcBorders>
              <w:top w:val="nil"/>
              <w:left w:val="nil"/>
              <w:bottom w:val="nil"/>
              <w:right w:val="nil"/>
            </w:tcBorders>
            <w:tcMar>
              <w:left w:w="0" w:type="dxa"/>
              <w:right w:w="0" w:type="dxa"/>
            </w:tcMar>
          </w:tcPr>
          <w:p w:rsidR="00560B54" w:rsidRPr="003113F3" w:rsidRDefault="00560B54"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560B54" w:rsidRPr="00943D32" w:rsidRDefault="000E7F53" w:rsidP="008F3C8B">
            <w:pPr>
              <w:tabs>
                <w:tab w:val="left" w:pos="567"/>
              </w:tabs>
              <w:suppressAutoHyphens/>
              <w:spacing w:line="240" w:lineRule="auto"/>
              <w:rPr>
                <w:rFonts w:ascii="Arial" w:hAnsi="Arial" w:cs="Arial"/>
              </w:rPr>
            </w:pPr>
            <w:r>
              <w:rPr>
                <w:rFonts w:ascii="Arial" w:hAnsi="Arial" w:cs="Arial"/>
              </w:rPr>
              <w:t>5.1.3.125</w:t>
            </w:r>
          </w:p>
        </w:tc>
        <w:tc>
          <w:tcPr>
            <w:tcW w:w="6370" w:type="dxa"/>
            <w:tcBorders>
              <w:top w:val="nil"/>
              <w:left w:val="nil"/>
              <w:bottom w:val="nil"/>
              <w:right w:val="nil"/>
            </w:tcBorders>
            <w:tcMar>
              <w:left w:w="0" w:type="dxa"/>
              <w:right w:w="0" w:type="dxa"/>
            </w:tcMar>
          </w:tcPr>
          <w:p w:rsidR="00560B54" w:rsidRPr="00542651" w:rsidRDefault="00560B54" w:rsidP="008F3C8B">
            <w:pPr>
              <w:tabs>
                <w:tab w:val="left" w:pos="945"/>
              </w:tabs>
              <w:spacing w:line="240" w:lineRule="auto"/>
              <w:jc w:val="both"/>
              <w:rPr>
                <w:rFonts w:ascii="Arial" w:hAnsi="Arial" w:cs="Arial"/>
              </w:rPr>
            </w:pPr>
            <w:r w:rsidRPr="000243EA">
              <w:rPr>
                <w:rFonts w:ascii="Arial" w:hAnsi="Arial" w:cs="Arial"/>
              </w:rPr>
              <w:t>проверку ВЧ радиотелексного оборудования, включая:</w:t>
            </w:r>
          </w:p>
        </w:tc>
      </w:tr>
      <w:tr w:rsidR="00560B54" w:rsidRPr="008215C6" w:rsidTr="00385672">
        <w:tc>
          <w:tcPr>
            <w:tcW w:w="1222" w:type="dxa"/>
            <w:tcBorders>
              <w:top w:val="nil"/>
              <w:left w:val="nil"/>
              <w:bottom w:val="nil"/>
              <w:right w:val="nil"/>
            </w:tcBorders>
            <w:tcMar>
              <w:left w:w="0" w:type="dxa"/>
              <w:right w:w="0" w:type="dxa"/>
            </w:tcMar>
          </w:tcPr>
          <w:p w:rsidR="00560B54" w:rsidRPr="003113F3" w:rsidRDefault="00560B54"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560B54" w:rsidRPr="00943D32" w:rsidRDefault="000E7F53" w:rsidP="000E7F53">
            <w:pPr>
              <w:tabs>
                <w:tab w:val="left" w:pos="567"/>
              </w:tabs>
              <w:suppressAutoHyphens/>
              <w:spacing w:line="240" w:lineRule="auto"/>
              <w:rPr>
                <w:rFonts w:ascii="Arial" w:hAnsi="Arial" w:cs="Arial"/>
              </w:rPr>
            </w:pPr>
            <w:r>
              <w:rPr>
                <w:rFonts w:ascii="Arial" w:hAnsi="Arial" w:cs="Arial"/>
              </w:rPr>
              <w:t>5.1.3</w:t>
            </w:r>
            <w:r w:rsidR="00560B54" w:rsidRPr="00943D32">
              <w:rPr>
                <w:rFonts w:ascii="Arial" w:hAnsi="Arial" w:cs="Arial"/>
              </w:rPr>
              <w:t>.12</w:t>
            </w:r>
            <w:r>
              <w:rPr>
                <w:rFonts w:ascii="Arial" w:hAnsi="Arial" w:cs="Arial"/>
              </w:rPr>
              <w:t>5</w:t>
            </w:r>
            <w:r w:rsidR="00560B54" w:rsidRPr="00943D32">
              <w:rPr>
                <w:rFonts w:ascii="Arial" w:hAnsi="Arial" w:cs="Arial"/>
              </w:rPr>
              <w:t>.1</w:t>
            </w:r>
          </w:p>
        </w:tc>
        <w:tc>
          <w:tcPr>
            <w:tcW w:w="6370" w:type="dxa"/>
            <w:tcBorders>
              <w:top w:val="nil"/>
              <w:left w:val="nil"/>
              <w:bottom w:val="nil"/>
              <w:right w:val="nil"/>
            </w:tcBorders>
            <w:tcMar>
              <w:left w:w="0" w:type="dxa"/>
              <w:right w:w="0" w:type="dxa"/>
            </w:tcMar>
          </w:tcPr>
          <w:p w:rsidR="00560B54" w:rsidRPr="00542651" w:rsidRDefault="00560B54" w:rsidP="008F3C8B">
            <w:pPr>
              <w:tabs>
                <w:tab w:val="left" w:pos="945"/>
              </w:tabs>
              <w:spacing w:line="240" w:lineRule="auto"/>
              <w:jc w:val="both"/>
              <w:rPr>
                <w:rFonts w:ascii="Arial" w:hAnsi="Arial" w:cs="Arial"/>
              </w:rPr>
            </w:pPr>
            <w:r w:rsidRPr="000243EA">
              <w:rPr>
                <w:rFonts w:ascii="Arial" w:hAnsi="Arial" w:cs="Arial"/>
              </w:rPr>
              <w:t>проверку, устанавливающую, что оборудование работает от основного, аварийного (если предусмотрен) и резервного источников энергии (правило IV/13 СОЛАС 74/88);</w:t>
            </w:r>
          </w:p>
        </w:tc>
      </w:tr>
      <w:tr w:rsidR="00560B54" w:rsidRPr="008215C6" w:rsidTr="00385672">
        <w:tc>
          <w:tcPr>
            <w:tcW w:w="1222" w:type="dxa"/>
            <w:tcBorders>
              <w:top w:val="nil"/>
              <w:left w:val="nil"/>
              <w:bottom w:val="nil"/>
              <w:right w:val="nil"/>
            </w:tcBorders>
            <w:tcMar>
              <w:left w:w="0" w:type="dxa"/>
              <w:right w:w="0" w:type="dxa"/>
            </w:tcMar>
          </w:tcPr>
          <w:p w:rsidR="00560B54" w:rsidRPr="003113F3" w:rsidRDefault="00560B54"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560B54" w:rsidRPr="00943D32" w:rsidRDefault="000E7F53" w:rsidP="008F3C8B">
            <w:pPr>
              <w:tabs>
                <w:tab w:val="left" w:pos="567"/>
              </w:tabs>
              <w:suppressAutoHyphens/>
              <w:spacing w:line="240" w:lineRule="auto"/>
              <w:rPr>
                <w:rFonts w:ascii="Arial" w:hAnsi="Arial" w:cs="Arial"/>
              </w:rPr>
            </w:pPr>
            <w:r>
              <w:rPr>
                <w:rFonts w:ascii="Arial" w:hAnsi="Arial" w:cs="Arial"/>
              </w:rPr>
              <w:t>5.1.3.125</w:t>
            </w:r>
            <w:r w:rsidR="00560B54" w:rsidRPr="00943D32">
              <w:rPr>
                <w:rFonts w:ascii="Arial" w:hAnsi="Arial" w:cs="Arial"/>
              </w:rPr>
              <w:t>.2</w:t>
            </w:r>
          </w:p>
        </w:tc>
        <w:tc>
          <w:tcPr>
            <w:tcW w:w="6370" w:type="dxa"/>
            <w:tcBorders>
              <w:top w:val="nil"/>
              <w:left w:val="nil"/>
              <w:bottom w:val="nil"/>
              <w:right w:val="nil"/>
            </w:tcBorders>
            <w:tcMar>
              <w:left w:w="0" w:type="dxa"/>
              <w:right w:w="0" w:type="dxa"/>
            </w:tcMar>
          </w:tcPr>
          <w:p w:rsidR="00560B54" w:rsidRPr="000243EA" w:rsidRDefault="00560B54" w:rsidP="008F3C8B">
            <w:pPr>
              <w:tabs>
                <w:tab w:val="left" w:pos="945"/>
              </w:tabs>
              <w:spacing w:line="240" w:lineRule="auto"/>
              <w:jc w:val="both"/>
              <w:rPr>
                <w:rFonts w:ascii="Arial" w:hAnsi="Arial" w:cs="Arial"/>
              </w:rPr>
            </w:pPr>
            <w:r w:rsidRPr="0007351E">
              <w:rPr>
                <w:rFonts w:ascii="Arial" w:hAnsi="Arial" w:cs="Arial"/>
              </w:rPr>
              <w:t>подтверждение того, что в оборудовании запрограммирован правильн</w:t>
            </w:r>
            <w:r>
              <w:rPr>
                <w:rFonts w:ascii="Arial" w:hAnsi="Arial" w:cs="Arial"/>
              </w:rPr>
              <w:t>ый</w:t>
            </w:r>
            <w:r w:rsidRPr="0007351E">
              <w:rPr>
                <w:rFonts w:ascii="Arial" w:hAnsi="Arial" w:cs="Arial"/>
              </w:rPr>
              <w:t xml:space="preserve"> номер избирательного вызова;</w:t>
            </w:r>
          </w:p>
        </w:tc>
      </w:tr>
      <w:tr w:rsidR="00560B54" w:rsidRPr="008215C6" w:rsidTr="00385672">
        <w:tc>
          <w:tcPr>
            <w:tcW w:w="1222" w:type="dxa"/>
            <w:tcBorders>
              <w:top w:val="nil"/>
              <w:left w:val="nil"/>
              <w:bottom w:val="nil"/>
              <w:right w:val="nil"/>
            </w:tcBorders>
            <w:tcMar>
              <w:left w:w="0" w:type="dxa"/>
              <w:right w:w="0" w:type="dxa"/>
            </w:tcMar>
          </w:tcPr>
          <w:p w:rsidR="00560B54" w:rsidRPr="003113F3" w:rsidRDefault="00560B54"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560B54" w:rsidRPr="00943D32" w:rsidRDefault="000E7F53" w:rsidP="008F3C8B">
            <w:pPr>
              <w:tabs>
                <w:tab w:val="left" w:pos="567"/>
              </w:tabs>
              <w:suppressAutoHyphens/>
              <w:spacing w:line="240" w:lineRule="auto"/>
              <w:rPr>
                <w:rFonts w:ascii="Arial" w:hAnsi="Arial" w:cs="Arial"/>
              </w:rPr>
            </w:pPr>
            <w:r>
              <w:rPr>
                <w:rFonts w:ascii="Arial" w:hAnsi="Arial" w:cs="Arial"/>
              </w:rPr>
              <w:t>5.1.3.125</w:t>
            </w:r>
            <w:r w:rsidR="00560B54" w:rsidRPr="00943D32">
              <w:rPr>
                <w:rFonts w:ascii="Arial" w:hAnsi="Arial" w:cs="Arial"/>
              </w:rPr>
              <w:t>.3</w:t>
            </w:r>
          </w:p>
        </w:tc>
        <w:tc>
          <w:tcPr>
            <w:tcW w:w="6370" w:type="dxa"/>
            <w:tcBorders>
              <w:top w:val="nil"/>
              <w:left w:val="nil"/>
              <w:bottom w:val="nil"/>
              <w:right w:val="nil"/>
            </w:tcBorders>
            <w:tcMar>
              <w:left w:w="0" w:type="dxa"/>
              <w:right w:w="0" w:type="dxa"/>
            </w:tcMar>
          </w:tcPr>
          <w:p w:rsidR="00560B54" w:rsidRPr="000243EA" w:rsidRDefault="00560B54" w:rsidP="008F3C8B">
            <w:pPr>
              <w:tabs>
                <w:tab w:val="left" w:pos="945"/>
              </w:tabs>
              <w:spacing w:line="240" w:lineRule="auto"/>
              <w:jc w:val="both"/>
              <w:rPr>
                <w:rFonts w:ascii="Arial" w:hAnsi="Arial" w:cs="Arial"/>
              </w:rPr>
            </w:pPr>
            <w:r w:rsidRPr="00CF357C">
              <w:rPr>
                <w:rFonts w:ascii="Arial" w:hAnsi="Arial" w:cs="Arial"/>
              </w:rPr>
              <w:t xml:space="preserve">проверку </w:t>
            </w:r>
            <w:r>
              <w:rPr>
                <w:rFonts w:ascii="Arial" w:hAnsi="Arial" w:cs="Arial"/>
              </w:rPr>
              <w:t>надлежащей</w:t>
            </w:r>
            <w:r w:rsidRPr="00CF357C">
              <w:rPr>
                <w:rFonts w:ascii="Arial" w:hAnsi="Arial" w:cs="Arial"/>
              </w:rPr>
              <w:t xml:space="preserve"> работы путем проверки </w:t>
            </w:r>
            <w:r>
              <w:rPr>
                <w:rFonts w:ascii="Arial" w:hAnsi="Arial" w:cs="Arial"/>
              </w:rPr>
              <w:t>недавней</w:t>
            </w:r>
            <w:r w:rsidRPr="00CF357C">
              <w:rPr>
                <w:rFonts w:ascii="Arial" w:hAnsi="Arial" w:cs="Arial"/>
              </w:rPr>
              <w:t xml:space="preserve"> распечатки или проверки с помощью береговой радиостанции (правила IV/10 и 11 СОЛАС 74/88);</w:t>
            </w:r>
          </w:p>
        </w:tc>
      </w:tr>
      <w:tr w:rsidR="007039C6" w:rsidRPr="008215C6" w:rsidTr="00385672">
        <w:tc>
          <w:tcPr>
            <w:tcW w:w="1222" w:type="dxa"/>
            <w:tcBorders>
              <w:top w:val="nil"/>
              <w:left w:val="nil"/>
              <w:bottom w:val="nil"/>
              <w:right w:val="nil"/>
            </w:tcBorders>
            <w:tcMar>
              <w:left w:w="0" w:type="dxa"/>
              <w:right w:w="0" w:type="dxa"/>
            </w:tcMar>
          </w:tcPr>
          <w:p w:rsidR="007039C6" w:rsidRPr="003113F3" w:rsidRDefault="007039C6"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7039C6" w:rsidRPr="00943D32" w:rsidRDefault="000E7F53" w:rsidP="008F3C8B">
            <w:pPr>
              <w:tabs>
                <w:tab w:val="left" w:pos="567"/>
              </w:tabs>
              <w:suppressAutoHyphens/>
              <w:spacing w:line="240" w:lineRule="auto"/>
              <w:rPr>
                <w:rFonts w:ascii="Arial" w:hAnsi="Arial" w:cs="Arial"/>
              </w:rPr>
            </w:pPr>
            <w:r>
              <w:rPr>
                <w:rFonts w:ascii="Arial" w:hAnsi="Arial" w:cs="Arial"/>
              </w:rPr>
              <w:t>5.1.3.126</w:t>
            </w:r>
          </w:p>
        </w:tc>
        <w:tc>
          <w:tcPr>
            <w:tcW w:w="6370" w:type="dxa"/>
            <w:tcBorders>
              <w:top w:val="nil"/>
              <w:left w:val="nil"/>
              <w:bottom w:val="nil"/>
              <w:right w:val="nil"/>
            </w:tcBorders>
            <w:tcMar>
              <w:left w:w="0" w:type="dxa"/>
              <w:right w:w="0" w:type="dxa"/>
            </w:tcMar>
          </w:tcPr>
          <w:p w:rsidR="007039C6" w:rsidRPr="000243EA" w:rsidRDefault="007039C6" w:rsidP="008F3C8B">
            <w:pPr>
              <w:tabs>
                <w:tab w:val="left" w:pos="945"/>
              </w:tabs>
              <w:spacing w:line="240" w:lineRule="auto"/>
              <w:jc w:val="both"/>
              <w:rPr>
                <w:rFonts w:ascii="Arial" w:hAnsi="Arial" w:cs="Arial"/>
              </w:rPr>
            </w:pPr>
            <w:r w:rsidRPr="00CF357C">
              <w:rPr>
                <w:rFonts w:ascii="Arial" w:hAnsi="Arial" w:cs="Arial"/>
              </w:rPr>
              <w:t>проверку СЧ/ВЧ ЦИВ контроллера(ов), включая</w:t>
            </w:r>
            <w:r>
              <w:rPr>
                <w:rFonts w:ascii="Arial" w:hAnsi="Arial" w:cs="Arial"/>
              </w:rPr>
              <w:t>:</w:t>
            </w:r>
          </w:p>
        </w:tc>
      </w:tr>
      <w:tr w:rsidR="007039C6" w:rsidRPr="008215C6" w:rsidTr="00385672">
        <w:tc>
          <w:tcPr>
            <w:tcW w:w="1222" w:type="dxa"/>
            <w:tcBorders>
              <w:top w:val="nil"/>
              <w:left w:val="nil"/>
              <w:bottom w:val="nil"/>
              <w:right w:val="nil"/>
            </w:tcBorders>
            <w:tcMar>
              <w:left w:w="0" w:type="dxa"/>
              <w:right w:w="0" w:type="dxa"/>
            </w:tcMar>
          </w:tcPr>
          <w:p w:rsidR="007039C6" w:rsidRPr="003113F3" w:rsidRDefault="007039C6"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7039C6" w:rsidRPr="00943D32" w:rsidRDefault="000E7F53" w:rsidP="000E7F53">
            <w:pPr>
              <w:tabs>
                <w:tab w:val="left" w:pos="567"/>
              </w:tabs>
              <w:suppressAutoHyphens/>
              <w:spacing w:line="240" w:lineRule="auto"/>
              <w:rPr>
                <w:rFonts w:ascii="Arial" w:hAnsi="Arial" w:cs="Arial"/>
              </w:rPr>
            </w:pPr>
            <w:r>
              <w:rPr>
                <w:rFonts w:ascii="Arial" w:hAnsi="Arial" w:cs="Arial"/>
              </w:rPr>
              <w:t>5.1.3</w:t>
            </w:r>
            <w:r w:rsidR="007039C6" w:rsidRPr="00943D32">
              <w:rPr>
                <w:rFonts w:ascii="Arial" w:hAnsi="Arial" w:cs="Arial"/>
              </w:rPr>
              <w:t>.12</w:t>
            </w:r>
            <w:r>
              <w:rPr>
                <w:rFonts w:ascii="Arial" w:hAnsi="Arial" w:cs="Arial"/>
              </w:rPr>
              <w:t>6</w:t>
            </w:r>
            <w:r w:rsidR="007039C6" w:rsidRPr="00943D32">
              <w:rPr>
                <w:rFonts w:ascii="Arial" w:hAnsi="Arial" w:cs="Arial"/>
              </w:rPr>
              <w:t>.1</w:t>
            </w:r>
          </w:p>
        </w:tc>
        <w:tc>
          <w:tcPr>
            <w:tcW w:w="6370" w:type="dxa"/>
            <w:tcBorders>
              <w:top w:val="nil"/>
              <w:left w:val="nil"/>
              <w:bottom w:val="nil"/>
              <w:right w:val="nil"/>
            </w:tcBorders>
            <w:tcMar>
              <w:left w:w="0" w:type="dxa"/>
              <w:right w:w="0" w:type="dxa"/>
            </w:tcMar>
          </w:tcPr>
          <w:p w:rsidR="007039C6" w:rsidRPr="000243EA" w:rsidRDefault="007039C6" w:rsidP="008F3C8B">
            <w:pPr>
              <w:tabs>
                <w:tab w:val="left" w:pos="945"/>
              </w:tabs>
              <w:spacing w:line="240" w:lineRule="auto"/>
              <w:jc w:val="both"/>
              <w:rPr>
                <w:rFonts w:ascii="Arial" w:hAnsi="Arial" w:cs="Arial"/>
              </w:rPr>
            </w:pPr>
            <w:r w:rsidRPr="00CF357C">
              <w:rPr>
                <w:rFonts w:ascii="Arial" w:hAnsi="Arial" w:cs="Arial"/>
              </w:rPr>
              <w:t>проверку, устанавливающую, что оборудование работает от основного, аварийного (если предусмотрен) и резервного источников энергии (правило IV/13 СОЛАС 74/88);</w:t>
            </w:r>
          </w:p>
        </w:tc>
      </w:tr>
      <w:tr w:rsidR="007039C6" w:rsidRPr="008215C6" w:rsidTr="00385672">
        <w:tc>
          <w:tcPr>
            <w:tcW w:w="1222" w:type="dxa"/>
            <w:tcBorders>
              <w:top w:val="nil"/>
              <w:left w:val="nil"/>
              <w:bottom w:val="nil"/>
              <w:right w:val="nil"/>
            </w:tcBorders>
            <w:tcMar>
              <w:left w:w="0" w:type="dxa"/>
              <w:right w:w="0" w:type="dxa"/>
            </w:tcMar>
          </w:tcPr>
          <w:p w:rsidR="007039C6" w:rsidRPr="003113F3" w:rsidRDefault="007039C6"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7039C6" w:rsidRPr="00943D32" w:rsidRDefault="001C36C8" w:rsidP="008F3C8B">
            <w:pPr>
              <w:tabs>
                <w:tab w:val="left" w:pos="567"/>
              </w:tabs>
              <w:suppressAutoHyphens/>
              <w:spacing w:line="240" w:lineRule="auto"/>
              <w:rPr>
                <w:rFonts w:ascii="Arial" w:hAnsi="Arial" w:cs="Arial"/>
              </w:rPr>
            </w:pPr>
            <w:r>
              <w:rPr>
                <w:rFonts w:ascii="Arial" w:hAnsi="Arial" w:cs="Arial"/>
              </w:rPr>
              <w:t>5.1.3.126</w:t>
            </w:r>
            <w:r w:rsidR="007039C6" w:rsidRPr="00943D32">
              <w:rPr>
                <w:rFonts w:ascii="Arial" w:hAnsi="Arial" w:cs="Arial"/>
              </w:rPr>
              <w:t>.2</w:t>
            </w:r>
          </w:p>
        </w:tc>
        <w:tc>
          <w:tcPr>
            <w:tcW w:w="6370" w:type="dxa"/>
            <w:tcBorders>
              <w:top w:val="nil"/>
              <w:left w:val="nil"/>
              <w:bottom w:val="nil"/>
              <w:right w:val="nil"/>
            </w:tcBorders>
            <w:tcMar>
              <w:left w:w="0" w:type="dxa"/>
              <w:right w:w="0" w:type="dxa"/>
            </w:tcMar>
          </w:tcPr>
          <w:p w:rsidR="007039C6" w:rsidRPr="000243EA" w:rsidRDefault="007039C6" w:rsidP="008F3C8B">
            <w:pPr>
              <w:tabs>
                <w:tab w:val="left" w:pos="945"/>
              </w:tabs>
              <w:spacing w:line="240" w:lineRule="auto"/>
              <w:jc w:val="both"/>
              <w:rPr>
                <w:rFonts w:ascii="Arial" w:hAnsi="Arial" w:cs="Arial"/>
              </w:rPr>
            </w:pPr>
            <w:r w:rsidRPr="00CF357C">
              <w:rPr>
                <w:rFonts w:ascii="Arial" w:hAnsi="Arial" w:cs="Arial"/>
              </w:rPr>
              <w:t>подтверждение того, что в оборудовании запрограммирован правильн</w:t>
            </w:r>
            <w:r>
              <w:rPr>
                <w:rFonts w:ascii="Arial" w:hAnsi="Arial" w:cs="Arial"/>
              </w:rPr>
              <w:t>ый</w:t>
            </w:r>
            <w:r w:rsidRPr="00CF357C">
              <w:rPr>
                <w:rFonts w:ascii="Arial" w:hAnsi="Arial" w:cs="Arial"/>
              </w:rPr>
              <w:t xml:space="preserve"> опознавательный номер морской подвижной службы;</w:t>
            </w:r>
          </w:p>
        </w:tc>
      </w:tr>
      <w:tr w:rsidR="007039C6" w:rsidRPr="008215C6" w:rsidTr="00385672">
        <w:tc>
          <w:tcPr>
            <w:tcW w:w="1222" w:type="dxa"/>
            <w:tcBorders>
              <w:top w:val="nil"/>
              <w:left w:val="nil"/>
              <w:bottom w:val="nil"/>
              <w:right w:val="nil"/>
            </w:tcBorders>
            <w:tcMar>
              <w:left w:w="0" w:type="dxa"/>
              <w:right w:w="0" w:type="dxa"/>
            </w:tcMar>
          </w:tcPr>
          <w:p w:rsidR="007039C6" w:rsidRPr="003113F3" w:rsidRDefault="007039C6"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7039C6" w:rsidRPr="00943D32" w:rsidRDefault="001C36C8" w:rsidP="008F3C8B">
            <w:pPr>
              <w:tabs>
                <w:tab w:val="left" w:pos="567"/>
              </w:tabs>
              <w:suppressAutoHyphens/>
              <w:spacing w:line="240" w:lineRule="auto"/>
              <w:rPr>
                <w:rFonts w:ascii="Arial" w:hAnsi="Arial" w:cs="Arial"/>
              </w:rPr>
            </w:pPr>
            <w:r>
              <w:rPr>
                <w:rFonts w:ascii="Arial" w:hAnsi="Arial" w:cs="Arial"/>
              </w:rPr>
              <w:t>5.1.3.126</w:t>
            </w:r>
            <w:r w:rsidR="007039C6" w:rsidRPr="00943D32">
              <w:rPr>
                <w:rFonts w:ascii="Arial" w:hAnsi="Arial" w:cs="Arial"/>
              </w:rPr>
              <w:t>.3</w:t>
            </w:r>
          </w:p>
        </w:tc>
        <w:tc>
          <w:tcPr>
            <w:tcW w:w="6370" w:type="dxa"/>
            <w:tcBorders>
              <w:top w:val="nil"/>
              <w:left w:val="nil"/>
              <w:bottom w:val="nil"/>
              <w:right w:val="nil"/>
            </w:tcBorders>
            <w:tcMar>
              <w:left w:w="0" w:type="dxa"/>
              <w:right w:w="0" w:type="dxa"/>
            </w:tcMar>
          </w:tcPr>
          <w:p w:rsidR="007039C6" w:rsidRPr="000243EA" w:rsidRDefault="007039C6" w:rsidP="008F3C8B">
            <w:pPr>
              <w:tabs>
                <w:tab w:val="left" w:pos="945"/>
              </w:tabs>
              <w:spacing w:line="240" w:lineRule="auto"/>
              <w:jc w:val="both"/>
              <w:rPr>
                <w:rFonts w:ascii="Arial" w:hAnsi="Arial" w:cs="Arial"/>
              </w:rPr>
            </w:pPr>
            <w:r w:rsidRPr="00CF357C">
              <w:rPr>
                <w:rFonts w:ascii="Arial" w:hAnsi="Arial" w:cs="Arial"/>
              </w:rPr>
              <w:t>проверку программы самотестирования без выхода в эфир;</w:t>
            </w:r>
          </w:p>
        </w:tc>
      </w:tr>
      <w:tr w:rsidR="007039C6" w:rsidRPr="008215C6" w:rsidTr="00385672">
        <w:tc>
          <w:tcPr>
            <w:tcW w:w="1222" w:type="dxa"/>
            <w:tcBorders>
              <w:top w:val="nil"/>
              <w:left w:val="nil"/>
              <w:bottom w:val="nil"/>
              <w:right w:val="nil"/>
            </w:tcBorders>
            <w:tcMar>
              <w:left w:w="0" w:type="dxa"/>
              <w:right w:w="0" w:type="dxa"/>
            </w:tcMar>
          </w:tcPr>
          <w:p w:rsidR="007039C6" w:rsidRPr="003113F3" w:rsidRDefault="007039C6"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7039C6" w:rsidRPr="00943D32" w:rsidRDefault="001C36C8" w:rsidP="008F3C8B">
            <w:pPr>
              <w:tabs>
                <w:tab w:val="left" w:pos="567"/>
              </w:tabs>
              <w:suppressAutoHyphens/>
              <w:spacing w:line="240" w:lineRule="auto"/>
              <w:rPr>
                <w:rFonts w:ascii="Arial" w:hAnsi="Arial" w:cs="Arial"/>
              </w:rPr>
            </w:pPr>
            <w:r>
              <w:rPr>
                <w:rFonts w:ascii="Arial" w:hAnsi="Arial" w:cs="Arial"/>
              </w:rPr>
              <w:t>5.1.3.126</w:t>
            </w:r>
            <w:r w:rsidR="007039C6" w:rsidRPr="00943D32">
              <w:rPr>
                <w:rFonts w:ascii="Arial" w:hAnsi="Arial" w:cs="Arial"/>
              </w:rPr>
              <w:t>.4</w:t>
            </w:r>
          </w:p>
        </w:tc>
        <w:tc>
          <w:tcPr>
            <w:tcW w:w="6370" w:type="dxa"/>
            <w:tcBorders>
              <w:top w:val="nil"/>
              <w:left w:val="nil"/>
              <w:bottom w:val="nil"/>
              <w:right w:val="nil"/>
            </w:tcBorders>
            <w:tcMar>
              <w:left w:w="0" w:type="dxa"/>
              <w:right w:w="0" w:type="dxa"/>
            </w:tcMar>
          </w:tcPr>
          <w:p w:rsidR="007039C6" w:rsidRPr="000243EA" w:rsidRDefault="007039C6" w:rsidP="008F3C8B">
            <w:pPr>
              <w:tabs>
                <w:tab w:val="left" w:pos="945"/>
              </w:tabs>
              <w:spacing w:line="240" w:lineRule="auto"/>
              <w:jc w:val="both"/>
              <w:rPr>
                <w:rFonts w:ascii="Arial" w:hAnsi="Arial" w:cs="Arial"/>
              </w:rPr>
            </w:pPr>
            <w:r w:rsidRPr="00CF357C">
              <w:rPr>
                <w:rFonts w:ascii="Arial" w:hAnsi="Arial" w:cs="Arial"/>
              </w:rPr>
              <w:t>проверку работы оборудования посредством проверочного вызова на СЧ и/или ВЧ, передаваемого на береговую радиостанцию, если правила</w:t>
            </w:r>
            <w:r>
              <w:rPr>
                <w:rFonts w:ascii="Arial" w:hAnsi="Arial" w:cs="Arial"/>
              </w:rPr>
              <w:t>ми</w:t>
            </w:r>
            <w:r w:rsidRPr="00CF357C">
              <w:rPr>
                <w:rFonts w:ascii="Arial" w:hAnsi="Arial" w:cs="Arial"/>
              </w:rPr>
              <w:t xml:space="preserve"> стоянки </w:t>
            </w:r>
            <w:r>
              <w:rPr>
                <w:rFonts w:ascii="Arial" w:hAnsi="Arial" w:cs="Arial"/>
              </w:rPr>
              <w:t>допускается</w:t>
            </w:r>
            <w:r w:rsidRPr="00CF357C">
              <w:rPr>
                <w:rFonts w:ascii="Arial" w:hAnsi="Arial" w:cs="Arial"/>
              </w:rPr>
              <w:t xml:space="preserve"> передач</w:t>
            </w:r>
            <w:r>
              <w:rPr>
                <w:rFonts w:ascii="Arial" w:hAnsi="Arial" w:cs="Arial"/>
              </w:rPr>
              <w:t>а</w:t>
            </w:r>
            <w:r w:rsidRPr="00CF357C">
              <w:rPr>
                <w:rFonts w:ascii="Arial" w:hAnsi="Arial" w:cs="Arial"/>
              </w:rPr>
              <w:t xml:space="preserve"> сообщений на СЧ/ВЧ (правила IV/9</w:t>
            </w:r>
            <w:r>
              <w:rPr>
                <w:rFonts w:ascii="Arial" w:hAnsi="Arial" w:cs="Arial"/>
              </w:rPr>
              <w:t>-</w:t>
            </w:r>
            <w:r w:rsidRPr="00CF357C">
              <w:rPr>
                <w:rFonts w:ascii="Arial" w:hAnsi="Arial" w:cs="Arial"/>
              </w:rPr>
              <w:t>11 СОЛАС 74/88);</w:t>
            </w:r>
          </w:p>
        </w:tc>
      </w:tr>
      <w:tr w:rsidR="0071525E" w:rsidRPr="008215C6" w:rsidTr="00385672">
        <w:tc>
          <w:tcPr>
            <w:tcW w:w="1222" w:type="dxa"/>
            <w:tcBorders>
              <w:top w:val="nil"/>
              <w:left w:val="nil"/>
              <w:bottom w:val="nil"/>
              <w:right w:val="nil"/>
            </w:tcBorders>
            <w:tcMar>
              <w:left w:w="0" w:type="dxa"/>
              <w:right w:w="0" w:type="dxa"/>
            </w:tcMar>
          </w:tcPr>
          <w:p w:rsidR="0071525E" w:rsidRPr="003113F3" w:rsidRDefault="0071525E"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71525E" w:rsidRPr="00943D32" w:rsidRDefault="001C36C8" w:rsidP="008F3C8B">
            <w:pPr>
              <w:tabs>
                <w:tab w:val="left" w:pos="567"/>
              </w:tabs>
              <w:suppressAutoHyphens/>
              <w:spacing w:line="240" w:lineRule="auto"/>
              <w:rPr>
                <w:rFonts w:ascii="Arial" w:hAnsi="Arial" w:cs="Arial"/>
              </w:rPr>
            </w:pPr>
            <w:r>
              <w:rPr>
                <w:rFonts w:ascii="Arial" w:hAnsi="Arial" w:cs="Arial"/>
              </w:rPr>
              <w:t>5.1.3.126</w:t>
            </w:r>
            <w:r w:rsidR="0071525E" w:rsidRPr="00943D32">
              <w:rPr>
                <w:rFonts w:ascii="Arial" w:hAnsi="Arial" w:cs="Arial"/>
              </w:rPr>
              <w:t>.5</w:t>
            </w:r>
          </w:p>
        </w:tc>
        <w:tc>
          <w:tcPr>
            <w:tcW w:w="6370" w:type="dxa"/>
            <w:tcBorders>
              <w:top w:val="nil"/>
              <w:left w:val="nil"/>
              <w:bottom w:val="nil"/>
              <w:right w:val="nil"/>
            </w:tcBorders>
            <w:tcMar>
              <w:left w:w="0" w:type="dxa"/>
              <w:right w:w="0" w:type="dxa"/>
            </w:tcMar>
          </w:tcPr>
          <w:p w:rsidR="0071525E" w:rsidRPr="000243EA" w:rsidRDefault="0071525E" w:rsidP="008F3C8B">
            <w:pPr>
              <w:tabs>
                <w:tab w:val="left" w:pos="945"/>
              </w:tabs>
              <w:spacing w:line="240" w:lineRule="auto"/>
              <w:jc w:val="both"/>
              <w:rPr>
                <w:rFonts w:ascii="Arial" w:hAnsi="Arial" w:cs="Arial"/>
              </w:rPr>
            </w:pPr>
            <w:r w:rsidRPr="00CF357C">
              <w:rPr>
                <w:rFonts w:ascii="Arial" w:hAnsi="Arial" w:cs="Arial"/>
              </w:rPr>
              <w:t>проверку слышимости сигнала тревоги на СЧ/ВЧ с использованием ЦИВ;</w:t>
            </w:r>
          </w:p>
        </w:tc>
      </w:tr>
      <w:tr w:rsidR="0071525E" w:rsidRPr="008215C6" w:rsidTr="00385672">
        <w:tc>
          <w:tcPr>
            <w:tcW w:w="1222" w:type="dxa"/>
            <w:tcBorders>
              <w:top w:val="nil"/>
              <w:left w:val="nil"/>
              <w:bottom w:val="nil"/>
              <w:right w:val="nil"/>
            </w:tcBorders>
            <w:tcMar>
              <w:left w:w="0" w:type="dxa"/>
              <w:right w:w="0" w:type="dxa"/>
            </w:tcMar>
          </w:tcPr>
          <w:p w:rsidR="0071525E" w:rsidRPr="003113F3" w:rsidRDefault="0071525E"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71525E" w:rsidRPr="00943D32" w:rsidRDefault="001C36C8" w:rsidP="008F3C8B">
            <w:pPr>
              <w:tabs>
                <w:tab w:val="left" w:pos="567"/>
              </w:tabs>
              <w:suppressAutoHyphens/>
              <w:spacing w:line="240" w:lineRule="auto"/>
              <w:rPr>
                <w:rFonts w:ascii="Arial" w:hAnsi="Arial" w:cs="Arial"/>
              </w:rPr>
            </w:pPr>
            <w:r>
              <w:rPr>
                <w:rFonts w:ascii="Arial" w:hAnsi="Arial" w:cs="Arial"/>
              </w:rPr>
              <w:t>5.1.3</w:t>
            </w:r>
            <w:r w:rsidR="0071525E" w:rsidRPr="00943D32">
              <w:rPr>
                <w:rFonts w:ascii="Arial" w:hAnsi="Arial" w:cs="Arial"/>
              </w:rPr>
              <w:t>.12</w:t>
            </w:r>
            <w:r>
              <w:rPr>
                <w:rFonts w:ascii="Arial" w:hAnsi="Arial" w:cs="Arial"/>
              </w:rPr>
              <w:t>7</w:t>
            </w:r>
          </w:p>
        </w:tc>
        <w:tc>
          <w:tcPr>
            <w:tcW w:w="6370" w:type="dxa"/>
            <w:tcBorders>
              <w:top w:val="nil"/>
              <w:left w:val="nil"/>
              <w:bottom w:val="nil"/>
              <w:right w:val="nil"/>
            </w:tcBorders>
            <w:tcMar>
              <w:left w:w="0" w:type="dxa"/>
              <w:right w:w="0" w:type="dxa"/>
            </w:tcMar>
          </w:tcPr>
          <w:p w:rsidR="0071525E" w:rsidRPr="000243EA" w:rsidRDefault="0071525E" w:rsidP="008F3C8B">
            <w:pPr>
              <w:tabs>
                <w:tab w:val="left" w:pos="945"/>
              </w:tabs>
              <w:spacing w:line="240" w:lineRule="auto"/>
              <w:jc w:val="both"/>
              <w:rPr>
                <w:rFonts w:ascii="Arial" w:hAnsi="Arial" w:cs="Arial"/>
              </w:rPr>
            </w:pPr>
            <w:r w:rsidRPr="004632D8">
              <w:rPr>
                <w:rFonts w:ascii="Arial" w:hAnsi="Arial" w:cs="Arial"/>
              </w:rPr>
              <w:t>проверку на СЧ/ВЧ приемника(ов) для ведения наблюдения за ЦИВ, включая:</w:t>
            </w:r>
          </w:p>
        </w:tc>
      </w:tr>
      <w:tr w:rsidR="0071525E" w:rsidRPr="008215C6" w:rsidTr="00385672">
        <w:tc>
          <w:tcPr>
            <w:tcW w:w="1222" w:type="dxa"/>
            <w:tcBorders>
              <w:top w:val="nil"/>
              <w:left w:val="nil"/>
              <w:bottom w:val="nil"/>
              <w:right w:val="nil"/>
            </w:tcBorders>
            <w:tcMar>
              <w:left w:w="0" w:type="dxa"/>
              <w:right w:w="0" w:type="dxa"/>
            </w:tcMar>
          </w:tcPr>
          <w:p w:rsidR="0071525E" w:rsidRPr="003113F3" w:rsidRDefault="0071525E"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71525E" w:rsidRPr="00943D32" w:rsidRDefault="001C36C8" w:rsidP="001C36C8">
            <w:pPr>
              <w:tabs>
                <w:tab w:val="left" w:pos="567"/>
              </w:tabs>
              <w:suppressAutoHyphens/>
              <w:spacing w:line="240" w:lineRule="auto"/>
              <w:rPr>
                <w:rFonts w:ascii="Arial" w:hAnsi="Arial" w:cs="Arial"/>
              </w:rPr>
            </w:pPr>
            <w:r>
              <w:rPr>
                <w:rFonts w:ascii="Arial" w:hAnsi="Arial" w:cs="Arial"/>
              </w:rPr>
              <w:t>5.1.3</w:t>
            </w:r>
            <w:r w:rsidR="0071525E" w:rsidRPr="00943D32">
              <w:rPr>
                <w:rFonts w:ascii="Arial" w:hAnsi="Arial" w:cs="Arial"/>
              </w:rPr>
              <w:t>.12</w:t>
            </w:r>
            <w:r>
              <w:rPr>
                <w:rFonts w:ascii="Arial" w:hAnsi="Arial" w:cs="Arial"/>
              </w:rPr>
              <w:t>7</w:t>
            </w:r>
            <w:r w:rsidR="0071525E" w:rsidRPr="00943D32">
              <w:rPr>
                <w:rFonts w:ascii="Arial" w:hAnsi="Arial" w:cs="Arial"/>
              </w:rPr>
              <w:t>.1</w:t>
            </w:r>
          </w:p>
        </w:tc>
        <w:tc>
          <w:tcPr>
            <w:tcW w:w="6370" w:type="dxa"/>
            <w:tcBorders>
              <w:top w:val="nil"/>
              <w:left w:val="nil"/>
              <w:bottom w:val="nil"/>
              <w:right w:val="nil"/>
            </w:tcBorders>
            <w:tcMar>
              <w:left w:w="0" w:type="dxa"/>
              <w:right w:w="0" w:type="dxa"/>
            </w:tcMar>
          </w:tcPr>
          <w:p w:rsidR="0071525E" w:rsidRPr="000243EA" w:rsidRDefault="0071525E" w:rsidP="008F3C8B">
            <w:pPr>
              <w:tabs>
                <w:tab w:val="left" w:pos="945"/>
              </w:tabs>
              <w:spacing w:line="240" w:lineRule="auto"/>
              <w:jc w:val="both"/>
              <w:rPr>
                <w:rFonts w:ascii="Arial" w:hAnsi="Arial" w:cs="Arial"/>
              </w:rPr>
            </w:pPr>
            <w:r w:rsidRPr="004632D8">
              <w:rPr>
                <w:rFonts w:ascii="Arial" w:hAnsi="Arial" w:cs="Arial"/>
              </w:rPr>
              <w:t xml:space="preserve">подтверждение того, что </w:t>
            </w:r>
            <w:r>
              <w:rPr>
                <w:rFonts w:ascii="Arial" w:hAnsi="Arial" w:cs="Arial"/>
              </w:rPr>
              <w:t>слежение осуществляется</w:t>
            </w:r>
            <w:r w:rsidRPr="004632D8">
              <w:rPr>
                <w:rFonts w:ascii="Arial" w:hAnsi="Arial" w:cs="Arial"/>
              </w:rPr>
              <w:t xml:space="preserve"> только </w:t>
            </w:r>
            <w:r>
              <w:rPr>
                <w:rFonts w:ascii="Arial" w:hAnsi="Arial" w:cs="Arial"/>
              </w:rPr>
              <w:t xml:space="preserve">на </w:t>
            </w:r>
            <w:r w:rsidRPr="004632D8">
              <w:rPr>
                <w:rFonts w:ascii="Arial" w:hAnsi="Arial" w:cs="Arial"/>
              </w:rPr>
              <w:t>частот</w:t>
            </w:r>
            <w:r>
              <w:rPr>
                <w:rFonts w:ascii="Arial" w:hAnsi="Arial" w:cs="Arial"/>
              </w:rPr>
              <w:t>ах</w:t>
            </w:r>
            <w:r w:rsidRPr="004632D8">
              <w:rPr>
                <w:rFonts w:ascii="Arial" w:hAnsi="Arial" w:cs="Arial"/>
              </w:rPr>
              <w:t xml:space="preserve"> бедствия и передачи информации по безопасности на море с использованием ЦИВ (правила IV/9–12 СОЛАС 74/88);</w:t>
            </w:r>
          </w:p>
        </w:tc>
      </w:tr>
      <w:tr w:rsidR="0071525E" w:rsidRPr="008215C6" w:rsidTr="00385672">
        <w:tc>
          <w:tcPr>
            <w:tcW w:w="1222" w:type="dxa"/>
            <w:tcBorders>
              <w:top w:val="nil"/>
              <w:left w:val="nil"/>
              <w:bottom w:val="nil"/>
              <w:right w:val="nil"/>
            </w:tcBorders>
            <w:tcMar>
              <w:left w:w="0" w:type="dxa"/>
              <w:right w:w="0" w:type="dxa"/>
            </w:tcMar>
          </w:tcPr>
          <w:p w:rsidR="0071525E" w:rsidRPr="003113F3" w:rsidRDefault="0071525E"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71525E" w:rsidRPr="00943D32" w:rsidRDefault="001C36C8" w:rsidP="008F3C8B">
            <w:pPr>
              <w:tabs>
                <w:tab w:val="left" w:pos="567"/>
              </w:tabs>
              <w:suppressAutoHyphens/>
              <w:spacing w:line="240" w:lineRule="auto"/>
              <w:rPr>
                <w:rFonts w:ascii="Arial" w:hAnsi="Arial" w:cs="Arial"/>
              </w:rPr>
            </w:pPr>
            <w:r>
              <w:rPr>
                <w:rFonts w:ascii="Arial" w:hAnsi="Arial" w:cs="Arial"/>
              </w:rPr>
              <w:t>5.1.3.127</w:t>
            </w:r>
            <w:r w:rsidR="0071525E" w:rsidRPr="00943D32">
              <w:rPr>
                <w:rFonts w:ascii="Arial" w:hAnsi="Arial" w:cs="Arial"/>
              </w:rPr>
              <w:t>.2</w:t>
            </w:r>
          </w:p>
        </w:tc>
        <w:tc>
          <w:tcPr>
            <w:tcW w:w="6370" w:type="dxa"/>
            <w:tcBorders>
              <w:top w:val="nil"/>
              <w:left w:val="nil"/>
              <w:bottom w:val="nil"/>
              <w:right w:val="nil"/>
            </w:tcBorders>
            <w:tcMar>
              <w:left w:w="0" w:type="dxa"/>
              <w:right w:w="0" w:type="dxa"/>
            </w:tcMar>
          </w:tcPr>
          <w:p w:rsidR="0071525E" w:rsidRPr="000243EA" w:rsidRDefault="0071525E" w:rsidP="008F3C8B">
            <w:pPr>
              <w:tabs>
                <w:tab w:val="left" w:pos="945"/>
              </w:tabs>
              <w:spacing w:line="240" w:lineRule="auto"/>
              <w:jc w:val="both"/>
              <w:rPr>
                <w:rFonts w:ascii="Arial" w:hAnsi="Arial" w:cs="Arial"/>
              </w:rPr>
            </w:pPr>
            <w:r w:rsidRPr="004B71F3">
              <w:rPr>
                <w:rFonts w:ascii="Arial" w:hAnsi="Arial" w:cs="Arial"/>
              </w:rPr>
              <w:t>проверку, устанавливающую, что поддерживается непрерывное наблюдение при автоматическом переключении СЧ/ВЧ радиопередатчиков (правило IV/12 СОЛАС 74/88);</w:t>
            </w:r>
          </w:p>
        </w:tc>
      </w:tr>
      <w:tr w:rsidR="0071525E" w:rsidRPr="008215C6" w:rsidTr="00385672">
        <w:tc>
          <w:tcPr>
            <w:tcW w:w="1222" w:type="dxa"/>
            <w:tcBorders>
              <w:top w:val="nil"/>
              <w:left w:val="nil"/>
              <w:bottom w:val="nil"/>
              <w:right w:val="nil"/>
            </w:tcBorders>
            <w:tcMar>
              <w:left w:w="0" w:type="dxa"/>
              <w:right w:w="0" w:type="dxa"/>
            </w:tcMar>
          </w:tcPr>
          <w:p w:rsidR="0071525E" w:rsidRPr="003113F3" w:rsidRDefault="0071525E"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71525E" w:rsidRPr="00943D32" w:rsidRDefault="001C36C8" w:rsidP="008F3C8B">
            <w:pPr>
              <w:tabs>
                <w:tab w:val="left" w:pos="567"/>
              </w:tabs>
              <w:suppressAutoHyphens/>
              <w:spacing w:line="240" w:lineRule="auto"/>
              <w:rPr>
                <w:rFonts w:ascii="Arial" w:hAnsi="Arial" w:cs="Arial"/>
              </w:rPr>
            </w:pPr>
            <w:r>
              <w:rPr>
                <w:rFonts w:ascii="Arial" w:hAnsi="Arial" w:cs="Arial"/>
              </w:rPr>
              <w:t>5.1.3.127</w:t>
            </w:r>
            <w:r w:rsidR="0071525E" w:rsidRPr="00943D32">
              <w:rPr>
                <w:rFonts w:ascii="Arial" w:hAnsi="Arial" w:cs="Arial"/>
              </w:rPr>
              <w:t>.3</w:t>
            </w:r>
          </w:p>
        </w:tc>
        <w:tc>
          <w:tcPr>
            <w:tcW w:w="6370" w:type="dxa"/>
            <w:tcBorders>
              <w:top w:val="nil"/>
              <w:left w:val="nil"/>
              <w:bottom w:val="nil"/>
              <w:right w:val="nil"/>
            </w:tcBorders>
            <w:tcMar>
              <w:left w:w="0" w:type="dxa"/>
              <w:right w:w="0" w:type="dxa"/>
            </w:tcMar>
          </w:tcPr>
          <w:p w:rsidR="0071525E" w:rsidRPr="000243EA" w:rsidRDefault="0071525E" w:rsidP="008F3C8B">
            <w:pPr>
              <w:tabs>
                <w:tab w:val="left" w:pos="945"/>
              </w:tabs>
              <w:spacing w:line="240" w:lineRule="auto"/>
              <w:jc w:val="both"/>
              <w:rPr>
                <w:rFonts w:ascii="Arial" w:hAnsi="Arial" w:cs="Arial"/>
              </w:rPr>
            </w:pPr>
            <w:r w:rsidRPr="004B71F3">
              <w:rPr>
                <w:rFonts w:ascii="Arial" w:hAnsi="Arial" w:cs="Arial"/>
              </w:rPr>
              <w:t xml:space="preserve">проверку </w:t>
            </w:r>
            <w:r>
              <w:rPr>
                <w:rFonts w:ascii="Arial" w:hAnsi="Arial" w:cs="Arial"/>
              </w:rPr>
              <w:t>исправности</w:t>
            </w:r>
            <w:r w:rsidRPr="004B71F3">
              <w:rPr>
                <w:rFonts w:ascii="Arial" w:hAnsi="Arial" w:cs="Arial"/>
              </w:rPr>
              <w:t xml:space="preserve"> работы посредством передачи проверочного вызова с береговой станции или другого судна;</w:t>
            </w:r>
          </w:p>
        </w:tc>
      </w:tr>
      <w:tr w:rsidR="0071525E" w:rsidRPr="008215C6" w:rsidTr="00385672">
        <w:tc>
          <w:tcPr>
            <w:tcW w:w="1222" w:type="dxa"/>
            <w:tcBorders>
              <w:top w:val="nil"/>
              <w:left w:val="nil"/>
              <w:bottom w:val="nil"/>
              <w:right w:val="nil"/>
            </w:tcBorders>
            <w:tcMar>
              <w:left w:w="0" w:type="dxa"/>
              <w:right w:w="0" w:type="dxa"/>
            </w:tcMar>
          </w:tcPr>
          <w:p w:rsidR="0071525E" w:rsidRPr="003113F3" w:rsidRDefault="0071525E"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71525E" w:rsidRPr="00943D32" w:rsidRDefault="001C36C8" w:rsidP="001C36C8">
            <w:pPr>
              <w:tabs>
                <w:tab w:val="left" w:pos="567"/>
              </w:tabs>
              <w:suppressAutoHyphens/>
              <w:spacing w:line="240" w:lineRule="auto"/>
              <w:rPr>
                <w:rFonts w:ascii="Arial" w:hAnsi="Arial" w:cs="Arial"/>
              </w:rPr>
            </w:pPr>
            <w:r>
              <w:rPr>
                <w:rFonts w:ascii="Arial" w:hAnsi="Arial" w:cs="Arial"/>
              </w:rPr>
              <w:t>5.1.3</w:t>
            </w:r>
            <w:r w:rsidR="0071525E" w:rsidRPr="00943D32">
              <w:rPr>
                <w:rFonts w:ascii="Arial" w:hAnsi="Arial" w:cs="Arial"/>
              </w:rPr>
              <w:t>.12</w:t>
            </w:r>
            <w:r>
              <w:rPr>
                <w:rFonts w:ascii="Arial" w:hAnsi="Arial" w:cs="Arial"/>
              </w:rPr>
              <w:t>8</w:t>
            </w:r>
          </w:p>
        </w:tc>
        <w:tc>
          <w:tcPr>
            <w:tcW w:w="6370" w:type="dxa"/>
            <w:tcBorders>
              <w:top w:val="nil"/>
              <w:left w:val="nil"/>
              <w:bottom w:val="nil"/>
              <w:right w:val="nil"/>
            </w:tcBorders>
            <w:tcMar>
              <w:left w:w="0" w:type="dxa"/>
              <w:right w:w="0" w:type="dxa"/>
            </w:tcMar>
          </w:tcPr>
          <w:p w:rsidR="0071525E" w:rsidRPr="000243EA" w:rsidRDefault="0071525E" w:rsidP="008F3C8B">
            <w:pPr>
              <w:tabs>
                <w:tab w:val="left" w:pos="945"/>
              </w:tabs>
              <w:spacing w:line="240" w:lineRule="auto"/>
              <w:jc w:val="both"/>
              <w:rPr>
                <w:rFonts w:ascii="Arial" w:hAnsi="Arial" w:cs="Arial"/>
              </w:rPr>
            </w:pPr>
            <w:r w:rsidRPr="004B71F3">
              <w:rPr>
                <w:rFonts w:ascii="Arial" w:hAnsi="Arial" w:cs="Arial"/>
              </w:rPr>
              <w:t>проверку судовой(ых) земной(ых) станции(й) Инмарсат, включая:</w:t>
            </w:r>
          </w:p>
        </w:tc>
      </w:tr>
      <w:tr w:rsidR="0071525E" w:rsidRPr="008215C6" w:rsidTr="00385672">
        <w:tc>
          <w:tcPr>
            <w:tcW w:w="1222" w:type="dxa"/>
            <w:tcBorders>
              <w:top w:val="nil"/>
              <w:left w:val="nil"/>
              <w:bottom w:val="nil"/>
              <w:right w:val="nil"/>
            </w:tcBorders>
            <w:tcMar>
              <w:left w:w="0" w:type="dxa"/>
              <w:right w:w="0" w:type="dxa"/>
            </w:tcMar>
          </w:tcPr>
          <w:p w:rsidR="0071525E" w:rsidRPr="003113F3" w:rsidRDefault="0071525E"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71525E" w:rsidRPr="00943D32" w:rsidRDefault="001C36C8" w:rsidP="008F3C8B">
            <w:pPr>
              <w:tabs>
                <w:tab w:val="left" w:pos="567"/>
              </w:tabs>
              <w:suppressAutoHyphens/>
              <w:spacing w:line="240" w:lineRule="auto"/>
              <w:rPr>
                <w:rFonts w:ascii="Arial" w:hAnsi="Arial" w:cs="Arial"/>
              </w:rPr>
            </w:pPr>
            <w:r>
              <w:rPr>
                <w:rFonts w:ascii="Arial" w:hAnsi="Arial" w:cs="Arial"/>
              </w:rPr>
              <w:t>5.1.3.128</w:t>
            </w:r>
            <w:r w:rsidR="0071525E" w:rsidRPr="00943D32">
              <w:rPr>
                <w:rFonts w:ascii="Arial" w:hAnsi="Arial" w:cs="Arial"/>
              </w:rPr>
              <w:t>.1</w:t>
            </w:r>
          </w:p>
        </w:tc>
        <w:tc>
          <w:tcPr>
            <w:tcW w:w="6370" w:type="dxa"/>
            <w:tcBorders>
              <w:top w:val="nil"/>
              <w:left w:val="nil"/>
              <w:bottom w:val="nil"/>
              <w:right w:val="nil"/>
            </w:tcBorders>
            <w:tcMar>
              <w:left w:w="0" w:type="dxa"/>
              <w:right w:w="0" w:type="dxa"/>
            </w:tcMar>
          </w:tcPr>
          <w:p w:rsidR="0071525E" w:rsidRPr="00CF357C" w:rsidRDefault="0071525E" w:rsidP="008F3C8B">
            <w:pPr>
              <w:tabs>
                <w:tab w:val="left" w:pos="945"/>
              </w:tabs>
              <w:spacing w:line="240" w:lineRule="auto"/>
              <w:jc w:val="both"/>
              <w:rPr>
                <w:rFonts w:ascii="Arial" w:hAnsi="Arial" w:cs="Arial"/>
              </w:rPr>
            </w:pPr>
            <w:r w:rsidRPr="0071525E">
              <w:rPr>
                <w:rFonts w:ascii="Arial" w:hAnsi="Arial" w:cs="Arial"/>
              </w:rPr>
              <w:t xml:space="preserve">проверку, устанавливающую, что оборудование работает от основного, аварийного (если он предусмотрен) и резервного источников энергии и что, если требуется </w:t>
            </w:r>
            <w:r w:rsidRPr="004B71F3">
              <w:rPr>
                <w:rFonts w:ascii="Arial" w:hAnsi="Arial" w:cs="Arial"/>
              </w:rPr>
              <w:t>непрерывн</w:t>
            </w:r>
            <w:r>
              <w:rPr>
                <w:rFonts w:ascii="Arial" w:hAnsi="Arial" w:cs="Arial"/>
              </w:rPr>
              <w:t>ое</w:t>
            </w:r>
            <w:r w:rsidRPr="004B71F3">
              <w:rPr>
                <w:rFonts w:ascii="Arial" w:hAnsi="Arial" w:cs="Arial"/>
              </w:rPr>
              <w:t xml:space="preserve"> </w:t>
            </w:r>
            <w:r>
              <w:rPr>
                <w:rFonts w:ascii="Arial" w:hAnsi="Arial" w:cs="Arial"/>
              </w:rPr>
              <w:t>направление</w:t>
            </w:r>
            <w:r w:rsidRPr="0071525E">
              <w:rPr>
                <w:rFonts w:ascii="Arial" w:hAnsi="Arial" w:cs="Arial"/>
              </w:rPr>
              <w:t xml:space="preserve"> информации от судового навигационного или другого оборудования, обеспечена п</w:t>
            </w:r>
            <w:r>
              <w:rPr>
                <w:rFonts w:ascii="Arial" w:hAnsi="Arial" w:cs="Arial"/>
              </w:rPr>
              <w:t>ере</w:t>
            </w:r>
            <w:r w:rsidRPr="0071525E">
              <w:rPr>
                <w:rFonts w:ascii="Arial" w:hAnsi="Arial" w:cs="Arial"/>
              </w:rPr>
              <w:t>дача такой информации в случае отказа основного или аварийного судового источника энергии (правила IV/13 и 14 СОЛАС 74/88);</w:t>
            </w:r>
          </w:p>
        </w:tc>
      </w:tr>
      <w:tr w:rsidR="0071525E" w:rsidRPr="008215C6" w:rsidTr="00385672">
        <w:tc>
          <w:tcPr>
            <w:tcW w:w="1222" w:type="dxa"/>
            <w:tcBorders>
              <w:top w:val="nil"/>
              <w:left w:val="nil"/>
              <w:bottom w:val="nil"/>
              <w:right w:val="nil"/>
            </w:tcBorders>
            <w:tcMar>
              <w:left w:w="0" w:type="dxa"/>
              <w:right w:w="0" w:type="dxa"/>
            </w:tcMar>
          </w:tcPr>
          <w:p w:rsidR="0071525E" w:rsidRPr="003113F3" w:rsidRDefault="0071525E"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71525E" w:rsidRPr="00943D32" w:rsidRDefault="001C36C8" w:rsidP="008F3C8B">
            <w:pPr>
              <w:tabs>
                <w:tab w:val="left" w:pos="567"/>
              </w:tabs>
              <w:suppressAutoHyphens/>
              <w:spacing w:line="240" w:lineRule="auto"/>
              <w:rPr>
                <w:rFonts w:ascii="Arial" w:hAnsi="Arial" w:cs="Arial"/>
              </w:rPr>
            </w:pPr>
            <w:r>
              <w:rPr>
                <w:rFonts w:ascii="Arial" w:hAnsi="Arial" w:cs="Arial"/>
              </w:rPr>
              <w:t>5.1.3.128</w:t>
            </w:r>
            <w:r w:rsidR="0071525E" w:rsidRPr="00943D32">
              <w:rPr>
                <w:rFonts w:ascii="Arial" w:hAnsi="Arial" w:cs="Arial"/>
              </w:rPr>
              <w:t>.2</w:t>
            </w:r>
          </w:p>
        </w:tc>
        <w:tc>
          <w:tcPr>
            <w:tcW w:w="6370" w:type="dxa"/>
            <w:tcBorders>
              <w:top w:val="nil"/>
              <w:left w:val="nil"/>
              <w:bottom w:val="nil"/>
              <w:right w:val="nil"/>
            </w:tcBorders>
            <w:tcMar>
              <w:left w:w="0" w:type="dxa"/>
              <w:right w:w="0" w:type="dxa"/>
            </w:tcMar>
          </w:tcPr>
          <w:p w:rsidR="0071525E" w:rsidRPr="000243EA" w:rsidRDefault="0071525E" w:rsidP="008F3C8B">
            <w:pPr>
              <w:tabs>
                <w:tab w:val="left" w:pos="945"/>
              </w:tabs>
              <w:spacing w:line="240" w:lineRule="auto"/>
              <w:jc w:val="both"/>
              <w:rPr>
                <w:rFonts w:ascii="Arial" w:hAnsi="Arial" w:cs="Arial"/>
              </w:rPr>
            </w:pPr>
            <w:r w:rsidRPr="004B71F3">
              <w:rPr>
                <w:rFonts w:ascii="Arial" w:hAnsi="Arial" w:cs="Arial"/>
              </w:rPr>
              <w:t>проверку функции передачи сигнала тревоги и сообщений о бедствии путем проведения испытаний одобренного типа, если это возможно (правила IV/10, 12 и 14 СОЛАС 74/88);</w:t>
            </w:r>
          </w:p>
        </w:tc>
      </w:tr>
      <w:tr w:rsidR="0071525E" w:rsidRPr="008215C6" w:rsidTr="00385672">
        <w:tc>
          <w:tcPr>
            <w:tcW w:w="1222" w:type="dxa"/>
            <w:tcBorders>
              <w:top w:val="nil"/>
              <w:left w:val="nil"/>
              <w:bottom w:val="nil"/>
              <w:right w:val="nil"/>
            </w:tcBorders>
            <w:tcMar>
              <w:left w:w="0" w:type="dxa"/>
              <w:right w:w="0" w:type="dxa"/>
            </w:tcMar>
          </w:tcPr>
          <w:p w:rsidR="0071525E" w:rsidRPr="003113F3" w:rsidRDefault="0071525E"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71525E" w:rsidRPr="00943D32" w:rsidRDefault="001C36C8" w:rsidP="008F3C8B">
            <w:pPr>
              <w:tabs>
                <w:tab w:val="left" w:pos="567"/>
              </w:tabs>
              <w:suppressAutoHyphens/>
              <w:spacing w:line="240" w:lineRule="auto"/>
              <w:rPr>
                <w:rFonts w:ascii="Arial" w:hAnsi="Arial" w:cs="Arial"/>
              </w:rPr>
            </w:pPr>
            <w:r>
              <w:rPr>
                <w:rFonts w:ascii="Arial" w:hAnsi="Arial" w:cs="Arial"/>
              </w:rPr>
              <w:t>5.1.3.128</w:t>
            </w:r>
            <w:r w:rsidR="0071525E" w:rsidRPr="00943D32">
              <w:rPr>
                <w:rFonts w:ascii="Arial" w:hAnsi="Arial" w:cs="Arial"/>
              </w:rPr>
              <w:t>.3</w:t>
            </w:r>
          </w:p>
        </w:tc>
        <w:tc>
          <w:tcPr>
            <w:tcW w:w="6370" w:type="dxa"/>
            <w:tcBorders>
              <w:top w:val="nil"/>
              <w:left w:val="nil"/>
              <w:bottom w:val="nil"/>
              <w:right w:val="nil"/>
            </w:tcBorders>
            <w:tcMar>
              <w:left w:w="0" w:type="dxa"/>
              <w:right w:w="0" w:type="dxa"/>
            </w:tcMar>
          </w:tcPr>
          <w:p w:rsidR="0071525E" w:rsidRPr="000243EA" w:rsidRDefault="0071525E" w:rsidP="008F3C8B">
            <w:pPr>
              <w:tabs>
                <w:tab w:val="left" w:pos="945"/>
              </w:tabs>
              <w:spacing w:line="240" w:lineRule="auto"/>
              <w:jc w:val="both"/>
              <w:rPr>
                <w:rFonts w:ascii="Arial" w:hAnsi="Arial" w:cs="Arial"/>
              </w:rPr>
            </w:pPr>
            <w:r w:rsidRPr="004B71F3">
              <w:rPr>
                <w:rFonts w:ascii="Arial" w:hAnsi="Arial" w:cs="Arial"/>
              </w:rPr>
              <w:t xml:space="preserve">проверку </w:t>
            </w:r>
            <w:r>
              <w:rPr>
                <w:rFonts w:ascii="Arial" w:hAnsi="Arial" w:cs="Arial"/>
              </w:rPr>
              <w:t>надлежащей</w:t>
            </w:r>
            <w:r w:rsidRPr="004B71F3">
              <w:rPr>
                <w:rFonts w:ascii="Arial" w:hAnsi="Arial" w:cs="Arial"/>
              </w:rPr>
              <w:t xml:space="preserve"> работы посредством проверки </w:t>
            </w:r>
            <w:r>
              <w:rPr>
                <w:rFonts w:ascii="Arial" w:hAnsi="Arial" w:cs="Arial"/>
              </w:rPr>
              <w:t>недавней</w:t>
            </w:r>
            <w:r w:rsidRPr="004B71F3">
              <w:rPr>
                <w:rFonts w:ascii="Arial" w:hAnsi="Arial" w:cs="Arial"/>
              </w:rPr>
              <w:t xml:space="preserve"> распечатки или проверочного вызова;</w:t>
            </w:r>
          </w:p>
        </w:tc>
      </w:tr>
      <w:tr w:rsidR="0071525E" w:rsidRPr="008215C6" w:rsidTr="00385672">
        <w:tc>
          <w:tcPr>
            <w:tcW w:w="1222" w:type="dxa"/>
            <w:tcBorders>
              <w:top w:val="nil"/>
              <w:left w:val="nil"/>
              <w:bottom w:val="nil"/>
              <w:right w:val="nil"/>
            </w:tcBorders>
            <w:tcMar>
              <w:left w:w="0" w:type="dxa"/>
              <w:right w:w="0" w:type="dxa"/>
            </w:tcMar>
          </w:tcPr>
          <w:p w:rsidR="0071525E" w:rsidRPr="003113F3" w:rsidRDefault="0071525E"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71525E" w:rsidRPr="00943D32" w:rsidRDefault="001C36C8" w:rsidP="001C36C8">
            <w:pPr>
              <w:tabs>
                <w:tab w:val="left" w:pos="567"/>
              </w:tabs>
              <w:suppressAutoHyphens/>
              <w:spacing w:line="240" w:lineRule="auto"/>
              <w:rPr>
                <w:rFonts w:ascii="Arial" w:hAnsi="Arial" w:cs="Arial"/>
              </w:rPr>
            </w:pPr>
            <w:r>
              <w:rPr>
                <w:rFonts w:ascii="Arial" w:hAnsi="Arial" w:cs="Arial"/>
              </w:rPr>
              <w:t>5.1.3</w:t>
            </w:r>
            <w:r w:rsidR="0071525E" w:rsidRPr="00943D32">
              <w:rPr>
                <w:rFonts w:ascii="Arial" w:hAnsi="Arial" w:cs="Arial"/>
              </w:rPr>
              <w:t>.12</w:t>
            </w:r>
            <w:r>
              <w:rPr>
                <w:rFonts w:ascii="Arial" w:hAnsi="Arial" w:cs="Arial"/>
              </w:rPr>
              <w:t>9</w:t>
            </w:r>
          </w:p>
        </w:tc>
        <w:tc>
          <w:tcPr>
            <w:tcW w:w="6370" w:type="dxa"/>
            <w:tcBorders>
              <w:top w:val="nil"/>
              <w:left w:val="nil"/>
              <w:bottom w:val="nil"/>
              <w:right w:val="nil"/>
            </w:tcBorders>
            <w:tcMar>
              <w:left w:w="0" w:type="dxa"/>
              <w:right w:w="0" w:type="dxa"/>
            </w:tcMar>
          </w:tcPr>
          <w:p w:rsidR="0071525E" w:rsidRPr="00CF357C" w:rsidRDefault="00E506BD" w:rsidP="008F3C8B">
            <w:pPr>
              <w:tabs>
                <w:tab w:val="left" w:pos="945"/>
              </w:tabs>
              <w:spacing w:line="240" w:lineRule="auto"/>
              <w:jc w:val="both"/>
              <w:rPr>
                <w:rFonts w:ascii="Arial" w:hAnsi="Arial" w:cs="Arial"/>
              </w:rPr>
            </w:pPr>
            <w:r w:rsidRPr="00E506BD">
              <w:rPr>
                <w:rFonts w:ascii="Arial" w:hAnsi="Arial" w:cs="Arial"/>
              </w:rPr>
              <w:t>при необходимости, проверку оборудования НАВТЕКС (правила IV/7, 12 и 14 СОЛАС 74/88), включая:</w:t>
            </w:r>
          </w:p>
        </w:tc>
      </w:tr>
      <w:tr w:rsidR="00E506BD" w:rsidRPr="008215C6" w:rsidTr="00385672">
        <w:tc>
          <w:tcPr>
            <w:tcW w:w="1222" w:type="dxa"/>
            <w:tcBorders>
              <w:top w:val="nil"/>
              <w:left w:val="nil"/>
              <w:bottom w:val="nil"/>
              <w:right w:val="nil"/>
            </w:tcBorders>
            <w:tcMar>
              <w:left w:w="0" w:type="dxa"/>
              <w:right w:w="0" w:type="dxa"/>
            </w:tcMar>
          </w:tcPr>
          <w:p w:rsidR="00E506BD" w:rsidRPr="003113F3" w:rsidRDefault="00E506BD"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E506BD" w:rsidRPr="00943D32" w:rsidRDefault="001C36C8" w:rsidP="001C36C8">
            <w:pPr>
              <w:tabs>
                <w:tab w:val="left" w:pos="567"/>
              </w:tabs>
              <w:suppressAutoHyphens/>
              <w:spacing w:line="240" w:lineRule="auto"/>
              <w:rPr>
                <w:rFonts w:ascii="Arial" w:hAnsi="Arial" w:cs="Arial"/>
              </w:rPr>
            </w:pPr>
            <w:r>
              <w:rPr>
                <w:rFonts w:ascii="Arial" w:hAnsi="Arial" w:cs="Arial"/>
              </w:rPr>
              <w:t>5.1.3</w:t>
            </w:r>
            <w:r w:rsidR="00E506BD" w:rsidRPr="00943D32">
              <w:rPr>
                <w:rFonts w:ascii="Arial" w:hAnsi="Arial" w:cs="Arial"/>
              </w:rPr>
              <w:t>.12</w:t>
            </w:r>
            <w:r>
              <w:rPr>
                <w:rFonts w:ascii="Arial" w:hAnsi="Arial" w:cs="Arial"/>
              </w:rPr>
              <w:t>9</w:t>
            </w:r>
            <w:r w:rsidR="00E506BD" w:rsidRPr="00943D32">
              <w:rPr>
                <w:rFonts w:ascii="Arial" w:hAnsi="Arial" w:cs="Arial"/>
              </w:rPr>
              <w:t>.1</w:t>
            </w:r>
          </w:p>
        </w:tc>
        <w:tc>
          <w:tcPr>
            <w:tcW w:w="6370" w:type="dxa"/>
            <w:tcBorders>
              <w:top w:val="nil"/>
              <w:left w:val="nil"/>
              <w:bottom w:val="nil"/>
              <w:right w:val="nil"/>
            </w:tcBorders>
            <w:tcMar>
              <w:left w:w="0" w:type="dxa"/>
              <w:right w:w="0" w:type="dxa"/>
            </w:tcMar>
          </w:tcPr>
          <w:p w:rsidR="00E506BD" w:rsidRPr="000243EA" w:rsidRDefault="00E506BD" w:rsidP="008F3C8B">
            <w:pPr>
              <w:tabs>
                <w:tab w:val="left" w:pos="945"/>
              </w:tabs>
              <w:spacing w:line="240" w:lineRule="auto"/>
              <w:jc w:val="both"/>
              <w:rPr>
                <w:rFonts w:ascii="Arial" w:hAnsi="Arial" w:cs="Arial"/>
              </w:rPr>
            </w:pPr>
            <w:r w:rsidRPr="004B71F3">
              <w:rPr>
                <w:rFonts w:ascii="Arial" w:hAnsi="Arial" w:cs="Arial"/>
              </w:rPr>
              <w:t xml:space="preserve">проверку </w:t>
            </w:r>
            <w:r w:rsidR="00AC57B3">
              <w:rPr>
                <w:rFonts w:ascii="Arial" w:hAnsi="Arial" w:cs="Arial"/>
              </w:rPr>
              <w:t>исправно</w:t>
            </w:r>
            <w:r w:rsidR="00AC57B3" w:rsidRPr="004B71F3">
              <w:rPr>
                <w:rFonts w:ascii="Arial" w:hAnsi="Arial" w:cs="Arial"/>
              </w:rPr>
              <w:t xml:space="preserve">сти </w:t>
            </w:r>
            <w:r w:rsidRPr="004B71F3">
              <w:rPr>
                <w:rFonts w:ascii="Arial" w:hAnsi="Arial" w:cs="Arial"/>
              </w:rPr>
              <w:t xml:space="preserve">работы посредством контроля входящих сообщений или проверки </w:t>
            </w:r>
            <w:r>
              <w:rPr>
                <w:rFonts w:ascii="Arial" w:hAnsi="Arial" w:cs="Arial"/>
              </w:rPr>
              <w:t>недавней</w:t>
            </w:r>
            <w:r w:rsidRPr="004B71F3">
              <w:rPr>
                <w:rFonts w:ascii="Arial" w:hAnsi="Arial" w:cs="Arial"/>
              </w:rPr>
              <w:t xml:space="preserve"> распечатки;</w:t>
            </w:r>
          </w:p>
        </w:tc>
      </w:tr>
      <w:tr w:rsidR="00AC57B3" w:rsidRPr="008215C6" w:rsidTr="00385672">
        <w:tc>
          <w:tcPr>
            <w:tcW w:w="1222" w:type="dxa"/>
            <w:tcBorders>
              <w:top w:val="nil"/>
              <w:left w:val="nil"/>
              <w:bottom w:val="nil"/>
              <w:right w:val="nil"/>
            </w:tcBorders>
            <w:tcMar>
              <w:left w:w="0" w:type="dxa"/>
              <w:right w:w="0" w:type="dxa"/>
            </w:tcMar>
          </w:tcPr>
          <w:p w:rsidR="00AC57B3" w:rsidRPr="003113F3" w:rsidRDefault="00AC57B3"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AC57B3" w:rsidRPr="00943D32" w:rsidRDefault="001C36C8" w:rsidP="008F3C8B">
            <w:pPr>
              <w:tabs>
                <w:tab w:val="left" w:pos="567"/>
              </w:tabs>
              <w:suppressAutoHyphens/>
              <w:spacing w:line="240" w:lineRule="auto"/>
              <w:rPr>
                <w:rFonts w:ascii="Arial" w:hAnsi="Arial" w:cs="Arial"/>
              </w:rPr>
            </w:pPr>
            <w:r>
              <w:rPr>
                <w:rFonts w:ascii="Arial" w:hAnsi="Arial" w:cs="Arial"/>
              </w:rPr>
              <w:t>5.1.3.129</w:t>
            </w:r>
            <w:r w:rsidR="00AC57B3" w:rsidRPr="00943D32">
              <w:rPr>
                <w:rFonts w:ascii="Arial" w:hAnsi="Arial" w:cs="Arial"/>
              </w:rPr>
              <w:t>.2</w:t>
            </w:r>
          </w:p>
        </w:tc>
        <w:tc>
          <w:tcPr>
            <w:tcW w:w="6370" w:type="dxa"/>
            <w:tcBorders>
              <w:top w:val="nil"/>
              <w:left w:val="nil"/>
              <w:bottom w:val="nil"/>
              <w:right w:val="nil"/>
            </w:tcBorders>
            <w:tcMar>
              <w:left w:w="0" w:type="dxa"/>
              <w:right w:w="0" w:type="dxa"/>
            </w:tcMar>
          </w:tcPr>
          <w:p w:rsidR="00AC57B3" w:rsidRPr="000243EA" w:rsidRDefault="00AC57B3" w:rsidP="008F3C8B">
            <w:pPr>
              <w:tabs>
                <w:tab w:val="left" w:pos="945"/>
              </w:tabs>
              <w:spacing w:line="240" w:lineRule="auto"/>
              <w:jc w:val="both"/>
              <w:rPr>
                <w:rFonts w:ascii="Arial" w:hAnsi="Arial" w:cs="Arial"/>
              </w:rPr>
            </w:pPr>
            <w:r w:rsidRPr="007E4671">
              <w:rPr>
                <w:rFonts w:ascii="Arial" w:hAnsi="Arial" w:cs="Arial"/>
              </w:rPr>
              <w:t>работу программы самотестирования, если она предусмотрена;</w:t>
            </w:r>
          </w:p>
        </w:tc>
      </w:tr>
      <w:tr w:rsidR="00AC57B3" w:rsidRPr="008215C6" w:rsidTr="00385672">
        <w:tc>
          <w:tcPr>
            <w:tcW w:w="1222" w:type="dxa"/>
            <w:tcBorders>
              <w:top w:val="nil"/>
              <w:left w:val="nil"/>
              <w:bottom w:val="nil"/>
              <w:right w:val="nil"/>
            </w:tcBorders>
            <w:tcMar>
              <w:left w:w="0" w:type="dxa"/>
              <w:right w:w="0" w:type="dxa"/>
            </w:tcMar>
          </w:tcPr>
          <w:p w:rsidR="00AC57B3" w:rsidRPr="003113F3" w:rsidRDefault="00AC57B3"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AC57B3" w:rsidRPr="00943D32" w:rsidRDefault="001C36C8" w:rsidP="005617ED">
            <w:pPr>
              <w:tabs>
                <w:tab w:val="left" w:pos="567"/>
              </w:tabs>
              <w:suppressAutoHyphens/>
              <w:spacing w:line="240" w:lineRule="auto"/>
              <w:rPr>
                <w:rFonts w:ascii="Arial" w:hAnsi="Arial" w:cs="Arial"/>
              </w:rPr>
            </w:pPr>
            <w:r>
              <w:rPr>
                <w:rFonts w:ascii="Arial" w:hAnsi="Arial" w:cs="Arial"/>
              </w:rPr>
              <w:t>5.1.3</w:t>
            </w:r>
            <w:r w:rsidR="00AC57B3" w:rsidRPr="00943D32">
              <w:rPr>
                <w:rFonts w:ascii="Arial" w:hAnsi="Arial" w:cs="Arial"/>
              </w:rPr>
              <w:t>.1</w:t>
            </w:r>
            <w:r w:rsidR="005617ED">
              <w:rPr>
                <w:rFonts w:ascii="Arial" w:hAnsi="Arial" w:cs="Arial"/>
              </w:rPr>
              <w:t>30</w:t>
            </w:r>
          </w:p>
        </w:tc>
        <w:tc>
          <w:tcPr>
            <w:tcW w:w="6370" w:type="dxa"/>
            <w:tcBorders>
              <w:top w:val="nil"/>
              <w:left w:val="nil"/>
              <w:bottom w:val="nil"/>
              <w:right w:val="nil"/>
            </w:tcBorders>
            <w:tcMar>
              <w:left w:w="0" w:type="dxa"/>
              <w:right w:w="0" w:type="dxa"/>
            </w:tcMar>
          </w:tcPr>
          <w:p w:rsidR="00AC57B3" w:rsidRPr="000243EA" w:rsidRDefault="00AC57B3" w:rsidP="008F3C8B">
            <w:pPr>
              <w:tabs>
                <w:tab w:val="left" w:pos="945"/>
              </w:tabs>
              <w:spacing w:line="240" w:lineRule="auto"/>
              <w:jc w:val="both"/>
              <w:rPr>
                <w:rFonts w:ascii="Arial" w:hAnsi="Arial" w:cs="Arial"/>
              </w:rPr>
            </w:pPr>
            <w:r w:rsidRPr="007E4671">
              <w:rPr>
                <w:rFonts w:ascii="Arial" w:hAnsi="Arial" w:cs="Arial"/>
              </w:rPr>
              <w:t>проверку оборудования расширенного группового вызова (правила IV/7 и 14 СОЛАС 74/88), включая:</w:t>
            </w:r>
          </w:p>
        </w:tc>
      </w:tr>
      <w:tr w:rsidR="00136FD6" w:rsidRPr="008215C6" w:rsidTr="00385672">
        <w:tc>
          <w:tcPr>
            <w:tcW w:w="1222" w:type="dxa"/>
            <w:tcBorders>
              <w:top w:val="nil"/>
              <w:left w:val="nil"/>
              <w:bottom w:val="nil"/>
              <w:right w:val="nil"/>
            </w:tcBorders>
            <w:tcMar>
              <w:left w:w="0" w:type="dxa"/>
              <w:right w:w="0" w:type="dxa"/>
            </w:tcMar>
          </w:tcPr>
          <w:p w:rsidR="00136FD6" w:rsidRPr="003113F3" w:rsidRDefault="00136FD6"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136FD6" w:rsidRPr="00943D32" w:rsidRDefault="005617ED" w:rsidP="008F3C8B">
            <w:pPr>
              <w:tabs>
                <w:tab w:val="left" w:pos="567"/>
              </w:tabs>
              <w:suppressAutoHyphens/>
              <w:spacing w:line="240" w:lineRule="auto"/>
              <w:rPr>
                <w:rFonts w:ascii="Arial" w:hAnsi="Arial" w:cs="Arial"/>
              </w:rPr>
            </w:pPr>
            <w:r>
              <w:rPr>
                <w:rFonts w:ascii="Arial" w:hAnsi="Arial" w:cs="Arial"/>
              </w:rPr>
              <w:t>5.1.3.130</w:t>
            </w:r>
            <w:r w:rsidR="00136FD6" w:rsidRPr="00943D32">
              <w:rPr>
                <w:rFonts w:ascii="Arial" w:hAnsi="Arial" w:cs="Arial"/>
              </w:rPr>
              <w:t>.1</w:t>
            </w:r>
          </w:p>
        </w:tc>
        <w:tc>
          <w:tcPr>
            <w:tcW w:w="6370" w:type="dxa"/>
            <w:tcBorders>
              <w:top w:val="nil"/>
              <w:left w:val="nil"/>
              <w:bottom w:val="nil"/>
              <w:right w:val="nil"/>
            </w:tcBorders>
            <w:tcMar>
              <w:left w:w="0" w:type="dxa"/>
              <w:right w:w="0" w:type="dxa"/>
            </w:tcMar>
          </w:tcPr>
          <w:p w:rsidR="00136FD6" w:rsidRPr="007E4671" w:rsidRDefault="00136FD6" w:rsidP="008F3C8B">
            <w:pPr>
              <w:tabs>
                <w:tab w:val="left" w:pos="945"/>
              </w:tabs>
              <w:spacing w:line="240" w:lineRule="auto"/>
              <w:jc w:val="both"/>
              <w:rPr>
                <w:rFonts w:ascii="Arial" w:hAnsi="Arial" w:cs="Arial"/>
              </w:rPr>
            </w:pPr>
            <w:r w:rsidRPr="007E4671">
              <w:rPr>
                <w:rFonts w:ascii="Arial" w:hAnsi="Arial" w:cs="Arial"/>
              </w:rPr>
              <w:t xml:space="preserve">проверку </w:t>
            </w:r>
            <w:r>
              <w:rPr>
                <w:rFonts w:ascii="Arial" w:hAnsi="Arial" w:cs="Arial"/>
              </w:rPr>
              <w:t>ис</w:t>
            </w:r>
            <w:r w:rsidRPr="007E4671">
              <w:rPr>
                <w:rFonts w:ascii="Arial" w:hAnsi="Arial" w:cs="Arial"/>
              </w:rPr>
              <w:t xml:space="preserve">правности работы и зоны действия посредством контроля входящих сообщений или проверки </w:t>
            </w:r>
            <w:r>
              <w:rPr>
                <w:rFonts w:ascii="Arial" w:hAnsi="Arial" w:cs="Arial"/>
              </w:rPr>
              <w:t>недав</w:t>
            </w:r>
            <w:r w:rsidRPr="007E4671">
              <w:rPr>
                <w:rFonts w:ascii="Arial" w:hAnsi="Arial" w:cs="Arial"/>
              </w:rPr>
              <w:t>ней распечатки;</w:t>
            </w:r>
          </w:p>
        </w:tc>
      </w:tr>
      <w:tr w:rsidR="00136FD6" w:rsidRPr="008215C6" w:rsidTr="00385672">
        <w:tc>
          <w:tcPr>
            <w:tcW w:w="1222" w:type="dxa"/>
            <w:tcBorders>
              <w:top w:val="nil"/>
              <w:left w:val="nil"/>
              <w:bottom w:val="nil"/>
              <w:right w:val="nil"/>
            </w:tcBorders>
            <w:tcMar>
              <w:left w:w="0" w:type="dxa"/>
              <w:right w:w="0" w:type="dxa"/>
            </w:tcMar>
          </w:tcPr>
          <w:p w:rsidR="00136FD6" w:rsidRPr="003113F3" w:rsidRDefault="00136FD6"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136FD6" w:rsidRPr="00943D32" w:rsidRDefault="005617ED" w:rsidP="008F3C8B">
            <w:pPr>
              <w:tabs>
                <w:tab w:val="left" w:pos="567"/>
              </w:tabs>
              <w:suppressAutoHyphens/>
              <w:spacing w:line="240" w:lineRule="auto"/>
              <w:rPr>
                <w:rFonts w:ascii="Arial" w:hAnsi="Arial" w:cs="Arial"/>
              </w:rPr>
            </w:pPr>
            <w:r>
              <w:rPr>
                <w:rFonts w:ascii="Arial" w:hAnsi="Arial" w:cs="Arial"/>
              </w:rPr>
              <w:t>5.1.3.130</w:t>
            </w:r>
            <w:r w:rsidR="00136FD6" w:rsidRPr="00943D32">
              <w:rPr>
                <w:rFonts w:ascii="Arial" w:hAnsi="Arial" w:cs="Arial"/>
              </w:rPr>
              <w:t>.2</w:t>
            </w:r>
          </w:p>
        </w:tc>
        <w:tc>
          <w:tcPr>
            <w:tcW w:w="6370" w:type="dxa"/>
            <w:tcBorders>
              <w:top w:val="nil"/>
              <w:left w:val="nil"/>
              <w:bottom w:val="nil"/>
              <w:right w:val="nil"/>
            </w:tcBorders>
            <w:tcMar>
              <w:left w:w="0" w:type="dxa"/>
              <w:right w:w="0" w:type="dxa"/>
            </w:tcMar>
          </w:tcPr>
          <w:p w:rsidR="00136FD6" w:rsidRPr="007E4671" w:rsidRDefault="00136FD6" w:rsidP="008F3C8B">
            <w:pPr>
              <w:tabs>
                <w:tab w:val="left" w:pos="945"/>
              </w:tabs>
              <w:spacing w:line="240" w:lineRule="auto"/>
              <w:jc w:val="both"/>
              <w:rPr>
                <w:rFonts w:ascii="Arial" w:hAnsi="Arial" w:cs="Arial"/>
              </w:rPr>
            </w:pPr>
            <w:r w:rsidRPr="007E4671">
              <w:rPr>
                <w:rFonts w:ascii="Arial" w:hAnsi="Arial" w:cs="Arial"/>
              </w:rPr>
              <w:t>работу программы самотестирования, если она предусмотрена;</w:t>
            </w:r>
          </w:p>
        </w:tc>
      </w:tr>
      <w:tr w:rsidR="00136FD6" w:rsidRPr="008215C6" w:rsidTr="00385672">
        <w:tc>
          <w:tcPr>
            <w:tcW w:w="1222" w:type="dxa"/>
            <w:tcBorders>
              <w:top w:val="nil"/>
              <w:left w:val="nil"/>
              <w:bottom w:val="nil"/>
              <w:right w:val="nil"/>
            </w:tcBorders>
            <w:tcMar>
              <w:left w:w="0" w:type="dxa"/>
              <w:right w:w="0" w:type="dxa"/>
            </w:tcMar>
          </w:tcPr>
          <w:p w:rsidR="00136FD6" w:rsidRPr="003113F3" w:rsidRDefault="00136FD6"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136FD6" w:rsidRPr="00943D32" w:rsidRDefault="005617ED" w:rsidP="005617ED">
            <w:pPr>
              <w:tabs>
                <w:tab w:val="left" w:pos="567"/>
              </w:tabs>
              <w:suppressAutoHyphens/>
              <w:spacing w:line="240" w:lineRule="auto"/>
              <w:rPr>
                <w:rFonts w:ascii="Arial" w:hAnsi="Arial" w:cs="Arial"/>
              </w:rPr>
            </w:pPr>
            <w:r>
              <w:rPr>
                <w:rFonts w:ascii="Arial" w:hAnsi="Arial" w:cs="Arial"/>
              </w:rPr>
              <w:t>5.1.3</w:t>
            </w:r>
            <w:r w:rsidR="00136FD6" w:rsidRPr="00943D32">
              <w:rPr>
                <w:rFonts w:ascii="Arial" w:hAnsi="Arial" w:cs="Arial"/>
              </w:rPr>
              <w:t>.1</w:t>
            </w:r>
            <w:r>
              <w:rPr>
                <w:rFonts w:ascii="Arial" w:hAnsi="Arial" w:cs="Arial"/>
              </w:rPr>
              <w:t>31</w:t>
            </w:r>
          </w:p>
        </w:tc>
        <w:tc>
          <w:tcPr>
            <w:tcW w:w="6370" w:type="dxa"/>
            <w:tcBorders>
              <w:top w:val="nil"/>
              <w:left w:val="nil"/>
              <w:bottom w:val="nil"/>
              <w:right w:val="nil"/>
            </w:tcBorders>
            <w:tcMar>
              <w:left w:w="0" w:type="dxa"/>
              <w:right w:w="0" w:type="dxa"/>
            </w:tcMar>
          </w:tcPr>
          <w:p w:rsidR="00136FD6" w:rsidRPr="007E4671" w:rsidRDefault="00136FD6" w:rsidP="008F3C8B">
            <w:pPr>
              <w:tabs>
                <w:tab w:val="left" w:pos="945"/>
              </w:tabs>
              <w:spacing w:line="240" w:lineRule="auto"/>
              <w:jc w:val="both"/>
              <w:rPr>
                <w:rFonts w:ascii="Arial" w:hAnsi="Arial" w:cs="Arial"/>
              </w:rPr>
            </w:pPr>
            <w:r w:rsidRPr="007E4671">
              <w:rPr>
                <w:rFonts w:ascii="Arial" w:hAnsi="Arial" w:cs="Arial"/>
              </w:rPr>
              <w:t>если возможно, проверку радиооборудования для приема информации по безопасности на море посредством ВЧ узкополосного прямого печатания (правила IV/7, 12 и 14 СОЛАС 74/88), включая:</w:t>
            </w:r>
          </w:p>
        </w:tc>
      </w:tr>
      <w:tr w:rsidR="00136FD6" w:rsidRPr="008215C6" w:rsidTr="00385672">
        <w:tc>
          <w:tcPr>
            <w:tcW w:w="1222" w:type="dxa"/>
            <w:tcBorders>
              <w:top w:val="nil"/>
              <w:left w:val="nil"/>
              <w:bottom w:val="nil"/>
              <w:right w:val="nil"/>
            </w:tcBorders>
            <w:tcMar>
              <w:left w:w="0" w:type="dxa"/>
              <w:right w:w="0" w:type="dxa"/>
            </w:tcMar>
          </w:tcPr>
          <w:p w:rsidR="00136FD6" w:rsidRPr="003113F3" w:rsidRDefault="00136FD6"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136FD6" w:rsidRPr="00943D32" w:rsidRDefault="005617ED" w:rsidP="005617ED">
            <w:pPr>
              <w:tabs>
                <w:tab w:val="left" w:pos="567"/>
              </w:tabs>
              <w:suppressAutoHyphens/>
              <w:spacing w:line="240" w:lineRule="auto"/>
              <w:rPr>
                <w:rFonts w:ascii="Arial" w:hAnsi="Arial" w:cs="Arial"/>
              </w:rPr>
            </w:pPr>
            <w:r>
              <w:rPr>
                <w:rFonts w:ascii="Arial" w:hAnsi="Arial" w:cs="Arial"/>
              </w:rPr>
              <w:t>5.1.3</w:t>
            </w:r>
            <w:r w:rsidR="00136FD6" w:rsidRPr="00943D32">
              <w:rPr>
                <w:rFonts w:ascii="Arial" w:hAnsi="Arial" w:cs="Arial"/>
              </w:rPr>
              <w:t>.1</w:t>
            </w:r>
            <w:r>
              <w:rPr>
                <w:rFonts w:ascii="Arial" w:hAnsi="Arial" w:cs="Arial"/>
              </w:rPr>
              <w:t>31</w:t>
            </w:r>
            <w:r w:rsidR="00136FD6" w:rsidRPr="00943D32">
              <w:rPr>
                <w:rFonts w:ascii="Arial" w:hAnsi="Arial" w:cs="Arial"/>
              </w:rPr>
              <w:t>.1</w:t>
            </w:r>
          </w:p>
        </w:tc>
        <w:tc>
          <w:tcPr>
            <w:tcW w:w="6370" w:type="dxa"/>
            <w:tcBorders>
              <w:top w:val="nil"/>
              <w:left w:val="nil"/>
              <w:bottom w:val="nil"/>
              <w:right w:val="nil"/>
            </w:tcBorders>
            <w:tcMar>
              <w:left w:w="0" w:type="dxa"/>
              <w:right w:w="0" w:type="dxa"/>
            </w:tcMar>
          </w:tcPr>
          <w:p w:rsidR="00136FD6" w:rsidRPr="007E4671" w:rsidRDefault="00136FD6" w:rsidP="008F3C8B">
            <w:pPr>
              <w:tabs>
                <w:tab w:val="left" w:pos="945"/>
              </w:tabs>
              <w:spacing w:line="240" w:lineRule="auto"/>
              <w:jc w:val="both"/>
              <w:rPr>
                <w:rFonts w:ascii="Arial" w:hAnsi="Arial" w:cs="Arial"/>
              </w:rPr>
            </w:pPr>
            <w:r w:rsidRPr="007E4671">
              <w:rPr>
                <w:rFonts w:ascii="Arial" w:hAnsi="Arial" w:cs="Arial"/>
              </w:rPr>
              <w:t xml:space="preserve">проверку </w:t>
            </w:r>
            <w:r>
              <w:rPr>
                <w:rFonts w:ascii="Arial" w:hAnsi="Arial" w:cs="Arial"/>
              </w:rPr>
              <w:t>ис</w:t>
            </w:r>
            <w:r w:rsidRPr="007E4671">
              <w:rPr>
                <w:rFonts w:ascii="Arial" w:hAnsi="Arial" w:cs="Arial"/>
              </w:rPr>
              <w:t xml:space="preserve">правности работы посредством контроля входящих сообщений или проверки </w:t>
            </w:r>
            <w:r>
              <w:rPr>
                <w:rFonts w:ascii="Arial" w:hAnsi="Arial" w:cs="Arial"/>
              </w:rPr>
              <w:t>недав</w:t>
            </w:r>
            <w:r w:rsidRPr="007E4671">
              <w:rPr>
                <w:rFonts w:ascii="Arial" w:hAnsi="Arial" w:cs="Arial"/>
              </w:rPr>
              <w:t>ней распечатки;</w:t>
            </w:r>
          </w:p>
        </w:tc>
      </w:tr>
      <w:tr w:rsidR="00136FD6" w:rsidRPr="008215C6" w:rsidTr="00385672">
        <w:tc>
          <w:tcPr>
            <w:tcW w:w="1222" w:type="dxa"/>
            <w:tcBorders>
              <w:top w:val="nil"/>
              <w:left w:val="nil"/>
              <w:bottom w:val="nil"/>
              <w:right w:val="nil"/>
            </w:tcBorders>
            <w:tcMar>
              <w:left w:w="0" w:type="dxa"/>
              <w:right w:w="0" w:type="dxa"/>
            </w:tcMar>
          </w:tcPr>
          <w:p w:rsidR="00136FD6" w:rsidRPr="003113F3" w:rsidRDefault="00136FD6"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136FD6" w:rsidRPr="00943D32" w:rsidRDefault="005617ED" w:rsidP="008F3C8B">
            <w:pPr>
              <w:tabs>
                <w:tab w:val="left" w:pos="567"/>
              </w:tabs>
              <w:suppressAutoHyphens/>
              <w:spacing w:line="240" w:lineRule="auto"/>
              <w:rPr>
                <w:rFonts w:ascii="Arial" w:hAnsi="Arial" w:cs="Arial"/>
              </w:rPr>
            </w:pPr>
            <w:r>
              <w:rPr>
                <w:rFonts w:ascii="Arial" w:hAnsi="Arial" w:cs="Arial"/>
              </w:rPr>
              <w:t>5.1.3.131</w:t>
            </w:r>
            <w:r w:rsidR="00136FD6" w:rsidRPr="00943D32">
              <w:rPr>
                <w:rFonts w:ascii="Arial" w:hAnsi="Arial" w:cs="Arial"/>
              </w:rPr>
              <w:t>.2</w:t>
            </w:r>
          </w:p>
        </w:tc>
        <w:tc>
          <w:tcPr>
            <w:tcW w:w="6370" w:type="dxa"/>
            <w:tcBorders>
              <w:top w:val="nil"/>
              <w:left w:val="nil"/>
              <w:bottom w:val="nil"/>
              <w:right w:val="nil"/>
            </w:tcBorders>
            <w:tcMar>
              <w:left w:w="0" w:type="dxa"/>
              <w:right w:w="0" w:type="dxa"/>
            </w:tcMar>
          </w:tcPr>
          <w:p w:rsidR="00136FD6" w:rsidRPr="007E4671" w:rsidRDefault="00136FD6" w:rsidP="008F3C8B">
            <w:pPr>
              <w:tabs>
                <w:tab w:val="left" w:pos="945"/>
              </w:tabs>
              <w:spacing w:line="240" w:lineRule="auto"/>
              <w:jc w:val="both"/>
              <w:rPr>
                <w:rFonts w:ascii="Arial" w:hAnsi="Arial" w:cs="Arial"/>
              </w:rPr>
            </w:pPr>
            <w:r w:rsidRPr="005203DD">
              <w:rPr>
                <w:rFonts w:ascii="Arial" w:hAnsi="Arial" w:cs="Arial"/>
              </w:rPr>
              <w:t>работу программы самотестирования, если она предусмотрена;</w:t>
            </w:r>
          </w:p>
        </w:tc>
      </w:tr>
      <w:tr w:rsidR="00136FD6" w:rsidRPr="008215C6" w:rsidTr="00385672">
        <w:tc>
          <w:tcPr>
            <w:tcW w:w="1222" w:type="dxa"/>
            <w:tcBorders>
              <w:top w:val="nil"/>
              <w:left w:val="nil"/>
              <w:bottom w:val="nil"/>
              <w:right w:val="nil"/>
            </w:tcBorders>
            <w:tcMar>
              <w:left w:w="0" w:type="dxa"/>
              <w:right w:w="0" w:type="dxa"/>
            </w:tcMar>
          </w:tcPr>
          <w:p w:rsidR="00136FD6" w:rsidRPr="003113F3" w:rsidRDefault="00136FD6"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136FD6" w:rsidRPr="00943D32" w:rsidRDefault="005617ED" w:rsidP="008F3C8B">
            <w:pPr>
              <w:tabs>
                <w:tab w:val="left" w:pos="567"/>
              </w:tabs>
              <w:suppressAutoHyphens/>
              <w:spacing w:line="240" w:lineRule="auto"/>
              <w:rPr>
                <w:rFonts w:ascii="Arial" w:hAnsi="Arial" w:cs="Arial"/>
              </w:rPr>
            </w:pPr>
            <w:r>
              <w:rPr>
                <w:rFonts w:ascii="Arial" w:hAnsi="Arial" w:cs="Arial"/>
              </w:rPr>
              <w:t>5.1.3.132</w:t>
            </w:r>
          </w:p>
        </w:tc>
        <w:tc>
          <w:tcPr>
            <w:tcW w:w="6370" w:type="dxa"/>
            <w:tcBorders>
              <w:top w:val="nil"/>
              <w:left w:val="nil"/>
              <w:bottom w:val="nil"/>
              <w:right w:val="nil"/>
            </w:tcBorders>
            <w:tcMar>
              <w:left w:w="0" w:type="dxa"/>
              <w:right w:w="0" w:type="dxa"/>
            </w:tcMar>
          </w:tcPr>
          <w:p w:rsidR="00136FD6" w:rsidRPr="007E4671" w:rsidRDefault="00136FD6" w:rsidP="008F3C8B">
            <w:pPr>
              <w:tabs>
                <w:tab w:val="left" w:pos="945"/>
              </w:tabs>
              <w:spacing w:line="240" w:lineRule="auto"/>
              <w:jc w:val="both"/>
              <w:rPr>
                <w:rFonts w:ascii="Arial" w:hAnsi="Arial" w:cs="Arial"/>
              </w:rPr>
            </w:pPr>
            <w:r w:rsidRPr="005203DD">
              <w:rPr>
                <w:rFonts w:ascii="Arial" w:hAnsi="Arial" w:cs="Arial"/>
              </w:rPr>
              <w:t>проверку спутникового аварийного радиобуя-указателя местоположения (АРБ), работающего на частоте 406 МГц (правила IV/7 и 14 СОЛАС 74/88), включая:</w:t>
            </w:r>
          </w:p>
        </w:tc>
      </w:tr>
      <w:tr w:rsidR="00136FD6" w:rsidRPr="008215C6" w:rsidTr="00385672">
        <w:tc>
          <w:tcPr>
            <w:tcW w:w="1222" w:type="dxa"/>
            <w:tcBorders>
              <w:top w:val="nil"/>
              <w:left w:val="nil"/>
              <w:bottom w:val="nil"/>
              <w:right w:val="nil"/>
            </w:tcBorders>
            <w:tcMar>
              <w:left w:w="0" w:type="dxa"/>
              <w:right w:w="0" w:type="dxa"/>
            </w:tcMar>
          </w:tcPr>
          <w:p w:rsidR="00136FD6" w:rsidRPr="003113F3" w:rsidRDefault="00136FD6"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136FD6" w:rsidRPr="00943D32" w:rsidRDefault="005617ED" w:rsidP="008F3C8B">
            <w:pPr>
              <w:tabs>
                <w:tab w:val="left" w:pos="567"/>
              </w:tabs>
              <w:suppressAutoHyphens/>
              <w:spacing w:line="240" w:lineRule="auto"/>
              <w:rPr>
                <w:rFonts w:ascii="Arial" w:hAnsi="Arial" w:cs="Arial"/>
              </w:rPr>
            </w:pPr>
            <w:r>
              <w:rPr>
                <w:rFonts w:ascii="Arial" w:hAnsi="Arial" w:cs="Arial"/>
              </w:rPr>
              <w:t>5.1.3.132</w:t>
            </w:r>
            <w:r w:rsidR="00136FD6" w:rsidRPr="00943D32">
              <w:rPr>
                <w:rFonts w:ascii="Arial" w:hAnsi="Arial" w:cs="Arial"/>
              </w:rPr>
              <w:t>.1</w:t>
            </w:r>
          </w:p>
        </w:tc>
        <w:tc>
          <w:tcPr>
            <w:tcW w:w="6370" w:type="dxa"/>
            <w:tcBorders>
              <w:top w:val="nil"/>
              <w:left w:val="nil"/>
              <w:bottom w:val="nil"/>
              <w:right w:val="nil"/>
            </w:tcBorders>
            <w:tcMar>
              <w:left w:w="0" w:type="dxa"/>
              <w:right w:w="0" w:type="dxa"/>
            </w:tcMar>
          </w:tcPr>
          <w:p w:rsidR="00136FD6" w:rsidRPr="007E4671" w:rsidRDefault="00136FD6" w:rsidP="008F3C8B">
            <w:pPr>
              <w:tabs>
                <w:tab w:val="left" w:pos="945"/>
              </w:tabs>
              <w:spacing w:line="240" w:lineRule="auto"/>
              <w:jc w:val="both"/>
              <w:rPr>
                <w:rFonts w:ascii="Arial" w:hAnsi="Arial" w:cs="Arial"/>
              </w:rPr>
            </w:pPr>
            <w:r w:rsidRPr="005203DD">
              <w:rPr>
                <w:rFonts w:ascii="Arial" w:hAnsi="Arial" w:cs="Arial"/>
              </w:rPr>
              <w:t>проверку ра</w:t>
            </w:r>
            <w:r>
              <w:rPr>
                <w:rFonts w:ascii="Arial" w:hAnsi="Arial" w:cs="Arial"/>
              </w:rPr>
              <w:t>змещения и установки</w:t>
            </w:r>
            <w:r w:rsidRPr="005203DD">
              <w:rPr>
                <w:rFonts w:ascii="Arial" w:hAnsi="Arial" w:cs="Arial"/>
              </w:rPr>
              <w:t xml:space="preserve"> для обеспечения свободного всплытия;</w:t>
            </w:r>
          </w:p>
        </w:tc>
      </w:tr>
      <w:tr w:rsidR="00136FD6" w:rsidRPr="008215C6" w:rsidTr="00385672">
        <w:tc>
          <w:tcPr>
            <w:tcW w:w="1222" w:type="dxa"/>
            <w:tcBorders>
              <w:top w:val="nil"/>
              <w:left w:val="nil"/>
              <w:bottom w:val="nil"/>
              <w:right w:val="nil"/>
            </w:tcBorders>
            <w:tcMar>
              <w:left w:w="0" w:type="dxa"/>
              <w:right w:w="0" w:type="dxa"/>
            </w:tcMar>
          </w:tcPr>
          <w:p w:rsidR="00136FD6" w:rsidRPr="003113F3" w:rsidRDefault="00136FD6"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136FD6" w:rsidRPr="00943D32" w:rsidRDefault="005617ED" w:rsidP="008F3C8B">
            <w:pPr>
              <w:tabs>
                <w:tab w:val="left" w:pos="567"/>
              </w:tabs>
              <w:suppressAutoHyphens/>
              <w:spacing w:line="240" w:lineRule="auto"/>
              <w:rPr>
                <w:rFonts w:ascii="Arial" w:hAnsi="Arial" w:cs="Arial"/>
              </w:rPr>
            </w:pPr>
            <w:r>
              <w:rPr>
                <w:rFonts w:ascii="Arial" w:hAnsi="Arial" w:cs="Arial"/>
              </w:rPr>
              <w:t>5.1.3.132</w:t>
            </w:r>
            <w:r w:rsidR="00136FD6" w:rsidRPr="00943D32">
              <w:rPr>
                <w:rFonts w:ascii="Arial" w:hAnsi="Arial" w:cs="Arial"/>
              </w:rPr>
              <w:t>.2</w:t>
            </w:r>
          </w:p>
        </w:tc>
        <w:tc>
          <w:tcPr>
            <w:tcW w:w="6370" w:type="dxa"/>
            <w:tcBorders>
              <w:top w:val="nil"/>
              <w:left w:val="nil"/>
              <w:bottom w:val="nil"/>
              <w:right w:val="nil"/>
            </w:tcBorders>
            <w:tcMar>
              <w:left w:w="0" w:type="dxa"/>
              <w:right w:w="0" w:type="dxa"/>
            </w:tcMar>
          </w:tcPr>
          <w:p w:rsidR="00136FD6" w:rsidRPr="007E4671" w:rsidRDefault="00136FD6" w:rsidP="008F3C8B">
            <w:pPr>
              <w:tabs>
                <w:tab w:val="left" w:pos="945"/>
              </w:tabs>
              <w:spacing w:line="240" w:lineRule="auto"/>
              <w:jc w:val="both"/>
              <w:rPr>
                <w:rFonts w:ascii="Arial" w:hAnsi="Arial" w:cs="Arial"/>
              </w:rPr>
            </w:pPr>
            <w:r w:rsidRPr="005203DD">
              <w:rPr>
                <w:rFonts w:ascii="Arial" w:hAnsi="Arial" w:cs="Arial"/>
              </w:rPr>
              <w:t xml:space="preserve">проведение визуальной проверки на предмет выявления </w:t>
            </w:r>
            <w:r>
              <w:rPr>
                <w:rFonts w:ascii="Arial" w:hAnsi="Arial" w:cs="Arial"/>
              </w:rPr>
              <w:t>дефектов</w:t>
            </w:r>
            <w:r w:rsidRPr="005203DD">
              <w:rPr>
                <w:rFonts w:ascii="Arial" w:hAnsi="Arial" w:cs="Arial"/>
              </w:rPr>
              <w:t>;</w:t>
            </w:r>
          </w:p>
        </w:tc>
      </w:tr>
      <w:tr w:rsidR="00136FD6" w:rsidRPr="008215C6" w:rsidTr="00385672">
        <w:tc>
          <w:tcPr>
            <w:tcW w:w="1222" w:type="dxa"/>
            <w:tcBorders>
              <w:top w:val="nil"/>
              <w:left w:val="nil"/>
              <w:bottom w:val="nil"/>
              <w:right w:val="nil"/>
            </w:tcBorders>
            <w:tcMar>
              <w:left w:w="0" w:type="dxa"/>
              <w:right w:w="0" w:type="dxa"/>
            </w:tcMar>
          </w:tcPr>
          <w:p w:rsidR="00136FD6" w:rsidRPr="003113F3" w:rsidRDefault="00136FD6"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136FD6" w:rsidRPr="00943D32" w:rsidRDefault="005617ED" w:rsidP="008F3C8B">
            <w:pPr>
              <w:tabs>
                <w:tab w:val="left" w:pos="567"/>
              </w:tabs>
              <w:suppressAutoHyphens/>
              <w:spacing w:line="240" w:lineRule="auto"/>
              <w:rPr>
                <w:rFonts w:ascii="Arial" w:hAnsi="Arial" w:cs="Arial"/>
              </w:rPr>
            </w:pPr>
            <w:r>
              <w:rPr>
                <w:rFonts w:ascii="Arial" w:hAnsi="Arial" w:cs="Arial"/>
              </w:rPr>
              <w:t>5.1.3.132</w:t>
            </w:r>
            <w:r w:rsidR="00136FD6" w:rsidRPr="00943D32">
              <w:rPr>
                <w:rFonts w:ascii="Arial" w:hAnsi="Arial" w:cs="Arial"/>
              </w:rPr>
              <w:t>.3</w:t>
            </w:r>
          </w:p>
        </w:tc>
        <w:tc>
          <w:tcPr>
            <w:tcW w:w="6370" w:type="dxa"/>
            <w:tcBorders>
              <w:top w:val="nil"/>
              <w:left w:val="nil"/>
              <w:bottom w:val="nil"/>
              <w:right w:val="nil"/>
            </w:tcBorders>
            <w:tcMar>
              <w:left w:w="0" w:type="dxa"/>
              <w:right w:w="0" w:type="dxa"/>
            </w:tcMar>
          </w:tcPr>
          <w:p w:rsidR="00136FD6" w:rsidRPr="007E4671" w:rsidRDefault="00136FD6" w:rsidP="008F3C8B">
            <w:pPr>
              <w:tabs>
                <w:tab w:val="left" w:pos="945"/>
              </w:tabs>
              <w:spacing w:line="240" w:lineRule="auto"/>
              <w:jc w:val="both"/>
              <w:rPr>
                <w:rFonts w:ascii="Arial" w:hAnsi="Arial" w:cs="Arial"/>
              </w:rPr>
            </w:pPr>
            <w:r w:rsidRPr="005203DD">
              <w:rPr>
                <w:rFonts w:ascii="Arial" w:hAnsi="Arial" w:cs="Arial"/>
              </w:rPr>
              <w:t>осуществление программы самотестирования;</w:t>
            </w:r>
          </w:p>
        </w:tc>
      </w:tr>
      <w:tr w:rsidR="00996B57" w:rsidRPr="008215C6" w:rsidTr="00385672">
        <w:tc>
          <w:tcPr>
            <w:tcW w:w="1222" w:type="dxa"/>
            <w:tcBorders>
              <w:top w:val="nil"/>
              <w:left w:val="nil"/>
              <w:bottom w:val="nil"/>
              <w:right w:val="nil"/>
            </w:tcBorders>
            <w:tcMar>
              <w:left w:w="0" w:type="dxa"/>
              <w:right w:w="0" w:type="dxa"/>
            </w:tcMar>
          </w:tcPr>
          <w:p w:rsidR="00996B57" w:rsidRPr="003113F3" w:rsidRDefault="00996B57"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996B57" w:rsidRPr="00943D32" w:rsidRDefault="005617ED" w:rsidP="008F3C8B">
            <w:pPr>
              <w:tabs>
                <w:tab w:val="left" w:pos="567"/>
              </w:tabs>
              <w:suppressAutoHyphens/>
              <w:spacing w:line="240" w:lineRule="auto"/>
              <w:rPr>
                <w:rFonts w:ascii="Arial" w:hAnsi="Arial" w:cs="Arial"/>
              </w:rPr>
            </w:pPr>
            <w:r>
              <w:rPr>
                <w:rFonts w:ascii="Arial" w:hAnsi="Arial" w:cs="Arial"/>
              </w:rPr>
              <w:t>5.1.3.132</w:t>
            </w:r>
            <w:r w:rsidR="00996B57" w:rsidRPr="00943D32">
              <w:rPr>
                <w:rFonts w:ascii="Arial" w:hAnsi="Arial" w:cs="Arial"/>
              </w:rPr>
              <w:t>.4</w:t>
            </w:r>
          </w:p>
        </w:tc>
        <w:tc>
          <w:tcPr>
            <w:tcW w:w="6370" w:type="dxa"/>
            <w:tcBorders>
              <w:top w:val="nil"/>
              <w:left w:val="nil"/>
              <w:bottom w:val="nil"/>
              <w:right w:val="nil"/>
            </w:tcBorders>
            <w:tcMar>
              <w:left w:w="0" w:type="dxa"/>
              <w:right w:w="0" w:type="dxa"/>
            </w:tcMar>
          </w:tcPr>
          <w:p w:rsidR="00996B57" w:rsidRPr="007E4671" w:rsidRDefault="00996B57" w:rsidP="008F3C8B">
            <w:pPr>
              <w:tabs>
                <w:tab w:val="left" w:pos="945"/>
              </w:tabs>
              <w:spacing w:line="240" w:lineRule="auto"/>
              <w:jc w:val="both"/>
              <w:rPr>
                <w:rFonts w:ascii="Arial" w:hAnsi="Arial" w:cs="Arial"/>
              </w:rPr>
            </w:pPr>
            <w:r w:rsidRPr="005203DD">
              <w:rPr>
                <w:rFonts w:ascii="Arial" w:hAnsi="Arial" w:cs="Arial"/>
              </w:rPr>
              <w:t xml:space="preserve">проверку, устанавливающую, что </w:t>
            </w:r>
            <w:r>
              <w:rPr>
                <w:rFonts w:ascii="Arial" w:hAnsi="Arial" w:cs="Arial"/>
              </w:rPr>
              <w:t xml:space="preserve">однозначно определяемый </w:t>
            </w:r>
            <w:r w:rsidRPr="005203DD">
              <w:rPr>
                <w:rFonts w:ascii="Arial" w:hAnsi="Arial" w:cs="Arial"/>
              </w:rPr>
              <w:t>опознавательный номер АРБ отчетливо указан на наружной стороне оборудования, и, если возможно, подтверждение правильности декодирования опознавательного номера АРБ;</w:t>
            </w:r>
          </w:p>
        </w:tc>
      </w:tr>
      <w:tr w:rsidR="00996B57" w:rsidRPr="008215C6" w:rsidTr="00385672">
        <w:tc>
          <w:tcPr>
            <w:tcW w:w="1222" w:type="dxa"/>
            <w:tcBorders>
              <w:top w:val="nil"/>
              <w:left w:val="nil"/>
              <w:bottom w:val="nil"/>
              <w:right w:val="nil"/>
            </w:tcBorders>
            <w:tcMar>
              <w:left w:w="0" w:type="dxa"/>
              <w:right w:w="0" w:type="dxa"/>
            </w:tcMar>
          </w:tcPr>
          <w:p w:rsidR="00996B57" w:rsidRPr="003113F3" w:rsidRDefault="00996B57"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996B57" w:rsidRPr="00943D32" w:rsidRDefault="005617ED" w:rsidP="008F3C8B">
            <w:pPr>
              <w:tabs>
                <w:tab w:val="left" w:pos="567"/>
              </w:tabs>
              <w:suppressAutoHyphens/>
              <w:spacing w:line="240" w:lineRule="auto"/>
              <w:rPr>
                <w:rFonts w:ascii="Arial" w:hAnsi="Arial" w:cs="Arial"/>
              </w:rPr>
            </w:pPr>
            <w:r>
              <w:rPr>
                <w:rFonts w:ascii="Arial" w:hAnsi="Arial" w:cs="Arial"/>
              </w:rPr>
              <w:t>5.1.3.132</w:t>
            </w:r>
            <w:r w:rsidR="00996B57" w:rsidRPr="00943D32">
              <w:rPr>
                <w:rFonts w:ascii="Arial" w:hAnsi="Arial" w:cs="Arial"/>
              </w:rPr>
              <w:t>.5</w:t>
            </w:r>
          </w:p>
        </w:tc>
        <w:tc>
          <w:tcPr>
            <w:tcW w:w="6370" w:type="dxa"/>
            <w:tcBorders>
              <w:top w:val="nil"/>
              <w:left w:val="nil"/>
              <w:bottom w:val="nil"/>
              <w:right w:val="nil"/>
            </w:tcBorders>
            <w:tcMar>
              <w:left w:w="0" w:type="dxa"/>
              <w:right w:w="0" w:type="dxa"/>
            </w:tcMar>
          </w:tcPr>
          <w:p w:rsidR="00996B57" w:rsidRPr="007E4671" w:rsidRDefault="00996B57" w:rsidP="008F3C8B">
            <w:pPr>
              <w:tabs>
                <w:tab w:val="left" w:pos="945"/>
              </w:tabs>
              <w:spacing w:line="240" w:lineRule="auto"/>
              <w:jc w:val="both"/>
              <w:rPr>
                <w:rFonts w:ascii="Arial" w:hAnsi="Arial" w:cs="Arial"/>
              </w:rPr>
            </w:pPr>
            <w:r>
              <w:rPr>
                <w:rFonts w:ascii="Arial" w:hAnsi="Arial" w:cs="Arial"/>
              </w:rPr>
              <w:t xml:space="preserve">проверку того, что однозначно определяемый </w:t>
            </w:r>
            <w:r w:rsidRPr="005203DD">
              <w:rPr>
                <w:rFonts w:ascii="Arial" w:hAnsi="Arial" w:cs="Arial"/>
              </w:rPr>
              <w:t>опознавательный номер</w:t>
            </w:r>
            <w:r>
              <w:rPr>
                <w:rFonts w:ascii="Arial" w:hAnsi="Arial" w:cs="Arial"/>
              </w:rPr>
              <w:t>, запрограммированный в</w:t>
            </w:r>
            <w:r w:rsidRPr="005203DD">
              <w:rPr>
                <w:rFonts w:ascii="Arial" w:hAnsi="Arial" w:cs="Arial"/>
              </w:rPr>
              <w:t xml:space="preserve"> АРБ</w:t>
            </w:r>
            <w:r>
              <w:rPr>
                <w:rFonts w:ascii="Arial" w:hAnsi="Arial" w:cs="Arial"/>
              </w:rPr>
              <w:t xml:space="preserve">, соответствует однозначно определяемому </w:t>
            </w:r>
            <w:r w:rsidRPr="005203DD">
              <w:rPr>
                <w:rFonts w:ascii="Arial" w:hAnsi="Arial" w:cs="Arial"/>
              </w:rPr>
              <w:t>опознавательн</w:t>
            </w:r>
            <w:r>
              <w:rPr>
                <w:rFonts w:ascii="Arial" w:hAnsi="Arial" w:cs="Arial"/>
              </w:rPr>
              <w:t>ому</w:t>
            </w:r>
            <w:r w:rsidRPr="005203DD">
              <w:rPr>
                <w:rFonts w:ascii="Arial" w:hAnsi="Arial" w:cs="Arial"/>
              </w:rPr>
              <w:t xml:space="preserve"> номер</w:t>
            </w:r>
            <w:r>
              <w:rPr>
                <w:rFonts w:ascii="Arial" w:hAnsi="Arial" w:cs="Arial"/>
              </w:rPr>
              <w:t>у, присвоенному Администрацией или присвоенному от ее имени;</w:t>
            </w:r>
          </w:p>
        </w:tc>
      </w:tr>
      <w:tr w:rsidR="00996B57" w:rsidRPr="008215C6" w:rsidTr="00385672">
        <w:tc>
          <w:tcPr>
            <w:tcW w:w="1222" w:type="dxa"/>
            <w:tcBorders>
              <w:top w:val="nil"/>
              <w:left w:val="nil"/>
              <w:bottom w:val="nil"/>
              <w:right w:val="nil"/>
            </w:tcBorders>
            <w:tcMar>
              <w:left w:w="0" w:type="dxa"/>
              <w:right w:w="0" w:type="dxa"/>
            </w:tcMar>
          </w:tcPr>
          <w:p w:rsidR="00996B57" w:rsidRPr="003113F3" w:rsidRDefault="00996B57"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996B57" w:rsidRPr="00943D32" w:rsidRDefault="005617ED" w:rsidP="008F3C8B">
            <w:pPr>
              <w:tabs>
                <w:tab w:val="left" w:pos="567"/>
              </w:tabs>
              <w:suppressAutoHyphens/>
              <w:spacing w:line="240" w:lineRule="auto"/>
              <w:rPr>
                <w:rFonts w:ascii="Arial" w:hAnsi="Arial" w:cs="Arial"/>
              </w:rPr>
            </w:pPr>
            <w:r>
              <w:rPr>
                <w:rFonts w:ascii="Arial" w:hAnsi="Arial" w:cs="Arial"/>
              </w:rPr>
              <w:t>5.1.3.132</w:t>
            </w:r>
            <w:r w:rsidR="00996B57" w:rsidRPr="00943D32">
              <w:rPr>
                <w:rFonts w:ascii="Arial" w:hAnsi="Arial" w:cs="Arial"/>
              </w:rPr>
              <w:t>.6</w:t>
            </w:r>
          </w:p>
        </w:tc>
        <w:tc>
          <w:tcPr>
            <w:tcW w:w="6370" w:type="dxa"/>
            <w:tcBorders>
              <w:top w:val="nil"/>
              <w:left w:val="nil"/>
              <w:bottom w:val="nil"/>
              <w:right w:val="nil"/>
            </w:tcBorders>
            <w:tcMar>
              <w:left w:w="0" w:type="dxa"/>
              <w:right w:w="0" w:type="dxa"/>
            </w:tcMar>
          </w:tcPr>
          <w:p w:rsidR="00996B57" w:rsidRPr="00542651" w:rsidRDefault="00996B57" w:rsidP="008F3C8B">
            <w:pPr>
              <w:tabs>
                <w:tab w:val="left" w:pos="945"/>
              </w:tabs>
              <w:spacing w:line="240" w:lineRule="auto"/>
              <w:jc w:val="both"/>
              <w:rPr>
                <w:rFonts w:ascii="Arial" w:hAnsi="Arial" w:cs="Arial"/>
              </w:rPr>
            </w:pPr>
            <w:r w:rsidRPr="005F5050">
              <w:rPr>
                <w:rFonts w:ascii="Arial" w:hAnsi="Arial" w:cs="Arial"/>
              </w:rPr>
              <w:t>прове</w:t>
            </w:r>
            <w:r>
              <w:rPr>
                <w:rFonts w:ascii="Arial" w:hAnsi="Arial" w:cs="Arial"/>
              </w:rPr>
              <w:t xml:space="preserve">рку того, что </w:t>
            </w:r>
            <w:r w:rsidRPr="005F5050">
              <w:rPr>
                <w:rFonts w:ascii="Arial" w:hAnsi="Arial" w:cs="Arial"/>
              </w:rPr>
              <w:t>номер морской подвижной службы</w:t>
            </w:r>
            <w:r>
              <w:rPr>
                <w:rFonts w:ascii="Arial" w:hAnsi="Arial" w:cs="Arial"/>
              </w:rPr>
              <w:t xml:space="preserve"> (</w:t>
            </w:r>
            <w:r w:rsidRPr="00996B57">
              <w:rPr>
                <w:rFonts w:ascii="Arial" w:hAnsi="Arial" w:cs="Arial"/>
              </w:rPr>
              <w:t>MMSI</w:t>
            </w:r>
            <w:r>
              <w:rPr>
                <w:rFonts w:ascii="Arial" w:hAnsi="Arial" w:cs="Arial"/>
              </w:rPr>
              <w:t xml:space="preserve">), если он закодирован в АРБ, соответствует </w:t>
            </w:r>
            <w:r w:rsidRPr="005F5050">
              <w:rPr>
                <w:rFonts w:ascii="Arial" w:hAnsi="Arial" w:cs="Arial"/>
              </w:rPr>
              <w:t>номер</w:t>
            </w:r>
            <w:r>
              <w:rPr>
                <w:rFonts w:ascii="Arial" w:hAnsi="Arial" w:cs="Arial"/>
              </w:rPr>
              <w:t>у</w:t>
            </w:r>
            <w:r w:rsidRPr="005F5050">
              <w:rPr>
                <w:rFonts w:ascii="Arial" w:hAnsi="Arial" w:cs="Arial"/>
              </w:rPr>
              <w:t xml:space="preserve"> морской подвижной службы</w:t>
            </w:r>
            <w:r>
              <w:rPr>
                <w:rFonts w:ascii="Arial" w:hAnsi="Arial" w:cs="Arial"/>
              </w:rPr>
              <w:t>, присвоенному судну</w:t>
            </w:r>
            <w:r w:rsidRPr="005F5050">
              <w:rPr>
                <w:rFonts w:ascii="Arial" w:hAnsi="Arial" w:cs="Arial"/>
              </w:rPr>
              <w:t>;</w:t>
            </w:r>
          </w:p>
        </w:tc>
      </w:tr>
      <w:tr w:rsidR="0089126F" w:rsidRPr="008215C6" w:rsidTr="00385672">
        <w:tc>
          <w:tcPr>
            <w:tcW w:w="1222" w:type="dxa"/>
            <w:tcBorders>
              <w:top w:val="nil"/>
              <w:left w:val="nil"/>
              <w:bottom w:val="nil"/>
              <w:right w:val="nil"/>
            </w:tcBorders>
            <w:tcMar>
              <w:left w:w="0" w:type="dxa"/>
              <w:right w:w="0" w:type="dxa"/>
            </w:tcMar>
          </w:tcPr>
          <w:p w:rsidR="0089126F" w:rsidRPr="003113F3" w:rsidRDefault="0089126F"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89126F" w:rsidRPr="00943D32" w:rsidRDefault="005617ED" w:rsidP="008F3C8B">
            <w:pPr>
              <w:tabs>
                <w:tab w:val="left" w:pos="567"/>
              </w:tabs>
              <w:suppressAutoHyphens/>
              <w:spacing w:line="240" w:lineRule="auto"/>
              <w:rPr>
                <w:rFonts w:ascii="Arial" w:hAnsi="Arial" w:cs="Arial"/>
              </w:rPr>
            </w:pPr>
            <w:r>
              <w:rPr>
                <w:rFonts w:ascii="Arial" w:hAnsi="Arial" w:cs="Arial"/>
              </w:rPr>
              <w:t>5.1.3.132</w:t>
            </w:r>
            <w:r w:rsidR="0089126F" w:rsidRPr="00943D32">
              <w:rPr>
                <w:rFonts w:ascii="Arial" w:hAnsi="Arial" w:cs="Arial"/>
              </w:rPr>
              <w:t>.7</w:t>
            </w:r>
          </w:p>
        </w:tc>
        <w:tc>
          <w:tcPr>
            <w:tcW w:w="6370" w:type="dxa"/>
            <w:tcBorders>
              <w:top w:val="nil"/>
              <w:left w:val="nil"/>
              <w:bottom w:val="nil"/>
              <w:right w:val="nil"/>
            </w:tcBorders>
            <w:tcMar>
              <w:left w:w="0" w:type="dxa"/>
              <w:right w:w="0" w:type="dxa"/>
            </w:tcMar>
          </w:tcPr>
          <w:p w:rsidR="0089126F" w:rsidRPr="007E4671" w:rsidRDefault="0089126F" w:rsidP="008F3C8B">
            <w:pPr>
              <w:tabs>
                <w:tab w:val="left" w:pos="945"/>
              </w:tabs>
              <w:spacing w:line="240" w:lineRule="auto"/>
              <w:jc w:val="both"/>
              <w:rPr>
                <w:rFonts w:ascii="Arial" w:hAnsi="Arial" w:cs="Arial"/>
              </w:rPr>
            </w:pPr>
            <w:r w:rsidRPr="00CC33F4">
              <w:rPr>
                <w:rFonts w:ascii="Arial" w:hAnsi="Arial" w:cs="Arial"/>
              </w:rPr>
              <w:t>проверку срока годности батареи;</w:t>
            </w:r>
          </w:p>
        </w:tc>
      </w:tr>
      <w:tr w:rsidR="0089126F" w:rsidRPr="008215C6" w:rsidTr="00385672">
        <w:tc>
          <w:tcPr>
            <w:tcW w:w="1222" w:type="dxa"/>
            <w:tcBorders>
              <w:top w:val="nil"/>
              <w:left w:val="nil"/>
              <w:bottom w:val="nil"/>
              <w:right w:val="nil"/>
            </w:tcBorders>
            <w:tcMar>
              <w:left w:w="0" w:type="dxa"/>
              <w:right w:w="0" w:type="dxa"/>
            </w:tcMar>
          </w:tcPr>
          <w:p w:rsidR="0089126F" w:rsidRPr="003113F3" w:rsidRDefault="0089126F"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89126F" w:rsidRPr="00943D32" w:rsidRDefault="005617ED" w:rsidP="008F3C8B">
            <w:pPr>
              <w:tabs>
                <w:tab w:val="left" w:pos="567"/>
              </w:tabs>
              <w:suppressAutoHyphens/>
              <w:spacing w:line="240" w:lineRule="auto"/>
              <w:rPr>
                <w:rFonts w:ascii="Arial" w:hAnsi="Arial" w:cs="Arial"/>
              </w:rPr>
            </w:pPr>
            <w:r>
              <w:rPr>
                <w:rFonts w:ascii="Arial" w:hAnsi="Arial" w:cs="Arial"/>
              </w:rPr>
              <w:t>5.1.3.132</w:t>
            </w:r>
            <w:r w:rsidR="0089126F" w:rsidRPr="00943D32">
              <w:rPr>
                <w:rFonts w:ascii="Arial" w:hAnsi="Arial" w:cs="Arial"/>
              </w:rPr>
              <w:t>.8</w:t>
            </w:r>
          </w:p>
        </w:tc>
        <w:tc>
          <w:tcPr>
            <w:tcW w:w="6370" w:type="dxa"/>
            <w:tcBorders>
              <w:top w:val="nil"/>
              <w:left w:val="nil"/>
              <w:bottom w:val="nil"/>
              <w:right w:val="nil"/>
            </w:tcBorders>
            <w:tcMar>
              <w:left w:w="0" w:type="dxa"/>
              <w:right w:w="0" w:type="dxa"/>
            </w:tcMar>
          </w:tcPr>
          <w:p w:rsidR="0089126F" w:rsidRPr="00CC33F4" w:rsidRDefault="0089126F" w:rsidP="008F3C8B">
            <w:pPr>
              <w:tabs>
                <w:tab w:val="left" w:pos="945"/>
              </w:tabs>
              <w:spacing w:line="240" w:lineRule="auto"/>
              <w:jc w:val="both"/>
              <w:rPr>
                <w:rFonts w:ascii="Arial" w:hAnsi="Arial" w:cs="Arial"/>
              </w:rPr>
            </w:pPr>
            <w:r w:rsidRPr="00AE0683">
              <w:rPr>
                <w:rFonts w:ascii="Arial" w:hAnsi="Arial" w:cs="Arial"/>
              </w:rPr>
              <w:t>проверку гидростатического разобщающего устройства, если оно предусмотрено, и срока его годности;</w:t>
            </w:r>
          </w:p>
        </w:tc>
      </w:tr>
      <w:tr w:rsidR="0089126F" w:rsidRPr="008215C6" w:rsidTr="00385672">
        <w:tc>
          <w:tcPr>
            <w:tcW w:w="1222" w:type="dxa"/>
            <w:tcBorders>
              <w:top w:val="nil"/>
              <w:left w:val="nil"/>
              <w:bottom w:val="nil"/>
              <w:right w:val="nil"/>
            </w:tcBorders>
            <w:tcMar>
              <w:left w:w="0" w:type="dxa"/>
              <w:right w:w="0" w:type="dxa"/>
            </w:tcMar>
          </w:tcPr>
          <w:p w:rsidR="0089126F" w:rsidRPr="003113F3" w:rsidRDefault="0089126F"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89126F" w:rsidRPr="00943D32" w:rsidRDefault="005617ED" w:rsidP="008F3C8B">
            <w:pPr>
              <w:tabs>
                <w:tab w:val="left" w:pos="567"/>
              </w:tabs>
              <w:suppressAutoHyphens/>
              <w:spacing w:line="240" w:lineRule="auto"/>
              <w:rPr>
                <w:rFonts w:ascii="Arial" w:hAnsi="Arial" w:cs="Arial"/>
              </w:rPr>
            </w:pPr>
            <w:r>
              <w:rPr>
                <w:rFonts w:ascii="Arial" w:hAnsi="Arial" w:cs="Arial"/>
              </w:rPr>
              <w:t>5.1.3.133</w:t>
            </w:r>
          </w:p>
        </w:tc>
        <w:tc>
          <w:tcPr>
            <w:tcW w:w="6370" w:type="dxa"/>
            <w:tcBorders>
              <w:top w:val="nil"/>
              <w:left w:val="nil"/>
              <w:bottom w:val="nil"/>
              <w:right w:val="nil"/>
            </w:tcBorders>
            <w:tcMar>
              <w:left w:w="0" w:type="dxa"/>
              <w:right w:w="0" w:type="dxa"/>
            </w:tcMar>
          </w:tcPr>
          <w:p w:rsidR="0089126F" w:rsidRPr="007E4671" w:rsidRDefault="003C4730" w:rsidP="008F3C8B">
            <w:pPr>
              <w:tabs>
                <w:tab w:val="left" w:pos="945"/>
              </w:tabs>
              <w:spacing w:line="240" w:lineRule="auto"/>
              <w:jc w:val="both"/>
              <w:rPr>
                <w:rFonts w:ascii="Arial" w:hAnsi="Arial" w:cs="Arial"/>
              </w:rPr>
            </w:pPr>
            <w:r w:rsidRPr="003C4730">
              <w:rPr>
                <w:rFonts w:ascii="Arial" w:hAnsi="Arial" w:cs="Arial"/>
              </w:rPr>
              <w:t>проверку ОВЧ аппаратуры двусторонней радиотелефонной связи (правило III/6 СОЛАС 74/88), включая:</w:t>
            </w:r>
          </w:p>
        </w:tc>
      </w:tr>
      <w:tr w:rsidR="003C4730" w:rsidRPr="008215C6" w:rsidTr="00385672">
        <w:tc>
          <w:tcPr>
            <w:tcW w:w="1222" w:type="dxa"/>
            <w:tcBorders>
              <w:top w:val="nil"/>
              <w:left w:val="nil"/>
              <w:bottom w:val="nil"/>
              <w:right w:val="nil"/>
            </w:tcBorders>
            <w:tcMar>
              <w:left w:w="0" w:type="dxa"/>
              <w:right w:w="0" w:type="dxa"/>
            </w:tcMar>
          </w:tcPr>
          <w:p w:rsidR="003C4730" w:rsidRPr="003113F3" w:rsidRDefault="003C4730"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3C4730" w:rsidRPr="00943D32" w:rsidRDefault="005617ED" w:rsidP="005617ED">
            <w:pPr>
              <w:tabs>
                <w:tab w:val="left" w:pos="567"/>
              </w:tabs>
              <w:suppressAutoHyphens/>
              <w:spacing w:line="240" w:lineRule="auto"/>
              <w:rPr>
                <w:rFonts w:ascii="Arial" w:hAnsi="Arial" w:cs="Arial"/>
              </w:rPr>
            </w:pPr>
            <w:r>
              <w:rPr>
                <w:rFonts w:ascii="Arial" w:hAnsi="Arial" w:cs="Arial"/>
              </w:rPr>
              <w:t>5.1.3</w:t>
            </w:r>
            <w:r w:rsidR="003C4730" w:rsidRPr="00943D32">
              <w:rPr>
                <w:rFonts w:ascii="Arial" w:hAnsi="Arial" w:cs="Arial"/>
              </w:rPr>
              <w:t>.13</w:t>
            </w:r>
            <w:r>
              <w:rPr>
                <w:rFonts w:ascii="Arial" w:hAnsi="Arial" w:cs="Arial"/>
              </w:rPr>
              <w:t>3</w:t>
            </w:r>
            <w:r w:rsidR="003C4730" w:rsidRPr="00943D32">
              <w:rPr>
                <w:rFonts w:ascii="Arial" w:hAnsi="Arial" w:cs="Arial"/>
              </w:rPr>
              <w:t>.1</w:t>
            </w:r>
          </w:p>
        </w:tc>
        <w:tc>
          <w:tcPr>
            <w:tcW w:w="6370" w:type="dxa"/>
            <w:tcBorders>
              <w:top w:val="nil"/>
              <w:left w:val="nil"/>
              <w:bottom w:val="nil"/>
              <w:right w:val="nil"/>
            </w:tcBorders>
            <w:tcMar>
              <w:left w:w="0" w:type="dxa"/>
              <w:right w:w="0" w:type="dxa"/>
            </w:tcMar>
          </w:tcPr>
          <w:p w:rsidR="003C4730" w:rsidRPr="007E4671" w:rsidRDefault="003C4730" w:rsidP="008F3C8B">
            <w:pPr>
              <w:tabs>
                <w:tab w:val="left" w:pos="945"/>
              </w:tabs>
              <w:spacing w:line="240" w:lineRule="auto"/>
              <w:jc w:val="both"/>
              <w:rPr>
                <w:rFonts w:ascii="Arial" w:hAnsi="Arial" w:cs="Arial"/>
              </w:rPr>
            </w:pPr>
            <w:r w:rsidRPr="003C4730">
              <w:rPr>
                <w:rFonts w:ascii="Arial" w:hAnsi="Arial" w:cs="Arial"/>
              </w:rPr>
              <w:t xml:space="preserve">проверку </w:t>
            </w:r>
            <w:r>
              <w:rPr>
                <w:rFonts w:ascii="Arial" w:hAnsi="Arial" w:cs="Arial"/>
              </w:rPr>
              <w:t>ис</w:t>
            </w:r>
            <w:r w:rsidRPr="003C4730">
              <w:rPr>
                <w:rFonts w:ascii="Arial" w:hAnsi="Arial" w:cs="Arial"/>
              </w:rPr>
              <w:t xml:space="preserve">правности работы на канале 16 и одном другом канале путем проверки с помощью другой стационарной или переносной ОВЧ </w:t>
            </w:r>
            <w:r>
              <w:rPr>
                <w:rFonts w:ascii="Arial" w:hAnsi="Arial" w:cs="Arial"/>
              </w:rPr>
              <w:t>установки</w:t>
            </w:r>
            <w:r w:rsidRPr="003C4730">
              <w:rPr>
                <w:rFonts w:ascii="Arial" w:hAnsi="Arial" w:cs="Arial"/>
              </w:rPr>
              <w:t xml:space="preserve"> (правило IV/14 СОЛАС 74/88);</w:t>
            </w:r>
          </w:p>
        </w:tc>
      </w:tr>
      <w:tr w:rsidR="003C4730" w:rsidRPr="008215C6" w:rsidTr="00385672">
        <w:tc>
          <w:tcPr>
            <w:tcW w:w="1222" w:type="dxa"/>
            <w:tcBorders>
              <w:top w:val="nil"/>
              <w:left w:val="nil"/>
              <w:bottom w:val="nil"/>
              <w:right w:val="nil"/>
            </w:tcBorders>
            <w:tcMar>
              <w:left w:w="0" w:type="dxa"/>
              <w:right w:w="0" w:type="dxa"/>
            </w:tcMar>
          </w:tcPr>
          <w:p w:rsidR="003C4730" w:rsidRPr="003113F3" w:rsidRDefault="003C4730"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3C4730" w:rsidRPr="00943D32" w:rsidRDefault="005617ED" w:rsidP="008F3C8B">
            <w:pPr>
              <w:tabs>
                <w:tab w:val="left" w:pos="567"/>
              </w:tabs>
              <w:suppressAutoHyphens/>
              <w:spacing w:line="240" w:lineRule="auto"/>
              <w:rPr>
                <w:rFonts w:ascii="Arial" w:hAnsi="Arial" w:cs="Arial"/>
              </w:rPr>
            </w:pPr>
            <w:r>
              <w:rPr>
                <w:rFonts w:ascii="Arial" w:hAnsi="Arial" w:cs="Arial"/>
              </w:rPr>
              <w:t>5.1.3.133</w:t>
            </w:r>
            <w:r w:rsidR="003C4730" w:rsidRPr="00943D32">
              <w:rPr>
                <w:rFonts w:ascii="Arial" w:hAnsi="Arial" w:cs="Arial"/>
              </w:rPr>
              <w:t>.2</w:t>
            </w:r>
          </w:p>
        </w:tc>
        <w:tc>
          <w:tcPr>
            <w:tcW w:w="6370" w:type="dxa"/>
            <w:tcBorders>
              <w:top w:val="nil"/>
              <w:left w:val="nil"/>
              <w:bottom w:val="nil"/>
              <w:right w:val="nil"/>
            </w:tcBorders>
            <w:tcMar>
              <w:left w:w="0" w:type="dxa"/>
              <w:right w:w="0" w:type="dxa"/>
            </w:tcMar>
          </w:tcPr>
          <w:p w:rsidR="003C4730" w:rsidRPr="007E4671" w:rsidRDefault="003C4730" w:rsidP="008F3C8B">
            <w:pPr>
              <w:tabs>
                <w:tab w:val="left" w:pos="945"/>
              </w:tabs>
              <w:spacing w:line="240" w:lineRule="auto"/>
              <w:jc w:val="both"/>
              <w:rPr>
                <w:rFonts w:ascii="Arial" w:hAnsi="Arial" w:cs="Arial"/>
              </w:rPr>
            </w:pPr>
            <w:r w:rsidRPr="003C4730">
              <w:rPr>
                <w:rFonts w:ascii="Arial" w:hAnsi="Arial" w:cs="Arial"/>
              </w:rPr>
              <w:t>если используются перезаряж</w:t>
            </w:r>
            <w:r>
              <w:rPr>
                <w:rFonts w:ascii="Arial" w:hAnsi="Arial" w:cs="Arial"/>
              </w:rPr>
              <w:t>аем</w:t>
            </w:r>
            <w:r w:rsidRPr="003C4730">
              <w:rPr>
                <w:rFonts w:ascii="Arial" w:hAnsi="Arial" w:cs="Arial"/>
              </w:rPr>
              <w:t>ые батареи, проверку зарядных устройств (правило IV/14 СОЛАС 74/88);</w:t>
            </w:r>
          </w:p>
        </w:tc>
      </w:tr>
      <w:tr w:rsidR="003C4730" w:rsidRPr="008215C6" w:rsidTr="00385672">
        <w:tc>
          <w:tcPr>
            <w:tcW w:w="1222" w:type="dxa"/>
            <w:tcBorders>
              <w:top w:val="nil"/>
              <w:left w:val="nil"/>
              <w:bottom w:val="nil"/>
              <w:right w:val="nil"/>
            </w:tcBorders>
            <w:tcMar>
              <w:left w:w="0" w:type="dxa"/>
              <w:right w:w="0" w:type="dxa"/>
            </w:tcMar>
          </w:tcPr>
          <w:p w:rsidR="003C4730" w:rsidRPr="003113F3" w:rsidRDefault="003C4730"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3C4730" w:rsidRPr="00943D32" w:rsidRDefault="005617ED" w:rsidP="008F3C8B">
            <w:pPr>
              <w:tabs>
                <w:tab w:val="left" w:pos="567"/>
              </w:tabs>
              <w:suppressAutoHyphens/>
              <w:spacing w:line="240" w:lineRule="auto"/>
              <w:rPr>
                <w:rFonts w:ascii="Arial" w:hAnsi="Arial" w:cs="Arial"/>
              </w:rPr>
            </w:pPr>
            <w:r>
              <w:rPr>
                <w:rFonts w:ascii="Arial" w:hAnsi="Arial" w:cs="Arial"/>
              </w:rPr>
              <w:t>5.1.3.133</w:t>
            </w:r>
            <w:r w:rsidR="003C4730" w:rsidRPr="00943D32">
              <w:rPr>
                <w:rFonts w:ascii="Arial" w:hAnsi="Arial" w:cs="Arial"/>
              </w:rPr>
              <w:t>.3</w:t>
            </w:r>
          </w:p>
        </w:tc>
        <w:tc>
          <w:tcPr>
            <w:tcW w:w="6370" w:type="dxa"/>
            <w:tcBorders>
              <w:top w:val="nil"/>
              <w:left w:val="nil"/>
              <w:bottom w:val="nil"/>
              <w:right w:val="nil"/>
            </w:tcBorders>
            <w:tcMar>
              <w:left w:w="0" w:type="dxa"/>
              <w:right w:w="0" w:type="dxa"/>
            </w:tcMar>
          </w:tcPr>
          <w:p w:rsidR="003C4730" w:rsidRPr="007E4671" w:rsidRDefault="003C4730" w:rsidP="008F3C8B">
            <w:pPr>
              <w:tabs>
                <w:tab w:val="left" w:pos="945"/>
              </w:tabs>
              <w:spacing w:line="240" w:lineRule="auto"/>
              <w:jc w:val="both"/>
              <w:rPr>
                <w:rFonts w:ascii="Arial" w:hAnsi="Arial" w:cs="Arial"/>
              </w:rPr>
            </w:pPr>
            <w:r w:rsidRPr="003C4730">
              <w:rPr>
                <w:rFonts w:ascii="Arial" w:hAnsi="Arial" w:cs="Arial"/>
              </w:rPr>
              <w:t>если используются основные батареи, проверку срока их годности (правило IV/14 СОЛАС 74/88);</w:t>
            </w:r>
          </w:p>
        </w:tc>
      </w:tr>
      <w:tr w:rsidR="003C4730" w:rsidRPr="008215C6" w:rsidTr="00385672">
        <w:tc>
          <w:tcPr>
            <w:tcW w:w="1222" w:type="dxa"/>
            <w:tcBorders>
              <w:top w:val="nil"/>
              <w:left w:val="nil"/>
              <w:bottom w:val="nil"/>
              <w:right w:val="nil"/>
            </w:tcBorders>
            <w:tcMar>
              <w:left w:w="0" w:type="dxa"/>
              <w:right w:w="0" w:type="dxa"/>
            </w:tcMar>
          </w:tcPr>
          <w:p w:rsidR="003C4730" w:rsidRPr="003113F3" w:rsidRDefault="003C4730"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3C4730" w:rsidRPr="00943D32" w:rsidRDefault="005617ED" w:rsidP="008F3C8B">
            <w:pPr>
              <w:tabs>
                <w:tab w:val="left" w:pos="567"/>
              </w:tabs>
              <w:suppressAutoHyphens/>
              <w:spacing w:line="240" w:lineRule="auto"/>
              <w:rPr>
                <w:rFonts w:ascii="Arial" w:hAnsi="Arial" w:cs="Arial"/>
              </w:rPr>
            </w:pPr>
            <w:r>
              <w:rPr>
                <w:rFonts w:ascii="Arial" w:hAnsi="Arial" w:cs="Arial"/>
              </w:rPr>
              <w:t>5.1.3.133</w:t>
            </w:r>
            <w:r w:rsidR="003C4730" w:rsidRPr="00943D32">
              <w:rPr>
                <w:rFonts w:ascii="Arial" w:hAnsi="Arial" w:cs="Arial"/>
              </w:rPr>
              <w:t>.4</w:t>
            </w:r>
          </w:p>
        </w:tc>
        <w:tc>
          <w:tcPr>
            <w:tcW w:w="6370" w:type="dxa"/>
            <w:tcBorders>
              <w:top w:val="nil"/>
              <w:left w:val="nil"/>
              <w:bottom w:val="nil"/>
              <w:right w:val="nil"/>
            </w:tcBorders>
            <w:tcMar>
              <w:left w:w="0" w:type="dxa"/>
              <w:right w:w="0" w:type="dxa"/>
            </w:tcMar>
          </w:tcPr>
          <w:p w:rsidR="003C4730" w:rsidRPr="007E4671" w:rsidRDefault="003C4730" w:rsidP="008F3C8B">
            <w:pPr>
              <w:tabs>
                <w:tab w:val="left" w:pos="945"/>
              </w:tabs>
              <w:spacing w:line="240" w:lineRule="auto"/>
              <w:jc w:val="both"/>
              <w:rPr>
                <w:rFonts w:ascii="Arial" w:hAnsi="Arial" w:cs="Arial"/>
              </w:rPr>
            </w:pPr>
            <w:r w:rsidRPr="003C4730">
              <w:rPr>
                <w:rFonts w:ascii="Arial" w:hAnsi="Arial" w:cs="Arial"/>
              </w:rPr>
              <w:t>при необходимости, проверку любой стационарной установки, предусмотренной в спасательной шлюпке и на спасательном плоту (правило IV/14 СОЛАС 74/88);</w:t>
            </w:r>
          </w:p>
        </w:tc>
      </w:tr>
      <w:tr w:rsidR="003C4730" w:rsidRPr="008215C6" w:rsidTr="00385672">
        <w:tc>
          <w:tcPr>
            <w:tcW w:w="1222" w:type="dxa"/>
            <w:tcBorders>
              <w:top w:val="nil"/>
              <w:left w:val="nil"/>
              <w:bottom w:val="nil"/>
              <w:right w:val="nil"/>
            </w:tcBorders>
            <w:tcMar>
              <w:left w:w="0" w:type="dxa"/>
              <w:right w:w="0" w:type="dxa"/>
            </w:tcMar>
          </w:tcPr>
          <w:p w:rsidR="003C4730" w:rsidRPr="003113F3" w:rsidRDefault="003C4730"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3C4730" w:rsidRPr="00943D32" w:rsidRDefault="003C4730" w:rsidP="008F3C8B">
            <w:pPr>
              <w:tabs>
                <w:tab w:val="left" w:pos="567"/>
              </w:tabs>
              <w:suppressAutoHyphens/>
              <w:spacing w:line="240" w:lineRule="auto"/>
              <w:rPr>
                <w:rFonts w:ascii="Arial" w:hAnsi="Arial" w:cs="Arial"/>
              </w:rPr>
            </w:pPr>
            <w:r w:rsidRPr="00943D32">
              <w:rPr>
                <w:rFonts w:ascii="Arial" w:hAnsi="Arial" w:cs="Arial"/>
              </w:rPr>
              <w:t>5</w:t>
            </w:r>
            <w:r w:rsidR="005617ED">
              <w:rPr>
                <w:rFonts w:ascii="Arial" w:hAnsi="Arial" w:cs="Arial"/>
              </w:rPr>
              <w:t>.1.3.134</w:t>
            </w:r>
          </w:p>
        </w:tc>
        <w:tc>
          <w:tcPr>
            <w:tcW w:w="6370" w:type="dxa"/>
            <w:tcBorders>
              <w:top w:val="nil"/>
              <w:left w:val="nil"/>
              <w:bottom w:val="nil"/>
              <w:right w:val="nil"/>
            </w:tcBorders>
            <w:tcMar>
              <w:left w:w="0" w:type="dxa"/>
              <w:right w:w="0" w:type="dxa"/>
            </w:tcMar>
          </w:tcPr>
          <w:p w:rsidR="003C4730" w:rsidRPr="007E4671" w:rsidRDefault="001A37C9" w:rsidP="008F3C8B">
            <w:pPr>
              <w:tabs>
                <w:tab w:val="left" w:pos="945"/>
              </w:tabs>
              <w:spacing w:line="240" w:lineRule="auto"/>
              <w:jc w:val="both"/>
              <w:rPr>
                <w:rFonts w:ascii="Arial" w:hAnsi="Arial" w:cs="Arial"/>
              </w:rPr>
            </w:pPr>
            <w:r w:rsidRPr="001A37C9">
              <w:rPr>
                <w:rFonts w:ascii="Arial" w:hAnsi="Arial" w:cs="Arial"/>
              </w:rPr>
              <w:t>проверку поисково-спасательного</w:t>
            </w:r>
            <w:r>
              <w:rPr>
                <w:rFonts w:ascii="Arial" w:hAnsi="Arial" w:cs="Arial"/>
              </w:rPr>
              <w:t xml:space="preserve"> устройства (устройств)</w:t>
            </w:r>
            <w:r w:rsidRPr="001A37C9">
              <w:rPr>
                <w:rFonts w:ascii="Arial" w:hAnsi="Arial" w:cs="Arial"/>
              </w:rPr>
              <w:t xml:space="preserve"> для определения местоположения (правило III/6 и правила IV/7 и 14 СОЛАС 74/88/08), включая:</w:t>
            </w:r>
          </w:p>
        </w:tc>
      </w:tr>
      <w:tr w:rsidR="008A70BA" w:rsidRPr="008215C6" w:rsidTr="00385672">
        <w:tc>
          <w:tcPr>
            <w:tcW w:w="1222" w:type="dxa"/>
            <w:tcBorders>
              <w:top w:val="nil"/>
              <w:left w:val="nil"/>
              <w:bottom w:val="nil"/>
              <w:right w:val="nil"/>
            </w:tcBorders>
            <w:tcMar>
              <w:left w:w="0" w:type="dxa"/>
              <w:right w:w="0" w:type="dxa"/>
            </w:tcMar>
          </w:tcPr>
          <w:p w:rsidR="008A70BA" w:rsidRPr="003113F3" w:rsidRDefault="008A70BA"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8A70BA" w:rsidRPr="00943D32" w:rsidRDefault="005617ED" w:rsidP="008F3C8B">
            <w:pPr>
              <w:tabs>
                <w:tab w:val="left" w:pos="567"/>
              </w:tabs>
              <w:suppressAutoHyphens/>
              <w:spacing w:line="240" w:lineRule="auto"/>
              <w:rPr>
                <w:rFonts w:ascii="Arial" w:hAnsi="Arial" w:cs="Arial"/>
              </w:rPr>
            </w:pPr>
            <w:r>
              <w:rPr>
                <w:rFonts w:ascii="Arial" w:hAnsi="Arial" w:cs="Arial"/>
              </w:rPr>
              <w:t>5.1.3.134</w:t>
            </w:r>
            <w:r w:rsidR="008A70BA" w:rsidRPr="00943D32">
              <w:rPr>
                <w:rFonts w:ascii="Arial" w:hAnsi="Arial" w:cs="Arial"/>
              </w:rPr>
              <w:t>.1</w:t>
            </w:r>
          </w:p>
        </w:tc>
        <w:tc>
          <w:tcPr>
            <w:tcW w:w="6370" w:type="dxa"/>
            <w:tcBorders>
              <w:top w:val="nil"/>
              <w:left w:val="nil"/>
              <w:bottom w:val="nil"/>
              <w:right w:val="nil"/>
            </w:tcBorders>
            <w:tcMar>
              <w:left w:w="0" w:type="dxa"/>
              <w:right w:w="0" w:type="dxa"/>
            </w:tcMar>
          </w:tcPr>
          <w:p w:rsidR="008A70BA" w:rsidRPr="007E4671" w:rsidRDefault="008A70BA" w:rsidP="008F3C8B">
            <w:pPr>
              <w:tabs>
                <w:tab w:val="left" w:pos="945"/>
              </w:tabs>
              <w:spacing w:line="240" w:lineRule="auto"/>
              <w:jc w:val="both"/>
              <w:rPr>
                <w:rFonts w:ascii="Arial" w:hAnsi="Arial" w:cs="Arial"/>
              </w:rPr>
            </w:pPr>
            <w:r w:rsidRPr="008A70BA">
              <w:rPr>
                <w:rFonts w:ascii="Arial" w:hAnsi="Arial" w:cs="Arial"/>
              </w:rPr>
              <w:t>проверку расположения и установки;</w:t>
            </w:r>
          </w:p>
        </w:tc>
      </w:tr>
      <w:tr w:rsidR="008A70BA" w:rsidRPr="008215C6" w:rsidTr="00385672">
        <w:tc>
          <w:tcPr>
            <w:tcW w:w="1222" w:type="dxa"/>
            <w:tcBorders>
              <w:top w:val="nil"/>
              <w:left w:val="nil"/>
              <w:bottom w:val="nil"/>
              <w:right w:val="nil"/>
            </w:tcBorders>
            <w:tcMar>
              <w:left w:w="0" w:type="dxa"/>
              <w:right w:w="0" w:type="dxa"/>
            </w:tcMar>
          </w:tcPr>
          <w:p w:rsidR="008A70BA" w:rsidRPr="003113F3" w:rsidRDefault="008A70BA"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8A70BA" w:rsidRPr="00943D32" w:rsidRDefault="005617ED" w:rsidP="008F3C8B">
            <w:pPr>
              <w:tabs>
                <w:tab w:val="left" w:pos="567"/>
              </w:tabs>
              <w:suppressAutoHyphens/>
              <w:spacing w:line="240" w:lineRule="auto"/>
              <w:rPr>
                <w:rFonts w:ascii="Arial" w:hAnsi="Arial" w:cs="Arial"/>
              </w:rPr>
            </w:pPr>
            <w:r>
              <w:rPr>
                <w:rFonts w:ascii="Arial" w:hAnsi="Arial" w:cs="Arial"/>
              </w:rPr>
              <w:t>5.1.3.134</w:t>
            </w:r>
            <w:r w:rsidR="008A70BA" w:rsidRPr="00943D32">
              <w:rPr>
                <w:rFonts w:ascii="Arial" w:hAnsi="Arial" w:cs="Arial"/>
              </w:rPr>
              <w:t>.2</w:t>
            </w:r>
          </w:p>
        </w:tc>
        <w:tc>
          <w:tcPr>
            <w:tcW w:w="6370" w:type="dxa"/>
            <w:tcBorders>
              <w:top w:val="nil"/>
              <w:left w:val="nil"/>
              <w:bottom w:val="nil"/>
              <w:right w:val="nil"/>
            </w:tcBorders>
            <w:tcMar>
              <w:left w:w="0" w:type="dxa"/>
              <w:right w:w="0" w:type="dxa"/>
            </w:tcMar>
          </w:tcPr>
          <w:p w:rsidR="008A70BA" w:rsidRPr="008A70BA" w:rsidRDefault="008A70BA" w:rsidP="001B6C72">
            <w:pPr>
              <w:tabs>
                <w:tab w:val="left" w:pos="945"/>
              </w:tabs>
              <w:spacing w:line="240" w:lineRule="auto"/>
              <w:jc w:val="both"/>
              <w:rPr>
                <w:rFonts w:ascii="Arial" w:hAnsi="Arial" w:cs="Arial"/>
              </w:rPr>
            </w:pPr>
            <w:r w:rsidRPr="008A70BA">
              <w:rPr>
                <w:rFonts w:ascii="Arial" w:hAnsi="Arial" w:cs="Arial"/>
              </w:rPr>
              <w:t xml:space="preserve">наблюдение за отображением </w:t>
            </w:r>
            <w:r w:rsidR="000674C1">
              <w:rPr>
                <w:rFonts w:ascii="Arial" w:hAnsi="Arial" w:cs="Arial"/>
              </w:rPr>
              <w:t xml:space="preserve">на </w:t>
            </w:r>
            <w:r w:rsidRPr="008A70BA">
              <w:rPr>
                <w:rFonts w:ascii="Arial" w:hAnsi="Arial" w:cs="Arial"/>
              </w:rPr>
              <w:t>судово</w:t>
            </w:r>
            <w:r w:rsidR="000674C1">
              <w:rPr>
                <w:rFonts w:ascii="Arial" w:hAnsi="Arial" w:cs="Arial"/>
              </w:rPr>
              <w:t>м</w:t>
            </w:r>
            <w:r w:rsidRPr="008A70BA">
              <w:rPr>
                <w:rFonts w:ascii="Arial" w:hAnsi="Arial" w:cs="Arial"/>
              </w:rPr>
              <w:t xml:space="preserve"> радиолокатор</w:t>
            </w:r>
            <w:r w:rsidR="000674C1">
              <w:rPr>
                <w:rFonts w:ascii="Arial" w:hAnsi="Arial" w:cs="Arial"/>
              </w:rPr>
              <w:t>е</w:t>
            </w:r>
            <w:r w:rsidRPr="008A70BA">
              <w:rPr>
                <w:rFonts w:ascii="Arial" w:hAnsi="Arial" w:cs="Arial"/>
              </w:rPr>
              <w:t xml:space="preserve"> с частотой 9 ГГц;</w:t>
            </w:r>
          </w:p>
        </w:tc>
      </w:tr>
      <w:tr w:rsidR="008A70BA" w:rsidRPr="008215C6" w:rsidTr="00385672">
        <w:tc>
          <w:tcPr>
            <w:tcW w:w="1222" w:type="dxa"/>
            <w:tcBorders>
              <w:top w:val="nil"/>
              <w:left w:val="nil"/>
              <w:bottom w:val="nil"/>
              <w:right w:val="nil"/>
            </w:tcBorders>
            <w:tcMar>
              <w:left w:w="0" w:type="dxa"/>
              <w:right w:w="0" w:type="dxa"/>
            </w:tcMar>
          </w:tcPr>
          <w:p w:rsidR="008A70BA" w:rsidRPr="003113F3" w:rsidRDefault="008A70BA"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8A70BA" w:rsidRPr="00943D32" w:rsidRDefault="005617ED" w:rsidP="008F3C8B">
            <w:pPr>
              <w:tabs>
                <w:tab w:val="left" w:pos="567"/>
              </w:tabs>
              <w:suppressAutoHyphens/>
              <w:spacing w:line="240" w:lineRule="auto"/>
              <w:rPr>
                <w:rFonts w:ascii="Arial" w:hAnsi="Arial" w:cs="Arial"/>
              </w:rPr>
            </w:pPr>
            <w:r>
              <w:rPr>
                <w:rFonts w:ascii="Arial" w:hAnsi="Arial" w:cs="Arial"/>
              </w:rPr>
              <w:t>5.1.3.134</w:t>
            </w:r>
            <w:r w:rsidR="008A70BA" w:rsidRPr="00943D32">
              <w:rPr>
                <w:rFonts w:ascii="Arial" w:hAnsi="Arial" w:cs="Arial"/>
              </w:rPr>
              <w:t>.3</w:t>
            </w:r>
          </w:p>
        </w:tc>
        <w:tc>
          <w:tcPr>
            <w:tcW w:w="6370" w:type="dxa"/>
            <w:tcBorders>
              <w:top w:val="nil"/>
              <w:left w:val="nil"/>
              <w:bottom w:val="nil"/>
              <w:right w:val="nil"/>
            </w:tcBorders>
            <w:tcMar>
              <w:left w:w="0" w:type="dxa"/>
              <w:right w:w="0" w:type="dxa"/>
            </w:tcMar>
          </w:tcPr>
          <w:p w:rsidR="008A70BA" w:rsidRPr="007E4671" w:rsidRDefault="008A70BA" w:rsidP="008F3C8B">
            <w:pPr>
              <w:tabs>
                <w:tab w:val="left" w:pos="945"/>
              </w:tabs>
              <w:spacing w:line="240" w:lineRule="auto"/>
              <w:jc w:val="both"/>
              <w:rPr>
                <w:rFonts w:ascii="Arial" w:hAnsi="Arial" w:cs="Arial"/>
              </w:rPr>
            </w:pPr>
            <w:r w:rsidRPr="00CC33F4">
              <w:rPr>
                <w:rFonts w:ascii="Arial" w:hAnsi="Arial" w:cs="Arial"/>
              </w:rPr>
              <w:t>проверку срока годности батареи;</w:t>
            </w:r>
          </w:p>
        </w:tc>
      </w:tr>
      <w:tr w:rsidR="008A70BA" w:rsidRPr="008215C6" w:rsidTr="00385672">
        <w:tc>
          <w:tcPr>
            <w:tcW w:w="1222" w:type="dxa"/>
            <w:tcBorders>
              <w:top w:val="nil"/>
              <w:left w:val="nil"/>
              <w:bottom w:val="nil"/>
              <w:right w:val="nil"/>
            </w:tcBorders>
            <w:tcMar>
              <w:left w:w="0" w:type="dxa"/>
              <w:right w:w="0" w:type="dxa"/>
            </w:tcMar>
          </w:tcPr>
          <w:p w:rsidR="008A70BA" w:rsidRPr="003113F3" w:rsidRDefault="008A70BA"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8A70BA" w:rsidRPr="00943D32" w:rsidRDefault="005617ED" w:rsidP="005617ED">
            <w:pPr>
              <w:tabs>
                <w:tab w:val="left" w:pos="567"/>
              </w:tabs>
              <w:suppressAutoHyphens/>
              <w:spacing w:line="240" w:lineRule="auto"/>
              <w:rPr>
                <w:rFonts w:ascii="Arial" w:hAnsi="Arial" w:cs="Arial"/>
              </w:rPr>
            </w:pPr>
            <w:r>
              <w:rPr>
                <w:rFonts w:ascii="Arial" w:hAnsi="Arial" w:cs="Arial"/>
              </w:rPr>
              <w:t>5.1.3</w:t>
            </w:r>
            <w:r w:rsidR="008A70BA" w:rsidRPr="00943D32">
              <w:rPr>
                <w:rFonts w:ascii="Arial" w:hAnsi="Arial" w:cs="Arial"/>
              </w:rPr>
              <w:t>.13</w:t>
            </w:r>
            <w:r>
              <w:rPr>
                <w:rFonts w:ascii="Arial" w:hAnsi="Arial" w:cs="Arial"/>
              </w:rPr>
              <w:t>5</w:t>
            </w:r>
          </w:p>
        </w:tc>
        <w:tc>
          <w:tcPr>
            <w:tcW w:w="6370" w:type="dxa"/>
            <w:tcBorders>
              <w:top w:val="nil"/>
              <w:left w:val="nil"/>
              <w:bottom w:val="nil"/>
              <w:right w:val="nil"/>
            </w:tcBorders>
            <w:tcMar>
              <w:left w:w="0" w:type="dxa"/>
              <w:right w:w="0" w:type="dxa"/>
            </w:tcMar>
          </w:tcPr>
          <w:p w:rsidR="008A70BA" w:rsidRPr="007E4671" w:rsidRDefault="008A70BA" w:rsidP="008F3C8B">
            <w:pPr>
              <w:tabs>
                <w:tab w:val="left" w:pos="945"/>
              </w:tabs>
              <w:spacing w:line="240" w:lineRule="auto"/>
              <w:jc w:val="both"/>
              <w:rPr>
                <w:rFonts w:ascii="Arial" w:hAnsi="Arial" w:cs="Arial"/>
              </w:rPr>
            </w:pPr>
            <w:r w:rsidRPr="008A70BA">
              <w:rPr>
                <w:rFonts w:ascii="Arial" w:hAnsi="Arial" w:cs="Arial"/>
              </w:rPr>
              <w:t xml:space="preserve">проверку имеющегося на судне испытательного оборудования и запасных частей, чтобы удостовериться, что имеющееся оборудование отвечает требованиям морских районов, в которых судно осуществляет перевозки, и заявленным методам обеспечения работоспособности </w:t>
            </w:r>
            <w:r>
              <w:rPr>
                <w:rFonts w:ascii="Arial" w:hAnsi="Arial" w:cs="Arial"/>
              </w:rPr>
              <w:t>для</w:t>
            </w:r>
            <w:r w:rsidRPr="008A70BA">
              <w:rPr>
                <w:rFonts w:ascii="Arial" w:hAnsi="Arial" w:cs="Arial"/>
              </w:rPr>
              <w:t xml:space="preserve"> выполнени</w:t>
            </w:r>
            <w:r>
              <w:rPr>
                <w:rFonts w:ascii="Arial" w:hAnsi="Arial" w:cs="Arial"/>
              </w:rPr>
              <w:t>я</w:t>
            </w:r>
            <w:r w:rsidRPr="008A70BA">
              <w:rPr>
                <w:rFonts w:ascii="Arial" w:hAnsi="Arial" w:cs="Arial"/>
              </w:rPr>
              <w:t xml:space="preserve"> функциональных требований (правило IV/15 СОЛАС 74/88);</w:t>
            </w:r>
          </w:p>
        </w:tc>
      </w:tr>
      <w:tr w:rsidR="008A70BA" w:rsidRPr="008215C6" w:rsidTr="00385672">
        <w:tc>
          <w:tcPr>
            <w:tcW w:w="1222" w:type="dxa"/>
            <w:tcBorders>
              <w:top w:val="nil"/>
              <w:left w:val="nil"/>
              <w:bottom w:val="nil"/>
              <w:right w:val="nil"/>
            </w:tcBorders>
            <w:tcMar>
              <w:left w:w="0" w:type="dxa"/>
              <w:right w:w="0" w:type="dxa"/>
            </w:tcMar>
          </w:tcPr>
          <w:p w:rsidR="008A70BA" w:rsidRPr="003113F3" w:rsidRDefault="008A70BA"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8A70BA" w:rsidRPr="00943D32" w:rsidRDefault="005617ED" w:rsidP="008F3C8B">
            <w:pPr>
              <w:tabs>
                <w:tab w:val="left" w:pos="567"/>
              </w:tabs>
              <w:suppressAutoHyphens/>
              <w:spacing w:line="240" w:lineRule="auto"/>
              <w:rPr>
                <w:rFonts w:ascii="Arial" w:hAnsi="Arial" w:cs="Arial"/>
              </w:rPr>
            </w:pPr>
            <w:r>
              <w:rPr>
                <w:rFonts w:ascii="Arial" w:hAnsi="Arial" w:cs="Arial"/>
              </w:rPr>
              <w:t>5.1.3.136</w:t>
            </w:r>
          </w:p>
        </w:tc>
        <w:tc>
          <w:tcPr>
            <w:tcW w:w="6370" w:type="dxa"/>
            <w:tcBorders>
              <w:top w:val="nil"/>
              <w:left w:val="nil"/>
              <w:bottom w:val="nil"/>
              <w:right w:val="nil"/>
            </w:tcBorders>
            <w:tcMar>
              <w:left w:w="0" w:type="dxa"/>
              <w:right w:w="0" w:type="dxa"/>
            </w:tcMar>
          </w:tcPr>
          <w:p w:rsidR="008A70BA" w:rsidRPr="007E4671" w:rsidRDefault="008A70BA" w:rsidP="008F3C8B">
            <w:pPr>
              <w:tabs>
                <w:tab w:val="left" w:pos="945"/>
              </w:tabs>
              <w:spacing w:line="240" w:lineRule="auto"/>
              <w:jc w:val="both"/>
              <w:rPr>
                <w:rFonts w:ascii="Arial" w:hAnsi="Arial" w:cs="Arial"/>
              </w:rPr>
            </w:pPr>
            <w:r w:rsidRPr="008A70BA">
              <w:rPr>
                <w:rFonts w:ascii="Arial" w:hAnsi="Arial" w:cs="Arial"/>
              </w:rPr>
              <w:t xml:space="preserve">проверку установки на посту управления судном панели бедствия или, </w:t>
            </w:r>
            <w:r>
              <w:rPr>
                <w:rFonts w:ascii="Arial" w:hAnsi="Arial" w:cs="Arial"/>
              </w:rPr>
              <w:t>если применимо,</w:t>
            </w:r>
            <w:r w:rsidRPr="008A70BA">
              <w:rPr>
                <w:rFonts w:ascii="Arial" w:hAnsi="Arial" w:cs="Arial"/>
              </w:rPr>
              <w:t xml:space="preserve"> </w:t>
            </w:r>
            <w:r>
              <w:rPr>
                <w:rFonts w:ascii="Arial" w:hAnsi="Arial" w:cs="Arial"/>
              </w:rPr>
              <w:t xml:space="preserve">установки </w:t>
            </w:r>
            <w:r w:rsidRPr="008A70BA">
              <w:rPr>
                <w:rFonts w:ascii="Arial" w:hAnsi="Arial" w:cs="Arial"/>
              </w:rPr>
              <w:t>дополнительного АРБ рядом с постом управления судном (правило IV/6 СОЛАС 74/88);</w:t>
            </w:r>
          </w:p>
        </w:tc>
      </w:tr>
      <w:tr w:rsidR="008A70BA" w:rsidRPr="008215C6" w:rsidTr="00385672">
        <w:tc>
          <w:tcPr>
            <w:tcW w:w="1222" w:type="dxa"/>
            <w:tcBorders>
              <w:top w:val="nil"/>
              <w:left w:val="nil"/>
              <w:bottom w:val="nil"/>
              <w:right w:val="nil"/>
            </w:tcBorders>
            <w:tcMar>
              <w:left w:w="0" w:type="dxa"/>
              <w:right w:w="0" w:type="dxa"/>
            </w:tcMar>
          </w:tcPr>
          <w:p w:rsidR="008A70BA" w:rsidRPr="003113F3" w:rsidRDefault="008A70BA"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8A70BA" w:rsidRPr="00943D32" w:rsidRDefault="005617ED" w:rsidP="008F3C8B">
            <w:pPr>
              <w:tabs>
                <w:tab w:val="left" w:pos="567"/>
              </w:tabs>
              <w:suppressAutoHyphens/>
              <w:spacing w:line="240" w:lineRule="auto"/>
              <w:rPr>
                <w:rFonts w:ascii="Arial" w:hAnsi="Arial" w:cs="Arial"/>
              </w:rPr>
            </w:pPr>
            <w:r>
              <w:rPr>
                <w:rFonts w:ascii="Arial" w:hAnsi="Arial" w:cs="Arial"/>
              </w:rPr>
              <w:t>5.1.3.137</w:t>
            </w:r>
          </w:p>
        </w:tc>
        <w:tc>
          <w:tcPr>
            <w:tcW w:w="6370" w:type="dxa"/>
            <w:tcBorders>
              <w:top w:val="nil"/>
              <w:left w:val="nil"/>
              <w:bottom w:val="nil"/>
              <w:right w:val="nil"/>
            </w:tcBorders>
            <w:tcMar>
              <w:left w:w="0" w:type="dxa"/>
              <w:right w:w="0" w:type="dxa"/>
            </w:tcMar>
          </w:tcPr>
          <w:p w:rsidR="008A70BA" w:rsidRPr="007E4671" w:rsidRDefault="008A70BA" w:rsidP="001B6C72">
            <w:pPr>
              <w:tabs>
                <w:tab w:val="left" w:pos="945"/>
              </w:tabs>
              <w:spacing w:line="240" w:lineRule="auto"/>
              <w:jc w:val="both"/>
              <w:rPr>
                <w:rFonts w:ascii="Arial" w:hAnsi="Arial" w:cs="Arial"/>
              </w:rPr>
            </w:pPr>
            <w:r w:rsidRPr="008A70BA">
              <w:rPr>
                <w:rFonts w:ascii="Arial" w:hAnsi="Arial" w:cs="Arial"/>
              </w:rPr>
              <w:t xml:space="preserve">проверку, устанавливающую, что информация о координатах судна непрерывно и автоматически поступает </w:t>
            </w:r>
            <w:r>
              <w:rPr>
                <w:rFonts w:ascii="Arial" w:hAnsi="Arial" w:cs="Arial"/>
              </w:rPr>
              <w:t>на</w:t>
            </w:r>
            <w:r w:rsidRPr="008A70BA">
              <w:rPr>
                <w:rFonts w:ascii="Arial" w:hAnsi="Arial" w:cs="Arial"/>
              </w:rPr>
              <w:t xml:space="preserve"> все оборудовани</w:t>
            </w:r>
            <w:r>
              <w:rPr>
                <w:rFonts w:ascii="Arial" w:hAnsi="Arial" w:cs="Arial"/>
              </w:rPr>
              <w:t>е</w:t>
            </w:r>
            <w:r w:rsidRPr="008A70BA">
              <w:rPr>
                <w:rFonts w:ascii="Arial" w:hAnsi="Arial" w:cs="Arial"/>
              </w:rPr>
              <w:t xml:space="preserve"> радиосвязи, включ</w:t>
            </w:r>
            <w:r w:rsidR="0039114C">
              <w:rPr>
                <w:rFonts w:ascii="Arial" w:hAnsi="Arial" w:cs="Arial"/>
              </w:rPr>
              <w:t xml:space="preserve">енное в комплект для направления </w:t>
            </w:r>
            <w:r w:rsidRPr="008A70BA">
              <w:rPr>
                <w:rFonts w:ascii="Arial" w:hAnsi="Arial" w:cs="Arial"/>
              </w:rPr>
              <w:t>первоначально</w:t>
            </w:r>
            <w:r w:rsidR="0039114C">
              <w:rPr>
                <w:rFonts w:ascii="Arial" w:hAnsi="Arial" w:cs="Arial"/>
              </w:rPr>
              <w:t>го</w:t>
            </w:r>
            <w:r w:rsidRPr="008A70BA">
              <w:rPr>
                <w:rFonts w:ascii="Arial" w:hAnsi="Arial" w:cs="Arial"/>
              </w:rPr>
              <w:t xml:space="preserve"> оповещени</w:t>
            </w:r>
            <w:r w:rsidR="0039114C">
              <w:rPr>
                <w:rFonts w:ascii="Arial" w:hAnsi="Arial" w:cs="Arial"/>
              </w:rPr>
              <w:t>я</w:t>
            </w:r>
            <w:r w:rsidRPr="008A70BA">
              <w:rPr>
                <w:rFonts w:ascii="Arial" w:hAnsi="Arial" w:cs="Arial"/>
              </w:rPr>
              <w:t xml:space="preserve"> о бедствии (правило IV/6 СОЛАС 74/88);</w:t>
            </w:r>
          </w:p>
        </w:tc>
      </w:tr>
      <w:tr w:rsidR="0039114C" w:rsidRPr="008215C6" w:rsidTr="00385672">
        <w:tc>
          <w:tcPr>
            <w:tcW w:w="1222" w:type="dxa"/>
            <w:tcBorders>
              <w:top w:val="nil"/>
              <w:left w:val="nil"/>
              <w:bottom w:val="nil"/>
              <w:right w:val="nil"/>
            </w:tcBorders>
            <w:tcMar>
              <w:left w:w="0" w:type="dxa"/>
              <w:right w:w="0" w:type="dxa"/>
            </w:tcMar>
          </w:tcPr>
          <w:p w:rsidR="0039114C" w:rsidRPr="003113F3" w:rsidRDefault="0039114C"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39114C" w:rsidRPr="00943D32" w:rsidRDefault="005617ED" w:rsidP="008F3C8B">
            <w:pPr>
              <w:tabs>
                <w:tab w:val="left" w:pos="567"/>
              </w:tabs>
              <w:suppressAutoHyphens/>
              <w:spacing w:line="240" w:lineRule="auto"/>
              <w:rPr>
                <w:rFonts w:ascii="Arial" w:hAnsi="Arial" w:cs="Arial"/>
              </w:rPr>
            </w:pPr>
            <w:r>
              <w:rPr>
                <w:rFonts w:ascii="Arial" w:hAnsi="Arial" w:cs="Arial"/>
              </w:rPr>
              <w:t>5.1.3.138</w:t>
            </w:r>
          </w:p>
        </w:tc>
        <w:tc>
          <w:tcPr>
            <w:tcW w:w="6370" w:type="dxa"/>
            <w:tcBorders>
              <w:top w:val="nil"/>
              <w:left w:val="nil"/>
              <w:bottom w:val="nil"/>
              <w:right w:val="nil"/>
            </w:tcBorders>
            <w:tcMar>
              <w:left w:w="0" w:type="dxa"/>
              <w:right w:w="0" w:type="dxa"/>
            </w:tcMar>
          </w:tcPr>
          <w:p w:rsidR="0039114C" w:rsidRPr="007E4671" w:rsidRDefault="0039114C" w:rsidP="008F3C8B">
            <w:pPr>
              <w:tabs>
                <w:tab w:val="left" w:pos="945"/>
              </w:tabs>
              <w:spacing w:line="240" w:lineRule="auto"/>
              <w:jc w:val="both"/>
              <w:rPr>
                <w:rFonts w:ascii="Arial" w:hAnsi="Arial" w:cs="Arial"/>
              </w:rPr>
            </w:pPr>
            <w:r w:rsidRPr="0039114C">
              <w:rPr>
                <w:rFonts w:ascii="Arial" w:hAnsi="Arial" w:cs="Arial"/>
              </w:rPr>
              <w:t xml:space="preserve">проверку установки панели оповещения о бедствии на посту управления судном и ее визуальной и звуковой индикации о приеме </w:t>
            </w:r>
            <w:r>
              <w:rPr>
                <w:rFonts w:ascii="Arial" w:hAnsi="Arial" w:cs="Arial"/>
              </w:rPr>
              <w:t>сигналов</w:t>
            </w:r>
            <w:r w:rsidRPr="0039114C">
              <w:rPr>
                <w:rFonts w:ascii="Arial" w:hAnsi="Arial" w:cs="Arial"/>
              </w:rPr>
              <w:t xml:space="preserve"> бедстви</w:t>
            </w:r>
            <w:r>
              <w:rPr>
                <w:rFonts w:ascii="Arial" w:hAnsi="Arial" w:cs="Arial"/>
              </w:rPr>
              <w:t>я</w:t>
            </w:r>
            <w:r w:rsidRPr="0039114C">
              <w:rPr>
                <w:rFonts w:ascii="Arial" w:hAnsi="Arial" w:cs="Arial"/>
              </w:rPr>
              <w:t xml:space="preserve"> (правило IV/6 СОЛАС 74/88);</w:t>
            </w:r>
          </w:p>
        </w:tc>
      </w:tr>
      <w:tr w:rsidR="0039114C" w:rsidRPr="008215C6" w:rsidTr="00385672">
        <w:tc>
          <w:tcPr>
            <w:tcW w:w="1222" w:type="dxa"/>
            <w:tcBorders>
              <w:top w:val="nil"/>
              <w:left w:val="nil"/>
              <w:bottom w:val="nil"/>
              <w:right w:val="nil"/>
            </w:tcBorders>
            <w:tcMar>
              <w:left w:w="0" w:type="dxa"/>
              <w:right w:w="0" w:type="dxa"/>
            </w:tcMar>
          </w:tcPr>
          <w:p w:rsidR="0039114C" w:rsidRPr="003113F3" w:rsidRDefault="0039114C"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39114C" w:rsidRPr="00943D32" w:rsidRDefault="005617ED" w:rsidP="008F3C8B">
            <w:pPr>
              <w:tabs>
                <w:tab w:val="left" w:pos="567"/>
              </w:tabs>
              <w:suppressAutoHyphens/>
              <w:spacing w:line="240" w:lineRule="auto"/>
              <w:rPr>
                <w:rFonts w:ascii="Arial" w:hAnsi="Arial" w:cs="Arial"/>
              </w:rPr>
            </w:pPr>
            <w:r>
              <w:rPr>
                <w:rFonts w:ascii="Arial" w:hAnsi="Arial" w:cs="Arial"/>
              </w:rPr>
              <w:t>5.1.3.139</w:t>
            </w:r>
          </w:p>
        </w:tc>
        <w:tc>
          <w:tcPr>
            <w:tcW w:w="6370" w:type="dxa"/>
            <w:tcBorders>
              <w:top w:val="nil"/>
              <w:left w:val="nil"/>
              <w:bottom w:val="nil"/>
              <w:right w:val="nil"/>
            </w:tcBorders>
            <w:tcMar>
              <w:left w:w="0" w:type="dxa"/>
              <w:right w:w="0" w:type="dxa"/>
            </w:tcMar>
          </w:tcPr>
          <w:p w:rsidR="0039114C" w:rsidRPr="007E4671" w:rsidRDefault="0039114C" w:rsidP="008F3C8B">
            <w:pPr>
              <w:tabs>
                <w:tab w:val="left" w:pos="945"/>
              </w:tabs>
              <w:spacing w:line="240" w:lineRule="auto"/>
              <w:jc w:val="both"/>
              <w:rPr>
                <w:rFonts w:ascii="Arial" w:hAnsi="Arial" w:cs="Arial"/>
              </w:rPr>
            </w:pPr>
            <w:r w:rsidRPr="0039114C">
              <w:rPr>
                <w:rFonts w:ascii="Arial" w:hAnsi="Arial" w:cs="Arial"/>
              </w:rPr>
              <w:t>проверку наличия и работы средств двусторонней радиосвязи на месте действия для целей поиска и спасания, а также их работы на частотах 121,5 МГц и 123,1 МГц с места, откуда обычно управляется судно (правило IV/7 СОЛАС 74/88);</w:t>
            </w:r>
          </w:p>
        </w:tc>
      </w:tr>
      <w:tr w:rsidR="00933FC6" w:rsidRPr="008215C6" w:rsidTr="00385672">
        <w:tc>
          <w:tcPr>
            <w:tcW w:w="1222" w:type="dxa"/>
            <w:tcBorders>
              <w:top w:val="nil"/>
              <w:left w:val="nil"/>
              <w:bottom w:val="nil"/>
              <w:right w:val="nil"/>
            </w:tcBorders>
            <w:tcMar>
              <w:left w:w="0" w:type="dxa"/>
              <w:right w:w="0" w:type="dxa"/>
            </w:tcMar>
          </w:tcPr>
          <w:p w:rsidR="00933FC6" w:rsidRPr="003113F3" w:rsidRDefault="00933FC6"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933FC6" w:rsidRPr="00943D32" w:rsidRDefault="005617ED" w:rsidP="008F3C8B">
            <w:pPr>
              <w:tabs>
                <w:tab w:val="left" w:pos="567"/>
              </w:tabs>
              <w:suppressAutoHyphens/>
              <w:spacing w:line="240" w:lineRule="auto"/>
              <w:rPr>
                <w:rFonts w:ascii="Arial" w:hAnsi="Arial" w:cs="Arial"/>
              </w:rPr>
            </w:pPr>
            <w:r>
              <w:rPr>
                <w:rFonts w:ascii="Arial" w:hAnsi="Arial" w:cs="Arial"/>
              </w:rPr>
              <w:t>5.1.3.140</w:t>
            </w:r>
          </w:p>
        </w:tc>
        <w:tc>
          <w:tcPr>
            <w:tcW w:w="6370" w:type="dxa"/>
            <w:tcBorders>
              <w:top w:val="nil"/>
              <w:left w:val="nil"/>
              <w:bottom w:val="nil"/>
              <w:right w:val="nil"/>
            </w:tcBorders>
            <w:tcMar>
              <w:left w:w="0" w:type="dxa"/>
              <w:right w:w="0" w:type="dxa"/>
            </w:tcMar>
          </w:tcPr>
          <w:p w:rsidR="00933FC6" w:rsidRPr="00B33424" w:rsidRDefault="00933FC6" w:rsidP="008F3C8B">
            <w:pPr>
              <w:tabs>
                <w:tab w:val="left" w:pos="945"/>
              </w:tabs>
              <w:spacing w:line="240" w:lineRule="auto"/>
              <w:jc w:val="both"/>
              <w:rPr>
                <w:rFonts w:ascii="Arial" w:hAnsi="Arial" w:cs="Arial"/>
              </w:rPr>
            </w:pPr>
            <w:r w:rsidRPr="0098331A">
              <w:rPr>
                <w:rFonts w:ascii="Arial" w:hAnsi="Arial" w:cs="Arial"/>
              </w:rPr>
              <w:t xml:space="preserve">подтверждение того, что опознавательный номер судна </w:t>
            </w:r>
            <w:r w:rsidRPr="00933FC6">
              <w:rPr>
                <w:rFonts w:ascii="Arial" w:hAnsi="Arial" w:cs="Arial"/>
              </w:rPr>
              <w:t>нанесен долгосрочным образом</w:t>
            </w:r>
            <w:r>
              <w:rPr>
                <w:rFonts w:ascii="Arial" w:hAnsi="Arial" w:cs="Arial"/>
              </w:rPr>
              <w:t xml:space="preserve"> </w:t>
            </w:r>
            <w:r w:rsidRPr="0098331A">
              <w:rPr>
                <w:rFonts w:ascii="Arial" w:hAnsi="Arial" w:cs="Arial"/>
              </w:rPr>
              <w:t>(правило XI-1/3 СОЛАС 74/02);</w:t>
            </w:r>
          </w:p>
        </w:tc>
      </w:tr>
      <w:tr w:rsidR="00933FC6" w:rsidRPr="008215C6" w:rsidTr="00385672">
        <w:tc>
          <w:tcPr>
            <w:tcW w:w="1222" w:type="dxa"/>
            <w:tcBorders>
              <w:top w:val="nil"/>
              <w:left w:val="nil"/>
              <w:bottom w:val="nil"/>
              <w:right w:val="nil"/>
            </w:tcBorders>
            <w:tcMar>
              <w:left w:w="0" w:type="dxa"/>
              <w:right w:w="0" w:type="dxa"/>
            </w:tcMar>
          </w:tcPr>
          <w:p w:rsidR="00933FC6" w:rsidRPr="003113F3" w:rsidRDefault="00933FC6"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933FC6" w:rsidRPr="00943D32" w:rsidRDefault="005617ED" w:rsidP="008F3C8B">
            <w:pPr>
              <w:tabs>
                <w:tab w:val="left" w:pos="567"/>
              </w:tabs>
              <w:suppressAutoHyphens/>
              <w:spacing w:line="240" w:lineRule="auto"/>
              <w:rPr>
                <w:rFonts w:ascii="Arial" w:hAnsi="Arial" w:cs="Arial"/>
              </w:rPr>
            </w:pPr>
            <w:r>
              <w:rPr>
                <w:rFonts w:ascii="Arial" w:hAnsi="Arial" w:cs="Arial"/>
              </w:rPr>
              <w:t>5.1.3.141</w:t>
            </w:r>
          </w:p>
        </w:tc>
        <w:tc>
          <w:tcPr>
            <w:tcW w:w="6370" w:type="dxa"/>
            <w:tcBorders>
              <w:top w:val="nil"/>
              <w:left w:val="nil"/>
              <w:bottom w:val="nil"/>
              <w:right w:val="nil"/>
            </w:tcBorders>
            <w:tcMar>
              <w:left w:w="0" w:type="dxa"/>
              <w:right w:w="0" w:type="dxa"/>
            </w:tcMar>
          </w:tcPr>
          <w:p w:rsidR="00933FC6" w:rsidRPr="0039114C" w:rsidRDefault="00933FC6" w:rsidP="001B6C72">
            <w:pPr>
              <w:tabs>
                <w:tab w:val="left" w:pos="945"/>
              </w:tabs>
              <w:spacing w:line="240" w:lineRule="auto"/>
              <w:jc w:val="both"/>
              <w:rPr>
                <w:rFonts w:ascii="Arial" w:hAnsi="Arial" w:cs="Arial"/>
              </w:rPr>
            </w:pPr>
            <w:r w:rsidRPr="00933FC6">
              <w:rPr>
                <w:rFonts w:ascii="Arial" w:hAnsi="Arial" w:cs="Arial"/>
              </w:rPr>
              <w:t>проверку наличия, работы и проведения ежегодного испытания автоматической идентификационной системы (правило</w:t>
            </w:r>
            <w:r w:rsidR="001B6C72">
              <w:rPr>
                <w:rFonts w:ascii="Arial" w:hAnsi="Arial" w:cs="Arial"/>
              </w:rPr>
              <w:t> </w:t>
            </w:r>
            <w:r w:rsidRPr="00933FC6">
              <w:rPr>
                <w:rFonts w:ascii="Arial" w:hAnsi="Arial" w:cs="Arial"/>
              </w:rPr>
              <w:t>V/19 СОЛАС 74/00/04);</w:t>
            </w:r>
          </w:p>
        </w:tc>
      </w:tr>
      <w:tr w:rsidR="00933FC6" w:rsidRPr="008215C6" w:rsidTr="00385672">
        <w:tc>
          <w:tcPr>
            <w:tcW w:w="1222" w:type="dxa"/>
            <w:tcBorders>
              <w:top w:val="nil"/>
              <w:left w:val="nil"/>
              <w:bottom w:val="nil"/>
              <w:right w:val="nil"/>
            </w:tcBorders>
            <w:tcMar>
              <w:left w:w="0" w:type="dxa"/>
              <w:right w:w="0" w:type="dxa"/>
            </w:tcMar>
          </w:tcPr>
          <w:p w:rsidR="00933FC6" w:rsidRPr="003113F3" w:rsidRDefault="00933FC6"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933FC6" w:rsidRPr="00943D32" w:rsidRDefault="005617ED" w:rsidP="008F3C8B">
            <w:pPr>
              <w:tabs>
                <w:tab w:val="left" w:pos="567"/>
              </w:tabs>
              <w:suppressAutoHyphens/>
              <w:spacing w:line="240" w:lineRule="auto"/>
              <w:rPr>
                <w:rFonts w:ascii="Arial" w:hAnsi="Arial" w:cs="Arial"/>
              </w:rPr>
            </w:pPr>
            <w:r>
              <w:rPr>
                <w:rFonts w:ascii="Arial" w:hAnsi="Arial" w:cs="Arial"/>
              </w:rPr>
              <w:t>5.1.3.142</w:t>
            </w:r>
          </w:p>
        </w:tc>
        <w:tc>
          <w:tcPr>
            <w:tcW w:w="6370" w:type="dxa"/>
            <w:tcBorders>
              <w:top w:val="nil"/>
              <w:left w:val="nil"/>
              <w:bottom w:val="nil"/>
              <w:right w:val="nil"/>
            </w:tcBorders>
            <w:tcMar>
              <w:left w:w="0" w:type="dxa"/>
              <w:right w:w="0" w:type="dxa"/>
            </w:tcMar>
          </w:tcPr>
          <w:p w:rsidR="00933FC6" w:rsidRPr="0039114C" w:rsidRDefault="00933FC6" w:rsidP="001B6C72">
            <w:pPr>
              <w:tabs>
                <w:tab w:val="left" w:pos="945"/>
              </w:tabs>
              <w:spacing w:line="240" w:lineRule="auto"/>
              <w:jc w:val="both"/>
              <w:rPr>
                <w:rFonts w:ascii="Arial" w:hAnsi="Arial" w:cs="Arial"/>
              </w:rPr>
            </w:pPr>
            <w:r w:rsidRPr="00933FC6">
              <w:rPr>
                <w:rFonts w:ascii="Arial" w:hAnsi="Arial" w:cs="Arial"/>
              </w:rPr>
              <w:t xml:space="preserve">для пассажирских судов, перевозящих более 36 пассажиров, </w:t>
            </w:r>
            <w:r w:rsidR="00744093">
              <w:rPr>
                <w:rFonts w:ascii="Arial" w:hAnsi="Arial" w:cs="Arial"/>
              </w:rPr>
              <w:t>находящихся на этапе постройки</w:t>
            </w:r>
            <w:r w:rsidRPr="00933FC6">
              <w:rPr>
                <w:rFonts w:ascii="Arial" w:hAnsi="Arial" w:cs="Arial"/>
              </w:rPr>
              <w:t xml:space="preserve"> 1 июля 2010 года или после этой даты, проверку наличия соответствующим образом расположенных средств для полной перезарядки дыхательных воздушных баллонов, </w:t>
            </w:r>
            <w:r>
              <w:rPr>
                <w:rFonts w:ascii="Arial" w:hAnsi="Arial" w:cs="Arial"/>
              </w:rPr>
              <w:t xml:space="preserve">обеспечивающей отсутствие загрязняющих примесей </w:t>
            </w:r>
            <w:r w:rsidRPr="00933FC6">
              <w:rPr>
                <w:rFonts w:ascii="Arial" w:hAnsi="Arial" w:cs="Arial"/>
              </w:rPr>
              <w:t xml:space="preserve">(правило II-2/10.10.2.6 СОЛАС </w:t>
            </w:r>
            <w:r>
              <w:rPr>
                <w:rFonts w:ascii="Arial" w:hAnsi="Arial" w:cs="Arial"/>
              </w:rPr>
              <w:t>74/</w:t>
            </w:r>
            <w:r w:rsidRPr="00933FC6">
              <w:rPr>
                <w:rFonts w:ascii="Arial" w:hAnsi="Arial" w:cs="Arial"/>
              </w:rPr>
              <w:t>08);</w:t>
            </w:r>
          </w:p>
        </w:tc>
      </w:tr>
      <w:tr w:rsidR="00933FC6" w:rsidRPr="008215C6" w:rsidTr="00385672">
        <w:tc>
          <w:tcPr>
            <w:tcW w:w="1222" w:type="dxa"/>
            <w:tcBorders>
              <w:top w:val="nil"/>
              <w:left w:val="nil"/>
              <w:bottom w:val="nil"/>
              <w:right w:val="nil"/>
            </w:tcBorders>
            <w:tcMar>
              <w:left w:w="0" w:type="dxa"/>
              <w:right w:w="0" w:type="dxa"/>
            </w:tcMar>
          </w:tcPr>
          <w:p w:rsidR="00933FC6" w:rsidRPr="003113F3" w:rsidRDefault="00933FC6"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933FC6" w:rsidRPr="00943D32" w:rsidRDefault="005617ED" w:rsidP="008F3C8B">
            <w:pPr>
              <w:tabs>
                <w:tab w:val="left" w:pos="567"/>
              </w:tabs>
              <w:suppressAutoHyphens/>
              <w:spacing w:line="240" w:lineRule="auto"/>
              <w:rPr>
                <w:rFonts w:ascii="Arial" w:hAnsi="Arial" w:cs="Arial"/>
              </w:rPr>
            </w:pPr>
            <w:r>
              <w:rPr>
                <w:rFonts w:ascii="Arial" w:hAnsi="Arial" w:cs="Arial"/>
              </w:rPr>
              <w:t>5.1.3.143</w:t>
            </w:r>
          </w:p>
        </w:tc>
        <w:tc>
          <w:tcPr>
            <w:tcW w:w="6370" w:type="dxa"/>
            <w:tcBorders>
              <w:top w:val="nil"/>
              <w:left w:val="nil"/>
              <w:bottom w:val="nil"/>
              <w:right w:val="nil"/>
            </w:tcBorders>
            <w:tcMar>
              <w:left w:w="0" w:type="dxa"/>
              <w:right w:w="0" w:type="dxa"/>
            </w:tcMar>
          </w:tcPr>
          <w:p w:rsidR="001B6C72" w:rsidRPr="0039114C" w:rsidRDefault="00933FC6" w:rsidP="001B6C72">
            <w:pPr>
              <w:tabs>
                <w:tab w:val="left" w:pos="945"/>
              </w:tabs>
              <w:spacing w:line="240" w:lineRule="auto"/>
              <w:jc w:val="both"/>
              <w:rPr>
                <w:rFonts w:ascii="Arial" w:hAnsi="Arial" w:cs="Arial"/>
              </w:rPr>
            </w:pPr>
            <w:r w:rsidRPr="00933FC6">
              <w:rPr>
                <w:rFonts w:ascii="Arial" w:hAnsi="Arial" w:cs="Arial"/>
              </w:rPr>
              <w:t>подтверждение того, что установленные материалы не содержат асбест</w:t>
            </w:r>
            <w:r w:rsidRPr="007673B1">
              <w:rPr>
                <w:rStyle w:val="a9"/>
                <w:rFonts w:ascii="Arial" w:hAnsi="Arial" w:cs="Arial"/>
              </w:rPr>
              <w:footnoteReference w:customMarkFollows="1" w:id="37"/>
              <w:t>*</w:t>
            </w:r>
            <w:r w:rsidRPr="001B6C72">
              <w:rPr>
                <w:rFonts w:ascii="Arial" w:hAnsi="Arial" w:cs="Arial"/>
              </w:rPr>
              <w:t xml:space="preserve"> </w:t>
            </w:r>
            <w:r w:rsidRPr="00933FC6">
              <w:rPr>
                <w:rFonts w:ascii="Arial" w:hAnsi="Arial" w:cs="Arial"/>
              </w:rPr>
              <w:t xml:space="preserve">(правило II-1/3-5 СОЛАС </w:t>
            </w:r>
            <w:r>
              <w:rPr>
                <w:rFonts w:ascii="Arial" w:hAnsi="Arial" w:cs="Arial"/>
              </w:rPr>
              <w:t>74/</w:t>
            </w:r>
            <w:r w:rsidRPr="00933FC6">
              <w:rPr>
                <w:rFonts w:ascii="Arial" w:hAnsi="Arial" w:cs="Arial"/>
              </w:rPr>
              <w:t>09);</w:t>
            </w:r>
          </w:p>
        </w:tc>
      </w:tr>
      <w:tr w:rsidR="00933FC6" w:rsidRPr="008215C6" w:rsidTr="00385672">
        <w:tc>
          <w:tcPr>
            <w:tcW w:w="1222" w:type="dxa"/>
            <w:tcBorders>
              <w:top w:val="nil"/>
              <w:left w:val="nil"/>
              <w:bottom w:val="nil"/>
              <w:right w:val="nil"/>
            </w:tcBorders>
            <w:tcMar>
              <w:left w:w="0" w:type="dxa"/>
              <w:right w:w="0" w:type="dxa"/>
            </w:tcMar>
          </w:tcPr>
          <w:p w:rsidR="00933FC6" w:rsidRPr="003113F3" w:rsidRDefault="00933FC6"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933FC6" w:rsidRPr="00943D32" w:rsidRDefault="005617ED" w:rsidP="008F3C8B">
            <w:pPr>
              <w:tabs>
                <w:tab w:val="left" w:pos="567"/>
              </w:tabs>
              <w:suppressAutoHyphens/>
              <w:spacing w:line="240" w:lineRule="auto"/>
              <w:rPr>
                <w:rFonts w:ascii="Arial" w:hAnsi="Arial" w:cs="Arial"/>
              </w:rPr>
            </w:pPr>
            <w:r>
              <w:rPr>
                <w:rFonts w:ascii="Arial" w:hAnsi="Arial" w:cs="Arial"/>
              </w:rPr>
              <w:t>5.1.3.144</w:t>
            </w:r>
          </w:p>
        </w:tc>
        <w:tc>
          <w:tcPr>
            <w:tcW w:w="6370" w:type="dxa"/>
            <w:tcBorders>
              <w:top w:val="nil"/>
              <w:left w:val="nil"/>
              <w:bottom w:val="nil"/>
              <w:right w:val="nil"/>
            </w:tcBorders>
            <w:tcMar>
              <w:left w:w="0" w:type="dxa"/>
              <w:right w:w="0" w:type="dxa"/>
            </w:tcMar>
          </w:tcPr>
          <w:p w:rsidR="00933FC6" w:rsidRPr="0039114C" w:rsidRDefault="00933FC6" w:rsidP="008F3C8B">
            <w:pPr>
              <w:tabs>
                <w:tab w:val="left" w:pos="945"/>
              </w:tabs>
              <w:spacing w:line="240" w:lineRule="auto"/>
              <w:jc w:val="both"/>
              <w:rPr>
                <w:rFonts w:ascii="Arial" w:hAnsi="Arial" w:cs="Arial"/>
              </w:rPr>
            </w:pPr>
            <w:r w:rsidRPr="00933FC6">
              <w:rPr>
                <w:rFonts w:ascii="Arial" w:hAnsi="Arial" w:cs="Arial"/>
              </w:rPr>
              <w:t xml:space="preserve">подтверждение наличия </w:t>
            </w:r>
            <w:r w:rsidR="000674C1">
              <w:rPr>
                <w:rFonts w:ascii="Arial" w:hAnsi="Arial" w:cs="Arial"/>
              </w:rPr>
              <w:t>устройств</w:t>
            </w:r>
            <w:r w:rsidRPr="00933FC6">
              <w:rPr>
                <w:rFonts w:ascii="Arial" w:hAnsi="Arial" w:cs="Arial"/>
              </w:rPr>
              <w:t xml:space="preserve"> посадки на судно и высадки с судна для использования в портах и в</w:t>
            </w:r>
            <w:r>
              <w:rPr>
                <w:rFonts w:ascii="Arial" w:hAnsi="Arial" w:cs="Arial"/>
              </w:rPr>
              <w:t xml:space="preserve"> ходе</w:t>
            </w:r>
            <w:r w:rsidRPr="00933FC6">
              <w:rPr>
                <w:rFonts w:ascii="Arial" w:hAnsi="Arial" w:cs="Arial"/>
              </w:rPr>
              <w:t xml:space="preserve"> связанных с портами операций, таких как сходни и забортные трапы (правило II-1/3-9 СОЛАС </w:t>
            </w:r>
            <w:r>
              <w:rPr>
                <w:rFonts w:ascii="Arial" w:hAnsi="Arial" w:cs="Arial"/>
              </w:rPr>
              <w:t>74/</w:t>
            </w:r>
            <w:r w:rsidRPr="00933FC6">
              <w:rPr>
                <w:rFonts w:ascii="Arial" w:hAnsi="Arial" w:cs="Arial"/>
              </w:rPr>
              <w:t>08);</w:t>
            </w:r>
          </w:p>
        </w:tc>
      </w:tr>
      <w:tr w:rsidR="00933FC6" w:rsidRPr="008215C6" w:rsidTr="00385672">
        <w:tc>
          <w:tcPr>
            <w:tcW w:w="1222" w:type="dxa"/>
            <w:tcBorders>
              <w:top w:val="nil"/>
              <w:left w:val="nil"/>
              <w:bottom w:val="nil"/>
              <w:right w:val="nil"/>
            </w:tcBorders>
            <w:tcMar>
              <w:left w:w="0" w:type="dxa"/>
              <w:right w:w="0" w:type="dxa"/>
            </w:tcMar>
          </w:tcPr>
          <w:p w:rsidR="00933FC6" w:rsidRPr="003113F3" w:rsidRDefault="00933FC6"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933FC6" w:rsidRPr="00943D32" w:rsidRDefault="005617ED" w:rsidP="008F3C8B">
            <w:pPr>
              <w:tabs>
                <w:tab w:val="left" w:pos="567"/>
              </w:tabs>
              <w:suppressAutoHyphens/>
              <w:spacing w:line="240" w:lineRule="auto"/>
              <w:rPr>
                <w:rFonts w:ascii="Arial" w:hAnsi="Arial" w:cs="Arial"/>
              </w:rPr>
            </w:pPr>
            <w:r>
              <w:rPr>
                <w:rFonts w:ascii="Arial" w:hAnsi="Arial" w:cs="Arial"/>
              </w:rPr>
              <w:t>5.1.3</w:t>
            </w:r>
            <w:r w:rsidR="00933FC6" w:rsidRPr="00943D32">
              <w:rPr>
                <w:rFonts w:ascii="Arial" w:hAnsi="Arial" w:cs="Arial"/>
              </w:rPr>
              <w:t>.</w:t>
            </w:r>
            <w:r>
              <w:rPr>
                <w:rFonts w:ascii="Arial" w:hAnsi="Arial" w:cs="Arial"/>
              </w:rPr>
              <w:t>145</w:t>
            </w:r>
          </w:p>
        </w:tc>
        <w:tc>
          <w:tcPr>
            <w:tcW w:w="6370" w:type="dxa"/>
            <w:tcBorders>
              <w:top w:val="nil"/>
              <w:left w:val="nil"/>
              <w:bottom w:val="nil"/>
              <w:right w:val="nil"/>
            </w:tcBorders>
            <w:tcMar>
              <w:left w:w="0" w:type="dxa"/>
              <w:right w:w="0" w:type="dxa"/>
            </w:tcMar>
          </w:tcPr>
          <w:p w:rsidR="00933FC6" w:rsidRPr="0039114C" w:rsidRDefault="00933FC6" w:rsidP="001B6C72">
            <w:pPr>
              <w:tabs>
                <w:tab w:val="left" w:pos="945"/>
              </w:tabs>
              <w:spacing w:line="240" w:lineRule="auto"/>
              <w:jc w:val="both"/>
              <w:rPr>
                <w:rFonts w:ascii="Arial" w:hAnsi="Arial" w:cs="Arial"/>
              </w:rPr>
            </w:pPr>
            <w:r w:rsidRPr="00933FC6">
              <w:rPr>
                <w:rFonts w:ascii="Arial" w:hAnsi="Arial" w:cs="Arial"/>
              </w:rPr>
              <w:t xml:space="preserve">для пассажирских судов, </w:t>
            </w:r>
            <w:r w:rsidR="00744093">
              <w:rPr>
                <w:rFonts w:ascii="Arial" w:hAnsi="Arial" w:cs="Arial"/>
              </w:rPr>
              <w:t>находящихся на этапе постройки</w:t>
            </w:r>
            <w:r w:rsidRPr="00933FC6">
              <w:rPr>
                <w:rFonts w:ascii="Arial" w:hAnsi="Arial" w:cs="Arial"/>
              </w:rPr>
              <w:t xml:space="preserve"> 1</w:t>
            </w:r>
            <w:r w:rsidR="001B6C72">
              <w:rPr>
                <w:rFonts w:ascii="Arial" w:hAnsi="Arial" w:cs="Arial"/>
              </w:rPr>
              <w:t> </w:t>
            </w:r>
            <w:r w:rsidRPr="00933FC6">
              <w:rPr>
                <w:rFonts w:ascii="Arial" w:hAnsi="Arial" w:cs="Arial"/>
              </w:rPr>
              <w:t>июля 2010 года или после этой даты длиной 120 м и более</w:t>
            </w:r>
            <w:r w:rsidR="000674C1">
              <w:rPr>
                <w:rFonts w:ascii="Arial" w:hAnsi="Arial" w:cs="Arial"/>
              </w:rPr>
              <w:t>,</w:t>
            </w:r>
            <w:r w:rsidRPr="00933FC6">
              <w:rPr>
                <w:rFonts w:ascii="Arial" w:hAnsi="Arial" w:cs="Arial"/>
              </w:rPr>
              <w:t xml:space="preserve"> или имеющих три или более главные вертикальные зоны, – проверку </w:t>
            </w:r>
            <w:r w:rsidR="00BF1A18">
              <w:rPr>
                <w:rFonts w:ascii="Arial" w:hAnsi="Arial" w:cs="Arial"/>
              </w:rPr>
              <w:t>назначения</w:t>
            </w:r>
            <w:r w:rsidRPr="00933FC6">
              <w:rPr>
                <w:rFonts w:ascii="Arial" w:hAnsi="Arial" w:cs="Arial"/>
              </w:rPr>
              <w:t xml:space="preserve"> зон безопасности (правил</w:t>
            </w:r>
            <w:r w:rsidR="00BF1A18">
              <w:rPr>
                <w:rFonts w:ascii="Arial" w:hAnsi="Arial" w:cs="Arial"/>
              </w:rPr>
              <w:t>о</w:t>
            </w:r>
            <w:r w:rsidRPr="00933FC6">
              <w:rPr>
                <w:rFonts w:ascii="Arial" w:hAnsi="Arial" w:cs="Arial"/>
              </w:rPr>
              <w:t xml:space="preserve"> II-2/21 СОЛАС </w:t>
            </w:r>
            <w:r w:rsidR="00BF1A18">
              <w:rPr>
                <w:rFonts w:ascii="Arial" w:hAnsi="Arial" w:cs="Arial"/>
              </w:rPr>
              <w:t>74/</w:t>
            </w:r>
            <w:r w:rsidRPr="00933FC6">
              <w:rPr>
                <w:rFonts w:ascii="Arial" w:hAnsi="Arial" w:cs="Arial"/>
              </w:rPr>
              <w:t>06);</w:t>
            </w:r>
          </w:p>
        </w:tc>
      </w:tr>
      <w:tr w:rsidR="00800DBA" w:rsidRPr="008215C6" w:rsidTr="00385672">
        <w:tc>
          <w:tcPr>
            <w:tcW w:w="1222" w:type="dxa"/>
            <w:tcBorders>
              <w:top w:val="nil"/>
              <w:left w:val="nil"/>
              <w:bottom w:val="nil"/>
              <w:right w:val="nil"/>
            </w:tcBorders>
            <w:tcMar>
              <w:left w:w="0" w:type="dxa"/>
              <w:right w:w="0" w:type="dxa"/>
            </w:tcMar>
          </w:tcPr>
          <w:p w:rsidR="00800DBA" w:rsidRPr="003113F3" w:rsidRDefault="00800DBA"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800DBA" w:rsidRPr="00943D32" w:rsidRDefault="005617ED" w:rsidP="008F3C8B">
            <w:pPr>
              <w:tabs>
                <w:tab w:val="left" w:pos="567"/>
              </w:tabs>
              <w:suppressAutoHyphens/>
              <w:spacing w:line="240" w:lineRule="auto"/>
              <w:rPr>
                <w:rFonts w:ascii="Arial" w:hAnsi="Arial" w:cs="Arial"/>
              </w:rPr>
            </w:pPr>
            <w:r>
              <w:rPr>
                <w:rFonts w:ascii="Arial" w:hAnsi="Arial" w:cs="Arial"/>
              </w:rPr>
              <w:t>5.1.3</w:t>
            </w:r>
            <w:r w:rsidR="00800DBA" w:rsidRPr="00943D32">
              <w:rPr>
                <w:rFonts w:ascii="Arial" w:hAnsi="Arial" w:cs="Arial"/>
              </w:rPr>
              <w:t>.</w:t>
            </w:r>
            <w:r>
              <w:rPr>
                <w:rFonts w:ascii="Arial" w:hAnsi="Arial" w:cs="Arial"/>
              </w:rPr>
              <w:t>146</w:t>
            </w:r>
          </w:p>
        </w:tc>
        <w:tc>
          <w:tcPr>
            <w:tcW w:w="6370" w:type="dxa"/>
            <w:tcBorders>
              <w:top w:val="nil"/>
              <w:left w:val="nil"/>
              <w:bottom w:val="nil"/>
              <w:right w:val="nil"/>
            </w:tcBorders>
            <w:tcMar>
              <w:left w:w="0" w:type="dxa"/>
              <w:right w:w="0" w:type="dxa"/>
            </w:tcMar>
          </w:tcPr>
          <w:p w:rsidR="00800DBA" w:rsidRPr="0039114C" w:rsidRDefault="00800DBA" w:rsidP="007673B1">
            <w:pPr>
              <w:tabs>
                <w:tab w:val="left" w:pos="945"/>
              </w:tabs>
              <w:spacing w:line="240" w:lineRule="auto"/>
              <w:jc w:val="both"/>
              <w:rPr>
                <w:rFonts w:ascii="Arial" w:hAnsi="Arial" w:cs="Arial"/>
              </w:rPr>
            </w:pPr>
            <w:r w:rsidRPr="00800DBA">
              <w:rPr>
                <w:rFonts w:ascii="Arial" w:hAnsi="Arial" w:cs="Arial"/>
              </w:rPr>
              <w:t xml:space="preserve">для пассажирских судов, </w:t>
            </w:r>
            <w:r w:rsidR="00744093">
              <w:rPr>
                <w:rFonts w:ascii="Arial" w:hAnsi="Arial" w:cs="Arial"/>
              </w:rPr>
              <w:t>находящихся на этапе постройки</w:t>
            </w:r>
            <w:r w:rsidRPr="00800DBA">
              <w:rPr>
                <w:rFonts w:ascii="Arial" w:hAnsi="Arial" w:cs="Arial"/>
              </w:rPr>
              <w:t xml:space="preserve"> 1</w:t>
            </w:r>
            <w:r w:rsidR="001B6C72">
              <w:rPr>
                <w:rFonts w:ascii="Arial" w:hAnsi="Arial" w:cs="Arial"/>
              </w:rPr>
              <w:t> </w:t>
            </w:r>
            <w:r w:rsidRPr="00800DBA">
              <w:rPr>
                <w:rFonts w:ascii="Arial" w:hAnsi="Arial" w:cs="Arial"/>
              </w:rPr>
              <w:t>июля 2010 года или после этой даты, проверку наличия центра безопасности (правило II-2/23 СОЛАС</w:t>
            </w:r>
            <w:r>
              <w:rPr>
                <w:rFonts w:ascii="Arial" w:hAnsi="Arial" w:cs="Arial"/>
              </w:rPr>
              <w:t xml:space="preserve"> 74</w:t>
            </w:r>
            <w:r w:rsidRPr="00800DBA">
              <w:rPr>
                <w:rFonts w:ascii="Arial" w:hAnsi="Arial" w:cs="Arial"/>
              </w:rPr>
              <w:t xml:space="preserve">) и </w:t>
            </w:r>
            <w:r>
              <w:rPr>
                <w:rFonts w:ascii="Arial" w:hAnsi="Arial" w:cs="Arial"/>
              </w:rPr>
              <w:t xml:space="preserve">выполнения </w:t>
            </w:r>
            <w:r w:rsidRPr="00800DBA">
              <w:rPr>
                <w:rFonts w:ascii="Arial" w:hAnsi="Arial" w:cs="Arial"/>
              </w:rPr>
              <w:t xml:space="preserve">соответствующих требований к вентиляции (правило II-2/8.2 СОЛАС </w:t>
            </w:r>
            <w:r>
              <w:rPr>
                <w:rFonts w:ascii="Arial" w:hAnsi="Arial" w:cs="Arial"/>
              </w:rPr>
              <w:t>74/</w:t>
            </w:r>
            <w:r w:rsidRPr="00800DBA">
              <w:rPr>
                <w:rFonts w:ascii="Arial" w:hAnsi="Arial" w:cs="Arial"/>
              </w:rPr>
              <w:t>06)</w:t>
            </w:r>
            <w:r>
              <w:rPr>
                <w:rFonts w:ascii="Arial" w:hAnsi="Arial" w:cs="Arial"/>
              </w:rPr>
              <w:t>;</w:t>
            </w:r>
            <w:r w:rsidR="00450EAF">
              <w:rPr>
                <w:rFonts w:ascii="Arial" w:hAnsi="Arial" w:cs="Arial"/>
              </w:rPr>
              <w:t xml:space="preserve"> </w:t>
            </w:r>
            <w:r w:rsidR="005617ED">
              <w:rPr>
                <w:rFonts w:ascii="Arial" w:hAnsi="Arial" w:cs="Arial"/>
              </w:rPr>
              <w:t>и</w:t>
            </w:r>
          </w:p>
        </w:tc>
      </w:tr>
      <w:tr w:rsidR="00800DBA" w:rsidRPr="008215C6" w:rsidTr="00385672">
        <w:tc>
          <w:tcPr>
            <w:tcW w:w="1222" w:type="dxa"/>
            <w:tcBorders>
              <w:top w:val="nil"/>
              <w:left w:val="nil"/>
              <w:bottom w:val="nil"/>
              <w:right w:val="nil"/>
            </w:tcBorders>
            <w:tcMar>
              <w:left w:w="0" w:type="dxa"/>
              <w:right w:w="0" w:type="dxa"/>
            </w:tcMar>
          </w:tcPr>
          <w:p w:rsidR="00800DBA" w:rsidRPr="003113F3" w:rsidRDefault="00800DBA"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800DBA" w:rsidRPr="00943D32" w:rsidRDefault="00800DBA" w:rsidP="008F3C8B">
            <w:pPr>
              <w:tabs>
                <w:tab w:val="left" w:pos="567"/>
              </w:tabs>
              <w:suppressAutoHyphens/>
              <w:spacing w:line="240" w:lineRule="auto"/>
              <w:rPr>
                <w:rFonts w:ascii="Arial" w:hAnsi="Arial" w:cs="Arial"/>
              </w:rPr>
            </w:pPr>
            <w:r w:rsidRPr="00943D32">
              <w:rPr>
                <w:rFonts w:ascii="Arial" w:hAnsi="Arial" w:cs="Arial"/>
              </w:rPr>
              <w:t>5</w:t>
            </w:r>
            <w:r w:rsidR="005617ED">
              <w:rPr>
                <w:rFonts w:ascii="Arial" w:hAnsi="Arial" w:cs="Arial"/>
              </w:rPr>
              <w:t>.1.3.147</w:t>
            </w:r>
          </w:p>
        </w:tc>
        <w:tc>
          <w:tcPr>
            <w:tcW w:w="6370" w:type="dxa"/>
            <w:tcBorders>
              <w:top w:val="nil"/>
              <w:left w:val="nil"/>
              <w:bottom w:val="nil"/>
              <w:right w:val="nil"/>
            </w:tcBorders>
            <w:tcMar>
              <w:left w:w="0" w:type="dxa"/>
              <w:right w:w="0" w:type="dxa"/>
            </w:tcMar>
          </w:tcPr>
          <w:p w:rsidR="00800DBA" w:rsidRDefault="00800DBA" w:rsidP="00FE0C2A">
            <w:pPr>
              <w:tabs>
                <w:tab w:val="left" w:pos="1050"/>
              </w:tabs>
              <w:spacing w:line="240" w:lineRule="auto"/>
              <w:jc w:val="both"/>
              <w:rPr>
                <w:rFonts w:ascii="Arial" w:hAnsi="Arial" w:cs="Arial"/>
              </w:rPr>
            </w:pPr>
            <w:r w:rsidRPr="00ED349C">
              <w:rPr>
                <w:rFonts w:ascii="Arial" w:hAnsi="Arial" w:cs="Arial"/>
              </w:rPr>
              <w:t>проверку</w:t>
            </w:r>
            <w:r>
              <w:rPr>
                <w:rFonts w:ascii="Arial" w:hAnsi="Arial" w:cs="Arial"/>
              </w:rPr>
              <w:t xml:space="preserve">, если применимо, </w:t>
            </w:r>
            <w:r w:rsidRPr="00ED349C">
              <w:rPr>
                <w:rFonts w:ascii="Arial" w:hAnsi="Arial" w:cs="Arial"/>
              </w:rPr>
              <w:t xml:space="preserve">наличия </w:t>
            </w:r>
            <w:r>
              <w:rPr>
                <w:rFonts w:ascii="Arial" w:hAnsi="Arial" w:cs="Arial"/>
              </w:rPr>
              <w:t>на судне соответствующего(их)</w:t>
            </w:r>
            <w:r w:rsidRPr="00ED349C">
              <w:rPr>
                <w:rFonts w:ascii="Arial" w:hAnsi="Arial" w:cs="Arial"/>
              </w:rPr>
              <w:t xml:space="preserve"> переносного</w:t>
            </w:r>
            <w:r>
              <w:rPr>
                <w:rFonts w:ascii="Arial" w:hAnsi="Arial" w:cs="Arial"/>
              </w:rPr>
              <w:t>(ых)</w:t>
            </w:r>
            <w:r w:rsidRPr="00ED349C">
              <w:rPr>
                <w:rFonts w:ascii="Arial" w:hAnsi="Arial" w:cs="Arial"/>
              </w:rPr>
              <w:t xml:space="preserve"> прибора</w:t>
            </w:r>
            <w:r>
              <w:rPr>
                <w:rFonts w:ascii="Arial" w:hAnsi="Arial" w:cs="Arial"/>
              </w:rPr>
              <w:t>(ов)</w:t>
            </w:r>
            <w:r w:rsidR="007673B1" w:rsidRPr="007673B1">
              <w:rPr>
                <w:rStyle w:val="a9"/>
                <w:rFonts w:ascii="Arial" w:hAnsi="Arial" w:cs="Arial"/>
                <w:sz w:val="20"/>
                <w:szCs w:val="20"/>
              </w:rPr>
              <w:footnoteReference w:customMarkFollows="1" w:id="38"/>
              <w:t>†</w:t>
            </w:r>
            <w:r w:rsidRPr="00ED349C">
              <w:rPr>
                <w:rFonts w:ascii="Arial" w:hAnsi="Arial" w:cs="Arial"/>
              </w:rPr>
              <w:t xml:space="preserve"> для </w:t>
            </w:r>
            <w:r>
              <w:rPr>
                <w:rFonts w:ascii="Arial" w:hAnsi="Arial" w:cs="Arial"/>
              </w:rPr>
              <w:t xml:space="preserve">анализа газовой среды, и наличия </w:t>
            </w:r>
            <w:r w:rsidRPr="00ED349C">
              <w:rPr>
                <w:rFonts w:ascii="Arial" w:hAnsi="Arial" w:cs="Arial"/>
              </w:rPr>
              <w:t>соответствующих устройств для калибровки таких приборов</w:t>
            </w:r>
            <w:r>
              <w:rPr>
                <w:rFonts w:ascii="Arial" w:hAnsi="Arial" w:cs="Arial"/>
              </w:rPr>
              <w:t>;</w:t>
            </w:r>
            <w:r w:rsidR="007673B1" w:rsidRPr="007673B1">
              <w:rPr>
                <w:rStyle w:val="a9"/>
                <w:rFonts w:ascii="Arial" w:hAnsi="Arial" w:cs="Arial"/>
              </w:rPr>
              <w:footnoteReference w:customMarkFollows="1" w:id="39"/>
              <w:sym w:font="Symbol" w:char="F02A"/>
            </w:r>
            <w:r>
              <w:rPr>
                <w:rFonts w:ascii="Arial" w:hAnsi="Arial" w:cs="Arial"/>
              </w:rPr>
              <w:t xml:space="preserve"> а также проверку надлежащего харак</w:t>
            </w:r>
            <w:r w:rsidR="005E2AD6">
              <w:rPr>
                <w:rFonts w:ascii="Arial" w:hAnsi="Arial" w:cs="Arial"/>
              </w:rPr>
              <w:t xml:space="preserve">тера </w:t>
            </w:r>
            <w:r w:rsidR="001B6C72">
              <w:rPr>
                <w:rFonts w:ascii="Arial" w:hAnsi="Arial" w:cs="Arial"/>
              </w:rPr>
              <w:br/>
            </w:r>
            <w:r w:rsidR="005E2AD6">
              <w:rPr>
                <w:rFonts w:ascii="Arial" w:hAnsi="Arial" w:cs="Arial"/>
              </w:rPr>
              <w:t>испытаний и калибровки</w:t>
            </w:r>
            <w:r>
              <w:rPr>
                <w:rFonts w:ascii="Arial" w:hAnsi="Arial" w:cs="Arial"/>
              </w:rPr>
              <w:t xml:space="preserve"> </w:t>
            </w:r>
            <w:r w:rsidRPr="00ED349C">
              <w:rPr>
                <w:rFonts w:ascii="Arial" w:hAnsi="Arial" w:cs="Arial"/>
              </w:rPr>
              <w:t xml:space="preserve">(правило </w:t>
            </w:r>
            <w:r w:rsidR="005E2AD6" w:rsidRPr="005E2AD6">
              <w:rPr>
                <w:rFonts w:ascii="Arial" w:hAnsi="Arial" w:cs="Arial"/>
              </w:rPr>
              <w:t>XI</w:t>
            </w:r>
            <w:r w:rsidR="005E2AD6">
              <w:rPr>
                <w:rFonts w:ascii="Arial" w:hAnsi="Arial" w:cs="Arial"/>
              </w:rPr>
              <w:t>-1/</w:t>
            </w:r>
            <w:r w:rsidR="00F85864">
              <w:rPr>
                <w:rFonts w:ascii="Arial" w:hAnsi="Arial" w:cs="Arial"/>
              </w:rPr>
              <w:t xml:space="preserve">7 </w:t>
            </w:r>
            <w:r w:rsidRPr="00ED349C">
              <w:rPr>
                <w:rFonts w:ascii="Arial" w:hAnsi="Arial" w:cs="Arial"/>
              </w:rPr>
              <w:t xml:space="preserve">СОЛАС </w:t>
            </w:r>
            <w:r>
              <w:rPr>
                <w:rFonts w:ascii="Arial" w:hAnsi="Arial" w:cs="Arial"/>
              </w:rPr>
              <w:t>74/</w:t>
            </w:r>
            <w:r w:rsidRPr="00ED349C">
              <w:rPr>
                <w:rFonts w:ascii="Arial" w:hAnsi="Arial" w:cs="Arial"/>
              </w:rPr>
              <w:t>1</w:t>
            </w:r>
            <w:r w:rsidR="00F85864">
              <w:rPr>
                <w:rFonts w:ascii="Arial" w:hAnsi="Arial" w:cs="Arial"/>
              </w:rPr>
              <w:t>4).</w:t>
            </w:r>
          </w:p>
        </w:tc>
      </w:tr>
      <w:tr w:rsidR="002B2BB8" w:rsidRPr="008215C6" w:rsidTr="00385672">
        <w:tc>
          <w:tcPr>
            <w:tcW w:w="1222" w:type="dxa"/>
            <w:tcBorders>
              <w:top w:val="nil"/>
              <w:left w:val="nil"/>
              <w:bottom w:val="nil"/>
              <w:right w:val="nil"/>
            </w:tcBorders>
            <w:tcMar>
              <w:left w:w="0" w:type="dxa"/>
              <w:right w:w="0" w:type="dxa"/>
            </w:tcMar>
          </w:tcPr>
          <w:p w:rsidR="002B2BB8" w:rsidRPr="003113F3" w:rsidRDefault="00EA1C00" w:rsidP="008F3C8B">
            <w:pPr>
              <w:tabs>
                <w:tab w:val="left" w:pos="567"/>
              </w:tabs>
              <w:suppressAutoHyphens/>
              <w:spacing w:line="240" w:lineRule="auto"/>
              <w:rPr>
                <w:rFonts w:ascii="Arial" w:hAnsi="Arial" w:cs="Arial"/>
                <w:bCs/>
              </w:rPr>
            </w:pPr>
            <w:r>
              <w:rPr>
                <w:rFonts w:ascii="Arial" w:hAnsi="Arial" w:cs="Arial"/>
                <w:bCs/>
              </w:rPr>
              <w:t>(Пас/П)</w:t>
            </w:r>
          </w:p>
        </w:tc>
        <w:tc>
          <w:tcPr>
            <w:tcW w:w="1478" w:type="dxa"/>
            <w:tcBorders>
              <w:top w:val="nil"/>
              <w:left w:val="nil"/>
              <w:bottom w:val="nil"/>
              <w:right w:val="nil"/>
            </w:tcBorders>
            <w:tcMar>
              <w:left w:w="0" w:type="dxa"/>
              <w:right w:w="0" w:type="dxa"/>
            </w:tcMar>
          </w:tcPr>
          <w:p w:rsidR="002B2BB8" w:rsidRPr="00943D32" w:rsidRDefault="00EA1C00" w:rsidP="008F3C8B">
            <w:pPr>
              <w:tabs>
                <w:tab w:val="left" w:pos="567"/>
              </w:tabs>
              <w:suppressAutoHyphens/>
              <w:spacing w:line="240" w:lineRule="auto"/>
              <w:rPr>
                <w:rFonts w:ascii="Arial" w:hAnsi="Arial" w:cs="Arial"/>
              </w:rPr>
            </w:pPr>
            <w:r>
              <w:rPr>
                <w:rFonts w:ascii="Arial" w:hAnsi="Arial" w:cs="Arial"/>
              </w:rPr>
              <w:t>5.1.4</w:t>
            </w:r>
          </w:p>
        </w:tc>
        <w:tc>
          <w:tcPr>
            <w:tcW w:w="6370" w:type="dxa"/>
            <w:tcBorders>
              <w:top w:val="nil"/>
              <w:left w:val="nil"/>
              <w:bottom w:val="nil"/>
              <w:right w:val="nil"/>
            </w:tcBorders>
            <w:tcMar>
              <w:left w:w="0" w:type="dxa"/>
              <w:right w:w="0" w:type="dxa"/>
            </w:tcMar>
          </w:tcPr>
          <w:p w:rsidR="002B2BB8" w:rsidRPr="00ED349C" w:rsidRDefault="00EA1C00" w:rsidP="00FE0C2A">
            <w:pPr>
              <w:tabs>
                <w:tab w:val="left" w:pos="1050"/>
              </w:tabs>
              <w:spacing w:line="240" w:lineRule="auto"/>
              <w:jc w:val="both"/>
              <w:rPr>
                <w:rFonts w:ascii="Arial" w:hAnsi="Arial" w:cs="Arial"/>
              </w:rPr>
            </w:pPr>
            <w:r w:rsidRPr="00F85864">
              <w:rPr>
                <w:rFonts w:ascii="Arial" w:hAnsi="Arial" w:cs="Arial"/>
              </w:rPr>
              <w:t>Для корпуса, механизмов и оборудования и снабжения пассажирских судов</w:t>
            </w:r>
            <w:r>
              <w:rPr>
                <w:rFonts w:ascii="Arial" w:hAnsi="Arial" w:cs="Arial"/>
              </w:rPr>
              <w:t xml:space="preserve">, использующих природный газ в качестве топлива, дополнительные требования при освидетельствовании в ходе постройки и после установки должны предусматривать: </w:t>
            </w:r>
          </w:p>
        </w:tc>
      </w:tr>
      <w:tr w:rsidR="00EA1C00" w:rsidRPr="008215C6" w:rsidTr="00385672">
        <w:tc>
          <w:tcPr>
            <w:tcW w:w="1222" w:type="dxa"/>
            <w:tcBorders>
              <w:top w:val="nil"/>
              <w:left w:val="nil"/>
              <w:bottom w:val="nil"/>
              <w:right w:val="nil"/>
            </w:tcBorders>
            <w:tcMar>
              <w:left w:w="0" w:type="dxa"/>
              <w:right w:w="0" w:type="dxa"/>
            </w:tcMar>
          </w:tcPr>
          <w:p w:rsidR="00EA1C00" w:rsidRDefault="00D4498C" w:rsidP="008F3C8B">
            <w:pPr>
              <w:tabs>
                <w:tab w:val="left" w:pos="567"/>
              </w:tabs>
              <w:suppressAutoHyphens/>
              <w:spacing w:line="240" w:lineRule="auto"/>
              <w:rPr>
                <w:rFonts w:ascii="Arial" w:hAnsi="Arial" w:cs="Arial"/>
                <w:bCs/>
              </w:rPr>
            </w:pPr>
            <w:r>
              <w:rPr>
                <w:rFonts w:ascii="Arial" w:hAnsi="Arial" w:cs="Arial"/>
                <w:bCs/>
              </w:rPr>
              <w:t>(Пас/П)</w:t>
            </w:r>
          </w:p>
        </w:tc>
        <w:tc>
          <w:tcPr>
            <w:tcW w:w="1478" w:type="dxa"/>
            <w:tcBorders>
              <w:top w:val="nil"/>
              <w:left w:val="nil"/>
              <w:bottom w:val="nil"/>
              <w:right w:val="nil"/>
            </w:tcBorders>
            <w:tcMar>
              <w:left w:w="0" w:type="dxa"/>
              <w:right w:w="0" w:type="dxa"/>
            </w:tcMar>
          </w:tcPr>
          <w:p w:rsidR="00EA1C00" w:rsidRDefault="00EA1C00" w:rsidP="008F3C8B">
            <w:pPr>
              <w:tabs>
                <w:tab w:val="left" w:pos="567"/>
              </w:tabs>
              <w:suppressAutoHyphens/>
              <w:spacing w:line="240" w:lineRule="auto"/>
              <w:rPr>
                <w:rFonts w:ascii="Arial" w:hAnsi="Arial" w:cs="Arial"/>
              </w:rPr>
            </w:pPr>
            <w:r>
              <w:rPr>
                <w:rFonts w:ascii="Arial" w:hAnsi="Arial" w:cs="Arial"/>
              </w:rPr>
              <w:t>5.1.4.1</w:t>
            </w:r>
          </w:p>
        </w:tc>
        <w:tc>
          <w:tcPr>
            <w:tcW w:w="6370" w:type="dxa"/>
            <w:tcBorders>
              <w:top w:val="nil"/>
              <w:left w:val="nil"/>
              <w:bottom w:val="nil"/>
              <w:right w:val="nil"/>
            </w:tcBorders>
            <w:tcMar>
              <w:left w:w="0" w:type="dxa"/>
              <w:right w:w="0" w:type="dxa"/>
            </w:tcMar>
          </w:tcPr>
          <w:p w:rsidR="00EA1C00" w:rsidRPr="00F85864" w:rsidRDefault="00EA1C00" w:rsidP="00EA1C00">
            <w:pPr>
              <w:tabs>
                <w:tab w:val="left" w:pos="1050"/>
              </w:tabs>
              <w:spacing w:line="240" w:lineRule="auto"/>
              <w:jc w:val="both"/>
              <w:rPr>
                <w:rFonts w:ascii="Arial" w:hAnsi="Arial" w:cs="Arial"/>
              </w:rPr>
            </w:pPr>
            <w:r>
              <w:rPr>
                <w:rFonts w:ascii="Arial" w:hAnsi="Arial" w:cs="Arial"/>
              </w:rPr>
              <w:t>подтверждение того, что расположение жилых, служебных и машинных помещений, а также помещений систем хранения топлива соответствует одобренным чертежам и схемам и что системы управления, мониторинга и безопасности находятся в удовлетворительном состоянии (главы 4, 5, 6, 8, 9 и 15 Кодекса МГТ);</w:t>
            </w:r>
          </w:p>
        </w:tc>
      </w:tr>
      <w:tr w:rsidR="00EA1C00" w:rsidRPr="008215C6" w:rsidTr="00385672">
        <w:tc>
          <w:tcPr>
            <w:tcW w:w="1222" w:type="dxa"/>
            <w:tcBorders>
              <w:top w:val="nil"/>
              <w:left w:val="nil"/>
              <w:bottom w:val="nil"/>
              <w:right w:val="nil"/>
            </w:tcBorders>
            <w:tcMar>
              <w:left w:w="0" w:type="dxa"/>
              <w:right w:w="0" w:type="dxa"/>
            </w:tcMar>
          </w:tcPr>
          <w:p w:rsidR="00EA1C00" w:rsidRDefault="00D4498C" w:rsidP="00D4498C">
            <w:pPr>
              <w:tabs>
                <w:tab w:val="left" w:pos="567"/>
              </w:tabs>
              <w:suppressAutoHyphens/>
              <w:spacing w:line="240" w:lineRule="auto"/>
              <w:rPr>
                <w:rFonts w:ascii="Arial" w:hAnsi="Arial" w:cs="Arial"/>
                <w:bCs/>
              </w:rPr>
            </w:pPr>
            <w:r>
              <w:rPr>
                <w:rFonts w:ascii="Arial" w:hAnsi="Arial" w:cs="Arial"/>
                <w:bCs/>
              </w:rPr>
              <w:t>(Пас/П)</w:t>
            </w:r>
          </w:p>
        </w:tc>
        <w:tc>
          <w:tcPr>
            <w:tcW w:w="1478" w:type="dxa"/>
            <w:tcBorders>
              <w:top w:val="nil"/>
              <w:left w:val="nil"/>
              <w:bottom w:val="nil"/>
              <w:right w:val="nil"/>
            </w:tcBorders>
            <w:tcMar>
              <w:left w:w="0" w:type="dxa"/>
              <w:right w:w="0" w:type="dxa"/>
            </w:tcMar>
          </w:tcPr>
          <w:p w:rsidR="00EA1C00" w:rsidRDefault="00D4498C" w:rsidP="00D4498C">
            <w:pPr>
              <w:tabs>
                <w:tab w:val="left" w:pos="567"/>
              </w:tabs>
              <w:suppressAutoHyphens/>
              <w:spacing w:line="240" w:lineRule="auto"/>
              <w:rPr>
                <w:rFonts w:ascii="Arial" w:hAnsi="Arial" w:cs="Arial"/>
              </w:rPr>
            </w:pPr>
            <w:r>
              <w:rPr>
                <w:rFonts w:ascii="Arial" w:hAnsi="Arial" w:cs="Arial"/>
              </w:rPr>
              <w:t>5.1.4.2</w:t>
            </w:r>
          </w:p>
        </w:tc>
        <w:tc>
          <w:tcPr>
            <w:tcW w:w="6370" w:type="dxa"/>
            <w:tcBorders>
              <w:top w:val="nil"/>
              <w:left w:val="nil"/>
              <w:bottom w:val="nil"/>
              <w:right w:val="nil"/>
            </w:tcBorders>
            <w:tcMar>
              <w:left w:w="0" w:type="dxa"/>
              <w:right w:w="0" w:type="dxa"/>
            </w:tcMar>
          </w:tcPr>
          <w:p w:rsidR="00EA1C00" w:rsidRPr="00F85864" w:rsidRDefault="00EA1C00" w:rsidP="00EA1C00">
            <w:pPr>
              <w:tabs>
                <w:tab w:val="left" w:pos="1050"/>
              </w:tabs>
              <w:spacing w:line="240" w:lineRule="auto"/>
              <w:jc w:val="both"/>
              <w:rPr>
                <w:rFonts w:ascii="Arial" w:hAnsi="Arial" w:cs="Arial"/>
              </w:rPr>
            </w:pPr>
            <w:r>
              <w:rPr>
                <w:rFonts w:ascii="Arial" w:hAnsi="Arial" w:cs="Arial"/>
              </w:rPr>
              <w:t>подтверждение того, что система инертных газов находится в удовлетворительном состоянии (глава 6 Кодекса МГТ);</w:t>
            </w:r>
          </w:p>
        </w:tc>
      </w:tr>
      <w:tr w:rsidR="002B2BB8" w:rsidRPr="008215C6" w:rsidTr="00385672">
        <w:tc>
          <w:tcPr>
            <w:tcW w:w="1222" w:type="dxa"/>
            <w:tcBorders>
              <w:top w:val="nil"/>
              <w:left w:val="nil"/>
              <w:bottom w:val="nil"/>
              <w:right w:val="nil"/>
            </w:tcBorders>
            <w:tcMar>
              <w:left w:w="0" w:type="dxa"/>
              <w:right w:w="0" w:type="dxa"/>
            </w:tcMar>
          </w:tcPr>
          <w:p w:rsidR="002B2BB8" w:rsidRPr="003113F3" w:rsidRDefault="00D4498C" w:rsidP="008F3C8B">
            <w:pPr>
              <w:tabs>
                <w:tab w:val="left" w:pos="567"/>
              </w:tabs>
              <w:suppressAutoHyphens/>
              <w:spacing w:line="240" w:lineRule="auto"/>
              <w:rPr>
                <w:rFonts w:ascii="Arial" w:hAnsi="Arial" w:cs="Arial"/>
                <w:bCs/>
              </w:rPr>
            </w:pPr>
            <w:r>
              <w:rPr>
                <w:rFonts w:ascii="Arial" w:hAnsi="Arial" w:cs="Arial"/>
                <w:bCs/>
              </w:rPr>
              <w:t>(Пас/П)</w:t>
            </w:r>
          </w:p>
        </w:tc>
        <w:tc>
          <w:tcPr>
            <w:tcW w:w="1478" w:type="dxa"/>
            <w:tcBorders>
              <w:top w:val="nil"/>
              <w:left w:val="nil"/>
              <w:bottom w:val="nil"/>
              <w:right w:val="nil"/>
            </w:tcBorders>
            <w:tcMar>
              <w:left w:w="0" w:type="dxa"/>
              <w:right w:w="0" w:type="dxa"/>
            </w:tcMar>
          </w:tcPr>
          <w:p w:rsidR="002B2BB8" w:rsidRPr="00943D32" w:rsidRDefault="00D4498C" w:rsidP="008F3C8B">
            <w:pPr>
              <w:tabs>
                <w:tab w:val="left" w:pos="567"/>
              </w:tabs>
              <w:suppressAutoHyphens/>
              <w:spacing w:line="240" w:lineRule="auto"/>
              <w:rPr>
                <w:rFonts w:ascii="Arial" w:hAnsi="Arial" w:cs="Arial"/>
              </w:rPr>
            </w:pPr>
            <w:r>
              <w:rPr>
                <w:rFonts w:ascii="Arial" w:hAnsi="Arial" w:cs="Arial"/>
              </w:rPr>
              <w:t>5.1.4.3</w:t>
            </w:r>
          </w:p>
        </w:tc>
        <w:tc>
          <w:tcPr>
            <w:tcW w:w="6370" w:type="dxa"/>
            <w:tcBorders>
              <w:top w:val="nil"/>
              <w:left w:val="nil"/>
              <w:bottom w:val="nil"/>
              <w:right w:val="nil"/>
            </w:tcBorders>
            <w:tcMar>
              <w:left w:w="0" w:type="dxa"/>
              <w:right w:w="0" w:type="dxa"/>
            </w:tcMar>
          </w:tcPr>
          <w:p w:rsidR="002B2BB8" w:rsidRPr="00ED349C" w:rsidRDefault="00EA1C00" w:rsidP="00EA1C00">
            <w:pPr>
              <w:tabs>
                <w:tab w:val="left" w:pos="1050"/>
              </w:tabs>
              <w:spacing w:line="240" w:lineRule="auto"/>
              <w:jc w:val="both"/>
              <w:rPr>
                <w:rFonts w:ascii="Arial" w:hAnsi="Arial" w:cs="Arial"/>
              </w:rPr>
            </w:pPr>
            <w:r>
              <w:rPr>
                <w:rFonts w:ascii="Arial" w:hAnsi="Arial" w:cs="Arial"/>
              </w:rPr>
              <w:t>подтверждение того, что устройства вентиляции находятся в удовлетворительном состоянии (главы 12 и 13 Кодекса МГТ);</w:t>
            </w:r>
          </w:p>
        </w:tc>
      </w:tr>
      <w:tr w:rsidR="002B2BB8" w:rsidRPr="008215C6" w:rsidTr="00385672">
        <w:tc>
          <w:tcPr>
            <w:tcW w:w="1222" w:type="dxa"/>
            <w:tcBorders>
              <w:top w:val="nil"/>
              <w:left w:val="nil"/>
              <w:bottom w:val="nil"/>
              <w:right w:val="nil"/>
            </w:tcBorders>
            <w:tcMar>
              <w:left w:w="0" w:type="dxa"/>
              <w:right w:w="0" w:type="dxa"/>
            </w:tcMar>
          </w:tcPr>
          <w:p w:rsidR="002B2BB8" w:rsidRPr="003113F3" w:rsidRDefault="00D4498C" w:rsidP="008F3C8B">
            <w:pPr>
              <w:tabs>
                <w:tab w:val="left" w:pos="567"/>
              </w:tabs>
              <w:suppressAutoHyphens/>
              <w:spacing w:line="240" w:lineRule="auto"/>
              <w:rPr>
                <w:rFonts w:ascii="Arial" w:hAnsi="Arial" w:cs="Arial"/>
                <w:bCs/>
              </w:rPr>
            </w:pPr>
            <w:r>
              <w:rPr>
                <w:rFonts w:ascii="Arial" w:hAnsi="Arial" w:cs="Arial"/>
                <w:bCs/>
              </w:rPr>
              <w:t>(Пас/П)</w:t>
            </w:r>
          </w:p>
        </w:tc>
        <w:tc>
          <w:tcPr>
            <w:tcW w:w="1478" w:type="dxa"/>
            <w:tcBorders>
              <w:top w:val="nil"/>
              <w:left w:val="nil"/>
              <w:bottom w:val="nil"/>
              <w:right w:val="nil"/>
            </w:tcBorders>
            <w:tcMar>
              <w:left w:w="0" w:type="dxa"/>
              <w:right w:w="0" w:type="dxa"/>
            </w:tcMar>
          </w:tcPr>
          <w:p w:rsidR="002B2BB8" w:rsidRPr="00943D32" w:rsidRDefault="00D4498C" w:rsidP="008F3C8B">
            <w:pPr>
              <w:tabs>
                <w:tab w:val="left" w:pos="567"/>
              </w:tabs>
              <w:suppressAutoHyphens/>
              <w:spacing w:line="240" w:lineRule="auto"/>
              <w:rPr>
                <w:rFonts w:ascii="Arial" w:hAnsi="Arial" w:cs="Arial"/>
              </w:rPr>
            </w:pPr>
            <w:r>
              <w:rPr>
                <w:rFonts w:ascii="Arial" w:hAnsi="Arial" w:cs="Arial"/>
              </w:rPr>
              <w:t>5.1.4.4</w:t>
            </w:r>
          </w:p>
        </w:tc>
        <w:tc>
          <w:tcPr>
            <w:tcW w:w="6370" w:type="dxa"/>
            <w:tcBorders>
              <w:top w:val="nil"/>
              <w:left w:val="nil"/>
              <w:bottom w:val="nil"/>
              <w:right w:val="nil"/>
            </w:tcBorders>
            <w:tcMar>
              <w:left w:w="0" w:type="dxa"/>
              <w:right w:w="0" w:type="dxa"/>
            </w:tcMar>
          </w:tcPr>
          <w:p w:rsidR="002B2BB8" w:rsidRPr="00ED349C" w:rsidRDefault="00EA1C00" w:rsidP="00EA1C00">
            <w:pPr>
              <w:tabs>
                <w:tab w:val="left" w:pos="1050"/>
              </w:tabs>
              <w:spacing w:line="240" w:lineRule="auto"/>
              <w:jc w:val="both"/>
              <w:rPr>
                <w:rFonts w:ascii="Arial" w:hAnsi="Arial" w:cs="Arial"/>
              </w:rPr>
            </w:pPr>
            <w:r>
              <w:rPr>
                <w:rFonts w:ascii="Arial" w:hAnsi="Arial" w:cs="Arial"/>
              </w:rPr>
              <w:t>подтверждение того, что системы хранения топлива расположены и установлены в соответствии с одобренными чертежами, внутренний осмотр емкостей хранения топлива и проверку того, были ли проведены необходимые испытания (главы 6 и 16 Кодекса МГТ);</w:t>
            </w:r>
          </w:p>
        </w:tc>
      </w:tr>
      <w:tr w:rsidR="002B2BB8" w:rsidRPr="008215C6" w:rsidTr="00385672">
        <w:tc>
          <w:tcPr>
            <w:tcW w:w="1222" w:type="dxa"/>
            <w:tcBorders>
              <w:top w:val="nil"/>
              <w:left w:val="nil"/>
              <w:bottom w:val="nil"/>
              <w:right w:val="nil"/>
            </w:tcBorders>
            <w:tcMar>
              <w:left w:w="0" w:type="dxa"/>
              <w:right w:w="0" w:type="dxa"/>
            </w:tcMar>
          </w:tcPr>
          <w:p w:rsidR="002B2BB8" w:rsidRPr="003113F3" w:rsidRDefault="00D4498C" w:rsidP="008F3C8B">
            <w:pPr>
              <w:tabs>
                <w:tab w:val="left" w:pos="567"/>
              </w:tabs>
              <w:suppressAutoHyphens/>
              <w:spacing w:line="240" w:lineRule="auto"/>
              <w:rPr>
                <w:rFonts w:ascii="Arial" w:hAnsi="Arial" w:cs="Arial"/>
                <w:bCs/>
              </w:rPr>
            </w:pPr>
            <w:r>
              <w:rPr>
                <w:rFonts w:ascii="Arial" w:hAnsi="Arial" w:cs="Arial"/>
                <w:bCs/>
              </w:rPr>
              <w:t>(Пас/П)</w:t>
            </w:r>
          </w:p>
        </w:tc>
        <w:tc>
          <w:tcPr>
            <w:tcW w:w="1478" w:type="dxa"/>
            <w:tcBorders>
              <w:top w:val="nil"/>
              <w:left w:val="nil"/>
              <w:bottom w:val="nil"/>
              <w:right w:val="nil"/>
            </w:tcBorders>
            <w:tcMar>
              <w:left w:w="0" w:type="dxa"/>
              <w:right w:w="0" w:type="dxa"/>
            </w:tcMar>
          </w:tcPr>
          <w:p w:rsidR="002B2BB8" w:rsidRPr="00943D32" w:rsidRDefault="00D4498C" w:rsidP="008F3C8B">
            <w:pPr>
              <w:tabs>
                <w:tab w:val="left" w:pos="567"/>
              </w:tabs>
              <w:suppressAutoHyphens/>
              <w:spacing w:line="240" w:lineRule="auto"/>
              <w:rPr>
                <w:rFonts w:ascii="Arial" w:hAnsi="Arial" w:cs="Arial"/>
              </w:rPr>
            </w:pPr>
            <w:r>
              <w:rPr>
                <w:rFonts w:ascii="Arial" w:hAnsi="Arial" w:cs="Arial"/>
              </w:rPr>
              <w:t>5.1.4.5</w:t>
            </w:r>
          </w:p>
        </w:tc>
        <w:tc>
          <w:tcPr>
            <w:tcW w:w="6370" w:type="dxa"/>
            <w:tcBorders>
              <w:top w:val="nil"/>
              <w:left w:val="nil"/>
              <w:bottom w:val="nil"/>
              <w:right w:val="nil"/>
            </w:tcBorders>
            <w:tcMar>
              <w:left w:w="0" w:type="dxa"/>
              <w:right w:w="0" w:type="dxa"/>
            </w:tcMar>
          </w:tcPr>
          <w:p w:rsidR="002B2BB8" w:rsidRPr="00ED349C" w:rsidRDefault="00EA1C00" w:rsidP="00EA1C00">
            <w:pPr>
              <w:tabs>
                <w:tab w:val="left" w:pos="1050"/>
              </w:tabs>
              <w:spacing w:line="240" w:lineRule="auto"/>
              <w:jc w:val="both"/>
              <w:rPr>
                <w:rFonts w:ascii="Arial" w:hAnsi="Arial" w:cs="Arial"/>
              </w:rPr>
            </w:pPr>
            <w:r>
              <w:rPr>
                <w:rFonts w:ascii="Arial" w:hAnsi="Arial" w:cs="Arial"/>
              </w:rPr>
              <w:t>осмотр электроустановок с уделением особого внимание сертифицированному как безопасное оборудованию, установленному в газоопасных помещениях и зонах (главы 12 и 14 Кодекса МГТ);</w:t>
            </w:r>
          </w:p>
        </w:tc>
      </w:tr>
      <w:tr w:rsidR="00EA1C00" w:rsidRPr="008215C6" w:rsidTr="00385672">
        <w:tc>
          <w:tcPr>
            <w:tcW w:w="1222" w:type="dxa"/>
            <w:tcBorders>
              <w:top w:val="nil"/>
              <w:left w:val="nil"/>
              <w:bottom w:val="nil"/>
              <w:right w:val="nil"/>
            </w:tcBorders>
            <w:tcMar>
              <w:left w:w="0" w:type="dxa"/>
              <w:right w:w="0" w:type="dxa"/>
            </w:tcMar>
          </w:tcPr>
          <w:p w:rsidR="00EA1C00" w:rsidRPr="003113F3" w:rsidRDefault="00D4498C" w:rsidP="008F3C8B">
            <w:pPr>
              <w:tabs>
                <w:tab w:val="left" w:pos="567"/>
              </w:tabs>
              <w:suppressAutoHyphens/>
              <w:spacing w:line="240" w:lineRule="auto"/>
              <w:rPr>
                <w:rFonts w:ascii="Arial" w:hAnsi="Arial" w:cs="Arial"/>
                <w:bCs/>
              </w:rPr>
            </w:pPr>
            <w:r>
              <w:rPr>
                <w:rFonts w:ascii="Arial" w:hAnsi="Arial" w:cs="Arial"/>
                <w:bCs/>
              </w:rPr>
              <w:t>(Пас/П)</w:t>
            </w:r>
          </w:p>
        </w:tc>
        <w:tc>
          <w:tcPr>
            <w:tcW w:w="1478" w:type="dxa"/>
            <w:tcBorders>
              <w:top w:val="nil"/>
              <w:left w:val="nil"/>
              <w:bottom w:val="nil"/>
              <w:right w:val="nil"/>
            </w:tcBorders>
            <w:tcMar>
              <w:left w:w="0" w:type="dxa"/>
              <w:right w:w="0" w:type="dxa"/>
            </w:tcMar>
          </w:tcPr>
          <w:p w:rsidR="00EA1C00" w:rsidRPr="00943D32" w:rsidRDefault="00D4498C" w:rsidP="008F3C8B">
            <w:pPr>
              <w:tabs>
                <w:tab w:val="left" w:pos="567"/>
              </w:tabs>
              <w:suppressAutoHyphens/>
              <w:spacing w:line="240" w:lineRule="auto"/>
              <w:rPr>
                <w:rFonts w:ascii="Arial" w:hAnsi="Arial" w:cs="Arial"/>
              </w:rPr>
            </w:pPr>
            <w:r>
              <w:rPr>
                <w:rFonts w:ascii="Arial" w:hAnsi="Arial" w:cs="Arial"/>
              </w:rPr>
              <w:t>5.1.4.6</w:t>
            </w:r>
          </w:p>
        </w:tc>
        <w:tc>
          <w:tcPr>
            <w:tcW w:w="6370" w:type="dxa"/>
            <w:tcBorders>
              <w:top w:val="nil"/>
              <w:left w:val="nil"/>
              <w:bottom w:val="nil"/>
              <w:right w:val="nil"/>
            </w:tcBorders>
            <w:tcMar>
              <w:left w:w="0" w:type="dxa"/>
              <w:right w:w="0" w:type="dxa"/>
            </w:tcMar>
          </w:tcPr>
          <w:p w:rsidR="00EA1C00" w:rsidRDefault="00EA1C00" w:rsidP="00EA1C00">
            <w:pPr>
              <w:tabs>
                <w:tab w:val="left" w:pos="1050"/>
              </w:tabs>
              <w:spacing w:line="240" w:lineRule="auto"/>
              <w:jc w:val="both"/>
              <w:rPr>
                <w:rFonts w:ascii="Arial" w:hAnsi="Arial" w:cs="Arial"/>
              </w:rPr>
            </w:pPr>
            <w:r>
              <w:rPr>
                <w:rFonts w:ascii="Arial" w:hAnsi="Arial" w:cs="Arial"/>
              </w:rPr>
              <w:t>осмотр устройств противопожарной защиты и тушения пожара</w:t>
            </w:r>
            <w:r w:rsidR="00D4498C">
              <w:rPr>
                <w:rFonts w:ascii="Arial" w:hAnsi="Arial" w:cs="Arial"/>
              </w:rPr>
              <w:t xml:space="preserve"> (глава 11 Кодекса МГТ);</w:t>
            </w:r>
          </w:p>
        </w:tc>
      </w:tr>
      <w:tr w:rsidR="00EA1C00" w:rsidRPr="008215C6" w:rsidTr="00385672">
        <w:tc>
          <w:tcPr>
            <w:tcW w:w="1222" w:type="dxa"/>
            <w:tcBorders>
              <w:top w:val="nil"/>
              <w:left w:val="nil"/>
              <w:bottom w:val="nil"/>
              <w:right w:val="nil"/>
            </w:tcBorders>
            <w:tcMar>
              <w:left w:w="0" w:type="dxa"/>
              <w:right w:w="0" w:type="dxa"/>
            </w:tcMar>
          </w:tcPr>
          <w:p w:rsidR="00EA1C00" w:rsidRPr="003113F3" w:rsidRDefault="00D4498C" w:rsidP="008F3C8B">
            <w:pPr>
              <w:tabs>
                <w:tab w:val="left" w:pos="567"/>
              </w:tabs>
              <w:suppressAutoHyphens/>
              <w:spacing w:line="240" w:lineRule="auto"/>
              <w:rPr>
                <w:rFonts w:ascii="Arial" w:hAnsi="Arial" w:cs="Arial"/>
                <w:bCs/>
              </w:rPr>
            </w:pPr>
            <w:r>
              <w:rPr>
                <w:rFonts w:ascii="Arial" w:hAnsi="Arial" w:cs="Arial"/>
                <w:bCs/>
              </w:rPr>
              <w:t>Пас/П)</w:t>
            </w:r>
          </w:p>
        </w:tc>
        <w:tc>
          <w:tcPr>
            <w:tcW w:w="1478" w:type="dxa"/>
            <w:tcBorders>
              <w:top w:val="nil"/>
              <w:left w:val="nil"/>
              <w:bottom w:val="nil"/>
              <w:right w:val="nil"/>
            </w:tcBorders>
            <w:tcMar>
              <w:left w:w="0" w:type="dxa"/>
              <w:right w:w="0" w:type="dxa"/>
            </w:tcMar>
          </w:tcPr>
          <w:p w:rsidR="00EA1C00" w:rsidRPr="00943D32" w:rsidRDefault="00D4498C" w:rsidP="008F3C8B">
            <w:pPr>
              <w:tabs>
                <w:tab w:val="left" w:pos="567"/>
              </w:tabs>
              <w:suppressAutoHyphens/>
              <w:spacing w:line="240" w:lineRule="auto"/>
              <w:rPr>
                <w:rFonts w:ascii="Arial" w:hAnsi="Arial" w:cs="Arial"/>
              </w:rPr>
            </w:pPr>
            <w:r>
              <w:rPr>
                <w:rFonts w:ascii="Arial" w:hAnsi="Arial" w:cs="Arial"/>
              </w:rPr>
              <w:t>5.1.4.7</w:t>
            </w:r>
          </w:p>
        </w:tc>
        <w:tc>
          <w:tcPr>
            <w:tcW w:w="6370" w:type="dxa"/>
            <w:tcBorders>
              <w:top w:val="nil"/>
              <w:left w:val="nil"/>
              <w:bottom w:val="nil"/>
              <w:right w:val="nil"/>
            </w:tcBorders>
            <w:tcMar>
              <w:left w:w="0" w:type="dxa"/>
              <w:right w:w="0" w:type="dxa"/>
            </w:tcMar>
          </w:tcPr>
          <w:p w:rsidR="00EA1C00" w:rsidRDefault="00D4498C" w:rsidP="00EA1C00">
            <w:pPr>
              <w:tabs>
                <w:tab w:val="left" w:pos="1050"/>
              </w:tabs>
              <w:spacing w:line="240" w:lineRule="auto"/>
              <w:jc w:val="both"/>
              <w:rPr>
                <w:rFonts w:ascii="Arial" w:hAnsi="Arial" w:cs="Arial"/>
              </w:rPr>
            </w:pPr>
            <w:r>
              <w:rPr>
                <w:rFonts w:ascii="Arial" w:hAnsi="Arial" w:cs="Arial"/>
              </w:rPr>
              <w:t>проверку подачи и рабочего давления пожарных насосов по отношению к системе водораспыления, если система водораспыления является частью главной противопожарной системы (пункт 11.4.1 Кодекса МГТ);</w:t>
            </w:r>
          </w:p>
        </w:tc>
      </w:tr>
      <w:tr w:rsidR="00D4498C" w:rsidRPr="008215C6" w:rsidTr="00385672">
        <w:tc>
          <w:tcPr>
            <w:tcW w:w="1222" w:type="dxa"/>
            <w:tcBorders>
              <w:top w:val="nil"/>
              <w:left w:val="nil"/>
              <w:bottom w:val="nil"/>
              <w:right w:val="nil"/>
            </w:tcBorders>
            <w:tcMar>
              <w:left w:w="0" w:type="dxa"/>
              <w:right w:w="0" w:type="dxa"/>
            </w:tcMar>
          </w:tcPr>
          <w:p w:rsidR="00D4498C" w:rsidRPr="003113F3" w:rsidRDefault="00D4498C" w:rsidP="008F3C8B">
            <w:pPr>
              <w:tabs>
                <w:tab w:val="left" w:pos="567"/>
              </w:tabs>
              <w:suppressAutoHyphens/>
              <w:spacing w:line="240" w:lineRule="auto"/>
              <w:rPr>
                <w:rFonts w:ascii="Arial" w:hAnsi="Arial" w:cs="Arial"/>
                <w:bCs/>
              </w:rPr>
            </w:pPr>
            <w:r>
              <w:rPr>
                <w:rFonts w:ascii="Arial" w:hAnsi="Arial" w:cs="Arial"/>
                <w:bCs/>
              </w:rPr>
              <w:t xml:space="preserve">(Пас/П)  </w:t>
            </w:r>
          </w:p>
        </w:tc>
        <w:tc>
          <w:tcPr>
            <w:tcW w:w="1478" w:type="dxa"/>
            <w:tcBorders>
              <w:top w:val="nil"/>
              <w:left w:val="nil"/>
              <w:bottom w:val="nil"/>
              <w:right w:val="nil"/>
            </w:tcBorders>
            <w:tcMar>
              <w:left w:w="0" w:type="dxa"/>
              <w:right w:w="0" w:type="dxa"/>
            </w:tcMar>
          </w:tcPr>
          <w:p w:rsidR="00D4498C" w:rsidRPr="00943D32" w:rsidRDefault="00D4498C" w:rsidP="008F3C8B">
            <w:pPr>
              <w:tabs>
                <w:tab w:val="left" w:pos="567"/>
              </w:tabs>
              <w:suppressAutoHyphens/>
              <w:spacing w:line="240" w:lineRule="auto"/>
              <w:rPr>
                <w:rFonts w:ascii="Arial" w:hAnsi="Arial" w:cs="Arial"/>
              </w:rPr>
            </w:pPr>
            <w:r>
              <w:rPr>
                <w:rFonts w:ascii="Arial" w:hAnsi="Arial" w:cs="Arial"/>
              </w:rPr>
              <w:t>5.1.4.8</w:t>
            </w:r>
          </w:p>
        </w:tc>
        <w:tc>
          <w:tcPr>
            <w:tcW w:w="6370" w:type="dxa"/>
            <w:tcBorders>
              <w:top w:val="nil"/>
              <w:left w:val="nil"/>
              <w:bottom w:val="nil"/>
              <w:right w:val="nil"/>
            </w:tcBorders>
            <w:tcMar>
              <w:left w:w="0" w:type="dxa"/>
              <w:right w:w="0" w:type="dxa"/>
            </w:tcMar>
          </w:tcPr>
          <w:p w:rsidR="00D4498C" w:rsidRDefault="00CD7514" w:rsidP="00EA1C00">
            <w:pPr>
              <w:tabs>
                <w:tab w:val="left" w:pos="1050"/>
              </w:tabs>
              <w:spacing w:line="240" w:lineRule="auto"/>
              <w:jc w:val="both"/>
              <w:rPr>
                <w:rFonts w:ascii="Arial" w:hAnsi="Arial" w:cs="Arial"/>
              </w:rPr>
            </w:pPr>
            <w:r>
              <w:rPr>
                <w:rFonts w:ascii="Arial" w:hAnsi="Arial" w:cs="Arial"/>
              </w:rPr>
              <w:t>проверку отсечных клапанов главной пожарной магистрали, если топливная(ые) цистерна(ы) расположена(ы) на открытой палубе (пункт 11.4.2 Кодекса МГТ);</w:t>
            </w:r>
          </w:p>
        </w:tc>
      </w:tr>
      <w:tr w:rsidR="00D4498C" w:rsidRPr="008215C6" w:rsidTr="00385672">
        <w:tc>
          <w:tcPr>
            <w:tcW w:w="1222" w:type="dxa"/>
            <w:tcBorders>
              <w:top w:val="nil"/>
              <w:left w:val="nil"/>
              <w:bottom w:val="nil"/>
              <w:right w:val="nil"/>
            </w:tcBorders>
            <w:tcMar>
              <w:left w:w="0" w:type="dxa"/>
              <w:right w:w="0" w:type="dxa"/>
            </w:tcMar>
          </w:tcPr>
          <w:p w:rsidR="00D4498C" w:rsidRPr="003113F3" w:rsidRDefault="009537E0" w:rsidP="008F3C8B">
            <w:pPr>
              <w:tabs>
                <w:tab w:val="left" w:pos="567"/>
              </w:tabs>
              <w:suppressAutoHyphens/>
              <w:spacing w:line="240" w:lineRule="auto"/>
              <w:rPr>
                <w:rFonts w:ascii="Arial" w:hAnsi="Arial" w:cs="Arial"/>
                <w:bCs/>
              </w:rPr>
            </w:pPr>
            <w:r>
              <w:rPr>
                <w:rFonts w:ascii="Arial" w:hAnsi="Arial" w:cs="Arial"/>
                <w:bCs/>
              </w:rPr>
              <w:t>(Пас/П)</w:t>
            </w:r>
          </w:p>
        </w:tc>
        <w:tc>
          <w:tcPr>
            <w:tcW w:w="1478" w:type="dxa"/>
            <w:tcBorders>
              <w:top w:val="nil"/>
              <w:left w:val="nil"/>
              <w:bottom w:val="nil"/>
              <w:right w:val="nil"/>
            </w:tcBorders>
            <w:tcMar>
              <w:left w:w="0" w:type="dxa"/>
              <w:right w:w="0" w:type="dxa"/>
            </w:tcMar>
          </w:tcPr>
          <w:p w:rsidR="00D4498C" w:rsidRPr="00943D32" w:rsidRDefault="00CD7514" w:rsidP="008F3C8B">
            <w:pPr>
              <w:tabs>
                <w:tab w:val="left" w:pos="567"/>
              </w:tabs>
              <w:suppressAutoHyphens/>
              <w:spacing w:line="240" w:lineRule="auto"/>
              <w:rPr>
                <w:rFonts w:ascii="Arial" w:hAnsi="Arial" w:cs="Arial"/>
              </w:rPr>
            </w:pPr>
            <w:r>
              <w:rPr>
                <w:rFonts w:ascii="Arial" w:hAnsi="Arial" w:cs="Arial"/>
              </w:rPr>
              <w:t>5.1.4.9</w:t>
            </w:r>
          </w:p>
        </w:tc>
        <w:tc>
          <w:tcPr>
            <w:tcW w:w="6370" w:type="dxa"/>
            <w:tcBorders>
              <w:top w:val="nil"/>
              <w:left w:val="nil"/>
              <w:bottom w:val="nil"/>
              <w:right w:val="nil"/>
            </w:tcBorders>
            <w:tcMar>
              <w:left w:w="0" w:type="dxa"/>
              <w:right w:w="0" w:type="dxa"/>
            </w:tcMar>
          </w:tcPr>
          <w:p w:rsidR="00D4498C" w:rsidRDefault="00CD7514" w:rsidP="00EA1C00">
            <w:pPr>
              <w:tabs>
                <w:tab w:val="left" w:pos="1050"/>
              </w:tabs>
              <w:spacing w:line="240" w:lineRule="auto"/>
              <w:jc w:val="both"/>
              <w:rPr>
                <w:rFonts w:ascii="Arial" w:hAnsi="Arial" w:cs="Arial"/>
              </w:rPr>
            </w:pPr>
            <w:r>
              <w:rPr>
                <w:rFonts w:ascii="Arial" w:hAnsi="Arial" w:cs="Arial"/>
              </w:rPr>
              <w:t>проверку устройств системы водораспыления для топливной(ых) цистерны(ы) на открытой палубе, включая дистанционное управление (пункт 11.5 Кодекса МГТ);</w:t>
            </w:r>
          </w:p>
        </w:tc>
      </w:tr>
      <w:tr w:rsidR="00D4498C" w:rsidRPr="008215C6" w:rsidTr="00385672">
        <w:tc>
          <w:tcPr>
            <w:tcW w:w="1222" w:type="dxa"/>
            <w:tcBorders>
              <w:top w:val="nil"/>
              <w:left w:val="nil"/>
              <w:bottom w:val="nil"/>
              <w:right w:val="nil"/>
            </w:tcBorders>
            <w:tcMar>
              <w:left w:w="0" w:type="dxa"/>
              <w:right w:w="0" w:type="dxa"/>
            </w:tcMar>
          </w:tcPr>
          <w:p w:rsidR="00D4498C" w:rsidRPr="003113F3" w:rsidRDefault="009537E0" w:rsidP="008F3C8B">
            <w:pPr>
              <w:tabs>
                <w:tab w:val="left" w:pos="567"/>
              </w:tabs>
              <w:suppressAutoHyphens/>
              <w:spacing w:line="240" w:lineRule="auto"/>
              <w:rPr>
                <w:rFonts w:ascii="Arial" w:hAnsi="Arial" w:cs="Arial"/>
                <w:bCs/>
              </w:rPr>
            </w:pPr>
            <w:r>
              <w:rPr>
                <w:rFonts w:ascii="Arial" w:hAnsi="Arial" w:cs="Arial"/>
                <w:bCs/>
              </w:rPr>
              <w:t>(Пас/П)</w:t>
            </w:r>
          </w:p>
        </w:tc>
        <w:tc>
          <w:tcPr>
            <w:tcW w:w="1478" w:type="dxa"/>
            <w:tcBorders>
              <w:top w:val="nil"/>
              <w:left w:val="nil"/>
              <w:bottom w:val="nil"/>
              <w:right w:val="nil"/>
            </w:tcBorders>
            <w:tcMar>
              <w:left w:w="0" w:type="dxa"/>
              <w:right w:w="0" w:type="dxa"/>
            </w:tcMar>
          </w:tcPr>
          <w:p w:rsidR="00D4498C" w:rsidRPr="00943D32" w:rsidRDefault="00CD7514" w:rsidP="008F3C8B">
            <w:pPr>
              <w:tabs>
                <w:tab w:val="left" w:pos="567"/>
              </w:tabs>
              <w:suppressAutoHyphens/>
              <w:spacing w:line="240" w:lineRule="auto"/>
              <w:rPr>
                <w:rFonts w:ascii="Arial" w:hAnsi="Arial" w:cs="Arial"/>
              </w:rPr>
            </w:pPr>
            <w:r>
              <w:rPr>
                <w:rFonts w:ascii="Arial" w:hAnsi="Arial" w:cs="Arial"/>
              </w:rPr>
              <w:t>5.1.4.10</w:t>
            </w:r>
          </w:p>
        </w:tc>
        <w:tc>
          <w:tcPr>
            <w:tcW w:w="6370" w:type="dxa"/>
            <w:tcBorders>
              <w:top w:val="nil"/>
              <w:left w:val="nil"/>
              <w:bottom w:val="nil"/>
              <w:right w:val="nil"/>
            </w:tcBorders>
            <w:tcMar>
              <w:left w:w="0" w:type="dxa"/>
              <w:right w:w="0" w:type="dxa"/>
            </w:tcMar>
          </w:tcPr>
          <w:p w:rsidR="00D4498C" w:rsidRDefault="00CD7514" w:rsidP="00EA1C00">
            <w:pPr>
              <w:tabs>
                <w:tab w:val="left" w:pos="1050"/>
              </w:tabs>
              <w:spacing w:line="240" w:lineRule="auto"/>
              <w:jc w:val="both"/>
              <w:rPr>
                <w:rFonts w:ascii="Arial" w:hAnsi="Arial" w:cs="Arial"/>
              </w:rPr>
            </w:pPr>
            <w:r>
              <w:rPr>
                <w:rFonts w:ascii="Arial" w:hAnsi="Arial" w:cs="Arial"/>
              </w:rPr>
              <w:t>проверку стационарной химической порошковой системы пожаротушения в районе станции для бункеровки (пункт 11.6.1 Кодекса МГТ);</w:t>
            </w:r>
          </w:p>
        </w:tc>
      </w:tr>
      <w:tr w:rsidR="00CD7514" w:rsidRPr="008215C6" w:rsidTr="00385672">
        <w:tc>
          <w:tcPr>
            <w:tcW w:w="1222" w:type="dxa"/>
            <w:tcBorders>
              <w:top w:val="nil"/>
              <w:left w:val="nil"/>
              <w:bottom w:val="nil"/>
              <w:right w:val="nil"/>
            </w:tcBorders>
            <w:tcMar>
              <w:left w:w="0" w:type="dxa"/>
              <w:right w:w="0" w:type="dxa"/>
            </w:tcMar>
          </w:tcPr>
          <w:p w:rsidR="00CD7514" w:rsidRPr="003113F3" w:rsidRDefault="009537E0" w:rsidP="008F3C8B">
            <w:pPr>
              <w:tabs>
                <w:tab w:val="left" w:pos="567"/>
              </w:tabs>
              <w:suppressAutoHyphens/>
              <w:spacing w:line="240" w:lineRule="auto"/>
              <w:rPr>
                <w:rFonts w:ascii="Arial" w:hAnsi="Arial" w:cs="Arial"/>
                <w:bCs/>
              </w:rPr>
            </w:pPr>
            <w:r>
              <w:rPr>
                <w:rFonts w:ascii="Arial" w:hAnsi="Arial" w:cs="Arial"/>
                <w:bCs/>
              </w:rPr>
              <w:t>(Пас/П)</w:t>
            </w:r>
          </w:p>
        </w:tc>
        <w:tc>
          <w:tcPr>
            <w:tcW w:w="1478" w:type="dxa"/>
            <w:tcBorders>
              <w:top w:val="nil"/>
              <w:left w:val="nil"/>
              <w:bottom w:val="nil"/>
              <w:right w:val="nil"/>
            </w:tcBorders>
            <w:tcMar>
              <w:left w:w="0" w:type="dxa"/>
              <w:right w:w="0" w:type="dxa"/>
            </w:tcMar>
          </w:tcPr>
          <w:p w:rsidR="00CD7514" w:rsidRDefault="009537E0" w:rsidP="008F3C8B">
            <w:pPr>
              <w:tabs>
                <w:tab w:val="left" w:pos="567"/>
              </w:tabs>
              <w:suppressAutoHyphens/>
              <w:spacing w:line="240" w:lineRule="auto"/>
              <w:rPr>
                <w:rFonts w:ascii="Arial" w:hAnsi="Arial" w:cs="Arial"/>
              </w:rPr>
            </w:pPr>
            <w:r>
              <w:rPr>
                <w:rFonts w:ascii="Arial" w:hAnsi="Arial" w:cs="Arial"/>
              </w:rPr>
              <w:t>5.1.4.11</w:t>
            </w:r>
          </w:p>
        </w:tc>
        <w:tc>
          <w:tcPr>
            <w:tcW w:w="6370" w:type="dxa"/>
            <w:tcBorders>
              <w:top w:val="nil"/>
              <w:left w:val="nil"/>
              <w:bottom w:val="nil"/>
              <w:right w:val="nil"/>
            </w:tcBorders>
            <w:tcMar>
              <w:left w:w="0" w:type="dxa"/>
              <w:right w:w="0" w:type="dxa"/>
            </w:tcMar>
          </w:tcPr>
          <w:p w:rsidR="00CD7514" w:rsidRDefault="00CD7514" w:rsidP="00EA1C00">
            <w:pPr>
              <w:tabs>
                <w:tab w:val="left" w:pos="1050"/>
              </w:tabs>
              <w:spacing w:line="240" w:lineRule="auto"/>
              <w:jc w:val="both"/>
              <w:rPr>
                <w:rFonts w:ascii="Arial" w:hAnsi="Arial" w:cs="Arial"/>
              </w:rPr>
            </w:pPr>
            <w:r>
              <w:rPr>
                <w:rFonts w:ascii="Arial" w:hAnsi="Arial" w:cs="Arial"/>
              </w:rPr>
              <w:t>проверку переносного сухого порошкового огнетушителя (пункт 11.6.2 Кодекса МГТ);</w:t>
            </w:r>
          </w:p>
        </w:tc>
      </w:tr>
      <w:tr w:rsidR="00CD7514" w:rsidRPr="008215C6" w:rsidTr="00385672">
        <w:tc>
          <w:tcPr>
            <w:tcW w:w="1222" w:type="dxa"/>
            <w:tcBorders>
              <w:top w:val="nil"/>
              <w:left w:val="nil"/>
              <w:bottom w:val="nil"/>
              <w:right w:val="nil"/>
            </w:tcBorders>
            <w:tcMar>
              <w:left w:w="0" w:type="dxa"/>
              <w:right w:w="0" w:type="dxa"/>
            </w:tcMar>
          </w:tcPr>
          <w:p w:rsidR="00CD7514" w:rsidRPr="003113F3" w:rsidRDefault="009537E0" w:rsidP="008F3C8B">
            <w:pPr>
              <w:tabs>
                <w:tab w:val="left" w:pos="567"/>
              </w:tabs>
              <w:suppressAutoHyphens/>
              <w:spacing w:line="240" w:lineRule="auto"/>
              <w:rPr>
                <w:rFonts w:ascii="Arial" w:hAnsi="Arial" w:cs="Arial"/>
                <w:bCs/>
              </w:rPr>
            </w:pPr>
            <w:r>
              <w:rPr>
                <w:rFonts w:ascii="Arial" w:hAnsi="Arial" w:cs="Arial"/>
                <w:bCs/>
              </w:rPr>
              <w:t>(Пас/П)</w:t>
            </w:r>
          </w:p>
        </w:tc>
        <w:tc>
          <w:tcPr>
            <w:tcW w:w="1478" w:type="dxa"/>
            <w:tcBorders>
              <w:top w:val="nil"/>
              <w:left w:val="nil"/>
              <w:bottom w:val="nil"/>
              <w:right w:val="nil"/>
            </w:tcBorders>
            <w:tcMar>
              <w:left w:w="0" w:type="dxa"/>
              <w:right w:w="0" w:type="dxa"/>
            </w:tcMar>
          </w:tcPr>
          <w:p w:rsidR="00CD7514" w:rsidRDefault="009537E0" w:rsidP="008F3C8B">
            <w:pPr>
              <w:tabs>
                <w:tab w:val="left" w:pos="567"/>
              </w:tabs>
              <w:suppressAutoHyphens/>
              <w:spacing w:line="240" w:lineRule="auto"/>
              <w:rPr>
                <w:rFonts w:ascii="Arial" w:hAnsi="Arial" w:cs="Arial"/>
              </w:rPr>
            </w:pPr>
            <w:r>
              <w:rPr>
                <w:rFonts w:ascii="Arial" w:hAnsi="Arial" w:cs="Arial"/>
              </w:rPr>
              <w:t>5.1.4.12</w:t>
            </w:r>
          </w:p>
        </w:tc>
        <w:tc>
          <w:tcPr>
            <w:tcW w:w="6370" w:type="dxa"/>
            <w:tcBorders>
              <w:top w:val="nil"/>
              <w:left w:val="nil"/>
              <w:bottom w:val="nil"/>
              <w:right w:val="nil"/>
            </w:tcBorders>
            <w:tcMar>
              <w:left w:w="0" w:type="dxa"/>
              <w:right w:w="0" w:type="dxa"/>
            </w:tcMar>
          </w:tcPr>
          <w:p w:rsidR="00CD7514" w:rsidRDefault="00CD7514" w:rsidP="00EA1C00">
            <w:pPr>
              <w:tabs>
                <w:tab w:val="left" w:pos="1050"/>
              </w:tabs>
              <w:spacing w:line="240" w:lineRule="auto"/>
              <w:jc w:val="both"/>
              <w:rPr>
                <w:rFonts w:ascii="Arial" w:hAnsi="Arial" w:cs="Arial"/>
              </w:rPr>
            </w:pPr>
            <w:r>
              <w:rPr>
                <w:rFonts w:ascii="Arial" w:hAnsi="Arial" w:cs="Arial"/>
              </w:rPr>
              <w:t>проверку стационарной системы обнаружения пожара и аварийно-предупредительной сигнализации (пункт 11.7 Кодекса МГТ);</w:t>
            </w:r>
          </w:p>
        </w:tc>
      </w:tr>
      <w:tr w:rsidR="00CD7514" w:rsidRPr="008215C6" w:rsidTr="00385672">
        <w:tc>
          <w:tcPr>
            <w:tcW w:w="1222" w:type="dxa"/>
            <w:tcBorders>
              <w:top w:val="nil"/>
              <w:left w:val="nil"/>
              <w:bottom w:val="nil"/>
              <w:right w:val="nil"/>
            </w:tcBorders>
            <w:tcMar>
              <w:left w:w="0" w:type="dxa"/>
              <w:right w:w="0" w:type="dxa"/>
            </w:tcMar>
          </w:tcPr>
          <w:p w:rsidR="00CD7514" w:rsidRPr="003113F3" w:rsidRDefault="009537E0" w:rsidP="008F3C8B">
            <w:pPr>
              <w:tabs>
                <w:tab w:val="left" w:pos="567"/>
              </w:tabs>
              <w:suppressAutoHyphens/>
              <w:spacing w:line="240" w:lineRule="auto"/>
              <w:rPr>
                <w:rFonts w:ascii="Arial" w:hAnsi="Arial" w:cs="Arial"/>
                <w:bCs/>
              </w:rPr>
            </w:pPr>
            <w:r>
              <w:rPr>
                <w:rFonts w:ascii="Arial" w:hAnsi="Arial" w:cs="Arial"/>
                <w:bCs/>
              </w:rPr>
              <w:t>(Пас/П)</w:t>
            </w:r>
          </w:p>
        </w:tc>
        <w:tc>
          <w:tcPr>
            <w:tcW w:w="1478" w:type="dxa"/>
            <w:tcBorders>
              <w:top w:val="nil"/>
              <w:left w:val="nil"/>
              <w:bottom w:val="nil"/>
              <w:right w:val="nil"/>
            </w:tcBorders>
            <w:tcMar>
              <w:left w:w="0" w:type="dxa"/>
              <w:right w:w="0" w:type="dxa"/>
            </w:tcMar>
          </w:tcPr>
          <w:p w:rsidR="00CD7514" w:rsidRDefault="009537E0" w:rsidP="008F3C8B">
            <w:pPr>
              <w:tabs>
                <w:tab w:val="left" w:pos="567"/>
              </w:tabs>
              <w:suppressAutoHyphens/>
              <w:spacing w:line="240" w:lineRule="auto"/>
              <w:rPr>
                <w:rFonts w:ascii="Arial" w:hAnsi="Arial" w:cs="Arial"/>
              </w:rPr>
            </w:pPr>
            <w:r>
              <w:rPr>
                <w:rFonts w:ascii="Arial" w:hAnsi="Arial" w:cs="Arial"/>
              </w:rPr>
              <w:t>5.1.4.13</w:t>
            </w:r>
          </w:p>
        </w:tc>
        <w:tc>
          <w:tcPr>
            <w:tcW w:w="6370" w:type="dxa"/>
            <w:tcBorders>
              <w:top w:val="nil"/>
              <w:left w:val="nil"/>
              <w:bottom w:val="nil"/>
              <w:right w:val="nil"/>
            </w:tcBorders>
            <w:tcMar>
              <w:left w:w="0" w:type="dxa"/>
              <w:right w:w="0" w:type="dxa"/>
            </w:tcMar>
          </w:tcPr>
          <w:p w:rsidR="00CD7514" w:rsidRDefault="009537E0" w:rsidP="00EA1C00">
            <w:pPr>
              <w:tabs>
                <w:tab w:val="left" w:pos="1050"/>
              </w:tabs>
              <w:spacing w:line="240" w:lineRule="auto"/>
              <w:jc w:val="both"/>
              <w:rPr>
                <w:rFonts w:ascii="Arial" w:hAnsi="Arial" w:cs="Arial"/>
              </w:rPr>
            </w:pPr>
            <w:r>
              <w:rPr>
                <w:rFonts w:ascii="Arial" w:hAnsi="Arial" w:cs="Arial"/>
              </w:rPr>
              <w:t>проверку машинных установок (глава 10 Кодекса МГТ);</w:t>
            </w:r>
          </w:p>
        </w:tc>
      </w:tr>
      <w:tr w:rsidR="00CD7514" w:rsidRPr="008215C6" w:rsidTr="00385672">
        <w:tc>
          <w:tcPr>
            <w:tcW w:w="1222" w:type="dxa"/>
            <w:tcBorders>
              <w:top w:val="nil"/>
              <w:left w:val="nil"/>
              <w:bottom w:val="nil"/>
              <w:right w:val="nil"/>
            </w:tcBorders>
            <w:tcMar>
              <w:left w:w="0" w:type="dxa"/>
              <w:right w:w="0" w:type="dxa"/>
            </w:tcMar>
          </w:tcPr>
          <w:p w:rsidR="00CD7514" w:rsidRPr="003113F3" w:rsidRDefault="009537E0" w:rsidP="008F3C8B">
            <w:pPr>
              <w:tabs>
                <w:tab w:val="left" w:pos="567"/>
              </w:tabs>
              <w:suppressAutoHyphens/>
              <w:spacing w:line="240" w:lineRule="auto"/>
              <w:rPr>
                <w:rFonts w:ascii="Arial" w:hAnsi="Arial" w:cs="Arial"/>
                <w:bCs/>
              </w:rPr>
            </w:pPr>
            <w:r>
              <w:rPr>
                <w:rFonts w:ascii="Arial" w:hAnsi="Arial" w:cs="Arial"/>
                <w:bCs/>
              </w:rPr>
              <w:t>(Пас/П)</w:t>
            </w:r>
          </w:p>
        </w:tc>
        <w:tc>
          <w:tcPr>
            <w:tcW w:w="1478" w:type="dxa"/>
            <w:tcBorders>
              <w:top w:val="nil"/>
              <w:left w:val="nil"/>
              <w:bottom w:val="nil"/>
              <w:right w:val="nil"/>
            </w:tcBorders>
            <w:tcMar>
              <w:left w:w="0" w:type="dxa"/>
              <w:right w:w="0" w:type="dxa"/>
            </w:tcMar>
          </w:tcPr>
          <w:p w:rsidR="00CD7514" w:rsidRDefault="009537E0" w:rsidP="008F3C8B">
            <w:pPr>
              <w:tabs>
                <w:tab w:val="left" w:pos="567"/>
              </w:tabs>
              <w:suppressAutoHyphens/>
              <w:spacing w:line="240" w:lineRule="auto"/>
              <w:rPr>
                <w:rFonts w:ascii="Arial" w:hAnsi="Arial" w:cs="Arial"/>
              </w:rPr>
            </w:pPr>
            <w:r>
              <w:rPr>
                <w:rFonts w:ascii="Arial" w:hAnsi="Arial" w:cs="Arial"/>
              </w:rPr>
              <w:t>5.1.4.13.1</w:t>
            </w:r>
          </w:p>
        </w:tc>
        <w:tc>
          <w:tcPr>
            <w:tcW w:w="6370" w:type="dxa"/>
            <w:tcBorders>
              <w:top w:val="nil"/>
              <w:left w:val="nil"/>
              <w:bottom w:val="nil"/>
              <w:right w:val="nil"/>
            </w:tcBorders>
            <w:tcMar>
              <w:left w:w="0" w:type="dxa"/>
              <w:right w:w="0" w:type="dxa"/>
            </w:tcMar>
          </w:tcPr>
          <w:p w:rsidR="00CD7514" w:rsidRDefault="009537E0" w:rsidP="00EA1C00">
            <w:pPr>
              <w:tabs>
                <w:tab w:val="left" w:pos="1050"/>
              </w:tabs>
              <w:spacing w:line="240" w:lineRule="auto"/>
              <w:jc w:val="both"/>
              <w:rPr>
                <w:rFonts w:ascii="Arial" w:hAnsi="Arial" w:cs="Arial"/>
              </w:rPr>
            </w:pPr>
            <w:r>
              <w:rPr>
                <w:rFonts w:ascii="Arial" w:hAnsi="Arial" w:cs="Arial"/>
              </w:rPr>
              <w:t>системы вентиляции;</w:t>
            </w:r>
          </w:p>
        </w:tc>
      </w:tr>
      <w:tr w:rsidR="00CD7514" w:rsidRPr="008215C6" w:rsidTr="00385672">
        <w:tc>
          <w:tcPr>
            <w:tcW w:w="1222" w:type="dxa"/>
            <w:tcBorders>
              <w:top w:val="nil"/>
              <w:left w:val="nil"/>
              <w:bottom w:val="nil"/>
              <w:right w:val="nil"/>
            </w:tcBorders>
            <w:tcMar>
              <w:left w:w="0" w:type="dxa"/>
              <w:right w:w="0" w:type="dxa"/>
            </w:tcMar>
          </w:tcPr>
          <w:p w:rsidR="00CD7514" w:rsidRPr="003113F3" w:rsidRDefault="009537E0" w:rsidP="008F3C8B">
            <w:pPr>
              <w:tabs>
                <w:tab w:val="left" w:pos="567"/>
              </w:tabs>
              <w:suppressAutoHyphens/>
              <w:spacing w:line="240" w:lineRule="auto"/>
              <w:rPr>
                <w:rFonts w:ascii="Arial" w:hAnsi="Arial" w:cs="Arial"/>
                <w:bCs/>
              </w:rPr>
            </w:pPr>
            <w:r>
              <w:rPr>
                <w:rFonts w:ascii="Arial" w:hAnsi="Arial" w:cs="Arial"/>
                <w:bCs/>
              </w:rPr>
              <w:t>(Пас/П)</w:t>
            </w:r>
          </w:p>
        </w:tc>
        <w:tc>
          <w:tcPr>
            <w:tcW w:w="1478" w:type="dxa"/>
            <w:tcBorders>
              <w:top w:val="nil"/>
              <w:left w:val="nil"/>
              <w:bottom w:val="nil"/>
              <w:right w:val="nil"/>
            </w:tcBorders>
            <w:tcMar>
              <w:left w:w="0" w:type="dxa"/>
              <w:right w:w="0" w:type="dxa"/>
            </w:tcMar>
          </w:tcPr>
          <w:p w:rsidR="00CD7514" w:rsidRDefault="009537E0" w:rsidP="008F3C8B">
            <w:pPr>
              <w:tabs>
                <w:tab w:val="left" w:pos="567"/>
              </w:tabs>
              <w:suppressAutoHyphens/>
              <w:spacing w:line="240" w:lineRule="auto"/>
              <w:rPr>
                <w:rFonts w:ascii="Arial" w:hAnsi="Arial" w:cs="Arial"/>
              </w:rPr>
            </w:pPr>
            <w:r>
              <w:rPr>
                <w:rFonts w:ascii="Arial" w:hAnsi="Arial" w:cs="Arial"/>
              </w:rPr>
              <w:t>5.1.4.13.2</w:t>
            </w:r>
          </w:p>
        </w:tc>
        <w:tc>
          <w:tcPr>
            <w:tcW w:w="6370" w:type="dxa"/>
            <w:tcBorders>
              <w:top w:val="nil"/>
              <w:left w:val="nil"/>
              <w:bottom w:val="nil"/>
              <w:right w:val="nil"/>
            </w:tcBorders>
            <w:tcMar>
              <w:left w:w="0" w:type="dxa"/>
              <w:right w:w="0" w:type="dxa"/>
            </w:tcMar>
          </w:tcPr>
          <w:p w:rsidR="00CD7514" w:rsidRDefault="009537E0" w:rsidP="009537E0">
            <w:pPr>
              <w:tabs>
                <w:tab w:val="left" w:pos="1050"/>
              </w:tabs>
              <w:spacing w:line="240" w:lineRule="auto"/>
              <w:jc w:val="both"/>
              <w:rPr>
                <w:rFonts w:ascii="Arial" w:hAnsi="Arial" w:cs="Arial"/>
              </w:rPr>
            </w:pPr>
            <w:r>
              <w:rPr>
                <w:rFonts w:ascii="Arial" w:hAnsi="Arial" w:cs="Arial"/>
              </w:rPr>
              <w:t xml:space="preserve">двухтопливные двигатели </w:t>
            </w:r>
          </w:p>
        </w:tc>
      </w:tr>
      <w:tr w:rsidR="009537E0" w:rsidRPr="008215C6" w:rsidTr="00385672">
        <w:tc>
          <w:tcPr>
            <w:tcW w:w="1222" w:type="dxa"/>
            <w:tcBorders>
              <w:top w:val="nil"/>
              <w:left w:val="nil"/>
              <w:bottom w:val="nil"/>
              <w:right w:val="nil"/>
            </w:tcBorders>
            <w:tcMar>
              <w:left w:w="0" w:type="dxa"/>
              <w:right w:w="0" w:type="dxa"/>
            </w:tcMar>
          </w:tcPr>
          <w:p w:rsidR="009537E0" w:rsidRPr="003113F3" w:rsidRDefault="009537E0" w:rsidP="008F3C8B">
            <w:pPr>
              <w:tabs>
                <w:tab w:val="left" w:pos="567"/>
              </w:tabs>
              <w:suppressAutoHyphens/>
              <w:spacing w:line="240" w:lineRule="auto"/>
              <w:rPr>
                <w:rFonts w:ascii="Arial" w:hAnsi="Arial" w:cs="Arial"/>
                <w:bCs/>
              </w:rPr>
            </w:pPr>
            <w:r>
              <w:rPr>
                <w:rFonts w:ascii="Arial" w:hAnsi="Arial" w:cs="Arial"/>
                <w:bCs/>
              </w:rPr>
              <w:t>(Пас/П)</w:t>
            </w:r>
          </w:p>
        </w:tc>
        <w:tc>
          <w:tcPr>
            <w:tcW w:w="1478" w:type="dxa"/>
            <w:tcBorders>
              <w:top w:val="nil"/>
              <w:left w:val="nil"/>
              <w:bottom w:val="nil"/>
              <w:right w:val="nil"/>
            </w:tcBorders>
            <w:tcMar>
              <w:left w:w="0" w:type="dxa"/>
              <w:right w:w="0" w:type="dxa"/>
            </w:tcMar>
          </w:tcPr>
          <w:p w:rsidR="009537E0" w:rsidRDefault="009537E0" w:rsidP="008F3C8B">
            <w:pPr>
              <w:tabs>
                <w:tab w:val="left" w:pos="567"/>
              </w:tabs>
              <w:suppressAutoHyphens/>
              <w:spacing w:line="240" w:lineRule="auto"/>
              <w:rPr>
                <w:rFonts w:ascii="Arial" w:hAnsi="Arial" w:cs="Arial"/>
              </w:rPr>
            </w:pPr>
            <w:r>
              <w:rPr>
                <w:rFonts w:ascii="Arial" w:hAnsi="Arial" w:cs="Arial"/>
              </w:rPr>
              <w:t>5.1.4.13.3</w:t>
            </w:r>
          </w:p>
        </w:tc>
        <w:tc>
          <w:tcPr>
            <w:tcW w:w="6370" w:type="dxa"/>
            <w:tcBorders>
              <w:top w:val="nil"/>
              <w:left w:val="nil"/>
              <w:bottom w:val="nil"/>
              <w:right w:val="nil"/>
            </w:tcBorders>
            <w:tcMar>
              <w:left w:w="0" w:type="dxa"/>
              <w:right w:w="0" w:type="dxa"/>
            </w:tcMar>
          </w:tcPr>
          <w:p w:rsidR="009537E0" w:rsidRDefault="009537E0" w:rsidP="009537E0">
            <w:pPr>
              <w:tabs>
                <w:tab w:val="left" w:pos="945"/>
              </w:tabs>
              <w:spacing w:line="240" w:lineRule="auto"/>
              <w:jc w:val="both"/>
              <w:rPr>
                <w:rFonts w:ascii="Arial" w:hAnsi="Arial" w:cs="Arial"/>
              </w:rPr>
            </w:pPr>
            <w:r>
              <w:rPr>
                <w:rFonts w:ascii="Arial" w:hAnsi="Arial" w:cs="Arial"/>
              </w:rPr>
              <w:t xml:space="preserve">двигатели, использующие только газовое топливо; </w:t>
            </w:r>
          </w:p>
        </w:tc>
      </w:tr>
      <w:tr w:rsidR="009537E0" w:rsidRPr="008215C6" w:rsidTr="00385672">
        <w:tc>
          <w:tcPr>
            <w:tcW w:w="1222" w:type="dxa"/>
            <w:tcBorders>
              <w:top w:val="nil"/>
              <w:left w:val="nil"/>
              <w:bottom w:val="nil"/>
              <w:right w:val="nil"/>
            </w:tcBorders>
            <w:tcMar>
              <w:left w:w="0" w:type="dxa"/>
              <w:right w:w="0" w:type="dxa"/>
            </w:tcMar>
          </w:tcPr>
          <w:p w:rsidR="009537E0" w:rsidRPr="003113F3" w:rsidRDefault="009537E0" w:rsidP="008F3C8B">
            <w:pPr>
              <w:tabs>
                <w:tab w:val="left" w:pos="567"/>
              </w:tabs>
              <w:suppressAutoHyphens/>
              <w:spacing w:line="240" w:lineRule="auto"/>
              <w:rPr>
                <w:rFonts w:ascii="Arial" w:hAnsi="Arial" w:cs="Arial"/>
                <w:bCs/>
              </w:rPr>
            </w:pPr>
            <w:r>
              <w:rPr>
                <w:rFonts w:ascii="Arial" w:hAnsi="Arial" w:cs="Arial"/>
                <w:bCs/>
              </w:rPr>
              <w:t>(Пас/П)</w:t>
            </w:r>
          </w:p>
        </w:tc>
        <w:tc>
          <w:tcPr>
            <w:tcW w:w="1478" w:type="dxa"/>
            <w:tcBorders>
              <w:top w:val="nil"/>
              <w:left w:val="nil"/>
              <w:bottom w:val="nil"/>
              <w:right w:val="nil"/>
            </w:tcBorders>
            <w:tcMar>
              <w:left w:w="0" w:type="dxa"/>
              <w:right w:w="0" w:type="dxa"/>
            </w:tcMar>
          </w:tcPr>
          <w:p w:rsidR="009537E0" w:rsidRDefault="009537E0" w:rsidP="008F3C8B">
            <w:pPr>
              <w:tabs>
                <w:tab w:val="left" w:pos="567"/>
              </w:tabs>
              <w:suppressAutoHyphens/>
              <w:spacing w:line="240" w:lineRule="auto"/>
              <w:rPr>
                <w:rFonts w:ascii="Arial" w:hAnsi="Arial" w:cs="Arial"/>
              </w:rPr>
            </w:pPr>
            <w:r>
              <w:rPr>
                <w:rFonts w:ascii="Arial" w:hAnsi="Arial" w:cs="Arial"/>
              </w:rPr>
              <w:t>5.1.4.13.4</w:t>
            </w:r>
          </w:p>
        </w:tc>
        <w:tc>
          <w:tcPr>
            <w:tcW w:w="6370" w:type="dxa"/>
            <w:tcBorders>
              <w:top w:val="nil"/>
              <w:left w:val="nil"/>
              <w:bottom w:val="nil"/>
              <w:right w:val="nil"/>
            </w:tcBorders>
            <w:tcMar>
              <w:left w:w="0" w:type="dxa"/>
              <w:right w:w="0" w:type="dxa"/>
            </w:tcMar>
          </w:tcPr>
          <w:p w:rsidR="009537E0" w:rsidRDefault="009537E0" w:rsidP="009537E0">
            <w:pPr>
              <w:tabs>
                <w:tab w:val="left" w:pos="1050"/>
              </w:tabs>
              <w:spacing w:line="240" w:lineRule="auto"/>
              <w:jc w:val="both"/>
              <w:rPr>
                <w:rFonts w:ascii="Arial" w:hAnsi="Arial" w:cs="Arial"/>
              </w:rPr>
            </w:pPr>
            <w:r>
              <w:rPr>
                <w:rFonts w:ascii="Arial" w:hAnsi="Arial" w:cs="Arial"/>
              </w:rPr>
              <w:t>двигатели, использующие несколько видов топлива;</w:t>
            </w:r>
          </w:p>
        </w:tc>
      </w:tr>
      <w:tr w:rsidR="009537E0" w:rsidRPr="008215C6" w:rsidTr="00385672">
        <w:tc>
          <w:tcPr>
            <w:tcW w:w="1222" w:type="dxa"/>
            <w:tcBorders>
              <w:top w:val="nil"/>
              <w:left w:val="nil"/>
              <w:bottom w:val="nil"/>
              <w:right w:val="nil"/>
            </w:tcBorders>
            <w:tcMar>
              <w:left w:w="0" w:type="dxa"/>
              <w:right w:w="0" w:type="dxa"/>
            </w:tcMar>
          </w:tcPr>
          <w:p w:rsidR="009537E0" w:rsidRDefault="009537E0" w:rsidP="008F3C8B">
            <w:pPr>
              <w:tabs>
                <w:tab w:val="left" w:pos="567"/>
              </w:tabs>
              <w:suppressAutoHyphens/>
              <w:spacing w:line="240" w:lineRule="auto"/>
              <w:rPr>
                <w:rFonts w:ascii="Arial" w:hAnsi="Arial" w:cs="Arial"/>
                <w:bCs/>
              </w:rPr>
            </w:pPr>
            <w:r>
              <w:rPr>
                <w:rFonts w:ascii="Arial" w:hAnsi="Arial" w:cs="Arial"/>
                <w:bCs/>
              </w:rPr>
              <w:t>(Пас/П)</w:t>
            </w:r>
          </w:p>
          <w:p w:rsidR="009537E0" w:rsidRPr="003113F3" w:rsidRDefault="009537E0" w:rsidP="008F3C8B">
            <w:pPr>
              <w:tabs>
                <w:tab w:val="left" w:pos="567"/>
              </w:tabs>
              <w:suppressAutoHyphens/>
              <w:spacing w:line="240" w:lineRule="auto"/>
              <w:rPr>
                <w:rFonts w:ascii="Arial" w:hAnsi="Arial" w:cs="Arial"/>
                <w:bCs/>
              </w:rPr>
            </w:pPr>
            <w:r>
              <w:rPr>
                <w:rFonts w:ascii="Arial" w:hAnsi="Arial" w:cs="Arial"/>
                <w:bCs/>
              </w:rPr>
              <w:t>(Пас/П)</w:t>
            </w:r>
          </w:p>
        </w:tc>
        <w:tc>
          <w:tcPr>
            <w:tcW w:w="1478" w:type="dxa"/>
            <w:tcBorders>
              <w:top w:val="nil"/>
              <w:left w:val="nil"/>
              <w:bottom w:val="nil"/>
              <w:right w:val="nil"/>
            </w:tcBorders>
            <w:tcMar>
              <w:left w:w="0" w:type="dxa"/>
              <w:right w:w="0" w:type="dxa"/>
            </w:tcMar>
          </w:tcPr>
          <w:p w:rsidR="009537E0" w:rsidRDefault="009537E0" w:rsidP="008F3C8B">
            <w:pPr>
              <w:tabs>
                <w:tab w:val="left" w:pos="567"/>
              </w:tabs>
              <w:suppressAutoHyphens/>
              <w:spacing w:line="240" w:lineRule="auto"/>
              <w:rPr>
                <w:rFonts w:ascii="Arial" w:hAnsi="Arial" w:cs="Arial"/>
              </w:rPr>
            </w:pPr>
            <w:r>
              <w:rPr>
                <w:rFonts w:ascii="Arial" w:hAnsi="Arial" w:cs="Arial"/>
              </w:rPr>
              <w:t>5.1.4.13.5</w:t>
            </w:r>
          </w:p>
          <w:p w:rsidR="009537E0" w:rsidRDefault="009537E0" w:rsidP="008F3C8B">
            <w:pPr>
              <w:tabs>
                <w:tab w:val="left" w:pos="567"/>
              </w:tabs>
              <w:suppressAutoHyphens/>
              <w:spacing w:line="240" w:lineRule="auto"/>
              <w:rPr>
                <w:rFonts w:ascii="Arial" w:hAnsi="Arial" w:cs="Arial"/>
              </w:rPr>
            </w:pPr>
            <w:r>
              <w:rPr>
                <w:rFonts w:ascii="Arial" w:hAnsi="Arial" w:cs="Arial"/>
              </w:rPr>
              <w:t>5.1.4.13.6</w:t>
            </w:r>
          </w:p>
        </w:tc>
        <w:tc>
          <w:tcPr>
            <w:tcW w:w="6370" w:type="dxa"/>
            <w:tcBorders>
              <w:top w:val="nil"/>
              <w:left w:val="nil"/>
              <w:bottom w:val="nil"/>
              <w:right w:val="nil"/>
            </w:tcBorders>
            <w:tcMar>
              <w:left w:w="0" w:type="dxa"/>
              <w:right w:w="0" w:type="dxa"/>
            </w:tcMar>
          </w:tcPr>
          <w:p w:rsidR="009537E0" w:rsidRDefault="009537E0" w:rsidP="009537E0">
            <w:pPr>
              <w:tabs>
                <w:tab w:val="left" w:pos="945"/>
              </w:tabs>
              <w:spacing w:line="240" w:lineRule="auto"/>
              <w:jc w:val="both"/>
              <w:rPr>
                <w:rFonts w:ascii="Arial" w:hAnsi="Arial" w:cs="Arial"/>
              </w:rPr>
            </w:pPr>
            <w:r>
              <w:rPr>
                <w:rFonts w:ascii="Arial" w:hAnsi="Arial" w:cs="Arial"/>
              </w:rPr>
              <w:t>главные и вспомогательные котлы;</w:t>
            </w:r>
          </w:p>
          <w:p w:rsidR="009537E0" w:rsidRDefault="009537E0" w:rsidP="009537E0">
            <w:pPr>
              <w:tabs>
                <w:tab w:val="left" w:pos="1050"/>
              </w:tabs>
              <w:spacing w:line="240" w:lineRule="auto"/>
              <w:jc w:val="both"/>
              <w:rPr>
                <w:rFonts w:ascii="Arial" w:hAnsi="Arial" w:cs="Arial"/>
              </w:rPr>
            </w:pPr>
            <w:r>
              <w:rPr>
                <w:rFonts w:ascii="Arial" w:hAnsi="Arial" w:cs="Arial"/>
              </w:rPr>
              <w:t>газовые турбины.</w:t>
            </w:r>
          </w:p>
        </w:tc>
      </w:tr>
      <w:tr w:rsidR="00F85864" w:rsidRPr="008215C6" w:rsidTr="00385672">
        <w:tc>
          <w:tcPr>
            <w:tcW w:w="1222" w:type="dxa"/>
            <w:tcBorders>
              <w:top w:val="nil"/>
              <w:left w:val="nil"/>
              <w:bottom w:val="nil"/>
              <w:right w:val="nil"/>
            </w:tcBorders>
            <w:tcMar>
              <w:left w:w="0" w:type="dxa"/>
              <w:right w:w="0" w:type="dxa"/>
            </w:tcMar>
          </w:tcPr>
          <w:p w:rsidR="00F85864" w:rsidRPr="003113F3" w:rsidRDefault="00F85864"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F85864" w:rsidRPr="00943D32" w:rsidRDefault="002B2BB8" w:rsidP="008F3C8B">
            <w:pPr>
              <w:tabs>
                <w:tab w:val="left" w:pos="567"/>
              </w:tabs>
              <w:suppressAutoHyphens/>
              <w:spacing w:line="240" w:lineRule="auto"/>
              <w:rPr>
                <w:rFonts w:ascii="Arial" w:hAnsi="Arial" w:cs="Arial"/>
              </w:rPr>
            </w:pPr>
            <w:r>
              <w:rPr>
                <w:rFonts w:ascii="Arial" w:hAnsi="Arial" w:cs="Arial"/>
              </w:rPr>
              <w:t>5.1.</w:t>
            </w:r>
            <w:r w:rsidR="009537E0">
              <w:rPr>
                <w:rFonts w:ascii="Arial" w:hAnsi="Arial" w:cs="Arial"/>
              </w:rPr>
              <w:t>5</w:t>
            </w:r>
          </w:p>
        </w:tc>
        <w:tc>
          <w:tcPr>
            <w:tcW w:w="6370" w:type="dxa"/>
            <w:tcBorders>
              <w:top w:val="nil"/>
              <w:left w:val="nil"/>
              <w:bottom w:val="nil"/>
              <w:right w:val="nil"/>
            </w:tcBorders>
            <w:tcMar>
              <w:left w:w="0" w:type="dxa"/>
              <w:right w:w="0" w:type="dxa"/>
            </w:tcMar>
          </w:tcPr>
          <w:p w:rsidR="00F85864" w:rsidRPr="0039114C" w:rsidRDefault="00F85864" w:rsidP="00EA1C00">
            <w:pPr>
              <w:tabs>
                <w:tab w:val="left" w:pos="945"/>
              </w:tabs>
              <w:spacing w:line="240" w:lineRule="auto"/>
              <w:jc w:val="both"/>
              <w:rPr>
                <w:rFonts w:ascii="Arial" w:hAnsi="Arial" w:cs="Arial"/>
              </w:rPr>
            </w:pPr>
            <w:r w:rsidRPr="00F85864">
              <w:rPr>
                <w:rFonts w:ascii="Arial" w:hAnsi="Arial" w:cs="Arial"/>
              </w:rPr>
              <w:t xml:space="preserve">Для корпуса, </w:t>
            </w:r>
            <w:r w:rsidR="00EA1C00">
              <w:rPr>
                <w:rFonts w:ascii="Arial" w:hAnsi="Arial" w:cs="Arial"/>
              </w:rPr>
              <w:t>м</w:t>
            </w:r>
            <w:r w:rsidRPr="00F85864">
              <w:rPr>
                <w:rFonts w:ascii="Arial" w:hAnsi="Arial" w:cs="Arial"/>
              </w:rPr>
              <w:t>еханизмов и оборудования и снабжения пассажирских судов проверка, устанавливающая, что на судне имеются необходимые документы, должна включать:</w:t>
            </w:r>
          </w:p>
        </w:tc>
      </w:tr>
      <w:tr w:rsidR="00F85864" w:rsidRPr="008215C6" w:rsidTr="00385672">
        <w:tc>
          <w:tcPr>
            <w:tcW w:w="1222" w:type="dxa"/>
            <w:tcBorders>
              <w:top w:val="nil"/>
              <w:left w:val="nil"/>
              <w:bottom w:val="nil"/>
              <w:right w:val="nil"/>
            </w:tcBorders>
            <w:tcMar>
              <w:left w:w="0" w:type="dxa"/>
              <w:right w:w="0" w:type="dxa"/>
            </w:tcMar>
          </w:tcPr>
          <w:p w:rsidR="00F85864" w:rsidRPr="003113F3" w:rsidRDefault="00F85864"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F85864" w:rsidRPr="00943D32" w:rsidRDefault="00D917FB" w:rsidP="008F3C8B">
            <w:pPr>
              <w:tabs>
                <w:tab w:val="left" w:pos="567"/>
              </w:tabs>
              <w:suppressAutoHyphens/>
              <w:spacing w:line="240" w:lineRule="auto"/>
              <w:rPr>
                <w:rFonts w:ascii="Arial" w:hAnsi="Arial" w:cs="Arial"/>
              </w:rPr>
            </w:pPr>
            <w:r>
              <w:rPr>
                <w:rFonts w:ascii="Arial" w:hAnsi="Arial" w:cs="Arial"/>
              </w:rPr>
              <w:t>5.1.5</w:t>
            </w:r>
            <w:r w:rsidR="00F85864" w:rsidRPr="00943D32">
              <w:rPr>
                <w:rFonts w:ascii="Arial" w:hAnsi="Arial" w:cs="Arial"/>
              </w:rPr>
              <w:t>.1</w:t>
            </w:r>
          </w:p>
        </w:tc>
        <w:tc>
          <w:tcPr>
            <w:tcW w:w="6370" w:type="dxa"/>
            <w:tcBorders>
              <w:top w:val="nil"/>
              <w:left w:val="nil"/>
              <w:bottom w:val="nil"/>
              <w:right w:val="nil"/>
            </w:tcBorders>
            <w:tcMar>
              <w:left w:w="0" w:type="dxa"/>
              <w:right w:w="0" w:type="dxa"/>
            </w:tcMar>
          </w:tcPr>
          <w:p w:rsidR="00F85864" w:rsidRPr="0039114C" w:rsidRDefault="00F85864" w:rsidP="008F3C8B">
            <w:pPr>
              <w:tabs>
                <w:tab w:val="left" w:pos="945"/>
              </w:tabs>
              <w:spacing w:line="240" w:lineRule="auto"/>
              <w:jc w:val="both"/>
              <w:rPr>
                <w:rFonts w:ascii="Arial" w:hAnsi="Arial" w:cs="Arial"/>
              </w:rPr>
            </w:pPr>
            <w:r w:rsidRPr="00F85864">
              <w:rPr>
                <w:rFonts w:ascii="Arial" w:hAnsi="Arial" w:cs="Arial"/>
              </w:rPr>
              <w:t xml:space="preserve">подтверждение </w:t>
            </w:r>
            <w:r>
              <w:rPr>
                <w:rFonts w:ascii="Arial" w:hAnsi="Arial" w:cs="Arial"/>
              </w:rPr>
              <w:t>наличия</w:t>
            </w:r>
            <w:r w:rsidRPr="00F85864">
              <w:rPr>
                <w:rFonts w:ascii="Arial" w:hAnsi="Arial" w:cs="Arial"/>
              </w:rPr>
              <w:t xml:space="preserve"> информаци</w:t>
            </w:r>
            <w:r>
              <w:rPr>
                <w:rFonts w:ascii="Arial" w:hAnsi="Arial" w:cs="Arial"/>
              </w:rPr>
              <w:t>и</w:t>
            </w:r>
            <w:r w:rsidRPr="00F85864">
              <w:rPr>
                <w:rFonts w:ascii="Arial" w:hAnsi="Arial" w:cs="Arial"/>
              </w:rPr>
              <w:t xml:space="preserve"> об остойчивости</w:t>
            </w:r>
            <w:r>
              <w:rPr>
                <w:rFonts w:ascii="Arial" w:hAnsi="Arial" w:cs="Arial"/>
              </w:rPr>
              <w:t>, планов</w:t>
            </w:r>
            <w:r w:rsidRPr="00F85864">
              <w:rPr>
                <w:rFonts w:ascii="Arial" w:hAnsi="Arial" w:cs="Arial"/>
              </w:rPr>
              <w:t xml:space="preserve"> по борьбе за живучесть</w:t>
            </w:r>
            <w:r>
              <w:rPr>
                <w:rFonts w:ascii="Arial" w:hAnsi="Arial" w:cs="Arial"/>
              </w:rPr>
              <w:t xml:space="preserve"> и буклетов </w:t>
            </w:r>
            <w:r w:rsidRPr="00F85864">
              <w:rPr>
                <w:rFonts w:ascii="Arial" w:hAnsi="Arial" w:cs="Arial"/>
              </w:rPr>
              <w:t xml:space="preserve">по борьбе за живучесть (правила II-1/22 и 23 СОЛАС 74/88) (правила II-1/5-1 и 19 СОЛАС </w:t>
            </w:r>
            <w:r>
              <w:rPr>
                <w:rFonts w:ascii="Arial" w:hAnsi="Arial" w:cs="Arial"/>
              </w:rPr>
              <w:t>74/</w:t>
            </w:r>
            <w:r w:rsidRPr="00F85864">
              <w:rPr>
                <w:rFonts w:ascii="Arial" w:hAnsi="Arial" w:cs="Arial"/>
              </w:rPr>
              <w:t>06);</w:t>
            </w:r>
          </w:p>
        </w:tc>
      </w:tr>
      <w:tr w:rsidR="0029568D" w:rsidRPr="008215C6" w:rsidTr="00385672">
        <w:tc>
          <w:tcPr>
            <w:tcW w:w="1222" w:type="dxa"/>
            <w:tcBorders>
              <w:top w:val="nil"/>
              <w:left w:val="nil"/>
              <w:bottom w:val="nil"/>
              <w:right w:val="nil"/>
            </w:tcBorders>
            <w:tcMar>
              <w:left w:w="0" w:type="dxa"/>
              <w:right w:w="0" w:type="dxa"/>
            </w:tcMar>
          </w:tcPr>
          <w:p w:rsidR="0029568D" w:rsidRPr="003113F3" w:rsidRDefault="0029568D"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29568D" w:rsidRPr="00943D32" w:rsidRDefault="00D917FB" w:rsidP="008F3C8B">
            <w:pPr>
              <w:tabs>
                <w:tab w:val="left" w:pos="567"/>
              </w:tabs>
              <w:suppressAutoHyphens/>
              <w:spacing w:line="240" w:lineRule="auto"/>
              <w:rPr>
                <w:rFonts w:ascii="Arial" w:hAnsi="Arial" w:cs="Arial"/>
              </w:rPr>
            </w:pPr>
            <w:r>
              <w:rPr>
                <w:rFonts w:ascii="Arial" w:hAnsi="Arial" w:cs="Arial"/>
              </w:rPr>
              <w:t>5.1.5</w:t>
            </w:r>
            <w:r w:rsidR="0029568D" w:rsidRPr="00943D32">
              <w:rPr>
                <w:rFonts w:ascii="Arial" w:hAnsi="Arial" w:cs="Arial"/>
              </w:rPr>
              <w:t>.2</w:t>
            </w:r>
          </w:p>
        </w:tc>
        <w:tc>
          <w:tcPr>
            <w:tcW w:w="6370" w:type="dxa"/>
            <w:tcBorders>
              <w:top w:val="nil"/>
              <w:left w:val="nil"/>
              <w:bottom w:val="nil"/>
              <w:right w:val="nil"/>
            </w:tcBorders>
            <w:tcMar>
              <w:left w:w="0" w:type="dxa"/>
              <w:right w:w="0" w:type="dxa"/>
            </w:tcMar>
          </w:tcPr>
          <w:p w:rsidR="0029568D" w:rsidRPr="0039114C" w:rsidRDefault="0029568D" w:rsidP="008F3C8B">
            <w:pPr>
              <w:tabs>
                <w:tab w:val="left" w:pos="945"/>
              </w:tabs>
              <w:spacing w:line="240" w:lineRule="auto"/>
              <w:jc w:val="both"/>
              <w:rPr>
                <w:rFonts w:ascii="Arial" w:hAnsi="Arial" w:cs="Arial"/>
              </w:rPr>
            </w:pPr>
            <w:r w:rsidRPr="0029568D">
              <w:rPr>
                <w:rFonts w:ascii="Arial" w:hAnsi="Arial" w:cs="Arial"/>
              </w:rPr>
              <w:t xml:space="preserve">проверку, где применимо, наличия на судне протокола замеров уровней шума, требуемого </w:t>
            </w:r>
            <w:r w:rsidRPr="0029568D">
              <w:rPr>
                <w:rFonts w:ascii="Arial" w:hAnsi="Arial" w:cs="Arial"/>
                <w:i/>
              </w:rPr>
              <w:t>Кодексом по уровням шума на судах</w:t>
            </w:r>
            <w:r w:rsidR="001B6C72">
              <w:rPr>
                <w:rFonts w:ascii="Arial" w:hAnsi="Arial" w:cs="Arial"/>
              </w:rPr>
              <w:t xml:space="preserve"> </w:t>
            </w:r>
            <w:r w:rsidRPr="0029568D">
              <w:rPr>
                <w:rFonts w:ascii="Arial" w:hAnsi="Arial" w:cs="Arial"/>
              </w:rPr>
              <w:t>(правило II-1/3-12 СОЛАС 74/12);</w:t>
            </w:r>
          </w:p>
        </w:tc>
      </w:tr>
      <w:tr w:rsidR="0029568D" w:rsidRPr="008215C6" w:rsidTr="00385672">
        <w:tc>
          <w:tcPr>
            <w:tcW w:w="1222" w:type="dxa"/>
            <w:tcBorders>
              <w:top w:val="nil"/>
              <w:left w:val="nil"/>
              <w:bottom w:val="nil"/>
              <w:right w:val="nil"/>
            </w:tcBorders>
            <w:tcMar>
              <w:left w:w="0" w:type="dxa"/>
              <w:right w:w="0" w:type="dxa"/>
            </w:tcMar>
          </w:tcPr>
          <w:p w:rsidR="0029568D" w:rsidRPr="003113F3" w:rsidRDefault="0029568D"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29568D" w:rsidRPr="00943D32" w:rsidRDefault="00D917FB" w:rsidP="008F3C8B">
            <w:pPr>
              <w:tabs>
                <w:tab w:val="left" w:pos="567"/>
              </w:tabs>
              <w:suppressAutoHyphens/>
              <w:spacing w:line="240" w:lineRule="auto"/>
              <w:rPr>
                <w:rFonts w:ascii="Arial" w:hAnsi="Arial" w:cs="Arial"/>
              </w:rPr>
            </w:pPr>
            <w:r>
              <w:rPr>
                <w:rFonts w:ascii="Arial" w:hAnsi="Arial" w:cs="Arial"/>
              </w:rPr>
              <w:t>5.1.5</w:t>
            </w:r>
            <w:r w:rsidR="0029568D" w:rsidRPr="00943D32">
              <w:rPr>
                <w:rFonts w:ascii="Arial" w:hAnsi="Arial" w:cs="Arial"/>
              </w:rPr>
              <w:t>.3</w:t>
            </w:r>
          </w:p>
        </w:tc>
        <w:tc>
          <w:tcPr>
            <w:tcW w:w="6370" w:type="dxa"/>
            <w:tcBorders>
              <w:top w:val="nil"/>
              <w:left w:val="nil"/>
              <w:bottom w:val="nil"/>
              <w:right w:val="nil"/>
            </w:tcBorders>
            <w:tcMar>
              <w:left w:w="0" w:type="dxa"/>
              <w:right w:w="0" w:type="dxa"/>
            </w:tcMar>
          </w:tcPr>
          <w:p w:rsidR="0029568D" w:rsidRPr="0039114C" w:rsidRDefault="0029568D" w:rsidP="008F3C8B">
            <w:pPr>
              <w:tabs>
                <w:tab w:val="left" w:pos="945"/>
              </w:tabs>
              <w:spacing w:line="240" w:lineRule="auto"/>
              <w:jc w:val="both"/>
              <w:rPr>
                <w:rFonts w:ascii="Arial" w:hAnsi="Arial" w:cs="Arial"/>
              </w:rPr>
            </w:pPr>
            <w:r w:rsidRPr="0029568D">
              <w:rPr>
                <w:rFonts w:ascii="Arial" w:hAnsi="Arial" w:cs="Arial"/>
              </w:rPr>
              <w:t xml:space="preserve">проверку наличия процедуры для аварийной буксировки для данного судна (правило II-1/3-4 СОЛАС </w:t>
            </w:r>
            <w:r w:rsidR="006940D7">
              <w:rPr>
                <w:rFonts w:ascii="Arial" w:hAnsi="Arial" w:cs="Arial"/>
              </w:rPr>
              <w:t>74/</w:t>
            </w:r>
            <w:r w:rsidRPr="0029568D">
              <w:rPr>
                <w:rFonts w:ascii="Arial" w:hAnsi="Arial" w:cs="Arial"/>
              </w:rPr>
              <w:t>08);</w:t>
            </w:r>
          </w:p>
        </w:tc>
      </w:tr>
      <w:tr w:rsidR="006940D7" w:rsidRPr="008215C6" w:rsidTr="00385672">
        <w:tc>
          <w:tcPr>
            <w:tcW w:w="1222" w:type="dxa"/>
            <w:tcBorders>
              <w:top w:val="nil"/>
              <w:left w:val="nil"/>
              <w:bottom w:val="nil"/>
              <w:right w:val="nil"/>
            </w:tcBorders>
            <w:tcMar>
              <w:left w:w="0" w:type="dxa"/>
              <w:right w:w="0" w:type="dxa"/>
            </w:tcMar>
          </w:tcPr>
          <w:p w:rsidR="006940D7" w:rsidRPr="003113F3" w:rsidRDefault="006940D7"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6940D7" w:rsidRPr="00943D32" w:rsidRDefault="00D917FB" w:rsidP="008F3C8B">
            <w:pPr>
              <w:tabs>
                <w:tab w:val="left" w:pos="567"/>
              </w:tabs>
              <w:suppressAutoHyphens/>
              <w:spacing w:line="240" w:lineRule="auto"/>
              <w:rPr>
                <w:rFonts w:ascii="Arial" w:hAnsi="Arial" w:cs="Arial"/>
              </w:rPr>
            </w:pPr>
            <w:r>
              <w:rPr>
                <w:rFonts w:ascii="Arial" w:hAnsi="Arial" w:cs="Arial"/>
              </w:rPr>
              <w:t>5.1.5</w:t>
            </w:r>
            <w:r w:rsidR="006940D7" w:rsidRPr="00943D32">
              <w:rPr>
                <w:rFonts w:ascii="Arial" w:hAnsi="Arial" w:cs="Arial"/>
              </w:rPr>
              <w:t>.4</w:t>
            </w:r>
          </w:p>
        </w:tc>
        <w:tc>
          <w:tcPr>
            <w:tcW w:w="6370" w:type="dxa"/>
            <w:tcBorders>
              <w:top w:val="nil"/>
              <w:left w:val="nil"/>
              <w:bottom w:val="nil"/>
              <w:right w:val="nil"/>
            </w:tcBorders>
            <w:tcMar>
              <w:left w:w="0" w:type="dxa"/>
              <w:right w:w="0" w:type="dxa"/>
            </w:tcMar>
          </w:tcPr>
          <w:p w:rsidR="006940D7" w:rsidRPr="001A1DC4" w:rsidRDefault="006940D7" w:rsidP="008F3C8B">
            <w:pPr>
              <w:tabs>
                <w:tab w:val="left" w:pos="945"/>
              </w:tabs>
              <w:spacing w:line="240" w:lineRule="auto"/>
              <w:jc w:val="both"/>
              <w:rPr>
                <w:rFonts w:ascii="Arial" w:hAnsi="Arial" w:cs="Arial"/>
              </w:rPr>
            </w:pPr>
            <w:r w:rsidRPr="00514D45">
              <w:rPr>
                <w:rFonts w:ascii="Arial" w:hAnsi="Arial" w:cs="Arial"/>
              </w:rPr>
              <w:t xml:space="preserve">подтверждение наличия </w:t>
            </w:r>
            <w:r w:rsidRPr="006940D7">
              <w:rPr>
                <w:rFonts w:ascii="Arial" w:hAnsi="Arial" w:cs="Arial"/>
              </w:rPr>
              <w:t>буклета о маневренности судна и того, что информация о маневренности вывешена на ходовом мостике (правило II-1/28 СОЛАС 74/88);</w:t>
            </w:r>
          </w:p>
        </w:tc>
      </w:tr>
      <w:tr w:rsidR="006940D7" w:rsidRPr="008215C6" w:rsidTr="00385672">
        <w:tc>
          <w:tcPr>
            <w:tcW w:w="1222" w:type="dxa"/>
            <w:tcBorders>
              <w:top w:val="nil"/>
              <w:left w:val="nil"/>
              <w:bottom w:val="nil"/>
              <w:right w:val="nil"/>
            </w:tcBorders>
            <w:tcMar>
              <w:left w:w="0" w:type="dxa"/>
              <w:right w:w="0" w:type="dxa"/>
            </w:tcMar>
          </w:tcPr>
          <w:p w:rsidR="006940D7" w:rsidRPr="003113F3" w:rsidRDefault="006940D7"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6940D7" w:rsidRPr="00943D32" w:rsidRDefault="00D917FB" w:rsidP="008F3C8B">
            <w:pPr>
              <w:tabs>
                <w:tab w:val="left" w:pos="567"/>
              </w:tabs>
              <w:suppressAutoHyphens/>
              <w:spacing w:line="240" w:lineRule="auto"/>
              <w:rPr>
                <w:rFonts w:ascii="Arial" w:hAnsi="Arial" w:cs="Arial"/>
              </w:rPr>
            </w:pPr>
            <w:r>
              <w:rPr>
                <w:rFonts w:ascii="Arial" w:hAnsi="Arial" w:cs="Arial"/>
              </w:rPr>
              <w:t>5.1.5</w:t>
            </w:r>
            <w:r w:rsidR="006940D7" w:rsidRPr="00943D32">
              <w:rPr>
                <w:rFonts w:ascii="Arial" w:hAnsi="Arial" w:cs="Arial"/>
              </w:rPr>
              <w:t>.5</w:t>
            </w:r>
          </w:p>
        </w:tc>
        <w:tc>
          <w:tcPr>
            <w:tcW w:w="6370" w:type="dxa"/>
            <w:tcBorders>
              <w:top w:val="nil"/>
              <w:left w:val="nil"/>
              <w:bottom w:val="nil"/>
              <w:right w:val="nil"/>
            </w:tcBorders>
            <w:tcMar>
              <w:left w:w="0" w:type="dxa"/>
              <w:right w:w="0" w:type="dxa"/>
            </w:tcMar>
          </w:tcPr>
          <w:p w:rsidR="006940D7" w:rsidRPr="0039114C" w:rsidRDefault="006940D7" w:rsidP="008F3C8B">
            <w:pPr>
              <w:tabs>
                <w:tab w:val="left" w:pos="945"/>
              </w:tabs>
              <w:spacing w:line="240" w:lineRule="auto"/>
              <w:jc w:val="both"/>
              <w:rPr>
                <w:rFonts w:ascii="Arial" w:hAnsi="Arial" w:cs="Arial"/>
              </w:rPr>
            </w:pPr>
            <w:r w:rsidRPr="006940D7">
              <w:rPr>
                <w:rFonts w:ascii="Arial" w:hAnsi="Arial" w:cs="Arial"/>
              </w:rPr>
              <w:t>подтверждение того, что на судне имеются документ</w:t>
            </w:r>
            <w:r>
              <w:rPr>
                <w:rFonts w:ascii="Arial" w:hAnsi="Arial" w:cs="Arial"/>
              </w:rPr>
              <w:t>ально оформленные</w:t>
            </w:r>
            <w:r w:rsidRPr="006940D7">
              <w:rPr>
                <w:rFonts w:ascii="Arial" w:hAnsi="Arial" w:cs="Arial"/>
              </w:rPr>
              <w:t xml:space="preserve"> эксплуатационные процедуры закрытия и задраивания отверстий в помещениях специальной категории и в помещениях с горизонтальным способом погрузки и выгрузки (правило II-1/23 СОЛАС </w:t>
            </w:r>
            <w:r>
              <w:rPr>
                <w:rFonts w:ascii="Arial" w:hAnsi="Arial" w:cs="Arial"/>
              </w:rPr>
              <w:t>74/</w:t>
            </w:r>
            <w:r w:rsidRPr="006940D7">
              <w:rPr>
                <w:rFonts w:ascii="Arial" w:hAnsi="Arial" w:cs="Arial"/>
              </w:rPr>
              <w:t>06);</w:t>
            </w:r>
          </w:p>
        </w:tc>
      </w:tr>
      <w:tr w:rsidR="006940D7" w:rsidRPr="008215C6" w:rsidTr="00385672">
        <w:tc>
          <w:tcPr>
            <w:tcW w:w="1222" w:type="dxa"/>
            <w:tcBorders>
              <w:top w:val="nil"/>
              <w:left w:val="nil"/>
              <w:bottom w:val="nil"/>
              <w:right w:val="nil"/>
            </w:tcBorders>
            <w:tcMar>
              <w:left w:w="0" w:type="dxa"/>
              <w:right w:w="0" w:type="dxa"/>
            </w:tcMar>
          </w:tcPr>
          <w:p w:rsidR="006940D7" w:rsidRPr="003113F3" w:rsidRDefault="006940D7"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6940D7" w:rsidRPr="00943D32" w:rsidRDefault="00D917FB" w:rsidP="008F3C8B">
            <w:pPr>
              <w:tabs>
                <w:tab w:val="left" w:pos="567"/>
              </w:tabs>
              <w:suppressAutoHyphens/>
              <w:spacing w:line="240" w:lineRule="auto"/>
              <w:rPr>
                <w:rFonts w:ascii="Arial" w:hAnsi="Arial" w:cs="Arial"/>
              </w:rPr>
            </w:pPr>
            <w:r>
              <w:rPr>
                <w:rFonts w:ascii="Arial" w:hAnsi="Arial" w:cs="Arial"/>
              </w:rPr>
              <w:t>5.1.5</w:t>
            </w:r>
            <w:r w:rsidR="006940D7" w:rsidRPr="00943D32">
              <w:rPr>
                <w:rFonts w:ascii="Arial" w:hAnsi="Arial" w:cs="Arial"/>
              </w:rPr>
              <w:t>.6</w:t>
            </w:r>
          </w:p>
        </w:tc>
        <w:tc>
          <w:tcPr>
            <w:tcW w:w="6370" w:type="dxa"/>
            <w:tcBorders>
              <w:top w:val="nil"/>
              <w:left w:val="nil"/>
              <w:bottom w:val="nil"/>
              <w:right w:val="nil"/>
            </w:tcBorders>
            <w:tcMar>
              <w:left w:w="0" w:type="dxa"/>
              <w:right w:w="0" w:type="dxa"/>
            </w:tcMar>
          </w:tcPr>
          <w:p w:rsidR="007F232D" w:rsidRPr="0039114C" w:rsidRDefault="006940D7" w:rsidP="007673B1">
            <w:pPr>
              <w:tabs>
                <w:tab w:val="left" w:pos="945"/>
              </w:tabs>
              <w:spacing w:line="240" w:lineRule="auto"/>
              <w:jc w:val="both"/>
              <w:rPr>
                <w:rFonts w:ascii="Arial" w:hAnsi="Arial" w:cs="Arial"/>
              </w:rPr>
            </w:pPr>
            <w:r w:rsidRPr="006940D7">
              <w:rPr>
                <w:rFonts w:ascii="Arial" w:hAnsi="Arial" w:cs="Arial"/>
              </w:rPr>
              <w:t xml:space="preserve">подтверждение того, что, </w:t>
            </w:r>
            <w:r>
              <w:rPr>
                <w:rFonts w:ascii="Arial" w:hAnsi="Arial" w:cs="Arial"/>
              </w:rPr>
              <w:t>где применимо</w:t>
            </w:r>
            <w:r w:rsidRPr="006940D7">
              <w:rPr>
                <w:rFonts w:ascii="Arial" w:hAnsi="Arial" w:cs="Arial"/>
              </w:rPr>
              <w:t xml:space="preserve">, на судне имеется одобренная документация по альтернативным конструкциям, мерам и устройствам (правила II-1/55, II-2/17 и III/38 СОЛАС </w:t>
            </w:r>
            <w:r>
              <w:rPr>
                <w:rFonts w:ascii="Arial" w:hAnsi="Arial" w:cs="Arial"/>
              </w:rPr>
              <w:t>74/</w:t>
            </w:r>
            <w:r w:rsidRPr="006940D7">
              <w:rPr>
                <w:rFonts w:ascii="Arial" w:hAnsi="Arial" w:cs="Arial"/>
              </w:rPr>
              <w:t>00/06</w:t>
            </w:r>
            <w:r w:rsidR="00D917FB">
              <w:rPr>
                <w:rFonts w:ascii="Arial" w:hAnsi="Arial" w:cs="Arial"/>
              </w:rPr>
              <w:t>/15 и глава 2 Кодекса МГТ)</w:t>
            </w:r>
            <w:r w:rsidRPr="006940D7">
              <w:rPr>
                <w:rFonts w:ascii="Arial" w:hAnsi="Arial" w:cs="Arial"/>
              </w:rPr>
              <w:t>);</w:t>
            </w:r>
          </w:p>
        </w:tc>
      </w:tr>
      <w:tr w:rsidR="006940D7" w:rsidRPr="008215C6" w:rsidTr="00385672">
        <w:tc>
          <w:tcPr>
            <w:tcW w:w="1222" w:type="dxa"/>
            <w:tcBorders>
              <w:top w:val="nil"/>
              <w:left w:val="nil"/>
              <w:bottom w:val="nil"/>
              <w:right w:val="nil"/>
            </w:tcBorders>
            <w:tcMar>
              <w:left w:w="0" w:type="dxa"/>
              <w:right w:w="0" w:type="dxa"/>
            </w:tcMar>
          </w:tcPr>
          <w:p w:rsidR="006940D7" w:rsidRPr="003113F3" w:rsidRDefault="006940D7"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6940D7" w:rsidRPr="00943D32" w:rsidRDefault="00D917FB" w:rsidP="008F3C8B">
            <w:pPr>
              <w:tabs>
                <w:tab w:val="left" w:pos="567"/>
              </w:tabs>
              <w:suppressAutoHyphens/>
              <w:spacing w:line="240" w:lineRule="auto"/>
              <w:rPr>
                <w:rFonts w:ascii="Arial" w:hAnsi="Arial" w:cs="Arial"/>
              </w:rPr>
            </w:pPr>
            <w:r>
              <w:rPr>
                <w:rFonts w:ascii="Arial" w:hAnsi="Arial" w:cs="Arial"/>
              </w:rPr>
              <w:t>5.1.5</w:t>
            </w:r>
            <w:r w:rsidR="006940D7" w:rsidRPr="00943D32">
              <w:rPr>
                <w:rFonts w:ascii="Arial" w:hAnsi="Arial" w:cs="Arial"/>
              </w:rPr>
              <w:t>.7</w:t>
            </w:r>
          </w:p>
        </w:tc>
        <w:tc>
          <w:tcPr>
            <w:tcW w:w="6370" w:type="dxa"/>
            <w:tcBorders>
              <w:top w:val="nil"/>
              <w:left w:val="nil"/>
              <w:bottom w:val="nil"/>
              <w:right w:val="nil"/>
            </w:tcBorders>
            <w:tcMar>
              <w:left w:w="0" w:type="dxa"/>
              <w:right w:w="0" w:type="dxa"/>
            </w:tcMar>
          </w:tcPr>
          <w:p w:rsidR="006940D7" w:rsidRPr="0039114C" w:rsidRDefault="006940D7" w:rsidP="008F3C8B">
            <w:pPr>
              <w:tabs>
                <w:tab w:val="left" w:pos="945"/>
              </w:tabs>
              <w:spacing w:line="240" w:lineRule="auto"/>
              <w:jc w:val="both"/>
              <w:rPr>
                <w:rFonts w:ascii="Arial" w:hAnsi="Arial" w:cs="Arial"/>
              </w:rPr>
            </w:pPr>
            <w:r w:rsidRPr="006940D7">
              <w:rPr>
                <w:rFonts w:ascii="Arial" w:hAnsi="Arial" w:cs="Arial"/>
              </w:rPr>
              <w:t xml:space="preserve">подтверждение того, что схемы противопожарной защиты постоянно вывешены или, в качестве альтернативы, что всем лицам </w:t>
            </w:r>
            <w:r>
              <w:rPr>
                <w:rFonts w:ascii="Arial" w:hAnsi="Arial" w:cs="Arial"/>
              </w:rPr>
              <w:t xml:space="preserve">из числа </w:t>
            </w:r>
            <w:r w:rsidRPr="006940D7">
              <w:rPr>
                <w:rFonts w:ascii="Arial" w:hAnsi="Arial" w:cs="Arial"/>
              </w:rPr>
              <w:t xml:space="preserve">командного состава </w:t>
            </w:r>
            <w:r>
              <w:rPr>
                <w:rFonts w:ascii="Arial" w:hAnsi="Arial" w:cs="Arial"/>
              </w:rPr>
              <w:t>выданы</w:t>
            </w:r>
            <w:r w:rsidRPr="006940D7">
              <w:rPr>
                <w:rFonts w:ascii="Arial" w:hAnsi="Arial" w:cs="Arial"/>
              </w:rPr>
              <w:t xml:space="preserve"> буклеты на случай аварии</w:t>
            </w:r>
            <w:r>
              <w:rPr>
                <w:rFonts w:ascii="Arial" w:hAnsi="Arial" w:cs="Arial"/>
              </w:rPr>
              <w:t>,</w:t>
            </w:r>
            <w:r w:rsidRPr="006940D7">
              <w:rPr>
                <w:rFonts w:ascii="Arial" w:hAnsi="Arial" w:cs="Arial"/>
              </w:rPr>
              <w:t xml:space="preserve"> </w:t>
            </w:r>
            <w:r>
              <w:rPr>
                <w:rFonts w:ascii="Arial" w:hAnsi="Arial" w:cs="Arial"/>
              </w:rPr>
              <w:t>а</w:t>
            </w:r>
            <w:r w:rsidRPr="006940D7">
              <w:rPr>
                <w:rFonts w:ascii="Arial" w:hAnsi="Arial" w:cs="Arial"/>
              </w:rPr>
              <w:t xml:space="preserve"> экземпляр схем или буклета на случай аварии имеется в отчетливо обозначенной выгородке с наружной стороны судовой рубки (правила II-2/15.2.4 и 15.3.2 СОЛАС 74/00) (правило II-2/20 СОЛАС 74/88). Схема противопожарной защиты </w:t>
            </w:r>
            <w:r>
              <w:rPr>
                <w:rFonts w:ascii="Arial" w:hAnsi="Arial" w:cs="Arial"/>
              </w:rPr>
              <w:t>выполнена</w:t>
            </w:r>
            <w:r w:rsidRPr="006940D7">
              <w:rPr>
                <w:rFonts w:ascii="Arial" w:hAnsi="Arial" w:cs="Arial"/>
              </w:rPr>
              <w:t xml:space="preserve"> на языке, требуемом Администрацией;</w:t>
            </w:r>
          </w:p>
        </w:tc>
      </w:tr>
      <w:tr w:rsidR="00B50A04" w:rsidRPr="008215C6" w:rsidTr="00385672">
        <w:tc>
          <w:tcPr>
            <w:tcW w:w="1222" w:type="dxa"/>
            <w:tcBorders>
              <w:top w:val="nil"/>
              <w:left w:val="nil"/>
              <w:bottom w:val="nil"/>
              <w:right w:val="nil"/>
            </w:tcBorders>
            <w:tcMar>
              <w:left w:w="0" w:type="dxa"/>
              <w:right w:w="0" w:type="dxa"/>
            </w:tcMar>
          </w:tcPr>
          <w:p w:rsidR="00B50A04" w:rsidRPr="003113F3" w:rsidRDefault="00B50A04"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B50A04" w:rsidRPr="00943D32" w:rsidRDefault="00D917FB" w:rsidP="008F3C8B">
            <w:pPr>
              <w:tabs>
                <w:tab w:val="left" w:pos="567"/>
              </w:tabs>
              <w:suppressAutoHyphens/>
              <w:spacing w:line="240" w:lineRule="auto"/>
              <w:rPr>
                <w:rFonts w:ascii="Arial" w:hAnsi="Arial" w:cs="Arial"/>
              </w:rPr>
            </w:pPr>
            <w:r>
              <w:rPr>
                <w:rFonts w:ascii="Arial" w:hAnsi="Arial" w:cs="Arial"/>
              </w:rPr>
              <w:t>5.1.5</w:t>
            </w:r>
            <w:r w:rsidR="00B50A04" w:rsidRPr="00943D32">
              <w:rPr>
                <w:rFonts w:ascii="Arial" w:hAnsi="Arial" w:cs="Arial"/>
              </w:rPr>
              <w:t>.8</w:t>
            </w:r>
          </w:p>
        </w:tc>
        <w:tc>
          <w:tcPr>
            <w:tcW w:w="6370" w:type="dxa"/>
            <w:tcBorders>
              <w:top w:val="nil"/>
              <w:left w:val="nil"/>
              <w:bottom w:val="nil"/>
              <w:right w:val="nil"/>
            </w:tcBorders>
            <w:tcMar>
              <w:left w:w="0" w:type="dxa"/>
              <w:right w:w="0" w:type="dxa"/>
            </w:tcMar>
          </w:tcPr>
          <w:p w:rsidR="00B50A04" w:rsidRPr="0039114C" w:rsidRDefault="00B50A04" w:rsidP="008F3C8B">
            <w:pPr>
              <w:tabs>
                <w:tab w:val="left" w:pos="945"/>
              </w:tabs>
              <w:spacing w:line="240" w:lineRule="auto"/>
              <w:jc w:val="both"/>
              <w:rPr>
                <w:rFonts w:ascii="Arial" w:hAnsi="Arial" w:cs="Arial"/>
              </w:rPr>
            </w:pPr>
            <w:r w:rsidRPr="00B50A04">
              <w:rPr>
                <w:rFonts w:ascii="Arial" w:hAnsi="Arial" w:cs="Arial"/>
              </w:rPr>
              <w:t>подтверждение наличия планов технического обслуживания (правила II-2/14.2.2 и 14.3 СОЛАС 74/88);</w:t>
            </w:r>
          </w:p>
        </w:tc>
      </w:tr>
      <w:tr w:rsidR="003052AF" w:rsidRPr="008215C6" w:rsidTr="00385672">
        <w:tc>
          <w:tcPr>
            <w:tcW w:w="1222" w:type="dxa"/>
            <w:tcBorders>
              <w:top w:val="nil"/>
              <w:left w:val="nil"/>
              <w:bottom w:val="nil"/>
              <w:right w:val="nil"/>
            </w:tcBorders>
            <w:tcMar>
              <w:left w:w="0" w:type="dxa"/>
              <w:right w:w="0" w:type="dxa"/>
            </w:tcMar>
          </w:tcPr>
          <w:p w:rsidR="003052AF" w:rsidRPr="003113F3" w:rsidRDefault="003052AF"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3052AF" w:rsidRPr="00943D32" w:rsidRDefault="00D917FB" w:rsidP="008F3C8B">
            <w:pPr>
              <w:tabs>
                <w:tab w:val="left" w:pos="567"/>
              </w:tabs>
              <w:suppressAutoHyphens/>
              <w:spacing w:line="240" w:lineRule="auto"/>
              <w:rPr>
                <w:rFonts w:ascii="Arial" w:hAnsi="Arial" w:cs="Arial"/>
              </w:rPr>
            </w:pPr>
            <w:r>
              <w:rPr>
                <w:rFonts w:ascii="Arial" w:hAnsi="Arial" w:cs="Arial"/>
              </w:rPr>
              <w:t>5.1.5</w:t>
            </w:r>
            <w:r w:rsidR="003052AF" w:rsidRPr="00943D32">
              <w:rPr>
                <w:rFonts w:ascii="Arial" w:hAnsi="Arial" w:cs="Arial"/>
              </w:rPr>
              <w:t>.9</w:t>
            </w:r>
          </w:p>
        </w:tc>
        <w:tc>
          <w:tcPr>
            <w:tcW w:w="6370" w:type="dxa"/>
            <w:tcBorders>
              <w:top w:val="nil"/>
              <w:left w:val="nil"/>
              <w:bottom w:val="nil"/>
              <w:right w:val="nil"/>
            </w:tcBorders>
            <w:tcMar>
              <w:left w:w="0" w:type="dxa"/>
              <w:right w:w="0" w:type="dxa"/>
            </w:tcMar>
          </w:tcPr>
          <w:p w:rsidR="003052AF" w:rsidRPr="0039114C" w:rsidRDefault="003052AF" w:rsidP="008F3C8B">
            <w:pPr>
              <w:tabs>
                <w:tab w:val="left" w:pos="945"/>
              </w:tabs>
              <w:spacing w:line="240" w:lineRule="auto"/>
              <w:jc w:val="both"/>
              <w:rPr>
                <w:rFonts w:ascii="Arial" w:hAnsi="Arial" w:cs="Arial"/>
              </w:rPr>
            </w:pPr>
            <w:r w:rsidRPr="003052AF">
              <w:rPr>
                <w:rFonts w:ascii="Arial" w:hAnsi="Arial" w:cs="Arial"/>
              </w:rPr>
              <w:t>подтверждение наличия наставлений по подготовке персонала и буклетов по эксплуатационной пожарной безопасности (правила II-2/15.2.3 и 16.2 СОЛАС 74/88);</w:t>
            </w:r>
          </w:p>
        </w:tc>
      </w:tr>
      <w:tr w:rsidR="003052AF" w:rsidRPr="008215C6" w:rsidTr="00385672">
        <w:tc>
          <w:tcPr>
            <w:tcW w:w="1222" w:type="dxa"/>
            <w:tcBorders>
              <w:top w:val="nil"/>
              <w:left w:val="nil"/>
              <w:bottom w:val="nil"/>
              <w:right w:val="nil"/>
            </w:tcBorders>
            <w:tcMar>
              <w:left w:w="0" w:type="dxa"/>
              <w:right w:w="0" w:type="dxa"/>
            </w:tcMar>
          </w:tcPr>
          <w:p w:rsidR="003052AF" w:rsidRPr="003113F3" w:rsidRDefault="003052AF"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3052AF" w:rsidRPr="00943D32" w:rsidRDefault="00D917FB" w:rsidP="008F3C8B">
            <w:pPr>
              <w:tabs>
                <w:tab w:val="left" w:pos="567"/>
              </w:tabs>
              <w:suppressAutoHyphens/>
              <w:spacing w:line="240" w:lineRule="auto"/>
              <w:rPr>
                <w:rFonts w:ascii="Arial" w:hAnsi="Arial" w:cs="Arial"/>
              </w:rPr>
            </w:pPr>
            <w:r>
              <w:rPr>
                <w:rFonts w:ascii="Arial" w:hAnsi="Arial" w:cs="Arial"/>
              </w:rPr>
              <w:t>5.1.5</w:t>
            </w:r>
            <w:r w:rsidR="003052AF" w:rsidRPr="00943D32">
              <w:rPr>
                <w:rFonts w:ascii="Arial" w:hAnsi="Arial" w:cs="Arial"/>
              </w:rPr>
              <w:t>.10</w:t>
            </w:r>
          </w:p>
        </w:tc>
        <w:tc>
          <w:tcPr>
            <w:tcW w:w="6370" w:type="dxa"/>
            <w:tcBorders>
              <w:top w:val="nil"/>
              <w:left w:val="nil"/>
              <w:bottom w:val="nil"/>
              <w:right w:val="nil"/>
            </w:tcBorders>
            <w:tcMar>
              <w:left w:w="0" w:type="dxa"/>
              <w:right w:w="0" w:type="dxa"/>
            </w:tcMar>
          </w:tcPr>
          <w:p w:rsidR="003052AF" w:rsidRPr="00C30A37" w:rsidRDefault="003052AF" w:rsidP="007F232D">
            <w:pPr>
              <w:tabs>
                <w:tab w:val="left" w:pos="945"/>
              </w:tabs>
              <w:spacing w:line="240" w:lineRule="auto"/>
              <w:jc w:val="both"/>
              <w:rPr>
                <w:rFonts w:ascii="Arial" w:hAnsi="Arial" w:cs="Arial"/>
                <w:spacing w:val="4"/>
              </w:rPr>
            </w:pPr>
            <w:r w:rsidRPr="00C30A37">
              <w:rPr>
                <w:rFonts w:ascii="Arial" w:hAnsi="Arial" w:cs="Arial"/>
                <w:spacing w:val="4"/>
              </w:rPr>
              <w:t xml:space="preserve">подтверждение, при необходимости, того, что судно </w:t>
            </w:r>
            <w:r w:rsidR="00CC325B" w:rsidRPr="00C30A37">
              <w:rPr>
                <w:rFonts w:ascii="Arial" w:hAnsi="Arial" w:cs="Arial"/>
                <w:spacing w:val="4"/>
              </w:rPr>
              <w:t>располагает</w:t>
            </w:r>
            <w:r w:rsidRPr="00C30A37">
              <w:rPr>
                <w:rFonts w:ascii="Arial" w:hAnsi="Arial" w:cs="Arial"/>
                <w:spacing w:val="4"/>
              </w:rPr>
              <w:t xml:space="preserve"> документом, указывающим, что оно отвечает специальным требованиям к перевозке опасных грузов (правило</w:t>
            </w:r>
            <w:r w:rsidR="007F232D" w:rsidRPr="00C30A37">
              <w:rPr>
                <w:rFonts w:ascii="Arial" w:hAnsi="Arial" w:cs="Arial"/>
                <w:spacing w:val="4"/>
              </w:rPr>
              <w:t> </w:t>
            </w:r>
            <w:r w:rsidRPr="00C30A37">
              <w:rPr>
                <w:rFonts w:ascii="Arial" w:hAnsi="Arial" w:cs="Arial"/>
                <w:spacing w:val="4"/>
              </w:rPr>
              <w:t>II-2/19.4 СОЛАС 74/00/08) (правила II-2/41 и 54.3 СОЛАС 74/88);</w:t>
            </w:r>
          </w:p>
        </w:tc>
      </w:tr>
      <w:tr w:rsidR="003052AF" w:rsidRPr="008215C6" w:rsidTr="00385672">
        <w:tc>
          <w:tcPr>
            <w:tcW w:w="1222" w:type="dxa"/>
            <w:tcBorders>
              <w:top w:val="nil"/>
              <w:left w:val="nil"/>
              <w:bottom w:val="nil"/>
              <w:right w:val="nil"/>
            </w:tcBorders>
            <w:tcMar>
              <w:left w:w="0" w:type="dxa"/>
              <w:right w:w="0" w:type="dxa"/>
            </w:tcMar>
          </w:tcPr>
          <w:p w:rsidR="003052AF" w:rsidRPr="003113F3" w:rsidRDefault="003052AF"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3052AF" w:rsidRPr="00943D32" w:rsidRDefault="00D917FB" w:rsidP="008F3C8B">
            <w:pPr>
              <w:tabs>
                <w:tab w:val="left" w:pos="567"/>
              </w:tabs>
              <w:suppressAutoHyphens/>
              <w:spacing w:line="240" w:lineRule="auto"/>
              <w:rPr>
                <w:rFonts w:ascii="Arial" w:hAnsi="Arial" w:cs="Arial"/>
              </w:rPr>
            </w:pPr>
            <w:r>
              <w:rPr>
                <w:rFonts w:ascii="Arial" w:hAnsi="Arial" w:cs="Arial"/>
              </w:rPr>
              <w:t>5.1.5</w:t>
            </w:r>
            <w:r w:rsidR="003052AF" w:rsidRPr="00943D32">
              <w:rPr>
                <w:rFonts w:ascii="Arial" w:hAnsi="Arial" w:cs="Arial"/>
              </w:rPr>
              <w:t>.11</w:t>
            </w:r>
          </w:p>
        </w:tc>
        <w:tc>
          <w:tcPr>
            <w:tcW w:w="6370" w:type="dxa"/>
            <w:tcBorders>
              <w:top w:val="nil"/>
              <w:left w:val="nil"/>
              <w:bottom w:val="nil"/>
              <w:right w:val="nil"/>
            </w:tcBorders>
            <w:tcMar>
              <w:left w:w="0" w:type="dxa"/>
              <w:right w:w="0" w:type="dxa"/>
            </w:tcMar>
          </w:tcPr>
          <w:p w:rsidR="003052AF" w:rsidRPr="0039114C" w:rsidRDefault="003052AF" w:rsidP="008F3C8B">
            <w:pPr>
              <w:tabs>
                <w:tab w:val="left" w:pos="945"/>
              </w:tabs>
              <w:spacing w:line="240" w:lineRule="auto"/>
              <w:jc w:val="both"/>
              <w:rPr>
                <w:rFonts w:ascii="Arial" w:hAnsi="Arial" w:cs="Arial"/>
              </w:rPr>
            </w:pPr>
            <w:r w:rsidRPr="003052AF">
              <w:rPr>
                <w:rFonts w:ascii="Arial" w:hAnsi="Arial" w:cs="Arial"/>
              </w:rPr>
              <w:t xml:space="preserve">подтверждение того, что для каждого </w:t>
            </w:r>
            <w:r>
              <w:rPr>
                <w:rFonts w:ascii="Arial" w:hAnsi="Arial" w:cs="Arial"/>
              </w:rPr>
              <w:t xml:space="preserve">из </w:t>
            </w:r>
            <w:r w:rsidRPr="003052AF">
              <w:rPr>
                <w:rFonts w:ascii="Arial" w:hAnsi="Arial" w:cs="Arial"/>
              </w:rPr>
              <w:t>находящ</w:t>
            </w:r>
            <w:r>
              <w:rPr>
                <w:rFonts w:ascii="Arial" w:hAnsi="Arial" w:cs="Arial"/>
              </w:rPr>
              <w:t>их</w:t>
            </w:r>
            <w:r w:rsidRPr="003052AF">
              <w:rPr>
                <w:rFonts w:ascii="Arial" w:hAnsi="Arial" w:cs="Arial"/>
              </w:rPr>
              <w:t xml:space="preserve">ся на борту </w:t>
            </w:r>
            <w:r>
              <w:rPr>
                <w:rFonts w:ascii="Arial" w:hAnsi="Arial" w:cs="Arial"/>
              </w:rPr>
              <w:t>лиц</w:t>
            </w:r>
            <w:r w:rsidRPr="003052AF">
              <w:rPr>
                <w:rFonts w:ascii="Arial" w:hAnsi="Arial" w:cs="Arial"/>
              </w:rPr>
              <w:t xml:space="preserve"> имеются инструкции на случай аварии, что расписание по тревогам вывешено на видных местах</w:t>
            </w:r>
            <w:r>
              <w:rPr>
                <w:rFonts w:ascii="Arial" w:hAnsi="Arial" w:cs="Arial"/>
              </w:rPr>
              <w:t>,</w:t>
            </w:r>
            <w:r w:rsidRPr="003052AF">
              <w:rPr>
                <w:rFonts w:ascii="Arial" w:hAnsi="Arial" w:cs="Arial"/>
              </w:rPr>
              <w:t xml:space="preserve"> и что они </w:t>
            </w:r>
            <w:r>
              <w:rPr>
                <w:rFonts w:ascii="Arial" w:hAnsi="Arial" w:cs="Arial"/>
              </w:rPr>
              <w:t>оформлены</w:t>
            </w:r>
            <w:r w:rsidRPr="003052AF">
              <w:rPr>
                <w:rFonts w:ascii="Arial" w:hAnsi="Arial" w:cs="Arial"/>
              </w:rPr>
              <w:t xml:space="preserve"> на языке, понятном для находящихся на борту людей (правила III/8 и </w:t>
            </w:r>
            <w:r>
              <w:rPr>
                <w:rFonts w:ascii="Arial" w:hAnsi="Arial" w:cs="Arial"/>
              </w:rPr>
              <w:t>37</w:t>
            </w:r>
            <w:r w:rsidRPr="003052AF">
              <w:rPr>
                <w:rFonts w:ascii="Arial" w:hAnsi="Arial" w:cs="Arial"/>
              </w:rPr>
              <w:t xml:space="preserve"> СОЛАС 74/00);</w:t>
            </w:r>
          </w:p>
        </w:tc>
      </w:tr>
      <w:tr w:rsidR="003052AF" w:rsidRPr="008215C6" w:rsidTr="00385672">
        <w:tc>
          <w:tcPr>
            <w:tcW w:w="1222" w:type="dxa"/>
            <w:tcBorders>
              <w:top w:val="nil"/>
              <w:left w:val="nil"/>
              <w:bottom w:val="nil"/>
              <w:right w:val="nil"/>
            </w:tcBorders>
            <w:tcMar>
              <w:left w:w="0" w:type="dxa"/>
              <w:right w:w="0" w:type="dxa"/>
            </w:tcMar>
          </w:tcPr>
          <w:p w:rsidR="003052AF" w:rsidRPr="003113F3" w:rsidRDefault="003052AF"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3052AF" w:rsidRPr="00943D32" w:rsidRDefault="00D917FB" w:rsidP="008F3C8B">
            <w:pPr>
              <w:tabs>
                <w:tab w:val="left" w:pos="567"/>
              </w:tabs>
              <w:suppressAutoHyphens/>
              <w:spacing w:line="240" w:lineRule="auto"/>
              <w:rPr>
                <w:rFonts w:ascii="Arial" w:hAnsi="Arial" w:cs="Arial"/>
              </w:rPr>
            </w:pPr>
            <w:r>
              <w:rPr>
                <w:rFonts w:ascii="Arial" w:hAnsi="Arial" w:cs="Arial"/>
              </w:rPr>
              <w:t>5.1.5</w:t>
            </w:r>
            <w:r w:rsidR="003052AF" w:rsidRPr="00943D32">
              <w:rPr>
                <w:rFonts w:ascii="Arial" w:hAnsi="Arial" w:cs="Arial"/>
              </w:rPr>
              <w:t>.12</w:t>
            </w:r>
          </w:p>
        </w:tc>
        <w:tc>
          <w:tcPr>
            <w:tcW w:w="6370" w:type="dxa"/>
            <w:tcBorders>
              <w:top w:val="nil"/>
              <w:left w:val="nil"/>
              <w:bottom w:val="nil"/>
              <w:right w:val="nil"/>
            </w:tcBorders>
            <w:tcMar>
              <w:left w:w="0" w:type="dxa"/>
              <w:right w:w="0" w:type="dxa"/>
            </w:tcMar>
          </w:tcPr>
          <w:p w:rsidR="003052AF" w:rsidRDefault="003052AF" w:rsidP="008F3C8B">
            <w:pPr>
              <w:tabs>
                <w:tab w:val="left" w:pos="1050"/>
              </w:tabs>
              <w:spacing w:line="240" w:lineRule="auto"/>
              <w:jc w:val="both"/>
              <w:rPr>
                <w:rFonts w:ascii="Arial" w:hAnsi="Arial" w:cs="Arial"/>
              </w:rPr>
            </w:pPr>
            <w:r w:rsidRPr="00856C6C">
              <w:rPr>
                <w:rFonts w:ascii="Arial" w:hAnsi="Arial" w:cs="Arial"/>
              </w:rPr>
              <w:t xml:space="preserve">подтверждение </w:t>
            </w:r>
            <w:r>
              <w:rPr>
                <w:rFonts w:ascii="Arial" w:hAnsi="Arial" w:cs="Arial"/>
              </w:rPr>
              <w:t xml:space="preserve">наличия индивидуальных для данного судна   </w:t>
            </w:r>
            <w:r w:rsidRPr="007F232D">
              <w:rPr>
                <w:rFonts w:ascii="Arial" w:hAnsi="Arial" w:cs="Arial"/>
                <w:spacing w:val="-4"/>
              </w:rPr>
              <w:t>планов и процедур по подъему людей из воды (правило III/17-1</w:t>
            </w:r>
            <w:r>
              <w:rPr>
                <w:rFonts w:ascii="Arial" w:hAnsi="Arial" w:cs="Arial"/>
              </w:rPr>
              <w:t xml:space="preserve"> СОЛАС 74/12); </w:t>
            </w:r>
          </w:p>
        </w:tc>
      </w:tr>
      <w:tr w:rsidR="003052AF" w:rsidRPr="008215C6" w:rsidTr="00385672">
        <w:tc>
          <w:tcPr>
            <w:tcW w:w="1222" w:type="dxa"/>
            <w:tcBorders>
              <w:top w:val="nil"/>
              <w:left w:val="nil"/>
              <w:bottom w:val="nil"/>
              <w:right w:val="nil"/>
            </w:tcBorders>
            <w:tcMar>
              <w:left w:w="0" w:type="dxa"/>
              <w:right w:w="0" w:type="dxa"/>
            </w:tcMar>
          </w:tcPr>
          <w:p w:rsidR="003052AF" w:rsidRPr="003113F3" w:rsidRDefault="003052AF"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3052AF" w:rsidRPr="00943D32" w:rsidRDefault="00D917FB" w:rsidP="008F3C8B">
            <w:pPr>
              <w:tabs>
                <w:tab w:val="left" w:pos="567"/>
              </w:tabs>
              <w:suppressAutoHyphens/>
              <w:spacing w:line="240" w:lineRule="auto"/>
              <w:rPr>
                <w:rFonts w:ascii="Arial" w:hAnsi="Arial" w:cs="Arial"/>
              </w:rPr>
            </w:pPr>
            <w:r>
              <w:rPr>
                <w:rFonts w:ascii="Arial" w:hAnsi="Arial" w:cs="Arial"/>
              </w:rPr>
              <w:t>5.1.5</w:t>
            </w:r>
            <w:r w:rsidR="003052AF" w:rsidRPr="00943D32">
              <w:rPr>
                <w:rFonts w:ascii="Arial" w:hAnsi="Arial" w:cs="Arial"/>
              </w:rPr>
              <w:t>.13</w:t>
            </w:r>
          </w:p>
        </w:tc>
        <w:tc>
          <w:tcPr>
            <w:tcW w:w="6370" w:type="dxa"/>
            <w:tcBorders>
              <w:top w:val="nil"/>
              <w:left w:val="nil"/>
              <w:bottom w:val="nil"/>
              <w:right w:val="nil"/>
            </w:tcBorders>
            <w:tcMar>
              <w:left w:w="0" w:type="dxa"/>
              <w:right w:w="0" w:type="dxa"/>
            </w:tcMar>
          </w:tcPr>
          <w:p w:rsidR="003052AF" w:rsidRDefault="003052AF" w:rsidP="008F3C8B">
            <w:pPr>
              <w:tabs>
                <w:tab w:val="left" w:pos="1050"/>
              </w:tabs>
              <w:spacing w:line="240" w:lineRule="auto"/>
              <w:jc w:val="both"/>
              <w:rPr>
                <w:rFonts w:ascii="Arial" w:hAnsi="Arial" w:cs="Arial"/>
              </w:rPr>
            </w:pPr>
            <w:r>
              <w:rPr>
                <w:rFonts w:ascii="Arial" w:hAnsi="Arial" w:cs="Arial"/>
              </w:rPr>
              <w:t xml:space="preserve">подтверждение наличия наставления по оставлению судна и пособий по подготовке для спасательных средств на рабочем языке судна (правило </w:t>
            </w:r>
            <w:r w:rsidRPr="003F1782">
              <w:rPr>
                <w:rFonts w:ascii="Arial" w:hAnsi="Arial" w:cs="Arial"/>
              </w:rPr>
              <w:t>III/35</w:t>
            </w:r>
            <w:r>
              <w:rPr>
                <w:rFonts w:ascii="Arial" w:hAnsi="Arial" w:cs="Arial"/>
              </w:rPr>
              <w:t xml:space="preserve"> СОЛАС 74/00);</w:t>
            </w:r>
          </w:p>
        </w:tc>
      </w:tr>
      <w:tr w:rsidR="003052AF" w:rsidRPr="008215C6" w:rsidTr="00385672">
        <w:tc>
          <w:tcPr>
            <w:tcW w:w="1222" w:type="dxa"/>
            <w:tcBorders>
              <w:top w:val="nil"/>
              <w:left w:val="nil"/>
              <w:bottom w:val="nil"/>
              <w:right w:val="nil"/>
            </w:tcBorders>
            <w:tcMar>
              <w:left w:w="0" w:type="dxa"/>
              <w:right w:w="0" w:type="dxa"/>
            </w:tcMar>
          </w:tcPr>
          <w:p w:rsidR="003052AF" w:rsidRPr="003113F3" w:rsidRDefault="003052AF"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3052AF" w:rsidRPr="00943D32" w:rsidRDefault="00D917FB" w:rsidP="008F3C8B">
            <w:pPr>
              <w:tabs>
                <w:tab w:val="left" w:pos="567"/>
              </w:tabs>
              <w:suppressAutoHyphens/>
              <w:spacing w:line="240" w:lineRule="auto"/>
              <w:rPr>
                <w:rFonts w:ascii="Arial" w:hAnsi="Arial" w:cs="Arial"/>
              </w:rPr>
            </w:pPr>
            <w:r>
              <w:rPr>
                <w:rFonts w:ascii="Arial" w:hAnsi="Arial" w:cs="Arial"/>
              </w:rPr>
              <w:t>5.1.5</w:t>
            </w:r>
            <w:r w:rsidR="003052AF" w:rsidRPr="00943D32">
              <w:rPr>
                <w:rFonts w:ascii="Arial" w:hAnsi="Arial" w:cs="Arial"/>
              </w:rPr>
              <w:t>.14</w:t>
            </w:r>
          </w:p>
        </w:tc>
        <w:tc>
          <w:tcPr>
            <w:tcW w:w="6370" w:type="dxa"/>
            <w:tcBorders>
              <w:top w:val="nil"/>
              <w:left w:val="nil"/>
              <w:bottom w:val="nil"/>
              <w:right w:val="nil"/>
            </w:tcBorders>
            <w:tcMar>
              <w:left w:w="0" w:type="dxa"/>
              <w:right w:w="0" w:type="dxa"/>
            </w:tcMar>
          </w:tcPr>
          <w:p w:rsidR="003052AF" w:rsidRDefault="003052AF" w:rsidP="008F3C8B">
            <w:pPr>
              <w:tabs>
                <w:tab w:val="left" w:pos="1050"/>
              </w:tabs>
              <w:spacing w:line="240" w:lineRule="auto"/>
              <w:jc w:val="both"/>
              <w:rPr>
                <w:rFonts w:ascii="Arial" w:hAnsi="Arial" w:cs="Arial"/>
              </w:rPr>
            </w:pPr>
            <w:r w:rsidRPr="003052AF">
              <w:rPr>
                <w:rFonts w:ascii="Arial" w:hAnsi="Arial" w:cs="Arial"/>
              </w:rPr>
              <w:t>подтверждение наличия перечня контрольных проверок и инструкций для морских эвакуационных систем (</w:t>
            </w:r>
            <w:r>
              <w:rPr>
                <w:rFonts w:ascii="Arial" w:hAnsi="Arial" w:cs="Arial"/>
              </w:rPr>
              <w:t xml:space="preserve">МЭС, </w:t>
            </w:r>
            <w:r w:rsidRPr="003052AF">
              <w:rPr>
                <w:rFonts w:ascii="Arial" w:hAnsi="Arial" w:cs="Arial"/>
              </w:rPr>
              <w:t>если они предусмотрены), а также инструкций по техническому обслуживанию спасательных средств на судне (правило III/36 СОЛАС 74/00</w:t>
            </w:r>
            <w:r w:rsidR="00CC325B">
              <w:rPr>
                <w:rFonts w:ascii="Arial" w:hAnsi="Arial" w:cs="Arial"/>
              </w:rPr>
              <w:t>/04</w:t>
            </w:r>
            <w:r w:rsidRPr="003052AF">
              <w:rPr>
                <w:rFonts w:ascii="Arial" w:hAnsi="Arial" w:cs="Arial"/>
              </w:rPr>
              <w:t>);</w:t>
            </w:r>
          </w:p>
        </w:tc>
      </w:tr>
      <w:tr w:rsidR="003052AF" w:rsidRPr="008215C6" w:rsidTr="00385672">
        <w:tc>
          <w:tcPr>
            <w:tcW w:w="1222" w:type="dxa"/>
            <w:tcBorders>
              <w:top w:val="nil"/>
              <w:left w:val="nil"/>
              <w:bottom w:val="nil"/>
              <w:right w:val="nil"/>
            </w:tcBorders>
            <w:tcMar>
              <w:left w:w="0" w:type="dxa"/>
              <w:right w:w="0" w:type="dxa"/>
            </w:tcMar>
          </w:tcPr>
          <w:p w:rsidR="003052AF" w:rsidRPr="003113F3" w:rsidRDefault="003052AF"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3052AF" w:rsidRPr="00943D32" w:rsidRDefault="00D917FB" w:rsidP="008F3C8B">
            <w:pPr>
              <w:tabs>
                <w:tab w:val="left" w:pos="567"/>
              </w:tabs>
              <w:suppressAutoHyphens/>
              <w:spacing w:line="240" w:lineRule="auto"/>
              <w:rPr>
                <w:rFonts w:ascii="Arial" w:hAnsi="Arial" w:cs="Arial"/>
              </w:rPr>
            </w:pPr>
            <w:r>
              <w:rPr>
                <w:rFonts w:ascii="Arial" w:hAnsi="Arial" w:cs="Arial"/>
              </w:rPr>
              <w:t>5.1.5</w:t>
            </w:r>
            <w:r w:rsidR="003052AF" w:rsidRPr="00943D32">
              <w:rPr>
                <w:rFonts w:ascii="Arial" w:hAnsi="Arial" w:cs="Arial"/>
              </w:rPr>
              <w:t>.15</w:t>
            </w:r>
          </w:p>
        </w:tc>
        <w:tc>
          <w:tcPr>
            <w:tcW w:w="6370" w:type="dxa"/>
            <w:tcBorders>
              <w:top w:val="nil"/>
              <w:left w:val="nil"/>
              <w:bottom w:val="nil"/>
              <w:right w:val="nil"/>
            </w:tcBorders>
            <w:tcMar>
              <w:left w:w="0" w:type="dxa"/>
              <w:right w:w="0" w:type="dxa"/>
            </w:tcMar>
          </w:tcPr>
          <w:p w:rsidR="003052AF" w:rsidRDefault="003052AF" w:rsidP="008F3C8B">
            <w:pPr>
              <w:tabs>
                <w:tab w:val="left" w:pos="1050"/>
              </w:tabs>
              <w:spacing w:line="240" w:lineRule="auto"/>
              <w:jc w:val="both"/>
              <w:rPr>
                <w:rFonts w:ascii="Arial" w:hAnsi="Arial" w:cs="Arial"/>
              </w:rPr>
            </w:pPr>
            <w:r w:rsidRPr="00A875E7">
              <w:rPr>
                <w:rFonts w:ascii="Arial" w:hAnsi="Arial" w:cs="Arial"/>
              </w:rPr>
              <w:t>подтверждение того, что предусмотрена таблица или кривая остаточной девиации магнитного компаса</w:t>
            </w:r>
            <w:r>
              <w:rPr>
                <w:rFonts w:ascii="Arial" w:hAnsi="Arial" w:cs="Arial"/>
              </w:rPr>
              <w:t>,</w:t>
            </w:r>
            <w:r w:rsidRPr="00A875E7">
              <w:rPr>
                <w:rFonts w:ascii="Arial" w:hAnsi="Arial" w:cs="Arial"/>
              </w:rPr>
              <w:t xml:space="preserve"> и что вывешена диаграмма теневых секторов радиолокационных станций (правило V/19 СОЛАС 74/00);</w:t>
            </w:r>
          </w:p>
        </w:tc>
      </w:tr>
      <w:tr w:rsidR="003052AF" w:rsidRPr="008215C6" w:rsidTr="00385672">
        <w:tc>
          <w:tcPr>
            <w:tcW w:w="1222" w:type="dxa"/>
            <w:tcBorders>
              <w:top w:val="nil"/>
              <w:left w:val="nil"/>
              <w:bottom w:val="nil"/>
              <w:right w:val="nil"/>
            </w:tcBorders>
            <w:tcMar>
              <w:left w:w="0" w:type="dxa"/>
              <w:right w:w="0" w:type="dxa"/>
            </w:tcMar>
          </w:tcPr>
          <w:p w:rsidR="003052AF" w:rsidRPr="003113F3" w:rsidRDefault="003052AF"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3052AF" w:rsidRPr="00943D32" w:rsidRDefault="00D917FB" w:rsidP="008F3C8B">
            <w:pPr>
              <w:tabs>
                <w:tab w:val="left" w:pos="567"/>
              </w:tabs>
              <w:suppressAutoHyphens/>
              <w:spacing w:line="240" w:lineRule="auto"/>
              <w:rPr>
                <w:rFonts w:ascii="Arial" w:hAnsi="Arial" w:cs="Arial"/>
              </w:rPr>
            </w:pPr>
            <w:r>
              <w:rPr>
                <w:rFonts w:ascii="Arial" w:hAnsi="Arial" w:cs="Arial"/>
              </w:rPr>
              <w:t>5.1.5</w:t>
            </w:r>
            <w:r w:rsidR="003052AF" w:rsidRPr="00943D32">
              <w:rPr>
                <w:rFonts w:ascii="Arial" w:hAnsi="Arial" w:cs="Arial"/>
              </w:rPr>
              <w:t>.16</w:t>
            </w:r>
          </w:p>
        </w:tc>
        <w:tc>
          <w:tcPr>
            <w:tcW w:w="6370" w:type="dxa"/>
            <w:tcBorders>
              <w:top w:val="nil"/>
              <w:left w:val="nil"/>
              <w:bottom w:val="nil"/>
              <w:right w:val="nil"/>
            </w:tcBorders>
            <w:tcMar>
              <w:left w:w="0" w:type="dxa"/>
              <w:right w:w="0" w:type="dxa"/>
            </w:tcMar>
          </w:tcPr>
          <w:p w:rsidR="003052AF" w:rsidRDefault="003052AF" w:rsidP="008F3C8B">
            <w:pPr>
              <w:tabs>
                <w:tab w:val="left" w:pos="1050"/>
              </w:tabs>
              <w:spacing w:line="240" w:lineRule="auto"/>
              <w:jc w:val="both"/>
              <w:rPr>
                <w:rFonts w:ascii="Arial" w:hAnsi="Arial" w:cs="Arial"/>
              </w:rPr>
            </w:pPr>
            <w:r w:rsidRPr="00A875E7">
              <w:rPr>
                <w:rFonts w:ascii="Arial" w:hAnsi="Arial" w:cs="Arial"/>
              </w:rPr>
              <w:t>проверку, устанавливающую наличие руководств по эксплуатации и, при необходимости, руководств по техническому обслуживанию и ремонту всего навигационного оборудования (правил</w:t>
            </w:r>
            <w:r>
              <w:rPr>
                <w:rFonts w:ascii="Arial" w:hAnsi="Arial" w:cs="Arial"/>
              </w:rPr>
              <w:t>а</w:t>
            </w:r>
            <w:r w:rsidRPr="00A875E7">
              <w:rPr>
                <w:rFonts w:ascii="Arial" w:hAnsi="Arial" w:cs="Arial"/>
              </w:rPr>
              <w:t xml:space="preserve"> V/16</w:t>
            </w:r>
            <w:r>
              <w:rPr>
                <w:rFonts w:ascii="Arial" w:hAnsi="Arial" w:cs="Arial"/>
              </w:rPr>
              <w:t xml:space="preserve"> и 19</w:t>
            </w:r>
            <w:r w:rsidRPr="00A875E7">
              <w:rPr>
                <w:rFonts w:ascii="Arial" w:hAnsi="Arial" w:cs="Arial"/>
              </w:rPr>
              <w:t xml:space="preserve"> СОЛАС 74/00);</w:t>
            </w:r>
          </w:p>
        </w:tc>
      </w:tr>
      <w:tr w:rsidR="00F64419" w:rsidRPr="008215C6" w:rsidTr="00385672">
        <w:tc>
          <w:tcPr>
            <w:tcW w:w="1222" w:type="dxa"/>
            <w:tcBorders>
              <w:top w:val="nil"/>
              <w:left w:val="nil"/>
              <w:bottom w:val="nil"/>
              <w:right w:val="nil"/>
            </w:tcBorders>
            <w:tcMar>
              <w:left w:w="0" w:type="dxa"/>
              <w:right w:w="0" w:type="dxa"/>
            </w:tcMar>
          </w:tcPr>
          <w:p w:rsidR="00F64419" w:rsidRPr="003113F3" w:rsidRDefault="00F64419"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F64419" w:rsidRPr="00943D32" w:rsidRDefault="00D917FB" w:rsidP="008F3C8B">
            <w:pPr>
              <w:tabs>
                <w:tab w:val="left" w:pos="567"/>
              </w:tabs>
              <w:suppressAutoHyphens/>
              <w:spacing w:line="240" w:lineRule="auto"/>
              <w:rPr>
                <w:rFonts w:ascii="Arial" w:hAnsi="Arial" w:cs="Arial"/>
              </w:rPr>
            </w:pPr>
            <w:r>
              <w:rPr>
                <w:rFonts w:ascii="Arial" w:hAnsi="Arial" w:cs="Arial"/>
              </w:rPr>
              <w:t>5.1.5</w:t>
            </w:r>
            <w:r w:rsidR="00F64419" w:rsidRPr="00943D32">
              <w:rPr>
                <w:rFonts w:ascii="Arial" w:hAnsi="Arial" w:cs="Arial"/>
              </w:rPr>
              <w:t>.17</w:t>
            </w:r>
          </w:p>
        </w:tc>
        <w:tc>
          <w:tcPr>
            <w:tcW w:w="6370" w:type="dxa"/>
            <w:tcBorders>
              <w:top w:val="nil"/>
              <w:left w:val="nil"/>
              <w:bottom w:val="nil"/>
              <w:right w:val="nil"/>
            </w:tcBorders>
            <w:tcMar>
              <w:left w:w="0" w:type="dxa"/>
              <w:right w:w="0" w:type="dxa"/>
            </w:tcMar>
          </w:tcPr>
          <w:p w:rsidR="00F64419" w:rsidRDefault="00F64419" w:rsidP="008F3C8B">
            <w:pPr>
              <w:tabs>
                <w:tab w:val="left" w:pos="945"/>
              </w:tabs>
              <w:spacing w:line="240" w:lineRule="auto"/>
              <w:jc w:val="both"/>
              <w:rPr>
                <w:rFonts w:ascii="Arial" w:hAnsi="Arial" w:cs="Arial"/>
              </w:rPr>
            </w:pPr>
            <w:r w:rsidRPr="00A875E7">
              <w:rPr>
                <w:rFonts w:ascii="Arial" w:hAnsi="Arial" w:cs="Arial"/>
              </w:rPr>
              <w:t>проверку, устанавливающую наличие карт и навигационных пособий, необходимых для предстоящего рейса</w:t>
            </w:r>
            <w:r>
              <w:rPr>
                <w:rFonts w:ascii="Arial" w:hAnsi="Arial" w:cs="Arial"/>
              </w:rPr>
              <w:t>, и их корректировки (правила</w:t>
            </w:r>
            <w:r w:rsidRPr="00A875E7">
              <w:rPr>
                <w:rFonts w:ascii="Arial" w:hAnsi="Arial" w:cs="Arial"/>
              </w:rPr>
              <w:t xml:space="preserve"> V/</w:t>
            </w:r>
            <w:r>
              <w:rPr>
                <w:rFonts w:ascii="Arial" w:hAnsi="Arial" w:cs="Arial"/>
              </w:rPr>
              <w:t xml:space="preserve">19 и </w:t>
            </w:r>
            <w:r w:rsidRPr="00A875E7">
              <w:rPr>
                <w:rFonts w:ascii="Arial" w:hAnsi="Arial" w:cs="Arial"/>
              </w:rPr>
              <w:t>27 СОЛАС 74/</w:t>
            </w:r>
            <w:r>
              <w:rPr>
                <w:rFonts w:ascii="Arial" w:hAnsi="Arial" w:cs="Arial"/>
              </w:rPr>
              <w:t>00</w:t>
            </w:r>
            <w:r w:rsidRPr="00A875E7">
              <w:rPr>
                <w:rFonts w:ascii="Arial" w:hAnsi="Arial" w:cs="Arial"/>
              </w:rPr>
              <w:t>);</w:t>
            </w:r>
          </w:p>
        </w:tc>
      </w:tr>
      <w:tr w:rsidR="00F64419" w:rsidRPr="008215C6" w:rsidTr="00385672">
        <w:tc>
          <w:tcPr>
            <w:tcW w:w="1222" w:type="dxa"/>
            <w:tcBorders>
              <w:top w:val="nil"/>
              <w:left w:val="nil"/>
              <w:bottom w:val="nil"/>
              <w:right w:val="nil"/>
            </w:tcBorders>
            <w:tcMar>
              <w:left w:w="0" w:type="dxa"/>
              <w:right w:w="0" w:type="dxa"/>
            </w:tcMar>
          </w:tcPr>
          <w:p w:rsidR="00F64419" w:rsidRPr="003113F3" w:rsidRDefault="00F64419"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F64419" w:rsidRPr="00943D32" w:rsidRDefault="00D917FB" w:rsidP="008F3C8B">
            <w:pPr>
              <w:tabs>
                <w:tab w:val="left" w:pos="567"/>
              </w:tabs>
              <w:suppressAutoHyphens/>
              <w:spacing w:line="240" w:lineRule="auto"/>
              <w:rPr>
                <w:rFonts w:ascii="Arial" w:hAnsi="Arial" w:cs="Arial"/>
              </w:rPr>
            </w:pPr>
            <w:r>
              <w:rPr>
                <w:rFonts w:ascii="Arial" w:hAnsi="Arial" w:cs="Arial"/>
              </w:rPr>
              <w:t>5.1.5</w:t>
            </w:r>
            <w:r w:rsidR="00F64419" w:rsidRPr="00943D32">
              <w:rPr>
                <w:rFonts w:ascii="Arial" w:hAnsi="Arial" w:cs="Arial"/>
              </w:rPr>
              <w:t>.18</w:t>
            </w:r>
          </w:p>
        </w:tc>
        <w:tc>
          <w:tcPr>
            <w:tcW w:w="6370" w:type="dxa"/>
            <w:tcBorders>
              <w:top w:val="nil"/>
              <w:left w:val="nil"/>
              <w:bottom w:val="nil"/>
              <w:right w:val="nil"/>
            </w:tcBorders>
            <w:tcMar>
              <w:left w:w="0" w:type="dxa"/>
              <w:right w:w="0" w:type="dxa"/>
            </w:tcMar>
          </w:tcPr>
          <w:p w:rsidR="00F64419" w:rsidRDefault="00F64419" w:rsidP="007F232D">
            <w:pPr>
              <w:tabs>
                <w:tab w:val="left" w:pos="1050"/>
              </w:tabs>
              <w:spacing w:line="240" w:lineRule="auto"/>
              <w:jc w:val="both"/>
              <w:rPr>
                <w:rFonts w:ascii="Arial" w:hAnsi="Arial" w:cs="Arial"/>
              </w:rPr>
            </w:pPr>
            <w:r w:rsidRPr="00F64419">
              <w:rPr>
                <w:rFonts w:ascii="Arial" w:hAnsi="Arial" w:cs="Arial"/>
              </w:rPr>
              <w:t>проверку наличия Международного свода сигналов в случае, когда от судна требуется наличие радиоустановки (правило</w:t>
            </w:r>
            <w:r w:rsidR="007F232D">
              <w:rPr>
                <w:rFonts w:ascii="Arial" w:hAnsi="Arial" w:cs="Arial"/>
              </w:rPr>
              <w:t> </w:t>
            </w:r>
            <w:r w:rsidRPr="00F64419">
              <w:rPr>
                <w:rFonts w:ascii="Arial" w:hAnsi="Arial" w:cs="Arial"/>
              </w:rPr>
              <w:t>V/21 СОЛАС 74/88);</w:t>
            </w:r>
          </w:p>
        </w:tc>
      </w:tr>
      <w:tr w:rsidR="00F64419" w:rsidRPr="008215C6" w:rsidTr="00385672">
        <w:tc>
          <w:tcPr>
            <w:tcW w:w="1222" w:type="dxa"/>
            <w:tcBorders>
              <w:top w:val="nil"/>
              <w:left w:val="nil"/>
              <w:bottom w:val="nil"/>
              <w:right w:val="nil"/>
            </w:tcBorders>
            <w:tcMar>
              <w:left w:w="0" w:type="dxa"/>
              <w:right w:w="0" w:type="dxa"/>
            </w:tcMar>
          </w:tcPr>
          <w:p w:rsidR="00F64419" w:rsidRPr="003113F3" w:rsidRDefault="00F64419"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F64419" w:rsidRPr="00943D32" w:rsidRDefault="00D917FB" w:rsidP="008F3C8B">
            <w:pPr>
              <w:tabs>
                <w:tab w:val="left" w:pos="567"/>
              </w:tabs>
              <w:suppressAutoHyphens/>
              <w:spacing w:line="240" w:lineRule="auto"/>
              <w:rPr>
                <w:rFonts w:ascii="Arial" w:hAnsi="Arial" w:cs="Arial"/>
              </w:rPr>
            </w:pPr>
            <w:r>
              <w:rPr>
                <w:rFonts w:ascii="Arial" w:hAnsi="Arial" w:cs="Arial"/>
              </w:rPr>
              <w:t>5.1.5</w:t>
            </w:r>
            <w:r w:rsidR="00F64419" w:rsidRPr="00943D32">
              <w:rPr>
                <w:rFonts w:ascii="Arial" w:hAnsi="Arial" w:cs="Arial"/>
              </w:rPr>
              <w:t>.19</w:t>
            </w:r>
          </w:p>
        </w:tc>
        <w:tc>
          <w:tcPr>
            <w:tcW w:w="6370" w:type="dxa"/>
            <w:tcBorders>
              <w:top w:val="nil"/>
              <w:left w:val="nil"/>
              <w:bottom w:val="nil"/>
              <w:right w:val="nil"/>
            </w:tcBorders>
            <w:tcMar>
              <w:left w:w="0" w:type="dxa"/>
              <w:right w:w="0" w:type="dxa"/>
            </w:tcMar>
          </w:tcPr>
          <w:p w:rsidR="00F64419" w:rsidRDefault="00F64419" w:rsidP="008F3C8B">
            <w:pPr>
              <w:tabs>
                <w:tab w:val="left" w:pos="945"/>
              </w:tabs>
              <w:spacing w:line="240" w:lineRule="auto"/>
              <w:jc w:val="both"/>
              <w:rPr>
                <w:rFonts w:ascii="Arial" w:hAnsi="Arial" w:cs="Arial"/>
              </w:rPr>
            </w:pPr>
            <w:r w:rsidRPr="00A875E7">
              <w:rPr>
                <w:rFonts w:ascii="Arial" w:hAnsi="Arial" w:cs="Arial"/>
              </w:rPr>
              <w:t xml:space="preserve">проверку наличия записей, в которых указаны любые лоцманские трапы, введенные в эксплуатацию (правило V/23.2.4 СОЛАС </w:t>
            </w:r>
            <w:r>
              <w:rPr>
                <w:rFonts w:ascii="Arial" w:hAnsi="Arial" w:cs="Arial"/>
              </w:rPr>
              <w:t>74/</w:t>
            </w:r>
            <w:r w:rsidRPr="00A875E7">
              <w:rPr>
                <w:rFonts w:ascii="Arial" w:hAnsi="Arial" w:cs="Arial"/>
              </w:rPr>
              <w:t>10);</w:t>
            </w:r>
          </w:p>
        </w:tc>
      </w:tr>
      <w:tr w:rsidR="00F64419" w:rsidRPr="008215C6" w:rsidTr="00385672">
        <w:tc>
          <w:tcPr>
            <w:tcW w:w="1222" w:type="dxa"/>
            <w:tcBorders>
              <w:top w:val="nil"/>
              <w:left w:val="nil"/>
              <w:bottom w:val="nil"/>
              <w:right w:val="nil"/>
            </w:tcBorders>
            <w:tcMar>
              <w:left w:w="0" w:type="dxa"/>
              <w:right w:w="0" w:type="dxa"/>
            </w:tcMar>
          </w:tcPr>
          <w:p w:rsidR="00F64419" w:rsidRPr="003113F3" w:rsidRDefault="00F64419"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F64419" w:rsidRPr="00943D32" w:rsidRDefault="00D917FB" w:rsidP="008F3C8B">
            <w:pPr>
              <w:tabs>
                <w:tab w:val="left" w:pos="567"/>
              </w:tabs>
              <w:suppressAutoHyphens/>
              <w:spacing w:line="240" w:lineRule="auto"/>
              <w:rPr>
                <w:rFonts w:ascii="Arial" w:hAnsi="Arial" w:cs="Arial"/>
              </w:rPr>
            </w:pPr>
            <w:r>
              <w:rPr>
                <w:rFonts w:ascii="Arial" w:hAnsi="Arial" w:cs="Arial"/>
              </w:rPr>
              <w:t>5.1.5</w:t>
            </w:r>
            <w:r w:rsidR="00F64419" w:rsidRPr="00943D32">
              <w:rPr>
                <w:rFonts w:ascii="Arial" w:hAnsi="Arial" w:cs="Arial"/>
              </w:rPr>
              <w:t>.20</w:t>
            </w:r>
          </w:p>
        </w:tc>
        <w:tc>
          <w:tcPr>
            <w:tcW w:w="6370" w:type="dxa"/>
            <w:tcBorders>
              <w:top w:val="nil"/>
              <w:left w:val="nil"/>
              <w:bottom w:val="nil"/>
              <w:right w:val="nil"/>
            </w:tcBorders>
            <w:tcMar>
              <w:left w:w="0" w:type="dxa"/>
              <w:right w:w="0" w:type="dxa"/>
            </w:tcMar>
          </w:tcPr>
          <w:p w:rsidR="00F64419" w:rsidRDefault="00F64419" w:rsidP="008F3C8B">
            <w:pPr>
              <w:tabs>
                <w:tab w:val="left" w:pos="1050"/>
              </w:tabs>
              <w:spacing w:line="240" w:lineRule="auto"/>
              <w:jc w:val="both"/>
              <w:rPr>
                <w:rFonts w:ascii="Arial" w:hAnsi="Arial" w:cs="Arial"/>
              </w:rPr>
            </w:pPr>
            <w:r w:rsidRPr="00F64419">
              <w:rPr>
                <w:rFonts w:ascii="Arial" w:hAnsi="Arial" w:cs="Arial"/>
              </w:rPr>
              <w:t>подтверждение наличия на судне перечня нал</w:t>
            </w:r>
            <w:r>
              <w:rPr>
                <w:rFonts w:ascii="Arial" w:hAnsi="Arial" w:cs="Arial"/>
              </w:rPr>
              <w:t>оженных</w:t>
            </w:r>
            <w:r w:rsidRPr="00F64419">
              <w:rPr>
                <w:rFonts w:ascii="Arial" w:hAnsi="Arial" w:cs="Arial"/>
              </w:rPr>
              <w:t xml:space="preserve"> на судно эксплуатационных ограничений (правило V/30 СОЛАС 74/00);</w:t>
            </w:r>
          </w:p>
        </w:tc>
      </w:tr>
      <w:tr w:rsidR="00F64419" w:rsidRPr="008215C6" w:rsidTr="00385672">
        <w:tc>
          <w:tcPr>
            <w:tcW w:w="1222" w:type="dxa"/>
            <w:tcBorders>
              <w:top w:val="nil"/>
              <w:left w:val="nil"/>
              <w:bottom w:val="nil"/>
              <w:right w:val="nil"/>
            </w:tcBorders>
            <w:tcMar>
              <w:left w:w="0" w:type="dxa"/>
              <w:right w:w="0" w:type="dxa"/>
            </w:tcMar>
          </w:tcPr>
          <w:p w:rsidR="00F64419" w:rsidRPr="003113F3" w:rsidRDefault="00F64419"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F64419" w:rsidRPr="00943D32" w:rsidRDefault="00D917FB" w:rsidP="008F3C8B">
            <w:pPr>
              <w:tabs>
                <w:tab w:val="left" w:pos="567"/>
              </w:tabs>
              <w:suppressAutoHyphens/>
              <w:spacing w:line="240" w:lineRule="auto"/>
              <w:rPr>
                <w:rFonts w:ascii="Arial" w:hAnsi="Arial" w:cs="Arial"/>
              </w:rPr>
            </w:pPr>
            <w:r>
              <w:rPr>
                <w:rFonts w:ascii="Arial" w:hAnsi="Arial" w:cs="Arial"/>
              </w:rPr>
              <w:t>5.1.5</w:t>
            </w:r>
            <w:r w:rsidR="00F64419" w:rsidRPr="00943D32">
              <w:rPr>
                <w:rFonts w:ascii="Arial" w:hAnsi="Arial" w:cs="Arial"/>
              </w:rPr>
              <w:t>.21</w:t>
            </w:r>
          </w:p>
        </w:tc>
        <w:tc>
          <w:tcPr>
            <w:tcW w:w="6370" w:type="dxa"/>
            <w:tcBorders>
              <w:top w:val="nil"/>
              <w:left w:val="nil"/>
              <w:bottom w:val="nil"/>
              <w:right w:val="nil"/>
            </w:tcBorders>
            <w:tcMar>
              <w:left w:w="0" w:type="dxa"/>
              <w:right w:w="0" w:type="dxa"/>
            </w:tcMar>
          </w:tcPr>
          <w:p w:rsidR="00F64419" w:rsidRDefault="00F64419" w:rsidP="00D917FB">
            <w:pPr>
              <w:tabs>
                <w:tab w:val="left" w:pos="1050"/>
              </w:tabs>
              <w:spacing w:line="240" w:lineRule="auto"/>
              <w:jc w:val="both"/>
              <w:rPr>
                <w:rFonts w:ascii="Arial" w:hAnsi="Arial" w:cs="Arial"/>
              </w:rPr>
            </w:pPr>
            <w:r w:rsidRPr="00F64419">
              <w:rPr>
                <w:rFonts w:ascii="Arial" w:hAnsi="Arial" w:cs="Arial"/>
              </w:rPr>
              <w:t>проверку наличия</w:t>
            </w:r>
            <w:r w:rsidR="00D917FB">
              <w:rPr>
                <w:rFonts w:ascii="Arial" w:hAnsi="Arial" w:cs="Arial"/>
              </w:rPr>
              <w:t xml:space="preserve"> иллюстрированной таблицы с описанием</w:t>
            </w:r>
            <w:r w:rsidRPr="00F64419">
              <w:rPr>
                <w:rFonts w:ascii="Arial" w:hAnsi="Arial" w:cs="Arial"/>
              </w:rPr>
              <w:t xml:space="preserve"> спасательных сигналов, применяемых терпящими бедствие судами, летательными аппаратами или людьми (правило V/29 СОЛАС 74/00);</w:t>
            </w:r>
          </w:p>
        </w:tc>
      </w:tr>
      <w:tr w:rsidR="00F64419" w:rsidRPr="008215C6" w:rsidTr="00385672">
        <w:tc>
          <w:tcPr>
            <w:tcW w:w="1222" w:type="dxa"/>
            <w:tcBorders>
              <w:top w:val="nil"/>
              <w:left w:val="nil"/>
              <w:bottom w:val="nil"/>
              <w:right w:val="nil"/>
            </w:tcBorders>
            <w:tcMar>
              <w:left w:w="0" w:type="dxa"/>
              <w:right w:w="0" w:type="dxa"/>
            </w:tcMar>
          </w:tcPr>
          <w:p w:rsidR="00F64419" w:rsidRPr="003113F3" w:rsidRDefault="00F64419"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F64419" w:rsidRPr="00943D32" w:rsidRDefault="00C61283" w:rsidP="008F3C8B">
            <w:pPr>
              <w:tabs>
                <w:tab w:val="left" w:pos="567"/>
              </w:tabs>
              <w:suppressAutoHyphens/>
              <w:spacing w:line="240" w:lineRule="auto"/>
              <w:rPr>
                <w:rFonts w:ascii="Arial" w:hAnsi="Arial" w:cs="Arial"/>
              </w:rPr>
            </w:pPr>
            <w:r>
              <w:rPr>
                <w:rFonts w:ascii="Arial" w:hAnsi="Arial" w:cs="Arial"/>
              </w:rPr>
              <w:t>5.1.5</w:t>
            </w:r>
            <w:r w:rsidR="00F64419" w:rsidRPr="00943D32">
              <w:rPr>
                <w:rFonts w:ascii="Arial" w:hAnsi="Arial" w:cs="Arial"/>
              </w:rPr>
              <w:t>.22</w:t>
            </w:r>
          </w:p>
        </w:tc>
        <w:tc>
          <w:tcPr>
            <w:tcW w:w="6370" w:type="dxa"/>
            <w:tcBorders>
              <w:top w:val="nil"/>
              <w:left w:val="nil"/>
              <w:bottom w:val="nil"/>
              <w:right w:val="nil"/>
            </w:tcBorders>
            <w:tcMar>
              <w:left w:w="0" w:type="dxa"/>
              <w:right w:w="0" w:type="dxa"/>
            </w:tcMar>
          </w:tcPr>
          <w:p w:rsidR="00F64419" w:rsidRDefault="00F64419" w:rsidP="008F3C8B">
            <w:pPr>
              <w:tabs>
                <w:tab w:val="left" w:pos="1050"/>
              </w:tabs>
              <w:spacing w:line="240" w:lineRule="auto"/>
              <w:jc w:val="both"/>
              <w:rPr>
                <w:rFonts w:ascii="Arial" w:hAnsi="Arial" w:cs="Arial"/>
              </w:rPr>
            </w:pPr>
            <w:r w:rsidRPr="00F64419">
              <w:rPr>
                <w:rFonts w:ascii="Arial" w:hAnsi="Arial" w:cs="Arial"/>
              </w:rPr>
              <w:t>проверку наличия на судне наставлений по эксплуатации всего оборудования (правило IV/15 СОЛАС 74/88);</w:t>
            </w:r>
          </w:p>
        </w:tc>
      </w:tr>
      <w:tr w:rsidR="00F64419" w:rsidRPr="008215C6" w:rsidTr="00385672">
        <w:tc>
          <w:tcPr>
            <w:tcW w:w="1222" w:type="dxa"/>
            <w:tcBorders>
              <w:top w:val="nil"/>
              <w:left w:val="nil"/>
              <w:bottom w:val="nil"/>
              <w:right w:val="nil"/>
            </w:tcBorders>
            <w:tcMar>
              <w:left w:w="0" w:type="dxa"/>
              <w:right w:w="0" w:type="dxa"/>
            </w:tcMar>
          </w:tcPr>
          <w:p w:rsidR="00F64419" w:rsidRPr="003113F3" w:rsidRDefault="00F64419"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F64419" w:rsidRPr="00943D32" w:rsidRDefault="00C61283" w:rsidP="008F3C8B">
            <w:pPr>
              <w:tabs>
                <w:tab w:val="left" w:pos="567"/>
              </w:tabs>
              <w:suppressAutoHyphens/>
              <w:spacing w:line="240" w:lineRule="auto"/>
              <w:rPr>
                <w:rFonts w:ascii="Arial" w:hAnsi="Arial" w:cs="Arial"/>
              </w:rPr>
            </w:pPr>
            <w:r>
              <w:rPr>
                <w:rFonts w:ascii="Arial" w:hAnsi="Arial" w:cs="Arial"/>
              </w:rPr>
              <w:t>5.1.5</w:t>
            </w:r>
            <w:r w:rsidR="00F64419" w:rsidRPr="00943D32">
              <w:rPr>
                <w:rFonts w:ascii="Arial" w:hAnsi="Arial" w:cs="Arial"/>
              </w:rPr>
              <w:t>.23</w:t>
            </w:r>
          </w:p>
        </w:tc>
        <w:tc>
          <w:tcPr>
            <w:tcW w:w="6370" w:type="dxa"/>
            <w:tcBorders>
              <w:top w:val="nil"/>
              <w:left w:val="nil"/>
              <w:bottom w:val="nil"/>
              <w:right w:val="nil"/>
            </w:tcBorders>
            <w:tcMar>
              <w:left w:w="0" w:type="dxa"/>
              <w:right w:w="0" w:type="dxa"/>
            </w:tcMar>
          </w:tcPr>
          <w:p w:rsidR="00F64419" w:rsidRDefault="00F64419" w:rsidP="008F3C8B">
            <w:pPr>
              <w:tabs>
                <w:tab w:val="left" w:pos="1050"/>
              </w:tabs>
              <w:spacing w:line="240" w:lineRule="auto"/>
              <w:jc w:val="both"/>
              <w:rPr>
                <w:rFonts w:ascii="Arial" w:hAnsi="Arial" w:cs="Arial"/>
              </w:rPr>
            </w:pPr>
            <w:r w:rsidRPr="00F64419">
              <w:rPr>
                <w:rFonts w:ascii="Arial" w:hAnsi="Arial" w:cs="Arial"/>
              </w:rPr>
              <w:t>проверку наличия на судне наставлений по обслуживанию всего оборудования, если техническое обслуживание и ремонт в море является заявленным методом (правило IV/15 СОЛАС 74/88);</w:t>
            </w:r>
          </w:p>
        </w:tc>
      </w:tr>
      <w:tr w:rsidR="00F64419" w:rsidRPr="008215C6" w:rsidTr="00385672">
        <w:tc>
          <w:tcPr>
            <w:tcW w:w="1222" w:type="dxa"/>
            <w:tcBorders>
              <w:top w:val="nil"/>
              <w:left w:val="nil"/>
              <w:bottom w:val="nil"/>
              <w:right w:val="nil"/>
            </w:tcBorders>
            <w:tcMar>
              <w:left w:w="0" w:type="dxa"/>
              <w:right w:w="0" w:type="dxa"/>
            </w:tcMar>
          </w:tcPr>
          <w:p w:rsidR="00F64419" w:rsidRPr="003113F3" w:rsidRDefault="00F64419"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F64419" w:rsidRPr="00943D32" w:rsidRDefault="00C61283" w:rsidP="008F3C8B">
            <w:pPr>
              <w:tabs>
                <w:tab w:val="left" w:pos="567"/>
              </w:tabs>
              <w:suppressAutoHyphens/>
              <w:spacing w:line="240" w:lineRule="auto"/>
              <w:rPr>
                <w:rFonts w:ascii="Arial" w:hAnsi="Arial" w:cs="Arial"/>
              </w:rPr>
            </w:pPr>
            <w:r>
              <w:rPr>
                <w:rFonts w:ascii="Arial" w:hAnsi="Arial" w:cs="Arial"/>
              </w:rPr>
              <w:t>5.1.5</w:t>
            </w:r>
            <w:r w:rsidR="00F64419" w:rsidRPr="00943D32">
              <w:rPr>
                <w:rFonts w:ascii="Arial" w:hAnsi="Arial" w:cs="Arial"/>
              </w:rPr>
              <w:t>.24</w:t>
            </w:r>
          </w:p>
        </w:tc>
        <w:tc>
          <w:tcPr>
            <w:tcW w:w="6370" w:type="dxa"/>
            <w:tcBorders>
              <w:top w:val="nil"/>
              <w:left w:val="nil"/>
              <w:bottom w:val="nil"/>
              <w:right w:val="nil"/>
            </w:tcBorders>
            <w:tcMar>
              <w:left w:w="0" w:type="dxa"/>
              <w:right w:w="0" w:type="dxa"/>
            </w:tcMar>
          </w:tcPr>
          <w:p w:rsidR="00F64419" w:rsidRDefault="00F64419" w:rsidP="008F3C8B">
            <w:pPr>
              <w:tabs>
                <w:tab w:val="left" w:pos="1050"/>
              </w:tabs>
              <w:spacing w:line="240" w:lineRule="auto"/>
              <w:jc w:val="both"/>
              <w:rPr>
                <w:rFonts w:ascii="Arial" w:hAnsi="Arial" w:cs="Arial"/>
              </w:rPr>
            </w:pPr>
            <w:r w:rsidRPr="00F64419">
              <w:rPr>
                <w:rFonts w:ascii="Arial" w:hAnsi="Arial" w:cs="Arial"/>
              </w:rPr>
              <w:t>проверку действующей лицензии на пользование радиостанцией, выданной Администрацией флага (статья 24 Регламента радиосвязи МСЭ);</w:t>
            </w:r>
          </w:p>
        </w:tc>
      </w:tr>
      <w:tr w:rsidR="00F64419" w:rsidRPr="008215C6" w:rsidTr="00385672">
        <w:tc>
          <w:tcPr>
            <w:tcW w:w="1222" w:type="dxa"/>
            <w:tcBorders>
              <w:top w:val="nil"/>
              <w:left w:val="nil"/>
              <w:bottom w:val="nil"/>
              <w:right w:val="nil"/>
            </w:tcBorders>
            <w:tcMar>
              <w:left w:w="0" w:type="dxa"/>
              <w:right w:w="0" w:type="dxa"/>
            </w:tcMar>
          </w:tcPr>
          <w:p w:rsidR="00F64419" w:rsidRPr="003113F3" w:rsidRDefault="00F64419"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F64419" w:rsidRPr="00943D32" w:rsidRDefault="00C61283" w:rsidP="008F3C8B">
            <w:pPr>
              <w:tabs>
                <w:tab w:val="left" w:pos="567"/>
              </w:tabs>
              <w:suppressAutoHyphens/>
              <w:spacing w:line="240" w:lineRule="auto"/>
              <w:rPr>
                <w:rFonts w:ascii="Arial" w:hAnsi="Arial" w:cs="Arial"/>
              </w:rPr>
            </w:pPr>
            <w:r>
              <w:rPr>
                <w:rFonts w:ascii="Arial" w:hAnsi="Arial" w:cs="Arial"/>
              </w:rPr>
              <w:t>5.1.5</w:t>
            </w:r>
            <w:r w:rsidR="00F64419" w:rsidRPr="00943D32">
              <w:rPr>
                <w:rFonts w:ascii="Arial" w:hAnsi="Arial" w:cs="Arial"/>
              </w:rPr>
              <w:t>.25</w:t>
            </w:r>
          </w:p>
        </w:tc>
        <w:tc>
          <w:tcPr>
            <w:tcW w:w="6370" w:type="dxa"/>
            <w:tcBorders>
              <w:top w:val="nil"/>
              <w:left w:val="nil"/>
              <w:bottom w:val="nil"/>
              <w:right w:val="nil"/>
            </w:tcBorders>
            <w:tcMar>
              <w:left w:w="0" w:type="dxa"/>
              <w:right w:w="0" w:type="dxa"/>
            </w:tcMar>
          </w:tcPr>
          <w:p w:rsidR="00F64419" w:rsidRDefault="00F64419" w:rsidP="008F3C8B">
            <w:pPr>
              <w:tabs>
                <w:tab w:val="left" w:pos="1050"/>
              </w:tabs>
              <w:spacing w:line="240" w:lineRule="auto"/>
              <w:jc w:val="both"/>
              <w:rPr>
                <w:rFonts w:ascii="Arial" w:hAnsi="Arial" w:cs="Arial"/>
              </w:rPr>
            </w:pPr>
            <w:r w:rsidRPr="00F64419">
              <w:rPr>
                <w:rFonts w:ascii="Arial" w:hAnsi="Arial" w:cs="Arial"/>
              </w:rPr>
              <w:t>проверку дипломов радиооператоров (статья 55 Регламента радиосвязи МСЭ);</w:t>
            </w:r>
          </w:p>
        </w:tc>
      </w:tr>
      <w:tr w:rsidR="00F64419" w:rsidRPr="008215C6" w:rsidTr="00385672">
        <w:tc>
          <w:tcPr>
            <w:tcW w:w="1222" w:type="dxa"/>
            <w:tcBorders>
              <w:top w:val="nil"/>
              <w:left w:val="nil"/>
              <w:bottom w:val="nil"/>
              <w:right w:val="nil"/>
            </w:tcBorders>
            <w:tcMar>
              <w:left w:w="0" w:type="dxa"/>
              <w:right w:w="0" w:type="dxa"/>
            </w:tcMar>
          </w:tcPr>
          <w:p w:rsidR="00F64419" w:rsidRPr="003113F3" w:rsidRDefault="00F64419"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F64419" w:rsidRPr="00943D32" w:rsidRDefault="00C61283" w:rsidP="008F3C8B">
            <w:pPr>
              <w:tabs>
                <w:tab w:val="left" w:pos="567"/>
              </w:tabs>
              <w:suppressAutoHyphens/>
              <w:spacing w:line="240" w:lineRule="auto"/>
              <w:rPr>
                <w:rFonts w:ascii="Arial" w:hAnsi="Arial" w:cs="Arial"/>
              </w:rPr>
            </w:pPr>
            <w:r>
              <w:rPr>
                <w:rFonts w:ascii="Arial" w:hAnsi="Arial" w:cs="Arial"/>
              </w:rPr>
              <w:t>5.1.5</w:t>
            </w:r>
            <w:r w:rsidR="00F64419" w:rsidRPr="00943D32">
              <w:rPr>
                <w:rFonts w:ascii="Arial" w:hAnsi="Arial" w:cs="Arial"/>
              </w:rPr>
              <w:t>.26</w:t>
            </w:r>
          </w:p>
        </w:tc>
        <w:tc>
          <w:tcPr>
            <w:tcW w:w="6370" w:type="dxa"/>
            <w:tcBorders>
              <w:top w:val="nil"/>
              <w:left w:val="nil"/>
              <w:bottom w:val="nil"/>
              <w:right w:val="nil"/>
            </w:tcBorders>
            <w:tcMar>
              <w:left w:w="0" w:type="dxa"/>
              <w:right w:w="0" w:type="dxa"/>
            </w:tcMar>
          </w:tcPr>
          <w:p w:rsidR="00F64419" w:rsidRDefault="00725AF7" w:rsidP="008F3C8B">
            <w:pPr>
              <w:tabs>
                <w:tab w:val="left" w:pos="1050"/>
              </w:tabs>
              <w:spacing w:line="240" w:lineRule="auto"/>
              <w:jc w:val="both"/>
              <w:rPr>
                <w:rFonts w:ascii="Arial" w:hAnsi="Arial" w:cs="Arial"/>
              </w:rPr>
            </w:pPr>
            <w:r w:rsidRPr="00725AF7">
              <w:rPr>
                <w:rFonts w:ascii="Arial" w:hAnsi="Arial" w:cs="Arial"/>
              </w:rPr>
              <w:t xml:space="preserve">проверку излучения на </w:t>
            </w:r>
            <w:r>
              <w:rPr>
                <w:rFonts w:ascii="Arial" w:hAnsi="Arial" w:cs="Arial"/>
              </w:rPr>
              <w:t>рабочих</w:t>
            </w:r>
            <w:r w:rsidRPr="00725AF7">
              <w:rPr>
                <w:rFonts w:ascii="Arial" w:hAnsi="Arial" w:cs="Arial"/>
              </w:rPr>
              <w:t xml:space="preserve"> частотах, кодирования и регистрации сигнала на частоте 406 МГц без передачи вызова бедствия на спутник;</w:t>
            </w:r>
          </w:p>
        </w:tc>
      </w:tr>
      <w:tr w:rsidR="00725AF7" w:rsidRPr="008215C6" w:rsidTr="00385672">
        <w:tc>
          <w:tcPr>
            <w:tcW w:w="1222" w:type="dxa"/>
            <w:tcBorders>
              <w:top w:val="nil"/>
              <w:left w:val="nil"/>
              <w:bottom w:val="nil"/>
              <w:right w:val="nil"/>
            </w:tcBorders>
            <w:tcMar>
              <w:left w:w="0" w:type="dxa"/>
              <w:right w:w="0" w:type="dxa"/>
            </w:tcMar>
          </w:tcPr>
          <w:p w:rsidR="00725AF7" w:rsidRPr="003113F3" w:rsidRDefault="00725AF7"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725AF7" w:rsidRPr="00943D32" w:rsidRDefault="00C61283" w:rsidP="008F3C8B">
            <w:pPr>
              <w:tabs>
                <w:tab w:val="left" w:pos="567"/>
              </w:tabs>
              <w:suppressAutoHyphens/>
              <w:spacing w:line="240" w:lineRule="auto"/>
              <w:rPr>
                <w:rFonts w:ascii="Arial" w:hAnsi="Arial" w:cs="Arial"/>
              </w:rPr>
            </w:pPr>
            <w:r>
              <w:rPr>
                <w:rFonts w:ascii="Arial" w:hAnsi="Arial" w:cs="Arial"/>
              </w:rPr>
              <w:t>5.1.5</w:t>
            </w:r>
            <w:r w:rsidR="00725AF7" w:rsidRPr="00943D32">
              <w:rPr>
                <w:rFonts w:ascii="Arial" w:hAnsi="Arial" w:cs="Arial"/>
              </w:rPr>
              <w:t>.27</w:t>
            </w:r>
          </w:p>
        </w:tc>
        <w:tc>
          <w:tcPr>
            <w:tcW w:w="6370" w:type="dxa"/>
            <w:tcBorders>
              <w:top w:val="nil"/>
              <w:left w:val="nil"/>
              <w:bottom w:val="nil"/>
              <w:right w:val="nil"/>
            </w:tcBorders>
            <w:tcMar>
              <w:left w:w="0" w:type="dxa"/>
              <w:right w:w="0" w:type="dxa"/>
            </w:tcMar>
          </w:tcPr>
          <w:p w:rsidR="00725AF7" w:rsidRDefault="00725AF7" w:rsidP="00C61283">
            <w:pPr>
              <w:tabs>
                <w:tab w:val="left" w:pos="1050"/>
              </w:tabs>
              <w:spacing w:line="240" w:lineRule="auto"/>
              <w:jc w:val="both"/>
              <w:rPr>
                <w:rFonts w:ascii="Arial" w:hAnsi="Arial" w:cs="Arial"/>
              </w:rPr>
            </w:pPr>
            <w:r w:rsidRPr="00725AF7">
              <w:rPr>
                <w:rFonts w:ascii="Arial" w:hAnsi="Arial" w:cs="Arial"/>
              </w:rPr>
              <w:t>проверку радиожурнала (правил</w:t>
            </w:r>
            <w:r w:rsidR="00C61283">
              <w:rPr>
                <w:rFonts w:ascii="Arial" w:hAnsi="Arial" w:cs="Arial"/>
              </w:rPr>
              <w:t>о</w:t>
            </w:r>
            <w:r w:rsidRPr="00725AF7">
              <w:rPr>
                <w:rFonts w:ascii="Arial" w:hAnsi="Arial" w:cs="Arial"/>
              </w:rPr>
              <w:t xml:space="preserve"> IV/19 СОЛАС 74/88, действовавшего до 1 февраля 1992 года, и Приложение 11 к Регламенту радиосвязи МСЭ);</w:t>
            </w:r>
          </w:p>
        </w:tc>
      </w:tr>
      <w:tr w:rsidR="00725AF7" w:rsidRPr="008215C6" w:rsidTr="00385672">
        <w:tc>
          <w:tcPr>
            <w:tcW w:w="1222" w:type="dxa"/>
            <w:tcBorders>
              <w:top w:val="nil"/>
              <w:left w:val="nil"/>
              <w:bottom w:val="nil"/>
              <w:right w:val="nil"/>
            </w:tcBorders>
            <w:tcMar>
              <w:left w:w="0" w:type="dxa"/>
              <w:right w:w="0" w:type="dxa"/>
            </w:tcMar>
          </w:tcPr>
          <w:p w:rsidR="00725AF7" w:rsidRPr="003113F3" w:rsidRDefault="00725AF7"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725AF7" w:rsidRPr="00943D32" w:rsidRDefault="00C61283" w:rsidP="008F3C8B">
            <w:pPr>
              <w:tabs>
                <w:tab w:val="left" w:pos="567"/>
              </w:tabs>
              <w:suppressAutoHyphens/>
              <w:spacing w:line="240" w:lineRule="auto"/>
              <w:rPr>
                <w:rFonts w:ascii="Arial" w:hAnsi="Arial" w:cs="Arial"/>
              </w:rPr>
            </w:pPr>
            <w:r>
              <w:rPr>
                <w:rFonts w:ascii="Arial" w:hAnsi="Arial" w:cs="Arial"/>
              </w:rPr>
              <w:t>5.1.5</w:t>
            </w:r>
            <w:r w:rsidR="00725AF7" w:rsidRPr="00943D32">
              <w:rPr>
                <w:rFonts w:ascii="Arial" w:hAnsi="Arial" w:cs="Arial"/>
              </w:rPr>
              <w:t>.28</w:t>
            </w:r>
          </w:p>
        </w:tc>
        <w:tc>
          <w:tcPr>
            <w:tcW w:w="6370" w:type="dxa"/>
            <w:tcBorders>
              <w:top w:val="nil"/>
              <w:left w:val="nil"/>
              <w:bottom w:val="nil"/>
              <w:right w:val="nil"/>
            </w:tcBorders>
            <w:tcMar>
              <w:left w:w="0" w:type="dxa"/>
              <w:right w:w="0" w:type="dxa"/>
            </w:tcMar>
          </w:tcPr>
          <w:p w:rsidR="00725AF7" w:rsidRDefault="00725AF7" w:rsidP="008F3C8B">
            <w:pPr>
              <w:tabs>
                <w:tab w:val="left" w:pos="1050"/>
              </w:tabs>
              <w:spacing w:line="240" w:lineRule="auto"/>
              <w:jc w:val="both"/>
              <w:rPr>
                <w:rFonts w:ascii="Arial" w:hAnsi="Arial" w:cs="Arial"/>
              </w:rPr>
            </w:pPr>
            <w:r w:rsidRPr="00725AF7">
              <w:rPr>
                <w:rFonts w:ascii="Arial" w:hAnsi="Arial" w:cs="Arial"/>
              </w:rPr>
              <w:t>проверку наличия на судне откорректированных публикаций МСЭ (Приложение 11 к Регламенту радиосвязи МСЭ);</w:t>
            </w:r>
          </w:p>
        </w:tc>
      </w:tr>
      <w:tr w:rsidR="00725AF7" w:rsidRPr="008215C6" w:rsidTr="00385672">
        <w:tc>
          <w:tcPr>
            <w:tcW w:w="1222" w:type="dxa"/>
            <w:tcBorders>
              <w:top w:val="nil"/>
              <w:left w:val="nil"/>
              <w:bottom w:val="nil"/>
              <w:right w:val="nil"/>
            </w:tcBorders>
            <w:tcMar>
              <w:left w:w="0" w:type="dxa"/>
              <w:right w:w="0" w:type="dxa"/>
            </w:tcMar>
          </w:tcPr>
          <w:p w:rsidR="00725AF7" w:rsidRPr="003113F3" w:rsidRDefault="00725AF7"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725AF7" w:rsidRPr="00943D32" w:rsidRDefault="00C61283" w:rsidP="008F3C8B">
            <w:pPr>
              <w:tabs>
                <w:tab w:val="left" w:pos="567"/>
              </w:tabs>
              <w:suppressAutoHyphens/>
              <w:spacing w:line="240" w:lineRule="auto"/>
              <w:rPr>
                <w:rFonts w:ascii="Arial" w:hAnsi="Arial" w:cs="Arial"/>
              </w:rPr>
            </w:pPr>
            <w:r>
              <w:rPr>
                <w:rFonts w:ascii="Arial" w:hAnsi="Arial" w:cs="Arial"/>
              </w:rPr>
              <w:t>5.1.5</w:t>
            </w:r>
            <w:r w:rsidR="00725AF7" w:rsidRPr="00943D32">
              <w:rPr>
                <w:rFonts w:ascii="Arial" w:hAnsi="Arial" w:cs="Arial"/>
              </w:rPr>
              <w:t>.29</w:t>
            </w:r>
          </w:p>
        </w:tc>
        <w:tc>
          <w:tcPr>
            <w:tcW w:w="6370" w:type="dxa"/>
            <w:tcBorders>
              <w:top w:val="nil"/>
              <w:left w:val="nil"/>
              <w:bottom w:val="nil"/>
              <w:right w:val="nil"/>
            </w:tcBorders>
            <w:tcMar>
              <w:left w:w="0" w:type="dxa"/>
              <w:right w:w="0" w:type="dxa"/>
            </w:tcMar>
          </w:tcPr>
          <w:p w:rsidR="00725AF7" w:rsidRDefault="00725AF7" w:rsidP="008F3C8B">
            <w:pPr>
              <w:tabs>
                <w:tab w:val="left" w:pos="1050"/>
              </w:tabs>
              <w:spacing w:line="240" w:lineRule="auto"/>
              <w:jc w:val="both"/>
              <w:rPr>
                <w:rFonts w:ascii="Arial" w:hAnsi="Arial" w:cs="Arial"/>
              </w:rPr>
            </w:pPr>
            <w:r w:rsidRPr="00725AF7">
              <w:rPr>
                <w:rFonts w:ascii="Arial" w:hAnsi="Arial" w:cs="Arial"/>
              </w:rPr>
              <w:t>проверку, устанавливающую, что АРБ п</w:t>
            </w:r>
            <w:r>
              <w:rPr>
                <w:rFonts w:ascii="Arial" w:hAnsi="Arial" w:cs="Arial"/>
              </w:rPr>
              <w:t>роходил</w:t>
            </w:r>
            <w:r w:rsidRPr="00725AF7">
              <w:rPr>
                <w:rFonts w:ascii="Arial" w:hAnsi="Arial" w:cs="Arial"/>
              </w:rPr>
              <w:t xml:space="preserve"> техническо</w:t>
            </w:r>
            <w:r>
              <w:rPr>
                <w:rFonts w:ascii="Arial" w:hAnsi="Arial" w:cs="Arial"/>
              </w:rPr>
              <w:t>е</w:t>
            </w:r>
            <w:r w:rsidRPr="00725AF7">
              <w:rPr>
                <w:rFonts w:ascii="Arial" w:hAnsi="Arial" w:cs="Arial"/>
              </w:rPr>
              <w:t xml:space="preserve"> обслуживани</w:t>
            </w:r>
            <w:r>
              <w:rPr>
                <w:rFonts w:ascii="Arial" w:hAnsi="Arial" w:cs="Arial"/>
              </w:rPr>
              <w:t>е</w:t>
            </w:r>
            <w:r w:rsidRPr="00725AF7">
              <w:rPr>
                <w:rFonts w:ascii="Arial" w:hAnsi="Arial" w:cs="Arial"/>
              </w:rPr>
              <w:t xml:space="preserve"> через промежутки времени, не превышающие пяти лет, на одобренной береговой станции технического обслуживания;</w:t>
            </w:r>
          </w:p>
        </w:tc>
      </w:tr>
      <w:tr w:rsidR="00725AF7" w:rsidRPr="008215C6" w:rsidTr="00385672">
        <w:tc>
          <w:tcPr>
            <w:tcW w:w="1222" w:type="dxa"/>
            <w:tcBorders>
              <w:top w:val="nil"/>
              <w:left w:val="nil"/>
              <w:bottom w:val="nil"/>
              <w:right w:val="nil"/>
            </w:tcBorders>
            <w:tcMar>
              <w:left w:w="0" w:type="dxa"/>
              <w:right w:w="0" w:type="dxa"/>
            </w:tcMar>
          </w:tcPr>
          <w:p w:rsidR="00725AF7" w:rsidRPr="003113F3" w:rsidRDefault="00725AF7"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725AF7" w:rsidRPr="00943D32" w:rsidRDefault="00C61283" w:rsidP="008F3C8B">
            <w:pPr>
              <w:tabs>
                <w:tab w:val="left" w:pos="567"/>
              </w:tabs>
              <w:suppressAutoHyphens/>
              <w:spacing w:line="240" w:lineRule="auto"/>
              <w:rPr>
                <w:rFonts w:ascii="Arial" w:hAnsi="Arial" w:cs="Arial"/>
              </w:rPr>
            </w:pPr>
            <w:r>
              <w:rPr>
                <w:rFonts w:ascii="Arial" w:hAnsi="Arial" w:cs="Arial"/>
              </w:rPr>
              <w:t>5.1.5</w:t>
            </w:r>
            <w:r w:rsidR="00725AF7" w:rsidRPr="00943D32">
              <w:rPr>
                <w:rFonts w:ascii="Arial" w:hAnsi="Arial" w:cs="Arial"/>
              </w:rPr>
              <w:t>.30</w:t>
            </w:r>
          </w:p>
        </w:tc>
        <w:tc>
          <w:tcPr>
            <w:tcW w:w="6370" w:type="dxa"/>
            <w:tcBorders>
              <w:top w:val="nil"/>
              <w:left w:val="nil"/>
              <w:bottom w:val="nil"/>
              <w:right w:val="nil"/>
            </w:tcBorders>
            <w:tcMar>
              <w:left w:w="0" w:type="dxa"/>
              <w:right w:w="0" w:type="dxa"/>
            </w:tcMar>
          </w:tcPr>
          <w:p w:rsidR="00725AF7" w:rsidRPr="00CC33F4" w:rsidRDefault="00725AF7" w:rsidP="008F3C8B">
            <w:pPr>
              <w:tabs>
                <w:tab w:val="left" w:pos="945"/>
              </w:tabs>
              <w:spacing w:line="240" w:lineRule="auto"/>
              <w:jc w:val="both"/>
              <w:rPr>
                <w:rFonts w:ascii="Arial" w:hAnsi="Arial" w:cs="Arial"/>
              </w:rPr>
            </w:pPr>
            <w:r w:rsidRPr="002A3D1C">
              <w:rPr>
                <w:rFonts w:ascii="Arial" w:hAnsi="Arial" w:cs="Arial"/>
              </w:rPr>
              <w:t xml:space="preserve">проверку, если это возможно, излучения на </w:t>
            </w:r>
            <w:r>
              <w:rPr>
                <w:rFonts w:ascii="Arial" w:hAnsi="Arial" w:cs="Arial"/>
              </w:rPr>
              <w:t>рабочих</w:t>
            </w:r>
            <w:r w:rsidRPr="002A3D1C">
              <w:rPr>
                <w:rFonts w:ascii="Arial" w:hAnsi="Arial" w:cs="Arial"/>
              </w:rPr>
              <w:t xml:space="preserve"> частотах, кодирования и регистрации </w:t>
            </w:r>
            <w:r w:rsidRPr="00725AF7">
              <w:rPr>
                <w:rFonts w:ascii="Arial" w:hAnsi="Arial" w:cs="Arial"/>
              </w:rPr>
              <w:t>приводного сигнала, передаваемого на частоте 121,5 МГц, без передачи сигнала бедствия на спутник</w:t>
            </w:r>
            <w:r>
              <w:rPr>
                <w:rFonts w:ascii="Arial" w:hAnsi="Arial" w:cs="Arial"/>
              </w:rPr>
              <w:t>овую систему</w:t>
            </w:r>
            <w:r w:rsidRPr="002A3D1C">
              <w:rPr>
                <w:rFonts w:ascii="Arial" w:hAnsi="Arial" w:cs="Arial"/>
              </w:rPr>
              <w:t>;</w:t>
            </w:r>
          </w:p>
        </w:tc>
      </w:tr>
      <w:tr w:rsidR="00725AF7" w:rsidRPr="008215C6" w:rsidTr="00385672">
        <w:tc>
          <w:tcPr>
            <w:tcW w:w="1222" w:type="dxa"/>
            <w:tcBorders>
              <w:top w:val="nil"/>
              <w:left w:val="nil"/>
              <w:bottom w:val="nil"/>
              <w:right w:val="nil"/>
            </w:tcBorders>
            <w:tcMar>
              <w:left w:w="0" w:type="dxa"/>
              <w:right w:w="0" w:type="dxa"/>
            </w:tcMar>
          </w:tcPr>
          <w:p w:rsidR="00725AF7" w:rsidRPr="003113F3" w:rsidRDefault="00725AF7"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725AF7" w:rsidRPr="00943D32" w:rsidRDefault="00C61283" w:rsidP="008F3C8B">
            <w:pPr>
              <w:tabs>
                <w:tab w:val="left" w:pos="567"/>
              </w:tabs>
              <w:suppressAutoHyphens/>
              <w:spacing w:line="240" w:lineRule="auto"/>
              <w:rPr>
                <w:rFonts w:ascii="Arial" w:hAnsi="Arial" w:cs="Arial"/>
              </w:rPr>
            </w:pPr>
            <w:r>
              <w:rPr>
                <w:rFonts w:ascii="Arial" w:hAnsi="Arial" w:cs="Arial"/>
              </w:rPr>
              <w:t>5.1.5</w:t>
            </w:r>
            <w:r w:rsidR="00725AF7" w:rsidRPr="00943D32">
              <w:rPr>
                <w:rFonts w:ascii="Arial" w:hAnsi="Arial" w:cs="Arial"/>
              </w:rPr>
              <w:t>.31</w:t>
            </w:r>
          </w:p>
        </w:tc>
        <w:tc>
          <w:tcPr>
            <w:tcW w:w="6370" w:type="dxa"/>
            <w:tcBorders>
              <w:top w:val="nil"/>
              <w:left w:val="nil"/>
              <w:bottom w:val="nil"/>
              <w:right w:val="nil"/>
            </w:tcBorders>
            <w:tcMar>
              <w:left w:w="0" w:type="dxa"/>
              <w:right w:w="0" w:type="dxa"/>
            </w:tcMar>
          </w:tcPr>
          <w:p w:rsidR="00725AF7" w:rsidRDefault="00725AF7" w:rsidP="008F3C8B">
            <w:pPr>
              <w:tabs>
                <w:tab w:val="left" w:pos="1050"/>
              </w:tabs>
              <w:spacing w:line="240" w:lineRule="auto"/>
              <w:jc w:val="both"/>
              <w:rPr>
                <w:rFonts w:ascii="Arial" w:hAnsi="Arial" w:cs="Arial"/>
              </w:rPr>
            </w:pPr>
            <w:r w:rsidRPr="00725AF7">
              <w:rPr>
                <w:rFonts w:ascii="Arial" w:hAnsi="Arial" w:cs="Arial"/>
              </w:rPr>
              <w:t>подтверждение наличия журнала непрерывной регистрации истории судна (правило XI-1/5 СОЛАС 74/02);</w:t>
            </w:r>
            <w:r w:rsidR="00C61283">
              <w:rPr>
                <w:rFonts w:ascii="Arial" w:hAnsi="Arial" w:cs="Arial"/>
              </w:rPr>
              <w:t xml:space="preserve"> и</w:t>
            </w:r>
          </w:p>
        </w:tc>
      </w:tr>
      <w:tr w:rsidR="00725AF7" w:rsidRPr="008215C6" w:rsidTr="00385672">
        <w:tc>
          <w:tcPr>
            <w:tcW w:w="1222" w:type="dxa"/>
            <w:tcBorders>
              <w:top w:val="nil"/>
              <w:left w:val="nil"/>
              <w:bottom w:val="nil"/>
              <w:right w:val="nil"/>
            </w:tcBorders>
            <w:tcMar>
              <w:left w:w="0" w:type="dxa"/>
              <w:right w:w="0" w:type="dxa"/>
            </w:tcMar>
          </w:tcPr>
          <w:p w:rsidR="00725AF7" w:rsidRPr="003113F3" w:rsidRDefault="00725AF7"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725AF7" w:rsidRPr="00943D32" w:rsidRDefault="00C61283" w:rsidP="008F3C8B">
            <w:pPr>
              <w:tabs>
                <w:tab w:val="left" w:pos="567"/>
              </w:tabs>
              <w:suppressAutoHyphens/>
              <w:spacing w:line="240" w:lineRule="auto"/>
              <w:rPr>
                <w:rFonts w:ascii="Arial" w:hAnsi="Arial" w:cs="Arial"/>
              </w:rPr>
            </w:pPr>
            <w:r>
              <w:rPr>
                <w:rFonts w:ascii="Arial" w:hAnsi="Arial" w:cs="Arial"/>
              </w:rPr>
              <w:t>5.1.5</w:t>
            </w:r>
            <w:r w:rsidR="00725AF7" w:rsidRPr="00943D32">
              <w:rPr>
                <w:rFonts w:ascii="Arial" w:hAnsi="Arial" w:cs="Arial"/>
              </w:rPr>
              <w:t>.32</w:t>
            </w:r>
          </w:p>
        </w:tc>
        <w:tc>
          <w:tcPr>
            <w:tcW w:w="6370" w:type="dxa"/>
            <w:tcBorders>
              <w:top w:val="nil"/>
              <w:left w:val="nil"/>
              <w:bottom w:val="nil"/>
              <w:right w:val="nil"/>
            </w:tcBorders>
            <w:tcMar>
              <w:left w:w="0" w:type="dxa"/>
              <w:right w:w="0" w:type="dxa"/>
            </w:tcMar>
          </w:tcPr>
          <w:p w:rsidR="00725AF7" w:rsidRDefault="00725AF7" w:rsidP="008F3C8B">
            <w:pPr>
              <w:tabs>
                <w:tab w:val="left" w:pos="1050"/>
              </w:tabs>
              <w:spacing w:line="240" w:lineRule="auto"/>
              <w:jc w:val="both"/>
              <w:rPr>
                <w:rFonts w:ascii="Arial" w:hAnsi="Arial" w:cs="Arial"/>
              </w:rPr>
            </w:pPr>
            <w:r w:rsidRPr="00725AF7">
              <w:rPr>
                <w:rFonts w:ascii="Arial" w:hAnsi="Arial" w:cs="Arial"/>
              </w:rPr>
              <w:t>проверку, устанавливающую, что предусмотрены меры по регистрации действий, связанных с судовождением, и передаче ежедневных сообщений (правило V/28 СОЛАС 74/00/03)</w:t>
            </w:r>
            <w:r w:rsidR="00D96A8F">
              <w:rPr>
                <w:rFonts w:ascii="Arial" w:hAnsi="Arial" w:cs="Arial"/>
              </w:rPr>
              <w:t>.</w:t>
            </w:r>
          </w:p>
        </w:tc>
      </w:tr>
      <w:tr w:rsidR="00725AF7" w:rsidRPr="008215C6" w:rsidTr="00385672">
        <w:tc>
          <w:tcPr>
            <w:tcW w:w="1222" w:type="dxa"/>
            <w:tcBorders>
              <w:top w:val="nil"/>
              <w:left w:val="nil"/>
              <w:bottom w:val="nil"/>
              <w:right w:val="nil"/>
            </w:tcBorders>
            <w:tcMar>
              <w:left w:w="0" w:type="dxa"/>
              <w:right w:w="0" w:type="dxa"/>
            </w:tcMar>
          </w:tcPr>
          <w:p w:rsidR="00725AF7" w:rsidRPr="003113F3" w:rsidRDefault="00725AF7"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725AF7" w:rsidRPr="00943D32" w:rsidRDefault="00C61283" w:rsidP="008F3C8B">
            <w:pPr>
              <w:tabs>
                <w:tab w:val="left" w:pos="567"/>
              </w:tabs>
              <w:suppressAutoHyphens/>
              <w:spacing w:line="240" w:lineRule="auto"/>
              <w:rPr>
                <w:rFonts w:ascii="Arial" w:hAnsi="Arial" w:cs="Arial"/>
              </w:rPr>
            </w:pPr>
            <w:r>
              <w:rPr>
                <w:rFonts w:ascii="Arial" w:hAnsi="Arial" w:cs="Arial"/>
              </w:rPr>
              <w:t>5.1.6</w:t>
            </w:r>
          </w:p>
        </w:tc>
        <w:tc>
          <w:tcPr>
            <w:tcW w:w="6370" w:type="dxa"/>
            <w:tcBorders>
              <w:top w:val="nil"/>
              <w:left w:val="nil"/>
              <w:bottom w:val="nil"/>
              <w:right w:val="nil"/>
            </w:tcBorders>
            <w:tcMar>
              <w:left w:w="0" w:type="dxa"/>
              <w:right w:w="0" w:type="dxa"/>
            </w:tcMar>
          </w:tcPr>
          <w:p w:rsidR="00725AF7" w:rsidRDefault="00725AF7" w:rsidP="008F3C8B">
            <w:pPr>
              <w:tabs>
                <w:tab w:val="left" w:pos="1050"/>
              </w:tabs>
              <w:spacing w:line="240" w:lineRule="auto"/>
              <w:jc w:val="both"/>
              <w:rPr>
                <w:rFonts w:ascii="Arial" w:hAnsi="Arial" w:cs="Arial"/>
              </w:rPr>
            </w:pPr>
            <w:r w:rsidRPr="00725AF7">
              <w:rPr>
                <w:rFonts w:ascii="Arial" w:hAnsi="Arial" w:cs="Arial"/>
              </w:rPr>
              <w:t>Для корпуса, механизмов, оборудования и снабжения пассажирских судов завершен</w:t>
            </w:r>
            <w:r>
              <w:rPr>
                <w:rFonts w:ascii="Arial" w:hAnsi="Arial" w:cs="Arial"/>
              </w:rPr>
              <w:t>ие</w:t>
            </w:r>
            <w:r w:rsidRPr="00725AF7">
              <w:rPr>
                <w:rFonts w:ascii="Arial" w:hAnsi="Arial" w:cs="Arial"/>
              </w:rPr>
              <w:t xml:space="preserve"> первоначально</w:t>
            </w:r>
            <w:r>
              <w:rPr>
                <w:rFonts w:ascii="Arial" w:hAnsi="Arial" w:cs="Arial"/>
              </w:rPr>
              <w:t>го</w:t>
            </w:r>
            <w:r w:rsidRPr="00725AF7">
              <w:rPr>
                <w:rFonts w:ascii="Arial" w:hAnsi="Arial" w:cs="Arial"/>
              </w:rPr>
              <w:t xml:space="preserve"> освидетельствовани</w:t>
            </w:r>
            <w:r>
              <w:rPr>
                <w:rFonts w:ascii="Arial" w:hAnsi="Arial" w:cs="Arial"/>
              </w:rPr>
              <w:t>я</w:t>
            </w:r>
            <w:r w:rsidRPr="00725AF7">
              <w:rPr>
                <w:rFonts w:ascii="Arial" w:hAnsi="Arial" w:cs="Arial"/>
              </w:rPr>
              <w:t xml:space="preserve"> должно </w:t>
            </w:r>
            <w:r>
              <w:rPr>
                <w:rFonts w:ascii="Arial" w:hAnsi="Arial" w:cs="Arial"/>
              </w:rPr>
              <w:t>предусматривать</w:t>
            </w:r>
            <w:r w:rsidRPr="00725AF7">
              <w:rPr>
                <w:rFonts w:ascii="Arial" w:hAnsi="Arial" w:cs="Arial"/>
              </w:rPr>
              <w:t>:</w:t>
            </w:r>
          </w:p>
        </w:tc>
      </w:tr>
      <w:tr w:rsidR="00725AF7" w:rsidRPr="008215C6" w:rsidTr="00385672">
        <w:tc>
          <w:tcPr>
            <w:tcW w:w="1222" w:type="dxa"/>
            <w:tcBorders>
              <w:top w:val="nil"/>
              <w:left w:val="nil"/>
              <w:bottom w:val="nil"/>
              <w:right w:val="nil"/>
            </w:tcBorders>
            <w:tcMar>
              <w:left w:w="0" w:type="dxa"/>
              <w:right w:w="0" w:type="dxa"/>
            </w:tcMar>
          </w:tcPr>
          <w:p w:rsidR="00725AF7" w:rsidRPr="003113F3" w:rsidRDefault="00725AF7" w:rsidP="008F3C8B">
            <w:pPr>
              <w:tabs>
                <w:tab w:val="left" w:pos="567"/>
              </w:tabs>
              <w:suppressAutoHyphens/>
              <w:spacing w:line="240" w:lineRule="auto"/>
              <w:rPr>
                <w:rFonts w:ascii="Arial" w:hAnsi="Arial" w:cs="Arial"/>
                <w:bCs/>
              </w:rPr>
            </w:pPr>
            <w:r w:rsidRPr="003113F3">
              <w:rPr>
                <w:rFonts w:ascii="Arial" w:hAnsi="Arial" w:cs="Arial"/>
                <w:bCs/>
              </w:rPr>
              <w:t>(Пас/П)</w:t>
            </w:r>
          </w:p>
        </w:tc>
        <w:tc>
          <w:tcPr>
            <w:tcW w:w="1478" w:type="dxa"/>
            <w:tcBorders>
              <w:top w:val="nil"/>
              <w:left w:val="nil"/>
              <w:bottom w:val="nil"/>
              <w:right w:val="nil"/>
            </w:tcBorders>
            <w:tcMar>
              <w:left w:w="0" w:type="dxa"/>
              <w:right w:w="0" w:type="dxa"/>
            </w:tcMar>
          </w:tcPr>
          <w:p w:rsidR="00725AF7" w:rsidRPr="00943D32" w:rsidRDefault="00C61283" w:rsidP="008F3C8B">
            <w:pPr>
              <w:tabs>
                <w:tab w:val="left" w:pos="567"/>
              </w:tabs>
              <w:suppressAutoHyphens/>
              <w:spacing w:line="240" w:lineRule="auto"/>
              <w:rPr>
                <w:rFonts w:ascii="Arial" w:hAnsi="Arial" w:cs="Arial"/>
              </w:rPr>
            </w:pPr>
            <w:r>
              <w:rPr>
                <w:rFonts w:ascii="Arial" w:hAnsi="Arial" w:cs="Arial"/>
              </w:rPr>
              <w:t>5.1.6</w:t>
            </w:r>
            <w:r w:rsidR="00725AF7" w:rsidRPr="00943D32">
              <w:rPr>
                <w:rFonts w:ascii="Arial" w:hAnsi="Arial" w:cs="Arial"/>
              </w:rPr>
              <w:t>.1</w:t>
            </w:r>
          </w:p>
        </w:tc>
        <w:tc>
          <w:tcPr>
            <w:tcW w:w="6370" w:type="dxa"/>
            <w:tcBorders>
              <w:top w:val="nil"/>
              <w:left w:val="nil"/>
              <w:bottom w:val="nil"/>
              <w:right w:val="nil"/>
            </w:tcBorders>
            <w:tcMar>
              <w:left w:w="0" w:type="dxa"/>
              <w:right w:w="0" w:type="dxa"/>
            </w:tcMar>
          </w:tcPr>
          <w:p w:rsidR="00725AF7" w:rsidRDefault="00725AF7" w:rsidP="008F3C8B">
            <w:pPr>
              <w:tabs>
                <w:tab w:val="left" w:pos="1050"/>
              </w:tabs>
              <w:spacing w:line="240" w:lineRule="auto"/>
              <w:jc w:val="both"/>
              <w:rPr>
                <w:rFonts w:ascii="Arial" w:hAnsi="Arial" w:cs="Arial"/>
              </w:rPr>
            </w:pPr>
            <w:r w:rsidRPr="00725AF7">
              <w:rPr>
                <w:rFonts w:ascii="Arial" w:hAnsi="Arial" w:cs="Arial"/>
              </w:rPr>
              <w:t>после проведения освидетельствования с удовлетворительными результатами</w:t>
            </w:r>
            <w:r w:rsidR="00B60915">
              <w:rPr>
                <w:rFonts w:ascii="Arial" w:hAnsi="Arial" w:cs="Arial"/>
              </w:rPr>
              <w:t>,</w:t>
            </w:r>
            <w:r w:rsidRPr="00725AF7">
              <w:rPr>
                <w:rFonts w:ascii="Arial" w:hAnsi="Arial" w:cs="Arial"/>
              </w:rPr>
              <w:t xml:space="preserve"> выда</w:t>
            </w:r>
            <w:r w:rsidR="00B60915">
              <w:rPr>
                <w:rFonts w:ascii="Arial" w:hAnsi="Arial" w:cs="Arial"/>
              </w:rPr>
              <w:t>чу</w:t>
            </w:r>
            <w:r w:rsidRPr="00725AF7">
              <w:rPr>
                <w:rFonts w:ascii="Arial" w:hAnsi="Arial" w:cs="Arial"/>
              </w:rPr>
              <w:t xml:space="preserve"> Свидетельств</w:t>
            </w:r>
            <w:r w:rsidR="00B60915">
              <w:rPr>
                <w:rFonts w:ascii="Arial" w:hAnsi="Arial" w:cs="Arial"/>
              </w:rPr>
              <w:t>а</w:t>
            </w:r>
            <w:r w:rsidRPr="00725AF7">
              <w:rPr>
                <w:rFonts w:ascii="Arial" w:hAnsi="Arial" w:cs="Arial"/>
              </w:rPr>
              <w:t xml:space="preserve"> о безопасности пассажирского судна и относящ</w:t>
            </w:r>
            <w:r w:rsidR="00B60915">
              <w:rPr>
                <w:rFonts w:ascii="Arial" w:hAnsi="Arial" w:cs="Arial"/>
              </w:rPr>
              <w:t>его</w:t>
            </w:r>
            <w:r w:rsidRPr="00725AF7">
              <w:rPr>
                <w:rFonts w:ascii="Arial" w:hAnsi="Arial" w:cs="Arial"/>
              </w:rPr>
              <w:t>ся к нему Переч</w:t>
            </w:r>
            <w:r w:rsidR="00B60915">
              <w:rPr>
                <w:rFonts w:ascii="Arial" w:hAnsi="Arial" w:cs="Arial"/>
              </w:rPr>
              <w:t>ня</w:t>
            </w:r>
            <w:r w:rsidRPr="00725AF7">
              <w:rPr>
                <w:rFonts w:ascii="Arial" w:hAnsi="Arial" w:cs="Arial"/>
              </w:rPr>
              <w:t xml:space="preserve"> оборудования (Форма Р).</w:t>
            </w:r>
          </w:p>
        </w:tc>
      </w:tr>
      <w:tr w:rsidR="00B60915" w:rsidRPr="008215C6" w:rsidTr="00385672">
        <w:tc>
          <w:tcPr>
            <w:tcW w:w="1222" w:type="dxa"/>
            <w:tcBorders>
              <w:top w:val="nil"/>
              <w:left w:val="nil"/>
              <w:bottom w:val="nil"/>
              <w:right w:val="nil"/>
            </w:tcBorders>
            <w:tcMar>
              <w:left w:w="0" w:type="dxa"/>
              <w:right w:w="0" w:type="dxa"/>
            </w:tcMar>
          </w:tcPr>
          <w:p w:rsidR="00B60915" w:rsidRPr="007F232D" w:rsidRDefault="00B60915" w:rsidP="008F3C8B">
            <w:pPr>
              <w:tabs>
                <w:tab w:val="left" w:pos="567"/>
              </w:tabs>
              <w:suppressAutoHyphens/>
              <w:spacing w:line="240" w:lineRule="auto"/>
              <w:rPr>
                <w:rFonts w:ascii="Arial" w:hAnsi="Arial" w:cs="Arial"/>
                <w:bCs/>
              </w:rPr>
            </w:pPr>
            <w:r w:rsidRPr="007F232D">
              <w:rPr>
                <w:rFonts w:ascii="Arial" w:hAnsi="Arial" w:cs="Arial"/>
                <w:bCs/>
              </w:rPr>
              <w:t>(Пас/В)</w:t>
            </w:r>
          </w:p>
        </w:tc>
        <w:tc>
          <w:tcPr>
            <w:tcW w:w="1478" w:type="dxa"/>
            <w:tcBorders>
              <w:top w:val="nil"/>
              <w:left w:val="nil"/>
              <w:bottom w:val="nil"/>
              <w:right w:val="nil"/>
            </w:tcBorders>
            <w:tcMar>
              <w:left w:w="0" w:type="dxa"/>
              <w:right w:w="0" w:type="dxa"/>
            </w:tcMar>
          </w:tcPr>
          <w:p w:rsidR="00B60915" w:rsidRPr="007F232D" w:rsidRDefault="00B60915" w:rsidP="008F3C8B">
            <w:pPr>
              <w:tabs>
                <w:tab w:val="left" w:pos="567"/>
              </w:tabs>
              <w:suppressAutoHyphens/>
              <w:spacing w:line="240" w:lineRule="auto"/>
              <w:rPr>
                <w:rFonts w:ascii="Arial" w:hAnsi="Arial" w:cs="Arial"/>
                <w:b/>
              </w:rPr>
            </w:pPr>
            <w:r w:rsidRPr="007F232D">
              <w:rPr>
                <w:rFonts w:ascii="Arial" w:hAnsi="Arial" w:cs="Arial"/>
                <w:b/>
              </w:rPr>
              <w:t>5.2</w:t>
            </w:r>
          </w:p>
        </w:tc>
        <w:tc>
          <w:tcPr>
            <w:tcW w:w="6370" w:type="dxa"/>
            <w:tcBorders>
              <w:top w:val="nil"/>
              <w:left w:val="nil"/>
              <w:bottom w:val="nil"/>
              <w:right w:val="nil"/>
            </w:tcBorders>
            <w:tcMar>
              <w:left w:w="0" w:type="dxa"/>
              <w:right w:w="0" w:type="dxa"/>
            </w:tcMar>
          </w:tcPr>
          <w:p w:rsidR="00B60915" w:rsidRDefault="00B60915" w:rsidP="008F3C8B">
            <w:pPr>
              <w:tabs>
                <w:tab w:val="left" w:pos="1050"/>
              </w:tabs>
              <w:spacing w:line="240" w:lineRule="auto"/>
              <w:jc w:val="both"/>
              <w:rPr>
                <w:rFonts w:ascii="Arial" w:hAnsi="Arial" w:cs="Arial"/>
              </w:rPr>
            </w:pPr>
            <w:r w:rsidRPr="007F232D">
              <w:rPr>
                <w:rFonts w:ascii="Arial" w:hAnsi="Arial" w:cs="Arial"/>
                <w:b/>
                <w:spacing w:val="-4"/>
              </w:rPr>
              <w:t>Освидетельствования для возобновления свидетельств</w:t>
            </w:r>
            <w:r w:rsidRPr="007F232D">
              <w:rPr>
                <w:rFonts w:ascii="Arial" w:hAnsi="Arial" w:cs="Arial"/>
                <w:spacing w:val="-4"/>
              </w:rPr>
              <w:t xml:space="preserve"> –</w:t>
            </w:r>
            <w:r w:rsidRPr="00B60915">
              <w:rPr>
                <w:rFonts w:ascii="Arial" w:hAnsi="Arial" w:cs="Arial"/>
              </w:rPr>
              <w:t xml:space="preserve"> см. раздел 4.5 части «Общие положения»</w:t>
            </w:r>
          </w:p>
        </w:tc>
      </w:tr>
      <w:tr w:rsidR="001B39DA" w:rsidRPr="008215C6" w:rsidTr="00385672">
        <w:tc>
          <w:tcPr>
            <w:tcW w:w="1222" w:type="dxa"/>
            <w:tcBorders>
              <w:top w:val="nil"/>
              <w:left w:val="nil"/>
              <w:bottom w:val="nil"/>
              <w:right w:val="nil"/>
            </w:tcBorders>
            <w:tcMar>
              <w:left w:w="0" w:type="dxa"/>
              <w:right w:w="0" w:type="dxa"/>
            </w:tcMar>
          </w:tcPr>
          <w:p w:rsidR="001B39DA" w:rsidRPr="001B39DA" w:rsidRDefault="001B39DA"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1B39DA" w:rsidRPr="00943D32" w:rsidRDefault="001B39DA" w:rsidP="008F3C8B">
            <w:pPr>
              <w:tabs>
                <w:tab w:val="left" w:pos="567"/>
              </w:tabs>
              <w:suppressAutoHyphens/>
              <w:spacing w:line="240" w:lineRule="auto"/>
              <w:rPr>
                <w:rFonts w:ascii="Arial" w:hAnsi="Arial" w:cs="Arial"/>
              </w:rPr>
            </w:pPr>
            <w:r w:rsidRPr="00943D32">
              <w:rPr>
                <w:rFonts w:ascii="Arial" w:hAnsi="Arial" w:cs="Arial"/>
              </w:rPr>
              <w:t>5.2.1</w:t>
            </w:r>
          </w:p>
        </w:tc>
        <w:tc>
          <w:tcPr>
            <w:tcW w:w="6370" w:type="dxa"/>
            <w:tcBorders>
              <w:top w:val="nil"/>
              <w:left w:val="nil"/>
              <w:bottom w:val="nil"/>
              <w:right w:val="nil"/>
            </w:tcBorders>
            <w:tcMar>
              <w:left w:w="0" w:type="dxa"/>
              <w:right w:w="0" w:type="dxa"/>
            </w:tcMar>
          </w:tcPr>
          <w:p w:rsidR="001B39DA" w:rsidRDefault="001B39DA" w:rsidP="008F3C8B">
            <w:pPr>
              <w:tabs>
                <w:tab w:val="left" w:pos="1050"/>
              </w:tabs>
              <w:spacing w:line="240" w:lineRule="auto"/>
              <w:jc w:val="both"/>
              <w:rPr>
                <w:rFonts w:ascii="Arial" w:hAnsi="Arial" w:cs="Arial"/>
              </w:rPr>
            </w:pPr>
            <w:r w:rsidRPr="001B39DA">
              <w:rPr>
                <w:rFonts w:ascii="Arial" w:hAnsi="Arial" w:cs="Arial"/>
              </w:rPr>
              <w:t xml:space="preserve">Для корпуса, механизмов и оборудования и снабжения пассажирских судов проверка действующих свидетельств и других </w:t>
            </w:r>
            <w:r>
              <w:rPr>
                <w:rFonts w:ascii="Arial" w:hAnsi="Arial" w:cs="Arial"/>
              </w:rPr>
              <w:t>документов</w:t>
            </w:r>
            <w:r w:rsidRPr="001B39DA">
              <w:rPr>
                <w:rFonts w:ascii="Arial" w:hAnsi="Arial" w:cs="Arial"/>
              </w:rPr>
              <w:t xml:space="preserve"> должна включать:</w:t>
            </w:r>
          </w:p>
        </w:tc>
      </w:tr>
      <w:tr w:rsidR="001B39DA" w:rsidRPr="008215C6" w:rsidTr="00385672">
        <w:tc>
          <w:tcPr>
            <w:tcW w:w="1222" w:type="dxa"/>
            <w:tcBorders>
              <w:top w:val="nil"/>
              <w:left w:val="nil"/>
              <w:bottom w:val="nil"/>
              <w:right w:val="nil"/>
            </w:tcBorders>
            <w:tcMar>
              <w:left w:w="0" w:type="dxa"/>
              <w:right w:w="0" w:type="dxa"/>
            </w:tcMar>
          </w:tcPr>
          <w:p w:rsidR="00E17368" w:rsidRPr="001B39DA" w:rsidRDefault="001B39DA" w:rsidP="007673B1">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E17368" w:rsidRPr="00943D32" w:rsidRDefault="001B39DA" w:rsidP="007673B1">
            <w:pPr>
              <w:tabs>
                <w:tab w:val="left" w:pos="567"/>
              </w:tabs>
              <w:suppressAutoHyphens/>
              <w:spacing w:line="240" w:lineRule="auto"/>
              <w:rPr>
                <w:rFonts w:ascii="Arial" w:hAnsi="Arial" w:cs="Arial"/>
              </w:rPr>
            </w:pPr>
            <w:r w:rsidRPr="00943D32">
              <w:rPr>
                <w:rFonts w:ascii="Arial" w:hAnsi="Arial" w:cs="Arial"/>
              </w:rPr>
              <w:t>5.2.1.1</w:t>
            </w:r>
          </w:p>
        </w:tc>
        <w:tc>
          <w:tcPr>
            <w:tcW w:w="6370" w:type="dxa"/>
            <w:tcBorders>
              <w:top w:val="nil"/>
              <w:left w:val="nil"/>
              <w:bottom w:val="nil"/>
              <w:right w:val="nil"/>
            </w:tcBorders>
            <w:tcMar>
              <w:left w:w="0" w:type="dxa"/>
              <w:right w:w="0" w:type="dxa"/>
            </w:tcMar>
          </w:tcPr>
          <w:p w:rsidR="00E17368" w:rsidRDefault="001B39DA" w:rsidP="007673B1">
            <w:pPr>
              <w:tabs>
                <w:tab w:val="left" w:pos="1050"/>
              </w:tabs>
              <w:spacing w:line="240" w:lineRule="auto"/>
              <w:jc w:val="both"/>
              <w:rPr>
                <w:rFonts w:ascii="Arial" w:hAnsi="Arial" w:cs="Arial"/>
              </w:rPr>
            </w:pPr>
            <w:r w:rsidRPr="001B39DA">
              <w:rPr>
                <w:rFonts w:ascii="Arial" w:hAnsi="Arial" w:cs="Arial"/>
              </w:rPr>
              <w:t>проверку действительности Международного свидетельства о грузовой марке или Международного свидетельства об изъятии для грузовой марки;</w:t>
            </w:r>
          </w:p>
        </w:tc>
      </w:tr>
      <w:tr w:rsidR="007673B1" w:rsidRPr="008215C6" w:rsidTr="00385672">
        <w:tc>
          <w:tcPr>
            <w:tcW w:w="1222" w:type="dxa"/>
            <w:tcBorders>
              <w:top w:val="nil"/>
              <w:left w:val="nil"/>
              <w:bottom w:val="nil"/>
              <w:right w:val="nil"/>
            </w:tcBorders>
            <w:tcMar>
              <w:left w:w="0" w:type="dxa"/>
              <w:right w:w="0" w:type="dxa"/>
            </w:tcMar>
          </w:tcPr>
          <w:p w:rsidR="007673B1" w:rsidRPr="001B39DA" w:rsidRDefault="007673B1" w:rsidP="008F3C8B">
            <w:pPr>
              <w:tabs>
                <w:tab w:val="left" w:pos="567"/>
              </w:tabs>
              <w:suppressAutoHyphens/>
              <w:spacing w:line="240" w:lineRule="auto"/>
              <w:rPr>
                <w:rFonts w:ascii="Arial" w:hAnsi="Arial" w:cs="Arial"/>
                <w:bCs/>
              </w:rPr>
            </w:pPr>
            <w:r>
              <w:rPr>
                <w:rFonts w:ascii="Arial" w:hAnsi="Arial" w:cs="Arial"/>
                <w:bCs/>
              </w:rPr>
              <w:t>(Пас/В)</w:t>
            </w:r>
          </w:p>
        </w:tc>
        <w:tc>
          <w:tcPr>
            <w:tcW w:w="1478" w:type="dxa"/>
            <w:tcBorders>
              <w:top w:val="nil"/>
              <w:left w:val="nil"/>
              <w:bottom w:val="nil"/>
              <w:right w:val="nil"/>
            </w:tcBorders>
            <w:tcMar>
              <w:left w:w="0" w:type="dxa"/>
              <w:right w:w="0" w:type="dxa"/>
            </w:tcMar>
          </w:tcPr>
          <w:p w:rsidR="007673B1" w:rsidRPr="00943D32" w:rsidRDefault="007673B1" w:rsidP="008F3C8B">
            <w:pPr>
              <w:tabs>
                <w:tab w:val="left" w:pos="567"/>
              </w:tabs>
              <w:suppressAutoHyphens/>
              <w:spacing w:line="240" w:lineRule="auto"/>
              <w:rPr>
                <w:rFonts w:ascii="Arial" w:hAnsi="Arial" w:cs="Arial"/>
              </w:rPr>
            </w:pPr>
            <w:r>
              <w:rPr>
                <w:rFonts w:ascii="Arial" w:hAnsi="Arial" w:cs="Arial"/>
              </w:rPr>
              <w:t>5.2.1.2</w:t>
            </w:r>
          </w:p>
        </w:tc>
        <w:tc>
          <w:tcPr>
            <w:tcW w:w="6370" w:type="dxa"/>
            <w:tcBorders>
              <w:top w:val="nil"/>
              <w:left w:val="nil"/>
              <w:bottom w:val="nil"/>
              <w:right w:val="nil"/>
            </w:tcBorders>
            <w:tcMar>
              <w:left w:w="0" w:type="dxa"/>
              <w:right w:w="0" w:type="dxa"/>
            </w:tcMar>
          </w:tcPr>
          <w:p w:rsidR="007673B1" w:rsidRPr="001B39DA" w:rsidRDefault="007673B1" w:rsidP="008F3C8B">
            <w:pPr>
              <w:tabs>
                <w:tab w:val="left" w:pos="1050"/>
              </w:tabs>
              <w:spacing w:line="240" w:lineRule="auto"/>
              <w:jc w:val="both"/>
              <w:rPr>
                <w:rFonts w:ascii="Arial" w:hAnsi="Arial" w:cs="Arial"/>
              </w:rPr>
            </w:pPr>
            <w:r w:rsidRPr="001B39DA">
              <w:rPr>
                <w:rFonts w:ascii="Arial" w:hAnsi="Arial" w:cs="Arial"/>
              </w:rPr>
              <w:t>проверку действительности</w:t>
            </w:r>
            <w:r>
              <w:rPr>
                <w:rFonts w:ascii="Arial" w:hAnsi="Arial" w:cs="Arial"/>
              </w:rPr>
              <w:t>, если применимо,</w:t>
            </w:r>
            <w:r w:rsidRPr="001B39DA">
              <w:rPr>
                <w:rFonts w:ascii="Arial" w:hAnsi="Arial" w:cs="Arial"/>
              </w:rPr>
              <w:t xml:space="preserve"> </w:t>
            </w:r>
            <w:r>
              <w:rPr>
                <w:rFonts w:ascii="Arial" w:hAnsi="Arial" w:cs="Arial"/>
              </w:rPr>
              <w:t>С</w:t>
            </w:r>
            <w:r w:rsidRPr="001B39DA">
              <w:rPr>
                <w:rFonts w:ascii="Arial" w:hAnsi="Arial" w:cs="Arial"/>
              </w:rPr>
              <w:t>видетельства</w:t>
            </w:r>
            <w:r>
              <w:rPr>
                <w:rFonts w:ascii="Arial" w:hAnsi="Arial" w:cs="Arial"/>
              </w:rPr>
              <w:t xml:space="preserve"> судна полярного плавания;</w:t>
            </w:r>
          </w:p>
        </w:tc>
      </w:tr>
      <w:tr w:rsidR="001B39DA" w:rsidRPr="008215C6" w:rsidTr="00385672">
        <w:tc>
          <w:tcPr>
            <w:tcW w:w="1222" w:type="dxa"/>
            <w:tcBorders>
              <w:top w:val="nil"/>
              <w:left w:val="nil"/>
              <w:bottom w:val="nil"/>
              <w:right w:val="nil"/>
            </w:tcBorders>
            <w:tcMar>
              <w:left w:w="0" w:type="dxa"/>
              <w:right w:w="0" w:type="dxa"/>
            </w:tcMar>
          </w:tcPr>
          <w:p w:rsidR="001B39DA" w:rsidRPr="001B39DA" w:rsidRDefault="001B39DA"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1B39DA" w:rsidRPr="00943D32" w:rsidRDefault="00E17368" w:rsidP="008F3C8B">
            <w:pPr>
              <w:tabs>
                <w:tab w:val="left" w:pos="567"/>
              </w:tabs>
              <w:suppressAutoHyphens/>
              <w:spacing w:line="240" w:lineRule="auto"/>
              <w:rPr>
                <w:rFonts w:ascii="Arial" w:hAnsi="Arial" w:cs="Arial"/>
              </w:rPr>
            </w:pPr>
            <w:r>
              <w:rPr>
                <w:rFonts w:ascii="Arial" w:hAnsi="Arial" w:cs="Arial"/>
              </w:rPr>
              <w:t>5.2.1.3</w:t>
            </w:r>
          </w:p>
        </w:tc>
        <w:tc>
          <w:tcPr>
            <w:tcW w:w="6370" w:type="dxa"/>
            <w:tcBorders>
              <w:top w:val="nil"/>
              <w:left w:val="nil"/>
              <w:bottom w:val="nil"/>
              <w:right w:val="nil"/>
            </w:tcBorders>
            <w:tcMar>
              <w:left w:w="0" w:type="dxa"/>
              <w:right w:w="0" w:type="dxa"/>
            </w:tcMar>
          </w:tcPr>
          <w:p w:rsidR="001B39DA" w:rsidRDefault="001B39DA" w:rsidP="008F3C8B">
            <w:pPr>
              <w:tabs>
                <w:tab w:val="left" w:pos="1050"/>
              </w:tabs>
              <w:spacing w:line="240" w:lineRule="auto"/>
              <w:jc w:val="both"/>
              <w:rPr>
                <w:rFonts w:ascii="Arial" w:hAnsi="Arial" w:cs="Arial"/>
              </w:rPr>
            </w:pPr>
            <w:r w:rsidRPr="001B39DA">
              <w:rPr>
                <w:rFonts w:ascii="Arial" w:hAnsi="Arial" w:cs="Arial"/>
              </w:rPr>
              <w:t>проверку действительности Свидетельства об управлении безопасностью (СвУБ) и наличия на судне копии Документа о соответствии (ДОС);</w:t>
            </w:r>
          </w:p>
        </w:tc>
      </w:tr>
      <w:tr w:rsidR="001B39DA" w:rsidRPr="008215C6" w:rsidTr="00385672">
        <w:tc>
          <w:tcPr>
            <w:tcW w:w="1222" w:type="dxa"/>
            <w:tcBorders>
              <w:top w:val="nil"/>
              <w:left w:val="nil"/>
              <w:bottom w:val="nil"/>
              <w:right w:val="nil"/>
            </w:tcBorders>
            <w:tcMar>
              <w:left w:w="0" w:type="dxa"/>
              <w:right w:w="0" w:type="dxa"/>
            </w:tcMar>
          </w:tcPr>
          <w:p w:rsidR="001B39DA" w:rsidRPr="001B39DA" w:rsidRDefault="001B39DA"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1B39DA" w:rsidRPr="00943D32" w:rsidRDefault="00E17368" w:rsidP="008F3C8B">
            <w:pPr>
              <w:tabs>
                <w:tab w:val="left" w:pos="567"/>
              </w:tabs>
              <w:suppressAutoHyphens/>
              <w:spacing w:line="240" w:lineRule="auto"/>
              <w:rPr>
                <w:rFonts w:ascii="Arial" w:hAnsi="Arial" w:cs="Arial"/>
              </w:rPr>
            </w:pPr>
            <w:r>
              <w:rPr>
                <w:rFonts w:ascii="Arial" w:hAnsi="Arial" w:cs="Arial"/>
              </w:rPr>
              <w:t>5.2.1.4</w:t>
            </w:r>
          </w:p>
        </w:tc>
        <w:tc>
          <w:tcPr>
            <w:tcW w:w="6370" w:type="dxa"/>
            <w:tcBorders>
              <w:top w:val="nil"/>
              <w:left w:val="nil"/>
              <w:bottom w:val="nil"/>
              <w:right w:val="nil"/>
            </w:tcBorders>
            <w:tcMar>
              <w:left w:w="0" w:type="dxa"/>
              <w:right w:w="0" w:type="dxa"/>
            </w:tcMar>
          </w:tcPr>
          <w:p w:rsidR="001B39DA" w:rsidRDefault="001B39DA" w:rsidP="008F3C8B">
            <w:pPr>
              <w:tabs>
                <w:tab w:val="left" w:pos="1050"/>
              </w:tabs>
              <w:spacing w:line="240" w:lineRule="auto"/>
              <w:jc w:val="both"/>
              <w:rPr>
                <w:rFonts w:ascii="Arial" w:hAnsi="Arial" w:cs="Arial"/>
              </w:rPr>
            </w:pPr>
            <w:r w:rsidRPr="001B39DA">
              <w:rPr>
                <w:rFonts w:ascii="Arial" w:hAnsi="Arial" w:cs="Arial"/>
              </w:rPr>
              <w:t>проверку действительности Международного свидетельства об охране судна;</w:t>
            </w:r>
          </w:p>
        </w:tc>
      </w:tr>
      <w:tr w:rsidR="00823916" w:rsidRPr="008215C6" w:rsidTr="00385672">
        <w:tc>
          <w:tcPr>
            <w:tcW w:w="1222" w:type="dxa"/>
            <w:tcBorders>
              <w:top w:val="nil"/>
              <w:left w:val="nil"/>
              <w:bottom w:val="nil"/>
              <w:right w:val="nil"/>
            </w:tcBorders>
            <w:tcMar>
              <w:left w:w="0" w:type="dxa"/>
              <w:right w:w="0" w:type="dxa"/>
            </w:tcMar>
          </w:tcPr>
          <w:p w:rsidR="00823916" w:rsidRPr="001B39DA" w:rsidRDefault="00823916"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823916" w:rsidRPr="00943D32" w:rsidRDefault="00E17368" w:rsidP="008F3C8B">
            <w:pPr>
              <w:tabs>
                <w:tab w:val="left" w:pos="567"/>
              </w:tabs>
              <w:suppressAutoHyphens/>
              <w:spacing w:line="240" w:lineRule="auto"/>
              <w:rPr>
                <w:rFonts w:ascii="Arial" w:hAnsi="Arial" w:cs="Arial"/>
              </w:rPr>
            </w:pPr>
            <w:r>
              <w:rPr>
                <w:rFonts w:ascii="Arial" w:hAnsi="Arial" w:cs="Arial"/>
              </w:rPr>
              <w:t>5.2.1.5</w:t>
            </w:r>
          </w:p>
        </w:tc>
        <w:tc>
          <w:tcPr>
            <w:tcW w:w="6370" w:type="dxa"/>
            <w:tcBorders>
              <w:top w:val="nil"/>
              <w:left w:val="nil"/>
              <w:bottom w:val="nil"/>
              <w:right w:val="nil"/>
            </w:tcBorders>
            <w:tcMar>
              <w:left w:w="0" w:type="dxa"/>
              <w:right w:w="0" w:type="dxa"/>
            </w:tcMar>
          </w:tcPr>
          <w:p w:rsidR="00823916" w:rsidRPr="001B39DA" w:rsidRDefault="00823916" w:rsidP="008F3C8B">
            <w:pPr>
              <w:tabs>
                <w:tab w:val="left" w:pos="1050"/>
              </w:tabs>
              <w:spacing w:line="240" w:lineRule="auto"/>
              <w:jc w:val="both"/>
              <w:rPr>
                <w:rFonts w:ascii="Arial" w:hAnsi="Arial" w:cs="Arial"/>
              </w:rPr>
            </w:pPr>
            <w:r w:rsidRPr="00823916">
              <w:rPr>
                <w:rFonts w:ascii="Arial" w:hAnsi="Arial" w:cs="Arial"/>
              </w:rPr>
              <w:t>проверку действительности Международного свидетельства о предотвращении загрязнения нефтью;</w:t>
            </w:r>
          </w:p>
        </w:tc>
      </w:tr>
      <w:tr w:rsidR="00823916" w:rsidRPr="008215C6" w:rsidTr="00385672">
        <w:tc>
          <w:tcPr>
            <w:tcW w:w="1222" w:type="dxa"/>
            <w:tcBorders>
              <w:top w:val="nil"/>
              <w:left w:val="nil"/>
              <w:bottom w:val="nil"/>
              <w:right w:val="nil"/>
            </w:tcBorders>
            <w:tcMar>
              <w:left w:w="0" w:type="dxa"/>
              <w:right w:w="0" w:type="dxa"/>
            </w:tcMar>
          </w:tcPr>
          <w:p w:rsidR="00823916" w:rsidRPr="001B39DA" w:rsidRDefault="00823916"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823916" w:rsidRPr="00943D32" w:rsidRDefault="00E17368" w:rsidP="008F3C8B">
            <w:pPr>
              <w:tabs>
                <w:tab w:val="left" w:pos="567"/>
              </w:tabs>
              <w:suppressAutoHyphens/>
              <w:spacing w:line="240" w:lineRule="auto"/>
              <w:rPr>
                <w:rFonts w:ascii="Arial" w:hAnsi="Arial" w:cs="Arial"/>
              </w:rPr>
            </w:pPr>
            <w:r>
              <w:rPr>
                <w:rFonts w:ascii="Arial" w:hAnsi="Arial" w:cs="Arial"/>
              </w:rPr>
              <w:t>5.2.1.6</w:t>
            </w:r>
          </w:p>
        </w:tc>
        <w:tc>
          <w:tcPr>
            <w:tcW w:w="6370" w:type="dxa"/>
            <w:tcBorders>
              <w:top w:val="nil"/>
              <w:left w:val="nil"/>
              <w:bottom w:val="nil"/>
              <w:right w:val="nil"/>
            </w:tcBorders>
            <w:tcMar>
              <w:left w:w="0" w:type="dxa"/>
              <w:right w:w="0" w:type="dxa"/>
            </w:tcMar>
          </w:tcPr>
          <w:p w:rsidR="00823916" w:rsidRPr="001B39DA" w:rsidRDefault="00823916" w:rsidP="008F3C8B">
            <w:pPr>
              <w:tabs>
                <w:tab w:val="left" w:pos="1050"/>
              </w:tabs>
              <w:spacing w:line="240" w:lineRule="auto"/>
              <w:jc w:val="both"/>
              <w:rPr>
                <w:rFonts w:ascii="Arial" w:hAnsi="Arial" w:cs="Arial"/>
              </w:rPr>
            </w:pPr>
            <w:r w:rsidRPr="00B3440D">
              <w:rPr>
                <w:rFonts w:ascii="Arial" w:hAnsi="Arial" w:cs="Arial"/>
                <w:spacing w:val="-2"/>
              </w:rPr>
              <w:t>проверку классификационных свидетельств, если судно имеет</w:t>
            </w:r>
            <w:r w:rsidRPr="00823916">
              <w:rPr>
                <w:rFonts w:ascii="Arial" w:hAnsi="Arial" w:cs="Arial"/>
              </w:rPr>
              <w:t xml:space="preserve"> класс классификационного общества;</w:t>
            </w:r>
          </w:p>
        </w:tc>
      </w:tr>
      <w:tr w:rsidR="00823916" w:rsidRPr="008215C6" w:rsidTr="00385672">
        <w:tc>
          <w:tcPr>
            <w:tcW w:w="1222" w:type="dxa"/>
            <w:tcBorders>
              <w:top w:val="nil"/>
              <w:left w:val="nil"/>
              <w:bottom w:val="nil"/>
              <w:right w:val="nil"/>
            </w:tcBorders>
            <w:tcMar>
              <w:left w:w="0" w:type="dxa"/>
              <w:right w:w="0" w:type="dxa"/>
            </w:tcMar>
          </w:tcPr>
          <w:p w:rsidR="00823916" w:rsidRPr="001B39DA" w:rsidRDefault="00823916"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823916" w:rsidRPr="00943D32" w:rsidRDefault="00E17368" w:rsidP="008F3C8B">
            <w:pPr>
              <w:tabs>
                <w:tab w:val="left" w:pos="567"/>
              </w:tabs>
              <w:suppressAutoHyphens/>
              <w:spacing w:line="240" w:lineRule="auto"/>
              <w:rPr>
                <w:rFonts w:ascii="Arial" w:hAnsi="Arial" w:cs="Arial"/>
              </w:rPr>
            </w:pPr>
            <w:r>
              <w:rPr>
                <w:rFonts w:ascii="Arial" w:hAnsi="Arial" w:cs="Arial"/>
              </w:rPr>
              <w:t>5.2.1.7</w:t>
            </w:r>
          </w:p>
        </w:tc>
        <w:tc>
          <w:tcPr>
            <w:tcW w:w="6370" w:type="dxa"/>
            <w:tcBorders>
              <w:top w:val="nil"/>
              <w:left w:val="nil"/>
              <w:bottom w:val="nil"/>
              <w:right w:val="nil"/>
            </w:tcBorders>
            <w:tcMar>
              <w:left w:w="0" w:type="dxa"/>
              <w:right w:w="0" w:type="dxa"/>
            </w:tcMar>
          </w:tcPr>
          <w:p w:rsidR="00823916" w:rsidRPr="001B39DA" w:rsidRDefault="00823916" w:rsidP="008F3C8B">
            <w:pPr>
              <w:tabs>
                <w:tab w:val="left" w:pos="1050"/>
              </w:tabs>
              <w:spacing w:line="240" w:lineRule="auto"/>
              <w:jc w:val="both"/>
              <w:rPr>
                <w:rFonts w:ascii="Arial" w:hAnsi="Arial" w:cs="Arial"/>
              </w:rPr>
            </w:pPr>
            <w:r w:rsidRPr="00823916">
              <w:rPr>
                <w:rFonts w:ascii="Arial" w:hAnsi="Arial" w:cs="Arial"/>
              </w:rPr>
              <w:t>проверку, при необходимости, действительности Международного свидетельства о предотвращении загрязнения при перевозке вредных жидких веществ наливом;</w:t>
            </w:r>
          </w:p>
        </w:tc>
      </w:tr>
      <w:tr w:rsidR="00823916" w:rsidRPr="008215C6" w:rsidTr="00385672">
        <w:tc>
          <w:tcPr>
            <w:tcW w:w="1222" w:type="dxa"/>
            <w:tcBorders>
              <w:top w:val="nil"/>
              <w:left w:val="nil"/>
              <w:bottom w:val="nil"/>
              <w:right w:val="nil"/>
            </w:tcBorders>
            <w:tcMar>
              <w:left w:w="0" w:type="dxa"/>
              <w:right w:w="0" w:type="dxa"/>
            </w:tcMar>
          </w:tcPr>
          <w:p w:rsidR="00823916" w:rsidRPr="001B39DA" w:rsidRDefault="00823916"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823916" w:rsidRPr="00943D32" w:rsidRDefault="00E17368" w:rsidP="008F3C8B">
            <w:pPr>
              <w:tabs>
                <w:tab w:val="left" w:pos="567"/>
              </w:tabs>
              <w:suppressAutoHyphens/>
              <w:spacing w:line="240" w:lineRule="auto"/>
              <w:rPr>
                <w:rFonts w:ascii="Arial" w:hAnsi="Arial" w:cs="Arial"/>
              </w:rPr>
            </w:pPr>
            <w:r>
              <w:rPr>
                <w:rFonts w:ascii="Arial" w:hAnsi="Arial" w:cs="Arial"/>
              </w:rPr>
              <w:t>5.2.1.8</w:t>
            </w:r>
          </w:p>
        </w:tc>
        <w:tc>
          <w:tcPr>
            <w:tcW w:w="6370" w:type="dxa"/>
            <w:tcBorders>
              <w:top w:val="nil"/>
              <w:left w:val="nil"/>
              <w:bottom w:val="nil"/>
              <w:right w:val="nil"/>
            </w:tcBorders>
            <w:tcMar>
              <w:left w:w="0" w:type="dxa"/>
              <w:right w:w="0" w:type="dxa"/>
            </w:tcMar>
          </w:tcPr>
          <w:p w:rsidR="00823916" w:rsidRPr="001B39DA" w:rsidRDefault="00823916" w:rsidP="008F3C8B">
            <w:pPr>
              <w:tabs>
                <w:tab w:val="left" w:pos="1050"/>
              </w:tabs>
              <w:spacing w:line="240" w:lineRule="auto"/>
              <w:jc w:val="both"/>
              <w:rPr>
                <w:rFonts w:ascii="Arial" w:hAnsi="Arial" w:cs="Arial"/>
              </w:rPr>
            </w:pPr>
            <w:r w:rsidRPr="00823916">
              <w:rPr>
                <w:rFonts w:ascii="Arial" w:hAnsi="Arial" w:cs="Arial"/>
              </w:rPr>
              <w:t>проверку, при необходимости, действительности Международного свидетельства о предотвращении загрязнения сточными водами;</w:t>
            </w:r>
          </w:p>
        </w:tc>
      </w:tr>
      <w:tr w:rsidR="00823916" w:rsidRPr="008215C6" w:rsidTr="00385672">
        <w:tc>
          <w:tcPr>
            <w:tcW w:w="1222" w:type="dxa"/>
            <w:tcBorders>
              <w:top w:val="nil"/>
              <w:left w:val="nil"/>
              <w:bottom w:val="nil"/>
              <w:right w:val="nil"/>
            </w:tcBorders>
            <w:tcMar>
              <w:left w:w="0" w:type="dxa"/>
              <w:right w:w="0" w:type="dxa"/>
            </w:tcMar>
          </w:tcPr>
          <w:p w:rsidR="00823916" w:rsidRPr="001B39DA" w:rsidRDefault="00823916"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823916" w:rsidRPr="00943D32" w:rsidRDefault="00E17368" w:rsidP="008F3C8B">
            <w:pPr>
              <w:tabs>
                <w:tab w:val="left" w:pos="567"/>
              </w:tabs>
              <w:suppressAutoHyphens/>
              <w:spacing w:line="240" w:lineRule="auto"/>
              <w:rPr>
                <w:rFonts w:ascii="Arial" w:hAnsi="Arial" w:cs="Arial"/>
              </w:rPr>
            </w:pPr>
            <w:r>
              <w:rPr>
                <w:rFonts w:ascii="Arial" w:hAnsi="Arial" w:cs="Arial"/>
              </w:rPr>
              <w:t>5.2.1.9</w:t>
            </w:r>
          </w:p>
        </w:tc>
        <w:tc>
          <w:tcPr>
            <w:tcW w:w="6370" w:type="dxa"/>
            <w:tcBorders>
              <w:top w:val="nil"/>
              <w:left w:val="nil"/>
              <w:bottom w:val="nil"/>
              <w:right w:val="nil"/>
            </w:tcBorders>
            <w:tcMar>
              <w:left w:w="0" w:type="dxa"/>
              <w:right w:w="0" w:type="dxa"/>
            </w:tcMar>
          </w:tcPr>
          <w:p w:rsidR="00823916" w:rsidRPr="001B39DA" w:rsidRDefault="00823916" w:rsidP="008F3C8B">
            <w:pPr>
              <w:tabs>
                <w:tab w:val="left" w:pos="1050"/>
              </w:tabs>
              <w:spacing w:line="240" w:lineRule="auto"/>
              <w:jc w:val="both"/>
              <w:rPr>
                <w:rFonts w:ascii="Arial" w:hAnsi="Arial" w:cs="Arial"/>
              </w:rPr>
            </w:pPr>
            <w:r w:rsidRPr="00823916">
              <w:rPr>
                <w:rFonts w:ascii="Arial" w:hAnsi="Arial" w:cs="Arial"/>
              </w:rPr>
              <w:t>проверку, при необходимости, действительности Международного свидетельства о предотвращении загрязнения воздушной среды;</w:t>
            </w:r>
          </w:p>
        </w:tc>
      </w:tr>
      <w:tr w:rsidR="00823916" w:rsidRPr="008215C6" w:rsidTr="00385672">
        <w:tc>
          <w:tcPr>
            <w:tcW w:w="1222" w:type="dxa"/>
            <w:tcBorders>
              <w:top w:val="nil"/>
              <w:left w:val="nil"/>
              <w:bottom w:val="nil"/>
              <w:right w:val="nil"/>
            </w:tcBorders>
            <w:tcMar>
              <w:left w:w="0" w:type="dxa"/>
              <w:right w:w="0" w:type="dxa"/>
            </w:tcMar>
          </w:tcPr>
          <w:p w:rsidR="00823916" w:rsidRPr="001B39DA" w:rsidRDefault="00823916"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823916" w:rsidRPr="00943D32" w:rsidRDefault="00E17368" w:rsidP="008F3C8B">
            <w:pPr>
              <w:tabs>
                <w:tab w:val="left" w:pos="567"/>
              </w:tabs>
              <w:suppressAutoHyphens/>
              <w:spacing w:line="240" w:lineRule="auto"/>
              <w:rPr>
                <w:rFonts w:ascii="Arial" w:hAnsi="Arial" w:cs="Arial"/>
              </w:rPr>
            </w:pPr>
            <w:r>
              <w:rPr>
                <w:rFonts w:ascii="Arial" w:hAnsi="Arial" w:cs="Arial"/>
              </w:rPr>
              <w:t>5.2.1.10</w:t>
            </w:r>
          </w:p>
        </w:tc>
        <w:tc>
          <w:tcPr>
            <w:tcW w:w="6370" w:type="dxa"/>
            <w:tcBorders>
              <w:top w:val="nil"/>
              <w:left w:val="nil"/>
              <w:bottom w:val="nil"/>
              <w:right w:val="nil"/>
            </w:tcBorders>
            <w:tcMar>
              <w:left w:w="0" w:type="dxa"/>
              <w:right w:w="0" w:type="dxa"/>
            </w:tcMar>
          </w:tcPr>
          <w:p w:rsidR="00823916" w:rsidRDefault="00823916" w:rsidP="008F3C8B">
            <w:pPr>
              <w:tabs>
                <w:tab w:val="left" w:pos="945"/>
              </w:tabs>
              <w:spacing w:line="240" w:lineRule="auto"/>
              <w:jc w:val="both"/>
              <w:rPr>
                <w:rFonts w:ascii="Arial" w:hAnsi="Arial" w:cs="Arial"/>
              </w:rPr>
            </w:pPr>
            <w:r w:rsidRPr="006120F5">
              <w:rPr>
                <w:rFonts w:ascii="Arial" w:hAnsi="Arial" w:cs="Arial"/>
              </w:rPr>
              <w:t xml:space="preserve">подтверждение, </w:t>
            </w:r>
            <w:r w:rsidRPr="00823916">
              <w:rPr>
                <w:rFonts w:ascii="Arial" w:hAnsi="Arial" w:cs="Arial"/>
              </w:rPr>
              <w:t>при необходимости</w:t>
            </w:r>
            <w:r w:rsidRPr="006120F5">
              <w:rPr>
                <w:rFonts w:ascii="Arial" w:hAnsi="Arial" w:cs="Arial"/>
              </w:rPr>
              <w:t>, действительности Международного свидетельства об энергоэффективности (правила 6.4 и 6.5 Приложения VI к МАРПОЛ);</w:t>
            </w:r>
          </w:p>
        </w:tc>
      </w:tr>
      <w:tr w:rsidR="00E17368" w:rsidRPr="008215C6" w:rsidTr="00385672">
        <w:tc>
          <w:tcPr>
            <w:tcW w:w="1222" w:type="dxa"/>
            <w:tcBorders>
              <w:top w:val="nil"/>
              <w:left w:val="nil"/>
              <w:bottom w:val="nil"/>
              <w:right w:val="nil"/>
            </w:tcBorders>
            <w:tcMar>
              <w:left w:w="0" w:type="dxa"/>
              <w:right w:w="0" w:type="dxa"/>
            </w:tcMar>
          </w:tcPr>
          <w:p w:rsidR="00E17368" w:rsidRPr="001B39DA" w:rsidRDefault="00E17368" w:rsidP="008F3C8B">
            <w:pPr>
              <w:tabs>
                <w:tab w:val="left" w:pos="567"/>
              </w:tabs>
              <w:suppressAutoHyphens/>
              <w:spacing w:line="240" w:lineRule="auto"/>
              <w:rPr>
                <w:rFonts w:ascii="Arial" w:hAnsi="Arial" w:cs="Arial"/>
                <w:bCs/>
              </w:rPr>
            </w:pPr>
            <w:r>
              <w:rPr>
                <w:rFonts w:ascii="Arial" w:hAnsi="Arial" w:cs="Arial"/>
                <w:bCs/>
              </w:rPr>
              <w:t>(Пас/В)</w:t>
            </w:r>
          </w:p>
        </w:tc>
        <w:tc>
          <w:tcPr>
            <w:tcW w:w="1478" w:type="dxa"/>
            <w:tcBorders>
              <w:top w:val="nil"/>
              <w:left w:val="nil"/>
              <w:bottom w:val="nil"/>
              <w:right w:val="nil"/>
            </w:tcBorders>
            <w:tcMar>
              <w:left w:w="0" w:type="dxa"/>
              <w:right w:w="0" w:type="dxa"/>
            </w:tcMar>
          </w:tcPr>
          <w:p w:rsidR="00E17368" w:rsidRDefault="00E17368" w:rsidP="008F3C8B">
            <w:pPr>
              <w:tabs>
                <w:tab w:val="left" w:pos="567"/>
              </w:tabs>
              <w:suppressAutoHyphens/>
              <w:spacing w:line="240" w:lineRule="auto"/>
              <w:rPr>
                <w:rFonts w:ascii="Arial" w:hAnsi="Arial" w:cs="Arial"/>
              </w:rPr>
            </w:pPr>
            <w:r>
              <w:rPr>
                <w:rFonts w:ascii="Arial" w:hAnsi="Arial" w:cs="Arial"/>
              </w:rPr>
              <w:t>5.2.1.11</w:t>
            </w:r>
          </w:p>
        </w:tc>
        <w:tc>
          <w:tcPr>
            <w:tcW w:w="6370" w:type="dxa"/>
            <w:tcBorders>
              <w:top w:val="nil"/>
              <w:left w:val="nil"/>
              <w:bottom w:val="nil"/>
              <w:right w:val="nil"/>
            </w:tcBorders>
            <w:tcMar>
              <w:left w:w="0" w:type="dxa"/>
              <w:right w:w="0" w:type="dxa"/>
            </w:tcMar>
          </w:tcPr>
          <w:p w:rsidR="00E17368" w:rsidRPr="006120F5" w:rsidRDefault="00E17368" w:rsidP="008F3C8B">
            <w:pPr>
              <w:tabs>
                <w:tab w:val="left" w:pos="945"/>
              </w:tabs>
              <w:spacing w:line="240" w:lineRule="auto"/>
              <w:jc w:val="both"/>
              <w:rPr>
                <w:rFonts w:ascii="Arial" w:hAnsi="Arial" w:cs="Arial"/>
              </w:rPr>
            </w:pPr>
            <w:r w:rsidRPr="00823916">
              <w:rPr>
                <w:rFonts w:ascii="Arial" w:hAnsi="Arial" w:cs="Arial"/>
              </w:rPr>
              <w:t>проверку, при необходимости, действительности Международного свидетельства</w:t>
            </w:r>
            <w:r>
              <w:rPr>
                <w:rFonts w:ascii="Arial" w:hAnsi="Arial" w:cs="Arial"/>
              </w:rPr>
              <w:t xml:space="preserve"> об управлении балластными водами;</w:t>
            </w:r>
          </w:p>
        </w:tc>
      </w:tr>
      <w:tr w:rsidR="00823916" w:rsidRPr="008215C6" w:rsidTr="00385672">
        <w:tc>
          <w:tcPr>
            <w:tcW w:w="1222" w:type="dxa"/>
            <w:tcBorders>
              <w:top w:val="nil"/>
              <w:left w:val="nil"/>
              <w:bottom w:val="nil"/>
              <w:right w:val="nil"/>
            </w:tcBorders>
            <w:tcMar>
              <w:left w:w="0" w:type="dxa"/>
              <w:right w:w="0" w:type="dxa"/>
            </w:tcMar>
          </w:tcPr>
          <w:p w:rsidR="00823916" w:rsidRPr="001B39DA" w:rsidRDefault="00823916"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823916" w:rsidRPr="00943D32" w:rsidRDefault="00823916" w:rsidP="00E17368">
            <w:pPr>
              <w:tabs>
                <w:tab w:val="left" w:pos="567"/>
              </w:tabs>
              <w:suppressAutoHyphens/>
              <w:spacing w:line="240" w:lineRule="auto"/>
              <w:rPr>
                <w:rFonts w:ascii="Arial" w:hAnsi="Arial" w:cs="Arial"/>
              </w:rPr>
            </w:pPr>
            <w:r w:rsidRPr="00943D32">
              <w:rPr>
                <w:rFonts w:ascii="Arial" w:hAnsi="Arial" w:cs="Arial"/>
              </w:rPr>
              <w:t>5.2.1.1</w:t>
            </w:r>
            <w:r w:rsidR="00E17368">
              <w:rPr>
                <w:rFonts w:ascii="Arial" w:hAnsi="Arial" w:cs="Arial"/>
              </w:rPr>
              <w:t>2</w:t>
            </w:r>
          </w:p>
        </w:tc>
        <w:tc>
          <w:tcPr>
            <w:tcW w:w="6370" w:type="dxa"/>
            <w:tcBorders>
              <w:top w:val="nil"/>
              <w:left w:val="nil"/>
              <w:bottom w:val="nil"/>
              <w:right w:val="nil"/>
            </w:tcBorders>
            <w:tcMar>
              <w:left w:w="0" w:type="dxa"/>
              <w:right w:w="0" w:type="dxa"/>
            </w:tcMar>
          </w:tcPr>
          <w:p w:rsidR="00823916" w:rsidRDefault="00823916" w:rsidP="007F232D">
            <w:pPr>
              <w:tabs>
                <w:tab w:val="left" w:pos="945"/>
              </w:tabs>
              <w:spacing w:after="0" w:line="240" w:lineRule="auto"/>
              <w:jc w:val="both"/>
              <w:rPr>
                <w:rFonts w:ascii="Arial" w:hAnsi="Arial" w:cs="Arial"/>
              </w:rPr>
            </w:pPr>
            <w:r w:rsidRPr="006120F5">
              <w:rPr>
                <w:rFonts w:ascii="Arial" w:hAnsi="Arial" w:cs="Arial"/>
              </w:rPr>
              <w:t xml:space="preserve">проверку, устанавливающую, что </w:t>
            </w:r>
            <w:r>
              <w:rPr>
                <w:rFonts w:ascii="Arial" w:hAnsi="Arial" w:cs="Arial"/>
              </w:rPr>
              <w:t xml:space="preserve">укомплектование </w:t>
            </w:r>
            <w:r w:rsidRPr="006120F5">
              <w:rPr>
                <w:rFonts w:ascii="Arial" w:hAnsi="Arial" w:cs="Arial"/>
              </w:rPr>
              <w:t>судна экипаж</w:t>
            </w:r>
            <w:r>
              <w:rPr>
                <w:rFonts w:ascii="Arial" w:hAnsi="Arial" w:cs="Arial"/>
              </w:rPr>
              <w:t>ем</w:t>
            </w:r>
            <w:r w:rsidRPr="006120F5">
              <w:rPr>
                <w:rFonts w:ascii="Arial" w:hAnsi="Arial" w:cs="Arial"/>
              </w:rPr>
              <w:t xml:space="preserve"> отвечает требованиям документа о минимальном безопасном составе экипажа (правило V/14 СОЛАС 74/00</w:t>
            </w:r>
            <w:r>
              <w:rPr>
                <w:rFonts w:ascii="Arial" w:hAnsi="Arial" w:cs="Arial"/>
              </w:rPr>
              <w:t>/12</w:t>
            </w:r>
            <w:r w:rsidRPr="006120F5">
              <w:rPr>
                <w:rFonts w:ascii="Arial" w:hAnsi="Arial" w:cs="Arial"/>
              </w:rPr>
              <w:t>)</w:t>
            </w:r>
            <w:r>
              <w:rPr>
                <w:rFonts w:ascii="Arial" w:hAnsi="Arial" w:cs="Arial"/>
              </w:rPr>
              <w:t xml:space="preserve"> </w:t>
            </w:r>
            <w:r w:rsidRPr="006120F5">
              <w:rPr>
                <w:rFonts w:ascii="Arial" w:hAnsi="Arial" w:cs="Arial"/>
              </w:rPr>
              <w:t>(правило V/13b) СОЛАС 74/</w:t>
            </w:r>
            <w:r>
              <w:rPr>
                <w:rFonts w:ascii="Arial" w:hAnsi="Arial" w:cs="Arial"/>
              </w:rPr>
              <w:t>88</w:t>
            </w:r>
            <w:r w:rsidRPr="006120F5">
              <w:rPr>
                <w:rFonts w:ascii="Arial" w:hAnsi="Arial" w:cs="Arial"/>
              </w:rPr>
              <w:t>);</w:t>
            </w:r>
          </w:p>
          <w:p w:rsidR="007673B1" w:rsidRPr="007673B1" w:rsidRDefault="007673B1" w:rsidP="007F232D">
            <w:pPr>
              <w:tabs>
                <w:tab w:val="left" w:pos="945"/>
              </w:tabs>
              <w:spacing w:after="0" w:line="240" w:lineRule="auto"/>
              <w:jc w:val="both"/>
              <w:rPr>
                <w:rFonts w:ascii="Arial" w:hAnsi="Arial" w:cs="Arial"/>
                <w:sz w:val="20"/>
                <w:szCs w:val="20"/>
              </w:rPr>
            </w:pPr>
          </w:p>
        </w:tc>
      </w:tr>
      <w:tr w:rsidR="008A69F4" w:rsidRPr="008215C6" w:rsidTr="00385672">
        <w:tc>
          <w:tcPr>
            <w:tcW w:w="1222" w:type="dxa"/>
            <w:tcBorders>
              <w:top w:val="nil"/>
              <w:left w:val="nil"/>
              <w:bottom w:val="nil"/>
              <w:right w:val="nil"/>
            </w:tcBorders>
            <w:tcMar>
              <w:left w:w="0" w:type="dxa"/>
              <w:right w:w="0" w:type="dxa"/>
            </w:tcMar>
          </w:tcPr>
          <w:p w:rsidR="008A69F4" w:rsidRPr="001B39DA" w:rsidRDefault="008A69F4"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8A69F4" w:rsidRPr="00943D32" w:rsidRDefault="00E17368" w:rsidP="008F3C8B">
            <w:pPr>
              <w:tabs>
                <w:tab w:val="left" w:pos="567"/>
              </w:tabs>
              <w:suppressAutoHyphens/>
              <w:spacing w:line="240" w:lineRule="auto"/>
              <w:rPr>
                <w:rFonts w:ascii="Arial" w:hAnsi="Arial" w:cs="Arial"/>
              </w:rPr>
            </w:pPr>
            <w:r>
              <w:rPr>
                <w:rFonts w:ascii="Arial" w:hAnsi="Arial" w:cs="Arial"/>
              </w:rPr>
              <w:t>5.2.1.13</w:t>
            </w:r>
          </w:p>
        </w:tc>
        <w:tc>
          <w:tcPr>
            <w:tcW w:w="6370" w:type="dxa"/>
            <w:tcBorders>
              <w:top w:val="nil"/>
              <w:left w:val="nil"/>
              <w:bottom w:val="nil"/>
              <w:right w:val="nil"/>
            </w:tcBorders>
            <w:tcMar>
              <w:left w:w="0" w:type="dxa"/>
              <w:right w:w="0" w:type="dxa"/>
            </w:tcMar>
          </w:tcPr>
          <w:p w:rsidR="008A69F4" w:rsidRPr="007F232D" w:rsidRDefault="008A69F4" w:rsidP="008F3C8B">
            <w:pPr>
              <w:tabs>
                <w:tab w:val="left" w:pos="945"/>
              </w:tabs>
              <w:spacing w:line="240" w:lineRule="auto"/>
              <w:jc w:val="both"/>
              <w:rPr>
                <w:rFonts w:ascii="Arial" w:hAnsi="Arial" w:cs="Arial"/>
              </w:rPr>
            </w:pPr>
            <w:r w:rsidRPr="007F232D">
              <w:rPr>
                <w:rFonts w:ascii="Arial" w:hAnsi="Arial" w:cs="Arial"/>
              </w:rPr>
              <w:t xml:space="preserve">проверку, устанавливающую, что капитан, лица из числа командного и рядового состава имеют дипломы и квалификационные свидетельства в соответствии с требованиями Конвенции ПДНВ; </w:t>
            </w:r>
          </w:p>
        </w:tc>
      </w:tr>
      <w:tr w:rsidR="00987B57" w:rsidRPr="008215C6" w:rsidTr="00385672">
        <w:tc>
          <w:tcPr>
            <w:tcW w:w="1222" w:type="dxa"/>
            <w:tcBorders>
              <w:top w:val="nil"/>
              <w:left w:val="nil"/>
              <w:bottom w:val="nil"/>
              <w:right w:val="nil"/>
            </w:tcBorders>
            <w:tcMar>
              <w:left w:w="0" w:type="dxa"/>
              <w:right w:w="0" w:type="dxa"/>
            </w:tcMar>
          </w:tcPr>
          <w:p w:rsidR="00987B57" w:rsidRPr="001B39DA" w:rsidRDefault="00987B57"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987B57" w:rsidRPr="00943D32" w:rsidRDefault="00E17368" w:rsidP="008F3C8B">
            <w:pPr>
              <w:tabs>
                <w:tab w:val="left" w:pos="567"/>
              </w:tabs>
              <w:suppressAutoHyphens/>
              <w:spacing w:line="240" w:lineRule="auto"/>
              <w:rPr>
                <w:rFonts w:ascii="Arial" w:hAnsi="Arial" w:cs="Arial"/>
              </w:rPr>
            </w:pPr>
            <w:r>
              <w:rPr>
                <w:rFonts w:ascii="Arial" w:hAnsi="Arial" w:cs="Arial"/>
              </w:rPr>
              <w:t>5.2.1.14</w:t>
            </w:r>
          </w:p>
        </w:tc>
        <w:tc>
          <w:tcPr>
            <w:tcW w:w="6370" w:type="dxa"/>
            <w:tcBorders>
              <w:top w:val="nil"/>
              <w:left w:val="nil"/>
              <w:bottom w:val="nil"/>
              <w:right w:val="nil"/>
            </w:tcBorders>
            <w:tcMar>
              <w:left w:w="0" w:type="dxa"/>
              <w:right w:w="0" w:type="dxa"/>
            </w:tcMar>
          </w:tcPr>
          <w:p w:rsidR="00987B57" w:rsidRPr="001A1DC4" w:rsidRDefault="00987B57" w:rsidP="007F232D">
            <w:pPr>
              <w:tabs>
                <w:tab w:val="left" w:pos="945"/>
              </w:tabs>
              <w:spacing w:line="240" w:lineRule="auto"/>
              <w:jc w:val="both"/>
              <w:rPr>
                <w:rFonts w:ascii="Arial" w:hAnsi="Arial" w:cs="Arial"/>
              </w:rPr>
            </w:pPr>
            <w:r>
              <w:rPr>
                <w:rFonts w:ascii="Arial" w:hAnsi="Arial" w:cs="Arial"/>
              </w:rPr>
              <w:t xml:space="preserve">проверку, где применимо, наличия на судне протокола замеров уровней шума, требуемого Кодексом по уровням шума на судах </w:t>
            </w:r>
            <w:r w:rsidRPr="00514D45">
              <w:rPr>
                <w:rFonts w:ascii="Arial" w:hAnsi="Arial" w:cs="Arial"/>
              </w:rPr>
              <w:t>(правило II-1/</w:t>
            </w:r>
            <w:r>
              <w:rPr>
                <w:rFonts w:ascii="Arial" w:hAnsi="Arial" w:cs="Arial"/>
              </w:rPr>
              <w:t>3-12</w:t>
            </w:r>
            <w:r w:rsidRPr="00514D45">
              <w:rPr>
                <w:rFonts w:ascii="Arial" w:hAnsi="Arial" w:cs="Arial"/>
              </w:rPr>
              <w:t xml:space="preserve"> СОЛАС 74/</w:t>
            </w:r>
            <w:r>
              <w:rPr>
                <w:rFonts w:ascii="Arial" w:hAnsi="Arial" w:cs="Arial"/>
              </w:rPr>
              <w:t>12</w:t>
            </w:r>
            <w:r w:rsidRPr="00514D45">
              <w:rPr>
                <w:rFonts w:ascii="Arial" w:hAnsi="Arial" w:cs="Arial"/>
              </w:rPr>
              <w:t>);</w:t>
            </w:r>
          </w:p>
        </w:tc>
      </w:tr>
      <w:tr w:rsidR="00987B57" w:rsidRPr="008215C6" w:rsidTr="00385672">
        <w:tc>
          <w:tcPr>
            <w:tcW w:w="1222" w:type="dxa"/>
            <w:tcBorders>
              <w:top w:val="nil"/>
              <w:left w:val="nil"/>
              <w:bottom w:val="nil"/>
              <w:right w:val="nil"/>
            </w:tcBorders>
            <w:tcMar>
              <w:left w:w="0" w:type="dxa"/>
              <w:right w:w="0" w:type="dxa"/>
            </w:tcMar>
          </w:tcPr>
          <w:p w:rsidR="00987B57" w:rsidRPr="001B39DA" w:rsidRDefault="00987B57"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987B57" w:rsidRPr="00943D32" w:rsidRDefault="00E17368" w:rsidP="008F3C8B">
            <w:pPr>
              <w:tabs>
                <w:tab w:val="left" w:pos="567"/>
              </w:tabs>
              <w:suppressAutoHyphens/>
              <w:spacing w:line="240" w:lineRule="auto"/>
              <w:rPr>
                <w:rFonts w:ascii="Arial" w:hAnsi="Arial" w:cs="Arial"/>
              </w:rPr>
            </w:pPr>
            <w:r>
              <w:rPr>
                <w:rFonts w:ascii="Arial" w:hAnsi="Arial" w:cs="Arial"/>
              </w:rPr>
              <w:t>5.2.1.15</w:t>
            </w:r>
          </w:p>
        </w:tc>
        <w:tc>
          <w:tcPr>
            <w:tcW w:w="6370" w:type="dxa"/>
            <w:tcBorders>
              <w:top w:val="nil"/>
              <w:left w:val="nil"/>
              <w:bottom w:val="nil"/>
              <w:right w:val="nil"/>
            </w:tcBorders>
            <w:tcMar>
              <w:left w:w="0" w:type="dxa"/>
              <w:right w:w="0" w:type="dxa"/>
            </w:tcMar>
          </w:tcPr>
          <w:p w:rsidR="00987B57" w:rsidRPr="001B39DA" w:rsidRDefault="00987B57" w:rsidP="00E17368">
            <w:pPr>
              <w:tabs>
                <w:tab w:val="left" w:pos="1050"/>
              </w:tabs>
              <w:spacing w:line="240" w:lineRule="auto"/>
              <w:jc w:val="both"/>
              <w:rPr>
                <w:rFonts w:ascii="Arial" w:hAnsi="Arial" w:cs="Arial"/>
              </w:rPr>
            </w:pPr>
            <w:r w:rsidRPr="00987B57">
              <w:rPr>
                <w:rFonts w:ascii="Arial" w:hAnsi="Arial" w:cs="Arial"/>
              </w:rPr>
              <w:t xml:space="preserve">подтверждение того, что, при необходимости, на судне имеется одобренная документация по альтернативным </w:t>
            </w:r>
            <w:r w:rsidR="00E17368">
              <w:rPr>
                <w:rFonts w:ascii="Arial" w:hAnsi="Arial" w:cs="Arial"/>
              </w:rPr>
              <w:t xml:space="preserve">типам </w:t>
            </w:r>
            <w:r w:rsidRPr="00987B57">
              <w:rPr>
                <w:rFonts w:ascii="Arial" w:hAnsi="Arial" w:cs="Arial"/>
              </w:rPr>
              <w:t>конструкци</w:t>
            </w:r>
            <w:r w:rsidR="00E17368">
              <w:rPr>
                <w:rFonts w:ascii="Arial" w:hAnsi="Arial" w:cs="Arial"/>
              </w:rPr>
              <w:t>й</w:t>
            </w:r>
            <w:r w:rsidRPr="00987B57">
              <w:rPr>
                <w:rFonts w:ascii="Arial" w:hAnsi="Arial" w:cs="Arial"/>
              </w:rPr>
              <w:t xml:space="preserve"> и устройствам (правила II-1/55, II-2/17 и III/38 СОЛАС </w:t>
            </w:r>
            <w:r>
              <w:rPr>
                <w:rFonts w:ascii="Arial" w:hAnsi="Arial" w:cs="Arial"/>
              </w:rPr>
              <w:t>74/</w:t>
            </w:r>
            <w:r w:rsidRPr="00987B57">
              <w:rPr>
                <w:rFonts w:ascii="Arial" w:hAnsi="Arial" w:cs="Arial"/>
              </w:rPr>
              <w:t>00/06</w:t>
            </w:r>
            <w:r w:rsidR="00E17368">
              <w:rPr>
                <w:rFonts w:ascii="Arial" w:hAnsi="Arial" w:cs="Arial"/>
              </w:rPr>
              <w:t>/15 и глава 2 Кодекса МГТ</w:t>
            </w:r>
            <w:r w:rsidRPr="00987B57">
              <w:rPr>
                <w:rFonts w:ascii="Arial" w:hAnsi="Arial" w:cs="Arial"/>
              </w:rPr>
              <w:t>);</w:t>
            </w:r>
          </w:p>
        </w:tc>
      </w:tr>
      <w:tr w:rsidR="00987B57" w:rsidRPr="008215C6" w:rsidTr="00385672">
        <w:tc>
          <w:tcPr>
            <w:tcW w:w="1222" w:type="dxa"/>
            <w:tcBorders>
              <w:top w:val="nil"/>
              <w:left w:val="nil"/>
              <w:bottom w:val="nil"/>
              <w:right w:val="nil"/>
            </w:tcBorders>
            <w:tcMar>
              <w:left w:w="0" w:type="dxa"/>
              <w:right w:w="0" w:type="dxa"/>
            </w:tcMar>
          </w:tcPr>
          <w:p w:rsidR="00987B57" w:rsidRPr="001B39DA" w:rsidRDefault="00987B57"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987B57" w:rsidRPr="00943D32" w:rsidRDefault="00E17368" w:rsidP="008F3C8B">
            <w:pPr>
              <w:tabs>
                <w:tab w:val="left" w:pos="567"/>
              </w:tabs>
              <w:suppressAutoHyphens/>
              <w:spacing w:line="240" w:lineRule="auto"/>
              <w:rPr>
                <w:rFonts w:ascii="Arial" w:hAnsi="Arial" w:cs="Arial"/>
              </w:rPr>
            </w:pPr>
            <w:r>
              <w:rPr>
                <w:rFonts w:ascii="Arial" w:hAnsi="Arial" w:cs="Arial"/>
              </w:rPr>
              <w:t>5.2.1.16</w:t>
            </w:r>
          </w:p>
        </w:tc>
        <w:tc>
          <w:tcPr>
            <w:tcW w:w="6370" w:type="dxa"/>
            <w:tcBorders>
              <w:top w:val="nil"/>
              <w:left w:val="nil"/>
              <w:bottom w:val="nil"/>
              <w:right w:val="nil"/>
            </w:tcBorders>
            <w:tcMar>
              <w:left w:w="0" w:type="dxa"/>
              <w:right w:w="0" w:type="dxa"/>
            </w:tcMar>
          </w:tcPr>
          <w:p w:rsidR="00987B57" w:rsidRPr="001B39DA" w:rsidRDefault="00987B57" w:rsidP="008F3C8B">
            <w:pPr>
              <w:tabs>
                <w:tab w:val="left" w:pos="1050"/>
              </w:tabs>
              <w:spacing w:line="240" w:lineRule="auto"/>
              <w:jc w:val="both"/>
              <w:rPr>
                <w:rFonts w:ascii="Arial" w:hAnsi="Arial" w:cs="Arial"/>
              </w:rPr>
            </w:pPr>
            <w:r w:rsidRPr="00987B57">
              <w:rPr>
                <w:rFonts w:ascii="Arial" w:hAnsi="Arial" w:cs="Arial"/>
              </w:rPr>
              <w:t>проверку того, было ли установлено на судне какое-либо новое оборудование и, если было, – подтверждение того, что оборудование было одобрено до установки</w:t>
            </w:r>
            <w:r>
              <w:rPr>
                <w:rFonts w:ascii="Arial" w:hAnsi="Arial" w:cs="Arial"/>
              </w:rPr>
              <w:t>,</w:t>
            </w:r>
            <w:r w:rsidRPr="00987B57">
              <w:rPr>
                <w:rFonts w:ascii="Arial" w:hAnsi="Arial" w:cs="Arial"/>
              </w:rPr>
              <w:t xml:space="preserve"> и что любые изменения отражены в соответствующем свидетельстве;</w:t>
            </w:r>
          </w:p>
        </w:tc>
      </w:tr>
      <w:tr w:rsidR="00987B57" w:rsidRPr="008215C6" w:rsidTr="00385672">
        <w:tc>
          <w:tcPr>
            <w:tcW w:w="1222" w:type="dxa"/>
            <w:tcBorders>
              <w:top w:val="nil"/>
              <w:left w:val="nil"/>
              <w:bottom w:val="nil"/>
              <w:right w:val="nil"/>
            </w:tcBorders>
            <w:tcMar>
              <w:left w:w="0" w:type="dxa"/>
              <w:right w:w="0" w:type="dxa"/>
            </w:tcMar>
          </w:tcPr>
          <w:p w:rsidR="00987B57" w:rsidRPr="001B39DA" w:rsidRDefault="00987B57"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987B57" w:rsidRPr="00943D32" w:rsidRDefault="00E17368" w:rsidP="008F3C8B">
            <w:pPr>
              <w:tabs>
                <w:tab w:val="left" w:pos="567"/>
              </w:tabs>
              <w:suppressAutoHyphens/>
              <w:spacing w:line="240" w:lineRule="auto"/>
              <w:rPr>
                <w:rFonts w:ascii="Arial" w:hAnsi="Arial" w:cs="Arial"/>
              </w:rPr>
            </w:pPr>
            <w:r>
              <w:rPr>
                <w:rFonts w:ascii="Arial" w:hAnsi="Arial" w:cs="Arial"/>
              </w:rPr>
              <w:t>5.2.1.17</w:t>
            </w:r>
          </w:p>
        </w:tc>
        <w:tc>
          <w:tcPr>
            <w:tcW w:w="6370" w:type="dxa"/>
            <w:tcBorders>
              <w:top w:val="nil"/>
              <w:left w:val="nil"/>
              <w:bottom w:val="nil"/>
              <w:right w:val="nil"/>
            </w:tcBorders>
            <w:tcMar>
              <w:left w:w="0" w:type="dxa"/>
              <w:right w:w="0" w:type="dxa"/>
            </w:tcMar>
          </w:tcPr>
          <w:p w:rsidR="00987B57" w:rsidRPr="001B39DA" w:rsidRDefault="00987B57" w:rsidP="008F3C8B">
            <w:pPr>
              <w:tabs>
                <w:tab w:val="left" w:pos="1050"/>
              </w:tabs>
              <w:spacing w:line="240" w:lineRule="auto"/>
              <w:jc w:val="both"/>
              <w:rPr>
                <w:rFonts w:ascii="Arial" w:hAnsi="Arial" w:cs="Arial"/>
              </w:rPr>
            </w:pPr>
            <w:r w:rsidRPr="00987B57">
              <w:rPr>
                <w:rFonts w:ascii="Arial" w:hAnsi="Arial" w:cs="Arial"/>
              </w:rPr>
              <w:t xml:space="preserve">проверку, устанавливающую, что </w:t>
            </w:r>
            <w:r>
              <w:rPr>
                <w:rFonts w:ascii="Arial" w:hAnsi="Arial" w:cs="Arial"/>
              </w:rPr>
              <w:t>регулярные</w:t>
            </w:r>
            <w:r w:rsidRPr="00987B57">
              <w:rPr>
                <w:rFonts w:ascii="Arial" w:hAnsi="Arial" w:cs="Arial"/>
              </w:rPr>
              <w:t xml:space="preserve"> освидетельствования котлов и других сосудов под давлением, как определено Администрацией, проведены в соответствии с требованиями</w:t>
            </w:r>
            <w:r>
              <w:rPr>
                <w:rFonts w:ascii="Arial" w:hAnsi="Arial" w:cs="Arial"/>
              </w:rPr>
              <w:t>,</w:t>
            </w:r>
            <w:r w:rsidRPr="00987B57">
              <w:rPr>
                <w:rFonts w:ascii="Arial" w:hAnsi="Arial" w:cs="Arial"/>
              </w:rPr>
              <w:t xml:space="preserve"> и что устройства</w:t>
            </w:r>
            <w:r>
              <w:rPr>
                <w:rFonts w:ascii="Arial" w:hAnsi="Arial" w:cs="Arial"/>
              </w:rPr>
              <w:t xml:space="preserve"> безопасности</w:t>
            </w:r>
            <w:r w:rsidRPr="00987B57">
              <w:rPr>
                <w:rFonts w:ascii="Arial" w:hAnsi="Arial" w:cs="Arial"/>
              </w:rPr>
              <w:t xml:space="preserve">, такие как предохранительные клапаны котлов, </w:t>
            </w:r>
            <w:r>
              <w:rPr>
                <w:rFonts w:ascii="Arial" w:hAnsi="Arial" w:cs="Arial"/>
              </w:rPr>
              <w:t xml:space="preserve">прошли </w:t>
            </w:r>
            <w:r w:rsidRPr="00987B57">
              <w:rPr>
                <w:rFonts w:ascii="Arial" w:hAnsi="Arial" w:cs="Arial"/>
              </w:rPr>
              <w:t>испытан</w:t>
            </w:r>
            <w:r>
              <w:rPr>
                <w:rFonts w:ascii="Arial" w:hAnsi="Arial" w:cs="Arial"/>
              </w:rPr>
              <w:t>ия</w:t>
            </w:r>
            <w:r w:rsidRPr="00987B57">
              <w:rPr>
                <w:rFonts w:ascii="Arial" w:hAnsi="Arial" w:cs="Arial"/>
              </w:rPr>
              <w:t>;</w:t>
            </w:r>
          </w:p>
        </w:tc>
      </w:tr>
      <w:tr w:rsidR="0072585D" w:rsidRPr="008215C6" w:rsidTr="00385672">
        <w:tc>
          <w:tcPr>
            <w:tcW w:w="1222" w:type="dxa"/>
            <w:tcBorders>
              <w:top w:val="nil"/>
              <w:left w:val="nil"/>
              <w:bottom w:val="nil"/>
              <w:right w:val="nil"/>
            </w:tcBorders>
            <w:tcMar>
              <w:left w:w="0" w:type="dxa"/>
              <w:right w:w="0" w:type="dxa"/>
            </w:tcMar>
          </w:tcPr>
          <w:p w:rsidR="0072585D" w:rsidRPr="001B39DA" w:rsidRDefault="0072585D"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72585D" w:rsidRPr="00943D32" w:rsidRDefault="00E17368" w:rsidP="008F3C8B">
            <w:pPr>
              <w:tabs>
                <w:tab w:val="left" w:pos="567"/>
              </w:tabs>
              <w:suppressAutoHyphens/>
              <w:spacing w:line="240" w:lineRule="auto"/>
              <w:rPr>
                <w:rFonts w:ascii="Arial" w:hAnsi="Arial" w:cs="Arial"/>
              </w:rPr>
            </w:pPr>
            <w:r>
              <w:rPr>
                <w:rFonts w:ascii="Arial" w:hAnsi="Arial" w:cs="Arial"/>
              </w:rPr>
              <w:t>5.2.1.18</w:t>
            </w:r>
          </w:p>
        </w:tc>
        <w:tc>
          <w:tcPr>
            <w:tcW w:w="6370" w:type="dxa"/>
            <w:tcBorders>
              <w:top w:val="nil"/>
              <w:left w:val="nil"/>
              <w:bottom w:val="nil"/>
              <w:right w:val="nil"/>
            </w:tcBorders>
            <w:tcMar>
              <w:left w:w="0" w:type="dxa"/>
              <w:right w:w="0" w:type="dxa"/>
            </w:tcMar>
          </w:tcPr>
          <w:p w:rsidR="0072585D" w:rsidRPr="001B39DA" w:rsidRDefault="0072585D" w:rsidP="008F3C8B">
            <w:pPr>
              <w:tabs>
                <w:tab w:val="left" w:pos="1050"/>
              </w:tabs>
              <w:spacing w:line="240" w:lineRule="auto"/>
              <w:jc w:val="both"/>
              <w:rPr>
                <w:rFonts w:ascii="Arial" w:hAnsi="Arial" w:cs="Arial"/>
              </w:rPr>
            </w:pPr>
            <w:r w:rsidRPr="0072585D">
              <w:rPr>
                <w:rFonts w:ascii="Arial" w:hAnsi="Arial" w:cs="Arial"/>
              </w:rPr>
              <w:t>проверку, устанавливающую, при необходимости, что корпус и механизмы были предъявлены для освидетельствования в соответствии с системой непрерывного освидетельствования, одобренной Администрацией или классификационным обществом;</w:t>
            </w:r>
          </w:p>
        </w:tc>
      </w:tr>
      <w:tr w:rsidR="0072585D" w:rsidRPr="008215C6" w:rsidTr="00385672">
        <w:tc>
          <w:tcPr>
            <w:tcW w:w="1222" w:type="dxa"/>
            <w:tcBorders>
              <w:top w:val="nil"/>
              <w:left w:val="nil"/>
              <w:bottom w:val="nil"/>
              <w:right w:val="nil"/>
            </w:tcBorders>
            <w:tcMar>
              <w:left w:w="0" w:type="dxa"/>
              <w:right w:w="0" w:type="dxa"/>
            </w:tcMar>
          </w:tcPr>
          <w:p w:rsidR="0072585D" w:rsidRPr="001B39DA" w:rsidRDefault="0072585D"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72585D" w:rsidRPr="00943D32" w:rsidRDefault="00E17368" w:rsidP="008F3C8B">
            <w:pPr>
              <w:tabs>
                <w:tab w:val="left" w:pos="567"/>
              </w:tabs>
              <w:suppressAutoHyphens/>
              <w:spacing w:line="240" w:lineRule="auto"/>
              <w:rPr>
                <w:rFonts w:ascii="Arial" w:hAnsi="Arial" w:cs="Arial"/>
              </w:rPr>
            </w:pPr>
            <w:r>
              <w:rPr>
                <w:rFonts w:ascii="Arial" w:hAnsi="Arial" w:cs="Arial"/>
              </w:rPr>
              <w:t>5.2.1.19</w:t>
            </w:r>
          </w:p>
        </w:tc>
        <w:tc>
          <w:tcPr>
            <w:tcW w:w="6370" w:type="dxa"/>
            <w:tcBorders>
              <w:top w:val="nil"/>
              <w:left w:val="nil"/>
              <w:bottom w:val="nil"/>
              <w:right w:val="nil"/>
            </w:tcBorders>
            <w:tcMar>
              <w:left w:w="0" w:type="dxa"/>
              <w:right w:w="0" w:type="dxa"/>
            </w:tcMar>
          </w:tcPr>
          <w:p w:rsidR="0072585D" w:rsidRPr="007F232D" w:rsidRDefault="0072585D" w:rsidP="007F232D">
            <w:pPr>
              <w:tabs>
                <w:tab w:val="left" w:pos="1050"/>
              </w:tabs>
              <w:spacing w:line="240" w:lineRule="auto"/>
              <w:jc w:val="both"/>
              <w:rPr>
                <w:rFonts w:ascii="Arial" w:hAnsi="Arial" w:cs="Arial"/>
              </w:rPr>
            </w:pPr>
            <w:r w:rsidRPr="007F232D">
              <w:rPr>
                <w:rFonts w:ascii="Arial" w:hAnsi="Arial" w:cs="Arial"/>
              </w:rPr>
              <w:t>подтверждение того, что в судовой журнал вносятся записи в отношении открытия и закрытия, а также задраивания иллюминаторов, расположенных ниже предельной линии погружения или палубы переборок, в зависимости от случая (правило</w:t>
            </w:r>
            <w:r w:rsidR="007F232D" w:rsidRPr="007F232D">
              <w:rPr>
                <w:rFonts w:ascii="Arial" w:hAnsi="Arial" w:cs="Arial"/>
              </w:rPr>
              <w:t> </w:t>
            </w:r>
            <w:r w:rsidRPr="007F232D">
              <w:rPr>
                <w:rFonts w:ascii="Arial" w:hAnsi="Arial" w:cs="Arial"/>
              </w:rPr>
              <w:t>II-1/17 СОЛАС 74/88) (правило II-1/15 СОЛАС 74/06);</w:t>
            </w:r>
          </w:p>
        </w:tc>
      </w:tr>
      <w:tr w:rsidR="007A1F48" w:rsidRPr="008215C6" w:rsidTr="00385672">
        <w:tc>
          <w:tcPr>
            <w:tcW w:w="1222" w:type="dxa"/>
            <w:tcBorders>
              <w:top w:val="nil"/>
              <w:left w:val="nil"/>
              <w:bottom w:val="nil"/>
              <w:right w:val="nil"/>
            </w:tcBorders>
            <w:tcMar>
              <w:left w:w="0" w:type="dxa"/>
              <w:right w:w="0" w:type="dxa"/>
            </w:tcMar>
          </w:tcPr>
          <w:p w:rsidR="007A1F48" w:rsidRPr="001B39DA" w:rsidRDefault="007A1F48"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7A1F48" w:rsidRPr="00943D32" w:rsidRDefault="00E17368" w:rsidP="008F3C8B">
            <w:pPr>
              <w:tabs>
                <w:tab w:val="left" w:pos="567"/>
              </w:tabs>
              <w:suppressAutoHyphens/>
              <w:spacing w:line="240" w:lineRule="auto"/>
              <w:rPr>
                <w:rFonts w:ascii="Arial" w:hAnsi="Arial" w:cs="Arial"/>
              </w:rPr>
            </w:pPr>
            <w:r>
              <w:rPr>
                <w:rFonts w:ascii="Arial" w:hAnsi="Arial" w:cs="Arial"/>
              </w:rPr>
              <w:t>5.2.1.20</w:t>
            </w:r>
          </w:p>
        </w:tc>
        <w:tc>
          <w:tcPr>
            <w:tcW w:w="6370" w:type="dxa"/>
            <w:tcBorders>
              <w:top w:val="nil"/>
              <w:left w:val="nil"/>
              <w:bottom w:val="nil"/>
              <w:right w:val="nil"/>
            </w:tcBorders>
            <w:tcMar>
              <w:left w:w="0" w:type="dxa"/>
              <w:right w:w="0" w:type="dxa"/>
            </w:tcMar>
          </w:tcPr>
          <w:p w:rsidR="007A1F48" w:rsidRPr="001B39DA" w:rsidRDefault="007A1F48" w:rsidP="008F3C8B">
            <w:pPr>
              <w:tabs>
                <w:tab w:val="left" w:pos="1050"/>
              </w:tabs>
              <w:spacing w:line="240" w:lineRule="auto"/>
              <w:jc w:val="both"/>
              <w:rPr>
                <w:rFonts w:ascii="Arial" w:hAnsi="Arial" w:cs="Arial"/>
              </w:rPr>
            </w:pPr>
            <w:r w:rsidRPr="007A1F48">
              <w:rPr>
                <w:rFonts w:ascii="Arial" w:hAnsi="Arial" w:cs="Arial"/>
              </w:rPr>
              <w:t xml:space="preserve">подтверждение того, что в судовой журнал вносятся записи в отношении закрытия грузовых дверей, открытия и закрытия в море любых дверей, необходимых для эксплуатации судна или посадки и высадки пассажиров (правило II-1/20-1 СОЛАС 74/88) (правило II-1/22 СОЛАС </w:t>
            </w:r>
            <w:r>
              <w:rPr>
                <w:rFonts w:ascii="Arial" w:hAnsi="Arial" w:cs="Arial"/>
              </w:rPr>
              <w:t>74/</w:t>
            </w:r>
            <w:r w:rsidRPr="007A1F48">
              <w:rPr>
                <w:rFonts w:ascii="Arial" w:hAnsi="Arial" w:cs="Arial"/>
              </w:rPr>
              <w:t>06);</w:t>
            </w:r>
          </w:p>
        </w:tc>
      </w:tr>
      <w:tr w:rsidR="007A1F48" w:rsidRPr="008215C6" w:rsidTr="00385672">
        <w:tc>
          <w:tcPr>
            <w:tcW w:w="1222" w:type="dxa"/>
            <w:tcBorders>
              <w:top w:val="nil"/>
              <w:left w:val="nil"/>
              <w:bottom w:val="nil"/>
              <w:right w:val="nil"/>
            </w:tcBorders>
            <w:tcMar>
              <w:left w:w="0" w:type="dxa"/>
              <w:right w:w="0" w:type="dxa"/>
            </w:tcMar>
          </w:tcPr>
          <w:p w:rsidR="007A1F48" w:rsidRPr="001B39DA" w:rsidRDefault="007A1F48"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7A1F48" w:rsidRPr="00943D32" w:rsidRDefault="00E17368" w:rsidP="008F3C8B">
            <w:pPr>
              <w:tabs>
                <w:tab w:val="left" w:pos="567"/>
              </w:tabs>
              <w:suppressAutoHyphens/>
              <w:spacing w:line="240" w:lineRule="auto"/>
              <w:rPr>
                <w:rFonts w:ascii="Arial" w:hAnsi="Arial" w:cs="Arial"/>
              </w:rPr>
            </w:pPr>
            <w:r>
              <w:rPr>
                <w:rFonts w:ascii="Arial" w:hAnsi="Arial" w:cs="Arial"/>
              </w:rPr>
              <w:t>5.2.1.21</w:t>
            </w:r>
          </w:p>
        </w:tc>
        <w:tc>
          <w:tcPr>
            <w:tcW w:w="6370" w:type="dxa"/>
            <w:tcBorders>
              <w:top w:val="nil"/>
              <w:left w:val="nil"/>
              <w:bottom w:val="nil"/>
              <w:right w:val="nil"/>
            </w:tcBorders>
            <w:tcMar>
              <w:left w:w="0" w:type="dxa"/>
              <w:right w:w="0" w:type="dxa"/>
            </w:tcMar>
          </w:tcPr>
          <w:p w:rsidR="007A1F48" w:rsidRPr="001B39DA" w:rsidRDefault="007A1F48" w:rsidP="008F3C8B">
            <w:pPr>
              <w:tabs>
                <w:tab w:val="left" w:pos="1050"/>
              </w:tabs>
              <w:spacing w:line="240" w:lineRule="auto"/>
              <w:jc w:val="both"/>
              <w:rPr>
                <w:rFonts w:ascii="Arial" w:hAnsi="Arial" w:cs="Arial"/>
              </w:rPr>
            </w:pPr>
            <w:r w:rsidRPr="007A1F48">
              <w:rPr>
                <w:rFonts w:ascii="Arial" w:hAnsi="Arial" w:cs="Arial"/>
              </w:rPr>
              <w:t>подтверждение того, что информация об остойчивости</w:t>
            </w:r>
            <w:r>
              <w:rPr>
                <w:rFonts w:ascii="Arial" w:hAnsi="Arial" w:cs="Arial"/>
              </w:rPr>
              <w:t>,</w:t>
            </w:r>
            <w:r w:rsidRPr="007A1F48">
              <w:rPr>
                <w:rFonts w:ascii="Arial" w:hAnsi="Arial" w:cs="Arial"/>
              </w:rPr>
              <w:t xml:space="preserve"> схемы</w:t>
            </w:r>
            <w:r>
              <w:rPr>
                <w:rFonts w:ascii="Arial" w:hAnsi="Arial" w:cs="Arial"/>
              </w:rPr>
              <w:t xml:space="preserve"> и буклеты</w:t>
            </w:r>
            <w:r w:rsidRPr="007A1F48">
              <w:rPr>
                <w:rFonts w:ascii="Arial" w:hAnsi="Arial" w:cs="Arial"/>
              </w:rPr>
              <w:t xml:space="preserve"> по борьбе за живучесть доступны</w:t>
            </w:r>
            <w:r w:rsidR="00740709">
              <w:rPr>
                <w:rFonts w:ascii="Arial" w:hAnsi="Arial" w:cs="Arial"/>
              </w:rPr>
              <w:t xml:space="preserve"> без затруднений</w:t>
            </w:r>
            <w:r w:rsidRPr="007A1F48">
              <w:rPr>
                <w:rFonts w:ascii="Arial" w:hAnsi="Arial" w:cs="Arial"/>
              </w:rPr>
              <w:t xml:space="preserve"> (правила II-1/22 и 23 СОЛАС 74/88) (правила II-1/5-1 и 19 СОЛАС </w:t>
            </w:r>
            <w:r>
              <w:rPr>
                <w:rFonts w:ascii="Arial" w:hAnsi="Arial" w:cs="Arial"/>
              </w:rPr>
              <w:t>74/</w:t>
            </w:r>
            <w:r w:rsidRPr="007A1F48">
              <w:rPr>
                <w:rFonts w:ascii="Arial" w:hAnsi="Arial" w:cs="Arial"/>
              </w:rPr>
              <w:t>06);</w:t>
            </w:r>
          </w:p>
        </w:tc>
      </w:tr>
      <w:tr w:rsidR="007A1F48" w:rsidRPr="008215C6" w:rsidTr="00385672">
        <w:tc>
          <w:tcPr>
            <w:tcW w:w="1222" w:type="dxa"/>
            <w:tcBorders>
              <w:top w:val="nil"/>
              <w:left w:val="nil"/>
              <w:bottom w:val="nil"/>
              <w:right w:val="nil"/>
            </w:tcBorders>
            <w:tcMar>
              <w:left w:w="0" w:type="dxa"/>
              <w:right w:w="0" w:type="dxa"/>
            </w:tcMar>
          </w:tcPr>
          <w:p w:rsidR="007A1F48" w:rsidRPr="001B39DA" w:rsidRDefault="007A1F48"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7A1F48" w:rsidRPr="00943D32" w:rsidRDefault="00E17368" w:rsidP="008F3C8B">
            <w:pPr>
              <w:tabs>
                <w:tab w:val="left" w:pos="567"/>
              </w:tabs>
              <w:suppressAutoHyphens/>
              <w:spacing w:line="240" w:lineRule="auto"/>
              <w:rPr>
                <w:rFonts w:ascii="Arial" w:hAnsi="Arial" w:cs="Arial"/>
              </w:rPr>
            </w:pPr>
            <w:r>
              <w:rPr>
                <w:rFonts w:ascii="Arial" w:hAnsi="Arial" w:cs="Arial"/>
              </w:rPr>
              <w:t>5.2.1.22</w:t>
            </w:r>
          </w:p>
        </w:tc>
        <w:tc>
          <w:tcPr>
            <w:tcW w:w="6370" w:type="dxa"/>
            <w:tcBorders>
              <w:top w:val="nil"/>
              <w:left w:val="nil"/>
              <w:bottom w:val="nil"/>
              <w:right w:val="nil"/>
            </w:tcBorders>
            <w:tcMar>
              <w:left w:w="0" w:type="dxa"/>
              <w:right w:w="0" w:type="dxa"/>
            </w:tcMar>
          </w:tcPr>
          <w:p w:rsidR="007F232D" w:rsidRPr="001B39DA" w:rsidRDefault="007A1F48" w:rsidP="007673B1">
            <w:pPr>
              <w:tabs>
                <w:tab w:val="left" w:pos="1050"/>
              </w:tabs>
              <w:spacing w:line="240" w:lineRule="auto"/>
              <w:jc w:val="both"/>
              <w:rPr>
                <w:rFonts w:ascii="Arial" w:hAnsi="Arial" w:cs="Arial"/>
              </w:rPr>
            </w:pPr>
            <w:r w:rsidRPr="007A1F48">
              <w:rPr>
                <w:rFonts w:ascii="Arial" w:hAnsi="Arial" w:cs="Arial"/>
              </w:rPr>
              <w:t>подтверждение</w:t>
            </w:r>
            <w:r>
              <w:rPr>
                <w:rFonts w:ascii="Arial" w:hAnsi="Arial" w:cs="Arial"/>
              </w:rPr>
              <w:t>,</w:t>
            </w:r>
            <w:r w:rsidRPr="007A1F48">
              <w:rPr>
                <w:rFonts w:ascii="Arial" w:hAnsi="Arial" w:cs="Arial"/>
              </w:rPr>
              <w:t xml:space="preserve"> на основании записей в судовом журнале, что отверстия, которые должны быть закрыты в море, содержатся закрытыми</w:t>
            </w:r>
            <w:r>
              <w:rPr>
                <w:rFonts w:ascii="Arial" w:hAnsi="Arial" w:cs="Arial"/>
              </w:rPr>
              <w:t>,</w:t>
            </w:r>
            <w:r w:rsidRPr="007A1F48">
              <w:rPr>
                <w:rFonts w:ascii="Arial" w:hAnsi="Arial" w:cs="Arial"/>
              </w:rPr>
              <w:t xml:space="preserve"> и что проводятся требуемые тренировки и проверки водонепроницаемых дверей и т.</w:t>
            </w:r>
            <w:r>
              <w:rPr>
                <w:rFonts w:ascii="Arial" w:hAnsi="Arial" w:cs="Arial"/>
              </w:rPr>
              <w:t>п</w:t>
            </w:r>
            <w:r w:rsidRPr="007A1F48">
              <w:rPr>
                <w:rFonts w:ascii="Arial" w:hAnsi="Arial" w:cs="Arial"/>
              </w:rPr>
              <w:t xml:space="preserve">. (правила II-1/24 и 25 СОЛАС 74/88) (правила II-1/21 и 22 СОЛАС </w:t>
            </w:r>
            <w:r>
              <w:rPr>
                <w:rFonts w:ascii="Arial" w:hAnsi="Arial" w:cs="Arial"/>
              </w:rPr>
              <w:t>74/</w:t>
            </w:r>
            <w:r w:rsidRPr="007A1F48">
              <w:rPr>
                <w:rFonts w:ascii="Arial" w:hAnsi="Arial" w:cs="Arial"/>
              </w:rPr>
              <w:t>06);</w:t>
            </w:r>
          </w:p>
        </w:tc>
      </w:tr>
      <w:tr w:rsidR="007A1F48" w:rsidRPr="008215C6" w:rsidTr="00385672">
        <w:tc>
          <w:tcPr>
            <w:tcW w:w="1222" w:type="dxa"/>
            <w:tcBorders>
              <w:top w:val="nil"/>
              <w:left w:val="nil"/>
              <w:bottom w:val="nil"/>
              <w:right w:val="nil"/>
            </w:tcBorders>
            <w:tcMar>
              <w:left w:w="0" w:type="dxa"/>
              <w:right w:w="0" w:type="dxa"/>
            </w:tcMar>
          </w:tcPr>
          <w:p w:rsidR="007A1F48" w:rsidRPr="001B39DA" w:rsidRDefault="007A1F48"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7A1F48" w:rsidRPr="00943D32" w:rsidRDefault="00E17368" w:rsidP="008F3C8B">
            <w:pPr>
              <w:tabs>
                <w:tab w:val="left" w:pos="567"/>
              </w:tabs>
              <w:suppressAutoHyphens/>
              <w:spacing w:line="240" w:lineRule="auto"/>
              <w:rPr>
                <w:rFonts w:ascii="Arial" w:hAnsi="Arial" w:cs="Arial"/>
              </w:rPr>
            </w:pPr>
            <w:r>
              <w:rPr>
                <w:rFonts w:ascii="Arial" w:hAnsi="Arial" w:cs="Arial"/>
              </w:rPr>
              <w:t>5.2.1.23</w:t>
            </w:r>
          </w:p>
        </w:tc>
        <w:tc>
          <w:tcPr>
            <w:tcW w:w="6370" w:type="dxa"/>
            <w:tcBorders>
              <w:top w:val="nil"/>
              <w:left w:val="nil"/>
              <w:bottom w:val="nil"/>
              <w:right w:val="nil"/>
            </w:tcBorders>
            <w:tcMar>
              <w:left w:w="0" w:type="dxa"/>
              <w:right w:w="0" w:type="dxa"/>
            </w:tcMar>
          </w:tcPr>
          <w:p w:rsidR="007A1F48" w:rsidRPr="001B39DA" w:rsidRDefault="007A1F48" w:rsidP="008F3C8B">
            <w:pPr>
              <w:tabs>
                <w:tab w:val="left" w:pos="1050"/>
              </w:tabs>
              <w:spacing w:line="240" w:lineRule="auto"/>
              <w:jc w:val="both"/>
              <w:rPr>
                <w:rFonts w:ascii="Arial" w:hAnsi="Arial" w:cs="Arial"/>
              </w:rPr>
            </w:pPr>
            <w:r w:rsidRPr="007A1F48">
              <w:rPr>
                <w:rFonts w:ascii="Arial" w:hAnsi="Arial" w:cs="Arial"/>
              </w:rPr>
              <w:t xml:space="preserve">подтверждение того, что на судне имеются </w:t>
            </w:r>
            <w:r>
              <w:rPr>
                <w:rFonts w:ascii="Arial" w:hAnsi="Arial" w:cs="Arial"/>
              </w:rPr>
              <w:t>внесенные в д</w:t>
            </w:r>
            <w:r w:rsidRPr="007A1F48">
              <w:rPr>
                <w:rFonts w:ascii="Arial" w:hAnsi="Arial" w:cs="Arial"/>
              </w:rPr>
              <w:t>окумент</w:t>
            </w:r>
            <w:r>
              <w:rPr>
                <w:rFonts w:ascii="Arial" w:hAnsi="Arial" w:cs="Arial"/>
              </w:rPr>
              <w:t>ы</w:t>
            </w:r>
            <w:r w:rsidRPr="007A1F48">
              <w:rPr>
                <w:rFonts w:ascii="Arial" w:hAnsi="Arial" w:cs="Arial"/>
              </w:rPr>
              <w:t xml:space="preserve"> эксплуатационные процедуры закрытия и задраивания отверстий в помещениях специальной категории и в помещениях с горизонтальным способом погрузки и выгрузки (правило II-1/23 СОЛАС </w:t>
            </w:r>
            <w:r>
              <w:rPr>
                <w:rFonts w:ascii="Arial" w:hAnsi="Arial" w:cs="Arial"/>
              </w:rPr>
              <w:t>74/</w:t>
            </w:r>
            <w:r w:rsidRPr="007A1F48">
              <w:rPr>
                <w:rFonts w:ascii="Arial" w:hAnsi="Arial" w:cs="Arial"/>
              </w:rPr>
              <w:t>06);</w:t>
            </w:r>
          </w:p>
        </w:tc>
      </w:tr>
      <w:tr w:rsidR="001A55BB" w:rsidRPr="008215C6" w:rsidTr="00385672">
        <w:tc>
          <w:tcPr>
            <w:tcW w:w="1222" w:type="dxa"/>
            <w:tcBorders>
              <w:top w:val="nil"/>
              <w:left w:val="nil"/>
              <w:bottom w:val="nil"/>
              <w:right w:val="nil"/>
            </w:tcBorders>
            <w:tcMar>
              <w:left w:w="0" w:type="dxa"/>
              <w:right w:w="0" w:type="dxa"/>
            </w:tcMar>
          </w:tcPr>
          <w:p w:rsidR="001A55BB" w:rsidRPr="001B39DA" w:rsidRDefault="001A55BB"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1A55BB" w:rsidRPr="00943D32" w:rsidRDefault="00E17368" w:rsidP="008F3C8B">
            <w:pPr>
              <w:tabs>
                <w:tab w:val="left" w:pos="567"/>
              </w:tabs>
              <w:suppressAutoHyphens/>
              <w:spacing w:line="240" w:lineRule="auto"/>
              <w:rPr>
                <w:rFonts w:ascii="Arial" w:hAnsi="Arial" w:cs="Arial"/>
              </w:rPr>
            </w:pPr>
            <w:r>
              <w:rPr>
                <w:rFonts w:ascii="Arial" w:hAnsi="Arial" w:cs="Arial"/>
              </w:rPr>
              <w:t>5.2.1.24</w:t>
            </w:r>
          </w:p>
        </w:tc>
        <w:tc>
          <w:tcPr>
            <w:tcW w:w="6370" w:type="dxa"/>
            <w:tcBorders>
              <w:top w:val="nil"/>
              <w:left w:val="nil"/>
              <w:bottom w:val="nil"/>
              <w:right w:val="nil"/>
            </w:tcBorders>
            <w:tcMar>
              <w:left w:w="0" w:type="dxa"/>
              <w:right w:w="0" w:type="dxa"/>
            </w:tcMar>
          </w:tcPr>
          <w:p w:rsidR="001A55BB" w:rsidRPr="001A55BB" w:rsidRDefault="001A55BB" w:rsidP="008F3C8B">
            <w:pPr>
              <w:tabs>
                <w:tab w:val="left" w:pos="945"/>
              </w:tabs>
              <w:spacing w:line="240" w:lineRule="auto"/>
              <w:jc w:val="both"/>
              <w:rPr>
                <w:rFonts w:ascii="Arial" w:hAnsi="Arial" w:cs="Arial"/>
              </w:rPr>
            </w:pPr>
            <w:r w:rsidRPr="001A55BB">
              <w:rPr>
                <w:rFonts w:ascii="Arial" w:hAnsi="Arial" w:cs="Arial"/>
              </w:rPr>
              <w:t>подтверждение наличия буклета о маневренности судна и того, что информация о маневренности вывешена на ходовом мостике (правило II-1/28 СОЛАС 74/88);</w:t>
            </w:r>
          </w:p>
        </w:tc>
      </w:tr>
      <w:tr w:rsidR="001A55BB" w:rsidRPr="008215C6" w:rsidTr="00385672">
        <w:tc>
          <w:tcPr>
            <w:tcW w:w="1222" w:type="dxa"/>
            <w:tcBorders>
              <w:top w:val="nil"/>
              <w:left w:val="nil"/>
              <w:bottom w:val="nil"/>
              <w:right w:val="nil"/>
            </w:tcBorders>
            <w:tcMar>
              <w:left w:w="0" w:type="dxa"/>
              <w:right w:w="0" w:type="dxa"/>
            </w:tcMar>
          </w:tcPr>
          <w:p w:rsidR="001A55BB" w:rsidRPr="001B39DA" w:rsidRDefault="001A55BB"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1A55BB" w:rsidRPr="00943D32" w:rsidRDefault="00E17368" w:rsidP="008F3C8B">
            <w:pPr>
              <w:tabs>
                <w:tab w:val="left" w:pos="567"/>
              </w:tabs>
              <w:suppressAutoHyphens/>
              <w:spacing w:line="240" w:lineRule="auto"/>
              <w:rPr>
                <w:rFonts w:ascii="Arial" w:hAnsi="Arial" w:cs="Arial"/>
              </w:rPr>
            </w:pPr>
            <w:r>
              <w:rPr>
                <w:rFonts w:ascii="Arial" w:hAnsi="Arial" w:cs="Arial"/>
              </w:rPr>
              <w:t>5.2.1.25</w:t>
            </w:r>
          </w:p>
        </w:tc>
        <w:tc>
          <w:tcPr>
            <w:tcW w:w="6370" w:type="dxa"/>
            <w:tcBorders>
              <w:top w:val="nil"/>
              <w:left w:val="nil"/>
              <w:bottom w:val="nil"/>
              <w:right w:val="nil"/>
            </w:tcBorders>
            <w:tcMar>
              <w:left w:w="0" w:type="dxa"/>
              <w:right w:w="0" w:type="dxa"/>
            </w:tcMar>
          </w:tcPr>
          <w:p w:rsidR="001A55BB" w:rsidRPr="001B39DA" w:rsidRDefault="001A55BB" w:rsidP="008F3C8B">
            <w:pPr>
              <w:tabs>
                <w:tab w:val="left" w:pos="1050"/>
              </w:tabs>
              <w:spacing w:line="240" w:lineRule="auto"/>
              <w:jc w:val="both"/>
              <w:rPr>
                <w:rFonts w:ascii="Arial" w:hAnsi="Arial" w:cs="Arial"/>
              </w:rPr>
            </w:pPr>
            <w:r w:rsidRPr="001A55BB">
              <w:rPr>
                <w:rFonts w:ascii="Arial" w:hAnsi="Arial" w:cs="Arial"/>
              </w:rPr>
              <w:t>подтверждение того, что схемы противопожарной защиты постоянно вывешены или, в качестве альтернативы, предусмотрены буклеты на случай аварии</w:t>
            </w:r>
            <w:r>
              <w:rPr>
                <w:rFonts w:ascii="Arial" w:hAnsi="Arial" w:cs="Arial"/>
              </w:rPr>
              <w:t>,</w:t>
            </w:r>
            <w:r w:rsidRPr="001A55BB">
              <w:rPr>
                <w:rFonts w:ascii="Arial" w:hAnsi="Arial" w:cs="Arial"/>
              </w:rPr>
              <w:t xml:space="preserve"> </w:t>
            </w:r>
            <w:r>
              <w:rPr>
                <w:rFonts w:ascii="Arial" w:hAnsi="Arial" w:cs="Arial"/>
              </w:rPr>
              <w:t>а</w:t>
            </w:r>
            <w:r w:rsidRPr="001A55BB">
              <w:rPr>
                <w:rFonts w:ascii="Arial" w:hAnsi="Arial" w:cs="Arial"/>
              </w:rPr>
              <w:t xml:space="preserve"> экземпляр схем или буклета на случай аварии имеется в отчетливо обозначенной выгородке с наружной стороны судовой рубки (правило II-2/20 СОЛАС 74/88);</w:t>
            </w:r>
          </w:p>
        </w:tc>
      </w:tr>
      <w:tr w:rsidR="001A55BB" w:rsidRPr="008215C6" w:rsidTr="00385672">
        <w:tc>
          <w:tcPr>
            <w:tcW w:w="1222" w:type="dxa"/>
            <w:tcBorders>
              <w:top w:val="nil"/>
              <w:left w:val="nil"/>
              <w:bottom w:val="nil"/>
              <w:right w:val="nil"/>
            </w:tcBorders>
            <w:tcMar>
              <w:left w:w="0" w:type="dxa"/>
              <w:right w:w="0" w:type="dxa"/>
            </w:tcMar>
          </w:tcPr>
          <w:p w:rsidR="001A55BB" w:rsidRPr="001B39DA" w:rsidRDefault="001A55BB"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1A55BB" w:rsidRPr="00943D32" w:rsidRDefault="00E17368" w:rsidP="008F3C8B">
            <w:pPr>
              <w:tabs>
                <w:tab w:val="left" w:pos="567"/>
              </w:tabs>
              <w:suppressAutoHyphens/>
              <w:spacing w:line="240" w:lineRule="auto"/>
              <w:rPr>
                <w:rFonts w:ascii="Arial" w:hAnsi="Arial" w:cs="Arial"/>
              </w:rPr>
            </w:pPr>
            <w:r>
              <w:rPr>
                <w:rFonts w:ascii="Arial" w:hAnsi="Arial" w:cs="Arial"/>
              </w:rPr>
              <w:t>5.2.1.26</w:t>
            </w:r>
          </w:p>
        </w:tc>
        <w:tc>
          <w:tcPr>
            <w:tcW w:w="6370" w:type="dxa"/>
            <w:tcBorders>
              <w:top w:val="nil"/>
              <w:left w:val="nil"/>
              <w:bottom w:val="nil"/>
              <w:right w:val="nil"/>
            </w:tcBorders>
            <w:tcMar>
              <w:left w:w="0" w:type="dxa"/>
              <w:right w:w="0" w:type="dxa"/>
            </w:tcMar>
          </w:tcPr>
          <w:p w:rsidR="001A55BB" w:rsidRPr="001B39DA" w:rsidRDefault="001A55BB" w:rsidP="008F3C8B">
            <w:pPr>
              <w:tabs>
                <w:tab w:val="left" w:pos="1050"/>
              </w:tabs>
              <w:spacing w:line="240" w:lineRule="auto"/>
              <w:jc w:val="both"/>
              <w:rPr>
                <w:rFonts w:ascii="Arial" w:hAnsi="Arial" w:cs="Arial"/>
              </w:rPr>
            </w:pPr>
            <w:r w:rsidRPr="001A55BB">
              <w:rPr>
                <w:rFonts w:ascii="Arial" w:hAnsi="Arial" w:cs="Arial"/>
              </w:rPr>
              <w:t>подтверждение наличия планов технического обслуживания (правила II-2/14.2.2 и 14.3 СОЛАС 74/00);</w:t>
            </w:r>
          </w:p>
        </w:tc>
      </w:tr>
      <w:tr w:rsidR="001A55BB" w:rsidRPr="008215C6" w:rsidTr="00385672">
        <w:tc>
          <w:tcPr>
            <w:tcW w:w="1222" w:type="dxa"/>
            <w:tcBorders>
              <w:top w:val="nil"/>
              <w:left w:val="nil"/>
              <w:bottom w:val="nil"/>
              <w:right w:val="nil"/>
            </w:tcBorders>
            <w:tcMar>
              <w:left w:w="0" w:type="dxa"/>
              <w:right w:w="0" w:type="dxa"/>
            </w:tcMar>
          </w:tcPr>
          <w:p w:rsidR="001A55BB" w:rsidRPr="001B39DA" w:rsidRDefault="001A55BB"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1A55BB" w:rsidRPr="00943D32" w:rsidRDefault="00E17368" w:rsidP="008F3C8B">
            <w:pPr>
              <w:tabs>
                <w:tab w:val="left" w:pos="567"/>
              </w:tabs>
              <w:suppressAutoHyphens/>
              <w:spacing w:line="240" w:lineRule="auto"/>
              <w:rPr>
                <w:rFonts w:ascii="Arial" w:hAnsi="Arial" w:cs="Arial"/>
              </w:rPr>
            </w:pPr>
            <w:r>
              <w:rPr>
                <w:rFonts w:ascii="Arial" w:hAnsi="Arial" w:cs="Arial"/>
              </w:rPr>
              <w:t>5.2.1.27</w:t>
            </w:r>
          </w:p>
        </w:tc>
        <w:tc>
          <w:tcPr>
            <w:tcW w:w="6370" w:type="dxa"/>
            <w:tcBorders>
              <w:top w:val="nil"/>
              <w:left w:val="nil"/>
              <w:bottom w:val="nil"/>
              <w:right w:val="nil"/>
            </w:tcBorders>
            <w:tcMar>
              <w:left w:w="0" w:type="dxa"/>
              <w:right w:w="0" w:type="dxa"/>
            </w:tcMar>
          </w:tcPr>
          <w:p w:rsidR="001A55BB" w:rsidRPr="001B39DA" w:rsidRDefault="007C038E" w:rsidP="008F3C8B">
            <w:pPr>
              <w:tabs>
                <w:tab w:val="left" w:pos="1050"/>
              </w:tabs>
              <w:spacing w:line="240" w:lineRule="auto"/>
              <w:jc w:val="both"/>
              <w:rPr>
                <w:rFonts w:ascii="Arial" w:hAnsi="Arial" w:cs="Arial"/>
              </w:rPr>
            </w:pPr>
            <w:r w:rsidRPr="007C038E">
              <w:rPr>
                <w:rFonts w:ascii="Arial" w:hAnsi="Arial" w:cs="Arial"/>
              </w:rPr>
              <w:t>подтверждение наличия наставлений по подготовке персонала и буклетов по эксплуатационной пожарной безопасности (правила II-2/15.2.3 и 16.2 СОЛАС 74/00);</w:t>
            </w:r>
          </w:p>
        </w:tc>
      </w:tr>
      <w:tr w:rsidR="007C038E" w:rsidRPr="008215C6" w:rsidTr="00385672">
        <w:tc>
          <w:tcPr>
            <w:tcW w:w="1222" w:type="dxa"/>
            <w:tcBorders>
              <w:top w:val="nil"/>
              <w:left w:val="nil"/>
              <w:bottom w:val="nil"/>
              <w:right w:val="nil"/>
            </w:tcBorders>
            <w:tcMar>
              <w:left w:w="0" w:type="dxa"/>
              <w:right w:w="0" w:type="dxa"/>
            </w:tcMar>
          </w:tcPr>
          <w:p w:rsidR="007C038E" w:rsidRPr="001B39DA" w:rsidRDefault="007C038E"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7C038E" w:rsidRPr="00943D32" w:rsidRDefault="00E17368" w:rsidP="008F3C8B">
            <w:pPr>
              <w:tabs>
                <w:tab w:val="left" w:pos="567"/>
              </w:tabs>
              <w:suppressAutoHyphens/>
              <w:spacing w:line="240" w:lineRule="auto"/>
              <w:rPr>
                <w:rFonts w:ascii="Arial" w:hAnsi="Arial" w:cs="Arial"/>
              </w:rPr>
            </w:pPr>
            <w:r>
              <w:rPr>
                <w:rFonts w:ascii="Arial" w:hAnsi="Arial" w:cs="Arial"/>
              </w:rPr>
              <w:t>5.2.1.28</w:t>
            </w:r>
          </w:p>
        </w:tc>
        <w:tc>
          <w:tcPr>
            <w:tcW w:w="6370" w:type="dxa"/>
            <w:tcBorders>
              <w:top w:val="nil"/>
              <w:left w:val="nil"/>
              <w:bottom w:val="nil"/>
              <w:right w:val="nil"/>
            </w:tcBorders>
            <w:tcMar>
              <w:left w:w="0" w:type="dxa"/>
              <w:right w:w="0" w:type="dxa"/>
            </w:tcMar>
          </w:tcPr>
          <w:p w:rsidR="007C038E" w:rsidRPr="001B39DA" w:rsidRDefault="007C038E" w:rsidP="008F3C8B">
            <w:pPr>
              <w:tabs>
                <w:tab w:val="left" w:pos="1050"/>
              </w:tabs>
              <w:spacing w:line="240" w:lineRule="auto"/>
              <w:jc w:val="both"/>
              <w:rPr>
                <w:rFonts w:ascii="Arial" w:hAnsi="Arial" w:cs="Arial"/>
              </w:rPr>
            </w:pPr>
            <w:r w:rsidRPr="007C038E">
              <w:rPr>
                <w:rFonts w:ascii="Arial" w:hAnsi="Arial" w:cs="Arial"/>
              </w:rPr>
              <w:t>проверку, устанавливающую, возникал ли на борту судна со времени последнего освидетельствования пожар, требовавший использования стационарных систем пожаротушения или переносных огнетушителей, и записей в судовом вахтенном журнале;</w:t>
            </w:r>
          </w:p>
        </w:tc>
      </w:tr>
      <w:tr w:rsidR="007C038E" w:rsidRPr="008215C6" w:rsidTr="00385672">
        <w:tc>
          <w:tcPr>
            <w:tcW w:w="1222" w:type="dxa"/>
            <w:tcBorders>
              <w:top w:val="nil"/>
              <w:left w:val="nil"/>
              <w:bottom w:val="nil"/>
              <w:right w:val="nil"/>
            </w:tcBorders>
            <w:tcMar>
              <w:left w:w="0" w:type="dxa"/>
              <w:right w:w="0" w:type="dxa"/>
            </w:tcMar>
          </w:tcPr>
          <w:p w:rsidR="007C038E" w:rsidRPr="001B39DA" w:rsidRDefault="007C038E"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7C038E" w:rsidRPr="00943D32" w:rsidRDefault="00E17368" w:rsidP="008F3C8B">
            <w:pPr>
              <w:tabs>
                <w:tab w:val="left" w:pos="567"/>
              </w:tabs>
              <w:suppressAutoHyphens/>
              <w:spacing w:line="240" w:lineRule="auto"/>
              <w:rPr>
                <w:rFonts w:ascii="Arial" w:hAnsi="Arial" w:cs="Arial"/>
              </w:rPr>
            </w:pPr>
            <w:r>
              <w:rPr>
                <w:rFonts w:ascii="Arial" w:hAnsi="Arial" w:cs="Arial"/>
              </w:rPr>
              <w:t>5.2.1.29</w:t>
            </w:r>
          </w:p>
        </w:tc>
        <w:tc>
          <w:tcPr>
            <w:tcW w:w="6370" w:type="dxa"/>
            <w:tcBorders>
              <w:top w:val="nil"/>
              <w:left w:val="nil"/>
              <w:bottom w:val="nil"/>
              <w:right w:val="nil"/>
            </w:tcBorders>
            <w:tcMar>
              <w:left w:w="0" w:type="dxa"/>
              <w:right w:w="0" w:type="dxa"/>
            </w:tcMar>
          </w:tcPr>
          <w:p w:rsidR="007C038E" w:rsidRPr="001B39DA" w:rsidRDefault="007C038E" w:rsidP="008F3C8B">
            <w:pPr>
              <w:tabs>
                <w:tab w:val="left" w:pos="1050"/>
              </w:tabs>
              <w:spacing w:line="240" w:lineRule="auto"/>
              <w:jc w:val="both"/>
              <w:rPr>
                <w:rFonts w:ascii="Arial" w:hAnsi="Arial" w:cs="Arial"/>
              </w:rPr>
            </w:pPr>
            <w:r w:rsidRPr="007C038E">
              <w:rPr>
                <w:rFonts w:ascii="Arial" w:hAnsi="Arial" w:cs="Arial"/>
              </w:rPr>
              <w:t>проверку, при необходимости, того, что судно снабжено документом, указывающим, что оно отвечает специальным требованиям к перевозке опасных грузов (правило II-2/19.4 СОЛАС 74/00/08) (правило II-2/54.3 СОЛАС 74/88);</w:t>
            </w:r>
          </w:p>
        </w:tc>
      </w:tr>
      <w:tr w:rsidR="007C038E" w:rsidRPr="008215C6" w:rsidTr="00385672">
        <w:tc>
          <w:tcPr>
            <w:tcW w:w="1222" w:type="dxa"/>
            <w:tcBorders>
              <w:top w:val="nil"/>
              <w:left w:val="nil"/>
              <w:bottom w:val="nil"/>
              <w:right w:val="nil"/>
            </w:tcBorders>
            <w:tcMar>
              <w:left w:w="0" w:type="dxa"/>
              <w:right w:w="0" w:type="dxa"/>
            </w:tcMar>
          </w:tcPr>
          <w:p w:rsidR="007C038E" w:rsidRPr="001B39DA" w:rsidRDefault="007C038E"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7C038E" w:rsidRPr="00943D32" w:rsidRDefault="00E17368" w:rsidP="008F3C8B">
            <w:pPr>
              <w:tabs>
                <w:tab w:val="left" w:pos="567"/>
              </w:tabs>
              <w:suppressAutoHyphens/>
              <w:spacing w:line="240" w:lineRule="auto"/>
              <w:rPr>
                <w:rFonts w:ascii="Arial" w:hAnsi="Arial" w:cs="Arial"/>
              </w:rPr>
            </w:pPr>
            <w:r>
              <w:rPr>
                <w:rFonts w:ascii="Arial" w:hAnsi="Arial" w:cs="Arial"/>
              </w:rPr>
              <w:t>5.2.1.30</w:t>
            </w:r>
          </w:p>
        </w:tc>
        <w:tc>
          <w:tcPr>
            <w:tcW w:w="6370" w:type="dxa"/>
            <w:tcBorders>
              <w:top w:val="nil"/>
              <w:left w:val="nil"/>
              <w:bottom w:val="nil"/>
              <w:right w:val="nil"/>
            </w:tcBorders>
            <w:tcMar>
              <w:left w:w="0" w:type="dxa"/>
              <w:right w:w="0" w:type="dxa"/>
            </w:tcMar>
          </w:tcPr>
          <w:p w:rsidR="007C038E" w:rsidRDefault="007C038E" w:rsidP="008F3C8B">
            <w:pPr>
              <w:tabs>
                <w:tab w:val="left" w:pos="1050"/>
              </w:tabs>
              <w:spacing w:line="240" w:lineRule="auto"/>
              <w:jc w:val="both"/>
              <w:rPr>
                <w:rFonts w:ascii="Arial" w:hAnsi="Arial" w:cs="Arial"/>
              </w:rPr>
            </w:pPr>
            <w:r w:rsidRPr="00856C6C">
              <w:rPr>
                <w:rFonts w:ascii="Arial" w:hAnsi="Arial" w:cs="Arial"/>
              </w:rPr>
              <w:t xml:space="preserve">подтверждение </w:t>
            </w:r>
            <w:r>
              <w:rPr>
                <w:rFonts w:ascii="Arial" w:hAnsi="Arial" w:cs="Arial"/>
              </w:rPr>
              <w:t xml:space="preserve">наличия индивидуальных для данного судна   </w:t>
            </w:r>
            <w:r w:rsidRPr="007F232D">
              <w:rPr>
                <w:rFonts w:ascii="Arial" w:hAnsi="Arial" w:cs="Arial"/>
                <w:spacing w:val="-4"/>
              </w:rPr>
              <w:t>планов и процедур по подъему людей из воды (правило III/17-1</w:t>
            </w:r>
            <w:r>
              <w:rPr>
                <w:rFonts w:ascii="Arial" w:hAnsi="Arial" w:cs="Arial"/>
              </w:rPr>
              <w:t xml:space="preserve"> СОЛАС 74/12); </w:t>
            </w:r>
          </w:p>
        </w:tc>
      </w:tr>
      <w:tr w:rsidR="007C038E" w:rsidRPr="008215C6" w:rsidTr="00385672">
        <w:tc>
          <w:tcPr>
            <w:tcW w:w="1222" w:type="dxa"/>
            <w:tcBorders>
              <w:top w:val="nil"/>
              <w:left w:val="nil"/>
              <w:bottom w:val="nil"/>
              <w:right w:val="nil"/>
            </w:tcBorders>
            <w:tcMar>
              <w:left w:w="0" w:type="dxa"/>
              <w:right w:w="0" w:type="dxa"/>
            </w:tcMar>
          </w:tcPr>
          <w:p w:rsidR="007C038E" w:rsidRPr="001B39DA" w:rsidRDefault="007C038E"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7C038E" w:rsidRPr="00943D32" w:rsidRDefault="00E17368" w:rsidP="008F3C8B">
            <w:pPr>
              <w:tabs>
                <w:tab w:val="left" w:pos="567"/>
              </w:tabs>
              <w:suppressAutoHyphens/>
              <w:spacing w:line="240" w:lineRule="auto"/>
              <w:rPr>
                <w:rFonts w:ascii="Arial" w:hAnsi="Arial" w:cs="Arial"/>
              </w:rPr>
            </w:pPr>
            <w:r>
              <w:rPr>
                <w:rFonts w:ascii="Arial" w:hAnsi="Arial" w:cs="Arial"/>
              </w:rPr>
              <w:t>5.2.1.31</w:t>
            </w:r>
          </w:p>
        </w:tc>
        <w:tc>
          <w:tcPr>
            <w:tcW w:w="6370" w:type="dxa"/>
            <w:tcBorders>
              <w:top w:val="nil"/>
              <w:left w:val="nil"/>
              <w:bottom w:val="nil"/>
              <w:right w:val="nil"/>
            </w:tcBorders>
            <w:tcMar>
              <w:left w:w="0" w:type="dxa"/>
              <w:right w:w="0" w:type="dxa"/>
            </w:tcMar>
          </w:tcPr>
          <w:p w:rsidR="007C038E" w:rsidRPr="001B39DA" w:rsidRDefault="007C038E" w:rsidP="008F3C8B">
            <w:pPr>
              <w:tabs>
                <w:tab w:val="left" w:pos="1050"/>
              </w:tabs>
              <w:spacing w:line="240" w:lineRule="auto"/>
              <w:jc w:val="both"/>
              <w:rPr>
                <w:rFonts w:ascii="Arial" w:hAnsi="Arial" w:cs="Arial"/>
              </w:rPr>
            </w:pPr>
            <w:r w:rsidRPr="007C038E">
              <w:rPr>
                <w:rFonts w:ascii="Arial" w:hAnsi="Arial" w:cs="Arial"/>
              </w:rPr>
              <w:t xml:space="preserve">подтверждение, при необходимости, того, что имеется специальный перечень, манифест или план </w:t>
            </w:r>
            <w:r>
              <w:rPr>
                <w:rFonts w:ascii="Arial" w:hAnsi="Arial" w:cs="Arial"/>
              </w:rPr>
              <w:t>размещения</w:t>
            </w:r>
            <w:r w:rsidRPr="007C038E">
              <w:rPr>
                <w:rFonts w:ascii="Arial" w:hAnsi="Arial" w:cs="Arial"/>
              </w:rPr>
              <w:t xml:space="preserve"> для перевозки опасных грузов (правило VII/5 СОЛАС 74/88);</w:t>
            </w:r>
          </w:p>
        </w:tc>
      </w:tr>
      <w:tr w:rsidR="007C038E" w:rsidRPr="008215C6" w:rsidTr="00385672">
        <w:tc>
          <w:tcPr>
            <w:tcW w:w="1222" w:type="dxa"/>
            <w:tcBorders>
              <w:top w:val="nil"/>
              <w:left w:val="nil"/>
              <w:bottom w:val="nil"/>
              <w:right w:val="nil"/>
            </w:tcBorders>
            <w:tcMar>
              <w:left w:w="0" w:type="dxa"/>
              <w:right w:w="0" w:type="dxa"/>
            </w:tcMar>
          </w:tcPr>
          <w:p w:rsidR="007C038E" w:rsidRPr="001B39DA" w:rsidRDefault="007C038E"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7C038E" w:rsidRPr="00943D32" w:rsidRDefault="00E17368" w:rsidP="008F3C8B">
            <w:pPr>
              <w:tabs>
                <w:tab w:val="left" w:pos="567"/>
              </w:tabs>
              <w:suppressAutoHyphens/>
              <w:spacing w:line="240" w:lineRule="auto"/>
              <w:rPr>
                <w:rFonts w:ascii="Arial" w:hAnsi="Arial" w:cs="Arial"/>
              </w:rPr>
            </w:pPr>
            <w:r>
              <w:rPr>
                <w:rFonts w:ascii="Arial" w:hAnsi="Arial" w:cs="Arial"/>
              </w:rPr>
              <w:t>5.2.1.32</w:t>
            </w:r>
          </w:p>
        </w:tc>
        <w:tc>
          <w:tcPr>
            <w:tcW w:w="6370" w:type="dxa"/>
            <w:tcBorders>
              <w:top w:val="nil"/>
              <w:left w:val="nil"/>
              <w:bottom w:val="nil"/>
              <w:right w:val="nil"/>
            </w:tcBorders>
            <w:tcMar>
              <w:left w:w="0" w:type="dxa"/>
              <w:right w:w="0" w:type="dxa"/>
            </w:tcMar>
          </w:tcPr>
          <w:p w:rsidR="007C038E" w:rsidRPr="001B39DA" w:rsidRDefault="007C038E" w:rsidP="008F3C8B">
            <w:pPr>
              <w:tabs>
                <w:tab w:val="left" w:pos="1050"/>
              </w:tabs>
              <w:spacing w:line="240" w:lineRule="auto"/>
              <w:jc w:val="both"/>
              <w:rPr>
                <w:rFonts w:ascii="Arial" w:hAnsi="Arial" w:cs="Arial"/>
              </w:rPr>
            </w:pPr>
            <w:r w:rsidRPr="007C038E">
              <w:rPr>
                <w:rFonts w:ascii="Arial" w:hAnsi="Arial" w:cs="Arial"/>
              </w:rPr>
              <w:t xml:space="preserve">подтверждение того, что для каждого </w:t>
            </w:r>
            <w:r>
              <w:rPr>
                <w:rFonts w:ascii="Arial" w:hAnsi="Arial" w:cs="Arial"/>
              </w:rPr>
              <w:t xml:space="preserve">из </w:t>
            </w:r>
            <w:r w:rsidRPr="007C038E">
              <w:rPr>
                <w:rFonts w:ascii="Arial" w:hAnsi="Arial" w:cs="Arial"/>
              </w:rPr>
              <w:t>находящ</w:t>
            </w:r>
            <w:r>
              <w:rPr>
                <w:rFonts w:ascii="Arial" w:hAnsi="Arial" w:cs="Arial"/>
              </w:rPr>
              <w:t>их</w:t>
            </w:r>
            <w:r w:rsidRPr="007C038E">
              <w:rPr>
                <w:rFonts w:ascii="Arial" w:hAnsi="Arial" w:cs="Arial"/>
              </w:rPr>
              <w:t xml:space="preserve">ся на борту </w:t>
            </w:r>
            <w:r>
              <w:rPr>
                <w:rFonts w:ascii="Arial" w:hAnsi="Arial" w:cs="Arial"/>
              </w:rPr>
              <w:t>лиц</w:t>
            </w:r>
            <w:r w:rsidRPr="007C038E">
              <w:rPr>
                <w:rFonts w:ascii="Arial" w:hAnsi="Arial" w:cs="Arial"/>
              </w:rPr>
              <w:t xml:space="preserve"> имеются инструкции на случай аварии, что расписание по тревогам вывешено на видных местах</w:t>
            </w:r>
            <w:r>
              <w:rPr>
                <w:rFonts w:ascii="Arial" w:hAnsi="Arial" w:cs="Arial"/>
              </w:rPr>
              <w:t>,</w:t>
            </w:r>
            <w:r w:rsidRPr="007C038E">
              <w:rPr>
                <w:rFonts w:ascii="Arial" w:hAnsi="Arial" w:cs="Arial"/>
              </w:rPr>
              <w:t xml:space="preserve"> и что они составлены на языке, понятном для находящихся на борту людей (правила III/8 и 37 СОЛАС 74/00);</w:t>
            </w:r>
          </w:p>
        </w:tc>
      </w:tr>
      <w:tr w:rsidR="007C038E" w:rsidRPr="008215C6" w:rsidTr="00385672">
        <w:tc>
          <w:tcPr>
            <w:tcW w:w="1222" w:type="dxa"/>
            <w:tcBorders>
              <w:top w:val="nil"/>
              <w:left w:val="nil"/>
              <w:bottom w:val="nil"/>
              <w:right w:val="nil"/>
            </w:tcBorders>
            <w:tcMar>
              <w:left w:w="0" w:type="dxa"/>
              <w:right w:w="0" w:type="dxa"/>
            </w:tcMar>
          </w:tcPr>
          <w:p w:rsidR="007C038E" w:rsidRPr="001B39DA" w:rsidRDefault="007C038E"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7C038E" w:rsidRPr="00943D32" w:rsidRDefault="00E17368" w:rsidP="008F3C8B">
            <w:pPr>
              <w:tabs>
                <w:tab w:val="left" w:pos="567"/>
              </w:tabs>
              <w:suppressAutoHyphens/>
              <w:spacing w:line="240" w:lineRule="auto"/>
              <w:rPr>
                <w:rFonts w:ascii="Arial" w:hAnsi="Arial" w:cs="Arial"/>
              </w:rPr>
            </w:pPr>
            <w:r>
              <w:rPr>
                <w:rFonts w:ascii="Arial" w:hAnsi="Arial" w:cs="Arial"/>
              </w:rPr>
              <w:t>5.2.1.33</w:t>
            </w:r>
          </w:p>
        </w:tc>
        <w:tc>
          <w:tcPr>
            <w:tcW w:w="6370" w:type="dxa"/>
            <w:tcBorders>
              <w:top w:val="nil"/>
              <w:left w:val="nil"/>
              <w:bottom w:val="nil"/>
              <w:right w:val="nil"/>
            </w:tcBorders>
            <w:tcMar>
              <w:left w:w="0" w:type="dxa"/>
              <w:right w:w="0" w:type="dxa"/>
            </w:tcMar>
          </w:tcPr>
          <w:p w:rsidR="007C038E" w:rsidRPr="001B39DA" w:rsidRDefault="007C038E" w:rsidP="007F232D">
            <w:pPr>
              <w:tabs>
                <w:tab w:val="left" w:pos="1050"/>
              </w:tabs>
              <w:spacing w:line="240" w:lineRule="auto"/>
              <w:jc w:val="both"/>
              <w:rPr>
                <w:rFonts w:ascii="Arial" w:hAnsi="Arial" w:cs="Arial"/>
              </w:rPr>
            </w:pPr>
            <w:r w:rsidRPr="007C038E">
              <w:rPr>
                <w:rFonts w:ascii="Arial" w:hAnsi="Arial" w:cs="Arial"/>
              </w:rPr>
              <w:t xml:space="preserve">подтверждение </w:t>
            </w:r>
            <w:r>
              <w:rPr>
                <w:rFonts w:ascii="Arial" w:hAnsi="Arial" w:cs="Arial"/>
              </w:rPr>
              <w:t>наличия</w:t>
            </w:r>
            <w:r w:rsidRPr="007C038E">
              <w:rPr>
                <w:rFonts w:ascii="Arial" w:hAnsi="Arial" w:cs="Arial"/>
              </w:rPr>
              <w:t xml:space="preserve">, </w:t>
            </w:r>
            <w:r>
              <w:rPr>
                <w:rFonts w:ascii="Arial" w:hAnsi="Arial" w:cs="Arial"/>
              </w:rPr>
              <w:t>если</w:t>
            </w:r>
            <w:r w:rsidRPr="007C038E">
              <w:rPr>
                <w:rFonts w:ascii="Arial" w:hAnsi="Arial" w:cs="Arial"/>
              </w:rPr>
              <w:t xml:space="preserve"> применимо, </w:t>
            </w:r>
            <w:r w:rsidR="00DC0170">
              <w:rPr>
                <w:rFonts w:ascii="Arial" w:hAnsi="Arial" w:cs="Arial"/>
              </w:rPr>
              <w:t>акта</w:t>
            </w:r>
            <w:r>
              <w:rPr>
                <w:rFonts w:ascii="Arial" w:hAnsi="Arial" w:cs="Arial"/>
              </w:rPr>
              <w:t xml:space="preserve">, </w:t>
            </w:r>
            <w:r w:rsidR="00DC0170">
              <w:rPr>
                <w:rFonts w:ascii="Arial" w:hAnsi="Arial" w:cs="Arial"/>
              </w:rPr>
              <w:t>выданного</w:t>
            </w:r>
            <w:r>
              <w:rPr>
                <w:rFonts w:ascii="Arial" w:hAnsi="Arial" w:cs="Arial"/>
              </w:rPr>
              <w:t xml:space="preserve"> </w:t>
            </w:r>
            <w:r w:rsidRPr="007C038E">
              <w:rPr>
                <w:rFonts w:ascii="Arial" w:hAnsi="Arial" w:cs="Arial"/>
              </w:rPr>
              <w:t xml:space="preserve">производителем </w:t>
            </w:r>
            <w:r w:rsidR="00DC0170">
              <w:rPr>
                <w:rFonts w:ascii="Arial" w:hAnsi="Arial" w:cs="Arial"/>
              </w:rPr>
              <w:t>механизма</w:t>
            </w:r>
            <w:r w:rsidRPr="007C038E">
              <w:rPr>
                <w:rFonts w:ascii="Arial" w:hAnsi="Arial" w:cs="Arial"/>
              </w:rPr>
              <w:t xml:space="preserve"> разобщения спасательных </w:t>
            </w:r>
            <w:r w:rsidR="007673B1">
              <w:rPr>
                <w:rFonts w:ascii="Arial" w:hAnsi="Arial" w:cs="Arial"/>
              </w:rPr>
              <w:br/>
            </w:r>
            <w:r w:rsidRPr="007C038E">
              <w:rPr>
                <w:rFonts w:ascii="Arial" w:hAnsi="Arial" w:cs="Arial"/>
              </w:rPr>
              <w:t>шлюпок, подтвержда</w:t>
            </w:r>
            <w:r w:rsidR="00DC0170">
              <w:rPr>
                <w:rFonts w:ascii="Arial" w:hAnsi="Arial" w:cs="Arial"/>
              </w:rPr>
              <w:t>ющего</w:t>
            </w:r>
            <w:r w:rsidRPr="007C038E">
              <w:rPr>
                <w:rFonts w:ascii="Arial" w:hAnsi="Arial" w:cs="Arial"/>
              </w:rPr>
              <w:t xml:space="preserve"> успешное завершение общей </w:t>
            </w:r>
            <w:r w:rsidR="007673B1">
              <w:rPr>
                <w:rFonts w:ascii="Arial" w:hAnsi="Arial" w:cs="Arial"/>
              </w:rPr>
              <w:br/>
            </w:r>
            <w:r w:rsidRPr="007C038E">
              <w:rPr>
                <w:rFonts w:ascii="Arial" w:hAnsi="Arial" w:cs="Arial"/>
              </w:rPr>
              <w:t xml:space="preserve">проверки </w:t>
            </w:r>
            <w:r w:rsidR="00DC0170">
              <w:rPr>
                <w:rFonts w:ascii="Arial" w:hAnsi="Arial" w:cs="Arial"/>
              </w:rPr>
              <w:t>с переборкой механизма в</w:t>
            </w:r>
            <w:r w:rsidRPr="007C038E">
              <w:rPr>
                <w:rFonts w:ascii="Arial" w:hAnsi="Arial" w:cs="Arial"/>
              </w:rPr>
              <w:t xml:space="preserve"> соответстви</w:t>
            </w:r>
            <w:r w:rsidR="00DC0170">
              <w:rPr>
                <w:rFonts w:ascii="Arial" w:hAnsi="Arial" w:cs="Arial"/>
              </w:rPr>
              <w:t>и с</w:t>
            </w:r>
            <w:r w:rsidRPr="007C038E">
              <w:rPr>
                <w:rFonts w:ascii="Arial" w:hAnsi="Arial" w:cs="Arial"/>
              </w:rPr>
              <w:t xml:space="preserve"> </w:t>
            </w:r>
            <w:r w:rsidR="007673B1">
              <w:rPr>
                <w:rFonts w:ascii="Arial" w:hAnsi="Arial" w:cs="Arial"/>
              </w:rPr>
              <w:br/>
            </w:r>
            <w:r w:rsidRPr="007C038E">
              <w:rPr>
                <w:rFonts w:ascii="Arial" w:hAnsi="Arial" w:cs="Arial"/>
              </w:rPr>
              <w:t>пунктам</w:t>
            </w:r>
            <w:r w:rsidR="00DC0170">
              <w:rPr>
                <w:rFonts w:ascii="Arial" w:hAnsi="Arial" w:cs="Arial"/>
              </w:rPr>
              <w:t>и</w:t>
            </w:r>
            <w:r w:rsidRPr="007C038E">
              <w:rPr>
                <w:rFonts w:ascii="Arial" w:hAnsi="Arial" w:cs="Arial"/>
              </w:rPr>
              <w:t xml:space="preserve"> 4.4.7.6.4</w:t>
            </w:r>
            <w:r w:rsidR="007F232D">
              <w:rPr>
                <w:rFonts w:ascii="Arial" w:hAnsi="Arial" w:cs="Arial"/>
              </w:rPr>
              <w:t>–</w:t>
            </w:r>
            <w:r w:rsidRPr="007C038E">
              <w:rPr>
                <w:rFonts w:ascii="Arial" w:hAnsi="Arial" w:cs="Arial"/>
              </w:rPr>
              <w:t xml:space="preserve">4.4.7.6.6 Кодекса КСС или, как вариант, наличия акта о приемке </w:t>
            </w:r>
            <w:r w:rsidR="00DC0170">
              <w:rPr>
                <w:rFonts w:ascii="Arial" w:hAnsi="Arial" w:cs="Arial"/>
              </w:rPr>
              <w:t xml:space="preserve">с </w:t>
            </w:r>
            <w:r w:rsidRPr="007C038E">
              <w:rPr>
                <w:rFonts w:ascii="Arial" w:hAnsi="Arial" w:cs="Arial"/>
              </w:rPr>
              <w:t>замен</w:t>
            </w:r>
            <w:r w:rsidR="00DC0170">
              <w:rPr>
                <w:rFonts w:ascii="Arial" w:hAnsi="Arial" w:cs="Arial"/>
              </w:rPr>
              <w:t>ой</w:t>
            </w:r>
            <w:r w:rsidRPr="007C038E">
              <w:rPr>
                <w:rFonts w:ascii="Arial" w:hAnsi="Arial" w:cs="Arial"/>
              </w:rPr>
              <w:t xml:space="preserve"> системы разобщения и захвата на существующую спасательную шлюпку (правило III/1.5 СОЛАС </w:t>
            </w:r>
            <w:r w:rsidR="00DC0170">
              <w:rPr>
                <w:rFonts w:ascii="Arial" w:hAnsi="Arial" w:cs="Arial"/>
              </w:rPr>
              <w:t>74/</w:t>
            </w:r>
            <w:r w:rsidRPr="007C038E">
              <w:rPr>
                <w:rFonts w:ascii="Arial" w:hAnsi="Arial" w:cs="Arial"/>
              </w:rPr>
              <w:t>11; раздел 4.4.7.6 КСС);</w:t>
            </w:r>
          </w:p>
        </w:tc>
      </w:tr>
      <w:tr w:rsidR="00DC0170" w:rsidRPr="008215C6" w:rsidTr="00385672">
        <w:tc>
          <w:tcPr>
            <w:tcW w:w="1222" w:type="dxa"/>
            <w:tcBorders>
              <w:top w:val="nil"/>
              <w:left w:val="nil"/>
              <w:bottom w:val="nil"/>
              <w:right w:val="nil"/>
            </w:tcBorders>
            <w:tcMar>
              <w:left w:w="0" w:type="dxa"/>
              <w:right w:w="0" w:type="dxa"/>
            </w:tcMar>
          </w:tcPr>
          <w:p w:rsidR="00DC0170" w:rsidRPr="001B39DA" w:rsidRDefault="00DC0170"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DC0170" w:rsidRPr="00943D32" w:rsidRDefault="00E17368" w:rsidP="008F3C8B">
            <w:pPr>
              <w:tabs>
                <w:tab w:val="left" w:pos="567"/>
              </w:tabs>
              <w:suppressAutoHyphens/>
              <w:spacing w:line="240" w:lineRule="auto"/>
              <w:rPr>
                <w:rFonts w:ascii="Arial" w:hAnsi="Arial" w:cs="Arial"/>
              </w:rPr>
            </w:pPr>
            <w:r>
              <w:rPr>
                <w:rFonts w:ascii="Arial" w:hAnsi="Arial" w:cs="Arial"/>
              </w:rPr>
              <w:t>5.2.1.34</w:t>
            </w:r>
          </w:p>
        </w:tc>
        <w:tc>
          <w:tcPr>
            <w:tcW w:w="6370" w:type="dxa"/>
            <w:tcBorders>
              <w:top w:val="nil"/>
              <w:left w:val="nil"/>
              <w:bottom w:val="nil"/>
              <w:right w:val="nil"/>
            </w:tcBorders>
            <w:tcMar>
              <w:left w:w="0" w:type="dxa"/>
              <w:right w:w="0" w:type="dxa"/>
            </w:tcMar>
          </w:tcPr>
          <w:p w:rsidR="00DC0170" w:rsidRPr="001B39DA" w:rsidRDefault="00DC0170" w:rsidP="008F3C8B">
            <w:pPr>
              <w:tabs>
                <w:tab w:val="left" w:pos="1050"/>
              </w:tabs>
              <w:spacing w:line="240" w:lineRule="auto"/>
              <w:jc w:val="both"/>
              <w:rPr>
                <w:rFonts w:ascii="Arial" w:hAnsi="Arial" w:cs="Arial"/>
              </w:rPr>
            </w:pPr>
            <w:r w:rsidRPr="00DC0170">
              <w:rPr>
                <w:rFonts w:ascii="Arial" w:hAnsi="Arial" w:cs="Arial"/>
              </w:rPr>
              <w:t>проверку, устанавливающую, что в судовой журнал вносятся записи (правила III/19 и 20 СОЛАС 74/00</w:t>
            </w:r>
            <w:r>
              <w:rPr>
                <w:rFonts w:ascii="Arial" w:hAnsi="Arial" w:cs="Arial"/>
              </w:rPr>
              <w:t>/13</w:t>
            </w:r>
            <w:r w:rsidRPr="00DC0170">
              <w:rPr>
                <w:rFonts w:ascii="Arial" w:hAnsi="Arial" w:cs="Arial"/>
              </w:rPr>
              <w:t>), в частности:</w:t>
            </w:r>
          </w:p>
        </w:tc>
      </w:tr>
      <w:tr w:rsidR="00DC0170" w:rsidRPr="008215C6" w:rsidTr="00385672">
        <w:tc>
          <w:tcPr>
            <w:tcW w:w="1222" w:type="dxa"/>
            <w:tcBorders>
              <w:top w:val="nil"/>
              <w:left w:val="nil"/>
              <w:bottom w:val="nil"/>
              <w:right w:val="nil"/>
            </w:tcBorders>
            <w:tcMar>
              <w:left w:w="0" w:type="dxa"/>
              <w:right w:w="0" w:type="dxa"/>
            </w:tcMar>
          </w:tcPr>
          <w:p w:rsidR="00DC0170" w:rsidRPr="001B39DA" w:rsidRDefault="00DC0170"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DC0170" w:rsidRPr="00943D32" w:rsidRDefault="00E17368" w:rsidP="008F3C8B">
            <w:pPr>
              <w:tabs>
                <w:tab w:val="left" w:pos="567"/>
              </w:tabs>
              <w:suppressAutoHyphens/>
              <w:spacing w:line="240" w:lineRule="auto"/>
              <w:rPr>
                <w:rFonts w:ascii="Arial" w:hAnsi="Arial" w:cs="Arial"/>
              </w:rPr>
            </w:pPr>
            <w:r>
              <w:rPr>
                <w:rFonts w:ascii="Arial" w:hAnsi="Arial" w:cs="Arial"/>
              </w:rPr>
              <w:t>5.2.1.34</w:t>
            </w:r>
            <w:r w:rsidR="00DC0170" w:rsidRPr="00943D32">
              <w:rPr>
                <w:rFonts w:ascii="Arial" w:hAnsi="Arial" w:cs="Arial"/>
              </w:rPr>
              <w:t>.1</w:t>
            </w:r>
          </w:p>
        </w:tc>
        <w:tc>
          <w:tcPr>
            <w:tcW w:w="6370" w:type="dxa"/>
            <w:tcBorders>
              <w:top w:val="nil"/>
              <w:left w:val="nil"/>
              <w:bottom w:val="nil"/>
              <w:right w:val="nil"/>
            </w:tcBorders>
            <w:tcMar>
              <w:left w:w="0" w:type="dxa"/>
              <w:right w:w="0" w:type="dxa"/>
            </w:tcMar>
          </w:tcPr>
          <w:p w:rsidR="00DC0170" w:rsidRDefault="00DC0170" w:rsidP="008F3C8B">
            <w:pPr>
              <w:tabs>
                <w:tab w:val="left" w:pos="945"/>
              </w:tabs>
              <w:spacing w:line="240" w:lineRule="auto"/>
              <w:jc w:val="both"/>
              <w:rPr>
                <w:rFonts w:ascii="Arial" w:hAnsi="Arial" w:cs="Arial"/>
              </w:rPr>
            </w:pPr>
            <w:r w:rsidRPr="00CB0144">
              <w:rPr>
                <w:rFonts w:ascii="Arial" w:hAnsi="Arial" w:cs="Arial"/>
              </w:rPr>
              <w:t xml:space="preserve">дата проведения последнего полного сбора </w:t>
            </w:r>
            <w:r w:rsidR="00344B3D">
              <w:rPr>
                <w:rFonts w:ascii="Arial" w:hAnsi="Arial" w:cs="Arial"/>
              </w:rPr>
              <w:t xml:space="preserve">пассажиров и </w:t>
            </w:r>
            <w:r w:rsidRPr="00CB0144">
              <w:rPr>
                <w:rFonts w:ascii="Arial" w:hAnsi="Arial" w:cs="Arial"/>
              </w:rPr>
              <w:t>экипажа для шлюпочных и пожарных учений</w:t>
            </w:r>
            <w:r>
              <w:rPr>
                <w:rFonts w:ascii="Arial" w:hAnsi="Arial" w:cs="Arial"/>
              </w:rPr>
              <w:t>, даты проведения последних учений по входу в закрытые помещения и спасанию</w:t>
            </w:r>
            <w:r w:rsidRPr="00CB0144">
              <w:rPr>
                <w:rFonts w:ascii="Arial" w:hAnsi="Arial" w:cs="Arial"/>
              </w:rPr>
              <w:t>;</w:t>
            </w:r>
          </w:p>
        </w:tc>
      </w:tr>
      <w:tr w:rsidR="000E4AF7" w:rsidRPr="008215C6" w:rsidTr="00385672">
        <w:tc>
          <w:tcPr>
            <w:tcW w:w="1222" w:type="dxa"/>
            <w:tcBorders>
              <w:top w:val="nil"/>
              <w:left w:val="nil"/>
              <w:bottom w:val="nil"/>
              <w:right w:val="nil"/>
            </w:tcBorders>
            <w:tcMar>
              <w:left w:w="0" w:type="dxa"/>
              <w:right w:w="0" w:type="dxa"/>
            </w:tcMar>
          </w:tcPr>
          <w:p w:rsidR="000E4AF7" w:rsidRPr="001B39DA" w:rsidRDefault="000E4AF7"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0E4AF7" w:rsidRPr="00943D32" w:rsidRDefault="00E17368" w:rsidP="008F3C8B">
            <w:pPr>
              <w:tabs>
                <w:tab w:val="left" w:pos="567"/>
              </w:tabs>
              <w:suppressAutoHyphens/>
              <w:spacing w:line="240" w:lineRule="auto"/>
              <w:rPr>
                <w:rFonts w:ascii="Arial" w:hAnsi="Arial" w:cs="Arial"/>
              </w:rPr>
            </w:pPr>
            <w:r>
              <w:rPr>
                <w:rFonts w:ascii="Arial" w:hAnsi="Arial" w:cs="Arial"/>
              </w:rPr>
              <w:t>5.2.1.34</w:t>
            </w:r>
            <w:r w:rsidR="000E4AF7" w:rsidRPr="00943D32">
              <w:rPr>
                <w:rFonts w:ascii="Arial" w:hAnsi="Arial" w:cs="Arial"/>
              </w:rPr>
              <w:t>.2</w:t>
            </w:r>
          </w:p>
        </w:tc>
        <w:tc>
          <w:tcPr>
            <w:tcW w:w="6370" w:type="dxa"/>
            <w:tcBorders>
              <w:top w:val="nil"/>
              <w:left w:val="nil"/>
              <w:bottom w:val="nil"/>
              <w:right w:val="nil"/>
            </w:tcBorders>
            <w:tcMar>
              <w:left w:w="0" w:type="dxa"/>
              <w:right w:w="0" w:type="dxa"/>
            </w:tcMar>
          </w:tcPr>
          <w:p w:rsidR="000E4AF7" w:rsidRDefault="000E4AF7" w:rsidP="008F3C8B">
            <w:pPr>
              <w:tabs>
                <w:tab w:val="left" w:pos="945"/>
              </w:tabs>
              <w:spacing w:line="240" w:lineRule="auto"/>
              <w:jc w:val="both"/>
              <w:rPr>
                <w:rFonts w:ascii="Arial" w:hAnsi="Arial" w:cs="Arial"/>
              </w:rPr>
            </w:pPr>
            <w:r>
              <w:rPr>
                <w:rFonts w:ascii="Arial" w:hAnsi="Arial" w:cs="Arial"/>
              </w:rPr>
              <w:t xml:space="preserve">записи, указывающие, что в рейсах, предусматривавших присутствие на борту пассажиров в течение более чем 24 часов, сборы вновь прибывших пассажиров имели место до отхода судна либо немедленно по </w:t>
            </w:r>
            <w:r w:rsidR="00344B3D">
              <w:rPr>
                <w:rFonts w:ascii="Arial" w:hAnsi="Arial" w:cs="Arial"/>
              </w:rPr>
              <w:t>выходу судна</w:t>
            </w:r>
            <w:r w:rsidR="007F232D">
              <w:rPr>
                <w:rFonts w:ascii="Arial" w:hAnsi="Arial" w:cs="Arial"/>
              </w:rPr>
              <w:t>;</w:t>
            </w:r>
          </w:p>
        </w:tc>
      </w:tr>
      <w:tr w:rsidR="000E4AF7" w:rsidRPr="008215C6" w:rsidTr="00385672">
        <w:tc>
          <w:tcPr>
            <w:tcW w:w="1222" w:type="dxa"/>
            <w:tcBorders>
              <w:top w:val="nil"/>
              <w:left w:val="nil"/>
              <w:bottom w:val="nil"/>
              <w:right w:val="nil"/>
            </w:tcBorders>
            <w:tcMar>
              <w:left w:w="0" w:type="dxa"/>
              <w:right w:w="0" w:type="dxa"/>
            </w:tcMar>
          </w:tcPr>
          <w:p w:rsidR="000E4AF7" w:rsidRPr="001B39DA" w:rsidRDefault="000E4AF7"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0E4AF7" w:rsidRPr="00943D32" w:rsidRDefault="00E17368" w:rsidP="008F3C8B">
            <w:pPr>
              <w:tabs>
                <w:tab w:val="left" w:pos="567"/>
              </w:tabs>
              <w:suppressAutoHyphens/>
              <w:spacing w:line="240" w:lineRule="auto"/>
              <w:rPr>
                <w:rFonts w:ascii="Arial" w:hAnsi="Arial" w:cs="Arial"/>
              </w:rPr>
            </w:pPr>
            <w:r>
              <w:rPr>
                <w:rFonts w:ascii="Arial" w:hAnsi="Arial" w:cs="Arial"/>
              </w:rPr>
              <w:t>5.2.1.34</w:t>
            </w:r>
            <w:r w:rsidR="000E4AF7" w:rsidRPr="00943D32">
              <w:rPr>
                <w:rFonts w:ascii="Arial" w:hAnsi="Arial" w:cs="Arial"/>
              </w:rPr>
              <w:t>.3</w:t>
            </w:r>
          </w:p>
        </w:tc>
        <w:tc>
          <w:tcPr>
            <w:tcW w:w="6370" w:type="dxa"/>
            <w:tcBorders>
              <w:top w:val="nil"/>
              <w:left w:val="nil"/>
              <w:bottom w:val="nil"/>
              <w:right w:val="nil"/>
            </w:tcBorders>
            <w:tcMar>
              <w:left w:w="0" w:type="dxa"/>
              <w:right w:w="0" w:type="dxa"/>
            </w:tcMar>
          </w:tcPr>
          <w:p w:rsidR="000E4AF7" w:rsidRPr="001B39DA" w:rsidRDefault="000E4AF7" w:rsidP="008F3C8B">
            <w:pPr>
              <w:tabs>
                <w:tab w:val="left" w:pos="1050"/>
              </w:tabs>
              <w:spacing w:line="240" w:lineRule="auto"/>
              <w:jc w:val="both"/>
              <w:rPr>
                <w:rFonts w:ascii="Arial" w:hAnsi="Arial" w:cs="Arial"/>
              </w:rPr>
            </w:pPr>
            <w:r w:rsidRPr="000E4AF7">
              <w:rPr>
                <w:rFonts w:ascii="Arial" w:hAnsi="Arial" w:cs="Arial"/>
              </w:rPr>
              <w:t>записи о проведении во время учений проверки снабжения спасательных шлюпок и о наличии полного комплекта этого снабжения;</w:t>
            </w:r>
          </w:p>
        </w:tc>
      </w:tr>
      <w:tr w:rsidR="000E4AF7" w:rsidRPr="008215C6" w:rsidTr="00385672">
        <w:tc>
          <w:tcPr>
            <w:tcW w:w="1222" w:type="dxa"/>
            <w:tcBorders>
              <w:top w:val="nil"/>
              <w:left w:val="nil"/>
              <w:bottom w:val="nil"/>
              <w:right w:val="nil"/>
            </w:tcBorders>
            <w:tcMar>
              <w:left w:w="0" w:type="dxa"/>
              <w:right w:w="0" w:type="dxa"/>
            </w:tcMar>
          </w:tcPr>
          <w:p w:rsidR="000E4AF7" w:rsidRPr="001B39DA" w:rsidRDefault="000E4AF7"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0E4AF7" w:rsidRPr="00943D32" w:rsidRDefault="00E17368" w:rsidP="008F3C8B">
            <w:pPr>
              <w:tabs>
                <w:tab w:val="left" w:pos="567"/>
              </w:tabs>
              <w:suppressAutoHyphens/>
              <w:spacing w:line="240" w:lineRule="auto"/>
              <w:rPr>
                <w:rFonts w:ascii="Arial" w:hAnsi="Arial" w:cs="Arial"/>
              </w:rPr>
            </w:pPr>
            <w:r>
              <w:rPr>
                <w:rFonts w:ascii="Arial" w:hAnsi="Arial" w:cs="Arial"/>
              </w:rPr>
              <w:t>5.2.1.34</w:t>
            </w:r>
            <w:r w:rsidR="000E4AF7" w:rsidRPr="00943D32">
              <w:rPr>
                <w:rFonts w:ascii="Arial" w:hAnsi="Arial" w:cs="Arial"/>
              </w:rPr>
              <w:t>.4</w:t>
            </w:r>
          </w:p>
        </w:tc>
        <w:tc>
          <w:tcPr>
            <w:tcW w:w="6370" w:type="dxa"/>
            <w:tcBorders>
              <w:top w:val="nil"/>
              <w:left w:val="nil"/>
              <w:bottom w:val="nil"/>
              <w:right w:val="nil"/>
            </w:tcBorders>
            <w:tcMar>
              <w:left w:w="0" w:type="dxa"/>
              <w:right w:w="0" w:type="dxa"/>
            </w:tcMar>
          </w:tcPr>
          <w:p w:rsidR="000E4AF7" w:rsidRPr="001B39DA" w:rsidRDefault="000E4AF7" w:rsidP="008F3C8B">
            <w:pPr>
              <w:tabs>
                <w:tab w:val="left" w:pos="1050"/>
              </w:tabs>
              <w:spacing w:line="240" w:lineRule="auto"/>
              <w:jc w:val="both"/>
              <w:rPr>
                <w:rFonts w:ascii="Arial" w:hAnsi="Arial" w:cs="Arial"/>
              </w:rPr>
            </w:pPr>
            <w:r w:rsidRPr="000E4AF7">
              <w:rPr>
                <w:rFonts w:ascii="Arial" w:hAnsi="Arial" w:cs="Arial"/>
              </w:rPr>
              <w:t>последний случай, когда вываливались спасательные шлюпки, и когда каждая из них была спущена на воду;</w:t>
            </w:r>
          </w:p>
        </w:tc>
      </w:tr>
      <w:tr w:rsidR="000E4AF7" w:rsidRPr="008215C6" w:rsidTr="00385672">
        <w:tc>
          <w:tcPr>
            <w:tcW w:w="1222" w:type="dxa"/>
            <w:tcBorders>
              <w:top w:val="nil"/>
              <w:left w:val="nil"/>
              <w:bottom w:val="nil"/>
              <w:right w:val="nil"/>
            </w:tcBorders>
            <w:tcMar>
              <w:left w:w="0" w:type="dxa"/>
              <w:right w:w="0" w:type="dxa"/>
            </w:tcMar>
          </w:tcPr>
          <w:p w:rsidR="000E4AF7" w:rsidRPr="001B39DA" w:rsidRDefault="000E4AF7"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0E4AF7" w:rsidRPr="00943D32" w:rsidRDefault="00E17368" w:rsidP="008F3C8B">
            <w:pPr>
              <w:tabs>
                <w:tab w:val="left" w:pos="567"/>
              </w:tabs>
              <w:suppressAutoHyphens/>
              <w:spacing w:line="240" w:lineRule="auto"/>
              <w:rPr>
                <w:rFonts w:ascii="Arial" w:hAnsi="Arial" w:cs="Arial"/>
              </w:rPr>
            </w:pPr>
            <w:r>
              <w:rPr>
                <w:rFonts w:ascii="Arial" w:hAnsi="Arial" w:cs="Arial"/>
              </w:rPr>
              <w:t>5.2.1.34</w:t>
            </w:r>
            <w:r w:rsidR="000E4AF7" w:rsidRPr="00943D32">
              <w:rPr>
                <w:rFonts w:ascii="Arial" w:hAnsi="Arial" w:cs="Arial"/>
              </w:rPr>
              <w:t>.5</w:t>
            </w:r>
          </w:p>
        </w:tc>
        <w:tc>
          <w:tcPr>
            <w:tcW w:w="6370" w:type="dxa"/>
            <w:tcBorders>
              <w:top w:val="nil"/>
              <w:left w:val="nil"/>
              <w:bottom w:val="nil"/>
              <w:right w:val="nil"/>
            </w:tcBorders>
            <w:tcMar>
              <w:left w:w="0" w:type="dxa"/>
              <w:right w:w="0" w:type="dxa"/>
            </w:tcMar>
          </w:tcPr>
          <w:p w:rsidR="000E4AF7" w:rsidRPr="001B39DA" w:rsidRDefault="000E4AF7" w:rsidP="008F3C8B">
            <w:pPr>
              <w:tabs>
                <w:tab w:val="left" w:pos="1050"/>
              </w:tabs>
              <w:spacing w:line="240" w:lineRule="auto"/>
              <w:jc w:val="both"/>
              <w:rPr>
                <w:rFonts w:ascii="Arial" w:hAnsi="Arial" w:cs="Arial"/>
              </w:rPr>
            </w:pPr>
            <w:r w:rsidRPr="000E4AF7">
              <w:rPr>
                <w:rFonts w:ascii="Arial" w:hAnsi="Arial" w:cs="Arial"/>
              </w:rPr>
              <w:t>записи, указывающие, что члены экипажа получили необходимую подготовку на судне;</w:t>
            </w:r>
          </w:p>
        </w:tc>
      </w:tr>
      <w:tr w:rsidR="000E4AF7" w:rsidRPr="008215C6" w:rsidTr="00385672">
        <w:tc>
          <w:tcPr>
            <w:tcW w:w="1222" w:type="dxa"/>
            <w:tcBorders>
              <w:top w:val="nil"/>
              <w:left w:val="nil"/>
              <w:bottom w:val="nil"/>
              <w:right w:val="nil"/>
            </w:tcBorders>
            <w:tcMar>
              <w:left w:w="0" w:type="dxa"/>
              <w:right w:w="0" w:type="dxa"/>
            </w:tcMar>
          </w:tcPr>
          <w:p w:rsidR="000E4AF7" w:rsidRPr="001B39DA" w:rsidRDefault="000E4AF7"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0E4AF7" w:rsidRPr="00943D32" w:rsidRDefault="00E17368" w:rsidP="008F3C8B">
            <w:pPr>
              <w:tabs>
                <w:tab w:val="left" w:pos="567"/>
              </w:tabs>
              <w:suppressAutoHyphens/>
              <w:spacing w:line="240" w:lineRule="auto"/>
              <w:rPr>
                <w:rFonts w:ascii="Arial" w:hAnsi="Arial" w:cs="Arial"/>
              </w:rPr>
            </w:pPr>
            <w:r>
              <w:rPr>
                <w:rFonts w:ascii="Arial" w:hAnsi="Arial" w:cs="Arial"/>
              </w:rPr>
              <w:t>5.2.1.35</w:t>
            </w:r>
          </w:p>
        </w:tc>
        <w:tc>
          <w:tcPr>
            <w:tcW w:w="6370" w:type="dxa"/>
            <w:tcBorders>
              <w:top w:val="nil"/>
              <w:left w:val="nil"/>
              <w:bottom w:val="nil"/>
              <w:right w:val="nil"/>
            </w:tcBorders>
            <w:tcMar>
              <w:left w:w="0" w:type="dxa"/>
              <w:right w:w="0" w:type="dxa"/>
            </w:tcMar>
          </w:tcPr>
          <w:p w:rsidR="000E4AF7" w:rsidRPr="001B39DA" w:rsidRDefault="000E4AF7" w:rsidP="008F3C8B">
            <w:pPr>
              <w:tabs>
                <w:tab w:val="left" w:pos="1050"/>
              </w:tabs>
              <w:spacing w:line="240" w:lineRule="auto"/>
              <w:jc w:val="both"/>
              <w:rPr>
                <w:rFonts w:ascii="Arial" w:hAnsi="Arial" w:cs="Arial"/>
              </w:rPr>
            </w:pPr>
            <w:r w:rsidRPr="000E4AF7">
              <w:rPr>
                <w:rFonts w:ascii="Arial" w:hAnsi="Arial" w:cs="Arial"/>
              </w:rPr>
              <w:t xml:space="preserve">подтверждение наличия на </w:t>
            </w:r>
            <w:r>
              <w:rPr>
                <w:rFonts w:ascii="Arial" w:hAnsi="Arial" w:cs="Arial"/>
              </w:rPr>
              <w:t>борту</w:t>
            </w:r>
            <w:r w:rsidRPr="000E4AF7">
              <w:rPr>
                <w:rFonts w:ascii="Arial" w:hAnsi="Arial" w:cs="Arial"/>
              </w:rPr>
              <w:t xml:space="preserve"> на рабочем языке судна наставления по оставлению судна и пособий по подготовке на судне в отношении спасательных средств (правило III/35 СОЛАС 74/00/04);</w:t>
            </w:r>
          </w:p>
        </w:tc>
      </w:tr>
      <w:tr w:rsidR="000E4AF7" w:rsidRPr="008215C6" w:rsidTr="00385672">
        <w:tc>
          <w:tcPr>
            <w:tcW w:w="1222" w:type="dxa"/>
            <w:tcBorders>
              <w:top w:val="nil"/>
              <w:left w:val="nil"/>
              <w:bottom w:val="nil"/>
              <w:right w:val="nil"/>
            </w:tcBorders>
            <w:tcMar>
              <w:left w:w="0" w:type="dxa"/>
              <w:right w:w="0" w:type="dxa"/>
            </w:tcMar>
          </w:tcPr>
          <w:p w:rsidR="000E4AF7" w:rsidRPr="001B39DA" w:rsidRDefault="000E4AF7"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0E4AF7" w:rsidRPr="00943D32" w:rsidRDefault="00E17368" w:rsidP="008F3C8B">
            <w:pPr>
              <w:tabs>
                <w:tab w:val="left" w:pos="567"/>
              </w:tabs>
              <w:suppressAutoHyphens/>
              <w:spacing w:line="240" w:lineRule="auto"/>
              <w:rPr>
                <w:rFonts w:ascii="Arial" w:hAnsi="Arial" w:cs="Arial"/>
              </w:rPr>
            </w:pPr>
            <w:r>
              <w:rPr>
                <w:rFonts w:ascii="Arial" w:hAnsi="Arial" w:cs="Arial"/>
              </w:rPr>
              <w:t>5.2.1.36</w:t>
            </w:r>
          </w:p>
        </w:tc>
        <w:tc>
          <w:tcPr>
            <w:tcW w:w="6370" w:type="dxa"/>
            <w:tcBorders>
              <w:top w:val="nil"/>
              <w:left w:val="nil"/>
              <w:bottom w:val="nil"/>
              <w:right w:val="nil"/>
            </w:tcBorders>
            <w:tcMar>
              <w:left w:w="0" w:type="dxa"/>
              <w:right w:w="0" w:type="dxa"/>
            </w:tcMar>
          </w:tcPr>
          <w:p w:rsidR="000E4AF7" w:rsidRPr="001B39DA" w:rsidRDefault="000E4AF7" w:rsidP="008F3C8B">
            <w:pPr>
              <w:tabs>
                <w:tab w:val="left" w:pos="1050"/>
              </w:tabs>
              <w:spacing w:line="240" w:lineRule="auto"/>
              <w:jc w:val="both"/>
              <w:rPr>
                <w:rFonts w:ascii="Arial" w:hAnsi="Arial" w:cs="Arial"/>
              </w:rPr>
            </w:pPr>
            <w:r w:rsidRPr="000E4AF7">
              <w:rPr>
                <w:rFonts w:ascii="Arial" w:hAnsi="Arial" w:cs="Arial"/>
              </w:rPr>
              <w:t xml:space="preserve">подтверждение наличия на </w:t>
            </w:r>
            <w:r>
              <w:rPr>
                <w:rFonts w:ascii="Arial" w:hAnsi="Arial" w:cs="Arial"/>
              </w:rPr>
              <w:t>борту</w:t>
            </w:r>
            <w:r w:rsidRPr="000E4AF7">
              <w:rPr>
                <w:rFonts w:ascii="Arial" w:hAnsi="Arial" w:cs="Arial"/>
              </w:rPr>
              <w:t xml:space="preserve"> инструкций по техническому обслуживанию спасательных средств на судне (правило III/36 СОЛАС 74/00);</w:t>
            </w:r>
          </w:p>
        </w:tc>
      </w:tr>
      <w:tr w:rsidR="000E4AF7" w:rsidRPr="008215C6" w:rsidTr="00385672">
        <w:tc>
          <w:tcPr>
            <w:tcW w:w="1222" w:type="dxa"/>
            <w:tcBorders>
              <w:top w:val="nil"/>
              <w:left w:val="nil"/>
              <w:bottom w:val="nil"/>
              <w:right w:val="nil"/>
            </w:tcBorders>
            <w:tcMar>
              <w:left w:w="0" w:type="dxa"/>
              <w:right w:w="0" w:type="dxa"/>
            </w:tcMar>
          </w:tcPr>
          <w:p w:rsidR="000E4AF7" w:rsidRPr="001B39DA" w:rsidRDefault="000E4AF7"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0E4AF7" w:rsidRPr="00943D32" w:rsidRDefault="00E17368" w:rsidP="008F3C8B">
            <w:pPr>
              <w:tabs>
                <w:tab w:val="left" w:pos="567"/>
              </w:tabs>
              <w:suppressAutoHyphens/>
              <w:spacing w:line="240" w:lineRule="auto"/>
              <w:rPr>
                <w:rFonts w:ascii="Arial" w:hAnsi="Arial" w:cs="Arial"/>
              </w:rPr>
            </w:pPr>
            <w:r>
              <w:rPr>
                <w:rFonts w:ascii="Arial" w:hAnsi="Arial" w:cs="Arial"/>
              </w:rPr>
              <w:t>5.2.1.37</w:t>
            </w:r>
          </w:p>
        </w:tc>
        <w:tc>
          <w:tcPr>
            <w:tcW w:w="6370" w:type="dxa"/>
            <w:tcBorders>
              <w:top w:val="nil"/>
              <w:left w:val="nil"/>
              <w:bottom w:val="nil"/>
              <w:right w:val="nil"/>
            </w:tcBorders>
            <w:tcMar>
              <w:left w:w="0" w:type="dxa"/>
              <w:right w:w="0" w:type="dxa"/>
            </w:tcMar>
          </w:tcPr>
          <w:p w:rsidR="000E4AF7" w:rsidRPr="001B39DA" w:rsidRDefault="00476E0B" w:rsidP="008F3C8B">
            <w:pPr>
              <w:tabs>
                <w:tab w:val="left" w:pos="1050"/>
              </w:tabs>
              <w:spacing w:line="240" w:lineRule="auto"/>
              <w:jc w:val="both"/>
              <w:rPr>
                <w:rFonts w:ascii="Arial" w:hAnsi="Arial" w:cs="Arial"/>
              </w:rPr>
            </w:pPr>
            <w:r w:rsidRPr="00476E0B">
              <w:rPr>
                <w:rFonts w:ascii="Arial" w:hAnsi="Arial" w:cs="Arial"/>
              </w:rPr>
              <w:t>проверку</w:t>
            </w:r>
            <w:r>
              <w:rPr>
                <w:rFonts w:ascii="Arial" w:hAnsi="Arial" w:cs="Arial"/>
              </w:rPr>
              <w:t>,</w:t>
            </w:r>
            <w:r w:rsidRPr="00476E0B">
              <w:rPr>
                <w:rFonts w:ascii="Arial" w:hAnsi="Arial" w:cs="Arial"/>
              </w:rPr>
              <w:t xml:space="preserve"> на основании записей в судовом журнале, что проведены испытания рулевого привода и учения по аварийному управлению руле</w:t>
            </w:r>
            <w:r>
              <w:rPr>
                <w:rFonts w:ascii="Arial" w:hAnsi="Arial" w:cs="Arial"/>
              </w:rPr>
              <w:t>вы</w:t>
            </w:r>
            <w:r w:rsidRPr="00476E0B">
              <w:rPr>
                <w:rFonts w:ascii="Arial" w:hAnsi="Arial" w:cs="Arial"/>
              </w:rPr>
              <w:t>м</w:t>
            </w:r>
            <w:r>
              <w:rPr>
                <w:rFonts w:ascii="Arial" w:hAnsi="Arial" w:cs="Arial"/>
              </w:rPr>
              <w:t xml:space="preserve"> устройством</w:t>
            </w:r>
            <w:r w:rsidRPr="00476E0B">
              <w:rPr>
                <w:rFonts w:ascii="Arial" w:hAnsi="Arial" w:cs="Arial"/>
              </w:rPr>
              <w:t xml:space="preserve"> (правило V/26 СОЛАС 74/00);</w:t>
            </w:r>
          </w:p>
        </w:tc>
      </w:tr>
      <w:tr w:rsidR="00476E0B" w:rsidRPr="008215C6" w:rsidTr="00385672">
        <w:tc>
          <w:tcPr>
            <w:tcW w:w="1222" w:type="dxa"/>
            <w:tcBorders>
              <w:top w:val="nil"/>
              <w:left w:val="nil"/>
              <w:bottom w:val="nil"/>
              <w:right w:val="nil"/>
            </w:tcBorders>
            <w:tcMar>
              <w:left w:w="0" w:type="dxa"/>
              <w:right w:w="0" w:type="dxa"/>
            </w:tcMar>
          </w:tcPr>
          <w:p w:rsidR="00476E0B" w:rsidRPr="001B39DA" w:rsidRDefault="00476E0B"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476E0B" w:rsidRPr="00943D32" w:rsidRDefault="00E17368" w:rsidP="008F3C8B">
            <w:pPr>
              <w:tabs>
                <w:tab w:val="left" w:pos="567"/>
              </w:tabs>
              <w:suppressAutoHyphens/>
              <w:spacing w:line="240" w:lineRule="auto"/>
              <w:rPr>
                <w:rFonts w:ascii="Arial" w:hAnsi="Arial" w:cs="Arial"/>
              </w:rPr>
            </w:pPr>
            <w:r>
              <w:rPr>
                <w:rFonts w:ascii="Arial" w:hAnsi="Arial" w:cs="Arial"/>
              </w:rPr>
              <w:t>5.2.1.38</w:t>
            </w:r>
          </w:p>
        </w:tc>
        <w:tc>
          <w:tcPr>
            <w:tcW w:w="6370" w:type="dxa"/>
            <w:tcBorders>
              <w:top w:val="nil"/>
              <w:left w:val="nil"/>
              <w:bottom w:val="nil"/>
              <w:right w:val="nil"/>
            </w:tcBorders>
            <w:tcMar>
              <w:left w:w="0" w:type="dxa"/>
              <w:right w:w="0" w:type="dxa"/>
            </w:tcMar>
          </w:tcPr>
          <w:p w:rsidR="00476E0B" w:rsidRDefault="00476E0B" w:rsidP="008F3C8B">
            <w:pPr>
              <w:tabs>
                <w:tab w:val="left" w:pos="1050"/>
              </w:tabs>
              <w:spacing w:line="240" w:lineRule="auto"/>
              <w:jc w:val="both"/>
              <w:rPr>
                <w:rFonts w:ascii="Arial" w:hAnsi="Arial" w:cs="Arial"/>
              </w:rPr>
            </w:pPr>
            <w:r w:rsidRPr="00A875E7">
              <w:rPr>
                <w:rFonts w:ascii="Arial" w:hAnsi="Arial" w:cs="Arial"/>
              </w:rPr>
              <w:t>подтверждение того, что предусмотрена таблица или кривая остаточной девиации магнитного компаса</w:t>
            </w:r>
            <w:r>
              <w:rPr>
                <w:rFonts w:ascii="Arial" w:hAnsi="Arial" w:cs="Arial"/>
              </w:rPr>
              <w:t>,</w:t>
            </w:r>
            <w:r w:rsidRPr="00A875E7">
              <w:rPr>
                <w:rFonts w:ascii="Arial" w:hAnsi="Arial" w:cs="Arial"/>
              </w:rPr>
              <w:t xml:space="preserve"> и что вывешена диаграмма теневых секторов радиолокационных станций (правило V/19 СОЛАС 74/00);</w:t>
            </w:r>
          </w:p>
        </w:tc>
      </w:tr>
      <w:tr w:rsidR="00476E0B" w:rsidRPr="008215C6" w:rsidTr="00385672">
        <w:tc>
          <w:tcPr>
            <w:tcW w:w="1222" w:type="dxa"/>
            <w:tcBorders>
              <w:top w:val="nil"/>
              <w:left w:val="nil"/>
              <w:bottom w:val="nil"/>
              <w:right w:val="nil"/>
            </w:tcBorders>
            <w:tcMar>
              <w:left w:w="0" w:type="dxa"/>
              <w:right w:w="0" w:type="dxa"/>
            </w:tcMar>
          </w:tcPr>
          <w:p w:rsidR="00476E0B" w:rsidRPr="001B39DA" w:rsidRDefault="00476E0B"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476E0B" w:rsidRPr="00943D32" w:rsidRDefault="00E17368" w:rsidP="008F3C8B">
            <w:pPr>
              <w:tabs>
                <w:tab w:val="left" w:pos="567"/>
              </w:tabs>
              <w:suppressAutoHyphens/>
              <w:spacing w:line="240" w:lineRule="auto"/>
              <w:rPr>
                <w:rFonts w:ascii="Arial" w:hAnsi="Arial" w:cs="Arial"/>
              </w:rPr>
            </w:pPr>
            <w:r>
              <w:rPr>
                <w:rFonts w:ascii="Arial" w:hAnsi="Arial" w:cs="Arial"/>
              </w:rPr>
              <w:t>5.2.1.39</w:t>
            </w:r>
          </w:p>
        </w:tc>
        <w:tc>
          <w:tcPr>
            <w:tcW w:w="6370" w:type="dxa"/>
            <w:tcBorders>
              <w:top w:val="nil"/>
              <w:left w:val="nil"/>
              <w:bottom w:val="nil"/>
              <w:right w:val="nil"/>
            </w:tcBorders>
            <w:tcMar>
              <w:left w:w="0" w:type="dxa"/>
              <w:right w:w="0" w:type="dxa"/>
            </w:tcMar>
          </w:tcPr>
          <w:p w:rsidR="00476E0B" w:rsidRPr="001B39DA" w:rsidRDefault="00476E0B" w:rsidP="008F3C8B">
            <w:pPr>
              <w:tabs>
                <w:tab w:val="left" w:pos="1050"/>
              </w:tabs>
              <w:spacing w:line="240" w:lineRule="auto"/>
              <w:jc w:val="both"/>
              <w:rPr>
                <w:rFonts w:ascii="Arial" w:hAnsi="Arial" w:cs="Arial"/>
              </w:rPr>
            </w:pPr>
            <w:r w:rsidRPr="00476E0B">
              <w:rPr>
                <w:rFonts w:ascii="Arial" w:hAnsi="Arial" w:cs="Arial"/>
              </w:rPr>
              <w:t>проверку, устанавливающую наличие руководства по эксплуатации и, при необходимости, руководства по техническому обслуживанию и ремонту всего навигационного оборудования (правило V/16 СОЛАС 74/00);</w:t>
            </w:r>
          </w:p>
        </w:tc>
      </w:tr>
      <w:tr w:rsidR="00476E0B" w:rsidRPr="008215C6" w:rsidTr="00385672">
        <w:tc>
          <w:tcPr>
            <w:tcW w:w="1222" w:type="dxa"/>
            <w:tcBorders>
              <w:top w:val="nil"/>
              <w:left w:val="nil"/>
              <w:bottom w:val="nil"/>
              <w:right w:val="nil"/>
            </w:tcBorders>
            <w:tcMar>
              <w:left w:w="0" w:type="dxa"/>
              <w:right w:w="0" w:type="dxa"/>
            </w:tcMar>
          </w:tcPr>
          <w:p w:rsidR="00476E0B" w:rsidRPr="001B39DA" w:rsidRDefault="00476E0B"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476E0B" w:rsidRPr="00943D32" w:rsidRDefault="00E17368" w:rsidP="008F3C8B">
            <w:pPr>
              <w:tabs>
                <w:tab w:val="left" w:pos="567"/>
              </w:tabs>
              <w:suppressAutoHyphens/>
              <w:spacing w:line="240" w:lineRule="auto"/>
              <w:rPr>
                <w:rFonts w:ascii="Arial" w:hAnsi="Arial" w:cs="Arial"/>
              </w:rPr>
            </w:pPr>
            <w:r>
              <w:rPr>
                <w:rFonts w:ascii="Arial" w:hAnsi="Arial" w:cs="Arial"/>
              </w:rPr>
              <w:t>5.2.1.40</w:t>
            </w:r>
          </w:p>
        </w:tc>
        <w:tc>
          <w:tcPr>
            <w:tcW w:w="6370" w:type="dxa"/>
            <w:tcBorders>
              <w:top w:val="nil"/>
              <w:left w:val="nil"/>
              <w:bottom w:val="nil"/>
              <w:right w:val="nil"/>
            </w:tcBorders>
            <w:tcMar>
              <w:left w:w="0" w:type="dxa"/>
              <w:right w:w="0" w:type="dxa"/>
            </w:tcMar>
          </w:tcPr>
          <w:p w:rsidR="00476E0B" w:rsidRDefault="00476E0B" w:rsidP="008F3C8B">
            <w:pPr>
              <w:tabs>
                <w:tab w:val="left" w:pos="945"/>
              </w:tabs>
              <w:spacing w:line="240" w:lineRule="auto"/>
              <w:jc w:val="both"/>
              <w:rPr>
                <w:rFonts w:ascii="Arial" w:hAnsi="Arial" w:cs="Arial"/>
              </w:rPr>
            </w:pPr>
            <w:r w:rsidRPr="0059605B">
              <w:rPr>
                <w:rFonts w:ascii="Arial" w:hAnsi="Arial" w:cs="Arial"/>
              </w:rPr>
              <w:t>проверку, устанавливающую наличие морских навигационных карт и навигационных пособий, необходимых для предстоящего рейса</w:t>
            </w:r>
            <w:r w:rsidR="00150405">
              <w:rPr>
                <w:rFonts w:ascii="Arial" w:hAnsi="Arial" w:cs="Arial"/>
              </w:rPr>
              <w:t>,</w:t>
            </w:r>
            <w:r>
              <w:rPr>
                <w:rFonts w:ascii="Arial" w:hAnsi="Arial" w:cs="Arial"/>
              </w:rPr>
              <w:t xml:space="preserve"> и их корректировки</w:t>
            </w:r>
            <w:r w:rsidRPr="0059605B">
              <w:rPr>
                <w:rFonts w:ascii="Arial" w:hAnsi="Arial" w:cs="Arial"/>
              </w:rPr>
              <w:t xml:space="preserve"> (правил</w:t>
            </w:r>
            <w:r>
              <w:rPr>
                <w:rFonts w:ascii="Arial" w:hAnsi="Arial" w:cs="Arial"/>
              </w:rPr>
              <w:t>о</w:t>
            </w:r>
            <w:r w:rsidRPr="0059605B">
              <w:rPr>
                <w:rFonts w:ascii="Arial" w:hAnsi="Arial" w:cs="Arial"/>
              </w:rPr>
              <w:t xml:space="preserve"> V/27 СОЛАС 74/00);</w:t>
            </w:r>
          </w:p>
        </w:tc>
      </w:tr>
      <w:tr w:rsidR="00476E0B" w:rsidRPr="008215C6" w:rsidTr="00385672">
        <w:tc>
          <w:tcPr>
            <w:tcW w:w="1222" w:type="dxa"/>
            <w:tcBorders>
              <w:top w:val="nil"/>
              <w:left w:val="nil"/>
              <w:bottom w:val="nil"/>
              <w:right w:val="nil"/>
            </w:tcBorders>
            <w:tcMar>
              <w:left w:w="0" w:type="dxa"/>
              <w:right w:w="0" w:type="dxa"/>
            </w:tcMar>
          </w:tcPr>
          <w:p w:rsidR="00476E0B" w:rsidRPr="001B39DA" w:rsidRDefault="00476E0B"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476E0B" w:rsidRPr="00943D32" w:rsidRDefault="00E17368" w:rsidP="008F3C8B">
            <w:pPr>
              <w:tabs>
                <w:tab w:val="left" w:pos="567"/>
              </w:tabs>
              <w:suppressAutoHyphens/>
              <w:spacing w:line="240" w:lineRule="auto"/>
              <w:rPr>
                <w:rFonts w:ascii="Arial" w:hAnsi="Arial" w:cs="Arial"/>
              </w:rPr>
            </w:pPr>
            <w:r>
              <w:rPr>
                <w:rFonts w:ascii="Arial" w:hAnsi="Arial" w:cs="Arial"/>
              </w:rPr>
              <w:t>5.2.1.41</w:t>
            </w:r>
          </w:p>
        </w:tc>
        <w:tc>
          <w:tcPr>
            <w:tcW w:w="6370" w:type="dxa"/>
            <w:tcBorders>
              <w:top w:val="nil"/>
              <w:left w:val="nil"/>
              <w:bottom w:val="nil"/>
              <w:right w:val="nil"/>
            </w:tcBorders>
            <w:tcMar>
              <w:left w:w="0" w:type="dxa"/>
              <w:right w:w="0" w:type="dxa"/>
            </w:tcMar>
          </w:tcPr>
          <w:p w:rsidR="00476E0B" w:rsidRPr="001B39DA" w:rsidRDefault="00476E0B" w:rsidP="008F3C8B">
            <w:pPr>
              <w:tabs>
                <w:tab w:val="left" w:pos="1050"/>
              </w:tabs>
              <w:spacing w:line="240" w:lineRule="auto"/>
              <w:jc w:val="both"/>
              <w:rPr>
                <w:rFonts w:ascii="Arial" w:hAnsi="Arial" w:cs="Arial"/>
              </w:rPr>
            </w:pPr>
            <w:r w:rsidRPr="00476E0B">
              <w:rPr>
                <w:rFonts w:ascii="Arial" w:hAnsi="Arial" w:cs="Arial"/>
              </w:rPr>
              <w:t xml:space="preserve">проверку, устанавливающую </w:t>
            </w:r>
            <w:r w:rsidR="00942D28">
              <w:rPr>
                <w:rFonts w:ascii="Arial" w:hAnsi="Arial" w:cs="Arial"/>
              </w:rPr>
              <w:t>надлежащее</w:t>
            </w:r>
            <w:r w:rsidRPr="00476E0B">
              <w:rPr>
                <w:rFonts w:ascii="Arial" w:hAnsi="Arial" w:cs="Arial"/>
              </w:rPr>
              <w:t xml:space="preserve"> ведени</w:t>
            </w:r>
            <w:r w:rsidR="00942D28">
              <w:rPr>
                <w:rFonts w:ascii="Arial" w:hAnsi="Arial" w:cs="Arial"/>
              </w:rPr>
              <w:t>е</w:t>
            </w:r>
            <w:r w:rsidRPr="00476E0B">
              <w:rPr>
                <w:rFonts w:ascii="Arial" w:hAnsi="Arial" w:cs="Arial"/>
              </w:rPr>
              <w:t xml:space="preserve"> журнала девиации компаса (правило V/19 СОЛАС 74/00);</w:t>
            </w:r>
          </w:p>
        </w:tc>
      </w:tr>
      <w:tr w:rsidR="00942D28" w:rsidRPr="008215C6" w:rsidTr="00385672">
        <w:tc>
          <w:tcPr>
            <w:tcW w:w="1222" w:type="dxa"/>
            <w:tcBorders>
              <w:top w:val="nil"/>
              <w:left w:val="nil"/>
              <w:bottom w:val="nil"/>
              <w:right w:val="nil"/>
            </w:tcBorders>
            <w:tcMar>
              <w:left w:w="0" w:type="dxa"/>
              <w:right w:w="0" w:type="dxa"/>
            </w:tcMar>
          </w:tcPr>
          <w:p w:rsidR="00942D28" w:rsidRPr="001B39DA" w:rsidRDefault="00942D28"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942D28" w:rsidRPr="00943D32" w:rsidRDefault="00E17368" w:rsidP="008F3C8B">
            <w:pPr>
              <w:tabs>
                <w:tab w:val="left" w:pos="567"/>
              </w:tabs>
              <w:suppressAutoHyphens/>
              <w:spacing w:line="240" w:lineRule="auto"/>
              <w:rPr>
                <w:rFonts w:ascii="Arial" w:hAnsi="Arial" w:cs="Arial"/>
              </w:rPr>
            </w:pPr>
            <w:r>
              <w:rPr>
                <w:rFonts w:ascii="Arial" w:hAnsi="Arial" w:cs="Arial"/>
              </w:rPr>
              <w:t>5.2.1.42</w:t>
            </w:r>
          </w:p>
        </w:tc>
        <w:tc>
          <w:tcPr>
            <w:tcW w:w="6370" w:type="dxa"/>
            <w:tcBorders>
              <w:top w:val="nil"/>
              <w:left w:val="nil"/>
              <w:bottom w:val="nil"/>
              <w:right w:val="nil"/>
            </w:tcBorders>
            <w:tcMar>
              <w:left w:w="0" w:type="dxa"/>
              <w:right w:w="0" w:type="dxa"/>
            </w:tcMar>
          </w:tcPr>
          <w:p w:rsidR="00942D28" w:rsidRDefault="00942D28" w:rsidP="008F3C8B">
            <w:pPr>
              <w:tabs>
                <w:tab w:val="left" w:pos="945"/>
              </w:tabs>
              <w:spacing w:line="240" w:lineRule="auto"/>
              <w:jc w:val="both"/>
              <w:rPr>
                <w:rFonts w:ascii="Arial" w:hAnsi="Arial" w:cs="Arial"/>
              </w:rPr>
            </w:pPr>
            <w:r>
              <w:rPr>
                <w:rFonts w:ascii="Arial" w:hAnsi="Arial" w:cs="Arial"/>
              </w:rPr>
              <w:t xml:space="preserve">проверку ведения записей, свидетельствующих о вводе в эксплуатацию любых лоцманских трапов и о любых выполненных действиях по их ремонту (правило </w:t>
            </w:r>
            <w:r w:rsidRPr="0059605B">
              <w:rPr>
                <w:rFonts w:ascii="Arial" w:hAnsi="Arial" w:cs="Arial"/>
              </w:rPr>
              <w:t>V/23.2.4</w:t>
            </w:r>
            <w:r>
              <w:rPr>
                <w:rFonts w:ascii="Arial" w:hAnsi="Arial" w:cs="Arial"/>
              </w:rPr>
              <w:t xml:space="preserve"> СОЛАС 74/10);</w:t>
            </w:r>
          </w:p>
        </w:tc>
      </w:tr>
      <w:tr w:rsidR="00942D28" w:rsidRPr="008215C6" w:rsidTr="00385672">
        <w:tc>
          <w:tcPr>
            <w:tcW w:w="1222" w:type="dxa"/>
            <w:tcBorders>
              <w:top w:val="nil"/>
              <w:left w:val="nil"/>
              <w:bottom w:val="nil"/>
              <w:right w:val="nil"/>
            </w:tcBorders>
            <w:tcMar>
              <w:left w:w="0" w:type="dxa"/>
              <w:right w:w="0" w:type="dxa"/>
            </w:tcMar>
          </w:tcPr>
          <w:p w:rsidR="00942D28" w:rsidRPr="001B39DA" w:rsidRDefault="00942D28"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942D28" w:rsidRPr="00943D32" w:rsidRDefault="00E17368" w:rsidP="008F3C8B">
            <w:pPr>
              <w:tabs>
                <w:tab w:val="left" w:pos="567"/>
              </w:tabs>
              <w:suppressAutoHyphens/>
              <w:spacing w:line="240" w:lineRule="auto"/>
              <w:rPr>
                <w:rFonts w:ascii="Arial" w:hAnsi="Arial" w:cs="Arial"/>
              </w:rPr>
            </w:pPr>
            <w:r>
              <w:rPr>
                <w:rFonts w:ascii="Arial" w:hAnsi="Arial" w:cs="Arial"/>
              </w:rPr>
              <w:t>5.2.1.43</w:t>
            </w:r>
          </w:p>
        </w:tc>
        <w:tc>
          <w:tcPr>
            <w:tcW w:w="6370" w:type="dxa"/>
            <w:tcBorders>
              <w:top w:val="nil"/>
              <w:left w:val="nil"/>
              <w:bottom w:val="nil"/>
              <w:right w:val="nil"/>
            </w:tcBorders>
            <w:tcMar>
              <w:left w:w="0" w:type="dxa"/>
              <w:right w:w="0" w:type="dxa"/>
            </w:tcMar>
          </w:tcPr>
          <w:p w:rsidR="00942D28" w:rsidRPr="001B39DA" w:rsidRDefault="00942D28" w:rsidP="008F3C8B">
            <w:pPr>
              <w:tabs>
                <w:tab w:val="left" w:pos="1050"/>
              </w:tabs>
              <w:spacing w:line="240" w:lineRule="auto"/>
              <w:jc w:val="both"/>
              <w:rPr>
                <w:rFonts w:ascii="Arial" w:hAnsi="Arial" w:cs="Arial"/>
              </w:rPr>
            </w:pPr>
            <w:r w:rsidRPr="00942D28">
              <w:rPr>
                <w:rFonts w:ascii="Arial" w:hAnsi="Arial" w:cs="Arial"/>
              </w:rPr>
              <w:t>подтверждение наличия на судне перечня нал</w:t>
            </w:r>
            <w:r>
              <w:rPr>
                <w:rFonts w:ascii="Arial" w:hAnsi="Arial" w:cs="Arial"/>
              </w:rPr>
              <w:t>оженных</w:t>
            </w:r>
            <w:r w:rsidRPr="00942D28">
              <w:rPr>
                <w:rFonts w:ascii="Arial" w:hAnsi="Arial" w:cs="Arial"/>
              </w:rPr>
              <w:t xml:space="preserve"> на судно эксплуатационных ограничений (правило V/30 СОЛАС 74/00);</w:t>
            </w:r>
          </w:p>
        </w:tc>
      </w:tr>
      <w:tr w:rsidR="00942D28" w:rsidRPr="008215C6" w:rsidTr="00385672">
        <w:tc>
          <w:tcPr>
            <w:tcW w:w="1222" w:type="dxa"/>
            <w:tcBorders>
              <w:top w:val="nil"/>
              <w:left w:val="nil"/>
              <w:bottom w:val="nil"/>
              <w:right w:val="nil"/>
            </w:tcBorders>
            <w:tcMar>
              <w:left w:w="0" w:type="dxa"/>
              <w:right w:w="0" w:type="dxa"/>
            </w:tcMar>
          </w:tcPr>
          <w:p w:rsidR="00942D28" w:rsidRPr="001B39DA" w:rsidRDefault="00942D28"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942D28" w:rsidRPr="00943D32" w:rsidRDefault="00E17368" w:rsidP="008F3C8B">
            <w:pPr>
              <w:tabs>
                <w:tab w:val="left" w:pos="567"/>
              </w:tabs>
              <w:suppressAutoHyphens/>
              <w:spacing w:line="240" w:lineRule="auto"/>
              <w:rPr>
                <w:rFonts w:ascii="Arial" w:hAnsi="Arial" w:cs="Arial"/>
              </w:rPr>
            </w:pPr>
            <w:r>
              <w:rPr>
                <w:rFonts w:ascii="Arial" w:hAnsi="Arial" w:cs="Arial"/>
              </w:rPr>
              <w:t>5.2.1.44</w:t>
            </w:r>
          </w:p>
        </w:tc>
        <w:tc>
          <w:tcPr>
            <w:tcW w:w="6370" w:type="dxa"/>
            <w:tcBorders>
              <w:top w:val="nil"/>
              <w:left w:val="nil"/>
              <w:bottom w:val="nil"/>
              <w:right w:val="nil"/>
            </w:tcBorders>
            <w:tcMar>
              <w:left w:w="0" w:type="dxa"/>
              <w:right w:w="0" w:type="dxa"/>
            </w:tcMar>
          </w:tcPr>
          <w:p w:rsidR="00942D28" w:rsidRPr="001B39DA" w:rsidRDefault="00942D28" w:rsidP="008F3C8B">
            <w:pPr>
              <w:tabs>
                <w:tab w:val="left" w:pos="1050"/>
              </w:tabs>
              <w:spacing w:line="240" w:lineRule="auto"/>
              <w:jc w:val="both"/>
              <w:rPr>
                <w:rFonts w:ascii="Arial" w:hAnsi="Arial" w:cs="Arial"/>
              </w:rPr>
            </w:pPr>
            <w:r w:rsidRPr="00942D28">
              <w:rPr>
                <w:rFonts w:ascii="Arial" w:hAnsi="Arial" w:cs="Arial"/>
              </w:rPr>
              <w:t>проверку наличия</w:t>
            </w:r>
            <w:r w:rsidR="00E17368">
              <w:rPr>
                <w:rFonts w:ascii="Arial" w:hAnsi="Arial" w:cs="Arial"/>
              </w:rPr>
              <w:t xml:space="preserve"> иллюстрированной таблицы с описанием</w:t>
            </w:r>
            <w:r w:rsidRPr="00942D28">
              <w:rPr>
                <w:rFonts w:ascii="Arial" w:hAnsi="Arial" w:cs="Arial"/>
              </w:rPr>
              <w:t xml:space="preserve"> спасательных сигналов, применяемых терпящими бедствие судами, летательными аппаратами или людьми (правило V/29 СОЛАС 74/00);</w:t>
            </w:r>
          </w:p>
        </w:tc>
      </w:tr>
      <w:tr w:rsidR="00942D28" w:rsidRPr="008215C6" w:rsidTr="00385672">
        <w:tc>
          <w:tcPr>
            <w:tcW w:w="1222" w:type="dxa"/>
            <w:tcBorders>
              <w:top w:val="nil"/>
              <w:left w:val="nil"/>
              <w:bottom w:val="nil"/>
              <w:right w:val="nil"/>
            </w:tcBorders>
            <w:tcMar>
              <w:left w:w="0" w:type="dxa"/>
              <w:right w:w="0" w:type="dxa"/>
            </w:tcMar>
          </w:tcPr>
          <w:p w:rsidR="00942D28" w:rsidRPr="001B39DA" w:rsidRDefault="00942D28"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942D28" w:rsidRPr="00943D32" w:rsidRDefault="00942D28" w:rsidP="008F3C8B">
            <w:pPr>
              <w:tabs>
                <w:tab w:val="left" w:pos="567"/>
              </w:tabs>
              <w:suppressAutoHyphens/>
              <w:spacing w:line="240" w:lineRule="auto"/>
              <w:rPr>
                <w:rFonts w:ascii="Arial" w:hAnsi="Arial" w:cs="Arial"/>
              </w:rPr>
            </w:pPr>
            <w:r w:rsidRPr="00943D32">
              <w:rPr>
                <w:rFonts w:ascii="Arial" w:hAnsi="Arial" w:cs="Arial"/>
              </w:rPr>
              <w:t>5.2.1</w:t>
            </w:r>
            <w:r w:rsidR="00E17368">
              <w:rPr>
                <w:rFonts w:ascii="Arial" w:hAnsi="Arial" w:cs="Arial"/>
              </w:rPr>
              <w:t>.45</w:t>
            </w:r>
          </w:p>
        </w:tc>
        <w:tc>
          <w:tcPr>
            <w:tcW w:w="6370" w:type="dxa"/>
            <w:tcBorders>
              <w:top w:val="nil"/>
              <w:left w:val="nil"/>
              <w:bottom w:val="nil"/>
              <w:right w:val="nil"/>
            </w:tcBorders>
            <w:tcMar>
              <w:left w:w="0" w:type="dxa"/>
              <w:right w:w="0" w:type="dxa"/>
            </w:tcMar>
          </w:tcPr>
          <w:p w:rsidR="00942D28" w:rsidRPr="001B39DA" w:rsidRDefault="00942D28" w:rsidP="008F3C8B">
            <w:pPr>
              <w:tabs>
                <w:tab w:val="left" w:pos="1050"/>
              </w:tabs>
              <w:spacing w:line="240" w:lineRule="auto"/>
              <w:jc w:val="both"/>
              <w:rPr>
                <w:rFonts w:ascii="Arial" w:hAnsi="Arial" w:cs="Arial"/>
              </w:rPr>
            </w:pPr>
            <w:r w:rsidRPr="00942D28">
              <w:rPr>
                <w:rFonts w:ascii="Arial" w:hAnsi="Arial" w:cs="Arial"/>
              </w:rPr>
              <w:t>подтверж</w:t>
            </w:r>
            <w:r w:rsidR="00E17368">
              <w:rPr>
                <w:rFonts w:ascii="Arial" w:hAnsi="Arial" w:cs="Arial"/>
              </w:rPr>
              <w:t>дение положений (Пас/П) 5.1.5</w:t>
            </w:r>
            <w:r>
              <w:rPr>
                <w:rFonts w:ascii="Arial" w:hAnsi="Arial" w:cs="Arial"/>
              </w:rPr>
              <w:t>.16</w:t>
            </w:r>
            <w:r w:rsidR="00E17368">
              <w:rPr>
                <w:rFonts w:ascii="Arial" w:hAnsi="Arial" w:cs="Arial"/>
              </w:rPr>
              <w:t>–(Пас/П) 5.1.5</w:t>
            </w:r>
            <w:r w:rsidRPr="00942D28">
              <w:rPr>
                <w:rFonts w:ascii="Arial" w:hAnsi="Arial" w:cs="Arial"/>
              </w:rPr>
              <w:t>.</w:t>
            </w:r>
            <w:r w:rsidR="00E17368">
              <w:rPr>
                <w:rFonts w:ascii="Arial" w:hAnsi="Arial" w:cs="Arial"/>
              </w:rPr>
              <w:t>22, за исключением (Пас/П) 5.1.5</w:t>
            </w:r>
            <w:r>
              <w:rPr>
                <w:rFonts w:ascii="Arial" w:hAnsi="Arial" w:cs="Arial"/>
              </w:rPr>
              <w:t>.19</w:t>
            </w:r>
            <w:r w:rsidRPr="00942D28">
              <w:rPr>
                <w:rFonts w:ascii="Arial" w:hAnsi="Arial" w:cs="Arial"/>
              </w:rPr>
              <w:t>;</w:t>
            </w:r>
          </w:p>
        </w:tc>
      </w:tr>
      <w:tr w:rsidR="00942D28" w:rsidRPr="008215C6" w:rsidTr="00385672">
        <w:tc>
          <w:tcPr>
            <w:tcW w:w="1222" w:type="dxa"/>
            <w:tcBorders>
              <w:top w:val="nil"/>
              <w:left w:val="nil"/>
              <w:bottom w:val="nil"/>
              <w:right w:val="nil"/>
            </w:tcBorders>
            <w:tcMar>
              <w:left w:w="0" w:type="dxa"/>
              <w:right w:w="0" w:type="dxa"/>
            </w:tcMar>
          </w:tcPr>
          <w:p w:rsidR="00942D28" w:rsidRPr="001B39DA" w:rsidRDefault="00942D28"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942D28" w:rsidRPr="00943D32" w:rsidRDefault="00E17368" w:rsidP="008F3C8B">
            <w:pPr>
              <w:tabs>
                <w:tab w:val="left" w:pos="567"/>
              </w:tabs>
              <w:suppressAutoHyphens/>
              <w:spacing w:line="240" w:lineRule="auto"/>
              <w:rPr>
                <w:rFonts w:ascii="Arial" w:hAnsi="Arial" w:cs="Arial"/>
              </w:rPr>
            </w:pPr>
            <w:r>
              <w:rPr>
                <w:rFonts w:ascii="Arial" w:hAnsi="Arial" w:cs="Arial"/>
              </w:rPr>
              <w:t>5.2.1.46</w:t>
            </w:r>
          </w:p>
        </w:tc>
        <w:tc>
          <w:tcPr>
            <w:tcW w:w="6370" w:type="dxa"/>
            <w:tcBorders>
              <w:top w:val="nil"/>
              <w:left w:val="nil"/>
              <w:bottom w:val="nil"/>
              <w:right w:val="nil"/>
            </w:tcBorders>
            <w:tcMar>
              <w:left w:w="0" w:type="dxa"/>
              <w:right w:w="0" w:type="dxa"/>
            </w:tcMar>
          </w:tcPr>
          <w:p w:rsidR="00942D28" w:rsidRPr="001B39DA" w:rsidRDefault="00942D28" w:rsidP="008F3C8B">
            <w:pPr>
              <w:tabs>
                <w:tab w:val="left" w:pos="1050"/>
              </w:tabs>
              <w:spacing w:line="240" w:lineRule="auto"/>
              <w:jc w:val="both"/>
              <w:rPr>
                <w:rFonts w:ascii="Arial" w:hAnsi="Arial" w:cs="Arial"/>
              </w:rPr>
            </w:pPr>
            <w:r w:rsidRPr="00942D28">
              <w:rPr>
                <w:rFonts w:ascii="Arial" w:hAnsi="Arial" w:cs="Arial"/>
              </w:rPr>
              <w:t>подтверждение того, что в период со времени проведения последнего освидетельствования обеспечивалась регистрация данных в соответствии с требованиями Администрации и Регламента радиосвязи (правило IV/17 СОЛАС 74/88);</w:t>
            </w:r>
          </w:p>
        </w:tc>
      </w:tr>
      <w:tr w:rsidR="00942D28" w:rsidRPr="008215C6" w:rsidTr="00385672">
        <w:tc>
          <w:tcPr>
            <w:tcW w:w="1222" w:type="dxa"/>
            <w:tcBorders>
              <w:top w:val="nil"/>
              <w:left w:val="nil"/>
              <w:bottom w:val="nil"/>
              <w:right w:val="nil"/>
            </w:tcBorders>
            <w:tcMar>
              <w:left w:w="0" w:type="dxa"/>
              <w:right w:w="0" w:type="dxa"/>
            </w:tcMar>
          </w:tcPr>
          <w:p w:rsidR="00942D28" w:rsidRPr="001B39DA" w:rsidRDefault="00942D28"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942D28" w:rsidRPr="00943D32" w:rsidRDefault="00E17368" w:rsidP="008F3C8B">
            <w:pPr>
              <w:tabs>
                <w:tab w:val="left" w:pos="567"/>
              </w:tabs>
              <w:suppressAutoHyphens/>
              <w:spacing w:line="240" w:lineRule="auto"/>
              <w:rPr>
                <w:rFonts w:ascii="Arial" w:hAnsi="Arial" w:cs="Arial"/>
              </w:rPr>
            </w:pPr>
            <w:r>
              <w:rPr>
                <w:rFonts w:ascii="Arial" w:hAnsi="Arial" w:cs="Arial"/>
              </w:rPr>
              <w:t>5.2.1.47</w:t>
            </w:r>
          </w:p>
        </w:tc>
        <w:tc>
          <w:tcPr>
            <w:tcW w:w="6370" w:type="dxa"/>
            <w:tcBorders>
              <w:top w:val="nil"/>
              <w:left w:val="nil"/>
              <w:bottom w:val="nil"/>
              <w:right w:val="nil"/>
            </w:tcBorders>
            <w:tcMar>
              <w:left w:w="0" w:type="dxa"/>
              <w:right w:w="0" w:type="dxa"/>
            </w:tcMar>
          </w:tcPr>
          <w:p w:rsidR="00942D28" w:rsidRPr="001B39DA" w:rsidRDefault="00942D28" w:rsidP="008F3C8B">
            <w:pPr>
              <w:tabs>
                <w:tab w:val="left" w:pos="1050"/>
              </w:tabs>
              <w:spacing w:line="240" w:lineRule="auto"/>
              <w:jc w:val="both"/>
              <w:rPr>
                <w:rFonts w:ascii="Arial" w:hAnsi="Arial" w:cs="Arial"/>
              </w:rPr>
            </w:pPr>
            <w:r w:rsidRPr="00942D28">
              <w:rPr>
                <w:rFonts w:ascii="Arial" w:hAnsi="Arial" w:cs="Arial"/>
              </w:rPr>
              <w:t>проверку документального подтверждения того, что полезная емкость батареи была испытана в порту в течение последних 12 месяцев (правило IV/13 СОЛАС 74/88);</w:t>
            </w:r>
          </w:p>
        </w:tc>
      </w:tr>
      <w:tr w:rsidR="00942D28" w:rsidRPr="008215C6" w:rsidTr="00385672">
        <w:tc>
          <w:tcPr>
            <w:tcW w:w="1222" w:type="dxa"/>
            <w:tcBorders>
              <w:top w:val="nil"/>
              <w:left w:val="nil"/>
              <w:bottom w:val="nil"/>
              <w:right w:val="nil"/>
            </w:tcBorders>
            <w:tcMar>
              <w:left w:w="0" w:type="dxa"/>
              <w:right w:w="0" w:type="dxa"/>
            </w:tcMar>
          </w:tcPr>
          <w:p w:rsidR="00942D28" w:rsidRPr="001B39DA" w:rsidRDefault="00942D28"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942D28" w:rsidRPr="00943D32" w:rsidRDefault="00E17368" w:rsidP="008F3C8B">
            <w:pPr>
              <w:tabs>
                <w:tab w:val="left" w:pos="567"/>
              </w:tabs>
              <w:suppressAutoHyphens/>
              <w:spacing w:line="240" w:lineRule="auto"/>
              <w:rPr>
                <w:rFonts w:ascii="Arial" w:hAnsi="Arial" w:cs="Arial"/>
              </w:rPr>
            </w:pPr>
            <w:r>
              <w:rPr>
                <w:rFonts w:ascii="Arial" w:hAnsi="Arial" w:cs="Arial"/>
              </w:rPr>
              <w:t>5.2.1.48</w:t>
            </w:r>
          </w:p>
        </w:tc>
        <w:tc>
          <w:tcPr>
            <w:tcW w:w="6370" w:type="dxa"/>
            <w:tcBorders>
              <w:top w:val="nil"/>
              <w:left w:val="nil"/>
              <w:bottom w:val="nil"/>
              <w:right w:val="nil"/>
            </w:tcBorders>
            <w:tcMar>
              <w:left w:w="0" w:type="dxa"/>
              <w:right w:w="0" w:type="dxa"/>
            </w:tcMar>
          </w:tcPr>
          <w:p w:rsidR="00942D28" w:rsidRPr="001B39DA" w:rsidRDefault="00942D28" w:rsidP="008F3C8B">
            <w:pPr>
              <w:tabs>
                <w:tab w:val="left" w:pos="1050"/>
              </w:tabs>
              <w:spacing w:line="240" w:lineRule="auto"/>
              <w:jc w:val="both"/>
              <w:rPr>
                <w:rFonts w:ascii="Arial" w:hAnsi="Arial" w:cs="Arial"/>
              </w:rPr>
            </w:pPr>
            <w:r w:rsidRPr="00942D28">
              <w:rPr>
                <w:rFonts w:ascii="Arial" w:hAnsi="Arial" w:cs="Arial"/>
              </w:rPr>
              <w:t>проверку, если применимо, того, что на судне хранится и обновляется перечень всех ограничений в отношении эксплуатации пассажирского судна;</w:t>
            </w:r>
          </w:p>
        </w:tc>
      </w:tr>
      <w:tr w:rsidR="00942D28" w:rsidRPr="008215C6" w:rsidTr="00385672">
        <w:tc>
          <w:tcPr>
            <w:tcW w:w="1222" w:type="dxa"/>
            <w:tcBorders>
              <w:top w:val="nil"/>
              <w:left w:val="nil"/>
              <w:bottom w:val="nil"/>
              <w:right w:val="nil"/>
            </w:tcBorders>
            <w:tcMar>
              <w:left w:w="0" w:type="dxa"/>
              <w:right w:w="0" w:type="dxa"/>
            </w:tcMar>
          </w:tcPr>
          <w:p w:rsidR="00942D28" w:rsidRPr="001B39DA" w:rsidRDefault="00942D28"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942D28" w:rsidRPr="00943D32" w:rsidRDefault="00E17368" w:rsidP="008F3C8B">
            <w:pPr>
              <w:tabs>
                <w:tab w:val="left" w:pos="567"/>
              </w:tabs>
              <w:suppressAutoHyphens/>
              <w:spacing w:line="240" w:lineRule="auto"/>
              <w:rPr>
                <w:rFonts w:ascii="Arial" w:hAnsi="Arial" w:cs="Arial"/>
              </w:rPr>
            </w:pPr>
            <w:r>
              <w:rPr>
                <w:rFonts w:ascii="Arial" w:hAnsi="Arial" w:cs="Arial"/>
              </w:rPr>
              <w:t>5.2.1.49</w:t>
            </w:r>
          </w:p>
        </w:tc>
        <w:tc>
          <w:tcPr>
            <w:tcW w:w="6370" w:type="dxa"/>
            <w:tcBorders>
              <w:top w:val="nil"/>
              <w:left w:val="nil"/>
              <w:bottom w:val="nil"/>
              <w:right w:val="nil"/>
            </w:tcBorders>
            <w:tcMar>
              <w:left w:w="0" w:type="dxa"/>
              <w:right w:w="0" w:type="dxa"/>
            </w:tcMar>
          </w:tcPr>
          <w:p w:rsidR="00942D28" w:rsidRPr="001B39DA" w:rsidRDefault="00942D28" w:rsidP="008F3C8B">
            <w:pPr>
              <w:tabs>
                <w:tab w:val="left" w:pos="1050"/>
              </w:tabs>
              <w:spacing w:line="240" w:lineRule="auto"/>
              <w:jc w:val="both"/>
              <w:rPr>
                <w:rFonts w:ascii="Arial" w:hAnsi="Arial" w:cs="Arial"/>
              </w:rPr>
            </w:pPr>
            <w:r w:rsidRPr="00942D28">
              <w:rPr>
                <w:rFonts w:ascii="Arial" w:hAnsi="Arial" w:cs="Arial"/>
              </w:rPr>
              <w:t>подтверждение наличия журнала непрерывной регистрации истории судна (правило XI-1/5 СОЛАС 74/02);</w:t>
            </w:r>
          </w:p>
        </w:tc>
      </w:tr>
      <w:tr w:rsidR="00942D28" w:rsidRPr="008215C6" w:rsidTr="00385672">
        <w:tc>
          <w:tcPr>
            <w:tcW w:w="1222" w:type="dxa"/>
            <w:tcBorders>
              <w:top w:val="nil"/>
              <w:left w:val="nil"/>
              <w:bottom w:val="nil"/>
              <w:right w:val="nil"/>
            </w:tcBorders>
            <w:tcMar>
              <w:left w:w="0" w:type="dxa"/>
              <w:right w:w="0" w:type="dxa"/>
            </w:tcMar>
          </w:tcPr>
          <w:p w:rsidR="00942D28" w:rsidRPr="001B39DA" w:rsidRDefault="00942D28"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942D28" w:rsidRPr="00943D32" w:rsidRDefault="00E17368" w:rsidP="008F3C8B">
            <w:pPr>
              <w:tabs>
                <w:tab w:val="left" w:pos="567"/>
              </w:tabs>
              <w:suppressAutoHyphens/>
              <w:spacing w:line="240" w:lineRule="auto"/>
              <w:rPr>
                <w:rFonts w:ascii="Arial" w:hAnsi="Arial" w:cs="Arial"/>
              </w:rPr>
            </w:pPr>
            <w:r>
              <w:rPr>
                <w:rFonts w:ascii="Arial" w:hAnsi="Arial" w:cs="Arial"/>
              </w:rPr>
              <w:t>5.2.1.50</w:t>
            </w:r>
          </w:p>
        </w:tc>
        <w:tc>
          <w:tcPr>
            <w:tcW w:w="6370" w:type="dxa"/>
            <w:tcBorders>
              <w:top w:val="nil"/>
              <w:left w:val="nil"/>
              <w:bottom w:val="nil"/>
              <w:right w:val="nil"/>
            </w:tcBorders>
            <w:tcMar>
              <w:left w:w="0" w:type="dxa"/>
              <w:right w:w="0" w:type="dxa"/>
            </w:tcMar>
          </w:tcPr>
          <w:p w:rsidR="00942D28" w:rsidRPr="001B39DA" w:rsidRDefault="00942D28" w:rsidP="007F232D">
            <w:pPr>
              <w:tabs>
                <w:tab w:val="left" w:pos="1050"/>
              </w:tabs>
              <w:spacing w:line="240" w:lineRule="auto"/>
              <w:jc w:val="both"/>
              <w:rPr>
                <w:rFonts w:ascii="Arial" w:hAnsi="Arial" w:cs="Arial"/>
              </w:rPr>
            </w:pPr>
            <w:r w:rsidRPr="00942D28">
              <w:rPr>
                <w:rFonts w:ascii="Arial" w:hAnsi="Arial" w:cs="Arial"/>
              </w:rPr>
              <w:t>проверку, устанавливающую</w:t>
            </w:r>
            <w:r>
              <w:rPr>
                <w:rFonts w:ascii="Arial" w:hAnsi="Arial" w:cs="Arial"/>
              </w:rPr>
              <w:t xml:space="preserve"> факт</w:t>
            </w:r>
            <w:r w:rsidRPr="00942D28">
              <w:rPr>
                <w:rFonts w:ascii="Arial" w:hAnsi="Arial" w:cs="Arial"/>
              </w:rPr>
              <w:t xml:space="preserve"> проведен</w:t>
            </w:r>
            <w:r>
              <w:rPr>
                <w:rFonts w:ascii="Arial" w:hAnsi="Arial" w:cs="Arial"/>
              </w:rPr>
              <w:t>ия</w:t>
            </w:r>
            <w:r w:rsidRPr="00942D28">
              <w:rPr>
                <w:rFonts w:ascii="Arial" w:hAnsi="Arial" w:cs="Arial"/>
              </w:rPr>
              <w:t xml:space="preserve"> ежегодно</w:t>
            </w:r>
            <w:r>
              <w:rPr>
                <w:rFonts w:ascii="Arial" w:hAnsi="Arial" w:cs="Arial"/>
              </w:rPr>
              <w:t>го</w:t>
            </w:r>
            <w:r w:rsidRPr="00942D28">
              <w:rPr>
                <w:rFonts w:ascii="Arial" w:hAnsi="Arial" w:cs="Arial"/>
              </w:rPr>
              <w:t xml:space="preserve"> испытани</w:t>
            </w:r>
            <w:r>
              <w:rPr>
                <w:rFonts w:ascii="Arial" w:hAnsi="Arial" w:cs="Arial"/>
              </w:rPr>
              <w:t>я</w:t>
            </w:r>
            <w:r w:rsidRPr="00942D28">
              <w:rPr>
                <w:rFonts w:ascii="Arial" w:hAnsi="Arial" w:cs="Arial"/>
              </w:rPr>
              <w:t xml:space="preserve"> спутникового АРБ и, если применимо, пров</w:t>
            </w:r>
            <w:r>
              <w:rPr>
                <w:rFonts w:ascii="Arial" w:hAnsi="Arial" w:cs="Arial"/>
              </w:rPr>
              <w:t>едения</w:t>
            </w:r>
            <w:r w:rsidRPr="00942D28">
              <w:rPr>
                <w:rFonts w:ascii="Arial" w:hAnsi="Arial" w:cs="Arial"/>
              </w:rPr>
              <w:t xml:space="preserve"> </w:t>
            </w:r>
            <w:r>
              <w:rPr>
                <w:rFonts w:ascii="Arial" w:hAnsi="Arial" w:cs="Arial"/>
              </w:rPr>
              <w:t xml:space="preserve">его </w:t>
            </w:r>
            <w:r w:rsidRPr="00942D28">
              <w:rPr>
                <w:rFonts w:ascii="Arial" w:hAnsi="Arial" w:cs="Arial"/>
              </w:rPr>
              <w:t>техническо</w:t>
            </w:r>
            <w:r>
              <w:rPr>
                <w:rFonts w:ascii="Arial" w:hAnsi="Arial" w:cs="Arial"/>
              </w:rPr>
              <w:t>го обслуживания</w:t>
            </w:r>
            <w:r w:rsidRPr="00942D28">
              <w:rPr>
                <w:rFonts w:ascii="Arial" w:hAnsi="Arial" w:cs="Arial"/>
              </w:rPr>
              <w:t xml:space="preserve"> и ремонт</w:t>
            </w:r>
            <w:r>
              <w:rPr>
                <w:rFonts w:ascii="Arial" w:hAnsi="Arial" w:cs="Arial"/>
              </w:rPr>
              <w:t>а</w:t>
            </w:r>
            <w:r w:rsidRPr="00942D28">
              <w:rPr>
                <w:rFonts w:ascii="Arial" w:hAnsi="Arial" w:cs="Arial"/>
              </w:rPr>
              <w:t xml:space="preserve"> на берегу через промежутки времени, не превышающие пяти лет (правило</w:t>
            </w:r>
            <w:r w:rsidR="007F232D">
              <w:rPr>
                <w:rFonts w:ascii="Arial" w:hAnsi="Arial" w:cs="Arial"/>
              </w:rPr>
              <w:t> </w:t>
            </w:r>
            <w:r w:rsidRPr="00942D28">
              <w:rPr>
                <w:rFonts w:ascii="Arial" w:hAnsi="Arial" w:cs="Arial"/>
              </w:rPr>
              <w:t>IV/15 СОЛАС 74/04);</w:t>
            </w:r>
          </w:p>
        </w:tc>
      </w:tr>
      <w:tr w:rsidR="00942D28" w:rsidRPr="008215C6" w:rsidTr="00385672">
        <w:tc>
          <w:tcPr>
            <w:tcW w:w="1222" w:type="dxa"/>
            <w:tcBorders>
              <w:top w:val="nil"/>
              <w:left w:val="nil"/>
              <w:bottom w:val="nil"/>
              <w:right w:val="nil"/>
            </w:tcBorders>
            <w:tcMar>
              <w:left w:w="0" w:type="dxa"/>
              <w:right w:w="0" w:type="dxa"/>
            </w:tcMar>
          </w:tcPr>
          <w:p w:rsidR="00942D28" w:rsidRPr="001B39DA" w:rsidRDefault="00942D28"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942D28" w:rsidRPr="00943D32" w:rsidRDefault="00E17368" w:rsidP="008F3C8B">
            <w:pPr>
              <w:tabs>
                <w:tab w:val="left" w:pos="567"/>
              </w:tabs>
              <w:suppressAutoHyphens/>
              <w:spacing w:line="240" w:lineRule="auto"/>
              <w:rPr>
                <w:rFonts w:ascii="Arial" w:hAnsi="Arial" w:cs="Arial"/>
              </w:rPr>
            </w:pPr>
            <w:r>
              <w:rPr>
                <w:rFonts w:ascii="Arial" w:hAnsi="Arial" w:cs="Arial"/>
              </w:rPr>
              <w:t>5.2.1.51</w:t>
            </w:r>
          </w:p>
        </w:tc>
        <w:tc>
          <w:tcPr>
            <w:tcW w:w="6370" w:type="dxa"/>
            <w:tcBorders>
              <w:top w:val="nil"/>
              <w:left w:val="nil"/>
              <w:bottom w:val="nil"/>
              <w:right w:val="nil"/>
            </w:tcBorders>
            <w:tcMar>
              <w:left w:w="0" w:type="dxa"/>
              <w:right w:w="0" w:type="dxa"/>
            </w:tcMar>
          </w:tcPr>
          <w:p w:rsidR="00942D28" w:rsidRPr="001B39DA" w:rsidRDefault="00942D28" w:rsidP="008F3C8B">
            <w:pPr>
              <w:tabs>
                <w:tab w:val="left" w:pos="1050"/>
              </w:tabs>
              <w:spacing w:line="240" w:lineRule="auto"/>
              <w:jc w:val="both"/>
              <w:rPr>
                <w:rFonts w:ascii="Arial" w:hAnsi="Arial" w:cs="Arial"/>
              </w:rPr>
            </w:pPr>
            <w:r w:rsidRPr="00942D28">
              <w:rPr>
                <w:rFonts w:ascii="Arial" w:hAnsi="Arial" w:cs="Arial"/>
              </w:rPr>
              <w:t>проверку, устанавливающую, что предусмотрены меры по регистрации действий, связанных с судовождением, и передаче ежедневных сообщений (правило V/28 СОЛАС 74/00/03);</w:t>
            </w:r>
            <w:r w:rsidR="00E17368">
              <w:rPr>
                <w:rFonts w:ascii="Arial" w:hAnsi="Arial" w:cs="Arial"/>
              </w:rPr>
              <w:t xml:space="preserve"> и</w:t>
            </w:r>
          </w:p>
        </w:tc>
      </w:tr>
      <w:tr w:rsidR="00942D28" w:rsidRPr="008215C6" w:rsidTr="00385672">
        <w:tc>
          <w:tcPr>
            <w:tcW w:w="1222" w:type="dxa"/>
            <w:tcBorders>
              <w:top w:val="nil"/>
              <w:left w:val="nil"/>
              <w:bottom w:val="nil"/>
              <w:right w:val="nil"/>
            </w:tcBorders>
            <w:tcMar>
              <w:left w:w="0" w:type="dxa"/>
              <w:right w:w="0" w:type="dxa"/>
            </w:tcMar>
          </w:tcPr>
          <w:p w:rsidR="00942D28" w:rsidRPr="001B39DA" w:rsidRDefault="00942D28"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942D28" w:rsidRPr="00943D32" w:rsidRDefault="00E17368" w:rsidP="008F3C8B">
            <w:pPr>
              <w:tabs>
                <w:tab w:val="left" w:pos="567"/>
              </w:tabs>
              <w:suppressAutoHyphens/>
              <w:spacing w:line="240" w:lineRule="auto"/>
              <w:rPr>
                <w:rFonts w:ascii="Arial" w:hAnsi="Arial" w:cs="Arial"/>
              </w:rPr>
            </w:pPr>
            <w:r>
              <w:rPr>
                <w:rFonts w:ascii="Arial" w:hAnsi="Arial" w:cs="Arial"/>
              </w:rPr>
              <w:t>5.2.1.52</w:t>
            </w:r>
          </w:p>
        </w:tc>
        <w:tc>
          <w:tcPr>
            <w:tcW w:w="6370" w:type="dxa"/>
            <w:tcBorders>
              <w:top w:val="nil"/>
              <w:left w:val="nil"/>
              <w:bottom w:val="nil"/>
              <w:right w:val="nil"/>
            </w:tcBorders>
            <w:tcMar>
              <w:left w:w="0" w:type="dxa"/>
              <w:right w:w="0" w:type="dxa"/>
            </w:tcMar>
          </w:tcPr>
          <w:p w:rsidR="00942D28" w:rsidRPr="001B39DA" w:rsidRDefault="00942D28" w:rsidP="008F3C8B">
            <w:pPr>
              <w:tabs>
                <w:tab w:val="left" w:pos="1050"/>
              </w:tabs>
              <w:spacing w:line="240" w:lineRule="auto"/>
              <w:jc w:val="both"/>
              <w:rPr>
                <w:rFonts w:ascii="Arial" w:hAnsi="Arial" w:cs="Arial"/>
              </w:rPr>
            </w:pPr>
            <w:r w:rsidRPr="00942D28">
              <w:rPr>
                <w:rFonts w:ascii="Arial" w:hAnsi="Arial" w:cs="Arial"/>
              </w:rPr>
              <w:t>подтверждение наличия Международного свидетельства о противообрастающей системе, если применимо (правило 2 Приложения 4 к ПОС 2001 года).</w:t>
            </w:r>
          </w:p>
        </w:tc>
      </w:tr>
      <w:tr w:rsidR="006647B7" w:rsidRPr="008215C6" w:rsidTr="00385672">
        <w:tc>
          <w:tcPr>
            <w:tcW w:w="1222" w:type="dxa"/>
            <w:tcBorders>
              <w:top w:val="nil"/>
              <w:left w:val="nil"/>
              <w:bottom w:val="nil"/>
              <w:right w:val="nil"/>
            </w:tcBorders>
            <w:tcMar>
              <w:left w:w="0" w:type="dxa"/>
              <w:right w:w="0" w:type="dxa"/>
            </w:tcMar>
          </w:tcPr>
          <w:p w:rsidR="006647B7" w:rsidRPr="001B39DA" w:rsidRDefault="006647B7"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6647B7" w:rsidRPr="00943D32" w:rsidRDefault="006647B7" w:rsidP="008F3C8B">
            <w:pPr>
              <w:tabs>
                <w:tab w:val="left" w:pos="567"/>
              </w:tabs>
              <w:suppressAutoHyphens/>
              <w:spacing w:line="240" w:lineRule="auto"/>
              <w:rPr>
                <w:rFonts w:ascii="Arial" w:hAnsi="Arial" w:cs="Arial"/>
              </w:rPr>
            </w:pPr>
            <w:r w:rsidRPr="00943D32">
              <w:rPr>
                <w:rFonts w:ascii="Arial" w:hAnsi="Arial" w:cs="Arial"/>
              </w:rPr>
              <w:t>5.2.2</w:t>
            </w:r>
          </w:p>
        </w:tc>
        <w:tc>
          <w:tcPr>
            <w:tcW w:w="6370" w:type="dxa"/>
            <w:tcBorders>
              <w:top w:val="nil"/>
              <w:left w:val="nil"/>
              <w:bottom w:val="nil"/>
              <w:right w:val="nil"/>
            </w:tcBorders>
            <w:tcMar>
              <w:left w:w="0" w:type="dxa"/>
              <w:right w:w="0" w:type="dxa"/>
            </w:tcMar>
          </w:tcPr>
          <w:p w:rsidR="006647B7" w:rsidRPr="001B39DA" w:rsidRDefault="006647B7" w:rsidP="008F3C8B">
            <w:pPr>
              <w:tabs>
                <w:tab w:val="left" w:pos="1050"/>
              </w:tabs>
              <w:spacing w:line="240" w:lineRule="auto"/>
              <w:jc w:val="both"/>
              <w:rPr>
                <w:rFonts w:ascii="Arial" w:hAnsi="Arial" w:cs="Arial"/>
              </w:rPr>
            </w:pPr>
            <w:r w:rsidRPr="006647B7">
              <w:rPr>
                <w:rFonts w:ascii="Arial" w:hAnsi="Arial" w:cs="Arial"/>
              </w:rPr>
              <w:t>Для корпуса, механизмов, оборудования и снабжения пассажирских судов освидетельствование для возобновления свидетельства должно включать:</w:t>
            </w:r>
          </w:p>
        </w:tc>
      </w:tr>
      <w:tr w:rsidR="006647B7" w:rsidRPr="008215C6" w:rsidTr="00385672">
        <w:tc>
          <w:tcPr>
            <w:tcW w:w="1222" w:type="dxa"/>
            <w:tcBorders>
              <w:top w:val="nil"/>
              <w:left w:val="nil"/>
              <w:bottom w:val="nil"/>
              <w:right w:val="nil"/>
            </w:tcBorders>
            <w:tcMar>
              <w:left w:w="0" w:type="dxa"/>
              <w:right w:w="0" w:type="dxa"/>
            </w:tcMar>
          </w:tcPr>
          <w:p w:rsidR="006647B7" w:rsidRPr="001B39DA" w:rsidRDefault="006647B7"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6647B7" w:rsidRPr="00943D32" w:rsidRDefault="006647B7" w:rsidP="008F3C8B">
            <w:pPr>
              <w:tabs>
                <w:tab w:val="left" w:pos="567"/>
              </w:tabs>
              <w:suppressAutoHyphens/>
              <w:spacing w:line="240" w:lineRule="auto"/>
              <w:rPr>
                <w:rFonts w:ascii="Arial" w:hAnsi="Arial" w:cs="Arial"/>
              </w:rPr>
            </w:pPr>
            <w:r w:rsidRPr="00943D32">
              <w:rPr>
                <w:rFonts w:ascii="Arial" w:hAnsi="Arial" w:cs="Arial"/>
              </w:rPr>
              <w:t>5.2.2.1</w:t>
            </w:r>
          </w:p>
        </w:tc>
        <w:tc>
          <w:tcPr>
            <w:tcW w:w="6370" w:type="dxa"/>
            <w:tcBorders>
              <w:top w:val="nil"/>
              <w:left w:val="nil"/>
              <w:bottom w:val="nil"/>
              <w:right w:val="nil"/>
            </w:tcBorders>
            <w:tcMar>
              <w:left w:w="0" w:type="dxa"/>
              <w:right w:w="0" w:type="dxa"/>
            </w:tcMar>
          </w:tcPr>
          <w:p w:rsidR="006647B7" w:rsidRPr="001B39DA" w:rsidRDefault="006647B7" w:rsidP="008F3C8B">
            <w:pPr>
              <w:tabs>
                <w:tab w:val="left" w:pos="1050"/>
              </w:tabs>
              <w:spacing w:line="240" w:lineRule="auto"/>
              <w:jc w:val="both"/>
              <w:rPr>
                <w:rFonts w:ascii="Arial" w:hAnsi="Arial" w:cs="Arial"/>
              </w:rPr>
            </w:pPr>
            <w:r w:rsidRPr="006647B7">
              <w:rPr>
                <w:rFonts w:ascii="Arial" w:hAnsi="Arial" w:cs="Arial"/>
              </w:rPr>
              <w:t xml:space="preserve">осмотр подводной части судна, включая обшивку днища и носовой оконечности, киля, скуловых килей, форштевня, ахтерштевня, руля, кингстонных </w:t>
            </w:r>
            <w:r>
              <w:rPr>
                <w:rFonts w:ascii="Arial" w:hAnsi="Arial" w:cs="Arial"/>
              </w:rPr>
              <w:t xml:space="preserve">ящиков </w:t>
            </w:r>
            <w:r w:rsidR="004F305A">
              <w:rPr>
                <w:rFonts w:ascii="Arial" w:hAnsi="Arial" w:cs="Arial"/>
              </w:rPr>
              <w:t>и</w:t>
            </w:r>
            <w:r w:rsidRPr="006647B7">
              <w:rPr>
                <w:rFonts w:ascii="Arial" w:hAnsi="Arial" w:cs="Arial"/>
              </w:rPr>
              <w:t xml:space="preserve"> </w:t>
            </w:r>
            <w:r w:rsidRPr="004F305A">
              <w:rPr>
                <w:rFonts w:ascii="Arial" w:hAnsi="Arial" w:cs="Arial"/>
              </w:rPr>
              <w:t>решеток,</w:t>
            </w:r>
            <w:r>
              <w:rPr>
                <w:rFonts w:ascii="Arial" w:hAnsi="Arial" w:cs="Arial"/>
              </w:rPr>
              <w:t xml:space="preserve"> учет </w:t>
            </w:r>
            <w:r w:rsidRPr="006647B7">
              <w:rPr>
                <w:rFonts w:ascii="Arial" w:hAnsi="Arial" w:cs="Arial"/>
              </w:rPr>
              <w:t>замер</w:t>
            </w:r>
            <w:r>
              <w:rPr>
                <w:rFonts w:ascii="Arial" w:hAnsi="Arial" w:cs="Arial"/>
              </w:rPr>
              <w:t>ов</w:t>
            </w:r>
            <w:r w:rsidRPr="006647B7">
              <w:rPr>
                <w:rFonts w:ascii="Arial" w:hAnsi="Arial" w:cs="Arial"/>
              </w:rPr>
              <w:t xml:space="preserve"> зазоров подшипников баллера руля, осмотр уплотнений гребного винта и вала, насколько это практически возможно, и </w:t>
            </w:r>
            <w:r>
              <w:rPr>
                <w:rFonts w:ascii="Arial" w:hAnsi="Arial" w:cs="Arial"/>
              </w:rPr>
              <w:t xml:space="preserve">учет </w:t>
            </w:r>
            <w:r w:rsidRPr="006647B7">
              <w:rPr>
                <w:rFonts w:ascii="Arial" w:hAnsi="Arial" w:cs="Arial"/>
              </w:rPr>
              <w:t>замер</w:t>
            </w:r>
            <w:r>
              <w:rPr>
                <w:rFonts w:ascii="Arial" w:hAnsi="Arial" w:cs="Arial"/>
              </w:rPr>
              <w:t>ов</w:t>
            </w:r>
            <w:r w:rsidRPr="006647B7">
              <w:rPr>
                <w:rFonts w:ascii="Arial" w:hAnsi="Arial" w:cs="Arial"/>
              </w:rPr>
              <w:t xml:space="preserve"> зазоров</w:t>
            </w:r>
            <w:r>
              <w:rPr>
                <w:rFonts w:ascii="Arial" w:hAnsi="Arial" w:cs="Arial"/>
              </w:rPr>
              <w:t xml:space="preserve"> хвостовых участков</w:t>
            </w:r>
            <w:r w:rsidRPr="006647B7">
              <w:rPr>
                <w:rFonts w:ascii="Arial" w:hAnsi="Arial" w:cs="Arial"/>
              </w:rPr>
              <w:t xml:space="preserve"> гребн</w:t>
            </w:r>
            <w:r>
              <w:rPr>
                <w:rFonts w:ascii="Arial" w:hAnsi="Arial" w:cs="Arial"/>
              </w:rPr>
              <w:t>ых</w:t>
            </w:r>
            <w:r w:rsidRPr="006647B7">
              <w:rPr>
                <w:rFonts w:ascii="Arial" w:hAnsi="Arial" w:cs="Arial"/>
              </w:rPr>
              <w:t xml:space="preserve"> вал</w:t>
            </w:r>
            <w:r>
              <w:rPr>
                <w:rFonts w:ascii="Arial" w:hAnsi="Arial" w:cs="Arial"/>
              </w:rPr>
              <w:t>ов</w:t>
            </w:r>
            <w:r w:rsidRPr="006647B7">
              <w:rPr>
                <w:rFonts w:ascii="Arial" w:hAnsi="Arial" w:cs="Arial"/>
              </w:rPr>
              <w:t xml:space="preserve"> (правило I/7) b) ii) СОЛАС 74/88);</w:t>
            </w:r>
          </w:p>
        </w:tc>
      </w:tr>
      <w:tr w:rsidR="006647B7" w:rsidRPr="008215C6" w:rsidTr="00385672">
        <w:tc>
          <w:tcPr>
            <w:tcW w:w="1222" w:type="dxa"/>
            <w:tcBorders>
              <w:top w:val="nil"/>
              <w:left w:val="nil"/>
              <w:bottom w:val="nil"/>
              <w:right w:val="nil"/>
            </w:tcBorders>
            <w:tcMar>
              <w:left w:w="0" w:type="dxa"/>
              <w:right w:w="0" w:type="dxa"/>
            </w:tcMar>
          </w:tcPr>
          <w:p w:rsidR="006647B7" w:rsidRPr="001B39DA" w:rsidRDefault="006647B7"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6647B7" w:rsidRPr="00943D32" w:rsidRDefault="006647B7" w:rsidP="008F3C8B">
            <w:pPr>
              <w:tabs>
                <w:tab w:val="left" w:pos="567"/>
              </w:tabs>
              <w:suppressAutoHyphens/>
              <w:spacing w:line="240" w:lineRule="auto"/>
              <w:rPr>
                <w:rFonts w:ascii="Arial" w:hAnsi="Arial" w:cs="Arial"/>
              </w:rPr>
            </w:pPr>
            <w:r w:rsidRPr="00943D32">
              <w:rPr>
                <w:rFonts w:ascii="Arial" w:hAnsi="Arial" w:cs="Arial"/>
              </w:rPr>
              <w:t>5.2.2.2</w:t>
            </w:r>
          </w:p>
        </w:tc>
        <w:tc>
          <w:tcPr>
            <w:tcW w:w="6370" w:type="dxa"/>
            <w:tcBorders>
              <w:top w:val="nil"/>
              <w:left w:val="nil"/>
              <w:bottom w:val="nil"/>
              <w:right w:val="nil"/>
            </w:tcBorders>
            <w:tcMar>
              <w:left w:w="0" w:type="dxa"/>
              <w:right w:w="0" w:type="dxa"/>
            </w:tcMar>
          </w:tcPr>
          <w:p w:rsidR="006647B7" w:rsidRPr="001B39DA" w:rsidRDefault="006647B7" w:rsidP="008F3C8B">
            <w:pPr>
              <w:tabs>
                <w:tab w:val="left" w:pos="1050"/>
              </w:tabs>
              <w:spacing w:line="240" w:lineRule="auto"/>
              <w:jc w:val="both"/>
              <w:rPr>
                <w:rFonts w:ascii="Arial" w:hAnsi="Arial" w:cs="Arial"/>
              </w:rPr>
            </w:pPr>
            <w:r w:rsidRPr="006647B7">
              <w:rPr>
                <w:rFonts w:ascii="Arial" w:hAnsi="Arial" w:cs="Arial"/>
              </w:rPr>
              <w:t>проверку мер в отношении деления на отсеки, включая остойчивость судна в поврежденном состоянии, и проверку грузовой марки деления на отсеки (правила II-1/4–8, 13 и 16 СОЛАС 74/88) (правил</w:t>
            </w:r>
            <w:r>
              <w:rPr>
                <w:rFonts w:ascii="Arial" w:hAnsi="Arial" w:cs="Arial"/>
              </w:rPr>
              <w:t>а</w:t>
            </w:r>
            <w:r w:rsidRPr="006647B7">
              <w:rPr>
                <w:rFonts w:ascii="Arial" w:hAnsi="Arial" w:cs="Arial"/>
              </w:rPr>
              <w:t xml:space="preserve"> II-1/8, </w:t>
            </w:r>
            <w:r>
              <w:rPr>
                <w:rFonts w:ascii="Arial" w:hAnsi="Arial" w:cs="Arial"/>
              </w:rPr>
              <w:t xml:space="preserve">8-1, </w:t>
            </w:r>
            <w:r w:rsidRPr="006647B7">
              <w:rPr>
                <w:rFonts w:ascii="Arial" w:hAnsi="Arial" w:cs="Arial"/>
              </w:rPr>
              <w:t xml:space="preserve">14 и 18 СОЛАС </w:t>
            </w:r>
            <w:r>
              <w:rPr>
                <w:rFonts w:ascii="Arial" w:hAnsi="Arial" w:cs="Arial"/>
              </w:rPr>
              <w:t>74/</w:t>
            </w:r>
            <w:r w:rsidRPr="006647B7">
              <w:rPr>
                <w:rFonts w:ascii="Arial" w:hAnsi="Arial" w:cs="Arial"/>
              </w:rPr>
              <w:t>06</w:t>
            </w:r>
            <w:r>
              <w:rPr>
                <w:rFonts w:ascii="Arial" w:hAnsi="Arial" w:cs="Arial"/>
              </w:rPr>
              <w:t>/12</w:t>
            </w:r>
            <w:r w:rsidRPr="006647B7">
              <w:rPr>
                <w:rFonts w:ascii="Arial" w:hAnsi="Arial" w:cs="Arial"/>
              </w:rPr>
              <w:t>);</w:t>
            </w:r>
          </w:p>
        </w:tc>
      </w:tr>
      <w:tr w:rsidR="006647B7" w:rsidRPr="008215C6" w:rsidTr="00385672">
        <w:tc>
          <w:tcPr>
            <w:tcW w:w="1222" w:type="dxa"/>
            <w:tcBorders>
              <w:top w:val="nil"/>
              <w:left w:val="nil"/>
              <w:bottom w:val="nil"/>
              <w:right w:val="nil"/>
            </w:tcBorders>
            <w:tcMar>
              <w:left w:w="0" w:type="dxa"/>
              <w:right w:w="0" w:type="dxa"/>
            </w:tcMar>
          </w:tcPr>
          <w:p w:rsidR="006647B7" w:rsidRPr="001B39DA" w:rsidRDefault="006647B7"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6647B7" w:rsidRPr="00943D32" w:rsidRDefault="006647B7" w:rsidP="008F3C8B">
            <w:pPr>
              <w:tabs>
                <w:tab w:val="left" w:pos="567"/>
              </w:tabs>
              <w:suppressAutoHyphens/>
              <w:spacing w:line="240" w:lineRule="auto"/>
              <w:rPr>
                <w:rFonts w:ascii="Arial" w:hAnsi="Arial" w:cs="Arial"/>
              </w:rPr>
            </w:pPr>
            <w:r w:rsidRPr="00943D32">
              <w:rPr>
                <w:rFonts w:ascii="Arial" w:hAnsi="Arial" w:cs="Arial"/>
              </w:rPr>
              <w:t>5.2.2.3</w:t>
            </w:r>
          </w:p>
        </w:tc>
        <w:tc>
          <w:tcPr>
            <w:tcW w:w="6370" w:type="dxa"/>
            <w:tcBorders>
              <w:top w:val="nil"/>
              <w:left w:val="nil"/>
              <w:bottom w:val="nil"/>
              <w:right w:val="nil"/>
            </w:tcBorders>
            <w:tcMar>
              <w:left w:w="0" w:type="dxa"/>
              <w:right w:w="0" w:type="dxa"/>
            </w:tcMar>
          </w:tcPr>
          <w:p w:rsidR="006647B7" w:rsidRPr="00227E8A" w:rsidRDefault="006647B7" w:rsidP="008F3C8B">
            <w:pPr>
              <w:tabs>
                <w:tab w:val="left" w:pos="945"/>
              </w:tabs>
              <w:spacing w:line="240" w:lineRule="auto"/>
              <w:jc w:val="both"/>
              <w:rPr>
                <w:rFonts w:ascii="Arial" w:hAnsi="Arial" w:cs="Arial"/>
              </w:rPr>
            </w:pPr>
            <w:r>
              <w:rPr>
                <w:rFonts w:ascii="Arial" w:hAnsi="Arial" w:cs="Arial"/>
              </w:rPr>
              <w:t xml:space="preserve">подтверждение наличия сведений эксплуатационного характера для капитана по безопасному возвращению в порт своим ходом после связанной с затоплением аварии, предоставляемых судовым компьютером для контроля остойчивости или с берега (правило </w:t>
            </w:r>
            <w:r w:rsidRPr="006A34B6">
              <w:rPr>
                <w:rFonts w:ascii="Arial" w:hAnsi="Arial" w:cs="Arial"/>
              </w:rPr>
              <w:t>II-1/8-1</w:t>
            </w:r>
            <w:r>
              <w:rPr>
                <w:rFonts w:ascii="Arial" w:hAnsi="Arial" w:cs="Arial"/>
              </w:rPr>
              <w:t xml:space="preserve"> СОЛАС 74/12)</w:t>
            </w:r>
            <w:r w:rsidRPr="006A34B6">
              <w:rPr>
                <w:rFonts w:ascii="Arial" w:hAnsi="Arial" w:cs="Arial"/>
              </w:rPr>
              <w:t>;</w:t>
            </w:r>
          </w:p>
        </w:tc>
      </w:tr>
      <w:tr w:rsidR="006647B7" w:rsidRPr="008215C6" w:rsidTr="00385672">
        <w:tc>
          <w:tcPr>
            <w:tcW w:w="1222" w:type="dxa"/>
            <w:tcBorders>
              <w:top w:val="nil"/>
              <w:left w:val="nil"/>
              <w:bottom w:val="nil"/>
              <w:right w:val="nil"/>
            </w:tcBorders>
            <w:tcMar>
              <w:left w:w="0" w:type="dxa"/>
              <w:right w:w="0" w:type="dxa"/>
            </w:tcMar>
          </w:tcPr>
          <w:p w:rsidR="006647B7" w:rsidRPr="001B39DA" w:rsidRDefault="006647B7"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6647B7" w:rsidRPr="00943D32" w:rsidRDefault="006647B7" w:rsidP="008F3C8B">
            <w:pPr>
              <w:tabs>
                <w:tab w:val="left" w:pos="567"/>
              </w:tabs>
              <w:suppressAutoHyphens/>
              <w:spacing w:line="240" w:lineRule="auto"/>
              <w:rPr>
                <w:rFonts w:ascii="Arial" w:hAnsi="Arial" w:cs="Arial"/>
              </w:rPr>
            </w:pPr>
            <w:r w:rsidRPr="00943D32">
              <w:rPr>
                <w:rFonts w:ascii="Arial" w:hAnsi="Arial" w:cs="Arial"/>
              </w:rPr>
              <w:t>5.2.2.4</w:t>
            </w:r>
          </w:p>
        </w:tc>
        <w:tc>
          <w:tcPr>
            <w:tcW w:w="6370" w:type="dxa"/>
            <w:tcBorders>
              <w:top w:val="nil"/>
              <w:left w:val="nil"/>
              <w:bottom w:val="nil"/>
              <w:right w:val="nil"/>
            </w:tcBorders>
            <w:tcMar>
              <w:left w:w="0" w:type="dxa"/>
              <w:right w:w="0" w:type="dxa"/>
            </w:tcMar>
          </w:tcPr>
          <w:p w:rsidR="006647B7" w:rsidRPr="001B39DA" w:rsidRDefault="006647B7" w:rsidP="008F3C8B">
            <w:pPr>
              <w:tabs>
                <w:tab w:val="left" w:pos="1050"/>
              </w:tabs>
              <w:spacing w:line="240" w:lineRule="auto"/>
              <w:jc w:val="both"/>
              <w:rPr>
                <w:rFonts w:ascii="Arial" w:hAnsi="Arial" w:cs="Arial"/>
              </w:rPr>
            </w:pPr>
            <w:r w:rsidRPr="006647B7">
              <w:rPr>
                <w:rFonts w:ascii="Arial" w:hAnsi="Arial" w:cs="Arial"/>
              </w:rPr>
              <w:t xml:space="preserve">проверку мер по балластировке (правило II-1/9 СОЛАС 74/88) (правило II-1/20 СОЛАС </w:t>
            </w:r>
            <w:r>
              <w:rPr>
                <w:rFonts w:ascii="Arial" w:hAnsi="Arial" w:cs="Arial"/>
              </w:rPr>
              <w:t>74/</w:t>
            </w:r>
            <w:r w:rsidRPr="006647B7">
              <w:rPr>
                <w:rFonts w:ascii="Arial" w:hAnsi="Arial" w:cs="Arial"/>
              </w:rPr>
              <w:t>06);</w:t>
            </w:r>
          </w:p>
        </w:tc>
      </w:tr>
      <w:tr w:rsidR="006647B7" w:rsidRPr="008215C6" w:rsidTr="00385672">
        <w:tc>
          <w:tcPr>
            <w:tcW w:w="1222" w:type="dxa"/>
            <w:tcBorders>
              <w:top w:val="nil"/>
              <w:left w:val="nil"/>
              <w:bottom w:val="nil"/>
              <w:right w:val="nil"/>
            </w:tcBorders>
            <w:tcMar>
              <w:left w:w="0" w:type="dxa"/>
              <w:right w:w="0" w:type="dxa"/>
            </w:tcMar>
          </w:tcPr>
          <w:p w:rsidR="006647B7" w:rsidRPr="001B39DA" w:rsidRDefault="006647B7"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6647B7" w:rsidRPr="00943D32" w:rsidRDefault="006647B7" w:rsidP="008F3C8B">
            <w:pPr>
              <w:tabs>
                <w:tab w:val="left" w:pos="567"/>
              </w:tabs>
              <w:suppressAutoHyphens/>
              <w:spacing w:line="240" w:lineRule="auto"/>
              <w:rPr>
                <w:rFonts w:ascii="Arial" w:hAnsi="Arial" w:cs="Arial"/>
              </w:rPr>
            </w:pPr>
            <w:r w:rsidRPr="00943D32">
              <w:rPr>
                <w:rFonts w:ascii="Arial" w:hAnsi="Arial" w:cs="Arial"/>
              </w:rPr>
              <w:t>5.2.2.5</w:t>
            </w:r>
          </w:p>
        </w:tc>
        <w:tc>
          <w:tcPr>
            <w:tcW w:w="6370" w:type="dxa"/>
            <w:tcBorders>
              <w:top w:val="nil"/>
              <w:left w:val="nil"/>
              <w:bottom w:val="nil"/>
              <w:right w:val="nil"/>
            </w:tcBorders>
            <w:tcMar>
              <w:left w:w="0" w:type="dxa"/>
              <w:right w:w="0" w:type="dxa"/>
            </w:tcMar>
          </w:tcPr>
          <w:p w:rsidR="006647B7" w:rsidRPr="001B39DA" w:rsidRDefault="006647B7" w:rsidP="008F3C8B">
            <w:pPr>
              <w:tabs>
                <w:tab w:val="left" w:pos="1050"/>
              </w:tabs>
              <w:spacing w:line="240" w:lineRule="auto"/>
              <w:jc w:val="both"/>
              <w:rPr>
                <w:rFonts w:ascii="Arial" w:hAnsi="Arial" w:cs="Arial"/>
              </w:rPr>
            </w:pPr>
            <w:r w:rsidRPr="006647B7">
              <w:rPr>
                <w:rFonts w:ascii="Arial" w:hAnsi="Arial" w:cs="Arial"/>
              </w:rPr>
              <w:t xml:space="preserve">подтверждение того, что все специально предназначенные для забортной воды балластные танки, когда это требуется, </w:t>
            </w:r>
            <w:r>
              <w:rPr>
                <w:rFonts w:ascii="Arial" w:hAnsi="Arial" w:cs="Arial"/>
              </w:rPr>
              <w:t>имеют противокоррозионное</w:t>
            </w:r>
            <w:r w:rsidRPr="006647B7">
              <w:rPr>
                <w:rFonts w:ascii="Arial" w:hAnsi="Arial" w:cs="Arial"/>
              </w:rPr>
              <w:t xml:space="preserve"> покрытие в соответствии с резолюцией MSC.215(82) </w:t>
            </w:r>
            <w:r w:rsidR="00F738E1">
              <w:rPr>
                <w:rFonts w:ascii="Arial" w:hAnsi="Arial" w:cs="Arial"/>
              </w:rPr>
              <w:t xml:space="preserve">с поправками </w:t>
            </w:r>
            <w:r w:rsidRPr="006647B7">
              <w:rPr>
                <w:rFonts w:ascii="Arial" w:hAnsi="Arial" w:cs="Arial"/>
              </w:rPr>
              <w:t>(правило II-1/3-2 СОЛАС 74/00/06);</w:t>
            </w:r>
          </w:p>
        </w:tc>
      </w:tr>
      <w:tr w:rsidR="006647B7" w:rsidRPr="008215C6" w:rsidTr="00385672">
        <w:tc>
          <w:tcPr>
            <w:tcW w:w="1222" w:type="dxa"/>
            <w:tcBorders>
              <w:top w:val="nil"/>
              <w:left w:val="nil"/>
              <w:bottom w:val="nil"/>
              <w:right w:val="nil"/>
            </w:tcBorders>
            <w:tcMar>
              <w:left w:w="0" w:type="dxa"/>
              <w:right w:w="0" w:type="dxa"/>
            </w:tcMar>
          </w:tcPr>
          <w:p w:rsidR="006647B7" w:rsidRPr="001B39DA" w:rsidRDefault="006647B7"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6647B7" w:rsidRPr="00943D32" w:rsidRDefault="006647B7" w:rsidP="008F3C8B">
            <w:pPr>
              <w:tabs>
                <w:tab w:val="left" w:pos="567"/>
              </w:tabs>
              <w:suppressAutoHyphens/>
              <w:spacing w:line="240" w:lineRule="auto"/>
              <w:rPr>
                <w:rFonts w:ascii="Arial" w:hAnsi="Arial" w:cs="Arial"/>
              </w:rPr>
            </w:pPr>
            <w:r w:rsidRPr="00943D32">
              <w:rPr>
                <w:rFonts w:ascii="Arial" w:hAnsi="Arial" w:cs="Arial"/>
              </w:rPr>
              <w:t>5.2.2.6</w:t>
            </w:r>
          </w:p>
        </w:tc>
        <w:tc>
          <w:tcPr>
            <w:tcW w:w="6370" w:type="dxa"/>
            <w:tcBorders>
              <w:top w:val="nil"/>
              <w:left w:val="nil"/>
              <w:bottom w:val="nil"/>
              <w:right w:val="nil"/>
            </w:tcBorders>
            <w:tcMar>
              <w:left w:w="0" w:type="dxa"/>
              <w:right w:w="0" w:type="dxa"/>
            </w:tcMar>
          </w:tcPr>
          <w:p w:rsidR="006647B7" w:rsidRPr="001B39DA" w:rsidRDefault="006647B7" w:rsidP="008F3C8B">
            <w:pPr>
              <w:tabs>
                <w:tab w:val="left" w:pos="1050"/>
              </w:tabs>
              <w:spacing w:line="240" w:lineRule="auto"/>
              <w:jc w:val="both"/>
              <w:rPr>
                <w:rFonts w:ascii="Arial" w:hAnsi="Arial" w:cs="Arial"/>
              </w:rPr>
            </w:pPr>
            <w:r w:rsidRPr="006647B7">
              <w:rPr>
                <w:rFonts w:ascii="Arial" w:hAnsi="Arial" w:cs="Arial"/>
              </w:rPr>
              <w:t>подтверждение, при необходимости, того, что обслуживание защитного покрытия включено в общую систему технического обслуживания судна (правило II-1/3-2 СОЛАС 74/00/06);</w:t>
            </w:r>
          </w:p>
        </w:tc>
      </w:tr>
      <w:tr w:rsidR="006647B7" w:rsidRPr="008215C6" w:rsidTr="00385672">
        <w:tc>
          <w:tcPr>
            <w:tcW w:w="1222" w:type="dxa"/>
            <w:tcBorders>
              <w:top w:val="nil"/>
              <w:left w:val="nil"/>
              <w:bottom w:val="nil"/>
              <w:right w:val="nil"/>
            </w:tcBorders>
            <w:tcMar>
              <w:left w:w="0" w:type="dxa"/>
              <w:right w:w="0" w:type="dxa"/>
            </w:tcMar>
          </w:tcPr>
          <w:p w:rsidR="006647B7" w:rsidRPr="001B39DA" w:rsidRDefault="006647B7"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6647B7" w:rsidRPr="00943D32" w:rsidRDefault="006647B7" w:rsidP="008F3C8B">
            <w:pPr>
              <w:tabs>
                <w:tab w:val="left" w:pos="567"/>
              </w:tabs>
              <w:suppressAutoHyphens/>
              <w:spacing w:line="240" w:lineRule="auto"/>
              <w:rPr>
                <w:rFonts w:ascii="Arial" w:hAnsi="Arial" w:cs="Arial"/>
              </w:rPr>
            </w:pPr>
            <w:r w:rsidRPr="00943D32">
              <w:rPr>
                <w:rFonts w:ascii="Arial" w:hAnsi="Arial" w:cs="Arial"/>
              </w:rPr>
              <w:t>5.2.2.7</w:t>
            </w:r>
          </w:p>
        </w:tc>
        <w:tc>
          <w:tcPr>
            <w:tcW w:w="6370" w:type="dxa"/>
            <w:tcBorders>
              <w:top w:val="nil"/>
              <w:left w:val="nil"/>
              <w:bottom w:val="nil"/>
              <w:right w:val="nil"/>
            </w:tcBorders>
            <w:tcMar>
              <w:left w:w="0" w:type="dxa"/>
              <w:right w:w="0" w:type="dxa"/>
            </w:tcMar>
          </w:tcPr>
          <w:p w:rsidR="006647B7" w:rsidRPr="001B39DA" w:rsidRDefault="006647B7" w:rsidP="007F232D">
            <w:pPr>
              <w:tabs>
                <w:tab w:val="left" w:pos="1050"/>
              </w:tabs>
              <w:spacing w:line="240" w:lineRule="auto"/>
              <w:jc w:val="both"/>
              <w:rPr>
                <w:rFonts w:ascii="Arial" w:hAnsi="Arial" w:cs="Arial"/>
              </w:rPr>
            </w:pPr>
            <w:r w:rsidRPr="006647B7">
              <w:rPr>
                <w:rFonts w:ascii="Arial" w:hAnsi="Arial" w:cs="Arial"/>
              </w:rPr>
              <w:t>осмотр таранной и других водонепроницаемых переборок, необходимых для деления судна на отсеки (правила II-1/10, 14, 15 и 18 СОЛАС 74/88) (правила II-1/10</w:t>
            </w:r>
            <w:r w:rsidR="007F232D">
              <w:rPr>
                <w:rFonts w:ascii="Arial" w:hAnsi="Arial" w:cs="Arial"/>
              </w:rPr>
              <w:t>–</w:t>
            </w:r>
            <w:r w:rsidR="00E81371">
              <w:rPr>
                <w:rFonts w:ascii="Arial" w:hAnsi="Arial" w:cs="Arial"/>
              </w:rPr>
              <w:t>13</w:t>
            </w:r>
            <w:r w:rsidRPr="006647B7">
              <w:rPr>
                <w:rFonts w:ascii="Arial" w:hAnsi="Arial" w:cs="Arial"/>
              </w:rPr>
              <w:t xml:space="preserve"> и 16 СОЛАС </w:t>
            </w:r>
            <w:r w:rsidR="00E81371">
              <w:rPr>
                <w:rFonts w:ascii="Arial" w:hAnsi="Arial" w:cs="Arial"/>
              </w:rPr>
              <w:t>74/</w:t>
            </w:r>
            <w:r w:rsidRPr="006647B7">
              <w:rPr>
                <w:rFonts w:ascii="Arial" w:hAnsi="Arial" w:cs="Arial"/>
              </w:rPr>
              <w:t>06);</w:t>
            </w:r>
          </w:p>
        </w:tc>
      </w:tr>
      <w:tr w:rsidR="003C1B82" w:rsidRPr="008215C6" w:rsidTr="00385672">
        <w:tc>
          <w:tcPr>
            <w:tcW w:w="1222" w:type="dxa"/>
            <w:tcBorders>
              <w:top w:val="nil"/>
              <w:left w:val="nil"/>
              <w:bottom w:val="nil"/>
              <w:right w:val="nil"/>
            </w:tcBorders>
            <w:tcMar>
              <w:left w:w="0" w:type="dxa"/>
              <w:right w:w="0" w:type="dxa"/>
            </w:tcMar>
          </w:tcPr>
          <w:p w:rsidR="003C1B82" w:rsidRPr="001B39DA" w:rsidRDefault="003C1B82"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3C1B82" w:rsidRPr="00943D32" w:rsidRDefault="003C1B82" w:rsidP="008F3C8B">
            <w:pPr>
              <w:tabs>
                <w:tab w:val="left" w:pos="567"/>
              </w:tabs>
              <w:suppressAutoHyphens/>
              <w:spacing w:line="240" w:lineRule="auto"/>
              <w:rPr>
                <w:rFonts w:ascii="Arial" w:hAnsi="Arial" w:cs="Arial"/>
              </w:rPr>
            </w:pPr>
            <w:r w:rsidRPr="00943D32">
              <w:rPr>
                <w:rFonts w:ascii="Arial" w:hAnsi="Arial" w:cs="Arial"/>
              </w:rPr>
              <w:t>5.2.2.8</w:t>
            </w:r>
          </w:p>
        </w:tc>
        <w:tc>
          <w:tcPr>
            <w:tcW w:w="6370" w:type="dxa"/>
            <w:tcBorders>
              <w:top w:val="nil"/>
              <w:left w:val="nil"/>
              <w:bottom w:val="nil"/>
              <w:right w:val="nil"/>
            </w:tcBorders>
            <w:tcMar>
              <w:left w:w="0" w:type="dxa"/>
              <w:right w:w="0" w:type="dxa"/>
            </w:tcMar>
          </w:tcPr>
          <w:p w:rsidR="003C1B82" w:rsidRPr="00227E8A" w:rsidRDefault="003C1B82" w:rsidP="008F3C8B">
            <w:pPr>
              <w:tabs>
                <w:tab w:val="left" w:pos="945"/>
              </w:tabs>
              <w:spacing w:line="240" w:lineRule="auto"/>
              <w:jc w:val="both"/>
              <w:rPr>
                <w:rFonts w:ascii="Arial" w:hAnsi="Arial" w:cs="Arial"/>
              </w:rPr>
            </w:pPr>
            <w:r w:rsidRPr="00A15B59">
              <w:rPr>
                <w:rFonts w:ascii="Arial" w:hAnsi="Arial" w:cs="Arial"/>
              </w:rPr>
              <w:t>подтверждение того, что обеспечивается водонепроницаемость</w:t>
            </w:r>
            <w:r>
              <w:rPr>
                <w:rFonts w:ascii="Arial" w:hAnsi="Arial" w:cs="Arial"/>
              </w:rPr>
              <w:t xml:space="preserve"> в местах прохода</w:t>
            </w:r>
            <w:r w:rsidRPr="00A15B59">
              <w:rPr>
                <w:rFonts w:ascii="Arial" w:hAnsi="Arial" w:cs="Arial"/>
              </w:rPr>
              <w:t xml:space="preserve"> труб, шпигат</w:t>
            </w:r>
            <w:r>
              <w:rPr>
                <w:rFonts w:ascii="Arial" w:hAnsi="Arial" w:cs="Arial"/>
              </w:rPr>
              <w:t>ов</w:t>
            </w:r>
            <w:r w:rsidRPr="00A15B59">
              <w:rPr>
                <w:rFonts w:ascii="Arial" w:hAnsi="Arial" w:cs="Arial"/>
              </w:rPr>
              <w:t xml:space="preserve"> и т.</w:t>
            </w:r>
            <w:r>
              <w:rPr>
                <w:rFonts w:ascii="Arial" w:hAnsi="Arial" w:cs="Arial"/>
              </w:rPr>
              <w:t>п</w:t>
            </w:r>
            <w:r w:rsidRPr="00A15B59">
              <w:rPr>
                <w:rFonts w:ascii="Arial" w:hAnsi="Arial" w:cs="Arial"/>
              </w:rPr>
              <w:t>. через водонепроницаемые переборки деления на отсеки (правило II-1/15 СОЛАС 74/</w:t>
            </w:r>
            <w:r>
              <w:rPr>
                <w:rFonts w:ascii="Arial" w:hAnsi="Arial" w:cs="Arial"/>
              </w:rPr>
              <w:t>88</w:t>
            </w:r>
            <w:r w:rsidRPr="00A15B59">
              <w:rPr>
                <w:rFonts w:ascii="Arial" w:hAnsi="Arial" w:cs="Arial"/>
              </w:rPr>
              <w:t xml:space="preserve">) (правило II-1/13 СОЛАС </w:t>
            </w:r>
            <w:r>
              <w:rPr>
                <w:rFonts w:ascii="Arial" w:hAnsi="Arial" w:cs="Arial"/>
              </w:rPr>
              <w:t>74/</w:t>
            </w:r>
            <w:r w:rsidRPr="00A15B59">
              <w:rPr>
                <w:rFonts w:ascii="Arial" w:hAnsi="Arial" w:cs="Arial"/>
              </w:rPr>
              <w:t>06);</w:t>
            </w:r>
          </w:p>
        </w:tc>
      </w:tr>
      <w:tr w:rsidR="007C4D60" w:rsidRPr="008215C6" w:rsidTr="00385672">
        <w:tc>
          <w:tcPr>
            <w:tcW w:w="1222" w:type="dxa"/>
            <w:tcBorders>
              <w:top w:val="nil"/>
              <w:left w:val="nil"/>
              <w:bottom w:val="nil"/>
              <w:right w:val="nil"/>
            </w:tcBorders>
            <w:tcMar>
              <w:left w:w="0" w:type="dxa"/>
              <w:right w:w="0" w:type="dxa"/>
            </w:tcMar>
          </w:tcPr>
          <w:p w:rsidR="007C4D60" w:rsidRPr="001B39DA" w:rsidRDefault="007C4D60"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7C4D60" w:rsidRPr="00943D32" w:rsidRDefault="007C4D60" w:rsidP="008F3C8B">
            <w:pPr>
              <w:tabs>
                <w:tab w:val="left" w:pos="567"/>
              </w:tabs>
              <w:suppressAutoHyphens/>
              <w:spacing w:line="240" w:lineRule="auto"/>
              <w:rPr>
                <w:rFonts w:ascii="Arial" w:hAnsi="Arial" w:cs="Arial"/>
              </w:rPr>
            </w:pPr>
            <w:r w:rsidRPr="00943D32">
              <w:rPr>
                <w:rFonts w:ascii="Arial" w:hAnsi="Arial" w:cs="Arial"/>
              </w:rPr>
              <w:t>5.2.2.9</w:t>
            </w:r>
          </w:p>
        </w:tc>
        <w:tc>
          <w:tcPr>
            <w:tcW w:w="6370" w:type="dxa"/>
            <w:tcBorders>
              <w:top w:val="nil"/>
              <w:left w:val="nil"/>
              <w:bottom w:val="nil"/>
              <w:right w:val="nil"/>
            </w:tcBorders>
            <w:tcMar>
              <w:left w:w="0" w:type="dxa"/>
              <w:right w:w="0" w:type="dxa"/>
            </w:tcMar>
          </w:tcPr>
          <w:p w:rsidR="007C4D60" w:rsidRPr="00A15B59" w:rsidRDefault="007C4D60" w:rsidP="008F3C8B">
            <w:pPr>
              <w:tabs>
                <w:tab w:val="left" w:pos="945"/>
              </w:tabs>
              <w:spacing w:line="240" w:lineRule="auto"/>
              <w:jc w:val="both"/>
              <w:rPr>
                <w:rFonts w:ascii="Arial" w:hAnsi="Arial" w:cs="Arial"/>
              </w:rPr>
            </w:pPr>
            <w:r w:rsidRPr="00BC6891">
              <w:rPr>
                <w:rFonts w:ascii="Arial" w:hAnsi="Arial" w:cs="Arial"/>
              </w:rPr>
              <w:t xml:space="preserve">подтверждение того, что на ходовом мостике предусмотрена схема, показывающая расположение водонепроницаемых дверей, а также индикаторы, показывающие, открыты двери или закрыты (правило II-1/15 СОЛАС 74/88) (правило II-1/13 СОЛАС </w:t>
            </w:r>
            <w:r>
              <w:rPr>
                <w:rFonts w:ascii="Arial" w:hAnsi="Arial" w:cs="Arial"/>
              </w:rPr>
              <w:t>74/</w:t>
            </w:r>
            <w:r w:rsidRPr="00BC6891">
              <w:rPr>
                <w:rFonts w:ascii="Arial" w:hAnsi="Arial" w:cs="Arial"/>
              </w:rPr>
              <w:t>06);</w:t>
            </w:r>
          </w:p>
        </w:tc>
      </w:tr>
      <w:tr w:rsidR="00732A5F" w:rsidRPr="008215C6" w:rsidTr="00385672">
        <w:tc>
          <w:tcPr>
            <w:tcW w:w="1222" w:type="dxa"/>
            <w:tcBorders>
              <w:top w:val="nil"/>
              <w:left w:val="nil"/>
              <w:bottom w:val="nil"/>
              <w:right w:val="nil"/>
            </w:tcBorders>
            <w:tcMar>
              <w:left w:w="0" w:type="dxa"/>
              <w:right w:w="0" w:type="dxa"/>
            </w:tcMar>
          </w:tcPr>
          <w:p w:rsidR="00732A5F" w:rsidRPr="001B39DA" w:rsidRDefault="00732A5F"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F738E1" w:rsidRPr="00943D32" w:rsidRDefault="00732A5F" w:rsidP="006C7C26">
            <w:pPr>
              <w:tabs>
                <w:tab w:val="left" w:pos="567"/>
              </w:tabs>
              <w:suppressAutoHyphens/>
              <w:spacing w:line="240" w:lineRule="auto"/>
              <w:rPr>
                <w:rFonts w:ascii="Arial" w:hAnsi="Arial" w:cs="Arial"/>
              </w:rPr>
            </w:pPr>
            <w:r w:rsidRPr="00943D32">
              <w:rPr>
                <w:rFonts w:ascii="Arial" w:hAnsi="Arial" w:cs="Arial"/>
              </w:rPr>
              <w:t>5.2.2.10</w:t>
            </w:r>
          </w:p>
        </w:tc>
        <w:tc>
          <w:tcPr>
            <w:tcW w:w="6370" w:type="dxa"/>
            <w:tcBorders>
              <w:top w:val="nil"/>
              <w:left w:val="nil"/>
              <w:bottom w:val="nil"/>
              <w:right w:val="nil"/>
            </w:tcBorders>
            <w:tcMar>
              <w:left w:w="0" w:type="dxa"/>
              <w:right w:w="0" w:type="dxa"/>
            </w:tcMar>
          </w:tcPr>
          <w:p w:rsidR="00F738E1" w:rsidRPr="006647B7" w:rsidRDefault="00732A5F" w:rsidP="006C7C26">
            <w:pPr>
              <w:tabs>
                <w:tab w:val="left" w:pos="1050"/>
              </w:tabs>
              <w:spacing w:line="240" w:lineRule="auto"/>
              <w:jc w:val="both"/>
              <w:rPr>
                <w:rFonts w:ascii="Arial" w:hAnsi="Arial" w:cs="Arial"/>
              </w:rPr>
            </w:pPr>
            <w:r w:rsidRPr="00732A5F">
              <w:rPr>
                <w:rFonts w:ascii="Arial" w:hAnsi="Arial" w:cs="Arial"/>
              </w:rPr>
              <w:t xml:space="preserve">испытание управления водонепроницаемыми дверями как с ходового мостика в случае аварийной ситуации, так и с места, расположенного непосредственно у двери (правило II-1/15 СОЛАС 74/88) (правило II-1/13 СОЛАС </w:t>
            </w:r>
            <w:r>
              <w:rPr>
                <w:rFonts w:ascii="Arial" w:hAnsi="Arial" w:cs="Arial"/>
              </w:rPr>
              <w:t>74/</w:t>
            </w:r>
            <w:r w:rsidRPr="00732A5F">
              <w:rPr>
                <w:rFonts w:ascii="Arial" w:hAnsi="Arial" w:cs="Arial"/>
              </w:rPr>
              <w:t>06), и, в частности, проверку того, что они:</w:t>
            </w:r>
          </w:p>
        </w:tc>
      </w:tr>
      <w:tr w:rsidR="00732A5F" w:rsidRPr="008215C6" w:rsidTr="00385672">
        <w:tc>
          <w:tcPr>
            <w:tcW w:w="1222" w:type="dxa"/>
            <w:tcBorders>
              <w:top w:val="nil"/>
              <w:left w:val="nil"/>
              <w:bottom w:val="nil"/>
              <w:right w:val="nil"/>
            </w:tcBorders>
            <w:tcMar>
              <w:left w:w="0" w:type="dxa"/>
              <w:right w:w="0" w:type="dxa"/>
            </w:tcMar>
          </w:tcPr>
          <w:p w:rsidR="00732A5F" w:rsidRPr="001B39DA" w:rsidRDefault="00732A5F"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732A5F" w:rsidRPr="00943D32" w:rsidRDefault="00732A5F" w:rsidP="008F3C8B">
            <w:pPr>
              <w:tabs>
                <w:tab w:val="left" w:pos="567"/>
              </w:tabs>
              <w:suppressAutoHyphens/>
              <w:spacing w:line="240" w:lineRule="auto"/>
              <w:rPr>
                <w:rFonts w:ascii="Arial" w:hAnsi="Arial" w:cs="Arial"/>
              </w:rPr>
            </w:pPr>
            <w:r w:rsidRPr="00943D32">
              <w:rPr>
                <w:rFonts w:ascii="Arial" w:hAnsi="Arial" w:cs="Arial"/>
              </w:rPr>
              <w:t>5.2.2.10.1</w:t>
            </w:r>
          </w:p>
        </w:tc>
        <w:tc>
          <w:tcPr>
            <w:tcW w:w="6370" w:type="dxa"/>
            <w:tcBorders>
              <w:top w:val="nil"/>
              <w:left w:val="nil"/>
              <w:bottom w:val="nil"/>
              <w:right w:val="nil"/>
            </w:tcBorders>
            <w:tcMar>
              <w:left w:w="0" w:type="dxa"/>
              <w:right w:w="0" w:type="dxa"/>
            </w:tcMar>
          </w:tcPr>
          <w:p w:rsidR="00732A5F" w:rsidRPr="006647B7" w:rsidRDefault="00732A5F" w:rsidP="008F3C8B">
            <w:pPr>
              <w:tabs>
                <w:tab w:val="left" w:pos="1050"/>
              </w:tabs>
              <w:spacing w:line="240" w:lineRule="auto"/>
              <w:jc w:val="both"/>
              <w:rPr>
                <w:rFonts w:ascii="Arial" w:hAnsi="Arial" w:cs="Arial"/>
              </w:rPr>
            </w:pPr>
            <w:r w:rsidRPr="00732A5F">
              <w:rPr>
                <w:rFonts w:ascii="Arial" w:hAnsi="Arial" w:cs="Arial"/>
              </w:rPr>
              <w:t xml:space="preserve">управляются с местного поста с каждой </w:t>
            </w:r>
            <w:r>
              <w:rPr>
                <w:rFonts w:ascii="Arial" w:hAnsi="Arial" w:cs="Arial"/>
              </w:rPr>
              <w:t xml:space="preserve">из </w:t>
            </w:r>
            <w:r w:rsidRPr="00732A5F">
              <w:rPr>
                <w:rFonts w:ascii="Arial" w:hAnsi="Arial" w:cs="Arial"/>
              </w:rPr>
              <w:t>сторон переборки;</w:t>
            </w:r>
          </w:p>
        </w:tc>
      </w:tr>
      <w:tr w:rsidR="00732A5F" w:rsidRPr="008215C6" w:rsidTr="00385672">
        <w:tc>
          <w:tcPr>
            <w:tcW w:w="1222" w:type="dxa"/>
            <w:tcBorders>
              <w:top w:val="nil"/>
              <w:left w:val="nil"/>
              <w:bottom w:val="nil"/>
              <w:right w:val="nil"/>
            </w:tcBorders>
            <w:tcMar>
              <w:left w:w="0" w:type="dxa"/>
              <w:right w:w="0" w:type="dxa"/>
            </w:tcMar>
          </w:tcPr>
          <w:p w:rsidR="00732A5F" w:rsidRPr="001B39DA" w:rsidRDefault="00732A5F"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732A5F" w:rsidRPr="00943D32" w:rsidRDefault="00732A5F" w:rsidP="008F3C8B">
            <w:pPr>
              <w:tabs>
                <w:tab w:val="left" w:pos="567"/>
              </w:tabs>
              <w:suppressAutoHyphens/>
              <w:spacing w:line="240" w:lineRule="auto"/>
              <w:rPr>
                <w:rFonts w:ascii="Arial" w:hAnsi="Arial" w:cs="Arial"/>
              </w:rPr>
            </w:pPr>
            <w:r w:rsidRPr="00943D32">
              <w:rPr>
                <w:rFonts w:ascii="Arial" w:hAnsi="Arial" w:cs="Arial"/>
              </w:rPr>
              <w:t>5.2.2.10.2</w:t>
            </w:r>
          </w:p>
        </w:tc>
        <w:tc>
          <w:tcPr>
            <w:tcW w:w="6370" w:type="dxa"/>
            <w:tcBorders>
              <w:top w:val="nil"/>
              <w:left w:val="nil"/>
              <w:bottom w:val="nil"/>
              <w:right w:val="nil"/>
            </w:tcBorders>
            <w:tcMar>
              <w:left w:w="0" w:type="dxa"/>
              <w:right w:w="0" w:type="dxa"/>
            </w:tcMar>
          </w:tcPr>
          <w:p w:rsidR="00732A5F" w:rsidRPr="006647B7" w:rsidRDefault="00732A5F" w:rsidP="008F3C8B">
            <w:pPr>
              <w:tabs>
                <w:tab w:val="left" w:pos="1050"/>
              </w:tabs>
              <w:spacing w:line="240" w:lineRule="auto"/>
              <w:jc w:val="both"/>
              <w:rPr>
                <w:rFonts w:ascii="Arial" w:hAnsi="Arial" w:cs="Arial"/>
              </w:rPr>
            </w:pPr>
            <w:r w:rsidRPr="00732A5F">
              <w:rPr>
                <w:rFonts w:ascii="Arial" w:hAnsi="Arial" w:cs="Arial"/>
              </w:rPr>
              <w:t xml:space="preserve">снабжены </w:t>
            </w:r>
            <w:r>
              <w:rPr>
                <w:rFonts w:ascii="Arial" w:hAnsi="Arial" w:cs="Arial"/>
              </w:rPr>
              <w:t>устройствами</w:t>
            </w:r>
            <w:r w:rsidRPr="00732A5F">
              <w:rPr>
                <w:rFonts w:ascii="Arial" w:hAnsi="Arial" w:cs="Arial"/>
              </w:rPr>
              <w:t xml:space="preserve"> индикации, показывающими на всех дистанционных постах управления, открыта дверь или закрыта;</w:t>
            </w:r>
          </w:p>
        </w:tc>
      </w:tr>
      <w:tr w:rsidR="00732A5F" w:rsidRPr="008215C6" w:rsidTr="00385672">
        <w:tc>
          <w:tcPr>
            <w:tcW w:w="1222" w:type="dxa"/>
            <w:tcBorders>
              <w:top w:val="nil"/>
              <w:left w:val="nil"/>
              <w:bottom w:val="nil"/>
              <w:right w:val="nil"/>
            </w:tcBorders>
            <w:tcMar>
              <w:left w:w="0" w:type="dxa"/>
              <w:right w:w="0" w:type="dxa"/>
            </w:tcMar>
          </w:tcPr>
          <w:p w:rsidR="00732A5F" w:rsidRPr="001B39DA" w:rsidRDefault="00732A5F"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732A5F" w:rsidRPr="00943D32" w:rsidRDefault="00732A5F" w:rsidP="008F3C8B">
            <w:pPr>
              <w:tabs>
                <w:tab w:val="left" w:pos="567"/>
              </w:tabs>
              <w:suppressAutoHyphens/>
              <w:spacing w:line="240" w:lineRule="auto"/>
              <w:rPr>
                <w:rFonts w:ascii="Arial" w:hAnsi="Arial" w:cs="Arial"/>
              </w:rPr>
            </w:pPr>
            <w:r w:rsidRPr="00943D32">
              <w:rPr>
                <w:rFonts w:ascii="Arial" w:hAnsi="Arial" w:cs="Arial"/>
              </w:rPr>
              <w:t>5.2.2.10.3</w:t>
            </w:r>
          </w:p>
        </w:tc>
        <w:tc>
          <w:tcPr>
            <w:tcW w:w="6370" w:type="dxa"/>
            <w:tcBorders>
              <w:top w:val="nil"/>
              <w:left w:val="nil"/>
              <w:bottom w:val="nil"/>
              <w:right w:val="nil"/>
            </w:tcBorders>
            <w:tcMar>
              <w:left w:w="0" w:type="dxa"/>
              <w:right w:w="0" w:type="dxa"/>
            </w:tcMar>
          </w:tcPr>
          <w:p w:rsidR="00732A5F" w:rsidRPr="006647B7" w:rsidRDefault="00732A5F" w:rsidP="008F3C8B">
            <w:pPr>
              <w:tabs>
                <w:tab w:val="left" w:pos="1050"/>
              </w:tabs>
              <w:spacing w:line="240" w:lineRule="auto"/>
              <w:jc w:val="both"/>
              <w:rPr>
                <w:rFonts w:ascii="Arial" w:hAnsi="Arial" w:cs="Arial"/>
              </w:rPr>
            </w:pPr>
            <w:r w:rsidRPr="00732A5F">
              <w:rPr>
                <w:rFonts w:ascii="Arial" w:hAnsi="Arial" w:cs="Arial"/>
              </w:rPr>
              <w:t>снабжены звуковой аварийно-предупредительной сигнализацией, отличной от любой другой аварийно-предупредительной</w:t>
            </w:r>
            <w:r>
              <w:rPr>
                <w:rFonts w:ascii="Arial" w:hAnsi="Arial" w:cs="Arial"/>
              </w:rPr>
              <w:t xml:space="preserve"> </w:t>
            </w:r>
            <w:r w:rsidRPr="00732A5F">
              <w:rPr>
                <w:rFonts w:ascii="Arial" w:hAnsi="Arial" w:cs="Arial"/>
              </w:rPr>
              <w:t>сигнализации в данном районе, и, где это применимо, мигающим визуальным сигналом;</w:t>
            </w:r>
          </w:p>
        </w:tc>
      </w:tr>
      <w:tr w:rsidR="00732A5F" w:rsidRPr="008215C6" w:rsidTr="00385672">
        <w:tc>
          <w:tcPr>
            <w:tcW w:w="1222" w:type="dxa"/>
            <w:tcBorders>
              <w:top w:val="nil"/>
              <w:left w:val="nil"/>
              <w:bottom w:val="nil"/>
              <w:right w:val="nil"/>
            </w:tcBorders>
            <w:tcMar>
              <w:left w:w="0" w:type="dxa"/>
              <w:right w:w="0" w:type="dxa"/>
            </w:tcMar>
          </w:tcPr>
          <w:p w:rsidR="00732A5F" w:rsidRPr="001B39DA" w:rsidRDefault="00732A5F"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732A5F" w:rsidRPr="00943D32" w:rsidRDefault="00732A5F" w:rsidP="008F3C8B">
            <w:pPr>
              <w:tabs>
                <w:tab w:val="left" w:pos="567"/>
              </w:tabs>
              <w:suppressAutoHyphens/>
              <w:spacing w:line="240" w:lineRule="auto"/>
              <w:rPr>
                <w:rFonts w:ascii="Arial" w:hAnsi="Arial" w:cs="Arial"/>
              </w:rPr>
            </w:pPr>
            <w:r w:rsidRPr="00943D32">
              <w:rPr>
                <w:rFonts w:ascii="Arial" w:hAnsi="Arial" w:cs="Arial"/>
              </w:rPr>
              <w:t>5.2.2.10.4</w:t>
            </w:r>
          </w:p>
        </w:tc>
        <w:tc>
          <w:tcPr>
            <w:tcW w:w="6370" w:type="dxa"/>
            <w:tcBorders>
              <w:top w:val="nil"/>
              <w:left w:val="nil"/>
              <w:bottom w:val="nil"/>
              <w:right w:val="nil"/>
            </w:tcBorders>
            <w:tcMar>
              <w:left w:w="0" w:type="dxa"/>
              <w:right w:w="0" w:type="dxa"/>
            </w:tcMar>
          </w:tcPr>
          <w:p w:rsidR="00732A5F" w:rsidRPr="00A15B59" w:rsidRDefault="00732A5F" w:rsidP="008F3C8B">
            <w:pPr>
              <w:tabs>
                <w:tab w:val="left" w:pos="945"/>
              </w:tabs>
              <w:spacing w:line="240" w:lineRule="auto"/>
              <w:jc w:val="both"/>
              <w:rPr>
                <w:rFonts w:ascii="Arial" w:hAnsi="Arial" w:cs="Arial"/>
              </w:rPr>
            </w:pPr>
            <w:r w:rsidRPr="003F4E95">
              <w:rPr>
                <w:rFonts w:ascii="Arial" w:hAnsi="Arial" w:cs="Arial"/>
              </w:rPr>
              <w:t xml:space="preserve">снабжены рукоятками управления с каждой </w:t>
            </w:r>
            <w:r>
              <w:rPr>
                <w:rFonts w:ascii="Arial" w:hAnsi="Arial" w:cs="Arial"/>
              </w:rPr>
              <w:t xml:space="preserve">из </w:t>
            </w:r>
            <w:r w:rsidRPr="003F4E95">
              <w:rPr>
                <w:rFonts w:ascii="Arial" w:hAnsi="Arial" w:cs="Arial"/>
              </w:rPr>
              <w:t>сторон</w:t>
            </w:r>
            <w:r>
              <w:rPr>
                <w:rFonts w:ascii="Arial" w:hAnsi="Arial" w:cs="Arial"/>
              </w:rPr>
              <w:t xml:space="preserve"> переборки</w:t>
            </w:r>
            <w:r w:rsidRPr="003F4E95">
              <w:rPr>
                <w:rFonts w:ascii="Arial" w:hAnsi="Arial" w:cs="Arial"/>
              </w:rPr>
              <w:t xml:space="preserve"> с тем</w:t>
            </w:r>
            <w:r>
              <w:rPr>
                <w:rFonts w:ascii="Arial" w:hAnsi="Arial" w:cs="Arial"/>
              </w:rPr>
              <w:t>,</w:t>
            </w:r>
            <w:r w:rsidRPr="003F4E95">
              <w:rPr>
                <w:rFonts w:ascii="Arial" w:hAnsi="Arial" w:cs="Arial"/>
              </w:rPr>
              <w:t xml:space="preserve"> чтобы человек мог удерживать обе рукоятки в положении «открыто» и безопасно пройти через </w:t>
            </w:r>
            <w:r>
              <w:rPr>
                <w:rFonts w:ascii="Arial" w:hAnsi="Arial" w:cs="Arial"/>
              </w:rPr>
              <w:t xml:space="preserve">проем </w:t>
            </w:r>
            <w:r w:rsidRPr="003F4E95">
              <w:rPr>
                <w:rFonts w:ascii="Arial" w:hAnsi="Arial" w:cs="Arial"/>
              </w:rPr>
              <w:t>водонепроницаем</w:t>
            </w:r>
            <w:r>
              <w:rPr>
                <w:rFonts w:ascii="Arial" w:hAnsi="Arial" w:cs="Arial"/>
              </w:rPr>
              <w:t>ой</w:t>
            </w:r>
            <w:r w:rsidRPr="003F4E95">
              <w:rPr>
                <w:rFonts w:ascii="Arial" w:hAnsi="Arial" w:cs="Arial"/>
              </w:rPr>
              <w:t xml:space="preserve"> двер</w:t>
            </w:r>
            <w:r>
              <w:rPr>
                <w:rFonts w:ascii="Arial" w:hAnsi="Arial" w:cs="Arial"/>
              </w:rPr>
              <w:t>и</w:t>
            </w:r>
            <w:r w:rsidRPr="003F4E95">
              <w:rPr>
                <w:rFonts w:ascii="Arial" w:hAnsi="Arial" w:cs="Arial"/>
              </w:rPr>
              <w:t>, не включив случайно при этом привод закрывающего механизма;</w:t>
            </w:r>
          </w:p>
        </w:tc>
      </w:tr>
      <w:tr w:rsidR="00DD0969" w:rsidRPr="008215C6" w:rsidTr="00385672">
        <w:tc>
          <w:tcPr>
            <w:tcW w:w="1222" w:type="dxa"/>
            <w:tcBorders>
              <w:top w:val="nil"/>
              <w:left w:val="nil"/>
              <w:bottom w:val="nil"/>
              <w:right w:val="nil"/>
            </w:tcBorders>
            <w:tcMar>
              <w:left w:w="0" w:type="dxa"/>
              <w:right w:w="0" w:type="dxa"/>
            </w:tcMar>
          </w:tcPr>
          <w:p w:rsidR="00DD0969" w:rsidRPr="001B39DA" w:rsidRDefault="00DD0969" w:rsidP="008F3C8B">
            <w:pPr>
              <w:tabs>
                <w:tab w:val="left" w:pos="567"/>
              </w:tabs>
              <w:suppressAutoHyphens/>
              <w:spacing w:line="240" w:lineRule="auto"/>
              <w:rPr>
                <w:rFonts w:ascii="Arial" w:hAnsi="Arial" w:cs="Arial"/>
                <w:bCs/>
              </w:rPr>
            </w:pPr>
            <w:r>
              <w:rPr>
                <w:rFonts w:ascii="Arial" w:hAnsi="Arial" w:cs="Arial"/>
                <w:bCs/>
              </w:rPr>
              <w:t>(Пас/В)</w:t>
            </w:r>
          </w:p>
        </w:tc>
        <w:tc>
          <w:tcPr>
            <w:tcW w:w="1478" w:type="dxa"/>
            <w:tcBorders>
              <w:top w:val="nil"/>
              <w:left w:val="nil"/>
              <w:bottom w:val="nil"/>
              <w:right w:val="nil"/>
            </w:tcBorders>
            <w:tcMar>
              <w:left w:w="0" w:type="dxa"/>
              <w:right w:w="0" w:type="dxa"/>
            </w:tcMar>
          </w:tcPr>
          <w:p w:rsidR="00DD0969" w:rsidRPr="00DD0969" w:rsidRDefault="00DD0969" w:rsidP="008F3C8B">
            <w:pPr>
              <w:tabs>
                <w:tab w:val="left" w:pos="567"/>
              </w:tabs>
              <w:suppressAutoHyphens/>
              <w:spacing w:line="240" w:lineRule="auto"/>
              <w:rPr>
                <w:rFonts w:ascii="Arial" w:hAnsi="Arial" w:cs="Arial"/>
              </w:rPr>
            </w:pPr>
            <w:r>
              <w:rPr>
                <w:rFonts w:ascii="Arial" w:hAnsi="Arial" w:cs="Arial"/>
                <w:lang w:val="en-GB"/>
              </w:rPr>
              <w:t>5</w:t>
            </w:r>
            <w:r>
              <w:rPr>
                <w:rFonts w:ascii="Arial" w:hAnsi="Arial" w:cs="Arial"/>
              </w:rPr>
              <w:t>.2.2.11</w:t>
            </w:r>
          </w:p>
        </w:tc>
        <w:tc>
          <w:tcPr>
            <w:tcW w:w="6370" w:type="dxa"/>
            <w:tcBorders>
              <w:top w:val="nil"/>
              <w:left w:val="nil"/>
              <w:bottom w:val="nil"/>
              <w:right w:val="nil"/>
            </w:tcBorders>
            <w:tcMar>
              <w:left w:w="0" w:type="dxa"/>
              <w:right w:w="0" w:type="dxa"/>
            </w:tcMar>
          </w:tcPr>
          <w:p w:rsidR="00DD0969" w:rsidRPr="003F4E95" w:rsidRDefault="00DD0969" w:rsidP="008F3C8B">
            <w:pPr>
              <w:tabs>
                <w:tab w:val="left" w:pos="945"/>
              </w:tabs>
              <w:spacing w:line="240" w:lineRule="auto"/>
              <w:jc w:val="both"/>
              <w:rPr>
                <w:rFonts w:ascii="Arial" w:hAnsi="Arial" w:cs="Arial"/>
              </w:rPr>
            </w:pPr>
            <w:r>
              <w:rPr>
                <w:rFonts w:ascii="Arial" w:hAnsi="Arial" w:cs="Arial"/>
              </w:rPr>
              <w:t>и</w:t>
            </w:r>
            <w:r w:rsidRPr="00732A5F">
              <w:rPr>
                <w:rFonts w:ascii="Arial" w:hAnsi="Arial" w:cs="Arial"/>
              </w:rPr>
              <w:t>спытание</w:t>
            </w:r>
            <w:r>
              <w:rPr>
                <w:rFonts w:ascii="Arial" w:hAnsi="Arial" w:cs="Arial"/>
              </w:rPr>
              <w:t xml:space="preserve"> дистанционного ручного управления для закрытия водонепроницаемых дверей скользящих дверей с приводом от источника энергии из доступного расположения выше палубы переборок (правило II-1/15</w:t>
            </w:r>
            <w:r w:rsidRPr="003F4E95">
              <w:rPr>
                <w:rFonts w:ascii="Arial" w:hAnsi="Arial" w:cs="Arial"/>
              </w:rPr>
              <w:t xml:space="preserve"> СОЛАС</w:t>
            </w:r>
            <w:r>
              <w:rPr>
                <w:rFonts w:ascii="Arial" w:hAnsi="Arial" w:cs="Arial"/>
              </w:rPr>
              <w:t xml:space="preserve"> 74/88/14) (прави</w:t>
            </w:r>
            <w:r w:rsidR="00822A36">
              <w:rPr>
                <w:rFonts w:ascii="Arial" w:hAnsi="Arial" w:cs="Arial"/>
              </w:rPr>
              <w:t>-</w:t>
            </w:r>
            <w:r w:rsidR="00822A36">
              <w:rPr>
                <w:rFonts w:ascii="Arial" w:hAnsi="Arial" w:cs="Arial"/>
              </w:rPr>
              <w:br/>
            </w:r>
            <w:r>
              <w:rPr>
                <w:rFonts w:ascii="Arial" w:hAnsi="Arial" w:cs="Arial"/>
              </w:rPr>
              <w:t xml:space="preserve">ло </w:t>
            </w:r>
            <w:r w:rsidRPr="003F4E95">
              <w:rPr>
                <w:rFonts w:ascii="Arial" w:hAnsi="Arial" w:cs="Arial"/>
              </w:rPr>
              <w:t>II-1/13 СОЛАС</w:t>
            </w:r>
            <w:r>
              <w:rPr>
                <w:rFonts w:ascii="Arial" w:hAnsi="Arial" w:cs="Arial"/>
              </w:rPr>
              <w:t xml:space="preserve"> 74/06);</w:t>
            </w:r>
          </w:p>
        </w:tc>
      </w:tr>
      <w:tr w:rsidR="00732A5F" w:rsidRPr="008215C6" w:rsidTr="00385672">
        <w:tc>
          <w:tcPr>
            <w:tcW w:w="1222" w:type="dxa"/>
            <w:tcBorders>
              <w:top w:val="nil"/>
              <w:left w:val="nil"/>
              <w:bottom w:val="nil"/>
              <w:right w:val="nil"/>
            </w:tcBorders>
            <w:tcMar>
              <w:left w:w="0" w:type="dxa"/>
              <w:right w:w="0" w:type="dxa"/>
            </w:tcMar>
          </w:tcPr>
          <w:p w:rsidR="00732A5F" w:rsidRPr="001B39DA" w:rsidRDefault="00732A5F"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732A5F" w:rsidRPr="00943D32" w:rsidRDefault="00DD0969" w:rsidP="008F3C8B">
            <w:pPr>
              <w:tabs>
                <w:tab w:val="left" w:pos="567"/>
              </w:tabs>
              <w:suppressAutoHyphens/>
              <w:spacing w:line="240" w:lineRule="auto"/>
              <w:rPr>
                <w:rFonts w:ascii="Arial" w:hAnsi="Arial" w:cs="Arial"/>
              </w:rPr>
            </w:pPr>
            <w:r>
              <w:rPr>
                <w:rFonts w:ascii="Arial" w:hAnsi="Arial" w:cs="Arial"/>
              </w:rPr>
              <w:t>5.2.2.12</w:t>
            </w:r>
          </w:p>
        </w:tc>
        <w:tc>
          <w:tcPr>
            <w:tcW w:w="6370" w:type="dxa"/>
            <w:tcBorders>
              <w:top w:val="nil"/>
              <w:left w:val="nil"/>
              <w:bottom w:val="nil"/>
              <w:right w:val="nil"/>
            </w:tcBorders>
            <w:tcMar>
              <w:left w:w="0" w:type="dxa"/>
              <w:right w:w="0" w:type="dxa"/>
            </w:tcMar>
          </w:tcPr>
          <w:p w:rsidR="00732A5F" w:rsidRPr="00A15B59" w:rsidRDefault="00732A5F" w:rsidP="008F3C8B">
            <w:pPr>
              <w:tabs>
                <w:tab w:val="left" w:pos="945"/>
              </w:tabs>
              <w:spacing w:line="240" w:lineRule="auto"/>
              <w:jc w:val="both"/>
              <w:rPr>
                <w:rFonts w:ascii="Arial" w:hAnsi="Arial" w:cs="Arial"/>
              </w:rPr>
            </w:pPr>
            <w:r w:rsidRPr="003F4E95">
              <w:rPr>
                <w:rFonts w:ascii="Arial" w:hAnsi="Arial" w:cs="Arial"/>
              </w:rPr>
              <w:t xml:space="preserve">подтверждение того, что водонепроницаемые двери и средства их индикации </w:t>
            </w:r>
            <w:r>
              <w:rPr>
                <w:rFonts w:ascii="Arial" w:hAnsi="Arial" w:cs="Arial"/>
              </w:rPr>
              <w:t>способны работать</w:t>
            </w:r>
            <w:r w:rsidRPr="003F4E95">
              <w:rPr>
                <w:rFonts w:ascii="Arial" w:hAnsi="Arial" w:cs="Arial"/>
              </w:rPr>
              <w:t xml:space="preserve"> в случае отказа главного и аварийного источников энергии (правило II-1/15 СОЛАС 74/88) (правило II-1/13 СОЛАС </w:t>
            </w:r>
            <w:r>
              <w:rPr>
                <w:rFonts w:ascii="Arial" w:hAnsi="Arial" w:cs="Arial"/>
              </w:rPr>
              <w:t>74/</w:t>
            </w:r>
            <w:r w:rsidRPr="003F4E95">
              <w:rPr>
                <w:rFonts w:ascii="Arial" w:hAnsi="Arial" w:cs="Arial"/>
              </w:rPr>
              <w:t>06);</w:t>
            </w:r>
          </w:p>
        </w:tc>
      </w:tr>
      <w:tr w:rsidR="00732A5F" w:rsidRPr="008215C6" w:rsidTr="00385672">
        <w:tc>
          <w:tcPr>
            <w:tcW w:w="1222" w:type="dxa"/>
            <w:tcBorders>
              <w:top w:val="nil"/>
              <w:left w:val="nil"/>
              <w:bottom w:val="nil"/>
              <w:right w:val="nil"/>
            </w:tcBorders>
            <w:tcMar>
              <w:left w:w="0" w:type="dxa"/>
              <w:right w:w="0" w:type="dxa"/>
            </w:tcMar>
          </w:tcPr>
          <w:p w:rsidR="00732A5F" w:rsidRPr="001B39DA" w:rsidRDefault="00732A5F"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732A5F" w:rsidRPr="00943D32" w:rsidRDefault="00DD0969" w:rsidP="008F3C8B">
            <w:pPr>
              <w:tabs>
                <w:tab w:val="left" w:pos="567"/>
              </w:tabs>
              <w:suppressAutoHyphens/>
              <w:spacing w:line="240" w:lineRule="auto"/>
              <w:rPr>
                <w:rFonts w:ascii="Arial" w:hAnsi="Arial" w:cs="Arial"/>
              </w:rPr>
            </w:pPr>
            <w:r>
              <w:rPr>
                <w:rFonts w:ascii="Arial" w:hAnsi="Arial" w:cs="Arial"/>
              </w:rPr>
              <w:t>5.2.2.13</w:t>
            </w:r>
          </w:p>
        </w:tc>
        <w:tc>
          <w:tcPr>
            <w:tcW w:w="6370" w:type="dxa"/>
            <w:tcBorders>
              <w:top w:val="nil"/>
              <w:left w:val="nil"/>
              <w:bottom w:val="nil"/>
              <w:right w:val="nil"/>
            </w:tcBorders>
            <w:tcMar>
              <w:left w:w="0" w:type="dxa"/>
              <w:right w:w="0" w:type="dxa"/>
            </w:tcMar>
          </w:tcPr>
          <w:p w:rsidR="00732A5F" w:rsidRPr="007F232D" w:rsidRDefault="00732A5F" w:rsidP="008F3C8B">
            <w:pPr>
              <w:tabs>
                <w:tab w:val="left" w:pos="945"/>
              </w:tabs>
              <w:spacing w:line="240" w:lineRule="auto"/>
              <w:jc w:val="both"/>
              <w:rPr>
                <w:rFonts w:ascii="Arial" w:hAnsi="Arial" w:cs="Arial"/>
                <w:spacing w:val="2"/>
              </w:rPr>
            </w:pPr>
            <w:r w:rsidRPr="007F232D">
              <w:rPr>
                <w:rFonts w:ascii="Arial" w:hAnsi="Arial" w:cs="Arial"/>
                <w:spacing w:val="2"/>
              </w:rPr>
              <w:t>проверку, где это применимо, любых водонепроницаемых дверей, дистанционное закрытие которых не требуется, установленных в водонепроницаемых переборках, отделяющих междупалубные пространства, и подтверждение того, что вывешена табличка с инструкцией по их закрытию (правило II-1/15 СОЛАС 74/88) (правило II-1/13 СОЛАС 74/06);</w:t>
            </w:r>
          </w:p>
        </w:tc>
      </w:tr>
      <w:tr w:rsidR="005A496F" w:rsidRPr="008215C6" w:rsidTr="00385672">
        <w:tc>
          <w:tcPr>
            <w:tcW w:w="1222" w:type="dxa"/>
            <w:tcBorders>
              <w:top w:val="nil"/>
              <w:left w:val="nil"/>
              <w:bottom w:val="nil"/>
              <w:right w:val="nil"/>
            </w:tcBorders>
            <w:tcMar>
              <w:left w:w="0" w:type="dxa"/>
              <w:right w:w="0" w:type="dxa"/>
            </w:tcMar>
          </w:tcPr>
          <w:p w:rsidR="005A496F" w:rsidRPr="001B39DA" w:rsidRDefault="005A496F"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5A496F" w:rsidRPr="00943D32" w:rsidRDefault="00DD0969" w:rsidP="008F3C8B">
            <w:pPr>
              <w:tabs>
                <w:tab w:val="left" w:pos="567"/>
              </w:tabs>
              <w:suppressAutoHyphens/>
              <w:spacing w:line="240" w:lineRule="auto"/>
              <w:rPr>
                <w:rFonts w:ascii="Arial" w:hAnsi="Arial" w:cs="Arial"/>
              </w:rPr>
            </w:pPr>
            <w:r>
              <w:rPr>
                <w:rFonts w:ascii="Arial" w:hAnsi="Arial" w:cs="Arial"/>
              </w:rPr>
              <w:t>5.2.2.14</w:t>
            </w:r>
          </w:p>
        </w:tc>
        <w:tc>
          <w:tcPr>
            <w:tcW w:w="6370" w:type="dxa"/>
            <w:tcBorders>
              <w:top w:val="nil"/>
              <w:left w:val="nil"/>
              <w:bottom w:val="nil"/>
              <w:right w:val="nil"/>
            </w:tcBorders>
            <w:tcMar>
              <w:left w:w="0" w:type="dxa"/>
              <w:right w:w="0" w:type="dxa"/>
            </w:tcMar>
          </w:tcPr>
          <w:p w:rsidR="005A496F" w:rsidRPr="00A15B59" w:rsidRDefault="005A496F" w:rsidP="008F3C8B">
            <w:pPr>
              <w:tabs>
                <w:tab w:val="left" w:pos="945"/>
              </w:tabs>
              <w:spacing w:line="240" w:lineRule="auto"/>
              <w:jc w:val="both"/>
              <w:rPr>
                <w:rFonts w:ascii="Arial" w:hAnsi="Arial" w:cs="Arial"/>
              </w:rPr>
            </w:pPr>
            <w:r w:rsidRPr="00DB7C0B">
              <w:rPr>
                <w:rFonts w:ascii="Arial" w:hAnsi="Arial" w:cs="Arial"/>
              </w:rPr>
              <w:t xml:space="preserve">подтверждение того, что ко всем съемным листам на переборках в машинных помещениях прикреплена табличка с инструкцией </w:t>
            </w:r>
            <w:r>
              <w:rPr>
                <w:rFonts w:ascii="Arial" w:hAnsi="Arial" w:cs="Arial"/>
              </w:rPr>
              <w:t>по</w:t>
            </w:r>
            <w:r w:rsidRPr="00DB7C0B">
              <w:rPr>
                <w:rFonts w:ascii="Arial" w:hAnsi="Arial" w:cs="Arial"/>
              </w:rPr>
              <w:t xml:space="preserve"> их закрыти</w:t>
            </w:r>
            <w:r>
              <w:rPr>
                <w:rFonts w:ascii="Arial" w:hAnsi="Arial" w:cs="Arial"/>
              </w:rPr>
              <w:t>ю</w:t>
            </w:r>
            <w:r w:rsidRPr="00DB7C0B">
              <w:rPr>
                <w:rFonts w:ascii="Arial" w:hAnsi="Arial" w:cs="Arial"/>
              </w:rPr>
              <w:t xml:space="preserve"> и, если это применимо, испытание любой установленной вместо них водонепроницаемой двери с приводом от источника энергии (правило II-1/15 СОЛАС 74/88) (правило II-1/13 СОЛАС </w:t>
            </w:r>
            <w:r>
              <w:rPr>
                <w:rFonts w:ascii="Arial" w:hAnsi="Arial" w:cs="Arial"/>
              </w:rPr>
              <w:t>74/</w:t>
            </w:r>
            <w:r w:rsidRPr="00DB7C0B">
              <w:rPr>
                <w:rFonts w:ascii="Arial" w:hAnsi="Arial" w:cs="Arial"/>
              </w:rPr>
              <w:t>06);</w:t>
            </w:r>
          </w:p>
        </w:tc>
      </w:tr>
      <w:tr w:rsidR="005A496F" w:rsidRPr="008215C6" w:rsidTr="00385672">
        <w:tc>
          <w:tcPr>
            <w:tcW w:w="1222" w:type="dxa"/>
            <w:tcBorders>
              <w:top w:val="nil"/>
              <w:left w:val="nil"/>
              <w:bottom w:val="nil"/>
              <w:right w:val="nil"/>
            </w:tcBorders>
            <w:tcMar>
              <w:left w:w="0" w:type="dxa"/>
              <w:right w:w="0" w:type="dxa"/>
            </w:tcMar>
          </w:tcPr>
          <w:p w:rsidR="005A496F" w:rsidRPr="001B39DA" w:rsidRDefault="005A496F"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5A496F" w:rsidRPr="00943D32" w:rsidRDefault="00DD0969" w:rsidP="008F3C8B">
            <w:pPr>
              <w:tabs>
                <w:tab w:val="left" w:pos="567"/>
              </w:tabs>
              <w:suppressAutoHyphens/>
              <w:spacing w:line="240" w:lineRule="auto"/>
              <w:rPr>
                <w:rFonts w:ascii="Arial" w:hAnsi="Arial" w:cs="Arial"/>
              </w:rPr>
            </w:pPr>
            <w:r>
              <w:rPr>
                <w:rFonts w:ascii="Arial" w:hAnsi="Arial" w:cs="Arial"/>
              </w:rPr>
              <w:t>5.2.2.15</w:t>
            </w:r>
          </w:p>
        </w:tc>
        <w:tc>
          <w:tcPr>
            <w:tcW w:w="6370" w:type="dxa"/>
            <w:tcBorders>
              <w:top w:val="nil"/>
              <w:left w:val="nil"/>
              <w:bottom w:val="nil"/>
              <w:right w:val="nil"/>
            </w:tcBorders>
            <w:tcMar>
              <w:left w:w="0" w:type="dxa"/>
              <w:right w:w="0" w:type="dxa"/>
            </w:tcMar>
          </w:tcPr>
          <w:p w:rsidR="005A496F" w:rsidRPr="00A15B59" w:rsidRDefault="005A496F" w:rsidP="008F3C8B">
            <w:pPr>
              <w:tabs>
                <w:tab w:val="left" w:pos="945"/>
              </w:tabs>
              <w:spacing w:line="240" w:lineRule="auto"/>
              <w:jc w:val="both"/>
              <w:rPr>
                <w:rFonts w:ascii="Arial" w:hAnsi="Arial" w:cs="Arial"/>
              </w:rPr>
            </w:pPr>
            <w:r>
              <w:rPr>
                <w:rFonts w:ascii="Arial" w:hAnsi="Arial" w:cs="Arial"/>
              </w:rPr>
              <w:t>осмотр</w:t>
            </w:r>
            <w:r w:rsidRPr="003A3A17">
              <w:rPr>
                <w:rFonts w:ascii="Arial" w:hAnsi="Arial" w:cs="Arial"/>
              </w:rPr>
              <w:t xml:space="preserve"> устройств закрытия иллюминаторов и их штормовых крышек, а также шпигатов, санитарных отливных и других подобных отверстий и иных приемных и отливных отверстий в наружной обшивке ниже </w:t>
            </w:r>
            <w:r w:rsidR="00EB52CF">
              <w:rPr>
                <w:rFonts w:ascii="Arial" w:hAnsi="Arial" w:cs="Arial"/>
              </w:rPr>
              <w:t>предельной линии погружения</w:t>
            </w:r>
            <w:r w:rsidRPr="003A3A17">
              <w:rPr>
                <w:rFonts w:ascii="Arial" w:hAnsi="Arial" w:cs="Arial"/>
              </w:rPr>
              <w:t xml:space="preserve"> (правило II-1/1</w:t>
            </w:r>
            <w:r>
              <w:rPr>
                <w:rFonts w:ascii="Arial" w:hAnsi="Arial" w:cs="Arial"/>
              </w:rPr>
              <w:t>7</w:t>
            </w:r>
            <w:r w:rsidRPr="003A3A17">
              <w:rPr>
                <w:rFonts w:ascii="Arial" w:hAnsi="Arial" w:cs="Arial"/>
              </w:rPr>
              <w:t xml:space="preserve"> СОЛАС </w:t>
            </w:r>
            <w:r>
              <w:rPr>
                <w:rFonts w:ascii="Arial" w:hAnsi="Arial" w:cs="Arial"/>
              </w:rPr>
              <w:t>74/88</w:t>
            </w:r>
            <w:r w:rsidRPr="003A3A17">
              <w:rPr>
                <w:rFonts w:ascii="Arial" w:hAnsi="Arial" w:cs="Arial"/>
              </w:rPr>
              <w:t>);</w:t>
            </w:r>
          </w:p>
        </w:tc>
      </w:tr>
      <w:tr w:rsidR="005A496F" w:rsidRPr="008215C6" w:rsidTr="00385672">
        <w:tc>
          <w:tcPr>
            <w:tcW w:w="1222" w:type="dxa"/>
            <w:tcBorders>
              <w:top w:val="nil"/>
              <w:left w:val="nil"/>
              <w:bottom w:val="nil"/>
              <w:right w:val="nil"/>
            </w:tcBorders>
            <w:tcMar>
              <w:left w:w="0" w:type="dxa"/>
              <w:right w:w="0" w:type="dxa"/>
            </w:tcMar>
          </w:tcPr>
          <w:p w:rsidR="005A496F" w:rsidRPr="001B39DA" w:rsidRDefault="005A496F"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5A496F" w:rsidRPr="00943D32" w:rsidRDefault="00DD0969" w:rsidP="008F3C8B">
            <w:pPr>
              <w:tabs>
                <w:tab w:val="left" w:pos="567"/>
              </w:tabs>
              <w:suppressAutoHyphens/>
              <w:spacing w:line="240" w:lineRule="auto"/>
              <w:rPr>
                <w:rFonts w:ascii="Arial" w:hAnsi="Arial" w:cs="Arial"/>
              </w:rPr>
            </w:pPr>
            <w:r>
              <w:rPr>
                <w:rFonts w:ascii="Arial" w:hAnsi="Arial" w:cs="Arial"/>
              </w:rPr>
              <w:t>5.2.2.16</w:t>
            </w:r>
          </w:p>
        </w:tc>
        <w:tc>
          <w:tcPr>
            <w:tcW w:w="6370" w:type="dxa"/>
            <w:tcBorders>
              <w:top w:val="nil"/>
              <w:left w:val="nil"/>
              <w:bottom w:val="nil"/>
              <w:right w:val="nil"/>
            </w:tcBorders>
            <w:tcMar>
              <w:left w:w="0" w:type="dxa"/>
              <w:right w:w="0" w:type="dxa"/>
            </w:tcMar>
          </w:tcPr>
          <w:p w:rsidR="005A496F" w:rsidRPr="00A15B59" w:rsidRDefault="005A496F" w:rsidP="008F3C8B">
            <w:pPr>
              <w:tabs>
                <w:tab w:val="left" w:pos="945"/>
              </w:tabs>
              <w:spacing w:line="240" w:lineRule="auto"/>
              <w:jc w:val="both"/>
              <w:rPr>
                <w:rFonts w:ascii="Arial" w:hAnsi="Arial" w:cs="Arial"/>
              </w:rPr>
            </w:pPr>
            <w:r>
              <w:rPr>
                <w:rFonts w:ascii="Arial" w:hAnsi="Arial" w:cs="Arial"/>
              </w:rPr>
              <w:t>осмотр</w:t>
            </w:r>
            <w:r w:rsidRPr="003A3A17">
              <w:rPr>
                <w:rFonts w:ascii="Arial" w:hAnsi="Arial" w:cs="Arial"/>
              </w:rPr>
              <w:t xml:space="preserve"> устройств закрытия иллюминаторов и их штормовых крышек, а также шпигатов, санитарных отливных и других подобных отверстий и иных приемных и отливных отверстий в наружной обшивке ниже палубы переборок (правило II-1/1</w:t>
            </w:r>
            <w:r>
              <w:rPr>
                <w:rFonts w:ascii="Arial" w:hAnsi="Arial" w:cs="Arial"/>
              </w:rPr>
              <w:t>5</w:t>
            </w:r>
            <w:r w:rsidRPr="003A3A17">
              <w:rPr>
                <w:rFonts w:ascii="Arial" w:hAnsi="Arial" w:cs="Arial"/>
              </w:rPr>
              <w:t xml:space="preserve"> СОЛАС </w:t>
            </w:r>
            <w:r>
              <w:rPr>
                <w:rFonts w:ascii="Arial" w:hAnsi="Arial" w:cs="Arial"/>
              </w:rPr>
              <w:t>74/06</w:t>
            </w:r>
            <w:r w:rsidRPr="003A3A17">
              <w:rPr>
                <w:rFonts w:ascii="Arial" w:hAnsi="Arial" w:cs="Arial"/>
              </w:rPr>
              <w:t>);</w:t>
            </w:r>
          </w:p>
        </w:tc>
      </w:tr>
      <w:tr w:rsidR="005A496F" w:rsidRPr="008215C6" w:rsidTr="00385672">
        <w:tc>
          <w:tcPr>
            <w:tcW w:w="1222" w:type="dxa"/>
            <w:tcBorders>
              <w:top w:val="nil"/>
              <w:left w:val="nil"/>
              <w:bottom w:val="nil"/>
              <w:right w:val="nil"/>
            </w:tcBorders>
            <w:tcMar>
              <w:left w:w="0" w:type="dxa"/>
              <w:right w:w="0" w:type="dxa"/>
            </w:tcMar>
          </w:tcPr>
          <w:p w:rsidR="005A496F" w:rsidRPr="001B39DA" w:rsidRDefault="005A496F"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5A496F" w:rsidRPr="00943D32" w:rsidRDefault="00DD0969" w:rsidP="008F3C8B">
            <w:pPr>
              <w:tabs>
                <w:tab w:val="left" w:pos="567"/>
              </w:tabs>
              <w:suppressAutoHyphens/>
              <w:spacing w:line="240" w:lineRule="auto"/>
              <w:rPr>
                <w:rFonts w:ascii="Arial" w:hAnsi="Arial" w:cs="Arial"/>
              </w:rPr>
            </w:pPr>
            <w:r>
              <w:rPr>
                <w:rFonts w:ascii="Arial" w:hAnsi="Arial" w:cs="Arial"/>
              </w:rPr>
              <w:t>5.2.2.17</w:t>
            </w:r>
          </w:p>
        </w:tc>
        <w:tc>
          <w:tcPr>
            <w:tcW w:w="6370" w:type="dxa"/>
            <w:tcBorders>
              <w:top w:val="nil"/>
              <w:left w:val="nil"/>
              <w:bottom w:val="nil"/>
              <w:right w:val="nil"/>
            </w:tcBorders>
            <w:tcMar>
              <w:left w:w="0" w:type="dxa"/>
              <w:right w:w="0" w:type="dxa"/>
            </w:tcMar>
          </w:tcPr>
          <w:p w:rsidR="005A496F" w:rsidRPr="006647B7" w:rsidRDefault="005A496F" w:rsidP="008F3C8B">
            <w:pPr>
              <w:tabs>
                <w:tab w:val="left" w:pos="1050"/>
              </w:tabs>
              <w:spacing w:line="240" w:lineRule="auto"/>
              <w:jc w:val="both"/>
              <w:rPr>
                <w:rFonts w:ascii="Arial" w:hAnsi="Arial" w:cs="Arial"/>
              </w:rPr>
            </w:pPr>
            <w:r w:rsidRPr="005A496F">
              <w:rPr>
                <w:rFonts w:ascii="Arial" w:hAnsi="Arial" w:cs="Arial"/>
              </w:rPr>
              <w:t xml:space="preserve">подтверждение того, что клапаны закрытия забортных приемных и отливных отверстий в машинных помещениях легкодоступны и снабжены индикаторами, показывающими положения клапанов (правило II-1/17 СОЛАС 74/88) (правило II-1/15 СОЛАС </w:t>
            </w:r>
            <w:r>
              <w:rPr>
                <w:rFonts w:ascii="Arial" w:hAnsi="Arial" w:cs="Arial"/>
              </w:rPr>
              <w:t>74/</w:t>
            </w:r>
            <w:r w:rsidRPr="005A496F">
              <w:rPr>
                <w:rFonts w:ascii="Arial" w:hAnsi="Arial" w:cs="Arial"/>
              </w:rPr>
              <w:t>06);</w:t>
            </w:r>
          </w:p>
        </w:tc>
      </w:tr>
      <w:tr w:rsidR="005A496F" w:rsidRPr="008215C6" w:rsidTr="00385672">
        <w:tc>
          <w:tcPr>
            <w:tcW w:w="1222" w:type="dxa"/>
            <w:tcBorders>
              <w:top w:val="nil"/>
              <w:left w:val="nil"/>
              <w:bottom w:val="nil"/>
              <w:right w:val="nil"/>
            </w:tcBorders>
            <w:tcMar>
              <w:left w:w="0" w:type="dxa"/>
              <w:right w:w="0" w:type="dxa"/>
            </w:tcMar>
          </w:tcPr>
          <w:p w:rsidR="005A496F" w:rsidRPr="001B39DA" w:rsidRDefault="005A496F"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5A496F" w:rsidRPr="00943D32" w:rsidRDefault="00DD0969" w:rsidP="008F3C8B">
            <w:pPr>
              <w:tabs>
                <w:tab w:val="left" w:pos="567"/>
              </w:tabs>
              <w:suppressAutoHyphens/>
              <w:spacing w:line="240" w:lineRule="auto"/>
              <w:rPr>
                <w:rFonts w:ascii="Arial" w:hAnsi="Arial" w:cs="Arial"/>
              </w:rPr>
            </w:pPr>
            <w:r>
              <w:rPr>
                <w:rFonts w:ascii="Arial" w:hAnsi="Arial" w:cs="Arial"/>
              </w:rPr>
              <w:t>5.2.2.18</w:t>
            </w:r>
          </w:p>
        </w:tc>
        <w:tc>
          <w:tcPr>
            <w:tcW w:w="6370" w:type="dxa"/>
            <w:tcBorders>
              <w:top w:val="nil"/>
              <w:left w:val="nil"/>
              <w:bottom w:val="nil"/>
              <w:right w:val="nil"/>
            </w:tcBorders>
            <w:tcMar>
              <w:left w:w="0" w:type="dxa"/>
              <w:right w:w="0" w:type="dxa"/>
            </w:tcMar>
          </w:tcPr>
          <w:p w:rsidR="007F232D" w:rsidRPr="006647B7" w:rsidRDefault="005A496F" w:rsidP="00822A36">
            <w:pPr>
              <w:tabs>
                <w:tab w:val="left" w:pos="1050"/>
              </w:tabs>
              <w:spacing w:line="240" w:lineRule="auto"/>
              <w:jc w:val="both"/>
              <w:rPr>
                <w:rFonts w:ascii="Arial" w:hAnsi="Arial" w:cs="Arial"/>
              </w:rPr>
            </w:pPr>
            <w:r w:rsidRPr="005A496F">
              <w:rPr>
                <w:rFonts w:ascii="Arial" w:hAnsi="Arial" w:cs="Arial"/>
              </w:rPr>
              <w:t>подтверждение того, что</w:t>
            </w:r>
            <w:r>
              <w:rPr>
                <w:rFonts w:ascii="Arial" w:hAnsi="Arial" w:cs="Arial"/>
              </w:rPr>
              <w:t xml:space="preserve"> входные</w:t>
            </w:r>
            <w:r w:rsidRPr="005A496F">
              <w:rPr>
                <w:rFonts w:ascii="Arial" w:hAnsi="Arial" w:cs="Arial"/>
              </w:rPr>
              <w:t xml:space="preserve"> лацпорты, грузовые и угольные порты</w:t>
            </w:r>
            <w:r>
              <w:rPr>
                <w:rFonts w:ascii="Arial" w:hAnsi="Arial" w:cs="Arial"/>
              </w:rPr>
              <w:t>, расположенные</w:t>
            </w:r>
            <w:r w:rsidRPr="005A496F">
              <w:rPr>
                <w:rFonts w:ascii="Arial" w:hAnsi="Arial" w:cs="Arial"/>
              </w:rPr>
              <w:t xml:space="preserve"> ниже предельной линии погружения</w:t>
            </w:r>
            <w:r>
              <w:rPr>
                <w:rFonts w:ascii="Arial" w:hAnsi="Arial" w:cs="Arial"/>
              </w:rPr>
              <w:t>,</w:t>
            </w:r>
            <w:r w:rsidRPr="005A496F">
              <w:rPr>
                <w:rFonts w:ascii="Arial" w:hAnsi="Arial" w:cs="Arial"/>
              </w:rPr>
              <w:t xml:space="preserve"> могут надежно закрываться</w:t>
            </w:r>
            <w:r>
              <w:rPr>
                <w:rFonts w:ascii="Arial" w:hAnsi="Arial" w:cs="Arial"/>
              </w:rPr>
              <w:t>,</w:t>
            </w:r>
            <w:r w:rsidRPr="005A496F">
              <w:rPr>
                <w:rFonts w:ascii="Arial" w:hAnsi="Arial" w:cs="Arial"/>
              </w:rPr>
              <w:t xml:space="preserve"> и что внутренние концы каждого зольного или мусорного рукава снабжены надежн</w:t>
            </w:r>
            <w:r>
              <w:rPr>
                <w:rFonts w:ascii="Arial" w:hAnsi="Arial" w:cs="Arial"/>
              </w:rPr>
              <w:t>ым средством закрытия</w:t>
            </w:r>
            <w:r w:rsidRPr="005A496F">
              <w:rPr>
                <w:rFonts w:ascii="Arial" w:hAnsi="Arial" w:cs="Arial"/>
              </w:rPr>
              <w:t xml:space="preserve"> (правило II-1/17 СОЛАС 74/88);</w:t>
            </w:r>
          </w:p>
        </w:tc>
      </w:tr>
      <w:tr w:rsidR="005A496F" w:rsidRPr="008215C6" w:rsidTr="00385672">
        <w:tc>
          <w:tcPr>
            <w:tcW w:w="1222" w:type="dxa"/>
            <w:tcBorders>
              <w:top w:val="nil"/>
              <w:left w:val="nil"/>
              <w:bottom w:val="nil"/>
              <w:right w:val="nil"/>
            </w:tcBorders>
            <w:tcMar>
              <w:left w:w="0" w:type="dxa"/>
              <w:right w:w="0" w:type="dxa"/>
            </w:tcMar>
          </w:tcPr>
          <w:p w:rsidR="005A496F" w:rsidRPr="001B39DA" w:rsidRDefault="005A496F"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5A496F" w:rsidRPr="00943D32" w:rsidRDefault="00DD0969" w:rsidP="008F3C8B">
            <w:pPr>
              <w:tabs>
                <w:tab w:val="left" w:pos="567"/>
              </w:tabs>
              <w:suppressAutoHyphens/>
              <w:spacing w:line="240" w:lineRule="auto"/>
              <w:rPr>
                <w:rFonts w:ascii="Arial" w:hAnsi="Arial" w:cs="Arial"/>
              </w:rPr>
            </w:pPr>
            <w:r>
              <w:rPr>
                <w:rFonts w:ascii="Arial" w:hAnsi="Arial" w:cs="Arial"/>
              </w:rPr>
              <w:t>5.2.2.19</w:t>
            </w:r>
          </w:p>
        </w:tc>
        <w:tc>
          <w:tcPr>
            <w:tcW w:w="6370" w:type="dxa"/>
            <w:tcBorders>
              <w:top w:val="nil"/>
              <w:left w:val="nil"/>
              <w:bottom w:val="nil"/>
              <w:right w:val="nil"/>
            </w:tcBorders>
            <w:tcMar>
              <w:left w:w="0" w:type="dxa"/>
              <w:right w:w="0" w:type="dxa"/>
            </w:tcMar>
          </w:tcPr>
          <w:p w:rsidR="005A496F" w:rsidRPr="006647B7" w:rsidRDefault="005A496F" w:rsidP="007F232D">
            <w:pPr>
              <w:tabs>
                <w:tab w:val="left" w:pos="1050"/>
              </w:tabs>
              <w:spacing w:line="240" w:lineRule="auto"/>
              <w:jc w:val="both"/>
              <w:rPr>
                <w:rFonts w:ascii="Arial" w:hAnsi="Arial" w:cs="Arial"/>
              </w:rPr>
            </w:pPr>
            <w:r w:rsidRPr="005A496F">
              <w:rPr>
                <w:rFonts w:ascii="Arial" w:hAnsi="Arial" w:cs="Arial"/>
              </w:rPr>
              <w:t>подтверждение того, что</w:t>
            </w:r>
            <w:r>
              <w:rPr>
                <w:rFonts w:ascii="Arial" w:hAnsi="Arial" w:cs="Arial"/>
              </w:rPr>
              <w:t xml:space="preserve"> входные</w:t>
            </w:r>
            <w:r w:rsidRPr="005A496F">
              <w:rPr>
                <w:rFonts w:ascii="Arial" w:hAnsi="Arial" w:cs="Arial"/>
              </w:rPr>
              <w:t xml:space="preserve"> лацпорты, грузовые и </w:t>
            </w:r>
            <w:r>
              <w:rPr>
                <w:rFonts w:ascii="Arial" w:hAnsi="Arial" w:cs="Arial"/>
              </w:rPr>
              <w:t>бун</w:t>
            </w:r>
            <w:r w:rsidR="007F232D">
              <w:rPr>
                <w:rFonts w:ascii="Arial" w:hAnsi="Arial" w:cs="Arial"/>
              </w:rPr>
              <w:t>к</w:t>
            </w:r>
            <w:r>
              <w:rPr>
                <w:rFonts w:ascii="Arial" w:hAnsi="Arial" w:cs="Arial"/>
              </w:rPr>
              <w:t>еровочные</w:t>
            </w:r>
            <w:r w:rsidRPr="005A496F">
              <w:rPr>
                <w:rFonts w:ascii="Arial" w:hAnsi="Arial" w:cs="Arial"/>
              </w:rPr>
              <w:t xml:space="preserve"> порты</w:t>
            </w:r>
            <w:r>
              <w:rPr>
                <w:rFonts w:ascii="Arial" w:hAnsi="Arial" w:cs="Arial"/>
              </w:rPr>
              <w:t>, расположенные</w:t>
            </w:r>
            <w:r w:rsidRPr="005A496F">
              <w:rPr>
                <w:rFonts w:ascii="Arial" w:hAnsi="Arial" w:cs="Arial"/>
              </w:rPr>
              <w:t xml:space="preserve"> ниже п</w:t>
            </w:r>
            <w:r>
              <w:rPr>
                <w:rFonts w:ascii="Arial" w:hAnsi="Arial" w:cs="Arial"/>
              </w:rPr>
              <w:t>алубы переборок,</w:t>
            </w:r>
            <w:r w:rsidRPr="005A496F">
              <w:rPr>
                <w:rFonts w:ascii="Arial" w:hAnsi="Arial" w:cs="Arial"/>
              </w:rPr>
              <w:t xml:space="preserve"> могут надежно закрываться</w:t>
            </w:r>
            <w:r>
              <w:rPr>
                <w:rFonts w:ascii="Arial" w:hAnsi="Arial" w:cs="Arial"/>
              </w:rPr>
              <w:t>,</w:t>
            </w:r>
            <w:r w:rsidRPr="005A496F">
              <w:rPr>
                <w:rFonts w:ascii="Arial" w:hAnsi="Arial" w:cs="Arial"/>
              </w:rPr>
              <w:t xml:space="preserve"> и что внутренние концы каждого зольного или мусорного рукава снабжены надежн</w:t>
            </w:r>
            <w:r>
              <w:rPr>
                <w:rFonts w:ascii="Arial" w:hAnsi="Arial" w:cs="Arial"/>
              </w:rPr>
              <w:t>ым средством закрытия</w:t>
            </w:r>
            <w:r w:rsidRPr="005A496F">
              <w:rPr>
                <w:rFonts w:ascii="Arial" w:hAnsi="Arial" w:cs="Arial"/>
              </w:rPr>
              <w:t xml:space="preserve"> (правило II-1/1</w:t>
            </w:r>
            <w:r w:rsidR="00EF6F9B">
              <w:rPr>
                <w:rFonts w:ascii="Arial" w:hAnsi="Arial" w:cs="Arial"/>
              </w:rPr>
              <w:t>5</w:t>
            </w:r>
            <w:r w:rsidRPr="005A496F">
              <w:rPr>
                <w:rFonts w:ascii="Arial" w:hAnsi="Arial" w:cs="Arial"/>
              </w:rPr>
              <w:t xml:space="preserve"> СОЛАС 74/</w:t>
            </w:r>
            <w:r w:rsidR="00EF6F9B">
              <w:rPr>
                <w:rFonts w:ascii="Arial" w:hAnsi="Arial" w:cs="Arial"/>
              </w:rPr>
              <w:t>06</w:t>
            </w:r>
            <w:r w:rsidRPr="005A496F">
              <w:rPr>
                <w:rFonts w:ascii="Arial" w:hAnsi="Arial" w:cs="Arial"/>
              </w:rPr>
              <w:t>);</w:t>
            </w:r>
          </w:p>
        </w:tc>
      </w:tr>
      <w:tr w:rsidR="0063546D" w:rsidRPr="008215C6" w:rsidTr="00385672">
        <w:tc>
          <w:tcPr>
            <w:tcW w:w="1222" w:type="dxa"/>
            <w:tcBorders>
              <w:top w:val="nil"/>
              <w:left w:val="nil"/>
              <w:bottom w:val="nil"/>
              <w:right w:val="nil"/>
            </w:tcBorders>
            <w:tcMar>
              <w:left w:w="0" w:type="dxa"/>
              <w:right w:w="0" w:type="dxa"/>
            </w:tcMar>
          </w:tcPr>
          <w:p w:rsidR="0063546D" w:rsidRPr="001B39DA" w:rsidRDefault="0063546D"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63546D" w:rsidRPr="00943D32" w:rsidRDefault="00DD0969" w:rsidP="008F3C8B">
            <w:pPr>
              <w:tabs>
                <w:tab w:val="left" w:pos="567"/>
              </w:tabs>
              <w:suppressAutoHyphens/>
              <w:spacing w:line="240" w:lineRule="auto"/>
              <w:rPr>
                <w:rFonts w:ascii="Arial" w:hAnsi="Arial" w:cs="Arial"/>
              </w:rPr>
            </w:pPr>
            <w:r>
              <w:rPr>
                <w:rFonts w:ascii="Arial" w:hAnsi="Arial" w:cs="Arial"/>
              </w:rPr>
              <w:t>5.2.2.20</w:t>
            </w:r>
          </w:p>
        </w:tc>
        <w:tc>
          <w:tcPr>
            <w:tcW w:w="6370" w:type="dxa"/>
            <w:tcBorders>
              <w:top w:val="nil"/>
              <w:left w:val="nil"/>
              <w:bottom w:val="nil"/>
              <w:right w:val="nil"/>
            </w:tcBorders>
            <w:tcMar>
              <w:left w:w="0" w:type="dxa"/>
              <w:right w:w="0" w:type="dxa"/>
            </w:tcMar>
          </w:tcPr>
          <w:p w:rsidR="0063546D" w:rsidRPr="007F232D" w:rsidRDefault="00955058" w:rsidP="008F3C8B">
            <w:pPr>
              <w:tabs>
                <w:tab w:val="left" w:pos="1050"/>
              </w:tabs>
              <w:spacing w:line="240" w:lineRule="auto"/>
              <w:jc w:val="both"/>
              <w:rPr>
                <w:rFonts w:ascii="Arial" w:hAnsi="Arial" w:cs="Arial"/>
                <w:spacing w:val="2"/>
              </w:rPr>
            </w:pPr>
            <w:r w:rsidRPr="007F232D">
              <w:rPr>
                <w:rFonts w:ascii="Arial" w:hAnsi="Arial" w:cs="Arial"/>
                <w:spacing w:val="2"/>
              </w:rPr>
              <w:t xml:space="preserve">проверку мер, обеспечивающих водонепроницаемость выше предельной линии погружения или палубы переборок, в </w:t>
            </w:r>
            <w:r w:rsidR="007F232D">
              <w:rPr>
                <w:rFonts w:ascii="Arial" w:hAnsi="Arial" w:cs="Arial"/>
                <w:spacing w:val="2"/>
              </w:rPr>
              <w:br/>
            </w:r>
            <w:r w:rsidRPr="007F232D">
              <w:rPr>
                <w:rFonts w:ascii="Arial" w:hAnsi="Arial" w:cs="Arial"/>
                <w:spacing w:val="2"/>
              </w:rPr>
              <w:t>зависимости от случая (правило II-1/20 СОЛАС 74/88) (правило II-1/17 СОЛАС 74/06);</w:t>
            </w:r>
          </w:p>
        </w:tc>
      </w:tr>
      <w:tr w:rsidR="00955058" w:rsidRPr="008215C6" w:rsidTr="00385672">
        <w:tc>
          <w:tcPr>
            <w:tcW w:w="1222" w:type="dxa"/>
            <w:tcBorders>
              <w:top w:val="nil"/>
              <w:left w:val="nil"/>
              <w:bottom w:val="nil"/>
              <w:right w:val="nil"/>
            </w:tcBorders>
            <w:tcMar>
              <w:left w:w="0" w:type="dxa"/>
              <w:right w:w="0" w:type="dxa"/>
            </w:tcMar>
          </w:tcPr>
          <w:p w:rsidR="00955058" w:rsidRPr="001B39DA" w:rsidRDefault="00955058"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955058" w:rsidRPr="00943D32" w:rsidRDefault="00DD0969" w:rsidP="008F3C8B">
            <w:pPr>
              <w:tabs>
                <w:tab w:val="left" w:pos="567"/>
              </w:tabs>
              <w:suppressAutoHyphens/>
              <w:spacing w:line="240" w:lineRule="auto"/>
              <w:rPr>
                <w:rFonts w:ascii="Arial" w:hAnsi="Arial" w:cs="Arial"/>
              </w:rPr>
            </w:pPr>
            <w:r>
              <w:rPr>
                <w:rFonts w:ascii="Arial" w:hAnsi="Arial" w:cs="Arial"/>
              </w:rPr>
              <w:t>5.2.2.21</w:t>
            </w:r>
          </w:p>
        </w:tc>
        <w:tc>
          <w:tcPr>
            <w:tcW w:w="6370" w:type="dxa"/>
            <w:tcBorders>
              <w:top w:val="nil"/>
              <w:left w:val="nil"/>
              <w:bottom w:val="nil"/>
              <w:right w:val="nil"/>
            </w:tcBorders>
            <w:tcMar>
              <w:left w:w="0" w:type="dxa"/>
              <w:right w:w="0" w:type="dxa"/>
            </w:tcMar>
          </w:tcPr>
          <w:p w:rsidR="00955058" w:rsidRPr="0074765A" w:rsidRDefault="00955058" w:rsidP="008F3C8B">
            <w:pPr>
              <w:tabs>
                <w:tab w:val="left" w:pos="1050"/>
              </w:tabs>
              <w:spacing w:line="240" w:lineRule="auto"/>
              <w:jc w:val="both"/>
              <w:rPr>
                <w:rFonts w:ascii="Arial" w:hAnsi="Arial" w:cs="Arial"/>
                <w:spacing w:val="2"/>
              </w:rPr>
            </w:pPr>
            <w:r w:rsidRPr="0074765A">
              <w:rPr>
                <w:rFonts w:ascii="Arial" w:hAnsi="Arial" w:cs="Arial"/>
                <w:spacing w:val="2"/>
              </w:rPr>
              <w:t xml:space="preserve">осмотр средств осушения и подтверждение того, что каждый осушительный насос и осушительная система, </w:t>
            </w:r>
            <w:r w:rsidRPr="0074765A">
              <w:rPr>
                <w:rFonts w:ascii="Arial" w:hAnsi="Arial" w:cs="Arial"/>
                <w:spacing w:val="6"/>
              </w:rPr>
              <w:t>предусмотренные для каждого водонепроницаемого отсека, функционируют эффективно (правило II-1/21 СОЛАС 74/88) (правило II-1/35-1 СОЛАС 74/05);</w:t>
            </w:r>
          </w:p>
        </w:tc>
      </w:tr>
      <w:tr w:rsidR="00955058" w:rsidRPr="008215C6" w:rsidTr="00385672">
        <w:tc>
          <w:tcPr>
            <w:tcW w:w="1222" w:type="dxa"/>
            <w:tcBorders>
              <w:top w:val="nil"/>
              <w:left w:val="nil"/>
              <w:bottom w:val="nil"/>
              <w:right w:val="nil"/>
            </w:tcBorders>
            <w:tcMar>
              <w:left w:w="0" w:type="dxa"/>
              <w:right w:w="0" w:type="dxa"/>
            </w:tcMar>
          </w:tcPr>
          <w:p w:rsidR="00955058" w:rsidRPr="001B39DA" w:rsidRDefault="00955058"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955058" w:rsidRPr="00943D32" w:rsidRDefault="00DD0969" w:rsidP="008F3C8B">
            <w:pPr>
              <w:tabs>
                <w:tab w:val="left" w:pos="567"/>
              </w:tabs>
              <w:suppressAutoHyphens/>
              <w:spacing w:line="240" w:lineRule="auto"/>
              <w:rPr>
                <w:rFonts w:ascii="Arial" w:hAnsi="Arial" w:cs="Arial"/>
              </w:rPr>
            </w:pPr>
            <w:r>
              <w:rPr>
                <w:rFonts w:ascii="Arial" w:hAnsi="Arial" w:cs="Arial"/>
              </w:rPr>
              <w:t>5.2.2.22</w:t>
            </w:r>
          </w:p>
        </w:tc>
        <w:tc>
          <w:tcPr>
            <w:tcW w:w="6370" w:type="dxa"/>
            <w:tcBorders>
              <w:top w:val="nil"/>
              <w:left w:val="nil"/>
              <w:bottom w:val="nil"/>
              <w:right w:val="nil"/>
            </w:tcBorders>
            <w:tcMar>
              <w:left w:w="0" w:type="dxa"/>
              <w:right w:w="0" w:type="dxa"/>
            </w:tcMar>
          </w:tcPr>
          <w:p w:rsidR="00955058" w:rsidRPr="006647B7" w:rsidRDefault="00955058" w:rsidP="008F3C8B">
            <w:pPr>
              <w:tabs>
                <w:tab w:val="left" w:pos="1050"/>
              </w:tabs>
              <w:spacing w:line="240" w:lineRule="auto"/>
              <w:jc w:val="both"/>
              <w:rPr>
                <w:rFonts w:ascii="Arial" w:hAnsi="Arial" w:cs="Arial"/>
              </w:rPr>
            </w:pPr>
            <w:r w:rsidRPr="00955058">
              <w:rPr>
                <w:rFonts w:ascii="Arial" w:hAnsi="Arial" w:cs="Arial"/>
              </w:rPr>
              <w:t xml:space="preserve">подтверждение того, что система осушения закрытых грузовых помещений, расположенных на палубе надводного борта, функционирует </w:t>
            </w:r>
            <w:r w:rsidR="009F2433">
              <w:rPr>
                <w:rFonts w:ascii="Arial" w:hAnsi="Arial" w:cs="Arial"/>
              </w:rPr>
              <w:t>эффективным образом</w:t>
            </w:r>
            <w:r w:rsidRPr="00955058">
              <w:rPr>
                <w:rFonts w:ascii="Arial" w:hAnsi="Arial" w:cs="Arial"/>
              </w:rPr>
              <w:t xml:space="preserve"> (правило II-1/21 СОЛАС 74/88) (правило II-1/35-1 СОЛАС </w:t>
            </w:r>
            <w:r>
              <w:rPr>
                <w:rFonts w:ascii="Arial" w:hAnsi="Arial" w:cs="Arial"/>
              </w:rPr>
              <w:t>74/</w:t>
            </w:r>
            <w:r w:rsidRPr="00955058">
              <w:rPr>
                <w:rFonts w:ascii="Arial" w:hAnsi="Arial" w:cs="Arial"/>
              </w:rPr>
              <w:t>05);</w:t>
            </w:r>
          </w:p>
        </w:tc>
      </w:tr>
      <w:tr w:rsidR="00955058" w:rsidRPr="008215C6" w:rsidTr="00385672">
        <w:tc>
          <w:tcPr>
            <w:tcW w:w="1222" w:type="dxa"/>
            <w:tcBorders>
              <w:top w:val="nil"/>
              <w:left w:val="nil"/>
              <w:bottom w:val="nil"/>
              <w:right w:val="nil"/>
            </w:tcBorders>
            <w:tcMar>
              <w:left w:w="0" w:type="dxa"/>
              <w:right w:w="0" w:type="dxa"/>
            </w:tcMar>
          </w:tcPr>
          <w:p w:rsidR="00955058" w:rsidRPr="001B39DA" w:rsidRDefault="00955058"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955058" w:rsidRPr="00943D32" w:rsidRDefault="00955058" w:rsidP="008F3C8B">
            <w:pPr>
              <w:tabs>
                <w:tab w:val="left" w:pos="567"/>
              </w:tabs>
              <w:suppressAutoHyphens/>
              <w:spacing w:line="240" w:lineRule="auto"/>
              <w:rPr>
                <w:rFonts w:ascii="Arial" w:hAnsi="Arial" w:cs="Arial"/>
              </w:rPr>
            </w:pPr>
            <w:r w:rsidRPr="00943D32">
              <w:rPr>
                <w:rFonts w:ascii="Arial" w:hAnsi="Arial" w:cs="Arial"/>
              </w:rPr>
              <w:t>5</w:t>
            </w:r>
            <w:r w:rsidR="00DD0969">
              <w:rPr>
                <w:rFonts w:ascii="Arial" w:hAnsi="Arial" w:cs="Arial"/>
              </w:rPr>
              <w:t>.2.2.23</w:t>
            </w:r>
          </w:p>
        </w:tc>
        <w:tc>
          <w:tcPr>
            <w:tcW w:w="6370" w:type="dxa"/>
            <w:tcBorders>
              <w:top w:val="nil"/>
              <w:left w:val="nil"/>
              <w:bottom w:val="nil"/>
              <w:right w:val="nil"/>
            </w:tcBorders>
            <w:tcMar>
              <w:left w:w="0" w:type="dxa"/>
              <w:right w:w="0" w:type="dxa"/>
            </w:tcMar>
          </w:tcPr>
          <w:p w:rsidR="00955058" w:rsidRPr="006647B7" w:rsidRDefault="00955058" w:rsidP="008F3C8B">
            <w:pPr>
              <w:tabs>
                <w:tab w:val="left" w:pos="1050"/>
              </w:tabs>
              <w:spacing w:line="240" w:lineRule="auto"/>
              <w:jc w:val="both"/>
              <w:rPr>
                <w:rFonts w:ascii="Arial" w:hAnsi="Arial" w:cs="Arial"/>
              </w:rPr>
            </w:pPr>
            <w:r w:rsidRPr="00955058">
              <w:rPr>
                <w:rFonts w:ascii="Arial" w:hAnsi="Arial" w:cs="Arial"/>
              </w:rPr>
              <w:t xml:space="preserve">визуальный осмотр осушительных средств в отношении блокировки или иного повреждения и подтверждение наличия средств для предотвращения блокировки осушительных устройств для закрытых помещений для перевозки транспортных средств, помещений </w:t>
            </w:r>
            <w:r w:rsidRPr="00BB762D">
              <w:rPr>
                <w:rFonts w:ascii="Arial" w:hAnsi="Arial" w:cs="Arial"/>
              </w:rPr>
              <w:t>с горизонтальным способом погрузки и выгрузки</w:t>
            </w:r>
            <w:r w:rsidRPr="00CF2B20">
              <w:rPr>
                <w:rFonts w:ascii="Arial" w:hAnsi="Arial" w:cs="Arial"/>
              </w:rPr>
              <w:t xml:space="preserve"> </w:t>
            </w:r>
            <w:r w:rsidRPr="00955058">
              <w:rPr>
                <w:rFonts w:ascii="Arial" w:hAnsi="Arial" w:cs="Arial"/>
              </w:rPr>
              <w:t>и помещений специальной категории, где установлены стационарные системы пожаротушения водораспылением</w:t>
            </w:r>
            <w:r w:rsidR="009F2433">
              <w:rPr>
                <w:rFonts w:ascii="Arial" w:hAnsi="Arial" w:cs="Arial"/>
              </w:rPr>
              <w:t xml:space="preserve"> под давлением</w:t>
            </w:r>
            <w:r w:rsidRPr="00955058">
              <w:rPr>
                <w:rFonts w:ascii="Arial" w:hAnsi="Arial" w:cs="Arial"/>
              </w:rPr>
              <w:t xml:space="preserve"> (правило II-2/20.6.1.5 СОЛАС </w:t>
            </w:r>
            <w:r>
              <w:rPr>
                <w:rFonts w:ascii="Arial" w:hAnsi="Arial" w:cs="Arial"/>
              </w:rPr>
              <w:t>74/</w:t>
            </w:r>
            <w:r w:rsidRPr="00955058">
              <w:rPr>
                <w:rFonts w:ascii="Arial" w:hAnsi="Arial" w:cs="Arial"/>
              </w:rPr>
              <w:t>08);</w:t>
            </w:r>
          </w:p>
        </w:tc>
      </w:tr>
      <w:tr w:rsidR="00955058" w:rsidRPr="008215C6" w:rsidTr="00385672">
        <w:tc>
          <w:tcPr>
            <w:tcW w:w="1222" w:type="dxa"/>
            <w:tcBorders>
              <w:top w:val="nil"/>
              <w:left w:val="nil"/>
              <w:bottom w:val="nil"/>
              <w:right w:val="nil"/>
            </w:tcBorders>
            <w:tcMar>
              <w:left w:w="0" w:type="dxa"/>
              <w:right w:w="0" w:type="dxa"/>
            </w:tcMar>
          </w:tcPr>
          <w:p w:rsidR="00955058" w:rsidRPr="001B39DA" w:rsidRDefault="00955058"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955058" w:rsidRPr="00943D32" w:rsidRDefault="00DD0969" w:rsidP="008F3C8B">
            <w:pPr>
              <w:tabs>
                <w:tab w:val="left" w:pos="567"/>
              </w:tabs>
              <w:suppressAutoHyphens/>
              <w:spacing w:line="240" w:lineRule="auto"/>
              <w:rPr>
                <w:rFonts w:ascii="Arial" w:hAnsi="Arial" w:cs="Arial"/>
              </w:rPr>
            </w:pPr>
            <w:r>
              <w:rPr>
                <w:rFonts w:ascii="Arial" w:hAnsi="Arial" w:cs="Arial"/>
              </w:rPr>
              <w:t>5.2.2.24</w:t>
            </w:r>
          </w:p>
        </w:tc>
        <w:tc>
          <w:tcPr>
            <w:tcW w:w="6370" w:type="dxa"/>
            <w:tcBorders>
              <w:top w:val="nil"/>
              <w:left w:val="nil"/>
              <w:bottom w:val="nil"/>
              <w:right w:val="nil"/>
            </w:tcBorders>
            <w:tcMar>
              <w:left w:w="0" w:type="dxa"/>
              <w:right w:w="0" w:type="dxa"/>
            </w:tcMar>
          </w:tcPr>
          <w:p w:rsidR="00955058" w:rsidRPr="006647B7" w:rsidRDefault="00955058" w:rsidP="008F3C8B">
            <w:pPr>
              <w:tabs>
                <w:tab w:val="left" w:pos="1050"/>
              </w:tabs>
              <w:spacing w:line="240" w:lineRule="auto"/>
              <w:jc w:val="both"/>
              <w:rPr>
                <w:rFonts w:ascii="Arial" w:hAnsi="Arial" w:cs="Arial"/>
              </w:rPr>
            </w:pPr>
            <w:r w:rsidRPr="00955058">
              <w:rPr>
                <w:rFonts w:ascii="Arial" w:hAnsi="Arial" w:cs="Arial"/>
              </w:rPr>
              <w:t>осмотр, при необходимости, средств индикации положения всех носовых дверей и течи через них (правило II-1/23-2 СОЛАС 74/88);</w:t>
            </w:r>
          </w:p>
        </w:tc>
      </w:tr>
      <w:tr w:rsidR="00955058" w:rsidRPr="008215C6" w:rsidTr="00385672">
        <w:tc>
          <w:tcPr>
            <w:tcW w:w="1222" w:type="dxa"/>
            <w:tcBorders>
              <w:top w:val="nil"/>
              <w:left w:val="nil"/>
              <w:bottom w:val="nil"/>
              <w:right w:val="nil"/>
            </w:tcBorders>
            <w:tcMar>
              <w:left w:w="0" w:type="dxa"/>
              <w:right w:w="0" w:type="dxa"/>
            </w:tcMar>
          </w:tcPr>
          <w:p w:rsidR="00955058" w:rsidRPr="001B39DA" w:rsidRDefault="00955058"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955058" w:rsidRPr="00943D32" w:rsidRDefault="00DD0969" w:rsidP="008F3C8B">
            <w:pPr>
              <w:tabs>
                <w:tab w:val="left" w:pos="567"/>
              </w:tabs>
              <w:suppressAutoHyphens/>
              <w:spacing w:line="240" w:lineRule="auto"/>
              <w:rPr>
                <w:rFonts w:ascii="Arial" w:hAnsi="Arial" w:cs="Arial"/>
              </w:rPr>
            </w:pPr>
            <w:r>
              <w:rPr>
                <w:rFonts w:ascii="Arial" w:hAnsi="Arial" w:cs="Arial"/>
              </w:rPr>
              <w:t>5.2.2.25</w:t>
            </w:r>
          </w:p>
        </w:tc>
        <w:tc>
          <w:tcPr>
            <w:tcW w:w="6370" w:type="dxa"/>
            <w:tcBorders>
              <w:top w:val="nil"/>
              <w:left w:val="nil"/>
              <w:bottom w:val="nil"/>
              <w:right w:val="nil"/>
            </w:tcBorders>
            <w:tcMar>
              <w:left w:w="0" w:type="dxa"/>
              <w:right w:w="0" w:type="dxa"/>
            </w:tcMar>
          </w:tcPr>
          <w:p w:rsidR="00955058" w:rsidRPr="006647B7" w:rsidRDefault="00955058" w:rsidP="008F3C8B">
            <w:pPr>
              <w:tabs>
                <w:tab w:val="left" w:pos="1050"/>
              </w:tabs>
              <w:spacing w:line="240" w:lineRule="auto"/>
              <w:jc w:val="both"/>
              <w:rPr>
                <w:rFonts w:ascii="Arial" w:hAnsi="Arial" w:cs="Arial"/>
              </w:rPr>
            </w:pPr>
            <w:r w:rsidRPr="00955058">
              <w:rPr>
                <w:rFonts w:ascii="Arial" w:hAnsi="Arial" w:cs="Arial"/>
              </w:rPr>
              <w:t>подтверждение того, что меры по контролю помещений специальной категории или грузовых помещений с горизонтальным способом погрузки и</w:t>
            </w:r>
            <w:r>
              <w:rPr>
                <w:rFonts w:ascii="Arial" w:hAnsi="Arial" w:cs="Arial"/>
              </w:rPr>
              <w:t xml:space="preserve"> </w:t>
            </w:r>
            <w:r w:rsidRPr="00955058">
              <w:rPr>
                <w:rFonts w:ascii="Arial" w:hAnsi="Arial" w:cs="Arial"/>
              </w:rPr>
              <w:t xml:space="preserve">выгрузки, где они имеются, являются удовлетворительными (правило II-1/23 СОЛАС </w:t>
            </w:r>
            <w:r>
              <w:rPr>
                <w:rFonts w:ascii="Arial" w:hAnsi="Arial" w:cs="Arial"/>
              </w:rPr>
              <w:t>74/</w:t>
            </w:r>
            <w:r w:rsidRPr="00955058">
              <w:rPr>
                <w:rFonts w:ascii="Arial" w:hAnsi="Arial" w:cs="Arial"/>
              </w:rPr>
              <w:t>06);</w:t>
            </w:r>
          </w:p>
        </w:tc>
      </w:tr>
      <w:tr w:rsidR="00955058" w:rsidRPr="008215C6" w:rsidTr="00385672">
        <w:tc>
          <w:tcPr>
            <w:tcW w:w="1222" w:type="dxa"/>
            <w:tcBorders>
              <w:top w:val="nil"/>
              <w:left w:val="nil"/>
              <w:bottom w:val="nil"/>
              <w:right w:val="nil"/>
            </w:tcBorders>
            <w:tcMar>
              <w:left w:w="0" w:type="dxa"/>
              <w:right w:w="0" w:type="dxa"/>
            </w:tcMar>
          </w:tcPr>
          <w:p w:rsidR="00955058" w:rsidRPr="001B39DA" w:rsidRDefault="00955058"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955058" w:rsidRPr="00943D32" w:rsidRDefault="00DD0969" w:rsidP="008F3C8B">
            <w:pPr>
              <w:tabs>
                <w:tab w:val="left" w:pos="567"/>
              </w:tabs>
              <w:suppressAutoHyphens/>
              <w:spacing w:line="240" w:lineRule="auto"/>
              <w:rPr>
                <w:rFonts w:ascii="Arial" w:hAnsi="Arial" w:cs="Arial"/>
              </w:rPr>
            </w:pPr>
            <w:r>
              <w:rPr>
                <w:rFonts w:ascii="Arial" w:hAnsi="Arial" w:cs="Arial"/>
              </w:rPr>
              <w:t>5.2.2.26</w:t>
            </w:r>
          </w:p>
        </w:tc>
        <w:tc>
          <w:tcPr>
            <w:tcW w:w="6370" w:type="dxa"/>
            <w:tcBorders>
              <w:top w:val="nil"/>
              <w:left w:val="nil"/>
              <w:bottom w:val="nil"/>
              <w:right w:val="nil"/>
            </w:tcBorders>
            <w:tcMar>
              <w:left w:w="0" w:type="dxa"/>
              <w:right w:w="0" w:type="dxa"/>
            </w:tcMar>
          </w:tcPr>
          <w:p w:rsidR="00955058" w:rsidRPr="006647B7" w:rsidRDefault="005A0D45" w:rsidP="008F3C8B">
            <w:pPr>
              <w:tabs>
                <w:tab w:val="left" w:pos="1050"/>
              </w:tabs>
              <w:spacing w:line="240" w:lineRule="auto"/>
              <w:jc w:val="both"/>
              <w:rPr>
                <w:rFonts w:ascii="Arial" w:hAnsi="Arial" w:cs="Arial"/>
              </w:rPr>
            </w:pPr>
            <w:r w:rsidRPr="005A0D45">
              <w:rPr>
                <w:rFonts w:ascii="Arial" w:hAnsi="Arial" w:cs="Arial"/>
              </w:rPr>
              <w:t>подтверждение того, что механизмы, котлы и прочие сосуды под давлением, а также связанные с ними системы трубопроводов и арматура обслуживаются таким образом, чтобы свести к минимуму любую опасность для людей, находящихся на</w:t>
            </w:r>
            <w:r w:rsidR="00DD0969">
              <w:rPr>
                <w:rFonts w:ascii="Arial" w:hAnsi="Arial" w:cs="Arial"/>
              </w:rPr>
              <w:t xml:space="preserve"> </w:t>
            </w:r>
            <w:r w:rsidRPr="005A0D45">
              <w:rPr>
                <w:rFonts w:ascii="Arial" w:hAnsi="Arial" w:cs="Arial"/>
              </w:rPr>
              <w:t>судне, должным образом учитывая при этом движущиеся части механизмов, горячие поверхности и другие источники опасности (правило II-1/26 СОЛАС 74/88);</w:t>
            </w:r>
          </w:p>
        </w:tc>
      </w:tr>
      <w:tr w:rsidR="005A0D45" w:rsidRPr="008215C6" w:rsidTr="00385672">
        <w:tc>
          <w:tcPr>
            <w:tcW w:w="1222" w:type="dxa"/>
            <w:tcBorders>
              <w:top w:val="nil"/>
              <w:left w:val="nil"/>
              <w:bottom w:val="nil"/>
              <w:right w:val="nil"/>
            </w:tcBorders>
            <w:tcMar>
              <w:left w:w="0" w:type="dxa"/>
              <w:right w:w="0" w:type="dxa"/>
            </w:tcMar>
          </w:tcPr>
          <w:p w:rsidR="005A0D45" w:rsidRPr="001B39DA" w:rsidRDefault="005A0D45"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5A0D45" w:rsidRPr="00943D32" w:rsidRDefault="00DD0969" w:rsidP="008F3C8B">
            <w:pPr>
              <w:tabs>
                <w:tab w:val="left" w:pos="567"/>
              </w:tabs>
              <w:suppressAutoHyphens/>
              <w:spacing w:line="240" w:lineRule="auto"/>
              <w:rPr>
                <w:rFonts w:ascii="Arial" w:hAnsi="Arial" w:cs="Arial"/>
              </w:rPr>
            </w:pPr>
            <w:r>
              <w:rPr>
                <w:rFonts w:ascii="Arial" w:hAnsi="Arial" w:cs="Arial"/>
              </w:rPr>
              <w:t>5.2.2.27</w:t>
            </w:r>
          </w:p>
        </w:tc>
        <w:tc>
          <w:tcPr>
            <w:tcW w:w="6370" w:type="dxa"/>
            <w:tcBorders>
              <w:top w:val="nil"/>
              <w:left w:val="nil"/>
              <w:bottom w:val="nil"/>
              <w:right w:val="nil"/>
            </w:tcBorders>
            <w:tcMar>
              <w:left w:w="0" w:type="dxa"/>
              <w:right w:w="0" w:type="dxa"/>
            </w:tcMar>
          </w:tcPr>
          <w:p w:rsidR="005A0D45" w:rsidRPr="006647B7" w:rsidRDefault="005A0D45" w:rsidP="008F3C8B">
            <w:pPr>
              <w:tabs>
                <w:tab w:val="left" w:pos="1050"/>
              </w:tabs>
              <w:spacing w:line="240" w:lineRule="auto"/>
              <w:jc w:val="both"/>
              <w:rPr>
                <w:rFonts w:ascii="Arial" w:hAnsi="Arial" w:cs="Arial"/>
              </w:rPr>
            </w:pPr>
            <w:r w:rsidRPr="005A0D45">
              <w:rPr>
                <w:rFonts w:ascii="Arial" w:hAnsi="Arial" w:cs="Arial"/>
              </w:rPr>
              <w:t>подтверждение того, что нормальная работа главных механизмов может поддерживаться или возобновляться даже в случае выхода из строя одного из вспомогательных механизмов ответственного назначения (правило II-1/26 СОЛАС 74/88);</w:t>
            </w:r>
          </w:p>
        </w:tc>
      </w:tr>
      <w:tr w:rsidR="005A0D45" w:rsidRPr="008215C6" w:rsidTr="00385672">
        <w:tc>
          <w:tcPr>
            <w:tcW w:w="1222" w:type="dxa"/>
            <w:tcBorders>
              <w:top w:val="nil"/>
              <w:left w:val="nil"/>
              <w:bottom w:val="nil"/>
              <w:right w:val="nil"/>
            </w:tcBorders>
            <w:tcMar>
              <w:left w:w="0" w:type="dxa"/>
              <w:right w:w="0" w:type="dxa"/>
            </w:tcMar>
          </w:tcPr>
          <w:p w:rsidR="005A0D45" w:rsidRPr="001B39DA" w:rsidRDefault="005A0D45"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5A0D45" w:rsidRPr="00943D32" w:rsidRDefault="00DD0969" w:rsidP="008F3C8B">
            <w:pPr>
              <w:tabs>
                <w:tab w:val="left" w:pos="567"/>
              </w:tabs>
              <w:suppressAutoHyphens/>
              <w:spacing w:line="240" w:lineRule="auto"/>
              <w:rPr>
                <w:rFonts w:ascii="Arial" w:hAnsi="Arial" w:cs="Arial"/>
              </w:rPr>
            </w:pPr>
            <w:r>
              <w:rPr>
                <w:rFonts w:ascii="Arial" w:hAnsi="Arial" w:cs="Arial"/>
              </w:rPr>
              <w:t>5.2.2.28</w:t>
            </w:r>
          </w:p>
        </w:tc>
        <w:tc>
          <w:tcPr>
            <w:tcW w:w="6370" w:type="dxa"/>
            <w:tcBorders>
              <w:top w:val="nil"/>
              <w:left w:val="nil"/>
              <w:bottom w:val="nil"/>
              <w:right w:val="nil"/>
            </w:tcBorders>
            <w:tcMar>
              <w:left w:w="0" w:type="dxa"/>
              <w:right w:w="0" w:type="dxa"/>
            </w:tcMar>
          </w:tcPr>
          <w:p w:rsidR="005A0D45" w:rsidRPr="006647B7" w:rsidRDefault="005A0D45" w:rsidP="008F3C8B">
            <w:pPr>
              <w:tabs>
                <w:tab w:val="left" w:pos="1050"/>
              </w:tabs>
              <w:spacing w:line="240" w:lineRule="auto"/>
              <w:jc w:val="both"/>
              <w:rPr>
                <w:rFonts w:ascii="Arial" w:hAnsi="Arial" w:cs="Arial"/>
              </w:rPr>
            </w:pPr>
            <w:r w:rsidRPr="005A0D45">
              <w:rPr>
                <w:rFonts w:ascii="Arial" w:hAnsi="Arial" w:cs="Arial"/>
              </w:rPr>
              <w:t>подтверждение того, что предусмотрены средства, обеспечивающие ввод в действие механизмов при нерабочем состоянии судна без помощи извне (правило II-1/26 СОЛАС 74/88);</w:t>
            </w:r>
          </w:p>
        </w:tc>
      </w:tr>
      <w:tr w:rsidR="005A0D45" w:rsidRPr="008215C6" w:rsidTr="00385672">
        <w:tc>
          <w:tcPr>
            <w:tcW w:w="1222" w:type="dxa"/>
            <w:tcBorders>
              <w:top w:val="nil"/>
              <w:left w:val="nil"/>
              <w:bottom w:val="nil"/>
              <w:right w:val="nil"/>
            </w:tcBorders>
            <w:tcMar>
              <w:left w:w="0" w:type="dxa"/>
              <w:right w:w="0" w:type="dxa"/>
            </w:tcMar>
          </w:tcPr>
          <w:p w:rsidR="005A0D45" w:rsidRPr="001B39DA" w:rsidRDefault="005A0D45"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5A0D45" w:rsidRPr="00943D32" w:rsidRDefault="00DD0969" w:rsidP="008F3C8B">
            <w:pPr>
              <w:tabs>
                <w:tab w:val="left" w:pos="567"/>
              </w:tabs>
              <w:suppressAutoHyphens/>
              <w:spacing w:line="240" w:lineRule="auto"/>
              <w:rPr>
                <w:rFonts w:ascii="Arial" w:hAnsi="Arial" w:cs="Arial"/>
              </w:rPr>
            </w:pPr>
            <w:r>
              <w:rPr>
                <w:rFonts w:ascii="Arial" w:hAnsi="Arial" w:cs="Arial"/>
              </w:rPr>
              <w:t>5.2.2.29</w:t>
            </w:r>
          </w:p>
        </w:tc>
        <w:tc>
          <w:tcPr>
            <w:tcW w:w="6370" w:type="dxa"/>
            <w:tcBorders>
              <w:top w:val="nil"/>
              <w:left w:val="nil"/>
              <w:bottom w:val="nil"/>
              <w:right w:val="nil"/>
            </w:tcBorders>
            <w:tcMar>
              <w:left w:w="0" w:type="dxa"/>
              <w:right w:w="0" w:type="dxa"/>
            </w:tcMar>
          </w:tcPr>
          <w:p w:rsidR="005A0D45" w:rsidRPr="006647B7" w:rsidRDefault="005A0D45" w:rsidP="008F3C8B">
            <w:pPr>
              <w:tabs>
                <w:tab w:val="left" w:pos="1050"/>
              </w:tabs>
              <w:spacing w:line="240" w:lineRule="auto"/>
              <w:jc w:val="both"/>
              <w:rPr>
                <w:rFonts w:ascii="Arial" w:hAnsi="Arial" w:cs="Arial"/>
              </w:rPr>
            </w:pPr>
            <w:r w:rsidRPr="005A0D45">
              <w:rPr>
                <w:rFonts w:ascii="Arial" w:hAnsi="Arial" w:cs="Arial"/>
              </w:rPr>
              <w:t>проверку, где это практически возможно, средств, предусмотренных для защиты от избыточного давления в частях главных, вспомогательных и других механизмов, которые подвергаются воздействию внутреннего давления</w:t>
            </w:r>
            <w:r>
              <w:rPr>
                <w:rFonts w:ascii="Arial" w:hAnsi="Arial" w:cs="Arial"/>
              </w:rPr>
              <w:t>,</w:t>
            </w:r>
            <w:r w:rsidRPr="005A0D45">
              <w:rPr>
                <w:rFonts w:ascii="Arial" w:hAnsi="Arial" w:cs="Arial"/>
              </w:rPr>
              <w:t xml:space="preserve"> и которые могут подвергаться воздействию опасного избыточного давления (правило II-1/27 СОЛАС 74/88);</w:t>
            </w:r>
          </w:p>
        </w:tc>
      </w:tr>
      <w:tr w:rsidR="005A0D45" w:rsidRPr="008215C6" w:rsidTr="00385672">
        <w:tc>
          <w:tcPr>
            <w:tcW w:w="1222" w:type="dxa"/>
            <w:tcBorders>
              <w:top w:val="nil"/>
              <w:left w:val="nil"/>
              <w:bottom w:val="nil"/>
              <w:right w:val="nil"/>
            </w:tcBorders>
            <w:tcMar>
              <w:left w:w="0" w:type="dxa"/>
              <w:right w:w="0" w:type="dxa"/>
            </w:tcMar>
          </w:tcPr>
          <w:p w:rsidR="005A0D45" w:rsidRPr="001B39DA" w:rsidRDefault="005A0D45"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5A0D45" w:rsidRPr="00943D32" w:rsidRDefault="00DD0969" w:rsidP="008F3C8B">
            <w:pPr>
              <w:tabs>
                <w:tab w:val="left" w:pos="567"/>
              </w:tabs>
              <w:suppressAutoHyphens/>
              <w:spacing w:line="240" w:lineRule="auto"/>
              <w:rPr>
                <w:rFonts w:ascii="Arial" w:hAnsi="Arial" w:cs="Arial"/>
              </w:rPr>
            </w:pPr>
            <w:r>
              <w:rPr>
                <w:rFonts w:ascii="Arial" w:hAnsi="Arial" w:cs="Arial"/>
              </w:rPr>
              <w:t>5.2.2.30</w:t>
            </w:r>
          </w:p>
        </w:tc>
        <w:tc>
          <w:tcPr>
            <w:tcW w:w="6370" w:type="dxa"/>
            <w:tcBorders>
              <w:top w:val="nil"/>
              <w:left w:val="nil"/>
              <w:bottom w:val="nil"/>
              <w:right w:val="nil"/>
            </w:tcBorders>
            <w:tcMar>
              <w:left w:w="0" w:type="dxa"/>
              <w:right w:w="0" w:type="dxa"/>
            </w:tcMar>
          </w:tcPr>
          <w:p w:rsidR="005A0D45" w:rsidRPr="006647B7" w:rsidRDefault="005A0D45" w:rsidP="008F3C8B">
            <w:pPr>
              <w:tabs>
                <w:tab w:val="left" w:pos="1050"/>
              </w:tabs>
              <w:spacing w:line="240" w:lineRule="auto"/>
              <w:jc w:val="both"/>
              <w:rPr>
                <w:rFonts w:ascii="Arial" w:hAnsi="Arial" w:cs="Arial"/>
              </w:rPr>
            </w:pPr>
            <w:r w:rsidRPr="005A0D45">
              <w:rPr>
                <w:rFonts w:ascii="Arial" w:hAnsi="Arial" w:cs="Arial"/>
              </w:rPr>
              <w:t>осмотр, при необходимости, предохранительных устройств для предотвращения взрыва в картере, установленных на двигателях внутреннего сгорания, и подтверждение того, что они устроены таким образом, чтобы свести к минимуму возможность нанесения травм персоналу (правило II-1/27 СОЛАС 74/88);</w:t>
            </w:r>
          </w:p>
        </w:tc>
      </w:tr>
      <w:tr w:rsidR="005A0D45" w:rsidRPr="008215C6" w:rsidTr="00385672">
        <w:tc>
          <w:tcPr>
            <w:tcW w:w="1222" w:type="dxa"/>
            <w:tcBorders>
              <w:top w:val="nil"/>
              <w:left w:val="nil"/>
              <w:bottom w:val="nil"/>
              <w:right w:val="nil"/>
            </w:tcBorders>
            <w:tcMar>
              <w:left w:w="0" w:type="dxa"/>
              <w:right w:w="0" w:type="dxa"/>
            </w:tcMar>
          </w:tcPr>
          <w:p w:rsidR="005A0D45" w:rsidRPr="001B39DA" w:rsidRDefault="005A0D45"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5A0D45" w:rsidRPr="00943D32" w:rsidRDefault="00DD0969" w:rsidP="008F3C8B">
            <w:pPr>
              <w:tabs>
                <w:tab w:val="left" w:pos="567"/>
              </w:tabs>
              <w:suppressAutoHyphens/>
              <w:spacing w:line="240" w:lineRule="auto"/>
              <w:rPr>
                <w:rFonts w:ascii="Arial" w:hAnsi="Arial" w:cs="Arial"/>
              </w:rPr>
            </w:pPr>
            <w:r>
              <w:rPr>
                <w:rFonts w:ascii="Arial" w:hAnsi="Arial" w:cs="Arial"/>
              </w:rPr>
              <w:t>5.2.2.31</w:t>
            </w:r>
          </w:p>
        </w:tc>
        <w:tc>
          <w:tcPr>
            <w:tcW w:w="6370" w:type="dxa"/>
            <w:tcBorders>
              <w:top w:val="nil"/>
              <w:left w:val="nil"/>
              <w:bottom w:val="nil"/>
              <w:right w:val="nil"/>
            </w:tcBorders>
            <w:tcMar>
              <w:left w:w="0" w:type="dxa"/>
              <w:right w:w="0" w:type="dxa"/>
            </w:tcMar>
          </w:tcPr>
          <w:p w:rsidR="005A0D45" w:rsidRPr="006647B7" w:rsidRDefault="005A0D45" w:rsidP="008F3C8B">
            <w:pPr>
              <w:tabs>
                <w:tab w:val="left" w:pos="1050"/>
              </w:tabs>
              <w:spacing w:line="240" w:lineRule="auto"/>
              <w:jc w:val="both"/>
              <w:rPr>
                <w:rFonts w:ascii="Arial" w:hAnsi="Arial" w:cs="Arial"/>
              </w:rPr>
            </w:pPr>
            <w:r w:rsidRPr="005A0D45">
              <w:rPr>
                <w:rFonts w:ascii="Arial" w:hAnsi="Arial" w:cs="Arial"/>
              </w:rPr>
              <w:t>подтверждение того, что устройства для автоматической остановки, установленные на главной турбине, а в соответствующих случаях – на главн</w:t>
            </w:r>
            <w:r w:rsidR="000546EE">
              <w:rPr>
                <w:rFonts w:ascii="Arial" w:hAnsi="Arial" w:cs="Arial"/>
              </w:rPr>
              <w:t>ых</w:t>
            </w:r>
            <w:r w:rsidRPr="005A0D45">
              <w:rPr>
                <w:rFonts w:ascii="Arial" w:hAnsi="Arial" w:cs="Arial"/>
              </w:rPr>
              <w:t xml:space="preserve"> двигател</w:t>
            </w:r>
            <w:r w:rsidR="000546EE">
              <w:rPr>
                <w:rFonts w:ascii="Arial" w:hAnsi="Arial" w:cs="Arial"/>
              </w:rPr>
              <w:t>ях</w:t>
            </w:r>
            <w:r w:rsidRPr="005A0D45">
              <w:rPr>
                <w:rFonts w:ascii="Arial" w:hAnsi="Arial" w:cs="Arial"/>
              </w:rPr>
              <w:t xml:space="preserve"> внутреннего сгорания и вспомогательных механизмах, обслуживаются надлежащим образом (правило II-1/27 СОЛАС 74/88);</w:t>
            </w:r>
          </w:p>
        </w:tc>
      </w:tr>
      <w:tr w:rsidR="005A0D45" w:rsidRPr="008215C6" w:rsidTr="00385672">
        <w:tc>
          <w:tcPr>
            <w:tcW w:w="1222" w:type="dxa"/>
            <w:tcBorders>
              <w:top w:val="nil"/>
              <w:left w:val="nil"/>
              <w:bottom w:val="nil"/>
              <w:right w:val="nil"/>
            </w:tcBorders>
            <w:tcMar>
              <w:left w:w="0" w:type="dxa"/>
              <w:right w:w="0" w:type="dxa"/>
            </w:tcMar>
          </w:tcPr>
          <w:p w:rsidR="005A0D45" w:rsidRPr="001B39DA" w:rsidRDefault="005A0D45"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5A0D45" w:rsidRPr="00943D32" w:rsidRDefault="00DD0969" w:rsidP="008F3C8B">
            <w:pPr>
              <w:tabs>
                <w:tab w:val="left" w:pos="567"/>
              </w:tabs>
              <w:suppressAutoHyphens/>
              <w:spacing w:line="240" w:lineRule="auto"/>
              <w:rPr>
                <w:rFonts w:ascii="Arial" w:hAnsi="Arial" w:cs="Arial"/>
              </w:rPr>
            </w:pPr>
            <w:r>
              <w:rPr>
                <w:rFonts w:ascii="Arial" w:hAnsi="Arial" w:cs="Arial"/>
              </w:rPr>
              <w:t>5.2.2.32</w:t>
            </w:r>
          </w:p>
        </w:tc>
        <w:tc>
          <w:tcPr>
            <w:tcW w:w="6370" w:type="dxa"/>
            <w:tcBorders>
              <w:top w:val="nil"/>
              <w:left w:val="nil"/>
              <w:bottom w:val="nil"/>
              <w:right w:val="nil"/>
            </w:tcBorders>
            <w:tcMar>
              <w:left w:w="0" w:type="dxa"/>
              <w:right w:w="0" w:type="dxa"/>
            </w:tcMar>
          </w:tcPr>
          <w:p w:rsidR="005A0D45" w:rsidRPr="006647B7" w:rsidRDefault="005A0D45" w:rsidP="008F3C8B">
            <w:pPr>
              <w:tabs>
                <w:tab w:val="left" w:pos="1050"/>
              </w:tabs>
              <w:spacing w:line="240" w:lineRule="auto"/>
              <w:jc w:val="both"/>
              <w:rPr>
                <w:rFonts w:ascii="Arial" w:hAnsi="Arial" w:cs="Arial"/>
              </w:rPr>
            </w:pPr>
            <w:r w:rsidRPr="005A0D45">
              <w:rPr>
                <w:rFonts w:ascii="Arial" w:hAnsi="Arial" w:cs="Arial"/>
              </w:rPr>
              <w:t xml:space="preserve">подтверждение, насколько это практически возможно, способности механизмов в течение достаточно </w:t>
            </w:r>
            <w:r>
              <w:rPr>
                <w:rFonts w:ascii="Arial" w:hAnsi="Arial" w:cs="Arial"/>
              </w:rPr>
              <w:t>короткого</w:t>
            </w:r>
            <w:r w:rsidRPr="005A0D45">
              <w:rPr>
                <w:rFonts w:ascii="Arial" w:hAnsi="Arial" w:cs="Arial"/>
              </w:rPr>
              <w:t xml:space="preserve"> времени изменять направление упора гребного винта, включая эффективность любых дополнительных средств маневрирования или торможения судна (правило II-1/28 СОЛАС 74/88);</w:t>
            </w:r>
          </w:p>
        </w:tc>
      </w:tr>
      <w:tr w:rsidR="005A0D45" w:rsidRPr="008215C6" w:rsidTr="00385672">
        <w:tc>
          <w:tcPr>
            <w:tcW w:w="1222" w:type="dxa"/>
            <w:tcBorders>
              <w:top w:val="nil"/>
              <w:left w:val="nil"/>
              <w:bottom w:val="nil"/>
              <w:right w:val="nil"/>
            </w:tcBorders>
            <w:tcMar>
              <w:left w:w="0" w:type="dxa"/>
              <w:right w:w="0" w:type="dxa"/>
            </w:tcMar>
          </w:tcPr>
          <w:p w:rsidR="005A0D45" w:rsidRPr="001B39DA" w:rsidRDefault="005A0D45"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5A0D45" w:rsidRPr="00943D32" w:rsidRDefault="00DD0969" w:rsidP="008F3C8B">
            <w:pPr>
              <w:tabs>
                <w:tab w:val="left" w:pos="567"/>
              </w:tabs>
              <w:suppressAutoHyphens/>
              <w:spacing w:line="240" w:lineRule="auto"/>
              <w:rPr>
                <w:rFonts w:ascii="Arial" w:hAnsi="Arial" w:cs="Arial"/>
              </w:rPr>
            </w:pPr>
            <w:r>
              <w:rPr>
                <w:rFonts w:ascii="Arial" w:hAnsi="Arial" w:cs="Arial"/>
              </w:rPr>
              <w:t>5.2.2.33</w:t>
            </w:r>
          </w:p>
        </w:tc>
        <w:tc>
          <w:tcPr>
            <w:tcW w:w="6370" w:type="dxa"/>
            <w:tcBorders>
              <w:top w:val="nil"/>
              <w:left w:val="nil"/>
              <w:bottom w:val="nil"/>
              <w:right w:val="nil"/>
            </w:tcBorders>
            <w:tcMar>
              <w:left w:w="0" w:type="dxa"/>
              <w:right w:w="0" w:type="dxa"/>
            </w:tcMar>
          </w:tcPr>
          <w:p w:rsidR="005A0D45" w:rsidRPr="006647B7" w:rsidRDefault="005A0D45" w:rsidP="008F3C8B">
            <w:pPr>
              <w:tabs>
                <w:tab w:val="left" w:pos="1050"/>
              </w:tabs>
              <w:spacing w:line="240" w:lineRule="auto"/>
              <w:jc w:val="both"/>
              <w:rPr>
                <w:rFonts w:ascii="Arial" w:hAnsi="Arial" w:cs="Arial"/>
              </w:rPr>
            </w:pPr>
            <w:r w:rsidRPr="005A0D45">
              <w:rPr>
                <w:rFonts w:ascii="Arial" w:hAnsi="Arial" w:cs="Arial"/>
              </w:rPr>
              <w:t>подтверждение того, что главн</w:t>
            </w:r>
            <w:r>
              <w:rPr>
                <w:rFonts w:ascii="Arial" w:hAnsi="Arial" w:cs="Arial"/>
              </w:rPr>
              <w:t>ое</w:t>
            </w:r>
            <w:r w:rsidRPr="005A0D45">
              <w:rPr>
                <w:rFonts w:ascii="Arial" w:hAnsi="Arial" w:cs="Arial"/>
              </w:rPr>
              <w:t xml:space="preserve"> и вспомогательн</w:t>
            </w:r>
            <w:r>
              <w:rPr>
                <w:rFonts w:ascii="Arial" w:hAnsi="Arial" w:cs="Arial"/>
              </w:rPr>
              <w:t>ое</w:t>
            </w:r>
            <w:r w:rsidRPr="005A0D45">
              <w:rPr>
                <w:rFonts w:ascii="Arial" w:hAnsi="Arial" w:cs="Arial"/>
              </w:rPr>
              <w:t xml:space="preserve"> рулевые </w:t>
            </w:r>
            <w:r w:rsidRPr="004F305A">
              <w:rPr>
                <w:rFonts w:ascii="Arial" w:hAnsi="Arial" w:cs="Arial"/>
              </w:rPr>
              <w:t>устройства</w:t>
            </w:r>
            <w:r>
              <w:rPr>
                <w:rFonts w:ascii="Arial" w:hAnsi="Arial" w:cs="Arial"/>
              </w:rPr>
              <w:t xml:space="preserve"> </w:t>
            </w:r>
            <w:r w:rsidRPr="005A0D45">
              <w:rPr>
                <w:rFonts w:ascii="Arial" w:hAnsi="Arial" w:cs="Arial"/>
              </w:rPr>
              <w:t>обслуживаются надлежащим образом</w:t>
            </w:r>
            <w:r>
              <w:rPr>
                <w:rFonts w:ascii="Arial" w:hAnsi="Arial" w:cs="Arial"/>
              </w:rPr>
              <w:t xml:space="preserve"> и</w:t>
            </w:r>
            <w:r w:rsidRPr="005A0D45">
              <w:rPr>
                <w:rFonts w:ascii="Arial" w:hAnsi="Arial" w:cs="Arial"/>
              </w:rPr>
              <w:t xml:space="preserve"> устроены так, чтобы неисправность одного из них не приводила к выходу из строя другого, и что вспомогательн</w:t>
            </w:r>
            <w:r>
              <w:rPr>
                <w:rFonts w:ascii="Arial" w:hAnsi="Arial" w:cs="Arial"/>
              </w:rPr>
              <w:t>ое</w:t>
            </w:r>
            <w:r w:rsidRPr="005A0D45">
              <w:rPr>
                <w:rFonts w:ascii="Arial" w:hAnsi="Arial" w:cs="Arial"/>
              </w:rPr>
              <w:t xml:space="preserve"> рулево</w:t>
            </w:r>
            <w:r>
              <w:rPr>
                <w:rFonts w:ascii="Arial" w:hAnsi="Arial" w:cs="Arial"/>
              </w:rPr>
              <w:t>е</w:t>
            </w:r>
            <w:r w:rsidRPr="005A0D45">
              <w:rPr>
                <w:rFonts w:ascii="Arial" w:hAnsi="Arial" w:cs="Arial"/>
              </w:rPr>
              <w:t xml:space="preserve"> </w:t>
            </w:r>
            <w:r>
              <w:rPr>
                <w:rFonts w:ascii="Arial" w:hAnsi="Arial" w:cs="Arial"/>
              </w:rPr>
              <w:t>устройство</w:t>
            </w:r>
            <w:r w:rsidRPr="005A0D45">
              <w:rPr>
                <w:rFonts w:ascii="Arial" w:hAnsi="Arial" w:cs="Arial"/>
              </w:rPr>
              <w:t xml:space="preserve"> обладает способностью быстрого приведения в действие в случае аварии</w:t>
            </w:r>
            <w:r>
              <w:rPr>
                <w:rStyle w:val="a9"/>
                <w:rFonts w:ascii="Arial" w:hAnsi="Arial" w:cs="Arial"/>
              </w:rPr>
              <w:footnoteReference w:customMarkFollows="1" w:id="40"/>
              <w:t>*</w:t>
            </w:r>
            <w:r w:rsidRPr="005A0D45">
              <w:rPr>
                <w:rFonts w:ascii="Arial" w:hAnsi="Arial" w:cs="Arial"/>
              </w:rPr>
              <w:t xml:space="preserve"> (правило II-1/29 СОЛАС 74/88</w:t>
            </w:r>
            <w:r w:rsidR="00DD0969">
              <w:rPr>
                <w:rFonts w:ascii="Arial" w:hAnsi="Arial" w:cs="Arial"/>
              </w:rPr>
              <w:t>/14</w:t>
            </w:r>
            <w:r w:rsidRPr="005A0D45">
              <w:rPr>
                <w:rFonts w:ascii="Arial" w:hAnsi="Arial" w:cs="Arial"/>
              </w:rPr>
              <w:t>);</w:t>
            </w:r>
          </w:p>
        </w:tc>
      </w:tr>
      <w:tr w:rsidR="0023122E" w:rsidRPr="008215C6" w:rsidTr="00385672">
        <w:tc>
          <w:tcPr>
            <w:tcW w:w="1222" w:type="dxa"/>
            <w:tcBorders>
              <w:top w:val="nil"/>
              <w:left w:val="nil"/>
              <w:bottom w:val="nil"/>
              <w:right w:val="nil"/>
            </w:tcBorders>
            <w:tcMar>
              <w:left w:w="0" w:type="dxa"/>
              <w:right w:w="0" w:type="dxa"/>
            </w:tcMar>
          </w:tcPr>
          <w:p w:rsidR="0023122E" w:rsidRPr="001B39DA" w:rsidRDefault="0023122E"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23122E" w:rsidRPr="00943D32" w:rsidRDefault="00DD0969" w:rsidP="008F3C8B">
            <w:pPr>
              <w:tabs>
                <w:tab w:val="left" w:pos="567"/>
              </w:tabs>
              <w:suppressAutoHyphens/>
              <w:spacing w:line="240" w:lineRule="auto"/>
              <w:rPr>
                <w:rFonts w:ascii="Arial" w:hAnsi="Arial" w:cs="Arial"/>
              </w:rPr>
            </w:pPr>
            <w:r>
              <w:rPr>
                <w:rFonts w:ascii="Arial" w:hAnsi="Arial" w:cs="Arial"/>
              </w:rPr>
              <w:t>5.2.2.34</w:t>
            </w:r>
          </w:p>
        </w:tc>
        <w:tc>
          <w:tcPr>
            <w:tcW w:w="6370" w:type="dxa"/>
            <w:tcBorders>
              <w:top w:val="nil"/>
              <w:left w:val="nil"/>
              <w:bottom w:val="nil"/>
              <w:right w:val="nil"/>
            </w:tcBorders>
            <w:tcMar>
              <w:left w:w="0" w:type="dxa"/>
              <w:right w:w="0" w:type="dxa"/>
            </w:tcMar>
          </w:tcPr>
          <w:p w:rsidR="0023122E" w:rsidRPr="006647B7" w:rsidRDefault="0023122E" w:rsidP="008F3C8B">
            <w:pPr>
              <w:tabs>
                <w:tab w:val="left" w:pos="1050"/>
              </w:tabs>
              <w:spacing w:line="240" w:lineRule="auto"/>
              <w:jc w:val="both"/>
              <w:rPr>
                <w:rFonts w:ascii="Arial" w:hAnsi="Arial" w:cs="Arial"/>
              </w:rPr>
            </w:pPr>
            <w:r w:rsidRPr="0023122E">
              <w:rPr>
                <w:rFonts w:ascii="Arial" w:hAnsi="Arial" w:cs="Arial"/>
              </w:rPr>
              <w:t xml:space="preserve">подтверждение, при необходимости, того, что ответственные элементы рулевого </w:t>
            </w:r>
            <w:r>
              <w:rPr>
                <w:rFonts w:ascii="Arial" w:hAnsi="Arial" w:cs="Arial"/>
              </w:rPr>
              <w:t>устройства</w:t>
            </w:r>
            <w:r w:rsidRPr="0023122E">
              <w:rPr>
                <w:rFonts w:ascii="Arial" w:hAnsi="Arial" w:cs="Arial"/>
              </w:rPr>
              <w:t xml:space="preserve"> имеют либо постоянную смазку, либо устройства для смазки (правило II-1/29 СОЛАС 74/88</w:t>
            </w:r>
            <w:r w:rsidR="00DD0969">
              <w:rPr>
                <w:rFonts w:ascii="Arial" w:hAnsi="Arial" w:cs="Arial"/>
              </w:rPr>
              <w:t>/14</w:t>
            </w:r>
            <w:r w:rsidRPr="0023122E">
              <w:rPr>
                <w:rFonts w:ascii="Arial" w:hAnsi="Arial" w:cs="Arial"/>
              </w:rPr>
              <w:t>);</w:t>
            </w:r>
          </w:p>
        </w:tc>
      </w:tr>
      <w:tr w:rsidR="0023122E" w:rsidRPr="008215C6" w:rsidTr="00385672">
        <w:tc>
          <w:tcPr>
            <w:tcW w:w="1222" w:type="dxa"/>
            <w:tcBorders>
              <w:top w:val="nil"/>
              <w:left w:val="nil"/>
              <w:bottom w:val="nil"/>
              <w:right w:val="nil"/>
            </w:tcBorders>
            <w:tcMar>
              <w:left w:w="0" w:type="dxa"/>
              <w:right w:w="0" w:type="dxa"/>
            </w:tcMar>
          </w:tcPr>
          <w:p w:rsidR="0023122E" w:rsidRPr="001B39DA" w:rsidRDefault="0023122E"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23122E" w:rsidRPr="00943D32" w:rsidRDefault="00DD0969" w:rsidP="008F3C8B">
            <w:pPr>
              <w:tabs>
                <w:tab w:val="left" w:pos="567"/>
              </w:tabs>
              <w:suppressAutoHyphens/>
              <w:spacing w:line="240" w:lineRule="auto"/>
              <w:rPr>
                <w:rFonts w:ascii="Arial" w:hAnsi="Arial" w:cs="Arial"/>
              </w:rPr>
            </w:pPr>
            <w:r>
              <w:rPr>
                <w:rFonts w:ascii="Arial" w:hAnsi="Arial" w:cs="Arial"/>
              </w:rPr>
              <w:t>5.2.2.35</w:t>
            </w:r>
          </w:p>
        </w:tc>
        <w:tc>
          <w:tcPr>
            <w:tcW w:w="6370" w:type="dxa"/>
            <w:tcBorders>
              <w:top w:val="nil"/>
              <w:left w:val="nil"/>
              <w:bottom w:val="nil"/>
              <w:right w:val="nil"/>
            </w:tcBorders>
            <w:tcMar>
              <w:left w:w="0" w:type="dxa"/>
              <w:right w:w="0" w:type="dxa"/>
            </w:tcMar>
          </w:tcPr>
          <w:p w:rsidR="0023122E" w:rsidRPr="0074765A" w:rsidRDefault="0023122E" w:rsidP="0074765A">
            <w:pPr>
              <w:tabs>
                <w:tab w:val="left" w:pos="1050"/>
              </w:tabs>
              <w:spacing w:line="240" w:lineRule="auto"/>
              <w:jc w:val="both"/>
              <w:rPr>
                <w:rFonts w:ascii="Arial" w:hAnsi="Arial" w:cs="Arial"/>
                <w:spacing w:val="-2"/>
              </w:rPr>
            </w:pPr>
            <w:r w:rsidRPr="0074765A">
              <w:rPr>
                <w:rFonts w:ascii="Arial" w:hAnsi="Arial" w:cs="Arial"/>
                <w:spacing w:val="-2"/>
              </w:rPr>
              <w:t>подтверждение того, что предохранительные клапаны, установленные на гидравлической системе рулевого устройства, которая может быть изолирована, и в которой давление может создаваться от источника энергии или от внешних сил, поддерживаются в рабочем состоянии и установлены на давление, не превышающее расчетного давления (правило II-1/29 СОЛАС 74/88</w:t>
            </w:r>
            <w:r w:rsidR="00DD0969">
              <w:rPr>
                <w:rFonts w:ascii="Arial" w:hAnsi="Arial" w:cs="Arial"/>
                <w:spacing w:val="-2"/>
              </w:rPr>
              <w:t>/14</w:t>
            </w:r>
            <w:r w:rsidRPr="0074765A">
              <w:rPr>
                <w:rFonts w:ascii="Arial" w:hAnsi="Arial" w:cs="Arial"/>
                <w:spacing w:val="-2"/>
              </w:rPr>
              <w:t>);</w:t>
            </w:r>
          </w:p>
        </w:tc>
      </w:tr>
      <w:tr w:rsidR="0023122E" w:rsidRPr="008215C6" w:rsidTr="00385672">
        <w:tc>
          <w:tcPr>
            <w:tcW w:w="1222" w:type="dxa"/>
            <w:tcBorders>
              <w:top w:val="nil"/>
              <w:left w:val="nil"/>
              <w:bottom w:val="nil"/>
              <w:right w:val="nil"/>
            </w:tcBorders>
            <w:tcMar>
              <w:left w:w="0" w:type="dxa"/>
              <w:right w:w="0" w:type="dxa"/>
            </w:tcMar>
          </w:tcPr>
          <w:p w:rsidR="0023122E" w:rsidRPr="001B39DA" w:rsidRDefault="0023122E"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23122E" w:rsidRPr="00943D32" w:rsidRDefault="00DD0969" w:rsidP="008F3C8B">
            <w:pPr>
              <w:tabs>
                <w:tab w:val="left" w:pos="567"/>
              </w:tabs>
              <w:suppressAutoHyphens/>
              <w:spacing w:line="240" w:lineRule="auto"/>
              <w:rPr>
                <w:rFonts w:ascii="Arial" w:hAnsi="Arial" w:cs="Arial"/>
              </w:rPr>
            </w:pPr>
            <w:r>
              <w:rPr>
                <w:rFonts w:ascii="Arial" w:hAnsi="Arial" w:cs="Arial"/>
              </w:rPr>
              <w:t>5.2.2.36</w:t>
            </w:r>
          </w:p>
        </w:tc>
        <w:tc>
          <w:tcPr>
            <w:tcW w:w="6370" w:type="dxa"/>
            <w:tcBorders>
              <w:top w:val="nil"/>
              <w:left w:val="nil"/>
              <w:bottom w:val="nil"/>
              <w:right w:val="nil"/>
            </w:tcBorders>
            <w:tcMar>
              <w:left w:w="0" w:type="dxa"/>
              <w:right w:w="0" w:type="dxa"/>
            </w:tcMar>
          </w:tcPr>
          <w:p w:rsidR="0023122E" w:rsidRPr="006647B7" w:rsidRDefault="0023122E" w:rsidP="008F3C8B">
            <w:pPr>
              <w:tabs>
                <w:tab w:val="left" w:pos="1050"/>
              </w:tabs>
              <w:spacing w:line="240" w:lineRule="auto"/>
              <w:jc w:val="both"/>
              <w:rPr>
                <w:rFonts w:ascii="Arial" w:hAnsi="Arial" w:cs="Arial"/>
              </w:rPr>
            </w:pPr>
            <w:r w:rsidRPr="0023122E">
              <w:rPr>
                <w:rFonts w:ascii="Arial" w:hAnsi="Arial" w:cs="Arial"/>
              </w:rPr>
              <w:t xml:space="preserve">подтверждение того, что силовые агрегаты главного и вспомогательного рулевых </w:t>
            </w:r>
            <w:r>
              <w:rPr>
                <w:rFonts w:ascii="Arial" w:hAnsi="Arial" w:cs="Arial"/>
              </w:rPr>
              <w:t>устройств</w:t>
            </w:r>
            <w:r w:rsidRPr="0023122E">
              <w:rPr>
                <w:rFonts w:ascii="Arial" w:hAnsi="Arial" w:cs="Arial"/>
              </w:rPr>
              <w:t xml:space="preserve"> запускаются автоматически при восстановлении питания энергией после его потери, что они приводятся в действие с поста на ходовом мостике</w:t>
            </w:r>
            <w:r>
              <w:rPr>
                <w:rFonts w:ascii="Arial" w:hAnsi="Arial" w:cs="Arial"/>
              </w:rPr>
              <w:t>,</w:t>
            </w:r>
            <w:r w:rsidRPr="0023122E">
              <w:rPr>
                <w:rFonts w:ascii="Arial" w:hAnsi="Arial" w:cs="Arial"/>
              </w:rPr>
              <w:t xml:space="preserve"> и что в случае потери энерги</w:t>
            </w:r>
            <w:r>
              <w:rPr>
                <w:rFonts w:ascii="Arial" w:hAnsi="Arial" w:cs="Arial"/>
              </w:rPr>
              <w:t>и</w:t>
            </w:r>
            <w:r w:rsidRPr="0023122E">
              <w:rPr>
                <w:rFonts w:ascii="Arial" w:hAnsi="Arial" w:cs="Arial"/>
              </w:rPr>
              <w:t xml:space="preserve"> люб</w:t>
            </w:r>
            <w:r>
              <w:rPr>
                <w:rFonts w:ascii="Arial" w:hAnsi="Arial" w:cs="Arial"/>
              </w:rPr>
              <w:t>ым</w:t>
            </w:r>
            <w:r w:rsidRPr="0023122E">
              <w:rPr>
                <w:rFonts w:ascii="Arial" w:hAnsi="Arial" w:cs="Arial"/>
              </w:rPr>
              <w:t xml:space="preserve"> из силовых агрегатов рулевого </w:t>
            </w:r>
            <w:r>
              <w:rPr>
                <w:rFonts w:ascii="Arial" w:hAnsi="Arial" w:cs="Arial"/>
              </w:rPr>
              <w:t>устройства,</w:t>
            </w:r>
            <w:r w:rsidRPr="0023122E">
              <w:rPr>
                <w:rFonts w:ascii="Arial" w:hAnsi="Arial" w:cs="Arial"/>
              </w:rPr>
              <w:t xml:space="preserve"> на ходово</w:t>
            </w:r>
            <w:r>
              <w:rPr>
                <w:rFonts w:ascii="Arial" w:hAnsi="Arial" w:cs="Arial"/>
              </w:rPr>
              <w:t>й</w:t>
            </w:r>
            <w:r w:rsidRPr="0023122E">
              <w:rPr>
                <w:rFonts w:ascii="Arial" w:hAnsi="Arial" w:cs="Arial"/>
              </w:rPr>
              <w:t xml:space="preserve"> мостик подаются звуковой и световой аварийно-предупредительные сигналы (правило II-1/29 СОЛАС 74/88</w:t>
            </w:r>
            <w:r w:rsidR="00DD0969">
              <w:rPr>
                <w:rFonts w:ascii="Arial" w:hAnsi="Arial" w:cs="Arial"/>
              </w:rPr>
              <w:t>/14</w:t>
            </w:r>
            <w:r w:rsidRPr="0023122E">
              <w:rPr>
                <w:rFonts w:ascii="Arial" w:hAnsi="Arial" w:cs="Arial"/>
              </w:rPr>
              <w:t>);</w:t>
            </w:r>
          </w:p>
        </w:tc>
      </w:tr>
      <w:tr w:rsidR="0023122E" w:rsidRPr="008215C6" w:rsidTr="00385672">
        <w:tc>
          <w:tcPr>
            <w:tcW w:w="1222" w:type="dxa"/>
            <w:tcBorders>
              <w:top w:val="nil"/>
              <w:left w:val="nil"/>
              <w:bottom w:val="nil"/>
              <w:right w:val="nil"/>
            </w:tcBorders>
            <w:tcMar>
              <w:left w:w="0" w:type="dxa"/>
              <w:right w:w="0" w:type="dxa"/>
            </w:tcMar>
          </w:tcPr>
          <w:p w:rsidR="0023122E" w:rsidRPr="001B39DA" w:rsidRDefault="0023122E"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23122E" w:rsidRPr="00943D32" w:rsidRDefault="00DD0969" w:rsidP="008F3C8B">
            <w:pPr>
              <w:tabs>
                <w:tab w:val="left" w:pos="567"/>
              </w:tabs>
              <w:suppressAutoHyphens/>
              <w:spacing w:line="240" w:lineRule="auto"/>
              <w:rPr>
                <w:rFonts w:ascii="Arial" w:hAnsi="Arial" w:cs="Arial"/>
              </w:rPr>
            </w:pPr>
            <w:r>
              <w:rPr>
                <w:rFonts w:ascii="Arial" w:hAnsi="Arial" w:cs="Arial"/>
              </w:rPr>
              <w:t>5.2.2.37</w:t>
            </w:r>
          </w:p>
        </w:tc>
        <w:tc>
          <w:tcPr>
            <w:tcW w:w="6370" w:type="dxa"/>
            <w:tcBorders>
              <w:top w:val="nil"/>
              <w:left w:val="nil"/>
              <w:bottom w:val="nil"/>
              <w:right w:val="nil"/>
            </w:tcBorders>
            <w:tcMar>
              <w:left w:w="0" w:type="dxa"/>
              <w:right w:w="0" w:type="dxa"/>
            </w:tcMar>
          </w:tcPr>
          <w:p w:rsidR="0023122E" w:rsidRPr="006647B7" w:rsidRDefault="0023122E" w:rsidP="008F3C8B">
            <w:pPr>
              <w:tabs>
                <w:tab w:val="left" w:pos="1050"/>
              </w:tabs>
              <w:spacing w:line="240" w:lineRule="auto"/>
              <w:jc w:val="both"/>
              <w:rPr>
                <w:rFonts w:ascii="Arial" w:hAnsi="Arial" w:cs="Arial"/>
              </w:rPr>
            </w:pPr>
            <w:r w:rsidRPr="0023122E">
              <w:rPr>
                <w:rFonts w:ascii="Arial" w:hAnsi="Arial" w:cs="Arial"/>
              </w:rPr>
              <w:t xml:space="preserve">подтверждение того, что системы управления главным рулевым </w:t>
            </w:r>
            <w:r>
              <w:rPr>
                <w:rFonts w:ascii="Arial" w:hAnsi="Arial" w:cs="Arial"/>
              </w:rPr>
              <w:t>устройством</w:t>
            </w:r>
            <w:r w:rsidRPr="0023122E">
              <w:rPr>
                <w:rFonts w:ascii="Arial" w:hAnsi="Arial" w:cs="Arial"/>
              </w:rPr>
              <w:t xml:space="preserve"> как с ходового мостика, так и из румпельного </w:t>
            </w:r>
            <w:r w:rsidRPr="00C62A32">
              <w:rPr>
                <w:rFonts w:ascii="Arial" w:hAnsi="Arial" w:cs="Arial"/>
                <w:spacing w:val="-4"/>
              </w:rPr>
              <w:t>отделения, функционируют удовлетворительно (правило II-1/29</w:t>
            </w:r>
            <w:r w:rsidRPr="0023122E">
              <w:rPr>
                <w:rFonts w:ascii="Arial" w:hAnsi="Arial" w:cs="Arial"/>
              </w:rPr>
              <w:t xml:space="preserve"> СОЛАС 74/88</w:t>
            </w:r>
            <w:r w:rsidR="00DD0969">
              <w:rPr>
                <w:rFonts w:ascii="Arial" w:hAnsi="Arial" w:cs="Arial"/>
              </w:rPr>
              <w:t>/14</w:t>
            </w:r>
            <w:r w:rsidRPr="0023122E">
              <w:rPr>
                <w:rFonts w:ascii="Arial" w:hAnsi="Arial" w:cs="Arial"/>
              </w:rPr>
              <w:t>);</w:t>
            </w:r>
          </w:p>
        </w:tc>
      </w:tr>
      <w:tr w:rsidR="0023122E" w:rsidRPr="008215C6" w:rsidTr="00385672">
        <w:tc>
          <w:tcPr>
            <w:tcW w:w="1222" w:type="dxa"/>
            <w:tcBorders>
              <w:top w:val="nil"/>
              <w:left w:val="nil"/>
              <w:bottom w:val="nil"/>
              <w:right w:val="nil"/>
            </w:tcBorders>
            <w:tcMar>
              <w:left w:w="0" w:type="dxa"/>
              <w:right w:w="0" w:type="dxa"/>
            </w:tcMar>
          </w:tcPr>
          <w:p w:rsidR="0023122E" w:rsidRPr="001B39DA" w:rsidRDefault="0023122E"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23122E" w:rsidRPr="00943D32" w:rsidRDefault="00DD0969" w:rsidP="008F3C8B">
            <w:pPr>
              <w:tabs>
                <w:tab w:val="left" w:pos="567"/>
              </w:tabs>
              <w:suppressAutoHyphens/>
              <w:spacing w:line="240" w:lineRule="auto"/>
              <w:rPr>
                <w:rFonts w:ascii="Arial" w:hAnsi="Arial" w:cs="Arial"/>
              </w:rPr>
            </w:pPr>
            <w:r>
              <w:rPr>
                <w:rFonts w:ascii="Arial" w:hAnsi="Arial" w:cs="Arial"/>
              </w:rPr>
              <w:t>5.2.2.38</w:t>
            </w:r>
          </w:p>
        </w:tc>
        <w:tc>
          <w:tcPr>
            <w:tcW w:w="6370" w:type="dxa"/>
            <w:tcBorders>
              <w:top w:val="nil"/>
              <w:left w:val="nil"/>
              <w:bottom w:val="nil"/>
              <w:right w:val="nil"/>
            </w:tcBorders>
            <w:tcMar>
              <w:left w:w="0" w:type="dxa"/>
              <w:right w:w="0" w:type="dxa"/>
            </w:tcMar>
          </w:tcPr>
          <w:p w:rsidR="0023122E" w:rsidRPr="006647B7" w:rsidRDefault="0023122E" w:rsidP="008F3C8B">
            <w:pPr>
              <w:tabs>
                <w:tab w:val="left" w:pos="1050"/>
              </w:tabs>
              <w:spacing w:line="240" w:lineRule="auto"/>
              <w:jc w:val="both"/>
              <w:rPr>
                <w:rFonts w:ascii="Arial" w:hAnsi="Arial" w:cs="Arial"/>
              </w:rPr>
            </w:pPr>
            <w:r w:rsidRPr="0023122E">
              <w:rPr>
                <w:rFonts w:ascii="Arial" w:hAnsi="Arial" w:cs="Arial"/>
              </w:rPr>
              <w:t>подтверждение того, что, если главн</w:t>
            </w:r>
            <w:r>
              <w:rPr>
                <w:rFonts w:ascii="Arial" w:hAnsi="Arial" w:cs="Arial"/>
              </w:rPr>
              <w:t>ое</w:t>
            </w:r>
            <w:r w:rsidRPr="0023122E">
              <w:rPr>
                <w:rFonts w:ascii="Arial" w:hAnsi="Arial" w:cs="Arial"/>
              </w:rPr>
              <w:t xml:space="preserve"> рулево</w:t>
            </w:r>
            <w:r>
              <w:rPr>
                <w:rFonts w:ascii="Arial" w:hAnsi="Arial" w:cs="Arial"/>
              </w:rPr>
              <w:t>е устройство</w:t>
            </w:r>
            <w:r w:rsidRPr="0023122E">
              <w:rPr>
                <w:rFonts w:ascii="Arial" w:hAnsi="Arial" w:cs="Arial"/>
              </w:rPr>
              <w:t xml:space="preserve"> включает два или более одинаковых силовых агрегата, а вспомогательн</w:t>
            </w:r>
            <w:r>
              <w:rPr>
                <w:rFonts w:ascii="Arial" w:hAnsi="Arial" w:cs="Arial"/>
              </w:rPr>
              <w:t>ое</w:t>
            </w:r>
            <w:r w:rsidRPr="0023122E">
              <w:rPr>
                <w:rFonts w:ascii="Arial" w:hAnsi="Arial" w:cs="Arial"/>
              </w:rPr>
              <w:t xml:space="preserve"> рулево</w:t>
            </w:r>
            <w:r>
              <w:rPr>
                <w:rFonts w:ascii="Arial" w:hAnsi="Arial" w:cs="Arial"/>
              </w:rPr>
              <w:t>е</w:t>
            </w:r>
            <w:r w:rsidRPr="0023122E">
              <w:rPr>
                <w:rFonts w:ascii="Arial" w:hAnsi="Arial" w:cs="Arial"/>
              </w:rPr>
              <w:t xml:space="preserve"> </w:t>
            </w:r>
            <w:r>
              <w:rPr>
                <w:rFonts w:ascii="Arial" w:hAnsi="Arial" w:cs="Arial"/>
              </w:rPr>
              <w:t>устройство</w:t>
            </w:r>
            <w:r w:rsidRPr="0023122E">
              <w:rPr>
                <w:rFonts w:ascii="Arial" w:hAnsi="Arial" w:cs="Arial"/>
              </w:rPr>
              <w:t xml:space="preserve"> не установлен</w:t>
            </w:r>
            <w:r>
              <w:rPr>
                <w:rFonts w:ascii="Arial" w:hAnsi="Arial" w:cs="Arial"/>
              </w:rPr>
              <w:t>о</w:t>
            </w:r>
            <w:r w:rsidRPr="0023122E">
              <w:rPr>
                <w:rFonts w:ascii="Arial" w:hAnsi="Arial" w:cs="Arial"/>
              </w:rPr>
              <w:t>, две независимые системы управления с ходового мостика функционируют удовлетворительно (правило II-1/29 СОЛАС 74/88</w:t>
            </w:r>
            <w:r w:rsidR="00DD0969">
              <w:rPr>
                <w:rFonts w:ascii="Arial" w:hAnsi="Arial" w:cs="Arial"/>
              </w:rPr>
              <w:t>/14</w:t>
            </w:r>
            <w:r w:rsidRPr="0023122E">
              <w:rPr>
                <w:rFonts w:ascii="Arial" w:hAnsi="Arial" w:cs="Arial"/>
              </w:rPr>
              <w:t>);</w:t>
            </w:r>
          </w:p>
        </w:tc>
      </w:tr>
      <w:tr w:rsidR="0023122E" w:rsidRPr="008215C6" w:rsidTr="00385672">
        <w:tc>
          <w:tcPr>
            <w:tcW w:w="1222" w:type="dxa"/>
            <w:tcBorders>
              <w:top w:val="nil"/>
              <w:left w:val="nil"/>
              <w:bottom w:val="nil"/>
              <w:right w:val="nil"/>
            </w:tcBorders>
            <w:tcMar>
              <w:left w:w="0" w:type="dxa"/>
              <w:right w:w="0" w:type="dxa"/>
            </w:tcMar>
          </w:tcPr>
          <w:p w:rsidR="0023122E" w:rsidRPr="001B39DA" w:rsidRDefault="0023122E"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23122E" w:rsidRPr="00943D32" w:rsidRDefault="00DD0969" w:rsidP="008F3C8B">
            <w:pPr>
              <w:tabs>
                <w:tab w:val="left" w:pos="567"/>
              </w:tabs>
              <w:suppressAutoHyphens/>
              <w:spacing w:line="240" w:lineRule="auto"/>
              <w:rPr>
                <w:rFonts w:ascii="Arial" w:hAnsi="Arial" w:cs="Arial"/>
              </w:rPr>
            </w:pPr>
            <w:r>
              <w:rPr>
                <w:rFonts w:ascii="Arial" w:hAnsi="Arial" w:cs="Arial"/>
              </w:rPr>
              <w:t>5.2.2.39</w:t>
            </w:r>
          </w:p>
        </w:tc>
        <w:tc>
          <w:tcPr>
            <w:tcW w:w="6370" w:type="dxa"/>
            <w:tcBorders>
              <w:top w:val="nil"/>
              <w:left w:val="nil"/>
              <w:bottom w:val="nil"/>
              <w:right w:val="nil"/>
            </w:tcBorders>
            <w:tcMar>
              <w:left w:w="0" w:type="dxa"/>
              <w:right w:w="0" w:type="dxa"/>
            </w:tcMar>
          </w:tcPr>
          <w:p w:rsidR="0023122E" w:rsidRPr="006647B7" w:rsidRDefault="006D051B" w:rsidP="008F3C8B">
            <w:pPr>
              <w:tabs>
                <w:tab w:val="left" w:pos="1050"/>
              </w:tabs>
              <w:spacing w:line="240" w:lineRule="auto"/>
              <w:jc w:val="both"/>
              <w:rPr>
                <w:rFonts w:ascii="Arial" w:hAnsi="Arial" w:cs="Arial"/>
              </w:rPr>
            </w:pPr>
            <w:r w:rsidRPr="006D051B">
              <w:rPr>
                <w:rFonts w:ascii="Arial" w:hAnsi="Arial" w:cs="Arial"/>
              </w:rPr>
              <w:t xml:space="preserve">подтверждение того, что система управления вспомогательным рулевым </w:t>
            </w:r>
            <w:r>
              <w:rPr>
                <w:rFonts w:ascii="Arial" w:hAnsi="Arial" w:cs="Arial"/>
              </w:rPr>
              <w:t>устройством</w:t>
            </w:r>
            <w:r w:rsidRPr="006D051B">
              <w:rPr>
                <w:rFonts w:ascii="Arial" w:hAnsi="Arial" w:cs="Arial"/>
              </w:rPr>
              <w:t xml:space="preserve"> из румпельного отделения и, если он</w:t>
            </w:r>
            <w:r>
              <w:rPr>
                <w:rFonts w:ascii="Arial" w:hAnsi="Arial" w:cs="Arial"/>
              </w:rPr>
              <w:t>о</w:t>
            </w:r>
            <w:r w:rsidRPr="006D051B">
              <w:rPr>
                <w:rFonts w:ascii="Arial" w:hAnsi="Arial" w:cs="Arial"/>
              </w:rPr>
              <w:t xml:space="preserve"> работает от источника энергии, с ходового мостика</w:t>
            </w:r>
            <w:r>
              <w:rPr>
                <w:rFonts w:ascii="Arial" w:hAnsi="Arial" w:cs="Arial"/>
              </w:rPr>
              <w:t>,</w:t>
            </w:r>
            <w:r w:rsidRPr="006D051B">
              <w:rPr>
                <w:rFonts w:ascii="Arial" w:hAnsi="Arial" w:cs="Arial"/>
              </w:rPr>
              <w:t xml:space="preserve"> работает удовлетворительно</w:t>
            </w:r>
            <w:r>
              <w:rPr>
                <w:rFonts w:ascii="Arial" w:hAnsi="Arial" w:cs="Arial"/>
              </w:rPr>
              <w:t>,</w:t>
            </w:r>
            <w:r w:rsidRPr="006D051B">
              <w:rPr>
                <w:rFonts w:ascii="Arial" w:hAnsi="Arial" w:cs="Arial"/>
              </w:rPr>
              <w:t xml:space="preserve"> и что </w:t>
            </w:r>
            <w:r>
              <w:rPr>
                <w:rFonts w:ascii="Arial" w:hAnsi="Arial" w:cs="Arial"/>
              </w:rPr>
              <w:t>указанное в последнем случае</w:t>
            </w:r>
            <w:r w:rsidRPr="006D051B">
              <w:rPr>
                <w:rFonts w:ascii="Arial" w:hAnsi="Arial" w:cs="Arial"/>
              </w:rPr>
              <w:t xml:space="preserve"> управление не зависит от системы управления главным рулевым </w:t>
            </w:r>
            <w:r>
              <w:rPr>
                <w:rFonts w:ascii="Arial" w:hAnsi="Arial" w:cs="Arial"/>
              </w:rPr>
              <w:t>устройством</w:t>
            </w:r>
            <w:r w:rsidRPr="006D051B">
              <w:rPr>
                <w:rFonts w:ascii="Arial" w:hAnsi="Arial" w:cs="Arial"/>
              </w:rPr>
              <w:t xml:space="preserve"> (правило II-1/29 СОЛАС 74/88</w:t>
            </w:r>
            <w:r w:rsidR="00DD0969">
              <w:rPr>
                <w:rFonts w:ascii="Arial" w:hAnsi="Arial" w:cs="Arial"/>
              </w:rPr>
              <w:t>/14</w:t>
            </w:r>
            <w:r w:rsidRPr="006D051B">
              <w:rPr>
                <w:rFonts w:ascii="Arial" w:hAnsi="Arial" w:cs="Arial"/>
              </w:rPr>
              <w:t>);</w:t>
            </w:r>
          </w:p>
        </w:tc>
      </w:tr>
      <w:tr w:rsidR="006D051B" w:rsidRPr="008215C6" w:rsidTr="00385672">
        <w:tc>
          <w:tcPr>
            <w:tcW w:w="1222" w:type="dxa"/>
            <w:tcBorders>
              <w:top w:val="nil"/>
              <w:left w:val="nil"/>
              <w:bottom w:val="nil"/>
              <w:right w:val="nil"/>
            </w:tcBorders>
            <w:tcMar>
              <w:left w:w="0" w:type="dxa"/>
              <w:right w:w="0" w:type="dxa"/>
            </w:tcMar>
          </w:tcPr>
          <w:p w:rsidR="006D051B" w:rsidRPr="001B39DA" w:rsidRDefault="006D051B"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6D051B" w:rsidRPr="00943D32" w:rsidRDefault="00DD0969" w:rsidP="008F3C8B">
            <w:pPr>
              <w:tabs>
                <w:tab w:val="left" w:pos="567"/>
              </w:tabs>
              <w:suppressAutoHyphens/>
              <w:spacing w:line="240" w:lineRule="auto"/>
              <w:rPr>
                <w:rFonts w:ascii="Arial" w:hAnsi="Arial" w:cs="Arial"/>
              </w:rPr>
            </w:pPr>
            <w:r>
              <w:rPr>
                <w:rFonts w:ascii="Arial" w:hAnsi="Arial" w:cs="Arial"/>
              </w:rPr>
              <w:t>5.2.2.40</w:t>
            </w:r>
          </w:p>
        </w:tc>
        <w:tc>
          <w:tcPr>
            <w:tcW w:w="6370" w:type="dxa"/>
            <w:tcBorders>
              <w:top w:val="nil"/>
              <w:left w:val="nil"/>
              <w:bottom w:val="nil"/>
              <w:right w:val="nil"/>
            </w:tcBorders>
            <w:tcMar>
              <w:left w:w="0" w:type="dxa"/>
              <w:right w:w="0" w:type="dxa"/>
            </w:tcMar>
          </w:tcPr>
          <w:p w:rsidR="006D051B" w:rsidRPr="006647B7" w:rsidRDefault="006D051B" w:rsidP="008F3C8B">
            <w:pPr>
              <w:tabs>
                <w:tab w:val="left" w:pos="1050"/>
              </w:tabs>
              <w:spacing w:line="240" w:lineRule="auto"/>
              <w:jc w:val="both"/>
              <w:rPr>
                <w:rFonts w:ascii="Arial" w:hAnsi="Arial" w:cs="Arial"/>
              </w:rPr>
            </w:pPr>
            <w:r w:rsidRPr="006D051B">
              <w:rPr>
                <w:rFonts w:ascii="Arial" w:hAnsi="Arial" w:cs="Arial"/>
              </w:rPr>
              <w:t>подтверждение того, что в случае п</w:t>
            </w:r>
            <w:r>
              <w:rPr>
                <w:rFonts w:ascii="Arial" w:hAnsi="Arial" w:cs="Arial"/>
              </w:rPr>
              <w:t>рекращения подачи</w:t>
            </w:r>
            <w:r w:rsidRPr="006D051B">
              <w:rPr>
                <w:rFonts w:ascii="Arial" w:hAnsi="Arial" w:cs="Arial"/>
              </w:rPr>
              <w:t xml:space="preserve"> электроэнерги</w:t>
            </w:r>
            <w:r>
              <w:rPr>
                <w:rFonts w:ascii="Arial" w:hAnsi="Arial" w:cs="Arial"/>
              </w:rPr>
              <w:t>и</w:t>
            </w:r>
            <w:r w:rsidRPr="006D051B">
              <w:rPr>
                <w:rFonts w:ascii="Arial" w:hAnsi="Arial" w:cs="Arial"/>
              </w:rPr>
              <w:t xml:space="preserve"> на ходовом мостике подается звуковой и световой аварийно-предупредительные сигналы (правило II-1/29 СОЛАС 74/88</w:t>
            </w:r>
            <w:r w:rsidR="00485295">
              <w:rPr>
                <w:rFonts w:ascii="Arial" w:hAnsi="Arial" w:cs="Arial"/>
              </w:rPr>
              <w:t>/14</w:t>
            </w:r>
            <w:r w:rsidRPr="006D051B">
              <w:rPr>
                <w:rFonts w:ascii="Arial" w:hAnsi="Arial" w:cs="Arial"/>
              </w:rPr>
              <w:t>);</w:t>
            </w:r>
          </w:p>
        </w:tc>
      </w:tr>
      <w:tr w:rsidR="006D051B" w:rsidRPr="008215C6" w:rsidTr="00385672">
        <w:tc>
          <w:tcPr>
            <w:tcW w:w="1222" w:type="dxa"/>
            <w:tcBorders>
              <w:top w:val="nil"/>
              <w:left w:val="nil"/>
              <w:bottom w:val="nil"/>
              <w:right w:val="nil"/>
            </w:tcBorders>
            <w:tcMar>
              <w:left w:w="0" w:type="dxa"/>
              <w:right w:w="0" w:type="dxa"/>
            </w:tcMar>
          </w:tcPr>
          <w:p w:rsidR="006D051B" w:rsidRPr="001B39DA" w:rsidRDefault="006D051B"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6D051B" w:rsidRPr="00943D32" w:rsidRDefault="00485295" w:rsidP="008F3C8B">
            <w:pPr>
              <w:tabs>
                <w:tab w:val="left" w:pos="567"/>
              </w:tabs>
              <w:suppressAutoHyphens/>
              <w:spacing w:line="240" w:lineRule="auto"/>
              <w:rPr>
                <w:rFonts w:ascii="Arial" w:hAnsi="Arial" w:cs="Arial"/>
              </w:rPr>
            </w:pPr>
            <w:r>
              <w:rPr>
                <w:rFonts w:ascii="Arial" w:hAnsi="Arial" w:cs="Arial"/>
              </w:rPr>
              <w:t>5.2.2.41</w:t>
            </w:r>
          </w:p>
        </w:tc>
        <w:tc>
          <w:tcPr>
            <w:tcW w:w="6370" w:type="dxa"/>
            <w:tcBorders>
              <w:top w:val="nil"/>
              <w:left w:val="nil"/>
              <w:bottom w:val="nil"/>
              <w:right w:val="nil"/>
            </w:tcBorders>
            <w:tcMar>
              <w:left w:w="0" w:type="dxa"/>
              <w:right w:w="0" w:type="dxa"/>
            </w:tcMar>
          </w:tcPr>
          <w:p w:rsidR="006D051B" w:rsidRPr="006647B7" w:rsidRDefault="006D051B" w:rsidP="00485295">
            <w:pPr>
              <w:tabs>
                <w:tab w:val="left" w:pos="1050"/>
              </w:tabs>
              <w:spacing w:line="240" w:lineRule="auto"/>
              <w:jc w:val="both"/>
              <w:rPr>
                <w:rFonts w:ascii="Arial" w:hAnsi="Arial" w:cs="Arial"/>
              </w:rPr>
            </w:pPr>
            <w:r w:rsidRPr="006D051B">
              <w:rPr>
                <w:rFonts w:ascii="Arial" w:hAnsi="Arial" w:cs="Arial"/>
              </w:rPr>
              <w:t>подтверждение того, что средства связи между ходовым мостиком и румпельным отделением работают удовлетворительно</w:t>
            </w:r>
            <w:r>
              <w:rPr>
                <w:rFonts w:ascii="Arial" w:hAnsi="Arial" w:cs="Arial"/>
              </w:rPr>
              <w:t>,</w:t>
            </w:r>
            <w:r w:rsidRPr="006D051B">
              <w:rPr>
                <w:rFonts w:ascii="Arial" w:hAnsi="Arial" w:cs="Arial"/>
              </w:rPr>
              <w:t xml:space="preserve"> и что на судах с аварийными постами управления </w:t>
            </w:r>
            <w:r>
              <w:rPr>
                <w:rFonts w:ascii="Arial" w:hAnsi="Arial" w:cs="Arial"/>
              </w:rPr>
              <w:t>судном</w:t>
            </w:r>
            <w:r w:rsidRPr="006D051B">
              <w:rPr>
                <w:rFonts w:ascii="Arial" w:hAnsi="Arial" w:cs="Arial"/>
              </w:rPr>
              <w:t xml:space="preserve"> предусмотрен телефон или другие средства связи для передачи информации о курсе и передачи визуальных показаний компаса </w:t>
            </w:r>
            <w:r>
              <w:rPr>
                <w:rFonts w:ascii="Arial" w:hAnsi="Arial" w:cs="Arial"/>
              </w:rPr>
              <w:t>на</w:t>
            </w:r>
            <w:r w:rsidRPr="006D051B">
              <w:rPr>
                <w:rFonts w:ascii="Arial" w:hAnsi="Arial" w:cs="Arial"/>
              </w:rPr>
              <w:t xml:space="preserve"> аварийный пост управления </w:t>
            </w:r>
            <w:r>
              <w:rPr>
                <w:rFonts w:ascii="Arial" w:hAnsi="Arial" w:cs="Arial"/>
              </w:rPr>
              <w:t>судном</w:t>
            </w:r>
            <w:r w:rsidR="00485295">
              <w:rPr>
                <w:rFonts w:ascii="Arial" w:hAnsi="Arial" w:cs="Arial"/>
              </w:rPr>
              <w:t xml:space="preserve"> (правило</w:t>
            </w:r>
            <w:r w:rsidR="00C62A32">
              <w:rPr>
                <w:rFonts w:ascii="Arial" w:hAnsi="Arial" w:cs="Arial"/>
              </w:rPr>
              <w:t> </w:t>
            </w:r>
            <w:r w:rsidR="00485295">
              <w:rPr>
                <w:rFonts w:ascii="Arial" w:hAnsi="Arial" w:cs="Arial"/>
              </w:rPr>
              <w:t>II-1/29 СОЛАС 74/14 и правило V/19 СОЛАС 74/00</w:t>
            </w:r>
            <w:r w:rsidRPr="006D051B">
              <w:rPr>
                <w:rFonts w:ascii="Arial" w:hAnsi="Arial" w:cs="Arial"/>
              </w:rPr>
              <w:t>);</w:t>
            </w:r>
          </w:p>
        </w:tc>
      </w:tr>
      <w:tr w:rsidR="006D051B" w:rsidRPr="008215C6" w:rsidTr="00385672">
        <w:tc>
          <w:tcPr>
            <w:tcW w:w="1222" w:type="dxa"/>
            <w:tcBorders>
              <w:top w:val="nil"/>
              <w:left w:val="nil"/>
              <w:bottom w:val="nil"/>
              <w:right w:val="nil"/>
            </w:tcBorders>
            <w:tcMar>
              <w:left w:w="0" w:type="dxa"/>
              <w:right w:w="0" w:type="dxa"/>
            </w:tcMar>
          </w:tcPr>
          <w:p w:rsidR="006D051B" w:rsidRPr="001B39DA" w:rsidRDefault="006D051B"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6D051B" w:rsidRPr="00943D32" w:rsidRDefault="00485295" w:rsidP="008F3C8B">
            <w:pPr>
              <w:tabs>
                <w:tab w:val="left" w:pos="567"/>
              </w:tabs>
              <w:suppressAutoHyphens/>
              <w:spacing w:line="240" w:lineRule="auto"/>
              <w:rPr>
                <w:rFonts w:ascii="Arial" w:hAnsi="Arial" w:cs="Arial"/>
              </w:rPr>
            </w:pPr>
            <w:r>
              <w:rPr>
                <w:rFonts w:ascii="Arial" w:hAnsi="Arial" w:cs="Arial"/>
              </w:rPr>
              <w:t>5.2.2.42</w:t>
            </w:r>
          </w:p>
        </w:tc>
        <w:tc>
          <w:tcPr>
            <w:tcW w:w="6370" w:type="dxa"/>
            <w:tcBorders>
              <w:top w:val="nil"/>
              <w:left w:val="nil"/>
              <w:bottom w:val="nil"/>
              <w:right w:val="nil"/>
            </w:tcBorders>
            <w:tcMar>
              <w:left w:w="0" w:type="dxa"/>
              <w:right w:w="0" w:type="dxa"/>
            </w:tcMar>
          </w:tcPr>
          <w:p w:rsidR="006D051B" w:rsidRPr="006647B7" w:rsidRDefault="006D051B" w:rsidP="00485295">
            <w:pPr>
              <w:tabs>
                <w:tab w:val="left" w:pos="1050"/>
              </w:tabs>
              <w:spacing w:line="240" w:lineRule="auto"/>
              <w:jc w:val="both"/>
              <w:rPr>
                <w:rFonts w:ascii="Arial" w:hAnsi="Arial" w:cs="Arial"/>
              </w:rPr>
            </w:pPr>
            <w:r w:rsidRPr="006D051B">
              <w:rPr>
                <w:rFonts w:ascii="Arial" w:hAnsi="Arial" w:cs="Arial"/>
              </w:rPr>
              <w:t xml:space="preserve">подтверждение того, что угловое положение руля указывается независимо от системы управления рулевым </w:t>
            </w:r>
            <w:r>
              <w:rPr>
                <w:rFonts w:ascii="Arial" w:hAnsi="Arial" w:cs="Arial"/>
              </w:rPr>
              <w:t>устройством</w:t>
            </w:r>
            <w:r w:rsidRPr="006D051B">
              <w:rPr>
                <w:rFonts w:ascii="Arial" w:hAnsi="Arial" w:cs="Arial"/>
              </w:rPr>
              <w:t xml:space="preserve"> на ходовом мостике, если главн</w:t>
            </w:r>
            <w:r>
              <w:rPr>
                <w:rFonts w:ascii="Arial" w:hAnsi="Arial" w:cs="Arial"/>
              </w:rPr>
              <w:t>ое</w:t>
            </w:r>
            <w:r w:rsidRPr="006D051B">
              <w:rPr>
                <w:rFonts w:ascii="Arial" w:hAnsi="Arial" w:cs="Arial"/>
              </w:rPr>
              <w:t xml:space="preserve"> рулево</w:t>
            </w:r>
            <w:r>
              <w:rPr>
                <w:rFonts w:ascii="Arial" w:hAnsi="Arial" w:cs="Arial"/>
              </w:rPr>
              <w:t>е</w:t>
            </w:r>
            <w:r w:rsidRPr="006D051B">
              <w:rPr>
                <w:rFonts w:ascii="Arial" w:hAnsi="Arial" w:cs="Arial"/>
              </w:rPr>
              <w:t xml:space="preserve"> </w:t>
            </w:r>
            <w:r>
              <w:rPr>
                <w:rFonts w:ascii="Arial" w:hAnsi="Arial" w:cs="Arial"/>
              </w:rPr>
              <w:t>устройство</w:t>
            </w:r>
            <w:r w:rsidRPr="006D051B">
              <w:rPr>
                <w:rFonts w:ascii="Arial" w:hAnsi="Arial" w:cs="Arial"/>
              </w:rPr>
              <w:t xml:space="preserve"> работает от источника энергии, и что это угловое положение руля указывается в румпельном отделении (правила II-1/29 </w:t>
            </w:r>
            <w:r w:rsidR="00485295">
              <w:rPr>
                <w:rFonts w:ascii="Arial" w:hAnsi="Arial" w:cs="Arial"/>
              </w:rPr>
              <w:t>СОЛАС 74/14 и</w:t>
            </w:r>
            <w:r w:rsidRPr="006D051B">
              <w:rPr>
                <w:rFonts w:ascii="Arial" w:hAnsi="Arial" w:cs="Arial"/>
              </w:rPr>
              <w:t xml:space="preserve"> </w:t>
            </w:r>
            <w:r w:rsidR="00485295">
              <w:rPr>
                <w:rFonts w:ascii="Arial" w:hAnsi="Arial" w:cs="Arial"/>
              </w:rPr>
              <w:t xml:space="preserve">правила </w:t>
            </w:r>
            <w:r w:rsidR="00485295">
              <w:rPr>
                <w:rFonts w:ascii="Arial" w:hAnsi="Arial" w:cs="Arial"/>
                <w:lang w:val="en-GB"/>
              </w:rPr>
              <w:t>II</w:t>
            </w:r>
            <w:r w:rsidR="00485295" w:rsidRPr="00485295">
              <w:rPr>
                <w:rFonts w:ascii="Arial" w:hAnsi="Arial" w:cs="Arial"/>
              </w:rPr>
              <w:t xml:space="preserve">-1/29 </w:t>
            </w:r>
            <w:r w:rsidR="00485295">
              <w:rPr>
                <w:rFonts w:ascii="Arial" w:hAnsi="Arial" w:cs="Arial"/>
              </w:rPr>
              <w:t xml:space="preserve">и </w:t>
            </w:r>
            <w:r w:rsidRPr="006D051B">
              <w:rPr>
                <w:rFonts w:ascii="Arial" w:hAnsi="Arial" w:cs="Arial"/>
              </w:rPr>
              <w:t>V/19 СОЛАС 74/00);</w:t>
            </w:r>
          </w:p>
        </w:tc>
      </w:tr>
      <w:tr w:rsidR="006D051B" w:rsidRPr="008215C6" w:rsidTr="00385672">
        <w:tc>
          <w:tcPr>
            <w:tcW w:w="1222" w:type="dxa"/>
            <w:tcBorders>
              <w:top w:val="nil"/>
              <w:left w:val="nil"/>
              <w:bottom w:val="nil"/>
              <w:right w:val="nil"/>
            </w:tcBorders>
            <w:tcMar>
              <w:left w:w="0" w:type="dxa"/>
              <w:right w:w="0" w:type="dxa"/>
            </w:tcMar>
          </w:tcPr>
          <w:p w:rsidR="006D051B" w:rsidRPr="001B39DA" w:rsidRDefault="006D051B"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6D051B" w:rsidRPr="00943D32" w:rsidRDefault="00485295" w:rsidP="008F3C8B">
            <w:pPr>
              <w:tabs>
                <w:tab w:val="left" w:pos="567"/>
              </w:tabs>
              <w:suppressAutoHyphens/>
              <w:spacing w:line="240" w:lineRule="auto"/>
              <w:rPr>
                <w:rFonts w:ascii="Arial" w:hAnsi="Arial" w:cs="Arial"/>
              </w:rPr>
            </w:pPr>
            <w:r>
              <w:rPr>
                <w:rFonts w:ascii="Arial" w:hAnsi="Arial" w:cs="Arial"/>
              </w:rPr>
              <w:t>5.2.2.43</w:t>
            </w:r>
          </w:p>
        </w:tc>
        <w:tc>
          <w:tcPr>
            <w:tcW w:w="6370" w:type="dxa"/>
            <w:tcBorders>
              <w:top w:val="nil"/>
              <w:left w:val="nil"/>
              <w:bottom w:val="nil"/>
              <w:right w:val="nil"/>
            </w:tcBorders>
            <w:tcMar>
              <w:left w:w="0" w:type="dxa"/>
              <w:right w:w="0" w:type="dxa"/>
            </w:tcMar>
          </w:tcPr>
          <w:p w:rsidR="006D051B" w:rsidRPr="006647B7" w:rsidRDefault="006D051B" w:rsidP="008F3C8B">
            <w:pPr>
              <w:tabs>
                <w:tab w:val="left" w:pos="1050"/>
              </w:tabs>
              <w:spacing w:line="240" w:lineRule="auto"/>
              <w:jc w:val="both"/>
              <w:rPr>
                <w:rFonts w:ascii="Arial" w:hAnsi="Arial" w:cs="Arial"/>
              </w:rPr>
            </w:pPr>
            <w:r w:rsidRPr="006D051B">
              <w:rPr>
                <w:rFonts w:ascii="Arial" w:hAnsi="Arial" w:cs="Arial"/>
              </w:rPr>
              <w:t xml:space="preserve">подтверждение того, что </w:t>
            </w:r>
            <w:r>
              <w:rPr>
                <w:rFonts w:ascii="Arial" w:hAnsi="Arial" w:cs="Arial"/>
              </w:rPr>
              <w:t>для</w:t>
            </w:r>
            <w:r w:rsidRPr="006D051B">
              <w:rPr>
                <w:rFonts w:ascii="Arial" w:hAnsi="Arial" w:cs="Arial"/>
              </w:rPr>
              <w:t xml:space="preserve"> гидравлическо</w:t>
            </w:r>
            <w:r>
              <w:rPr>
                <w:rFonts w:ascii="Arial" w:hAnsi="Arial" w:cs="Arial"/>
              </w:rPr>
              <w:t>го</w:t>
            </w:r>
            <w:r w:rsidRPr="006D051B">
              <w:rPr>
                <w:rFonts w:ascii="Arial" w:hAnsi="Arial" w:cs="Arial"/>
              </w:rPr>
              <w:t xml:space="preserve"> рулево</w:t>
            </w:r>
            <w:r>
              <w:rPr>
                <w:rFonts w:ascii="Arial" w:hAnsi="Arial" w:cs="Arial"/>
              </w:rPr>
              <w:t>го</w:t>
            </w:r>
            <w:r w:rsidRPr="006D051B">
              <w:rPr>
                <w:rFonts w:ascii="Arial" w:hAnsi="Arial" w:cs="Arial"/>
              </w:rPr>
              <w:t xml:space="preserve"> привод</w:t>
            </w:r>
            <w:r>
              <w:rPr>
                <w:rFonts w:ascii="Arial" w:hAnsi="Arial" w:cs="Arial"/>
              </w:rPr>
              <w:t>а</w:t>
            </w:r>
            <w:r w:rsidRPr="006D051B">
              <w:rPr>
                <w:rFonts w:ascii="Arial" w:hAnsi="Arial" w:cs="Arial"/>
              </w:rPr>
              <w:t>, работающе</w:t>
            </w:r>
            <w:r>
              <w:rPr>
                <w:rFonts w:ascii="Arial" w:hAnsi="Arial" w:cs="Arial"/>
              </w:rPr>
              <w:t>го</w:t>
            </w:r>
            <w:r w:rsidRPr="006D051B">
              <w:rPr>
                <w:rFonts w:ascii="Arial" w:hAnsi="Arial" w:cs="Arial"/>
              </w:rPr>
              <w:t xml:space="preserve"> от источника энергии, звуковые и световые аварийно-предупредительные сигналы о низком уровне рабочей жидкости для каждого </w:t>
            </w:r>
            <w:r>
              <w:rPr>
                <w:rFonts w:ascii="Arial" w:hAnsi="Arial" w:cs="Arial"/>
              </w:rPr>
              <w:t xml:space="preserve">из </w:t>
            </w:r>
            <w:r w:rsidRPr="006D051B">
              <w:rPr>
                <w:rFonts w:ascii="Arial" w:hAnsi="Arial" w:cs="Arial"/>
              </w:rPr>
              <w:t>резервуар</w:t>
            </w:r>
            <w:r>
              <w:rPr>
                <w:rFonts w:ascii="Arial" w:hAnsi="Arial" w:cs="Arial"/>
              </w:rPr>
              <w:t>ов</w:t>
            </w:r>
            <w:r w:rsidRPr="006D051B">
              <w:rPr>
                <w:rFonts w:ascii="Arial" w:hAnsi="Arial" w:cs="Arial"/>
              </w:rPr>
              <w:t>, подаваемые на ходовом мостике и в машинном помещении, работают удовлетворительно</w:t>
            </w:r>
            <w:r>
              <w:rPr>
                <w:rFonts w:ascii="Arial" w:hAnsi="Arial" w:cs="Arial"/>
              </w:rPr>
              <w:t>,</w:t>
            </w:r>
            <w:r w:rsidRPr="006D051B">
              <w:rPr>
                <w:rFonts w:ascii="Arial" w:hAnsi="Arial" w:cs="Arial"/>
              </w:rPr>
              <w:t xml:space="preserve"> и что по меньшей мере одна силовая система, включая резервуар, может </w:t>
            </w:r>
            <w:r>
              <w:rPr>
                <w:rFonts w:ascii="Arial" w:hAnsi="Arial" w:cs="Arial"/>
              </w:rPr>
              <w:t xml:space="preserve">быть </w:t>
            </w:r>
            <w:r w:rsidRPr="006D051B">
              <w:rPr>
                <w:rFonts w:ascii="Arial" w:hAnsi="Arial" w:cs="Arial"/>
              </w:rPr>
              <w:t>перезаряж</w:t>
            </w:r>
            <w:r>
              <w:rPr>
                <w:rFonts w:ascii="Arial" w:hAnsi="Arial" w:cs="Arial"/>
              </w:rPr>
              <w:t>ена</w:t>
            </w:r>
            <w:r w:rsidRPr="006D051B">
              <w:rPr>
                <w:rFonts w:ascii="Arial" w:hAnsi="Arial" w:cs="Arial"/>
              </w:rPr>
              <w:t xml:space="preserve"> с места, расположенного в румпельном отделении, от стационарной цистерны, оборудованной указателем уровня жидкости, посредством постоянно подсоединенного трубопровода (правило II-1/29 СОЛАС 74/88</w:t>
            </w:r>
            <w:r w:rsidR="00485295">
              <w:rPr>
                <w:rFonts w:ascii="Arial" w:hAnsi="Arial" w:cs="Arial"/>
              </w:rPr>
              <w:t>/14</w:t>
            </w:r>
            <w:r w:rsidRPr="006D051B">
              <w:rPr>
                <w:rFonts w:ascii="Arial" w:hAnsi="Arial" w:cs="Arial"/>
              </w:rPr>
              <w:t>);</w:t>
            </w:r>
          </w:p>
        </w:tc>
      </w:tr>
      <w:tr w:rsidR="00064AFC" w:rsidRPr="008215C6" w:rsidTr="00385672">
        <w:tc>
          <w:tcPr>
            <w:tcW w:w="1222" w:type="dxa"/>
            <w:tcBorders>
              <w:top w:val="nil"/>
              <w:left w:val="nil"/>
              <w:bottom w:val="nil"/>
              <w:right w:val="nil"/>
            </w:tcBorders>
            <w:tcMar>
              <w:left w:w="0" w:type="dxa"/>
              <w:right w:w="0" w:type="dxa"/>
            </w:tcMar>
          </w:tcPr>
          <w:p w:rsidR="00064AFC" w:rsidRPr="001B39DA" w:rsidRDefault="00064AFC"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064AFC" w:rsidRPr="00943D32" w:rsidRDefault="00485295" w:rsidP="008F3C8B">
            <w:pPr>
              <w:tabs>
                <w:tab w:val="left" w:pos="567"/>
              </w:tabs>
              <w:suppressAutoHyphens/>
              <w:spacing w:line="240" w:lineRule="auto"/>
              <w:rPr>
                <w:rFonts w:ascii="Arial" w:hAnsi="Arial" w:cs="Arial"/>
              </w:rPr>
            </w:pPr>
            <w:r>
              <w:rPr>
                <w:rFonts w:ascii="Arial" w:hAnsi="Arial" w:cs="Arial"/>
              </w:rPr>
              <w:t>5.2.2.44</w:t>
            </w:r>
          </w:p>
        </w:tc>
        <w:tc>
          <w:tcPr>
            <w:tcW w:w="6370" w:type="dxa"/>
            <w:tcBorders>
              <w:top w:val="nil"/>
              <w:left w:val="nil"/>
              <w:bottom w:val="nil"/>
              <w:right w:val="nil"/>
            </w:tcBorders>
            <w:tcMar>
              <w:left w:w="0" w:type="dxa"/>
              <w:right w:w="0" w:type="dxa"/>
            </w:tcMar>
          </w:tcPr>
          <w:p w:rsidR="00064AFC" w:rsidRPr="006647B7" w:rsidRDefault="00064AFC" w:rsidP="008F3C8B">
            <w:pPr>
              <w:tabs>
                <w:tab w:val="left" w:pos="1050"/>
              </w:tabs>
              <w:spacing w:line="240" w:lineRule="auto"/>
              <w:jc w:val="both"/>
              <w:rPr>
                <w:rFonts w:ascii="Arial" w:hAnsi="Arial" w:cs="Arial"/>
              </w:rPr>
            </w:pPr>
            <w:r w:rsidRPr="00064AFC">
              <w:rPr>
                <w:rFonts w:ascii="Arial" w:hAnsi="Arial" w:cs="Arial"/>
              </w:rPr>
              <w:t>подтверждение того, что румпельное отделение л</w:t>
            </w:r>
            <w:r>
              <w:rPr>
                <w:rFonts w:ascii="Arial" w:hAnsi="Arial" w:cs="Arial"/>
              </w:rPr>
              <w:t>егко доступно и снабжено соответ</w:t>
            </w:r>
            <w:r w:rsidRPr="00064AFC">
              <w:rPr>
                <w:rFonts w:ascii="Arial" w:hAnsi="Arial" w:cs="Arial"/>
              </w:rPr>
              <w:t xml:space="preserve">ствующими средствами, обеспечивающими безопасные условия для рабочего доступа к механизмам рулевого </w:t>
            </w:r>
            <w:r>
              <w:rPr>
                <w:rFonts w:ascii="Arial" w:hAnsi="Arial" w:cs="Arial"/>
              </w:rPr>
              <w:t>устройства</w:t>
            </w:r>
            <w:r w:rsidRPr="00064AFC">
              <w:rPr>
                <w:rFonts w:ascii="Arial" w:hAnsi="Arial" w:cs="Arial"/>
              </w:rPr>
              <w:t xml:space="preserve"> и органам его управления (правило II-1/29 СОЛАС 74/88</w:t>
            </w:r>
            <w:r w:rsidR="00485295">
              <w:rPr>
                <w:rFonts w:ascii="Arial" w:hAnsi="Arial" w:cs="Arial"/>
              </w:rPr>
              <w:t>/14</w:t>
            </w:r>
            <w:r w:rsidRPr="00064AFC">
              <w:rPr>
                <w:rFonts w:ascii="Arial" w:hAnsi="Arial" w:cs="Arial"/>
              </w:rPr>
              <w:t>);</w:t>
            </w:r>
          </w:p>
        </w:tc>
      </w:tr>
      <w:tr w:rsidR="00064AFC" w:rsidRPr="008215C6" w:rsidTr="00385672">
        <w:tc>
          <w:tcPr>
            <w:tcW w:w="1222" w:type="dxa"/>
            <w:tcBorders>
              <w:top w:val="nil"/>
              <w:left w:val="nil"/>
              <w:bottom w:val="nil"/>
              <w:right w:val="nil"/>
            </w:tcBorders>
            <w:tcMar>
              <w:left w:w="0" w:type="dxa"/>
              <w:right w:w="0" w:type="dxa"/>
            </w:tcMar>
          </w:tcPr>
          <w:p w:rsidR="00064AFC" w:rsidRPr="001B39DA" w:rsidRDefault="00064AFC"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064AFC" w:rsidRPr="00943D32" w:rsidRDefault="00485295" w:rsidP="008F3C8B">
            <w:pPr>
              <w:tabs>
                <w:tab w:val="left" w:pos="567"/>
              </w:tabs>
              <w:suppressAutoHyphens/>
              <w:spacing w:line="240" w:lineRule="auto"/>
              <w:rPr>
                <w:rFonts w:ascii="Arial" w:hAnsi="Arial" w:cs="Arial"/>
              </w:rPr>
            </w:pPr>
            <w:r>
              <w:rPr>
                <w:rFonts w:ascii="Arial" w:hAnsi="Arial" w:cs="Arial"/>
              </w:rPr>
              <w:t>5.2.2.45</w:t>
            </w:r>
          </w:p>
        </w:tc>
        <w:tc>
          <w:tcPr>
            <w:tcW w:w="6370" w:type="dxa"/>
            <w:tcBorders>
              <w:top w:val="nil"/>
              <w:left w:val="nil"/>
              <w:bottom w:val="nil"/>
              <w:right w:val="nil"/>
            </w:tcBorders>
            <w:tcMar>
              <w:left w:w="0" w:type="dxa"/>
              <w:right w:w="0" w:type="dxa"/>
            </w:tcMar>
          </w:tcPr>
          <w:p w:rsidR="00064AFC" w:rsidRPr="006647B7" w:rsidRDefault="00064AFC" w:rsidP="008F3C8B">
            <w:pPr>
              <w:tabs>
                <w:tab w:val="left" w:pos="1050"/>
              </w:tabs>
              <w:spacing w:line="240" w:lineRule="auto"/>
              <w:jc w:val="both"/>
              <w:rPr>
                <w:rFonts w:ascii="Arial" w:hAnsi="Arial" w:cs="Arial"/>
              </w:rPr>
            </w:pPr>
            <w:r w:rsidRPr="00064AFC">
              <w:rPr>
                <w:rFonts w:ascii="Arial" w:hAnsi="Arial" w:cs="Arial"/>
              </w:rPr>
              <w:t>подтверждение того, что средства индикации работы двигателей электрических и электрогидравлических рулевых приводов на ходовом мостике и в посту управления главными механизмами и, насколько это практически возможно, аварийно-предупредительная</w:t>
            </w:r>
            <w:r w:rsidR="000067A6">
              <w:rPr>
                <w:rFonts w:ascii="Arial" w:hAnsi="Arial" w:cs="Arial"/>
              </w:rPr>
              <w:t xml:space="preserve"> </w:t>
            </w:r>
            <w:r w:rsidRPr="00064AFC">
              <w:rPr>
                <w:rFonts w:ascii="Arial" w:hAnsi="Arial" w:cs="Arial"/>
              </w:rPr>
              <w:t>сигнализация о перегрузке и сигнализация, указывающая на потерю питания одной из фаз при трехфазном питании, расположенная в посту управления главными механизмами, работают удовлетворительно (прави</w:t>
            </w:r>
            <w:r w:rsidR="00822A36">
              <w:rPr>
                <w:rFonts w:ascii="Arial" w:hAnsi="Arial" w:cs="Arial"/>
              </w:rPr>
              <w:t>-</w:t>
            </w:r>
            <w:r w:rsidR="00822A36">
              <w:rPr>
                <w:rFonts w:ascii="Arial" w:hAnsi="Arial" w:cs="Arial"/>
              </w:rPr>
              <w:br/>
            </w:r>
            <w:r w:rsidRPr="00064AFC">
              <w:rPr>
                <w:rFonts w:ascii="Arial" w:hAnsi="Arial" w:cs="Arial"/>
              </w:rPr>
              <w:t>ло II-1/30 СОЛАС 74/88);</w:t>
            </w:r>
          </w:p>
        </w:tc>
      </w:tr>
      <w:tr w:rsidR="000067A6" w:rsidRPr="008215C6" w:rsidTr="00385672">
        <w:tc>
          <w:tcPr>
            <w:tcW w:w="1222" w:type="dxa"/>
            <w:tcBorders>
              <w:top w:val="nil"/>
              <w:left w:val="nil"/>
              <w:bottom w:val="nil"/>
              <w:right w:val="nil"/>
            </w:tcBorders>
            <w:tcMar>
              <w:left w:w="0" w:type="dxa"/>
              <w:right w:w="0" w:type="dxa"/>
            </w:tcMar>
          </w:tcPr>
          <w:p w:rsidR="000067A6" w:rsidRPr="001B39DA" w:rsidRDefault="000067A6"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0067A6" w:rsidRPr="00943D32" w:rsidRDefault="00485295" w:rsidP="008F3C8B">
            <w:pPr>
              <w:tabs>
                <w:tab w:val="left" w:pos="567"/>
              </w:tabs>
              <w:suppressAutoHyphens/>
              <w:spacing w:line="240" w:lineRule="auto"/>
              <w:rPr>
                <w:rFonts w:ascii="Arial" w:hAnsi="Arial" w:cs="Arial"/>
              </w:rPr>
            </w:pPr>
            <w:r>
              <w:rPr>
                <w:rFonts w:ascii="Arial" w:hAnsi="Arial" w:cs="Arial"/>
              </w:rPr>
              <w:t>5.2.2.46</w:t>
            </w:r>
          </w:p>
        </w:tc>
        <w:tc>
          <w:tcPr>
            <w:tcW w:w="6370" w:type="dxa"/>
            <w:tcBorders>
              <w:top w:val="nil"/>
              <w:left w:val="nil"/>
              <w:bottom w:val="nil"/>
              <w:right w:val="nil"/>
            </w:tcBorders>
            <w:tcMar>
              <w:left w:w="0" w:type="dxa"/>
              <w:right w:w="0" w:type="dxa"/>
            </w:tcMar>
          </w:tcPr>
          <w:p w:rsidR="000067A6" w:rsidRPr="006647B7" w:rsidRDefault="000067A6" w:rsidP="008F3C8B">
            <w:pPr>
              <w:tabs>
                <w:tab w:val="left" w:pos="1050"/>
              </w:tabs>
              <w:spacing w:line="240" w:lineRule="auto"/>
              <w:jc w:val="both"/>
              <w:rPr>
                <w:rFonts w:ascii="Arial" w:hAnsi="Arial" w:cs="Arial"/>
              </w:rPr>
            </w:pPr>
            <w:r w:rsidRPr="000067A6">
              <w:rPr>
                <w:rFonts w:ascii="Arial" w:hAnsi="Arial" w:cs="Arial"/>
              </w:rPr>
              <w:t xml:space="preserve">подтверждение того, что эффективные средства, обеспечивающие работу и управление главными и вспомогательными механизмами, необходимыми для обеспечения движения и безопасности судна, включая, при необходимости, любые средства дистанционного управления главными механизмами с ходового мостика, поддерживаются в рабочем состоянии (включая функции управления, контроля, </w:t>
            </w:r>
            <w:r>
              <w:rPr>
                <w:rFonts w:ascii="Arial" w:hAnsi="Arial" w:cs="Arial"/>
              </w:rPr>
              <w:t>оповещения</w:t>
            </w:r>
            <w:r w:rsidRPr="000067A6">
              <w:rPr>
                <w:rFonts w:ascii="Arial" w:hAnsi="Arial" w:cs="Arial"/>
              </w:rPr>
              <w:t>, предупреждения об опасности и обеспечения безопасности) (правило II-1/31 СОЛАС 74/88/00/02);</w:t>
            </w:r>
          </w:p>
        </w:tc>
      </w:tr>
      <w:tr w:rsidR="000067A6" w:rsidRPr="008215C6" w:rsidTr="00385672">
        <w:tc>
          <w:tcPr>
            <w:tcW w:w="1222" w:type="dxa"/>
            <w:tcBorders>
              <w:top w:val="nil"/>
              <w:left w:val="nil"/>
              <w:bottom w:val="nil"/>
              <w:right w:val="nil"/>
            </w:tcBorders>
            <w:tcMar>
              <w:left w:w="0" w:type="dxa"/>
              <w:right w:w="0" w:type="dxa"/>
            </w:tcMar>
          </w:tcPr>
          <w:p w:rsidR="000067A6" w:rsidRPr="001B39DA" w:rsidRDefault="000067A6"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0067A6" w:rsidRPr="00943D32" w:rsidRDefault="00485295" w:rsidP="008F3C8B">
            <w:pPr>
              <w:tabs>
                <w:tab w:val="left" w:pos="567"/>
              </w:tabs>
              <w:suppressAutoHyphens/>
              <w:spacing w:line="240" w:lineRule="auto"/>
              <w:rPr>
                <w:rFonts w:ascii="Arial" w:hAnsi="Arial" w:cs="Arial"/>
              </w:rPr>
            </w:pPr>
            <w:r>
              <w:rPr>
                <w:rFonts w:ascii="Arial" w:hAnsi="Arial" w:cs="Arial"/>
              </w:rPr>
              <w:t>5.2.2.47</w:t>
            </w:r>
          </w:p>
        </w:tc>
        <w:tc>
          <w:tcPr>
            <w:tcW w:w="6370" w:type="dxa"/>
            <w:tcBorders>
              <w:top w:val="nil"/>
              <w:left w:val="nil"/>
              <w:bottom w:val="nil"/>
              <w:right w:val="nil"/>
            </w:tcBorders>
            <w:tcMar>
              <w:left w:w="0" w:type="dxa"/>
              <w:right w:w="0" w:type="dxa"/>
            </w:tcMar>
          </w:tcPr>
          <w:p w:rsidR="000067A6" w:rsidRPr="006647B7" w:rsidRDefault="00057E42" w:rsidP="008F3C8B">
            <w:pPr>
              <w:tabs>
                <w:tab w:val="left" w:pos="1050"/>
              </w:tabs>
              <w:spacing w:line="240" w:lineRule="auto"/>
              <w:jc w:val="both"/>
              <w:rPr>
                <w:rFonts w:ascii="Arial" w:hAnsi="Arial" w:cs="Arial"/>
              </w:rPr>
            </w:pPr>
            <w:r w:rsidRPr="00057E42">
              <w:rPr>
                <w:rFonts w:ascii="Arial" w:hAnsi="Arial" w:cs="Arial"/>
              </w:rPr>
              <w:t xml:space="preserve">подтверждение того, что средства управления работой главных и </w:t>
            </w:r>
            <w:r>
              <w:rPr>
                <w:rFonts w:ascii="Arial" w:hAnsi="Arial" w:cs="Arial"/>
              </w:rPr>
              <w:t>иных</w:t>
            </w:r>
            <w:r w:rsidRPr="00057E42">
              <w:rPr>
                <w:rFonts w:ascii="Arial" w:hAnsi="Arial" w:cs="Arial"/>
              </w:rPr>
              <w:t xml:space="preserve"> механизмов из поста управления главными механизмами</w:t>
            </w:r>
            <w:r>
              <w:rPr>
                <w:rFonts w:ascii="Arial" w:hAnsi="Arial" w:cs="Arial"/>
              </w:rPr>
              <w:t>,</w:t>
            </w:r>
            <w:r w:rsidRPr="00057E42">
              <w:rPr>
                <w:rFonts w:ascii="Arial" w:hAnsi="Arial" w:cs="Arial"/>
              </w:rPr>
              <w:t xml:space="preserve"> находятся в удовлетворительном состоянии (правило II-1/31 СОЛАС 74/88);</w:t>
            </w:r>
          </w:p>
        </w:tc>
      </w:tr>
      <w:tr w:rsidR="00057E42" w:rsidRPr="008215C6" w:rsidTr="00385672">
        <w:tc>
          <w:tcPr>
            <w:tcW w:w="1222" w:type="dxa"/>
            <w:tcBorders>
              <w:top w:val="nil"/>
              <w:left w:val="nil"/>
              <w:bottom w:val="nil"/>
              <w:right w:val="nil"/>
            </w:tcBorders>
            <w:tcMar>
              <w:left w:w="0" w:type="dxa"/>
              <w:right w:w="0" w:type="dxa"/>
            </w:tcMar>
          </w:tcPr>
          <w:p w:rsidR="00057E42" w:rsidRPr="001B39DA" w:rsidRDefault="00057E42"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057E42" w:rsidRPr="00943D32" w:rsidRDefault="00485295" w:rsidP="008F3C8B">
            <w:pPr>
              <w:tabs>
                <w:tab w:val="left" w:pos="567"/>
              </w:tabs>
              <w:suppressAutoHyphens/>
              <w:spacing w:line="240" w:lineRule="auto"/>
              <w:rPr>
                <w:rFonts w:ascii="Arial" w:hAnsi="Arial" w:cs="Arial"/>
              </w:rPr>
            </w:pPr>
            <w:r>
              <w:rPr>
                <w:rFonts w:ascii="Arial" w:hAnsi="Arial" w:cs="Arial"/>
              </w:rPr>
              <w:t>5.2.2.48</w:t>
            </w:r>
          </w:p>
        </w:tc>
        <w:tc>
          <w:tcPr>
            <w:tcW w:w="6370" w:type="dxa"/>
            <w:tcBorders>
              <w:top w:val="nil"/>
              <w:left w:val="nil"/>
              <w:bottom w:val="nil"/>
              <w:right w:val="nil"/>
            </w:tcBorders>
            <w:tcMar>
              <w:left w:w="0" w:type="dxa"/>
              <w:right w:w="0" w:type="dxa"/>
            </w:tcMar>
          </w:tcPr>
          <w:p w:rsidR="00057E42" w:rsidRPr="00661816" w:rsidRDefault="00057E42" w:rsidP="008F3C8B">
            <w:pPr>
              <w:tabs>
                <w:tab w:val="left" w:pos="945"/>
              </w:tabs>
              <w:spacing w:line="240" w:lineRule="auto"/>
              <w:jc w:val="both"/>
              <w:rPr>
                <w:rFonts w:ascii="Arial" w:hAnsi="Arial" w:cs="Arial"/>
              </w:rPr>
            </w:pPr>
            <w:r w:rsidRPr="00D17962">
              <w:rPr>
                <w:rFonts w:ascii="Arial" w:hAnsi="Arial" w:cs="Arial"/>
              </w:rPr>
              <w:t>подтверждение того, что</w:t>
            </w:r>
            <w:r>
              <w:rPr>
                <w:rFonts w:ascii="Arial" w:hAnsi="Arial" w:cs="Arial"/>
              </w:rPr>
              <w:t xml:space="preserve"> </w:t>
            </w:r>
            <w:r w:rsidRPr="00D17962">
              <w:rPr>
                <w:rFonts w:ascii="Arial" w:hAnsi="Arial" w:cs="Arial"/>
              </w:rPr>
              <w:t>средства для ручного отключения органов автоматического управления</w:t>
            </w:r>
            <w:r>
              <w:rPr>
                <w:rFonts w:ascii="Arial" w:hAnsi="Arial" w:cs="Arial"/>
              </w:rPr>
              <w:t xml:space="preserve"> </w:t>
            </w:r>
            <w:r w:rsidRPr="00057E42">
              <w:rPr>
                <w:rFonts w:ascii="Arial" w:hAnsi="Arial" w:cs="Arial"/>
              </w:rPr>
              <w:t>поддерживаются в рабочем состоянии</w:t>
            </w:r>
            <w:r>
              <w:rPr>
                <w:rFonts w:ascii="Arial" w:hAnsi="Arial" w:cs="Arial"/>
              </w:rPr>
              <w:t>,</w:t>
            </w:r>
            <w:r w:rsidRPr="00D17962">
              <w:rPr>
                <w:rFonts w:ascii="Arial" w:hAnsi="Arial" w:cs="Arial"/>
              </w:rPr>
              <w:t xml:space="preserve"> и что какая-либо неисправность не препятствует использованию ручного отключения (правило II-1/31 СОЛАС 74/88);</w:t>
            </w:r>
          </w:p>
        </w:tc>
      </w:tr>
      <w:tr w:rsidR="00057E42" w:rsidRPr="008215C6" w:rsidTr="00385672">
        <w:tc>
          <w:tcPr>
            <w:tcW w:w="1222" w:type="dxa"/>
            <w:tcBorders>
              <w:top w:val="nil"/>
              <w:left w:val="nil"/>
              <w:bottom w:val="nil"/>
              <w:right w:val="nil"/>
            </w:tcBorders>
            <w:tcMar>
              <w:left w:w="0" w:type="dxa"/>
              <w:right w:w="0" w:type="dxa"/>
            </w:tcMar>
          </w:tcPr>
          <w:p w:rsidR="00057E42" w:rsidRPr="001B39DA" w:rsidRDefault="00057E42"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057E42" w:rsidRPr="00943D32" w:rsidRDefault="00485295" w:rsidP="008F3C8B">
            <w:pPr>
              <w:tabs>
                <w:tab w:val="left" w:pos="567"/>
              </w:tabs>
              <w:suppressAutoHyphens/>
              <w:spacing w:line="240" w:lineRule="auto"/>
              <w:rPr>
                <w:rFonts w:ascii="Arial" w:hAnsi="Arial" w:cs="Arial"/>
              </w:rPr>
            </w:pPr>
            <w:r>
              <w:rPr>
                <w:rFonts w:ascii="Arial" w:hAnsi="Arial" w:cs="Arial"/>
              </w:rPr>
              <w:t>5.2.2.49</w:t>
            </w:r>
          </w:p>
        </w:tc>
        <w:tc>
          <w:tcPr>
            <w:tcW w:w="6370" w:type="dxa"/>
            <w:tcBorders>
              <w:top w:val="nil"/>
              <w:left w:val="nil"/>
              <w:bottom w:val="nil"/>
              <w:right w:val="nil"/>
            </w:tcBorders>
            <w:tcMar>
              <w:left w:w="0" w:type="dxa"/>
              <w:right w:w="0" w:type="dxa"/>
            </w:tcMar>
          </w:tcPr>
          <w:p w:rsidR="00057E42" w:rsidRPr="006647B7" w:rsidRDefault="00057E42" w:rsidP="008F3C8B">
            <w:pPr>
              <w:tabs>
                <w:tab w:val="left" w:pos="1050"/>
              </w:tabs>
              <w:spacing w:line="240" w:lineRule="auto"/>
              <w:jc w:val="both"/>
              <w:rPr>
                <w:rFonts w:ascii="Arial" w:hAnsi="Arial" w:cs="Arial"/>
              </w:rPr>
            </w:pPr>
            <w:r w:rsidRPr="00057E42">
              <w:rPr>
                <w:rFonts w:ascii="Arial" w:hAnsi="Arial" w:cs="Arial"/>
              </w:rPr>
              <w:t>подтверждение того, что соответствующие предохранительные устройства, установленные на котлах, работающих на жидком топливе, утилизационных паровых котлах и утилизационных парогенераторах, системах паропровод</w:t>
            </w:r>
            <w:r>
              <w:rPr>
                <w:rFonts w:ascii="Arial" w:hAnsi="Arial" w:cs="Arial"/>
              </w:rPr>
              <w:t>ов</w:t>
            </w:r>
            <w:r w:rsidRPr="00057E42">
              <w:rPr>
                <w:rFonts w:ascii="Arial" w:hAnsi="Arial" w:cs="Arial"/>
              </w:rPr>
              <w:t xml:space="preserve"> и системах сжатого воздуха, поддерживаются в рабочем состоянии (правила II-1/32</w:t>
            </w:r>
            <w:r>
              <w:rPr>
                <w:rFonts w:ascii="Arial" w:hAnsi="Arial" w:cs="Arial"/>
              </w:rPr>
              <w:t>-</w:t>
            </w:r>
            <w:r w:rsidRPr="00057E42">
              <w:rPr>
                <w:rFonts w:ascii="Arial" w:hAnsi="Arial" w:cs="Arial"/>
              </w:rPr>
              <w:t>34 СОЛАС 74/88);</w:t>
            </w:r>
          </w:p>
        </w:tc>
      </w:tr>
      <w:tr w:rsidR="00057E42" w:rsidRPr="008215C6" w:rsidTr="00385672">
        <w:tc>
          <w:tcPr>
            <w:tcW w:w="1222" w:type="dxa"/>
            <w:tcBorders>
              <w:top w:val="nil"/>
              <w:left w:val="nil"/>
              <w:bottom w:val="nil"/>
              <w:right w:val="nil"/>
            </w:tcBorders>
            <w:tcMar>
              <w:left w:w="0" w:type="dxa"/>
              <w:right w:w="0" w:type="dxa"/>
            </w:tcMar>
          </w:tcPr>
          <w:p w:rsidR="00057E42" w:rsidRPr="001B39DA" w:rsidRDefault="00057E42"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057E42" w:rsidRPr="00943D32" w:rsidRDefault="00485295" w:rsidP="008F3C8B">
            <w:pPr>
              <w:tabs>
                <w:tab w:val="left" w:pos="567"/>
              </w:tabs>
              <w:suppressAutoHyphens/>
              <w:spacing w:line="240" w:lineRule="auto"/>
              <w:rPr>
                <w:rFonts w:ascii="Arial" w:hAnsi="Arial" w:cs="Arial"/>
              </w:rPr>
            </w:pPr>
            <w:r>
              <w:rPr>
                <w:rFonts w:ascii="Arial" w:hAnsi="Arial" w:cs="Arial"/>
              </w:rPr>
              <w:t>5.2.2.50</w:t>
            </w:r>
          </w:p>
        </w:tc>
        <w:tc>
          <w:tcPr>
            <w:tcW w:w="6370" w:type="dxa"/>
            <w:tcBorders>
              <w:top w:val="nil"/>
              <w:left w:val="nil"/>
              <w:bottom w:val="nil"/>
              <w:right w:val="nil"/>
            </w:tcBorders>
            <w:tcMar>
              <w:left w:w="0" w:type="dxa"/>
              <w:right w:w="0" w:type="dxa"/>
            </w:tcMar>
          </w:tcPr>
          <w:p w:rsidR="00057E42" w:rsidRPr="006647B7" w:rsidRDefault="00057E42" w:rsidP="008F3C8B">
            <w:pPr>
              <w:tabs>
                <w:tab w:val="left" w:pos="1050"/>
              </w:tabs>
              <w:spacing w:line="240" w:lineRule="auto"/>
              <w:jc w:val="both"/>
              <w:rPr>
                <w:rFonts w:ascii="Arial" w:hAnsi="Arial" w:cs="Arial"/>
              </w:rPr>
            </w:pPr>
            <w:r w:rsidRPr="00057E42">
              <w:rPr>
                <w:rFonts w:ascii="Arial" w:hAnsi="Arial" w:cs="Arial"/>
              </w:rPr>
              <w:t>подтверждение функционирования вентиляции машинных помещений (правило II-1/35 СОЛАС 74/88);</w:t>
            </w:r>
          </w:p>
        </w:tc>
      </w:tr>
      <w:tr w:rsidR="00057E42" w:rsidRPr="008215C6" w:rsidTr="00385672">
        <w:tc>
          <w:tcPr>
            <w:tcW w:w="1222" w:type="dxa"/>
            <w:tcBorders>
              <w:top w:val="nil"/>
              <w:left w:val="nil"/>
              <w:bottom w:val="nil"/>
              <w:right w:val="nil"/>
            </w:tcBorders>
            <w:tcMar>
              <w:left w:w="0" w:type="dxa"/>
              <w:right w:w="0" w:type="dxa"/>
            </w:tcMar>
          </w:tcPr>
          <w:p w:rsidR="00057E42" w:rsidRPr="001B39DA" w:rsidRDefault="00057E42"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057E42" w:rsidRPr="00943D32" w:rsidRDefault="00057E42" w:rsidP="008F3C8B">
            <w:pPr>
              <w:tabs>
                <w:tab w:val="left" w:pos="567"/>
              </w:tabs>
              <w:suppressAutoHyphens/>
              <w:spacing w:line="240" w:lineRule="auto"/>
              <w:rPr>
                <w:rFonts w:ascii="Arial" w:hAnsi="Arial" w:cs="Arial"/>
              </w:rPr>
            </w:pPr>
            <w:r w:rsidRPr="00943D32">
              <w:rPr>
                <w:rFonts w:ascii="Arial" w:hAnsi="Arial" w:cs="Arial"/>
              </w:rPr>
              <w:t>5.2.2.</w:t>
            </w:r>
            <w:r w:rsidR="00485295">
              <w:rPr>
                <w:rFonts w:ascii="Arial" w:hAnsi="Arial" w:cs="Arial"/>
              </w:rPr>
              <w:t>51</w:t>
            </w:r>
          </w:p>
        </w:tc>
        <w:tc>
          <w:tcPr>
            <w:tcW w:w="6370" w:type="dxa"/>
            <w:tcBorders>
              <w:top w:val="nil"/>
              <w:left w:val="nil"/>
              <w:bottom w:val="nil"/>
              <w:right w:val="nil"/>
            </w:tcBorders>
            <w:tcMar>
              <w:left w:w="0" w:type="dxa"/>
              <w:right w:w="0" w:type="dxa"/>
            </w:tcMar>
          </w:tcPr>
          <w:p w:rsidR="00057E42" w:rsidRPr="003D464D" w:rsidRDefault="00057E42" w:rsidP="008F3C8B">
            <w:pPr>
              <w:tabs>
                <w:tab w:val="left" w:pos="945"/>
              </w:tabs>
              <w:spacing w:line="240" w:lineRule="auto"/>
              <w:jc w:val="both"/>
              <w:rPr>
                <w:rFonts w:ascii="Arial" w:hAnsi="Arial" w:cs="Arial"/>
              </w:rPr>
            </w:pPr>
            <w:r>
              <w:rPr>
                <w:rFonts w:ascii="Arial" w:hAnsi="Arial" w:cs="Arial"/>
              </w:rPr>
              <w:t xml:space="preserve">где применимо, </w:t>
            </w:r>
            <w:r w:rsidRPr="003D464D">
              <w:rPr>
                <w:rFonts w:ascii="Arial" w:hAnsi="Arial" w:cs="Arial"/>
              </w:rPr>
              <w:t>подтверждение эффективности мер по снижению шума в машинных помещениях (правило II-1/36 СОЛАС 74/88</w:t>
            </w:r>
            <w:r>
              <w:rPr>
                <w:rFonts w:ascii="Arial" w:hAnsi="Arial" w:cs="Arial"/>
              </w:rPr>
              <w:t xml:space="preserve"> и правило </w:t>
            </w:r>
            <w:r w:rsidRPr="003D464D">
              <w:rPr>
                <w:rFonts w:ascii="Arial" w:hAnsi="Arial" w:cs="Arial"/>
              </w:rPr>
              <w:t>II-1/</w:t>
            </w:r>
            <w:r>
              <w:rPr>
                <w:rFonts w:ascii="Arial" w:hAnsi="Arial" w:cs="Arial"/>
              </w:rPr>
              <w:t>3-12.2 СОЛАС 74/12</w:t>
            </w:r>
            <w:r w:rsidRPr="003D464D">
              <w:rPr>
                <w:rFonts w:ascii="Arial" w:hAnsi="Arial" w:cs="Arial"/>
              </w:rPr>
              <w:t>);</w:t>
            </w:r>
            <w:r>
              <w:rPr>
                <w:rFonts w:ascii="Arial" w:hAnsi="Arial" w:cs="Arial"/>
              </w:rPr>
              <w:t xml:space="preserve"> либо подтверждение того, что судно было построено с учетом снижения шума на борту и защиты от шума в соответствии с </w:t>
            </w:r>
            <w:r w:rsidRPr="003D464D">
              <w:rPr>
                <w:rFonts w:ascii="Arial" w:hAnsi="Arial" w:cs="Arial"/>
                <w:i/>
              </w:rPr>
              <w:t>Кодексом по уровням шума на судах</w:t>
            </w:r>
            <w:r>
              <w:rPr>
                <w:rFonts w:ascii="Arial" w:hAnsi="Arial" w:cs="Arial"/>
              </w:rPr>
              <w:t xml:space="preserve">, принятым резолюцией </w:t>
            </w:r>
            <w:r>
              <w:rPr>
                <w:rFonts w:ascii="Arial" w:hAnsi="Arial" w:cs="Arial"/>
                <w:lang w:val="en-US"/>
              </w:rPr>
              <w:t>MSC</w:t>
            </w:r>
            <w:r w:rsidRPr="003D464D">
              <w:rPr>
                <w:rFonts w:ascii="Arial" w:hAnsi="Arial" w:cs="Arial"/>
              </w:rPr>
              <w:t>.</w:t>
            </w:r>
            <w:r>
              <w:rPr>
                <w:rFonts w:ascii="Arial" w:hAnsi="Arial" w:cs="Arial"/>
              </w:rPr>
              <w:t xml:space="preserve">337(91) с поправками (правило </w:t>
            </w:r>
            <w:r w:rsidRPr="003D464D">
              <w:rPr>
                <w:rFonts w:ascii="Arial" w:hAnsi="Arial" w:cs="Arial"/>
              </w:rPr>
              <w:t>II-1/</w:t>
            </w:r>
            <w:r>
              <w:rPr>
                <w:rFonts w:ascii="Arial" w:hAnsi="Arial" w:cs="Arial"/>
              </w:rPr>
              <w:t>3-12 СОЛАС 74/12);</w:t>
            </w:r>
          </w:p>
        </w:tc>
      </w:tr>
      <w:tr w:rsidR="00057E42" w:rsidRPr="008215C6" w:rsidTr="00385672">
        <w:tc>
          <w:tcPr>
            <w:tcW w:w="1222" w:type="dxa"/>
            <w:tcBorders>
              <w:top w:val="nil"/>
              <w:left w:val="nil"/>
              <w:bottom w:val="nil"/>
              <w:right w:val="nil"/>
            </w:tcBorders>
            <w:tcMar>
              <w:left w:w="0" w:type="dxa"/>
              <w:right w:w="0" w:type="dxa"/>
            </w:tcMar>
          </w:tcPr>
          <w:p w:rsidR="00057E42" w:rsidRPr="001B39DA" w:rsidRDefault="00057E42"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057E42" w:rsidRPr="00943D32" w:rsidRDefault="00485295" w:rsidP="008F3C8B">
            <w:pPr>
              <w:tabs>
                <w:tab w:val="left" w:pos="567"/>
              </w:tabs>
              <w:suppressAutoHyphens/>
              <w:spacing w:line="240" w:lineRule="auto"/>
              <w:rPr>
                <w:rFonts w:ascii="Arial" w:hAnsi="Arial" w:cs="Arial"/>
              </w:rPr>
            </w:pPr>
            <w:r>
              <w:rPr>
                <w:rFonts w:ascii="Arial" w:hAnsi="Arial" w:cs="Arial"/>
              </w:rPr>
              <w:t>5.2.2.52</w:t>
            </w:r>
          </w:p>
        </w:tc>
        <w:tc>
          <w:tcPr>
            <w:tcW w:w="6370" w:type="dxa"/>
            <w:tcBorders>
              <w:top w:val="nil"/>
              <w:left w:val="nil"/>
              <w:bottom w:val="nil"/>
              <w:right w:val="nil"/>
            </w:tcBorders>
            <w:tcMar>
              <w:left w:w="0" w:type="dxa"/>
              <w:right w:w="0" w:type="dxa"/>
            </w:tcMar>
          </w:tcPr>
          <w:p w:rsidR="00057E42" w:rsidRPr="00D17962" w:rsidRDefault="00057E42" w:rsidP="008F3C8B">
            <w:pPr>
              <w:tabs>
                <w:tab w:val="left" w:pos="945"/>
              </w:tabs>
              <w:spacing w:line="240" w:lineRule="auto"/>
              <w:jc w:val="both"/>
              <w:rPr>
                <w:rFonts w:ascii="Arial" w:hAnsi="Arial" w:cs="Arial"/>
              </w:rPr>
            </w:pPr>
            <w:r w:rsidRPr="00537150">
              <w:rPr>
                <w:rFonts w:ascii="Arial" w:hAnsi="Arial" w:cs="Arial"/>
              </w:rPr>
              <w:t>подтверждение того, что машинный телеграф, обеспечивающий визуальную индикацию команд и ответов, как в машинном помещении, так и на ходовом мостике, функционирует удовлетворительно (правило II-1/37 СОЛАС 74/88);</w:t>
            </w:r>
          </w:p>
        </w:tc>
      </w:tr>
      <w:tr w:rsidR="00057E42" w:rsidRPr="008215C6" w:rsidTr="00385672">
        <w:tc>
          <w:tcPr>
            <w:tcW w:w="1222" w:type="dxa"/>
            <w:tcBorders>
              <w:top w:val="nil"/>
              <w:left w:val="nil"/>
              <w:bottom w:val="nil"/>
              <w:right w:val="nil"/>
            </w:tcBorders>
            <w:tcMar>
              <w:left w:w="0" w:type="dxa"/>
              <w:right w:w="0" w:type="dxa"/>
            </w:tcMar>
          </w:tcPr>
          <w:p w:rsidR="00057E42" w:rsidRPr="001B39DA" w:rsidRDefault="00057E42"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057E42" w:rsidRPr="00943D32" w:rsidRDefault="00485295" w:rsidP="008F3C8B">
            <w:pPr>
              <w:tabs>
                <w:tab w:val="left" w:pos="567"/>
              </w:tabs>
              <w:suppressAutoHyphens/>
              <w:spacing w:line="240" w:lineRule="auto"/>
              <w:rPr>
                <w:rFonts w:ascii="Arial" w:hAnsi="Arial" w:cs="Arial"/>
              </w:rPr>
            </w:pPr>
            <w:r>
              <w:rPr>
                <w:rFonts w:ascii="Arial" w:hAnsi="Arial" w:cs="Arial"/>
              </w:rPr>
              <w:t>5.2.2.53</w:t>
            </w:r>
          </w:p>
        </w:tc>
        <w:tc>
          <w:tcPr>
            <w:tcW w:w="6370" w:type="dxa"/>
            <w:tcBorders>
              <w:top w:val="nil"/>
              <w:left w:val="nil"/>
              <w:bottom w:val="nil"/>
              <w:right w:val="nil"/>
            </w:tcBorders>
            <w:tcMar>
              <w:left w:w="0" w:type="dxa"/>
              <w:right w:w="0" w:type="dxa"/>
            </w:tcMar>
          </w:tcPr>
          <w:p w:rsidR="00057E42" w:rsidRPr="00D17962" w:rsidRDefault="00057E42" w:rsidP="008F3C8B">
            <w:pPr>
              <w:tabs>
                <w:tab w:val="left" w:pos="945"/>
              </w:tabs>
              <w:spacing w:line="240" w:lineRule="auto"/>
              <w:jc w:val="both"/>
              <w:rPr>
                <w:rFonts w:ascii="Arial" w:hAnsi="Arial" w:cs="Arial"/>
              </w:rPr>
            </w:pPr>
            <w:r w:rsidRPr="005055CC">
              <w:rPr>
                <w:rFonts w:ascii="Arial" w:hAnsi="Arial" w:cs="Arial"/>
              </w:rPr>
              <w:t>подтверждение того, что второе средство связи между ходовым мостиком и машинным помещением также функционирует удовлетворительно</w:t>
            </w:r>
            <w:r>
              <w:rPr>
                <w:rFonts w:ascii="Arial" w:hAnsi="Arial" w:cs="Arial"/>
              </w:rPr>
              <w:t>,</w:t>
            </w:r>
            <w:r w:rsidRPr="005055CC">
              <w:rPr>
                <w:rFonts w:ascii="Arial" w:hAnsi="Arial" w:cs="Arial"/>
              </w:rPr>
              <w:t xml:space="preserve"> </w:t>
            </w:r>
            <w:r>
              <w:rPr>
                <w:rFonts w:ascii="Arial" w:hAnsi="Arial" w:cs="Arial"/>
              </w:rPr>
              <w:t>включая</w:t>
            </w:r>
            <w:r w:rsidRPr="005055CC">
              <w:rPr>
                <w:rFonts w:ascii="Arial" w:hAnsi="Arial" w:cs="Arial"/>
              </w:rPr>
              <w:t xml:space="preserve"> надлежащие средства связи с любыми другими постами, из которых осуществляется управление двигателями (правило II-1/37 СОЛАС 74/88);</w:t>
            </w:r>
          </w:p>
        </w:tc>
      </w:tr>
      <w:tr w:rsidR="00057E42" w:rsidRPr="008215C6" w:rsidTr="00385672">
        <w:tc>
          <w:tcPr>
            <w:tcW w:w="1222" w:type="dxa"/>
            <w:tcBorders>
              <w:top w:val="nil"/>
              <w:left w:val="nil"/>
              <w:bottom w:val="nil"/>
              <w:right w:val="nil"/>
            </w:tcBorders>
            <w:tcMar>
              <w:left w:w="0" w:type="dxa"/>
              <w:right w:w="0" w:type="dxa"/>
            </w:tcMar>
          </w:tcPr>
          <w:p w:rsidR="00057E42" w:rsidRPr="001B39DA" w:rsidRDefault="00057E42"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057E42" w:rsidRPr="00943D32" w:rsidRDefault="00485295" w:rsidP="008F3C8B">
            <w:pPr>
              <w:tabs>
                <w:tab w:val="left" w:pos="567"/>
              </w:tabs>
              <w:suppressAutoHyphens/>
              <w:spacing w:line="240" w:lineRule="auto"/>
              <w:rPr>
                <w:rFonts w:ascii="Arial" w:hAnsi="Arial" w:cs="Arial"/>
              </w:rPr>
            </w:pPr>
            <w:r>
              <w:rPr>
                <w:rFonts w:ascii="Arial" w:hAnsi="Arial" w:cs="Arial"/>
              </w:rPr>
              <w:t>5.2.2.54</w:t>
            </w:r>
          </w:p>
        </w:tc>
        <w:tc>
          <w:tcPr>
            <w:tcW w:w="6370" w:type="dxa"/>
            <w:tcBorders>
              <w:top w:val="nil"/>
              <w:left w:val="nil"/>
              <w:bottom w:val="nil"/>
              <w:right w:val="nil"/>
            </w:tcBorders>
            <w:tcMar>
              <w:left w:w="0" w:type="dxa"/>
              <w:right w:w="0" w:type="dxa"/>
            </w:tcMar>
          </w:tcPr>
          <w:p w:rsidR="00057E42" w:rsidRPr="00D17962" w:rsidRDefault="00057E42" w:rsidP="008F3C8B">
            <w:pPr>
              <w:tabs>
                <w:tab w:val="left" w:pos="945"/>
              </w:tabs>
              <w:spacing w:line="240" w:lineRule="auto"/>
              <w:jc w:val="both"/>
              <w:rPr>
                <w:rFonts w:ascii="Arial" w:hAnsi="Arial" w:cs="Arial"/>
              </w:rPr>
            </w:pPr>
            <w:r w:rsidRPr="005055CC">
              <w:rPr>
                <w:rFonts w:ascii="Arial" w:hAnsi="Arial" w:cs="Arial"/>
              </w:rPr>
              <w:t>подтверждение того, что сигнализация вызова механиков отчетливо слышна в жилых помещениях для механиков (правило II-1/38 СОЛАС 74/88);</w:t>
            </w:r>
          </w:p>
        </w:tc>
      </w:tr>
      <w:tr w:rsidR="00057E42" w:rsidRPr="008215C6" w:rsidTr="00385672">
        <w:tc>
          <w:tcPr>
            <w:tcW w:w="1222" w:type="dxa"/>
            <w:tcBorders>
              <w:top w:val="nil"/>
              <w:left w:val="nil"/>
              <w:bottom w:val="nil"/>
              <w:right w:val="nil"/>
            </w:tcBorders>
            <w:tcMar>
              <w:left w:w="0" w:type="dxa"/>
              <w:right w:w="0" w:type="dxa"/>
            </w:tcMar>
          </w:tcPr>
          <w:p w:rsidR="00057E42" w:rsidRPr="001B39DA" w:rsidRDefault="00057E42"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057E42" w:rsidRPr="00943D32" w:rsidRDefault="00485295" w:rsidP="008F3C8B">
            <w:pPr>
              <w:tabs>
                <w:tab w:val="left" w:pos="567"/>
              </w:tabs>
              <w:suppressAutoHyphens/>
              <w:spacing w:line="240" w:lineRule="auto"/>
              <w:rPr>
                <w:rFonts w:ascii="Arial" w:hAnsi="Arial" w:cs="Arial"/>
              </w:rPr>
            </w:pPr>
            <w:r>
              <w:rPr>
                <w:rFonts w:ascii="Arial" w:hAnsi="Arial" w:cs="Arial"/>
              </w:rPr>
              <w:t>5.2.2.55</w:t>
            </w:r>
          </w:p>
        </w:tc>
        <w:tc>
          <w:tcPr>
            <w:tcW w:w="6370" w:type="dxa"/>
            <w:tcBorders>
              <w:top w:val="nil"/>
              <w:left w:val="nil"/>
              <w:bottom w:val="nil"/>
              <w:right w:val="nil"/>
            </w:tcBorders>
            <w:tcMar>
              <w:left w:w="0" w:type="dxa"/>
              <w:right w:w="0" w:type="dxa"/>
            </w:tcMar>
          </w:tcPr>
          <w:p w:rsidR="00057E42" w:rsidRPr="00D17962" w:rsidRDefault="00057E42" w:rsidP="008F3C8B">
            <w:pPr>
              <w:tabs>
                <w:tab w:val="left" w:pos="945"/>
              </w:tabs>
              <w:spacing w:line="240" w:lineRule="auto"/>
              <w:jc w:val="both"/>
              <w:rPr>
                <w:rFonts w:ascii="Arial" w:hAnsi="Arial" w:cs="Arial"/>
              </w:rPr>
            </w:pPr>
            <w:r w:rsidRPr="005055CC">
              <w:rPr>
                <w:rFonts w:ascii="Arial" w:hAnsi="Arial" w:cs="Arial"/>
              </w:rPr>
              <w:t>подтверждение того, что меры предосторожности, принятые для предотвращения попадания на нагретые поверхности топлива, которое может вы</w:t>
            </w:r>
            <w:r>
              <w:rPr>
                <w:rFonts w:ascii="Arial" w:hAnsi="Arial" w:cs="Arial"/>
              </w:rPr>
              <w:t>йти</w:t>
            </w:r>
            <w:r w:rsidRPr="005055CC">
              <w:rPr>
                <w:rFonts w:ascii="Arial" w:hAnsi="Arial" w:cs="Arial"/>
              </w:rPr>
              <w:t xml:space="preserve"> под давлением из какого-либо </w:t>
            </w:r>
            <w:r>
              <w:rPr>
                <w:rFonts w:ascii="Arial" w:hAnsi="Arial" w:cs="Arial"/>
              </w:rPr>
              <w:t xml:space="preserve">из </w:t>
            </w:r>
            <w:r w:rsidRPr="005055CC">
              <w:rPr>
                <w:rFonts w:ascii="Arial" w:hAnsi="Arial" w:cs="Arial"/>
              </w:rPr>
              <w:t>насос</w:t>
            </w:r>
            <w:r>
              <w:rPr>
                <w:rFonts w:ascii="Arial" w:hAnsi="Arial" w:cs="Arial"/>
              </w:rPr>
              <w:t>ов</w:t>
            </w:r>
            <w:r w:rsidRPr="005055CC">
              <w:rPr>
                <w:rFonts w:ascii="Arial" w:hAnsi="Arial" w:cs="Arial"/>
              </w:rPr>
              <w:t>, фильтр</w:t>
            </w:r>
            <w:r>
              <w:rPr>
                <w:rFonts w:ascii="Arial" w:hAnsi="Arial" w:cs="Arial"/>
              </w:rPr>
              <w:t>ов</w:t>
            </w:r>
            <w:r w:rsidRPr="005055CC">
              <w:rPr>
                <w:rFonts w:ascii="Arial" w:hAnsi="Arial" w:cs="Arial"/>
              </w:rPr>
              <w:t xml:space="preserve"> или подогревател</w:t>
            </w:r>
            <w:r>
              <w:rPr>
                <w:rFonts w:ascii="Arial" w:hAnsi="Arial" w:cs="Arial"/>
              </w:rPr>
              <w:t>ей</w:t>
            </w:r>
            <w:r w:rsidRPr="005055CC">
              <w:rPr>
                <w:rFonts w:ascii="Arial" w:hAnsi="Arial" w:cs="Arial"/>
              </w:rPr>
              <w:t>, являются эффективными;</w:t>
            </w:r>
          </w:p>
        </w:tc>
      </w:tr>
      <w:tr w:rsidR="009623C4" w:rsidRPr="008215C6" w:rsidTr="00385672">
        <w:tc>
          <w:tcPr>
            <w:tcW w:w="1222" w:type="dxa"/>
            <w:tcBorders>
              <w:top w:val="nil"/>
              <w:left w:val="nil"/>
              <w:bottom w:val="nil"/>
              <w:right w:val="nil"/>
            </w:tcBorders>
            <w:tcMar>
              <w:left w:w="0" w:type="dxa"/>
              <w:right w:w="0" w:type="dxa"/>
            </w:tcMar>
          </w:tcPr>
          <w:p w:rsidR="009623C4" w:rsidRPr="001B39DA" w:rsidRDefault="009623C4"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9623C4" w:rsidRPr="00943D32" w:rsidRDefault="00485295" w:rsidP="008F3C8B">
            <w:pPr>
              <w:tabs>
                <w:tab w:val="left" w:pos="567"/>
              </w:tabs>
              <w:suppressAutoHyphens/>
              <w:spacing w:line="240" w:lineRule="auto"/>
              <w:rPr>
                <w:rFonts w:ascii="Arial" w:hAnsi="Arial" w:cs="Arial"/>
              </w:rPr>
            </w:pPr>
            <w:r>
              <w:rPr>
                <w:rFonts w:ascii="Arial" w:hAnsi="Arial" w:cs="Arial"/>
              </w:rPr>
              <w:t>5.2.2.56</w:t>
            </w:r>
          </w:p>
        </w:tc>
        <w:tc>
          <w:tcPr>
            <w:tcW w:w="6370" w:type="dxa"/>
            <w:tcBorders>
              <w:top w:val="nil"/>
              <w:left w:val="nil"/>
              <w:bottom w:val="nil"/>
              <w:right w:val="nil"/>
            </w:tcBorders>
            <w:tcMar>
              <w:left w:w="0" w:type="dxa"/>
              <w:right w:w="0" w:type="dxa"/>
            </w:tcMar>
          </w:tcPr>
          <w:p w:rsidR="009623C4" w:rsidRPr="00D17962" w:rsidRDefault="009623C4" w:rsidP="008F3C8B">
            <w:pPr>
              <w:tabs>
                <w:tab w:val="left" w:pos="945"/>
              </w:tabs>
              <w:spacing w:line="240" w:lineRule="auto"/>
              <w:jc w:val="both"/>
              <w:rPr>
                <w:rFonts w:ascii="Arial" w:hAnsi="Arial" w:cs="Arial"/>
              </w:rPr>
            </w:pPr>
            <w:r w:rsidRPr="005055CC">
              <w:rPr>
                <w:rFonts w:ascii="Arial" w:hAnsi="Arial" w:cs="Arial"/>
              </w:rPr>
              <w:t xml:space="preserve">подтверждение того, что средства, устанавливающие количество топлива, содержащегося в любой топливной цистерне, находятся в </w:t>
            </w:r>
            <w:r>
              <w:rPr>
                <w:rFonts w:ascii="Arial" w:hAnsi="Arial" w:cs="Arial"/>
              </w:rPr>
              <w:t>удовлетворительном</w:t>
            </w:r>
            <w:r w:rsidRPr="005055CC">
              <w:rPr>
                <w:rFonts w:ascii="Arial" w:hAnsi="Arial" w:cs="Arial"/>
              </w:rPr>
              <w:t xml:space="preserve"> рабочем состоянии (правило II-2/</w:t>
            </w:r>
            <w:r w:rsidR="00066F9F">
              <w:rPr>
                <w:rFonts w:ascii="Arial" w:hAnsi="Arial" w:cs="Arial"/>
              </w:rPr>
              <w:t>15</w:t>
            </w:r>
            <w:r w:rsidRPr="005055CC">
              <w:rPr>
                <w:rFonts w:ascii="Arial" w:hAnsi="Arial" w:cs="Arial"/>
              </w:rPr>
              <w:t xml:space="preserve"> СОЛАС 74/</w:t>
            </w:r>
            <w:r w:rsidR="00066F9F">
              <w:rPr>
                <w:rFonts w:ascii="Arial" w:hAnsi="Arial" w:cs="Arial"/>
              </w:rPr>
              <w:t>88</w:t>
            </w:r>
            <w:r w:rsidRPr="005055CC">
              <w:rPr>
                <w:rFonts w:ascii="Arial" w:hAnsi="Arial" w:cs="Arial"/>
              </w:rPr>
              <w:t>)</w:t>
            </w:r>
            <w:r w:rsidR="00066F9F">
              <w:rPr>
                <w:rFonts w:ascii="Arial" w:hAnsi="Arial" w:cs="Arial"/>
              </w:rPr>
              <w:t xml:space="preserve"> </w:t>
            </w:r>
            <w:r w:rsidR="00066F9F" w:rsidRPr="005055CC">
              <w:rPr>
                <w:rFonts w:ascii="Arial" w:hAnsi="Arial" w:cs="Arial"/>
              </w:rPr>
              <w:t>(правило II-2/</w:t>
            </w:r>
            <w:r w:rsidR="00066F9F">
              <w:rPr>
                <w:rFonts w:ascii="Arial" w:hAnsi="Arial" w:cs="Arial"/>
              </w:rPr>
              <w:t>33</w:t>
            </w:r>
            <w:r w:rsidR="00066F9F" w:rsidRPr="005055CC">
              <w:rPr>
                <w:rFonts w:ascii="Arial" w:hAnsi="Arial" w:cs="Arial"/>
              </w:rPr>
              <w:t xml:space="preserve"> СОЛАС 74/</w:t>
            </w:r>
            <w:r w:rsidR="00066F9F">
              <w:rPr>
                <w:rFonts w:ascii="Arial" w:hAnsi="Arial" w:cs="Arial"/>
              </w:rPr>
              <w:t>02</w:t>
            </w:r>
            <w:r w:rsidR="00066F9F" w:rsidRPr="005055CC">
              <w:rPr>
                <w:rFonts w:ascii="Arial" w:hAnsi="Arial" w:cs="Arial"/>
              </w:rPr>
              <w:t>)</w:t>
            </w:r>
            <w:r w:rsidRPr="005055CC">
              <w:rPr>
                <w:rFonts w:ascii="Arial" w:hAnsi="Arial" w:cs="Arial"/>
              </w:rPr>
              <w:t>;</w:t>
            </w:r>
          </w:p>
        </w:tc>
      </w:tr>
      <w:tr w:rsidR="00066F9F" w:rsidRPr="008215C6" w:rsidTr="00385672">
        <w:tc>
          <w:tcPr>
            <w:tcW w:w="1222" w:type="dxa"/>
            <w:tcBorders>
              <w:top w:val="nil"/>
              <w:left w:val="nil"/>
              <w:bottom w:val="nil"/>
              <w:right w:val="nil"/>
            </w:tcBorders>
            <w:tcMar>
              <w:left w:w="0" w:type="dxa"/>
              <w:right w:w="0" w:type="dxa"/>
            </w:tcMar>
          </w:tcPr>
          <w:p w:rsidR="00066F9F" w:rsidRPr="001B39DA" w:rsidRDefault="00066F9F"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066F9F" w:rsidRPr="00943D32" w:rsidRDefault="00485295" w:rsidP="008F3C8B">
            <w:pPr>
              <w:tabs>
                <w:tab w:val="left" w:pos="567"/>
              </w:tabs>
              <w:suppressAutoHyphens/>
              <w:spacing w:line="240" w:lineRule="auto"/>
              <w:rPr>
                <w:rFonts w:ascii="Arial" w:hAnsi="Arial" w:cs="Arial"/>
              </w:rPr>
            </w:pPr>
            <w:r>
              <w:rPr>
                <w:rFonts w:ascii="Arial" w:hAnsi="Arial" w:cs="Arial"/>
              </w:rPr>
              <w:t>5.2.2.57</w:t>
            </w:r>
          </w:p>
        </w:tc>
        <w:tc>
          <w:tcPr>
            <w:tcW w:w="6370" w:type="dxa"/>
            <w:tcBorders>
              <w:top w:val="nil"/>
              <w:left w:val="nil"/>
              <w:bottom w:val="nil"/>
              <w:right w:val="nil"/>
            </w:tcBorders>
            <w:tcMar>
              <w:left w:w="0" w:type="dxa"/>
              <w:right w:w="0" w:type="dxa"/>
            </w:tcMar>
          </w:tcPr>
          <w:p w:rsidR="00066F9F" w:rsidRPr="006647B7" w:rsidRDefault="00066F9F" w:rsidP="008F3C8B">
            <w:pPr>
              <w:tabs>
                <w:tab w:val="left" w:pos="1050"/>
              </w:tabs>
              <w:spacing w:line="240" w:lineRule="auto"/>
              <w:jc w:val="both"/>
              <w:rPr>
                <w:rFonts w:ascii="Arial" w:hAnsi="Arial" w:cs="Arial"/>
              </w:rPr>
            </w:pPr>
            <w:r w:rsidRPr="00066F9F">
              <w:rPr>
                <w:rFonts w:ascii="Arial" w:hAnsi="Arial" w:cs="Arial"/>
              </w:rPr>
              <w:t xml:space="preserve">подтверждение того, что устройства, предусмотренные для предотвращения </w:t>
            </w:r>
            <w:r>
              <w:rPr>
                <w:rFonts w:ascii="Arial" w:hAnsi="Arial" w:cs="Arial"/>
              </w:rPr>
              <w:t>развития</w:t>
            </w:r>
            <w:r w:rsidRPr="00066F9F">
              <w:rPr>
                <w:rFonts w:ascii="Arial" w:hAnsi="Arial" w:cs="Arial"/>
              </w:rPr>
              <w:t xml:space="preserve"> избыточного давления в любой топливной цистерне или в любой части топливной системы, включая трубы</w:t>
            </w:r>
            <w:r w:rsidR="000546EE">
              <w:rPr>
                <w:rFonts w:ascii="Arial" w:hAnsi="Arial" w:cs="Arial"/>
              </w:rPr>
              <w:t xml:space="preserve"> для заполнения</w:t>
            </w:r>
            <w:r w:rsidRPr="00066F9F">
              <w:rPr>
                <w:rFonts w:ascii="Arial" w:hAnsi="Arial" w:cs="Arial"/>
              </w:rPr>
              <w:t xml:space="preserve">, находятся в удовлетворительном рабочем состоянии (правило II-2/15 СОЛАС </w:t>
            </w:r>
            <w:r>
              <w:rPr>
                <w:rFonts w:ascii="Arial" w:hAnsi="Arial" w:cs="Arial"/>
              </w:rPr>
              <w:t>74/</w:t>
            </w:r>
            <w:r w:rsidRPr="00066F9F">
              <w:rPr>
                <w:rFonts w:ascii="Arial" w:hAnsi="Arial" w:cs="Arial"/>
              </w:rPr>
              <w:t xml:space="preserve">88) (правило II-2/33 СОЛАС </w:t>
            </w:r>
            <w:r>
              <w:rPr>
                <w:rFonts w:ascii="Arial" w:hAnsi="Arial" w:cs="Arial"/>
              </w:rPr>
              <w:t>74/</w:t>
            </w:r>
            <w:r w:rsidRPr="00066F9F">
              <w:rPr>
                <w:rFonts w:ascii="Arial" w:hAnsi="Arial" w:cs="Arial"/>
              </w:rPr>
              <w:t>02);</w:t>
            </w:r>
          </w:p>
        </w:tc>
      </w:tr>
      <w:tr w:rsidR="00066F9F" w:rsidRPr="008215C6" w:rsidTr="00385672">
        <w:tc>
          <w:tcPr>
            <w:tcW w:w="1222" w:type="dxa"/>
            <w:tcBorders>
              <w:top w:val="nil"/>
              <w:left w:val="nil"/>
              <w:bottom w:val="nil"/>
              <w:right w:val="nil"/>
            </w:tcBorders>
            <w:tcMar>
              <w:left w:w="0" w:type="dxa"/>
              <w:right w:w="0" w:type="dxa"/>
            </w:tcMar>
          </w:tcPr>
          <w:p w:rsidR="00066F9F" w:rsidRPr="001B39DA" w:rsidRDefault="00066F9F"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066F9F" w:rsidRPr="00943D32" w:rsidRDefault="00485295" w:rsidP="008F3C8B">
            <w:pPr>
              <w:tabs>
                <w:tab w:val="left" w:pos="567"/>
              </w:tabs>
              <w:suppressAutoHyphens/>
              <w:spacing w:line="240" w:lineRule="auto"/>
              <w:rPr>
                <w:rFonts w:ascii="Arial" w:hAnsi="Arial" w:cs="Arial"/>
              </w:rPr>
            </w:pPr>
            <w:r>
              <w:rPr>
                <w:rFonts w:ascii="Arial" w:hAnsi="Arial" w:cs="Arial"/>
              </w:rPr>
              <w:t>5.2.2.58</w:t>
            </w:r>
          </w:p>
        </w:tc>
        <w:tc>
          <w:tcPr>
            <w:tcW w:w="6370" w:type="dxa"/>
            <w:tcBorders>
              <w:top w:val="nil"/>
              <w:left w:val="nil"/>
              <w:bottom w:val="nil"/>
              <w:right w:val="nil"/>
            </w:tcBorders>
            <w:tcMar>
              <w:left w:w="0" w:type="dxa"/>
              <w:right w:w="0" w:type="dxa"/>
            </w:tcMar>
          </w:tcPr>
          <w:p w:rsidR="00066F9F" w:rsidRPr="006647B7" w:rsidRDefault="00066F9F" w:rsidP="008F3C8B">
            <w:pPr>
              <w:tabs>
                <w:tab w:val="left" w:pos="1050"/>
              </w:tabs>
              <w:spacing w:line="240" w:lineRule="auto"/>
              <w:jc w:val="both"/>
              <w:rPr>
                <w:rFonts w:ascii="Arial" w:hAnsi="Arial" w:cs="Arial"/>
              </w:rPr>
            </w:pPr>
            <w:r w:rsidRPr="00066F9F">
              <w:rPr>
                <w:rFonts w:ascii="Arial" w:hAnsi="Arial" w:cs="Arial"/>
              </w:rPr>
              <w:t>подтверждение того, что электрические установки, включая основной источник электроэнергии и системы освещения, содержатся в исправности (правила II-1/40 и 41 СОЛАС 74/88);</w:t>
            </w:r>
          </w:p>
        </w:tc>
      </w:tr>
      <w:tr w:rsidR="00066F9F" w:rsidRPr="008215C6" w:rsidTr="00385672">
        <w:tc>
          <w:tcPr>
            <w:tcW w:w="1222" w:type="dxa"/>
            <w:tcBorders>
              <w:top w:val="nil"/>
              <w:left w:val="nil"/>
              <w:bottom w:val="nil"/>
              <w:right w:val="nil"/>
            </w:tcBorders>
            <w:tcMar>
              <w:left w:w="0" w:type="dxa"/>
              <w:right w:w="0" w:type="dxa"/>
            </w:tcMar>
          </w:tcPr>
          <w:p w:rsidR="00066F9F" w:rsidRPr="001B39DA" w:rsidRDefault="00066F9F"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066F9F" w:rsidRPr="00943D32" w:rsidRDefault="00485295" w:rsidP="008F3C8B">
            <w:pPr>
              <w:tabs>
                <w:tab w:val="left" w:pos="567"/>
              </w:tabs>
              <w:suppressAutoHyphens/>
              <w:spacing w:line="240" w:lineRule="auto"/>
              <w:rPr>
                <w:rFonts w:ascii="Arial" w:hAnsi="Arial" w:cs="Arial"/>
              </w:rPr>
            </w:pPr>
            <w:r>
              <w:rPr>
                <w:rFonts w:ascii="Arial" w:hAnsi="Arial" w:cs="Arial"/>
              </w:rPr>
              <w:t>5.2.2.59</w:t>
            </w:r>
          </w:p>
        </w:tc>
        <w:tc>
          <w:tcPr>
            <w:tcW w:w="6370" w:type="dxa"/>
            <w:tcBorders>
              <w:top w:val="nil"/>
              <w:left w:val="nil"/>
              <w:bottom w:val="nil"/>
              <w:right w:val="nil"/>
            </w:tcBorders>
            <w:tcMar>
              <w:left w:w="0" w:type="dxa"/>
              <w:right w:w="0" w:type="dxa"/>
            </w:tcMar>
          </w:tcPr>
          <w:p w:rsidR="00066F9F" w:rsidRPr="00066F9F" w:rsidRDefault="00066F9F" w:rsidP="008F3C8B">
            <w:pPr>
              <w:tabs>
                <w:tab w:val="left" w:pos="1050"/>
              </w:tabs>
              <w:spacing w:line="240" w:lineRule="auto"/>
              <w:jc w:val="both"/>
              <w:rPr>
                <w:rFonts w:ascii="Arial" w:hAnsi="Arial" w:cs="Arial"/>
              </w:rPr>
            </w:pPr>
            <w:r w:rsidRPr="00066F9F">
              <w:rPr>
                <w:rFonts w:ascii="Arial" w:hAnsi="Arial" w:cs="Arial"/>
              </w:rPr>
              <w:t>подтверждение того, что автономный аварийный источник электроэнергии и связанные с ним системы работают удовлетворительно (правило II-1/42 СОЛАС 74/88);</w:t>
            </w:r>
          </w:p>
        </w:tc>
      </w:tr>
      <w:tr w:rsidR="00066F9F" w:rsidRPr="008215C6" w:rsidTr="00385672">
        <w:tc>
          <w:tcPr>
            <w:tcW w:w="1222" w:type="dxa"/>
            <w:tcBorders>
              <w:top w:val="nil"/>
              <w:left w:val="nil"/>
              <w:bottom w:val="nil"/>
              <w:right w:val="nil"/>
            </w:tcBorders>
            <w:tcMar>
              <w:left w:w="0" w:type="dxa"/>
              <w:right w:w="0" w:type="dxa"/>
            </w:tcMar>
          </w:tcPr>
          <w:p w:rsidR="00066F9F" w:rsidRPr="001B39DA" w:rsidRDefault="00066F9F"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066F9F" w:rsidRPr="00943D32" w:rsidRDefault="00485295" w:rsidP="008F3C8B">
            <w:pPr>
              <w:tabs>
                <w:tab w:val="left" w:pos="567"/>
              </w:tabs>
              <w:suppressAutoHyphens/>
              <w:spacing w:line="240" w:lineRule="auto"/>
              <w:rPr>
                <w:rFonts w:ascii="Arial" w:hAnsi="Arial" w:cs="Arial"/>
              </w:rPr>
            </w:pPr>
            <w:r>
              <w:rPr>
                <w:rFonts w:ascii="Arial" w:hAnsi="Arial" w:cs="Arial"/>
              </w:rPr>
              <w:t>5.2.2.60</w:t>
            </w:r>
          </w:p>
        </w:tc>
        <w:tc>
          <w:tcPr>
            <w:tcW w:w="6370" w:type="dxa"/>
            <w:tcBorders>
              <w:top w:val="nil"/>
              <w:left w:val="nil"/>
              <w:bottom w:val="nil"/>
              <w:right w:val="nil"/>
            </w:tcBorders>
            <w:tcMar>
              <w:left w:w="0" w:type="dxa"/>
              <w:right w:w="0" w:type="dxa"/>
            </w:tcMar>
          </w:tcPr>
          <w:p w:rsidR="00066F9F" w:rsidRPr="00066F9F" w:rsidRDefault="00066F9F" w:rsidP="008F3C8B">
            <w:pPr>
              <w:tabs>
                <w:tab w:val="left" w:pos="1050"/>
              </w:tabs>
              <w:spacing w:line="240" w:lineRule="auto"/>
              <w:jc w:val="both"/>
              <w:rPr>
                <w:rFonts w:ascii="Arial" w:hAnsi="Arial" w:cs="Arial"/>
              </w:rPr>
            </w:pPr>
            <w:r w:rsidRPr="00066F9F">
              <w:rPr>
                <w:rFonts w:ascii="Arial" w:hAnsi="Arial" w:cs="Arial"/>
              </w:rPr>
              <w:t>подтверждение того, что пусковые устройства каждого аварийного генераторного агрегата находятся в удовлетворительном состоянии (правило II-1/44 СОЛАС 74/88);</w:t>
            </w:r>
          </w:p>
        </w:tc>
      </w:tr>
      <w:tr w:rsidR="00066F9F" w:rsidRPr="008215C6" w:rsidTr="00385672">
        <w:tc>
          <w:tcPr>
            <w:tcW w:w="1222" w:type="dxa"/>
            <w:tcBorders>
              <w:top w:val="nil"/>
              <w:left w:val="nil"/>
              <w:bottom w:val="nil"/>
              <w:right w:val="nil"/>
            </w:tcBorders>
            <w:tcMar>
              <w:left w:w="0" w:type="dxa"/>
              <w:right w:w="0" w:type="dxa"/>
            </w:tcMar>
          </w:tcPr>
          <w:p w:rsidR="00066F9F" w:rsidRPr="001B39DA" w:rsidRDefault="00066F9F"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066F9F" w:rsidRPr="00943D32" w:rsidRDefault="00485295" w:rsidP="008F3C8B">
            <w:pPr>
              <w:tabs>
                <w:tab w:val="left" w:pos="567"/>
              </w:tabs>
              <w:suppressAutoHyphens/>
              <w:spacing w:line="240" w:lineRule="auto"/>
              <w:rPr>
                <w:rFonts w:ascii="Arial" w:hAnsi="Arial" w:cs="Arial"/>
              </w:rPr>
            </w:pPr>
            <w:r>
              <w:rPr>
                <w:rFonts w:ascii="Arial" w:hAnsi="Arial" w:cs="Arial"/>
              </w:rPr>
              <w:t>5.2.2.61</w:t>
            </w:r>
          </w:p>
        </w:tc>
        <w:tc>
          <w:tcPr>
            <w:tcW w:w="6370" w:type="dxa"/>
            <w:tcBorders>
              <w:top w:val="nil"/>
              <w:left w:val="nil"/>
              <w:bottom w:val="nil"/>
              <w:right w:val="nil"/>
            </w:tcBorders>
            <w:tcMar>
              <w:left w:w="0" w:type="dxa"/>
              <w:right w:w="0" w:type="dxa"/>
            </w:tcMar>
          </w:tcPr>
          <w:p w:rsidR="00066F9F" w:rsidRPr="00066F9F" w:rsidRDefault="009559F0" w:rsidP="008F3C8B">
            <w:pPr>
              <w:tabs>
                <w:tab w:val="left" w:pos="1050"/>
              </w:tabs>
              <w:spacing w:line="240" w:lineRule="auto"/>
              <w:jc w:val="both"/>
              <w:rPr>
                <w:rFonts w:ascii="Arial" w:hAnsi="Arial" w:cs="Arial"/>
              </w:rPr>
            </w:pPr>
            <w:r w:rsidRPr="009559F0">
              <w:rPr>
                <w:rFonts w:ascii="Arial" w:hAnsi="Arial" w:cs="Arial"/>
              </w:rPr>
              <w:t>проверку, где это применимо, размещения дополнительного аварийного освещения и его испытание (правило II-1/42-1 СОЛАС 74/88);</w:t>
            </w:r>
          </w:p>
        </w:tc>
      </w:tr>
      <w:tr w:rsidR="009559F0" w:rsidRPr="008215C6" w:rsidTr="00385672">
        <w:tc>
          <w:tcPr>
            <w:tcW w:w="1222" w:type="dxa"/>
            <w:tcBorders>
              <w:top w:val="nil"/>
              <w:left w:val="nil"/>
              <w:bottom w:val="nil"/>
              <w:right w:val="nil"/>
            </w:tcBorders>
            <w:tcMar>
              <w:left w:w="0" w:type="dxa"/>
              <w:right w:w="0" w:type="dxa"/>
            </w:tcMar>
          </w:tcPr>
          <w:p w:rsidR="009559F0" w:rsidRPr="001B39DA" w:rsidRDefault="009559F0"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9559F0" w:rsidRPr="00943D32" w:rsidRDefault="009559F0" w:rsidP="008F3C8B">
            <w:pPr>
              <w:tabs>
                <w:tab w:val="left" w:pos="567"/>
              </w:tabs>
              <w:suppressAutoHyphens/>
              <w:spacing w:line="240" w:lineRule="auto"/>
              <w:rPr>
                <w:rFonts w:ascii="Arial" w:hAnsi="Arial" w:cs="Arial"/>
              </w:rPr>
            </w:pPr>
            <w:r w:rsidRPr="00943D32">
              <w:rPr>
                <w:rFonts w:ascii="Arial" w:hAnsi="Arial" w:cs="Arial"/>
              </w:rPr>
              <w:t>5.2.</w:t>
            </w:r>
            <w:r w:rsidR="00485295">
              <w:rPr>
                <w:rFonts w:ascii="Arial" w:hAnsi="Arial" w:cs="Arial"/>
              </w:rPr>
              <w:t>2.62</w:t>
            </w:r>
          </w:p>
        </w:tc>
        <w:tc>
          <w:tcPr>
            <w:tcW w:w="6370" w:type="dxa"/>
            <w:tcBorders>
              <w:top w:val="nil"/>
              <w:left w:val="nil"/>
              <w:bottom w:val="nil"/>
              <w:right w:val="nil"/>
            </w:tcBorders>
            <w:tcMar>
              <w:left w:w="0" w:type="dxa"/>
              <w:right w:w="0" w:type="dxa"/>
            </w:tcMar>
          </w:tcPr>
          <w:p w:rsidR="009559F0" w:rsidRPr="00066F9F" w:rsidRDefault="009559F0" w:rsidP="00BB5A99">
            <w:pPr>
              <w:tabs>
                <w:tab w:val="left" w:pos="1050"/>
              </w:tabs>
              <w:spacing w:line="240" w:lineRule="auto"/>
              <w:jc w:val="both"/>
              <w:rPr>
                <w:rFonts w:ascii="Arial" w:hAnsi="Arial" w:cs="Arial"/>
              </w:rPr>
            </w:pPr>
            <w:r w:rsidRPr="009559F0">
              <w:rPr>
                <w:rFonts w:ascii="Arial" w:hAnsi="Arial" w:cs="Arial"/>
              </w:rPr>
              <w:t xml:space="preserve">для пассажирских судов, </w:t>
            </w:r>
            <w:r w:rsidR="00744093">
              <w:rPr>
                <w:rFonts w:ascii="Arial" w:hAnsi="Arial" w:cs="Arial"/>
              </w:rPr>
              <w:t>находящихся на этапе постройки</w:t>
            </w:r>
            <w:r w:rsidRPr="009559F0">
              <w:rPr>
                <w:rFonts w:ascii="Arial" w:hAnsi="Arial" w:cs="Arial"/>
              </w:rPr>
              <w:t xml:space="preserve"> 1</w:t>
            </w:r>
            <w:r w:rsidR="00BB5A99">
              <w:rPr>
                <w:rFonts w:ascii="Arial" w:hAnsi="Arial" w:cs="Arial"/>
              </w:rPr>
              <w:t> </w:t>
            </w:r>
            <w:r w:rsidRPr="009559F0">
              <w:rPr>
                <w:rFonts w:ascii="Arial" w:hAnsi="Arial" w:cs="Arial"/>
              </w:rPr>
              <w:t>июля 2010 года или после этой даты, проверку наличия дополнительного освещения во всех каютах</w:t>
            </w:r>
            <w:r>
              <w:rPr>
                <w:rFonts w:ascii="Arial" w:hAnsi="Arial" w:cs="Arial"/>
              </w:rPr>
              <w:t>,</w:t>
            </w:r>
            <w:r w:rsidRPr="009559F0">
              <w:rPr>
                <w:rFonts w:ascii="Arial" w:hAnsi="Arial" w:cs="Arial"/>
              </w:rPr>
              <w:t xml:space="preserve"> и проверку того, что такое освещение автоматически включается и </w:t>
            </w:r>
            <w:r>
              <w:rPr>
                <w:rFonts w:ascii="Arial" w:hAnsi="Arial" w:cs="Arial"/>
              </w:rPr>
              <w:t>работает</w:t>
            </w:r>
            <w:r w:rsidRPr="009559F0">
              <w:rPr>
                <w:rFonts w:ascii="Arial" w:hAnsi="Arial" w:cs="Arial"/>
              </w:rPr>
              <w:t xml:space="preserve"> в течение как минимум 30 мин. при прекращении подачи электроэнергии для обычного освещения кают (правило II-1/41.6 СОЛАС </w:t>
            </w:r>
            <w:r>
              <w:rPr>
                <w:rFonts w:ascii="Arial" w:hAnsi="Arial" w:cs="Arial"/>
              </w:rPr>
              <w:t>74/</w:t>
            </w:r>
            <w:r w:rsidRPr="009559F0">
              <w:rPr>
                <w:rFonts w:ascii="Arial" w:hAnsi="Arial" w:cs="Arial"/>
              </w:rPr>
              <w:t>06);</w:t>
            </w:r>
          </w:p>
        </w:tc>
      </w:tr>
      <w:tr w:rsidR="00092261" w:rsidRPr="008215C6" w:rsidTr="00385672">
        <w:tc>
          <w:tcPr>
            <w:tcW w:w="1222" w:type="dxa"/>
            <w:tcBorders>
              <w:top w:val="nil"/>
              <w:left w:val="nil"/>
              <w:bottom w:val="nil"/>
              <w:right w:val="nil"/>
            </w:tcBorders>
            <w:tcMar>
              <w:left w:w="0" w:type="dxa"/>
              <w:right w:w="0" w:type="dxa"/>
            </w:tcMar>
          </w:tcPr>
          <w:p w:rsidR="00092261" w:rsidRPr="001B39DA" w:rsidRDefault="00092261"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092261" w:rsidRPr="00943D32" w:rsidRDefault="00485295" w:rsidP="008F3C8B">
            <w:pPr>
              <w:tabs>
                <w:tab w:val="left" w:pos="567"/>
              </w:tabs>
              <w:suppressAutoHyphens/>
              <w:spacing w:line="240" w:lineRule="auto"/>
              <w:rPr>
                <w:rFonts w:ascii="Arial" w:hAnsi="Arial" w:cs="Arial"/>
              </w:rPr>
            </w:pPr>
            <w:r>
              <w:rPr>
                <w:rFonts w:ascii="Arial" w:hAnsi="Arial" w:cs="Arial"/>
              </w:rPr>
              <w:t>5.2.2.63</w:t>
            </w:r>
          </w:p>
        </w:tc>
        <w:tc>
          <w:tcPr>
            <w:tcW w:w="6370" w:type="dxa"/>
            <w:tcBorders>
              <w:top w:val="nil"/>
              <w:left w:val="nil"/>
              <w:bottom w:val="nil"/>
              <w:right w:val="nil"/>
            </w:tcBorders>
            <w:tcMar>
              <w:left w:w="0" w:type="dxa"/>
              <w:right w:w="0" w:type="dxa"/>
            </w:tcMar>
          </w:tcPr>
          <w:p w:rsidR="00092261" w:rsidRPr="00C62A32" w:rsidRDefault="00092261" w:rsidP="008F3C8B">
            <w:pPr>
              <w:tabs>
                <w:tab w:val="left" w:pos="945"/>
              </w:tabs>
              <w:spacing w:line="240" w:lineRule="auto"/>
              <w:jc w:val="both"/>
              <w:rPr>
                <w:rFonts w:ascii="Arial" w:hAnsi="Arial" w:cs="Arial"/>
                <w:spacing w:val="2"/>
              </w:rPr>
            </w:pPr>
            <w:r w:rsidRPr="00C62A32">
              <w:rPr>
                <w:rFonts w:ascii="Arial" w:hAnsi="Arial" w:cs="Arial"/>
                <w:spacing w:val="2"/>
              </w:rPr>
              <w:t xml:space="preserve">подтверждение того, что предусмотрены меры предосторожности против поражения током, пожара и других несчастных </w:t>
            </w:r>
            <w:r w:rsidRPr="00C62A32">
              <w:rPr>
                <w:rFonts w:ascii="Arial" w:hAnsi="Arial" w:cs="Arial"/>
                <w:spacing w:val="6"/>
              </w:rPr>
              <w:t>случаев, связанных с применением электричества (правило II-1/45 СОЛАС 74/88);</w:t>
            </w:r>
          </w:p>
        </w:tc>
      </w:tr>
      <w:tr w:rsidR="00092261" w:rsidRPr="008215C6" w:rsidTr="00385672">
        <w:tc>
          <w:tcPr>
            <w:tcW w:w="1222" w:type="dxa"/>
            <w:tcBorders>
              <w:top w:val="nil"/>
              <w:left w:val="nil"/>
              <w:bottom w:val="nil"/>
              <w:right w:val="nil"/>
            </w:tcBorders>
            <w:tcMar>
              <w:left w:w="0" w:type="dxa"/>
              <w:right w:w="0" w:type="dxa"/>
            </w:tcMar>
          </w:tcPr>
          <w:p w:rsidR="00092261" w:rsidRPr="001B39DA" w:rsidRDefault="00092261"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092261" w:rsidRPr="00943D32" w:rsidRDefault="00485295" w:rsidP="008F3C8B">
            <w:pPr>
              <w:tabs>
                <w:tab w:val="left" w:pos="567"/>
              </w:tabs>
              <w:suppressAutoHyphens/>
              <w:spacing w:line="240" w:lineRule="auto"/>
              <w:rPr>
                <w:rFonts w:ascii="Arial" w:hAnsi="Arial" w:cs="Arial"/>
              </w:rPr>
            </w:pPr>
            <w:r>
              <w:rPr>
                <w:rFonts w:ascii="Arial" w:hAnsi="Arial" w:cs="Arial"/>
              </w:rPr>
              <w:t>5.2.2.64</w:t>
            </w:r>
          </w:p>
        </w:tc>
        <w:tc>
          <w:tcPr>
            <w:tcW w:w="6370" w:type="dxa"/>
            <w:tcBorders>
              <w:top w:val="nil"/>
              <w:left w:val="nil"/>
              <w:bottom w:val="nil"/>
              <w:right w:val="nil"/>
            </w:tcBorders>
            <w:tcMar>
              <w:left w:w="0" w:type="dxa"/>
              <w:right w:w="0" w:type="dxa"/>
            </w:tcMar>
          </w:tcPr>
          <w:p w:rsidR="00092261" w:rsidRPr="00565C73" w:rsidRDefault="00092261" w:rsidP="008F3C8B">
            <w:pPr>
              <w:tabs>
                <w:tab w:val="left" w:pos="945"/>
              </w:tabs>
              <w:spacing w:line="240" w:lineRule="auto"/>
              <w:jc w:val="both"/>
              <w:rPr>
                <w:rFonts w:ascii="Arial" w:hAnsi="Arial" w:cs="Arial"/>
              </w:rPr>
            </w:pPr>
            <w:r w:rsidRPr="00084EE2">
              <w:rPr>
                <w:rFonts w:ascii="Arial" w:hAnsi="Arial" w:cs="Arial"/>
              </w:rPr>
              <w:t xml:space="preserve">подтверждение того, </w:t>
            </w:r>
            <w:r>
              <w:rPr>
                <w:rFonts w:ascii="Arial" w:hAnsi="Arial" w:cs="Arial"/>
              </w:rPr>
              <w:t xml:space="preserve">при необходимости, </w:t>
            </w:r>
            <w:r w:rsidRPr="00084EE2">
              <w:rPr>
                <w:rFonts w:ascii="Arial" w:hAnsi="Arial" w:cs="Arial"/>
              </w:rPr>
              <w:t>что меры, принимаемые в отношении машинных помещений с периодически безвахтенным обслуживанием, являются удовлетворительными (правил</w:t>
            </w:r>
            <w:r>
              <w:rPr>
                <w:rFonts w:ascii="Arial" w:hAnsi="Arial" w:cs="Arial"/>
              </w:rPr>
              <w:t>о</w:t>
            </w:r>
            <w:r w:rsidRPr="00084EE2">
              <w:rPr>
                <w:rFonts w:ascii="Arial" w:hAnsi="Arial" w:cs="Arial"/>
              </w:rPr>
              <w:t xml:space="preserve"> II-1/5</w:t>
            </w:r>
            <w:r>
              <w:rPr>
                <w:rFonts w:ascii="Arial" w:hAnsi="Arial" w:cs="Arial"/>
              </w:rPr>
              <w:t>4</w:t>
            </w:r>
            <w:r w:rsidRPr="00084EE2">
              <w:rPr>
                <w:rFonts w:ascii="Arial" w:hAnsi="Arial" w:cs="Arial"/>
              </w:rPr>
              <w:t xml:space="preserve"> СОЛАС 74/88)</w:t>
            </w:r>
            <w:r>
              <w:rPr>
                <w:rFonts w:ascii="Arial" w:hAnsi="Arial" w:cs="Arial"/>
              </w:rPr>
              <w:t>;</w:t>
            </w:r>
          </w:p>
        </w:tc>
      </w:tr>
      <w:tr w:rsidR="002A2C6E" w:rsidRPr="008215C6" w:rsidTr="00385672">
        <w:tc>
          <w:tcPr>
            <w:tcW w:w="1222" w:type="dxa"/>
            <w:tcBorders>
              <w:top w:val="nil"/>
              <w:left w:val="nil"/>
              <w:bottom w:val="nil"/>
              <w:right w:val="nil"/>
            </w:tcBorders>
            <w:tcMar>
              <w:left w:w="0" w:type="dxa"/>
              <w:right w:w="0" w:type="dxa"/>
            </w:tcMar>
          </w:tcPr>
          <w:p w:rsidR="002A2C6E" w:rsidRPr="001B39DA" w:rsidRDefault="002A2C6E"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2A2C6E" w:rsidRPr="00943D32" w:rsidRDefault="00485295" w:rsidP="008F3C8B">
            <w:pPr>
              <w:tabs>
                <w:tab w:val="left" w:pos="567"/>
              </w:tabs>
              <w:suppressAutoHyphens/>
              <w:spacing w:line="240" w:lineRule="auto"/>
              <w:rPr>
                <w:rFonts w:ascii="Arial" w:hAnsi="Arial" w:cs="Arial"/>
              </w:rPr>
            </w:pPr>
            <w:r>
              <w:rPr>
                <w:rFonts w:ascii="Arial" w:hAnsi="Arial" w:cs="Arial"/>
              </w:rPr>
              <w:t>5.2.2.65</w:t>
            </w:r>
          </w:p>
        </w:tc>
        <w:tc>
          <w:tcPr>
            <w:tcW w:w="6370" w:type="dxa"/>
            <w:tcBorders>
              <w:top w:val="nil"/>
              <w:left w:val="nil"/>
              <w:bottom w:val="nil"/>
              <w:right w:val="nil"/>
            </w:tcBorders>
            <w:tcMar>
              <w:left w:w="0" w:type="dxa"/>
              <w:right w:w="0" w:type="dxa"/>
            </w:tcMar>
          </w:tcPr>
          <w:p w:rsidR="002A2C6E" w:rsidRPr="00565C73" w:rsidRDefault="002A2C6E" w:rsidP="00822A36">
            <w:pPr>
              <w:tabs>
                <w:tab w:val="left" w:pos="945"/>
              </w:tabs>
              <w:spacing w:line="240" w:lineRule="auto"/>
              <w:jc w:val="both"/>
              <w:rPr>
                <w:rFonts w:ascii="Arial" w:hAnsi="Arial" w:cs="Arial"/>
              </w:rPr>
            </w:pPr>
            <w:r w:rsidRPr="00084EE2">
              <w:rPr>
                <w:rFonts w:ascii="Arial" w:hAnsi="Arial" w:cs="Arial"/>
              </w:rPr>
              <w:t xml:space="preserve">проверку, если применимо, альтернативных </w:t>
            </w:r>
            <w:r w:rsidR="00485295">
              <w:rPr>
                <w:rFonts w:ascii="Arial" w:hAnsi="Arial" w:cs="Arial"/>
              </w:rPr>
              <w:t xml:space="preserve">типов </w:t>
            </w:r>
            <w:r w:rsidRPr="00084EE2">
              <w:rPr>
                <w:rFonts w:ascii="Arial" w:hAnsi="Arial" w:cs="Arial"/>
              </w:rPr>
              <w:t>конструкци</w:t>
            </w:r>
            <w:r w:rsidR="00485295">
              <w:rPr>
                <w:rFonts w:ascii="Arial" w:hAnsi="Arial" w:cs="Arial"/>
              </w:rPr>
              <w:t>и</w:t>
            </w:r>
            <w:r w:rsidRPr="00084EE2">
              <w:rPr>
                <w:rFonts w:ascii="Arial" w:hAnsi="Arial" w:cs="Arial"/>
              </w:rPr>
              <w:t xml:space="preserve"> и устройств для механизмов или электрических установок</w:t>
            </w:r>
            <w:r>
              <w:rPr>
                <w:rFonts w:ascii="Arial" w:hAnsi="Arial" w:cs="Arial"/>
              </w:rPr>
              <w:t>,</w:t>
            </w:r>
            <w:r w:rsidRPr="00084EE2">
              <w:rPr>
                <w:rFonts w:ascii="Arial" w:hAnsi="Arial" w:cs="Arial"/>
              </w:rPr>
              <w:t xml:space="preserve"> </w:t>
            </w:r>
            <w:r w:rsidR="00485295">
              <w:rPr>
                <w:rFonts w:ascii="Arial" w:hAnsi="Arial" w:cs="Arial"/>
              </w:rPr>
              <w:t>систем хранения и распределения то</w:t>
            </w:r>
            <w:r w:rsidRPr="00084EE2">
              <w:rPr>
                <w:rFonts w:ascii="Arial" w:hAnsi="Arial" w:cs="Arial"/>
              </w:rPr>
              <w:t>п</w:t>
            </w:r>
            <w:r w:rsidR="00485295">
              <w:rPr>
                <w:rFonts w:ascii="Arial" w:hAnsi="Arial" w:cs="Arial"/>
              </w:rPr>
              <w:t>лива с низкой температурой вспышки, п</w:t>
            </w:r>
            <w:r w:rsidRPr="00084EE2">
              <w:rPr>
                <w:rFonts w:ascii="Arial" w:hAnsi="Arial" w:cs="Arial"/>
              </w:rPr>
              <w:t xml:space="preserve">ротивопожарной безопасности </w:t>
            </w:r>
            <w:r>
              <w:rPr>
                <w:rFonts w:ascii="Arial" w:hAnsi="Arial" w:cs="Arial"/>
              </w:rPr>
              <w:t xml:space="preserve">или спасательных средств и устройств </w:t>
            </w:r>
            <w:r w:rsidRPr="00084EE2">
              <w:rPr>
                <w:rFonts w:ascii="Arial" w:hAnsi="Arial" w:cs="Arial"/>
              </w:rPr>
              <w:t>в соответствии с требованиями к испытани</w:t>
            </w:r>
            <w:r>
              <w:rPr>
                <w:rFonts w:ascii="Arial" w:hAnsi="Arial" w:cs="Arial"/>
              </w:rPr>
              <w:t>ям,</w:t>
            </w:r>
            <w:r w:rsidRPr="00084EE2">
              <w:rPr>
                <w:rFonts w:ascii="Arial" w:hAnsi="Arial" w:cs="Arial"/>
              </w:rPr>
              <w:t xml:space="preserve"> проверке</w:t>
            </w:r>
            <w:r>
              <w:rPr>
                <w:rFonts w:ascii="Arial" w:hAnsi="Arial" w:cs="Arial"/>
              </w:rPr>
              <w:t xml:space="preserve"> и техническому обслуживанию</w:t>
            </w:r>
            <w:r w:rsidRPr="00084EE2">
              <w:rPr>
                <w:rFonts w:ascii="Arial" w:hAnsi="Arial" w:cs="Arial"/>
              </w:rPr>
              <w:t>, если таковые имеются, указанными в одобренной документации (правила II-1/55</w:t>
            </w:r>
            <w:r>
              <w:rPr>
                <w:rFonts w:ascii="Arial" w:hAnsi="Arial" w:cs="Arial"/>
              </w:rPr>
              <w:t>,</w:t>
            </w:r>
            <w:r w:rsidRPr="00084EE2">
              <w:rPr>
                <w:rFonts w:ascii="Arial" w:hAnsi="Arial" w:cs="Arial"/>
              </w:rPr>
              <w:t xml:space="preserve"> II-2/17</w:t>
            </w:r>
            <w:r>
              <w:rPr>
                <w:rFonts w:ascii="Arial" w:hAnsi="Arial" w:cs="Arial"/>
              </w:rPr>
              <w:t xml:space="preserve"> и </w:t>
            </w:r>
            <w:r w:rsidRPr="002A2C6E">
              <w:rPr>
                <w:rFonts w:ascii="Arial" w:hAnsi="Arial" w:cs="Arial"/>
              </w:rPr>
              <w:t>III/38</w:t>
            </w:r>
            <w:r w:rsidRPr="00084EE2">
              <w:rPr>
                <w:rFonts w:ascii="Arial" w:hAnsi="Arial" w:cs="Arial"/>
              </w:rPr>
              <w:t xml:space="preserve"> СОЛАС </w:t>
            </w:r>
            <w:r>
              <w:rPr>
                <w:rFonts w:ascii="Arial" w:hAnsi="Arial" w:cs="Arial"/>
              </w:rPr>
              <w:t>74/</w:t>
            </w:r>
            <w:r w:rsidRPr="00084EE2">
              <w:rPr>
                <w:rFonts w:ascii="Arial" w:hAnsi="Arial" w:cs="Arial"/>
              </w:rPr>
              <w:t>00/06</w:t>
            </w:r>
            <w:r w:rsidR="00485295">
              <w:rPr>
                <w:rFonts w:ascii="Arial" w:hAnsi="Arial" w:cs="Arial"/>
              </w:rPr>
              <w:t>/15 и глава</w:t>
            </w:r>
            <w:r w:rsidR="00822A36">
              <w:rPr>
                <w:rFonts w:ascii="Arial" w:hAnsi="Arial" w:cs="Arial"/>
              </w:rPr>
              <w:t> </w:t>
            </w:r>
            <w:r w:rsidR="00485295">
              <w:rPr>
                <w:rFonts w:ascii="Arial" w:hAnsi="Arial" w:cs="Arial"/>
              </w:rPr>
              <w:t xml:space="preserve"> 2 Кодекса МГТ</w:t>
            </w:r>
            <w:r w:rsidRPr="00084EE2">
              <w:rPr>
                <w:rFonts w:ascii="Arial" w:hAnsi="Arial" w:cs="Arial"/>
              </w:rPr>
              <w:t>);</w:t>
            </w:r>
          </w:p>
        </w:tc>
      </w:tr>
      <w:tr w:rsidR="002A2C6E" w:rsidRPr="008215C6" w:rsidTr="00385672">
        <w:tc>
          <w:tcPr>
            <w:tcW w:w="1222" w:type="dxa"/>
            <w:tcBorders>
              <w:top w:val="nil"/>
              <w:left w:val="nil"/>
              <w:bottom w:val="nil"/>
              <w:right w:val="nil"/>
            </w:tcBorders>
            <w:tcMar>
              <w:left w:w="0" w:type="dxa"/>
              <w:right w:w="0" w:type="dxa"/>
            </w:tcMar>
          </w:tcPr>
          <w:p w:rsidR="002A2C6E" w:rsidRPr="001B39DA" w:rsidRDefault="002A2C6E"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2A2C6E" w:rsidRPr="00943D32" w:rsidRDefault="00485295" w:rsidP="008F3C8B">
            <w:pPr>
              <w:tabs>
                <w:tab w:val="left" w:pos="567"/>
              </w:tabs>
              <w:suppressAutoHyphens/>
              <w:spacing w:line="240" w:lineRule="auto"/>
              <w:rPr>
                <w:rFonts w:ascii="Arial" w:hAnsi="Arial" w:cs="Arial"/>
              </w:rPr>
            </w:pPr>
            <w:r>
              <w:rPr>
                <w:rFonts w:ascii="Arial" w:hAnsi="Arial" w:cs="Arial"/>
              </w:rPr>
              <w:t>5.2.2.66</w:t>
            </w:r>
          </w:p>
        </w:tc>
        <w:tc>
          <w:tcPr>
            <w:tcW w:w="6370" w:type="dxa"/>
            <w:tcBorders>
              <w:top w:val="nil"/>
              <w:left w:val="nil"/>
              <w:bottom w:val="nil"/>
              <w:right w:val="nil"/>
            </w:tcBorders>
            <w:tcMar>
              <w:left w:w="0" w:type="dxa"/>
              <w:right w:w="0" w:type="dxa"/>
            </w:tcMar>
          </w:tcPr>
          <w:p w:rsidR="002A2C6E" w:rsidRPr="00066F9F" w:rsidRDefault="002A2C6E" w:rsidP="008F3C8B">
            <w:pPr>
              <w:tabs>
                <w:tab w:val="left" w:pos="1050"/>
              </w:tabs>
              <w:spacing w:line="240" w:lineRule="auto"/>
              <w:jc w:val="both"/>
              <w:rPr>
                <w:rFonts w:ascii="Arial" w:hAnsi="Arial" w:cs="Arial"/>
              </w:rPr>
            </w:pPr>
            <w:r w:rsidRPr="002A2C6E">
              <w:rPr>
                <w:rFonts w:ascii="Arial" w:hAnsi="Arial" w:cs="Arial"/>
              </w:rPr>
              <w:t>осмотр пожарных насосов и пожарной магистрали, расположения кранов, рукавов и стволов и международного берегового соединения и проверку, устанавливающую, что каждый пожарный насос, включая аварийный пожарный насос, может работать независимо таким образом, чтобы две струи воды подавались одновременно из разных кранов в люб</w:t>
            </w:r>
            <w:r>
              <w:rPr>
                <w:rFonts w:ascii="Arial" w:hAnsi="Arial" w:cs="Arial"/>
              </w:rPr>
              <w:t>ой</w:t>
            </w:r>
            <w:r w:rsidRPr="002A2C6E">
              <w:rPr>
                <w:rFonts w:ascii="Arial" w:hAnsi="Arial" w:cs="Arial"/>
              </w:rPr>
              <w:t xml:space="preserve"> част</w:t>
            </w:r>
            <w:r>
              <w:rPr>
                <w:rFonts w:ascii="Arial" w:hAnsi="Arial" w:cs="Arial"/>
              </w:rPr>
              <w:t>и</w:t>
            </w:r>
            <w:r w:rsidRPr="002A2C6E">
              <w:rPr>
                <w:rFonts w:ascii="Arial" w:hAnsi="Arial" w:cs="Arial"/>
              </w:rPr>
              <w:t xml:space="preserve"> судна при поддержании в пожарной магистрали требуемого давления (правило II-2/10.2 СОЛАС 74/00</w:t>
            </w:r>
            <w:r w:rsidR="00485295">
              <w:rPr>
                <w:rFonts w:ascii="Arial" w:hAnsi="Arial" w:cs="Arial"/>
              </w:rPr>
              <w:t>/14</w:t>
            </w:r>
            <w:r w:rsidRPr="002A2C6E">
              <w:rPr>
                <w:rFonts w:ascii="Arial" w:hAnsi="Arial" w:cs="Arial"/>
              </w:rPr>
              <w:t>; главы 2 и 12 Кодекса СПБ) (правила II-2/4 и 19 СОЛАС 74/88);</w:t>
            </w:r>
          </w:p>
        </w:tc>
      </w:tr>
      <w:tr w:rsidR="00485295" w:rsidRPr="008215C6" w:rsidTr="00385672">
        <w:tc>
          <w:tcPr>
            <w:tcW w:w="1222" w:type="dxa"/>
            <w:tcBorders>
              <w:top w:val="nil"/>
              <w:left w:val="nil"/>
              <w:bottom w:val="nil"/>
              <w:right w:val="nil"/>
            </w:tcBorders>
            <w:tcMar>
              <w:left w:w="0" w:type="dxa"/>
              <w:right w:w="0" w:type="dxa"/>
            </w:tcMar>
          </w:tcPr>
          <w:p w:rsidR="00485295" w:rsidRPr="001B39DA" w:rsidRDefault="004F3076" w:rsidP="008F3C8B">
            <w:pPr>
              <w:tabs>
                <w:tab w:val="left" w:pos="567"/>
              </w:tabs>
              <w:suppressAutoHyphens/>
              <w:spacing w:line="240" w:lineRule="auto"/>
              <w:rPr>
                <w:rFonts w:ascii="Arial" w:hAnsi="Arial" w:cs="Arial"/>
                <w:bCs/>
              </w:rPr>
            </w:pPr>
            <w:r>
              <w:rPr>
                <w:rFonts w:ascii="Arial" w:hAnsi="Arial" w:cs="Arial"/>
                <w:bCs/>
              </w:rPr>
              <w:t>(Пас/В)</w:t>
            </w:r>
          </w:p>
        </w:tc>
        <w:tc>
          <w:tcPr>
            <w:tcW w:w="1478" w:type="dxa"/>
            <w:tcBorders>
              <w:top w:val="nil"/>
              <w:left w:val="nil"/>
              <w:bottom w:val="nil"/>
              <w:right w:val="nil"/>
            </w:tcBorders>
            <w:tcMar>
              <w:left w:w="0" w:type="dxa"/>
              <w:right w:w="0" w:type="dxa"/>
            </w:tcMar>
          </w:tcPr>
          <w:p w:rsidR="00485295" w:rsidRDefault="00485295" w:rsidP="008F3C8B">
            <w:pPr>
              <w:tabs>
                <w:tab w:val="left" w:pos="567"/>
              </w:tabs>
              <w:suppressAutoHyphens/>
              <w:spacing w:line="240" w:lineRule="auto"/>
              <w:rPr>
                <w:rFonts w:ascii="Arial" w:hAnsi="Arial" w:cs="Arial"/>
              </w:rPr>
            </w:pPr>
            <w:r>
              <w:rPr>
                <w:rFonts w:ascii="Arial" w:hAnsi="Arial" w:cs="Arial"/>
              </w:rPr>
              <w:t>5.2.2.67</w:t>
            </w:r>
          </w:p>
        </w:tc>
        <w:tc>
          <w:tcPr>
            <w:tcW w:w="6370" w:type="dxa"/>
            <w:tcBorders>
              <w:top w:val="nil"/>
              <w:left w:val="nil"/>
              <w:bottom w:val="nil"/>
              <w:right w:val="nil"/>
            </w:tcBorders>
            <w:tcMar>
              <w:left w:w="0" w:type="dxa"/>
              <w:right w:w="0" w:type="dxa"/>
            </w:tcMar>
          </w:tcPr>
          <w:p w:rsidR="00485295" w:rsidRPr="004F3076" w:rsidRDefault="00485295" w:rsidP="008F3C8B">
            <w:pPr>
              <w:tabs>
                <w:tab w:val="left" w:pos="1050"/>
              </w:tabs>
              <w:spacing w:line="240" w:lineRule="auto"/>
              <w:jc w:val="both"/>
              <w:rPr>
                <w:rFonts w:ascii="Arial" w:hAnsi="Arial" w:cs="Arial"/>
              </w:rPr>
            </w:pPr>
            <w:r>
              <w:rPr>
                <w:rFonts w:ascii="Arial" w:hAnsi="Arial" w:cs="Arial"/>
              </w:rPr>
              <w:t xml:space="preserve">для пассажирских судов, </w:t>
            </w:r>
            <w:r w:rsidR="004F3076">
              <w:rPr>
                <w:rFonts w:ascii="Arial" w:hAnsi="Arial" w:cs="Arial"/>
              </w:rPr>
              <w:t xml:space="preserve">имеющих конструкцию для перевозки контейнеров на открытой палубе или выше открытой палубы, в зависимости от случая, осмотр распылителя водяного тумана (правило </w:t>
            </w:r>
            <w:r w:rsidR="004F3076">
              <w:rPr>
                <w:rFonts w:ascii="Arial" w:hAnsi="Arial" w:cs="Arial"/>
                <w:lang w:val="en-GB"/>
              </w:rPr>
              <w:t>II</w:t>
            </w:r>
            <w:r w:rsidR="004F3076" w:rsidRPr="004F3076">
              <w:rPr>
                <w:rFonts w:ascii="Arial" w:hAnsi="Arial" w:cs="Arial"/>
              </w:rPr>
              <w:t>-2/</w:t>
            </w:r>
            <w:r w:rsidR="004F3076">
              <w:rPr>
                <w:rFonts w:ascii="Arial" w:hAnsi="Arial" w:cs="Arial"/>
              </w:rPr>
              <w:t>10.7.3 СОЛАС 74/00/14);</w:t>
            </w:r>
          </w:p>
        </w:tc>
      </w:tr>
      <w:tr w:rsidR="002A2C6E" w:rsidRPr="008215C6" w:rsidTr="00385672">
        <w:tc>
          <w:tcPr>
            <w:tcW w:w="1222" w:type="dxa"/>
            <w:tcBorders>
              <w:top w:val="nil"/>
              <w:left w:val="nil"/>
              <w:bottom w:val="nil"/>
              <w:right w:val="nil"/>
            </w:tcBorders>
            <w:tcMar>
              <w:left w:w="0" w:type="dxa"/>
              <w:right w:w="0" w:type="dxa"/>
            </w:tcMar>
          </w:tcPr>
          <w:p w:rsidR="002A2C6E" w:rsidRPr="001B39DA" w:rsidRDefault="002A2C6E"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2A2C6E" w:rsidRPr="00943D32" w:rsidRDefault="00485295" w:rsidP="008F3C8B">
            <w:pPr>
              <w:tabs>
                <w:tab w:val="left" w:pos="567"/>
              </w:tabs>
              <w:suppressAutoHyphens/>
              <w:spacing w:line="240" w:lineRule="auto"/>
              <w:rPr>
                <w:rFonts w:ascii="Arial" w:hAnsi="Arial" w:cs="Arial"/>
              </w:rPr>
            </w:pPr>
            <w:r>
              <w:rPr>
                <w:rFonts w:ascii="Arial" w:hAnsi="Arial" w:cs="Arial"/>
              </w:rPr>
              <w:t>5.2.2.68</w:t>
            </w:r>
          </w:p>
        </w:tc>
        <w:tc>
          <w:tcPr>
            <w:tcW w:w="6370" w:type="dxa"/>
            <w:tcBorders>
              <w:top w:val="nil"/>
              <w:left w:val="nil"/>
              <w:bottom w:val="nil"/>
              <w:right w:val="nil"/>
            </w:tcBorders>
            <w:tcMar>
              <w:left w:w="0" w:type="dxa"/>
              <w:right w:w="0" w:type="dxa"/>
            </w:tcMar>
          </w:tcPr>
          <w:p w:rsidR="002A2C6E" w:rsidRPr="00066F9F" w:rsidRDefault="002A2C6E" w:rsidP="008F3C8B">
            <w:pPr>
              <w:tabs>
                <w:tab w:val="left" w:pos="1050"/>
              </w:tabs>
              <w:spacing w:line="240" w:lineRule="auto"/>
              <w:jc w:val="both"/>
              <w:rPr>
                <w:rFonts w:ascii="Arial" w:hAnsi="Arial" w:cs="Arial"/>
              </w:rPr>
            </w:pPr>
            <w:r w:rsidRPr="002A2C6E">
              <w:rPr>
                <w:rFonts w:ascii="Arial" w:hAnsi="Arial" w:cs="Arial"/>
              </w:rPr>
              <w:t>проверку наличия и выборочную проверку состояния переносных и стационарных огнетушителей (правило II-2/10.3 СОЛАС 74/00; глава 4 Кодекса СПБ) (правило II-2/6 СОЛАС 74/88);</w:t>
            </w:r>
          </w:p>
        </w:tc>
      </w:tr>
      <w:tr w:rsidR="002A2C6E" w:rsidRPr="008215C6" w:rsidTr="00385672">
        <w:tc>
          <w:tcPr>
            <w:tcW w:w="1222" w:type="dxa"/>
            <w:tcBorders>
              <w:top w:val="nil"/>
              <w:left w:val="nil"/>
              <w:bottom w:val="nil"/>
              <w:right w:val="nil"/>
            </w:tcBorders>
            <w:tcMar>
              <w:left w:w="0" w:type="dxa"/>
              <w:right w:w="0" w:type="dxa"/>
            </w:tcMar>
          </w:tcPr>
          <w:p w:rsidR="002A2C6E" w:rsidRPr="001B39DA" w:rsidRDefault="002A2C6E"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2A2C6E" w:rsidRPr="00943D32" w:rsidRDefault="004F3076" w:rsidP="008F3C8B">
            <w:pPr>
              <w:tabs>
                <w:tab w:val="left" w:pos="567"/>
              </w:tabs>
              <w:suppressAutoHyphens/>
              <w:spacing w:line="240" w:lineRule="auto"/>
              <w:rPr>
                <w:rFonts w:ascii="Arial" w:hAnsi="Arial" w:cs="Arial"/>
              </w:rPr>
            </w:pPr>
            <w:r>
              <w:rPr>
                <w:rFonts w:ascii="Arial" w:hAnsi="Arial" w:cs="Arial"/>
              </w:rPr>
              <w:t>5.2.2.69</w:t>
            </w:r>
          </w:p>
        </w:tc>
        <w:tc>
          <w:tcPr>
            <w:tcW w:w="6370" w:type="dxa"/>
            <w:tcBorders>
              <w:top w:val="nil"/>
              <w:left w:val="nil"/>
              <w:bottom w:val="nil"/>
              <w:right w:val="nil"/>
            </w:tcBorders>
            <w:tcMar>
              <w:left w:w="0" w:type="dxa"/>
              <w:right w:w="0" w:type="dxa"/>
            </w:tcMar>
          </w:tcPr>
          <w:p w:rsidR="002A2C6E" w:rsidRPr="00066F9F" w:rsidRDefault="002A2C6E" w:rsidP="008F3C8B">
            <w:pPr>
              <w:tabs>
                <w:tab w:val="left" w:pos="1050"/>
              </w:tabs>
              <w:spacing w:line="240" w:lineRule="auto"/>
              <w:jc w:val="both"/>
              <w:rPr>
                <w:rFonts w:ascii="Arial" w:hAnsi="Arial" w:cs="Arial"/>
              </w:rPr>
            </w:pPr>
            <w:r w:rsidRPr="002A2C6E">
              <w:rPr>
                <w:rFonts w:ascii="Arial" w:hAnsi="Arial" w:cs="Arial"/>
              </w:rPr>
              <w:t>проверку стационарной системы пожаротушения в машинных помещениях</w:t>
            </w:r>
            <w:r>
              <w:rPr>
                <w:rFonts w:ascii="Arial" w:hAnsi="Arial" w:cs="Arial"/>
              </w:rPr>
              <w:t>, грузовых помещениях, помещениях специальной категории и помещениях для транспортных средств</w:t>
            </w:r>
            <w:r w:rsidRPr="002A2C6E">
              <w:rPr>
                <w:rFonts w:ascii="Arial" w:hAnsi="Arial" w:cs="Arial"/>
              </w:rPr>
              <w:t xml:space="preserve"> и подтверждение того, что органы управления системой четко обозначены (правила II-2/10.4</w:t>
            </w:r>
            <w:r>
              <w:rPr>
                <w:rFonts w:ascii="Arial" w:hAnsi="Arial" w:cs="Arial"/>
              </w:rPr>
              <w:t>,</w:t>
            </w:r>
            <w:r w:rsidRPr="002A2C6E">
              <w:rPr>
                <w:rFonts w:ascii="Arial" w:hAnsi="Arial" w:cs="Arial"/>
              </w:rPr>
              <w:t xml:space="preserve"> 10.5</w:t>
            </w:r>
            <w:r>
              <w:rPr>
                <w:rFonts w:ascii="Arial" w:hAnsi="Arial" w:cs="Arial"/>
              </w:rPr>
              <w:t>, 10.7</w:t>
            </w:r>
            <w:r w:rsidR="004F3076">
              <w:rPr>
                <w:rFonts w:ascii="Arial" w:hAnsi="Arial" w:cs="Arial"/>
              </w:rPr>
              <w:t>.1, 10.7.2</w:t>
            </w:r>
            <w:r>
              <w:rPr>
                <w:rFonts w:ascii="Arial" w:hAnsi="Arial" w:cs="Arial"/>
              </w:rPr>
              <w:t xml:space="preserve"> и 20.6.1</w:t>
            </w:r>
            <w:r w:rsidRPr="002A2C6E">
              <w:rPr>
                <w:rFonts w:ascii="Arial" w:hAnsi="Arial" w:cs="Arial"/>
              </w:rPr>
              <w:t xml:space="preserve"> СОЛАС 74/00</w:t>
            </w:r>
            <w:r>
              <w:rPr>
                <w:rFonts w:ascii="Arial" w:hAnsi="Arial" w:cs="Arial"/>
              </w:rPr>
              <w:t>/12</w:t>
            </w:r>
            <w:r w:rsidR="004F3076">
              <w:rPr>
                <w:rFonts w:ascii="Arial" w:hAnsi="Arial" w:cs="Arial"/>
              </w:rPr>
              <w:t>/14</w:t>
            </w:r>
            <w:r w:rsidRPr="002A2C6E">
              <w:rPr>
                <w:rFonts w:ascii="Arial" w:hAnsi="Arial" w:cs="Arial"/>
              </w:rPr>
              <w:t xml:space="preserve">; главы </w:t>
            </w:r>
            <w:r>
              <w:rPr>
                <w:rFonts w:ascii="Arial" w:hAnsi="Arial" w:cs="Arial"/>
              </w:rPr>
              <w:t>5-7</w:t>
            </w:r>
            <w:r w:rsidRPr="002A2C6E">
              <w:rPr>
                <w:rFonts w:ascii="Arial" w:hAnsi="Arial" w:cs="Arial"/>
              </w:rPr>
              <w:t xml:space="preserve"> Кодекса СПБ) (правила II-2/5, 7, 9, 10 и 53 СОЛАС 74/88);</w:t>
            </w:r>
          </w:p>
        </w:tc>
      </w:tr>
      <w:tr w:rsidR="002A2C6E" w:rsidRPr="008215C6" w:rsidTr="00385672">
        <w:tc>
          <w:tcPr>
            <w:tcW w:w="1222" w:type="dxa"/>
            <w:tcBorders>
              <w:top w:val="nil"/>
              <w:left w:val="nil"/>
              <w:bottom w:val="nil"/>
              <w:right w:val="nil"/>
            </w:tcBorders>
            <w:tcMar>
              <w:left w:w="0" w:type="dxa"/>
              <w:right w:w="0" w:type="dxa"/>
            </w:tcMar>
          </w:tcPr>
          <w:p w:rsidR="002A2C6E" w:rsidRPr="001B39DA" w:rsidRDefault="002A2C6E"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2A2C6E" w:rsidRPr="00943D32" w:rsidRDefault="004F3076" w:rsidP="008F3C8B">
            <w:pPr>
              <w:tabs>
                <w:tab w:val="left" w:pos="567"/>
              </w:tabs>
              <w:suppressAutoHyphens/>
              <w:spacing w:line="240" w:lineRule="auto"/>
              <w:rPr>
                <w:rFonts w:ascii="Arial" w:hAnsi="Arial" w:cs="Arial"/>
              </w:rPr>
            </w:pPr>
            <w:r>
              <w:rPr>
                <w:rFonts w:ascii="Arial" w:hAnsi="Arial" w:cs="Arial"/>
              </w:rPr>
              <w:t>5.2.2.70</w:t>
            </w:r>
          </w:p>
        </w:tc>
        <w:tc>
          <w:tcPr>
            <w:tcW w:w="6370" w:type="dxa"/>
            <w:tcBorders>
              <w:top w:val="nil"/>
              <w:left w:val="nil"/>
              <w:bottom w:val="nil"/>
              <w:right w:val="nil"/>
            </w:tcBorders>
            <w:tcMar>
              <w:left w:w="0" w:type="dxa"/>
              <w:right w:w="0" w:type="dxa"/>
            </w:tcMar>
          </w:tcPr>
          <w:p w:rsidR="002A2C6E" w:rsidRPr="00066F9F" w:rsidRDefault="002A2C6E" w:rsidP="008F3C8B">
            <w:pPr>
              <w:tabs>
                <w:tab w:val="left" w:pos="1050"/>
              </w:tabs>
              <w:spacing w:line="240" w:lineRule="auto"/>
              <w:jc w:val="both"/>
              <w:rPr>
                <w:rFonts w:ascii="Arial" w:hAnsi="Arial" w:cs="Arial"/>
              </w:rPr>
            </w:pPr>
            <w:r w:rsidRPr="002A2C6E">
              <w:rPr>
                <w:rFonts w:ascii="Arial" w:hAnsi="Arial" w:cs="Arial"/>
              </w:rPr>
              <w:t>проверку специальных мер в машинных помещениях и подтверждение, насколько это практически возможно и где применимо, функционирования дистанционных средств открытия и закрытия световых люков, выпуска дыма, закрытия отверстий в дымовых трубах и вентиляционных отверстий, закрытия дверей с приводом от источника энергии и других дверей, отключения вентиляции и нагнетательных и вытяжных вентиляторов</w:t>
            </w:r>
            <w:r>
              <w:rPr>
                <w:rFonts w:ascii="Arial" w:hAnsi="Arial" w:cs="Arial"/>
              </w:rPr>
              <w:t xml:space="preserve"> котлов</w:t>
            </w:r>
            <w:r w:rsidRPr="002A2C6E">
              <w:rPr>
                <w:rFonts w:ascii="Arial" w:hAnsi="Arial" w:cs="Arial"/>
              </w:rPr>
              <w:t>, отключения насосов жидкого топлива и других насосов для подачи воспламеняющихся жидкостей (правила II-2/5.2, 8.3 и 9.5 СОЛАС 74/00) (правило II-2/11 СОЛАС 74/88);</w:t>
            </w:r>
          </w:p>
        </w:tc>
      </w:tr>
      <w:tr w:rsidR="002A2C6E" w:rsidRPr="008215C6" w:rsidTr="00385672">
        <w:tc>
          <w:tcPr>
            <w:tcW w:w="1222" w:type="dxa"/>
            <w:tcBorders>
              <w:top w:val="nil"/>
              <w:left w:val="nil"/>
              <w:bottom w:val="nil"/>
              <w:right w:val="nil"/>
            </w:tcBorders>
            <w:tcMar>
              <w:left w:w="0" w:type="dxa"/>
              <w:right w:w="0" w:type="dxa"/>
            </w:tcMar>
          </w:tcPr>
          <w:p w:rsidR="002A2C6E" w:rsidRPr="001B39DA" w:rsidRDefault="002A2C6E"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2A2C6E" w:rsidRPr="00943D32" w:rsidRDefault="004F3076" w:rsidP="008F3C8B">
            <w:pPr>
              <w:tabs>
                <w:tab w:val="left" w:pos="567"/>
              </w:tabs>
              <w:suppressAutoHyphens/>
              <w:spacing w:line="240" w:lineRule="auto"/>
              <w:rPr>
                <w:rFonts w:ascii="Arial" w:hAnsi="Arial" w:cs="Arial"/>
              </w:rPr>
            </w:pPr>
            <w:r>
              <w:rPr>
                <w:rFonts w:ascii="Arial" w:hAnsi="Arial" w:cs="Arial"/>
              </w:rPr>
              <w:t>5.2.2.71</w:t>
            </w:r>
          </w:p>
        </w:tc>
        <w:tc>
          <w:tcPr>
            <w:tcW w:w="6370" w:type="dxa"/>
            <w:tcBorders>
              <w:top w:val="nil"/>
              <w:left w:val="nil"/>
              <w:bottom w:val="nil"/>
              <w:right w:val="nil"/>
            </w:tcBorders>
            <w:tcMar>
              <w:left w:w="0" w:type="dxa"/>
              <w:right w:w="0" w:type="dxa"/>
            </w:tcMar>
          </w:tcPr>
          <w:p w:rsidR="002A2C6E" w:rsidRPr="00066F9F" w:rsidRDefault="002A2C6E" w:rsidP="008F3C8B">
            <w:pPr>
              <w:tabs>
                <w:tab w:val="left" w:pos="1050"/>
              </w:tabs>
              <w:spacing w:line="240" w:lineRule="auto"/>
              <w:jc w:val="both"/>
              <w:rPr>
                <w:rFonts w:ascii="Arial" w:hAnsi="Arial" w:cs="Arial"/>
              </w:rPr>
            </w:pPr>
            <w:r w:rsidRPr="002A2C6E">
              <w:rPr>
                <w:rFonts w:ascii="Arial" w:hAnsi="Arial" w:cs="Arial"/>
              </w:rPr>
              <w:t xml:space="preserve">проверку того, что для стационарных систем углекислотного тушения для защиты машинных помещений, когда это применимо, предусмотрены два отдельных органа управления, один для открывания газового трубопровода, другой – для выпуска газа из резервуаров для его хранения, каждый из </w:t>
            </w:r>
            <w:r w:rsidR="00682AE6">
              <w:rPr>
                <w:rFonts w:ascii="Arial" w:hAnsi="Arial" w:cs="Arial"/>
              </w:rPr>
              <w:t>которых</w:t>
            </w:r>
            <w:r w:rsidRPr="002A2C6E">
              <w:rPr>
                <w:rFonts w:ascii="Arial" w:hAnsi="Arial" w:cs="Arial"/>
              </w:rPr>
              <w:t xml:space="preserve"> находится внутри шкафа, на котором четко указывается, какое помещение он обслуживает (правило II-2/10.4 СОЛАС </w:t>
            </w:r>
            <w:r w:rsidR="00682AE6">
              <w:rPr>
                <w:rFonts w:ascii="Arial" w:hAnsi="Arial" w:cs="Arial"/>
              </w:rPr>
              <w:t>74/</w:t>
            </w:r>
            <w:r w:rsidRPr="002A2C6E">
              <w:rPr>
                <w:rFonts w:ascii="Arial" w:hAnsi="Arial" w:cs="Arial"/>
              </w:rPr>
              <w:t xml:space="preserve">08; </w:t>
            </w:r>
            <w:r w:rsidRPr="004F305A">
              <w:rPr>
                <w:rFonts w:ascii="Arial" w:hAnsi="Arial" w:cs="Arial"/>
              </w:rPr>
              <w:t>глава</w:t>
            </w:r>
            <w:r w:rsidRPr="002A2C6E">
              <w:rPr>
                <w:rFonts w:ascii="Arial" w:hAnsi="Arial" w:cs="Arial"/>
              </w:rPr>
              <w:t xml:space="preserve"> 5.2.2.2 Кодекса СПБ);</w:t>
            </w:r>
          </w:p>
        </w:tc>
      </w:tr>
      <w:tr w:rsidR="00682AE6" w:rsidRPr="008215C6" w:rsidTr="00385672">
        <w:tc>
          <w:tcPr>
            <w:tcW w:w="1222" w:type="dxa"/>
            <w:tcBorders>
              <w:top w:val="nil"/>
              <w:left w:val="nil"/>
              <w:bottom w:val="nil"/>
              <w:right w:val="nil"/>
            </w:tcBorders>
            <w:tcMar>
              <w:left w:w="0" w:type="dxa"/>
              <w:right w:w="0" w:type="dxa"/>
            </w:tcMar>
          </w:tcPr>
          <w:p w:rsidR="00682AE6" w:rsidRPr="001B39DA" w:rsidRDefault="00682AE6"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682AE6" w:rsidRPr="00943D32" w:rsidRDefault="004F3076" w:rsidP="008F3C8B">
            <w:pPr>
              <w:tabs>
                <w:tab w:val="left" w:pos="567"/>
              </w:tabs>
              <w:suppressAutoHyphens/>
              <w:spacing w:line="240" w:lineRule="auto"/>
              <w:rPr>
                <w:rFonts w:ascii="Arial" w:hAnsi="Arial" w:cs="Arial"/>
              </w:rPr>
            </w:pPr>
            <w:r>
              <w:rPr>
                <w:rFonts w:ascii="Arial" w:hAnsi="Arial" w:cs="Arial"/>
              </w:rPr>
              <w:t>5.2.2.72</w:t>
            </w:r>
          </w:p>
        </w:tc>
        <w:tc>
          <w:tcPr>
            <w:tcW w:w="6370" w:type="dxa"/>
            <w:tcBorders>
              <w:top w:val="nil"/>
              <w:left w:val="nil"/>
              <w:bottom w:val="nil"/>
              <w:right w:val="nil"/>
            </w:tcBorders>
            <w:tcMar>
              <w:left w:w="0" w:type="dxa"/>
              <w:right w:w="0" w:type="dxa"/>
            </w:tcMar>
          </w:tcPr>
          <w:p w:rsidR="00682AE6" w:rsidRPr="00066F9F" w:rsidRDefault="009517A3" w:rsidP="008F3C8B">
            <w:pPr>
              <w:tabs>
                <w:tab w:val="left" w:pos="1050"/>
              </w:tabs>
              <w:spacing w:line="240" w:lineRule="auto"/>
              <w:jc w:val="both"/>
              <w:rPr>
                <w:rFonts w:ascii="Arial" w:hAnsi="Arial" w:cs="Arial"/>
              </w:rPr>
            </w:pPr>
            <w:r w:rsidRPr="009517A3">
              <w:rPr>
                <w:rFonts w:ascii="Arial" w:hAnsi="Arial" w:cs="Arial"/>
              </w:rPr>
              <w:t>проверку средств пожаротушения на постах управления, в жилых и служебных помещениях (правило II-2/10.6.1 СОЛАС 74/00; глава 8 Кодекса СПБ) (правило II-2/36 СОЛАС 74/88);</w:t>
            </w:r>
          </w:p>
        </w:tc>
      </w:tr>
      <w:tr w:rsidR="009517A3" w:rsidRPr="008215C6" w:rsidTr="00385672">
        <w:tc>
          <w:tcPr>
            <w:tcW w:w="1222" w:type="dxa"/>
            <w:tcBorders>
              <w:top w:val="nil"/>
              <w:left w:val="nil"/>
              <w:bottom w:val="nil"/>
              <w:right w:val="nil"/>
            </w:tcBorders>
            <w:tcMar>
              <w:left w:w="0" w:type="dxa"/>
              <w:right w:w="0" w:type="dxa"/>
            </w:tcMar>
          </w:tcPr>
          <w:p w:rsidR="009517A3" w:rsidRPr="001B39DA" w:rsidRDefault="009517A3"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9517A3" w:rsidRPr="00943D32" w:rsidRDefault="004F3076" w:rsidP="008F3C8B">
            <w:pPr>
              <w:tabs>
                <w:tab w:val="left" w:pos="567"/>
              </w:tabs>
              <w:suppressAutoHyphens/>
              <w:spacing w:line="240" w:lineRule="auto"/>
              <w:rPr>
                <w:rFonts w:ascii="Arial" w:hAnsi="Arial" w:cs="Arial"/>
              </w:rPr>
            </w:pPr>
            <w:r>
              <w:rPr>
                <w:rFonts w:ascii="Arial" w:hAnsi="Arial" w:cs="Arial"/>
              </w:rPr>
              <w:t>5.2.2.73</w:t>
            </w:r>
          </w:p>
        </w:tc>
        <w:tc>
          <w:tcPr>
            <w:tcW w:w="6370" w:type="dxa"/>
            <w:tcBorders>
              <w:top w:val="nil"/>
              <w:left w:val="nil"/>
              <w:bottom w:val="nil"/>
              <w:right w:val="nil"/>
            </w:tcBorders>
            <w:tcMar>
              <w:left w:w="0" w:type="dxa"/>
              <w:right w:w="0" w:type="dxa"/>
            </w:tcMar>
          </w:tcPr>
          <w:p w:rsidR="009517A3" w:rsidRPr="00066F9F" w:rsidRDefault="00857F00" w:rsidP="008F3C8B">
            <w:pPr>
              <w:tabs>
                <w:tab w:val="left" w:pos="1050"/>
              </w:tabs>
              <w:spacing w:line="240" w:lineRule="auto"/>
              <w:jc w:val="both"/>
              <w:rPr>
                <w:rFonts w:ascii="Arial" w:hAnsi="Arial" w:cs="Arial"/>
              </w:rPr>
            </w:pPr>
            <w:r w:rsidRPr="00857F00">
              <w:rPr>
                <w:rFonts w:ascii="Arial" w:hAnsi="Arial" w:cs="Arial"/>
              </w:rPr>
              <w:t>проверку, при необходимости, средств пожаротушения на балконах кают (правило II-2/10.6.1 СОЛАС 74/00);</w:t>
            </w:r>
          </w:p>
        </w:tc>
      </w:tr>
      <w:tr w:rsidR="00857F00" w:rsidRPr="008215C6" w:rsidTr="00385672">
        <w:tc>
          <w:tcPr>
            <w:tcW w:w="1222" w:type="dxa"/>
            <w:tcBorders>
              <w:top w:val="nil"/>
              <w:left w:val="nil"/>
              <w:bottom w:val="nil"/>
              <w:right w:val="nil"/>
            </w:tcBorders>
            <w:tcMar>
              <w:left w:w="0" w:type="dxa"/>
              <w:right w:w="0" w:type="dxa"/>
            </w:tcMar>
          </w:tcPr>
          <w:p w:rsidR="00857F00" w:rsidRPr="001B39DA" w:rsidRDefault="00857F00"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857F00" w:rsidRPr="00943D32" w:rsidRDefault="004F3076" w:rsidP="008F3C8B">
            <w:pPr>
              <w:tabs>
                <w:tab w:val="left" w:pos="567"/>
              </w:tabs>
              <w:suppressAutoHyphens/>
              <w:spacing w:line="240" w:lineRule="auto"/>
              <w:rPr>
                <w:rFonts w:ascii="Arial" w:hAnsi="Arial" w:cs="Arial"/>
              </w:rPr>
            </w:pPr>
            <w:r>
              <w:rPr>
                <w:rFonts w:ascii="Arial" w:hAnsi="Arial" w:cs="Arial"/>
              </w:rPr>
              <w:t>5.2.2.74</w:t>
            </w:r>
          </w:p>
        </w:tc>
        <w:tc>
          <w:tcPr>
            <w:tcW w:w="6370" w:type="dxa"/>
            <w:tcBorders>
              <w:top w:val="nil"/>
              <w:left w:val="nil"/>
              <w:bottom w:val="nil"/>
              <w:right w:val="nil"/>
            </w:tcBorders>
            <w:tcMar>
              <w:left w:w="0" w:type="dxa"/>
              <w:right w:w="0" w:type="dxa"/>
            </w:tcMar>
          </w:tcPr>
          <w:p w:rsidR="00857F00" w:rsidRPr="00066F9F" w:rsidRDefault="00161595" w:rsidP="00C62A32">
            <w:pPr>
              <w:tabs>
                <w:tab w:val="left" w:pos="1050"/>
              </w:tabs>
              <w:spacing w:line="240" w:lineRule="auto"/>
              <w:jc w:val="both"/>
              <w:rPr>
                <w:rFonts w:ascii="Arial" w:hAnsi="Arial" w:cs="Arial"/>
              </w:rPr>
            </w:pPr>
            <w:r w:rsidRPr="00161595">
              <w:rPr>
                <w:rFonts w:ascii="Arial" w:hAnsi="Arial" w:cs="Arial"/>
              </w:rPr>
              <w:t>проверку наличия систем пожаротушения для помещений, содержащих краск</w:t>
            </w:r>
            <w:r>
              <w:rPr>
                <w:rFonts w:ascii="Arial" w:hAnsi="Arial" w:cs="Arial"/>
              </w:rPr>
              <w:t>и</w:t>
            </w:r>
            <w:r w:rsidRPr="00161595">
              <w:rPr>
                <w:rFonts w:ascii="Arial" w:hAnsi="Arial" w:cs="Arial"/>
              </w:rPr>
              <w:t xml:space="preserve"> и/или воспламеняющиеся жидкости и фритюрное оборудование, в жилых и служебных помещениях (правила II-2/10.6.3 и 10.6.4 СОЛАС 74/00; главы 5</w:t>
            </w:r>
            <w:r w:rsidR="00C62A32">
              <w:rPr>
                <w:rFonts w:ascii="Arial" w:hAnsi="Arial" w:cs="Arial"/>
              </w:rPr>
              <w:t>–</w:t>
            </w:r>
            <w:r w:rsidRPr="00161595">
              <w:rPr>
                <w:rFonts w:ascii="Arial" w:hAnsi="Arial" w:cs="Arial"/>
              </w:rPr>
              <w:t>7 Кодекса СПБ) (правило II-2/15.2.5 СОЛАС 74/88);</w:t>
            </w:r>
          </w:p>
        </w:tc>
      </w:tr>
      <w:tr w:rsidR="009C242C" w:rsidRPr="008215C6" w:rsidTr="00385672">
        <w:tc>
          <w:tcPr>
            <w:tcW w:w="1222" w:type="dxa"/>
            <w:tcBorders>
              <w:top w:val="nil"/>
              <w:left w:val="nil"/>
              <w:bottom w:val="nil"/>
              <w:right w:val="nil"/>
            </w:tcBorders>
            <w:tcMar>
              <w:left w:w="0" w:type="dxa"/>
              <w:right w:w="0" w:type="dxa"/>
            </w:tcMar>
          </w:tcPr>
          <w:p w:rsidR="009C242C" w:rsidRPr="001B39DA" w:rsidRDefault="009C242C"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9C242C" w:rsidRPr="00943D32" w:rsidRDefault="004F3076" w:rsidP="008F3C8B">
            <w:pPr>
              <w:tabs>
                <w:tab w:val="left" w:pos="567"/>
              </w:tabs>
              <w:suppressAutoHyphens/>
              <w:spacing w:line="240" w:lineRule="auto"/>
              <w:rPr>
                <w:rFonts w:ascii="Arial" w:hAnsi="Arial" w:cs="Arial"/>
              </w:rPr>
            </w:pPr>
            <w:r>
              <w:rPr>
                <w:rFonts w:ascii="Arial" w:hAnsi="Arial" w:cs="Arial"/>
              </w:rPr>
              <w:t>5.2.2.75</w:t>
            </w:r>
          </w:p>
        </w:tc>
        <w:tc>
          <w:tcPr>
            <w:tcW w:w="6370" w:type="dxa"/>
            <w:tcBorders>
              <w:top w:val="nil"/>
              <w:left w:val="nil"/>
              <w:bottom w:val="nil"/>
              <w:right w:val="nil"/>
            </w:tcBorders>
            <w:tcMar>
              <w:left w:w="0" w:type="dxa"/>
              <w:right w:w="0" w:type="dxa"/>
            </w:tcMar>
          </w:tcPr>
          <w:p w:rsidR="009C242C" w:rsidRPr="00066F9F" w:rsidRDefault="009C242C" w:rsidP="008F3C8B">
            <w:pPr>
              <w:tabs>
                <w:tab w:val="left" w:pos="1050"/>
              </w:tabs>
              <w:spacing w:line="240" w:lineRule="auto"/>
              <w:jc w:val="both"/>
              <w:rPr>
                <w:rFonts w:ascii="Arial" w:hAnsi="Arial" w:cs="Arial"/>
              </w:rPr>
            </w:pPr>
            <w:r w:rsidRPr="00161595">
              <w:rPr>
                <w:rFonts w:ascii="Arial" w:hAnsi="Arial" w:cs="Arial"/>
              </w:rPr>
              <w:t>проверку мер, связанных с жидким топливом, смазочными маслами и другими воспламеняющимися нефтепродуктами, и подтверждение, насколько это практически возможно и где применимо, функционирования дистанционных средств закрытия клапанов на цистернах, содержащих жидкое топливо, смазочные масла и другие воспламеняющиеся нефтепродукты (правило II-2/4.2 СОЛАС 74/00</w:t>
            </w:r>
            <w:r w:rsidR="004F3076">
              <w:rPr>
                <w:rFonts w:ascii="Arial" w:hAnsi="Arial" w:cs="Arial"/>
              </w:rPr>
              <w:t>/15</w:t>
            </w:r>
            <w:r w:rsidRPr="00161595">
              <w:rPr>
                <w:rFonts w:ascii="Arial" w:hAnsi="Arial" w:cs="Arial"/>
              </w:rPr>
              <w:t>) (правило II-2/15 СОЛАС 74/88);</w:t>
            </w:r>
          </w:p>
        </w:tc>
      </w:tr>
      <w:tr w:rsidR="00814A52" w:rsidRPr="008215C6" w:rsidTr="00385672">
        <w:tc>
          <w:tcPr>
            <w:tcW w:w="1222" w:type="dxa"/>
            <w:tcBorders>
              <w:top w:val="nil"/>
              <w:left w:val="nil"/>
              <w:bottom w:val="nil"/>
              <w:right w:val="nil"/>
            </w:tcBorders>
            <w:tcMar>
              <w:left w:w="0" w:type="dxa"/>
              <w:right w:w="0" w:type="dxa"/>
            </w:tcMar>
          </w:tcPr>
          <w:p w:rsidR="00814A52" w:rsidRPr="001B39DA" w:rsidRDefault="00814A52"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814A52" w:rsidRPr="00943D32" w:rsidRDefault="004F3076" w:rsidP="008F3C8B">
            <w:pPr>
              <w:tabs>
                <w:tab w:val="left" w:pos="567"/>
              </w:tabs>
              <w:suppressAutoHyphens/>
              <w:spacing w:line="240" w:lineRule="auto"/>
              <w:rPr>
                <w:rFonts w:ascii="Arial" w:hAnsi="Arial" w:cs="Arial"/>
              </w:rPr>
            </w:pPr>
            <w:r>
              <w:rPr>
                <w:rFonts w:ascii="Arial" w:hAnsi="Arial" w:cs="Arial"/>
              </w:rPr>
              <w:t>5.2.2.76</w:t>
            </w:r>
          </w:p>
        </w:tc>
        <w:tc>
          <w:tcPr>
            <w:tcW w:w="6370" w:type="dxa"/>
            <w:tcBorders>
              <w:top w:val="nil"/>
              <w:left w:val="nil"/>
              <w:bottom w:val="nil"/>
              <w:right w:val="nil"/>
            </w:tcBorders>
            <w:tcMar>
              <w:left w:w="0" w:type="dxa"/>
              <w:right w:w="0" w:type="dxa"/>
            </w:tcMar>
          </w:tcPr>
          <w:p w:rsidR="00814A52" w:rsidRPr="00227E8A" w:rsidRDefault="00814A52" w:rsidP="008F3C8B">
            <w:pPr>
              <w:tabs>
                <w:tab w:val="left" w:pos="945"/>
              </w:tabs>
              <w:spacing w:line="240" w:lineRule="auto"/>
              <w:jc w:val="both"/>
              <w:rPr>
                <w:rFonts w:ascii="Arial" w:hAnsi="Arial" w:cs="Arial"/>
              </w:rPr>
            </w:pPr>
            <w:r w:rsidRPr="00405D58">
              <w:rPr>
                <w:rFonts w:ascii="Arial" w:hAnsi="Arial" w:cs="Arial"/>
              </w:rPr>
              <w:t xml:space="preserve">проверку </w:t>
            </w:r>
            <w:r>
              <w:rPr>
                <w:rFonts w:ascii="Arial" w:hAnsi="Arial" w:cs="Arial"/>
              </w:rPr>
              <w:t>и испытания, насколько практически осуществимо,</w:t>
            </w:r>
            <w:r w:rsidRPr="00405D58">
              <w:rPr>
                <w:rFonts w:ascii="Arial" w:hAnsi="Arial" w:cs="Arial"/>
              </w:rPr>
              <w:t xml:space="preserve"> </w:t>
            </w:r>
            <w:r>
              <w:rPr>
                <w:rFonts w:ascii="Arial" w:hAnsi="Arial" w:cs="Arial"/>
              </w:rPr>
              <w:t>любых устройств</w:t>
            </w:r>
            <w:r w:rsidRPr="00405D58">
              <w:rPr>
                <w:rFonts w:ascii="Arial" w:hAnsi="Arial" w:cs="Arial"/>
              </w:rPr>
              <w:t xml:space="preserve"> сигнализации обнаружения пожара</w:t>
            </w:r>
            <w:r>
              <w:rPr>
                <w:rFonts w:ascii="Arial" w:hAnsi="Arial" w:cs="Arial"/>
              </w:rPr>
              <w:t xml:space="preserve"> в машинных помещениях, включая закрытые помещения, где находятся инсинераторы, если применимо, в жилых и служебных помещениях и на постах управления</w:t>
            </w:r>
            <w:r w:rsidRPr="00405D58">
              <w:rPr>
                <w:rFonts w:ascii="Arial" w:hAnsi="Arial" w:cs="Arial"/>
              </w:rPr>
              <w:t xml:space="preserve"> (правил</w:t>
            </w:r>
            <w:r>
              <w:rPr>
                <w:rFonts w:ascii="Arial" w:hAnsi="Arial" w:cs="Arial"/>
              </w:rPr>
              <w:t>о</w:t>
            </w:r>
            <w:r w:rsidRPr="00405D58">
              <w:rPr>
                <w:rFonts w:ascii="Arial" w:hAnsi="Arial" w:cs="Arial"/>
              </w:rPr>
              <w:t xml:space="preserve"> II-2/7 </w:t>
            </w:r>
            <w:r>
              <w:rPr>
                <w:rFonts w:ascii="Arial" w:hAnsi="Arial" w:cs="Arial"/>
              </w:rPr>
              <w:t>(за исключением 7.5.5, 7.6 и 7.9)</w:t>
            </w:r>
            <w:r w:rsidRPr="00405D58">
              <w:rPr>
                <w:rFonts w:ascii="Arial" w:hAnsi="Arial" w:cs="Arial"/>
              </w:rPr>
              <w:t xml:space="preserve"> СОЛАС 74/00/</w:t>
            </w:r>
            <w:r>
              <w:rPr>
                <w:rFonts w:ascii="Arial" w:hAnsi="Arial" w:cs="Arial"/>
              </w:rPr>
              <w:t>10</w:t>
            </w:r>
            <w:r w:rsidRPr="00405D58">
              <w:rPr>
                <w:rFonts w:ascii="Arial" w:hAnsi="Arial" w:cs="Arial"/>
              </w:rPr>
              <w:t>)</w:t>
            </w:r>
            <w:r>
              <w:rPr>
                <w:rFonts w:ascii="Arial" w:hAnsi="Arial" w:cs="Arial"/>
              </w:rPr>
              <w:t>; главы 8 и 9 Кодекса СПБ)</w:t>
            </w:r>
            <w:r w:rsidRPr="00405D58">
              <w:rPr>
                <w:rFonts w:ascii="Arial" w:hAnsi="Arial" w:cs="Arial"/>
              </w:rPr>
              <w:t xml:space="preserve"> (правил</w:t>
            </w:r>
            <w:r>
              <w:rPr>
                <w:rFonts w:ascii="Arial" w:hAnsi="Arial" w:cs="Arial"/>
              </w:rPr>
              <w:t>а</w:t>
            </w:r>
            <w:r w:rsidRPr="00405D58">
              <w:rPr>
                <w:rFonts w:ascii="Arial" w:hAnsi="Arial" w:cs="Arial"/>
              </w:rPr>
              <w:t xml:space="preserve"> II-2/</w:t>
            </w:r>
            <w:r>
              <w:rPr>
                <w:rFonts w:ascii="Arial" w:hAnsi="Arial" w:cs="Arial"/>
              </w:rPr>
              <w:t>11-13, 13-1, 14, 36 и 41</w:t>
            </w:r>
            <w:r w:rsidRPr="00405D58">
              <w:rPr>
                <w:rFonts w:ascii="Arial" w:hAnsi="Arial" w:cs="Arial"/>
              </w:rPr>
              <w:t xml:space="preserve"> СОЛАС 74/88);</w:t>
            </w:r>
          </w:p>
        </w:tc>
      </w:tr>
      <w:tr w:rsidR="00814A52" w:rsidRPr="008215C6" w:rsidTr="00385672">
        <w:tc>
          <w:tcPr>
            <w:tcW w:w="1222" w:type="dxa"/>
            <w:tcBorders>
              <w:top w:val="nil"/>
              <w:left w:val="nil"/>
              <w:bottom w:val="nil"/>
              <w:right w:val="nil"/>
            </w:tcBorders>
            <w:tcMar>
              <w:left w:w="0" w:type="dxa"/>
              <w:right w:w="0" w:type="dxa"/>
            </w:tcMar>
          </w:tcPr>
          <w:p w:rsidR="00814A52" w:rsidRPr="001B39DA" w:rsidRDefault="00814A52"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814A52" w:rsidRPr="00943D32" w:rsidRDefault="004F3076" w:rsidP="008F3C8B">
            <w:pPr>
              <w:tabs>
                <w:tab w:val="left" w:pos="567"/>
              </w:tabs>
              <w:suppressAutoHyphens/>
              <w:spacing w:line="240" w:lineRule="auto"/>
              <w:rPr>
                <w:rFonts w:ascii="Arial" w:hAnsi="Arial" w:cs="Arial"/>
              </w:rPr>
            </w:pPr>
            <w:r>
              <w:rPr>
                <w:rFonts w:ascii="Arial" w:hAnsi="Arial" w:cs="Arial"/>
              </w:rPr>
              <w:t>5.2.2.76</w:t>
            </w:r>
            <w:r w:rsidR="00814A52" w:rsidRPr="00943D32">
              <w:rPr>
                <w:rFonts w:ascii="Arial" w:hAnsi="Arial" w:cs="Arial"/>
              </w:rPr>
              <w:t>.1</w:t>
            </w:r>
          </w:p>
        </w:tc>
        <w:tc>
          <w:tcPr>
            <w:tcW w:w="6370" w:type="dxa"/>
            <w:tcBorders>
              <w:top w:val="nil"/>
              <w:left w:val="nil"/>
              <w:bottom w:val="nil"/>
              <w:right w:val="nil"/>
            </w:tcBorders>
            <w:tcMar>
              <w:left w:w="0" w:type="dxa"/>
              <w:right w:w="0" w:type="dxa"/>
            </w:tcMar>
          </w:tcPr>
          <w:p w:rsidR="00814A52" w:rsidRPr="00066F9F" w:rsidRDefault="00814A52" w:rsidP="008F3C8B">
            <w:pPr>
              <w:tabs>
                <w:tab w:val="left" w:pos="1050"/>
              </w:tabs>
              <w:spacing w:line="240" w:lineRule="auto"/>
              <w:jc w:val="both"/>
              <w:rPr>
                <w:rFonts w:ascii="Arial" w:hAnsi="Arial" w:cs="Arial"/>
              </w:rPr>
            </w:pPr>
            <w:r w:rsidRPr="00814A52">
              <w:rPr>
                <w:rFonts w:ascii="Arial" w:hAnsi="Arial" w:cs="Arial"/>
              </w:rPr>
              <w:t>проверку и испытание, при необходимости, любых средств сигнализации обнаружения пожара на балконах кают (правило II-2/7.10 СОЛАС 74/00);</w:t>
            </w:r>
          </w:p>
        </w:tc>
      </w:tr>
      <w:tr w:rsidR="00814A52" w:rsidRPr="008215C6" w:rsidTr="00385672">
        <w:tc>
          <w:tcPr>
            <w:tcW w:w="1222" w:type="dxa"/>
            <w:tcBorders>
              <w:top w:val="nil"/>
              <w:left w:val="nil"/>
              <w:bottom w:val="nil"/>
              <w:right w:val="nil"/>
            </w:tcBorders>
            <w:tcMar>
              <w:left w:w="0" w:type="dxa"/>
              <w:right w:w="0" w:type="dxa"/>
            </w:tcMar>
          </w:tcPr>
          <w:p w:rsidR="00814A52" w:rsidRPr="001B39DA" w:rsidRDefault="00814A52"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814A52" w:rsidRPr="00943D32" w:rsidRDefault="004F3076" w:rsidP="008F3C8B">
            <w:pPr>
              <w:tabs>
                <w:tab w:val="left" w:pos="567"/>
              </w:tabs>
              <w:suppressAutoHyphens/>
              <w:spacing w:line="240" w:lineRule="auto"/>
              <w:rPr>
                <w:rFonts w:ascii="Arial" w:hAnsi="Arial" w:cs="Arial"/>
              </w:rPr>
            </w:pPr>
            <w:r>
              <w:rPr>
                <w:rFonts w:ascii="Arial" w:hAnsi="Arial" w:cs="Arial"/>
              </w:rPr>
              <w:t>5.2.2.76</w:t>
            </w:r>
            <w:r w:rsidR="00814A52" w:rsidRPr="00943D32">
              <w:rPr>
                <w:rFonts w:ascii="Arial" w:hAnsi="Arial" w:cs="Arial"/>
              </w:rPr>
              <w:t>.2</w:t>
            </w:r>
          </w:p>
        </w:tc>
        <w:tc>
          <w:tcPr>
            <w:tcW w:w="6370" w:type="dxa"/>
            <w:tcBorders>
              <w:top w:val="nil"/>
              <w:left w:val="nil"/>
              <w:bottom w:val="nil"/>
              <w:right w:val="nil"/>
            </w:tcBorders>
            <w:tcMar>
              <w:left w:w="0" w:type="dxa"/>
              <w:right w:w="0" w:type="dxa"/>
            </w:tcMar>
          </w:tcPr>
          <w:p w:rsidR="00814A52" w:rsidRPr="00066F9F" w:rsidRDefault="00814A52" w:rsidP="00232373">
            <w:pPr>
              <w:tabs>
                <w:tab w:val="left" w:pos="1050"/>
              </w:tabs>
              <w:spacing w:line="240" w:lineRule="auto"/>
              <w:jc w:val="both"/>
              <w:rPr>
                <w:rFonts w:ascii="Arial" w:hAnsi="Arial" w:cs="Arial"/>
              </w:rPr>
            </w:pPr>
            <w:r w:rsidRPr="00814A52">
              <w:rPr>
                <w:rFonts w:ascii="Arial" w:hAnsi="Arial" w:cs="Arial"/>
              </w:rPr>
              <w:t xml:space="preserve">для пассажирских судов, </w:t>
            </w:r>
            <w:r w:rsidR="00744093">
              <w:rPr>
                <w:rFonts w:ascii="Arial" w:hAnsi="Arial" w:cs="Arial"/>
              </w:rPr>
              <w:t>находящихся на этапе постройки</w:t>
            </w:r>
            <w:r w:rsidRPr="00814A52">
              <w:rPr>
                <w:rFonts w:ascii="Arial" w:hAnsi="Arial" w:cs="Arial"/>
              </w:rPr>
              <w:t xml:space="preserve"> 1</w:t>
            </w:r>
            <w:r w:rsidR="00232373">
              <w:rPr>
                <w:rFonts w:ascii="Arial" w:hAnsi="Arial" w:cs="Arial"/>
              </w:rPr>
              <w:t> </w:t>
            </w:r>
            <w:r w:rsidRPr="00814A52">
              <w:rPr>
                <w:rFonts w:ascii="Arial" w:hAnsi="Arial" w:cs="Arial"/>
              </w:rPr>
              <w:t xml:space="preserve">июля 2010 года или после этой даты, подтверждение в каютах </w:t>
            </w:r>
            <w:r>
              <w:rPr>
                <w:rFonts w:ascii="Arial" w:hAnsi="Arial" w:cs="Arial"/>
              </w:rPr>
              <w:t>детекторов</w:t>
            </w:r>
            <w:r w:rsidRPr="00814A52">
              <w:rPr>
                <w:rFonts w:ascii="Arial" w:hAnsi="Arial" w:cs="Arial"/>
              </w:rPr>
              <w:t xml:space="preserve">, которые при приведении их в действие подают или вызывают срабатывание звукового сигнала в помещении, в котором они расположены (правила II-2/7.5.2 и 7.5.3.1 СОЛАС </w:t>
            </w:r>
            <w:r>
              <w:rPr>
                <w:rFonts w:ascii="Arial" w:hAnsi="Arial" w:cs="Arial"/>
              </w:rPr>
              <w:t>74/</w:t>
            </w:r>
            <w:r w:rsidRPr="00814A52">
              <w:rPr>
                <w:rFonts w:ascii="Arial" w:hAnsi="Arial" w:cs="Arial"/>
              </w:rPr>
              <w:t>06);</w:t>
            </w:r>
          </w:p>
        </w:tc>
      </w:tr>
      <w:tr w:rsidR="00814A52" w:rsidRPr="008215C6" w:rsidTr="00385672">
        <w:tc>
          <w:tcPr>
            <w:tcW w:w="1222" w:type="dxa"/>
            <w:tcBorders>
              <w:top w:val="nil"/>
              <w:left w:val="nil"/>
              <w:bottom w:val="nil"/>
              <w:right w:val="nil"/>
            </w:tcBorders>
            <w:tcMar>
              <w:left w:w="0" w:type="dxa"/>
              <w:right w:w="0" w:type="dxa"/>
            </w:tcMar>
          </w:tcPr>
          <w:p w:rsidR="00814A52" w:rsidRPr="001B39DA" w:rsidRDefault="00814A52"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814A52" w:rsidRPr="00943D32" w:rsidRDefault="004F3076" w:rsidP="008F3C8B">
            <w:pPr>
              <w:tabs>
                <w:tab w:val="left" w:pos="567"/>
              </w:tabs>
              <w:suppressAutoHyphens/>
              <w:spacing w:line="240" w:lineRule="auto"/>
              <w:rPr>
                <w:rFonts w:ascii="Arial" w:hAnsi="Arial" w:cs="Arial"/>
              </w:rPr>
            </w:pPr>
            <w:r>
              <w:rPr>
                <w:rFonts w:ascii="Arial" w:hAnsi="Arial" w:cs="Arial"/>
              </w:rPr>
              <w:t>5.2.2.76</w:t>
            </w:r>
            <w:r w:rsidR="00814A52" w:rsidRPr="00943D32">
              <w:rPr>
                <w:rFonts w:ascii="Arial" w:hAnsi="Arial" w:cs="Arial"/>
              </w:rPr>
              <w:t>.3</w:t>
            </w:r>
          </w:p>
        </w:tc>
        <w:tc>
          <w:tcPr>
            <w:tcW w:w="6370" w:type="dxa"/>
            <w:tcBorders>
              <w:top w:val="nil"/>
              <w:left w:val="nil"/>
              <w:bottom w:val="nil"/>
              <w:right w:val="nil"/>
            </w:tcBorders>
            <w:tcMar>
              <w:left w:w="0" w:type="dxa"/>
              <w:right w:w="0" w:type="dxa"/>
            </w:tcMar>
          </w:tcPr>
          <w:p w:rsidR="00814A52" w:rsidRPr="00066F9F" w:rsidRDefault="00814A52" w:rsidP="00232373">
            <w:pPr>
              <w:tabs>
                <w:tab w:val="left" w:pos="1050"/>
              </w:tabs>
              <w:spacing w:line="240" w:lineRule="auto"/>
              <w:jc w:val="both"/>
              <w:rPr>
                <w:rFonts w:ascii="Arial" w:hAnsi="Arial" w:cs="Arial"/>
              </w:rPr>
            </w:pPr>
            <w:r w:rsidRPr="00814A52">
              <w:rPr>
                <w:rFonts w:ascii="Arial" w:hAnsi="Arial" w:cs="Arial"/>
              </w:rPr>
              <w:t xml:space="preserve">для пассажирских судов, </w:t>
            </w:r>
            <w:r w:rsidR="00744093">
              <w:rPr>
                <w:rFonts w:ascii="Arial" w:hAnsi="Arial" w:cs="Arial"/>
              </w:rPr>
              <w:t>находящихся на этапе постройки</w:t>
            </w:r>
            <w:r w:rsidRPr="00814A52">
              <w:rPr>
                <w:rFonts w:ascii="Arial" w:hAnsi="Arial" w:cs="Arial"/>
              </w:rPr>
              <w:t xml:space="preserve"> 1</w:t>
            </w:r>
            <w:r w:rsidR="00232373">
              <w:rPr>
                <w:rFonts w:ascii="Arial" w:hAnsi="Arial" w:cs="Arial"/>
              </w:rPr>
              <w:t> </w:t>
            </w:r>
            <w:r w:rsidRPr="00814A52">
              <w:rPr>
                <w:rFonts w:ascii="Arial" w:hAnsi="Arial" w:cs="Arial"/>
              </w:rPr>
              <w:t xml:space="preserve">июля 2010 года или после этой даты, подтверждение того, что </w:t>
            </w:r>
            <w:r>
              <w:rPr>
                <w:rFonts w:ascii="Arial" w:hAnsi="Arial" w:cs="Arial"/>
              </w:rPr>
              <w:t>детекторы</w:t>
            </w:r>
            <w:r w:rsidRPr="00814A52">
              <w:rPr>
                <w:rFonts w:ascii="Arial" w:hAnsi="Arial" w:cs="Arial"/>
              </w:rPr>
              <w:t xml:space="preserve"> и ручные извещатели стационарной системы сигнализации обнаружения пожара могут распознаваться дистанционно и индивидуальн</w:t>
            </w:r>
            <w:r w:rsidR="00C07B5F">
              <w:rPr>
                <w:rFonts w:ascii="Arial" w:hAnsi="Arial" w:cs="Arial"/>
              </w:rPr>
              <w:t>ым порядком</w:t>
            </w:r>
            <w:r w:rsidRPr="00814A52">
              <w:rPr>
                <w:rFonts w:ascii="Arial" w:hAnsi="Arial" w:cs="Arial"/>
              </w:rPr>
              <w:t xml:space="preserve"> (правило II-2/7.2.4 СОЛАС </w:t>
            </w:r>
            <w:r>
              <w:rPr>
                <w:rFonts w:ascii="Arial" w:hAnsi="Arial" w:cs="Arial"/>
              </w:rPr>
              <w:t>74/</w:t>
            </w:r>
            <w:r w:rsidRPr="00814A52">
              <w:rPr>
                <w:rFonts w:ascii="Arial" w:hAnsi="Arial" w:cs="Arial"/>
              </w:rPr>
              <w:t>06);</w:t>
            </w:r>
          </w:p>
        </w:tc>
      </w:tr>
      <w:tr w:rsidR="00890CED" w:rsidRPr="008215C6" w:rsidTr="00385672">
        <w:tc>
          <w:tcPr>
            <w:tcW w:w="1222" w:type="dxa"/>
            <w:tcBorders>
              <w:top w:val="nil"/>
              <w:left w:val="nil"/>
              <w:bottom w:val="nil"/>
              <w:right w:val="nil"/>
            </w:tcBorders>
            <w:tcMar>
              <w:left w:w="0" w:type="dxa"/>
              <w:right w:w="0" w:type="dxa"/>
            </w:tcMar>
          </w:tcPr>
          <w:p w:rsidR="00890CED" w:rsidRPr="001B39DA" w:rsidRDefault="00890CED"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890CED" w:rsidRPr="00943D32" w:rsidRDefault="004F3076" w:rsidP="008F3C8B">
            <w:pPr>
              <w:tabs>
                <w:tab w:val="left" w:pos="567"/>
              </w:tabs>
              <w:suppressAutoHyphens/>
              <w:spacing w:line="240" w:lineRule="auto"/>
              <w:rPr>
                <w:rFonts w:ascii="Arial" w:hAnsi="Arial" w:cs="Arial"/>
              </w:rPr>
            </w:pPr>
            <w:r>
              <w:rPr>
                <w:rFonts w:ascii="Arial" w:hAnsi="Arial" w:cs="Arial"/>
              </w:rPr>
              <w:t>5.2.2.77</w:t>
            </w:r>
          </w:p>
        </w:tc>
        <w:tc>
          <w:tcPr>
            <w:tcW w:w="6370" w:type="dxa"/>
            <w:tcBorders>
              <w:top w:val="nil"/>
              <w:left w:val="nil"/>
              <w:bottom w:val="nil"/>
              <w:right w:val="nil"/>
            </w:tcBorders>
            <w:tcMar>
              <w:left w:w="0" w:type="dxa"/>
              <w:right w:w="0" w:type="dxa"/>
            </w:tcMar>
          </w:tcPr>
          <w:p w:rsidR="00890CED" w:rsidRPr="003F7874" w:rsidRDefault="00890CED" w:rsidP="008F3C8B">
            <w:pPr>
              <w:spacing w:line="240" w:lineRule="auto"/>
              <w:jc w:val="both"/>
              <w:rPr>
                <w:rFonts w:ascii="Arial" w:hAnsi="Arial" w:cs="Arial"/>
              </w:rPr>
            </w:pPr>
            <w:r>
              <w:rPr>
                <w:rFonts w:ascii="Arial" w:hAnsi="Arial" w:cs="Arial"/>
              </w:rPr>
              <w:t xml:space="preserve">подтверждение того, что </w:t>
            </w:r>
            <w:r w:rsidRPr="003F7874">
              <w:rPr>
                <w:rFonts w:ascii="Arial" w:hAnsi="Arial" w:cs="Arial"/>
              </w:rPr>
              <w:t>комплект</w:t>
            </w:r>
            <w:r>
              <w:rPr>
                <w:rFonts w:ascii="Arial" w:hAnsi="Arial" w:cs="Arial"/>
              </w:rPr>
              <w:t>ы</w:t>
            </w:r>
            <w:r w:rsidRPr="003F7874">
              <w:rPr>
                <w:rFonts w:ascii="Arial" w:hAnsi="Arial" w:cs="Arial"/>
              </w:rPr>
              <w:t xml:space="preserve"> снаряжения пожарного</w:t>
            </w:r>
            <w:r>
              <w:rPr>
                <w:rFonts w:ascii="Arial" w:hAnsi="Arial" w:cs="Arial"/>
              </w:rPr>
              <w:t>, включая их автономные дыхательные аппараты со сжатым воздухом,</w:t>
            </w:r>
            <w:r w:rsidRPr="003F7874">
              <w:rPr>
                <w:rFonts w:ascii="Arial" w:hAnsi="Arial" w:cs="Arial"/>
              </w:rPr>
              <w:t xml:space="preserve"> дыхательны</w:t>
            </w:r>
            <w:r>
              <w:rPr>
                <w:rFonts w:ascii="Arial" w:hAnsi="Arial" w:cs="Arial"/>
              </w:rPr>
              <w:t>е</w:t>
            </w:r>
            <w:r w:rsidRPr="003F7874">
              <w:rPr>
                <w:rFonts w:ascii="Arial" w:hAnsi="Arial" w:cs="Arial"/>
              </w:rPr>
              <w:t xml:space="preserve"> аппарат</w:t>
            </w:r>
            <w:r>
              <w:rPr>
                <w:rFonts w:ascii="Arial" w:hAnsi="Arial" w:cs="Arial"/>
              </w:rPr>
              <w:t>ы</w:t>
            </w:r>
            <w:r w:rsidRPr="003F7874">
              <w:rPr>
                <w:rFonts w:ascii="Arial" w:hAnsi="Arial" w:cs="Arial"/>
              </w:rPr>
              <w:t xml:space="preserve"> для аварийной эвакуации</w:t>
            </w:r>
            <w:r>
              <w:rPr>
                <w:rFonts w:ascii="Arial" w:hAnsi="Arial" w:cs="Arial"/>
              </w:rPr>
              <w:t xml:space="preserve"> </w:t>
            </w:r>
            <w:r w:rsidRPr="004F305A">
              <w:rPr>
                <w:rFonts w:ascii="Arial" w:hAnsi="Arial" w:cs="Arial"/>
              </w:rPr>
              <w:t>(ДААЭ)</w:t>
            </w:r>
            <w:r>
              <w:rPr>
                <w:rFonts w:ascii="Arial" w:hAnsi="Arial" w:cs="Arial"/>
              </w:rPr>
              <w:t xml:space="preserve"> укомплектованы и находятся в хорошем состоянии, и что баллоны, включая запасные баллоны для автономных дыхательных аппаратов, надлежащим образом заряжены, и что </w:t>
            </w:r>
            <w:r w:rsidR="006411E2">
              <w:rPr>
                <w:rFonts w:ascii="Arial" w:hAnsi="Arial" w:cs="Arial"/>
              </w:rPr>
              <w:t xml:space="preserve">предусмотрены </w:t>
            </w:r>
            <w:r>
              <w:rPr>
                <w:rFonts w:ascii="Arial" w:hAnsi="Arial" w:cs="Arial"/>
              </w:rPr>
              <w:t>бортовые средства перезарядки баллонов дыхательных аппаратов, использованных при проведении учений, либо надлежащее количество запасных баллонов для замены использованных, а также наличи</w:t>
            </w:r>
            <w:r w:rsidR="006411E2">
              <w:rPr>
                <w:rFonts w:ascii="Arial" w:hAnsi="Arial" w:cs="Arial"/>
              </w:rPr>
              <w:t>е</w:t>
            </w:r>
            <w:r>
              <w:rPr>
                <w:rFonts w:ascii="Arial" w:hAnsi="Arial" w:cs="Arial"/>
              </w:rPr>
              <w:t xml:space="preserve"> радиотелефонного переносного оборудования для двусторонней связи во взрывобезопасном исполнении или конструктивно безопасного</w:t>
            </w:r>
            <w:r w:rsidRPr="003F7874">
              <w:rPr>
                <w:rFonts w:ascii="Arial" w:hAnsi="Arial" w:cs="Arial"/>
              </w:rPr>
              <w:t xml:space="preserve"> (правила II-2/10.10, 13.3.4</w:t>
            </w:r>
            <w:r>
              <w:rPr>
                <w:rFonts w:ascii="Arial" w:hAnsi="Arial" w:cs="Arial"/>
              </w:rPr>
              <w:t>,</w:t>
            </w:r>
            <w:r w:rsidRPr="003F7874">
              <w:rPr>
                <w:rFonts w:ascii="Arial" w:hAnsi="Arial" w:cs="Arial"/>
              </w:rPr>
              <w:t xml:space="preserve"> 13.4.3</w:t>
            </w:r>
            <w:r>
              <w:rPr>
                <w:rFonts w:ascii="Arial" w:hAnsi="Arial" w:cs="Arial"/>
              </w:rPr>
              <w:t xml:space="preserve"> и 15.2.2</w:t>
            </w:r>
            <w:r w:rsidRPr="003F7874">
              <w:rPr>
                <w:rFonts w:ascii="Arial" w:hAnsi="Arial" w:cs="Arial"/>
              </w:rPr>
              <w:t xml:space="preserve"> СОЛАС 74/00</w:t>
            </w:r>
            <w:r w:rsidR="006411E2">
              <w:rPr>
                <w:rFonts w:ascii="Arial" w:hAnsi="Arial" w:cs="Arial"/>
              </w:rPr>
              <w:t>/12</w:t>
            </w:r>
            <w:r w:rsidRPr="003F7874">
              <w:rPr>
                <w:rFonts w:ascii="Arial" w:hAnsi="Arial" w:cs="Arial"/>
              </w:rPr>
              <w:t>; глава 3 Кодекса СПБ) (правило II-2/17 СОЛАС 74/88);</w:t>
            </w:r>
          </w:p>
        </w:tc>
      </w:tr>
      <w:tr w:rsidR="006411E2" w:rsidRPr="008215C6" w:rsidTr="00385672">
        <w:tc>
          <w:tcPr>
            <w:tcW w:w="1222" w:type="dxa"/>
            <w:tcBorders>
              <w:top w:val="nil"/>
              <w:left w:val="nil"/>
              <w:bottom w:val="nil"/>
              <w:right w:val="nil"/>
            </w:tcBorders>
            <w:tcMar>
              <w:left w:w="0" w:type="dxa"/>
              <w:right w:w="0" w:type="dxa"/>
            </w:tcMar>
          </w:tcPr>
          <w:p w:rsidR="006411E2" w:rsidRPr="001B39DA" w:rsidRDefault="006411E2"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6411E2" w:rsidRPr="00943D32" w:rsidRDefault="004F3076" w:rsidP="008F3C8B">
            <w:pPr>
              <w:tabs>
                <w:tab w:val="left" w:pos="567"/>
              </w:tabs>
              <w:suppressAutoHyphens/>
              <w:spacing w:line="240" w:lineRule="auto"/>
              <w:rPr>
                <w:rFonts w:ascii="Arial" w:hAnsi="Arial" w:cs="Arial"/>
              </w:rPr>
            </w:pPr>
            <w:r>
              <w:rPr>
                <w:rFonts w:ascii="Arial" w:hAnsi="Arial" w:cs="Arial"/>
              </w:rPr>
              <w:t>5.2.2.78</w:t>
            </w:r>
          </w:p>
        </w:tc>
        <w:tc>
          <w:tcPr>
            <w:tcW w:w="6370" w:type="dxa"/>
            <w:tcBorders>
              <w:top w:val="nil"/>
              <w:left w:val="nil"/>
              <w:bottom w:val="nil"/>
              <w:right w:val="nil"/>
            </w:tcBorders>
            <w:tcMar>
              <w:left w:w="0" w:type="dxa"/>
              <w:right w:w="0" w:type="dxa"/>
            </w:tcMar>
          </w:tcPr>
          <w:p w:rsidR="006411E2" w:rsidRPr="00066F9F" w:rsidRDefault="006411E2" w:rsidP="008F3C8B">
            <w:pPr>
              <w:tabs>
                <w:tab w:val="left" w:pos="1050"/>
              </w:tabs>
              <w:spacing w:line="240" w:lineRule="auto"/>
              <w:jc w:val="both"/>
              <w:rPr>
                <w:rFonts w:ascii="Arial" w:hAnsi="Arial" w:cs="Arial"/>
              </w:rPr>
            </w:pPr>
            <w:r w:rsidRPr="006411E2">
              <w:rPr>
                <w:rFonts w:ascii="Arial" w:hAnsi="Arial" w:cs="Arial"/>
              </w:rPr>
              <w:t>проверку эксплуатационной готовности и технического обслуживания противопожарных систем (правило II-2/14 СОЛАС 74/00) (правило II-2/21 СОЛАС 74/88/91);</w:t>
            </w:r>
          </w:p>
        </w:tc>
      </w:tr>
      <w:tr w:rsidR="006411E2" w:rsidRPr="008215C6" w:rsidTr="00385672">
        <w:tc>
          <w:tcPr>
            <w:tcW w:w="1222" w:type="dxa"/>
            <w:tcBorders>
              <w:top w:val="nil"/>
              <w:left w:val="nil"/>
              <w:bottom w:val="nil"/>
              <w:right w:val="nil"/>
            </w:tcBorders>
            <w:tcMar>
              <w:left w:w="0" w:type="dxa"/>
              <w:right w:w="0" w:type="dxa"/>
            </w:tcMar>
          </w:tcPr>
          <w:p w:rsidR="006411E2" w:rsidRPr="001B39DA" w:rsidRDefault="006411E2"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6411E2" w:rsidRPr="00943D32" w:rsidRDefault="004F3076" w:rsidP="008F3C8B">
            <w:pPr>
              <w:tabs>
                <w:tab w:val="left" w:pos="567"/>
              </w:tabs>
              <w:suppressAutoHyphens/>
              <w:spacing w:line="240" w:lineRule="auto"/>
              <w:rPr>
                <w:rFonts w:ascii="Arial" w:hAnsi="Arial" w:cs="Arial"/>
              </w:rPr>
            </w:pPr>
            <w:r>
              <w:rPr>
                <w:rFonts w:ascii="Arial" w:hAnsi="Arial" w:cs="Arial"/>
              </w:rPr>
              <w:t>5.2.2.79</w:t>
            </w:r>
          </w:p>
        </w:tc>
        <w:tc>
          <w:tcPr>
            <w:tcW w:w="6370" w:type="dxa"/>
            <w:tcBorders>
              <w:top w:val="nil"/>
              <w:left w:val="nil"/>
              <w:bottom w:val="nil"/>
              <w:right w:val="nil"/>
            </w:tcBorders>
            <w:tcMar>
              <w:left w:w="0" w:type="dxa"/>
              <w:right w:w="0" w:type="dxa"/>
            </w:tcMar>
          </w:tcPr>
          <w:p w:rsidR="006411E2" w:rsidRPr="00066F9F" w:rsidRDefault="006411E2" w:rsidP="008F3C8B">
            <w:pPr>
              <w:tabs>
                <w:tab w:val="left" w:pos="1050"/>
              </w:tabs>
              <w:spacing w:line="240" w:lineRule="auto"/>
              <w:jc w:val="both"/>
              <w:rPr>
                <w:rFonts w:ascii="Arial" w:hAnsi="Arial" w:cs="Arial"/>
              </w:rPr>
            </w:pPr>
            <w:r w:rsidRPr="006411E2">
              <w:rPr>
                <w:rFonts w:ascii="Arial" w:hAnsi="Arial" w:cs="Arial"/>
              </w:rPr>
              <w:t xml:space="preserve">подтверждение, насколько это практически возможно, того, что в </w:t>
            </w:r>
            <w:r>
              <w:rPr>
                <w:rFonts w:ascii="Arial" w:hAnsi="Arial" w:cs="Arial"/>
              </w:rPr>
              <w:t xml:space="preserve">отношении </w:t>
            </w:r>
            <w:r w:rsidRPr="006411E2">
              <w:rPr>
                <w:rFonts w:ascii="Arial" w:hAnsi="Arial" w:cs="Arial"/>
              </w:rPr>
              <w:t>конструктивн</w:t>
            </w:r>
            <w:r>
              <w:rPr>
                <w:rFonts w:ascii="Arial" w:hAnsi="Arial" w:cs="Arial"/>
              </w:rPr>
              <w:t>ой</w:t>
            </w:r>
            <w:r w:rsidRPr="006411E2">
              <w:rPr>
                <w:rFonts w:ascii="Arial" w:hAnsi="Arial" w:cs="Arial"/>
              </w:rPr>
              <w:t xml:space="preserve"> противопожарн</w:t>
            </w:r>
            <w:r>
              <w:rPr>
                <w:rFonts w:ascii="Arial" w:hAnsi="Arial" w:cs="Arial"/>
              </w:rPr>
              <w:t>ой</w:t>
            </w:r>
            <w:r w:rsidRPr="006411E2">
              <w:rPr>
                <w:rFonts w:ascii="Arial" w:hAnsi="Arial" w:cs="Arial"/>
              </w:rPr>
              <w:t xml:space="preserve"> защит</w:t>
            </w:r>
            <w:r>
              <w:rPr>
                <w:rFonts w:ascii="Arial" w:hAnsi="Arial" w:cs="Arial"/>
              </w:rPr>
              <w:t>ы</w:t>
            </w:r>
            <w:r w:rsidRPr="006411E2">
              <w:rPr>
                <w:rFonts w:ascii="Arial" w:hAnsi="Arial" w:cs="Arial"/>
              </w:rPr>
              <w:t>, включая конструкци</w:t>
            </w:r>
            <w:r>
              <w:rPr>
                <w:rFonts w:ascii="Arial" w:hAnsi="Arial" w:cs="Arial"/>
              </w:rPr>
              <w:t>и</w:t>
            </w:r>
            <w:r w:rsidRPr="006411E2">
              <w:rPr>
                <w:rFonts w:ascii="Arial" w:hAnsi="Arial" w:cs="Arial"/>
              </w:rPr>
              <w:t>, огнестойкость, защит</w:t>
            </w:r>
            <w:r>
              <w:rPr>
                <w:rFonts w:ascii="Arial" w:hAnsi="Arial" w:cs="Arial"/>
              </w:rPr>
              <w:t>ы</w:t>
            </w:r>
            <w:r w:rsidRPr="006411E2">
              <w:rPr>
                <w:rFonts w:ascii="Arial" w:hAnsi="Arial" w:cs="Arial"/>
              </w:rPr>
              <w:t xml:space="preserve"> </w:t>
            </w:r>
            <w:r>
              <w:rPr>
                <w:rFonts w:ascii="Arial" w:hAnsi="Arial" w:cs="Arial"/>
              </w:rPr>
              <w:t>лестничных выгородок</w:t>
            </w:r>
            <w:r w:rsidRPr="006411E2">
              <w:rPr>
                <w:rFonts w:ascii="Arial" w:hAnsi="Arial" w:cs="Arial"/>
              </w:rPr>
              <w:t xml:space="preserve"> и лифтов, балкон</w:t>
            </w:r>
            <w:r>
              <w:rPr>
                <w:rFonts w:ascii="Arial" w:hAnsi="Arial" w:cs="Arial"/>
              </w:rPr>
              <w:t>ов</w:t>
            </w:r>
            <w:r w:rsidRPr="006411E2">
              <w:rPr>
                <w:rFonts w:ascii="Arial" w:hAnsi="Arial" w:cs="Arial"/>
              </w:rPr>
              <w:t xml:space="preserve"> кают, отверсти</w:t>
            </w:r>
            <w:r>
              <w:rPr>
                <w:rFonts w:ascii="Arial" w:hAnsi="Arial" w:cs="Arial"/>
              </w:rPr>
              <w:t>й</w:t>
            </w:r>
            <w:r w:rsidRPr="006411E2">
              <w:rPr>
                <w:rFonts w:ascii="Arial" w:hAnsi="Arial" w:cs="Arial"/>
              </w:rPr>
              <w:t xml:space="preserve"> в перекрытиях классов «А» и «В», систем вентиляции, ок</w:t>
            </w:r>
            <w:r>
              <w:rPr>
                <w:rFonts w:ascii="Arial" w:hAnsi="Arial" w:cs="Arial"/>
              </w:rPr>
              <w:t>он</w:t>
            </w:r>
            <w:r w:rsidRPr="006411E2">
              <w:rPr>
                <w:rFonts w:ascii="Arial" w:hAnsi="Arial" w:cs="Arial"/>
              </w:rPr>
              <w:t xml:space="preserve"> и иллюминатор</w:t>
            </w:r>
            <w:r>
              <w:rPr>
                <w:rFonts w:ascii="Arial" w:hAnsi="Arial" w:cs="Arial"/>
              </w:rPr>
              <w:t>ов</w:t>
            </w:r>
            <w:r w:rsidRPr="006411E2">
              <w:rPr>
                <w:rFonts w:ascii="Arial" w:hAnsi="Arial" w:cs="Arial"/>
              </w:rPr>
              <w:t>, а также применени</w:t>
            </w:r>
            <w:r>
              <w:rPr>
                <w:rFonts w:ascii="Arial" w:hAnsi="Arial" w:cs="Arial"/>
              </w:rPr>
              <w:t>я</w:t>
            </w:r>
            <w:r w:rsidRPr="006411E2">
              <w:rPr>
                <w:rFonts w:ascii="Arial" w:hAnsi="Arial" w:cs="Arial"/>
              </w:rPr>
              <w:t xml:space="preserve"> горючих материалов, не </w:t>
            </w:r>
            <w:r>
              <w:rPr>
                <w:rFonts w:ascii="Arial" w:hAnsi="Arial" w:cs="Arial"/>
              </w:rPr>
              <w:t>имело места</w:t>
            </w:r>
            <w:r w:rsidRPr="006411E2">
              <w:rPr>
                <w:rFonts w:ascii="Arial" w:hAnsi="Arial" w:cs="Arial"/>
              </w:rPr>
              <w:t xml:space="preserve"> никаких изменений (правила II-2/5.2, 5.3, 6, 8.2, 8.5, 9.2.1, 9.2.2, 9.3, 9.4.1, 9.5, 9.6 (за исключением 9.6.</w:t>
            </w:r>
            <w:r>
              <w:rPr>
                <w:rFonts w:ascii="Arial" w:hAnsi="Arial" w:cs="Arial"/>
              </w:rPr>
              <w:t>3</w:t>
            </w:r>
            <w:r w:rsidRPr="006411E2">
              <w:rPr>
                <w:rFonts w:ascii="Arial" w:hAnsi="Arial" w:cs="Arial"/>
              </w:rPr>
              <w:t>), 9.7 и 11 (за исключением 11.6) СОЛАС 74/00</w:t>
            </w:r>
            <w:r>
              <w:rPr>
                <w:rFonts w:ascii="Arial" w:hAnsi="Arial" w:cs="Arial"/>
              </w:rPr>
              <w:t>/04/12</w:t>
            </w:r>
            <w:r w:rsidR="004F3076">
              <w:rPr>
                <w:rFonts w:ascii="Arial" w:hAnsi="Arial" w:cs="Arial"/>
              </w:rPr>
              <w:t>/15</w:t>
            </w:r>
            <w:r w:rsidRPr="006411E2">
              <w:rPr>
                <w:rFonts w:ascii="Arial" w:hAnsi="Arial" w:cs="Arial"/>
              </w:rPr>
              <w:t>) (правила II-2/11, 16, 18, 23–35 и 37 СОЛАС 74/88);</w:t>
            </w:r>
          </w:p>
        </w:tc>
      </w:tr>
      <w:tr w:rsidR="006411E2" w:rsidRPr="008215C6" w:rsidTr="00385672">
        <w:tc>
          <w:tcPr>
            <w:tcW w:w="1222" w:type="dxa"/>
            <w:tcBorders>
              <w:top w:val="nil"/>
              <w:left w:val="nil"/>
              <w:bottom w:val="nil"/>
              <w:right w:val="nil"/>
            </w:tcBorders>
            <w:tcMar>
              <w:left w:w="0" w:type="dxa"/>
              <w:right w:w="0" w:type="dxa"/>
            </w:tcMar>
          </w:tcPr>
          <w:p w:rsidR="006411E2" w:rsidRPr="001B39DA" w:rsidRDefault="006411E2"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6411E2" w:rsidRPr="00943D32" w:rsidRDefault="004F3076" w:rsidP="008F3C8B">
            <w:pPr>
              <w:tabs>
                <w:tab w:val="left" w:pos="567"/>
              </w:tabs>
              <w:suppressAutoHyphens/>
              <w:spacing w:line="240" w:lineRule="auto"/>
              <w:rPr>
                <w:rFonts w:ascii="Arial" w:hAnsi="Arial" w:cs="Arial"/>
              </w:rPr>
            </w:pPr>
            <w:r>
              <w:rPr>
                <w:rFonts w:ascii="Arial" w:hAnsi="Arial" w:cs="Arial"/>
              </w:rPr>
              <w:t>5.2.2.80</w:t>
            </w:r>
          </w:p>
        </w:tc>
        <w:tc>
          <w:tcPr>
            <w:tcW w:w="6370" w:type="dxa"/>
            <w:tcBorders>
              <w:top w:val="nil"/>
              <w:left w:val="nil"/>
              <w:bottom w:val="nil"/>
              <w:right w:val="nil"/>
            </w:tcBorders>
            <w:tcMar>
              <w:left w:w="0" w:type="dxa"/>
              <w:right w:w="0" w:type="dxa"/>
            </w:tcMar>
          </w:tcPr>
          <w:p w:rsidR="006411E2" w:rsidRPr="00066F9F" w:rsidRDefault="006411E2" w:rsidP="008F3C8B">
            <w:pPr>
              <w:tabs>
                <w:tab w:val="left" w:pos="1050"/>
              </w:tabs>
              <w:spacing w:line="240" w:lineRule="auto"/>
              <w:jc w:val="both"/>
              <w:rPr>
                <w:rFonts w:ascii="Arial" w:hAnsi="Arial" w:cs="Arial"/>
              </w:rPr>
            </w:pPr>
            <w:r w:rsidRPr="006411E2">
              <w:rPr>
                <w:rFonts w:ascii="Arial" w:hAnsi="Arial" w:cs="Arial"/>
              </w:rPr>
              <w:t>подтверждение, насколько это практически возможно, того, что в конструктивную противопожарную защиту в грузовых помещениях, предназначенных для перевозки опасных грузов, не было внесено никаких изменений (правила II-2/19.3.8 и 19.3.10 СОЛАС 74/00) (правила II-2/4, 54.2.8, 54.2.10 и 54.2.11 СОЛАС 74/88);</w:t>
            </w:r>
          </w:p>
        </w:tc>
      </w:tr>
      <w:tr w:rsidR="006411E2" w:rsidRPr="008215C6" w:rsidTr="00385672">
        <w:tc>
          <w:tcPr>
            <w:tcW w:w="1222" w:type="dxa"/>
            <w:tcBorders>
              <w:top w:val="nil"/>
              <w:left w:val="nil"/>
              <w:bottom w:val="nil"/>
              <w:right w:val="nil"/>
            </w:tcBorders>
            <w:tcMar>
              <w:left w:w="0" w:type="dxa"/>
              <w:right w:w="0" w:type="dxa"/>
            </w:tcMar>
          </w:tcPr>
          <w:p w:rsidR="006411E2" w:rsidRPr="001B39DA" w:rsidRDefault="006411E2"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6411E2" w:rsidRPr="00943D32" w:rsidRDefault="004F3076" w:rsidP="008F3C8B">
            <w:pPr>
              <w:tabs>
                <w:tab w:val="left" w:pos="567"/>
              </w:tabs>
              <w:suppressAutoHyphens/>
              <w:spacing w:line="240" w:lineRule="auto"/>
              <w:rPr>
                <w:rFonts w:ascii="Arial" w:hAnsi="Arial" w:cs="Arial"/>
              </w:rPr>
            </w:pPr>
            <w:r>
              <w:rPr>
                <w:rFonts w:ascii="Arial" w:hAnsi="Arial" w:cs="Arial"/>
              </w:rPr>
              <w:t>5.2.2.81</w:t>
            </w:r>
          </w:p>
        </w:tc>
        <w:tc>
          <w:tcPr>
            <w:tcW w:w="6370" w:type="dxa"/>
            <w:tcBorders>
              <w:top w:val="nil"/>
              <w:left w:val="nil"/>
              <w:bottom w:val="nil"/>
              <w:right w:val="nil"/>
            </w:tcBorders>
            <w:tcMar>
              <w:left w:w="0" w:type="dxa"/>
              <w:right w:w="0" w:type="dxa"/>
            </w:tcMar>
          </w:tcPr>
          <w:p w:rsidR="006411E2" w:rsidRPr="00066F9F" w:rsidRDefault="006411E2" w:rsidP="008F3C8B">
            <w:pPr>
              <w:tabs>
                <w:tab w:val="left" w:pos="1050"/>
              </w:tabs>
              <w:spacing w:line="240" w:lineRule="auto"/>
              <w:jc w:val="both"/>
              <w:rPr>
                <w:rFonts w:ascii="Arial" w:hAnsi="Arial" w:cs="Arial"/>
              </w:rPr>
            </w:pPr>
            <w:r w:rsidRPr="006411E2">
              <w:rPr>
                <w:rFonts w:ascii="Arial" w:hAnsi="Arial" w:cs="Arial"/>
              </w:rPr>
              <w:t>осмотр и испытание всех противопожарных дверей, приводимых в действие вручную и автоматически, включая средства закрытия отверстий в перекрытиях классов «А» и «В» (правило II-2/9.4.1 СОЛАС 74/00) (правила II-2/30 и 31 СОЛАС 74/88);</w:t>
            </w:r>
          </w:p>
        </w:tc>
      </w:tr>
      <w:tr w:rsidR="006411E2" w:rsidRPr="008215C6" w:rsidTr="00385672">
        <w:tc>
          <w:tcPr>
            <w:tcW w:w="1222" w:type="dxa"/>
            <w:tcBorders>
              <w:top w:val="nil"/>
              <w:left w:val="nil"/>
              <w:bottom w:val="nil"/>
              <w:right w:val="nil"/>
            </w:tcBorders>
            <w:tcMar>
              <w:left w:w="0" w:type="dxa"/>
              <w:right w:w="0" w:type="dxa"/>
            </w:tcMar>
          </w:tcPr>
          <w:p w:rsidR="006411E2" w:rsidRPr="001B39DA" w:rsidRDefault="006411E2"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6411E2" w:rsidRPr="00943D32" w:rsidRDefault="004F3076" w:rsidP="008F3C8B">
            <w:pPr>
              <w:tabs>
                <w:tab w:val="left" w:pos="567"/>
              </w:tabs>
              <w:suppressAutoHyphens/>
              <w:spacing w:line="240" w:lineRule="auto"/>
              <w:rPr>
                <w:rFonts w:ascii="Arial" w:hAnsi="Arial" w:cs="Arial"/>
              </w:rPr>
            </w:pPr>
            <w:r>
              <w:rPr>
                <w:rFonts w:ascii="Arial" w:hAnsi="Arial" w:cs="Arial"/>
              </w:rPr>
              <w:t>5.2.2.82</w:t>
            </w:r>
          </w:p>
        </w:tc>
        <w:tc>
          <w:tcPr>
            <w:tcW w:w="6370" w:type="dxa"/>
            <w:tcBorders>
              <w:top w:val="nil"/>
              <w:left w:val="nil"/>
              <w:bottom w:val="nil"/>
              <w:right w:val="nil"/>
            </w:tcBorders>
            <w:tcMar>
              <w:left w:w="0" w:type="dxa"/>
              <w:right w:w="0" w:type="dxa"/>
            </w:tcMar>
          </w:tcPr>
          <w:p w:rsidR="006411E2" w:rsidRPr="00066F9F" w:rsidRDefault="006411E2" w:rsidP="00822A36">
            <w:pPr>
              <w:spacing w:line="240" w:lineRule="auto"/>
              <w:jc w:val="both"/>
              <w:rPr>
                <w:rFonts w:ascii="Arial" w:hAnsi="Arial" w:cs="Arial"/>
              </w:rPr>
            </w:pPr>
            <w:r w:rsidRPr="006411E2">
              <w:rPr>
                <w:rFonts w:ascii="Arial" w:hAnsi="Arial" w:cs="Arial"/>
              </w:rPr>
              <w:t xml:space="preserve">осмотр и испытание </w:t>
            </w:r>
            <w:r w:rsidR="006D6DF5">
              <w:rPr>
                <w:rFonts w:ascii="Arial" w:hAnsi="Arial" w:cs="Arial"/>
              </w:rPr>
              <w:t xml:space="preserve">противопожарных заслонок вентиляционных шахт и </w:t>
            </w:r>
            <w:r w:rsidRPr="006411E2">
              <w:rPr>
                <w:rFonts w:ascii="Arial" w:hAnsi="Arial" w:cs="Arial"/>
              </w:rPr>
              <w:t>главных приемных и выпускных отверстий всех систем вентиляции и проверку того, что искусственная вентиляция отключается из места вне обслуживаемого помещения (правило II-2/5.2.1</w:t>
            </w:r>
            <w:r w:rsidR="006D6DF5">
              <w:rPr>
                <w:rFonts w:ascii="Arial" w:hAnsi="Arial" w:cs="Arial"/>
              </w:rPr>
              <w:t xml:space="preserve"> и 9.7</w:t>
            </w:r>
            <w:r w:rsidRPr="006411E2">
              <w:rPr>
                <w:rFonts w:ascii="Arial" w:hAnsi="Arial" w:cs="Arial"/>
              </w:rPr>
              <w:t xml:space="preserve"> СОЛАС 74/00</w:t>
            </w:r>
            <w:r w:rsidR="006D6DF5">
              <w:rPr>
                <w:rFonts w:ascii="Arial" w:hAnsi="Arial" w:cs="Arial"/>
              </w:rPr>
              <w:t>/14</w:t>
            </w:r>
            <w:r w:rsidRPr="006411E2">
              <w:rPr>
                <w:rFonts w:ascii="Arial" w:hAnsi="Arial" w:cs="Arial"/>
              </w:rPr>
              <w:t>) (правила II-2/16 и 32 СОЛАС 74/88);</w:t>
            </w:r>
          </w:p>
        </w:tc>
      </w:tr>
      <w:tr w:rsidR="00005BA4" w:rsidRPr="008215C6" w:rsidTr="00385672">
        <w:tc>
          <w:tcPr>
            <w:tcW w:w="1222" w:type="dxa"/>
            <w:tcBorders>
              <w:top w:val="nil"/>
              <w:left w:val="nil"/>
              <w:bottom w:val="nil"/>
              <w:right w:val="nil"/>
            </w:tcBorders>
            <w:tcMar>
              <w:left w:w="0" w:type="dxa"/>
              <w:right w:w="0" w:type="dxa"/>
            </w:tcMar>
          </w:tcPr>
          <w:p w:rsidR="00005BA4" w:rsidRPr="001B39DA" w:rsidRDefault="00005BA4"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005BA4" w:rsidRPr="00943D32" w:rsidRDefault="006D6DF5" w:rsidP="008F3C8B">
            <w:pPr>
              <w:tabs>
                <w:tab w:val="left" w:pos="567"/>
              </w:tabs>
              <w:suppressAutoHyphens/>
              <w:spacing w:line="240" w:lineRule="auto"/>
              <w:rPr>
                <w:rFonts w:ascii="Arial" w:hAnsi="Arial" w:cs="Arial"/>
              </w:rPr>
            </w:pPr>
            <w:r>
              <w:rPr>
                <w:rFonts w:ascii="Arial" w:hAnsi="Arial" w:cs="Arial"/>
              </w:rPr>
              <w:t>5.2.2.83</w:t>
            </w:r>
          </w:p>
        </w:tc>
        <w:tc>
          <w:tcPr>
            <w:tcW w:w="6370" w:type="dxa"/>
            <w:tcBorders>
              <w:top w:val="nil"/>
              <w:left w:val="nil"/>
              <w:bottom w:val="nil"/>
              <w:right w:val="nil"/>
            </w:tcBorders>
            <w:tcMar>
              <w:left w:w="0" w:type="dxa"/>
              <w:right w:w="0" w:type="dxa"/>
            </w:tcMar>
          </w:tcPr>
          <w:p w:rsidR="00005BA4" w:rsidRPr="00066F9F" w:rsidRDefault="00005BA4" w:rsidP="008F3C8B">
            <w:pPr>
              <w:tabs>
                <w:tab w:val="left" w:pos="1050"/>
              </w:tabs>
              <w:spacing w:line="240" w:lineRule="auto"/>
              <w:jc w:val="both"/>
              <w:rPr>
                <w:rFonts w:ascii="Arial" w:hAnsi="Arial" w:cs="Arial"/>
              </w:rPr>
            </w:pPr>
            <w:r w:rsidRPr="00005BA4">
              <w:rPr>
                <w:rFonts w:ascii="Arial" w:hAnsi="Arial" w:cs="Arial"/>
              </w:rPr>
              <w:t xml:space="preserve">подтверждение того, что </w:t>
            </w:r>
            <w:r>
              <w:rPr>
                <w:rFonts w:ascii="Arial" w:hAnsi="Arial" w:cs="Arial"/>
              </w:rPr>
              <w:t xml:space="preserve">лестницы и </w:t>
            </w:r>
            <w:r w:rsidRPr="00005BA4">
              <w:rPr>
                <w:rFonts w:ascii="Arial" w:hAnsi="Arial" w:cs="Arial"/>
              </w:rPr>
              <w:t xml:space="preserve">трапы, включая системы низкорасположенного освещения, устроенные </w:t>
            </w:r>
            <w:r>
              <w:rPr>
                <w:rFonts w:ascii="Arial" w:hAnsi="Arial" w:cs="Arial"/>
              </w:rPr>
              <w:t>для</w:t>
            </w:r>
            <w:r w:rsidRPr="00005BA4">
              <w:rPr>
                <w:rFonts w:ascii="Arial" w:hAnsi="Arial" w:cs="Arial"/>
              </w:rPr>
              <w:t xml:space="preserve"> обеспеч</w:t>
            </w:r>
            <w:r>
              <w:rPr>
                <w:rFonts w:ascii="Arial" w:hAnsi="Arial" w:cs="Arial"/>
              </w:rPr>
              <w:t>ения</w:t>
            </w:r>
            <w:r w:rsidRPr="00005BA4">
              <w:rPr>
                <w:rFonts w:ascii="Arial" w:hAnsi="Arial" w:cs="Arial"/>
              </w:rPr>
              <w:t xml:space="preserve"> пут</w:t>
            </w:r>
            <w:r>
              <w:rPr>
                <w:rFonts w:ascii="Arial" w:hAnsi="Arial" w:cs="Arial"/>
              </w:rPr>
              <w:t>ей</w:t>
            </w:r>
            <w:r w:rsidRPr="00005BA4">
              <w:rPr>
                <w:rFonts w:ascii="Arial" w:hAnsi="Arial" w:cs="Arial"/>
              </w:rPr>
              <w:t xml:space="preserve"> эвакуации на палубу посадки в спасательные шлюпки и на спасательные плоты из</w:t>
            </w:r>
            <w:r w:rsidR="00AD0049">
              <w:rPr>
                <w:rFonts w:ascii="Arial" w:hAnsi="Arial" w:cs="Arial"/>
              </w:rPr>
              <w:t>о</w:t>
            </w:r>
            <w:r w:rsidRPr="00005BA4">
              <w:rPr>
                <w:rFonts w:ascii="Arial" w:hAnsi="Arial" w:cs="Arial"/>
              </w:rPr>
              <w:t xml:space="preserve"> всех пассажирских помещений, помещений для экипажа и тех помещений, где обычно работает экипаж, п</w:t>
            </w:r>
            <w:r>
              <w:rPr>
                <w:rFonts w:ascii="Arial" w:hAnsi="Arial" w:cs="Arial"/>
              </w:rPr>
              <w:t>роходят техническое обслуживание</w:t>
            </w:r>
            <w:r w:rsidRPr="00005BA4">
              <w:rPr>
                <w:rFonts w:ascii="Arial" w:hAnsi="Arial" w:cs="Arial"/>
              </w:rPr>
              <w:t xml:space="preserve"> (правила II-2/13.2, 13.3.1, 13.3.2 и 13.7 СОЛАС 74/00; главы 11 и 13 (за исключением пункта 3) Кодекса СПБ) (правило II-2/28 СОЛАС 74/88);</w:t>
            </w:r>
          </w:p>
        </w:tc>
      </w:tr>
      <w:tr w:rsidR="00005BA4" w:rsidRPr="008215C6" w:rsidTr="00385672">
        <w:tc>
          <w:tcPr>
            <w:tcW w:w="1222" w:type="dxa"/>
            <w:tcBorders>
              <w:top w:val="nil"/>
              <w:left w:val="nil"/>
              <w:bottom w:val="nil"/>
              <w:right w:val="nil"/>
            </w:tcBorders>
            <w:tcMar>
              <w:left w:w="0" w:type="dxa"/>
              <w:right w:w="0" w:type="dxa"/>
            </w:tcMar>
          </w:tcPr>
          <w:p w:rsidR="00005BA4" w:rsidRPr="001B39DA" w:rsidRDefault="00005BA4"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005BA4" w:rsidRPr="00943D32" w:rsidRDefault="006D6DF5" w:rsidP="008F3C8B">
            <w:pPr>
              <w:tabs>
                <w:tab w:val="left" w:pos="567"/>
              </w:tabs>
              <w:suppressAutoHyphens/>
              <w:spacing w:line="240" w:lineRule="auto"/>
              <w:rPr>
                <w:rFonts w:ascii="Arial" w:hAnsi="Arial" w:cs="Arial"/>
              </w:rPr>
            </w:pPr>
            <w:r>
              <w:rPr>
                <w:rFonts w:ascii="Arial" w:hAnsi="Arial" w:cs="Arial"/>
              </w:rPr>
              <w:t>5.2.2.84</w:t>
            </w:r>
          </w:p>
        </w:tc>
        <w:tc>
          <w:tcPr>
            <w:tcW w:w="6370" w:type="dxa"/>
            <w:tcBorders>
              <w:top w:val="nil"/>
              <w:left w:val="nil"/>
              <w:bottom w:val="nil"/>
              <w:right w:val="nil"/>
            </w:tcBorders>
            <w:tcMar>
              <w:left w:w="0" w:type="dxa"/>
              <w:right w:w="0" w:type="dxa"/>
            </w:tcMar>
          </w:tcPr>
          <w:p w:rsidR="00005BA4" w:rsidRPr="00066F9F" w:rsidRDefault="007B3B2A" w:rsidP="008F3C8B">
            <w:pPr>
              <w:tabs>
                <w:tab w:val="left" w:pos="1050"/>
              </w:tabs>
              <w:spacing w:line="240" w:lineRule="auto"/>
              <w:jc w:val="both"/>
              <w:rPr>
                <w:rFonts w:ascii="Arial" w:hAnsi="Arial" w:cs="Arial"/>
              </w:rPr>
            </w:pPr>
            <w:r w:rsidRPr="007B3B2A">
              <w:rPr>
                <w:rFonts w:ascii="Arial" w:hAnsi="Arial" w:cs="Arial"/>
              </w:rPr>
              <w:t xml:space="preserve">подтверждение того, что </w:t>
            </w:r>
            <w:r>
              <w:rPr>
                <w:rFonts w:ascii="Arial" w:hAnsi="Arial" w:cs="Arial"/>
              </w:rPr>
              <w:t xml:space="preserve">средства и </w:t>
            </w:r>
            <w:r w:rsidRPr="007B3B2A">
              <w:rPr>
                <w:rFonts w:ascii="Arial" w:hAnsi="Arial" w:cs="Arial"/>
              </w:rPr>
              <w:t>пути эвакуации из любых помещений специальной категории и помещений с горизонтальным способом погрузки и выгрузки находятся в удовлетворительном состоянии (правила II-2/13.5 и 13.6 СОЛАС 74/00) (правило II-2/28 СОЛАС 74/88);</w:t>
            </w:r>
          </w:p>
        </w:tc>
      </w:tr>
      <w:tr w:rsidR="007B3B2A" w:rsidRPr="008215C6" w:rsidTr="00385672">
        <w:tc>
          <w:tcPr>
            <w:tcW w:w="1222" w:type="dxa"/>
            <w:tcBorders>
              <w:top w:val="nil"/>
              <w:left w:val="nil"/>
              <w:bottom w:val="nil"/>
              <w:right w:val="nil"/>
            </w:tcBorders>
            <w:tcMar>
              <w:left w:w="0" w:type="dxa"/>
              <w:right w:w="0" w:type="dxa"/>
            </w:tcMar>
          </w:tcPr>
          <w:p w:rsidR="007B3B2A" w:rsidRPr="001B39DA" w:rsidRDefault="007B3B2A"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7B3B2A" w:rsidRPr="00943D32" w:rsidRDefault="006D6DF5" w:rsidP="008F3C8B">
            <w:pPr>
              <w:tabs>
                <w:tab w:val="left" w:pos="567"/>
              </w:tabs>
              <w:suppressAutoHyphens/>
              <w:spacing w:line="240" w:lineRule="auto"/>
              <w:rPr>
                <w:rFonts w:ascii="Arial" w:hAnsi="Arial" w:cs="Arial"/>
              </w:rPr>
            </w:pPr>
            <w:r>
              <w:rPr>
                <w:rFonts w:ascii="Arial" w:hAnsi="Arial" w:cs="Arial"/>
              </w:rPr>
              <w:t>5.2.2.85</w:t>
            </w:r>
          </w:p>
        </w:tc>
        <w:tc>
          <w:tcPr>
            <w:tcW w:w="6370" w:type="dxa"/>
            <w:tcBorders>
              <w:top w:val="nil"/>
              <w:left w:val="nil"/>
              <w:bottom w:val="nil"/>
              <w:right w:val="nil"/>
            </w:tcBorders>
            <w:tcMar>
              <w:left w:w="0" w:type="dxa"/>
              <w:right w:w="0" w:type="dxa"/>
            </w:tcMar>
          </w:tcPr>
          <w:p w:rsidR="007B3B2A" w:rsidRPr="00066F9F" w:rsidRDefault="007B3B2A" w:rsidP="008F3C8B">
            <w:pPr>
              <w:tabs>
                <w:tab w:val="left" w:pos="1050"/>
              </w:tabs>
              <w:spacing w:line="240" w:lineRule="auto"/>
              <w:jc w:val="both"/>
              <w:rPr>
                <w:rFonts w:ascii="Arial" w:hAnsi="Arial" w:cs="Arial"/>
              </w:rPr>
            </w:pPr>
            <w:r w:rsidRPr="007B3B2A">
              <w:rPr>
                <w:rFonts w:ascii="Arial" w:hAnsi="Arial" w:cs="Arial"/>
              </w:rPr>
              <w:t xml:space="preserve">подтверждение того, что </w:t>
            </w:r>
            <w:r>
              <w:rPr>
                <w:rFonts w:ascii="Arial" w:hAnsi="Arial" w:cs="Arial"/>
              </w:rPr>
              <w:t xml:space="preserve">средства и </w:t>
            </w:r>
            <w:r w:rsidRPr="007B3B2A">
              <w:rPr>
                <w:rFonts w:ascii="Arial" w:hAnsi="Arial" w:cs="Arial"/>
              </w:rPr>
              <w:t>пути эвакуации из машинных помещений находятся в удовлетворительном состоянии (правило II-2/13.4.1 СОЛАС 74/00</w:t>
            </w:r>
            <w:r w:rsidR="006D6DF5">
              <w:rPr>
                <w:rFonts w:ascii="Arial" w:hAnsi="Arial" w:cs="Arial"/>
              </w:rPr>
              <w:t>/14</w:t>
            </w:r>
            <w:r w:rsidRPr="007B3B2A">
              <w:rPr>
                <w:rFonts w:ascii="Arial" w:hAnsi="Arial" w:cs="Arial"/>
              </w:rPr>
              <w:t>) (правило II-2/28 СОЛАС 74/88);</w:t>
            </w:r>
          </w:p>
        </w:tc>
      </w:tr>
      <w:tr w:rsidR="007B3B2A" w:rsidRPr="008215C6" w:rsidTr="00385672">
        <w:tc>
          <w:tcPr>
            <w:tcW w:w="1222" w:type="dxa"/>
            <w:tcBorders>
              <w:top w:val="nil"/>
              <w:left w:val="nil"/>
              <w:bottom w:val="nil"/>
              <w:right w:val="nil"/>
            </w:tcBorders>
            <w:tcMar>
              <w:left w:w="0" w:type="dxa"/>
              <w:right w:w="0" w:type="dxa"/>
            </w:tcMar>
          </w:tcPr>
          <w:p w:rsidR="007B3B2A" w:rsidRPr="001B39DA" w:rsidRDefault="007B3B2A"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7B3B2A" w:rsidRPr="00943D32" w:rsidRDefault="006D6DF5" w:rsidP="008F3C8B">
            <w:pPr>
              <w:tabs>
                <w:tab w:val="left" w:pos="567"/>
              </w:tabs>
              <w:suppressAutoHyphens/>
              <w:spacing w:line="240" w:lineRule="auto"/>
              <w:rPr>
                <w:rFonts w:ascii="Arial" w:hAnsi="Arial" w:cs="Arial"/>
              </w:rPr>
            </w:pPr>
            <w:r>
              <w:rPr>
                <w:rFonts w:ascii="Arial" w:hAnsi="Arial" w:cs="Arial"/>
              </w:rPr>
              <w:t>5.2.2.86</w:t>
            </w:r>
          </w:p>
        </w:tc>
        <w:tc>
          <w:tcPr>
            <w:tcW w:w="6370" w:type="dxa"/>
            <w:tcBorders>
              <w:top w:val="nil"/>
              <w:left w:val="nil"/>
              <w:bottom w:val="nil"/>
              <w:right w:val="nil"/>
            </w:tcBorders>
            <w:tcMar>
              <w:left w:w="0" w:type="dxa"/>
              <w:right w:w="0" w:type="dxa"/>
            </w:tcMar>
          </w:tcPr>
          <w:p w:rsidR="007B3B2A" w:rsidRPr="00066F9F" w:rsidRDefault="007B3B2A" w:rsidP="008F3C8B">
            <w:pPr>
              <w:tabs>
                <w:tab w:val="left" w:pos="1050"/>
              </w:tabs>
              <w:spacing w:line="240" w:lineRule="auto"/>
              <w:jc w:val="both"/>
              <w:rPr>
                <w:rFonts w:ascii="Arial" w:hAnsi="Arial" w:cs="Arial"/>
              </w:rPr>
            </w:pPr>
            <w:r w:rsidRPr="007B3B2A">
              <w:rPr>
                <w:rFonts w:ascii="Arial" w:hAnsi="Arial" w:cs="Arial"/>
              </w:rPr>
              <w:t xml:space="preserve">проверку средств пожаротушения, </w:t>
            </w:r>
            <w:r>
              <w:rPr>
                <w:rFonts w:ascii="Arial" w:hAnsi="Arial" w:cs="Arial"/>
              </w:rPr>
              <w:t xml:space="preserve">проверку и испытания систем </w:t>
            </w:r>
            <w:r w:rsidRPr="00405D58">
              <w:rPr>
                <w:rFonts w:ascii="Arial" w:hAnsi="Arial" w:cs="Arial"/>
              </w:rPr>
              <w:t>сигнализации обнаружения пожара</w:t>
            </w:r>
            <w:r>
              <w:rPr>
                <w:rFonts w:ascii="Arial" w:hAnsi="Arial" w:cs="Arial"/>
              </w:rPr>
              <w:t xml:space="preserve"> и обнаружения дыма путем забора проб воздуха, где применимо, в грузовых помещениях для генеральных грузов и опасных грузов</w:t>
            </w:r>
            <w:r w:rsidRPr="007B3B2A">
              <w:rPr>
                <w:rFonts w:ascii="Arial" w:hAnsi="Arial" w:cs="Arial"/>
              </w:rPr>
              <w:t>, и испытание, насколько это практически возможно и где применимо, функционирования органов управления закрыти</w:t>
            </w:r>
            <w:r>
              <w:rPr>
                <w:rFonts w:ascii="Arial" w:hAnsi="Arial" w:cs="Arial"/>
              </w:rPr>
              <w:t>ем</w:t>
            </w:r>
            <w:r w:rsidRPr="007B3B2A">
              <w:rPr>
                <w:rFonts w:ascii="Arial" w:hAnsi="Arial" w:cs="Arial"/>
              </w:rPr>
              <w:t xml:space="preserve"> различных отверстий (правила II-2/7.6 и 10.7</w:t>
            </w:r>
            <w:r w:rsidR="006D6DF5">
              <w:rPr>
                <w:rFonts w:ascii="Arial" w:hAnsi="Arial" w:cs="Arial"/>
              </w:rPr>
              <w:t>.1 и 10.7.2</w:t>
            </w:r>
            <w:r w:rsidRPr="007B3B2A">
              <w:rPr>
                <w:rFonts w:ascii="Arial" w:hAnsi="Arial" w:cs="Arial"/>
              </w:rPr>
              <w:t xml:space="preserve"> СОЛАС 74/00</w:t>
            </w:r>
            <w:r w:rsidR="006D6DF5">
              <w:rPr>
                <w:rFonts w:ascii="Arial" w:hAnsi="Arial" w:cs="Arial"/>
              </w:rPr>
              <w:t>/14</w:t>
            </w:r>
            <w:r w:rsidRPr="007B3B2A">
              <w:rPr>
                <w:rFonts w:ascii="Arial" w:hAnsi="Arial" w:cs="Arial"/>
              </w:rPr>
              <w:t>; глав</w:t>
            </w:r>
            <w:r>
              <w:rPr>
                <w:rFonts w:ascii="Arial" w:hAnsi="Arial" w:cs="Arial"/>
              </w:rPr>
              <w:t>ы</w:t>
            </w:r>
            <w:r w:rsidRPr="007B3B2A">
              <w:rPr>
                <w:rFonts w:ascii="Arial" w:hAnsi="Arial" w:cs="Arial"/>
              </w:rPr>
              <w:t xml:space="preserve"> 5</w:t>
            </w:r>
            <w:r>
              <w:rPr>
                <w:rFonts w:ascii="Arial" w:hAnsi="Arial" w:cs="Arial"/>
              </w:rPr>
              <w:t>, 9 и 10</w:t>
            </w:r>
            <w:r w:rsidRPr="007B3B2A">
              <w:rPr>
                <w:rFonts w:ascii="Arial" w:hAnsi="Arial" w:cs="Arial"/>
              </w:rPr>
              <w:t xml:space="preserve"> Кодекса СПБ) (правило II-2/39 СОЛАС 74/88);</w:t>
            </w:r>
          </w:p>
        </w:tc>
      </w:tr>
      <w:tr w:rsidR="007B3B2A" w:rsidRPr="008215C6" w:rsidTr="00385672">
        <w:tc>
          <w:tcPr>
            <w:tcW w:w="1222" w:type="dxa"/>
            <w:tcBorders>
              <w:top w:val="nil"/>
              <w:left w:val="nil"/>
              <w:bottom w:val="nil"/>
              <w:right w:val="nil"/>
            </w:tcBorders>
            <w:tcMar>
              <w:left w:w="0" w:type="dxa"/>
              <w:right w:w="0" w:type="dxa"/>
            </w:tcMar>
          </w:tcPr>
          <w:p w:rsidR="007B3B2A" w:rsidRPr="001B39DA" w:rsidRDefault="007B3B2A"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7B3B2A" w:rsidRPr="00943D32" w:rsidRDefault="006D6DF5" w:rsidP="008F3C8B">
            <w:pPr>
              <w:tabs>
                <w:tab w:val="left" w:pos="567"/>
              </w:tabs>
              <w:suppressAutoHyphens/>
              <w:spacing w:line="240" w:lineRule="auto"/>
              <w:rPr>
                <w:rFonts w:ascii="Arial" w:hAnsi="Arial" w:cs="Arial"/>
              </w:rPr>
            </w:pPr>
            <w:r>
              <w:rPr>
                <w:rFonts w:ascii="Arial" w:hAnsi="Arial" w:cs="Arial"/>
              </w:rPr>
              <w:t>5.2.2.87</w:t>
            </w:r>
          </w:p>
        </w:tc>
        <w:tc>
          <w:tcPr>
            <w:tcW w:w="6370" w:type="dxa"/>
            <w:tcBorders>
              <w:top w:val="nil"/>
              <w:left w:val="nil"/>
              <w:bottom w:val="nil"/>
              <w:right w:val="nil"/>
            </w:tcBorders>
            <w:tcMar>
              <w:left w:w="0" w:type="dxa"/>
              <w:right w:w="0" w:type="dxa"/>
            </w:tcMar>
          </w:tcPr>
          <w:p w:rsidR="007B3B2A" w:rsidRPr="00066F9F" w:rsidRDefault="007B3B2A" w:rsidP="008F3C8B">
            <w:pPr>
              <w:tabs>
                <w:tab w:val="left" w:pos="1050"/>
              </w:tabs>
              <w:spacing w:line="240" w:lineRule="auto"/>
              <w:jc w:val="both"/>
              <w:rPr>
                <w:rFonts w:ascii="Arial" w:hAnsi="Arial" w:cs="Arial"/>
              </w:rPr>
            </w:pPr>
            <w:r w:rsidRPr="007B3B2A">
              <w:rPr>
                <w:rFonts w:ascii="Arial" w:hAnsi="Arial" w:cs="Arial"/>
              </w:rPr>
              <w:t xml:space="preserve">проверку средств пожаротушения, </w:t>
            </w:r>
            <w:r>
              <w:rPr>
                <w:rFonts w:ascii="Arial" w:hAnsi="Arial" w:cs="Arial"/>
              </w:rPr>
              <w:t xml:space="preserve">проверку и испытания систем </w:t>
            </w:r>
            <w:r w:rsidRPr="00405D58">
              <w:rPr>
                <w:rFonts w:ascii="Arial" w:hAnsi="Arial" w:cs="Arial"/>
              </w:rPr>
              <w:t>сигнализации обнаружения пожара</w:t>
            </w:r>
            <w:r>
              <w:rPr>
                <w:rFonts w:ascii="Arial" w:hAnsi="Arial" w:cs="Arial"/>
              </w:rPr>
              <w:t xml:space="preserve"> и обнаружения дыма путем забора проб воздуха, где применимо, в помещениях для транспортных средств, помещениях специальной категории и помещениях </w:t>
            </w:r>
            <w:r w:rsidRPr="007B3B2A">
              <w:rPr>
                <w:rFonts w:ascii="Arial" w:hAnsi="Arial" w:cs="Arial"/>
              </w:rPr>
              <w:t xml:space="preserve">с горизонтальным способом погрузки и выгрузки, </w:t>
            </w:r>
            <w:r w:rsidR="006D6DF5">
              <w:rPr>
                <w:rFonts w:ascii="Arial" w:hAnsi="Arial" w:cs="Arial"/>
              </w:rPr>
              <w:t xml:space="preserve">включая средства противопожарной безопасности для судов для перевозки транспортных средств, </w:t>
            </w:r>
            <w:r w:rsidR="006D6DF5" w:rsidRPr="004D1D60">
              <w:rPr>
                <w:rFonts w:ascii="Arial" w:hAnsi="Arial" w:cs="Arial"/>
              </w:rPr>
              <w:t>перевозящих</w:t>
            </w:r>
            <w:r w:rsidR="006D6DF5">
              <w:rPr>
                <w:rFonts w:ascii="Arial" w:hAnsi="Arial" w:cs="Arial"/>
              </w:rPr>
              <w:t xml:space="preserve"> автомобильные транспортные средства со сжатым водородом или природным газом в танках в качестве груза для обеспечения их движения, в зависимости от случая, </w:t>
            </w:r>
            <w:r w:rsidRPr="007B3B2A">
              <w:rPr>
                <w:rFonts w:ascii="Arial" w:hAnsi="Arial" w:cs="Arial"/>
              </w:rPr>
              <w:t xml:space="preserve">и испытание, насколько это практически возможно и где применимо, </w:t>
            </w:r>
            <w:r w:rsidR="00822A36">
              <w:rPr>
                <w:rFonts w:ascii="Arial" w:hAnsi="Arial" w:cs="Arial"/>
              </w:rPr>
              <w:br/>
            </w:r>
            <w:r w:rsidRPr="007B3B2A">
              <w:rPr>
                <w:rFonts w:ascii="Arial" w:hAnsi="Arial" w:cs="Arial"/>
              </w:rPr>
              <w:t>функционирования органов управления закрыти</w:t>
            </w:r>
            <w:r>
              <w:rPr>
                <w:rFonts w:ascii="Arial" w:hAnsi="Arial" w:cs="Arial"/>
              </w:rPr>
              <w:t>ем</w:t>
            </w:r>
            <w:r w:rsidRPr="007B3B2A">
              <w:rPr>
                <w:rFonts w:ascii="Arial" w:hAnsi="Arial" w:cs="Arial"/>
              </w:rPr>
              <w:t xml:space="preserve"> различных отверстий (правил</w:t>
            </w:r>
            <w:r w:rsidR="006D6DF5">
              <w:rPr>
                <w:rFonts w:ascii="Arial" w:hAnsi="Arial" w:cs="Arial"/>
              </w:rPr>
              <w:t>а</w:t>
            </w:r>
            <w:r w:rsidRPr="007B3B2A">
              <w:rPr>
                <w:rFonts w:ascii="Arial" w:hAnsi="Arial" w:cs="Arial"/>
              </w:rPr>
              <w:t xml:space="preserve"> II-2/</w:t>
            </w:r>
            <w:r>
              <w:rPr>
                <w:rFonts w:ascii="Arial" w:hAnsi="Arial" w:cs="Arial"/>
              </w:rPr>
              <w:t>20 (за исключением 20.5)</w:t>
            </w:r>
            <w:r w:rsidR="006D6DF5">
              <w:rPr>
                <w:rFonts w:ascii="Arial" w:hAnsi="Arial" w:cs="Arial"/>
              </w:rPr>
              <w:t xml:space="preserve">, 20-1.2.1, </w:t>
            </w:r>
            <w:r w:rsidR="00AB21F3">
              <w:rPr>
                <w:rFonts w:ascii="Arial" w:hAnsi="Arial" w:cs="Arial"/>
              </w:rPr>
              <w:br/>
            </w:r>
            <w:r w:rsidR="006D6DF5">
              <w:rPr>
                <w:rFonts w:ascii="Arial" w:hAnsi="Arial" w:cs="Arial"/>
              </w:rPr>
              <w:t>20-1.3 и 20-1.4</w:t>
            </w:r>
            <w:r w:rsidRPr="007B3B2A">
              <w:rPr>
                <w:rFonts w:ascii="Arial" w:hAnsi="Arial" w:cs="Arial"/>
              </w:rPr>
              <w:t xml:space="preserve"> СОЛАС 74/00</w:t>
            </w:r>
            <w:r w:rsidR="006D6DF5">
              <w:rPr>
                <w:rFonts w:ascii="Arial" w:hAnsi="Arial" w:cs="Arial"/>
              </w:rPr>
              <w:t>/15</w:t>
            </w:r>
            <w:r w:rsidRPr="007B3B2A">
              <w:rPr>
                <w:rFonts w:ascii="Arial" w:hAnsi="Arial" w:cs="Arial"/>
              </w:rPr>
              <w:t>; глав</w:t>
            </w:r>
            <w:r>
              <w:rPr>
                <w:rFonts w:ascii="Arial" w:hAnsi="Arial" w:cs="Arial"/>
              </w:rPr>
              <w:t>ы</w:t>
            </w:r>
            <w:r w:rsidRPr="007B3B2A">
              <w:rPr>
                <w:rFonts w:ascii="Arial" w:hAnsi="Arial" w:cs="Arial"/>
              </w:rPr>
              <w:t xml:space="preserve"> 5</w:t>
            </w:r>
            <w:r>
              <w:rPr>
                <w:rFonts w:ascii="Arial" w:hAnsi="Arial" w:cs="Arial"/>
              </w:rPr>
              <w:t>-7, 9 и 10</w:t>
            </w:r>
            <w:r w:rsidRPr="007B3B2A">
              <w:rPr>
                <w:rFonts w:ascii="Arial" w:hAnsi="Arial" w:cs="Arial"/>
              </w:rPr>
              <w:t xml:space="preserve"> Кодекса СПБ) (правил</w:t>
            </w:r>
            <w:r w:rsidR="004D21AE">
              <w:rPr>
                <w:rFonts w:ascii="Arial" w:hAnsi="Arial" w:cs="Arial"/>
              </w:rPr>
              <w:t>а</w:t>
            </w:r>
            <w:r w:rsidRPr="007B3B2A">
              <w:rPr>
                <w:rFonts w:ascii="Arial" w:hAnsi="Arial" w:cs="Arial"/>
              </w:rPr>
              <w:t xml:space="preserve"> II-2/3</w:t>
            </w:r>
            <w:r w:rsidR="004D21AE">
              <w:rPr>
                <w:rFonts w:ascii="Arial" w:hAnsi="Arial" w:cs="Arial"/>
              </w:rPr>
              <w:t>7, 38 и 38-1</w:t>
            </w:r>
            <w:r w:rsidRPr="007B3B2A">
              <w:rPr>
                <w:rFonts w:ascii="Arial" w:hAnsi="Arial" w:cs="Arial"/>
              </w:rPr>
              <w:t xml:space="preserve"> СОЛАС 74/88);</w:t>
            </w:r>
          </w:p>
        </w:tc>
      </w:tr>
      <w:tr w:rsidR="004D21AE" w:rsidRPr="008215C6" w:rsidTr="00385672">
        <w:tc>
          <w:tcPr>
            <w:tcW w:w="1222" w:type="dxa"/>
            <w:tcBorders>
              <w:top w:val="nil"/>
              <w:left w:val="nil"/>
              <w:bottom w:val="nil"/>
              <w:right w:val="nil"/>
            </w:tcBorders>
            <w:tcMar>
              <w:left w:w="0" w:type="dxa"/>
              <w:right w:w="0" w:type="dxa"/>
            </w:tcMar>
          </w:tcPr>
          <w:p w:rsidR="004D21AE" w:rsidRPr="001B39DA" w:rsidRDefault="004D21AE"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4D21AE" w:rsidRPr="00943D32" w:rsidRDefault="006D6DF5" w:rsidP="008F3C8B">
            <w:pPr>
              <w:tabs>
                <w:tab w:val="left" w:pos="567"/>
              </w:tabs>
              <w:suppressAutoHyphens/>
              <w:spacing w:line="240" w:lineRule="auto"/>
              <w:rPr>
                <w:rFonts w:ascii="Arial" w:hAnsi="Arial" w:cs="Arial"/>
              </w:rPr>
            </w:pPr>
            <w:r>
              <w:rPr>
                <w:rFonts w:ascii="Arial" w:hAnsi="Arial" w:cs="Arial"/>
              </w:rPr>
              <w:t>5.2.2.88</w:t>
            </w:r>
          </w:p>
        </w:tc>
        <w:tc>
          <w:tcPr>
            <w:tcW w:w="6370" w:type="dxa"/>
            <w:tcBorders>
              <w:top w:val="nil"/>
              <w:left w:val="nil"/>
              <w:bottom w:val="nil"/>
              <w:right w:val="nil"/>
            </w:tcBorders>
            <w:tcMar>
              <w:left w:w="0" w:type="dxa"/>
              <w:right w:w="0" w:type="dxa"/>
            </w:tcMar>
          </w:tcPr>
          <w:p w:rsidR="004D21AE" w:rsidRPr="00066F9F" w:rsidRDefault="004D21AE" w:rsidP="008F3C8B">
            <w:pPr>
              <w:tabs>
                <w:tab w:val="left" w:pos="1050"/>
              </w:tabs>
              <w:spacing w:line="240" w:lineRule="auto"/>
              <w:jc w:val="both"/>
              <w:rPr>
                <w:rFonts w:ascii="Arial" w:hAnsi="Arial" w:cs="Arial"/>
              </w:rPr>
            </w:pPr>
            <w:r w:rsidRPr="004D21AE">
              <w:rPr>
                <w:rFonts w:ascii="Arial" w:hAnsi="Arial" w:cs="Arial"/>
              </w:rPr>
              <w:t>осмотр и испытание, при необходимости и насколько это практически возможно, сигнализации сбора экипажа по тревоге и системы громкоговорящей связи или других эффективных средств связи (правила II-2/7.9 и 12 СОЛАС 74/00; глава 7 КСС) (правило II-2/40 СОЛАС 74/88);</w:t>
            </w:r>
          </w:p>
        </w:tc>
      </w:tr>
      <w:tr w:rsidR="004D21AE" w:rsidRPr="008215C6" w:rsidTr="00385672">
        <w:tc>
          <w:tcPr>
            <w:tcW w:w="1222" w:type="dxa"/>
            <w:tcBorders>
              <w:top w:val="nil"/>
              <w:left w:val="nil"/>
              <w:bottom w:val="nil"/>
              <w:right w:val="nil"/>
            </w:tcBorders>
            <w:tcMar>
              <w:left w:w="0" w:type="dxa"/>
              <w:right w:w="0" w:type="dxa"/>
            </w:tcMar>
          </w:tcPr>
          <w:p w:rsidR="004D21AE" w:rsidRPr="001B39DA" w:rsidRDefault="004D21AE"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4D21AE" w:rsidRPr="00943D32" w:rsidRDefault="006D6DF5" w:rsidP="008F3C8B">
            <w:pPr>
              <w:tabs>
                <w:tab w:val="left" w:pos="567"/>
              </w:tabs>
              <w:suppressAutoHyphens/>
              <w:spacing w:line="240" w:lineRule="auto"/>
              <w:rPr>
                <w:rFonts w:ascii="Arial" w:hAnsi="Arial" w:cs="Arial"/>
              </w:rPr>
            </w:pPr>
            <w:r>
              <w:rPr>
                <w:rFonts w:ascii="Arial" w:hAnsi="Arial" w:cs="Arial"/>
              </w:rPr>
              <w:t>5.2.2.89</w:t>
            </w:r>
          </w:p>
        </w:tc>
        <w:tc>
          <w:tcPr>
            <w:tcW w:w="6370" w:type="dxa"/>
            <w:tcBorders>
              <w:top w:val="nil"/>
              <w:left w:val="nil"/>
              <w:bottom w:val="nil"/>
              <w:right w:val="nil"/>
            </w:tcBorders>
            <w:tcMar>
              <w:left w:w="0" w:type="dxa"/>
              <w:right w:w="0" w:type="dxa"/>
            </w:tcMar>
          </w:tcPr>
          <w:p w:rsidR="004D21AE" w:rsidRPr="00066F9F" w:rsidRDefault="004D21AE" w:rsidP="008F3C8B">
            <w:pPr>
              <w:tabs>
                <w:tab w:val="left" w:pos="1050"/>
              </w:tabs>
              <w:spacing w:line="240" w:lineRule="auto"/>
              <w:jc w:val="both"/>
              <w:rPr>
                <w:rFonts w:ascii="Arial" w:hAnsi="Arial" w:cs="Arial"/>
              </w:rPr>
            </w:pPr>
            <w:r w:rsidRPr="004D21AE">
              <w:rPr>
                <w:rFonts w:ascii="Arial" w:hAnsi="Arial" w:cs="Arial"/>
              </w:rPr>
              <w:t xml:space="preserve">проверку, при необходимости, специальных мер, предусмотренных для перевозки опасных грузов, включая проверку электрооборудования и проводки, вентиляции, наличия индивидуальной защитной одежды и переносных </w:t>
            </w:r>
            <w:r>
              <w:rPr>
                <w:rFonts w:ascii="Arial" w:hAnsi="Arial" w:cs="Arial"/>
              </w:rPr>
              <w:t>устройств</w:t>
            </w:r>
            <w:r w:rsidRPr="004D21AE">
              <w:rPr>
                <w:rFonts w:ascii="Arial" w:hAnsi="Arial" w:cs="Arial"/>
              </w:rPr>
              <w:t>, испытание</w:t>
            </w:r>
            <w:r>
              <w:rPr>
                <w:rFonts w:ascii="Arial" w:hAnsi="Arial" w:cs="Arial"/>
              </w:rPr>
              <w:t xml:space="preserve"> любых систем </w:t>
            </w:r>
            <w:r w:rsidRPr="00405D58">
              <w:rPr>
                <w:rFonts w:ascii="Arial" w:hAnsi="Arial" w:cs="Arial"/>
              </w:rPr>
              <w:t>сигнализации обнаружения пожара</w:t>
            </w:r>
            <w:r>
              <w:rPr>
                <w:rFonts w:ascii="Arial" w:hAnsi="Arial" w:cs="Arial"/>
              </w:rPr>
              <w:t xml:space="preserve"> и обнаружения дыма путем забора проб воздуха</w:t>
            </w:r>
            <w:r w:rsidRPr="004D21AE">
              <w:rPr>
                <w:rFonts w:ascii="Arial" w:hAnsi="Arial" w:cs="Arial"/>
              </w:rPr>
              <w:t>, насколько это практически возможно, подачи воды, осушительной системы и любой системы водораспыления (правило II-2/19 (за исключением 19.3.8, 19.3.10 и 19.4) СОЛАС 74/00/08; главы 3, 4, 7, 9 и 10 Кодекса СПБ) (правила II-2/41 и 54 СОЛАС 74/88);</w:t>
            </w:r>
          </w:p>
        </w:tc>
      </w:tr>
      <w:tr w:rsidR="004D21AE" w:rsidRPr="008215C6" w:rsidTr="00385672">
        <w:tc>
          <w:tcPr>
            <w:tcW w:w="1222" w:type="dxa"/>
            <w:tcBorders>
              <w:top w:val="nil"/>
              <w:left w:val="nil"/>
              <w:bottom w:val="nil"/>
              <w:right w:val="nil"/>
            </w:tcBorders>
            <w:tcMar>
              <w:left w:w="0" w:type="dxa"/>
              <w:right w:w="0" w:type="dxa"/>
            </w:tcMar>
          </w:tcPr>
          <w:p w:rsidR="004D21AE" w:rsidRPr="001B39DA" w:rsidRDefault="004D21AE"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4D21AE" w:rsidRPr="00943D32" w:rsidRDefault="006D6DF5" w:rsidP="008F3C8B">
            <w:pPr>
              <w:tabs>
                <w:tab w:val="left" w:pos="567"/>
              </w:tabs>
              <w:suppressAutoHyphens/>
              <w:spacing w:line="240" w:lineRule="auto"/>
              <w:rPr>
                <w:rFonts w:ascii="Arial" w:hAnsi="Arial" w:cs="Arial"/>
              </w:rPr>
            </w:pPr>
            <w:r>
              <w:rPr>
                <w:rFonts w:ascii="Arial" w:hAnsi="Arial" w:cs="Arial"/>
              </w:rPr>
              <w:t>5.2.2.90</w:t>
            </w:r>
          </w:p>
        </w:tc>
        <w:tc>
          <w:tcPr>
            <w:tcW w:w="6370" w:type="dxa"/>
            <w:tcBorders>
              <w:top w:val="nil"/>
              <w:left w:val="nil"/>
              <w:bottom w:val="nil"/>
              <w:right w:val="nil"/>
            </w:tcBorders>
            <w:tcMar>
              <w:left w:w="0" w:type="dxa"/>
              <w:right w:w="0" w:type="dxa"/>
            </w:tcMar>
          </w:tcPr>
          <w:p w:rsidR="004D21AE" w:rsidRPr="00066F9F" w:rsidRDefault="004D21AE" w:rsidP="008F3C8B">
            <w:pPr>
              <w:tabs>
                <w:tab w:val="left" w:pos="1050"/>
              </w:tabs>
              <w:spacing w:line="240" w:lineRule="auto"/>
              <w:jc w:val="both"/>
              <w:rPr>
                <w:rFonts w:ascii="Arial" w:hAnsi="Arial" w:cs="Arial"/>
              </w:rPr>
            </w:pPr>
            <w:r w:rsidRPr="004D21AE">
              <w:rPr>
                <w:rFonts w:ascii="Arial" w:hAnsi="Arial" w:cs="Arial"/>
              </w:rPr>
              <w:t>проверку, где это применимо, вертолетного устройства (правила II-2/18 и III/28 СОЛАС 74/00) (правило II-2/18.8 СОЛАС 74/88);</w:t>
            </w:r>
          </w:p>
        </w:tc>
      </w:tr>
      <w:tr w:rsidR="004D21AE" w:rsidRPr="008215C6" w:rsidTr="00385672">
        <w:tc>
          <w:tcPr>
            <w:tcW w:w="1222" w:type="dxa"/>
            <w:tcBorders>
              <w:top w:val="nil"/>
              <w:left w:val="nil"/>
              <w:bottom w:val="nil"/>
              <w:right w:val="nil"/>
            </w:tcBorders>
            <w:tcMar>
              <w:left w:w="0" w:type="dxa"/>
              <w:right w:w="0" w:type="dxa"/>
            </w:tcMar>
          </w:tcPr>
          <w:p w:rsidR="004D21AE" w:rsidRPr="001B39DA" w:rsidRDefault="004D21AE"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4D21AE" w:rsidRPr="00943D32" w:rsidRDefault="006D6DF5" w:rsidP="008F3C8B">
            <w:pPr>
              <w:tabs>
                <w:tab w:val="left" w:pos="567"/>
              </w:tabs>
              <w:suppressAutoHyphens/>
              <w:spacing w:line="240" w:lineRule="auto"/>
              <w:rPr>
                <w:rFonts w:ascii="Arial" w:hAnsi="Arial" w:cs="Arial"/>
              </w:rPr>
            </w:pPr>
            <w:r>
              <w:rPr>
                <w:rFonts w:ascii="Arial" w:hAnsi="Arial" w:cs="Arial"/>
              </w:rPr>
              <w:t>5.2.2.91</w:t>
            </w:r>
          </w:p>
        </w:tc>
        <w:tc>
          <w:tcPr>
            <w:tcW w:w="6370" w:type="dxa"/>
            <w:tcBorders>
              <w:top w:val="nil"/>
              <w:left w:val="nil"/>
              <w:bottom w:val="nil"/>
              <w:right w:val="nil"/>
            </w:tcBorders>
            <w:tcMar>
              <w:left w:w="0" w:type="dxa"/>
              <w:right w:w="0" w:type="dxa"/>
            </w:tcMar>
          </w:tcPr>
          <w:p w:rsidR="004D21AE" w:rsidRPr="00066F9F" w:rsidRDefault="004D21AE" w:rsidP="00C62A32">
            <w:pPr>
              <w:tabs>
                <w:tab w:val="left" w:pos="1050"/>
              </w:tabs>
              <w:spacing w:line="240" w:lineRule="auto"/>
              <w:jc w:val="both"/>
              <w:rPr>
                <w:rFonts w:ascii="Arial" w:hAnsi="Arial" w:cs="Arial"/>
              </w:rPr>
            </w:pPr>
            <w:r w:rsidRPr="004D21AE">
              <w:rPr>
                <w:rFonts w:ascii="Arial" w:hAnsi="Arial" w:cs="Arial"/>
              </w:rPr>
              <w:t xml:space="preserve">проверку требования для пассажирских судов, перевозящих более 36 пассажиров и </w:t>
            </w:r>
            <w:r w:rsidR="00744093">
              <w:rPr>
                <w:rFonts w:ascii="Arial" w:hAnsi="Arial" w:cs="Arial"/>
              </w:rPr>
              <w:t>находящихся на этапе постройки</w:t>
            </w:r>
            <w:r w:rsidRPr="004D21AE">
              <w:rPr>
                <w:rFonts w:ascii="Arial" w:hAnsi="Arial" w:cs="Arial"/>
              </w:rPr>
              <w:t xml:space="preserve"> до 1</w:t>
            </w:r>
            <w:r w:rsidR="00C62A32">
              <w:rPr>
                <w:rFonts w:ascii="Arial" w:hAnsi="Arial" w:cs="Arial"/>
              </w:rPr>
              <w:t> </w:t>
            </w:r>
            <w:r w:rsidRPr="004D21AE">
              <w:rPr>
                <w:rFonts w:ascii="Arial" w:hAnsi="Arial" w:cs="Arial"/>
              </w:rPr>
              <w:t>октября 1994 года (правила II-2/41-1 и 41-2 СОЛАС 74/88/92);</w:t>
            </w:r>
          </w:p>
        </w:tc>
      </w:tr>
      <w:tr w:rsidR="004D21AE" w:rsidRPr="008215C6" w:rsidTr="00385672">
        <w:tc>
          <w:tcPr>
            <w:tcW w:w="1222" w:type="dxa"/>
            <w:tcBorders>
              <w:top w:val="nil"/>
              <w:left w:val="nil"/>
              <w:bottom w:val="nil"/>
              <w:right w:val="nil"/>
            </w:tcBorders>
            <w:tcMar>
              <w:left w:w="0" w:type="dxa"/>
              <w:right w:w="0" w:type="dxa"/>
            </w:tcMar>
          </w:tcPr>
          <w:p w:rsidR="004D21AE" w:rsidRPr="001B39DA" w:rsidRDefault="004D21AE"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4D21AE" w:rsidRPr="00943D32" w:rsidRDefault="006D6DF5" w:rsidP="008F3C8B">
            <w:pPr>
              <w:tabs>
                <w:tab w:val="left" w:pos="567"/>
              </w:tabs>
              <w:suppressAutoHyphens/>
              <w:spacing w:line="240" w:lineRule="auto"/>
              <w:rPr>
                <w:rFonts w:ascii="Arial" w:hAnsi="Arial" w:cs="Arial"/>
              </w:rPr>
            </w:pPr>
            <w:r>
              <w:rPr>
                <w:rFonts w:ascii="Arial" w:hAnsi="Arial" w:cs="Arial"/>
              </w:rPr>
              <w:t>5.2.2.92</w:t>
            </w:r>
          </w:p>
        </w:tc>
        <w:tc>
          <w:tcPr>
            <w:tcW w:w="6370" w:type="dxa"/>
            <w:tcBorders>
              <w:top w:val="nil"/>
              <w:left w:val="nil"/>
              <w:bottom w:val="nil"/>
              <w:right w:val="nil"/>
            </w:tcBorders>
            <w:tcMar>
              <w:left w:w="0" w:type="dxa"/>
              <w:right w:w="0" w:type="dxa"/>
            </w:tcMar>
          </w:tcPr>
          <w:p w:rsidR="004D21AE" w:rsidRPr="00066F9F" w:rsidRDefault="004D21AE" w:rsidP="00C62A32">
            <w:pPr>
              <w:tabs>
                <w:tab w:val="left" w:pos="1050"/>
              </w:tabs>
              <w:spacing w:line="240" w:lineRule="auto"/>
              <w:jc w:val="both"/>
              <w:rPr>
                <w:rFonts w:ascii="Arial" w:hAnsi="Arial" w:cs="Arial"/>
              </w:rPr>
            </w:pPr>
            <w:r w:rsidRPr="004D21AE">
              <w:rPr>
                <w:rFonts w:ascii="Arial" w:hAnsi="Arial" w:cs="Arial"/>
              </w:rPr>
              <w:t xml:space="preserve">для пассажирских судов, </w:t>
            </w:r>
            <w:r w:rsidR="00744093">
              <w:rPr>
                <w:rFonts w:ascii="Arial" w:hAnsi="Arial" w:cs="Arial"/>
              </w:rPr>
              <w:t>находящихся на этапе постройки</w:t>
            </w:r>
            <w:r w:rsidRPr="004D21AE">
              <w:rPr>
                <w:rFonts w:ascii="Arial" w:hAnsi="Arial" w:cs="Arial"/>
              </w:rPr>
              <w:t xml:space="preserve"> 1</w:t>
            </w:r>
            <w:r w:rsidR="00C62A32">
              <w:rPr>
                <w:rFonts w:ascii="Arial" w:hAnsi="Arial" w:cs="Arial"/>
              </w:rPr>
              <w:t> </w:t>
            </w:r>
            <w:r w:rsidRPr="004D21AE">
              <w:rPr>
                <w:rFonts w:ascii="Arial" w:hAnsi="Arial" w:cs="Arial"/>
              </w:rPr>
              <w:t>июля 2010 года или после этой даты длиной 120 м и более</w:t>
            </w:r>
            <w:r w:rsidR="00AD0049">
              <w:rPr>
                <w:rFonts w:ascii="Arial" w:hAnsi="Arial" w:cs="Arial"/>
              </w:rPr>
              <w:t>,</w:t>
            </w:r>
            <w:r w:rsidRPr="004D21AE">
              <w:rPr>
                <w:rFonts w:ascii="Arial" w:hAnsi="Arial" w:cs="Arial"/>
              </w:rPr>
              <w:t xml:space="preserve"> или имеющих три или более главные вертикальные зоны, проверку </w:t>
            </w:r>
            <w:r>
              <w:rPr>
                <w:rFonts w:ascii="Arial" w:hAnsi="Arial" w:cs="Arial"/>
              </w:rPr>
              <w:t>назначения</w:t>
            </w:r>
            <w:r w:rsidRPr="004D21AE">
              <w:rPr>
                <w:rFonts w:ascii="Arial" w:hAnsi="Arial" w:cs="Arial"/>
              </w:rPr>
              <w:t xml:space="preserve"> зон безопасности (правил</w:t>
            </w:r>
            <w:r>
              <w:rPr>
                <w:rFonts w:ascii="Arial" w:hAnsi="Arial" w:cs="Arial"/>
              </w:rPr>
              <w:t>о</w:t>
            </w:r>
            <w:r w:rsidRPr="004D21AE">
              <w:rPr>
                <w:rFonts w:ascii="Arial" w:hAnsi="Arial" w:cs="Arial"/>
              </w:rPr>
              <w:t xml:space="preserve"> II-2/21 СОЛАС </w:t>
            </w:r>
            <w:r>
              <w:rPr>
                <w:rFonts w:ascii="Arial" w:hAnsi="Arial" w:cs="Arial"/>
              </w:rPr>
              <w:t>74/</w:t>
            </w:r>
            <w:r w:rsidRPr="004D21AE">
              <w:rPr>
                <w:rFonts w:ascii="Arial" w:hAnsi="Arial" w:cs="Arial"/>
              </w:rPr>
              <w:t>06);</w:t>
            </w:r>
          </w:p>
        </w:tc>
      </w:tr>
      <w:tr w:rsidR="00B6327A" w:rsidRPr="008215C6" w:rsidTr="00385672">
        <w:tc>
          <w:tcPr>
            <w:tcW w:w="1222" w:type="dxa"/>
            <w:tcBorders>
              <w:top w:val="nil"/>
              <w:left w:val="nil"/>
              <w:bottom w:val="nil"/>
              <w:right w:val="nil"/>
            </w:tcBorders>
            <w:tcMar>
              <w:left w:w="0" w:type="dxa"/>
              <w:right w:w="0" w:type="dxa"/>
            </w:tcMar>
          </w:tcPr>
          <w:p w:rsidR="00B6327A" w:rsidRPr="001B39DA" w:rsidRDefault="00B6327A"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B6327A" w:rsidRPr="00943D32" w:rsidRDefault="006D6DF5" w:rsidP="008F3C8B">
            <w:pPr>
              <w:tabs>
                <w:tab w:val="left" w:pos="567"/>
              </w:tabs>
              <w:suppressAutoHyphens/>
              <w:spacing w:line="240" w:lineRule="auto"/>
              <w:rPr>
                <w:rFonts w:ascii="Arial" w:hAnsi="Arial" w:cs="Arial"/>
              </w:rPr>
            </w:pPr>
            <w:r>
              <w:rPr>
                <w:rFonts w:ascii="Arial" w:hAnsi="Arial" w:cs="Arial"/>
              </w:rPr>
              <w:t>5.2.2.93</w:t>
            </w:r>
          </w:p>
        </w:tc>
        <w:tc>
          <w:tcPr>
            <w:tcW w:w="6370" w:type="dxa"/>
            <w:tcBorders>
              <w:top w:val="nil"/>
              <w:left w:val="nil"/>
              <w:bottom w:val="nil"/>
              <w:right w:val="nil"/>
            </w:tcBorders>
            <w:tcMar>
              <w:left w:w="0" w:type="dxa"/>
              <w:right w:w="0" w:type="dxa"/>
            </w:tcMar>
          </w:tcPr>
          <w:p w:rsidR="00B6327A" w:rsidRPr="004D21AE" w:rsidRDefault="00B6327A" w:rsidP="00C62A32">
            <w:pPr>
              <w:tabs>
                <w:tab w:val="left" w:pos="1050"/>
              </w:tabs>
              <w:spacing w:line="240" w:lineRule="auto"/>
              <w:jc w:val="both"/>
              <w:rPr>
                <w:rFonts w:ascii="Arial" w:hAnsi="Arial" w:cs="Arial"/>
              </w:rPr>
            </w:pPr>
            <w:r w:rsidRPr="00B6327A">
              <w:rPr>
                <w:rFonts w:ascii="Arial" w:hAnsi="Arial" w:cs="Arial"/>
              </w:rPr>
              <w:t xml:space="preserve">для пассажирских судов, </w:t>
            </w:r>
            <w:r w:rsidR="00744093">
              <w:rPr>
                <w:rFonts w:ascii="Arial" w:hAnsi="Arial" w:cs="Arial"/>
              </w:rPr>
              <w:t>находящихся на этапе постройки</w:t>
            </w:r>
            <w:r w:rsidRPr="00B6327A">
              <w:rPr>
                <w:rFonts w:ascii="Arial" w:hAnsi="Arial" w:cs="Arial"/>
              </w:rPr>
              <w:t xml:space="preserve"> 1</w:t>
            </w:r>
            <w:r w:rsidR="00C62A32">
              <w:rPr>
                <w:rFonts w:ascii="Arial" w:hAnsi="Arial" w:cs="Arial"/>
              </w:rPr>
              <w:t> </w:t>
            </w:r>
            <w:r w:rsidRPr="00B6327A">
              <w:rPr>
                <w:rFonts w:ascii="Arial" w:hAnsi="Arial" w:cs="Arial"/>
              </w:rPr>
              <w:t xml:space="preserve">июля 2010 года или после этой даты, проверку наличия центра безопасности (правило II-2/23 СОЛАС </w:t>
            </w:r>
            <w:r>
              <w:rPr>
                <w:rFonts w:ascii="Arial" w:hAnsi="Arial" w:cs="Arial"/>
              </w:rPr>
              <w:t>74/</w:t>
            </w:r>
            <w:r w:rsidRPr="00B6327A">
              <w:rPr>
                <w:rFonts w:ascii="Arial" w:hAnsi="Arial" w:cs="Arial"/>
              </w:rPr>
              <w:t xml:space="preserve">06) и относящейся к нему системы вентиляции (правило II-2/8.2 СОЛАС </w:t>
            </w:r>
            <w:r>
              <w:rPr>
                <w:rFonts w:ascii="Arial" w:hAnsi="Arial" w:cs="Arial"/>
              </w:rPr>
              <w:t>74/</w:t>
            </w:r>
            <w:r w:rsidRPr="00B6327A">
              <w:rPr>
                <w:rFonts w:ascii="Arial" w:hAnsi="Arial" w:cs="Arial"/>
              </w:rPr>
              <w:t>06);</w:t>
            </w:r>
          </w:p>
        </w:tc>
      </w:tr>
      <w:tr w:rsidR="00B6327A" w:rsidRPr="008215C6" w:rsidTr="00385672">
        <w:tc>
          <w:tcPr>
            <w:tcW w:w="1222" w:type="dxa"/>
            <w:tcBorders>
              <w:top w:val="nil"/>
              <w:left w:val="nil"/>
              <w:bottom w:val="nil"/>
              <w:right w:val="nil"/>
            </w:tcBorders>
            <w:tcMar>
              <w:left w:w="0" w:type="dxa"/>
              <w:right w:w="0" w:type="dxa"/>
            </w:tcMar>
          </w:tcPr>
          <w:p w:rsidR="00B6327A" w:rsidRPr="001B39DA" w:rsidRDefault="00B6327A"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B6327A" w:rsidRPr="00943D32" w:rsidRDefault="006D6DF5" w:rsidP="008F3C8B">
            <w:pPr>
              <w:tabs>
                <w:tab w:val="left" w:pos="567"/>
              </w:tabs>
              <w:suppressAutoHyphens/>
              <w:spacing w:line="240" w:lineRule="auto"/>
              <w:rPr>
                <w:rFonts w:ascii="Arial" w:hAnsi="Arial" w:cs="Arial"/>
              </w:rPr>
            </w:pPr>
            <w:r>
              <w:rPr>
                <w:rFonts w:ascii="Arial" w:hAnsi="Arial" w:cs="Arial"/>
              </w:rPr>
              <w:t>5.2.2.94</w:t>
            </w:r>
          </w:p>
        </w:tc>
        <w:tc>
          <w:tcPr>
            <w:tcW w:w="6370" w:type="dxa"/>
            <w:tcBorders>
              <w:top w:val="nil"/>
              <w:left w:val="nil"/>
              <w:bottom w:val="nil"/>
              <w:right w:val="nil"/>
            </w:tcBorders>
            <w:tcMar>
              <w:left w:w="0" w:type="dxa"/>
              <w:right w:w="0" w:type="dxa"/>
            </w:tcMar>
          </w:tcPr>
          <w:p w:rsidR="00B6327A" w:rsidRPr="004D21AE" w:rsidRDefault="00B6327A" w:rsidP="008F3C8B">
            <w:pPr>
              <w:tabs>
                <w:tab w:val="left" w:pos="1050"/>
              </w:tabs>
              <w:spacing w:line="240" w:lineRule="auto"/>
              <w:jc w:val="both"/>
              <w:rPr>
                <w:rFonts w:ascii="Arial" w:hAnsi="Arial" w:cs="Arial"/>
              </w:rPr>
            </w:pPr>
            <w:r w:rsidRPr="00B6327A">
              <w:rPr>
                <w:rFonts w:ascii="Arial" w:hAnsi="Arial" w:cs="Arial"/>
              </w:rPr>
              <w:t xml:space="preserve">проверку того, что для каждого </w:t>
            </w:r>
            <w:r>
              <w:rPr>
                <w:rFonts w:ascii="Arial" w:hAnsi="Arial" w:cs="Arial"/>
              </w:rPr>
              <w:t xml:space="preserve">из </w:t>
            </w:r>
            <w:r w:rsidRPr="00B6327A">
              <w:rPr>
                <w:rFonts w:ascii="Arial" w:hAnsi="Arial" w:cs="Arial"/>
              </w:rPr>
              <w:t>находящ</w:t>
            </w:r>
            <w:r>
              <w:rPr>
                <w:rFonts w:ascii="Arial" w:hAnsi="Arial" w:cs="Arial"/>
              </w:rPr>
              <w:t>их</w:t>
            </w:r>
            <w:r w:rsidRPr="00B6327A">
              <w:rPr>
                <w:rFonts w:ascii="Arial" w:hAnsi="Arial" w:cs="Arial"/>
              </w:rPr>
              <w:t xml:space="preserve">ся на борту </w:t>
            </w:r>
            <w:r>
              <w:rPr>
                <w:rFonts w:ascii="Arial" w:hAnsi="Arial" w:cs="Arial"/>
              </w:rPr>
              <w:t>лиц</w:t>
            </w:r>
            <w:r w:rsidRPr="00B6327A">
              <w:rPr>
                <w:rFonts w:ascii="Arial" w:hAnsi="Arial" w:cs="Arial"/>
              </w:rPr>
              <w:t xml:space="preserve"> имеются инструкции на случай аварии, что расписание по тревогам вывешено на видных местах</w:t>
            </w:r>
            <w:r w:rsidR="00E31C63">
              <w:rPr>
                <w:rFonts w:ascii="Arial" w:hAnsi="Arial" w:cs="Arial"/>
              </w:rPr>
              <w:t xml:space="preserve">, </w:t>
            </w:r>
            <w:r w:rsidRPr="00B6327A">
              <w:rPr>
                <w:rFonts w:ascii="Arial" w:hAnsi="Arial" w:cs="Arial"/>
              </w:rPr>
              <w:t xml:space="preserve">и </w:t>
            </w:r>
            <w:r w:rsidR="00E31C63">
              <w:rPr>
                <w:rFonts w:ascii="Arial" w:hAnsi="Arial" w:cs="Arial"/>
              </w:rPr>
              <w:t>что по</w:t>
            </w:r>
            <w:r w:rsidRPr="00B6327A">
              <w:rPr>
                <w:rFonts w:ascii="Arial" w:hAnsi="Arial" w:cs="Arial"/>
              </w:rPr>
              <w:t>близ</w:t>
            </w:r>
            <w:r w:rsidR="00E31C63">
              <w:rPr>
                <w:rFonts w:ascii="Arial" w:hAnsi="Arial" w:cs="Arial"/>
              </w:rPr>
              <w:t>ост</w:t>
            </w:r>
            <w:r w:rsidRPr="00B6327A">
              <w:rPr>
                <w:rFonts w:ascii="Arial" w:hAnsi="Arial" w:cs="Arial"/>
              </w:rPr>
              <w:t xml:space="preserve">и </w:t>
            </w:r>
            <w:r w:rsidR="00E31C63">
              <w:rPr>
                <w:rFonts w:ascii="Arial" w:hAnsi="Arial" w:cs="Arial"/>
              </w:rPr>
              <w:t xml:space="preserve">от </w:t>
            </w:r>
            <w:r w:rsidRPr="00B6327A">
              <w:rPr>
                <w:rFonts w:ascii="Arial" w:hAnsi="Arial" w:cs="Arial"/>
              </w:rPr>
              <w:t>спасательных шлюпок и плотов и мест их спуска имеются плакаты или пиктограммы (правила III/8, 9 и 37 СОЛАС 74/96);</w:t>
            </w:r>
          </w:p>
        </w:tc>
      </w:tr>
      <w:tr w:rsidR="00E31C63" w:rsidRPr="008215C6" w:rsidTr="00385672">
        <w:tc>
          <w:tcPr>
            <w:tcW w:w="1222" w:type="dxa"/>
            <w:tcBorders>
              <w:top w:val="nil"/>
              <w:left w:val="nil"/>
              <w:bottom w:val="nil"/>
              <w:right w:val="nil"/>
            </w:tcBorders>
            <w:tcMar>
              <w:left w:w="0" w:type="dxa"/>
              <w:right w:w="0" w:type="dxa"/>
            </w:tcMar>
          </w:tcPr>
          <w:p w:rsidR="00E31C63" w:rsidRPr="001B39DA" w:rsidRDefault="00E31C63"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E31C63" w:rsidRPr="00943D32" w:rsidRDefault="006D6DF5" w:rsidP="008F3C8B">
            <w:pPr>
              <w:tabs>
                <w:tab w:val="left" w:pos="567"/>
              </w:tabs>
              <w:suppressAutoHyphens/>
              <w:spacing w:line="240" w:lineRule="auto"/>
              <w:rPr>
                <w:rFonts w:ascii="Arial" w:hAnsi="Arial" w:cs="Arial"/>
              </w:rPr>
            </w:pPr>
            <w:r>
              <w:rPr>
                <w:rFonts w:ascii="Arial" w:hAnsi="Arial" w:cs="Arial"/>
              </w:rPr>
              <w:t>5.2.2.95</w:t>
            </w:r>
          </w:p>
        </w:tc>
        <w:tc>
          <w:tcPr>
            <w:tcW w:w="6370" w:type="dxa"/>
            <w:tcBorders>
              <w:top w:val="nil"/>
              <w:left w:val="nil"/>
              <w:bottom w:val="nil"/>
              <w:right w:val="nil"/>
            </w:tcBorders>
            <w:tcMar>
              <w:left w:w="0" w:type="dxa"/>
              <w:right w:w="0" w:type="dxa"/>
            </w:tcMar>
          </w:tcPr>
          <w:p w:rsidR="00E31C63" w:rsidRPr="00660419" w:rsidRDefault="00E31C63" w:rsidP="008F3C8B">
            <w:pPr>
              <w:tabs>
                <w:tab w:val="left" w:pos="945"/>
              </w:tabs>
              <w:spacing w:line="240" w:lineRule="auto"/>
              <w:jc w:val="both"/>
              <w:rPr>
                <w:rFonts w:ascii="Arial" w:hAnsi="Arial" w:cs="Arial"/>
              </w:rPr>
            </w:pPr>
            <w:r w:rsidRPr="00616BE3">
              <w:rPr>
                <w:rFonts w:ascii="Arial" w:hAnsi="Arial" w:cs="Arial"/>
              </w:rPr>
              <w:t>проверку того, что лопари, используемые в спусковых устройствах, периодически осматривались и были заменены по мере необходимости в течение последних 5 лет (прави</w:t>
            </w:r>
            <w:r w:rsidR="000C11D6">
              <w:rPr>
                <w:rFonts w:ascii="Arial" w:hAnsi="Arial" w:cs="Arial"/>
              </w:rPr>
              <w:t>-</w:t>
            </w:r>
            <w:r w:rsidR="000C11D6">
              <w:rPr>
                <w:rFonts w:ascii="Arial" w:hAnsi="Arial" w:cs="Arial"/>
              </w:rPr>
              <w:br/>
            </w:r>
            <w:r w:rsidRPr="00616BE3">
              <w:rPr>
                <w:rFonts w:ascii="Arial" w:hAnsi="Arial" w:cs="Arial"/>
              </w:rPr>
              <w:t>ло III/20 СОЛАС 74/</w:t>
            </w:r>
            <w:r>
              <w:rPr>
                <w:rFonts w:ascii="Arial" w:hAnsi="Arial" w:cs="Arial"/>
              </w:rPr>
              <w:t>96/</w:t>
            </w:r>
            <w:r w:rsidRPr="00616BE3">
              <w:rPr>
                <w:rFonts w:ascii="Arial" w:hAnsi="Arial" w:cs="Arial"/>
              </w:rPr>
              <w:t>0</w:t>
            </w:r>
            <w:r>
              <w:rPr>
                <w:rFonts w:ascii="Arial" w:hAnsi="Arial" w:cs="Arial"/>
              </w:rPr>
              <w:t>4</w:t>
            </w:r>
            <w:r w:rsidRPr="00616BE3">
              <w:rPr>
                <w:rFonts w:ascii="Arial" w:hAnsi="Arial" w:cs="Arial"/>
              </w:rPr>
              <w:t>);</w:t>
            </w:r>
          </w:p>
        </w:tc>
      </w:tr>
      <w:tr w:rsidR="00E31C63" w:rsidRPr="008215C6" w:rsidTr="00385672">
        <w:tc>
          <w:tcPr>
            <w:tcW w:w="1222" w:type="dxa"/>
            <w:tcBorders>
              <w:top w:val="nil"/>
              <w:left w:val="nil"/>
              <w:bottom w:val="nil"/>
              <w:right w:val="nil"/>
            </w:tcBorders>
            <w:tcMar>
              <w:left w:w="0" w:type="dxa"/>
              <w:right w:w="0" w:type="dxa"/>
            </w:tcMar>
          </w:tcPr>
          <w:p w:rsidR="00E31C63" w:rsidRPr="001B39DA" w:rsidRDefault="00E31C63"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E31C63" w:rsidRPr="00943D32" w:rsidRDefault="006D6DF5" w:rsidP="008F3C8B">
            <w:pPr>
              <w:tabs>
                <w:tab w:val="left" w:pos="567"/>
              </w:tabs>
              <w:suppressAutoHyphens/>
              <w:spacing w:line="240" w:lineRule="auto"/>
              <w:rPr>
                <w:rFonts w:ascii="Arial" w:hAnsi="Arial" w:cs="Arial"/>
              </w:rPr>
            </w:pPr>
            <w:r>
              <w:rPr>
                <w:rFonts w:ascii="Arial" w:hAnsi="Arial" w:cs="Arial"/>
              </w:rPr>
              <w:t>5.2.2.96</w:t>
            </w:r>
          </w:p>
        </w:tc>
        <w:tc>
          <w:tcPr>
            <w:tcW w:w="6370" w:type="dxa"/>
            <w:tcBorders>
              <w:top w:val="nil"/>
              <w:left w:val="nil"/>
              <w:bottom w:val="nil"/>
              <w:right w:val="nil"/>
            </w:tcBorders>
            <w:tcMar>
              <w:left w:w="0" w:type="dxa"/>
              <w:right w:w="0" w:type="dxa"/>
            </w:tcMar>
          </w:tcPr>
          <w:p w:rsidR="00E31C63" w:rsidRPr="004D21AE" w:rsidRDefault="00E31C63" w:rsidP="008F3C8B">
            <w:pPr>
              <w:tabs>
                <w:tab w:val="left" w:pos="1050"/>
              </w:tabs>
              <w:spacing w:line="240" w:lineRule="auto"/>
              <w:jc w:val="both"/>
              <w:rPr>
                <w:rFonts w:ascii="Arial" w:hAnsi="Arial" w:cs="Arial"/>
              </w:rPr>
            </w:pPr>
            <w:r w:rsidRPr="00E31C63">
              <w:rPr>
                <w:rFonts w:ascii="Arial" w:hAnsi="Arial" w:cs="Arial"/>
              </w:rPr>
              <w:t xml:space="preserve">осмотр каждой спасательной шлюпки и плота, включая их оборудование и снабжение, и, если </w:t>
            </w:r>
            <w:r>
              <w:rPr>
                <w:rFonts w:ascii="Arial" w:hAnsi="Arial" w:cs="Arial"/>
              </w:rPr>
              <w:t>предусмотрены</w:t>
            </w:r>
            <w:r w:rsidRPr="00E31C63">
              <w:rPr>
                <w:rFonts w:ascii="Arial" w:hAnsi="Arial" w:cs="Arial"/>
              </w:rPr>
              <w:t>, разобщающего устройства под нагрузкой и гидростатического стопора, а для надувных спасательных плотов – гидростатического разобщающего устройства и средств, обеспечивающих свободное всплытие, включая дату</w:t>
            </w:r>
            <w:r>
              <w:rPr>
                <w:rFonts w:ascii="Arial" w:hAnsi="Arial" w:cs="Arial"/>
              </w:rPr>
              <w:t xml:space="preserve"> </w:t>
            </w:r>
            <w:r w:rsidRPr="00E31C63">
              <w:rPr>
                <w:rFonts w:ascii="Arial" w:hAnsi="Arial" w:cs="Arial"/>
              </w:rPr>
              <w:t>обслуживания или</w:t>
            </w:r>
            <w:r>
              <w:rPr>
                <w:rFonts w:ascii="Arial" w:hAnsi="Arial" w:cs="Arial"/>
              </w:rPr>
              <w:t xml:space="preserve"> </w:t>
            </w:r>
            <w:r w:rsidRPr="004F305A">
              <w:rPr>
                <w:rFonts w:ascii="Arial" w:hAnsi="Arial" w:cs="Arial"/>
              </w:rPr>
              <w:t>замены</w:t>
            </w:r>
            <w:r w:rsidRPr="00E31C63">
              <w:rPr>
                <w:rFonts w:ascii="Arial" w:hAnsi="Arial" w:cs="Arial"/>
              </w:rPr>
              <w:t xml:space="preserve">. Проверку, устанавливающую, что срок годности фальшфейеров не истек, что спасательные плоты оборудованы требуемым числом поисково-спасательных </w:t>
            </w:r>
            <w:r>
              <w:rPr>
                <w:rFonts w:ascii="Arial" w:hAnsi="Arial" w:cs="Arial"/>
              </w:rPr>
              <w:t>устройств</w:t>
            </w:r>
            <w:r w:rsidRPr="00E31C63">
              <w:rPr>
                <w:rFonts w:ascii="Arial" w:hAnsi="Arial" w:cs="Arial"/>
              </w:rPr>
              <w:t xml:space="preserve"> для определения местоположения</w:t>
            </w:r>
            <w:r>
              <w:rPr>
                <w:rFonts w:ascii="Arial" w:hAnsi="Arial" w:cs="Arial"/>
              </w:rPr>
              <w:t>,</w:t>
            </w:r>
            <w:r w:rsidRPr="00E31C63">
              <w:rPr>
                <w:rFonts w:ascii="Arial" w:hAnsi="Arial" w:cs="Arial"/>
              </w:rPr>
              <w:t xml:space="preserve"> и что эти спасательные плоты имеют четкую маркировку (правила III/20, 21, 23, 24 и 26 СОЛАС 74/96/00/02/08; разделы 2.3–2.5, 3.2 и 4.1–4.6 КСС);</w:t>
            </w:r>
          </w:p>
        </w:tc>
      </w:tr>
      <w:tr w:rsidR="00E31C63" w:rsidRPr="008215C6" w:rsidTr="00385672">
        <w:tc>
          <w:tcPr>
            <w:tcW w:w="1222" w:type="dxa"/>
            <w:tcBorders>
              <w:top w:val="nil"/>
              <w:left w:val="nil"/>
              <w:bottom w:val="nil"/>
              <w:right w:val="nil"/>
            </w:tcBorders>
            <w:tcMar>
              <w:left w:w="0" w:type="dxa"/>
              <w:right w:w="0" w:type="dxa"/>
            </w:tcMar>
          </w:tcPr>
          <w:p w:rsidR="00E31C63" w:rsidRPr="001B39DA" w:rsidRDefault="00E31C63"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E31C63" w:rsidRPr="00943D32" w:rsidRDefault="006D6DF5" w:rsidP="008F3C8B">
            <w:pPr>
              <w:tabs>
                <w:tab w:val="left" w:pos="567"/>
              </w:tabs>
              <w:suppressAutoHyphens/>
              <w:spacing w:line="240" w:lineRule="auto"/>
              <w:rPr>
                <w:rFonts w:ascii="Arial" w:hAnsi="Arial" w:cs="Arial"/>
              </w:rPr>
            </w:pPr>
            <w:r>
              <w:rPr>
                <w:rFonts w:ascii="Arial" w:hAnsi="Arial" w:cs="Arial"/>
              </w:rPr>
              <w:t>5.2.2.97</w:t>
            </w:r>
          </w:p>
        </w:tc>
        <w:tc>
          <w:tcPr>
            <w:tcW w:w="6370" w:type="dxa"/>
            <w:tcBorders>
              <w:top w:val="nil"/>
              <w:left w:val="nil"/>
              <w:bottom w:val="nil"/>
              <w:right w:val="nil"/>
            </w:tcBorders>
            <w:tcMar>
              <w:left w:w="0" w:type="dxa"/>
              <w:right w:w="0" w:type="dxa"/>
            </w:tcMar>
          </w:tcPr>
          <w:p w:rsidR="00C62A32" w:rsidRPr="004D21AE" w:rsidRDefault="00E31C63" w:rsidP="000C11D6">
            <w:pPr>
              <w:tabs>
                <w:tab w:val="left" w:pos="1050"/>
              </w:tabs>
              <w:spacing w:line="240" w:lineRule="auto"/>
              <w:jc w:val="both"/>
              <w:rPr>
                <w:rFonts w:ascii="Arial" w:hAnsi="Arial" w:cs="Arial"/>
              </w:rPr>
            </w:pPr>
            <w:r w:rsidRPr="00E31C63">
              <w:rPr>
                <w:rFonts w:ascii="Arial" w:hAnsi="Arial" w:cs="Arial"/>
              </w:rPr>
              <w:t xml:space="preserve">проверку того, что спасательные средства имеют </w:t>
            </w:r>
            <w:r w:rsidR="00606282">
              <w:rPr>
                <w:rFonts w:ascii="Arial" w:hAnsi="Arial" w:cs="Arial"/>
              </w:rPr>
              <w:t>установленный</w:t>
            </w:r>
            <w:r w:rsidR="00606282" w:rsidRPr="00803B38">
              <w:rPr>
                <w:rFonts w:ascii="Arial" w:hAnsi="Arial" w:cs="Arial"/>
              </w:rPr>
              <w:t xml:space="preserve"> </w:t>
            </w:r>
            <w:r w:rsidR="00606282">
              <w:rPr>
                <w:rFonts w:ascii="Arial" w:hAnsi="Arial" w:cs="Arial"/>
              </w:rPr>
              <w:t xml:space="preserve">на </w:t>
            </w:r>
            <w:r w:rsidR="00606282" w:rsidRPr="00803B38">
              <w:rPr>
                <w:rFonts w:ascii="Arial" w:hAnsi="Arial" w:cs="Arial"/>
              </w:rPr>
              <w:t>междун</w:t>
            </w:r>
            <w:r w:rsidR="00606282">
              <w:rPr>
                <w:rFonts w:ascii="Arial" w:hAnsi="Arial" w:cs="Arial"/>
              </w:rPr>
              <w:t>ародном уровне</w:t>
            </w:r>
            <w:r w:rsidR="00606282" w:rsidRPr="00803B38">
              <w:rPr>
                <w:rFonts w:ascii="Arial" w:hAnsi="Arial" w:cs="Arial"/>
              </w:rPr>
              <w:t xml:space="preserve"> </w:t>
            </w:r>
            <w:r w:rsidRPr="00E31C63">
              <w:rPr>
                <w:rFonts w:ascii="Arial" w:hAnsi="Arial" w:cs="Arial"/>
              </w:rPr>
              <w:t xml:space="preserve">или яркий красно-оранжевый цвет, или сравнительно хорошо видимый цвет на всех частях, </w:t>
            </w:r>
            <w:r w:rsidRPr="00C62A32">
              <w:rPr>
                <w:rFonts w:ascii="Arial" w:hAnsi="Arial" w:cs="Arial"/>
                <w:spacing w:val="2"/>
              </w:rPr>
              <w:t>где это будет способствовать их обнаружению в море (раздел 1.2.2.6 КСС);</w:t>
            </w:r>
          </w:p>
        </w:tc>
      </w:tr>
      <w:tr w:rsidR="00E31C63" w:rsidRPr="008215C6" w:rsidTr="00385672">
        <w:tc>
          <w:tcPr>
            <w:tcW w:w="1222" w:type="dxa"/>
            <w:tcBorders>
              <w:top w:val="nil"/>
              <w:left w:val="nil"/>
              <w:bottom w:val="nil"/>
              <w:right w:val="nil"/>
            </w:tcBorders>
            <w:tcMar>
              <w:left w:w="0" w:type="dxa"/>
              <w:right w:w="0" w:type="dxa"/>
            </w:tcMar>
          </w:tcPr>
          <w:p w:rsidR="00E31C63" w:rsidRPr="001B39DA" w:rsidRDefault="00E31C63"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E31C63" w:rsidRPr="00943D32" w:rsidRDefault="006D6DF5" w:rsidP="008F3C8B">
            <w:pPr>
              <w:tabs>
                <w:tab w:val="left" w:pos="567"/>
              </w:tabs>
              <w:suppressAutoHyphens/>
              <w:spacing w:line="240" w:lineRule="auto"/>
              <w:rPr>
                <w:rFonts w:ascii="Arial" w:hAnsi="Arial" w:cs="Arial"/>
              </w:rPr>
            </w:pPr>
            <w:r>
              <w:rPr>
                <w:rFonts w:ascii="Arial" w:hAnsi="Arial" w:cs="Arial"/>
              </w:rPr>
              <w:t>5.2.2.98</w:t>
            </w:r>
          </w:p>
        </w:tc>
        <w:tc>
          <w:tcPr>
            <w:tcW w:w="6370" w:type="dxa"/>
            <w:tcBorders>
              <w:top w:val="nil"/>
              <w:left w:val="nil"/>
              <w:bottom w:val="nil"/>
              <w:right w:val="nil"/>
            </w:tcBorders>
            <w:tcMar>
              <w:left w:w="0" w:type="dxa"/>
              <w:right w:w="0" w:type="dxa"/>
            </w:tcMar>
          </w:tcPr>
          <w:p w:rsidR="00E31C63" w:rsidRPr="004D21AE" w:rsidRDefault="00E31C63" w:rsidP="00C62A32">
            <w:pPr>
              <w:tabs>
                <w:tab w:val="left" w:pos="1050"/>
              </w:tabs>
              <w:spacing w:line="240" w:lineRule="auto"/>
              <w:jc w:val="both"/>
              <w:rPr>
                <w:rFonts w:ascii="Arial" w:hAnsi="Arial" w:cs="Arial"/>
              </w:rPr>
            </w:pPr>
            <w:r w:rsidRPr="00E31C63">
              <w:rPr>
                <w:rFonts w:ascii="Arial" w:hAnsi="Arial" w:cs="Arial"/>
              </w:rPr>
              <w:t xml:space="preserve">осмотр </w:t>
            </w:r>
            <w:r>
              <w:rPr>
                <w:rFonts w:ascii="Arial" w:hAnsi="Arial" w:cs="Arial"/>
              </w:rPr>
              <w:t>устройств</w:t>
            </w:r>
            <w:r w:rsidRPr="00E31C63">
              <w:rPr>
                <w:rFonts w:ascii="Arial" w:hAnsi="Arial" w:cs="Arial"/>
              </w:rPr>
              <w:t xml:space="preserve"> для посадки и спусковых устройств каждой спасательной шлюпки и плота. Каждая спасательная шлюпка должна быть приспущена к месту посадки или, в случае</w:t>
            </w:r>
            <w:r>
              <w:rPr>
                <w:rFonts w:ascii="Arial" w:hAnsi="Arial" w:cs="Arial"/>
              </w:rPr>
              <w:t>,</w:t>
            </w:r>
            <w:r w:rsidRPr="00E31C63">
              <w:rPr>
                <w:rFonts w:ascii="Arial" w:hAnsi="Arial" w:cs="Arial"/>
              </w:rPr>
              <w:t xml:space="preserve"> если местом ее хранения является место посадки, приспущена на небольшое расстояние, и, если это практически возможно, одн</w:t>
            </w:r>
            <w:r w:rsidR="00AD0049">
              <w:rPr>
                <w:rFonts w:ascii="Arial" w:hAnsi="Arial" w:cs="Arial"/>
              </w:rPr>
              <w:t>о</w:t>
            </w:r>
            <w:r w:rsidRPr="00E31C63">
              <w:rPr>
                <w:rFonts w:ascii="Arial" w:hAnsi="Arial" w:cs="Arial"/>
              </w:rPr>
              <w:t xml:space="preserve"> из спасательных </w:t>
            </w:r>
            <w:r w:rsidR="00327053">
              <w:rPr>
                <w:rFonts w:ascii="Arial" w:hAnsi="Arial" w:cs="Arial"/>
              </w:rPr>
              <w:t>средств</w:t>
            </w:r>
            <w:r w:rsidRPr="00E31C63">
              <w:rPr>
                <w:rFonts w:ascii="Arial" w:hAnsi="Arial" w:cs="Arial"/>
              </w:rPr>
              <w:t xml:space="preserve"> должн</w:t>
            </w:r>
            <w:r w:rsidR="00327053">
              <w:rPr>
                <w:rFonts w:ascii="Arial" w:hAnsi="Arial" w:cs="Arial"/>
              </w:rPr>
              <w:t>о</w:t>
            </w:r>
            <w:r w:rsidRPr="00E31C63">
              <w:rPr>
                <w:rFonts w:ascii="Arial" w:hAnsi="Arial" w:cs="Arial"/>
              </w:rPr>
              <w:t xml:space="preserve"> быть спущен</w:t>
            </w:r>
            <w:r w:rsidR="00327053">
              <w:rPr>
                <w:rFonts w:ascii="Arial" w:hAnsi="Arial" w:cs="Arial"/>
              </w:rPr>
              <w:t>о</w:t>
            </w:r>
            <w:r w:rsidRPr="00E31C63">
              <w:rPr>
                <w:rFonts w:ascii="Arial" w:hAnsi="Arial" w:cs="Arial"/>
              </w:rPr>
              <w:t xml:space="preserve"> на воду. Должно быть продемонстрировано функционирование устройств для спуска спасательного плота с помощью плотбалки. (</w:t>
            </w:r>
            <w:r w:rsidR="00C62A32">
              <w:rPr>
                <w:rFonts w:ascii="Arial" w:hAnsi="Arial" w:cs="Arial"/>
              </w:rPr>
              <w:t>П</w:t>
            </w:r>
            <w:r w:rsidRPr="00E31C63">
              <w:rPr>
                <w:rFonts w:ascii="Arial" w:hAnsi="Arial" w:cs="Arial"/>
              </w:rPr>
              <w:t>равила III/11</w:t>
            </w:r>
            <w:r>
              <w:rPr>
                <w:rFonts w:ascii="Arial" w:hAnsi="Arial" w:cs="Arial"/>
              </w:rPr>
              <w:t>-</w:t>
            </w:r>
            <w:r w:rsidRPr="00E31C63">
              <w:rPr>
                <w:rFonts w:ascii="Arial" w:hAnsi="Arial" w:cs="Arial"/>
              </w:rPr>
              <w:t>13, 15, 16, 20, 21 и 23 СОЛАС 74/96/04; разделы 6.1 и 6.2 КСС);</w:t>
            </w:r>
          </w:p>
        </w:tc>
      </w:tr>
      <w:tr w:rsidR="00E31C63" w:rsidRPr="008215C6" w:rsidTr="00385672">
        <w:tc>
          <w:tcPr>
            <w:tcW w:w="1222" w:type="dxa"/>
            <w:tcBorders>
              <w:top w:val="nil"/>
              <w:left w:val="nil"/>
              <w:bottom w:val="nil"/>
              <w:right w:val="nil"/>
            </w:tcBorders>
            <w:tcMar>
              <w:left w:w="0" w:type="dxa"/>
              <w:right w:w="0" w:type="dxa"/>
            </w:tcMar>
          </w:tcPr>
          <w:p w:rsidR="00E31C63" w:rsidRPr="001B39DA" w:rsidRDefault="00E31C63"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E31C63" w:rsidRPr="00943D32" w:rsidRDefault="006D6DF5" w:rsidP="008F3C8B">
            <w:pPr>
              <w:tabs>
                <w:tab w:val="left" w:pos="567"/>
              </w:tabs>
              <w:suppressAutoHyphens/>
              <w:spacing w:line="240" w:lineRule="auto"/>
              <w:rPr>
                <w:rFonts w:ascii="Arial" w:hAnsi="Arial" w:cs="Arial"/>
              </w:rPr>
            </w:pPr>
            <w:r>
              <w:rPr>
                <w:rFonts w:ascii="Arial" w:hAnsi="Arial" w:cs="Arial"/>
              </w:rPr>
              <w:t>5.2.2.99</w:t>
            </w:r>
          </w:p>
        </w:tc>
        <w:tc>
          <w:tcPr>
            <w:tcW w:w="6370" w:type="dxa"/>
            <w:tcBorders>
              <w:top w:val="nil"/>
              <w:left w:val="nil"/>
              <w:bottom w:val="nil"/>
              <w:right w:val="nil"/>
            </w:tcBorders>
            <w:tcMar>
              <w:left w:w="0" w:type="dxa"/>
              <w:right w:w="0" w:type="dxa"/>
            </w:tcMar>
          </w:tcPr>
          <w:p w:rsidR="00E31C63" w:rsidRPr="004D21AE" w:rsidRDefault="00E31C63" w:rsidP="008F3C8B">
            <w:pPr>
              <w:tabs>
                <w:tab w:val="left" w:pos="1050"/>
              </w:tabs>
              <w:spacing w:line="240" w:lineRule="auto"/>
              <w:jc w:val="both"/>
              <w:rPr>
                <w:rFonts w:ascii="Arial" w:hAnsi="Arial" w:cs="Arial"/>
              </w:rPr>
            </w:pPr>
            <w:r>
              <w:rPr>
                <w:rFonts w:ascii="Arial" w:hAnsi="Arial" w:cs="Arial"/>
              </w:rPr>
              <w:t>п</w:t>
            </w:r>
            <w:r w:rsidRPr="00E31C63">
              <w:rPr>
                <w:rFonts w:ascii="Arial" w:hAnsi="Arial" w:cs="Arial"/>
              </w:rPr>
              <w:t>роверку того, что был проведен тщательный осмотр спусковых устройств, включая динамическое испытание тормоза лебедки, и выполнялось обслуживание устройств отдачи гаков под нагрузкой спасательных шлюпок и дежурных шлюпок, а также гаков с автоматической отдачей спускаемых с помощью плотбал</w:t>
            </w:r>
            <w:r w:rsidR="0016354C">
              <w:rPr>
                <w:rFonts w:ascii="Arial" w:hAnsi="Arial" w:cs="Arial"/>
              </w:rPr>
              <w:t>ок</w:t>
            </w:r>
            <w:r w:rsidRPr="00E31C63">
              <w:rPr>
                <w:rFonts w:ascii="Arial" w:hAnsi="Arial" w:cs="Arial"/>
              </w:rPr>
              <w:t xml:space="preserve"> спасательных плотов</w:t>
            </w:r>
            <w:r w:rsidR="0016354C">
              <w:rPr>
                <w:rFonts w:ascii="Arial" w:hAnsi="Arial" w:cs="Arial"/>
              </w:rPr>
              <w:t xml:space="preserve"> (правило III/20 СОЛАС 74/00/12);</w:t>
            </w:r>
          </w:p>
        </w:tc>
      </w:tr>
      <w:tr w:rsidR="0016354C" w:rsidRPr="008215C6" w:rsidTr="00385672">
        <w:tc>
          <w:tcPr>
            <w:tcW w:w="1222" w:type="dxa"/>
            <w:tcBorders>
              <w:top w:val="nil"/>
              <w:left w:val="nil"/>
              <w:bottom w:val="nil"/>
              <w:right w:val="nil"/>
            </w:tcBorders>
            <w:tcMar>
              <w:left w:w="0" w:type="dxa"/>
              <w:right w:w="0" w:type="dxa"/>
            </w:tcMar>
          </w:tcPr>
          <w:p w:rsidR="0016354C" w:rsidRPr="001B39DA" w:rsidRDefault="0016354C"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16354C" w:rsidRPr="00943D32" w:rsidRDefault="006D6DF5" w:rsidP="008F3C8B">
            <w:pPr>
              <w:tabs>
                <w:tab w:val="left" w:pos="567"/>
              </w:tabs>
              <w:suppressAutoHyphens/>
              <w:spacing w:line="240" w:lineRule="auto"/>
              <w:rPr>
                <w:rFonts w:ascii="Arial" w:hAnsi="Arial" w:cs="Arial"/>
              </w:rPr>
            </w:pPr>
            <w:r>
              <w:rPr>
                <w:rFonts w:ascii="Arial" w:hAnsi="Arial" w:cs="Arial"/>
              </w:rPr>
              <w:t>5.2.2.100</w:t>
            </w:r>
          </w:p>
        </w:tc>
        <w:tc>
          <w:tcPr>
            <w:tcW w:w="6370" w:type="dxa"/>
            <w:tcBorders>
              <w:top w:val="nil"/>
              <w:left w:val="nil"/>
              <w:bottom w:val="nil"/>
              <w:right w:val="nil"/>
            </w:tcBorders>
            <w:tcMar>
              <w:left w:w="0" w:type="dxa"/>
              <w:right w:w="0" w:type="dxa"/>
            </w:tcMar>
          </w:tcPr>
          <w:p w:rsidR="0016354C" w:rsidRPr="004D21AE" w:rsidRDefault="0016354C" w:rsidP="008F3C8B">
            <w:pPr>
              <w:tabs>
                <w:tab w:val="left" w:pos="1050"/>
              </w:tabs>
              <w:spacing w:line="240" w:lineRule="auto"/>
              <w:jc w:val="both"/>
              <w:rPr>
                <w:rFonts w:ascii="Arial" w:hAnsi="Arial" w:cs="Arial"/>
              </w:rPr>
            </w:pPr>
            <w:r w:rsidRPr="0016354C">
              <w:rPr>
                <w:rFonts w:ascii="Arial" w:hAnsi="Arial" w:cs="Arial"/>
              </w:rPr>
              <w:t>проверку поочередного развертывания морских эвакуационных систем (правило III/20.8.2 СОЛАС 74/88; раздел 6.2.2.2 КСС);</w:t>
            </w:r>
          </w:p>
        </w:tc>
      </w:tr>
      <w:tr w:rsidR="0016354C" w:rsidRPr="008215C6" w:rsidTr="00385672">
        <w:tc>
          <w:tcPr>
            <w:tcW w:w="1222" w:type="dxa"/>
            <w:tcBorders>
              <w:top w:val="nil"/>
              <w:left w:val="nil"/>
              <w:bottom w:val="nil"/>
              <w:right w:val="nil"/>
            </w:tcBorders>
            <w:tcMar>
              <w:left w:w="0" w:type="dxa"/>
              <w:right w:w="0" w:type="dxa"/>
            </w:tcMar>
          </w:tcPr>
          <w:p w:rsidR="0016354C" w:rsidRPr="001B39DA" w:rsidRDefault="0016354C"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16354C" w:rsidRPr="00943D32" w:rsidRDefault="006D6DF5" w:rsidP="008F3C8B">
            <w:pPr>
              <w:tabs>
                <w:tab w:val="left" w:pos="567"/>
              </w:tabs>
              <w:suppressAutoHyphens/>
              <w:spacing w:line="240" w:lineRule="auto"/>
              <w:rPr>
                <w:rFonts w:ascii="Arial" w:hAnsi="Arial" w:cs="Arial"/>
              </w:rPr>
            </w:pPr>
            <w:r>
              <w:rPr>
                <w:rFonts w:ascii="Arial" w:hAnsi="Arial" w:cs="Arial"/>
              </w:rPr>
              <w:t>5.2.2.101</w:t>
            </w:r>
          </w:p>
        </w:tc>
        <w:tc>
          <w:tcPr>
            <w:tcW w:w="6370" w:type="dxa"/>
            <w:tcBorders>
              <w:top w:val="nil"/>
              <w:left w:val="nil"/>
              <w:bottom w:val="nil"/>
              <w:right w:val="nil"/>
            </w:tcBorders>
            <w:tcMar>
              <w:left w:w="0" w:type="dxa"/>
              <w:right w:w="0" w:type="dxa"/>
            </w:tcMar>
          </w:tcPr>
          <w:p w:rsidR="0016354C" w:rsidRPr="004D21AE" w:rsidRDefault="0016354C" w:rsidP="008F3C8B">
            <w:pPr>
              <w:tabs>
                <w:tab w:val="left" w:pos="1050"/>
              </w:tabs>
              <w:spacing w:line="240" w:lineRule="auto"/>
              <w:jc w:val="both"/>
              <w:rPr>
                <w:rFonts w:ascii="Arial" w:hAnsi="Arial" w:cs="Arial"/>
              </w:rPr>
            </w:pPr>
            <w:r w:rsidRPr="0016354C">
              <w:rPr>
                <w:rFonts w:ascii="Arial" w:hAnsi="Arial" w:cs="Arial"/>
              </w:rPr>
              <w:t xml:space="preserve">осмотр каждой дежурной шлюпки, включая ее оборудование и снабжение. Для надувных дежурных шлюпок – подтверждение того, что они </w:t>
            </w:r>
            <w:r>
              <w:rPr>
                <w:rFonts w:ascii="Arial" w:hAnsi="Arial" w:cs="Arial"/>
              </w:rPr>
              <w:t>установлены</w:t>
            </w:r>
            <w:r w:rsidRPr="0016354C">
              <w:rPr>
                <w:rFonts w:ascii="Arial" w:hAnsi="Arial" w:cs="Arial"/>
              </w:rPr>
              <w:t xml:space="preserve"> в полностью надутом состоянии (правила III/14, 17, 21, 26.3 и 34 СОЛАС 74/88/04);</w:t>
            </w:r>
          </w:p>
        </w:tc>
      </w:tr>
      <w:tr w:rsidR="0016354C" w:rsidRPr="008215C6" w:rsidTr="00385672">
        <w:tc>
          <w:tcPr>
            <w:tcW w:w="1222" w:type="dxa"/>
            <w:tcBorders>
              <w:top w:val="nil"/>
              <w:left w:val="nil"/>
              <w:bottom w:val="nil"/>
              <w:right w:val="nil"/>
            </w:tcBorders>
            <w:tcMar>
              <w:left w:w="0" w:type="dxa"/>
              <w:right w:w="0" w:type="dxa"/>
            </w:tcMar>
          </w:tcPr>
          <w:p w:rsidR="0016354C" w:rsidRPr="001B39DA" w:rsidRDefault="0016354C"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16354C" w:rsidRPr="00943D32" w:rsidRDefault="006D6DF5" w:rsidP="008F3C8B">
            <w:pPr>
              <w:tabs>
                <w:tab w:val="left" w:pos="567"/>
              </w:tabs>
              <w:suppressAutoHyphens/>
              <w:spacing w:line="240" w:lineRule="auto"/>
              <w:rPr>
                <w:rFonts w:ascii="Arial" w:hAnsi="Arial" w:cs="Arial"/>
              </w:rPr>
            </w:pPr>
            <w:r>
              <w:rPr>
                <w:rFonts w:ascii="Arial" w:hAnsi="Arial" w:cs="Arial"/>
              </w:rPr>
              <w:t>5.2.2.102</w:t>
            </w:r>
          </w:p>
        </w:tc>
        <w:tc>
          <w:tcPr>
            <w:tcW w:w="6370" w:type="dxa"/>
            <w:tcBorders>
              <w:top w:val="nil"/>
              <w:left w:val="nil"/>
              <w:bottom w:val="nil"/>
              <w:right w:val="nil"/>
            </w:tcBorders>
            <w:tcMar>
              <w:left w:w="0" w:type="dxa"/>
              <w:right w:w="0" w:type="dxa"/>
            </w:tcMar>
          </w:tcPr>
          <w:p w:rsidR="0016354C" w:rsidRPr="004D21AE" w:rsidRDefault="0016354C" w:rsidP="008F3C8B">
            <w:pPr>
              <w:tabs>
                <w:tab w:val="left" w:pos="1050"/>
              </w:tabs>
              <w:spacing w:line="240" w:lineRule="auto"/>
              <w:jc w:val="both"/>
              <w:rPr>
                <w:rFonts w:ascii="Arial" w:hAnsi="Arial" w:cs="Arial"/>
              </w:rPr>
            </w:pPr>
            <w:r w:rsidRPr="0016354C">
              <w:rPr>
                <w:rFonts w:ascii="Arial" w:hAnsi="Arial" w:cs="Arial"/>
              </w:rPr>
              <w:t xml:space="preserve">осмотр </w:t>
            </w:r>
            <w:r>
              <w:rPr>
                <w:rFonts w:ascii="Arial" w:hAnsi="Arial" w:cs="Arial"/>
              </w:rPr>
              <w:t>устройств</w:t>
            </w:r>
            <w:r w:rsidRPr="0016354C">
              <w:rPr>
                <w:rFonts w:ascii="Arial" w:hAnsi="Arial" w:cs="Arial"/>
              </w:rPr>
              <w:t xml:space="preserve"> посадки в каждую дежурную шлюпку и подъема ее на борт (правило III/14 СОЛАС 74/88);</w:t>
            </w:r>
          </w:p>
        </w:tc>
      </w:tr>
      <w:tr w:rsidR="0016354C" w:rsidRPr="008215C6" w:rsidTr="00385672">
        <w:tc>
          <w:tcPr>
            <w:tcW w:w="1222" w:type="dxa"/>
            <w:tcBorders>
              <w:top w:val="nil"/>
              <w:left w:val="nil"/>
              <w:bottom w:val="nil"/>
              <w:right w:val="nil"/>
            </w:tcBorders>
            <w:tcMar>
              <w:left w:w="0" w:type="dxa"/>
              <w:right w:w="0" w:type="dxa"/>
            </w:tcMar>
          </w:tcPr>
          <w:p w:rsidR="0016354C" w:rsidRPr="001B39DA" w:rsidRDefault="0016354C"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16354C" w:rsidRPr="00943D32" w:rsidRDefault="006D6DF5" w:rsidP="008F3C8B">
            <w:pPr>
              <w:tabs>
                <w:tab w:val="left" w:pos="567"/>
              </w:tabs>
              <w:suppressAutoHyphens/>
              <w:spacing w:line="240" w:lineRule="auto"/>
              <w:rPr>
                <w:rFonts w:ascii="Arial" w:hAnsi="Arial" w:cs="Arial"/>
              </w:rPr>
            </w:pPr>
            <w:r>
              <w:rPr>
                <w:rFonts w:ascii="Arial" w:hAnsi="Arial" w:cs="Arial"/>
              </w:rPr>
              <w:t>5.2.2.103</w:t>
            </w:r>
          </w:p>
        </w:tc>
        <w:tc>
          <w:tcPr>
            <w:tcW w:w="6370" w:type="dxa"/>
            <w:tcBorders>
              <w:top w:val="nil"/>
              <w:left w:val="nil"/>
              <w:bottom w:val="nil"/>
              <w:right w:val="nil"/>
            </w:tcBorders>
            <w:tcMar>
              <w:left w:w="0" w:type="dxa"/>
              <w:right w:w="0" w:type="dxa"/>
            </w:tcMar>
          </w:tcPr>
          <w:p w:rsidR="0016354C" w:rsidRPr="004D21AE" w:rsidRDefault="0016354C" w:rsidP="008F3C8B">
            <w:pPr>
              <w:tabs>
                <w:tab w:val="left" w:pos="1050"/>
              </w:tabs>
              <w:spacing w:line="240" w:lineRule="auto"/>
              <w:jc w:val="both"/>
              <w:rPr>
                <w:rFonts w:ascii="Arial" w:hAnsi="Arial" w:cs="Arial"/>
              </w:rPr>
            </w:pPr>
            <w:r w:rsidRPr="0016354C">
              <w:rPr>
                <w:rFonts w:ascii="Arial" w:hAnsi="Arial" w:cs="Arial"/>
              </w:rPr>
              <w:t>проверку средств, обеспечивающих сбор пассажиров (правила III/11, 24 и 25 СОЛАС 74/96);</w:t>
            </w:r>
          </w:p>
        </w:tc>
      </w:tr>
      <w:tr w:rsidR="0016354C" w:rsidRPr="008215C6" w:rsidTr="00385672">
        <w:tc>
          <w:tcPr>
            <w:tcW w:w="1222" w:type="dxa"/>
            <w:tcBorders>
              <w:top w:val="nil"/>
              <w:left w:val="nil"/>
              <w:bottom w:val="nil"/>
              <w:right w:val="nil"/>
            </w:tcBorders>
            <w:tcMar>
              <w:left w:w="0" w:type="dxa"/>
              <w:right w:w="0" w:type="dxa"/>
            </w:tcMar>
          </w:tcPr>
          <w:p w:rsidR="0016354C" w:rsidRPr="001B39DA" w:rsidRDefault="0016354C"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16354C" w:rsidRPr="00943D32" w:rsidRDefault="006D6DF5" w:rsidP="008F3C8B">
            <w:pPr>
              <w:tabs>
                <w:tab w:val="left" w:pos="567"/>
              </w:tabs>
              <w:suppressAutoHyphens/>
              <w:spacing w:line="240" w:lineRule="auto"/>
              <w:rPr>
                <w:rFonts w:ascii="Arial" w:hAnsi="Arial" w:cs="Arial"/>
              </w:rPr>
            </w:pPr>
            <w:r>
              <w:rPr>
                <w:rFonts w:ascii="Arial" w:hAnsi="Arial" w:cs="Arial"/>
              </w:rPr>
              <w:t>5.2.2.104</w:t>
            </w:r>
          </w:p>
        </w:tc>
        <w:tc>
          <w:tcPr>
            <w:tcW w:w="6370" w:type="dxa"/>
            <w:tcBorders>
              <w:top w:val="nil"/>
              <w:left w:val="nil"/>
              <w:bottom w:val="nil"/>
              <w:right w:val="nil"/>
            </w:tcBorders>
            <w:tcMar>
              <w:left w:w="0" w:type="dxa"/>
              <w:right w:w="0" w:type="dxa"/>
            </w:tcMar>
          </w:tcPr>
          <w:p w:rsidR="0016354C" w:rsidRPr="004D21AE" w:rsidRDefault="0016354C" w:rsidP="008F3C8B">
            <w:pPr>
              <w:tabs>
                <w:tab w:val="left" w:pos="1050"/>
              </w:tabs>
              <w:spacing w:line="240" w:lineRule="auto"/>
              <w:jc w:val="both"/>
              <w:rPr>
                <w:rFonts w:ascii="Arial" w:hAnsi="Arial" w:cs="Arial"/>
              </w:rPr>
            </w:pPr>
            <w:r w:rsidRPr="0016354C">
              <w:rPr>
                <w:rFonts w:ascii="Arial" w:hAnsi="Arial" w:cs="Arial"/>
              </w:rPr>
              <w:t>подтверждение того, что на пассажирских судах ро-ро предусмотрены средства спасания (правила III/11</w:t>
            </w:r>
            <w:r w:rsidR="00327053">
              <w:rPr>
                <w:rFonts w:ascii="Arial" w:hAnsi="Arial" w:cs="Arial"/>
              </w:rPr>
              <w:t xml:space="preserve"> и</w:t>
            </w:r>
            <w:r w:rsidRPr="0016354C">
              <w:rPr>
                <w:rFonts w:ascii="Arial" w:hAnsi="Arial" w:cs="Arial"/>
              </w:rPr>
              <w:t xml:space="preserve"> 26.4 СОЛАС 74/00);</w:t>
            </w:r>
          </w:p>
        </w:tc>
      </w:tr>
      <w:tr w:rsidR="0016354C" w:rsidRPr="008215C6" w:rsidTr="00385672">
        <w:tc>
          <w:tcPr>
            <w:tcW w:w="1222" w:type="dxa"/>
            <w:tcBorders>
              <w:top w:val="nil"/>
              <w:left w:val="nil"/>
              <w:bottom w:val="nil"/>
              <w:right w:val="nil"/>
            </w:tcBorders>
            <w:tcMar>
              <w:left w:w="0" w:type="dxa"/>
              <w:right w:w="0" w:type="dxa"/>
            </w:tcMar>
          </w:tcPr>
          <w:p w:rsidR="0016354C" w:rsidRPr="001B39DA" w:rsidRDefault="0016354C"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16354C" w:rsidRPr="00943D32" w:rsidRDefault="006D6DF5" w:rsidP="008F3C8B">
            <w:pPr>
              <w:tabs>
                <w:tab w:val="left" w:pos="567"/>
              </w:tabs>
              <w:suppressAutoHyphens/>
              <w:spacing w:line="240" w:lineRule="auto"/>
              <w:rPr>
                <w:rFonts w:ascii="Arial" w:hAnsi="Arial" w:cs="Arial"/>
              </w:rPr>
            </w:pPr>
            <w:r>
              <w:rPr>
                <w:rFonts w:ascii="Arial" w:hAnsi="Arial" w:cs="Arial"/>
              </w:rPr>
              <w:t>5.2.2.105</w:t>
            </w:r>
          </w:p>
        </w:tc>
        <w:tc>
          <w:tcPr>
            <w:tcW w:w="6370" w:type="dxa"/>
            <w:tcBorders>
              <w:top w:val="nil"/>
              <w:left w:val="nil"/>
              <w:bottom w:val="nil"/>
              <w:right w:val="nil"/>
            </w:tcBorders>
            <w:tcMar>
              <w:left w:w="0" w:type="dxa"/>
              <w:right w:w="0" w:type="dxa"/>
            </w:tcMar>
          </w:tcPr>
          <w:p w:rsidR="0016354C" w:rsidRPr="004D21AE" w:rsidRDefault="0016354C" w:rsidP="008F3C8B">
            <w:pPr>
              <w:tabs>
                <w:tab w:val="left" w:pos="1050"/>
              </w:tabs>
              <w:spacing w:line="240" w:lineRule="auto"/>
              <w:jc w:val="both"/>
              <w:rPr>
                <w:rFonts w:ascii="Arial" w:hAnsi="Arial" w:cs="Arial"/>
              </w:rPr>
            </w:pPr>
            <w:r w:rsidRPr="0016354C">
              <w:rPr>
                <w:rFonts w:ascii="Arial" w:hAnsi="Arial" w:cs="Arial"/>
              </w:rPr>
              <w:t>подтверждение того, что на пассажирских судах ро-ро предусмотрены площадки для подъема людей на борт вертолета (правило III/28 СОЛАС 74/00);</w:t>
            </w:r>
          </w:p>
        </w:tc>
      </w:tr>
      <w:tr w:rsidR="0016354C" w:rsidRPr="008215C6" w:rsidTr="00385672">
        <w:tc>
          <w:tcPr>
            <w:tcW w:w="1222" w:type="dxa"/>
            <w:tcBorders>
              <w:top w:val="nil"/>
              <w:left w:val="nil"/>
              <w:bottom w:val="nil"/>
              <w:right w:val="nil"/>
            </w:tcBorders>
            <w:tcMar>
              <w:left w:w="0" w:type="dxa"/>
              <w:right w:w="0" w:type="dxa"/>
            </w:tcMar>
          </w:tcPr>
          <w:p w:rsidR="0016354C" w:rsidRPr="001B39DA" w:rsidRDefault="0016354C"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16354C" w:rsidRPr="00943D32" w:rsidRDefault="006D6DF5" w:rsidP="008F3C8B">
            <w:pPr>
              <w:tabs>
                <w:tab w:val="left" w:pos="567"/>
              </w:tabs>
              <w:suppressAutoHyphens/>
              <w:spacing w:line="240" w:lineRule="auto"/>
              <w:rPr>
                <w:rFonts w:ascii="Arial" w:hAnsi="Arial" w:cs="Arial"/>
              </w:rPr>
            </w:pPr>
            <w:r>
              <w:rPr>
                <w:rFonts w:ascii="Arial" w:hAnsi="Arial" w:cs="Arial"/>
              </w:rPr>
              <w:t>5.2.2.106</w:t>
            </w:r>
          </w:p>
        </w:tc>
        <w:tc>
          <w:tcPr>
            <w:tcW w:w="6370" w:type="dxa"/>
            <w:tcBorders>
              <w:top w:val="nil"/>
              <w:left w:val="nil"/>
              <w:bottom w:val="nil"/>
              <w:right w:val="nil"/>
            </w:tcBorders>
            <w:tcMar>
              <w:left w:w="0" w:type="dxa"/>
              <w:right w:w="0" w:type="dxa"/>
            </w:tcMar>
          </w:tcPr>
          <w:p w:rsidR="0016354C" w:rsidRPr="004D21AE" w:rsidRDefault="0016354C" w:rsidP="00C62A32">
            <w:pPr>
              <w:tabs>
                <w:tab w:val="left" w:pos="1050"/>
              </w:tabs>
              <w:spacing w:line="240" w:lineRule="auto"/>
              <w:jc w:val="both"/>
              <w:rPr>
                <w:rFonts w:ascii="Arial" w:hAnsi="Arial" w:cs="Arial"/>
              </w:rPr>
            </w:pPr>
            <w:r w:rsidRPr="0016354C">
              <w:rPr>
                <w:rFonts w:ascii="Arial" w:hAnsi="Arial" w:cs="Arial"/>
              </w:rPr>
              <w:t>подтверждение того, что предусмотрена система поддержки принятия капитаном решений (правило III/29 СОЛАС 74/88)</w:t>
            </w:r>
            <w:r>
              <w:rPr>
                <w:rFonts w:ascii="Arial" w:hAnsi="Arial" w:cs="Arial"/>
              </w:rPr>
              <w:t xml:space="preserve"> </w:t>
            </w:r>
            <w:r w:rsidR="00C62A32">
              <w:rPr>
                <w:rFonts w:ascii="Arial" w:hAnsi="Arial" w:cs="Arial"/>
              </w:rPr>
              <w:t>(</w:t>
            </w:r>
            <w:r>
              <w:rPr>
                <w:rFonts w:ascii="Arial" w:hAnsi="Arial" w:cs="Arial"/>
              </w:rPr>
              <w:t xml:space="preserve">правила </w:t>
            </w:r>
            <w:r w:rsidRPr="0016354C">
              <w:rPr>
                <w:rFonts w:ascii="Arial" w:hAnsi="Arial" w:cs="Arial"/>
              </w:rPr>
              <w:t xml:space="preserve">II-2/21 </w:t>
            </w:r>
            <w:r>
              <w:rPr>
                <w:rFonts w:ascii="Arial" w:hAnsi="Arial" w:cs="Arial"/>
              </w:rPr>
              <w:t>и</w:t>
            </w:r>
            <w:r w:rsidRPr="0016354C">
              <w:rPr>
                <w:rFonts w:ascii="Arial" w:hAnsi="Arial" w:cs="Arial"/>
              </w:rPr>
              <w:t xml:space="preserve"> 22</w:t>
            </w:r>
            <w:r>
              <w:rPr>
                <w:rFonts w:ascii="Arial" w:hAnsi="Arial" w:cs="Arial"/>
              </w:rPr>
              <w:t xml:space="preserve"> СОЛАС 74/06)</w:t>
            </w:r>
            <w:r w:rsidRPr="0016354C">
              <w:rPr>
                <w:rFonts w:ascii="Arial" w:hAnsi="Arial" w:cs="Arial"/>
              </w:rPr>
              <w:t>;</w:t>
            </w:r>
          </w:p>
        </w:tc>
      </w:tr>
      <w:tr w:rsidR="0016354C" w:rsidRPr="008215C6" w:rsidTr="00385672">
        <w:tc>
          <w:tcPr>
            <w:tcW w:w="1222" w:type="dxa"/>
            <w:tcBorders>
              <w:top w:val="nil"/>
              <w:left w:val="nil"/>
              <w:bottom w:val="nil"/>
              <w:right w:val="nil"/>
            </w:tcBorders>
            <w:tcMar>
              <w:left w:w="0" w:type="dxa"/>
              <w:right w:w="0" w:type="dxa"/>
            </w:tcMar>
          </w:tcPr>
          <w:p w:rsidR="0016354C" w:rsidRPr="001B39DA" w:rsidRDefault="0016354C"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16354C" w:rsidRPr="00943D32" w:rsidRDefault="006D6DF5" w:rsidP="008F3C8B">
            <w:pPr>
              <w:tabs>
                <w:tab w:val="left" w:pos="567"/>
              </w:tabs>
              <w:suppressAutoHyphens/>
              <w:spacing w:line="240" w:lineRule="auto"/>
              <w:rPr>
                <w:rFonts w:ascii="Arial" w:hAnsi="Arial" w:cs="Arial"/>
              </w:rPr>
            </w:pPr>
            <w:r>
              <w:rPr>
                <w:rFonts w:ascii="Arial" w:hAnsi="Arial" w:cs="Arial"/>
              </w:rPr>
              <w:t>5.2.2.107</w:t>
            </w:r>
          </w:p>
        </w:tc>
        <w:tc>
          <w:tcPr>
            <w:tcW w:w="6370" w:type="dxa"/>
            <w:tcBorders>
              <w:top w:val="nil"/>
              <w:left w:val="nil"/>
              <w:bottom w:val="nil"/>
              <w:right w:val="nil"/>
            </w:tcBorders>
            <w:tcMar>
              <w:left w:w="0" w:type="dxa"/>
              <w:right w:w="0" w:type="dxa"/>
            </w:tcMar>
          </w:tcPr>
          <w:p w:rsidR="0016354C" w:rsidRPr="003D481E" w:rsidRDefault="0016354C" w:rsidP="008F3C8B">
            <w:pPr>
              <w:tabs>
                <w:tab w:val="left" w:pos="945"/>
              </w:tabs>
              <w:spacing w:line="240" w:lineRule="auto"/>
              <w:jc w:val="both"/>
              <w:rPr>
                <w:rFonts w:ascii="Arial" w:hAnsi="Arial" w:cs="Arial"/>
              </w:rPr>
            </w:pPr>
            <w:r w:rsidRPr="008215C6">
              <w:rPr>
                <w:rFonts w:ascii="Arial" w:hAnsi="Arial" w:cs="Arial"/>
              </w:rPr>
              <w:t>испытание исправности пуска двигател</w:t>
            </w:r>
            <w:r>
              <w:rPr>
                <w:rFonts w:ascii="Arial" w:hAnsi="Arial" w:cs="Arial"/>
              </w:rPr>
              <w:t>ей</w:t>
            </w:r>
            <w:r w:rsidRPr="008215C6">
              <w:rPr>
                <w:rFonts w:ascii="Arial" w:hAnsi="Arial" w:cs="Arial"/>
              </w:rPr>
              <w:t xml:space="preserve"> дежурной(ых) шлюпки(ок) и каждой </w:t>
            </w:r>
            <w:r>
              <w:rPr>
                <w:rFonts w:ascii="Arial" w:hAnsi="Arial" w:cs="Arial"/>
              </w:rPr>
              <w:t xml:space="preserve">из </w:t>
            </w:r>
            <w:r w:rsidRPr="008215C6">
              <w:rPr>
                <w:rFonts w:ascii="Arial" w:hAnsi="Arial" w:cs="Arial"/>
              </w:rPr>
              <w:t>спасательн</w:t>
            </w:r>
            <w:r>
              <w:rPr>
                <w:rFonts w:ascii="Arial" w:hAnsi="Arial" w:cs="Arial"/>
              </w:rPr>
              <w:t>ых</w:t>
            </w:r>
            <w:r w:rsidRPr="008215C6">
              <w:rPr>
                <w:rFonts w:ascii="Arial" w:hAnsi="Arial" w:cs="Arial"/>
              </w:rPr>
              <w:t xml:space="preserve"> шлюп</w:t>
            </w:r>
            <w:r>
              <w:rPr>
                <w:rFonts w:ascii="Arial" w:hAnsi="Arial" w:cs="Arial"/>
              </w:rPr>
              <w:t>ок</w:t>
            </w:r>
            <w:r w:rsidRPr="008215C6">
              <w:rPr>
                <w:rFonts w:ascii="Arial" w:hAnsi="Arial" w:cs="Arial"/>
              </w:rPr>
              <w:t>, если он</w:t>
            </w:r>
            <w:r>
              <w:rPr>
                <w:rFonts w:ascii="Arial" w:hAnsi="Arial" w:cs="Arial"/>
              </w:rPr>
              <w:t>и</w:t>
            </w:r>
            <w:r w:rsidRPr="008215C6">
              <w:rPr>
                <w:rFonts w:ascii="Arial" w:hAnsi="Arial" w:cs="Arial"/>
              </w:rPr>
              <w:t xml:space="preserve"> </w:t>
            </w:r>
            <w:r>
              <w:rPr>
                <w:rFonts w:ascii="Arial" w:hAnsi="Arial" w:cs="Arial"/>
              </w:rPr>
              <w:t>оборудованы</w:t>
            </w:r>
            <w:r w:rsidRPr="008215C6">
              <w:rPr>
                <w:rFonts w:ascii="Arial" w:hAnsi="Arial" w:cs="Arial"/>
              </w:rPr>
              <w:t xml:space="preserve"> двигател</w:t>
            </w:r>
            <w:r>
              <w:rPr>
                <w:rFonts w:ascii="Arial" w:hAnsi="Arial" w:cs="Arial"/>
              </w:rPr>
              <w:t>ями</w:t>
            </w:r>
            <w:r w:rsidRPr="008215C6">
              <w:rPr>
                <w:rFonts w:ascii="Arial" w:hAnsi="Arial" w:cs="Arial"/>
              </w:rPr>
              <w:t xml:space="preserve">; испытания </w:t>
            </w:r>
            <w:r>
              <w:rPr>
                <w:rFonts w:ascii="Arial" w:hAnsi="Arial" w:cs="Arial"/>
              </w:rPr>
              <w:t xml:space="preserve">движения </w:t>
            </w:r>
            <w:r w:rsidRPr="008215C6">
              <w:rPr>
                <w:rFonts w:ascii="Arial" w:hAnsi="Arial" w:cs="Arial"/>
              </w:rPr>
              <w:t>передн</w:t>
            </w:r>
            <w:r>
              <w:rPr>
                <w:rFonts w:ascii="Arial" w:hAnsi="Arial" w:cs="Arial"/>
              </w:rPr>
              <w:t>им</w:t>
            </w:r>
            <w:r w:rsidRPr="008215C6">
              <w:rPr>
                <w:rFonts w:ascii="Arial" w:hAnsi="Arial" w:cs="Arial"/>
              </w:rPr>
              <w:t xml:space="preserve"> и задн</w:t>
            </w:r>
            <w:r>
              <w:rPr>
                <w:rFonts w:ascii="Arial" w:hAnsi="Arial" w:cs="Arial"/>
              </w:rPr>
              <w:t>им</w:t>
            </w:r>
            <w:r w:rsidRPr="008215C6">
              <w:rPr>
                <w:rFonts w:ascii="Arial" w:hAnsi="Arial" w:cs="Arial"/>
              </w:rPr>
              <w:t xml:space="preserve"> ход</w:t>
            </w:r>
            <w:r>
              <w:rPr>
                <w:rFonts w:ascii="Arial" w:hAnsi="Arial" w:cs="Arial"/>
              </w:rPr>
              <w:t>ом</w:t>
            </w:r>
            <w:r w:rsidRPr="008215C6">
              <w:rPr>
                <w:rFonts w:ascii="Arial" w:hAnsi="Arial" w:cs="Arial"/>
              </w:rPr>
              <w:t>;</w:t>
            </w:r>
          </w:p>
        </w:tc>
      </w:tr>
      <w:tr w:rsidR="0016354C" w:rsidRPr="008215C6" w:rsidTr="00385672">
        <w:tc>
          <w:tcPr>
            <w:tcW w:w="1222" w:type="dxa"/>
            <w:tcBorders>
              <w:top w:val="nil"/>
              <w:left w:val="nil"/>
              <w:bottom w:val="nil"/>
              <w:right w:val="nil"/>
            </w:tcBorders>
            <w:tcMar>
              <w:left w:w="0" w:type="dxa"/>
              <w:right w:w="0" w:type="dxa"/>
            </w:tcMar>
          </w:tcPr>
          <w:p w:rsidR="0016354C" w:rsidRPr="001B39DA" w:rsidRDefault="0016354C"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16354C" w:rsidRPr="00943D32" w:rsidRDefault="006D6DF5" w:rsidP="008F3C8B">
            <w:pPr>
              <w:tabs>
                <w:tab w:val="left" w:pos="567"/>
              </w:tabs>
              <w:suppressAutoHyphens/>
              <w:spacing w:line="240" w:lineRule="auto"/>
              <w:rPr>
                <w:rFonts w:ascii="Arial" w:hAnsi="Arial" w:cs="Arial"/>
              </w:rPr>
            </w:pPr>
            <w:r>
              <w:rPr>
                <w:rFonts w:ascii="Arial" w:hAnsi="Arial" w:cs="Arial"/>
              </w:rPr>
              <w:t>5.2.2.108</w:t>
            </w:r>
          </w:p>
        </w:tc>
        <w:tc>
          <w:tcPr>
            <w:tcW w:w="6370" w:type="dxa"/>
            <w:tcBorders>
              <w:top w:val="nil"/>
              <w:left w:val="nil"/>
              <w:bottom w:val="nil"/>
              <w:right w:val="nil"/>
            </w:tcBorders>
            <w:tcMar>
              <w:left w:w="0" w:type="dxa"/>
              <w:right w:w="0" w:type="dxa"/>
            </w:tcMar>
          </w:tcPr>
          <w:p w:rsidR="0016354C" w:rsidRPr="004D21AE" w:rsidRDefault="0016354C" w:rsidP="008F3C8B">
            <w:pPr>
              <w:tabs>
                <w:tab w:val="left" w:pos="1050"/>
              </w:tabs>
              <w:spacing w:line="240" w:lineRule="auto"/>
              <w:jc w:val="both"/>
              <w:rPr>
                <w:rFonts w:ascii="Arial" w:hAnsi="Arial" w:cs="Arial"/>
              </w:rPr>
            </w:pPr>
            <w:r w:rsidRPr="0016354C">
              <w:rPr>
                <w:rFonts w:ascii="Arial" w:hAnsi="Arial" w:cs="Arial"/>
              </w:rPr>
              <w:t xml:space="preserve">осмотр и проверку работы ОВЧ аппаратуры двусторонней радиотелефонной связи и поисково-спасательных </w:t>
            </w:r>
            <w:r>
              <w:rPr>
                <w:rFonts w:ascii="Arial" w:hAnsi="Arial" w:cs="Arial"/>
              </w:rPr>
              <w:t xml:space="preserve">устройств </w:t>
            </w:r>
            <w:r w:rsidRPr="0016354C">
              <w:rPr>
                <w:rFonts w:ascii="Arial" w:hAnsi="Arial" w:cs="Arial"/>
              </w:rPr>
              <w:t>для определения местоположения (правила III/6, IV/7 и 14 СОЛАС 74/88/08);</w:t>
            </w:r>
          </w:p>
        </w:tc>
      </w:tr>
      <w:tr w:rsidR="00B529F9" w:rsidRPr="008215C6" w:rsidTr="00385672">
        <w:tc>
          <w:tcPr>
            <w:tcW w:w="1222" w:type="dxa"/>
            <w:tcBorders>
              <w:top w:val="nil"/>
              <w:left w:val="nil"/>
              <w:bottom w:val="nil"/>
              <w:right w:val="nil"/>
            </w:tcBorders>
            <w:tcMar>
              <w:left w:w="0" w:type="dxa"/>
              <w:right w:w="0" w:type="dxa"/>
            </w:tcMar>
          </w:tcPr>
          <w:p w:rsidR="00B529F9" w:rsidRPr="001B39DA" w:rsidRDefault="00B529F9"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B529F9" w:rsidRPr="00943D32" w:rsidRDefault="006D6DF5" w:rsidP="008F3C8B">
            <w:pPr>
              <w:tabs>
                <w:tab w:val="left" w:pos="567"/>
              </w:tabs>
              <w:suppressAutoHyphens/>
              <w:spacing w:line="240" w:lineRule="auto"/>
              <w:rPr>
                <w:rFonts w:ascii="Arial" w:hAnsi="Arial" w:cs="Arial"/>
              </w:rPr>
            </w:pPr>
            <w:r>
              <w:rPr>
                <w:rFonts w:ascii="Arial" w:hAnsi="Arial" w:cs="Arial"/>
              </w:rPr>
              <w:t>5.2.2.109</w:t>
            </w:r>
          </w:p>
        </w:tc>
        <w:tc>
          <w:tcPr>
            <w:tcW w:w="6370" w:type="dxa"/>
            <w:tcBorders>
              <w:top w:val="nil"/>
              <w:left w:val="nil"/>
              <w:bottom w:val="nil"/>
              <w:right w:val="nil"/>
            </w:tcBorders>
            <w:tcMar>
              <w:left w:w="0" w:type="dxa"/>
              <w:right w:w="0" w:type="dxa"/>
            </w:tcMar>
          </w:tcPr>
          <w:p w:rsidR="00B529F9" w:rsidRPr="004D21AE" w:rsidRDefault="00B529F9" w:rsidP="008F3C8B">
            <w:pPr>
              <w:tabs>
                <w:tab w:val="left" w:pos="1050"/>
              </w:tabs>
              <w:spacing w:line="240" w:lineRule="auto"/>
              <w:jc w:val="both"/>
              <w:rPr>
                <w:rFonts w:ascii="Arial" w:hAnsi="Arial" w:cs="Arial"/>
              </w:rPr>
            </w:pPr>
            <w:r w:rsidRPr="00B529F9">
              <w:rPr>
                <w:rFonts w:ascii="Arial" w:hAnsi="Arial" w:cs="Arial"/>
              </w:rPr>
              <w:t xml:space="preserve">осмотр линеметательного устройства и проверку того, что срок годности ракет для метания линей и сигналов бедствия </w:t>
            </w:r>
            <w:r w:rsidRPr="00C62A32">
              <w:rPr>
                <w:rFonts w:ascii="Arial" w:hAnsi="Arial" w:cs="Arial"/>
                <w:spacing w:val="-4"/>
              </w:rPr>
              <w:t>судна не истек (правила III/6, 18 и 35 СОЛАС 74/96; разделы 3.1</w:t>
            </w:r>
            <w:r w:rsidRPr="00B529F9">
              <w:rPr>
                <w:rFonts w:ascii="Arial" w:hAnsi="Arial" w:cs="Arial"/>
              </w:rPr>
              <w:t xml:space="preserve"> и 7.1 КСС);</w:t>
            </w:r>
          </w:p>
        </w:tc>
      </w:tr>
      <w:tr w:rsidR="00B529F9" w:rsidRPr="008215C6" w:rsidTr="00385672">
        <w:tc>
          <w:tcPr>
            <w:tcW w:w="1222" w:type="dxa"/>
            <w:tcBorders>
              <w:top w:val="nil"/>
              <w:left w:val="nil"/>
              <w:bottom w:val="nil"/>
              <w:right w:val="nil"/>
            </w:tcBorders>
            <w:tcMar>
              <w:left w:w="0" w:type="dxa"/>
              <w:right w:w="0" w:type="dxa"/>
            </w:tcMar>
          </w:tcPr>
          <w:p w:rsidR="00B529F9" w:rsidRPr="001B39DA" w:rsidRDefault="00B529F9"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B529F9" w:rsidRPr="00943D32" w:rsidRDefault="006D6DF5" w:rsidP="008F3C8B">
            <w:pPr>
              <w:tabs>
                <w:tab w:val="left" w:pos="567"/>
              </w:tabs>
              <w:suppressAutoHyphens/>
              <w:spacing w:line="240" w:lineRule="auto"/>
              <w:rPr>
                <w:rFonts w:ascii="Arial" w:hAnsi="Arial" w:cs="Arial"/>
              </w:rPr>
            </w:pPr>
            <w:r>
              <w:rPr>
                <w:rFonts w:ascii="Arial" w:hAnsi="Arial" w:cs="Arial"/>
              </w:rPr>
              <w:t>5.2.2.110</w:t>
            </w:r>
          </w:p>
        </w:tc>
        <w:tc>
          <w:tcPr>
            <w:tcW w:w="6370" w:type="dxa"/>
            <w:tcBorders>
              <w:top w:val="nil"/>
              <w:left w:val="nil"/>
              <w:bottom w:val="nil"/>
              <w:right w:val="nil"/>
            </w:tcBorders>
            <w:tcMar>
              <w:left w:w="0" w:type="dxa"/>
              <w:right w:w="0" w:type="dxa"/>
            </w:tcMar>
          </w:tcPr>
          <w:p w:rsidR="00B529F9" w:rsidRPr="004D21AE" w:rsidRDefault="00B529F9" w:rsidP="00C62A32">
            <w:pPr>
              <w:tabs>
                <w:tab w:val="left" w:pos="1050"/>
              </w:tabs>
              <w:spacing w:line="240" w:lineRule="auto"/>
              <w:jc w:val="both"/>
              <w:rPr>
                <w:rFonts w:ascii="Arial" w:hAnsi="Arial" w:cs="Arial"/>
              </w:rPr>
            </w:pPr>
            <w:r w:rsidRPr="00B529F9">
              <w:rPr>
                <w:rFonts w:ascii="Arial" w:hAnsi="Arial" w:cs="Arial"/>
              </w:rPr>
              <w:t xml:space="preserve">осмотр и проверку функционирования внутрисудовых средств связи, а также проверку того, что система общесудовой аварийно-предупредительной сигнализации слышна в жилых </w:t>
            </w:r>
            <w:r w:rsidR="00C62A32">
              <w:rPr>
                <w:rFonts w:ascii="Arial" w:hAnsi="Arial" w:cs="Arial"/>
              </w:rPr>
              <w:br/>
            </w:r>
            <w:r w:rsidRPr="00B529F9">
              <w:rPr>
                <w:rFonts w:ascii="Arial" w:hAnsi="Arial" w:cs="Arial"/>
              </w:rPr>
              <w:t>помещениях, помещениях</w:t>
            </w:r>
            <w:r>
              <w:rPr>
                <w:rFonts w:ascii="Arial" w:hAnsi="Arial" w:cs="Arial"/>
              </w:rPr>
              <w:t xml:space="preserve">, где </w:t>
            </w:r>
            <w:r w:rsidRPr="00B529F9">
              <w:rPr>
                <w:rFonts w:ascii="Arial" w:hAnsi="Arial" w:cs="Arial"/>
              </w:rPr>
              <w:t>обычн</w:t>
            </w:r>
            <w:r>
              <w:rPr>
                <w:rFonts w:ascii="Arial" w:hAnsi="Arial" w:cs="Arial"/>
              </w:rPr>
              <w:t>о</w:t>
            </w:r>
            <w:r w:rsidRPr="00B529F9">
              <w:rPr>
                <w:rFonts w:ascii="Arial" w:hAnsi="Arial" w:cs="Arial"/>
              </w:rPr>
              <w:t xml:space="preserve"> рабо</w:t>
            </w:r>
            <w:r>
              <w:rPr>
                <w:rFonts w:ascii="Arial" w:hAnsi="Arial" w:cs="Arial"/>
              </w:rPr>
              <w:t>тает</w:t>
            </w:r>
            <w:r w:rsidRPr="00B529F9">
              <w:rPr>
                <w:rFonts w:ascii="Arial" w:hAnsi="Arial" w:cs="Arial"/>
              </w:rPr>
              <w:t xml:space="preserve"> экипаж</w:t>
            </w:r>
            <w:r>
              <w:rPr>
                <w:rFonts w:ascii="Arial" w:hAnsi="Arial" w:cs="Arial"/>
              </w:rPr>
              <w:t>,</w:t>
            </w:r>
            <w:r w:rsidRPr="00B529F9">
              <w:rPr>
                <w:rFonts w:ascii="Arial" w:hAnsi="Arial" w:cs="Arial"/>
              </w:rPr>
              <w:t xml:space="preserve"> и на открытых палубах (правила III/6, 18 и 35 СОЛАС 74/96; разделы 3.1 и 7.1 КСС);</w:t>
            </w:r>
          </w:p>
        </w:tc>
      </w:tr>
      <w:tr w:rsidR="00B529F9" w:rsidRPr="008215C6" w:rsidTr="00385672">
        <w:tc>
          <w:tcPr>
            <w:tcW w:w="1222" w:type="dxa"/>
            <w:tcBorders>
              <w:top w:val="nil"/>
              <w:left w:val="nil"/>
              <w:bottom w:val="nil"/>
              <w:right w:val="nil"/>
            </w:tcBorders>
            <w:tcMar>
              <w:left w:w="0" w:type="dxa"/>
              <w:right w:w="0" w:type="dxa"/>
            </w:tcMar>
          </w:tcPr>
          <w:p w:rsidR="00B529F9" w:rsidRPr="001B39DA" w:rsidRDefault="00B529F9"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B529F9" w:rsidRPr="00943D32" w:rsidRDefault="006D6DF5" w:rsidP="008F3C8B">
            <w:pPr>
              <w:tabs>
                <w:tab w:val="left" w:pos="567"/>
              </w:tabs>
              <w:suppressAutoHyphens/>
              <w:spacing w:line="240" w:lineRule="auto"/>
              <w:rPr>
                <w:rFonts w:ascii="Arial" w:hAnsi="Arial" w:cs="Arial"/>
              </w:rPr>
            </w:pPr>
            <w:r>
              <w:rPr>
                <w:rFonts w:ascii="Arial" w:hAnsi="Arial" w:cs="Arial"/>
              </w:rPr>
              <w:t>5.2.2.111</w:t>
            </w:r>
          </w:p>
        </w:tc>
        <w:tc>
          <w:tcPr>
            <w:tcW w:w="6370" w:type="dxa"/>
            <w:tcBorders>
              <w:top w:val="nil"/>
              <w:left w:val="nil"/>
              <w:bottom w:val="nil"/>
              <w:right w:val="nil"/>
            </w:tcBorders>
            <w:tcMar>
              <w:left w:w="0" w:type="dxa"/>
              <w:right w:w="0" w:type="dxa"/>
            </w:tcMar>
          </w:tcPr>
          <w:p w:rsidR="00B529F9" w:rsidRPr="006C01E2" w:rsidRDefault="00B529F9" w:rsidP="008F3C8B">
            <w:pPr>
              <w:spacing w:line="240" w:lineRule="auto"/>
              <w:jc w:val="both"/>
              <w:rPr>
                <w:rFonts w:ascii="Arial" w:hAnsi="Arial" w:cs="Arial"/>
              </w:rPr>
            </w:pPr>
            <w:r w:rsidRPr="00C51678">
              <w:rPr>
                <w:rFonts w:ascii="Arial" w:hAnsi="Arial" w:cs="Arial"/>
              </w:rPr>
              <w:t xml:space="preserve">проверку наличия, </w:t>
            </w:r>
            <w:r>
              <w:rPr>
                <w:rFonts w:ascii="Arial" w:hAnsi="Arial" w:cs="Arial"/>
              </w:rPr>
              <w:t xml:space="preserve">расположения </w:t>
            </w:r>
            <w:r w:rsidRPr="00C51678">
              <w:rPr>
                <w:rFonts w:ascii="Arial" w:hAnsi="Arial" w:cs="Arial"/>
              </w:rPr>
              <w:t>и условий хранения спасательных кругов, включая спасательные круги, снабженные самозажигающимися огнями, автоматически действующи</w:t>
            </w:r>
            <w:r w:rsidR="009F2EF6">
              <w:rPr>
                <w:rFonts w:ascii="Arial" w:hAnsi="Arial" w:cs="Arial"/>
              </w:rPr>
              <w:t>ми</w:t>
            </w:r>
            <w:r w:rsidRPr="00C51678">
              <w:rPr>
                <w:rFonts w:ascii="Arial" w:hAnsi="Arial" w:cs="Arial"/>
              </w:rPr>
              <w:t xml:space="preserve"> дымовы</w:t>
            </w:r>
            <w:r w:rsidR="009F2EF6">
              <w:rPr>
                <w:rFonts w:ascii="Arial" w:hAnsi="Arial" w:cs="Arial"/>
              </w:rPr>
              <w:t>ми</w:t>
            </w:r>
            <w:r>
              <w:rPr>
                <w:rFonts w:ascii="Arial" w:hAnsi="Arial" w:cs="Arial"/>
              </w:rPr>
              <w:t xml:space="preserve"> сигнал</w:t>
            </w:r>
            <w:r w:rsidR="009F2EF6">
              <w:rPr>
                <w:rFonts w:ascii="Arial" w:hAnsi="Arial" w:cs="Arial"/>
              </w:rPr>
              <w:t>ами</w:t>
            </w:r>
            <w:r w:rsidRPr="00C51678">
              <w:rPr>
                <w:rFonts w:ascii="Arial" w:hAnsi="Arial" w:cs="Arial"/>
              </w:rPr>
              <w:t xml:space="preserve"> и плавучи</w:t>
            </w:r>
            <w:r w:rsidR="009F2EF6">
              <w:rPr>
                <w:rFonts w:ascii="Arial" w:hAnsi="Arial" w:cs="Arial"/>
              </w:rPr>
              <w:t>ми</w:t>
            </w:r>
            <w:r w:rsidRPr="00C51678">
              <w:rPr>
                <w:rFonts w:ascii="Arial" w:hAnsi="Arial" w:cs="Arial"/>
              </w:rPr>
              <w:t xml:space="preserve"> спасательны</w:t>
            </w:r>
            <w:r w:rsidR="009F2EF6">
              <w:rPr>
                <w:rFonts w:ascii="Arial" w:hAnsi="Arial" w:cs="Arial"/>
              </w:rPr>
              <w:t>ми</w:t>
            </w:r>
            <w:r w:rsidRPr="00C51678">
              <w:rPr>
                <w:rFonts w:ascii="Arial" w:hAnsi="Arial" w:cs="Arial"/>
              </w:rPr>
              <w:t xml:space="preserve"> лин</w:t>
            </w:r>
            <w:r w:rsidR="009F2EF6">
              <w:rPr>
                <w:rFonts w:ascii="Arial" w:hAnsi="Arial" w:cs="Arial"/>
              </w:rPr>
              <w:t>ями</w:t>
            </w:r>
            <w:r w:rsidRPr="00C51678">
              <w:rPr>
                <w:rFonts w:ascii="Arial" w:hAnsi="Arial" w:cs="Arial"/>
              </w:rPr>
              <w:t>, спасательных жилетов</w:t>
            </w:r>
            <w:r w:rsidRPr="000C11D6">
              <w:rPr>
                <w:rStyle w:val="a9"/>
                <w:rFonts w:ascii="Arial" w:hAnsi="Arial" w:cs="Arial"/>
              </w:rPr>
              <w:footnoteReference w:customMarkFollows="1" w:id="41"/>
              <w:t>*</w:t>
            </w:r>
            <w:r w:rsidRPr="00C51678">
              <w:rPr>
                <w:rFonts w:ascii="Arial" w:hAnsi="Arial" w:cs="Arial"/>
              </w:rPr>
              <w:t>, гидрокостюмов</w:t>
            </w:r>
            <w:r w:rsidR="009F2EF6">
              <w:rPr>
                <w:rFonts w:ascii="Arial" w:hAnsi="Arial" w:cs="Arial"/>
              </w:rPr>
              <w:t>,</w:t>
            </w:r>
            <w:r w:rsidRPr="00C51678">
              <w:rPr>
                <w:rFonts w:ascii="Arial" w:hAnsi="Arial" w:cs="Arial"/>
              </w:rPr>
              <w:t xml:space="preserve"> защитных костюмов </w:t>
            </w:r>
            <w:r w:rsidR="009F2EF6">
              <w:rPr>
                <w:rFonts w:ascii="Arial" w:hAnsi="Arial" w:cs="Arial"/>
              </w:rPr>
              <w:t xml:space="preserve">и теплозащитных средств, </w:t>
            </w:r>
            <w:r w:rsidR="009F2EF6" w:rsidRPr="009F2EF6">
              <w:rPr>
                <w:rFonts w:ascii="Arial" w:hAnsi="Arial" w:cs="Arial"/>
              </w:rPr>
              <w:t xml:space="preserve">а также того, что срок годности </w:t>
            </w:r>
            <w:r w:rsidR="009F2EF6">
              <w:rPr>
                <w:rFonts w:ascii="Arial" w:hAnsi="Arial" w:cs="Arial"/>
              </w:rPr>
              <w:t>их</w:t>
            </w:r>
            <w:r w:rsidR="009F2EF6" w:rsidRPr="009F2EF6">
              <w:rPr>
                <w:rFonts w:ascii="Arial" w:hAnsi="Arial" w:cs="Arial"/>
              </w:rPr>
              <w:t xml:space="preserve"> </w:t>
            </w:r>
            <w:r w:rsidR="00C62A32">
              <w:rPr>
                <w:rFonts w:ascii="Arial" w:hAnsi="Arial" w:cs="Arial"/>
              </w:rPr>
              <w:br/>
            </w:r>
            <w:r w:rsidR="009F2EF6" w:rsidRPr="009F2EF6">
              <w:rPr>
                <w:rFonts w:ascii="Arial" w:hAnsi="Arial" w:cs="Arial"/>
              </w:rPr>
              <w:t xml:space="preserve">батарей не истек </w:t>
            </w:r>
            <w:r w:rsidRPr="00C51678">
              <w:rPr>
                <w:rFonts w:ascii="Arial" w:hAnsi="Arial" w:cs="Arial"/>
              </w:rPr>
              <w:t>(правила III/7</w:t>
            </w:r>
            <w:r w:rsidR="009F2EF6">
              <w:rPr>
                <w:rFonts w:ascii="Arial" w:hAnsi="Arial" w:cs="Arial"/>
              </w:rPr>
              <w:t>, 21, 22 и 26</w:t>
            </w:r>
            <w:r w:rsidRPr="00C51678">
              <w:rPr>
                <w:rFonts w:ascii="Arial" w:hAnsi="Arial" w:cs="Arial"/>
              </w:rPr>
              <w:t xml:space="preserve"> СОЛАС 74/</w:t>
            </w:r>
            <w:r w:rsidR="009F2EF6">
              <w:rPr>
                <w:rFonts w:ascii="Arial" w:hAnsi="Arial" w:cs="Arial"/>
              </w:rPr>
              <w:t>88</w:t>
            </w:r>
            <w:r w:rsidRPr="00C51678">
              <w:rPr>
                <w:rFonts w:ascii="Arial" w:hAnsi="Arial" w:cs="Arial"/>
              </w:rPr>
              <w:t>/06; разделы 2.1–2.5 и 3.1–3.3 КСС);</w:t>
            </w:r>
          </w:p>
        </w:tc>
      </w:tr>
      <w:tr w:rsidR="009F2EF6" w:rsidRPr="008215C6" w:rsidTr="00385672">
        <w:tc>
          <w:tcPr>
            <w:tcW w:w="1222" w:type="dxa"/>
            <w:tcBorders>
              <w:top w:val="nil"/>
              <w:left w:val="nil"/>
              <w:bottom w:val="nil"/>
              <w:right w:val="nil"/>
            </w:tcBorders>
            <w:tcMar>
              <w:left w:w="0" w:type="dxa"/>
              <w:right w:w="0" w:type="dxa"/>
            </w:tcMar>
          </w:tcPr>
          <w:p w:rsidR="009F2EF6" w:rsidRPr="001B39DA" w:rsidRDefault="009F2EF6"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9F2EF6" w:rsidRPr="00943D32" w:rsidRDefault="006D6DF5" w:rsidP="008F3C8B">
            <w:pPr>
              <w:tabs>
                <w:tab w:val="left" w:pos="567"/>
              </w:tabs>
              <w:suppressAutoHyphens/>
              <w:spacing w:line="240" w:lineRule="auto"/>
              <w:rPr>
                <w:rFonts w:ascii="Arial" w:hAnsi="Arial" w:cs="Arial"/>
              </w:rPr>
            </w:pPr>
            <w:r>
              <w:rPr>
                <w:rFonts w:ascii="Arial" w:hAnsi="Arial" w:cs="Arial"/>
              </w:rPr>
              <w:t>5.2.2.111</w:t>
            </w:r>
            <w:r w:rsidR="009F2EF6" w:rsidRPr="00943D32">
              <w:rPr>
                <w:rFonts w:ascii="Arial" w:hAnsi="Arial" w:cs="Arial"/>
              </w:rPr>
              <w:t>.1</w:t>
            </w:r>
          </w:p>
        </w:tc>
        <w:tc>
          <w:tcPr>
            <w:tcW w:w="6370" w:type="dxa"/>
            <w:tcBorders>
              <w:top w:val="nil"/>
              <w:left w:val="nil"/>
              <w:bottom w:val="nil"/>
              <w:right w:val="nil"/>
            </w:tcBorders>
            <w:tcMar>
              <w:left w:w="0" w:type="dxa"/>
              <w:right w:w="0" w:type="dxa"/>
            </w:tcMar>
          </w:tcPr>
          <w:p w:rsidR="009F2EF6" w:rsidRPr="004D21AE" w:rsidRDefault="009F2EF6" w:rsidP="00C62A32">
            <w:pPr>
              <w:tabs>
                <w:tab w:val="left" w:pos="1050"/>
              </w:tabs>
              <w:spacing w:line="240" w:lineRule="auto"/>
              <w:jc w:val="both"/>
              <w:rPr>
                <w:rFonts w:ascii="Arial" w:hAnsi="Arial" w:cs="Arial"/>
              </w:rPr>
            </w:pPr>
            <w:r w:rsidRPr="009F2EF6">
              <w:rPr>
                <w:rFonts w:ascii="Arial" w:hAnsi="Arial" w:cs="Arial"/>
              </w:rPr>
              <w:t>проверку того, что спасательные жилеты предусмотрены трех размеров (для младенца, детский, для взрослого), и проверку того, что они маркированы либо по весу, либо по росту</w:t>
            </w:r>
            <w:r>
              <w:rPr>
                <w:rFonts w:ascii="Arial" w:hAnsi="Arial" w:cs="Arial"/>
              </w:rPr>
              <w:t>,</w:t>
            </w:r>
            <w:r w:rsidRPr="009F2EF6">
              <w:rPr>
                <w:rFonts w:ascii="Arial" w:hAnsi="Arial" w:cs="Arial"/>
              </w:rPr>
              <w:t xml:space="preserve"> или одновременно по весу и по росту (раздел 2.2.1.1 КСС). Для пассажирских судов, совершающих рейсы продолжительностью менее 24 ч, проверку того, что количество спасательных жилетов для младенцев составляет по меньшей мере 2,5% </w:t>
            </w:r>
            <w:r>
              <w:rPr>
                <w:rFonts w:ascii="Arial" w:hAnsi="Arial" w:cs="Arial"/>
              </w:rPr>
              <w:t>количества</w:t>
            </w:r>
            <w:r w:rsidRPr="009F2EF6">
              <w:rPr>
                <w:rFonts w:ascii="Arial" w:hAnsi="Arial" w:cs="Arial"/>
              </w:rPr>
              <w:t xml:space="preserve"> находящихся на борту пассажиров, для пассажирских судов, совершающих рейсы продолжительностью 24</w:t>
            </w:r>
            <w:r w:rsidR="00C62A32">
              <w:rPr>
                <w:rFonts w:ascii="Arial" w:hAnsi="Arial" w:cs="Arial"/>
              </w:rPr>
              <w:t> </w:t>
            </w:r>
            <w:r w:rsidRPr="009F2EF6">
              <w:rPr>
                <w:rFonts w:ascii="Arial" w:hAnsi="Arial" w:cs="Arial"/>
              </w:rPr>
              <w:t xml:space="preserve">ч или более, проверку того, </w:t>
            </w:r>
            <w:r w:rsidR="00EC46C0">
              <w:rPr>
                <w:rFonts w:ascii="Arial" w:hAnsi="Arial" w:cs="Arial"/>
              </w:rPr>
              <w:t xml:space="preserve">что </w:t>
            </w:r>
            <w:r w:rsidRPr="009F2EF6">
              <w:rPr>
                <w:rFonts w:ascii="Arial" w:hAnsi="Arial" w:cs="Arial"/>
              </w:rPr>
              <w:t xml:space="preserve">спасательные жилеты для младенцев предусмотрены для каждого младенца на борту (правило III/7.2.1 СОЛАС </w:t>
            </w:r>
            <w:r>
              <w:rPr>
                <w:rFonts w:ascii="Arial" w:hAnsi="Arial" w:cs="Arial"/>
              </w:rPr>
              <w:t>74/</w:t>
            </w:r>
            <w:r w:rsidRPr="009F2EF6">
              <w:rPr>
                <w:rFonts w:ascii="Arial" w:hAnsi="Arial" w:cs="Arial"/>
              </w:rPr>
              <w:t>06);</w:t>
            </w:r>
          </w:p>
        </w:tc>
      </w:tr>
      <w:tr w:rsidR="009F2EF6" w:rsidRPr="008215C6" w:rsidTr="00385672">
        <w:tc>
          <w:tcPr>
            <w:tcW w:w="1222" w:type="dxa"/>
            <w:tcBorders>
              <w:top w:val="nil"/>
              <w:left w:val="nil"/>
              <w:bottom w:val="nil"/>
              <w:right w:val="nil"/>
            </w:tcBorders>
            <w:tcMar>
              <w:left w:w="0" w:type="dxa"/>
              <w:right w:w="0" w:type="dxa"/>
            </w:tcMar>
          </w:tcPr>
          <w:p w:rsidR="009F2EF6" w:rsidRPr="001B39DA" w:rsidRDefault="009F2EF6"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9F2EF6" w:rsidRPr="00943D32" w:rsidRDefault="006D6DF5" w:rsidP="008F3C8B">
            <w:pPr>
              <w:tabs>
                <w:tab w:val="left" w:pos="567"/>
              </w:tabs>
              <w:suppressAutoHyphens/>
              <w:spacing w:line="240" w:lineRule="auto"/>
              <w:rPr>
                <w:rFonts w:ascii="Arial" w:hAnsi="Arial" w:cs="Arial"/>
              </w:rPr>
            </w:pPr>
            <w:r>
              <w:rPr>
                <w:rFonts w:ascii="Arial" w:hAnsi="Arial" w:cs="Arial"/>
              </w:rPr>
              <w:t>5.2.2.111</w:t>
            </w:r>
            <w:r w:rsidR="009F2EF6" w:rsidRPr="00943D32">
              <w:rPr>
                <w:rFonts w:ascii="Arial" w:hAnsi="Arial" w:cs="Arial"/>
              </w:rPr>
              <w:t>.2</w:t>
            </w:r>
          </w:p>
        </w:tc>
        <w:tc>
          <w:tcPr>
            <w:tcW w:w="6370" w:type="dxa"/>
            <w:tcBorders>
              <w:top w:val="nil"/>
              <w:left w:val="nil"/>
              <w:bottom w:val="nil"/>
              <w:right w:val="nil"/>
            </w:tcBorders>
            <w:tcMar>
              <w:left w:w="0" w:type="dxa"/>
              <w:right w:w="0" w:type="dxa"/>
            </w:tcMar>
          </w:tcPr>
          <w:p w:rsidR="009F2EF6" w:rsidRPr="004D21AE" w:rsidRDefault="009F2EF6" w:rsidP="008F3C8B">
            <w:pPr>
              <w:tabs>
                <w:tab w:val="left" w:pos="1050"/>
              </w:tabs>
              <w:spacing w:line="240" w:lineRule="auto"/>
              <w:jc w:val="both"/>
              <w:rPr>
                <w:rFonts w:ascii="Arial" w:hAnsi="Arial" w:cs="Arial"/>
              </w:rPr>
            </w:pPr>
            <w:r w:rsidRPr="009F2EF6">
              <w:rPr>
                <w:rFonts w:ascii="Arial" w:hAnsi="Arial" w:cs="Arial"/>
              </w:rPr>
              <w:t>проверку того, что гидрокостюмы, предназначенные для н</w:t>
            </w:r>
            <w:r>
              <w:rPr>
                <w:rFonts w:ascii="Arial" w:hAnsi="Arial" w:cs="Arial"/>
              </w:rPr>
              <w:t>адеван</w:t>
            </w:r>
            <w:r w:rsidRPr="009F2EF6">
              <w:rPr>
                <w:rFonts w:ascii="Arial" w:hAnsi="Arial" w:cs="Arial"/>
              </w:rPr>
              <w:t>ия вместе со спасательным жилетом, имеют соответствующую маркировку (раздел 2.3.1 КСС);</w:t>
            </w:r>
          </w:p>
        </w:tc>
      </w:tr>
      <w:tr w:rsidR="009F2EF6" w:rsidRPr="008215C6" w:rsidTr="00385672">
        <w:tc>
          <w:tcPr>
            <w:tcW w:w="1222" w:type="dxa"/>
            <w:tcBorders>
              <w:top w:val="nil"/>
              <w:left w:val="nil"/>
              <w:bottom w:val="nil"/>
              <w:right w:val="nil"/>
            </w:tcBorders>
            <w:tcMar>
              <w:left w:w="0" w:type="dxa"/>
              <w:right w:w="0" w:type="dxa"/>
            </w:tcMar>
          </w:tcPr>
          <w:p w:rsidR="009F2EF6" w:rsidRPr="001B39DA" w:rsidRDefault="009F2EF6"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9F2EF6" w:rsidRPr="00943D32" w:rsidRDefault="006D6DF5" w:rsidP="008F3C8B">
            <w:pPr>
              <w:tabs>
                <w:tab w:val="left" w:pos="567"/>
              </w:tabs>
              <w:suppressAutoHyphens/>
              <w:spacing w:line="240" w:lineRule="auto"/>
              <w:rPr>
                <w:rFonts w:ascii="Arial" w:hAnsi="Arial" w:cs="Arial"/>
              </w:rPr>
            </w:pPr>
            <w:r>
              <w:rPr>
                <w:rFonts w:ascii="Arial" w:hAnsi="Arial" w:cs="Arial"/>
              </w:rPr>
              <w:t>5.2.2.112</w:t>
            </w:r>
          </w:p>
        </w:tc>
        <w:tc>
          <w:tcPr>
            <w:tcW w:w="6370" w:type="dxa"/>
            <w:tcBorders>
              <w:top w:val="nil"/>
              <w:left w:val="nil"/>
              <w:bottom w:val="nil"/>
              <w:right w:val="nil"/>
            </w:tcBorders>
            <w:tcMar>
              <w:left w:w="0" w:type="dxa"/>
              <w:right w:w="0" w:type="dxa"/>
            </w:tcMar>
          </w:tcPr>
          <w:p w:rsidR="009F2EF6" w:rsidRPr="004D21AE" w:rsidRDefault="009F2EF6" w:rsidP="008F3C8B">
            <w:pPr>
              <w:tabs>
                <w:tab w:val="left" w:pos="1050"/>
              </w:tabs>
              <w:spacing w:line="240" w:lineRule="auto"/>
              <w:jc w:val="both"/>
              <w:rPr>
                <w:rFonts w:ascii="Arial" w:hAnsi="Arial" w:cs="Arial"/>
              </w:rPr>
            </w:pPr>
            <w:r w:rsidRPr="009F2EF6">
              <w:rPr>
                <w:rFonts w:ascii="Arial" w:hAnsi="Arial" w:cs="Arial"/>
              </w:rPr>
              <w:t>проверку освещения мест сбора и посадки, а также коридоров, трапов и выходов, обеспечивающих доступ к местам сбора и посадки, включая обеспечение питания от аварийного источника электроэнергии (правила II-1/42 и III/11 СОЛАС 74/88);</w:t>
            </w:r>
          </w:p>
        </w:tc>
      </w:tr>
      <w:tr w:rsidR="009F2EF6" w:rsidRPr="008215C6" w:rsidTr="00385672">
        <w:tc>
          <w:tcPr>
            <w:tcW w:w="1222" w:type="dxa"/>
            <w:tcBorders>
              <w:top w:val="nil"/>
              <w:left w:val="nil"/>
              <w:bottom w:val="nil"/>
              <w:right w:val="nil"/>
            </w:tcBorders>
            <w:tcMar>
              <w:left w:w="0" w:type="dxa"/>
              <w:right w:w="0" w:type="dxa"/>
            </w:tcMar>
          </w:tcPr>
          <w:p w:rsidR="009F2EF6" w:rsidRPr="001B39DA" w:rsidRDefault="009F2EF6"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9F2EF6" w:rsidRPr="00943D32" w:rsidRDefault="006D6DF5" w:rsidP="008F3C8B">
            <w:pPr>
              <w:tabs>
                <w:tab w:val="left" w:pos="567"/>
              </w:tabs>
              <w:suppressAutoHyphens/>
              <w:spacing w:line="240" w:lineRule="auto"/>
              <w:rPr>
                <w:rFonts w:ascii="Arial" w:hAnsi="Arial" w:cs="Arial"/>
              </w:rPr>
            </w:pPr>
            <w:r>
              <w:rPr>
                <w:rFonts w:ascii="Arial" w:hAnsi="Arial" w:cs="Arial"/>
              </w:rPr>
              <w:t>5.2.2.113</w:t>
            </w:r>
          </w:p>
        </w:tc>
        <w:tc>
          <w:tcPr>
            <w:tcW w:w="6370" w:type="dxa"/>
            <w:tcBorders>
              <w:top w:val="nil"/>
              <w:left w:val="nil"/>
              <w:bottom w:val="nil"/>
              <w:right w:val="nil"/>
            </w:tcBorders>
            <w:tcMar>
              <w:left w:w="0" w:type="dxa"/>
              <w:right w:w="0" w:type="dxa"/>
            </w:tcMar>
          </w:tcPr>
          <w:p w:rsidR="009F2EF6" w:rsidRPr="004D21AE" w:rsidRDefault="009F2EF6" w:rsidP="008F3C8B">
            <w:pPr>
              <w:tabs>
                <w:tab w:val="left" w:pos="1050"/>
              </w:tabs>
              <w:spacing w:line="240" w:lineRule="auto"/>
              <w:jc w:val="both"/>
              <w:rPr>
                <w:rFonts w:ascii="Arial" w:hAnsi="Arial" w:cs="Arial"/>
              </w:rPr>
            </w:pPr>
            <w:r w:rsidRPr="009F2EF6">
              <w:rPr>
                <w:rFonts w:ascii="Arial" w:hAnsi="Arial" w:cs="Arial"/>
              </w:rPr>
              <w:t>проверку, устанавливающую, что требуемые ходовые сигнально-отличительные огни, сигнальные знаки и средства подачи звуковых сигналов находятся в рабочем состоянии (правила 20–24, 27–30 и 33 МППСС);</w:t>
            </w:r>
          </w:p>
        </w:tc>
      </w:tr>
      <w:tr w:rsidR="00577790" w:rsidRPr="008215C6" w:rsidTr="00385672">
        <w:tc>
          <w:tcPr>
            <w:tcW w:w="1222" w:type="dxa"/>
            <w:tcBorders>
              <w:top w:val="nil"/>
              <w:left w:val="nil"/>
              <w:bottom w:val="nil"/>
              <w:right w:val="nil"/>
            </w:tcBorders>
            <w:tcMar>
              <w:left w:w="0" w:type="dxa"/>
              <w:right w:w="0" w:type="dxa"/>
            </w:tcMar>
          </w:tcPr>
          <w:p w:rsidR="00577790" w:rsidRPr="001B39DA" w:rsidRDefault="00577790"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577790" w:rsidRPr="00943D32" w:rsidRDefault="00577790" w:rsidP="008F3C8B">
            <w:pPr>
              <w:tabs>
                <w:tab w:val="left" w:pos="567"/>
              </w:tabs>
              <w:suppressAutoHyphens/>
              <w:spacing w:line="240" w:lineRule="auto"/>
              <w:rPr>
                <w:rFonts w:ascii="Arial" w:hAnsi="Arial" w:cs="Arial"/>
              </w:rPr>
            </w:pPr>
            <w:r w:rsidRPr="00943D32">
              <w:rPr>
                <w:rFonts w:ascii="Arial" w:hAnsi="Arial" w:cs="Arial"/>
              </w:rPr>
              <w:t>5.2.2.</w:t>
            </w:r>
            <w:r w:rsidR="006D6DF5">
              <w:rPr>
                <w:rFonts w:ascii="Arial" w:hAnsi="Arial" w:cs="Arial"/>
              </w:rPr>
              <w:t>114</w:t>
            </w:r>
          </w:p>
        </w:tc>
        <w:tc>
          <w:tcPr>
            <w:tcW w:w="6370" w:type="dxa"/>
            <w:tcBorders>
              <w:top w:val="nil"/>
              <w:left w:val="nil"/>
              <w:bottom w:val="nil"/>
              <w:right w:val="nil"/>
            </w:tcBorders>
            <w:tcMar>
              <w:left w:w="0" w:type="dxa"/>
              <w:right w:w="0" w:type="dxa"/>
            </w:tcMar>
          </w:tcPr>
          <w:p w:rsidR="00577790" w:rsidRPr="004D21AE" w:rsidRDefault="00EF4047" w:rsidP="008F3C8B">
            <w:pPr>
              <w:tabs>
                <w:tab w:val="left" w:pos="1050"/>
              </w:tabs>
              <w:spacing w:line="240" w:lineRule="auto"/>
              <w:jc w:val="both"/>
              <w:rPr>
                <w:rFonts w:ascii="Arial" w:hAnsi="Arial" w:cs="Arial"/>
              </w:rPr>
            </w:pPr>
            <w:r w:rsidRPr="00EF4047">
              <w:rPr>
                <w:rFonts w:ascii="Arial" w:hAnsi="Arial" w:cs="Arial"/>
              </w:rPr>
              <w:t>проверку, устанавливающую, что следующие объекты навигационного оборудования находятся в рабочем состоянии, в зависимости от случая:</w:t>
            </w:r>
            <w:r>
              <w:rPr>
                <w:rFonts w:ascii="Arial" w:hAnsi="Arial" w:cs="Arial"/>
              </w:rPr>
              <w:t xml:space="preserve"> </w:t>
            </w:r>
            <w:r w:rsidRPr="00B976EE">
              <w:rPr>
                <w:rFonts w:ascii="Arial" w:hAnsi="Arial" w:cs="Arial"/>
              </w:rPr>
              <w:t>ламп</w:t>
            </w:r>
            <w:r w:rsidR="00662487">
              <w:rPr>
                <w:rFonts w:ascii="Arial" w:hAnsi="Arial" w:cs="Arial"/>
              </w:rPr>
              <w:t>а</w:t>
            </w:r>
            <w:r w:rsidRPr="00B976EE">
              <w:rPr>
                <w:rFonts w:ascii="Arial" w:hAnsi="Arial" w:cs="Arial"/>
              </w:rPr>
              <w:t xml:space="preserve"> дневной сигнализации, магнитн</w:t>
            </w:r>
            <w:r w:rsidR="00662487">
              <w:rPr>
                <w:rFonts w:ascii="Arial" w:hAnsi="Arial" w:cs="Arial"/>
              </w:rPr>
              <w:t>ый</w:t>
            </w:r>
            <w:r w:rsidRPr="00B976EE">
              <w:rPr>
                <w:rFonts w:ascii="Arial" w:hAnsi="Arial" w:cs="Arial"/>
              </w:rPr>
              <w:t xml:space="preserve"> компас, устройств</w:t>
            </w:r>
            <w:r w:rsidR="00662487">
              <w:rPr>
                <w:rFonts w:ascii="Arial" w:hAnsi="Arial" w:cs="Arial"/>
              </w:rPr>
              <w:t>о</w:t>
            </w:r>
            <w:r w:rsidRPr="00B976EE">
              <w:rPr>
                <w:rFonts w:ascii="Arial" w:hAnsi="Arial" w:cs="Arial"/>
              </w:rPr>
              <w:t xml:space="preserve"> передачи курса, гирокомпас, репитер</w:t>
            </w:r>
            <w:r w:rsidR="00662487">
              <w:rPr>
                <w:rFonts w:ascii="Arial" w:hAnsi="Arial" w:cs="Arial"/>
              </w:rPr>
              <w:t>ы</w:t>
            </w:r>
            <w:r w:rsidRPr="00B976EE">
              <w:rPr>
                <w:rFonts w:ascii="Arial" w:hAnsi="Arial" w:cs="Arial"/>
              </w:rPr>
              <w:t xml:space="preserve"> гирокомпаса, радиолокационн</w:t>
            </w:r>
            <w:r w:rsidR="00662487">
              <w:rPr>
                <w:rFonts w:ascii="Arial" w:hAnsi="Arial" w:cs="Arial"/>
              </w:rPr>
              <w:t>ая</w:t>
            </w:r>
            <w:r>
              <w:rPr>
                <w:rFonts w:ascii="Arial" w:hAnsi="Arial" w:cs="Arial"/>
              </w:rPr>
              <w:t>(</w:t>
            </w:r>
            <w:r w:rsidRPr="00B976EE">
              <w:rPr>
                <w:rFonts w:ascii="Arial" w:hAnsi="Arial" w:cs="Arial"/>
              </w:rPr>
              <w:t>ы</w:t>
            </w:r>
            <w:r w:rsidR="00662487">
              <w:rPr>
                <w:rFonts w:ascii="Arial" w:hAnsi="Arial" w:cs="Arial"/>
              </w:rPr>
              <w:t>е</w:t>
            </w:r>
            <w:r>
              <w:rPr>
                <w:rFonts w:ascii="Arial" w:hAnsi="Arial" w:cs="Arial"/>
              </w:rPr>
              <w:t>)</w:t>
            </w:r>
            <w:r w:rsidRPr="00B976EE">
              <w:rPr>
                <w:rFonts w:ascii="Arial" w:hAnsi="Arial" w:cs="Arial"/>
              </w:rPr>
              <w:t xml:space="preserve"> </w:t>
            </w:r>
            <w:r>
              <w:rPr>
                <w:rFonts w:ascii="Arial" w:hAnsi="Arial" w:cs="Arial"/>
              </w:rPr>
              <w:t>установк</w:t>
            </w:r>
            <w:r w:rsidR="00662487">
              <w:rPr>
                <w:rFonts w:ascii="Arial" w:hAnsi="Arial" w:cs="Arial"/>
              </w:rPr>
              <w:t>а(</w:t>
            </w:r>
            <w:r>
              <w:rPr>
                <w:rFonts w:ascii="Arial" w:hAnsi="Arial" w:cs="Arial"/>
              </w:rPr>
              <w:t>и</w:t>
            </w:r>
            <w:r w:rsidR="00662487">
              <w:rPr>
                <w:rFonts w:ascii="Arial" w:hAnsi="Arial" w:cs="Arial"/>
              </w:rPr>
              <w:t>)</w:t>
            </w:r>
            <w:r w:rsidRPr="00B976EE">
              <w:rPr>
                <w:rFonts w:ascii="Arial" w:hAnsi="Arial" w:cs="Arial"/>
              </w:rPr>
              <w:t>, автоматическ</w:t>
            </w:r>
            <w:r w:rsidR="00662487">
              <w:rPr>
                <w:rFonts w:ascii="Arial" w:hAnsi="Arial" w:cs="Arial"/>
              </w:rPr>
              <w:t>ая</w:t>
            </w:r>
            <w:r w:rsidRPr="00B976EE">
              <w:rPr>
                <w:rFonts w:ascii="Arial" w:hAnsi="Arial" w:cs="Arial"/>
              </w:rPr>
              <w:t xml:space="preserve"> идентификационн</w:t>
            </w:r>
            <w:r w:rsidR="00662487">
              <w:rPr>
                <w:rFonts w:ascii="Arial" w:hAnsi="Arial" w:cs="Arial"/>
              </w:rPr>
              <w:t>ая</w:t>
            </w:r>
            <w:r w:rsidRPr="00B976EE">
              <w:rPr>
                <w:rFonts w:ascii="Arial" w:hAnsi="Arial" w:cs="Arial"/>
              </w:rPr>
              <w:t xml:space="preserve"> систем</w:t>
            </w:r>
            <w:r w:rsidR="00662487">
              <w:rPr>
                <w:rFonts w:ascii="Arial" w:hAnsi="Arial" w:cs="Arial"/>
              </w:rPr>
              <w:t>а</w:t>
            </w:r>
            <w:r w:rsidRPr="00B976EE">
              <w:rPr>
                <w:rFonts w:ascii="Arial" w:hAnsi="Arial" w:cs="Arial"/>
              </w:rPr>
              <w:t>, средств</w:t>
            </w:r>
            <w:r w:rsidR="00662487">
              <w:rPr>
                <w:rFonts w:ascii="Arial" w:hAnsi="Arial" w:cs="Arial"/>
              </w:rPr>
              <w:t>о</w:t>
            </w:r>
            <w:r w:rsidRPr="00B976EE">
              <w:rPr>
                <w:rFonts w:ascii="Arial" w:hAnsi="Arial" w:cs="Arial"/>
              </w:rPr>
              <w:t xml:space="preserve"> электронной прокладки, средств</w:t>
            </w:r>
            <w:r w:rsidR="00662487">
              <w:rPr>
                <w:rFonts w:ascii="Arial" w:hAnsi="Arial" w:cs="Arial"/>
              </w:rPr>
              <w:t>о(а)</w:t>
            </w:r>
            <w:r w:rsidRPr="00B976EE">
              <w:rPr>
                <w:rFonts w:ascii="Arial" w:hAnsi="Arial" w:cs="Arial"/>
              </w:rPr>
              <w:t xml:space="preserve"> автосопровождения или средств</w:t>
            </w:r>
            <w:r w:rsidR="00662487">
              <w:rPr>
                <w:rFonts w:ascii="Arial" w:hAnsi="Arial" w:cs="Arial"/>
              </w:rPr>
              <w:t>о(а)</w:t>
            </w:r>
            <w:r w:rsidRPr="00B976EE">
              <w:rPr>
                <w:rFonts w:ascii="Arial" w:hAnsi="Arial" w:cs="Arial"/>
              </w:rPr>
              <w:t xml:space="preserve"> автоматической радиолокационной прокладки, эхолот, прибор для измерения скорости и пройденного расстояния, указател</w:t>
            </w:r>
            <w:r w:rsidR="00662487">
              <w:rPr>
                <w:rFonts w:ascii="Arial" w:hAnsi="Arial" w:cs="Arial"/>
              </w:rPr>
              <w:t>ь</w:t>
            </w:r>
            <w:r w:rsidRPr="00B976EE">
              <w:rPr>
                <w:rFonts w:ascii="Arial" w:hAnsi="Arial" w:cs="Arial"/>
              </w:rPr>
              <w:t xml:space="preserve"> углового положения руля, указател</w:t>
            </w:r>
            <w:r w:rsidR="00662487">
              <w:rPr>
                <w:rFonts w:ascii="Arial" w:hAnsi="Arial" w:cs="Arial"/>
              </w:rPr>
              <w:t>ь</w:t>
            </w:r>
            <w:r w:rsidRPr="00B976EE">
              <w:rPr>
                <w:rFonts w:ascii="Arial" w:hAnsi="Arial" w:cs="Arial"/>
              </w:rPr>
              <w:t xml:space="preserve"> оборотов гребного винта, указател</w:t>
            </w:r>
            <w:r w:rsidR="00874215">
              <w:rPr>
                <w:rFonts w:ascii="Arial" w:hAnsi="Arial" w:cs="Arial"/>
              </w:rPr>
              <w:t>ь</w:t>
            </w:r>
            <w:r w:rsidRPr="00B976EE">
              <w:rPr>
                <w:rFonts w:ascii="Arial" w:hAnsi="Arial" w:cs="Arial"/>
              </w:rPr>
              <w:t xml:space="preserve"> </w:t>
            </w:r>
            <w:r>
              <w:rPr>
                <w:rFonts w:ascii="Arial" w:hAnsi="Arial" w:cs="Arial"/>
              </w:rPr>
              <w:t xml:space="preserve">шага </w:t>
            </w:r>
            <w:r w:rsidRPr="00B976EE">
              <w:rPr>
                <w:rFonts w:ascii="Arial" w:hAnsi="Arial" w:cs="Arial"/>
              </w:rPr>
              <w:t>винта регулируемого шага и режима работы, указател</w:t>
            </w:r>
            <w:r w:rsidR="00874215">
              <w:rPr>
                <w:rFonts w:ascii="Arial" w:hAnsi="Arial" w:cs="Arial"/>
              </w:rPr>
              <w:t>ь</w:t>
            </w:r>
            <w:r w:rsidRPr="00B976EE">
              <w:rPr>
                <w:rFonts w:ascii="Arial" w:hAnsi="Arial" w:cs="Arial"/>
              </w:rPr>
              <w:t xml:space="preserve"> скорости поворота, систем</w:t>
            </w:r>
            <w:r w:rsidR="00874215">
              <w:rPr>
                <w:rFonts w:ascii="Arial" w:hAnsi="Arial" w:cs="Arial"/>
              </w:rPr>
              <w:t>а</w:t>
            </w:r>
            <w:r w:rsidRPr="00B976EE">
              <w:rPr>
                <w:rFonts w:ascii="Arial" w:hAnsi="Arial" w:cs="Arial"/>
              </w:rPr>
              <w:t xml:space="preserve"> управления курсом или траекторией движения, приемник ГНСС, наземн</w:t>
            </w:r>
            <w:r w:rsidR="00874215">
              <w:rPr>
                <w:rFonts w:ascii="Arial" w:hAnsi="Arial" w:cs="Arial"/>
              </w:rPr>
              <w:t>ая</w:t>
            </w:r>
            <w:r w:rsidRPr="00B976EE">
              <w:rPr>
                <w:rFonts w:ascii="Arial" w:hAnsi="Arial" w:cs="Arial"/>
              </w:rPr>
              <w:t xml:space="preserve"> радионавигационн</w:t>
            </w:r>
            <w:r w:rsidR="00874215">
              <w:rPr>
                <w:rFonts w:ascii="Arial" w:hAnsi="Arial" w:cs="Arial"/>
              </w:rPr>
              <w:t>ая</w:t>
            </w:r>
            <w:r w:rsidRPr="00B976EE">
              <w:rPr>
                <w:rFonts w:ascii="Arial" w:hAnsi="Arial" w:cs="Arial"/>
              </w:rPr>
              <w:t xml:space="preserve"> систем</w:t>
            </w:r>
            <w:r w:rsidR="00874215">
              <w:rPr>
                <w:rFonts w:ascii="Arial" w:hAnsi="Arial" w:cs="Arial"/>
              </w:rPr>
              <w:t xml:space="preserve">а </w:t>
            </w:r>
            <w:r w:rsidRPr="00B976EE">
              <w:rPr>
                <w:rFonts w:ascii="Arial" w:hAnsi="Arial" w:cs="Arial"/>
              </w:rPr>
              <w:t>и систем</w:t>
            </w:r>
            <w:r w:rsidR="00874215">
              <w:rPr>
                <w:rFonts w:ascii="Arial" w:hAnsi="Arial" w:cs="Arial"/>
              </w:rPr>
              <w:t>а</w:t>
            </w:r>
            <w:r w:rsidRPr="00B976EE">
              <w:rPr>
                <w:rFonts w:ascii="Arial" w:hAnsi="Arial" w:cs="Arial"/>
              </w:rPr>
              <w:t xml:space="preserve"> приема звуковых сигналов, пелорус или пеленгаторно</w:t>
            </w:r>
            <w:r w:rsidR="00874215">
              <w:rPr>
                <w:rFonts w:ascii="Arial" w:hAnsi="Arial" w:cs="Arial"/>
              </w:rPr>
              <w:t>е</w:t>
            </w:r>
            <w:r w:rsidRPr="00B976EE">
              <w:rPr>
                <w:rFonts w:ascii="Arial" w:hAnsi="Arial" w:cs="Arial"/>
              </w:rPr>
              <w:t xml:space="preserve"> устройств</w:t>
            </w:r>
            <w:r w:rsidR="00874215">
              <w:rPr>
                <w:rFonts w:ascii="Arial" w:hAnsi="Arial" w:cs="Arial"/>
              </w:rPr>
              <w:t>о</w:t>
            </w:r>
            <w:r w:rsidRPr="00B976EE">
              <w:rPr>
                <w:rFonts w:ascii="Arial" w:hAnsi="Arial" w:cs="Arial"/>
              </w:rPr>
              <w:t xml:space="preserve"> компаса, средства коррек</w:t>
            </w:r>
            <w:r>
              <w:rPr>
                <w:rFonts w:ascii="Arial" w:hAnsi="Arial" w:cs="Arial"/>
              </w:rPr>
              <w:t>тировки курса и пеленга, систем</w:t>
            </w:r>
            <w:r w:rsidR="00874215">
              <w:rPr>
                <w:rFonts w:ascii="Arial" w:hAnsi="Arial" w:cs="Arial"/>
              </w:rPr>
              <w:t>а</w:t>
            </w:r>
            <w:r w:rsidRPr="00B976EE">
              <w:rPr>
                <w:rFonts w:ascii="Arial" w:hAnsi="Arial" w:cs="Arial"/>
              </w:rPr>
              <w:t xml:space="preserve"> аварийной сигнализации для ходовой навигационной вахты на мостике (BNWAS), в зависимости от случая, а также ЭКНИС, включая средства дублирования, в зависимости от случая (правило V/19 СОЛАС 74/00/09</w:t>
            </w:r>
            <w:r>
              <w:rPr>
                <w:rFonts w:ascii="Arial" w:hAnsi="Arial" w:cs="Arial"/>
              </w:rPr>
              <w:t>/13</w:t>
            </w:r>
            <w:r w:rsidRPr="00B976EE">
              <w:rPr>
                <w:rFonts w:ascii="Arial" w:hAnsi="Arial" w:cs="Arial"/>
              </w:rPr>
              <w:t>);</w:t>
            </w:r>
          </w:p>
        </w:tc>
      </w:tr>
      <w:tr w:rsidR="00EF4047" w:rsidRPr="008215C6" w:rsidTr="00385672">
        <w:tc>
          <w:tcPr>
            <w:tcW w:w="1222" w:type="dxa"/>
            <w:tcBorders>
              <w:top w:val="nil"/>
              <w:left w:val="nil"/>
              <w:bottom w:val="nil"/>
              <w:right w:val="nil"/>
            </w:tcBorders>
            <w:tcMar>
              <w:left w:w="0" w:type="dxa"/>
              <w:right w:w="0" w:type="dxa"/>
            </w:tcMar>
          </w:tcPr>
          <w:p w:rsidR="00EF4047" w:rsidRPr="001B39DA" w:rsidRDefault="00EF4047"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EF4047" w:rsidRPr="00943D32" w:rsidRDefault="006D6DF5" w:rsidP="008F3C8B">
            <w:pPr>
              <w:tabs>
                <w:tab w:val="left" w:pos="567"/>
              </w:tabs>
              <w:suppressAutoHyphens/>
              <w:spacing w:line="240" w:lineRule="auto"/>
              <w:rPr>
                <w:rFonts w:ascii="Arial" w:hAnsi="Arial" w:cs="Arial"/>
              </w:rPr>
            </w:pPr>
            <w:r>
              <w:rPr>
                <w:rFonts w:ascii="Arial" w:hAnsi="Arial" w:cs="Arial"/>
              </w:rPr>
              <w:t>5.2.2.115</w:t>
            </w:r>
          </w:p>
        </w:tc>
        <w:tc>
          <w:tcPr>
            <w:tcW w:w="6370" w:type="dxa"/>
            <w:tcBorders>
              <w:top w:val="nil"/>
              <w:left w:val="nil"/>
              <w:bottom w:val="nil"/>
              <w:right w:val="nil"/>
            </w:tcBorders>
            <w:tcMar>
              <w:left w:w="0" w:type="dxa"/>
              <w:right w:w="0" w:type="dxa"/>
            </w:tcMar>
          </w:tcPr>
          <w:p w:rsidR="00EF4047" w:rsidRPr="004D21AE" w:rsidRDefault="00EF4047" w:rsidP="008F3C8B">
            <w:pPr>
              <w:tabs>
                <w:tab w:val="left" w:pos="1050"/>
              </w:tabs>
              <w:spacing w:line="240" w:lineRule="auto"/>
              <w:jc w:val="both"/>
              <w:rPr>
                <w:rFonts w:ascii="Arial" w:hAnsi="Arial" w:cs="Arial"/>
              </w:rPr>
            </w:pPr>
            <w:r w:rsidRPr="00EF4047">
              <w:rPr>
                <w:rFonts w:ascii="Arial" w:hAnsi="Arial" w:cs="Arial"/>
              </w:rPr>
              <w:t>проверку наличия, спецификации, функционирования и ежегодного рабочего испытания прибора регистрации данных о рейсе (правило V/20 СОЛАС 74/00/04);</w:t>
            </w:r>
          </w:p>
        </w:tc>
      </w:tr>
      <w:tr w:rsidR="00EF4047" w:rsidRPr="008215C6" w:rsidTr="00385672">
        <w:tc>
          <w:tcPr>
            <w:tcW w:w="1222" w:type="dxa"/>
            <w:tcBorders>
              <w:top w:val="nil"/>
              <w:left w:val="nil"/>
              <w:bottom w:val="nil"/>
              <w:right w:val="nil"/>
            </w:tcBorders>
            <w:tcMar>
              <w:left w:w="0" w:type="dxa"/>
              <w:right w:w="0" w:type="dxa"/>
            </w:tcMar>
          </w:tcPr>
          <w:p w:rsidR="00EF4047" w:rsidRPr="001B39DA" w:rsidRDefault="00EF4047"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EF4047" w:rsidRPr="00943D32" w:rsidRDefault="00EF4047" w:rsidP="008F3C8B">
            <w:pPr>
              <w:tabs>
                <w:tab w:val="left" w:pos="567"/>
              </w:tabs>
              <w:suppressAutoHyphens/>
              <w:spacing w:line="240" w:lineRule="auto"/>
              <w:rPr>
                <w:rFonts w:ascii="Arial" w:hAnsi="Arial" w:cs="Arial"/>
              </w:rPr>
            </w:pPr>
            <w:r w:rsidRPr="00943D32">
              <w:rPr>
                <w:rFonts w:ascii="Arial" w:hAnsi="Arial" w:cs="Arial"/>
              </w:rPr>
              <w:t>5.2.2.</w:t>
            </w:r>
            <w:r w:rsidR="006D6DF5">
              <w:rPr>
                <w:rFonts w:ascii="Arial" w:hAnsi="Arial" w:cs="Arial"/>
              </w:rPr>
              <w:t>116</w:t>
            </w:r>
          </w:p>
        </w:tc>
        <w:tc>
          <w:tcPr>
            <w:tcW w:w="6370" w:type="dxa"/>
            <w:tcBorders>
              <w:top w:val="nil"/>
              <w:left w:val="nil"/>
              <w:bottom w:val="nil"/>
              <w:right w:val="nil"/>
            </w:tcBorders>
            <w:tcMar>
              <w:left w:w="0" w:type="dxa"/>
              <w:right w:w="0" w:type="dxa"/>
            </w:tcMar>
          </w:tcPr>
          <w:p w:rsidR="00EF4047" w:rsidRPr="00353A44" w:rsidRDefault="00EF4047" w:rsidP="008F3C8B">
            <w:pPr>
              <w:tabs>
                <w:tab w:val="left" w:pos="945"/>
              </w:tabs>
              <w:spacing w:line="240" w:lineRule="auto"/>
              <w:jc w:val="both"/>
              <w:rPr>
                <w:rFonts w:ascii="Arial" w:hAnsi="Arial" w:cs="Arial"/>
              </w:rPr>
            </w:pPr>
            <w:r w:rsidRPr="00FC285A">
              <w:rPr>
                <w:rFonts w:ascii="Arial" w:hAnsi="Arial" w:cs="Arial"/>
              </w:rPr>
              <w:t xml:space="preserve">проверку, подтверждающую наличие Международного свода сигналов и экземпляра </w:t>
            </w:r>
            <w:r>
              <w:rPr>
                <w:rFonts w:ascii="Arial" w:hAnsi="Arial" w:cs="Arial"/>
              </w:rPr>
              <w:t xml:space="preserve">действующей редакции </w:t>
            </w:r>
            <w:r w:rsidRPr="00FC285A">
              <w:rPr>
                <w:rFonts w:ascii="Arial" w:hAnsi="Arial" w:cs="Arial"/>
              </w:rPr>
              <w:t>тома III Руководства по международному авиационному и морскому поиску и спасанию (РМАМПС) (правило V/21 СОЛАС 74/00/02);</w:t>
            </w:r>
          </w:p>
        </w:tc>
      </w:tr>
      <w:tr w:rsidR="00EF4047" w:rsidRPr="008215C6" w:rsidTr="00385672">
        <w:tc>
          <w:tcPr>
            <w:tcW w:w="1222" w:type="dxa"/>
            <w:tcBorders>
              <w:top w:val="nil"/>
              <w:left w:val="nil"/>
              <w:bottom w:val="nil"/>
              <w:right w:val="nil"/>
            </w:tcBorders>
            <w:tcMar>
              <w:left w:w="0" w:type="dxa"/>
              <w:right w:w="0" w:type="dxa"/>
            </w:tcMar>
          </w:tcPr>
          <w:p w:rsidR="00EF4047" w:rsidRPr="001B39DA" w:rsidRDefault="00EF4047"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EF4047" w:rsidRPr="00943D32" w:rsidRDefault="006D6DF5" w:rsidP="008F3C8B">
            <w:pPr>
              <w:tabs>
                <w:tab w:val="left" w:pos="567"/>
              </w:tabs>
              <w:suppressAutoHyphens/>
              <w:spacing w:line="240" w:lineRule="auto"/>
              <w:rPr>
                <w:rFonts w:ascii="Arial" w:hAnsi="Arial" w:cs="Arial"/>
              </w:rPr>
            </w:pPr>
            <w:r>
              <w:rPr>
                <w:rFonts w:ascii="Arial" w:hAnsi="Arial" w:cs="Arial"/>
              </w:rPr>
              <w:t>5.2.2.117</w:t>
            </w:r>
          </w:p>
        </w:tc>
        <w:tc>
          <w:tcPr>
            <w:tcW w:w="6370" w:type="dxa"/>
            <w:tcBorders>
              <w:top w:val="nil"/>
              <w:left w:val="nil"/>
              <w:bottom w:val="nil"/>
              <w:right w:val="nil"/>
            </w:tcBorders>
            <w:tcMar>
              <w:left w:w="0" w:type="dxa"/>
              <w:right w:w="0" w:type="dxa"/>
            </w:tcMar>
          </w:tcPr>
          <w:p w:rsidR="00EF4047" w:rsidRPr="004D21AE" w:rsidRDefault="00EF4047" w:rsidP="008F3C8B">
            <w:pPr>
              <w:tabs>
                <w:tab w:val="left" w:pos="1050"/>
              </w:tabs>
              <w:spacing w:line="240" w:lineRule="auto"/>
              <w:jc w:val="both"/>
              <w:rPr>
                <w:rFonts w:ascii="Arial" w:hAnsi="Arial" w:cs="Arial"/>
              </w:rPr>
            </w:pPr>
            <w:r w:rsidRPr="00EF4047">
              <w:rPr>
                <w:rFonts w:ascii="Arial" w:hAnsi="Arial" w:cs="Arial"/>
              </w:rPr>
              <w:t xml:space="preserve">проверку того, что на судне имеется действительный акт испытания на соответствие системы опознавания судов и слежения за ними на дальнем расстоянии, если она установлена (правило V/19-1 СОЛАС </w:t>
            </w:r>
            <w:r>
              <w:rPr>
                <w:rFonts w:ascii="Arial" w:hAnsi="Arial" w:cs="Arial"/>
              </w:rPr>
              <w:t>74/</w:t>
            </w:r>
            <w:r w:rsidRPr="00EF4047">
              <w:rPr>
                <w:rFonts w:ascii="Arial" w:hAnsi="Arial" w:cs="Arial"/>
              </w:rPr>
              <w:t>04);</w:t>
            </w:r>
          </w:p>
        </w:tc>
      </w:tr>
      <w:tr w:rsidR="00EF4047" w:rsidRPr="008215C6" w:rsidTr="00385672">
        <w:tc>
          <w:tcPr>
            <w:tcW w:w="1222" w:type="dxa"/>
            <w:tcBorders>
              <w:top w:val="nil"/>
              <w:left w:val="nil"/>
              <w:bottom w:val="nil"/>
              <w:right w:val="nil"/>
            </w:tcBorders>
            <w:tcMar>
              <w:left w:w="0" w:type="dxa"/>
              <w:right w:w="0" w:type="dxa"/>
            </w:tcMar>
          </w:tcPr>
          <w:p w:rsidR="00EF4047" w:rsidRPr="001B39DA" w:rsidRDefault="00EF4047"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EF4047" w:rsidRPr="00943D32" w:rsidRDefault="006D6DF5" w:rsidP="008F3C8B">
            <w:pPr>
              <w:tabs>
                <w:tab w:val="left" w:pos="567"/>
              </w:tabs>
              <w:suppressAutoHyphens/>
              <w:spacing w:line="240" w:lineRule="auto"/>
              <w:rPr>
                <w:rFonts w:ascii="Arial" w:hAnsi="Arial" w:cs="Arial"/>
              </w:rPr>
            </w:pPr>
            <w:r>
              <w:rPr>
                <w:rFonts w:ascii="Arial" w:hAnsi="Arial" w:cs="Arial"/>
              </w:rPr>
              <w:t>5.2.2.118</w:t>
            </w:r>
          </w:p>
        </w:tc>
        <w:tc>
          <w:tcPr>
            <w:tcW w:w="6370" w:type="dxa"/>
            <w:tcBorders>
              <w:top w:val="nil"/>
              <w:left w:val="nil"/>
              <w:bottom w:val="nil"/>
              <w:right w:val="nil"/>
            </w:tcBorders>
            <w:tcMar>
              <w:left w:w="0" w:type="dxa"/>
              <w:right w:w="0" w:type="dxa"/>
            </w:tcMar>
          </w:tcPr>
          <w:p w:rsidR="00EF4047" w:rsidRPr="004D21AE" w:rsidRDefault="00EF4047" w:rsidP="008F3C8B">
            <w:pPr>
              <w:tabs>
                <w:tab w:val="left" w:pos="1050"/>
              </w:tabs>
              <w:spacing w:line="240" w:lineRule="auto"/>
              <w:jc w:val="both"/>
              <w:rPr>
                <w:rFonts w:ascii="Arial" w:hAnsi="Arial" w:cs="Arial"/>
              </w:rPr>
            </w:pPr>
            <w:r w:rsidRPr="00EF4047">
              <w:rPr>
                <w:rFonts w:ascii="Arial" w:hAnsi="Arial" w:cs="Arial"/>
              </w:rPr>
              <w:t>проверку наличия, функционирования и проведения ежегодного испытания автоматической идентификационной системы, если она установлена</w:t>
            </w:r>
            <w:r>
              <w:rPr>
                <w:rFonts w:ascii="Arial" w:hAnsi="Arial" w:cs="Arial"/>
              </w:rPr>
              <w:t>, а также наличия на судне акта об испытании</w:t>
            </w:r>
            <w:r w:rsidRPr="00EF4047">
              <w:rPr>
                <w:rFonts w:ascii="Arial" w:hAnsi="Arial" w:cs="Arial"/>
              </w:rPr>
              <w:t xml:space="preserve"> (правил</w:t>
            </w:r>
            <w:r w:rsidR="00874215">
              <w:rPr>
                <w:rFonts w:ascii="Arial" w:hAnsi="Arial" w:cs="Arial"/>
              </w:rPr>
              <w:t>а</w:t>
            </w:r>
            <w:r w:rsidRPr="00EF4047">
              <w:rPr>
                <w:rFonts w:ascii="Arial" w:hAnsi="Arial" w:cs="Arial"/>
              </w:rPr>
              <w:t xml:space="preserve"> V/</w:t>
            </w:r>
            <w:r w:rsidR="00874215">
              <w:rPr>
                <w:rFonts w:ascii="Arial" w:hAnsi="Arial" w:cs="Arial"/>
              </w:rPr>
              <w:t xml:space="preserve">18.9 и </w:t>
            </w:r>
            <w:r w:rsidRPr="00EF4047">
              <w:rPr>
                <w:rFonts w:ascii="Arial" w:hAnsi="Arial" w:cs="Arial"/>
              </w:rPr>
              <w:t>19 СОЛАС 74/00/04</w:t>
            </w:r>
            <w:r w:rsidR="00874215">
              <w:rPr>
                <w:rFonts w:ascii="Arial" w:hAnsi="Arial" w:cs="Arial"/>
              </w:rPr>
              <w:t>/10</w:t>
            </w:r>
            <w:r w:rsidRPr="00EF4047">
              <w:rPr>
                <w:rFonts w:ascii="Arial" w:hAnsi="Arial" w:cs="Arial"/>
              </w:rPr>
              <w:t>);</w:t>
            </w:r>
          </w:p>
        </w:tc>
      </w:tr>
      <w:tr w:rsidR="00EF4047" w:rsidRPr="008215C6" w:rsidTr="00385672">
        <w:tc>
          <w:tcPr>
            <w:tcW w:w="1222" w:type="dxa"/>
            <w:tcBorders>
              <w:top w:val="nil"/>
              <w:left w:val="nil"/>
              <w:bottom w:val="nil"/>
              <w:right w:val="nil"/>
            </w:tcBorders>
            <w:tcMar>
              <w:left w:w="0" w:type="dxa"/>
              <w:right w:w="0" w:type="dxa"/>
            </w:tcMar>
          </w:tcPr>
          <w:p w:rsidR="00EF4047" w:rsidRPr="001B39DA" w:rsidRDefault="00EF4047"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EF4047" w:rsidRPr="00943D32" w:rsidRDefault="006D6DF5" w:rsidP="008F3C8B">
            <w:pPr>
              <w:tabs>
                <w:tab w:val="left" w:pos="567"/>
              </w:tabs>
              <w:suppressAutoHyphens/>
              <w:spacing w:line="240" w:lineRule="auto"/>
              <w:rPr>
                <w:rFonts w:ascii="Arial" w:hAnsi="Arial" w:cs="Arial"/>
              </w:rPr>
            </w:pPr>
            <w:r>
              <w:rPr>
                <w:rFonts w:ascii="Arial" w:hAnsi="Arial" w:cs="Arial"/>
              </w:rPr>
              <w:t>5.2.2.119</w:t>
            </w:r>
          </w:p>
        </w:tc>
        <w:tc>
          <w:tcPr>
            <w:tcW w:w="6370" w:type="dxa"/>
            <w:tcBorders>
              <w:top w:val="nil"/>
              <w:left w:val="nil"/>
              <w:bottom w:val="nil"/>
              <w:right w:val="nil"/>
            </w:tcBorders>
            <w:tcMar>
              <w:left w:w="0" w:type="dxa"/>
              <w:right w:w="0" w:type="dxa"/>
            </w:tcMar>
          </w:tcPr>
          <w:p w:rsidR="00EF4047" w:rsidRPr="004D21AE" w:rsidRDefault="00EF4047" w:rsidP="008F3C8B">
            <w:pPr>
              <w:tabs>
                <w:tab w:val="left" w:pos="1050"/>
              </w:tabs>
              <w:spacing w:line="240" w:lineRule="auto"/>
              <w:jc w:val="both"/>
              <w:rPr>
                <w:rFonts w:ascii="Arial" w:hAnsi="Arial" w:cs="Arial"/>
              </w:rPr>
            </w:pPr>
            <w:r w:rsidRPr="00EF4047">
              <w:rPr>
                <w:rFonts w:ascii="Arial" w:hAnsi="Arial" w:cs="Arial"/>
              </w:rPr>
              <w:t>проверку наличия и спецификации лоцманских трапов и устройств для передачи лоцмана (правило V/</w:t>
            </w:r>
            <w:r w:rsidR="00604158">
              <w:rPr>
                <w:rFonts w:ascii="Arial" w:hAnsi="Arial" w:cs="Arial"/>
              </w:rPr>
              <w:t>23</w:t>
            </w:r>
            <w:r w:rsidRPr="00EF4047">
              <w:rPr>
                <w:rFonts w:ascii="Arial" w:hAnsi="Arial" w:cs="Arial"/>
              </w:rPr>
              <w:t xml:space="preserve"> СОЛАС 74/00</w:t>
            </w:r>
            <w:r w:rsidR="00604158">
              <w:rPr>
                <w:rFonts w:ascii="Arial" w:hAnsi="Arial" w:cs="Arial"/>
              </w:rPr>
              <w:t>/10</w:t>
            </w:r>
            <w:r w:rsidRPr="00EF4047">
              <w:rPr>
                <w:rFonts w:ascii="Arial" w:hAnsi="Arial" w:cs="Arial"/>
              </w:rPr>
              <w:t>);</w:t>
            </w:r>
          </w:p>
        </w:tc>
      </w:tr>
      <w:tr w:rsidR="00604158" w:rsidRPr="008215C6" w:rsidTr="00385672">
        <w:tc>
          <w:tcPr>
            <w:tcW w:w="1222" w:type="dxa"/>
            <w:tcBorders>
              <w:top w:val="nil"/>
              <w:left w:val="nil"/>
              <w:bottom w:val="nil"/>
              <w:right w:val="nil"/>
            </w:tcBorders>
            <w:tcMar>
              <w:left w:w="0" w:type="dxa"/>
              <w:right w:w="0" w:type="dxa"/>
            </w:tcMar>
          </w:tcPr>
          <w:p w:rsidR="00604158" w:rsidRPr="001B39DA" w:rsidRDefault="00604158"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604158" w:rsidRPr="00943D32" w:rsidRDefault="006D6DF5" w:rsidP="008F3C8B">
            <w:pPr>
              <w:tabs>
                <w:tab w:val="left" w:pos="567"/>
              </w:tabs>
              <w:suppressAutoHyphens/>
              <w:spacing w:line="240" w:lineRule="auto"/>
              <w:rPr>
                <w:rFonts w:ascii="Arial" w:hAnsi="Arial" w:cs="Arial"/>
              </w:rPr>
            </w:pPr>
            <w:r>
              <w:rPr>
                <w:rFonts w:ascii="Arial" w:hAnsi="Arial" w:cs="Arial"/>
              </w:rPr>
              <w:t>5.2.2.120</w:t>
            </w:r>
          </w:p>
        </w:tc>
        <w:tc>
          <w:tcPr>
            <w:tcW w:w="6370" w:type="dxa"/>
            <w:tcBorders>
              <w:top w:val="nil"/>
              <w:left w:val="nil"/>
              <w:bottom w:val="nil"/>
              <w:right w:val="nil"/>
            </w:tcBorders>
            <w:tcMar>
              <w:left w:w="0" w:type="dxa"/>
              <w:right w:w="0" w:type="dxa"/>
            </w:tcMar>
          </w:tcPr>
          <w:p w:rsidR="00604158" w:rsidRPr="004D21AE" w:rsidRDefault="006D6DF5" w:rsidP="00386607">
            <w:pPr>
              <w:tabs>
                <w:tab w:val="left" w:pos="1050"/>
              </w:tabs>
              <w:spacing w:line="240" w:lineRule="auto"/>
              <w:jc w:val="both"/>
              <w:rPr>
                <w:rFonts w:ascii="Arial" w:hAnsi="Arial" w:cs="Arial"/>
              </w:rPr>
            </w:pPr>
            <w:r>
              <w:rPr>
                <w:rFonts w:ascii="Arial" w:hAnsi="Arial" w:cs="Arial"/>
              </w:rPr>
              <w:t>проверку положений (Пас/П) 5.1.3</w:t>
            </w:r>
            <w:r w:rsidR="00604158" w:rsidRPr="00604158">
              <w:rPr>
                <w:rFonts w:ascii="Arial" w:hAnsi="Arial" w:cs="Arial"/>
              </w:rPr>
              <w:t>.11</w:t>
            </w:r>
            <w:r>
              <w:rPr>
                <w:rFonts w:ascii="Arial" w:hAnsi="Arial" w:cs="Arial"/>
              </w:rPr>
              <w:t>7</w:t>
            </w:r>
            <w:r w:rsidR="00604158" w:rsidRPr="00604158">
              <w:rPr>
                <w:rFonts w:ascii="Arial" w:hAnsi="Arial" w:cs="Arial"/>
              </w:rPr>
              <w:t>–(Пас/П) 5.1.</w:t>
            </w:r>
            <w:r>
              <w:rPr>
                <w:rFonts w:ascii="Arial" w:hAnsi="Arial" w:cs="Arial"/>
              </w:rPr>
              <w:t>3</w:t>
            </w:r>
            <w:r w:rsidR="00604158" w:rsidRPr="00604158">
              <w:rPr>
                <w:rFonts w:ascii="Arial" w:hAnsi="Arial" w:cs="Arial"/>
              </w:rPr>
              <w:t>.1</w:t>
            </w:r>
            <w:r w:rsidR="00604158">
              <w:rPr>
                <w:rFonts w:ascii="Arial" w:hAnsi="Arial" w:cs="Arial"/>
              </w:rPr>
              <w:t>4</w:t>
            </w:r>
            <w:r>
              <w:rPr>
                <w:rFonts w:ascii="Arial" w:hAnsi="Arial" w:cs="Arial"/>
              </w:rPr>
              <w:t>2</w:t>
            </w:r>
            <w:r w:rsidR="00604158" w:rsidRPr="00604158">
              <w:rPr>
                <w:rFonts w:ascii="Arial" w:hAnsi="Arial" w:cs="Arial"/>
              </w:rPr>
              <w:t xml:space="preserve"> и (Пас/П) 5.1.</w:t>
            </w:r>
            <w:r>
              <w:rPr>
                <w:rFonts w:ascii="Arial" w:hAnsi="Arial" w:cs="Arial"/>
              </w:rPr>
              <w:t>3</w:t>
            </w:r>
            <w:r w:rsidR="00604158" w:rsidRPr="00604158">
              <w:rPr>
                <w:rFonts w:ascii="Arial" w:hAnsi="Arial" w:cs="Arial"/>
              </w:rPr>
              <w:t>.1</w:t>
            </w:r>
            <w:r w:rsidR="00604158">
              <w:rPr>
                <w:rFonts w:ascii="Arial" w:hAnsi="Arial" w:cs="Arial"/>
              </w:rPr>
              <w:t>4</w:t>
            </w:r>
            <w:r>
              <w:rPr>
                <w:rFonts w:ascii="Arial" w:hAnsi="Arial" w:cs="Arial"/>
              </w:rPr>
              <w:t>5</w:t>
            </w:r>
            <w:r w:rsidR="00604158" w:rsidRPr="00604158">
              <w:rPr>
                <w:rFonts w:ascii="Arial" w:hAnsi="Arial" w:cs="Arial"/>
              </w:rPr>
              <w:t>–(Пас/П) 5.1.</w:t>
            </w:r>
            <w:r>
              <w:rPr>
                <w:rFonts w:ascii="Arial" w:hAnsi="Arial" w:cs="Arial"/>
              </w:rPr>
              <w:t>3</w:t>
            </w:r>
            <w:r w:rsidR="00604158" w:rsidRPr="00604158">
              <w:rPr>
                <w:rFonts w:ascii="Arial" w:hAnsi="Arial" w:cs="Arial"/>
              </w:rPr>
              <w:t>.14</w:t>
            </w:r>
            <w:r>
              <w:rPr>
                <w:rFonts w:ascii="Arial" w:hAnsi="Arial" w:cs="Arial"/>
              </w:rPr>
              <w:t>7</w:t>
            </w:r>
            <w:r w:rsidR="00604158" w:rsidRPr="00604158">
              <w:rPr>
                <w:rFonts w:ascii="Arial" w:hAnsi="Arial" w:cs="Arial"/>
              </w:rPr>
              <w:t>;</w:t>
            </w:r>
          </w:p>
        </w:tc>
      </w:tr>
      <w:tr w:rsidR="00604158" w:rsidRPr="008215C6" w:rsidTr="00385672">
        <w:tc>
          <w:tcPr>
            <w:tcW w:w="1222" w:type="dxa"/>
            <w:tcBorders>
              <w:top w:val="nil"/>
              <w:left w:val="nil"/>
              <w:bottom w:val="nil"/>
              <w:right w:val="nil"/>
            </w:tcBorders>
            <w:tcMar>
              <w:left w:w="0" w:type="dxa"/>
              <w:right w:w="0" w:type="dxa"/>
            </w:tcMar>
          </w:tcPr>
          <w:p w:rsidR="00604158" w:rsidRPr="001B39DA" w:rsidRDefault="00604158"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604158" w:rsidRPr="00943D32" w:rsidRDefault="006D6DF5" w:rsidP="008F3C8B">
            <w:pPr>
              <w:tabs>
                <w:tab w:val="left" w:pos="567"/>
              </w:tabs>
              <w:suppressAutoHyphens/>
              <w:spacing w:line="240" w:lineRule="auto"/>
              <w:rPr>
                <w:rFonts w:ascii="Arial" w:hAnsi="Arial" w:cs="Arial"/>
              </w:rPr>
            </w:pPr>
            <w:r>
              <w:rPr>
                <w:rFonts w:ascii="Arial" w:hAnsi="Arial" w:cs="Arial"/>
              </w:rPr>
              <w:t>5.2.2.121</w:t>
            </w:r>
          </w:p>
        </w:tc>
        <w:tc>
          <w:tcPr>
            <w:tcW w:w="6370" w:type="dxa"/>
            <w:tcBorders>
              <w:top w:val="nil"/>
              <w:left w:val="nil"/>
              <w:bottom w:val="nil"/>
              <w:right w:val="nil"/>
            </w:tcBorders>
            <w:tcMar>
              <w:left w:w="0" w:type="dxa"/>
              <w:right w:w="0" w:type="dxa"/>
            </w:tcMar>
          </w:tcPr>
          <w:p w:rsidR="00604158" w:rsidRPr="00B53CAA" w:rsidRDefault="00604158" w:rsidP="008F3C8B">
            <w:pPr>
              <w:tabs>
                <w:tab w:val="left" w:pos="945"/>
              </w:tabs>
              <w:spacing w:line="240" w:lineRule="auto"/>
              <w:jc w:val="both"/>
              <w:rPr>
                <w:rFonts w:ascii="Arial" w:hAnsi="Arial" w:cs="Arial"/>
              </w:rPr>
            </w:pPr>
            <w:r w:rsidRPr="007D3F2F">
              <w:rPr>
                <w:rFonts w:ascii="Arial" w:hAnsi="Arial" w:cs="Arial"/>
              </w:rPr>
              <w:t>подтверждение того, что на судне не устанавливались никакие новые материалы, содержащие асбест (правило II-1/3-5 СОЛАС 74/00/0</w:t>
            </w:r>
            <w:r w:rsidR="003F6248">
              <w:rPr>
                <w:rFonts w:ascii="Arial" w:hAnsi="Arial" w:cs="Arial"/>
              </w:rPr>
              <w:t>5</w:t>
            </w:r>
            <w:r w:rsidRPr="007D3F2F">
              <w:rPr>
                <w:rFonts w:ascii="Arial" w:hAnsi="Arial" w:cs="Arial"/>
              </w:rPr>
              <w:t>/09)</w:t>
            </w:r>
            <w:r w:rsidRPr="000C11D6">
              <w:rPr>
                <w:rStyle w:val="a9"/>
                <w:rFonts w:ascii="Arial" w:hAnsi="Arial" w:cs="Arial"/>
              </w:rPr>
              <w:footnoteReference w:customMarkFollows="1" w:id="42"/>
              <w:t>*</w:t>
            </w:r>
            <w:r w:rsidRPr="007D3F2F">
              <w:rPr>
                <w:rFonts w:ascii="Arial" w:hAnsi="Arial" w:cs="Arial"/>
              </w:rPr>
              <w:t>;</w:t>
            </w:r>
          </w:p>
        </w:tc>
      </w:tr>
      <w:tr w:rsidR="00604158" w:rsidRPr="008215C6" w:rsidTr="00385672">
        <w:tc>
          <w:tcPr>
            <w:tcW w:w="1222" w:type="dxa"/>
            <w:tcBorders>
              <w:top w:val="nil"/>
              <w:left w:val="nil"/>
              <w:bottom w:val="nil"/>
              <w:right w:val="nil"/>
            </w:tcBorders>
            <w:tcMar>
              <w:left w:w="0" w:type="dxa"/>
              <w:right w:w="0" w:type="dxa"/>
            </w:tcMar>
          </w:tcPr>
          <w:p w:rsidR="00604158" w:rsidRPr="001B39DA" w:rsidRDefault="00604158"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604158" w:rsidRPr="00943D32" w:rsidRDefault="006D6DF5" w:rsidP="008F3C8B">
            <w:pPr>
              <w:tabs>
                <w:tab w:val="left" w:pos="567"/>
              </w:tabs>
              <w:suppressAutoHyphens/>
              <w:spacing w:line="240" w:lineRule="auto"/>
              <w:rPr>
                <w:rFonts w:ascii="Arial" w:hAnsi="Arial" w:cs="Arial"/>
              </w:rPr>
            </w:pPr>
            <w:r>
              <w:rPr>
                <w:rFonts w:ascii="Arial" w:hAnsi="Arial" w:cs="Arial"/>
              </w:rPr>
              <w:t>5.2.2.122</w:t>
            </w:r>
          </w:p>
        </w:tc>
        <w:tc>
          <w:tcPr>
            <w:tcW w:w="6370" w:type="dxa"/>
            <w:tcBorders>
              <w:top w:val="nil"/>
              <w:left w:val="nil"/>
              <w:bottom w:val="nil"/>
              <w:right w:val="nil"/>
            </w:tcBorders>
            <w:tcMar>
              <w:left w:w="0" w:type="dxa"/>
              <w:right w:w="0" w:type="dxa"/>
            </w:tcMar>
          </w:tcPr>
          <w:p w:rsidR="00604158" w:rsidRPr="004D21AE" w:rsidRDefault="00604158" w:rsidP="008F3C8B">
            <w:pPr>
              <w:tabs>
                <w:tab w:val="left" w:pos="1050"/>
              </w:tabs>
              <w:spacing w:line="240" w:lineRule="auto"/>
              <w:jc w:val="both"/>
              <w:rPr>
                <w:rFonts w:ascii="Arial" w:hAnsi="Arial" w:cs="Arial"/>
              </w:rPr>
            </w:pPr>
            <w:r w:rsidRPr="00604158">
              <w:rPr>
                <w:rFonts w:ascii="Arial" w:hAnsi="Arial" w:cs="Arial"/>
              </w:rPr>
              <w:t xml:space="preserve">проверку того, что </w:t>
            </w:r>
            <w:r>
              <w:rPr>
                <w:rFonts w:ascii="Arial" w:hAnsi="Arial" w:cs="Arial"/>
              </w:rPr>
              <w:t>устройства</w:t>
            </w:r>
            <w:r w:rsidRPr="00604158">
              <w:rPr>
                <w:rFonts w:ascii="Arial" w:hAnsi="Arial" w:cs="Arial"/>
              </w:rPr>
              <w:t xml:space="preserve"> посадки на судно и высадки с судна для использования в портах и в</w:t>
            </w:r>
            <w:r>
              <w:rPr>
                <w:rFonts w:ascii="Arial" w:hAnsi="Arial" w:cs="Arial"/>
              </w:rPr>
              <w:t xml:space="preserve"> ходе </w:t>
            </w:r>
            <w:r w:rsidRPr="00604158">
              <w:rPr>
                <w:rFonts w:ascii="Arial" w:hAnsi="Arial" w:cs="Arial"/>
              </w:rPr>
              <w:t xml:space="preserve">связанных с портами операций, такие как сходни и забортные трапы, находятся в удовлетворительном состоянии, как это требуется (правило II-1/3-9 СОЛАС </w:t>
            </w:r>
            <w:r>
              <w:rPr>
                <w:rFonts w:ascii="Arial" w:hAnsi="Arial" w:cs="Arial"/>
              </w:rPr>
              <w:t>74/</w:t>
            </w:r>
            <w:r w:rsidRPr="00604158">
              <w:rPr>
                <w:rFonts w:ascii="Arial" w:hAnsi="Arial" w:cs="Arial"/>
              </w:rPr>
              <w:t>08);</w:t>
            </w:r>
            <w:r w:rsidR="006D6DF5">
              <w:rPr>
                <w:rFonts w:ascii="Arial" w:hAnsi="Arial" w:cs="Arial"/>
              </w:rPr>
              <w:t xml:space="preserve"> и</w:t>
            </w:r>
          </w:p>
        </w:tc>
      </w:tr>
      <w:tr w:rsidR="00604158" w:rsidRPr="008215C6" w:rsidTr="00385672">
        <w:tc>
          <w:tcPr>
            <w:tcW w:w="1222" w:type="dxa"/>
            <w:tcBorders>
              <w:top w:val="nil"/>
              <w:left w:val="nil"/>
              <w:bottom w:val="nil"/>
              <w:right w:val="nil"/>
            </w:tcBorders>
            <w:tcMar>
              <w:left w:w="0" w:type="dxa"/>
              <w:right w:w="0" w:type="dxa"/>
            </w:tcMar>
          </w:tcPr>
          <w:p w:rsidR="00604158" w:rsidRPr="001B39DA" w:rsidRDefault="00604158"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604158" w:rsidRPr="00943D32" w:rsidRDefault="006D6DF5" w:rsidP="008F3C8B">
            <w:pPr>
              <w:tabs>
                <w:tab w:val="left" w:pos="567"/>
              </w:tabs>
              <w:suppressAutoHyphens/>
              <w:spacing w:line="240" w:lineRule="auto"/>
              <w:rPr>
                <w:rFonts w:ascii="Arial" w:hAnsi="Arial" w:cs="Arial"/>
              </w:rPr>
            </w:pPr>
            <w:r>
              <w:rPr>
                <w:rFonts w:ascii="Arial" w:hAnsi="Arial" w:cs="Arial"/>
              </w:rPr>
              <w:t>5.2.2.123</w:t>
            </w:r>
          </w:p>
        </w:tc>
        <w:tc>
          <w:tcPr>
            <w:tcW w:w="6370" w:type="dxa"/>
            <w:tcBorders>
              <w:top w:val="nil"/>
              <w:left w:val="nil"/>
              <w:bottom w:val="nil"/>
              <w:right w:val="nil"/>
            </w:tcBorders>
            <w:tcMar>
              <w:left w:w="0" w:type="dxa"/>
              <w:right w:w="0" w:type="dxa"/>
            </w:tcMar>
          </w:tcPr>
          <w:p w:rsidR="00604158" w:rsidRPr="006D6DF5" w:rsidRDefault="00604158" w:rsidP="000C11D6">
            <w:pPr>
              <w:tabs>
                <w:tab w:val="left" w:pos="945"/>
              </w:tabs>
              <w:spacing w:line="240" w:lineRule="auto"/>
              <w:jc w:val="both"/>
              <w:rPr>
                <w:rFonts w:ascii="Arial" w:hAnsi="Arial" w:cs="Arial"/>
              </w:rPr>
            </w:pPr>
            <w:r>
              <w:rPr>
                <w:rFonts w:ascii="Arial" w:hAnsi="Arial" w:cs="Arial"/>
              </w:rPr>
              <w:t>подтверждение, когда применимо, того, что на судне имеется(ются) соответствующий(ие) прибор или приборы</w:t>
            </w:r>
            <w:r w:rsidR="000C11D6">
              <w:rPr>
                <w:rStyle w:val="a9"/>
                <w:rFonts w:ascii="Arial" w:hAnsi="Arial" w:cs="Arial"/>
              </w:rPr>
              <w:footnoteReference w:customMarkFollows="1" w:id="43"/>
              <w:t>†</w:t>
            </w:r>
            <w:r>
              <w:rPr>
                <w:rFonts w:ascii="Arial" w:hAnsi="Arial" w:cs="Arial"/>
              </w:rPr>
              <w:t xml:space="preserve"> для анализа газовой среды, и что для калибровки таких приборов</w:t>
            </w:r>
            <w:r w:rsidR="000C11D6">
              <w:rPr>
                <w:rStyle w:val="a9"/>
                <w:rFonts w:ascii="Arial" w:hAnsi="Arial" w:cs="Arial"/>
              </w:rPr>
              <w:footnoteReference w:customMarkFollows="1" w:id="44"/>
              <w:t>‡</w:t>
            </w:r>
            <w:r w:rsidR="003F6248">
              <w:rPr>
                <w:rFonts w:ascii="Arial" w:hAnsi="Arial" w:cs="Arial"/>
              </w:rPr>
              <w:t xml:space="preserve"> приняты соответствующие меры</w:t>
            </w:r>
            <w:r>
              <w:rPr>
                <w:rFonts w:ascii="Arial" w:hAnsi="Arial" w:cs="Arial"/>
              </w:rPr>
              <w:t xml:space="preserve">; а также проверка надлежащего характера испытаний и калибровки (правило </w:t>
            </w:r>
            <w:r w:rsidRPr="00AA142A">
              <w:rPr>
                <w:rFonts w:ascii="Arial" w:hAnsi="Arial" w:cs="Arial"/>
              </w:rPr>
              <w:t>XI-1/7</w:t>
            </w:r>
            <w:r>
              <w:rPr>
                <w:rFonts w:ascii="Arial" w:hAnsi="Arial" w:cs="Arial"/>
              </w:rPr>
              <w:t xml:space="preserve"> СОЛАС 74/14</w:t>
            </w:r>
            <w:r w:rsidR="00607977">
              <w:rPr>
                <w:rFonts w:ascii="Arial" w:hAnsi="Arial" w:cs="Arial"/>
              </w:rPr>
              <w:t>)</w:t>
            </w:r>
            <w:r w:rsidR="006D6DF5" w:rsidRPr="006D6DF5">
              <w:rPr>
                <w:rFonts w:ascii="Arial" w:hAnsi="Arial" w:cs="Arial"/>
              </w:rPr>
              <w:t>.</w:t>
            </w:r>
          </w:p>
        </w:tc>
      </w:tr>
      <w:tr w:rsidR="006D6DF5" w:rsidRPr="008215C6" w:rsidTr="00385672">
        <w:tc>
          <w:tcPr>
            <w:tcW w:w="1222" w:type="dxa"/>
            <w:tcBorders>
              <w:top w:val="nil"/>
              <w:left w:val="nil"/>
              <w:bottom w:val="nil"/>
              <w:right w:val="nil"/>
            </w:tcBorders>
            <w:tcMar>
              <w:left w:w="0" w:type="dxa"/>
              <w:right w:w="0" w:type="dxa"/>
            </w:tcMar>
          </w:tcPr>
          <w:p w:rsidR="006D6DF5" w:rsidRPr="001B39DA" w:rsidRDefault="003D0459" w:rsidP="008F3C8B">
            <w:pPr>
              <w:tabs>
                <w:tab w:val="left" w:pos="567"/>
              </w:tabs>
              <w:suppressAutoHyphens/>
              <w:spacing w:line="240" w:lineRule="auto"/>
              <w:rPr>
                <w:rFonts w:ascii="Arial" w:hAnsi="Arial" w:cs="Arial"/>
                <w:bCs/>
              </w:rPr>
            </w:pPr>
            <w:r>
              <w:rPr>
                <w:rFonts w:ascii="Arial" w:hAnsi="Arial" w:cs="Arial"/>
                <w:bCs/>
              </w:rPr>
              <w:t>(Пас/В)</w:t>
            </w:r>
          </w:p>
        </w:tc>
        <w:tc>
          <w:tcPr>
            <w:tcW w:w="1478" w:type="dxa"/>
            <w:tcBorders>
              <w:top w:val="nil"/>
              <w:left w:val="nil"/>
              <w:bottom w:val="nil"/>
              <w:right w:val="nil"/>
            </w:tcBorders>
            <w:tcMar>
              <w:left w:w="0" w:type="dxa"/>
              <w:right w:w="0" w:type="dxa"/>
            </w:tcMar>
          </w:tcPr>
          <w:p w:rsidR="006D6DF5" w:rsidRDefault="006D6DF5" w:rsidP="008F3C8B">
            <w:pPr>
              <w:tabs>
                <w:tab w:val="left" w:pos="567"/>
              </w:tabs>
              <w:suppressAutoHyphens/>
              <w:spacing w:line="240" w:lineRule="auto"/>
              <w:rPr>
                <w:rFonts w:ascii="Arial" w:hAnsi="Arial" w:cs="Arial"/>
              </w:rPr>
            </w:pPr>
            <w:r>
              <w:rPr>
                <w:rFonts w:ascii="Arial" w:hAnsi="Arial" w:cs="Arial"/>
              </w:rPr>
              <w:t>5.2.3</w:t>
            </w:r>
          </w:p>
        </w:tc>
        <w:tc>
          <w:tcPr>
            <w:tcW w:w="6370" w:type="dxa"/>
            <w:tcBorders>
              <w:top w:val="nil"/>
              <w:left w:val="nil"/>
              <w:bottom w:val="nil"/>
              <w:right w:val="nil"/>
            </w:tcBorders>
            <w:tcMar>
              <w:left w:w="0" w:type="dxa"/>
              <w:right w:w="0" w:type="dxa"/>
            </w:tcMar>
          </w:tcPr>
          <w:p w:rsidR="006D6DF5" w:rsidRDefault="0068641C" w:rsidP="008F3C8B">
            <w:pPr>
              <w:tabs>
                <w:tab w:val="left" w:pos="945"/>
              </w:tabs>
              <w:spacing w:line="240" w:lineRule="auto"/>
              <w:jc w:val="both"/>
              <w:rPr>
                <w:rFonts w:ascii="Arial" w:hAnsi="Arial" w:cs="Arial"/>
              </w:rPr>
            </w:pPr>
            <w:r w:rsidRPr="00604158">
              <w:rPr>
                <w:rFonts w:ascii="Arial" w:hAnsi="Arial" w:cs="Arial"/>
              </w:rPr>
              <w:t>Для корпуса, механизмов, оборудования и снабжения пассажирских судов</w:t>
            </w:r>
            <w:r>
              <w:rPr>
                <w:rFonts w:ascii="Arial" w:hAnsi="Arial" w:cs="Arial"/>
              </w:rPr>
              <w:t xml:space="preserve">, использующих природный газ в качестве топлива, дополнительные требования при </w:t>
            </w:r>
            <w:r w:rsidRPr="00604158">
              <w:rPr>
                <w:rFonts w:ascii="Arial" w:hAnsi="Arial" w:cs="Arial"/>
              </w:rPr>
              <w:t>освидетельствовани</w:t>
            </w:r>
            <w:r>
              <w:rPr>
                <w:rFonts w:ascii="Arial" w:hAnsi="Arial" w:cs="Arial"/>
              </w:rPr>
              <w:t>и</w:t>
            </w:r>
            <w:r w:rsidRPr="00604158">
              <w:rPr>
                <w:rFonts w:ascii="Arial" w:hAnsi="Arial" w:cs="Arial"/>
              </w:rPr>
              <w:t xml:space="preserve"> для возобн</w:t>
            </w:r>
            <w:r>
              <w:rPr>
                <w:rFonts w:ascii="Arial" w:hAnsi="Arial" w:cs="Arial"/>
              </w:rPr>
              <w:t>овления свидетельства должны</w:t>
            </w:r>
            <w:r w:rsidRPr="00604158">
              <w:rPr>
                <w:rFonts w:ascii="Arial" w:hAnsi="Arial" w:cs="Arial"/>
              </w:rPr>
              <w:t xml:space="preserve"> </w:t>
            </w:r>
            <w:r>
              <w:rPr>
                <w:rFonts w:ascii="Arial" w:hAnsi="Arial" w:cs="Arial"/>
              </w:rPr>
              <w:t>предусматривать:</w:t>
            </w:r>
          </w:p>
        </w:tc>
      </w:tr>
      <w:tr w:rsidR="006D6DF5" w:rsidRPr="008215C6" w:rsidTr="00385672">
        <w:tc>
          <w:tcPr>
            <w:tcW w:w="1222" w:type="dxa"/>
            <w:tcBorders>
              <w:top w:val="nil"/>
              <w:left w:val="nil"/>
              <w:bottom w:val="nil"/>
              <w:right w:val="nil"/>
            </w:tcBorders>
            <w:tcMar>
              <w:left w:w="0" w:type="dxa"/>
              <w:right w:w="0" w:type="dxa"/>
            </w:tcMar>
          </w:tcPr>
          <w:p w:rsidR="006D6DF5" w:rsidRPr="001B39DA" w:rsidRDefault="003D0459" w:rsidP="008F3C8B">
            <w:pPr>
              <w:tabs>
                <w:tab w:val="left" w:pos="567"/>
              </w:tabs>
              <w:suppressAutoHyphens/>
              <w:spacing w:line="240" w:lineRule="auto"/>
              <w:rPr>
                <w:rFonts w:ascii="Arial" w:hAnsi="Arial" w:cs="Arial"/>
                <w:bCs/>
              </w:rPr>
            </w:pPr>
            <w:r>
              <w:rPr>
                <w:rFonts w:ascii="Arial" w:hAnsi="Arial" w:cs="Arial"/>
                <w:bCs/>
              </w:rPr>
              <w:t>(Пас/В)</w:t>
            </w:r>
          </w:p>
        </w:tc>
        <w:tc>
          <w:tcPr>
            <w:tcW w:w="1478" w:type="dxa"/>
            <w:tcBorders>
              <w:top w:val="nil"/>
              <w:left w:val="nil"/>
              <w:bottom w:val="nil"/>
              <w:right w:val="nil"/>
            </w:tcBorders>
            <w:tcMar>
              <w:left w:w="0" w:type="dxa"/>
              <w:right w:w="0" w:type="dxa"/>
            </w:tcMar>
          </w:tcPr>
          <w:p w:rsidR="006D6DF5" w:rsidRDefault="00B60CFA" w:rsidP="008F3C8B">
            <w:pPr>
              <w:tabs>
                <w:tab w:val="left" w:pos="567"/>
              </w:tabs>
              <w:suppressAutoHyphens/>
              <w:spacing w:line="240" w:lineRule="auto"/>
              <w:rPr>
                <w:rFonts w:ascii="Arial" w:hAnsi="Arial" w:cs="Arial"/>
              </w:rPr>
            </w:pPr>
            <w:r>
              <w:rPr>
                <w:rFonts w:ascii="Arial" w:hAnsi="Arial" w:cs="Arial"/>
              </w:rPr>
              <w:t>5.2.3.1</w:t>
            </w:r>
          </w:p>
        </w:tc>
        <w:tc>
          <w:tcPr>
            <w:tcW w:w="6370" w:type="dxa"/>
            <w:tcBorders>
              <w:top w:val="nil"/>
              <w:left w:val="nil"/>
              <w:bottom w:val="nil"/>
              <w:right w:val="nil"/>
            </w:tcBorders>
            <w:tcMar>
              <w:left w:w="0" w:type="dxa"/>
              <w:right w:w="0" w:type="dxa"/>
            </w:tcMar>
          </w:tcPr>
          <w:p w:rsidR="006D6DF5" w:rsidRDefault="0068641C" w:rsidP="008F3C8B">
            <w:pPr>
              <w:tabs>
                <w:tab w:val="left" w:pos="945"/>
              </w:tabs>
              <w:spacing w:line="240" w:lineRule="auto"/>
              <w:jc w:val="both"/>
              <w:rPr>
                <w:rFonts w:ascii="Arial" w:hAnsi="Arial" w:cs="Arial"/>
              </w:rPr>
            </w:pPr>
            <w:r>
              <w:rPr>
                <w:rFonts w:ascii="Arial" w:hAnsi="Arial" w:cs="Arial"/>
              </w:rPr>
              <w:t xml:space="preserve">проверку журналов и отчетных записей по эксплуатации в отношении корректного функционирования систем обнаружения газа, систем подачи топлива/ газа и т.д. (глава 16 Кодекса МГТ); </w:t>
            </w:r>
          </w:p>
        </w:tc>
      </w:tr>
      <w:tr w:rsidR="006D6DF5" w:rsidRPr="008215C6" w:rsidTr="00385672">
        <w:tc>
          <w:tcPr>
            <w:tcW w:w="1222" w:type="dxa"/>
            <w:tcBorders>
              <w:top w:val="nil"/>
              <w:left w:val="nil"/>
              <w:bottom w:val="nil"/>
              <w:right w:val="nil"/>
            </w:tcBorders>
            <w:tcMar>
              <w:left w:w="0" w:type="dxa"/>
              <w:right w:w="0" w:type="dxa"/>
            </w:tcMar>
          </w:tcPr>
          <w:p w:rsidR="006D6DF5" w:rsidRPr="003D0459" w:rsidRDefault="003D0459" w:rsidP="008F3C8B">
            <w:pPr>
              <w:tabs>
                <w:tab w:val="left" w:pos="567"/>
              </w:tabs>
              <w:suppressAutoHyphens/>
              <w:spacing w:line="240" w:lineRule="auto"/>
              <w:rPr>
                <w:rFonts w:ascii="Arial" w:hAnsi="Arial" w:cs="Arial"/>
                <w:b/>
                <w:bCs/>
              </w:rPr>
            </w:pPr>
            <w:r>
              <w:rPr>
                <w:rFonts w:ascii="Arial" w:hAnsi="Arial" w:cs="Arial"/>
                <w:bCs/>
              </w:rPr>
              <w:t>(Пас/В)</w:t>
            </w:r>
          </w:p>
        </w:tc>
        <w:tc>
          <w:tcPr>
            <w:tcW w:w="1478" w:type="dxa"/>
            <w:tcBorders>
              <w:top w:val="nil"/>
              <w:left w:val="nil"/>
              <w:bottom w:val="nil"/>
              <w:right w:val="nil"/>
            </w:tcBorders>
            <w:tcMar>
              <w:left w:w="0" w:type="dxa"/>
              <w:right w:w="0" w:type="dxa"/>
            </w:tcMar>
          </w:tcPr>
          <w:p w:rsidR="006D6DF5" w:rsidRDefault="00B60CFA" w:rsidP="008F3C8B">
            <w:pPr>
              <w:tabs>
                <w:tab w:val="left" w:pos="567"/>
              </w:tabs>
              <w:suppressAutoHyphens/>
              <w:spacing w:line="240" w:lineRule="auto"/>
              <w:rPr>
                <w:rFonts w:ascii="Arial" w:hAnsi="Arial" w:cs="Arial"/>
              </w:rPr>
            </w:pPr>
            <w:r>
              <w:rPr>
                <w:rFonts w:ascii="Arial" w:hAnsi="Arial" w:cs="Arial"/>
              </w:rPr>
              <w:t>5.2.3.2</w:t>
            </w:r>
          </w:p>
        </w:tc>
        <w:tc>
          <w:tcPr>
            <w:tcW w:w="6370" w:type="dxa"/>
            <w:tcBorders>
              <w:top w:val="nil"/>
              <w:left w:val="nil"/>
              <w:bottom w:val="nil"/>
              <w:right w:val="nil"/>
            </w:tcBorders>
            <w:tcMar>
              <w:left w:w="0" w:type="dxa"/>
              <w:right w:w="0" w:type="dxa"/>
            </w:tcMar>
          </w:tcPr>
          <w:p w:rsidR="006D6DF5" w:rsidRDefault="0068641C" w:rsidP="00B60CFA">
            <w:pPr>
              <w:tabs>
                <w:tab w:val="left" w:pos="945"/>
              </w:tabs>
              <w:spacing w:line="240" w:lineRule="auto"/>
              <w:jc w:val="both"/>
              <w:rPr>
                <w:rFonts w:ascii="Arial" w:hAnsi="Arial" w:cs="Arial"/>
              </w:rPr>
            </w:pPr>
            <w:r>
              <w:rPr>
                <w:rFonts w:ascii="Arial" w:hAnsi="Arial" w:cs="Arial"/>
              </w:rPr>
              <w:t xml:space="preserve">подтверждение наличия на судне инструкций изготовителя/строителя и пособий </w:t>
            </w:r>
            <w:r w:rsidR="00B60CFA">
              <w:rPr>
                <w:rFonts w:ascii="Arial" w:hAnsi="Arial" w:cs="Arial"/>
              </w:rPr>
              <w:t>в отношении требований по эксплуатации, безопасности и техобслуживания, техники безопасности в том, что касается систем</w:t>
            </w:r>
            <w:r>
              <w:rPr>
                <w:rFonts w:ascii="Arial" w:hAnsi="Arial" w:cs="Arial"/>
              </w:rPr>
              <w:t xml:space="preserve"> </w:t>
            </w:r>
            <w:r w:rsidR="00B60CFA">
              <w:rPr>
                <w:rFonts w:ascii="Arial" w:hAnsi="Arial" w:cs="Arial"/>
              </w:rPr>
              <w:t>хранения топлива, бункеровки, подачи топлива и связанных с ними систем для использования топлива (главы 6 и 18 Кодекса МГТ);</w:t>
            </w:r>
          </w:p>
        </w:tc>
      </w:tr>
      <w:tr w:rsidR="00B60CFA" w:rsidRPr="008215C6" w:rsidTr="00385672">
        <w:tc>
          <w:tcPr>
            <w:tcW w:w="1222" w:type="dxa"/>
            <w:tcBorders>
              <w:top w:val="nil"/>
              <w:left w:val="nil"/>
              <w:bottom w:val="nil"/>
              <w:right w:val="nil"/>
            </w:tcBorders>
            <w:tcMar>
              <w:left w:w="0" w:type="dxa"/>
              <w:right w:w="0" w:type="dxa"/>
            </w:tcMar>
          </w:tcPr>
          <w:p w:rsidR="00B60CFA" w:rsidRPr="001B39DA" w:rsidRDefault="003D0459" w:rsidP="008F3C8B">
            <w:pPr>
              <w:tabs>
                <w:tab w:val="left" w:pos="567"/>
              </w:tabs>
              <w:suppressAutoHyphens/>
              <w:spacing w:line="240" w:lineRule="auto"/>
              <w:rPr>
                <w:rFonts w:ascii="Arial" w:hAnsi="Arial" w:cs="Arial"/>
                <w:bCs/>
              </w:rPr>
            </w:pPr>
            <w:r>
              <w:rPr>
                <w:rFonts w:ascii="Arial" w:hAnsi="Arial" w:cs="Arial"/>
                <w:bCs/>
              </w:rPr>
              <w:t>(Пас/В)</w:t>
            </w:r>
          </w:p>
        </w:tc>
        <w:tc>
          <w:tcPr>
            <w:tcW w:w="1478" w:type="dxa"/>
            <w:tcBorders>
              <w:top w:val="nil"/>
              <w:left w:val="nil"/>
              <w:bottom w:val="nil"/>
              <w:right w:val="nil"/>
            </w:tcBorders>
            <w:tcMar>
              <w:left w:w="0" w:type="dxa"/>
              <w:right w:w="0" w:type="dxa"/>
            </w:tcMar>
          </w:tcPr>
          <w:p w:rsidR="00B60CFA" w:rsidRDefault="00B60CFA" w:rsidP="008F3C8B">
            <w:pPr>
              <w:tabs>
                <w:tab w:val="left" w:pos="567"/>
              </w:tabs>
              <w:suppressAutoHyphens/>
              <w:spacing w:line="240" w:lineRule="auto"/>
              <w:rPr>
                <w:rFonts w:ascii="Arial" w:hAnsi="Arial" w:cs="Arial"/>
              </w:rPr>
            </w:pPr>
            <w:r>
              <w:rPr>
                <w:rFonts w:ascii="Arial" w:hAnsi="Arial" w:cs="Arial"/>
              </w:rPr>
              <w:t>5.2.3.3</w:t>
            </w:r>
          </w:p>
        </w:tc>
        <w:tc>
          <w:tcPr>
            <w:tcW w:w="6370" w:type="dxa"/>
            <w:tcBorders>
              <w:top w:val="nil"/>
              <w:left w:val="nil"/>
              <w:bottom w:val="nil"/>
              <w:right w:val="nil"/>
            </w:tcBorders>
            <w:tcMar>
              <w:left w:w="0" w:type="dxa"/>
              <w:right w:w="0" w:type="dxa"/>
            </w:tcMar>
          </w:tcPr>
          <w:p w:rsidR="00B60CFA" w:rsidRDefault="00B60CFA" w:rsidP="00B60CFA">
            <w:pPr>
              <w:tabs>
                <w:tab w:val="left" w:pos="945"/>
              </w:tabs>
              <w:spacing w:line="240" w:lineRule="auto"/>
              <w:jc w:val="both"/>
              <w:rPr>
                <w:rFonts w:ascii="Arial" w:hAnsi="Arial" w:cs="Arial"/>
              </w:rPr>
            </w:pPr>
            <w:r>
              <w:rPr>
                <w:rFonts w:ascii="Arial" w:hAnsi="Arial" w:cs="Arial"/>
              </w:rPr>
              <w:t>подтверждение того, что оборудование для обнаружения газа и других утечек в помещениях, в которых содержится оборудование хранения топлива, бункеровки и подачи топлива или компоненты или связанные с этим системы, включая индикаторы и аварийно-предупредительную сигнализацию, находится в удовлетворительном рабочем состоянии (главы 6 и 15 Кодекса МГТ);</w:t>
            </w:r>
          </w:p>
        </w:tc>
      </w:tr>
      <w:tr w:rsidR="00B60CFA" w:rsidRPr="008215C6" w:rsidTr="00385672">
        <w:tc>
          <w:tcPr>
            <w:tcW w:w="1222" w:type="dxa"/>
            <w:tcBorders>
              <w:top w:val="nil"/>
              <w:left w:val="nil"/>
              <w:bottom w:val="nil"/>
              <w:right w:val="nil"/>
            </w:tcBorders>
            <w:tcMar>
              <w:left w:w="0" w:type="dxa"/>
              <w:right w:w="0" w:type="dxa"/>
            </w:tcMar>
          </w:tcPr>
          <w:p w:rsidR="00B60CFA" w:rsidRPr="001B39DA" w:rsidRDefault="003D0459" w:rsidP="008F3C8B">
            <w:pPr>
              <w:tabs>
                <w:tab w:val="left" w:pos="567"/>
              </w:tabs>
              <w:suppressAutoHyphens/>
              <w:spacing w:line="240" w:lineRule="auto"/>
              <w:rPr>
                <w:rFonts w:ascii="Arial" w:hAnsi="Arial" w:cs="Arial"/>
                <w:bCs/>
              </w:rPr>
            </w:pPr>
            <w:r>
              <w:rPr>
                <w:rFonts w:ascii="Arial" w:hAnsi="Arial" w:cs="Arial"/>
                <w:bCs/>
              </w:rPr>
              <w:t>(Пас/В)</w:t>
            </w:r>
          </w:p>
        </w:tc>
        <w:tc>
          <w:tcPr>
            <w:tcW w:w="1478" w:type="dxa"/>
            <w:tcBorders>
              <w:top w:val="nil"/>
              <w:left w:val="nil"/>
              <w:bottom w:val="nil"/>
              <w:right w:val="nil"/>
            </w:tcBorders>
            <w:tcMar>
              <w:left w:w="0" w:type="dxa"/>
              <w:right w:w="0" w:type="dxa"/>
            </w:tcMar>
          </w:tcPr>
          <w:p w:rsidR="00B60CFA" w:rsidRDefault="008B059A" w:rsidP="008F3C8B">
            <w:pPr>
              <w:tabs>
                <w:tab w:val="left" w:pos="567"/>
              </w:tabs>
              <w:suppressAutoHyphens/>
              <w:spacing w:line="240" w:lineRule="auto"/>
              <w:rPr>
                <w:rFonts w:ascii="Arial" w:hAnsi="Arial" w:cs="Arial"/>
              </w:rPr>
            </w:pPr>
            <w:r>
              <w:rPr>
                <w:rFonts w:ascii="Arial" w:hAnsi="Arial" w:cs="Arial"/>
              </w:rPr>
              <w:t>5.2.3.4</w:t>
            </w:r>
          </w:p>
        </w:tc>
        <w:tc>
          <w:tcPr>
            <w:tcW w:w="6370" w:type="dxa"/>
            <w:tcBorders>
              <w:top w:val="nil"/>
              <w:left w:val="nil"/>
              <w:bottom w:val="nil"/>
              <w:right w:val="nil"/>
            </w:tcBorders>
            <w:tcMar>
              <w:left w:w="0" w:type="dxa"/>
              <w:right w:w="0" w:type="dxa"/>
            </w:tcMar>
          </w:tcPr>
          <w:p w:rsidR="00B60CFA" w:rsidRDefault="00B60CFA" w:rsidP="00B60CFA">
            <w:pPr>
              <w:tabs>
                <w:tab w:val="left" w:pos="945"/>
              </w:tabs>
              <w:spacing w:line="240" w:lineRule="auto"/>
              <w:jc w:val="both"/>
              <w:rPr>
                <w:rFonts w:ascii="Arial" w:hAnsi="Arial" w:cs="Arial"/>
              </w:rPr>
            </w:pPr>
            <w:r>
              <w:rPr>
                <w:rFonts w:ascii="Arial" w:hAnsi="Arial" w:cs="Arial"/>
              </w:rPr>
              <w:t>подтверждение удовлетворительной работы систем управления, мониторинга и автоматического отключения систем подачи топлива и бункеровки (глава 15 Кодекса МГТ);</w:t>
            </w:r>
          </w:p>
        </w:tc>
      </w:tr>
      <w:tr w:rsidR="00B60CFA" w:rsidRPr="008215C6" w:rsidTr="00385672">
        <w:tc>
          <w:tcPr>
            <w:tcW w:w="1222" w:type="dxa"/>
            <w:tcBorders>
              <w:top w:val="nil"/>
              <w:left w:val="nil"/>
              <w:bottom w:val="nil"/>
              <w:right w:val="nil"/>
            </w:tcBorders>
            <w:tcMar>
              <w:left w:w="0" w:type="dxa"/>
              <w:right w:w="0" w:type="dxa"/>
            </w:tcMar>
          </w:tcPr>
          <w:p w:rsidR="00B60CFA" w:rsidRPr="001B39DA" w:rsidRDefault="003D0459" w:rsidP="008F3C8B">
            <w:pPr>
              <w:tabs>
                <w:tab w:val="left" w:pos="567"/>
              </w:tabs>
              <w:suppressAutoHyphens/>
              <w:spacing w:line="240" w:lineRule="auto"/>
              <w:rPr>
                <w:rFonts w:ascii="Arial" w:hAnsi="Arial" w:cs="Arial"/>
                <w:bCs/>
              </w:rPr>
            </w:pPr>
            <w:r>
              <w:rPr>
                <w:rFonts w:ascii="Arial" w:hAnsi="Arial" w:cs="Arial"/>
                <w:bCs/>
              </w:rPr>
              <w:t>(Пас/В)</w:t>
            </w:r>
          </w:p>
        </w:tc>
        <w:tc>
          <w:tcPr>
            <w:tcW w:w="1478" w:type="dxa"/>
            <w:tcBorders>
              <w:top w:val="nil"/>
              <w:left w:val="nil"/>
              <w:bottom w:val="nil"/>
              <w:right w:val="nil"/>
            </w:tcBorders>
            <w:tcMar>
              <w:left w:w="0" w:type="dxa"/>
              <w:right w:w="0" w:type="dxa"/>
            </w:tcMar>
          </w:tcPr>
          <w:p w:rsidR="00B60CFA" w:rsidRDefault="008B059A" w:rsidP="008F3C8B">
            <w:pPr>
              <w:tabs>
                <w:tab w:val="left" w:pos="567"/>
              </w:tabs>
              <w:suppressAutoHyphens/>
              <w:spacing w:line="240" w:lineRule="auto"/>
              <w:rPr>
                <w:rFonts w:ascii="Arial" w:hAnsi="Arial" w:cs="Arial"/>
              </w:rPr>
            </w:pPr>
            <w:r>
              <w:rPr>
                <w:rFonts w:ascii="Arial" w:hAnsi="Arial" w:cs="Arial"/>
              </w:rPr>
              <w:t>5.2.3.5</w:t>
            </w:r>
          </w:p>
        </w:tc>
        <w:tc>
          <w:tcPr>
            <w:tcW w:w="6370" w:type="dxa"/>
            <w:tcBorders>
              <w:top w:val="nil"/>
              <w:left w:val="nil"/>
              <w:bottom w:val="nil"/>
              <w:right w:val="nil"/>
            </w:tcBorders>
            <w:tcMar>
              <w:left w:w="0" w:type="dxa"/>
              <w:right w:w="0" w:type="dxa"/>
            </w:tcMar>
          </w:tcPr>
          <w:p w:rsidR="00B60CFA" w:rsidRDefault="00B60CFA" w:rsidP="00B60CFA">
            <w:pPr>
              <w:tabs>
                <w:tab w:val="left" w:pos="945"/>
              </w:tabs>
              <w:spacing w:line="240" w:lineRule="auto"/>
              <w:jc w:val="both"/>
              <w:rPr>
                <w:rFonts w:ascii="Arial" w:hAnsi="Arial" w:cs="Arial"/>
              </w:rPr>
            </w:pPr>
            <w:r>
              <w:rPr>
                <w:rFonts w:ascii="Arial" w:hAnsi="Arial" w:cs="Arial"/>
              </w:rPr>
              <w:t>подтверждение наличия отчетных записей по испытаниям и калибровке систем обнаружения газа (глава 15 Кодекса МГТ);</w:t>
            </w:r>
          </w:p>
        </w:tc>
      </w:tr>
      <w:tr w:rsidR="00B60CFA" w:rsidRPr="008215C6" w:rsidTr="00385672">
        <w:tc>
          <w:tcPr>
            <w:tcW w:w="1222" w:type="dxa"/>
            <w:tcBorders>
              <w:top w:val="nil"/>
              <w:left w:val="nil"/>
              <w:bottom w:val="nil"/>
              <w:right w:val="nil"/>
            </w:tcBorders>
            <w:tcMar>
              <w:left w:w="0" w:type="dxa"/>
              <w:right w:w="0" w:type="dxa"/>
            </w:tcMar>
          </w:tcPr>
          <w:p w:rsidR="00B60CFA" w:rsidRPr="001B39DA" w:rsidRDefault="003D0459" w:rsidP="008F3C8B">
            <w:pPr>
              <w:tabs>
                <w:tab w:val="left" w:pos="567"/>
              </w:tabs>
              <w:suppressAutoHyphens/>
              <w:spacing w:line="240" w:lineRule="auto"/>
              <w:rPr>
                <w:rFonts w:ascii="Arial" w:hAnsi="Arial" w:cs="Arial"/>
                <w:bCs/>
              </w:rPr>
            </w:pPr>
            <w:r>
              <w:rPr>
                <w:rFonts w:ascii="Arial" w:hAnsi="Arial" w:cs="Arial"/>
                <w:bCs/>
              </w:rPr>
              <w:t>(Пас/В)</w:t>
            </w:r>
          </w:p>
        </w:tc>
        <w:tc>
          <w:tcPr>
            <w:tcW w:w="1478" w:type="dxa"/>
            <w:tcBorders>
              <w:top w:val="nil"/>
              <w:left w:val="nil"/>
              <w:bottom w:val="nil"/>
              <w:right w:val="nil"/>
            </w:tcBorders>
            <w:tcMar>
              <w:left w:w="0" w:type="dxa"/>
              <w:right w:w="0" w:type="dxa"/>
            </w:tcMar>
          </w:tcPr>
          <w:p w:rsidR="00B60CFA" w:rsidRDefault="008B059A" w:rsidP="008F3C8B">
            <w:pPr>
              <w:tabs>
                <w:tab w:val="left" w:pos="567"/>
              </w:tabs>
              <w:suppressAutoHyphens/>
              <w:spacing w:line="240" w:lineRule="auto"/>
              <w:rPr>
                <w:rFonts w:ascii="Arial" w:hAnsi="Arial" w:cs="Arial"/>
              </w:rPr>
            </w:pPr>
            <w:r>
              <w:rPr>
                <w:rFonts w:ascii="Arial" w:hAnsi="Arial" w:cs="Arial"/>
              </w:rPr>
              <w:t>5.2.3.6</w:t>
            </w:r>
          </w:p>
        </w:tc>
        <w:tc>
          <w:tcPr>
            <w:tcW w:w="6370" w:type="dxa"/>
            <w:tcBorders>
              <w:top w:val="nil"/>
              <w:left w:val="nil"/>
              <w:bottom w:val="nil"/>
              <w:right w:val="nil"/>
            </w:tcBorders>
            <w:tcMar>
              <w:left w:w="0" w:type="dxa"/>
              <w:right w:w="0" w:type="dxa"/>
            </w:tcMar>
          </w:tcPr>
          <w:p w:rsidR="00B60CFA" w:rsidRDefault="00B60CFA" w:rsidP="00243A30">
            <w:pPr>
              <w:tabs>
                <w:tab w:val="left" w:pos="945"/>
              </w:tabs>
              <w:spacing w:line="240" w:lineRule="auto"/>
              <w:jc w:val="both"/>
              <w:rPr>
                <w:rFonts w:ascii="Arial" w:hAnsi="Arial" w:cs="Arial"/>
              </w:rPr>
            </w:pPr>
            <w:r>
              <w:rPr>
                <w:rFonts w:ascii="Arial" w:hAnsi="Arial" w:cs="Arial"/>
              </w:rPr>
              <w:t>осмотр трубопроводов, шлангов, аварийных запорных клапанов, дистанционно управляемых клапанов, предохранительных клапанов, механизмов и оборудования для хранения топлива, бункеровки и подачи топлива, таких как газоотвод, сжатие, рефрижераторное охлаждение, сжижение, подогрев, охлаждение или иная обработка топлива, средства инертизации (главы 5, 6, 8, 9, 10 и 15 Кодекса МГТ);</w:t>
            </w:r>
          </w:p>
        </w:tc>
      </w:tr>
      <w:tr w:rsidR="00B60CFA" w:rsidRPr="008215C6" w:rsidTr="00385672">
        <w:tc>
          <w:tcPr>
            <w:tcW w:w="1222" w:type="dxa"/>
            <w:tcBorders>
              <w:top w:val="nil"/>
              <w:left w:val="nil"/>
              <w:bottom w:val="nil"/>
              <w:right w:val="nil"/>
            </w:tcBorders>
            <w:tcMar>
              <w:left w:w="0" w:type="dxa"/>
              <w:right w:w="0" w:type="dxa"/>
            </w:tcMar>
          </w:tcPr>
          <w:p w:rsidR="00B60CFA" w:rsidRPr="001B39DA" w:rsidRDefault="003D0459" w:rsidP="008F3C8B">
            <w:pPr>
              <w:tabs>
                <w:tab w:val="left" w:pos="567"/>
              </w:tabs>
              <w:suppressAutoHyphens/>
              <w:spacing w:line="240" w:lineRule="auto"/>
              <w:rPr>
                <w:rFonts w:ascii="Arial" w:hAnsi="Arial" w:cs="Arial"/>
                <w:bCs/>
              </w:rPr>
            </w:pPr>
            <w:r>
              <w:rPr>
                <w:rFonts w:ascii="Arial" w:hAnsi="Arial" w:cs="Arial"/>
                <w:bCs/>
              </w:rPr>
              <w:t>(Пас/В)</w:t>
            </w:r>
          </w:p>
        </w:tc>
        <w:tc>
          <w:tcPr>
            <w:tcW w:w="1478" w:type="dxa"/>
            <w:tcBorders>
              <w:top w:val="nil"/>
              <w:left w:val="nil"/>
              <w:bottom w:val="nil"/>
              <w:right w:val="nil"/>
            </w:tcBorders>
            <w:tcMar>
              <w:left w:w="0" w:type="dxa"/>
              <w:right w:w="0" w:type="dxa"/>
            </w:tcMar>
          </w:tcPr>
          <w:p w:rsidR="00B60CFA" w:rsidRDefault="008B059A" w:rsidP="008F3C8B">
            <w:pPr>
              <w:tabs>
                <w:tab w:val="left" w:pos="567"/>
              </w:tabs>
              <w:suppressAutoHyphens/>
              <w:spacing w:line="240" w:lineRule="auto"/>
              <w:rPr>
                <w:rFonts w:ascii="Arial" w:hAnsi="Arial" w:cs="Arial"/>
              </w:rPr>
            </w:pPr>
            <w:r>
              <w:rPr>
                <w:rFonts w:ascii="Arial" w:hAnsi="Arial" w:cs="Arial"/>
              </w:rPr>
              <w:t>5.2.3.7</w:t>
            </w:r>
          </w:p>
        </w:tc>
        <w:tc>
          <w:tcPr>
            <w:tcW w:w="6370" w:type="dxa"/>
            <w:tcBorders>
              <w:top w:val="nil"/>
              <w:left w:val="nil"/>
              <w:bottom w:val="nil"/>
              <w:right w:val="nil"/>
            </w:tcBorders>
            <w:tcMar>
              <w:left w:w="0" w:type="dxa"/>
              <w:right w:w="0" w:type="dxa"/>
            </w:tcMar>
          </w:tcPr>
          <w:p w:rsidR="00B60CFA" w:rsidRDefault="00B60CFA" w:rsidP="00B60CFA">
            <w:pPr>
              <w:tabs>
                <w:tab w:val="left" w:pos="945"/>
              </w:tabs>
              <w:spacing w:line="240" w:lineRule="auto"/>
              <w:jc w:val="both"/>
              <w:rPr>
                <w:rFonts w:ascii="Arial" w:hAnsi="Arial" w:cs="Arial"/>
              </w:rPr>
            </w:pPr>
            <w:r>
              <w:rPr>
                <w:rFonts w:ascii="Arial" w:hAnsi="Arial" w:cs="Arial"/>
              </w:rPr>
              <w:t>эксплуатационное испытание, насколько это практически выполнимо, отключения в защищенных УАО машинных помещениях (глава 5 Кодекса МГТ);</w:t>
            </w:r>
          </w:p>
        </w:tc>
      </w:tr>
      <w:tr w:rsidR="00B60CFA" w:rsidRPr="008215C6" w:rsidTr="00385672">
        <w:tc>
          <w:tcPr>
            <w:tcW w:w="1222" w:type="dxa"/>
            <w:tcBorders>
              <w:top w:val="nil"/>
              <w:left w:val="nil"/>
              <w:bottom w:val="nil"/>
              <w:right w:val="nil"/>
            </w:tcBorders>
            <w:tcMar>
              <w:left w:w="0" w:type="dxa"/>
              <w:right w:w="0" w:type="dxa"/>
            </w:tcMar>
          </w:tcPr>
          <w:p w:rsidR="00B60CFA" w:rsidRPr="001B39DA" w:rsidRDefault="003D0459" w:rsidP="008F3C8B">
            <w:pPr>
              <w:tabs>
                <w:tab w:val="left" w:pos="567"/>
              </w:tabs>
              <w:suppressAutoHyphens/>
              <w:spacing w:line="240" w:lineRule="auto"/>
              <w:rPr>
                <w:rFonts w:ascii="Arial" w:hAnsi="Arial" w:cs="Arial"/>
                <w:bCs/>
              </w:rPr>
            </w:pPr>
            <w:r>
              <w:rPr>
                <w:rFonts w:ascii="Arial" w:hAnsi="Arial" w:cs="Arial"/>
                <w:bCs/>
              </w:rPr>
              <w:t>(Пас/В)</w:t>
            </w:r>
          </w:p>
        </w:tc>
        <w:tc>
          <w:tcPr>
            <w:tcW w:w="1478" w:type="dxa"/>
            <w:tcBorders>
              <w:top w:val="nil"/>
              <w:left w:val="nil"/>
              <w:bottom w:val="nil"/>
              <w:right w:val="nil"/>
            </w:tcBorders>
            <w:tcMar>
              <w:left w:w="0" w:type="dxa"/>
              <w:right w:w="0" w:type="dxa"/>
            </w:tcMar>
          </w:tcPr>
          <w:p w:rsidR="00B60CFA" w:rsidRDefault="008B059A" w:rsidP="008F3C8B">
            <w:pPr>
              <w:tabs>
                <w:tab w:val="left" w:pos="567"/>
              </w:tabs>
              <w:suppressAutoHyphens/>
              <w:spacing w:line="240" w:lineRule="auto"/>
              <w:rPr>
                <w:rFonts w:ascii="Arial" w:hAnsi="Arial" w:cs="Arial"/>
              </w:rPr>
            </w:pPr>
            <w:r>
              <w:rPr>
                <w:rFonts w:ascii="Arial" w:hAnsi="Arial" w:cs="Arial"/>
              </w:rPr>
              <w:t>5.2.3.8</w:t>
            </w:r>
          </w:p>
        </w:tc>
        <w:tc>
          <w:tcPr>
            <w:tcW w:w="6370" w:type="dxa"/>
            <w:tcBorders>
              <w:top w:val="nil"/>
              <w:left w:val="nil"/>
              <w:bottom w:val="nil"/>
              <w:right w:val="nil"/>
            </w:tcBorders>
            <w:tcMar>
              <w:left w:w="0" w:type="dxa"/>
              <w:right w:w="0" w:type="dxa"/>
            </w:tcMar>
          </w:tcPr>
          <w:p w:rsidR="00B60CFA" w:rsidRDefault="00B60CFA" w:rsidP="00B60CFA">
            <w:pPr>
              <w:tabs>
                <w:tab w:val="left" w:pos="945"/>
              </w:tabs>
              <w:spacing w:line="240" w:lineRule="auto"/>
              <w:jc w:val="both"/>
              <w:rPr>
                <w:rFonts w:ascii="Arial" w:hAnsi="Arial" w:cs="Arial"/>
              </w:rPr>
            </w:pPr>
            <w:r>
              <w:rPr>
                <w:rFonts w:ascii="Arial" w:hAnsi="Arial" w:cs="Arial"/>
              </w:rPr>
              <w:t>подтверждение отключения насосов и компрессоров при аварийном отключении систем (главы 6, 10 и 15 Кодекса МГТ);</w:t>
            </w:r>
          </w:p>
        </w:tc>
      </w:tr>
      <w:tr w:rsidR="00B60CFA" w:rsidRPr="008215C6" w:rsidTr="00385672">
        <w:tc>
          <w:tcPr>
            <w:tcW w:w="1222" w:type="dxa"/>
            <w:tcBorders>
              <w:top w:val="nil"/>
              <w:left w:val="nil"/>
              <w:bottom w:val="nil"/>
              <w:right w:val="nil"/>
            </w:tcBorders>
            <w:tcMar>
              <w:left w:w="0" w:type="dxa"/>
              <w:right w:w="0" w:type="dxa"/>
            </w:tcMar>
          </w:tcPr>
          <w:p w:rsidR="00B60CFA" w:rsidRPr="001B39DA" w:rsidRDefault="003D0459" w:rsidP="008F3C8B">
            <w:pPr>
              <w:tabs>
                <w:tab w:val="left" w:pos="567"/>
              </w:tabs>
              <w:suppressAutoHyphens/>
              <w:spacing w:line="240" w:lineRule="auto"/>
              <w:rPr>
                <w:rFonts w:ascii="Arial" w:hAnsi="Arial" w:cs="Arial"/>
                <w:bCs/>
              </w:rPr>
            </w:pPr>
            <w:r>
              <w:rPr>
                <w:rFonts w:ascii="Arial" w:hAnsi="Arial" w:cs="Arial"/>
                <w:bCs/>
              </w:rPr>
              <w:t>(Пас/В)</w:t>
            </w:r>
          </w:p>
        </w:tc>
        <w:tc>
          <w:tcPr>
            <w:tcW w:w="1478" w:type="dxa"/>
            <w:tcBorders>
              <w:top w:val="nil"/>
              <w:left w:val="nil"/>
              <w:bottom w:val="nil"/>
              <w:right w:val="nil"/>
            </w:tcBorders>
            <w:tcMar>
              <w:left w:w="0" w:type="dxa"/>
              <w:right w:w="0" w:type="dxa"/>
            </w:tcMar>
          </w:tcPr>
          <w:p w:rsidR="00B60CFA" w:rsidRDefault="008B059A" w:rsidP="008F3C8B">
            <w:pPr>
              <w:tabs>
                <w:tab w:val="left" w:pos="567"/>
              </w:tabs>
              <w:suppressAutoHyphens/>
              <w:spacing w:line="240" w:lineRule="auto"/>
              <w:rPr>
                <w:rFonts w:ascii="Arial" w:hAnsi="Arial" w:cs="Arial"/>
              </w:rPr>
            </w:pPr>
            <w:r>
              <w:rPr>
                <w:rFonts w:ascii="Arial" w:hAnsi="Arial" w:cs="Arial"/>
              </w:rPr>
              <w:t>5.2.3.9</w:t>
            </w:r>
          </w:p>
        </w:tc>
        <w:tc>
          <w:tcPr>
            <w:tcW w:w="6370" w:type="dxa"/>
            <w:tcBorders>
              <w:top w:val="nil"/>
              <w:left w:val="nil"/>
              <w:bottom w:val="nil"/>
              <w:right w:val="nil"/>
            </w:tcBorders>
            <w:tcMar>
              <w:left w:w="0" w:type="dxa"/>
              <w:right w:w="0" w:type="dxa"/>
            </w:tcMar>
          </w:tcPr>
          <w:p w:rsidR="00B60CFA" w:rsidRDefault="008B059A" w:rsidP="00B60CFA">
            <w:pPr>
              <w:tabs>
                <w:tab w:val="left" w:pos="945"/>
              </w:tabs>
              <w:spacing w:line="240" w:lineRule="auto"/>
              <w:jc w:val="both"/>
              <w:rPr>
                <w:rFonts w:ascii="Arial" w:hAnsi="Arial" w:cs="Arial"/>
              </w:rPr>
            </w:pPr>
            <w:r>
              <w:rPr>
                <w:rFonts w:ascii="Arial" w:hAnsi="Arial" w:cs="Arial"/>
              </w:rPr>
              <w:t>осмотр системы вентиляции, включая переносное вентиляционное оборудование, если оно установлено, для помещений хранения топлива, бункеровки и узлов или компонентов или соответствующих систем подачи топлива, включая воздушные шлюзы, насосные, компрессорные отделения, помещения для подготовки топлива, помещения топливных клапанов, посты управления и помещения, в которых содержится оборудование по сжиганию газа (главы 12 и 13 Кодекса МГТ);</w:t>
            </w:r>
          </w:p>
        </w:tc>
      </w:tr>
      <w:tr w:rsidR="00722988" w:rsidRPr="008215C6" w:rsidTr="00385672">
        <w:tc>
          <w:tcPr>
            <w:tcW w:w="1222" w:type="dxa"/>
            <w:tcBorders>
              <w:top w:val="nil"/>
              <w:left w:val="nil"/>
              <w:bottom w:val="nil"/>
              <w:right w:val="nil"/>
            </w:tcBorders>
            <w:tcMar>
              <w:left w:w="0" w:type="dxa"/>
              <w:right w:w="0" w:type="dxa"/>
            </w:tcMar>
          </w:tcPr>
          <w:p w:rsidR="00722988" w:rsidRPr="001B39DA" w:rsidRDefault="003D0459" w:rsidP="008F3C8B">
            <w:pPr>
              <w:tabs>
                <w:tab w:val="left" w:pos="567"/>
              </w:tabs>
              <w:suppressAutoHyphens/>
              <w:spacing w:line="240" w:lineRule="auto"/>
              <w:rPr>
                <w:rFonts w:ascii="Arial" w:hAnsi="Arial" w:cs="Arial"/>
                <w:bCs/>
              </w:rPr>
            </w:pPr>
            <w:r>
              <w:rPr>
                <w:rFonts w:ascii="Arial" w:hAnsi="Arial" w:cs="Arial"/>
                <w:bCs/>
              </w:rPr>
              <w:t>(Пас/В)</w:t>
            </w:r>
          </w:p>
        </w:tc>
        <w:tc>
          <w:tcPr>
            <w:tcW w:w="1478" w:type="dxa"/>
            <w:tcBorders>
              <w:top w:val="nil"/>
              <w:left w:val="nil"/>
              <w:bottom w:val="nil"/>
              <w:right w:val="nil"/>
            </w:tcBorders>
            <w:tcMar>
              <w:left w:w="0" w:type="dxa"/>
              <w:right w:w="0" w:type="dxa"/>
            </w:tcMar>
          </w:tcPr>
          <w:p w:rsidR="00722988" w:rsidRDefault="003D0459" w:rsidP="008F3C8B">
            <w:pPr>
              <w:tabs>
                <w:tab w:val="left" w:pos="567"/>
              </w:tabs>
              <w:suppressAutoHyphens/>
              <w:spacing w:line="240" w:lineRule="auto"/>
              <w:rPr>
                <w:rFonts w:ascii="Arial" w:hAnsi="Arial" w:cs="Arial"/>
              </w:rPr>
            </w:pPr>
            <w:r>
              <w:rPr>
                <w:rFonts w:ascii="Arial" w:hAnsi="Arial" w:cs="Arial"/>
              </w:rPr>
              <w:t>5.2.3.10</w:t>
            </w:r>
          </w:p>
        </w:tc>
        <w:tc>
          <w:tcPr>
            <w:tcW w:w="6370" w:type="dxa"/>
            <w:tcBorders>
              <w:top w:val="nil"/>
              <w:left w:val="nil"/>
              <w:bottom w:val="nil"/>
              <w:right w:val="nil"/>
            </w:tcBorders>
            <w:tcMar>
              <w:left w:w="0" w:type="dxa"/>
              <w:right w:w="0" w:type="dxa"/>
            </w:tcMar>
          </w:tcPr>
          <w:p w:rsidR="00722988" w:rsidRDefault="0016715C" w:rsidP="00B60CFA">
            <w:pPr>
              <w:tabs>
                <w:tab w:val="left" w:pos="945"/>
              </w:tabs>
              <w:spacing w:line="240" w:lineRule="auto"/>
              <w:jc w:val="both"/>
              <w:rPr>
                <w:rFonts w:ascii="Arial" w:hAnsi="Arial" w:cs="Arial"/>
              </w:rPr>
            </w:pPr>
            <w:r>
              <w:rPr>
                <w:rFonts w:ascii="Arial" w:hAnsi="Arial" w:cs="Arial"/>
              </w:rPr>
              <w:t>испытания, насколько это практически выполнимо, аварийно-предупредительной сигнализации, такой как сигнализация разности давления и потери давления (глава 15 Кодекса МГТ);</w:t>
            </w:r>
          </w:p>
        </w:tc>
      </w:tr>
      <w:tr w:rsidR="00722988" w:rsidRPr="008215C6" w:rsidTr="00385672">
        <w:tc>
          <w:tcPr>
            <w:tcW w:w="1222" w:type="dxa"/>
            <w:tcBorders>
              <w:top w:val="nil"/>
              <w:left w:val="nil"/>
              <w:bottom w:val="nil"/>
              <w:right w:val="nil"/>
            </w:tcBorders>
            <w:tcMar>
              <w:left w:w="0" w:type="dxa"/>
              <w:right w:w="0" w:type="dxa"/>
            </w:tcMar>
          </w:tcPr>
          <w:p w:rsidR="00722988" w:rsidRPr="001B39DA" w:rsidRDefault="003D0459" w:rsidP="008F3C8B">
            <w:pPr>
              <w:tabs>
                <w:tab w:val="left" w:pos="567"/>
              </w:tabs>
              <w:suppressAutoHyphens/>
              <w:spacing w:line="240" w:lineRule="auto"/>
              <w:rPr>
                <w:rFonts w:ascii="Arial" w:hAnsi="Arial" w:cs="Arial"/>
                <w:bCs/>
              </w:rPr>
            </w:pPr>
            <w:r>
              <w:rPr>
                <w:rFonts w:ascii="Arial" w:hAnsi="Arial" w:cs="Arial"/>
                <w:bCs/>
              </w:rPr>
              <w:t>(Пас/В)</w:t>
            </w:r>
          </w:p>
        </w:tc>
        <w:tc>
          <w:tcPr>
            <w:tcW w:w="1478" w:type="dxa"/>
            <w:tcBorders>
              <w:top w:val="nil"/>
              <w:left w:val="nil"/>
              <w:bottom w:val="nil"/>
              <w:right w:val="nil"/>
            </w:tcBorders>
            <w:tcMar>
              <w:left w:w="0" w:type="dxa"/>
              <w:right w:w="0" w:type="dxa"/>
            </w:tcMar>
          </w:tcPr>
          <w:p w:rsidR="00722988" w:rsidRDefault="003D0459" w:rsidP="008F3C8B">
            <w:pPr>
              <w:tabs>
                <w:tab w:val="left" w:pos="567"/>
              </w:tabs>
              <w:suppressAutoHyphens/>
              <w:spacing w:line="240" w:lineRule="auto"/>
              <w:rPr>
                <w:rFonts w:ascii="Arial" w:hAnsi="Arial" w:cs="Arial"/>
              </w:rPr>
            </w:pPr>
            <w:r>
              <w:rPr>
                <w:rFonts w:ascii="Arial" w:hAnsi="Arial" w:cs="Arial"/>
              </w:rPr>
              <w:t>5.2.3.11</w:t>
            </w:r>
          </w:p>
        </w:tc>
        <w:tc>
          <w:tcPr>
            <w:tcW w:w="6370" w:type="dxa"/>
            <w:tcBorders>
              <w:top w:val="nil"/>
              <w:left w:val="nil"/>
              <w:bottom w:val="nil"/>
              <w:right w:val="nil"/>
            </w:tcBorders>
            <w:tcMar>
              <w:left w:w="0" w:type="dxa"/>
              <w:right w:w="0" w:type="dxa"/>
            </w:tcMar>
          </w:tcPr>
          <w:p w:rsidR="00722988" w:rsidRDefault="0016715C" w:rsidP="00B60CFA">
            <w:pPr>
              <w:tabs>
                <w:tab w:val="left" w:pos="945"/>
              </w:tabs>
              <w:spacing w:line="240" w:lineRule="auto"/>
              <w:jc w:val="both"/>
              <w:rPr>
                <w:rFonts w:ascii="Arial" w:hAnsi="Arial" w:cs="Arial"/>
              </w:rPr>
            </w:pPr>
            <w:r>
              <w:rPr>
                <w:rFonts w:ascii="Arial" w:hAnsi="Arial" w:cs="Arial"/>
              </w:rPr>
              <w:t>осмотр переносных и стационарных емкостей для сбора утечек и изоляции (главы 5 Кодекса МГТ);</w:t>
            </w:r>
          </w:p>
        </w:tc>
      </w:tr>
      <w:tr w:rsidR="00722988" w:rsidRPr="008215C6" w:rsidTr="00385672">
        <w:tc>
          <w:tcPr>
            <w:tcW w:w="1222" w:type="dxa"/>
            <w:tcBorders>
              <w:top w:val="nil"/>
              <w:left w:val="nil"/>
              <w:bottom w:val="nil"/>
              <w:right w:val="nil"/>
            </w:tcBorders>
            <w:tcMar>
              <w:left w:w="0" w:type="dxa"/>
              <w:right w:w="0" w:type="dxa"/>
            </w:tcMar>
          </w:tcPr>
          <w:p w:rsidR="00722988" w:rsidRPr="001B39DA" w:rsidRDefault="003D0459" w:rsidP="008F3C8B">
            <w:pPr>
              <w:tabs>
                <w:tab w:val="left" w:pos="567"/>
              </w:tabs>
              <w:suppressAutoHyphens/>
              <w:spacing w:line="240" w:lineRule="auto"/>
              <w:rPr>
                <w:rFonts w:ascii="Arial" w:hAnsi="Arial" w:cs="Arial"/>
                <w:bCs/>
              </w:rPr>
            </w:pPr>
            <w:r>
              <w:rPr>
                <w:rFonts w:ascii="Arial" w:hAnsi="Arial" w:cs="Arial"/>
                <w:bCs/>
              </w:rPr>
              <w:t>(Пас/В)</w:t>
            </w:r>
          </w:p>
        </w:tc>
        <w:tc>
          <w:tcPr>
            <w:tcW w:w="1478" w:type="dxa"/>
            <w:tcBorders>
              <w:top w:val="nil"/>
              <w:left w:val="nil"/>
              <w:bottom w:val="nil"/>
              <w:right w:val="nil"/>
            </w:tcBorders>
            <w:tcMar>
              <w:left w:w="0" w:type="dxa"/>
              <w:right w:w="0" w:type="dxa"/>
            </w:tcMar>
          </w:tcPr>
          <w:p w:rsidR="00722988" w:rsidRDefault="003D0459" w:rsidP="008F3C8B">
            <w:pPr>
              <w:tabs>
                <w:tab w:val="left" w:pos="567"/>
              </w:tabs>
              <w:suppressAutoHyphens/>
              <w:spacing w:line="240" w:lineRule="auto"/>
              <w:rPr>
                <w:rFonts w:ascii="Arial" w:hAnsi="Arial" w:cs="Arial"/>
              </w:rPr>
            </w:pPr>
            <w:r>
              <w:rPr>
                <w:rFonts w:ascii="Arial" w:hAnsi="Arial" w:cs="Arial"/>
              </w:rPr>
              <w:t>5.2.3.12</w:t>
            </w:r>
          </w:p>
        </w:tc>
        <w:tc>
          <w:tcPr>
            <w:tcW w:w="6370" w:type="dxa"/>
            <w:tcBorders>
              <w:top w:val="nil"/>
              <w:left w:val="nil"/>
              <w:bottom w:val="nil"/>
              <w:right w:val="nil"/>
            </w:tcBorders>
            <w:tcMar>
              <w:left w:w="0" w:type="dxa"/>
              <w:right w:w="0" w:type="dxa"/>
            </w:tcMar>
          </w:tcPr>
          <w:p w:rsidR="00722988" w:rsidRPr="00243A30" w:rsidRDefault="0016715C" w:rsidP="00243A30">
            <w:pPr>
              <w:tabs>
                <w:tab w:val="left" w:pos="945"/>
              </w:tabs>
              <w:spacing w:line="240" w:lineRule="auto"/>
              <w:jc w:val="both"/>
              <w:rPr>
                <w:rFonts w:ascii="Arial" w:hAnsi="Arial" w:cs="Arial"/>
                <w:spacing w:val="-2"/>
              </w:rPr>
            </w:pPr>
            <w:r w:rsidRPr="00243A30">
              <w:rPr>
                <w:rFonts w:ascii="Arial" w:hAnsi="Arial" w:cs="Arial"/>
                <w:spacing w:val="-2"/>
              </w:rPr>
              <w:t>осмотр электрооборудования, включая устройства заземления и места проходов в переборке/палубе, включая открытия для доступа в опасных районах (главы 5, 12 и 14 Кодекса МГТ);</w:t>
            </w:r>
          </w:p>
        </w:tc>
      </w:tr>
      <w:tr w:rsidR="00722988" w:rsidRPr="008215C6" w:rsidTr="00385672">
        <w:tc>
          <w:tcPr>
            <w:tcW w:w="1222" w:type="dxa"/>
            <w:tcBorders>
              <w:top w:val="nil"/>
              <w:left w:val="nil"/>
              <w:bottom w:val="nil"/>
              <w:right w:val="nil"/>
            </w:tcBorders>
            <w:tcMar>
              <w:left w:w="0" w:type="dxa"/>
              <w:right w:w="0" w:type="dxa"/>
            </w:tcMar>
          </w:tcPr>
          <w:p w:rsidR="00722988" w:rsidRPr="003D0459" w:rsidRDefault="003D0459" w:rsidP="008F3C8B">
            <w:pPr>
              <w:tabs>
                <w:tab w:val="left" w:pos="567"/>
              </w:tabs>
              <w:suppressAutoHyphens/>
              <w:spacing w:line="240" w:lineRule="auto"/>
              <w:rPr>
                <w:rFonts w:ascii="Arial" w:hAnsi="Arial" w:cs="Arial"/>
                <w:bCs/>
              </w:rPr>
            </w:pPr>
            <w:r>
              <w:rPr>
                <w:rFonts w:ascii="Arial" w:hAnsi="Arial" w:cs="Arial"/>
                <w:bCs/>
              </w:rPr>
              <w:t>(Пас/В)</w:t>
            </w:r>
          </w:p>
        </w:tc>
        <w:tc>
          <w:tcPr>
            <w:tcW w:w="1478" w:type="dxa"/>
            <w:tcBorders>
              <w:top w:val="nil"/>
              <w:left w:val="nil"/>
              <w:bottom w:val="nil"/>
              <w:right w:val="nil"/>
            </w:tcBorders>
            <w:tcMar>
              <w:left w:w="0" w:type="dxa"/>
              <w:right w:w="0" w:type="dxa"/>
            </w:tcMar>
          </w:tcPr>
          <w:p w:rsidR="00722988" w:rsidRDefault="003D0459" w:rsidP="008F3C8B">
            <w:pPr>
              <w:tabs>
                <w:tab w:val="left" w:pos="567"/>
              </w:tabs>
              <w:suppressAutoHyphens/>
              <w:spacing w:line="240" w:lineRule="auto"/>
              <w:rPr>
                <w:rFonts w:ascii="Arial" w:hAnsi="Arial" w:cs="Arial"/>
              </w:rPr>
            </w:pPr>
            <w:r>
              <w:rPr>
                <w:rFonts w:ascii="Arial" w:hAnsi="Arial" w:cs="Arial"/>
              </w:rPr>
              <w:t>5.2.3.13</w:t>
            </w:r>
          </w:p>
        </w:tc>
        <w:tc>
          <w:tcPr>
            <w:tcW w:w="6370" w:type="dxa"/>
            <w:tcBorders>
              <w:top w:val="nil"/>
              <w:left w:val="nil"/>
              <w:bottom w:val="nil"/>
              <w:right w:val="nil"/>
            </w:tcBorders>
            <w:tcMar>
              <w:left w:w="0" w:type="dxa"/>
              <w:right w:w="0" w:type="dxa"/>
            </w:tcMar>
          </w:tcPr>
          <w:p w:rsidR="00722988" w:rsidRDefault="0016715C" w:rsidP="00B60CFA">
            <w:pPr>
              <w:tabs>
                <w:tab w:val="left" w:pos="945"/>
              </w:tabs>
              <w:spacing w:line="240" w:lineRule="auto"/>
              <w:jc w:val="both"/>
              <w:rPr>
                <w:rFonts w:ascii="Arial" w:hAnsi="Arial" w:cs="Arial"/>
              </w:rPr>
            </w:pPr>
            <w:r>
              <w:rPr>
                <w:rFonts w:ascii="Arial" w:hAnsi="Arial" w:cs="Arial"/>
              </w:rPr>
              <w:t>осмотр состояния и расположения систем хранения топлива, бункеровки и подачи топлива, включая наружный осмотр цистерн для хранения топлива, включая дополнительный барьер, если установлен, и предохранительные клапаны, если к ним имеется доступ, верификацию удовлетворительной работы системы мониторинга танков, осмотр и испытания установленных средств сигнализации осушительной системы и средств осушения (главы 6, 8 и 15 Кодекса МГТ);</w:t>
            </w:r>
          </w:p>
        </w:tc>
      </w:tr>
      <w:tr w:rsidR="00722988" w:rsidRPr="008215C6" w:rsidTr="00385672">
        <w:tc>
          <w:tcPr>
            <w:tcW w:w="1222" w:type="dxa"/>
            <w:tcBorders>
              <w:top w:val="nil"/>
              <w:left w:val="nil"/>
              <w:bottom w:val="nil"/>
              <w:right w:val="nil"/>
            </w:tcBorders>
            <w:tcMar>
              <w:left w:w="0" w:type="dxa"/>
              <w:right w:w="0" w:type="dxa"/>
            </w:tcMar>
          </w:tcPr>
          <w:p w:rsidR="00722988" w:rsidRPr="001B39DA" w:rsidRDefault="003D0459" w:rsidP="008F3C8B">
            <w:pPr>
              <w:tabs>
                <w:tab w:val="left" w:pos="567"/>
              </w:tabs>
              <w:suppressAutoHyphens/>
              <w:spacing w:line="240" w:lineRule="auto"/>
              <w:rPr>
                <w:rFonts w:ascii="Arial" w:hAnsi="Arial" w:cs="Arial"/>
                <w:bCs/>
              </w:rPr>
            </w:pPr>
            <w:r>
              <w:rPr>
                <w:rFonts w:ascii="Arial" w:hAnsi="Arial" w:cs="Arial"/>
                <w:bCs/>
              </w:rPr>
              <w:t>(Пас/В)</w:t>
            </w:r>
          </w:p>
        </w:tc>
        <w:tc>
          <w:tcPr>
            <w:tcW w:w="1478" w:type="dxa"/>
            <w:tcBorders>
              <w:top w:val="nil"/>
              <w:left w:val="nil"/>
              <w:bottom w:val="nil"/>
              <w:right w:val="nil"/>
            </w:tcBorders>
            <w:tcMar>
              <w:left w:w="0" w:type="dxa"/>
              <w:right w:w="0" w:type="dxa"/>
            </w:tcMar>
          </w:tcPr>
          <w:p w:rsidR="00722988" w:rsidRDefault="0016715C" w:rsidP="008F3C8B">
            <w:pPr>
              <w:tabs>
                <w:tab w:val="left" w:pos="567"/>
              </w:tabs>
              <w:suppressAutoHyphens/>
              <w:spacing w:line="240" w:lineRule="auto"/>
              <w:rPr>
                <w:rFonts w:ascii="Arial" w:hAnsi="Arial" w:cs="Arial"/>
              </w:rPr>
            </w:pPr>
            <w:r>
              <w:rPr>
                <w:rFonts w:ascii="Arial" w:hAnsi="Arial" w:cs="Arial"/>
              </w:rPr>
              <w:t>5.2.3.14</w:t>
            </w:r>
          </w:p>
        </w:tc>
        <w:tc>
          <w:tcPr>
            <w:tcW w:w="6370" w:type="dxa"/>
            <w:tcBorders>
              <w:top w:val="nil"/>
              <w:left w:val="nil"/>
              <w:bottom w:val="nil"/>
              <w:right w:val="nil"/>
            </w:tcBorders>
            <w:tcMar>
              <w:left w:w="0" w:type="dxa"/>
              <w:right w:w="0" w:type="dxa"/>
            </w:tcMar>
          </w:tcPr>
          <w:p w:rsidR="00722988" w:rsidRDefault="0016715C" w:rsidP="00B60CFA">
            <w:pPr>
              <w:tabs>
                <w:tab w:val="left" w:pos="945"/>
              </w:tabs>
              <w:spacing w:line="240" w:lineRule="auto"/>
              <w:jc w:val="both"/>
              <w:rPr>
                <w:rFonts w:ascii="Arial" w:hAnsi="Arial" w:cs="Arial"/>
              </w:rPr>
            </w:pPr>
            <w:r>
              <w:rPr>
                <w:rFonts w:ascii="Arial" w:hAnsi="Arial" w:cs="Arial"/>
              </w:rPr>
              <w:t>испытания дистанционного и местного закрывания установленного основного клапана цистерны (главы 6 и 10 Кодекса МГТ);</w:t>
            </w:r>
          </w:p>
        </w:tc>
      </w:tr>
      <w:tr w:rsidR="0016715C" w:rsidRPr="008215C6" w:rsidTr="00385672">
        <w:tc>
          <w:tcPr>
            <w:tcW w:w="1222" w:type="dxa"/>
            <w:tcBorders>
              <w:top w:val="nil"/>
              <w:left w:val="nil"/>
              <w:bottom w:val="nil"/>
              <w:right w:val="nil"/>
            </w:tcBorders>
            <w:tcMar>
              <w:left w:w="0" w:type="dxa"/>
              <w:right w:w="0" w:type="dxa"/>
            </w:tcMar>
          </w:tcPr>
          <w:p w:rsidR="0016715C" w:rsidRPr="001B39DA" w:rsidRDefault="003D0459" w:rsidP="008F3C8B">
            <w:pPr>
              <w:tabs>
                <w:tab w:val="left" w:pos="567"/>
              </w:tabs>
              <w:suppressAutoHyphens/>
              <w:spacing w:line="240" w:lineRule="auto"/>
              <w:rPr>
                <w:rFonts w:ascii="Arial" w:hAnsi="Arial" w:cs="Arial"/>
                <w:bCs/>
              </w:rPr>
            </w:pPr>
            <w:r>
              <w:rPr>
                <w:rFonts w:ascii="Arial" w:hAnsi="Arial" w:cs="Arial"/>
                <w:bCs/>
              </w:rPr>
              <w:t>(Пас/В)</w:t>
            </w:r>
          </w:p>
        </w:tc>
        <w:tc>
          <w:tcPr>
            <w:tcW w:w="1478" w:type="dxa"/>
            <w:tcBorders>
              <w:top w:val="nil"/>
              <w:left w:val="nil"/>
              <w:bottom w:val="nil"/>
              <w:right w:val="nil"/>
            </w:tcBorders>
            <w:tcMar>
              <w:left w:w="0" w:type="dxa"/>
              <w:right w:w="0" w:type="dxa"/>
            </w:tcMar>
          </w:tcPr>
          <w:p w:rsidR="0016715C" w:rsidRDefault="0016715C" w:rsidP="008F3C8B">
            <w:pPr>
              <w:tabs>
                <w:tab w:val="left" w:pos="567"/>
              </w:tabs>
              <w:suppressAutoHyphens/>
              <w:spacing w:line="240" w:lineRule="auto"/>
              <w:rPr>
                <w:rFonts w:ascii="Arial" w:hAnsi="Arial" w:cs="Arial"/>
              </w:rPr>
            </w:pPr>
            <w:r>
              <w:rPr>
                <w:rFonts w:ascii="Arial" w:hAnsi="Arial" w:cs="Arial"/>
              </w:rPr>
              <w:t>5.2.3.15</w:t>
            </w:r>
          </w:p>
        </w:tc>
        <w:tc>
          <w:tcPr>
            <w:tcW w:w="6370" w:type="dxa"/>
            <w:tcBorders>
              <w:top w:val="nil"/>
              <w:left w:val="nil"/>
              <w:bottom w:val="nil"/>
              <w:right w:val="nil"/>
            </w:tcBorders>
            <w:tcMar>
              <w:left w:w="0" w:type="dxa"/>
              <w:right w:w="0" w:type="dxa"/>
            </w:tcMar>
          </w:tcPr>
          <w:p w:rsidR="0016715C" w:rsidRDefault="00BC1503" w:rsidP="00B60CFA">
            <w:pPr>
              <w:tabs>
                <w:tab w:val="left" w:pos="945"/>
              </w:tabs>
              <w:spacing w:line="240" w:lineRule="auto"/>
              <w:jc w:val="both"/>
              <w:rPr>
                <w:rFonts w:ascii="Arial" w:hAnsi="Arial" w:cs="Arial"/>
              </w:rPr>
            </w:pPr>
            <w:r>
              <w:rPr>
                <w:rFonts w:ascii="Arial" w:hAnsi="Arial" w:cs="Arial"/>
              </w:rPr>
              <w:t>осмотр станций бункеровки и системы бункеровки топлива, включая работу систем управления бункеровкой топлива, ее мониторинга и отключения (глава 8 Кодекса МГТ);</w:t>
            </w:r>
          </w:p>
        </w:tc>
      </w:tr>
      <w:tr w:rsidR="0016715C" w:rsidRPr="008215C6" w:rsidTr="00385672">
        <w:tc>
          <w:tcPr>
            <w:tcW w:w="1222" w:type="dxa"/>
            <w:tcBorders>
              <w:top w:val="nil"/>
              <w:left w:val="nil"/>
              <w:bottom w:val="nil"/>
              <w:right w:val="nil"/>
            </w:tcBorders>
            <w:tcMar>
              <w:left w:w="0" w:type="dxa"/>
              <w:right w:w="0" w:type="dxa"/>
            </w:tcMar>
          </w:tcPr>
          <w:p w:rsidR="0016715C" w:rsidRPr="001B39DA" w:rsidRDefault="003D0459" w:rsidP="008F3C8B">
            <w:pPr>
              <w:tabs>
                <w:tab w:val="left" w:pos="567"/>
              </w:tabs>
              <w:suppressAutoHyphens/>
              <w:spacing w:line="240" w:lineRule="auto"/>
              <w:rPr>
                <w:rFonts w:ascii="Arial" w:hAnsi="Arial" w:cs="Arial"/>
                <w:bCs/>
              </w:rPr>
            </w:pPr>
            <w:r>
              <w:rPr>
                <w:rFonts w:ascii="Arial" w:hAnsi="Arial" w:cs="Arial"/>
                <w:bCs/>
              </w:rPr>
              <w:t>(Пас/В)</w:t>
            </w:r>
          </w:p>
        </w:tc>
        <w:tc>
          <w:tcPr>
            <w:tcW w:w="1478" w:type="dxa"/>
            <w:tcBorders>
              <w:top w:val="nil"/>
              <w:left w:val="nil"/>
              <w:bottom w:val="nil"/>
              <w:right w:val="nil"/>
            </w:tcBorders>
            <w:tcMar>
              <w:left w:w="0" w:type="dxa"/>
              <w:right w:w="0" w:type="dxa"/>
            </w:tcMar>
          </w:tcPr>
          <w:p w:rsidR="0016715C" w:rsidRDefault="004605E3" w:rsidP="008F3C8B">
            <w:pPr>
              <w:tabs>
                <w:tab w:val="left" w:pos="567"/>
              </w:tabs>
              <w:suppressAutoHyphens/>
              <w:spacing w:line="240" w:lineRule="auto"/>
              <w:rPr>
                <w:rFonts w:ascii="Arial" w:hAnsi="Arial" w:cs="Arial"/>
              </w:rPr>
            </w:pPr>
            <w:r>
              <w:rPr>
                <w:rFonts w:ascii="Arial" w:hAnsi="Arial" w:cs="Arial"/>
              </w:rPr>
              <w:t>5.2.3.16</w:t>
            </w:r>
          </w:p>
        </w:tc>
        <w:tc>
          <w:tcPr>
            <w:tcW w:w="6370" w:type="dxa"/>
            <w:tcBorders>
              <w:top w:val="nil"/>
              <w:left w:val="nil"/>
              <w:bottom w:val="nil"/>
              <w:right w:val="nil"/>
            </w:tcBorders>
            <w:tcMar>
              <w:left w:w="0" w:type="dxa"/>
              <w:right w:w="0" w:type="dxa"/>
            </w:tcMar>
          </w:tcPr>
          <w:p w:rsidR="0016715C" w:rsidRDefault="00BC1503" w:rsidP="00B60CFA">
            <w:pPr>
              <w:tabs>
                <w:tab w:val="left" w:pos="945"/>
              </w:tabs>
              <w:spacing w:line="240" w:lineRule="auto"/>
              <w:jc w:val="both"/>
              <w:rPr>
                <w:rFonts w:ascii="Arial" w:hAnsi="Arial" w:cs="Arial"/>
              </w:rPr>
            </w:pPr>
            <w:r>
              <w:rPr>
                <w:rFonts w:ascii="Arial" w:hAnsi="Arial" w:cs="Arial"/>
              </w:rPr>
              <w:t>осмотр</w:t>
            </w:r>
            <w:r>
              <w:t xml:space="preserve"> </w:t>
            </w:r>
            <w:r w:rsidRPr="003357BB">
              <w:rPr>
                <w:rFonts w:ascii="Arial" w:hAnsi="Arial" w:cs="Arial"/>
              </w:rPr>
              <w:t>системы связи между судном и берегом (SSL)</w:t>
            </w:r>
            <w:r>
              <w:rPr>
                <w:rFonts w:ascii="Arial" w:hAnsi="Arial" w:cs="Arial"/>
              </w:rPr>
              <w:t xml:space="preserve"> или </w:t>
            </w:r>
            <w:r w:rsidRPr="006B38C7">
              <w:rPr>
                <w:rFonts w:ascii="Arial" w:hAnsi="Arial" w:cs="Arial"/>
              </w:rPr>
              <w:t>равноценного средства автоматической или работающей в ручном режиме связи с постом бункеровки</w:t>
            </w:r>
            <w:r>
              <w:rPr>
                <w:rFonts w:ascii="Arial" w:hAnsi="Arial" w:cs="Arial"/>
              </w:rPr>
              <w:t xml:space="preserve"> (пункт 8.5.7 Кодекса МГТ);</w:t>
            </w:r>
          </w:p>
        </w:tc>
      </w:tr>
      <w:tr w:rsidR="0016715C" w:rsidRPr="008215C6" w:rsidTr="00385672">
        <w:tc>
          <w:tcPr>
            <w:tcW w:w="1222" w:type="dxa"/>
            <w:tcBorders>
              <w:top w:val="nil"/>
              <w:left w:val="nil"/>
              <w:bottom w:val="nil"/>
              <w:right w:val="nil"/>
            </w:tcBorders>
            <w:tcMar>
              <w:left w:w="0" w:type="dxa"/>
              <w:right w:w="0" w:type="dxa"/>
            </w:tcMar>
          </w:tcPr>
          <w:p w:rsidR="0016715C" w:rsidRPr="001B39DA" w:rsidRDefault="003D0459" w:rsidP="008F3C8B">
            <w:pPr>
              <w:tabs>
                <w:tab w:val="left" w:pos="567"/>
              </w:tabs>
              <w:suppressAutoHyphens/>
              <w:spacing w:line="240" w:lineRule="auto"/>
              <w:rPr>
                <w:rFonts w:ascii="Arial" w:hAnsi="Arial" w:cs="Arial"/>
                <w:bCs/>
              </w:rPr>
            </w:pPr>
            <w:r>
              <w:rPr>
                <w:rFonts w:ascii="Arial" w:hAnsi="Arial" w:cs="Arial"/>
                <w:bCs/>
              </w:rPr>
              <w:t>(Пас/В)</w:t>
            </w:r>
          </w:p>
        </w:tc>
        <w:tc>
          <w:tcPr>
            <w:tcW w:w="1478" w:type="dxa"/>
            <w:tcBorders>
              <w:top w:val="nil"/>
              <w:left w:val="nil"/>
              <w:bottom w:val="nil"/>
              <w:right w:val="nil"/>
            </w:tcBorders>
            <w:tcMar>
              <w:left w:w="0" w:type="dxa"/>
              <w:right w:w="0" w:type="dxa"/>
            </w:tcMar>
          </w:tcPr>
          <w:p w:rsidR="0016715C" w:rsidRDefault="004605E3" w:rsidP="008F3C8B">
            <w:pPr>
              <w:tabs>
                <w:tab w:val="left" w:pos="567"/>
              </w:tabs>
              <w:suppressAutoHyphens/>
              <w:spacing w:line="240" w:lineRule="auto"/>
              <w:rPr>
                <w:rFonts w:ascii="Arial" w:hAnsi="Arial" w:cs="Arial"/>
              </w:rPr>
            </w:pPr>
            <w:r>
              <w:rPr>
                <w:rFonts w:ascii="Arial" w:hAnsi="Arial" w:cs="Arial"/>
              </w:rPr>
              <w:t>5.2.3.17</w:t>
            </w:r>
          </w:p>
        </w:tc>
        <w:tc>
          <w:tcPr>
            <w:tcW w:w="6370" w:type="dxa"/>
            <w:tcBorders>
              <w:top w:val="nil"/>
              <w:left w:val="nil"/>
              <w:bottom w:val="nil"/>
              <w:right w:val="nil"/>
            </w:tcBorders>
            <w:tcMar>
              <w:left w:w="0" w:type="dxa"/>
              <w:right w:w="0" w:type="dxa"/>
            </w:tcMar>
          </w:tcPr>
          <w:p w:rsidR="0016715C" w:rsidRDefault="00BC1503" w:rsidP="00B60CFA">
            <w:pPr>
              <w:tabs>
                <w:tab w:val="left" w:pos="945"/>
              </w:tabs>
              <w:spacing w:line="240" w:lineRule="auto"/>
              <w:jc w:val="both"/>
              <w:rPr>
                <w:rFonts w:ascii="Arial" w:hAnsi="Arial" w:cs="Arial"/>
              </w:rPr>
            </w:pPr>
            <w:r>
              <w:rPr>
                <w:rFonts w:ascii="Arial" w:hAnsi="Arial" w:cs="Arial"/>
              </w:rPr>
              <w:t>осмотр системы подачи топлива, включая системы управления, мониторинга и отключения системы подачи топлива (главы 9 и 15 Кодекса МГТ);</w:t>
            </w:r>
          </w:p>
        </w:tc>
      </w:tr>
      <w:tr w:rsidR="0016715C" w:rsidRPr="008215C6" w:rsidTr="00385672">
        <w:tc>
          <w:tcPr>
            <w:tcW w:w="1222" w:type="dxa"/>
            <w:tcBorders>
              <w:top w:val="nil"/>
              <w:left w:val="nil"/>
              <w:bottom w:val="nil"/>
              <w:right w:val="nil"/>
            </w:tcBorders>
            <w:tcMar>
              <w:left w:w="0" w:type="dxa"/>
              <w:right w:w="0" w:type="dxa"/>
            </w:tcMar>
          </w:tcPr>
          <w:p w:rsidR="0016715C" w:rsidRPr="001B39DA" w:rsidRDefault="003D0459" w:rsidP="008F3C8B">
            <w:pPr>
              <w:tabs>
                <w:tab w:val="left" w:pos="567"/>
              </w:tabs>
              <w:suppressAutoHyphens/>
              <w:spacing w:line="240" w:lineRule="auto"/>
              <w:rPr>
                <w:rFonts w:ascii="Arial" w:hAnsi="Arial" w:cs="Arial"/>
                <w:bCs/>
              </w:rPr>
            </w:pPr>
            <w:r>
              <w:rPr>
                <w:rFonts w:ascii="Arial" w:hAnsi="Arial" w:cs="Arial"/>
                <w:bCs/>
              </w:rPr>
              <w:t>(Пас/В)</w:t>
            </w:r>
          </w:p>
        </w:tc>
        <w:tc>
          <w:tcPr>
            <w:tcW w:w="1478" w:type="dxa"/>
            <w:tcBorders>
              <w:top w:val="nil"/>
              <w:left w:val="nil"/>
              <w:bottom w:val="nil"/>
              <w:right w:val="nil"/>
            </w:tcBorders>
            <w:tcMar>
              <w:left w:w="0" w:type="dxa"/>
              <w:right w:w="0" w:type="dxa"/>
            </w:tcMar>
          </w:tcPr>
          <w:p w:rsidR="0016715C" w:rsidRDefault="004605E3" w:rsidP="008F3C8B">
            <w:pPr>
              <w:tabs>
                <w:tab w:val="left" w:pos="567"/>
              </w:tabs>
              <w:suppressAutoHyphens/>
              <w:spacing w:line="240" w:lineRule="auto"/>
              <w:rPr>
                <w:rFonts w:ascii="Arial" w:hAnsi="Arial" w:cs="Arial"/>
              </w:rPr>
            </w:pPr>
            <w:r>
              <w:rPr>
                <w:rFonts w:ascii="Arial" w:hAnsi="Arial" w:cs="Arial"/>
              </w:rPr>
              <w:t>5.2.3.18</w:t>
            </w:r>
          </w:p>
        </w:tc>
        <w:tc>
          <w:tcPr>
            <w:tcW w:w="6370" w:type="dxa"/>
            <w:tcBorders>
              <w:top w:val="nil"/>
              <w:left w:val="nil"/>
              <w:bottom w:val="nil"/>
              <w:right w:val="nil"/>
            </w:tcBorders>
            <w:tcMar>
              <w:left w:w="0" w:type="dxa"/>
              <w:right w:w="0" w:type="dxa"/>
            </w:tcMar>
          </w:tcPr>
          <w:p w:rsidR="0016715C" w:rsidRDefault="00BC1503" w:rsidP="00B60CFA">
            <w:pPr>
              <w:tabs>
                <w:tab w:val="left" w:pos="945"/>
              </w:tabs>
              <w:spacing w:line="240" w:lineRule="auto"/>
              <w:jc w:val="both"/>
              <w:rPr>
                <w:rFonts w:ascii="Arial" w:hAnsi="Arial" w:cs="Arial"/>
              </w:rPr>
            </w:pPr>
            <w:r>
              <w:rPr>
                <w:rFonts w:ascii="Arial" w:hAnsi="Arial" w:cs="Arial"/>
              </w:rPr>
              <w:t>испытания дистанционного и местного закрывания главного топливного клапана для каждого машинного отделения (главы</w:t>
            </w:r>
            <w:r w:rsidR="00B1105D">
              <w:rPr>
                <w:rFonts w:ascii="Arial" w:hAnsi="Arial" w:cs="Arial"/>
              </w:rPr>
              <w:t> </w:t>
            </w:r>
            <w:r>
              <w:rPr>
                <w:rFonts w:ascii="Arial" w:hAnsi="Arial" w:cs="Arial"/>
              </w:rPr>
              <w:t xml:space="preserve"> 5, 9 и 15 Кодекса МГТ);</w:t>
            </w:r>
          </w:p>
        </w:tc>
      </w:tr>
      <w:tr w:rsidR="0016715C" w:rsidRPr="008215C6" w:rsidTr="00385672">
        <w:tc>
          <w:tcPr>
            <w:tcW w:w="1222" w:type="dxa"/>
            <w:tcBorders>
              <w:top w:val="nil"/>
              <w:left w:val="nil"/>
              <w:bottom w:val="nil"/>
              <w:right w:val="nil"/>
            </w:tcBorders>
            <w:tcMar>
              <w:left w:w="0" w:type="dxa"/>
              <w:right w:w="0" w:type="dxa"/>
            </w:tcMar>
          </w:tcPr>
          <w:p w:rsidR="0016715C" w:rsidRPr="001B39DA" w:rsidRDefault="003D0459" w:rsidP="008F3C8B">
            <w:pPr>
              <w:tabs>
                <w:tab w:val="left" w:pos="567"/>
              </w:tabs>
              <w:suppressAutoHyphens/>
              <w:spacing w:line="240" w:lineRule="auto"/>
              <w:rPr>
                <w:rFonts w:ascii="Arial" w:hAnsi="Arial" w:cs="Arial"/>
                <w:bCs/>
              </w:rPr>
            </w:pPr>
            <w:r>
              <w:rPr>
                <w:rFonts w:ascii="Arial" w:hAnsi="Arial" w:cs="Arial"/>
                <w:bCs/>
              </w:rPr>
              <w:t>(Пас/В)</w:t>
            </w:r>
          </w:p>
        </w:tc>
        <w:tc>
          <w:tcPr>
            <w:tcW w:w="1478" w:type="dxa"/>
            <w:tcBorders>
              <w:top w:val="nil"/>
              <w:left w:val="nil"/>
              <w:bottom w:val="nil"/>
              <w:right w:val="nil"/>
            </w:tcBorders>
            <w:tcMar>
              <w:left w:w="0" w:type="dxa"/>
              <w:right w:w="0" w:type="dxa"/>
            </w:tcMar>
          </w:tcPr>
          <w:p w:rsidR="0016715C" w:rsidRDefault="004605E3" w:rsidP="008F3C8B">
            <w:pPr>
              <w:tabs>
                <w:tab w:val="left" w:pos="567"/>
              </w:tabs>
              <w:suppressAutoHyphens/>
              <w:spacing w:line="240" w:lineRule="auto"/>
              <w:rPr>
                <w:rFonts w:ascii="Arial" w:hAnsi="Arial" w:cs="Arial"/>
              </w:rPr>
            </w:pPr>
            <w:r>
              <w:rPr>
                <w:rFonts w:ascii="Arial" w:hAnsi="Arial" w:cs="Arial"/>
              </w:rPr>
              <w:t>5.2.3.19</w:t>
            </w:r>
          </w:p>
        </w:tc>
        <w:tc>
          <w:tcPr>
            <w:tcW w:w="6370" w:type="dxa"/>
            <w:tcBorders>
              <w:top w:val="nil"/>
              <w:left w:val="nil"/>
              <w:bottom w:val="nil"/>
              <w:right w:val="nil"/>
            </w:tcBorders>
            <w:tcMar>
              <w:left w:w="0" w:type="dxa"/>
              <w:right w:w="0" w:type="dxa"/>
            </w:tcMar>
          </w:tcPr>
          <w:p w:rsidR="0016715C" w:rsidRDefault="004605E3" w:rsidP="004605E3">
            <w:pPr>
              <w:tabs>
                <w:tab w:val="left" w:pos="945"/>
              </w:tabs>
              <w:spacing w:line="240" w:lineRule="auto"/>
              <w:jc w:val="both"/>
              <w:rPr>
                <w:rFonts w:ascii="Arial" w:hAnsi="Arial" w:cs="Arial"/>
              </w:rPr>
            </w:pPr>
            <w:r>
              <w:rPr>
                <w:rFonts w:ascii="Arial" w:hAnsi="Arial" w:cs="Arial"/>
              </w:rPr>
              <w:t>испытания приборов обнаружения газа, датчиков температуры, давления, индикаторов уровня и другого оборудования для системы безопасности топлива, включая надлежащее реагирование системы безопасности топлива в случае неисправности (глава 15 Кодекса МГТ);</w:t>
            </w:r>
          </w:p>
        </w:tc>
      </w:tr>
      <w:tr w:rsidR="004605E3" w:rsidRPr="008215C6" w:rsidTr="00385672">
        <w:tc>
          <w:tcPr>
            <w:tcW w:w="1222" w:type="dxa"/>
            <w:tcBorders>
              <w:top w:val="nil"/>
              <w:left w:val="nil"/>
              <w:bottom w:val="nil"/>
              <w:right w:val="nil"/>
            </w:tcBorders>
            <w:tcMar>
              <w:left w:w="0" w:type="dxa"/>
              <w:right w:w="0" w:type="dxa"/>
            </w:tcMar>
          </w:tcPr>
          <w:p w:rsidR="004605E3" w:rsidRPr="001B39DA" w:rsidRDefault="003D0459" w:rsidP="008F3C8B">
            <w:pPr>
              <w:tabs>
                <w:tab w:val="left" w:pos="567"/>
              </w:tabs>
              <w:suppressAutoHyphens/>
              <w:spacing w:line="240" w:lineRule="auto"/>
              <w:rPr>
                <w:rFonts w:ascii="Arial" w:hAnsi="Arial" w:cs="Arial"/>
                <w:bCs/>
              </w:rPr>
            </w:pPr>
            <w:r>
              <w:rPr>
                <w:rFonts w:ascii="Arial" w:hAnsi="Arial" w:cs="Arial"/>
                <w:bCs/>
              </w:rPr>
              <w:t>(Пас/В)</w:t>
            </w:r>
          </w:p>
        </w:tc>
        <w:tc>
          <w:tcPr>
            <w:tcW w:w="1478" w:type="dxa"/>
            <w:tcBorders>
              <w:top w:val="nil"/>
              <w:left w:val="nil"/>
              <w:bottom w:val="nil"/>
              <w:right w:val="nil"/>
            </w:tcBorders>
            <w:tcMar>
              <w:left w:w="0" w:type="dxa"/>
              <w:right w:w="0" w:type="dxa"/>
            </w:tcMar>
          </w:tcPr>
          <w:p w:rsidR="004605E3" w:rsidRDefault="003D0459" w:rsidP="008F3C8B">
            <w:pPr>
              <w:tabs>
                <w:tab w:val="left" w:pos="567"/>
              </w:tabs>
              <w:suppressAutoHyphens/>
              <w:spacing w:line="240" w:lineRule="auto"/>
              <w:rPr>
                <w:rFonts w:ascii="Arial" w:hAnsi="Arial" w:cs="Arial"/>
              </w:rPr>
            </w:pPr>
            <w:r>
              <w:rPr>
                <w:rFonts w:ascii="Arial" w:hAnsi="Arial" w:cs="Arial"/>
              </w:rPr>
              <w:t>5.2.3.20</w:t>
            </w:r>
          </w:p>
        </w:tc>
        <w:tc>
          <w:tcPr>
            <w:tcW w:w="6370" w:type="dxa"/>
            <w:tcBorders>
              <w:top w:val="nil"/>
              <w:left w:val="nil"/>
              <w:bottom w:val="nil"/>
              <w:right w:val="nil"/>
            </w:tcBorders>
            <w:tcMar>
              <w:left w:w="0" w:type="dxa"/>
              <w:right w:w="0" w:type="dxa"/>
            </w:tcMar>
          </w:tcPr>
          <w:p w:rsidR="004605E3" w:rsidRDefault="004605E3" w:rsidP="004605E3">
            <w:pPr>
              <w:tabs>
                <w:tab w:val="left" w:pos="945"/>
              </w:tabs>
              <w:spacing w:line="240" w:lineRule="auto"/>
              <w:jc w:val="both"/>
              <w:rPr>
                <w:rFonts w:ascii="Arial" w:hAnsi="Arial" w:cs="Arial"/>
              </w:rPr>
            </w:pPr>
            <w:r>
              <w:rPr>
                <w:rFonts w:ascii="Arial" w:hAnsi="Arial" w:cs="Arial"/>
              </w:rPr>
              <w:t xml:space="preserve">осмотр цистерн для хранения топлива и всех относящихся к ним трубопроводов для хранения топлива, бункеровки и подачи топлива, таких как газоотвод, сжатие, рефрижераторное охлаждение, сжижение, подогрев, сжигание или иная обработка топлива, установок жидкого азота, требование о снятии изоляции с труб и открытии для осмотра и гидростатического испытания вызывающих подозрение участков труб, при необходимости, испытание на течь всего трубопровода после повторной сборки (главы 5, 6, 7, 8, 9 и 10 Кодекса МГТ); </w:t>
            </w:r>
          </w:p>
        </w:tc>
      </w:tr>
      <w:tr w:rsidR="004605E3" w:rsidRPr="008215C6" w:rsidTr="00385672">
        <w:tc>
          <w:tcPr>
            <w:tcW w:w="1222" w:type="dxa"/>
            <w:tcBorders>
              <w:top w:val="nil"/>
              <w:left w:val="nil"/>
              <w:bottom w:val="nil"/>
              <w:right w:val="nil"/>
            </w:tcBorders>
            <w:tcMar>
              <w:left w:w="0" w:type="dxa"/>
              <w:right w:w="0" w:type="dxa"/>
            </w:tcMar>
          </w:tcPr>
          <w:p w:rsidR="004605E3" w:rsidRPr="001B39DA" w:rsidRDefault="003D0459" w:rsidP="008F3C8B">
            <w:pPr>
              <w:tabs>
                <w:tab w:val="left" w:pos="567"/>
              </w:tabs>
              <w:suppressAutoHyphens/>
              <w:spacing w:line="240" w:lineRule="auto"/>
              <w:rPr>
                <w:rFonts w:ascii="Arial" w:hAnsi="Arial" w:cs="Arial"/>
                <w:bCs/>
              </w:rPr>
            </w:pPr>
            <w:r>
              <w:rPr>
                <w:rFonts w:ascii="Arial" w:hAnsi="Arial" w:cs="Arial"/>
                <w:bCs/>
              </w:rPr>
              <w:t>(Пас/В)</w:t>
            </w:r>
          </w:p>
        </w:tc>
        <w:tc>
          <w:tcPr>
            <w:tcW w:w="1478" w:type="dxa"/>
            <w:tcBorders>
              <w:top w:val="nil"/>
              <w:left w:val="nil"/>
              <w:bottom w:val="nil"/>
              <w:right w:val="nil"/>
            </w:tcBorders>
            <w:tcMar>
              <w:left w:w="0" w:type="dxa"/>
              <w:right w:w="0" w:type="dxa"/>
            </w:tcMar>
          </w:tcPr>
          <w:p w:rsidR="004605E3" w:rsidRDefault="003D0459" w:rsidP="008F3C8B">
            <w:pPr>
              <w:tabs>
                <w:tab w:val="left" w:pos="567"/>
              </w:tabs>
              <w:suppressAutoHyphens/>
              <w:spacing w:line="240" w:lineRule="auto"/>
              <w:rPr>
                <w:rFonts w:ascii="Arial" w:hAnsi="Arial" w:cs="Arial"/>
              </w:rPr>
            </w:pPr>
            <w:r>
              <w:rPr>
                <w:rFonts w:ascii="Arial" w:hAnsi="Arial" w:cs="Arial"/>
              </w:rPr>
              <w:t>5.2.3.21</w:t>
            </w:r>
          </w:p>
        </w:tc>
        <w:tc>
          <w:tcPr>
            <w:tcW w:w="6370" w:type="dxa"/>
            <w:tcBorders>
              <w:top w:val="nil"/>
              <w:left w:val="nil"/>
              <w:bottom w:val="nil"/>
              <w:right w:val="nil"/>
            </w:tcBorders>
            <w:tcMar>
              <w:left w:w="0" w:type="dxa"/>
              <w:right w:w="0" w:type="dxa"/>
            </w:tcMar>
          </w:tcPr>
          <w:p w:rsidR="004605E3" w:rsidRDefault="004605E3" w:rsidP="004605E3">
            <w:pPr>
              <w:tabs>
                <w:tab w:val="left" w:pos="945"/>
              </w:tabs>
              <w:spacing w:line="240" w:lineRule="auto"/>
              <w:jc w:val="both"/>
              <w:rPr>
                <w:rFonts w:ascii="Arial" w:hAnsi="Arial" w:cs="Arial"/>
              </w:rPr>
            </w:pPr>
            <w:r>
              <w:rPr>
                <w:rFonts w:ascii="Arial" w:hAnsi="Arial" w:cs="Arial"/>
              </w:rPr>
              <w:t xml:space="preserve">осмотр клапанов аварийного отключения, невозвратных клапанов, </w:t>
            </w:r>
            <w:r w:rsidRPr="00960414">
              <w:rPr>
                <w:rFonts w:ascii="Arial" w:hAnsi="Arial" w:cs="Arial"/>
                <w:iCs/>
              </w:rPr>
              <w:t>сдвоенных запорных клапанов со спускным вентилем</w:t>
            </w:r>
            <w:r>
              <w:rPr>
                <w:rFonts w:ascii="Arial" w:hAnsi="Arial" w:cs="Arial"/>
                <w:iCs/>
              </w:rPr>
              <w:t>, главных газовых клапанов, клапанов дистанционного управления, отсечных клапанов для клапанов сброса давления и в системах трубопроводов систем хранения топлива, бункеровки и подачи топлива, при этом произвольно выбранные клапаны должны быть открыты для осмотра (главы 5, 6, 7, 9, 15 и 16 Кодекса МГТ);</w:t>
            </w:r>
          </w:p>
        </w:tc>
      </w:tr>
      <w:tr w:rsidR="003D0459" w:rsidRPr="008215C6" w:rsidTr="00385672">
        <w:tc>
          <w:tcPr>
            <w:tcW w:w="1222" w:type="dxa"/>
            <w:tcBorders>
              <w:top w:val="nil"/>
              <w:left w:val="nil"/>
              <w:bottom w:val="nil"/>
              <w:right w:val="nil"/>
            </w:tcBorders>
            <w:tcMar>
              <w:left w:w="0" w:type="dxa"/>
              <w:right w:w="0" w:type="dxa"/>
            </w:tcMar>
          </w:tcPr>
          <w:p w:rsidR="003D0459" w:rsidRDefault="00C04966" w:rsidP="008F3C8B">
            <w:pPr>
              <w:tabs>
                <w:tab w:val="left" w:pos="567"/>
              </w:tabs>
              <w:suppressAutoHyphens/>
              <w:spacing w:line="240" w:lineRule="auto"/>
              <w:rPr>
                <w:rFonts w:ascii="Arial" w:hAnsi="Arial" w:cs="Arial"/>
                <w:bCs/>
              </w:rPr>
            </w:pPr>
            <w:r>
              <w:rPr>
                <w:rFonts w:ascii="Arial" w:hAnsi="Arial" w:cs="Arial"/>
                <w:bCs/>
              </w:rPr>
              <w:t>(Пас/В)</w:t>
            </w:r>
          </w:p>
        </w:tc>
        <w:tc>
          <w:tcPr>
            <w:tcW w:w="1478" w:type="dxa"/>
            <w:tcBorders>
              <w:top w:val="nil"/>
              <w:left w:val="nil"/>
              <w:bottom w:val="nil"/>
              <w:right w:val="nil"/>
            </w:tcBorders>
            <w:tcMar>
              <w:left w:w="0" w:type="dxa"/>
              <w:right w:w="0" w:type="dxa"/>
            </w:tcMar>
          </w:tcPr>
          <w:p w:rsidR="003D0459" w:rsidRDefault="00C04966" w:rsidP="008F3C8B">
            <w:pPr>
              <w:tabs>
                <w:tab w:val="left" w:pos="567"/>
              </w:tabs>
              <w:suppressAutoHyphens/>
              <w:spacing w:line="240" w:lineRule="auto"/>
              <w:rPr>
                <w:rFonts w:ascii="Arial" w:hAnsi="Arial" w:cs="Arial"/>
              </w:rPr>
            </w:pPr>
            <w:r>
              <w:rPr>
                <w:rFonts w:ascii="Arial" w:hAnsi="Arial" w:cs="Arial"/>
              </w:rPr>
              <w:t>5.2.3.22</w:t>
            </w:r>
          </w:p>
        </w:tc>
        <w:tc>
          <w:tcPr>
            <w:tcW w:w="6370" w:type="dxa"/>
            <w:tcBorders>
              <w:top w:val="nil"/>
              <w:left w:val="nil"/>
              <w:bottom w:val="nil"/>
              <w:right w:val="nil"/>
            </w:tcBorders>
            <w:tcMar>
              <w:left w:w="0" w:type="dxa"/>
              <w:right w:w="0" w:type="dxa"/>
            </w:tcMar>
          </w:tcPr>
          <w:p w:rsidR="003D0459" w:rsidRDefault="001C0F5C" w:rsidP="004605E3">
            <w:pPr>
              <w:tabs>
                <w:tab w:val="left" w:pos="945"/>
              </w:tabs>
              <w:spacing w:line="240" w:lineRule="auto"/>
              <w:jc w:val="both"/>
              <w:rPr>
                <w:rFonts w:ascii="Arial" w:hAnsi="Arial" w:cs="Arial"/>
              </w:rPr>
            </w:pPr>
            <w:r>
              <w:rPr>
                <w:rFonts w:ascii="Arial" w:hAnsi="Arial" w:cs="Arial"/>
              </w:rPr>
              <w:t>осмотр клапанов</w:t>
            </w:r>
            <w:r>
              <w:rPr>
                <w:rFonts w:ascii="Arial" w:hAnsi="Arial" w:cs="Arial"/>
                <w:iCs/>
              </w:rPr>
              <w:t xml:space="preserve"> сброса давления, подключенных к цистернам хранения топлива и соответствующим трубопроводам и системе отвода газов, при этом клапаны сброса давления должны быть открыты для осмотра, отрегулированы и испытаны в эксплуатации (глава 6 Кодека МГТ);</w:t>
            </w:r>
          </w:p>
        </w:tc>
      </w:tr>
      <w:tr w:rsidR="003D0459" w:rsidRPr="008215C6" w:rsidTr="00385672">
        <w:tc>
          <w:tcPr>
            <w:tcW w:w="1222" w:type="dxa"/>
            <w:tcBorders>
              <w:top w:val="nil"/>
              <w:left w:val="nil"/>
              <w:bottom w:val="nil"/>
              <w:right w:val="nil"/>
            </w:tcBorders>
            <w:tcMar>
              <w:left w:w="0" w:type="dxa"/>
              <w:right w:w="0" w:type="dxa"/>
            </w:tcMar>
          </w:tcPr>
          <w:p w:rsidR="003D0459" w:rsidRDefault="00C04966" w:rsidP="008F3C8B">
            <w:pPr>
              <w:tabs>
                <w:tab w:val="left" w:pos="567"/>
              </w:tabs>
              <w:suppressAutoHyphens/>
              <w:spacing w:line="240" w:lineRule="auto"/>
              <w:rPr>
                <w:rFonts w:ascii="Arial" w:hAnsi="Arial" w:cs="Arial"/>
                <w:bCs/>
              </w:rPr>
            </w:pPr>
            <w:r>
              <w:rPr>
                <w:rFonts w:ascii="Arial" w:hAnsi="Arial" w:cs="Arial"/>
                <w:bCs/>
              </w:rPr>
              <w:t>(Пас/В)</w:t>
            </w:r>
          </w:p>
        </w:tc>
        <w:tc>
          <w:tcPr>
            <w:tcW w:w="1478" w:type="dxa"/>
            <w:tcBorders>
              <w:top w:val="nil"/>
              <w:left w:val="nil"/>
              <w:bottom w:val="nil"/>
              <w:right w:val="nil"/>
            </w:tcBorders>
            <w:tcMar>
              <w:left w:w="0" w:type="dxa"/>
              <w:right w:w="0" w:type="dxa"/>
            </w:tcMar>
          </w:tcPr>
          <w:p w:rsidR="003D0459" w:rsidRDefault="00C04966" w:rsidP="008F3C8B">
            <w:pPr>
              <w:tabs>
                <w:tab w:val="left" w:pos="567"/>
              </w:tabs>
              <w:suppressAutoHyphens/>
              <w:spacing w:line="240" w:lineRule="auto"/>
              <w:rPr>
                <w:rFonts w:ascii="Arial" w:hAnsi="Arial" w:cs="Arial"/>
              </w:rPr>
            </w:pPr>
            <w:r>
              <w:rPr>
                <w:rFonts w:ascii="Arial" w:hAnsi="Arial" w:cs="Arial"/>
              </w:rPr>
              <w:t>5.2.3.23</w:t>
            </w:r>
          </w:p>
        </w:tc>
        <w:tc>
          <w:tcPr>
            <w:tcW w:w="6370" w:type="dxa"/>
            <w:tcBorders>
              <w:top w:val="nil"/>
              <w:left w:val="nil"/>
              <w:bottom w:val="nil"/>
              <w:right w:val="nil"/>
            </w:tcBorders>
            <w:tcMar>
              <w:left w:w="0" w:type="dxa"/>
              <w:right w:w="0" w:type="dxa"/>
            </w:tcMar>
          </w:tcPr>
          <w:p w:rsidR="003D0459" w:rsidRDefault="001C0F5C" w:rsidP="00B1105D">
            <w:pPr>
              <w:tabs>
                <w:tab w:val="left" w:pos="945"/>
              </w:tabs>
              <w:spacing w:line="240" w:lineRule="auto"/>
              <w:jc w:val="both"/>
              <w:rPr>
                <w:rFonts w:ascii="Arial" w:hAnsi="Arial" w:cs="Arial"/>
              </w:rPr>
            </w:pPr>
            <w:r>
              <w:rPr>
                <w:rFonts w:ascii="Arial" w:hAnsi="Arial" w:cs="Arial"/>
              </w:rPr>
              <w:t>осмотр и испытание клапанов сброса давления в трубопроводах подачи/бункеровки топлива, включая открытие клапанов для внутреннего осмотра и испытания. В число открываемых для внутреннего осмотра и испытываемых клапанов должны входить все клапаны сброса давления, для которых не проводился внутренний осмотр и испытания в течение последних 5</w:t>
            </w:r>
            <w:r w:rsidR="00B1105D">
              <w:rPr>
                <w:rFonts w:ascii="Arial" w:hAnsi="Arial" w:cs="Arial"/>
              </w:rPr>
              <w:t> </w:t>
            </w:r>
            <w:r>
              <w:rPr>
                <w:rFonts w:ascii="Arial" w:hAnsi="Arial" w:cs="Arial"/>
              </w:rPr>
              <w:t xml:space="preserve">лет, а также произвольно выбранные клапаны сброса </w:t>
            </w:r>
            <w:r w:rsidR="00B1105D">
              <w:rPr>
                <w:rFonts w:ascii="Arial" w:hAnsi="Arial" w:cs="Arial"/>
              </w:rPr>
              <w:br/>
            </w:r>
            <w:r>
              <w:rPr>
                <w:rFonts w:ascii="Arial" w:hAnsi="Arial" w:cs="Arial"/>
              </w:rPr>
              <w:t>давления, для которых проводился внутренний осмотр и испытания в течение последних 5 лет, при том условии что имеются записи об удовлетворительном проведении ремонта и испытания (глава 6 Кодекса МГТ);</w:t>
            </w:r>
          </w:p>
        </w:tc>
      </w:tr>
      <w:tr w:rsidR="003D0459" w:rsidRPr="008215C6" w:rsidTr="00385672">
        <w:tc>
          <w:tcPr>
            <w:tcW w:w="1222" w:type="dxa"/>
            <w:tcBorders>
              <w:top w:val="nil"/>
              <w:left w:val="nil"/>
              <w:bottom w:val="nil"/>
              <w:right w:val="nil"/>
            </w:tcBorders>
            <w:tcMar>
              <w:left w:w="0" w:type="dxa"/>
              <w:right w:w="0" w:type="dxa"/>
            </w:tcMar>
          </w:tcPr>
          <w:p w:rsidR="003D0459" w:rsidRDefault="00C04966" w:rsidP="008F3C8B">
            <w:pPr>
              <w:tabs>
                <w:tab w:val="left" w:pos="567"/>
              </w:tabs>
              <w:suppressAutoHyphens/>
              <w:spacing w:line="240" w:lineRule="auto"/>
              <w:rPr>
                <w:rFonts w:ascii="Arial" w:hAnsi="Arial" w:cs="Arial"/>
                <w:bCs/>
              </w:rPr>
            </w:pPr>
            <w:r>
              <w:rPr>
                <w:rFonts w:ascii="Arial" w:hAnsi="Arial" w:cs="Arial"/>
                <w:bCs/>
              </w:rPr>
              <w:t>(Пас/В)</w:t>
            </w:r>
          </w:p>
        </w:tc>
        <w:tc>
          <w:tcPr>
            <w:tcW w:w="1478" w:type="dxa"/>
            <w:tcBorders>
              <w:top w:val="nil"/>
              <w:left w:val="nil"/>
              <w:bottom w:val="nil"/>
              <w:right w:val="nil"/>
            </w:tcBorders>
            <w:tcMar>
              <w:left w:w="0" w:type="dxa"/>
              <w:right w:w="0" w:type="dxa"/>
            </w:tcMar>
          </w:tcPr>
          <w:p w:rsidR="003D0459" w:rsidRDefault="00C04966" w:rsidP="008F3C8B">
            <w:pPr>
              <w:tabs>
                <w:tab w:val="left" w:pos="567"/>
              </w:tabs>
              <w:suppressAutoHyphens/>
              <w:spacing w:line="240" w:lineRule="auto"/>
              <w:rPr>
                <w:rFonts w:ascii="Arial" w:hAnsi="Arial" w:cs="Arial"/>
              </w:rPr>
            </w:pPr>
            <w:r>
              <w:rPr>
                <w:rFonts w:ascii="Arial" w:hAnsi="Arial" w:cs="Arial"/>
              </w:rPr>
              <w:t>5.2.3.24</w:t>
            </w:r>
          </w:p>
        </w:tc>
        <w:tc>
          <w:tcPr>
            <w:tcW w:w="6370" w:type="dxa"/>
            <w:tcBorders>
              <w:top w:val="nil"/>
              <w:left w:val="nil"/>
              <w:bottom w:val="nil"/>
              <w:right w:val="nil"/>
            </w:tcBorders>
            <w:tcMar>
              <w:left w:w="0" w:type="dxa"/>
              <w:right w:w="0" w:type="dxa"/>
            </w:tcMar>
          </w:tcPr>
          <w:p w:rsidR="003D0459" w:rsidRDefault="001C0F5C" w:rsidP="00DE040B">
            <w:pPr>
              <w:tabs>
                <w:tab w:val="left" w:pos="945"/>
              </w:tabs>
              <w:spacing w:line="240" w:lineRule="auto"/>
              <w:jc w:val="both"/>
              <w:rPr>
                <w:rFonts w:ascii="Arial" w:hAnsi="Arial" w:cs="Arial"/>
              </w:rPr>
            </w:pPr>
            <w:r>
              <w:rPr>
                <w:rFonts w:ascii="Arial" w:hAnsi="Arial" w:cs="Arial"/>
              </w:rPr>
              <w:t>осмотр клапанов сброса давления/вакуумных предохранительных клапанов или приборов для межбарьерных пространств и трюмных помещений, при этом клапаны должны быть открыты, осмотрены, испытаны и, при необходимости, отрегулированы (глава 6 Кодекса МГТ);</w:t>
            </w:r>
          </w:p>
        </w:tc>
      </w:tr>
      <w:tr w:rsidR="003D0459" w:rsidRPr="008215C6" w:rsidTr="00385672">
        <w:tc>
          <w:tcPr>
            <w:tcW w:w="1222" w:type="dxa"/>
            <w:tcBorders>
              <w:top w:val="nil"/>
              <w:left w:val="nil"/>
              <w:bottom w:val="nil"/>
              <w:right w:val="nil"/>
            </w:tcBorders>
            <w:tcMar>
              <w:left w:w="0" w:type="dxa"/>
              <w:right w:w="0" w:type="dxa"/>
            </w:tcMar>
          </w:tcPr>
          <w:p w:rsidR="003D0459" w:rsidRDefault="00C04966" w:rsidP="008F3C8B">
            <w:pPr>
              <w:tabs>
                <w:tab w:val="left" w:pos="567"/>
              </w:tabs>
              <w:suppressAutoHyphens/>
              <w:spacing w:line="240" w:lineRule="auto"/>
              <w:rPr>
                <w:rFonts w:ascii="Arial" w:hAnsi="Arial" w:cs="Arial"/>
                <w:bCs/>
              </w:rPr>
            </w:pPr>
            <w:r>
              <w:rPr>
                <w:rFonts w:ascii="Arial" w:hAnsi="Arial" w:cs="Arial"/>
                <w:bCs/>
              </w:rPr>
              <w:t>(Пас/В)</w:t>
            </w:r>
          </w:p>
        </w:tc>
        <w:tc>
          <w:tcPr>
            <w:tcW w:w="1478" w:type="dxa"/>
            <w:tcBorders>
              <w:top w:val="nil"/>
              <w:left w:val="nil"/>
              <w:bottom w:val="nil"/>
              <w:right w:val="nil"/>
            </w:tcBorders>
            <w:tcMar>
              <w:left w:w="0" w:type="dxa"/>
              <w:right w:w="0" w:type="dxa"/>
            </w:tcMar>
          </w:tcPr>
          <w:p w:rsidR="003D0459" w:rsidRDefault="00C04966" w:rsidP="008F3C8B">
            <w:pPr>
              <w:tabs>
                <w:tab w:val="left" w:pos="567"/>
              </w:tabs>
              <w:suppressAutoHyphens/>
              <w:spacing w:line="240" w:lineRule="auto"/>
              <w:rPr>
                <w:rFonts w:ascii="Arial" w:hAnsi="Arial" w:cs="Arial"/>
              </w:rPr>
            </w:pPr>
            <w:r>
              <w:rPr>
                <w:rFonts w:ascii="Arial" w:hAnsi="Arial" w:cs="Arial"/>
              </w:rPr>
              <w:t>5.2.3.25</w:t>
            </w:r>
          </w:p>
        </w:tc>
        <w:tc>
          <w:tcPr>
            <w:tcW w:w="6370" w:type="dxa"/>
            <w:tcBorders>
              <w:top w:val="nil"/>
              <w:left w:val="nil"/>
              <w:bottom w:val="nil"/>
              <w:right w:val="nil"/>
            </w:tcBorders>
            <w:tcMar>
              <w:left w:w="0" w:type="dxa"/>
              <w:right w:w="0" w:type="dxa"/>
            </w:tcMar>
          </w:tcPr>
          <w:p w:rsidR="003D0459" w:rsidRDefault="001C0F5C" w:rsidP="004605E3">
            <w:pPr>
              <w:tabs>
                <w:tab w:val="left" w:pos="945"/>
              </w:tabs>
              <w:spacing w:line="240" w:lineRule="auto"/>
              <w:jc w:val="both"/>
              <w:rPr>
                <w:rFonts w:ascii="Arial" w:hAnsi="Arial" w:cs="Arial"/>
              </w:rPr>
            </w:pPr>
            <w:r>
              <w:rPr>
                <w:rFonts w:ascii="Arial" w:hAnsi="Arial" w:cs="Arial"/>
              </w:rPr>
              <w:t>внутренний осмотр цистерн хранения топлива в соответствии с одобренным планом освидетельствования (глава 6 Кодекса МГТ);</w:t>
            </w:r>
          </w:p>
        </w:tc>
      </w:tr>
      <w:tr w:rsidR="004605E3" w:rsidRPr="008215C6" w:rsidTr="00385672">
        <w:tc>
          <w:tcPr>
            <w:tcW w:w="1222" w:type="dxa"/>
            <w:tcBorders>
              <w:top w:val="nil"/>
              <w:left w:val="nil"/>
              <w:bottom w:val="nil"/>
              <w:right w:val="nil"/>
            </w:tcBorders>
            <w:tcMar>
              <w:left w:w="0" w:type="dxa"/>
              <w:right w:w="0" w:type="dxa"/>
            </w:tcMar>
          </w:tcPr>
          <w:p w:rsidR="004605E3" w:rsidRPr="001B39DA" w:rsidRDefault="00C04966" w:rsidP="008F3C8B">
            <w:pPr>
              <w:tabs>
                <w:tab w:val="left" w:pos="567"/>
              </w:tabs>
              <w:suppressAutoHyphens/>
              <w:spacing w:line="240" w:lineRule="auto"/>
              <w:rPr>
                <w:rFonts w:ascii="Arial" w:hAnsi="Arial" w:cs="Arial"/>
                <w:bCs/>
              </w:rPr>
            </w:pPr>
            <w:r>
              <w:rPr>
                <w:rFonts w:ascii="Arial" w:hAnsi="Arial" w:cs="Arial"/>
                <w:bCs/>
              </w:rPr>
              <w:t>(Пас/В)</w:t>
            </w:r>
          </w:p>
        </w:tc>
        <w:tc>
          <w:tcPr>
            <w:tcW w:w="1478" w:type="dxa"/>
            <w:tcBorders>
              <w:top w:val="nil"/>
              <w:left w:val="nil"/>
              <w:bottom w:val="nil"/>
              <w:right w:val="nil"/>
            </w:tcBorders>
            <w:tcMar>
              <w:left w:w="0" w:type="dxa"/>
              <w:right w:w="0" w:type="dxa"/>
            </w:tcMar>
          </w:tcPr>
          <w:p w:rsidR="004605E3" w:rsidRDefault="00C04966" w:rsidP="008F3C8B">
            <w:pPr>
              <w:tabs>
                <w:tab w:val="left" w:pos="567"/>
              </w:tabs>
              <w:suppressAutoHyphens/>
              <w:spacing w:line="240" w:lineRule="auto"/>
              <w:rPr>
                <w:rFonts w:ascii="Arial" w:hAnsi="Arial" w:cs="Arial"/>
              </w:rPr>
            </w:pPr>
            <w:r>
              <w:rPr>
                <w:rFonts w:ascii="Arial" w:hAnsi="Arial" w:cs="Arial"/>
              </w:rPr>
              <w:t>5.2.3.26</w:t>
            </w:r>
          </w:p>
        </w:tc>
        <w:tc>
          <w:tcPr>
            <w:tcW w:w="6370" w:type="dxa"/>
            <w:tcBorders>
              <w:top w:val="nil"/>
              <w:left w:val="nil"/>
              <w:bottom w:val="nil"/>
              <w:right w:val="nil"/>
            </w:tcBorders>
            <w:tcMar>
              <w:left w:w="0" w:type="dxa"/>
              <w:right w:w="0" w:type="dxa"/>
            </w:tcMar>
          </w:tcPr>
          <w:p w:rsidR="004605E3" w:rsidRDefault="001C0F5C" w:rsidP="004605E3">
            <w:pPr>
              <w:tabs>
                <w:tab w:val="left" w:pos="945"/>
              </w:tabs>
              <w:spacing w:line="240" w:lineRule="auto"/>
              <w:jc w:val="both"/>
              <w:rPr>
                <w:rFonts w:ascii="Arial" w:hAnsi="Arial" w:cs="Arial"/>
              </w:rPr>
            </w:pPr>
            <w:r>
              <w:rPr>
                <w:rFonts w:ascii="Arial" w:hAnsi="Arial" w:cs="Arial"/>
              </w:rPr>
              <w:t>осмотр и испытания систем защиты от разлива и водораспыления для съемных цистерн сжиженного газового топлива, расположенных на открытой палубе (пункт 6.5.2 Кодекса МГТ);</w:t>
            </w:r>
          </w:p>
        </w:tc>
      </w:tr>
      <w:tr w:rsidR="001C0F5C" w:rsidRPr="008215C6" w:rsidTr="00385672">
        <w:tc>
          <w:tcPr>
            <w:tcW w:w="1222" w:type="dxa"/>
            <w:tcBorders>
              <w:top w:val="nil"/>
              <w:left w:val="nil"/>
              <w:bottom w:val="nil"/>
              <w:right w:val="nil"/>
            </w:tcBorders>
            <w:tcMar>
              <w:left w:w="0" w:type="dxa"/>
              <w:right w:w="0" w:type="dxa"/>
            </w:tcMar>
          </w:tcPr>
          <w:p w:rsidR="001C0F5C" w:rsidRPr="001B39DA" w:rsidRDefault="00C04966" w:rsidP="008F3C8B">
            <w:pPr>
              <w:tabs>
                <w:tab w:val="left" w:pos="567"/>
              </w:tabs>
              <w:suppressAutoHyphens/>
              <w:spacing w:line="240" w:lineRule="auto"/>
              <w:rPr>
                <w:rFonts w:ascii="Arial" w:hAnsi="Arial" w:cs="Arial"/>
                <w:bCs/>
              </w:rPr>
            </w:pPr>
            <w:r>
              <w:rPr>
                <w:rFonts w:ascii="Arial" w:hAnsi="Arial" w:cs="Arial"/>
                <w:bCs/>
              </w:rPr>
              <w:t>(Пас/В)</w:t>
            </w:r>
          </w:p>
        </w:tc>
        <w:tc>
          <w:tcPr>
            <w:tcW w:w="1478" w:type="dxa"/>
            <w:tcBorders>
              <w:top w:val="nil"/>
              <w:left w:val="nil"/>
              <w:bottom w:val="nil"/>
              <w:right w:val="nil"/>
            </w:tcBorders>
            <w:tcMar>
              <w:left w:w="0" w:type="dxa"/>
              <w:right w:w="0" w:type="dxa"/>
            </w:tcMar>
          </w:tcPr>
          <w:p w:rsidR="001C0F5C" w:rsidRDefault="00C04966" w:rsidP="008F3C8B">
            <w:pPr>
              <w:tabs>
                <w:tab w:val="left" w:pos="567"/>
              </w:tabs>
              <w:suppressAutoHyphens/>
              <w:spacing w:line="240" w:lineRule="auto"/>
              <w:rPr>
                <w:rFonts w:ascii="Arial" w:hAnsi="Arial" w:cs="Arial"/>
              </w:rPr>
            </w:pPr>
            <w:r>
              <w:rPr>
                <w:rFonts w:ascii="Arial" w:hAnsi="Arial" w:cs="Arial"/>
              </w:rPr>
              <w:t>5.2.3.27</w:t>
            </w:r>
          </w:p>
        </w:tc>
        <w:tc>
          <w:tcPr>
            <w:tcW w:w="6370" w:type="dxa"/>
            <w:tcBorders>
              <w:top w:val="nil"/>
              <w:left w:val="nil"/>
              <w:bottom w:val="nil"/>
              <w:right w:val="nil"/>
            </w:tcBorders>
            <w:tcMar>
              <w:left w:w="0" w:type="dxa"/>
              <w:right w:w="0" w:type="dxa"/>
            </w:tcMar>
          </w:tcPr>
          <w:p w:rsidR="001C0F5C" w:rsidRDefault="001C0F5C" w:rsidP="004605E3">
            <w:pPr>
              <w:tabs>
                <w:tab w:val="left" w:pos="945"/>
              </w:tabs>
              <w:spacing w:line="240" w:lineRule="auto"/>
              <w:jc w:val="both"/>
              <w:rPr>
                <w:rFonts w:ascii="Arial" w:hAnsi="Arial" w:cs="Arial"/>
              </w:rPr>
            </w:pPr>
            <w:r>
              <w:rPr>
                <w:rFonts w:ascii="Arial" w:hAnsi="Arial" w:cs="Arial"/>
              </w:rPr>
              <w:t>осмотр и испытания системы термического окисления, если она установлена (пункт 6.9.4 Кодекса МГТ);</w:t>
            </w:r>
          </w:p>
        </w:tc>
      </w:tr>
      <w:tr w:rsidR="001C0F5C" w:rsidRPr="008215C6" w:rsidTr="00385672">
        <w:tc>
          <w:tcPr>
            <w:tcW w:w="1222" w:type="dxa"/>
            <w:tcBorders>
              <w:top w:val="nil"/>
              <w:left w:val="nil"/>
              <w:bottom w:val="nil"/>
              <w:right w:val="nil"/>
            </w:tcBorders>
            <w:tcMar>
              <w:left w:w="0" w:type="dxa"/>
              <w:right w:w="0" w:type="dxa"/>
            </w:tcMar>
          </w:tcPr>
          <w:p w:rsidR="001C0F5C" w:rsidRPr="001B39DA" w:rsidRDefault="00C04966" w:rsidP="008F3C8B">
            <w:pPr>
              <w:tabs>
                <w:tab w:val="left" w:pos="567"/>
              </w:tabs>
              <w:suppressAutoHyphens/>
              <w:spacing w:line="240" w:lineRule="auto"/>
              <w:rPr>
                <w:rFonts w:ascii="Arial" w:hAnsi="Arial" w:cs="Arial"/>
                <w:bCs/>
              </w:rPr>
            </w:pPr>
            <w:r>
              <w:rPr>
                <w:rFonts w:ascii="Arial" w:hAnsi="Arial" w:cs="Arial"/>
                <w:bCs/>
              </w:rPr>
              <w:t>(Пас/В)</w:t>
            </w:r>
          </w:p>
        </w:tc>
        <w:tc>
          <w:tcPr>
            <w:tcW w:w="1478" w:type="dxa"/>
            <w:tcBorders>
              <w:top w:val="nil"/>
              <w:left w:val="nil"/>
              <w:bottom w:val="nil"/>
              <w:right w:val="nil"/>
            </w:tcBorders>
            <w:tcMar>
              <w:left w:w="0" w:type="dxa"/>
              <w:right w:w="0" w:type="dxa"/>
            </w:tcMar>
          </w:tcPr>
          <w:p w:rsidR="001C0F5C" w:rsidRDefault="00C04966" w:rsidP="008F3C8B">
            <w:pPr>
              <w:tabs>
                <w:tab w:val="left" w:pos="567"/>
              </w:tabs>
              <w:suppressAutoHyphens/>
              <w:spacing w:line="240" w:lineRule="auto"/>
              <w:rPr>
                <w:rFonts w:ascii="Arial" w:hAnsi="Arial" w:cs="Arial"/>
              </w:rPr>
            </w:pPr>
            <w:r>
              <w:rPr>
                <w:rFonts w:ascii="Arial" w:hAnsi="Arial" w:cs="Arial"/>
              </w:rPr>
              <w:t>5.2.3.28</w:t>
            </w:r>
          </w:p>
        </w:tc>
        <w:tc>
          <w:tcPr>
            <w:tcW w:w="6370" w:type="dxa"/>
            <w:tcBorders>
              <w:top w:val="nil"/>
              <w:left w:val="nil"/>
              <w:bottom w:val="nil"/>
              <w:right w:val="nil"/>
            </w:tcBorders>
            <w:tcMar>
              <w:left w:w="0" w:type="dxa"/>
              <w:right w:w="0" w:type="dxa"/>
            </w:tcMar>
          </w:tcPr>
          <w:p w:rsidR="001C0F5C" w:rsidRDefault="001C0F5C" w:rsidP="004605E3">
            <w:pPr>
              <w:tabs>
                <w:tab w:val="left" w:pos="945"/>
              </w:tabs>
              <w:spacing w:line="240" w:lineRule="auto"/>
              <w:jc w:val="both"/>
              <w:rPr>
                <w:rFonts w:ascii="Arial" w:hAnsi="Arial" w:cs="Arial"/>
              </w:rPr>
            </w:pPr>
            <w:r>
              <w:rPr>
                <w:rFonts w:ascii="Arial" w:hAnsi="Arial" w:cs="Arial"/>
              </w:rPr>
              <w:t>осмотр и испытания неразрушающими методами контроля стального экрана для защиты от низких температур на станции бункеровки, если он установлен (пункт 8.3.1.6 Кодекса МГТ);</w:t>
            </w:r>
          </w:p>
        </w:tc>
      </w:tr>
      <w:tr w:rsidR="001C0F5C" w:rsidRPr="008215C6" w:rsidTr="00385672">
        <w:tc>
          <w:tcPr>
            <w:tcW w:w="1222" w:type="dxa"/>
            <w:tcBorders>
              <w:top w:val="nil"/>
              <w:left w:val="nil"/>
              <w:bottom w:val="nil"/>
              <w:right w:val="nil"/>
            </w:tcBorders>
            <w:tcMar>
              <w:left w:w="0" w:type="dxa"/>
              <w:right w:w="0" w:type="dxa"/>
            </w:tcMar>
          </w:tcPr>
          <w:p w:rsidR="001C0F5C" w:rsidRPr="001B39DA" w:rsidRDefault="00C04966" w:rsidP="008F3C8B">
            <w:pPr>
              <w:tabs>
                <w:tab w:val="left" w:pos="567"/>
              </w:tabs>
              <w:suppressAutoHyphens/>
              <w:spacing w:line="240" w:lineRule="auto"/>
              <w:rPr>
                <w:rFonts w:ascii="Arial" w:hAnsi="Arial" w:cs="Arial"/>
                <w:bCs/>
              </w:rPr>
            </w:pPr>
            <w:r>
              <w:rPr>
                <w:rFonts w:ascii="Arial" w:hAnsi="Arial" w:cs="Arial"/>
                <w:bCs/>
              </w:rPr>
              <w:t>(Пас/В)</w:t>
            </w:r>
          </w:p>
        </w:tc>
        <w:tc>
          <w:tcPr>
            <w:tcW w:w="1478" w:type="dxa"/>
            <w:tcBorders>
              <w:top w:val="nil"/>
              <w:left w:val="nil"/>
              <w:bottom w:val="nil"/>
              <w:right w:val="nil"/>
            </w:tcBorders>
            <w:tcMar>
              <w:left w:w="0" w:type="dxa"/>
              <w:right w:w="0" w:type="dxa"/>
            </w:tcMar>
          </w:tcPr>
          <w:p w:rsidR="001C0F5C" w:rsidRDefault="00C04966" w:rsidP="008F3C8B">
            <w:pPr>
              <w:tabs>
                <w:tab w:val="left" w:pos="567"/>
              </w:tabs>
              <w:suppressAutoHyphens/>
              <w:spacing w:line="240" w:lineRule="auto"/>
              <w:rPr>
                <w:rFonts w:ascii="Arial" w:hAnsi="Arial" w:cs="Arial"/>
              </w:rPr>
            </w:pPr>
            <w:r>
              <w:rPr>
                <w:rFonts w:ascii="Arial" w:hAnsi="Arial" w:cs="Arial"/>
              </w:rPr>
              <w:t>5.2.3.29</w:t>
            </w:r>
          </w:p>
        </w:tc>
        <w:tc>
          <w:tcPr>
            <w:tcW w:w="6370" w:type="dxa"/>
            <w:tcBorders>
              <w:top w:val="nil"/>
              <w:left w:val="nil"/>
              <w:bottom w:val="nil"/>
              <w:right w:val="nil"/>
            </w:tcBorders>
            <w:tcMar>
              <w:left w:w="0" w:type="dxa"/>
              <w:right w:w="0" w:type="dxa"/>
            </w:tcMar>
          </w:tcPr>
          <w:p w:rsidR="001C0F5C" w:rsidRDefault="001C0F5C" w:rsidP="004605E3">
            <w:pPr>
              <w:tabs>
                <w:tab w:val="left" w:pos="945"/>
              </w:tabs>
              <w:spacing w:line="240" w:lineRule="auto"/>
              <w:jc w:val="both"/>
              <w:rPr>
                <w:rFonts w:ascii="Arial" w:hAnsi="Arial" w:cs="Arial"/>
              </w:rPr>
            </w:pPr>
            <w:r>
              <w:rPr>
                <w:rFonts w:ascii="Arial" w:hAnsi="Arial" w:cs="Arial"/>
              </w:rPr>
              <w:t>испытания пожарных насосов, компрессоров, технологических сосудов под давлением, генераторов инертного газа, теплообменников и других компонентов, используемых при работе с топливом (главы 5, 6, 8, 9, 10 и 15 Кодекса МГТ);</w:t>
            </w:r>
          </w:p>
        </w:tc>
      </w:tr>
      <w:tr w:rsidR="001C0F5C" w:rsidRPr="008215C6" w:rsidTr="00385672">
        <w:tc>
          <w:tcPr>
            <w:tcW w:w="1222" w:type="dxa"/>
            <w:tcBorders>
              <w:top w:val="nil"/>
              <w:left w:val="nil"/>
              <w:bottom w:val="nil"/>
              <w:right w:val="nil"/>
            </w:tcBorders>
            <w:tcMar>
              <w:left w:w="0" w:type="dxa"/>
              <w:right w:w="0" w:type="dxa"/>
            </w:tcMar>
          </w:tcPr>
          <w:p w:rsidR="001C0F5C" w:rsidRPr="001B39DA" w:rsidRDefault="00C04966" w:rsidP="008F3C8B">
            <w:pPr>
              <w:tabs>
                <w:tab w:val="left" w:pos="567"/>
              </w:tabs>
              <w:suppressAutoHyphens/>
              <w:spacing w:line="240" w:lineRule="auto"/>
              <w:rPr>
                <w:rFonts w:ascii="Arial" w:hAnsi="Arial" w:cs="Arial"/>
                <w:bCs/>
              </w:rPr>
            </w:pPr>
            <w:r>
              <w:rPr>
                <w:rFonts w:ascii="Arial" w:hAnsi="Arial" w:cs="Arial"/>
                <w:bCs/>
              </w:rPr>
              <w:t>(Пас/В)</w:t>
            </w:r>
          </w:p>
        </w:tc>
        <w:tc>
          <w:tcPr>
            <w:tcW w:w="1478" w:type="dxa"/>
            <w:tcBorders>
              <w:top w:val="nil"/>
              <w:left w:val="nil"/>
              <w:bottom w:val="nil"/>
              <w:right w:val="nil"/>
            </w:tcBorders>
            <w:tcMar>
              <w:left w:w="0" w:type="dxa"/>
              <w:right w:w="0" w:type="dxa"/>
            </w:tcMar>
          </w:tcPr>
          <w:p w:rsidR="001C0F5C" w:rsidRDefault="00C04966" w:rsidP="008F3C8B">
            <w:pPr>
              <w:tabs>
                <w:tab w:val="left" w:pos="567"/>
              </w:tabs>
              <w:suppressAutoHyphens/>
              <w:spacing w:line="240" w:lineRule="auto"/>
              <w:rPr>
                <w:rFonts w:ascii="Arial" w:hAnsi="Arial" w:cs="Arial"/>
              </w:rPr>
            </w:pPr>
            <w:r>
              <w:rPr>
                <w:rFonts w:ascii="Arial" w:hAnsi="Arial" w:cs="Arial"/>
              </w:rPr>
              <w:t>5.2.3.30</w:t>
            </w:r>
          </w:p>
        </w:tc>
        <w:tc>
          <w:tcPr>
            <w:tcW w:w="6370" w:type="dxa"/>
            <w:tcBorders>
              <w:top w:val="nil"/>
              <w:left w:val="nil"/>
              <w:bottom w:val="nil"/>
              <w:right w:val="nil"/>
            </w:tcBorders>
            <w:tcMar>
              <w:left w:w="0" w:type="dxa"/>
              <w:right w:w="0" w:type="dxa"/>
            </w:tcMar>
          </w:tcPr>
          <w:p w:rsidR="001C0F5C" w:rsidRDefault="001C0F5C" w:rsidP="004605E3">
            <w:pPr>
              <w:tabs>
                <w:tab w:val="left" w:pos="945"/>
              </w:tabs>
              <w:spacing w:line="240" w:lineRule="auto"/>
              <w:jc w:val="both"/>
              <w:rPr>
                <w:rFonts w:ascii="Arial" w:hAnsi="Arial" w:cs="Arial"/>
              </w:rPr>
            </w:pPr>
            <w:r>
              <w:rPr>
                <w:rFonts w:ascii="Arial" w:hAnsi="Arial" w:cs="Arial"/>
              </w:rPr>
              <w:t>осмотр электрооборудования, включая физическое состояние кабелей и опор, искробезопасность, взрывобезопасность или характеристики повышенной безопасности электрооборудования, включая функциональные испытания по давлением электрооборудования и соответствующих средств сигнализации, испытания на обесточивание электрооборудования, не сертифицированного как безопасное, а также испытания сопротивления изоляции цепей, проходящих через опасную зону (главы 12 и 14 Кодекса МГТ);</w:t>
            </w:r>
          </w:p>
        </w:tc>
      </w:tr>
      <w:tr w:rsidR="001C0F5C" w:rsidRPr="008215C6" w:rsidTr="00385672">
        <w:tc>
          <w:tcPr>
            <w:tcW w:w="1222" w:type="dxa"/>
            <w:tcBorders>
              <w:top w:val="nil"/>
              <w:left w:val="nil"/>
              <w:bottom w:val="nil"/>
              <w:right w:val="nil"/>
            </w:tcBorders>
            <w:tcMar>
              <w:left w:w="0" w:type="dxa"/>
              <w:right w:w="0" w:type="dxa"/>
            </w:tcMar>
          </w:tcPr>
          <w:p w:rsidR="001C0F5C" w:rsidRPr="001B39DA" w:rsidRDefault="00C04966" w:rsidP="008F3C8B">
            <w:pPr>
              <w:tabs>
                <w:tab w:val="left" w:pos="567"/>
              </w:tabs>
              <w:suppressAutoHyphens/>
              <w:spacing w:line="240" w:lineRule="auto"/>
              <w:rPr>
                <w:rFonts w:ascii="Arial" w:hAnsi="Arial" w:cs="Arial"/>
                <w:bCs/>
              </w:rPr>
            </w:pPr>
            <w:r>
              <w:rPr>
                <w:rFonts w:ascii="Arial" w:hAnsi="Arial" w:cs="Arial"/>
                <w:bCs/>
              </w:rPr>
              <w:t>(Пас/В)</w:t>
            </w:r>
          </w:p>
        </w:tc>
        <w:tc>
          <w:tcPr>
            <w:tcW w:w="1478" w:type="dxa"/>
            <w:tcBorders>
              <w:top w:val="nil"/>
              <w:left w:val="nil"/>
              <w:bottom w:val="nil"/>
              <w:right w:val="nil"/>
            </w:tcBorders>
            <w:tcMar>
              <w:left w:w="0" w:type="dxa"/>
              <w:right w:w="0" w:type="dxa"/>
            </w:tcMar>
          </w:tcPr>
          <w:p w:rsidR="001C0F5C" w:rsidRDefault="00C04966" w:rsidP="008F3C8B">
            <w:pPr>
              <w:tabs>
                <w:tab w:val="left" w:pos="567"/>
              </w:tabs>
              <w:suppressAutoHyphens/>
              <w:spacing w:line="240" w:lineRule="auto"/>
              <w:rPr>
                <w:rFonts w:ascii="Arial" w:hAnsi="Arial" w:cs="Arial"/>
              </w:rPr>
            </w:pPr>
            <w:r>
              <w:rPr>
                <w:rFonts w:ascii="Arial" w:hAnsi="Arial" w:cs="Arial"/>
              </w:rPr>
              <w:t>5.2.3.31</w:t>
            </w:r>
          </w:p>
        </w:tc>
        <w:tc>
          <w:tcPr>
            <w:tcW w:w="6370" w:type="dxa"/>
            <w:tcBorders>
              <w:top w:val="nil"/>
              <w:left w:val="nil"/>
              <w:bottom w:val="nil"/>
              <w:right w:val="nil"/>
            </w:tcBorders>
            <w:tcMar>
              <w:left w:w="0" w:type="dxa"/>
              <w:right w:w="0" w:type="dxa"/>
            </w:tcMar>
          </w:tcPr>
          <w:p w:rsidR="001C0F5C" w:rsidRDefault="001C0F5C" w:rsidP="004605E3">
            <w:pPr>
              <w:tabs>
                <w:tab w:val="left" w:pos="945"/>
              </w:tabs>
              <w:spacing w:line="240" w:lineRule="auto"/>
              <w:jc w:val="both"/>
              <w:rPr>
                <w:rFonts w:ascii="Arial" w:hAnsi="Arial" w:cs="Arial"/>
              </w:rPr>
            </w:pPr>
            <w:r>
              <w:rPr>
                <w:rFonts w:ascii="Arial" w:hAnsi="Arial" w:cs="Arial"/>
              </w:rPr>
              <w:t>осмотр и испытания приборов обнаружения газа, датчиков температуры, давления, индикаторов уровня и другого оборудования на входе в систему безопасности топлива, включая проверку реагирования в случае неисправности, калибровку оборудования, указывающего давление, температуру и уровень, в соответствии с требованиями изготовителя (глава 15 Кодекса МГТ);</w:t>
            </w:r>
          </w:p>
        </w:tc>
      </w:tr>
      <w:tr w:rsidR="00C04966" w:rsidRPr="008215C6" w:rsidTr="00385672">
        <w:tc>
          <w:tcPr>
            <w:tcW w:w="1222" w:type="dxa"/>
            <w:tcBorders>
              <w:top w:val="nil"/>
              <w:left w:val="nil"/>
              <w:bottom w:val="nil"/>
              <w:right w:val="nil"/>
            </w:tcBorders>
            <w:tcMar>
              <w:left w:w="0" w:type="dxa"/>
              <w:right w:w="0" w:type="dxa"/>
            </w:tcMar>
          </w:tcPr>
          <w:p w:rsidR="00C04966" w:rsidRPr="001B39DA" w:rsidRDefault="00C04966" w:rsidP="008F3C8B">
            <w:pPr>
              <w:tabs>
                <w:tab w:val="left" w:pos="567"/>
              </w:tabs>
              <w:suppressAutoHyphens/>
              <w:spacing w:line="240" w:lineRule="auto"/>
              <w:rPr>
                <w:rFonts w:ascii="Arial" w:hAnsi="Arial" w:cs="Arial"/>
                <w:bCs/>
              </w:rPr>
            </w:pPr>
            <w:r>
              <w:rPr>
                <w:rFonts w:ascii="Arial" w:hAnsi="Arial" w:cs="Arial"/>
                <w:bCs/>
              </w:rPr>
              <w:t>(Пас/В)</w:t>
            </w:r>
          </w:p>
        </w:tc>
        <w:tc>
          <w:tcPr>
            <w:tcW w:w="1478" w:type="dxa"/>
            <w:tcBorders>
              <w:top w:val="nil"/>
              <w:left w:val="nil"/>
              <w:bottom w:val="nil"/>
              <w:right w:val="nil"/>
            </w:tcBorders>
            <w:tcMar>
              <w:left w:w="0" w:type="dxa"/>
              <w:right w:w="0" w:type="dxa"/>
            </w:tcMar>
          </w:tcPr>
          <w:p w:rsidR="00C04966" w:rsidRDefault="00C04966" w:rsidP="008F3C8B">
            <w:pPr>
              <w:tabs>
                <w:tab w:val="left" w:pos="567"/>
              </w:tabs>
              <w:suppressAutoHyphens/>
              <w:spacing w:line="240" w:lineRule="auto"/>
              <w:rPr>
                <w:rFonts w:ascii="Arial" w:hAnsi="Arial" w:cs="Arial"/>
              </w:rPr>
            </w:pPr>
            <w:r>
              <w:rPr>
                <w:rFonts w:ascii="Arial" w:hAnsi="Arial" w:cs="Arial"/>
              </w:rPr>
              <w:t>5.2.3.32</w:t>
            </w:r>
          </w:p>
        </w:tc>
        <w:tc>
          <w:tcPr>
            <w:tcW w:w="6370" w:type="dxa"/>
            <w:tcBorders>
              <w:top w:val="nil"/>
              <w:left w:val="nil"/>
              <w:bottom w:val="nil"/>
              <w:right w:val="nil"/>
            </w:tcBorders>
            <w:tcMar>
              <w:left w:w="0" w:type="dxa"/>
              <w:right w:w="0" w:type="dxa"/>
            </w:tcMar>
          </w:tcPr>
          <w:p w:rsidR="00C04966" w:rsidRDefault="00C04966" w:rsidP="004605E3">
            <w:pPr>
              <w:tabs>
                <w:tab w:val="left" w:pos="945"/>
              </w:tabs>
              <w:spacing w:line="240" w:lineRule="auto"/>
              <w:jc w:val="both"/>
              <w:rPr>
                <w:rFonts w:ascii="Arial" w:hAnsi="Arial" w:cs="Arial"/>
              </w:rPr>
            </w:pPr>
            <w:r>
              <w:rPr>
                <w:rFonts w:ascii="Arial" w:hAnsi="Arial" w:cs="Arial"/>
              </w:rPr>
              <w:t>проверку устройств противопожарной защиты и тушения пожара (глава 11 Кодекса МГТ);</w:t>
            </w:r>
          </w:p>
        </w:tc>
      </w:tr>
      <w:tr w:rsidR="00C04966" w:rsidRPr="008215C6" w:rsidTr="00385672">
        <w:tc>
          <w:tcPr>
            <w:tcW w:w="1222" w:type="dxa"/>
            <w:tcBorders>
              <w:top w:val="nil"/>
              <w:left w:val="nil"/>
              <w:bottom w:val="nil"/>
              <w:right w:val="nil"/>
            </w:tcBorders>
            <w:tcMar>
              <w:left w:w="0" w:type="dxa"/>
              <w:right w:w="0" w:type="dxa"/>
            </w:tcMar>
          </w:tcPr>
          <w:p w:rsidR="00C04966" w:rsidRPr="001B39DA" w:rsidRDefault="00C04966" w:rsidP="008F3C8B">
            <w:pPr>
              <w:tabs>
                <w:tab w:val="left" w:pos="567"/>
              </w:tabs>
              <w:suppressAutoHyphens/>
              <w:spacing w:line="240" w:lineRule="auto"/>
              <w:rPr>
                <w:rFonts w:ascii="Arial" w:hAnsi="Arial" w:cs="Arial"/>
                <w:bCs/>
              </w:rPr>
            </w:pPr>
            <w:r>
              <w:rPr>
                <w:rFonts w:ascii="Arial" w:hAnsi="Arial" w:cs="Arial"/>
                <w:bCs/>
              </w:rPr>
              <w:t>(Пас/В)</w:t>
            </w:r>
          </w:p>
        </w:tc>
        <w:tc>
          <w:tcPr>
            <w:tcW w:w="1478" w:type="dxa"/>
            <w:tcBorders>
              <w:top w:val="nil"/>
              <w:left w:val="nil"/>
              <w:bottom w:val="nil"/>
              <w:right w:val="nil"/>
            </w:tcBorders>
            <w:tcMar>
              <w:left w:w="0" w:type="dxa"/>
              <w:right w:w="0" w:type="dxa"/>
            </w:tcMar>
          </w:tcPr>
          <w:p w:rsidR="00C04966" w:rsidRDefault="00C04966" w:rsidP="008F3C8B">
            <w:pPr>
              <w:tabs>
                <w:tab w:val="left" w:pos="567"/>
              </w:tabs>
              <w:suppressAutoHyphens/>
              <w:spacing w:line="240" w:lineRule="auto"/>
              <w:rPr>
                <w:rFonts w:ascii="Arial" w:hAnsi="Arial" w:cs="Arial"/>
              </w:rPr>
            </w:pPr>
            <w:r>
              <w:rPr>
                <w:rFonts w:ascii="Arial" w:hAnsi="Arial" w:cs="Arial"/>
              </w:rPr>
              <w:t>5.2.3.33</w:t>
            </w:r>
          </w:p>
        </w:tc>
        <w:tc>
          <w:tcPr>
            <w:tcW w:w="6370" w:type="dxa"/>
            <w:tcBorders>
              <w:top w:val="nil"/>
              <w:left w:val="nil"/>
              <w:bottom w:val="nil"/>
              <w:right w:val="nil"/>
            </w:tcBorders>
            <w:tcMar>
              <w:left w:w="0" w:type="dxa"/>
              <w:right w:w="0" w:type="dxa"/>
            </w:tcMar>
          </w:tcPr>
          <w:p w:rsidR="00C04966" w:rsidRDefault="00C04966" w:rsidP="004605E3">
            <w:pPr>
              <w:tabs>
                <w:tab w:val="left" w:pos="945"/>
              </w:tabs>
              <w:spacing w:line="240" w:lineRule="auto"/>
              <w:jc w:val="both"/>
              <w:rPr>
                <w:rFonts w:ascii="Arial" w:hAnsi="Arial" w:cs="Arial"/>
              </w:rPr>
            </w:pPr>
            <w:r>
              <w:rPr>
                <w:rFonts w:ascii="Arial" w:hAnsi="Arial" w:cs="Arial"/>
              </w:rPr>
              <w:t>проверку подачи и рабочего давления пожарных насосов по отношению к системе водораспыления, если система водораспыления является частью главной противопожарной системы (пункт 11.4.1 Кодекса МГТ);</w:t>
            </w:r>
          </w:p>
        </w:tc>
      </w:tr>
      <w:tr w:rsidR="00C04966" w:rsidRPr="008215C6" w:rsidTr="00385672">
        <w:tc>
          <w:tcPr>
            <w:tcW w:w="1222" w:type="dxa"/>
            <w:tcBorders>
              <w:top w:val="nil"/>
              <w:left w:val="nil"/>
              <w:bottom w:val="nil"/>
              <w:right w:val="nil"/>
            </w:tcBorders>
            <w:tcMar>
              <w:left w:w="0" w:type="dxa"/>
              <w:right w:w="0" w:type="dxa"/>
            </w:tcMar>
          </w:tcPr>
          <w:p w:rsidR="00C04966" w:rsidRPr="001B39DA" w:rsidRDefault="00C04966" w:rsidP="008F3C8B">
            <w:pPr>
              <w:tabs>
                <w:tab w:val="left" w:pos="567"/>
              </w:tabs>
              <w:suppressAutoHyphens/>
              <w:spacing w:line="240" w:lineRule="auto"/>
              <w:rPr>
                <w:rFonts w:ascii="Arial" w:hAnsi="Arial" w:cs="Arial"/>
                <w:bCs/>
              </w:rPr>
            </w:pPr>
            <w:r>
              <w:rPr>
                <w:rFonts w:ascii="Arial" w:hAnsi="Arial" w:cs="Arial"/>
                <w:bCs/>
              </w:rPr>
              <w:t>(Пас/В)</w:t>
            </w:r>
          </w:p>
        </w:tc>
        <w:tc>
          <w:tcPr>
            <w:tcW w:w="1478" w:type="dxa"/>
            <w:tcBorders>
              <w:top w:val="nil"/>
              <w:left w:val="nil"/>
              <w:bottom w:val="nil"/>
              <w:right w:val="nil"/>
            </w:tcBorders>
            <w:tcMar>
              <w:left w:w="0" w:type="dxa"/>
              <w:right w:w="0" w:type="dxa"/>
            </w:tcMar>
          </w:tcPr>
          <w:p w:rsidR="00C04966" w:rsidRDefault="00C04966" w:rsidP="008F3C8B">
            <w:pPr>
              <w:tabs>
                <w:tab w:val="left" w:pos="567"/>
              </w:tabs>
              <w:suppressAutoHyphens/>
              <w:spacing w:line="240" w:lineRule="auto"/>
              <w:rPr>
                <w:rFonts w:ascii="Arial" w:hAnsi="Arial" w:cs="Arial"/>
              </w:rPr>
            </w:pPr>
            <w:r>
              <w:rPr>
                <w:rFonts w:ascii="Arial" w:hAnsi="Arial" w:cs="Arial"/>
              </w:rPr>
              <w:t>5.2.3.34</w:t>
            </w:r>
          </w:p>
        </w:tc>
        <w:tc>
          <w:tcPr>
            <w:tcW w:w="6370" w:type="dxa"/>
            <w:tcBorders>
              <w:top w:val="nil"/>
              <w:left w:val="nil"/>
              <w:bottom w:val="nil"/>
              <w:right w:val="nil"/>
            </w:tcBorders>
            <w:tcMar>
              <w:left w:w="0" w:type="dxa"/>
              <w:right w:w="0" w:type="dxa"/>
            </w:tcMar>
          </w:tcPr>
          <w:p w:rsidR="00C04966" w:rsidRDefault="00C04966" w:rsidP="004605E3">
            <w:pPr>
              <w:tabs>
                <w:tab w:val="left" w:pos="945"/>
              </w:tabs>
              <w:spacing w:line="240" w:lineRule="auto"/>
              <w:jc w:val="both"/>
              <w:rPr>
                <w:rFonts w:ascii="Arial" w:hAnsi="Arial" w:cs="Arial"/>
              </w:rPr>
            </w:pPr>
            <w:r>
              <w:rPr>
                <w:rFonts w:ascii="Arial" w:hAnsi="Arial" w:cs="Arial"/>
              </w:rPr>
              <w:t>проверку отсечных клапанов главной пожарной магистрали, если топливная(ые) цистерна(ы) расположена(ы) на открытой палубе (пункт 11.4.2 Кодекса МГТ);</w:t>
            </w:r>
          </w:p>
        </w:tc>
      </w:tr>
      <w:tr w:rsidR="00C04966" w:rsidRPr="008215C6" w:rsidTr="00385672">
        <w:tc>
          <w:tcPr>
            <w:tcW w:w="1222" w:type="dxa"/>
            <w:tcBorders>
              <w:top w:val="nil"/>
              <w:left w:val="nil"/>
              <w:bottom w:val="nil"/>
              <w:right w:val="nil"/>
            </w:tcBorders>
            <w:tcMar>
              <w:left w:w="0" w:type="dxa"/>
              <w:right w:w="0" w:type="dxa"/>
            </w:tcMar>
          </w:tcPr>
          <w:p w:rsidR="00C04966" w:rsidRPr="001B39DA" w:rsidRDefault="00C04966" w:rsidP="008F3C8B">
            <w:pPr>
              <w:tabs>
                <w:tab w:val="left" w:pos="567"/>
              </w:tabs>
              <w:suppressAutoHyphens/>
              <w:spacing w:line="240" w:lineRule="auto"/>
              <w:rPr>
                <w:rFonts w:ascii="Arial" w:hAnsi="Arial" w:cs="Arial"/>
                <w:bCs/>
              </w:rPr>
            </w:pPr>
            <w:r>
              <w:rPr>
                <w:rFonts w:ascii="Arial" w:hAnsi="Arial" w:cs="Arial"/>
                <w:bCs/>
              </w:rPr>
              <w:t>(Пас/В)</w:t>
            </w:r>
          </w:p>
        </w:tc>
        <w:tc>
          <w:tcPr>
            <w:tcW w:w="1478" w:type="dxa"/>
            <w:tcBorders>
              <w:top w:val="nil"/>
              <w:left w:val="nil"/>
              <w:bottom w:val="nil"/>
              <w:right w:val="nil"/>
            </w:tcBorders>
            <w:tcMar>
              <w:left w:w="0" w:type="dxa"/>
              <w:right w:w="0" w:type="dxa"/>
            </w:tcMar>
          </w:tcPr>
          <w:p w:rsidR="00C04966" w:rsidRDefault="00C04966" w:rsidP="008F3C8B">
            <w:pPr>
              <w:tabs>
                <w:tab w:val="left" w:pos="567"/>
              </w:tabs>
              <w:suppressAutoHyphens/>
              <w:spacing w:line="240" w:lineRule="auto"/>
              <w:rPr>
                <w:rFonts w:ascii="Arial" w:hAnsi="Arial" w:cs="Arial"/>
              </w:rPr>
            </w:pPr>
            <w:r>
              <w:rPr>
                <w:rFonts w:ascii="Arial" w:hAnsi="Arial" w:cs="Arial"/>
              </w:rPr>
              <w:t>5.2.3.35</w:t>
            </w:r>
          </w:p>
        </w:tc>
        <w:tc>
          <w:tcPr>
            <w:tcW w:w="6370" w:type="dxa"/>
            <w:tcBorders>
              <w:top w:val="nil"/>
              <w:left w:val="nil"/>
              <w:bottom w:val="nil"/>
              <w:right w:val="nil"/>
            </w:tcBorders>
            <w:tcMar>
              <w:left w:w="0" w:type="dxa"/>
              <w:right w:w="0" w:type="dxa"/>
            </w:tcMar>
          </w:tcPr>
          <w:p w:rsidR="00C04966" w:rsidRDefault="00C04966" w:rsidP="004605E3">
            <w:pPr>
              <w:tabs>
                <w:tab w:val="left" w:pos="945"/>
              </w:tabs>
              <w:spacing w:line="240" w:lineRule="auto"/>
              <w:jc w:val="both"/>
              <w:rPr>
                <w:rFonts w:ascii="Arial" w:hAnsi="Arial" w:cs="Arial"/>
              </w:rPr>
            </w:pPr>
            <w:r>
              <w:rPr>
                <w:rFonts w:ascii="Arial" w:hAnsi="Arial" w:cs="Arial"/>
              </w:rPr>
              <w:t>проверку устройств системы водораспыления для топливной(ых) цистерны(ы) на открытой палубе, включая дистанционное управление (пункт 11.5 Кодекса МГТ);</w:t>
            </w:r>
          </w:p>
        </w:tc>
      </w:tr>
      <w:tr w:rsidR="00C04966" w:rsidRPr="008215C6" w:rsidTr="00385672">
        <w:tc>
          <w:tcPr>
            <w:tcW w:w="1222" w:type="dxa"/>
            <w:tcBorders>
              <w:top w:val="nil"/>
              <w:left w:val="nil"/>
              <w:bottom w:val="nil"/>
              <w:right w:val="nil"/>
            </w:tcBorders>
            <w:tcMar>
              <w:left w:w="0" w:type="dxa"/>
              <w:right w:w="0" w:type="dxa"/>
            </w:tcMar>
          </w:tcPr>
          <w:p w:rsidR="00C04966" w:rsidRPr="001B39DA" w:rsidRDefault="00C04966" w:rsidP="008F3C8B">
            <w:pPr>
              <w:tabs>
                <w:tab w:val="left" w:pos="567"/>
              </w:tabs>
              <w:suppressAutoHyphens/>
              <w:spacing w:line="240" w:lineRule="auto"/>
              <w:rPr>
                <w:rFonts w:ascii="Arial" w:hAnsi="Arial" w:cs="Arial"/>
                <w:bCs/>
              </w:rPr>
            </w:pPr>
            <w:r>
              <w:rPr>
                <w:rFonts w:ascii="Arial" w:hAnsi="Arial" w:cs="Arial"/>
                <w:bCs/>
              </w:rPr>
              <w:t>(Пас/В)</w:t>
            </w:r>
          </w:p>
        </w:tc>
        <w:tc>
          <w:tcPr>
            <w:tcW w:w="1478" w:type="dxa"/>
            <w:tcBorders>
              <w:top w:val="nil"/>
              <w:left w:val="nil"/>
              <w:bottom w:val="nil"/>
              <w:right w:val="nil"/>
            </w:tcBorders>
            <w:tcMar>
              <w:left w:w="0" w:type="dxa"/>
              <w:right w:w="0" w:type="dxa"/>
            </w:tcMar>
          </w:tcPr>
          <w:p w:rsidR="00C04966" w:rsidRDefault="00C04966" w:rsidP="008F3C8B">
            <w:pPr>
              <w:tabs>
                <w:tab w:val="left" w:pos="567"/>
              </w:tabs>
              <w:suppressAutoHyphens/>
              <w:spacing w:line="240" w:lineRule="auto"/>
              <w:rPr>
                <w:rFonts w:ascii="Arial" w:hAnsi="Arial" w:cs="Arial"/>
              </w:rPr>
            </w:pPr>
            <w:r>
              <w:rPr>
                <w:rFonts w:ascii="Arial" w:hAnsi="Arial" w:cs="Arial"/>
              </w:rPr>
              <w:t>5.2.3.36</w:t>
            </w:r>
          </w:p>
        </w:tc>
        <w:tc>
          <w:tcPr>
            <w:tcW w:w="6370" w:type="dxa"/>
            <w:tcBorders>
              <w:top w:val="nil"/>
              <w:left w:val="nil"/>
              <w:bottom w:val="nil"/>
              <w:right w:val="nil"/>
            </w:tcBorders>
            <w:tcMar>
              <w:left w:w="0" w:type="dxa"/>
              <w:right w:w="0" w:type="dxa"/>
            </w:tcMar>
          </w:tcPr>
          <w:p w:rsidR="00C04966" w:rsidRDefault="00C04966" w:rsidP="004605E3">
            <w:pPr>
              <w:tabs>
                <w:tab w:val="left" w:pos="945"/>
              </w:tabs>
              <w:spacing w:line="240" w:lineRule="auto"/>
              <w:jc w:val="both"/>
              <w:rPr>
                <w:rFonts w:ascii="Arial" w:hAnsi="Arial" w:cs="Arial"/>
              </w:rPr>
            </w:pPr>
            <w:r>
              <w:rPr>
                <w:rFonts w:ascii="Arial" w:hAnsi="Arial" w:cs="Arial"/>
              </w:rPr>
              <w:t>проверку стационарной химической порошковой системы пожаротушения в районе станции для бункеровки (пункт 11.6.1 Кодекса МГТ);</w:t>
            </w:r>
          </w:p>
        </w:tc>
      </w:tr>
      <w:tr w:rsidR="00C04966" w:rsidRPr="008215C6" w:rsidTr="00385672">
        <w:tc>
          <w:tcPr>
            <w:tcW w:w="1222" w:type="dxa"/>
            <w:tcBorders>
              <w:top w:val="nil"/>
              <w:left w:val="nil"/>
              <w:bottom w:val="nil"/>
              <w:right w:val="nil"/>
            </w:tcBorders>
            <w:tcMar>
              <w:left w:w="0" w:type="dxa"/>
              <w:right w:w="0" w:type="dxa"/>
            </w:tcMar>
          </w:tcPr>
          <w:p w:rsidR="00C04966" w:rsidRPr="001B39DA" w:rsidRDefault="00C04966" w:rsidP="008F3C8B">
            <w:pPr>
              <w:tabs>
                <w:tab w:val="left" w:pos="567"/>
              </w:tabs>
              <w:suppressAutoHyphens/>
              <w:spacing w:line="240" w:lineRule="auto"/>
              <w:rPr>
                <w:rFonts w:ascii="Arial" w:hAnsi="Arial" w:cs="Arial"/>
                <w:bCs/>
              </w:rPr>
            </w:pPr>
            <w:r>
              <w:rPr>
                <w:rFonts w:ascii="Arial" w:hAnsi="Arial" w:cs="Arial"/>
                <w:bCs/>
              </w:rPr>
              <w:t>(Пас/В)</w:t>
            </w:r>
          </w:p>
        </w:tc>
        <w:tc>
          <w:tcPr>
            <w:tcW w:w="1478" w:type="dxa"/>
            <w:tcBorders>
              <w:top w:val="nil"/>
              <w:left w:val="nil"/>
              <w:bottom w:val="nil"/>
              <w:right w:val="nil"/>
            </w:tcBorders>
            <w:tcMar>
              <w:left w:w="0" w:type="dxa"/>
              <w:right w:w="0" w:type="dxa"/>
            </w:tcMar>
          </w:tcPr>
          <w:p w:rsidR="00C04966" w:rsidRDefault="00C04966" w:rsidP="008F3C8B">
            <w:pPr>
              <w:tabs>
                <w:tab w:val="left" w:pos="567"/>
              </w:tabs>
              <w:suppressAutoHyphens/>
              <w:spacing w:line="240" w:lineRule="auto"/>
              <w:rPr>
                <w:rFonts w:ascii="Arial" w:hAnsi="Arial" w:cs="Arial"/>
              </w:rPr>
            </w:pPr>
            <w:r>
              <w:rPr>
                <w:rFonts w:ascii="Arial" w:hAnsi="Arial" w:cs="Arial"/>
              </w:rPr>
              <w:t>5.2.3.37</w:t>
            </w:r>
          </w:p>
        </w:tc>
        <w:tc>
          <w:tcPr>
            <w:tcW w:w="6370" w:type="dxa"/>
            <w:tcBorders>
              <w:top w:val="nil"/>
              <w:left w:val="nil"/>
              <w:bottom w:val="nil"/>
              <w:right w:val="nil"/>
            </w:tcBorders>
            <w:tcMar>
              <w:left w:w="0" w:type="dxa"/>
              <w:right w:w="0" w:type="dxa"/>
            </w:tcMar>
          </w:tcPr>
          <w:p w:rsidR="00C04966" w:rsidRDefault="00C04966" w:rsidP="004605E3">
            <w:pPr>
              <w:tabs>
                <w:tab w:val="left" w:pos="945"/>
              </w:tabs>
              <w:spacing w:line="240" w:lineRule="auto"/>
              <w:jc w:val="both"/>
              <w:rPr>
                <w:rFonts w:ascii="Arial" w:hAnsi="Arial" w:cs="Arial"/>
              </w:rPr>
            </w:pPr>
            <w:r>
              <w:rPr>
                <w:rFonts w:ascii="Arial" w:hAnsi="Arial" w:cs="Arial"/>
              </w:rPr>
              <w:t>проверку переносного сухого порошкового огнетушителя (пункт 11.6.2 Кодекса МГТ);</w:t>
            </w:r>
          </w:p>
        </w:tc>
      </w:tr>
      <w:tr w:rsidR="00C04966" w:rsidRPr="008215C6" w:rsidTr="00385672">
        <w:tc>
          <w:tcPr>
            <w:tcW w:w="1222" w:type="dxa"/>
            <w:tcBorders>
              <w:top w:val="nil"/>
              <w:left w:val="nil"/>
              <w:bottom w:val="nil"/>
              <w:right w:val="nil"/>
            </w:tcBorders>
            <w:tcMar>
              <w:left w:w="0" w:type="dxa"/>
              <w:right w:w="0" w:type="dxa"/>
            </w:tcMar>
          </w:tcPr>
          <w:p w:rsidR="00C04966" w:rsidRPr="001B39DA" w:rsidRDefault="00C04966" w:rsidP="008F3C8B">
            <w:pPr>
              <w:tabs>
                <w:tab w:val="left" w:pos="567"/>
              </w:tabs>
              <w:suppressAutoHyphens/>
              <w:spacing w:line="240" w:lineRule="auto"/>
              <w:rPr>
                <w:rFonts w:ascii="Arial" w:hAnsi="Arial" w:cs="Arial"/>
                <w:bCs/>
              </w:rPr>
            </w:pPr>
            <w:r>
              <w:rPr>
                <w:rFonts w:ascii="Arial" w:hAnsi="Arial" w:cs="Arial"/>
                <w:bCs/>
              </w:rPr>
              <w:t>(Пас/В)</w:t>
            </w:r>
          </w:p>
        </w:tc>
        <w:tc>
          <w:tcPr>
            <w:tcW w:w="1478" w:type="dxa"/>
            <w:tcBorders>
              <w:top w:val="nil"/>
              <w:left w:val="nil"/>
              <w:bottom w:val="nil"/>
              <w:right w:val="nil"/>
            </w:tcBorders>
            <w:tcMar>
              <w:left w:w="0" w:type="dxa"/>
              <w:right w:w="0" w:type="dxa"/>
            </w:tcMar>
          </w:tcPr>
          <w:p w:rsidR="00C04966" w:rsidRDefault="00C04966" w:rsidP="008F3C8B">
            <w:pPr>
              <w:tabs>
                <w:tab w:val="left" w:pos="567"/>
              </w:tabs>
              <w:suppressAutoHyphens/>
              <w:spacing w:line="240" w:lineRule="auto"/>
              <w:rPr>
                <w:rFonts w:ascii="Arial" w:hAnsi="Arial" w:cs="Arial"/>
              </w:rPr>
            </w:pPr>
            <w:r>
              <w:rPr>
                <w:rFonts w:ascii="Arial" w:hAnsi="Arial" w:cs="Arial"/>
              </w:rPr>
              <w:t>5.2.3.38</w:t>
            </w:r>
          </w:p>
        </w:tc>
        <w:tc>
          <w:tcPr>
            <w:tcW w:w="6370" w:type="dxa"/>
            <w:tcBorders>
              <w:top w:val="nil"/>
              <w:left w:val="nil"/>
              <w:bottom w:val="nil"/>
              <w:right w:val="nil"/>
            </w:tcBorders>
            <w:tcMar>
              <w:left w:w="0" w:type="dxa"/>
              <w:right w:w="0" w:type="dxa"/>
            </w:tcMar>
          </w:tcPr>
          <w:p w:rsidR="00C04966" w:rsidRDefault="00C04966" w:rsidP="004605E3">
            <w:pPr>
              <w:tabs>
                <w:tab w:val="left" w:pos="945"/>
              </w:tabs>
              <w:spacing w:line="240" w:lineRule="auto"/>
              <w:jc w:val="both"/>
              <w:rPr>
                <w:rFonts w:ascii="Arial" w:hAnsi="Arial" w:cs="Arial"/>
              </w:rPr>
            </w:pPr>
            <w:r>
              <w:rPr>
                <w:rFonts w:ascii="Arial" w:hAnsi="Arial" w:cs="Arial"/>
              </w:rPr>
              <w:t>проверку стационарной системы обнаружения пожара и аварийно-предупредительной сигнализации (пункты 11.7 и 15.9 Кодекса МГТ);</w:t>
            </w:r>
          </w:p>
        </w:tc>
      </w:tr>
      <w:tr w:rsidR="00C04966" w:rsidRPr="008215C6" w:rsidTr="00385672">
        <w:tc>
          <w:tcPr>
            <w:tcW w:w="1222" w:type="dxa"/>
            <w:tcBorders>
              <w:top w:val="nil"/>
              <w:left w:val="nil"/>
              <w:bottom w:val="nil"/>
              <w:right w:val="nil"/>
            </w:tcBorders>
            <w:tcMar>
              <w:left w:w="0" w:type="dxa"/>
              <w:right w:w="0" w:type="dxa"/>
            </w:tcMar>
          </w:tcPr>
          <w:p w:rsidR="00C04966" w:rsidRPr="001B39DA" w:rsidRDefault="00C04966" w:rsidP="008F3C8B">
            <w:pPr>
              <w:tabs>
                <w:tab w:val="left" w:pos="567"/>
              </w:tabs>
              <w:suppressAutoHyphens/>
              <w:spacing w:line="240" w:lineRule="auto"/>
              <w:rPr>
                <w:rFonts w:ascii="Arial" w:hAnsi="Arial" w:cs="Arial"/>
                <w:bCs/>
              </w:rPr>
            </w:pPr>
            <w:r>
              <w:rPr>
                <w:rFonts w:ascii="Arial" w:hAnsi="Arial" w:cs="Arial"/>
                <w:bCs/>
              </w:rPr>
              <w:t>(Пас/В)</w:t>
            </w:r>
          </w:p>
        </w:tc>
        <w:tc>
          <w:tcPr>
            <w:tcW w:w="1478" w:type="dxa"/>
            <w:tcBorders>
              <w:top w:val="nil"/>
              <w:left w:val="nil"/>
              <w:bottom w:val="nil"/>
              <w:right w:val="nil"/>
            </w:tcBorders>
            <w:tcMar>
              <w:left w:w="0" w:type="dxa"/>
              <w:right w:w="0" w:type="dxa"/>
            </w:tcMar>
          </w:tcPr>
          <w:p w:rsidR="00C04966" w:rsidRDefault="00C04966" w:rsidP="008F3C8B">
            <w:pPr>
              <w:tabs>
                <w:tab w:val="left" w:pos="567"/>
              </w:tabs>
              <w:suppressAutoHyphens/>
              <w:spacing w:line="240" w:lineRule="auto"/>
              <w:rPr>
                <w:rFonts w:ascii="Arial" w:hAnsi="Arial" w:cs="Arial"/>
              </w:rPr>
            </w:pPr>
            <w:r>
              <w:rPr>
                <w:rFonts w:ascii="Arial" w:hAnsi="Arial" w:cs="Arial"/>
              </w:rPr>
              <w:t>5.2.3.39</w:t>
            </w:r>
          </w:p>
        </w:tc>
        <w:tc>
          <w:tcPr>
            <w:tcW w:w="6370" w:type="dxa"/>
            <w:tcBorders>
              <w:top w:val="nil"/>
              <w:left w:val="nil"/>
              <w:bottom w:val="nil"/>
              <w:right w:val="nil"/>
            </w:tcBorders>
            <w:tcMar>
              <w:left w:w="0" w:type="dxa"/>
              <w:right w:w="0" w:type="dxa"/>
            </w:tcMar>
          </w:tcPr>
          <w:p w:rsidR="00C04966" w:rsidRDefault="00C04966" w:rsidP="004605E3">
            <w:pPr>
              <w:tabs>
                <w:tab w:val="left" w:pos="945"/>
              </w:tabs>
              <w:spacing w:line="240" w:lineRule="auto"/>
              <w:jc w:val="both"/>
              <w:rPr>
                <w:rFonts w:ascii="Arial" w:hAnsi="Arial" w:cs="Arial"/>
              </w:rPr>
            </w:pPr>
            <w:r>
              <w:rPr>
                <w:rFonts w:ascii="Arial" w:hAnsi="Arial" w:cs="Arial"/>
              </w:rPr>
              <w:t>проверку отчетных записей о подготовке и учениях по тревогам (глава 17 Кодекса МГТ); и</w:t>
            </w:r>
          </w:p>
        </w:tc>
      </w:tr>
      <w:tr w:rsidR="00C04966" w:rsidRPr="008215C6" w:rsidTr="00385672">
        <w:tc>
          <w:tcPr>
            <w:tcW w:w="1222" w:type="dxa"/>
            <w:tcBorders>
              <w:top w:val="nil"/>
              <w:left w:val="nil"/>
              <w:bottom w:val="nil"/>
              <w:right w:val="nil"/>
            </w:tcBorders>
            <w:tcMar>
              <w:left w:w="0" w:type="dxa"/>
              <w:right w:w="0" w:type="dxa"/>
            </w:tcMar>
          </w:tcPr>
          <w:p w:rsidR="00C04966" w:rsidRPr="001B39DA" w:rsidRDefault="00C04966" w:rsidP="008F3C8B">
            <w:pPr>
              <w:tabs>
                <w:tab w:val="left" w:pos="567"/>
              </w:tabs>
              <w:suppressAutoHyphens/>
              <w:spacing w:line="240" w:lineRule="auto"/>
              <w:rPr>
                <w:rFonts w:ascii="Arial" w:hAnsi="Arial" w:cs="Arial"/>
                <w:bCs/>
              </w:rPr>
            </w:pPr>
            <w:r>
              <w:rPr>
                <w:rFonts w:ascii="Arial" w:hAnsi="Arial" w:cs="Arial"/>
                <w:bCs/>
              </w:rPr>
              <w:t>(Пас/В)</w:t>
            </w:r>
          </w:p>
        </w:tc>
        <w:tc>
          <w:tcPr>
            <w:tcW w:w="1478" w:type="dxa"/>
            <w:tcBorders>
              <w:top w:val="nil"/>
              <w:left w:val="nil"/>
              <w:bottom w:val="nil"/>
              <w:right w:val="nil"/>
            </w:tcBorders>
            <w:tcMar>
              <w:left w:w="0" w:type="dxa"/>
              <w:right w:w="0" w:type="dxa"/>
            </w:tcMar>
          </w:tcPr>
          <w:p w:rsidR="00C04966" w:rsidRDefault="00C04966" w:rsidP="008F3C8B">
            <w:pPr>
              <w:tabs>
                <w:tab w:val="left" w:pos="567"/>
              </w:tabs>
              <w:suppressAutoHyphens/>
              <w:spacing w:line="240" w:lineRule="auto"/>
              <w:rPr>
                <w:rFonts w:ascii="Arial" w:hAnsi="Arial" w:cs="Arial"/>
              </w:rPr>
            </w:pPr>
            <w:r>
              <w:rPr>
                <w:rFonts w:ascii="Arial" w:hAnsi="Arial" w:cs="Arial"/>
              </w:rPr>
              <w:t>5.2.3.40</w:t>
            </w:r>
          </w:p>
        </w:tc>
        <w:tc>
          <w:tcPr>
            <w:tcW w:w="6370" w:type="dxa"/>
            <w:tcBorders>
              <w:top w:val="nil"/>
              <w:left w:val="nil"/>
              <w:bottom w:val="nil"/>
              <w:right w:val="nil"/>
            </w:tcBorders>
            <w:tcMar>
              <w:left w:w="0" w:type="dxa"/>
              <w:right w:w="0" w:type="dxa"/>
            </w:tcMar>
          </w:tcPr>
          <w:p w:rsidR="00C04966" w:rsidRDefault="00C04966" w:rsidP="004605E3">
            <w:pPr>
              <w:tabs>
                <w:tab w:val="left" w:pos="945"/>
              </w:tabs>
              <w:spacing w:line="240" w:lineRule="auto"/>
              <w:jc w:val="both"/>
              <w:rPr>
                <w:rFonts w:ascii="Arial" w:hAnsi="Arial" w:cs="Arial"/>
              </w:rPr>
            </w:pPr>
            <w:r>
              <w:rPr>
                <w:rFonts w:ascii="Arial" w:hAnsi="Arial" w:cs="Arial"/>
              </w:rPr>
              <w:t>проверку отчетных записей контрольных проверок перед бункеровкой в соответствии с чеклистом бункеровки (глава 18 Кодекса МГТ).</w:t>
            </w:r>
          </w:p>
        </w:tc>
      </w:tr>
      <w:tr w:rsidR="00604158" w:rsidRPr="008215C6" w:rsidTr="00385672">
        <w:tc>
          <w:tcPr>
            <w:tcW w:w="1222" w:type="dxa"/>
            <w:tcBorders>
              <w:top w:val="nil"/>
              <w:left w:val="nil"/>
              <w:bottom w:val="nil"/>
              <w:right w:val="nil"/>
            </w:tcBorders>
            <w:tcMar>
              <w:left w:w="0" w:type="dxa"/>
              <w:right w:w="0" w:type="dxa"/>
            </w:tcMar>
          </w:tcPr>
          <w:p w:rsidR="00604158" w:rsidRPr="001B39DA" w:rsidRDefault="00604158"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604158" w:rsidRPr="00943D32" w:rsidRDefault="00C04966" w:rsidP="008F3C8B">
            <w:pPr>
              <w:tabs>
                <w:tab w:val="left" w:pos="567"/>
              </w:tabs>
              <w:suppressAutoHyphens/>
              <w:spacing w:line="240" w:lineRule="auto"/>
              <w:rPr>
                <w:rFonts w:ascii="Arial" w:hAnsi="Arial" w:cs="Arial"/>
              </w:rPr>
            </w:pPr>
            <w:r>
              <w:rPr>
                <w:rFonts w:ascii="Arial" w:hAnsi="Arial" w:cs="Arial"/>
              </w:rPr>
              <w:t>5.2.4</w:t>
            </w:r>
          </w:p>
        </w:tc>
        <w:tc>
          <w:tcPr>
            <w:tcW w:w="6370" w:type="dxa"/>
            <w:tcBorders>
              <w:top w:val="nil"/>
              <w:left w:val="nil"/>
              <w:bottom w:val="nil"/>
              <w:right w:val="nil"/>
            </w:tcBorders>
            <w:tcMar>
              <w:left w:w="0" w:type="dxa"/>
              <w:right w:w="0" w:type="dxa"/>
            </w:tcMar>
          </w:tcPr>
          <w:p w:rsidR="00604158" w:rsidRPr="004D21AE" w:rsidRDefault="00604158" w:rsidP="008F3C8B">
            <w:pPr>
              <w:tabs>
                <w:tab w:val="left" w:pos="1050"/>
              </w:tabs>
              <w:spacing w:line="240" w:lineRule="auto"/>
              <w:jc w:val="both"/>
              <w:rPr>
                <w:rFonts w:ascii="Arial" w:hAnsi="Arial" w:cs="Arial"/>
              </w:rPr>
            </w:pPr>
            <w:r w:rsidRPr="00604158">
              <w:rPr>
                <w:rFonts w:ascii="Arial" w:hAnsi="Arial" w:cs="Arial"/>
              </w:rPr>
              <w:t xml:space="preserve">Для корпуса, механизмов, оборудования и снабжения пассажирских судов </w:t>
            </w:r>
            <w:r>
              <w:rPr>
                <w:rFonts w:ascii="Arial" w:hAnsi="Arial" w:cs="Arial"/>
              </w:rPr>
              <w:t xml:space="preserve">завершение </w:t>
            </w:r>
            <w:r w:rsidRPr="00604158">
              <w:rPr>
                <w:rFonts w:ascii="Arial" w:hAnsi="Arial" w:cs="Arial"/>
              </w:rPr>
              <w:t>освидетельствовани</w:t>
            </w:r>
            <w:r>
              <w:rPr>
                <w:rFonts w:ascii="Arial" w:hAnsi="Arial" w:cs="Arial"/>
              </w:rPr>
              <w:t>я</w:t>
            </w:r>
            <w:r w:rsidRPr="00604158">
              <w:rPr>
                <w:rFonts w:ascii="Arial" w:hAnsi="Arial" w:cs="Arial"/>
              </w:rPr>
              <w:t xml:space="preserve"> для возобновления свидетельства должно </w:t>
            </w:r>
            <w:r>
              <w:rPr>
                <w:rFonts w:ascii="Arial" w:hAnsi="Arial" w:cs="Arial"/>
              </w:rPr>
              <w:t>предусматривать</w:t>
            </w:r>
            <w:r w:rsidRPr="00604158">
              <w:rPr>
                <w:rFonts w:ascii="Arial" w:hAnsi="Arial" w:cs="Arial"/>
              </w:rPr>
              <w:t>:</w:t>
            </w:r>
          </w:p>
        </w:tc>
      </w:tr>
      <w:tr w:rsidR="001F10EF" w:rsidRPr="008215C6" w:rsidTr="00385672">
        <w:tc>
          <w:tcPr>
            <w:tcW w:w="1222" w:type="dxa"/>
            <w:tcBorders>
              <w:top w:val="nil"/>
              <w:left w:val="nil"/>
              <w:bottom w:val="nil"/>
              <w:right w:val="nil"/>
            </w:tcBorders>
            <w:tcMar>
              <w:left w:w="0" w:type="dxa"/>
              <w:right w:w="0" w:type="dxa"/>
            </w:tcMar>
          </w:tcPr>
          <w:p w:rsidR="001F10EF" w:rsidRPr="001B39DA" w:rsidRDefault="001F10EF" w:rsidP="008F3C8B">
            <w:pPr>
              <w:tabs>
                <w:tab w:val="left" w:pos="567"/>
              </w:tabs>
              <w:suppressAutoHyphens/>
              <w:spacing w:line="240" w:lineRule="auto"/>
              <w:rPr>
                <w:rFonts w:ascii="Arial" w:hAnsi="Arial" w:cs="Arial"/>
                <w:bCs/>
              </w:rPr>
            </w:pPr>
            <w:r w:rsidRPr="001B39DA">
              <w:rPr>
                <w:rFonts w:ascii="Arial" w:hAnsi="Arial" w:cs="Arial"/>
                <w:bCs/>
              </w:rPr>
              <w:t>(Пас/В)</w:t>
            </w:r>
          </w:p>
        </w:tc>
        <w:tc>
          <w:tcPr>
            <w:tcW w:w="1478" w:type="dxa"/>
            <w:tcBorders>
              <w:top w:val="nil"/>
              <w:left w:val="nil"/>
              <w:bottom w:val="nil"/>
              <w:right w:val="nil"/>
            </w:tcBorders>
            <w:tcMar>
              <w:left w:w="0" w:type="dxa"/>
              <w:right w:w="0" w:type="dxa"/>
            </w:tcMar>
          </w:tcPr>
          <w:p w:rsidR="001F10EF" w:rsidRPr="00943D32" w:rsidRDefault="00C04966" w:rsidP="008F3C8B">
            <w:pPr>
              <w:tabs>
                <w:tab w:val="left" w:pos="567"/>
              </w:tabs>
              <w:suppressAutoHyphens/>
              <w:spacing w:line="240" w:lineRule="auto"/>
              <w:rPr>
                <w:rFonts w:ascii="Arial" w:hAnsi="Arial" w:cs="Arial"/>
              </w:rPr>
            </w:pPr>
            <w:r>
              <w:rPr>
                <w:rFonts w:ascii="Arial" w:hAnsi="Arial" w:cs="Arial"/>
              </w:rPr>
              <w:t>5.2.4</w:t>
            </w:r>
            <w:r w:rsidR="001F10EF" w:rsidRPr="00943D32">
              <w:rPr>
                <w:rFonts w:ascii="Arial" w:hAnsi="Arial" w:cs="Arial"/>
              </w:rPr>
              <w:t>.1</w:t>
            </w:r>
          </w:p>
        </w:tc>
        <w:tc>
          <w:tcPr>
            <w:tcW w:w="6370" w:type="dxa"/>
            <w:tcBorders>
              <w:top w:val="nil"/>
              <w:left w:val="nil"/>
              <w:bottom w:val="nil"/>
              <w:right w:val="nil"/>
            </w:tcBorders>
            <w:tcMar>
              <w:left w:w="0" w:type="dxa"/>
              <w:right w:w="0" w:type="dxa"/>
            </w:tcMar>
          </w:tcPr>
          <w:p w:rsidR="001F10EF" w:rsidRPr="004D21AE" w:rsidRDefault="001F10EF" w:rsidP="008F3C8B">
            <w:pPr>
              <w:tabs>
                <w:tab w:val="left" w:pos="1050"/>
              </w:tabs>
              <w:spacing w:line="240" w:lineRule="auto"/>
              <w:jc w:val="both"/>
              <w:rPr>
                <w:rFonts w:ascii="Arial" w:hAnsi="Arial" w:cs="Arial"/>
              </w:rPr>
            </w:pPr>
            <w:r w:rsidRPr="00604158">
              <w:rPr>
                <w:rFonts w:ascii="Arial" w:hAnsi="Arial" w:cs="Arial"/>
              </w:rPr>
              <w:t>после проведения освидетельствования с удовлетворительными результатами</w:t>
            </w:r>
            <w:r>
              <w:rPr>
                <w:rFonts w:ascii="Arial" w:hAnsi="Arial" w:cs="Arial"/>
              </w:rPr>
              <w:t>,</w:t>
            </w:r>
            <w:r w:rsidRPr="00604158">
              <w:rPr>
                <w:rFonts w:ascii="Arial" w:hAnsi="Arial" w:cs="Arial"/>
              </w:rPr>
              <w:t xml:space="preserve"> выда</w:t>
            </w:r>
            <w:r>
              <w:rPr>
                <w:rFonts w:ascii="Arial" w:hAnsi="Arial" w:cs="Arial"/>
              </w:rPr>
              <w:t>чу</w:t>
            </w:r>
            <w:r w:rsidRPr="00604158">
              <w:rPr>
                <w:rFonts w:ascii="Arial" w:hAnsi="Arial" w:cs="Arial"/>
              </w:rPr>
              <w:t xml:space="preserve"> Свидетельств</w:t>
            </w:r>
            <w:r>
              <w:rPr>
                <w:rFonts w:ascii="Arial" w:hAnsi="Arial" w:cs="Arial"/>
              </w:rPr>
              <w:t>а</w:t>
            </w:r>
            <w:r w:rsidRPr="00604158">
              <w:rPr>
                <w:rFonts w:ascii="Arial" w:hAnsi="Arial" w:cs="Arial"/>
              </w:rPr>
              <w:t xml:space="preserve"> о безопасности пассажирского судна и связанн</w:t>
            </w:r>
            <w:r>
              <w:rPr>
                <w:rFonts w:ascii="Arial" w:hAnsi="Arial" w:cs="Arial"/>
              </w:rPr>
              <w:t>ого</w:t>
            </w:r>
            <w:r w:rsidRPr="00604158">
              <w:rPr>
                <w:rFonts w:ascii="Arial" w:hAnsi="Arial" w:cs="Arial"/>
              </w:rPr>
              <w:t xml:space="preserve"> с ним Переч</w:t>
            </w:r>
            <w:r>
              <w:rPr>
                <w:rFonts w:ascii="Arial" w:hAnsi="Arial" w:cs="Arial"/>
              </w:rPr>
              <w:t>ня</w:t>
            </w:r>
            <w:r w:rsidRPr="00604158">
              <w:rPr>
                <w:rFonts w:ascii="Arial" w:hAnsi="Arial" w:cs="Arial"/>
              </w:rPr>
              <w:t xml:space="preserve"> оборудования (Форма Р).</w:t>
            </w:r>
          </w:p>
        </w:tc>
      </w:tr>
    </w:tbl>
    <w:p w:rsidR="001F10EF" w:rsidRDefault="001F10EF" w:rsidP="008F3C8B">
      <w:pPr>
        <w:spacing w:line="240" w:lineRule="auto"/>
        <w:jc w:val="center"/>
        <w:rPr>
          <w:rFonts w:ascii="Arial" w:hAnsi="Arial" w:cs="Arial"/>
        </w:rPr>
      </w:pPr>
      <w:r>
        <w:br w:type="page"/>
      </w:r>
      <w:r w:rsidRPr="001F10EF">
        <w:rPr>
          <w:rFonts w:ascii="Arial" w:hAnsi="Arial" w:cs="Arial"/>
        </w:rPr>
        <w:t>Приложение 2</w:t>
      </w:r>
    </w:p>
    <w:p w:rsidR="001F10EF" w:rsidRPr="001F10EF" w:rsidRDefault="001F10EF" w:rsidP="008F3C8B">
      <w:pPr>
        <w:spacing w:line="240" w:lineRule="auto"/>
        <w:jc w:val="center"/>
        <w:rPr>
          <w:rFonts w:ascii="Arial" w:hAnsi="Arial" w:cs="Arial"/>
          <w:b/>
        </w:rPr>
      </w:pPr>
      <w:r w:rsidRPr="001F10EF">
        <w:rPr>
          <w:rFonts w:ascii="Arial" w:hAnsi="Arial" w:cs="Arial"/>
          <w:b/>
        </w:rPr>
        <w:t>Р</w:t>
      </w:r>
      <w:r w:rsidR="003F6248">
        <w:rPr>
          <w:rFonts w:ascii="Arial" w:hAnsi="Arial" w:cs="Arial"/>
          <w:b/>
        </w:rPr>
        <w:t>У</w:t>
      </w:r>
      <w:r w:rsidR="00096ED7">
        <w:rPr>
          <w:rFonts w:ascii="Arial" w:hAnsi="Arial" w:cs="Arial"/>
          <w:b/>
        </w:rPr>
        <w:t>КОВОДСТВО ПО ОСВИДЕТЕЛЬСТВОВАНИЯМ</w:t>
      </w:r>
      <w:r w:rsidR="003F6248">
        <w:rPr>
          <w:rFonts w:ascii="Arial" w:hAnsi="Arial" w:cs="Arial"/>
          <w:b/>
        </w:rPr>
        <w:t xml:space="preserve"> В СООТВЕТСТВИИ</w:t>
      </w:r>
      <w:r w:rsidR="00F307EB">
        <w:rPr>
          <w:rFonts w:ascii="Arial" w:hAnsi="Arial" w:cs="Arial"/>
          <w:b/>
        </w:rPr>
        <w:br/>
      </w:r>
      <w:r w:rsidR="003F6248">
        <w:rPr>
          <w:rFonts w:ascii="Arial" w:hAnsi="Arial" w:cs="Arial"/>
          <w:b/>
        </w:rPr>
        <w:t xml:space="preserve">С КОНВЕНЦИЕЙ О ГРУЗОВОЙ МАРКЕ 1966 ГОДА, ИЗМЕНЕННОЙ </w:t>
      </w:r>
      <w:r w:rsidR="00F307EB">
        <w:rPr>
          <w:rFonts w:ascii="Arial" w:hAnsi="Arial" w:cs="Arial"/>
          <w:b/>
        </w:rPr>
        <w:br/>
      </w:r>
      <w:r w:rsidR="003F6248">
        <w:rPr>
          <w:rFonts w:ascii="Arial" w:hAnsi="Arial" w:cs="Arial"/>
          <w:b/>
        </w:rPr>
        <w:t>ПРОТОКОЛОМ 1988 ГОДА К НЕЙ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1451"/>
        <w:gridCol w:w="6413"/>
      </w:tblGrid>
      <w:tr w:rsidR="001F10EF" w:rsidRPr="008215C6" w:rsidTr="00F307EB">
        <w:tc>
          <w:tcPr>
            <w:tcW w:w="1251" w:type="dxa"/>
            <w:tcBorders>
              <w:top w:val="nil"/>
              <w:left w:val="nil"/>
              <w:bottom w:val="nil"/>
              <w:right w:val="nil"/>
            </w:tcBorders>
            <w:tcMar>
              <w:left w:w="0" w:type="dxa"/>
            </w:tcMar>
          </w:tcPr>
          <w:p w:rsidR="001F10EF" w:rsidRPr="00B02D8E" w:rsidRDefault="001F10EF" w:rsidP="008F3C8B">
            <w:pPr>
              <w:tabs>
                <w:tab w:val="left" w:pos="567"/>
              </w:tabs>
              <w:suppressAutoHyphens/>
              <w:spacing w:line="240" w:lineRule="auto"/>
              <w:rPr>
                <w:rFonts w:ascii="Arial" w:hAnsi="Arial" w:cs="Arial"/>
                <w:b/>
                <w:bCs/>
              </w:rPr>
            </w:pPr>
            <w:r w:rsidRPr="00B02D8E">
              <w:rPr>
                <w:rFonts w:ascii="Arial" w:hAnsi="Arial" w:cs="Arial"/>
                <w:b/>
                <w:bCs/>
              </w:rPr>
              <w:t>(ГМ)</w:t>
            </w:r>
          </w:p>
        </w:tc>
        <w:tc>
          <w:tcPr>
            <w:tcW w:w="1501" w:type="dxa"/>
            <w:tcBorders>
              <w:top w:val="nil"/>
              <w:left w:val="nil"/>
              <w:bottom w:val="nil"/>
              <w:right w:val="nil"/>
            </w:tcBorders>
            <w:tcMar>
              <w:left w:w="0" w:type="dxa"/>
            </w:tcMar>
          </w:tcPr>
          <w:p w:rsidR="001F10EF" w:rsidRPr="00F307EB" w:rsidRDefault="001F10EF" w:rsidP="008F3C8B">
            <w:pPr>
              <w:tabs>
                <w:tab w:val="left" w:pos="567"/>
              </w:tabs>
              <w:suppressAutoHyphens/>
              <w:spacing w:line="240" w:lineRule="auto"/>
              <w:rPr>
                <w:rFonts w:ascii="Arial" w:hAnsi="Arial" w:cs="Arial"/>
                <w:b/>
              </w:rPr>
            </w:pPr>
            <w:r w:rsidRPr="00F307EB">
              <w:rPr>
                <w:rFonts w:ascii="Arial" w:hAnsi="Arial" w:cs="Arial"/>
                <w:b/>
              </w:rPr>
              <w:t>1</w:t>
            </w:r>
          </w:p>
        </w:tc>
        <w:tc>
          <w:tcPr>
            <w:tcW w:w="6819" w:type="dxa"/>
            <w:tcBorders>
              <w:top w:val="nil"/>
              <w:left w:val="nil"/>
              <w:bottom w:val="nil"/>
              <w:right w:val="nil"/>
            </w:tcBorders>
            <w:tcMar>
              <w:left w:w="0" w:type="dxa"/>
              <w:right w:w="0" w:type="dxa"/>
            </w:tcMar>
          </w:tcPr>
          <w:p w:rsidR="001F10EF" w:rsidRPr="004D21AE" w:rsidRDefault="001F10EF" w:rsidP="00F307EB">
            <w:pPr>
              <w:tabs>
                <w:tab w:val="left" w:pos="1050"/>
              </w:tabs>
              <w:spacing w:line="240" w:lineRule="auto"/>
              <w:jc w:val="both"/>
              <w:rPr>
                <w:rFonts w:ascii="Arial" w:hAnsi="Arial" w:cs="Arial"/>
              </w:rPr>
            </w:pPr>
            <w:r w:rsidRPr="0003433C">
              <w:rPr>
                <w:rFonts w:ascii="Arial" w:hAnsi="Arial" w:cs="Arial"/>
                <w:b/>
                <w:smallCaps/>
                <w:spacing w:val="-4"/>
              </w:rPr>
              <w:t>Руководство по освидетельствованиям</w:t>
            </w:r>
            <w:r>
              <w:rPr>
                <w:rFonts w:ascii="Arial" w:hAnsi="Arial" w:cs="Arial"/>
                <w:b/>
                <w:smallCaps/>
                <w:spacing w:val="-4"/>
              </w:rPr>
              <w:t xml:space="preserve"> для Международного с</w:t>
            </w:r>
            <w:r w:rsidRPr="0003433C">
              <w:rPr>
                <w:rFonts w:ascii="Arial" w:hAnsi="Arial" w:cs="Arial"/>
                <w:b/>
                <w:smallCaps/>
                <w:spacing w:val="-4"/>
              </w:rPr>
              <w:t xml:space="preserve">видетельства о </w:t>
            </w:r>
            <w:r>
              <w:rPr>
                <w:rFonts w:ascii="Arial" w:hAnsi="Arial" w:cs="Arial"/>
                <w:b/>
                <w:smallCaps/>
                <w:spacing w:val="-4"/>
              </w:rPr>
              <w:t>грузовой марке или Международного с</w:t>
            </w:r>
            <w:r w:rsidRPr="0003433C">
              <w:rPr>
                <w:rFonts w:ascii="Arial" w:hAnsi="Arial" w:cs="Arial"/>
                <w:b/>
                <w:smallCaps/>
                <w:spacing w:val="-4"/>
              </w:rPr>
              <w:t>видетельства о</w:t>
            </w:r>
            <w:r>
              <w:rPr>
                <w:rFonts w:ascii="Arial" w:hAnsi="Arial" w:cs="Arial"/>
                <w:b/>
                <w:smallCaps/>
                <w:spacing w:val="-4"/>
              </w:rPr>
              <w:t>б изъятии для грузовой марки</w:t>
            </w:r>
          </w:p>
        </w:tc>
      </w:tr>
      <w:tr w:rsidR="001F10EF" w:rsidRPr="008215C6" w:rsidTr="00F307EB">
        <w:tc>
          <w:tcPr>
            <w:tcW w:w="1251" w:type="dxa"/>
            <w:tcBorders>
              <w:top w:val="nil"/>
              <w:left w:val="nil"/>
              <w:bottom w:val="nil"/>
              <w:right w:val="nil"/>
            </w:tcBorders>
            <w:tcMar>
              <w:left w:w="0" w:type="dxa"/>
            </w:tcMar>
          </w:tcPr>
          <w:p w:rsidR="001F10EF" w:rsidRPr="00F307EB" w:rsidRDefault="001F10EF" w:rsidP="008F3C8B">
            <w:pPr>
              <w:tabs>
                <w:tab w:val="left" w:pos="567"/>
              </w:tabs>
              <w:suppressAutoHyphens/>
              <w:spacing w:line="240" w:lineRule="auto"/>
              <w:rPr>
                <w:rFonts w:ascii="Arial" w:hAnsi="Arial" w:cs="Arial"/>
                <w:bCs/>
              </w:rPr>
            </w:pPr>
            <w:r w:rsidRPr="00F307EB">
              <w:rPr>
                <w:rFonts w:ascii="Arial" w:hAnsi="Arial" w:cs="Arial"/>
                <w:bCs/>
              </w:rPr>
              <w:t>(ГМ/П)</w:t>
            </w:r>
          </w:p>
        </w:tc>
        <w:tc>
          <w:tcPr>
            <w:tcW w:w="1501" w:type="dxa"/>
            <w:tcBorders>
              <w:top w:val="nil"/>
              <w:left w:val="nil"/>
              <w:bottom w:val="nil"/>
              <w:right w:val="nil"/>
            </w:tcBorders>
            <w:tcMar>
              <w:left w:w="0" w:type="dxa"/>
            </w:tcMar>
          </w:tcPr>
          <w:p w:rsidR="001F10EF" w:rsidRPr="00F307EB" w:rsidRDefault="001F10EF" w:rsidP="008F3C8B">
            <w:pPr>
              <w:tabs>
                <w:tab w:val="left" w:pos="567"/>
              </w:tabs>
              <w:suppressAutoHyphens/>
              <w:spacing w:line="240" w:lineRule="auto"/>
              <w:rPr>
                <w:rFonts w:ascii="Arial" w:hAnsi="Arial" w:cs="Arial"/>
                <w:b/>
              </w:rPr>
            </w:pPr>
            <w:r w:rsidRPr="00F307EB">
              <w:rPr>
                <w:rFonts w:ascii="Arial" w:hAnsi="Arial" w:cs="Arial"/>
                <w:b/>
              </w:rPr>
              <w:t>1.1</w:t>
            </w:r>
          </w:p>
        </w:tc>
        <w:tc>
          <w:tcPr>
            <w:tcW w:w="6819" w:type="dxa"/>
            <w:tcBorders>
              <w:top w:val="nil"/>
              <w:left w:val="nil"/>
              <w:bottom w:val="nil"/>
              <w:right w:val="nil"/>
            </w:tcBorders>
            <w:tcMar>
              <w:left w:w="0" w:type="dxa"/>
              <w:right w:w="0" w:type="dxa"/>
            </w:tcMar>
          </w:tcPr>
          <w:p w:rsidR="001F10EF" w:rsidRPr="004D21AE" w:rsidRDefault="001F10EF" w:rsidP="008F3C8B">
            <w:pPr>
              <w:tabs>
                <w:tab w:val="left" w:pos="1050"/>
              </w:tabs>
              <w:spacing w:line="240" w:lineRule="auto"/>
              <w:jc w:val="both"/>
              <w:rPr>
                <w:rFonts w:ascii="Arial" w:hAnsi="Arial" w:cs="Arial"/>
              </w:rPr>
            </w:pPr>
            <w:r w:rsidRPr="001F10EF">
              <w:rPr>
                <w:rFonts w:ascii="Arial" w:hAnsi="Arial" w:cs="Arial"/>
                <w:b/>
              </w:rPr>
              <w:t>Первоначальные освидетельствования</w:t>
            </w:r>
            <w:r w:rsidRPr="001F10EF">
              <w:rPr>
                <w:rFonts w:ascii="Arial" w:hAnsi="Arial" w:cs="Arial"/>
              </w:rPr>
              <w:t xml:space="preserve"> – см. раздел 4.1 части «Общие положения»</w:t>
            </w:r>
          </w:p>
        </w:tc>
      </w:tr>
      <w:tr w:rsidR="001F10EF" w:rsidRPr="008215C6" w:rsidTr="00F307EB">
        <w:tc>
          <w:tcPr>
            <w:tcW w:w="1251" w:type="dxa"/>
            <w:tcBorders>
              <w:top w:val="nil"/>
              <w:left w:val="nil"/>
              <w:bottom w:val="nil"/>
              <w:right w:val="nil"/>
            </w:tcBorders>
            <w:tcMar>
              <w:left w:w="0" w:type="dxa"/>
            </w:tcMar>
          </w:tcPr>
          <w:p w:rsidR="001F10EF" w:rsidRPr="001F10EF" w:rsidRDefault="001F10EF" w:rsidP="008F3C8B">
            <w:pPr>
              <w:tabs>
                <w:tab w:val="left" w:pos="567"/>
              </w:tabs>
              <w:suppressAutoHyphens/>
              <w:spacing w:line="240" w:lineRule="auto"/>
              <w:rPr>
                <w:rFonts w:ascii="Arial" w:hAnsi="Arial" w:cs="Arial"/>
                <w:bCs/>
              </w:rPr>
            </w:pPr>
            <w:r w:rsidRPr="001F10EF">
              <w:rPr>
                <w:rFonts w:ascii="Arial" w:hAnsi="Arial" w:cs="Arial"/>
                <w:bCs/>
              </w:rPr>
              <w:t>(ГМ/П)</w:t>
            </w:r>
          </w:p>
        </w:tc>
        <w:tc>
          <w:tcPr>
            <w:tcW w:w="1501" w:type="dxa"/>
            <w:tcBorders>
              <w:top w:val="nil"/>
              <w:left w:val="nil"/>
              <w:bottom w:val="nil"/>
              <w:right w:val="nil"/>
            </w:tcBorders>
            <w:tcMar>
              <w:left w:w="0" w:type="dxa"/>
            </w:tcMar>
          </w:tcPr>
          <w:p w:rsidR="001F10EF" w:rsidRPr="00F307EB" w:rsidRDefault="001F10EF" w:rsidP="008F3C8B">
            <w:pPr>
              <w:tabs>
                <w:tab w:val="left" w:pos="567"/>
              </w:tabs>
              <w:suppressAutoHyphens/>
              <w:spacing w:line="240" w:lineRule="auto"/>
              <w:rPr>
                <w:rFonts w:ascii="Arial" w:hAnsi="Arial" w:cs="Arial"/>
              </w:rPr>
            </w:pPr>
            <w:r w:rsidRPr="00F307EB">
              <w:rPr>
                <w:rFonts w:ascii="Arial" w:hAnsi="Arial" w:cs="Arial"/>
              </w:rPr>
              <w:t>1.1.1</w:t>
            </w:r>
          </w:p>
        </w:tc>
        <w:tc>
          <w:tcPr>
            <w:tcW w:w="6819" w:type="dxa"/>
            <w:tcBorders>
              <w:top w:val="nil"/>
              <w:left w:val="nil"/>
              <w:bottom w:val="nil"/>
              <w:right w:val="nil"/>
            </w:tcBorders>
            <w:tcMar>
              <w:left w:w="0" w:type="dxa"/>
              <w:right w:w="0" w:type="dxa"/>
            </w:tcMar>
          </w:tcPr>
          <w:p w:rsidR="001F10EF" w:rsidRPr="004D21AE" w:rsidRDefault="001F10EF" w:rsidP="008F3C8B">
            <w:pPr>
              <w:tabs>
                <w:tab w:val="left" w:pos="1050"/>
              </w:tabs>
              <w:spacing w:line="240" w:lineRule="auto"/>
              <w:jc w:val="both"/>
              <w:rPr>
                <w:rFonts w:ascii="Arial" w:hAnsi="Arial" w:cs="Arial"/>
              </w:rPr>
            </w:pPr>
            <w:r w:rsidRPr="001F10EF">
              <w:rPr>
                <w:rFonts w:ascii="Arial" w:hAnsi="Arial" w:cs="Arial"/>
              </w:rPr>
              <w:t>Для грузовой марки проверка схем и чертежей должна включать:</w:t>
            </w:r>
          </w:p>
        </w:tc>
      </w:tr>
      <w:tr w:rsidR="001F10EF" w:rsidRPr="008215C6" w:rsidTr="00F307EB">
        <w:tc>
          <w:tcPr>
            <w:tcW w:w="1251" w:type="dxa"/>
            <w:tcBorders>
              <w:top w:val="nil"/>
              <w:left w:val="nil"/>
              <w:bottom w:val="nil"/>
              <w:right w:val="nil"/>
            </w:tcBorders>
            <w:tcMar>
              <w:left w:w="0" w:type="dxa"/>
            </w:tcMar>
          </w:tcPr>
          <w:p w:rsidR="001F10EF" w:rsidRPr="001F10EF" w:rsidRDefault="001F10EF" w:rsidP="008F3C8B">
            <w:pPr>
              <w:tabs>
                <w:tab w:val="left" w:pos="567"/>
              </w:tabs>
              <w:suppressAutoHyphens/>
              <w:spacing w:line="240" w:lineRule="auto"/>
              <w:rPr>
                <w:rFonts w:ascii="Arial" w:hAnsi="Arial" w:cs="Arial"/>
                <w:bCs/>
              </w:rPr>
            </w:pPr>
            <w:r w:rsidRPr="001F10EF">
              <w:rPr>
                <w:rFonts w:ascii="Arial" w:hAnsi="Arial" w:cs="Arial"/>
                <w:bCs/>
              </w:rPr>
              <w:t>(ГМ/П)</w:t>
            </w:r>
          </w:p>
        </w:tc>
        <w:tc>
          <w:tcPr>
            <w:tcW w:w="1501" w:type="dxa"/>
            <w:tcBorders>
              <w:top w:val="nil"/>
              <w:left w:val="nil"/>
              <w:bottom w:val="nil"/>
              <w:right w:val="nil"/>
            </w:tcBorders>
            <w:tcMar>
              <w:left w:w="0" w:type="dxa"/>
            </w:tcMar>
          </w:tcPr>
          <w:p w:rsidR="001F10EF" w:rsidRPr="00F307EB" w:rsidRDefault="001F10EF" w:rsidP="008F3C8B">
            <w:pPr>
              <w:tabs>
                <w:tab w:val="left" w:pos="567"/>
              </w:tabs>
              <w:suppressAutoHyphens/>
              <w:spacing w:line="240" w:lineRule="auto"/>
              <w:rPr>
                <w:rFonts w:ascii="Arial" w:hAnsi="Arial" w:cs="Arial"/>
              </w:rPr>
            </w:pPr>
            <w:r w:rsidRPr="00F307EB">
              <w:rPr>
                <w:rFonts w:ascii="Arial" w:hAnsi="Arial" w:cs="Arial"/>
              </w:rPr>
              <w:t>1.1.1.1</w:t>
            </w:r>
          </w:p>
        </w:tc>
        <w:tc>
          <w:tcPr>
            <w:tcW w:w="6819" w:type="dxa"/>
            <w:tcBorders>
              <w:top w:val="nil"/>
              <w:left w:val="nil"/>
              <w:bottom w:val="nil"/>
              <w:right w:val="nil"/>
            </w:tcBorders>
            <w:tcMar>
              <w:left w:w="0" w:type="dxa"/>
              <w:right w:w="0" w:type="dxa"/>
            </w:tcMar>
          </w:tcPr>
          <w:p w:rsidR="001F10EF" w:rsidRPr="004D21AE" w:rsidRDefault="001F10EF" w:rsidP="008F3C8B">
            <w:pPr>
              <w:tabs>
                <w:tab w:val="left" w:pos="1050"/>
              </w:tabs>
              <w:spacing w:line="240" w:lineRule="auto"/>
              <w:jc w:val="both"/>
              <w:rPr>
                <w:rFonts w:ascii="Arial" w:hAnsi="Arial" w:cs="Arial"/>
              </w:rPr>
            </w:pPr>
            <w:r w:rsidRPr="001F10EF">
              <w:rPr>
                <w:rFonts w:ascii="Arial" w:hAnsi="Arial" w:cs="Arial"/>
              </w:rPr>
              <w:t>проверку конструктивной прочности при осадке, соответствующей назначенному надводному борту (правило 1 ГМ 66/88);</w:t>
            </w:r>
          </w:p>
        </w:tc>
      </w:tr>
      <w:tr w:rsidR="001F10EF" w:rsidRPr="008215C6" w:rsidTr="00F307EB">
        <w:tc>
          <w:tcPr>
            <w:tcW w:w="1251" w:type="dxa"/>
            <w:tcBorders>
              <w:top w:val="nil"/>
              <w:left w:val="nil"/>
              <w:bottom w:val="nil"/>
              <w:right w:val="nil"/>
            </w:tcBorders>
            <w:tcMar>
              <w:left w:w="0" w:type="dxa"/>
            </w:tcMar>
          </w:tcPr>
          <w:p w:rsidR="001F10EF" w:rsidRPr="001F10EF" w:rsidRDefault="001F10EF" w:rsidP="008F3C8B">
            <w:pPr>
              <w:tabs>
                <w:tab w:val="left" w:pos="567"/>
              </w:tabs>
              <w:suppressAutoHyphens/>
              <w:spacing w:line="240" w:lineRule="auto"/>
              <w:rPr>
                <w:rFonts w:ascii="Arial" w:hAnsi="Arial" w:cs="Arial"/>
                <w:bCs/>
              </w:rPr>
            </w:pPr>
            <w:r w:rsidRPr="001F10EF">
              <w:rPr>
                <w:rFonts w:ascii="Arial" w:hAnsi="Arial" w:cs="Arial"/>
                <w:bCs/>
              </w:rPr>
              <w:t>(ГМ/П)</w:t>
            </w:r>
          </w:p>
        </w:tc>
        <w:tc>
          <w:tcPr>
            <w:tcW w:w="1501" w:type="dxa"/>
            <w:tcBorders>
              <w:top w:val="nil"/>
              <w:left w:val="nil"/>
              <w:bottom w:val="nil"/>
              <w:right w:val="nil"/>
            </w:tcBorders>
            <w:tcMar>
              <w:left w:w="0" w:type="dxa"/>
            </w:tcMar>
          </w:tcPr>
          <w:p w:rsidR="001F10EF" w:rsidRPr="00F307EB" w:rsidRDefault="001F10EF" w:rsidP="008F3C8B">
            <w:pPr>
              <w:tabs>
                <w:tab w:val="left" w:pos="567"/>
              </w:tabs>
              <w:suppressAutoHyphens/>
              <w:spacing w:line="240" w:lineRule="auto"/>
              <w:rPr>
                <w:rFonts w:ascii="Arial" w:hAnsi="Arial" w:cs="Arial"/>
              </w:rPr>
            </w:pPr>
            <w:r w:rsidRPr="00F307EB">
              <w:rPr>
                <w:rFonts w:ascii="Arial" w:hAnsi="Arial" w:cs="Arial"/>
              </w:rPr>
              <w:t>1.1.1.2</w:t>
            </w:r>
          </w:p>
        </w:tc>
        <w:tc>
          <w:tcPr>
            <w:tcW w:w="6819" w:type="dxa"/>
            <w:tcBorders>
              <w:top w:val="nil"/>
              <w:left w:val="nil"/>
              <w:bottom w:val="nil"/>
              <w:right w:val="nil"/>
            </w:tcBorders>
            <w:tcMar>
              <w:left w:w="0" w:type="dxa"/>
              <w:right w:w="0" w:type="dxa"/>
            </w:tcMar>
          </w:tcPr>
          <w:p w:rsidR="001F10EF" w:rsidRPr="004D21AE" w:rsidRDefault="001F10EF" w:rsidP="008C6324">
            <w:pPr>
              <w:tabs>
                <w:tab w:val="left" w:pos="1050"/>
              </w:tabs>
              <w:spacing w:line="240" w:lineRule="auto"/>
              <w:jc w:val="both"/>
              <w:rPr>
                <w:rFonts w:ascii="Arial" w:hAnsi="Arial" w:cs="Arial"/>
              </w:rPr>
            </w:pPr>
            <w:r w:rsidRPr="001F10EF">
              <w:rPr>
                <w:rFonts w:ascii="Arial" w:hAnsi="Arial" w:cs="Arial"/>
              </w:rPr>
              <w:t>проверку информации об остойчивости неповрежденного судна и, если это применимо, информации об остойчивости поврежденного судна, а также информации о загрузке и балластировке судна, которая должна пред</w:t>
            </w:r>
            <w:r>
              <w:rPr>
                <w:rFonts w:ascii="Arial" w:hAnsi="Arial" w:cs="Arial"/>
              </w:rPr>
              <w:t>о</w:t>
            </w:r>
            <w:r w:rsidRPr="001F10EF">
              <w:rPr>
                <w:rFonts w:ascii="Arial" w:hAnsi="Arial" w:cs="Arial"/>
              </w:rPr>
              <w:t>ставляться капитану, в том числе экспериментальные данные о креновании, если судно не освобождено от него Администрацией (правила 1 и 10 ГМ 66/88/08; главы 1</w:t>
            </w:r>
            <w:r w:rsidR="008C6324">
              <w:rPr>
                <w:rFonts w:ascii="Arial" w:hAnsi="Arial" w:cs="Arial"/>
              </w:rPr>
              <w:t>–</w:t>
            </w:r>
            <w:r w:rsidRPr="001F10EF">
              <w:rPr>
                <w:rFonts w:ascii="Arial" w:hAnsi="Arial" w:cs="Arial"/>
              </w:rPr>
              <w:t>3 Кодекса ОНС);</w:t>
            </w:r>
            <w:r w:rsidR="00B94D7C">
              <w:rPr>
                <w:rFonts w:ascii="Arial" w:hAnsi="Arial" w:cs="Arial"/>
              </w:rPr>
              <w:t xml:space="preserve"> и</w:t>
            </w:r>
          </w:p>
        </w:tc>
      </w:tr>
      <w:tr w:rsidR="001F10EF" w:rsidRPr="008215C6" w:rsidTr="00F307EB">
        <w:tc>
          <w:tcPr>
            <w:tcW w:w="1251" w:type="dxa"/>
            <w:tcBorders>
              <w:top w:val="nil"/>
              <w:left w:val="nil"/>
              <w:bottom w:val="nil"/>
              <w:right w:val="nil"/>
            </w:tcBorders>
            <w:tcMar>
              <w:left w:w="0" w:type="dxa"/>
            </w:tcMar>
          </w:tcPr>
          <w:p w:rsidR="001F10EF" w:rsidRPr="001F10EF" w:rsidRDefault="001F10EF" w:rsidP="008F3C8B">
            <w:pPr>
              <w:tabs>
                <w:tab w:val="left" w:pos="567"/>
              </w:tabs>
              <w:suppressAutoHyphens/>
              <w:spacing w:line="240" w:lineRule="auto"/>
              <w:rPr>
                <w:rFonts w:ascii="Arial" w:hAnsi="Arial" w:cs="Arial"/>
                <w:bCs/>
              </w:rPr>
            </w:pPr>
            <w:r w:rsidRPr="001F10EF">
              <w:rPr>
                <w:rFonts w:ascii="Arial" w:hAnsi="Arial" w:cs="Arial"/>
                <w:bCs/>
              </w:rPr>
              <w:t>(ГМ/П)</w:t>
            </w:r>
          </w:p>
        </w:tc>
        <w:tc>
          <w:tcPr>
            <w:tcW w:w="1501" w:type="dxa"/>
            <w:tcBorders>
              <w:top w:val="nil"/>
              <w:left w:val="nil"/>
              <w:bottom w:val="nil"/>
              <w:right w:val="nil"/>
            </w:tcBorders>
            <w:tcMar>
              <w:left w:w="0" w:type="dxa"/>
            </w:tcMar>
          </w:tcPr>
          <w:p w:rsidR="001F10EF" w:rsidRPr="00F307EB" w:rsidRDefault="001F10EF" w:rsidP="008F3C8B">
            <w:pPr>
              <w:tabs>
                <w:tab w:val="left" w:pos="567"/>
              </w:tabs>
              <w:suppressAutoHyphens/>
              <w:spacing w:line="240" w:lineRule="auto"/>
              <w:rPr>
                <w:rFonts w:ascii="Arial" w:hAnsi="Arial" w:cs="Arial"/>
              </w:rPr>
            </w:pPr>
            <w:r w:rsidRPr="00F307EB">
              <w:rPr>
                <w:rFonts w:ascii="Arial" w:hAnsi="Arial" w:cs="Arial"/>
              </w:rPr>
              <w:t>1.1.1.3</w:t>
            </w:r>
          </w:p>
        </w:tc>
        <w:tc>
          <w:tcPr>
            <w:tcW w:w="6819" w:type="dxa"/>
            <w:tcBorders>
              <w:top w:val="nil"/>
              <w:left w:val="nil"/>
              <w:bottom w:val="nil"/>
              <w:right w:val="nil"/>
            </w:tcBorders>
            <w:tcMar>
              <w:left w:w="0" w:type="dxa"/>
              <w:right w:w="0" w:type="dxa"/>
            </w:tcMar>
          </w:tcPr>
          <w:p w:rsidR="001F10EF" w:rsidRPr="004D21AE" w:rsidRDefault="001F10EF" w:rsidP="00F307EB">
            <w:pPr>
              <w:tabs>
                <w:tab w:val="left" w:pos="1050"/>
              </w:tabs>
              <w:spacing w:line="240" w:lineRule="auto"/>
              <w:jc w:val="both"/>
              <w:rPr>
                <w:rFonts w:ascii="Arial" w:hAnsi="Arial" w:cs="Arial"/>
              </w:rPr>
            </w:pPr>
            <w:r w:rsidRPr="001F10EF">
              <w:rPr>
                <w:rFonts w:ascii="Arial" w:hAnsi="Arial" w:cs="Arial"/>
              </w:rPr>
              <w:t xml:space="preserve">определение надводного борта, включая установление и </w:t>
            </w:r>
            <w:r w:rsidR="00F307EB">
              <w:rPr>
                <w:rFonts w:ascii="Arial" w:hAnsi="Arial" w:cs="Arial"/>
              </w:rPr>
              <w:br/>
            </w:r>
            <w:r w:rsidRPr="001F10EF">
              <w:rPr>
                <w:rFonts w:ascii="Arial" w:hAnsi="Arial" w:cs="Arial"/>
              </w:rPr>
              <w:t>рассмотрение условий назначения надводного борта (правила</w:t>
            </w:r>
            <w:r w:rsidR="00F307EB">
              <w:rPr>
                <w:rFonts w:ascii="Arial" w:hAnsi="Arial" w:cs="Arial"/>
              </w:rPr>
              <w:t> </w:t>
            </w:r>
            <w:r w:rsidRPr="001F10EF">
              <w:rPr>
                <w:rFonts w:ascii="Arial" w:hAnsi="Arial" w:cs="Arial"/>
              </w:rPr>
              <w:t>11–45 ГМ 66/88/03).</w:t>
            </w:r>
          </w:p>
        </w:tc>
      </w:tr>
      <w:tr w:rsidR="001F10EF" w:rsidRPr="008215C6" w:rsidTr="00F307EB">
        <w:tc>
          <w:tcPr>
            <w:tcW w:w="1251" w:type="dxa"/>
            <w:tcBorders>
              <w:top w:val="nil"/>
              <w:left w:val="nil"/>
              <w:bottom w:val="nil"/>
              <w:right w:val="nil"/>
            </w:tcBorders>
            <w:tcMar>
              <w:left w:w="0" w:type="dxa"/>
            </w:tcMar>
          </w:tcPr>
          <w:p w:rsidR="001F10EF" w:rsidRPr="001F10EF" w:rsidRDefault="001F10EF" w:rsidP="008F3C8B">
            <w:pPr>
              <w:tabs>
                <w:tab w:val="left" w:pos="567"/>
              </w:tabs>
              <w:suppressAutoHyphens/>
              <w:spacing w:line="240" w:lineRule="auto"/>
              <w:rPr>
                <w:rFonts w:ascii="Arial" w:hAnsi="Arial" w:cs="Arial"/>
                <w:bCs/>
              </w:rPr>
            </w:pPr>
            <w:r w:rsidRPr="001F10EF">
              <w:rPr>
                <w:rFonts w:ascii="Arial" w:hAnsi="Arial" w:cs="Arial"/>
                <w:bCs/>
              </w:rPr>
              <w:t>(ГМ/П)</w:t>
            </w:r>
          </w:p>
        </w:tc>
        <w:tc>
          <w:tcPr>
            <w:tcW w:w="1501" w:type="dxa"/>
            <w:tcBorders>
              <w:top w:val="nil"/>
              <w:left w:val="nil"/>
              <w:bottom w:val="nil"/>
              <w:right w:val="nil"/>
            </w:tcBorders>
            <w:tcMar>
              <w:left w:w="0" w:type="dxa"/>
            </w:tcMar>
          </w:tcPr>
          <w:p w:rsidR="001F10EF" w:rsidRPr="00F307EB" w:rsidRDefault="001F10EF" w:rsidP="008F3C8B">
            <w:pPr>
              <w:tabs>
                <w:tab w:val="left" w:pos="567"/>
              </w:tabs>
              <w:suppressAutoHyphens/>
              <w:spacing w:line="240" w:lineRule="auto"/>
              <w:rPr>
                <w:rFonts w:ascii="Arial" w:hAnsi="Arial" w:cs="Arial"/>
              </w:rPr>
            </w:pPr>
            <w:r w:rsidRPr="00F307EB">
              <w:rPr>
                <w:rFonts w:ascii="Arial" w:hAnsi="Arial" w:cs="Arial"/>
              </w:rPr>
              <w:t>1.1.2</w:t>
            </w:r>
          </w:p>
        </w:tc>
        <w:tc>
          <w:tcPr>
            <w:tcW w:w="6819" w:type="dxa"/>
            <w:tcBorders>
              <w:top w:val="nil"/>
              <w:left w:val="nil"/>
              <w:bottom w:val="nil"/>
              <w:right w:val="nil"/>
            </w:tcBorders>
            <w:tcMar>
              <w:left w:w="0" w:type="dxa"/>
              <w:right w:w="0" w:type="dxa"/>
            </w:tcMar>
          </w:tcPr>
          <w:p w:rsidR="001F10EF" w:rsidRPr="004D21AE" w:rsidRDefault="001F10EF" w:rsidP="008F3C8B">
            <w:pPr>
              <w:tabs>
                <w:tab w:val="left" w:pos="1050"/>
              </w:tabs>
              <w:spacing w:line="240" w:lineRule="auto"/>
              <w:jc w:val="both"/>
              <w:rPr>
                <w:rFonts w:ascii="Arial" w:hAnsi="Arial" w:cs="Arial"/>
              </w:rPr>
            </w:pPr>
            <w:r w:rsidRPr="001F10EF">
              <w:rPr>
                <w:rFonts w:ascii="Arial" w:hAnsi="Arial" w:cs="Arial"/>
              </w:rPr>
              <w:t xml:space="preserve">Для грузовой марки освидетельствование в ходе постройки и после установки </w:t>
            </w:r>
            <w:r>
              <w:rPr>
                <w:rFonts w:ascii="Arial" w:hAnsi="Arial" w:cs="Arial"/>
              </w:rPr>
              <w:t xml:space="preserve">оборудования </w:t>
            </w:r>
            <w:r w:rsidRPr="001F10EF">
              <w:rPr>
                <w:rFonts w:ascii="Arial" w:hAnsi="Arial" w:cs="Arial"/>
              </w:rPr>
              <w:t>должно включать:</w:t>
            </w:r>
          </w:p>
        </w:tc>
      </w:tr>
      <w:tr w:rsidR="001F10EF" w:rsidRPr="008215C6" w:rsidTr="00F307EB">
        <w:tc>
          <w:tcPr>
            <w:tcW w:w="1251" w:type="dxa"/>
            <w:tcBorders>
              <w:top w:val="nil"/>
              <w:left w:val="nil"/>
              <w:bottom w:val="nil"/>
              <w:right w:val="nil"/>
            </w:tcBorders>
            <w:tcMar>
              <w:left w:w="0" w:type="dxa"/>
            </w:tcMar>
          </w:tcPr>
          <w:p w:rsidR="001F10EF" w:rsidRPr="001F10EF" w:rsidRDefault="001F10EF" w:rsidP="008F3C8B">
            <w:pPr>
              <w:tabs>
                <w:tab w:val="left" w:pos="567"/>
              </w:tabs>
              <w:suppressAutoHyphens/>
              <w:spacing w:line="240" w:lineRule="auto"/>
              <w:rPr>
                <w:rFonts w:ascii="Arial" w:hAnsi="Arial" w:cs="Arial"/>
                <w:bCs/>
              </w:rPr>
            </w:pPr>
            <w:r w:rsidRPr="001F10EF">
              <w:rPr>
                <w:rFonts w:ascii="Arial" w:hAnsi="Arial" w:cs="Arial"/>
                <w:bCs/>
              </w:rPr>
              <w:t>(ГМ/П)</w:t>
            </w:r>
          </w:p>
        </w:tc>
        <w:tc>
          <w:tcPr>
            <w:tcW w:w="1501" w:type="dxa"/>
            <w:tcBorders>
              <w:top w:val="nil"/>
              <w:left w:val="nil"/>
              <w:bottom w:val="nil"/>
              <w:right w:val="nil"/>
            </w:tcBorders>
            <w:tcMar>
              <w:left w:w="0" w:type="dxa"/>
            </w:tcMar>
          </w:tcPr>
          <w:p w:rsidR="001F10EF" w:rsidRPr="00F307EB" w:rsidRDefault="001F10EF" w:rsidP="008F3C8B">
            <w:pPr>
              <w:tabs>
                <w:tab w:val="left" w:pos="567"/>
              </w:tabs>
              <w:suppressAutoHyphens/>
              <w:spacing w:line="240" w:lineRule="auto"/>
              <w:rPr>
                <w:rFonts w:ascii="Arial" w:hAnsi="Arial" w:cs="Arial"/>
              </w:rPr>
            </w:pPr>
            <w:r w:rsidRPr="00F307EB">
              <w:rPr>
                <w:rFonts w:ascii="Arial" w:hAnsi="Arial" w:cs="Arial"/>
              </w:rPr>
              <w:t>1.1.2.1</w:t>
            </w:r>
          </w:p>
        </w:tc>
        <w:tc>
          <w:tcPr>
            <w:tcW w:w="6819" w:type="dxa"/>
            <w:tcBorders>
              <w:top w:val="nil"/>
              <w:left w:val="nil"/>
              <w:bottom w:val="nil"/>
              <w:right w:val="nil"/>
            </w:tcBorders>
            <w:tcMar>
              <w:left w:w="0" w:type="dxa"/>
              <w:right w:w="0" w:type="dxa"/>
            </w:tcMar>
          </w:tcPr>
          <w:p w:rsidR="001F10EF" w:rsidRPr="004D21AE" w:rsidRDefault="00C54EC5" w:rsidP="008F3C8B">
            <w:pPr>
              <w:tabs>
                <w:tab w:val="left" w:pos="1050"/>
              </w:tabs>
              <w:spacing w:line="240" w:lineRule="auto"/>
              <w:jc w:val="both"/>
              <w:rPr>
                <w:rFonts w:ascii="Arial" w:hAnsi="Arial" w:cs="Arial"/>
              </w:rPr>
            </w:pPr>
            <w:r w:rsidRPr="00C54EC5">
              <w:rPr>
                <w:rFonts w:ascii="Arial" w:hAnsi="Arial" w:cs="Arial"/>
              </w:rPr>
              <w:t>проверку, устанавливающую, что в части, касающейся прочности, судно построено в соответствии с одобренными чертежами (правило 1 ГМ 66/88);</w:t>
            </w:r>
          </w:p>
        </w:tc>
      </w:tr>
      <w:tr w:rsidR="00C54EC5" w:rsidRPr="008215C6" w:rsidTr="00F307EB">
        <w:tc>
          <w:tcPr>
            <w:tcW w:w="1251" w:type="dxa"/>
            <w:tcBorders>
              <w:top w:val="nil"/>
              <w:left w:val="nil"/>
              <w:bottom w:val="nil"/>
              <w:right w:val="nil"/>
            </w:tcBorders>
            <w:tcMar>
              <w:left w:w="0" w:type="dxa"/>
            </w:tcMar>
          </w:tcPr>
          <w:p w:rsidR="00C54EC5" w:rsidRPr="001F10EF" w:rsidRDefault="00C54EC5" w:rsidP="008F3C8B">
            <w:pPr>
              <w:tabs>
                <w:tab w:val="left" w:pos="567"/>
              </w:tabs>
              <w:suppressAutoHyphens/>
              <w:spacing w:line="240" w:lineRule="auto"/>
              <w:rPr>
                <w:rFonts w:ascii="Arial" w:hAnsi="Arial" w:cs="Arial"/>
                <w:bCs/>
              </w:rPr>
            </w:pPr>
            <w:r w:rsidRPr="001F10EF">
              <w:rPr>
                <w:rFonts w:ascii="Arial" w:hAnsi="Arial" w:cs="Arial"/>
                <w:bCs/>
              </w:rPr>
              <w:t>(ГМ/П)</w:t>
            </w:r>
          </w:p>
        </w:tc>
        <w:tc>
          <w:tcPr>
            <w:tcW w:w="1501" w:type="dxa"/>
            <w:tcBorders>
              <w:top w:val="nil"/>
              <w:left w:val="nil"/>
              <w:bottom w:val="nil"/>
              <w:right w:val="nil"/>
            </w:tcBorders>
            <w:tcMar>
              <w:left w:w="0" w:type="dxa"/>
            </w:tcMar>
          </w:tcPr>
          <w:p w:rsidR="00C54EC5" w:rsidRPr="00F307EB" w:rsidRDefault="00C54EC5" w:rsidP="008F3C8B">
            <w:pPr>
              <w:tabs>
                <w:tab w:val="left" w:pos="567"/>
              </w:tabs>
              <w:suppressAutoHyphens/>
              <w:spacing w:line="240" w:lineRule="auto"/>
              <w:rPr>
                <w:rFonts w:ascii="Arial" w:hAnsi="Arial" w:cs="Arial"/>
              </w:rPr>
            </w:pPr>
            <w:r w:rsidRPr="00F307EB">
              <w:rPr>
                <w:rFonts w:ascii="Arial" w:hAnsi="Arial" w:cs="Arial"/>
              </w:rPr>
              <w:t>1.1.2.2</w:t>
            </w:r>
          </w:p>
        </w:tc>
        <w:tc>
          <w:tcPr>
            <w:tcW w:w="6819" w:type="dxa"/>
            <w:tcBorders>
              <w:top w:val="nil"/>
              <w:left w:val="nil"/>
              <w:bottom w:val="nil"/>
              <w:right w:val="nil"/>
            </w:tcBorders>
            <w:tcMar>
              <w:left w:w="0" w:type="dxa"/>
              <w:right w:w="0" w:type="dxa"/>
            </w:tcMar>
          </w:tcPr>
          <w:p w:rsidR="00C54EC5" w:rsidRPr="004D21AE" w:rsidRDefault="00C54EC5" w:rsidP="008F3C8B">
            <w:pPr>
              <w:tabs>
                <w:tab w:val="left" w:pos="1050"/>
              </w:tabs>
              <w:spacing w:line="240" w:lineRule="auto"/>
              <w:jc w:val="both"/>
              <w:rPr>
                <w:rFonts w:ascii="Arial" w:hAnsi="Arial" w:cs="Arial"/>
              </w:rPr>
            </w:pPr>
            <w:r w:rsidRPr="00C54EC5">
              <w:rPr>
                <w:rFonts w:ascii="Arial" w:hAnsi="Arial" w:cs="Arial"/>
              </w:rPr>
              <w:t>подтверждение того, что палубная линия и знак грузовой марки нанесены надлежащим образом (правила 4–9 ГМ 66/88);</w:t>
            </w:r>
          </w:p>
        </w:tc>
      </w:tr>
      <w:tr w:rsidR="00C54EC5" w:rsidRPr="008215C6" w:rsidTr="00F307EB">
        <w:tc>
          <w:tcPr>
            <w:tcW w:w="1251" w:type="dxa"/>
            <w:tcBorders>
              <w:top w:val="nil"/>
              <w:left w:val="nil"/>
              <w:bottom w:val="nil"/>
              <w:right w:val="nil"/>
            </w:tcBorders>
            <w:tcMar>
              <w:left w:w="0" w:type="dxa"/>
            </w:tcMar>
          </w:tcPr>
          <w:p w:rsidR="00C54EC5" w:rsidRPr="001F10EF" w:rsidRDefault="00C54EC5" w:rsidP="008F3C8B">
            <w:pPr>
              <w:tabs>
                <w:tab w:val="left" w:pos="567"/>
              </w:tabs>
              <w:suppressAutoHyphens/>
              <w:spacing w:line="240" w:lineRule="auto"/>
              <w:rPr>
                <w:rFonts w:ascii="Arial" w:hAnsi="Arial" w:cs="Arial"/>
                <w:bCs/>
              </w:rPr>
            </w:pPr>
            <w:r w:rsidRPr="001F10EF">
              <w:rPr>
                <w:rFonts w:ascii="Arial" w:hAnsi="Arial" w:cs="Arial"/>
                <w:bCs/>
              </w:rPr>
              <w:t>(ГМ/П)</w:t>
            </w:r>
          </w:p>
        </w:tc>
        <w:tc>
          <w:tcPr>
            <w:tcW w:w="1501" w:type="dxa"/>
            <w:tcBorders>
              <w:top w:val="nil"/>
              <w:left w:val="nil"/>
              <w:bottom w:val="nil"/>
              <w:right w:val="nil"/>
            </w:tcBorders>
            <w:tcMar>
              <w:left w:w="0" w:type="dxa"/>
            </w:tcMar>
          </w:tcPr>
          <w:p w:rsidR="00C54EC5" w:rsidRPr="00F307EB" w:rsidRDefault="00C54EC5" w:rsidP="008F3C8B">
            <w:pPr>
              <w:tabs>
                <w:tab w:val="left" w:pos="567"/>
              </w:tabs>
              <w:suppressAutoHyphens/>
              <w:spacing w:line="240" w:lineRule="auto"/>
              <w:rPr>
                <w:rFonts w:ascii="Arial" w:hAnsi="Arial" w:cs="Arial"/>
              </w:rPr>
            </w:pPr>
            <w:r w:rsidRPr="00F307EB">
              <w:rPr>
                <w:rFonts w:ascii="Arial" w:hAnsi="Arial" w:cs="Arial"/>
              </w:rPr>
              <w:t>1.1.2.3</w:t>
            </w:r>
          </w:p>
        </w:tc>
        <w:tc>
          <w:tcPr>
            <w:tcW w:w="6819" w:type="dxa"/>
            <w:tcBorders>
              <w:top w:val="nil"/>
              <w:left w:val="nil"/>
              <w:bottom w:val="nil"/>
              <w:right w:val="nil"/>
            </w:tcBorders>
            <w:tcMar>
              <w:left w:w="0" w:type="dxa"/>
              <w:right w:w="0" w:type="dxa"/>
            </w:tcMar>
          </w:tcPr>
          <w:p w:rsidR="00C54EC5" w:rsidRPr="004D21AE" w:rsidRDefault="00C54EC5" w:rsidP="008F3C8B">
            <w:pPr>
              <w:tabs>
                <w:tab w:val="left" w:pos="1050"/>
              </w:tabs>
              <w:spacing w:line="240" w:lineRule="auto"/>
              <w:jc w:val="both"/>
              <w:rPr>
                <w:rFonts w:ascii="Arial" w:hAnsi="Arial" w:cs="Arial"/>
              </w:rPr>
            </w:pPr>
            <w:r w:rsidRPr="00C54EC5">
              <w:rPr>
                <w:rFonts w:ascii="Arial" w:hAnsi="Arial" w:cs="Arial"/>
              </w:rPr>
              <w:t>засвидетельствование результатов кренования или освидетельствования судна порожнем (правило 10 ГМ 66/88/03);</w:t>
            </w:r>
          </w:p>
        </w:tc>
      </w:tr>
      <w:tr w:rsidR="00C54EC5" w:rsidRPr="008215C6" w:rsidTr="00F307EB">
        <w:tc>
          <w:tcPr>
            <w:tcW w:w="1251" w:type="dxa"/>
            <w:tcBorders>
              <w:top w:val="nil"/>
              <w:left w:val="nil"/>
              <w:bottom w:val="nil"/>
              <w:right w:val="nil"/>
            </w:tcBorders>
            <w:tcMar>
              <w:left w:w="0" w:type="dxa"/>
            </w:tcMar>
          </w:tcPr>
          <w:p w:rsidR="00C54EC5" w:rsidRPr="001F10EF" w:rsidRDefault="00C54EC5" w:rsidP="008F3C8B">
            <w:pPr>
              <w:tabs>
                <w:tab w:val="left" w:pos="567"/>
              </w:tabs>
              <w:suppressAutoHyphens/>
              <w:spacing w:line="240" w:lineRule="auto"/>
              <w:rPr>
                <w:rFonts w:ascii="Arial" w:hAnsi="Arial" w:cs="Arial"/>
                <w:bCs/>
              </w:rPr>
            </w:pPr>
            <w:r w:rsidRPr="001F10EF">
              <w:rPr>
                <w:rFonts w:ascii="Arial" w:hAnsi="Arial" w:cs="Arial"/>
                <w:bCs/>
              </w:rPr>
              <w:t>(ГМ/П)</w:t>
            </w:r>
          </w:p>
        </w:tc>
        <w:tc>
          <w:tcPr>
            <w:tcW w:w="1501" w:type="dxa"/>
            <w:tcBorders>
              <w:top w:val="nil"/>
              <w:left w:val="nil"/>
              <w:bottom w:val="nil"/>
              <w:right w:val="nil"/>
            </w:tcBorders>
            <w:tcMar>
              <w:left w:w="0" w:type="dxa"/>
            </w:tcMar>
          </w:tcPr>
          <w:p w:rsidR="00C54EC5" w:rsidRPr="00F307EB" w:rsidRDefault="00C54EC5" w:rsidP="008F3C8B">
            <w:pPr>
              <w:tabs>
                <w:tab w:val="left" w:pos="567"/>
              </w:tabs>
              <w:suppressAutoHyphens/>
              <w:spacing w:line="240" w:lineRule="auto"/>
              <w:rPr>
                <w:rFonts w:ascii="Arial" w:hAnsi="Arial" w:cs="Arial"/>
              </w:rPr>
            </w:pPr>
            <w:r w:rsidRPr="00F307EB">
              <w:rPr>
                <w:rFonts w:ascii="Arial" w:hAnsi="Arial" w:cs="Arial"/>
              </w:rPr>
              <w:t>1.1.2.4</w:t>
            </w:r>
          </w:p>
        </w:tc>
        <w:tc>
          <w:tcPr>
            <w:tcW w:w="6819" w:type="dxa"/>
            <w:tcBorders>
              <w:top w:val="nil"/>
              <w:left w:val="nil"/>
              <w:bottom w:val="nil"/>
              <w:right w:val="nil"/>
            </w:tcBorders>
            <w:tcMar>
              <w:left w:w="0" w:type="dxa"/>
              <w:right w:w="0" w:type="dxa"/>
            </w:tcMar>
          </w:tcPr>
          <w:p w:rsidR="00C54EC5" w:rsidRPr="004D21AE" w:rsidRDefault="00C54EC5" w:rsidP="008F3C8B">
            <w:pPr>
              <w:tabs>
                <w:tab w:val="left" w:pos="1050"/>
              </w:tabs>
              <w:spacing w:line="240" w:lineRule="auto"/>
              <w:jc w:val="both"/>
              <w:rPr>
                <w:rFonts w:ascii="Arial" w:hAnsi="Arial" w:cs="Arial"/>
              </w:rPr>
            </w:pPr>
            <w:r w:rsidRPr="00C54EC5">
              <w:rPr>
                <w:rFonts w:ascii="Arial" w:hAnsi="Arial" w:cs="Arial"/>
              </w:rPr>
              <w:t>осмотр концевых переборок надстроек и отверстий в них (правила 11 и 12 ГМ 66/88);</w:t>
            </w:r>
          </w:p>
        </w:tc>
      </w:tr>
      <w:tr w:rsidR="00C54EC5" w:rsidRPr="008215C6" w:rsidTr="00F307EB">
        <w:tc>
          <w:tcPr>
            <w:tcW w:w="1251" w:type="dxa"/>
            <w:tcBorders>
              <w:top w:val="nil"/>
              <w:left w:val="nil"/>
              <w:bottom w:val="nil"/>
              <w:right w:val="nil"/>
            </w:tcBorders>
            <w:tcMar>
              <w:left w:w="0" w:type="dxa"/>
            </w:tcMar>
          </w:tcPr>
          <w:p w:rsidR="00C54EC5" w:rsidRPr="001F10EF" w:rsidRDefault="00C54EC5" w:rsidP="008F3C8B">
            <w:pPr>
              <w:tabs>
                <w:tab w:val="left" w:pos="567"/>
              </w:tabs>
              <w:suppressAutoHyphens/>
              <w:spacing w:line="240" w:lineRule="auto"/>
              <w:rPr>
                <w:rFonts w:ascii="Arial" w:hAnsi="Arial" w:cs="Arial"/>
                <w:bCs/>
              </w:rPr>
            </w:pPr>
            <w:r w:rsidRPr="001F10EF">
              <w:rPr>
                <w:rFonts w:ascii="Arial" w:hAnsi="Arial" w:cs="Arial"/>
                <w:bCs/>
              </w:rPr>
              <w:t>(ГМ/П)</w:t>
            </w:r>
          </w:p>
        </w:tc>
        <w:tc>
          <w:tcPr>
            <w:tcW w:w="1501" w:type="dxa"/>
            <w:tcBorders>
              <w:top w:val="nil"/>
              <w:left w:val="nil"/>
              <w:bottom w:val="nil"/>
              <w:right w:val="nil"/>
            </w:tcBorders>
            <w:tcMar>
              <w:left w:w="0" w:type="dxa"/>
            </w:tcMar>
          </w:tcPr>
          <w:p w:rsidR="00C54EC5" w:rsidRPr="00F307EB" w:rsidRDefault="00C54EC5" w:rsidP="008F3C8B">
            <w:pPr>
              <w:tabs>
                <w:tab w:val="left" w:pos="567"/>
              </w:tabs>
              <w:suppressAutoHyphens/>
              <w:spacing w:line="240" w:lineRule="auto"/>
              <w:rPr>
                <w:rFonts w:ascii="Arial" w:hAnsi="Arial" w:cs="Arial"/>
              </w:rPr>
            </w:pPr>
            <w:r w:rsidRPr="00F307EB">
              <w:rPr>
                <w:rFonts w:ascii="Arial" w:hAnsi="Arial" w:cs="Arial"/>
              </w:rPr>
              <w:t>1.1.2.5</w:t>
            </w:r>
          </w:p>
        </w:tc>
        <w:tc>
          <w:tcPr>
            <w:tcW w:w="6819" w:type="dxa"/>
            <w:tcBorders>
              <w:top w:val="nil"/>
              <w:left w:val="nil"/>
              <w:bottom w:val="nil"/>
              <w:right w:val="nil"/>
            </w:tcBorders>
            <w:tcMar>
              <w:left w:w="0" w:type="dxa"/>
              <w:right w:w="0" w:type="dxa"/>
            </w:tcMar>
          </w:tcPr>
          <w:p w:rsidR="00C54EC5" w:rsidRPr="004D21AE" w:rsidRDefault="0045351D" w:rsidP="008F3C8B">
            <w:pPr>
              <w:tabs>
                <w:tab w:val="left" w:pos="1050"/>
              </w:tabs>
              <w:spacing w:line="240" w:lineRule="auto"/>
              <w:jc w:val="both"/>
              <w:rPr>
                <w:rFonts w:ascii="Arial" w:hAnsi="Arial" w:cs="Arial"/>
              </w:rPr>
            </w:pPr>
            <w:r w:rsidRPr="0045351D">
              <w:rPr>
                <w:rFonts w:ascii="Arial" w:hAnsi="Arial" w:cs="Arial"/>
              </w:rPr>
              <w:t>осмотр средств обеспечения непроницаемости при воздействии моря грузовых люков, других люков и прочих отверстий на палубах надводного борта и надстроек (правила 13–18 ГМ 66/88);</w:t>
            </w:r>
          </w:p>
        </w:tc>
      </w:tr>
      <w:tr w:rsidR="0045351D" w:rsidRPr="008215C6" w:rsidTr="00F307EB">
        <w:tc>
          <w:tcPr>
            <w:tcW w:w="1251" w:type="dxa"/>
            <w:tcBorders>
              <w:top w:val="nil"/>
              <w:left w:val="nil"/>
              <w:bottom w:val="nil"/>
              <w:right w:val="nil"/>
            </w:tcBorders>
            <w:tcMar>
              <w:left w:w="0" w:type="dxa"/>
            </w:tcMar>
          </w:tcPr>
          <w:p w:rsidR="0045351D" w:rsidRPr="001F10EF" w:rsidRDefault="0045351D" w:rsidP="008F3C8B">
            <w:pPr>
              <w:tabs>
                <w:tab w:val="left" w:pos="567"/>
              </w:tabs>
              <w:suppressAutoHyphens/>
              <w:spacing w:line="240" w:lineRule="auto"/>
              <w:rPr>
                <w:rFonts w:ascii="Arial" w:hAnsi="Arial" w:cs="Arial"/>
                <w:bCs/>
              </w:rPr>
            </w:pPr>
            <w:r w:rsidRPr="001F10EF">
              <w:rPr>
                <w:rFonts w:ascii="Arial" w:hAnsi="Arial" w:cs="Arial"/>
                <w:bCs/>
              </w:rPr>
              <w:t>(ГМ/П)</w:t>
            </w:r>
          </w:p>
        </w:tc>
        <w:tc>
          <w:tcPr>
            <w:tcW w:w="1501" w:type="dxa"/>
            <w:tcBorders>
              <w:top w:val="nil"/>
              <w:left w:val="nil"/>
              <w:bottom w:val="nil"/>
              <w:right w:val="nil"/>
            </w:tcBorders>
            <w:tcMar>
              <w:left w:w="0" w:type="dxa"/>
            </w:tcMar>
          </w:tcPr>
          <w:p w:rsidR="0045351D" w:rsidRPr="00F307EB" w:rsidRDefault="0045351D" w:rsidP="008F3C8B">
            <w:pPr>
              <w:tabs>
                <w:tab w:val="left" w:pos="567"/>
              </w:tabs>
              <w:suppressAutoHyphens/>
              <w:spacing w:line="240" w:lineRule="auto"/>
              <w:rPr>
                <w:rFonts w:ascii="Arial" w:hAnsi="Arial" w:cs="Arial"/>
              </w:rPr>
            </w:pPr>
            <w:r w:rsidRPr="00F307EB">
              <w:rPr>
                <w:rFonts w:ascii="Arial" w:hAnsi="Arial" w:cs="Arial"/>
              </w:rPr>
              <w:t>1.1.2.6</w:t>
            </w:r>
          </w:p>
        </w:tc>
        <w:tc>
          <w:tcPr>
            <w:tcW w:w="6819" w:type="dxa"/>
            <w:tcBorders>
              <w:top w:val="nil"/>
              <w:left w:val="nil"/>
              <w:bottom w:val="nil"/>
              <w:right w:val="nil"/>
            </w:tcBorders>
            <w:tcMar>
              <w:left w:w="0" w:type="dxa"/>
              <w:right w:w="0" w:type="dxa"/>
            </w:tcMar>
          </w:tcPr>
          <w:p w:rsidR="0045351D" w:rsidRPr="004D21AE" w:rsidRDefault="0045351D" w:rsidP="008F3C8B">
            <w:pPr>
              <w:tabs>
                <w:tab w:val="left" w:pos="1050"/>
              </w:tabs>
              <w:spacing w:line="240" w:lineRule="auto"/>
              <w:jc w:val="both"/>
              <w:rPr>
                <w:rFonts w:ascii="Arial" w:hAnsi="Arial" w:cs="Arial"/>
              </w:rPr>
            </w:pPr>
            <w:r w:rsidRPr="0045351D">
              <w:rPr>
                <w:rFonts w:ascii="Arial" w:hAnsi="Arial" w:cs="Arial"/>
              </w:rPr>
              <w:t>осмотр вентиляторов и воздушных труб, включая их комингсы и устройства закры</w:t>
            </w:r>
            <w:r>
              <w:rPr>
                <w:rFonts w:ascii="Arial" w:hAnsi="Arial" w:cs="Arial"/>
              </w:rPr>
              <w:t>тия</w:t>
            </w:r>
            <w:r w:rsidRPr="0045351D">
              <w:rPr>
                <w:rFonts w:ascii="Arial" w:hAnsi="Arial" w:cs="Arial"/>
              </w:rPr>
              <w:t xml:space="preserve"> (правила 19 и 20 ГМ 66/88);</w:t>
            </w:r>
          </w:p>
        </w:tc>
      </w:tr>
      <w:tr w:rsidR="0045351D" w:rsidRPr="008215C6" w:rsidTr="00F307EB">
        <w:tc>
          <w:tcPr>
            <w:tcW w:w="1251" w:type="dxa"/>
            <w:tcBorders>
              <w:top w:val="nil"/>
              <w:left w:val="nil"/>
              <w:bottom w:val="nil"/>
              <w:right w:val="nil"/>
            </w:tcBorders>
            <w:tcMar>
              <w:left w:w="0" w:type="dxa"/>
            </w:tcMar>
          </w:tcPr>
          <w:p w:rsidR="0045351D" w:rsidRPr="001F10EF" w:rsidRDefault="0045351D" w:rsidP="008F3C8B">
            <w:pPr>
              <w:tabs>
                <w:tab w:val="left" w:pos="567"/>
              </w:tabs>
              <w:suppressAutoHyphens/>
              <w:spacing w:line="240" w:lineRule="auto"/>
              <w:rPr>
                <w:rFonts w:ascii="Arial" w:hAnsi="Arial" w:cs="Arial"/>
                <w:bCs/>
              </w:rPr>
            </w:pPr>
            <w:r w:rsidRPr="001F10EF">
              <w:rPr>
                <w:rFonts w:ascii="Arial" w:hAnsi="Arial" w:cs="Arial"/>
                <w:bCs/>
              </w:rPr>
              <w:t>(ГМ/П)</w:t>
            </w:r>
          </w:p>
        </w:tc>
        <w:tc>
          <w:tcPr>
            <w:tcW w:w="1501" w:type="dxa"/>
            <w:tcBorders>
              <w:top w:val="nil"/>
              <w:left w:val="nil"/>
              <w:bottom w:val="nil"/>
              <w:right w:val="nil"/>
            </w:tcBorders>
            <w:tcMar>
              <w:left w:w="0" w:type="dxa"/>
            </w:tcMar>
          </w:tcPr>
          <w:p w:rsidR="0045351D" w:rsidRPr="00F307EB" w:rsidRDefault="0045351D" w:rsidP="008F3C8B">
            <w:pPr>
              <w:tabs>
                <w:tab w:val="left" w:pos="567"/>
              </w:tabs>
              <w:suppressAutoHyphens/>
              <w:spacing w:line="240" w:lineRule="auto"/>
              <w:rPr>
                <w:rFonts w:ascii="Arial" w:hAnsi="Arial" w:cs="Arial"/>
              </w:rPr>
            </w:pPr>
            <w:r w:rsidRPr="00F307EB">
              <w:rPr>
                <w:rFonts w:ascii="Arial" w:hAnsi="Arial" w:cs="Arial"/>
              </w:rPr>
              <w:t>1.1.2.7</w:t>
            </w:r>
          </w:p>
        </w:tc>
        <w:tc>
          <w:tcPr>
            <w:tcW w:w="6819" w:type="dxa"/>
            <w:tcBorders>
              <w:top w:val="nil"/>
              <w:left w:val="nil"/>
              <w:bottom w:val="nil"/>
              <w:right w:val="nil"/>
            </w:tcBorders>
            <w:tcMar>
              <w:left w:w="0" w:type="dxa"/>
              <w:right w:w="0" w:type="dxa"/>
            </w:tcMar>
          </w:tcPr>
          <w:p w:rsidR="0045351D" w:rsidRPr="004D21AE" w:rsidRDefault="0045351D" w:rsidP="008F3C8B">
            <w:pPr>
              <w:tabs>
                <w:tab w:val="left" w:pos="1050"/>
              </w:tabs>
              <w:spacing w:line="240" w:lineRule="auto"/>
              <w:jc w:val="both"/>
              <w:rPr>
                <w:rFonts w:ascii="Arial" w:hAnsi="Arial" w:cs="Arial"/>
              </w:rPr>
            </w:pPr>
            <w:r w:rsidRPr="0045351D">
              <w:rPr>
                <w:rFonts w:ascii="Arial" w:hAnsi="Arial" w:cs="Arial"/>
              </w:rPr>
              <w:t>проверку водонепроницаемости закрытий любых отверстий в борту судна ниже палубы надводного борта (правило 21 ГМ 66/88);</w:t>
            </w:r>
          </w:p>
        </w:tc>
      </w:tr>
      <w:tr w:rsidR="0045351D" w:rsidRPr="008215C6" w:rsidTr="00F307EB">
        <w:tc>
          <w:tcPr>
            <w:tcW w:w="1251" w:type="dxa"/>
            <w:tcBorders>
              <w:top w:val="nil"/>
              <w:left w:val="nil"/>
              <w:bottom w:val="nil"/>
              <w:right w:val="nil"/>
            </w:tcBorders>
            <w:tcMar>
              <w:left w:w="0" w:type="dxa"/>
            </w:tcMar>
          </w:tcPr>
          <w:p w:rsidR="0045351D" w:rsidRPr="001F10EF" w:rsidRDefault="0045351D" w:rsidP="008F3C8B">
            <w:pPr>
              <w:tabs>
                <w:tab w:val="left" w:pos="567"/>
              </w:tabs>
              <w:suppressAutoHyphens/>
              <w:spacing w:line="240" w:lineRule="auto"/>
              <w:rPr>
                <w:rFonts w:ascii="Arial" w:hAnsi="Arial" w:cs="Arial"/>
                <w:bCs/>
              </w:rPr>
            </w:pPr>
            <w:r w:rsidRPr="001F10EF">
              <w:rPr>
                <w:rFonts w:ascii="Arial" w:hAnsi="Arial" w:cs="Arial"/>
                <w:bCs/>
              </w:rPr>
              <w:t>(ГМ/П)</w:t>
            </w:r>
          </w:p>
        </w:tc>
        <w:tc>
          <w:tcPr>
            <w:tcW w:w="1501" w:type="dxa"/>
            <w:tcBorders>
              <w:top w:val="nil"/>
              <w:left w:val="nil"/>
              <w:bottom w:val="nil"/>
              <w:right w:val="nil"/>
            </w:tcBorders>
            <w:tcMar>
              <w:left w:w="0" w:type="dxa"/>
            </w:tcMar>
          </w:tcPr>
          <w:p w:rsidR="0045351D" w:rsidRPr="00F307EB" w:rsidRDefault="0045351D" w:rsidP="008F3C8B">
            <w:pPr>
              <w:tabs>
                <w:tab w:val="left" w:pos="567"/>
              </w:tabs>
              <w:suppressAutoHyphens/>
              <w:spacing w:line="240" w:lineRule="auto"/>
              <w:rPr>
                <w:rFonts w:ascii="Arial" w:hAnsi="Arial" w:cs="Arial"/>
              </w:rPr>
            </w:pPr>
            <w:r w:rsidRPr="00F307EB">
              <w:rPr>
                <w:rFonts w:ascii="Arial" w:hAnsi="Arial" w:cs="Arial"/>
              </w:rPr>
              <w:t>1.1.2.8</w:t>
            </w:r>
          </w:p>
        </w:tc>
        <w:tc>
          <w:tcPr>
            <w:tcW w:w="6819" w:type="dxa"/>
            <w:tcBorders>
              <w:top w:val="nil"/>
              <w:left w:val="nil"/>
              <w:bottom w:val="nil"/>
              <w:right w:val="nil"/>
            </w:tcBorders>
            <w:tcMar>
              <w:left w:w="0" w:type="dxa"/>
              <w:right w:w="0" w:type="dxa"/>
            </w:tcMar>
          </w:tcPr>
          <w:p w:rsidR="0045351D" w:rsidRPr="004D21AE" w:rsidRDefault="0045351D" w:rsidP="00F307EB">
            <w:pPr>
              <w:tabs>
                <w:tab w:val="left" w:pos="1050"/>
              </w:tabs>
              <w:spacing w:line="240" w:lineRule="auto"/>
              <w:jc w:val="both"/>
              <w:rPr>
                <w:rFonts w:ascii="Arial" w:hAnsi="Arial" w:cs="Arial"/>
              </w:rPr>
            </w:pPr>
            <w:r w:rsidRPr="0045351D">
              <w:rPr>
                <w:rFonts w:ascii="Arial" w:hAnsi="Arial" w:cs="Arial"/>
              </w:rPr>
              <w:t>осмотр шпигатов, приемных и отливных отверстий (правило</w:t>
            </w:r>
            <w:r w:rsidR="00F307EB">
              <w:rPr>
                <w:rFonts w:ascii="Arial" w:hAnsi="Arial" w:cs="Arial"/>
              </w:rPr>
              <w:t> </w:t>
            </w:r>
            <w:r w:rsidRPr="0045351D">
              <w:rPr>
                <w:rFonts w:ascii="Arial" w:hAnsi="Arial" w:cs="Arial"/>
              </w:rPr>
              <w:t>22 ГМ 66/88/03);</w:t>
            </w:r>
          </w:p>
        </w:tc>
      </w:tr>
      <w:tr w:rsidR="0045351D" w:rsidRPr="008215C6" w:rsidTr="00F307EB">
        <w:tc>
          <w:tcPr>
            <w:tcW w:w="1251" w:type="dxa"/>
            <w:tcBorders>
              <w:top w:val="nil"/>
              <w:left w:val="nil"/>
              <w:bottom w:val="nil"/>
              <w:right w:val="nil"/>
            </w:tcBorders>
            <w:tcMar>
              <w:left w:w="0" w:type="dxa"/>
            </w:tcMar>
          </w:tcPr>
          <w:p w:rsidR="0045351D" w:rsidRPr="001F10EF" w:rsidRDefault="0045351D" w:rsidP="008F3C8B">
            <w:pPr>
              <w:tabs>
                <w:tab w:val="left" w:pos="567"/>
              </w:tabs>
              <w:suppressAutoHyphens/>
              <w:spacing w:line="240" w:lineRule="auto"/>
              <w:rPr>
                <w:rFonts w:ascii="Arial" w:hAnsi="Arial" w:cs="Arial"/>
                <w:bCs/>
              </w:rPr>
            </w:pPr>
            <w:r w:rsidRPr="001F10EF">
              <w:rPr>
                <w:rFonts w:ascii="Arial" w:hAnsi="Arial" w:cs="Arial"/>
                <w:bCs/>
              </w:rPr>
              <w:t>(ГМ/П)</w:t>
            </w:r>
          </w:p>
        </w:tc>
        <w:tc>
          <w:tcPr>
            <w:tcW w:w="1501" w:type="dxa"/>
            <w:tcBorders>
              <w:top w:val="nil"/>
              <w:left w:val="nil"/>
              <w:bottom w:val="nil"/>
              <w:right w:val="nil"/>
            </w:tcBorders>
            <w:tcMar>
              <w:left w:w="0" w:type="dxa"/>
            </w:tcMar>
          </w:tcPr>
          <w:p w:rsidR="0045351D" w:rsidRPr="00F307EB" w:rsidRDefault="0045351D" w:rsidP="008F3C8B">
            <w:pPr>
              <w:tabs>
                <w:tab w:val="left" w:pos="567"/>
              </w:tabs>
              <w:suppressAutoHyphens/>
              <w:spacing w:line="240" w:lineRule="auto"/>
              <w:rPr>
                <w:rFonts w:ascii="Arial" w:hAnsi="Arial" w:cs="Arial"/>
              </w:rPr>
            </w:pPr>
            <w:r w:rsidRPr="00F307EB">
              <w:rPr>
                <w:rFonts w:ascii="Arial" w:hAnsi="Arial" w:cs="Arial"/>
              </w:rPr>
              <w:t>1.1.2.9</w:t>
            </w:r>
          </w:p>
        </w:tc>
        <w:tc>
          <w:tcPr>
            <w:tcW w:w="6819" w:type="dxa"/>
            <w:tcBorders>
              <w:top w:val="nil"/>
              <w:left w:val="nil"/>
              <w:bottom w:val="nil"/>
              <w:right w:val="nil"/>
            </w:tcBorders>
            <w:tcMar>
              <w:left w:w="0" w:type="dxa"/>
              <w:right w:w="0" w:type="dxa"/>
            </w:tcMar>
          </w:tcPr>
          <w:p w:rsidR="0045351D" w:rsidRPr="004D21AE" w:rsidRDefault="0045351D" w:rsidP="008F3C8B">
            <w:pPr>
              <w:tabs>
                <w:tab w:val="left" w:pos="1050"/>
              </w:tabs>
              <w:spacing w:line="240" w:lineRule="auto"/>
              <w:jc w:val="both"/>
              <w:rPr>
                <w:rFonts w:ascii="Arial" w:hAnsi="Arial" w:cs="Arial"/>
              </w:rPr>
            </w:pPr>
            <w:r w:rsidRPr="0045351D">
              <w:rPr>
                <w:rFonts w:ascii="Arial" w:hAnsi="Arial" w:cs="Arial"/>
              </w:rPr>
              <w:t>осмотр мусорных рукавов (правило 22-1 ГМ 66/88/03);</w:t>
            </w:r>
          </w:p>
        </w:tc>
      </w:tr>
      <w:tr w:rsidR="0045351D" w:rsidRPr="008215C6" w:rsidTr="00F307EB">
        <w:tc>
          <w:tcPr>
            <w:tcW w:w="1251" w:type="dxa"/>
            <w:tcBorders>
              <w:top w:val="nil"/>
              <w:left w:val="nil"/>
              <w:bottom w:val="nil"/>
              <w:right w:val="nil"/>
            </w:tcBorders>
            <w:tcMar>
              <w:left w:w="0" w:type="dxa"/>
            </w:tcMar>
          </w:tcPr>
          <w:p w:rsidR="0045351D" w:rsidRPr="001B39DA" w:rsidRDefault="0045351D" w:rsidP="008F3C8B">
            <w:pPr>
              <w:tabs>
                <w:tab w:val="left" w:pos="567"/>
              </w:tabs>
              <w:suppressAutoHyphens/>
              <w:spacing w:line="240" w:lineRule="auto"/>
              <w:rPr>
                <w:rFonts w:ascii="Arial" w:hAnsi="Arial" w:cs="Arial"/>
                <w:bCs/>
              </w:rPr>
            </w:pPr>
            <w:r w:rsidRPr="0045351D">
              <w:rPr>
                <w:rFonts w:ascii="Arial" w:hAnsi="Arial" w:cs="Arial"/>
              </w:rPr>
              <w:t>(ГМ/П)</w:t>
            </w:r>
          </w:p>
        </w:tc>
        <w:tc>
          <w:tcPr>
            <w:tcW w:w="1501" w:type="dxa"/>
            <w:tcBorders>
              <w:top w:val="nil"/>
              <w:left w:val="nil"/>
              <w:bottom w:val="nil"/>
              <w:right w:val="nil"/>
            </w:tcBorders>
            <w:tcMar>
              <w:left w:w="0" w:type="dxa"/>
            </w:tcMar>
          </w:tcPr>
          <w:p w:rsidR="0045351D" w:rsidRPr="00F307EB" w:rsidRDefault="0045351D" w:rsidP="008F3C8B">
            <w:pPr>
              <w:tabs>
                <w:tab w:val="left" w:pos="567"/>
              </w:tabs>
              <w:suppressAutoHyphens/>
              <w:spacing w:line="240" w:lineRule="auto"/>
              <w:rPr>
                <w:rFonts w:ascii="Arial" w:hAnsi="Arial" w:cs="Arial"/>
              </w:rPr>
            </w:pPr>
            <w:r w:rsidRPr="00F307EB">
              <w:rPr>
                <w:rFonts w:ascii="Arial" w:hAnsi="Arial" w:cs="Arial"/>
              </w:rPr>
              <w:t>1.1.2.10</w:t>
            </w:r>
          </w:p>
        </w:tc>
        <w:tc>
          <w:tcPr>
            <w:tcW w:w="6819" w:type="dxa"/>
            <w:tcBorders>
              <w:top w:val="nil"/>
              <w:left w:val="nil"/>
              <w:bottom w:val="nil"/>
              <w:right w:val="nil"/>
            </w:tcBorders>
            <w:tcMar>
              <w:left w:w="0" w:type="dxa"/>
              <w:right w:w="0" w:type="dxa"/>
            </w:tcMar>
          </w:tcPr>
          <w:p w:rsidR="0045351D" w:rsidRPr="004D21AE" w:rsidRDefault="0045351D" w:rsidP="008F3C8B">
            <w:pPr>
              <w:tabs>
                <w:tab w:val="left" w:pos="1050"/>
              </w:tabs>
              <w:spacing w:line="240" w:lineRule="auto"/>
              <w:jc w:val="both"/>
              <w:rPr>
                <w:rFonts w:ascii="Arial" w:hAnsi="Arial" w:cs="Arial"/>
              </w:rPr>
            </w:pPr>
            <w:r w:rsidRPr="0045351D">
              <w:rPr>
                <w:rFonts w:ascii="Arial" w:hAnsi="Arial" w:cs="Arial"/>
              </w:rPr>
              <w:t>осмотр труб цепных клюзов и цепных ящиков (правило 22-2 ГМ 66/88/03);</w:t>
            </w:r>
          </w:p>
        </w:tc>
      </w:tr>
      <w:tr w:rsidR="0045351D" w:rsidRPr="008215C6" w:rsidTr="00F307EB">
        <w:tc>
          <w:tcPr>
            <w:tcW w:w="1251" w:type="dxa"/>
            <w:tcBorders>
              <w:top w:val="nil"/>
              <w:left w:val="nil"/>
              <w:bottom w:val="nil"/>
              <w:right w:val="nil"/>
            </w:tcBorders>
            <w:tcMar>
              <w:left w:w="0" w:type="dxa"/>
            </w:tcMar>
          </w:tcPr>
          <w:p w:rsidR="0045351D" w:rsidRPr="001B39DA" w:rsidRDefault="0045351D" w:rsidP="008F3C8B">
            <w:pPr>
              <w:tabs>
                <w:tab w:val="left" w:pos="567"/>
              </w:tabs>
              <w:suppressAutoHyphens/>
              <w:spacing w:line="240" w:lineRule="auto"/>
              <w:rPr>
                <w:rFonts w:ascii="Arial" w:hAnsi="Arial" w:cs="Arial"/>
                <w:bCs/>
              </w:rPr>
            </w:pPr>
            <w:r w:rsidRPr="0045351D">
              <w:rPr>
                <w:rFonts w:ascii="Arial" w:hAnsi="Arial" w:cs="Arial"/>
              </w:rPr>
              <w:t>(ГМ/П)</w:t>
            </w:r>
          </w:p>
        </w:tc>
        <w:tc>
          <w:tcPr>
            <w:tcW w:w="1501" w:type="dxa"/>
            <w:tcBorders>
              <w:top w:val="nil"/>
              <w:left w:val="nil"/>
              <w:bottom w:val="nil"/>
              <w:right w:val="nil"/>
            </w:tcBorders>
            <w:tcMar>
              <w:left w:w="0" w:type="dxa"/>
            </w:tcMar>
          </w:tcPr>
          <w:p w:rsidR="0045351D" w:rsidRPr="00F307EB" w:rsidRDefault="0045351D" w:rsidP="008F3C8B">
            <w:pPr>
              <w:tabs>
                <w:tab w:val="left" w:pos="567"/>
              </w:tabs>
              <w:suppressAutoHyphens/>
              <w:spacing w:line="240" w:lineRule="auto"/>
              <w:rPr>
                <w:rFonts w:ascii="Arial" w:hAnsi="Arial" w:cs="Arial"/>
              </w:rPr>
            </w:pPr>
            <w:r w:rsidRPr="00F307EB">
              <w:rPr>
                <w:rFonts w:ascii="Arial" w:hAnsi="Arial" w:cs="Arial"/>
              </w:rPr>
              <w:t>1.1.2.11</w:t>
            </w:r>
          </w:p>
        </w:tc>
        <w:tc>
          <w:tcPr>
            <w:tcW w:w="6819" w:type="dxa"/>
            <w:tcBorders>
              <w:top w:val="nil"/>
              <w:left w:val="nil"/>
              <w:bottom w:val="nil"/>
              <w:right w:val="nil"/>
            </w:tcBorders>
            <w:tcMar>
              <w:left w:w="0" w:type="dxa"/>
              <w:right w:w="0" w:type="dxa"/>
            </w:tcMar>
          </w:tcPr>
          <w:p w:rsidR="0045351D" w:rsidRPr="004D21AE" w:rsidRDefault="0045351D" w:rsidP="00F307EB">
            <w:pPr>
              <w:tabs>
                <w:tab w:val="left" w:pos="1050"/>
              </w:tabs>
              <w:spacing w:line="240" w:lineRule="auto"/>
              <w:jc w:val="both"/>
              <w:rPr>
                <w:rFonts w:ascii="Arial" w:hAnsi="Arial" w:cs="Arial"/>
              </w:rPr>
            </w:pPr>
            <w:r w:rsidRPr="0045351D">
              <w:rPr>
                <w:rFonts w:ascii="Arial" w:hAnsi="Arial" w:cs="Arial"/>
              </w:rPr>
              <w:t>осмотр бортовых иллюминаторов и глухих крышек (правило</w:t>
            </w:r>
            <w:r w:rsidR="00F307EB">
              <w:rPr>
                <w:rFonts w:ascii="Arial" w:hAnsi="Arial" w:cs="Arial"/>
              </w:rPr>
              <w:t> </w:t>
            </w:r>
            <w:r w:rsidRPr="0045351D">
              <w:rPr>
                <w:rFonts w:ascii="Arial" w:hAnsi="Arial" w:cs="Arial"/>
              </w:rPr>
              <w:t>23 ГМ 66/88);</w:t>
            </w:r>
          </w:p>
        </w:tc>
      </w:tr>
      <w:tr w:rsidR="0045351D" w:rsidRPr="008215C6" w:rsidTr="00F307EB">
        <w:tc>
          <w:tcPr>
            <w:tcW w:w="1251" w:type="dxa"/>
            <w:tcBorders>
              <w:top w:val="nil"/>
              <w:left w:val="nil"/>
              <w:bottom w:val="nil"/>
              <w:right w:val="nil"/>
            </w:tcBorders>
            <w:tcMar>
              <w:left w:w="0" w:type="dxa"/>
            </w:tcMar>
          </w:tcPr>
          <w:p w:rsidR="0045351D" w:rsidRPr="001B39DA" w:rsidRDefault="0045351D" w:rsidP="008F3C8B">
            <w:pPr>
              <w:tabs>
                <w:tab w:val="left" w:pos="567"/>
              </w:tabs>
              <w:suppressAutoHyphens/>
              <w:spacing w:line="240" w:lineRule="auto"/>
              <w:rPr>
                <w:rFonts w:ascii="Arial" w:hAnsi="Arial" w:cs="Arial"/>
                <w:bCs/>
              </w:rPr>
            </w:pPr>
            <w:r w:rsidRPr="0045351D">
              <w:rPr>
                <w:rFonts w:ascii="Arial" w:hAnsi="Arial" w:cs="Arial"/>
              </w:rPr>
              <w:t>(ГМ/П)</w:t>
            </w:r>
          </w:p>
        </w:tc>
        <w:tc>
          <w:tcPr>
            <w:tcW w:w="1501" w:type="dxa"/>
            <w:tcBorders>
              <w:top w:val="nil"/>
              <w:left w:val="nil"/>
              <w:bottom w:val="nil"/>
              <w:right w:val="nil"/>
            </w:tcBorders>
            <w:tcMar>
              <w:left w:w="0" w:type="dxa"/>
            </w:tcMar>
          </w:tcPr>
          <w:p w:rsidR="0045351D" w:rsidRPr="00F307EB" w:rsidRDefault="0045351D" w:rsidP="008F3C8B">
            <w:pPr>
              <w:tabs>
                <w:tab w:val="left" w:pos="567"/>
              </w:tabs>
              <w:suppressAutoHyphens/>
              <w:spacing w:line="240" w:lineRule="auto"/>
              <w:rPr>
                <w:rFonts w:ascii="Arial" w:hAnsi="Arial" w:cs="Arial"/>
              </w:rPr>
            </w:pPr>
            <w:r w:rsidRPr="00F307EB">
              <w:rPr>
                <w:rFonts w:ascii="Arial" w:hAnsi="Arial" w:cs="Arial"/>
              </w:rPr>
              <w:t>1.1.2.12</w:t>
            </w:r>
          </w:p>
        </w:tc>
        <w:tc>
          <w:tcPr>
            <w:tcW w:w="6819" w:type="dxa"/>
            <w:tcBorders>
              <w:top w:val="nil"/>
              <w:left w:val="nil"/>
              <w:bottom w:val="nil"/>
              <w:right w:val="nil"/>
            </w:tcBorders>
            <w:tcMar>
              <w:left w:w="0" w:type="dxa"/>
              <w:right w:w="0" w:type="dxa"/>
            </w:tcMar>
          </w:tcPr>
          <w:p w:rsidR="0045351D" w:rsidRPr="004D21AE" w:rsidRDefault="0045351D" w:rsidP="008F3C8B">
            <w:pPr>
              <w:tabs>
                <w:tab w:val="left" w:pos="1050"/>
              </w:tabs>
              <w:spacing w:line="240" w:lineRule="auto"/>
              <w:jc w:val="both"/>
              <w:rPr>
                <w:rFonts w:ascii="Arial" w:hAnsi="Arial" w:cs="Arial"/>
              </w:rPr>
            </w:pPr>
            <w:r w:rsidRPr="0045351D">
              <w:rPr>
                <w:rFonts w:ascii="Arial" w:hAnsi="Arial" w:cs="Arial"/>
              </w:rPr>
              <w:t xml:space="preserve">осмотр фальшборта, включая наличие штормовых портиков, </w:t>
            </w:r>
            <w:r>
              <w:rPr>
                <w:rFonts w:ascii="Arial" w:hAnsi="Arial" w:cs="Arial"/>
              </w:rPr>
              <w:t xml:space="preserve">с </w:t>
            </w:r>
            <w:r w:rsidRPr="0045351D">
              <w:rPr>
                <w:rFonts w:ascii="Arial" w:hAnsi="Arial" w:cs="Arial"/>
              </w:rPr>
              <w:t>обращ</w:t>
            </w:r>
            <w:r>
              <w:rPr>
                <w:rFonts w:ascii="Arial" w:hAnsi="Arial" w:cs="Arial"/>
              </w:rPr>
              <w:t>ением</w:t>
            </w:r>
            <w:r w:rsidRPr="0045351D">
              <w:rPr>
                <w:rFonts w:ascii="Arial" w:hAnsi="Arial" w:cs="Arial"/>
              </w:rPr>
              <w:t xml:space="preserve"> особо</w:t>
            </w:r>
            <w:r>
              <w:rPr>
                <w:rFonts w:ascii="Arial" w:hAnsi="Arial" w:cs="Arial"/>
              </w:rPr>
              <w:t>го</w:t>
            </w:r>
            <w:r w:rsidRPr="0045351D">
              <w:rPr>
                <w:rFonts w:ascii="Arial" w:hAnsi="Arial" w:cs="Arial"/>
              </w:rPr>
              <w:t xml:space="preserve"> внимани</w:t>
            </w:r>
            <w:r>
              <w:rPr>
                <w:rFonts w:ascii="Arial" w:hAnsi="Arial" w:cs="Arial"/>
              </w:rPr>
              <w:t>я</w:t>
            </w:r>
            <w:r w:rsidRPr="0045351D">
              <w:rPr>
                <w:rFonts w:ascii="Arial" w:hAnsi="Arial" w:cs="Arial"/>
              </w:rPr>
              <w:t xml:space="preserve"> на любые штормовые портики с крышками (правила 24 и 25 ГМ 66/88/03);</w:t>
            </w:r>
          </w:p>
        </w:tc>
      </w:tr>
      <w:tr w:rsidR="0045351D" w:rsidRPr="008215C6" w:rsidTr="00F307EB">
        <w:tc>
          <w:tcPr>
            <w:tcW w:w="1251" w:type="dxa"/>
            <w:tcBorders>
              <w:top w:val="nil"/>
              <w:left w:val="nil"/>
              <w:bottom w:val="nil"/>
              <w:right w:val="nil"/>
            </w:tcBorders>
            <w:tcMar>
              <w:left w:w="0" w:type="dxa"/>
            </w:tcMar>
          </w:tcPr>
          <w:p w:rsidR="0045351D" w:rsidRPr="001B39DA" w:rsidRDefault="0045351D" w:rsidP="008F3C8B">
            <w:pPr>
              <w:tabs>
                <w:tab w:val="left" w:pos="567"/>
              </w:tabs>
              <w:suppressAutoHyphens/>
              <w:spacing w:line="240" w:lineRule="auto"/>
              <w:rPr>
                <w:rFonts w:ascii="Arial" w:hAnsi="Arial" w:cs="Arial"/>
                <w:bCs/>
              </w:rPr>
            </w:pPr>
            <w:r w:rsidRPr="0045351D">
              <w:rPr>
                <w:rFonts w:ascii="Arial" w:hAnsi="Arial" w:cs="Arial"/>
              </w:rPr>
              <w:t>(ГМ/П)</w:t>
            </w:r>
          </w:p>
        </w:tc>
        <w:tc>
          <w:tcPr>
            <w:tcW w:w="1501" w:type="dxa"/>
            <w:tcBorders>
              <w:top w:val="nil"/>
              <w:left w:val="nil"/>
              <w:bottom w:val="nil"/>
              <w:right w:val="nil"/>
            </w:tcBorders>
            <w:tcMar>
              <w:left w:w="0" w:type="dxa"/>
            </w:tcMar>
          </w:tcPr>
          <w:p w:rsidR="0045351D" w:rsidRPr="00F307EB" w:rsidRDefault="0045351D" w:rsidP="008F3C8B">
            <w:pPr>
              <w:tabs>
                <w:tab w:val="left" w:pos="567"/>
              </w:tabs>
              <w:suppressAutoHyphens/>
              <w:spacing w:line="240" w:lineRule="auto"/>
              <w:rPr>
                <w:rFonts w:ascii="Arial" w:hAnsi="Arial" w:cs="Arial"/>
              </w:rPr>
            </w:pPr>
            <w:r w:rsidRPr="00F307EB">
              <w:rPr>
                <w:rFonts w:ascii="Arial" w:hAnsi="Arial" w:cs="Arial"/>
              </w:rPr>
              <w:t>1.1.2.13</w:t>
            </w:r>
          </w:p>
        </w:tc>
        <w:tc>
          <w:tcPr>
            <w:tcW w:w="6819" w:type="dxa"/>
            <w:tcBorders>
              <w:top w:val="nil"/>
              <w:left w:val="nil"/>
              <w:bottom w:val="nil"/>
              <w:right w:val="nil"/>
            </w:tcBorders>
            <w:tcMar>
              <w:left w:w="0" w:type="dxa"/>
              <w:right w:w="0" w:type="dxa"/>
            </w:tcMar>
          </w:tcPr>
          <w:p w:rsidR="0045351D" w:rsidRPr="004D21AE" w:rsidRDefault="0045351D" w:rsidP="00F307EB">
            <w:pPr>
              <w:tabs>
                <w:tab w:val="left" w:pos="1050"/>
              </w:tabs>
              <w:spacing w:line="240" w:lineRule="auto"/>
              <w:jc w:val="both"/>
              <w:rPr>
                <w:rFonts w:ascii="Arial" w:hAnsi="Arial" w:cs="Arial"/>
              </w:rPr>
            </w:pPr>
            <w:r w:rsidRPr="0045351D">
              <w:rPr>
                <w:rFonts w:ascii="Arial" w:hAnsi="Arial" w:cs="Arial"/>
              </w:rPr>
              <w:t>осмотр леерных ограждений, переходных мостиков, проходов и других средств, предусмотренных для защиты экипажа, а также средств для безопасного прохода экипажа (правила</w:t>
            </w:r>
            <w:r w:rsidR="00F307EB">
              <w:rPr>
                <w:rFonts w:ascii="Arial" w:hAnsi="Arial" w:cs="Arial"/>
              </w:rPr>
              <w:t> </w:t>
            </w:r>
            <w:r w:rsidRPr="0045351D">
              <w:rPr>
                <w:rFonts w:ascii="Arial" w:hAnsi="Arial" w:cs="Arial"/>
              </w:rPr>
              <w:t>25 и 25-1 ГМ 66/88/03);</w:t>
            </w:r>
          </w:p>
        </w:tc>
      </w:tr>
      <w:tr w:rsidR="0045351D" w:rsidRPr="008215C6" w:rsidTr="00F307EB">
        <w:tc>
          <w:tcPr>
            <w:tcW w:w="1251" w:type="dxa"/>
            <w:tcBorders>
              <w:top w:val="nil"/>
              <w:left w:val="nil"/>
              <w:bottom w:val="nil"/>
              <w:right w:val="nil"/>
            </w:tcBorders>
            <w:tcMar>
              <w:left w:w="0" w:type="dxa"/>
            </w:tcMar>
          </w:tcPr>
          <w:p w:rsidR="0045351D" w:rsidRPr="001B39DA" w:rsidRDefault="0045351D" w:rsidP="008F3C8B">
            <w:pPr>
              <w:tabs>
                <w:tab w:val="left" w:pos="567"/>
              </w:tabs>
              <w:suppressAutoHyphens/>
              <w:spacing w:line="240" w:lineRule="auto"/>
              <w:rPr>
                <w:rFonts w:ascii="Arial" w:hAnsi="Arial" w:cs="Arial"/>
                <w:bCs/>
              </w:rPr>
            </w:pPr>
            <w:r w:rsidRPr="0045351D">
              <w:rPr>
                <w:rFonts w:ascii="Arial" w:hAnsi="Arial" w:cs="Arial"/>
              </w:rPr>
              <w:t>(ГМ/П)</w:t>
            </w:r>
          </w:p>
        </w:tc>
        <w:tc>
          <w:tcPr>
            <w:tcW w:w="1501" w:type="dxa"/>
            <w:tcBorders>
              <w:top w:val="nil"/>
              <w:left w:val="nil"/>
              <w:bottom w:val="nil"/>
              <w:right w:val="nil"/>
            </w:tcBorders>
            <w:tcMar>
              <w:left w:w="0" w:type="dxa"/>
            </w:tcMar>
          </w:tcPr>
          <w:p w:rsidR="0045351D" w:rsidRPr="00F307EB" w:rsidRDefault="0045351D" w:rsidP="008F3C8B">
            <w:pPr>
              <w:tabs>
                <w:tab w:val="left" w:pos="567"/>
              </w:tabs>
              <w:suppressAutoHyphens/>
              <w:spacing w:line="240" w:lineRule="auto"/>
              <w:rPr>
                <w:rFonts w:ascii="Arial" w:hAnsi="Arial" w:cs="Arial"/>
              </w:rPr>
            </w:pPr>
            <w:r w:rsidRPr="00F307EB">
              <w:rPr>
                <w:rFonts w:ascii="Arial" w:hAnsi="Arial" w:cs="Arial"/>
              </w:rPr>
              <w:t>1.1.2.14</w:t>
            </w:r>
          </w:p>
        </w:tc>
        <w:tc>
          <w:tcPr>
            <w:tcW w:w="6819" w:type="dxa"/>
            <w:tcBorders>
              <w:top w:val="nil"/>
              <w:left w:val="nil"/>
              <w:bottom w:val="nil"/>
              <w:right w:val="nil"/>
            </w:tcBorders>
            <w:tcMar>
              <w:left w:w="0" w:type="dxa"/>
              <w:right w:w="0" w:type="dxa"/>
            </w:tcMar>
          </w:tcPr>
          <w:p w:rsidR="0045351D" w:rsidRPr="004D21AE" w:rsidRDefault="0045351D" w:rsidP="008F3C8B">
            <w:pPr>
              <w:tabs>
                <w:tab w:val="left" w:pos="1050"/>
              </w:tabs>
              <w:spacing w:line="240" w:lineRule="auto"/>
              <w:jc w:val="both"/>
              <w:rPr>
                <w:rFonts w:ascii="Arial" w:hAnsi="Arial" w:cs="Arial"/>
              </w:rPr>
            </w:pPr>
            <w:r w:rsidRPr="0045351D">
              <w:rPr>
                <w:rFonts w:ascii="Arial" w:hAnsi="Arial" w:cs="Arial"/>
              </w:rPr>
              <w:t>проверку специальных требований в отношении судов, которым разрешено плавать с надводным бортом типа «А» или типа «В-минус» (правила 26 и 27 ГМ 66/88/03);</w:t>
            </w:r>
            <w:r w:rsidR="00B94D7C">
              <w:rPr>
                <w:rFonts w:ascii="Arial" w:hAnsi="Arial" w:cs="Arial"/>
              </w:rPr>
              <w:t xml:space="preserve"> и</w:t>
            </w:r>
          </w:p>
        </w:tc>
      </w:tr>
      <w:tr w:rsidR="0045351D" w:rsidRPr="008215C6" w:rsidTr="00F307EB">
        <w:tc>
          <w:tcPr>
            <w:tcW w:w="1251" w:type="dxa"/>
            <w:tcBorders>
              <w:top w:val="nil"/>
              <w:left w:val="nil"/>
              <w:bottom w:val="nil"/>
              <w:right w:val="nil"/>
            </w:tcBorders>
            <w:tcMar>
              <w:left w:w="0" w:type="dxa"/>
            </w:tcMar>
          </w:tcPr>
          <w:p w:rsidR="0045351D" w:rsidRPr="001B39DA" w:rsidRDefault="0045351D" w:rsidP="008F3C8B">
            <w:pPr>
              <w:tabs>
                <w:tab w:val="left" w:pos="567"/>
              </w:tabs>
              <w:suppressAutoHyphens/>
              <w:spacing w:line="240" w:lineRule="auto"/>
              <w:rPr>
                <w:rFonts w:ascii="Arial" w:hAnsi="Arial" w:cs="Arial"/>
                <w:bCs/>
              </w:rPr>
            </w:pPr>
            <w:r w:rsidRPr="0045351D">
              <w:rPr>
                <w:rFonts w:ascii="Arial" w:hAnsi="Arial" w:cs="Arial"/>
              </w:rPr>
              <w:t>(ГМ/П)</w:t>
            </w:r>
          </w:p>
        </w:tc>
        <w:tc>
          <w:tcPr>
            <w:tcW w:w="1501" w:type="dxa"/>
            <w:tcBorders>
              <w:top w:val="nil"/>
              <w:left w:val="nil"/>
              <w:bottom w:val="nil"/>
              <w:right w:val="nil"/>
            </w:tcBorders>
            <w:tcMar>
              <w:left w:w="0" w:type="dxa"/>
            </w:tcMar>
          </w:tcPr>
          <w:p w:rsidR="0045351D" w:rsidRPr="00F307EB" w:rsidRDefault="0045351D" w:rsidP="008F3C8B">
            <w:pPr>
              <w:tabs>
                <w:tab w:val="left" w:pos="567"/>
              </w:tabs>
              <w:suppressAutoHyphens/>
              <w:spacing w:line="240" w:lineRule="auto"/>
              <w:rPr>
                <w:rFonts w:ascii="Arial" w:hAnsi="Arial" w:cs="Arial"/>
              </w:rPr>
            </w:pPr>
            <w:r w:rsidRPr="00F307EB">
              <w:rPr>
                <w:rFonts w:ascii="Arial" w:hAnsi="Arial" w:cs="Arial"/>
              </w:rPr>
              <w:t>1.1.2.15</w:t>
            </w:r>
          </w:p>
        </w:tc>
        <w:tc>
          <w:tcPr>
            <w:tcW w:w="6819" w:type="dxa"/>
            <w:tcBorders>
              <w:top w:val="nil"/>
              <w:left w:val="nil"/>
              <w:bottom w:val="nil"/>
              <w:right w:val="nil"/>
            </w:tcBorders>
            <w:tcMar>
              <w:left w:w="0" w:type="dxa"/>
              <w:right w:w="0" w:type="dxa"/>
            </w:tcMar>
          </w:tcPr>
          <w:p w:rsidR="0045351D" w:rsidRPr="004D21AE" w:rsidRDefault="007F3D07" w:rsidP="008F3C8B">
            <w:pPr>
              <w:tabs>
                <w:tab w:val="left" w:pos="1050"/>
              </w:tabs>
              <w:spacing w:line="240" w:lineRule="auto"/>
              <w:jc w:val="both"/>
              <w:rPr>
                <w:rFonts w:ascii="Arial" w:hAnsi="Arial" w:cs="Arial"/>
              </w:rPr>
            </w:pPr>
            <w:r w:rsidRPr="007F3D07">
              <w:rPr>
                <w:rFonts w:ascii="Arial" w:hAnsi="Arial" w:cs="Arial"/>
              </w:rPr>
              <w:t>проверку, если применимо, устройств и приспособлений для палубных лесных грузов (правило 42–45 ГМ 66/88).</w:t>
            </w:r>
          </w:p>
        </w:tc>
      </w:tr>
      <w:tr w:rsidR="007F3D07" w:rsidRPr="008215C6" w:rsidTr="00F307EB">
        <w:tc>
          <w:tcPr>
            <w:tcW w:w="1251" w:type="dxa"/>
            <w:tcBorders>
              <w:top w:val="nil"/>
              <w:left w:val="nil"/>
              <w:bottom w:val="nil"/>
              <w:right w:val="nil"/>
            </w:tcBorders>
            <w:tcMar>
              <w:left w:w="0" w:type="dxa"/>
            </w:tcMar>
          </w:tcPr>
          <w:p w:rsidR="007F3D07" w:rsidRPr="001B39DA" w:rsidRDefault="007F3D07" w:rsidP="008F3C8B">
            <w:pPr>
              <w:tabs>
                <w:tab w:val="left" w:pos="567"/>
              </w:tabs>
              <w:suppressAutoHyphens/>
              <w:spacing w:line="240" w:lineRule="auto"/>
              <w:rPr>
                <w:rFonts w:ascii="Arial" w:hAnsi="Arial" w:cs="Arial"/>
                <w:bCs/>
              </w:rPr>
            </w:pPr>
            <w:r w:rsidRPr="0045351D">
              <w:rPr>
                <w:rFonts w:ascii="Arial" w:hAnsi="Arial" w:cs="Arial"/>
              </w:rPr>
              <w:t>(ГМ/П)</w:t>
            </w:r>
          </w:p>
        </w:tc>
        <w:tc>
          <w:tcPr>
            <w:tcW w:w="1501" w:type="dxa"/>
            <w:tcBorders>
              <w:top w:val="nil"/>
              <w:left w:val="nil"/>
              <w:bottom w:val="nil"/>
              <w:right w:val="nil"/>
            </w:tcBorders>
            <w:tcMar>
              <w:left w:w="0" w:type="dxa"/>
            </w:tcMar>
          </w:tcPr>
          <w:p w:rsidR="007F3D07" w:rsidRPr="00F307EB" w:rsidRDefault="007F3D07" w:rsidP="008F3C8B">
            <w:pPr>
              <w:tabs>
                <w:tab w:val="left" w:pos="567"/>
              </w:tabs>
              <w:suppressAutoHyphens/>
              <w:spacing w:line="240" w:lineRule="auto"/>
              <w:rPr>
                <w:rFonts w:ascii="Arial" w:hAnsi="Arial" w:cs="Arial"/>
              </w:rPr>
            </w:pPr>
            <w:r w:rsidRPr="00F307EB">
              <w:rPr>
                <w:rFonts w:ascii="Arial" w:hAnsi="Arial" w:cs="Arial"/>
              </w:rPr>
              <w:t>1.1.3</w:t>
            </w:r>
          </w:p>
        </w:tc>
        <w:tc>
          <w:tcPr>
            <w:tcW w:w="6819" w:type="dxa"/>
            <w:tcBorders>
              <w:top w:val="nil"/>
              <w:left w:val="nil"/>
              <w:bottom w:val="nil"/>
              <w:right w:val="nil"/>
            </w:tcBorders>
            <w:tcMar>
              <w:left w:w="0" w:type="dxa"/>
              <w:right w:w="0" w:type="dxa"/>
            </w:tcMar>
          </w:tcPr>
          <w:p w:rsidR="007F3D07" w:rsidRPr="004D21AE" w:rsidRDefault="007F3D07" w:rsidP="008F3C8B">
            <w:pPr>
              <w:tabs>
                <w:tab w:val="left" w:pos="1050"/>
              </w:tabs>
              <w:spacing w:line="240" w:lineRule="auto"/>
              <w:jc w:val="both"/>
              <w:rPr>
                <w:rFonts w:ascii="Arial" w:hAnsi="Arial" w:cs="Arial"/>
              </w:rPr>
            </w:pPr>
            <w:r w:rsidRPr="007F3D07">
              <w:rPr>
                <w:rFonts w:ascii="Arial" w:hAnsi="Arial" w:cs="Arial"/>
              </w:rPr>
              <w:t>Для грузовой марки проверка, устанавливающая, что на борту судна имеются свидетельства и т.п., должна включать:</w:t>
            </w:r>
          </w:p>
        </w:tc>
      </w:tr>
      <w:tr w:rsidR="007F3D07" w:rsidRPr="008215C6" w:rsidTr="00F307EB">
        <w:tc>
          <w:tcPr>
            <w:tcW w:w="1251" w:type="dxa"/>
            <w:tcBorders>
              <w:top w:val="nil"/>
              <w:left w:val="nil"/>
              <w:bottom w:val="nil"/>
              <w:right w:val="nil"/>
            </w:tcBorders>
            <w:tcMar>
              <w:left w:w="0" w:type="dxa"/>
            </w:tcMar>
          </w:tcPr>
          <w:p w:rsidR="007F3D07" w:rsidRPr="001B39DA" w:rsidRDefault="007F3D07" w:rsidP="008F3C8B">
            <w:pPr>
              <w:tabs>
                <w:tab w:val="left" w:pos="567"/>
              </w:tabs>
              <w:suppressAutoHyphens/>
              <w:spacing w:line="240" w:lineRule="auto"/>
              <w:rPr>
                <w:rFonts w:ascii="Arial" w:hAnsi="Arial" w:cs="Arial"/>
                <w:bCs/>
              </w:rPr>
            </w:pPr>
            <w:r w:rsidRPr="0045351D">
              <w:rPr>
                <w:rFonts w:ascii="Arial" w:hAnsi="Arial" w:cs="Arial"/>
              </w:rPr>
              <w:t>(ГМ/П)</w:t>
            </w:r>
          </w:p>
        </w:tc>
        <w:tc>
          <w:tcPr>
            <w:tcW w:w="1501" w:type="dxa"/>
            <w:tcBorders>
              <w:top w:val="nil"/>
              <w:left w:val="nil"/>
              <w:bottom w:val="nil"/>
              <w:right w:val="nil"/>
            </w:tcBorders>
            <w:tcMar>
              <w:left w:w="0" w:type="dxa"/>
            </w:tcMar>
          </w:tcPr>
          <w:p w:rsidR="007F3D07" w:rsidRPr="00F307EB" w:rsidRDefault="007F3D07" w:rsidP="008F3C8B">
            <w:pPr>
              <w:tabs>
                <w:tab w:val="left" w:pos="567"/>
              </w:tabs>
              <w:suppressAutoHyphens/>
              <w:spacing w:line="240" w:lineRule="auto"/>
              <w:rPr>
                <w:rFonts w:ascii="Arial" w:hAnsi="Arial" w:cs="Arial"/>
              </w:rPr>
            </w:pPr>
            <w:r w:rsidRPr="00F307EB">
              <w:rPr>
                <w:rFonts w:ascii="Arial" w:hAnsi="Arial" w:cs="Arial"/>
              </w:rPr>
              <w:t>1.1.3.1</w:t>
            </w:r>
          </w:p>
        </w:tc>
        <w:tc>
          <w:tcPr>
            <w:tcW w:w="6819" w:type="dxa"/>
            <w:tcBorders>
              <w:top w:val="nil"/>
              <w:left w:val="nil"/>
              <w:bottom w:val="nil"/>
              <w:right w:val="nil"/>
            </w:tcBorders>
            <w:tcMar>
              <w:left w:w="0" w:type="dxa"/>
              <w:right w:w="0" w:type="dxa"/>
            </w:tcMar>
          </w:tcPr>
          <w:p w:rsidR="007F3D07" w:rsidRPr="004D21AE" w:rsidRDefault="007F3D07" w:rsidP="008F3C8B">
            <w:pPr>
              <w:tabs>
                <w:tab w:val="left" w:pos="1050"/>
              </w:tabs>
              <w:spacing w:line="240" w:lineRule="auto"/>
              <w:jc w:val="both"/>
              <w:rPr>
                <w:rFonts w:ascii="Arial" w:hAnsi="Arial" w:cs="Arial"/>
              </w:rPr>
            </w:pPr>
            <w:r w:rsidRPr="007F3D07">
              <w:rPr>
                <w:rFonts w:ascii="Arial" w:hAnsi="Arial" w:cs="Arial"/>
              </w:rPr>
              <w:t>проверку, устанавливающую, что капитану судна предоставлена информация о загрузке и балластировке (правило 10 ГМ 66/88).</w:t>
            </w:r>
          </w:p>
        </w:tc>
      </w:tr>
      <w:tr w:rsidR="007F3D07" w:rsidRPr="008215C6" w:rsidTr="00F307EB">
        <w:tc>
          <w:tcPr>
            <w:tcW w:w="1251" w:type="dxa"/>
            <w:tcBorders>
              <w:top w:val="nil"/>
              <w:left w:val="nil"/>
              <w:bottom w:val="nil"/>
              <w:right w:val="nil"/>
            </w:tcBorders>
            <w:tcMar>
              <w:left w:w="0" w:type="dxa"/>
            </w:tcMar>
          </w:tcPr>
          <w:p w:rsidR="007F3D07" w:rsidRPr="001B39DA" w:rsidRDefault="007F3D07" w:rsidP="008F3C8B">
            <w:pPr>
              <w:tabs>
                <w:tab w:val="left" w:pos="567"/>
              </w:tabs>
              <w:suppressAutoHyphens/>
              <w:spacing w:line="240" w:lineRule="auto"/>
              <w:rPr>
                <w:rFonts w:ascii="Arial" w:hAnsi="Arial" w:cs="Arial"/>
                <w:bCs/>
              </w:rPr>
            </w:pPr>
            <w:r w:rsidRPr="0045351D">
              <w:rPr>
                <w:rFonts w:ascii="Arial" w:hAnsi="Arial" w:cs="Arial"/>
              </w:rPr>
              <w:t>(ГМ/П)</w:t>
            </w:r>
          </w:p>
        </w:tc>
        <w:tc>
          <w:tcPr>
            <w:tcW w:w="1501" w:type="dxa"/>
            <w:tcBorders>
              <w:top w:val="nil"/>
              <w:left w:val="nil"/>
              <w:bottom w:val="nil"/>
              <w:right w:val="nil"/>
            </w:tcBorders>
            <w:tcMar>
              <w:left w:w="0" w:type="dxa"/>
            </w:tcMar>
          </w:tcPr>
          <w:p w:rsidR="007F3D07" w:rsidRPr="00F307EB" w:rsidRDefault="007F3D07" w:rsidP="008F3C8B">
            <w:pPr>
              <w:tabs>
                <w:tab w:val="left" w:pos="567"/>
              </w:tabs>
              <w:suppressAutoHyphens/>
              <w:spacing w:line="240" w:lineRule="auto"/>
              <w:rPr>
                <w:rFonts w:ascii="Arial" w:hAnsi="Arial" w:cs="Arial"/>
              </w:rPr>
            </w:pPr>
            <w:r w:rsidRPr="00F307EB">
              <w:rPr>
                <w:rFonts w:ascii="Arial" w:hAnsi="Arial" w:cs="Arial"/>
              </w:rPr>
              <w:t>1.1.4</w:t>
            </w:r>
          </w:p>
        </w:tc>
        <w:tc>
          <w:tcPr>
            <w:tcW w:w="6819" w:type="dxa"/>
            <w:tcBorders>
              <w:top w:val="nil"/>
              <w:left w:val="nil"/>
              <w:bottom w:val="nil"/>
              <w:right w:val="nil"/>
            </w:tcBorders>
            <w:tcMar>
              <w:left w:w="0" w:type="dxa"/>
              <w:right w:w="0" w:type="dxa"/>
            </w:tcMar>
          </w:tcPr>
          <w:p w:rsidR="007F3D07" w:rsidRPr="004D21AE" w:rsidRDefault="007F3D07" w:rsidP="008F3C8B">
            <w:pPr>
              <w:tabs>
                <w:tab w:val="left" w:pos="1050"/>
              </w:tabs>
              <w:spacing w:line="240" w:lineRule="auto"/>
              <w:jc w:val="both"/>
              <w:rPr>
                <w:rFonts w:ascii="Arial" w:hAnsi="Arial" w:cs="Arial"/>
              </w:rPr>
            </w:pPr>
            <w:r w:rsidRPr="007F3D07">
              <w:rPr>
                <w:rFonts w:ascii="Arial" w:hAnsi="Arial" w:cs="Arial"/>
              </w:rPr>
              <w:t>Для грузовой марки завершен</w:t>
            </w:r>
            <w:r>
              <w:rPr>
                <w:rFonts w:ascii="Arial" w:hAnsi="Arial" w:cs="Arial"/>
              </w:rPr>
              <w:t>ие</w:t>
            </w:r>
            <w:r w:rsidRPr="007F3D07">
              <w:rPr>
                <w:rFonts w:ascii="Arial" w:hAnsi="Arial" w:cs="Arial"/>
              </w:rPr>
              <w:t xml:space="preserve"> первоначально</w:t>
            </w:r>
            <w:r>
              <w:rPr>
                <w:rFonts w:ascii="Arial" w:hAnsi="Arial" w:cs="Arial"/>
              </w:rPr>
              <w:t>го</w:t>
            </w:r>
            <w:r w:rsidRPr="007F3D07">
              <w:rPr>
                <w:rFonts w:ascii="Arial" w:hAnsi="Arial" w:cs="Arial"/>
              </w:rPr>
              <w:t xml:space="preserve"> освидетельствовани</w:t>
            </w:r>
            <w:r>
              <w:rPr>
                <w:rFonts w:ascii="Arial" w:hAnsi="Arial" w:cs="Arial"/>
              </w:rPr>
              <w:t>я</w:t>
            </w:r>
            <w:r w:rsidRPr="007F3D07">
              <w:rPr>
                <w:rFonts w:ascii="Arial" w:hAnsi="Arial" w:cs="Arial"/>
              </w:rPr>
              <w:t xml:space="preserve"> должно </w:t>
            </w:r>
            <w:r>
              <w:rPr>
                <w:rFonts w:ascii="Arial" w:hAnsi="Arial" w:cs="Arial"/>
              </w:rPr>
              <w:t>предусматривать</w:t>
            </w:r>
            <w:r w:rsidRPr="007F3D07">
              <w:rPr>
                <w:rFonts w:ascii="Arial" w:hAnsi="Arial" w:cs="Arial"/>
              </w:rPr>
              <w:t>:</w:t>
            </w:r>
          </w:p>
        </w:tc>
      </w:tr>
      <w:tr w:rsidR="007F3D07" w:rsidRPr="008215C6" w:rsidTr="00F307EB">
        <w:tc>
          <w:tcPr>
            <w:tcW w:w="1251" w:type="dxa"/>
            <w:tcBorders>
              <w:top w:val="nil"/>
              <w:left w:val="nil"/>
              <w:bottom w:val="nil"/>
              <w:right w:val="nil"/>
            </w:tcBorders>
            <w:tcMar>
              <w:left w:w="0" w:type="dxa"/>
            </w:tcMar>
          </w:tcPr>
          <w:p w:rsidR="007F3D07" w:rsidRPr="001B39DA" w:rsidRDefault="007F3D07" w:rsidP="008F3C8B">
            <w:pPr>
              <w:tabs>
                <w:tab w:val="left" w:pos="567"/>
              </w:tabs>
              <w:suppressAutoHyphens/>
              <w:spacing w:line="240" w:lineRule="auto"/>
              <w:rPr>
                <w:rFonts w:ascii="Arial" w:hAnsi="Arial" w:cs="Arial"/>
                <w:bCs/>
              </w:rPr>
            </w:pPr>
            <w:r w:rsidRPr="0045351D">
              <w:rPr>
                <w:rFonts w:ascii="Arial" w:hAnsi="Arial" w:cs="Arial"/>
              </w:rPr>
              <w:t>(ГМ/П)</w:t>
            </w:r>
          </w:p>
        </w:tc>
        <w:tc>
          <w:tcPr>
            <w:tcW w:w="1501" w:type="dxa"/>
            <w:tcBorders>
              <w:top w:val="nil"/>
              <w:left w:val="nil"/>
              <w:bottom w:val="nil"/>
              <w:right w:val="nil"/>
            </w:tcBorders>
            <w:tcMar>
              <w:left w:w="0" w:type="dxa"/>
            </w:tcMar>
          </w:tcPr>
          <w:p w:rsidR="007F3D07" w:rsidRPr="00F307EB" w:rsidRDefault="007F3D07" w:rsidP="008F3C8B">
            <w:pPr>
              <w:tabs>
                <w:tab w:val="left" w:pos="567"/>
              </w:tabs>
              <w:suppressAutoHyphens/>
              <w:spacing w:line="240" w:lineRule="auto"/>
              <w:rPr>
                <w:rFonts w:ascii="Arial" w:hAnsi="Arial" w:cs="Arial"/>
              </w:rPr>
            </w:pPr>
            <w:r w:rsidRPr="00F307EB">
              <w:rPr>
                <w:rFonts w:ascii="Arial" w:hAnsi="Arial" w:cs="Arial"/>
              </w:rPr>
              <w:t>1.1.4.1</w:t>
            </w:r>
          </w:p>
        </w:tc>
        <w:tc>
          <w:tcPr>
            <w:tcW w:w="6819" w:type="dxa"/>
            <w:tcBorders>
              <w:top w:val="nil"/>
              <w:left w:val="nil"/>
              <w:bottom w:val="nil"/>
              <w:right w:val="nil"/>
            </w:tcBorders>
            <w:tcMar>
              <w:left w:w="0" w:type="dxa"/>
              <w:right w:w="0" w:type="dxa"/>
            </w:tcMar>
          </w:tcPr>
          <w:p w:rsidR="007F3D07" w:rsidRPr="004D21AE" w:rsidRDefault="007F3D07" w:rsidP="008F3C8B">
            <w:pPr>
              <w:tabs>
                <w:tab w:val="left" w:pos="1050"/>
              </w:tabs>
              <w:spacing w:line="240" w:lineRule="auto"/>
              <w:jc w:val="both"/>
              <w:rPr>
                <w:rFonts w:ascii="Arial" w:hAnsi="Arial" w:cs="Arial"/>
              </w:rPr>
            </w:pPr>
            <w:r w:rsidRPr="007F3D07">
              <w:rPr>
                <w:rFonts w:ascii="Arial" w:hAnsi="Arial" w:cs="Arial"/>
              </w:rPr>
              <w:t>после проведения освидетельствования с удовлетворительными результатами</w:t>
            </w:r>
            <w:r>
              <w:rPr>
                <w:rFonts w:ascii="Arial" w:hAnsi="Arial" w:cs="Arial"/>
              </w:rPr>
              <w:t>,</w:t>
            </w:r>
            <w:r w:rsidRPr="007F3D07">
              <w:rPr>
                <w:rFonts w:ascii="Arial" w:hAnsi="Arial" w:cs="Arial"/>
              </w:rPr>
              <w:t xml:space="preserve"> выда</w:t>
            </w:r>
            <w:r>
              <w:rPr>
                <w:rFonts w:ascii="Arial" w:hAnsi="Arial" w:cs="Arial"/>
              </w:rPr>
              <w:t>чу</w:t>
            </w:r>
            <w:r w:rsidRPr="007F3D07">
              <w:rPr>
                <w:rFonts w:ascii="Arial" w:hAnsi="Arial" w:cs="Arial"/>
              </w:rPr>
              <w:t xml:space="preserve"> Международно</w:t>
            </w:r>
            <w:r>
              <w:rPr>
                <w:rFonts w:ascii="Arial" w:hAnsi="Arial" w:cs="Arial"/>
              </w:rPr>
              <w:t>го</w:t>
            </w:r>
            <w:r w:rsidRPr="007F3D07">
              <w:rPr>
                <w:rFonts w:ascii="Arial" w:hAnsi="Arial" w:cs="Arial"/>
              </w:rPr>
              <w:t xml:space="preserve"> свидетельств</w:t>
            </w:r>
            <w:r>
              <w:rPr>
                <w:rFonts w:ascii="Arial" w:hAnsi="Arial" w:cs="Arial"/>
              </w:rPr>
              <w:t>а</w:t>
            </w:r>
            <w:r w:rsidRPr="007F3D07">
              <w:rPr>
                <w:rFonts w:ascii="Arial" w:hAnsi="Arial" w:cs="Arial"/>
              </w:rPr>
              <w:t xml:space="preserve"> о грузовой марке или Международно</w:t>
            </w:r>
            <w:r>
              <w:rPr>
                <w:rFonts w:ascii="Arial" w:hAnsi="Arial" w:cs="Arial"/>
              </w:rPr>
              <w:t>го</w:t>
            </w:r>
            <w:r w:rsidRPr="007F3D07">
              <w:rPr>
                <w:rFonts w:ascii="Arial" w:hAnsi="Arial" w:cs="Arial"/>
              </w:rPr>
              <w:t xml:space="preserve"> свидетельств</w:t>
            </w:r>
            <w:r>
              <w:rPr>
                <w:rFonts w:ascii="Arial" w:hAnsi="Arial" w:cs="Arial"/>
              </w:rPr>
              <w:t>а</w:t>
            </w:r>
            <w:r w:rsidRPr="007F3D07">
              <w:rPr>
                <w:rFonts w:ascii="Arial" w:hAnsi="Arial" w:cs="Arial"/>
              </w:rPr>
              <w:t xml:space="preserve"> об изъятии для грузовой марки.</w:t>
            </w:r>
          </w:p>
        </w:tc>
      </w:tr>
      <w:tr w:rsidR="007F3D07" w:rsidRPr="008215C6" w:rsidTr="00F307EB">
        <w:tc>
          <w:tcPr>
            <w:tcW w:w="1251" w:type="dxa"/>
            <w:tcBorders>
              <w:top w:val="nil"/>
              <w:left w:val="nil"/>
              <w:bottom w:val="nil"/>
              <w:right w:val="nil"/>
            </w:tcBorders>
            <w:tcMar>
              <w:left w:w="0" w:type="dxa"/>
            </w:tcMar>
          </w:tcPr>
          <w:p w:rsidR="007F3D07" w:rsidRPr="00F307EB" w:rsidRDefault="007F3D07" w:rsidP="008F3C8B">
            <w:pPr>
              <w:tabs>
                <w:tab w:val="left" w:pos="567"/>
              </w:tabs>
              <w:suppressAutoHyphens/>
              <w:spacing w:line="240" w:lineRule="auto"/>
              <w:rPr>
                <w:rFonts w:ascii="Arial" w:hAnsi="Arial" w:cs="Arial"/>
                <w:bCs/>
              </w:rPr>
            </w:pPr>
            <w:r w:rsidRPr="00F307EB">
              <w:rPr>
                <w:rFonts w:ascii="Arial" w:hAnsi="Arial" w:cs="Arial"/>
              </w:rPr>
              <w:t>(ГМ/Е)</w:t>
            </w:r>
          </w:p>
        </w:tc>
        <w:tc>
          <w:tcPr>
            <w:tcW w:w="1501" w:type="dxa"/>
            <w:tcBorders>
              <w:top w:val="nil"/>
              <w:left w:val="nil"/>
              <w:bottom w:val="nil"/>
              <w:right w:val="nil"/>
            </w:tcBorders>
            <w:tcMar>
              <w:left w:w="0" w:type="dxa"/>
            </w:tcMar>
          </w:tcPr>
          <w:p w:rsidR="007F3D07" w:rsidRPr="00F307EB" w:rsidRDefault="007F3D07" w:rsidP="008F3C8B">
            <w:pPr>
              <w:tabs>
                <w:tab w:val="left" w:pos="567"/>
              </w:tabs>
              <w:suppressAutoHyphens/>
              <w:spacing w:line="240" w:lineRule="auto"/>
              <w:rPr>
                <w:rFonts w:ascii="Arial" w:hAnsi="Arial" w:cs="Arial"/>
                <w:b/>
              </w:rPr>
            </w:pPr>
            <w:r w:rsidRPr="00F307EB">
              <w:rPr>
                <w:rFonts w:ascii="Arial" w:hAnsi="Arial" w:cs="Arial"/>
                <w:b/>
              </w:rPr>
              <w:t>1.2</w:t>
            </w:r>
          </w:p>
        </w:tc>
        <w:tc>
          <w:tcPr>
            <w:tcW w:w="6819" w:type="dxa"/>
            <w:tcBorders>
              <w:top w:val="nil"/>
              <w:left w:val="nil"/>
              <w:bottom w:val="nil"/>
              <w:right w:val="nil"/>
            </w:tcBorders>
            <w:tcMar>
              <w:left w:w="0" w:type="dxa"/>
              <w:right w:w="0" w:type="dxa"/>
            </w:tcMar>
          </w:tcPr>
          <w:p w:rsidR="007F3D07" w:rsidRPr="004D21AE" w:rsidRDefault="007F3D07" w:rsidP="008F3C8B">
            <w:pPr>
              <w:tabs>
                <w:tab w:val="left" w:pos="1050"/>
              </w:tabs>
              <w:spacing w:line="240" w:lineRule="auto"/>
              <w:jc w:val="both"/>
              <w:rPr>
                <w:rFonts w:ascii="Arial" w:hAnsi="Arial" w:cs="Arial"/>
              </w:rPr>
            </w:pPr>
            <w:r w:rsidRPr="007F3D07">
              <w:rPr>
                <w:rFonts w:ascii="Arial" w:hAnsi="Arial" w:cs="Arial"/>
                <w:b/>
              </w:rPr>
              <w:t>Ежегодные освидетельствования</w:t>
            </w:r>
            <w:r w:rsidRPr="007F3D07">
              <w:rPr>
                <w:rFonts w:ascii="Arial" w:hAnsi="Arial" w:cs="Arial"/>
              </w:rPr>
              <w:t xml:space="preserve"> – см. раздел 4.2 части «Общие положения»</w:t>
            </w:r>
          </w:p>
        </w:tc>
      </w:tr>
      <w:tr w:rsidR="007F3D07" w:rsidRPr="008215C6" w:rsidTr="00F307EB">
        <w:tc>
          <w:tcPr>
            <w:tcW w:w="1251" w:type="dxa"/>
            <w:tcBorders>
              <w:top w:val="nil"/>
              <w:left w:val="nil"/>
              <w:bottom w:val="nil"/>
              <w:right w:val="nil"/>
            </w:tcBorders>
            <w:tcMar>
              <w:left w:w="0" w:type="dxa"/>
            </w:tcMar>
          </w:tcPr>
          <w:p w:rsidR="007F3D07" w:rsidRPr="007F3D07" w:rsidRDefault="007F3D07" w:rsidP="008F3C8B">
            <w:pPr>
              <w:tabs>
                <w:tab w:val="left" w:pos="567"/>
              </w:tabs>
              <w:suppressAutoHyphens/>
              <w:spacing w:line="240" w:lineRule="auto"/>
              <w:rPr>
                <w:rFonts w:ascii="Arial" w:hAnsi="Arial" w:cs="Arial"/>
                <w:bCs/>
              </w:rPr>
            </w:pPr>
            <w:r w:rsidRPr="007F3D07">
              <w:rPr>
                <w:rFonts w:ascii="Arial" w:hAnsi="Arial" w:cs="Arial"/>
              </w:rPr>
              <w:t>(ГМ/Е)</w:t>
            </w:r>
          </w:p>
        </w:tc>
        <w:tc>
          <w:tcPr>
            <w:tcW w:w="1501" w:type="dxa"/>
            <w:tcBorders>
              <w:top w:val="nil"/>
              <w:left w:val="nil"/>
              <w:bottom w:val="nil"/>
              <w:right w:val="nil"/>
            </w:tcBorders>
            <w:tcMar>
              <w:left w:w="0" w:type="dxa"/>
            </w:tcMar>
          </w:tcPr>
          <w:p w:rsidR="007F3D07" w:rsidRPr="00F307EB" w:rsidRDefault="007F3D07" w:rsidP="008F3C8B">
            <w:pPr>
              <w:tabs>
                <w:tab w:val="left" w:pos="567"/>
              </w:tabs>
              <w:suppressAutoHyphens/>
              <w:spacing w:line="240" w:lineRule="auto"/>
              <w:rPr>
                <w:rFonts w:ascii="Arial" w:hAnsi="Arial" w:cs="Arial"/>
              </w:rPr>
            </w:pPr>
            <w:r w:rsidRPr="00F307EB">
              <w:rPr>
                <w:rFonts w:ascii="Arial" w:hAnsi="Arial" w:cs="Arial"/>
              </w:rPr>
              <w:t>1.2.1</w:t>
            </w:r>
          </w:p>
        </w:tc>
        <w:tc>
          <w:tcPr>
            <w:tcW w:w="6819" w:type="dxa"/>
            <w:tcBorders>
              <w:top w:val="nil"/>
              <w:left w:val="nil"/>
              <w:bottom w:val="nil"/>
              <w:right w:val="nil"/>
            </w:tcBorders>
            <w:tcMar>
              <w:left w:w="0" w:type="dxa"/>
              <w:right w:w="0" w:type="dxa"/>
            </w:tcMar>
          </w:tcPr>
          <w:p w:rsidR="007F3D07" w:rsidRPr="004D21AE" w:rsidRDefault="007F3D07" w:rsidP="008F3C8B">
            <w:pPr>
              <w:tabs>
                <w:tab w:val="left" w:pos="1050"/>
              </w:tabs>
              <w:spacing w:line="240" w:lineRule="auto"/>
              <w:jc w:val="both"/>
              <w:rPr>
                <w:rFonts w:ascii="Arial" w:hAnsi="Arial" w:cs="Arial"/>
              </w:rPr>
            </w:pPr>
            <w:r w:rsidRPr="007F3D07">
              <w:rPr>
                <w:rFonts w:ascii="Arial" w:hAnsi="Arial" w:cs="Arial"/>
              </w:rPr>
              <w:t xml:space="preserve">Для грузовой марки проверка действующих свидетельств и других </w:t>
            </w:r>
            <w:r>
              <w:rPr>
                <w:rFonts w:ascii="Arial" w:hAnsi="Arial" w:cs="Arial"/>
              </w:rPr>
              <w:t>документов</w:t>
            </w:r>
            <w:r w:rsidRPr="007F3D07">
              <w:rPr>
                <w:rFonts w:ascii="Arial" w:hAnsi="Arial" w:cs="Arial"/>
              </w:rPr>
              <w:t xml:space="preserve"> должна включать:</w:t>
            </w:r>
          </w:p>
        </w:tc>
      </w:tr>
      <w:tr w:rsidR="007F3D07" w:rsidRPr="008215C6" w:rsidTr="00F307EB">
        <w:tc>
          <w:tcPr>
            <w:tcW w:w="1251" w:type="dxa"/>
            <w:tcBorders>
              <w:top w:val="nil"/>
              <w:left w:val="nil"/>
              <w:bottom w:val="nil"/>
              <w:right w:val="nil"/>
            </w:tcBorders>
            <w:tcMar>
              <w:left w:w="0" w:type="dxa"/>
            </w:tcMar>
          </w:tcPr>
          <w:p w:rsidR="007F3D07" w:rsidRPr="007F3D07" w:rsidRDefault="007F3D07" w:rsidP="008F3C8B">
            <w:pPr>
              <w:tabs>
                <w:tab w:val="left" w:pos="567"/>
              </w:tabs>
              <w:suppressAutoHyphens/>
              <w:spacing w:line="240" w:lineRule="auto"/>
              <w:rPr>
                <w:rFonts w:ascii="Arial" w:hAnsi="Arial" w:cs="Arial"/>
                <w:bCs/>
              </w:rPr>
            </w:pPr>
            <w:r w:rsidRPr="007F3D07">
              <w:rPr>
                <w:rFonts w:ascii="Arial" w:hAnsi="Arial" w:cs="Arial"/>
              </w:rPr>
              <w:t>(ГМ/Е)</w:t>
            </w:r>
          </w:p>
        </w:tc>
        <w:tc>
          <w:tcPr>
            <w:tcW w:w="1501" w:type="dxa"/>
            <w:tcBorders>
              <w:top w:val="nil"/>
              <w:left w:val="nil"/>
              <w:bottom w:val="nil"/>
              <w:right w:val="nil"/>
            </w:tcBorders>
            <w:tcMar>
              <w:left w:w="0" w:type="dxa"/>
            </w:tcMar>
          </w:tcPr>
          <w:p w:rsidR="007F3D07" w:rsidRPr="00F307EB" w:rsidRDefault="007F3D07" w:rsidP="008F3C8B">
            <w:pPr>
              <w:tabs>
                <w:tab w:val="left" w:pos="567"/>
              </w:tabs>
              <w:suppressAutoHyphens/>
              <w:spacing w:line="240" w:lineRule="auto"/>
              <w:rPr>
                <w:rFonts w:ascii="Arial" w:hAnsi="Arial" w:cs="Arial"/>
              </w:rPr>
            </w:pPr>
            <w:r w:rsidRPr="00F307EB">
              <w:rPr>
                <w:rFonts w:ascii="Arial" w:hAnsi="Arial" w:cs="Arial"/>
              </w:rPr>
              <w:t>1.2.1.1</w:t>
            </w:r>
          </w:p>
        </w:tc>
        <w:tc>
          <w:tcPr>
            <w:tcW w:w="6819" w:type="dxa"/>
            <w:tcBorders>
              <w:top w:val="nil"/>
              <w:left w:val="nil"/>
              <w:bottom w:val="nil"/>
              <w:right w:val="nil"/>
            </w:tcBorders>
            <w:tcMar>
              <w:left w:w="0" w:type="dxa"/>
              <w:right w:w="0" w:type="dxa"/>
            </w:tcMar>
          </w:tcPr>
          <w:p w:rsidR="007F3D07" w:rsidRPr="004D21AE" w:rsidRDefault="007F3D07" w:rsidP="008F3C8B">
            <w:pPr>
              <w:tabs>
                <w:tab w:val="left" w:pos="1050"/>
              </w:tabs>
              <w:spacing w:line="240" w:lineRule="auto"/>
              <w:jc w:val="both"/>
              <w:rPr>
                <w:rFonts w:ascii="Arial" w:hAnsi="Arial" w:cs="Arial"/>
              </w:rPr>
            </w:pPr>
            <w:r w:rsidRPr="007F3D07">
              <w:rPr>
                <w:rFonts w:ascii="Arial" w:hAnsi="Arial" w:cs="Arial"/>
              </w:rPr>
              <w:t>проверку действительности, в зависимости от случая, Свидетельства о безопасности грузового судна по оборудованию и снабжению, Свидетельства о безопасности грузового судна по радиооборудованию и Свидетельства о безопасности грузового судна по конструкции</w:t>
            </w:r>
            <w:r>
              <w:rPr>
                <w:rFonts w:ascii="Arial" w:hAnsi="Arial" w:cs="Arial"/>
              </w:rPr>
              <w:t>,</w:t>
            </w:r>
            <w:r w:rsidRPr="007F3D07">
              <w:rPr>
                <w:rFonts w:ascii="Arial" w:hAnsi="Arial" w:cs="Arial"/>
              </w:rPr>
              <w:t xml:space="preserve"> </w:t>
            </w:r>
            <w:r>
              <w:rPr>
                <w:rFonts w:ascii="Arial" w:hAnsi="Arial" w:cs="Arial"/>
              </w:rPr>
              <w:t>либо</w:t>
            </w:r>
            <w:r w:rsidRPr="007F3D07">
              <w:rPr>
                <w:rFonts w:ascii="Arial" w:hAnsi="Arial" w:cs="Arial"/>
              </w:rPr>
              <w:t xml:space="preserve"> Свидетельства о безопасности грузового судна;</w:t>
            </w:r>
          </w:p>
        </w:tc>
      </w:tr>
      <w:tr w:rsidR="007F3D07" w:rsidRPr="008215C6" w:rsidTr="00F307EB">
        <w:tc>
          <w:tcPr>
            <w:tcW w:w="1251" w:type="dxa"/>
            <w:tcBorders>
              <w:top w:val="nil"/>
              <w:left w:val="nil"/>
              <w:bottom w:val="nil"/>
              <w:right w:val="nil"/>
            </w:tcBorders>
            <w:tcMar>
              <w:left w:w="0" w:type="dxa"/>
            </w:tcMar>
          </w:tcPr>
          <w:p w:rsidR="007F3D07" w:rsidRPr="007F3D07" w:rsidRDefault="007F3D07" w:rsidP="008F3C8B">
            <w:pPr>
              <w:tabs>
                <w:tab w:val="left" w:pos="567"/>
              </w:tabs>
              <w:suppressAutoHyphens/>
              <w:spacing w:line="240" w:lineRule="auto"/>
              <w:rPr>
                <w:rFonts w:ascii="Arial" w:hAnsi="Arial" w:cs="Arial"/>
                <w:bCs/>
              </w:rPr>
            </w:pPr>
            <w:r w:rsidRPr="007F3D07">
              <w:rPr>
                <w:rFonts w:ascii="Arial" w:hAnsi="Arial" w:cs="Arial"/>
              </w:rPr>
              <w:t>(ГМ/Е)</w:t>
            </w:r>
          </w:p>
        </w:tc>
        <w:tc>
          <w:tcPr>
            <w:tcW w:w="1501" w:type="dxa"/>
            <w:tcBorders>
              <w:top w:val="nil"/>
              <w:left w:val="nil"/>
              <w:bottom w:val="nil"/>
              <w:right w:val="nil"/>
            </w:tcBorders>
            <w:tcMar>
              <w:left w:w="0" w:type="dxa"/>
            </w:tcMar>
          </w:tcPr>
          <w:p w:rsidR="007F3D07" w:rsidRPr="00F307EB" w:rsidRDefault="007F3D07" w:rsidP="008F3C8B">
            <w:pPr>
              <w:tabs>
                <w:tab w:val="left" w:pos="567"/>
              </w:tabs>
              <w:suppressAutoHyphens/>
              <w:spacing w:line="240" w:lineRule="auto"/>
              <w:rPr>
                <w:rFonts w:ascii="Arial" w:hAnsi="Arial" w:cs="Arial"/>
              </w:rPr>
            </w:pPr>
            <w:r w:rsidRPr="00F307EB">
              <w:rPr>
                <w:rFonts w:ascii="Arial" w:hAnsi="Arial" w:cs="Arial"/>
              </w:rPr>
              <w:t>1.2.1.2</w:t>
            </w:r>
          </w:p>
        </w:tc>
        <w:tc>
          <w:tcPr>
            <w:tcW w:w="6819" w:type="dxa"/>
            <w:tcBorders>
              <w:top w:val="nil"/>
              <w:left w:val="nil"/>
              <w:bottom w:val="nil"/>
              <w:right w:val="nil"/>
            </w:tcBorders>
            <w:tcMar>
              <w:left w:w="0" w:type="dxa"/>
              <w:right w:w="0" w:type="dxa"/>
            </w:tcMar>
          </w:tcPr>
          <w:p w:rsidR="007F3D07" w:rsidRPr="004D21AE" w:rsidRDefault="007F3D07" w:rsidP="008F3C8B">
            <w:pPr>
              <w:tabs>
                <w:tab w:val="left" w:pos="1050"/>
              </w:tabs>
              <w:spacing w:line="240" w:lineRule="auto"/>
              <w:jc w:val="both"/>
              <w:rPr>
                <w:rFonts w:ascii="Arial" w:hAnsi="Arial" w:cs="Arial"/>
              </w:rPr>
            </w:pPr>
            <w:r w:rsidRPr="007F3D07">
              <w:rPr>
                <w:rFonts w:ascii="Arial" w:hAnsi="Arial" w:cs="Arial"/>
              </w:rPr>
              <w:t>проверку действительности Свидетельства об управлении безопасностью (СвУБ) и наличия на судне копии Документа о соответствии (ДОС);</w:t>
            </w:r>
          </w:p>
        </w:tc>
      </w:tr>
      <w:tr w:rsidR="007F3D07" w:rsidRPr="008215C6" w:rsidTr="00F307EB">
        <w:tc>
          <w:tcPr>
            <w:tcW w:w="1251" w:type="dxa"/>
            <w:tcBorders>
              <w:top w:val="nil"/>
              <w:left w:val="nil"/>
              <w:bottom w:val="nil"/>
              <w:right w:val="nil"/>
            </w:tcBorders>
            <w:tcMar>
              <w:left w:w="0" w:type="dxa"/>
            </w:tcMar>
          </w:tcPr>
          <w:p w:rsidR="007F3D07" w:rsidRPr="007F3D07" w:rsidRDefault="007F3D07" w:rsidP="008F3C8B">
            <w:pPr>
              <w:tabs>
                <w:tab w:val="left" w:pos="567"/>
              </w:tabs>
              <w:suppressAutoHyphens/>
              <w:spacing w:line="240" w:lineRule="auto"/>
              <w:rPr>
                <w:rFonts w:ascii="Arial" w:hAnsi="Arial" w:cs="Arial"/>
                <w:bCs/>
              </w:rPr>
            </w:pPr>
            <w:r w:rsidRPr="007F3D07">
              <w:rPr>
                <w:rFonts w:ascii="Arial" w:hAnsi="Arial" w:cs="Arial"/>
              </w:rPr>
              <w:t>(ГМ/Е)</w:t>
            </w:r>
          </w:p>
        </w:tc>
        <w:tc>
          <w:tcPr>
            <w:tcW w:w="1501" w:type="dxa"/>
            <w:tcBorders>
              <w:top w:val="nil"/>
              <w:left w:val="nil"/>
              <w:bottom w:val="nil"/>
              <w:right w:val="nil"/>
            </w:tcBorders>
            <w:tcMar>
              <w:left w:w="0" w:type="dxa"/>
            </w:tcMar>
          </w:tcPr>
          <w:p w:rsidR="007F3D07" w:rsidRPr="00F307EB" w:rsidRDefault="007F3D07" w:rsidP="008F3C8B">
            <w:pPr>
              <w:tabs>
                <w:tab w:val="left" w:pos="567"/>
              </w:tabs>
              <w:suppressAutoHyphens/>
              <w:spacing w:line="240" w:lineRule="auto"/>
              <w:rPr>
                <w:rFonts w:ascii="Arial" w:hAnsi="Arial" w:cs="Arial"/>
              </w:rPr>
            </w:pPr>
            <w:r w:rsidRPr="00F307EB">
              <w:rPr>
                <w:rFonts w:ascii="Arial" w:hAnsi="Arial" w:cs="Arial"/>
              </w:rPr>
              <w:t>1.2.1.3</w:t>
            </w:r>
          </w:p>
        </w:tc>
        <w:tc>
          <w:tcPr>
            <w:tcW w:w="6819" w:type="dxa"/>
            <w:tcBorders>
              <w:top w:val="nil"/>
              <w:left w:val="nil"/>
              <w:bottom w:val="nil"/>
              <w:right w:val="nil"/>
            </w:tcBorders>
            <w:tcMar>
              <w:left w:w="0" w:type="dxa"/>
              <w:right w:w="0" w:type="dxa"/>
            </w:tcMar>
          </w:tcPr>
          <w:p w:rsidR="007F3D07" w:rsidRPr="004D21AE" w:rsidRDefault="007F3D07" w:rsidP="008F3C8B">
            <w:pPr>
              <w:tabs>
                <w:tab w:val="left" w:pos="1050"/>
              </w:tabs>
              <w:spacing w:line="240" w:lineRule="auto"/>
              <w:jc w:val="both"/>
              <w:rPr>
                <w:rFonts w:ascii="Arial" w:hAnsi="Arial" w:cs="Arial"/>
              </w:rPr>
            </w:pPr>
            <w:r w:rsidRPr="007F3D07">
              <w:rPr>
                <w:rFonts w:ascii="Arial" w:hAnsi="Arial" w:cs="Arial"/>
              </w:rPr>
              <w:t>проверку действительности Международного свидетельства об охране судна;</w:t>
            </w:r>
          </w:p>
        </w:tc>
      </w:tr>
      <w:tr w:rsidR="007F3D07" w:rsidRPr="008215C6" w:rsidTr="00F307EB">
        <w:tc>
          <w:tcPr>
            <w:tcW w:w="1251" w:type="dxa"/>
            <w:tcBorders>
              <w:top w:val="nil"/>
              <w:left w:val="nil"/>
              <w:bottom w:val="nil"/>
              <w:right w:val="nil"/>
            </w:tcBorders>
            <w:tcMar>
              <w:left w:w="0" w:type="dxa"/>
            </w:tcMar>
          </w:tcPr>
          <w:p w:rsidR="007F3D07" w:rsidRPr="007F3D07" w:rsidRDefault="007F3D07" w:rsidP="008F3C8B">
            <w:pPr>
              <w:tabs>
                <w:tab w:val="left" w:pos="567"/>
              </w:tabs>
              <w:suppressAutoHyphens/>
              <w:spacing w:line="240" w:lineRule="auto"/>
              <w:rPr>
                <w:rFonts w:ascii="Arial" w:hAnsi="Arial" w:cs="Arial"/>
                <w:bCs/>
              </w:rPr>
            </w:pPr>
            <w:r w:rsidRPr="007F3D07">
              <w:rPr>
                <w:rFonts w:ascii="Arial" w:hAnsi="Arial" w:cs="Arial"/>
              </w:rPr>
              <w:t>(ГМ/Е)</w:t>
            </w:r>
          </w:p>
        </w:tc>
        <w:tc>
          <w:tcPr>
            <w:tcW w:w="1501" w:type="dxa"/>
            <w:tcBorders>
              <w:top w:val="nil"/>
              <w:left w:val="nil"/>
              <w:bottom w:val="nil"/>
              <w:right w:val="nil"/>
            </w:tcBorders>
            <w:tcMar>
              <w:left w:w="0" w:type="dxa"/>
            </w:tcMar>
          </w:tcPr>
          <w:p w:rsidR="007F3D07" w:rsidRPr="00F307EB" w:rsidRDefault="007F3D07" w:rsidP="008F3C8B">
            <w:pPr>
              <w:tabs>
                <w:tab w:val="left" w:pos="567"/>
              </w:tabs>
              <w:suppressAutoHyphens/>
              <w:spacing w:line="240" w:lineRule="auto"/>
              <w:rPr>
                <w:rFonts w:ascii="Arial" w:hAnsi="Arial" w:cs="Arial"/>
              </w:rPr>
            </w:pPr>
            <w:r w:rsidRPr="00F307EB">
              <w:rPr>
                <w:rFonts w:ascii="Arial" w:hAnsi="Arial" w:cs="Arial"/>
              </w:rPr>
              <w:t>1.2.1.4</w:t>
            </w:r>
          </w:p>
        </w:tc>
        <w:tc>
          <w:tcPr>
            <w:tcW w:w="6819" w:type="dxa"/>
            <w:tcBorders>
              <w:top w:val="nil"/>
              <w:left w:val="nil"/>
              <w:bottom w:val="nil"/>
              <w:right w:val="nil"/>
            </w:tcBorders>
            <w:tcMar>
              <w:left w:w="0" w:type="dxa"/>
              <w:right w:w="0" w:type="dxa"/>
            </w:tcMar>
          </w:tcPr>
          <w:p w:rsidR="007F3D07" w:rsidRPr="004D21AE" w:rsidRDefault="007F3D07" w:rsidP="008F3C8B">
            <w:pPr>
              <w:tabs>
                <w:tab w:val="left" w:pos="1050"/>
              </w:tabs>
              <w:spacing w:line="240" w:lineRule="auto"/>
              <w:jc w:val="both"/>
              <w:rPr>
                <w:rFonts w:ascii="Arial" w:hAnsi="Arial" w:cs="Arial"/>
              </w:rPr>
            </w:pPr>
            <w:r w:rsidRPr="007F3D07">
              <w:rPr>
                <w:rFonts w:ascii="Arial" w:hAnsi="Arial" w:cs="Arial"/>
              </w:rPr>
              <w:t>проверку действительности Международного свидетельства о грузовой марке или Международного свидетельства об изъятии для грузовой марки;</w:t>
            </w:r>
          </w:p>
        </w:tc>
      </w:tr>
      <w:tr w:rsidR="007F3D07" w:rsidRPr="008215C6" w:rsidTr="00F307EB">
        <w:tc>
          <w:tcPr>
            <w:tcW w:w="1251" w:type="dxa"/>
            <w:tcBorders>
              <w:top w:val="nil"/>
              <w:left w:val="nil"/>
              <w:bottom w:val="nil"/>
              <w:right w:val="nil"/>
            </w:tcBorders>
            <w:tcMar>
              <w:left w:w="0" w:type="dxa"/>
            </w:tcMar>
          </w:tcPr>
          <w:p w:rsidR="007F3D07" w:rsidRPr="007F3D07" w:rsidRDefault="007F3D07" w:rsidP="008F3C8B">
            <w:pPr>
              <w:tabs>
                <w:tab w:val="left" w:pos="567"/>
              </w:tabs>
              <w:suppressAutoHyphens/>
              <w:spacing w:line="240" w:lineRule="auto"/>
              <w:rPr>
                <w:rFonts w:ascii="Arial" w:hAnsi="Arial" w:cs="Arial"/>
                <w:bCs/>
              </w:rPr>
            </w:pPr>
            <w:r w:rsidRPr="007F3D07">
              <w:rPr>
                <w:rFonts w:ascii="Arial" w:hAnsi="Arial" w:cs="Arial"/>
              </w:rPr>
              <w:t>(ГМ/Е)</w:t>
            </w:r>
          </w:p>
        </w:tc>
        <w:tc>
          <w:tcPr>
            <w:tcW w:w="1501" w:type="dxa"/>
            <w:tcBorders>
              <w:top w:val="nil"/>
              <w:left w:val="nil"/>
              <w:bottom w:val="nil"/>
              <w:right w:val="nil"/>
            </w:tcBorders>
            <w:tcMar>
              <w:left w:w="0" w:type="dxa"/>
            </w:tcMar>
          </w:tcPr>
          <w:p w:rsidR="007F3D07" w:rsidRPr="00F307EB" w:rsidRDefault="007F3D07" w:rsidP="008F3C8B">
            <w:pPr>
              <w:tabs>
                <w:tab w:val="left" w:pos="567"/>
              </w:tabs>
              <w:suppressAutoHyphens/>
              <w:spacing w:line="240" w:lineRule="auto"/>
              <w:rPr>
                <w:rFonts w:ascii="Arial" w:hAnsi="Arial" w:cs="Arial"/>
              </w:rPr>
            </w:pPr>
            <w:r w:rsidRPr="00F307EB">
              <w:rPr>
                <w:rFonts w:ascii="Arial" w:hAnsi="Arial" w:cs="Arial"/>
              </w:rPr>
              <w:t>1.2.1.5</w:t>
            </w:r>
          </w:p>
        </w:tc>
        <w:tc>
          <w:tcPr>
            <w:tcW w:w="6819" w:type="dxa"/>
            <w:tcBorders>
              <w:top w:val="nil"/>
              <w:left w:val="nil"/>
              <w:bottom w:val="nil"/>
              <w:right w:val="nil"/>
            </w:tcBorders>
            <w:tcMar>
              <w:left w:w="0" w:type="dxa"/>
              <w:right w:w="0" w:type="dxa"/>
            </w:tcMar>
          </w:tcPr>
          <w:p w:rsidR="007F3D07" w:rsidRPr="004D21AE" w:rsidRDefault="007F3D07" w:rsidP="008F3C8B">
            <w:pPr>
              <w:tabs>
                <w:tab w:val="left" w:pos="1050"/>
              </w:tabs>
              <w:spacing w:line="240" w:lineRule="auto"/>
              <w:jc w:val="both"/>
              <w:rPr>
                <w:rFonts w:ascii="Arial" w:hAnsi="Arial" w:cs="Arial"/>
              </w:rPr>
            </w:pPr>
            <w:r w:rsidRPr="007F3D07">
              <w:rPr>
                <w:rFonts w:ascii="Arial" w:hAnsi="Arial" w:cs="Arial"/>
              </w:rPr>
              <w:t>проверку действительности Международного свидетельства о предотвращении загрязнения нефтью;</w:t>
            </w:r>
          </w:p>
        </w:tc>
      </w:tr>
      <w:tr w:rsidR="007F3D07" w:rsidRPr="008215C6" w:rsidTr="00F307EB">
        <w:tc>
          <w:tcPr>
            <w:tcW w:w="1251" w:type="dxa"/>
            <w:tcBorders>
              <w:top w:val="nil"/>
              <w:left w:val="nil"/>
              <w:bottom w:val="nil"/>
              <w:right w:val="nil"/>
            </w:tcBorders>
            <w:tcMar>
              <w:left w:w="0" w:type="dxa"/>
            </w:tcMar>
          </w:tcPr>
          <w:p w:rsidR="007F3D07" w:rsidRPr="007F3D07" w:rsidRDefault="007F3D07" w:rsidP="008F3C8B">
            <w:pPr>
              <w:tabs>
                <w:tab w:val="left" w:pos="567"/>
              </w:tabs>
              <w:suppressAutoHyphens/>
              <w:spacing w:line="240" w:lineRule="auto"/>
              <w:rPr>
                <w:rFonts w:ascii="Arial" w:hAnsi="Arial" w:cs="Arial"/>
                <w:bCs/>
              </w:rPr>
            </w:pPr>
            <w:r w:rsidRPr="007F3D07">
              <w:rPr>
                <w:rFonts w:ascii="Arial" w:hAnsi="Arial" w:cs="Arial"/>
              </w:rPr>
              <w:t>(ГМ/Е)</w:t>
            </w:r>
          </w:p>
        </w:tc>
        <w:tc>
          <w:tcPr>
            <w:tcW w:w="1501" w:type="dxa"/>
            <w:tcBorders>
              <w:top w:val="nil"/>
              <w:left w:val="nil"/>
              <w:bottom w:val="nil"/>
              <w:right w:val="nil"/>
            </w:tcBorders>
            <w:tcMar>
              <w:left w:w="0" w:type="dxa"/>
            </w:tcMar>
          </w:tcPr>
          <w:p w:rsidR="007F3D07" w:rsidRPr="00F307EB" w:rsidRDefault="007F3D07" w:rsidP="008F3C8B">
            <w:pPr>
              <w:tabs>
                <w:tab w:val="left" w:pos="567"/>
              </w:tabs>
              <w:suppressAutoHyphens/>
              <w:spacing w:line="240" w:lineRule="auto"/>
              <w:rPr>
                <w:rFonts w:ascii="Arial" w:hAnsi="Arial" w:cs="Arial"/>
              </w:rPr>
            </w:pPr>
            <w:r w:rsidRPr="00F307EB">
              <w:rPr>
                <w:rFonts w:ascii="Arial" w:hAnsi="Arial" w:cs="Arial"/>
              </w:rPr>
              <w:t>1.2.1.6</w:t>
            </w:r>
          </w:p>
        </w:tc>
        <w:tc>
          <w:tcPr>
            <w:tcW w:w="6819" w:type="dxa"/>
            <w:tcBorders>
              <w:top w:val="nil"/>
              <w:left w:val="nil"/>
              <w:bottom w:val="nil"/>
              <w:right w:val="nil"/>
            </w:tcBorders>
            <w:tcMar>
              <w:left w:w="0" w:type="dxa"/>
              <w:right w:w="0" w:type="dxa"/>
            </w:tcMar>
          </w:tcPr>
          <w:p w:rsidR="007F3D07" w:rsidRPr="004D21AE" w:rsidRDefault="007F3D07" w:rsidP="008F3C8B">
            <w:pPr>
              <w:tabs>
                <w:tab w:val="left" w:pos="1050"/>
              </w:tabs>
              <w:spacing w:line="240" w:lineRule="auto"/>
              <w:jc w:val="both"/>
              <w:rPr>
                <w:rFonts w:ascii="Arial" w:hAnsi="Arial" w:cs="Arial"/>
              </w:rPr>
            </w:pPr>
            <w:r w:rsidRPr="007F3D07">
              <w:rPr>
                <w:rFonts w:ascii="Arial" w:hAnsi="Arial" w:cs="Arial"/>
              </w:rPr>
              <w:t>проверку классификационных свидетельств, если судно имеет класс классификационного общества;</w:t>
            </w:r>
          </w:p>
        </w:tc>
      </w:tr>
      <w:tr w:rsidR="007F3D07" w:rsidRPr="008215C6" w:rsidTr="00F307EB">
        <w:tc>
          <w:tcPr>
            <w:tcW w:w="1251" w:type="dxa"/>
            <w:tcBorders>
              <w:top w:val="nil"/>
              <w:left w:val="nil"/>
              <w:bottom w:val="nil"/>
              <w:right w:val="nil"/>
            </w:tcBorders>
            <w:tcMar>
              <w:left w:w="0" w:type="dxa"/>
            </w:tcMar>
          </w:tcPr>
          <w:p w:rsidR="007F3D07" w:rsidRPr="007F3D07" w:rsidRDefault="007F3D07" w:rsidP="008F3C8B">
            <w:pPr>
              <w:tabs>
                <w:tab w:val="left" w:pos="567"/>
              </w:tabs>
              <w:suppressAutoHyphens/>
              <w:spacing w:line="240" w:lineRule="auto"/>
              <w:rPr>
                <w:rFonts w:ascii="Arial" w:hAnsi="Arial" w:cs="Arial"/>
                <w:bCs/>
              </w:rPr>
            </w:pPr>
            <w:r w:rsidRPr="007F3D07">
              <w:rPr>
                <w:rFonts w:ascii="Arial" w:hAnsi="Arial" w:cs="Arial"/>
              </w:rPr>
              <w:t>(ГМ/Е)</w:t>
            </w:r>
          </w:p>
        </w:tc>
        <w:tc>
          <w:tcPr>
            <w:tcW w:w="1501" w:type="dxa"/>
            <w:tcBorders>
              <w:top w:val="nil"/>
              <w:left w:val="nil"/>
              <w:bottom w:val="nil"/>
              <w:right w:val="nil"/>
            </w:tcBorders>
            <w:tcMar>
              <w:left w:w="0" w:type="dxa"/>
            </w:tcMar>
          </w:tcPr>
          <w:p w:rsidR="007F3D07" w:rsidRPr="00F307EB" w:rsidRDefault="007F3D07" w:rsidP="008F3C8B">
            <w:pPr>
              <w:tabs>
                <w:tab w:val="left" w:pos="567"/>
              </w:tabs>
              <w:suppressAutoHyphens/>
              <w:spacing w:line="240" w:lineRule="auto"/>
              <w:rPr>
                <w:rFonts w:ascii="Arial" w:hAnsi="Arial" w:cs="Arial"/>
              </w:rPr>
            </w:pPr>
            <w:r w:rsidRPr="00F307EB">
              <w:rPr>
                <w:rFonts w:ascii="Arial" w:hAnsi="Arial" w:cs="Arial"/>
              </w:rPr>
              <w:t>1.2.1.7</w:t>
            </w:r>
          </w:p>
        </w:tc>
        <w:tc>
          <w:tcPr>
            <w:tcW w:w="6819" w:type="dxa"/>
            <w:tcBorders>
              <w:top w:val="nil"/>
              <w:left w:val="nil"/>
              <w:bottom w:val="nil"/>
              <w:right w:val="nil"/>
            </w:tcBorders>
            <w:tcMar>
              <w:left w:w="0" w:type="dxa"/>
              <w:right w:w="0" w:type="dxa"/>
            </w:tcMar>
          </w:tcPr>
          <w:p w:rsidR="007F3D07" w:rsidRPr="004D21AE" w:rsidRDefault="007F3D07" w:rsidP="008F3C8B">
            <w:pPr>
              <w:tabs>
                <w:tab w:val="left" w:pos="1050"/>
              </w:tabs>
              <w:spacing w:line="240" w:lineRule="auto"/>
              <w:jc w:val="both"/>
              <w:rPr>
                <w:rFonts w:ascii="Arial" w:hAnsi="Arial" w:cs="Arial"/>
              </w:rPr>
            </w:pPr>
            <w:r w:rsidRPr="007F3D07">
              <w:rPr>
                <w:rFonts w:ascii="Arial" w:hAnsi="Arial" w:cs="Arial"/>
              </w:rPr>
              <w:t>проверку, при необходимости, действительности Международного свидетельства о пригодности судна для перевозки опасных химических грузов наливом или Свидетельства о пригодности судна для перевозки опасных химических грузов наливом;</w:t>
            </w:r>
          </w:p>
        </w:tc>
      </w:tr>
      <w:tr w:rsidR="007F3D07" w:rsidRPr="008215C6" w:rsidTr="00F307EB">
        <w:tc>
          <w:tcPr>
            <w:tcW w:w="1251" w:type="dxa"/>
            <w:tcBorders>
              <w:top w:val="nil"/>
              <w:left w:val="nil"/>
              <w:bottom w:val="nil"/>
              <w:right w:val="nil"/>
            </w:tcBorders>
            <w:tcMar>
              <w:left w:w="0" w:type="dxa"/>
            </w:tcMar>
          </w:tcPr>
          <w:p w:rsidR="007F3D07" w:rsidRPr="007F3D07" w:rsidRDefault="007F3D07" w:rsidP="008F3C8B">
            <w:pPr>
              <w:tabs>
                <w:tab w:val="left" w:pos="567"/>
              </w:tabs>
              <w:suppressAutoHyphens/>
              <w:spacing w:line="240" w:lineRule="auto"/>
              <w:rPr>
                <w:rFonts w:ascii="Arial" w:hAnsi="Arial" w:cs="Arial"/>
                <w:bCs/>
              </w:rPr>
            </w:pPr>
            <w:r w:rsidRPr="007F3D07">
              <w:rPr>
                <w:rFonts w:ascii="Arial" w:hAnsi="Arial" w:cs="Arial"/>
              </w:rPr>
              <w:t>(ГМ/Е)</w:t>
            </w:r>
          </w:p>
        </w:tc>
        <w:tc>
          <w:tcPr>
            <w:tcW w:w="1501" w:type="dxa"/>
            <w:tcBorders>
              <w:top w:val="nil"/>
              <w:left w:val="nil"/>
              <w:bottom w:val="nil"/>
              <w:right w:val="nil"/>
            </w:tcBorders>
            <w:tcMar>
              <w:left w:w="0" w:type="dxa"/>
            </w:tcMar>
          </w:tcPr>
          <w:p w:rsidR="007F3D07" w:rsidRPr="00F307EB" w:rsidRDefault="007F3D07" w:rsidP="008F3C8B">
            <w:pPr>
              <w:tabs>
                <w:tab w:val="left" w:pos="567"/>
              </w:tabs>
              <w:suppressAutoHyphens/>
              <w:spacing w:line="240" w:lineRule="auto"/>
              <w:rPr>
                <w:rFonts w:ascii="Arial" w:hAnsi="Arial" w:cs="Arial"/>
              </w:rPr>
            </w:pPr>
            <w:r w:rsidRPr="00F307EB">
              <w:rPr>
                <w:rFonts w:ascii="Arial" w:hAnsi="Arial" w:cs="Arial"/>
              </w:rPr>
              <w:t>1.2.1.8</w:t>
            </w:r>
          </w:p>
        </w:tc>
        <w:tc>
          <w:tcPr>
            <w:tcW w:w="6819" w:type="dxa"/>
            <w:tcBorders>
              <w:top w:val="nil"/>
              <w:left w:val="nil"/>
              <w:bottom w:val="nil"/>
              <w:right w:val="nil"/>
            </w:tcBorders>
            <w:tcMar>
              <w:left w:w="0" w:type="dxa"/>
              <w:right w:w="0" w:type="dxa"/>
            </w:tcMar>
          </w:tcPr>
          <w:p w:rsidR="007F3D07" w:rsidRPr="004D21AE" w:rsidRDefault="007533C5" w:rsidP="008F3C8B">
            <w:pPr>
              <w:tabs>
                <w:tab w:val="left" w:pos="1050"/>
              </w:tabs>
              <w:spacing w:line="240" w:lineRule="auto"/>
              <w:jc w:val="both"/>
              <w:rPr>
                <w:rFonts w:ascii="Arial" w:hAnsi="Arial" w:cs="Arial"/>
              </w:rPr>
            </w:pPr>
            <w:r w:rsidRPr="007533C5">
              <w:rPr>
                <w:rFonts w:ascii="Arial" w:hAnsi="Arial" w:cs="Arial"/>
              </w:rPr>
              <w:t>проверку, при необходимости, действительности Международного свидетельства о пригодности судна для перевозки сжиженных газов наливом;</w:t>
            </w:r>
          </w:p>
        </w:tc>
      </w:tr>
      <w:tr w:rsidR="007533C5" w:rsidRPr="008215C6" w:rsidTr="00F307EB">
        <w:tc>
          <w:tcPr>
            <w:tcW w:w="1251" w:type="dxa"/>
            <w:tcBorders>
              <w:top w:val="nil"/>
              <w:left w:val="nil"/>
              <w:bottom w:val="nil"/>
              <w:right w:val="nil"/>
            </w:tcBorders>
            <w:tcMar>
              <w:left w:w="0" w:type="dxa"/>
            </w:tcMar>
          </w:tcPr>
          <w:p w:rsidR="007533C5" w:rsidRPr="007F3D07" w:rsidRDefault="007533C5" w:rsidP="008F3C8B">
            <w:pPr>
              <w:tabs>
                <w:tab w:val="left" w:pos="567"/>
              </w:tabs>
              <w:suppressAutoHyphens/>
              <w:spacing w:line="240" w:lineRule="auto"/>
              <w:rPr>
                <w:rFonts w:ascii="Arial" w:hAnsi="Arial" w:cs="Arial"/>
                <w:bCs/>
              </w:rPr>
            </w:pPr>
            <w:r w:rsidRPr="007F3D07">
              <w:rPr>
                <w:rFonts w:ascii="Arial" w:hAnsi="Arial" w:cs="Arial"/>
              </w:rPr>
              <w:t>(ГМ/Е)</w:t>
            </w:r>
          </w:p>
        </w:tc>
        <w:tc>
          <w:tcPr>
            <w:tcW w:w="1501" w:type="dxa"/>
            <w:tcBorders>
              <w:top w:val="nil"/>
              <w:left w:val="nil"/>
              <w:bottom w:val="nil"/>
              <w:right w:val="nil"/>
            </w:tcBorders>
            <w:tcMar>
              <w:left w:w="0" w:type="dxa"/>
            </w:tcMar>
          </w:tcPr>
          <w:p w:rsidR="007533C5" w:rsidRPr="00F307EB" w:rsidRDefault="007533C5" w:rsidP="008F3C8B">
            <w:pPr>
              <w:tabs>
                <w:tab w:val="left" w:pos="567"/>
              </w:tabs>
              <w:suppressAutoHyphens/>
              <w:spacing w:line="240" w:lineRule="auto"/>
              <w:rPr>
                <w:rFonts w:ascii="Arial" w:hAnsi="Arial" w:cs="Arial"/>
              </w:rPr>
            </w:pPr>
            <w:r w:rsidRPr="00F307EB">
              <w:rPr>
                <w:rFonts w:ascii="Arial" w:hAnsi="Arial" w:cs="Arial"/>
              </w:rPr>
              <w:t>1.2.1.9</w:t>
            </w:r>
          </w:p>
        </w:tc>
        <w:tc>
          <w:tcPr>
            <w:tcW w:w="6819" w:type="dxa"/>
            <w:tcBorders>
              <w:top w:val="nil"/>
              <w:left w:val="nil"/>
              <w:bottom w:val="nil"/>
              <w:right w:val="nil"/>
            </w:tcBorders>
            <w:tcMar>
              <w:left w:w="0" w:type="dxa"/>
              <w:right w:w="0" w:type="dxa"/>
            </w:tcMar>
          </w:tcPr>
          <w:p w:rsidR="007533C5" w:rsidRPr="004D21AE" w:rsidRDefault="007533C5" w:rsidP="008F3C8B">
            <w:pPr>
              <w:tabs>
                <w:tab w:val="left" w:pos="1050"/>
              </w:tabs>
              <w:spacing w:line="240" w:lineRule="auto"/>
              <w:jc w:val="both"/>
              <w:rPr>
                <w:rFonts w:ascii="Arial" w:hAnsi="Arial" w:cs="Arial"/>
              </w:rPr>
            </w:pPr>
            <w:r w:rsidRPr="007533C5">
              <w:rPr>
                <w:rFonts w:ascii="Arial" w:hAnsi="Arial" w:cs="Arial"/>
              </w:rPr>
              <w:t>проверку, при необходимости, действительности Международного свидетельства о предотвращении загрязнения при перевозке вредных жидких веществ наливом;</w:t>
            </w:r>
          </w:p>
        </w:tc>
      </w:tr>
      <w:tr w:rsidR="007533C5" w:rsidRPr="008215C6" w:rsidTr="00F307EB">
        <w:tc>
          <w:tcPr>
            <w:tcW w:w="1251" w:type="dxa"/>
            <w:tcBorders>
              <w:top w:val="nil"/>
              <w:left w:val="nil"/>
              <w:bottom w:val="nil"/>
              <w:right w:val="nil"/>
            </w:tcBorders>
            <w:tcMar>
              <w:left w:w="0" w:type="dxa"/>
            </w:tcMar>
          </w:tcPr>
          <w:p w:rsidR="007533C5" w:rsidRPr="007F3D07" w:rsidRDefault="007533C5" w:rsidP="008F3C8B">
            <w:pPr>
              <w:tabs>
                <w:tab w:val="left" w:pos="567"/>
              </w:tabs>
              <w:suppressAutoHyphens/>
              <w:spacing w:line="240" w:lineRule="auto"/>
              <w:rPr>
                <w:rFonts w:ascii="Arial" w:hAnsi="Arial" w:cs="Arial"/>
                <w:bCs/>
              </w:rPr>
            </w:pPr>
            <w:r w:rsidRPr="007F3D07">
              <w:rPr>
                <w:rFonts w:ascii="Arial" w:hAnsi="Arial" w:cs="Arial"/>
              </w:rPr>
              <w:t>(ГМ/Е)</w:t>
            </w:r>
          </w:p>
        </w:tc>
        <w:tc>
          <w:tcPr>
            <w:tcW w:w="1501" w:type="dxa"/>
            <w:tcBorders>
              <w:top w:val="nil"/>
              <w:left w:val="nil"/>
              <w:bottom w:val="nil"/>
              <w:right w:val="nil"/>
            </w:tcBorders>
            <w:tcMar>
              <w:left w:w="0" w:type="dxa"/>
            </w:tcMar>
          </w:tcPr>
          <w:p w:rsidR="007533C5" w:rsidRPr="00F307EB" w:rsidRDefault="007533C5" w:rsidP="008F3C8B">
            <w:pPr>
              <w:tabs>
                <w:tab w:val="left" w:pos="567"/>
              </w:tabs>
              <w:suppressAutoHyphens/>
              <w:spacing w:line="240" w:lineRule="auto"/>
              <w:rPr>
                <w:rFonts w:ascii="Arial" w:hAnsi="Arial" w:cs="Arial"/>
              </w:rPr>
            </w:pPr>
            <w:r w:rsidRPr="00F307EB">
              <w:rPr>
                <w:rFonts w:ascii="Arial" w:hAnsi="Arial" w:cs="Arial"/>
              </w:rPr>
              <w:t>1.2.1.10</w:t>
            </w:r>
          </w:p>
        </w:tc>
        <w:tc>
          <w:tcPr>
            <w:tcW w:w="6819" w:type="dxa"/>
            <w:tcBorders>
              <w:top w:val="nil"/>
              <w:left w:val="nil"/>
              <w:bottom w:val="nil"/>
              <w:right w:val="nil"/>
            </w:tcBorders>
            <w:tcMar>
              <w:left w:w="0" w:type="dxa"/>
              <w:right w:w="0" w:type="dxa"/>
            </w:tcMar>
          </w:tcPr>
          <w:p w:rsidR="007533C5" w:rsidRPr="004D21AE" w:rsidRDefault="007533C5" w:rsidP="008F3C8B">
            <w:pPr>
              <w:tabs>
                <w:tab w:val="left" w:pos="1050"/>
              </w:tabs>
              <w:spacing w:line="240" w:lineRule="auto"/>
              <w:jc w:val="both"/>
              <w:rPr>
                <w:rFonts w:ascii="Arial" w:hAnsi="Arial" w:cs="Arial"/>
              </w:rPr>
            </w:pPr>
            <w:r w:rsidRPr="007533C5">
              <w:rPr>
                <w:rFonts w:ascii="Arial" w:hAnsi="Arial" w:cs="Arial"/>
              </w:rPr>
              <w:t>проверку, при необходимости, действительности Международного свидетельства о предотвращении загрязнения сточными водами;</w:t>
            </w:r>
          </w:p>
        </w:tc>
      </w:tr>
      <w:tr w:rsidR="007533C5" w:rsidRPr="008215C6" w:rsidTr="00F307EB">
        <w:tc>
          <w:tcPr>
            <w:tcW w:w="1251" w:type="dxa"/>
            <w:tcBorders>
              <w:top w:val="nil"/>
              <w:left w:val="nil"/>
              <w:bottom w:val="nil"/>
              <w:right w:val="nil"/>
            </w:tcBorders>
            <w:tcMar>
              <w:left w:w="0" w:type="dxa"/>
            </w:tcMar>
          </w:tcPr>
          <w:p w:rsidR="007533C5" w:rsidRPr="007F3D07" w:rsidRDefault="007533C5" w:rsidP="008F3C8B">
            <w:pPr>
              <w:tabs>
                <w:tab w:val="left" w:pos="567"/>
              </w:tabs>
              <w:suppressAutoHyphens/>
              <w:spacing w:line="240" w:lineRule="auto"/>
              <w:rPr>
                <w:rFonts w:ascii="Arial" w:hAnsi="Arial" w:cs="Arial"/>
                <w:bCs/>
              </w:rPr>
            </w:pPr>
            <w:r w:rsidRPr="007F3D07">
              <w:rPr>
                <w:rFonts w:ascii="Arial" w:hAnsi="Arial" w:cs="Arial"/>
              </w:rPr>
              <w:t>(ГМ/Е)</w:t>
            </w:r>
          </w:p>
        </w:tc>
        <w:tc>
          <w:tcPr>
            <w:tcW w:w="1501" w:type="dxa"/>
            <w:tcBorders>
              <w:top w:val="nil"/>
              <w:left w:val="nil"/>
              <w:bottom w:val="nil"/>
              <w:right w:val="nil"/>
            </w:tcBorders>
            <w:tcMar>
              <w:left w:w="0" w:type="dxa"/>
            </w:tcMar>
          </w:tcPr>
          <w:p w:rsidR="007533C5" w:rsidRPr="00F307EB" w:rsidRDefault="007533C5" w:rsidP="008F3C8B">
            <w:pPr>
              <w:tabs>
                <w:tab w:val="left" w:pos="567"/>
              </w:tabs>
              <w:suppressAutoHyphens/>
              <w:spacing w:line="240" w:lineRule="auto"/>
              <w:rPr>
                <w:rFonts w:ascii="Arial" w:hAnsi="Arial" w:cs="Arial"/>
              </w:rPr>
            </w:pPr>
            <w:r w:rsidRPr="00F307EB">
              <w:rPr>
                <w:rFonts w:ascii="Arial" w:hAnsi="Arial" w:cs="Arial"/>
              </w:rPr>
              <w:t>1.2.1.11</w:t>
            </w:r>
          </w:p>
        </w:tc>
        <w:tc>
          <w:tcPr>
            <w:tcW w:w="6819" w:type="dxa"/>
            <w:tcBorders>
              <w:top w:val="nil"/>
              <w:left w:val="nil"/>
              <w:bottom w:val="nil"/>
              <w:right w:val="nil"/>
            </w:tcBorders>
            <w:tcMar>
              <w:left w:w="0" w:type="dxa"/>
              <w:right w:w="0" w:type="dxa"/>
            </w:tcMar>
          </w:tcPr>
          <w:p w:rsidR="007533C5" w:rsidRPr="004D21AE" w:rsidRDefault="007533C5" w:rsidP="008F3C8B">
            <w:pPr>
              <w:tabs>
                <w:tab w:val="left" w:pos="1050"/>
              </w:tabs>
              <w:spacing w:line="240" w:lineRule="auto"/>
              <w:jc w:val="both"/>
              <w:rPr>
                <w:rFonts w:ascii="Arial" w:hAnsi="Arial" w:cs="Arial"/>
              </w:rPr>
            </w:pPr>
            <w:r w:rsidRPr="007533C5">
              <w:rPr>
                <w:rFonts w:ascii="Arial" w:hAnsi="Arial" w:cs="Arial"/>
              </w:rPr>
              <w:t>проверку, при необходимости, действительности Международного свидетельства о предотвращении загрязнения воздушной среды;</w:t>
            </w:r>
          </w:p>
        </w:tc>
      </w:tr>
      <w:tr w:rsidR="007533C5" w:rsidRPr="008215C6" w:rsidTr="00F307EB">
        <w:tc>
          <w:tcPr>
            <w:tcW w:w="1251" w:type="dxa"/>
            <w:tcBorders>
              <w:top w:val="nil"/>
              <w:left w:val="nil"/>
              <w:bottom w:val="nil"/>
              <w:right w:val="nil"/>
            </w:tcBorders>
            <w:tcMar>
              <w:left w:w="0" w:type="dxa"/>
            </w:tcMar>
          </w:tcPr>
          <w:p w:rsidR="007533C5" w:rsidRPr="007F3D07" w:rsidRDefault="007533C5" w:rsidP="008F3C8B">
            <w:pPr>
              <w:tabs>
                <w:tab w:val="left" w:pos="567"/>
              </w:tabs>
              <w:suppressAutoHyphens/>
              <w:spacing w:line="240" w:lineRule="auto"/>
              <w:rPr>
                <w:rFonts w:ascii="Arial" w:hAnsi="Arial" w:cs="Arial"/>
                <w:bCs/>
              </w:rPr>
            </w:pPr>
            <w:r w:rsidRPr="007F3D07">
              <w:rPr>
                <w:rFonts w:ascii="Arial" w:hAnsi="Arial" w:cs="Arial"/>
              </w:rPr>
              <w:t>(ГМ/Е)</w:t>
            </w:r>
          </w:p>
        </w:tc>
        <w:tc>
          <w:tcPr>
            <w:tcW w:w="1501" w:type="dxa"/>
            <w:tcBorders>
              <w:top w:val="nil"/>
              <w:left w:val="nil"/>
              <w:bottom w:val="nil"/>
              <w:right w:val="nil"/>
            </w:tcBorders>
            <w:tcMar>
              <w:left w:w="0" w:type="dxa"/>
            </w:tcMar>
          </w:tcPr>
          <w:p w:rsidR="007533C5" w:rsidRPr="00F307EB" w:rsidRDefault="007533C5" w:rsidP="008F3C8B">
            <w:pPr>
              <w:tabs>
                <w:tab w:val="left" w:pos="567"/>
              </w:tabs>
              <w:suppressAutoHyphens/>
              <w:spacing w:line="240" w:lineRule="auto"/>
              <w:rPr>
                <w:rFonts w:ascii="Arial" w:hAnsi="Arial" w:cs="Arial"/>
              </w:rPr>
            </w:pPr>
            <w:r w:rsidRPr="00F307EB">
              <w:rPr>
                <w:rFonts w:ascii="Arial" w:hAnsi="Arial" w:cs="Arial"/>
              </w:rPr>
              <w:t>1.2.1.12</w:t>
            </w:r>
          </w:p>
        </w:tc>
        <w:tc>
          <w:tcPr>
            <w:tcW w:w="6819" w:type="dxa"/>
            <w:tcBorders>
              <w:top w:val="nil"/>
              <w:left w:val="nil"/>
              <w:bottom w:val="nil"/>
              <w:right w:val="nil"/>
            </w:tcBorders>
            <w:tcMar>
              <w:left w:w="0" w:type="dxa"/>
              <w:right w:w="0" w:type="dxa"/>
            </w:tcMar>
          </w:tcPr>
          <w:p w:rsidR="007533C5" w:rsidRDefault="007533C5" w:rsidP="008F3C8B">
            <w:pPr>
              <w:tabs>
                <w:tab w:val="left" w:pos="945"/>
              </w:tabs>
              <w:spacing w:line="240" w:lineRule="auto"/>
              <w:jc w:val="both"/>
              <w:rPr>
                <w:rFonts w:ascii="Arial" w:hAnsi="Arial" w:cs="Arial"/>
              </w:rPr>
            </w:pPr>
            <w:r>
              <w:rPr>
                <w:rFonts w:ascii="Arial" w:hAnsi="Arial" w:cs="Arial"/>
              </w:rPr>
              <w:t xml:space="preserve">проверку, при необходимости, </w:t>
            </w:r>
            <w:r w:rsidRPr="006120F5">
              <w:rPr>
                <w:rFonts w:ascii="Arial" w:hAnsi="Arial" w:cs="Arial"/>
              </w:rPr>
              <w:t>действительности Международного свидетельства об энергоэффективности (правила 6.4 и 6.5 Приложения VI к МАРПОЛ);</w:t>
            </w:r>
          </w:p>
        </w:tc>
      </w:tr>
      <w:tr w:rsidR="00B94D7C" w:rsidRPr="008215C6" w:rsidTr="00F307EB">
        <w:tc>
          <w:tcPr>
            <w:tcW w:w="1251" w:type="dxa"/>
            <w:tcBorders>
              <w:top w:val="nil"/>
              <w:left w:val="nil"/>
              <w:bottom w:val="nil"/>
              <w:right w:val="nil"/>
            </w:tcBorders>
            <w:tcMar>
              <w:left w:w="0" w:type="dxa"/>
            </w:tcMar>
          </w:tcPr>
          <w:p w:rsidR="00B94D7C" w:rsidRPr="007F3D07" w:rsidRDefault="00B94D7C" w:rsidP="008F3C8B">
            <w:pPr>
              <w:tabs>
                <w:tab w:val="left" w:pos="567"/>
              </w:tabs>
              <w:suppressAutoHyphens/>
              <w:spacing w:line="240" w:lineRule="auto"/>
              <w:rPr>
                <w:rFonts w:ascii="Arial" w:hAnsi="Arial" w:cs="Arial"/>
              </w:rPr>
            </w:pPr>
            <w:r>
              <w:rPr>
                <w:rFonts w:ascii="Arial" w:hAnsi="Arial" w:cs="Arial"/>
              </w:rPr>
              <w:t>(ГМ/Е)</w:t>
            </w:r>
          </w:p>
        </w:tc>
        <w:tc>
          <w:tcPr>
            <w:tcW w:w="1501" w:type="dxa"/>
            <w:tcBorders>
              <w:top w:val="nil"/>
              <w:left w:val="nil"/>
              <w:bottom w:val="nil"/>
              <w:right w:val="nil"/>
            </w:tcBorders>
            <w:tcMar>
              <w:left w:w="0" w:type="dxa"/>
            </w:tcMar>
          </w:tcPr>
          <w:p w:rsidR="00B94D7C" w:rsidRPr="00F307EB" w:rsidRDefault="00B94D7C" w:rsidP="008F3C8B">
            <w:pPr>
              <w:tabs>
                <w:tab w:val="left" w:pos="567"/>
              </w:tabs>
              <w:suppressAutoHyphens/>
              <w:spacing w:line="240" w:lineRule="auto"/>
              <w:rPr>
                <w:rFonts w:ascii="Arial" w:hAnsi="Arial" w:cs="Arial"/>
              </w:rPr>
            </w:pPr>
            <w:r>
              <w:rPr>
                <w:rFonts w:ascii="Arial" w:hAnsi="Arial" w:cs="Arial"/>
              </w:rPr>
              <w:t>1.2.1.13</w:t>
            </w:r>
          </w:p>
        </w:tc>
        <w:tc>
          <w:tcPr>
            <w:tcW w:w="6819" w:type="dxa"/>
            <w:tcBorders>
              <w:top w:val="nil"/>
              <w:left w:val="nil"/>
              <w:bottom w:val="nil"/>
              <w:right w:val="nil"/>
            </w:tcBorders>
            <w:tcMar>
              <w:left w:w="0" w:type="dxa"/>
              <w:right w:w="0" w:type="dxa"/>
            </w:tcMar>
          </w:tcPr>
          <w:p w:rsidR="00B94D7C" w:rsidRDefault="00B94D7C" w:rsidP="008F3C8B">
            <w:pPr>
              <w:tabs>
                <w:tab w:val="left" w:pos="945"/>
              </w:tabs>
              <w:spacing w:line="240" w:lineRule="auto"/>
              <w:jc w:val="both"/>
              <w:rPr>
                <w:rFonts w:ascii="Arial" w:hAnsi="Arial" w:cs="Arial"/>
              </w:rPr>
            </w:pPr>
            <w:r>
              <w:rPr>
                <w:rFonts w:ascii="Arial" w:hAnsi="Arial" w:cs="Arial"/>
              </w:rPr>
              <w:t xml:space="preserve">проверку, при необходимости, </w:t>
            </w:r>
            <w:r w:rsidRPr="006120F5">
              <w:rPr>
                <w:rFonts w:ascii="Arial" w:hAnsi="Arial" w:cs="Arial"/>
              </w:rPr>
              <w:t>действительности Международного свидетельства</w:t>
            </w:r>
            <w:r>
              <w:rPr>
                <w:rFonts w:ascii="Arial" w:hAnsi="Arial" w:cs="Arial"/>
              </w:rPr>
              <w:t xml:space="preserve"> об управлении балластными водами; </w:t>
            </w:r>
          </w:p>
        </w:tc>
      </w:tr>
      <w:tr w:rsidR="007533C5" w:rsidRPr="008215C6" w:rsidTr="00F307EB">
        <w:tc>
          <w:tcPr>
            <w:tcW w:w="1251" w:type="dxa"/>
            <w:tcBorders>
              <w:top w:val="nil"/>
              <w:left w:val="nil"/>
              <w:bottom w:val="nil"/>
              <w:right w:val="nil"/>
            </w:tcBorders>
            <w:tcMar>
              <w:left w:w="0" w:type="dxa"/>
            </w:tcMar>
          </w:tcPr>
          <w:p w:rsidR="007533C5" w:rsidRPr="007F3D07" w:rsidRDefault="007533C5" w:rsidP="008F3C8B">
            <w:pPr>
              <w:tabs>
                <w:tab w:val="left" w:pos="567"/>
              </w:tabs>
              <w:suppressAutoHyphens/>
              <w:spacing w:line="240" w:lineRule="auto"/>
              <w:rPr>
                <w:rFonts w:ascii="Arial" w:hAnsi="Arial" w:cs="Arial"/>
                <w:bCs/>
              </w:rPr>
            </w:pPr>
            <w:r w:rsidRPr="007F3D07">
              <w:rPr>
                <w:rFonts w:ascii="Arial" w:hAnsi="Arial" w:cs="Arial"/>
              </w:rPr>
              <w:t>(ГМ/Е)</w:t>
            </w:r>
          </w:p>
        </w:tc>
        <w:tc>
          <w:tcPr>
            <w:tcW w:w="1501" w:type="dxa"/>
            <w:tcBorders>
              <w:top w:val="nil"/>
              <w:left w:val="nil"/>
              <w:bottom w:val="nil"/>
              <w:right w:val="nil"/>
            </w:tcBorders>
            <w:tcMar>
              <w:left w:w="0" w:type="dxa"/>
            </w:tcMar>
          </w:tcPr>
          <w:p w:rsidR="007533C5" w:rsidRPr="00F307EB" w:rsidRDefault="007533C5" w:rsidP="00B94D7C">
            <w:pPr>
              <w:tabs>
                <w:tab w:val="left" w:pos="567"/>
              </w:tabs>
              <w:suppressAutoHyphens/>
              <w:spacing w:line="240" w:lineRule="auto"/>
              <w:rPr>
                <w:rFonts w:ascii="Arial" w:hAnsi="Arial" w:cs="Arial"/>
              </w:rPr>
            </w:pPr>
            <w:r w:rsidRPr="00F307EB">
              <w:rPr>
                <w:rFonts w:ascii="Arial" w:hAnsi="Arial" w:cs="Arial"/>
              </w:rPr>
              <w:t>1.2.1.1</w:t>
            </w:r>
            <w:r w:rsidR="00B94D7C">
              <w:rPr>
                <w:rFonts w:ascii="Arial" w:hAnsi="Arial" w:cs="Arial"/>
              </w:rPr>
              <w:t>4</w:t>
            </w:r>
          </w:p>
        </w:tc>
        <w:tc>
          <w:tcPr>
            <w:tcW w:w="6819" w:type="dxa"/>
            <w:tcBorders>
              <w:top w:val="nil"/>
              <w:left w:val="nil"/>
              <w:bottom w:val="nil"/>
              <w:right w:val="nil"/>
            </w:tcBorders>
            <w:tcMar>
              <w:left w:w="0" w:type="dxa"/>
              <w:right w:w="0" w:type="dxa"/>
            </w:tcMar>
          </w:tcPr>
          <w:p w:rsidR="007533C5" w:rsidRDefault="007533C5" w:rsidP="008F3C8B">
            <w:pPr>
              <w:tabs>
                <w:tab w:val="left" w:pos="945"/>
              </w:tabs>
              <w:spacing w:line="240" w:lineRule="auto"/>
              <w:jc w:val="both"/>
              <w:rPr>
                <w:rFonts w:ascii="Arial" w:hAnsi="Arial" w:cs="Arial"/>
              </w:rPr>
            </w:pPr>
            <w:r w:rsidRPr="006120F5">
              <w:rPr>
                <w:rFonts w:ascii="Arial" w:hAnsi="Arial" w:cs="Arial"/>
              </w:rPr>
              <w:t xml:space="preserve">проверку, устанавливающую, что </w:t>
            </w:r>
            <w:r>
              <w:rPr>
                <w:rFonts w:ascii="Arial" w:hAnsi="Arial" w:cs="Arial"/>
              </w:rPr>
              <w:t xml:space="preserve">укомплектование </w:t>
            </w:r>
            <w:r w:rsidRPr="006120F5">
              <w:rPr>
                <w:rFonts w:ascii="Arial" w:hAnsi="Arial" w:cs="Arial"/>
              </w:rPr>
              <w:t>судна экипаж</w:t>
            </w:r>
            <w:r>
              <w:rPr>
                <w:rFonts w:ascii="Arial" w:hAnsi="Arial" w:cs="Arial"/>
              </w:rPr>
              <w:t>ем</w:t>
            </w:r>
            <w:r w:rsidRPr="006120F5">
              <w:rPr>
                <w:rFonts w:ascii="Arial" w:hAnsi="Arial" w:cs="Arial"/>
              </w:rPr>
              <w:t xml:space="preserve"> отвечает требованиям документа о минимальном безопасном составе экипажа (правило V/14 СОЛАС 74/00</w:t>
            </w:r>
            <w:r>
              <w:rPr>
                <w:rFonts w:ascii="Arial" w:hAnsi="Arial" w:cs="Arial"/>
              </w:rPr>
              <w:t>/12</w:t>
            </w:r>
            <w:r w:rsidRPr="006120F5">
              <w:rPr>
                <w:rFonts w:ascii="Arial" w:hAnsi="Arial" w:cs="Arial"/>
              </w:rPr>
              <w:t>)</w:t>
            </w:r>
            <w:r>
              <w:rPr>
                <w:rFonts w:ascii="Arial" w:hAnsi="Arial" w:cs="Arial"/>
              </w:rPr>
              <w:t xml:space="preserve"> </w:t>
            </w:r>
            <w:r w:rsidRPr="006120F5">
              <w:rPr>
                <w:rFonts w:ascii="Arial" w:hAnsi="Arial" w:cs="Arial"/>
              </w:rPr>
              <w:t>(правило V/13</w:t>
            </w:r>
            <w:r w:rsidR="008F4802">
              <w:rPr>
                <w:rFonts w:ascii="Arial" w:hAnsi="Arial" w:cs="Arial"/>
              </w:rPr>
              <w:t xml:space="preserve"> </w:t>
            </w:r>
            <w:r w:rsidRPr="006120F5">
              <w:rPr>
                <w:rFonts w:ascii="Arial" w:hAnsi="Arial" w:cs="Arial"/>
              </w:rPr>
              <w:t>b) СОЛАС 74/</w:t>
            </w:r>
            <w:r>
              <w:rPr>
                <w:rFonts w:ascii="Arial" w:hAnsi="Arial" w:cs="Arial"/>
              </w:rPr>
              <w:t>88</w:t>
            </w:r>
            <w:r w:rsidRPr="006120F5">
              <w:rPr>
                <w:rFonts w:ascii="Arial" w:hAnsi="Arial" w:cs="Arial"/>
              </w:rPr>
              <w:t>);</w:t>
            </w:r>
          </w:p>
        </w:tc>
      </w:tr>
      <w:tr w:rsidR="007533C5" w:rsidRPr="008215C6" w:rsidTr="00F307EB">
        <w:tc>
          <w:tcPr>
            <w:tcW w:w="1251" w:type="dxa"/>
            <w:tcBorders>
              <w:top w:val="nil"/>
              <w:left w:val="nil"/>
              <w:bottom w:val="nil"/>
              <w:right w:val="nil"/>
            </w:tcBorders>
            <w:tcMar>
              <w:left w:w="0" w:type="dxa"/>
            </w:tcMar>
          </w:tcPr>
          <w:p w:rsidR="007533C5" w:rsidRPr="007F3D07" w:rsidRDefault="007533C5" w:rsidP="008F3C8B">
            <w:pPr>
              <w:tabs>
                <w:tab w:val="left" w:pos="567"/>
              </w:tabs>
              <w:suppressAutoHyphens/>
              <w:spacing w:line="240" w:lineRule="auto"/>
              <w:rPr>
                <w:rFonts w:ascii="Arial" w:hAnsi="Arial" w:cs="Arial"/>
                <w:bCs/>
              </w:rPr>
            </w:pPr>
            <w:r w:rsidRPr="007F3D07">
              <w:rPr>
                <w:rFonts w:ascii="Arial" w:hAnsi="Arial" w:cs="Arial"/>
              </w:rPr>
              <w:t>(ГМ/Е)</w:t>
            </w:r>
          </w:p>
        </w:tc>
        <w:tc>
          <w:tcPr>
            <w:tcW w:w="1501" w:type="dxa"/>
            <w:tcBorders>
              <w:top w:val="nil"/>
              <w:left w:val="nil"/>
              <w:bottom w:val="nil"/>
              <w:right w:val="nil"/>
            </w:tcBorders>
            <w:tcMar>
              <w:left w:w="0" w:type="dxa"/>
            </w:tcMar>
          </w:tcPr>
          <w:p w:rsidR="007533C5" w:rsidRPr="00F307EB" w:rsidRDefault="00B94D7C" w:rsidP="008F3C8B">
            <w:pPr>
              <w:tabs>
                <w:tab w:val="left" w:pos="567"/>
              </w:tabs>
              <w:suppressAutoHyphens/>
              <w:spacing w:line="240" w:lineRule="auto"/>
              <w:rPr>
                <w:rFonts w:ascii="Arial" w:hAnsi="Arial" w:cs="Arial"/>
              </w:rPr>
            </w:pPr>
            <w:r>
              <w:rPr>
                <w:rFonts w:ascii="Arial" w:hAnsi="Arial" w:cs="Arial"/>
              </w:rPr>
              <w:t>1.2.1.15</w:t>
            </w:r>
          </w:p>
        </w:tc>
        <w:tc>
          <w:tcPr>
            <w:tcW w:w="6819" w:type="dxa"/>
            <w:tcBorders>
              <w:top w:val="nil"/>
              <w:left w:val="nil"/>
              <w:bottom w:val="nil"/>
              <w:right w:val="nil"/>
            </w:tcBorders>
            <w:tcMar>
              <w:left w:w="0" w:type="dxa"/>
              <w:right w:w="0" w:type="dxa"/>
            </w:tcMar>
          </w:tcPr>
          <w:p w:rsidR="007533C5" w:rsidRPr="00F307EB" w:rsidRDefault="007533C5" w:rsidP="008F3C8B">
            <w:pPr>
              <w:tabs>
                <w:tab w:val="left" w:pos="945"/>
              </w:tabs>
              <w:spacing w:line="240" w:lineRule="auto"/>
              <w:jc w:val="both"/>
              <w:rPr>
                <w:rFonts w:ascii="Arial" w:hAnsi="Arial" w:cs="Arial"/>
              </w:rPr>
            </w:pPr>
            <w:r w:rsidRPr="00F307EB">
              <w:rPr>
                <w:rFonts w:ascii="Arial" w:hAnsi="Arial" w:cs="Arial"/>
              </w:rPr>
              <w:t>проверку, устанавливающую, что капитан, лица из числа командного и рядового состава имеют дипломы и квалификационные свидетельства в соответствии с требованиями Конвенции ПДНВ;</w:t>
            </w:r>
          </w:p>
        </w:tc>
      </w:tr>
      <w:tr w:rsidR="007533C5" w:rsidRPr="008215C6" w:rsidTr="00F307EB">
        <w:tc>
          <w:tcPr>
            <w:tcW w:w="1251" w:type="dxa"/>
            <w:tcBorders>
              <w:top w:val="nil"/>
              <w:left w:val="nil"/>
              <w:bottom w:val="nil"/>
              <w:right w:val="nil"/>
            </w:tcBorders>
            <w:tcMar>
              <w:left w:w="0" w:type="dxa"/>
            </w:tcMar>
          </w:tcPr>
          <w:p w:rsidR="007533C5" w:rsidRPr="007F3D07" w:rsidRDefault="007533C5" w:rsidP="008F3C8B">
            <w:pPr>
              <w:tabs>
                <w:tab w:val="left" w:pos="567"/>
              </w:tabs>
              <w:suppressAutoHyphens/>
              <w:spacing w:line="240" w:lineRule="auto"/>
              <w:rPr>
                <w:rFonts w:ascii="Arial" w:hAnsi="Arial" w:cs="Arial"/>
                <w:bCs/>
              </w:rPr>
            </w:pPr>
            <w:r w:rsidRPr="007F3D07">
              <w:rPr>
                <w:rFonts w:ascii="Arial" w:hAnsi="Arial" w:cs="Arial"/>
              </w:rPr>
              <w:t>(ГМ/Е)</w:t>
            </w:r>
          </w:p>
        </w:tc>
        <w:tc>
          <w:tcPr>
            <w:tcW w:w="1501" w:type="dxa"/>
            <w:tcBorders>
              <w:top w:val="nil"/>
              <w:left w:val="nil"/>
              <w:bottom w:val="nil"/>
              <w:right w:val="nil"/>
            </w:tcBorders>
            <w:tcMar>
              <w:left w:w="0" w:type="dxa"/>
            </w:tcMar>
          </w:tcPr>
          <w:p w:rsidR="007533C5" w:rsidRPr="00F307EB" w:rsidRDefault="00B94D7C" w:rsidP="008F3C8B">
            <w:pPr>
              <w:tabs>
                <w:tab w:val="left" w:pos="567"/>
              </w:tabs>
              <w:suppressAutoHyphens/>
              <w:spacing w:line="240" w:lineRule="auto"/>
              <w:rPr>
                <w:rFonts w:ascii="Arial" w:hAnsi="Arial" w:cs="Arial"/>
              </w:rPr>
            </w:pPr>
            <w:r>
              <w:rPr>
                <w:rFonts w:ascii="Arial" w:hAnsi="Arial" w:cs="Arial"/>
              </w:rPr>
              <w:t>1.2.1.16</w:t>
            </w:r>
          </w:p>
        </w:tc>
        <w:tc>
          <w:tcPr>
            <w:tcW w:w="6819" w:type="dxa"/>
            <w:tcBorders>
              <w:top w:val="nil"/>
              <w:left w:val="nil"/>
              <w:bottom w:val="nil"/>
              <w:right w:val="nil"/>
            </w:tcBorders>
            <w:tcMar>
              <w:left w:w="0" w:type="dxa"/>
              <w:right w:w="0" w:type="dxa"/>
            </w:tcMar>
          </w:tcPr>
          <w:p w:rsidR="007533C5" w:rsidRDefault="007533C5" w:rsidP="008F3C8B">
            <w:pPr>
              <w:tabs>
                <w:tab w:val="left" w:pos="945"/>
              </w:tabs>
              <w:spacing w:line="240" w:lineRule="auto"/>
              <w:jc w:val="both"/>
              <w:rPr>
                <w:rFonts w:ascii="Arial" w:hAnsi="Arial" w:cs="Arial"/>
              </w:rPr>
            </w:pPr>
            <w:r w:rsidRPr="00FC3016">
              <w:rPr>
                <w:rFonts w:ascii="Arial" w:hAnsi="Arial" w:cs="Arial"/>
              </w:rPr>
              <w:t>проверку того, было ли на судне установлено какое-либо новое оборудование, и, если было, подтверждение того, что оборудование было одобрено до установки</w:t>
            </w:r>
            <w:r>
              <w:rPr>
                <w:rFonts w:ascii="Arial" w:hAnsi="Arial" w:cs="Arial"/>
              </w:rPr>
              <w:t>,</w:t>
            </w:r>
            <w:r w:rsidRPr="00FC3016">
              <w:rPr>
                <w:rFonts w:ascii="Arial" w:hAnsi="Arial" w:cs="Arial"/>
              </w:rPr>
              <w:t xml:space="preserve"> и что любые изменения отражены в соответствующем свидетельстве;</w:t>
            </w:r>
          </w:p>
        </w:tc>
      </w:tr>
      <w:tr w:rsidR="007533C5" w:rsidRPr="008215C6" w:rsidTr="00F307EB">
        <w:tc>
          <w:tcPr>
            <w:tcW w:w="1251" w:type="dxa"/>
            <w:tcBorders>
              <w:top w:val="nil"/>
              <w:left w:val="nil"/>
              <w:bottom w:val="nil"/>
              <w:right w:val="nil"/>
            </w:tcBorders>
            <w:tcMar>
              <w:left w:w="0" w:type="dxa"/>
            </w:tcMar>
          </w:tcPr>
          <w:p w:rsidR="007533C5" w:rsidRPr="007F3D07" w:rsidRDefault="007533C5" w:rsidP="008F3C8B">
            <w:pPr>
              <w:tabs>
                <w:tab w:val="left" w:pos="567"/>
              </w:tabs>
              <w:suppressAutoHyphens/>
              <w:spacing w:line="240" w:lineRule="auto"/>
              <w:rPr>
                <w:rFonts w:ascii="Arial" w:hAnsi="Arial" w:cs="Arial"/>
                <w:bCs/>
              </w:rPr>
            </w:pPr>
            <w:r w:rsidRPr="007F3D07">
              <w:rPr>
                <w:rFonts w:ascii="Arial" w:hAnsi="Arial" w:cs="Arial"/>
              </w:rPr>
              <w:t>(ГМ/Е)</w:t>
            </w:r>
          </w:p>
        </w:tc>
        <w:tc>
          <w:tcPr>
            <w:tcW w:w="1501" w:type="dxa"/>
            <w:tcBorders>
              <w:top w:val="nil"/>
              <w:left w:val="nil"/>
              <w:bottom w:val="nil"/>
              <w:right w:val="nil"/>
            </w:tcBorders>
            <w:tcMar>
              <w:left w:w="0" w:type="dxa"/>
            </w:tcMar>
          </w:tcPr>
          <w:p w:rsidR="007533C5" w:rsidRPr="00F307EB" w:rsidRDefault="00B94D7C" w:rsidP="008F3C8B">
            <w:pPr>
              <w:tabs>
                <w:tab w:val="left" w:pos="567"/>
              </w:tabs>
              <w:suppressAutoHyphens/>
              <w:spacing w:line="240" w:lineRule="auto"/>
              <w:rPr>
                <w:rFonts w:ascii="Arial" w:hAnsi="Arial" w:cs="Arial"/>
              </w:rPr>
            </w:pPr>
            <w:r>
              <w:rPr>
                <w:rFonts w:ascii="Arial" w:hAnsi="Arial" w:cs="Arial"/>
              </w:rPr>
              <w:t>1.2.1.17</w:t>
            </w:r>
          </w:p>
        </w:tc>
        <w:tc>
          <w:tcPr>
            <w:tcW w:w="6819" w:type="dxa"/>
            <w:tcBorders>
              <w:top w:val="nil"/>
              <w:left w:val="nil"/>
              <w:bottom w:val="nil"/>
              <w:right w:val="nil"/>
            </w:tcBorders>
            <w:tcMar>
              <w:left w:w="0" w:type="dxa"/>
              <w:right w:w="0" w:type="dxa"/>
            </w:tcMar>
          </w:tcPr>
          <w:p w:rsidR="007533C5" w:rsidRPr="00B77E0B" w:rsidRDefault="007533C5" w:rsidP="00B94D7C">
            <w:pPr>
              <w:tabs>
                <w:tab w:val="left" w:pos="1050"/>
              </w:tabs>
              <w:spacing w:line="240" w:lineRule="auto"/>
              <w:jc w:val="both"/>
              <w:rPr>
                <w:rFonts w:ascii="Arial" w:hAnsi="Arial" w:cs="Arial"/>
                <w:spacing w:val="-2"/>
              </w:rPr>
            </w:pPr>
            <w:r w:rsidRPr="00B77E0B">
              <w:rPr>
                <w:rFonts w:ascii="Arial" w:hAnsi="Arial" w:cs="Arial"/>
                <w:spacing w:val="-2"/>
              </w:rPr>
              <w:t>проверку, устанавливающую наличие информации об остойчивости и, если применимо, информации о загрузке и балластировке (правила 1 и 10 ГМ 66/88/08; главы 1-3 Кодекса ОНС)</w:t>
            </w:r>
            <w:r w:rsidR="00B94D7C" w:rsidRPr="00B77E0B">
              <w:rPr>
                <w:rFonts w:ascii="Arial" w:hAnsi="Arial" w:cs="Arial"/>
                <w:spacing w:val="-2"/>
              </w:rPr>
              <w:t>; и</w:t>
            </w:r>
          </w:p>
        </w:tc>
      </w:tr>
      <w:tr w:rsidR="007533C5" w:rsidRPr="008215C6" w:rsidTr="00F307EB">
        <w:tc>
          <w:tcPr>
            <w:tcW w:w="1251" w:type="dxa"/>
            <w:tcBorders>
              <w:top w:val="nil"/>
              <w:left w:val="nil"/>
              <w:bottom w:val="nil"/>
              <w:right w:val="nil"/>
            </w:tcBorders>
            <w:tcMar>
              <w:left w:w="0" w:type="dxa"/>
            </w:tcMar>
          </w:tcPr>
          <w:p w:rsidR="007533C5" w:rsidRPr="007F3D07" w:rsidRDefault="007533C5" w:rsidP="008F3C8B">
            <w:pPr>
              <w:tabs>
                <w:tab w:val="left" w:pos="567"/>
              </w:tabs>
              <w:suppressAutoHyphens/>
              <w:spacing w:line="240" w:lineRule="auto"/>
              <w:rPr>
                <w:rFonts w:ascii="Arial" w:hAnsi="Arial" w:cs="Arial"/>
                <w:bCs/>
              </w:rPr>
            </w:pPr>
            <w:r w:rsidRPr="007F3D07">
              <w:rPr>
                <w:rFonts w:ascii="Arial" w:hAnsi="Arial" w:cs="Arial"/>
              </w:rPr>
              <w:t>(ГМ/Е)</w:t>
            </w:r>
          </w:p>
        </w:tc>
        <w:tc>
          <w:tcPr>
            <w:tcW w:w="1501" w:type="dxa"/>
            <w:tcBorders>
              <w:top w:val="nil"/>
              <w:left w:val="nil"/>
              <w:bottom w:val="nil"/>
              <w:right w:val="nil"/>
            </w:tcBorders>
            <w:tcMar>
              <w:left w:w="0" w:type="dxa"/>
            </w:tcMar>
          </w:tcPr>
          <w:p w:rsidR="007533C5" w:rsidRPr="00F307EB" w:rsidRDefault="00B94D7C" w:rsidP="008F3C8B">
            <w:pPr>
              <w:tabs>
                <w:tab w:val="left" w:pos="567"/>
              </w:tabs>
              <w:suppressAutoHyphens/>
              <w:spacing w:line="240" w:lineRule="auto"/>
              <w:rPr>
                <w:rFonts w:ascii="Arial" w:hAnsi="Arial" w:cs="Arial"/>
              </w:rPr>
            </w:pPr>
            <w:r>
              <w:rPr>
                <w:rFonts w:ascii="Arial" w:hAnsi="Arial" w:cs="Arial"/>
              </w:rPr>
              <w:t>1.2.1.18</w:t>
            </w:r>
          </w:p>
        </w:tc>
        <w:tc>
          <w:tcPr>
            <w:tcW w:w="6819" w:type="dxa"/>
            <w:tcBorders>
              <w:top w:val="nil"/>
              <w:left w:val="nil"/>
              <w:bottom w:val="nil"/>
              <w:right w:val="nil"/>
            </w:tcBorders>
            <w:tcMar>
              <w:left w:w="0" w:type="dxa"/>
              <w:right w:w="0" w:type="dxa"/>
            </w:tcMar>
          </w:tcPr>
          <w:p w:rsidR="007533C5" w:rsidRPr="004D21AE" w:rsidRDefault="007533C5" w:rsidP="008F3C8B">
            <w:pPr>
              <w:tabs>
                <w:tab w:val="left" w:pos="1050"/>
              </w:tabs>
              <w:spacing w:line="240" w:lineRule="auto"/>
              <w:jc w:val="both"/>
              <w:rPr>
                <w:rFonts w:ascii="Arial" w:hAnsi="Arial" w:cs="Arial"/>
              </w:rPr>
            </w:pPr>
            <w:r w:rsidRPr="007533C5">
              <w:rPr>
                <w:rFonts w:ascii="Arial" w:hAnsi="Arial" w:cs="Arial"/>
              </w:rPr>
              <w:t>подтверждение наличия Международного свидетельства о противообрастающей системе, если применимо (правило 2 Приложения 4 к ПОС 2001 года).</w:t>
            </w:r>
          </w:p>
        </w:tc>
      </w:tr>
      <w:tr w:rsidR="007533C5" w:rsidRPr="008215C6" w:rsidTr="00F307EB">
        <w:tc>
          <w:tcPr>
            <w:tcW w:w="1251" w:type="dxa"/>
            <w:tcBorders>
              <w:top w:val="nil"/>
              <w:left w:val="nil"/>
              <w:bottom w:val="nil"/>
              <w:right w:val="nil"/>
            </w:tcBorders>
            <w:tcMar>
              <w:left w:w="0" w:type="dxa"/>
            </w:tcMar>
          </w:tcPr>
          <w:p w:rsidR="007533C5" w:rsidRPr="007F3D07" w:rsidRDefault="007533C5" w:rsidP="008F3C8B">
            <w:pPr>
              <w:tabs>
                <w:tab w:val="left" w:pos="567"/>
              </w:tabs>
              <w:suppressAutoHyphens/>
              <w:spacing w:line="240" w:lineRule="auto"/>
              <w:rPr>
                <w:rFonts w:ascii="Arial" w:hAnsi="Arial" w:cs="Arial"/>
                <w:bCs/>
              </w:rPr>
            </w:pPr>
            <w:r w:rsidRPr="007F3D07">
              <w:rPr>
                <w:rFonts w:ascii="Arial" w:hAnsi="Arial" w:cs="Arial"/>
              </w:rPr>
              <w:t>(ГМ/Е)</w:t>
            </w:r>
          </w:p>
        </w:tc>
        <w:tc>
          <w:tcPr>
            <w:tcW w:w="1501" w:type="dxa"/>
            <w:tcBorders>
              <w:top w:val="nil"/>
              <w:left w:val="nil"/>
              <w:bottom w:val="nil"/>
              <w:right w:val="nil"/>
            </w:tcBorders>
            <w:tcMar>
              <w:left w:w="0" w:type="dxa"/>
            </w:tcMar>
          </w:tcPr>
          <w:p w:rsidR="007533C5" w:rsidRPr="00F307EB" w:rsidRDefault="007533C5" w:rsidP="008F3C8B">
            <w:pPr>
              <w:tabs>
                <w:tab w:val="left" w:pos="567"/>
              </w:tabs>
              <w:suppressAutoHyphens/>
              <w:spacing w:line="240" w:lineRule="auto"/>
              <w:rPr>
                <w:rFonts w:ascii="Arial" w:hAnsi="Arial" w:cs="Arial"/>
              </w:rPr>
            </w:pPr>
            <w:r w:rsidRPr="00F307EB">
              <w:rPr>
                <w:rFonts w:ascii="Arial" w:hAnsi="Arial" w:cs="Arial"/>
              </w:rPr>
              <w:t>1.2.2</w:t>
            </w:r>
          </w:p>
        </w:tc>
        <w:tc>
          <w:tcPr>
            <w:tcW w:w="6819" w:type="dxa"/>
            <w:tcBorders>
              <w:top w:val="nil"/>
              <w:left w:val="nil"/>
              <w:bottom w:val="nil"/>
              <w:right w:val="nil"/>
            </w:tcBorders>
            <w:tcMar>
              <w:left w:w="0" w:type="dxa"/>
              <w:right w:w="0" w:type="dxa"/>
            </w:tcMar>
          </w:tcPr>
          <w:p w:rsidR="007533C5" w:rsidRPr="007533C5" w:rsidRDefault="007533C5" w:rsidP="008F3C8B">
            <w:pPr>
              <w:tabs>
                <w:tab w:val="left" w:pos="1050"/>
              </w:tabs>
              <w:spacing w:line="240" w:lineRule="auto"/>
              <w:jc w:val="both"/>
              <w:rPr>
                <w:rFonts w:ascii="Arial" w:hAnsi="Arial" w:cs="Arial"/>
              </w:rPr>
            </w:pPr>
            <w:r w:rsidRPr="007533C5">
              <w:rPr>
                <w:rFonts w:ascii="Arial" w:hAnsi="Arial" w:cs="Arial"/>
              </w:rPr>
              <w:t>Для грузовой марки ежегодное освидетельствование должно включать:</w:t>
            </w:r>
          </w:p>
        </w:tc>
      </w:tr>
      <w:tr w:rsidR="007533C5" w:rsidRPr="008215C6" w:rsidTr="00F307EB">
        <w:tc>
          <w:tcPr>
            <w:tcW w:w="1251" w:type="dxa"/>
            <w:tcBorders>
              <w:top w:val="nil"/>
              <w:left w:val="nil"/>
              <w:bottom w:val="nil"/>
              <w:right w:val="nil"/>
            </w:tcBorders>
            <w:tcMar>
              <w:left w:w="0" w:type="dxa"/>
            </w:tcMar>
          </w:tcPr>
          <w:p w:rsidR="007533C5" w:rsidRPr="007F3D07" w:rsidRDefault="007533C5" w:rsidP="008F3C8B">
            <w:pPr>
              <w:tabs>
                <w:tab w:val="left" w:pos="567"/>
              </w:tabs>
              <w:suppressAutoHyphens/>
              <w:spacing w:line="240" w:lineRule="auto"/>
              <w:rPr>
                <w:rFonts w:ascii="Arial" w:hAnsi="Arial" w:cs="Arial"/>
                <w:bCs/>
              </w:rPr>
            </w:pPr>
            <w:r w:rsidRPr="007F3D07">
              <w:rPr>
                <w:rFonts w:ascii="Arial" w:hAnsi="Arial" w:cs="Arial"/>
              </w:rPr>
              <w:t>(ГМ/Е)</w:t>
            </w:r>
          </w:p>
        </w:tc>
        <w:tc>
          <w:tcPr>
            <w:tcW w:w="1501" w:type="dxa"/>
            <w:tcBorders>
              <w:top w:val="nil"/>
              <w:left w:val="nil"/>
              <w:bottom w:val="nil"/>
              <w:right w:val="nil"/>
            </w:tcBorders>
            <w:tcMar>
              <w:left w:w="0" w:type="dxa"/>
            </w:tcMar>
          </w:tcPr>
          <w:p w:rsidR="007533C5" w:rsidRPr="00F307EB" w:rsidRDefault="007533C5" w:rsidP="008F3C8B">
            <w:pPr>
              <w:tabs>
                <w:tab w:val="left" w:pos="567"/>
              </w:tabs>
              <w:suppressAutoHyphens/>
              <w:spacing w:line="240" w:lineRule="auto"/>
              <w:rPr>
                <w:rFonts w:ascii="Arial" w:hAnsi="Arial" w:cs="Arial"/>
              </w:rPr>
            </w:pPr>
            <w:r w:rsidRPr="00F307EB">
              <w:rPr>
                <w:rFonts w:ascii="Arial" w:hAnsi="Arial" w:cs="Arial"/>
              </w:rPr>
              <w:t>1.2.2.1</w:t>
            </w:r>
          </w:p>
        </w:tc>
        <w:tc>
          <w:tcPr>
            <w:tcW w:w="6819" w:type="dxa"/>
            <w:tcBorders>
              <w:top w:val="nil"/>
              <w:left w:val="nil"/>
              <w:bottom w:val="nil"/>
              <w:right w:val="nil"/>
            </w:tcBorders>
            <w:tcMar>
              <w:left w:w="0" w:type="dxa"/>
              <w:right w:w="0" w:type="dxa"/>
            </w:tcMar>
          </w:tcPr>
          <w:p w:rsidR="007533C5" w:rsidRPr="004D21AE" w:rsidRDefault="007533C5" w:rsidP="008F3C8B">
            <w:pPr>
              <w:tabs>
                <w:tab w:val="left" w:pos="1050"/>
              </w:tabs>
              <w:spacing w:line="240" w:lineRule="auto"/>
              <w:jc w:val="both"/>
              <w:rPr>
                <w:rFonts w:ascii="Arial" w:hAnsi="Arial" w:cs="Arial"/>
              </w:rPr>
            </w:pPr>
            <w:r w:rsidRPr="007533C5">
              <w:rPr>
                <w:rFonts w:ascii="Arial" w:hAnsi="Arial" w:cs="Arial"/>
              </w:rPr>
              <w:t xml:space="preserve">проверку, устанавливающую в целом, что </w:t>
            </w:r>
            <w:r>
              <w:rPr>
                <w:rFonts w:ascii="Arial" w:hAnsi="Arial" w:cs="Arial"/>
              </w:rPr>
              <w:t>снижения</w:t>
            </w:r>
            <w:r w:rsidRPr="007533C5">
              <w:rPr>
                <w:rFonts w:ascii="Arial" w:hAnsi="Arial" w:cs="Arial"/>
              </w:rPr>
              <w:t xml:space="preserve"> прочности корпуса</w:t>
            </w:r>
            <w:r>
              <w:rPr>
                <w:rFonts w:ascii="Arial" w:hAnsi="Arial" w:cs="Arial"/>
              </w:rPr>
              <w:t xml:space="preserve"> не произошло</w:t>
            </w:r>
            <w:r w:rsidRPr="007533C5">
              <w:rPr>
                <w:rFonts w:ascii="Arial" w:hAnsi="Arial" w:cs="Arial"/>
              </w:rPr>
              <w:t xml:space="preserve"> (правило 1 ГМ 66/88);</w:t>
            </w:r>
          </w:p>
        </w:tc>
      </w:tr>
      <w:tr w:rsidR="007533C5" w:rsidRPr="008215C6" w:rsidTr="00F307EB">
        <w:tc>
          <w:tcPr>
            <w:tcW w:w="1251" w:type="dxa"/>
            <w:tcBorders>
              <w:top w:val="nil"/>
              <w:left w:val="nil"/>
              <w:bottom w:val="nil"/>
              <w:right w:val="nil"/>
            </w:tcBorders>
            <w:tcMar>
              <w:left w:w="0" w:type="dxa"/>
            </w:tcMar>
          </w:tcPr>
          <w:p w:rsidR="007533C5" w:rsidRPr="007F3D07" w:rsidRDefault="007533C5" w:rsidP="008F3C8B">
            <w:pPr>
              <w:tabs>
                <w:tab w:val="left" w:pos="567"/>
              </w:tabs>
              <w:suppressAutoHyphens/>
              <w:spacing w:line="240" w:lineRule="auto"/>
              <w:rPr>
                <w:rFonts w:ascii="Arial" w:hAnsi="Arial" w:cs="Arial"/>
                <w:bCs/>
              </w:rPr>
            </w:pPr>
            <w:r w:rsidRPr="007F3D07">
              <w:rPr>
                <w:rFonts w:ascii="Arial" w:hAnsi="Arial" w:cs="Arial"/>
              </w:rPr>
              <w:t>(ГМ/Е)</w:t>
            </w:r>
          </w:p>
        </w:tc>
        <w:tc>
          <w:tcPr>
            <w:tcW w:w="1501" w:type="dxa"/>
            <w:tcBorders>
              <w:top w:val="nil"/>
              <w:left w:val="nil"/>
              <w:bottom w:val="nil"/>
              <w:right w:val="nil"/>
            </w:tcBorders>
            <w:tcMar>
              <w:left w:w="0" w:type="dxa"/>
            </w:tcMar>
          </w:tcPr>
          <w:p w:rsidR="007533C5" w:rsidRPr="00F307EB" w:rsidRDefault="007533C5" w:rsidP="008F3C8B">
            <w:pPr>
              <w:tabs>
                <w:tab w:val="left" w:pos="567"/>
              </w:tabs>
              <w:suppressAutoHyphens/>
              <w:spacing w:line="240" w:lineRule="auto"/>
              <w:rPr>
                <w:rFonts w:ascii="Arial" w:hAnsi="Arial" w:cs="Arial"/>
              </w:rPr>
            </w:pPr>
            <w:r w:rsidRPr="00F307EB">
              <w:rPr>
                <w:rFonts w:ascii="Arial" w:hAnsi="Arial" w:cs="Arial"/>
              </w:rPr>
              <w:t>1.2.2.2</w:t>
            </w:r>
          </w:p>
        </w:tc>
        <w:tc>
          <w:tcPr>
            <w:tcW w:w="6819" w:type="dxa"/>
            <w:tcBorders>
              <w:top w:val="nil"/>
              <w:left w:val="nil"/>
              <w:bottom w:val="nil"/>
              <w:right w:val="nil"/>
            </w:tcBorders>
            <w:tcMar>
              <w:left w:w="0" w:type="dxa"/>
              <w:right w:w="0" w:type="dxa"/>
            </w:tcMar>
          </w:tcPr>
          <w:p w:rsidR="007533C5" w:rsidRPr="004D21AE" w:rsidRDefault="008C1748" w:rsidP="008F3C8B">
            <w:pPr>
              <w:tabs>
                <w:tab w:val="left" w:pos="1050"/>
              </w:tabs>
              <w:spacing w:line="240" w:lineRule="auto"/>
              <w:jc w:val="both"/>
              <w:rPr>
                <w:rFonts w:ascii="Arial" w:hAnsi="Arial" w:cs="Arial"/>
              </w:rPr>
            </w:pPr>
            <w:r w:rsidRPr="008C1748">
              <w:rPr>
                <w:rFonts w:ascii="Arial" w:hAnsi="Arial" w:cs="Arial"/>
              </w:rPr>
              <w:t xml:space="preserve">проверку нанесения палубной линии и знаков грузовой марки, которые, при необходимости, могут быть перенесены и заново </w:t>
            </w:r>
            <w:r>
              <w:rPr>
                <w:rFonts w:ascii="Arial" w:hAnsi="Arial" w:cs="Arial"/>
              </w:rPr>
              <w:t>на</w:t>
            </w:r>
            <w:r w:rsidRPr="008C1748">
              <w:rPr>
                <w:rFonts w:ascii="Arial" w:hAnsi="Arial" w:cs="Arial"/>
              </w:rPr>
              <w:t>крашены (правила 4–9 ГМ 66/88);</w:t>
            </w:r>
          </w:p>
        </w:tc>
      </w:tr>
      <w:tr w:rsidR="008C1748" w:rsidRPr="008215C6" w:rsidTr="00F307EB">
        <w:tc>
          <w:tcPr>
            <w:tcW w:w="1251" w:type="dxa"/>
            <w:tcBorders>
              <w:top w:val="nil"/>
              <w:left w:val="nil"/>
              <w:bottom w:val="nil"/>
              <w:right w:val="nil"/>
            </w:tcBorders>
            <w:tcMar>
              <w:left w:w="0" w:type="dxa"/>
            </w:tcMar>
          </w:tcPr>
          <w:p w:rsidR="008C1748" w:rsidRPr="007F3D07" w:rsidRDefault="008C1748" w:rsidP="008F3C8B">
            <w:pPr>
              <w:tabs>
                <w:tab w:val="left" w:pos="567"/>
              </w:tabs>
              <w:suppressAutoHyphens/>
              <w:spacing w:line="240" w:lineRule="auto"/>
              <w:rPr>
                <w:rFonts w:ascii="Arial" w:hAnsi="Arial" w:cs="Arial"/>
                <w:bCs/>
              </w:rPr>
            </w:pPr>
            <w:r w:rsidRPr="007F3D07">
              <w:rPr>
                <w:rFonts w:ascii="Arial" w:hAnsi="Arial" w:cs="Arial"/>
              </w:rPr>
              <w:t>(ГМ/Е)</w:t>
            </w:r>
          </w:p>
        </w:tc>
        <w:tc>
          <w:tcPr>
            <w:tcW w:w="1501" w:type="dxa"/>
            <w:tcBorders>
              <w:top w:val="nil"/>
              <w:left w:val="nil"/>
              <w:bottom w:val="nil"/>
              <w:right w:val="nil"/>
            </w:tcBorders>
            <w:tcMar>
              <w:left w:w="0" w:type="dxa"/>
            </w:tcMar>
          </w:tcPr>
          <w:p w:rsidR="008C1748" w:rsidRPr="00F307EB" w:rsidRDefault="008C1748" w:rsidP="008F3C8B">
            <w:pPr>
              <w:tabs>
                <w:tab w:val="left" w:pos="567"/>
              </w:tabs>
              <w:suppressAutoHyphens/>
              <w:spacing w:line="240" w:lineRule="auto"/>
              <w:rPr>
                <w:rFonts w:ascii="Arial" w:hAnsi="Arial" w:cs="Arial"/>
              </w:rPr>
            </w:pPr>
            <w:r w:rsidRPr="00F307EB">
              <w:rPr>
                <w:rFonts w:ascii="Arial" w:hAnsi="Arial" w:cs="Arial"/>
              </w:rPr>
              <w:t>1.2.2.3</w:t>
            </w:r>
          </w:p>
        </w:tc>
        <w:tc>
          <w:tcPr>
            <w:tcW w:w="6819" w:type="dxa"/>
            <w:tcBorders>
              <w:top w:val="nil"/>
              <w:left w:val="nil"/>
              <w:bottom w:val="nil"/>
              <w:right w:val="nil"/>
            </w:tcBorders>
            <w:tcMar>
              <w:left w:w="0" w:type="dxa"/>
              <w:right w:w="0" w:type="dxa"/>
            </w:tcMar>
          </w:tcPr>
          <w:p w:rsidR="008C1748" w:rsidRPr="004D21AE" w:rsidRDefault="008C1748" w:rsidP="008F3C8B">
            <w:pPr>
              <w:tabs>
                <w:tab w:val="left" w:pos="1050"/>
              </w:tabs>
              <w:spacing w:line="240" w:lineRule="auto"/>
              <w:jc w:val="both"/>
              <w:rPr>
                <w:rFonts w:ascii="Arial" w:hAnsi="Arial" w:cs="Arial"/>
              </w:rPr>
            </w:pPr>
            <w:r w:rsidRPr="008C1748">
              <w:rPr>
                <w:rFonts w:ascii="Arial" w:hAnsi="Arial" w:cs="Arial"/>
              </w:rPr>
              <w:t>проверку, устанавливающую, что корпус или надстройки не подвергались переоборудованию, которое влияло бы на расчеты, определяющие положение грузовых марок (правила 11– 45 ГМ 66/88);</w:t>
            </w:r>
          </w:p>
        </w:tc>
      </w:tr>
      <w:tr w:rsidR="008C1748" w:rsidRPr="008215C6" w:rsidTr="00F307EB">
        <w:tc>
          <w:tcPr>
            <w:tcW w:w="1251" w:type="dxa"/>
            <w:tcBorders>
              <w:top w:val="nil"/>
              <w:left w:val="nil"/>
              <w:bottom w:val="nil"/>
              <w:right w:val="nil"/>
            </w:tcBorders>
            <w:tcMar>
              <w:left w:w="0" w:type="dxa"/>
            </w:tcMar>
          </w:tcPr>
          <w:p w:rsidR="008C1748" w:rsidRPr="007F3D07" w:rsidRDefault="008C1748" w:rsidP="008F3C8B">
            <w:pPr>
              <w:tabs>
                <w:tab w:val="left" w:pos="567"/>
              </w:tabs>
              <w:suppressAutoHyphens/>
              <w:spacing w:line="240" w:lineRule="auto"/>
              <w:rPr>
                <w:rFonts w:ascii="Arial" w:hAnsi="Arial" w:cs="Arial"/>
                <w:bCs/>
              </w:rPr>
            </w:pPr>
            <w:r w:rsidRPr="007F3D07">
              <w:rPr>
                <w:rFonts w:ascii="Arial" w:hAnsi="Arial" w:cs="Arial"/>
              </w:rPr>
              <w:t>(ГМ/Е)</w:t>
            </w:r>
          </w:p>
        </w:tc>
        <w:tc>
          <w:tcPr>
            <w:tcW w:w="1501" w:type="dxa"/>
            <w:tcBorders>
              <w:top w:val="nil"/>
              <w:left w:val="nil"/>
              <w:bottom w:val="nil"/>
              <w:right w:val="nil"/>
            </w:tcBorders>
            <w:tcMar>
              <w:left w:w="0" w:type="dxa"/>
            </w:tcMar>
          </w:tcPr>
          <w:p w:rsidR="008C1748" w:rsidRPr="00F307EB" w:rsidRDefault="008C1748" w:rsidP="008F3C8B">
            <w:pPr>
              <w:tabs>
                <w:tab w:val="left" w:pos="567"/>
              </w:tabs>
              <w:suppressAutoHyphens/>
              <w:spacing w:line="240" w:lineRule="auto"/>
              <w:rPr>
                <w:rFonts w:ascii="Arial" w:hAnsi="Arial" w:cs="Arial"/>
              </w:rPr>
            </w:pPr>
            <w:r w:rsidRPr="00F307EB">
              <w:rPr>
                <w:rFonts w:ascii="Arial" w:hAnsi="Arial" w:cs="Arial"/>
              </w:rPr>
              <w:t>1.2.2.4</w:t>
            </w:r>
          </w:p>
        </w:tc>
        <w:tc>
          <w:tcPr>
            <w:tcW w:w="6819" w:type="dxa"/>
            <w:tcBorders>
              <w:top w:val="nil"/>
              <w:left w:val="nil"/>
              <w:bottom w:val="nil"/>
              <w:right w:val="nil"/>
            </w:tcBorders>
            <w:tcMar>
              <w:left w:w="0" w:type="dxa"/>
              <w:right w:w="0" w:type="dxa"/>
            </w:tcMar>
          </w:tcPr>
          <w:p w:rsidR="008C1748" w:rsidRPr="004D21AE" w:rsidRDefault="008C1748" w:rsidP="008F3C8B">
            <w:pPr>
              <w:tabs>
                <w:tab w:val="left" w:pos="1050"/>
              </w:tabs>
              <w:spacing w:line="240" w:lineRule="auto"/>
              <w:jc w:val="both"/>
              <w:rPr>
                <w:rFonts w:ascii="Arial" w:hAnsi="Arial" w:cs="Arial"/>
              </w:rPr>
            </w:pPr>
            <w:r w:rsidRPr="008C1748">
              <w:rPr>
                <w:rFonts w:ascii="Arial" w:hAnsi="Arial" w:cs="Arial"/>
              </w:rPr>
              <w:t>осмотр концевых переборок надстроек и отверстий в них (правила 11 и 12 ГМ 66/88);</w:t>
            </w:r>
          </w:p>
        </w:tc>
      </w:tr>
      <w:tr w:rsidR="008C1748" w:rsidRPr="008215C6" w:rsidTr="00F307EB">
        <w:tc>
          <w:tcPr>
            <w:tcW w:w="1251" w:type="dxa"/>
            <w:tcBorders>
              <w:top w:val="nil"/>
              <w:left w:val="nil"/>
              <w:bottom w:val="nil"/>
              <w:right w:val="nil"/>
            </w:tcBorders>
            <w:tcMar>
              <w:left w:w="0" w:type="dxa"/>
            </w:tcMar>
          </w:tcPr>
          <w:p w:rsidR="008C1748" w:rsidRPr="007F3D07" w:rsidRDefault="008C1748" w:rsidP="008F3C8B">
            <w:pPr>
              <w:tabs>
                <w:tab w:val="left" w:pos="567"/>
              </w:tabs>
              <w:suppressAutoHyphens/>
              <w:spacing w:line="240" w:lineRule="auto"/>
              <w:rPr>
                <w:rFonts w:ascii="Arial" w:hAnsi="Arial" w:cs="Arial"/>
                <w:bCs/>
              </w:rPr>
            </w:pPr>
            <w:r w:rsidRPr="007F3D07">
              <w:rPr>
                <w:rFonts w:ascii="Arial" w:hAnsi="Arial" w:cs="Arial"/>
              </w:rPr>
              <w:t>(ГМ/Е)</w:t>
            </w:r>
          </w:p>
        </w:tc>
        <w:tc>
          <w:tcPr>
            <w:tcW w:w="1501" w:type="dxa"/>
            <w:tcBorders>
              <w:top w:val="nil"/>
              <w:left w:val="nil"/>
              <w:bottom w:val="nil"/>
              <w:right w:val="nil"/>
            </w:tcBorders>
            <w:tcMar>
              <w:left w:w="0" w:type="dxa"/>
            </w:tcMar>
          </w:tcPr>
          <w:p w:rsidR="008C1748" w:rsidRPr="00F307EB" w:rsidRDefault="008C1748" w:rsidP="008F3C8B">
            <w:pPr>
              <w:tabs>
                <w:tab w:val="left" w:pos="567"/>
              </w:tabs>
              <w:suppressAutoHyphens/>
              <w:spacing w:line="240" w:lineRule="auto"/>
              <w:rPr>
                <w:rFonts w:ascii="Arial" w:hAnsi="Arial" w:cs="Arial"/>
              </w:rPr>
            </w:pPr>
            <w:r w:rsidRPr="00F307EB">
              <w:rPr>
                <w:rFonts w:ascii="Arial" w:hAnsi="Arial" w:cs="Arial"/>
              </w:rPr>
              <w:t>1.2.2.5</w:t>
            </w:r>
          </w:p>
        </w:tc>
        <w:tc>
          <w:tcPr>
            <w:tcW w:w="6819" w:type="dxa"/>
            <w:tcBorders>
              <w:top w:val="nil"/>
              <w:left w:val="nil"/>
              <w:bottom w:val="nil"/>
              <w:right w:val="nil"/>
            </w:tcBorders>
            <w:tcMar>
              <w:left w:w="0" w:type="dxa"/>
              <w:right w:w="0" w:type="dxa"/>
            </w:tcMar>
          </w:tcPr>
          <w:p w:rsidR="008C1748" w:rsidRPr="004D21AE" w:rsidRDefault="008C1748" w:rsidP="008F3C8B">
            <w:pPr>
              <w:tabs>
                <w:tab w:val="left" w:pos="1050"/>
              </w:tabs>
              <w:spacing w:line="240" w:lineRule="auto"/>
              <w:jc w:val="both"/>
              <w:rPr>
                <w:rFonts w:ascii="Arial" w:hAnsi="Arial" w:cs="Arial"/>
              </w:rPr>
            </w:pPr>
            <w:r w:rsidRPr="008C1748">
              <w:rPr>
                <w:rFonts w:ascii="Arial" w:hAnsi="Arial" w:cs="Arial"/>
              </w:rPr>
              <w:t>осмотр средств обеспечения непроницаемости при воздействии моря грузовых люков, других люков и прочих отверстий на палубах надводного борта и надстроек (правила 13–18 ГМ 66/88);</w:t>
            </w:r>
          </w:p>
        </w:tc>
      </w:tr>
      <w:tr w:rsidR="008C1748" w:rsidRPr="008215C6" w:rsidTr="00F307EB">
        <w:tc>
          <w:tcPr>
            <w:tcW w:w="1251" w:type="dxa"/>
            <w:tcBorders>
              <w:top w:val="nil"/>
              <w:left w:val="nil"/>
              <w:bottom w:val="nil"/>
              <w:right w:val="nil"/>
            </w:tcBorders>
            <w:tcMar>
              <w:left w:w="0" w:type="dxa"/>
            </w:tcMar>
          </w:tcPr>
          <w:p w:rsidR="008C1748" w:rsidRPr="007F3D07" w:rsidRDefault="008C1748" w:rsidP="008F3C8B">
            <w:pPr>
              <w:tabs>
                <w:tab w:val="left" w:pos="567"/>
              </w:tabs>
              <w:suppressAutoHyphens/>
              <w:spacing w:line="240" w:lineRule="auto"/>
              <w:rPr>
                <w:rFonts w:ascii="Arial" w:hAnsi="Arial" w:cs="Arial"/>
                <w:bCs/>
              </w:rPr>
            </w:pPr>
            <w:r w:rsidRPr="007F3D07">
              <w:rPr>
                <w:rFonts w:ascii="Arial" w:hAnsi="Arial" w:cs="Arial"/>
              </w:rPr>
              <w:t>(ГМ/Е)</w:t>
            </w:r>
          </w:p>
        </w:tc>
        <w:tc>
          <w:tcPr>
            <w:tcW w:w="1501" w:type="dxa"/>
            <w:tcBorders>
              <w:top w:val="nil"/>
              <w:left w:val="nil"/>
              <w:bottom w:val="nil"/>
              <w:right w:val="nil"/>
            </w:tcBorders>
            <w:tcMar>
              <w:left w:w="0" w:type="dxa"/>
            </w:tcMar>
          </w:tcPr>
          <w:p w:rsidR="008C1748" w:rsidRPr="00F307EB" w:rsidRDefault="008C1748" w:rsidP="008F3C8B">
            <w:pPr>
              <w:tabs>
                <w:tab w:val="left" w:pos="567"/>
              </w:tabs>
              <w:suppressAutoHyphens/>
              <w:spacing w:line="240" w:lineRule="auto"/>
              <w:rPr>
                <w:rFonts w:ascii="Arial" w:hAnsi="Arial" w:cs="Arial"/>
              </w:rPr>
            </w:pPr>
            <w:r w:rsidRPr="00F307EB">
              <w:rPr>
                <w:rFonts w:ascii="Arial" w:hAnsi="Arial" w:cs="Arial"/>
              </w:rPr>
              <w:t>1.2.2.6</w:t>
            </w:r>
          </w:p>
        </w:tc>
        <w:tc>
          <w:tcPr>
            <w:tcW w:w="6819" w:type="dxa"/>
            <w:tcBorders>
              <w:top w:val="nil"/>
              <w:left w:val="nil"/>
              <w:bottom w:val="nil"/>
              <w:right w:val="nil"/>
            </w:tcBorders>
            <w:tcMar>
              <w:left w:w="0" w:type="dxa"/>
              <w:right w:w="0" w:type="dxa"/>
            </w:tcMar>
          </w:tcPr>
          <w:p w:rsidR="008C1748" w:rsidRPr="004D21AE" w:rsidRDefault="008C1748" w:rsidP="008F3C8B">
            <w:pPr>
              <w:tabs>
                <w:tab w:val="left" w:pos="1050"/>
              </w:tabs>
              <w:spacing w:line="240" w:lineRule="auto"/>
              <w:jc w:val="both"/>
              <w:rPr>
                <w:rFonts w:ascii="Arial" w:hAnsi="Arial" w:cs="Arial"/>
              </w:rPr>
            </w:pPr>
            <w:r w:rsidRPr="008C1748">
              <w:rPr>
                <w:rFonts w:ascii="Arial" w:hAnsi="Arial" w:cs="Arial"/>
              </w:rPr>
              <w:t>осмотр вентиляторов и воздушных труб, включая их комингсы и устройства закры</w:t>
            </w:r>
            <w:r>
              <w:rPr>
                <w:rFonts w:ascii="Arial" w:hAnsi="Arial" w:cs="Arial"/>
              </w:rPr>
              <w:t>тия</w:t>
            </w:r>
            <w:r w:rsidRPr="008C1748">
              <w:rPr>
                <w:rFonts w:ascii="Arial" w:hAnsi="Arial" w:cs="Arial"/>
              </w:rPr>
              <w:t xml:space="preserve"> (правила 19 и 20 ГМ 66/88);</w:t>
            </w:r>
          </w:p>
        </w:tc>
      </w:tr>
      <w:tr w:rsidR="008C1748" w:rsidRPr="008215C6" w:rsidTr="00F307EB">
        <w:tc>
          <w:tcPr>
            <w:tcW w:w="1251" w:type="dxa"/>
            <w:tcBorders>
              <w:top w:val="nil"/>
              <w:left w:val="nil"/>
              <w:bottom w:val="nil"/>
              <w:right w:val="nil"/>
            </w:tcBorders>
            <w:tcMar>
              <w:left w:w="0" w:type="dxa"/>
            </w:tcMar>
          </w:tcPr>
          <w:p w:rsidR="008C1748" w:rsidRPr="007F3D07" w:rsidRDefault="008C1748" w:rsidP="008F3C8B">
            <w:pPr>
              <w:tabs>
                <w:tab w:val="left" w:pos="567"/>
              </w:tabs>
              <w:suppressAutoHyphens/>
              <w:spacing w:line="240" w:lineRule="auto"/>
              <w:rPr>
                <w:rFonts w:ascii="Arial" w:hAnsi="Arial" w:cs="Arial"/>
                <w:bCs/>
              </w:rPr>
            </w:pPr>
            <w:r w:rsidRPr="007F3D07">
              <w:rPr>
                <w:rFonts w:ascii="Arial" w:hAnsi="Arial" w:cs="Arial"/>
              </w:rPr>
              <w:t>(ГМ/Е)</w:t>
            </w:r>
          </w:p>
        </w:tc>
        <w:tc>
          <w:tcPr>
            <w:tcW w:w="1501" w:type="dxa"/>
            <w:tcBorders>
              <w:top w:val="nil"/>
              <w:left w:val="nil"/>
              <w:bottom w:val="nil"/>
              <w:right w:val="nil"/>
            </w:tcBorders>
            <w:tcMar>
              <w:left w:w="0" w:type="dxa"/>
            </w:tcMar>
          </w:tcPr>
          <w:p w:rsidR="008C1748" w:rsidRPr="00F307EB" w:rsidRDefault="008C1748" w:rsidP="008F3C8B">
            <w:pPr>
              <w:tabs>
                <w:tab w:val="left" w:pos="567"/>
              </w:tabs>
              <w:suppressAutoHyphens/>
              <w:spacing w:line="240" w:lineRule="auto"/>
              <w:rPr>
                <w:rFonts w:ascii="Arial" w:hAnsi="Arial" w:cs="Arial"/>
              </w:rPr>
            </w:pPr>
            <w:r w:rsidRPr="00F307EB">
              <w:rPr>
                <w:rFonts w:ascii="Arial" w:hAnsi="Arial" w:cs="Arial"/>
              </w:rPr>
              <w:t>1.2.2.7</w:t>
            </w:r>
          </w:p>
        </w:tc>
        <w:tc>
          <w:tcPr>
            <w:tcW w:w="6819" w:type="dxa"/>
            <w:tcBorders>
              <w:top w:val="nil"/>
              <w:left w:val="nil"/>
              <w:bottom w:val="nil"/>
              <w:right w:val="nil"/>
            </w:tcBorders>
            <w:tcMar>
              <w:left w:w="0" w:type="dxa"/>
              <w:right w:w="0" w:type="dxa"/>
            </w:tcMar>
          </w:tcPr>
          <w:p w:rsidR="008C1748" w:rsidRPr="004D21AE" w:rsidRDefault="008C1748" w:rsidP="008F3C8B">
            <w:pPr>
              <w:tabs>
                <w:tab w:val="left" w:pos="1050"/>
              </w:tabs>
              <w:spacing w:line="240" w:lineRule="auto"/>
              <w:jc w:val="both"/>
              <w:rPr>
                <w:rFonts w:ascii="Arial" w:hAnsi="Arial" w:cs="Arial"/>
              </w:rPr>
            </w:pPr>
            <w:r w:rsidRPr="008C1748">
              <w:rPr>
                <w:rFonts w:ascii="Arial" w:hAnsi="Arial" w:cs="Arial"/>
              </w:rPr>
              <w:t>проверку водонепроницаемости закрытий любых отверстий в борту судна ниже палубы надводного борта (правило 21 ГМ 66/88);</w:t>
            </w:r>
          </w:p>
        </w:tc>
      </w:tr>
      <w:tr w:rsidR="008C1748" w:rsidRPr="008215C6" w:rsidTr="00F307EB">
        <w:tc>
          <w:tcPr>
            <w:tcW w:w="1251" w:type="dxa"/>
            <w:tcBorders>
              <w:top w:val="nil"/>
              <w:left w:val="nil"/>
              <w:bottom w:val="nil"/>
              <w:right w:val="nil"/>
            </w:tcBorders>
            <w:tcMar>
              <w:left w:w="0" w:type="dxa"/>
            </w:tcMar>
          </w:tcPr>
          <w:p w:rsidR="008C1748" w:rsidRPr="007F3D07" w:rsidRDefault="008C1748" w:rsidP="008F3C8B">
            <w:pPr>
              <w:tabs>
                <w:tab w:val="left" w:pos="567"/>
              </w:tabs>
              <w:suppressAutoHyphens/>
              <w:spacing w:line="240" w:lineRule="auto"/>
              <w:rPr>
                <w:rFonts w:ascii="Arial" w:hAnsi="Arial" w:cs="Arial"/>
                <w:bCs/>
              </w:rPr>
            </w:pPr>
            <w:r w:rsidRPr="007F3D07">
              <w:rPr>
                <w:rFonts w:ascii="Arial" w:hAnsi="Arial" w:cs="Arial"/>
              </w:rPr>
              <w:t>(ГМ/Е)</w:t>
            </w:r>
          </w:p>
        </w:tc>
        <w:tc>
          <w:tcPr>
            <w:tcW w:w="1501" w:type="dxa"/>
            <w:tcBorders>
              <w:top w:val="nil"/>
              <w:left w:val="nil"/>
              <w:bottom w:val="nil"/>
              <w:right w:val="nil"/>
            </w:tcBorders>
            <w:tcMar>
              <w:left w:w="0" w:type="dxa"/>
            </w:tcMar>
          </w:tcPr>
          <w:p w:rsidR="008C1748" w:rsidRPr="00F307EB" w:rsidRDefault="008C1748" w:rsidP="008F3C8B">
            <w:pPr>
              <w:tabs>
                <w:tab w:val="left" w:pos="567"/>
              </w:tabs>
              <w:suppressAutoHyphens/>
              <w:spacing w:line="240" w:lineRule="auto"/>
              <w:rPr>
                <w:rFonts w:ascii="Arial" w:hAnsi="Arial" w:cs="Arial"/>
              </w:rPr>
            </w:pPr>
            <w:r w:rsidRPr="00F307EB">
              <w:rPr>
                <w:rFonts w:ascii="Arial" w:hAnsi="Arial" w:cs="Arial"/>
              </w:rPr>
              <w:t>1.2.2.8</w:t>
            </w:r>
          </w:p>
        </w:tc>
        <w:tc>
          <w:tcPr>
            <w:tcW w:w="6819" w:type="dxa"/>
            <w:tcBorders>
              <w:top w:val="nil"/>
              <w:left w:val="nil"/>
              <w:bottom w:val="nil"/>
              <w:right w:val="nil"/>
            </w:tcBorders>
            <w:tcMar>
              <w:left w:w="0" w:type="dxa"/>
              <w:right w:w="0" w:type="dxa"/>
            </w:tcMar>
          </w:tcPr>
          <w:p w:rsidR="008C1748" w:rsidRPr="004D21AE" w:rsidRDefault="008C1748" w:rsidP="008F3C8B">
            <w:pPr>
              <w:tabs>
                <w:tab w:val="left" w:pos="1050"/>
              </w:tabs>
              <w:spacing w:line="240" w:lineRule="auto"/>
              <w:jc w:val="both"/>
              <w:rPr>
                <w:rFonts w:ascii="Arial" w:hAnsi="Arial" w:cs="Arial"/>
              </w:rPr>
            </w:pPr>
            <w:r w:rsidRPr="008C1748">
              <w:rPr>
                <w:rFonts w:ascii="Arial" w:hAnsi="Arial" w:cs="Arial"/>
              </w:rPr>
              <w:t>осмотр шпигатов, приемных и отливных отверстий (прави</w:t>
            </w:r>
            <w:r w:rsidR="00B77E0B">
              <w:rPr>
                <w:rFonts w:ascii="Arial" w:hAnsi="Arial" w:cs="Arial"/>
              </w:rPr>
              <w:t>-</w:t>
            </w:r>
            <w:r w:rsidR="00B77E0B">
              <w:rPr>
                <w:rFonts w:ascii="Arial" w:hAnsi="Arial" w:cs="Arial"/>
              </w:rPr>
              <w:br/>
            </w:r>
            <w:r w:rsidRPr="008C1748">
              <w:rPr>
                <w:rFonts w:ascii="Arial" w:hAnsi="Arial" w:cs="Arial"/>
              </w:rPr>
              <w:t>ло 22 ГМ 66/88);</w:t>
            </w:r>
          </w:p>
        </w:tc>
      </w:tr>
      <w:tr w:rsidR="008C1748" w:rsidRPr="008215C6" w:rsidTr="00F307EB">
        <w:tc>
          <w:tcPr>
            <w:tcW w:w="1251" w:type="dxa"/>
            <w:tcBorders>
              <w:top w:val="nil"/>
              <w:left w:val="nil"/>
              <w:bottom w:val="nil"/>
              <w:right w:val="nil"/>
            </w:tcBorders>
            <w:tcMar>
              <w:left w:w="0" w:type="dxa"/>
            </w:tcMar>
          </w:tcPr>
          <w:p w:rsidR="008C1748" w:rsidRPr="007F3D07" w:rsidRDefault="008C1748" w:rsidP="008F3C8B">
            <w:pPr>
              <w:tabs>
                <w:tab w:val="left" w:pos="567"/>
              </w:tabs>
              <w:suppressAutoHyphens/>
              <w:spacing w:line="240" w:lineRule="auto"/>
              <w:rPr>
                <w:rFonts w:ascii="Arial" w:hAnsi="Arial" w:cs="Arial"/>
                <w:bCs/>
              </w:rPr>
            </w:pPr>
            <w:r w:rsidRPr="007F3D07">
              <w:rPr>
                <w:rFonts w:ascii="Arial" w:hAnsi="Arial" w:cs="Arial"/>
              </w:rPr>
              <w:t>(ГМ/Е)</w:t>
            </w:r>
          </w:p>
        </w:tc>
        <w:tc>
          <w:tcPr>
            <w:tcW w:w="1501" w:type="dxa"/>
            <w:tcBorders>
              <w:top w:val="nil"/>
              <w:left w:val="nil"/>
              <w:bottom w:val="nil"/>
              <w:right w:val="nil"/>
            </w:tcBorders>
            <w:tcMar>
              <w:left w:w="0" w:type="dxa"/>
            </w:tcMar>
          </w:tcPr>
          <w:p w:rsidR="008C1748" w:rsidRPr="00F307EB" w:rsidRDefault="008C1748" w:rsidP="008F3C8B">
            <w:pPr>
              <w:tabs>
                <w:tab w:val="left" w:pos="567"/>
              </w:tabs>
              <w:suppressAutoHyphens/>
              <w:spacing w:line="240" w:lineRule="auto"/>
              <w:rPr>
                <w:rFonts w:ascii="Arial" w:hAnsi="Arial" w:cs="Arial"/>
              </w:rPr>
            </w:pPr>
            <w:r w:rsidRPr="00F307EB">
              <w:rPr>
                <w:rFonts w:ascii="Arial" w:hAnsi="Arial" w:cs="Arial"/>
              </w:rPr>
              <w:t>1.2.2.9</w:t>
            </w:r>
          </w:p>
        </w:tc>
        <w:tc>
          <w:tcPr>
            <w:tcW w:w="6819" w:type="dxa"/>
            <w:tcBorders>
              <w:top w:val="nil"/>
              <w:left w:val="nil"/>
              <w:bottom w:val="nil"/>
              <w:right w:val="nil"/>
            </w:tcBorders>
            <w:tcMar>
              <w:left w:w="0" w:type="dxa"/>
              <w:right w:w="0" w:type="dxa"/>
            </w:tcMar>
          </w:tcPr>
          <w:p w:rsidR="008C1748" w:rsidRPr="004D21AE" w:rsidRDefault="008C1748" w:rsidP="008F3C8B">
            <w:pPr>
              <w:tabs>
                <w:tab w:val="left" w:pos="1050"/>
              </w:tabs>
              <w:spacing w:line="240" w:lineRule="auto"/>
              <w:jc w:val="both"/>
              <w:rPr>
                <w:rFonts w:ascii="Arial" w:hAnsi="Arial" w:cs="Arial"/>
              </w:rPr>
            </w:pPr>
            <w:r w:rsidRPr="008C1748">
              <w:rPr>
                <w:rFonts w:ascii="Arial" w:hAnsi="Arial" w:cs="Arial"/>
              </w:rPr>
              <w:t>осмотр мусорных рукавов (правило 22-1 ГМ 66/88/03);</w:t>
            </w:r>
          </w:p>
        </w:tc>
      </w:tr>
      <w:tr w:rsidR="008C1748" w:rsidRPr="008215C6" w:rsidTr="00F307EB">
        <w:tc>
          <w:tcPr>
            <w:tcW w:w="1251" w:type="dxa"/>
            <w:tcBorders>
              <w:top w:val="nil"/>
              <w:left w:val="nil"/>
              <w:bottom w:val="nil"/>
              <w:right w:val="nil"/>
            </w:tcBorders>
            <w:tcMar>
              <w:left w:w="0" w:type="dxa"/>
            </w:tcMar>
          </w:tcPr>
          <w:p w:rsidR="008C1748" w:rsidRPr="007F3D07" w:rsidRDefault="008C1748" w:rsidP="008F3C8B">
            <w:pPr>
              <w:tabs>
                <w:tab w:val="left" w:pos="567"/>
              </w:tabs>
              <w:suppressAutoHyphens/>
              <w:spacing w:line="240" w:lineRule="auto"/>
              <w:rPr>
                <w:rFonts w:ascii="Arial" w:hAnsi="Arial" w:cs="Arial"/>
                <w:bCs/>
              </w:rPr>
            </w:pPr>
            <w:r w:rsidRPr="007F3D07">
              <w:rPr>
                <w:rFonts w:ascii="Arial" w:hAnsi="Arial" w:cs="Arial"/>
              </w:rPr>
              <w:t>(ГМ/Е)</w:t>
            </w:r>
          </w:p>
        </w:tc>
        <w:tc>
          <w:tcPr>
            <w:tcW w:w="1501" w:type="dxa"/>
            <w:tcBorders>
              <w:top w:val="nil"/>
              <w:left w:val="nil"/>
              <w:bottom w:val="nil"/>
              <w:right w:val="nil"/>
            </w:tcBorders>
            <w:tcMar>
              <w:left w:w="0" w:type="dxa"/>
            </w:tcMar>
          </w:tcPr>
          <w:p w:rsidR="008C1748" w:rsidRPr="00F307EB" w:rsidRDefault="008C1748" w:rsidP="008F3C8B">
            <w:pPr>
              <w:tabs>
                <w:tab w:val="left" w:pos="567"/>
              </w:tabs>
              <w:suppressAutoHyphens/>
              <w:spacing w:line="240" w:lineRule="auto"/>
              <w:rPr>
                <w:rFonts w:ascii="Arial" w:hAnsi="Arial" w:cs="Arial"/>
              </w:rPr>
            </w:pPr>
            <w:r w:rsidRPr="00F307EB">
              <w:rPr>
                <w:rFonts w:ascii="Arial" w:hAnsi="Arial" w:cs="Arial"/>
              </w:rPr>
              <w:t>1.2.2.10</w:t>
            </w:r>
          </w:p>
        </w:tc>
        <w:tc>
          <w:tcPr>
            <w:tcW w:w="6819" w:type="dxa"/>
            <w:tcBorders>
              <w:top w:val="nil"/>
              <w:left w:val="nil"/>
              <w:bottom w:val="nil"/>
              <w:right w:val="nil"/>
            </w:tcBorders>
            <w:tcMar>
              <w:left w:w="0" w:type="dxa"/>
              <w:right w:w="0" w:type="dxa"/>
            </w:tcMar>
          </w:tcPr>
          <w:p w:rsidR="008C1748" w:rsidRPr="004D21AE" w:rsidRDefault="008C1748" w:rsidP="008F3C8B">
            <w:pPr>
              <w:tabs>
                <w:tab w:val="left" w:pos="1050"/>
              </w:tabs>
              <w:spacing w:line="240" w:lineRule="auto"/>
              <w:jc w:val="both"/>
              <w:rPr>
                <w:rFonts w:ascii="Arial" w:hAnsi="Arial" w:cs="Arial"/>
              </w:rPr>
            </w:pPr>
            <w:r w:rsidRPr="008C1748">
              <w:rPr>
                <w:rFonts w:ascii="Arial" w:hAnsi="Arial" w:cs="Arial"/>
              </w:rPr>
              <w:t>осмотр средств, предназначенных для сведения к минимуму поступления воды через трубы цепных клюзов и цепные ящики (правило 22-2 ГМ 66/88/03);</w:t>
            </w:r>
          </w:p>
        </w:tc>
      </w:tr>
      <w:tr w:rsidR="008C1748" w:rsidRPr="008215C6" w:rsidTr="00F307EB">
        <w:tc>
          <w:tcPr>
            <w:tcW w:w="1251" w:type="dxa"/>
            <w:tcBorders>
              <w:top w:val="nil"/>
              <w:left w:val="nil"/>
              <w:bottom w:val="nil"/>
              <w:right w:val="nil"/>
            </w:tcBorders>
            <w:tcMar>
              <w:left w:w="0" w:type="dxa"/>
            </w:tcMar>
          </w:tcPr>
          <w:p w:rsidR="008C1748" w:rsidRPr="007F3D07" w:rsidRDefault="008C1748" w:rsidP="008F3C8B">
            <w:pPr>
              <w:tabs>
                <w:tab w:val="left" w:pos="567"/>
              </w:tabs>
              <w:suppressAutoHyphens/>
              <w:spacing w:line="240" w:lineRule="auto"/>
              <w:rPr>
                <w:rFonts w:ascii="Arial" w:hAnsi="Arial" w:cs="Arial"/>
                <w:bCs/>
              </w:rPr>
            </w:pPr>
            <w:r w:rsidRPr="007F3D07">
              <w:rPr>
                <w:rFonts w:ascii="Arial" w:hAnsi="Arial" w:cs="Arial"/>
              </w:rPr>
              <w:t>(ГМ/Е)</w:t>
            </w:r>
          </w:p>
        </w:tc>
        <w:tc>
          <w:tcPr>
            <w:tcW w:w="1501" w:type="dxa"/>
            <w:tcBorders>
              <w:top w:val="nil"/>
              <w:left w:val="nil"/>
              <w:bottom w:val="nil"/>
              <w:right w:val="nil"/>
            </w:tcBorders>
            <w:tcMar>
              <w:left w:w="0" w:type="dxa"/>
            </w:tcMar>
          </w:tcPr>
          <w:p w:rsidR="008C1748" w:rsidRPr="00F307EB" w:rsidRDefault="008C1748" w:rsidP="008F3C8B">
            <w:pPr>
              <w:tabs>
                <w:tab w:val="left" w:pos="567"/>
              </w:tabs>
              <w:suppressAutoHyphens/>
              <w:spacing w:line="240" w:lineRule="auto"/>
              <w:rPr>
                <w:rFonts w:ascii="Arial" w:hAnsi="Arial" w:cs="Arial"/>
              </w:rPr>
            </w:pPr>
            <w:r w:rsidRPr="00F307EB">
              <w:rPr>
                <w:rFonts w:ascii="Arial" w:hAnsi="Arial" w:cs="Arial"/>
              </w:rPr>
              <w:t>1.2.2.11</w:t>
            </w:r>
          </w:p>
        </w:tc>
        <w:tc>
          <w:tcPr>
            <w:tcW w:w="6819" w:type="dxa"/>
            <w:tcBorders>
              <w:top w:val="nil"/>
              <w:left w:val="nil"/>
              <w:bottom w:val="nil"/>
              <w:right w:val="nil"/>
            </w:tcBorders>
            <w:tcMar>
              <w:left w:w="0" w:type="dxa"/>
              <w:right w:w="0" w:type="dxa"/>
            </w:tcMar>
          </w:tcPr>
          <w:p w:rsidR="008C1748" w:rsidRPr="004D21AE" w:rsidRDefault="008C1748" w:rsidP="008F3C8B">
            <w:pPr>
              <w:tabs>
                <w:tab w:val="left" w:pos="1050"/>
              </w:tabs>
              <w:spacing w:line="240" w:lineRule="auto"/>
              <w:jc w:val="both"/>
              <w:rPr>
                <w:rFonts w:ascii="Arial" w:hAnsi="Arial" w:cs="Arial"/>
              </w:rPr>
            </w:pPr>
            <w:r w:rsidRPr="008C1748">
              <w:rPr>
                <w:rFonts w:ascii="Arial" w:hAnsi="Arial" w:cs="Arial"/>
              </w:rPr>
              <w:t>осмотр бортовых иллюминаторов и глухих крышек (правило 23 ГМ 66/88);</w:t>
            </w:r>
          </w:p>
        </w:tc>
      </w:tr>
      <w:tr w:rsidR="008C1748" w:rsidRPr="008215C6" w:rsidTr="00F307EB">
        <w:tc>
          <w:tcPr>
            <w:tcW w:w="1251" w:type="dxa"/>
            <w:tcBorders>
              <w:top w:val="nil"/>
              <w:left w:val="nil"/>
              <w:bottom w:val="nil"/>
              <w:right w:val="nil"/>
            </w:tcBorders>
            <w:tcMar>
              <w:left w:w="0" w:type="dxa"/>
            </w:tcMar>
          </w:tcPr>
          <w:p w:rsidR="008C1748" w:rsidRPr="007F3D07" w:rsidRDefault="008C1748" w:rsidP="008F3C8B">
            <w:pPr>
              <w:tabs>
                <w:tab w:val="left" w:pos="567"/>
              </w:tabs>
              <w:suppressAutoHyphens/>
              <w:spacing w:line="240" w:lineRule="auto"/>
              <w:rPr>
                <w:rFonts w:ascii="Arial" w:hAnsi="Arial" w:cs="Arial"/>
                <w:bCs/>
              </w:rPr>
            </w:pPr>
            <w:r w:rsidRPr="007F3D07">
              <w:rPr>
                <w:rFonts w:ascii="Arial" w:hAnsi="Arial" w:cs="Arial"/>
              </w:rPr>
              <w:t>(ГМ/Е)</w:t>
            </w:r>
          </w:p>
        </w:tc>
        <w:tc>
          <w:tcPr>
            <w:tcW w:w="1501" w:type="dxa"/>
            <w:tcBorders>
              <w:top w:val="nil"/>
              <w:left w:val="nil"/>
              <w:bottom w:val="nil"/>
              <w:right w:val="nil"/>
            </w:tcBorders>
            <w:tcMar>
              <w:left w:w="0" w:type="dxa"/>
            </w:tcMar>
          </w:tcPr>
          <w:p w:rsidR="008C1748" w:rsidRPr="00F307EB" w:rsidRDefault="008C1748" w:rsidP="008F3C8B">
            <w:pPr>
              <w:tabs>
                <w:tab w:val="left" w:pos="567"/>
              </w:tabs>
              <w:suppressAutoHyphens/>
              <w:spacing w:line="240" w:lineRule="auto"/>
              <w:rPr>
                <w:rFonts w:ascii="Arial" w:hAnsi="Arial" w:cs="Arial"/>
              </w:rPr>
            </w:pPr>
            <w:r w:rsidRPr="00F307EB">
              <w:rPr>
                <w:rFonts w:ascii="Arial" w:hAnsi="Arial" w:cs="Arial"/>
              </w:rPr>
              <w:t>1.2.2.12</w:t>
            </w:r>
          </w:p>
        </w:tc>
        <w:tc>
          <w:tcPr>
            <w:tcW w:w="6819" w:type="dxa"/>
            <w:tcBorders>
              <w:top w:val="nil"/>
              <w:left w:val="nil"/>
              <w:bottom w:val="nil"/>
              <w:right w:val="nil"/>
            </w:tcBorders>
            <w:tcMar>
              <w:left w:w="0" w:type="dxa"/>
              <w:right w:w="0" w:type="dxa"/>
            </w:tcMar>
          </w:tcPr>
          <w:p w:rsidR="008C1748" w:rsidRPr="004D21AE" w:rsidRDefault="008C1748" w:rsidP="008F3C8B">
            <w:pPr>
              <w:tabs>
                <w:tab w:val="left" w:pos="1050"/>
              </w:tabs>
              <w:spacing w:line="240" w:lineRule="auto"/>
              <w:jc w:val="both"/>
              <w:rPr>
                <w:rFonts w:ascii="Arial" w:hAnsi="Arial" w:cs="Arial"/>
              </w:rPr>
            </w:pPr>
            <w:r w:rsidRPr="008C1748">
              <w:rPr>
                <w:rFonts w:ascii="Arial" w:hAnsi="Arial" w:cs="Arial"/>
              </w:rPr>
              <w:t xml:space="preserve">осмотр фальшборта, включая проверку наличия штормовых портиков, </w:t>
            </w:r>
            <w:r>
              <w:rPr>
                <w:rFonts w:ascii="Arial" w:hAnsi="Arial" w:cs="Arial"/>
              </w:rPr>
              <w:t xml:space="preserve">с </w:t>
            </w:r>
            <w:r w:rsidRPr="008C1748">
              <w:rPr>
                <w:rFonts w:ascii="Arial" w:hAnsi="Arial" w:cs="Arial"/>
              </w:rPr>
              <w:t>обращ</w:t>
            </w:r>
            <w:r>
              <w:rPr>
                <w:rFonts w:ascii="Arial" w:hAnsi="Arial" w:cs="Arial"/>
              </w:rPr>
              <w:t>ением</w:t>
            </w:r>
            <w:r w:rsidRPr="008C1748">
              <w:rPr>
                <w:rFonts w:ascii="Arial" w:hAnsi="Arial" w:cs="Arial"/>
              </w:rPr>
              <w:t xml:space="preserve"> особо</w:t>
            </w:r>
            <w:r>
              <w:rPr>
                <w:rFonts w:ascii="Arial" w:hAnsi="Arial" w:cs="Arial"/>
              </w:rPr>
              <w:t>го</w:t>
            </w:r>
            <w:r w:rsidRPr="008C1748">
              <w:rPr>
                <w:rFonts w:ascii="Arial" w:hAnsi="Arial" w:cs="Arial"/>
              </w:rPr>
              <w:t xml:space="preserve"> внимани</w:t>
            </w:r>
            <w:r>
              <w:rPr>
                <w:rFonts w:ascii="Arial" w:hAnsi="Arial" w:cs="Arial"/>
              </w:rPr>
              <w:t>я</w:t>
            </w:r>
            <w:r w:rsidRPr="008C1748">
              <w:rPr>
                <w:rFonts w:ascii="Arial" w:hAnsi="Arial" w:cs="Arial"/>
              </w:rPr>
              <w:t xml:space="preserve"> на любые штормовые портики с крышками (правила 24 и 25 ГМ 66/88/03);</w:t>
            </w:r>
          </w:p>
        </w:tc>
      </w:tr>
      <w:tr w:rsidR="008C1748" w:rsidRPr="008215C6" w:rsidTr="00F307EB">
        <w:tc>
          <w:tcPr>
            <w:tcW w:w="1251" w:type="dxa"/>
            <w:tcBorders>
              <w:top w:val="nil"/>
              <w:left w:val="nil"/>
              <w:bottom w:val="nil"/>
              <w:right w:val="nil"/>
            </w:tcBorders>
            <w:tcMar>
              <w:left w:w="0" w:type="dxa"/>
            </w:tcMar>
          </w:tcPr>
          <w:p w:rsidR="008C1748" w:rsidRPr="007F3D07" w:rsidRDefault="008C1748" w:rsidP="008F3C8B">
            <w:pPr>
              <w:tabs>
                <w:tab w:val="left" w:pos="567"/>
              </w:tabs>
              <w:suppressAutoHyphens/>
              <w:spacing w:line="240" w:lineRule="auto"/>
              <w:rPr>
                <w:rFonts w:ascii="Arial" w:hAnsi="Arial" w:cs="Arial"/>
                <w:bCs/>
              </w:rPr>
            </w:pPr>
            <w:r w:rsidRPr="007F3D07">
              <w:rPr>
                <w:rFonts w:ascii="Arial" w:hAnsi="Arial" w:cs="Arial"/>
              </w:rPr>
              <w:t>(ГМ/Е)</w:t>
            </w:r>
          </w:p>
        </w:tc>
        <w:tc>
          <w:tcPr>
            <w:tcW w:w="1501" w:type="dxa"/>
            <w:tcBorders>
              <w:top w:val="nil"/>
              <w:left w:val="nil"/>
              <w:bottom w:val="nil"/>
              <w:right w:val="nil"/>
            </w:tcBorders>
            <w:tcMar>
              <w:left w:w="0" w:type="dxa"/>
            </w:tcMar>
          </w:tcPr>
          <w:p w:rsidR="008C1748" w:rsidRPr="00F307EB" w:rsidRDefault="008C1748" w:rsidP="008F3C8B">
            <w:pPr>
              <w:tabs>
                <w:tab w:val="left" w:pos="567"/>
              </w:tabs>
              <w:suppressAutoHyphens/>
              <w:spacing w:line="240" w:lineRule="auto"/>
              <w:rPr>
                <w:rFonts w:ascii="Arial" w:hAnsi="Arial" w:cs="Arial"/>
              </w:rPr>
            </w:pPr>
            <w:r w:rsidRPr="00F307EB">
              <w:rPr>
                <w:rFonts w:ascii="Arial" w:hAnsi="Arial" w:cs="Arial"/>
              </w:rPr>
              <w:t>1.2.2.13</w:t>
            </w:r>
          </w:p>
        </w:tc>
        <w:tc>
          <w:tcPr>
            <w:tcW w:w="6819" w:type="dxa"/>
            <w:tcBorders>
              <w:top w:val="nil"/>
              <w:left w:val="nil"/>
              <w:bottom w:val="nil"/>
              <w:right w:val="nil"/>
            </w:tcBorders>
            <w:tcMar>
              <w:left w:w="0" w:type="dxa"/>
              <w:right w:w="0" w:type="dxa"/>
            </w:tcMar>
          </w:tcPr>
          <w:p w:rsidR="008C1748" w:rsidRPr="004D21AE" w:rsidRDefault="008C1748" w:rsidP="008F3C8B">
            <w:pPr>
              <w:tabs>
                <w:tab w:val="left" w:pos="1050"/>
              </w:tabs>
              <w:spacing w:line="240" w:lineRule="auto"/>
              <w:jc w:val="both"/>
              <w:rPr>
                <w:rFonts w:ascii="Arial" w:hAnsi="Arial" w:cs="Arial"/>
              </w:rPr>
            </w:pPr>
            <w:r w:rsidRPr="008C1748">
              <w:rPr>
                <w:rFonts w:ascii="Arial" w:hAnsi="Arial" w:cs="Arial"/>
              </w:rPr>
              <w:t>осмотр леерных ограждений, переходных мостиков, проходов и других средств, предусмотренных для защиты экипажа, а также средств для безопасного прохода экипажа (правила 25 и 25-1 ГМ 66/88/03);</w:t>
            </w:r>
          </w:p>
        </w:tc>
      </w:tr>
      <w:tr w:rsidR="008C1748" w:rsidRPr="008215C6" w:rsidTr="00F307EB">
        <w:tc>
          <w:tcPr>
            <w:tcW w:w="1251" w:type="dxa"/>
            <w:tcBorders>
              <w:top w:val="nil"/>
              <w:left w:val="nil"/>
              <w:bottom w:val="nil"/>
              <w:right w:val="nil"/>
            </w:tcBorders>
            <w:tcMar>
              <w:left w:w="0" w:type="dxa"/>
            </w:tcMar>
          </w:tcPr>
          <w:p w:rsidR="008C1748" w:rsidRPr="007F3D07" w:rsidRDefault="008C1748" w:rsidP="008F3C8B">
            <w:pPr>
              <w:tabs>
                <w:tab w:val="left" w:pos="567"/>
              </w:tabs>
              <w:suppressAutoHyphens/>
              <w:spacing w:line="240" w:lineRule="auto"/>
              <w:rPr>
                <w:rFonts w:ascii="Arial" w:hAnsi="Arial" w:cs="Arial"/>
                <w:bCs/>
              </w:rPr>
            </w:pPr>
            <w:r w:rsidRPr="007F3D07">
              <w:rPr>
                <w:rFonts w:ascii="Arial" w:hAnsi="Arial" w:cs="Arial"/>
              </w:rPr>
              <w:t>(ГМ/Е)</w:t>
            </w:r>
          </w:p>
        </w:tc>
        <w:tc>
          <w:tcPr>
            <w:tcW w:w="1501" w:type="dxa"/>
            <w:tcBorders>
              <w:top w:val="nil"/>
              <w:left w:val="nil"/>
              <w:bottom w:val="nil"/>
              <w:right w:val="nil"/>
            </w:tcBorders>
            <w:tcMar>
              <w:left w:w="0" w:type="dxa"/>
            </w:tcMar>
          </w:tcPr>
          <w:p w:rsidR="008C1748" w:rsidRPr="00F307EB" w:rsidRDefault="008C1748" w:rsidP="008F3C8B">
            <w:pPr>
              <w:tabs>
                <w:tab w:val="left" w:pos="567"/>
              </w:tabs>
              <w:suppressAutoHyphens/>
              <w:spacing w:line="240" w:lineRule="auto"/>
              <w:rPr>
                <w:rFonts w:ascii="Arial" w:hAnsi="Arial" w:cs="Arial"/>
              </w:rPr>
            </w:pPr>
            <w:r w:rsidRPr="00F307EB">
              <w:rPr>
                <w:rFonts w:ascii="Arial" w:hAnsi="Arial" w:cs="Arial"/>
              </w:rPr>
              <w:t>1.2.2.14</w:t>
            </w:r>
          </w:p>
        </w:tc>
        <w:tc>
          <w:tcPr>
            <w:tcW w:w="6819" w:type="dxa"/>
            <w:tcBorders>
              <w:top w:val="nil"/>
              <w:left w:val="nil"/>
              <w:bottom w:val="nil"/>
              <w:right w:val="nil"/>
            </w:tcBorders>
            <w:tcMar>
              <w:left w:w="0" w:type="dxa"/>
              <w:right w:w="0" w:type="dxa"/>
            </w:tcMar>
          </w:tcPr>
          <w:p w:rsidR="008C1748" w:rsidRPr="004D21AE" w:rsidRDefault="008C1748" w:rsidP="008F3C8B">
            <w:pPr>
              <w:tabs>
                <w:tab w:val="left" w:pos="1050"/>
              </w:tabs>
              <w:spacing w:line="240" w:lineRule="auto"/>
              <w:jc w:val="both"/>
              <w:rPr>
                <w:rFonts w:ascii="Arial" w:hAnsi="Arial" w:cs="Arial"/>
              </w:rPr>
            </w:pPr>
            <w:r w:rsidRPr="008C1748">
              <w:rPr>
                <w:rFonts w:ascii="Arial" w:hAnsi="Arial" w:cs="Arial"/>
              </w:rPr>
              <w:t>проверку специальных требований в отношении судов, которым разрешено плавать с надводным бортом типа «А» или типа «В-минус» (правила 26 и 27 ГМ 66/88/03);</w:t>
            </w:r>
            <w:r w:rsidR="00B94D7C">
              <w:rPr>
                <w:rFonts w:ascii="Arial" w:hAnsi="Arial" w:cs="Arial"/>
              </w:rPr>
              <w:t xml:space="preserve"> и</w:t>
            </w:r>
          </w:p>
        </w:tc>
      </w:tr>
      <w:tr w:rsidR="008C1748" w:rsidRPr="008215C6" w:rsidTr="00F307EB">
        <w:tc>
          <w:tcPr>
            <w:tcW w:w="1251" w:type="dxa"/>
            <w:tcBorders>
              <w:top w:val="nil"/>
              <w:left w:val="nil"/>
              <w:bottom w:val="nil"/>
              <w:right w:val="nil"/>
            </w:tcBorders>
            <w:tcMar>
              <w:left w:w="0" w:type="dxa"/>
            </w:tcMar>
          </w:tcPr>
          <w:p w:rsidR="008C1748" w:rsidRPr="007F3D07" w:rsidRDefault="008C1748" w:rsidP="008F3C8B">
            <w:pPr>
              <w:tabs>
                <w:tab w:val="left" w:pos="567"/>
              </w:tabs>
              <w:suppressAutoHyphens/>
              <w:spacing w:line="240" w:lineRule="auto"/>
              <w:rPr>
                <w:rFonts w:ascii="Arial" w:hAnsi="Arial" w:cs="Arial"/>
                <w:bCs/>
              </w:rPr>
            </w:pPr>
            <w:r w:rsidRPr="007F3D07">
              <w:rPr>
                <w:rFonts w:ascii="Arial" w:hAnsi="Arial" w:cs="Arial"/>
              </w:rPr>
              <w:t>(ГМ/Е)</w:t>
            </w:r>
          </w:p>
        </w:tc>
        <w:tc>
          <w:tcPr>
            <w:tcW w:w="1501" w:type="dxa"/>
            <w:tcBorders>
              <w:top w:val="nil"/>
              <w:left w:val="nil"/>
              <w:bottom w:val="nil"/>
              <w:right w:val="nil"/>
            </w:tcBorders>
            <w:tcMar>
              <w:left w:w="0" w:type="dxa"/>
            </w:tcMar>
          </w:tcPr>
          <w:p w:rsidR="008C1748" w:rsidRPr="00F307EB" w:rsidRDefault="008C1748" w:rsidP="008F3C8B">
            <w:pPr>
              <w:tabs>
                <w:tab w:val="left" w:pos="567"/>
              </w:tabs>
              <w:suppressAutoHyphens/>
              <w:spacing w:line="240" w:lineRule="auto"/>
              <w:rPr>
                <w:rFonts w:ascii="Arial" w:hAnsi="Arial" w:cs="Arial"/>
              </w:rPr>
            </w:pPr>
            <w:r w:rsidRPr="00F307EB">
              <w:rPr>
                <w:rFonts w:ascii="Arial" w:hAnsi="Arial" w:cs="Arial"/>
              </w:rPr>
              <w:t>1.2.2.15</w:t>
            </w:r>
          </w:p>
        </w:tc>
        <w:tc>
          <w:tcPr>
            <w:tcW w:w="6819" w:type="dxa"/>
            <w:tcBorders>
              <w:top w:val="nil"/>
              <w:left w:val="nil"/>
              <w:bottom w:val="nil"/>
              <w:right w:val="nil"/>
            </w:tcBorders>
            <w:tcMar>
              <w:left w:w="0" w:type="dxa"/>
              <w:right w:w="0" w:type="dxa"/>
            </w:tcMar>
          </w:tcPr>
          <w:p w:rsidR="008C1748" w:rsidRPr="004D21AE" w:rsidRDefault="008C1748" w:rsidP="008F3C8B">
            <w:pPr>
              <w:tabs>
                <w:tab w:val="left" w:pos="1050"/>
              </w:tabs>
              <w:spacing w:line="240" w:lineRule="auto"/>
              <w:jc w:val="both"/>
              <w:rPr>
                <w:rFonts w:ascii="Arial" w:hAnsi="Arial" w:cs="Arial"/>
              </w:rPr>
            </w:pPr>
            <w:r w:rsidRPr="008C1748">
              <w:rPr>
                <w:rFonts w:ascii="Arial" w:hAnsi="Arial" w:cs="Arial"/>
              </w:rPr>
              <w:t>проверку, если применимо, устройств и приспособлений для палубных лесных грузов (правила 42–45 ГМ 66/88).</w:t>
            </w:r>
          </w:p>
        </w:tc>
      </w:tr>
      <w:tr w:rsidR="008C1748" w:rsidRPr="008215C6" w:rsidTr="00F307EB">
        <w:tc>
          <w:tcPr>
            <w:tcW w:w="1251" w:type="dxa"/>
            <w:tcBorders>
              <w:top w:val="nil"/>
              <w:left w:val="nil"/>
              <w:bottom w:val="nil"/>
              <w:right w:val="nil"/>
            </w:tcBorders>
            <w:tcMar>
              <w:left w:w="0" w:type="dxa"/>
            </w:tcMar>
          </w:tcPr>
          <w:p w:rsidR="008C1748" w:rsidRPr="007F3D07" w:rsidRDefault="008C1748" w:rsidP="008F3C8B">
            <w:pPr>
              <w:tabs>
                <w:tab w:val="left" w:pos="567"/>
              </w:tabs>
              <w:suppressAutoHyphens/>
              <w:spacing w:line="240" w:lineRule="auto"/>
              <w:rPr>
                <w:rFonts w:ascii="Arial" w:hAnsi="Arial" w:cs="Arial"/>
                <w:bCs/>
              </w:rPr>
            </w:pPr>
            <w:r w:rsidRPr="007F3D07">
              <w:rPr>
                <w:rFonts w:ascii="Arial" w:hAnsi="Arial" w:cs="Arial"/>
              </w:rPr>
              <w:t>(ГМ/Е)</w:t>
            </w:r>
          </w:p>
        </w:tc>
        <w:tc>
          <w:tcPr>
            <w:tcW w:w="1501" w:type="dxa"/>
            <w:tcBorders>
              <w:top w:val="nil"/>
              <w:left w:val="nil"/>
              <w:bottom w:val="nil"/>
              <w:right w:val="nil"/>
            </w:tcBorders>
            <w:tcMar>
              <w:left w:w="0" w:type="dxa"/>
            </w:tcMar>
          </w:tcPr>
          <w:p w:rsidR="008C1748" w:rsidRPr="00F307EB" w:rsidRDefault="008C1748" w:rsidP="008F3C8B">
            <w:pPr>
              <w:tabs>
                <w:tab w:val="left" w:pos="567"/>
              </w:tabs>
              <w:suppressAutoHyphens/>
              <w:spacing w:line="240" w:lineRule="auto"/>
              <w:rPr>
                <w:rFonts w:ascii="Arial" w:hAnsi="Arial" w:cs="Arial"/>
              </w:rPr>
            </w:pPr>
            <w:r w:rsidRPr="00F307EB">
              <w:rPr>
                <w:rFonts w:ascii="Arial" w:hAnsi="Arial" w:cs="Arial"/>
              </w:rPr>
              <w:t>1.2.3</w:t>
            </w:r>
          </w:p>
        </w:tc>
        <w:tc>
          <w:tcPr>
            <w:tcW w:w="6819" w:type="dxa"/>
            <w:tcBorders>
              <w:top w:val="nil"/>
              <w:left w:val="nil"/>
              <w:bottom w:val="nil"/>
              <w:right w:val="nil"/>
            </w:tcBorders>
            <w:tcMar>
              <w:left w:w="0" w:type="dxa"/>
              <w:right w:w="0" w:type="dxa"/>
            </w:tcMar>
          </w:tcPr>
          <w:p w:rsidR="008C1748" w:rsidRPr="004D21AE" w:rsidRDefault="008C1748" w:rsidP="008F3C8B">
            <w:pPr>
              <w:tabs>
                <w:tab w:val="left" w:pos="1050"/>
              </w:tabs>
              <w:spacing w:line="240" w:lineRule="auto"/>
              <w:jc w:val="both"/>
              <w:rPr>
                <w:rFonts w:ascii="Arial" w:hAnsi="Arial" w:cs="Arial"/>
              </w:rPr>
            </w:pPr>
            <w:r w:rsidRPr="008C1748">
              <w:rPr>
                <w:rFonts w:ascii="Arial" w:hAnsi="Arial" w:cs="Arial"/>
              </w:rPr>
              <w:t xml:space="preserve">Для грузовой марки </w:t>
            </w:r>
            <w:r w:rsidR="008B2BC4" w:rsidRPr="008C1748">
              <w:rPr>
                <w:rFonts w:ascii="Arial" w:hAnsi="Arial" w:cs="Arial"/>
              </w:rPr>
              <w:t>завершен</w:t>
            </w:r>
            <w:r w:rsidR="008B2BC4">
              <w:rPr>
                <w:rFonts w:ascii="Arial" w:hAnsi="Arial" w:cs="Arial"/>
              </w:rPr>
              <w:t>ие</w:t>
            </w:r>
            <w:r w:rsidR="008B2BC4" w:rsidRPr="008C1748">
              <w:rPr>
                <w:rFonts w:ascii="Arial" w:hAnsi="Arial" w:cs="Arial"/>
              </w:rPr>
              <w:t xml:space="preserve"> </w:t>
            </w:r>
            <w:r w:rsidRPr="008C1748">
              <w:rPr>
                <w:rFonts w:ascii="Arial" w:hAnsi="Arial" w:cs="Arial"/>
              </w:rPr>
              <w:t>ежегодно</w:t>
            </w:r>
            <w:r w:rsidR="008B2BC4">
              <w:rPr>
                <w:rFonts w:ascii="Arial" w:hAnsi="Arial" w:cs="Arial"/>
              </w:rPr>
              <w:t>го</w:t>
            </w:r>
            <w:r w:rsidRPr="008C1748">
              <w:rPr>
                <w:rFonts w:ascii="Arial" w:hAnsi="Arial" w:cs="Arial"/>
              </w:rPr>
              <w:t xml:space="preserve"> освидетельствовани</w:t>
            </w:r>
            <w:r w:rsidR="008B2BC4">
              <w:rPr>
                <w:rFonts w:ascii="Arial" w:hAnsi="Arial" w:cs="Arial"/>
              </w:rPr>
              <w:t>я</w:t>
            </w:r>
            <w:r w:rsidRPr="008C1748">
              <w:rPr>
                <w:rFonts w:ascii="Arial" w:hAnsi="Arial" w:cs="Arial"/>
              </w:rPr>
              <w:t xml:space="preserve"> должно </w:t>
            </w:r>
            <w:r w:rsidR="008B2BC4">
              <w:rPr>
                <w:rFonts w:ascii="Arial" w:hAnsi="Arial" w:cs="Arial"/>
              </w:rPr>
              <w:t>предусматривать</w:t>
            </w:r>
            <w:r w:rsidRPr="008C1748">
              <w:rPr>
                <w:rFonts w:ascii="Arial" w:hAnsi="Arial" w:cs="Arial"/>
              </w:rPr>
              <w:t>:</w:t>
            </w:r>
          </w:p>
        </w:tc>
      </w:tr>
      <w:tr w:rsidR="008B2BC4" w:rsidRPr="008215C6" w:rsidTr="00F307EB">
        <w:tc>
          <w:tcPr>
            <w:tcW w:w="1251" w:type="dxa"/>
            <w:tcBorders>
              <w:top w:val="nil"/>
              <w:left w:val="nil"/>
              <w:bottom w:val="nil"/>
              <w:right w:val="nil"/>
            </w:tcBorders>
            <w:tcMar>
              <w:left w:w="0" w:type="dxa"/>
            </w:tcMar>
          </w:tcPr>
          <w:p w:rsidR="008B2BC4" w:rsidRPr="007F3D07" w:rsidRDefault="008B2BC4" w:rsidP="008F3C8B">
            <w:pPr>
              <w:tabs>
                <w:tab w:val="left" w:pos="567"/>
              </w:tabs>
              <w:suppressAutoHyphens/>
              <w:spacing w:line="240" w:lineRule="auto"/>
              <w:rPr>
                <w:rFonts w:ascii="Arial" w:hAnsi="Arial" w:cs="Arial"/>
                <w:bCs/>
              </w:rPr>
            </w:pPr>
            <w:r w:rsidRPr="007F3D07">
              <w:rPr>
                <w:rFonts w:ascii="Arial" w:hAnsi="Arial" w:cs="Arial"/>
              </w:rPr>
              <w:t>(ГМ/Е)</w:t>
            </w:r>
          </w:p>
        </w:tc>
        <w:tc>
          <w:tcPr>
            <w:tcW w:w="1501" w:type="dxa"/>
            <w:tcBorders>
              <w:top w:val="nil"/>
              <w:left w:val="nil"/>
              <w:bottom w:val="nil"/>
              <w:right w:val="nil"/>
            </w:tcBorders>
            <w:tcMar>
              <w:left w:w="0" w:type="dxa"/>
            </w:tcMar>
          </w:tcPr>
          <w:p w:rsidR="008B2BC4" w:rsidRPr="00F307EB" w:rsidRDefault="008B2BC4" w:rsidP="008F3C8B">
            <w:pPr>
              <w:tabs>
                <w:tab w:val="left" w:pos="567"/>
              </w:tabs>
              <w:suppressAutoHyphens/>
              <w:spacing w:line="240" w:lineRule="auto"/>
              <w:rPr>
                <w:rFonts w:ascii="Arial" w:hAnsi="Arial" w:cs="Arial"/>
              </w:rPr>
            </w:pPr>
            <w:r w:rsidRPr="00F307EB">
              <w:rPr>
                <w:rFonts w:ascii="Arial" w:hAnsi="Arial" w:cs="Arial"/>
              </w:rPr>
              <w:t>1.2.3.1</w:t>
            </w:r>
          </w:p>
        </w:tc>
        <w:tc>
          <w:tcPr>
            <w:tcW w:w="6819" w:type="dxa"/>
            <w:tcBorders>
              <w:top w:val="nil"/>
              <w:left w:val="nil"/>
              <w:bottom w:val="nil"/>
              <w:right w:val="nil"/>
            </w:tcBorders>
            <w:tcMar>
              <w:left w:w="0" w:type="dxa"/>
              <w:right w:w="0" w:type="dxa"/>
            </w:tcMar>
          </w:tcPr>
          <w:p w:rsidR="008B2BC4" w:rsidRPr="004D21AE" w:rsidRDefault="008B2BC4" w:rsidP="008F3C8B">
            <w:pPr>
              <w:tabs>
                <w:tab w:val="left" w:pos="1050"/>
              </w:tabs>
              <w:spacing w:line="240" w:lineRule="auto"/>
              <w:jc w:val="both"/>
              <w:rPr>
                <w:rFonts w:ascii="Arial" w:hAnsi="Arial" w:cs="Arial"/>
              </w:rPr>
            </w:pPr>
            <w:r w:rsidRPr="008B2BC4">
              <w:rPr>
                <w:rFonts w:ascii="Arial" w:hAnsi="Arial" w:cs="Arial"/>
              </w:rPr>
              <w:t>после проведения освидетельствования с удовлетворительными результатами</w:t>
            </w:r>
            <w:r>
              <w:rPr>
                <w:rFonts w:ascii="Arial" w:hAnsi="Arial" w:cs="Arial"/>
              </w:rPr>
              <w:t>,</w:t>
            </w:r>
            <w:r w:rsidRPr="008B2BC4">
              <w:rPr>
                <w:rFonts w:ascii="Arial" w:hAnsi="Arial" w:cs="Arial"/>
              </w:rPr>
              <w:t xml:space="preserve"> подтвержд</w:t>
            </w:r>
            <w:r>
              <w:rPr>
                <w:rFonts w:ascii="Arial" w:hAnsi="Arial" w:cs="Arial"/>
              </w:rPr>
              <w:t>ение</w:t>
            </w:r>
            <w:r w:rsidRPr="008B2BC4">
              <w:rPr>
                <w:rFonts w:ascii="Arial" w:hAnsi="Arial" w:cs="Arial"/>
              </w:rPr>
              <w:t xml:space="preserve"> Международно</w:t>
            </w:r>
            <w:r>
              <w:rPr>
                <w:rFonts w:ascii="Arial" w:hAnsi="Arial" w:cs="Arial"/>
              </w:rPr>
              <w:t>го</w:t>
            </w:r>
            <w:r w:rsidRPr="008B2BC4">
              <w:rPr>
                <w:rFonts w:ascii="Arial" w:hAnsi="Arial" w:cs="Arial"/>
              </w:rPr>
              <w:t xml:space="preserve"> свидетельств</w:t>
            </w:r>
            <w:r>
              <w:rPr>
                <w:rFonts w:ascii="Arial" w:hAnsi="Arial" w:cs="Arial"/>
              </w:rPr>
              <w:t>а</w:t>
            </w:r>
            <w:r w:rsidRPr="008B2BC4">
              <w:rPr>
                <w:rFonts w:ascii="Arial" w:hAnsi="Arial" w:cs="Arial"/>
              </w:rPr>
              <w:t xml:space="preserve"> о грузовой марке или Международно</w:t>
            </w:r>
            <w:r>
              <w:rPr>
                <w:rFonts w:ascii="Arial" w:hAnsi="Arial" w:cs="Arial"/>
              </w:rPr>
              <w:t>го</w:t>
            </w:r>
            <w:r w:rsidRPr="008B2BC4">
              <w:rPr>
                <w:rFonts w:ascii="Arial" w:hAnsi="Arial" w:cs="Arial"/>
              </w:rPr>
              <w:t xml:space="preserve"> свидетельств</w:t>
            </w:r>
            <w:r>
              <w:rPr>
                <w:rFonts w:ascii="Arial" w:hAnsi="Arial" w:cs="Arial"/>
              </w:rPr>
              <w:t>а</w:t>
            </w:r>
            <w:r w:rsidRPr="008B2BC4">
              <w:rPr>
                <w:rFonts w:ascii="Arial" w:hAnsi="Arial" w:cs="Arial"/>
              </w:rPr>
              <w:t xml:space="preserve"> об изъятии для грузовой марки;</w:t>
            </w:r>
            <w:r w:rsidR="00B94D7C">
              <w:rPr>
                <w:rFonts w:ascii="Arial" w:hAnsi="Arial" w:cs="Arial"/>
              </w:rPr>
              <w:t xml:space="preserve"> и</w:t>
            </w:r>
          </w:p>
        </w:tc>
      </w:tr>
      <w:tr w:rsidR="008B2BC4" w:rsidRPr="008215C6" w:rsidTr="00F307EB">
        <w:tc>
          <w:tcPr>
            <w:tcW w:w="1251" w:type="dxa"/>
            <w:tcBorders>
              <w:top w:val="nil"/>
              <w:left w:val="nil"/>
              <w:bottom w:val="nil"/>
              <w:right w:val="nil"/>
            </w:tcBorders>
            <w:tcMar>
              <w:left w:w="0" w:type="dxa"/>
            </w:tcMar>
          </w:tcPr>
          <w:p w:rsidR="008B2BC4" w:rsidRPr="007F3D07" w:rsidRDefault="008B2BC4" w:rsidP="008F3C8B">
            <w:pPr>
              <w:tabs>
                <w:tab w:val="left" w:pos="567"/>
              </w:tabs>
              <w:suppressAutoHyphens/>
              <w:spacing w:line="240" w:lineRule="auto"/>
              <w:rPr>
                <w:rFonts w:ascii="Arial" w:hAnsi="Arial" w:cs="Arial"/>
                <w:bCs/>
              </w:rPr>
            </w:pPr>
            <w:r w:rsidRPr="007F3D07">
              <w:rPr>
                <w:rFonts w:ascii="Arial" w:hAnsi="Arial" w:cs="Arial"/>
              </w:rPr>
              <w:t>(ГМ/Е)</w:t>
            </w:r>
          </w:p>
        </w:tc>
        <w:tc>
          <w:tcPr>
            <w:tcW w:w="1501" w:type="dxa"/>
            <w:tcBorders>
              <w:top w:val="nil"/>
              <w:left w:val="nil"/>
              <w:bottom w:val="nil"/>
              <w:right w:val="nil"/>
            </w:tcBorders>
            <w:tcMar>
              <w:left w:w="0" w:type="dxa"/>
            </w:tcMar>
          </w:tcPr>
          <w:p w:rsidR="008B2BC4" w:rsidRPr="00F307EB" w:rsidRDefault="008B2BC4" w:rsidP="008F3C8B">
            <w:pPr>
              <w:tabs>
                <w:tab w:val="left" w:pos="567"/>
              </w:tabs>
              <w:suppressAutoHyphens/>
              <w:spacing w:line="240" w:lineRule="auto"/>
              <w:rPr>
                <w:rFonts w:ascii="Arial" w:hAnsi="Arial" w:cs="Arial"/>
              </w:rPr>
            </w:pPr>
            <w:r w:rsidRPr="00F307EB">
              <w:rPr>
                <w:rFonts w:ascii="Arial" w:hAnsi="Arial" w:cs="Arial"/>
              </w:rPr>
              <w:t>1.2.3.2</w:t>
            </w:r>
          </w:p>
        </w:tc>
        <w:tc>
          <w:tcPr>
            <w:tcW w:w="6819" w:type="dxa"/>
            <w:tcBorders>
              <w:top w:val="nil"/>
              <w:left w:val="nil"/>
              <w:bottom w:val="nil"/>
              <w:right w:val="nil"/>
            </w:tcBorders>
            <w:tcMar>
              <w:left w:w="0" w:type="dxa"/>
              <w:right w:w="0" w:type="dxa"/>
            </w:tcMar>
          </w:tcPr>
          <w:p w:rsidR="008B2BC4" w:rsidRPr="004D21AE" w:rsidRDefault="008B2BC4" w:rsidP="008F3C8B">
            <w:pPr>
              <w:tabs>
                <w:tab w:val="left" w:pos="1050"/>
              </w:tabs>
              <w:spacing w:line="240" w:lineRule="auto"/>
              <w:jc w:val="both"/>
              <w:rPr>
                <w:rFonts w:ascii="Arial" w:hAnsi="Arial" w:cs="Arial"/>
              </w:rPr>
            </w:pPr>
            <w:r w:rsidRPr="008B2BC4">
              <w:rPr>
                <w:rFonts w:ascii="Arial" w:hAnsi="Arial" w:cs="Arial"/>
              </w:rPr>
              <w:t>если освидетельствование показывает, что состояние судна или его оборудования является неудовлетворительным, см. раздел 4.8 части «Общие положения».</w:t>
            </w:r>
          </w:p>
        </w:tc>
      </w:tr>
      <w:tr w:rsidR="0000685A" w:rsidRPr="008215C6" w:rsidTr="00F307EB">
        <w:tc>
          <w:tcPr>
            <w:tcW w:w="1251" w:type="dxa"/>
            <w:tcBorders>
              <w:top w:val="nil"/>
              <w:left w:val="nil"/>
              <w:bottom w:val="nil"/>
              <w:right w:val="nil"/>
            </w:tcBorders>
            <w:tcMar>
              <w:left w:w="0" w:type="dxa"/>
            </w:tcMar>
          </w:tcPr>
          <w:p w:rsidR="0000685A" w:rsidRPr="00F307EB" w:rsidRDefault="0000685A" w:rsidP="008F3C8B">
            <w:pPr>
              <w:tabs>
                <w:tab w:val="left" w:pos="567"/>
              </w:tabs>
              <w:suppressAutoHyphens/>
              <w:spacing w:line="240" w:lineRule="auto"/>
              <w:rPr>
                <w:rFonts w:ascii="Arial" w:hAnsi="Arial" w:cs="Arial"/>
                <w:bCs/>
              </w:rPr>
            </w:pPr>
            <w:r w:rsidRPr="00F307EB">
              <w:rPr>
                <w:rFonts w:ascii="Arial" w:hAnsi="Arial" w:cs="Arial"/>
              </w:rPr>
              <w:t>(ГМ/В)</w:t>
            </w:r>
          </w:p>
        </w:tc>
        <w:tc>
          <w:tcPr>
            <w:tcW w:w="1501" w:type="dxa"/>
            <w:tcBorders>
              <w:top w:val="nil"/>
              <w:left w:val="nil"/>
              <w:bottom w:val="nil"/>
              <w:right w:val="nil"/>
            </w:tcBorders>
            <w:tcMar>
              <w:left w:w="0" w:type="dxa"/>
            </w:tcMar>
          </w:tcPr>
          <w:p w:rsidR="0000685A" w:rsidRPr="00F307EB" w:rsidRDefault="0000685A" w:rsidP="008F3C8B">
            <w:pPr>
              <w:tabs>
                <w:tab w:val="left" w:pos="567"/>
              </w:tabs>
              <w:suppressAutoHyphens/>
              <w:spacing w:line="240" w:lineRule="auto"/>
              <w:rPr>
                <w:rFonts w:ascii="Arial" w:hAnsi="Arial" w:cs="Arial"/>
                <w:b/>
              </w:rPr>
            </w:pPr>
            <w:r w:rsidRPr="00F307EB">
              <w:rPr>
                <w:rFonts w:ascii="Arial" w:hAnsi="Arial" w:cs="Arial"/>
                <w:b/>
              </w:rPr>
              <w:t>1.3</w:t>
            </w:r>
          </w:p>
        </w:tc>
        <w:tc>
          <w:tcPr>
            <w:tcW w:w="6819" w:type="dxa"/>
            <w:tcBorders>
              <w:top w:val="nil"/>
              <w:left w:val="nil"/>
              <w:bottom w:val="nil"/>
              <w:right w:val="nil"/>
            </w:tcBorders>
            <w:tcMar>
              <w:left w:w="0" w:type="dxa"/>
              <w:right w:w="0" w:type="dxa"/>
            </w:tcMar>
          </w:tcPr>
          <w:p w:rsidR="0000685A" w:rsidRPr="004D21AE" w:rsidRDefault="0000685A" w:rsidP="008F3C8B">
            <w:pPr>
              <w:tabs>
                <w:tab w:val="left" w:pos="1050"/>
              </w:tabs>
              <w:spacing w:line="240" w:lineRule="auto"/>
              <w:jc w:val="both"/>
              <w:rPr>
                <w:rFonts w:ascii="Arial" w:hAnsi="Arial" w:cs="Arial"/>
              </w:rPr>
            </w:pPr>
            <w:r w:rsidRPr="00F307EB">
              <w:rPr>
                <w:rFonts w:ascii="Arial" w:hAnsi="Arial" w:cs="Arial"/>
                <w:b/>
                <w:spacing w:val="-2"/>
              </w:rPr>
              <w:t>Освидетельствования для возобновления свидетельств</w:t>
            </w:r>
            <w:r w:rsidRPr="00F307EB">
              <w:rPr>
                <w:rFonts w:ascii="Arial" w:hAnsi="Arial" w:cs="Arial"/>
                <w:spacing w:val="-2"/>
              </w:rPr>
              <w:t xml:space="preserve"> –</w:t>
            </w:r>
            <w:r w:rsidRPr="0000685A">
              <w:rPr>
                <w:rFonts w:ascii="Arial" w:hAnsi="Arial" w:cs="Arial"/>
              </w:rPr>
              <w:t xml:space="preserve"> см. раздел 4.5 части «Общие положения»</w:t>
            </w:r>
          </w:p>
        </w:tc>
      </w:tr>
      <w:tr w:rsidR="0000685A" w:rsidRPr="008215C6" w:rsidTr="00F307EB">
        <w:tc>
          <w:tcPr>
            <w:tcW w:w="1251" w:type="dxa"/>
            <w:tcBorders>
              <w:top w:val="nil"/>
              <w:left w:val="nil"/>
              <w:bottom w:val="nil"/>
              <w:right w:val="nil"/>
            </w:tcBorders>
            <w:tcMar>
              <w:left w:w="0" w:type="dxa"/>
            </w:tcMar>
          </w:tcPr>
          <w:p w:rsidR="0000685A" w:rsidRPr="0000685A" w:rsidRDefault="0000685A" w:rsidP="008F3C8B">
            <w:pPr>
              <w:tabs>
                <w:tab w:val="left" w:pos="567"/>
              </w:tabs>
              <w:suppressAutoHyphens/>
              <w:spacing w:line="240" w:lineRule="auto"/>
              <w:rPr>
                <w:rFonts w:ascii="Arial" w:hAnsi="Arial" w:cs="Arial"/>
                <w:bCs/>
              </w:rPr>
            </w:pPr>
            <w:r w:rsidRPr="0000685A">
              <w:rPr>
                <w:rFonts w:ascii="Arial" w:hAnsi="Arial" w:cs="Arial"/>
              </w:rPr>
              <w:t>(ГМ/В)</w:t>
            </w:r>
          </w:p>
        </w:tc>
        <w:tc>
          <w:tcPr>
            <w:tcW w:w="1501" w:type="dxa"/>
            <w:tcBorders>
              <w:top w:val="nil"/>
              <w:left w:val="nil"/>
              <w:bottom w:val="nil"/>
              <w:right w:val="nil"/>
            </w:tcBorders>
            <w:tcMar>
              <w:left w:w="0" w:type="dxa"/>
            </w:tcMar>
          </w:tcPr>
          <w:p w:rsidR="0000685A" w:rsidRPr="00F307EB" w:rsidRDefault="0000685A" w:rsidP="008F3C8B">
            <w:pPr>
              <w:tabs>
                <w:tab w:val="left" w:pos="567"/>
              </w:tabs>
              <w:suppressAutoHyphens/>
              <w:spacing w:line="240" w:lineRule="auto"/>
              <w:rPr>
                <w:rFonts w:ascii="Arial" w:hAnsi="Arial" w:cs="Arial"/>
              </w:rPr>
            </w:pPr>
            <w:r w:rsidRPr="00F307EB">
              <w:rPr>
                <w:rFonts w:ascii="Arial" w:hAnsi="Arial" w:cs="Arial"/>
              </w:rPr>
              <w:t>1.3.1</w:t>
            </w:r>
          </w:p>
        </w:tc>
        <w:tc>
          <w:tcPr>
            <w:tcW w:w="6819" w:type="dxa"/>
            <w:tcBorders>
              <w:top w:val="nil"/>
              <w:left w:val="nil"/>
              <w:bottom w:val="nil"/>
              <w:right w:val="nil"/>
            </w:tcBorders>
            <w:tcMar>
              <w:left w:w="0" w:type="dxa"/>
              <w:right w:w="0" w:type="dxa"/>
            </w:tcMar>
          </w:tcPr>
          <w:p w:rsidR="0000685A" w:rsidRPr="004D21AE" w:rsidRDefault="0000685A" w:rsidP="008F3C8B">
            <w:pPr>
              <w:tabs>
                <w:tab w:val="left" w:pos="1050"/>
              </w:tabs>
              <w:spacing w:line="240" w:lineRule="auto"/>
              <w:jc w:val="both"/>
              <w:rPr>
                <w:rFonts w:ascii="Arial" w:hAnsi="Arial" w:cs="Arial"/>
              </w:rPr>
            </w:pPr>
            <w:r w:rsidRPr="0000685A">
              <w:rPr>
                <w:rFonts w:ascii="Arial" w:hAnsi="Arial" w:cs="Arial"/>
              </w:rPr>
              <w:t xml:space="preserve">Для грузовой марки проверка действующих свидетельств и других </w:t>
            </w:r>
            <w:r>
              <w:rPr>
                <w:rFonts w:ascii="Arial" w:hAnsi="Arial" w:cs="Arial"/>
              </w:rPr>
              <w:t>документов</w:t>
            </w:r>
            <w:r w:rsidRPr="0000685A">
              <w:rPr>
                <w:rFonts w:ascii="Arial" w:hAnsi="Arial" w:cs="Arial"/>
              </w:rPr>
              <w:t xml:space="preserve"> должна включать:</w:t>
            </w:r>
          </w:p>
        </w:tc>
      </w:tr>
      <w:tr w:rsidR="0000685A" w:rsidRPr="008215C6" w:rsidTr="00F307EB">
        <w:tc>
          <w:tcPr>
            <w:tcW w:w="1251" w:type="dxa"/>
            <w:tcBorders>
              <w:top w:val="nil"/>
              <w:left w:val="nil"/>
              <w:bottom w:val="nil"/>
              <w:right w:val="nil"/>
            </w:tcBorders>
            <w:tcMar>
              <w:left w:w="0" w:type="dxa"/>
            </w:tcMar>
          </w:tcPr>
          <w:p w:rsidR="0000685A" w:rsidRPr="0000685A" w:rsidRDefault="0000685A" w:rsidP="008F3C8B">
            <w:pPr>
              <w:tabs>
                <w:tab w:val="left" w:pos="567"/>
              </w:tabs>
              <w:suppressAutoHyphens/>
              <w:spacing w:line="240" w:lineRule="auto"/>
              <w:rPr>
                <w:rFonts w:ascii="Arial" w:hAnsi="Arial" w:cs="Arial"/>
                <w:bCs/>
              </w:rPr>
            </w:pPr>
            <w:r w:rsidRPr="0000685A">
              <w:rPr>
                <w:rFonts w:ascii="Arial" w:hAnsi="Arial" w:cs="Arial"/>
              </w:rPr>
              <w:t>(ГМ/В)</w:t>
            </w:r>
          </w:p>
        </w:tc>
        <w:tc>
          <w:tcPr>
            <w:tcW w:w="1501" w:type="dxa"/>
            <w:tcBorders>
              <w:top w:val="nil"/>
              <w:left w:val="nil"/>
              <w:bottom w:val="nil"/>
              <w:right w:val="nil"/>
            </w:tcBorders>
            <w:tcMar>
              <w:left w:w="0" w:type="dxa"/>
            </w:tcMar>
          </w:tcPr>
          <w:p w:rsidR="0000685A" w:rsidRPr="00F307EB" w:rsidRDefault="0000685A" w:rsidP="008F3C8B">
            <w:pPr>
              <w:tabs>
                <w:tab w:val="left" w:pos="567"/>
              </w:tabs>
              <w:suppressAutoHyphens/>
              <w:spacing w:line="240" w:lineRule="auto"/>
              <w:rPr>
                <w:rFonts w:ascii="Arial" w:hAnsi="Arial" w:cs="Arial"/>
              </w:rPr>
            </w:pPr>
            <w:r w:rsidRPr="00F307EB">
              <w:rPr>
                <w:rFonts w:ascii="Arial" w:hAnsi="Arial" w:cs="Arial"/>
              </w:rPr>
              <w:t>1.3.1.1</w:t>
            </w:r>
          </w:p>
        </w:tc>
        <w:tc>
          <w:tcPr>
            <w:tcW w:w="6819" w:type="dxa"/>
            <w:tcBorders>
              <w:top w:val="nil"/>
              <w:left w:val="nil"/>
              <w:bottom w:val="nil"/>
              <w:right w:val="nil"/>
            </w:tcBorders>
            <w:tcMar>
              <w:left w:w="0" w:type="dxa"/>
              <w:right w:w="0" w:type="dxa"/>
            </w:tcMar>
          </w:tcPr>
          <w:p w:rsidR="0000685A" w:rsidRPr="004D21AE" w:rsidRDefault="0000685A" w:rsidP="008F3C8B">
            <w:pPr>
              <w:tabs>
                <w:tab w:val="left" w:pos="1050"/>
              </w:tabs>
              <w:spacing w:line="240" w:lineRule="auto"/>
              <w:jc w:val="both"/>
              <w:rPr>
                <w:rFonts w:ascii="Arial" w:hAnsi="Arial" w:cs="Arial"/>
              </w:rPr>
            </w:pPr>
            <w:r w:rsidRPr="0000685A">
              <w:rPr>
                <w:rFonts w:ascii="Arial" w:hAnsi="Arial" w:cs="Arial"/>
              </w:rPr>
              <w:t>положения (ГМ/Е) 1.2.1, за исключением действительности Международного свидетельства о грузовой марке или Международного свидетельства об изъятии для грузовой марки.</w:t>
            </w:r>
          </w:p>
        </w:tc>
      </w:tr>
      <w:tr w:rsidR="0000685A" w:rsidRPr="008215C6" w:rsidTr="00F307EB">
        <w:tc>
          <w:tcPr>
            <w:tcW w:w="1251" w:type="dxa"/>
            <w:tcBorders>
              <w:top w:val="nil"/>
              <w:left w:val="nil"/>
              <w:bottom w:val="nil"/>
              <w:right w:val="nil"/>
            </w:tcBorders>
            <w:tcMar>
              <w:left w:w="0" w:type="dxa"/>
            </w:tcMar>
          </w:tcPr>
          <w:p w:rsidR="0000685A" w:rsidRPr="0000685A" w:rsidRDefault="0000685A" w:rsidP="008F3C8B">
            <w:pPr>
              <w:tabs>
                <w:tab w:val="left" w:pos="567"/>
              </w:tabs>
              <w:suppressAutoHyphens/>
              <w:spacing w:line="240" w:lineRule="auto"/>
              <w:rPr>
                <w:rFonts w:ascii="Arial" w:hAnsi="Arial" w:cs="Arial"/>
                <w:bCs/>
              </w:rPr>
            </w:pPr>
            <w:r w:rsidRPr="0000685A">
              <w:rPr>
                <w:rFonts w:ascii="Arial" w:hAnsi="Arial" w:cs="Arial"/>
              </w:rPr>
              <w:t>(ГМ/В)</w:t>
            </w:r>
          </w:p>
        </w:tc>
        <w:tc>
          <w:tcPr>
            <w:tcW w:w="1501" w:type="dxa"/>
            <w:tcBorders>
              <w:top w:val="nil"/>
              <w:left w:val="nil"/>
              <w:bottom w:val="nil"/>
              <w:right w:val="nil"/>
            </w:tcBorders>
            <w:tcMar>
              <w:left w:w="0" w:type="dxa"/>
            </w:tcMar>
          </w:tcPr>
          <w:p w:rsidR="0000685A" w:rsidRPr="00F307EB" w:rsidRDefault="0000685A" w:rsidP="008F3C8B">
            <w:pPr>
              <w:tabs>
                <w:tab w:val="left" w:pos="567"/>
              </w:tabs>
              <w:suppressAutoHyphens/>
              <w:spacing w:line="240" w:lineRule="auto"/>
              <w:rPr>
                <w:rFonts w:ascii="Arial" w:hAnsi="Arial" w:cs="Arial"/>
              </w:rPr>
            </w:pPr>
            <w:r w:rsidRPr="00F307EB">
              <w:rPr>
                <w:rFonts w:ascii="Arial" w:hAnsi="Arial" w:cs="Arial"/>
              </w:rPr>
              <w:t>1.3.2</w:t>
            </w:r>
          </w:p>
        </w:tc>
        <w:tc>
          <w:tcPr>
            <w:tcW w:w="6819" w:type="dxa"/>
            <w:tcBorders>
              <w:top w:val="nil"/>
              <w:left w:val="nil"/>
              <w:bottom w:val="nil"/>
              <w:right w:val="nil"/>
            </w:tcBorders>
            <w:tcMar>
              <w:left w:w="0" w:type="dxa"/>
              <w:right w:w="0" w:type="dxa"/>
            </w:tcMar>
          </w:tcPr>
          <w:p w:rsidR="0000685A" w:rsidRPr="004D21AE" w:rsidRDefault="0000685A" w:rsidP="008F3C8B">
            <w:pPr>
              <w:tabs>
                <w:tab w:val="left" w:pos="1050"/>
              </w:tabs>
              <w:spacing w:line="240" w:lineRule="auto"/>
              <w:jc w:val="both"/>
              <w:rPr>
                <w:rFonts w:ascii="Arial" w:hAnsi="Arial" w:cs="Arial"/>
              </w:rPr>
            </w:pPr>
            <w:r w:rsidRPr="0000685A">
              <w:rPr>
                <w:rFonts w:ascii="Arial" w:hAnsi="Arial" w:cs="Arial"/>
              </w:rPr>
              <w:t>Для грузовой марки освидетельствование для возобновления свидетельства должно включать:</w:t>
            </w:r>
          </w:p>
        </w:tc>
      </w:tr>
      <w:tr w:rsidR="0000685A" w:rsidRPr="008215C6" w:rsidTr="00F307EB">
        <w:tc>
          <w:tcPr>
            <w:tcW w:w="1251" w:type="dxa"/>
            <w:tcBorders>
              <w:top w:val="nil"/>
              <w:left w:val="nil"/>
              <w:bottom w:val="nil"/>
              <w:right w:val="nil"/>
            </w:tcBorders>
            <w:tcMar>
              <w:left w:w="0" w:type="dxa"/>
            </w:tcMar>
          </w:tcPr>
          <w:p w:rsidR="0000685A" w:rsidRPr="0000685A" w:rsidRDefault="0000685A" w:rsidP="008F3C8B">
            <w:pPr>
              <w:tabs>
                <w:tab w:val="left" w:pos="567"/>
              </w:tabs>
              <w:suppressAutoHyphens/>
              <w:spacing w:line="240" w:lineRule="auto"/>
              <w:rPr>
                <w:rFonts w:ascii="Arial" w:hAnsi="Arial" w:cs="Arial"/>
                <w:bCs/>
              </w:rPr>
            </w:pPr>
            <w:r w:rsidRPr="0000685A">
              <w:rPr>
                <w:rFonts w:ascii="Arial" w:hAnsi="Arial" w:cs="Arial"/>
              </w:rPr>
              <w:t>(ГМ/В)</w:t>
            </w:r>
          </w:p>
        </w:tc>
        <w:tc>
          <w:tcPr>
            <w:tcW w:w="1501" w:type="dxa"/>
            <w:tcBorders>
              <w:top w:val="nil"/>
              <w:left w:val="nil"/>
              <w:bottom w:val="nil"/>
              <w:right w:val="nil"/>
            </w:tcBorders>
            <w:tcMar>
              <w:left w:w="0" w:type="dxa"/>
            </w:tcMar>
          </w:tcPr>
          <w:p w:rsidR="0000685A" w:rsidRPr="00F307EB" w:rsidRDefault="0000685A" w:rsidP="008F3C8B">
            <w:pPr>
              <w:tabs>
                <w:tab w:val="left" w:pos="567"/>
              </w:tabs>
              <w:suppressAutoHyphens/>
              <w:spacing w:line="240" w:lineRule="auto"/>
              <w:rPr>
                <w:rFonts w:ascii="Arial" w:hAnsi="Arial" w:cs="Arial"/>
              </w:rPr>
            </w:pPr>
            <w:r w:rsidRPr="00F307EB">
              <w:rPr>
                <w:rFonts w:ascii="Arial" w:hAnsi="Arial" w:cs="Arial"/>
              </w:rPr>
              <w:t>1.3.2.1</w:t>
            </w:r>
          </w:p>
        </w:tc>
        <w:tc>
          <w:tcPr>
            <w:tcW w:w="6819" w:type="dxa"/>
            <w:tcBorders>
              <w:top w:val="nil"/>
              <w:left w:val="nil"/>
              <w:bottom w:val="nil"/>
              <w:right w:val="nil"/>
            </w:tcBorders>
            <w:tcMar>
              <w:left w:w="0" w:type="dxa"/>
              <w:right w:w="0" w:type="dxa"/>
            </w:tcMar>
          </w:tcPr>
          <w:p w:rsidR="0000685A" w:rsidRPr="004D21AE" w:rsidRDefault="0000685A" w:rsidP="008F3C8B">
            <w:pPr>
              <w:tabs>
                <w:tab w:val="left" w:pos="1050"/>
              </w:tabs>
              <w:spacing w:line="240" w:lineRule="auto"/>
              <w:jc w:val="both"/>
              <w:rPr>
                <w:rFonts w:ascii="Arial" w:hAnsi="Arial" w:cs="Arial"/>
              </w:rPr>
            </w:pPr>
            <w:r w:rsidRPr="0000685A">
              <w:rPr>
                <w:rFonts w:ascii="Arial" w:hAnsi="Arial" w:cs="Arial"/>
              </w:rPr>
              <w:t>положения (ГМ/Е) 1.2.2;</w:t>
            </w:r>
          </w:p>
        </w:tc>
      </w:tr>
      <w:tr w:rsidR="0000685A" w:rsidRPr="008215C6" w:rsidTr="00F307EB">
        <w:tc>
          <w:tcPr>
            <w:tcW w:w="1251" w:type="dxa"/>
            <w:tcBorders>
              <w:top w:val="nil"/>
              <w:left w:val="nil"/>
              <w:bottom w:val="nil"/>
              <w:right w:val="nil"/>
            </w:tcBorders>
            <w:tcMar>
              <w:left w:w="0" w:type="dxa"/>
            </w:tcMar>
          </w:tcPr>
          <w:p w:rsidR="0000685A" w:rsidRPr="0000685A" w:rsidRDefault="0000685A" w:rsidP="008F3C8B">
            <w:pPr>
              <w:tabs>
                <w:tab w:val="left" w:pos="567"/>
              </w:tabs>
              <w:suppressAutoHyphens/>
              <w:spacing w:line="240" w:lineRule="auto"/>
              <w:rPr>
                <w:rFonts w:ascii="Arial" w:hAnsi="Arial" w:cs="Arial"/>
                <w:bCs/>
              </w:rPr>
            </w:pPr>
            <w:r w:rsidRPr="0000685A">
              <w:rPr>
                <w:rFonts w:ascii="Arial" w:hAnsi="Arial" w:cs="Arial"/>
              </w:rPr>
              <w:t>(ГМ/В)</w:t>
            </w:r>
          </w:p>
        </w:tc>
        <w:tc>
          <w:tcPr>
            <w:tcW w:w="1501" w:type="dxa"/>
            <w:tcBorders>
              <w:top w:val="nil"/>
              <w:left w:val="nil"/>
              <w:bottom w:val="nil"/>
              <w:right w:val="nil"/>
            </w:tcBorders>
            <w:tcMar>
              <w:left w:w="0" w:type="dxa"/>
            </w:tcMar>
          </w:tcPr>
          <w:p w:rsidR="0000685A" w:rsidRPr="00F307EB" w:rsidRDefault="0000685A" w:rsidP="008F3C8B">
            <w:pPr>
              <w:tabs>
                <w:tab w:val="left" w:pos="567"/>
              </w:tabs>
              <w:suppressAutoHyphens/>
              <w:spacing w:line="240" w:lineRule="auto"/>
              <w:rPr>
                <w:rFonts w:ascii="Arial" w:hAnsi="Arial" w:cs="Arial"/>
              </w:rPr>
            </w:pPr>
            <w:r w:rsidRPr="00F307EB">
              <w:rPr>
                <w:rFonts w:ascii="Arial" w:hAnsi="Arial" w:cs="Arial"/>
              </w:rPr>
              <w:t>1.3.2.1.2</w:t>
            </w:r>
          </w:p>
        </w:tc>
        <w:tc>
          <w:tcPr>
            <w:tcW w:w="6819" w:type="dxa"/>
            <w:tcBorders>
              <w:top w:val="nil"/>
              <w:left w:val="nil"/>
              <w:bottom w:val="nil"/>
              <w:right w:val="nil"/>
            </w:tcBorders>
            <w:tcMar>
              <w:left w:w="0" w:type="dxa"/>
              <w:right w:w="0" w:type="dxa"/>
            </w:tcMar>
          </w:tcPr>
          <w:p w:rsidR="0000685A" w:rsidRPr="004D21AE" w:rsidRDefault="0000685A" w:rsidP="008F3C8B">
            <w:pPr>
              <w:tabs>
                <w:tab w:val="left" w:pos="1050"/>
              </w:tabs>
              <w:spacing w:line="240" w:lineRule="auto"/>
              <w:jc w:val="both"/>
              <w:rPr>
                <w:rFonts w:ascii="Arial" w:hAnsi="Arial" w:cs="Arial"/>
              </w:rPr>
            </w:pPr>
            <w:r w:rsidRPr="0000685A">
              <w:rPr>
                <w:rFonts w:ascii="Arial" w:hAnsi="Arial" w:cs="Arial"/>
              </w:rPr>
              <w:t>осмотр корпуса</w:t>
            </w:r>
            <w:r>
              <w:rPr>
                <w:rFonts w:ascii="Arial" w:hAnsi="Arial" w:cs="Arial"/>
              </w:rPr>
              <w:t xml:space="preserve"> с целью удостовериться в том, </w:t>
            </w:r>
            <w:r w:rsidRPr="0000685A">
              <w:rPr>
                <w:rFonts w:ascii="Arial" w:hAnsi="Arial" w:cs="Arial"/>
              </w:rPr>
              <w:t>что его прочность достаточна для осадки, соответствующей назначенному надводному борту (правило 1 ГМ 66/88).</w:t>
            </w:r>
          </w:p>
        </w:tc>
      </w:tr>
      <w:tr w:rsidR="0000685A" w:rsidRPr="008215C6" w:rsidTr="00F307EB">
        <w:tc>
          <w:tcPr>
            <w:tcW w:w="1251" w:type="dxa"/>
            <w:tcBorders>
              <w:top w:val="nil"/>
              <w:left w:val="nil"/>
              <w:bottom w:val="nil"/>
              <w:right w:val="nil"/>
            </w:tcBorders>
            <w:tcMar>
              <w:left w:w="0" w:type="dxa"/>
            </w:tcMar>
          </w:tcPr>
          <w:p w:rsidR="0000685A" w:rsidRPr="0000685A" w:rsidRDefault="0000685A" w:rsidP="008F3C8B">
            <w:pPr>
              <w:tabs>
                <w:tab w:val="left" w:pos="567"/>
              </w:tabs>
              <w:suppressAutoHyphens/>
              <w:spacing w:line="240" w:lineRule="auto"/>
              <w:rPr>
                <w:rFonts w:ascii="Arial" w:hAnsi="Arial" w:cs="Arial"/>
                <w:bCs/>
              </w:rPr>
            </w:pPr>
            <w:r w:rsidRPr="0000685A">
              <w:rPr>
                <w:rFonts w:ascii="Arial" w:hAnsi="Arial" w:cs="Arial"/>
              </w:rPr>
              <w:t>(ГМ/В)</w:t>
            </w:r>
          </w:p>
        </w:tc>
        <w:tc>
          <w:tcPr>
            <w:tcW w:w="1501" w:type="dxa"/>
            <w:tcBorders>
              <w:top w:val="nil"/>
              <w:left w:val="nil"/>
              <w:bottom w:val="nil"/>
              <w:right w:val="nil"/>
            </w:tcBorders>
            <w:tcMar>
              <w:left w:w="0" w:type="dxa"/>
            </w:tcMar>
          </w:tcPr>
          <w:p w:rsidR="0000685A" w:rsidRPr="00F307EB" w:rsidRDefault="0000685A" w:rsidP="008F3C8B">
            <w:pPr>
              <w:tabs>
                <w:tab w:val="left" w:pos="567"/>
              </w:tabs>
              <w:suppressAutoHyphens/>
              <w:spacing w:line="240" w:lineRule="auto"/>
              <w:rPr>
                <w:rFonts w:ascii="Arial" w:hAnsi="Arial" w:cs="Arial"/>
              </w:rPr>
            </w:pPr>
            <w:r w:rsidRPr="00F307EB">
              <w:rPr>
                <w:rFonts w:ascii="Arial" w:hAnsi="Arial" w:cs="Arial"/>
              </w:rPr>
              <w:t>1.3.3</w:t>
            </w:r>
          </w:p>
        </w:tc>
        <w:tc>
          <w:tcPr>
            <w:tcW w:w="6819" w:type="dxa"/>
            <w:tcBorders>
              <w:top w:val="nil"/>
              <w:left w:val="nil"/>
              <w:bottom w:val="nil"/>
              <w:right w:val="nil"/>
            </w:tcBorders>
            <w:tcMar>
              <w:left w:w="0" w:type="dxa"/>
              <w:right w:w="0" w:type="dxa"/>
            </w:tcMar>
          </w:tcPr>
          <w:p w:rsidR="0000685A" w:rsidRPr="004D21AE" w:rsidRDefault="0000685A" w:rsidP="008F3C8B">
            <w:pPr>
              <w:tabs>
                <w:tab w:val="left" w:pos="1050"/>
              </w:tabs>
              <w:spacing w:line="240" w:lineRule="auto"/>
              <w:jc w:val="both"/>
              <w:rPr>
                <w:rFonts w:ascii="Arial" w:hAnsi="Arial" w:cs="Arial"/>
              </w:rPr>
            </w:pPr>
            <w:r w:rsidRPr="0000685A">
              <w:rPr>
                <w:rFonts w:ascii="Arial" w:hAnsi="Arial" w:cs="Arial"/>
              </w:rPr>
              <w:t>Для грузовой марки завершен</w:t>
            </w:r>
            <w:r>
              <w:rPr>
                <w:rFonts w:ascii="Arial" w:hAnsi="Arial" w:cs="Arial"/>
              </w:rPr>
              <w:t>ие</w:t>
            </w:r>
            <w:r w:rsidRPr="0000685A">
              <w:rPr>
                <w:rFonts w:ascii="Arial" w:hAnsi="Arial" w:cs="Arial"/>
              </w:rPr>
              <w:t xml:space="preserve"> освидетельствовани</w:t>
            </w:r>
            <w:r>
              <w:rPr>
                <w:rFonts w:ascii="Arial" w:hAnsi="Arial" w:cs="Arial"/>
              </w:rPr>
              <w:t>я</w:t>
            </w:r>
            <w:r w:rsidRPr="0000685A">
              <w:rPr>
                <w:rFonts w:ascii="Arial" w:hAnsi="Arial" w:cs="Arial"/>
              </w:rPr>
              <w:t xml:space="preserve"> для возобновления свидетельства должно </w:t>
            </w:r>
            <w:r>
              <w:rPr>
                <w:rFonts w:ascii="Arial" w:hAnsi="Arial" w:cs="Arial"/>
              </w:rPr>
              <w:t>предусматривать</w:t>
            </w:r>
            <w:r w:rsidRPr="0000685A">
              <w:rPr>
                <w:rFonts w:ascii="Arial" w:hAnsi="Arial" w:cs="Arial"/>
              </w:rPr>
              <w:t>:</w:t>
            </w:r>
          </w:p>
        </w:tc>
      </w:tr>
      <w:tr w:rsidR="0000685A" w:rsidRPr="008215C6" w:rsidTr="00F307EB">
        <w:tc>
          <w:tcPr>
            <w:tcW w:w="1251" w:type="dxa"/>
            <w:tcBorders>
              <w:top w:val="nil"/>
              <w:left w:val="nil"/>
              <w:bottom w:val="nil"/>
              <w:right w:val="nil"/>
            </w:tcBorders>
            <w:tcMar>
              <w:left w:w="0" w:type="dxa"/>
            </w:tcMar>
          </w:tcPr>
          <w:p w:rsidR="0000685A" w:rsidRPr="0000685A" w:rsidRDefault="0000685A" w:rsidP="008F3C8B">
            <w:pPr>
              <w:tabs>
                <w:tab w:val="left" w:pos="567"/>
              </w:tabs>
              <w:suppressAutoHyphens/>
              <w:spacing w:line="240" w:lineRule="auto"/>
              <w:rPr>
                <w:rFonts w:ascii="Arial" w:hAnsi="Arial" w:cs="Arial"/>
                <w:bCs/>
              </w:rPr>
            </w:pPr>
            <w:r w:rsidRPr="0000685A">
              <w:rPr>
                <w:rFonts w:ascii="Arial" w:hAnsi="Arial" w:cs="Arial"/>
              </w:rPr>
              <w:t>(ГМ/В)</w:t>
            </w:r>
          </w:p>
        </w:tc>
        <w:tc>
          <w:tcPr>
            <w:tcW w:w="1501" w:type="dxa"/>
            <w:tcBorders>
              <w:top w:val="nil"/>
              <w:left w:val="nil"/>
              <w:bottom w:val="nil"/>
              <w:right w:val="nil"/>
            </w:tcBorders>
            <w:tcMar>
              <w:left w:w="0" w:type="dxa"/>
            </w:tcMar>
          </w:tcPr>
          <w:p w:rsidR="0000685A" w:rsidRPr="00F307EB" w:rsidRDefault="0000685A" w:rsidP="008F3C8B">
            <w:pPr>
              <w:tabs>
                <w:tab w:val="left" w:pos="567"/>
              </w:tabs>
              <w:suppressAutoHyphens/>
              <w:spacing w:line="240" w:lineRule="auto"/>
              <w:rPr>
                <w:rFonts w:ascii="Arial" w:hAnsi="Arial" w:cs="Arial"/>
              </w:rPr>
            </w:pPr>
            <w:r w:rsidRPr="00F307EB">
              <w:rPr>
                <w:rFonts w:ascii="Arial" w:hAnsi="Arial" w:cs="Arial"/>
              </w:rPr>
              <w:t>1.3.3.1</w:t>
            </w:r>
          </w:p>
        </w:tc>
        <w:tc>
          <w:tcPr>
            <w:tcW w:w="6819" w:type="dxa"/>
            <w:tcBorders>
              <w:top w:val="nil"/>
              <w:left w:val="nil"/>
              <w:bottom w:val="nil"/>
              <w:right w:val="nil"/>
            </w:tcBorders>
            <w:tcMar>
              <w:left w:w="0" w:type="dxa"/>
              <w:right w:w="0" w:type="dxa"/>
            </w:tcMar>
          </w:tcPr>
          <w:p w:rsidR="0000685A" w:rsidRPr="004D21AE" w:rsidRDefault="0000685A" w:rsidP="00B77E0B">
            <w:pPr>
              <w:tabs>
                <w:tab w:val="left" w:pos="1050"/>
              </w:tabs>
              <w:spacing w:after="0" w:line="240" w:lineRule="auto"/>
              <w:jc w:val="both"/>
              <w:rPr>
                <w:rFonts w:ascii="Arial" w:hAnsi="Arial" w:cs="Arial"/>
              </w:rPr>
            </w:pPr>
            <w:r w:rsidRPr="0000685A">
              <w:rPr>
                <w:rFonts w:ascii="Arial" w:hAnsi="Arial" w:cs="Arial"/>
              </w:rPr>
              <w:t>после проведения освидетельствования с удовлетворительными результатами</w:t>
            </w:r>
            <w:r>
              <w:rPr>
                <w:rFonts w:ascii="Arial" w:hAnsi="Arial" w:cs="Arial"/>
              </w:rPr>
              <w:t>,</w:t>
            </w:r>
            <w:r w:rsidRPr="0000685A">
              <w:rPr>
                <w:rFonts w:ascii="Arial" w:hAnsi="Arial" w:cs="Arial"/>
              </w:rPr>
              <w:t xml:space="preserve"> выда</w:t>
            </w:r>
            <w:r>
              <w:rPr>
                <w:rFonts w:ascii="Arial" w:hAnsi="Arial" w:cs="Arial"/>
              </w:rPr>
              <w:t>чу</w:t>
            </w:r>
            <w:r w:rsidRPr="0000685A">
              <w:rPr>
                <w:rFonts w:ascii="Arial" w:hAnsi="Arial" w:cs="Arial"/>
              </w:rPr>
              <w:t xml:space="preserve"> Международно</w:t>
            </w:r>
            <w:r>
              <w:rPr>
                <w:rFonts w:ascii="Arial" w:hAnsi="Arial" w:cs="Arial"/>
              </w:rPr>
              <w:t>го</w:t>
            </w:r>
            <w:r w:rsidRPr="0000685A">
              <w:rPr>
                <w:rFonts w:ascii="Arial" w:hAnsi="Arial" w:cs="Arial"/>
              </w:rPr>
              <w:t xml:space="preserve"> свидетельств</w:t>
            </w:r>
            <w:r>
              <w:rPr>
                <w:rFonts w:ascii="Arial" w:hAnsi="Arial" w:cs="Arial"/>
              </w:rPr>
              <w:t>а</w:t>
            </w:r>
            <w:r w:rsidRPr="0000685A">
              <w:rPr>
                <w:rFonts w:ascii="Arial" w:hAnsi="Arial" w:cs="Arial"/>
              </w:rPr>
              <w:t xml:space="preserve"> о грузовой марке или Международно</w:t>
            </w:r>
            <w:r>
              <w:rPr>
                <w:rFonts w:ascii="Arial" w:hAnsi="Arial" w:cs="Arial"/>
              </w:rPr>
              <w:t>го</w:t>
            </w:r>
            <w:r w:rsidRPr="0000685A">
              <w:rPr>
                <w:rFonts w:ascii="Arial" w:hAnsi="Arial" w:cs="Arial"/>
              </w:rPr>
              <w:t xml:space="preserve"> свидетельств</w:t>
            </w:r>
            <w:r>
              <w:rPr>
                <w:rFonts w:ascii="Arial" w:hAnsi="Arial" w:cs="Arial"/>
              </w:rPr>
              <w:t>а</w:t>
            </w:r>
            <w:r w:rsidRPr="0000685A">
              <w:rPr>
                <w:rFonts w:ascii="Arial" w:hAnsi="Arial" w:cs="Arial"/>
              </w:rPr>
              <w:t xml:space="preserve"> об изъятии для грузовой марки.</w:t>
            </w:r>
          </w:p>
        </w:tc>
      </w:tr>
    </w:tbl>
    <w:p w:rsidR="0000685A" w:rsidRDefault="0000685A" w:rsidP="00827FD8">
      <w:pPr>
        <w:autoSpaceDE w:val="0"/>
        <w:autoSpaceDN w:val="0"/>
        <w:adjustRightInd w:val="0"/>
        <w:spacing w:after="0" w:line="240" w:lineRule="auto"/>
        <w:jc w:val="center"/>
        <w:rPr>
          <w:rFonts w:ascii="Arial" w:hAnsi="Arial" w:cs="Arial"/>
          <w:color w:val="000000"/>
          <w:sz w:val="23"/>
          <w:szCs w:val="23"/>
        </w:rPr>
      </w:pPr>
      <w:r w:rsidRPr="0000685A">
        <w:rPr>
          <w:rFonts w:ascii="Arial" w:hAnsi="Arial" w:cs="Arial"/>
          <w:color w:val="000000"/>
          <w:sz w:val="23"/>
          <w:szCs w:val="23"/>
        </w:rPr>
        <w:t>Приложение 3</w:t>
      </w:r>
    </w:p>
    <w:p w:rsidR="0000685A" w:rsidRPr="0000685A" w:rsidRDefault="0000685A" w:rsidP="00827FD8">
      <w:pPr>
        <w:autoSpaceDE w:val="0"/>
        <w:autoSpaceDN w:val="0"/>
        <w:adjustRightInd w:val="0"/>
        <w:spacing w:after="0" w:line="240" w:lineRule="auto"/>
        <w:jc w:val="center"/>
        <w:rPr>
          <w:rFonts w:ascii="Arial" w:hAnsi="Arial" w:cs="Arial"/>
          <w:color w:val="000000"/>
          <w:sz w:val="23"/>
          <w:szCs w:val="23"/>
        </w:rPr>
      </w:pPr>
    </w:p>
    <w:p w:rsidR="0000685A" w:rsidRDefault="0000685A" w:rsidP="00827FD8">
      <w:pPr>
        <w:autoSpaceDE w:val="0"/>
        <w:autoSpaceDN w:val="0"/>
        <w:adjustRightInd w:val="0"/>
        <w:spacing w:after="0" w:line="240" w:lineRule="auto"/>
        <w:jc w:val="center"/>
        <w:rPr>
          <w:rFonts w:ascii="Arial" w:hAnsi="Arial" w:cs="Arial"/>
          <w:b/>
          <w:bCs/>
          <w:color w:val="000000"/>
          <w:sz w:val="23"/>
          <w:szCs w:val="23"/>
        </w:rPr>
      </w:pPr>
      <w:r w:rsidRPr="0000685A">
        <w:rPr>
          <w:rFonts w:ascii="Arial" w:hAnsi="Arial" w:cs="Arial"/>
          <w:b/>
          <w:bCs/>
          <w:color w:val="000000"/>
          <w:sz w:val="23"/>
          <w:szCs w:val="23"/>
        </w:rPr>
        <w:t>Р</w:t>
      </w:r>
      <w:r>
        <w:rPr>
          <w:rFonts w:ascii="Arial" w:hAnsi="Arial" w:cs="Arial"/>
          <w:b/>
          <w:bCs/>
          <w:color w:val="000000"/>
          <w:sz w:val="23"/>
          <w:szCs w:val="23"/>
        </w:rPr>
        <w:t>УКОВОДС</w:t>
      </w:r>
      <w:r w:rsidR="00096ED7">
        <w:rPr>
          <w:rFonts w:ascii="Arial" w:hAnsi="Arial" w:cs="Arial"/>
          <w:b/>
          <w:bCs/>
          <w:color w:val="000000"/>
          <w:sz w:val="23"/>
          <w:szCs w:val="23"/>
        </w:rPr>
        <w:t>ТВО ПО ОСВИДЕТЕЛЬСТВОВАНИЯМ</w:t>
      </w:r>
      <w:r>
        <w:rPr>
          <w:rFonts w:ascii="Arial" w:hAnsi="Arial" w:cs="Arial"/>
          <w:b/>
          <w:bCs/>
          <w:color w:val="000000"/>
          <w:sz w:val="23"/>
          <w:szCs w:val="23"/>
        </w:rPr>
        <w:t xml:space="preserve"> В СООТВЕТСТВИИ</w:t>
      </w:r>
      <w:r w:rsidR="00827FD8">
        <w:rPr>
          <w:rFonts w:ascii="Arial" w:hAnsi="Arial" w:cs="Arial"/>
          <w:b/>
          <w:bCs/>
          <w:color w:val="000000"/>
          <w:sz w:val="23"/>
          <w:szCs w:val="23"/>
        </w:rPr>
        <w:br/>
      </w:r>
      <w:r>
        <w:rPr>
          <w:rFonts w:ascii="Arial" w:hAnsi="Arial" w:cs="Arial"/>
          <w:b/>
          <w:bCs/>
          <w:color w:val="000000"/>
          <w:sz w:val="23"/>
          <w:szCs w:val="23"/>
        </w:rPr>
        <w:t>С КОНВЕНЦИЕЙ</w:t>
      </w:r>
      <w:r w:rsidRPr="0000685A">
        <w:rPr>
          <w:rFonts w:ascii="Arial" w:hAnsi="Arial" w:cs="Arial"/>
          <w:b/>
          <w:bCs/>
          <w:color w:val="000000"/>
          <w:sz w:val="23"/>
          <w:szCs w:val="23"/>
        </w:rPr>
        <w:t xml:space="preserve"> МАРПОЛ</w:t>
      </w:r>
    </w:p>
    <w:p w:rsidR="0000685A" w:rsidRDefault="0000685A" w:rsidP="00827FD8">
      <w:pPr>
        <w:autoSpaceDE w:val="0"/>
        <w:autoSpaceDN w:val="0"/>
        <w:adjustRightInd w:val="0"/>
        <w:spacing w:after="0" w:line="240" w:lineRule="auto"/>
        <w:jc w:val="center"/>
        <w:rPr>
          <w:rFonts w:ascii="Arial" w:hAnsi="Arial" w:cs="Arial"/>
        </w:rPr>
      </w:pPr>
    </w:p>
    <w:p w:rsidR="00827FD8" w:rsidRPr="00827FD8" w:rsidRDefault="00827FD8" w:rsidP="00827FD8">
      <w:pPr>
        <w:autoSpaceDE w:val="0"/>
        <w:autoSpaceDN w:val="0"/>
        <w:adjustRightInd w:val="0"/>
        <w:spacing w:after="0" w:line="240" w:lineRule="auto"/>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4"/>
        <w:gridCol w:w="1463"/>
        <w:gridCol w:w="525"/>
        <w:gridCol w:w="5778"/>
      </w:tblGrid>
      <w:tr w:rsidR="00C11D0D" w:rsidRPr="008215C6" w:rsidTr="009B7580">
        <w:tc>
          <w:tcPr>
            <w:tcW w:w="1304" w:type="dxa"/>
            <w:tcBorders>
              <w:top w:val="nil"/>
              <w:left w:val="nil"/>
              <w:bottom w:val="nil"/>
              <w:right w:val="nil"/>
            </w:tcBorders>
            <w:tcMar>
              <w:left w:w="0" w:type="dxa"/>
              <w:right w:w="0" w:type="dxa"/>
            </w:tcMar>
          </w:tcPr>
          <w:p w:rsidR="00C11D0D" w:rsidRPr="00D87907" w:rsidRDefault="00C11D0D" w:rsidP="008F3C8B">
            <w:pPr>
              <w:tabs>
                <w:tab w:val="left" w:pos="567"/>
              </w:tabs>
              <w:suppressAutoHyphens/>
              <w:spacing w:line="240" w:lineRule="auto"/>
              <w:rPr>
                <w:rFonts w:ascii="Arial" w:hAnsi="Arial" w:cs="Arial"/>
                <w:b/>
                <w:bCs/>
              </w:rPr>
            </w:pPr>
            <w:r w:rsidRPr="00D87907">
              <w:rPr>
                <w:rFonts w:ascii="Arial" w:hAnsi="Arial" w:cs="Arial"/>
                <w:b/>
                <w:bCs/>
              </w:rPr>
              <w:t>(Н)</w:t>
            </w:r>
          </w:p>
        </w:tc>
        <w:tc>
          <w:tcPr>
            <w:tcW w:w="1463" w:type="dxa"/>
            <w:tcBorders>
              <w:top w:val="nil"/>
              <w:left w:val="nil"/>
              <w:bottom w:val="nil"/>
              <w:right w:val="nil"/>
            </w:tcBorders>
            <w:tcMar>
              <w:left w:w="0" w:type="dxa"/>
              <w:right w:w="0" w:type="dxa"/>
            </w:tcMar>
          </w:tcPr>
          <w:p w:rsidR="00C11D0D" w:rsidRPr="00827FD8" w:rsidRDefault="00C11D0D" w:rsidP="008F3C8B">
            <w:pPr>
              <w:tabs>
                <w:tab w:val="left" w:pos="567"/>
              </w:tabs>
              <w:suppressAutoHyphens/>
              <w:spacing w:line="240" w:lineRule="auto"/>
              <w:rPr>
                <w:rFonts w:ascii="Arial" w:hAnsi="Arial" w:cs="Arial"/>
                <w:b/>
              </w:rPr>
            </w:pPr>
            <w:r w:rsidRPr="00827FD8">
              <w:rPr>
                <w:rFonts w:ascii="Arial" w:hAnsi="Arial" w:cs="Arial"/>
                <w:b/>
              </w:rPr>
              <w:t>1</w:t>
            </w:r>
          </w:p>
        </w:tc>
        <w:tc>
          <w:tcPr>
            <w:tcW w:w="6303" w:type="dxa"/>
            <w:gridSpan w:val="2"/>
            <w:tcBorders>
              <w:top w:val="nil"/>
              <w:left w:val="nil"/>
              <w:bottom w:val="nil"/>
              <w:right w:val="nil"/>
            </w:tcBorders>
            <w:tcMar>
              <w:left w:w="0" w:type="dxa"/>
              <w:right w:w="0" w:type="dxa"/>
            </w:tcMar>
          </w:tcPr>
          <w:p w:rsidR="00C11D0D" w:rsidRPr="0003433C" w:rsidRDefault="00C11D0D" w:rsidP="00827FD8">
            <w:pPr>
              <w:keepNext/>
              <w:keepLines/>
              <w:tabs>
                <w:tab w:val="left" w:pos="567"/>
              </w:tabs>
              <w:suppressAutoHyphens/>
              <w:spacing w:line="240" w:lineRule="auto"/>
              <w:jc w:val="both"/>
              <w:rPr>
                <w:rFonts w:ascii="Arial" w:hAnsi="Arial" w:cs="Arial"/>
                <w:b/>
              </w:rPr>
            </w:pPr>
            <w:r w:rsidRPr="00827FD8">
              <w:rPr>
                <w:rFonts w:ascii="Arial Bold" w:hAnsi="Arial Bold" w:cs="Arial"/>
                <w:b/>
                <w:smallCaps/>
              </w:rPr>
              <w:t>Руководство по освидетельствованиям для Международного</w:t>
            </w:r>
            <w:r>
              <w:rPr>
                <w:rFonts w:ascii="Arial" w:hAnsi="Arial" w:cs="Arial"/>
                <w:b/>
                <w:smallCaps/>
                <w:spacing w:val="-4"/>
              </w:rPr>
              <w:t xml:space="preserve"> с</w:t>
            </w:r>
            <w:r w:rsidRPr="0003433C">
              <w:rPr>
                <w:rFonts w:ascii="Arial" w:hAnsi="Arial" w:cs="Arial"/>
                <w:b/>
                <w:smallCaps/>
                <w:spacing w:val="-4"/>
              </w:rPr>
              <w:t xml:space="preserve">видетельства о </w:t>
            </w:r>
            <w:r>
              <w:rPr>
                <w:rFonts w:ascii="Arial" w:hAnsi="Arial" w:cs="Arial"/>
                <w:b/>
                <w:smallCaps/>
                <w:spacing w:val="-4"/>
              </w:rPr>
              <w:t>предотвращении загрязнения нефтью</w:t>
            </w:r>
          </w:p>
        </w:tc>
      </w:tr>
      <w:tr w:rsidR="00C11D0D" w:rsidRPr="008215C6" w:rsidTr="009B7580">
        <w:tc>
          <w:tcPr>
            <w:tcW w:w="1304" w:type="dxa"/>
            <w:tcBorders>
              <w:top w:val="nil"/>
              <w:left w:val="nil"/>
              <w:bottom w:val="nil"/>
              <w:right w:val="nil"/>
            </w:tcBorders>
            <w:tcMar>
              <w:left w:w="0" w:type="dxa"/>
              <w:right w:w="0" w:type="dxa"/>
            </w:tcMar>
          </w:tcPr>
          <w:p w:rsidR="00C11D0D" w:rsidRPr="00827FD8" w:rsidRDefault="00C11D0D" w:rsidP="008F3C8B">
            <w:pPr>
              <w:tabs>
                <w:tab w:val="left" w:pos="567"/>
              </w:tabs>
              <w:suppressAutoHyphens/>
              <w:spacing w:line="240" w:lineRule="auto"/>
              <w:rPr>
                <w:rFonts w:ascii="Arial" w:hAnsi="Arial" w:cs="Arial"/>
                <w:bCs/>
              </w:rPr>
            </w:pPr>
            <w:r w:rsidRPr="00827FD8">
              <w:rPr>
                <w:rFonts w:ascii="Arial" w:hAnsi="Arial" w:cs="Arial"/>
                <w:bCs/>
              </w:rPr>
              <w:t>(Н/П)</w:t>
            </w:r>
          </w:p>
        </w:tc>
        <w:tc>
          <w:tcPr>
            <w:tcW w:w="1463" w:type="dxa"/>
            <w:tcBorders>
              <w:top w:val="nil"/>
              <w:left w:val="nil"/>
              <w:bottom w:val="nil"/>
              <w:right w:val="nil"/>
            </w:tcBorders>
            <w:tcMar>
              <w:left w:w="0" w:type="dxa"/>
              <w:right w:w="0" w:type="dxa"/>
            </w:tcMar>
          </w:tcPr>
          <w:p w:rsidR="00C11D0D" w:rsidRPr="00827FD8" w:rsidRDefault="00C11D0D" w:rsidP="008F3C8B">
            <w:pPr>
              <w:tabs>
                <w:tab w:val="left" w:pos="567"/>
              </w:tabs>
              <w:suppressAutoHyphens/>
              <w:spacing w:line="240" w:lineRule="auto"/>
              <w:rPr>
                <w:rFonts w:ascii="Arial" w:hAnsi="Arial" w:cs="Arial"/>
                <w:b/>
              </w:rPr>
            </w:pPr>
            <w:r w:rsidRPr="00827FD8">
              <w:rPr>
                <w:rFonts w:ascii="Arial" w:hAnsi="Arial" w:cs="Arial"/>
                <w:b/>
              </w:rPr>
              <w:t>1.1</w:t>
            </w:r>
          </w:p>
        </w:tc>
        <w:tc>
          <w:tcPr>
            <w:tcW w:w="6303" w:type="dxa"/>
            <w:gridSpan w:val="2"/>
            <w:tcBorders>
              <w:top w:val="nil"/>
              <w:left w:val="nil"/>
              <w:bottom w:val="nil"/>
              <w:right w:val="nil"/>
            </w:tcBorders>
            <w:tcMar>
              <w:left w:w="0" w:type="dxa"/>
              <w:right w:w="0" w:type="dxa"/>
            </w:tcMar>
          </w:tcPr>
          <w:p w:rsidR="00C11D0D" w:rsidRPr="004D21AE" w:rsidRDefault="00C11D0D" w:rsidP="008F3C8B">
            <w:pPr>
              <w:tabs>
                <w:tab w:val="left" w:pos="1050"/>
              </w:tabs>
              <w:spacing w:line="240" w:lineRule="auto"/>
              <w:jc w:val="both"/>
              <w:rPr>
                <w:rFonts w:ascii="Arial" w:hAnsi="Arial" w:cs="Arial"/>
              </w:rPr>
            </w:pPr>
            <w:r w:rsidRPr="00C11D0D">
              <w:rPr>
                <w:rFonts w:ascii="Arial" w:hAnsi="Arial" w:cs="Arial"/>
                <w:b/>
              </w:rPr>
              <w:t>Первоначальные освидетельствования</w:t>
            </w:r>
            <w:r w:rsidRPr="00C11D0D">
              <w:rPr>
                <w:rFonts w:ascii="Arial" w:hAnsi="Arial" w:cs="Arial"/>
              </w:rPr>
              <w:t xml:space="preserve"> – см. раздел 4.1 части «Общие положения»</w:t>
            </w:r>
          </w:p>
        </w:tc>
      </w:tr>
      <w:tr w:rsidR="00C11D0D" w:rsidRPr="008215C6" w:rsidTr="009B7580">
        <w:tc>
          <w:tcPr>
            <w:tcW w:w="1304" w:type="dxa"/>
            <w:tcBorders>
              <w:top w:val="nil"/>
              <w:left w:val="nil"/>
              <w:bottom w:val="nil"/>
              <w:right w:val="nil"/>
            </w:tcBorders>
            <w:tcMar>
              <w:left w:w="0" w:type="dxa"/>
              <w:right w:w="0" w:type="dxa"/>
            </w:tcMar>
          </w:tcPr>
          <w:p w:rsidR="00C11D0D" w:rsidRPr="00C11D0D" w:rsidRDefault="00C11D0D" w:rsidP="008F3C8B">
            <w:pPr>
              <w:tabs>
                <w:tab w:val="left" w:pos="567"/>
              </w:tabs>
              <w:suppressAutoHyphens/>
              <w:spacing w:line="240" w:lineRule="auto"/>
              <w:rPr>
                <w:rFonts w:ascii="Arial" w:hAnsi="Arial" w:cs="Arial"/>
                <w:bCs/>
              </w:rPr>
            </w:pPr>
            <w:r w:rsidRPr="00C11D0D">
              <w:rPr>
                <w:rFonts w:ascii="Arial" w:hAnsi="Arial" w:cs="Arial"/>
                <w:bCs/>
              </w:rPr>
              <w:t>(Н/П)</w:t>
            </w:r>
          </w:p>
        </w:tc>
        <w:tc>
          <w:tcPr>
            <w:tcW w:w="1463" w:type="dxa"/>
            <w:tcBorders>
              <w:top w:val="nil"/>
              <w:left w:val="nil"/>
              <w:bottom w:val="nil"/>
              <w:right w:val="nil"/>
            </w:tcBorders>
            <w:tcMar>
              <w:left w:w="0" w:type="dxa"/>
              <w:right w:w="0" w:type="dxa"/>
            </w:tcMar>
          </w:tcPr>
          <w:p w:rsidR="00C11D0D" w:rsidRPr="00827FD8" w:rsidRDefault="00C11D0D" w:rsidP="008F3C8B">
            <w:pPr>
              <w:tabs>
                <w:tab w:val="left" w:pos="567"/>
              </w:tabs>
              <w:suppressAutoHyphens/>
              <w:spacing w:line="240" w:lineRule="auto"/>
              <w:rPr>
                <w:rFonts w:ascii="Arial" w:hAnsi="Arial" w:cs="Arial"/>
              </w:rPr>
            </w:pPr>
            <w:r w:rsidRPr="00827FD8">
              <w:rPr>
                <w:rFonts w:ascii="Arial" w:hAnsi="Arial" w:cs="Arial"/>
              </w:rPr>
              <w:t>1.1.1</w:t>
            </w:r>
          </w:p>
        </w:tc>
        <w:tc>
          <w:tcPr>
            <w:tcW w:w="6303" w:type="dxa"/>
            <w:gridSpan w:val="2"/>
            <w:tcBorders>
              <w:top w:val="nil"/>
              <w:left w:val="nil"/>
              <w:bottom w:val="nil"/>
              <w:right w:val="nil"/>
            </w:tcBorders>
            <w:tcMar>
              <w:left w:w="0" w:type="dxa"/>
              <w:right w:w="0" w:type="dxa"/>
            </w:tcMar>
          </w:tcPr>
          <w:p w:rsidR="00C11D0D" w:rsidRPr="004D21AE" w:rsidRDefault="00C11D0D" w:rsidP="008F3C8B">
            <w:pPr>
              <w:tabs>
                <w:tab w:val="left" w:pos="1050"/>
              </w:tabs>
              <w:spacing w:line="240" w:lineRule="auto"/>
              <w:jc w:val="both"/>
              <w:rPr>
                <w:rFonts w:ascii="Arial" w:hAnsi="Arial" w:cs="Arial"/>
              </w:rPr>
            </w:pPr>
            <w:r w:rsidRPr="00C11D0D">
              <w:rPr>
                <w:rFonts w:ascii="Arial" w:hAnsi="Arial" w:cs="Arial"/>
              </w:rPr>
              <w:t>Для предотвращения загрязнения нефтью проверка схем и чертежей должна включать:</w:t>
            </w:r>
          </w:p>
        </w:tc>
      </w:tr>
      <w:tr w:rsidR="00C11D0D" w:rsidRPr="008215C6" w:rsidTr="009B7580">
        <w:tc>
          <w:tcPr>
            <w:tcW w:w="1304" w:type="dxa"/>
            <w:tcBorders>
              <w:top w:val="nil"/>
              <w:left w:val="nil"/>
              <w:bottom w:val="nil"/>
              <w:right w:val="nil"/>
            </w:tcBorders>
            <w:tcMar>
              <w:left w:w="0" w:type="dxa"/>
              <w:right w:w="0" w:type="dxa"/>
            </w:tcMar>
          </w:tcPr>
          <w:p w:rsidR="00C11D0D" w:rsidRPr="00C11D0D" w:rsidRDefault="00C11D0D" w:rsidP="008F3C8B">
            <w:pPr>
              <w:tabs>
                <w:tab w:val="left" w:pos="567"/>
              </w:tabs>
              <w:suppressAutoHyphens/>
              <w:spacing w:line="240" w:lineRule="auto"/>
              <w:rPr>
                <w:rFonts w:ascii="Arial" w:hAnsi="Arial" w:cs="Arial"/>
                <w:bCs/>
              </w:rPr>
            </w:pPr>
            <w:r w:rsidRPr="00C11D0D">
              <w:rPr>
                <w:rFonts w:ascii="Arial" w:hAnsi="Arial" w:cs="Arial"/>
                <w:bCs/>
              </w:rPr>
              <w:t>(Н/П)</w:t>
            </w:r>
          </w:p>
        </w:tc>
        <w:tc>
          <w:tcPr>
            <w:tcW w:w="1463" w:type="dxa"/>
            <w:tcBorders>
              <w:top w:val="nil"/>
              <w:left w:val="nil"/>
              <w:bottom w:val="nil"/>
              <w:right w:val="nil"/>
            </w:tcBorders>
            <w:tcMar>
              <w:left w:w="0" w:type="dxa"/>
              <w:right w:w="0" w:type="dxa"/>
            </w:tcMar>
          </w:tcPr>
          <w:p w:rsidR="00C11D0D" w:rsidRPr="00827FD8" w:rsidRDefault="00C11D0D" w:rsidP="008F3C8B">
            <w:pPr>
              <w:tabs>
                <w:tab w:val="left" w:pos="567"/>
              </w:tabs>
              <w:suppressAutoHyphens/>
              <w:spacing w:line="240" w:lineRule="auto"/>
              <w:rPr>
                <w:rFonts w:ascii="Arial" w:hAnsi="Arial" w:cs="Arial"/>
              </w:rPr>
            </w:pPr>
            <w:r w:rsidRPr="00827FD8">
              <w:rPr>
                <w:rFonts w:ascii="Arial" w:hAnsi="Arial" w:cs="Arial"/>
              </w:rPr>
              <w:t>1.1.1.1</w:t>
            </w:r>
          </w:p>
        </w:tc>
        <w:tc>
          <w:tcPr>
            <w:tcW w:w="6303" w:type="dxa"/>
            <w:gridSpan w:val="2"/>
            <w:tcBorders>
              <w:top w:val="nil"/>
              <w:left w:val="nil"/>
              <w:bottom w:val="nil"/>
              <w:right w:val="nil"/>
            </w:tcBorders>
            <w:tcMar>
              <w:left w:w="0" w:type="dxa"/>
              <w:right w:w="0" w:type="dxa"/>
            </w:tcMar>
          </w:tcPr>
          <w:p w:rsidR="00C11D0D" w:rsidRPr="004D21AE" w:rsidRDefault="00C11D0D" w:rsidP="008F3C8B">
            <w:pPr>
              <w:tabs>
                <w:tab w:val="left" w:pos="1050"/>
              </w:tabs>
              <w:spacing w:line="240" w:lineRule="auto"/>
              <w:jc w:val="both"/>
              <w:rPr>
                <w:rFonts w:ascii="Arial" w:hAnsi="Arial" w:cs="Arial"/>
              </w:rPr>
            </w:pPr>
            <w:r w:rsidRPr="00C11D0D">
              <w:rPr>
                <w:rFonts w:ascii="Arial" w:hAnsi="Arial" w:cs="Arial"/>
              </w:rPr>
              <w:t xml:space="preserve">проверку устройств для ограничения сброса нефти и проверку схем и чертежей системы автоматического замера, регистрации и управления сбросом нефти, оборудования для сепарации нефтеводяных смесей и оборудования для фильтрации нефти; подтверждение того, что тип оборудования </w:t>
            </w:r>
            <w:r>
              <w:rPr>
                <w:rFonts w:ascii="Arial" w:hAnsi="Arial" w:cs="Arial"/>
              </w:rPr>
              <w:t>для</w:t>
            </w:r>
            <w:r w:rsidRPr="00C11D0D">
              <w:rPr>
                <w:rFonts w:ascii="Arial" w:hAnsi="Arial" w:cs="Arial"/>
              </w:rPr>
              <w:t xml:space="preserve"> предотвращени</w:t>
            </w:r>
            <w:r>
              <w:rPr>
                <w:rFonts w:ascii="Arial" w:hAnsi="Arial" w:cs="Arial"/>
              </w:rPr>
              <w:t>я</w:t>
            </w:r>
            <w:r w:rsidRPr="00C11D0D">
              <w:rPr>
                <w:rFonts w:ascii="Arial" w:hAnsi="Arial" w:cs="Arial"/>
              </w:rPr>
              <w:t xml:space="preserve"> загрязнения одобрен согласно соответствующей резолюции (правила 14 и 15 Приложения I к МАРПОЛ 90/04);</w:t>
            </w:r>
          </w:p>
        </w:tc>
      </w:tr>
      <w:tr w:rsidR="00C11D0D" w:rsidRPr="008215C6" w:rsidTr="009B7580">
        <w:tc>
          <w:tcPr>
            <w:tcW w:w="1304" w:type="dxa"/>
            <w:tcBorders>
              <w:top w:val="nil"/>
              <w:left w:val="nil"/>
              <w:bottom w:val="nil"/>
              <w:right w:val="nil"/>
            </w:tcBorders>
            <w:tcMar>
              <w:left w:w="0" w:type="dxa"/>
              <w:right w:w="0" w:type="dxa"/>
            </w:tcMar>
          </w:tcPr>
          <w:p w:rsidR="00C11D0D" w:rsidRPr="00C11D0D" w:rsidRDefault="00C11D0D" w:rsidP="008F3C8B">
            <w:pPr>
              <w:tabs>
                <w:tab w:val="left" w:pos="567"/>
              </w:tabs>
              <w:suppressAutoHyphens/>
              <w:spacing w:line="240" w:lineRule="auto"/>
              <w:rPr>
                <w:rFonts w:ascii="Arial" w:hAnsi="Arial" w:cs="Arial"/>
                <w:bCs/>
              </w:rPr>
            </w:pPr>
            <w:r w:rsidRPr="00C11D0D">
              <w:rPr>
                <w:rFonts w:ascii="Arial" w:hAnsi="Arial" w:cs="Arial"/>
                <w:bCs/>
              </w:rPr>
              <w:t>(Н/П)</w:t>
            </w:r>
          </w:p>
        </w:tc>
        <w:tc>
          <w:tcPr>
            <w:tcW w:w="1463" w:type="dxa"/>
            <w:tcBorders>
              <w:top w:val="nil"/>
              <w:left w:val="nil"/>
              <w:bottom w:val="nil"/>
              <w:right w:val="nil"/>
            </w:tcBorders>
            <w:tcMar>
              <w:left w:w="0" w:type="dxa"/>
              <w:right w:w="0" w:type="dxa"/>
            </w:tcMar>
          </w:tcPr>
          <w:p w:rsidR="00C11D0D" w:rsidRPr="00827FD8" w:rsidRDefault="00C11D0D" w:rsidP="008F3C8B">
            <w:pPr>
              <w:tabs>
                <w:tab w:val="left" w:pos="567"/>
              </w:tabs>
              <w:suppressAutoHyphens/>
              <w:spacing w:line="240" w:lineRule="auto"/>
              <w:rPr>
                <w:rFonts w:ascii="Arial" w:hAnsi="Arial" w:cs="Arial"/>
              </w:rPr>
            </w:pPr>
            <w:r w:rsidRPr="00827FD8">
              <w:rPr>
                <w:rFonts w:ascii="Arial" w:hAnsi="Arial" w:cs="Arial"/>
              </w:rPr>
              <w:t>1.1.1.2</w:t>
            </w:r>
          </w:p>
        </w:tc>
        <w:tc>
          <w:tcPr>
            <w:tcW w:w="6303" w:type="dxa"/>
            <w:gridSpan w:val="2"/>
            <w:tcBorders>
              <w:top w:val="nil"/>
              <w:left w:val="nil"/>
              <w:bottom w:val="nil"/>
              <w:right w:val="nil"/>
            </w:tcBorders>
            <w:tcMar>
              <w:left w:w="0" w:type="dxa"/>
              <w:right w:w="0" w:type="dxa"/>
            </w:tcMar>
          </w:tcPr>
          <w:p w:rsidR="00C11D0D" w:rsidRPr="004D21AE" w:rsidRDefault="00C11D0D" w:rsidP="008F3C8B">
            <w:pPr>
              <w:tabs>
                <w:tab w:val="left" w:pos="1050"/>
              </w:tabs>
              <w:spacing w:line="240" w:lineRule="auto"/>
              <w:jc w:val="both"/>
              <w:rPr>
                <w:rFonts w:ascii="Arial" w:hAnsi="Arial" w:cs="Arial"/>
              </w:rPr>
            </w:pPr>
            <w:r w:rsidRPr="00C11D0D">
              <w:rPr>
                <w:rFonts w:ascii="Arial" w:hAnsi="Arial" w:cs="Arial"/>
              </w:rPr>
              <w:t>проверку мер, связанных с плаванием в особых районах (правило 15 Приложения I к МАРПОЛ 90/04</w:t>
            </w:r>
            <w:r w:rsidR="00023917">
              <w:rPr>
                <w:rFonts w:ascii="Arial" w:hAnsi="Arial" w:cs="Arial"/>
              </w:rPr>
              <w:t>/15</w:t>
            </w:r>
            <w:r w:rsidRPr="00C11D0D">
              <w:rPr>
                <w:rFonts w:ascii="Arial" w:hAnsi="Arial" w:cs="Arial"/>
              </w:rPr>
              <w:t>);</w:t>
            </w:r>
          </w:p>
        </w:tc>
      </w:tr>
      <w:tr w:rsidR="00C11D0D" w:rsidRPr="008215C6" w:rsidTr="009B7580">
        <w:tc>
          <w:tcPr>
            <w:tcW w:w="1304" w:type="dxa"/>
            <w:tcBorders>
              <w:top w:val="nil"/>
              <w:left w:val="nil"/>
              <w:bottom w:val="nil"/>
              <w:right w:val="nil"/>
            </w:tcBorders>
            <w:tcMar>
              <w:left w:w="0" w:type="dxa"/>
              <w:right w:w="0" w:type="dxa"/>
            </w:tcMar>
          </w:tcPr>
          <w:p w:rsidR="00C11D0D" w:rsidRPr="00C11D0D" w:rsidRDefault="00C11D0D" w:rsidP="008F3C8B">
            <w:pPr>
              <w:tabs>
                <w:tab w:val="left" w:pos="567"/>
              </w:tabs>
              <w:suppressAutoHyphens/>
              <w:spacing w:line="240" w:lineRule="auto"/>
              <w:rPr>
                <w:rFonts w:ascii="Arial" w:hAnsi="Arial" w:cs="Arial"/>
                <w:bCs/>
              </w:rPr>
            </w:pPr>
            <w:r w:rsidRPr="00C11D0D">
              <w:rPr>
                <w:rFonts w:ascii="Arial" w:hAnsi="Arial" w:cs="Arial"/>
                <w:bCs/>
              </w:rPr>
              <w:t>(Н/П)</w:t>
            </w:r>
          </w:p>
        </w:tc>
        <w:tc>
          <w:tcPr>
            <w:tcW w:w="1463" w:type="dxa"/>
            <w:tcBorders>
              <w:top w:val="nil"/>
              <w:left w:val="nil"/>
              <w:bottom w:val="nil"/>
              <w:right w:val="nil"/>
            </w:tcBorders>
            <w:tcMar>
              <w:left w:w="0" w:type="dxa"/>
              <w:right w:w="0" w:type="dxa"/>
            </w:tcMar>
          </w:tcPr>
          <w:p w:rsidR="00C11D0D" w:rsidRPr="00827FD8" w:rsidRDefault="00C11D0D" w:rsidP="008F3C8B">
            <w:pPr>
              <w:tabs>
                <w:tab w:val="left" w:pos="567"/>
              </w:tabs>
              <w:suppressAutoHyphens/>
              <w:spacing w:line="240" w:lineRule="auto"/>
              <w:rPr>
                <w:rFonts w:ascii="Arial" w:hAnsi="Arial" w:cs="Arial"/>
              </w:rPr>
            </w:pPr>
            <w:r w:rsidRPr="00827FD8">
              <w:rPr>
                <w:rFonts w:ascii="Arial" w:hAnsi="Arial" w:cs="Arial"/>
              </w:rPr>
              <w:t>1.1.1.3</w:t>
            </w:r>
          </w:p>
        </w:tc>
        <w:tc>
          <w:tcPr>
            <w:tcW w:w="6303" w:type="dxa"/>
            <w:gridSpan w:val="2"/>
            <w:tcBorders>
              <w:top w:val="nil"/>
              <w:left w:val="nil"/>
              <w:bottom w:val="nil"/>
              <w:right w:val="nil"/>
            </w:tcBorders>
            <w:tcMar>
              <w:left w:w="0" w:type="dxa"/>
              <w:right w:w="0" w:type="dxa"/>
            </w:tcMar>
          </w:tcPr>
          <w:p w:rsidR="00C11D0D" w:rsidRPr="00B96FE5" w:rsidRDefault="00B96FE5" w:rsidP="008F3C8B">
            <w:pPr>
              <w:tabs>
                <w:tab w:val="left" w:pos="1050"/>
              </w:tabs>
              <w:spacing w:line="240" w:lineRule="auto"/>
              <w:jc w:val="both"/>
              <w:rPr>
                <w:rFonts w:ascii="Arial" w:hAnsi="Arial" w:cs="Arial"/>
              </w:rPr>
            </w:pPr>
            <w:r w:rsidRPr="00B96FE5">
              <w:rPr>
                <w:rFonts w:ascii="Arial" w:hAnsi="Arial" w:cs="Arial"/>
              </w:rPr>
              <w:t>проверку устройств для разделения нефти и водяного балласта и запрещения перевозки нефти в форпиковых танках либо в помещениях, расположенных в нос от таранной переборки (правило 16 Приложения I к МАРПОЛ 90/04);</w:t>
            </w:r>
          </w:p>
        </w:tc>
      </w:tr>
      <w:tr w:rsidR="00B96FE5" w:rsidRPr="008215C6" w:rsidTr="009B7580">
        <w:tc>
          <w:tcPr>
            <w:tcW w:w="1304" w:type="dxa"/>
            <w:tcBorders>
              <w:top w:val="nil"/>
              <w:left w:val="nil"/>
              <w:bottom w:val="nil"/>
              <w:right w:val="nil"/>
            </w:tcBorders>
            <w:tcMar>
              <w:left w:w="0" w:type="dxa"/>
              <w:right w:w="0" w:type="dxa"/>
            </w:tcMar>
          </w:tcPr>
          <w:p w:rsidR="00B96FE5" w:rsidRPr="00C11D0D" w:rsidRDefault="00B96FE5" w:rsidP="008F3C8B">
            <w:pPr>
              <w:tabs>
                <w:tab w:val="left" w:pos="567"/>
              </w:tabs>
              <w:suppressAutoHyphens/>
              <w:spacing w:line="240" w:lineRule="auto"/>
              <w:rPr>
                <w:rFonts w:ascii="Arial" w:hAnsi="Arial" w:cs="Arial"/>
                <w:bCs/>
              </w:rPr>
            </w:pPr>
            <w:r w:rsidRPr="00C11D0D">
              <w:rPr>
                <w:rFonts w:ascii="Arial" w:hAnsi="Arial" w:cs="Arial"/>
                <w:bCs/>
              </w:rPr>
              <w:t>(Н/П)</w:t>
            </w:r>
          </w:p>
        </w:tc>
        <w:tc>
          <w:tcPr>
            <w:tcW w:w="1463" w:type="dxa"/>
            <w:tcBorders>
              <w:top w:val="nil"/>
              <w:left w:val="nil"/>
              <w:bottom w:val="nil"/>
              <w:right w:val="nil"/>
            </w:tcBorders>
            <w:tcMar>
              <w:left w:w="0" w:type="dxa"/>
              <w:right w:w="0" w:type="dxa"/>
            </w:tcMar>
          </w:tcPr>
          <w:p w:rsidR="00B96FE5" w:rsidRPr="00827FD8" w:rsidRDefault="00B96FE5" w:rsidP="008F3C8B">
            <w:pPr>
              <w:tabs>
                <w:tab w:val="left" w:pos="567"/>
              </w:tabs>
              <w:suppressAutoHyphens/>
              <w:spacing w:line="240" w:lineRule="auto"/>
              <w:rPr>
                <w:rFonts w:ascii="Arial" w:hAnsi="Arial" w:cs="Arial"/>
              </w:rPr>
            </w:pPr>
            <w:r w:rsidRPr="00827FD8">
              <w:rPr>
                <w:rFonts w:ascii="Arial" w:hAnsi="Arial" w:cs="Arial"/>
              </w:rPr>
              <w:t>1.1.1.4</w:t>
            </w:r>
          </w:p>
        </w:tc>
        <w:tc>
          <w:tcPr>
            <w:tcW w:w="6303" w:type="dxa"/>
            <w:gridSpan w:val="2"/>
            <w:tcBorders>
              <w:top w:val="nil"/>
              <w:left w:val="nil"/>
              <w:bottom w:val="nil"/>
              <w:right w:val="nil"/>
            </w:tcBorders>
            <w:tcMar>
              <w:left w:w="0" w:type="dxa"/>
              <w:right w:w="0" w:type="dxa"/>
            </w:tcMar>
          </w:tcPr>
          <w:p w:rsidR="00B96FE5" w:rsidRPr="004D21AE" w:rsidRDefault="00B96FE5" w:rsidP="008F3C8B">
            <w:pPr>
              <w:tabs>
                <w:tab w:val="left" w:pos="1050"/>
              </w:tabs>
              <w:spacing w:line="240" w:lineRule="auto"/>
              <w:jc w:val="both"/>
              <w:rPr>
                <w:rFonts w:ascii="Arial" w:hAnsi="Arial" w:cs="Arial"/>
              </w:rPr>
            </w:pPr>
            <w:r w:rsidRPr="00B96FE5">
              <w:rPr>
                <w:rFonts w:ascii="Arial" w:hAnsi="Arial" w:cs="Arial"/>
              </w:rPr>
              <w:t>осмотр танка для нефтяных остатков (</w:t>
            </w:r>
            <w:r w:rsidR="00373378">
              <w:rPr>
                <w:rFonts w:ascii="Arial" w:hAnsi="Arial" w:cs="Arial"/>
              </w:rPr>
              <w:t>шлама</w:t>
            </w:r>
            <w:r w:rsidRPr="00B96FE5">
              <w:rPr>
                <w:rFonts w:ascii="Arial" w:hAnsi="Arial" w:cs="Arial"/>
              </w:rPr>
              <w:t>) и стандартных сливных устройств (правила 12 и 1</w:t>
            </w:r>
            <w:r w:rsidR="00023917">
              <w:rPr>
                <w:rFonts w:ascii="Arial" w:hAnsi="Arial" w:cs="Arial"/>
              </w:rPr>
              <w:t xml:space="preserve">3 Приложения I к МАРПОЛ 90/04/15 и, если применимо, пункт 1.2.3 части </w:t>
            </w:r>
            <w:r w:rsidR="00023917">
              <w:rPr>
                <w:rFonts w:ascii="Arial" w:hAnsi="Arial" w:cs="Arial"/>
                <w:lang w:val="en-GB"/>
              </w:rPr>
              <w:t>II</w:t>
            </w:r>
            <w:r w:rsidR="00023917" w:rsidRPr="00023917">
              <w:rPr>
                <w:rFonts w:ascii="Arial" w:hAnsi="Arial" w:cs="Arial"/>
              </w:rPr>
              <w:t>-</w:t>
            </w:r>
            <w:r w:rsidR="00023917">
              <w:rPr>
                <w:rFonts w:ascii="Arial" w:hAnsi="Arial" w:cs="Arial"/>
                <w:lang w:val="en-GB"/>
              </w:rPr>
              <w:t>A</w:t>
            </w:r>
            <w:r w:rsidR="00023917" w:rsidRPr="00023917">
              <w:rPr>
                <w:rFonts w:ascii="Arial" w:hAnsi="Arial" w:cs="Arial"/>
              </w:rPr>
              <w:t xml:space="preserve"> </w:t>
            </w:r>
            <w:r w:rsidR="00023917">
              <w:rPr>
                <w:rFonts w:ascii="Arial" w:hAnsi="Arial" w:cs="Arial"/>
              </w:rPr>
              <w:t>Полярного кодекса</w:t>
            </w:r>
            <w:r w:rsidRPr="00B96FE5">
              <w:rPr>
                <w:rFonts w:ascii="Arial" w:hAnsi="Arial" w:cs="Arial"/>
              </w:rPr>
              <w:t>);</w:t>
            </w:r>
          </w:p>
        </w:tc>
      </w:tr>
      <w:tr w:rsidR="00373378" w:rsidRPr="008215C6" w:rsidTr="009B7580">
        <w:tc>
          <w:tcPr>
            <w:tcW w:w="1304" w:type="dxa"/>
            <w:tcBorders>
              <w:top w:val="nil"/>
              <w:left w:val="nil"/>
              <w:bottom w:val="nil"/>
              <w:right w:val="nil"/>
            </w:tcBorders>
            <w:tcMar>
              <w:left w:w="0" w:type="dxa"/>
              <w:right w:w="0" w:type="dxa"/>
            </w:tcMar>
          </w:tcPr>
          <w:p w:rsidR="00373378" w:rsidRPr="00C11D0D" w:rsidRDefault="00373378" w:rsidP="008F3C8B">
            <w:pPr>
              <w:tabs>
                <w:tab w:val="left" w:pos="567"/>
              </w:tabs>
              <w:suppressAutoHyphens/>
              <w:spacing w:line="240" w:lineRule="auto"/>
              <w:rPr>
                <w:rFonts w:ascii="Arial" w:hAnsi="Arial" w:cs="Arial"/>
                <w:bCs/>
              </w:rPr>
            </w:pPr>
            <w:r w:rsidRPr="00C11D0D">
              <w:rPr>
                <w:rFonts w:ascii="Arial" w:hAnsi="Arial" w:cs="Arial"/>
                <w:bCs/>
              </w:rPr>
              <w:t>(Н/П)</w:t>
            </w:r>
          </w:p>
        </w:tc>
        <w:tc>
          <w:tcPr>
            <w:tcW w:w="1463" w:type="dxa"/>
            <w:tcBorders>
              <w:top w:val="nil"/>
              <w:left w:val="nil"/>
              <w:bottom w:val="nil"/>
              <w:right w:val="nil"/>
            </w:tcBorders>
            <w:tcMar>
              <w:left w:w="0" w:type="dxa"/>
              <w:right w:w="0" w:type="dxa"/>
            </w:tcMar>
          </w:tcPr>
          <w:p w:rsidR="00373378" w:rsidRPr="00827FD8" w:rsidRDefault="00373378" w:rsidP="008F3C8B">
            <w:pPr>
              <w:tabs>
                <w:tab w:val="left" w:pos="567"/>
              </w:tabs>
              <w:suppressAutoHyphens/>
              <w:spacing w:line="240" w:lineRule="auto"/>
              <w:rPr>
                <w:rFonts w:ascii="Arial" w:hAnsi="Arial" w:cs="Arial"/>
              </w:rPr>
            </w:pPr>
            <w:r w:rsidRPr="00827FD8">
              <w:rPr>
                <w:rFonts w:ascii="Arial" w:hAnsi="Arial" w:cs="Arial"/>
              </w:rPr>
              <w:t>1.1.1.5</w:t>
            </w:r>
          </w:p>
        </w:tc>
        <w:tc>
          <w:tcPr>
            <w:tcW w:w="6303" w:type="dxa"/>
            <w:gridSpan w:val="2"/>
            <w:tcBorders>
              <w:top w:val="nil"/>
              <w:left w:val="nil"/>
              <w:bottom w:val="nil"/>
              <w:right w:val="nil"/>
            </w:tcBorders>
            <w:tcMar>
              <w:left w:w="0" w:type="dxa"/>
              <w:right w:w="0" w:type="dxa"/>
            </w:tcMar>
          </w:tcPr>
          <w:p w:rsidR="00373378" w:rsidRPr="00B96FE5" w:rsidRDefault="00373378" w:rsidP="00CD353E">
            <w:pPr>
              <w:tabs>
                <w:tab w:val="left" w:pos="1050"/>
              </w:tabs>
              <w:spacing w:line="240" w:lineRule="auto"/>
              <w:jc w:val="both"/>
              <w:rPr>
                <w:rFonts w:ascii="Arial" w:hAnsi="Arial" w:cs="Arial"/>
              </w:rPr>
            </w:pPr>
            <w:r w:rsidRPr="00373378">
              <w:rPr>
                <w:rFonts w:ascii="Arial" w:hAnsi="Arial" w:cs="Arial"/>
              </w:rPr>
              <w:t>проверку устройств для защиты топливных танков (правило</w:t>
            </w:r>
            <w:r w:rsidR="00CD353E">
              <w:rPr>
                <w:rFonts w:ascii="Arial" w:hAnsi="Arial" w:cs="Arial"/>
              </w:rPr>
              <w:t> </w:t>
            </w:r>
            <w:r w:rsidRPr="00373378">
              <w:rPr>
                <w:rFonts w:ascii="Arial" w:hAnsi="Arial" w:cs="Arial"/>
              </w:rPr>
              <w:t>12А Приложения I к МАРПОЛ 90/04</w:t>
            </w:r>
            <w:r w:rsidR="00023917">
              <w:rPr>
                <w:rFonts w:ascii="Arial" w:hAnsi="Arial" w:cs="Arial"/>
              </w:rPr>
              <w:t xml:space="preserve"> и, если применимо, пункт 1.2.1 части </w:t>
            </w:r>
            <w:r w:rsidR="00023917">
              <w:rPr>
                <w:rFonts w:ascii="Arial" w:hAnsi="Arial" w:cs="Arial"/>
                <w:lang w:val="en-GB"/>
              </w:rPr>
              <w:t>II</w:t>
            </w:r>
            <w:r w:rsidR="00023917" w:rsidRPr="00023917">
              <w:rPr>
                <w:rFonts w:ascii="Arial" w:hAnsi="Arial" w:cs="Arial"/>
              </w:rPr>
              <w:t>-</w:t>
            </w:r>
            <w:r w:rsidR="00023917">
              <w:rPr>
                <w:rFonts w:ascii="Arial" w:hAnsi="Arial" w:cs="Arial"/>
                <w:lang w:val="en-GB"/>
              </w:rPr>
              <w:t>A</w:t>
            </w:r>
            <w:r w:rsidR="00023917" w:rsidRPr="00023917">
              <w:rPr>
                <w:rFonts w:ascii="Arial" w:hAnsi="Arial" w:cs="Arial"/>
              </w:rPr>
              <w:t xml:space="preserve"> </w:t>
            </w:r>
            <w:r w:rsidR="00023917">
              <w:rPr>
                <w:rFonts w:ascii="Arial" w:hAnsi="Arial" w:cs="Arial"/>
              </w:rPr>
              <w:t>Полярного кодекса</w:t>
            </w:r>
            <w:r w:rsidRPr="00373378">
              <w:rPr>
                <w:rFonts w:ascii="Arial" w:hAnsi="Arial" w:cs="Arial"/>
              </w:rPr>
              <w:t>);</w:t>
            </w:r>
          </w:p>
        </w:tc>
      </w:tr>
      <w:tr w:rsidR="00373378" w:rsidRPr="008215C6" w:rsidTr="009B7580">
        <w:tc>
          <w:tcPr>
            <w:tcW w:w="1304" w:type="dxa"/>
            <w:tcBorders>
              <w:top w:val="nil"/>
              <w:left w:val="nil"/>
              <w:bottom w:val="nil"/>
              <w:right w:val="nil"/>
            </w:tcBorders>
            <w:tcMar>
              <w:left w:w="0" w:type="dxa"/>
              <w:right w:w="0" w:type="dxa"/>
            </w:tcMar>
          </w:tcPr>
          <w:p w:rsidR="00373378" w:rsidRPr="00C11D0D" w:rsidRDefault="00373378" w:rsidP="008F3C8B">
            <w:pPr>
              <w:tabs>
                <w:tab w:val="left" w:pos="567"/>
              </w:tabs>
              <w:suppressAutoHyphens/>
              <w:spacing w:line="240" w:lineRule="auto"/>
              <w:rPr>
                <w:rFonts w:ascii="Arial" w:hAnsi="Arial" w:cs="Arial"/>
                <w:bCs/>
              </w:rPr>
            </w:pPr>
            <w:r w:rsidRPr="00C11D0D">
              <w:rPr>
                <w:rFonts w:ascii="Arial" w:hAnsi="Arial" w:cs="Arial"/>
                <w:bCs/>
              </w:rPr>
              <w:t>(Н/П)</w:t>
            </w:r>
          </w:p>
        </w:tc>
        <w:tc>
          <w:tcPr>
            <w:tcW w:w="1463" w:type="dxa"/>
            <w:tcBorders>
              <w:top w:val="nil"/>
              <w:left w:val="nil"/>
              <w:bottom w:val="nil"/>
              <w:right w:val="nil"/>
            </w:tcBorders>
            <w:tcMar>
              <w:left w:w="0" w:type="dxa"/>
              <w:right w:w="0" w:type="dxa"/>
            </w:tcMar>
          </w:tcPr>
          <w:p w:rsidR="00373378" w:rsidRPr="00827FD8" w:rsidRDefault="00373378" w:rsidP="008F3C8B">
            <w:pPr>
              <w:tabs>
                <w:tab w:val="left" w:pos="567"/>
              </w:tabs>
              <w:suppressAutoHyphens/>
              <w:spacing w:line="240" w:lineRule="auto"/>
              <w:rPr>
                <w:rFonts w:ascii="Arial" w:hAnsi="Arial" w:cs="Arial"/>
              </w:rPr>
            </w:pPr>
            <w:r w:rsidRPr="00827FD8">
              <w:rPr>
                <w:rFonts w:ascii="Arial" w:hAnsi="Arial" w:cs="Arial"/>
              </w:rPr>
              <w:t>1.1.1.6</w:t>
            </w:r>
          </w:p>
        </w:tc>
        <w:tc>
          <w:tcPr>
            <w:tcW w:w="6303" w:type="dxa"/>
            <w:gridSpan w:val="2"/>
            <w:tcBorders>
              <w:top w:val="nil"/>
              <w:left w:val="nil"/>
              <w:bottom w:val="nil"/>
              <w:right w:val="nil"/>
            </w:tcBorders>
            <w:tcMar>
              <w:left w:w="0" w:type="dxa"/>
              <w:right w:w="0" w:type="dxa"/>
            </w:tcMar>
          </w:tcPr>
          <w:p w:rsidR="00373378" w:rsidRPr="00B96FE5" w:rsidRDefault="00373378" w:rsidP="00023917">
            <w:pPr>
              <w:tabs>
                <w:tab w:val="left" w:pos="1050"/>
              </w:tabs>
              <w:spacing w:line="240" w:lineRule="auto"/>
              <w:jc w:val="both"/>
              <w:rPr>
                <w:rFonts w:ascii="Arial" w:hAnsi="Arial" w:cs="Arial"/>
              </w:rPr>
            </w:pPr>
            <w:r w:rsidRPr="00373378">
              <w:rPr>
                <w:rFonts w:ascii="Arial" w:hAnsi="Arial" w:cs="Arial"/>
              </w:rPr>
              <w:t>подтверждение соответствия требованиям, касающимся вместимости и защиты топливных танков (правило 12А Приложения I к МАРПОЛ 90/04</w:t>
            </w:r>
            <w:r w:rsidR="00023917">
              <w:rPr>
                <w:rFonts w:ascii="Arial" w:hAnsi="Arial" w:cs="Arial"/>
              </w:rPr>
              <w:t xml:space="preserve"> и, если применимо, пункт 1.2.1 части </w:t>
            </w:r>
            <w:r w:rsidR="00023917">
              <w:rPr>
                <w:rFonts w:ascii="Arial" w:hAnsi="Arial" w:cs="Arial"/>
                <w:lang w:val="en-GB"/>
              </w:rPr>
              <w:t>II</w:t>
            </w:r>
            <w:r w:rsidR="00023917" w:rsidRPr="00023917">
              <w:rPr>
                <w:rFonts w:ascii="Arial" w:hAnsi="Arial" w:cs="Arial"/>
              </w:rPr>
              <w:t>-</w:t>
            </w:r>
            <w:r w:rsidR="00023917">
              <w:rPr>
                <w:rFonts w:ascii="Arial" w:hAnsi="Arial" w:cs="Arial"/>
                <w:lang w:val="en-GB"/>
              </w:rPr>
              <w:t>A</w:t>
            </w:r>
            <w:r w:rsidR="00023917" w:rsidRPr="00023917">
              <w:rPr>
                <w:rFonts w:ascii="Arial" w:hAnsi="Arial" w:cs="Arial"/>
              </w:rPr>
              <w:t xml:space="preserve"> </w:t>
            </w:r>
            <w:r w:rsidR="00023917">
              <w:rPr>
                <w:rFonts w:ascii="Arial" w:hAnsi="Arial" w:cs="Arial"/>
              </w:rPr>
              <w:t>Полярного кодекса</w:t>
            </w:r>
            <w:r w:rsidRPr="00373378">
              <w:rPr>
                <w:rFonts w:ascii="Arial" w:hAnsi="Arial" w:cs="Arial"/>
              </w:rPr>
              <w:t>);</w:t>
            </w:r>
            <w:r w:rsidR="00023917">
              <w:rPr>
                <w:rFonts w:ascii="Arial" w:hAnsi="Arial" w:cs="Arial"/>
              </w:rPr>
              <w:t xml:space="preserve"> и</w:t>
            </w:r>
          </w:p>
        </w:tc>
      </w:tr>
      <w:tr w:rsidR="00373378" w:rsidRPr="008215C6" w:rsidTr="009B7580">
        <w:tc>
          <w:tcPr>
            <w:tcW w:w="1304" w:type="dxa"/>
            <w:tcBorders>
              <w:top w:val="nil"/>
              <w:left w:val="nil"/>
              <w:bottom w:val="nil"/>
              <w:right w:val="nil"/>
            </w:tcBorders>
            <w:tcMar>
              <w:left w:w="0" w:type="dxa"/>
              <w:right w:w="0" w:type="dxa"/>
            </w:tcMar>
          </w:tcPr>
          <w:p w:rsidR="00373378" w:rsidRPr="00C11D0D" w:rsidRDefault="00373378" w:rsidP="008F3C8B">
            <w:pPr>
              <w:tabs>
                <w:tab w:val="left" w:pos="567"/>
              </w:tabs>
              <w:suppressAutoHyphens/>
              <w:spacing w:line="240" w:lineRule="auto"/>
              <w:rPr>
                <w:rFonts w:ascii="Arial" w:hAnsi="Arial" w:cs="Arial"/>
                <w:bCs/>
              </w:rPr>
            </w:pPr>
            <w:r w:rsidRPr="00C11D0D">
              <w:rPr>
                <w:rFonts w:ascii="Arial" w:hAnsi="Arial" w:cs="Arial"/>
                <w:bCs/>
              </w:rPr>
              <w:t>(Н/П)</w:t>
            </w:r>
          </w:p>
        </w:tc>
        <w:tc>
          <w:tcPr>
            <w:tcW w:w="1463" w:type="dxa"/>
            <w:tcBorders>
              <w:top w:val="nil"/>
              <w:left w:val="nil"/>
              <w:bottom w:val="nil"/>
              <w:right w:val="nil"/>
            </w:tcBorders>
            <w:tcMar>
              <w:left w:w="0" w:type="dxa"/>
              <w:right w:w="0" w:type="dxa"/>
            </w:tcMar>
          </w:tcPr>
          <w:p w:rsidR="00373378" w:rsidRPr="00827FD8" w:rsidRDefault="00373378" w:rsidP="008F3C8B">
            <w:pPr>
              <w:tabs>
                <w:tab w:val="left" w:pos="567"/>
              </w:tabs>
              <w:suppressAutoHyphens/>
              <w:spacing w:line="240" w:lineRule="auto"/>
              <w:rPr>
                <w:rFonts w:ascii="Arial" w:hAnsi="Arial" w:cs="Arial"/>
              </w:rPr>
            </w:pPr>
            <w:r w:rsidRPr="00827FD8">
              <w:rPr>
                <w:rFonts w:ascii="Arial" w:hAnsi="Arial" w:cs="Arial"/>
              </w:rPr>
              <w:t>1.1.1.7</w:t>
            </w:r>
          </w:p>
        </w:tc>
        <w:tc>
          <w:tcPr>
            <w:tcW w:w="6303" w:type="dxa"/>
            <w:gridSpan w:val="2"/>
            <w:tcBorders>
              <w:top w:val="nil"/>
              <w:left w:val="nil"/>
              <w:bottom w:val="nil"/>
              <w:right w:val="nil"/>
            </w:tcBorders>
            <w:tcMar>
              <w:left w:w="0" w:type="dxa"/>
              <w:right w:w="0" w:type="dxa"/>
            </w:tcMar>
          </w:tcPr>
          <w:p w:rsidR="00373378" w:rsidRPr="00B96FE5" w:rsidRDefault="00373378" w:rsidP="008F3C8B">
            <w:pPr>
              <w:tabs>
                <w:tab w:val="left" w:pos="1050"/>
              </w:tabs>
              <w:spacing w:line="240" w:lineRule="auto"/>
              <w:jc w:val="both"/>
              <w:rPr>
                <w:rFonts w:ascii="Arial" w:hAnsi="Arial" w:cs="Arial"/>
              </w:rPr>
            </w:pPr>
            <w:r w:rsidRPr="00373378">
              <w:rPr>
                <w:rFonts w:ascii="Arial" w:hAnsi="Arial" w:cs="Arial"/>
              </w:rPr>
              <w:t>проверку судового плана чрезвычайных мер по борьбе с загрязнением нефтью или, в случае танкера-химовоза/нефтепродуктовоза, судового плана чрезвычайных мер по борьбе с загрязнением моря (правило 37 Приложения I к МАРПОЛ 90/04</w:t>
            </w:r>
            <w:r w:rsidR="00023917">
              <w:rPr>
                <w:rFonts w:ascii="Arial" w:hAnsi="Arial" w:cs="Arial"/>
              </w:rPr>
              <w:t xml:space="preserve"> и, если применимо, пункт 1.1.4 части </w:t>
            </w:r>
            <w:r w:rsidR="00023917">
              <w:rPr>
                <w:rFonts w:ascii="Arial" w:hAnsi="Arial" w:cs="Arial"/>
                <w:lang w:val="en-GB"/>
              </w:rPr>
              <w:t>II</w:t>
            </w:r>
            <w:r w:rsidR="00023917" w:rsidRPr="00023917">
              <w:rPr>
                <w:rFonts w:ascii="Arial" w:hAnsi="Arial" w:cs="Arial"/>
              </w:rPr>
              <w:t>-</w:t>
            </w:r>
            <w:r w:rsidR="00023917">
              <w:rPr>
                <w:rFonts w:ascii="Arial" w:hAnsi="Arial" w:cs="Arial"/>
                <w:lang w:val="en-GB"/>
              </w:rPr>
              <w:t>A</w:t>
            </w:r>
            <w:r w:rsidR="00023917" w:rsidRPr="00023917">
              <w:rPr>
                <w:rFonts w:ascii="Arial" w:hAnsi="Arial" w:cs="Arial"/>
              </w:rPr>
              <w:t xml:space="preserve"> </w:t>
            </w:r>
            <w:r w:rsidR="00023917">
              <w:rPr>
                <w:rFonts w:ascii="Arial" w:hAnsi="Arial" w:cs="Arial"/>
              </w:rPr>
              <w:t>Полярного кодекса</w:t>
            </w:r>
            <w:r w:rsidRPr="00373378">
              <w:rPr>
                <w:rFonts w:ascii="Arial" w:hAnsi="Arial" w:cs="Arial"/>
              </w:rPr>
              <w:t>).</w:t>
            </w:r>
          </w:p>
        </w:tc>
      </w:tr>
      <w:tr w:rsidR="00373378" w:rsidRPr="008215C6" w:rsidTr="009B7580">
        <w:tc>
          <w:tcPr>
            <w:tcW w:w="1304" w:type="dxa"/>
            <w:tcBorders>
              <w:top w:val="nil"/>
              <w:left w:val="nil"/>
              <w:bottom w:val="nil"/>
              <w:right w:val="nil"/>
            </w:tcBorders>
            <w:tcMar>
              <w:left w:w="0" w:type="dxa"/>
              <w:right w:w="0" w:type="dxa"/>
            </w:tcMar>
          </w:tcPr>
          <w:p w:rsidR="00373378" w:rsidRPr="00C11D0D" w:rsidRDefault="00373378" w:rsidP="008F3C8B">
            <w:pPr>
              <w:tabs>
                <w:tab w:val="left" w:pos="567"/>
              </w:tabs>
              <w:suppressAutoHyphens/>
              <w:spacing w:line="240" w:lineRule="auto"/>
              <w:rPr>
                <w:rFonts w:ascii="Arial" w:hAnsi="Arial" w:cs="Arial"/>
                <w:bCs/>
              </w:rPr>
            </w:pPr>
            <w:r w:rsidRPr="00C11D0D">
              <w:rPr>
                <w:rFonts w:ascii="Arial" w:hAnsi="Arial" w:cs="Arial"/>
                <w:bCs/>
              </w:rPr>
              <w:t>(Н/П)</w:t>
            </w:r>
          </w:p>
        </w:tc>
        <w:tc>
          <w:tcPr>
            <w:tcW w:w="1463" w:type="dxa"/>
            <w:tcBorders>
              <w:top w:val="nil"/>
              <w:left w:val="nil"/>
              <w:bottom w:val="nil"/>
              <w:right w:val="nil"/>
            </w:tcBorders>
            <w:tcMar>
              <w:left w:w="0" w:type="dxa"/>
              <w:right w:w="0" w:type="dxa"/>
            </w:tcMar>
          </w:tcPr>
          <w:p w:rsidR="00373378" w:rsidRPr="00827FD8" w:rsidRDefault="00373378" w:rsidP="008F3C8B">
            <w:pPr>
              <w:tabs>
                <w:tab w:val="left" w:pos="567"/>
              </w:tabs>
              <w:suppressAutoHyphens/>
              <w:spacing w:line="240" w:lineRule="auto"/>
              <w:rPr>
                <w:rFonts w:ascii="Arial" w:hAnsi="Arial" w:cs="Arial"/>
              </w:rPr>
            </w:pPr>
            <w:r w:rsidRPr="00827FD8">
              <w:rPr>
                <w:rFonts w:ascii="Arial" w:hAnsi="Arial" w:cs="Arial"/>
              </w:rPr>
              <w:t>1.1.2</w:t>
            </w:r>
          </w:p>
        </w:tc>
        <w:tc>
          <w:tcPr>
            <w:tcW w:w="6303" w:type="dxa"/>
            <w:gridSpan w:val="2"/>
            <w:tcBorders>
              <w:top w:val="nil"/>
              <w:left w:val="nil"/>
              <w:bottom w:val="nil"/>
              <w:right w:val="nil"/>
            </w:tcBorders>
            <w:tcMar>
              <w:left w:w="0" w:type="dxa"/>
              <w:right w:w="0" w:type="dxa"/>
            </w:tcMar>
          </w:tcPr>
          <w:p w:rsidR="00827FD8" w:rsidRPr="00B96FE5" w:rsidRDefault="00373378" w:rsidP="00FE7AF2">
            <w:pPr>
              <w:tabs>
                <w:tab w:val="left" w:pos="1050"/>
              </w:tabs>
              <w:spacing w:line="240" w:lineRule="auto"/>
              <w:jc w:val="both"/>
              <w:rPr>
                <w:rFonts w:ascii="Arial" w:hAnsi="Arial" w:cs="Arial"/>
              </w:rPr>
            </w:pPr>
            <w:r w:rsidRPr="00373378">
              <w:rPr>
                <w:rFonts w:ascii="Arial" w:hAnsi="Arial" w:cs="Arial"/>
              </w:rPr>
              <w:t>Для предотвращения загрязнения нефтью в части дополнительных требований к нефтяным танкерам проверка схем и чертежей должна включать:</w:t>
            </w:r>
          </w:p>
        </w:tc>
      </w:tr>
      <w:tr w:rsidR="00373378" w:rsidRPr="008215C6" w:rsidTr="009B7580">
        <w:tc>
          <w:tcPr>
            <w:tcW w:w="1304" w:type="dxa"/>
            <w:tcBorders>
              <w:top w:val="nil"/>
              <w:left w:val="nil"/>
              <w:bottom w:val="nil"/>
              <w:right w:val="nil"/>
            </w:tcBorders>
            <w:tcMar>
              <w:left w:w="0" w:type="dxa"/>
              <w:right w:w="0" w:type="dxa"/>
            </w:tcMar>
          </w:tcPr>
          <w:p w:rsidR="00373378" w:rsidRPr="00C11D0D" w:rsidRDefault="00373378" w:rsidP="008F3C8B">
            <w:pPr>
              <w:tabs>
                <w:tab w:val="left" w:pos="567"/>
              </w:tabs>
              <w:suppressAutoHyphens/>
              <w:spacing w:line="240" w:lineRule="auto"/>
              <w:rPr>
                <w:rFonts w:ascii="Arial" w:hAnsi="Arial" w:cs="Arial"/>
                <w:bCs/>
              </w:rPr>
            </w:pPr>
            <w:r w:rsidRPr="00C11D0D">
              <w:rPr>
                <w:rFonts w:ascii="Arial" w:hAnsi="Arial" w:cs="Arial"/>
                <w:bCs/>
              </w:rPr>
              <w:t>(Н/П)</w:t>
            </w:r>
          </w:p>
        </w:tc>
        <w:tc>
          <w:tcPr>
            <w:tcW w:w="1463" w:type="dxa"/>
            <w:tcBorders>
              <w:top w:val="nil"/>
              <w:left w:val="nil"/>
              <w:bottom w:val="nil"/>
              <w:right w:val="nil"/>
            </w:tcBorders>
            <w:tcMar>
              <w:left w:w="0" w:type="dxa"/>
              <w:right w:w="0" w:type="dxa"/>
            </w:tcMar>
          </w:tcPr>
          <w:p w:rsidR="00373378" w:rsidRPr="00827FD8" w:rsidRDefault="00373378" w:rsidP="008F3C8B">
            <w:pPr>
              <w:tabs>
                <w:tab w:val="left" w:pos="567"/>
              </w:tabs>
              <w:suppressAutoHyphens/>
              <w:spacing w:line="240" w:lineRule="auto"/>
              <w:rPr>
                <w:rFonts w:ascii="Arial" w:hAnsi="Arial" w:cs="Arial"/>
              </w:rPr>
            </w:pPr>
            <w:r w:rsidRPr="00827FD8">
              <w:rPr>
                <w:rFonts w:ascii="Arial" w:hAnsi="Arial" w:cs="Arial"/>
              </w:rPr>
              <w:t>1.1.2.1</w:t>
            </w:r>
          </w:p>
        </w:tc>
        <w:tc>
          <w:tcPr>
            <w:tcW w:w="6303" w:type="dxa"/>
            <w:gridSpan w:val="2"/>
            <w:tcBorders>
              <w:top w:val="nil"/>
              <w:left w:val="nil"/>
              <w:bottom w:val="nil"/>
              <w:right w:val="nil"/>
            </w:tcBorders>
            <w:tcMar>
              <w:left w:w="0" w:type="dxa"/>
              <w:right w:w="0" w:type="dxa"/>
            </w:tcMar>
          </w:tcPr>
          <w:p w:rsidR="00373378" w:rsidRPr="00B96FE5" w:rsidRDefault="00373378" w:rsidP="008F3C8B">
            <w:pPr>
              <w:tabs>
                <w:tab w:val="left" w:pos="1050"/>
              </w:tabs>
              <w:spacing w:line="240" w:lineRule="auto"/>
              <w:jc w:val="both"/>
              <w:rPr>
                <w:rFonts w:ascii="Arial" w:hAnsi="Arial" w:cs="Arial"/>
              </w:rPr>
            </w:pPr>
            <w:r w:rsidRPr="00373378">
              <w:rPr>
                <w:rFonts w:ascii="Arial" w:hAnsi="Arial" w:cs="Arial"/>
              </w:rPr>
              <w:t>проверку Руководства по оборудованию для автоматического замера</w:t>
            </w:r>
            <w:r>
              <w:rPr>
                <w:rFonts w:ascii="Arial" w:hAnsi="Arial" w:cs="Arial"/>
              </w:rPr>
              <w:t>,</w:t>
            </w:r>
            <w:r w:rsidRPr="00373378">
              <w:rPr>
                <w:rFonts w:ascii="Arial" w:hAnsi="Arial" w:cs="Arial"/>
              </w:rPr>
              <w:t xml:space="preserve"> регистрации</w:t>
            </w:r>
            <w:r>
              <w:rPr>
                <w:rFonts w:ascii="Arial" w:hAnsi="Arial" w:cs="Arial"/>
              </w:rPr>
              <w:t xml:space="preserve"> и управления</w:t>
            </w:r>
            <w:r w:rsidRPr="00373378">
              <w:rPr>
                <w:rFonts w:ascii="Arial" w:hAnsi="Arial" w:cs="Arial"/>
              </w:rPr>
              <w:t xml:space="preserve"> сброс</w:t>
            </w:r>
            <w:r>
              <w:rPr>
                <w:rFonts w:ascii="Arial" w:hAnsi="Arial" w:cs="Arial"/>
              </w:rPr>
              <w:t>ом</w:t>
            </w:r>
            <w:r w:rsidRPr="00373378">
              <w:rPr>
                <w:rFonts w:ascii="Arial" w:hAnsi="Arial" w:cs="Arial"/>
              </w:rPr>
              <w:t xml:space="preserve"> нефти, а также устройств для ограничения сброса нефти и сохранения нефти на борту. Подтверждение того, что тип оборудования для автоматического замера</w:t>
            </w:r>
            <w:r>
              <w:rPr>
                <w:rFonts w:ascii="Arial" w:hAnsi="Arial" w:cs="Arial"/>
              </w:rPr>
              <w:t>,</w:t>
            </w:r>
            <w:r w:rsidRPr="00373378">
              <w:rPr>
                <w:rFonts w:ascii="Arial" w:hAnsi="Arial" w:cs="Arial"/>
              </w:rPr>
              <w:t xml:space="preserve"> регистрации</w:t>
            </w:r>
            <w:r>
              <w:rPr>
                <w:rFonts w:ascii="Arial" w:hAnsi="Arial" w:cs="Arial"/>
              </w:rPr>
              <w:t xml:space="preserve"> и управления</w:t>
            </w:r>
            <w:r w:rsidRPr="00373378">
              <w:rPr>
                <w:rFonts w:ascii="Arial" w:hAnsi="Arial" w:cs="Arial"/>
              </w:rPr>
              <w:t xml:space="preserve"> сброс</w:t>
            </w:r>
            <w:r>
              <w:rPr>
                <w:rFonts w:ascii="Arial" w:hAnsi="Arial" w:cs="Arial"/>
              </w:rPr>
              <w:t>ом</w:t>
            </w:r>
            <w:r w:rsidRPr="00373378">
              <w:rPr>
                <w:rFonts w:ascii="Arial" w:hAnsi="Arial" w:cs="Arial"/>
              </w:rPr>
              <w:t xml:space="preserve"> нефти одобрен согласно соответствующей резолюции (правила 29, 31 и 34 Приложения I к МАРПОЛ 90/04</w:t>
            </w:r>
            <w:r w:rsidR="00023917">
              <w:rPr>
                <w:rFonts w:ascii="Arial" w:hAnsi="Arial" w:cs="Arial"/>
              </w:rPr>
              <w:t>/15</w:t>
            </w:r>
            <w:r w:rsidRPr="00373378">
              <w:rPr>
                <w:rFonts w:ascii="Arial" w:hAnsi="Arial" w:cs="Arial"/>
              </w:rPr>
              <w:t>);</w:t>
            </w:r>
          </w:p>
        </w:tc>
      </w:tr>
      <w:tr w:rsidR="00373378" w:rsidRPr="008215C6" w:rsidTr="009B7580">
        <w:tc>
          <w:tcPr>
            <w:tcW w:w="1304" w:type="dxa"/>
            <w:tcBorders>
              <w:top w:val="nil"/>
              <w:left w:val="nil"/>
              <w:bottom w:val="nil"/>
              <w:right w:val="nil"/>
            </w:tcBorders>
            <w:tcMar>
              <w:left w:w="0" w:type="dxa"/>
              <w:right w:w="0" w:type="dxa"/>
            </w:tcMar>
          </w:tcPr>
          <w:p w:rsidR="00373378" w:rsidRPr="00C11D0D" w:rsidRDefault="00373378" w:rsidP="008F3C8B">
            <w:pPr>
              <w:tabs>
                <w:tab w:val="left" w:pos="567"/>
              </w:tabs>
              <w:suppressAutoHyphens/>
              <w:spacing w:line="240" w:lineRule="auto"/>
              <w:rPr>
                <w:rFonts w:ascii="Arial" w:hAnsi="Arial" w:cs="Arial"/>
                <w:bCs/>
              </w:rPr>
            </w:pPr>
            <w:r w:rsidRPr="00C11D0D">
              <w:rPr>
                <w:rFonts w:ascii="Arial" w:hAnsi="Arial" w:cs="Arial"/>
                <w:bCs/>
              </w:rPr>
              <w:t>(Н/П)</w:t>
            </w:r>
          </w:p>
        </w:tc>
        <w:tc>
          <w:tcPr>
            <w:tcW w:w="1463" w:type="dxa"/>
            <w:tcBorders>
              <w:top w:val="nil"/>
              <w:left w:val="nil"/>
              <w:bottom w:val="nil"/>
              <w:right w:val="nil"/>
            </w:tcBorders>
            <w:tcMar>
              <w:left w:w="0" w:type="dxa"/>
              <w:right w:w="0" w:type="dxa"/>
            </w:tcMar>
          </w:tcPr>
          <w:p w:rsidR="00373378" w:rsidRPr="00827FD8" w:rsidRDefault="00373378" w:rsidP="008F3C8B">
            <w:pPr>
              <w:tabs>
                <w:tab w:val="left" w:pos="567"/>
              </w:tabs>
              <w:suppressAutoHyphens/>
              <w:spacing w:line="240" w:lineRule="auto"/>
              <w:rPr>
                <w:rFonts w:ascii="Arial" w:hAnsi="Arial" w:cs="Arial"/>
              </w:rPr>
            </w:pPr>
            <w:r w:rsidRPr="00827FD8">
              <w:rPr>
                <w:rFonts w:ascii="Arial" w:hAnsi="Arial" w:cs="Arial"/>
              </w:rPr>
              <w:t>1.1.2.2</w:t>
            </w:r>
          </w:p>
        </w:tc>
        <w:tc>
          <w:tcPr>
            <w:tcW w:w="6303" w:type="dxa"/>
            <w:gridSpan w:val="2"/>
            <w:tcBorders>
              <w:top w:val="nil"/>
              <w:left w:val="nil"/>
              <w:bottom w:val="nil"/>
              <w:right w:val="nil"/>
            </w:tcBorders>
            <w:tcMar>
              <w:left w:w="0" w:type="dxa"/>
              <w:right w:w="0" w:type="dxa"/>
            </w:tcMar>
          </w:tcPr>
          <w:p w:rsidR="00373378" w:rsidRPr="00B96FE5" w:rsidRDefault="00373378" w:rsidP="008F3C8B">
            <w:pPr>
              <w:tabs>
                <w:tab w:val="left" w:pos="1050"/>
              </w:tabs>
              <w:spacing w:line="240" w:lineRule="auto"/>
              <w:jc w:val="both"/>
              <w:rPr>
                <w:rFonts w:ascii="Arial" w:hAnsi="Arial" w:cs="Arial"/>
              </w:rPr>
            </w:pPr>
            <w:r w:rsidRPr="00373378">
              <w:rPr>
                <w:rFonts w:ascii="Arial" w:hAnsi="Arial" w:cs="Arial"/>
              </w:rPr>
              <w:t>проверку мер, связанных с плаванием в особых районах (правило 34 Приложения I к МАРПОЛ 90/04</w:t>
            </w:r>
            <w:r w:rsidR="00023917">
              <w:rPr>
                <w:rFonts w:ascii="Arial" w:hAnsi="Arial" w:cs="Arial"/>
              </w:rPr>
              <w:t>/15</w:t>
            </w:r>
            <w:r w:rsidRPr="00373378">
              <w:rPr>
                <w:rFonts w:ascii="Arial" w:hAnsi="Arial" w:cs="Arial"/>
              </w:rPr>
              <w:t>);</w:t>
            </w:r>
          </w:p>
        </w:tc>
      </w:tr>
      <w:tr w:rsidR="00373378" w:rsidRPr="008215C6" w:rsidTr="009B7580">
        <w:tc>
          <w:tcPr>
            <w:tcW w:w="1304" w:type="dxa"/>
            <w:tcBorders>
              <w:top w:val="nil"/>
              <w:left w:val="nil"/>
              <w:bottom w:val="nil"/>
              <w:right w:val="nil"/>
            </w:tcBorders>
            <w:tcMar>
              <w:left w:w="0" w:type="dxa"/>
              <w:right w:w="0" w:type="dxa"/>
            </w:tcMar>
          </w:tcPr>
          <w:p w:rsidR="00373378" w:rsidRPr="00C11D0D" w:rsidRDefault="00373378" w:rsidP="008F3C8B">
            <w:pPr>
              <w:tabs>
                <w:tab w:val="left" w:pos="567"/>
              </w:tabs>
              <w:suppressAutoHyphens/>
              <w:spacing w:line="240" w:lineRule="auto"/>
              <w:rPr>
                <w:rFonts w:ascii="Arial" w:hAnsi="Arial" w:cs="Arial"/>
                <w:bCs/>
              </w:rPr>
            </w:pPr>
            <w:r w:rsidRPr="00C11D0D">
              <w:rPr>
                <w:rFonts w:ascii="Arial" w:hAnsi="Arial" w:cs="Arial"/>
                <w:bCs/>
              </w:rPr>
              <w:t>(Н/П)</w:t>
            </w:r>
          </w:p>
        </w:tc>
        <w:tc>
          <w:tcPr>
            <w:tcW w:w="1463" w:type="dxa"/>
            <w:tcBorders>
              <w:top w:val="nil"/>
              <w:left w:val="nil"/>
              <w:bottom w:val="nil"/>
              <w:right w:val="nil"/>
            </w:tcBorders>
            <w:tcMar>
              <w:left w:w="0" w:type="dxa"/>
              <w:right w:w="0" w:type="dxa"/>
            </w:tcMar>
          </w:tcPr>
          <w:p w:rsidR="00373378" w:rsidRPr="00827FD8" w:rsidRDefault="00373378" w:rsidP="008F3C8B">
            <w:pPr>
              <w:tabs>
                <w:tab w:val="left" w:pos="567"/>
              </w:tabs>
              <w:suppressAutoHyphens/>
              <w:spacing w:line="240" w:lineRule="auto"/>
              <w:rPr>
                <w:rFonts w:ascii="Arial" w:hAnsi="Arial" w:cs="Arial"/>
              </w:rPr>
            </w:pPr>
            <w:r w:rsidRPr="00827FD8">
              <w:rPr>
                <w:rFonts w:ascii="Arial" w:hAnsi="Arial" w:cs="Arial"/>
              </w:rPr>
              <w:t>1.1.2.3</w:t>
            </w:r>
          </w:p>
        </w:tc>
        <w:tc>
          <w:tcPr>
            <w:tcW w:w="6303" w:type="dxa"/>
            <w:gridSpan w:val="2"/>
            <w:tcBorders>
              <w:top w:val="nil"/>
              <w:left w:val="nil"/>
              <w:bottom w:val="nil"/>
              <w:right w:val="nil"/>
            </w:tcBorders>
            <w:tcMar>
              <w:left w:w="0" w:type="dxa"/>
              <w:right w:w="0" w:type="dxa"/>
            </w:tcMar>
          </w:tcPr>
          <w:p w:rsidR="00373378" w:rsidRPr="00B96FE5" w:rsidRDefault="00373378" w:rsidP="008F3C8B">
            <w:pPr>
              <w:tabs>
                <w:tab w:val="left" w:pos="1050"/>
              </w:tabs>
              <w:spacing w:line="240" w:lineRule="auto"/>
              <w:jc w:val="both"/>
              <w:rPr>
                <w:rFonts w:ascii="Arial" w:hAnsi="Arial" w:cs="Arial"/>
              </w:rPr>
            </w:pPr>
            <w:r w:rsidRPr="00373378">
              <w:rPr>
                <w:rFonts w:ascii="Arial" w:hAnsi="Arial" w:cs="Arial"/>
              </w:rPr>
              <w:t>осмотр устройств танков изолированного балласта, проверку их вместимости и установление того, соблюдены ли условия осадки и дифферента судна (правило 18 Приложения I к МАРПОЛ 90/04);</w:t>
            </w:r>
          </w:p>
        </w:tc>
      </w:tr>
      <w:tr w:rsidR="00373378" w:rsidRPr="008215C6" w:rsidTr="009B7580">
        <w:tc>
          <w:tcPr>
            <w:tcW w:w="1304" w:type="dxa"/>
            <w:tcBorders>
              <w:top w:val="nil"/>
              <w:left w:val="nil"/>
              <w:bottom w:val="nil"/>
              <w:right w:val="nil"/>
            </w:tcBorders>
            <w:tcMar>
              <w:left w:w="0" w:type="dxa"/>
              <w:right w:w="0" w:type="dxa"/>
            </w:tcMar>
          </w:tcPr>
          <w:p w:rsidR="00373378" w:rsidRPr="00C11D0D" w:rsidRDefault="00373378" w:rsidP="008F3C8B">
            <w:pPr>
              <w:tabs>
                <w:tab w:val="left" w:pos="567"/>
              </w:tabs>
              <w:suppressAutoHyphens/>
              <w:spacing w:line="240" w:lineRule="auto"/>
              <w:rPr>
                <w:rFonts w:ascii="Arial" w:hAnsi="Arial" w:cs="Arial"/>
                <w:bCs/>
              </w:rPr>
            </w:pPr>
            <w:r w:rsidRPr="00C11D0D">
              <w:rPr>
                <w:rFonts w:ascii="Arial" w:hAnsi="Arial" w:cs="Arial"/>
                <w:bCs/>
              </w:rPr>
              <w:t>(Н/П)</w:t>
            </w:r>
          </w:p>
        </w:tc>
        <w:tc>
          <w:tcPr>
            <w:tcW w:w="1463" w:type="dxa"/>
            <w:tcBorders>
              <w:top w:val="nil"/>
              <w:left w:val="nil"/>
              <w:bottom w:val="nil"/>
              <w:right w:val="nil"/>
            </w:tcBorders>
            <w:tcMar>
              <w:left w:w="0" w:type="dxa"/>
              <w:right w:w="0" w:type="dxa"/>
            </w:tcMar>
          </w:tcPr>
          <w:p w:rsidR="00373378" w:rsidRPr="00827FD8" w:rsidRDefault="00373378" w:rsidP="008F3C8B">
            <w:pPr>
              <w:tabs>
                <w:tab w:val="left" w:pos="567"/>
              </w:tabs>
              <w:suppressAutoHyphens/>
              <w:spacing w:line="240" w:lineRule="auto"/>
              <w:rPr>
                <w:rFonts w:ascii="Arial" w:hAnsi="Arial" w:cs="Arial"/>
              </w:rPr>
            </w:pPr>
            <w:r w:rsidRPr="00827FD8">
              <w:rPr>
                <w:rFonts w:ascii="Arial" w:hAnsi="Arial" w:cs="Arial"/>
              </w:rPr>
              <w:t>1.1.2.4</w:t>
            </w:r>
          </w:p>
        </w:tc>
        <w:tc>
          <w:tcPr>
            <w:tcW w:w="6303" w:type="dxa"/>
            <w:gridSpan w:val="2"/>
            <w:tcBorders>
              <w:top w:val="nil"/>
              <w:left w:val="nil"/>
              <w:bottom w:val="nil"/>
              <w:right w:val="nil"/>
            </w:tcBorders>
            <w:tcMar>
              <w:left w:w="0" w:type="dxa"/>
              <w:right w:w="0" w:type="dxa"/>
            </w:tcMar>
          </w:tcPr>
          <w:p w:rsidR="00373378" w:rsidRPr="00B96FE5" w:rsidRDefault="00BB290F" w:rsidP="008F3C8B">
            <w:pPr>
              <w:tabs>
                <w:tab w:val="left" w:pos="1050"/>
              </w:tabs>
              <w:spacing w:line="240" w:lineRule="auto"/>
              <w:jc w:val="both"/>
              <w:rPr>
                <w:rFonts w:ascii="Arial" w:hAnsi="Arial" w:cs="Arial"/>
              </w:rPr>
            </w:pPr>
            <w:r w:rsidRPr="00BB290F">
              <w:rPr>
                <w:rFonts w:ascii="Arial" w:hAnsi="Arial" w:cs="Arial"/>
              </w:rPr>
              <w:t>осмотр устройств для мойки сырой нефтью, включая схемы</w:t>
            </w:r>
            <w:r w:rsidR="008F4802">
              <w:rPr>
                <w:rFonts w:ascii="Arial" w:hAnsi="Arial" w:cs="Arial"/>
              </w:rPr>
              <w:t xml:space="preserve"> мойки</w:t>
            </w:r>
            <w:r w:rsidRPr="00BB290F">
              <w:rPr>
                <w:rFonts w:ascii="Arial" w:hAnsi="Arial" w:cs="Arial"/>
              </w:rPr>
              <w:t xml:space="preserve"> и Руководство по оборудованию и эксплуатации, проверку </w:t>
            </w:r>
            <w:r>
              <w:rPr>
                <w:rFonts w:ascii="Arial" w:hAnsi="Arial" w:cs="Arial"/>
              </w:rPr>
              <w:t>необходимости</w:t>
            </w:r>
            <w:r w:rsidRPr="00BB290F">
              <w:rPr>
                <w:rFonts w:ascii="Arial" w:hAnsi="Arial" w:cs="Arial"/>
              </w:rPr>
              <w:t xml:space="preserve"> установ</w:t>
            </w:r>
            <w:r>
              <w:rPr>
                <w:rFonts w:ascii="Arial" w:hAnsi="Arial" w:cs="Arial"/>
              </w:rPr>
              <w:t>ки</w:t>
            </w:r>
            <w:r w:rsidRPr="00BB290F">
              <w:rPr>
                <w:rFonts w:ascii="Arial" w:hAnsi="Arial" w:cs="Arial"/>
              </w:rPr>
              <w:t xml:space="preserve"> систем</w:t>
            </w:r>
            <w:r>
              <w:rPr>
                <w:rFonts w:ascii="Arial" w:hAnsi="Arial" w:cs="Arial"/>
              </w:rPr>
              <w:t>ы</w:t>
            </w:r>
            <w:r w:rsidRPr="00BB290F">
              <w:rPr>
                <w:rFonts w:ascii="Arial" w:hAnsi="Arial" w:cs="Arial"/>
              </w:rPr>
              <w:t xml:space="preserve"> инертного газа (правила 33 и 35 Приложения I к МАРПОЛ 90/04);</w:t>
            </w:r>
          </w:p>
        </w:tc>
      </w:tr>
      <w:tr w:rsidR="00BB290F" w:rsidRPr="008215C6" w:rsidTr="009B7580">
        <w:tc>
          <w:tcPr>
            <w:tcW w:w="1304" w:type="dxa"/>
            <w:tcBorders>
              <w:top w:val="nil"/>
              <w:left w:val="nil"/>
              <w:bottom w:val="nil"/>
              <w:right w:val="nil"/>
            </w:tcBorders>
            <w:tcMar>
              <w:left w:w="0" w:type="dxa"/>
              <w:right w:w="0" w:type="dxa"/>
            </w:tcMar>
          </w:tcPr>
          <w:p w:rsidR="00BB290F" w:rsidRPr="00C11D0D" w:rsidRDefault="00BB290F" w:rsidP="008F3C8B">
            <w:pPr>
              <w:tabs>
                <w:tab w:val="left" w:pos="567"/>
              </w:tabs>
              <w:suppressAutoHyphens/>
              <w:spacing w:line="240" w:lineRule="auto"/>
              <w:rPr>
                <w:rFonts w:ascii="Arial" w:hAnsi="Arial" w:cs="Arial"/>
                <w:bCs/>
              </w:rPr>
            </w:pPr>
            <w:r w:rsidRPr="00C11D0D">
              <w:rPr>
                <w:rFonts w:ascii="Arial" w:hAnsi="Arial" w:cs="Arial"/>
                <w:bCs/>
              </w:rPr>
              <w:t>(Н/П)</w:t>
            </w:r>
          </w:p>
        </w:tc>
        <w:tc>
          <w:tcPr>
            <w:tcW w:w="1463" w:type="dxa"/>
            <w:tcBorders>
              <w:top w:val="nil"/>
              <w:left w:val="nil"/>
              <w:bottom w:val="nil"/>
              <w:right w:val="nil"/>
            </w:tcBorders>
            <w:tcMar>
              <w:left w:w="0" w:type="dxa"/>
              <w:right w:w="0" w:type="dxa"/>
            </w:tcMar>
          </w:tcPr>
          <w:p w:rsidR="00BB290F" w:rsidRPr="00827FD8" w:rsidRDefault="00BB290F" w:rsidP="008F3C8B">
            <w:pPr>
              <w:tabs>
                <w:tab w:val="left" w:pos="567"/>
              </w:tabs>
              <w:suppressAutoHyphens/>
              <w:spacing w:line="240" w:lineRule="auto"/>
              <w:rPr>
                <w:rFonts w:ascii="Arial" w:hAnsi="Arial" w:cs="Arial"/>
              </w:rPr>
            </w:pPr>
            <w:r w:rsidRPr="00827FD8">
              <w:rPr>
                <w:rFonts w:ascii="Arial" w:hAnsi="Arial" w:cs="Arial"/>
              </w:rPr>
              <w:t>1.1.2.5</w:t>
            </w:r>
          </w:p>
        </w:tc>
        <w:tc>
          <w:tcPr>
            <w:tcW w:w="6303" w:type="dxa"/>
            <w:gridSpan w:val="2"/>
            <w:tcBorders>
              <w:top w:val="nil"/>
              <w:left w:val="nil"/>
              <w:bottom w:val="nil"/>
              <w:right w:val="nil"/>
            </w:tcBorders>
            <w:tcMar>
              <w:left w:w="0" w:type="dxa"/>
              <w:right w:w="0" w:type="dxa"/>
            </w:tcMar>
          </w:tcPr>
          <w:p w:rsidR="00BB290F" w:rsidRPr="00B96FE5" w:rsidRDefault="000E22F1" w:rsidP="008F3C8B">
            <w:pPr>
              <w:tabs>
                <w:tab w:val="left" w:pos="1050"/>
              </w:tabs>
              <w:spacing w:line="240" w:lineRule="auto"/>
              <w:jc w:val="both"/>
              <w:rPr>
                <w:rFonts w:ascii="Arial" w:hAnsi="Arial" w:cs="Arial"/>
              </w:rPr>
            </w:pPr>
            <w:r w:rsidRPr="000E22F1">
              <w:rPr>
                <w:rFonts w:ascii="Arial" w:hAnsi="Arial" w:cs="Arial"/>
              </w:rPr>
              <w:t>проверку, при необходимости, мер по предотвращению загрязнения нефтью в случае столкновения или посадки на мель (правила 19–22 Приложения I к МАРПОЛ 90/04</w:t>
            </w:r>
            <w:r w:rsidR="00023917">
              <w:rPr>
                <w:rFonts w:ascii="Arial" w:hAnsi="Arial" w:cs="Arial"/>
              </w:rPr>
              <w:t xml:space="preserve">/14 и, если применимо, пункты 1.2.2 и 1.2.3 части </w:t>
            </w:r>
            <w:r w:rsidR="00023917">
              <w:rPr>
                <w:rFonts w:ascii="Arial" w:hAnsi="Arial" w:cs="Arial"/>
                <w:lang w:val="en-GB"/>
              </w:rPr>
              <w:t>II</w:t>
            </w:r>
            <w:r w:rsidR="00023917" w:rsidRPr="00023917">
              <w:rPr>
                <w:rFonts w:ascii="Arial" w:hAnsi="Arial" w:cs="Arial"/>
              </w:rPr>
              <w:t>-</w:t>
            </w:r>
            <w:r w:rsidR="00023917">
              <w:rPr>
                <w:rFonts w:ascii="Arial" w:hAnsi="Arial" w:cs="Arial"/>
                <w:lang w:val="en-GB"/>
              </w:rPr>
              <w:t>A</w:t>
            </w:r>
            <w:r w:rsidR="00023917" w:rsidRPr="00023917">
              <w:rPr>
                <w:rFonts w:ascii="Arial" w:hAnsi="Arial" w:cs="Arial"/>
              </w:rPr>
              <w:t xml:space="preserve"> </w:t>
            </w:r>
            <w:r w:rsidR="00023917">
              <w:rPr>
                <w:rFonts w:ascii="Arial" w:hAnsi="Arial" w:cs="Arial"/>
              </w:rPr>
              <w:t>Полярного кодекса</w:t>
            </w:r>
            <w:r w:rsidRPr="000E22F1">
              <w:rPr>
                <w:rFonts w:ascii="Arial" w:hAnsi="Arial" w:cs="Arial"/>
              </w:rPr>
              <w:t>);</w:t>
            </w:r>
          </w:p>
        </w:tc>
      </w:tr>
      <w:tr w:rsidR="000E22F1" w:rsidRPr="008215C6" w:rsidTr="009B7580">
        <w:tc>
          <w:tcPr>
            <w:tcW w:w="1304" w:type="dxa"/>
            <w:tcBorders>
              <w:top w:val="nil"/>
              <w:left w:val="nil"/>
              <w:bottom w:val="nil"/>
              <w:right w:val="nil"/>
            </w:tcBorders>
            <w:tcMar>
              <w:left w:w="0" w:type="dxa"/>
              <w:right w:w="0" w:type="dxa"/>
            </w:tcMar>
          </w:tcPr>
          <w:p w:rsidR="000E22F1" w:rsidRPr="00C11D0D" w:rsidRDefault="000E22F1" w:rsidP="008F3C8B">
            <w:pPr>
              <w:tabs>
                <w:tab w:val="left" w:pos="567"/>
              </w:tabs>
              <w:suppressAutoHyphens/>
              <w:spacing w:line="240" w:lineRule="auto"/>
              <w:rPr>
                <w:rFonts w:ascii="Arial" w:hAnsi="Arial" w:cs="Arial"/>
                <w:bCs/>
              </w:rPr>
            </w:pPr>
            <w:r w:rsidRPr="00C11D0D">
              <w:rPr>
                <w:rFonts w:ascii="Arial" w:hAnsi="Arial" w:cs="Arial"/>
                <w:bCs/>
              </w:rPr>
              <w:t>(Н/П)</w:t>
            </w:r>
          </w:p>
        </w:tc>
        <w:tc>
          <w:tcPr>
            <w:tcW w:w="1463" w:type="dxa"/>
            <w:tcBorders>
              <w:top w:val="nil"/>
              <w:left w:val="nil"/>
              <w:bottom w:val="nil"/>
              <w:right w:val="nil"/>
            </w:tcBorders>
            <w:tcMar>
              <w:left w:w="0" w:type="dxa"/>
              <w:right w:w="0" w:type="dxa"/>
            </w:tcMar>
          </w:tcPr>
          <w:p w:rsidR="000E22F1" w:rsidRPr="00827FD8" w:rsidRDefault="000E22F1" w:rsidP="008F3C8B">
            <w:pPr>
              <w:tabs>
                <w:tab w:val="left" w:pos="567"/>
              </w:tabs>
              <w:suppressAutoHyphens/>
              <w:spacing w:line="240" w:lineRule="auto"/>
              <w:rPr>
                <w:rFonts w:ascii="Arial" w:hAnsi="Arial" w:cs="Arial"/>
              </w:rPr>
            </w:pPr>
            <w:r w:rsidRPr="00827FD8">
              <w:rPr>
                <w:rFonts w:ascii="Arial" w:hAnsi="Arial" w:cs="Arial"/>
              </w:rPr>
              <w:t>1.1.2.6</w:t>
            </w:r>
          </w:p>
        </w:tc>
        <w:tc>
          <w:tcPr>
            <w:tcW w:w="6303" w:type="dxa"/>
            <w:gridSpan w:val="2"/>
            <w:tcBorders>
              <w:top w:val="nil"/>
              <w:left w:val="nil"/>
              <w:bottom w:val="nil"/>
              <w:right w:val="nil"/>
            </w:tcBorders>
            <w:tcMar>
              <w:left w:w="0" w:type="dxa"/>
              <w:right w:w="0" w:type="dxa"/>
            </w:tcMar>
          </w:tcPr>
          <w:p w:rsidR="000E22F1" w:rsidRPr="00B96FE5" w:rsidRDefault="000E22F1" w:rsidP="008F3C8B">
            <w:pPr>
              <w:tabs>
                <w:tab w:val="left" w:pos="1050"/>
              </w:tabs>
              <w:spacing w:line="240" w:lineRule="auto"/>
              <w:jc w:val="both"/>
              <w:rPr>
                <w:rFonts w:ascii="Arial" w:hAnsi="Arial" w:cs="Arial"/>
              </w:rPr>
            </w:pPr>
            <w:r w:rsidRPr="000E22F1">
              <w:rPr>
                <w:rFonts w:ascii="Arial" w:hAnsi="Arial" w:cs="Arial"/>
              </w:rPr>
              <w:t>осмотр защитного расположения отсеков изолированного балласта и мер по сведению к минимуму загрязнения в результате повреждений борта и днища (правила 18 и 24–26 Приложения I к МАРПОЛ 90/04);</w:t>
            </w:r>
          </w:p>
        </w:tc>
      </w:tr>
      <w:tr w:rsidR="000E22F1" w:rsidRPr="008215C6" w:rsidTr="009B7580">
        <w:tc>
          <w:tcPr>
            <w:tcW w:w="1304" w:type="dxa"/>
            <w:tcBorders>
              <w:top w:val="nil"/>
              <w:left w:val="nil"/>
              <w:bottom w:val="nil"/>
              <w:right w:val="nil"/>
            </w:tcBorders>
            <w:tcMar>
              <w:left w:w="0" w:type="dxa"/>
              <w:right w:w="0" w:type="dxa"/>
            </w:tcMar>
          </w:tcPr>
          <w:p w:rsidR="000E22F1" w:rsidRPr="00C11D0D" w:rsidRDefault="000E22F1" w:rsidP="008F3C8B">
            <w:pPr>
              <w:tabs>
                <w:tab w:val="left" w:pos="567"/>
              </w:tabs>
              <w:suppressAutoHyphens/>
              <w:spacing w:line="240" w:lineRule="auto"/>
              <w:rPr>
                <w:rFonts w:ascii="Arial" w:hAnsi="Arial" w:cs="Arial"/>
                <w:bCs/>
              </w:rPr>
            </w:pPr>
            <w:r w:rsidRPr="00C11D0D">
              <w:rPr>
                <w:rFonts w:ascii="Arial" w:hAnsi="Arial" w:cs="Arial"/>
                <w:bCs/>
              </w:rPr>
              <w:t>(Н/П)</w:t>
            </w:r>
          </w:p>
        </w:tc>
        <w:tc>
          <w:tcPr>
            <w:tcW w:w="1463" w:type="dxa"/>
            <w:tcBorders>
              <w:top w:val="nil"/>
              <w:left w:val="nil"/>
              <w:bottom w:val="nil"/>
              <w:right w:val="nil"/>
            </w:tcBorders>
            <w:tcMar>
              <w:left w:w="0" w:type="dxa"/>
              <w:right w:w="0" w:type="dxa"/>
            </w:tcMar>
          </w:tcPr>
          <w:p w:rsidR="000E22F1" w:rsidRPr="00827FD8" w:rsidRDefault="000E22F1" w:rsidP="008F3C8B">
            <w:pPr>
              <w:tabs>
                <w:tab w:val="left" w:pos="567"/>
              </w:tabs>
              <w:suppressAutoHyphens/>
              <w:spacing w:line="240" w:lineRule="auto"/>
              <w:rPr>
                <w:rFonts w:ascii="Arial" w:hAnsi="Arial" w:cs="Arial"/>
              </w:rPr>
            </w:pPr>
            <w:r w:rsidRPr="00827FD8">
              <w:rPr>
                <w:rFonts w:ascii="Arial" w:hAnsi="Arial" w:cs="Arial"/>
              </w:rPr>
              <w:t>1.1.2.7</w:t>
            </w:r>
          </w:p>
        </w:tc>
        <w:tc>
          <w:tcPr>
            <w:tcW w:w="6303" w:type="dxa"/>
            <w:gridSpan w:val="2"/>
            <w:tcBorders>
              <w:top w:val="nil"/>
              <w:left w:val="nil"/>
              <w:bottom w:val="nil"/>
              <w:right w:val="nil"/>
            </w:tcBorders>
            <w:tcMar>
              <w:left w:w="0" w:type="dxa"/>
              <w:right w:w="0" w:type="dxa"/>
            </w:tcMar>
          </w:tcPr>
          <w:p w:rsidR="000E22F1" w:rsidRPr="00B96FE5" w:rsidRDefault="000E22F1" w:rsidP="008F3C8B">
            <w:pPr>
              <w:tabs>
                <w:tab w:val="left" w:pos="1050"/>
              </w:tabs>
              <w:spacing w:line="240" w:lineRule="auto"/>
              <w:jc w:val="both"/>
              <w:rPr>
                <w:rFonts w:ascii="Arial" w:hAnsi="Arial" w:cs="Arial"/>
              </w:rPr>
            </w:pPr>
            <w:r w:rsidRPr="000E22F1">
              <w:rPr>
                <w:rFonts w:ascii="Arial" w:hAnsi="Arial" w:cs="Arial"/>
              </w:rPr>
              <w:t>подтверждение, при необходимости, того, что предусмотрены меры для технического обслуживания и проверки бортовых танков или отсеков и танков и</w:t>
            </w:r>
            <w:r>
              <w:rPr>
                <w:rFonts w:ascii="Arial" w:hAnsi="Arial" w:cs="Arial"/>
              </w:rPr>
              <w:t>ли</w:t>
            </w:r>
            <w:r w:rsidRPr="000E22F1">
              <w:rPr>
                <w:rFonts w:ascii="Arial" w:hAnsi="Arial" w:cs="Arial"/>
              </w:rPr>
              <w:t xml:space="preserve"> отсеков двойного дна (правило 19 Приложения I к МАРПОЛ 90/04</w:t>
            </w:r>
            <w:r w:rsidR="00023917">
              <w:rPr>
                <w:rFonts w:ascii="Arial" w:hAnsi="Arial" w:cs="Arial"/>
              </w:rPr>
              <w:t>/14</w:t>
            </w:r>
            <w:r w:rsidRPr="000E22F1">
              <w:rPr>
                <w:rFonts w:ascii="Arial" w:hAnsi="Arial" w:cs="Arial"/>
              </w:rPr>
              <w:t>);</w:t>
            </w:r>
          </w:p>
        </w:tc>
      </w:tr>
      <w:tr w:rsidR="000E22F1" w:rsidRPr="008215C6" w:rsidTr="009B7580">
        <w:tc>
          <w:tcPr>
            <w:tcW w:w="1304" w:type="dxa"/>
            <w:tcBorders>
              <w:top w:val="nil"/>
              <w:left w:val="nil"/>
              <w:bottom w:val="nil"/>
              <w:right w:val="nil"/>
            </w:tcBorders>
            <w:tcMar>
              <w:left w:w="0" w:type="dxa"/>
              <w:right w:w="0" w:type="dxa"/>
            </w:tcMar>
          </w:tcPr>
          <w:p w:rsidR="000E22F1" w:rsidRPr="00C11D0D" w:rsidRDefault="000E22F1" w:rsidP="008F3C8B">
            <w:pPr>
              <w:tabs>
                <w:tab w:val="left" w:pos="567"/>
              </w:tabs>
              <w:suppressAutoHyphens/>
              <w:spacing w:line="240" w:lineRule="auto"/>
              <w:rPr>
                <w:rFonts w:ascii="Arial" w:hAnsi="Arial" w:cs="Arial"/>
                <w:bCs/>
              </w:rPr>
            </w:pPr>
            <w:r w:rsidRPr="00C11D0D">
              <w:rPr>
                <w:rFonts w:ascii="Arial" w:hAnsi="Arial" w:cs="Arial"/>
                <w:bCs/>
              </w:rPr>
              <w:t>(Н/П)</w:t>
            </w:r>
          </w:p>
        </w:tc>
        <w:tc>
          <w:tcPr>
            <w:tcW w:w="1463" w:type="dxa"/>
            <w:tcBorders>
              <w:top w:val="nil"/>
              <w:left w:val="nil"/>
              <w:bottom w:val="nil"/>
              <w:right w:val="nil"/>
            </w:tcBorders>
            <w:tcMar>
              <w:left w:w="0" w:type="dxa"/>
              <w:right w:w="0" w:type="dxa"/>
            </w:tcMar>
          </w:tcPr>
          <w:p w:rsidR="000E22F1" w:rsidRPr="00827FD8" w:rsidRDefault="000E22F1" w:rsidP="008F3C8B">
            <w:pPr>
              <w:tabs>
                <w:tab w:val="left" w:pos="567"/>
              </w:tabs>
              <w:suppressAutoHyphens/>
              <w:spacing w:line="240" w:lineRule="auto"/>
              <w:rPr>
                <w:rFonts w:ascii="Arial" w:hAnsi="Arial" w:cs="Arial"/>
              </w:rPr>
            </w:pPr>
            <w:r w:rsidRPr="00827FD8">
              <w:rPr>
                <w:rFonts w:ascii="Arial" w:hAnsi="Arial" w:cs="Arial"/>
              </w:rPr>
              <w:t>1.1.2.8</w:t>
            </w:r>
          </w:p>
        </w:tc>
        <w:tc>
          <w:tcPr>
            <w:tcW w:w="6303" w:type="dxa"/>
            <w:gridSpan w:val="2"/>
            <w:tcBorders>
              <w:top w:val="nil"/>
              <w:left w:val="nil"/>
              <w:bottom w:val="nil"/>
              <w:right w:val="nil"/>
            </w:tcBorders>
            <w:tcMar>
              <w:left w:w="0" w:type="dxa"/>
              <w:right w:w="0" w:type="dxa"/>
            </w:tcMar>
          </w:tcPr>
          <w:p w:rsidR="000E22F1" w:rsidRPr="00B96FE5" w:rsidRDefault="000E22F1" w:rsidP="008F3C8B">
            <w:pPr>
              <w:tabs>
                <w:tab w:val="left" w:pos="1050"/>
              </w:tabs>
              <w:spacing w:line="240" w:lineRule="auto"/>
              <w:jc w:val="both"/>
              <w:rPr>
                <w:rFonts w:ascii="Arial" w:hAnsi="Arial" w:cs="Arial"/>
              </w:rPr>
            </w:pPr>
            <w:r w:rsidRPr="000E22F1">
              <w:rPr>
                <w:rFonts w:ascii="Arial" w:hAnsi="Arial" w:cs="Arial"/>
              </w:rPr>
              <w:t>осмотр устройств для защиты дна насосных отделений (двойного дна, если требуется) (правило 22 Приложения I к МАРПОЛ 90/04);</w:t>
            </w:r>
          </w:p>
        </w:tc>
      </w:tr>
      <w:tr w:rsidR="000E22F1" w:rsidRPr="008215C6" w:rsidTr="009B7580">
        <w:tc>
          <w:tcPr>
            <w:tcW w:w="1304" w:type="dxa"/>
            <w:tcBorders>
              <w:top w:val="nil"/>
              <w:left w:val="nil"/>
              <w:bottom w:val="nil"/>
              <w:right w:val="nil"/>
            </w:tcBorders>
            <w:tcMar>
              <w:left w:w="0" w:type="dxa"/>
              <w:right w:w="0" w:type="dxa"/>
            </w:tcMar>
          </w:tcPr>
          <w:p w:rsidR="000E22F1" w:rsidRPr="00C11D0D" w:rsidRDefault="000E22F1" w:rsidP="008F3C8B">
            <w:pPr>
              <w:tabs>
                <w:tab w:val="left" w:pos="567"/>
              </w:tabs>
              <w:suppressAutoHyphens/>
              <w:spacing w:line="240" w:lineRule="auto"/>
              <w:rPr>
                <w:rFonts w:ascii="Arial" w:hAnsi="Arial" w:cs="Arial"/>
                <w:bCs/>
              </w:rPr>
            </w:pPr>
            <w:r w:rsidRPr="00C11D0D">
              <w:rPr>
                <w:rFonts w:ascii="Arial" w:hAnsi="Arial" w:cs="Arial"/>
                <w:bCs/>
              </w:rPr>
              <w:t>(Н/П)</w:t>
            </w:r>
          </w:p>
        </w:tc>
        <w:tc>
          <w:tcPr>
            <w:tcW w:w="1463" w:type="dxa"/>
            <w:tcBorders>
              <w:top w:val="nil"/>
              <w:left w:val="nil"/>
              <w:bottom w:val="nil"/>
              <w:right w:val="nil"/>
            </w:tcBorders>
            <w:tcMar>
              <w:left w:w="0" w:type="dxa"/>
              <w:right w:w="0" w:type="dxa"/>
            </w:tcMar>
          </w:tcPr>
          <w:p w:rsidR="000E22F1" w:rsidRPr="00827FD8" w:rsidRDefault="000E22F1" w:rsidP="008F3C8B">
            <w:pPr>
              <w:tabs>
                <w:tab w:val="left" w:pos="567"/>
              </w:tabs>
              <w:suppressAutoHyphens/>
              <w:spacing w:line="240" w:lineRule="auto"/>
              <w:rPr>
                <w:rFonts w:ascii="Arial" w:hAnsi="Arial" w:cs="Arial"/>
              </w:rPr>
            </w:pPr>
            <w:r w:rsidRPr="00827FD8">
              <w:rPr>
                <w:rFonts w:ascii="Arial" w:hAnsi="Arial" w:cs="Arial"/>
              </w:rPr>
              <w:t>1.1.2.9</w:t>
            </w:r>
          </w:p>
        </w:tc>
        <w:tc>
          <w:tcPr>
            <w:tcW w:w="6303" w:type="dxa"/>
            <w:gridSpan w:val="2"/>
            <w:tcBorders>
              <w:top w:val="nil"/>
              <w:left w:val="nil"/>
              <w:bottom w:val="nil"/>
              <w:right w:val="nil"/>
            </w:tcBorders>
            <w:tcMar>
              <w:left w:w="0" w:type="dxa"/>
              <w:right w:w="0" w:type="dxa"/>
            </w:tcMar>
          </w:tcPr>
          <w:p w:rsidR="000E22F1" w:rsidRPr="00B96FE5" w:rsidRDefault="000E22F1" w:rsidP="008F3C8B">
            <w:pPr>
              <w:tabs>
                <w:tab w:val="left" w:pos="1050"/>
              </w:tabs>
              <w:spacing w:line="240" w:lineRule="auto"/>
              <w:jc w:val="both"/>
              <w:rPr>
                <w:rFonts w:ascii="Arial" w:hAnsi="Arial" w:cs="Arial"/>
              </w:rPr>
            </w:pPr>
            <w:r w:rsidRPr="000E22F1">
              <w:rPr>
                <w:rFonts w:ascii="Arial" w:hAnsi="Arial" w:cs="Arial"/>
              </w:rPr>
              <w:t>осмотр насосов, трубопроводов и отливных устройств (правило 30 Приложения I к МАРПОЛ 90/04);</w:t>
            </w:r>
          </w:p>
        </w:tc>
      </w:tr>
      <w:tr w:rsidR="000E22F1" w:rsidRPr="008215C6" w:rsidTr="009B7580">
        <w:tc>
          <w:tcPr>
            <w:tcW w:w="1304" w:type="dxa"/>
            <w:tcBorders>
              <w:top w:val="nil"/>
              <w:left w:val="nil"/>
              <w:bottom w:val="nil"/>
              <w:right w:val="nil"/>
            </w:tcBorders>
            <w:tcMar>
              <w:left w:w="0" w:type="dxa"/>
              <w:right w:w="0" w:type="dxa"/>
            </w:tcMar>
          </w:tcPr>
          <w:p w:rsidR="000E22F1" w:rsidRPr="00C11D0D" w:rsidRDefault="000E22F1" w:rsidP="008F3C8B">
            <w:pPr>
              <w:tabs>
                <w:tab w:val="left" w:pos="567"/>
              </w:tabs>
              <w:suppressAutoHyphens/>
              <w:spacing w:line="240" w:lineRule="auto"/>
              <w:rPr>
                <w:rFonts w:ascii="Arial" w:hAnsi="Arial" w:cs="Arial"/>
                <w:bCs/>
              </w:rPr>
            </w:pPr>
            <w:r w:rsidRPr="00C11D0D">
              <w:rPr>
                <w:rFonts w:ascii="Arial" w:hAnsi="Arial" w:cs="Arial"/>
                <w:bCs/>
              </w:rPr>
              <w:t>(Н/П)</w:t>
            </w:r>
          </w:p>
        </w:tc>
        <w:tc>
          <w:tcPr>
            <w:tcW w:w="1463" w:type="dxa"/>
            <w:tcBorders>
              <w:top w:val="nil"/>
              <w:left w:val="nil"/>
              <w:bottom w:val="nil"/>
              <w:right w:val="nil"/>
            </w:tcBorders>
            <w:tcMar>
              <w:left w:w="0" w:type="dxa"/>
              <w:right w:w="0" w:type="dxa"/>
            </w:tcMar>
          </w:tcPr>
          <w:p w:rsidR="000E22F1" w:rsidRPr="00827FD8" w:rsidRDefault="000E22F1" w:rsidP="008F3C8B">
            <w:pPr>
              <w:tabs>
                <w:tab w:val="left" w:pos="567"/>
              </w:tabs>
              <w:suppressAutoHyphens/>
              <w:spacing w:line="240" w:lineRule="auto"/>
              <w:rPr>
                <w:rFonts w:ascii="Arial" w:hAnsi="Arial" w:cs="Arial"/>
              </w:rPr>
            </w:pPr>
            <w:r w:rsidRPr="00827FD8">
              <w:rPr>
                <w:rFonts w:ascii="Arial" w:hAnsi="Arial" w:cs="Arial"/>
              </w:rPr>
              <w:t>1.1.2.10</w:t>
            </w:r>
          </w:p>
        </w:tc>
        <w:tc>
          <w:tcPr>
            <w:tcW w:w="6303" w:type="dxa"/>
            <w:gridSpan w:val="2"/>
            <w:tcBorders>
              <w:top w:val="nil"/>
              <w:left w:val="nil"/>
              <w:bottom w:val="nil"/>
              <w:right w:val="nil"/>
            </w:tcBorders>
            <w:tcMar>
              <w:left w:w="0" w:type="dxa"/>
              <w:right w:w="0" w:type="dxa"/>
            </w:tcMar>
          </w:tcPr>
          <w:p w:rsidR="000E22F1" w:rsidRPr="00B96FE5" w:rsidRDefault="000E22F1" w:rsidP="008F3C8B">
            <w:pPr>
              <w:tabs>
                <w:tab w:val="left" w:pos="1050"/>
              </w:tabs>
              <w:spacing w:line="240" w:lineRule="auto"/>
              <w:jc w:val="both"/>
              <w:rPr>
                <w:rFonts w:ascii="Arial" w:hAnsi="Arial" w:cs="Arial"/>
              </w:rPr>
            </w:pPr>
            <w:r w:rsidRPr="000E22F1">
              <w:rPr>
                <w:rFonts w:ascii="Arial" w:hAnsi="Arial" w:cs="Arial"/>
              </w:rPr>
              <w:t>осмотр устройств индикатора поверхности раздела нефть/вода (правило 32 Приложения I к МАРПОЛ 90/04);</w:t>
            </w:r>
          </w:p>
        </w:tc>
      </w:tr>
      <w:tr w:rsidR="000E22F1" w:rsidRPr="008215C6" w:rsidTr="009B7580">
        <w:tc>
          <w:tcPr>
            <w:tcW w:w="1304" w:type="dxa"/>
            <w:tcBorders>
              <w:top w:val="nil"/>
              <w:left w:val="nil"/>
              <w:bottom w:val="nil"/>
              <w:right w:val="nil"/>
            </w:tcBorders>
            <w:tcMar>
              <w:left w:w="0" w:type="dxa"/>
              <w:right w:w="0" w:type="dxa"/>
            </w:tcMar>
          </w:tcPr>
          <w:p w:rsidR="000E22F1" w:rsidRPr="00C11D0D" w:rsidRDefault="000E22F1" w:rsidP="008F3C8B">
            <w:pPr>
              <w:tabs>
                <w:tab w:val="left" w:pos="567"/>
              </w:tabs>
              <w:suppressAutoHyphens/>
              <w:spacing w:line="240" w:lineRule="auto"/>
              <w:rPr>
                <w:rFonts w:ascii="Arial" w:hAnsi="Arial" w:cs="Arial"/>
                <w:bCs/>
              </w:rPr>
            </w:pPr>
            <w:r w:rsidRPr="00C11D0D">
              <w:rPr>
                <w:rFonts w:ascii="Arial" w:hAnsi="Arial" w:cs="Arial"/>
                <w:bCs/>
              </w:rPr>
              <w:t>(Н/П)</w:t>
            </w:r>
          </w:p>
        </w:tc>
        <w:tc>
          <w:tcPr>
            <w:tcW w:w="1463" w:type="dxa"/>
            <w:tcBorders>
              <w:top w:val="nil"/>
              <w:left w:val="nil"/>
              <w:bottom w:val="nil"/>
              <w:right w:val="nil"/>
            </w:tcBorders>
            <w:tcMar>
              <w:left w:w="0" w:type="dxa"/>
              <w:right w:w="0" w:type="dxa"/>
            </w:tcMar>
          </w:tcPr>
          <w:p w:rsidR="000E22F1" w:rsidRPr="00827FD8" w:rsidRDefault="000E22F1" w:rsidP="008F3C8B">
            <w:pPr>
              <w:tabs>
                <w:tab w:val="left" w:pos="567"/>
              </w:tabs>
              <w:suppressAutoHyphens/>
              <w:spacing w:line="240" w:lineRule="auto"/>
              <w:rPr>
                <w:rFonts w:ascii="Arial" w:hAnsi="Arial" w:cs="Arial"/>
              </w:rPr>
            </w:pPr>
            <w:r w:rsidRPr="00827FD8">
              <w:rPr>
                <w:rFonts w:ascii="Arial" w:hAnsi="Arial" w:cs="Arial"/>
              </w:rPr>
              <w:t>1.1.2.11</w:t>
            </w:r>
          </w:p>
        </w:tc>
        <w:tc>
          <w:tcPr>
            <w:tcW w:w="6303" w:type="dxa"/>
            <w:gridSpan w:val="2"/>
            <w:tcBorders>
              <w:top w:val="nil"/>
              <w:left w:val="nil"/>
              <w:bottom w:val="nil"/>
              <w:right w:val="nil"/>
            </w:tcBorders>
            <w:tcMar>
              <w:left w:w="0" w:type="dxa"/>
              <w:right w:w="0" w:type="dxa"/>
            </w:tcMar>
          </w:tcPr>
          <w:p w:rsidR="000E22F1" w:rsidRPr="00B96FE5" w:rsidRDefault="000E22F1" w:rsidP="00827FD8">
            <w:pPr>
              <w:tabs>
                <w:tab w:val="left" w:pos="1050"/>
              </w:tabs>
              <w:spacing w:line="240" w:lineRule="auto"/>
              <w:jc w:val="both"/>
              <w:rPr>
                <w:rFonts w:ascii="Arial" w:hAnsi="Arial" w:cs="Arial"/>
              </w:rPr>
            </w:pPr>
            <w:r w:rsidRPr="000E22F1">
              <w:rPr>
                <w:rFonts w:ascii="Arial" w:hAnsi="Arial" w:cs="Arial"/>
              </w:rPr>
              <w:t>проверку, в отношении нефтяного танкера дедвейтом 5</w:t>
            </w:r>
            <w:r w:rsidR="00827FD8">
              <w:rPr>
                <w:rFonts w:ascii="Arial" w:hAnsi="Arial" w:cs="Arial"/>
              </w:rPr>
              <w:t> </w:t>
            </w:r>
            <w:r w:rsidRPr="000E22F1">
              <w:rPr>
                <w:rFonts w:ascii="Arial" w:hAnsi="Arial" w:cs="Arial"/>
              </w:rPr>
              <w:t>000</w:t>
            </w:r>
            <w:r w:rsidR="00827FD8">
              <w:rPr>
                <w:rFonts w:ascii="Arial" w:hAnsi="Arial" w:cs="Arial"/>
              </w:rPr>
              <w:t> </w:t>
            </w:r>
            <w:r w:rsidRPr="000E22F1">
              <w:rPr>
                <w:rFonts w:ascii="Arial" w:hAnsi="Arial" w:cs="Arial"/>
              </w:rPr>
              <w:t>тонн и более, поставленного после 1 февраля 2002</w:t>
            </w:r>
            <w:r w:rsidR="00827FD8">
              <w:rPr>
                <w:rFonts w:ascii="Arial" w:hAnsi="Arial" w:cs="Arial"/>
              </w:rPr>
              <w:t> </w:t>
            </w:r>
            <w:r w:rsidRPr="000E22F1">
              <w:rPr>
                <w:rFonts w:ascii="Arial" w:hAnsi="Arial" w:cs="Arial"/>
              </w:rPr>
              <w:t>года, остойчивости в неповрежденном состоянии (правило 27 Приложения I к МАРПОЛ 90/04);</w:t>
            </w:r>
          </w:p>
        </w:tc>
      </w:tr>
      <w:tr w:rsidR="000E22F1" w:rsidRPr="008215C6" w:rsidTr="009B7580">
        <w:tc>
          <w:tcPr>
            <w:tcW w:w="1304" w:type="dxa"/>
            <w:tcBorders>
              <w:top w:val="nil"/>
              <w:left w:val="nil"/>
              <w:bottom w:val="nil"/>
              <w:right w:val="nil"/>
            </w:tcBorders>
            <w:tcMar>
              <w:left w:w="0" w:type="dxa"/>
              <w:right w:w="0" w:type="dxa"/>
            </w:tcMar>
          </w:tcPr>
          <w:p w:rsidR="000E22F1" w:rsidRPr="00C11D0D" w:rsidRDefault="000E22F1" w:rsidP="008F3C8B">
            <w:pPr>
              <w:tabs>
                <w:tab w:val="left" w:pos="567"/>
              </w:tabs>
              <w:suppressAutoHyphens/>
              <w:spacing w:line="240" w:lineRule="auto"/>
              <w:rPr>
                <w:rFonts w:ascii="Arial" w:hAnsi="Arial" w:cs="Arial"/>
                <w:bCs/>
              </w:rPr>
            </w:pPr>
            <w:r w:rsidRPr="00C11D0D">
              <w:rPr>
                <w:rFonts w:ascii="Arial" w:hAnsi="Arial" w:cs="Arial"/>
                <w:bCs/>
              </w:rPr>
              <w:t>(Н/П)</w:t>
            </w:r>
          </w:p>
        </w:tc>
        <w:tc>
          <w:tcPr>
            <w:tcW w:w="1463" w:type="dxa"/>
            <w:tcBorders>
              <w:top w:val="nil"/>
              <w:left w:val="nil"/>
              <w:bottom w:val="nil"/>
              <w:right w:val="nil"/>
            </w:tcBorders>
            <w:tcMar>
              <w:left w:w="0" w:type="dxa"/>
              <w:right w:w="0" w:type="dxa"/>
            </w:tcMar>
          </w:tcPr>
          <w:p w:rsidR="000E22F1" w:rsidRPr="00827FD8" w:rsidRDefault="000E22F1" w:rsidP="008F3C8B">
            <w:pPr>
              <w:tabs>
                <w:tab w:val="left" w:pos="567"/>
              </w:tabs>
              <w:suppressAutoHyphens/>
              <w:spacing w:line="240" w:lineRule="auto"/>
              <w:rPr>
                <w:rFonts w:ascii="Arial" w:hAnsi="Arial" w:cs="Arial"/>
              </w:rPr>
            </w:pPr>
            <w:r w:rsidRPr="00827FD8">
              <w:rPr>
                <w:rFonts w:ascii="Arial" w:hAnsi="Arial" w:cs="Arial"/>
              </w:rPr>
              <w:t>1.1.2.12</w:t>
            </w:r>
          </w:p>
        </w:tc>
        <w:tc>
          <w:tcPr>
            <w:tcW w:w="6303" w:type="dxa"/>
            <w:gridSpan w:val="2"/>
            <w:tcBorders>
              <w:top w:val="nil"/>
              <w:left w:val="nil"/>
              <w:bottom w:val="nil"/>
              <w:right w:val="nil"/>
            </w:tcBorders>
            <w:tcMar>
              <w:left w:w="0" w:type="dxa"/>
              <w:right w:w="0" w:type="dxa"/>
            </w:tcMar>
          </w:tcPr>
          <w:p w:rsidR="000E22F1" w:rsidRPr="00B96FE5" w:rsidRDefault="000E22F1" w:rsidP="00827FD8">
            <w:pPr>
              <w:tabs>
                <w:tab w:val="left" w:pos="1050"/>
              </w:tabs>
              <w:spacing w:line="240" w:lineRule="auto"/>
              <w:jc w:val="both"/>
              <w:rPr>
                <w:rFonts w:ascii="Arial" w:hAnsi="Arial" w:cs="Arial"/>
              </w:rPr>
            </w:pPr>
            <w:r w:rsidRPr="000E22F1">
              <w:rPr>
                <w:rFonts w:ascii="Arial" w:hAnsi="Arial" w:cs="Arial"/>
              </w:rPr>
              <w:t xml:space="preserve">проверку, в отношении нефтяного танкера валовой вместимостью 150 и более, </w:t>
            </w:r>
            <w:r w:rsidR="00033106">
              <w:rPr>
                <w:rFonts w:ascii="Arial" w:hAnsi="Arial" w:cs="Arial"/>
              </w:rPr>
              <w:t xml:space="preserve">поставленного после 31 декабря </w:t>
            </w:r>
            <w:r w:rsidR="00D96A8F">
              <w:rPr>
                <w:rFonts w:ascii="Arial" w:hAnsi="Arial" w:cs="Arial"/>
              </w:rPr>
              <w:t>1979</w:t>
            </w:r>
            <w:r w:rsidR="00827FD8">
              <w:rPr>
                <w:rFonts w:ascii="Arial" w:hAnsi="Arial" w:cs="Arial"/>
              </w:rPr>
              <w:t> </w:t>
            </w:r>
            <w:r w:rsidR="00D96A8F">
              <w:rPr>
                <w:rFonts w:ascii="Arial" w:hAnsi="Arial" w:cs="Arial"/>
              </w:rPr>
              <w:t>года</w:t>
            </w:r>
            <w:r w:rsidR="00033106">
              <w:rPr>
                <w:rFonts w:ascii="Arial" w:hAnsi="Arial" w:cs="Arial"/>
              </w:rPr>
              <w:t xml:space="preserve">, </w:t>
            </w:r>
            <w:r w:rsidRPr="000E22F1">
              <w:rPr>
                <w:rFonts w:ascii="Arial" w:hAnsi="Arial" w:cs="Arial"/>
              </w:rPr>
              <w:t>деления на отсеки и аварийной остойчивости (правило 28 Приложения I к МАРПОЛ 90/04);</w:t>
            </w:r>
          </w:p>
        </w:tc>
      </w:tr>
      <w:tr w:rsidR="00DC33E5" w:rsidRPr="008215C6" w:rsidTr="009B7580">
        <w:tc>
          <w:tcPr>
            <w:tcW w:w="1304" w:type="dxa"/>
            <w:tcBorders>
              <w:top w:val="nil"/>
              <w:left w:val="nil"/>
              <w:bottom w:val="nil"/>
              <w:right w:val="nil"/>
            </w:tcBorders>
            <w:tcMar>
              <w:left w:w="0" w:type="dxa"/>
              <w:right w:w="0" w:type="dxa"/>
            </w:tcMar>
          </w:tcPr>
          <w:p w:rsidR="00DC33E5" w:rsidRPr="00C11D0D" w:rsidRDefault="00DC33E5" w:rsidP="008F3C8B">
            <w:pPr>
              <w:tabs>
                <w:tab w:val="left" w:pos="567"/>
              </w:tabs>
              <w:suppressAutoHyphens/>
              <w:spacing w:line="240" w:lineRule="auto"/>
              <w:rPr>
                <w:rFonts w:ascii="Arial" w:hAnsi="Arial" w:cs="Arial"/>
                <w:bCs/>
              </w:rPr>
            </w:pPr>
            <w:r w:rsidRPr="00C11D0D">
              <w:rPr>
                <w:rFonts w:ascii="Arial" w:hAnsi="Arial" w:cs="Arial"/>
                <w:bCs/>
              </w:rPr>
              <w:t>(Н/П)</w:t>
            </w:r>
          </w:p>
        </w:tc>
        <w:tc>
          <w:tcPr>
            <w:tcW w:w="1463" w:type="dxa"/>
            <w:tcBorders>
              <w:top w:val="nil"/>
              <w:left w:val="nil"/>
              <w:bottom w:val="nil"/>
              <w:right w:val="nil"/>
            </w:tcBorders>
            <w:tcMar>
              <w:left w:w="0" w:type="dxa"/>
              <w:right w:w="0" w:type="dxa"/>
            </w:tcMar>
          </w:tcPr>
          <w:p w:rsidR="00DC33E5" w:rsidRPr="00827FD8" w:rsidRDefault="00DC33E5" w:rsidP="008F3C8B">
            <w:pPr>
              <w:tabs>
                <w:tab w:val="left" w:pos="567"/>
              </w:tabs>
              <w:suppressAutoHyphens/>
              <w:spacing w:line="240" w:lineRule="auto"/>
              <w:rPr>
                <w:rFonts w:ascii="Arial" w:hAnsi="Arial" w:cs="Arial"/>
              </w:rPr>
            </w:pPr>
            <w:r w:rsidRPr="00827FD8">
              <w:rPr>
                <w:rFonts w:ascii="Arial" w:hAnsi="Arial" w:cs="Arial"/>
              </w:rPr>
              <w:t>1.1.2.13</w:t>
            </w:r>
          </w:p>
        </w:tc>
        <w:tc>
          <w:tcPr>
            <w:tcW w:w="6303" w:type="dxa"/>
            <w:gridSpan w:val="2"/>
            <w:tcBorders>
              <w:top w:val="nil"/>
              <w:left w:val="nil"/>
              <w:bottom w:val="nil"/>
              <w:right w:val="nil"/>
            </w:tcBorders>
            <w:tcMar>
              <w:left w:w="0" w:type="dxa"/>
              <w:right w:w="0" w:type="dxa"/>
            </w:tcMar>
          </w:tcPr>
          <w:p w:rsidR="00DC33E5" w:rsidRPr="00B96FE5" w:rsidRDefault="00DC33E5" w:rsidP="008F3C8B">
            <w:pPr>
              <w:tabs>
                <w:tab w:val="left" w:pos="1050"/>
              </w:tabs>
              <w:spacing w:line="240" w:lineRule="auto"/>
              <w:jc w:val="both"/>
              <w:rPr>
                <w:rFonts w:ascii="Arial" w:hAnsi="Arial" w:cs="Arial"/>
              </w:rPr>
            </w:pPr>
            <w:r w:rsidRPr="00DC33E5">
              <w:rPr>
                <w:rFonts w:ascii="Arial" w:hAnsi="Arial" w:cs="Arial"/>
              </w:rPr>
              <w:t xml:space="preserve">проверку показателей аварийного вылива нефти, если применимо (правило </w:t>
            </w:r>
            <w:r w:rsidR="00023917">
              <w:rPr>
                <w:rFonts w:ascii="Arial" w:hAnsi="Arial" w:cs="Arial"/>
              </w:rPr>
              <w:t>23 Приложения I к МАРПОЛ 90/04);</w:t>
            </w:r>
          </w:p>
        </w:tc>
      </w:tr>
      <w:tr w:rsidR="00023917" w:rsidRPr="008215C6" w:rsidTr="009B7580">
        <w:tc>
          <w:tcPr>
            <w:tcW w:w="1304" w:type="dxa"/>
            <w:tcBorders>
              <w:top w:val="nil"/>
              <w:left w:val="nil"/>
              <w:bottom w:val="nil"/>
              <w:right w:val="nil"/>
            </w:tcBorders>
            <w:tcMar>
              <w:left w:w="0" w:type="dxa"/>
              <w:right w:w="0" w:type="dxa"/>
            </w:tcMar>
          </w:tcPr>
          <w:p w:rsidR="00023917" w:rsidRPr="00C11D0D" w:rsidRDefault="004F2AB4" w:rsidP="008F3C8B">
            <w:pPr>
              <w:tabs>
                <w:tab w:val="left" w:pos="567"/>
              </w:tabs>
              <w:suppressAutoHyphens/>
              <w:spacing w:line="240" w:lineRule="auto"/>
              <w:rPr>
                <w:rFonts w:ascii="Arial" w:hAnsi="Arial" w:cs="Arial"/>
                <w:bCs/>
              </w:rPr>
            </w:pPr>
            <w:r>
              <w:rPr>
                <w:rFonts w:ascii="Arial" w:hAnsi="Arial" w:cs="Arial"/>
                <w:bCs/>
              </w:rPr>
              <w:t>(Н/П)</w:t>
            </w:r>
          </w:p>
        </w:tc>
        <w:tc>
          <w:tcPr>
            <w:tcW w:w="1463" w:type="dxa"/>
            <w:tcBorders>
              <w:top w:val="nil"/>
              <w:left w:val="nil"/>
              <w:bottom w:val="nil"/>
              <w:right w:val="nil"/>
            </w:tcBorders>
            <w:tcMar>
              <w:left w:w="0" w:type="dxa"/>
              <w:right w:w="0" w:type="dxa"/>
            </w:tcMar>
          </w:tcPr>
          <w:p w:rsidR="00023917" w:rsidRPr="00827FD8" w:rsidRDefault="008D1756" w:rsidP="008F3C8B">
            <w:pPr>
              <w:tabs>
                <w:tab w:val="left" w:pos="567"/>
              </w:tabs>
              <w:suppressAutoHyphens/>
              <w:spacing w:line="240" w:lineRule="auto"/>
              <w:rPr>
                <w:rFonts w:ascii="Arial" w:hAnsi="Arial" w:cs="Arial"/>
              </w:rPr>
            </w:pPr>
            <w:r>
              <w:rPr>
                <w:rFonts w:ascii="Arial" w:hAnsi="Arial" w:cs="Arial"/>
              </w:rPr>
              <w:t>1.1.2.14</w:t>
            </w:r>
          </w:p>
        </w:tc>
        <w:tc>
          <w:tcPr>
            <w:tcW w:w="6303" w:type="dxa"/>
            <w:gridSpan w:val="2"/>
            <w:tcBorders>
              <w:top w:val="nil"/>
              <w:left w:val="nil"/>
              <w:bottom w:val="nil"/>
              <w:right w:val="nil"/>
            </w:tcBorders>
            <w:tcMar>
              <w:left w:w="0" w:type="dxa"/>
              <w:right w:w="0" w:type="dxa"/>
            </w:tcMar>
          </w:tcPr>
          <w:p w:rsidR="00023917" w:rsidRPr="00023917" w:rsidRDefault="00023917" w:rsidP="008F3C8B">
            <w:pPr>
              <w:tabs>
                <w:tab w:val="left" w:pos="1050"/>
              </w:tabs>
              <w:spacing w:line="240" w:lineRule="auto"/>
              <w:jc w:val="both"/>
              <w:rPr>
                <w:rFonts w:ascii="Arial" w:hAnsi="Arial" w:cs="Arial"/>
              </w:rPr>
            </w:pPr>
            <w:r>
              <w:rPr>
                <w:rFonts w:ascii="Arial" w:hAnsi="Arial" w:cs="Arial"/>
              </w:rPr>
              <w:t xml:space="preserve">проверку, если применимо, инструмента остойчивости (правило 28 Приложения </w:t>
            </w:r>
            <w:r>
              <w:rPr>
                <w:rFonts w:ascii="Arial" w:hAnsi="Arial" w:cs="Arial"/>
                <w:lang w:val="en-GB"/>
              </w:rPr>
              <w:t>I</w:t>
            </w:r>
            <w:r w:rsidRPr="00023917">
              <w:rPr>
                <w:rFonts w:ascii="Arial" w:hAnsi="Arial" w:cs="Arial"/>
              </w:rPr>
              <w:t xml:space="preserve"> </w:t>
            </w:r>
            <w:r>
              <w:rPr>
                <w:rFonts w:ascii="Arial" w:hAnsi="Arial" w:cs="Arial"/>
              </w:rPr>
              <w:t>к МАРПОЛ 90/04/14); и</w:t>
            </w:r>
          </w:p>
        </w:tc>
      </w:tr>
      <w:tr w:rsidR="00023917" w:rsidRPr="008215C6" w:rsidTr="009B7580">
        <w:tc>
          <w:tcPr>
            <w:tcW w:w="1304" w:type="dxa"/>
            <w:tcBorders>
              <w:top w:val="nil"/>
              <w:left w:val="nil"/>
              <w:bottom w:val="nil"/>
              <w:right w:val="nil"/>
            </w:tcBorders>
            <w:tcMar>
              <w:left w:w="0" w:type="dxa"/>
              <w:right w:w="0" w:type="dxa"/>
            </w:tcMar>
          </w:tcPr>
          <w:p w:rsidR="00023917" w:rsidRPr="00C11D0D" w:rsidRDefault="004F2AB4" w:rsidP="008F3C8B">
            <w:pPr>
              <w:tabs>
                <w:tab w:val="left" w:pos="567"/>
              </w:tabs>
              <w:suppressAutoHyphens/>
              <w:spacing w:line="240" w:lineRule="auto"/>
              <w:rPr>
                <w:rFonts w:ascii="Arial" w:hAnsi="Arial" w:cs="Arial"/>
                <w:bCs/>
              </w:rPr>
            </w:pPr>
            <w:r>
              <w:rPr>
                <w:rFonts w:ascii="Arial" w:hAnsi="Arial" w:cs="Arial"/>
                <w:bCs/>
              </w:rPr>
              <w:t>(Н/П)</w:t>
            </w:r>
          </w:p>
        </w:tc>
        <w:tc>
          <w:tcPr>
            <w:tcW w:w="1463" w:type="dxa"/>
            <w:tcBorders>
              <w:top w:val="nil"/>
              <w:left w:val="nil"/>
              <w:bottom w:val="nil"/>
              <w:right w:val="nil"/>
            </w:tcBorders>
            <w:tcMar>
              <w:left w:w="0" w:type="dxa"/>
              <w:right w:w="0" w:type="dxa"/>
            </w:tcMar>
          </w:tcPr>
          <w:p w:rsidR="00023917" w:rsidRPr="00827FD8" w:rsidRDefault="008D1756" w:rsidP="008F3C8B">
            <w:pPr>
              <w:tabs>
                <w:tab w:val="left" w:pos="567"/>
              </w:tabs>
              <w:suppressAutoHyphens/>
              <w:spacing w:line="240" w:lineRule="auto"/>
              <w:rPr>
                <w:rFonts w:ascii="Arial" w:hAnsi="Arial" w:cs="Arial"/>
              </w:rPr>
            </w:pPr>
            <w:r>
              <w:rPr>
                <w:rFonts w:ascii="Arial" w:hAnsi="Arial" w:cs="Arial"/>
              </w:rPr>
              <w:t>1.1.2.15</w:t>
            </w:r>
          </w:p>
        </w:tc>
        <w:tc>
          <w:tcPr>
            <w:tcW w:w="6303" w:type="dxa"/>
            <w:gridSpan w:val="2"/>
            <w:tcBorders>
              <w:top w:val="nil"/>
              <w:left w:val="nil"/>
              <w:bottom w:val="nil"/>
              <w:right w:val="nil"/>
            </w:tcBorders>
            <w:tcMar>
              <w:left w:w="0" w:type="dxa"/>
              <w:right w:w="0" w:type="dxa"/>
            </w:tcMar>
          </w:tcPr>
          <w:p w:rsidR="00023917" w:rsidRPr="008D1756" w:rsidRDefault="008D1756" w:rsidP="00FE7AF2">
            <w:pPr>
              <w:tabs>
                <w:tab w:val="left" w:pos="1050"/>
              </w:tabs>
              <w:spacing w:line="240" w:lineRule="auto"/>
              <w:jc w:val="both"/>
              <w:rPr>
                <w:rFonts w:ascii="Arial" w:hAnsi="Arial" w:cs="Arial"/>
              </w:rPr>
            </w:pPr>
            <w:r>
              <w:rPr>
                <w:rFonts w:ascii="Arial" w:hAnsi="Arial" w:cs="Arial"/>
              </w:rPr>
              <w:t>если инструмент остойчивости не является обязательным, – проверку альтернативных средств верификации остойчивости в неповрежденном и поврежденном состоянии (прави</w:t>
            </w:r>
            <w:r w:rsidR="00FE7AF2">
              <w:rPr>
                <w:rFonts w:ascii="Arial" w:hAnsi="Arial" w:cs="Arial"/>
              </w:rPr>
              <w:t>-</w:t>
            </w:r>
            <w:r w:rsidR="00FE7AF2">
              <w:rPr>
                <w:rFonts w:ascii="Arial" w:hAnsi="Arial" w:cs="Arial"/>
              </w:rPr>
              <w:br/>
            </w:r>
            <w:r>
              <w:rPr>
                <w:rFonts w:ascii="Arial" w:hAnsi="Arial" w:cs="Arial"/>
              </w:rPr>
              <w:t xml:space="preserve">ло 3 Приложения </w:t>
            </w:r>
            <w:r>
              <w:rPr>
                <w:rFonts w:ascii="Arial" w:hAnsi="Arial" w:cs="Arial"/>
                <w:lang w:val="en-GB"/>
              </w:rPr>
              <w:t>I</w:t>
            </w:r>
            <w:r w:rsidRPr="008D1756">
              <w:rPr>
                <w:rFonts w:ascii="Arial" w:hAnsi="Arial" w:cs="Arial"/>
              </w:rPr>
              <w:t xml:space="preserve"> </w:t>
            </w:r>
            <w:r>
              <w:rPr>
                <w:rFonts w:ascii="Arial" w:hAnsi="Arial" w:cs="Arial"/>
              </w:rPr>
              <w:t xml:space="preserve">к МАРПОЛ 90/04/14). </w:t>
            </w:r>
          </w:p>
        </w:tc>
      </w:tr>
      <w:tr w:rsidR="00DC33E5" w:rsidRPr="008215C6" w:rsidTr="009B7580">
        <w:tc>
          <w:tcPr>
            <w:tcW w:w="1304" w:type="dxa"/>
            <w:tcBorders>
              <w:top w:val="nil"/>
              <w:left w:val="nil"/>
              <w:bottom w:val="nil"/>
              <w:right w:val="nil"/>
            </w:tcBorders>
            <w:tcMar>
              <w:left w:w="0" w:type="dxa"/>
              <w:right w:w="0" w:type="dxa"/>
            </w:tcMar>
          </w:tcPr>
          <w:p w:rsidR="00DC33E5" w:rsidRPr="00C11D0D" w:rsidRDefault="00DC33E5" w:rsidP="008F3C8B">
            <w:pPr>
              <w:tabs>
                <w:tab w:val="left" w:pos="567"/>
              </w:tabs>
              <w:suppressAutoHyphens/>
              <w:spacing w:line="240" w:lineRule="auto"/>
              <w:rPr>
                <w:rFonts w:ascii="Arial" w:hAnsi="Arial" w:cs="Arial"/>
                <w:bCs/>
              </w:rPr>
            </w:pPr>
            <w:r w:rsidRPr="00C11D0D">
              <w:rPr>
                <w:rFonts w:ascii="Arial" w:hAnsi="Arial" w:cs="Arial"/>
                <w:bCs/>
              </w:rPr>
              <w:t>(Н/П)</w:t>
            </w:r>
          </w:p>
        </w:tc>
        <w:tc>
          <w:tcPr>
            <w:tcW w:w="1463" w:type="dxa"/>
            <w:tcBorders>
              <w:top w:val="nil"/>
              <w:left w:val="nil"/>
              <w:bottom w:val="nil"/>
              <w:right w:val="nil"/>
            </w:tcBorders>
            <w:tcMar>
              <w:left w:w="0" w:type="dxa"/>
              <w:right w:w="0" w:type="dxa"/>
            </w:tcMar>
          </w:tcPr>
          <w:p w:rsidR="00DC33E5" w:rsidRPr="00827FD8" w:rsidRDefault="00DC33E5" w:rsidP="008F3C8B">
            <w:pPr>
              <w:tabs>
                <w:tab w:val="left" w:pos="567"/>
              </w:tabs>
              <w:suppressAutoHyphens/>
              <w:spacing w:line="240" w:lineRule="auto"/>
              <w:rPr>
                <w:rFonts w:ascii="Arial" w:hAnsi="Arial" w:cs="Arial"/>
              </w:rPr>
            </w:pPr>
            <w:r w:rsidRPr="00827FD8">
              <w:rPr>
                <w:rFonts w:ascii="Arial" w:hAnsi="Arial" w:cs="Arial"/>
              </w:rPr>
              <w:t>1.1.3</w:t>
            </w:r>
          </w:p>
        </w:tc>
        <w:tc>
          <w:tcPr>
            <w:tcW w:w="6303" w:type="dxa"/>
            <w:gridSpan w:val="2"/>
            <w:tcBorders>
              <w:top w:val="nil"/>
              <w:left w:val="nil"/>
              <w:bottom w:val="nil"/>
              <w:right w:val="nil"/>
            </w:tcBorders>
            <w:tcMar>
              <w:left w:w="0" w:type="dxa"/>
              <w:right w:w="0" w:type="dxa"/>
            </w:tcMar>
          </w:tcPr>
          <w:p w:rsidR="00DC33E5" w:rsidRPr="00B96FE5" w:rsidRDefault="00DC33E5" w:rsidP="008F3C8B">
            <w:pPr>
              <w:tabs>
                <w:tab w:val="left" w:pos="1050"/>
              </w:tabs>
              <w:spacing w:line="240" w:lineRule="auto"/>
              <w:jc w:val="both"/>
              <w:rPr>
                <w:rFonts w:ascii="Arial" w:hAnsi="Arial" w:cs="Arial"/>
              </w:rPr>
            </w:pPr>
            <w:r w:rsidRPr="00DC33E5">
              <w:rPr>
                <w:rFonts w:ascii="Arial" w:hAnsi="Arial" w:cs="Arial"/>
              </w:rPr>
              <w:t xml:space="preserve">Для предотвращения загрязнения нефтью освидетельствование в ходе постройки и после установки </w:t>
            </w:r>
            <w:r>
              <w:rPr>
                <w:rFonts w:ascii="Arial" w:hAnsi="Arial" w:cs="Arial"/>
              </w:rPr>
              <w:t xml:space="preserve">оборудования </w:t>
            </w:r>
            <w:r w:rsidRPr="00DC33E5">
              <w:rPr>
                <w:rFonts w:ascii="Arial" w:hAnsi="Arial" w:cs="Arial"/>
              </w:rPr>
              <w:t>должно включать:</w:t>
            </w:r>
          </w:p>
        </w:tc>
      </w:tr>
      <w:tr w:rsidR="00DC33E5" w:rsidRPr="008215C6" w:rsidTr="009B7580">
        <w:tc>
          <w:tcPr>
            <w:tcW w:w="1304" w:type="dxa"/>
            <w:tcBorders>
              <w:top w:val="nil"/>
              <w:left w:val="nil"/>
              <w:bottom w:val="nil"/>
              <w:right w:val="nil"/>
            </w:tcBorders>
            <w:tcMar>
              <w:left w:w="0" w:type="dxa"/>
              <w:right w:w="0" w:type="dxa"/>
            </w:tcMar>
          </w:tcPr>
          <w:p w:rsidR="00DC33E5" w:rsidRPr="00C11D0D" w:rsidRDefault="00DC33E5" w:rsidP="008F3C8B">
            <w:pPr>
              <w:tabs>
                <w:tab w:val="left" w:pos="567"/>
              </w:tabs>
              <w:suppressAutoHyphens/>
              <w:spacing w:line="240" w:lineRule="auto"/>
              <w:rPr>
                <w:rFonts w:ascii="Arial" w:hAnsi="Arial" w:cs="Arial"/>
                <w:bCs/>
              </w:rPr>
            </w:pPr>
            <w:r w:rsidRPr="00C11D0D">
              <w:rPr>
                <w:rFonts w:ascii="Arial" w:hAnsi="Arial" w:cs="Arial"/>
                <w:bCs/>
              </w:rPr>
              <w:t>(Н/П)</w:t>
            </w:r>
          </w:p>
        </w:tc>
        <w:tc>
          <w:tcPr>
            <w:tcW w:w="1463" w:type="dxa"/>
            <w:tcBorders>
              <w:top w:val="nil"/>
              <w:left w:val="nil"/>
              <w:bottom w:val="nil"/>
              <w:right w:val="nil"/>
            </w:tcBorders>
            <w:tcMar>
              <w:left w:w="0" w:type="dxa"/>
              <w:right w:w="0" w:type="dxa"/>
            </w:tcMar>
          </w:tcPr>
          <w:p w:rsidR="00DC33E5" w:rsidRPr="00827FD8" w:rsidRDefault="00DC33E5" w:rsidP="008F3C8B">
            <w:pPr>
              <w:tabs>
                <w:tab w:val="left" w:pos="567"/>
              </w:tabs>
              <w:suppressAutoHyphens/>
              <w:spacing w:line="240" w:lineRule="auto"/>
              <w:rPr>
                <w:rFonts w:ascii="Arial" w:hAnsi="Arial" w:cs="Arial"/>
              </w:rPr>
            </w:pPr>
            <w:r w:rsidRPr="00827FD8">
              <w:rPr>
                <w:rFonts w:ascii="Arial" w:hAnsi="Arial" w:cs="Arial"/>
              </w:rPr>
              <w:t>1.1.3.1</w:t>
            </w:r>
          </w:p>
        </w:tc>
        <w:tc>
          <w:tcPr>
            <w:tcW w:w="6303" w:type="dxa"/>
            <w:gridSpan w:val="2"/>
            <w:tcBorders>
              <w:top w:val="nil"/>
              <w:left w:val="nil"/>
              <w:bottom w:val="nil"/>
              <w:right w:val="nil"/>
            </w:tcBorders>
            <w:tcMar>
              <w:left w:w="0" w:type="dxa"/>
              <w:right w:w="0" w:type="dxa"/>
            </w:tcMar>
          </w:tcPr>
          <w:p w:rsidR="00DC33E5" w:rsidRPr="00B96FE5" w:rsidRDefault="00DC33E5" w:rsidP="008F3C8B">
            <w:pPr>
              <w:tabs>
                <w:tab w:val="left" w:pos="1050"/>
              </w:tabs>
              <w:spacing w:line="240" w:lineRule="auto"/>
              <w:jc w:val="both"/>
              <w:rPr>
                <w:rFonts w:ascii="Arial" w:hAnsi="Arial" w:cs="Arial"/>
              </w:rPr>
            </w:pPr>
            <w:r w:rsidRPr="00DC33E5">
              <w:rPr>
                <w:rFonts w:ascii="Arial" w:hAnsi="Arial" w:cs="Arial"/>
              </w:rPr>
              <w:t xml:space="preserve">подтверждение удовлетворительной установки и функционирования, при необходимости, оборудования для фильтрации нефти, а также, при необходимости, работы автоматических средств, предусмотренных для прекращения сброса стока, и удовлетворительного функционирования устройства </w:t>
            </w:r>
            <w:r w:rsidR="00033106" w:rsidRPr="00DC33E5">
              <w:rPr>
                <w:rFonts w:ascii="Arial" w:hAnsi="Arial" w:cs="Arial"/>
              </w:rPr>
              <w:t>сигнал</w:t>
            </w:r>
            <w:r w:rsidR="00033106">
              <w:rPr>
                <w:rFonts w:ascii="Arial" w:hAnsi="Arial" w:cs="Arial"/>
              </w:rPr>
              <w:t>изации</w:t>
            </w:r>
            <w:r w:rsidR="00033106" w:rsidRPr="00DC33E5">
              <w:rPr>
                <w:rFonts w:ascii="Arial" w:hAnsi="Arial" w:cs="Arial"/>
              </w:rPr>
              <w:t xml:space="preserve"> </w:t>
            </w:r>
            <w:r w:rsidRPr="00DC33E5">
              <w:rPr>
                <w:rFonts w:ascii="Arial" w:hAnsi="Arial" w:cs="Arial"/>
              </w:rPr>
              <w:t xml:space="preserve">либо </w:t>
            </w:r>
            <w:r w:rsidR="00033106">
              <w:rPr>
                <w:rFonts w:ascii="Arial" w:hAnsi="Arial" w:cs="Arial"/>
              </w:rPr>
              <w:t>иной</w:t>
            </w:r>
            <w:r w:rsidRPr="00DC33E5">
              <w:rPr>
                <w:rFonts w:ascii="Arial" w:hAnsi="Arial" w:cs="Arial"/>
              </w:rPr>
              <w:t xml:space="preserve"> установки (правила 14 и 15 Приложения I к МАРПОЛ 90/04</w:t>
            </w:r>
            <w:r w:rsidR="004F2AB4">
              <w:rPr>
                <w:rFonts w:ascii="Arial" w:hAnsi="Arial" w:cs="Arial"/>
              </w:rPr>
              <w:t>/15</w:t>
            </w:r>
            <w:r w:rsidRPr="00DC33E5">
              <w:rPr>
                <w:rFonts w:ascii="Arial" w:hAnsi="Arial" w:cs="Arial"/>
              </w:rPr>
              <w:t>);</w:t>
            </w:r>
          </w:p>
        </w:tc>
      </w:tr>
      <w:tr w:rsidR="00DC33E5" w:rsidRPr="008215C6" w:rsidTr="009B7580">
        <w:tc>
          <w:tcPr>
            <w:tcW w:w="1304" w:type="dxa"/>
            <w:tcBorders>
              <w:top w:val="nil"/>
              <w:left w:val="nil"/>
              <w:bottom w:val="nil"/>
              <w:right w:val="nil"/>
            </w:tcBorders>
            <w:tcMar>
              <w:left w:w="0" w:type="dxa"/>
              <w:right w:w="0" w:type="dxa"/>
            </w:tcMar>
          </w:tcPr>
          <w:p w:rsidR="00DC33E5" w:rsidRPr="00C11D0D" w:rsidRDefault="00DC33E5" w:rsidP="008F3C8B">
            <w:pPr>
              <w:tabs>
                <w:tab w:val="left" w:pos="567"/>
              </w:tabs>
              <w:suppressAutoHyphens/>
              <w:spacing w:line="240" w:lineRule="auto"/>
              <w:rPr>
                <w:rFonts w:ascii="Arial" w:hAnsi="Arial" w:cs="Arial"/>
                <w:bCs/>
              </w:rPr>
            </w:pPr>
            <w:r w:rsidRPr="00C11D0D">
              <w:rPr>
                <w:rFonts w:ascii="Arial" w:hAnsi="Arial" w:cs="Arial"/>
                <w:bCs/>
              </w:rPr>
              <w:t>(Н/П)</w:t>
            </w:r>
          </w:p>
        </w:tc>
        <w:tc>
          <w:tcPr>
            <w:tcW w:w="1463" w:type="dxa"/>
            <w:tcBorders>
              <w:top w:val="nil"/>
              <w:left w:val="nil"/>
              <w:bottom w:val="nil"/>
              <w:right w:val="nil"/>
            </w:tcBorders>
            <w:tcMar>
              <w:left w:w="0" w:type="dxa"/>
              <w:right w:w="0" w:type="dxa"/>
            </w:tcMar>
          </w:tcPr>
          <w:p w:rsidR="00DC33E5" w:rsidRPr="00827FD8" w:rsidRDefault="00DC33E5" w:rsidP="008F3C8B">
            <w:pPr>
              <w:tabs>
                <w:tab w:val="left" w:pos="567"/>
              </w:tabs>
              <w:suppressAutoHyphens/>
              <w:spacing w:line="240" w:lineRule="auto"/>
              <w:rPr>
                <w:rFonts w:ascii="Arial" w:hAnsi="Arial" w:cs="Arial"/>
              </w:rPr>
            </w:pPr>
            <w:r w:rsidRPr="00827FD8">
              <w:rPr>
                <w:rFonts w:ascii="Arial" w:hAnsi="Arial" w:cs="Arial"/>
              </w:rPr>
              <w:t>1.1.3.2</w:t>
            </w:r>
          </w:p>
        </w:tc>
        <w:tc>
          <w:tcPr>
            <w:tcW w:w="6303" w:type="dxa"/>
            <w:gridSpan w:val="2"/>
            <w:tcBorders>
              <w:top w:val="nil"/>
              <w:left w:val="nil"/>
              <w:bottom w:val="nil"/>
              <w:right w:val="nil"/>
            </w:tcBorders>
            <w:tcMar>
              <w:left w:w="0" w:type="dxa"/>
              <w:right w:w="0" w:type="dxa"/>
            </w:tcMar>
          </w:tcPr>
          <w:p w:rsidR="00DC33E5" w:rsidRPr="00B96FE5" w:rsidRDefault="00DC33E5" w:rsidP="008F3C8B">
            <w:pPr>
              <w:tabs>
                <w:tab w:val="left" w:pos="1050"/>
              </w:tabs>
              <w:spacing w:line="240" w:lineRule="auto"/>
              <w:jc w:val="both"/>
              <w:rPr>
                <w:rFonts w:ascii="Arial" w:hAnsi="Arial" w:cs="Arial"/>
              </w:rPr>
            </w:pPr>
            <w:r w:rsidRPr="00DC33E5">
              <w:rPr>
                <w:rFonts w:ascii="Arial" w:hAnsi="Arial" w:cs="Arial"/>
              </w:rPr>
              <w:t>подтверждение, если применимо, того, что прибор для определения содержания нефти и его самопишущее устройство находятся в рабочем состоянии</w:t>
            </w:r>
            <w:r>
              <w:rPr>
                <w:rFonts w:ascii="Arial" w:hAnsi="Arial" w:cs="Arial"/>
              </w:rPr>
              <w:t>,</w:t>
            </w:r>
            <w:r w:rsidRPr="00DC33E5">
              <w:rPr>
                <w:rFonts w:ascii="Arial" w:hAnsi="Arial" w:cs="Arial"/>
              </w:rPr>
              <w:t xml:space="preserve"> и что на борту судна имеется достаточное количество расходных материалов для самопишущего устройства (правила 14 и 15 Приложения I к МАРПОЛ 90/04);</w:t>
            </w:r>
          </w:p>
        </w:tc>
      </w:tr>
      <w:tr w:rsidR="00DC33E5" w:rsidRPr="008215C6" w:rsidTr="009B7580">
        <w:tc>
          <w:tcPr>
            <w:tcW w:w="1304" w:type="dxa"/>
            <w:tcBorders>
              <w:top w:val="nil"/>
              <w:left w:val="nil"/>
              <w:bottom w:val="nil"/>
              <w:right w:val="nil"/>
            </w:tcBorders>
            <w:tcMar>
              <w:left w:w="0" w:type="dxa"/>
              <w:right w:w="0" w:type="dxa"/>
            </w:tcMar>
          </w:tcPr>
          <w:p w:rsidR="00DC33E5" w:rsidRPr="00C11D0D" w:rsidRDefault="00DC33E5" w:rsidP="008F3C8B">
            <w:pPr>
              <w:tabs>
                <w:tab w:val="left" w:pos="567"/>
              </w:tabs>
              <w:suppressAutoHyphens/>
              <w:spacing w:line="240" w:lineRule="auto"/>
              <w:rPr>
                <w:rFonts w:ascii="Arial" w:hAnsi="Arial" w:cs="Arial"/>
                <w:bCs/>
              </w:rPr>
            </w:pPr>
            <w:r w:rsidRPr="00C11D0D">
              <w:rPr>
                <w:rFonts w:ascii="Arial" w:hAnsi="Arial" w:cs="Arial"/>
                <w:bCs/>
              </w:rPr>
              <w:t>(Н/П)</w:t>
            </w:r>
          </w:p>
        </w:tc>
        <w:tc>
          <w:tcPr>
            <w:tcW w:w="1463" w:type="dxa"/>
            <w:tcBorders>
              <w:top w:val="nil"/>
              <w:left w:val="nil"/>
              <w:bottom w:val="nil"/>
              <w:right w:val="nil"/>
            </w:tcBorders>
            <w:tcMar>
              <w:left w:w="0" w:type="dxa"/>
              <w:right w:w="0" w:type="dxa"/>
            </w:tcMar>
          </w:tcPr>
          <w:p w:rsidR="00DC33E5" w:rsidRPr="00827FD8" w:rsidRDefault="00DC33E5" w:rsidP="008F3C8B">
            <w:pPr>
              <w:tabs>
                <w:tab w:val="left" w:pos="567"/>
              </w:tabs>
              <w:suppressAutoHyphens/>
              <w:spacing w:line="240" w:lineRule="auto"/>
              <w:rPr>
                <w:rFonts w:ascii="Arial" w:hAnsi="Arial" w:cs="Arial"/>
              </w:rPr>
            </w:pPr>
            <w:r w:rsidRPr="00827FD8">
              <w:rPr>
                <w:rFonts w:ascii="Arial" w:hAnsi="Arial" w:cs="Arial"/>
              </w:rPr>
              <w:t>1.1.3.3</w:t>
            </w:r>
          </w:p>
        </w:tc>
        <w:tc>
          <w:tcPr>
            <w:tcW w:w="6303" w:type="dxa"/>
            <w:gridSpan w:val="2"/>
            <w:tcBorders>
              <w:top w:val="nil"/>
              <w:left w:val="nil"/>
              <w:bottom w:val="nil"/>
              <w:right w:val="nil"/>
            </w:tcBorders>
            <w:tcMar>
              <w:left w:w="0" w:type="dxa"/>
              <w:right w:w="0" w:type="dxa"/>
            </w:tcMar>
          </w:tcPr>
          <w:p w:rsidR="00DC33E5" w:rsidRPr="00B96FE5" w:rsidRDefault="00DC33E5" w:rsidP="008F3C8B">
            <w:pPr>
              <w:tabs>
                <w:tab w:val="left" w:pos="1050"/>
              </w:tabs>
              <w:spacing w:line="240" w:lineRule="auto"/>
              <w:jc w:val="both"/>
              <w:rPr>
                <w:rFonts w:ascii="Arial" w:hAnsi="Arial" w:cs="Arial"/>
              </w:rPr>
            </w:pPr>
            <w:r w:rsidRPr="00DC33E5">
              <w:rPr>
                <w:rFonts w:ascii="Arial" w:hAnsi="Arial" w:cs="Arial"/>
              </w:rPr>
              <w:t>испытание устройства автоматического прекращения сброса в особых районах, если оно установлено (правило 15 Приложения I к МАРПОЛ 90/04);</w:t>
            </w:r>
          </w:p>
        </w:tc>
      </w:tr>
      <w:tr w:rsidR="00DC33E5" w:rsidRPr="008215C6" w:rsidTr="009B7580">
        <w:tc>
          <w:tcPr>
            <w:tcW w:w="1304" w:type="dxa"/>
            <w:tcBorders>
              <w:top w:val="nil"/>
              <w:left w:val="nil"/>
              <w:bottom w:val="nil"/>
              <w:right w:val="nil"/>
            </w:tcBorders>
            <w:tcMar>
              <w:left w:w="0" w:type="dxa"/>
              <w:right w:w="0" w:type="dxa"/>
            </w:tcMar>
          </w:tcPr>
          <w:p w:rsidR="00DC33E5" w:rsidRPr="00C11D0D" w:rsidRDefault="00DC33E5" w:rsidP="008F3C8B">
            <w:pPr>
              <w:tabs>
                <w:tab w:val="left" w:pos="567"/>
              </w:tabs>
              <w:suppressAutoHyphens/>
              <w:spacing w:line="240" w:lineRule="auto"/>
              <w:rPr>
                <w:rFonts w:ascii="Arial" w:hAnsi="Arial" w:cs="Arial"/>
                <w:bCs/>
              </w:rPr>
            </w:pPr>
            <w:r w:rsidRPr="00C11D0D">
              <w:rPr>
                <w:rFonts w:ascii="Arial" w:hAnsi="Arial" w:cs="Arial"/>
                <w:bCs/>
              </w:rPr>
              <w:t>(Н/П)</w:t>
            </w:r>
          </w:p>
        </w:tc>
        <w:tc>
          <w:tcPr>
            <w:tcW w:w="1463" w:type="dxa"/>
            <w:tcBorders>
              <w:top w:val="nil"/>
              <w:left w:val="nil"/>
              <w:bottom w:val="nil"/>
              <w:right w:val="nil"/>
            </w:tcBorders>
            <w:tcMar>
              <w:left w:w="0" w:type="dxa"/>
              <w:right w:w="0" w:type="dxa"/>
            </w:tcMar>
          </w:tcPr>
          <w:p w:rsidR="00DC33E5" w:rsidRPr="00827FD8" w:rsidRDefault="00DC33E5" w:rsidP="008F3C8B">
            <w:pPr>
              <w:tabs>
                <w:tab w:val="left" w:pos="567"/>
              </w:tabs>
              <w:suppressAutoHyphens/>
              <w:spacing w:line="240" w:lineRule="auto"/>
              <w:rPr>
                <w:rFonts w:ascii="Arial" w:hAnsi="Arial" w:cs="Arial"/>
              </w:rPr>
            </w:pPr>
            <w:r w:rsidRPr="00827FD8">
              <w:rPr>
                <w:rFonts w:ascii="Arial" w:hAnsi="Arial" w:cs="Arial"/>
              </w:rPr>
              <w:t>1.1.3.4</w:t>
            </w:r>
          </w:p>
        </w:tc>
        <w:tc>
          <w:tcPr>
            <w:tcW w:w="6303" w:type="dxa"/>
            <w:gridSpan w:val="2"/>
            <w:tcBorders>
              <w:top w:val="nil"/>
              <w:left w:val="nil"/>
              <w:bottom w:val="nil"/>
              <w:right w:val="nil"/>
            </w:tcBorders>
            <w:tcMar>
              <w:left w:w="0" w:type="dxa"/>
              <w:right w:w="0" w:type="dxa"/>
            </w:tcMar>
          </w:tcPr>
          <w:p w:rsidR="00DC33E5" w:rsidRPr="00B96FE5" w:rsidRDefault="00DC33E5" w:rsidP="008F3C8B">
            <w:pPr>
              <w:tabs>
                <w:tab w:val="left" w:pos="1050"/>
              </w:tabs>
              <w:spacing w:line="240" w:lineRule="auto"/>
              <w:jc w:val="both"/>
              <w:rPr>
                <w:rFonts w:ascii="Arial" w:hAnsi="Arial" w:cs="Arial"/>
              </w:rPr>
            </w:pPr>
            <w:r w:rsidRPr="00DC33E5">
              <w:rPr>
                <w:rFonts w:ascii="Arial" w:hAnsi="Arial" w:cs="Arial"/>
              </w:rPr>
              <w:t xml:space="preserve">подтверждение </w:t>
            </w:r>
            <w:r>
              <w:rPr>
                <w:rFonts w:ascii="Arial" w:hAnsi="Arial" w:cs="Arial"/>
              </w:rPr>
              <w:t xml:space="preserve">наличия </w:t>
            </w:r>
            <w:r w:rsidRPr="00DC33E5">
              <w:rPr>
                <w:rFonts w:ascii="Arial" w:hAnsi="Arial" w:cs="Arial"/>
              </w:rPr>
              <w:t>системы разделения нефтяного топлива и водяного балласта, а также запрещения перевозки нефти в форпиковых танках (правило 16 Приложения I к МАРПОЛ 90/04);</w:t>
            </w:r>
          </w:p>
        </w:tc>
      </w:tr>
      <w:tr w:rsidR="00DC33E5" w:rsidRPr="008215C6" w:rsidTr="009B7580">
        <w:tc>
          <w:tcPr>
            <w:tcW w:w="1304" w:type="dxa"/>
            <w:tcBorders>
              <w:top w:val="nil"/>
              <w:left w:val="nil"/>
              <w:bottom w:val="nil"/>
              <w:right w:val="nil"/>
            </w:tcBorders>
            <w:tcMar>
              <w:left w:w="0" w:type="dxa"/>
              <w:right w:w="0" w:type="dxa"/>
            </w:tcMar>
          </w:tcPr>
          <w:p w:rsidR="00DC33E5" w:rsidRPr="00C11D0D" w:rsidRDefault="00DC33E5" w:rsidP="008F3C8B">
            <w:pPr>
              <w:tabs>
                <w:tab w:val="left" w:pos="567"/>
              </w:tabs>
              <w:suppressAutoHyphens/>
              <w:spacing w:line="240" w:lineRule="auto"/>
              <w:rPr>
                <w:rFonts w:ascii="Arial" w:hAnsi="Arial" w:cs="Arial"/>
                <w:bCs/>
              </w:rPr>
            </w:pPr>
            <w:r w:rsidRPr="00C11D0D">
              <w:rPr>
                <w:rFonts w:ascii="Arial" w:hAnsi="Arial" w:cs="Arial"/>
                <w:bCs/>
              </w:rPr>
              <w:t>(Н/П)</w:t>
            </w:r>
          </w:p>
        </w:tc>
        <w:tc>
          <w:tcPr>
            <w:tcW w:w="1463" w:type="dxa"/>
            <w:tcBorders>
              <w:top w:val="nil"/>
              <w:left w:val="nil"/>
              <w:bottom w:val="nil"/>
              <w:right w:val="nil"/>
            </w:tcBorders>
            <w:tcMar>
              <w:left w:w="0" w:type="dxa"/>
              <w:right w:w="0" w:type="dxa"/>
            </w:tcMar>
          </w:tcPr>
          <w:p w:rsidR="00DC33E5" w:rsidRPr="00827FD8" w:rsidRDefault="00DC33E5" w:rsidP="008F3C8B">
            <w:pPr>
              <w:tabs>
                <w:tab w:val="left" w:pos="567"/>
              </w:tabs>
              <w:suppressAutoHyphens/>
              <w:spacing w:line="240" w:lineRule="auto"/>
              <w:rPr>
                <w:rFonts w:ascii="Arial" w:hAnsi="Arial" w:cs="Arial"/>
              </w:rPr>
            </w:pPr>
            <w:r w:rsidRPr="00827FD8">
              <w:rPr>
                <w:rFonts w:ascii="Arial" w:hAnsi="Arial" w:cs="Arial"/>
              </w:rPr>
              <w:t>1.1.3.5</w:t>
            </w:r>
          </w:p>
        </w:tc>
        <w:tc>
          <w:tcPr>
            <w:tcW w:w="6303" w:type="dxa"/>
            <w:gridSpan w:val="2"/>
            <w:tcBorders>
              <w:top w:val="nil"/>
              <w:left w:val="nil"/>
              <w:bottom w:val="nil"/>
              <w:right w:val="nil"/>
            </w:tcBorders>
            <w:tcMar>
              <w:left w:w="0" w:type="dxa"/>
              <w:right w:w="0" w:type="dxa"/>
            </w:tcMar>
          </w:tcPr>
          <w:p w:rsidR="00DC33E5" w:rsidRPr="00B96FE5" w:rsidRDefault="00DC33E5" w:rsidP="008F3C8B">
            <w:pPr>
              <w:tabs>
                <w:tab w:val="left" w:pos="1050"/>
              </w:tabs>
              <w:spacing w:line="240" w:lineRule="auto"/>
              <w:jc w:val="both"/>
              <w:rPr>
                <w:rFonts w:ascii="Arial" w:hAnsi="Arial" w:cs="Arial"/>
              </w:rPr>
            </w:pPr>
            <w:r>
              <w:rPr>
                <w:rFonts w:ascii="Arial" w:hAnsi="Arial" w:cs="Arial"/>
              </w:rPr>
              <w:t>п</w:t>
            </w:r>
            <w:r w:rsidRPr="00DC33E5">
              <w:rPr>
                <w:rFonts w:ascii="Arial" w:hAnsi="Arial" w:cs="Arial"/>
              </w:rPr>
              <w:t>одтверждение</w:t>
            </w:r>
            <w:r>
              <w:rPr>
                <w:rFonts w:ascii="Arial" w:hAnsi="Arial" w:cs="Arial"/>
              </w:rPr>
              <w:t xml:space="preserve"> того</w:t>
            </w:r>
            <w:r w:rsidRPr="00DC33E5">
              <w:rPr>
                <w:rFonts w:ascii="Arial" w:hAnsi="Arial" w:cs="Arial"/>
              </w:rPr>
              <w:t>, что танк для нефтяных остатков (</w:t>
            </w:r>
            <w:r>
              <w:rPr>
                <w:rFonts w:ascii="Arial" w:hAnsi="Arial" w:cs="Arial"/>
              </w:rPr>
              <w:t>шлама</w:t>
            </w:r>
            <w:r w:rsidRPr="00DC33E5">
              <w:rPr>
                <w:rFonts w:ascii="Arial" w:hAnsi="Arial" w:cs="Arial"/>
              </w:rPr>
              <w:t xml:space="preserve">) и его сливные устройства </w:t>
            </w:r>
            <w:r>
              <w:rPr>
                <w:rFonts w:ascii="Arial" w:hAnsi="Arial" w:cs="Arial"/>
              </w:rPr>
              <w:t xml:space="preserve">находятся в </w:t>
            </w:r>
            <w:r w:rsidRPr="00DC33E5">
              <w:rPr>
                <w:rFonts w:ascii="Arial" w:hAnsi="Arial" w:cs="Arial"/>
              </w:rPr>
              <w:t>удовлетвор</w:t>
            </w:r>
            <w:r>
              <w:rPr>
                <w:rFonts w:ascii="Arial" w:hAnsi="Arial" w:cs="Arial"/>
              </w:rPr>
              <w:t>ительном состоянии</w:t>
            </w:r>
            <w:r w:rsidRPr="00DC33E5">
              <w:rPr>
                <w:rFonts w:ascii="Arial" w:hAnsi="Arial" w:cs="Arial"/>
              </w:rPr>
              <w:t xml:space="preserve"> и, если размер танка для </w:t>
            </w:r>
            <w:r>
              <w:rPr>
                <w:rFonts w:ascii="Arial" w:hAnsi="Arial" w:cs="Arial"/>
              </w:rPr>
              <w:t>шлама</w:t>
            </w:r>
            <w:r w:rsidRPr="00DC33E5">
              <w:rPr>
                <w:rFonts w:ascii="Arial" w:hAnsi="Arial" w:cs="Arial"/>
              </w:rPr>
              <w:t xml:space="preserve"> одобрен на основе таких установок, подтверждение удовлетворительного функционирования гомогенизаторов, инсинераторов </w:t>
            </w:r>
            <w:r>
              <w:rPr>
                <w:rFonts w:ascii="Arial" w:hAnsi="Arial" w:cs="Arial"/>
              </w:rPr>
              <w:t>шлама</w:t>
            </w:r>
            <w:r w:rsidRPr="00DC33E5">
              <w:rPr>
                <w:rFonts w:ascii="Arial" w:hAnsi="Arial" w:cs="Arial"/>
              </w:rPr>
              <w:t xml:space="preserve"> или </w:t>
            </w:r>
            <w:r>
              <w:rPr>
                <w:rFonts w:ascii="Arial" w:hAnsi="Arial" w:cs="Arial"/>
              </w:rPr>
              <w:t>иных</w:t>
            </w:r>
            <w:r w:rsidRPr="00DC33E5">
              <w:rPr>
                <w:rFonts w:ascii="Arial" w:hAnsi="Arial" w:cs="Arial"/>
              </w:rPr>
              <w:t xml:space="preserve"> признанных средств о</w:t>
            </w:r>
            <w:r w:rsidR="00D46B37">
              <w:rPr>
                <w:rFonts w:ascii="Arial" w:hAnsi="Arial" w:cs="Arial"/>
              </w:rPr>
              <w:t>бращения с</w:t>
            </w:r>
            <w:r w:rsidRPr="00DC33E5">
              <w:rPr>
                <w:rFonts w:ascii="Arial" w:hAnsi="Arial" w:cs="Arial"/>
              </w:rPr>
              <w:t xml:space="preserve"> нефтесодержащи</w:t>
            </w:r>
            <w:r w:rsidR="00D46B37">
              <w:rPr>
                <w:rFonts w:ascii="Arial" w:hAnsi="Arial" w:cs="Arial"/>
              </w:rPr>
              <w:t>ми</w:t>
            </w:r>
            <w:r w:rsidRPr="00DC33E5">
              <w:rPr>
                <w:rFonts w:ascii="Arial" w:hAnsi="Arial" w:cs="Arial"/>
              </w:rPr>
              <w:t xml:space="preserve"> осадк</w:t>
            </w:r>
            <w:r w:rsidR="00D46B37">
              <w:rPr>
                <w:rFonts w:ascii="Arial" w:hAnsi="Arial" w:cs="Arial"/>
              </w:rPr>
              <w:t>ами</w:t>
            </w:r>
            <w:r w:rsidRPr="00DC33E5">
              <w:rPr>
                <w:rFonts w:ascii="Arial" w:hAnsi="Arial" w:cs="Arial"/>
              </w:rPr>
              <w:t xml:space="preserve"> (правило 1</w:t>
            </w:r>
            <w:r w:rsidR="004F2AB4">
              <w:rPr>
                <w:rFonts w:ascii="Arial" w:hAnsi="Arial" w:cs="Arial"/>
              </w:rPr>
              <w:t xml:space="preserve">2 Приложения I к МАРПОЛ 90/04/15 и, если применимо, пункт 1.2.4 части </w:t>
            </w:r>
            <w:r w:rsidR="004F2AB4">
              <w:rPr>
                <w:rFonts w:ascii="Arial" w:hAnsi="Arial" w:cs="Arial"/>
                <w:lang w:val="en-GB"/>
              </w:rPr>
              <w:t>II</w:t>
            </w:r>
            <w:r w:rsidR="004F2AB4" w:rsidRPr="004F2AB4">
              <w:rPr>
                <w:rFonts w:ascii="Arial" w:hAnsi="Arial" w:cs="Arial"/>
              </w:rPr>
              <w:t>-</w:t>
            </w:r>
            <w:r w:rsidR="004F2AB4">
              <w:rPr>
                <w:rFonts w:ascii="Arial" w:hAnsi="Arial" w:cs="Arial"/>
                <w:lang w:val="en-GB"/>
              </w:rPr>
              <w:t>A</w:t>
            </w:r>
            <w:r w:rsidR="004F2AB4" w:rsidRPr="004F2AB4">
              <w:rPr>
                <w:rFonts w:ascii="Arial" w:hAnsi="Arial" w:cs="Arial"/>
              </w:rPr>
              <w:t xml:space="preserve"> </w:t>
            </w:r>
            <w:r w:rsidR="004F2AB4">
              <w:rPr>
                <w:rFonts w:ascii="Arial" w:hAnsi="Arial" w:cs="Arial"/>
              </w:rPr>
              <w:t>Полярного кодекса</w:t>
            </w:r>
            <w:r w:rsidRPr="00DC33E5">
              <w:rPr>
                <w:rFonts w:ascii="Arial" w:hAnsi="Arial" w:cs="Arial"/>
              </w:rPr>
              <w:t>);</w:t>
            </w:r>
          </w:p>
        </w:tc>
      </w:tr>
      <w:tr w:rsidR="00D46B37" w:rsidRPr="008215C6" w:rsidTr="009B7580">
        <w:tc>
          <w:tcPr>
            <w:tcW w:w="1304" w:type="dxa"/>
            <w:tcBorders>
              <w:top w:val="nil"/>
              <w:left w:val="nil"/>
              <w:bottom w:val="nil"/>
              <w:right w:val="nil"/>
            </w:tcBorders>
            <w:tcMar>
              <w:left w:w="0" w:type="dxa"/>
              <w:right w:w="0" w:type="dxa"/>
            </w:tcMar>
          </w:tcPr>
          <w:p w:rsidR="00D46B37" w:rsidRPr="00C11D0D" w:rsidRDefault="00D46B37" w:rsidP="008F3C8B">
            <w:pPr>
              <w:tabs>
                <w:tab w:val="left" w:pos="567"/>
              </w:tabs>
              <w:suppressAutoHyphens/>
              <w:spacing w:line="240" w:lineRule="auto"/>
              <w:rPr>
                <w:rFonts w:ascii="Arial" w:hAnsi="Arial" w:cs="Arial"/>
                <w:bCs/>
              </w:rPr>
            </w:pPr>
            <w:r w:rsidRPr="00C11D0D">
              <w:rPr>
                <w:rFonts w:ascii="Arial" w:hAnsi="Arial" w:cs="Arial"/>
                <w:bCs/>
              </w:rPr>
              <w:t>(Н/П)</w:t>
            </w:r>
          </w:p>
        </w:tc>
        <w:tc>
          <w:tcPr>
            <w:tcW w:w="1463" w:type="dxa"/>
            <w:tcBorders>
              <w:top w:val="nil"/>
              <w:left w:val="nil"/>
              <w:bottom w:val="nil"/>
              <w:right w:val="nil"/>
            </w:tcBorders>
            <w:tcMar>
              <w:left w:w="0" w:type="dxa"/>
              <w:right w:w="0" w:type="dxa"/>
            </w:tcMar>
          </w:tcPr>
          <w:p w:rsidR="00D46B37" w:rsidRPr="00827FD8" w:rsidRDefault="00D46B37" w:rsidP="008F3C8B">
            <w:pPr>
              <w:tabs>
                <w:tab w:val="left" w:pos="567"/>
              </w:tabs>
              <w:suppressAutoHyphens/>
              <w:spacing w:line="240" w:lineRule="auto"/>
              <w:rPr>
                <w:rFonts w:ascii="Arial" w:hAnsi="Arial" w:cs="Arial"/>
              </w:rPr>
            </w:pPr>
            <w:r w:rsidRPr="00827FD8">
              <w:rPr>
                <w:rFonts w:ascii="Arial" w:hAnsi="Arial" w:cs="Arial"/>
              </w:rPr>
              <w:t>1.1.3.6</w:t>
            </w:r>
          </w:p>
        </w:tc>
        <w:tc>
          <w:tcPr>
            <w:tcW w:w="6303" w:type="dxa"/>
            <w:gridSpan w:val="2"/>
            <w:tcBorders>
              <w:top w:val="nil"/>
              <w:left w:val="nil"/>
              <w:bottom w:val="nil"/>
              <w:right w:val="nil"/>
            </w:tcBorders>
            <w:tcMar>
              <w:left w:w="0" w:type="dxa"/>
              <w:right w:w="0" w:type="dxa"/>
            </w:tcMar>
          </w:tcPr>
          <w:p w:rsidR="00D46B37" w:rsidRPr="00B96FE5" w:rsidRDefault="00D46B37" w:rsidP="00FE7AF2">
            <w:pPr>
              <w:tabs>
                <w:tab w:val="left" w:pos="1050"/>
              </w:tabs>
              <w:spacing w:after="0" w:line="240" w:lineRule="auto"/>
              <w:jc w:val="both"/>
              <w:rPr>
                <w:rFonts w:ascii="Arial" w:hAnsi="Arial" w:cs="Arial"/>
              </w:rPr>
            </w:pPr>
            <w:r w:rsidRPr="00D46B37">
              <w:rPr>
                <w:rFonts w:ascii="Arial" w:hAnsi="Arial" w:cs="Arial"/>
              </w:rPr>
              <w:t>подтверждение наличия стандартного сливного соединения (правило 13 Приложения I к МАРПОЛ 90/04);</w:t>
            </w:r>
            <w:r w:rsidR="004F2AB4">
              <w:rPr>
                <w:rFonts w:ascii="Arial" w:hAnsi="Arial" w:cs="Arial"/>
              </w:rPr>
              <w:t xml:space="preserve"> и</w:t>
            </w:r>
          </w:p>
        </w:tc>
      </w:tr>
      <w:tr w:rsidR="00D46B37" w:rsidRPr="008215C6" w:rsidTr="009B7580">
        <w:tc>
          <w:tcPr>
            <w:tcW w:w="1304" w:type="dxa"/>
            <w:tcBorders>
              <w:top w:val="nil"/>
              <w:left w:val="nil"/>
              <w:bottom w:val="nil"/>
              <w:right w:val="nil"/>
            </w:tcBorders>
            <w:tcMar>
              <w:left w:w="0" w:type="dxa"/>
              <w:right w:w="0" w:type="dxa"/>
            </w:tcMar>
          </w:tcPr>
          <w:p w:rsidR="00D46B37" w:rsidRPr="00C11D0D" w:rsidRDefault="00D46B37" w:rsidP="008F3C8B">
            <w:pPr>
              <w:tabs>
                <w:tab w:val="left" w:pos="567"/>
              </w:tabs>
              <w:suppressAutoHyphens/>
              <w:spacing w:line="240" w:lineRule="auto"/>
              <w:rPr>
                <w:rFonts w:ascii="Arial" w:hAnsi="Arial" w:cs="Arial"/>
                <w:bCs/>
              </w:rPr>
            </w:pPr>
            <w:r w:rsidRPr="00C11D0D">
              <w:rPr>
                <w:rFonts w:ascii="Arial" w:hAnsi="Arial" w:cs="Arial"/>
                <w:bCs/>
              </w:rPr>
              <w:t>(Н/П)</w:t>
            </w:r>
          </w:p>
        </w:tc>
        <w:tc>
          <w:tcPr>
            <w:tcW w:w="1463" w:type="dxa"/>
            <w:tcBorders>
              <w:top w:val="nil"/>
              <w:left w:val="nil"/>
              <w:bottom w:val="nil"/>
              <w:right w:val="nil"/>
            </w:tcBorders>
            <w:tcMar>
              <w:left w:w="0" w:type="dxa"/>
              <w:right w:w="0" w:type="dxa"/>
            </w:tcMar>
          </w:tcPr>
          <w:p w:rsidR="00D46B37" w:rsidRPr="00827FD8" w:rsidRDefault="00D46B37" w:rsidP="008F3C8B">
            <w:pPr>
              <w:tabs>
                <w:tab w:val="left" w:pos="567"/>
              </w:tabs>
              <w:suppressAutoHyphens/>
              <w:spacing w:line="240" w:lineRule="auto"/>
              <w:rPr>
                <w:rFonts w:ascii="Arial" w:hAnsi="Arial" w:cs="Arial"/>
              </w:rPr>
            </w:pPr>
            <w:r w:rsidRPr="00827FD8">
              <w:rPr>
                <w:rFonts w:ascii="Arial" w:hAnsi="Arial" w:cs="Arial"/>
              </w:rPr>
              <w:t>1.1.3.7</w:t>
            </w:r>
          </w:p>
        </w:tc>
        <w:tc>
          <w:tcPr>
            <w:tcW w:w="6303" w:type="dxa"/>
            <w:gridSpan w:val="2"/>
            <w:tcBorders>
              <w:top w:val="nil"/>
              <w:left w:val="nil"/>
              <w:bottom w:val="nil"/>
              <w:right w:val="nil"/>
            </w:tcBorders>
            <w:tcMar>
              <w:left w:w="0" w:type="dxa"/>
              <w:right w:w="0" w:type="dxa"/>
            </w:tcMar>
          </w:tcPr>
          <w:p w:rsidR="00D46B37" w:rsidRPr="00D46B37" w:rsidRDefault="00D46B37" w:rsidP="004F2AB4">
            <w:pPr>
              <w:tabs>
                <w:tab w:val="left" w:pos="1050"/>
              </w:tabs>
              <w:spacing w:line="240" w:lineRule="auto"/>
              <w:jc w:val="both"/>
              <w:rPr>
                <w:rFonts w:ascii="Arial" w:hAnsi="Arial" w:cs="Arial"/>
              </w:rPr>
            </w:pPr>
            <w:r w:rsidRPr="00D46B37">
              <w:rPr>
                <w:rFonts w:ascii="Arial" w:hAnsi="Arial" w:cs="Arial"/>
              </w:rPr>
              <w:t>подтверждение устройств для защиты топливных танков (правило 12А Приложения I к МАРПОЛ 90/04</w:t>
            </w:r>
            <w:r w:rsidR="004F2AB4">
              <w:rPr>
                <w:rFonts w:ascii="Arial" w:hAnsi="Arial" w:cs="Arial"/>
              </w:rPr>
              <w:t xml:space="preserve"> и, если применимо, пункт 1.2.1 части </w:t>
            </w:r>
            <w:r w:rsidR="004F2AB4">
              <w:rPr>
                <w:rFonts w:ascii="Arial" w:hAnsi="Arial" w:cs="Arial"/>
                <w:lang w:val="en-GB"/>
              </w:rPr>
              <w:t>II</w:t>
            </w:r>
            <w:r w:rsidR="004F2AB4" w:rsidRPr="004F2AB4">
              <w:rPr>
                <w:rFonts w:ascii="Arial" w:hAnsi="Arial" w:cs="Arial"/>
              </w:rPr>
              <w:t>-</w:t>
            </w:r>
            <w:r w:rsidR="004F2AB4">
              <w:rPr>
                <w:rFonts w:ascii="Arial" w:hAnsi="Arial" w:cs="Arial"/>
                <w:lang w:val="en-GB"/>
              </w:rPr>
              <w:t>A</w:t>
            </w:r>
            <w:r w:rsidR="004F2AB4" w:rsidRPr="004F2AB4">
              <w:rPr>
                <w:rFonts w:ascii="Arial" w:hAnsi="Arial" w:cs="Arial"/>
              </w:rPr>
              <w:t xml:space="preserve"> </w:t>
            </w:r>
            <w:r w:rsidR="004F2AB4">
              <w:rPr>
                <w:rFonts w:ascii="Arial" w:hAnsi="Arial" w:cs="Arial"/>
              </w:rPr>
              <w:t>Полярного кодекса</w:t>
            </w:r>
            <w:r w:rsidRPr="00D46B37">
              <w:rPr>
                <w:rFonts w:ascii="Arial" w:hAnsi="Arial" w:cs="Arial"/>
              </w:rPr>
              <w:t>).</w:t>
            </w:r>
          </w:p>
        </w:tc>
      </w:tr>
      <w:tr w:rsidR="00D46B37" w:rsidRPr="008215C6" w:rsidTr="009B7580">
        <w:tc>
          <w:tcPr>
            <w:tcW w:w="1304" w:type="dxa"/>
            <w:tcBorders>
              <w:top w:val="nil"/>
              <w:left w:val="nil"/>
              <w:bottom w:val="nil"/>
              <w:right w:val="nil"/>
            </w:tcBorders>
            <w:tcMar>
              <w:left w:w="0" w:type="dxa"/>
              <w:right w:w="0" w:type="dxa"/>
            </w:tcMar>
          </w:tcPr>
          <w:p w:rsidR="00D46B37" w:rsidRPr="00C11D0D" w:rsidRDefault="00D46B37" w:rsidP="008F3C8B">
            <w:pPr>
              <w:tabs>
                <w:tab w:val="left" w:pos="567"/>
              </w:tabs>
              <w:suppressAutoHyphens/>
              <w:spacing w:line="240" w:lineRule="auto"/>
              <w:rPr>
                <w:rFonts w:ascii="Arial" w:hAnsi="Arial" w:cs="Arial"/>
                <w:bCs/>
              </w:rPr>
            </w:pPr>
            <w:r w:rsidRPr="00C11D0D">
              <w:rPr>
                <w:rFonts w:ascii="Arial" w:hAnsi="Arial" w:cs="Arial"/>
                <w:bCs/>
              </w:rPr>
              <w:t>(Н/П)</w:t>
            </w:r>
          </w:p>
        </w:tc>
        <w:tc>
          <w:tcPr>
            <w:tcW w:w="1463" w:type="dxa"/>
            <w:tcBorders>
              <w:top w:val="nil"/>
              <w:left w:val="nil"/>
              <w:bottom w:val="nil"/>
              <w:right w:val="nil"/>
            </w:tcBorders>
            <w:tcMar>
              <w:left w:w="0" w:type="dxa"/>
              <w:right w:w="0" w:type="dxa"/>
            </w:tcMar>
          </w:tcPr>
          <w:p w:rsidR="00D46B37" w:rsidRPr="00827FD8" w:rsidRDefault="00D46B37" w:rsidP="008F3C8B">
            <w:pPr>
              <w:tabs>
                <w:tab w:val="left" w:pos="567"/>
              </w:tabs>
              <w:suppressAutoHyphens/>
              <w:spacing w:line="240" w:lineRule="auto"/>
              <w:rPr>
                <w:rFonts w:ascii="Arial" w:hAnsi="Arial" w:cs="Arial"/>
              </w:rPr>
            </w:pPr>
            <w:r w:rsidRPr="00827FD8">
              <w:rPr>
                <w:rFonts w:ascii="Arial" w:hAnsi="Arial" w:cs="Arial"/>
              </w:rPr>
              <w:t>1.1.4</w:t>
            </w:r>
          </w:p>
        </w:tc>
        <w:tc>
          <w:tcPr>
            <w:tcW w:w="6303" w:type="dxa"/>
            <w:gridSpan w:val="2"/>
            <w:tcBorders>
              <w:top w:val="nil"/>
              <w:left w:val="nil"/>
              <w:bottom w:val="nil"/>
              <w:right w:val="nil"/>
            </w:tcBorders>
            <w:tcMar>
              <w:left w:w="0" w:type="dxa"/>
              <w:right w:w="0" w:type="dxa"/>
            </w:tcMar>
          </w:tcPr>
          <w:p w:rsidR="00D46B37" w:rsidRPr="00D46B37" w:rsidRDefault="00D46B37" w:rsidP="008F3C8B">
            <w:pPr>
              <w:tabs>
                <w:tab w:val="left" w:pos="1050"/>
              </w:tabs>
              <w:spacing w:line="240" w:lineRule="auto"/>
              <w:jc w:val="both"/>
              <w:rPr>
                <w:rFonts w:ascii="Arial" w:hAnsi="Arial" w:cs="Arial"/>
              </w:rPr>
            </w:pPr>
            <w:r w:rsidRPr="00D46B37">
              <w:rPr>
                <w:rFonts w:ascii="Arial" w:hAnsi="Arial" w:cs="Arial"/>
              </w:rPr>
              <w:t xml:space="preserve">Для предотвращения загрязнения нефтью в части дополнительных требований к нефтяным танкерам освидетельствование в ходе постройки и после установки </w:t>
            </w:r>
            <w:r>
              <w:rPr>
                <w:rFonts w:ascii="Arial" w:hAnsi="Arial" w:cs="Arial"/>
              </w:rPr>
              <w:t xml:space="preserve">оборудования </w:t>
            </w:r>
            <w:r w:rsidRPr="00D46B37">
              <w:rPr>
                <w:rFonts w:ascii="Arial" w:hAnsi="Arial" w:cs="Arial"/>
              </w:rPr>
              <w:t>должно включать:</w:t>
            </w:r>
          </w:p>
        </w:tc>
      </w:tr>
      <w:tr w:rsidR="00D46B37" w:rsidRPr="008215C6" w:rsidTr="009B7580">
        <w:tc>
          <w:tcPr>
            <w:tcW w:w="1304" w:type="dxa"/>
            <w:tcBorders>
              <w:top w:val="nil"/>
              <w:left w:val="nil"/>
              <w:bottom w:val="nil"/>
              <w:right w:val="nil"/>
            </w:tcBorders>
            <w:tcMar>
              <w:left w:w="0" w:type="dxa"/>
              <w:right w:w="0" w:type="dxa"/>
            </w:tcMar>
          </w:tcPr>
          <w:p w:rsidR="00D46B37" w:rsidRPr="00C11D0D" w:rsidRDefault="00D46B37" w:rsidP="008F3C8B">
            <w:pPr>
              <w:tabs>
                <w:tab w:val="left" w:pos="567"/>
              </w:tabs>
              <w:suppressAutoHyphens/>
              <w:spacing w:line="240" w:lineRule="auto"/>
              <w:rPr>
                <w:rFonts w:ascii="Arial" w:hAnsi="Arial" w:cs="Arial"/>
                <w:bCs/>
              </w:rPr>
            </w:pPr>
            <w:r w:rsidRPr="00C11D0D">
              <w:rPr>
                <w:rFonts w:ascii="Arial" w:hAnsi="Arial" w:cs="Arial"/>
                <w:bCs/>
              </w:rPr>
              <w:t>(Н/П)</w:t>
            </w:r>
          </w:p>
        </w:tc>
        <w:tc>
          <w:tcPr>
            <w:tcW w:w="1463" w:type="dxa"/>
            <w:tcBorders>
              <w:top w:val="nil"/>
              <w:left w:val="nil"/>
              <w:bottom w:val="nil"/>
              <w:right w:val="nil"/>
            </w:tcBorders>
            <w:tcMar>
              <w:left w:w="0" w:type="dxa"/>
              <w:right w:w="0" w:type="dxa"/>
            </w:tcMar>
          </w:tcPr>
          <w:p w:rsidR="00D46B37" w:rsidRPr="00827FD8" w:rsidRDefault="00D46B37" w:rsidP="008F3C8B">
            <w:pPr>
              <w:tabs>
                <w:tab w:val="left" w:pos="567"/>
              </w:tabs>
              <w:suppressAutoHyphens/>
              <w:spacing w:line="240" w:lineRule="auto"/>
              <w:rPr>
                <w:rFonts w:ascii="Arial" w:hAnsi="Arial" w:cs="Arial"/>
              </w:rPr>
            </w:pPr>
            <w:r w:rsidRPr="00827FD8">
              <w:rPr>
                <w:rFonts w:ascii="Arial" w:hAnsi="Arial" w:cs="Arial"/>
              </w:rPr>
              <w:t>1.1.4.1</w:t>
            </w:r>
          </w:p>
        </w:tc>
        <w:tc>
          <w:tcPr>
            <w:tcW w:w="6303" w:type="dxa"/>
            <w:gridSpan w:val="2"/>
            <w:tcBorders>
              <w:top w:val="nil"/>
              <w:left w:val="nil"/>
              <w:bottom w:val="nil"/>
              <w:right w:val="nil"/>
            </w:tcBorders>
            <w:tcMar>
              <w:left w:w="0" w:type="dxa"/>
              <w:right w:w="0" w:type="dxa"/>
            </w:tcMar>
          </w:tcPr>
          <w:p w:rsidR="00D46B37" w:rsidRDefault="00D46B37" w:rsidP="00827FD8">
            <w:pPr>
              <w:tabs>
                <w:tab w:val="left" w:pos="1050"/>
              </w:tabs>
              <w:spacing w:after="0" w:line="240" w:lineRule="auto"/>
              <w:jc w:val="both"/>
              <w:rPr>
                <w:rFonts w:ascii="Arial" w:hAnsi="Arial" w:cs="Arial"/>
              </w:rPr>
            </w:pPr>
            <w:r w:rsidRPr="00D46B37">
              <w:rPr>
                <w:rFonts w:ascii="Arial" w:hAnsi="Arial" w:cs="Arial"/>
              </w:rPr>
              <w:t>подтверждение того, что устройства отстойных танков или грузовых танков, используемых в качестве отстойных танков, и связанные с ними системы трубопроводов</w:t>
            </w:r>
            <w:r>
              <w:rPr>
                <w:rFonts w:ascii="Arial" w:hAnsi="Arial" w:cs="Arial"/>
              </w:rPr>
              <w:t>,</w:t>
            </w:r>
            <w:r w:rsidRPr="00D46B37">
              <w:rPr>
                <w:rFonts w:ascii="Arial" w:hAnsi="Arial" w:cs="Arial"/>
              </w:rPr>
              <w:t xml:space="preserve"> находятся в удовлетворительном состоянии (правила 29 и 34 Приложения I к МАРПОЛ 90/04</w:t>
            </w:r>
            <w:r w:rsidR="004F2AB4">
              <w:rPr>
                <w:rFonts w:ascii="Arial" w:hAnsi="Arial" w:cs="Arial"/>
              </w:rPr>
              <w:t>/15</w:t>
            </w:r>
            <w:r w:rsidRPr="00D46B37">
              <w:rPr>
                <w:rFonts w:ascii="Arial" w:hAnsi="Arial" w:cs="Arial"/>
              </w:rPr>
              <w:t>);</w:t>
            </w:r>
          </w:p>
          <w:p w:rsidR="00FE7AF2" w:rsidRPr="00FE7AF2" w:rsidRDefault="00FE7AF2" w:rsidP="00827FD8">
            <w:pPr>
              <w:tabs>
                <w:tab w:val="left" w:pos="1050"/>
              </w:tabs>
              <w:spacing w:after="0" w:line="240" w:lineRule="auto"/>
              <w:jc w:val="both"/>
              <w:rPr>
                <w:rFonts w:ascii="Arial" w:hAnsi="Arial" w:cs="Arial"/>
                <w:sz w:val="20"/>
                <w:szCs w:val="20"/>
              </w:rPr>
            </w:pPr>
          </w:p>
        </w:tc>
      </w:tr>
      <w:tr w:rsidR="00D46B37" w:rsidRPr="008215C6" w:rsidTr="009B7580">
        <w:tc>
          <w:tcPr>
            <w:tcW w:w="1304" w:type="dxa"/>
            <w:tcBorders>
              <w:top w:val="nil"/>
              <w:left w:val="nil"/>
              <w:bottom w:val="nil"/>
              <w:right w:val="nil"/>
            </w:tcBorders>
            <w:tcMar>
              <w:left w:w="0" w:type="dxa"/>
              <w:right w:w="0" w:type="dxa"/>
            </w:tcMar>
          </w:tcPr>
          <w:p w:rsidR="00D46B37" w:rsidRPr="00C11D0D" w:rsidRDefault="00D46B37" w:rsidP="008F3C8B">
            <w:pPr>
              <w:tabs>
                <w:tab w:val="left" w:pos="567"/>
              </w:tabs>
              <w:suppressAutoHyphens/>
              <w:spacing w:line="240" w:lineRule="auto"/>
              <w:rPr>
                <w:rFonts w:ascii="Arial" w:hAnsi="Arial" w:cs="Arial"/>
                <w:bCs/>
              </w:rPr>
            </w:pPr>
            <w:r w:rsidRPr="00C11D0D">
              <w:rPr>
                <w:rFonts w:ascii="Arial" w:hAnsi="Arial" w:cs="Arial"/>
                <w:bCs/>
              </w:rPr>
              <w:t>(Н/П)</w:t>
            </w:r>
          </w:p>
        </w:tc>
        <w:tc>
          <w:tcPr>
            <w:tcW w:w="1463" w:type="dxa"/>
            <w:tcBorders>
              <w:top w:val="nil"/>
              <w:left w:val="nil"/>
              <w:bottom w:val="nil"/>
              <w:right w:val="nil"/>
            </w:tcBorders>
            <w:tcMar>
              <w:left w:w="0" w:type="dxa"/>
              <w:right w:w="0" w:type="dxa"/>
            </w:tcMar>
          </w:tcPr>
          <w:p w:rsidR="00D46B37" w:rsidRPr="00827FD8" w:rsidRDefault="00D46B37" w:rsidP="008F3C8B">
            <w:pPr>
              <w:tabs>
                <w:tab w:val="left" w:pos="567"/>
              </w:tabs>
              <w:suppressAutoHyphens/>
              <w:spacing w:line="240" w:lineRule="auto"/>
              <w:rPr>
                <w:rFonts w:ascii="Arial" w:hAnsi="Arial" w:cs="Arial"/>
              </w:rPr>
            </w:pPr>
            <w:r w:rsidRPr="00827FD8">
              <w:rPr>
                <w:rFonts w:ascii="Arial" w:hAnsi="Arial" w:cs="Arial"/>
              </w:rPr>
              <w:t>1.1.4.2</w:t>
            </w:r>
          </w:p>
        </w:tc>
        <w:tc>
          <w:tcPr>
            <w:tcW w:w="6303" w:type="dxa"/>
            <w:gridSpan w:val="2"/>
            <w:tcBorders>
              <w:top w:val="nil"/>
              <w:left w:val="nil"/>
              <w:bottom w:val="nil"/>
              <w:right w:val="nil"/>
            </w:tcBorders>
            <w:tcMar>
              <w:left w:w="0" w:type="dxa"/>
              <w:right w:w="0" w:type="dxa"/>
            </w:tcMar>
          </w:tcPr>
          <w:p w:rsidR="00D46B37" w:rsidRPr="00D46B37" w:rsidRDefault="00D46B37" w:rsidP="008F3C8B">
            <w:pPr>
              <w:tabs>
                <w:tab w:val="left" w:pos="1050"/>
              </w:tabs>
              <w:spacing w:line="240" w:lineRule="auto"/>
              <w:jc w:val="both"/>
              <w:rPr>
                <w:rFonts w:ascii="Arial" w:hAnsi="Arial" w:cs="Arial"/>
              </w:rPr>
            </w:pPr>
            <w:r w:rsidRPr="00D46B37">
              <w:rPr>
                <w:rFonts w:ascii="Arial" w:hAnsi="Arial" w:cs="Arial"/>
              </w:rPr>
              <w:t xml:space="preserve">подтверждение удовлетворительной установки и функционирования системы автоматического замера, регистрации и управления сбросом нефти, включая любые устройства </w:t>
            </w:r>
            <w:r w:rsidR="00033106" w:rsidRPr="00D46B37">
              <w:rPr>
                <w:rFonts w:ascii="Arial" w:hAnsi="Arial" w:cs="Arial"/>
              </w:rPr>
              <w:t>сигнал</w:t>
            </w:r>
            <w:r w:rsidR="00033106">
              <w:rPr>
                <w:rFonts w:ascii="Arial" w:hAnsi="Arial" w:cs="Arial"/>
              </w:rPr>
              <w:t>изации</w:t>
            </w:r>
            <w:r w:rsidR="00033106" w:rsidRPr="00D46B37">
              <w:rPr>
                <w:rFonts w:ascii="Arial" w:hAnsi="Arial" w:cs="Arial"/>
              </w:rPr>
              <w:t xml:space="preserve"> </w:t>
            </w:r>
            <w:r w:rsidRPr="00D46B37">
              <w:rPr>
                <w:rFonts w:ascii="Arial" w:hAnsi="Arial" w:cs="Arial"/>
              </w:rPr>
              <w:t>для подачи звуков</w:t>
            </w:r>
            <w:r>
              <w:rPr>
                <w:rFonts w:ascii="Arial" w:hAnsi="Arial" w:cs="Arial"/>
              </w:rPr>
              <w:t>ых</w:t>
            </w:r>
            <w:r w:rsidRPr="00D46B37">
              <w:rPr>
                <w:rFonts w:ascii="Arial" w:hAnsi="Arial" w:cs="Arial"/>
              </w:rPr>
              <w:t xml:space="preserve"> или визуальн</w:t>
            </w:r>
            <w:r>
              <w:rPr>
                <w:rFonts w:ascii="Arial" w:hAnsi="Arial" w:cs="Arial"/>
              </w:rPr>
              <w:t>ых</w:t>
            </w:r>
            <w:r w:rsidRPr="00D46B37">
              <w:rPr>
                <w:rFonts w:ascii="Arial" w:hAnsi="Arial" w:cs="Arial"/>
              </w:rPr>
              <w:t xml:space="preserve"> сигнал</w:t>
            </w:r>
            <w:r>
              <w:rPr>
                <w:rFonts w:ascii="Arial" w:hAnsi="Arial" w:cs="Arial"/>
              </w:rPr>
              <w:t>ов</w:t>
            </w:r>
            <w:r w:rsidRPr="00D46B37">
              <w:rPr>
                <w:rFonts w:ascii="Arial" w:hAnsi="Arial" w:cs="Arial"/>
              </w:rPr>
              <w:t xml:space="preserve">, автоматических и ручных средств прекращения сброса стока, пускового блокировочного устройства, точности расходомера и требований применимой резолюции, касающихся освидетельствования </w:t>
            </w:r>
            <w:r>
              <w:rPr>
                <w:rFonts w:ascii="Arial" w:hAnsi="Arial" w:cs="Arial"/>
              </w:rPr>
              <w:t>установки</w:t>
            </w:r>
            <w:r w:rsidRPr="00FE7AF2">
              <w:rPr>
                <w:rStyle w:val="a9"/>
                <w:rFonts w:ascii="Arial" w:hAnsi="Arial" w:cs="Arial"/>
              </w:rPr>
              <w:footnoteReference w:customMarkFollows="1" w:id="45"/>
              <w:t>*</w:t>
            </w:r>
            <w:r w:rsidRPr="00D46B37">
              <w:rPr>
                <w:rFonts w:ascii="Arial" w:hAnsi="Arial" w:cs="Arial"/>
              </w:rPr>
              <w:t xml:space="preserve"> (правила 31 и 34 Приложения I к МАРПОЛ 90/04</w:t>
            </w:r>
            <w:r w:rsidR="004F2AB4">
              <w:rPr>
                <w:rFonts w:ascii="Arial" w:hAnsi="Arial" w:cs="Arial"/>
              </w:rPr>
              <w:t>/15</w:t>
            </w:r>
            <w:r w:rsidRPr="00D46B37">
              <w:rPr>
                <w:rFonts w:ascii="Arial" w:hAnsi="Arial" w:cs="Arial"/>
              </w:rPr>
              <w:t>);</w:t>
            </w:r>
          </w:p>
        </w:tc>
      </w:tr>
      <w:tr w:rsidR="005C56C6" w:rsidRPr="008215C6" w:rsidTr="009B7580">
        <w:tc>
          <w:tcPr>
            <w:tcW w:w="1304" w:type="dxa"/>
            <w:tcBorders>
              <w:top w:val="nil"/>
              <w:left w:val="nil"/>
              <w:bottom w:val="nil"/>
              <w:right w:val="nil"/>
            </w:tcBorders>
            <w:tcMar>
              <w:left w:w="0" w:type="dxa"/>
              <w:right w:w="0" w:type="dxa"/>
            </w:tcMar>
          </w:tcPr>
          <w:p w:rsidR="005C56C6" w:rsidRPr="00C11D0D" w:rsidRDefault="005C56C6" w:rsidP="008F3C8B">
            <w:pPr>
              <w:tabs>
                <w:tab w:val="left" w:pos="567"/>
              </w:tabs>
              <w:suppressAutoHyphens/>
              <w:spacing w:line="240" w:lineRule="auto"/>
              <w:rPr>
                <w:rFonts w:ascii="Arial" w:hAnsi="Arial" w:cs="Arial"/>
                <w:bCs/>
              </w:rPr>
            </w:pPr>
            <w:r w:rsidRPr="00C11D0D">
              <w:rPr>
                <w:rFonts w:ascii="Arial" w:hAnsi="Arial" w:cs="Arial"/>
                <w:bCs/>
              </w:rPr>
              <w:t>(Н/П)</w:t>
            </w:r>
          </w:p>
        </w:tc>
        <w:tc>
          <w:tcPr>
            <w:tcW w:w="1463" w:type="dxa"/>
            <w:tcBorders>
              <w:top w:val="nil"/>
              <w:left w:val="nil"/>
              <w:bottom w:val="nil"/>
              <w:right w:val="nil"/>
            </w:tcBorders>
            <w:tcMar>
              <w:left w:w="0" w:type="dxa"/>
              <w:right w:w="0" w:type="dxa"/>
            </w:tcMar>
          </w:tcPr>
          <w:p w:rsidR="005C56C6" w:rsidRPr="00827FD8" w:rsidRDefault="005C56C6" w:rsidP="008F3C8B">
            <w:pPr>
              <w:tabs>
                <w:tab w:val="left" w:pos="567"/>
              </w:tabs>
              <w:suppressAutoHyphens/>
              <w:spacing w:line="240" w:lineRule="auto"/>
              <w:rPr>
                <w:rFonts w:ascii="Arial" w:hAnsi="Arial" w:cs="Arial"/>
              </w:rPr>
            </w:pPr>
            <w:r w:rsidRPr="00827FD8">
              <w:rPr>
                <w:rFonts w:ascii="Arial" w:hAnsi="Arial" w:cs="Arial"/>
              </w:rPr>
              <w:t>1.1.4.3</w:t>
            </w:r>
          </w:p>
        </w:tc>
        <w:tc>
          <w:tcPr>
            <w:tcW w:w="6303" w:type="dxa"/>
            <w:gridSpan w:val="2"/>
            <w:tcBorders>
              <w:top w:val="nil"/>
              <w:left w:val="nil"/>
              <w:bottom w:val="nil"/>
              <w:right w:val="nil"/>
            </w:tcBorders>
            <w:tcMar>
              <w:left w:w="0" w:type="dxa"/>
              <w:right w:w="0" w:type="dxa"/>
            </w:tcMar>
          </w:tcPr>
          <w:p w:rsidR="005C56C6" w:rsidRPr="00D46B37" w:rsidRDefault="005C56C6" w:rsidP="008F3C8B">
            <w:pPr>
              <w:tabs>
                <w:tab w:val="left" w:pos="1050"/>
              </w:tabs>
              <w:spacing w:line="240" w:lineRule="auto"/>
              <w:jc w:val="both"/>
              <w:rPr>
                <w:rFonts w:ascii="Arial" w:hAnsi="Arial" w:cs="Arial"/>
              </w:rPr>
            </w:pPr>
            <w:r w:rsidRPr="005C56C6">
              <w:rPr>
                <w:rFonts w:ascii="Arial" w:hAnsi="Arial" w:cs="Arial"/>
              </w:rPr>
              <w:t>подтверждение того, что прибор для определения содержания нефти и его самопишущее устройство находятся в рабочем состоянии</w:t>
            </w:r>
            <w:r>
              <w:rPr>
                <w:rFonts w:ascii="Arial" w:hAnsi="Arial" w:cs="Arial"/>
              </w:rPr>
              <w:t>,</w:t>
            </w:r>
            <w:r w:rsidRPr="005C56C6">
              <w:rPr>
                <w:rFonts w:ascii="Arial" w:hAnsi="Arial" w:cs="Arial"/>
              </w:rPr>
              <w:t xml:space="preserve"> и что на борту судна имеется достаточное количество расходных материалов для самопишущего устройства (правила 31 и 34 Приложения I к МАРПОЛ 90/04</w:t>
            </w:r>
            <w:r w:rsidR="004F2AB4">
              <w:rPr>
                <w:rFonts w:ascii="Arial" w:hAnsi="Arial" w:cs="Arial"/>
              </w:rPr>
              <w:t>/15</w:t>
            </w:r>
            <w:r w:rsidRPr="005C56C6">
              <w:rPr>
                <w:rFonts w:ascii="Arial" w:hAnsi="Arial" w:cs="Arial"/>
              </w:rPr>
              <w:t>);</w:t>
            </w:r>
          </w:p>
        </w:tc>
      </w:tr>
      <w:tr w:rsidR="005C56C6" w:rsidRPr="008215C6" w:rsidTr="009B7580">
        <w:tc>
          <w:tcPr>
            <w:tcW w:w="1304" w:type="dxa"/>
            <w:tcBorders>
              <w:top w:val="nil"/>
              <w:left w:val="nil"/>
              <w:bottom w:val="nil"/>
              <w:right w:val="nil"/>
            </w:tcBorders>
            <w:tcMar>
              <w:left w:w="0" w:type="dxa"/>
              <w:right w:w="0" w:type="dxa"/>
            </w:tcMar>
          </w:tcPr>
          <w:p w:rsidR="005C56C6" w:rsidRPr="00C11D0D" w:rsidRDefault="005C56C6" w:rsidP="008F3C8B">
            <w:pPr>
              <w:tabs>
                <w:tab w:val="left" w:pos="567"/>
              </w:tabs>
              <w:suppressAutoHyphens/>
              <w:spacing w:line="240" w:lineRule="auto"/>
              <w:rPr>
                <w:rFonts w:ascii="Arial" w:hAnsi="Arial" w:cs="Arial"/>
                <w:bCs/>
              </w:rPr>
            </w:pPr>
            <w:r w:rsidRPr="00C11D0D">
              <w:rPr>
                <w:rFonts w:ascii="Arial" w:hAnsi="Arial" w:cs="Arial"/>
                <w:bCs/>
              </w:rPr>
              <w:t>(Н/П)</w:t>
            </w:r>
          </w:p>
        </w:tc>
        <w:tc>
          <w:tcPr>
            <w:tcW w:w="1463" w:type="dxa"/>
            <w:tcBorders>
              <w:top w:val="nil"/>
              <w:left w:val="nil"/>
              <w:bottom w:val="nil"/>
              <w:right w:val="nil"/>
            </w:tcBorders>
            <w:tcMar>
              <w:left w:w="0" w:type="dxa"/>
              <w:right w:w="0" w:type="dxa"/>
            </w:tcMar>
          </w:tcPr>
          <w:p w:rsidR="005C56C6" w:rsidRPr="00827FD8" w:rsidRDefault="005C56C6" w:rsidP="008F3C8B">
            <w:pPr>
              <w:tabs>
                <w:tab w:val="left" w:pos="567"/>
              </w:tabs>
              <w:suppressAutoHyphens/>
              <w:spacing w:line="240" w:lineRule="auto"/>
              <w:rPr>
                <w:rFonts w:ascii="Arial" w:hAnsi="Arial" w:cs="Arial"/>
              </w:rPr>
            </w:pPr>
            <w:r w:rsidRPr="00827FD8">
              <w:rPr>
                <w:rFonts w:ascii="Arial" w:hAnsi="Arial" w:cs="Arial"/>
              </w:rPr>
              <w:t>1.1.4.4</w:t>
            </w:r>
          </w:p>
        </w:tc>
        <w:tc>
          <w:tcPr>
            <w:tcW w:w="6303" w:type="dxa"/>
            <w:gridSpan w:val="2"/>
            <w:tcBorders>
              <w:top w:val="nil"/>
              <w:left w:val="nil"/>
              <w:bottom w:val="nil"/>
              <w:right w:val="nil"/>
            </w:tcBorders>
            <w:tcMar>
              <w:left w:w="0" w:type="dxa"/>
              <w:right w:w="0" w:type="dxa"/>
            </w:tcMar>
          </w:tcPr>
          <w:p w:rsidR="005C56C6" w:rsidRPr="00D46B37" w:rsidRDefault="005C56C6" w:rsidP="00827FD8">
            <w:pPr>
              <w:tabs>
                <w:tab w:val="left" w:pos="1050"/>
              </w:tabs>
              <w:spacing w:line="240" w:lineRule="auto"/>
              <w:jc w:val="both"/>
              <w:rPr>
                <w:rFonts w:ascii="Arial" w:hAnsi="Arial" w:cs="Arial"/>
              </w:rPr>
            </w:pPr>
            <w:r w:rsidRPr="005C56C6">
              <w:rPr>
                <w:rFonts w:ascii="Arial" w:hAnsi="Arial" w:cs="Arial"/>
              </w:rPr>
              <w:t>подтверждение того, что на борту судна имеются индикаторы поверхности раздела нефть/вода одобренного типа</w:t>
            </w:r>
            <w:r>
              <w:rPr>
                <w:rFonts w:ascii="Arial" w:hAnsi="Arial" w:cs="Arial"/>
              </w:rPr>
              <w:t>,</w:t>
            </w:r>
            <w:r w:rsidRPr="005C56C6">
              <w:rPr>
                <w:rFonts w:ascii="Arial" w:hAnsi="Arial" w:cs="Arial"/>
              </w:rPr>
              <w:t xml:space="preserve"> и что они находятся в рабочем состоянии (правило 32 Приложения</w:t>
            </w:r>
            <w:r w:rsidR="00827FD8">
              <w:rPr>
                <w:rFonts w:ascii="Arial" w:hAnsi="Arial" w:cs="Arial"/>
              </w:rPr>
              <w:t> </w:t>
            </w:r>
            <w:r w:rsidRPr="005C56C6">
              <w:rPr>
                <w:rFonts w:ascii="Arial" w:hAnsi="Arial" w:cs="Arial"/>
              </w:rPr>
              <w:t>I к МАРПОЛ 90/04);</w:t>
            </w:r>
          </w:p>
        </w:tc>
      </w:tr>
      <w:tr w:rsidR="005C56C6" w:rsidRPr="008215C6" w:rsidTr="009B7580">
        <w:tc>
          <w:tcPr>
            <w:tcW w:w="1304" w:type="dxa"/>
            <w:tcBorders>
              <w:top w:val="nil"/>
              <w:left w:val="nil"/>
              <w:bottom w:val="nil"/>
              <w:right w:val="nil"/>
            </w:tcBorders>
            <w:tcMar>
              <w:left w:w="0" w:type="dxa"/>
              <w:right w:w="0" w:type="dxa"/>
            </w:tcMar>
          </w:tcPr>
          <w:p w:rsidR="005C56C6" w:rsidRPr="00C11D0D" w:rsidRDefault="005C56C6" w:rsidP="008F3C8B">
            <w:pPr>
              <w:tabs>
                <w:tab w:val="left" w:pos="567"/>
              </w:tabs>
              <w:suppressAutoHyphens/>
              <w:spacing w:line="240" w:lineRule="auto"/>
              <w:rPr>
                <w:rFonts w:ascii="Arial" w:hAnsi="Arial" w:cs="Arial"/>
                <w:bCs/>
              </w:rPr>
            </w:pPr>
            <w:r w:rsidRPr="00C11D0D">
              <w:rPr>
                <w:rFonts w:ascii="Arial" w:hAnsi="Arial" w:cs="Arial"/>
                <w:bCs/>
              </w:rPr>
              <w:t>(Н/П)</w:t>
            </w:r>
          </w:p>
        </w:tc>
        <w:tc>
          <w:tcPr>
            <w:tcW w:w="1463" w:type="dxa"/>
            <w:tcBorders>
              <w:top w:val="nil"/>
              <w:left w:val="nil"/>
              <w:bottom w:val="nil"/>
              <w:right w:val="nil"/>
            </w:tcBorders>
            <w:tcMar>
              <w:left w:w="0" w:type="dxa"/>
              <w:right w:w="0" w:type="dxa"/>
            </w:tcMar>
          </w:tcPr>
          <w:p w:rsidR="005C56C6" w:rsidRPr="00827FD8" w:rsidRDefault="005C56C6" w:rsidP="008F3C8B">
            <w:pPr>
              <w:tabs>
                <w:tab w:val="left" w:pos="567"/>
              </w:tabs>
              <w:suppressAutoHyphens/>
              <w:spacing w:line="240" w:lineRule="auto"/>
              <w:rPr>
                <w:rFonts w:ascii="Arial" w:hAnsi="Arial" w:cs="Arial"/>
              </w:rPr>
            </w:pPr>
            <w:r w:rsidRPr="00827FD8">
              <w:rPr>
                <w:rFonts w:ascii="Arial" w:hAnsi="Arial" w:cs="Arial"/>
              </w:rPr>
              <w:t>1.1.4.5</w:t>
            </w:r>
          </w:p>
        </w:tc>
        <w:tc>
          <w:tcPr>
            <w:tcW w:w="6303" w:type="dxa"/>
            <w:gridSpan w:val="2"/>
            <w:tcBorders>
              <w:top w:val="nil"/>
              <w:left w:val="nil"/>
              <w:bottom w:val="nil"/>
              <w:right w:val="nil"/>
            </w:tcBorders>
            <w:tcMar>
              <w:left w:w="0" w:type="dxa"/>
              <w:right w:w="0" w:type="dxa"/>
            </w:tcMar>
          </w:tcPr>
          <w:p w:rsidR="005C56C6" w:rsidRPr="00D46B37" w:rsidRDefault="005C56C6" w:rsidP="008F3C8B">
            <w:pPr>
              <w:tabs>
                <w:tab w:val="left" w:pos="1050"/>
              </w:tabs>
              <w:spacing w:line="240" w:lineRule="auto"/>
              <w:jc w:val="both"/>
              <w:rPr>
                <w:rFonts w:ascii="Arial" w:hAnsi="Arial" w:cs="Arial"/>
              </w:rPr>
            </w:pPr>
            <w:r w:rsidRPr="005C56C6">
              <w:rPr>
                <w:rFonts w:ascii="Arial" w:hAnsi="Arial" w:cs="Arial"/>
              </w:rPr>
              <w:t>подтверждение того, что устройства насосов, трубопроводов и клапанов отвечают требованиям к системам изолированного балласта</w:t>
            </w:r>
            <w:r>
              <w:rPr>
                <w:rFonts w:ascii="Arial" w:hAnsi="Arial" w:cs="Arial"/>
              </w:rPr>
              <w:t>,</w:t>
            </w:r>
            <w:r w:rsidRPr="005C56C6">
              <w:rPr>
                <w:rFonts w:ascii="Arial" w:hAnsi="Arial" w:cs="Arial"/>
              </w:rPr>
              <w:t xml:space="preserve"> и что между грузовой системой и системой изолированного балласта не установлено п</w:t>
            </w:r>
            <w:r>
              <w:rPr>
                <w:rFonts w:ascii="Arial" w:hAnsi="Arial" w:cs="Arial"/>
              </w:rPr>
              <w:t>еремычек</w:t>
            </w:r>
            <w:r w:rsidRPr="005C56C6">
              <w:rPr>
                <w:rFonts w:ascii="Arial" w:hAnsi="Arial" w:cs="Arial"/>
              </w:rPr>
              <w:t xml:space="preserve"> (правило 18 Приложения I к МАРПОЛ 90/04);</w:t>
            </w:r>
          </w:p>
        </w:tc>
      </w:tr>
      <w:tr w:rsidR="005C56C6" w:rsidRPr="008215C6" w:rsidTr="009B7580">
        <w:tc>
          <w:tcPr>
            <w:tcW w:w="1304" w:type="dxa"/>
            <w:tcBorders>
              <w:top w:val="nil"/>
              <w:left w:val="nil"/>
              <w:bottom w:val="nil"/>
              <w:right w:val="nil"/>
            </w:tcBorders>
            <w:tcMar>
              <w:left w:w="0" w:type="dxa"/>
              <w:right w:w="0" w:type="dxa"/>
            </w:tcMar>
          </w:tcPr>
          <w:p w:rsidR="005C56C6" w:rsidRPr="00C11D0D" w:rsidRDefault="005C56C6" w:rsidP="008F3C8B">
            <w:pPr>
              <w:tabs>
                <w:tab w:val="left" w:pos="567"/>
              </w:tabs>
              <w:suppressAutoHyphens/>
              <w:spacing w:line="240" w:lineRule="auto"/>
              <w:rPr>
                <w:rFonts w:ascii="Arial" w:hAnsi="Arial" w:cs="Arial"/>
                <w:bCs/>
              </w:rPr>
            </w:pPr>
            <w:r w:rsidRPr="00C11D0D">
              <w:rPr>
                <w:rFonts w:ascii="Arial" w:hAnsi="Arial" w:cs="Arial"/>
                <w:bCs/>
              </w:rPr>
              <w:t>(Н/П)</w:t>
            </w:r>
          </w:p>
        </w:tc>
        <w:tc>
          <w:tcPr>
            <w:tcW w:w="1463" w:type="dxa"/>
            <w:tcBorders>
              <w:top w:val="nil"/>
              <w:left w:val="nil"/>
              <w:bottom w:val="nil"/>
              <w:right w:val="nil"/>
            </w:tcBorders>
            <w:tcMar>
              <w:left w:w="0" w:type="dxa"/>
              <w:right w:w="0" w:type="dxa"/>
            </w:tcMar>
          </w:tcPr>
          <w:p w:rsidR="005C56C6" w:rsidRPr="00827FD8" w:rsidRDefault="005C56C6" w:rsidP="008F3C8B">
            <w:pPr>
              <w:tabs>
                <w:tab w:val="left" w:pos="567"/>
              </w:tabs>
              <w:suppressAutoHyphens/>
              <w:spacing w:line="240" w:lineRule="auto"/>
              <w:rPr>
                <w:rFonts w:ascii="Arial" w:hAnsi="Arial" w:cs="Arial"/>
              </w:rPr>
            </w:pPr>
            <w:r w:rsidRPr="00827FD8">
              <w:rPr>
                <w:rFonts w:ascii="Arial" w:hAnsi="Arial" w:cs="Arial"/>
              </w:rPr>
              <w:t>1.1.4.6</w:t>
            </w:r>
          </w:p>
        </w:tc>
        <w:tc>
          <w:tcPr>
            <w:tcW w:w="6303" w:type="dxa"/>
            <w:gridSpan w:val="2"/>
            <w:tcBorders>
              <w:top w:val="nil"/>
              <w:left w:val="nil"/>
              <w:bottom w:val="nil"/>
              <w:right w:val="nil"/>
            </w:tcBorders>
            <w:tcMar>
              <w:left w:w="0" w:type="dxa"/>
              <w:right w:w="0" w:type="dxa"/>
            </w:tcMar>
          </w:tcPr>
          <w:p w:rsidR="005C56C6" w:rsidRPr="00D46B37" w:rsidRDefault="005C56C6" w:rsidP="00827FD8">
            <w:pPr>
              <w:tabs>
                <w:tab w:val="left" w:pos="1050"/>
              </w:tabs>
              <w:spacing w:line="240" w:lineRule="auto"/>
              <w:jc w:val="both"/>
              <w:rPr>
                <w:rFonts w:ascii="Arial" w:hAnsi="Arial" w:cs="Arial"/>
              </w:rPr>
            </w:pPr>
            <w:r w:rsidRPr="005C56C6">
              <w:rPr>
                <w:rFonts w:ascii="Arial" w:hAnsi="Arial" w:cs="Arial"/>
              </w:rPr>
              <w:t>если предусмотрено съемное переходное устройство для аварийного сброса изолированного балласта путем подсоединения системы изолированного балласта к грузовому насосу, подтверждение того, что на соединениях системы изолированного балласта установлены невозвратные клапаны</w:t>
            </w:r>
            <w:r>
              <w:rPr>
                <w:rFonts w:ascii="Arial" w:hAnsi="Arial" w:cs="Arial"/>
              </w:rPr>
              <w:t>,</w:t>
            </w:r>
            <w:r w:rsidRPr="005C56C6">
              <w:rPr>
                <w:rFonts w:ascii="Arial" w:hAnsi="Arial" w:cs="Arial"/>
              </w:rPr>
              <w:t xml:space="preserve"> и что переходное устройство установлено на видном месте в насосном отделении с постоянно вывешенным предупреждением об ограничении его использования (правило</w:t>
            </w:r>
            <w:r w:rsidR="00827FD8">
              <w:rPr>
                <w:rFonts w:ascii="Arial" w:hAnsi="Arial" w:cs="Arial"/>
              </w:rPr>
              <w:t> </w:t>
            </w:r>
            <w:r w:rsidRPr="005C56C6">
              <w:rPr>
                <w:rFonts w:ascii="Arial" w:hAnsi="Arial" w:cs="Arial"/>
              </w:rPr>
              <w:t>18 Приложения I к МАРПОЛ 90/04);</w:t>
            </w:r>
          </w:p>
        </w:tc>
      </w:tr>
      <w:tr w:rsidR="005C56C6" w:rsidRPr="008215C6" w:rsidTr="009B7580">
        <w:tc>
          <w:tcPr>
            <w:tcW w:w="1304" w:type="dxa"/>
            <w:tcBorders>
              <w:top w:val="nil"/>
              <w:left w:val="nil"/>
              <w:bottom w:val="nil"/>
              <w:right w:val="nil"/>
            </w:tcBorders>
            <w:tcMar>
              <w:left w:w="0" w:type="dxa"/>
              <w:right w:w="0" w:type="dxa"/>
            </w:tcMar>
          </w:tcPr>
          <w:p w:rsidR="005C56C6" w:rsidRPr="00C11D0D" w:rsidRDefault="005C56C6" w:rsidP="008F3C8B">
            <w:pPr>
              <w:tabs>
                <w:tab w:val="left" w:pos="567"/>
              </w:tabs>
              <w:suppressAutoHyphens/>
              <w:spacing w:line="240" w:lineRule="auto"/>
              <w:rPr>
                <w:rFonts w:ascii="Arial" w:hAnsi="Arial" w:cs="Arial"/>
                <w:bCs/>
              </w:rPr>
            </w:pPr>
            <w:r w:rsidRPr="00C11D0D">
              <w:rPr>
                <w:rFonts w:ascii="Arial" w:hAnsi="Arial" w:cs="Arial"/>
                <w:bCs/>
              </w:rPr>
              <w:t>(Н/П)</w:t>
            </w:r>
          </w:p>
        </w:tc>
        <w:tc>
          <w:tcPr>
            <w:tcW w:w="1463" w:type="dxa"/>
            <w:tcBorders>
              <w:top w:val="nil"/>
              <w:left w:val="nil"/>
              <w:bottom w:val="nil"/>
              <w:right w:val="nil"/>
            </w:tcBorders>
            <w:tcMar>
              <w:left w:w="0" w:type="dxa"/>
              <w:right w:w="0" w:type="dxa"/>
            </w:tcMar>
          </w:tcPr>
          <w:p w:rsidR="005C56C6" w:rsidRPr="00827FD8" w:rsidRDefault="005C56C6" w:rsidP="008F3C8B">
            <w:pPr>
              <w:tabs>
                <w:tab w:val="left" w:pos="567"/>
              </w:tabs>
              <w:suppressAutoHyphens/>
              <w:spacing w:line="240" w:lineRule="auto"/>
              <w:rPr>
                <w:rFonts w:ascii="Arial" w:hAnsi="Arial" w:cs="Arial"/>
              </w:rPr>
            </w:pPr>
            <w:r w:rsidRPr="00827FD8">
              <w:rPr>
                <w:rFonts w:ascii="Arial" w:hAnsi="Arial" w:cs="Arial"/>
              </w:rPr>
              <w:t>1.1.4.7</w:t>
            </w:r>
          </w:p>
        </w:tc>
        <w:tc>
          <w:tcPr>
            <w:tcW w:w="6303" w:type="dxa"/>
            <w:gridSpan w:val="2"/>
            <w:tcBorders>
              <w:top w:val="nil"/>
              <w:left w:val="nil"/>
              <w:bottom w:val="nil"/>
              <w:right w:val="nil"/>
            </w:tcBorders>
            <w:tcMar>
              <w:left w:w="0" w:type="dxa"/>
              <w:right w:w="0" w:type="dxa"/>
            </w:tcMar>
          </w:tcPr>
          <w:p w:rsidR="005C56C6" w:rsidRPr="00D46B37" w:rsidRDefault="005C56C6" w:rsidP="008F3C8B">
            <w:pPr>
              <w:tabs>
                <w:tab w:val="left" w:pos="1050"/>
              </w:tabs>
              <w:spacing w:line="240" w:lineRule="auto"/>
              <w:jc w:val="both"/>
              <w:rPr>
                <w:rFonts w:ascii="Arial" w:hAnsi="Arial" w:cs="Arial"/>
              </w:rPr>
            </w:pPr>
            <w:r w:rsidRPr="005C56C6">
              <w:rPr>
                <w:rFonts w:ascii="Arial" w:hAnsi="Arial" w:cs="Arial"/>
              </w:rPr>
              <w:t>проверку балластных трубопроводов, проходя</w:t>
            </w:r>
            <w:r>
              <w:rPr>
                <w:rFonts w:ascii="Arial" w:hAnsi="Arial" w:cs="Arial"/>
              </w:rPr>
              <w:t>щих</w:t>
            </w:r>
            <w:r w:rsidRPr="005C56C6">
              <w:rPr>
                <w:rFonts w:ascii="Arial" w:hAnsi="Arial" w:cs="Arial"/>
              </w:rPr>
              <w:t xml:space="preserve"> через грузовые танки, и грузовых трубопроводов, проходя</w:t>
            </w:r>
            <w:r>
              <w:rPr>
                <w:rFonts w:ascii="Arial" w:hAnsi="Arial" w:cs="Arial"/>
              </w:rPr>
              <w:t>щих</w:t>
            </w:r>
            <w:r w:rsidRPr="005C56C6">
              <w:rPr>
                <w:rFonts w:ascii="Arial" w:hAnsi="Arial" w:cs="Arial"/>
              </w:rPr>
              <w:t xml:space="preserve"> через балластные танки</w:t>
            </w:r>
            <w:r>
              <w:rPr>
                <w:rFonts w:ascii="Arial" w:hAnsi="Arial" w:cs="Arial"/>
              </w:rPr>
              <w:t>,</w:t>
            </w:r>
            <w:r w:rsidRPr="005C56C6">
              <w:rPr>
                <w:rFonts w:ascii="Arial" w:hAnsi="Arial" w:cs="Arial"/>
              </w:rPr>
              <w:t xml:space="preserve"> с тем</w:t>
            </w:r>
            <w:r w:rsidR="00A44228">
              <w:rPr>
                <w:rFonts w:ascii="Arial" w:hAnsi="Arial" w:cs="Arial"/>
              </w:rPr>
              <w:t>,</w:t>
            </w:r>
            <w:r w:rsidRPr="005C56C6">
              <w:rPr>
                <w:rFonts w:ascii="Arial" w:hAnsi="Arial" w:cs="Arial"/>
              </w:rPr>
              <w:t xml:space="preserve"> чтобы у</w:t>
            </w:r>
            <w:r w:rsidR="00A44228">
              <w:rPr>
                <w:rFonts w:ascii="Arial" w:hAnsi="Arial" w:cs="Arial"/>
              </w:rPr>
              <w:t>достовериться</w:t>
            </w:r>
            <w:r w:rsidRPr="005C56C6">
              <w:rPr>
                <w:rFonts w:ascii="Arial" w:hAnsi="Arial" w:cs="Arial"/>
              </w:rPr>
              <w:t xml:space="preserve"> в отсутствии перекрестного загрязнения (правило 18 Приложения I к МАРПОЛ 90/04);</w:t>
            </w:r>
          </w:p>
        </w:tc>
      </w:tr>
      <w:tr w:rsidR="00A44228" w:rsidRPr="008215C6" w:rsidTr="009B7580">
        <w:tc>
          <w:tcPr>
            <w:tcW w:w="1304" w:type="dxa"/>
            <w:tcBorders>
              <w:top w:val="nil"/>
              <w:left w:val="nil"/>
              <w:bottom w:val="nil"/>
              <w:right w:val="nil"/>
            </w:tcBorders>
            <w:tcMar>
              <w:left w:w="0" w:type="dxa"/>
              <w:right w:w="0" w:type="dxa"/>
            </w:tcMar>
          </w:tcPr>
          <w:p w:rsidR="00A44228" w:rsidRPr="00C11D0D" w:rsidRDefault="00A44228" w:rsidP="008F3C8B">
            <w:pPr>
              <w:tabs>
                <w:tab w:val="left" w:pos="567"/>
              </w:tabs>
              <w:suppressAutoHyphens/>
              <w:spacing w:line="240" w:lineRule="auto"/>
              <w:rPr>
                <w:rFonts w:ascii="Arial" w:hAnsi="Arial" w:cs="Arial"/>
                <w:bCs/>
              </w:rPr>
            </w:pPr>
            <w:r w:rsidRPr="00C11D0D">
              <w:rPr>
                <w:rFonts w:ascii="Arial" w:hAnsi="Arial" w:cs="Arial"/>
                <w:bCs/>
              </w:rPr>
              <w:t>(Н/П)</w:t>
            </w:r>
          </w:p>
        </w:tc>
        <w:tc>
          <w:tcPr>
            <w:tcW w:w="1463" w:type="dxa"/>
            <w:tcBorders>
              <w:top w:val="nil"/>
              <w:left w:val="nil"/>
              <w:bottom w:val="nil"/>
              <w:right w:val="nil"/>
            </w:tcBorders>
            <w:tcMar>
              <w:left w:w="0" w:type="dxa"/>
              <w:right w:w="0" w:type="dxa"/>
            </w:tcMar>
          </w:tcPr>
          <w:p w:rsidR="00A44228" w:rsidRPr="00827FD8" w:rsidRDefault="00A44228" w:rsidP="008F3C8B">
            <w:pPr>
              <w:tabs>
                <w:tab w:val="left" w:pos="567"/>
              </w:tabs>
              <w:suppressAutoHyphens/>
              <w:spacing w:line="240" w:lineRule="auto"/>
              <w:rPr>
                <w:rFonts w:ascii="Arial" w:hAnsi="Arial" w:cs="Arial"/>
              </w:rPr>
            </w:pPr>
            <w:r w:rsidRPr="00827FD8">
              <w:rPr>
                <w:rFonts w:ascii="Arial" w:hAnsi="Arial" w:cs="Arial"/>
              </w:rPr>
              <w:t>1.1.4.8</w:t>
            </w:r>
          </w:p>
        </w:tc>
        <w:tc>
          <w:tcPr>
            <w:tcW w:w="6303" w:type="dxa"/>
            <w:gridSpan w:val="2"/>
            <w:tcBorders>
              <w:top w:val="nil"/>
              <w:left w:val="nil"/>
              <w:bottom w:val="nil"/>
              <w:right w:val="nil"/>
            </w:tcBorders>
            <w:tcMar>
              <w:left w:w="0" w:type="dxa"/>
              <w:right w:w="0" w:type="dxa"/>
            </w:tcMar>
          </w:tcPr>
          <w:p w:rsidR="00827FD8" w:rsidRPr="00D46B37" w:rsidRDefault="00A44228" w:rsidP="00FE7AF2">
            <w:pPr>
              <w:tabs>
                <w:tab w:val="left" w:pos="1050"/>
              </w:tabs>
              <w:spacing w:line="240" w:lineRule="auto"/>
              <w:jc w:val="both"/>
              <w:rPr>
                <w:rFonts w:ascii="Arial" w:hAnsi="Arial" w:cs="Arial"/>
              </w:rPr>
            </w:pPr>
            <w:r w:rsidRPr="00A44228">
              <w:rPr>
                <w:rFonts w:ascii="Arial" w:hAnsi="Arial" w:cs="Arial"/>
              </w:rPr>
              <w:t>подтверждение того, что система мойки сырой нефтью установлена в соответствии с одобренными схемами (правила 18 и 33 Приложения I к МАРПОЛ 90/04), и в частности:</w:t>
            </w:r>
          </w:p>
        </w:tc>
      </w:tr>
      <w:tr w:rsidR="00A44228" w:rsidRPr="008215C6" w:rsidTr="009B7580">
        <w:tc>
          <w:tcPr>
            <w:tcW w:w="1304" w:type="dxa"/>
            <w:tcBorders>
              <w:top w:val="nil"/>
              <w:left w:val="nil"/>
              <w:bottom w:val="nil"/>
              <w:right w:val="nil"/>
            </w:tcBorders>
            <w:tcMar>
              <w:left w:w="0" w:type="dxa"/>
              <w:right w:w="0" w:type="dxa"/>
            </w:tcMar>
          </w:tcPr>
          <w:p w:rsidR="00A44228" w:rsidRPr="00C11D0D" w:rsidRDefault="00A44228" w:rsidP="008F3C8B">
            <w:pPr>
              <w:tabs>
                <w:tab w:val="left" w:pos="567"/>
              </w:tabs>
              <w:suppressAutoHyphens/>
              <w:spacing w:line="240" w:lineRule="auto"/>
              <w:rPr>
                <w:rFonts w:ascii="Arial" w:hAnsi="Arial" w:cs="Arial"/>
                <w:bCs/>
              </w:rPr>
            </w:pPr>
            <w:r w:rsidRPr="00C11D0D">
              <w:rPr>
                <w:rFonts w:ascii="Arial" w:hAnsi="Arial" w:cs="Arial"/>
                <w:bCs/>
              </w:rPr>
              <w:t>(Н/П)</w:t>
            </w:r>
          </w:p>
        </w:tc>
        <w:tc>
          <w:tcPr>
            <w:tcW w:w="1463" w:type="dxa"/>
            <w:tcBorders>
              <w:top w:val="nil"/>
              <w:left w:val="nil"/>
              <w:bottom w:val="nil"/>
              <w:right w:val="nil"/>
            </w:tcBorders>
            <w:tcMar>
              <w:left w:w="0" w:type="dxa"/>
              <w:right w:w="0" w:type="dxa"/>
            </w:tcMar>
          </w:tcPr>
          <w:p w:rsidR="00A44228" w:rsidRPr="00827FD8" w:rsidRDefault="00A44228" w:rsidP="008F3C8B">
            <w:pPr>
              <w:tabs>
                <w:tab w:val="left" w:pos="567"/>
              </w:tabs>
              <w:suppressAutoHyphens/>
              <w:spacing w:line="240" w:lineRule="auto"/>
              <w:rPr>
                <w:rFonts w:ascii="Arial" w:hAnsi="Arial" w:cs="Arial"/>
              </w:rPr>
            </w:pPr>
            <w:r w:rsidRPr="00827FD8">
              <w:rPr>
                <w:rFonts w:ascii="Arial" w:hAnsi="Arial" w:cs="Arial"/>
              </w:rPr>
              <w:t>1.1.4.8.1</w:t>
            </w:r>
          </w:p>
        </w:tc>
        <w:tc>
          <w:tcPr>
            <w:tcW w:w="6303" w:type="dxa"/>
            <w:gridSpan w:val="2"/>
            <w:tcBorders>
              <w:top w:val="nil"/>
              <w:left w:val="nil"/>
              <w:bottom w:val="nil"/>
              <w:right w:val="nil"/>
            </w:tcBorders>
            <w:tcMar>
              <w:left w:w="0" w:type="dxa"/>
              <w:right w:w="0" w:type="dxa"/>
            </w:tcMar>
          </w:tcPr>
          <w:p w:rsidR="00A44228" w:rsidRPr="00D46B37" w:rsidRDefault="00A44228" w:rsidP="008F3C8B">
            <w:pPr>
              <w:tabs>
                <w:tab w:val="left" w:pos="1050"/>
              </w:tabs>
              <w:spacing w:line="240" w:lineRule="auto"/>
              <w:jc w:val="both"/>
              <w:rPr>
                <w:rFonts w:ascii="Arial" w:hAnsi="Arial" w:cs="Arial"/>
              </w:rPr>
            </w:pPr>
            <w:r w:rsidRPr="00A44228">
              <w:rPr>
                <w:rFonts w:ascii="Arial" w:hAnsi="Arial" w:cs="Arial"/>
              </w:rPr>
              <w:t>осмотр трубопроводов для мойки сырой нефтью, насосов, клапанов и установленных на палубе моечных машинок с тем</w:t>
            </w:r>
            <w:r>
              <w:rPr>
                <w:rFonts w:ascii="Arial" w:hAnsi="Arial" w:cs="Arial"/>
              </w:rPr>
              <w:t>,</w:t>
            </w:r>
            <w:r w:rsidRPr="00A44228">
              <w:rPr>
                <w:rFonts w:ascii="Arial" w:hAnsi="Arial" w:cs="Arial"/>
              </w:rPr>
              <w:t xml:space="preserve"> чтобы выявить следы утечки, и проверку, устанавливающую, что все устройства </w:t>
            </w:r>
            <w:r>
              <w:rPr>
                <w:rFonts w:ascii="Arial" w:hAnsi="Arial" w:cs="Arial"/>
              </w:rPr>
              <w:t>фиксации</w:t>
            </w:r>
            <w:r w:rsidRPr="00A44228">
              <w:rPr>
                <w:rFonts w:ascii="Arial" w:hAnsi="Arial" w:cs="Arial"/>
              </w:rPr>
              <w:t xml:space="preserve"> трубопровода для мойки сырой нефтью являются неповрежденными и надежными;</w:t>
            </w:r>
          </w:p>
        </w:tc>
      </w:tr>
      <w:tr w:rsidR="00A44228" w:rsidRPr="008215C6" w:rsidTr="009B7580">
        <w:tc>
          <w:tcPr>
            <w:tcW w:w="1304" w:type="dxa"/>
            <w:tcBorders>
              <w:top w:val="nil"/>
              <w:left w:val="nil"/>
              <w:bottom w:val="nil"/>
              <w:right w:val="nil"/>
            </w:tcBorders>
            <w:tcMar>
              <w:left w:w="0" w:type="dxa"/>
              <w:right w:w="0" w:type="dxa"/>
            </w:tcMar>
          </w:tcPr>
          <w:p w:rsidR="00A44228" w:rsidRPr="00C11D0D" w:rsidRDefault="00A44228" w:rsidP="008F3C8B">
            <w:pPr>
              <w:tabs>
                <w:tab w:val="left" w:pos="567"/>
              </w:tabs>
              <w:suppressAutoHyphens/>
              <w:spacing w:line="240" w:lineRule="auto"/>
              <w:rPr>
                <w:rFonts w:ascii="Arial" w:hAnsi="Arial" w:cs="Arial"/>
                <w:bCs/>
              </w:rPr>
            </w:pPr>
            <w:r w:rsidRPr="00C11D0D">
              <w:rPr>
                <w:rFonts w:ascii="Arial" w:hAnsi="Arial" w:cs="Arial"/>
                <w:bCs/>
              </w:rPr>
              <w:t>(Н/П)</w:t>
            </w:r>
          </w:p>
        </w:tc>
        <w:tc>
          <w:tcPr>
            <w:tcW w:w="1463" w:type="dxa"/>
            <w:tcBorders>
              <w:top w:val="nil"/>
              <w:left w:val="nil"/>
              <w:bottom w:val="nil"/>
              <w:right w:val="nil"/>
            </w:tcBorders>
            <w:tcMar>
              <w:left w:w="0" w:type="dxa"/>
              <w:right w:w="0" w:type="dxa"/>
            </w:tcMar>
          </w:tcPr>
          <w:p w:rsidR="00A44228" w:rsidRPr="00827FD8" w:rsidRDefault="00A44228" w:rsidP="008F3C8B">
            <w:pPr>
              <w:tabs>
                <w:tab w:val="left" w:pos="567"/>
              </w:tabs>
              <w:suppressAutoHyphens/>
              <w:spacing w:line="240" w:lineRule="auto"/>
              <w:rPr>
                <w:rFonts w:ascii="Arial" w:hAnsi="Arial" w:cs="Arial"/>
              </w:rPr>
            </w:pPr>
            <w:r w:rsidRPr="00827FD8">
              <w:rPr>
                <w:rFonts w:ascii="Arial" w:hAnsi="Arial" w:cs="Arial"/>
              </w:rPr>
              <w:t>1.1.4.8.2</w:t>
            </w:r>
          </w:p>
        </w:tc>
        <w:tc>
          <w:tcPr>
            <w:tcW w:w="6303" w:type="dxa"/>
            <w:gridSpan w:val="2"/>
            <w:tcBorders>
              <w:top w:val="nil"/>
              <w:left w:val="nil"/>
              <w:bottom w:val="nil"/>
              <w:right w:val="nil"/>
            </w:tcBorders>
            <w:tcMar>
              <w:left w:w="0" w:type="dxa"/>
              <w:right w:w="0" w:type="dxa"/>
            </w:tcMar>
          </w:tcPr>
          <w:p w:rsidR="00A44228" w:rsidRPr="00D46B37" w:rsidRDefault="00A44228" w:rsidP="008F3C8B">
            <w:pPr>
              <w:tabs>
                <w:tab w:val="left" w:pos="1050"/>
              </w:tabs>
              <w:spacing w:line="240" w:lineRule="auto"/>
              <w:jc w:val="both"/>
              <w:rPr>
                <w:rFonts w:ascii="Arial" w:hAnsi="Arial" w:cs="Arial"/>
              </w:rPr>
            </w:pPr>
            <w:r w:rsidRPr="00A44228">
              <w:rPr>
                <w:rFonts w:ascii="Arial" w:hAnsi="Arial" w:cs="Arial"/>
              </w:rPr>
              <w:t>проведение испытания системы мойки сырой нефтью под давлением, превышающим рабочее давление в 1,5 раза;</w:t>
            </w:r>
          </w:p>
        </w:tc>
      </w:tr>
      <w:tr w:rsidR="00A44228" w:rsidRPr="008215C6" w:rsidTr="009B7580">
        <w:tc>
          <w:tcPr>
            <w:tcW w:w="1304" w:type="dxa"/>
            <w:tcBorders>
              <w:top w:val="nil"/>
              <w:left w:val="nil"/>
              <w:bottom w:val="nil"/>
              <w:right w:val="nil"/>
            </w:tcBorders>
            <w:tcMar>
              <w:left w:w="0" w:type="dxa"/>
              <w:right w:w="0" w:type="dxa"/>
            </w:tcMar>
          </w:tcPr>
          <w:p w:rsidR="00A44228" w:rsidRPr="00C11D0D" w:rsidRDefault="00A44228" w:rsidP="008F3C8B">
            <w:pPr>
              <w:tabs>
                <w:tab w:val="left" w:pos="567"/>
              </w:tabs>
              <w:suppressAutoHyphens/>
              <w:spacing w:line="240" w:lineRule="auto"/>
              <w:rPr>
                <w:rFonts w:ascii="Arial" w:hAnsi="Arial" w:cs="Arial"/>
                <w:bCs/>
              </w:rPr>
            </w:pPr>
            <w:r w:rsidRPr="00C11D0D">
              <w:rPr>
                <w:rFonts w:ascii="Arial" w:hAnsi="Arial" w:cs="Arial"/>
                <w:bCs/>
              </w:rPr>
              <w:t>(Н/П)</w:t>
            </w:r>
          </w:p>
        </w:tc>
        <w:tc>
          <w:tcPr>
            <w:tcW w:w="1463" w:type="dxa"/>
            <w:tcBorders>
              <w:top w:val="nil"/>
              <w:left w:val="nil"/>
              <w:bottom w:val="nil"/>
              <w:right w:val="nil"/>
            </w:tcBorders>
            <w:tcMar>
              <w:left w:w="0" w:type="dxa"/>
              <w:right w:w="0" w:type="dxa"/>
            </w:tcMar>
          </w:tcPr>
          <w:p w:rsidR="00A44228" w:rsidRPr="00827FD8" w:rsidRDefault="00A44228" w:rsidP="008F3C8B">
            <w:pPr>
              <w:tabs>
                <w:tab w:val="left" w:pos="567"/>
              </w:tabs>
              <w:suppressAutoHyphens/>
              <w:spacing w:line="240" w:lineRule="auto"/>
              <w:rPr>
                <w:rFonts w:ascii="Arial" w:hAnsi="Arial" w:cs="Arial"/>
              </w:rPr>
            </w:pPr>
            <w:r w:rsidRPr="00827FD8">
              <w:rPr>
                <w:rFonts w:ascii="Arial" w:hAnsi="Arial" w:cs="Arial"/>
              </w:rPr>
              <w:t>1.1.4.8.3</w:t>
            </w:r>
          </w:p>
        </w:tc>
        <w:tc>
          <w:tcPr>
            <w:tcW w:w="6303" w:type="dxa"/>
            <w:gridSpan w:val="2"/>
            <w:tcBorders>
              <w:top w:val="nil"/>
              <w:left w:val="nil"/>
              <w:bottom w:val="nil"/>
              <w:right w:val="nil"/>
            </w:tcBorders>
            <w:tcMar>
              <w:left w:w="0" w:type="dxa"/>
              <w:right w:w="0" w:type="dxa"/>
            </w:tcMar>
          </w:tcPr>
          <w:p w:rsidR="00A44228" w:rsidRPr="00D46B37" w:rsidRDefault="00A44228" w:rsidP="008F3C8B">
            <w:pPr>
              <w:tabs>
                <w:tab w:val="left" w:pos="1050"/>
              </w:tabs>
              <w:spacing w:line="240" w:lineRule="auto"/>
              <w:jc w:val="both"/>
              <w:rPr>
                <w:rFonts w:ascii="Arial" w:hAnsi="Arial" w:cs="Arial"/>
              </w:rPr>
            </w:pPr>
            <w:r w:rsidRPr="00A44228">
              <w:rPr>
                <w:rFonts w:ascii="Arial" w:hAnsi="Arial" w:cs="Arial"/>
              </w:rPr>
              <w:t>подтверждение того, что в тех случаях, когда приводы не являются неотъемлемой частью моечных машинок танк</w:t>
            </w:r>
            <w:r>
              <w:rPr>
                <w:rFonts w:ascii="Arial" w:hAnsi="Arial" w:cs="Arial"/>
              </w:rPr>
              <w:t>ов</w:t>
            </w:r>
            <w:r w:rsidRPr="00A44228">
              <w:rPr>
                <w:rFonts w:ascii="Arial" w:hAnsi="Arial" w:cs="Arial"/>
              </w:rPr>
              <w:t>, на борту судна имеются находящиеся в рабочем состоянии приводы в количестве, определенном в Руководстве;</w:t>
            </w:r>
          </w:p>
        </w:tc>
      </w:tr>
      <w:tr w:rsidR="00A44228" w:rsidRPr="008215C6" w:rsidTr="009B7580">
        <w:tc>
          <w:tcPr>
            <w:tcW w:w="1304" w:type="dxa"/>
            <w:tcBorders>
              <w:top w:val="nil"/>
              <w:left w:val="nil"/>
              <w:bottom w:val="nil"/>
              <w:right w:val="nil"/>
            </w:tcBorders>
            <w:tcMar>
              <w:left w:w="0" w:type="dxa"/>
              <w:right w:w="0" w:type="dxa"/>
            </w:tcMar>
          </w:tcPr>
          <w:p w:rsidR="00A44228" w:rsidRPr="00C11D0D" w:rsidRDefault="00A44228" w:rsidP="008F3C8B">
            <w:pPr>
              <w:tabs>
                <w:tab w:val="left" w:pos="567"/>
              </w:tabs>
              <w:suppressAutoHyphens/>
              <w:spacing w:line="240" w:lineRule="auto"/>
              <w:rPr>
                <w:rFonts w:ascii="Arial" w:hAnsi="Arial" w:cs="Arial"/>
                <w:bCs/>
              </w:rPr>
            </w:pPr>
            <w:r w:rsidRPr="00C11D0D">
              <w:rPr>
                <w:rFonts w:ascii="Arial" w:hAnsi="Arial" w:cs="Arial"/>
                <w:bCs/>
              </w:rPr>
              <w:t>(Н/П)</w:t>
            </w:r>
          </w:p>
        </w:tc>
        <w:tc>
          <w:tcPr>
            <w:tcW w:w="1463" w:type="dxa"/>
            <w:tcBorders>
              <w:top w:val="nil"/>
              <w:left w:val="nil"/>
              <w:bottom w:val="nil"/>
              <w:right w:val="nil"/>
            </w:tcBorders>
            <w:tcMar>
              <w:left w:w="0" w:type="dxa"/>
              <w:right w:w="0" w:type="dxa"/>
            </w:tcMar>
          </w:tcPr>
          <w:p w:rsidR="00A44228" w:rsidRPr="00827FD8" w:rsidRDefault="00A44228" w:rsidP="008F3C8B">
            <w:pPr>
              <w:tabs>
                <w:tab w:val="left" w:pos="567"/>
              </w:tabs>
              <w:suppressAutoHyphens/>
              <w:spacing w:line="240" w:lineRule="auto"/>
              <w:rPr>
                <w:rFonts w:ascii="Arial" w:hAnsi="Arial" w:cs="Arial"/>
              </w:rPr>
            </w:pPr>
            <w:r w:rsidRPr="00827FD8">
              <w:rPr>
                <w:rFonts w:ascii="Arial" w:hAnsi="Arial" w:cs="Arial"/>
              </w:rPr>
              <w:t>1.1.4.8.4</w:t>
            </w:r>
          </w:p>
        </w:tc>
        <w:tc>
          <w:tcPr>
            <w:tcW w:w="6303" w:type="dxa"/>
            <w:gridSpan w:val="2"/>
            <w:tcBorders>
              <w:top w:val="nil"/>
              <w:left w:val="nil"/>
              <w:bottom w:val="nil"/>
              <w:right w:val="nil"/>
            </w:tcBorders>
            <w:tcMar>
              <w:left w:w="0" w:type="dxa"/>
              <w:right w:w="0" w:type="dxa"/>
            </w:tcMar>
          </w:tcPr>
          <w:p w:rsidR="00A44228" w:rsidRPr="00D46B37" w:rsidRDefault="00A44228" w:rsidP="008F3C8B">
            <w:pPr>
              <w:tabs>
                <w:tab w:val="left" w:pos="1050"/>
              </w:tabs>
              <w:spacing w:line="240" w:lineRule="auto"/>
              <w:jc w:val="both"/>
              <w:rPr>
                <w:rFonts w:ascii="Arial" w:hAnsi="Arial" w:cs="Arial"/>
              </w:rPr>
            </w:pPr>
            <w:r w:rsidRPr="00A44228">
              <w:rPr>
                <w:rFonts w:ascii="Arial" w:hAnsi="Arial" w:cs="Arial"/>
              </w:rPr>
              <w:t>проверку того, что паро</w:t>
            </w:r>
            <w:r>
              <w:rPr>
                <w:rFonts w:ascii="Arial" w:hAnsi="Arial" w:cs="Arial"/>
              </w:rPr>
              <w:t>подо</w:t>
            </w:r>
            <w:r w:rsidRPr="00A44228">
              <w:rPr>
                <w:rFonts w:ascii="Arial" w:hAnsi="Arial" w:cs="Arial"/>
              </w:rPr>
              <w:t xml:space="preserve">греватели для мойки водой, если они установлены, могут быть надлежащим образом изолированы во время операций по мойке сырой нефтью с помощью либо двойных запорных клапанов, либо четко </w:t>
            </w:r>
            <w:r>
              <w:rPr>
                <w:rFonts w:ascii="Arial" w:hAnsi="Arial" w:cs="Arial"/>
              </w:rPr>
              <w:t>идентифицируемых</w:t>
            </w:r>
            <w:r w:rsidRPr="00A44228">
              <w:rPr>
                <w:rFonts w:ascii="Arial" w:hAnsi="Arial" w:cs="Arial"/>
              </w:rPr>
              <w:t xml:space="preserve"> заглушек;</w:t>
            </w:r>
          </w:p>
        </w:tc>
      </w:tr>
      <w:tr w:rsidR="00A44228" w:rsidRPr="008215C6" w:rsidTr="009B7580">
        <w:tc>
          <w:tcPr>
            <w:tcW w:w="1304" w:type="dxa"/>
            <w:tcBorders>
              <w:top w:val="nil"/>
              <w:left w:val="nil"/>
              <w:bottom w:val="nil"/>
              <w:right w:val="nil"/>
            </w:tcBorders>
            <w:tcMar>
              <w:left w:w="0" w:type="dxa"/>
              <w:right w:w="0" w:type="dxa"/>
            </w:tcMar>
          </w:tcPr>
          <w:p w:rsidR="00A44228" w:rsidRPr="00C11D0D" w:rsidRDefault="00A44228" w:rsidP="008F3C8B">
            <w:pPr>
              <w:tabs>
                <w:tab w:val="left" w:pos="567"/>
              </w:tabs>
              <w:suppressAutoHyphens/>
              <w:spacing w:line="240" w:lineRule="auto"/>
              <w:rPr>
                <w:rFonts w:ascii="Arial" w:hAnsi="Arial" w:cs="Arial"/>
                <w:bCs/>
              </w:rPr>
            </w:pPr>
            <w:r w:rsidRPr="00C11D0D">
              <w:rPr>
                <w:rFonts w:ascii="Arial" w:hAnsi="Arial" w:cs="Arial"/>
                <w:bCs/>
              </w:rPr>
              <w:t>(Н/П)</w:t>
            </w:r>
          </w:p>
        </w:tc>
        <w:tc>
          <w:tcPr>
            <w:tcW w:w="1463" w:type="dxa"/>
            <w:tcBorders>
              <w:top w:val="nil"/>
              <w:left w:val="nil"/>
              <w:bottom w:val="nil"/>
              <w:right w:val="nil"/>
            </w:tcBorders>
            <w:tcMar>
              <w:left w:w="0" w:type="dxa"/>
              <w:right w:w="0" w:type="dxa"/>
            </w:tcMar>
          </w:tcPr>
          <w:p w:rsidR="00A44228" w:rsidRPr="00827FD8" w:rsidRDefault="00A44228" w:rsidP="008F3C8B">
            <w:pPr>
              <w:tabs>
                <w:tab w:val="left" w:pos="567"/>
              </w:tabs>
              <w:suppressAutoHyphens/>
              <w:spacing w:line="240" w:lineRule="auto"/>
              <w:rPr>
                <w:rFonts w:ascii="Arial" w:hAnsi="Arial" w:cs="Arial"/>
              </w:rPr>
            </w:pPr>
            <w:r w:rsidRPr="00827FD8">
              <w:rPr>
                <w:rFonts w:ascii="Arial" w:hAnsi="Arial" w:cs="Arial"/>
              </w:rPr>
              <w:t>1.1.4.8.5</w:t>
            </w:r>
          </w:p>
        </w:tc>
        <w:tc>
          <w:tcPr>
            <w:tcW w:w="6303" w:type="dxa"/>
            <w:gridSpan w:val="2"/>
            <w:tcBorders>
              <w:top w:val="nil"/>
              <w:left w:val="nil"/>
              <w:bottom w:val="nil"/>
              <w:right w:val="nil"/>
            </w:tcBorders>
            <w:tcMar>
              <w:left w:w="0" w:type="dxa"/>
              <w:right w:w="0" w:type="dxa"/>
            </w:tcMar>
          </w:tcPr>
          <w:p w:rsidR="00A44228" w:rsidRPr="00D46B37" w:rsidRDefault="00A44228" w:rsidP="008F3C8B">
            <w:pPr>
              <w:tabs>
                <w:tab w:val="left" w:pos="1050"/>
              </w:tabs>
              <w:spacing w:line="240" w:lineRule="auto"/>
              <w:jc w:val="both"/>
              <w:rPr>
                <w:rFonts w:ascii="Arial" w:hAnsi="Arial" w:cs="Arial"/>
              </w:rPr>
            </w:pPr>
            <w:r w:rsidRPr="00A44228">
              <w:rPr>
                <w:rFonts w:ascii="Arial" w:hAnsi="Arial" w:cs="Arial"/>
              </w:rPr>
              <w:t>проверку того, что предписанные средства связи между вахтенным на палубе и постом управления грузовыми операциями находятся в рабочем состоянии;</w:t>
            </w:r>
          </w:p>
        </w:tc>
      </w:tr>
      <w:tr w:rsidR="006375CD" w:rsidRPr="008215C6" w:rsidTr="009B7580">
        <w:tc>
          <w:tcPr>
            <w:tcW w:w="1304" w:type="dxa"/>
            <w:tcBorders>
              <w:top w:val="nil"/>
              <w:left w:val="nil"/>
              <w:bottom w:val="nil"/>
              <w:right w:val="nil"/>
            </w:tcBorders>
            <w:tcMar>
              <w:left w:w="0" w:type="dxa"/>
              <w:right w:w="0" w:type="dxa"/>
            </w:tcMar>
          </w:tcPr>
          <w:p w:rsidR="006375CD" w:rsidRPr="00C11D0D" w:rsidRDefault="006375CD" w:rsidP="008F3C8B">
            <w:pPr>
              <w:tabs>
                <w:tab w:val="left" w:pos="567"/>
              </w:tabs>
              <w:suppressAutoHyphens/>
              <w:spacing w:line="240" w:lineRule="auto"/>
              <w:rPr>
                <w:rFonts w:ascii="Arial" w:hAnsi="Arial" w:cs="Arial"/>
                <w:bCs/>
              </w:rPr>
            </w:pPr>
            <w:r w:rsidRPr="00C11D0D">
              <w:rPr>
                <w:rFonts w:ascii="Arial" w:hAnsi="Arial" w:cs="Arial"/>
                <w:bCs/>
              </w:rPr>
              <w:t>(Н/П)</w:t>
            </w:r>
          </w:p>
        </w:tc>
        <w:tc>
          <w:tcPr>
            <w:tcW w:w="1463" w:type="dxa"/>
            <w:tcBorders>
              <w:top w:val="nil"/>
              <w:left w:val="nil"/>
              <w:bottom w:val="nil"/>
              <w:right w:val="nil"/>
            </w:tcBorders>
            <w:tcMar>
              <w:left w:w="0" w:type="dxa"/>
              <w:right w:w="0" w:type="dxa"/>
            </w:tcMar>
          </w:tcPr>
          <w:p w:rsidR="006375CD" w:rsidRPr="00827FD8" w:rsidRDefault="006375CD" w:rsidP="008F3C8B">
            <w:pPr>
              <w:tabs>
                <w:tab w:val="left" w:pos="567"/>
              </w:tabs>
              <w:suppressAutoHyphens/>
              <w:spacing w:line="240" w:lineRule="auto"/>
              <w:rPr>
                <w:rFonts w:ascii="Arial" w:hAnsi="Arial" w:cs="Arial"/>
              </w:rPr>
            </w:pPr>
            <w:r w:rsidRPr="00827FD8">
              <w:rPr>
                <w:rFonts w:ascii="Arial" w:hAnsi="Arial" w:cs="Arial"/>
              </w:rPr>
              <w:t>1.1.4.8.6</w:t>
            </w:r>
          </w:p>
        </w:tc>
        <w:tc>
          <w:tcPr>
            <w:tcW w:w="6303" w:type="dxa"/>
            <w:gridSpan w:val="2"/>
            <w:tcBorders>
              <w:top w:val="nil"/>
              <w:left w:val="nil"/>
              <w:bottom w:val="nil"/>
              <w:right w:val="nil"/>
            </w:tcBorders>
            <w:tcMar>
              <w:left w:w="0" w:type="dxa"/>
              <w:right w:w="0" w:type="dxa"/>
            </w:tcMar>
          </w:tcPr>
          <w:p w:rsidR="006375CD" w:rsidRPr="00D46B37" w:rsidRDefault="006375CD" w:rsidP="008F3C8B">
            <w:pPr>
              <w:tabs>
                <w:tab w:val="left" w:pos="1050"/>
              </w:tabs>
              <w:spacing w:line="240" w:lineRule="auto"/>
              <w:jc w:val="both"/>
              <w:rPr>
                <w:rFonts w:ascii="Arial" w:hAnsi="Arial" w:cs="Arial"/>
              </w:rPr>
            </w:pPr>
            <w:r w:rsidRPr="006375CD">
              <w:rPr>
                <w:rFonts w:ascii="Arial" w:hAnsi="Arial" w:cs="Arial"/>
              </w:rPr>
              <w:t xml:space="preserve">подтверждение того, что устройство для </w:t>
            </w:r>
            <w:r>
              <w:rPr>
                <w:rFonts w:ascii="Arial" w:hAnsi="Arial" w:cs="Arial"/>
              </w:rPr>
              <w:t>сброса</w:t>
            </w:r>
            <w:r w:rsidRPr="006375CD">
              <w:rPr>
                <w:rFonts w:ascii="Arial" w:hAnsi="Arial" w:cs="Arial"/>
              </w:rPr>
              <w:t xml:space="preserve"> избыточного давления (или другое одобренное устройство) установлено на насосах, питающих систему мойки сырой нефтью;</w:t>
            </w:r>
          </w:p>
        </w:tc>
      </w:tr>
      <w:tr w:rsidR="006375CD" w:rsidRPr="008215C6" w:rsidTr="009B7580">
        <w:tc>
          <w:tcPr>
            <w:tcW w:w="1304" w:type="dxa"/>
            <w:tcBorders>
              <w:top w:val="nil"/>
              <w:left w:val="nil"/>
              <w:bottom w:val="nil"/>
              <w:right w:val="nil"/>
            </w:tcBorders>
            <w:tcMar>
              <w:left w:w="0" w:type="dxa"/>
              <w:right w:w="0" w:type="dxa"/>
            </w:tcMar>
          </w:tcPr>
          <w:p w:rsidR="006375CD" w:rsidRPr="00C11D0D" w:rsidRDefault="006375CD" w:rsidP="008F3C8B">
            <w:pPr>
              <w:tabs>
                <w:tab w:val="left" w:pos="567"/>
              </w:tabs>
              <w:suppressAutoHyphens/>
              <w:spacing w:line="240" w:lineRule="auto"/>
              <w:rPr>
                <w:rFonts w:ascii="Arial" w:hAnsi="Arial" w:cs="Arial"/>
                <w:bCs/>
              </w:rPr>
            </w:pPr>
            <w:r w:rsidRPr="00C11D0D">
              <w:rPr>
                <w:rFonts w:ascii="Arial" w:hAnsi="Arial" w:cs="Arial"/>
                <w:bCs/>
              </w:rPr>
              <w:t>(Н/П)</w:t>
            </w:r>
          </w:p>
        </w:tc>
        <w:tc>
          <w:tcPr>
            <w:tcW w:w="1463" w:type="dxa"/>
            <w:tcBorders>
              <w:top w:val="nil"/>
              <w:left w:val="nil"/>
              <w:bottom w:val="nil"/>
              <w:right w:val="nil"/>
            </w:tcBorders>
            <w:tcMar>
              <w:left w:w="0" w:type="dxa"/>
              <w:right w:w="0" w:type="dxa"/>
            </w:tcMar>
          </w:tcPr>
          <w:p w:rsidR="006375CD" w:rsidRPr="00827FD8" w:rsidRDefault="006375CD" w:rsidP="008F3C8B">
            <w:pPr>
              <w:tabs>
                <w:tab w:val="left" w:pos="567"/>
              </w:tabs>
              <w:suppressAutoHyphens/>
              <w:spacing w:line="240" w:lineRule="auto"/>
              <w:rPr>
                <w:rFonts w:ascii="Arial" w:hAnsi="Arial" w:cs="Arial"/>
              </w:rPr>
            </w:pPr>
            <w:r w:rsidRPr="00827FD8">
              <w:rPr>
                <w:rFonts w:ascii="Arial" w:hAnsi="Arial" w:cs="Arial"/>
              </w:rPr>
              <w:t>1.1.4.8.7</w:t>
            </w:r>
          </w:p>
        </w:tc>
        <w:tc>
          <w:tcPr>
            <w:tcW w:w="6303" w:type="dxa"/>
            <w:gridSpan w:val="2"/>
            <w:tcBorders>
              <w:top w:val="nil"/>
              <w:left w:val="nil"/>
              <w:bottom w:val="nil"/>
              <w:right w:val="nil"/>
            </w:tcBorders>
            <w:tcMar>
              <w:left w:w="0" w:type="dxa"/>
              <w:right w:w="0" w:type="dxa"/>
            </w:tcMar>
          </w:tcPr>
          <w:p w:rsidR="006375CD" w:rsidRPr="00D46B37" w:rsidRDefault="006375CD" w:rsidP="008F3C8B">
            <w:pPr>
              <w:tabs>
                <w:tab w:val="left" w:pos="1050"/>
              </w:tabs>
              <w:spacing w:line="240" w:lineRule="auto"/>
              <w:jc w:val="both"/>
              <w:rPr>
                <w:rFonts w:ascii="Arial" w:hAnsi="Arial" w:cs="Arial"/>
              </w:rPr>
            </w:pPr>
            <w:r w:rsidRPr="006375CD">
              <w:rPr>
                <w:rFonts w:ascii="Arial" w:hAnsi="Arial" w:cs="Arial"/>
              </w:rPr>
              <w:t>подтверждение того, что гибкие шланги для подачи нефти в моечные машинки на комбинированных судах являются одобренного типа, хранятся надлежащим образом и находятся в хорошем состоянии;</w:t>
            </w:r>
          </w:p>
        </w:tc>
      </w:tr>
      <w:tr w:rsidR="006375CD" w:rsidRPr="008215C6" w:rsidTr="009B7580">
        <w:tc>
          <w:tcPr>
            <w:tcW w:w="1304" w:type="dxa"/>
            <w:tcBorders>
              <w:top w:val="nil"/>
              <w:left w:val="nil"/>
              <w:bottom w:val="nil"/>
              <w:right w:val="nil"/>
            </w:tcBorders>
            <w:tcMar>
              <w:left w:w="0" w:type="dxa"/>
              <w:right w:w="0" w:type="dxa"/>
            </w:tcMar>
          </w:tcPr>
          <w:p w:rsidR="006375CD" w:rsidRPr="00C11D0D" w:rsidRDefault="006375CD" w:rsidP="008F3C8B">
            <w:pPr>
              <w:tabs>
                <w:tab w:val="left" w:pos="567"/>
              </w:tabs>
              <w:suppressAutoHyphens/>
              <w:spacing w:line="240" w:lineRule="auto"/>
              <w:rPr>
                <w:rFonts w:ascii="Arial" w:hAnsi="Arial" w:cs="Arial"/>
                <w:bCs/>
              </w:rPr>
            </w:pPr>
            <w:r w:rsidRPr="00C11D0D">
              <w:rPr>
                <w:rFonts w:ascii="Arial" w:hAnsi="Arial" w:cs="Arial"/>
                <w:bCs/>
              </w:rPr>
              <w:t>(Н/П)</w:t>
            </w:r>
          </w:p>
        </w:tc>
        <w:tc>
          <w:tcPr>
            <w:tcW w:w="1463" w:type="dxa"/>
            <w:tcBorders>
              <w:top w:val="nil"/>
              <w:left w:val="nil"/>
              <w:bottom w:val="nil"/>
              <w:right w:val="nil"/>
            </w:tcBorders>
            <w:tcMar>
              <w:left w:w="0" w:type="dxa"/>
              <w:right w:w="0" w:type="dxa"/>
            </w:tcMar>
          </w:tcPr>
          <w:p w:rsidR="006375CD" w:rsidRPr="00827FD8" w:rsidRDefault="006375CD" w:rsidP="008F3C8B">
            <w:pPr>
              <w:tabs>
                <w:tab w:val="left" w:pos="567"/>
              </w:tabs>
              <w:suppressAutoHyphens/>
              <w:spacing w:line="240" w:lineRule="auto"/>
              <w:rPr>
                <w:rFonts w:ascii="Arial" w:hAnsi="Arial" w:cs="Arial"/>
              </w:rPr>
            </w:pPr>
            <w:r w:rsidRPr="00827FD8">
              <w:rPr>
                <w:rFonts w:ascii="Arial" w:hAnsi="Arial" w:cs="Arial"/>
              </w:rPr>
              <w:t>1.1.4.9</w:t>
            </w:r>
          </w:p>
        </w:tc>
        <w:tc>
          <w:tcPr>
            <w:tcW w:w="6303" w:type="dxa"/>
            <w:gridSpan w:val="2"/>
            <w:tcBorders>
              <w:top w:val="nil"/>
              <w:left w:val="nil"/>
              <w:bottom w:val="nil"/>
              <w:right w:val="nil"/>
            </w:tcBorders>
            <w:tcMar>
              <w:left w:w="0" w:type="dxa"/>
              <w:right w:w="0" w:type="dxa"/>
            </w:tcMar>
          </w:tcPr>
          <w:p w:rsidR="006375CD" w:rsidRPr="00FE7AF2" w:rsidRDefault="006375CD" w:rsidP="008F3C8B">
            <w:pPr>
              <w:tabs>
                <w:tab w:val="left" w:pos="1050"/>
              </w:tabs>
              <w:spacing w:line="240" w:lineRule="auto"/>
              <w:jc w:val="both"/>
              <w:rPr>
                <w:rFonts w:ascii="Arial" w:hAnsi="Arial" w:cs="Arial"/>
                <w:spacing w:val="-2"/>
              </w:rPr>
            </w:pPr>
            <w:r w:rsidRPr="00FE7AF2">
              <w:rPr>
                <w:rFonts w:ascii="Arial" w:hAnsi="Arial" w:cs="Arial"/>
                <w:spacing w:val="-2"/>
              </w:rPr>
              <w:t>подтверждение эффективности системы мойки сырой нефтью (правило 33 Приложения I к МАРПОЛ 90/04), и в частности:</w:t>
            </w:r>
          </w:p>
        </w:tc>
      </w:tr>
      <w:tr w:rsidR="006375CD" w:rsidRPr="008215C6" w:rsidTr="009B7580">
        <w:tc>
          <w:tcPr>
            <w:tcW w:w="1304" w:type="dxa"/>
            <w:tcBorders>
              <w:top w:val="nil"/>
              <w:left w:val="nil"/>
              <w:bottom w:val="nil"/>
              <w:right w:val="nil"/>
            </w:tcBorders>
            <w:tcMar>
              <w:left w:w="0" w:type="dxa"/>
              <w:right w:w="0" w:type="dxa"/>
            </w:tcMar>
          </w:tcPr>
          <w:p w:rsidR="006375CD" w:rsidRPr="00C11D0D" w:rsidRDefault="006375CD" w:rsidP="008F3C8B">
            <w:pPr>
              <w:tabs>
                <w:tab w:val="left" w:pos="567"/>
              </w:tabs>
              <w:suppressAutoHyphens/>
              <w:spacing w:line="240" w:lineRule="auto"/>
              <w:rPr>
                <w:rFonts w:ascii="Arial" w:hAnsi="Arial" w:cs="Arial"/>
                <w:bCs/>
              </w:rPr>
            </w:pPr>
            <w:r w:rsidRPr="00C11D0D">
              <w:rPr>
                <w:rFonts w:ascii="Arial" w:hAnsi="Arial" w:cs="Arial"/>
                <w:bCs/>
              </w:rPr>
              <w:t>(Н/П)</w:t>
            </w:r>
          </w:p>
        </w:tc>
        <w:tc>
          <w:tcPr>
            <w:tcW w:w="1463" w:type="dxa"/>
            <w:tcBorders>
              <w:top w:val="nil"/>
              <w:left w:val="nil"/>
              <w:bottom w:val="nil"/>
              <w:right w:val="nil"/>
            </w:tcBorders>
            <w:tcMar>
              <w:left w:w="0" w:type="dxa"/>
              <w:right w:w="0" w:type="dxa"/>
            </w:tcMar>
          </w:tcPr>
          <w:p w:rsidR="006375CD" w:rsidRPr="00827FD8" w:rsidRDefault="006375CD" w:rsidP="008F3C8B">
            <w:pPr>
              <w:tabs>
                <w:tab w:val="left" w:pos="567"/>
              </w:tabs>
              <w:suppressAutoHyphens/>
              <w:spacing w:line="240" w:lineRule="auto"/>
              <w:rPr>
                <w:rFonts w:ascii="Arial" w:hAnsi="Arial" w:cs="Arial"/>
              </w:rPr>
            </w:pPr>
            <w:r w:rsidRPr="00827FD8">
              <w:rPr>
                <w:rFonts w:ascii="Arial" w:hAnsi="Arial" w:cs="Arial"/>
              </w:rPr>
              <w:t>1.1.4.9.1</w:t>
            </w:r>
          </w:p>
        </w:tc>
        <w:tc>
          <w:tcPr>
            <w:tcW w:w="6303" w:type="dxa"/>
            <w:gridSpan w:val="2"/>
            <w:tcBorders>
              <w:top w:val="nil"/>
              <w:left w:val="nil"/>
              <w:bottom w:val="nil"/>
              <w:right w:val="nil"/>
            </w:tcBorders>
            <w:tcMar>
              <w:left w:w="0" w:type="dxa"/>
              <w:right w:w="0" w:type="dxa"/>
            </w:tcMar>
          </w:tcPr>
          <w:p w:rsidR="006375CD" w:rsidRPr="00D46B37" w:rsidRDefault="006375CD" w:rsidP="008F3C8B">
            <w:pPr>
              <w:tabs>
                <w:tab w:val="left" w:pos="1050"/>
              </w:tabs>
              <w:spacing w:line="240" w:lineRule="auto"/>
              <w:jc w:val="both"/>
              <w:rPr>
                <w:rFonts w:ascii="Arial" w:hAnsi="Arial" w:cs="Arial"/>
              </w:rPr>
            </w:pPr>
            <w:r w:rsidRPr="006375CD">
              <w:rPr>
                <w:rFonts w:ascii="Arial" w:hAnsi="Arial" w:cs="Arial"/>
              </w:rPr>
              <w:t>проверку, устанавливающую, что машинки для мойки сырой нефтью находятся в рабочем состоянии</w:t>
            </w:r>
            <w:r>
              <w:rPr>
                <w:rFonts w:ascii="Arial" w:hAnsi="Arial" w:cs="Arial"/>
              </w:rPr>
              <w:t xml:space="preserve">, и </w:t>
            </w:r>
            <w:r w:rsidRPr="006375CD">
              <w:rPr>
                <w:rFonts w:ascii="Arial" w:hAnsi="Arial" w:cs="Arial"/>
              </w:rPr>
              <w:t>наблюдение за надлежащей работой моечных машинок посредством индикаторов перемещения и/или изменения характера звука</w:t>
            </w:r>
            <w:r>
              <w:rPr>
                <w:rFonts w:ascii="Arial" w:hAnsi="Arial" w:cs="Arial"/>
              </w:rPr>
              <w:t>,</w:t>
            </w:r>
            <w:r w:rsidRPr="006375CD">
              <w:rPr>
                <w:rFonts w:ascii="Arial" w:hAnsi="Arial" w:cs="Arial"/>
              </w:rPr>
              <w:t xml:space="preserve"> либо с помощью других одобренных </w:t>
            </w:r>
            <w:r>
              <w:rPr>
                <w:rFonts w:ascii="Arial" w:hAnsi="Arial" w:cs="Arial"/>
              </w:rPr>
              <w:t>методов</w:t>
            </w:r>
            <w:r w:rsidRPr="006375CD">
              <w:rPr>
                <w:rFonts w:ascii="Arial" w:hAnsi="Arial" w:cs="Arial"/>
              </w:rPr>
              <w:t>;</w:t>
            </w:r>
          </w:p>
        </w:tc>
      </w:tr>
      <w:tr w:rsidR="00865D46" w:rsidRPr="008215C6" w:rsidTr="009B7580">
        <w:tc>
          <w:tcPr>
            <w:tcW w:w="1304" w:type="dxa"/>
            <w:tcBorders>
              <w:top w:val="nil"/>
              <w:left w:val="nil"/>
              <w:bottom w:val="nil"/>
              <w:right w:val="nil"/>
            </w:tcBorders>
            <w:tcMar>
              <w:left w:w="0" w:type="dxa"/>
              <w:right w:w="0" w:type="dxa"/>
            </w:tcMar>
          </w:tcPr>
          <w:p w:rsidR="00865D46" w:rsidRPr="00C11D0D" w:rsidRDefault="00865D46" w:rsidP="008F3C8B">
            <w:pPr>
              <w:tabs>
                <w:tab w:val="left" w:pos="567"/>
              </w:tabs>
              <w:suppressAutoHyphens/>
              <w:spacing w:line="240" w:lineRule="auto"/>
              <w:rPr>
                <w:rFonts w:ascii="Arial" w:hAnsi="Arial" w:cs="Arial"/>
                <w:bCs/>
              </w:rPr>
            </w:pPr>
            <w:r w:rsidRPr="00C11D0D">
              <w:rPr>
                <w:rFonts w:ascii="Arial" w:hAnsi="Arial" w:cs="Arial"/>
                <w:bCs/>
              </w:rPr>
              <w:t>(Н/П)</w:t>
            </w:r>
          </w:p>
        </w:tc>
        <w:tc>
          <w:tcPr>
            <w:tcW w:w="1463" w:type="dxa"/>
            <w:tcBorders>
              <w:top w:val="nil"/>
              <w:left w:val="nil"/>
              <w:bottom w:val="nil"/>
              <w:right w:val="nil"/>
            </w:tcBorders>
            <w:tcMar>
              <w:left w:w="0" w:type="dxa"/>
              <w:right w:w="0" w:type="dxa"/>
            </w:tcMar>
          </w:tcPr>
          <w:p w:rsidR="00865D46" w:rsidRPr="00827FD8" w:rsidRDefault="00865D46" w:rsidP="008F3C8B">
            <w:pPr>
              <w:tabs>
                <w:tab w:val="left" w:pos="567"/>
              </w:tabs>
              <w:suppressAutoHyphens/>
              <w:spacing w:line="240" w:lineRule="auto"/>
              <w:rPr>
                <w:rFonts w:ascii="Arial" w:hAnsi="Arial" w:cs="Arial"/>
              </w:rPr>
            </w:pPr>
            <w:r w:rsidRPr="00827FD8">
              <w:rPr>
                <w:rFonts w:ascii="Arial" w:hAnsi="Arial" w:cs="Arial"/>
              </w:rPr>
              <w:t>1.1.4.9.2</w:t>
            </w:r>
          </w:p>
        </w:tc>
        <w:tc>
          <w:tcPr>
            <w:tcW w:w="6303" w:type="dxa"/>
            <w:gridSpan w:val="2"/>
            <w:tcBorders>
              <w:top w:val="nil"/>
              <w:left w:val="nil"/>
              <w:bottom w:val="nil"/>
              <w:right w:val="nil"/>
            </w:tcBorders>
            <w:tcMar>
              <w:left w:w="0" w:type="dxa"/>
              <w:right w:w="0" w:type="dxa"/>
            </w:tcMar>
          </w:tcPr>
          <w:p w:rsidR="00865D46" w:rsidRPr="00D46B37" w:rsidRDefault="00865D46" w:rsidP="008F3C8B">
            <w:pPr>
              <w:tabs>
                <w:tab w:val="left" w:pos="1050"/>
              </w:tabs>
              <w:spacing w:line="240" w:lineRule="auto"/>
              <w:jc w:val="both"/>
              <w:rPr>
                <w:rFonts w:ascii="Arial" w:hAnsi="Arial" w:cs="Arial"/>
              </w:rPr>
            </w:pPr>
            <w:r w:rsidRPr="00865D46">
              <w:rPr>
                <w:rFonts w:ascii="Arial" w:hAnsi="Arial" w:cs="Arial"/>
              </w:rPr>
              <w:t>проверку эффективности системы зачистки в соответствующих грузовых танках путем наблюдения за контрольн</w:t>
            </w:r>
            <w:r>
              <w:rPr>
                <w:rFonts w:ascii="Arial" w:hAnsi="Arial" w:cs="Arial"/>
              </w:rPr>
              <w:t xml:space="preserve">о-измерительным </w:t>
            </w:r>
            <w:r w:rsidRPr="00865D46">
              <w:rPr>
                <w:rFonts w:ascii="Arial" w:hAnsi="Arial" w:cs="Arial"/>
              </w:rPr>
              <w:t xml:space="preserve">оборудованием и путем проверки качества зачистки рукой или с помощью </w:t>
            </w:r>
            <w:r>
              <w:rPr>
                <w:rFonts w:ascii="Arial" w:hAnsi="Arial" w:cs="Arial"/>
              </w:rPr>
              <w:t>иных</w:t>
            </w:r>
            <w:r w:rsidRPr="00865D46">
              <w:rPr>
                <w:rFonts w:ascii="Arial" w:hAnsi="Arial" w:cs="Arial"/>
              </w:rPr>
              <w:t xml:space="preserve"> одобренных средств;</w:t>
            </w:r>
          </w:p>
        </w:tc>
      </w:tr>
      <w:tr w:rsidR="00865D46" w:rsidRPr="008215C6" w:rsidTr="009B7580">
        <w:tc>
          <w:tcPr>
            <w:tcW w:w="1304" w:type="dxa"/>
            <w:tcBorders>
              <w:top w:val="nil"/>
              <w:left w:val="nil"/>
              <w:bottom w:val="nil"/>
              <w:right w:val="nil"/>
            </w:tcBorders>
            <w:tcMar>
              <w:left w:w="0" w:type="dxa"/>
              <w:right w:w="0" w:type="dxa"/>
            </w:tcMar>
          </w:tcPr>
          <w:p w:rsidR="00865D46" w:rsidRPr="00C11D0D" w:rsidRDefault="00865D46" w:rsidP="008F3C8B">
            <w:pPr>
              <w:tabs>
                <w:tab w:val="left" w:pos="567"/>
              </w:tabs>
              <w:suppressAutoHyphens/>
              <w:spacing w:line="240" w:lineRule="auto"/>
              <w:rPr>
                <w:rFonts w:ascii="Arial" w:hAnsi="Arial" w:cs="Arial"/>
                <w:bCs/>
              </w:rPr>
            </w:pPr>
            <w:r w:rsidRPr="00C11D0D">
              <w:rPr>
                <w:rFonts w:ascii="Arial" w:hAnsi="Arial" w:cs="Arial"/>
                <w:bCs/>
              </w:rPr>
              <w:t>(Н/П)</w:t>
            </w:r>
          </w:p>
        </w:tc>
        <w:tc>
          <w:tcPr>
            <w:tcW w:w="1463" w:type="dxa"/>
            <w:tcBorders>
              <w:top w:val="nil"/>
              <w:left w:val="nil"/>
              <w:bottom w:val="nil"/>
              <w:right w:val="nil"/>
            </w:tcBorders>
            <w:tcMar>
              <w:left w:w="0" w:type="dxa"/>
              <w:right w:w="0" w:type="dxa"/>
            </w:tcMar>
          </w:tcPr>
          <w:p w:rsidR="00865D46" w:rsidRPr="00827FD8" w:rsidRDefault="00865D46" w:rsidP="008F3C8B">
            <w:pPr>
              <w:tabs>
                <w:tab w:val="left" w:pos="567"/>
              </w:tabs>
              <w:suppressAutoHyphens/>
              <w:spacing w:line="240" w:lineRule="auto"/>
              <w:rPr>
                <w:rFonts w:ascii="Arial" w:hAnsi="Arial" w:cs="Arial"/>
              </w:rPr>
            </w:pPr>
            <w:r w:rsidRPr="00827FD8">
              <w:rPr>
                <w:rFonts w:ascii="Arial" w:hAnsi="Arial" w:cs="Arial"/>
              </w:rPr>
              <w:t>1.1.4.9.3</w:t>
            </w:r>
          </w:p>
        </w:tc>
        <w:tc>
          <w:tcPr>
            <w:tcW w:w="6303" w:type="dxa"/>
            <w:gridSpan w:val="2"/>
            <w:tcBorders>
              <w:top w:val="nil"/>
              <w:left w:val="nil"/>
              <w:bottom w:val="nil"/>
              <w:right w:val="nil"/>
            </w:tcBorders>
            <w:tcMar>
              <w:left w:w="0" w:type="dxa"/>
              <w:right w:w="0" w:type="dxa"/>
            </w:tcMar>
          </w:tcPr>
          <w:p w:rsidR="008227F0" w:rsidRPr="00D46B37" w:rsidRDefault="00EB0F28" w:rsidP="008C79C0">
            <w:pPr>
              <w:tabs>
                <w:tab w:val="left" w:pos="1050"/>
              </w:tabs>
              <w:spacing w:line="240" w:lineRule="auto"/>
              <w:jc w:val="both"/>
              <w:rPr>
                <w:rFonts w:ascii="Arial" w:hAnsi="Arial" w:cs="Arial"/>
              </w:rPr>
            </w:pPr>
            <w:r w:rsidRPr="00EB0F28">
              <w:rPr>
                <w:rFonts w:ascii="Arial" w:hAnsi="Arial" w:cs="Arial"/>
              </w:rPr>
              <w:t>Подтверждение</w:t>
            </w:r>
            <w:r>
              <w:rPr>
                <w:rFonts w:ascii="Arial" w:hAnsi="Arial" w:cs="Arial"/>
              </w:rPr>
              <w:t>,</w:t>
            </w:r>
            <w:r w:rsidRPr="00EB0F28">
              <w:rPr>
                <w:rFonts w:ascii="Arial" w:hAnsi="Arial" w:cs="Arial"/>
              </w:rPr>
              <w:t xml:space="preserve"> путем внутреннего осмотра танка после мойки сырой нефтью, что установка и эксплуатаци</w:t>
            </w:r>
            <w:r>
              <w:rPr>
                <w:rFonts w:ascii="Arial" w:hAnsi="Arial" w:cs="Arial"/>
              </w:rPr>
              <w:t>онные процедуры</w:t>
            </w:r>
            <w:r w:rsidRPr="00EB0F28">
              <w:rPr>
                <w:rFonts w:ascii="Arial" w:hAnsi="Arial" w:cs="Arial"/>
              </w:rPr>
              <w:t xml:space="preserve">, изложенные в Руководстве по оборудованию и эксплуатации, </w:t>
            </w:r>
            <w:r>
              <w:rPr>
                <w:rFonts w:ascii="Arial" w:hAnsi="Arial" w:cs="Arial"/>
              </w:rPr>
              <w:t xml:space="preserve">являются </w:t>
            </w:r>
            <w:r w:rsidRPr="00EB0F28">
              <w:rPr>
                <w:rFonts w:ascii="Arial" w:hAnsi="Arial" w:cs="Arial"/>
              </w:rPr>
              <w:t>удовлетвор</w:t>
            </w:r>
            <w:r>
              <w:rPr>
                <w:rFonts w:ascii="Arial" w:hAnsi="Arial" w:cs="Arial"/>
              </w:rPr>
              <w:t>ительными</w:t>
            </w:r>
            <w:r w:rsidRPr="00EB0F28">
              <w:rPr>
                <w:rFonts w:ascii="Arial" w:hAnsi="Arial" w:cs="Arial"/>
              </w:rPr>
              <w:t>;</w:t>
            </w:r>
          </w:p>
        </w:tc>
      </w:tr>
      <w:tr w:rsidR="00EB0F28" w:rsidRPr="008215C6" w:rsidTr="009B7580">
        <w:tc>
          <w:tcPr>
            <w:tcW w:w="1304" w:type="dxa"/>
            <w:tcBorders>
              <w:top w:val="nil"/>
              <w:left w:val="nil"/>
              <w:bottom w:val="nil"/>
              <w:right w:val="nil"/>
            </w:tcBorders>
            <w:tcMar>
              <w:left w:w="0" w:type="dxa"/>
              <w:right w:w="0" w:type="dxa"/>
            </w:tcMar>
          </w:tcPr>
          <w:p w:rsidR="00EB0F28" w:rsidRPr="00C11D0D" w:rsidRDefault="00EB0F28" w:rsidP="008F3C8B">
            <w:pPr>
              <w:tabs>
                <w:tab w:val="left" w:pos="567"/>
              </w:tabs>
              <w:suppressAutoHyphens/>
              <w:spacing w:line="240" w:lineRule="auto"/>
              <w:rPr>
                <w:rFonts w:ascii="Arial" w:hAnsi="Arial" w:cs="Arial"/>
                <w:bCs/>
              </w:rPr>
            </w:pPr>
            <w:r w:rsidRPr="00C11D0D">
              <w:rPr>
                <w:rFonts w:ascii="Arial" w:hAnsi="Arial" w:cs="Arial"/>
                <w:bCs/>
              </w:rPr>
              <w:t>(Н/П)</w:t>
            </w:r>
          </w:p>
        </w:tc>
        <w:tc>
          <w:tcPr>
            <w:tcW w:w="1463" w:type="dxa"/>
            <w:tcBorders>
              <w:top w:val="nil"/>
              <w:left w:val="nil"/>
              <w:bottom w:val="nil"/>
              <w:right w:val="nil"/>
            </w:tcBorders>
            <w:tcMar>
              <w:left w:w="0" w:type="dxa"/>
              <w:right w:w="0" w:type="dxa"/>
            </w:tcMar>
          </w:tcPr>
          <w:p w:rsidR="00EB0F28" w:rsidRPr="00827FD8" w:rsidRDefault="00EB0F28" w:rsidP="008F3C8B">
            <w:pPr>
              <w:tabs>
                <w:tab w:val="left" w:pos="567"/>
              </w:tabs>
              <w:suppressAutoHyphens/>
              <w:spacing w:line="240" w:lineRule="auto"/>
              <w:rPr>
                <w:rFonts w:ascii="Arial" w:hAnsi="Arial" w:cs="Arial"/>
              </w:rPr>
            </w:pPr>
            <w:r w:rsidRPr="00827FD8">
              <w:rPr>
                <w:rFonts w:ascii="Arial" w:hAnsi="Arial" w:cs="Arial"/>
              </w:rPr>
              <w:t>1.1.4.10</w:t>
            </w:r>
          </w:p>
        </w:tc>
        <w:tc>
          <w:tcPr>
            <w:tcW w:w="6303" w:type="dxa"/>
            <w:gridSpan w:val="2"/>
            <w:tcBorders>
              <w:top w:val="nil"/>
              <w:left w:val="nil"/>
              <w:bottom w:val="nil"/>
              <w:right w:val="nil"/>
            </w:tcBorders>
            <w:tcMar>
              <w:left w:w="0" w:type="dxa"/>
              <w:right w:w="0" w:type="dxa"/>
            </w:tcMar>
          </w:tcPr>
          <w:p w:rsidR="00EB0F28" w:rsidRPr="00D46B37" w:rsidRDefault="00EB0F28" w:rsidP="008F3C8B">
            <w:pPr>
              <w:tabs>
                <w:tab w:val="left" w:pos="1050"/>
              </w:tabs>
              <w:spacing w:line="240" w:lineRule="auto"/>
              <w:jc w:val="both"/>
              <w:rPr>
                <w:rFonts w:ascii="Arial" w:hAnsi="Arial" w:cs="Arial"/>
              </w:rPr>
            </w:pPr>
            <w:r w:rsidRPr="00EB0F28">
              <w:rPr>
                <w:rFonts w:ascii="Arial" w:hAnsi="Arial" w:cs="Arial"/>
              </w:rPr>
              <w:t>подтверждение того, что, если имеется система мойки сырой нефтью, система инертного газа установлена и испытана в соответствии с требованиями СОЛАС 74/88/</w:t>
            </w:r>
            <w:r w:rsidRPr="00180236">
              <w:rPr>
                <w:rFonts w:ascii="Arial" w:hAnsi="Arial" w:cs="Arial"/>
              </w:rPr>
              <w:t>00</w:t>
            </w:r>
            <w:r w:rsidR="00C46F16">
              <w:rPr>
                <w:rFonts w:ascii="Arial" w:hAnsi="Arial" w:cs="Arial"/>
              </w:rPr>
              <w:t xml:space="preserve"> (см. (О/П) 1.1.5</w:t>
            </w:r>
            <w:r w:rsidRPr="00EB0F28">
              <w:rPr>
                <w:rFonts w:ascii="Arial" w:hAnsi="Arial" w:cs="Arial"/>
              </w:rPr>
              <w:t>.2. в приложении 1);</w:t>
            </w:r>
          </w:p>
        </w:tc>
      </w:tr>
      <w:tr w:rsidR="00EB0F28" w:rsidRPr="008215C6" w:rsidTr="009B7580">
        <w:tc>
          <w:tcPr>
            <w:tcW w:w="1304" w:type="dxa"/>
            <w:tcBorders>
              <w:top w:val="nil"/>
              <w:left w:val="nil"/>
              <w:bottom w:val="nil"/>
              <w:right w:val="nil"/>
            </w:tcBorders>
            <w:tcMar>
              <w:left w:w="0" w:type="dxa"/>
              <w:right w:w="0" w:type="dxa"/>
            </w:tcMar>
          </w:tcPr>
          <w:p w:rsidR="00EB0F28" w:rsidRPr="00C11D0D" w:rsidRDefault="00EB0F28" w:rsidP="008F3C8B">
            <w:pPr>
              <w:tabs>
                <w:tab w:val="left" w:pos="567"/>
              </w:tabs>
              <w:suppressAutoHyphens/>
              <w:spacing w:line="240" w:lineRule="auto"/>
              <w:rPr>
                <w:rFonts w:ascii="Arial" w:hAnsi="Arial" w:cs="Arial"/>
                <w:bCs/>
              </w:rPr>
            </w:pPr>
            <w:r w:rsidRPr="00C11D0D">
              <w:rPr>
                <w:rFonts w:ascii="Arial" w:hAnsi="Arial" w:cs="Arial"/>
                <w:bCs/>
              </w:rPr>
              <w:t>(Н/П)</w:t>
            </w:r>
          </w:p>
        </w:tc>
        <w:tc>
          <w:tcPr>
            <w:tcW w:w="1463" w:type="dxa"/>
            <w:tcBorders>
              <w:top w:val="nil"/>
              <w:left w:val="nil"/>
              <w:bottom w:val="nil"/>
              <w:right w:val="nil"/>
            </w:tcBorders>
            <w:tcMar>
              <w:left w:w="0" w:type="dxa"/>
              <w:right w:w="0" w:type="dxa"/>
            </w:tcMar>
          </w:tcPr>
          <w:p w:rsidR="00EB0F28" w:rsidRPr="00827FD8" w:rsidRDefault="00EB0F28" w:rsidP="008F3C8B">
            <w:pPr>
              <w:tabs>
                <w:tab w:val="left" w:pos="567"/>
              </w:tabs>
              <w:suppressAutoHyphens/>
              <w:spacing w:line="240" w:lineRule="auto"/>
              <w:rPr>
                <w:rFonts w:ascii="Arial" w:hAnsi="Arial" w:cs="Arial"/>
              </w:rPr>
            </w:pPr>
            <w:r w:rsidRPr="00827FD8">
              <w:rPr>
                <w:rFonts w:ascii="Arial" w:hAnsi="Arial" w:cs="Arial"/>
              </w:rPr>
              <w:t>1.1.4.11</w:t>
            </w:r>
          </w:p>
        </w:tc>
        <w:tc>
          <w:tcPr>
            <w:tcW w:w="6303" w:type="dxa"/>
            <w:gridSpan w:val="2"/>
            <w:tcBorders>
              <w:top w:val="nil"/>
              <w:left w:val="nil"/>
              <w:bottom w:val="nil"/>
              <w:right w:val="nil"/>
            </w:tcBorders>
            <w:tcMar>
              <w:left w:w="0" w:type="dxa"/>
              <w:right w:w="0" w:type="dxa"/>
            </w:tcMar>
          </w:tcPr>
          <w:p w:rsidR="00EB0F28" w:rsidRPr="00D46B37" w:rsidRDefault="00EB0F28" w:rsidP="008F3C8B">
            <w:pPr>
              <w:tabs>
                <w:tab w:val="left" w:pos="1050"/>
              </w:tabs>
              <w:spacing w:line="240" w:lineRule="auto"/>
              <w:jc w:val="both"/>
              <w:rPr>
                <w:rFonts w:ascii="Arial" w:hAnsi="Arial" w:cs="Arial"/>
              </w:rPr>
            </w:pPr>
            <w:r w:rsidRPr="00EB0F28">
              <w:rPr>
                <w:rFonts w:ascii="Arial" w:hAnsi="Arial" w:cs="Arial"/>
              </w:rPr>
              <w:t>подтверждение, при необходимости, того, что меры по предотвращению загрязнения нефтью в случае столкновения или посадки на мель соответствуют одобренным схемам (правила 19–22 Приложения I к МАРПОЛ 90/04</w:t>
            </w:r>
            <w:r w:rsidR="00C46F16">
              <w:rPr>
                <w:rFonts w:ascii="Arial" w:hAnsi="Arial" w:cs="Arial"/>
              </w:rPr>
              <w:t>/14 и пунк</w:t>
            </w:r>
            <w:r w:rsidR="008C79C0">
              <w:rPr>
                <w:rFonts w:ascii="Arial" w:hAnsi="Arial" w:cs="Arial"/>
              </w:rPr>
              <w:t>-</w:t>
            </w:r>
            <w:r w:rsidR="008C79C0">
              <w:rPr>
                <w:rFonts w:ascii="Arial" w:hAnsi="Arial" w:cs="Arial"/>
              </w:rPr>
              <w:br/>
            </w:r>
            <w:r w:rsidR="00C46F16">
              <w:rPr>
                <w:rFonts w:ascii="Arial" w:hAnsi="Arial" w:cs="Arial"/>
              </w:rPr>
              <w:t xml:space="preserve">ты 1.2.2 и 1.2.3 части </w:t>
            </w:r>
            <w:r w:rsidR="00C46F16">
              <w:rPr>
                <w:rFonts w:ascii="Arial" w:hAnsi="Arial" w:cs="Arial"/>
                <w:lang w:val="en-GB"/>
              </w:rPr>
              <w:t>II</w:t>
            </w:r>
            <w:r w:rsidR="00C46F16" w:rsidRPr="00C46F16">
              <w:rPr>
                <w:rFonts w:ascii="Arial" w:hAnsi="Arial" w:cs="Arial"/>
              </w:rPr>
              <w:t>-</w:t>
            </w:r>
            <w:r w:rsidR="00C46F16">
              <w:rPr>
                <w:rFonts w:ascii="Arial" w:hAnsi="Arial" w:cs="Arial"/>
                <w:lang w:val="en-GB"/>
              </w:rPr>
              <w:t>A</w:t>
            </w:r>
            <w:r w:rsidR="00C46F16" w:rsidRPr="00C46F16">
              <w:rPr>
                <w:rFonts w:ascii="Arial" w:hAnsi="Arial" w:cs="Arial"/>
              </w:rPr>
              <w:t xml:space="preserve"> </w:t>
            </w:r>
            <w:r w:rsidR="00C46F16">
              <w:rPr>
                <w:rFonts w:ascii="Arial" w:hAnsi="Arial" w:cs="Arial"/>
              </w:rPr>
              <w:t>Полярного кодекса</w:t>
            </w:r>
            <w:r w:rsidRPr="00EB0F28">
              <w:rPr>
                <w:rFonts w:ascii="Arial" w:hAnsi="Arial" w:cs="Arial"/>
              </w:rPr>
              <w:t>);</w:t>
            </w:r>
          </w:p>
        </w:tc>
      </w:tr>
      <w:tr w:rsidR="00EB0F28" w:rsidRPr="008215C6" w:rsidTr="009B7580">
        <w:tc>
          <w:tcPr>
            <w:tcW w:w="1304" w:type="dxa"/>
            <w:tcBorders>
              <w:top w:val="nil"/>
              <w:left w:val="nil"/>
              <w:bottom w:val="nil"/>
              <w:right w:val="nil"/>
            </w:tcBorders>
            <w:tcMar>
              <w:left w:w="0" w:type="dxa"/>
              <w:right w:w="0" w:type="dxa"/>
            </w:tcMar>
          </w:tcPr>
          <w:p w:rsidR="00EB0F28" w:rsidRPr="00C11D0D" w:rsidRDefault="00EB0F28" w:rsidP="008F3C8B">
            <w:pPr>
              <w:tabs>
                <w:tab w:val="left" w:pos="567"/>
              </w:tabs>
              <w:suppressAutoHyphens/>
              <w:spacing w:line="240" w:lineRule="auto"/>
              <w:rPr>
                <w:rFonts w:ascii="Arial" w:hAnsi="Arial" w:cs="Arial"/>
                <w:bCs/>
              </w:rPr>
            </w:pPr>
            <w:r w:rsidRPr="00C11D0D">
              <w:rPr>
                <w:rFonts w:ascii="Arial" w:hAnsi="Arial" w:cs="Arial"/>
                <w:bCs/>
              </w:rPr>
              <w:t>(Н/П)</w:t>
            </w:r>
          </w:p>
        </w:tc>
        <w:tc>
          <w:tcPr>
            <w:tcW w:w="1463" w:type="dxa"/>
            <w:tcBorders>
              <w:top w:val="nil"/>
              <w:left w:val="nil"/>
              <w:bottom w:val="nil"/>
              <w:right w:val="nil"/>
            </w:tcBorders>
            <w:tcMar>
              <w:left w:w="0" w:type="dxa"/>
              <w:right w:w="0" w:type="dxa"/>
            </w:tcMar>
          </w:tcPr>
          <w:p w:rsidR="00EB0F28" w:rsidRPr="00827FD8" w:rsidRDefault="00EB0F28" w:rsidP="008F3C8B">
            <w:pPr>
              <w:tabs>
                <w:tab w:val="left" w:pos="567"/>
              </w:tabs>
              <w:suppressAutoHyphens/>
              <w:spacing w:line="240" w:lineRule="auto"/>
              <w:rPr>
                <w:rFonts w:ascii="Arial" w:hAnsi="Arial" w:cs="Arial"/>
              </w:rPr>
            </w:pPr>
            <w:r w:rsidRPr="00827FD8">
              <w:rPr>
                <w:rFonts w:ascii="Arial" w:hAnsi="Arial" w:cs="Arial"/>
              </w:rPr>
              <w:t>1.1.4.12</w:t>
            </w:r>
          </w:p>
        </w:tc>
        <w:tc>
          <w:tcPr>
            <w:tcW w:w="6303" w:type="dxa"/>
            <w:gridSpan w:val="2"/>
            <w:tcBorders>
              <w:top w:val="nil"/>
              <w:left w:val="nil"/>
              <w:bottom w:val="nil"/>
              <w:right w:val="nil"/>
            </w:tcBorders>
            <w:tcMar>
              <w:left w:w="0" w:type="dxa"/>
              <w:right w:w="0" w:type="dxa"/>
            </w:tcMar>
          </w:tcPr>
          <w:p w:rsidR="00EB0F28" w:rsidRPr="00D46B37" w:rsidRDefault="00EB0F28" w:rsidP="008F3C8B">
            <w:pPr>
              <w:tabs>
                <w:tab w:val="left" w:pos="1050"/>
              </w:tabs>
              <w:spacing w:line="240" w:lineRule="auto"/>
              <w:jc w:val="both"/>
              <w:rPr>
                <w:rFonts w:ascii="Arial" w:hAnsi="Arial" w:cs="Arial"/>
              </w:rPr>
            </w:pPr>
            <w:r w:rsidRPr="00EB0F28">
              <w:rPr>
                <w:rFonts w:ascii="Arial" w:hAnsi="Arial" w:cs="Arial"/>
              </w:rPr>
              <w:t>подтверждение того, что системы трубопроводов, связанных со сбросом грязной балластной воды или загрязненной нефтью воды, находятся в удовлетворительном состоянии (правило 30 Приложения I к МАРПОЛ 90/04);</w:t>
            </w:r>
          </w:p>
        </w:tc>
      </w:tr>
      <w:tr w:rsidR="00EB0F28" w:rsidRPr="008215C6" w:rsidTr="009B7580">
        <w:tc>
          <w:tcPr>
            <w:tcW w:w="1304" w:type="dxa"/>
            <w:tcBorders>
              <w:top w:val="nil"/>
              <w:left w:val="nil"/>
              <w:bottom w:val="nil"/>
              <w:right w:val="nil"/>
            </w:tcBorders>
            <w:tcMar>
              <w:left w:w="0" w:type="dxa"/>
              <w:right w:w="0" w:type="dxa"/>
            </w:tcMar>
          </w:tcPr>
          <w:p w:rsidR="00EB0F28" w:rsidRPr="00C11D0D" w:rsidRDefault="00EB0F28" w:rsidP="008F3C8B">
            <w:pPr>
              <w:tabs>
                <w:tab w:val="left" w:pos="567"/>
              </w:tabs>
              <w:suppressAutoHyphens/>
              <w:spacing w:line="240" w:lineRule="auto"/>
              <w:rPr>
                <w:rFonts w:ascii="Arial" w:hAnsi="Arial" w:cs="Arial"/>
                <w:bCs/>
              </w:rPr>
            </w:pPr>
            <w:r w:rsidRPr="00C11D0D">
              <w:rPr>
                <w:rFonts w:ascii="Arial" w:hAnsi="Arial" w:cs="Arial"/>
                <w:bCs/>
              </w:rPr>
              <w:t>(Н/П)</w:t>
            </w:r>
          </w:p>
        </w:tc>
        <w:tc>
          <w:tcPr>
            <w:tcW w:w="1463" w:type="dxa"/>
            <w:tcBorders>
              <w:top w:val="nil"/>
              <w:left w:val="nil"/>
              <w:bottom w:val="nil"/>
              <w:right w:val="nil"/>
            </w:tcBorders>
            <w:tcMar>
              <w:left w:w="0" w:type="dxa"/>
              <w:right w:w="0" w:type="dxa"/>
            </w:tcMar>
          </w:tcPr>
          <w:p w:rsidR="00EB0F28" w:rsidRPr="00827FD8" w:rsidRDefault="00EB0F28" w:rsidP="008F3C8B">
            <w:pPr>
              <w:tabs>
                <w:tab w:val="left" w:pos="567"/>
              </w:tabs>
              <w:suppressAutoHyphens/>
              <w:spacing w:line="240" w:lineRule="auto"/>
              <w:rPr>
                <w:rFonts w:ascii="Arial" w:hAnsi="Arial" w:cs="Arial"/>
              </w:rPr>
            </w:pPr>
            <w:r w:rsidRPr="00827FD8">
              <w:rPr>
                <w:rFonts w:ascii="Arial" w:hAnsi="Arial" w:cs="Arial"/>
              </w:rPr>
              <w:t>1.1.4.13</w:t>
            </w:r>
          </w:p>
        </w:tc>
        <w:tc>
          <w:tcPr>
            <w:tcW w:w="6303" w:type="dxa"/>
            <w:gridSpan w:val="2"/>
            <w:tcBorders>
              <w:top w:val="nil"/>
              <w:left w:val="nil"/>
              <w:bottom w:val="nil"/>
              <w:right w:val="nil"/>
            </w:tcBorders>
            <w:tcMar>
              <w:left w:w="0" w:type="dxa"/>
              <w:right w:w="0" w:type="dxa"/>
            </w:tcMar>
          </w:tcPr>
          <w:p w:rsidR="00EB0F28" w:rsidRPr="00D46B37" w:rsidRDefault="00EB0F28" w:rsidP="008F3C8B">
            <w:pPr>
              <w:tabs>
                <w:tab w:val="left" w:pos="1050"/>
              </w:tabs>
              <w:spacing w:line="240" w:lineRule="auto"/>
              <w:jc w:val="both"/>
              <w:rPr>
                <w:rFonts w:ascii="Arial" w:hAnsi="Arial" w:cs="Arial"/>
              </w:rPr>
            </w:pPr>
            <w:r w:rsidRPr="00EB0F28">
              <w:rPr>
                <w:rFonts w:ascii="Arial" w:hAnsi="Arial" w:cs="Arial"/>
              </w:rPr>
              <w:t xml:space="preserve">подтверждение того, что посты наблюдения и посты управления сбросом для ведения визуального наблюдения за сбросом загрязненной нефтью воды, включая </w:t>
            </w:r>
            <w:r>
              <w:rPr>
                <w:rFonts w:ascii="Arial" w:hAnsi="Arial" w:cs="Arial"/>
              </w:rPr>
              <w:t>испытание</w:t>
            </w:r>
            <w:r w:rsidRPr="00EB0F28">
              <w:rPr>
                <w:rFonts w:ascii="Arial" w:hAnsi="Arial" w:cs="Arial"/>
              </w:rPr>
              <w:t xml:space="preserve"> системы связи между двумя постами, удовлетворяют требованиям (правило 30 Приложения I к МАРПОЛ 90/04);</w:t>
            </w:r>
          </w:p>
        </w:tc>
      </w:tr>
      <w:tr w:rsidR="0046392A" w:rsidRPr="008215C6" w:rsidTr="009B7580">
        <w:tc>
          <w:tcPr>
            <w:tcW w:w="1304" w:type="dxa"/>
            <w:tcBorders>
              <w:top w:val="nil"/>
              <w:left w:val="nil"/>
              <w:bottom w:val="nil"/>
              <w:right w:val="nil"/>
            </w:tcBorders>
            <w:tcMar>
              <w:left w:w="0" w:type="dxa"/>
              <w:right w:w="0" w:type="dxa"/>
            </w:tcMar>
          </w:tcPr>
          <w:p w:rsidR="0046392A" w:rsidRPr="00C11D0D" w:rsidRDefault="0046392A" w:rsidP="008F3C8B">
            <w:pPr>
              <w:tabs>
                <w:tab w:val="left" w:pos="567"/>
              </w:tabs>
              <w:suppressAutoHyphens/>
              <w:spacing w:line="240" w:lineRule="auto"/>
              <w:rPr>
                <w:rFonts w:ascii="Arial" w:hAnsi="Arial" w:cs="Arial"/>
                <w:bCs/>
              </w:rPr>
            </w:pPr>
            <w:r w:rsidRPr="00C11D0D">
              <w:rPr>
                <w:rFonts w:ascii="Arial" w:hAnsi="Arial" w:cs="Arial"/>
                <w:bCs/>
              </w:rPr>
              <w:t>(Н/П)</w:t>
            </w:r>
          </w:p>
        </w:tc>
        <w:tc>
          <w:tcPr>
            <w:tcW w:w="1463" w:type="dxa"/>
            <w:tcBorders>
              <w:top w:val="nil"/>
              <w:left w:val="nil"/>
              <w:bottom w:val="nil"/>
              <w:right w:val="nil"/>
            </w:tcBorders>
            <w:tcMar>
              <w:left w:w="0" w:type="dxa"/>
              <w:right w:w="0" w:type="dxa"/>
            </w:tcMar>
          </w:tcPr>
          <w:p w:rsidR="0046392A" w:rsidRPr="00827FD8" w:rsidRDefault="0046392A" w:rsidP="008F3C8B">
            <w:pPr>
              <w:tabs>
                <w:tab w:val="left" w:pos="567"/>
              </w:tabs>
              <w:suppressAutoHyphens/>
              <w:spacing w:line="240" w:lineRule="auto"/>
              <w:rPr>
                <w:rFonts w:ascii="Arial" w:hAnsi="Arial" w:cs="Arial"/>
              </w:rPr>
            </w:pPr>
            <w:r w:rsidRPr="00827FD8">
              <w:rPr>
                <w:rFonts w:ascii="Arial" w:hAnsi="Arial" w:cs="Arial"/>
              </w:rPr>
              <w:t>1.1.4.14</w:t>
            </w:r>
          </w:p>
        </w:tc>
        <w:tc>
          <w:tcPr>
            <w:tcW w:w="6303" w:type="dxa"/>
            <w:gridSpan w:val="2"/>
            <w:tcBorders>
              <w:top w:val="nil"/>
              <w:left w:val="nil"/>
              <w:bottom w:val="nil"/>
              <w:right w:val="nil"/>
            </w:tcBorders>
            <w:tcMar>
              <w:left w:w="0" w:type="dxa"/>
              <w:right w:w="0" w:type="dxa"/>
            </w:tcMar>
          </w:tcPr>
          <w:p w:rsidR="0046392A" w:rsidRPr="00D46B37" w:rsidRDefault="0046392A" w:rsidP="008F3C8B">
            <w:pPr>
              <w:tabs>
                <w:tab w:val="left" w:pos="1050"/>
              </w:tabs>
              <w:spacing w:line="240" w:lineRule="auto"/>
              <w:jc w:val="both"/>
              <w:rPr>
                <w:rFonts w:ascii="Arial" w:hAnsi="Arial" w:cs="Arial"/>
              </w:rPr>
            </w:pPr>
            <w:r w:rsidRPr="0046392A">
              <w:rPr>
                <w:rFonts w:ascii="Arial" w:hAnsi="Arial" w:cs="Arial"/>
              </w:rPr>
              <w:t>подтверждение того, что средства осушения грузовых насосов и грузовых трубопроводов, включая устройств</w:t>
            </w:r>
            <w:r>
              <w:rPr>
                <w:rFonts w:ascii="Arial" w:hAnsi="Arial" w:cs="Arial"/>
              </w:rPr>
              <w:t>о</w:t>
            </w:r>
            <w:r w:rsidRPr="0046392A">
              <w:rPr>
                <w:rFonts w:ascii="Arial" w:hAnsi="Arial" w:cs="Arial"/>
              </w:rPr>
              <w:t xml:space="preserve"> зачист</w:t>
            </w:r>
            <w:r>
              <w:rPr>
                <w:rFonts w:ascii="Arial" w:hAnsi="Arial" w:cs="Arial"/>
              </w:rPr>
              <w:t>ки</w:t>
            </w:r>
            <w:r w:rsidRPr="0046392A">
              <w:rPr>
                <w:rFonts w:ascii="Arial" w:hAnsi="Arial" w:cs="Arial"/>
              </w:rPr>
              <w:t xml:space="preserve"> и соединени</w:t>
            </w:r>
            <w:r>
              <w:rPr>
                <w:rFonts w:ascii="Arial" w:hAnsi="Arial" w:cs="Arial"/>
              </w:rPr>
              <w:t>я</w:t>
            </w:r>
            <w:r w:rsidRPr="0046392A">
              <w:rPr>
                <w:rFonts w:ascii="Arial" w:hAnsi="Arial" w:cs="Arial"/>
              </w:rPr>
              <w:t xml:space="preserve"> для пере</w:t>
            </w:r>
            <w:r>
              <w:rPr>
                <w:rFonts w:ascii="Arial" w:hAnsi="Arial" w:cs="Arial"/>
              </w:rPr>
              <w:t>дачи</w:t>
            </w:r>
            <w:r w:rsidRPr="0046392A">
              <w:rPr>
                <w:rFonts w:ascii="Arial" w:hAnsi="Arial" w:cs="Arial"/>
              </w:rPr>
              <w:t xml:space="preserve"> в отстойный или грузовой танки или на берег, находятся в удовлетворительном состоянии (правило 30 Приложения I к МАРПОЛ 90/04);</w:t>
            </w:r>
          </w:p>
        </w:tc>
      </w:tr>
      <w:tr w:rsidR="0046392A" w:rsidRPr="008215C6" w:rsidTr="009B7580">
        <w:tc>
          <w:tcPr>
            <w:tcW w:w="1304" w:type="dxa"/>
            <w:tcBorders>
              <w:top w:val="nil"/>
              <w:left w:val="nil"/>
              <w:bottom w:val="nil"/>
              <w:right w:val="nil"/>
            </w:tcBorders>
            <w:tcMar>
              <w:left w:w="0" w:type="dxa"/>
              <w:right w:w="0" w:type="dxa"/>
            </w:tcMar>
          </w:tcPr>
          <w:p w:rsidR="0046392A" w:rsidRPr="00C11D0D" w:rsidRDefault="0046392A" w:rsidP="008F3C8B">
            <w:pPr>
              <w:tabs>
                <w:tab w:val="left" w:pos="567"/>
              </w:tabs>
              <w:suppressAutoHyphens/>
              <w:spacing w:line="240" w:lineRule="auto"/>
              <w:rPr>
                <w:rFonts w:ascii="Arial" w:hAnsi="Arial" w:cs="Arial"/>
                <w:bCs/>
              </w:rPr>
            </w:pPr>
            <w:r w:rsidRPr="00C11D0D">
              <w:rPr>
                <w:rFonts w:ascii="Arial" w:hAnsi="Arial" w:cs="Arial"/>
                <w:bCs/>
              </w:rPr>
              <w:t>(Н/П)</w:t>
            </w:r>
          </w:p>
        </w:tc>
        <w:tc>
          <w:tcPr>
            <w:tcW w:w="1463" w:type="dxa"/>
            <w:tcBorders>
              <w:top w:val="nil"/>
              <w:left w:val="nil"/>
              <w:bottom w:val="nil"/>
              <w:right w:val="nil"/>
            </w:tcBorders>
            <w:tcMar>
              <w:left w:w="0" w:type="dxa"/>
              <w:right w:w="0" w:type="dxa"/>
            </w:tcMar>
          </w:tcPr>
          <w:p w:rsidR="0046392A" w:rsidRPr="00827FD8" w:rsidRDefault="0046392A" w:rsidP="008F3C8B">
            <w:pPr>
              <w:tabs>
                <w:tab w:val="left" w:pos="567"/>
              </w:tabs>
              <w:suppressAutoHyphens/>
              <w:spacing w:line="240" w:lineRule="auto"/>
              <w:rPr>
                <w:rFonts w:ascii="Arial" w:hAnsi="Arial" w:cs="Arial"/>
              </w:rPr>
            </w:pPr>
            <w:r w:rsidRPr="00827FD8">
              <w:rPr>
                <w:rFonts w:ascii="Arial" w:hAnsi="Arial" w:cs="Arial"/>
              </w:rPr>
              <w:t>1.1.4.15</w:t>
            </w:r>
          </w:p>
        </w:tc>
        <w:tc>
          <w:tcPr>
            <w:tcW w:w="6303" w:type="dxa"/>
            <w:gridSpan w:val="2"/>
            <w:tcBorders>
              <w:top w:val="nil"/>
              <w:left w:val="nil"/>
              <w:bottom w:val="nil"/>
              <w:right w:val="nil"/>
            </w:tcBorders>
            <w:tcMar>
              <w:left w:w="0" w:type="dxa"/>
              <w:right w:w="0" w:type="dxa"/>
            </w:tcMar>
          </w:tcPr>
          <w:p w:rsidR="0046392A" w:rsidRPr="00D46B37" w:rsidRDefault="0046392A" w:rsidP="008F3C8B">
            <w:pPr>
              <w:tabs>
                <w:tab w:val="left" w:pos="1050"/>
              </w:tabs>
              <w:spacing w:line="240" w:lineRule="auto"/>
              <w:jc w:val="both"/>
              <w:rPr>
                <w:rFonts w:ascii="Arial" w:hAnsi="Arial" w:cs="Arial"/>
              </w:rPr>
            </w:pPr>
            <w:r w:rsidRPr="0046392A">
              <w:rPr>
                <w:rFonts w:ascii="Arial" w:hAnsi="Arial" w:cs="Arial"/>
              </w:rPr>
              <w:t>подтверждение, что запорные устройства, установленные в системе пере</w:t>
            </w:r>
            <w:r>
              <w:rPr>
                <w:rFonts w:ascii="Arial" w:hAnsi="Arial" w:cs="Arial"/>
              </w:rPr>
              <w:t>дачи</w:t>
            </w:r>
            <w:r w:rsidRPr="0046392A">
              <w:rPr>
                <w:rFonts w:ascii="Arial" w:hAnsi="Arial" w:cs="Arial"/>
              </w:rPr>
              <w:t xml:space="preserve"> груза и </w:t>
            </w:r>
            <w:r>
              <w:rPr>
                <w:rFonts w:ascii="Arial" w:hAnsi="Arial" w:cs="Arial"/>
              </w:rPr>
              <w:t xml:space="preserve">в </w:t>
            </w:r>
            <w:r w:rsidRPr="0046392A">
              <w:rPr>
                <w:rFonts w:ascii="Arial" w:hAnsi="Arial" w:cs="Arial"/>
              </w:rPr>
              <w:t>грузовом трубопроводе, в зависимости от случая, находятся в удовлетворительном состоянии (правила 23 и 26 Приложения I к МАРПОЛ 90/04);</w:t>
            </w:r>
          </w:p>
        </w:tc>
      </w:tr>
      <w:tr w:rsidR="0046392A" w:rsidRPr="008215C6" w:rsidTr="009B7580">
        <w:tc>
          <w:tcPr>
            <w:tcW w:w="1304" w:type="dxa"/>
            <w:tcBorders>
              <w:top w:val="nil"/>
              <w:left w:val="nil"/>
              <w:bottom w:val="nil"/>
              <w:right w:val="nil"/>
            </w:tcBorders>
            <w:tcMar>
              <w:left w:w="0" w:type="dxa"/>
              <w:right w:w="0" w:type="dxa"/>
            </w:tcMar>
          </w:tcPr>
          <w:p w:rsidR="0046392A" w:rsidRPr="00C11D0D" w:rsidRDefault="0046392A" w:rsidP="008F3C8B">
            <w:pPr>
              <w:tabs>
                <w:tab w:val="left" w:pos="567"/>
              </w:tabs>
              <w:suppressAutoHyphens/>
              <w:spacing w:line="240" w:lineRule="auto"/>
              <w:rPr>
                <w:rFonts w:ascii="Arial" w:hAnsi="Arial" w:cs="Arial"/>
                <w:bCs/>
              </w:rPr>
            </w:pPr>
            <w:r w:rsidRPr="00C11D0D">
              <w:rPr>
                <w:rFonts w:ascii="Arial" w:hAnsi="Arial" w:cs="Arial"/>
                <w:bCs/>
              </w:rPr>
              <w:t>(Н/П)</w:t>
            </w:r>
          </w:p>
        </w:tc>
        <w:tc>
          <w:tcPr>
            <w:tcW w:w="1463" w:type="dxa"/>
            <w:tcBorders>
              <w:top w:val="nil"/>
              <w:left w:val="nil"/>
              <w:bottom w:val="nil"/>
              <w:right w:val="nil"/>
            </w:tcBorders>
            <w:tcMar>
              <w:left w:w="0" w:type="dxa"/>
              <w:right w:w="0" w:type="dxa"/>
            </w:tcMar>
          </w:tcPr>
          <w:p w:rsidR="0046392A" w:rsidRPr="00827FD8" w:rsidRDefault="0046392A" w:rsidP="008F3C8B">
            <w:pPr>
              <w:tabs>
                <w:tab w:val="left" w:pos="567"/>
              </w:tabs>
              <w:suppressAutoHyphens/>
              <w:spacing w:line="240" w:lineRule="auto"/>
              <w:rPr>
                <w:rFonts w:ascii="Arial" w:hAnsi="Arial" w:cs="Arial"/>
              </w:rPr>
            </w:pPr>
            <w:r w:rsidRPr="00827FD8">
              <w:rPr>
                <w:rFonts w:ascii="Arial" w:hAnsi="Arial" w:cs="Arial"/>
              </w:rPr>
              <w:t>1.1.4.16</w:t>
            </w:r>
          </w:p>
        </w:tc>
        <w:tc>
          <w:tcPr>
            <w:tcW w:w="6303" w:type="dxa"/>
            <w:gridSpan w:val="2"/>
            <w:tcBorders>
              <w:top w:val="nil"/>
              <w:left w:val="nil"/>
              <w:bottom w:val="nil"/>
              <w:right w:val="nil"/>
            </w:tcBorders>
            <w:tcMar>
              <w:left w:w="0" w:type="dxa"/>
              <w:right w:w="0" w:type="dxa"/>
            </w:tcMar>
          </w:tcPr>
          <w:p w:rsidR="0046392A" w:rsidRPr="00D46B37" w:rsidRDefault="0046392A" w:rsidP="008F3C8B">
            <w:pPr>
              <w:tabs>
                <w:tab w:val="left" w:pos="1050"/>
              </w:tabs>
              <w:spacing w:line="240" w:lineRule="auto"/>
              <w:jc w:val="both"/>
              <w:rPr>
                <w:rFonts w:ascii="Arial" w:hAnsi="Arial" w:cs="Arial"/>
              </w:rPr>
            </w:pPr>
            <w:r w:rsidRPr="0046392A">
              <w:rPr>
                <w:rFonts w:ascii="Arial" w:hAnsi="Arial" w:cs="Arial"/>
              </w:rPr>
              <w:t>подтверждение того, что деление на отсеки и остойчивость, в дополнение к положению (Н/П) 1.1.4.15, для предотвращения прогрессирующего затопления</w:t>
            </w:r>
            <w:r>
              <w:rPr>
                <w:rFonts w:ascii="Arial" w:hAnsi="Arial" w:cs="Arial"/>
              </w:rPr>
              <w:t>,</w:t>
            </w:r>
            <w:r w:rsidRPr="0046392A">
              <w:rPr>
                <w:rFonts w:ascii="Arial" w:hAnsi="Arial" w:cs="Arial"/>
              </w:rPr>
              <w:t xml:space="preserve"> удовлетворяют требованиям (правила 23 и 26 Приложения I к МАРПОЛ 90/04);</w:t>
            </w:r>
            <w:r w:rsidR="00C46F16">
              <w:rPr>
                <w:rFonts w:ascii="Arial" w:hAnsi="Arial" w:cs="Arial"/>
              </w:rPr>
              <w:t xml:space="preserve"> и</w:t>
            </w:r>
          </w:p>
        </w:tc>
      </w:tr>
      <w:tr w:rsidR="0046392A" w:rsidRPr="008215C6" w:rsidTr="009B7580">
        <w:tc>
          <w:tcPr>
            <w:tcW w:w="1304" w:type="dxa"/>
            <w:tcBorders>
              <w:top w:val="nil"/>
              <w:left w:val="nil"/>
              <w:bottom w:val="nil"/>
              <w:right w:val="nil"/>
            </w:tcBorders>
            <w:tcMar>
              <w:left w:w="0" w:type="dxa"/>
              <w:right w:w="0" w:type="dxa"/>
            </w:tcMar>
          </w:tcPr>
          <w:p w:rsidR="0046392A" w:rsidRPr="00C11D0D" w:rsidRDefault="0046392A" w:rsidP="008F3C8B">
            <w:pPr>
              <w:tabs>
                <w:tab w:val="left" w:pos="567"/>
              </w:tabs>
              <w:suppressAutoHyphens/>
              <w:spacing w:line="240" w:lineRule="auto"/>
              <w:rPr>
                <w:rFonts w:ascii="Arial" w:hAnsi="Arial" w:cs="Arial"/>
                <w:bCs/>
              </w:rPr>
            </w:pPr>
            <w:r w:rsidRPr="00C11D0D">
              <w:rPr>
                <w:rFonts w:ascii="Arial" w:hAnsi="Arial" w:cs="Arial"/>
                <w:bCs/>
              </w:rPr>
              <w:t>(Н/П)</w:t>
            </w:r>
          </w:p>
        </w:tc>
        <w:tc>
          <w:tcPr>
            <w:tcW w:w="1463" w:type="dxa"/>
            <w:tcBorders>
              <w:top w:val="nil"/>
              <w:left w:val="nil"/>
              <w:bottom w:val="nil"/>
              <w:right w:val="nil"/>
            </w:tcBorders>
            <w:tcMar>
              <w:left w:w="0" w:type="dxa"/>
              <w:right w:w="0" w:type="dxa"/>
            </w:tcMar>
          </w:tcPr>
          <w:p w:rsidR="0046392A" w:rsidRPr="00827FD8" w:rsidRDefault="0046392A" w:rsidP="008F3C8B">
            <w:pPr>
              <w:tabs>
                <w:tab w:val="left" w:pos="567"/>
              </w:tabs>
              <w:suppressAutoHyphens/>
              <w:spacing w:line="240" w:lineRule="auto"/>
              <w:rPr>
                <w:rFonts w:ascii="Arial" w:hAnsi="Arial" w:cs="Arial"/>
              </w:rPr>
            </w:pPr>
            <w:r w:rsidRPr="00827FD8">
              <w:rPr>
                <w:rFonts w:ascii="Arial" w:hAnsi="Arial" w:cs="Arial"/>
              </w:rPr>
              <w:t>1.1.4.17</w:t>
            </w:r>
          </w:p>
        </w:tc>
        <w:tc>
          <w:tcPr>
            <w:tcW w:w="6303" w:type="dxa"/>
            <w:gridSpan w:val="2"/>
            <w:tcBorders>
              <w:top w:val="nil"/>
              <w:left w:val="nil"/>
              <w:bottom w:val="nil"/>
              <w:right w:val="nil"/>
            </w:tcBorders>
            <w:tcMar>
              <w:left w:w="0" w:type="dxa"/>
              <w:right w:w="0" w:type="dxa"/>
            </w:tcMar>
          </w:tcPr>
          <w:p w:rsidR="0046392A" w:rsidRPr="00D46B37" w:rsidRDefault="0046392A" w:rsidP="008F3C8B">
            <w:pPr>
              <w:tabs>
                <w:tab w:val="left" w:pos="1050"/>
              </w:tabs>
              <w:spacing w:line="240" w:lineRule="auto"/>
              <w:jc w:val="both"/>
              <w:rPr>
                <w:rFonts w:ascii="Arial" w:hAnsi="Arial" w:cs="Arial"/>
              </w:rPr>
            </w:pPr>
            <w:r w:rsidRPr="0046392A">
              <w:rPr>
                <w:rFonts w:ascii="Arial" w:hAnsi="Arial" w:cs="Arial"/>
              </w:rPr>
              <w:t>подтверждение наличия устройств для защиты дн</w:t>
            </w:r>
            <w:r>
              <w:rPr>
                <w:rFonts w:ascii="Arial" w:hAnsi="Arial" w:cs="Arial"/>
              </w:rPr>
              <w:t>ищ</w:t>
            </w:r>
            <w:r w:rsidRPr="0046392A">
              <w:rPr>
                <w:rFonts w:ascii="Arial" w:hAnsi="Arial" w:cs="Arial"/>
              </w:rPr>
              <w:t>а насосных отделений (двойного дна, если требуется) (правило 22 Приложения I к МАРПОЛ 90/04).</w:t>
            </w:r>
          </w:p>
        </w:tc>
      </w:tr>
      <w:tr w:rsidR="0046392A" w:rsidRPr="008215C6" w:rsidTr="009B7580">
        <w:tc>
          <w:tcPr>
            <w:tcW w:w="1304" w:type="dxa"/>
            <w:tcBorders>
              <w:top w:val="nil"/>
              <w:left w:val="nil"/>
              <w:bottom w:val="nil"/>
              <w:right w:val="nil"/>
            </w:tcBorders>
            <w:tcMar>
              <w:left w:w="0" w:type="dxa"/>
              <w:right w:w="0" w:type="dxa"/>
            </w:tcMar>
          </w:tcPr>
          <w:p w:rsidR="0046392A" w:rsidRPr="00C11D0D" w:rsidRDefault="0046392A" w:rsidP="008F3C8B">
            <w:pPr>
              <w:tabs>
                <w:tab w:val="left" w:pos="567"/>
              </w:tabs>
              <w:suppressAutoHyphens/>
              <w:spacing w:line="240" w:lineRule="auto"/>
              <w:rPr>
                <w:rFonts w:ascii="Arial" w:hAnsi="Arial" w:cs="Arial"/>
                <w:bCs/>
              </w:rPr>
            </w:pPr>
            <w:r w:rsidRPr="00C11D0D">
              <w:rPr>
                <w:rFonts w:ascii="Arial" w:hAnsi="Arial" w:cs="Arial"/>
                <w:bCs/>
              </w:rPr>
              <w:t>(Н/П)</w:t>
            </w:r>
          </w:p>
        </w:tc>
        <w:tc>
          <w:tcPr>
            <w:tcW w:w="1463" w:type="dxa"/>
            <w:tcBorders>
              <w:top w:val="nil"/>
              <w:left w:val="nil"/>
              <w:bottom w:val="nil"/>
              <w:right w:val="nil"/>
            </w:tcBorders>
            <w:tcMar>
              <w:left w:w="0" w:type="dxa"/>
              <w:right w:w="0" w:type="dxa"/>
            </w:tcMar>
          </w:tcPr>
          <w:p w:rsidR="0046392A" w:rsidRPr="00827FD8" w:rsidRDefault="0046392A" w:rsidP="008F3C8B">
            <w:pPr>
              <w:tabs>
                <w:tab w:val="left" w:pos="567"/>
              </w:tabs>
              <w:suppressAutoHyphens/>
              <w:spacing w:line="240" w:lineRule="auto"/>
              <w:rPr>
                <w:rFonts w:ascii="Arial" w:hAnsi="Arial" w:cs="Arial"/>
              </w:rPr>
            </w:pPr>
            <w:r w:rsidRPr="00827FD8">
              <w:rPr>
                <w:rFonts w:ascii="Arial" w:hAnsi="Arial" w:cs="Arial"/>
              </w:rPr>
              <w:t>1.1.5</w:t>
            </w:r>
          </w:p>
        </w:tc>
        <w:tc>
          <w:tcPr>
            <w:tcW w:w="6303" w:type="dxa"/>
            <w:gridSpan w:val="2"/>
            <w:tcBorders>
              <w:top w:val="nil"/>
              <w:left w:val="nil"/>
              <w:bottom w:val="nil"/>
              <w:right w:val="nil"/>
            </w:tcBorders>
            <w:tcMar>
              <w:left w:w="0" w:type="dxa"/>
              <w:right w:w="0" w:type="dxa"/>
            </w:tcMar>
          </w:tcPr>
          <w:p w:rsidR="0046392A" w:rsidRPr="00D46B37" w:rsidRDefault="0046392A" w:rsidP="008F3C8B">
            <w:pPr>
              <w:tabs>
                <w:tab w:val="left" w:pos="1050"/>
              </w:tabs>
              <w:spacing w:line="240" w:lineRule="auto"/>
              <w:jc w:val="both"/>
              <w:rPr>
                <w:rFonts w:ascii="Arial" w:hAnsi="Arial" w:cs="Arial"/>
              </w:rPr>
            </w:pPr>
            <w:r w:rsidRPr="0046392A">
              <w:rPr>
                <w:rFonts w:ascii="Arial" w:hAnsi="Arial" w:cs="Arial"/>
              </w:rPr>
              <w:t>Для предотвращения загрязнения нефтью проверка наличия на борту грузовых судов документов должна включать:</w:t>
            </w:r>
          </w:p>
        </w:tc>
      </w:tr>
      <w:tr w:rsidR="0046392A" w:rsidRPr="008215C6" w:rsidTr="009B7580">
        <w:tc>
          <w:tcPr>
            <w:tcW w:w="1304" w:type="dxa"/>
            <w:tcBorders>
              <w:top w:val="nil"/>
              <w:left w:val="nil"/>
              <w:bottom w:val="nil"/>
              <w:right w:val="nil"/>
            </w:tcBorders>
            <w:tcMar>
              <w:left w:w="0" w:type="dxa"/>
              <w:right w:w="0" w:type="dxa"/>
            </w:tcMar>
          </w:tcPr>
          <w:p w:rsidR="0046392A" w:rsidRPr="00C11D0D" w:rsidRDefault="0046392A" w:rsidP="008F3C8B">
            <w:pPr>
              <w:tabs>
                <w:tab w:val="left" w:pos="567"/>
              </w:tabs>
              <w:suppressAutoHyphens/>
              <w:spacing w:line="240" w:lineRule="auto"/>
              <w:rPr>
                <w:rFonts w:ascii="Arial" w:hAnsi="Arial" w:cs="Arial"/>
                <w:bCs/>
              </w:rPr>
            </w:pPr>
            <w:r w:rsidRPr="00C11D0D">
              <w:rPr>
                <w:rFonts w:ascii="Arial" w:hAnsi="Arial" w:cs="Arial"/>
                <w:bCs/>
              </w:rPr>
              <w:t>(Н/П)</w:t>
            </w:r>
          </w:p>
        </w:tc>
        <w:tc>
          <w:tcPr>
            <w:tcW w:w="1463" w:type="dxa"/>
            <w:tcBorders>
              <w:top w:val="nil"/>
              <w:left w:val="nil"/>
              <w:bottom w:val="nil"/>
              <w:right w:val="nil"/>
            </w:tcBorders>
            <w:tcMar>
              <w:left w:w="0" w:type="dxa"/>
              <w:right w:w="0" w:type="dxa"/>
            </w:tcMar>
          </w:tcPr>
          <w:p w:rsidR="0046392A" w:rsidRPr="00827FD8" w:rsidRDefault="0046392A" w:rsidP="008F3C8B">
            <w:pPr>
              <w:tabs>
                <w:tab w:val="left" w:pos="567"/>
              </w:tabs>
              <w:suppressAutoHyphens/>
              <w:spacing w:line="240" w:lineRule="auto"/>
              <w:rPr>
                <w:rFonts w:ascii="Arial" w:hAnsi="Arial" w:cs="Arial"/>
              </w:rPr>
            </w:pPr>
            <w:r w:rsidRPr="00827FD8">
              <w:rPr>
                <w:rFonts w:ascii="Arial" w:hAnsi="Arial" w:cs="Arial"/>
              </w:rPr>
              <w:t>1.1.5.1</w:t>
            </w:r>
          </w:p>
        </w:tc>
        <w:tc>
          <w:tcPr>
            <w:tcW w:w="6303" w:type="dxa"/>
            <w:gridSpan w:val="2"/>
            <w:tcBorders>
              <w:top w:val="nil"/>
              <w:left w:val="nil"/>
              <w:bottom w:val="nil"/>
              <w:right w:val="nil"/>
            </w:tcBorders>
            <w:tcMar>
              <w:left w:w="0" w:type="dxa"/>
              <w:right w:w="0" w:type="dxa"/>
            </w:tcMar>
          </w:tcPr>
          <w:p w:rsidR="0046392A" w:rsidRPr="00D46B37" w:rsidRDefault="0046392A" w:rsidP="008F3C8B">
            <w:pPr>
              <w:tabs>
                <w:tab w:val="left" w:pos="1050"/>
              </w:tabs>
              <w:spacing w:line="240" w:lineRule="auto"/>
              <w:jc w:val="both"/>
              <w:rPr>
                <w:rFonts w:ascii="Arial" w:hAnsi="Arial" w:cs="Arial"/>
              </w:rPr>
            </w:pPr>
            <w:r w:rsidRPr="0046392A">
              <w:rPr>
                <w:rFonts w:ascii="Arial" w:hAnsi="Arial" w:cs="Arial"/>
              </w:rPr>
              <w:t>подтверждение наличия свидетельств об одобрении типа оборудования для фильтрации нефти и приборов для определения содержания нефти (правило 14 Приложения I к МАРПОЛ 90/04</w:t>
            </w:r>
            <w:r w:rsidR="00C46F16">
              <w:rPr>
                <w:rFonts w:ascii="Arial" w:hAnsi="Arial" w:cs="Arial"/>
              </w:rPr>
              <w:t>/15</w:t>
            </w:r>
            <w:r w:rsidRPr="0046392A">
              <w:rPr>
                <w:rFonts w:ascii="Arial" w:hAnsi="Arial" w:cs="Arial"/>
              </w:rPr>
              <w:t>);</w:t>
            </w:r>
          </w:p>
        </w:tc>
      </w:tr>
      <w:tr w:rsidR="0046392A" w:rsidRPr="008215C6" w:rsidTr="009B7580">
        <w:tc>
          <w:tcPr>
            <w:tcW w:w="1304" w:type="dxa"/>
            <w:tcBorders>
              <w:top w:val="nil"/>
              <w:left w:val="nil"/>
              <w:bottom w:val="nil"/>
              <w:right w:val="nil"/>
            </w:tcBorders>
            <w:tcMar>
              <w:left w:w="0" w:type="dxa"/>
              <w:right w:w="0" w:type="dxa"/>
            </w:tcMar>
          </w:tcPr>
          <w:p w:rsidR="0046392A" w:rsidRPr="00C11D0D" w:rsidRDefault="0046392A" w:rsidP="008F3C8B">
            <w:pPr>
              <w:tabs>
                <w:tab w:val="left" w:pos="567"/>
              </w:tabs>
              <w:suppressAutoHyphens/>
              <w:spacing w:line="240" w:lineRule="auto"/>
              <w:rPr>
                <w:rFonts w:ascii="Arial" w:hAnsi="Arial" w:cs="Arial"/>
                <w:bCs/>
              </w:rPr>
            </w:pPr>
            <w:r w:rsidRPr="00C11D0D">
              <w:rPr>
                <w:rFonts w:ascii="Arial" w:hAnsi="Arial" w:cs="Arial"/>
                <w:bCs/>
              </w:rPr>
              <w:t>(Н/П)</w:t>
            </w:r>
          </w:p>
        </w:tc>
        <w:tc>
          <w:tcPr>
            <w:tcW w:w="1463" w:type="dxa"/>
            <w:tcBorders>
              <w:top w:val="nil"/>
              <w:left w:val="nil"/>
              <w:bottom w:val="nil"/>
              <w:right w:val="nil"/>
            </w:tcBorders>
            <w:tcMar>
              <w:left w:w="0" w:type="dxa"/>
              <w:right w:w="0" w:type="dxa"/>
            </w:tcMar>
          </w:tcPr>
          <w:p w:rsidR="0046392A" w:rsidRPr="00827FD8" w:rsidRDefault="0046392A" w:rsidP="008F3C8B">
            <w:pPr>
              <w:tabs>
                <w:tab w:val="left" w:pos="567"/>
              </w:tabs>
              <w:suppressAutoHyphens/>
              <w:spacing w:line="240" w:lineRule="auto"/>
              <w:rPr>
                <w:rFonts w:ascii="Arial" w:hAnsi="Arial" w:cs="Arial"/>
              </w:rPr>
            </w:pPr>
            <w:r w:rsidRPr="00827FD8">
              <w:rPr>
                <w:rFonts w:ascii="Arial" w:hAnsi="Arial" w:cs="Arial"/>
              </w:rPr>
              <w:t>1.1.5.2</w:t>
            </w:r>
          </w:p>
        </w:tc>
        <w:tc>
          <w:tcPr>
            <w:tcW w:w="6303" w:type="dxa"/>
            <w:gridSpan w:val="2"/>
            <w:tcBorders>
              <w:top w:val="nil"/>
              <w:left w:val="nil"/>
              <w:bottom w:val="nil"/>
              <w:right w:val="nil"/>
            </w:tcBorders>
            <w:tcMar>
              <w:left w:w="0" w:type="dxa"/>
              <w:right w:w="0" w:type="dxa"/>
            </w:tcMar>
          </w:tcPr>
          <w:p w:rsidR="008227F0" w:rsidRPr="00D46B37" w:rsidRDefault="0046392A" w:rsidP="008C79C0">
            <w:pPr>
              <w:tabs>
                <w:tab w:val="left" w:pos="1050"/>
              </w:tabs>
              <w:spacing w:line="240" w:lineRule="auto"/>
              <w:jc w:val="both"/>
              <w:rPr>
                <w:rFonts w:ascii="Arial" w:hAnsi="Arial" w:cs="Arial"/>
              </w:rPr>
            </w:pPr>
            <w:r w:rsidRPr="0046392A">
              <w:rPr>
                <w:rFonts w:ascii="Arial" w:hAnsi="Arial" w:cs="Arial"/>
              </w:rPr>
              <w:t>подтверждение наличия Журнала нефтяных операций (Часть</w:t>
            </w:r>
            <w:r w:rsidR="008227F0">
              <w:rPr>
                <w:rFonts w:ascii="Arial" w:hAnsi="Arial" w:cs="Arial"/>
              </w:rPr>
              <w:t> </w:t>
            </w:r>
            <w:r w:rsidRPr="0046392A">
              <w:rPr>
                <w:rFonts w:ascii="Arial" w:hAnsi="Arial" w:cs="Arial"/>
              </w:rPr>
              <w:t>I) (правило 17 Приложения I к МАРПОЛ 90/04);</w:t>
            </w:r>
          </w:p>
        </w:tc>
      </w:tr>
      <w:tr w:rsidR="0046392A" w:rsidRPr="008215C6" w:rsidTr="009B7580">
        <w:tc>
          <w:tcPr>
            <w:tcW w:w="1304" w:type="dxa"/>
            <w:tcBorders>
              <w:top w:val="nil"/>
              <w:left w:val="nil"/>
              <w:bottom w:val="nil"/>
              <w:right w:val="nil"/>
            </w:tcBorders>
            <w:tcMar>
              <w:left w:w="0" w:type="dxa"/>
              <w:right w:w="0" w:type="dxa"/>
            </w:tcMar>
          </w:tcPr>
          <w:p w:rsidR="0046392A" w:rsidRPr="00C11D0D" w:rsidRDefault="0046392A" w:rsidP="008F3C8B">
            <w:pPr>
              <w:tabs>
                <w:tab w:val="left" w:pos="567"/>
              </w:tabs>
              <w:suppressAutoHyphens/>
              <w:spacing w:line="240" w:lineRule="auto"/>
              <w:rPr>
                <w:rFonts w:ascii="Arial" w:hAnsi="Arial" w:cs="Arial"/>
                <w:bCs/>
              </w:rPr>
            </w:pPr>
            <w:r w:rsidRPr="00C11D0D">
              <w:rPr>
                <w:rFonts w:ascii="Arial" w:hAnsi="Arial" w:cs="Arial"/>
                <w:bCs/>
              </w:rPr>
              <w:t>(Н/П)</w:t>
            </w:r>
          </w:p>
        </w:tc>
        <w:tc>
          <w:tcPr>
            <w:tcW w:w="1463" w:type="dxa"/>
            <w:tcBorders>
              <w:top w:val="nil"/>
              <w:left w:val="nil"/>
              <w:bottom w:val="nil"/>
              <w:right w:val="nil"/>
            </w:tcBorders>
            <w:tcMar>
              <w:left w:w="0" w:type="dxa"/>
              <w:right w:w="0" w:type="dxa"/>
            </w:tcMar>
          </w:tcPr>
          <w:p w:rsidR="0046392A" w:rsidRPr="00827FD8" w:rsidRDefault="0046392A" w:rsidP="008F3C8B">
            <w:pPr>
              <w:tabs>
                <w:tab w:val="left" w:pos="567"/>
              </w:tabs>
              <w:suppressAutoHyphens/>
              <w:spacing w:line="240" w:lineRule="auto"/>
              <w:rPr>
                <w:rFonts w:ascii="Arial" w:hAnsi="Arial" w:cs="Arial"/>
              </w:rPr>
            </w:pPr>
            <w:r w:rsidRPr="00827FD8">
              <w:rPr>
                <w:rFonts w:ascii="Arial" w:hAnsi="Arial" w:cs="Arial"/>
              </w:rPr>
              <w:t>1.1.5.3</w:t>
            </w:r>
          </w:p>
        </w:tc>
        <w:tc>
          <w:tcPr>
            <w:tcW w:w="6303" w:type="dxa"/>
            <w:gridSpan w:val="2"/>
            <w:tcBorders>
              <w:top w:val="nil"/>
              <w:left w:val="nil"/>
              <w:bottom w:val="nil"/>
              <w:right w:val="nil"/>
            </w:tcBorders>
            <w:tcMar>
              <w:left w:w="0" w:type="dxa"/>
              <w:right w:w="0" w:type="dxa"/>
            </w:tcMar>
          </w:tcPr>
          <w:p w:rsidR="0046392A" w:rsidRPr="008C79C0" w:rsidRDefault="0046392A" w:rsidP="00C46F16">
            <w:pPr>
              <w:tabs>
                <w:tab w:val="left" w:pos="1050"/>
              </w:tabs>
              <w:spacing w:line="240" w:lineRule="auto"/>
              <w:jc w:val="both"/>
              <w:rPr>
                <w:rFonts w:ascii="Arial" w:hAnsi="Arial" w:cs="Arial"/>
                <w:spacing w:val="2"/>
              </w:rPr>
            </w:pPr>
            <w:r w:rsidRPr="008C79C0">
              <w:rPr>
                <w:rFonts w:ascii="Arial" w:hAnsi="Arial" w:cs="Arial"/>
                <w:spacing w:val="2"/>
              </w:rPr>
              <w:t xml:space="preserve">подтверждение наличия судового плана чрезвычайных мер по борьбе с загрязнением нефтью или, в отношении танкера-химовоза/нефтепродуктовоза, судового плана чрезвычайных мер по борьбе с загрязнением моря (правило 37 </w:t>
            </w:r>
            <w:r w:rsidRPr="008C79C0">
              <w:rPr>
                <w:rFonts w:ascii="Arial" w:hAnsi="Arial" w:cs="Arial"/>
              </w:rPr>
              <w:t>Приложения</w:t>
            </w:r>
            <w:r w:rsidR="008227F0" w:rsidRPr="008C79C0">
              <w:rPr>
                <w:rFonts w:ascii="Arial" w:hAnsi="Arial" w:cs="Arial"/>
              </w:rPr>
              <w:t> </w:t>
            </w:r>
            <w:r w:rsidRPr="008C79C0">
              <w:rPr>
                <w:rFonts w:ascii="Arial" w:hAnsi="Arial" w:cs="Arial"/>
              </w:rPr>
              <w:t>I к МАРПОЛ 90/04</w:t>
            </w:r>
            <w:r w:rsidR="00C46F16" w:rsidRPr="008C79C0">
              <w:rPr>
                <w:rFonts w:ascii="Arial" w:hAnsi="Arial" w:cs="Arial"/>
              </w:rPr>
              <w:t xml:space="preserve"> и, если применимо, раздел 1.1</w:t>
            </w:r>
            <w:r w:rsidR="00C46F16" w:rsidRPr="008C79C0">
              <w:rPr>
                <w:rFonts w:ascii="Arial" w:hAnsi="Arial" w:cs="Arial"/>
                <w:spacing w:val="2"/>
              </w:rPr>
              <w:t xml:space="preserve"> части </w:t>
            </w:r>
            <w:r w:rsidR="00C46F16" w:rsidRPr="008C79C0">
              <w:rPr>
                <w:rFonts w:ascii="Arial" w:hAnsi="Arial" w:cs="Arial"/>
                <w:spacing w:val="2"/>
                <w:lang w:val="en-GB"/>
              </w:rPr>
              <w:t>II</w:t>
            </w:r>
            <w:r w:rsidR="00C46F16" w:rsidRPr="008C79C0">
              <w:rPr>
                <w:rFonts w:ascii="Arial" w:hAnsi="Arial" w:cs="Arial"/>
                <w:spacing w:val="2"/>
              </w:rPr>
              <w:t>-</w:t>
            </w:r>
            <w:r w:rsidR="00C46F16" w:rsidRPr="008C79C0">
              <w:rPr>
                <w:rFonts w:ascii="Arial" w:hAnsi="Arial" w:cs="Arial"/>
                <w:spacing w:val="2"/>
                <w:lang w:val="en-GB"/>
              </w:rPr>
              <w:t>A</w:t>
            </w:r>
            <w:r w:rsidR="00C46F16" w:rsidRPr="008C79C0">
              <w:rPr>
                <w:rFonts w:ascii="Arial" w:hAnsi="Arial" w:cs="Arial"/>
                <w:spacing w:val="2"/>
              </w:rPr>
              <w:t xml:space="preserve"> Полярного кодекса</w:t>
            </w:r>
            <w:r w:rsidRPr="008C79C0">
              <w:rPr>
                <w:rFonts w:ascii="Arial" w:hAnsi="Arial" w:cs="Arial"/>
                <w:spacing w:val="2"/>
              </w:rPr>
              <w:t>);</w:t>
            </w:r>
            <w:r w:rsidR="00C46F16" w:rsidRPr="008C79C0">
              <w:rPr>
                <w:rFonts w:ascii="Arial" w:hAnsi="Arial" w:cs="Arial"/>
                <w:spacing w:val="2"/>
              </w:rPr>
              <w:t xml:space="preserve"> и</w:t>
            </w:r>
          </w:p>
        </w:tc>
      </w:tr>
      <w:tr w:rsidR="0046392A" w:rsidRPr="008215C6" w:rsidTr="009B7580">
        <w:tc>
          <w:tcPr>
            <w:tcW w:w="1304" w:type="dxa"/>
            <w:tcBorders>
              <w:top w:val="nil"/>
              <w:left w:val="nil"/>
              <w:bottom w:val="nil"/>
              <w:right w:val="nil"/>
            </w:tcBorders>
            <w:tcMar>
              <w:left w:w="0" w:type="dxa"/>
              <w:right w:w="0" w:type="dxa"/>
            </w:tcMar>
          </w:tcPr>
          <w:p w:rsidR="0046392A" w:rsidRPr="00C11D0D" w:rsidRDefault="0046392A" w:rsidP="008F3C8B">
            <w:pPr>
              <w:tabs>
                <w:tab w:val="left" w:pos="567"/>
              </w:tabs>
              <w:suppressAutoHyphens/>
              <w:spacing w:line="240" w:lineRule="auto"/>
              <w:rPr>
                <w:rFonts w:ascii="Arial" w:hAnsi="Arial" w:cs="Arial"/>
                <w:bCs/>
              </w:rPr>
            </w:pPr>
            <w:r w:rsidRPr="00C11D0D">
              <w:rPr>
                <w:rFonts w:ascii="Arial" w:hAnsi="Arial" w:cs="Arial"/>
                <w:bCs/>
              </w:rPr>
              <w:t>(Н/П)</w:t>
            </w:r>
          </w:p>
        </w:tc>
        <w:tc>
          <w:tcPr>
            <w:tcW w:w="1463" w:type="dxa"/>
            <w:tcBorders>
              <w:top w:val="nil"/>
              <w:left w:val="nil"/>
              <w:bottom w:val="nil"/>
              <w:right w:val="nil"/>
            </w:tcBorders>
            <w:tcMar>
              <w:left w:w="0" w:type="dxa"/>
              <w:right w:w="0" w:type="dxa"/>
            </w:tcMar>
          </w:tcPr>
          <w:p w:rsidR="0046392A" w:rsidRPr="00827FD8" w:rsidRDefault="0046392A" w:rsidP="008F3C8B">
            <w:pPr>
              <w:tabs>
                <w:tab w:val="left" w:pos="567"/>
              </w:tabs>
              <w:suppressAutoHyphens/>
              <w:spacing w:line="240" w:lineRule="auto"/>
              <w:rPr>
                <w:rFonts w:ascii="Arial" w:hAnsi="Arial" w:cs="Arial"/>
              </w:rPr>
            </w:pPr>
            <w:r w:rsidRPr="00827FD8">
              <w:rPr>
                <w:rFonts w:ascii="Arial" w:hAnsi="Arial" w:cs="Arial"/>
              </w:rPr>
              <w:t>1.1.5.4</w:t>
            </w:r>
          </w:p>
        </w:tc>
        <w:tc>
          <w:tcPr>
            <w:tcW w:w="6303" w:type="dxa"/>
            <w:gridSpan w:val="2"/>
            <w:tcBorders>
              <w:top w:val="nil"/>
              <w:left w:val="nil"/>
              <w:bottom w:val="nil"/>
              <w:right w:val="nil"/>
            </w:tcBorders>
            <w:tcMar>
              <w:left w:w="0" w:type="dxa"/>
              <w:right w:w="0" w:type="dxa"/>
            </w:tcMar>
          </w:tcPr>
          <w:p w:rsidR="0046392A" w:rsidRPr="00D46B37" w:rsidRDefault="0046392A" w:rsidP="008F3C8B">
            <w:pPr>
              <w:tabs>
                <w:tab w:val="left" w:pos="1050"/>
              </w:tabs>
              <w:spacing w:line="240" w:lineRule="auto"/>
              <w:jc w:val="both"/>
              <w:rPr>
                <w:rFonts w:ascii="Arial" w:hAnsi="Arial" w:cs="Arial"/>
              </w:rPr>
            </w:pPr>
            <w:r w:rsidRPr="0046392A">
              <w:rPr>
                <w:rFonts w:ascii="Arial" w:hAnsi="Arial" w:cs="Arial"/>
              </w:rPr>
              <w:t>подтверждение, при необходимости, того, что имеются руководства по эксплуатации и техническому обслуживанию сепаратора льяльных вод на 15 млн</w:t>
            </w:r>
            <w:r w:rsidRPr="0046392A">
              <w:rPr>
                <w:rFonts w:ascii="Arial" w:hAnsi="Arial" w:cs="Arial"/>
                <w:vertAlign w:val="superscript"/>
              </w:rPr>
              <w:t>-1</w:t>
            </w:r>
            <w:r w:rsidRPr="0046392A">
              <w:rPr>
                <w:rFonts w:ascii="Arial" w:hAnsi="Arial" w:cs="Arial"/>
              </w:rPr>
              <w:t xml:space="preserve"> и предупредительного </w:t>
            </w:r>
            <w:r>
              <w:rPr>
                <w:rFonts w:ascii="Arial" w:hAnsi="Arial" w:cs="Arial"/>
              </w:rPr>
              <w:t xml:space="preserve">устройства </w:t>
            </w:r>
            <w:r w:rsidRPr="0046392A">
              <w:rPr>
                <w:rFonts w:ascii="Arial" w:hAnsi="Arial" w:cs="Arial"/>
              </w:rPr>
              <w:t>сигнализа</w:t>
            </w:r>
            <w:r>
              <w:rPr>
                <w:rFonts w:ascii="Arial" w:hAnsi="Arial" w:cs="Arial"/>
              </w:rPr>
              <w:t>ции</w:t>
            </w:r>
            <w:r w:rsidRPr="0046392A">
              <w:rPr>
                <w:rFonts w:ascii="Arial" w:hAnsi="Arial" w:cs="Arial"/>
              </w:rPr>
              <w:t xml:space="preserve"> на 15 млн</w:t>
            </w:r>
            <w:r w:rsidRPr="0046392A">
              <w:rPr>
                <w:rFonts w:ascii="Arial" w:hAnsi="Arial" w:cs="Arial"/>
                <w:vertAlign w:val="superscript"/>
              </w:rPr>
              <w:t>-1</w:t>
            </w:r>
            <w:r w:rsidRPr="0046392A">
              <w:rPr>
                <w:rFonts w:ascii="Arial" w:hAnsi="Arial" w:cs="Arial"/>
              </w:rPr>
              <w:t>.</w:t>
            </w:r>
          </w:p>
        </w:tc>
      </w:tr>
      <w:tr w:rsidR="00EB4C18" w:rsidRPr="008215C6" w:rsidTr="009B7580">
        <w:tc>
          <w:tcPr>
            <w:tcW w:w="1304" w:type="dxa"/>
            <w:tcBorders>
              <w:top w:val="nil"/>
              <w:left w:val="nil"/>
              <w:bottom w:val="nil"/>
              <w:right w:val="nil"/>
            </w:tcBorders>
            <w:tcMar>
              <w:left w:w="0" w:type="dxa"/>
              <w:right w:w="0" w:type="dxa"/>
            </w:tcMar>
          </w:tcPr>
          <w:p w:rsidR="00EB4C18" w:rsidRPr="00C11D0D" w:rsidRDefault="00EB4C18" w:rsidP="008F3C8B">
            <w:pPr>
              <w:tabs>
                <w:tab w:val="left" w:pos="567"/>
              </w:tabs>
              <w:suppressAutoHyphens/>
              <w:spacing w:line="240" w:lineRule="auto"/>
              <w:rPr>
                <w:rFonts w:ascii="Arial" w:hAnsi="Arial" w:cs="Arial"/>
                <w:bCs/>
              </w:rPr>
            </w:pPr>
            <w:r w:rsidRPr="00C11D0D">
              <w:rPr>
                <w:rFonts w:ascii="Arial" w:hAnsi="Arial" w:cs="Arial"/>
                <w:bCs/>
              </w:rPr>
              <w:t>(Н/П)</w:t>
            </w:r>
          </w:p>
        </w:tc>
        <w:tc>
          <w:tcPr>
            <w:tcW w:w="1463" w:type="dxa"/>
            <w:tcBorders>
              <w:top w:val="nil"/>
              <w:left w:val="nil"/>
              <w:bottom w:val="nil"/>
              <w:right w:val="nil"/>
            </w:tcBorders>
            <w:tcMar>
              <w:left w:w="0" w:type="dxa"/>
              <w:right w:w="0" w:type="dxa"/>
            </w:tcMar>
          </w:tcPr>
          <w:p w:rsidR="00EB4C18" w:rsidRPr="00827FD8" w:rsidRDefault="00EB4C18" w:rsidP="008F3C8B">
            <w:pPr>
              <w:tabs>
                <w:tab w:val="left" w:pos="567"/>
              </w:tabs>
              <w:suppressAutoHyphens/>
              <w:spacing w:line="240" w:lineRule="auto"/>
              <w:rPr>
                <w:rFonts w:ascii="Arial" w:hAnsi="Arial" w:cs="Arial"/>
              </w:rPr>
            </w:pPr>
            <w:r w:rsidRPr="00827FD8">
              <w:rPr>
                <w:rFonts w:ascii="Arial" w:hAnsi="Arial" w:cs="Arial"/>
              </w:rPr>
              <w:t>1.1.6</w:t>
            </w:r>
          </w:p>
        </w:tc>
        <w:tc>
          <w:tcPr>
            <w:tcW w:w="6303" w:type="dxa"/>
            <w:gridSpan w:val="2"/>
            <w:tcBorders>
              <w:top w:val="nil"/>
              <w:left w:val="nil"/>
              <w:bottom w:val="nil"/>
              <w:right w:val="nil"/>
            </w:tcBorders>
            <w:tcMar>
              <w:left w:w="0" w:type="dxa"/>
              <w:right w:w="0" w:type="dxa"/>
            </w:tcMar>
          </w:tcPr>
          <w:p w:rsidR="00EB4C18" w:rsidRPr="00D46B37" w:rsidRDefault="00EB4C18" w:rsidP="008F3C8B">
            <w:pPr>
              <w:tabs>
                <w:tab w:val="left" w:pos="1050"/>
              </w:tabs>
              <w:spacing w:line="240" w:lineRule="auto"/>
              <w:jc w:val="both"/>
              <w:rPr>
                <w:rFonts w:ascii="Arial" w:hAnsi="Arial" w:cs="Arial"/>
              </w:rPr>
            </w:pPr>
            <w:r w:rsidRPr="00EB4C18">
              <w:rPr>
                <w:rFonts w:ascii="Arial" w:hAnsi="Arial" w:cs="Arial"/>
              </w:rPr>
              <w:t>Для предотвращения загрязнения нефтью проверка наличия на борту нефтяных танкеров документов должна дополнительно включать:</w:t>
            </w:r>
          </w:p>
        </w:tc>
      </w:tr>
      <w:tr w:rsidR="00EB4C18" w:rsidRPr="008215C6" w:rsidTr="009B7580">
        <w:tc>
          <w:tcPr>
            <w:tcW w:w="1304" w:type="dxa"/>
            <w:tcBorders>
              <w:top w:val="nil"/>
              <w:left w:val="nil"/>
              <w:bottom w:val="nil"/>
              <w:right w:val="nil"/>
            </w:tcBorders>
            <w:tcMar>
              <w:left w:w="0" w:type="dxa"/>
              <w:right w:w="0" w:type="dxa"/>
            </w:tcMar>
          </w:tcPr>
          <w:p w:rsidR="00EB4C18" w:rsidRPr="00C11D0D" w:rsidRDefault="00EB4C18" w:rsidP="008F3C8B">
            <w:pPr>
              <w:tabs>
                <w:tab w:val="left" w:pos="567"/>
              </w:tabs>
              <w:suppressAutoHyphens/>
              <w:spacing w:line="240" w:lineRule="auto"/>
              <w:rPr>
                <w:rFonts w:ascii="Arial" w:hAnsi="Arial" w:cs="Arial"/>
                <w:bCs/>
              </w:rPr>
            </w:pPr>
            <w:r w:rsidRPr="00C11D0D">
              <w:rPr>
                <w:rFonts w:ascii="Arial" w:hAnsi="Arial" w:cs="Arial"/>
                <w:bCs/>
              </w:rPr>
              <w:t>(Н/П)</w:t>
            </w:r>
          </w:p>
        </w:tc>
        <w:tc>
          <w:tcPr>
            <w:tcW w:w="1463" w:type="dxa"/>
            <w:tcBorders>
              <w:top w:val="nil"/>
              <w:left w:val="nil"/>
              <w:bottom w:val="nil"/>
              <w:right w:val="nil"/>
            </w:tcBorders>
            <w:tcMar>
              <w:left w:w="0" w:type="dxa"/>
              <w:right w:w="0" w:type="dxa"/>
            </w:tcMar>
          </w:tcPr>
          <w:p w:rsidR="00EB4C18" w:rsidRPr="00827FD8" w:rsidRDefault="00EB4C18" w:rsidP="008F3C8B">
            <w:pPr>
              <w:tabs>
                <w:tab w:val="left" w:pos="567"/>
              </w:tabs>
              <w:suppressAutoHyphens/>
              <w:spacing w:line="240" w:lineRule="auto"/>
              <w:rPr>
                <w:rFonts w:ascii="Arial" w:hAnsi="Arial" w:cs="Arial"/>
              </w:rPr>
            </w:pPr>
            <w:r w:rsidRPr="00827FD8">
              <w:rPr>
                <w:rFonts w:ascii="Arial" w:hAnsi="Arial" w:cs="Arial"/>
              </w:rPr>
              <w:t>1.1.6.1</w:t>
            </w:r>
          </w:p>
        </w:tc>
        <w:tc>
          <w:tcPr>
            <w:tcW w:w="6303" w:type="dxa"/>
            <w:gridSpan w:val="2"/>
            <w:tcBorders>
              <w:top w:val="nil"/>
              <w:left w:val="nil"/>
              <w:bottom w:val="nil"/>
              <w:right w:val="nil"/>
            </w:tcBorders>
            <w:tcMar>
              <w:left w:w="0" w:type="dxa"/>
              <w:right w:w="0" w:type="dxa"/>
            </w:tcMar>
          </w:tcPr>
          <w:p w:rsidR="00EB4C18" w:rsidRPr="00D46B37" w:rsidRDefault="00EB4C18" w:rsidP="008F3C8B">
            <w:pPr>
              <w:tabs>
                <w:tab w:val="left" w:pos="1050"/>
              </w:tabs>
              <w:spacing w:line="240" w:lineRule="auto"/>
              <w:jc w:val="both"/>
              <w:rPr>
                <w:rFonts w:ascii="Arial" w:hAnsi="Arial" w:cs="Arial"/>
              </w:rPr>
            </w:pPr>
            <w:r w:rsidRPr="00EB4C18">
              <w:rPr>
                <w:rFonts w:ascii="Arial" w:hAnsi="Arial" w:cs="Arial"/>
              </w:rPr>
              <w:t>подтверждение, если применимо, наличия плана операций по пере</w:t>
            </w:r>
            <w:r>
              <w:rPr>
                <w:rFonts w:ascii="Arial" w:hAnsi="Arial" w:cs="Arial"/>
              </w:rPr>
              <w:t>даче</w:t>
            </w:r>
            <w:r w:rsidRPr="00EB4C18">
              <w:rPr>
                <w:rFonts w:ascii="Arial" w:hAnsi="Arial" w:cs="Arial"/>
              </w:rPr>
              <w:t xml:space="preserve"> с судна на судно, одобренного Администрацией (правило 41 Приложения I к МАРПОЛ);</w:t>
            </w:r>
          </w:p>
        </w:tc>
      </w:tr>
      <w:tr w:rsidR="00EB4C18" w:rsidRPr="008215C6" w:rsidTr="009B7580">
        <w:tc>
          <w:tcPr>
            <w:tcW w:w="1304" w:type="dxa"/>
            <w:tcBorders>
              <w:top w:val="nil"/>
              <w:left w:val="nil"/>
              <w:bottom w:val="nil"/>
              <w:right w:val="nil"/>
            </w:tcBorders>
            <w:tcMar>
              <w:left w:w="0" w:type="dxa"/>
              <w:right w:w="0" w:type="dxa"/>
            </w:tcMar>
          </w:tcPr>
          <w:p w:rsidR="00EB4C18" w:rsidRPr="00C11D0D" w:rsidRDefault="00EB4C18" w:rsidP="008F3C8B">
            <w:pPr>
              <w:tabs>
                <w:tab w:val="left" w:pos="567"/>
              </w:tabs>
              <w:suppressAutoHyphens/>
              <w:spacing w:line="240" w:lineRule="auto"/>
              <w:rPr>
                <w:rFonts w:ascii="Arial" w:hAnsi="Arial" w:cs="Arial"/>
                <w:bCs/>
              </w:rPr>
            </w:pPr>
            <w:r w:rsidRPr="00C11D0D">
              <w:rPr>
                <w:rFonts w:ascii="Arial" w:hAnsi="Arial" w:cs="Arial"/>
                <w:bCs/>
              </w:rPr>
              <w:t>(Н/П)</w:t>
            </w:r>
          </w:p>
        </w:tc>
        <w:tc>
          <w:tcPr>
            <w:tcW w:w="1463" w:type="dxa"/>
            <w:tcBorders>
              <w:top w:val="nil"/>
              <w:left w:val="nil"/>
              <w:bottom w:val="nil"/>
              <w:right w:val="nil"/>
            </w:tcBorders>
            <w:tcMar>
              <w:left w:w="0" w:type="dxa"/>
              <w:right w:w="0" w:type="dxa"/>
            </w:tcMar>
          </w:tcPr>
          <w:p w:rsidR="00EB4C18" w:rsidRPr="00827FD8" w:rsidRDefault="00EB4C18" w:rsidP="008F3C8B">
            <w:pPr>
              <w:tabs>
                <w:tab w:val="left" w:pos="567"/>
              </w:tabs>
              <w:suppressAutoHyphens/>
              <w:spacing w:line="240" w:lineRule="auto"/>
              <w:rPr>
                <w:rFonts w:ascii="Arial" w:hAnsi="Arial" w:cs="Arial"/>
              </w:rPr>
            </w:pPr>
            <w:r w:rsidRPr="00827FD8">
              <w:rPr>
                <w:rFonts w:ascii="Arial" w:hAnsi="Arial" w:cs="Arial"/>
              </w:rPr>
              <w:t>1.1.6.2</w:t>
            </w:r>
          </w:p>
        </w:tc>
        <w:tc>
          <w:tcPr>
            <w:tcW w:w="6303" w:type="dxa"/>
            <w:gridSpan w:val="2"/>
            <w:tcBorders>
              <w:top w:val="nil"/>
              <w:left w:val="nil"/>
              <w:bottom w:val="nil"/>
              <w:right w:val="nil"/>
            </w:tcBorders>
            <w:tcMar>
              <w:left w:w="0" w:type="dxa"/>
              <w:right w:w="0" w:type="dxa"/>
            </w:tcMar>
          </w:tcPr>
          <w:p w:rsidR="00EB4C18" w:rsidRPr="00D46B37" w:rsidRDefault="00EB4C18" w:rsidP="008F3C8B">
            <w:pPr>
              <w:tabs>
                <w:tab w:val="left" w:pos="1050"/>
              </w:tabs>
              <w:spacing w:line="240" w:lineRule="auto"/>
              <w:jc w:val="both"/>
              <w:rPr>
                <w:rFonts w:ascii="Arial" w:hAnsi="Arial" w:cs="Arial"/>
              </w:rPr>
            </w:pPr>
            <w:r w:rsidRPr="00EB4C18">
              <w:rPr>
                <w:rFonts w:ascii="Arial" w:hAnsi="Arial" w:cs="Arial"/>
              </w:rPr>
              <w:t xml:space="preserve">подтверждение, если применимо, наличия </w:t>
            </w:r>
            <w:r>
              <w:rPr>
                <w:rFonts w:ascii="Arial" w:hAnsi="Arial" w:cs="Arial"/>
              </w:rPr>
              <w:t>р</w:t>
            </w:r>
            <w:r w:rsidRPr="00EB4C18">
              <w:rPr>
                <w:rFonts w:ascii="Arial" w:hAnsi="Arial" w:cs="Arial"/>
              </w:rPr>
              <w:t>уководства по оборудованию и эксплуатации систем мойки сырой нефтью (правило 35 Приложения I к МАРПОЛ 90/04);</w:t>
            </w:r>
          </w:p>
        </w:tc>
      </w:tr>
      <w:tr w:rsidR="00EB4C18" w:rsidRPr="008215C6" w:rsidTr="009B7580">
        <w:tc>
          <w:tcPr>
            <w:tcW w:w="1304" w:type="dxa"/>
            <w:tcBorders>
              <w:top w:val="nil"/>
              <w:left w:val="nil"/>
              <w:bottom w:val="nil"/>
              <w:right w:val="nil"/>
            </w:tcBorders>
            <w:tcMar>
              <w:left w:w="0" w:type="dxa"/>
              <w:right w:w="0" w:type="dxa"/>
            </w:tcMar>
          </w:tcPr>
          <w:p w:rsidR="00EB4C18" w:rsidRPr="00C11D0D" w:rsidRDefault="00EB4C18" w:rsidP="008F3C8B">
            <w:pPr>
              <w:tabs>
                <w:tab w:val="left" w:pos="567"/>
              </w:tabs>
              <w:suppressAutoHyphens/>
              <w:spacing w:line="240" w:lineRule="auto"/>
              <w:rPr>
                <w:rFonts w:ascii="Arial" w:hAnsi="Arial" w:cs="Arial"/>
                <w:bCs/>
              </w:rPr>
            </w:pPr>
            <w:r w:rsidRPr="00C11D0D">
              <w:rPr>
                <w:rFonts w:ascii="Arial" w:hAnsi="Arial" w:cs="Arial"/>
                <w:bCs/>
              </w:rPr>
              <w:t>(Н/П)</w:t>
            </w:r>
          </w:p>
        </w:tc>
        <w:tc>
          <w:tcPr>
            <w:tcW w:w="1463" w:type="dxa"/>
            <w:tcBorders>
              <w:top w:val="nil"/>
              <w:left w:val="nil"/>
              <w:bottom w:val="nil"/>
              <w:right w:val="nil"/>
            </w:tcBorders>
            <w:tcMar>
              <w:left w:w="0" w:type="dxa"/>
              <w:right w:w="0" w:type="dxa"/>
            </w:tcMar>
          </w:tcPr>
          <w:p w:rsidR="00EB4C18" w:rsidRPr="00827FD8" w:rsidRDefault="00EB4C18" w:rsidP="008F3C8B">
            <w:pPr>
              <w:tabs>
                <w:tab w:val="left" w:pos="567"/>
              </w:tabs>
              <w:suppressAutoHyphens/>
              <w:spacing w:line="240" w:lineRule="auto"/>
              <w:rPr>
                <w:rFonts w:ascii="Arial" w:hAnsi="Arial" w:cs="Arial"/>
              </w:rPr>
            </w:pPr>
            <w:r w:rsidRPr="00827FD8">
              <w:rPr>
                <w:rFonts w:ascii="Arial" w:hAnsi="Arial" w:cs="Arial"/>
              </w:rPr>
              <w:t>1.1.6.3</w:t>
            </w:r>
          </w:p>
        </w:tc>
        <w:tc>
          <w:tcPr>
            <w:tcW w:w="6303" w:type="dxa"/>
            <w:gridSpan w:val="2"/>
            <w:tcBorders>
              <w:top w:val="nil"/>
              <w:left w:val="nil"/>
              <w:bottom w:val="nil"/>
              <w:right w:val="nil"/>
            </w:tcBorders>
            <w:tcMar>
              <w:left w:w="0" w:type="dxa"/>
              <w:right w:w="0" w:type="dxa"/>
            </w:tcMar>
          </w:tcPr>
          <w:p w:rsidR="00EB4C18" w:rsidRPr="00D46B37" w:rsidRDefault="00EB4C18" w:rsidP="008F3C8B">
            <w:pPr>
              <w:tabs>
                <w:tab w:val="left" w:pos="1050"/>
              </w:tabs>
              <w:spacing w:line="240" w:lineRule="auto"/>
              <w:jc w:val="both"/>
              <w:rPr>
                <w:rFonts w:ascii="Arial" w:hAnsi="Arial" w:cs="Arial"/>
              </w:rPr>
            </w:pPr>
            <w:r>
              <w:rPr>
                <w:rFonts w:ascii="Arial" w:hAnsi="Arial" w:cs="Arial"/>
              </w:rPr>
              <w:t>подтверждение наличия р</w:t>
            </w:r>
            <w:r w:rsidRPr="00EB4C18">
              <w:rPr>
                <w:rFonts w:ascii="Arial" w:hAnsi="Arial" w:cs="Arial"/>
              </w:rPr>
              <w:t xml:space="preserve">уководства по эксплуатации системы автоматического замера, регистрации и управления сбросом нефти, а также любых других документов, </w:t>
            </w:r>
            <w:r>
              <w:rPr>
                <w:rFonts w:ascii="Arial" w:hAnsi="Arial" w:cs="Arial"/>
              </w:rPr>
              <w:t>требуемых</w:t>
            </w:r>
            <w:r w:rsidRPr="00EB4C18">
              <w:rPr>
                <w:rFonts w:ascii="Arial" w:hAnsi="Arial" w:cs="Arial"/>
              </w:rPr>
              <w:t xml:space="preserve"> применимой резолюцией</w:t>
            </w:r>
            <w:r w:rsidRPr="008C79C0">
              <w:rPr>
                <w:rStyle w:val="a9"/>
                <w:rFonts w:ascii="Arial" w:hAnsi="Arial" w:cs="Arial"/>
              </w:rPr>
              <w:footnoteReference w:customMarkFollows="1" w:id="46"/>
              <w:t>*</w:t>
            </w:r>
            <w:r w:rsidRPr="00EB4C18">
              <w:rPr>
                <w:rFonts w:ascii="Arial" w:hAnsi="Arial" w:cs="Arial"/>
              </w:rPr>
              <w:t xml:space="preserve"> (правило 31 Приложения I к МАРПОЛ 90/04);</w:t>
            </w:r>
          </w:p>
        </w:tc>
      </w:tr>
      <w:tr w:rsidR="00EB4C18" w:rsidRPr="008215C6" w:rsidTr="009B7580">
        <w:tc>
          <w:tcPr>
            <w:tcW w:w="1304" w:type="dxa"/>
            <w:tcBorders>
              <w:top w:val="nil"/>
              <w:left w:val="nil"/>
              <w:bottom w:val="nil"/>
              <w:right w:val="nil"/>
            </w:tcBorders>
            <w:tcMar>
              <w:left w:w="0" w:type="dxa"/>
              <w:right w:w="0" w:type="dxa"/>
            </w:tcMar>
          </w:tcPr>
          <w:p w:rsidR="00EB4C18" w:rsidRPr="00C11D0D" w:rsidRDefault="00EB4C18" w:rsidP="008F3C8B">
            <w:pPr>
              <w:tabs>
                <w:tab w:val="left" w:pos="567"/>
              </w:tabs>
              <w:suppressAutoHyphens/>
              <w:spacing w:line="240" w:lineRule="auto"/>
              <w:rPr>
                <w:rFonts w:ascii="Arial" w:hAnsi="Arial" w:cs="Arial"/>
                <w:bCs/>
              </w:rPr>
            </w:pPr>
            <w:r w:rsidRPr="00C11D0D">
              <w:rPr>
                <w:rFonts w:ascii="Arial" w:hAnsi="Arial" w:cs="Arial"/>
                <w:bCs/>
              </w:rPr>
              <w:t>(Н/П)</w:t>
            </w:r>
          </w:p>
        </w:tc>
        <w:tc>
          <w:tcPr>
            <w:tcW w:w="1463" w:type="dxa"/>
            <w:tcBorders>
              <w:top w:val="nil"/>
              <w:left w:val="nil"/>
              <w:bottom w:val="nil"/>
              <w:right w:val="nil"/>
            </w:tcBorders>
            <w:tcMar>
              <w:left w:w="0" w:type="dxa"/>
              <w:right w:w="0" w:type="dxa"/>
            </w:tcMar>
          </w:tcPr>
          <w:p w:rsidR="00EB4C18" w:rsidRPr="00827FD8" w:rsidRDefault="00EB4C18" w:rsidP="008F3C8B">
            <w:pPr>
              <w:tabs>
                <w:tab w:val="left" w:pos="567"/>
              </w:tabs>
              <w:suppressAutoHyphens/>
              <w:spacing w:line="240" w:lineRule="auto"/>
              <w:rPr>
                <w:rFonts w:ascii="Arial" w:hAnsi="Arial" w:cs="Arial"/>
              </w:rPr>
            </w:pPr>
            <w:r w:rsidRPr="00827FD8">
              <w:rPr>
                <w:rFonts w:ascii="Arial" w:hAnsi="Arial" w:cs="Arial"/>
              </w:rPr>
              <w:t>1.1.6.4</w:t>
            </w:r>
          </w:p>
        </w:tc>
        <w:tc>
          <w:tcPr>
            <w:tcW w:w="6303" w:type="dxa"/>
            <w:gridSpan w:val="2"/>
            <w:tcBorders>
              <w:top w:val="nil"/>
              <w:left w:val="nil"/>
              <w:bottom w:val="nil"/>
              <w:right w:val="nil"/>
            </w:tcBorders>
            <w:tcMar>
              <w:left w:w="0" w:type="dxa"/>
              <w:right w:w="0" w:type="dxa"/>
            </w:tcMar>
          </w:tcPr>
          <w:p w:rsidR="00EB4C18" w:rsidRPr="00D46B37" w:rsidRDefault="00EB4C18" w:rsidP="008F3C8B">
            <w:pPr>
              <w:tabs>
                <w:tab w:val="left" w:pos="1050"/>
              </w:tabs>
              <w:spacing w:line="240" w:lineRule="auto"/>
              <w:jc w:val="both"/>
              <w:rPr>
                <w:rFonts w:ascii="Arial" w:hAnsi="Arial" w:cs="Arial"/>
              </w:rPr>
            </w:pPr>
            <w:r w:rsidRPr="00EB4C18">
              <w:rPr>
                <w:rFonts w:ascii="Arial" w:hAnsi="Arial" w:cs="Arial"/>
              </w:rPr>
              <w:t>подтверждение наличия свидетельств об одобрении типа приборов для определения содержания нефти</w:t>
            </w:r>
            <w:r>
              <w:rPr>
                <w:rFonts w:ascii="Arial" w:hAnsi="Arial" w:cs="Arial"/>
              </w:rPr>
              <w:t>,</w:t>
            </w:r>
            <w:r w:rsidRPr="00EB4C18">
              <w:rPr>
                <w:rFonts w:ascii="Arial" w:hAnsi="Arial" w:cs="Arial"/>
              </w:rPr>
              <w:t xml:space="preserve"> системы автоматического замера, регистрации и управления сбросом нефти, а также индикаторов поверхности раздела нефть/</w:t>
            </w:r>
            <w:r w:rsidR="008227F0">
              <w:rPr>
                <w:rFonts w:ascii="Arial" w:hAnsi="Arial" w:cs="Arial"/>
              </w:rPr>
              <w:t xml:space="preserve"> </w:t>
            </w:r>
            <w:r w:rsidRPr="00EB4C18">
              <w:rPr>
                <w:rFonts w:ascii="Arial" w:hAnsi="Arial" w:cs="Arial"/>
              </w:rPr>
              <w:t>вода (правила 31 и 32 Приложения I к МАРПОЛ 90/04);</w:t>
            </w:r>
          </w:p>
        </w:tc>
      </w:tr>
      <w:tr w:rsidR="00EB4C18" w:rsidRPr="008215C6" w:rsidTr="009B7580">
        <w:tc>
          <w:tcPr>
            <w:tcW w:w="1304" w:type="dxa"/>
            <w:tcBorders>
              <w:top w:val="nil"/>
              <w:left w:val="nil"/>
              <w:bottom w:val="nil"/>
              <w:right w:val="nil"/>
            </w:tcBorders>
            <w:tcMar>
              <w:left w:w="0" w:type="dxa"/>
              <w:right w:w="0" w:type="dxa"/>
            </w:tcMar>
          </w:tcPr>
          <w:p w:rsidR="00EB4C18" w:rsidRPr="00C11D0D" w:rsidRDefault="00EB4C18" w:rsidP="008F3C8B">
            <w:pPr>
              <w:tabs>
                <w:tab w:val="left" w:pos="567"/>
              </w:tabs>
              <w:suppressAutoHyphens/>
              <w:spacing w:line="240" w:lineRule="auto"/>
              <w:rPr>
                <w:rFonts w:ascii="Arial" w:hAnsi="Arial" w:cs="Arial"/>
                <w:bCs/>
              </w:rPr>
            </w:pPr>
            <w:r w:rsidRPr="00C11D0D">
              <w:rPr>
                <w:rFonts w:ascii="Arial" w:hAnsi="Arial" w:cs="Arial"/>
                <w:bCs/>
              </w:rPr>
              <w:t>(Н/П)</w:t>
            </w:r>
          </w:p>
        </w:tc>
        <w:tc>
          <w:tcPr>
            <w:tcW w:w="1463" w:type="dxa"/>
            <w:tcBorders>
              <w:top w:val="nil"/>
              <w:left w:val="nil"/>
              <w:bottom w:val="nil"/>
              <w:right w:val="nil"/>
            </w:tcBorders>
            <w:tcMar>
              <w:left w:w="0" w:type="dxa"/>
              <w:right w:w="0" w:type="dxa"/>
            </w:tcMar>
          </w:tcPr>
          <w:p w:rsidR="00EB4C18" w:rsidRPr="00827FD8" w:rsidRDefault="00EB4C18" w:rsidP="008F3C8B">
            <w:pPr>
              <w:tabs>
                <w:tab w:val="left" w:pos="567"/>
              </w:tabs>
              <w:suppressAutoHyphens/>
              <w:spacing w:line="240" w:lineRule="auto"/>
              <w:rPr>
                <w:rFonts w:ascii="Arial" w:hAnsi="Arial" w:cs="Arial"/>
              </w:rPr>
            </w:pPr>
            <w:r w:rsidRPr="00827FD8">
              <w:rPr>
                <w:rFonts w:ascii="Arial" w:hAnsi="Arial" w:cs="Arial"/>
              </w:rPr>
              <w:t>1.1.6.5</w:t>
            </w:r>
          </w:p>
        </w:tc>
        <w:tc>
          <w:tcPr>
            <w:tcW w:w="6303" w:type="dxa"/>
            <w:gridSpan w:val="2"/>
            <w:tcBorders>
              <w:top w:val="nil"/>
              <w:left w:val="nil"/>
              <w:bottom w:val="nil"/>
              <w:right w:val="nil"/>
            </w:tcBorders>
            <w:tcMar>
              <w:left w:w="0" w:type="dxa"/>
              <w:right w:w="0" w:type="dxa"/>
            </w:tcMar>
          </w:tcPr>
          <w:p w:rsidR="00EB4C18" w:rsidRPr="00D46B37" w:rsidRDefault="00EB4C18" w:rsidP="008227F0">
            <w:pPr>
              <w:tabs>
                <w:tab w:val="left" w:pos="1050"/>
              </w:tabs>
              <w:spacing w:line="240" w:lineRule="auto"/>
              <w:jc w:val="both"/>
              <w:rPr>
                <w:rFonts w:ascii="Arial" w:hAnsi="Arial" w:cs="Arial"/>
              </w:rPr>
            </w:pPr>
            <w:r w:rsidRPr="00EB4C18">
              <w:rPr>
                <w:rFonts w:ascii="Arial" w:hAnsi="Arial" w:cs="Arial"/>
              </w:rPr>
              <w:t>подтверждение наличия Журнала нефтяных операций (Часть</w:t>
            </w:r>
            <w:r w:rsidR="008227F0">
              <w:rPr>
                <w:rFonts w:ascii="Arial" w:hAnsi="Arial" w:cs="Arial"/>
              </w:rPr>
              <w:t> </w:t>
            </w:r>
            <w:r w:rsidRPr="00EB4C18">
              <w:rPr>
                <w:rFonts w:ascii="Arial" w:hAnsi="Arial" w:cs="Arial"/>
              </w:rPr>
              <w:t>II) (правило 36 Приложения I к МАРПОЛ 90/04);</w:t>
            </w:r>
          </w:p>
        </w:tc>
      </w:tr>
      <w:tr w:rsidR="00EB4C18" w:rsidRPr="008215C6" w:rsidTr="009B7580">
        <w:tc>
          <w:tcPr>
            <w:tcW w:w="1304" w:type="dxa"/>
            <w:tcBorders>
              <w:top w:val="nil"/>
              <w:left w:val="nil"/>
              <w:bottom w:val="nil"/>
              <w:right w:val="nil"/>
            </w:tcBorders>
            <w:tcMar>
              <w:left w:w="0" w:type="dxa"/>
              <w:right w:w="0" w:type="dxa"/>
            </w:tcMar>
          </w:tcPr>
          <w:p w:rsidR="00EB4C18" w:rsidRPr="00C11D0D" w:rsidRDefault="00EB4C18" w:rsidP="008F3C8B">
            <w:pPr>
              <w:tabs>
                <w:tab w:val="left" w:pos="567"/>
              </w:tabs>
              <w:suppressAutoHyphens/>
              <w:spacing w:line="240" w:lineRule="auto"/>
              <w:rPr>
                <w:rFonts w:ascii="Arial" w:hAnsi="Arial" w:cs="Arial"/>
                <w:bCs/>
              </w:rPr>
            </w:pPr>
            <w:r w:rsidRPr="00C11D0D">
              <w:rPr>
                <w:rFonts w:ascii="Arial" w:hAnsi="Arial" w:cs="Arial"/>
                <w:bCs/>
              </w:rPr>
              <w:t>(Н/П)</w:t>
            </w:r>
          </w:p>
        </w:tc>
        <w:tc>
          <w:tcPr>
            <w:tcW w:w="1463" w:type="dxa"/>
            <w:tcBorders>
              <w:top w:val="nil"/>
              <w:left w:val="nil"/>
              <w:bottom w:val="nil"/>
              <w:right w:val="nil"/>
            </w:tcBorders>
            <w:tcMar>
              <w:left w:w="0" w:type="dxa"/>
              <w:right w:w="0" w:type="dxa"/>
            </w:tcMar>
          </w:tcPr>
          <w:p w:rsidR="00EB4C18" w:rsidRPr="00827FD8" w:rsidRDefault="00EB4C18" w:rsidP="008F3C8B">
            <w:pPr>
              <w:tabs>
                <w:tab w:val="left" w:pos="567"/>
              </w:tabs>
              <w:suppressAutoHyphens/>
              <w:spacing w:line="240" w:lineRule="auto"/>
              <w:rPr>
                <w:rFonts w:ascii="Arial" w:hAnsi="Arial" w:cs="Arial"/>
              </w:rPr>
            </w:pPr>
            <w:r w:rsidRPr="00827FD8">
              <w:rPr>
                <w:rFonts w:ascii="Arial" w:hAnsi="Arial" w:cs="Arial"/>
              </w:rPr>
              <w:t>1.1.6.6</w:t>
            </w:r>
          </w:p>
        </w:tc>
        <w:tc>
          <w:tcPr>
            <w:tcW w:w="6303" w:type="dxa"/>
            <w:gridSpan w:val="2"/>
            <w:tcBorders>
              <w:top w:val="nil"/>
              <w:left w:val="nil"/>
              <w:bottom w:val="nil"/>
              <w:right w:val="nil"/>
            </w:tcBorders>
            <w:tcMar>
              <w:left w:w="0" w:type="dxa"/>
              <w:right w:w="0" w:type="dxa"/>
            </w:tcMar>
          </w:tcPr>
          <w:p w:rsidR="00EB4C18" w:rsidRPr="00D46B37" w:rsidRDefault="00EB4C18" w:rsidP="008F3C8B">
            <w:pPr>
              <w:tabs>
                <w:tab w:val="left" w:pos="1050"/>
              </w:tabs>
              <w:spacing w:line="240" w:lineRule="auto"/>
              <w:jc w:val="both"/>
              <w:rPr>
                <w:rFonts w:ascii="Arial" w:hAnsi="Arial" w:cs="Arial"/>
              </w:rPr>
            </w:pPr>
            <w:r w:rsidRPr="00EB4C18">
              <w:rPr>
                <w:rFonts w:ascii="Arial" w:hAnsi="Arial" w:cs="Arial"/>
              </w:rPr>
              <w:t>подтверждение наличия информации и данных относительно деления на отсеки и аварийной остойчивости (правило 28 Приложения I к МАРПОЛ 90/04);</w:t>
            </w:r>
          </w:p>
        </w:tc>
      </w:tr>
      <w:tr w:rsidR="00EB4C18" w:rsidRPr="008215C6" w:rsidTr="009B7580">
        <w:tc>
          <w:tcPr>
            <w:tcW w:w="1304" w:type="dxa"/>
            <w:tcBorders>
              <w:top w:val="nil"/>
              <w:left w:val="nil"/>
              <w:bottom w:val="nil"/>
              <w:right w:val="nil"/>
            </w:tcBorders>
            <w:tcMar>
              <w:left w:w="0" w:type="dxa"/>
              <w:right w:w="0" w:type="dxa"/>
            </w:tcMar>
          </w:tcPr>
          <w:p w:rsidR="00EB4C18" w:rsidRPr="00C11D0D" w:rsidRDefault="00EB4C18" w:rsidP="008F3C8B">
            <w:pPr>
              <w:tabs>
                <w:tab w:val="left" w:pos="567"/>
              </w:tabs>
              <w:suppressAutoHyphens/>
              <w:spacing w:line="240" w:lineRule="auto"/>
              <w:rPr>
                <w:rFonts w:ascii="Arial" w:hAnsi="Arial" w:cs="Arial"/>
                <w:bCs/>
              </w:rPr>
            </w:pPr>
            <w:r w:rsidRPr="00C11D0D">
              <w:rPr>
                <w:rFonts w:ascii="Arial" w:hAnsi="Arial" w:cs="Arial"/>
                <w:bCs/>
              </w:rPr>
              <w:t>(Н/П)</w:t>
            </w:r>
          </w:p>
        </w:tc>
        <w:tc>
          <w:tcPr>
            <w:tcW w:w="1463" w:type="dxa"/>
            <w:tcBorders>
              <w:top w:val="nil"/>
              <w:left w:val="nil"/>
              <w:bottom w:val="nil"/>
              <w:right w:val="nil"/>
            </w:tcBorders>
            <w:tcMar>
              <w:left w:w="0" w:type="dxa"/>
              <w:right w:w="0" w:type="dxa"/>
            </w:tcMar>
          </w:tcPr>
          <w:p w:rsidR="00EB4C18" w:rsidRPr="00827FD8" w:rsidRDefault="00EB4C18" w:rsidP="008F3C8B">
            <w:pPr>
              <w:tabs>
                <w:tab w:val="left" w:pos="567"/>
              </w:tabs>
              <w:suppressAutoHyphens/>
              <w:spacing w:line="240" w:lineRule="auto"/>
              <w:rPr>
                <w:rFonts w:ascii="Arial" w:hAnsi="Arial" w:cs="Arial"/>
              </w:rPr>
            </w:pPr>
            <w:r w:rsidRPr="00827FD8">
              <w:rPr>
                <w:rFonts w:ascii="Arial" w:hAnsi="Arial" w:cs="Arial"/>
              </w:rPr>
              <w:t>1.1.6.7</w:t>
            </w:r>
          </w:p>
        </w:tc>
        <w:tc>
          <w:tcPr>
            <w:tcW w:w="6303" w:type="dxa"/>
            <w:gridSpan w:val="2"/>
            <w:tcBorders>
              <w:top w:val="nil"/>
              <w:left w:val="nil"/>
              <w:bottom w:val="nil"/>
              <w:right w:val="nil"/>
            </w:tcBorders>
            <w:tcMar>
              <w:left w:w="0" w:type="dxa"/>
              <w:right w:w="0" w:type="dxa"/>
            </w:tcMar>
          </w:tcPr>
          <w:p w:rsidR="008227F0" w:rsidRPr="00D46B37" w:rsidRDefault="00EB4C18" w:rsidP="008C79C0">
            <w:pPr>
              <w:tabs>
                <w:tab w:val="left" w:pos="1050"/>
              </w:tabs>
              <w:spacing w:line="240" w:lineRule="auto"/>
              <w:jc w:val="both"/>
              <w:rPr>
                <w:rFonts w:ascii="Arial" w:hAnsi="Arial" w:cs="Arial"/>
              </w:rPr>
            </w:pPr>
            <w:r w:rsidRPr="008C79C0">
              <w:rPr>
                <w:rFonts w:ascii="Arial" w:hAnsi="Arial" w:cs="Arial"/>
                <w:spacing w:val="2"/>
              </w:rPr>
              <w:t xml:space="preserve">подтверждение наличия судового плана чрезвычайных мер по борьбе с загрязнением нефтью или, в отношении танкера-химовоза/нефтепродуктовоза, судового плана чрезвычайных мер по борьбе с загрязнением моря (правило 37 </w:t>
            </w:r>
            <w:r w:rsidRPr="008C79C0">
              <w:rPr>
                <w:rFonts w:ascii="Arial" w:hAnsi="Arial" w:cs="Arial"/>
              </w:rPr>
              <w:t>Приложения</w:t>
            </w:r>
            <w:r w:rsidR="008227F0" w:rsidRPr="008C79C0">
              <w:rPr>
                <w:rFonts w:ascii="Arial" w:hAnsi="Arial" w:cs="Arial"/>
              </w:rPr>
              <w:t> </w:t>
            </w:r>
            <w:r w:rsidRPr="008C79C0">
              <w:rPr>
                <w:rFonts w:ascii="Arial" w:hAnsi="Arial" w:cs="Arial"/>
              </w:rPr>
              <w:t>I к МАРПОЛ 90/04</w:t>
            </w:r>
            <w:r w:rsidR="00C46F16" w:rsidRPr="008C79C0">
              <w:rPr>
                <w:rFonts w:ascii="Arial" w:hAnsi="Arial" w:cs="Arial"/>
              </w:rPr>
              <w:t xml:space="preserve"> и, если применимо, раздел 1.1</w:t>
            </w:r>
            <w:r w:rsidR="00C46F16" w:rsidRPr="008C79C0">
              <w:rPr>
                <w:rFonts w:ascii="Arial" w:hAnsi="Arial" w:cs="Arial"/>
                <w:spacing w:val="2"/>
              </w:rPr>
              <w:t xml:space="preserve"> части </w:t>
            </w:r>
            <w:r w:rsidR="00C46F16" w:rsidRPr="008C79C0">
              <w:rPr>
                <w:rFonts w:ascii="Arial" w:hAnsi="Arial" w:cs="Arial"/>
                <w:spacing w:val="2"/>
                <w:lang w:val="en-GB"/>
              </w:rPr>
              <w:t>II</w:t>
            </w:r>
            <w:r w:rsidR="00C46F16" w:rsidRPr="008C79C0">
              <w:rPr>
                <w:rFonts w:ascii="Arial" w:hAnsi="Arial" w:cs="Arial"/>
                <w:spacing w:val="2"/>
              </w:rPr>
              <w:t>-</w:t>
            </w:r>
            <w:r w:rsidR="00C46F16" w:rsidRPr="008C79C0">
              <w:rPr>
                <w:rFonts w:ascii="Arial" w:hAnsi="Arial" w:cs="Arial"/>
                <w:spacing w:val="2"/>
                <w:lang w:val="en-GB"/>
              </w:rPr>
              <w:t>A</w:t>
            </w:r>
            <w:r w:rsidR="00C46F16" w:rsidRPr="008C79C0">
              <w:rPr>
                <w:rFonts w:ascii="Arial" w:hAnsi="Arial" w:cs="Arial"/>
                <w:spacing w:val="2"/>
              </w:rPr>
              <w:t xml:space="preserve"> Полярного кодекса</w:t>
            </w:r>
            <w:r w:rsidRPr="00EB4C18">
              <w:rPr>
                <w:rFonts w:ascii="Arial" w:hAnsi="Arial" w:cs="Arial"/>
              </w:rPr>
              <w:t>);</w:t>
            </w:r>
          </w:p>
        </w:tc>
      </w:tr>
      <w:tr w:rsidR="00EB4C18" w:rsidRPr="008215C6" w:rsidTr="009B7580">
        <w:tc>
          <w:tcPr>
            <w:tcW w:w="1304" w:type="dxa"/>
            <w:tcBorders>
              <w:top w:val="nil"/>
              <w:left w:val="nil"/>
              <w:bottom w:val="nil"/>
              <w:right w:val="nil"/>
            </w:tcBorders>
            <w:tcMar>
              <w:left w:w="0" w:type="dxa"/>
              <w:right w:w="0" w:type="dxa"/>
            </w:tcMar>
          </w:tcPr>
          <w:p w:rsidR="00EB4C18" w:rsidRPr="00C11D0D" w:rsidRDefault="00EB4C18" w:rsidP="008F3C8B">
            <w:pPr>
              <w:tabs>
                <w:tab w:val="left" w:pos="567"/>
              </w:tabs>
              <w:suppressAutoHyphens/>
              <w:spacing w:line="240" w:lineRule="auto"/>
              <w:rPr>
                <w:rFonts w:ascii="Arial" w:hAnsi="Arial" w:cs="Arial"/>
                <w:bCs/>
              </w:rPr>
            </w:pPr>
            <w:r w:rsidRPr="00C11D0D">
              <w:rPr>
                <w:rFonts w:ascii="Arial" w:hAnsi="Arial" w:cs="Arial"/>
                <w:bCs/>
              </w:rPr>
              <w:t>(Н/П)</w:t>
            </w:r>
          </w:p>
        </w:tc>
        <w:tc>
          <w:tcPr>
            <w:tcW w:w="1463" w:type="dxa"/>
            <w:tcBorders>
              <w:top w:val="nil"/>
              <w:left w:val="nil"/>
              <w:bottom w:val="nil"/>
              <w:right w:val="nil"/>
            </w:tcBorders>
            <w:tcMar>
              <w:left w:w="0" w:type="dxa"/>
              <w:right w:w="0" w:type="dxa"/>
            </w:tcMar>
          </w:tcPr>
          <w:p w:rsidR="00EB4C18" w:rsidRPr="00827FD8" w:rsidRDefault="00EB4C18" w:rsidP="008F3C8B">
            <w:pPr>
              <w:tabs>
                <w:tab w:val="left" w:pos="567"/>
              </w:tabs>
              <w:suppressAutoHyphens/>
              <w:spacing w:line="240" w:lineRule="auto"/>
              <w:rPr>
                <w:rFonts w:ascii="Arial" w:hAnsi="Arial" w:cs="Arial"/>
              </w:rPr>
            </w:pPr>
            <w:r w:rsidRPr="00827FD8">
              <w:rPr>
                <w:rFonts w:ascii="Arial" w:hAnsi="Arial" w:cs="Arial"/>
              </w:rPr>
              <w:t>1.1.6.8</w:t>
            </w:r>
          </w:p>
        </w:tc>
        <w:tc>
          <w:tcPr>
            <w:tcW w:w="6303" w:type="dxa"/>
            <w:gridSpan w:val="2"/>
            <w:tcBorders>
              <w:top w:val="nil"/>
              <w:left w:val="nil"/>
              <w:bottom w:val="nil"/>
              <w:right w:val="nil"/>
            </w:tcBorders>
            <w:tcMar>
              <w:left w:w="0" w:type="dxa"/>
              <w:right w:w="0" w:type="dxa"/>
            </w:tcMar>
          </w:tcPr>
          <w:p w:rsidR="00EB4C18" w:rsidRPr="00D46B37" w:rsidRDefault="00EB4C18" w:rsidP="008F3C8B">
            <w:pPr>
              <w:tabs>
                <w:tab w:val="left" w:pos="1050"/>
              </w:tabs>
              <w:spacing w:line="240" w:lineRule="auto"/>
              <w:jc w:val="both"/>
              <w:rPr>
                <w:rFonts w:ascii="Arial" w:hAnsi="Arial" w:cs="Arial"/>
              </w:rPr>
            </w:pPr>
            <w:r w:rsidRPr="00EB4C18">
              <w:rPr>
                <w:rFonts w:ascii="Arial" w:hAnsi="Arial" w:cs="Arial"/>
              </w:rPr>
              <w:t xml:space="preserve">подтверждение того, что </w:t>
            </w:r>
            <w:r w:rsidR="0072151E">
              <w:rPr>
                <w:rFonts w:ascii="Arial" w:hAnsi="Arial" w:cs="Arial"/>
              </w:rPr>
              <w:t>параметры остойчивости</w:t>
            </w:r>
            <w:r w:rsidRPr="00EB4C18">
              <w:rPr>
                <w:rFonts w:ascii="Arial" w:hAnsi="Arial" w:cs="Arial"/>
              </w:rPr>
              <w:t xml:space="preserve"> </w:t>
            </w:r>
            <w:r w:rsidR="0072151E" w:rsidRPr="00EB4C18">
              <w:rPr>
                <w:rFonts w:ascii="Arial" w:hAnsi="Arial" w:cs="Arial"/>
              </w:rPr>
              <w:t xml:space="preserve">в неповрежденном состоянии </w:t>
            </w:r>
            <w:r w:rsidRPr="00EB4C18">
              <w:rPr>
                <w:rFonts w:ascii="Arial" w:hAnsi="Arial" w:cs="Arial"/>
              </w:rPr>
              <w:t>нефтяного танкера дедвейтом 5 000 тонн и более, поставленного 1 февраля 2002 года или после этой даты, одобрен</w:t>
            </w:r>
            <w:r w:rsidR="0072151E">
              <w:rPr>
                <w:rFonts w:ascii="Arial" w:hAnsi="Arial" w:cs="Arial"/>
              </w:rPr>
              <w:t>ы</w:t>
            </w:r>
            <w:r w:rsidRPr="00EB4C18">
              <w:rPr>
                <w:rFonts w:ascii="Arial" w:hAnsi="Arial" w:cs="Arial"/>
              </w:rPr>
              <w:t xml:space="preserve"> (правило 27 Приложения I к МАРПОЛ 90/04);</w:t>
            </w:r>
          </w:p>
        </w:tc>
      </w:tr>
      <w:tr w:rsidR="0072151E" w:rsidRPr="008215C6" w:rsidTr="009B7580">
        <w:tc>
          <w:tcPr>
            <w:tcW w:w="1304" w:type="dxa"/>
            <w:tcBorders>
              <w:top w:val="nil"/>
              <w:left w:val="nil"/>
              <w:bottom w:val="nil"/>
              <w:right w:val="nil"/>
            </w:tcBorders>
            <w:tcMar>
              <w:left w:w="0" w:type="dxa"/>
              <w:right w:w="0" w:type="dxa"/>
            </w:tcMar>
          </w:tcPr>
          <w:p w:rsidR="0072151E" w:rsidRPr="00C11D0D" w:rsidRDefault="0072151E" w:rsidP="008F3C8B">
            <w:pPr>
              <w:tabs>
                <w:tab w:val="left" w:pos="567"/>
              </w:tabs>
              <w:suppressAutoHyphens/>
              <w:spacing w:line="240" w:lineRule="auto"/>
              <w:rPr>
                <w:rFonts w:ascii="Arial" w:hAnsi="Arial" w:cs="Arial"/>
                <w:bCs/>
              </w:rPr>
            </w:pPr>
            <w:r w:rsidRPr="00C11D0D">
              <w:rPr>
                <w:rFonts w:ascii="Arial" w:hAnsi="Arial" w:cs="Arial"/>
                <w:bCs/>
              </w:rPr>
              <w:t>(Н/П)</w:t>
            </w:r>
          </w:p>
        </w:tc>
        <w:tc>
          <w:tcPr>
            <w:tcW w:w="1463" w:type="dxa"/>
            <w:tcBorders>
              <w:top w:val="nil"/>
              <w:left w:val="nil"/>
              <w:bottom w:val="nil"/>
              <w:right w:val="nil"/>
            </w:tcBorders>
            <w:tcMar>
              <w:left w:w="0" w:type="dxa"/>
              <w:right w:w="0" w:type="dxa"/>
            </w:tcMar>
          </w:tcPr>
          <w:p w:rsidR="0072151E" w:rsidRPr="00827FD8" w:rsidRDefault="0072151E" w:rsidP="008F3C8B">
            <w:pPr>
              <w:tabs>
                <w:tab w:val="left" w:pos="567"/>
              </w:tabs>
              <w:suppressAutoHyphens/>
              <w:spacing w:line="240" w:lineRule="auto"/>
              <w:rPr>
                <w:rFonts w:ascii="Arial" w:hAnsi="Arial" w:cs="Arial"/>
              </w:rPr>
            </w:pPr>
            <w:r w:rsidRPr="00827FD8">
              <w:rPr>
                <w:rFonts w:ascii="Arial" w:hAnsi="Arial" w:cs="Arial"/>
              </w:rPr>
              <w:t>1.1.6.9</w:t>
            </w:r>
          </w:p>
        </w:tc>
        <w:tc>
          <w:tcPr>
            <w:tcW w:w="6303" w:type="dxa"/>
            <w:gridSpan w:val="2"/>
            <w:tcBorders>
              <w:top w:val="nil"/>
              <w:left w:val="nil"/>
              <w:bottom w:val="nil"/>
              <w:right w:val="nil"/>
            </w:tcBorders>
            <w:tcMar>
              <w:left w:w="0" w:type="dxa"/>
              <w:right w:w="0" w:type="dxa"/>
            </w:tcMar>
          </w:tcPr>
          <w:p w:rsidR="0072151E" w:rsidRPr="00D46B37" w:rsidRDefault="0072151E" w:rsidP="008F3C8B">
            <w:pPr>
              <w:tabs>
                <w:tab w:val="left" w:pos="1050"/>
              </w:tabs>
              <w:spacing w:line="240" w:lineRule="auto"/>
              <w:jc w:val="both"/>
              <w:rPr>
                <w:rFonts w:ascii="Arial" w:hAnsi="Arial" w:cs="Arial"/>
              </w:rPr>
            </w:pPr>
            <w:r w:rsidRPr="0072151E">
              <w:rPr>
                <w:rFonts w:ascii="Arial" w:hAnsi="Arial" w:cs="Arial"/>
              </w:rPr>
              <w:t>подтверждение того, что для нефтяных танкеров дедвейтом 5 000 тонн и более предусмотрены меры, обеспечивающие быстрый доступ к береговым компьютеризированным программам расчета остойчивости в поврежденном состоянии и остаточной конструктивной прочности (правило 37</w:t>
            </w:r>
            <w:r w:rsidR="00C46F16">
              <w:rPr>
                <w:rFonts w:ascii="Arial" w:hAnsi="Arial" w:cs="Arial"/>
              </w:rPr>
              <w:t>.4 Приложения I к МАРПОЛ 90/04);</w:t>
            </w:r>
          </w:p>
        </w:tc>
      </w:tr>
      <w:tr w:rsidR="00C46F16" w:rsidRPr="008215C6" w:rsidTr="009B7580">
        <w:tc>
          <w:tcPr>
            <w:tcW w:w="1304" w:type="dxa"/>
            <w:tcBorders>
              <w:top w:val="nil"/>
              <w:left w:val="nil"/>
              <w:bottom w:val="nil"/>
              <w:right w:val="nil"/>
            </w:tcBorders>
            <w:tcMar>
              <w:left w:w="0" w:type="dxa"/>
              <w:right w:w="0" w:type="dxa"/>
            </w:tcMar>
          </w:tcPr>
          <w:p w:rsidR="00C46F16" w:rsidRPr="00C11D0D" w:rsidRDefault="00C46F16" w:rsidP="008F3C8B">
            <w:pPr>
              <w:tabs>
                <w:tab w:val="left" w:pos="567"/>
              </w:tabs>
              <w:suppressAutoHyphens/>
              <w:spacing w:line="240" w:lineRule="auto"/>
              <w:rPr>
                <w:rFonts w:ascii="Arial" w:hAnsi="Arial" w:cs="Arial"/>
                <w:bCs/>
              </w:rPr>
            </w:pPr>
            <w:r>
              <w:rPr>
                <w:rFonts w:ascii="Arial" w:hAnsi="Arial" w:cs="Arial"/>
                <w:bCs/>
              </w:rPr>
              <w:t>(Н/П)</w:t>
            </w:r>
          </w:p>
        </w:tc>
        <w:tc>
          <w:tcPr>
            <w:tcW w:w="1463" w:type="dxa"/>
            <w:tcBorders>
              <w:top w:val="nil"/>
              <w:left w:val="nil"/>
              <w:bottom w:val="nil"/>
              <w:right w:val="nil"/>
            </w:tcBorders>
            <w:tcMar>
              <w:left w:w="0" w:type="dxa"/>
              <w:right w:w="0" w:type="dxa"/>
            </w:tcMar>
          </w:tcPr>
          <w:p w:rsidR="00C46F16" w:rsidRPr="00827FD8" w:rsidRDefault="00C46F16" w:rsidP="008F3C8B">
            <w:pPr>
              <w:tabs>
                <w:tab w:val="left" w:pos="567"/>
              </w:tabs>
              <w:suppressAutoHyphens/>
              <w:spacing w:line="240" w:lineRule="auto"/>
              <w:rPr>
                <w:rFonts w:ascii="Arial" w:hAnsi="Arial" w:cs="Arial"/>
              </w:rPr>
            </w:pPr>
            <w:r>
              <w:rPr>
                <w:rFonts w:ascii="Arial" w:hAnsi="Arial" w:cs="Arial"/>
              </w:rPr>
              <w:t>1.1.6.10</w:t>
            </w:r>
          </w:p>
        </w:tc>
        <w:tc>
          <w:tcPr>
            <w:tcW w:w="6303" w:type="dxa"/>
            <w:gridSpan w:val="2"/>
            <w:tcBorders>
              <w:top w:val="nil"/>
              <w:left w:val="nil"/>
              <w:bottom w:val="nil"/>
              <w:right w:val="nil"/>
            </w:tcBorders>
            <w:tcMar>
              <w:left w:w="0" w:type="dxa"/>
              <w:right w:w="0" w:type="dxa"/>
            </w:tcMar>
          </w:tcPr>
          <w:p w:rsidR="00C46F16" w:rsidRPr="00C46F16" w:rsidRDefault="00C46F16" w:rsidP="008F3C8B">
            <w:pPr>
              <w:tabs>
                <w:tab w:val="left" w:pos="1050"/>
              </w:tabs>
              <w:spacing w:line="240" w:lineRule="auto"/>
              <w:jc w:val="both"/>
              <w:rPr>
                <w:rFonts w:ascii="Arial" w:hAnsi="Arial" w:cs="Arial"/>
              </w:rPr>
            </w:pPr>
            <w:r>
              <w:rPr>
                <w:rFonts w:ascii="Arial" w:hAnsi="Arial" w:cs="Arial"/>
              </w:rPr>
              <w:t xml:space="preserve">подтверждение, если применимо, того, что инструмент остойчивости одобрен и функционирует удовлетворительно (правило 28 Приложения </w:t>
            </w:r>
            <w:r>
              <w:rPr>
                <w:rFonts w:ascii="Arial" w:hAnsi="Arial" w:cs="Arial"/>
                <w:lang w:val="en-GB"/>
              </w:rPr>
              <w:t>I</w:t>
            </w:r>
            <w:r w:rsidRPr="00C46F16">
              <w:rPr>
                <w:rFonts w:ascii="Arial" w:hAnsi="Arial" w:cs="Arial"/>
              </w:rPr>
              <w:t xml:space="preserve"> </w:t>
            </w:r>
            <w:r>
              <w:rPr>
                <w:rFonts w:ascii="Arial" w:hAnsi="Arial" w:cs="Arial"/>
              </w:rPr>
              <w:t>к МАРПОЛ 90/04/14); и</w:t>
            </w:r>
          </w:p>
        </w:tc>
      </w:tr>
      <w:tr w:rsidR="00C46F16" w:rsidRPr="008215C6" w:rsidTr="009B7580">
        <w:tc>
          <w:tcPr>
            <w:tcW w:w="1304" w:type="dxa"/>
            <w:tcBorders>
              <w:top w:val="nil"/>
              <w:left w:val="nil"/>
              <w:bottom w:val="nil"/>
              <w:right w:val="nil"/>
            </w:tcBorders>
            <w:tcMar>
              <w:left w:w="0" w:type="dxa"/>
              <w:right w:w="0" w:type="dxa"/>
            </w:tcMar>
          </w:tcPr>
          <w:p w:rsidR="00C46F16" w:rsidRDefault="00C46F16" w:rsidP="008F3C8B">
            <w:pPr>
              <w:tabs>
                <w:tab w:val="left" w:pos="567"/>
              </w:tabs>
              <w:suppressAutoHyphens/>
              <w:spacing w:line="240" w:lineRule="auto"/>
              <w:rPr>
                <w:rFonts w:ascii="Arial" w:hAnsi="Arial" w:cs="Arial"/>
                <w:bCs/>
              </w:rPr>
            </w:pPr>
            <w:r>
              <w:rPr>
                <w:rFonts w:ascii="Arial" w:hAnsi="Arial" w:cs="Arial"/>
                <w:bCs/>
              </w:rPr>
              <w:t>(Н/П)</w:t>
            </w:r>
          </w:p>
        </w:tc>
        <w:tc>
          <w:tcPr>
            <w:tcW w:w="1463" w:type="dxa"/>
            <w:tcBorders>
              <w:top w:val="nil"/>
              <w:left w:val="nil"/>
              <w:bottom w:val="nil"/>
              <w:right w:val="nil"/>
            </w:tcBorders>
            <w:tcMar>
              <w:left w:w="0" w:type="dxa"/>
              <w:right w:w="0" w:type="dxa"/>
            </w:tcMar>
          </w:tcPr>
          <w:p w:rsidR="00C46F16" w:rsidRDefault="00C46F16" w:rsidP="008F3C8B">
            <w:pPr>
              <w:tabs>
                <w:tab w:val="left" w:pos="567"/>
              </w:tabs>
              <w:suppressAutoHyphens/>
              <w:spacing w:line="240" w:lineRule="auto"/>
              <w:rPr>
                <w:rFonts w:ascii="Arial" w:hAnsi="Arial" w:cs="Arial"/>
              </w:rPr>
            </w:pPr>
            <w:r>
              <w:rPr>
                <w:rFonts w:ascii="Arial" w:hAnsi="Arial" w:cs="Arial"/>
              </w:rPr>
              <w:t>1.1.6.11</w:t>
            </w:r>
          </w:p>
        </w:tc>
        <w:tc>
          <w:tcPr>
            <w:tcW w:w="6303" w:type="dxa"/>
            <w:gridSpan w:val="2"/>
            <w:tcBorders>
              <w:top w:val="nil"/>
              <w:left w:val="nil"/>
              <w:bottom w:val="nil"/>
              <w:right w:val="nil"/>
            </w:tcBorders>
            <w:tcMar>
              <w:left w:w="0" w:type="dxa"/>
              <w:right w:w="0" w:type="dxa"/>
            </w:tcMar>
          </w:tcPr>
          <w:p w:rsidR="00C46F16" w:rsidRDefault="00C46F16" w:rsidP="008C79C0">
            <w:pPr>
              <w:tabs>
                <w:tab w:val="left" w:pos="1050"/>
              </w:tabs>
              <w:spacing w:line="240" w:lineRule="auto"/>
              <w:jc w:val="both"/>
              <w:rPr>
                <w:rFonts w:ascii="Arial" w:hAnsi="Arial" w:cs="Arial"/>
              </w:rPr>
            </w:pPr>
            <w:r>
              <w:rPr>
                <w:rFonts w:ascii="Arial" w:hAnsi="Arial" w:cs="Arial"/>
              </w:rPr>
              <w:t xml:space="preserve">подтверждение, в случае если инструмент остойчивости не является обязательным, – альтернативных средств верификации того, что данные по остойчивости в неповрежденном и поврежденном состоянии регистрируются в Форме В, приложенной к свидетельству </w:t>
            </w:r>
            <w:r>
              <w:rPr>
                <w:rFonts w:ascii="Arial" w:hAnsi="Arial" w:cs="Arial"/>
                <w:lang w:val="en-GB"/>
              </w:rPr>
              <w:t>IOPP</w:t>
            </w:r>
            <w:r w:rsidRPr="00C46F16">
              <w:rPr>
                <w:rFonts w:ascii="Arial" w:hAnsi="Arial" w:cs="Arial"/>
              </w:rPr>
              <w:t xml:space="preserve">, </w:t>
            </w:r>
            <w:r>
              <w:rPr>
                <w:rFonts w:ascii="Arial" w:hAnsi="Arial" w:cs="Arial"/>
              </w:rPr>
              <w:t xml:space="preserve">и применяются эффективным образом (правило 3 Приложения </w:t>
            </w:r>
            <w:r>
              <w:rPr>
                <w:rFonts w:ascii="Arial" w:hAnsi="Arial" w:cs="Arial"/>
                <w:lang w:val="en-GB"/>
              </w:rPr>
              <w:t>I</w:t>
            </w:r>
            <w:r w:rsidRPr="008D1756">
              <w:rPr>
                <w:rFonts w:ascii="Arial" w:hAnsi="Arial" w:cs="Arial"/>
              </w:rPr>
              <w:t xml:space="preserve"> </w:t>
            </w:r>
            <w:r>
              <w:rPr>
                <w:rFonts w:ascii="Arial" w:hAnsi="Arial" w:cs="Arial"/>
              </w:rPr>
              <w:t>к МАРПОЛ 90/04/14).</w:t>
            </w:r>
          </w:p>
        </w:tc>
      </w:tr>
      <w:tr w:rsidR="0072151E" w:rsidRPr="008215C6" w:rsidTr="009B7580">
        <w:tc>
          <w:tcPr>
            <w:tcW w:w="1304" w:type="dxa"/>
            <w:tcBorders>
              <w:top w:val="nil"/>
              <w:left w:val="nil"/>
              <w:bottom w:val="nil"/>
              <w:right w:val="nil"/>
            </w:tcBorders>
            <w:tcMar>
              <w:left w:w="0" w:type="dxa"/>
              <w:right w:w="0" w:type="dxa"/>
            </w:tcMar>
          </w:tcPr>
          <w:p w:rsidR="0072151E" w:rsidRPr="00C11D0D" w:rsidRDefault="0072151E" w:rsidP="008F3C8B">
            <w:pPr>
              <w:tabs>
                <w:tab w:val="left" w:pos="567"/>
              </w:tabs>
              <w:suppressAutoHyphens/>
              <w:spacing w:line="240" w:lineRule="auto"/>
              <w:rPr>
                <w:rFonts w:ascii="Arial" w:hAnsi="Arial" w:cs="Arial"/>
                <w:bCs/>
              </w:rPr>
            </w:pPr>
            <w:r w:rsidRPr="00C11D0D">
              <w:rPr>
                <w:rFonts w:ascii="Arial" w:hAnsi="Arial" w:cs="Arial"/>
                <w:bCs/>
              </w:rPr>
              <w:t>(Н/П)</w:t>
            </w:r>
          </w:p>
        </w:tc>
        <w:tc>
          <w:tcPr>
            <w:tcW w:w="1463" w:type="dxa"/>
            <w:tcBorders>
              <w:top w:val="nil"/>
              <w:left w:val="nil"/>
              <w:bottom w:val="nil"/>
              <w:right w:val="nil"/>
            </w:tcBorders>
            <w:tcMar>
              <w:left w:w="0" w:type="dxa"/>
              <w:right w:w="0" w:type="dxa"/>
            </w:tcMar>
          </w:tcPr>
          <w:p w:rsidR="0072151E" w:rsidRPr="00827FD8" w:rsidRDefault="0072151E" w:rsidP="008F3C8B">
            <w:pPr>
              <w:tabs>
                <w:tab w:val="left" w:pos="567"/>
              </w:tabs>
              <w:suppressAutoHyphens/>
              <w:spacing w:line="240" w:lineRule="auto"/>
              <w:rPr>
                <w:rFonts w:ascii="Arial" w:hAnsi="Arial" w:cs="Arial"/>
              </w:rPr>
            </w:pPr>
            <w:r w:rsidRPr="00827FD8">
              <w:rPr>
                <w:rFonts w:ascii="Arial" w:hAnsi="Arial" w:cs="Arial"/>
              </w:rPr>
              <w:t>1.1.7</w:t>
            </w:r>
          </w:p>
        </w:tc>
        <w:tc>
          <w:tcPr>
            <w:tcW w:w="6303" w:type="dxa"/>
            <w:gridSpan w:val="2"/>
            <w:tcBorders>
              <w:top w:val="nil"/>
              <w:left w:val="nil"/>
              <w:bottom w:val="nil"/>
              <w:right w:val="nil"/>
            </w:tcBorders>
            <w:tcMar>
              <w:left w:w="0" w:type="dxa"/>
              <w:right w:w="0" w:type="dxa"/>
            </w:tcMar>
          </w:tcPr>
          <w:p w:rsidR="0072151E" w:rsidRPr="00D46B37" w:rsidRDefault="0072151E" w:rsidP="008F3C8B">
            <w:pPr>
              <w:tabs>
                <w:tab w:val="left" w:pos="1050"/>
              </w:tabs>
              <w:spacing w:line="240" w:lineRule="auto"/>
              <w:jc w:val="both"/>
              <w:rPr>
                <w:rFonts w:ascii="Arial" w:hAnsi="Arial" w:cs="Arial"/>
              </w:rPr>
            </w:pPr>
            <w:r w:rsidRPr="0072151E">
              <w:rPr>
                <w:rFonts w:ascii="Arial" w:hAnsi="Arial" w:cs="Arial"/>
              </w:rPr>
              <w:t>Для предотвращения загрязнения нефтью завершен</w:t>
            </w:r>
            <w:r>
              <w:rPr>
                <w:rFonts w:ascii="Arial" w:hAnsi="Arial" w:cs="Arial"/>
              </w:rPr>
              <w:t>ие</w:t>
            </w:r>
            <w:r w:rsidRPr="0072151E">
              <w:rPr>
                <w:rFonts w:ascii="Arial" w:hAnsi="Arial" w:cs="Arial"/>
              </w:rPr>
              <w:t xml:space="preserve"> первоначально</w:t>
            </w:r>
            <w:r>
              <w:rPr>
                <w:rFonts w:ascii="Arial" w:hAnsi="Arial" w:cs="Arial"/>
              </w:rPr>
              <w:t>го</w:t>
            </w:r>
            <w:r w:rsidRPr="0072151E">
              <w:rPr>
                <w:rFonts w:ascii="Arial" w:hAnsi="Arial" w:cs="Arial"/>
              </w:rPr>
              <w:t xml:space="preserve"> освидетельствовани</w:t>
            </w:r>
            <w:r>
              <w:rPr>
                <w:rFonts w:ascii="Arial" w:hAnsi="Arial" w:cs="Arial"/>
              </w:rPr>
              <w:t>я</w:t>
            </w:r>
            <w:r w:rsidRPr="0072151E">
              <w:rPr>
                <w:rFonts w:ascii="Arial" w:hAnsi="Arial" w:cs="Arial"/>
              </w:rPr>
              <w:t xml:space="preserve"> должно </w:t>
            </w:r>
            <w:r>
              <w:rPr>
                <w:rFonts w:ascii="Arial" w:hAnsi="Arial" w:cs="Arial"/>
              </w:rPr>
              <w:t>предусматривать</w:t>
            </w:r>
            <w:r w:rsidRPr="0072151E">
              <w:rPr>
                <w:rFonts w:ascii="Arial" w:hAnsi="Arial" w:cs="Arial"/>
              </w:rPr>
              <w:t>:</w:t>
            </w:r>
          </w:p>
        </w:tc>
      </w:tr>
      <w:tr w:rsidR="0072151E" w:rsidRPr="008215C6" w:rsidTr="009B7580">
        <w:tc>
          <w:tcPr>
            <w:tcW w:w="1304" w:type="dxa"/>
            <w:tcBorders>
              <w:top w:val="nil"/>
              <w:left w:val="nil"/>
              <w:bottom w:val="nil"/>
              <w:right w:val="nil"/>
            </w:tcBorders>
            <w:tcMar>
              <w:left w:w="0" w:type="dxa"/>
              <w:right w:w="0" w:type="dxa"/>
            </w:tcMar>
          </w:tcPr>
          <w:p w:rsidR="0072151E" w:rsidRPr="00C11D0D" w:rsidRDefault="0072151E" w:rsidP="008F3C8B">
            <w:pPr>
              <w:tabs>
                <w:tab w:val="left" w:pos="567"/>
              </w:tabs>
              <w:suppressAutoHyphens/>
              <w:spacing w:line="240" w:lineRule="auto"/>
              <w:rPr>
                <w:rFonts w:ascii="Arial" w:hAnsi="Arial" w:cs="Arial"/>
                <w:bCs/>
              </w:rPr>
            </w:pPr>
            <w:r w:rsidRPr="00C11D0D">
              <w:rPr>
                <w:rFonts w:ascii="Arial" w:hAnsi="Arial" w:cs="Arial"/>
                <w:bCs/>
              </w:rPr>
              <w:t>(Н/П)</w:t>
            </w:r>
          </w:p>
        </w:tc>
        <w:tc>
          <w:tcPr>
            <w:tcW w:w="1463" w:type="dxa"/>
            <w:tcBorders>
              <w:top w:val="nil"/>
              <w:left w:val="nil"/>
              <w:bottom w:val="nil"/>
              <w:right w:val="nil"/>
            </w:tcBorders>
            <w:tcMar>
              <w:left w:w="0" w:type="dxa"/>
              <w:right w:w="0" w:type="dxa"/>
            </w:tcMar>
          </w:tcPr>
          <w:p w:rsidR="0072151E" w:rsidRPr="00827FD8" w:rsidRDefault="0072151E" w:rsidP="008F3C8B">
            <w:pPr>
              <w:tabs>
                <w:tab w:val="left" w:pos="567"/>
              </w:tabs>
              <w:suppressAutoHyphens/>
              <w:spacing w:line="240" w:lineRule="auto"/>
              <w:rPr>
                <w:rFonts w:ascii="Arial" w:hAnsi="Arial" w:cs="Arial"/>
              </w:rPr>
            </w:pPr>
            <w:r w:rsidRPr="00827FD8">
              <w:rPr>
                <w:rFonts w:ascii="Arial" w:hAnsi="Arial" w:cs="Arial"/>
              </w:rPr>
              <w:t>1.1.7.1</w:t>
            </w:r>
          </w:p>
        </w:tc>
        <w:tc>
          <w:tcPr>
            <w:tcW w:w="6303" w:type="dxa"/>
            <w:gridSpan w:val="2"/>
            <w:tcBorders>
              <w:top w:val="nil"/>
              <w:left w:val="nil"/>
              <w:bottom w:val="nil"/>
              <w:right w:val="nil"/>
            </w:tcBorders>
            <w:tcMar>
              <w:left w:w="0" w:type="dxa"/>
              <w:right w:w="0" w:type="dxa"/>
            </w:tcMar>
          </w:tcPr>
          <w:p w:rsidR="0072151E" w:rsidRPr="00D46B37" w:rsidRDefault="0072151E" w:rsidP="008F3C8B">
            <w:pPr>
              <w:tabs>
                <w:tab w:val="left" w:pos="1050"/>
              </w:tabs>
              <w:spacing w:line="240" w:lineRule="auto"/>
              <w:jc w:val="both"/>
              <w:rPr>
                <w:rFonts w:ascii="Arial" w:hAnsi="Arial" w:cs="Arial"/>
              </w:rPr>
            </w:pPr>
            <w:r w:rsidRPr="0072151E">
              <w:rPr>
                <w:rFonts w:ascii="Arial" w:hAnsi="Arial" w:cs="Arial"/>
              </w:rPr>
              <w:t>после проведения освидетельствования с удовлетворительными результатами</w:t>
            </w:r>
            <w:r>
              <w:rPr>
                <w:rFonts w:ascii="Arial" w:hAnsi="Arial" w:cs="Arial"/>
              </w:rPr>
              <w:t>,</w:t>
            </w:r>
            <w:r w:rsidRPr="0072151E">
              <w:rPr>
                <w:rFonts w:ascii="Arial" w:hAnsi="Arial" w:cs="Arial"/>
              </w:rPr>
              <w:t xml:space="preserve"> выда</w:t>
            </w:r>
            <w:r>
              <w:rPr>
                <w:rFonts w:ascii="Arial" w:hAnsi="Arial" w:cs="Arial"/>
              </w:rPr>
              <w:t>чу</w:t>
            </w:r>
            <w:r w:rsidRPr="0072151E">
              <w:rPr>
                <w:rFonts w:ascii="Arial" w:hAnsi="Arial" w:cs="Arial"/>
              </w:rPr>
              <w:t xml:space="preserve"> Международно</w:t>
            </w:r>
            <w:r>
              <w:rPr>
                <w:rFonts w:ascii="Arial" w:hAnsi="Arial" w:cs="Arial"/>
              </w:rPr>
              <w:t>го</w:t>
            </w:r>
            <w:r w:rsidRPr="0072151E">
              <w:rPr>
                <w:rFonts w:ascii="Arial" w:hAnsi="Arial" w:cs="Arial"/>
              </w:rPr>
              <w:t xml:space="preserve"> свидетельств</w:t>
            </w:r>
            <w:r>
              <w:rPr>
                <w:rFonts w:ascii="Arial" w:hAnsi="Arial" w:cs="Arial"/>
              </w:rPr>
              <w:t>а</w:t>
            </w:r>
            <w:r w:rsidRPr="0072151E">
              <w:rPr>
                <w:rFonts w:ascii="Arial" w:hAnsi="Arial" w:cs="Arial"/>
              </w:rPr>
              <w:t xml:space="preserve"> о предотвращении загрязнения нефтью.</w:t>
            </w:r>
          </w:p>
        </w:tc>
      </w:tr>
      <w:tr w:rsidR="0072151E" w:rsidRPr="008215C6" w:rsidTr="009B7580">
        <w:tc>
          <w:tcPr>
            <w:tcW w:w="1304" w:type="dxa"/>
            <w:tcBorders>
              <w:top w:val="nil"/>
              <w:left w:val="nil"/>
              <w:bottom w:val="nil"/>
              <w:right w:val="nil"/>
            </w:tcBorders>
            <w:tcMar>
              <w:left w:w="0" w:type="dxa"/>
              <w:right w:w="0" w:type="dxa"/>
            </w:tcMar>
          </w:tcPr>
          <w:p w:rsidR="0072151E" w:rsidRPr="00243148" w:rsidRDefault="0072151E" w:rsidP="008F3C8B">
            <w:pPr>
              <w:tabs>
                <w:tab w:val="left" w:pos="567"/>
              </w:tabs>
              <w:suppressAutoHyphens/>
              <w:spacing w:line="240" w:lineRule="auto"/>
              <w:rPr>
                <w:rFonts w:ascii="Arial" w:hAnsi="Arial" w:cs="Arial"/>
                <w:bCs/>
              </w:rPr>
            </w:pPr>
            <w:r w:rsidRPr="00243148">
              <w:rPr>
                <w:rFonts w:ascii="Arial" w:hAnsi="Arial" w:cs="Arial"/>
                <w:bCs/>
              </w:rPr>
              <w:t>(Н/Е)</w:t>
            </w:r>
          </w:p>
        </w:tc>
        <w:tc>
          <w:tcPr>
            <w:tcW w:w="1463" w:type="dxa"/>
            <w:tcBorders>
              <w:top w:val="nil"/>
              <w:left w:val="nil"/>
              <w:bottom w:val="nil"/>
              <w:right w:val="nil"/>
            </w:tcBorders>
            <w:tcMar>
              <w:left w:w="0" w:type="dxa"/>
              <w:right w:w="0" w:type="dxa"/>
            </w:tcMar>
          </w:tcPr>
          <w:p w:rsidR="0072151E" w:rsidRPr="00243148" w:rsidRDefault="0072151E" w:rsidP="008F3C8B">
            <w:pPr>
              <w:tabs>
                <w:tab w:val="left" w:pos="567"/>
              </w:tabs>
              <w:suppressAutoHyphens/>
              <w:spacing w:line="240" w:lineRule="auto"/>
              <w:rPr>
                <w:rFonts w:ascii="Arial" w:hAnsi="Arial" w:cs="Arial"/>
                <w:b/>
              </w:rPr>
            </w:pPr>
            <w:r w:rsidRPr="00243148">
              <w:rPr>
                <w:rFonts w:ascii="Arial" w:hAnsi="Arial" w:cs="Arial"/>
                <w:b/>
              </w:rPr>
              <w:t>1.2</w:t>
            </w:r>
          </w:p>
        </w:tc>
        <w:tc>
          <w:tcPr>
            <w:tcW w:w="6303" w:type="dxa"/>
            <w:gridSpan w:val="2"/>
            <w:tcBorders>
              <w:top w:val="nil"/>
              <w:left w:val="nil"/>
              <w:bottom w:val="nil"/>
              <w:right w:val="nil"/>
            </w:tcBorders>
            <w:tcMar>
              <w:left w:w="0" w:type="dxa"/>
              <w:right w:w="0" w:type="dxa"/>
            </w:tcMar>
          </w:tcPr>
          <w:p w:rsidR="0072151E" w:rsidRPr="00D46B37" w:rsidRDefault="0072151E" w:rsidP="008F3C8B">
            <w:pPr>
              <w:tabs>
                <w:tab w:val="left" w:pos="1050"/>
              </w:tabs>
              <w:spacing w:line="240" w:lineRule="auto"/>
              <w:jc w:val="both"/>
              <w:rPr>
                <w:rFonts w:ascii="Arial" w:hAnsi="Arial" w:cs="Arial"/>
              </w:rPr>
            </w:pPr>
            <w:r w:rsidRPr="0072151E">
              <w:rPr>
                <w:rFonts w:ascii="Arial" w:hAnsi="Arial" w:cs="Arial"/>
                <w:b/>
              </w:rPr>
              <w:t>Ежегодные освидетельствования</w:t>
            </w:r>
            <w:r w:rsidRPr="0072151E">
              <w:rPr>
                <w:rFonts w:ascii="Arial" w:hAnsi="Arial" w:cs="Arial"/>
              </w:rPr>
              <w:t xml:space="preserve"> – см. раздел 4.2 части «Общие положения»</w:t>
            </w:r>
          </w:p>
        </w:tc>
      </w:tr>
      <w:tr w:rsidR="0072151E" w:rsidRPr="008215C6" w:rsidTr="009B7580">
        <w:tc>
          <w:tcPr>
            <w:tcW w:w="1304" w:type="dxa"/>
            <w:tcBorders>
              <w:top w:val="nil"/>
              <w:left w:val="nil"/>
              <w:bottom w:val="nil"/>
              <w:right w:val="nil"/>
            </w:tcBorders>
            <w:tcMar>
              <w:left w:w="0" w:type="dxa"/>
              <w:right w:w="0" w:type="dxa"/>
            </w:tcMar>
          </w:tcPr>
          <w:p w:rsidR="0072151E" w:rsidRPr="0072151E" w:rsidRDefault="0072151E" w:rsidP="008F3C8B">
            <w:pPr>
              <w:tabs>
                <w:tab w:val="left" w:pos="567"/>
              </w:tabs>
              <w:suppressAutoHyphens/>
              <w:spacing w:line="240" w:lineRule="auto"/>
              <w:rPr>
                <w:rFonts w:ascii="Arial" w:hAnsi="Arial" w:cs="Arial"/>
                <w:bCs/>
              </w:rPr>
            </w:pPr>
            <w:r w:rsidRPr="0072151E">
              <w:rPr>
                <w:rFonts w:ascii="Arial" w:hAnsi="Arial" w:cs="Arial"/>
                <w:bCs/>
              </w:rPr>
              <w:t>(Н/Е)</w:t>
            </w:r>
          </w:p>
        </w:tc>
        <w:tc>
          <w:tcPr>
            <w:tcW w:w="1463" w:type="dxa"/>
            <w:tcBorders>
              <w:top w:val="nil"/>
              <w:left w:val="nil"/>
              <w:bottom w:val="nil"/>
              <w:right w:val="nil"/>
            </w:tcBorders>
            <w:tcMar>
              <w:left w:w="0" w:type="dxa"/>
              <w:right w:w="0" w:type="dxa"/>
            </w:tcMar>
          </w:tcPr>
          <w:p w:rsidR="0072151E" w:rsidRPr="00827FD8" w:rsidRDefault="0072151E" w:rsidP="008F3C8B">
            <w:pPr>
              <w:tabs>
                <w:tab w:val="left" w:pos="567"/>
              </w:tabs>
              <w:suppressAutoHyphens/>
              <w:spacing w:line="240" w:lineRule="auto"/>
              <w:rPr>
                <w:rFonts w:ascii="Arial" w:hAnsi="Arial" w:cs="Arial"/>
              </w:rPr>
            </w:pPr>
            <w:r w:rsidRPr="00827FD8">
              <w:rPr>
                <w:rFonts w:ascii="Arial" w:hAnsi="Arial" w:cs="Arial"/>
              </w:rPr>
              <w:t>1.2.1</w:t>
            </w:r>
          </w:p>
        </w:tc>
        <w:tc>
          <w:tcPr>
            <w:tcW w:w="6303" w:type="dxa"/>
            <w:gridSpan w:val="2"/>
            <w:tcBorders>
              <w:top w:val="nil"/>
              <w:left w:val="nil"/>
              <w:bottom w:val="nil"/>
              <w:right w:val="nil"/>
            </w:tcBorders>
            <w:tcMar>
              <w:left w:w="0" w:type="dxa"/>
              <w:right w:w="0" w:type="dxa"/>
            </w:tcMar>
          </w:tcPr>
          <w:p w:rsidR="0072151E" w:rsidRPr="00D46B37" w:rsidRDefault="0072151E" w:rsidP="008F3C8B">
            <w:pPr>
              <w:tabs>
                <w:tab w:val="left" w:pos="1050"/>
              </w:tabs>
              <w:spacing w:line="240" w:lineRule="auto"/>
              <w:jc w:val="both"/>
              <w:rPr>
                <w:rFonts w:ascii="Arial" w:hAnsi="Arial" w:cs="Arial"/>
              </w:rPr>
            </w:pPr>
            <w:r w:rsidRPr="0072151E">
              <w:rPr>
                <w:rFonts w:ascii="Arial" w:hAnsi="Arial" w:cs="Arial"/>
              </w:rPr>
              <w:t xml:space="preserve">Для предотвращения загрязнения нефтью проверка действующих свидетельств и других </w:t>
            </w:r>
            <w:r>
              <w:rPr>
                <w:rFonts w:ascii="Arial" w:hAnsi="Arial" w:cs="Arial"/>
              </w:rPr>
              <w:t>документов</w:t>
            </w:r>
            <w:r w:rsidRPr="0072151E">
              <w:rPr>
                <w:rFonts w:ascii="Arial" w:hAnsi="Arial" w:cs="Arial"/>
              </w:rPr>
              <w:t xml:space="preserve"> должна включать:</w:t>
            </w:r>
          </w:p>
        </w:tc>
      </w:tr>
      <w:tr w:rsidR="0072151E" w:rsidRPr="008215C6" w:rsidTr="009B7580">
        <w:tc>
          <w:tcPr>
            <w:tcW w:w="1304" w:type="dxa"/>
            <w:tcBorders>
              <w:top w:val="nil"/>
              <w:left w:val="nil"/>
              <w:bottom w:val="nil"/>
              <w:right w:val="nil"/>
            </w:tcBorders>
            <w:tcMar>
              <w:left w:w="0" w:type="dxa"/>
              <w:right w:w="0" w:type="dxa"/>
            </w:tcMar>
          </w:tcPr>
          <w:p w:rsidR="0072151E" w:rsidRPr="0072151E" w:rsidRDefault="0072151E" w:rsidP="008F3C8B">
            <w:pPr>
              <w:tabs>
                <w:tab w:val="left" w:pos="567"/>
              </w:tabs>
              <w:suppressAutoHyphens/>
              <w:spacing w:line="240" w:lineRule="auto"/>
              <w:rPr>
                <w:rFonts w:ascii="Arial" w:hAnsi="Arial" w:cs="Arial"/>
                <w:bCs/>
              </w:rPr>
            </w:pPr>
            <w:r w:rsidRPr="0072151E">
              <w:rPr>
                <w:rFonts w:ascii="Arial" w:hAnsi="Arial" w:cs="Arial"/>
                <w:bCs/>
              </w:rPr>
              <w:t>(Н/Е)</w:t>
            </w:r>
          </w:p>
        </w:tc>
        <w:tc>
          <w:tcPr>
            <w:tcW w:w="1463" w:type="dxa"/>
            <w:tcBorders>
              <w:top w:val="nil"/>
              <w:left w:val="nil"/>
              <w:bottom w:val="nil"/>
              <w:right w:val="nil"/>
            </w:tcBorders>
            <w:tcMar>
              <w:left w:w="0" w:type="dxa"/>
              <w:right w:w="0" w:type="dxa"/>
            </w:tcMar>
          </w:tcPr>
          <w:p w:rsidR="0072151E" w:rsidRPr="00827FD8" w:rsidRDefault="0072151E" w:rsidP="008F3C8B">
            <w:pPr>
              <w:tabs>
                <w:tab w:val="left" w:pos="567"/>
              </w:tabs>
              <w:suppressAutoHyphens/>
              <w:spacing w:line="240" w:lineRule="auto"/>
              <w:rPr>
                <w:rFonts w:ascii="Arial" w:hAnsi="Arial" w:cs="Arial"/>
              </w:rPr>
            </w:pPr>
            <w:r w:rsidRPr="00827FD8">
              <w:rPr>
                <w:rFonts w:ascii="Arial" w:hAnsi="Arial" w:cs="Arial"/>
              </w:rPr>
              <w:t>1.2.1.1</w:t>
            </w:r>
          </w:p>
        </w:tc>
        <w:tc>
          <w:tcPr>
            <w:tcW w:w="6303" w:type="dxa"/>
            <w:gridSpan w:val="2"/>
            <w:tcBorders>
              <w:top w:val="nil"/>
              <w:left w:val="nil"/>
              <w:bottom w:val="nil"/>
              <w:right w:val="nil"/>
            </w:tcBorders>
            <w:tcMar>
              <w:left w:w="0" w:type="dxa"/>
              <w:right w:w="0" w:type="dxa"/>
            </w:tcMar>
          </w:tcPr>
          <w:p w:rsidR="0072151E" w:rsidRPr="00D46B37" w:rsidRDefault="0072151E" w:rsidP="008F3C8B">
            <w:pPr>
              <w:tabs>
                <w:tab w:val="left" w:pos="1050"/>
              </w:tabs>
              <w:spacing w:line="240" w:lineRule="auto"/>
              <w:jc w:val="both"/>
              <w:rPr>
                <w:rFonts w:ascii="Arial" w:hAnsi="Arial" w:cs="Arial"/>
              </w:rPr>
            </w:pPr>
            <w:r w:rsidRPr="0072151E">
              <w:rPr>
                <w:rFonts w:ascii="Arial" w:hAnsi="Arial" w:cs="Arial"/>
              </w:rPr>
              <w:t>проверку действительности, в зависимости от случая, Свидетельства о безопасности грузового судна по оборудованию и снабжению, Свидетельства о безопасности грузового судна по радиооборудованию и Свидетельства о безопасности грузового судна по конструкции</w:t>
            </w:r>
            <w:r>
              <w:rPr>
                <w:rFonts w:ascii="Arial" w:hAnsi="Arial" w:cs="Arial"/>
              </w:rPr>
              <w:t>,</w:t>
            </w:r>
            <w:r w:rsidRPr="0072151E">
              <w:rPr>
                <w:rFonts w:ascii="Arial" w:hAnsi="Arial" w:cs="Arial"/>
              </w:rPr>
              <w:t xml:space="preserve"> </w:t>
            </w:r>
            <w:r>
              <w:rPr>
                <w:rFonts w:ascii="Arial" w:hAnsi="Arial" w:cs="Arial"/>
              </w:rPr>
              <w:t>либо</w:t>
            </w:r>
            <w:r w:rsidRPr="0072151E">
              <w:rPr>
                <w:rFonts w:ascii="Arial" w:hAnsi="Arial" w:cs="Arial"/>
              </w:rPr>
              <w:t xml:space="preserve"> Свидетельства о безопасности грузового судна;</w:t>
            </w:r>
          </w:p>
        </w:tc>
      </w:tr>
      <w:tr w:rsidR="0072151E" w:rsidRPr="008215C6" w:rsidTr="009B7580">
        <w:tc>
          <w:tcPr>
            <w:tcW w:w="1304" w:type="dxa"/>
            <w:tcBorders>
              <w:top w:val="nil"/>
              <w:left w:val="nil"/>
              <w:bottom w:val="nil"/>
              <w:right w:val="nil"/>
            </w:tcBorders>
            <w:tcMar>
              <w:left w:w="0" w:type="dxa"/>
              <w:right w:w="0" w:type="dxa"/>
            </w:tcMar>
          </w:tcPr>
          <w:p w:rsidR="0072151E" w:rsidRPr="0072151E" w:rsidRDefault="0072151E" w:rsidP="008F3C8B">
            <w:pPr>
              <w:tabs>
                <w:tab w:val="left" w:pos="567"/>
              </w:tabs>
              <w:suppressAutoHyphens/>
              <w:spacing w:line="240" w:lineRule="auto"/>
              <w:rPr>
                <w:rFonts w:ascii="Arial" w:hAnsi="Arial" w:cs="Arial"/>
                <w:bCs/>
              </w:rPr>
            </w:pPr>
            <w:r w:rsidRPr="0072151E">
              <w:rPr>
                <w:rFonts w:ascii="Arial" w:hAnsi="Arial" w:cs="Arial"/>
                <w:bCs/>
              </w:rPr>
              <w:t>(Н/Е)</w:t>
            </w:r>
          </w:p>
        </w:tc>
        <w:tc>
          <w:tcPr>
            <w:tcW w:w="1463" w:type="dxa"/>
            <w:tcBorders>
              <w:top w:val="nil"/>
              <w:left w:val="nil"/>
              <w:bottom w:val="nil"/>
              <w:right w:val="nil"/>
            </w:tcBorders>
            <w:tcMar>
              <w:left w:w="0" w:type="dxa"/>
              <w:right w:w="0" w:type="dxa"/>
            </w:tcMar>
          </w:tcPr>
          <w:p w:rsidR="0072151E" w:rsidRPr="00827FD8" w:rsidRDefault="0072151E" w:rsidP="008F3C8B">
            <w:pPr>
              <w:tabs>
                <w:tab w:val="left" w:pos="567"/>
              </w:tabs>
              <w:suppressAutoHyphens/>
              <w:spacing w:line="240" w:lineRule="auto"/>
              <w:rPr>
                <w:rFonts w:ascii="Arial" w:hAnsi="Arial" w:cs="Arial"/>
              </w:rPr>
            </w:pPr>
            <w:r w:rsidRPr="00827FD8">
              <w:rPr>
                <w:rFonts w:ascii="Arial" w:hAnsi="Arial" w:cs="Arial"/>
              </w:rPr>
              <w:t>1.2.1.2</w:t>
            </w:r>
          </w:p>
        </w:tc>
        <w:tc>
          <w:tcPr>
            <w:tcW w:w="6303" w:type="dxa"/>
            <w:gridSpan w:val="2"/>
            <w:tcBorders>
              <w:top w:val="nil"/>
              <w:left w:val="nil"/>
              <w:bottom w:val="nil"/>
              <w:right w:val="nil"/>
            </w:tcBorders>
            <w:tcMar>
              <w:left w:w="0" w:type="dxa"/>
              <w:right w:w="0" w:type="dxa"/>
            </w:tcMar>
          </w:tcPr>
          <w:p w:rsidR="0072151E" w:rsidRPr="00D46B37" w:rsidRDefault="00C83065" w:rsidP="008F3C8B">
            <w:pPr>
              <w:tabs>
                <w:tab w:val="left" w:pos="1050"/>
              </w:tabs>
              <w:spacing w:line="240" w:lineRule="auto"/>
              <w:jc w:val="both"/>
              <w:rPr>
                <w:rFonts w:ascii="Arial" w:hAnsi="Arial" w:cs="Arial"/>
              </w:rPr>
            </w:pPr>
            <w:r w:rsidRPr="00C83065">
              <w:rPr>
                <w:rFonts w:ascii="Arial" w:hAnsi="Arial" w:cs="Arial"/>
              </w:rPr>
              <w:t>проверку действительности Международного свидетельства о грузовой марке или Международного свидетельства об изъятии для грузовой марки;</w:t>
            </w:r>
          </w:p>
        </w:tc>
      </w:tr>
      <w:tr w:rsidR="00A620C1" w:rsidRPr="008215C6" w:rsidTr="009B7580">
        <w:tc>
          <w:tcPr>
            <w:tcW w:w="1304" w:type="dxa"/>
            <w:tcBorders>
              <w:top w:val="nil"/>
              <w:left w:val="nil"/>
              <w:bottom w:val="nil"/>
              <w:right w:val="nil"/>
            </w:tcBorders>
            <w:tcMar>
              <w:left w:w="0" w:type="dxa"/>
              <w:right w:w="0" w:type="dxa"/>
            </w:tcMar>
          </w:tcPr>
          <w:p w:rsidR="00A620C1" w:rsidRPr="0072151E" w:rsidRDefault="00A620C1" w:rsidP="008F3C8B">
            <w:pPr>
              <w:tabs>
                <w:tab w:val="left" w:pos="567"/>
              </w:tabs>
              <w:suppressAutoHyphens/>
              <w:spacing w:line="240" w:lineRule="auto"/>
              <w:rPr>
                <w:rFonts w:ascii="Arial" w:hAnsi="Arial" w:cs="Arial"/>
                <w:bCs/>
              </w:rPr>
            </w:pPr>
            <w:r w:rsidRPr="0072151E">
              <w:rPr>
                <w:rFonts w:ascii="Arial" w:hAnsi="Arial" w:cs="Arial"/>
                <w:bCs/>
              </w:rPr>
              <w:t>(Н/Е)</w:t>
            </w:r>
          </w:p>
        </w:tc>
        <w:tc>
          <w:tcPr>
            <w:tcW w:w="1463" w:type="dxa"/>
            <w:tcBorders>
              <w:top w:val="nil"/>
              <w:left w:val="nil"/>
              <w:bottom w:val="nil"/>
              <w:right w:val="nil"/>
            </w:tcBorders>
            <w:tcMar>
              <w:left w:w="0" w:type="dxa"/>
              <w:right w:w="0" w:type="dxa"/>
            </w:tcMar>
          </w:tcPr>
          <w:p w:rsidR="00A620C1" w:rsidRPr="00827FD8" w:rsidRDefault="00A620C1" w:rsidP="008F3C8B">
            <w:pPr>
              <w:tabs>
                <w:tab w:val="left" w:pos="567"/>
              </w:tabs>
              <w:suppressAutoHyphens/>
              <w:spacing w:line="240" w:lineRule="auto"/>
              <w:rPr>
                <w:rFonts w:ascii="Arial" w:hAnsi="Arial" w:cs="Arial"/>
              </w:rPr>
            </w:pPr>
            <w:r w:rsidRPr="00827FD8">
              <w:rPr>
                <w:rFonts w:ascii="Arial" w:hAnsi="Arial" w:cs="Arial"/>
              </w:rPr>
              <w:t>1.2.1.3</w:t>
            </w:r>
          </w:p>
        </w:tc>
        <w:tc>
          <w:tcPr>
            <w:tcW w:w="6303" w:type="dxa"/>
            <w:gridSpan w:val="2"/>
            <w:tcBorders>
              <w:top w:val="nil"/>
              <w:left w:val="nil"/>
              <w:bottom w:val="nil"/>
              <w:right w:val="nil"/>
            </w:tcBorders>
            <w:tcMar>
              <w:left w:w="0" w:type="dxa"/>
              <w:right w:w="0" w:type="dxa"/>
            </w:tcMar>
          </w:tcPr>
          <w:p w:rsidR="00A620C1" w:rsidRPr="00D46B37" w:rsidRDefault="00A620C1" w:rsidP="008F3C8B">
            <w:pPr>
              <w:tabs>
                <w:tab w:val="left" w:pos="1050"/>
              </w:tabs>
              <w:spacing w:line="240" w:lineRule="auto"/>
              <w:jc w:val="both"/>
              <w:rPr>
                <w:rFonts w:ascii="Arial" w:hAnsi="Arial" w:cs="Arial"/>
              </w:rPr>
            </w:pPr>
            <w:r w:rsidRPr="00A620C1">
              <w:rPr>
                <w:rFonts w:ascii="Arial" w:hAnsi="Arial" w:cs="Arial"/>
              </w:rPr>
              <w:t>проверку действительности Международного свидетельства о предотвращении загрязнения нефтью;</w:t>
            </w:r>
          </w:p>
        </w:tc>
      </w:tr>
      <w:tr w:rsidR="00A620C1" w:rsidRPr="008215C6" w:rsidTr="009B7580">
        <w:tc>
          <w:tcPr>
            <w:tcW w:w="1304" w:type="dxa"/>
            <w:tcBorders>
              <w:top w:val="nil"/>
              <w:left w:val="nil"/>
              <w:bottom w:val="nil"/>
              <w:right w:val="nil"/>
            </w:tcBorders>
            <w:tcMar>
              <w:left w:w="0" w:type="dxa"/>
              <w:right w:w="0" w:type="dxa"/>
            </w:tcMar>
          </w:tcPr>
          <w:p w:rsidR="00A620C1" w:rsidRPr="0072151E" w:rsidRDefault="00A620C1" w:rsidP="008F3C8B">
            <w:pPr>
              <w:tabs>
                <w:tab w:val="left" w:pos="567"/>
              </w:tabs>
              <w:suppressAutoHyphens/>
              <w:spacing w:line="240" w:lineRule="auto"/>
              <w:rPr>
                <w:rFonts w:ascii="Arial" w:hAnsi="Arial" w:cs="Arial"/>
                <w:bCs/>
              </w:rPr>
            </w:pPr>
            <w:r w:rsidRPr="0072151E">
              <w:rPr>
                <w:rFonts w:ascii="Arial" w:hAnsi="Arial" w:cs="Arial"/>
                <w:bCs/>
              </w:rPr>
              <w:t>(Н/Е)</w:t>
            </w:r>
          </w:p>
        </w:tc>
        <w:tc>
          <w:tcPr>
            <w:tcW w:w="1463" w:type="dxa"/>
            <w:tcBorders>
              <w:top w:val="nil"/>
              <w:left w:val="nil"/>
              <w:bottom w:val="nil"/>
              <w:right w:val="nil"/>
            </w:tcBorders>
            <w:tcMar>
              <w:left w:w="0" w:type="dxa"/>
              <w:right w:w="0" w:type="dxa"/>
            </w:tcMar>
          </w:tcPr>
          <w:p w:rsidR="00A620C1" w:rsidRPr="00827FD8" w:rsidRDefault="00A620C1" w:rsidP="008F3C8B">
            <w:pPr>
              <w:tabs>
                <w:tab w:val="left" w:pos="567"/>
              </w:tabs>
              <w:suppressAutoHyphens/>
              <w:spacing w:line="240" w:lineRule="auto"/>
              <w:rPr>
                <w:rFonts w:ascii="Arial" w:hAnsi="Arial" w:cs="Arial"/>
              </w:rPr>
            </w:pPr>
            <w:r w:rsidRPr="00827FD8">
              <w:rPr>
                <w:rFonts w:ascii="Arial" w:hAnsi="Arial" w:cs="Arial"/>
              </w:rPr>
              <w:t>1.2.1.4</w:t>
            </w:r>
          </w:p>
        </w:tc>
        <w:tc>
          <w:tcPr>
            <w:tcW w:w="6303" w:type="dxa"/>
            <w:gridSpan w:val="2"/>
            <w:tcBorders>
              <w:top w:val="nil"/>
              <w:left w:val="nil"/>
              <w:bottom w:val="nil"/>
              <w:right w:val="nil"/>
            </w:tcBorders>
            <w:tcMar>
              <w:left w:w="0" w:type="dxa"/>
              <w:right w:w="0" w:type="dxa"/>
            </w:tcMar>
          </w:tcPr>
          <w:p w:rsidR="00A620C1" w:rsidRPr="00D46B37" w:rsidRDefault="00A620C1" w:rsidP="008F3C8B">
            <w:pPr>
              <w:tabs>
                <w:tab w:val="left" w:pos="1050"/>
              </w:tabs>
              <w:spacing w:line="240" w:lineRule="auto"/>
              <w:jc w:val="both"/>
              <w:rPr>
                <w:rFonts w:ascii="Arial" w:hAnsi="Arial" w:cs="Arial"/>
              </w:rPr>
            </w:pPr>
            <w:r w:rsidRPr="00A620C1">
              <w:rPr>
                <w:rFonts w:ascii="Arial" w:hAnsi="Arial" w:cs="Arial"/>
              </w:rPr>
              <w:t>проверку классификационных свидетельств, если судно имеет класс классификационного общества;</w:t>
            </w:r>
          </w:p>
        </w:tc>
      </w:tr>
      <w:tr w:rsidR="00A620C1" w:rsidRPr="008215C6" w:rsidTr="009B7580">
        <w:tc>
          <w:tcPr>
            <w:tcW w:w="1304" w:type="dxa"/>
            <w:tcBorders>
              <w:top w:val="nil"/>
              <w:left w:val="nil"/>
              <w:bottom w:val="nil"/>
              <w:right w:val="nil"/>
            </w:tcBorders>
            <w:tcMar>
              <w:left w:w="0" w:type="dxa"/>
              <w:right w:w="0" w:type="dxa"/>
            </w:tcMar>
          </w:tcPr>
          <w:p w:rsidR="00A620C1" w:rsidRPr="0072151E" w:rsidRDefault="00A620C1" w:rsidP="008F3C8B">
            <w:pPr>
              <w:tabs>
                <w:tab w:val="left" w:pos="567"/>
              </w:tabs>
              <w:suppressAutoHyphens/>
              <w:spacing w:line="240" w:lineRule="auto"/>
              <w:rPr>
                <w:rFonts w:ascii="Arial" w:hAnsi="Arial" w:cs="Arial"/>
                <w:bCs/>
              </w:rPr>
            </w:pPr>
            <w:r w:rsidRPr="0072151E">
              <w:rPr>
                <w:rFonts w:ascii="Arial" w:hAnsi="Arial" w:cs="Arial"/>
                <w:bCs/>
              </w:rPr>
              <w:t>(Н/Е)</w:t>
            </w:r>
          </w:p>
        </w:tc>
        <w:tc>
          <w:tcPr>
            <w:tcW w:w="1463" w:type="dxa"/>
            <w:tcBorders>
              <w:top w:val="nil"/>
              <w:left w:val="nil"/>
              <w:bottom w:val="nil"/>
              <w:right w:val="nil"/>
            </w:tcBorders>
            <w:tcMar>
              <w:left w:w="0" w:type="dxa"/>
              <w:right w:w="0" w:type="dxa"/>
            </w:tcMar>
          </w:tcPr>
          <w:p w:rsidR="00A620C1" w:rsidRPr="00827FD8" w:rsidRDefault="00A620C1" w:rsidP="008F3C8B">
            <w:pPr>
              <w:tabs>
                <w:tab w:val="left" w:pos="567"/>
              </w:tabs>
              <w:suppressAutoHyphens/>
              <w:spacing w:line="240" w:lineRule="auto"/>
              <w:rPr>
                <w:rFonts w:ascii="Arial" w:hAnsi="Arial" w:cs="Arial"/>
              </w:rPr>
            </w:pPr>
            <w:r w:rsidRPr="00827FD8">
              <w:rPr>
                <w:rFonts w:ascii="Arial" w:hAnsi="Arial" w:cs="Arial"/>
              </w:rPr>
              <w:t>1.2.1.5</w:t>
            </w:r>
          </w:p>
        </w:tc>
        <w:tc>
          <w:tcPr>
            <w:tcW w:w="6303" w:type="dxa"/>
            <w:gridSpan w:val="2"/>
            <w:tcBorders>
              <w:top w:val="nil"/>
              <w:left w:val="nil"/>
              <w:bottom w:val="nil"/>
              <w:right w:val="nil"/>
            </w:tcBorders>
            <w:tcMar>
              <w:left w:w="0" w:type="dxa"/>
              <w:right w:w="0" w:type="dxa"/>
            </w:tcMar>
          </w:tcPr>
          <w:p w:rsidR="00A620C1" w:rsidRPr="00D46B37" w:rsidRDefault="00A620C1" w:rsidP="008F3C8B">
            <w:pPr>
              <w:tabs>
                <w:tab w:val="left" w:pos="1050"/>
              </w:tabs>
              <w:spacing w:line="240" w:lineRule="auto"/>
              <w:jc w:val="both"/>
              <w:rPr>
                <w:rFonts w:ascii="Arial" w:hAnsi="Arial" w:cs="Arial"/>
              </w:rPr>
            </w:pPr>
            <w:r w:rsidRPr="00A620C1">
              <w:rPr>
                <w:rFonts w:ascii="Arial" w:hAnsi="Arial" w:cs="Arial"/>
              </w:rPr>
              <w:t>проверку, при необходимости, действительности Международного свидетельства о предотвращении загрязнения сточными водами;</w:t>
            </w:r>
          </w:p>
        </w:tc>
      </w:tr>
      <w:tr w:rsidR="00A620C1" w:rsidRPr="008215C6" w:rsidTr="009B7580">
        <w:tc>
          <w:tcPr>
            <w:tcW w:w="1304" w:type="dxa"/>
            <w:tcBorders>
              <w:top w:val="nil"/>
              <w:left w:val="nil"/>
              <w:bottom w:val="nil"/>
              <w:right w:val="nil"/>
            </w:tcBorders>
            <w:tcMar>
              <w:left w:w="0" w:type="dxa"/>
              <w:right w:w="0" w:type="dxa"/>
            </w:tcMar>
          </w:tcPr>
          <w:p w:rsidR="00A620C1" w:rsidRPr="0072151E" w:rsidRDefault="00A620C1" w:rsidP="008F3C8B">
            <w:pPr>
              <w:tabs>
                <w:tab w:val="left" w:pos="567"/>
              </w:tabs>
              <w:suppressAutoHyphens/>
              <w:spacing w:line="240" w:lineRule="auto"/>
              <w:rPr>
                <w:rFonts w:ascii="Arial" w:hAnsi="Arial" w:cs="Arial"/>
                <w:bCs/>
              </w:rPr>
            </w:pPr>
            <w:r w:rsidRPr="0072151E">
              <w:rPr>
                <w:rFonts w:ascii="Arial" w:hAnsi="Arial" w:cs="Arial"/>
                <w:bCs/>
              </w:rPr>
              <w:t>(Н/Е)</w:t>
            </w:r>
          </w:p>
        </w:tc>
        <w:tc>
          <w:tcPr>
            <w:tcW w:w="1463" w:type="dxa"/>
            <w:tcBorders>
              <w:top w:val="nil"/>
              <w:left w:val="nil"/>
              <w:bottom w:val="nil"/>
              <w:right w:val="nil"/>
            </w:tcBorders>
            <w:tcMar>
              <w:left w:w="0" w:type="dxa"/>
              <w:right w:w="0" w:type="dxa"/>
            </w:tcMar>
          </w:tcPr>
          <w:p w:rsidR="00A620C1" w:rsidRPr="00827FD8" w:rsidRDefault="00A620C1" w:rsidP="008F3C8B">
            <w:pPr>
              <w:tabs>
                <w:tab w:val="left" w:pos="567"/>
              </w:tabs>
              <w:suppressAutoHyphens/>
              <w:spacing w:line="240" w:lineRule="auto"/>
              <w:rPr>
                <w:rFonts w:ascii="Arial" w:hAnsi="Arial" w:cs="Arial"/>
              </w:rPr>
            </w:pPr>
            <w:r w:rsidRPr="00827FD8">
              <w:rPr>
                <w:rFonts w:ascii="Arial" w:hAnsi="Arial" w:cs="Arial"/>
              </w:rPr>
              <w:t>1.2.1.6</w:t>
            </w:r>
          </w:p>
        </w:tc>
        <w:tc>
          <w:tcPr>
            <w:tcW w:w="6303" w:type="dxa"/>
            <w:gridSpan w:val="2"/>
            <w:tcBorders>
              <w:top w:val="nil"/>
              <w:left w:val="nil"/>
              <w:bottom w:val="nil"/>
              <w:right w:val="nil"/>
            </w:tcBorders>
            <w:tcMar>
              <w:left w:w="0" w:type="dxa"/>
              <w:right w:w="0" w:type="dxa"/>
            </w:tcMar>
          </w:tcPr>
          <w:p w:rsidR="00A620C1" w:rsidRPr="00D46B37" w:rsidRDefault="00A620C1" w:rsidP="008F3C8B">
            <w:pPr>
              <w:tabs>
                <w:tab w:val="left" w:pos="1050"/>
              </w:tabs>
              <w:spacing w:line="240" w:lineRule="auto"/>
              <w:jc w:val="both"/>
              <w:rPr>
                <w:rFonts w:ascii="Arial" w:hAnsi="Arial" w:cs="Arial"/>
              </w:rPr>
            </w:pPr>
            <w:r w:rsidRPr="00A620C1">
              <w:rPr>
                <w:rFonts w:ascii="Arial" w:hAnsi="Arial" w:cs="Arial"/>
              </w:rPr>
              <w:t>проверку, при необходимости, действительности Международного свидетельства о пригодности судна для перевозки опасных химических грузов наливом или Свидетельства о пригодности судна для перевозки опасных химических грузов наливом;</w:t>
            </w:r>
          </w:p>
        </w:tc>
      </w:tr>
      <w:tr w:rsidR="00A620C1" w:rsidRPr="008215C6" w:rsidTr="009B7580">
        <w:tc>
          <w:tcPr>
            <w:tcW w:w="1304" w:type="dxa"/>
            <w:tcBorders>
              <w:top w:val="nil"/>
              <w:left w:val="nil"/>
              <w:bottom w:val="nil"/>
              <w:right w:val="nil"/>
            </w:tcBorders>
            <w:tcMar>
              <w:left w:w="0" w:type="dxa"/>
              <w:right w:w="0" w:type="dxa"/>
            </w:tcMar>
          </w:tcPr>
          <w:p w:rsidR="00A620C1" w:rsidRPr="0072151E" w:rsidRDefault="00A620C1" w:rsidP="008F3C8B">
            <w:pPr>
              <w:tabs>
                <w:tab w:val="left" w:pos="567"/>
              </w:tabs>
              <w:suppressAutoHyphens/>
              <w:spacing w:line="240" w:lineRule="auto"/>
              <w:rPr>
                <w:rFonts w:ascii="Arial" w:hAnsi="Arial" w:cs="Arial"/>
                <w:bCs/>
              </w:rPr>
            </w:pPr>
            <w:r w:rsidRPr="0072151E">
              <w:rPr>
                <w:rFonts w:ascii="Arial" w:hAnsi="Arial" w:cs="Arial"/>
                <w:bCs/>
              </w:rPr>
              <w:t>(Н/Е)</w:t>
            </w:r>
          </w:p>
        </w:tc>
        <w:tc>
          <w:tcPr>
            <w:tcW w:w="1463" w:type="dxa"/>
            <w:tcBorders>
              <w:top w:val="nil"/>
              <w:left w:val="nil"/>
              <w:bottom w:val="nil"/>
              <w:right w:val="nil"/>
            </w:tcBorders>
            <w:tcMar>
              <w:left w:w="0" w:type="dxa"/>
              <w:right w:w="0" w:type="dxa"/>
            </w:tcMar>
          </w:tcPr>
          <w:p w:rsidR="00A620C1" w:rsidRPr="00827FD8" w:rsidRDefault="00A620C1" w:rsidP="008F3C8B">
            <w:pPr>
              <w:tabs>
                <w:tab w:val="left" w:pos="567"/>
              </w:tabs>
              <w:suppressAutoHyphens/>
              <w:spacing w:line="240" w:lineRule="auto"/>
              <w:rPr>
                <w:rFonts w:ascii="Arial" w:hAnsi="Arial" w:cs="Arial"/>
              </w:rPr>
            </w:pPr>
            <w:r w:rsidRPr="00827FD8">
              <w:rPr>
                <w:rFonts w:ascii="Arial" w:hAnsi="Arial" w:cs="Arial"/>
              </w:rPr>
              <w:t>1.2.1.7</w:t>
            </w:r>
          </w:p>
        </w:tc>
        <w:tc>
          <w:tcPr>
            <w:tcW w:w="6303" w:type="dxa"/>
            <w:gridSpan w:val="2"/>
            <w:tcBorders>
              <w:top w:val="nil"/>
              <w:left w:val="nil"/>
              <w:bottom w:val="nil"/>
              <w:right w:val="nil"/>
            </w:tcBorders>
            <w:tcMar>
              <w:left w:w="0" w:type="dxa"/>
              <w:right w:w="0" w:type="dxa"/>
            </w:tcMar>
          </w:tcPr>
          <w:p w:rsidR="00A620C1" w:rsidRPr="00D46B37" w:rsidRDefault="00A620C1" w:rsidP="008F3C8B">
            <w:pPr>
              <w:tabs>
                <w:tab w:val="left" w:pos="1050"/>
              </w:tabs>
              <w:spacing w:line="240" w:lineRule="auto"/>
              <w:jc w:val="both"/>
              <w:rPr>
                <w:rFonts w:ascii="Arial" w:hAnsi="Arial" w:cs="Arial"/>
              </w:rPr>
            </w:pPr>
            <w:r w:rsidRPr="00A620C1">
              <w:rPr>
                <w:rFonts w:ascii="Arial" w:hAnsi="Arial" w:cs="Arial"/>
              </w:rPr>
              <w:t>проверку, при необходимости, действительности Международного свидетельства о пригодности судна для перевозки сжиженных газов наливом;</w:t>
            </w:r>
          </w:p>
        </w:tc>
      </w:tr>
      <w:tr w:rsidR="00A620C1" w:rsidRPr="008215C6" w:rsidTr="009B7580">
        <w:tc>
          <w:tcPr>
            <w:tcW w:w="1304" w:type="dxa"/>
            <w:tcBorders>
              <w:top w:val="nil"/>
              <w:left w:val="nil"/>
              <w:bottom w:val="nil"/>
              <w:right w:val="nil"/>
            </w:tcBorders>
            <w:tcMar>
              <w:left w:w="0" w:type="dxa"/>
              <w:right w:w="0" w:type="dxa"/>
            </w:tcMar>
          </w:tcPr>
          <w:p w:rsidR="00A620C1" w:rsidRPr="0072151E" w:rsidRDefault="00A620C1" w:rsidP="008F3C8B">
            <w:pPr>
              <w:tabs>
                <w:tab w:val="left" w:pos="567"/>
              </w:tabs>
              <w:suppressAutoHyphens/>
              <w:spacing w:line="240" w:lineRule="auto"/>
              <w:rPr>
                <w:rFonts w:ascii="Arial" w:hAnsi="Arial" w:cs="Arial"/>
                <w:bCs/>
              </w:rPr>
            </w:pPr>
            <w:r w:rsidRPr="0072151E">
              <w:rPr>
                <w:rFonts w:ascii="Arial" w:hAnsi="Arial" w:cs="Arial"/>
                <w:bCs/>
              </w:rPr>
              <w:t>(Н/Е)</w:t>
            </w:r>
          </w:p>
        </w:tc>
        <w:tc>
          <w:tcPr>
            <w:tcW w:w="1463" w:type="dxa"/>
            <w:tcBorders>
              <w:top w:val="nil"/>
              <w:left w:val="nil"/>
              <w:bottom w:val="nil"/>
              <w:right w:val="nil"/>
            </w:tcBorders>
            <w:tcMar>
              <w:left w:w="0" w:type="dxa"/>
              <w:right w:w="0" w:type="dxa"/>
            </w:tcMar>
          </w:tcPr>
          <w:p w:rsidR="00A620C1" w:rsidRPr="00827FD8" w:rsidRDefault="00A620C1" w:rsidP="008F3C8B">
            <w:pPr>
              <w:tabs>
                <w:tab w:val="left" w:pos="567"/>
              </w:tabs>
              <w:suppressAutoHyphens/>
              <w:spacing w:line="240" w:lineRule="auto"/>
              <w:rPr>
                <w:rFonts w:ascii="Arial" w:hAnsi="Arial" w:cs="Arial"/>
              </w:rPr>
            </w:pPr>
            <w:r w:rsidRPr="00827FD8">
              <w:rPr>
                <w:rFonts w:ascii="Arial" w:hAnsi="Arial" w:cs="Arial"/>
              </w:rPr>
              <w:t>1.2.1.8</w:t>
            </w:r>
          </w:p>
        </w:tc>
        <w:tc>
          <w:tcPr>
            <w:tcW w:w="6303" w:type="dxa"/>
            <w:gridSpan w:val="2"/>
            <w:tcBorders>
              <w:top w:val="nil"/>
              <w:left w:val="nil"/>
              <w:bottom w:val="nil"/>
              <w:right w:val="nil"/>
            </w:tcBorders>
            <w:tcMar>
              <w:left w:w="0" w:type="dxa"/>
              <w:right w:w="0" w:type="dxa"/>
            </w:tcMar>
          </w:tcPr>
          <w:p w:rsidR="00A620C1" w:rsidRPr="00D46B37" w:rsidRDefault="00A620C1" w:rsidP="008F3C8B">
            <w:pPr>
              <w:tabs>
                <w:tab w:val="left" w:pos="1050"/>
              </w:tabs>
              <w:spacing w:line="240" w:lineRule="auto"/>
              <w:jc w:val="both"/>
              <w:rPr>
                <w:rFonts w:ascii="Arial" w:hAnsi="Arial" w:cs="Arial"/>
              </w:rPr>
            </w:pPr>
            <w:r w:rsidRPr="00A620C1">
              <w:rPr>
                <w:rFonts w:ascii="Arial" w:hAnsi="Arial" w:cs="Arial"/>
              </w:rPr>
              <w:t>проверку, при необходимости, действительности Международного свидетельства о предотвращении загрязнения при перевозке вредных жидких веществ наливом;</w:t>
            </w:r>
          </w:p>
        </w:tc>
      </w:tr>
      <w:tr w:rsidR="00A620C1" w:rsidRPr="008215C6" w:rsidTr="009B7580">
        <w:tc>
          <w:tcPr>
            <w:tcW w:w="1304" w:type="dxa"/>
            <w:tcBorders>
              <w:top w:val="nil"/>
              <w:left w:val="nil"/>
              <w:bottom w:val="nil"/>
              <w:right w:val="nil"/>
            </w:tcBorders>
            <w:tcMar>
              <w:left w:w="0" w:type="dxa"/>
              <w:right w:w="0" w:type="dxa"/>
            </w:tcMar>
          </w:tcPr>
          <w:p w:rsidR="00A620C1" w:rsidRPr="0072151E" w:rsidRDefault="00A620C1" w:rsidP="008F3C8B">
            <w:pPr>
              <w:tabs>
                <w:tab w:val="left" w:pos="567"/>
              </w:tabs>
              <w:suppressAutoHyphens/>
              <w:spacing w:line="240" w:lineRule="auto"/>
              <w:rPr>
                <w:rFonts w:ascii="Arial" w:hAnsi="Arial" w:cs="Arial"/>
                <w:bCs/>
              </w:rPr>
            </w:pPr>
            <w:r w:rsidRPr="0072151E">
              <w:rPr>
                <w:rFonts w:ascii="Arial" w:hAnsi="Arial" w:cs="Arial"/>
                <w:bCs/>
              </w:rPr>
              <w:t>(Н/Е)</w:t>
            </w:r>
          </w:p>
        </w:tc>
        <w:tc>
          <w:tcPr>
            <w:tcW w:w="1463" w:type="dxa"/>
            <w:tcBorders>
              <w:top w:val="nil"/>
              <w:left w:val="nil"/>
              <w:bottom w:val="nil"/>
              <w:right w:val="nil"/>
            </w:tcBorders>
            <w:tcMar>
              <w:left w:w="0" w:type="dxa"/>
              <w:right w:w="0" w:type="dxa"/>
            </w:tcMar>
          </w:tcPr>
          <w:p w:rsidR="00A620C1" w:rsidRPr="00827FD8" w:rsidRDefault="00A620C1" w:rsidP="008F3C8B">
            <w:pPr>
              <w:tabs>
                <w:tab w:val="left" w:pos="567"/>
              </w:tabs>
              <w:suppressAutoHyphens/>
              <w:spacing w:line="240" w:lineRule="auto"/>
              <w:rPr>
                <w:rFonts w:ascii="Arial" w:hAnsi="Arial" w:cs="Arial"/>
              </w:rPr>
            </w:pPr>
            <w:r w:rsidRPr="00827FD8">
              <w:rPr>
                <w:rFonts w:ascii="Arial" w:hAnsi="Arial" w:cs="Arial"/>
              </w:rPr>
              <w:t>1.2.1.9</w:t>
            </w:r>
          </w:p>
        </w:tc>
        <w:tc>
          <w:tcPr>
            <w:tcW w:w="6303" w:type="dxa"/>
            <w:gridSpan w:val="2"/>
            <w:tcBorders>
              <w:top w:val="nil"/>
              <w:left w:val="nil"/>
              <w:bottom w:val="nil"/>
              <w:right w:val="nil"/>
            </w:tcBorders>
            <w:tcMar>
              <w:left w:w="0" w:type="dxa"/>
              <w:right w:w="0" w:type="dxa"/>
            </w:tcMar>
          </w:tcPr>
          <w:p w:rsidR="00A620C1" w:rsidRPr="00D46B37" w:rsidRDefault="00A620C1" w:rsidP="008F3C8B">
            <w:pPr>
              <w:tabs>
                <w:tab w:val="left" w:pos="1050"/>
              </w:tabs>
              <w:spacing w:line="240" w:lineRule="auto"/>
              <w:jc w:val="both"/>
              <w:rPr>
                <w:rFonts w:ascii="Arial" w:hAnsi="Arial" w:cs="Arial"/>
              </w:rPr>
            </w:pPr>
            <w:r w:rsidRPr="00A620C1">
              <w:rPr>
                <w:rFonts w:ascii="Arial" w:hAnsi="Arial" w:cs="Arial"/>
              </w:rPr>
              <w:t>проверку, при необходимости, действительности Международного свидетельства о предотвращении загрязнения воздушной среды;</w:t>
            </w:r>
          </w:p>
        </w:tc>
      </w:tr>
      <w:tr w:rsidR="00A620C1" w:rsidRPr="008215C6" w:rsidTr="009B7580">
        <w:tc>
          <w:tcPr>
            <w:tcW w:w="1304" w:type="dxa"/>
            <w:tcBorders>
              <w:top w:val="nil"/>
              <w:left w:val="nil"/>
              <w:bottom w:val="nil"/>
              <w:right w:val="nil"/>
            </w:tcBorders>
            <w:tcMar>
              <w:left w:w="0" w:type="dxa"/>
              <w:right w:w="0" w:type="dxa"/>
            </w:tcMar>
          </w:tcPr>
          <w:p w:rsidR="00A620C1" w:rsidRPr="0072151E" w:rsidRDefault="00A620C1" w:rsidP="008F3C8B">
            <w:pPr>
              <w:tabs>
                <w:tab w:val="left" w:pos="567"/>
              </w:tabs>
              <w:suppressAutoHyphens/>
              <w:spacing w:line="240" w:lineRule="auto"/>
              <w:rPr>
                <w:rFonts w:ascii="Arial" w:hAnsi="Arial" w:cs="Arial"/>
                <w:bCs/>
              </w:rPr>
            </w:pPr>
            <w:r w:rsidRPr="0072151E">
              <w:rPr>
                <w:rFonts w:ascii="Arial" w:hAnsi="Arial" w:cs="Arial"/>
                <w:bCs/>
              </w:rPr>
              <w:t>(Н/Е)</w:t>
            </w:r>
          </w:p>
        </w:tc>
        <w:tc>
          <w:tcPr>
            <w:tcW w:w="1463" w:type="dxa"/>
            <w:tcBorders>
              <w:top w:val="nil"/>
              <w:left w:val="nil"/>
              <w:bottom w:val="nil"/>
              <w:right w:val="nil"/>
            </w:tcBorders>
            <w:tcMar>
              <w:left w:w="0" w:type="dxa"/>
              <w:right w:w="0" w:type="dxa"/>
            </w:tcMar>
          </w:tcPr>
          <w:p w:rsidR="00A620C1" w:rsidRPr="00827FD8" w:rsidRDefault="00A620C1" w:rsidP="008F3C8B">
            <w:pPr>
              <w:tabs>
                <w:tab w:val="left" w:pos="567"/>
              </w:tabs>
              <w:suppressAutoHyphens/>
              <w:spacing w:line="240" w:lineRule="auto"/>
              <w:rPr>
                <w:rFonts w:ascii="Arial" w:hAnsi="Arial" w:cs="Arial"/>
              </w:rPr>
            </w:pPr>
            <w:r w:rsidRPr="00827FD8">
              <w:rPr>
                <w:rFonts w:ascii="Arial" w:hAnsi="Arial" w:cs="Arial"/>
              </w:rPr>
              <w:t>1.2.1.10</w:t>
            </w:r>
          </w:p>
        </w:tc>
        <w:tc>
          <w:tcPr>
            <w:tcW w:w="6303" w:type="dxa"/>
            <w:gridSpan w:val="2"/>
            <w:tcBorders>
              <w:top w:val="nil"/>
              <w:left w:val="nil"/>
              <w:bottom w:val="nil"/>
              <w:right w:val="nil"/>
            </w:tcBorders>
            <w:tcMar>
              <w:left w:w="0" w:type="dxa"/>
              <w:right w:w="0" w:type="dxa"/>
            </w:tcMar>
          </w:tcPr>
          <w:p w:rsidR="00A620C1" w:rsidRPr="00C132E6" w:rsidRDefault="00A620C1" w:rsidP="00243148">
            <w:pPr>
              <w:tabs>
                <w:tab w:val="left" w:pos="945"/>
              </w:tabs>
              <w:spacing w:line="240" w:lineRule="auto"/>
              <w:jc w:val="both"/>
              <w:rPr>
                <w:rFonts w:ascii="Arial" w:hAnsi="Arial" w:cs="Arial"/>
              </w:rPr>
            </w:pPr>
            <w:r w:rsidRPr="00C132E6">
              <w:rPr>
                <w:rFonts w:ascii="Arial" w:hAnsi="Arial" w:cs="Arial"/>
              </w:rPr>
              <w:t>проверку, при необходимости, действительности</w:t>
            </w:r>
            <w:r>
              <w:rPr>
                <w:rFonts w:ascii="Arial" w:hAnsi="Arial" w:cs="Arial"/>
              </w:rPr>
              <w:t xml:space="preserve"> </w:t>
            </w:r>
            <w:r w:rsidRPr="00236AB9">
              <w:rPr>
                <w:rFonts w:ascii="Arial" w:hAnsi="Arial" w:cs="Arial"/>
              </w:rPr>
              <w:t>Международного свидетельства об энергоэффективности (правила</w:t>
            </w:r>
            <w:r w:rsidR="00243148">
              <w:rPr>
                <w:rFonts w:ascii="Arial" w:hAnsi="Arial" w:cs="Arial"/>
              </w:rPr>
              <w:t> </w:t>
            </w:r>
            <w:r w:rsidRPr="00236AB9">
              <w:rPr>
                <w:rFonts w:ascii="Arial" w:hAnsi="Arial" w:cs="Arial"/>
              </w:rPr>
              <w:t>6.4 и 6.5 Приложения VI к МАРПОЛ);</w:t>
            </w:r>
          </w:p>
        </w:tc>
      </w:tr>
      <w:tr w:rsidR="00C46F16" w:rsidRPr="008215C6" w:rsidTr="009B7580">
        <w:tc>
          <w:tcPr>
            <w:tcW w:w="1304" w:type="dxa"/>
            <w:tcBorders>
              <w:top w:val="nil"/>
              <w:left w:val="nil"/>
              <w:bottom w:val="nil"/>
              <w:right w:val="nil"/>
            </w:tcBorders>
            <w:tcMar>
              <w:left w:w="0" w:type="dxa"/>
              <w:right w:w="0" w:type="dxa"/>
            </w:tcMar>
          </w:tcPr>
          <w:p w:rsidR="00C46F16" w:rsidRPr="0072151E" w:rsidRDefault="00D9465E" w:rsidP="008F3C8B">
            <w:pPr>
              <w:tabs>
                <w:tab w:val="left" w:pos="567"/>
              </w:tabs>
              <w:suppressAutoHyphens/>
              <w:spacing w:line="240" w:lineRule="auto"/>
              <w:rPr>
                <w:rFonts w:ascii="Arial" w:hAnsi="Arial" w:cs="Arial"/>
                <w:bCs/>
              </w:rPr>
            </w:pPr>
            <w:r>
              <w:rPr>
                <w:rFonts w:ascii="Arial" w:hAnsi="Arial" w:cs="Arial"/>
                <w:bCs/>
              </w:rPr>
              <w:t>(Н/Е)</w:t>
            </w:r>
          </w:p>
        </w:tc>
        <w:tc>
          <w:tcPr>
            <w:tcW w:w="1463" w:type="dxa"/>
            <w:tcBorders>
              <w:top w:val="nil"/>
              <w:left w:val="nil"/>
              <w:bottom w:val="nil"/>
              <w:right w:val="nil"/>
            </w:tcBorders>
            <w:tcMar>
              <w:left w:w="0" w:type="dxa"/>
              <w:right w:w="0" w:type="dxa"/>
            </w:tcMar>
          </w:tcPr>
          <w:p w:rsidR="00C46F16" w:rsidRPr="00827FD8" w:rsidRDefault="00D9465E" w:rsidP="008F3C8B">
            <w:pPr>
              <w:tabs>
                <w:tab w:val="left" w:pos="567"/>
              </w:tabs>
              <w:suppressAutoHyphens/>
              <w:spacing w:line="240" w:lineRule="auto"/>
              <w:rPr>
                <w:rFonts w:ascii="Arial" w:hAnsi="Arial" w:cs="Arial"/>
              </w:rPr>
            </w:pPr>
            <w:r>
              <w:rPr>
                <w:rFonts w:ascii="Arial" w:hAnsi="Arial" w:cs="Arial"/>
              </w:rPr>
              <w:t>1.1.2.11</w:t>
            </w:r>
          </w:p>
        </w:tc>
        <w:tc>
          <w:tcPr>
            <w:tcW w:w="6303" w:type="dxa"/>
            <w:gridSpan w:val="2"/>
            <w:tcBorders>
              <w:top w:val="nil"/>
              <w:left w:val="nil"/>
              <w:bottom w:val="nil"/>
              <w:right w:val="nil"/>
            </w:tcBorders>
            <w:tcMar>
              <w:left w:w="0" w:type="dxa"/>
              <w:right w:w="0" w:type="dxa"/>
            </w:tcMar>
          </w:tcPr>
          <w:p w:rsidR="00C46F16" w:rsidRPr="00C132E6" w:rsidRDefault="00C46F16" w:rsidP="00243148">
            <w:pPr>
              <w:tabs>
                <w:tab w:val="left" w:pos="945"/>
              </w:tabs>
              <w:spacing w:line="240" w:lineRule="auto"/>
              <w:jc w:val="both"/>
              <w:rPr>
                <w:rFonts w:ascii="Arial" w:hAnsi="Arial" w:cs="Arial"/>
              </w:rPr>
            </w:pPr>
            <w:r w:rsidRPr="00C132E6">
              <w:rPr>
                <w:rFonts w:ascii="Arial" w:hAnsi="Arial" w:cs="Arial"/>
              </w:rPr>
              <w:t>проверку, при необходимости, действительности</w:t>
            </w:r>
            <w:r>
              <w:rPr>
                <w:rFonts w:ascii="Arial" w:hAnsi="Arial" w:cs="Arial"/>
              </w:rPr>
              <w:t xml:space="preserve"> </w:t>
            </w:r>
            <w:r w:rsidRPr="00236AB9">
              <w:rPr>
                <w:rFonts w:ascii="Arial" w:hAnsi="Arial" w:cs="Arial"/>
              </w:rPr>
              <w:t>Международного свидетельства</w:t>
            </w:r>
            <w:r w:rsidR="00D9465E">
              <w:rPr>
                <w:rFonts w:ascii="Arial" w:hAnsi="Arial" w:cs="Arial"/>
              </w:rPr>
              <w:t xml:space="preserve"> об управлении балластными водами;</w:t>
            </w:r>
          </w:p>
        </w:tc>
      </w:tr>
      <w:tr w:rsidR="00A620C1" w:rsidRPr="008215C6" w:rsidTr="009B7580">
        <w:tc>
          <w:tcPr>
            <w:tcW w:w="1304" w:type="dxa"/>
            <w:tcBorders>
              <w:top w:val="nil"/>
              <w:left w:val="nil"/>
              <w:bottom w:val="nil"/>
              <w:right w:val="nil"/>
            </w:tcBorders>
            <w:tcMar>
              <w:left w:w="0" w:type="dxa"/>
              <w:right w:w="0" w:type="dxa"/>
            </w:tcMar>
          </w:tcPr>
          <w:p w:rsidR="00A620C1" w:rsidRPr="0072151E" w:rsidRDefault="00A620C1" w:rsidP="008F3C8B">
            <w:pPr>
              <w:tabs>
                <w:tab w:val="left" w:pos="567"/>
              </w:tabs>
              <w:suppressAutoHyphens/>
              <w:spacing w:line="240" w:lineRule="auto"/>
              <w:rPr>
                <w:rFonts w:ascii="Arial" w:hAnsi="Arial" w:cs="Arial"/>
                <w:bCs/>
              </w:rPr>
            </w:pPr>
            <w:r w:rsidRPr="0072151E">
              <w:rPr>
                <w:rFonts w:ascii="Arial" w:hAnsi="Arial" w:cs="Arial"/>
                <w:bCs/>
              </w:rPr>
              <w:t>(Н/Е)</w:t>
            </w:r>
          </w:p>
        </w:tc>
        <w:tc>
          <w:tcPr>
            <w:tcW w:w="1463" w:type="dxa"/>
            <w:tcBorders>
              <w:top w:val="nil"/>
              <w:left w:val="nil"/>
              <w:bottom w:val="nil"/>
              <w:right w:val="nil"/>
            </w:tcBorders>
            <w:tcMar>
              <w:left w:w="0" w:type="dxa"/>
              <w:right w:w="0" w:type="dxa"/>
            </w:tcMar>
          </w:tcPr>
          <w:p w:rsidR="00A620C1" w:rsidRPr="00827FD8" w:rsidRDefault="00A620C1" w:rsidP="00D9465E">
            <w:pPr>
              <w:tabs>
                <w:tab w:val="left" w:pos="567"/>
              </w:tabs>
              <w:suppressAutoHyphens/>
              <w:spacing w:line="240" w:lineRule="auto"/>
              <w:rPr>
                <w:rFonts w:ascii="Arial" w:hAnsi="Arial" w:cs="Arial"/>
              </w:rPr>
            </w:pPr>
            <w:r w:rsidRPr="00827FD8">
              <w:rPr>
                <w:rFonts w:ascii="Arial" w:hAnsi="Arial" w:cs="Arial"/>
              </w:rPr>
              <w:t>1.2.1.1</w:t>
            </w:r>
            <w:r w:rsidR="00D9465E">
              <w:rPr>
                <w:rFonts w:ascii="Arial" w:hAnsi="Arial" w:cs="Arial"/>
              </w:rPr>
              <w:t>2</w:t>
            </w:r>
          </w:p>
        </w:tc>
        <w:tc>
          <w:tcPr>
            <w:tcW w:w="6303" w:type="dxa"/>
            <w:gridSpan w:val="2"/>
            <w:tcBorders>
              <w:top w:val="nil"/>
              <w:left w:val="nil"/>
              <w:bottom w:val="nil"/>
              <w:right w:val="nil"/>
            </w:tcBorders>
            <w:tcMar>
              <w:left w:w="0" w:type="dxa"/>
              <w:right w:w="0" w:type="dxa"/>
            </w:tcMar>
          </w:tcPr>
          <w:p w:rsidR="00A620C1" w:rsidRPr="00C132E6" w:rsidRDefault="00B64D10" w:rsidP="008F3C8B">
            <w:pPr>
              <w:tabs>
                <w:tab w:val="left" w:pos="945"/>
              </w:tabs>
              <w:spacing w:line="240" w:lineRule="auto"/>
              <w:jc w:val="both"/>
              <w:rPr>
                <w:rFonts w:ascii="Arial" w:hAnsi="Arial" w:cs="Arial"/>
              </w:rPr>
            </w:pPr>
            <w:r w:rsidRPr="00B64D10">
              <w:rPr>
                <w:rFonts w:ascii="Arial" w:hAnsi="Arial" w:cs="Arial"/>
              </w:rPr>
              <w:t>проверку, при необходимости, действительности Свидетельства об управлении безопасностью (СвУБ) и того, что не судне имеется копия Документа о соответствии (ДОС);</w:t>
            </w:r>
          </w:p>
        </w:tc>
      </w:tr>
      <w:tr w:rsidR="00B64D10" w:rsidRPr="008215C6" w:rsidTr="009B7580">
        <w:tc>
          <w:tcPr>
            <w:tcW w:w="1304" w:type="dxa"/>
            <w:tcBorders>
              <w:top w:val="nil"/>
              <w:left w:val="nil"/>
              <w:bottom w:val="nil"/>
              <w:right w:val="nil"/>
            </w:tcBorders>
            <w:tcMar>
              <w:left w:w="0" w:type="dxa"/>
              <w:right w:w="0" w:type="dxa"/>
            </w:tcMar>
          </w:tcPr>
          <w:p w:rsidR="00B64D10" w:rsidRPr="0072151E" w:rsidRDefault="00B64D10" w:rsidP="008F3C8B">
            <w:pPr>
              <w:tabs>
                <w:tab w:val="left" w:pos="567"/>
              </w:tabs>
              <w:suppressAutoHyphens/>
              <w:spacing w:line="240" w:lineRule="auto"/>
              <w:rPr>
                <w:rFonts w:ascii="Arial" w:hAnsi="Arial" w:cs="Arial"/>
                <w:bCs/>
              </w:rPr>
            </w:pPr>
            <w:r w:rsidRPr="0072151E">
              <w:rPr>
                <w:rFonts w:ascii="Arial" w:hAnsi="Arial" w:cs="Arial"/>
                <w:bCs/>
              </w:rPr>
              <w:t>(Н/Е)</w:t>
            </w:r>
          </w:p>
        </w:tc>
        <w:tc>
          <w:tcPr>
            <w:tcW w:w="1463" w:type="dxa"/>
            <w:tcBorders>
              <w:top w:val="nil"/>
              <w:left w:val="nil"/>
              <w:bottom w:val="nil"/>
              <w:right w:val="nil"/>
            </w:tcBorders>
            <w:tcMar>
              <w:left w:w="0" w:type="dxa"/>
              <w:right w:w="0" w:type="dxa"/>
            </w:tcMar>
          </w:tcPr>
          <w:p w:rsidR="00B64D10" w:rsidRPr="00827FD8" w:rsidRDefault="00D9465E" w:rsidP="008F3C8B">
            <w:pPr>
              <w:tabs>
                <w:tab w:val="left" w:pos="567"/>
              </w:tabs>
              <w:suppressAutoHyphens/>
              <w:spacing w:line="240" w:lineRule="auto"/>
              <w:rPr>
                <w:rFonts w:ascii="Arial" w:hAnsi="Arial" w:cs="Arial"/>
              </w:rPr>
            </w:pPr>
            <w:r>
              <w:rPr>
                <w:rFonts w:ascii="Arial" w:hAnsi="Arial" w:cs="Arial"/>
              </w:rPr>
              <w:t>1.2.1.13</w:t>
            </w:r>
          </w:p>
        </w:tc>
        <w:tc>
          <w:tcPr>
            <w:tcW w:w="6303" w:type="dxa"/>
            <w:gridSpan w:val="2"/>
            <w:tcBorders>
              <w:top w:val="nil"/>
              <w:left w:val="nil"/>
              <w:bottom w:val="nil"/>
              <w:right w:val="nil"/>
            </w:tcBorders>
            <w:tcMar>
              <w:left w:w="0" w:type="dxa"/>
              <w:right w:w="0" w:type="dxa"/>
            </w:tcMar>
          </w:tcPr>
          <w:p w:rsidR="00B64D10" w:rsidRPr="00D46B37" w:rsidRDefault="00B64D10" w:rsidP="008F3C8B">
            <w:pPr>
              <w:tabs>
                <w:tab w:val="left" w:pos="1050"/>
              </w:tabs>
              <w:spacing w:line="240" w:lineRule="auto"/>
              <w:jc w:val="both"/>
              <w:rPr>
                <w:rFonts w:ascii="Arial" w:hAnsi="Arial" w:cs="Arial"/>
              </w:rPr>
            </w:pPr>
            <w:r w:rsidRPr="00B64D10">
              <w:rPr>
                <w:rFonts w:ascii="Arial" w:hAnsi="Arial" w:cs="Arial"/>
              </w:rPr>
              <w:t>проверку действительности Международного свидетельства об охране судна;</w:t>
            </w:r>
          </w:p>
        </w:tc>
      </w:tr>
      <w:tr w:rsidR="00D9465E" w:rsidRPr="008215C6" w:rsidTr="009B7580">
        <w:tc>
          <w:tcPr>
            <w:tcW w:w="1304" w:type="dxa"/>
            <w:tcBorders>
              <w:top w:val="nil"/>
              <w:left w:val="nil"/>
              <w:bottom w:val="nil"/>
              <w:right w:val="nil"/>
            </w:tcBorders>
            <w:tcMar>
              <w:left w:w="0" w:type="dxa"/>
              <w:right w:w="0" w:type="dxa"/>
            </w:tcMar>
          </w:tcPr>
          <w:p w:rsidR="00D9465E" w:rsidRPr="0072151E" w:rsidRDefault="00D9465E" w:rsidP="008F3C8B">
            <w:pPr>
              <w:tabs>
                <w:tab w:val="left" w:pos="567"/>
              </w:tabs>
              <w:suppressAutoHyphens/>
              <w:spacing w:line="240" w:lineRule="auto"/>
              <w:rPr>
                <w:rFonts w:ascii="Arial" w:hAnsi="Arial" w:cs="Arial"/>
                <w:bCs/>
              </w:rPr>
            </w:pPr>
            <w:r>
              <w:rPr>
                <w:rFonts w:ascii="Arial" w:hAnsi="Arial" w:cs="Arial"/>
                <w:bCs/>
              </w:rPr>
              <w:t>(Н/Е)</w:t>
            </w:r>
          </w:p>
        </w:tc>
        <w:tc>
          <w:tcPr>
            <w:tcW w:w="1463" w:type="dxa"/>
            <w:tcBorders>
              <w:top w:val="nil"/>
              <w:left w:val="nil"/>
              <w:bottom w:val="nil"/>
              <w:right w:val="nil"/>
            </w:tcBorders>
            <w:tcMar>
              <w:left w:w="0" w:type="dxa"/>
              <w:right w:w="0" w:type="dxa"/>
            </w:tcMar>
          </w:tcPr>
          <w:p w:rsidR="00D9465E" w:rsidRDefault="00D9465E" w:rsidP="008F3C8B">
            <w:pPr>
              <w:tabs>
                <w:tab w:val="left" w:pos="567"/>
              </w:tabs>
              <w:suppressAutoHyphens/>
              <w:spacing w:line="240" w:lineRule="auto"/>
              <w:rPr>
                <w:rFonts w:ascii="Arial" w:hAnsi="Arial" w:cs="Arial"/>
              </w:rPr>
            </w:pPr>
            <w:r>
              <w:rPr>
                <w:rFonts w:ascii="Arial" w:hAnsi="Arial" w:cs="Arial"/>
              </w:rPr>
              <w:t>1.2.1.14</w:t>
            </w:r>
          </w:p>
        </w:tc>
        <w:tc>
          <w:tcPr>
            <w:tcW w:w="6303" w:type="dxa"/>
            <w:gridSpan w:val="2"/>
            <w:tcBorders>
              <w:top w:val="nil"/>
              <w:left w:val="nil"/>
              <w:bottom w:val="nil"/>
              <w:right w:val="nil"/>
            </w:tcBorders>
            <w:tcMar>
              <w:left w:w="0" w:type="dxa"/>
              <w:right w:w="0" w:type="dxa"/>
            </w:tcMar>
          </w:tcPr>
          <w:p w:rsidR="00D9465E" w:rsidRPr="00B64D10" w:rsidRDefault="00D9465E" w:rsidP="008F3C8B">
            <w:pPr>
              <w:tabs>
                <w:tab w:val="left" w:pos="1050"/>
              </w:tabs>
              <w:spacing w:line="240" w:lineRule="auto"/>
              <w:jc w:val="both"/>
              <w:rPr>
                <w:rFonts w:ascii="Arial" w:hAnsi="Arial" w:cs="Arial"/>
              </w:rPr>
            </w:pPr>
            <w:r w:rsidRPr="00B64D10">
              <w:rPr>
                <w:rFonts w:ascii="Arial" w:hAnsi="Arial" w:cs="Arial"/>
              </w:rPr>
              <w:t>проверку, при необходимости, действительности Свидетельства</w:t>
            </w:r>
            <w:r>
              <w:rPr>
                <w:rFonts w:ascii="Arial" w:hAnsi="Arial" w:cs="Arial"/>
              </w:rPr>
              <w:t xml:space="preserve"> судна полярного плавания;</w:t>
            </w:r>
          </w:p>
        </w:tc>
      </w:tr>
      <w:tr w:rsidR="00B64D10" w:rsidRPr="008215C6" w:rsidTr="009B7580">
        <w:tc>
          <w:tcPr>
            <w:tcW w:w="1304" w:type="dxa"/>
            <w:tcBorders>
              <w:top w:val="nil"/>
              <w:left w:val="nil"/>
              <w:bottom w:val="nil"/>
              <w:right w:val="nil"/>
            </w:tcBorders>
            <w:tcMar>
              <w:left w:w="0" w:type="dxa"/>
              <w:right w:w="0" w:type="dxa"/>
            </w:tcMar>
          </w:tcPr>
          <w:p w:rsidR="00B64D10" w:rsidRPr="0072151E" w:rsidRDefault="00B64D10" w:rsidP="008F3C8B">
            <w:pPr>
              <w:tabs>
                <w:tab w:val="left" w:pos="567"/>
              </w:tabs>
              <w:suppressAutoHyphens/>
              <w:spacing w:line="240" w:lineRule="auto"/>
              <w:rPr>
                <w:rFonts w:ascii="Arial" w:hAnsi="Arial" w:cs="Arial"/>
                <w:bCs/>
              </w:rPr>
            </w:pPr>
            <w:r w:rsidRPr="0072151E">
              <w:rPr>
                <w:rFonts w:ascii="Arial" w:hAnsi="Arial" w:cs="Arial"/>
                <w:bCs/>
              </w:rPr>
              <w:t>(Н/Е)</w:t>
            </w:r>
          </w:p>
        </w:tc>
        <w:tc>
          <w:tcPr>
            <w:tcW w:w="1463" w:type="dxa"/>
            <w:tcBorders>
              <w:top w:val="nil"/>
              <w:left w:val="nil"/>
              <w:bottom w:val="nil"/>
              <w:right w:val="nil"/>
            </w:tcBorders>
            <w:tcMar>
              <w:left w:w="0" w:type="dxa"/>
              <w:right w:w="0" w:type="dxa"/>
            </w:tcMar>
          </w:tcPr>
          <w:p w:rsidR="00B64D10" w:rsidRPr="00827FD8" w:rsidRDefault="00B64D10" w:rsidP="00D9465E">
            <w:pPr>
              <w:tabs>
                <w:tab w:val="left" w:pos="567"/>
              </w:tabs>
              <w:suppressAutoHyphens/>
              <w:spacing w:line="240" w:lineRule="auto"/>
              <w:rPr>
                <w:rFonts w:ascii="Arial" w:hAnsi="Arial" w:cs="Arial"/>
              </w:rPr>
            </w:pPr>
            <w:r w:rsidRPr="00827FD8">
              <w:rPr>
                <w:rFonts w:ascii="Arial" w:hAnsi="Arial" w:cs="Arial"/>
              </w:rPr>
              <w:t>1.2.1.1</w:t>
            </w:r>
            <w:r w:rsidR="00D9465E">
              <w:rPr>
                <w:rFonts w:ascii="Arial" w:hAnsi="Arial" w:cs="Arial"/>
              </w:rPr>
              <w:t>5</w:t>
            </w:r>
          </w:p>
        </w:tc>
        <w:tc>
          <w:tcPr>
            <w:tcW w:w="6303" w:type="dxa"/>
            <w:gridSpan w:val="2"/>
            <w:tcBorders>
              <w:top w:val="nil"/>
              <w:left w:val="nil"/>
              <w:bottom w:val="nil"/>
              <w:right w:val="nil"/>
            </w:tcBorders>
            <w:tcMar>
              <w:left w:w="0" w:type="dxa"/>
              <w:right w:w="0" w:type="dxa"/>
            </w:tcMar>
          </w:tcPr>
          <w:p w:rsidR="00B64D10" w:rsidRPr="00A225E4" w:rsidRDefault="00B64D10" w:rsidP="008F3C8B">
            <w:pPr>
              <w:tabs>
                <w:tab w:val="left" w:pos="945"/>
              </w:tabs>
              <w:spacing w:line="240" w:lineRule="auto"/>
              <w:jc w:val="both"/>
              <w:rPr>
                <w:rFonts w:ascii="Arial" w:hAnsi="Arial" w:cs="Arial"/>
              </w:rPr>
            </w:pPr>
            <w:r w:rsidRPr="00881D1E">
              <w:rPr>
                <w:rFonts w:ascii="Arial" w:hAnsi="Arial" w:cs="Arial"/>
              </w:rPr>
              <w:t xml:space="preserve">проверку, устанавливающую, что </w:t>
            </w:r>
            <w:r>
              <w:rPr>
                <w:rFonts w:ascii="Arial" w:hAnsi="Arial" w:cs="Arial"/>
              </w:rPr>
              <w:t xml:space="preserve">укомплектование </w:t>
            </w:r>
            <w:r w:rsidRPr="00881D1E">
              <w:rPr>
                <w:rFonts w:ascii="Arial" w:hAnsi="Arial" w:cs="Arial"/>
              </w:rPr>
              <w:t>судна экипаж</w:t>
            </w:r>
            <w:r>
              <w:rPr>
                <w:rFonts w:ascii="Arial" w:hAnsi="Arial" w:cs="Arial"/>
              </w:rPr>
              <w:t>ем</w:t>
            </w:r>
            <w:r w:rsidRPr="00881D1E">
              <w:rPr>
                <w:rFonts w:ascii="Arial" w:hAnsi="Arial" w:cs="Arial"/>
              </w:rPr>
              <w:t xml:space="preserve"> отвечает требованиям документа о минимальном безопасном составе экипажа (правило V/14 СОЛАС 74/00</w:t>
            </w:r>
            <w:r>
              <w:rPr>
                <w:rFonts w:ascii="Arial" w:hAnsi="Arial" w:cs="Arial"/>
              </w:rPr>
              <w:t>/12</w:t>
            </w:r>
            <w:r w:rsidRPr="00881D1E">
              <w:rPr>
                <w:rFonts w:ascii="Arial" w:hAnsi="Arial" w:cs="Arial"/>
              </w:rPr>
              <w:t>) (правило V/13 b) СОЛАС 74/88);</w:t>
            </w:r>
          </w:p>
        </w:tc>
      </w:tr>
      <w:tr w:rsidR="00B64D10" w:rsidRPr="008215C6" w:rsidTr="009B7580">
        <w:tc>
          <w:tcPr>
            <w:tcW w:w="1304" w:type="dxa"/>
            <w:tcBorders>
              <w:top w:val="nil"/>
              <w:left w:val="nil"/>
              <w:bottom w:val="nil"/>
              <w:right w:val="nil"/>
            </w:tcBorders>
            <w:tcMar>
              <w:left w:w="0" w:type="dxa"/>
              <w:right w:w="0" w:type="dxa"/>
            </w:tcMar>
          </w:tcPr>
          <w:p w:rsidR="00B64D10" w:rsidRPr="0072151E" w:rsidRDefault="00B64D10" w:rsidP="008F3C8B">
            <w:pPr>
              <w:tabs>
                <w:tab w:val="left" w:pos="567"/>
              </w:tabs>
              <w:suppressAutoHyphens/>
              <w:spacing w:line="240" w:lineRule="auto"/>
              <w:rPr>
                <w:rFonts w:ascii="Arial" w:hAnsi="Arial" w:cs="Arial"/>
                <w:bCs/>
              </w:rPr>
            </w:pPr>
            <w:r w:rsidRPr="0072151E">
              <w:rPr>
                <w:rFonts w:ascii="Arial" w:hAnsi="Arial" w:cs="Arial"/>
                <w:bCs/>
              </w:rPr>
              <w:t>(Н/Е)</w:t>
            </w:r>
          </w:p>
        </w:tc>
        <w:tc>
          <w:tcPr>
            <w:tcW w:w="1463" w:type="dxa"/>
            <w:tcBorders>
              <w:top w:val="nil"/>
              <w:left w:val="nil"/>
              <w:bottom w:val="nil"/>
              <w:right w:val="nil"/>
            </w:tcBorders>
            <w:tcMar>
              <w:left w:w="0" w:type="dxa"/>
              <w:right w:w="0" w:type="dxa"/>
            </w:tcMar>
          </w:tcPr>
          <w:p w:rsidR="00B64D10" w:rsidRPr="00827FD8" w:rsidRDefault="00D9465E" w:rsidP="008F3C8B">
            <w:pPr>
              <w:tabs>
                <w:tab w:val="left" w:pos="567"/>
              </w:tabs>
              <w:suppressAutoHyphens/>
              <w:spacing w:line="240" w:lineRule="auto"/>
              <w:rPr>
                <w:rFonts w:ascii="Arial" w:hAnsi="Arial" w:cs="Arial"/>
              </w:rPr>
            </w:pPr>
            <w:r>
              <w:rPr>
                <w:rFonts w:ascii="Arial" w:hAnsi="Arial" w:cs="Arial"/>
              </w:rPr>
              <w:t>1.2.1.16</w:t>
            </w:r>
          </w:p>
        </w:tc>
        <w:tc>
          <w:tcPr>
            <w:tcW w:w="6303" w:type="dxa"/>
            <w:gridSpan w:val="2"/>
            <w:tcBorders>
              <w:top w:val="nil"/>
              <w:left w:val="nil"/>
              <w:bottom w:val="nil"/>
              <w:right w:val="nil"/>
            </w:tcBorders>
            <w:tcMar>
              <w:left w:w="0" w:type="dxa"/>
              <w:right w:w="0" w:type="dxa"/>
            </w:tcMar>
          </w:tcPr>
          <w:p w:rsidR="00B64D10" w:rsidRPr="00A225E4" w:rsidRDefault="00B64D10" w:rsidP="008F3C8B">
            <w:pPr>
              <w:tabs>
                <w:tab w:val="left" w:pos="945"/>
              </w:tabs>
              <w:spacing w:line="240" w:lineRule="auto"/>
              <w:jc w:val="both"/>
              <w:rPr>
                <w:rFonts w:ascii="Arial" w:hAnsi="Arial" w:cs="Arial"/>
              </w:rPr>
            </w:pPr>
            <w:r w:rsidRPr="00BC6138">
              <w:rPr>
                <w:rFonts w:ascii="Arial" w:hAnsi="Arial" w:cs="Arial"/>
              </w:rPr>
              <w:t xml:space="preserve">проверку, устанавливающую, что капитан, лица командного и рядового состава имеют дипломы </w:t>
            </w:r>
            <w:r w:rsidRPr="00180236">
              <w:rPr>
                <w:rFonts w:ascii="Arial" w:hAnsi="Arial" w:cs="Arial"/>
              </w:rPr>
              <w:t xml:space="preserve">и квалификационные </w:t>
            </w:r>
            <w:r w:rsidR="00180236">
              <w:rPr>
                <w:rFonts w:ascii="Arial" w:hAnsi="Arial" w:cs="Arial"/>
              </w:rPr>
              <w:t>свидетельства</w:t>
            </w:r>
            <w:r w:rsidRPr="00180236">
              <w:rPr>
                <w:rFonts w:ascii="Arial" w:hAnsi="Arial" w:cs="Arial"/>
              </w:rPr>
              <w:t xml:space="preserve"> в соответствии с требования</w:t>
            </w:r>
            <w:r w:rsidRPr="00BC6138">
              <w:rPr>
                <w:rFonts w:ascii="Arial" w:hAnsi="Arial" w:cs="Arial"/>
              </w:rPr>
              <w:t>ми Конвенции ПДНВ;</w:t>
            </w:r>
          </w:p>
        </w:tc>
      </w:tr>
      <w:tr w:rsidR="00B64D10" w:rsidRPr="008215C6" w:rsidTr="009B7580">
        <w:tc>
          <w:tcPr>
            <w:tcW w:w="1304" w:type="dxa"/>
            <w:tcBorders>
              <w:top w:val="nil"/>
              <w:left w:val="nil"/>
              <w:bottom w:val="nil"/>
              <w:right w:val="nil"/>
            </w:tcBorders>
            <w:tcMar>
              <w:left w:w="0" w:type="dxa"/>
              <w:right w:w="0" w:type="dxa"/>
            </w:tcMar>
          </w:tcPr>
          <w:p w:rsidR="00B64D10" w:rsidRPr="0072151E" w:rsidRDefault="00B64D10" w:rsidP="008F3C8B">
            <w:pPr>
              <w:tabs>
                <w:tab w:val="left" w:pos="567"/>
              </w:tabs>
              <w:suppressAutoHyphens/>
              <w:spacing w:line="240" w:lineRule="auto"/>
              <w:rPr>
                <w:rFonts w:ascii="Arial" w:hAnsi="Arial" w:cs="Arial"/>
                <w:bCs/>
              </w:rPr>
            </w:pPr>
            <w:r w:rsidRPr="0072151E">
              <w:rPr>
                <w:rFonts w:ascii="Arial" w:hAnsi="Arial" w:cs="Arial"/>
                <w:bCs/>
              </w:rPr>
              <w:t>(Н/Е)</w:t>
            </w:r>
          </w:p>
        </w:tc>
        <w:tc>
          <w:tcPr>
            <w:tcW w:w="1463" w:type="dxa"/>
            <w:tcBorders>
              <w:top w:val="nil"/>
              <w:left w:val="nil"/>
              <w:bottom w:val="nil"/>
              <w:right w:val="nil"/>
            </w:tcBorders>
            <w:tcMar>
              <w:left w:w="0" w:type="dxa"/>
              <w:right w:w="0" w:type="dxa"/>
            </w:tcMar>
          </w:tcPr>
          <w:p w:rsidR="00B64D10" w:rsidRPr="00827FD8" w:rsidRDefault="00D9465E" w:rsidP="008F3C8B">
            <w:pPr>
              <w:tabs>
                <w:tab w:val="left" w:pos="567"/>
              </w:tabs>
              <w:suppressAutoHyphens/>
              <w:spacing w:line="240" w:lineRule="auto"/>
              <w:rPr>
                <w:rFonts w:ascii="Arial" w:hAnsi="Arial" w:cs="Arial"/>
              </w:rPr>
            </w:pPr>
            <w:r>
              <w:rPr>
                <w:rFonts w:ascii="Arial" w:hAnsi="Arial" w:cs="Arial"/>
              </w:rPr>
              <w:t>1.2.1.17</w:t>
            </w:r>
          </w:p>
        </w:tc>
        <w:tc>
          <w:tcPr>
            <w:tcW w:w="6303" w:type="dxa"/>
            <w:gridSpan w:val="2"/>
            <w:tcBorders>
              <w:top w:val="nil"/>
              <w:left w:val="nil"/>
              <w:bottom w:val="nil"/>
              <w:right w:val="nil"/>
            </w:tcBorders>
            <w:tcMar>
              <w:left w:w="0" w:type="dxa"/>
              <w:right w:w="0" w:type="dxa"/>
            </w:tcMar>
          </w:tcPr>
          <w:p w:rsidR="00B64D10" w:rsidRDefault="00B64D10" w:rsidP="008F3C8B">
            <w:pPr>
              <w:tabs>
                <w:tab w:val="left" w:pos="945"/>
              </w:tabs>
              <w:spacing w:line="240" w:lineRule="auto"/>
              <w:jc w:val="both"/>
              <w:rPr>
                <w:rFonts w:ascii="Arial" w:hAnsi="Arial" w:cs="Arial"/>
              </w:rPr>
            </w:pPr>
            <w:r w:rsidRPr="00FC3016">
              <w:rPr>
                <w:rFonts w:ascii="Arial" w:hAnsi="Arial" w:cs="Arial"/>
              </w:rPr>
              <w:t>проверку того, было ли на судне установлено какое-либо новое оборудование, и, если было, подтверждение того, что оборудование было одобрено до установки</w:t>
            </w:r>
            <w:r>
              <w:rPr>
                <w:rFonts w:ascii="Arial" w:hAnsi="Arial" w:cs="Arial"/>
              </w:rPr>
              <w:t>,</w:t>
            </w:r>
            <w:r w:rsidRPr="00FC3016">
              <w:rPr>
                <w:rFonts w:ascii="Arial" w:hAnsi="Arial" w:cs="Arial"/>
              </w:rPr>
              <w:t xml:space="preserve"> и что любые изменения отражены в соответствующем свидетельстве;</w:t>
            </w:r>
          </w:p>
        </w:tc>
      </w:tr>
      <w:tr w:rsidR="00B64D10" w:rsidRPr="008215C6" w:rsidTr="009B7580">
        <w:tc>
          <w:tcPr>
            <w:tcW w:w="1304" w:type="dxa"/>
            <w:tcBorders>
              <w:top w:val="nil"/>
              <w:left w:val="nil"/>
              <w:bottom w:val="nil"/>
              <w:right w:val="nil"/>
            </w:tcBorders>
            <w:tcMar>
              <w:left w:w="0" w:type="dxa"/>
              <w:right w:w="0" w:type="dxa"/>
            </w:tcMar>
          </w:tcPr>
          <w:p w:rsidR="00B64D10" w:rsidRPr="0072151E" w:rsidRDefault="00B64D10" w:rsidP="008F3C8B">
            <w:pPr>
              <w:tabs>
                <w:tab w:val="left" w:pos="567"/>
              </w:tabs>
              <w:suppressAutoHyphens/>
              <w:spacing w:line="240" w:lineRule="auto"/>
              <w:rPr>
                <w:rFonts w:ascii="Arial" w:hAnsi="Arial" w:cs="Arial"/>
                <w:bCs/>
              </w:rPr>
            </w:pPr>
            <w:r w:rsidRPr="0072151E">
              <w:rPr>
                <w:rFonts w:ascii="Arial" w:hAnsi="Arial" w:cs="Arial"/>
                <w:bCs/>
              </w:rPr>
              <w:t>(Н/Е)</w:t>
            </w:r>
          </w:p>
        </w:tc>
        <w:tc>
          <w:tcPr>
            <w:tcW w:w="1463" w:type="dxa"/>
            <w:tcBorders>
              <w:top w:val="nil"/>
              <w:left w:val="nil"/>
              <w:bottom w:val="nil"/>
              <w:right w:val="nil"/>
            </w:tcBorders>
            <w:tcMar>
              <w:left w:w="0" w:type="dxa"/>
              <w:right w:w="0" w:type="dxa"/>
            </w:tcMar>
          </w:tcPr>
          <w:p w:rsidR="00B64D10" w:rsidRPr="00827FD8" w:rsidRDefault="00D9465E" w:rsidP="008F3C8B">
            <w:pPr>
              <w:tabs>
                <w:tab w:val="left" w:pos="567"/>
              </w:tabs>
              <w:suppressAutoHyphens/>
              <w:spacing w:line="240" w:lineRule="auto"/>
              <w:rPr>
                <w:rFonts w:ascii="Arial" w:hAnsi="Arial" w:cs="Arial"/>
              </w:rPr>
            </w:pPr>
            <w:r>
              <w:rPr>
                <w:rFonts w:ascii="Arial" w:hAnsi="Arial" w:cs="Arial"/>
              </w:rPr>
              <w:t>1.2.1.18</w:t>
            </w:r>
          </w:p>
        </w:tc>
        <w:tc>
          <w:tcPr>
            <w:tcW w:w="6303" w:type="dxa"/>
            <w:gridSpan w:val="2"/>
            <w:tcBorders>
              <w:top w:val="nil"/>
              <w:left w:val="nil"/>
              <w:bottom w:val="nil"/>
              <w:right w:val="nil"/>
            </w:tcBorders>
            <w:tcMar>
              <w:left w:w="0" w:type="dxa"/>
              <w:right w:w="0" w:type="dxa"/>
            </w:tcMar>
          </w:tcPr>
          <w:p w:rsidR="00B64D10" w:rsidRPr="00D46B37" w:rsidRDefault="00B64D10" w:rsidP="008F3C8B">
            <w:pPr>
              <w:tabs>
                <w:tab w:val="left" w:pos="1050"/>
              </w:tabs>
              <w:spacing w:line="240" w:lineRule="auto"/>
              <w:jc w:val="both"/>
              <w:rPr>
                <w:rFonts w:ascii="Arial" w:hAnsi="Arial" w:cs="Arial"/>
              </w:rPr>
            </w:pPr>
            <w:r w:rsidRPr="00B64D10">
              <w:rPr>
                <w:rFonts w:ascii="Arial" w:hAnsi="Arial" w:cs="Arial"/>
              </w:rPr>
              <w:t>проверку свидетельств об одобрении типа оборудования для фильтрации нефти, (правила 14 и 15 Приложения I к МАРПОЛ 90/04</w:t>
            </w:r>
            <w:r w:rsidR="00D9465E">
              <w:rPr>
                <w:rFonts w:ascii="Arial" w:hAnsi="Arial" w:cs="Arial"/>
              </w:rPr>
              <w:t>/15</w:t>
            </w:r>
            <w:r w:rsidRPr="00B64D10">
              <w:rPr>
                <w:rFonts w:ascii="Arial" w:hAnsi="Arial" w:cs="Arial"/>
              </w:rPr>
              <w:t>);</w:t>
            </w:r>
          </w:p>
        </w:tc>
      </w:tr>
      <w:tr w:rsidR="00B64D10" w:rsidRPr="008215C6" w:rsidTr="009B7580">
        <w:tc>
          <w:tcPr>
            <w:tcW w:w="1304" w:type="dxa"/>
            <w:tcBorders>
              <w:top w:val="nil"/>
              <w:left w:val="nil"/>
              <w:bottom w:val="nil"/>
              <w:right w:val="nil"/>
            </w:tcBorders>
            <w:tcMar>
              <w:left w:w="0" w:type="dxa"/>
              <w:right w:w="0" w:type="dxa"/>
            </w:tcMar>
          </w:tcPr>
          <w:p w:rsidR="00B64D10" w:rsidRPr="0072151E" w:rsidRDefault="00B64D10" w:rsidP="008F3C8B">
            <w:pPr>
              <w:tabs>
                <w:tab w:val="left" w:pos="567"/>
              </w:tabs>
              <w:suppressAutoHyphens/>
              <w:spacing w:line="240" w:lineRule="auto"/>
              <w:rPr>
                <w:rFonts w:ascii="Arial" w:hAnsi="Arial" w:cs="Arial"/>
                <w:bCs/>
              </w:rPr>
            </w:pPr>
            <w:r w:rsidRPr="0072151E">
              <w:rPr>
                <w:rFonts w:ascii="Arial" w:hAnsi="Arial" w:cs="Arial"/>
                <w:bCs/>
              </w:rPr>
              <w:t>(Н/Е)</w:t>
            </w:r>
          </w:p>
        </w:tc>
        <w:tc>
          <w:tcPr>
            <w:tcW w:w="1463" w:type="dxa"/>
            <w:tcBorders>
              <w:top w:val="nil"/>
              <w:left w:val="nil"/>
              <w:bottom w:val="nil"/>
              <w:right w:val="nil"/>
            </w:tcBorders>
            <w:tcMar>
              <w:left w:w="0" w:type="dxa"/>
              <w:right w:w="0" w:type="dxa"/>
            </w:tcMar>
          </w:tcPr>
          <w:p w:rsidR="00B64D10" w:rsidRPr="00827FD8" w:rsidRDefault="00D9465E" w:rsidP="008F3C8B">
            <w:pPr>
              <w:tabs>
                <w:tab w:val="left" w:pos="567"/>
              </w:tabs>
              <w:suppressAutoHyphens/>
              <w:spacing w:line="240" w:lineRule="auto"/>
              <w:rPr>
                <w:rFonts w:ascii="Arial" w:hAnsi="Arial" w:cs="Arial"/>
              </w:rPr>
            </w:pPr>
            <w:r>
              <w:rPr>
                <w:rFonts w:ascii="Arial" w:hAnsi="Arial" w:cs="Arial"/>
              </w:rPr>
              <w:t>1.2.1.19</w:t>
            </w:r>
          </w:p>
        </w:tc>
        <w:tc>
          <w:tcPr>
            <w:tcW w:w="6303" w:type="dxa"/>
            <w:gridSpan w:val="2"/>
            <w:tcBorders>
              <w:top w:val="nil"/>
              <w:left w:val="nil"/>
              <w:bottom w:val="nil"/>
              <w:right w:val="nil"/>
            </w:tcBorders>
            <w:tcMar>
              <w:left w:w="0" w:type="dxa"/>
              <w:right w:w="0" w:type="dxa"/>
            </w:tcMar>
          </w:tcPr>
          <w:p w:rsidR="00B64D10" w:rsidRPr="00D46B37" w:rsidRDefault="00B64D10" w:rsidP="008F3C8B">
            <w:pPr>
              <w:tabs>
                <w:tab w:val="left" w:pos="1050"/>
              </w:tabs>
              <w:spacing w:line="240" w:lineRule="auto"/>
              <w:jc w:val="both"/>
              <w:rPr>
                <w:rFonts w:ascii="Arial" w:hAnsi="Arial" w:cs="Arial"/>
              </w:rPr>
            </w:pPr>
            <w:r w:rsidRPr="00B64D10">
              <w:rPr>
                <w:rFonts w:ascii="Arial" w:hAnsi="Arial" w:cs="Arial"/>
              </w:rPr>
              <w:t>проверку, при необходимости, наличия на судне руководств по эксплуатации и техническому обслуживанию сепаратора льяльных вод на 15 млн</w:t>
            </w:r>
            <w:r w:rsidRPr="00B64D10">
              <w:rPr>
                <w:rFonts w:ascii="Arial" w:hAnsi="Arial" w:cs="Arial"/>
                <w:vertAlign w:val="superscript"/>
              </w:rPr>
              <w:t>-1</w:t>
            </w:r>
            <w:r w:rsidRPr="00B64D10">
              <w:rPr>
                <w:rFonts w:ascii="Arial" w:hAnsi="Arial" w:cs="Arial"/>
              </w:rPr>
              <w:t xml:space="preserve"> и предупредительного </w:t>
            </w:r>
            <w:r>
              <w:rPr>
                <w:rFonts w:ascii="Arial" w:hAnsi="Arial" w:cs="Arial"/>
              </w:rPr>
              <w:t xml:space="preserve">устройства </w:t>
            </w:r>
            <w:r w:rsidRPr="00B64D10">
              <w:rPr>
                <w:rFonts w:ascii="Arial" w:hAnsi="Arial" w:cs="Arial"/>
              </w:rPr>
              <w:t>сигнализа</w:t>
            </w:r>
            <w:r>
              <w:rPr>
                <w:rFonts w:ascii="Arial" w:hAnsi="Arial" w:cs="Arial"/>
              </w:rPr>
              <w:t xml:space="preserve">ции </w:t>
            </w:r>
            <w:r w:rsidRPr="00B64D10">
              <w:rPr>
                <w:rFonts w:ascii="Arial" w:hAnsi="Arial" w:cs="Arial"/>
              </w:rPr>
              <w:t>на 15 млн</w:t>
            </w:r>
            <w:r w:rsidRPr="00B64D10">
              <w:rPr>
                <w:rFonts w:ascii="Arial" w:hAnsi="Arial" w:cs="Arial"/>
                <w:vertAlign w:val="superscript"/>
              </w:rPr>
              <w:t>-1</w:t>
            </w:r>
            <w:r w:rsidRPr="00B64D10">
              <w:rPr>
                <w:rFonts w:ascii="Arial" w:hAnsi="Arial" w:cs="Arial"/>
              </w:rPr>
              <w:t>;</w:t>
            </w:r>
          </w:p>
        </w:tc>
      </w:tr>
      <w:tr w:rsidR="00B64D10" w:rsidRPr="008215C6" w:rsidTr="009B7580">
        <w:tc>
          <w:tcPr>
            <w:tcW w:w="1304" w:type="dxa"/>
            <w:tcBorders>
              <w:top w:val="nil"/>
              <w:left w:val="nil"/>
              <w:bottom w:val="nil"/>
              <w:right w:val="nil"/>
            </w:tcBorders>
            <w:tcMar>
              <w:left w:w="0" w:type="dxa"/>
              <w:right w:w="0" w:type="dxa"/>
            </w:tcMar>
          </w:tcPr>
          <w:p w:rsidR="00B64D10" w:rsidRPr="0072151E" w:rsidRDefault="00B64D10" w:rsidP="008F3C8B">
            <w:pPr>
              <w:tabs>
                <w:tab w:val="left" w:pos="567"/>
              </w:tabs>
              <w:suppressAutoHyphens/>
              <w:spacing w:line="240" w:lineRule="auto"/>
              <w:rPr>
                <w:rFonts w:ascii="Arial" w:hAnsi="Arial" w:cs="Arial"/>
                <w:bCs/>
              </w:rPr>
            </w:pPr>
            <w:r w:rsidRPr="0072151E">
              <w:rPr>
                <w:rFonts w:ascii="Arial" w:hAnsi="Arial" w:cs="Arial"/>
                <w:bCs/>
              </w:rPr>
              <w:t>(Н/Е)</w:t>
            </w:r>
          </w:p>
        </w:tc>
        <w:tc>
          <w:tcPr>
            <w:tcW w:w="1463" w:type="dxa"/>
            <w:tcBorders>
              <w:top w:val="nil"/>
              <w:left w:val="nil"/>
              <w:bottom w:val="nil"/>
              <w:right w:val="nil"/>
            </w:tcBorders>
            <w:tcMar>
              <w:left w:w="0" w:type="dxa"/>
              <w:right w:w="0" w:type="dxa"/>
            </w:tcMar>
          </w:tcPr>
          <w:p w:rsidR="00B64D10" w:rsidRPr="00827FD8" w:rsidRDefault="00D9465E" w:rsidP="008F3C8B">
            <w:pPr>
              <w:tabs>
                <w:tab w:val="left" w:pos="567"/>
              </w:tabs>
              <w:suppressAutoHyphens/>
              <w:spacing w:line="240" w:lineRule="auto"/>
              <w:rPr>
                <w:rFonts w:ascii="Arial" w:hAnsi="Arial" w:cs="Arial"/>
              </w:rPr>
            </w:pPr>
            <w:r>
              <w:rPr>
                <w:rFonts w:ascii="Arial" w:hAnsi="Arial" w:cs="Arial"/>
              </w:rPr>
              <w:t>1.2.1.20</w:t>
            </w:r>
          </w:p>
        </w:tc>
        <w:tc>
          <w:tcPr>
            <w:tcW w:w="6303" w:type="dxa"/>
            <w:gridSpan w:val="2"/>
            <w:tcBorders>
              <w:top w:val="nil"/>
              <w:left w:val="nil"/>
              <w:bottom w:val="nil"/>
              <w:right w:val="nil"/>
            </w:tcBorders>
            <w:tcMar>
              <w:left w:w="0" w:type="dxa"/>
              <w:right w:w="0" w:type="dxa"/>
            </w:tcMar>
          </w:tcPr>
          <w:p w:rsidR="00B64D10" w:rsidRPr="00D46B37" w:rsidRDefault="00B64D10" w:rsidP="008F3C8B">
            <w:pPr>
              <w:tabs>
                <w:tab w:val="left" w:pos="1050"/>
              </w:tabs>
              <w:spacing w:line="240" w:lineRule="auto"/>
              <w:jc w:val="both"/>
              <w:rPr>
                <w:rFonts w:ascii="Arial" w:hAnsi="Arial" w:cs="Arial"/>
              </w:rPr>
            </w:pPr>
            <w:r w:rsidRPr="00B64D10">
              <w:rPr>
                <w:rFonts w:ascii="Arial" w:hAnsi="Arial" w:cs="Arial"/>
              </w:rPr>
              <w:t xml:space="preserve">подтверждение, если применимо, того, что </w:t>
            </w:r>
            <w:r>
              <w:rPr>
                <w:rFonts w:ascii="Arial" w:hAnsi="Arial" w:cs="Arial"/>
              </w:rPr>
              <w:t xml:space="preserve">устройство </w:t>
            </w:r>
            <w:r w:rsidRPr="00B64D10">
              <w:rPr>
                <w:rFonts w:ascii="Arial" w:hAnsi="Arial" w:cs="Arial"/>
              </w:rPr>
              <w:t>предупредительн</w:t>
            </w:r>
            <w:r>
              <w:rPr>
                <w:rFonts w:ascii="Arial" w:hAnsi="Arial" w:cs="Arial"/>
              </w:rPr>
              <w:t>ой</w:t>
            </w:r>
            <w:r w:rsidRPr="00B64D10">
              <w:rPr>
                <w:rFonts w:ascii="Arial" w:hAnsi="Arial" w:cs="Arial"/>
              </w:rPr>
              <w:t xml:space="preserve"> сигнализа</w:t>
            </w:r>
            <w:r>
              <w:rPr>
                <w:rFonts w:ascii="Arial" w:hAnsi="Arial" w:cs="Arial"/>
              </w:rPr>
              <w:t>ции</w:t>
            </w:r>
            <w:r w:rsidRPr="00B64D10">
              <w:rPr>
                <w:rFonts w:ascii="Arial" w:hAnsi="Arial" w:cs="Arial"/>
              </w:rPr>
              <w:t xml:space="preserve"> на 15 млн</w:t>
            </w:r>
            <w:r w:rsidRPr="00B64D10">
              <w:rPr>
                <w:rFonts w:ascii="Arial" w:hAnsi="Arial" w:cs="Arial"/>
                <w:vertAlign w:val="superscript"/>
              </w:rPr>
              <w:t>-1</w:t>
            </w:r>
            <w:r w:rsidRPr="00B64D10">
              <w:rPr>
                <w:rFonts w:ascii="Arial" w:hAnsi="Arial" w:cs="Arial"/>
              </w:rPr>
              <w:t xml:space="preserve"> откалиброван</w:t>
            </w:r>
            <w:r>
              <w:rPr>
                <w:rFonts w:ascii="Arial" w:hAnsi="Arial" w:cs="Arial"/>
              </w:rPr>
              <w:t>о</w:t>
            </w:r>
            <w:r w:rsidRPr="00B64D10">
              <w:rPr>
                <w:rFonts w:ascii="Arial" w:hAnsi="Arial" w:cs="Arial"/>
              </w:rPr>
              <w:t xml:space="preserve"> изготовителем или лицом, уполномоченным изготовителем, и что на судне имеется действительное свидетельство о калибровке</w:t>
            </w:r>
            <w:r w:rsidRPr="00435A82">
              <w:rPr>
                <w:rStyle w:val="a9"/>
                <w:rFonts w:ascii="Arial" w:hAnsi="Arial" w:cs="Arial"/>
              </w:rPr>
              <w:footnoteReference w:customMarkFollows="1" w:id="47"/>
              <w:t>*</w:t>
            </w:r>
            <w:r w:rsidRPr="00B64D10">
              <w:rPr>
                <w:rFonts w:ascii="Arial" w:hAnsi="Arial" w:cs="Arial"/>
              </w:rPr>
              <w:t>;</w:t>
            </w:r>
          </w:p>
        </w:tc>
      </w:tr>
      <w:tr w:rsidR="002E741C" w:rsidRPr="008215C6" w:rsidTr="009B7580">
        <w:tc>
          <w:tcPr>
            <w:tcW w:w="1304" w:type="dxa"/>
            <w:tcBorders>
              <w:top w:val="nil"/>
              <w:left w:val="nil"/>
              <w:bottom w:val="nil"/>
              <w:right w:val="nil"/>
            </w:tcBorders>
            <w:tcMar>
              <w:left w:w="0" w:type="dxa"/>
              <w:right w:w="0" w:type="dxa"/>
            </w:tcMar>
          </w:tcPr>
          <w:p w:rsidR="002E741C" w:rsidRPr="0072151E" w:rsidRDefault="002E741C" w:rsidP="008F3C8B">
            <w:pPr>
              <w:tabs>
                <w:tab w:val="left" w:pos="567"/>
              </w:tabs>
              <w:suppressAutoHyphens/>
              <w:spacing w:line="240" w:lineRule="auto"/>
              <w:rPr>
                <w:rFonts w:ascii="Arial" w:hAnsi="Arial" w:cs="Arial"/>
                <w:bCs/>
              </w:rPr>
            </w:pPr>
            <w:r w:rsidRPr="0072151E">
              <w:rPr>
                <w:rFonts w:ascii="Arial" w:hAnsi="Arial" w:cs="Arial"/>
                <w:bCs/>
              </w:rPr>
              <w:t>(Н/Е)</w:t>
            </w:r>
          </w:p>
        </w:tc>
        <w:tc>
          <w:tcPr>
            <w:tcW w:w="1463" w:type="dxa"/>
            <w:tcBorders>
              <w:top w:val="nil"/>
              <w:left w:val="nil"/>
              <w:bottom w:val="nil"/>
              <w:right w:val="nil"/>
            </w:tcBorders>
            <w:tcMar>
              <w:left w:w="0" w:type="dxa"/>
              <w:right w:w="0" w:type="dxa"/>
            </w:tcMar>
          </w:tcPr>
          <w:p w:rsidR="002E741C" w:rsidRPr="00827FD8" w:rsidRDefault="00D9465E" w:rsidP="008F3C8B">
            <w:pPr>
              <w:tabs>
                <w:tab w:val="left" w:pos="567"/>
              </w:tabs>
              <w:suppressAutoHyphens/>
              <w:spacing w:line="240" w:lineRule="auto"/>
              <w:rPr>
                <w:rFonts w:ascii="Arial" w:hAnsi="Arial" w:cs="Arial"/>
              </w:rPr>
            </w:pPr>
            <w:r>
              <w:rPr>
                <w:rFonts w:ascii="Arial" w:hAnsi="Arial" w:cs="Arial"/>
              </w:rPr>
              <w:t>1.2.1.21</w:t>
            </w:r>
          </w:p>
        </w:tc>
        <w:tc>
          <w:tcPr>
            <w:tcW w:w="6303" w:type="dxa"/>
            <w:gridSpan w:val="2"/>
            <w:tcBorders>
              <w:top w:val="nil"/>
              <w:left w:val="nil"/>
              <w:bottom w:val="nil"/>
              <w:right w:val="nil"/>
            </w:tcBorders>
            <w:tcMar>
              <w:left w:w="0" w:type="dxa"/>
              <w:right w:w="0" w:type="dxa"/>
            </w:tcMar>
          </w:tcPr>
          <w:p w:rsidR="002E741C" w:rsidRPr="00D46B37" w:rsidRDefault="002E741C" w:rsidP="00243148">
            <w:pPr>
              <w:tabs>
                <w:tab w:val="left" w:pos="1050"/>
              </w:tabs>
              <w:spacing w:line="240" w:lineRule="auto"/>
              <w:jc w:val="both"/>
              <w:rPr>
                <w:rFonts w:ascii="Arial" w:hAnsi="Arial" w:cs="Arial"/>
              </w:rPr>
            </w:pPr>
            <w:r w:rsidRPr="002E741C">
              <w:rPr>
                <w:rFonts w:ascii="Arial" w:hAnsi="Arial" w:cs="Arial"/>
              </w:rPr>
              <w:t>проверку того, произведены ли соответствующие записи в части I Журнала нефтяных операций (правило 17 Приложения</w:t>
            </w:r>
            <w:r w:rsidR="00243148">
              <w:rPr>
                <w:rFonts w:ascii="Arial" w:hAnsi="Arial" w:cs="Arial"/>
              </w:rPr>
              <w:t> </w:t>
            </w:r>
            <w:r w:rsidRPr="002E741C">
              <w:rPr>
                <w:rFonts w:ascii="Arial" w:hAnsi="Arial" w:cs="Arial"/>
              </w:rPr>
              <w:t>I к МАРПОЛ 90/04</w:t>
            </w:r>
            <w:r w:rsidR="00D9465E">
              <w:rPr>
                <w:rFonts w:ascii="Arial" w:hAnsi="Arial" w:cs="Arial"/>
              </w:rPr>
              <w:t xml:space="preserve"> и, если применимо, раздел 1.1. части </w:t>
            </w:r>
            <w:r w:rsidR="00D9465E">
              <w:rPr>
                <w:rFonts w:ascii="Arial" w:hAnsi="Arial" w:cs="Arial"/>
                <w:lang w:val="en-GB"/>
              </w:rPr>
              <w:t>II</w:t>
            </w:r>
            <w:r w:rsidR="00D9465E" w:rsidRPr="00D9465E">
              <w:rPr>
                <w:rFonts w:ascii="Arial" w:hAnsi="Arial" w:cs="Arial"/>
              </w:rPr>
              <w:t>-</w:t>
            </w:r>
            <w:r w:rsidR="00D9465E">
              <w:rPr>
                <w:rFonts w:ascii="Arial" w:hAnsi="Arial" w:cs="Arial"/>
                <w:lang w:val="en-GB"/>
              </w:rPr>
              <w:t>A</w:t>
            </w:r>
            <w:r w:rsidR="00D9465E" w:rsidRPr="00D9465E">
              <w:rPr>
                <w:rFonts w:ascii="Arial" w:hAnsi="Arial" w:cs="Arial"/>
              </w:rPr>
              <w:t xml:space="preserve"> </w:t>
            </w:r>
            <w:r w:rsidR="00D9465E">
              <w:rPr>
                <w:rFonts w:ascii="Arial" w:hAnsi="Arial" w:cs="Arial"/>
              </w:rPr>
              <w:t>Полярного кодекса</w:t>
            </w:r>
            <w:r w:rsidRPr="002E741C">
              <w:rPr>
                <w:rFonts w:ascii="Arial" w:hAnsi="Arial" w:cs="Arial"/>
              </w:rPr>
              <w:t>);</w:t>
            </w:r>
          </w:p>
        </w:tc>
      </w:tr>
      <w:tr w:rsidR="002E741C" w:rsidRPr="008215C6" w:rsidTr="009B7580">
        <w:tc>
          <w:tcPr>
            <w:tcW w:w="1304" w:type="dxa"/>
            <w:tcBorders>
              <w:top w:val="nil"/>
              <w:left w:val="nil"/>
              <w:bottom w:val="nil"/>
              <w:right w:val="nil"/>
            </w:tcBorders>
            <w:tcMar>
              <w:left w:w="0" w:type="dxa"/>
              <w:right w:w="0" w:type="dxa"/>
            </w:tcMar>
          </w:tcPr>
          <w:p w:rsidR="002E741C" w:rsidRPr="0072151E" w:rsidRDefault="002E741C" w:rsidP="008F3C8B">
            <w:pPr>
              <w:tabs>
                <w:tab w:val="left" w:pos="567"/>
              </w:tabs>
              <w:suppressAutoHyphens/>
              <w:spacing w:line="240" w:lineRule="auto"/>
              <w:rPr>
                <w:rFonts w:ascii="Arial" w:hAnsi="Arial" w:cs="Arial"/>
                <w:bCs/>
              </w:rPr>
            </w:pPr>
            <w:r w:rsidRPr="0072151E">
              <w:rPr>
                <w:rFonts w:ascii="Arial" w:hAnsi="Arial" w:cs="Arial"/>
                <w:bCs/>
              </w:rPr>
              <w:t>(Н/Е)</w:t>
            </w:r>
          </w:p>
        </w:tc>
        <w:tc>
          <w:tcPr>
            <w:tcW w:w="1463" w:type="dxa"/>
            <w:tcBorders>
              <w:top w:val="nil"/>
              <w:left w:val="nil"/>
              <w:bottom w:val="nil"/>
              <w:right w:val="nil"/>
            </w:tcBorders>
            <w:tcMar>
              <w:left w:w="0" w:type="dxa"/>
              <w:right w:w="0" w:type="dxa"/>
            </w:tcMar>
          </w:tcPr>
          <w:p w:rsidR="002E741C" w:rsidRPr="00827FD8" w:rsidRDefault="00D9465E" w:rsidP="008F3C8B">
            <w:pPr>
              <w:tabs>
                <w:tab w:val="left" w:pos="567"/>
              </w:tabs>
              <w:suppressAutoHyphens/>
              <w:spacing w:line="240" w:lineRule="auto"/>
              <w:rPr>
                <w:rFonts w:ascii="Arial" w:hAnsi="Arial" w:cs="Arial"/>
              </w:rPr>
            </w:pPr>
            <w:r>
              <w:rPr>
                <w:rFonts w:ascii="Arial" w:hAnsi="Arial" w:cs="Arial"/>
              </w:rPr>
              <w:t>1.2.1.22</w:t>
            </w:r>
          </w:p>
        </w:tc>
        <w:tc>
          <w:tcPr>
            <w:tcW w:w="6303" w:type="dxa"/>
            <w:gridSpan w:val="2"/>
            <w:tcBorders>
              <w:top w:val="nil"/>
              <w:left w:val="nil"/>
              <w:bottom w:val="nil"/>
              <w:right w:val="nil"/>
            </w:tcBorders>
            <w:tcMar>
              <w:left w:w="0" w:type="dxa"/>
              <w:right w:w="0" w:type="dxa"/>
            </w:tcMar>
          </w:tcPr>
          <w:p w:rsidR="002E741C" w:rsidRPr="00D46B37" w:rsidRDefault="002E741C" w:rsidP="008F3C8B">
            <w:pPr>
              <w:tabs>
                <w:tab w:val="left" w:pos="1050"/>
              </w:tabs>
              <w:spacing w:line="240" w:lineRule="auto"/>
              <w:jc w:val="both"/>
              <w:rPr>
                <w:rFonts w:ascii="Arial" w:hAnsi="Arial" w:cs="Arial"/>
              </w:rPr>
            </w:pPr>
            <w:r w:rsidRPr="002E741C">
              <w:rPr>
                <w:rFonts w:ascii="Arial" w:hAnsi="Arial" w:cs="Arial"/>
              </w:rPr>
              <w:t>подтверждение наличия Международного свидетельства о противообрастающей системе, если применимо (правило 2 Приложения 4 к ПОС 2001 года);</w:t>
            </w:r>
            <w:r w:rsidR="00D9465E">
              <w:rPr>
                <w:rFonts w:ascii="Arial" w:hAnsi="Arial" w:cs="Arial"/>
              </w:rPr>
              <w:t xml:space="preserve"> и</w:t>
            </w:r>
          </w:p>
        </w:tc>
      </w:tr>
      <w:tr w:rsidR="002E741C" w:rsidRPr="008215C6" w:rsidTr="009B7580">
        <w:tc>
          <w:tcPr>
            <w:tcW w:w="1304" w:type="dxa"/>
            <w:tcBorders>
              <w:top w:val="nil"/>
              <w:left w:val="nil"/>
              <w:bottom w:val="nil"/>
              <w:right w:val="nil"/>
            </w:tcBorders>
            <w:tcMar>
              <w:left w:w="0" w:type="dxa"/>
              <w:right w:w="0" w:type="dxa"/>
            </w:tcMar>
          </w:tcPr>
          <w:p w:rsidR="002E741C" w:rsidRPr="0072151E" w:rsidRDefault="002E741C" w:rsidP="008F3C8B">
            <w:pPr>
              <w:tabs>
                <w:tab w:val="left" w:pos="567"/>
              </w:tabs>
              <w:suppressAutoHyphens/>
              <w:spacing w:line="240" w:lineRule="auto"/>
              <w:rPr>
                <w:rFonts w:ascii="Arial" w:hAnsi="Arial" w:cs="Arial"/>
                <w:bCs/>
              </w:rPr>
            </w:pPr>
            <w:r w:rsidRPr="0072151E">
              <w:rPr>
                <w:rFonts w:ascii="Arial" w:hAnsi="Arial" w:cs="Arial"/>
                <w:bCs/>
              </w:rPr>
              <w:t>(Н/Е)</w:t>
            </w:r>
          </w:p>
        </w:tc>
        <w:tc>
          <w:tcPr>
            <w:tcW w:w="1463" w:type="dxa"/>
            <w:tcBorders>
              <w:top w:val="nil"/>
              <w:left w:val="nil"/>
              <w:bottom w:val="nil"/>
              <w:right w:val="nil"/>
            </w:tcBorders>
            <w:tcMar>
              <w:left w:w="0" w:type="dxa"/>
              <w:right w:w="0" w:type="dxa"/>
            </w:tcMar>
          </w:tcPr>
          <w:p w:rsidR="002E741C" w:rsidRPr="00827FD8" w:rsidRDefault="00D9465E" w:rsidP="008F3C8B">
            <w:pPr>
              <w:tabs>
                <w:tab w:val="left" w:pos="567"/>
              </w:tabs>
              <w:suppressAutoHyphens/>
              <w:spacing w:line="240" w:lineRule="auto"/>
              <w:rPr>
                <w:rFonts w:ascii="Arial" w:hAnsi="Arial" w:cs="Arial"/>
              </w:rPr>
            </w:pPr>
            <w:r>
              <w:rPr>
                <w:rFonts w:ascii="Arial" w:hAnsi="Arial" w:cs="Arial"/>
              </w:rPr>
              <w:t>1.2.1.23</w:t>
            </w:r>
          </w:p>
        </w:tc>
        <w:tc>
          <w:tcPr>
            <w:tcW w:w="6303" w:type="dxa"/>
            <w:gridSpan w:val="2"/>
            <w:tcBorders>
              <w:top w:val="nil"/>
              <w:left w:val="nil"/>
              <w:bottom w:val="nil"/>
              <w:right w:val="nil"/>
            </w:tcBorders>
            <w:tcMar>
              <w:left w:w="0" w:type="dxa"/>
              <w:right w:w="0" w:type="dxa"/>
            </w:tcMar>
          </w:tcPr>
          <w:p w:rsidR="002E741C" w:rsidRPr="00D46B37" w:rsidRDefault="002E741C" w:rsidP="00D9465E">
            <w:pPr>
              <w:tabs>
                <w:tab w:val="left" w:pos="1050"/>
              </w:tabs>
              <w:spacing w:line="240" w:lineRule="auto"/>
              <w:jc w:val="both"/>
              <w:rPr>
                <w:rFonts w:ascii="Arial" w:hAnsi="Arial" w:cs="Arial"/>
              </w:rPr>
            </w:pPr>
            <w:r w:rsidRPr="002E741C">
              <w:rPr>
                <w:rFonts w:ascii="Arial" w:hAnsi="Arial" w:cs="Arial"/>
              </w:rPr>
              <w:t>подтверждение наличия на судне судового плана чрезвычайных мер по борьбе с загрязнением нефтью или, в случае танкера-химовоза/нефтепродуктовоза, судового плана чрезвычайных мер по борьбе с загрязнением моря (правило 37 Приложения I к МАРПОЛ 90/04</w:t>
            </w:r>
            <w:r w:rsidR="00D9465E">
              <w:rPr>
                <w:rFonts w:ascii="Arial" w:hAnsi="Arial" w:cs="Arial"/>
              </w:rPr>
              <w:t xml:space="preserve"> и, если применимо, раздел 1.1. части </w:t>
            </w:r>
            <w:r w:rsidR="00D9465E">
              <w:rPr>
                <w:rFonts w:ascii="Arial" w:hAnsi="Arial" w:cs="Arial"/>
                <w:lang w:val="en-GB"/>
              </w:rPr>
              <w:t>II</w:t>
            </w:r>
            <w:r w:rsidR="00D9465E" w:rsidRPr="00D9465E">
              <w:rPr>
                <w:rFonts w:ascii="Arial" w:hAnsi="Arial" w:cs="Arial"/>
              </w:rPr>
              <w:t>-</w:t>
            </w:r>
            <w:r w:rsidR="00D9465E">
              <w:rPr>
                <w:rFonts w:ascii="Arial" w:hAnsi="Arial" w:cs="Arial"/>
                <w:lang w:val="en-GB"/>
              </w:rPr>
              <w:t>A</w:t>
            </w:r>
            <w:r w:rsidR="00D9465E" w:rsidRPr="00D9465E">
              <w:rPr>
                <w:rFonts w:ascii="Arial" w:hAnsi="Arial" w:cs="Arial"/>
              </w:rPr>
              <w:t xml:space="preserve"> </w:t>
            </w:r>
            <w:r w:rsidR="00D9465E">
              <w:rPr>
                <w:rFonts w:ascii="Arial" w:hAnsi="Arial" w:cs="Arial"/>
              </w:rPr>
              <w:t>Полярного кодекса</w:t>
            </w:r>
            <w:r w:rsidRPr="002E741C">
              <w:rPr>
                <w:rFonts w:ascii="Arial" w:hAnsi="Arial" w:cs="Arial"/>
              </w:rPr>
              <w:t>).</w:t>
            </w:r>
          </w:p>
        </w:tc>
      </w:tr>
      <w:tr w:rsidR="002E741C" w:rsidRPr="008215C6" w:rsidTr="009B7580">
        <w:tc>
          <w:tcPr>
            <w:tcW w:w="1304" w:type="dxa"/>
            <w:tcBorders>
              <w:top w:val="nil"/>
              <w:left w:val="nil"/>
              <w:bottom w:val="nil"/>
              <w:right w:val="nil"/>
            </w:tcBorders>
            <w:tcMar>
              <w:left w:w="0" w:type="dxa"/>
              <w:right w:w="0" w:type="dxa"/>
            </w:tcMar>
          </w:tcPr>
          <w:p w:rsidR="002E741C" w:rsidRPr="0072151E" w:rsidRDefault="002E741C" w:rsidP="008F3C8B">
            <w:pPr>
              <w:tabs>
                <w:tab w:val="left" w:pos="567"/>
              </w:tabs>
              <w:suppressAutoHyphens/>
              <w:spacing w:line="240" w:lineRule="auto"/>
              <w:rPr>
                <w:rFonts w:ascii="Arial" w:hAnsi="Arial" w:cs="Arial"/>
                <w:bCs/>
              </w:rPr>
            </w:pPr>
            <w:r w:rsidRPr="0072151E">
              <w:rPr>
                <w:rFonts w:ascii="Arial" w:hAnsi="Arial" w:cs="Arial"/>
                <w:bCs/>
              </w:rPr>
              <w:t>(Н/Е)</w:t>
            </w:r>
          </w:p>
        </w:tc>
        <w:tc>
          <w:tcPr>
            <w:tcW w:w="1463" w:type="dxa"/>
            <w:tcBorders>
              <w:top w:val="nil"/>
              <w:left w:val="nil"/>
              <w:bottom w:val="nil"/>
              <w:right w:val="nil"/>
            </w:tcBorders>
            <w:tcMar>
              <w:left w:w="0" w:type="dxa"/>
              <w:right w:w="0" w:type="dxa"/>
            </w:tcMar>
          </w:tcPr>
          <w:p w:rsidR="002E741C" w:rsidRPr="00827FD8" w:rsidRDefault="002E741C" w:rsidP="008F3C8B">
            <w:pPr>
              <w:tabs>
                <w:tab w:val="left" w:pos="567"/>
              </w:tabs>
              <w:suppressAutoHyphens/>
              <w:spacing w:line="240" w:lineRule="auto"/>
              <w:rPr>
                <w:rFonts w:ascii="Arial" w:hAnsi="Arial" w:cs="Arial"/>
              </w:rPr>
            </w:pPr>
            <w:r w:rsidRPr="00827FD8">
              <w:rPr>
                <w:rFonts w:ascii="Arial" w:hAnsi="Arial" w:cs="Arial"/>
              </w:rPr>
              <w:t>1.2.2</w:t>
            </w:r>
          </w:p>
        </w:tc>
        <w:tc>
          <w:tcPr>
            <w:tcW w:w="6303" w:type="dxa"/>
            <w:gridSpan w:val="2"/>
            <w:tcBorders>
              <w:top w:val="nil"/>
              <w:left w:val="nil"/>
              <w:bottom w:val="nil"/>
              <w:right w:val="nil"/>
            </w:tcBorders>
            <w:tcMar>
              <w:left w:w="0" w:type="dxa"/>
              <w:right w:w="0" w:type="dxa"/>
            </w:tcMar>
          </w:tcPr>
          <w:p w:rsidR="002E741C" w:rsidRPr="00D46B37" w:rsidRDefault="002E741C" w:rsidP="008F3C8B">
            <w:pPr>
              <w:tabs>
                <w:tab w:val="left" w:pos="1050"/>
              </w:tabs>
              <w:spacing w:line="240" w:lineRule="auto"/>
              <w:jc w:val="both"/>
              <w:rPr>
                <w:rFonts w:ascii="Arial" w:hAnsi="Arial" w:cs="Arial"/>
              </w:rPr>
            </w:pPr>
            <w:r w:rsidRPr="002E741C">
              <w:rPr>
                <w:rFonts w:ascii="Arial" w:hAnsi="Arial" w:cs="Arial"/>
              </w:rPr>
              <w:t xml:space="preserve">Для предотвращения загрязнения нефтью проверка действующих свидетельств и других </w:t>
            </w:r>
            <w:r>
              <w:rPr>
                <w:rFonts w:ascii="Arial" w:hAnsi="Arial" w:cs="Arial"/>
              </w:rPr>
              <w:t>документов</w:t>
            </w:r>
            <w:r w:rsidRPr="002E741C">
              <w:rPr>
                <w:rFonts w:ascii="Arial" w:hAnsi="Arial" w:cs="Arial"/>
              </w:rPr>
              <w:t xml:space="preserve"> в отношении нефтяных танкеров должна дополнительно включать:</w:t>
            </w:r>
          </w:p>
        </w:tc>
      </w:tr>
      <w:tr w:rsidR="002E741C" w:rsidRPr="008215C6" w:rsidTr="009B7580">
        <w:tc>
          <w:tcPr>
            <w:tcW w:w="1304" w:type="dxa"/>
            <w:tcBorders>
              <w:top w:val="nil"/>
              <w:left w:val="nil"/>
              <w:bottom w:val="nil"/>
              <w:right w:val="nil"/>
            </w:tcBorders>
            <w:tcMar>
              <w:left w:w="0" w:type="dxa"/>
              <w:right w:w="0" w:type="dxa"/>
            </w:tcMar>
          </w:tcPr>
          <w:p w:rsidR="002E741C" w:rsidRPr="0072151E" w:rsidRDefault="002E741C" w:rsidP="008F3C8B">
            <w:pPr>
              <w:tabs>
                <w:tab w:val="left" w:pos="567"/>
              </w:tabs>
              <w:suppressAutoHyphens/>
              <w:spacing w:line="240" w:lineRule="auto"/>
              <w:rPr>
                <w:rFonts w:ascii="Arial" w:hAnsi="Arial" w:cs="Arial"/>
                <w:bCs/>
              </w:rPr>
            </w:pPr>
            <w:r w:rsidRPr="0072151E">
              <w:rPr>
                <w:rFonts w:ascii="Arial" w:hAnsi="Arial" w:cs="Arial"/>
                <w:bCs/>
              </w:rPr>
              <w:t>(Н/Е)</w:t>
            </w:r>
          </w:p>
        </w:tc>
        <w:tc>
          <w:tcPr>
            <w:tcW w:w="1463" w:type="dxa"/>
            <w:tcBorders>
              <w:top w:val="nil"/>
              <w:left w:val="nil"/>
              <w:bottom w:val="nil"/>
              <w:right w:val="nil"/>
            </w:tcBorders>
            <w:tcMar>
              <w:left w:w="0" w:type="dxa"/>
              <w:right w:w="0" w:type="dxa"/>
            </w:tcMar>
          </w:tcPr>
          <w:p w:rsidR="002E741C" w:rsidRPr="00827FD8" w:rsidRDefault="002E741C" w:rsidP="008F3C8B">
            <w:pPr>
              <w:tabs>
                <w:tab w:val="left" w:pos="567"/>
              </w:tabs>
              <w:suppressAutoHyphens/>
              <w:spacing w:line="240" w:lineRule="auto"/>
              <w:rPr>
                <w:rFonts w:ascii="Arial" w:hAnsi="Arial" w:cs="Arial"/>
              </w:rPr>
            </w:pPr>
            <w:r w:rsidRPr="00827FD8">
              <w:rPr>
                <w:rFonts w:ascii="Arial" w:hAnsi="Arial" w:cs="Arial"/>
              </w:rPr>
              <w:t>1.2.2.1</w:t>
            </w:r>
          </w:p>
        </w:tc>
        <w:tc>
          <w:tcPr>
            <w:tcW w:w="6303" w:type="dxa"/>
            <w:gridSpan w:val="2"/>
            <w:tcBorders>
              <w:top w:val="nil"/>
              <w:left w:val="nil"/>
              <w:bottom w:val="nil"/>
              <w:right w:val="nil"/>
            </w:tcBorders>
            <w:tcMar>
              <w:left w:w="0" w:type="dxa"/>
              <w:right w:w="0" w:type="dxa"/>
            </w:tcMar>
          </w:tcPr>
          <w:p w:rsidR="002E741C" w:rsidRPr="00D46B37" w:rsidRDefault="002E741C" w:rsidP="008F3C8B">
            <w:pPr>
              <w:tabs>
                <w:tab w:val="left" w:pos="1050"/>
              </w:tabs>
              <w:spacing w:line="240" w:lineRule="auto"/>
              <w:jc w:val="both"/>
              <w:rPr>
                <w:rFonts w:ascii="Arial" w:hAnsi="Arial" w:cs="Arial"/>
              </w:rPr>
            </w:pPr>
            <w:r w:rsidRPr="002E741C">
              <w:rPr>
                <w:rFonts w:ascii="Arial" w:hAnsi="Arial" w:cs="Arial"/>
              </w:rPr>
              <w:t xml:space="preserve">подтверждение наличия на борту одобренного </w:t>
            </w:r>
            <w:r>
              <w:rPr>
                <w:rFonts w:ascii="Arial" w:hAnsi="Arial" w:cs="Arial"/>
              </w:rPr>
              <w:t>р</w:t>
            </w:r>
            <w:r w:rsidRPr="002E741C">
              <w:rPr>
                <w:rFonts w:ascii="Arial" w:hAnsi="Arial" w:cs="Arial"/>
              </w:rPr>
              <w:t xml:space="preserve">уководства по эксплуатации выделенных для чистого балласта танков </w:t>
            </w:r>
            <w:r>
              <w:rPr>
                <w:rFonts w:ascii="Arial" w:hAnsi="Arial" w:cs="Arial"/>
              </w:rPr>
              <w:t>и/или одобренного р</w:t>
            </w:r>
            <w:r w:rsidRPr="002E741C">
              <w:rPr>
                <w:rFonts w:ascii="Arial" w:hAnsi="Arial" w:cs="Arial"/>
              </w:rPr>
              <w:t>уководства по оборудованию и эксплуатации систем мойки сырой нефтью, в зависимости от случая (правила 18 и 35 Приложения I к МАРПОЛ 90/04);</w:t>
            </w:r>
          </w:p>
        </w:tc>
      </w:tr>
      <w:tr w:rsidR="002E741C" w:rsidRPr="008215C6" w:rsidTr="009B7580">
        <w:tc>
          <w:tcPr>
            <w:tcW w:w="1304" w:type="dxa"/>
            <w:tcBorders>
              <w:top w:val="nil"/>
              <w:left w:val="nil"/>
              <w:bottom w:val="nil"/>
              <w:right w:val="nil"/>
            </w:tcBorders>
            <w:tcMar>
              <w:left w:w="0" w:type="dxa"/>
              <w:right w:w="0" w:type="dxa"/>
            </w:tcMar>
          </w:tcPr>
          <w:p w:rsidR="002E741C" w:rsidRPr="0072151E" w:rsidRDefault="002E741C" w:rsidP="008F3C8B">
            <w:pPr>
              <w:tabs>
                <w:tab w:val="left" w:pos="567"/>
              </w:tabs>
              <w:suppressAutoHyphens/>
              <w:spacing w:line="240" w:lineRule="auto"/>
              <w:rPr>
                <w:rFonts w:ascii="Arial" w:hAnsi="Arial" w:cs="Arial"/>
                <w:bCs/>
              </w:rPr>
            </w:pPr>
            <w:r w:rsidRPr="0072151E">
              <w:rPr>
                <w:rFonts w:ascii="Arial" w:hAnsi="Arial" w:cs="Arial"/>
                <w:bCs/>
              </w:rPr>
              <w:t>(Н/Е)</w:t>
            </w:r>
          </w:p>
        </w:tc>
        <w:tc>
          <w:tcPr>
            <w:tcW w:w="1463" w:type="dxa"/>
            <w:tcBorders>
              <w:top w:val="nil"/>
              <w:left w:val="nil"/>
              <w:bottom w:val="nil"/>
              <w:right w:val="nil"/>
            </w:tcBorders>
            <w:tcMar>
              <w:left w:w="0" w:type="dxa"/>
              <w:right w:w="0" w:type="dxa"/>
            </w:tcMar>
          </w:tcPr>
          <w:p w:rsidR="002E741C" w:rsidRPr="00827FD8" w:rsidRDefault="002E741C" w:rsidP="008F3C8B">
            <w:pPr>
              <w:tabs>
                <w:tab w:val="left" w:pos="567"/>
              </w:tabs>
              <w:suppressAutoHyphens/>
              <w:spacing w:line="240" w:lineRule="auto"/>
              <w:rPr>
                <w:rFonts w:ascii="Arial" w:hAnsi="Arial" w:cs="Arial"/>
              </w:rPr>
            </w:pPr>
            <w:r w:rsidRPr="00827FD8">
              <w:rPr>
                <w:rFonts w:ascii="Arial" w:hAnsi="Arial" w:cs="Arial"/>
              </w:rPr>
              <w:t>1.2.2.2</w:t>
            </w:r>
          </w:p>
        </w:tc>
        <w:tc>
          <w:tcPr>
            <w:tcW w:w="6303" w:type="dxa"/>
            <w:gridSpan w:val="2"/>
            <w:tcBorders>
              <w:top w:val="nil"/>
              <w:left w:val="nil"/>
              <w:bottom w:val="nil"/>
              <w:right w:val="nil"/>
            </w:tcBorders>
            <w:tcMar>
              <w:left w:w="0" w:type="dxa"/>
              <w:right w:w="0" w:type="dxa"/>
            </w:tcMar>
          </w:tcPr>
          <w:p w:rsidR="002E741C" w:rsidRDefault="002E741C" w:rsidP="008F3C8B">
            <w:pPr>
              <w:tabs>
                <w:tab w:val="left" w:pos="1050"/>
              </w:tabs>
              <w:spacing w:line="240" w:lineRule="auto"/>
              <w:jc w:val="both"/>
              <w:rPr>
                <w:rFonts w:ascii="Arial" w:hAnsi="Arial" w:cs="Arial"/>
              </w:rPr>
            </w:pPr>
            <w:r w:rsidRPr="002E741C">
              <w:rPr>
                <w:rFonts w:ascii="Arial" w:hAnsi="Arial" w:cs="Arial"/>
              </w:rPr>
              <w:t>подтверждение, при необходимости, наличия на борту акта о соответствии СОС вместе с окончательным актом освидетельствования</w:t>
            </w:r>
            <w:r w:rsidR="00435A82">
              <w:rPr>
                <w:rStyle w:val="a9"/>
                <w:rFonts w:ascii="Arial" w:hAnsi="Arial" w:cs="Arial"/>
              </w:rPr>
              <w:footnoteReference w:customMarkFollows="1" w:id="48"/>
              <w:t>†</w:t>
            </w:r>
            <w:r w:rsidRPr="002E741C">
              <w:rPr>
                <w:rFonts w:ascii="Arial" w:hAnsi="Arial" w:cs="Arial"/>
              </w:rPr>
              <w:t xml:space="preserve"> в рамках СОС (правила 20.6, 20.7 и 21.6 Приложения I к МАРПОЛ 90/04</w:t>
            </w:r>
            <w:r w:rsidR="00D9465E">
              <w:rPr>
                <w:rFonts w:ascii="Arial" w:hAnsi="Arial" w:cs="Arial"/>
              </w:rPr>
              <w:t>/14</w:t>
            </w:r>
            <w:r w:rsidRPr="002E741C">
              <w:rPr>
                <w:rFonts w:ascii="Arial" w:hAnsi="Arial" w:cs="Arial"/>
              </w:rPr>
              <w:t>);</w:t>
            </w:r>
          </w:p>
          <w:p w:rsidR="00435A82" w:rsidRPr="00D46B37" w:rsidRDefault="00435A82" w:rsidP="008F3C8B">
            <w:pPr>
              <w:tabs>
                <w:tab w:val="left" w:pos="1050"/>
              </w:tabs>
              <w:spacing w:line="240" w:lineRule="auto"/>
              <w:jc w:val="both"/>
              <w:rPr>
                <w:rFonts w:ascii="Arial" w:hAnsi="Arial" w:cs="Arial"/>
              </w:rPr>
            </w:pPr>
          </w:p>
        </w:tc>
      </w:tr>
      <w:tr w:rsidR="002E741C" w:rsidRPr="008215C6" w:rsidTr="009B7580">
        <w:tc>
          <w:tcPr>
            <w:tcW w:w="1304" w:type="dxa"/>
            <w:tcBorders>
              <w:top w:val="nil"/>
              <w:left w:val="nil"/>
              <w:bottom w:val="nil"/>
              <w:right w:val="nil"/>
            </w:tcBorders>
            <w:tcMar>
              <w:left w:w="0" w:type="dxa"/>
              <w:right w:w="0" w:type="dxa"/>
            </w:tcMar>
          </w:tcPr>
          <w:p w:rsidR="002E741C" w:rsidRPr="0072151E" w:rsidRDefault="002E741C" w:rsidP="008F3C8B">
            <w:pPr>
              <w:tabs>
                <w:tab w:val="left" w:pos="567"/>
              </w:tabs>
              <w:suppressAutoHyphens/>
              <w:spacing w:line="240" w:lineRule="auto"/>
              <w:rPr>
                <w:rFonts w:ascii="Arial" w:hAnsi="Arial" w:cs="Arial"/>
                <w:bCs/>
              </w:rPr>
            </w:pPr>
            <w:r w:rsidRPr="0072151E">
              <w:rPr>
                <w:rFonts w:ascii="Arial" w:hAnsi="Arial" w:cs="Arial"/>
                <w:bCs/>
              </w:rPr>
              <w:t>(Н/Е)</w:t>
            </w:r>
          </w:p>
        </w:tc>
        <w:tc>
          <w:tcPr>
            <w:tcW w:w="1463" w:type="dxa"/>
            <w:tcBorders>
              <w:top w:val="nil"/>
              <w:left w:val="nil"/>
              <w:bottom w:val="nil"/>
              <w:right w:val="nil"/>
            </w:tcBorders>
            <w:tcMar>
              <w:left w:w="0" w:type="dxa"/>
              <w:right w:w="0" w:type="dxa"/>
            </w:tcMar>
          </w:tcPr>
          <w:p w:rsidR="002E741C" w:rsidRPr="00827FD8" w:rsidRDefault="002E741C" w:rsidP="008F3C8B">
            <w:pPr>
              <w:tabs>
                <w:tab w:val="left" w:pos="567"/>
              </w:tabs>
              <w:suppressAutoHyphens/>
              <w:spacing w:line="240" w:lineRule="auto"/>
              <w:rPr>
                <w:rFonts w:ascii="Arial" w:hAnsi="Arial" w:cs="Arial"/>
              </w:rPr>
            </w:pPr>
            <w:r w:rsidRPr="00827FD8">
              <w:rPr>
                <w:rFonts w:ascii="Arial" w:hAnsi="Arial" w:cs="Arial"/>
              </w:rPr>
              <w:t>1.2.2.3</w:t>
            </w:r>
          </w:p>
        </w:tc>
        <w:tc>
          <w:tcPr>
            <w:tcW w:w="6303" w:type="dxa"/>
            <w:gridSpan w:val="2"/>
            <w:tcBorders>
              <w:top w:val="nil"/>
              <w:left w:val="nil"/>
              <w:bottom w:val="nil"/>
              <w:right w:val="nil"/>
            </w:tcBorders>
            <w:tcMar>
              <w:left w:w="0" w:type="dxa"/>
              <w:right w:w="0" w:type="dxa"/>
            </w:tcMar>
          </w:tcPr>
          <w:p w:rsidR="002E741C" w:rsidRPr="00D46B37" w:rsidRDefault="002E741C" w:rsidP="00906BD6">
            <w:pPr>
              <w:tabs>
                <w:tab w:val="left" w:pos="1050"/>
              </w:tabs>
              <w:spacing w:line="240" w:lineRule="auto"/>
              <w:jc w:val="both"/>
              <w:rPr>
                <w:rFonts w:ascii="Arial" w:hAnsi="Arial" w:cs="Arial"/>
              </w:rPr>
            </w:pPr>
            <w:r w:rsidRPr="002E741C">
              <w:rPr>
                <w:rFonts w:ascii="Arial" w:hAnsi="Arial" w:cs="Arial"/>
              </w:rPr>
              <w:t>подтверждение наличия на борту руководства по эксплуатации и техническому обслуживанию системы автоматического замера, регистрации и управления сбросом нефти (правило</w:t>
            </w:r>
            <w:r w:rsidR="00906BD6">
              <w:rPr>
                <w:rFonts w:ascii="Arial" w:hAnsi="Arial" w:cs="Arial"/>
              </w:rPr>
              <w:t> </w:t>
            </w:r>
            <w:r w:rsidRPr="002E741C">
              <w:rPr>
                <w:rFonts w:ascii="Arial" w:hAnsi="Arial" w:cs="Arial"/>
              </w:rPr>
              <w:t>31 Приложения I к МАРПОЛ 90/04);</w:t>
            </w:r>
          </w:p>
        </w:tc>
      </w:tr>
      <w:tr w:rsidR="002E741C" w:rsidRPr="008215C6" w:rsidTr="009B7580">
        <w:tc>
          <w:tcPr>
            <w:tcW w:w="1304" w:type="dxa"/>
            <w:tcBorders>
              <w:top w:val="nil"/>
              <w:left w:val="nil"/>
              <w:bottom w:val="nil"/>
              <w:right w:val="nil"/>
            </w:tcBorders>
            <w:tcMar>
              <w:left w:w="0" w:type="dxa"/>
              <w:right w:w="0" w:type="dxa"/>
            </w:tcMar>
          </w:tcPr>
          <w:p w:rsidR="002E741C" w:rsidRPr="0072151E" w:rsidRDefault="002E741C" w:rsidP="008F3C8B">
            <w:pPr>
              <w:tabs>
                <w:tab w:val="left" w:pos="567"/>
              </w:tabs>
              <w:suppressAutoHyphens/>
              <w:spacing w:line="240" w:lineRule="auto"/>
              <w:rPr>
                <w:rFonts w:ascii="Arial" w:hAnsi="Arial" w:cs="Arial"/>
                <w:bCs/>
              </w:rPr>
            </w:pPr>
            <w:r w:rsidRPr="0072151E">
              <w:rPr>
                <w:rFonts w:ascii="Arial" w:hAnsi="Arial" w:cs="Arial"/>
                <w:bCs/>
              </w:rPr>
              <w:t>(Н/Е)</w:t>
            </w:r>
          </w:p>
        </w:tc>
        <w:tc>
          <w:tcPr>
            <w:tcW w:w="1463" w:type="dxa"/>
            <w:tcBorders>
              <w:top w:val="nil"/>
              <w:left w:val="nil"/>
              <w:bottom w:val="nil"/>
              <w:right w:val="nil"/>
            </w:tcBorders>
            <w:tcMar>
              <w:left w:w="0" w:type="dxa"/>
              <w:right w:w="0" w:type="dxa"/>
            </w:tcMar>
          </w:tcPr>
          <w:p w:rsidR="002E741C" w:rsidRPr="00827FD8" w:rsidRDefault="002E741C" w:rsidP="008F3C8B">
            <w:pPr>
              <w:tabs>
                <w:tab w:val="left" w:pos="567"/>
              </w:tabs>
              <w:suppressAutoHyphens/>
              <w:spacing w:line="240" w:lineRule="auto"/>
              <w:rPr>
                <w:rFonts w:ascii="Arial" w:hAnsi="Arial" w:cs="Arial"/>
              </w:rPr>
            </w:pPr>
            <w:r w:rsidRPr="00827FD8">
              <w:rPr>
                <w:rFonts w:ascii="Arial" w:hAnsi="Arial" w:cs="Arial"/>
              </w:rPr>
              <w:t>1.2.2.4</w:t>
            </w:r>
          </w:p>
        </w:tc>
        <w:tc>
          <w:tcPr>
            <w:tcW w:w="6303" w:type="dxa"/>
            <w:gridSpan w:val="2"/>
            <w:tcBorders>
              <w:top w:val="nil"/>
              <w:left w:val="nil"/>
              <w:bottom w:val="nil"/>
              <w:right w:val="nil"/>
            </w:tcBorders>
            <w:tcMar>
              <w:left w:w="0" w:type="dxa"/>
              <w:right w:w="0" w:type="dxa"/>
            </w:tcMar>
          </w:tcPr>
          <w:p w:rsidR="002E741C" w:rsidRPr="00D46B37" w:rsidRDefault="002E741C" w:rsidP="008F3C8B">
            <w:pPr>
              <w:tabs>
                <w:tab w:val="left" w:pos="1050"/>
              </w:tabs>
              <w:spacing w:line="240" w:lineRule="auto"/>
              <w:jc w:val="both"/>
              <w:rPr>
                <w:rFonts w:ascii="Arial" w:hAnsi="Arial" w:cs="Arial"/>
              </w:rPr>
            </w:pPr>
            <w:r w:rsidRPr="002E741C">
              <w:rPr>
                <w:rFonts w:ascii="Arial" w:hAnsi="Arial" w:cs="Arial"/>
              </w:rPr>
              <w:t>подтверждение наличия на борту действительного свидетельства о калибровке оборудования для автоматического замера и регистрации сброса нефти</w:t>
            </w:r>
            <w:r w:rsidR="00435A82" w:rsidRPr="00435A82">
              <w:rPr>
                <w:rStyle w:val="a9"/>
                <w:rFonts w:ascii="Arial" w:hAnsi="Arial" w:cs="Arial"/>
              </w:rPr>
              <w:footnoteReference w:customMarkFollows="1" w:id="49"/>
              <w:sym w:font="Symbol" w:char="F02A"/>
            </w:r>
            <w:r w:rsidRPr="002E741C">
              <w:rPr>
                <w:rFonts w:ascii="Arial" w:hAnsi="Arial" w:cs="Arial"/>
              </w:rPr>
              <w:t>;</w:t>
            </w:r>
          </w:p>
        </w:tc>
      </w:tr>
      <w:tr w:rsidR="009B083B" w:rsidRPr="008215C6" w:rsidTr="009B7580">
        <w:tc>
          <w:tcPr>
            <w:tcW w:w="1304" w:type="dxa"/>
            <w:tcBorders>
              <w:top w:val="nil"/>
              <w:left w:val="nil"/>
              <w:bottom w:val="nil"/>
              <w:right w:val="nil"/>
            </w:tcBorders>
            <w:tcMar>
              <w:left w:w="0" w:type="dxa"/>
              <w:right w:w="0" w:type="dxa"/>
            </w:tcMar>
          </w:tcPr>
          <w:p w:rsidR="009B083B" w:rsidRPr="0072151E" w:rsidRDefault="009B083B" w:rsidP="008F3C8B">
            <w:pPr>
              <w:tabs>
                <w:tab w:val="left" w:pos="567"/>
              </w:tabs>
              <w:suppressAutoHyphens/>
              <w:spacing w:line="240" w:lineRule="auto"/>
              <w:rPr>
                <w:rFonts w:ascii="Arial" w:hAnsi="Arial" w:cs="Arial"/>
                <w:bCs/>
              </w:rPr>
            </w:pPr>
            <w:r w:rsidRPr="0072151E">
              <w:rPr>
                <w:rFonts w:ascii="Arial" w:hAnsi="Arial" w:cs="Arial"/>
                <w:bCs/>
              </w:rPr>
              <w:t>(Н/Е)</w:t>
            </w:r>
          </w:p>
        </w:tc>
        <w:tc>
          <w:tcPr>
            <w:tcW w:w="1463" w:type="dxa"/>
            <w:tcBorders>
              <w:top w:val="nil"/>
              <w:left w:val="nil"/>
              <w:bottom w:val="nil"/>
              <w:right w:val="nil"/>
            </w:tcBorders>
            <w:tcMar>
              <w:left w:w="0" w:type="dxa"/>
              <w:right w:w="0" w:type="dxa"/>
            </w:tcMar>
          </w:tcPr>
          <w:p w:rsidR="009B083B" w:rsidRPr="00827FD8" w:rsidRDefault="009B083B" w:rsidP="008F3C8B">
            <w:pPr>
              <w:tabs>
                <w:tab w:val="left" w:pos="567"/>
              </w:tabs>
              <w:suppressAutoHyphens/>
              <w:spacing w:line="240" w:lineRule="auto"/>
              <w:rPr>
                <w:rFonts w:ascii="Arial" w:hAnsi="Arial" w:cs="Arial"/>
              </w:rPr>
            </w:pPr>
            <w:r w:rsidRPr="00827FD8">
              <w:rPr>
                <w:rFonts w:ascii="Arial" w:hAnsi="Arial" w:cs="Arial"/>
              </w:rPr>
              <w:t>1.2.2.5</w:t>
            </w:r>
          </w:p>
        </w:tc>
        <w:tc>
          <w:tcPr>
            <w:tcW w:w="6303" w:type="dxa"/>
            <w:gridSpan w:val="2"/>
            <w:tcBorders>
              <w:top w:val="nil"/>
              <w:left w:val="nil"/>
              <w:bottom w:val="nil"/>
              <w:right w:val="nil"/>
            </w:tcBorders>
            <w:tcMar>
              <w:left w:w="0" w:type="dxa"/>
              <w:right w:w="0" w:type="dxa"/>
            </w:tcMar>
          </w:tcPr>
          <w:p w:rsidR="009B083B" w:rsidRPr="00435A82" w:rsidRDefault="009B083B" w:rsidP="008F3C8B">
            <w:pPr>
              <w:tabs>
                <w:tab w:val="left" w:pos="1050"/>
              </w:tabs>
              <w:spacing w:line="240" w:lineRule="auto"/>
              <w:jc w:val="both"/>
              <w:rPr>
                <w:rFonts w:ascii="Arial" w:hAnsi="Arial" w:cs="Arial"/>
                <w:spacing w:val="2"/>
              </w:rPr>
            </w:pPr>
            <w:r w:rsidRPr="00435A82">
              <w:rPr>
                <w:rFonts w:ascii="Arial" w:hAnsi="Arial" w:cs="Arial"/>
                <w:spacing w:val="2"/>
              </w:rPr>
              <w:t xml:space="preserve">проверку того, произведены ли соответствующие записи в </w:t>
            </w:r>
            <w:r w:rsidR="00906BD6" w:rsidRPr="00435A82">
              <w:rPr>
                <w:rFonts w:ascii="Arial" w:hAnsi="Arial" w:cs="Arial"/>
                <w:spacing w:val="2"/>
              </w:rPr>
              <w:br/>
            </w:r>
            <w:r w:rsidRPr="00435A82">
              <w:rPr>
                <w:rFonts w:ascii="Arial" w:hAnsi="Arial" w:cs="Arial"/>
                <w:spacing w:val="2"/>
              </w:rPr>
              <w:t>части II Журнала нефтяных операций (правило 36 Приложения I к МАРПОЛ 90/04</w:t>
            </w:r>
            <w:r w:rsidR="00D9465E" w:rsidRPr="00435A82">
              <w:rPr>
                <w:rFonts w:ascii="Arial" w:hAnsi="Arial" w:cs="Arial"/>
                <w:spacing w:val="2"/>
              </w:rPr>
              <w:t xml:space="preserve"> и, если применимо, раздел 1.1. </w:t>
            </w:r>
            <w:r w:rsidR="00435A82">
              <w:rPr>
                <w:rFonts w:ascii="Arial" w:hAnsi="Arial" w:cs="Arial"/>
                <w:spacing w:val="2"/>
              </w:rPr>
              <w:br/>
            </w:r>
            <w:r w:rsidR="00D9465E" w:rsidRPr="00435A82">
              <w:rPr>
                <w:rFonts w:ascii="Arial" w:hAnsi="Arial" w:cs="Arial"/>
                <w:spacing w:val="2"/>
              </w:rPr>
              <w:t xml:space="preserve">части </w:t>
            </w:r>
            <w:r w:rsidR="00D9465E" w:rsidRPr="00435A82">
              <w:rPr>
                <w:rFonts w:ascii="Arial" w:hAnsi="Arial" w:cs="Arial"/>
                <w:spacing w:val="2"/>
                <w:lang w:val="en-GB"/>
              </w:rPr>
              <w:t>II</w:t>
            </w:r>
            <w:r w:rsidR="00D9465E" w:rsidRPr="00435A82">
              <w:rPr>
                <w:rFonts w:ascii="Arial" w:hAnsi="Arial" w:cs="Arial"/>
                <w:spacing w:val="2"/>
              </w:rPr>
              <w:t>-</w:t>
            </w:r>
            <w:r w:rsidR="00D9465E" w:rsidRPr="00435A82">
              <w:rPr>
                <w:rFonts w:ascii="Arial" w:hAnsi="Arial" w:cs="Arial"/>
                <w:spacing w:val="2"/>
                <w:lang w:val="en-GB"/>
              </w:rPr>
              <w:t>A</w:t>
            </w:r>
            <w:r w:rsidR="00D9465E" w:rsidRPr="00435A82">
              <w:rPr>
                <w:rFonts w:ascii="Arial" w:hAnsi="Arial" w:cs="Arial"/>
                <w:spacing w:val="2"/>
              </w:rPr>
              <w:t xml:space="preserve"> Полярного кодекса</w:t>
            </w:r>
            <w:r w:rsidRPr="00435A82">
              <w:rPr>
                <w:rFonts w:ascii="Arial" w:hAnsi="Arial" w:cs="Arial"/>
                <w:spacing w:val="2"/>
              </w:rPr>
              <w:t>);</w:t>
            </w:r>
          </w:p>
        </w:tc>
      </w:tr>
      <w:tr w:rsidR="009B083B" w:rsidRPr="008215C6" w:rsidTr="009B7580">
        <w:tc>
          <w:tcPr>
            <w:tcW w:w="1304" w:type="dxa"/>
            <w:tcBorders>
              <w:top w:val="nil"/>
              <w:left w:val="nil"/>
              <w:bottom w:val="nil"/>
              <w:right w:val="nil"/>
            </w:tcBorders>
            <w:tcMar>
              <w:left w:w="0" w:type="dxa"/>
              <w:right w:w="0" w:type="dxa"/>
            </w:tcMar>
          </w:tcPr>
          <w:p w:rsidR="009B083B" w:rsidRPr="0072151E" w:rsidRDefault="009B083B" w:rsidP="008F3C8B">
            <w:pPr>
              <w:tabs>
                <w:tab w:val="left" w:pos="567"/>
              </w:tabs>
              <w:suppressAutoHyphens/>
              <w:spacing w:line="240" w:lineRule="auto"/>
              <w:rPr>
                <w:rFonts w:ascii="Arial" w:hAnsi="Arial" w:cs="Arial"/>
                <w:bCs/>
              </w:rPr>
            </w:pPr>
            <w:r w:rsidRPr="0072151E">
              <w:rPr>
                <w:rFonts w:ascii="Arial" w:hAnsi="Arial" w:cs="Arial"/>
                <w:bCs/>
              </w:rPr>
              <w:t>(Н/Е)</w:t>
            </w:r>
          </w:p>
        </w:tc>
        <w:tc>
          <w:tcPr>
            <w:tcW w:w="1463" w:type="dxa"/>
            <w:tcBorders>
              <w:top w:val="nil"/>
              <w:left w:val="nil"/>
              <w:bottom w:val="nil"/>
              <w:right w:val="nil"/>
            </w:tcBorders>
            <w:tcMar>
              <w:left w:w="0" w:type="dxa"/>
              <w:right w:w="0" w:type="dxa"/>
            </w:tcMar>
          </w:tcPr>
          <w:p w:rsidR="009B083B" w:rsidRPr="00827FD8" w:rsidRDefault="009B083B" w:rsidP="008F3C8B">
            <w:pPr>
              <w:tabs>
                <w:tab w:val="left" w:pos="567"/>
              </w:tabs>
              <w:suppressAutoHyphens/>
              <w:spacing w:line="240" w:lineRule="auto"/>
              <w:rPr>
                <w:rFonts w:ascii="Arial" w:hAnsi="Arial" w:cs="Arial"/>
              </w:rPr>
            </w:pPr>
            <w:r w:rsidRPr="00827FD8">
              <w:rPr>
                <w:rFonts w:ascii="Arial" w:hAnsi="Arial" w:cs="Arial"/>
              </w:rPr>
              <w:t>1.2.2.6</w:t>
            </w:r>
          </w:p>
        </w:tc>
        <w:tc>
          <w:tcPr>
            <w:tcW w:w="6303" w:type="dxa"/>
            <w:gridSpan w:val="2"/>
            <w:tcBorders>
              <w:top w:val="nil"/>
              <w:left w:val="nil"/>
              <w:bottom w:val="nil"/>
              <w:right w:val="nil"/>
            </w:tcBorders>
            <w:tcMar>
              <w:left w:w="0" w:type="dxa"/>
              <w:right w:w="0" w:type="dxa"/>
            </w:tcMar>
          </w:tcPr>
          <w:p w:rsidR="009B083B" w:rsidRPr="00D46B37" w:rsidRDefault="009B083B" w:rsidP="008F3C8B">
            <w:pPr>
              <w:tabs>
                <w:tab w:val="left" w:pos="1050"/>
              </w:tabs>
              <w:spacing w:line="240" w:lineRule="auto"/>
              <w:jc w:val="both"/>
              <w:rPr>
                <w:rFonts w:ascii="Arial" w:hAnsi="Arial" w:cs="Arial"/>
              </w:rPr>
            </w:pPr>
            <w:r w:rsidRPr="009B083B">
              <w:rPr>
                <w:rFonts w:ascii="Arial" w:hAnsi="Arial" w:cs="Arial"/>
              </w:rPr>
              <w:t>подтверждение, в отношении нефтяных танкеров дедвейтом 5 000 тонн и более, поставленных 1 февраля 2002 года или после этой даты, наличия на борту информации об условиях загрузки и остойчивости в неповрежденном состоянии по одобренной форме (правило 27 Приложения I к МАРПОЛ 90/04);</w:t>
            </w:r>
          </w:p>
        </w:tc>
      </w:tr>
      <w:tr w:rsidR="009B083B" w:rsidRPr="008215C6" w:rsidTr="009B7580">
        <w:tc>
          <w:tcPr>
            <w:tcW w:w="1304" w:type="dxa"/>
            <w:tcBorders>
              <w:top w:val="nil"/>
              <w:left w:val="nil"/>
              <w:bottom w:val="nil"/>
              <w:right w:val="nil"/>
            </w:tcBorders>
            <w:tcMar>
              <w:left w:w="0" w:type="dxa"/>
              <w:right w:w="0" w:type="dxa"/>
            </w:tcMar>
          </w:tcPr>
          <w:p w:rsidR="009B083B" w:rsidRPr="0072151E" w:rsidRDefault="009B083B" w:rsidP="008F3C8B">
            <w:pPr>
              <w:tabs>
                <w:tab w:val="left" w:pos="567"/>
              </w:tabs>
              <w:suppressAutoHyphens/>
              <w:spacing w:line="240" w:lineRule="auto"/>
              <w:rPr>
                <w:rFonts w:ascii="Arial" w:hAnsi="Arial" w:cs="Arial"/>
                <w:bCs/>
              </w:rPr>
            </w:pPr>
            <w:r w:rsidRPr="0072151E">
              <w:rPr>
                <w:rFonts w:ascii="Arial" w:hAnsi="Arial" w:cs="Arial"/>
                <w:bCs/>
              </w:rPr>
              <w:t>(Н/Е)</w:t>
            </w:r>
          </w:p>
        </w:tc>
        <w:tc>
          <w:tcPr>
            <w:tcW w:w="1463" w:type="dxa"/>
            <w:tcBorders>
              <w:top w:val="nil"/>
              <w:left w:val="nil"/>
              <w:bottom w:val="nil"/>
              <w:right w:val="nil"/>
            </w:tcBorders>
            <w:tcMar>
              <w:left w:w="0" w:type="dxa"/>
              <w:right w:w="0" w:type="dxa"/>
            </w:tcMar>
          </w:tcPr>
          <w:p w:rsidR="009B083B" w:rsidRPr="00827FD8" w:rsidRDefault="009B083B" w:rsidP="008F3C8B">
            <w:pPr>
              <w:tabs>
                <w:tab w:val="left" w:pos="567"/>
              </w:tabs>
              <w:suppressAutoHyphens/>
              <w:spacing w:line="240" w:lineRule="auto"/>
              <w:rPr>
                <w:rFonts w:ascii="Arial" w:hAnsi="Arial" w:cs="Arial"/>
              </w:rPr>
            </w:pPr>
            <w:r w:rsidRPr="00827FD8">
              <w:rPr>
                <w:rFonts w:ascii="Arial" w:hAnsi="Arial" w:cs="Arial"/>
              </w:rPr>
              <w:t>1.2.2.7</w:t>
            </w:r>
          </w:p>
        </w:tc>
        <w:tc>
          <w:tcPr>
            <w:tcW w:w="6303" w:type="dxa"/>
            <w:gridSpan w:val="2"/>
            <w:tcBorders>
              <w:top w:val="nil"/>
              <w:left w:val="nil"/>
              <w:bottom w:val="nil"/>
              <w:right w:val="nil"/>
            </w:tcBorders>
            <w:tcMar>
              <w:left w:w="0" w:type="dxa"/>
              <w:right w:w="0" w:type="dxa"/>
            </w:tcMar>
          </w:tcPr>
          <w:p w:rsidR="009B083B" w:rsidRPr="009B083B" w:rsidRDefault="009B083B" w:rsidP="008F3C8B">
            <w:pPr>
              <w:tabs>
                <w:tab w:val="left" w:pos="1050"/>
              </w:tabs>
              <w:spacing w:line="240" w:lineRule="auto"/>
              <w:jc w:val="both"/>
              <w:rPr>
                <w:rFonts w:ascii="Arial" w:hAnsi="Arial" w:cs="Arial"/>
              </w:rPr>
            </w:pPr>
            <w:r w:rsidRPr="009B083B">
              <w:rPr>
                <w:rFonts w:ascii="Arial" w:hAnsi="Arial" w:cs="Arial"/>
              </w:rPr>
              <w:t>подтверждение, если применимо, наличия на судне информации о делении на отсеки и аварийной остойчивости по одобренной форме (правило 28 Приложения I к МАРПОЛ 90/04</w:t>
            </w:r>
            <w:r w:rsidR="00D9465E">
              <w:rPr>
                <w:rFonts w:ascii="Arial" w:hAnsi="Arial" w:cs="Arial"/>
              </w:rPr>
              <w:t>/14</w:t>
            </w:r>
            <w:r w:rsidRPr="009B083B">
              <w:rPr>
                <w:rFonts w:ascii="Arial" w:hAnsi="Arial" w:cs="Arial"/>
              </w:rPr>
              <w:t>);</w:t>
            </w:r>
          </w:p>
        </w:tc>
      </w:tr>
      <w:tr w:rsidR="009B083B" w:rsidRPr="008215C6" w:rsidTr="009B7580">
        <w:tc>
          <w:tcPr>
            <w:tcW w:w="1304" w:type="dxa"/>
            <w:tcBorders>
              <w:top w:val="nil"/>
              <w:left w:val="nil"/>
              <w:bottom w:val="nil"/>
              <w:right w:val="nil"/>
            </w:tcBorders>
            <w:tcMar>
              <w:left w:w="0" w:type="dxa"/>
              <w:right w:w="0" w:type="dxa"/>
            </w:tcMar>
          </w:tcPr>
          <w:p w:rsidR="009B083B" w:rsidRPr="0072151E" w:rsidRDefault="009B083B" w:rsidP="008F3C8B">
            <w:pPr>
              <w:tabs>
                <w:tab w:val="left" w:pos="567"/>
              </w:tabs>
              <w:suppressAutoHyphens/>
              <w:spacing w:line="240" w:lineRule="auto"/>
              <w:rPr>
                <w:rFonts w:ascii="Arial" w:hAnsi="Arial" w:cs="Arial"/>
                <w:bCs/>
              </w:rPr>
            </w:pPr>
            <w:r w:rsidRPr="0072151E">
              <w:rPr>
                <w:rFonts w:ascii="Arial" w:hAnsi="Arial" w:cs="Arial"/>
                <w:bCs/>
              </w:rPr>
              <w:t>(Н/Е)</w:t>
            </w:r>
          </w:p>
        </w:tc>
        <w:tc>
          <w:tcPr>
            <w:tcW w:w="1463" w:type="dxa"/>
            <w:tcBorders>
              <w:top w:val="nil"/>
              <w:left w:val="nil"/>
              <w:bottom w:val="nil"/>
              <w:right w:val="nil"/>
            </w:tcBorders>
            <w:tcMar>
              <w:left w:w="0" w:type="dxa"/>
              <w:right w:w="0" w:type="dxa"/>
            </w:tcMar>
          </w:tcPr>
          <w:p w:rsidR="009B083B" w:rsidRPr="00827FD8" w:rsidRDefault="009B083B" w:rsidP="008F3C8B">
            <w:pPr>
              <w:tabs>
                <w:tab w:val="left" w:pos="567"/>
              </w:tabs>
              <w:suppressAutoHyphens/>
              <w:spacing w:line="240" w:lineRule="auto"/>
              <w:rPr>
                <w:rFonts w:ascii="Arial" w:hAnsi="Arial" w:cs="Arial"/>
              </w:rPr>
            </w:pPr>
            <w:r w:rsidRPr="00827FD8">
              <w:rPr>
                <w:rFonts w:ascii="Arial" w:hAnsi="Arial" w:cs="Arial"/>
              </w:rPr>
              <w:t>1.2.2.8</w:t>
            </w:r>
          </w:p>
        </w:tc>
        <w:tc>
          <w:tcPr>
            <w:tcW w:w="6303" w:type="dxa"/>
            <w:gridSpan w:val="2"/>
            <w:tcBorders>
              <w:top w:val="nil"/>
              <w:left w:val="nil"/>
              <w:bottom w:val="nil"/>
              <w:right w:val="nil"/>
            </w:tcBorders>
            <w:tcMar>
              <w:left w:w="0" w:type="dxa"/>
              <w:right w:w="0" w:type="dxa"/>
            </w:tcMar>
          </w:tcPr>
          <w:p w:rsidR="009B083B" w:rsidRPr="009B083B" w:rsidRDefault="009B083B" w:rsidP="007726E7">
            <w:pPr>
              <w:tabs>
                <w:tab w:val="left" w:pos="1050"/>
              </w:tabs>
              <w:spacing w:line="240" w:lineRule="auto"/>
              <w:jc w:val="both"/>
              <w:rPr>
                <w:rFonts w:ascii="Arial" w:hAnsi="Arial" w:cs="Arial"/>
              </w:rPr>
            </w:pPr>
            <w:r w:rsidRPr="009B083B">
              <w:rPr>
                <w:rFonts w:ascii="Arial" w:hAnsi="Arial" w:cs="Arial"/>
              </w:rPr>
              <w:t xml:space="preserve">проверку, </w:t>
            </w:r>
            <w:r>
              <w:rPr>
                <w:rFonts w:ascii="Arial" w:hAnsi="Arial" w:cs="Arial"/>
              </w:rPr>
              <w:t>если</w:t>
            </w:r>
            <w:r w:rsidRPr="009B083B">
              <w:rPr>
                <w:rFonts w:ascii="Arial" w:hAnsi="Arial" w:cs="Arial"/>
              </w:rPr>
              <w:t xml:space="preserve"> применимо, свидетельств об одобрении типа оборудования для предотвращения загрязнения нефтью, такого как приборы для определения содержания нефти и индикаторы поверхности раздела нефть/вода, и просмотр данных регистрации различного оборудования автоматического замера и регистрации сброса нефти (правило 31 Приложения</w:t>
            </w:r>
            <w:r w:rsidR="007726E7">
              <w:rPr>
                <w:rFonts w:ascii="Arial" w:hAnsi="Arial" w:cs="Arial"/>
              </w:rPr>
              <w:t> </w:t>
            </w:r>
            <w:r w:rsidRPr="009B083B">
              <w:rPr>
                <w:rFonts w:ascii="Arial" w:hAnsi="Arial" w:cs="Arial"/>
              </w:rPr>
              <w:t>I к МАРПОЛ 90/04);</w:t>
            </w:r>
          </w:p>
        </w:tc>
      </w:tr>
      <w:tr w:rsidR="00775D21" w:rsidRPr="008215C6" w:rsidTr="009B7580">
        <w:tc>
          <w:tcPr>
            <w:tcW w:w="1304" w:type="dxa"/>
            <w:tcBorders>
              <w:top w:val="nil"/>
              <w:left w:val="nil"/>
              <w:bottom w:val="nil"/>
              <w:right w:val="nil"/>
            </w:tcBorders>
            <w:tcMar>
              <w:left w:w="0" w:type="dxa"/>
              <w:right w:w="0" w:type="dxa"/>
            </w:tcMar>
          </w:tcPr>
          <w:p w:rsidR="00775D21" w:rsidRPr="0072151E" w:rsidRDefault="00775D21" w:rsidP="008F3C8B">
            <w:pPr>
              <w:tabs>
                <w:tab w:val="left" w:pos="567"/>
              </w:tabs>
              <w:suppressAutoHyphens/>
              <w:spacing w:line="240" w:lineRule="auto"/>
              <w:rPr>
                <w:rFonts w:ascii="Arial" w:hAnsi="Arial" w:cs="Arial"/>
                <w:bCs/>
              </w:rPr>
            </w:pPr>
            <w:r w:rsidRPr="0072151E">
              <w:rPr>
                <w:rFonts w:ascii="Arial" w:hAnsi="Arial" w:cs="Arial"/>
                <w:bCs/>
              </w:rPr>
              <w:t>(Н/Е)</w:t>
            </w:r>
          </w:p>
        </w:tc>
        <w:tc>
          <w:tcPr>
            <w:tcW w:w="1463" w:type="dxa"/>
            <w:tcBorders>
              <w:top w:val="nil"/>
              <w:left w:val="nil"/>
              <w:bottom w:val="nil"/>
              <w:right w:val="nil"/>
            </w:tcBorders>
            <w:tcMar>
              <w:left w:w="0" w:type="dxa"/>
              <w:right w:w="0" w:type="dxa"/>
            </w:tcMar>
          </w:tcPr>
          <w:p w:rsidR="00775D21" w:rsidRPr="00827FD8" w:rsidRDefault="00775D21" w:rsidP="008F3C8B">
            <w:pPr>
              <w:tabs>
                <w:tab w:val="left" w:pos="567"/>
              </w:tabs>
              <w:suppressAutoHyphens/>
              <w:spacing w:line="240" w:lineRule="auto"/>
              <w:rPr>
                <w:rFonts w:ascii="Arial" w:hAnsi="Arial" w:cs="Arial"/>
              </w:rPr>
            </w:pPr>
            <w:r w:rsidRPr="00827FD8">
              <w:rPr>
                <w:rFonts w:ascii="Arial" w:hAnsi="Arial" w:cs="Arial"/>
              </w:rPr>
              <w:t>1.2.2.9</w:t>
            </w:r>
          </w:p>
        </w:tc>
        <w:tc>
          <w:tcPr>
            <w:tcW w:w="6303" w:type="dxa"/>
            <w:gridSpan w:val="2"/>
            <w:tcBorders>
              <w:top w:val="nil"/>
              <w:left w:val="nil"/>
              <w:bottom w:val="nil"/>
              <w:right w:val="nil"/>
            </w:tcBorders>
            <w:tcMar>
              <w:left w:w="0" w:type="dxa"/>
              <w:right w:w="0" w:type="dxa"/>
            </w:tcMar>
          </w:tcPr>
          <w:p w:rsidR="00775D21" w:rsidRPr="009B083B" w:rsidRDefault="00775D21" w:rsidP="008F3C8B">
            <w:pPr>
              <w:tabs>
                <w:tab w:val="left" w:pos="1050"/>
              </w:tabs>
              <w:spacing w:line="240" w:lineRule="auto"/>
              <w:jc w:val="both"/>
              <w:rPr>
                <w:rFonts w:ascii="Arial" w:hAnsi="Arial" w:cs="Arial"/>
              </w:rPr>
            </w:pPr>
            <w:r w:rsidRPr="00775D21">
              <w:rPr>
                <w:rFonts w:ascii="Arial" w:hAnsi="Arial" w:cs="Arial"/>
              </w:rPr>
              <w:t>проверку того, что судну разрешено продолжение эксплуатации в соответствии со схемой</w:t>
            </w:r>
            <w:r>
              <w:rPr>
                <w:rFonts w:ascii="Arial" w:hAnsi="Arial" w:cs="Arial"/>
              </w:rPr>
              <w:t xml:space="preserve"> </w:t>
            </w:r>
            <w:r w:rsidRPr="00180236">
              <w:rPr>
                <w:rFonts w:ascii="Arial" w:hAnsi="Arial" w:cs="Arial"/>
              </w:rPr>
              <w:t>вывода из эксплуатации, указанной в правиле 20 Прило</w:t>
            </w:r>
            <w:r w:rsidRPr="00775D21">
              <w:rPr>
                <w:rFonts w:ascii="Arial" w:hAnsi="Arial" w:cs="Arial"/>
              </w:rPr>
              <w:t>жения I к МАРПОЛ 90/04</w:t>
            </w:r>
            <w:r w:rsidR="00D9465E">
              <w:rPr>
                <w:rFonts w:ascii="Arial" w:hAnsi="Arial" w:cs="Arial"/>
              </w:rPr>
              <w:t>/14</w:t>
            </w:r>
            <w:r w:rsidRPr="00775D21">
              <w:rPr>
                <w:rFonts w:ascii="Arial" w:hAnsi="Arial" w:cs="Arial"/>
              </w:rPr>
              <w:t>;</w:t>
            </w:r>
          </w:p>
        </w:tc>
      </w:tr>
      <w:tr w:rsidR="00775D21" w:rsidRPr="008215C6" w:rsidTr="009B7580">
        <w:tc>
          <w:tcPr>
            <w:tcW w:w="1304" w:type="dxa"/>
            <w:tcBorders>
              <w:top w:val="nil"/>
              <w:left w:val="nil"/>
              <w:bottom w:val="nil"/>
              <w:right w:val="nil"/>
            </w:tcBorders>
            <w:tcMar>
              <w:left w:w="0" w:type="dxa"/>
              <w:right w:w="0" w:type="dxa"/>
            </w:tcMar>
          </w:tcPr>
          <w:p w:rsidR="00775D21" w:rsidRPr="0072151E" w:rsidRDefault="00775D21" w:rsidP="008F3C8B">
            <w:pPr>
              <w:tabs>
                <w:tab w:val="left" w:pos="567"/>
              </w:tabs>
              <w:suppressAutoHyphens/>
              <w:spacing w:line="240" w:lineRule="auto"/>
              <w:rPr>
                <w:rFonts w:ascii="Arial" w:hAnsi="Arial" w:cs="Arial"/>
                <w:bCs/>
              </w:rPr>
            </w:pPr>
            <w:r w:rsidRPr="0072151E">
              <w:rPr>
                <w:rFonts w:ascii="Arial" w:hAnsi="Arial" w:cs="Arial"/>
                <w:bCs/>
              </w:rPr>
              <w:t>(Н/Е)</w:t>
            </w:r>
          </w:p>
        </w:tc>
        <w:tc>
          <w:tcPr>
            <w:tcW w:w="1463" w:type="dxa"/>
            <w:tcBorders>
              <w:top w:val="nil"/>
              <w:left w:val="nil"/>
              <w:bottom w:val="nil"/>
              <w:right w:val="nil"/>
            </w:tcBorders>
            <w:tcMar>
              <w:left w:w="0" w:type="dxa"/>
              <w:right w:w="0" w:type="dxa"/>
            </w:tcMar>
          </w:tcPr>
          <w:p w:rsidR="00775D21" w:rsidRPr="00827FD8" w:rsidRDefault="00775D21" w:rsidP="008F3C8B">
            <w:pPr>
              <w:tabs>
                <w:tab w:val="left" w:pos="567"/>
              </w:tabs>
              <w:suppressAutoHyphens/>
              <w:spacing w:line="240" w:lineRule="auto"/>
              <w:rPr>
                <w:rFonts w:ascii="Arial" w:hAnsi="Arial" w:cs="Arial"/>
              </w:rPr>
            </w:pPr>
            <w:r w:rsidRPr="00827FD8">
              <w:rPr>
                <w:rFonts w:ascii="Arial" w:hAnsi="Arial" w:cs="Arial"/>
              </w:rPr>
              <w:t>1.2.2.10</w:t>
            </w:r>
          </w:p>
        </w:tc>
        <w:tc>
          <w:tcPr>
            <w:tcW w:w="6303" w:type="dxa"/>
            <w:gridSpan w:val="2"/>
            <w:tcBorders>
              <w:top w:val="nil"/>
              <w:left w:val="nil"/>
              <w:bottom w:val="nil"/>
              <w:right w:val="nil"/>
            </w:tcBorders>
            <w:tcMar>
              <w:left w:w="0" w:type="dxa"/>
              <w:right w:w="0" w:type="dxa"/>
            </w:tcMar>
          </w:tcPr>
          <w:p w:rsidR="00775D21" w:rsidRPr="009B083B" w:rsidRDefault="00775D21" w:rsidP="008F3C8B">
            <w:pPr>
              <w:tabs>
                <w:tab w:val="left" w:pos="1050"/>
              </w:tabs>
              <w:spacing w:line="240" w:lineRule="auto"/>
              <w:jc w:val="both"/>
              <w:rPr>
                <w:rFonts w:ascii="Arial" w:hAnsi="Arial" w:cs="Arial"/>
              </w:rPr>
            </w:pPr>
            <w:r w:rsidRPr="00775D21">
              <w:rPr>
                <w:rFonts w:ascii="Arial" w:hAnsi="Arial" w:cs="Arial"/>
              </w:rPr>
              <w:t>подтверждение, если применимо, наличия плана операций по пере</w:t>
            </w:r>
            <w:r>
              <w:rPr>
                <w:rFonts w:ascii="Arial" w:hAnsi="Arial" w:cs="Arial"/>
              </w:rPr>
              <w:t>даче</w:t>
            </w:r>
            <w:r w:rsidRPr="00775D21">
              <w:rPr>
                <w:rFonts w:ascii="Arial" w:hAnsi="Arial" w:cs="Arial"/>
              </w:rPr>
              <w:t xml:space="preserve"> с судна на судно, одобренного Администрацией (пр</w:t>
            </w:r>
            <w:r w:rsidR="00D9465E">
              <w:rPr>
                <w:rFonts w:ascii="Arial" w:hAnsi="Arial" w:cs="Arial"/>
              </w:rPr>
              <w:t>авило 41 Приложения I к МАРПОЛ);</w:t>
            </w:r>
          </w:p>
        </w:tc>
      </w:tr>
      <w:tr w:rsidR="00D9465E" w:rsidRPr="008215C6" w:rsidTr="009B7580">
        <w:tc>
          <w:tcPr>
            <w:tcW w:w="1304" w:type="dxa"/>
            <w:tcBorders>
              <w:top w:val="nil"/>
              <w:left w:val="nil"/>
              <w:bottom w:val="nil"/>
              <w:right w:val="nil"/>
            </w:tcBorders>
            <w:tcMar>
              <w:left w:w="0" w:type="dxa"/>
              <w:right w:w="0" w:type="dxa"/>
            </w:tcMar>
          </w:tcPr>
          <w:p w:rsidR="00D9465E" w:rsidRPr="0072151E" w:rsidRDefault="00D9465E" w:rsidP="008F3C8B">
            <w:pPr>
              <w:tabs>
                <w:tab w:val="left" w:pos="567"/>
              </w:tabs>
              <w:suppressAutoHyphens/>
              <w:spacing w:line="240" w:lineRule="auto"/>
              <w:rPr>
                <w:rFonts w:ascii="Arial" w:hAnsi="Arial" w:cs="Arial"/>
                <w:bCs/>
              </w:rPr>
            </w:pPr>
            <w:r>
              <w:rPr>
                <w:rFonts w:ascii="Arial" w:hAnsi="Arial" w:cs="Arial"/>
                <w:bCs/>
              </w:rPr>
              <w:t>(Н/Е)</w:t>
            </w:r>
          </w:p>
        </w:tc>
        <w:tc>
          <w:tcPr>
            <w:tcW w:w="1463" w:type="dxa"/>
            <w:tcBorders>
              <w:top w:val="nil"/>
              <w:left w:val="nil"/>
              <w:bottom w:val="nil"/>
              <w:right w:val="nil"/>
            </w:tcBorders>
            <w:tcMar>
              <w:left w:w="0" w:type="dxa"/>
              <w:right w:w="0" w:type="dxa"/>
            </w:tcMar>
          </w:tcPr>
          <w:p w:rsidR="00D9465E" w:rsidRPr="00827FD8" w:rsidRDefault="00D9465E" w:rsidP="008F3C8B">
            <w:pPr>
              <w:tabs>
                <w:tab w:val="left" w:pos="567"/>
              </w:tabs>
              <w:suppressAutoHyphens/>
              <w:spacing w:line="240" w:lineRule="auto"/>
              <w:rPr>
                <w:rFonts w:ascii="Arial" w:hAnsi="Arial" w:cs="Arial"/>
              </w:rPr>
            </w:pPr>
            <w:r>
              <w:rPr>
                <w:rFonts w:ascii="Arial" w:hAnsi="Arial" w:cs="Arial"/>
              </w:rPr>
              <w:t>1.2.2.11</w:t>
            </w:r>
          </w:p>
        </w:tc>
        <w:tc>
          <w:tcPr>
            <w:tcW w:w="6303" w:type="dxa"/>
            <w:gridSpan w:val="2"/>
            <w:tcBorders>
              <w:top w:val="nil"/>
              <w:left w:val="nil"/>
              <w:bottom w:val="nil"/>
              <w:right w:val="nil"/>
            </w:tcBorders>
            <w:tcMar>
              <w:left w:w="0" w:type="dxa"/>
              <w:right w:w="0" w:type="dxa"/>
            </w:tcMar>
          </w:tcPr>
          <w:p w:rsidR="00D9465E" w:rsidRPr="00775D21" w:rsidRDefault="00D9465E" w:rsidP="00D9465E">
            <w:pPr>
              <w:tabs>
                <w:tab w:val="left" w:pos="1050"/>
              </w:tabs>
              <w:spacing w:line="240" w:lineRule="auto"/>
              <w:jc w:val="both"/>
              <w:rPr>
                <w:rFonts w:ascii="Arial" w:hAnsi="Arial" w:cs="Arial"/>
              </w:rPr>
            </w:pPr>
            <w:r w:rsidRPr="00775D21">
              <w:rPr>
                <w:rFonts w:ascii="Arial" w:hAnsi="Arial" w:cs="Arial"/>
              </w:rPr>
              <w:t>подтверждение, если применимо</w:t>
            </w:r>
            <w:r>
              <w:rPr>
                <w:rFonts w:ascii="Arial" w:hAnsi="Arial" w:cs="Arial"/>
              </w:rPr>
              <w:t xml:space="preserve">, того, что на судне имеется одобренный инструмент остойчивости, который функционирует удовлетворительно (правило 28 Приложения </w:t>
            </w:r>
            <w:r>
              <w:rPr>
                <w:rFonts w:ascii="Arial" w:hAnsi="Arial" w:cs="Arial"/>
                <w:lang w:val="en-GB"/>
              </w:rPr>
              <w:t>I</w:t>
            </w:r>
            <w:r w:rsidRPr="00D9465E">
              <w:rPr>
                <w:rFonts w:ascii="Arial" w:hAnsi="Arial" w:cs="Arial"/>
              </w:rPr>
              <w:t xml:space="preserve"> </w:t>
            </w:r>
            <w:r>
              <w:rPr>
                <w:rFonts w:ascii="Arial" w:hAnsi="Arial" w:cs="Arial"/>
              </w:rPr>
              <w:t xml:space="preserve">к МАРПОЛ 90/04/14); и </w:t>
            </w:r>
          </w:p>
        </w:tc>
      </w:tr>
      <w:tr w:rsidR="00D9465E" w:rsidRPr="008215C6" w:rsidTr="009B7580">
        <w:tc>
          <w:tcPr>
            <w:tcW w:w="1304" w:type="dxa"/>
            <w:tcBorders>
              <w:top w:val="nil"/>
              <w:left w:val="nil"/>
              <w:bottom w:val="nil"/>
              <w:right w:val="nil"/>
            </w:tcBorders>
            <w:tcMar>
              <w:left w:w="0" w:type="dxa"/>
              <w:right w:w="0" w:type="dxa"/>
            </w:tcMar>
          </w:tcPr>
          <w:p w:rsidR="00D9465E" w:rsidRDefault="00D9465E" w:rsidP="008F3C8B">
            <w:pPr>
              <w:tabs>
                <w:tab w:val="left" w:pos="567"/>
              </w:tabs>
              <w:suppressAutoHyphens/>
              <w:spacing w:line="240" w:lineRule="auto"/>
              <w:rPr>
                <w:rFonts w:ascii="Arial" w:hAnsi="Arial" w:cs="Arial"/>
                <w:bCs/>
              </w:rPr>
            </w:pPr>
            <w:r>
              <w:rPr>
                <w:rFonts w:ascii="Arial" w:hAnsi="Arial" w:cs="Arial"/>
                <w:bCs/>
              </w:rPr>
              <w:t>(Н/Е)</w:t>
            </w:r>
          </w:p>
        </w:tc>
        <w:tc>
          <w:tcPr>
            <w:tcW w:w="1463" w:type="dxa"/>
            <w:tcBorders>
              <w:top w:val="nil"/>
              <w:left w:val="nil"/>
              <w:bottom w:val="nil"/>
              <w:right w:val="nil"/>
            </w:tcBorders>
            <w:tcMar>
              <w:left w:w="0" w:type="dxa"/>
              <w:right w:w="0" w:type="dxa"/>
            </w:tcMar>
          </w:tcPr>
          <w:p w:rsidR="00D9465E" w:rsidRDefault="00D9465E" w:rsidP="008F3C8B">
            <w:pPr>
              <w:tabs>
                <w:tab w:val="left" w:pos="567"/>
              </w:tabs>
              <w:suppressAutoHyphens/>
              <w:spacing w:line="240" w:lineRule="auto"/>
              <w:rPr>
                <w:rFonts w:ascii="Arial" w:hAnsi="Arial" w:cs="Arial"/>
              </w:rPr>
            </w:pPr>
            <w:r>
              <w:rPr>
                <w:rFonts w:ascii="Arial" w:hAnsi="Arial" w:cs="Arial"/>
              </w:rPr>
              <w:t>1.2.2.12</w:t>
            </w:r>
          </w:p>
        </w:tc>
        <w:tc>
          <w:tcPr>
            <w:tcW w:w="6303" w:type="dxa"/>
            <w:gridSpan w:val="2"/>
            <w:tcBorders>
              <w:top w:val="nil"/>
              <w:left w:val="nil"/>
              <w:bottom w:val="nil"/>
              <w:right w:val="nil"/>
            </w:tcBorders>
            <w:tcMar>
              <w:left w:w="0" w:type="dxa"/>
              <w:right w:w="0" w:type="dxa"/>
            </w:tcMar>
          </w:tcPr>
          <w:p w:rsidR="00D9465E" w:rsidRPr="00775D21" w:rsidRDefault="00D9465E" w:rsidP="00435A82">
            <w:pPr>
              <w:tabs>
                <w:tab w:val="left" w:pos="1050"/>
              </w:tabs>
              <w:spacing w:line="240" w:lineRule="auto"/>
              <w:jc w:val="both"/>
              <w:rPr>
                <w:rFonts w:ascii="Arial" w:hAnsi="Arial" w:cs="Arial"/>
              </w:rPr>
            </w:pPr>
            <w:r>
              <w:rPr>
                <w:rFonts w:ascii="Arial" w:hAnsi="Arial" w:cs="Arial"/>
              </w:rPr>
              <w:t xml:space="preserve">подтверждение, в случае если инструмент остойчивости не является обязательным, – альтернативных средств верификации того, что данные по остойчивости в неповрежденном и поврежденном состоянии регистрируются в Форме В, приложенной к свидетельству </w:t>
            </w:r>
            <w:r>
              <w:rPr>
                <w:rFonts w:ascii="Arial" w:hAnsi="Arial" w:cs="Arial"/>
                <w:lang w:val="en-GB"/>
              </w:rPr>
              <w:t>IOPP</w:t>
            </w:r>
            <w:r w:rsidRPr="00C46F16">
              <w:rPr>
                <w:rFonts w:ascii="Arial" w:hAnsi="Arial" w:cs="Arial"/>
              </w:rPr>
              <w:t xml:space="preserve">, </w:t>
            </w:r>
            <w:r>
              <w:rPr>
                <w:rFonts w:ascii="Arial" w:hAnsi="Arial" w:cs="Arial"/>
              </w:rPr>
              <w:t xml:space="preserve">и применяются эффективным образом (правило 3 Приложения </w:t>
            </w:r>
            <w:r>
              <w:rPr>
                <w:rFonts w:ascii="Arial" w:hAnsi="Arial" w:cs="Arial"/>
                <w:lang w:val="en-GB"/>
              </w:rPr>
              <w:t>I</w:t>
            </w:r>
            <w:r w:rsidRPr="008D1756">
              <w:rPr>
                <w:rFonts w:ascii="Arial" w:hAnsi="Arial" w:cs="Arial"/>
              </w:rPr>
              <w:t xml:space="preserve"> </w:t>
            </w:r>
            <w:r>
              <w:rPr>
                <w:rFonts w:ascii="Arial" w:hAnsi="Arial" w:cs="Arial"/>
              </w:rPr>
              <w:t>к МАРПОЛ 90/04/14).</w:t>
            </w:r>
          </w:p>
        </w:tc>
      </w:tr>
      <w:tr w:rsidR="00775D21" w:rsidRPr="008215C6" w:rsidTr="009B7580">
        <w:tc>
          <w:tcPr>
            <w:tcW w:w="1304" w:type="dxa"/>
            <w:tcBorders>
              <w:top w:val="nil"/>
              <w:left w:val="nil"/>
              <w:bottom w:val="nil"/>
              <w:right w:val="nil"/>
            </w:tcBorders>
            <w:tcMar>
              <w:left w:w="0" w:type="dxa"/>
              <w:right w:w="0" w:type="dxa"/>
            </w:tcMar>
          </w:tcPr>
          <w:p w:rsidR="00775D21" w:rsidRPr="0072151E" w:rsidRDefault="00775D21" w:rsidP="008F3C8B">
            <w:pPr>
              <w:tabs>
                <w:tab w:val="left" w:pos="567"/>
              </w:tabs>
              <w:suppressAutoHyphens/>
              <w:spacing w:line="240" w:lineRule="auto"/>
              <w:rPr>
                <w:rFonts w:ascii="Arial" w:hAnsi="Arial" w:cs="Arial"/>
                <w:bCs/>
              </w:rPr>
            </w:pPr>
            <w:r w:rsidRPr="0072151E">
              <w:rPr>
                <w:rFonts w:ascii="Arial" w:hAnsi="Arial" w:cs="Arial"/>
                <w:bCs/>
              </w:rPr>
              <w:t>(Н/Е)</w:t>
            </w:r>
          </w:p>
        </w:tc>
        <w:tc>
          <w:tcPr>
            <w:tcW w:w="1463" w:type="dxa"/>
            <w:tcBorders>
              <w:top w:val="nil"/>
              <w:left w:val="nil"/>
              <w:bottom w:val="nil"/>
              <w:right w:val="nil"/>
            </w:tcBorders>
            <w:tcMar>
              <w:left w:w="0" w:type="dxa"/>
              <w:right w:w="0" w:type="dxa"/>
            </w:tcMar>
          </w:tcPr>
          <w:p w:rsidR="00775D21" w:rsidRPr="00827FD8" w:rsidRDefault="00775D21" w:rsidP="008F3C8B">
            <w:pPr>
              <w:tabs>
                <w:tab w:val="left" w:pos="567"/>
              </w:tabs>
              <w:suppressAutoHyphens/>
              <w:spacing w:line="240" w:lineRule="auto"/>
              <w:rPr>
                <w:rFonts w:ascii="Arial" w:hAnsi="Arial" w:cs="Arial"/>
              </w:rPr>
            </w:pPr>
            <w:r w:rsidRPr="00827FD8">
              <w:rPr>
                <w:rFonts w:ascii="Arial" w:hAnsi="Arial" w:cs="Arial"/>
              </w:rPr>
              <w:t>1.2.3</w:t>
            </w:r>
          </w:p>
        </w:tc>
        <w:tc>
          <w:tcPr>
            <w:tcW w:w="6303" w:type="dxa"/>
            <w:gridSpan w:val="2"/>
            <w:tcBorders>
              <w:top w:val="nil"/>
              <w:left w:val="nil"/>
              <w:bottom w:val="nil"/>
              <w:right w:val="nil"/>
            </w:tcBorders>
            <w:tcMar>
              <w:left w:w="0" w:type="dxa"/>
              <w:right w:w="0" w:type="dxa"/>
            </w:tcMar>
          </w:tcPr>
          <w:p w:rsidR="00775D21" w:rsidRPr="009B083B" w:rsidRDefault="003B2961" w:rsidP="008F3C8B">
            <w:pPr>
              <w:tabs>
                <w:tab w:val="left" w:pos="1050"/>
              </w:tabs>
              <w:spacing w:line="240" w:lineRule="auto"/>
              <w:jc w:val="both"/>
              <w:rPr>
                <w:rFonts w:ascii="Arial" w:hAnsi="Arial" w:cs="Arial"/>
              </w:rPr>
            </w:pPr>
            <w:r w:rsidRPr="003B2961">
              <w:rPr>
                <w:rFonts w:ascii="Arial" w:hAnsi="Arial" w:cs="Arial"/>
              </w:rPr>
              <w:t>Для</w:t>
            </w:r>
            <w:r>
              <w:rPr>
                <w:rFonts w:ascii="Arial" w:hAnsi="Arial" w:cs="Arial"/>
              </w:rPr>
              <w:t xml:space="preserve"> </w:t>
            </w:r>
            <w:r w:rsidRPr="003B2961">
              <w:rPr>
                <w:rFonts w:ascii="Arial" w:hAnsi="Arial" w:cs="Arial"/>
              </w:rPr>
              <w:t xml:space="preserve">предотвращения загрязнения нефтью ежегодное </w:t>
            </w:r>
            <w:r>
              <w:rPr>
                <w:rFonts w:ascii="Arial" w:hAnsi="Arial" w:cs="Arial"/>
              </w:rPr>
              <w:t>о</w:t>
            </w:r>
            <w:r w:rsidRPr="003B2961">
              <w:rPr>
                <w:rFonts w:ascii="Arial" w:hAnsi="Arial" w:cs="Arial"/>
              </w:rPr>
              <w:t>свидетельствование должно включать:</w:t>
            </w:r>
          </w:p>
        </w:tc>
      </w:tr>
      <w:tr w:rsidR="003B2961" w:rsidRPr="008215C6" w:rsidTr="009B7580">
        <w:tc>
          <w:tcPr>
            <w:tcW w:w="1304" w:type="dxa"/>
            <w:tcBorders>
              <w:top w:val="nil"/>
              <w:left w:val="nil"/>
              <w:bottom w:val="nil"/>
              <w:right w:val="nil"/>
            </w:tcBorders>
            <w:tcMar>
              <w:left w:w="0" w:type="dxa"/>
              <w:right w:w="0" w:type="dxa"/>
            </w:tcMar>
          </w:tcPr>
          <w:p w:rsidR="003B2961" w:rsidRPr="0072151E" w:rsidRDefault="003B2961" w:rsidP="008F3C8B">
            <w:pPr>
              <w:tabs>
                <w:tab w:val="left" w:pos="567"/>
              </w:tabs>
              <w:suppressAutoHyphens/>
              <w:spacing w:line="240" w:lineRule="auto"/>
              <w:rPr>
                <w:rFonts w:ascii="Arial" w:hAnsi="Arial" w:cs="Arial"/>
                <w:bCs/>
              </w:rPr>
            </w:pPr>
            <w:r w:rsidRPr="0072151E">
              <w:rPr>
                <w:rFonts w:ascii="Arial" w:hAnsi="Arial" w:cs="Arial"/>
                <w:bCs/>
              </w:rPr>
              <w:t>(Н/Е)</w:t>
            </w:r>
          </w:p>
        </w:tc>
        <w:tc>
          <w:tcPr>
            <w:tcW w:w="1463" w:type="dxa"/>
            <w:tcBorders>
              <w:top w:val="nil"/>
              <w:left w:val="nil"/>
              <w:bottom w:val="nil"/>
              <w:right w:val="nil"/>
            </w:tcBorders>
            <w:tcMar>
              <w:left w:w="0" w:type="dxa"/>
              <w:right w:w="0" w:type="dxa"/>
            </w:tcMar>
          </w:tcPr>
          <w:p w:rsidR="003B2961" w:rsidRPr="00827FD8" w:rsidRDefault="003B2961" w:rsidP="008F3C8B">
            <w:pPr>
              <w:tabs>
                <w:tab w:val="left" w:pos="567"/>
              </w:tabs>
              <w:suppressAutoHyphens/>
              <w:spacing w:line="240" w:lineRule="auto"/>
              <w:rPr>
                <w:rFonts w:ascii="Arial" w:hAnsi="Arial" w:cs="Arial"/>
              </w:rPr>
            </w:pPr>
            <w:r w:rsidRPr="00827FD8">
              <w:rPr>
                <w:rFonts w:ascii="Arial" w:hAnsi="Arial" w:cs="Arial"/>
              </w:rPr>
              <w:t>1.2.3.1</w:t>
            </w:r>
          </w:p>
        </w:tc>
        <w:tc>
          <w:tcPr>
            <w:tcW w:w="6303" w:type="dxa"/>
            <w:gridSpan w:val="2"/>
            <w:tcBorders>
              <w:top w:val="nil"/>
              <w:left w:val="nil"/>
              <w:bottom w:val="nil"/>
              <w:right w:val="nil"/>
            </w:tcBorders>
            <w:tcMar>
              <w:left w:w="0" w:type="dxa"/>
              <w:right w:w="0" w:type="dxa"/>
            </w:tcMar>
          </w:tcPr>
          <w:p w:rsidR="003B2961" w:rsidRPr="009B083B" w:rsidRDefault="003B2961" w:rsidP="008F3C8B">
            <w:pPr>
              <w:tabs>
                <w:tab w:val="left" w:pos="1050"/>
              </w:tabs>
              <w:spacing w:line="240" w:lineRule="auto"/>
              <w:jc w:val="both"/>
              <w:rPr>
                <w:rFonts w:ascii="Arial" w:hAnsi="Arial" w:cs="Arial"/>
              </w:rPr>
            </w:pPr>
            <w:r w:rsidRPr="003B2961">
              <w:rPr>
                <w:rFonts w:ascii="Arial" w:hAnsi="Arial" w:cs="Arial"/>
              </w:rPr>
              <w:t xml:space="preserve">наружный осмотр оборудования для фильтрации нефти и подтверждение, насколько это практически осуществимо, его удовлетворительного функционирования, включая, при необходимости, проверку работы автоматических средств, предусмотренных для прекращения сброса стока, и </w:t>
            </w:r>
            <w:r>
              <w:rPr>
                <w:rFonts w:ascii="Arial" w:hAnsi="Arial" w:cs="Arial"/>
              </w:rPr>
              <w:t xml:space="preserve">устройства </w:t>
            </w:r>
            <w:r w:rsidRPr="003B2961">
              <w:rPr>
                <w:rFonts w:ascii="Arial" w:hAnsi="Arial" w:cs="Arial"/>
              </w:rPr>
              <w:t>сигнализации оборудования для фильтрации нефти (правила 14 и 15 Приложения I к МАРПОЛ 90/04</w:t>
            </w:r>
            <w:r w:rsidR="00FA2B26">
              <w:rPr>
                <w:rFonts w:ascii="Arial" w:hAnsi="Arial" w:cs="Arial"/>
              </w:rPr>
              <w:t>/15</w:t>
            </w:r>
            <w:r w:rsidRPr="003B2961">
              <w:rPr>
                <w:rFonts w:ascii="Arial" w:hAnsi="Arial" w:cs="Arial"/>
              </w:rPr>
              <w:t>);</w:t>
            </w:r>
          </w:p>
        </w:tc>
      </w:tr>
      <w:tr w:rsidR="003B2961" w:rsidRPr="008215C6" w:rsidTr="009B7580">
        <w:tc>
          <w:tcPr>
            <w:tcW w:w="1304" w:type="dxa"/>
            <w:tcBorders>
              <w:top w:val="nil"/>
              <w:left w:val="nil"/>
              <w:bottom w:val="nil"/>
              <w:right w:val="nil"/>
            </w:tcBorders>
            <w:tcMar>
              <w:left w:w="0" w:type="dxa"/>
              <w:right w:w="0" w:type="dxa"/>
            </w:tcMar>
          </w:tcPr>
          <w:p w:rsidR="003B2961" w:rsidRPr="0072151E" w:rsidRDefault="003B2961" w:rsidP="008F3C8B">
            <w:pPr>
              <w:tabs>
                <w:tab w:val="left" w:pos="567"/>
              </w:tabs>
              <w:suppressAutoHyphens/>
              <w:spacing w:line="240" w:lineRule="auto"/>
              <w:rPr>
                <w:rFonts w:ascii="Arial" w:hAnsi="Arial" w:cs="Arial"/>
                <w:bCs/>
              </w:rPr>
            </w:pPr>
            <w:r w:rsidRPr="0072151E">
              <w:rPr>
                <w:rFonts w:ascii="Arial" w:hAnsi="Arial" w:cs="Arial"/>
                <w:bCs/>
              </w:rPr>
              <w:t>(Н/Е)</w:t>
            </w:r>
          </w:p>
        </w:tc>
        <w:tc>
          <w:tcPr>
            <w:tcW w:w="1463" w:type="dxa"/>
            <w:tcBorders>
              <w:top w:val="nil"/>
              <w:left w:val="nil"/>
              <w:bottom w:val="nil"/>
              <w:right w:val="nil"/>
            </w:tcBorders>
            <w:tcMar>
              <w:left w:w="0" w:type="dxa"/>
              <w:right w:w="0" w:type="dxa"/>
            </w:tcMar>
          </w:tcPr>
          <w:p w:rsidR="003B2961" w:rsidRPr="00827FD8" w:rsidRDefault="003B2961" w:rsidP="008F3C8B">
            <w:pPr>
              <w:tabs>
                <w:tab w:val="left" w:pos="567"/>
              </w:tabs>
              <w:suppressAutoHyphens/>
              <w:spacing w:line="240" w:lineRule="auto"/>
              <w:rPr>
                <w:rFonts w:ascii="Arial" w:hAnsi="Arial" w:cs="Arial"/>
              </w:rPr>
            </w:pPr>
            <w:r w:rsidRPr="00827FD8">
              <w:rPr>
                <w:rFonts w:ascii="Arial" w:hAnsi="Arial" w:cs="Arial"/>
              </w:rPr>
              <w:t>1.2.3.2</w:t>
            </w:r>
          </w:p>
        </w:tc>
        <w:tc>
          <w:tcPr>
            <w:tcW w:w="6303" w:type="dxa"/>
            <w:gridSpan w:val="2"/>
            <w:tcBorders>
              <w:top w:val="nil"/>
              <w:left w:val="nil"/>
              <w:bottom w:val="nil"/>
              <w:right w:val="nil"/>
            </w:tcBorders>
            <w:tcMar>
              <w:left w:w="0" w:type="dxa"/>
              <w:right w:w="0" w:type="dxa"/>
            </w:tcMar>
          </w:tcPr>
          <w:p w:rsidR="003B2961" w:rsidRPr="009B083B" w:rsidRDefault="003B2961" w:rsidP="00D43DF1">
            <w:pPr>
              <w:tabs>
                <w:tab w:val="left" w:pos="1050"/>
              </w:tabs>
              <w:spacing w:line="240" w:lineRule="auto"/>
              <w:jc w:val="both"/>
              <w:rPr>
                <w:rFonts w:ascii="Arial" w:hAnsi="Arial" w:cs="Arial"/>
              </w:rPr>
            </w:pPr>
            <w:r w:rsidRPr="003B2961">
              <w:rPr>
                <w:rFonts w:ascii="Arial" w:hAnsi="Arial" w:cs="Arial"/>
              </w:rPr>
              <w:t>испытание требуемого оборудования для фильтрации нефти для сброса в особых районах, если оно установлено (правило</w:t>
            </w:r>
            <w:r w:rsidR="00D43DF1">
              <w:rPr>
                <w:rFonts w:ascii="Arial" w:hAnsi="Arial" w:cs="Arial"/>
              </w:rPr>
              <w:t> </w:t>
            </w:r>
            <w:r w:rsidRPr="003B2961">
              <w:rPr>
                <w:rFonts w:ascii="Arial" w:hAnsi="Arial" w:cs="Arial"/>
              </w:rPr>
              <w:t>15 Приложения I к МАРПОЛ 90/04</w:t>
            </w:r>
            <w:r w:rsidR="00FA2B26">
              <w:rPr>
                <w:rFonts w:ascii="Arial" w:hAnsi="Arial" w:cs="Arial"/>
              </w:rPr>
              <w:t>/15</w:t>
            </w:r>
            <w:r w:rsidRPr="003B2961">
              <w:rPr>
                <w:rFonts w:ascii="Arial" w:hAnsi="Arial" w:cs="Arial"/>
              </w:rPr>
              <w:t>);</w:t>
            </w:r>
          </w:p>
        </w:tc>
      </w:tr>
      <w:tr w:rsidR="003B2961" w:rsidRPr="008215C6" w:rsidTr="009B7580">
        <w:tc>
          <w:tcPr>
            <w:tcW w:w="1304" w:type="dxa"/>
            <w:tcBorders>
              <w:top w:val="nil"/>
              <w:left w:val="nil"/>
              <w:bottom w:val="nil"/>
              <w:right w:val="nil"/>
            </w:tcBorders>
            <w:tcMar>
              <w:left w:w="0" w:type="dxa"/>
              <w:right w:w="0" w:type="dxa"/>
            </w:tcMar>
          </w:tcPr>
          <w:p w:rsidR="003B2961" w:rsidRPr="0072151E" w:rsidRDefault="003B2961" w:rsidP="008F3C8B">
            <w:pPr>
              <w:tabs>
                <w:tab w:val="left" w:pos="567"/>
              </w:tabs>
              <w:suppressAutoHyphens/>
              <w:spacing w:line="240" w:lineRule="auto"/>
              <w:rPr>
                <w:rFonts w:ascii="Arial" w:hAnsi="Arial" w:cs="Arial"/>
                <w:bCs/>
              </w:rPr>
            </w:pPr>
            <w:r w:rsidRPr="0072151E">
              <w:rPr>
                <w:rFonts w:ascii="Arial" w:hAnsi="Arial" w:cs="Arial"/>
                <w:bCs/>
              </w:rPr>
              <w:t>(Н/Е)</w:t>
            </w:r>
          </w:p>
        </w:tc>
        <w:tc>
          <w:tcPr>
            <w:tcW w:w="1463" w:type="dxa"/>
            <w:tcBorders>
              <w:top w:val="nil"/>
              <w:left w:val="nil"/>
              <w:bottom w:val="nil"/>
              <w:right w:val="nil"/>
            </w:tcBorders>
            <w:tcMar>
              <w:left w:w="0" w:type="dxa"/>
              <w:right w:w="0" w:type="dxa"/>
            </w:tcMar>
          </w:tcPr>
          <w:p w:rsidR="003B2961" w:rsidRPr="00827FD8" w:rsidRDefault="003B2961" w:rsidP="008F3C8B">
            <w:pPr>
              <w:tabs>
                <w:tab w:val="left" w:pos="567"/>
              </w:tabs>
              <w:suppressAutoHyphens/>
              <w:spacing w:line="240" w:lineRule="auto"/>
              <w:rPr>
                <w:rFonts w:ascii="Arial" w:hAnsi="Arial" w:cs="Arial"/>
              </w:rPr>
            </w:pPr>
            <w:r w:rsidRPr="00827FD8">
              <w:rPr>
                <w:rFonts w:ascii="Arial" w:hAnsi="Arial" w:cs="Arial"/>
              </w:rPr>
              <w:t>1.2.3.3</w:t>
            </w:r>
          </w:p>
        </w:tc>
        <w:tc>
          <w:tcPr>
            <w:tcW w:w="6303" w:type="dxa"/>
            <w:gridSpan w:val="2"/>
            <w:tcBorders>
              <w:top w:val="nil"/>
              <w:left w:val="nil"/>
              <w:bottom w:val="nil"/>
              <w:right w:val="nil"/>
            </w:tcBorders>
            <w:tcMar>
              <w:left w:w="0" w:type="dxa"/>
              <w:right w:w="0" w:type="dxa"/>
            </w:tcMar>
          </w:tcPr>
          <w:p w:rsidR="003B2961" w:rsidRPr="009B083B" w:rsidRDefault="003B2961" w:rsidP="007726E7">
            <w:pPr>
              <w:tabs>
                <w:tab w:val="left" w:pos="1050"/>
              </w:tabs>
              <w:spacing w:line="240" w:lineRule="auto"/>
              <w:jc w:val="both"/>
              <w:rPr>
                <w:rFonts w:ascii="Arial" w:hAnsi="Arial" w:cs="Arial"/>
              </w:rPr>
            </w:pPr>
            <w:r w:rsidRPr="003B2961">
              <w:rPr>
                <w:rFonts w:ascii="Arial" w:hAnsi="Arial" w:cs="Arial"/>
              </w:rPr>
              <w:t>подтверждение систем разделения нефтяного топлива и водяного балласта, а также того, что приняты меры, запрещающие перевозку нефти в форпиковых танках или в помещениях, расположенных в нос от таранной переборки (правило</w:t>
            </w:r>
            <w:r w:rsidR="007726E7">
              <w:rPr>
                <w:rFonts w:ascii="Arial" w:hAnsi="Arial" w:cs="Arial"/>
              </w:rPr>
              <w:t> </w:t>
            </w:r>
            <w:r w:rsidRPr="003B2961">
              <w:rPr>
                <w:rFonts w:ascii="Arial" w:hAnsi="Arial" w:cs="Arial"/>
              </w:rPr>
              <w:t>16 Приложения I к МАРПОЛ 90/04);</w:t>
            </w:r>
          </w:p>
        </w:tc>
      </w:tr>
      <w:tr w:rsidR="003B2961" w:rsidRPr="008215C6" w:rsidTr="009B7580">
        <w:tc>
          <w:tcPr>
            <w:tcW w:w="1304" w:type="dxa"/>
            <w:tcBorders>
              <w:top w:val="nil"/>
              <w:left w:val="nil"/>
              <w:bottom w:val="nil"/>
              <w:right w:val="nil"/>
            </w:tcBorders>
            <w:tcMar>
              <w:left w:w="0" w:type="dxa"/>
              <w:right w:w="0" w:type="dxa"/>
            </w:tcMar>
          </w:tcPr>
          <w:p w:rsidR="003B2961" w:rsidRPr="0072151E" w:rsidRDefault="003B2961" w:rsidP="008F3C8B">
            <w:pPr>
              <w:tabs>
                <w:tab w:val="left" w:pos="567"/>
              </w:tabs>
              <w:suppressAutoHyphens/>
              <w:spacing w:line="240" w:lineRule="auto"/>
              <w:rPr>
                <w:rFonts w:ascii="Arial" w:hAnsi="Arial" w:cs="Arial"/>
                <w:bCs/>
              </w:rPr>
            </w:pPr>
            <w:r w:rsidRPr="0072151E">
              <w:rPr>
                <w:rFonts w:ascii="Arial" w:hAnsi="Arial" w:cs="Arial"/>
                <w:bCs/>
              </w:rPr>
              <w:t>(Н/Е)</w:t>
            </w:r>
          </w:p>
        </w:tc>
        <w:tc>
          <w:tcPr>
            <w:tcW w:w="1463" w:type="dxa"/>
            <w:tcBorders>
              <w:top w:val="nil"/>
              <w:left w:val="nil"/>
              <w:bottom w:val="nil"/>
              <w:right w:val="nil"/>
            </w:tcBorders>
            <w:tcMar>
              <w:left w:w="0" w:type="dxa"/>
              <w:right w:w="0" w:type="dxa"/>
            </w:tcMar>
          </w:tcPr>
          <w:p w:rsidR="003B2961" w:rsidRPr="00827FD8" w:rsidRDefault="003B2961" w:rsidP="008F3C8B">
            <w:pPr>
              <w:tabs>
                <w:tab w:val="left" w:pos="567"/>
              </w:tabs>
              <w:suppressAutoHyphens/>
              <w:spacing w:line="240" w:lineRule="auto"/>
              <w:rPr>
                <w:rFonts w:ascii="Arial" w:hAnsi="Arial" w:cs="Arial"/>
              </w:rPr>
            </w:pPr>
            <w:r w:rsidRPr="00827FD8">
              <w:rPr>
                <w:rFonts w:ascii="Arial" w:hAnsi="Arial" w:cs="Arial"/>
              </w:rPr>
              <w:t>1.2.3.4</w:t>
            </w:r>
          </w:p>
        </w:tc>
        <w:tc>
          <w:tcPr>
            <w:tcW w:w="6303" w:type="dxa"/>
            <w:gridSpan w:val="2"/>
            <w:tcBorders>
              <w:top w:val="nil"/>
              <w:left w:val="nil"/>
              <w:bottom w:val="nil"/>
              <w:right w:val="nil"/>
            </w:tcBorders>
            <w:tcMar>
              <w:left w:w="0" w:type="dxa"/>
              <w:right w:w="0" w:type="dxa"/>
            </w:tcMar>
          </w:tcPr>
          <w:p w:rsidR="003B2961" w:rsidRPr="009B083B" w:rsidRDefault="003B2961" w:rsidP="00FA2B26">
            <w:pPr>
              <w:tabs>
                <w:tab w:val="left" w:pos="1050"/>
              </w:tabs>
              <w:spacing w:line="240" w:lineRule="auto"/>
              <w:jc w:val="both"/>
              <w:rPr>
                <w:rFonts w:ascii="Arial" w:hAnsi="Arial" w:cs="Arial"/>
              </w:rPr>
            </w:pPr>
            <w:r w:rsidRPr="003B2961">
              <w:rPr>
                <w:rFonts w:ascii="Arial" w:hAnsi="Arial" w:cs="Arial"/>
              </w:rPr>
              <w:t>проверку, устанавливающую, что устройство танка для нефтяных остатков (</w:t>
            </w:r>
            <w:r w:rsidR="00D3278A">
              <w:rPr>
                <w:rFonts w:ascii="Arial" w:hAnsi="Arial" w:cs="Arial"/>
              </w:rPr>
              <w:t>шлама</w:t>
            </w:r>
            <w:r w:rsidRPr="003B2961">
              <w:rPr>
                <w:rFonts w:ascii="Arial" w:hAnsi="Arial" w:cs="Arial"/>
              </w:rPr>
              <w:t xml:space="preserve">) и его сливные устройства </w:t>
            </w:r>
            <w:r w:rsidR="00D3278A">
              <w:rPr>
                <w:rFonts w:ascii="Arial" w:hAnsi="Arial" w:cs="Arial"/>
              </w:rPr>
              <w:t xml:space="preserve">находятся в </w:t>
            </w:r>
            <w:r w:rsidRPr="003B2961">
              <w:rPr>
                <w:rFonts w:ascii="Arial" w:hAnsi="Arial" w:cs="Arial"/>
              </w:rPr>
              <w:t>удовлетвор</w:t>
            </w:r>
            <w:r w:rsidR="00D3278A">
              <w:rPr>
                <w:rFonts w:ascii="Arial" w:hAnsi="Arial" w:cs="Arial"/>
              </w:rPr>
              <w:t>ительном состоянии</w:t>
            </w:r>
            <w:r w:rsidRPr="003B2961">
              <w:rPr>
                <w:rFonts w:ascii="Arial" w:hAnsi="Arial" w:cs="Arial"/>
              </w:rPr>
              <w:t xml:space="preserve">, и подтверждение, </w:t>
            </w:r>
            <w:r w:rsidR="00D3278A">
              <w:rPr>
                <w:rFonts w:ascii="Arial" w:hAnsi="Arial" w:cs="Arial"/>
              </w:rPr>
              <w:t>где</w:t>
            </w:r>
            <w:r w:rsidRPr="003B2961">
              <w:rPr>
                <w:rFonts w:ascii="Arial" w:hAnsi="Arial" w:cs="Arial"/>
              </w:rPr>
              <w:t xml:space="preserve"> применимо, того, что гомогенизаторы, инсинераторы </w:t>
            </w:r>
            <w:r w:rsidR="00D3278A">
              <w:rPr>
                <w:rFonts w:ascii="Arial" w:hAnsi="Arial" w:cs="Arial"/>
              </w:rPr>
              <w:t>шлама</w:t>
            </w:r>
            <w:r w:rsidRPr="003B2961">
              <w:rPr>
                <w:rFonts w:ascii="Arial" w:hAnsi="Arial" w:cs="Arial"/>
              </w:rPr>
              <w:t xml:space="preserve"> или </w:t>
            </w:r>
            <w:r w:rsidR="00D3278A">
              <w:rPr>
                <w:rFonts w:ascii="Arial" w:hAnsi="Arial" w:cs="Arial"/>
              </w:rPr>
              <w:t>иные</w:t>
            </w:r>
            <w:r w:rsidRPr="003B2961">
              <w:rPr>
                <w:rFonts w:ascii="Arial" w:hAnsi="Arial" w:cs="Arial"/>
              </w:rPr>
              <w:t xml:space="preserve"> признанные средства о</w:t>
            </w:r>
            <w:r w:rsidR="00D3278A">
              <w:rPr>
                <w:rFonts w:ascii="Arial" w:hAnsi="Arial" w:cs="Arial"/>
              </w:rPr>
              <w:t>браще</w:t>
            </w:r>
            <w:r w:rsidRPr="003B2961">
              <w:rPr>
                <w:rFonts w:ascii="Arial" w:hAnsi="Arial" w:cs="Arial"/>
              </w:rPr>
              <w:t xml:space="preserve">ния </w:t>
            </w:r>
            <w:r w:rsidR="00D3278A">
              <w:rPr>
                <w:rFonts w:ascii="Arial" w:hAnsi="Arial" w:cs="Arial"/>
              </w:rPr>
              <w:t xml:space="preserve">с </w:t>
            </w:r>
            <w:r w:rsidRPr="003B2961">
              <w:rPr>
                <w:rFonts w:ascii="Arial" w:hAnsi="Arial" w:cs="Arial"/>
              </w:rPr>
              <w:t>нефтесодержащи</w:t>
            </w:r>
            <w:r w:rsidR="00D3278A">
              <w:rPr>
                <w:rFonts w:ascii="Arial" w:hAnsi="Arial" w:cs="Arial"/>
              </w:rPr>
              <w:t>ми</w:t>
            </w:r>
            <w:r w:rsidRPr="003B2961">
              <w:rPr>
                <w:rFonts w:ascii="Arial" w:hAnsi="Arial" w:cs="Arial"/>
              </w:rPr>
              <w:t xml:space="preserve"> осадк</w:t>
            </w:r>
            <w:r w:rsidR="00D3278A">
              <w:rPr>
                <w:rFonts w:ascii="Arial" w:hAnsi="Arial" w:cs="Arial"/>
              </w:rPr>
              <w:t>ами</w:t>
            </w:r>
            <w:r w:rsidRPr="003B2961">
              <w:rPr>
                <w:rFonts w:ascii="Arial" w:hAnsi="Arial" w:cs="Arial"/>
              </w:rPr>
              <w:t xml:space="preserve"> находятся в удовлетворительном состоянии (правило </w:t>
            </w:r>
            <w:r w:rsidR="00FA2B26">
              <w:rPr>
                <w:rFonts w:ascii="Arial" w:hAnsi="Arial" w:cs="Arial"/>
              </w:rPr>
              <w:t xml:space="preserve">12 Приложения I к МАРПОЛ 90/04/15 и, если применимо, пункт 1.2.4 части </w:t>
            </w:r>
            <w:r w:rsidR="00FA2B26">
              <w:rPr>
                <w:rFonts w:ascii="Arial" w:hAnsi="Arial" w:cs="Arial"/>
                <w:lang w:val="en-GB"/>
              </w:rPr>
              <w:t>II</w:t>
            </w:r>
            <w:r w:rsidR="00FA2B26" w:rsidRPr="00FA2B26">
              <w:rPr>
                <w:rFonts w:ascii="Arial" w:hAnsi="Arial" w:cs="Arial"/>
              </w:rPr>
              <w:t>-</w:t>
            </w:r>
            <w:r w:rsidR="00FA2B26">
              <w:rPr>
                <w:rFonts w:ascii="Arial" w:hAnsi="Arial" w:cs="Arial"/>
                <w:lang w:val="en-GB"/>
              </w:rPr>
              <w:t>A</w:t>
            </w:r>
            <w:r w:rsidR="00FA2B26" w:rsidRPr="00FA2B26">
              <w:rPr>
                <w:rFonts w:ascii="Arial" w:hAnsi="Arial" w:cs="Arial"/>
              </w:rPr>
              <w:t xml:space="preserve"> </w:t>
            </w:r>
            <w:r w:rsidR="00FA2B26">
              <w:rPr>
                <w:rFonts w:ascii="Arial" w:hAnsi="Arial" w:cs="Arial"/>
              </w:rPr>
              <w:t>Полярного кодекса</w:t>
            </w:r>
            <w:r w:rsidRPr="003B2961">
              <w:rPr>
                <w:rFonts w:ascii="Arial" w:hAnsi="Arial" w:cs="Arial"/>
              </w:rPr>
              <w:t>);</w:t>
            </w:r>
            <w:r w:rsidR="00FA2B26">
              <w:rPr>
                <w:rFonts w:ascii="Arial" w:hAnsi="Arial" w:cs="Arial"/>
              </w:rPr>
              <w:t xml:space="preserve"> и</w:t>
            </w:r>
          </w:p>
        </w:tc>
      </w:tr>
      <w:tr w:rsidR="00D3278A" w:rsidRPr="008215C6" w:rsidTr="009B7580">
        <w:tc>
          <w:tcPr>
            <w:tcW w:w="1304" w:type="dxa"/>
            <w:tcBorders>
              <w:top w:val="nil"/>
              <w:left w:val="nil"/>
              <w:bottom w:val="nil"/>
              <w:right w:val="nil"/>
            </w:tcBorders>
            <w:tcMar>
              <w:left w:w="0" w:type="dxa"/>
              <w:right w:w="0" w:type="dxa"/>
            </w:tcMar>
          </w:tcPr>
          <w:p w:rsidR="00D3278A" w:rsidRPr="0072151E" w:rsidRDefault="00D3278A" w:rsidP="008F3C8B">
            <w:pPr>
              <w:tabs>
                <w:tab w:val="left" w:pos="567"/>
              </w:tabs>
              <w:suppressAutoHyphens/>
              <w:spacing w:line="240" w:lineRule="auto"/>
              <w:rPr>
                <w:rFonts w:ascii="Arial" w:hAnsi="Arial" w:cs="Arial"/>
                <w:bCs/>
              </w:rPr>
            </w:pPr>
            <w:r w:rsidRPr="0072151E">
              <w:rPr>
                <w:rFonts w:ascii="Arial" w:hAnsi="Arial" w:cs="Arial"/>
                <w:bCs/>
              </w:rPr>
              <w:t>(Н/Е)</w:t>
            </w:r>
          </w:p>
        </w:tc>
        <w:tc>
          <w:tcPr>
            <w:tcW w:w="1463" w:type="dxa"/>
            <w:tcBorders>
              <w:top w:val="nil"/>
              <w:left w:val="nil"/>
              <w:bottom w:val="nil"/>
              <w:right w:val="nil"/>
            </w:tcBorders>
            <w:tcMar>
              <w:left w:w="0" w:type="dxa"/>
              <w:right w:w="0" w:type="dxa"/>
            </w:tcMar>
          </w:tcPr>
          <w:p w:rsidR="00D3278A" w:rsidRPr="00827FD8" w:rsidRDefault="00D3278A" w:rsidP="008F3C8B">
            <w:pPr>
              <w:tabs>
                <w:tab w:val="left" w:pos="567"/>
              </w:tabs>
              <w:suppressAutoHyphens/>
              <w:spacing w:line="240" w:lineRule="auto"/>
              <w:rPr>
                <w:rFonts w:ascii="Arial" w:hAnsi="Arial" w:cs="Arial"/>
              </w:rPr>
            </w:pPr>
            <w:r w:rsidRPr="00827FD8">
              <w:rPr>
                <w:rFonts w:ascii="Arial" w:hAnsi="Arial" w:cs="Arial"/>
              </w:rPr>
              <w:t>1.2.3.5</w:t>
            </w:r>
          </w:p>
        </w:tc>
        <w:tc>
          <w:tcPr>
            <w:tcW w:w="6303" w:type="dxa"/>
            <w:gridSpan w:val="2"/>
            <w:tcBorders>
              <w:top w:val="nil"/>
              <w:left w:val="nil"/>
              <w:bottom w:val="nil"/>
              <w:right w:val="nil"/>
            </w:tcBorders>
            <w:tcMar>
              <w:left w:w="0" w:type="dxa"/>
              <w:right w:w="0" w:type="dxa"/>
            </w:tcMar>
          </w:tcPr>
          <w:p w:rsidR="00D3278A" w:rsidRPr="009B083B" w:rsidRDefault="00D3278A" w:rsidP="008F3C8B">
            <w:pPr>
              <w:tabs>
                <w:tab w:val="left" w:pos="1050"/>
              </w:tabs>
              <w:spacing w:line="240" w:lineRule="auto"/>
              <w:jc w:val="both"/>
              <w:rPr>
                <w:rFonts w:ascii="Arial" w:hAnsi="Arial" w:cs="Arial"/>
              </w:rPr>
            </w:pPr>
            <w:r w:rsidRPr="00D3278A">
              <w:rPr>
                <w:rFonts w:ascii="Arial" w:hAnsi="Arial" w:cs="Arial"/>
              </w:rPr>
              <w:t>подтверждение наличия стандартного сливного соединения (правило 13 Приложения I к МАРПОЛ 90/04).</w:t>
            </w:r>
          </w:p>
        </w:tc>
      </w:tr>
      <w:tr w:rsidR="00D3278A" w:rsidRPr="008215C6" w:rsidTr="009B7580">
        <w:tc>
          <w:tcPr>
            <w:tcW w:w="1304" w:type="dxa"/>
            <w:tcBorders>
              <w:top w:val="nil"/>
              <w:left w:val="nil"/>
              <w:bottom w:val="nil"/>
              <w:right w:val="nil"/>
            </w:tcBorders>
            <w:tcMar>
              <w:left w:w="0" w:type="dxa"/>
              <w:right w:w="0" w:type="dxa"/>
            </w:tcMar>
          </w:tcPr>
          <w:p w:rsidR="00D3278A" w:rsidRPr="0072151E" w:rsidRDefault="00D3278A" w:rsidP="008F3C8B">
            <w:pPr>
              <w:tabs>
                <w:tab w:val="left" w:pos="567"/>
              </w:tabs>
              <w:suppressAutoHyphens/>
              <w:spacing w:line="240" w:lineRule="auto"/>
              <w:rPr>
                <w:rFonts w:ascii="Arial" w:hAnsi="Arial" w:cs="Arial"/>
                <w:bCs/>
              </w:rPr>
            </w:pPr>
            <w:r w:rsidRPr="0072151E">
              <w:rPr>
                <w:rFonts w:ascii="Arial" w:hAnsi="Arial" w:cs="Arial"/>
                <w:bCs/>
              </w:rPr>
              <w:t>(Н/Е)</w:t>
            </w:r>
          </w:p>
        </w:tc>
        <w:tc>
          <w:tcPr>
            <w:tcW w:w="1463" w:type="dxa"/>
            <w:tcBorders>
              <w:top w:val="nil"/>
              <w:left w:val="nil"/>
              <w:bottom w:val="nil"/>
              <w:right w:val="nil"/>
            </w:tcBorders>
            <w:tcMar>
              <w:left w:w="0" w:type="dxa"/>
              <w:right w:w="0" w:type="dxa"/>
            </w:tcMar>
          </w:tcPr>
          <w:p w:rsidR="00D3278A" w:rsidRPr="00827FD8" w:rsidRDefault="00D3278A" w:rsidP="008F3C8B">
            <w:pPr>
              <w:tabs>
                <w:tab w:val="left" w:pos="567"/>
              </w:tabs>
              <w:suppressAutoHyphens/>
              <w:spacing w:line="240" w:lineRule="auto"/>
              <w:rPr>
                <w:rFonts w:ascii="Arial" w:hAnsi="Arial" w:cs="Arial"/>
              </w:rPr>
            </w:pPr>
            <w:r w:rsidRPr="00827FD8">
              <w:rPr>
                <w:rFonts w:ascii="Arial" w:hAnsi="Arial" w:cs="Arial"/>
              </w:rPr>
              <w:t>1.2.4</w:t>
            </w:r>
          </w:p>
        </w:tc>
        <w:tc>
          <w:tcPr>
            <w:tcW w:w="6303" w:type="dxa"/>
            <w:gridSpan w:val="2"/>
            <w:tcBorders>
              <w:top w:val="nil"/>
              <w:left w:val="nil"/>
              <w:bottom w:val="nil"/>
              <w:right w:val="nil"/>
            </w:tcBorders>
            <w:tcMar>
              <w:left w:w="0" w:type="dxa"/>
              <w:right w:w="0" w:type="dxa"/>
            </w:tcMar>
          </w:tcPr>
          <w:p w:rsidR="00D3278A" w:rsidRPr="009B083B" w:rsidRDefault="00D3278A" w:rsidP="008F3C8B">
            <w:pPr>
              <w:tabs>
                <w:tab w:val="left" w:pos="1050"/>
              </w:tabs>
              <w:spacing w:line="240" w:lineRule="auto"/>
              <w:jc w:val="both"/>
              <w:rPr>
                <w:rFonts w:ascii="Arial" w:hAnsi="Arial" w:cs="Arial"/>
              </w:rPr>
            </w:pPr>
            <w:r w:rsidRPr="00D3278A">
              <w:rPr>
                <w:rFonts w:ascii="Arial" w:hAnsi="Arial" w:cs="Arial"/>
              </w:rPr>
              <w:t>Для предотвращения загрязнения нефтью в части дополнительных требований к нефтяным танкерам ежегодное освидетельствование должно включать:</w:t>
            </w:r>
          </w:p>
        </w:tc>
      </w:tr>
      <w:tr w:rsidR="00D3278A" w:rsidRPr="008215C6" w:rsidTr="009B7580">
        <w:tc>
          <w:tcPr>
            <w:tcW w:w="1304" w:type="dxa"/>
            <w:tcBorders>
              <w:top w:val="nil"/>
              <w:left w:val="nil"/>
              <w:bottom w:val="nil"/>
              <w:right w:val="nil"/>
            </w:tcBorders>
            <w:tcMar>
              <w:left w:w="0" w:type="dxa"/>
              <w:right w:w="0" w:type="dxa"/>
            </w:tcMar>
          </w:tcPr>
          <w:p w:rsidR="00D3278A" w:rsidRPr="0072151E" w:rsidRDefault="00D3278A" w:rsidP="008F3C8B">
            <w:pPr>
              <w:tabs>
                <w:tab w:val="left" w:pos="567"/>
              </w:tabs>
              <w:suppressAutoHyphens/>
              <w:spacing w:line="240" w:lineRule="auto"/>
              <w:rPr>
                <w:rFonts w:ascii="Arial" w:hAnsi="Arial" w:cs="Arial"/>
                <w:bCs/>
              </w:rPr>
            </w:pPr>
            <w:r w:rsidRPr="0072151E">
              <w:rPr>
                <w:rFonts w:ascii="Arial" w:hAnsi="Arial" w:cs="Arial"/>
                <w:bCs/>
              </w:rPr>
              <w:t>(Н/Е)</w:t>
            </w:r>
          </w:p>
        </w:tc>
        <w:tc>
          <w:tcPr>
            <w:tcW w:w="1463" w:type="dxa"/>
            <w:tcBorders>
              <w:top w:val="nil"/>
              <w:left w:val="nil"/>
              <w:bottom w:val="nil"/>
              <w:right w:val="nil"/>
            </w:tcBorders>
            <w:tcMar>
              <w:left w:w="0" w:type="dxa"/>
              <w:right w:w="0" w:type="dxa"/>
            </w:tcMar>
          </w:tcPr>
          <w:p w:rsidR="00D3278A" w:rsidRPr="00827FD8" w:rsidRDefault="00D3278A" w:rsidP="008F3C8B">
            <w:pPr>
              <w:tabs>
                <w:tab w:val="left" w:pos="567"/>
              </w:tabs>
              <w:suppressAutoHyphens/>
              <w:spacing w:line="240" w:lineRule="auto"/>
              <w:rPr>
                <w:rFonts w:ascii="Arial" w:hAnsi="Arial" w:cs="Arial"/>
              </w:rPr>
            </w:pPr>
            <w:r w:rsidRPr="00827FD8">
              <w:rPr>
                <w:rFonts w:ascii="Arial" w:hAnsi="Arial" w:cs="Arial"/>
              </w:rPr>
              <w:t>1.2.4.1</w:t>
            </w:r>
          </w:p>
        </w:tc>
        <w:tc>
          <w:tcPr>
            <w:tcW w:w="6303" w:type="dxa"/>
            <w:gridSpan w:val="2"/>
            <w:tcBorders>
              <w:top w:val="nil"/>
              <w:left w:val="nil"/>
              <w:bottom w:val="nil"/>
              <w:right w:val="nil"/>
            </w:tcBorders>
            <w:tcMar>
              <w:left w:w="0" w:type="dxa"/>
              <w:right w:w="0" w:type="dxa"/>
            </w:tcMar>
          </w:tcPr>
          <w:p w:rsidR="00D3278A" w:rsidRPr="009B083B" w:rsidRDefault="00D3278A" w:rsidP="008F3C8B">
            <w:pPr>
              <w:tabs>
                <w:tab w:val="left" w:pos="1050"/>
              </w:tabs>
              <w:spacing w:line="240" w:lineRule="auto"/>
              <w:jc w:val="both"/>
              <w:rPr>
                <w:rFonts w:ascii="Arial" w:hAnsi="Arial" w:cs="Arial"/>
              </w:rPr>
            </w:pPr>
            <w:r w:rsidRPr="00D3278A">
              <w:rPr>
                <w:rFonts w:ascii="Arial" w:hAnsi="Arial" w:cs="Arial"/>
              </w:rPr>
              <w:t>проверку системы автоматического замера, регистрации и управления сбросом нефти и связанного с ней оборудования (правило 31 Приложения I к МАРПОЛ 90/04), и в частности:</w:t>
            </w:r>
          </w:p>
        </w:tc>
      </w:tr>
      <w:tr w:rsidR="00D3278A" w:rsidRPr="008215C6" w:rsidTr="009B7580">
        <w:tc>
          <w:tcPr>
            <w:tcW w:w="1304" w:type="dxa"/>
            <w:tcBorders>
              <w:top w:val="nil"/>
              <w:left w:val="nil"/>
              <w:bottom w:val="nil"/>
              <w:right w:val="nil"/>
            </w:tcBorders>
            <w:tcMar>
              <w:left w:w="0" w:type="dxa"/>
              <w:right w:w="0" w:type="dxa"/>
            </w:tcMar>
          </w:tcPr>
          <w:p w:rsidR="00D3278A" w:rsidRPr="0072151E" w:rsidRDefault="00D3278A" w:rsidP="008F3C8B">
            <w:pPr>
              <w:tabs>
                <w:tab w:val="left" w:pos="567"/>
              </w:tabs>
              <w:suppressAutoHyphens/>
              <w:spacing w:line="240" w:lineRule="auto"/>
              <w:rPr>
                <w:rFonts w:ascii="Arial" w:hAnsi="Arial" w:cs="Arial"/>
                <w:bCs/>
              </w:rPr>
            </w:pPr>
            <w:r w:rsidRPr="0072151E">
              <w:rPr>
                <w:rFonts w:ascii="Arial" w:hAnsi="Arial" w:cs="Arial"/>
                <w:bCs/>
              </w:rPr>
              <w:t>(Н/Е)</w:t>
            </w:r>
          </w:p>
        </w:tc>
        <w:tc>
          <w:tcPr>
            <w:tcW w:w="1463" w:type="dxa"/>
            <w:tcBorders>
              <w:top w:val="nil"/>
              <w:left w:val="nil"/>
              <w:bottom w:val="nil"/>
              <w:right w:val="nil"/>
            </w:tcBorders>
            <w:tcMar>
              <w:left w:w="0" w:type="dxa"/>
              <w:right w:w="0" w:type="dxa"/>
            </w:tcMar>
          </w:tcPr>
          <w:p w:rsidR="00D3278A" w:rsidRPr="00827FD8" w:rsidRDefault="00D3278A" w:rsidP="008F3C8B">
            <w:pPr>
              <w:tabs>
                <w:tab w:val="left" w:pos="567"/>
              </w:tabs>
              <w:suppressAutoHyphens/>
              <w:spacing w:line="240" w:lineRule="auto"/>
              <w:rPr>
                <w:rFonts w:ascii="Arial" w:hAnsi="Arial" w:cs="Arial"/>
              </w:rPr>
            </w:pPr>
            <w:r w:rsidRPr="00827FD8">
              <w:rPr>
                <w:rFonts w:ascii="Arial" w:hAnsi="Arial" w:cs="Arial"/>
              </w:rPr>
              <w:t>1.2.4.1.1</w:t>
            </w:r>
          </w:p>
        </w:tc>
        <w:tc>
          <w:tcPr>
            <w:tcW w:w="6303" w:type="dxa"/>
            <w:gridSpan w:val="2"/>
            <w:tcBorders>
              <w:top w:val="nil"/>
              <w:left w:val="nil"/>
              <w:bottom w:val="nil"/>
              <w:right w:val="nil"/>
            </w:tcBorders>
            <w:tcMar>
              <w:left w:w="0" w:type="dxa"/>
              <w:right w:w="0" w:type="dxa"/>
            </w:tcMar>
          </w:tcPr>
          <w:p w:rsidR="00D3278A" w:rsidRPr="009B083B" w:rsidRDefault="00D3278A" w:rsidP="008F3C8B">
            <w:pPr>
              <w:tabs>
                <w:tab w:val="left" w:pos="1050"/>
              </w:tabs>
              <w:spacing w:line="240" w:lineRule="auto"/>
              <w:jc w:val="both"/>
              <w:rPr>
                <w:rFonts w:ascii="Arial" w:hAnsi="Arial" w:cs="Arial"/>
              </w:rPr>
            </w:pPr>
            <w:r w:rsidRPr="00D3278A">
              <w:rPr>
                <w:rFonts w:ascii="Arial" w:hAnsi="Arial" w:cs="Arial"/>
              </w:rPr>
              <w:t>наружный осмотр системы и оборудования и, если применимо, проверку того, что</w:t>
            </w:r>
            <w:r>
              <w:rPr>
                <w:rFonts w:ascii="Arial" w:hAnsi="Arial" w:cs="Arial"/>
              </w:rPr>
              <w:t xml:space="preserve"> </w:t>
            </w:r>
            <w:r w:rsidRPr="00180236">
              <w:rPr>
                <w:rFonts w:ascii="Arial" w:hAnsi="Arial" w:cs="Arial"/>
              </w:rPr>
              <w:t>устройство должным образом опломбировано;</w:t>
            </w:r>
          </w:p>
        </w:tc>
      </w:tr>
      <w:tr w:rsidR="00D3278A" w:rsidRPr="008215C6" w:rsidTr="009B7580">
        <w:tc>
          <w:tcPr>
            <w:tcW w:w="1304" w:type="dxa"/>
            <w:tcBorders>
              <w:top w:val="nil"/>
              <w:left w:val="nil"/>
              <w:bottom w:val="nil"/>
              <w:right w:val="nil"/>
            </w:tcBorders>
            <w:tcMar>
              <w:left w:w="0" w:type="dxa"/>
              <w:right w:w="0" w:type="dxa"/>
            </w:tcMar>
          </w:tcPr>
          <w:p w:rsidR="00D3278A" w:rsidRPr="0072151E" w:rsidRDefault="00D3278A" w:rsidP="008F3C8B">
            <w:pPr>
              <w:tabs>
                <w:tab w:val="left" w:pos="567"/>
              </w:tabs>
              <w:suppressAutoHyphens/>
              <w:spacing w:line="240" w:lineRule="auto"/>
              <w:rPr>
                <w:rFonts w:ascii="Arial" w:hAnsi="Arial" w:cs="Arial"/>
                <w:bCs/>
              </w:rPr>
            </w:pPr>
            <w:r w:rsidRPr="0072151E">
              <w:rPr>
                <w:rFonts w:ascii="Arial" w:hAnsi="Arial" w:cs="Arial"/>
                <w:bCs/>
              </w:rPr>
              <w:t>(Н/Е)</w:t>
            </w:r>
          </w:p>
        </w:tc>
        <w:tc>
          <w:tcPr>
            <w:tcW w:w="1463" w:type="dxa"/>
            <w:tcBorders>
              <w:top w:val="nil"/>
              <w:left w:val="nil"/>
              <w:bottom w:val="nil"/>
              <w:right w:val="nil"/>
            </w:tcBorders>
            <w:tcMar>
              <w:left w:w="0" w:type="dxa"/>
              <w:right w:w="0" w:type="dxa"/>
            </w:tcMar>
          </w:tcPr>
          <w:p w:rsidR="00D3278A" w:rsidRPr="00827FD8" w:rsidRDefault="00D3278A" w:rsidP="008F3C8B">
            <w:pPr>
              <w:tabs>
                <w:tab w:val="left" w:pos="567"/>
              </w:tabs>
              <w:suppressAutoHyphens/>
              <w:spacing w:line="240" w:lineRule="auto"/>
              <w:rPr>
                <w:rFonts w:ascii="Arial" w:hAnsi="Arial" w:cs="Arial"/>
              </w:rPr>
            </w:pPr>
            <w:r w:rsidRPr="00827FD8">
              <w:rPr>
                <w:rFonts w:ascii="Arial" w:hAnsi="Arial" w:cs="Arial"/>
              </w:rPr>
              <w:t>1.2.4.1.2</w:t>
            </w:r>
          </w:p>
        </w:tc>
        <w:tc>
          <w:tcPr>
            <w:tcW w:w="6303" w:type="dxa"/>
            <w:gridSpan w:val="2"/>
            <w:tcBorders>
              <w:top w:val="nil"/>
              <w:left w:val="nil"/>
              <w:bottom w:val="nil"/>
              <w:right w:val="nil"/>
            </w:tcBorders>
            <w:tcMar>
              <w:left w:w="0" w:type="dxa"/>
              <w:right w:w="0" w:type="dxa"/>
            </w:tcMar>
          </w:tcPr>
          <w:p w:rsidR="00D3278A" w:rsidRPr="009B083B" w:rsidRDefault="00D3278A" w:rsidP="00435A82">
            <w:pPr>
              <w:tabs>
                <w:tab w:val="left" w:pos="1050"/>
              </w:tabs>
              <w:spacing w:after="0" w:line="240" w:lineRule="auto"/>
              <w:jc w:val="both"/>
              <w:rPr>
                <w:rFonts w:ascii="Arial" w:hAnsi="Arial" w:cs="Arial"/>
              </w:rPr>
            </w:pPr>
            <w:r w:rsidRPr="00D3278A">
              <w:rPr>
                <w:rFonts w:ascii="Arial" w:hAnsi="Arial" w:cs="Arial"/>
              </w:rPr>
              <w:t xml:space="preserve">подтверждение, насколько это практически осуществимо, удовлетворительного функционирования системы автоматического замера, регистрации и управления сбросом нефти, включая работу прибора для определения содержания нефти и, </w:t>
            </w:r>
            <w:r>
              <w:rPr>
                <w:rFonts w:ascii="Arial" w:hAnsi="Arial" w:cs="Arial"/>
              </w:rPr>
              <w:t>где</w:t>
            </w:r>
            <w:r w:rsidRPr="00D3278A">
              <w:rPr>
                <w:rFonts w:ascii="Arial" w:hAnsi="Arial" w:cs="Arial"/>
              </w:rPr>
              <w:t xml:space="preserve"> применимо, автоматических и ручных средств, предусмотренных для прекращения сброса стока, и пускового блокировочного устройства;</w:t>
            </w:r>
          </w:p>
        </w:tc>
      </w:tr>
      <w:tr w:rsidR="00D3278A" w:rsidRPr="008215C6" w:rsidTr="009B7580">
        <w:tc>
          <w:tcPr>
            <w:tcW w:w="1304" w:type="dxa"/>
            <w:tcBorders>
              <w:top w:val="nil"/>
              <w:left w:val="nil"/>
              <w:bottom w:val="nil"/>
              <w:right w:val="nil"/>
            </w:tcBorders>
            <w:tcMar>
              <w:left w:w="0" w:type="dxa"/>
              <w:right w:w="0" w:type="dxa"/>
            </w:tcMar>
          </w:tcPr>
          <w:p w:rsidR="00D3278A" w:rsidRPr="0072151E" w:rsidRDefault="00D3278A" w:rsidP="008F3C8B">
            <w:pPr>
              <w:tabs>
                <w:tab w:val="left" w:pos="567"/>
              </w:tabs>
              <w:suppressAutoHyphens/>
              <w:spacing w:line="240" w:lineRule="auto"/>
              <w:rPr>
                <w:rFonts w:ascii="Arial" w:hAnsi="Arial" w:cs="Arial"/>
                <w:bCs/>
              </w:rPr>
            </w:pPr>
            <w:r w:rsidRPr="0072151E">
              <w:rPr>
                <w:rFonts w:ascii="Arial" w:hAnsi="Arial" w:cs="Arial"/>
                <w:bCs/>
              </w:rPr>
              <w:t>(Н/Е)</w:t>
            </w:r>
          </w:p>
        </w:tc>
        <w:tc>
          <w:tcPr>
            <w:tcW w:w="1463" w:type="dxa"/>
            <w:tcBorders>
              <w:top w:val="nil"/>
              <w:left w:val="nil"/>
              <w:bottom w:val="nil"/>
              <w:right w:val="nil"/>
            </w:tcBorders>
            <w:tcMar>
              <w:left w:w="0" w:type="dxa"/>
              <w:right w:w="0" w:type="dxa"/>
            </w:tcMar>
          </w:tcPr>
          <w:p w:rsidR="00D3278A" w:rsidRPr="00827FD8" w:rsidRDefault="00D3278A" w:rsidP="008F3C8B">
            <w:pPr>
              <w:tabs>
                <w:tab w:val="left" w:pos="567"/>
              </w:tabs>
              <w:suppressAutoHyphens/>
              <w:spacing w:line="240" w:lineRule="auto"/>
              <w:rPr>
                <w:rFonts w:ascii="Arial" w:hAnsi="Arial" w:cs="Arial"/>
              </w:rPr>
            </w:pPr>
            <w:r w:rsidRPr="00827FD8">
              <w:rPr>
                <w:rFonts w:ascii="Arial" w:hAnsi="Arial" w:cs="Arial"/>
              </w:rPr>
              <w:t>1.2.4.1.3</w:t>
            </w:r>
          </w:p>
        </w:tc>
        <w:tc>
          <w:tcPr>
            <w:tcW w:w="6303" w:type="dxa"/>
            <w:gridSpan w:val="2"/>
            <w:tcBorders>
              <w:top w:val="nil"/>
              <w:left w:val="nil"/>
              <w:bottom w:val="nil"/>
              <w:right w:val="nil"/>
            </w:tcBorders>
            <w:tcMar>
              <w:left w:w="0" w:type="dxa"/>
              <w:right w:w="0" w:type="dxa"/>
            </w:tcMar>
          </w:tcPr>
          <w:p w:rsidR="00D3278A" w:rsidRPr="009B083B" w:rsidRDefault="00D3278A" w:rsidP="008F3C8B">
            <w:pPr>
              <w:tabs>
                <w:tab w:val="left" w:pos="1050"/>
              </w:tabs>
              <w:spacing w:line="240" w:lineRule="auto"/>
              <w:jc w:val="both"/>
              <w:rPr>
                <w:rFonts w:ascii="Arial" w:hAnsi="Arial" w:cs="Arial"/>
              </w:rPr>
            </w:pPr>
            <w:r w:rsidRPr="00D3278A">
              <w:rPr>
                <w:rFonts w:ascii="Arial" w:hAnsi="Arial" w:cs="Arial"/>
              </w:rPr>
              <w:t>наблюдение за тем, чтобы индикаторы и самопишущие устройства находились в рабочем состоянии, и подтверждение того, что на судне имеется достаточное количество расходных материалов для самопишущих устройств;</w:t>
            </w:r>
            <w:r w:rsidR="00FA2B26">
              <w:rPr>
                <w:rFonts w:ascii="Arial" w:hAnsi="Arial" w:cs="Arial"/>
              </w:rPr>
              <w:t xml:space="preserve"> и</w:t>
            </w:r>
          </w:p>
        </w:tc>
      </w:tr>
      <w:tr w:rsidR="00D3278A" w:rsidRPr="008215C6" w:rsidTr="009B7580">
        <w:tc>
          <w:tcPr>
            <w:tcW w:w="1304" w:type="dxa"/>
            <w:tcBorders>
              <w:top w:val="nil"/>
              <w:left w:val="nil"/>
              <w:bottom w:val="nil"/>
              <w:right w:val="nil"/>
            </w:tcBorders>
            <w:tcMar>
              <w:left w:w="0" w:type="dxa"/>
              <w:right w:w="0" w:type="dxa"/>
            </w:tcMar>
          </w:tcPr>
          <w:p w:rsidR="00D3278A" w:rsidRPr="0072151E" w:rsidRDefault="00D3278A" w:rsidP="008F3C8B">
            <w:pPr>
              <w:tabs>
                <w:tab w:val="left" w:pos="567"/>
              </w:tabs>
              <w:suppressAutoHyphens/>
              <w:spacing w:line="240" w:lineRule="auto"/>
              <w:rPr>
                <w:rFonts w:ascii="Arial" w:hAnsi="Arial" w:cs="Arial"/>
                <w:bCs/>
              </w:rPr>
            </w:pPr>
            <w:r w:rsidRPr="0072151E">
              <w:rPr>
                <w:rFonts w:ascii="Arial" w:hAnsi="Arial" w:cs="Arial"/>
                <w:bCs/>
              </w:rPr>
              <w:t>(Н/Е)</w:t>
            </w:r>
          </w:p>
        </w:tc>
        <w:tc>
          <w:tcPr>
            <w:tcW w:w="1463" w:type="dxa"/>
            <w:tcBorders>
              <w:top w:val="nil"/>
              <w:left w:val="nil"/>
              <w:bottom w:val="nil"/>
              <w:right w:val="nil"/>
            </w:tcBorders>
            <w:tcMar>
              <w:left w:w="0" w:type="dxa"/>
              <w:right w:w="0" w:type="dxa"/>
            </w:tcMar>
          </w:tcPr>
          <w:p w:rsidR="00D3278A" w:rsidRPr="00827FD8" w:rsidRDefault="00D3278A" w:rsidP="008F3C8B">
            <w:pPr>
              <w:tabs>
                <w:tab w:val="left" w:pos="567"/>
              </w:tabs>
              <w:suppressAutoHyphens/>
              <w:spacing w:line="240" w:lineRule="auto"/>
              <w:rPr>
                <w:rFonts w:ascii="Arial" w:hAnsi="Arial" w:cs="Arial"/>
              </w:rPr>
            </w:pPr>
            <w:r w:rsidRPr="00827FD8">
              <w:rPr>
                <w:rFonts w:ascii="Arial" w:hAnsi="Arial" w:cs="Arial"/>
              </w:rPr>
              <w:t>1.2.4.1.4</w:t>
            </w:r>
          </w:p>
        </w:tc>
        <w:tc>
          <w:tcPr>
            <w:tcW w:w="6303" w:type="dxa"/>
            <w:gridSpan w:val="2"/>
            <w:tcBorders>
              <w:top w:val="nil"/>
              <w:left w:val="nil"/>
              <w:bottom w:val="nil"/>
              <w:right w:val="nil"/>
            </w:tcBorders>
            <w:tcMar>
              <w:left w:w="0" w:type="dxa"/>
              <w:right w:w="0" w:type="dxa"/>
            </w:tcMar>
          </w:tcPr>
          <w:p w:rsidR="00D3278A" w:rsidRPr="009B083B" w:rsidRDefault="00D3278A" w:rsidP="008F3C8B">
            <w:pPr>
              <w:tabs>
                <w:tab w:val="left" w:pos="1050"/>
              </w:tabs>
              <w:spacing w:line="240" w:lineRule="auto"/>
              <w:jc w:val="both"/>
              <w:rPr>
                <w:rFonts w:ascii="Arial" w:hAnsi="Arial" w:cs="Arial"/>
              </w:rPr>
            </w:pPr>
            <w:r w:rsidRPr="00D3278A">
              <w:rPr>
                <w:rFonts w:ascii="Arial" w:hAnsi="Arial" w:cs="Arial"/>
              </w:rPr>
              <w:t>испытание, насколько это практически осуществимо, любых звуковых или визуальных устройств сигнал</w:t>
            </w:r>
            <w:r>
              <w:rPr>
                <w:rFonts w:ascii="Arial" w:hAnsi="Arial" w:cs="Arial"/>
              </w:rPr>
              <w:t>изации</w:t>
            </w:r>
            <w:r w:rsidRPr="00D3278A">
              <w:rPr>
                <w:rFonts w:ascii="Arial" w:hAnsi="Arial" w:cs="Arial"/>
              </w:rPr>
              <w:t>, которыми оборудована система автоматического замера, регистрации и управления сбросом нефти;</w:t>
            </w:r>
          </w:p>
        </w:tc>
      </w:tr>
      <w:tr w:rsidR="00D3278A" w:rsidRPr="008215C6" w:rsidTr="009B7580">
        <w:tc>
          <w:tcPr>
            <w:tcW w:w="1304" w:type="dxa"/>
            <w:tcBorders>
              <w:top w:val="nil"/>
              <w:left w:val="nil"/>
              <w:bottom w:val="nil"/>
              <w:right w:val="nil"/>
            </w:tcBorders>
            <w:tcMar>
              <w:left w:w="0" w:type="dxa"/>
              <w:right w:w="0" w:type="dxa"/>
            </w:tcMar>
          </w:tcPr>
          <w:p w:rsidR="00D3278A" w:rsidRPr="0072151E" w:rsidRDefault="00D3278A" w:rsidP="008F3C8B">
            <w:pPr>
              <w:tabs>
                <w:tab w:val="left" w:pos="567"/>
              </w:tabs>
              <w:suppressAutoHyphens/>
              <w:spacing w:line="240" w:lineRule="auto"/>
              <w:rPr>
                <w:rFonts w:ascii="Arial" w:hAnsi="Arial" w:cs="Arial"/>
                <w:bCs/>
              </w:rPr>
            </w:pPr>
            <w:r w:rsidRPr="0072151E">
              <w:rPr>
                <w:rFonts w:ascii="Arial" w:hAnsi="Arial" w:cs="Arial"/>
                <w:bCs/>
              </w:rPr>
              <w:t>(Н/Е)</w:t>
            </w:r>
          </w:p>
        </w:tc>
        <w:tc>
          <w:tcPr>
            <w:tcW w:w="1463" w:type="dxa"/>
            <w:tcBorders>
              <w:top w:val="nil"/>
              <w:left w:val="nil"/>
              <w:bottom w:val="nil"/>
              <w:right w:val="nil"/>
            </w:tcBorders>
            <w:tcMar>
              <w:left w:w="0" w:type="dxa"/>
              <w:right w:w="0" w:type="dxa"/>
            </w:tcMar>
          </w:tcPr>
          <w:p w:rsidR="00D3278A" w:rsidRPr="00827FD8" w:rsidRDefault="00D3278A" w:rsidP="008F3C8B">
            <w:pPr>
              <w:tabs>
                <w:tab w:val="left" w:pos="567"/>
              </w:tabs>
              <w:suppressAutoHyphens/>
              <w:spacing w:line="240" w:lineRule="auto"/>
              <w:rPr>
                <w:rFonts w:ascii="Arial" w:hAnsi="Arial" w:cs="Arial"/>
              </w:rPr>
            </w:pPr>
            <w:r w:rsidRPr="00827FD8">
              <w:rPr>
                <w:rFonts w:ascii="Arial" w:hAnsi="Arial" w:cs="Arial"/>
              </w:rPr>
              <w:t>1.2.4.2</w:t>
            </w:r>
          </w:p>
        </w:tc>
        <w:tc>
          <w:tcPr>
            <w:tcW w:w="6303" w:type="dxa"/>
            <w:gridSpan w:val="2"/>
            <w:tcBorders>
              <w:top w:val="nil"/>
              <w:left w:val="nil"/>
              <w:bottom w:val="nil"/>
              <w:right w:val="nil"/>
            </w:tcBorders>
            <w:tcMar>
              <w:left w:w="0" w:type="dxa"/>
              <w:right w:w="0" w:type="dxa"/>
            </w:tcMar>
          </w:tcPr>
          <w:p w:rsidR="00D3278A" w:rsidRPr="009B083B" w:rsidRDefault="00D3278A" w:rsidP="008F3C8B">
            <w:pPr>
              <w:tabs>
                <w:tab w:val="left" w:pos="1050"/>
              </w:tabs>
              <w:spacing w:line="240" w:lineRule="auto"/>
              <w:jc w:val="both"/>
              <w:rPr>
                <w:rFonts w:ascii="Arial" w:hAnsi="Arial" w:cs="Arial"/>
              </w:rPr>
            </w:pPr>
            <w:r w:rsidRPr="00D3278A">
              <w:rPr>
                <w:rFonts w:ascii="Arial" w:hAnsi="Arial" w:cs="Arial"/>
              </w:rPr>
              <w:t>проверку, насколько это практически осуществимо, индикаторов поверхности раздела нефть/вода (правило 32 Приложения I к МАРПОЛ 90/04);</w:t>
            </w:r>
          </w:p>
        </w:tc>
      </w:tr>
      <w:tr w:rsidR="00D3278A" w:rsidRPr="008215C6" w:rsidTr="009B7580">
        <w:tc>
          <w:tcPr>
            <w:tcW w:w="1304" w:type="dxa"/>
            <w:tcBorders>
              <w:top w:val="nil"/>
              <w:left w:val="nil"/>
              <w:bottom w:val="nil"/>
              <w:right w:val="nil"/>
            </w:tcBorders>
            <w:tcMar>
              <w:left w:w="0" w:type="dxa"/>
              <w:right w:w="0" w:type="dxa"/>
            </w:tcMar>
          </w:tcPr>
          <w:p w:rsidR="00D3278A" w:rsidRPr="0072151E" w:rsidRDefault="00D3278A" w:rsidP="008F3C8B">
            <w:pPr>
              <w:tabs>
                <w:tab w:val="left" w:pos="567"/>
              </w:tabs>
              <w:suppressAutoHyphens/>
              <w:spacing w:line="240" w:lineRule="auto"/>
              <w:rPr>
                <w:rFonts w:ascii="Arial" w:hAnsi="Arial" w:cs="Arial"/>
                <w:bCs/>
              </w:rPr>
            </w:pPr>
            <w:r w:rsidRPr="0072151E">
              <w:rPr>
                <w:rFonts w:ascii="Arial" w:hAnsi="Arial" w:cs="Arial"/>
                <w:bCs/>
              </w:rPr>
              <w:t>(Н/Е)</w:t>
            </w:r>
          </w:p>
        </w:tc>
        <w:tc>
          <w:tcPr>
            <w:tcW w:w="1463" w:type="dxa"/>
            <w:tcBorders>
              <w:top w:val="nil"/>
              <w:left w:val="nil"/>
              <w:bottom w:val="nil"/>
              <w:right w:val="nil"/>
            </w:tcBorders>
            <w:tcMar>
              <w:left w:w="0" w:type="dxa"/>
              <w:right w:w="0" w:type="dxa"/>
            </w:tcMar>
          </w:tcPr>
          <w:p w:rsidR="00D3278A" w:rsidRPr="00827FD8" w:rsidRDefault="00D3278A" w:rsidP="008F3C8B">
            <w:pPr>
              <w:tabs>
                <w:tab w:val="left" w:pos="567"/>
              </w:tabs>
              <w:suppressAutoHyphens/>
              <w:spacing w:line="240" w:lineRule="auto"/>
              <w:rPr>
                <w:rFonts w:ascii="Arial" w:hAnsi="Arial" w:cs="Arial"/>
              </w:rPr>
            </w:pPr>
            <w:r w:rsidRPr="00827FD8">
              <w:rPr>
                <w:rFonts w:ascii="Arial" w:hAnsi="Arial" w:cs="Arial"/>
              </w:rPr>
              <w:t>1.2.4.3</w:t>
            </w:r>
          </w:p>
        </w:tc>
        <w:tc>
          <w:tcPr>
            <w:tcW w:w="6303" w:type="dxa"/>
            <w:gridSpan w:val="2"/>
            <w:tcBorders>
              <w:top w:val="nil"/>
              <w:left w:val="nil"/>
              <w:bottom w:val="nil"/>
              <w:right w:val="nil"/>
            </w:tcBorders>
            <w:tcMar>
              <w:left w:w="0" w:type="dxa"/>
              <w:right w:w="0" w:type="dxa"/>
            </w:tcMar>
          </w:tcPr>
          <w:p w:rsidR="00D3278A" w:rsidRPr="009B083B" w:rsidRDefault="00D3278A" w:rsidP="008F3C8B">
            <w:pPr>
              <w:tabs>
                <w:tab w:val="left" w:pos="1050"/>
              </w:tabs>
              <w:spacing w:line="240" w:lineRule="auto"/>
              <w:jc w:val="both"/>
              <w:rPr>
                <w:rFonts w:ascii="Arial" w:hAnsi="Arial" w:cs="Arial"/>
              </w:rPr>
            </w:pPr>
            <w:r w:rsidRPr="00D3278A">
              <w:rPr>
                <w:rFonts w:ascii="Arial" w:hAnsi="Arial" w:cs="Arial"/>
              </w:rPr>
              <w:t>подтверждение того, что между грузовой системой и системой изолированного балласта не установлено п</w:t>
            </w:r>
            <w:r w:rsidR="008C1C42">
              <w:rPr>
                <w:rFonts w:ascii="Arial" w:hAnsi="Arial" w:cs="Arial"/>
              </w:rPr>
              <w:t>еремычек</w:t>
            </w:r>
            <w:r w:rsidRPr="00D3278A">
              <w:rPr>
                <w:rFonts w:ascii="Arial" w:hAnsi="Arial" w:cs="Arial"/>
              </w:rPr>
              <w:t xml:space="preserve"> (правило 18 Приложения I к МАРПОЛ 90/04);</w:t>
            </w:r>
          </w:p>
        </w:tc>
      </w:tr>
      <w:tr w:rsidR="008C1C42" w:rsidRPr="008215C6" w:rsidTr="009B7580">
        <w:tc>
          <w:tcPr>
            <w:tcW w:w="1304" w:type="dxa"/>
            <w:tcBorders>
              <w:top w:val="nil"/>
              <w:left w:val="nil"/>
              <w:bottom w:val="nil"/>
              <w:right w:val="nil"/>
            </w:tcBorders>
            <w:tcMar>
              <w:left w:w="0" w:type="dxa"/>
              <w:right w:w="0" w:type="dxa"/>
            </w:tcMar>
          </w:tcPr>
          <w:p w:rsidR="008C1C42" w:rsidRPr="0072151E" w:rsidRDefault="008C1C42" w:rsidP="008F3C8B">
            <w:pPr>
              <w:tabs>
                <w:tab w:val="left" w:pos="567"/>
              </w:tabs>
              <w:suppressAutoHyphens/>
              <w:spacing w:line="240" w:lineRule="auto"/>
              <w:rPr>
                <w:rFonts w:ascii="Arial" w:hAnsi="Arial" w:cs="Arial"/>
                <w:bCs/>
              </w:rPr>
            </w:pPr>
            <w:r w:rsidRPr="0072151E">
              <w:rPr>
                <w:rFonts w:ascii="Arial" w:hAnsi="Arial" w:cs="Arial"/>
                <w:bCs/>
              </w:rPr>
              <w:t>(Н/Е)</w:t>
            </w:r>
          </w:p>
        </w:tc>
        <w:tc>
          <w:tcPr>
            <w:tcW w:w="1463" w:type="dxa"/>
            <w:tcBorders>
              <w:top w:val="nil"/>
              <w:left w:val="nil"/>
              <w:bottom w:val="nil"/>
              <w:right w:val="nil"/>
            </w:tcBorders>
            <w:tcMar>
              <w:left w:w="0" w:type="dxa"/>
              <w:right w:w="0" w:type="dxa"/>
            </w:tcMar>
          </w:tcPr>
          <w:p w:rsidR="008C1C42" w:rsidRPr="00827FD8" w:rsidRDefault="008C1C42" w:rsidP="008F3C8B">
            <w:pPr>
              <w:tabs>
                <w:tab w:val="left" w:pos="567"/>
              </w:tabs>
              <w:suppressAutoHyphens/>
              <w:spacing w:line="240" w:lineRule="auto"/>
              <w:rPr>
                <w:rFonts w:ascii="Arial" w:hAnsi="Arial" w:cs="Arial"/>
              </w:rPr>
            </w:pPr>
            <w:r w:rsidRPr="00827FD8">
              <w:rPr>
                <w:rFonts w:ascii="Arial" w:hAnsi="Arial" w:cs="Arial"/>
              </w:rPr>
              <w:t>1.2.4.4</w:t>
            </w:r>
          </w:p>
        </w:tc>
        <w:tc>
          <w:tcPr>
            <w:tcW w:w="6303" w:type="dxa"/>
            <w:gridSpan w:val="2"/>
            <w:tcBorders>
              <w:top w:val="nil"/>
              <w:left w:val="nil"/>
              <w:bottom w:val="nil"/>
              <w:right w:val="nil"/>
            </w:tcBorders>
            <w:tcMar>
              <w:left w:w="0" w:type="dxa"/>
              <w:right w:w="0" w:type="dxa"/>
            </w:tcMar>
          </w:tcPr>
          <w:p w:rsidR="008C1C42" w:rsidRPr="009B083B" w:rsidRDefault="008C1C42" w:rsidP="007726E7">
            <w:pPr>
              <w:tabs>
                <w:tab w:val="left" w:pos="1050"/>
              </w:tabs>
              <w:spacing w:line="240" w:lineRule="auto"/>
              <w:jc w:val="both"/>
              <w:rPr>
                <w:rFonts w:ascii="Arial" w:hAnsi="Arial" w:cs="Arial"/>
              </w:rPr>
            </w:pPr>
            <w:r w:rsidRPr="008C1C42">
              <w:rPr>
                <w:rFonts w:ascii="Arial" w:hAnsi="Arial" w:cs="Arial"/>
              </w:rPr>
              <w:t>если предусмотрено съемное переходное устройство для аварийного сброса изолированного балласта путем подсоединения системы изолированного балласта к грузовому насосу, подтверждение того, что на соединениях системы изолированного балласта установлены невозвратные клапаны</w:t>
            </w:r>
            <w:r>
              <w:rPr>
                <w:rFonts w:ascii="Arial" w:hAnsi="Arial" w:cs="Arial"/>
              </w:rPr>
              <w:t>,</w:t>
            </w:r>
            <w:r w:rsidRPr="008C1C42">
              <w:rPr>
                <w:rFonts w:ascii="Arial" w:hAnsi="Arial" w:cs="Arial"/>
              </w:rPr>
              <w:t xml:space="preserve"> и что переходное устройство установлено на видном месте в насосном отделении с постоянно вывешенным предупреждением об ограничении его использования (правило</w:t>
            </w:r>
            <w:r w:rsidR="007726E7">
              <w:rPr>
                <w:rFonts w:ascii="Arial" w:hAnsi="Arial" w:cs="Arial"/>
              </w:rPr>
              <w:t> </w:t>
            </w:r>
            <w:r w:rsidRPr="008C1C42">
              <w:rPr>
                <w:rFonts w:ascii="Arial" w:hAnsi="Arial" w:cs="Arial"/>
              </w:rPr>
              <w:t>18 Приложения I к МАРПОЛ 90/04);</w:t>
            </w:r>
          </w:p>
        </w:tc>
      </w:tr>
      <w:tr w:rsidR="00B472DD" w:rsidRPr="008215C6" w:rsidTr="009B7580">
        <w:tc>
          <w:tcPr>
            <w:tcW w:w="1304" w:type="dxa"/>
            <w:tcBorders>
              <w:top w:val="nil"/>
              <w:left w:val="nil"/>
              <w:bottom w:val="nil"/>
              <w:right w:val="nil"/>
            </w:tcBorders>
            <w:tcMar>
              <w:left w:w="0" w:type="dxa"/>
              <w:right w:w="0" w:type="dxa"/>
            </w:tcMar>
          </w:tcPr>
          <w:p w:rsidR="00B472DD" w:rsidRPr="0072151E" w:rsidRDefault="00B472DD" w:rsidP="008F3C8B">
            <w:pPr>
              <w:tabs>
                <w:tab w:val="left" w:pos="567"/>
              </w:tabs>
              <w:suppressAutoHyphens/>
              <w:spacing w:line="240" w:lineRule="auto"/>
              <w:rPr>
                <w:rFonts w:ascii="Arial" w:hAnsi="Arial" w:cs="Arial"/>
                <w:bCs/>
              </w:rPr>
            </w:pPr>
            <w:r w:rsidRPr="0072151E">
              <w:rPr>
                <w:rFonts w:ascii="Arial" w:hAnsi="Arial" w:cs="Arial"/>
                <w:bCs/>
              </w:rPr>
              <w:t>(Н/Е)</w:t>
            </w:r>
          </w:p>
        </w:tc>
        <w:tc>
          <w:tcPr>
            <w:tcW w:w="1463" w:type="dxa"/>
            <w:tcBorders>
              <w:top w:val="nil"/>
              <w:left w:val="nil"/>
              <w:bottom w:val="nil"/>
              <w:right w:val="nil"/>
            </w:tcBorders>
            <w:tcMar>
              <w:left w:w="0" w:type="dxa"/>
              <w:right w:w="0" w:type="dxa"/>
            </w:tcMar>
          </w:tcPr>
          <w:p w:rsidR="00B472DD" w:rsidRPr="00827FD8" w:rsidRDefault="00B472DD" w:rsidP="008F3C8B">
            <w:pPr>
              <w:tabs>
                <w:tab w:val="left" w:pos="567"/>
              </w:tabs>
              <w:suppressAutoHyphens/>
              <w:spacing w:line="240" w:lineRule="auto"/>
              <w:rPr>
                <w:rFonts w:ascii="Arial" w:hAnsi="Arial" w:cs="Arial"/>
              </w:rPr>
            </w:pPr>
            <w:r w:rsidRPr="00827FD8">
              <w:rPr>
                <w:rFonts w:ascii="Arial" w:hAnsi="Arial" w:cs="Arial"/>
              </w:rPr>
              <w:t>1.2.4.5</w:t>
            </w:r>
          </w:p>
        </w:tc>
        <w:tc>
          <w:tcPr>
            <w:tcW w:w="6303" w:type="dxa"/>
            <w:gridSpan w:val="2"/>
            <w:tcBorders>
              <w:top w:val="nil"/>
              <w:left w:val="nil"/>
              <w:bottom w:val="nil"/>
              <w:right w:val="nil"/>
            </w:tcBorders>
            <w:tcMar>
              <w:left w:w="0" w:type="dxa"/>
              <w:right w:w="0" w:type="dxa"/>
            </w:tcMar>
          </w:tcPr>
          <w:p w:rsidR="00B472DD" w:rsidRPr="009B083B" w:rsidRDefault="00B472DD" w:rsidP="008F3C8B">
            <w:pPr>
              <w:tabs>
                <w:tab w:val="left" w:pos="1050"/>
              </w:tabs>
              <w:spacing w:line="240" w:lineRule="auto"/>
              <w:jc w:val="both"/>
              <w:rPr>
                <w:rFonts w:ascii="Arial" w:hAnsi="Arial" w:cs="Arial"/>
              </w:rPr>
            </w:pPr>
            <w:r>
              <w:rPr>
                <w:rFonts w:ascii="Arial" w:hAnsi="Arial" w:cs="Arial"/>
              </w:rPr>
              <w:t>п</w:t>
            </w:r>
            <w:r w:rsidRPr="00B472DD">
              <w:rPr>
                <w:rFonts w:ascii="Arial" w:hAnsi="Arial" w:cs="Arial"/>
              </w:rPr>
              <w:t>одтверждение</w:t>
            </w:r>
            <w:r>
              <w:rPr>
                <w:rFonts w:ascii="Arial" w:hAnsi="Arial" w:cs="Arial"/>
              </w:rPr>
              <w:t>,</w:t>
            </w:r>
            <w:r w:rsidRPr="00B472DD">
              <w:rPr>
                <w:rFonts w:ascii="Arial" w:hAnsi="Arial" w:cs="Arial"/>
              </w:rPr>
              <w:t xml:space="preserve"> путем наблюдения</w:t>
            </w:r>
            <w:r>
              <w:rPr>
                <w:rFonts w:ascii="Arial" w:hAnsi="Arial" w:cs="Arial"/>
              </w:rPr>
              <w:t>,</w:t>
            </w:r>
            <w:r w:rsidRPr="00B472DD">
              <w:rPr>
                <w:rFonts w:ascii="Arial" w:hAnsi="Arial" w:cs="Arial"/>
              </w:rPr>
              <w:t xml:space="preserve"> того, что в танках изолированного балласта не </w:t>
            </w:r>
            <w:r>
              <w:rPr>
                <w:rFonts w:ascii="Arial" w:hAnsi="Arial" w:cs="Arial"/>
              </w:rPr>
              <w:t>имело места</w:t>
            </w:r>
            <w:r w:rsidRPr="00B472DD">
              <w:rPr>
                <w:rFonts w:ascii="Arial" w:hAnsi="Arial" w:cs="Arial"/>
              </w:rPr>
              <w:t xml:space="preserve"> загрязнения нефтью (правило 18 Приложения I к МАРПОЛ 90/04);</w:t>
            </w:r>
          </w:p>
        </w:tc>
      </w:tr>
      <w:tr w:rsidR="00B472DD" w:rsidRPr="008215C6" w:rsidTr="009B7580">
        <w:tc>
          <w:tcPr>
            <w:tcW w:w="1304" w:type="dxa"/>
            <w:tcBorders>
              <w:top w:val="nil"/>
              <w:left w:val="nil"/>
              <w:bottom w:val="nil"/>
              <w:right w:val="nil"/>
            </w:tcBorders>
            <w:tcMar>
              <w:left w:w="0" w:type="dxa"/>
              <w:right w:w="0" w:type="dxa"/>
            </w:tcMar>
          </w:tcPr>
          <w:p w:rsidR="00B472DD" w:rsidRPr="0072151E" w:rsidRDefault="00B472DD" w:rsidP="008F3C8B">
            <w:pPr>
              <w:tabs>
                <w:tab w:val="left" w:pos="567"/>
              </w:tabs>
              <w:suppressAutoHyphens/>
              <w:spacing w:line="240" w:lineRule="auto"/>
              <w:rPr>
                <w:rFonts w:ascii="Arial" w:hAnsi="Arial" w:cs="Arial"/>
                <w:bCs/>
              </w:rPr>
            </w:pPr>
            <w:r w:rsidRPr="0072151E">
              <w:rPr>
                <w:rFonts w:ascii="Arial" w:hAnsi="Arial" w:cs="Arial"/>
                <w:bCs/>
              </w:rPr>
              <w:t>(Н/Е)</w:t>
            </w:r>
          </w:p>
        </w:tc>
        <w:tc>
          <w:tcPr>
            <w:tcW w:w="1463" w:type="dxa"/>
            <w:tcBorders>
              <w:top w:val="nil"/>
              <w:left w:val="nil"/>
              <w:bottom w:val="nil"/>
              <w:right w:val="nil"/>
            </w:tcBorders>
            <w:tcMar>
              <w:left w:w="0" w:type="dxa"/>
              <w:right w:w="0" w:type="dxa"/>
            </w:tcMar>
          </w:tcPr>
          <w:p w:rsidR="00B472DD" w:rsidRPr="00827FD8" w:rsidRDefault="00B472DD" w:rsidP="008F3C8B">
            <w:pPr>
              <w:tabs>
                <w:tab w:val="left" w:pos="567"/>
              </w:tabs>
              <w:suppressAutoHyphens/>
              <w:spacing w:line="240" w:lineRule="auto"/>
              <w:rPr>
                <w:rFonts w:ascii="Arial" w:hAnsi="Arial" w:cs="Arial"/>
              </w:rPr>
            </w:pPr>
            <w:r w:rsidRPr="00827FD8">
              <w:rPr>
                <w:rFonts w:ascii="Arial" w:hAnsi="Arial" w:cs="Arial"/>
              </w:rPr>
              <w:t>1.2.4.6</w:t>
            </w:r>
          </w:p>
        </w:tc>
        <w:tc>
          <w:tcPr>
            <w:tcW w:w="6303" w:type="dxa"/>
            <w:gridSpan w:val="2"/>
            <w:tcBorders>
              <w:top w:val="nil"/>
              <w:left w:val="nil"/>
              <w:bottom w:val="nil"/>
              <w:right w:val="nil"/>
            </w:tcBorders>
            <w:tcMar>
              <w:left w:w="0" w:type="dxa"/>
              <w:right w:w="0" w:type="dxa"/>
            </w:tcMar>
          </w:tcPr>
          <w:p w:rsidR="00B472DD" w:rsidRPr="009B083B" w:rsidRDefault="00B472DD" w:rsidP="008F3C8B">
            <w:pPr>
              <w:tabs>
                <w:tab w:val="left" w:pos="1050"/>
              </w:tabs>
              <w:spacing w:line="240" w:lineRule="auto"/>
              <w:jc w:val="both"/>
              <w:rPr>
                <w:rFonts w:ascii="Arial" w:hAnsi="Arial" w:cs="Arial"/>
              </w:rPr>
            </w:pPr>
            <w:r w:rsidRPr="00B472DD">
              <w:rPr>
                <w:rFonts w:ascii="Arial" w:hAnsi="Arial" w:cs="Arial"/>
              </w:rPr>
              <w:t xml:space="preserve">подтверждение, насколько это практически осуществимо, того, что устройство выделенных для чистого балласта танков </w:t>
            </w:r>
            <w:r>
              <w:rPr>
                <w:rFonts w:ascii="Arial" w:hAnsi="Arial" w:cs="Arial"/>
              </w:rPr>
              <w:t xml:space="preserve">продолжает оставаться в </w:t>
            </w:r>
            <w:r w:rsidRPr="00B472DD">
              <w:rPr>
                <w:rFonts w:ascii="Arial" w:hAnsi="Arial" w:cs="Arial"/>
              </w:rPr>
              <w:t>удовлетвор</w:t>
            </w:r>
            <w:r>
              <w:rPr>
                <w:rFonts w:ascii="Arial" w:hAnsi="Arial" w:cs="Arial"/>
              </w:rPr>
              <w:t>ительном состоянии</w:t>
            </w:r>
            <w:r w:rsidRPr="00B472DD">
              <w:rPr>
                <w:rFonts w:ascii="Arial" w:hAnsi="Arial" w:cs="Arial"/>
              </w:rPr>
              <w:t xml:space="preserve"> (правило 18 Приложения I к МАРПОЛ 90/04);</w:t>
            </w:r>
          </w:p>
        </w:tc>
      </w:tr>
      <w:tr w:rsidR="00B472DD" w:rsidRPr="008215C6" w:rsidTr="009B7580">
        <w:tc>
          <w:tcPr>
            <w:tcW w:w="1304" w:type="dxa"/>
            <w:tcBorders>
              <w:top w:val="nil"/>
              <w:left w:val="nil"/>
              <w:bottom w:val="nil"/>
              <w:right w:val="nil"/>
            </w:tcBorders>
            <w:tcMar>
              <w:left w:w="0" w:type="dxa"/>
              <w:right w:w="0" w:type="dxa"/>
            </w:tcMar>
          </w:tcPr>
          <w:p w:rsidR="00B472DD" w:rsidRPr="0072151E" w:rsidRDefault="00B472DD" w:rsidP="008F3C8B">
            <w:pPr>
              <w:tabs>
                <w:tab w:val="left" w:pos="567"/>
              </w:tabs>
              <w:suppressAutoHyphens/>
              <w:spacing w:line="240" w:lineRule="auto"/>
              <w:rPr>
                <w:rFonts w:ascii="Arial" w:hAnsi="Arial" w:cs="Arial"/>
                <w:bCs/>
              </w:rPr>
            </w:pPr>
            <w:r w:rsidRPr="0072151E">
              <w:rPr>
                <w:rFonts w:ascii="Arial" w:hAnsi="Arial" w:cs="Arial"/>
                <w:bCs/>
              </w:rPr>
              <w:t>(Н/Е)</w:t>
            </w:r>
          </w:p>
        </w:tc>
        <w:tc>
          <w:tcPr>
            <w:tcW w:w="1463" w:type="dxa"/>
            <w:tcBorders>
              <w:top w:val="nil"/>
              <w:left w:val="nil"/>
              <w:bottom w:val="nil"/>
              <w:right w:val="nil"/>
            </w:tcBorders>
            <w:tcMar>
              <w:left w:w="0" w:type="dxa"/>
              <w:right w:w="0" w:type="dxa"/>
            </w:tcMar>
          </w:tcPr>
          <w:p w:rsidR="00B472DD" w:rsidRPr="00827FD8" w:rsidRDefault="00B472DD" w:rsidP="008F3C8B">
            <w:pPr>
              <w:tabs>
                <w:tab w:val="left" w:pos="567"/>
              </w:tabs>
              <w:suppressAutoHyphens/>
              <w:spacing w:line="240" w:lineRule="auto"/>
              <w:rPr>
                <w:rFonts w:ascii="Arial" w:hAnsi="Arial" w:cs="Arial"/>
              </w:rPr>
            </w:pPr>
            <w:r w:rsidRPr="00827FD8">
              <w:rPr>
                <w:rFonts w:ascii="Arial" w:hAnsi="Arial" w:cs="Arial"/>
              </w:rPr>
              <w:t>1.2.4.7</w:t>
            </w:r>
          </w:p>
        </w:tc>
        <w:tc>
          <w:tcPr>
            <w:tcW w:w="6303" w:type="dxa"/>
            <w:gridSpan w:val="2"/>
            <w:tcBorders>
              <w:top w:val="nil"/>
              <w:left w:val="nil"/>
              <w:bottom w:val="nil"/>
              <w:right w:val="nil"/>
            </w:tcBorders>
            <w:tcMar>
              <w:left w:w="0" w:type="dxa"/>
              <w:right w:w="0" w:type="dxa"/>
            </w:tcMar>
          </w:tcPr>
          <w:p w:rsidR="00B472DD" w:rsidRPr="009B083B" w:rsidRDefault="00B472DD" w:rsidP="008F3C8B">
            <w:pPr>
              <w:tabs>
                <w:tab w:val="left" w:pos="1050"/>
              </w:tabs>
              <w:spacing w:line="240" w:lineRule="auto"/>
              <w:jc w:val="both"/>
              <w:rPr>
                <w:rFonts w:ascii="Arial" w:hAnsi="Arial" w:cs="Arial"/>
              </w:rPr>
            </w:pPr>
            <w:r>
              <w:rPr>
                <w:rFonts w:ascii="Arial" w:hAnsi="Arial" w:cs="Arial"/>
              </w:rPr>
              <w:t>п</w:t>
            </w:r>
            <w:r w:rsidRPr="00B472DD">
              <w:rPr>
                <w:rFonts w:ascii="Arial" w:hAnsi="Arial" w:cs="Arial"/>
              </w:rPr>
              <w:t>одтверждение</w:t>
            </w:r>
            <w:r>
              <w:rPr>
                <w:rFonts w:ascii="Arial" w:hAnsi="Arial" w:cs="Arial"/>
              </w:rPr>
              <w:t>,</w:t>
            </w:r>
            <w:r w:rsidRPr="00B472DD">
              <w:rPr>
                <w:rFonts w:ascii="Arial" w:hAnsi="Arial" w:cs="Arial"/>
              </w:rPr>
              <w:t xml:space="preserve"> путем наблюдения</w:t>
            </w:r>
            <w:r>
              <w:rPr>
                <w:rFonts w:ascii="Arial" w:hAnsi="Arial" w:cs="Arial"/>
              </w:rPr>
              <w:t>,</w:t>
            </w:r>
            <w:r w:rsidRPr="00B472DD">
              <w:rPr>
                <w:rFonts w:ascii="Arial" w:hAnsi="Arial" w:cs="Arial"/>
              </w:rPr>
              <w:t xml:space="preserve"> того, что</w:t>
            </w:r>
            <w:r>
              <w:rPr>
                <w:rFonts w:ascii="Arial" w:hAnsi="Arial" w:cs="Arial"/>
              </w:rPr>
              <w:t xml:space="preserve"> </w:t>
            </w:r>
            <w:r w:rsidRPr="00B472DD">
              <w:rPr>
                <w:rFonts w:ascii="Arial" w:hAnsi="Arial" w:cs="Arial"/>
              </w:rPr>
              <w:t xml:space="preserve">в выделенных для чистого балласта танках не </w:t>
            </w:r>
            <w:r>
              <w:rPr>
                <w:rFonts w:ascii="Arial" w:hAnsi="Arial" w:cs="Arial"/>
              </w:rPr>
              <w:t>имело места</w:t>
            </w:r>
            <w:r w:rsidRPr="00B472DD">
              <w:rPr>
                <w:rFonts w:ascii="Arial" w:hAnsi="Arial" w:cs="Arial"/>
              </w:rPr>
              <w:t xml:space="preserve"> загрязнения нефтью (правило 18 Приложения I к МАРПОЛ 90/04);</w:t>
            </w:r>
          </w:p>
        </w:tc>
      </w:tr>
      <w:tr w:rsidR="00B472DD" w:rsidRPr="008215C6" w:rsidTr="009B7580">
        <w:tc>
          <w:tcPr>
            <w:tcW w:w="1304" w:type="dxa"/>
            <w:tcBorders>
              <w:top w:val="nil"/>
              <w:left w:val="nil"/>
              <w:bottom w:val="nil"/>
              <w:right w:val="nil"/>
            </w:tcBorders>
            <w:tcMar>
              <w:left w:w="0" w:type="dxa"/>
              <w:right w:w="0" w:type="dxa"/>
            </w:tcMar>
          </w:tcPr>
          <w:p w:rsidR="00B472DD" w:rsidRPr="0072151E" w:rsidRDefault="00B472DD" w:rsidP="008F3C8B">
            <w:pPr>
              <w:tabs>
                <w:tab w:val="left" w:pos="567"/>
              </w:tabs>
              <w:suppressAutoHyphens/>
              <w:spacing w:line="240" w:lineRule="auto"/>
              <w:rPr>
                <w:rFonts w:ascii="Arial" w:hAnsi="Arial" w:cs="Arial"/>
                <w:bCs/>
              </w:rPr>
            </w:pPr>
            <w:r w:rsidRPr="0072151E">
              <w:rPr>
                <w:rFonts w:ascii="Arial" w:hAnsi="Arial" w:cs="Arial"/>
                <w:bCs/>
              </w:rPr>
              <w:t>(Н/Е)</w:t>
            </w:r>
          </w:p>
        </w:tc>
        <w:tc>
          <w:tcPr>
            <w:tcW w:w="1463" w:type="dxa"/>
            <w:tcBorders>
              <w:top w:val="nil"/>
              <w:left w:val="nil"/>
              <w:bottom w:val="nil"/>
              <w:right w:val="nil"/>
            </w:tcBorders>
            <w:tcMar>
              <w:left w:w="0" w:type="dxa"/>
              <w:right w:w="0" w:type="dxa"/>
            </w:tcMar>
          </w:tcPr>
          <w:p w:rsidR="00B472DD" w:rsidRPr="00827FD8" w:rsidRDefault="00B472DD" w:rsidP="008F3C8B">
            <w:pPr>
              <w:tabs>
                <w:tab w:val="left" w:pos="567"/>
              </w:tabs>
              <w:suppressAutoHyphens/>
              <w:spacing w:line="240" w:lineRule="auto"/>
              <w:rPr>
                <w:rFonts w:ascii="Arial" w:hAnsi="Arial" w:cs="Arial"/>
              </w:rPr>
            </w:pPr>
            <w:r w:rsidRPr="00827FD8">
              <w:rPr>
                <w:rFonts w:ascii="Arial" w:hAnsi="Arial" w:cs="Arial"/>
              </w:rPr>
              <w:t>1.2.4.8</w:t>
            </w:r>
          </w:p>
        </w:tc>
        <w:tc>
          <w:tcPr>
            <w:tcW w:w="6303" w:type="dxa"/>
            <w:gridSpan w:val="2"/>
            <w:tcBorders>
              <w:top w:val="nil"/>
              <w:left w:val="nil"/>
              <w:bottom w:val="nil"/>
              <w:right w:val="nil"/>
            </w:tcBorders>
            <w:tcMar>
              <w:left w:w="0" w:type="dxa"/>
              <w:right w:w="0" w:type="dxa"/>
            </w:tcMar>
          </w:tcPr>
          <w:p w:rsidR="00B472DD" w:rsidRPr="009B083B" w:rsidRDefault="00B472DD" w:rsidP="008F3C8B">
            <w:pPr>
              <w:tabs>
                <w:tab w:val="left" w:pos="1050"/>
              </w:tabs>
              <w:spacing w:line="240" w:lineRule="auto"/>
              <w:jc w:val="both"/>
              <w:rPr>
                <w:rFonts w:ascii="Arial" w:hAnsi="Arial" w:cs="Arial"/>
              </w:rPr>
            </w:pPr>
            <w:r w:rsidRPr="00B472DD">
              <w:rPr>
                <w:rFonts w:ascii="Arial" w:hAnsi="Arial" w:cs="Arial"/>
              </w:rPr>
              <w:t xml:space="preserve">подтверждение, насколько это практически осуществимо, того, что система мойки сырой нефтью </w:t>
            </w:r>
            <w:r>
              <w:rPr>
                <w:rFonts w:ascii="Arial" w:hAnsi="Arial" w:cs="Arial"/>
              </w:rPr>
              <w:t xml:space="preserve">продолжает оставаться в </w:t>
            </w:r>
            <w:r w:rsidRPr="00B472DD">
              <w:rPr>
                <w:rFonts w:ascii="Arial" w:hAnsi="Arial" w:cs="Arial"/>
              </w:rPr>
              <w:t>удовлетвор</w:t>
            </w:r>
            <w:r>
              <w:rPr>
                <w:rFonts w:ascii="Arial" w:hAnsi="Arial" w:cs="Arial"/>
              </w:rPr>
              <w:t>ительном состоянии</w:t>
            </w:r>
            <w:r w:rsidRPr="00B472DD">
              <w:rPr>
                <w:rFonts w:ascii="Arial" w:hAnsi="Arial" w:cs="Arial"/>
              </w:rPr>
              <w:t xml:space="preserve"> (правило 33 Приложения I к МАРПОЛ 90/04), и в частности:</w:t>
            </w:r>
          </w:p>
        </w:tc>
      </w:tr>
      <w:tr w:rsidR="00B472DD" w:rsidRPr="008215C6" w:rsidTr="009B7580">
        <w:tc>
          <w:tcPr>
            <w:tcW w:w="1304" w:type="dxa"/>
            <w:tcBorders>
              <w:top w:val="nil"/>
              <w:left w:val="nil"/>
              <w:bottom w:val="nil"/>
              <w:right w:val="nil"/>
            </w:tcBorders>
            <w:tcMar>
              <w:left w:w="0" w:type="dxa"/>
              <w:right w:w="0" w:type="dxa"/>
            </w:tcMar>
          </w:tcPr>
          <w:p w:rsidR="00B472DD" w:rsidRPr="0072151E" w:rsidRDefault="00B472DD" w:rsidP="008F3C8B">
            <w:pPr>
              <w:tabs>
                <w:tab w:val="left" w:pos="567"/>
              </w:tabs>
              <w:suppressAutoHyphens/>
              <w:spacing w:line="240" w:lineRule="auto"/>
              <w:rPr>
                <w:rFonts w:ascii="Arial" w:hAnsi="Arial" w:cs="Arial"/>
                <w:bCs/>
              </w:rPr>
            </w:pPr>
            <w:r w:rsidRPr="0072151E">
              <w:rPr>
                <w:rFonts w:ascii="Arial" w:hAnsi="Arial" w:cs="Arial"/>
                <w:bCs/>
              </w:rPr>
              <w:t>(Н/Е)</w:t>
            </w:r>
          </w:p>
        </w:tc>
        <w:tc>
          <w:tcPr>
            <w:tcW w:w="1463" w:type="dxa"/>
            <w:tcBorders>
              <w:top w:val="nil"/>
              <w:left w:val="nil"/>
              <w:bottom w:val="nil"/>
              <w:right w:val="nil"/>
            </w:tcBorders>
            <w:tcMar>
              <w:left w:w="0" w:type="dxa"/>
              <w:right w:w="0" w:type="dxa"/>
            </w:tcMar>
          </w:tcPr>
          <w:p w:rsidR="00B472DD" w:rsidRPr="00827FD8" w:rsidRDefault="00B472DD" w:rsidP="008F3C8B">
            <w:pPr>
              <w:tabs>
                <w:tab w:val="left" w:pos="567"/>
              </w:tabs>
              <w:suppressAutoHyphens/>
              <w:spacing w:line="240" w:lineRule="auto"/>
              <w:rPr>
                <w:rFonts w:ascii="Arial" w:hAnsi="Arial" w:cs="Arial"/>
              </w:rPr>
            </w:pPr>
            <w:r w:rsidRPr="00827FD8">
              <w:rPr>
                <w:rFonts w:ascii="Arial" w:hAnsi="Arial" w:cs="Arial"/>
              </w:rPr>
              <w:t>1.2.4.8.1</w:t>
            </w:r>
          </w:p>
        </w:tc>
        <w:tc>
          <w:tcPr>
            <w:tcW w:w="6303" w:type="dxa"/>
            <w:gridSpan w:val="2"/>
            <w:tcBorders>
              <w:top w:val="nil"/>
              <w:left w:val="nil"/>
              <w:bottom w:val="nil"/>
              <w:right w:val="nil"/>
            </w:tcBorders>
            <w:tcMar>
              <w:left w:w="0" w:type="dxa"/>
              <w:right w:w="0" w:type="dxa"/>
            </w:tcMar>
          </w:tcPr>
          <w:p w:rsidR="00B472DD" w:rsidRPr="009B083B" w:rsidRDefault="00B472DD" w:rsidP="008F3C8B">
            <w:pPr>
              <w:tabs>
                <w:tab w:val="left" w:pos="1050"/>
              </w:tabs>
              <w:spacing w:line="240" w:lineRule="auto"/>
              <w:jc w:val="both"/>
              <w:rPr>
                <w:rFonts w:ascii="Arial" w:hAnsi="Arial" w:cs="Arial"/>
              </w:rPr>
            </w:pPr>
            <w:r w:rsidRPr="00B472DD">
              <w:rPr>
                <w:rFonts w:ascii="Arial" w:hAnsi="Arial" w:cs="Arial"/>
              </w:rPr>
              <w:t>наружный осмотр трубопроводов для мойки сырой нефтью, насосов, клапанов и установленных на палубе моечных машинок с тем</w:t>
            </w:r>
            <w:r>
              <w:rPr>
                <w:rFonts w:ascii="Arial" w:hAnsi="Arial" w:cs="Arial"/>
              </w:rPr>
              <w:t>,</w:t>
            </w:r>
            <w:r w:rsidRPr="00B472DD">
              <w:rPr>
                <w:rFonts w:ascii="Arial" w:hAnsi="Arial" w:cs="Arial"/>
              </w:rPr>
              <w:t xml:space="preserve"> чтобы выявить следы утечки, и проверку, устанавливающую, что все устройства </w:t>
            </w:r>
            <w:r>
              <w:rPr>
                <w:rFonts w:ascii="Arial" w:hAnsi="Arial" w:cs="Arial"/>
              </w:rPr>
              <w:t>фиксирования</w:t>
            </w:r>
            <w:r w:rsidRPr="00B472DD">
              <w:rPr>
                <w:rFonts w:ascii="Arial" w:hAnsi="Arial" w:cs="Arial"/>
              </w:rPr>
              <w:t xml:space="preserve"> трубопровода для мойки сырой нефтью являются неповрежденными и надежными;</w:t>
            </w:r>
          </w:p>
        </w:tc>
      </w:tr>
      <w:tr w:rsidR="00B472DD" w:rsidRPr="008215C6" w:rsidTr="009B7580">
        <w:tc>
          <w:tcPr>
            <w:tcW w:w="1304" w:type="dxa"/>
            <w:tcBorders>
              <w:top w:val="nil"/>
              <w:left w:val="nil"/>
              <w:bottom w:val="nil"/>
              <w:right w:val="nil"/>
            </w:tcBorders>
            <w:tcMar>
              <w:left w:w="0" w:type="dxa"/>
              <w:right w:w="0" w:type="dxa"/>
            </w:tcMar>
          </w:tcPr>
          <w:p w:rsidR="00B472DD" w:rsidRPr="0072151E" w:rsidRDefault="00B472DD" w:rsidP="008F3C8B">
            <w:pPr>
              <w:tabs>
                <w:tab w:val="left" w:pos="567"/>
              </w:tabs>
              <w:suppressAutoHyphens/>
              <w:spacing w:line="240" w:lineRule="auto"/>
              <w:rPr>
                <w:rFonts w:ascii="Arial" w:hAnsi="Arial" w:cs="Arial"/>
                <w:bCs/>
              </w:rPr>
            </w:pPr>
            <w:r w:rsidRPr="0072151E">
              <w:rPr>
                <w:rFonts w:ascii="Arial" w:hAnsi="Arial" w:cs="Arial"/>
                <w:bCs/>
              </w:rPr>
              <w:t>(Н/Е)</w:t>
            </w:r>
          </w:p>
        </w:tc>
        <w:tc>
          <w:tcPr>
            <w:tcW w:w="1463" w:type="dxa"/>
            <w:tcBorders>
              <w:top w:val="nil"/>
              <w:left w:val="nil"/>
              <w:bottom w:val="nil"/>
              <w:right w:val="nil"/>
            </w:tcBorders>
            <w:tcMar>
              <w:left w:w="0" w:type="dxa"/>
              <w:right w:w="0" w:type="dxa"/>
            </w:tcMar>
          </w:tcPr>
          <w:p w:rsidR="00B472DD" w:rsidRPr="00827FD8" w:rsidRDefault="00B472DD" w:rsidP="008F3C8B">
            <w:pPr>
              <w:tabs>
                <w:tab w:val="left" w:pos="567"/>
              </w:tabs>
              <w:suppressAutoHyphens/>
              <w:spacing w:line="240" w:lineRule="auto"/>
              <w:rPr>
                <w:rFonts w:ascii="Arial" w:hAnsi="Arial" w:cs="Arial"/>
              </w:rPr>
            </w:pPr>
            <w:r w:rsidRPr="00827FD8">
              <w:rPr>
                <w:rFonts w:ascii="Arial" w:hAnsi="Arial" w:cs="Arial"/>
              </w:rPr>
              <w:t>1.2.4.8.2</w:t>
            </w:r>
          </w:p>
        </w:tc>
        <w:tc>
          <w:tcPr>
            <w:tcW w:w="6303" w:type="dxa"/>
            <w:gridSpan w:val="2"/>
            <w:tcBorders>
              <w:top w:val="nil"/>
              <w:left w:val="nil"/>
              <w:bottom w:val="nil"/>
              <w:right w:val="nil"/>
            </w:tcBorders>
            <w:tcMar>
              <w:left w:w="0" w:type="dxa"/>
              <w:right w:w="0" w:type="dxa"/>
            </w:tcMar>
          </w:tcPr>
          <w:p w:rsidR="00B472DD" w:rsidRPr="009B083B" w:rsidRDefault="00B472DD" w:rsidP="008F3C8B">
            <w:pPr>
              <w:tabs>
                <w:tab w:val="left" w:pos="1050"/>
              </w:tabs>
              <w:spacing w:line="240" w:lineRule="auto"/>
              <w:jc w:val="both"/>
              <w:rPr>
                <w:rFonts w:ascii="Arial" w:hAnsi="Arial" w:cs="Arial"/>
              </w:rPr>
            </w:pPr>
            <w:r w:rsidRPr="00B472DD">
              <w:rPr>
                <w:rFonts w:ascii="Arial" w:hAnsi="Arial" w:cs="Arial"/>
              </w:rPr>
              <w:t>подтверждение того, что в случаях, когда приводы не являются неотъемлемой частью моечных машинок танк</w:t>
            </w:r>
            <w:r>
              <w:rPr>
                <w:rFonts w:ascii="Arial" w:hAnsi="Arial" w:cs="Arial"/>
              </w:rPr>
              <w:t>ов</w:t>
            </w:r>
            <w:r w:rsidRPr="00B472DD">
              <w:rPr>
                <w:rFonts w:ascii="Arial" w:hAnsi="Arial" w:cs="Arial"/>
              </w:rPr>
              <w:t>, на судн</w:t>
            </w:r>
            <w:r>
              <w:rPr>
                <w:rFonts w:ascii="Arial" w:hAnsi="Arial" w:cs="Arial"/>
              </w:rPr>
              <w:t>е</w:t>
            </w:r>
            <w:r w:rsidRPr="00B472DD">
              <w:rPr>
                <w:rFonts w:ascii="Arial" w:hAnsi="Arial" w:cs="Arial"/>
              </w:rPr>
              <w:t xml:space="preserve"> имеются находящиеся в рабочем состоянии приводы в количестве, определенном в Руководстве;</w:t>
            </w:r>
          </w:p>
        </w:tc>
      </w:tr>
      <w:tr w:rsidR="00B472DD" w:rsidRPr="008215C6" w:rsidTr="009B7580">
        <w:tc>
          <w:tcPr>
            <w:tcW w:w="1304" w:type="dxa"/>
            <w:tcBorders>
              <w:top w:val="nil"/>
              <w:left w:val="nil"/>
              <w:bottom w:val="nil"/>
              <w:right w:val="nil"/>
            </w:tcBorders>
            <w:tcMar>
              <w:left w:w="0" w:type="dxa"/>
              <w:right w:w="0" w:type="dxa"/>
            </w:tcMar>
          </w:tcPr>
          <w:p w:rsidR="00B472DD" w:rsidRPr="0072151E" w:rsidRDefault="00B472DD" w:rsidP="008F3C8B">
            <w:pPr>
              <w:tabs>
                <w:tab w:val="left" w:pos="567"/>
              </w:tabs>
              <w:suppressAutoHyphens/>
              <w:spacing w:line="240" w:lineRule="auto"/>
              <w:rPr>
                <w:rFonts w:ascii="Arial" w:hAnsi="Arial" w:cs="Arial"/>
                <w:bCs/>
              </w:rPr>
            </w:pPr>
            <w:r w:rsidRPr="0072151E">
              <w:rPr>
                <w:rFonts w:ascii="Arial" w:hAnsi="Arial" w:cs="Arial"/>
                <w:bCs/>
              </w:rPr>
              <w:t>(Н/Е)</w:t>
            </w:r>
          </w:p>
        </w:tc>
        <w:tc>
          <w:tcPr>
            <w:tcW w:w="1463" w:type="dxa"/>
            <w:tcBorders>
              <w:top w:val="nil"/>
              <w:left w:val="nil"/>
              <w:bottom w:val="nil"/>
              <w:right w:val="nil"/>
            </w:tcBorders>
            <w:tcMar>
              <w:left w:w="0" w:type="dxa"/>
              <w:right w:w="0" w:type="dxa"/>
            </w:tcMar>
          </w:tcPr>
          <w:p w:rsidR="00B472DD" w:rsidRPr="00827FD8" w:rsidRDefault="00B472DD" w:rsidP="008F3C8B">
            <w:pPr>
              <w:tabs>
                <w:tab w:val="left" w:pos="567"/>
              </w:tabs>
              <w:suppressAutoHyphens/>
              <w:spacing w:line="240" w:lineRule="auto"/>
              <w:rPr>
                <w:rFonts w:ascii="Arial" w:hAnsi="Arial" w:cs="Arial"/>
              </w:rPr>
            </w:pPr>
            <w:r w:rsidRPr="00827FD8">
              <w:rPr>
                <w:rFonts w:ascii="Arial" w:hAnsi="Arial" w:cs="Arial"/>
              </w:rPr>
              <w:t>1.2.4.8.3</w:t>
            </w:r>
          </w:p>
        </w:tc>
        <w:tc>
          <w:tcPr>
            <w:tcW w:w="6303" w:type="dxa"/>
            <w:gridSpan w:val="2"/>
            <w:tcBorders>
              <w:top w:val="nil"/>
              <w:left w:val="nil"/>
              <w:bottom w:val="nil"/>
              <w:right w:val="nil"/>
            </w:tcBorders>
            <w:tcMar>
              <w:left w:w="0" w:type="dxa"/>
              <w:right w:w="0" w:type="dxa"/>
            </w:tcMar>
          </w:tcPr>
          <w:p w:rsidR="00B472DD" w:rsidRPr="009B083B" w:rsidRDefault="00B472DD" w:rsidP="008F3C8B">
            <w:pPr>
              <w:tabs>
                <w:tab w:val="left" w:pos="1050"/>
              </w:tabs>
              <w:spacing w:line="240" w:lineRule="auto"/>
              <w:jc w:val="both"/>
              <w:rPr>
                <w:rFonts w:ascii="Arial" w:hAnsi="Arial" w:cs="Arial"/>
              </w:rPr>
            </w:pPr>
            <w:r w:rsidRPr="00B472DD">
              <w:rPr>
                <w:rFonts w:ascii="Arial" w:hAnsi="Arial" w:cs="Arial"/>
              </w:rPr>
              <w:t>проверку того, что паро</w:t>
            </w:r>
            <w:r w:rsidR="00277D31">
              <w:rPr>
                <w:rFonts w:ascii="Arial" w:hAnsi="Arial" w:cs="Arial"/>
              </w:rPr>
              <w:t>подо</w:t>
            </w:r>
            <w:r w:rsidRPr="00B472DD">
              <w:rPr>
                <w:rFonts w:ascii="Arial" w:hAnsi="Arial" w:cs="Arial"/>
              </w:rPr>
              <w:t xml:space="preserve">греватели для мойки водой, если они установлены, могут быть надлежащим образом изолированы во время операций по мойке сырой нефтью с помощью либо двойных запорных клапанов, либо четко </w:t>
            </w:r>
            <w:r w:rsidR="00277D31">
              <w:rPr>
                <w:rFonts w:ascii="Arial" w:hAnsi="Arial" w:cs="Arial"/>
              </w:rPr>
              <w:t>идентифицируемых</w:t>
            </w:r>
            <w:r w:rsidRPr="00B472DD">
              <w:rPr>
                <w:rFonts w:ascii="Arial" w:hAnsi="Arial" w:cs="Arial"/>
              </w:rPr>
              <w:t xml:space="preserve"> заглушек;</w:t>
            </w:r>
          </w:p>
        </w:tc>
      </w:tr>
      <w:tr w:rsidR="009469F5" w:rsidRPr="008215C6" w:rsidTr="009B7580">
        <w:tc>
          <w:tcPr>
            <w:tcW w:w="1304" w:type="dxa"/>
            <w:tcBorders>
              <w:top w:val="nil"/>
              <w:left w:val="nil"/>
              <w:bottom w:val="nil"/>
              <w:right w:val="nil"/>
            </w:tcBorders>
            <w:tcMar>
              <w:left w:w="0" w:type="dxa"/>
              <w:right w:w="0" w:type="dxa"/>
            </w:tcMar>
          </w:tcPr>
          <w:p w:rsidR="009469F5" w:rsidRPr="0072151E" w:rsidRDefault="009469F5" w:rsidP="008F3C8B">
            <w:pPr>
              <w:tabs>
                <w:tab w:val="left" w:pos="567"/>
              </w:tabs>
              <w:suppressAutoHyphens/>
              <w:spacing w:line="240" w:lineRule="auto"/>
              <w:rPr>
                <w:rFonts w:ascii="Arial" w:hAnsi="Arial" w:cs="Arial"/>
                <w:bCs/>
              </w:rPr>
            </w:pPr>
            <w:r w:rsidRPr="0072151E">
              <w:rPr>
                <w:rFonts w:ascii="Arial" w:hAnsi="Arial" w:cs="Arial"/>
                <w:bCs/>
              </w:rPr>
              <w:t>(Н/Е)</w:t>
            </w:r>
          </w:p>
        </w:tc>
        <w:tc>
          <w:tcPr>
            <w:tcW w:w="1463" w:type="dxa"/>
            <w:tcBorders>
              <w:top w:val="nil"/>
              <w:left w:val="nil"/>
              <w:bottom w:val="nil"/>
              <w:right w:val="nil"/>
            </w:tcBorders>
            <w:tcMar>
              <w:left w:w="0" w:type="dxa"/>
              <w:right w:w="0" w:type="dxa"/>
            </w:tcMar>
          </w:tcPr>
          <w:p w:rsidR="009469F5" w:rsidRPr="00827FD8" w:rsidRDefault="009469F5" w:rsidP="008F3C8B">
            <w:pPr>
              <w:tabs>
                <w:tab w:val="left" w:pos="567"/>
              </w:tabs>
              <w:suppressAutoHyphens/>
              <w:spacing w:line="240" w:lineRule="auto"/>
              <w:rPr>
                <w:rFonts w:ascii="Arial" w:hAnsi="Arial" w:cs="Arial"/>
              </w:rPr>
            </w:pPr>
            <w:r w:rsidRPr="00827FD8">
              <w:rPr>
                <w:rFonts w:ascii="Arial" w:hAnsi="Arial" w:cs="Arial"/>
              </w:rPr>
              <w:t>1.2.4.8.4</w:t>
            </w:r>
          </w:p>
        </w:tc>
        <w:tc>
          <w:tcPr>
            <w:tcW w:w="6303" w:type="dxa"/>
            <w:gridSpan w:val="2"/>
            <w:tcBorders>
              <w:top w:val="nil"/>
              <w:left w:val="nil"/>
              <w:bottom w:val="nil"/>
              <w:right w:val="nil"/>
            </w:tcBorders>
            <w:tcMar>
              <w:left w:w="0" w:type="dxa"/>
              <w:right w:w="0" w:type="dxa"/>
            </w:tcMar>
          </w:tcPr>
          <w:p w:rsidR="009469F5" w:rsidRPr="00B472DD" w:rsidRDefault="009469F5" w:rsidP="008F3C8B">
            <w:pPr>
              <w:tabs>
                <w:tab w:val="left" w:pos="1050"/>
              </w:tabs>
              <w:spacing w:line="240" w:lineRule="auto"/>
              <w:jc w:val="both"/>
              <w:rPr>
                <w:rFonts w:ascii="Arial" w:hAnsi="Arial" w:cs="Arial"/>
              </w:rPr>
            </w:pPr>
            <w:r w:rsidRPr="009469F5">
              <w:rPr>
                <w:rFonts w:ascii="Arial" w:hAnsi="Arial" w:cs="Arial"/>
              </w:rPr>
              <w:t>проверку того, что предписанные средства связи между вахтенным на палубе и постом управления грузовыми операциями находятся в рабочем состоянии;</w:t>
            </w:r>
          </w:p>
        </w:tc>
      </w:tr>
      <w:tr w:rsidR="009469F5" w:rsidRPr="008215C6" w:rsidTr="009B7580">
        <w:tc>
          <w:tcPr>
            <w:tcW w:w="1304" w:type="dxa"/>
            <w:tcBorders>
              <w:top w:val="nil"/>
              <w:left w:val="nil"/>
              <w:bottom w:val="nil"/>
              <w:right w:val="nil"/>
            </w:tcBorders>
            <w:tcMar>
              <w:left w:w="0" w:type="dxa"/>
              <w:right w:w="0" w:type="dxa"/>
            </w:tcMar>
          </w:tcPr>
          <w:p w:rsidR="009469F5" w:rsidRPr="0072151E" w:rsidRDefault="009469F5" w:rsidP="008F3C8B">
            <w:pPr>
              <w:tabs>
                <w:tab w:val="left" w:pos="567"/>
              </w:tabs>
              <w:suppressAutoHyphens/>
              <w:spacing w:line="240" w:lineRule="auto"/>
              <w:rPr>
                <w:rFonts w:ascii="Arial" w:hAnsi="Arial" w:cs="Arial"/>
                <w:bCs/>
              </w:rPr>
            </w:pPr>
            <w:r w:rsidRPr="0072151E">
              <w:rPr>
                <w:rFonts w:ascii="Arial" w:hAnsi="Arial" w:cs="Arial"/>
                <w:bCs/>
              </w:rPr>
              <w:t>(Н/Е)</w:t>
            </w:r>
          </w:p>
        </w:tc>
        <w:tc>
          <w:tcPr>
            <w:tcW w:w="1463" w:type="dxa"/>
            <w:tcBorders>
              <w:top w:val="nil"/>
              <w:left w:val="nil"/>
              <w:bottom w:val="nil"/>
              <w:right w:val="nil"/>
            </w:tcBorders>
            <w:tcMar>
              <w:left w:w="0" w:type="dxa"/>
              <w:right w:w="0" w:type="dxa"/>
            </w:tcMar>
          </w:tcPr>
          <w:p w:rsidR="009469F5" w:rsidRPr="00827FD8" w:rsidRDefault="009469F5" w:rsidP="008F3C8B">
            <w:pPr>
              <w:tabs>
                <w:tab w:val="left" w:pos="567"/>
              </w:tabs>
              <w:suppressAutoHyphens/>
              <w:spacing w:line="240" w:lineRule="auto"/>
              <w:rPr>
                <w:rFonts w:ascii="Arial" w:hAnsi="Arial" w:cs="Arial"/>
              </w:rPr>
            </w:pPr>
            <w:r w:rsidRPr="00827FD8">
              <w:rPr>
                <w:rFonts w:ascii="Arial" w:hAnsi="Arial" w:cs="Arial"/>
              </w:rPr>
              <w:t>1.2.4.8.5</w:t>
            </w:r>
          </w:p>
        </w:tc>
        <w:tc>
          <w:tcPr>
            <w:tcW w:w="6303" w:type="dxa"/>
            <w:gridSpan w:val="2"/>
            <w:tcBorders>
              <w:top w:val="nil"/>
              <w:left w:val="nil"/>
              <w:bottom w:val="nil"/>
              <w:right w:val="nil"/>
            </w:tcBorders>
            <w:tcMar>
              <w:left w:w="0" w:type="dxa"/>
              <w:right w:w="0" w:type="dxa"/>
            </w:tcMar>
          </w:tcPr>
          <w:p w:rsidR="009469F5" w:rsidRPr="00B472DD" w:rsidRDefault="009469F5" w:rsidP="008F3C8B">
            <w:pPr>
              <w:tabs>
                <w:tab w:val="left" w:pos="1050"/>
              </w:tabs>
              <w:spacing w:line="240" w:lineRule="auto"/>
              <w:jc w:val="both"/>
              <w:rPr>
                <w:rFonts w:ascii="Arial" w:hAnsi="Arial" w:cs="Arial"/>
              </w:rPr>
            </w:pPr>
            <w:r w:rsidRPr="009469F5">
              <w:rPr>
                <w:rFonts w:ascii="Arial" w:hAnsi="Arial" w:cs="Arial"/>
              </w:rPr>
              <w:t>подтверждение того, что на насосах, питающих систему мойки сырой нефтью</w:t>
            </w:r>
            <w:r>
              <w:rPr>
                <w:rFonts w:ascii="Arial" w:hAnsi="Arial" w:cs="Arial"/>
              </w:rPr>
              <w:t>,</w:t>
            </w:r>
            <w:r w:rsidRPr="009469F5">
              <w:rPr>
                <w:rFonts w:ascii="Arial" w:hAnsi="Arial" w:cs="Arial"/>
              </w:rPr>
              <w:t xml:space="preserve"> установлено устройство для </w:t>
            </w:r>
            <w:r>
              <w:rPr>
                <w:rFonts w:ascii="Arial" w:hAnsi="Arial" w:cs="Arial"/>
              </w:rPr>
              <w:t>сброса</w:t>
            </w:r>
            <w:r w:rsidRPr="009469F5">
              <w:rPr>
                <w:rFonts w:ascii="Arial" w:hAnsi="Arial" w:cs="Arial"/>
              </w:rPr>
              <w:t xml:space="preserve"> избыточного давления (или </w:t>
            </w:r>
            <w:r>
              <w:rPr>
                <w:rFonts w:ascii="Arial" w:hAnsi="Arial" w:cs="Arial"/>
              </w:rPr>
              <w:t>иное</w:t>
            </w:r>
            <w:r w:rsidRPr="009469F5">
              <w:rPr>
                <w:rFonts w:ascii="Arial" w:hAnsi="Arial" w:cs="Arial"/>
              </w:rPr>
              <w:t xml:space="preserve"> одобренное устройство);</w:t>
            </w:r>
          </w:p>
        </w:tc>
      </w:tr>
      <w:tr w:rsidR="009469F5" w:rsidRPr="008215C6" w:rsidTr="009B7580">
        <w:tc>
          <w:tcPr>
            <w:tcW w:w="1304" w:type="dxa"/>
            <w:tcBorders>
              <w:top w:val="nil"/>
              <w:left w:val="nil"/>
              <w:bottom w:val="nil"/>
              <w:right w:val="nil"/>
            </w:tcBorders>
            <w:tcMar>
              <w:left w:w="0" w:type="dxa"/>
              <w:right w:w="0" w:type="dxa"/>
            </w:tcMar>
          </w:tcPr>
          <w:p w:rsidR="009469F5" w:rsidRPr="0072151E" w:rsidRDefault="009469F5" w:rsidP="008F3C8B">
            <w:pPr>
              <w:tabs>
                <w:tab w:val="left" w:pos="567"/>
              </w:tabs>
              <w:suppressAutoHyphens/>
              <w:spacing w:line="240" w:lineRule="auto"/>
              <w:rPr>
                <w:rFonts w:ascii="Arial" w:hAnsi="Arial" w:cs="Arial"/>
                <w:bCs/>
              </w:rPr>
            </w:pPr>
            <w:r w:rsidRPr="0072151E">
              <w:rPr>
                <w:rFonts w:ascii="Arial" w:hAnsi="Arial" w:cs="Arial"/>
                <w:bCs/>
              </w:rPr>
              <w:t>(Н/Е)</w:t>
            </w:r>
          </w:p>
        </w:tc>
        <w:tc>
          <w:tcPr>
            <w:tcW w:w="1463" w:type="dxa"/>
            <w:tcBorders>
              <w:top w:val="nil"/>
              <w:left w:val="nil"/>
              <w:bottom w:val="nil"/>
              <w:right w:val="nil"/>
            </w:tcBorders>
            <w:tcMar>
              <w:left w:w="0" w:type="dxa"/>
              <w:right w:w="0" w:type="dxa"/>
            </w:tcMar>
          </w:tcPr>
          <w:p w:rsidR="009469F5" w:rsidRPr="00827FD8" w:rsidRDefault="009469F5" w:rsidP="008F3C8B">
            <w:pPr>
              <w:tabs>
                <w:tab w:val="left" w:pos="567"/>
              </w:tabs>
              <w:suppressAutoHyphens/>
              <w:spacing w:line="240" w:lineRule="auto"/>
              <w:rPr>
                <w:rFonts w:ascii="Arial" w:hAnsi="Arial" w:cs="Arial"/>
              </w:rPr>
            </w:pPr>
            <w:r w:rsidRPr="00827FD8">
              <w:rPr>
                <w:rFonts w:ascii="Arial" w:hAnsi="Arial" w:cs="Arial"/>
              </w:rPr>
              <w:t>1.2.4.8.6</w:t>
            </w:r>
          </w:p>
        </w:tc>
        <w:tc>
          <w:tcPr>
            <w:tcW w:w="6303" w:type="dxa"/>
            <w:gridSpan w:val="2"/>
            <w:tcBorders>
              <w:top w:val="nil"/>
              <w:left w:val="nil"/>
              <w:bottom w:val="nil"/>
              <w:right w:val="nil"/>
            </w:tcBorders>
            <w:tcMar>
              <w:left w:w="0" w:type="dxa"/>
              <w:right w:w="0" w:type="dxa"/>
            </w:tcMar>
          </w:tcPr>
          <w:p w:rsidR="009469F5" w:rsidRPr="00B472DD" w:rsidRDefault="009469F5" w:rsidP="008F3C8B">
            <w:pPr>
              <w:tabs>
                <w:tab w:val="left" w:pos="1050"/>
              </w:tabs>
              <w:spacing w:line="240" w:lineRule="auto"/>
              <w:jc w:val="both"/>
              <w:rPr>
                <w:rFonts w:ascii="Arial" w:hAnsi="Arial" w:cs="Arial"/>
              </w:rPr>
            </w:pPr>
            <w:r w:rsidRPr="009469F5">
              <w:rPr>
                <w:rFonts w:ascii="Arial" w:hAnsi="Arial" w:cs="Arial"/>
              </w:rPr>
              <w:t>подтверждение того, что гибкие шланги для подачи нефти в моечные машинки на комбинированных судах являются одобренного типа, хранятся надлежащим образом и находятся в хорошем состоянии;</w:t>
            </w:r>
          </w:p>
        </w:tc>
      </w:tr>
      <w:tr w:rsidR="00E946C1" w:rsidRPr="008215C6" w:rsidTr="009B7580">
        <w:tc>
          <w:tcPr>
            <w:tcW w:w="1304" w:type="dxa"/>
            <w:tcBorders>
              <w:top w:val="nil"/>
              <w:left w:val="nil"/>
              <w:bottom w:val="nil"/>
              <w:right w:val="nil"/>
            </w:tcBorders>
            <w:tcMar>
              <w:left w:w="0" w:type="dxa"/>
              <w:right w:w="0" w:type="dxa"/>
            </w:tcMar>
          </w:tcPr>
          <w:p w:rsidR="00E946C1" w:rsidRPr="0072151E" w:rsidRDefault="00E946C1" w:rsidP="008F3C8B">
            <w:pPr>
              <w:tabs>
                <w:tab w:val="left" w:pos="567"/>
              </w:tabs>
              <w:suppressAutoHyphens/>
              <w:spacing w:line="240" w:lineRule="auto"/>
              <w:rPr>
                <w:rFonts w:ascii="Arial" w:hAnsi="Arial" w:cs="Arial"/>
                <w:bCs/>
              </w:rPr>
            </w:pPr>
            <w:r w:rsidRPr="0072151E">
              <w:rPr>
                <w:rFonts w:ascii="Arial" w:hAnsi="Arial" w:cs="Arial"/>
                <w:bCs/>
              </w:rPr>
              <w:t>(Н/Е)</w:t>
            </w:r>
          </w:p>
        </w:tc>
        <w:tc>
          <w:tcPr>
            <w:tcW w:w="1463" w:type="dxa"/>
            <w:tcBorders>
              <w:top w:val="nil"/>
              <w:left w:val="nil"/>
              <w:bottom w:val="nil"/>
              <w:right w:val="nil"/>
            </w:tcBorders>
            <w:tcMar>
              <w:left w:w="0" w:type="dxa"/>
              <w:right w:w="0" w:type="dxa"/>
            </w:tcMar>
          </w:tcPr>
          <w:p w:rsidR="00E946C1" w:rsidRPr="00827FD8" w:rsidRDefault="00E946C1" w:rsidP="008F3C8B">
            <w:pPr>
              <w:tabs>
                <w:tab w:val="left" w:pos="567"/>
              </w:tabs>
              <w:suppressAutoHyphens/>
              <w:spacing w:line="240" w:lineRule="auto"/>
              <w:rPr>
                <w:rFonts w:ascii="Arial" w:hAnsi="Arial" w:cs="Arial"/>
              </w:rPr>
            </w:pPr>
            <w:r w:rsidRPr="00827FD8">
              <w:rPr>
                <w:rFonts w:ascii="Arial" w:hAnsi="Arial" w:cs="Arial"/>
              </w:rPr>
              <w:t>1.2.4.9</w:t>
            </w:r>
          </w:p>
        </w:tc>
        <w:tc>
          <w:tcPr>
            <w:tcW w:w="6303" w:type="dxa"/>
            <w:gridSpan w:val="2"/>
            <w:tcBorders>
              <w:top w:val="nil"/>
              <w:left w:val="nil"/>
              <w:bottom w:val="nil"/>
              <w:right w:val="nil"/>
            </w:tcBorders>
            <w:tcMar>
              <w:left w:w="0" w:type="dxa"/>
              <w:right w:w="0" w:type="dxa"/>
            </w:tcMar>
          </w:tcPr>
          <w:p w:rsidR="00E946C1" w:rsidRPr="00B472DD" w:rsidRDefault="00E946C1" w:rsidP="008F3C8B">
            <w:pPr>
              <w:tabs>
                <w:tab w:val="left" w:pos="1050"/>
              </w:tabs>
              <w:spacing w:line="240" w:lineRule="auto"/>
              <w:jc w:val="both"/>
              <w:rPr>
                <w:rFonts w:ascii="Arial" w:hAnsi="Arial" w:cs="Arial"/>
              </w:rPr>
            </w:pPr>
            <w:r w:rsidRPr="00E946C1">
              <w:rPr>
                <w:rFonts w:ascii="Arial" w:hAnsi="Arial" w:cs="Arial"/>
              </w:rPr>
              <w:t>подтверждение, если применимо и насколько это практически осуществимо, эффективности системы мойки сырой нефтью (правило 33 Приложения I к МАРПОЛ 90/04), и в частности:</w:t>
            </w:r>
          </w:p>
        </w:tc>
      </w:tr>
      <w:tr w:rsidR="00E946C1" w:rsidRPr="008215C6" w:rsidTr="009B7580">
        <w:tc>
          <w:tcPr>
            <w:tcW w:w="1304" w:type="dxa"/>
            <w:tcBorders>
              <w:top w:val="nil"/>
              <w:left w:val="nil"/>
              <w:bottom w:val="nil"/>
              <w:right w:val="nil"/>
            </w:tcBorders>
            <w:tcMar>
              <w:left w:w="0" w:type="dxa"/>
              <w:right w:w="0" w:type="dxa"/>
            </w:tcMar>
          </w:tcPr>
          <w:p w:rsidR="00E946C1" w:rsidRPr="0072151E" w:rsidRDefault="00E946C1" w:rsidP="008F3C8B">
            <w:pPr>
              <w:tabs>
                <w:tab w:val="left" w:pos="567"/>
              </w:tabs>
              <w:suppressAutoHyphens/>
              <w:spacing w:line="240" w:lineRule="auto"/>
              <w:rPr>
                <w:rFonts w:ascii="Arial" w:hAnsi="Arial" w:cs="Arial"/>
                <w:bCs/>
              </w:rPr>
            </w:pPr>
            <w:r w:rsidRPr="0072151E">
              <w:rPr>
                <w:rFonts w:ascii="Arial" w:hAnsi="Arial" w:cs="Arial"/>
                <w:bCs/>
              </w:rPr>
              <w:t>(Н/Е)</w:t>
            </w:r>
          </w:p>
        </w:tc>
        <w:tc>
          <w:tcPr>
            <w:tcW w:w="1463" w:type="dxa"/>
            <w:tcBorders>
              <w:top w:val="nil"/>
              <w:left w:val="nil"/>
              <w:bottom w:val="nil"/>
              <w:right w:val="nil"/>
            </w:tcBorders>
            <w:tcMar>
              <w:left w:w="0" w:type="dxa"/>
              <w:right w:w="0" w:type="dxa"/>
            </w:tcMar>
          </w:tcPr>
          <w:p w:rsidR="00E946C1" w:rsidRPr="00827FD8" w:rsidRDefault="00E946C1" w:rsidP="008F3C8B">
            <w:pPr>
              <w:tabs>
                <w:tab w:val="left" w:pos="567"/>
              </w:tabs>
              <w:suppressAutoHyphens/>
              <w:spacing w:line="240" w:lineRule="auto"/>
              <w:rPr>
                <w:rFonts w:ascii="Arial" w:hAnsi="Arial" w:cs="Arial"/>
              </w:rPr>
            </w:pPr>
            <w:r w:rsidRPr="00827FD8">
              <w:rPr>
                <w:rFonts w:ascii="Arial" w:hAnsi="Arial" w:cs="Arial"/>
              </w:rPr>
              <w:t>1.2.4.9.1</w:t>
            </w:r>
          </w:p>
        </w:tc>
        <w:tc>
          <w:tcPr>
            <w:tcW w:w="6303" w:type="dxa"/>
            <w:gridSpan w:val="2"/>
            <w:tcBorders>
              <w:top w:val="nil"/>
              <w:left w:val="nil"/>
              <w:bottom w:val="nil"/>
              <w:right w:val="nil"/>
            </w:tcBorders>
            <w:tcMar>
              <w:left w:w="0" w:type="dxa"/>
              <w:right w:w="0" w:type="dxa"/>
            </w:tcMar>
          </w:tcPr>
          <w:p w:rsidR="00E946C1" w:rsidRPr="00B472DD" w:rsidRDefault="00E946C1" w:rsidP="008F3C8B">
            <w:pPr>
              <w:tabs>
                <w:tab w:val="left" w:pos="1050"/>
              </w:tabs>
              <w:spacing w:line="240" w:lineRule="auto"/>
              <w:jc w:val="both"/>
              <w:rPr>
                <w:rFonts w:ascii="Arial" w:hAnsi="Arial" w:cs="Arial"/>
              </w:rPr>
            </w:pPr>
            <w:r w:rsidRPr="00E946C1">
              <w:rPr>
                <w:rFonts w:ascii="Arial" w:hAnsi="Arial" w:cs="Arial"/>
              </w:rPr>
              <w:t>проверку танков, содержащих балластную воду</w:t>
            </w:r>
            <w:r>
              <w:rPr>
                <w:rFonts w:ascii="Arial" w:hAnsi="Arial" w:cs="Arial"/>
              </w:rPr>
              <w:t xml:space="preserve"> для выхода в море</w:t>
            </w:r>
            <w:r w:rsidRPr="00E946C1">
              <w:rPr>
                <w:rFonts w:ascii="Arial" w:hAnsi="Arial" w:cs="Arial"/>
              </w:rPr>
              <w:t xml:space="preserve"> и/или при</w:t>
            </w:r>
            <w:r>
              <w:rPr>
                <w:rFonts w:ascii="Arial" w:hAnsi="Arial" w:cs="Arial"/>
              </w:rPr>
              <w:t>бытия в порт</w:t>
            </w:r>
            <w:r w:rsidRPr="00E946C1">
              <w:rPr>
                <w:rFonts w:ascii="Arial" w:hAnsi="Arial" w:cs="Arial"/>
              </w:rPr>
              <w:t xml:space="preserve">, в </w:t>
            </w:r>
            <w:r>
              <w:rPr>
                <w:rFonts w:ascii="Arial" w:hAnsi="Arial" w:cs="Arial"/>
              </w:rPr>
              <w:t>зависимости от случая</w:t>
            </w:r>
            <w:r w:rsidRPr="00E946C1">
              <w:rPr>
                <w:rFonts w:ascii="Arial" w:hAnsi="Arial" w:cs="Arial"/>
              </w:rPr>
              <w:t>, для подтверждения эффективности очистки и зачистки;</w:t>
            </w:r>
          </w:p>
        </w:tc>
      </w:tr>
      <w:tr w:rsidR="00E946C1" w:rsidRPr="008215C6" w:rsidTr="009B7580">
        <w:tc>
          <w:tcPr>
            <w:tcW w:w="1304" w:type="dxa"/>
            <w:tcBorders>
              <w:top w:val="nil"/>
              <w:left w:val="nil"/>
              <w:bottom w:val="nil"/>
              <w:right w:val="nil"/>
            </w:tcBorders>
            <w:tcMar>
              <w:left w:w="0" w:type="dxa"/>
              <w:right w:w="0" w:type="dxa"/>
            </w:tcMar>
          </w:tcPr>
          <w:p w:rsidR="00E946C1" w:rsidRPr="0072151E" w:rsidRDefault="00E946C1" w:rsidP="008F3C8B">
            <w:pPr>
              <w:tabs>
                <w:tab w:val="left" w:pos="567"/>
              </w:tabs>
              <w:suppressAutoHyphens/>
              <w:spacing w:line="240" w:lineRule="auto"/>
              <w:rPr>
                <w:rFonts w:ascii="Arial" w:hAnsi="Arial" w:cs="Arial"/>
                <w:bCs/>
              </w:rPr>
            </w:pPr>
            <w:r w:rsidRPr="0072151E">
              <w:rPr>
                <w:rFonts w:ascii="Arial" w:hAnsi="Arial" w:cs="Arial"/>
                <w:bCs/>
              </w:rPr>
              <w:t>(Н/Е)</w:t>
            </w:r>
          </w:p>
        </w:tc>
        <w:tc>
          <w:tcPr>
            <w:tcW w:w="1463" w:type="dxa"/>
            <w:tcBorders>
              <w:top w:val="nil"/>
              <w:left w:val="nil"/>
              <w:bottom w:val="nil"/>
              <w:right w:val="nil"/>
            </w:tcBorders>
            <w:tcMar>
              <w:left w:w="0" w:type="dxa"/>
              <w:right w:w="0" w:type="dxa"/>
            </w:tcMar>
          </w:tcPr>
          <w:p w:rsidR="00E946C1" w:rsidRPr="00827FD8" w:rsidRDefault="00E946C1" w:rsidP="008F3C8B">
            <w:pPr>
              <w:tabs>
                <w:tab w:val="left" w:pos="567"/>
              </w:tabs>
              <w:suppressAutoHyphens/>
              <w:spacing w:line="240" w:lineRule="auto"/>
              <w:rPr>
                <w:rFonts w:ascii="Arial" w:hAnsi="Arial" w:cs="Arial"/>
              </w:rPr>
            </w:pPr>
            <w:r w:rsidRPr="00827FD8">
              <w:rPr>
                <w:rFonts w:ascii="Arial" w:hAnsi="Arial" w:cs="Arial"/>
              </w:rPr>
              <w:t>1.2.4.9.2</w:t>
            </w:r>
          </w:p>
        </w:tc>
        <w:tc>
          <w:tcPr>
            <w:tcW w:w="6303" w:type="dxa"/>
            <w:gridSpan w:val="2"/>
            <w:tcBorders>
              <w:top w:val="nil"/>
              <w:left w:val="nil"/>
              <w:bottom w:val="nil"/>
              <w:right w:val="nil"/>
            </w:tcBorders>
            <w:tcMar>
              <w:left w:w="0" w:type="dxa"/>
              <w:right w:w="0" w:type="dxa"/>
            </w:tcMar>
          </w:tcPr>
          <w:p w:rsidR="007726E7" w:rsidRPr="00B472DD" w:rsidRDefault="00E946C1" w:rsidP="00A26A4A">
            <w:pPr>
              <w:tabs>
                <w:tab w:val="left" w:pos="1050"/>
              </w:tabs>
              <w:spacing w:line="240" w:lineRule="auto"/>
              <w:jc w:val="both"/>
              <w:rPr>
                <w:rFonts w:ascii="Arial" w:hAnsi="Arial" w:cs="Arial"/>
              </w:rPr>
            </w:pPr>
            <w:r w:rsidRPr="00E946C1">
              <w:rPr>
                <w:rFonts w:ascii="Arial" w:hAnsi="Arial" w:cs="Arial"/>
              </w:rPr>
              <w:t>проверку, насколько это практически осуществимо, того, что машинки для мойки сырой нефтью находятся в рабочем состоянии и, если освидетельствование производится во время операции по мойке сырой нефтью, наблюдение за надлежащей работой моечных машинок посредством индикаторов перемещения и/или изменения характера звука либо другими одобренными методами;</w:t>
            </w:r>
          </w:p>
        </w:tc>
      </w:tr>
      <w:tr w:rsidR="00E946C1" w:rsidRPr="008215C6" w:rsidTr="009B7580">
        <w:tc>
          <w:tcPr>
            <w:tcW w:w="1304" w:type="dxa"/>
            <w:tcBorders>
              <w:top w:val="nil"/>
              <w:left w:val="nil"/>
              <w:bottom w:val="nil"/>
              <w:right w:val="nil"/>
            </w:tcBorders>
            <w:tcMar>
              <w:left w:w="0" w:type="dxa"/>
              <w:right w:w="0" w:type="dxa"/>
            </w:tcMar>
          </w:tcPr>
          <w:p w:rsidR="00E946C1" w:rsidRPr="0072151E" w:rsidRDefault="00E946C1" w:rsidP="008F3C8B">
            <w:pPr>
              <w:tabs>
                <w:tab w:val="left" w:pos="567"/>
              </w:tabs>
              <w:suppressAutoHyphens/>
              <w:spacing w:line="240" w:lineRule="auto"/>
              <w:rPr>
                <w:rFonts w:ascii="Arial" w:hAnsi="Arial" w:cs="Arial"/>
                <w:bCs/>
              </w:rPr>
            </w:pPr>
            <w:r w:rsidRPr="0072151E">
              <w:rPr>
                <w:rFonts w:ascii="Arial" w:hAnsi="Arial" w:cs="Arial"/>
                <w:bCs/>
              </w:rPr>
              <w:t>(Н/Е)</w:t>
            </w:r>
          </w:p>
        </w:tc>
        <w:tc>
          <w:tcPr>
            <w:tcW w:w="1463" w:type="dxa"/>
            <w:tcBorders>
              <w:top w:val="nil"/>
              <w:left w:val="nil"/>
              <w:bottom w:val="nil"/>
              <w:right w:val="nil"/>
            </w:tcBorders>
            <w:tcMar>
              <w:left w:w="0" w:type="dxa"/>
              <w:right w:w="0" w:type="dxa"/>
            </w:tcMar>
          </w:tcPr>
          <w:p w:rsidR="00E946C1" w:rsidRPr="00827FD8" w:rsidRDefault="00E946C1" w:rsidP="008F3C8B">
            <w:pPr>
              <w:tabs>
                <w:tab w:val="left" w:pos="567"/>
              </w:tabs>
              <w:suppressAutoHyphens/>
              <w:spacing w:line="240" w:lineRule="auto"/>
              <w:rPr>
                <w:rFonts w:ascii="Arial" w:hAnsi="Arial" w:cs="Arial"/>
              </w:rPr>
            </w:pPr>
            <w:r w:rsidRPr="00827FD8">
              <w:rPr>
                <w:rFonts w:ascii="Arial" w:hAnsi="Arial" w:cs="Arial"/>
              </w:rPr>
              <w:t>1.2.4.9.3</w:t>
            </w:r>
          </w:p>
        </w:tc>
        <w:tc>
          <w:tcPr>
            <w:tcW w:w="6303" w:type="dxa"/>
            <w:gridSpan w:val="2"/>
            <w:tcBorders>
              <w:top w:val="nil"/>
              <w:left w:val="nil"/>
              <w:bottom w:val="nil"/>
              <w:right w:val="nil"/>
            </w:tcBorders>
            <w:tcMar>
              <w:left w:w="0" w:type="dxa"/>
              <w:right w:w="0" w:type="dxa"/>
            </w:tcMar>
          </w:tcPr>
          <w:p w:rsidR="00E946C1" w:rsidRPr="00B472DD" w:rsidRDefault="00E946C1" w:rsidP="008F3C8B">
            <w:pPr>
              <w:tabs>
                <w:tab w:val="left" w:pos="1050"/>
              </w:tabs>
              <w:spacing w:line="240" w:lineRule="auto"/>
              <w:jc w:val="both"/>
              <w:rPr>
                <w:rFonts w:ascii="Arial" w:hAnsi="Arial" w:cs="Arial"/>
              </w:rPr>
            </w:pPr>
            <w:r w:rsidRPr="00E946C1">
              <w:rPr>
                <w:rFonts w:ascii="Arial" w:hAnsi="Arial" w:cs="Arial"/>
              </w:rPr>
              <w:t>проверку, насколько это практически осуществимо, эффективности системы зачистки в соответствующих грузовых танках путем наблюдения за контрольным оборудованием и путем проверки качества зачистки рукой или с помощью других одобренных средств;</w:t>
            </w:r>
          </w:p>
        </w:tc>
      </w:tr>
      <w:tr w:rsidR="00E946C1" w:rsidRPr="008215C6" w:rsidTr="009B7580">
        <w:tc>
          <w:tcPr>
            <w:tcW w:w="1304" w:type="dxa"/>
            <w:tcBorders>
              <w:top w:val="nil"/>
              <w:left w:val="nil"/>
              <w:bottom w:val="nil"/>
              <w:right w:val="nil"/>
            </w:tcBorders>
            <w:tcMar>
              <w:left w:w="0" w:type="dxa"/>
              <w:right w:w="0" w:type="dxa"/>
            </w:tcMar>
          </w:tcPr>
          <w:p w:rsidR="00E946C1" w:rsidRPr="0072151E" w:rsidRDefault="00E946C1" w:rsidP="008F3C8B">
            <w:pPr>
              <w:tabs>
                <w:tab w:val="left" w:pos="567"/>
              </w:tabs>
              <w:suppressAutoHyphens/>
              <w:spacing w:line="240" w:lineRule="auto"/>
              <w:rPr>
                <w:rFonts w:ascii="Arial" w:hAnsi="Arial" w:cs="Arial"/>
                <w:bCs/>
              </w:rPr>
            </w:pPr>
            <w:r w:rsidRPr="0072151E">
              <w:rPr>
                <w:rFonts w:ascii="Arial" w:hAnsi="Arial" w:cs="Arial"/>
                <w:bCs/>
              </w:rPr>
              <w:t>(Н/Е)</w:t>
            </w:r>
          </w:p>
        </w:tc>
        <w:tc>
          <w:tcPr>
            <w:tcW w:w="1463" w:type="dxa"/>
            <w:tcBorders>
              <w:top w:val="nil"/>
              <w:left w:val="nil"/>
              <w:bottom w:val="nil"/>
              <w:right w:val="nil"/>
            </w:tcBorders>
            <w:tcMar>
              <w:left w:w="0" w:type="dxa"/>
              <w:right w:w="0" w:type="dxa"/>
            </w:tcMar>
          </w:tcPr>
          <w:p w:rsidR="00E946C1" w:rsidRPr="00827FD8" w:rsidRDefault="00E946C1" w:rsidP="008F3C8B">
            <w:pPr>
              <w:tabs>
                <w:tab w:val="left" w:pos="567"/>
              </w:tabs>
              <w:suppressAutoHyphens/>
              <w:spacing w:line="240" w:lineRule="auto"/>
              <w:rPr>
                <w:rFonts w:ascii="Arial" w:hAnsi="Arial" w:cs="Arial"/>
              </w:rPr>
            </w:pPr>
            <w:r w:rsidRPr="00827FD8">
              <w:rPr>
                <w:rFonts w:ascii="Arial" w:hAnsi="Arial" w:cs="Arial"/>
              </w:rPr>
              <w:t>1.2.4.10</w:t>
            </w:r>
          </w:p>
        </w:tc>
        <w:tc>
          <w:tcPr>
            <w:tcW w:w="6303" w:type="dxa"/>
            <w:gridSpan w:val="2"/>
            <w:tcBorders>
              <w:top w:val="nil"/>
              <w:left w:val="nil"/>
              <w:bottom w:val="nil"/>
              <w:right w:val="nil"/>
            </w:tcBorders>
            <w:tcMar>
              <w:left w:w="0" w:type="dxa"/>
              <w:right w:w="0" w:type="dxa"/>
            </w:tcMar>
          </w:tcPr>
          <w:p w:rsidR="00E946C1" w:rsidRPr="00B472DD" w:rsidRDefault="00E946C1" w:rsidP="008F3C8B">
            <w:pPr>
              <w:tabs>
                <w:tab w:val="left" w:pos="1050"/>
              </w:tabs>
              <w:spacing w:line="240" w:lineRule="auto"/>
              <w:jc w:val="both"/>
              <w:rPr>
                <w:rFonts w:ascii="Arial" w:hAnsi="Arial" w:cs="Arial"/>
              </w:rPr>
            </w:pPr>
            <w:r w:rsidRPr="00E946C1">
              <w:rPr>
                <w:rFonts w:ascii="Arial" w:hAnsi="Arial" w:cs="Arial"/>
              </w:rPr>
              <w:t>подтверждение того, что на существующих танкерах, эксплуатируемых с</w:t>
            </w:r>
            <w:r>
              <w:rPr>
                <w:rFonts w:ascii="Arial" w:hAnsi="Arial" w:cs="Arial"/>
              </w:rPr>
              <w:t xml:space="preserve"> использованием </w:t>
            </w:r>
            <w:r w:rsidRPr="00E946C1">
              <w:rPr>
                <w:rFonts w:ascii="Arial" w:hAnsi="Arial" w:cs="Arial"/>
              </w:rPr>
              <w:t>специальн</w:t>
            </w:r>
            <w:r>
              <w:rPr>
                <w:rFonts w:ascii="Arial" w:hAnsi="Arial" w:cs="Arial"/>
              </w:rPr>
              <w:t xml:space="preserve">ых </w:t>
            </w:r>
            <w:r w:rsidR="00594336">
              <w:rPr>
                <w:rFonts w:ascii="Arial" w:hAnsi="Arial" w:cs="Arial"/>
              </w:rPr>
              <w:t>устройств</w:t>
            </w:r>
            <w:r w:rsidRPr="00E946C1">
              <w:rPr>
                <w:rFonts w:ascii="Arial" w:hAnsi="Arial" w:cs="Arial"/>
              </w:rPr>
              <w:t xml:space="preserve"> балластировк</w:t>
            </w:r>
            <w:r>
              <w:rPr>
                <w:rFonts w:ascii="Arial" w:hAnsi="Arial" w:cs="Arial"/>
              </w:rPr>
              <w:t>и</w:t>
            </w:r>
            <w:r w:rsidRPr="00E946C1">
              <w:rPr>
                <w:rFonts w:ascii="Arial" w:hAnsi="Arial" w:cs="Arial"/>
              </w:rPr>
              <w:t xml:space="preserve">, </w:t>
            </w:r>
            <w:r>
              <w:rPr>
                <w:rFonts w:ascii="Arial" w:hAnsi="Arial" w:cs="Arial"/>
              </w:rPr>
              <w:t xml:space="preserve">эти </w:t>
            </w:r>
            <w:r w:rsidR="00594336">
              <w:rPr>
                <w:rFonts w:ascii="Arial" w:hAnsi="Arial" w:cs="Arial"/>
              </w:rPr>
              <w:t>устройства</w:t>
            </w:r>
            <w:r>
              <w:rPr>
                <w:rFonts w:ascii="Arial" w:hAnsi="Arial" w:cs="Arial"/>
              </w:rPr>
              <w:t xml:space="preserve"> одобрены </w:t>
            </w:r>
            <w:r w:rsidR="00594336">
              <w:rPr>
                <w:rFonts w:ascii="Arial" w:hAnsi="Arial" w:cs="Arial"/>
              </w:rPr>
              <w:t xml:space="preserve">и находятся в удовлетворительном состоянии (правило 18 Приложения </w:t>
            </w:r>
            <w:r w:rsidR="00594336" w:rsidRPr="00594336">
              <w:rPr>
                <w:rFonts w:ascii="Arial" w:hAnsi="Arial" w:cs="Arial"/>
              </w:rPr>
              <w:t xml:space="preserve">I </w:t>
            </w:r>
            <w:r w:rsidR="00594336">
              <w:rPr>
                <w:rFonts w:ascii="Arial" w:hAnsi="Arial" w:cs="Arial"/>
              </w:rPr>
              <w:t>к МАРПОЛ 90/04</w:t>
            </w:r>
            <w:r w:rsidR="00594336" w:rsidRPr="00594336">
              <w:rPr>
                <w:rFonts w:ascii="Arial" w:hAnsi="Arial" w:cs="Arial"/>
              </w:rPr>
              <w:t>);</w:t>
            </w:r>
          </w:p>
        </w:tc>
      </w:tr>
      <w:tr w:rsidR="00594336" w:rsidRPr="008215C6" w:rsidTr="009B7580">
        <w:tc>
          <w:tcPr>
            <w:tcW w:w="1304" w:type="dxa"/>
            <w:tcBorders>
              <w:top w:val="nil"/>
              <w:left w:val="nil"/>
              <w:bottom w:val="nil"/>
              <w:right w:val="nil"/>
            </w:tcBorders>
            <w:tcMar>
              <w:left w:w="0" w:type="dxa"/>
              <w:right w:w="0" w:type="dxa"/>
            </w:tcMar>
          </w:tcPr>
          <w:p w:rsidR="00594336" w:rsidRPr="0072151E" w:rsidRDefault="00594336" w:rsidP="008F3C8B">
            <w:pPr>
              <w:tabs>
                <w:tab w:val="left" w:pos="567"/>
              </w:tabs>
              <w:suppressAutoHyphens/>
              <w:spacing w:line="240" w:lineRule="auto"/>
              <w:rPr>
                <w:rFonts w:ascii="Arial" w:hAnsi="Arial" w:cs="Arial"/>
                <w:bCs/>
              </w:rPr>
            </w:pPr>
            <w:r w:rsidRPr="0072151E">
              <w:rPr>
                <w:rFonts w:ascii="Arial" w:hAnsi="Arial" w:cs="Arial"/>
                <w:bCs/>
              </w:rPr>
              <w:t>(Н/Е)</w:t>
            </w:r>
          </w:p>
        </w:tc>
        <w:tc>
          <w:tcPr>
            <w:tcW w:w="1463" w:type="dxa"/>
            <w:tcBorders>
              <w:top w:val="nil"/>
              <w:left w:val="nil"/>
              <w:bottom w:val="nil"/>
              <w:right w:val="nil"/>
            </w:tcBorders>
            <w:tcMar>
              <w:left w:w="0" w:type="dxa"/>
              <w:right w:w="0" w:type="dxa"/>
            </w:tcMar>
          </w:tcPr>
          <w:p w:rsidR="00594336" w:rsidRPr="00827FD8" w:rsidRDefault="00594336" w:rsidP="008F3C8B">
            <w:pPr>
              <w:tabs>
                <w:tab w:val="left" w:pos="567"/>
              </w:tabs>
              <w:suppressAutoHyphens/>
              <w:spacing w:line="240" w:lineRule="auto"/>
              <w:rPr>
                <w:rFonts w:ascii="Arial" w:hAnsi="Arial" w:cs="Arial"/>
              </w:rPr>
            </w:pPr>
            <w:r w:rsidRPr="00827FD8">
              <w:rPr>
                <w:rFonts w:ascii="Arial" w:hAnsi="Arial" w:cs="Arial"/>
              </w:rPr>
              <w:t>1.2.4.11</w:t>
            </w:r>
          </w:p>
        </w:tc>
        <w:tc>
          <w:tcPr>
            <w:tcW w:w="6303" w:type="dxa"/>
            <w:gridSpan w:val="2"/>
            <w:tcBorders>
              <w:top w:val="nil"/>
              <w:left w:val="nil"/>
              <w:bottom w:val="nil"/>
              <w:right w:val="nil"/>
            </w:tcBorders>
            <w:tcMar>
              <w:left w:w="0" w:type="dxa"/>
              <w:right w:w="0" w:type="dxa"/>
            </w:tcMar>
          </w:tcPr>
          <w:p w:rsidR="00594336" w:rsidRPr="00B472DD" w:rsidRDefault="00594336" w:rsidP="008F3C8B">
            <w:pPr>
              <w:tabs>
                <w:tab w:val="left" w:pos="1050"/>
              </w:tabs>
              <w:spacing w:line="240" w:lineRule="auto"/>
              <w:jc w:val="both"/>
              <w:rPr>
                <w:rFonts w:ascii="Arial" w:hAnsi="Arial" w:cs="Arial"/>
              </w:rPr>
            </w:pPr>
            <w:r w:rsidRPr="00594336">
              <w:rPr>
                <w:rFonts w:ascii="Arial" w:hAnsi="Arial" w:cs="Arial"/>
              </w:rPr>
              <w:t xml:space="preserve">подтверждение, насколько это применимо и осуществимо практически, того, что меры по предотвращению загрязнения нефтью в случае столкновения или посадки на мель одобрены и являются удовлетворительными (правила 19–22 </w:t>
            </w:r>
            <w:r w:rsidR="00A26A4A">
              <w:rPr>
                <w:rFonts w:ascii="Arial" w:hAnsi="Arial" w:cs="Arial"/>
              </w:rPr>
              <w:br/>
            </w:r>
            <w:r w:rsidRPr="00594336">
              <w:rPr>
                <w:rFonts w:ascii="Arial" w:hAnsi="Arial" w:cs="Arial"/>
              </w:rPr>
              <w:t>Приложения I к МАРПОЛ 90/04</w:t>
            </w:r>
            <w:r w:rsidR="00B03D32">
              <w:rPr>
                <w:rFonts w:ascii="Arial" w:hAnsi="Arial" w:cs="Arial"/>
              </w:rPr>
              <w:t>/14 и, если применимо, пунк</w:t>
            </w:r>
            <w:r w:rsidR="00A26A4A">
              <w:rPr>
                <w:rFonts w:ascii="Arial" w:hAnsi="Arial" w:cs="Arial"/>
              </w:rPr>
              <w:t>-</w:t>
            </w:r>
            <w:r w:rsidR="00A26A4A">
              <w:rPr>
                <w:rFonts w:ascii="Arial" w:hAnsi="Arial" w:cs="Arial"/>
              </w:rPr>
              <w:br/>
            </w:r>
            <w:r w:rsidR="00B03D32">
              <w:rPr>
                <w:rFonts w:ascii="Arial" w:hAnsi="Arial" w:cs="Arial"/>
              </w:rPr>
              <w:t xml:space="preserve">ты 1.2.2 и 1.2.3 части </w:t>
            </w:r>
            <w:r w:rsidR="00B03D32">
              <w:rPr>
                <w:rFonts w:ascii="Arial" w:hAnsi="Arial" w:cs="Arial"/>
                <w:lang w:val="en-GB"/>
              </w:rPr>
              <w:t>II</w:t>
            </w:r>
            <w:r w:rsidR="00B03D32" w:rsidRPr="00B03D32">
              <w:rPr>
                <w:rFonts w:ascii="Arial" w:hAnsi="Arial" w:cs="Arial"/>
              </w:rPr>
              <w:t>-</w:t>
            </w:r>
            <w:r w:rsidR="00B03D32">
              <w:rPr>
                <w:rFonts w:ascii="Arial" w:hAnsi="Arial" w:cs="Arial"/>
                <w:lang w:val="en-GB"/>
              </w:rPr>
              <w:t>A</w:t>
            </w:r>
            <w:r w:rsidR="00B03D32" w:rsidRPr="00B03D32">
              <w:rPr>
                <w:rFonts w:ascii="Arial" w:hAnsi="Arial" w:cs="Arial"/>
              </w:rPr>
              <w:t xml:space="preserve"> </w:t>
            </w:r>
            <w:r w:rsidR="00B03D32">
              <w:rPr>
                <w:rFonts w:ascii="Arial" w:hAnsi="Arial" w:cs="Arial"/>
              </w:rPr>
              <w:t>Полярного кодекса</w:t>
            </w:r>
            <w:r w:rsidRPr="00594336">
              <w:rPr>
                <w:rFonts w:ascii="Arial" w:hAnsi="Arial" w:cs="Arial"/>
              </w:rPr>
              <w:t>);</w:t>
            </w:r>
          </w:p>
        </w:tc>
      </w:tr>
      <w:tr w:rsidR="00594336" w:rsidRPr="008215C6" w:rsidTr="009B7580">
        <w:tc>
          <w:tcPr>
            <w:tcW w:w="1304" w:type="dxa"/>
            <w:tcBorders>
              <w:top w:val="nil"/>
              <w:left w:val="nil"/>
              <w:bottom w:val="nil"/>
              <w:right w:val="nil"/>
            </w:tcBorders>
            <w:tcMar>
              <w:left w:w="0" w:type="dxa"/>
              <w:right w:w="0" w:type="dxa"/>
            </w:tcMar>
          </w:tcPr>
          <w:p w:rsidR="00594336" w:rsidRPr="0072151E" w:rsidRDefault="00594336" w:rsidP="008F3C8B">
            <w:pPr>
              <w:tabs>
                <w:tab w:val="left" w:pos="567"/>
              </w:tabs>
              <w:suppressAutoHyphens/>
              <w:spacing w:line="240" w:lineRule="auto"/>
              <w:rPr>
                <w:rFonts w:ascii="Arial" w:hAnsi="Arial" w:cs="Arial"/>
                <w:bCs/>
              </w:rPr>
            </w:pPr>
            <w:r w:rsidRPr="0072151E">
              <w:rPr>
                <w:rFonts w:ascii="Arial" w:hAnsi="Arial" w:cs="Arial"/>
                <w:bCs/>
              </w:rPr>
              <w:t>(Н/Е)</w:t>
            </w:r>
          </w:p>
        </w:tc>
        <w:tc>
          <w:tcPr>
            <w:tcW w:w="1463" w:type="dxa"/>
            <w:tcBorders>
              <w:top w:val="nil"/>
              <w:left w:val="nil"/>
              <w:bottom w:val="nil"/>
              <w:right w:val="nil"/>
            </w:tcBorders>
            <w:tcMar>
              <w:left w:w="0" w:type="dxa"/>
              <w:right w:w="0" w:type="dxa"/>
            </w:tcMar>
          </w:tcPr>
          <w:p w:rsidR="00594336" w:rsidRPr="00827FD8" w:rsidRDefault="00594336" w:rsidP="008F3C8B">
            <w:pPr>
              <w:tabs>
                <w:tab w:val="left" w:pos="567"/>
              </w:tabs>
              <w:suppressAutoHyphens/>
              <w:spacing w:line="240" w:lineRule="auto"/>
              <w:rPr>
                <w:rFonts w:ascii="Arial" w:hAnsi="Arial" w:cs="Arial"/>
              </w:rPr>
            </w:pPr>
            <w:r w:rsidRPr="00827FD8">
              <w:rPr>
                <w:rFonts w:ascii="Arial" w:hAnsi="Arial" w:cs="Arial"/>
              </w:rPr>
              <w:t>1.2.4.12</w:t>
            </w:r>
          </w:p>
        </w:tc>
        <w:tc>
          <w:tcPr>
            <w:tcW w:w="6303" w:type="dxa"/>
            <w:gridSpan w:val="2"/>
            <w:tcBorders>
              <w:top w:val="nil"/>
              <w:left w:val="nil"/>
              <w:bottom w:val="nil"/>
              <w:right w:val="nil"/>
            </w:tcBorders>
            <w:tcMar>
              <w:left w:w="0" w:type="dxa"/>
              <w:right w:w="0" w:type="dxa"/>
            </w:tcMar>
          </w:tcPr>
          <w:p w:rsidR="00594336" w:rsidRPr="00B472DD" w:rsidRDefault="00594336" w:rsidP="007726E7">
            <w:pPr>
              <w:tabs>
                <w:tab w:val="left" w:pos="1050"/>
              </w:tabs>
              <w:spacing w:line="240" w:lineRule="auto"/>
              <w:jc w:val="both"/>
              <w:rPr>
                <w:rFonts w:ascii="Arial" w:hAnsi="Arial" w:cs="Arial"/>
              </w:rPr>
            </w:pPr>
            <w:r w:rsidRPr="00594336">
              <w:rPr>
                <w:rFonts w:ascii="Arial" w:hAnsi="Arial" w:cs="Arial"/>
              </w:rPr>
              <w:t>осмотр трубопроводов, связанных со сбросом грязной балластной или загрязненной нефтью воды, включая проверку системы частичного потока, если она установлена (правило</w:t>
            </w:r>
            <w:r w:rsidR="007726E7">
              <w:rPr>
                <w:rFonts w:ascii="Arial" w:hAnsi="Arial" w:cs="Arial"/>
              </w:rPr>
              <w:t> </w:t>
            </w:r>
            <w:r w:rsidRPr="00594336">
              <w:rPr>
                <w:rFonts w:ascii="Arial" w:hAnsi="Arial" w:cs="Arial"/>
              </w:rPr>
              <w:t>30 Приложения I к МАРПОЛ 90/04);</w:t>
            </w:r>
          </w:p>
        </w:tc>
      </w:tr>
      <w:tr w:rsidR="00F47795" w:rsidRPr="008215C6" w:rsidTr="009B7580">
        <w:tc>
          <w:tcPr>
            <w:tcW w:w="1304" w:type="dxa"/>
            <w:tcBorders>
              <w:top w:val="nil"/>
              <w:left w:val="nil"/>
              <w:bottom w:val="nil"/>
              <w:right w:val="nil"/>
            </w:tcBorders>
            <w:tcMar>
              <w:left w:w="0" w:type="dxa"/>
              <w:right w:w="0" w:type="dxa"/>
            </w:tcMar>
          </w:tcPr>
          <w:p w:rsidR="00F47795" w:rsidRPr="0072151E" w:rsidRDefault="00F47795" w:rsidP="008F3C8B">
            <w:pPr>
              <w:tabs>
                <w:tab w:val="left" w:pos="567"/>
              </w:tabs>
              <w:suppressAutoHyphens/>
              <w:spacing w:line="240" w:lineRule="auto"/>
              <w:rPr>
                <w:rFonts w:ascii="Arial" w:hAnsi="Arial" w:cs="Arial"/>
                <w:bCs/>
              </w:rPr>
            </w:pPr>
            <w:r w:rsidRPr="0072151E">
              <w:rPr>
                <w:rFonts w:ascii="Arial" w:hAnsi="Arial" w:cs="Arial"/>
                <w:bCs/>
              </w:rPr>
              <w:t>(Н/Е)</w:t>
            </w:r>
          </w:p>
        </w:tc>
        <w:tc>
          <w:tcPr>
            <w:tcW w:w="1463" w:type="dxa"/>
            <w:tcBorders>
              <w:top w:val="nil"/>
              <w:left w:val="nil"/>
              <w:bottom w:val="nil"/>
              <w:right w:val="nil"/>
            </w:tcBorders>
            <w:tcMar>
              <w:left w:w="0" w:type="dxa"/>
              <w:right w:w="0" w:type="dxa"/>
            </w:tcMar>
          </w:tcPr>
          <w:p w:rsidR="00F47795" w:rsidRPr="00827FD8" w:rsidRDefault="00F47795" w:rsidP="008F3C8B">
            <w:pPr>
              <w:tabs>
                <w:tab w:val="left" w:pos="567"/>
              </w:tabs>
              <w:suppressAutoHyphens/>
              <w:spacing w:line="240" w:lineRule="auto"/>
              <w:rPr>
                <w:rFonts w:ascii="Arial" w:hAnsi="Arial" w:cs="Arial"/>
              </w:rPr>
            </w:pPr>
            <w:r w:rsidRPr="00827FD8">
              <w:rPr>
                <w:rFonts w:ascii="Arial" w:hAnsi="Arial" w:cs="Arial"/>
              </w:rPr>
              <w:t>1.2.4.13</w:t>
            </w:r>
          </w:p>
        </w:tc>
        <w:tc>
          <w:tcPr>
            <w:tcW w:w="6303" w:type="dxa"/>
            <w:gridSpan w:val="2"/>
            <w:tcBorders>
              <w:top w:val="nil"/>
              <w:left w:val="nil"/>
              <w:bottom w:val="nil"/>
              <w:right w:val="nil"/>
            </w:tcBorders>
            <w:tcMar>
              <w:left w:w="0" w:type="dxa"/>
              <w:right w:w="0" w:type="dxa"/>
            </w:tcMar>
          </w:tcPr>
          <w:p w:rsidR="00F47795" w:rsidRPr="00B472DD" w:rsidRDefault="00F47795" w:rsidP="008F3C8B">
            <w:pPr>
              <w:tabs>
                <w:tab w:val="left" w:pos="1050"/>
              </w:tabs>
              <w:spacing w:line="240" w:lineRule="auto"/>
              <w:jc w:val="both"/>
              <w:rPr>
                <w:rFonts w:ascii="Arial" w:hAnsi="Arial" w:cs="Arial"/>
              </w:rPr>
            </w:pPr>
            <w:r w:rsidRPr="00594336">
              <w:rPr>
                <w:rFonts w:ascii="Arial" w:hAnsi="Arial" w:cs="Arial"/>
              </w:rPr>
              <w:t>испытание системы связи между пост</w:t>
            </w:r>
            <w:r>
              <w:rPr>
                <w:rFonts w:ascii="Arial" w:hAnsi="Arial" w:cs="Arial"/>
              </w:rPr>
              <w:t>ами</w:t>
            </w:r>
            <w:r w:rsidRPr="00594336">
              <w:rPr>
                <w:rFonts w:ascii="Arial" w:hAnsi="Arial" w:cs="Arial"/>
              </w:rPr>
              <w:t xml:space="preserve"> наблюдения и управления сбросом (правило 30 Приложения I к МАРПОЛ 90/04);</w:t>
            </w:r>
          </w:p>
        </w:tc>
      </w:tr>
      <w:tr w:rsidR="00F47795" w:rsidRPr="008215C6" w:rsidTr="009B7580">
        <w:tc>
          <w:tcPr>
            <w:tcW w:w="1304" w:type="dxa"/>
            <w:tcBorders>
              <w:top w:val="nil"/>
              <w:left w:val="nil"/>
              <w:bottom w:val="nil"/>
              <w:right w:val="nil"/>
            </w:tcBorders>
            <w:tcMar>
              <w:left w:w="0" w:type="dxa"/>
              <w:right w:w="0" w:type="dxa"/>
            </w:tcMar>
          </w:tcPr>
          <w:p w:rsidR="00F47795" w:rsidRPr="0072151E" w:rsidRDefault="00F47795" w:rsidP="008F3C8B">
            <w:pPr>
              <w:tabs>
                <w:tab w:val="left" w:pos="567"/>
              </w:tabs>
              <w:suppressAutoHyphens/>
              <w:spacing w:line="240" w:lineRule="auto"/>
              <w:rPr>
                <w:rFonts w:ascii="Arial" w:hAnsi="Arial" w:cs="Arial"/>
                <w:bCs/>
              </w:rPr>
            </w:pPr>
            <w:r w:rsidRPr="0072151E">
              <w:rPr>
                <w:rFonts w:ascii="Arial" w:hAnsi="Arial" w:cs="Arial"/>
                <w:bCs/>
              </w:rPr>
              <w:t>(Н/Е)</w:t>
            </w:r>
          </w:p>
        </w:tc>
        <w:tc>
          <w:tcPr>
            <w:tcW w:w="1463" w:type="dxa"/>
            <w:tcBorders>
              <w:top w:val="nil"/>
              <w:left w:val="nil"/>
              <w:bottom w:val="nil"/>
              <w:right w:val="nil"/>
            </w:tcBorders>
            <w:tcMar>
              <w:left w:w="0" w:type="dxa"/>
              <w:right w:w="0" w:type="dxa"/>
            </w:tcMar>
          </w:tcPr>
          <w:p w:rsidR="00F47795" w:rsidRPr="00827FD8" w:rsidRDefault="00F47795" w:rsidP="008F3C8B">
            <w:pPr>
              <w:tabs>
                <w:tab w:val="left" w:pos="567"/>
              </w:tabs>
              <w:suppressAutoHyphens/>
              <w:spacing w:line="240" w:lineRule="auto"/>
              <w:rPr>
                <w:rFonts w:ascii="Arial" w:hAnsi="Arial" w:cs="Arial"/>
              </w:rPr>
            </w:pPr>
            <w:r w:rsidRPr="00827FD8">
              <w:rPr>
                <w:rFonts w:ascii="Arial" w:hAnsi="Arial" w:cs="Arial"/>
              </w:rPr>
              <w:t>1.2.4.14</w:t>
            </w:r>
          </w:p>
        </w:tc>
        <w:tc>
          <w:tcPr>
            <w:tcW w:w="6303" w:type="dxa"/>
            <w:gridSpan w:val="2"/>
            <w:tcBorders>
              <w:top w:val="nil"/>
              <w:left w:val="nil"/>
              <w:bottom w:val="nil"/>
              <w:right w:val="nil"/>
            </w:tcBorders>
            <w:tcMar>
              <w:left w:w="0" w:type="dxa"/>
              <w:right w:w="0" w:type="dxa"/>
            </w:tcMar>
          </w:tcPr>
          <w:p w:rsidR="00F47795" w:rsidRPr="00B472DD" w:rsidRDefault="00F47795" w:rsidP="008F3C8B">
            <w:pPr>
              <w:tabs>
                <w:tab w:val="left" w:pos="1050"/>
              </w:tabs>
              <w:spacing w:line="240" w:lineRule="auto"/>
              <w:jc w:val="both"/>
              <w:rPr>
                <w:rFonts w:ascii="Arial" w:hAnsi="Arial" w:cs="Arial"/>
              </w:rPr>
            </w:pPr>
            <w:r w:rsidRPr="00F47795">
              <w:rPr>
                <w:rFonts w:ascii="Arial" w:hAnsi="Arial" w:cs="Arial"/>
              </w:rPr>
              <w:t>проверку средств осушения грузовых насосов и грузовых трубопроводов, включая зачистные устройства и соединения для перекачивания в отстойный или грузовой танки или на берег (правило 30 Приложения I к МАРПОЛ 90/04);</w:t>
            </w:r>
            <w:r w:rsidR="00B03D32">
              <w:rPr>
                <w:rFonts w:ascii="Arial" w:hAnsi="Arial" w:cs="Arial"/>
              </w:rPr>
              <w:t xml:space="preserve"> и</w:t>
            </w:r>
          </w:p>
        </w:tc>
      </w:tr>
      <w:tr w:rsidR="00F47795" w:rsidRPr="008215C6" w:rsidTr="009B7580">
        <w:tc>
          <w:tcPr>
            <w:tcW w:w="1304" w:type="dxa"/>
            <w:tcBorders>
              <w:top w:val="nil"/>
              <w:left w:val="nil"/>
              <w:bottom w:val="nil"/>
              <w:right w:val="nil"/>
            </w:tcBorders>
            <w:tcMar>
              <w:left w:w="0" w:type="dxa"/>
              <w:right w:w="0" w:type="dxa"/>
            </w:tcMar>
          </w:tcPr>
          <w:p w:rsidR="00F47795" w:rsidRPr="0072151E" w:rsidRDefault="00F47795" w:rsidP="008F3C8B">
            <w:pPr>
              <w:tabs>
                <w:tab w:val="left" w:pos="567"/>
              </w:tabs>
              <w:suppressAutoHyphens/>
              <w:spacing w:line="240" w:lineRule="auto"/>
              <w:rPr>
                <w:rFonts w:ascii="Arial" w:hAnsi="Arial" w:cs="Arial"/>
                <w:bCs/>
              </w:rPr>
            </w:pPr>
            <w:r w:rsidRPr="0072151E">
              <w:rPr>
                <w:rFonts w:ascii="Arial" w:hAnsi="Arial" w:cs="Arial"/>
                <w:bCs/>
              </w:rPr>
              <w:t>(Н/Е)</w:t>
            </w:r>
          </w:p>
        </w:tc>
        <w:tc>
          <w:tcPr>
            <w:tcW w:w="1463" w:type="dxa"/>
            <w:tcBorders>
              <w:top w:val="nil"/>
              <w:left w:val="nil"/>
              <w:bottom w:val="nil"/>
              <w:right w:val="nil"/>
            </w:tcBorders>
            <w:tcMar>
              <w:left w:w="0" w:type="dxa"/>
              <w:right w:w="0" w:type="dxa"/>
            </w:tcMar>
          </w:tcPr>
          <w:p w:rsidR="00F47795" w:rsidRPr="00827FD8" w:rsidRDefault="00F47795" w:rsidP="008F3C8B">
            <w:pPr>
              <w:tabs>
                <w:tab w:val="left" w:pos="567"/>
              </w:tabs>
              <w:suppressAutoHyphens/>
              <w:spacing w:line="240" w:lineRule="auto"/>
              <w:rPr>
                <w:rFonts w:ascii="Arial" w:hAnsi="Arial" w:cs="Arial"/>
              </w:rPr>
            </w:pPr>
            <w:r w:rsidRPr="00827FD8">
              <w:rPr>
                <w:rFonts w:ascii="Arial" w:hAnsi="Arial" w:cs="Arial"/>
              </w:rPr>
              <w:t>1.2.4.15</w:t>
            </w:r>
          </w:p>
        </w:tc>
        <w:tc>
          <w:tcPr>
            <w:tcW w:w="6303" w:type="dxa"/>
            <w:gridSpan w:val="2"/>
            <w:tcBorders>
              <w:top w:val="nil"/>
              <w:left w:val="nil"/>
              <w:bottom w:val="nil"/>
              <w:right w:val="nil"/>
            </w:tcBorders>
            <w:tcMar>
              <w:left w:w="0" w:type="dxa"/>
              <w:right w:w="0" w:type="dxa"/>
            </w:tcMar>
          </w:tcPr>
          <w:p w:rsidR="00F47795" w:rsidRPr="00F47795" w:rsidRDefault="00F47795" w:rsidP="008F3C8B">
            <w:pPr>
              <w:tabs>
                <w:tab w:val="left" w:pos="1050"/>
              </w:tabs>
              <w:spacing w:line="240" w:lineRule="auto"/>
              <w:jc w:val="both"/>
              <w:rPr>
                <w:rFonts w:ascii="Arial" w:hAnsi="Arial" w:cs="Arial"/>
              </w:rPr>
            </w:pPr>
            <w:r w:rsidRPr="00F47795">
              <w:rPr>
                <w:rFonts w:ascii="Arial" w:hAnsi="Arial" w:cs="Arial"/>
              </w:rPr>
              <w:t>подтверждение того, что для нефтяных танкеров дедвейтом 5 000 тонн и более предусмотрены меры, обеспечивающие быстрый доступ к береговым компьютеризированным программам расчета остойчивости в поврежденном состоянии и остаточной конструктивной прочности (правило 37.4 Приложения I к МАРПОЛ 90/04).</w:t>
            </w:r>
          </w:p>
        </w:tc>
      </w:tr>
      <w:tr w:rsidR="00F47795" w:rsidRPr="008215C6" w:rsidTr="009B7580">
        <w:tc>
          <w:tcPr>
            <w:tcW w:w="1304" w:type="dxa"/>
            <w:tcBorders>
              <w:top w:val="nil"/>
              <w:left w:val="nil"/>
              <w:bottom w:val="nil"/>
              <w:right w:val="nil"/>
            </w:tcBorders>
            <w:tcMar>
              <w:left w:w="0" w:type="dxa"/>
              <w:right w:w="0" w:type="dxa"/>
            </w:tcMar>
          </w:tcPr>
          <w:p w:rsidR="00F47795" w:rsidRPr="0072151E" w:rsidRDefault="00F47795" w:rsidP="008F3C8B">
            <w:pPr>
              <w:tabs>
                <w:tab w:val="left" w:pos="567"/>
              </w:tabs>
              <w:suppressAutoHyphens/>
              <w:spacing w:line="240" w:lineRule="auto"/>
              <w:rPr>
                <w:rFonts w:ascii="Arial" w:hAnsi="Arial" w:cs="Arial"/>
                <w:bCs/>
              </w:rPr>
            </w:pPr>
            <w:r w:rsidRPr="0072151E">
              <w:rPr>
                <w:rFonts w:ascii="Arial" w:hAnsi="Arial" w:cs="Arial"/>
                <w:bCs/>
              </w:rPr>
              <w:t>(Н/Е)</w:t>
            </w:r>
          </w:p>
        </w:tc>
        <w:tc>
          <w:tcPr>
            <w:tcW w:w="1463" w:type="dxa"/>
            <w:tcBorders>
              <w:top w:val="nil"/>
              <w:left w:val="nil"/>
              <w:bottom w:val="nil"/>
              <w:right w:val="nil"/>
            </w:tcBorders>
            <w:tcMar>
              <w:left w:w="0" w:type="dxa"/>
              <w:right w:w="0" w:type="dxa"/>
            </w:tcMar>
          </w:tcPr>
          <w:p w:rsidR="00F47795" w:rsidRPr="00827FD8" w:rsidRDefault="00F47795" w:rsidP="008F3C8B">
            <w:pPr>
              <w:tabs>
                <w:tab w:val="left" w:pos="567"/>
              </w:tabs>
              <w:suppressAutoHyphens/>
              <w:spacing w:line="240" w:lineRule="auto"/>
              <w:rPr>
                <w:rFonts w:ascii="Arial" w:hAnsi="Arial" w:cs="Arial"/>
              </w:rPr>
            </w:pPr>
            <w:r w:rsidRPr="00827FD8">
              <w:rPr>
                <w:rFonts w:ascii="Arial" w:hAnsi="Arial" w:cs="Arial"/>
              </w:rPr>
              <w:t>1.2.5</w:t>
            </w:r>
          </w:p>
        </w:tc>
        <w:tc>
          <w:tcPr>
            <w:tcW w:w="6303" w:type="dxa"/>
            <w:gridSpan w:val="2"/>
            <w:tcBorders>
              <w:top w:val="nil"/>
              <w:left w:val="nil"/>
              <w:bottom w:val="nil"/>
              <w:right w:val="nil"/>
            </w:tcBorders>
            <w:tcMar>
              <w:left w:w="0" w:type="dxa"/>
              <w:right w:w="0" w:type="dxa"/>
            </w:tcMar>
          </w:tcPr>
          <w:p w:rsidR="00F47795" w:rsidRPr="00B472DD" w:rsidRDefault="00F47795" w:rsidP="008F3C8B">
            <w:pPr>
              <w:tabs>
                <w:tab w:val="left" w:pos="1050"/>
              </w:tabs>
              <w:spacing w:line="240" w:lineRule="auto"/>
              <w:jc w:val="both"/>
              <w:rPr>
                <w:rFonts w:ascii="Arial" w:hAnsi="Arial" w:cs="Arial"/>
              </w:rPr>
            </w:pPr>
            <w:r w:rsidRPr="00F47795">
              <w:rPr>
                <w:rFonts w:ascii="Arial" w:hAnsi="Arial" w:cs="Arial"/>
              </w:rPr>
              <w:t>Для предотвращения загрязнения нефтью завершен</w:t>
            </w:r>
            <w:r>
              <w:rPr>
                <w:rFonts w:ascii="Arial" w:hAnsi="Arial" w:cs="Arial"/>
              </w:rPr>
              <w:t>ие</w:t>
            </w:r>
            <w:r w:rsidRPr="00F47795">
              <w:rPr>
                <w:rFonts w:ascii="Arial" w:hAnsi="Arial" w:cs="Arial"/>
              </w:rPr>
              <w:t xml:space="preserve"> ежегодно</w:t>
            </w:r>
            <w:r>
              <w:rPr>
                <w:rFonts w:ascii="Arial" w:hAnsi="Arial" w:cs="Arial"/>
              </w:rPr>
              <w:t>го</w:t>
            </w:r>
            <w:r w:rsidRPr="00F47795">
              <w:rPr>
                <w:rFonts w:ascii="Arial" w:hAnsi="Arial" w:cs="Arial"/>
              </w:rPr>
              <w:t xml:space="preserve"> освидетельствовани</w:t>
            </w:r>
            <w:r>
              <w:rPr>
                <w:rFonts w:ascii="Arial" w:hAnsi="Arial" w:cs="Arial"/>
              </w:rPr>
              <w:t>я</w:t>
            </w:r>
            <w:r w:rsidRPr="00F47795">
              <w:rPr>
                <w:rFonts w:ascii="Arial" w:hAnsi="Arial" w:cs="Arial"/>
              </w:rPr>
              <w:t xml:space="preserve"> должно </w:t>
            </w:r>
            <w:r>
              <w:rPr>
                <w:rFonts w:ascii="Arial" w:hAnsi="Arial" w:cs="Arial"/>
              </w:rPr>
              <w:t>предусматривать</w:t>
            </w:r>
            <w:r w:rsidRPr="00F47795">
              <w:rPr>
                <w:rFonts w:ascii="Arial" w:hAnsi="Arial" w:cs="Arial"/>
              </w:rPr>
              <w:t>:</w:t>
            </w:r>
          </w:p>
        </w:tc>
      </w:tr>
      <w:tr w:rsidR="00F47795" w:rsidRPr="008215C6" w:rsidTr="009B7580">
        <w:tc>
          <w:tcPr>
            <w:tcW w:w="1304" w:type="dxa"/>
            <w:tcBorders>
              <w:top w:val="nil"/>
              <w:left w:val="nil"/>
              <w:bottom w:val="nil"/>
              <w:right w:val="nil"/>
            </w:tcBorders>
            <w:tcMar>
              <w:left w:w="0" w:type="dxa"/>
              <w:right w:w="0" w:type="dxa"/>
            </w:tcMar>
          </w:tcPr>
          <w:p w:rsidR="00F47795" w:rsidRPr="0072151E" w:rsidRDefault="00F47795" w:rsidP="008F3C8B">
            <w:pPr>
              <w:tabs>
                <w:tab w:val="left" w:pos="567"/>
              </w:tabs>
              <w:suppressAutoHyphens/>
              <w:spacing w:line="240" w:lineRule="auto"/>
              <w:rPr>
                <w:rFonts w:ascii="Arial" w:hAnsi="Arial" w:cs="Arial"/>
                <w:bCs/>
              </w:rPr>
            </w:pPr>
            <w:r w:rsidRPr="0072151E">
              <w:rPr>
                <w:rFonts w:ascii="Arial" w:hAnsi="Arial" w:cs="Arial"/>
                <w:bCs/>
              </w:rPr>
              <w:t>(Н/Е)</w:t>
            </w:r>
          </w:p>
        </w:tc>
        <w:tc>
          <w:tcPr>
            <w:tcW w:w="1463" w:type="dxa"/>
            <w:tcBorders>
              <w:top w:val="nil"/>
              <w:left w:val="nil"/>
              <w:bottom w:val="nil"/>
              <w:right w:val="nil"/>
            </w:tcBorders>
            <w:tcMar>
              <w:left w:w="0" w:type="dxa"/>
              <w:right w:w="0" w:type="dxa"/>
            </w:tcMar>
          </w:tcPr>
          <w:p w:rsidR="00F47795" w:rsidRPr="00827FD8" w:rsidRDefault="00F47795" w:rsidP="008F3C8B">
            <w:pPr>
              <w:tabs>
                <w:tab w:val="left" w:pos="567"/>
              </w:tabs>
              <w:suppressAutoHyphens/>
              <w:spacing w:line="240" w:lineRule="auto"/>
              <w:rPr>
                <w:rFonts w:ascii="Arial" w:hAnsi="Arial" w:cs="Arial"/>
              </w:rPr>
            </w:pPr>
            <w:r w:rsidRPr="00827FD8">
              <w:rPr>
                <w:rFonts w:ascii="Arial" w:hAnsi="Arial" w:cs="Arial"/>
              </w:rPr>
              <w:t>1.2.5.1</w:t>
            </w:r>
          </w:p>
        </w:tc>
        <w:tc>
          <w:tcPr>
            <w:tcW w:w="6303" w:type="dxa"/>
            <w:gridSpan w:val="2"/>
            <w:tcBorders>
              <w:top w:val="nil"/>
              <w:left w:val="nil"/>
              <w:bottom w:val="nil"/>
              <w:right w:val="nil"/>
            </w:tcBorders>
            <w:tcMar>
              <w:left w:w="0" w:type="dxa"/>
              <w:right w:w="0" w:type="dxa"/>
            </w:tcMar>
          </w:tcPr>
          <w:p w:rsidR="00F47795" w:rsidRPr="00B472DD" w:rsidRDefault="00F47795" w:rsidP="008F3C8B">
            <w:pPr>
              <w:tabs>
                <w:tab w:val="left" w:pos="1050"/>
              </w:tabs>
              <w:spacing w:line="240" w:lineRule="auto"/>
              <w:jc w:val="both"/>
              <w:rPr>
                <w:rFonts w:ascii="Arial" w:hAnsi="Arial" w:cs="Arial"/>
              </w:rPr>
            </w:pPr>
            <w:r w:rsidRPr="00F47795">
              <w:rPr>
                <w:rFonts w:ascii="Arial" w:hAnsi="Arial" w:cs="Arial"/>
              </w:rPr>
              <w:t>после проведения освидетельствования с удовлетворительными результатами</w:t>
            </w:r>
            <w:r>
              <w:rPr>
                <w:rFonts w:ascii="Arial" w:hAnsi="Arial" w:cs="Arial"/>
              </w:rPr>
              <w:t>,</w:t>
            </w:r>
            <w:r w:rsidRPr="00F47795">
              <w:rPr>
                <w:rFonts w:ascii="Arial" w:hAnsi="Arial" w:cs="Arial"/>
              </w:rPr>
              <w:t xml:space="preserve"> подтвержд</w:t>
            </w:r>
            <w:r>
              <w:rPr>
                <w:rFonts w:ascii="Arial" w:hAnsi="Arial" w:cs="Arial"/>
              </w:rPr>
              <w:t>ение</w:t>
            </w:r>
            <w:r w:rsidRPr="00F47795">
              <w:rPr>
                <w:rFonts w:ascii="Arial" w:hAnsi="Arial" w:cs="Arial"/>
              </w:rPr>
              <w:t xml:space="preserve"> Международно</w:t>
            </w:r>
            <w:r>
              <w:rPr>
                <w:rFonts w:ascii="Arial" w:hAnsi="Arial" w:cs="Arial"/>
              </w:rPr>
              <w:t>го</w:t>
            </w:r>
            <w:r w:rsidRPr="00F47795">
              <w:rPr>
                <w:rFonts w:ascii="Arial" w:hAnsi="Arial" w:cs="Arial"/>
              </w:rPr>
              <w:t xml:space="preserve"> свидетельств</w:t>
            </w:r>
            <w:r>
              <w:rPr>
                <w:rFonts w:ascii="Arial" w:hAnsi="Arial" w:cs="Arial"/>
              </w:rPr>
              <w:t>а</w:t>
            </w:r>
            <w:r w:rsidRPr="00F47795">
              <w:rPr>
                <w:rFonts w:ascii="Arial" w:hAnsi="Arial" w:cs="Arial"/>
              </w:rPr>
              <w:t xml:space="preserve"> о предотвращении загрязнения нефтью;</w:t>
            </w:r>
            <w:r w:rsidR="00B03D32">
              <w:rPr>
                <w:rFonts w:ascii="Arial" w:hAnsi="Arial" w:cs="Arial"/>
              </w:rPr>
              <w:t xml:space="preserve"> и</w:t>
            </w:r>
          </w:p>
        </w:tc>
      </w:tr>
      <w:tr w:rsidR="00F47795" w:rsidRPr="008215C6" w:rsidTr="009B7580">
        <w:tc>
          <w:tcPr>
            <w:tcW w:w="1304" w:type="dxa"/>
            <w:tcBorders>
              <w:top w:val="nil"/>
              <w:left w:val="nil"/>
              <w:bottom w:val="nil"/>
              <w:right w:val="nil"/>
            </w:tcBorders>
            <w:tcMar>
              <w:left w:w="0" w:type="dxa"/>
              <w:right w:w="0" w:type="dxa"/>
            </w:tcMar>
          </w:tcPr>
          <w:p w:rsidR="00F47795" w:rsidRPr="0072151E" w:rsidRDefault="00F47795" w:rsidP="008F3C8B">
            <w:pPr>
              <w:tabs>
                <w:tab w:val="left" w:pos="567"/>
              </w:tabs>
              <w:suppressAutoHyphens/>
              <w:spacing w:line="240" w:lineRule="auto"/>
              <w:rPr>
                <w:rFonts w:ascii="Arial" w:hAnsi="Arial" w:cs="Arial"/>
                <w:bCs/>
              </w:rPr>
            </w:pPr>
            <w:r w:rsidRPr="0072151E">
              <w:rPr>
                <w:rFonts w:ascii="Arial" w:hAnsi="Arial" w:cs="Arial"/>
                <w:bCs/>
              </w:rPr>
              <w:t>(Н/Е)</w:t>
            </w:r>
          </w:p>
        </w:tc>
        <w:tc>
          <w:tcPr>
            <w:tcW w:w="1463" w:type="dxa"/>
            <w:tcBorders>
              <w:top w:val="nil"/>
              <w:left w:val="nil"/>
              <w:bottom w:val="nil"/>
              <w:right w:val="nil"/>
            </w:tcBorders>
            <w:tcMar>
              <w:left w:w="0" w:type="dxa"/>
              <w:right w:w="0" w:type="dxa"/>
            </w:tcMar>
          </w:tcPr>
          <w:p w:rsidR="00F47795" w:rsidRPr="00827FD8" w:rsidRDefault="00F47795" w:rsidP="008F3C8B">
            <w:pPr>
              <w:tabs>
                <w:tab w:val="left" w:pos="567"/>
              </w:tabs>
              <w:suppressAutoHyphens/>
              <w:spacing w:line="240" w:lineRule="auto"/>
              <w:rPr>
                <w:rFonts w:ascii="Arial" w:hAnsi="Arial" w:cs="Arial"/>
              </w:rPr>
            </w:pPr>
            <w:r w:rsidRPr="00827FD8">
              <w:rPr>
                <w:rFonts w:ascii="Arial" w:hAnsi="Arial" w:cs="Arial"/>
              </w:rPr>
              <w:t>1.2.5.2</w:t>
            </w:r>
          </w:p>
        </w:tc>
        <w:tc>
          <w:tcPr>
            <w:tcW w:w="6303" w:type="dxa"/>
            <w:gridSpan w:val="2"/>
            <w:tcBorders>
              <w:top w:val="nil"/>
              <w:left w:val="nil"/>
              <w:bottom w:val="nil"/>
              <w:right w:val="nil"/>
            </w:tcBorders>
            <w:tcMar>
              <w:left w:w="0" w:type="dxa"/>
              <w:right w:w="0" w:type="dxa"/>
            </w:tcMar>
          </w:tcPr>
          <w:p w:rsidR="00F47795" w:rsidRPr="00B472DD" w:rsidRDefault="00F47795" w:rsidP="008F3C8B">
            <w:pPr>
              <w:tabs>
                <w:tab w:val="left" w:pos="1050"/>
              </w:tabs>
              <w:spacing w:line="240" w:lineRule="auto"/>
              <w:jc w:val="both"/>
              <w:rPr>
                <w:rFonts w:ascii="Arial" w:hAnsi="Arial" w:cs="Arial"/>
              </w:rPr>
            </w:pPr>
            <w:r w:rsidRPr="00F47795">
              <w:rPr>
                <w:rFonts w:ascii="Arial" w:hAnsi="Arial" w:cs="Arial"/>
              </w:rPr>
              <w:t>если освидетельствование показывает, что состояние судна или его оборудования и снабжения является неудовлетворительным, см. раздел 4.8 части «Общие положения».</w:t>
            </w:r>
          </w:p>
        </w:tc>
      </w:tr>
      <w:tr w:rsidR="00F47795" w:rsidRPr="008215C6" w:rsidTr="009B7580">
        <w:tc>
          <w:tcPr>
            <w:tcW w:w="1304" w:type="dxa"/>
            <w:tcBorders>
              <w:top w:val="nil"/>
              <w:left w:val="nil"/>
              <w:bottom w:val="nil"/>
              <w:right w:val="nil"/>
            </w:tcBorders>
            <w:tcMar>
              <w:left w:w="0" w:type="dxa"/>
              <w:right w:w="0" w:type="dxa"/>
            </w:tcMar>
          </w:tcPr>
          <w:p w:rsidR="00F47795" w:rsidRPr="007726E7" w:rsidRDefault="00F47795" w:rsidP="008F3C8B">
            <w:pPr>
              <w:tabs>
                <w:tab w:val="left" w:pos="567"/>
              </w:tabs>
              <w:suppressAutoHyphens/>
              <w:spacing w:line="240" w:lineRule="auto"/>
              <w:rPr>
                <w:rFonts w:ascii="Arial" w:hAnsi="Arial" w:cs="Arial"/>
                <w:bCs/>
              </w:rPr>
            </w:pPr>
            <w:r w:rsidRPr="007726E7">
              <w:rPr>
                <w:rFonts w:ascii="Arial" w:hAnsi="Arial" w:cs="Arial"/>
                <w:bCs/>
              </w:rPr>
              <w:t>(Н/Пром)</w:t>
            </w:r>
          </w:p>
        </w:tc>
        <w:tc>
          <w:tcPr>
            <w:tcW w:w="1463" w:type="dxa"/>
            <w:tcBorders>
              <w:top w:val="nil"/>
              <w:left w:val="nil"/>
              <w:bottom w:val="nil"/>
              <w:right w:val="nil"/>
            </w:tcBorders>
            <w:tcMar>
              <w:left w:w="0" w:type="dxa"/>
              <w:right w:w="0" w:type="dxa"/>
            </w:tcMar>
          </w:tcPr>
          <w:p w:rsidR="00F47795" w:rsidRPr="007726E7" w:rsidRDefault="00F47795" w:rsidP="008F3C8B">
            <w:pPr>
              <w:tabs>
                <w:tab w:val="left" w:pos="567"/>
              </w:tabs>
              <w:suppressAutoHyphens/>
              <w:spacing w:line="240" w:lineRule="auto"/>
              <w:rPr>
                <w:rFonts w:ascii="Arial" w:hAnsi="Arial" w:cs="Arial"/>
                <w:b/>
              </w:rPr>
            </w:pPr>
            <w:r w:rsidRPr="007726E7">
              <w:rPr>
                <w:rFonts w:ascii="Arial" w:hAnsi="Arial" w:cs="Arial"/>
                <w:b/>
              </w:rPr>
              <w:t>1.3</w:t>
            </w:r>
          </w:p>
        </w:tc>
        <w:tc>
          <w:tcPr>
            <w:tcW w:w="6303" w:type="dxa"/>
            <w:gridSpan w:val="2"/>
            <w:tcBorders>
              <w:top w:val="nil"/>
              <w:left w:val="nil"/>
              <w:bottom w:val="nil"/>
              <w:right w:val="nil"/>
            </w:tcBorders>
            <w:tcMar>
              <w:left w:w="0" w:type="dxa"/>
              <w:right w:w="0" w:type="dxa"/>
            </w:tcMar>
          </w:tcPr>
          <w:p w:rsidR="00F47795" w:rsidRPr="00B472DD" w:rsidRDefault="00F47795" w:rsidP="008F3C8B">
            <w:pPr>
              <w:tabs>
                <w:tab w:val="left" w:pos="1050"/>
              </w:tabs>
              <w:spacing w:line="240" w:lineRule="auto"/>
              <w:jc w:val="both"/>
              <w:rPr>
                <w:rFonts w:ascii="Arial" w:hAnsi="Arial" w:cs="Arial"/>
              </w:rPr>
            </w:pPr>
            <w:r w:rsidRPr="00F47795">
              <w:rPr>
                <w:rFonts w:ascii="Arial" w:hAnsi="Arial" w:cs="Arial"/>
                <w:b/>
              </w:rPr>
              <w:t>Промежуточные освидетельствования</w:t>
            </w:r>
            <w:r w:rsidRPr="00F47795">
              <w:rPr>
                <w:rFonts w:ascii="Arial" w:hAnsi="Arial" w:cs="Arial"/>
              </w:rPr>
              <w:t xml:space="preserve"> – см. раздел 4.3 части «Общие положения»</w:t>
            </w:r>
          </w:p>
        </w:tc>
      </w:tr>
      <w:tr w:rsidR="00F47795" w:rsidRPr="008215C6" w:rsidTr="009B7580">
        <w:tc>
          <w:tcPr>
            <w:tcW w:w="1304" w:type="dxa"/>
            <w:tcBorders>
              <w:top w:val="nil"/>
              <w:left w:val="nil"/>
              <w:bottom w:val="nil"/>
              <w:right w:val="nil"/>
            </w:tcBorders>
            <w:tcMar>
              <w:left w:w="0" w:type="dxa"/>
              <w:right w:w="0" w:type="dxa"/>
            </w:tcMar>
          </w:tcPr>
          <w:p w:rsidR="00F47795" w:rsidRPr="00F47795" w:rsidRDefault="00F47795" w:rsidP="008F3C8B">
            <w:pPr>
              <w:tabs>
                <w:tab w:val="left" w:pos="567"/>
              </w:tabs>
              <w:suppressAutoHyphens/>
              <w:spacing w:line="240" w:lineRule="auto"/>
              <w:rPr>
                <w:rFonts w:ascii="Arial" w:hAnsi="Arial" w:cs="Arial"/>
                <w:bCs/>
              </w:rPr>
            </w:pPr>
            <w:r w:rsidRPr="00F47795">
              <w:rPr>
                <w:rFonts w:ascii="Arial" w:hAnsi="Arial" w:cs="Arial"/>
                <w:bCs/>
              </w:rPr>
              <w:t>(Н/Пром)</w:t>
            </w:r>
          </w:p>
        </w:tc>
        <w:tc>
          <w:tcPr>
            <w:tcW w:w="1463" w:type="dxa"/>
            <w:tcBorders>
              <w:top w:val="nil"/>
              <w:left w:val="nil"/>
              <w:bottom w:val="nil"/>
              <w:right w:val="nil"/>
            </w:tcBorders>
            <w:tcMar>
              <w:left w:w="0" w:type="dxa"/>
              <w:right w:w="0" w:type="dxa"/>
            </w:tcMar>
          </w:tcPr>
          <w:p w:rsidR="00F47795" w:rsidRPr="00827FD8" w:rsidRDefault="00F47795" w:rsidP="008F3C8B">
            <w:pPr>
              <w:tabs>
                <w:tab w:val="left" w:pos="567"/>
              </w:tabs>
              <w:suppressAutoHyphens/>
              <w:spacing w:line="240" w:lineRule="auto"/>
              <w:rPr>
                <w:rFonts w:ascii="Arial" w:hAnsi="Arial" w:cs="Arial"/>
              </w:rPr>
            </w:pPr>
            <w:r w:rsidRPr="00827FD8">
              <w:rPr>
                <w:rFonts w:ascii="Arial" w:hAnsi="Arial" w:cs="Arial"/>
              </w:rPr>
              <w:t>1.3.1</w:t>
            </w:r>
          </w:p>
        </w:tc>
        <w:tc>
          <w:tcPr>
            <w:tcW w:w="6303" w:type="dxa"/>
            <w:gridSpan w:val="2"/>
            <w:tcBorders>
              <w:top w:val="nil"/>
              <w:left w:val="nil"/>
              <w:bottom w:val="nil"/>
              <w:right w:val="nil"/>
            </w:tcBorders>
            <w:tcMar>
              <w:left w:w="0" w:type="dxa"/>
              <w:right w:w="0" w:type="dxa"/>
            </w:tcMar>
          </w:tcPr>
          <w:p w:rsidR="00F47795" w:rsidRPr="00B472DD" w:rsidRDefault="00F47795" w:rsidP="008F3C8B">
            <w:pPr>
              <w:tabs>
                <w:tab w:val="left" w:pos="1050"/>
              </w:tabs>
              <w:spacing w:line="240" w:lineRule="auto"/>
              <w:jc w:val="both"/>
              <w:rPr>
                <w:rFonts w:ascii="Arial" w:hAnsi="Arial" w:cs="Arial"/>
              </w:rPr>
            </w:pPr>
            <w:r w:rsidRPr="00F47795">
              <w:rPr>
                <w:rFonts w:ascii="Arial" w:hAnsi="Arial" w:cs="Arial"/>
              </w:rPr>
              <w:t xml:space="preserve">Для предотвращения загрязнения нефтью проверка действующих свидетельств и других </w:t>
            </w:r>
            <w:r>
              <w:rPr>
                <w:rFonts w:ascii="Arial" w:hAnsi="Arial" w:cs="Arial"/>
              </w:rPr>
              <w:t>документов</w:t>
            </w:r>
            <w:r w:rsidRPr="00F47795">
              <w:rPr>
                <w:rFonts w:ascii="Arial" w:hAnsi="Arial" w:cs="Arial"/>
              </w:rPr>
              <w:t xml:space="preserve"> должна включать:</w:t>
            </w:r>
          </w:p>
        </w:tc>
      </w:tr>
      <w:tr w:rsidR="00F47795" w:rsidRPr="008215C6" w:rsidTr="009B7580">
        <w:tc>
          <w:tcPr>
            <w:tcW w:w="1304" w:type="dxa"/>
            <w:tcBorders>
              <w:top w:val="nil"/>
              <w:left w:val="nil"/>
              <w:bottom w:val="nil"/>
              <w:right w:val="nil"/>
            </w:tcBorders>
            <w:tcMar>
              <w:left w:w="0" w:type="dxa"/>
              <w:right w:w="0" w:type="dxa"/>
            </w:tcMar>
          </w:tcPr>
          <w:p w:rsidR="00F47795" w:rsidRPr="00F47795" w:rsidRDefault="00F47795" w:rsidP="008F3C8B">
            <w:pPr>
              <w:tabs>
                <w:tab w:val="left" w:pos="567"/>
              </w:tabs>
              <w:suppressAutoHyphens/>
              <w:spacing w:line="240" w:lineRule="auto"/>
              <w:rPr>
                <w:rFonts w:ascii="Arial" w:hAnsi="Arial" w:cs="Arial"/>
                <w:bCs/>
              </w:rPr>
            </w:pPr>
            <w:r w:rsidRPr="00F47795">
              <w:rPr>
                <w:rFonts w:ascii="Arial" w:hAnsi="Arial" w:cs="Arial"/>
                <w:bCs/>
              </w:rPr>
              <w:t>(Н/Пром)</w:t>
            </w:r>
          </w:p>
        </w:tc>
        <w:tc>
          <w:tcPr>
            <w:tcW w:w="1463" w:type="dxa"/>
            <w:tcBorders>
              <w:top w:val="nil"/>
              <w:left w:val="nil"/>
              <w:bottom w:val="nil"/>
              <w:right w:val="nil"/>
            </w:tcBorders>
            <w:tcMar>
              <w:left w:w="0" w:type="dxa"/>
              <w:right w:w="0" w:type="dxa"/>
            </w:tcMar>
          </w:tcPr>
          <w:p w:rsidR="00F47795" w:rsidRPr="00827FD8" w:rsidRDefault="00F47795" w:rsidP="008F3C8B">
            <w:pPr>
              <w:tabs>
                <w:tab w:val="left" w:pos="567"/>
              </w:tabs>
              <w:suppressAutoHyphens/>
              <w:spacing w:line="240" w:lineRule="auto"/>
              <w:rPr>
                <w:rFonts w:ascii="Arial" w:hAnsi="Arial" w:cs="Arial"/>
              </w:rPr>
            </w:pPr>
            <w:r w:rsidRPr="00827FD8">
              <w:rPr>
                <w:rFonts w:ascii="Arial" w:hAnsi="Arial" w:cs="Arial"/>
              </w:rPr>
              <w:t>1.3.1.1</w:t>
            </w:r>
          </w:p>
        </w:tc>
        <w:tc>
          <w:tcPr>
            <w:tcW w:w="6303" w:type="dxa"/>
            <w:gridSpan w:val="2"/>
            <w:tcBorders>
              <w:top w:val="nil"/>
              <w:left w:val="nil"/>
              <w:bottom w:val="nil"/>
              <w:right w:val="nil"/>
            </w:tcBorders>
            <w:tcMar>
              <w:left w:w="0" w:type="dxa"/>
              <w:right w:w="0" w:type="dxa"/>
            </w:tcMar>
          </w:tcPr>
          <w:p w:rsidR="00F47795" w:rsidRPr="00B472DD" w:rsidRDefault="00F47795" w:rsidP="008F3C8B">
            <w:pPr>
              <w:tabs>
                <w:tab w:val="left" w:pos="1050"/>
              </w:tabs>
              <w:spacing w:line="240" w:lineRule="auto"/>
              <w:jc w:val="both"/>
              <w:rPr>
                <w:rFonts w:ascii="Arial" w:hAnsi="Arial" w:cs="Arial"/>
              </w:rPr>
            </w:pPr>
            <w:r w:rsidRPr="00F47795">
              <w:rPr>
                <w:rFonts w:ascii="Arial" w:hAnsi="Arial" w:cs="Arial"/>
              </w:rPr>
              <w:t>положения (Н/Е) 1.2.1.</w:t>
            </w:r>
          </w:p>
        </w:tc>
      </w:tr>
      <w:tr w:rsidR="00F47795" w:rsidRPr="008215C6" w:rsidTr="009B7580">
        <w:tc>
          <w:tcPr>
            <w:tcW w:w="1304" w:type="dxa"/>
            <w:tcBorders>
              <w:top w:val="nil"/>
              <w:left w:val="nil"/>
              <w:bottom w:val="nil"/>
              <w:right w:val="nil"/>
            </w:tcBorders>
            <w:tcMar>
              <w:left w:w="0" w:type="dxa"/>
              <w:right w:w="0" w:type="dxa"/>
            </w:tcMar>
          </w:tcPr>
          <w:p w:rsidR="00F47795" w:rsidRPr="00F47795" w:rsidRDefault="00F47795" w:rsidP="008F3C8B">
            <w:pPr>
              <w:tabs>
                <w:tab w:val="left" w:pos="567"/>
              </w:tabs>
              <w:suppressAutoHyphens/>
              <w:spacing w:line="240" w:lineRule="auto"/>
              <w:rPr>
                <w:rFonts w:ascii="Arial" w:hAnsi="Arial" w:cs="Arial"/>
                <w:bCs/>
              </w:rPr>
            </w:pPr>
            <w:r w:rsidRPr="00F47795">
              <w:rPr>
                <w:rFonts w:ascii="Arial" w:hAnsi="Arial" w:cs="Arial"/>
                <w:bCs/>
              </w:rPr>
              <w:t>(Н/Пром)</w:t>
            </w:r>
          </w:p>
        </w:tc>
        <w:tc>
          <w:tcPr>
            <w:tcW w:w="1463" w:type="dxa"/>
            <w:tcBorders>
              <w:top w:val="nil"/>
              <w:left w:val="nil"/>
              <w:bottom w:val="nil"/>
              <w:right w:val="nil"/>
            </w:tcBorders>
            <w:tcMar>
              <w:left w:w="0" w:type="dxa"/>
              <w:right w:w="0" w:type="dxa"/>
            </w:tcMar>
          </w:tcPr>
          <w:p w:rsidR="00F47795" w:rsidRPr="00827FD8" w:rsidRDefault="00F47795" w:rsidP="008F3C8B">
            <w:pPr>
              <w:tabs>
                <w:tab w:val="left" w:pos="567"/>
              </w:tabs>
              <w:suppressAutoHyphens/>
              <w:spacing w:line="240" w:lineRule="auto"/>
              <w:rPr>
                <w:rFonts w:ascii="Arial" w:hAnsi="Arial" w:cs="Arial"/>
              </w:rPr>
            </w:pPr>
            <w:r w:rsidRPr="00827FD8">
              <w:rPr>
                <w:rFonts w:ascii="Arial" w:hAnsi="Arial" w:cs="Arial"/>
              </w:rPr>
              <w:t>1.3.2</w:t>
            </w:r>
          </w:p>
        </w:tc>
        <w:tc>
          <w:tcPr>
            <w:tcW w:w="6303" w:type="dxa"/>
            <w:gridSpan w:val="2"/>
            <w:tcBorders>
              <w:top w:val="nil"/>
              <w:left w:val="nil"/>
              <w:bottom w:val="nil"/>
              <w:right w:val="nil"/>
            </w:tcBorders>
            <w:tcMar>
              <w:left w:w="0" w:type="dxa"/>
              <w:right w:w="0" w:type="dxa"/>
            </w:tcMar>
          </w:tcPr>
          <w:p w:rsidR="00F47795" w:rsidRPr="00B472DD" w:rsidRDefault="00F47795" w:rsidP="008F3C8B">
            <w:pPr>
              <w:tabs>
                <w:tab w:val="left" w:pos="1050"/>
              </w:tabs>
              <w:spacing w:line="240" w:lineRule="auto"/>
              <w:jc w:val="both"/>
              <w:rPr>
                <w:rFonts w:ascii="Arial" w:hAnsi="Arial" w:cs="Arial"/>
              </w:rPr>
            </w:pPr>
            <w:r w:rsidRPr="00F47795">
              <w:rPr>
                <w:rFonts w:ascii="Arial" w:hAnsi="Arial" w:cs="Arial"/>
              </w:rPr>
              <w:t xml:space="preserve">Для предотвращения загрязнения нефтью проверка действующих свидетельств и других </w:t>
            </w:r>
            <w:r>
              <w:rPr>
                <w:rFonts w:ascii="Arial" w:hAnsi="Arial" w:cs="Arial"/>
              </w:rPr>
              <w:t>документ</w:t>
            </w:r>
            <w:r w:rsidRPr="00F47795">
              <w:rPr>
                <w:rFonts w:ascii="Arial" w:hAnsi="Arial" w:cs="Arial"/>
              </w:rPr>
              <w:t>ов в отношении нефтяных танкеров должна дополнительно включать:</w:t>
            </w:r>
          </w:p>
        </w:tc>
      </w:tr>
      <w:tr w:rsidR="00F47795" w:rsidRPr="008215C6" w:rsidTr="009B7580">
        <w:tc>
          <w:tcPr>
            <w:tcW w:w="1304" w:type="dxa"/>
            <w:tcBorders>
              <w:top w:val="nil"/>
              <w:left w:val="nil"/>
              <w:bottom w:val="nil"/>
              <w:right w:val="nil"/>
            </w:tcBorders>
            <w:tcMar>
              <w:left w:w="0" w:type="dxa"/>
              <w:right w:w="0" w:type="dxa"/>
            </w:tcMar>
          </w:tcPr>
          <w:p w:rsidR="00F47795" w:rsidRPr="00F47795" w:rsidRDefault="00F47795" w:rsidP="008F3C8B">
            <w:pPr>
              <w:tabs>
                <w:tab w:val="left" w:pos="567"/>
              </w:tabs>
              <w:suppressAutoHyphens/>
              <w:spacing w:line="240" w:lineRule="auto"/>
              <w:rPr>
                <w:rFonts w:ascii="Arial" w:hAnsi="Arial" w:cs="Arial"/>
                <w:bCs/>
              </w:rPr>
            </w:pPr>
            <w:r w:rsidRPr="00F47795">
              <w:rPr>
                <w:rFonts w:ascii="Arial" w:hAnsi="Arial" w:cs="Arial"/>
                <w:bCs/>
              </w:rPr>
              <w:t>(Н/Пром)</w:t>
            </w:r>
          </w:p>
        </w:tc>
        <w:tc>
          <w:tcPr>
            <w:tcW w:w="1463" w:type="dxa"/>
            <w:tcBorders>
              <w:top w:val="nil"/>
              <w:left w:val="nil"/>
              <w:bottom w:val="nil"/>
              <w:right w:val="nil"/>
            </w:tcBorders>
            <w:tcMar>
              <w:left w:w="0" w:type="dxa"/>
              <w:right w:w="0" w:type="dxa"/>
            </w:tcMar>
          </w:tcPr>
          <w:p w:rsidR="00F47795" w:rsidRPr="00827FD8" w:rsidRDefault="00F47795" w:rsidP="008F3C8B">
            <w:pPr>
              <w:tabs>
                <w:tab w:val="left" w:pos="567"/>
              </w:tabs>
              <w:suppressAutoHyphens/>
              <w:spacing w:line="240" w:lineRule="auto"/>
              <w:rPr>
                <w:rFonts w:ascii="Arial" w:hAnsi="Arial" w:cs="Arial"/>
              </w:rPr>
            </w:pPr>
            <w:r w:rsidRPr="00827FD8">
              <w:rPr>
                <w:rFonts w:ascii="Arial" w:hAnsi="Arial" w:cs="Arial"/>
              </w:rPr>
              <w:t>1.3.2.1</w:t>
            </w:r>
          </w:p>
        </w:tc>
        <w:tc>
          <w:tcPr>
            <w:tcW w:w="6303" w:type="dxa"/>
            <w:gridSpan w:val="2"/>
            <w:tcBorders>
              <w:top w:val="nil"/>
              <w:left w:val="nil"/>
              <w:bottom w:val="nil"/>
              <w:right w:val="nil"/>
            </w:tcBorders>
            <w:tcMar>
              <w:left w:w="0" w:type="dxa"/>
              <w:right w:w="0" w:type="dxa"/>
            </w:tcMar>
          </w:tcPr>
          <w:p w:rsidR="00F47795" w:rsidRPr="00B472DD" w:rsidRDefault="00F47795" w:rsidP="008F3C8B">
            <w:pPr>
              <w:tabs>
                <w:tab w:val="left" w:pos="1050"/>
              </w:tabs>
              <w:spacing w:line="240" w:lineRule="auto"/>
              <w:jc w:val="both"/>
              <w:rPr>
                <w:rFonts w:ascii="Arial" w:hAnsi="Arial" w:cs="Arial"/>
              </w:rPr>
            </w:pPr>
            <w:r w:rsidRPr="00F47795">
              <w:rPr>
                <w:rFonts w:ascii="Arial" w:hAnsi="Arial" w:cs="Arial"/>
              </w:rPr>
              <w:t>положения (Н/Е) 1.2.2.</w:t>
            </w:r>
          </w:p>
        </w:tc>
      </w:tr>
      <w:tr w:rsidR="00F47795" w:rsidRPr="008215C6" w:rsidTr="009B7580">
        <w:tc>
          <w:tcPr>
            <w:tcW w:w="1304" w:type="dxa"/>
            <w:tcBorders>
              <w:top w:val="nil"/>
              <w:left w:val="nil"/>
              <w:bottom w:val="nil"/>
              <w:right w:val="nil"/>
            </w:tcBorders>
            <w:tcMar>
              <w:left w:w="0" w:type="dxa"/>
              <w:right w:w="0" w:type="dxa"/>
            </w:tcMar>
          </w:tcPr>
          <w:p w:rsidR="00F47795" w:rsidRPr="00F47795" w:rsidRDefault="00F47795" w:rsidP="008F3C8B">
            <w:pPr>
              <w:tabs>
                <w:tab w:val="left" w:pos="567"/>
              </w:tabs>
              <w:suppressAutoHyphens/>
              <w:spacing w:line="240" w:lineRule="auto"/>
              <w:rPr>
                <w:rFonts w:ascii="Arial" w:hAnsi="Arial" w:cs="Arial"/>
                <w:bCs/>
              </w:rPr>
            </w:pPr>
            <w:r w:rsidRPr="00F47795">
              <w:rPr>
                <w:rFonts w:ascii="Arial" w:hAnsi="Arial" w:cs="Arial"/>
                <w:bCs/>
              </w:rPr>
              <w:t>(Н/Пром)</w:t>
            </w:r>
          </w:p>
        </w:tc>
        <w:tc>
          <w:tcPr>
            <w:tcW w:w="1463" w:type="dxa"/>
            <w:tcBorders>
              <w:top w:val="nil"/>
              <w:left w:val="nil"/>
              <w:bottom w:val="nil"/>
              <w:right w:val="nil"/>
            </w:tcBorders>
            <w:tcMar>
              <w:left w:w="0" w:type="dxa"/>
              <w:right w:w="0" w:type="dxa"/>
            </w:tcMar>
          </w:tcPr>
          <w:p w:rsidR="00F47795" w:rsidRPr="00827FD8" w:rsidRDefault="00F47795" w:rsidP="008F3C8B">
            <w:pPr>
              <w:tabs>
                <w:tab w:val="left" w:pos="567"/>
              </w:tabs>
              <w:suppressAutoHyphens/>
              <w:spacing w:line="240" w:lineRule="auto"/>
              <w:rPr>
                <w:rFonts w:ascii="Arial" w:hAnsi="Arial" w:cs="Arial"/>
              </w:rPr>
            </w:pPr>
            <w:r w:rsidRPr="00827FD8">
              <w:rPr>
                <w:rFonts w:ascii="Arial" w:hAnsi="Arial" w:cs="Arial"/>
              </w:rPr>
              <w:t>1.3.3</w:t>
            </w:r>
          </w:p>
        </w:tc>
        <w:tc>
          <w:tcPr>
            <w:tcW w:w="6303" w:type="dxa"/>
            <w:gridSpan w:val="2"/>
            <w:tcBorders>
              <w:top w:val="nil"/>
              <w:left w:val="nil"/>
              <w:bottom w:val="nil"/>
              <w:right w:val="nil"/>
            </w:tcBorders>
            <w:tcMar>
              <w:left w:w="0" w:type="dxa"/>
              <w:right w:w="0" w:type="dxa"/>
            </w:tcMar>
          </w:tcPr>
          <w:p w:rsidR="00F47795" w:rsidRPr="00B472DD" w:rsidRDefault="00F47795" w:rsidP="008F3C8B">
            <w:pPr>
              <w:tabs>
                <w:tab w:val="left" w:pos="1050"/>
              </w:tabs>
              <w:spacing w:line="240" w:lineRule="auto"/>
              <w:jc w:val="both"/>
              <w:rPr>
                <w:rFonts w:ascii="Arial" w:hAnsi="Arial" w:cs="Arial"/>
              </w:rPr>
            </w:pPr>
            <w:r w:rsidRPr="00F47795">
              <w:rPr>
                <w:rFonts w:ascii="Arial" w:hAnsi="Arial" w:cs="Arial"/>
              </w:rPr>
              <w:t>Для предотвращения загрязнения нефтью промежуточное освидетельствование должно включать:</w:t>
            </w:r>
          </w:p>
        </w:tc>
      </w:tr>
      <w:tr w:rsidR="00F47795" w:rsidRPr="008215C6" w:rsidTr="009B7580">
        <w:tc>
          <w:tcPr>
            <w:tcW w:w="1304" w:type="dxa"/>
            <w:tcBorders>
              <w:top w:val="nil"/>
              <w:left w:val="nil"/>
              <w:bottom w:val="nil"/>
              <w:right w:val="nil"/>
            </w:tcBorders>
            <w:tcMar>
              <w:left w:w="0" w:type="dxa"/>
              <w:right w:w="0" w:type="dxa"/>
            </w:tcMar>
          </w:tcPr>
          <w:p w:rsidR="00F47795" w:rsidRPr="00F47795" w:rsidRDefault="00F47795" w:rsidP="008F3C8B">
            <w:pPr>
              <w:tabs>
                <w:tab w:val="left" w:pos="567"/>
              </w:tabs>
              <w:suppressAutoHyphens/>
              <w:spacing w:line="240" w:lineRule="auto"/>
              <w:rPr>
                <w:rFonts w:ascii="Arial" w:hAnsi="Arial" w:cs="Arial"/>
                <w:bCs/>
              </w:rPr>
            </w:pPr>
            <w:r w:rsidRPr="00F47795">
              <w:rPr>
                <w:rFonts w:ascii="Arial" w:hAnsi="Arial" w:cs="Arial"/>
                <w:bCs/>
              </w:rPr>
              <w:t>(Н/Пром)</w:t>
            </w:r>
          </w:p>
        </w:tc>
        <w:tc>
          <w:tcPr>
            <w:tcW w:w="1463" w:type="dxa"/>
            <w:tcBorders>
              <w:top w:val="nil"/>
              <w:left w:val="nil"/>
              <w:bottom w:val="nil"/>
              <w:right w:val="nil"/>
            </w:tcBorders>
            <w:tcMar>
              <w:left w:w="0" w:type="dxa"/>
              <w:right w:w="0" w:type="dxa"/>
            </w:tcMar>
          </w:tcPr>
          <w:p w:rsidR="00F47795" w:rsidRPr="00827FD8" w:rsidRDefault="00F47795" w:rsidP="008F3C8B">
            <w:pPr>
              <w:tabs>
                <w:tab w:val="left" w:pos="567"/>
              </w:tabs>
              <w:suppressAutoHyphens/>
              <w:spacing w:line="240" w:lineRule="auto"/>
              <w:rPr>
                <w:rFonts w:ascii="Arial" w:hAnsi="Arial" w:cs="Arial"/>
              </w:rPr>
            </w:pPr>
            <w:r w:rsidRPr="00827FD8">
              <w:rPr>
                <w:rFonts w:ascii="Arial" w:hAnsi="Arial" w:cs="Arial"/>
              </w:rPr>
              <w:t>1.3.3.1</w:t>
            </w:r>
          </w:p>
        </w:tc>
        <w:tc>
          <w:tcPr>
            <w:tcW w:w="6303" w:type="dxa"/>
            <w:gridSpan w:val="2"/>
            <w:tcBorders>
              <w:top w:val="nil"/>
              <w:left w:val="nil"/>
              <w:bottom w:val="nil"/>
              <w:right w:val="nil"/>
            </w:tcBorders>
            <w:tcMar>
              <w:left w:w="0" w:type="dxa"/>
              <w:right w:w="0" w:type="dxa"/>
            </w:tcMar>
          </w:tcPr>
          <w:p w:rsidR="00F47795" w:rsidRPr="00B472DD" w:rsidRDefault="00F47795" w:rsidP="008F3C8B">
            <w:pPr>
              <w:tabs>
                <w:tab w:val="left" w:pos="1050"/>
              </w:tabs>
              <w:spacing w:line="240" w:lineRule="auto"/>
              <w:jc w:val="both"/>
              <w:rPr>
                <w:rFonts w:ascii="Arial" w:hAnsi="Arial" w:cs="Arial"/>
              </w:rPr>
            </w:pPr>
            <w:r w:rsidRPr="00F47795">
              <w:rPr>
                <w:rFonts w:ascii="Arial" w:hAnsi="Arial" w:cs="Arial"/>
              </w:rPr>
              <w:t>положения (Н/Е) 1.2.3;</w:t>
            </w:r>
          </w:p>
        </w:tc>
      </w:tr>
      <w:tr w:rsidR="00F47795" w:rsidRPr="008215C6" w:rsidTr="009B7580">
        <w:tc>
          <w:tcPr>
            <w:tcW w:w="1304" w:type="dxa"/>
            <w:tcBorders>
              <w:top w:val="nil"/>
              <w:left w:val="nil"/>
              <w:bottom w:val="nil"/>
              <w:right w:val="nil"/>
            </w:tcBorders>
            <w:tcMar>
              <w:left w:w="0" w:type="dxa"/>
              <w:right w:w="0" w:type="dxa"/>
            </w:tcMar>
          </w:tcPr>
          <w:p w:rsidR="00F47795" w:rsidRPr="00F47795" w:rsidRDefault="00F47795" w:rsidP="008F3C8B">
            <w:pPr>
              <w:tabs>
                <w:tab w:val="left" w:pos="567"/>
              </w:tabs>
              <w:suppressAutoHyphens/>
              <w:spacing w:line="240" w:lineRule="auto"/>
              <w:rPr>
                <w:rFonts w:ascii="Arial" w:hAnsi="Arial" w:cs="Arial"/>
                <w:bCs/>
              </w:rPr>
            </w:pPr>
            <w:r w:rsidRPr="00F47795">
              <w:rPr>
                <w:rFonts w:ascii="Arial" w:hAnsi="Arial" w:cs="Arial"/>
                <w:bCs/>
              </w:rPr>
              <w:t>(Н/Пром)</w:t>
            </w:r>
          </w:p>
        </w:tc>
        <w:tc>
          <w:tcPr>
            <w:tcW w:w="1463" w:type="dxa"/>
            <w:tcBorders>
              <w:top w:val="nil"/>
              <w:left w:val="nil"/>
              <w:bottom w:val="nil"/>
              <w:right w:val="nil"/>
            </w:tcBorders>
            <w:tcMar>
              <w:left w:w="0" w:type="dxa"/>
              <w:right w:w="0" w:type="dxa"/>
            </w:tcMar>
          </w:tcPr>
          <w:p w:rsidR="00F47795" w:rsidRPr="00827FD8" w:rsidRDefault="00F47795" w:rsidP="008F3C8B">
            <w:pPr>
              <w:tabs>
                <w:tab w:val="left" w:pos="567"/>
              </w:tabs>
              <w:suppressAutoHyphens/>
              <w:spacing w:line="240" w:lineRule="auto"/>
              <w:rPr>
                <w:rFonts w:ascii="Arial" w:hAnsi="Arial" w:cs="Arial"/>
              </w:rPr>
            </w:pPr>
            <w:r w:rsidRPr="00827FD8">
              <w:rPr>
                <w:rFonts w:ascii="Arial" w:hAnsi="Arial" w:cs="Arial"/>
              </w:rPr>
              <w:t>1.3.3.2</w:t>
            </w:r>
          </w:p>
        </w:tc>
        <w:tc>
          <w:tcPr>
            <w:tcW w:w="6303" w:type="dxa"/>
            <w:gridSpan w:val="2"/>
            <w:tcBorders>
              <w:top w:val="nil"/>
              <w:left w:val="nil"/>
              <w:bottom w:val="nil"/>
              <w:right w:val="nil"/>
            </w:tcBorders>
            <w:tcMar>
              <w:left w:w="0" w:type="dxa"/>
              <w:right w:w="0" w:type="dxa"/>
            </w:tcMar>
          </w:tcPr>
          <w:p w:rsidR="00F47795" w:rsidRPr="00B472DD" w:rsidRDefault="00F47795" w:rsidP="008F3C8B">
            <w:pPr>
              <w:tabs>
                <w:tab w:val="left" w:pos="1050"/>
              </w:tabs>
              <w:spacing w:line="240" w:lineRule="auto"/>
              <w:jc w:val="both"/>
              <w:rPr>
                <w:rFonts w:ascii="Arial" w:hAnsi="Arial" w:cs="Arial"/>
              </w:rPr>
            </w:pPr>
            <w:r w:rsidRPr="00F47795">
              <w:rPr>
                <w:rFonts w:ascii="Arial" w:hAnsi="Arial" w:cs="Arial"/>
              </w:rPr>
              <w:t>проверку оборудования для сепарации нефтеводяных смесей или оборудования для фильтрации нефти либо технологической установки, если она имеется, включая связанные с ними насосы, трубопроводы и арматуру, на предмет износа и коррозии (правила 14 и 15 Приложения I к МАРПОЛ 90/04</w:t>
            </w:r>
            <w:r w:rsidR="00B03D32">
              <w:rPr>
                <w:rFonts w:ascii="Arial" w:hAnsi="Arial" w:cs="Arial"/>
              </w:rPr>
              <w:t>/15</w:t>
            </w:r>
            <w:r w:rsidRPr="00F47795">
              <w:rPr>
                <w:rFonts w:ascii="Arial" w:hAnsi="Arial" w:cs="Arial"/>
              </w:rPr>
              <w:t>);</w:t>
            </w:r>
            <w:r w:rsidR="00B03D32">
              <w:rPr>
                <w:rFonts w:ascii="Arial" w:hAnsi="Arial" w:cs="Arial"/>
              </w:rPr>
              <w:t xml:space="preserve"> и</w:t>
            </w:r>
          </w:p>
        </w:tc>
      </w:tr>
      <w:tr w:rsidR="00253A8A" w:rsidRPr="008215C6" w:rsidTr="009B7580">
        <w:tc>
          <w:tcPr>
            <w:tcW w:w="1304" w:type="dxa"/>
            <w:tcBorders>
              <w:top w:val="nil"/>
              <w:left w:val="nil"/>
              <w:bottom w:val="nil"/>
              <w:right w:val="nil"/>
            </w:tcBorders>
            <w:tcMar>
              <w:left w:w="0" w:type="dxa"/>
              <w:right w:w="0" w:type="dxa"/>
            </w:tcMar>
          </w:tcPr>
          <w:p w:rsidR="00253A8A" w:rsidRPr="00F47795" w:rsidRDefault="00253A8A" w:rsidP="008F3C8B">
            <w:pPr>
              <w:tabs>
                <w:tab w:val="left" w:pos="567"/>
              </w:tabs>
              <w:suppressAutoHyphens/>
              <w:spacing w:line="240" w:lineRule="auto"/>
              <w:rPr>
                <w:rFonts w:ascii="Arial" w:hAnsi="Arial" w:cs="Arial"/>
                <w:bCs/>
              </w:rPr>
            </w:pPr>
            <w:r w:rsidRPr="00F47795">
              <w:rPr>
                <w:rFonts w:ascii="Arial" w:hAnsi="Arial" w:cs="Arial"/>
                <w:bCs/>
              </w:rPr>
              <w:t>(Н/Пром)</w:t>
            </w:r>
          </w:p>
        </w:tc>
        <w:tc>
          <w:tcPr>
            <w:tcW w:w="1463" w:type="dxa"/>
            <w:tcBorders>
              <w:top w:val="nil"/>
              <w:left w:val="nil"/>
              <w:bottom w:val="nil"/>
              <w:right w:val="nil"/>
            </w:tcBorders>
            <w:tcMar>
              <w:left w:w="0" w:type="dxa"/>
              <w:right w:w="0" w:type="dxa"/>
            </w:tcMar>
          </w:tcPr>
          <w:p w:rsidR="00253A8A" w:rsidRPr="00827FD8" w:rsidRDefault="00253A8A" w:rsidP="008F3C8B">
            <w:pPr>
              <w:tabs>
                <w:tab w:val="left" w:pos="567"/>
              </w:tabs>
              <w:suppressAutoHyphens/>
              <w:spacing w:line="240" w:lineRule="auto"/>
              <w:rPr>
                <w:rFonts w:ascii="Arial" w:hAnsi="Arial" w:cs="Arial"/>
              </w:rPr>
            </w:pPr>
            <w:r w:rsidRPr="00827FD8">
              <w:rPr>
                <w:rFonts w:ascii="Arial" w:hAnsi="Arial" w:cs="Arial"/>
              </w:rPr>
              <w:t>1.3.3.3</w:t>
            </w:r>
          </w:p>
        </w:tc>
        <w:tc>
          <w:tcPr>
            <w:tcW w:w="6303" w:type="dxa"/>
            <w:gridSpan w:val="2"/>
            <w:tcBorders>
              <w:top w:val="nil"/>
              <w:left w:val="nil"/>
              <w:bottom w:val="nil"/>
              <w:right w:val="nil"/>
            </w:tcBorders>
            <w:tcMar>
              <w:left w:w="0" w:type="dxa"/>
              <w:right w:w="0" w:type="dxa"/>
            </w:tcMar>
          </w:tcPr>
          <w:p w:rsidR="00253A8A" w:rsidRPr="00B472DD" w:rsidRDefault="00253A8A" w:rsidP="007726E7">
            <w:pPr>
              <w:tabs>
                <w:tab w:val="left" w:pos="1050"/>
              </w:tabs>
              <w:spacing w:line="240" w:lineRule="auto"/>
              <w:jc w:val="both"/>
              <w:rPr>
                <w:rFonts w:ascii="Arial" w:hAnsi="Arial" w:cs="Arial"/>
              </w:rPr>
            </w:pPr>
            <w:r w:rsidRPr="00253A8A">
              <w:rPr>
                <w:rFonts w:ascii="Arial" w:hAnsi="Arial" w:cs="Arial"/>
              </w:rPr>
              <w:t>проверку приборов для определения содержания нефти (сигнальное устройство и измерительный прибор для определения содержания в льяльных водах нефти в концентрации 15</w:t>
            </w:r>
            <w:r w:rsidR="007726E7">
              <w:rPr>
                <w:rFonts w:ascii="Arial" w:hAnsi="Arial" w:cs="Arial"/>
              </w:rPr>
              <w:t> </w:t>
            </w:r>
            <w:r w:rsidRPr="00253A8A">
              <w:rPr>
                <w:rFonts w:ascii="Arial" w:hAnsi="Arial" w:cs="Arial"/>
              </w:rPr>
              <w:t>млн</w:t>
            </w:r>
            <w:r w:rsidRPr="00253A8A">
              <w:rPr>
                <w:rFonts w:ascii="Arial" w:hAnsi="Arial" w:cs="Arial"/>
                <w:vertAlign w:val="superscript"/>
              </w:rPr>
              <w:t>-1</w:t>
            </w:r>
            <w:r w:rsidRPr="00253A8A">
              <w:rPr>
                <w:rFonts w:ascii="Arial" w:hAnsi="Arial" w:cs="Arial"/>
              </w:rPr>
              <w:t>) на предмет обнаружения явных дефектов</w:t>
            </w:r>
            <w:r w:rsidRPr="00180236">
              <w:rPr>
                <w:rFonts w:ascii="Arial" w:hAnsi="Arial" w:cs="Arial"/>
              </w:rPr>
              <w:t>, износа или</w:t>
            </w:r>
            <w:r w:rsidRPr="00253A8A">
              <w:rPr>
                <w:rFonts w:ascii="Arial" w:hAnsi="Arial" w:cs="Arial"/>
              </w:rPr>
              <w:t xml:space="preserve"> повреждений и проверку регистрации калибровки прибора для определения содержания нефти, если она произведена</w:t>
            </w:r>
            <w:r>
              <w:rPr>
                <w:rFonts w:ascii="Arial" w:hAnsi="Arial" w:cs="Arial"/>
              </w:rPr>
              <w:t xml:space="preserve"> в соответствии с инструкциями предприятия</w:t>
            </w:r>
            <w:r w:rsidRPr="00253A8A">
              <w:rPr>
                <w:rFonts w:ascii="Arial" w:hAnsi="Arial" w:cs="Arial"/>
              </w:rPr>
              <w:t>-изготовителя по эксплуатации (правило 14 Приложения I к МАРПОЛ 90/04).</w:t>
            </w:r>
          </w:p>
        </w:tc>
      </w:tr>
      <w:tr w:rsidR="00253A8A" w:rsidRPr="008215C6" w:rsidTr="009B7580">
        <w:tc>
          <w:tcPr>
            <w:tcW w:w="1304" w:type="dxa"/>
            <w:tcBorders>
              <w:top w:val="nil"/>
              <w:left w:val="nil"/>
              <w:bottom w:val="nil"/>
              <w:right w:val="nil"/>
            </w:tcBorders>
            <w:tcMar>
              <w:left w:w="0" w:type="dxa"/>
              <w:right w:w="0" w:type="dxa"/>
            </w:tcMar>
          </w:tcPr>
          <w:p w:rsidR="00253A8A" w:rsidRPr="00F47795" w:rsidRDefault="00253A8A" w:rsidP="008F3C8B">
            <w:pPr>
              <w:tabs>
                <w:tab w:val="left" w:pos="567"/>
              </w:tabs>
              <w:suppressAutoHyphens/>
              <w:spacing w:line="240" w:lineRule="auto"/>
              <w:rPr>
                <w:rFonts w:ascii="Arial" w:hAnsi="Arial" w:cs="Arial"/>
                <w:bCs/>
              </w:rPr>
            </w:pPr>
            <w:r w:rsidRPr="00F47795">
              <w:rPr>
                <w:rFonts w:ascii="Arial" w:hAnsi="Arial" w:cs="Arial"/>
                <w:bCs/>
              </w:rPr>
              <w:t>(Н/Пром)</w:t>
            </w:r>
          </w:p>
        </w:tc>
        <w:tc>
          <w:tcPr>
            <w:tcW w:w="1463" w:type="dxa"/>
            <w:tcBorders>
              <w:top w:val="nil"/>
              <w:left w:val="nil"/>
              <w:bottom w:val="nil"/>
              <w:right w:val="nil"/>
            </w:tcBorders>
            <w:tcMar>
              <w:left w:w="0" w:type="dxa"/>
              <w:right w:w="0" w:type="dxa"/>
            </w:tcMar>
          </w:tcPr>
          <w:p w:rsidR="00253A8A" w:rsidRPr="00827FD8" w:rsidRDefault="00253A8A" w:rsidP="008F3C8B">
            <w:pPr>
              <w:tabs>
                <w:tab w:val="left" w:pos="567"/>
              </w:tabs>
              <w:suppressAutoHyphens/>
              <w:spacing w:line="240" w:lineRule="auto"/>
              <w:rPr>
                <w:rFonts w:ascii="Arial" w:hAnsi="Arial" w:cs="Arial"/>
              </w:rPr>
            </w:pPr>
            <w:r w:rsidRPr="00827FD8">
              <w:rPr>
                <w:rFonts w:ascii="Arial" w:hAnsi="Arial" w:cs="Arial"/>
              </w:rPr>
              <w:t>1.3.4</w:t>
            </w:r>
          </w:p>
        </w:tc>
        <w:tc>
          <w:tcPr>
            <w:tcW w:w="6303" w:type="dxa"/>
            <w:gridSpan w:val="2"/>
            <w:tcBorders>
              <w:top w:val="nil"/>
              <w:left w:val="nil"/>
              <w:bottom w:val="nil"/>
              <w:right w:val="nil"/>
            </w:tcBorders>
            <w:tcMar>
              <w:left w:w="0" w:type="dxa"/>
              <w:right w:w="0" w:type="dxa"/>
            </w:tcMar>
          </w:tcPr>
          <w:p w:rsidR="00253A8A" w:rsidRPr="00B472DD" w:rsidRDefault="00253A8A" w:rsidP="008F3C8B">
            <w:pPr>
              <w:tabs>
                <w:tab w:val="left" w:pos="1050"/>
              </w:tabs>
              <w:spacing w:line="240" w:lineRule="auto"/>
              <w:jc w:val="both"/>
              <w:rPr>
                <w:rFonts w:ascii="Arial" w:hAnsi="Arial" w:cs="Arial"/>
              </w:rPr>
            </w:pPr>
            <w:r w:rsidRPr="00253A8A">
              <w:rPr>
                <w:rFonts w:ascii="Arial" w:hAnsi="Arial" w:cs="Arial"/>
              </w:rPr>
              <w:t>Для предотвращения загрязнения нефтью в части дополнительных требований к нефтяным танкерам промежуточное освидетельствование должно включать:</w:t>
            </w:r>
          </w:p>
        </w:tc>
      </w:tr>
      <w:tr w:rsidR="00253A8A" w:rsidRPr="008215C6" w:rsidTr="009B7580">
        <w:tc>
          <w:tcPr>
            <w:tcW w:w="1304" w:type="dxa"/>
            <w:tcBorders>
              <w:top w:val="nil"/>
              <w:left w:val="nil"/>
              <w:bottom w:val="nil"/>
              <w:right w:val="nil"/>
            </w:tcBorders>
            <w:tcMar>
              <w:left w:w="0" w:type="dxa"/>
              <w:right w:w="0" w:type="dxa"/>
            </w:tcMar>
          </w:tcPr>
          <w:p w:rsidR="00253A8A" w:rsidRPr="00F47795" w:rsidRDefault="00253A8A" w:rsidP="008F3C8B">
            <w:pPr>
              <w:tabs>
                <w:tab w:val="left" w:pos="567"/>
              </w:tabs>
              <w:suppressAutoHyphens/>
              <w:spacing w:line="240" w:lineRule="auto"/>
              <w:rPr>
                <w:rFonts w:ascii="Arial" w:hAnsi="Arial" w:cs="Arial"/>
                <w:bCs/>
              </w:rPr>
            </w:pPr>
            <w:r w:rsidRPr="00F47795">
              <w:rPr>
                <w:rFonts w:ascii="Arial" w:hAnsi="Arial" w:cs="Arial"/>
                <w:bCs/>
              </w:rPr>
              <w:t>(Н/Пром)</w:t>
            </w:r>
          </w:p>
        </w:tc>
        <w:tc>
          <w:tcPr>
            <w:tcW w:w="1463" w:type="dxa"/>
            <w:tcBorders>
              <w:top w:val="nil"/>
              <w:left w:val="nil"/>
              <w:bottom w:val="nil"/>
              <w:right w:val="nil"/>
            </w:tcBorders>
            <w:tcMar>
              <w:left w:w="0" w:type="dxa"/>
              <w:right w:w="0" w:type="dxa"/>
            </w:tcMar>
          </w:tcPr>
          <w:p w:rsidR="00253A8A" w:rsidRPr="00827FD8" w:rsidRDefault="00253A8A" w:rsidP="008F3C8B">
            <w:pPr>
              <w:tabs>
                <w:tab w:val="left" w:pos="567"/>
              </w:tabs>
              <w:suppressAutoHyphens/>
              <w:spacing w:line="240" w:lineRule="auto"/>
              <w:rPr>
                <w:rFonts w:ascii="Arial" w:hAnsi="Arial" w:cs="Arial"/>
              </w:rPr>
            </w:pPr>
            <w:r w:rsidRPr="00827FD8">
              <w:rPr>
                <w:rFonts w:ascii="Arial" w:hAnsi="Arial" w:cs="Arial"/>
              </w:rPr>
              <w:t>1.3.4.1</w:t>
            </w:r>
          </w:p>
        </w:tc>
        <w:tc>
          <w:tcPr>
            <w:tcW w:w="6303" w:type="dxa"/>
            <w:gridSpan w:val="2"/>
            <w:tcBorders>
              <w:top w:val="nil"/>
              <w:left w:val="nil"/>
              <w:bottom w:val="nil"/>
              <w:right w:val="nil"/>
            </w:tcBorders>
            <w:tcMar>
              <w:left w:w="0" w:type="dxa"/>
              <w:right w:w="0" w:type="dxa"/>
            </w:tcMar>
          </w:tcPr>
          <w:p w:rsidR="00253A8A" w:rsidRPr="00B472DD" w:rsidRDefault="00253A8A" w:rsidP="008F3C8B">
            <w:pPr>
              <w:tabs>
                <w:tab w:val="left" w:pos="1050"/>
              </w:tabs>
              <w:spacing w:line="240" w:lineRule="auto"/>
              <w:jc w:val="both"/>
              <w:rPr>
                <w:rFonts w:ascii="Arial" w:hAnsi="Arial" w:cs="Arial"/>
              </w:rPr>
            </w:pPr>
            <w:r w:rsidRPr="00253A8A">
              <w:rPr>
                <w:rFonts w:ascii="Arial" w:hAnsi="Arial" w:cs="Arial"/>
              </w:rPr>
              <w:t>положения (Н/Е) 1.2.4;</w:t>
            </w:r>
          </w:p>
        </w:tc>
      </w:tr>
      <w:tr w:rsidR="00253A8A" w:rsidRPr="008215C6" w:rsidTr="009B7580">
        <w:tc>
          <w:tcPr>
            <w:tcW w:w="1304" w:type="dxa"/>
            <w:tcBorders>
              <w:top w:val="nil"/>
              <w:left w:val="nil"/>
              <w:bottom w:val="nil"/>
              <w:right w:val="nil"/>
            </w:tcBorders>
            <w:tcMar>
              <w:left w:w="0" w:type="dxa"/>
              <w:right w:w="0" w:type="dxa"/>
            </w:tcMar>
          </w:tcPr>
          <w:p w:rsidR="00253A8A" w:rsidRPr="00F47795" w:rsidRDefault="00253A8A" w:rsidP="008F3C8B">
            <w:pPr>
              <w:tabs>
                <w:tab w:val="left" w:pos="567"/>
              </w:tabs>
              <w:suppressAutoHyphens/>
              <w:spacing w:line="240" w:lineRule="auto"/>
              <w:rPr>
                <w:rFonts w:ascii="Arial" w:hAnsi="Arial" w:cs="Arial"/>
                <w:bCs/>
              </w:rPr>
            </w:pPr>
            <w:r w:rsidRPr="00F47795">
              <w:rPr>
                <w:rFonts w:ascii="Arial" w:hAnsi="Arial" w:cs="Arial"/>
                <w:bCs/>
              </w:rPr>
              <w:t>(Н/Пром)</w:t>
            </w:r>
          </w:p>
        </w:tc>
        <w:tc>
          <w:tcPr>
            <w:tcW w:w="1463" w:type="dxa"/>
            <w:tcBorders>
              <w:top w:val="nil"/>
              <w:left w:val="nil"/>
              <w:bottom w:val="nil"/>
              <w:right w:val="nil"/>
            </w:tcBorders>
            <w:tcMar>
              <w:left w:w="0" w:type="dxa"/>
              <w:right w:w="0" w:type="dxa"/>
            </w:tcMar>
          </w:tcPr>
          <w:p w:rsidR="00253A8A" w:rsidRPr="00827FD8" w:rsidRDefault="00253A8A" w:rsidP="008F3C8B">
            <w:pPr>
              <w:tabs>
                <w:tab w:val="left" w:pos="567"/>
              </w:tabs>
              <w:suppressAutoHyphens/>
              <w:spacing w:line="240" w:lineRule="auto"/>
              <w:rPr>
                <w:rFonts w:ascii="Arial" w:hAnsi="Arial" w:cs="Arial"/>
              </w:rPr>
            </w:pPr>
            <w:r w:rsidRPr="00827FD8">
              <w:rPr>
                <w:rFonts w:ascii="Arial" w:hAnsi="Arial" w:cs="Arial"/>
              </w:rPr>
              <w:t>1.3.4.2</w:t>
            </w:r>
          </w:p>
        </w:tc>
        <w:tc>
          <w:tcPr>
            <w:tcW w:w="6303" w:type="dxa"/>
            <w:gridSpan w:val="2"/>
            <w:tcBorders>
              <w:top w:val="nil"/>
              <w:left w:val="nil"/>
              <w:bottom w:val="nil"/>
              <w:right w:val="nil"/>
            </w:tcBorders>
            <w:tcMar>
              <w:left w:w="0" w:type="dxa"/>
              <w:right w:w="0" w:type="dxa"/>
            </w:tcMar>
          </w:tcPr>
          <w:p w:rsidR="00253A8A" w:rsidRPr="00B472DD" w:rsidRDefault="00253A8A" w:rsidP="008F3C8B">
            <w:pPr>
              <w:tabs>
                <w:tab w:val="left" w:pos="1050"/>
              </w:tabs>
              <w:spacing w:line="240" w:lineRule="auto"/>
              <w:jc w:val="both"/>
              <w:rPr>
                <w:rFonts w:ascii="Arial" w:hAnsi="Arial" w:cs="Arial"/>
              </w:rPr>
            </w:pPr>
            <w:r w:rsidRPr="00253A8A">
              <w:rPr>
                <w:rFonts w:ascii="Arial" w:hAnsi="Arial" w:cs="Arial"/>
              </w:rPr>
              <w:t xml:space="preserve">проверку системы автоматического замера, регистрации и управления сбросом нефти и прибора для определения содержания нефти на предмет обнаружения явных дефектов, </w:t>
            </w:r>
            <w:r>
              <w:rPr>
                <w:rFonts w:ascii="Arial" w:hAnsi="Arial" w:cs="Arial"/>
              </w:rPr>
              <w:t>износа</w:t>
            </w:r>
            <w:r w:rsidRPr="00253A8A">
              <w:rPr>
                <w:rFonts w:ascii="Arial" w:hAnsi="Arial" w:cs="Arial"/>
              </w:rPr>
              <w:t xml:space="preserve"> или повреждений</w:t>
            </w:r>
            <w:r>
              <w:rPr>
                <w:rFonts w:ascii="Arial" w:hAnsi="Arial" w:cs="Arial"/>
              </w:rPr>
              <w:t>,</w:t>
            </w:r>
            <w:r w:rsidRPr="00253A8A">
              <w:rPr>
                <w:rFonts w:ascii="Arial" w:hAnsi="Arial" w:cs="Arial"/>
              </w:rPr>
              <w:t xml:space="preserve"> и проверку регистрации калибровки прибора для определения содержания нефти, если она произведена в соответствии с инструкциями </w:t>
            </w:r>
            <w:r>
              <w:rPr>
                <w:rFonts w:ascii="Arial" w:hAnsi="Arial" w:cs="Arial"/>
              </w:rPr>
              <w:t>предприятия</w:t>
            </w:r>
            <w:r w:rsidRPr="00253A8A">
              <w:rPr>
                <w:rFonts w:ascii="Arial" w:hAnsi="Arial" w:cs="Arial"/>
              </w:rPr>
              <w:t>-изготовителя по эксплуатации (правило 31 Приложения I к МАРПОЛ 90/04);</w:t>
            </w:r>
          </w:p>
        </w:tc>
      </w:tr>
      <w:tr w:rsidR="00253A8A" w:rsidRPr="008215C6" w:rsidTr="009B7580">
        <w:tc>
          <w:tcPr>
            <w:tcW w:w="1304" w:type="dxa"/>
            <w:tcBorders>
              <w:top w:val="nil"/>
              <w:left w:val="nil"/>
              <w:bottom w:val="nil"/>
              <w:right w:val="nil"/>
            </w:tcBorders>
            <w:tcMar>
              <w:left w:w="0" w:type="dxa"/>
              <w:right w:w="0" w:type="dxa"/>
            </w:tcMar>
          </w:tcPr>
          <w:p w:rsidR="00253A8A" w:rsidRPr="00F47795" w:rsidRDefault="00253A8A" w:rsidP="008F3C8B">
            <w:pPr>
              <w:tabs>
                <w:tab w:val="left" w:pos="567"/>
              </w:tabs>
              <w:suppressAutoHyphens/>
              <w:spacing w:line="240" w:lineRule="auto"/>
              <w:rPr>
                <w:rFonts w:ascii="Arial" w:hAnsi="Arial" w:cs="Arial"/>
                <w:bCs/>
              </w:rPr>
            </w:pPr>
            <w:r w:rsidRPr="00F47795">
              <w:rPr>
                <w:rFonts w:ascii="Arial" w:hAnsi="Arial" w:cs="Arial"/>
                <w:bCs/>
              </w:rPr>
              <w:t>(Н/Пром)</w:t>
            </w:r>
          </w:p>
        </w:tc>
        <w:tc>
          <w:tcPr>
            <w:tcW w:w="1463" w:type="dxa"/>
            <w:tcBorders>
              <w:top w:val="nil"/>
              <w:left w:val="nil"/>
              <w:bottom w:val="nil"/>
              <w:right w:val="nil"/>
            </w:tcBorders>
            <w:tcMar>
              <w:left w:w="0" w:type="dxa"/>
              <w:right w:w="0" w:type="dxa"/>
            </w:tcMar>
          </w:tcPr>
          <w:p w:rsidR="00253A8A" w:rsidRPr="00827FD8" w:rsidRDefault="00253A8A" w:rsidP="008F3C8B">
            <w:pPr>
              <w:tabs>
                <w:tab w:val="left" w:pos="567"/>
              </w:tabs>
              <w:suppressAutoHyphens/>
              <w:spacing w:line="240" w:lineRule="auto"/>
              <w:rPr>
                <w:rFonts w:ascii="Arial" w:hAnsi="Arial" w:cs="Arial"/>
              </w:rPr>
            </w:pPr>
            <w:r w:rsidRPr="00827FD8">
              <w:rPr>
                <w:rFonts w:ascii="Arial" w:hAnsi="Arial" w:cs="Arial"/>
              </w:rPr>
              <w:t>1.3.4.3</w:t>
            </w:r>
          </w:p>
        </w:tc>
        <w:tc>
          <w:tcPr>
            <w:tcW w:w="6303" w:type="dxa"/>
            <w:gridSpan w:val="2"/>
            <w:tcBorders>
              <w:top w:val="nil"/>
              <w:left w:val="nil"/>
              <w:bottom w:val="nil"/>
              <w:right w:val="nil"/>
            </w:tcBorders>
            <w:tcMar>
              <w:left w:w="0" w:type="dxa"/>
              <w:right w:w="0" w:type="dxa"/>
            </w:tcMar>
          </w:tcPr>
          <w:p w:rsidR="00253A8A" w:rsidRPr="00B472DD" w:rsidRDefault="00253A8A" w:rsidP="008F3C8B">
            <w:pPr>
              <w:tabs>
                <w:tab w:val="left" w:pos="1050"/>
              </w:tabs>
              <w:spacing w:line="240" w:lineRule="auto"/>
              <w:jc w:val="both"/>
              <w:rPr>
                <w:rFonts w:ascii="Arial" w:hAnsi="Arial" w:cs="Arial"/>
              </w:rPr>
            </w:pPr>
            <w:r w:rsidRPr="00253A8A">
              <w:rPr>
                <w:rFonts w:ascii="Arial" w:hAnsi="Arial" w:cs="Arial"/>
              </w:rPr>
              <w:t>подтверждение исправности работы индикаторов поверхности раздела нефть-вода (правило 32 Приложения I к МАРПОЛ 90/04);</w:t>
            </w:r>
          </w:p>
        </w:tc>
      </w:tr>
      <w:tr w:rsidR="00253A8A" w:rsidRPr="008215C6" w:rsidTr="009B7580">
        <w:tc>
          <w:tcPr>
            <w:tcW w:w="1304" w:type="dxa"/>
            <w:tcBorders>
              <w:top w:val="nil"/>
              <w:left w:val="nil"/>
              <w:bottom w:val="nil"/>
              <w:right w:val="nil"/>
            </w:tcBorders>
            <w:tcMar>
              <w:left w:w="0" w:type="dxa"/>
              <w:right w:w="0" w:type="dxa"/>
            </w:tcMar>
          </w:tcPr>
          <w:p w:rsidR="00253A8A" w:rsidRPr="00F47795" w:rsidRDefault="00253A8A" w:rsidP="008F3C8B">
            <w:pPr>
              <w:tabs>
                <w:tab w:val="left" w:pos="567"/>
              </w:tabs>
              <w:suppressAutoHyphens/>
              <w:spacing w:line="240" w:lineRule="auto"/>
              <w:rPr>
                <w:rFonts w:ascii="Arial" w:hAnsi="Arial" w:cs="Arial"/>
                <w:bCs/>
              </w:rPr>
            </w:pPr>
            <w:r w:rsidRPr="00F47795">
              <w:rPr>
                <w:rFonts w:ascii="Arial" w:hAnsi="Arial" w:cs="Arial"/>
                <w:bCs/>
              </w:rPr>
              <w:t>(Н/Пром)</w:t>
            </w:r>
          </w:p>
        </w:tc>
        <w:tc>
          <w:tcPr>
            <w:tcW w:w="1463" w:type="dxa"/>
            <w:tcBorders>
              <w:top w:val="nil"/>
              <w:left w:val="nil"/>
              <w:bottom w:val="nil"/>
              <w:right w:val="nil"/>
            </w:tcBorders>
            <w:tcMar>
              <w:left w:w="0" w:type="dxa"/>
              <w:right w:w="0" w:type="dxa"/>
            </w:tcMar>
          </w:tcPr>
          <w:p w:rsidR="00253A8A" w:rsidRPr="00827FD8" w:rsidRDefault="00253A8A" w:rsidP="008F3C8B">
            <w:pPr>
              <w:tabs>
                <w:tab w:val="left" w:pos="567"/>
              </w:tabs>
              <w:suppressAutoHyphens/>
              <w:spacing w:line="240" w:lineRule="auto"/>
              <w:rPr>
                <w:rFonts w:ascii="Arial" w:hAnsi="Arial" w:cs="Arial"/>
              </w:rPr>
            </w:pPr>
            <w:r w:rsidRPr="00827FD8">
              <w:rPr>
                <w:rFonts w:ascii="Arial" w:hAnsi="Arial" w:cs="Arial"/>
              </w:rPr>
              <w:t>1.3.4.4</w:t>
            </w:r>
          </w:p>
        </w:tc>
        <w:tc>
          <w:tcPr>
            <w:tcW w:w="6303" w:type="dxa"/>
            <w:gridSpan w:val="2"/>
            <w:tcBorders>
              <w:top w:val="nil"/>
              <w:left w:val="nil"/>
              <w:bottom w:val="nil"/>
              <w:right w:val="nil"/>
            </w:tcBorders>
            <w:tcMar>
              <w:left w:w="0" w:type="dxa"/>
              <w:right w:w="0" w:type="dxa"/>
            </w:tcMar>
          </w:tcPr>
          <w:p w:rsidR="00253A8A" w:rsidRPr="00B472DD" w:rsidRDefault="00253A8A" w:rsidP="008F3C8B">
            <w:pPr>
              <w:tabs>
                <w:tab w:val="left" w:pos="1050"/>
              </w:tabs>
              <w:spacing w:line="240" w:lineRule="auto"/>
              <w:jc w:val="both"/>
              <w:rPr>
                <w:rFonts w:ascii="Arial" w:hAnsi="Arial" w:cs="Arial"/>
              </w:rPr>
            </w:pPr>
            <w:r w:rsidRPr="00253A8A">
              <w:rPr>
                <w:rFonts w:ascii="Arial" w:hAnsi="Arial" w:cs="Arial"/>
              </w:rPr>
              <w:t>для системы мойки сырой нефтью (правило 33 Приложения I к МАРПОЛ 90/04):</w:t>
            </w:r>
          </w:p>
        </w:tc>
      </w:tr>
      <w:tr w:rsidR="00253A8A" w:rsidRPr="008215C6" w:rsidTr="009B7580">
        <w:tc>
          <w:tcPr>
            <w:tcW w:w="1304" w:type="dxa"/>
            <w:tcBorders>
              <w:top w:val="nil"/>
              <w:left w:val="nil"/>
              <w:bottom w:val="nil"/>
              <w:right w:val="nil"/>
            </w:tcBorders>
            <w:tcMar>
              <w:left w:w="0" w:type="dxa"/>
              <w:right w:w="0" w:type="dxa"/>
            </w:tcMar>
          </w:tcPr>
          <w:p w:rsidR="00253A8A" w:rsidRPr="00F47795" w:rsidRDefault="00253A8A" w:rsidP="008F3C8B">
            <w:pPr>
              <w:tabs>
                <w:tab w:val="left" w:pos="567"/>
              </w:tabs>
              <w:suppressAutoHyphens/>
              <w:spacing w:line="240" w:lineRule="auto"/>
              <w:rPr>
                <w:rFonts w:ascii="Arial" w:hAnsi="Arial" w:cs="Arial"/>
                <w:bCs/>
              </w:rPr>
            </w:pPr>
            <w:r w:rsidRPr="00F47795">
              <w:rPr>
                <w:rFonts w:ascii="Arial" w:hAnsi="Arial" w:cs="Arial"/>
                <w:bCs/>
              </w:rPr>
              <w:t>(Н/Пром)</w:t>
            </w:r>
          </w:p>
        </w:tc>
        <w:tc>
          <w:tcPr>
            <w:tcW w:w="1463" w:type="dxa"/>
            <w:tcBorders>
              <w:top w:val="nil"/>
              <w:left w:val="nil"/>
              <w:bottom w:val="nil"/>
              <w:right w:val="nil"/>
            </w:tcBorders>
            <w:tcMar>
              <w:left w:w="0" w:type="dxa"/>
              <w:right w:w="0" w:type="dxa"/>
            </w:tcMar>
          </w:tcPr>
          <w:p w:rsidR="00253A8A" w:rsidRPr="00827FD8" w:rsidRDefault="00253A8A" w:rsidP="008F3C8B">
            <w:pPr>
              <w:tabs>
                <w:tab w:val="left" w:pos="567"/>
              </w:tabs>
              <w:suppressAutoHyphens/>
              <w:spacing w:line="240" w:lineRule="auto"/>
              <w:rPr>
                <w:rFonts w:ascii="Arial" w:hAnsi="Arial" w:cs="Arial"/>
              </w:rPr>
            </w:pPr>
            <w:r w:rsidRPr="00827FD8">
              <w:rPr>
                <w:rFonts w:ascii="Arial" w:hAnsi="Arial" w:cs="Arial"/>
              </w:rPr>
              <w:t>1.3.4.4.1</w:t>
            </w:r>
          </w:p>
        </w:tc>
        <w:tc>
          <w:tcPr>
            <w:tcW w:w="6303" w:type="dxa"/>
            <w:gridSpan w:val="2"/>
            <w:tcBorders>
              <w:top w:val="nil"/>
              <w:left w:val="nil"/>
              <w:bottom w:val="nil"/>
              <w:right w:val="nil"/>
            </w:tcBorders>
            <w:tcMar>
              <w:left w:w="0" w:type="dxa"/>
              <w:right w:w="0" w:type="dxa"/>
            </w:tcMar>
          </w:tcPr>
          <w:p w:rsidR="00253A8A" w:rsidRPr="00B472DD" w:rsidRDefault="00253A8A" w:rsidP="008F3C8B">
            <w:pPr>
              <w:tabs>
                <w:tab w:val="left" w:pos="1050"/>
              </w:tabs>
              <w:spacing w:line="240" w:lineRule="auto"/>
              <w:jc w:val="both"/>
              <w:rPr>
                <w:rFonts w:ascii="Arial" w:hAnsi="Arial" w:cs="Arial"/>
              </w:rPr>
            </w:pPr>
            <w:r w:rsidRPr="00253A8A">
              <w:rPr>
                <w:rFonts w:ascii="Arial" w:hAnsi="Arial" w:cs="Arial"/>
              </w:rPr>
              <w:t>осмотр трубопровода для мойки сырой нефтью с наружной стороны грузовых</w:t>
            </w:r>
            <w:r>
              <w:rPr>
                <w:rFonts w:ascii="Arial" w:hAnsi="Arial" w:cs="Arial"/>
              </w:rPr>
              <w:t xml:space="preserve"> </w:t>
            </w:r>
            <w:r w:rsidRPr="00253A8A">
              <w:rPr>
                <w:rFonts w:ascii="Arial" w:hAnsi="Arial" w:cs="Arial"/>
              </w:rPr>
              <w:t>танков. Если после проведения осмотра имеются какие-либо сомнения относительно его состояния, может потребоваться проведение испытания трубопровода давлением, проведение замеров или применение обоих методов. Особое внимание должно быть обращено на любые ремонтные работы, такие как приварка накладных листов;</w:t>
            </w:r>
          </w:p>
        </w:tc>
      </w:tr>
      <w:tr w:rsidR="00253A8A" w:rsidRPr="008215C6" w:rsidTr="009B7580">
        <w:tc>
          <w:tcPr>
            <w:tcW w:w="1304" w:type="dxa"/>
            <w:tcBorders>
              <w:top w:val="nil"/>
              <w:left w:val="nil"/>
              <w:bottom w:val="nil"/>
              <w:right w:val="nil"/>
            </w:tcBorders>
            <w:tcMar>
              <w:left w:w="0" w:type="dxa"/>
              <w:right w:w="0" w:type="dxa"/>
            </w:tcMar>
          </w:tcPr>
          <w:p w:rsidR="00253A8A" w:rsidRPr="00F47795" w:rsidRDefault="00253A8A" w:rsidP="008F3C8B">
            <w:pPr>
              <w:tabs>
                <w:tab w:val="left" w:pos="567"/>
              </w:tabs>
              <w:suppressAutoHyphens/>
              <w:spacing w:line="240" w:lineRule="auto"/>
              <w:rPr>
                <w:rFonts w:ascii="Arial" w:hAnsi="Arial" w:cs="Arial"/>
                <w:bCs/>
              </w:rPr>
            </w:pPr>
            <w:r w:rsidRPr="00F47795">
              <w:rPr>
                <w:rFonts w:ascii="Arial" w:hAnsi="Arial" w:cs="Arial"/>
                <w:bCs/>
              </w:rPr>
              <w:t>(Н/Пром)</w:t>
            </w:r>
          </w:p>
        </w:tc>
        <w:tc>
          <w:tcPr>
            <w:tcW w:w="1463" w:type="dxa"/>
            <w:tcBorders>
              <w:top w:val="nil"/>
              <w:left w:val="nil"/>
              <w:bottom w:val="nil"/>
              <w:right w:val="nil"/>
            </w:tcBorders>
            <w:tcMar>
              <w:left w:w="0" w:type="dxa"/>
              <w:right w:w="0" w:type="dxa"/>
            </w:tcMar>
          </w:tcPr>
          <w:p w:rsidR="00253A8A" w:rsidRPr="00827FD8" w:rsidRDefault="00253A8A" w:rsidP="008F3C8B">
            <w:pPr>
              <w:tabs>
                <w:tab w:val="left" w:pos="567"/>
              </w:tabs>
              <w:suppressAutoHyphens/>
              <w:spacing w:line="240" w:lineRule="auto"/>
              <w:rPr>
                <w:rFonts w:ascii="Arial" w:hAnsi="Arial" w:cs="Arial"/>
              </w:rPr>
            </w:pPr>
            <w:r w:rsidRPr="00827FD8">
              <w:rPr>
                <w:rFonts w:ascii="Arial" w:hAnsi="Arial" w:cs="Arial"/>
              </w:rPr>
              <w:t>1.3.4.4.2</w:t>
            </w:r>
          </w:p>
        </w:tc>
        <w:tc>
          <w:tcPr>
            <w:tcW w:w="6303" w:type="dxa"/>
            <w:gridSpan w:val="2"/>
            <w:tcBorders>
              <w:top w:val="nil"/>
              <w:left w:val="nil"/>
              <w:bottom w:val="nil"/>
              <w:right w:val="nil"/>
            </w:tcBorders>
            <w:tcMar>
              <w:left w:w="0" w:type="dxa"/>
              <w:right w:w="0" w:type="dxa"/>
            </w:tcMar>
          </w:tcPr>
          <w:p w:rsidR="00253A8A" w:rsidRPr="00B472DD" w:rsidRDefault="00253A8A" w:rsidP="008F3C8B">
            <w:pPr>
              <w:tabs>
                <w:tab w:val="left" w:pos="1050"/>
              </w:tabs>
              <w:spacing w:line="240" w:lineRule="auto"/>
              <w:jc w:val="both"/>
              <w:rPr>
                <w:rFonts w:ascii="Arial" w:hAnsi="Arial" w:cs="Arial"/>
              </w:rPr>
            </w:pPr>
            <w:r w:rsidRPr="00253A8A">
              <w:rPr>
                <w:rFonts w:ascii="Arial" w:hAnsi="Arial" w:cs="Arial"/>
              </w:rPr>
              <w:t xml:space="preserve">подтверждение удовлетворительной работы </w:t>
            </w:r>
            <w:r>
              <w:rPr>
                <w:rFonts w:ascii="Arial" w:hAnsi="Arial" w:cs="Arial"/>
              </w:rPr>
              <w:t>отсечных</w:t>
            </w:r>
            <w:r w:rsidRPr="00253A8A">
              <w:rPr>
                <w:rFonts w:ascii="Arial" w:hAnsi="Arial" w:cs="Arial"/>
              </w:rPr>
              <w:t xml:space="preserve"> клапанов</w:t>
            </w:r>
            <w:r w:rsidR="002524D9">
              <w:rPr>
                <w:rFonts w:ascii="Arial" w:hAnsi="Arial" w:cs="Arial"/>
              </w:rPr>
              <w:t xml:space="preserve"> на трубопроводах</w:t>
            </w:r>
            <w:r w:rsidRPr="00253A8A">
              <w:rPr>
                <w:rFonts w:ascii="Arial" w:hAnsi="Arial" w:cs="Arial"/>
              </w:rPr>
              <w:t xml:space="preserve"> к паро</w:t>
            </w:r>
            <w:r w:rsidR="002524D9">
              <w:rPr>
                <w:rFonts w:ascii="Arial" w:hAnsi="Arial" w:cs="Arial"/>
              </w:rPr>
              <w:t>подо</w:t>
            </w:r>
            <w:r w:rsidRPr="00253A8A">
              <w:rPr>
                <w:rFonts w:ascii="Arial" w:hAnsi="Arial" w:cs="Arial"/>
              </w:rPr>
              <w:t>гревателям для мойки водой, если они установлены;</w:t>
            </w:r>
          </w:p>
        </w:tc>
      </w:tr>
      <w:tr w:rsidR="002524D9" w:rsidRPr="008215C6" w:rsidTr="009B7580">
        <w:tc>
          <w:tcPr>
            <w:tcW w:w="1304" w:type="dxa"/>
            <w:tcBorders>
              <w:top w:val="nil"/>
              <w:left w:val="nil"/>
              <w:bottom w:val="nil"/>
              <w:right w:val="nil"/>
            </w:tcBorders>
            <w:tcMar>
              <w:left w:w="0" w:type="dxa"/>
              <w:right w:w="0" w:type="dxa"/>
            </w:tcMar>
          </w:tcPr>
          <w:p w:rsidR="002524D9" w:rsidRPr="00F47795" w:rsidRDefault="002524D9" w:rsidP="008F3C8B">
            <w:pPr>
              <w:tabs>
                <w:tab w:val="left" w:pos="567"/>
              </w:tabs>
              <w:suppressAutoHyphens/>
              <w:spacing w:line="240" w:lineRule="auto"/>
              <w:rPr>
                <w:rFonts w:ascii="Arial" w:hAnsi="Arial" w:cs="Arial"/>
                <w:bCs/>
              </w:rPr>
            </w:pPr>
            <w:r w:rsidRPr="00F47795">
              <w:rPr>
                <w:rFonts w:ascii="Arial" w:hAnsi="Arial" w:cs="Arial"/>
                <w:bCs/>
              </w:rPr>
              <w:t>(Н/Пром)</w:t>
            </w:r>
          </w:p>
        </w:tc>
        <w:tc>
          <w:tcPr>
            <w:tcW w:w="1463" w:type="dxa"/>
            <w:tcBorders>
              <w:top w:val="nil"/>
              <w:left w:val="nil"/>
              <w:bottom w:val="nil"/>
              <w:right w:val="nil"/>
            </w:tcBorders>
            <w:tcMar>
              <w:left w:w="0" w:type="dxa"/>
              <w:right w:w="0" w:type="dxa"/>
            </w:tcMar>
          </w:tcPr>
          <w:p w:rsidR="002524D9" w:rsidRPr="00827FD8" w:rsidRDefault="002524D9" w:rsidP="008F3C8B">
            <w:pPr>
              <w:tabs>
                <w:tab w:val="left" w:pos="567"/>
              </w:tabs>
              <w:suppressAutoHyphens/>
              <w:spacing w:line="240" w:lineRule="auto"/>
              <w:rPr>
                <w:rFonts w:ascii="Arial" w:hAnsi="Arial" w:cs="Arial"/>
              </w:rPr>
            </w:pPr>
            <w:r w:rsidRPr="00827FD8">
              <w:rPr>
                <w:rFonts w:ascii="Arial" w:hAnsi="Arial" w:cs="Arial"/>
              </w:rPr>
              <w:t>1.3.4.4.3</w:t>
            </w:r>
          </w:p>
        </w:tc>
        <w:tc>
          <w:tcPr>
            <w:tcW w:w="6303" w:type="dxa"/>
            <w:gridSpan w:val="2"/>
            <w:tcBorders>
              <w:top w:val="nil"/>
              <w:left w:val="nil"/>
              <w:bottom w:val="nil"/>
              <w:right w:val="nil"/>
            </w:tcBorders>
            <w:tcMar>
              <w:left w:w="0" w:type="dxa"/>
              <w:right w:w="0" w:type="dxa"/>
            </w:tcMar>
          </w:tcPr>
          <w:p w:rsidR="002524D9" w:rsidRPr="00B472DD" w:rsidRDefault="002524D9" w:rsidP="00450704">
            <w:pPr>
              <w:tabs>
                <w:tab w:val="left" w:pos="1050"/>
              </w:tabs>
              <w:spacing w:line="240" w:lineRule="auto"/>
              <w:jc w:val="both"/>
              <w:rPr>
                <w:rFonts w:ascii="Arial" w:hAnsi="Arial" w:cs="Arial"/>
              </w:rPr>
            </w:pPr>
            <w:r w:rsidRPr="002524D9">
              <w:rPr>
                <w:rFonts w:ascii="Arial" w:hAnsi="Arial" w:cs="Arial"/>
              </w:rPr>
              <w:t xml:space="preserve">осмотр по </w:t>
            </w:r>
            <w:r w:rsidR="001D48BB">
              <w:rPr>
                <w:rFonts w:ascii="Arial" w:hAnsi="Arial" w:cs="Arial"/>
              </w:rPr>
              <w:t xml:space="preserve">выбору по </w:t>
            </w:r>
            <w:r w:rsidRPr="002524D9">
              <w:rPr>
                <w:rFonts w:ascii="Arial" w:hAnsi="Arial" w:cs="Arial"/>
              </w:rPr>
              <w:t>меньшей мере двух грузовых танков с</w:t>
            </w:r>
            <w:r w:rsidR="001D48BB">
              <w:rPr>
                <w:rFonts w:ascii="Arial" w:hAnsi="Arial" w:cs="Arial"/>
              </w:rPr>
              <w:t xml:space="preserve"> конкретной целью</w:t>
            </w:r>
            <w:r w:rsidRPr="002524D9">
              <w:rPr>
                <w:rFonts w:ascii="Arial" w:hAnsi="Arial" w:cs="Arial"/>
              </w:rPr>
              <w:t xml:space="preserve"> подтвердить эффективность установленных систем мойки сырой нефтью и зачистки. Если танк не</w:t>
            </w:r>
            <w:r w:rsidR="001D48BB">
              <w:rPr>
                <w:rFonts w:ascii="Arial" w:hAnsi="Arial" w:cs="Arial"/>
              </w:rPr>
              <w:t>возможно</w:t>
            </w:r>
            <w:r w:rsidRPr="002524D9">
              <w:rPr>
                <w:rFonts w:ascii="Arial" w:hAnsi="Arial" w:cs="Arial"/>
              </w:rPr>
              <w:t xml:space="preserve"> дегазировать для безопасного входа инспектора, внутренний осмотр производиться</w:t>
            </w:r>
            <w:r w:rsidR="001D48BB" w:rsidRPr="002524D9">
              <w:rPr>
                <w:rFonts w:ascii="Arial" w:hAnsi="Arial" w:cs="Arial"/>
              </w:rPr>
              <w:t xml:space="preserve"> не должен</w:t>
            </w:r>
            <w:r w:rsidRPr="002524D9">
              <w:rPr>
                <w:rFonts w:ascii="Arial" w:hAnsi="Arial" w:cs="Arial"/>
              </w:rPr>
              <w:t xml:space="preserve">. В таком случае </w:t>
            </w:r>
            <w:r w:rsidR="00450704">
              <w:rPr>
                <w:rFonts w:ascii="Arial" w:hAnsi="Arial" w:cs="Arial"/>
              </w:rPr>
              <w:t xml:space="preserve">такая проверка должна </w:t>
            </w:r>
            <w:r w:rsidRPr="002524D9">
              <w:rPr>
                <w:rFonts w:ascii="Arial" w:hAnsi="Arial" w:cs="Arial"/>
              </w:rPr>
              <w:t xml:space="preserve">проводиться </w:t>
            </w:r>
            <w:r w:rsidR="00450704">
              <w:rPr>
                <w:rFonts w:ascii="Arial" w:hAnsi="Arial" w:cs="Arial"/>
              </w:rPr>
              <w:t>другим альтернативным способом, приемлемым для Администрации. Приемлемой альтернативой будут удовлетворительные результаты освидетельствований, требуемых в 1.2.4.9 (Н</w:t>
            </w:r>
            <w:r w:rsidRPr="002524D9">
              <w:rPr>
                <w:rFonts w:ascii="Arial" w:hAnsi="Arial" w:cs="Arial"/>
              </w:rPr>
              <w:t>/</w:t>
            </w:r>
            <w:r w:rsidR="00450704">
              <w:rPr>
                <w:rFonts w:ascii="Arial" w:hAnsi="Arial" w:cs="Arial"/>
              </w:rPr>
              <w:t>Е</w:t>
            </w:r>
            <w:r w:rsidRPr="002524D9">
              <w:rPr>
                <w:rFonts w:ascii="Arial" w:hAnsi="Arial" w:cs="Arial"/>
              </w:rPr>
              <w:t>)</w:t>
            </w:r>
            <w:r w:rsidR="00450704">
              <w:rPr>
                <w:rFonts w:ascii="Arial" w:hAnsi="Arial" w:cs="Arial"/>
              </w:rPr>
              <w:t xml:space="preserve"> (правило 33 Приложения </w:t>
            </w:r>
            <w:r w:rsidR="00450704">
              <w:rPr>
                <w:rFonts w:ascii="Arial" w:hAnsi="Arial" w:cs="Arial"/>
                <w:lang w:val="en-GB"/>
              </w:rPr>
              <w:t>I</w:t>
            </w:r>
            <w:r w:rsidR="00450704" w:rsidRPr="00450704">
              <w:rPr>
                <w:rFonts w:ascii="Arial" w:hAnsi="Arial" w:cs="Arial"/>
              </w:rPr>
              <w:t xml:space="preserve"> </w:t>
            </w:r>
            <w:r w:rsidR="00450704">
              <w:rPr>
                <w:rFonts w:ascii="Arial" w:hAnsi="Arial" w:cs="Arial"/>
              </w:rPr>
              <w:t>к МАРПОЛ 90/04)</w:t>
            </w:r>
            <w:r w:rsidRPr="002524D9">
              <w:rPr>
                <w:rFonts w:ascii="Arial" w:hAnsi="Arial" w:cs="Arial"/>
              </w:rPr>
              <w:t>;</w:t>
            </w:r>
            <w:r w:rsidR="00450704">
              <w:rPr>
                <w:rFonts w:ascii="Arial" w:hAnsi="Arial" w:cs="Arial"/>
              </w:rPr>
              <w:t xml:space="preserve"> и</w:t>
            </w:r>
          </w:p>
        </w:tc>
      </w:tr>
      <w:tr w:rsidR="001D48BB" w:rsidRPr="008215C6" w:rsidTr="009B7580">
        <w:tc>
          <w:tcPr>
            <w:tcW w:w="1304" w:type="dxa"/>
            <w:tcBorders>
              <w:top w:val="nil"/>
              <w:left w:val="nil"/>
              <w:bottom w:val="nil"/>
              <w:right w:val="nil"/>
            </w:tcBorders>
            <w:tcMar>
              <w:left w:w="0" w:type="dxa"/>
              <w:right w:w="0" w:type="dxa"/>
            </w:tcMar>
          </w:tcPr>
          <w:p w:rsidR="001D48BB" w:rsidRPr="00F47795" w:rsidRDefault="001D48BB" w:rsidP="008F3C8B">
            <w:pPr>
              <w:tabs>
                <w:tab w:val="left" w:pos="567"/>
              </w:tabs>
              <w:suppressAutoHyphens/>
              <w:spacing w:line="240" w:lineRule="auto"/>
              <w:rPr>
                <w:rFonts w:ascii="Arial" w:hAnsi="Arial" w:cs="Arial"/>
                <w:bCs/>
              </w:rPr>
            </w:pPr>
            <w:r w:rsidRPr="00F47795">
              <w:rPr>
                <w:rFonts w:ascii="Arial" w:hAnsi="Arial" w:cs="Arial"/>
                <w:bCs/>
              </w:rPr>
              <w:t>(Н/Пром)</w:t>
            </w:r>
          </w:p>
        </w:tc>
        <w:tc>
          <w:tcPr>
            <w:tcW w:w="1463" w:type="dxa"/>
            <w:tcBorders>
              <w:top w:val="nil"/>
              <w:left w:val="nil"/>
              <w:bottom w:val="nil"/>
              <w:right w:val="nil"/>
            </w:tcBorders>
            <w:tcMar>
              <w:left w:w="0" w:type="dxa"/>
              <w:right w:w="0" w:type="dxa"/>
            </w:tcMar>
          </w:tcPr>
          <w:p w:rsidR="001D48BB" w:rsidRPr="00827FD8" w:rsidRDefault="001D48BB" w:rsidP="008F3C8B">
            <w:pPr>
              <w:tabs>
                <w:tab w:val="left" w:pos="567"/>
              </w:tabs>
              <w:suppressAutoHyphens/>
              <w:spacing w:line="240" w:lineRule="auto"/>
              <w:rPr>
                <w:rFonts w:ascii="Arial" w:hAnsi="Arial" w:cs="Arial"/>
              </w:rPr>
            </w:pPr>
            <w:r w:rsidRPr="00827FD8">
              <w:rPr>
                <w:rFonts w:ascii="Arial" w:hAnsi="Arial" w:cs="Arial"/>
              </w:rPr>
              <w:t>1.3.4.5</w:t>
            </w:r>
          </w:p>
        </w:tc>
        <w:tc>
          <w:tcPr>
            <w:tcW w:w="6303" w:type="dxa"/>
            <w:gridSpan w:val="2"/>
            <w:tcBorders>
              <w:top w:val="nil"/>
              <w:left w:val="nil"/>
              <w:bottom w:val="nil"/>
              <w:right w:val="nil"/>
            </w:tcBorders>
            <w:tcMar>
              <w:left w:w="0" w:type="dxa"/>
              <w:right w:w="0" w:type="dxa"/>
            </w:tcMar>
          </w:tcPr>
          <w:p w:rsidR="001D48BB" w:rsidRPr="002524D9" w:rsidRDefault="001D48BB" w:rsidP="008F3C8B">
            <w:pPr>
              <w:tabs>
                <w:tab w:val="left" w:pos="1050"/>
              </w:tabs>
              <w:spacing w:line="240" w:lineRule="auto"/>
              <w:jc w:val="both"/>
              <w:rPr>
                <w:rFonts w:ascii="Arial" w:hAnsi="Arial" w:cs="Arial"/>
              </w:rPr>
            </w:pPr>
            <w:r w:rsidRPr="001D48BB">
              <w:rPr>
                <w:rFonts w:ascii="Arial" w:hAnsi="Arial" w:cs="Arial"/>
              </w:rPr>
              <w:t>проверку ручного и/или дистанционного управления отдельными клапанами танка (или другими подобными запорными устройствами), которые должны быть закрыты в море (правила 23 и 26 Приложения I к МАРПОЛ 90/04).</w:t>
            </w:r>
          </w:p>
        </w:tc>
      </w:tr>
      <w:tr w:rsidR="001D48BB" w:rsidRPr="008215C6" w:rsidTr="009B7580">
        <w:tc>
          <w:tcPr>
            <w:tcW w:w="1304" w:type="dxa"/>
            <w:tcBorders>
              <w:top w:val="nil"/>
              <w:left w:val="nil"/>
              <w:bottom w:val="nil"/>
              <w:right w:val="nil"/>
            </w:tcBorders>
            <w:tcMar>
              <w:left w:w="0" w:type="dxa"/>
              <w:right w:w="0" w:type="dxa"/>
            </w:tcMar>
          </w:tcPr>
          <w:p w:rsidR="001D48BB" w:rsidRPr="00F47795" w:rsidRDefault="001D48BB" w:rsidP="008F3C8B">
            <w:pPr>
              <w:tabs>
                <w:tab w:val="left" w:pos="567"/>
              </w:tabs>
              <w:suppressAutoHyphens/>
              <w:spacing w:line="240" w:lineRule="auto"/>
              <w:rPr>
                <w:rFonts w:ascii="Arial" w:hAnsi="Arial" w:cs="Arial"/>
                <w:bCs/>
              </w:rPr>
            </w:pPr>
            <w:r w:rsidRPr="00F47795">
              <w:rPr>
                <w:rFonts w:ascii="Arial" w:hAnsi="Arial" w:cs="Arial"/>
                <w:bCs/>
              </w:rPr>
              <w:t>(Н/Пром)</w:t>
            </w:r>
          </w:p>
        </w:tc>
        <w:tc>
          <w:tcPr>
            <w:tcW w:w="1463" w:type="dxa"/>
            <w:tcBorders>
              <w:top w:val="nil"/>
              <w:left w:val="nil"/>
              <w:bottom w:val="nil"/>
              <w:right w:val="nil"/>
            </w:tcBorders>
            <w:tcMar>
              <w:left w:w="0" w:type="dxa"/>
              <w:right w:w="0" w:type="dxa"/>
            </w:tcMar>
          </w:tcPr>
          <w:p w:rsidR="001D48BB" w:rsidRPr="00827FD8" w:rsidRDefault="001D48BB" w:rsidP="008F3C8B">
            <w:pPr>
              <w:tabs>
                <w:tab w:val="left" w:pos="567"/>
              </w:tabs>
              <w:suppressAutoHyphens/>
              <w:spacing w:line="240" w:lineRule="auto"/>
              <w:rPr>
                <w:rFonts w:ascii="Arial" w:hAnsi="Arial" w:cs="Arial"/>
              </w:rPr>
            </w:pPr>
            <w:r w:rsidRPr="00827FD8">
              <w:rPr>
                <w:rFonts w:ascii="Arial" w:hAnsi="Arial" w:cs="Arial"/>
              </w:rPr>
              <w:t>1.3.5</w:t>
            </w:r>
          </w:p>
        </w:tc>
        <w:tc>
          <w:tcPr>
            <w:tcW w:w="6303" w:type="dxa"/>
            <w:gridSpan w:val="2"/>
            <w:tcBorders>
              <w:top w:val="nil"/>
              <w:left w:val="nil"/>
              <w:bottom w:val="nil"/>
              <w:right w:val="nil"/>
            </w:tcBorders>
            <w:tcMar>
              <w:left w:w="0" w:type="dxa"/>
              <w:right w:w="0" w:type="dxa"/>
            </w:tcMar>
          </w:tcPr>
          <w:p w:rsidR="001D48BB" w:rsidRPr="002524D9" w:rsidRDefault="001D48BB" w:rsidP="008F3C8B">
            <w:pPr>
              <w:tabs>
                <w:tab w:val="left" w:pos="1050"/>
              </w:tabs>
              <w:spacing w:line="240" w:lineRule="auto"/>
              <w:jc w:val="both"/>
              <w:rPr>
                <w:rFonts w:ascii="Arial" w:hAnsi="Arial" w:cs="Arial"/>
              </w:rPr>
            </w:pPr>
            <w:r w:rsidRPr="001D48BB">
              <w:rPr>
                <w:rFonts w:ascii="Arial" w:hAnsi="Arial" w:cs="Arial"/>
              </w:rPr>
              <w:t>Для предотвращения загрязнения нефтью завершен</w:t>
            </w:r>
            <w:r>
              <w:rPr>
                <w:rFonts w:ascii="Arial" w:hAnsi="Arial" w:cs="Arial"/>
              </w:rPr>
              <w:t>ие</w:t>
            </w:r>
            <w:r w:rsidRPr="001D48BB">
              <w:rPr>
                <w:rFonts w:ascii="Arial" w:hAnsi="Arial" w:cs="Arial"/>
              </w:rPr>
              <w:t xml:space="preserve"> промежуточно</w:t>
            </w:r>
            <w:r>
              <w:rPr>
                <w:rFonts w:ascii="Arial" w:hAnsi="Arial" w:cs="Arial"/>
              </w:rPr>
              <w:t>го</w:t>
            </w:r>
            <w:r w:rsidRPr="001D48BB">
              <w:rPr>
                <w:rFonts w:ascii="Arial" w:hAnsi="Arial" w:cs="Arial"/>
              </w:rPr>
              <w:t xml:space="preserve"> освидетельствовани</w:t>
            </w:r>
            <w:r>
              <w:rPr>
                <w:rFonts w:ascii="Arial" w:hAnsi="Arial" w:cs="Arial"/>
              </w:rPr>
              <w:t>я</w:t>
            </w:r>
            <w:r w:rsidRPr="001D48BB">
              <w:rPr>
                <w:rFonts w:ascii="Arial" w:hAnsi="Arial" w:cs="Arial"/>
              </w:rPr>
              <w:t xml:space="preserve"> должно </w:t>
            </w:r>
            <w:r>
              <w:rPr>
                <w:rFonts w:ascii="Arial" w:hAnsi="Arial" w:cs="Arial"/>
              </w:rPr>
              <w:t>предусматривать</w:t>
            </w:r>
            <w:r w:rsidRPr="001D48BB">
              <w:rPr>
                <w:rFonts w:ascii="Arial" w:hAnsi="Arial" w:cs="Arial"/>
              </w:rPr>
              <w:t>:</w:t>
            </w:r>
          </w:p>
        </w:tc>
      </w:tr>
      <w:tr w:rsidR="001D48BB" w:rsidRPr="008215C6" w:rsidTr="009B7580">
        <w:tc>
          <w:tcPr>
            <w:tcW w:w="1304" w:type="dxa"/>
            <w:tcBorders>
              <w:top w:val="nil"/>
              <w:left w:val="nil"/>
              <w:bottom w:val="nil"/>
              <w:right w:val="nil"/>
            </w:tcBorders>
            <w:tcMar>
              <w:left w:w="0" w:type="dxa"/>
              <w:right w:w="0" w:type="dxa"/>
            </w:tcMar>
          </w:tcPr>
          <w:p w:rsidR="001D48BB" w:rsidRPr="00F47795" w:rsidRDefault="001D48BB" w:rsidP="008F3C8B">
            <w:pPr>
              <w:tabs>
                <w:tab w:val="left" w:pos="567"/>
              </w:tabs>
              <w:suppressAutoHyphens/>
              <w:spacing w:line="240" w:lineRule="auto"/>
              <w:rPr>
                <w:rFonts w:ascii="Arial" w:hAnsi="Arial" w:cs="Arial"/>
                <w:bCs/>
              </w:rPr>
            </w:pPr>
            <w:r w:rsidRPr="00F47795">
              <w:rPr>
                <w:rFonts w:ascii="Arial" w:hAnsi="Arial" w:cs="Arial"/>
                <w:bCs/>
              </w:rPr>
              <w:t>(Н/Пром)</w:t>
            </w:r>
          </w:p>
        </w:tc>
        <w:tc>
          <w:tcPr>
            <w:tcW w:w="1463" w:type="dxa"/>
            <w:tcBorders>
              <w:top w:val="nil"/>
              <w:left w:val="nil"/>
              <w:bottom w:val="nil"/>
              <w:right w:val="nil"/>
            </w:tcBorders>
            <w:tcMar>
              <w:left w:w="0" w:type="dxa"/>
              <w:right w:w="0" w:type="dxa"/>
            </w:tcMar>
          </w:tcPr>
          <w:p w:rsidR="001D48BB" w:rsidRPr="00827FD8" w:rsidRDefault="001D48BB" w:rsidP="008F3C8B">
            <w:pPr>
              <w:tabs>
                <w:tab w:val="left" w:pos="567"/>
              </w:tabs>
              <w:suppressAutoHyphens/>
              <w:spacing w:line="240" w:lineRule="auto"/>
              <w:rPr>
                <w:rFonts w:ascii="Arial" w:hAnsi="Arial" w:cs="Arial"/>
              </w:rPr>
            </w:pPr>
            <w:r w:rsidRPr="00827FD8">
              <w:rPr>
                <w:rFonts w:ascii="Arial" w:hAnsi="Arial" w:cs="Arial"/>
              </w:rPr>
              <w:t>1.3.5.1</w:t>
            </w:r>
          </w:p>
        </w:tc>
        <w:tc>
          <w:tcPr>
            <w:tcW w:w="6303" w:type="dxa"/>
            <w:gridSpan w:val="2"/>
            <w:tcBorders>
              <w:top w:val="nil"/>
              <w:left w:val="nil"/>
              <w:bottom w:val="nil"/>
              <w:right w:val="nil"/>
            </w:tcBorders>
            <w:tcMar>
              <w:left w:w="0" w:type="dxa"/>
              <w:right w:w="0" w:type="dxa"/>
            </w:tcMar>
          </w:tcPr>
          <w:p w:rsidR="001D48BB" w:rsidRPr="002524D9" w:rsidRDefault="001D48BB" w:rsidP="008F3C8B">
            <w:pPr>
              <w:tabs>
                <w:tab w:val="left" w:pos="1050"/>
              </w:tabs>
              <w:spacing w:line="240" w:lineRule="auto"/>
              <w:jc w:val="both"/>
              <w:rPr>
                <w:rFonts w:ascii="Arial" w:hAnsi="Arial" w:cs="Arial"/>
              </w:rPr>
            </w:pPr>
            <w:r w:rsidRPr="001D48BB">
              <w:rPr>
                <w:rFonts w:ascii="Arial" w:hAnsi="Arial" w:cs="Arial"/>
              </w:rPr>
              <w:t>после проведения освидетельствования с удовлетворительными результатами</w:t>
            </w:r>
            <w:r>
              <w:rPr>
                <w:rFonts w:ascii="Arial" w:hAnsi="Arial" w:cs="Arial"/>
              </w:rPr>
              <w:t>,</w:t>
            </w:r>
            <w:r w:rsidRPr="001D48BB">
              <w:rPr>
                <w:rFonts w:ascii="Arial" w:hAnsi="Arial" w:cs="Arial"/>
              </w:rPr>
              <w:t xml:space="preserve"> подтвержд</w:t>
            </w:r>
            <w:r>
              <w:rPr>
                <w:rFonts w:ascii="Arial" w:hAnsi="Arial" w:cs="Arial"/>
              </w:rPr>
              <w:t>ение</w:t>
            </w:r>
            <w:r w:rsidRPr="001D48BB">
              <w:rPr>
                <w:rFonts w:ascii="Arial" w:hAnsi="Arial" w:cs="Arial"/>
              </w:rPr>
              <w:t xml:space="preserve"> Международно</w:t>
            </w:r>
            <w:r>
              <w:rPr>
                <w:rFonts w:ascii="Arial" w:hAnsi="Arial" w:cs="Arial"/>
              </w:rPr>
              <w:t>го</w:t>
            </w:r>
            <w:r w:rsidRPr="001D48BB">
              <w:rPr>
                <w:rFonts w:ascii="Arial" w:hAnsi="Arial" w:cs="Arial"/>
              </w:rPr>
              <w:t xml:space="preserve"> свидетельств</w:t>
            </w:r>
            <w:r>
              <w:rPr>
                <w:rFonts w:ascii="Arial" w:hAnsi="Arial" w:cs="Arial"/>
              </w:rPr>
              <w:t>а</w:t>
            </w:r>
            <w:r w:rsidRPr="001D48BB">
              <w:rPr>
                <w:rFonts w:ascii="Arial" w:hAnsi="Arial" w:cs="Arial"/>
              </w:rPr>
              <w:t xml:space="preserve"> о предотвращении загрязнения нефтью;</w:t>
            </w:r>
            <w:r w:rsidR="00450704">
              <w:rPr>
                <w:rFonts w:ascii="Arial" w:hAnsi="Arial" w:cs="Arial"/>
              </w:rPr>
              <w:t xml:space="preserve"> и</w:t>
            </w:r>
          </w:p>
        </w:tc>
      </w:tr>
      <w:tr w:rsidR="001D48BB" w:rsidRPr="008215C6" w:rsidTr="009B7580">
        <w:tc>
          <w:tcPr>
            <w:tcW w:w="1304" w:type="dxa"/>
            <w:tcBorders>
              <w:top w:val="nil"/>
              <w:left w:val="nil"/>
              <w:bottom w:val="nil"/>
              <w:right w:val="nil"/>
            </w:tcBorders>
            <w:tcMar>
              <w:left w:w="0" w:type="dxa"/>
              <w:right w:w="0" w:type="dxa"/>
            </w:tcMar>
          </w:tcPr>
          <w:p w:rsidR="001D48BB" w:rsidRPr="00F47795" w:rsidRDefault="001D48BB" w:rsidP="008F3C8B">
            <w:pPr>
              <w:tabs>
                <w:tab w:val="left" w:pos="567"/>
              </w:tabs>
              <w:suppressAutoHyphens/>
              <w:spacing w:line="240" w:lineRule="auto"/>
              <w:rPr>
                <w:rFonts w:ascii="Arial" w:hAnsi="Arial" w:cs="Arial"/>
                <w:bCs/>
              </w:rPr>
            </w:pPr>
            <w:r w:rsidRPr="00F47795">
              <w:rPr>
                <w:rFonts w:ascii="Arial" w:hAnsi="Arial" w:cs="Arial"/>
                <w:bCs/>
              </w:rPr>
              <w:t>(Н/Пром)</w:t>
            </w:r>
          </w:p>
        </w:tc>
        <w:tc>
          <w:tcPr>
            <w:tcW w:w="1463" w:type="dxa"/>
            <w:tcBorders>
              <w:top w:val="nil"/>
              <w:left w:val="nil"/>
              <w:bottom w:val="nil"/>
              <w:right w:val="nil"/>
            </w:tcBorders>
            <w:tcMar>
              <w:left w:w="0" w:type="dxa"/>
              <w:right w:w="0" w:type="dxa"/>
            </w:tcMar>
          </w:tcPr>
          <w:p w:rsidR="001D48BB" w:rsidRPr="00827FD8" w:rsidRDefault="001D48BB" w:rsidP="008F3C8B">
            <w:pPr>
              <w:tabs>
                <w:tab w:val="left" w:pos="567"/>
              </w:tabs>
              <w:suppressAutoHyphens/>
              <w:spacing w:line="240" w:lineRule="auto"/>
              <w:rPr>
                <w:rFonts w:ascii="Arial" w:hAnsi="Arial" w:cs="Arial"/>
              </w:rPr>
            </w:pPr>
            <w:r w:rsidRPr="00827FD8">
              <w:rPr>
                <w:rFonts w:ascii="Arial" w:hAnsi="Arial" w:cs="Arial"/>
              </w:rPr>
              <w:t>1.3.5.2</w:t>
            </w:r>
          </w:p>
        </w:tc>
        <w:tc>
          <w:tcPr>
            <w:tcW w:w="6303" w:type="dxa"/>
            <w:gridSpan w:val="2"/>
            <w:tcBorders>
              <w:top w:val="nil"/>
              <w:left w:val="nil"/>
              <w:bottom w:val="nil"/>
              <w:right w:val="nil"/>
            </w:tcBorders>
            <w:tcMar>
              <w:left w:w="0" w:type="dxa"/>
              <w:right w:w="0" w:type="dxa"/>
            </w:tcMar>
          </w:tcPr>
          <w:p w:rsidR="001D48BB" w:rsidRPr="002524D9" w:rsidRDefault="001D48BB" w:rsidP="008F3C8B">
            <w:pPr>
              <w:tabs>
                <w:tab w:val="left" w:pos="1050"/>
              </w:tabs>
              <w:spacing w:line="240" w:lineRule="auto"/>
              <w:jc w:val="both"/>
              <w:rPr>
                <w:rFonts w:ascii="Arial" w:hAnsi="Arial" w:cs="Arial"/>
              </w:rPr>
            </w:pPr>
            <w:r w:rsidRPr="001D48BB">
              <w:rPr>
                <w:rFonts w:ascii="Arial" w:hAnsi="Arial" w:cs="Arial"/>
              </w:rPr>
              <w:t>если освидетельствование показывает, что состояние судна или его оборудования и снабжения является неудовлетворительным, см. раздел 4.8 части «Общие положения».</w:t>
            </w:r>
          </w:p>
        </w:tc>
      </w:tr>
      <w:tr w:rsidR="001D48BB" w:rsidRPr="008215C6" w:rsidTr="009B7580">
        <w:tc>
          <w:tcPr>
            <w:tcW w:w="1304" w:type="dxa"/>
            <w:tcBorders>
              <w:top w:val="nil"/>
              <w:left w:val="nil"/>
              <w:bottom w:val="nil"/>
              <w:right w:val="nil"/>
            </w:tcBorders>
            <w:tcMar>
              <w:left w:w="0" w:type="dxa"/>
              <w:right w:w="0" w:type="dxa"/>
            </w:tcMar>
          </w:tcPr>
          <w:p w:rsidR="001D48BB" w:rsidRPr="007726E7" w:rsidRDefault="001D48BB" w:rsidP="008F3C8B">
            <w:pPr>
              <w:tabs>
                <w:tab w:val="left" w:pos="567"/>
              </w:tabs>
              <w:suppressAutoHyphens/>
              <w:spacing w:line="240" w:lineRule="auto"/>
              <w:rPr>
                <w:rFonts w:ascii="Arial" w:hAnsi="Arial" w:cs="Arial"/>
                <w:bCs/>
              </w:rPr>
            </w:pPr>
            <w:r w:rsidRPr="007726E7">
              <w:rPr>
                <w:rFonts w:ascii="Arial" w:hAnsi="Arial" w:cs="Arial"/>
                <w:bCs/>
              </w:rPr>
              <w:t>(Н/В)</w:t>
            </w:r>
          </w:p>
        </w:tc>
        <w:tc>
          <w:tcPr>
            <w:tcW w:w="1463" w:type="dxa"/>
            <w:tcBorders>
              <w:top w:val="nil"/>
              <w:left w:val="nil"/>
              <w:bottom w:val="nil"/>
              <w:right w:val="nil"/>
            </w:tcBorders>
            <w:tcMar>
              <w:left w:w="0" w:type="dxa"/>
              <w:right w:w="0" w:type="dxa"/>
            </w:tcMar>
          </w:tcPr>
          <w:p w:rsidR="001D48BB" w:rsidRPr="007726E7" w:rsidRDefault="001D48BB" w:rsidP="008F3C8B">
            <w:pPr>
              <w:tabs>
                <w:tab w:val="left" w:pos="567"/>
              </w:tabs>
              <w:suppressAutoHyphens/>
              <w:spacing w:line="240" w:lineRule="auto"/>
              <w:rPr>
                <w:rFonts w:ascii="Arial" w:hAnsi="Arial" w:cs="Arial"/>
                <w:b/>
              </w:rPr>
            </w:pPr>
            <w:r w:rsidRPr="007726E7">
              <w:rPr>
                <w:rFonts w:ascii="Arial" w:hAnsi="Arial" w:cs="Arial"/>
                <w:b/>
              </w:rPr>
              <w:t>1.4</w:t>
            </w:r>
          </w:p>
        </w:tc>
        <w:tc>
          <w:tcPr>
            <w:tcW w:w="6303" w:type="dxa"/>
            <w:gridSpan w:val="2"/>
            <w:tcBorders>
              <w:top w:val="nil"/>
              <w:left w:val="nil"/>
              <w:bottom w:val="nil"/>
              <w:right w:val="nil"/>
            </w:tcBorders>
            <w:tcMar>
              <w:left w:w="0" w:type="dxa"/>
              <w:right w:w="0" w:type="dxa"/>
            </w:tcMar>
          </w:tcPr>
          <w:p w:rsidR="001D48BB" w:rsidRPr="002524D9" w:rsidRDefault="001D48BB" w:rsidP="008F3C8B">
            <w:pPr>
              <w:tabs>
                <w:tab w:val="left" w:pos="1050"/>
              </w:tabs>
              <w:spacing w:line="240" w:lineRule="auto"/>
              <w:jc w:val="both"/>
              <w:rPr>
                <w:rFonts w:ascii="Arial" w:hAnsi="Arial" w:cs="Arial"/>
              </w:rPr>
            </w:pPr>
            <w:r w:rsidRPr="007726E7">
              <w:rPr>
                <w:rFonts w:ascii="Arial" w:hAnsi="Arial" w:cs="Arial"/>
                <w:b/>
                <w:spacing w:val="-4"/>
              </w:rPr>
              <w:t>Освидетельствования для возобновления свидетельств</w:t>
            </w:r>
            <w:r w:rsidRPr="007726E7">
              <w:rPr>
                <w:rFonts w:ascii="Arial" w:hAnsi="Arial" w:cs="Arial"/>
                <w:spacing w:val="-4"/>
              </w:rPr>
              <w:t xml:space="preserve"> –</w:t>
            </w:r>
            <w:r w:rsidRPr="001D48BB">
              <w:rPr>
                <w:rFonts w:ascii="Arial" w:hAnsi="Arial" w:cs="Arial"/>
              </w:rPr>
              <w:t xml:space="preserve"> см. раздел 4.5 части «Общие положения»</w:t>
            </w:r>
          </w:p>
        </w:tc>
      </w:tr>
      <w:tr w:rsidR="001D48BB" w:rsidRPr="008215C6" w:rsidTr="009B7580">
        <w:tc>
          <w:tcPr>
            <w:tcW w:w="1304" w:type="dxa"/>
            <w:tcBorders>
              <w:top w:val="nil"/>
              <w:left w:val="nil"/>
              <w:bottom w:val="nil"/>
              <w:right w:val="nil"/>
            </w:tcBorders>
            <w:tcMar>
              <w:left w:w="0" w:type="dxa"/>
              <w:right w:w="0" w:type="dxa"/>
            </w:tcMar>
          </w:tcPr>
          <w:p w:rsidR="001D48BB" w:rsidRPr="001D48BB" w:rsidRDefault="001D48BB" w:rsidP="008F3C8B">
            <w:pPr>
              <w:tabs>
                <w:tab w:val="left" w:pos="567"/>
              </w:tabs>
              <w:suppressAutoHyphens/>
              <w:spacing w:line="240" w:lineRule="auto"/>
              <w:rPr>
                <w:rFonts w:ascii="Arial" w:hAnsi="Arial" w:cs="Arial"/>
                <w:bCs/>
              </w:rPr>
            </w:pPr>
            <w:r w:rsidRPr="001D48BB">
              <w:rPr>
                <w:rFonts w:ascii="Arial" w:hAnsi="Arial" w:cs="Arial"/>
                <w:bCs/>
              </w:rPr>
              <w:t>(Н/В)</w:t>
            </w:r>
          </w:p>
        </w:tc>
        <w:tc>
          <w:tcPr>
            <w:tcW w:w="1463" w:type="dxa"/>
            <w:tcBorders>
              <w:top w:val="nil"/>
              <w:left w:val="nil"/>
              <w:bottom w:val="nil"/>
              <w:right w:val="nil"/>
            </w:tcBorders>
            <w:tcMar>
              <w:left w:w="0" w:type="dxa"/>
              <w:right w:w="0" w:type="dxa"/>
            </w:tcMar>
          </w:tcPr>
          <w:p w:rsidR="001D48BB" w:rsidRPr="00827FD8" w:rsidRDefault="001D48BB" w:rsidP="008F3C8B">
            <w:pPr>
              <w:tabs>
                <w:tab w:val="left" w:pos="567"/>
              </w:tabs>
              <w:suppressAutoHyphens/>
              <w:spacing w:line="240" w:lineRule="auto"/>
              <w:rPr>
                <w:rFonts w:ascii="Arial" w:hAnsi="Arial" w:cs="Arial"/>
              </w:rPr>
            </w:pPr>
            <w:r w:rsidRPr="00827FD8">
              <w:rPr>
                <w:rFonts w:ascii="Arial" w:hAnsi="Arial" w:cs="Arial"/>
              </w:rPr>
              <w:t>1.4.1</w:t>
            </w:r>
          </w:p>
        </w:tc>
        <w:tc>
          <w:tcPr>
            <w:tcW w:w="6303" w:type="dxa"/>
            <w:gridSpan w:val="2"/>
            <w:tcBorders>
              <w:top w:val="nil"/>
              <w:left w:val="nil"/>
              <w:bottom w:val="nil"/>
              <w:right w:val="nil"/>
            </w:tcBorders>
            <w:tcMar>
              <w:left w:w="0" w:type="dxa"/>
              <w:right w:w="0" w:type="dxa"/>
            </w:tcMar>
          </w:tcPr>
          <w:p w:rsidR="001D48BB" w:rsidRPr="002524D9" w:rsidRDefault="001D48BB" w:rsidP="008F3C8B">
            <w:pPr>
              <w:tabs>
                <w:tab w:val="left" w:pos="1050"/>
              </w:tabs>
              <w:spacing w:line="240" w:lineRule="auto"/>
              <w:jc w:val="both"/>
              <w:rPr>
                <w:rFonts w:ascii="Arial" w:hAnsi="Arial" w:cs="Arial"/>
              </w:rPr>
            </w:pPr>
            <w:r w:rsidRPr="001D48BB">
              <w:rPr>
                <w:rFonts w:ascii="Arial" w:hAnsi="Arial" w:cs="Arial"/>
              </w:rPr>
              <w:t xml:space="preserve">Для предотвращения загрязнения нефтью проверка действующих свидетельств и других </w:t>
            </w:r>
            <w:r>
              <w:rPr>
                <w:rFonts w:ascii="Arial" w:hAnsi="Arial" w:cs="Arial"/>
              </w:rPr>
              <w:t>документов</w:t>
            </w:r>
            <w:r w:rsidRPr="001D48BB">
              <w:rPr>
                <w:rFonts w:ascii="Arial" w:hAnsi="Arial" w:cs="Arial"/>
              </w:rPr>
              <w:t xml:space="preserve"> должна включать:</w:t>
            </w:r>
          </w:p>
        </w:tc>
      </w:tr>
      <w:tr w:rsidR="001D48BB" w:rsidRPr="008215C6" w:rsidTr="009B7580">
        <w:tc>
          <w:tcPr>
            <w:tcW w:w="1304" w:type="dxa"/>
            <w:tcBorders>
              <w:top w:val="nil"/>
              <w:left w:val="nil"/>
              <w:bottom w:val="nil"/>
              <w:right w:val="nil"/>
            </w:tcBorders>
            <w:tcMar>
              <w:left w:w="0" w:type="dxa"/>
              <w:right w:w="0" w:type="dxa"/>
            </w:tcMar>
          </w:tcPr>
          <w:p w:rsidR="001D48BB" w:rsidRPr="001D48BB" w:rsidRDefault="001D48BB" w:rsidP="008F3C8B">
            <w:pPr>
              <w:tabs>
                <w:tab w:val="left" w:pos="567"/>
              </w:tabs>
              <w:suppressAutoHyphens/>
              <w:spacing w:line="240" w:lineRule="auto"/>
              <w:rPr>
                <w:rFonts w:ascii="Arial" w:hAnsi="Arial" w:cs="Arial"/>
                <w:bCs/>
              </w:rPr>
            </w:pPr>
            <w:r w:rsidRPr="001D48BB">
              <w:rPr>
                <w:rFonts w:ascii="Arial" w:hAnsi="Arial" w:cs="Arial"/>
                <w:bCs/>
              </w:rPr>
              <w:t>(Н/В)</w:t>
            </w:r>
          </w:p>
        </w:tc>
        <w:tc>
          <w:tcPr>
            <w:tcW w:w="1463" w:type="dxa"/>
            <w:tcBorders>
              <w:top w:val="nil"/>
              <w:left w:val="nil"/>
              <w:bottom w:val="nil"/>
              <w:right w:val="nil"/>
            </w:tcBorders>
            <w:tcMar>
              <w:left w:w="0" w:type="dxa"/>
              <w:right w:w="0" w:type="dxa"/>
            </w:tcMar>
          </w:tcPr>
          <w:p w:rsidR="001D48BB" w:rsidRPr="00827FD8" w:rsidRDefault="001D48BB" w:rsidP="008F3C8B">
            <w:pPr>
              <w:tabs>
                <w:tab w:val="left" w:pos="567"/>
              </w:tabs>
              <w:suppressAutoHyphens/>
              <w:spacing w:line="240" w:lineRule="auto"/>
              <w:rPr>
                <w:rFonts w:ascii="Arial" w:hAnsi="Arial" w:cs="Arial"/>
              </w:rPr>
            </w:pPr>
            <w:r w:rsidRPr="00827FD8">
              <w:rPr>
                <w:rFonts w:ascii="Arial" w:hAnsi="Arial" w:cs="Arial"/>
              </w:rPr>
              <w:t>1.4.1.1</w:t>
            </w:r>
          </w:p>
        </w:tc>
        <w:tc>
          <w:tcPr>
            <w:tcW w:w="6303" w:type="dxa"/>
            <w:gridSpan w:val="2"/>
            <w:tcBorders>
              <w:top w:val="nil"/>
              <w:left w:val="nil"/>
              <w:bottom w:val="nil"/>
              <w:right w:val="nil"/>
            </w:tcBorders>
            <w:tcMar>
              <w:left w:w="0" w:type="dxa"/>
              <w:right w:w="0" w:type="dxa"/>
            </w:tcMar>
          </w:tcPr>
          <w:p w:rsidR="001D48BB" w:rsidRPr="002524D9" w:rsidRDefault="001D48BB" w:rsidP="008F3C8B">
            <w:pPr>
              <w:tabs>
                <w:tab w:val="left" w:pos="1050"/>
              </w:tabs>
              <w:spacing w:line="240" w:lineRule="auto"/>
              <w:jc w:val="both"/>
              <w:rPr>
                <w:rFonts w:ascii="Arial" w:hAnsi="Arial" w:cs="Arial"/>
              </w:rPr>
            </w:pPr>
            <w:r w:rsidRPr="001D48BB">
              <w:rPr>
                <w:rFonts w:ascii="Arial" w:hAnsi="Arial" w:cs="Arial"/>
              </w:rPr>
              <w:t>положения (Н/Е) 1.2.1, за исключением действительности Международного свидетельства о предотвращении загрязнения нефтью;</w:t>
            </w:r>
            <w:r w:rsidR="00450704">
              <w:rPr>
                <w:rFonts w:ascii="Arial" w:hAnsi="Arial" w:cs="Arial"/>
              </w:rPr>
              <w:t xml:space="preserve"> и</w:t>
            </w:r>
          </w:p>
        </w:tc>
      </w:tr>
      <w:tr w:rsidR="001D48BB" w:rsidRPr="008215C6" w:rsidTr="009B7580">
        <w:tc>
          <w:tcPr>
            <w:tcW w:w="1304" w:type="dxa"/>
            <w:tcBorders>
              <w:top w:val="nil"/>
              <w:left w:val="nil"/>
              <w:bottom w:val="nil"/>
              <w:right w:val="nil"/>
            </w:tcBorders>
            <w:tcMar>
              <w:left w:w="0" w:type="dxa"/>
              <w:right w:w="0" w:type="dxa"/>
            </w:tcMar>
          </w:tcPr>
          <w:p w:rsidR="001D48BB" w:rsidRPr="001D48BB" w:rsidRDefault="001D48BB" w:rsidP="008F3C8B">
            <w:pPr>
              <w:tabs>
                <w:tab w:val="left" w:pos="567"/>
              </w:tabs>
              <w:suppressAutoHyphens/>
              <w:spacing w:line="240" w:lineRule="auto"/>
              <w:rPr>
                <w:rFonts w:ascii="Arial" w:hAnsi="Arial" w:cs="Arial"/>
                <w:bCs/>
              </w:rPr>
            </w:pPr>
            <w:r w:rsidRPr="001D48BB">
              <w:rPr>
                <w:rFonts w:ascii="Arial" w:hAnsi="Arial" w:cs="Arial"/>
                <w:bCs/>
              </w:rPr>
              <w:t>(Н/В)</w:t>
            </w:r>
          </w:p>
        </w:tc>
        <w:tc>
          <w:tcPr>
            <w:tcW w:w="1463" w:type="dxa"/>
            <w:tcBorders>
              <w:top w:val="nil"/>
              <w:left w:val="nil"/>
              <w:bottom w:val="nil"/>
              <w:right w:val="nil"/>
            </w:tcBorders>
            <w:tcMar>
              <w:left w:w="0" w:type="dxa"/>
              <w:right w:w="0" w:type="dxa"/>
            </w:tcMar>
          </w:tcPr>
          <w:p w:rsidR="001D48BB" w:rsidRPr="00827FD8" w:rsidRDefault="001D48BB" w:rsidP="008F3C8B">
            <w:pPr>
              <w:tabs>
                <w:tab w:val="left" w:pos="567"/>
              </w:tabs>
              <w:suppressAutoHyphens/>
              <w:spacing w:line="240" w:lineRule="auto"/>
              <w:rPr>
                <w:rFonts w:ascii="Arial" w:hAnsi="Arial" w:cs="Arial"/>
              </w:rPr>
            </w:pPr>
            <w:r w:rsidRPr="00827FD8">
              <w:rPr>
                <w:rFonts w:ascii="Arial" w:hAnsi="Arial" w:cs="Arial"/>
              </w:rPr>
              <w:t>1.4.1.2</w:t>
            </w:r>
          </w:p>
        </w:tc>
        <w:tc>
          <w:tcPr>
            <w:tcW w:w="6303" w:type="dxa"/>
            <w:gridSpan w:val="2"/>
            <w:tcBorders>
              <w:top w:val="nil"/>
              <w:left w:val="nil"/>
              <w:bottom w:val="nil"/>
              <w:right w:val="nil"/>
            </w:tcBorders>
            <w:tcMar>
              <w:left w:w="0" w:type="dxa"/>
              <w:right w:w="0" w:type="dxa"/>
            </w:tcMar>
          </w:tcPr>
          <w:p w:rsidR="001D48BB" w:rsidRPr="002524D9" w:rsidRDefault="001D48BB" w:rsidP="008F3C8B">
            <w:pPr>
              <w:tabs>
                <w:tab w:val="left" w:pos="1050"/>
              </w:tabs>
              <w:spacing w:line="240" w:lineRule="auto"/>
              <w:jc w:val="both"/>
              <w:rPr>
                <w:rFonts w:ascii="Arial" w:hAnsi="Arial" w:cs="Arial"/>
              </w:rPr>
            </w:pPr>
            <w:r w:rsidRPr="001D48BB">
              <w:rPr>
                <w:rFonts w:ascii="Arial" w:hAnsi="Arial" w:cs="Arial"/>
              </w:rPr>
              <w:t xml:space="preserve">подтверждение того, что, если применимо, </w:t>
            </w:r>
            <w:r>
              <w:rPr>
                <w:rFonts w:ascii="Arial" w:hAnsi="Arial" w:cs="Arial"/>
              </w:rPr>
              <w:t xml:space="preserve">устройство </w:t>
            </w:r>
            <w:r w:rsidRPr="001D48BB">
              <w:rPr>
                <w:rFonts w:ascii="Arial" w:hAnsi="Arial" w:cs="Arial"/>
              </w:rPr>
              <w:t>предупредительн</w:t>
            </w:r>
            <w:r>
              <w:rPr>
                <w:rFonts w:ascii="Arial" w:hAnsi="Arial" w:cs="Arial"/>
              </w:rPr>
              <w:t>о</w:t>
            </w:r>
            <w:r w:rsidRPr="001D48BB">
              <w:rPr>
                <w:rFonts w:ascii="Arial" w:hAnsi="Arial" w:cs="Arial"/>
              </w:rPr>
              <w:t>й сигнализа</w:t>
            </w:r>
            <w:r>
              <w:rPr>
                <w:rFonts w:ascii="Arial" w:hAnsi="Arial" w:cs="Arial"/>
              </w:rPr>
              <w:t>ции</w:t>
            </w:r>
            <w:r w:rsidRPr="001D48BB">
              <w:rPr>
                <w:rFonts w:ascii="Arial" w:hAnsi="Arial" w:cs="Arial"/>
              </w:rPr>
              <w:t xml:space="preserve"> на 15 млн</w:t>
            </w:r>
            <w:r w:rsidRPr="001D48BB">
              <w:rPr>
                <w:rFonts w:ascii="Arial" w:hAnsi="Arial" w:cs="Arial"/>
                <w:vertAlign w:val="superscript"/>
              </w:rPr>
              <w:t>-1</w:t>
            </w:r>
            <w:r w:rsidRPr="001D48BB">
              <w:rPr>
                <w:rFonts w:ascii="Arial" w:hAnsi="Arial" w:cs="Arial"/>
              </w:rPr>
              <w:t xml:space="preserve"> откалиброван</w:t>
            </w:r>
            <w:r>
              <w:rPr>
                <w:rFonts w:ascii="Arial" w:hAnsi="Arial" w:cs="Arial"/>
              </w:rPr>
              <w:t>о</w:t>
            </w:r>
            <w:r w:rsidRPr="001D48BB">
              <w:rPr>
                <w:rFonts w:ascii="Arial" w:hAnsi="Arial" w:cs="Arial"/>
              </w:rPr>
              <w:t xml:space="preserve"> изготовителем или лицом, уполномоченным изготовителем, и что на судне имеется действительное свидетельство о калибровке</w:t>
            </w:r>
            <w:r w:rsidR="00034BB6" w:rsidRPr="00A26A4A">
              <w:rPr>
                <w:rStyle w:val="a9"/>
                <w:rFonts w:ascii="Arial" w:hAnsi="Arial" w:cs="Arial"/>
              </w:rPr>
              <w:footnoteReference w:customMarkFollows="1" w:id="50"/>
              <w:t>*</w:t>
            </w:r>
            <w:r w:rsidRPr="001D48BB">
              <w:rPr>
                <w:rFonts w:ascii="Arial" w:hAnsi="Arial" w:cs="Arial"/>
              </w:rPr>
              <w:t>.</w:t>
            </w:r>
          </w:p>
        </w:tc>
      </w:tr>
      <w:tr w:rsidR="00034BB6" w:rsidRPr="008215C6" w:rsidTr="009B7580">
        <w:tc>
          <w:tcPr>
            <w:tcW w:w="1304" w:type="dxa"/>
            <w:tcBorders>
              <w:top w:val="nil"/>
              <w:left w:val="nil"/>
              <w:bottom w:val="nil"/>
              <w:right w:val="nil"/>
            </w:tcBorders>
            <w:tcMar>
              <w:left w:w="0" w:type="dxa"/>
              <w:right w:w="0" w:type="dxa"/>
            </w:tcMar>
          </w:tcPr>
          <w:p w:rsidR="00034BB6" w:rsidRPr="001D48BB" w:rsidRDefault="00034BB6" w:rsidP="008F3C8B">
            <w:pPr>
              <w:tabs>
                <w:tab w:val="left" w:pos="567"/>
              </w:tabs>
              <w:suppressAutoHyphens/>
              <w:spacing w:line="240" w:lineRule="auto"/>
              <w:rPr>
                <w:rFonts w:ascii="Arial" w:hAnsi="Arial" w:cs="Arial"/>
                <w:bCs/>
              </w:rPr>
            </w:pPr>
            <w:r w:rsidRPr="001D48BB">
              <w:rPr>
                <w:rFonts w:ascii="Arial" w:hAnsi="Arial" w:cs="Arial"/>
                <w:bCs/>
              </w:rPr>
              <w:t>(Н/В)</w:t>
            </w:r>
          </w:p>
        </w:tc>
        <w:tc>
          <w:tcPr>
            <w:tcW w:w="1463" w:type="dxa"/>
            <w:tcBorders>
              <w:top w:val="nil"/>
              <w:left w:val="nil"/>
              <w:bottom w:val="nil"/>
              <w:right w:val="nil"/>
            </w:tcBorders>
            <w:tcMar>
              <w:left w:w="0" w:type="dxa"/>
              <w:right w:w="0" w:type="dxa"/>
            </w:tcMar>
          </w:tcPr>
          <w:p w:rsidR="00034BB6" w:rsidRPr="00827FD8" w:rsidRDefault="00034BB6" w:rsidP="008F3C8B">
            <w:pPr>
              <w:tabs>
                <w:tab w:val="left" w:pos="567"/>
              </w:tabs>
              <w:suppressAutoHyphens/>
              <w:spacing w:line="240" w:lineRule="auto"/>
              <w:rPr>
                <w:rFonts w:ascii="Arial" w:hAnsi="Arial" w:cs="Arial"/>
              </w:rPr>
            </w:pPr>
            <w:r w:rsidRPr="00827FD8">
              <w:rPr>
                <w:rFonts w:ascii="Arial" w:hAnsi="Arial" w:cs="Arial"/>
              </w:rPr>
              <w:t>1.4.2</w:t>
            </w:r>
          </w:p>
        </w:tc>
        <w:tc>
          <w:tcPr>
            <w:tcW w:w="6303" w:type="dxa"/>
            <w:gridSpan w:val="2"/>
            <w:tcBorders>
              <w:top w:val="nil"/>
              <w:left w:val="nil"/>
              <w:bottom w:val="nil"/>
              <w:right w:val="nil"/>
            </w:tcBorders>
            <w:tcMar>
              <w:left w:w="0" w:type="dxa"/>
              <w:right w:w="0" w:type="dxa"/>
            </w:tcMar>
          </w:tcPr>
          <w:p w:rsidR="00034BB6" w:rsidRPr="002524D9" w:rsidRDefault="00034BB6" w:rsidP="008F3C8B">
            <w:pPr>
              <w:tabs>
                <w:tab w:val="left" w:pos="1050"/>
              </w:tabs>
              <w:spacing w:line="240" w:lineRule="auto"/>
              <w:jc w:val="both"/>
              <w:rPr>
                <w:rFonts w:ascii="Arial" w:hAnsi="Arial" w:cs="Arial"/>
              </w:rPr>
            </w:pPr>
            <w:r w:rsidRPr="00034BB6">
              <w:rPr>
                <w:rFonts w:ascii="Arial" w:hAnsi="Arial" w:cs="Arial"/>
              </w:rPr>
              <w:t xml:space="preserve">Для предотвращения загрязнения нефтью проверка действующих свидетельств и других </w:t>
            </w:r>
            <w:r>
              <w:rPr>
                <w:rFonts w:ascii="Arial" w:hAnsi="Arial" w:cs="Arial"/>
              </w:rPr>
              <w:t>документов</w:t>
            </w:r>
            <w:r w:rsidRPr="00034BB6">
              <w:rPr>
                <w:rFonts w:ascii="Arial" w:hAnsi="Arial" w:cs="Arial"/>
              </w:rPr>
              <w:t xml:space="preserve"> в отношении танкеров должна дополнительно включать:</w:t>
            </w:r>
          </w:p>
        </w:tc>
      </w:tr>
      <w:tr w:rsidR="00034BB6" w:rsidRPr="008215C6" w:rsidTr="009B7580">
        <w:tc>
          <w:tcPr>
            <w:tcW w:w="1304" w:type="dxa"/>
            <w:tcBorders>
              <w:top w:val="nil"/>
              <w:left w:val="nil"/>
              <w:bottom w:val="nil"/>
              <w:right w:val="nil"/>
            </w:tcBorders>
            <w:tcMar>
              <w:left w:w="0" w:type="dxa"/>
              <w:right w:w="0" w:type="dxa"/>
            </w:tcMar>
          </w:tcPr>
          <w:p w:rsidR="00034BB6" w:rsidRPr="001D48BB" w:rsidRDefault="00034BB6" w:rsidP="008F3C8B">
            <w:pPr>
              <w:tabs>
                <w:tab w:val="left" w:pos="567"/>
              </w:tabs>
              <w:suppressAutoHyphens/>
              <w:spacing w:line="240" w:lineRule="auto"/>
              <w:rPr>
                <w:rFonts w:ascii="Arial" w:hAnsi="Arial" w:cs="Arial"/>
                <w:bCs/>
              </w:rPr>
            </w:pPr>
            <w:r w:rsidRPr="001D48BB">
              <w:rPr>
                <w:rFonts w:ascii="Arial" w:hAnsi="Arial" w:cs="Arial"/>
                <w:bCs/>
              </w:rPr>
              <w:t>(Н/В)</w:t>
            </w:r>
          </w:p>
        </w:tc>
        <w:tc>
          <w:tcPr>
            <w:tcW w:w="1463" w:type="dxa"/>
            <w:tcBorders>
              <w:top w:val="nil"/>
              <w:left w:val="nil"/>
              <w:bottom w:val="nil"/>
              <w:right w:val="nil"/>
            </w:tcBorders>
            <w:tcMar>
              <w:left w:w="0" w:type="dxa"/>
              <w:right w:w="0" w:type="dxa"/>
            </w:tcMar>
          </w:tcPr>
          <w:p w:rsidR="00034BB6" w:rsidRPr="00827FD8" w:rsidRDefault="00034BB6" w:rsidP="008F3C8B">
            <w:pPr>
              <w:tabs>
                <w:tab w:val="left" w:pos="567"/>
              </w:tabs>
              <w:suppressAutoHyphens/>
              <w:spacing w:line="240" w:lineRule="auto"/>
              <w:rPr>
                <w:rFonts w:ascii="Arial" w:hAnsi="Arial" w:cs="Arial"/>
              </w:rPr>
            </w:pPr>
            <w:r w:rsidRPr="00827FD8">
              <w:rPr>
                <w:rFonts w:ascii="Arial" w:hAnsi="Arial" w:cs="Arial"/>
              </w:rPr>
              <w:t>1.4.2.1</w:t>
            </w:r>
          </w:p>
        </w:tc>
        <w:tc>
          <w:tcPr>
            <w:tcW w:w="6303" w:type="dxa"/>
            <w:gridSpan w:val="2"/>
            <w:tcBorders>
              <w:top w:val="nil"/>
              <w:left w:val="nil"/>
              <w:bottom w:val="nil"/>
              <w:right w:val="nil"/>
            </w:tcBorders>
            <w:tcMar>
              <w:left w:w="0" w:type="dxa"/>
              <w:right w:w="0" w:type="dxa"/>
            </w:tcMar>
          </w:tcPr>
          <w:p w:rsidR="00034BB6" w:rsidRPr="002524D9" w:rsidRDefault="00034BB6" w:rsidP="008F3C8B">
            <w:pPr>
              <w:tabs>
                <w:tab w:val="left" w:pos="1050"/>
              </w:tabs>
              <w:spacing w:line="240" w:lineRule="auto"/>
              <w:jc w:val="both"/>
              <w:rPr>
                <w:rFonts w:ascii="Arial" w:hAnsi="Arial" w:cs="Arial"/>
              </w:rPr>
            </w:pPr>
            <w:r w:rsidRPr="00034BB6">
              <w:rPr>
                <w:rFonts w:ascii="Arial" w:hAnsi="Arial" w:cs="Arial"/>
              </w:rPr>
              <w:t>положения (Н/Е) 1.2.2;</w:t>
            </w:r>
            <w:r w:rsidR="00450704">
              <w:rPr>
                <w:rFonts w:ascii="Arial" w:hAnsi="Arial" w:cs="Arial"/>
              </w:rPr>
              <w:t xml:space="preserve"> и</w:t>
            </w:r>
          </w:p>
        </w:tc>
      </w:tr>
      <w:tr w:rsidR="00034BB6" w:rsidRPr="008215C6" w:rsidTr="009B7580">
        <w:tc>
          <w:tcPr>
            <w:tcW w:w="1304" w:type="dxa"/>
            <w:tcBorders>
              <w:top w:val="nil"/>
              <w:left w:val="nil"/>
              <w:bottom w:val="nil"/>
              <w:right w:val="nil"/>
            </w:tcBorders>
            <w:tcMar>
              <w:left w:w="0" w:type="dxa"/>
              <w:right w:w="0" w:type="dxa"/>
            </w:tcMar>
          </w:tcPr>
          <w:p w:rsidR="00034BB6" w:rsidRPr="001D48BB" w:rsidRDefault="00034BB6" w:rsidP="008F3C8B">
            <w:pPr>
              <w:tabs>
                <w:tab w:val="left" w:pos="567"/>
              </w:tabs>
              <w:suppressAutoHyphens/>
              <w:spacing w:line="240" w:lineRule="auto"/>
              <w:rPr>
                <w:rFonts w:ascii="Arial" w:hAnsi="Arial" w:cs="Arial"/>
                <w:bCs/>
              </w:rPr>
            </w:pPr>
            <w:r w:rsidRPr="001D48BB">
              <w:rPr>
                <w:rFonts w:ascii="Arial" w:hAnsi="Arial" w:cs="Arial"/>
                <w:bCs/>
              </w:rPr>
              <w:t>(Н/В)</w:t>
            </w:r>
          </w:p>
        </w:tc>
        <w:tc>
          <w:tcPr>
            <w:tcW w:w="1463" w:type="dxa"/>
            <w:tcBorders>
              <w:top w:val="nil"/>
              <w:left w:val="nil"/>
              <w:bottom w:val="nil"/>
              <w:right w:val="nil"/>
            </w:tcBorders>
            <w:tcMar>
              <w:left w:w="0" w:type="dxa"/>
              <w:right w:w="0" w:type="dxa"/>
            </w:tcMar>
          </w:tcPr>
          <w:p w:rsidR="00034BB6" w:rsidRPr="00827FD8" w:rsidRDefault="00034BB6" w:rsidP="008F3C8B">
            <w:pPr>
              <w:tabs>
                <w:tab w:val="left" w:pos="567"/>
              </w:tabs>
              <w:suppressAutoHyphens/>
              <w:spacing w:line="240" w:lineRule="auto"/>
              <w:rPr>
                <w:rFonts w:ascii="Arial" w:hAnsi="Arial" w:cs="Arial"/>
              </w:rPr>
            </w:pPr>
            <w:r w:rsidRPr="00827FD8">
              <w:rPr>
                <w:rFonts w:ascii="Arial" w:hAnsi="Arial" w:cs="Arial"/>
              </w:rPr>
              <w:t>1.4.2.2</w:t>
            </w:r>
          </w:p>
        </w:tc>
        <w:tc>
          <w:tcPr>
            <w:tcW w:w="6303" w:type="dxa"/>
            <w:gridSpan w:val="2"/>
            <w:tcBorders>
              <w:top w:val="nil"/>
              <w:left w:val="nil"/>
              <w:bottom w:val="nil"/>
              <w:right w:val="nil"/>
            </w:tcBorders>
            <w:tcMar>
              <w:left w:w="0" w:type="dxa"/>
              <w:right w:w="0" w:type="dxa"/>
            </w:tcMar>
          </w:tcPr>
          <w:p w:rsidR="00034BB6" w:rsidRPr="002524D9" w:rsidRDefault="00034BB6" w:rsidP="008F3C8B">
            <w:pPr>
              <w:tabs>
                <w:tab w:val="left" w:pos="1050"/>
              </w:tabs>
              <w:spacing w:line="240" w:lineRule="auto"/>
              <w:jc w:val="both"/>
              <w:rPr>
                <w:rFonts w:ascii="Arial" w:hAnsi="Arial" w:cs="Arial"/>
              </w:rPr>
            </w:pPr>
            <w:r w:rsidRPr="00034BB6">
              <w:rPr>
                <w:rFonts w:ascii="Arial" w:hAnsi="Arial" w:cs="Arial"/>
              </w:rPr>
              <w:t>подтверждение того, что, если применимо, оборудование для автоматического замера и регистрации сброса нефти откалибровано</w:t>
            </w:r>
            <w:r>
              <w:rPr>
                <w:rFonts w:ascii="Arial" w:hAnsi="Arial" w:cs="Arial"/>
              </w:rPr>
              <w:t>,</w:t>
            </w:r>
            <w:r w:rsidRPr="00034BB6">
              <w:rPr>
                <w:rFonts w:ascii="Arial" w:hAnsi="Arial" w:cs="Arial"/>
              </w:rPr>
              <w:t xml:space="preserve"> и что на судне имеется действительное свидетельство о калибровке</w:t>
            </w:r>
            <w:r w:rsidR="00A26A4A" w:rsidRPr="00A26A4A">
              <w:rPr>
                <w:rStyle w:val="a9"/>
                <w:rFonts w:ascii="Arial" w:hAnsi="Arial" w:cs="Arial"/>
                <w:sz w:val="20"/>
                <w:szCs w:val="20"/>
              </w:rPr>
              <w:footnoteReference w:customMarkFollows="1" w:id="51"/>
              <w:t>†</w:t>
            </w:r>
            <w:r w:rsidRPr="00034BB6">
              <w:rPr>
                <w:rFonts w:ascii="Arial" w:hAnsi="Arial" w:cs="Arial"/>
              </w:rPr>
              <w:t>.</w:t>
            </w:r>
          </w:p>
        </w:tc>
      </w:tr>
      <w:tr w:rsidR="00034BB6" w:rsidRPr="008215C6" w:rsidTr="009B7580">
        <w:tc>
          <w:tcPr>
            <w:tcW w:w="1304" w:type="dxa"/>
            <w:tcBorders>
              <w:top w:val="nil"/>
              <w:left w:val="nil"/>
              <w:bottom w:val="nil"/>
              <w:right w:val="nil"/>
            </w:tcBorders>
            <w:tcMar>
              <w:left w:w="0" w:type="dxa"/>
              <w:right w:w="0" w:type="dxa"/>
            </w:tcMar>
          </w:tcPr>
          <w:p w:rsidR="00034BB6" w:rsidRPr="001D48BB" w:rsidRDefault="00034BB6" w:rsidP="008F3C8B">
            <w:pPr>
              <w:tabs>
                <w:tab w:val="left" w:pos="567"/>
              </w:tabs>
              <w:suppressAutoHyphens/>
              <w:spacing w:line="240" w:lineRule="auto"/>
              <w:rPr>
                <w:rFonts w:ascii="Arial" w:hAnsi="Arial" w:cs="Arial"/>
                <w:bCs/>
              </w:rPr>
            </w:pPr>
            <w:r w:rsidRPr="001D48BB">
              <w:rPr>
                <w:rFonts w:ascii="Arial" w:hAnsi="Arial" w:cs="Arial"/>
                <w:bCs/>
              </w:rPr>
              <w:t>(Н/В)</w:t>
            </w:r>
          </w:p>
        </w:tc>
        <w:tc>
          <w:tcPr>
            <w:tcW w:w="1463" w:type="dxa"/>
            <w:tcBorders>
              <w:top w:val="nil"/>
              <w:left w:val="nil"/>
              <w:bottom w:val="nil"/>
              <w:right w:val="nil"/>
            </w:tcBorders>
            <w:tcMar>
              <w:left w:w="0" w:type="dxa"/>
              <w:right w:w="0" w:type="dxa"/>
            </w:tcMar>
          </w:tcPr>
          <w:p w:rsidR="00034BB6" w:rsidRPr="00827FD8" w:rsidRDefault="00034BB6" w:rsidP="008F3C8B">
            <w:pPr>
              <w:tabs>
                <w:tab w:val="left" w:pos="567"/>
              </w:tabs>
              <w:suppressAutoHyphens/>
              <w:spacing w:line="240" w:lineRule="auto"/>
              <w:rPr>
                <w:rFonts w:ascii="Arial" w:hAnsi="Arial" w:cs="Arial"/>
              </w:rPr>
            </w:pPr>
            <w:r w:rsidRPr="00827FD8">
              <w:rPr>
                <w:rFonts w:ascii="Arial" w:hAnsi="Arial" w:cs="Arial"/>
              </w:rPr>
              <w:t>1.4.3</w:t>
            </w:r>
          </w:p>
        </w:tc>
        <w:tc>
          <w:tcPr>
            <w:tcW w:w="6303" w:type="dxa"/>
            <w:gridSpan w:val="2"/>
            <w:tcBorders>
              <w:top w:val="nil"/>
              <w:left w:val="nil"/>
              <w:bottom w:val="nil"/>
              <w:right w:val="nil"/>
            </w:tcBorders>
            <w:tcMar>
              <w:left w:w="0" w:type="dxa"/>
              <w:right w:w="0" w:type="dxa"/>
            </w:tcMar>
          </w:tcPr>
          <w:p w:rsidR="00034BB6" w:rsidRPr="002524D9" w:rsidRDefault="00034BB6" w:rsidP="008F3C8B">
            <w:pPr>
              <w:tabs>
                <w:tab w:val="left" w:pos="1050"/>
              </w:tabs>
              <w:spacing w:line="240" w:lineRule="auto"/>
              <w:jc w:val="both"/>
              <w:rPr>
                <w:rFonts w:ascii="Arial" w:hAnsi="Arial" w:cs="Arial"/>
              </w:rPr>
            </w:pPr>
            <w:r w:rsidRPr="00034BB6">
              <w:rPr>
                <w:rFonts w:ascii="Arial" w:hAnsi="Arial" w:cs="Arial"/>
              </w:rPr>
              <w:t>Для предотвращения загрязнения нефтью освидетельствование для возобновления свидетельства должно включать:</w:t>
            </w:r>
          </w:p>
        </w:tc>
      </w:tr>
      <w:tr w:rsidR="00034BB6" w:rsidRPr="008215C6" w:rsidTr="009B7580">
        <w:tc>
          <w:tcPr>
            <w:tcW w:w="1304" w:type="dxa"/>
            <w:tcBorders>
              <w:top w:val="nil"/>
              <w:left w:val="nil"/>
              <w:bottom w:val="nil"/>
              <w:right w:val="nil"/>
            </w:tcBorders>
            <w:tcMar>
              <w:left w:w="0" w:type="dxa"/>
              <w:right w:w="0" w:type="dxa"/>
            </w:tcMar>
          </w:tcPr>
          <w:p w:rsidR="00034BB6" w:rsidRPr="001D48BB" w:rsidRDefault="00034BB6" w:rsidP="008F3C8B">
            <w:pPr>
              <w:tabs>
                <w:tab w:val="left" w:pos="567"/>
              </w:tabs>
              <w:suppressAutoHyphens/>
              <w:spacing w:line="240" w:lineRule="auto"/>
              <w:rPr>
                <w:rFonts w:ascii="Arial" w:hAnsi="Arial" w:cs="Arial"/>
                <w:bCs/>
              </w:rPr>
            </w:pPr>
            <w:r w:rsidRPr="001D48BB">
              <w:rPr>
                <w:rFonts w:ascii="Arial" w:hAnsi="Arial" w:cs="Arial"/>
                <w:bCs/>
              </w:rPr>
              <w:t>(Н/В)</w:t>
            </w:r>
          </w:p>
        </w:tc>
        <w:tc>
          <w:tcPr>
            <w:tcW w:w="1463" w:type="dxa"/>
            <w:tcBorders>
              <w:top w:val="nil"/>
              <w:left w:val="nil"/>
              <w:bottom w:val="nil"/>
              <w:right w:val="nil"/>
            </w:tcBorders>
            <w:tcMar>
              <w:left w:w="0" w:type="dxa"/>
              <w:right w:w="0" w:type="dxa"/>
            </w:tcMar>
          </w:tcPr>
          <w:p w:rsidR="00034BB6" w:rsidRPr="00827FD8" w:rsidRDefault="00034BB6" w:rsidP="008F3C8B">
            <w:pPr>
              <w:tabs>
                <w:tab w:val="left" w:pos="567"/>
              </w:tabs>
              <w:suppressAutoHyphens/>
              <w:spacing w:line="240" w:lineRule="auto"/>
              <w:rPr>
                <w:rFonts w:ascii="Arial" w:hAnsi="Arial" w:cs="Arial"/>
              </w:rPr>
            </w:pPr>
            <w:r w:rsidRPr="00827FD8">
              <w:rPr>
                <w:rFonts w:ascii="Arial" w:hAnsi="Arial" w:cs="Arial"/>
              </w:rPr>
              <w:t>1.4.3.1</w:t>
            </w:r>
          </w:p>
        </w:tc>
        <w:tc>
          <w:tcPr>
            <w:tcW w:w="6303" w:type="dxa"/>
            <w:gridSpan w:val="2"/>
            <w:tcBorders>
              <w:top w:val="nil"/>
              <w:left w:val="nil"/>
              <w:bottom w:val="nil"/>
              <w:right w:val="nil"/>
            </w:tcBorders>
            <w:tcMar>
              <w:left w:w="0" w:type="dxa"/>
              <w:right w:w="0" w:type="dxa"/>
            </w:tcMar>
          </w:tcPr>
          <w:p w:rsidR="00034BB6" w:rsidRPr="002524D9" w:rsidRDefault="00034BB6" w:rsidP="008F3C8B">
            <w:pPr>
              <w:tabs>
                <w:tab w:val="left" w:pos="1050"/>
              </w:tabs>
              <w:spacing w:line="240" w:lineRule="auto"/>
              <w:jc w:val="both"/>
              <w:rPr>
                <w:rFonts w:ascii="Arial" w:hAnsi="Arial" w:cs="Arial"/>
              </w:rPr>
            </w:pPr>
            <w:r w:rsidRPr="00034BB6">
              <w:rPr>
                <w:rFonts w:ascii="Arial" w:hAnsi="Arial" w:cs="Arial"/>
              </w:rPr>
              <w:t>положения (Н/Пром) 1.3.3;</w:t>
            </w:r>
          </w:p>
        </w:tc>
      </w:tr>
      <w:tr w:rsidR="00034BB6" w:rsidRPr="008215C6" w:rsidTr="009B7580">
        <w:tc>
          <w:tcPr>
            <w:tcW w:w="1304" w:type="dxa"/>
            <w:tcBorders>
              <w:top w:val="nil"/>
              <w:left w:val="nil"/>
              <w:bottom w:val="nil"/>
              <w:right w:val="nil"/>
            </w:tcBorders>
            <w:tcMar>
              <w:left w:w="0" w:type="dxa"/>
              <w:right w:w="0" w:type="dxa"/>
            </w:tcMar>
          </w:tcPr>
          <w:p w:rsidR="00034BB6" w:rsidRPr="001D48BB" w:rsidRDefault="00034BB6" w:rsidP="008F3C8B">
            <w:pPr>
              <w:tabs>
                <w:tab w:val="left" w:pos="567"/>
              </w:tabs>
              <w:suppressAutoHyphens/>
              <w:spacing w:line="240" w:lineRule="auto"/>
              <w:rPr>
                <w:rFonts w:ascii="Arial" w:hAnsi="Arial" w:cs="Arial"/>
                <w:bCs/>
              </w:rPr>
            </w:pPr>
            <w:r w:rsidRPr="001D48BB">
              <w:rPr>
                <w:rFonts w:ascii="Arial" w:hAnsi="Arial" w:cs="Arial"/>
                <w:bCs/>
              </w:rPr>
              <w:t>(Н/В)</w:t>
            </w:r>
          </w:p>
        </w:tc>
        <w:tc>
          <w:tcPr>
            <w:tcW w:w="1463" w:type="dxa"/>
            <w:tcBorders>
              <w:top w:val="nil"/>
              <w:left w:val="nil"/>
              <w:bottom w:val="nil"/>
              <w:right w:val="nil"/>
            </w:tcBorders>
            <w:tcMar>
              <w:left w:w="0" w:type="dxa"/>
              <w:right w:w="0" w:type="dxa"/>
            </w:tcMar>
          </w:tcPr>
          <w:p w:rsidR="00034BB6" w:rsidRPr="00827FD8" w:rsidRDefault="00034BB6" w:rsidP="008F3C8B">
            <w:pPr>
              <w:tabs>
                <w:tab w:val="left" w:pos="567"/>
              </w:tabs>
              <w:suppressAutoHyphens/>
              <w:spacing w:line="240" w:lineRule="auto"/>
              <w:rPr>
                <w:rFonts w:ascii="Arial" w:hAnsi="Arial" w:cs="Arial"/>
              </w:rPr>
            </w:pPr>
            <w:r w:rsidRPr="00827FD8">
              <w:rPr>
                <w:rFonts w:ascii="Arial" w:hAnsi="Arial" w:cs="Arial"/>
              </w:rPr>
              <w:t>1.4.3.2</w:t>
            </w:r>
          </w:p>
        </w:tc>
        <w:tc>
          <w:tcPr>
            <w:tcW w:w="6303" w:type="dxa"/>
            <w:gridSpan w:val="2"/>
            <w:tcBorders>
              <w:top w:val="nil"/>
              <w:left w:val="nil"/>
              <w:bottom w:val="nil"/>
              <w:right w:val="nil"/>
            </w:tcBorders>
            <w:tcMar>
              <w:left w:w="0" w:type="dxa"/>
              <w:right w:w="0" w:type="dxa"/>
            </w:tcMar>
          </w:tcPr>
          <w:p w:rsidR="00034BB6" w:rsidRPr="002524D9" w:rsidRDefault="00034BB6" w:rsidP="008F3C8B">
            <w:pPr>
              <w:tabs>
                <w:tab w:val="left" w:pos="1050"/>
              </w:tabs>
              <w:spacing w:line="240" w:lineRule="auto"/>
              <w:jc w:val="both"/>
              <w:rPr>
                <w:rFonts w:ascii="Arial" w:hAnsi="Arial" w:cs="Arial"/>
              </w:rPr>
            </w:pPr>
            <w:r w:rsidRPr="00034BB6">
              <w:rPr>
                <w:rFonts w:ascii="Arial" w:hAnsi="Arial" w:cs="Arial"/>
              </w:rPr>
              <w:t>подтверждение, если необходимо, путем моделируемой проверки или равноценным способом</w:t>
            </w:r>
            <w:r>
              <w:rPr>
                <w:rFonts w:ascii="Arial" w:hAnsi="Arial" w:cs="Arial"/>
              </w:rPr>
              <w:t>,</w:t>
            </w:r>
            <w:r w:rsidRPr="00034BB6">
              <w:rPr>
                <w:rFonts w:ascii="Arial" w:hAnsi="Arial" w:cs="Arial"/>
              </w:rPr>
              <w:t xml:space="preserve"> удовлетворительного функционирования оборудования для сепарации нефтеводяных смесей или оборудования для фильтрации нефти (правило 14 Приложения I к МАРПОЛ 90/04</w:t>
            </w:r>
            <w:r w:rsidR="00450704">
              <w:rPr>
                <w:rFonts w:ascii="Arial" w:hAnsi="Arial" w:cs="Arial"/>
              </w:rPr>
              <w:t>/15</w:t>
            </w:r>
            <w:r w:rsidRPr="00034BB6">
              <w:rPr>
                <w:rFonts w:ascii="Arial" w:hAnsi="Arial" w:cs="Arial"/>
              </w:rPr>
              <w:t>);</w:t>
            </w:r>
          </w:p>
        </w:tc>
      </w:tr>
      <w:tr w:rsidR="009768BE" w:rsidRPr="008215C6" w:rsidTr="009B7580">
        <w:tc>
          <w:tcPr>
            <w:tcW w:w="1304" w:type="dxa"/>
            <w:tcBorders>
              <w:top w:val="nil"/>
              <w:left w:val="nil"/>
              <w:bottom w:val="nil"/>
              <w:right w:val="nil"/>
            </w:tcBorders>
            <w:tcMar>
              <w:left w:w="0" w:type="dxa"/>
              <w:right w:w="0" w:type="dxa"/>
            </w:tcMar>
          </w:tcPr>
          <w:p w:rsidR="009768BE" w:rsidRPr="001D48BB" w:rsidRDefault="009768BE" w:rsidP="008F3C8B">
            <w:pPr>
              <w:tabs>
                <w:tab w:val="left" w:pos="567"/>
              </w:tabs>
              <w:suppressAutoHyphens/>
              <w:spacing w:line="240" w:lineRule="auto"/>
              <w:rPr>
                <w:rFonts w:ascii="Arial" w:hAnsi="Arial" w:cs="Arial"/>
                <w:bCs/>
              </w:rPr>
            </w:pPr>
            <w:r w:rsidRPr="001D48BB">
              <w:rPr>
                <w:rFonts w:ascii="Arial" w:hAnsi="Arial" w:cs="Arial"/>
                <w:bCs/>
              </w:rPr>
              <w:t>(Н/В)</w:t>
            </w:r>
          </w:p>
        </w:tc>
        <w:tc>
          <w:tcPr>
            <w:tcW w:w="1463" w:type="dxa"/>
            <w:tcBorders>
              <w:top w:val="nil"/>
              <w:left w:val="nil"/>
              <w:bottom w:val="nil"/>
              <w:right w:val="nil"/>
            </w:tcBorders>
            <w:tcMar>
              <w:left w:w="0" w:type="dxa"/>
              <w:right w:w="0" w:type="dxa"/>
            </w:tcMar>
          </w:tcPr>
          <w:p w:rsidR="009768BE" w:rsidRPr="00827FD8" w:rsidRDefault="009768BE" w:rsidP="008F3C8B">
            <w:pPr>
              <w:tabs>
                <w:tab w:val="left" w:pos="567"/>
              </w:tabs>
              <w:suppressAutoHyphens/>
              <w:spacing w:line="240" w:lineRule="auto"/>
              <w:rPr>
                <w:rFonts w:ascii="Arial" w:hAnsi="Arial" w:cs="Arial"/>
              </w:rPr>
            </w:pPr>
            <w:r w:rsidRPr="00827FD8">
              <w:rPr>
                <w:rFonts w:ascii="Arial" w:hAnsi="Arial" w:cs="Arial"/>
              </w:rPr>
              <w:t>1.4.3.3</w:t>
            </w:r>
          </w:p>
        </w:tc>
        <w:tc>
          <w:tcPr>
            <w:tcW w:w="6303" w:type="dxa"/>
            <w:gridSpan w:val="2"/>
            <w:tcBorders>
              <w:top w:val="nil"/>
              <w:left w:val="nil"/>
              <w:bottom w:val="nil"/>
              <w:right w:val="nil"/>
            </w:tcBorders>
            <w:tcMar>
              <w:left w:w="0" w:type="dxa"/>
              <w:right w:w="0" w:type="dxa"/>
            </w:tcMar>
          </w:tcPr>
          <w:p w:rsidR="009768BE" w:rsidRPr="002524D9" w:rsidRDefault="009768BE" w:rsidP="008F3C8B">
            <w:pPr>
              <w:tabs>
                <w:tab w:val="left" w:pos="1050"/>
              </w:tabs>
              <w:spacing w:line="240" w:lineRule="auto"/>
              <w:jc w:val="both"/>
              <w:rPr>
                <w:rFonts w:ascii="Arial" w:hAnsi="Arial" w:cs="Arial"/>
              </w:rPr>
            </w:pPr>
            <w:r w:rsidRPr="009768BE">
              <w:rPr>
                <w:rFonts w:ascii="Arial" w:hAnsi="Arial" w:cs="Arial"/>
              </w:rPr>
              <w:t>подтверждение, если необходимо, путем моделируемой проверки или равноценным способом</w:t>
            </w:r>
            <w:r>
              <w:rPr>
                <w:rFonts w:ascii="Arial" w:hAnsi="Arial" w:cs="Arial"/>
              </w:rPr>
              <w:t>,</w:t>
            </w:r>
            <w:r w:rsidRPr="009768BE">
              <w:rPr>
                <w:rFonts w:ascii="Arial" w:hAnsi="Arial" w:cs="Arial"/>
              </w:rPr>
              <w:t xml:space="preserve"> удовлетворительного функционирования системы автоматического замера, регистрации и управления сбросом нефти, включая, если это практически возможно, автоматическое и ручное управление средствами, предусмотренными для прекращения сброса стока (правило 31 Приложения I к МАРПОЛ 90/04);</w:t>
            </w:r>
          </w:p>
        </w:tc>
      </w:tr>
      <w:tr w:rsidR="009768BE" w:rsidRPr="008215C6" w:rsidTr="009B7580">
        <w:tc>
          <w:tcPr>
            <w:tcW w:w="1304" w:type="dxa"/>
            <w:tcBorders>
              <w:top w:val="nil"/>
              <w:left w:val="nil"/>
              <w:bottom w:val="nil"/>
              <w:right w:val="nil"/>
            </w:tcBorders>
            <w:tcMar>
              <w:left w:w="0" w:type="dxa"/>
              <w:right w:w="0" w:type="dxa"/>
            </w:tcMar>
          </w:tcPr>
          <w:p w:rsidR="009768BE" w:rsidRPr="001D48BB" w:rsidRDefault="009768BE" w:rsidP="008F3C8B">
            <w:pPr>
              <w:tabs>
                <w:tab w:val="left" w:pos="567"/>
              </w:tabs>
              <w:suppressAutoHyphens/>
              <w:spacing w:line="240" w:lineRule="auto"/>
              <w:rPr>
                <w:rFonts w:ascii="Arial" w:hAnsi="Arial" w:cs="Arial"/>
                <w:bCs/>
              </w:rPr>
            </w:pPr>
            <w:r w:rsidRPr="001D48BB">
              <w:rPr>
                <w:rFonts w:ascii="Arial" w:hAnsi="Arial" w:cs="Arial"/>
                <w:bCs/>
              </w:rPr>
              <w:t>(Н/В)</w:t>
            </w:r>
          </w:p>
        </w:tc>
        <w:tc>
          <w:tcPr>
            <w:tcW w:w="1463" w:type="dxa"/>
            <w:tcBorders>
              <w:top w:val="nil"/>
              <w:left w:val="nil"/>
              <w:bottom w:val="nil"/>
              <w:right w:val="nil"/>
            </w:tcBorders>
            <w:tcMar>
              <w:left w:w="0" w:type="dxa"/>
              <w:right w:w="0" w:type="dxa"/>
            </w:tcMar>
          </w:tcPr>
          <w:p w:rsidR="009768BE" w:rsidRPr="00827FD8" w:rsidRDefault="009768BE" w:rsidP="008F3C8B">
            <w:pPr>
              <w:tabs>
                <w:tab w:val="left" w:pos="567"/>
              </w:tabs>
              <w:suppressAutoHyphens/>
              <w:spacing w:line="240" w:lineRule="auto"/>
              <w:rPr>
                <w:rFonts w:ascii="Arial" w:hAnsi="Arial" w:cs="Arial"/>
              </w:rPr>
            </w:pPr>
            <w:r w:rsidRPr="00827FD8">
              <w:rPr>
                <w:rFonts w:ascii="Arial" w:hAnsi="Arial" w:cs="Arial"/>
              </w:rPr>
              <w:t>1.4.3.4</w:t>
            </w:r>
          </w:p>
        </w:tc>
        <w:tc>
          <w:tcPr>
            <w:tcW w:w="6303" w:type="dxa"/>
            <w:gridSpan w:val="2"/>
            <w:tcBorders>
              <w:top w:val="nil"/>
              <w:left w:val="nil"/>
              <w:bottom w:val="nil"/>
              <w:right w:val="nil"/>
            </w:tcBorders>
            <w:tcMar>
              <w:left w:w="0" w:type="dxa"/>
              <w:right w:w="0" w:type="dxa"/>
            </w:tcMar>
          </w:tcPr>
          <w:p w:rsidR="009768BE" w:rsidRPr="002524D9" w:rsidRDefault="009768BE" w:rsidP="008F3C8B">
            <w:pPr>
              <w:tabs>
                <w:tab w:val="left" w:pos="1050"/>
              </w:tabs>
              <w:spacing w:line="240" w:lineRule="auto"/>
              <w:jc w:val="both"/>
              <w:rPr>
                <w:rFonts w:ascii="Arial" w:hAnsi="Arial" w:cs="Arial"/>
              </w:rPr>
            </w:pPr>
            <w:r w:rsidRPr="009768BE">
              <w:rPr>
                <w:rFonts w:ascii="Arial" w:hAnsi="Arial" w:cs="Arial"/>
              </w:rPr>
              <w:t>подтверждение удовлетворительного функционирования сигнализации для системы фильтрации нефти (правило 14 Приложения I к МАРПОЛ 90/04</w:t>
            </w:r>
            <w:r w:rsidR="00450704">
              <w:rPr>
                <w:rFonts w:ascii="Arial" w:hAnsi="Arial" w:cs="Arial"/>
              </w:rPr>
              <w:t>/15</w:t>
            </w:r>
            <w:r w:rsidRPr="009768BE">
              <w:rPr>
                <w:rFonts w:ascii="Arial" w:hAnsi="Arial" w:cs="Arial"/>
              </w:rPr>
              <w:t>);</w:t>
            </w:r>
            <w:r w:rsidR="00450704">
              <w:rPr>
                <w:rFonts w:ascii="Arial" w:hAnsi="Arial" w:cs="Arial"/>
              </w:rPr>
              <w:t xml:space="preserve"> и</w:t>
            </w:r>
          </w:p>
        </w:tc>
      </w:tr>
      <w:tr w:rsidR="009768BE" w:rsidRPr="008215C6" w:rsidTr="009B7580">
        <w:tc>
          <w:tcPr>
            <w:tcW w:w="1304" w:type="dxa"/>
            <w:tcBorders>
              <w:top w:val="nil"/>
              <w:left w:val="nil"/>
              <w:bottom w:val="nil"/>
              <w:right w:val="nil"/>
            </w:tcBorders>
            <w:tcMar>
              <w:left w:w="0" w:type="dxa"/>
              <w:right w:w="0" w:type="dxa"/>
            </w:tcMar>
          </w:tcPr>
          <w:p w:rsidR="009768BE" w:rsidRPr="001D48BB" w:rsidRDefault="009768BE" w:rsidP="008F3C8B">
            <w:pPr>
              <w:tabs>
                <w:tab w:val="left" w:pos="567"/>
              </w:tabs>
              <w:suppressAutoHyphens/>
              <w:spacing w:line="240" w:lineRule="auto"/>
              <w:rPr>
                <w:rFonts w:ascii="Arial" w:hAnsi="Arial" w:cs="Arial"/>
                <w:bCs/>
              </w:rPr>
            </w:pPr>
            <w:r w:rsidRPr="001D48BB">
              <w:rPr>
                <w:rFonts w:ascii="Arial" w:hAnsi="Arial" w:cs="Arial"/>
                <w:bCs/>
              </w:rPr>
              <w:t>(Н/В)</w:t>
            </w:r>
          </w:p>
        </w:tc>
        <w:tc>
          <w:tcPr>
            <w:tcW w:w="1463" w:type="dxa"/>
            <w:tcBorders>
              <w:top w:val="nil"/>
              <w:left w:val="nil"/>
              <w:bottom w:val="nil"/>
              <w:right w:val="nil"/>
            </w:tcBorders>
            <w:tcMar>
              <w:left w:w="0" w:type="dxa"/>
              <w:right w:w="0" w:type="dxa"/>
            </w:tcMar>
          </w:tcPr>
          <w:p w:rsidR="009768BE" w:rsidRPr="00827FD8" w:rsidRDefault="009768BE" w:rsidP="008F3C8B">
            <w:pPr>
              <w:tabs>
                <w:tab w:val="left" w:pos="567"/>
              </w:tabs>
              <w:suppressAutoHyphens/>
              <w:spacing w:line="240" w:lineRule="auto"/>
              <w:rPr>
                <w:rFonts w:ascii="Arial" w:hAnsi="Arial" w:cs="Arial"/>
              </w:rPr>
            </w:pPr>
            <w:r w:rsidRPr="00827FD8">
              <w:rPr>
                <w:rFonts w:ascii="Arial" w:hAnsi="Arial" w:cs="Arial"/>
              </w:rPr>
              <w:t>1.4.3.5</w:t>
            </w:r>
          </w:p>
        </w:tc>
        <w:tc>
          <w:tcPr>
            <w:tcW w:w="6303" w:type="dxa"/>
            <w:gridSpan w:val="2"/>
            <w:tcBorders>
              <w:top w:val="nil"/>
              <w:left w:val="nil"/>
              <w:bottom w:val="nil"/>
              <w:right w:val="nil"/>
            </w:tcBorders>
            <w:tcMar>
              <w:left w:w="0" w:type="dxa"/>
              <w:right w:w="0" w:type="dxa"/>
            </w:tcMar>
          </w:tcPr>
          <w:p w:rsidR="009768BE" w:rsidRPr="002524D9" w:rsidRDefault="009768BE" w:rsidP="008F3C8B">
            <w:pPr>
              <w:tabs>
                <w:tab w:val="left" w:pos="1050"/>
              </w:tabs>
              <w:spacing w:line="240" w:lineRule="auto"/>
              <w:jc w:val="both"/>
              <w:rPr>
                <w:rFonts w:ascii="Arial" w:hAnsi="Arial" w:cs="Arial"/>
              </w:rPr>
            </w:pPr>
            <w:r w:rsidRPr="009768BE">
              <w:rPr>
                <w:rFonts w:ascii="Arial" w:hAnsi="Arial" w:cs="Arial"/>
              </w:rPr>
              <w:t xml:space="preserve">подтверждение удовлетворительного функционирования гомогенизаторов, инсинераторов нефтесодержащих осадков </w:t>
            </w:r>
            <w:r>
              <w:rPr>
                <w:rFonts w:ascii="Arial" w:hAnsi="Arial" w:cs="Arial"/>
              </w:rPr>
              <w:t xml:space="preserve">(шлама) </w:t>
            </w:r>
            <w:r w:rsidRPr="009768BE">
              <w:rPr>
                <w:rFonts w:ascii="Arial" w:hAnsi="Arial" w:cs="Arial"/>
              </w:rPr>
              <w:t>или других признанных средств о</w:t>
            </w:r>
            <w:r>
              <w:rPr>
                <w:rFonts w:ascii="Arial" w:hAnsi="Arial" w:cs="Arial"/>
              </w:rPr>
              <w:t>бращения с</w:t>
            </w:r>
            <w:r w:rsidRPr="009768BE">
              <w:rPr>
                <w:rFonts w:ascii="Arial" w:hAnsi="Arial" w:cs="Arial"/>
              </w:rPr>
              <w:t xml:space="preserve"> нефтесодержащи</w:t>
            </w:r>
            <w:r>
              <w:rPr>
                <w:rFonts w:ascii="Arial" w:hAnsi="Arial" w:cs="Arial"/>
              </w:rPr>
              <w:t>ми</w:t>
            </w:r>
            <w:r w:rsidRPr="009768BE">
              <w:rPr>
                <w:rFonts w:ascii="Arial" w:hAnsi="Arial" w:cs="Arial"/>
              </w:rPr>
              <w:t xml:space="preserve"> осадк</w:t>
            </w:r>
            <w:r>
              <w:rPr>
                <w:rFonts w:ascii="Arial" w:hAnsi="Arial" w:cs="Arial"/>
              </w:rPr>
              <w:t>ами</w:t>
            </w:r>
            <w:r w:rsidRPr="009768BE">
              <w:rPr>
                <w:rFonts w:ascii="Arial" w:hAnsi="Arial" w:cs="Arial"/>
              </w:rPr>
              <w:t>, если размер танка для нефтяных остатков (</w:t>
            </w:r>
            <w:r>
              <w:rPr>
                <w:rFonts w:ascii="Arial" w:hAnsi="Arial" w:cs="Arial"/>
              </w:rPr>
              <w:t>шлама</w:t>
            </w:r>
            <w:r w:rsidRPr="009768BE">
              <w:rPr>
                <w:rFonts w:ascii="Arial" w:hAnsi="Arial" w:cs="Arial"/>
              </w:rPr>
              <w:t>) одобрен на основе таких установок (правило 12 Приложения I к МАРПОЛ 90/04</w:t>
            </w:r>
            <w:r w:rsidR="00450704">
              <w:rPr>
                <w:rFonts w:ascii="Arial" w:hAnsi="Arial" w:cs="Arial"/>
              </w:rPr>
              <w:t>/15</w:t>
            </w:r>
            <w:r w:rsidRPr="009768BE">
              <w:rPr>
                <w:rFonts w:ascii="Arial" w:hAnsi="Arial" w:cs="Arial"/>
              </w:rPr>
              <w:t>).</w:t>
            </w:r>
          </w:p>
        </w:tc>
      </w:tr>
      <w:tr w:rsidR="009768BE" w:rsidRPr="008215C6" w:rsidTr="009B7580">
        <w:tc>
          <w:tcPr>
            <w:tcW w:w="1304" w:type="dxa"/>
            <w:tcBorders>
              <w:top w:val="nil"/>
              <w:left w:val="nil"/>
              <w:bottom w:val="nil"/>
              <w:right w:val="nil"/>
            </w:tcBorders>
            <w:tcMar>
              <w:left w:w="0" w:type="dxa"/>
              <w:right w:w="0" w:type="dxa"/>
            </w:tcMar>
          </w:tcPr>
          <w:p w:rsidR="009768BE" w:rsidRPr="001D48BB" w:rsidRDefault="009768BE" w:rsidP="008F3C8B">
            <w:pPr>
              <w:tabs>
                <w:tab w:val="left" w:pos="567"/>
              </w:tabs>
              <w:suppressAutoHyphens/>
              <w:spacing w:line="240" w:lineRule="auto"/>
              <w:rPr>
                <w:rFonts w:ascii="Arial" w:hAnsi="Arial" w:cs="Arial"/>
                <w:bCs/>
              </w:rPr>
            </w:pPr>
            <w:r w:rsidRPr="001D48BB">
              <w:rPr>
                <w:rFonts w:ascii="Arial" w:hAnsi="Arial" w:cs="Arial"/>
                <w:bCs/>
              </w:rPr>
              <w:t>(Н/В)</w:t>
            </w:r>
          </w:p>
        </w:tc>
        <w:tc>
          <w:tcPr>
            <w:tcW w:w="1463" w:type="dxa"/>
            <w:tcBorders>
              <w:top w:val="nil"/>
              <w:left w:val="nil"/>
              <w:bottom w:val="nil"/>
              <w:right w:val="nil"/>
            </w:tcBorders>
            <w:tcMar>
              <w:left w:w="0" w:type="dxa"/>
              <w:right w:w="0" w:type="dxa"/>
            </w:tcMar>
          </w:tcPr>
          <w:p w:rsidR="009768BE" w:rsidRPr="00827FD8" w:rsidRDefault="009768BE" w:rsidP="008F3C8B">
            <w:pPr>
              <w:tabs>
                <w:tab w:val="left" w:pos="567"/>
              </w:tabs>
              <w:suppressAutoHyphens/>
              <w:spacing w:line="240" w:lineRule="auto"/>
              <w:rPr>
                <w:rFonts w:ascii="Arial" w:hAnsi="Arial" w:cs="Arial"/>
              </w:rPr>
            </w:pPr>
            <w:r w:rsidRPr="00827FD8">
              <w:rPr>
                <w:rFonts w:ascii="Arial" w:hAnsi="Arial" w:cs="Arial"/>
              </w:rPr>
              <w:t>1.4.4</w:t>
            </w:r>
          </w:p>
        </w:tc>
        <w:tc>
          <w:tcPr>
            <w:tcW w:w="6303" w:type="dxa"/>
            <w:gridSpan w:val="2"/>
            <w:tcBorders>
              <w:top w:val="nil"/>
              <w:left w:val="nil"/>
              <w:bottom w:val="nil"/>
              <w:right w:val="nil"/>
            </w:tcBorders>
            <w:tcMar>
              <w:left w:w="0" w:type="dxa"/>
              <w:right w:w="0" w:type="dxa"/>
            </w:tcMar>
          </w:tcPr>
          <w:p w:rsidR="009768BE" w:rsidRPr="002524D9" w:rsidRDefault="009768BE" w:rsidP="008F3C8B">
            <w:pPr>
              <w:tabs>
                <w:tab w:val="left" w:pos="1050"/>
              </w:tabs>
              <w:spacing w:line="240" w:lineRule="auto"/>
              <w:jc w:val="both"/>
              <w:rPr>
                <w:rFonts w:ascii="Arial" w:hAnsi="Arial" w:cs="Arial"/>
              </w:rPr>
            </w:pPr>
            <w:r w:rsidRPr="009768BE">
              <w:rPr>
                <w:rFonts w:ascii="Arial" w:hAnsi="Arial" w:cs="Arial"/>
              </w:rPr>
              <w:t>Для предотвращения загрязнения нефтью в части дополнительных требований к нефтяным танкерам освидетельствование для возобновления свидетельства должно включать:</w:t>
            </w:r>
          </w:p>
        </w:tc>
      </w:tr>
      <w:tr w:rsidR="009768BE" w:rsidRPr="008215C6" w:rsidTr="009B7580">
        <w:tc>
          <w:tcPr>
            <w:tcW w:w="1304" w:type="dxa"/>
            <w:tcBorders>
              <w:top w:val="nil"/>
              <w:left w:val="nil"/>
              <w:bottom w:val="nil"/>
              <w:right w:val="nil"/>
            </w:tcBorders>
            <w:tcMar>
              <w:left w:w="0" w:type="dxa"/>
              <w:right w:w="0" w:type="dxa"/>
            </w:tcMar>
          </w:tcPr>
          <w:p w:rsidR="009768BE" w:rsidRPr="001D48BB" w:rsidRDefault="009768BE" w:rsidP="008F3C8B">
            <w:pPr>
              <w:tabs>
                <w:tab w:val="left" w:pos="567"/>
              </w:tabs>
              <w:suppressAutoHyphens/>
              <w:spacing w:line="240" w:lineRule="auto"/>
              <w:rPr>
                <w:rFonts w:ascii="Arial" w:hAnsi="Arial" w:cs="Arial"/>
                <w:bCs/>
              </w:rPr>
            </w:pPr>
            <w:r w:rsidRPr="001D48BB">
              <w:rPr>
                <w:rFonts w:ascii="Arial" w:hAnsi="Arial" w:cs="Arial"/>
                <w:bCs/>
              </w:rPr>
              <w:t>(Н/В)</w:t>
            </w:r>
          </w:p>
        </w:tc>
        <w:tc>
          <w:tcPr>
            <w:tcW w:w="1463" w:type="dxa"/>
            <w:tcBorders>
              <w:top w:val="nil"/>
              <w:left w:val="nil"/>
              <w:bottom w:val="nil"/>
              <w:right w:val="nil"/>
            </w:tcBorders>
            <w:tcMar>
              <w:left w:w="0" w:type="dxa"/>
              <w:right w:w="0" w:type="dxa"/>
            </w:tcMar>
          </w:tcPr>
          <w:p w:rsidR="009768BE" w:rsidRPr="00827FD8" w:rsidRDefault="009768BE" w:rsidP="008F3C8B">
            <w:pPr>
              <w:tabs>
                <w:tab w:val="left" w:pos="567"/>
              </w:tabs>
              <w:suppressAutoHyphens/>
              <w:spacing w:line="240" w:lineRule="auto"/>
              <w:rPr>
                <w:rFonts w:ascii="Arial" w:hAnsi="Arial" w:cs="Arial"/>
              </w:rPr>
            </w:pPr>
            <w:r w:rsidRPr="00827FD8">
              <w:rPr>
                <w:rFonts w:ascii="Arial" w:hAnsi="Arial" w:cs="Arial"/>
              </w:rPr>
              <w:t>1.4.4.1</w:t>
            </w:r>
          </w:p>
        </w:tc>
        <w:tc>
          <w:tcPr>
            <w:tcW w:w="6303" w:type="dxa"/>
            <w:gridSpan w:val="2"/>
            <w:tcBorders>
              <w:top w:val="nil"/>
              <w:left w:val="nil"/>
              <w:bottom w:val="nil"/>
              <w:right w:val="nil"/>
            </w:tcBorders>
            <w:tcMar>
              <w:left w:w="0" w:type="dxa"/>
              <w:right w:w="0" w:type="dxa"/>
            </w:tcMar>
          </w:tcPr>
          <w:p w:rsidR="009768BE" w:rsidRPr="002524D9" w:rsidRDefault="009768BE" w:rsidP="008F3C8B">
            <w:pPr>
              <w:tabs>
                <w:tab w:val="left" w:pos="1050"/>
              </w:tabs>
              <w:spacing w:line="240" w:lineRule="auto"/>
              <w:jc w:val="both"/>
              <w:rPr>
                <w:rFonts w:ascii="Arial" w:hAnsi="Arial" w:cs="Arial"/>
              </w:rPr>
            </w:pPr>
            <w:r w:rsidRPr="009768BE">
              <w:rPr>
                <w:rFonts w:ascii="Arial" w:hAnsi="Arial" w:cs="Arial"/>
              </w:rPr>
              <w:t>положения (Н/Пром) 1.3.4;</w:t>
            </w:r>
          </w:p>
        </w:tc>
      </w:tr>
      <w:tr w:rsidR="009768BE" w:rsidRPr="008215C6" w:rsidTr="009B7580">
        <w:tc>
          <w:tcPr>
            <w:tcW w:w="1304" w:type="dxa"/>
            <w:tcBorders>
              <w:top w:val="nil"/>
              <w:left w:val="nil"/>
              <w:bottom w:val="nil"/>
              <w:right w:val="nil"/>
            </w:tcBorders>
            <w:tcMar>
              <w:left w:w="0" w:type="dxa"/>
              <w:right w:w="0" w:type="dxa"/>
            </w:tcMar>
          </w:tcPr>
          <w:p w:rsidR="009768BE" w:rsidRPr="001D48BB" w:rsidRDefault="009768BE" w:rsidP="008F3C8B">
            <w:pPr>
              <w:tabs>
                <w:tab w:val="left" w:pos="567"/>
              </w:tabs>
              <w:suppressAutoHyphens/>
              <w:spacing w:line="240" w:lineRule="auto"/>
              <w:rPr>
                <w:rFonts w:ascii="Arial" w:hAnsi="Arial" w:cs="Arial"/>
                <w:bCs/>
              </w:rPr>
            </w:pPr>
            <w:r w:rsidRPr="001D48BB">
              <w:rPr>
                <w:rFonts w:ascii="Arial" w:hAnsi="Arial" w:cs="Arial"/>
                <w:bCs/>
              </w:rPr>
              <w:t>(Н/В)</w:t>
            </w:r>
          </w:p>
        </w:tc>
        <w:tc>
          <w:tcPr>
            <w:tcW w:w="1463" w:type="dxa"/>
            <w:tcBorders>
              <w:top w:val="nil"/>
              <w:left w:val="nil"/>
              <w:bottom w:val="nil"/>
              <w:right w:val="nil"/>
            </w:tcBorders>
            <w:tcMar>
              <w:left w:w="0" w:type="dxa"/>
              <w:right w:w="0" w:type="dxa"/>
            </w:tcMar>
          </w:tcPr>
          <w:p w:rsidR="009768BE" w:rsidRPr="00827FD8" w:rsidRDefault="009768BE" w:rsidP="008F3C8B">
            <w:pPr>
              <w:tabs>
                <w:tab w:val="left" w:pos="567"/>
              </w:tabs>
              <w:suppressAutoHyphens/>
              <w:spacing w:line="240" w:lineRule="auto"/>
              <w:rPr>
                <w:rFonts w:ascii="Arial" w:hAnsi="Arial" w:cs="Arial"/>
              </w:rPr>
            </w:pPr>
            <w:r w:rsidRPr="00827FD8">
              <w:rPr>
                <w:rFonts w:ascii="Arial" w:hAnsi="Arial" w:cs="Arial"/>
              </w:rPr>
              <w:t>1.4.4.2</w:t>
            </w:r>
          </w:p>
        </w:tc>
        <w:tc>
          <w:tcPr>
            <w:tcW w:w="6303" w:type="dxa"/>
            <w:gridSpan w:val="2"/>
            <w:tcBorders>
              <w:top w:val="nil"/>
              <w:left w:val="nil"/>
              <w:bottom w:val="nil"/>
              <w:right w:val="nil"/>
            </w:tcBorders>
            <w:tcMar>
              <w:left w:w="0" w:type="dxa"/>
              <w:right w:w="0" w:type="dxa"/>
            </w:tcMar>
          </w:tcPr>
          <w:p w:rsidR="009768BE" w:rsidRPr="002524D9" w:rsidRDefault="009768BE" w:rsidP="008F3C8B">
            <w:pPr>
              <w:tabs>
                <w:tab w:val="left" w:pos="1050"/>
              </w:tabs>
              <w:spacing w:line="240" w:lineRule="auto"/>
              <w:jc w:val="both"/>
              <w:rPr>
                <w:rFonts w:ascii="Arial" w:hAnsi="Arial" w:cs="Arial"/>
              </w:rPr>
            </w:pPr>
            <w:r w:rsidRPr="009768BE">
              <w:rPr>
                <w:rFonts w:ascii="Arial" w:hAnsi="Arial" w:cs="Arial"/>
              </w:rPr>
              <w:t>подтверждение того, что устройства отстойных танков или грузовых танков, используемых в качестве отстойных танков, и связанные с ними системы трубопроводов находятся в удовлетворительном состоянии (правила 29 и 34 Приложения I к МАРПОЛ 90/04</w:t>
            </w:r>
            <w:r w:rsidR="00C108BD">
              <w:rPr>
                <w:rFonts w:ascii="Arial" w:hAnsi="Arial" w:cs="Arial"/>
              </w:rPr>
              <w:t>/15</w:t>
            </w:r>
            <w:r w:rsidRPr="009768BE">
              <w:rPr>
                <w:rFonts w:ascii="Arial" w:hAnsi="Arial" w:cs="Arial"/>
              </w:rPr>
              <w:t>);</w:t>
            </w:r>
          </w:p>
        </w:tc>
      </w:tr>
      <w:tr w:rsidR="009768BE" w:rsidRPr="008215C6" w:rsidTr="009B7580">
        <w:tc>
          <w:tcPr>
            <w:tcW w:w="1304" w:type="dxa"/>
            <w:tcBorders>
              <w:top w:val="nil"/>
              <w:left w:val="nil"/>
              <w:bottom w:val="nil"/>
              <w:right w:val="nil"/>
            </w:tcBorders>
            <w:tcMar>
              <w:left w:w="0" w:type="dxa"/>
              <w:right w:w="0" w:type="dxa"/>
            </w:tcMar>
          </w:tcPr>
          <w:p w:rsidR="009768BE" w:rsidRPr="001D48BB" w:rsidRDefault="009768BE" w:rsidP="008F3C8B">
            <w:pPr>
              <w:tabs>
                <w:tab w:val="left" w:pos="567"/>
              </w:tabs>
              <w:suppressAutoHyphens/>
              <w:spacing w:line="240" w:lineRule="auto"/>
              <w:rPr>
                <w:rFonts w:ascii="Arial" w:hAnsi="Arial" w:cs="Arial"/>
                <w:bCs/>
              </w:rPr>
            </w:pPr>
            <w:r w:rsidRPr="001D48BB">
              <w:rPr>
                <w:rFonts w:ascii="Arial" w:hAnsi="Arial" w:cs="Arial"/>
                <w:bCs/>
              </w:rPr>
              <w:t>(Н/В)</w:t>
            </w:r>
          </w:p>
        </w:tc>
        <w:tc>
          <w:tcPr>
            <w:tcW w:w="1463" w:type="dxa"/>
            <w:tcBorders>
              <w:top w:val="nil"/>
              <w:left w:val="nil"/>
              <w:bottom w:val="nil"/>
              <w:right w:val="nil"/>
            </w:tcBorders>
            <w:tcMar>
              <w:left w:w="0" w:type="dxa"/>
              <w:right w:w="0" w:type="dxa"/>
            </w:tcMar>
          </w:tcPr>
          <w:p w:rsidR="009768BE" w:rsidRPr="00827FD8" w:rsidRDefault="009768BE" w:rsidP="008F3C8B">
            <w:pPr>
              <w:tabs>
                <w:tab w:val="left" w:pos="567"/>
              </w:tabs>
              <w:suppressAutoHyphens/>
              <w:spacing w:line="240" w:lineRule="auto"/>
              <w:rPr>
                <w:rFonts w:ascii="Arial" w:hAnsi="Arial" w:cs="Arial"/>
              </w:rPr>
            </w:pPr>
            <w:r w:rsidRPr="00827FD8">
              <w:rPr>
                <w:rFonts w:ascii="Arial" w:hAnsi="Arial" w:cs="Arial"/>
              </w:rPr>
              <w:t>1.4.4.3</w:t>
            </w:r>
          </w:p>
        </w:tc>
        <w:tc>
          <w:tcPr>
            <w:tcW w:w="6303" w:type="dxa"/>
            <w:gridSpan w:val="2"/>
            <w:tcBorders>
              <w:top w:val="nil"/>
              <w:left w:val="nil"/>
              <w:bottom w:val="nil"/>
              <w:right w:val="nil"/>
            </w:tcBorders>
            <w:tcMar>
              <w:left w:w="0" w:type="dxa"/>
              <w:right w:w="0" w:type="dxa"/>
            </w:tcMar>
          </w:tcPr>
          <w:p w:rsidR="009768BE" w:rsidRPr="002524D9" w:rsidRDefault="009768BE" w:rsidP="008F3C8B">
            <w:pPr>
              <w:tabs>
                <w:tab w:val="left" w:pos="1050"/>
              </w:tabs>
              <w:spacing w:line="240" w:lineRule="auto"/>
              <w:jc w:val="both"/>
              <w:rPr>
                <w:rFonts w:ascii="Arial" w:hAnsi="Arial" w:cs="Arial"/>
              </w:rPr>
            </w:pPr>
            <w:r w:rsidRPr="009768BE">
              <w:rPr>
                <w:rFonts w:ascii="Arial" w:hAnsi="Arial" w:cs="Arial"/>
              </w:rPr>
              <w:t>подтверждение, если необходимо, путем моделируемой проверки или равноценным способом</w:t>
            </w:r>
            <w:r>
              <w:rPr>
                <w:rFonts w:ascii="Arial" w:hAnsi="Arial" w:cs="Arial"/>
              </w:rPr>
              <w:t>,</w:t>
            </w:r>
            <w:r w:rsidRPr="009768BE">
              <w:rPr>
                <w:rFonts w:ascii="Arial" w:hAnsi="Arial" w:cs="Arial"/>
              </w:rPr>
              <w:t xml:space="preserve"> удовлетворительного функционирования системы автоматического замера, регистрации и управления сбросом нефти и связанного с ней оборудования, включая индикаторы поверхности раздела нефть/вода (правила 31 и 32 Приложения I к МАРПОЛ 90/04);</w:t>
            </w:r>
          </w:p>
        </w:tc>
      </w:tr>
      <w:tr w:rsidR="00C62D77" w:rsidRPr="008215C6" w:rsidTr="009B7580">
        <w:tc>
          <w:tcPr>
            <w:tcW w:w="1304" w:type="dxa"/>
            <w:tcBorders>
              <w:top w:val="nil"/>
              <w:left w:val="nil"/>
              <w:bottom w:val="nil"/>
              <w:right w:val="nil"/>
            </w:tcBorders>
            <w:tcMar>
              <w:left w:w="0" w:type="dxa"/>
              <w:right w:w="0" w:type="dxa"/>
            </w:tcMar>
          </w:tcPr>
          <w:p w:rsidR="00C62D77" w:rsidRPr="001D48BB" w:rsidRDefault="00C62D77" w:rsidP="008F3C8B">
            <w:pPr>
              <w:tabs>
                <w:tab w:val="left" w:pos="567"/>
              </w:tabs>
              <w:suppressAutoHyphens/>
              <w:spacing w:line="240" w:lineRule="auto"/>
              <w:rPr>
                <w:rFonts w:ascii="Arial" w:hAnsi="Arial" w:cs="Arial"/>
                <w:bCs/>
              </w:rPr>
            </w:pPr>
            <w:r w:rsidRPr="001D48BB">
              <w:rPr>
                <w:rFonts w:ascii="Arial" w:hAnsi="Arial" w:cs="Arial"/>
                <w:bCs/>
              </w:rPr>
              <w:t>(Н/В)</w:t>
            </w:r>
          </w:p>
        </w:tc>
        <w:tc>
          <w:tcPr>
            <w:tcW w:w="1463" w:type="dxa"/>
            <w:tcBorders>
              <w:top w:val="nil"/>
              <w:left w:val="nil"/>
              <w:bottom w:val="nil"/>
              <w:right w:val="nil"/>
            </w:tcBorders>
            <w:tcMar>
              <w:left w:w="0" w:type="dxa"/>
              <w:right w:w="0" w:type="dxa"/>
            </w:tcMar>
          </w:tcPr>
          <w:p w:rsidR="00C62D77" w:rsidRPr="00827FD8" w:rsidRDefault="00C62D77" w:rsidP="008F3C8B">
            <w:pPr>
              <w:tabs>
                <w:tab w:val="left" w:pos="567"/>
              </w:tabs>
              <w:suppressAutoHyphens/>
              <w:spacing w:line="240" w:lineRule="auto"/>
              <w:rPr>
                <w:rFonts w:ascii="Arial" w:hAnsi="Arial" w:cs="Arial"/>
              </w:rPr>
            </w:pPr>
            <w:r w:rsidRPr="00827FD8">
              <w:rPr>
                <w:rFonts w:ascii="Arial" w:hAnsi="Arial" w:cs="Arial"/>
              </w:rPr>
              <w:t>1.4.4.4</w:t>
            </w:r>
          </w:p>
        </w:tc>
        <w:tc>
          <w:tcPr>
            <w:tcW w:w="6303" w:type="dxa"/>
            <w:gridSpan w:val="2"/>
            <w:tcBorders>
              <w:top w:val="nil"/>
              <w:left w:val="nil"/>
              <w:bottom w:val="nil"/>
              <w:right w:val="nil"/>
            </w:tcBorders>
            <w:tcMar>
              <w:left w:w="0" w:type="dxa"/>
              <w:right w:w="0" w:type="dxa"/>
            </w:tcMar>
          </w:tcPr>
          <w:p w:rsidR="00C62D77" w:rsidRPr="002524D9" w:rsidRDefault="00C62D77" w:rsidP="008F3C8B">
            <w:pPr>
              <w:tabs>
                <w:tab w:val="left" w:pos="1050"/>
              </w:tabs>
              <w:spacing w:line="240" w:lineRule="auto"/>
              <w:jc w:val="both"/>
              <w:rPr>
                <w:rFonts w:ascii="Arial" w:hAnsi="Arial" w:cs="Arial"/>
              </w:rPr>
            </w:pPr>
            <w:r w:rsidRPr="00C62D77">
              <w:rPr>
                <w:rFonts w:ascii="Arial" w:hAnsi="Arial" w:cs="Arial"/>
              </w:rPr>
              <w:t>подтверждение того, что устройства насосов, трубопроводов и клапанов отвечают требованиям к системам с танками изолированного балласта (правило 18 Приложения I к МАРПОЛ 90/04);</w:t>
            </w:r>
          </w:p>
        </w:tc>
      </w:tr>
      <w:tr w:rsidR="002059E2" w:rsidRPr="008215C6" w:rsidTr="009B7580">
        <w:tc>
          <w:tcPr>
            <w:tcW w:w="1304" w:type="dxa"/>
            <w:tcBorders>
              <w:top w:val="nil"/>
              <w:left w:val="nil"/>
              <w:bottom w:val="nil"/>
              <w:right w:val="nil"/>
            </w:tcBorders>
            <w:tcMar>
              <w:left w:w="0" w:type="dxa"/>
              <w:right w:w="0" w:type="dxa"/>
            </w:tcMar>
          </w:tcPr>
          <w:p w:rsidR="002059E2" w:rsidRPr="001D48BB" w:rsidRDefault="002059E2" w:rsidP="008F3C8B">
            <w:pPr>
              <w:tabs>
                <w:tab w:val="left" w:pos="567"/>
              </w:tabs>
              <w:suppressAutoHyphens/>
              <w:spacing w:line="240" w:lineRule="auto"/>
              <w:rPr>
                <w:rFonts w:ascii="Arial" w:hAnsi="Arial" w:cs="Arial"/>
                <w:bCs/>
              </w:rPr>
            </w:pPr>
            <w:r w:rsidRPr="001D48BB">
              <w:rPr>
                <w:rFonts w:ascii="Arial" w:hAnsi="Arial" w:cs="Arial"/>
                <w:bCs/>
              </w:rPr>
              <w:t>(Н/В)</w:t>
            </w:r>
          </w:p>
        </w:tc>
        <w:tc>
          <w:tcPr>
            <w:tcW w:w="1463" w:type="dxa"/>
            <w:tcBorders>
              <w:top w:val="nil"/>
              <w:left w:val="nil"/>
              <w:bottom w:val="nil"/>
              <w:right w:val="nil"/>
            </w:tcBorders>
            <w:tcMar>
              <w:left w:w="0" w:type="dxa"/>
              <w:right w:w="0" w:type="dxa"/>
            </w:tcMar>
          </w:tcPr>
          <w:p w:rsidR="002059E2" w:rsidRPr="00827FD8" w:rsidRDefault="002059E2" w:rsidP="008F3C8B">
            <w:pPr>
              <w:tabs>
                <w:tab w:val="left" w:pos="567"/>
              </w:tabs>
              <w:suppressAutoHyphens/>
              <w:spacing w:line="240" w:lineRule="auto"/>
              <w:rPr>
                <w:rFonts w:ascii="Arial" w:hAnsi="Arial" w:cs="Arial"/>
              </w:rPr>
            </w:pPr>
            <w:r w:rsidRPr="00827FD8">
              <w:rPr>
                <w:rFonts w:ascii="Arial" w:hAnsi="Arial" w:cs="Arial"/>
              </w:rPr>
              <w:t>1.4.4.5</w:t>
            </w:r>
          </w:p>
        </w:tc>
        <w:tc>
          <w:tcPr>
            <w:tcW w:w="6303" w:type="dxa"/>
            <w:gridSpan w:val="2"/>
            <w:tcBorders>
              <w:top w:val="nil"/>
              <w:left w:val="nil"/>
              <w:bottom w:val="nil"/>
              <w:right w:val="nil"/>
            </w:tcBorders>
            <w:tcMar>
              <w:left w:w="0" w:type="dxa"/>
              <w:right w:w="0" w:type="dxa"/>
            </w:tcMar>
          </w:tcPr>
          <w:p w:rsidR="002059E2" w:rsidRPr="002524D9" w:rsidRDefault="002059E2" w:rsidP="008F3C8B">
            <w:pPr>
              <w:tabs>
                <w:tab w:val="left" w:pos="1050"/>
              </w:tabs>
              <w:spacing w:line="240" w:lineRule="auto"/>
              <w:jc w:val="both"/>
              <w:rPr>
                <w:rFonts w:ascii="Arial" w:hAnsi="Arial" w:cs="Arial"/>
              </w:rPr>
            </w:pPr>
            <w:r w:rsidRPr="002059E2">
              <w:rPr>
                <w:rFonts w:ascii="Arial" w:hAnsi="Arial" w:cs="Arial"/>
              </w:rPr>
              <w:t>подтверждение того, что устройства насосов, трубопроводов и клапанов отвечают положения Пересмотренных технических требований для нефтяных танкеров с выделенными для чистого балласта танками (правило 18 Приложения I к МАРПОЛ 90/04);</w:t>
            </w:r>
          </w:p>
        </w:tc>
      </w:tr>
      <w:tr w:rsidR="002059E2" w:rsidRPr="008215C6" w:rsidTr="009B7580">
        <w:tc>
          <w:tcPr>
            <w:tcW w:w="1304" w:type="dxa"/>
            <w:tcBorders>
              <w:top w:val="nil"/>
              <w:left w:val="nil"/>
              <w:bottom w:val="nil"/>
              <w:right w:val="nil"/>
            </w:tcBorders>
            <w:tcMar>
              <w:left w:w="0" w:type="dxa"/>
              <w:right w:w="0" w:type="dxa"/>
            </w:tcMar>
          </w:tcPr>
          <w:p w:rsidR="002059E2" w:rsidRPr="001D48BB" w:rsidRDefault="002059E2" w:rsidP="008F3C8B">
            <w:pPr>
              <w:tabs>
                <w:tab w:val="left" w:pos="567"/>
              </w:tabs>
              <w:suppressAutoHyphens/>
              <w:spacing w:line="240" w:lineRule="auto"/>
              <w:rPr>
                <w:rFonts w:ascii="Arial" w:hAnsi="Arial" w:cs="Arial"/>
                <w:bCs/>
              </w:rPr>
            </w:pPr>
            <w:r w:rsidRPr="001D48BB">
              <w:rPr>
                <w:rFonts w:ascii="Arial" w:hAnsi="Arial" w:cs="Arial"/>
                <w:bCs/>
              </w:rPr>
              <w:t>(Н/В)</w:t>
            </w:r>
          </w:p>
        </w:tc>
        <w:tc>
          <w:tcPr>
            <w:tcW w:w="1463" w:type="dxa"/>
            <w:tcBorders>
              <w:top w:val="nil"/>
              <w:left w:val="nil"/>
              <w:bottom w:val="nil"/>
              <w:right w:val="nil"/>
            </w:tcBorders>
            <w:tcMar>
              <w:left w:w="0" w:type="dxa"/>
              <w:right w:w="0" w:type="dxa"/>
            </w:tcMar>
          </w:tcPr>
          <w:p w:rsidR="002059E2" w:rsidRPr="00827FD8" w:rsidRDefault="002059E2" w:rsidP="008F3C8B">
            <w:pPr>
              <w:tabs>
                <w:tab w:val="left" w:pos="567"/>
              </w:tabs>
              <w:suppressAutoHyphens/>
              <w:spacing w:line="240" w:lineRule="auto"/>
              <w:rPr>
                <w:rFonts w:ascii="Arial" w:hAnsi="Arial" w:cs="Arial"/>
              </w:rPr>
            </w:pPr>
            <w:r w:rsidRPr="00827FD8">
              <w:rPr>
                <w:rFonts w:ascii="Arial" w:hAnsi="Arial" w:cs="Arial"/>
              </w:rPr>
              <w:t>1.4.4.6</w:t>
            </w:r>
          </w:p>
        </w:tc>
        <w:tc>
          <w:tcPr>
            <w:tcW w:w="6303" w:type="dxa"/>
            <w:gridSpan w:val="2"/>
            <w:tcBorders>
              <w:top w:val="nil"/>
              <w:left w:val="nil"/>
              <w:bottom w:val="nil"/>
              <w:right w:val="nil"/>
            </w:tcBorders>
            <w:tcMar>
              <w:left w:w="0" w:type="dxa"/>
              <w:right w:w="0" w:type="dxa"/>
            </w:tcMar>
          </w:tcPr>
          <w:p w:rsidR="002059E2" w:rsidRPr="002524D9" w:rsidRDefault="002059E2" w:rsidP="005B17AE">
            <w:pPr>
              <w:tabs>
                <w:tab w:val="left" w:pos="1050"/>
              </w:tabs>
              <w:spacing w:line="240" w:lineRule="auto"/>
              <w:jc w:val="both"/>
              <w:rPr>
                <w:rFonts w:ascii="Arial" w:hAnsi="Arial" w:cs="Arial"/>
              </w:rPr>
            </w:pPr>
            <w:r w:rsidRPr="002059E2">
              <w:rPr>
                <w:rFonts w:ascii="Arial" w:hAnsi="Arial" w:cs="Arial"/>
              </w:rPr>
              <w:t>подтверждение того, что система мойки сырой нефтью отвечает требованиям к таким системам (правило 33 Приложения</w:t>
            </w:r>
            <w:r w:rsidR="005B17AE">
              <w:rPr>
                <w:rFonts w:ascii="Arial" w:hAnsi="Arial" w:cs="Arial"/>
              </w:rPr>
              <w:t> </w:t>
            </w:r>
            <w:r w:rsidRPr="002059E2">
              <w:rPr>
                <w:rFonts w:ascii="Arial" w:hAnsi="Arial" w:cs="Arial"/>
              </w:rPr>
              <w:t>I к МАРПОЛ 90/04), и в частности:</w:t>
            </w:r>
          </w:p>
        </w:tc>
      </w:tr>
      <w:tr w:rsidR="002059E2" w:rsidRPr="008215C6" w:rsidTr="009B7580">
        <w:tc>
          <w:tcPr>
            <w:tcW w:w="1304" w:type="dxa"/>
            <w:tcBorders>
              <w:top w:val="nil"/>
              <w:left w:val="nil"/>
              <w:bottom w:val="nil"/>
              <w:right w:val="nil"/>
            </w:tcBorders>
            <w:tcMar>
              <w:left w:w="0" w:type="dxa"/>
              <w:right w:w="0" w:type="dxa"/>
            </w:tcMar>
          </w:tcPr>
          <w:p w:rsidR="002059E2" w:rsidRPr="001D48BB" w:rsidRDefault="002059E2" w:rsidP="008F3C8B">
            <w:pPr>
              <w:tabs>
                <w:tab w:val="left" w:pos="567"/>
              </w:tabs>
              <w:suppressAutoHyphens/>
              <w:spacing w:line="240" w:lineRule="auto"/>
              <w:rPr>
                <w:rFonts w:ascii="Arial" w:hAnsi="Arial" w:cs="Arial"/>
                <w:bCs/>
              </w:rPr>
            </w:pPr>
            <w:r w:rsidRPr="001D48BB">
              <w:rPr>
                <w:rFonts w:ascii="Arial" w:hAnsi="Arial" w:cs="Arial"/>
                <w:bCs/>
              </w:rPr>
              <w:t>(Н/В)</w:t>
            </w:r>
          </w:p>
        </w:tc>
        <w:tc>
          <w:tcPr>
            <w:tcW w:w="1463" w:type="dxa"/>
            <w:tcBorders>
              <w:top w:val="nil"/>
              <w:left w:val="nil"/>
              <w:bottom w:val="nil"/>
              <w:right w:val="nil"/>
            </w:tcBorders>
            <w:tcMar>
              <w:left w:w="0" w:type="dxa"/>
              <w:right w:w="0" w:type="dxa"/>
            </w:tcMar>
          </w:tcPr>
          <w:p w:rsidR="002059E2" w:rsidRPr="00827FD8" w:rsidRDefault="002059E2" w:rsidP="008F3C8B">
            <w:pPr>
              <w:tabs>
                <w:tab w:val="left" w:pos="567"/>
              </w:tabs>
              <w:suppressAutoHyphens/>
              <w:spacing w:line="240" w:lineRule="auto"/>
              <w:rPr>
                <w:rFonts w:ascii="Arial" w:hAnsi="Arial" w:cs="Arial"/>
              </w:rPr>
            </w:pPr>
            <w:r w:rsidRPr="00827FD8">
              <w:rPr>
                <w:rFonts w:ascii="Arial" w:hAnsi="Arial" w:cs="Arial"/>
              </w:rPr>
              <w:t>1.4.4.6.1</w:t>
            </w:r>
          </w:p>
        </w:tc>
        <w:tc>
          <w:tcPr>
            <w:tcW w:w="6303" w:type="dxa"/>
            <w:gridSpan w:val="2"/>
            <w:tcBorders>
              <w:top w:val="nil"/>
              <w:left w:val="nil"/>
              <w:bottom w:val="nil"/>
              <w:right w:val="nil"/>
            </w:tcBorders>
            <w:tcMar>
              <w:left w:w="0" w:type="dxa"/>
              <w:right w:w="0" w:type="dxa"/>
            </w:tcMar>
          </w:tcPr>
          <w:p w:rsidR="002059E2" w:rsidRPr="002524D9" w:rsidRDefault="002059E2" w:rsidP="008F3C8B">
            <w:pPr>
              <w:tabs>
                <w:tab w:val="left" w:pos="1050"/>
              </w:tabs>
              <w:spacing w:line="240" w:lineRule="auto"/>
              <w:jc w:val="both"/>
              <w:rPr>
                <w:rFonts w:ascii="Arial" w:hAnsi="Arial" w:cs="Arial"/>
              </w:rPr>
            </w:pPr>
            <w:r w:rsidRPr="002059E2">
              <w:rPr>
                <w:rFonts w:ascii="Arial" w:hAnsi="Arial" w:cs="Arial"/>
              </w:rPr>
              <w:t>проведение испытания системы мойки сырой нефтью под давлением</w:t>
            </w:r>
            <w:r>
              <w:rPr>
                <w:rFonts w:ascii="Arial" w:hAnsi="Arial" w:cs="Arial"/>
              </w:rPr>
              <w:t>, равным</w:t>
            </w:r>
            <w:r w:rsidRPr="002059E2">
              <w:rPr>
                <w:rFonts w:ascii="Arial" w:hAnsi="Arial" w:cs="Arial"/>
              </w:rPr>
              <w:t xml:space="preserve"> по меньшей мере рабоче</w:t>
            </w:r>
            <w:r>
              <w:rPr>
                <w:rFonts w:ascii="Arial" w:hAnsi="Arial" w:cs="Arial"/>
              </w:rPr>
              <w:t>му</w:t>
            </w:r>
            <w:r w:rsidRPr="002059E2">
              <w:rPr>
                <w:rFonts w:ascii="Arial" w:hAnsi="Arial" w:cs="Arial"/>
              </w:rPr>
              <w:t xml:space="preserve"> давлени</w:t>
            </w:r>
            <w:r>
              <w:rPr>
                <w:rFonts w:ascii="Arial" w:hAnsi="Arial" w:cs="Arial"/>
              </w:rPr>
              <w:t>ю</w:t>
            </w:r>
            <w:r w:rsidRPr="002059E2">
              <w:rPr>
                <w:rFonts w:ascii="Arial" w:hAnsi="Arial" w:cs="Arial"/>
              </w:rPr>
              <w:t>;</w:t>
            </w:r>
          </w:p>
        </w:tc>
      </w:tr>
      <w:tr w:rsidR="002059E2" w:rsidRPr="008215C6" w:rsidTr="009B7580">
        <w:tc>
          <w:tcPr>
            <w:tcW w:w="1304" w:type="dxa"/>
            <w:tcBorders>
              <w:top w:val="nil"/>
              <w:left w:val="nil"/>
              <w:bottom w:val="nil"/>
              <w:right w:val="nil"/>
            </w:tcBorders>
            <w:tcMar>
              <w:left w:w="0" w:type="dxa"/>
              <w:right w:w="0" w:type="dxa"/>
            </w:tcMar>
          </w:tcPr>
          <w:p w:rsidR="002059E2" w:rsidRPr="001D48BB" w:rsidRDefault="002059E2" w:rsidP="008F3C8B">
            <w:pPr>
              <w:tabs>
                <w:tab w:val="left" w:pos="567"/>
              </w:tabs>
              <w:suppressAutoHyphens/>
              <w:spacing w:line="240" w:lineRule="auto"/>
              <w:rPr>
                <w:rFonts w:ascii="Arial" w:hAnsi="Arial" w:cs="Arial"/>
                <w:bCs/>
              </w:rPr>
            </w:pPr>
            <w:r w:rsidRPr="001D48BB">
              <w:rPr>
                <w:rFonts w:ascii="Arial" w:hAnsi="Arial" w:cs="Arial"/>
                <w:bCs/>
              </w:rPr>
              <w:t>(Н/В)</w:t>
            </w:r>
          </w:p>
        </w:tc>
        <w:tc>
          <w:tcPr>
            <w:tcW w:w="1463" w:type="dxa"/>
            <w:tcBorders>
              <w:top w:val="nil"/>
              <w:left w:val="nil"/>
              <w:bottom w:val="nil"/>
              <w:right w:val="nil"/>
            </w:tcBorders>
            <w:tcMar>
              <w:left w:w="0" w:type="dxa"/>
              <w:right w:w="0" w:type="dxa"/>
            </w:tcMar>
          </w:tcPr>
          <w:p w:rsidR="002059E2" w:rsidRPr="00827FD8" w:rsidRDefault="002059E2" w:rsidP="008F3C8B">
            <w:pPr>
              <w:tabs>
                <w:tab w:val="left" w:pos="567"/>
              </w:tabs>
              <w:suppressAutoHyphens/>
              <w:spacing w:line="240" w:lineRule="auto"/>
              <w:rPr>
                <w:rFonts w:ascii="Arial" w:hAnsi="Arial" w:cs="Arial"/>
              </w:rPr>
            </w:pPr>
            <w:r w:rsidRPr="00827FD8">
              <w:rPr>
                <w:rFonts w:ascii="Arial" w:hAnsi="Arial" w:cs="Arial"/>
              </w:rPr>
              <w:t>1.4.4.6.2</w:t>
            </w:r>
          </w:p>
        </w:tc>
        <w:tc>
          <w:tcPr>
            <w:tcW w:w="6303" w:type="dxa"/>
            <w:gridSpan w:val="2"/>
            <w:tcBorders>
              <w:top w:val="nil"/>
              <w:left w:val="nil"/>
              <w:bottom w:val="nil"/>
              <w:right w:val="nil"/>
            </w:tcBorders>
            <w:tcMar>
              <w:left w:w="0" w:type="dxa"/>
              <w:right w:w="0" w:type="dxa"/>
            </w:tcMar>
          </w:tcPr>
          <w:p w:rsidR="002059E2" w:rsidRPr="002524D9" w:rsidRDefault="002059E2" w:rsidP="008F3C8B">
            <w:pPr>
              <w:tabs>
                <w:tab w:val="left" w:pos="1050"/>
              </w:tabs>
              <w:spacing w:line="240" w:lineRule="auto"/>
              <w:jc w:val="both"/>
              <w:rPr>
                <w:rFonts w:ascii="Arial" w:hAnsi="Arial" w:cs="Arial"/>
              </w:rPr>
            </w:pPr>
            <w:r w:rsidRPr="002059E2">
              <w:rPr>
                <w:rFonts w:ascii="Arial" w:hAnsi="Arial" w:cs="Arial"/>
              </w:rPr>
              <w:t>осмотр грузовых танков с</w:t>
            </w:r>
            <w:r>
              <w:rPr>
                <w:rFonts w:ascii="Arial" w:hAnsi="Arial" w:cs="Arial"/>
              </w:rPr>
              <w:t xml:space="preserve"> конкретной</w:t>
            </w:r>
            <w:r w:rsidRPr="002059E2">
              <w:rPr>
                <w:rFonts w:ascii="Arial" w:hAnsi="Arial" w:cs="Arial"/>
              </w:rPr>
              <w:t xml:space="preserve"> целью подтвер</w:t>
            </w:r>
            <w:r>
              <w:rPr>
                <w:rFonts w:ascii="Arial" w:hAnsi="Arial" w:cs="Arial"/>
              </w:rPr>
              <w:t>ж</w:t>
            </w:r>
            <w:r w:rsidRPr="002059E2">
              <w:rPr>
                <w:rFonts w:ascii="Arial" w:hAnsi="Arial" w:cs="Arial"/>
              </w:rPr>
              <w:t>д</w:t>
            </w:r>
            <w:r>
              <w:rPr>
                <w:rFonts w:ascii="Arial" w:hAnsi="Arial" w:cs="Arial"/>
              </w:rPr>
              <w:t>ения</w:t>
            </w:r>
            <w:r w:rsidRPr="002059E2">
              <w:rPr>
                <w:rFonts w:ascii="Arial" w:hAnsi="Arial" w:cs="Arial"/>
              </w:rPr>
              <w:t xml:space="preserve"> </w:t>
            </w:r>
            <w:r>
              <w:rPr>
                <w:rFonts w:ascii="Arial" w:hAnsi="Arial" w:cs="Arial"/>
              </w:rPr>
              <w:t xml:space="preserve">сохранения установленными </w:t>
            </w:r>
            <w:r w:rsidRPr="002059E2">
              <w:rPr>
                <w:rFonts w:ascii="Arial" w:hAnsi="Arial" w:cs="Arial"/>
              </w:rPr>
              <w:t>систем</w:t>
            </w:r>
            <w:r>
              <w:rPr>
                <w:rFonts w:ascii="Arial" w:hAnsi="Arial" w:cs="Arial"/>
              </w:rPr>
              <w:t>ами</w:t>
            </w:r>
            <w:r w:rsidRPr="002059E2">
              <w:rPr>
                <w:rFonts w:ascii="Arial" w:hAnsi="Arial" w:cs="Arial"/>
              </w:rPr>
              <w:t xml:space="preserve"> мойки сырой нефтью и зачистки</w:t>
            </w:r>
            <w:r>
              <w:rPr>
                <w:rFonts w:ascii="Arial" w:hAnsi="Arial" w:cs="Arial"/>
              </w:rPr>
              <w:t xml:space="preserve"> их </w:t>
            </w:r>
            <w:r w:rsidRPr="002059E2">
              <w:rPr>
                <w:rFonts w:ascii="Arial" w:hAnsi="Arial" w:cs="Arial"/>
              </w:rPr>
              <w:t>эффективност</w:t>
            </w:r>
            <w:r>
              <w:rPr>
                <w:rFonts w:ascii="Arial" w:hAnsi="Arial" w:cs="Arial"/>
              </w:rPr>
              <w:t>и;</w:t>
            </w:r>
            <w:r w:rsidRPr="002059E2">
              <w:rPr>
                <w:rFonts w:ascii="Arial" w:hAnsi="Arial" w:cs="Arial"/>
              </w:rPr>
              <w:t xml:space="preserve"> </w:t>
            </w:r>
          </w:p>
        </w:tc>
      </w:tr>
      <w:tr w:rsidR="002059E2" w:rsidRPr="008215C6" w:rsidTr="009B7580">
        <w:tc>
          <w:tcPr>
            <w:tcW w:w="1304" w:type="dxa"/>
            <w:tcBorders>
              <w:top w:val="nil"/>
              <w:left w:val="nil"/>
              <w:bottom w:val="nil"/>
              <w:right w:val="nil"/>
            </w:tcBorders>
            <w:tcMar>
              <w:left w:w="0" w:type="dxa"/>
              <w:right w:w="0" w:type="dxa"/>
            </w:tcMar>
          </w:tcPr>
          <w:p w:rsidR="002059E2" w:rsidRPr="001D48BB" w:rsidRDefault="002059E2" w:rsidP="008F3C8B">
            <w:pPr>
              <w:tabs>
                <w:tab w:val="left" w:pos="567"/>
              </w:tabs>
              <w:suppressAutoHyphens/>
              <w:spacing w:line="240" w:lineRule="auto"/>
              <w:rPr>
                <w:rFonts w:ascii="Arial" w:hAnsi="Arial" w:cs="Arial"/>
                <w:bCs/>
              </w:rPr>
            </w:pPr>
            <w:r w:rsidRPr="001D48BB">
              <w:rPr>
                <w:rFonts w:ascii="Arial" w:hAnsi="Arial" w:cs="Arial"/>
                <w:bCs/>
              </w:rPr>
              <w:t>(Н/В)</w:t>
            </w:r>
          </w:p>
        </w:tc>
        <w:tc>
          <w:tcPr>
            <w:tcW w:w="1463" w:type="dxa"/>
            <w:tcBorders>
              <w:top w:val="nil"/>
              <w:left w:val="nil"/>
              <w:bottom w:val="nil"/>
              <w:right w:val="nil"/>
            </w:tcBorders>
            <w:tcMar>
              <w:left w:w="0" w:type="dxa"/>
              <w:right w:w="0" w:type="dxa"/>
            </w:tcMar>
          </w:tcPr>
          <w:p w:rsidR="002059E2" w:rsidRPr="00827FD8" w:rsidRDefault="002059E2" w:rsidP="008F3C8B">
            <w:pPr>
              <w:tabs>
                <w:tab w:val="left" w:pos="567"/>
              </w:tabs>
              <w:suppressAutoHyphens/>
              <w:spacing w:line="240" w:lineRule="auto"/>
              <w:rPr>
                <w:rFonts w:ascii="Arial" w:hAnsi="Arial" w:cs="Arial"/>
              </w:rPr>
            </w:pPr>
            <w:r w:rsidRPr="00827FD8">
              <w:rPr>
                <w:rFonts w:ascii="Arial" w:hAnsi="Arial" w:cs="Arial"/>
              </w:rPr>
              <w:t>1.4.4.6.3</w:t>
            </w:r>
          </w:p>
        </w:tc>
        <w:tc>
          <w:tcPr>
            <w:tcW w:w="6303" w:type="dxa"/>
            <w:gridSpan w:val="2"/>
            <w:tcBorders>
              <w:top w:val="nil"/>
              <w:left w:val="nil"/>
              <w:bottom w:val="nil"/>
              <w:right w:val="nil"/>
            </w:tcBorders>
            <w:tcMar>
              <w:left w:w="0" w:type="dxa"/>
              <w:right w:w="0" w:type="dxa"/>
            </w:tcMar>
          </w:tcPr>
          <w:p w:rsidR="002059E2" w:rsidRPr="002524D9" w:rsidRDefault="002059E2" w:rsidP="008F3C8B">
            <w:pPr>
              <w:tabs>
                <w:tab w:val="left" w:pos="1050"/>
              </w:tabs>
              <w:spacing w:line="240" w:lineRule="auto"/>
              <w:jc w:val="both"/>
              <w:rPr>
                <w:rFonts w:ascii="Arial" w:hAnsi="Arial" w:cs="Arial"/>
              </w:rPr>
            </w:pPr>
            <w:r w:rsidRPr="002059E2">
              <w:rPr>
                <w:rFonts w:ascii="Arial" w:hAnsi="Arial" w:cs="Arial"/>
              </w:rPr>
              <w:t xml:space="preserve">внутренний осмотр </w:t>
            </w:r>
            <w:r>
              <w:rPr>
                <w:rFonts w:ascii="Arial" w:hAnsi="Arial" w:cs="Arial"/>
              </w:rPr>
              <w:t>отсечных</w:t>
            </w:r>
            <w:r w:rsidRPr="002059E2">
              <w:rPr>
                <w:rFonts w:ascii="Arial" w:hAnsi="Arial" w:cs="Arial"/>
              </w:rPr>
              <w:t xml:space="preserve"> клапанов (если они установлены) для любых паро</w:t>
            </w:r>
            <w:r>
              <w:rPr>
                <w:rFonts w:ascii="Arial" w:hAnsi="Arial" w:cs="Arial"/>
              </w:rPr>
              <w:t>подо</w:t>
            </w:r>
            <w:r w:rsidRPr="002059E2">
              <w:rPr>
                <w:rFonts w:ascii="Arial" w:hAnsi="Arial" w:cs="Arial"/>
              </w:rPr>
              <w:t>гревателей;</w:t>
            </w:r>
          </w:p>
        </w:tc>
      </w:tr>
      <w:tr w:rsidR="002059E2" w:rsidRPr="008215C6" w:rsidTr="009B7580">
        <w:tc>
          <w:tcPr>
            <w:tcW w:w="1304" w:type="dxa"/>
            <w:tcBorders>
              <w:top w:val="nil"/>
              <w:left w:val="nil"/>
              <w:bottom w:val="nil"/>
              <w:right w:val="nil"/>
            </w:tcBorders>
            <w:tcMar>
              <w:left w:w="0" w:type="dxa"/>
              <w:right w:w="0" w:type="dxa"/>
            </w:tcMar>
          </w:tcPr>
          <w:p w:rsidR="002059E2" w:rsidRPr="001D48BB" w:rsidRDefault="002059E2" w:rsidP="008F3C8B">
            <w:pPr>
              <w:tabs>
                <w:tab w:val="left" w:pos="567"/>
              </w:tabs>
              <w:suppressAutoHyphens/>
              <w:spacing w:line="240" w:lineRule="auto"/>
              <w:rPr>
                <w:rFonts w:ascii="Arial" w:hAnsi="Arial" w:cs="Arial"/>
                <w:bCs/>
              </w:rPr>
            </w:pPr>
            <w:r w:rsidRPr="001D48BB">
              <w:rPr>
                <w:rFonts w:ascii="Arial" w:hAnsi="Arial" w:cs="Arial"/>
                <w:bCs/>
              </w:rPr>
              <w:t>(Н/В)</w:t>
            </w:r>
          </w:p>
        </w:tc>
        <w:tc>
          <w:tcPr>
            <w:tcW w:w="1463" w:type="dxa"/>
            <w:tcBorders>
              <w:top w:val="nil"/>
              <w:left w:val="nil"/>
              <w:bottom w:val="nil"/>
              <w:right w:val="nil"/>
            </w:tcBorders>
            <w:tcMar>
              <w:left w:w="0" w:type="dxa"/>
              <w:right w:w="0" w:type="dxa"/>
            </w:tcMar>
          </w:tcPr>
          <w:p w:rsidR="002059E2" w:rsidRPr="00827FD8" w:rsidRDefault="00C108BD" w:rsidP="008F3C8B">
            <w:pPr>
              <w:tabs>
                <w:tab w:val="left" w:pos="567"/>
              </w:tabs>
              <w:suppressAutoHyphens/>
              <w:spacing w:line="240" w:lineRule="auto"/>
              <w:rPr>
                <w:rFonts w:ascii="Arial" w:hAnsi="Arial" w:cs="Arial"/>
              </w:rPr>
            </w:pPr>
            <w:r>
              <w:rPr>
                <w:rFonts w:ascii="Arial" w:hAnsi="Arial" w:cs="Arial"/>
              </w:rPr>
              <w:t>1.4.4.6.4</w:t>
            </w:r>
          </w:p>
        </w:tc>
        <w:tc>
          <w:tcPr>
            <w:tcW w:w="6303" w:type="dxa"/>
            <w:gridSpan w:val="2"/>
            <w:tcBorders>
              <w:top w:val="nil"/>
              <w:left w:val="nil"/>
              <w:bottom w:val="nil"/>
              <w:right w:val="nil"/>
            </w:tcBorders>
            <w:tcMar>
              <w:left w:w="0" w:type="dxa"/>
              <w:right w:w="0" w:type="dxa"/>
            </w:tcMar>
          </w:tcPr>
          <w:p w:rsidR="002059E2" w:rsidRPr="002524D9" w:rsidRDefault="002059E2" w:rsidP="008F3C8B">
            <w:pPr>
              <w:tabs>
                <w:tab w:val="left" w:pos="1050"/>
              </w:tabs>
              <w:spacing w:line="240" w:lineRule="auto"/>
              <w:jc w:val="both"/>
              <w:rPr>
                <w:rFonts w:ascii="Arial" w:hAnsi="Arial" w:cs="Arial"/>
              </w:rPr>
            </w:pPr>
            <w:r w:rsidRPr="002059E2">
              <w:rPr>
                <w:rFonts w:ascii="Arial" w:hAnsi="Arial" w:cs="Arial"/>
              </w:rPr>
              <w:t xml:space="preserve">подтверждение, путем внутреннего осмотра танка или </w:t>
            </w:r>
            <w:r>
              <w:rPr>
                <w:rFonts w:ascii="Arial" w:hAnsi="Arial" w:cs="Arial"/>
              </w:rPr>
              <w:t>иным</w:t>
            </w:r>
            <w:r w:rsidRPr="002059E2">
              <w:rPr>
                <w:rFonts w:ascii="Arial" w:hAnsi="Arial" w:cs="Arial"/>
              </w:rPr>
              <w:t xml:space="preserve"> альтернативным способом, приемлемым для Администрации, эффективности системы мойки сырой нефтью. Если танк не</w:t>
            </w:r>
            <w:r>
              <w:rPr>
                <w:rFonts w:ascii="Arial" w:hAnsi="Arial" w:cs="Arial"/>
              </w:rPr>
              <w:t>возможно</w:t>
            </w:r>
            <w:r w:rsidRPr="002059E2">
              <w:rPr>
                <w:rFonts w:ascii="Arial" w:hAnsi="Arial" w:cs="Arial"/>
              </w:rPr>
              <w:t xml:space="preserve"> дегазировать для безопасного входа инспектора, внутренний осмотр производиться не должен. Приемлемой альтернативой </w:t>
            </w:r>
            <w:r>
              <w:rPr>
                <w:rFonts w:ascii="Arial" w:hAnsi="Arial" w:cs="Arial"/>
              </w:rPr>
              <w:t>могут быть</w:t>
            </w:r>
            <w:r w:rsidRPr="002059E2">
              <w:rPr>
                <w:rFonts w:ascii="Arial" w:hAnsi="Arial" w:cs="Arial"/>
              </w:rPr>
              <w:t xml:space="preserve"> удовлетворительные результаты в ходе освидетельствований, требуемых (Н/Е) 1.2.4.9 (правило 33 Приложения I к МАРПОЛ 90/04);</w:t>
            </w:r>
          </w:p>
        </w:tc>
      </w:tr>
      <w:tr w:rsidR="002059E2" w:rsidRPr="008215C6" w:rsidTr="009B7580">
        <w:tc>
          <w:tcPr>
            <w:tcW w:w="1304" w:type="dxa"/>
            <w:tcBorders>
              <w:top w:val="nil"/>
              <w:left w:val="nil"/>
              <w:bottom w:val="nil"/>
              <w:right w:val="nil"/>
            </w:tcBorders>
            <w:tcMar>
              <w:left w:w="0" w:type="dxa"/>
              <w:right w:w="0" w:type="dxa"/>
            </w:tcMar>
          </w:tcPr>
          <w:p w:rsidR="002059E2" w:rsidRPr="001D48BB" w:rsidRDefault="002059E2" w:rsidP="008F3C8B">
            <w:pPr>
              <w:tabs>
                <w:tab w:val="left" w:pos="567"/>
              </w:tabs>
              <w:suppressAutoHyphens/>
              <w:spacing w:line="240" w:lineRule="auto"/>
              <w:rPr>
                <w:rFonts w:ascii="Arial" w:hAnsi="Arial" w:cs="Arial"/>
                <w:bCs/>
              </w:rPr>
            </w:pPr>
            <w:r w:rsidRPr="001D48BB">
              <w:rPr>
                <w:rFonts w:ascii="Arial" w:hAnsi="Arial" w:cs="Arial"/>
                <w:bCs/>
              </w:rPr>
              <w:t>(Н/В)</w:t>
            </w:r>
          </w:p>
        </w:tc>
        <w:tc>
          <w:tcPr>
            <w:tcW w:w="1463" w:type="dxa"/>
            <w:tcBorders>
              <w:top w:val="nil"/>
              <w:left w:val="nil"/>
              <w:bottom w:val="nil"/>
              <w:right w:val="nil"/>
            </w:tcBorders>
            <w:tcMar>
              <w:left w:w="0" w:type="dxa"/>
              <w:right w:w="0" w:type="dxa"/>
            </w:tcMar>
          </w:tcPr>
          <w:p w:rsidR="002059E2" w:rsidRPr="00827FD8" w:rsidRDefault="00C108BD" w:rsidP="008F3C8B">
            <w:pPr>
              <w:tabs>
                <w:tab w:val="left" w:pos="567"/>
              </w:tabs>
              <w:suppressAutoHyphens/>
              <w:spacing w:line="240" w:lineRule="auto"/>
              <w:rPr>
                <w:rFonts w:ascii="Arial" w:hAnsi="Arial" w:cs="Arial"/>
              </w:rPr>
            </w:pPr>
            <w:r>
              <w:rPr>
                <w:rFonts w:ascii="Arial" w:hAnsi="Arial" w:cs="Arial"/>
              </w:rPr>
              <w:t>1.4.4.7</w:t>
            </w:r>
          </w:p>
        </w:tc>
        <w:tc>
          <w:tcPr>
            <w:tcW w:w="6303" w:type="dxa"/>
            <w:gridSpan w:val="2"/>
            <w:tcBorders>
              <w:top w:val="nil"/>
              <w:left w:val="nil"/>
              <w:bottom w:val="nil"/>
              <w:right w:val="nil"/>
            </w:tcBorders>
            <w:tcMar>
              <w:left w:w="0" w:type="dxa"/>
              <w:right w:w="0" w:type="dxa"/>
            </w:tcMar>
          </w:tcPr>
          <w:p w:rsidR="002059E2" w:rsidRPr="002524D9" w:rsidRDefault="002059E2" w:rsidP="008F3C8B">
            <w:pPr>
              <w:tabs>
                <w:tab w:val="left" w:pos="1050"/>
              </w:tabs>
              <w:spacing w:line="240" w:lineRule="auto"/>
              <w:jc w:val="both"/>
              <w:rPr>
                <w:rFonts w:ascii="Arial" w:hAnsi="Arial" w:cs="Arial"/>
              </w:rPr>
            </w:pPr>
            <w:r w:rsidRPr="002059E2">
              <w:rPr>
                <w:rFonts w:ascii="Arial" w:hAnsi="Arial" w:cs="Arial"/>
              </w:rPr>
              <w:t xml:space="preserve">подтверждение того, что утечки из балластных трубопроводов, проходящих через грузовые танки, и </w:t>
            </w:r>
            <w:r w:rsidR="00F24A4A">
              <w:rPr>
                <w:rFonts w:ascii="Arial" w:hAnsi="Arial" w:cs="Arial"/>
              </w:rPr>
              <w:t xml:space="preserve">из </w:t>
            </w:r>
            <w:r w:rsidRPr="002059E2">
              <w:rPr>
                <w:rFonts w:ascii="Arial" w:hAnsi="Arial" w:cs="Arial"/>
              </w:rPr>
              <w:t>грузовых трубопроводов, проходящих через балластные танки</w:t>
            </w:r>
            <w:r w:rsidR="00F24A4A">
              <w:rPr>
                <w:rFonts w:ascii="Arial" w:hAnsi="Arial" w:cs="Arial"/>
              </w:rPr>
              <w:t>, не имеет места</w:t>
            </w:r>
            <w:r w:rsidRPr="002059E2">
              <w:rPr>
                <w:rFonts w:ascii="Arial" w:hAnsi="Arial" w:cs="Arial"/>
              </w:rPr>
              <w:t xml:space="preserve"> (правила 18 и 33 Приложения I к МАРПОЛ 90/04);</w:t>
            </w:r>
          </w:p>
        </w:tc>
      </w:tr>
      <w:tr w:rsidR="00F24A4A" w:rsidRPr="008215C6" w:rsidTr="009B7580">
        <w:tc>
          <w:tcPr>
            <w:tcW w:w="1304" w:type="dxa"/>
            <w:tcBorders>
              <w:top w:val="nil"/>
              <w:left w:val="nil"/>
              <w:bottom w:val="nil"/>
              <w:right w:val="nil"/>
            </w:tcBorders>
            <w:tcMar>
              <w:left w:w="0" w:type="dxa"/>
              <w:right w:w="0" w:type="dxa"/>
            </w:tcMar>
          </w:tcPr>
          <w:p w:rsidR="00F24A4A" w:rsidRPr="001D48BB" w:rsidRDefault="00F24A4A" w:rsidP="008F3C8B">
            <w:pPr>
              <w:tabs>
                <w:tab w:val="left" w:pos="567"/>
              </w:tabs>
              <w:suppressAutoHyphens/>
              <w:spacing w:line="240" w:lineRule="auto"/>
              <w:rPr>
                <w:rFonts w:ascii="Arial" w:hAnsi="Arial" w:cs="Arial"/>
                <w:bCs/>
              </w:rPr>
            </w:pPr>
            <w:r w:rsidRPr="001D48BB">
              <w:rPr>
                <w:rFonts w:ascii="Arial" w:hAnsi="Arial" w:cs="Arial"/>
                <w:bCs/>
              </w:rPr>
              <w:t>(Н/В)</w:t>
            </w:r>
          </w:p>
        </w:tc>
        <w:tc>
          <w:tcPr>
            <w:tcW w:w="1463" w:type="dxa"/>
            <w:tcBorders>
              <w:top w:val="nil"/>
              <w:left w:val="nil"/>
              <w:bottom w:val="nil"/>
              <w:right w:val="nil"/>
            </w:tcBorders>
            <w:tcMar>
              <w:left w:w="0" w:type="dxa"/>
              <w:right w:w="0" w:type="dxa"/>
            </w:tcMar>
          </w:tcPr>
          <w:p w:rsidR="00F24A4A" w:rsidRPr="00827FD8" w:rsidRDefault="00C108BD" w:rsidP="008F3C8B">
            <w:pPr>
              <w:tabs>
                <w:tab w:val="left" w:pos="567"/>
              </w:tabs>
              <w:suppressAutoHyphens/>
              <w:spacing w:line="240" w:lineRule="auto"/>
              <w:rPr>
                <w:rFonts w:ascii="Arial" w:hAnsi="Arial" w:cs="Arial"/>
              </w:rPr>
            </w:pPr>
            <w:r>
              <w:rPr>
                <w:rFonts w:ascii="Arial" w:hAnsi="Arial" w:cs="Arial"/>
              </w:rPr>
              <w:t>1.4.4.8</w:t>
            </w:r>
          </w:p>
        </w:tc>
        <w:tc>
          <w:tcPr>
            <w:tcW w:w="6303" w:type="dxa"/>
            <w:gridSpan w:val="2"/>
            <w:tcBorders>
              <w:top w:val="nil"/>
              <w:left w:val="nil"/>
              <w:bottom w:val="nil"/>
              <w:right w:val="nil"/>
            </w:tcBorders>
            <w:tcMar>
              <w:left w:w="0" w:type="dxa"/>
              <w:right w:w="0" w:type="dxa"/>
            </w:tcMar>
          </w:tcPr>
          <w:p w:rsidR="00F24A4A" w:rsidRPr="002524D9" w:rsidRDefault="00F24A4A" w:rsidP="008F3C8B">
            <w:pPr>
              <w:tabs>
                <w:tab w:val="left" w:pos="1050"/>
              </w:tabs>
              <w:spacing w:line="240" w:lineRule="auto"/>
              <w:jc w:val="both"/>
              <w:rPr>
                <w:rFonts w:ascii="Arial" w:hAnsi="Arial" w:cs="Arial"/>
              </w:rPr>
            </w:pPr>
            <w:r w:rsidRPr="00F24A4A">
              <w:rPr>
                <w:rFonts w:ascii="Arial" w:hAnsi="Arial" w:cs="Arial"/>
              </w:rPr>
              <w:t>подтверждение того, что насосы, трубопроводы и устройства для сброса находятся в удовлетворительном состоянии (правило 30 Приложения I к МАРПОЛ 90/04) и</w:t>
            </w:r>
            <w:r>
              <w:rPr>
                <w:rFonts w:ascii="Arial" w:hAnsi="Arial" w:cs="Arial"/>
              </w:rPr>
              <w:t>,</w:t>
            </w:r>
            <w:r w:rsidRPr="00F24A4A">
              <w:rPr>
                <w:rFonts w:ascii="Arial" w:hAnsi="Arial" w:cs="Arial"/>
              </w:rPr>
              <w:t xml:space="preserve"> в частности:</w:t>
            </w:r>
          </w:p>
        </w:tc>
      </w:tr>
      <w:tr w:rsidR="00F24A4A" w:rsidRPr="008215C6" w:rsidTr="009B7580">
        <w:tc>
          <w:tcPr>
            <w:tcW w:w="1304" w:type="dxa"/>
            <w:tcBorders>
              <w:top w:val="nil"/>
              <w:left w:val="nil"/>
              <w:bottom w:val="nil"/>
              <w:right w:val="nil"/>
            </w:tcBorders>
            <w:tcMar>
              <w:left w:w="0" w:type="dxa"/>
              <w:right w:w="0" w:type="dxa"/>
            </w:tcMar>
          </w:tcPr>
          <w:p w:rsidR="00F24A4A" w:rsidRPr="001D48BB" w:rsidRDefault="00F24A4A" w:rsidP="008F3C8B">
            <w:pPr>
              <w:tabs>
                <w:tab w:val="left" w:pos="567"/>
              </w:tabs>
              <w:suppressAutoHyphens/>
              <w:spacing w:line="240" w:lineRule="auto"/>
              <w:rPr>
                <w:rFonts w:ascii="Arial" w:hAnsi="Arial" w:cs="Arial"/>
                <w:bCs/>
              </w:rPr>
            </w:pPr>
            <w:r w:rsidRPr="001D48BB">
              <w:rPr>
                <w:rFonts w:ascii="Arial" w:hAnsi="Arial" w:cs="Arial"/>
                <w:bCs/>
              </w:rPr>
              <w:t>(Н/В)</w:t>
            </w:r>
          </w:p>
        </w:tc>
        <w:tc>
          <w:tcPr>
            <w:tcW w:w="1463" w:type="dxa"/>
            <w:tcBorders>
              <w:top w:val="nil"/>
              <w:left w:val="nil"/>
              <w:bottom w:val="nil"/>
              <w:right w:val="nil"/>
            </w:tcBorders>
            <w:tcMar>
              <w:left w:w="0" w:type="dxa"/>
              <w:right w:w="0" w:type="dxa"/>
            </w:tcMar>
          </w:tcPr>
          <w:p w:rsidR="00F24A4A" w:rsidRPr="00827FD8" w:rsidRDefault="00C108BD" w:rsidP="008F3C8B">
            <w:pPr>
              <w:tabs>
                <w:tab w:val="left" w:pos="567"/>
              </w:tabs>
              <w:suppressAutoHyphens/>
              <w:spacing w:line="240" w:lineRule="auto"/>
              <w:rPr>
                <w:rFonts w:ascii="Arial" w:hAnsi="Arial" w:cs="Arial"/>
              </w:rPr>
            </w:pPr>
            <w:r>
              <w:rPr>
                <w:rFonts w:ascii="Arial" w:hAnsi="Arial" w:cs="Arial"/>
              </w:rPr>
              <w:t>1.4.4.8</w:t>
            </w:r>
            <w:r w:rsidR="00F24A4A" w:rsidRPr="00827FD8">
              <w:rPr>
                <w:rFonts w:ascii="Arial" w:hAnsi="Arial" w:cs="Arial"/>
              </w:rPr>
              <w:t>.1</w:t>
            </w:r>
          </w:p>
        </w:tc>
        <w:tc>
          <w:tcPr>
            <w:tcW w:w="6303" w:type="dxa"/>
            <w:gridSpan w:val="2"/>
            <w:tcBorders>
              <w:top w:val="nil"/>
              <w:left w:val="nil"/>
              <w:bottom w:val="nil"/>
              <w:right w:val="nil"/>
            </w:tcBorders>
            <w:tcMar>
              <w:left w:w="0" w:type="dxa"/>
              <w:right w:w="0" w:type="dxa"/>
            </w:tcMar>
          </w:tcPr>
          <w:p w:rsidR="00F24A4A" w:rsidRPr="002524D9" w:rsidRDefault="005B17AE" w:rsidP="005B17AE">
            <w:pPr>
              <w:tabs>
                <w:tab w:val="left" w:pos="1050"/>
              </w:tabs>
              <w:spacing w:line="240" w:lineRule="auto"/>
              <w:jc w:val="both"/>
              <w:rPr>
                <w:rFonts w:ascii="Arial" w:hAnsi="Arial" w:cs="Arial"/>
              </w:rPr>
            </w:pPr>
            <w:r w:rsidRPr="00F24A4A">
              <w:rPr>
                <w:rFonts w:ascii="Arial" w:hAnsi="Arial" w:cs="Arial"/>
              </w:rPr>
              <w:t>П</w:t>
            </w:r>
            <w:r w:rsidR="00F24A4A" w:rsidRPr="00F24A4A">
              <w:rPr>
                <w:rFonts w:ascii="Arial" w:hAnsi="Arial" w:cs="Arial"/>
              </w:rPr>
              <w:t>одтверждение того, что</w:t>
            </w:r>
            <w:r>
              <w:rPr>
                <w:rFonts w:ascii="Arial" w:hAnsi="Arial" w:cs="Arial"/>
              </w:rPr>
              <w:t xml:space="preserve"> </w:t>
            </w:r>
            <w:r w:rsidR="00F24A4A" w:rsidRPr="00F24A4A">
              <w:rPr>
                <w:rFonts w:ascii="Arial" w:hAnsi="Arial" w:cs="Arial"/>
              </w:rPr>
              <w:t>системы трубопроводов, связанных со</w:t>
            </w:r>
            <w:r w:rsidR="0016748C">
              <w:rPr>
                <w:rFonts w:ascii="Arial" w:hAnsi="Arial" w:cs="Arial"/>
              </w:rPr>
              <w:t xml:space="preserve"> </w:t>
            </w:r>
            <w:r w:rsidR="00F24A4A" w:rsidRPr="00F24A4A">
              <w:rPr>
                <w:rFonts w:ascii="Arial" w:hAnsi="Arial" w:cs="Arial"/>
              </w:rPr>
              <w:t>сбросом грязной балластной воды или загрязненной нефтью воды, находятся в удовлетворительном состоянии;</w:t>
            </w:r>
          </w:p>
        </w:tc>
      </w:tr>
      <w:tr w:rsidR="00F24A4A" w:rsidRPr="008215C6" w:rsidTr="009B7580">
        <w:tc>
          <w:tcPr>
            <w:tcW w:w="1304" w:type="dxa"/>
            <w:tcBorders>
              <w:top w:val="nil"/>
              <w:left w:val="nil"/>
              <w:bottom w:val="nil"/>
              <w:right w:val="nil"/>
            </w:tcBorders>
            <w:tcMar>
              <w:left w:w="0" w:type="dxa"/>
              <w:right w:w="0" w:type="dxa"/>
            </w:tcMar>
          </w:tcPr>
          <w:p w:rsidR="00F24A4A" w:rsidRPr="001D48BB" w:rsidRDefault="00F24A4A" w:rsidP="008F3C8B">
            <w:pPr>
              <w:tabs>
                <w:tab w:val="left" w:pos="567"/>
              </w:tabs>
              <w:suppressAutoHyphens/>
              <w:spacing w:line="240" w:lineRule="auto"/>
              <w:rPr>
                <w:rFonts w:ascii="Arial" w:hAnsi="Arial" w:cs="Arial"/>
                <w:bCs/>
              </w:rPr>
            </w:pPr>
            <w:r w:rsidRPr="001D48BB">
              <w:rPr>
                <w:rFonts w:ascii="Arial" w:hAnsi="Arial" w:cs="Arial"/>
                <w:bCs/>
              </w:rPr>
              <w:t>(Н/В)</w:t>
            </w:r>
          </w:p>
        </w:tc>
        <w:tc>
          <w:tcPr>
            <w:tcW w:w="1463" w:type="dxa"/>
            <w:tcBorders>
              <w:top w:val="nil"/>
              <w:left w:val="nil"/>
              <w:bottom w:val="nil"/>
              <w:right w:val="nil"/>
            </w:tcBorders>
            <w:tcMar>
              <w:left w:w="0" w:type="dxa"/>
              <w:right w:w="0" w:type="dxa"/>
            </w:tcMar>
          </w:tcPr>
          <w:p w:rsidR="00F24A4A" w:rsidRPr="00827FD8" w:rsidRDefault="00C108BD" w:rsidP="008F3C8B">
            <w:pPr>
              <w:tabs>
                <w:tab w:val="left" w:pos="567"/>
              </w:tabs>
              <w:suppressAutoHyphens/>
              <w:spacing w:line="240" w:lineRule="auto"/>
              <w:rPr>
                <w:rFonts w:ascii="Arial" w:hAnsi="Arial" w:cs="Arial"/>
              </w:rPr>
            </w:pPr>
            <w:r>
              <w:rPr>
                <w:rFonts w:ascii="Arial" w:hAnsi="Arial" w:cs="Arial"/>
              </w:rPr>
              <w:t>1.4.4.8</w:t>
            </w:r>
            <w:r w:rsidR="00F24A4A" w:rsidRPr="00827FD8">
              <w:rPr>
                <w:rFonts w:ascii="Arial" w:hAnsi="Arial" w:cs="Arial"/>
              </w:rPr>
              <w:t>.2</w:t>
            </w:r>
          </w:p>
        </w:tc>
        <w:tc>
          <w:tcPr>
            <w:tcW w:w="6303" w:type="dxa"/>
            <w:gridSpan w:val="2"/>
            <w:tcBorders>
              <w:top w:val="nil"/>
              <w:left w:val="nil"/>
              <w:bottom w:val="nil"/>
              <w:right w:val="nil"/>
            </w:tcBorders>
            <w:tcMar>
              <w:left w:w="0" w:type="dxa"/>
              <w:right w:w="0" w:type="dxa"/>
            </w:tcMar>
          </w:tcPr>
          <w:p w:rsidR="00F24A4A" w:rsidRPr="002524D9" w:rsidRDefault="00F24A4A" w:rsidP="008F3C8B">
            <w:pPr>
              <w:tabs>
                <w:tab w:val="left" w:pos="1050"/>
              </w:tabs>
              <w:spacing w:line="240" w:lineRule="auto"/>
              <w:jc w:val="both"/>
              <w:rPr>
                <w:rFonts w:ascii="Arial" w:hAnsi="Arial" w:cs="Arial"/>
              </w:rPr>
            </w:pPr>
            <w:r w:rsidRPr="00F24A4A">
              <w:rPr>
                <w:rFonts w:ascii="Arial" w:hAnsi="Arial" w:cs="Arial"/>
              </w:rPr>
              <w:t>подтверждение того, что средства осушения грузовых насосов и грузовых трубопроводов, включая зачистное устройство и соединения для перекачивания в отстойный или грузовой танки или на берег, находятся в удовлетворительном состоянии;</w:t>
            </w:r>
          </w:p>
        </w:tc>
      </w:tr>
      <w:tr w:rsidR="00F24A4A" w:rsidRPr="008215C6" w:rsidTr="009B7580">
        <w:tc>
          <w:tcPr>
            <w:tcW w:w="1304" w:type="dxa"/>
            <w:tcBorders>
              <w:top w:val="nil"/>
              <w:left w:val="nil"/>
              <w:bottom w:val="nil"/>
              <w:right w:val="nil"/>
            </w:tcBorders>
            <w:tcMar>
              <w:left w:w="0" w:type="dxa"/>
              <w:right w:w="0" w:type="dxa"/>
            </w:tcMar>
          </w:tcPr>
          <w:p w:rsidR="00F24A4A" w:rsidRPr="001D48BB" w:rsidRDefault="00F24A4A" w:rsidP="008F3C8B">
            <w:pPr>
              <w:tabs>
                <w:tab w:val="left" w:pos="567"/>
              </w:tabs>
              <w:suppressAutoHyphens/>
              <w:spacing w:line="240" w:lineRule="auto"/>
              <w:rPr>
                <w:rFonts w:ascii="Arial" w:hAnsi="Arial" w:cs="Arial"/>
                <w:bCs/>
              </w:rPr>
            </w:pPr>
            <w:r w:rsidRPr="001D48BB">
              <w:rPr>
                <w:rFonts w:ascii="Arial" w:hAnsi="Arial" w:cs="Arial"/>
                <w:bCs/>
              </w:rPr>
              <w:t>(Н/В)</w:t>
            </w:r>
          </w:p>
        </w:tc>
        <w:tc>
          <w:tcPr>
            <w:tcW w:w="1463" w:type="dxa"/>
            <w:tcBorders>
              <w:top w:val="nil"/>
              <w:left w:val="nil"/>
              <w:bottom w:val="nil"/>
              <w:right w:val="nil"/>
            </w:tcBorders>
            <w:tcMar>
              <w:left w:w="0" w:type="dxa"/>
              <w:right w:w="0" w:type="dxa"/>
            </w:tcMar>
          </w:tcPr>
          <w:p w:rsidR="00F24A4A" w:rsidRPr="00827FD8" w:rsidRDefault="00C108BD" w:rsidP="008F3C8B">
            <w:pPr>
              <w:tabs>
                <w:tab w:val="left" w:pos="567"/>
              </w:tabs>
              <w:suppressAutoHyphens/>
              <w:spacing w:line="240" w:lineRule="auto"/>
              <w:rPr>
                <w:rFonts w:ascii="Arial" w:hAnsi="Arial" w:cs="Arial"/>
              </w:rPr>
            </w:pPr>
            <w:r>
              <w:rPr>
                <w:rFonts w:ascii="Arial" w:hAnsi="Arial" w:cs="Arial"/>
              </w:rPr>
              <w:t>1.4.4.8</w:t>
            </w:r>
            <w:r w:rsidR="00F24A4A" w:rsidRPr="00827FD8">
              <w:rPr>
                <w:rFonts w:ascii="Arial" w:hAnsi="Arial" w:cs="Arial"/>
              </w:rPr>
              <w:t>.3</w:t>
            </w:r>
          </w:p>
        </w:tc>
        <w:tc>
          <w:tcPr>
            <w:tcW w:w="6303" w:type="dxa"/>
            <w:gridSpan w:val="2"/>
            <w:tcBorders>
              <w:top w:val="nil"/>
              <w:left w:val="nil"/>
              <w:bottom w:val="nil"/>
              <w:right w:val="nil"/>
            </w:tcBorders>
            <w:tcMar>
              <w:left w:w="0" w:type="dxa"/>
              <w:right w:w="0" w:type="dxa"/>
            </w:tcMar>
          </w:tcPr>
          <w:p w:rsidR="00F24A4A" w:rsidRPr="002524D9" w:rsidRDefault="00F24A4A" w:rsidP="008F3C8B">
            <w:pPr>
              <w:tabs>
                <w:tab w:val="left" w:pos="1050"/>
              </w:tabs>
              <w:spacing w:line="240" w:lineRule="auto"/>
              <w:jc w:val="both"/>
              <w:rPr>
                <w:rFonts w:ascii="Arial" w:hAnsi="Arial" w:cs="Arial"/>
              </w:rPr>
            </w:pPr>
            <w:r w:rsidRPr="00F24A4A">
              <w:rPr>
                <w:rFonts w:ascii="Arial" w:hAnsi="Arial" w:cs="Arial"/>
              </w:rPr>
              <w:t>подтверждение того, что устройства для системы частичного потока, если они установлены, находятся в удовлетворительном состоянии;</w:t>
            </w:r>
          </w:p>
        </w:tc>
      </w:tr>
      <w:tr w:rsidR="00DE48F1" w:rsidRPr="008215C6" w:rsidTr="009B7580">
        <w:tc>
          <w:tcPr>
            <w:tcW w:w="1304" w:type="dxa"/>
            <w:tcBorders>
              <w:top w:val="nil"/>
              <w:left w:val="nil"/>
              <w:bottom w:val="nil"/>
              <w:right w:val="nil"/>
            </w:tcBorders>
            <w:tcMar>
              <w:left w:w="0" w:type="dxa"/>
              <w:right w:w="0" w:type="dxa"/>
            </w:tcMar>
          </w:tcPr>
          <w:p w:rsidR="00DE48F1" w:rsidRPr="001D48BB" w:rsidRDefault="00DE48F1" w:rsidP="008F3C8B">
            <w:pPr>
              <w:tabs>
                <w:tab w:val="left" w:pos="567"/>
              </w:tabs>
              <w:suppressAutoHyphens/>
              <w:spacing w:line="240" w:lineRule="auto"/>
              <w:rPr>
                <w:rFonts w:ascii="Arial" w:hAnsi="Arial" w:cs="Arial"/>
                <w:bCs/>
              </w:rPr>
            </w:pPr>
            <w:r w:rsidRPr="001D48BB">
              <w:rPr>
                <w:rFonts w:ascii="Arial" w:hAnsi="Arial" w:cs="Arial"/>
                <w:bCs/>
              </w:rPr>
              <w:t>(Н/В)</w:t>
            </w:r>
          </w:p>
        </w:tc>
        <w:tc>
          <w:tcPr>
            <w:tcW w:w="1463" w:type="dxa"/>
            <w:tcBorders>
              <w:top w:val="nil"/>
              <w:left w:val="nil"/>
              <w:bottom w:val="nil"/>
              <w:right w:val="nil"/>
            </w:tcBorders>
            <w:tcMar>
              <w:left w:w="0" w:type="dxa"/>
              <w:right w:w="0" w:type="dxa"/>
            </w:tcMar>
          </w:tcPr>
          <w:p w:rsidR="00DE48F1" w:rsidRPr="00827FD8" w:rsidRDefault="00C108BD" w:rsidP="00C108BD">
            <w:pPr>
              <w:tabs>
                <w:tab w:val="left" w:pos="567"/>
              </w:tabs>
              <w:suppressAutoHyphens/>
              <w:spacing w:line="240" w:lineRule="auto"/>
              <w:rPr>
                <w:rFonts w:ascii="Arial" w:hAnsi="Arial" w:cs="Arial"/>
              </w:rPr>
            </w:pPr>
            <w:r>
              <w:rPr>
                <w:rFonts w:ascii="Arial" w:hAnsi="Arial" w:cs="Arial"/>
              </w:rPr>
              <w:t>1.4.4.9</w:t>
            </w:r>
          </w:p>
        </w:tc>
        <w:tc>
          <w:tcPr>
            <w:tcW w:w="6303" w:type="dxa"/>
            <w:gridSpan w:val="2"/>
            <w:tcBorders>
              <w:top w:val="nil"/>
              <w:left w:val="nil"/>
              <w:bottom w:val="nil"/>
              <w:right w:val="nil"/>
            </w:tcBorders>
            <w:tcMar>
              <w:left w:w="0" w:type="dxa"/>
              <w:right w:w="0" w:type="dxa"/>
            </w:tcMar>
          </w:tcPr>
          <w:p w:rsidR="00DE48F1" w:rsidRPr="00F24A4A" w:rsidRDefault="00DE48F1" w:rsidP="008F3C8B">
            <w:pPr>
              <w:tabs>
                <w:tab w:val="left" w:pos="1050"/>
              </w:tabs>
              <w:spacing w:line="240" w:lineRule="auto"/>
              <w:jc w:val="both"/>
              <w:rPr>
                <w:rFonts w:ascii="Arial" w:hAnsi="Arial" w:cs="Arial"/>
              </w:rPr>
            </w:pPr>
            <w:r w:rsidRPr="00DE48F1">
              <w:rPr>
                <w:rFonts w:ascii="Arial" w:hAnsi="Arial" w:cs="Arial"/>
              </w:rPr>
              <w:t>подтверждение того, что запорные устройства, установленные в системе пере</w:t>
            </w:r>
            <w:r>
              <w:rPr>
                <w:rFonts w:ascii="Arial" w:hAnsi="Arial" w:cs="Arial"/>
              </w:rPr>
              <w:t>дачи</w:t>
            </w:r>
            <w:r w:rsidRPr="00DE48F1">
              <w:rPr>
                <w:rFonts w:ascii="Arial" w:hAnsi="Arial" w:cs="Arial"/>
              </w:rPr>
              <w:t xml:space="preserve"> груза и грузовом трубопроводе, в зависимости от случая, находятся в удовлетворительном состоянии (правила 23 и 26 Приложения I к МАРПОЛ 90/04);</w:t>
            </w:r>
          </w:p>
        </w:tc>
      </w:tr>
      <w:tr w:rsidR="00DE48F1" w:rsidRPr="008215C6" w:rsidTr="009B7580">
        <w:tc>
          <w:tcPr>
            <w:tcW w:w="1304" w:type="dxa"/>
            <w:tcBorders>
              <w:top w:val="nil"/>
              <w:left w:val="nil"/>
              <w:bottom w:val="nil"/>
              <w:right w:val="nil"/>
            </w:tcBorders>
            <w:tcMar>
              <w:left w:w="0" w:type="dxa"/>
              <w:right w:w="0" w:type="dxa"/>
            </w:tcMar>
          </w:tcPr>
          <w:p w:rsidR="00DE48F1" w:rsidRPr="001D48BB" w:rsidRDefault="00DE48F1" w:rsidP="008F3C8B">
            <w:pPr>
              <w:tabs>
                <w:tab w:val="left" w:pos="567"/>
              </w:tabs>
              <w:suppressAutoHyphens/>
              <w:spacing w:line="240" w:lineRule="auto"/>
              <w:rPr>
                <w:rFonts w:ascii="Arial" w:hAnsi="Arial" w:cs="Arial"/>
                <w:bCs/>
              </w:rPr>
            </w:pPr>
            <w:r w:rsidRPr="001D48BB">
              <w:rPr>
                <w:rFonts w:ascii="Arial" w:hAnsi="Arial" w:cs="Arial"/>
                <w:bCs/>
              </w:rPr>
              <w:t>(Н/В)</w:t>
            </w:r>
          </w:p>
        </w:tc>
        <w:tc>
          <w:tcPr>
            <w:tcW w:w="1463" w:type="dxa"/>
            <w:tcBorders>
              <w:top w:val="nil"/>
              <w:left w:val="nil"/>
              <w:bottom w:val="nil"/>
              <w:right w:val="nil"/>
            </w:tcBorders>
            <w:tcMar>
              <w:left w:w="0" w:type="dxa"/>
              <w:right w:w="0" w:type="dxa"/>
            </w:tcMar>
          </w:tcPr>
          <w:p w:rsidR="00DE48F1" w:rsidRPr="00827FD8" w:rsidRDefault="00DE48F1" w:rsidP="00C108BD">
            <w:pPr>
              <w:tabs>
                <w:tab w:val="left" w:pos="567"/>
              </w:tabs>
              <w:suppressAutoHyphens/>
              <w:spacing w:line="240" w:lineRule="auto"/>
              <w:rPr>
                <w:rFonts w:ascii="Arial" w:hAnsi="Arial" w:cs="Arial"/>
              </w:rPr>
            </w:pPr>
            <w:r w:rsidRPr="00827FD8">
              <w:rPr>
                <w:rFonts w:ascii="Arial" w:hAnsi="Arial" w:cs="Arial"/>
              </w:rPr>
              <w:t>1.4.4.1</w:t>
            </w:r>
            <w:r w:rsidR="00C108BD">
              <w:rPr>
                <w:rFonts w:ascii="Arial" w:hAnsi="Arial" w:cs="Arial"/>
              </w:rPr>
              <w:t>0</w:t>
            </w:r>
          </w:p>
        </w:tc>
        <w:tc>
          <w:tcPr>
            <w:tcW w:w="6303" w:type="dxa"/>
            <w:gridSpan w:val="2"/>
            <w:tcBorders>
              <w:top w:val="nil"/>
              <w:left w:val="nil"/>
              <w:bottom w:val="nil"/>
              <w:right w:val="nil"/>
            </w:tcBorders>
            <w:tcMar>
              <w:left w:w="0" w:type="dxa"/>
              <w:right w:w="0" w:type="dxa"/>
            </w:tcMar>
          </w:tcPr>
          <w:p w:rsidR="00DE48F1" w:rsidRPr="00F24A4A" w:rsidRDefault="00DE48F1" w:rsidP="00C108BD">
            <w:pPr>
              <w:tabs>
                <w:tab w:val="left" w:pos="1050"/>
              </w:tabs>
              <w:spacing w:line="240" w:lineRule="auto"/>
              <w:jc w:val="both"/>
              <w:rPr>
                <w:rFonts w:ascii="Arial" w:hAnsi="Arial" w:cs="Arial"/>
              </w:rPr>
            </w:pPr>
            <w:r w:rsidRPr="00DE48F1">
              <w:rPr>
                <w:rFonts w:ascii="Arial" w:hAnsi="Arial" w:cs="Arial"/>
              </w:rPr>
              <w:t>подтверждение, насколько это применимо и практически осуществимо, того, что меры по предотвращению загрязнения нефтью в случае столкновения или посадки на мель</w:t>
            </w:r>
            <w:r>
              <w:rPr>
                <w:rFonts w:ascii="Arial" w:hAnsi="Arial" w:cs="Arial"/>
              </w:rPr>
              <w:t>,</w:t>
            </w:r>
            <w:r w:rsidRPr="00DE48F1">
              <w:rPr>
                <w:rFonts w:ascii="Arial" w:hAnsi="Arial" w:cs="Arial"/>
              </w:rPr>
              <w:t xml:space="preserve"> являются удовлетворительными (правила 19–22 Приложения I к МАРПОЛ </w:t>
            </w:r>
            <w:r w:rsidR="00C108BD">
              <w:rPr>
                <w:rFonts w:ascii="Arial" w:hAnsi="Arial" w:cs="Arial"/>
              </w:rPr>
              <w:t>90</w:t>
            </w:r>
            <w:r w:rsidRPr="00DE48F1">
              <w:rPr>
                <w:rFonts w:ascii="Arial" w:hAnsi="Arial" w:cs="Arial"/>
              </w:rPr>
              <w:t>/</w:t>
            </w:r>
            <w:r w:rsidR="00C108BD">
              <w:rPr>
                <w:rFonts w:ascii="Arial" w:hAnsi="Arial" w:cs="Arial"/>
              </w:rPr>
              <w:t>04</w:t>
            </w:r>
            <w:r w:rsidRPr="00DE48F1">
              <w:rPr>
                <w:rFonts w:ascii="Arial" w:hAnsi="Arial" w:cs="Arial"/>
              </w:rPr>
              <w:t>/</w:t>
            </w:r>
            <w:r w:rsidR="00C108BD">
              <w:rPr>
                <w:rFonts w:ascii="Arial" w:hAnsi="Arial" w:cs="Arial"/>
              </w:rPr>
              <w:t xml:space="preserve">14 и пункты 1.2.2 и 1.2.3 части </w:t>
            </w:r>
            <w:r w:rsidR="00C108BD">
              <w:rPr>
                <w:rFonts w:ascii="Arial" w:hAnsi="Arial" w:cs="Arial"/>
                <w:lang w:val="en-GB"/>
              </w:rPr>
              <w:t>II</w:t>
            </w:r>
            <w:r w:rsidR="00C108BD" w:rsidRPr="00C108BD">
              <w:rPr>
                <w:rFonts w:ascii="Arial" w:hAnsi="Arial" w:cs="Arial"/>
              </w:rPr>
              <w:t>-</w:t>
            </w:r>
            <w:r w:rsidR="00C108BD">
              <w:rPr>
                <w:rFonts w:ascii="Arial" w:hAnsi="Arial" w:cs="Arial"/>
                <w:lang w:val="en-GB"/>
              </w:rPr>
              <w:t>A</w:t>
            </w:r>
            <w:r w:rsidR="00C108BD" w:rsidRPr="00C108BD">
              <w:rPr>
                <w:rFonts w:ascii="Arial" w:hAnsi="Arial" w:cs="Arial"/>
              </w:rPr>
              <w:t xml:space="preserve"> </w:t>
            </w:r>
            <w:r w:rsidR="00C108BD">
              <w:rPr>
                <w:rFonts w:ascii="Arial" w:hAnsi="Arial" w:cs="Arial"/>
              </w:rPr>
              <w:t>Полярного кодекса</w:t>
            </w:r>
            <w:r w:rsidRPr="00DE48F1">
              <w:rPr>
                <w:rFonts w:ascii="Arial" w:hAnsi="Arial" w:cs="Arial"/>
              </w:rPr>
              <w:t>);</w:t>
            </w:r>
            <w:r w:rsidR="00C108BD">
              <w:rPr>
                <w:rFonts w:ascii="Arial" w:hAnsi="Arial" w:cs="Arial"/>
              </w:rPr>
              <w:t xml:space="preserve"> и</w:t>
            </w:r>
          </w:p>
        </w:tc>
      </w:tr>
      <w:tr w:rsidR="00DE48F1" w:rsidRPr="008215C6" w:rsidTr="009B7580">
        <w:tc>
          <w:tcPr>
            <w:tcW w:w="1304" w:type="dxa"/>
            <w:tcBorders>
              <w:top w:val="nil"/>
              <w:left w:val="nil"/>
              <w:bottom w:val="nil"/>
              <w:right w:val="nil"/>
            </w:tcBorders>
            <w:tcMar>
              <w:left w:w="0" w:type="dxa"/>
              <w:right w:w="0" w:type="dxa"/>
            </w:tcMar>
          </w:tcPr>
          <w:p w:rsidR="00DE48F1" w:rsidRPr="001D48BB" w:rsidRDefault="00DE48F1" w:rsidP="008F3C8B">
            <w:pPr>
              <w:tabs>
                <w:tab w:val="left" w:pos="567"/>
              </w:tabs>
              <w:suppressAutoHyphens/>
              <w:spacing w:line="240" w:lineRule="auto"/>
              <w:rPr>
                <w:rFonts w:ascii="Arial" w:hAnsi="Arial" w:cs="Arial"/>
                <w:bCs/>
              </w:rPr>
            </w:pPr>
            <w:r w:rsidRPr="001D48BB">
              <w:rPr>
                <w:rFonts w:ascii="Arial" w:hAnsi="Arial" w:cs="Arial"/>
                <w:bCs/>
              </w:rPr>
              <w:t>(Н/В)</w:t>
            </w:r>
          </w:p>
        </w:tc>
        <w:tc>
          <w:tcPr>
            <w:tcW w:w="1463" w:type="dxa"/>
            <w:tcBorders>
              <w:top w:val="nil"/>
              <w:left w:val="nil"/>
              <w:bottom w:val="nil"/>
              <w:right w:val="nil"/>
            </w:tcBorders>
            <w:tcMar>
              <w:left w:w="0" w:type="dxa"/>
              <w:right w:w="0" w:type="dxa"/>
            </w:tcMar>
          </w:tcPr>
          <w:p w:rsidR="00DE48F1" w:rsidRPr="00827FD8" w:rsidRDefault="00C108BD" w:rsidP="008F3C8B">
            <w:pPr>
              <w:tabs>
                <w:tab w:val="left" w:pos="567"/>
              </w:tabs>
              <w:suppressAutoHyphens/>
              <w:spacing w:line="240" w:lineRule="auto"/>
              <w:rPr>
                <w:rFonts w:ascii="Arial" w:hAnsi="Arial" w:cs="Arial"/>
              </w:rPr>
            </w:pPr>
            <w:r>
              <w:rPr>
                <w:rFonts w:ascii="Arial" w:hAnsi="Arial" w:cs="Arial"/>
              </w:rPr>
              <w:t>1.4.4.11</w:t>
            </w:r>
          </w:p>
        </w:tc>
        <w:tc>
          <w:tcPr>
            <w:tcW w:w="6303" w:type="dxa"/>
            <w:gridSpan w:val="2"/>
            <w:tcBorders>
              <w:top w:val="nil"/>
              <w:left w:val="nil"/>
              <w:bottom w:val="nil"/>
              <w:right w:val="nil"/>
            </w:tcBorders>
            <w:tcMar>
              <w:left w:w="0" w:type="dxa"/>
              <w:right w:w="0" w:type="dxa"/>
            </w:tcMar>
          </w:tcPr>
          <w:p w:rsidR="00DE48F1" w:rsidRPr="00F24A4A" w:rsidRDefault="00DE48F1" w:rsidP="008F3C8B">
            <w:pPr>
              <w:tabs>
                <w:tab w:val="left" w:pos="1050"/>
              </w:tabs>
              <w:spacing w:line="240" w:lineRule="auto"/>
              <w:jc w:val="both"/>
              <w:rPr>
                <w:rFonts w:ascii="Arial" w:hAnsi="Arial" w:cs="Arial"/>
              </w:rPr>
            </w:pPr>
            <w:r w:rsidRPr="00DE48F1">
              <w:rPr>
                <w:rFonts w:ascii="Arial" w:hAnsi="Arial" w:cs="Arial"/>
              </w:rPr>
              <w:t>подтверждение того, что для нефтяных танкеров дедвейтом 5 000 тонн и более предусмотрены меры, обеспечивающие быстрый доступ к береговым компьютеризированным программам расчета остойчивости в поврежденном состоянии и остаточной конструктивной прочности (правило 37.4 Приложения I к МАРПОЛ 90/04).</w:t>
            </w:r>
          </w:p>
        </w:tc>
      </w:tr>
      <w:tr w:rsidR="00DE48F1" w:rsidRPr="008215C6" w:rsidTr="009B7580">
        <w:tc>
          <w:tcPr>
            <w:tcW w:w="1304" w:type="dxa"/>
            <w:tcBorders>
              <w:top w:val="nil"/>
              <w:left w:val="nil"/>
              <w:bottom w:val="nil"/>
              <w:right w:val="nil"/>
            </w:tcBorders>
            <w:tcMar>
              <w:left w:w="0" w:type="dxa"/>
              <w:right w:w="0" w:type="dxa"/>
            </w:tcMar>
          </w:tcPr>
          <w:p w:rsidR="00DE48F1" w:rsidRPr="001D48BB" w:rsidRDefault="00DE48F1" w:rsidP="008F3C8B">
            <w:pPr>
              <w:tabs>
                <w:tab w:val="left" w:pos="567"/>
              </w:tabs>
              <w:suppressAutoHyphens/>
              <w:spacing w:line="240" w:lineRule="auto"/>
              <w:rPr>
                <w:rFonts w:ascii="Arial" w:hAnsi="Arial" w:cs="Arial"/>
                <w:bCs/>
              </w:rPr>
            </w:pPr>
            <w:r w:rsidRPr="001D48BB">
              <w:rPr>
                <w:rFonts w:ascii="Arial" w:hAnsi="Arial" w:cs="Arial"/>
                <w:bCs/>
              </w:rPr>
              <w:t>(Н/В)</w:t>
            </w:r>
          </w:p>
        </w:tc>
        <w:tc>
          <w:tcPr>
            <w:tcW w:w="1463" w:type="dxa"/>
            <w:tcBorders>
              <w:top w:val="nil"/>
              <w:left w:val="nil"/>
              <w:bottom w:val="nil"/>
              <w:right w:val="nil"/>
            </w:tcBorders>
            <w:tcMar>
              <w:left w:w="0" w:type="dxa"/>
              <w:right w:w="0" w:type="dxa"/>
            </w:tcMar>
          </w:tcPr>
          <w:p w:rsidR="00DE48F1" w:rsidRPr="00827FD8" w:rsidRDefault="00DE48F1" w:rsidP="008F3C8B">
            <w:pPr>
              <w:tabs>
                <w:tab w:val="left" w:pos="567"/>
              </w:tabs>
              <w:suppressAutoHyphens/>
              <w:spacing w:line="240" w:lineRule="auto"/>
              <w:rPr>
                <w:rFonts w:ascii="Arial" w:hAnsi="Arial" w:cs="Arial"/>
              </w:rPr>
            </w:pPr>
            <w:r w:rsidRPr="00827FD8">
              <w:rPr>
                <w:rFonts w:ascii="Arial" w:hAnsi="Arial" w:cs="Arial"/>
              </w:rPr>
              <w:t>1.4.5</w:t>
            </w:r>
          </w:p>
        </w:tc>
        <w:tc>
          <w:tcPr>
            <w:tcW w:w="6303" w:type="dxa"/>
            <w:gridSpan w:val="2"/>
            <w:tcBorders>
              <w:top w:val="nil"/>
              <w:left w:val="nil"/>
              <w:bottom w:val="nil"/>
              <w:right w:val="nil"/>
            </w:tcBorders>
            <w:tcMar>
              <w:left w:w="0" w:type="dxa"/>
              <w:right w:w="0" w:type="dxa"/>
            </w:tcMar>
          </w:tcPr>
          <w:p w:rsidR="00DE48F1" w:rsidRPr="00F24A4A" w:rsidRDefault="00DE48F1" w:rsidP="008F3C8B">
            <w:pPr>
              <w:tabs>
                <w:tab w:val="left" w:pos="1050"/>
              </w:tabs>
              <w:spacing w:line="240" w:lineRule="auto"/>
              <w:jc w:val="both"/>
              <w:rPr>
                <w:rFonts w:ascii="Arial" w:hAnsi="Arial" w:cs="Arial"/>
              </w:rPr>
            </w:pPr>
            <w:r w:rsidRPr="00DE48F1">
              <w:rPr>
                <w:rFonts w:ascii="Arial" w:hAnsi="Arial" w:cs="Arial"/>
              </w:rPr>
              <w:t>Для предотвращения загрязнения нефтью завершен</w:t>
            </w:r>
            <w:r>
              <w:rPr>
                <w:rFonts w:ascii="Arial" w:hAnsi="Arial" w:cs="Arial"/>
              </w:rPr>
              <w:t>ие</w:t>
            </w:r>
            <w:r w:rsidRPr="00DE48F1">
              <w:rPr>
                <w:rFonts w:ascii="Arial" w:hAnsi="Arial" w:cs="Arial"/>
              </w:rPr>
              <w:t xml:space="preserve"> освидетельствовани</w:t>
            </w:r>
            <w:r>
              <w:rPr>
                <w:rFonts w:ascii="Arial" w:hAnsi="Arial" w:cs="Arial"/>
              </w:rPr>
              <w:t>я</w:t>
            </w:r>
            <w:r w:rsidRPr="00DE48F1">
              <w:rPr>
                <w:rFonts w:ascii="Arial" w:hAnsi="Arial" w:cs="Arial"/>
              </w:rPr>
              <w:t xml:space="preserve"> для возобновления свидетельства должно </w:t>
            </w:r>
            <w:r>
              <w:rPr>
                <w:rFonts w:ascii="Arial" w:hAnsi="Arial" w:cs="Arial"/>
              </w:rPr>
              <w:t>предусматривать</w:t>
            </w:r>
            <w:r w:rsidRPr="00DE48F1">
              <w:rPr>
                <w:rFonts w:ascii="Arial" w:hAnsi="Arial" w:cs="Arial"/>
              </w:rPr>
              <w:t>:</w:t>
            </w:r>
          </w:p>
        </w:tc>
      </w:tr>
      <w:tr w:rsidR="00B4184E" w:rsidRPr="008215C6" w:rsidTr="009B7580">
        <w:tc>
          <w:tcPr>
            <w:tcW w:w="1304" w:type="dxa"/>
            <w:tcBorders>
              <w:top w:val="nil"/>
              <w:left w:val="nil"/>
              <w:bottom w:val="nil"/>
              <w:right w:val="nil"/>
            </w:tcBorders>
            <w:tcMar>
              <w:left w:w="0" w:type="dxa"/>
              <w:right w:w="0" w:type="dxa"/>
            </w:tcMar>
          </w:tcPr>
          <w:p w:rsidR="00B4184E" w:rsidRPr="001D48BB" w:rsidRDefault="00B4184E" w:rsidP="008F3C8B">
            <w:pPr>
              <w:tabs>
                <w:tab w:val="left" w:pos="567"/>
              </w:tabs>
              <w:suppressAutoHyphens/>
              <w:spacing w:line="240" w:lineRule="auto"/>
              <w:rPr>
                <w:rFonts w:ascii="Arial" w:hAnsi="Arial" w:cs="Arial"/>
                <w:bCs/>
              </w:rPr>
            </w:pPr>
            <w:r w:rsidRPr="001D48BB">
              <w:rPr>
                <w:rFonts w:ascii="Arial" w:hAnsi="Arial" w:cs="Arial"/>
                <w:bCs/>
              </w:rPr>
              <w:t>(Н/В)</w:t>
            </w:r>
          </w:p>
        </w:tc>
        <w:tc>
          <w:tcPr>
            <w:tcW w:w="1463" w:type="dxa"/>
            <w:tcBorders>
              <w:top w:val="nil"/>
              <w:left w:val="nil"/>
              <w:bottom w:val="nil"/>
              <w:right w:val="nil"/>
            </w:tcBorders>
            <w:tcMar>
              <w:left w:w="0" w:type="dxa"/>
              <w:right w:w="0" w:type="dxa"/>
            </w:tcMar>
          </w:tcPr>
          <w:p w:rsidR="00B4184E" w:rsidRPr="00827FD8" w:rsidRDefault="00B4184E" w:rsidP="008F3C8B">
            <w:pPr>
              <w:tabs>
                <w:tab w:val="left" w:pos="567"/>
              </w:tabs>
              <w:suppressAutoHyphens/>
              <w:spacing w:line="240" w:lineRule="auto"/>
              <w:rPr>
                <w:rFonts w:ascii="Arial" w:hAnsi="Arial" w:cs="Arial"/>
              </w:rPr>
            </w:pPr>
            <w:r w:rsidRPr="00827FD8">
              <w:rPr>
                <w:rFonts w:ascii="Arial" w:hAnsi="Arial" w:cs="Arial"/>
              </w:rPr>
              <w:t>1.4.5.1</w:t>
            </w:r>
          </w:p>
        </w:tc>
        <w:tc>
          <w:tcPr>
            <w:tcW w:w="6303" w:type="dxa"/>
            <w:gridSpan w:val="2"/>
            <w:tcBorders>
              <w:top w:val="nil"/>
              <w:left w:val="nil"/>
              <w:bottom w:val="nil"/>
              <w:right w:val="nil"/>
            </w:tcBorders>
            <w:tcMar>
              <w:left w:w="0" w:type="dxa"/>
              <w:right w:w="0" w:type="dxa"/>
            </w:tcMar>
          </w:tcPr>
          <w:p w:rsidR="00B4184E" w:rsidRPr="00F24A4A" w:rsidRDefault="00B4184E" w:rsidP="008F3C8B">
            <w:pPr>
              <w:tabs>
                <w:tab w:val="left" w:pos="1050"/>
              </w:tabs>
              <w:spacing w:line="240" w:lineRule="auto"/>
              <w:jc w:val="both"/>
              <w:rPr>
                <w:rFonts w:ascii="Arial" w:hAnsi="Arial" w:cs="Arial"/>
              </w:rPr>
            </w:pPr>
            <w:r w:rsidRPr="00B4184E">
              <w:rPr>
                <w:rFonts w:ascii="Arial" w:hAnsi="Arial" w:cs="Arial"/>
              </w:rPr>
              <w:t>после проведения освидетельствования с удовлетворительными результатами</w:t>
            </w:r>
            <w:r>
              <w:rPr>
                <w:rFonts w:ascii="Arial" w:hAnsi="Arial" w:cs="Arial"/>
              </w:rPr>
              <w:t>,</w:t>
            </w:r>
            <w:r w:rsidRPr="00B4184E">
              <w:rPr>
                <w:rFonts w:ascii="Arial" w:hAnsi="Arial" w:cs="Arial"/>
              </w:rPr>
              <w:t xml:space="preserve"> выда</w:t>
            </w:r>
            <w:r>
              <w:rPr>
                <w:rFonts w:ascii="Arial" w:hAnsi="Arial" w:cs="Arial"/>
              </w:rPr>
              <w:t>чу</w:t>
            </w:r>
            <w:r w:rsidRPr="00B4184E">
              <w:rPr>
                <w:rFonts w:ascii="Arial" w:hAnsi="Arial" w:cs="Arial"/>
              </w:rPr>
              <w:t xml:space="preserve"> Международно</w:t>
            </w:r>
            <w:r>
              <w:rPr>
                <w:rFonts w:ascii="Arial" w:hAnsi="Arial" w:cs="Arial"/>
              </w:rPr>
              <w:t>го</w:t>
            </w:r>
            <w:r w:rsidRPr="00B4184E">
              <w:rPr>
                <w:rFonts w:ascii="Arial" w:hAnsi="Arial" w:cs="Arial"/>
              </w:rPr>
              <w:t xml:space="preserve"> свидетельств</w:t>
            </w:r>
            <w:r>
              <w:rPr>
                <w:rFonts w:ascii="Arial" w:hAnsi="Arial" w:cs="Arial"/>
              </w:rPr>
              <w:t>а</w:t>
            </w:r>
            <w:r w:rsidRPr="00B4184E">
              <w:rPr>
                <w:rFonts w:ascii="Arial" w:hAnsi="Arial" w:cs="Arial"/>
              </w:rPr>
              <w:t xml:space="preserve"> о предотвращении загрязнения нефтью.</w:t>
            </w:r>
          </w:p>
        </w:tc>
      </w:tr>
      <w:tr w:rsidR="00B4184E" w:rsidRPr="008215C6" w:rsidTr="009B7580">
        <w:tc>
          <w:tcPr>
            <w:tcW w:w="1304" w:type="dxa"/>
            <w:tcBorders>
              <w:top w:val="nil"/>
              <w:left w:val="nil"/>
              <w:bottom w:val="nil"/>
              <w:right w:val="nil"/>
            </w:tcBorders>
            <w:tcMar>
              <w:left w:w="0" w:type="dxa"/>
              <w:right w:w="0" w:type="dxa"/>
            </w:tcMar>
          </w:tcPr>
          <w:p w:rsidR="00B4184E" w:rsidRPr="004911A4" w:rsidRDefault="00B4184E" w:rsidP="008F3C8B">
            <w:pPr>
              <w:tabs>
                <w:tab w:val="left" w:pos="567"/>
              </w:tabs>
              <w:suppressAutoHyphens/>
              <w:spacing w:line="240" w:lineRule="auto"/>
              <w:rPr>
                <w:rFonts w:ascii="Arial" w:hAnsi="Arial" w:cs="Arial"/>
                <w:b/>
                <w:bCs/>
              </w:rPr>
            </w:pPr>
            <w:r w:rsidRPr="004911A4">
              <w:rPr>
                <w:rFonts w:ascii="Arial" w:hAnsi="Arial" w:cs="Arial"/>
                <w:b/>
                <w:bCs/>
              </w:rPr>
              <w:t>(ВВ)</w:t>
            </w:r>
          </w:p>
        </w:tc>
        <w:tc>
          <w:tcPr>
            <w:tcW w:w="1463" w:type="dxa"/>
            <w:tcBorders>
              <w:top w:val="nil"/>
              <w:left w:val="nil"/>
              <w:bottom w:val="nil"/>
              <w:right w:val="nil"/>
            </w:tcBorders>
            <w:tcMar>
              <w:left w:w="0" w:type="dxa"/>
              <w:right w:w="0" w:type="dxa"/>
            </w:tcMar>
          </w:tcPr>
          <w:p w:rsidR="00B4184E" w:rsidRPr="0016748C" w:rsidRDefault="00B4184E" w:rsidP="008F3C8B">
            <w:pPr>
              <w:tabs>
                <w:tab w:val="left" w:pos="567"/>
              </w:tabs>
              <w:suppressAutoHyphens/>
              <w:spacing w:line="240" w:lineRule="auto"/>
              <w:rPr>
                <w:rFonts w:ascii="Arial" w:hAnsi="Arial" w:cs="Arial"/>
                <w:b/>
              </w:rPr>
            </w:pPr>
            <w:r w:rsidRPr="0016748C">
              <w:rPr>
                <w:rFonts w:ascii="Arial" w:hAnsi="Arial" w:cs="Arial"/>
                <w:b/>
              </w:rPr>
              <w:t>2</w:t>
            </w:r>
          </w:p>
        </w:tc>
        <w:tc>
          <w:tcPr>
            <w:tcW w:w="6303" w:type="dxa"/>
            <w:gridSpan w:val="2"/>
            <w:tcBorders>
              <w:top w:val="nil"/>
              <w:left w:val="nil"/>
              <w:bottom w:val="nil"/>
              <w:right w:val="nil"/>
            </w:tcBorders>
            <w:tcMar>
              <w:left w:w="0" w:type="dxa"/>
              <w:right w:w="0" w:type="dxa"/>
            </w:tcMar>
          </w:tcPr>
          <w:p w:rsidR="00B4184E" w:rsidRPr="0016748C" w:rsidRDefault="00B4184E" w:rsidP="0016748C">
            <w:pPr>
              <w:spacing w:line="240" w:lineRule="auto"/>
              <w:jc w:val="both"/>
              <w:rPr>
                <w:rFonts w:ascii="Arial Bold" w:hAnsi="Arial Bold" w:cs="Arial"/>
              </w:rPr>
            </w:pPr>
            <w:r w:rsidRPr="0016748C">
              <w:rPr>
                <w:rFonts w:ascii="Arial Bold" w:hAnsi="Arial Bold" w:cs="Arial"/>
                <w:b/>
                <w:smallCaps/>
              </w:rPr>
              <w:t>Руководство по освидетельствованиям для Международного свидетельства о предотвращении загрязнения при перевозке вредных жидких веществ наливом</w:t>
            </w:r>
          </w:p>
        </w:tc>
      </w:tr>
      <w:tr w:rsidR="00B4184E" w:rsidRPr="008215C6" w:rsidTr="009B7580">
        <w:tc>
          <w:tcPr>
            <w:tcW w:w="1304" w:type="dxa"/>
            <w:tcBorders>
              <w:top w:val="nil"/>
              <w:left w:val="nil"/>
              <w:bottom w:val="nil"/>
              <w:right w:val="nil"/>
            </w:tcBorders>
            <w:tcMar>
              <w:left w:w="0" w:type="dxa"/>
              <w:right w:w="0" w:type="dxa"/>
            </w:tcMar>
          </w:tcPr>
          <w:p w:rsidR="00B4184E" w:rsidRPr="0016748C" w:rsidRDefault="00B4184E" w:rsidP="008F3C8B">
            <w:pPr>
              <w:tabs>
                <w:tab w:val="left" w:pos="567"/>
              </w:tabs>
              <w:suppressAutoHyphens/>
              <w:spacing w:line="240" w:lineRule="auto"/>
              <w:rPr>
                <w:rFonts w:ascii="Arial" w:hAnsi="Arial" w:cs="Arial"/>
                <w:bCs/>
              </w:rPr>
            </w:pPr>
            <w:r w:rsidRPr="0016748C">
              <w:rPr>
                <w:rFonts w:ascii="Arial" w:hAnsi="Arial" w:cs="Arial"/>
                <w:bCs/>
              </w:rPr>
              <w:t>(ВВ/П)</w:t>
            </w:r>
          </w:p>
        </w:tc>
        <w:tc>
          <w:tcPr>
            <w:tcW w:w="1463" w:type="dxa"/>
            <w:tcBorders>
              <w:top w:val="nil"/>
              <w:left w:val="nil"/>
              <w:bottom w:val="nil"/>
              <w:right w:val="nil"/>
            </w:tcBorders>
            <w:tcMar>
              <w:left w:w="0" w:type="dxa"/>
              <w:right w:w="0" w:type="dxa"/>
            </w:tcMar>
          </w:tcPr>
          <w:p w:rsidR="00B4184E" w:rsidRPr="0016748C" w:rsidRDefault="00B4184E" w:rsidP="008F3C8B">
            <w:pPr>
              <w:tabs>
                <w:tab w:val="left" w:pos="567"/>
              </w:tabs>
              <w:suppressAutoHyphens/>
              <w:spacing w:line="240" w:lineRule="auto"/>
              <w:rPr>
                <w:rFonts w:ascii="Arial" w:hAnsi="Arial" w:cs="Arial"/>
                <w:b/>
              </w:rPr>
            </w:pPr>
            <w:r w:rsidRPr="0016748C">
              <w:rPr>
                <w:rFonts w:ascii="Arial" w:hAnsi="Arial" w:cs="Arial"/>
                <w:b/>
              </w:rPr>
              <w:t>2.1</w:t>
            </w:r>
          </w:p>
        </w:tc>
        <w:tc>
          <w:tcPr>
            <w:tcW w:w="6303" w:type="dxa"/>
            <w:gridSpan w:val="2"/>
            <w:tcBorders>
              <w:top w:val="nil"/>
              <w:left w:val="nil"/>
              <w:bottom w:val="nil"/>
              <w:right w:val="nil"/>
            </w:tcBorders>
            <w:tcMar>
              <w:left w:w="0" w:type="dxa"/>
              <w:right w:w="0" w:type="dxa"/>
            </w:tcMar>
          </w:tcPr>
          <w:p w:rsidR="00B4184E" w:rsidRPr="00F24A4A" w:rsidRDefault="00B4184E" w:rsidP="008F3C8B">
            <w:pPr>
              <w:tabs>
                <w:tab w:val="left" w:pos="1050"/>
              </w:tabs>
              <w:spacing w:line="240" w:lineRule="auto"/>
              <w:jc w:val="both"/>
              <w:rPr>
                <w:rFonts w:ascii="Arial" w:hAnsi="Arial" w:cs="Arial"/>
              </w:rPr>
            </w:pPr>
            <w:r w:rsidRPr="00B4184E">
              <w:rPr>
                <w:rFonts w:ascii="Arial" w:hAnsi="Arial" w:cs="Arial"/>
                <w:b/>
              </w:rPr>
              <w:t>Первоначальные освидетельствования</w:t>
            </w:r>
            <w:r w:rsidRPr="00B4184E">
              <w:rPr>
                <w:rFonts w:ascii="Arial" w:hAnsi="Arial" w:cs="Arial"/>
              </w:rPr>
              <w:t xml:space="preserve"> – см. раздел 4.1 части «Общие положения»</w:t>
            </w:r>
          </w:p>
        </w:tc>
      </w:tr>
      <w:tr w:rsidR="00B4184E" w:rsidRPr="008215C6" w:rsidTr="009B7580">
        <w:tc>
          <w:tcPr>
            <w:tcW w:w="1304" w:type="dxa"/>
            <w:tcBorders>
              <w:top w:val="nil"/>
              <w:left w:val="nil"/>
              <w:bottom w:val="nil"/>
              <w:right w:val="nil"/>
            </w:tcBorders>
            <w:tcMar>
              <w:left w:w="0" w:type="dxa"/>
              <w:right w:w="0" w:type="dxa"/>
            </w:tcMar>
          </w:tcPr>
          <w:p w:rsidR="00B4184E" w:rsidRPr="00B4184E" w:rsidRDefault="00B4184E" w:rsidP="008F3C8B">
            <w:pPr>
              <w:tabs>
                <w:tab w:val="left" w:pos="567"/>
              </w:tabs>
              <w:suppressAutoHyphens/>
              <w:spacing w:line="240" w:lineRule="auto"/>
              <w:rPr>
                <w:rFonts w:ascii="Arial" w:hAnsi="Arial" w:cs="Arial"/>
                <w:bCs/>
              </w:rPr>
            </w:pPr>
            <w:r w:rsidRPr="00B4184E">
              <w:rPr>
                <w:rFonts w:ascii="Arial" w:hAnsi="Arial" w:cs="Arial"/>
                <w:bCs/>
              </w:rPr>
              <w:t>(ВВ/П)</w:t>
            </w:r>
          </w:p>
        </w:tc>
        <w:tc>
          <w:tcPr>
            <w:tcW w:w="1463" w:type="dxa"/>
            <w:tcBorders>
              <w:top w:val="nil"/>
              <w:left w:val="nil"/>
              <w:bottom w:val="nil"/>
              <w:right w:val="nil"/>
            </w:tcBorders>
            <w:tcMar>
              <w:left w:w="0" w:type="dxa"/>
              <w:right w:w="0" w:type="dxa"/>
            </w:tcMar>
          </w:tcPr>
          <w:p w:rsidR="00B4184E" w:rsidRPr="00827FD8" w:rsidRDefault="00B4184E" w:rsidP="008F3C8B">
            <w:pPr>
              <w:tabs>
                <w:tab w:val="left" w:pos="567"/>
              </w:tabs>
              <w:suppressAutoHyphens/>
              <w:spacing w:line="240" w:lineRule="auto"/>
              <w:rPr>
                <w:rFonts w:ascii="Arial" w:hAnsi="Arial" w:cs="Arial"/>
              </w:rPr>
            </w:pPr>
            <w:r w:rsidRPr="00827FD8">
              <w:rPr>
                <w:rFonts w:ascii="Arial" w:hAnsi="Arial" w:cs="Arial"/>
              </w:rPr>
              <w:t>2.1.1</w:t>
            </w:r>
          </w:p>
        </w:tc>
        <w:tc>
          <w:tcPr>
            <w:tcW w:w="6303" w:type="dxa"/>
            <w:gridSpan w:val="2"/>
            <w:tcBorders>
              <w:top w:val="nil"/>
              <w:left w:val="nil"/>
              <w:bottom w:val="nil"/>
              <w:right w:val="nil"/>
            </w:tcBorders>
            <w:tcMar>
              <w:left w:w="0" w:type="dxa"/>
              <w:right w:w="0" w:type="dxa"/>
            </w:tcMar>
          </w:tcPr>
          <w:p w:rsidR="00B4184E" w:rsidRPr="00F24A4A" w:rsidRDefault="00B4184E" w:rsidP="008F3C8B">
            <w:pPr>
              <w:tabs>
                <w:tab w:val="left" w:pos="1050"/>
              </w:tabs>
              <w:spacing w:line="240" w:lineRule="auto"/>
              <w:jc w:val="both"/>
              <w:rPr>
                <w:rFonts w:ascii="Arial" w:hAnsi="Arial" w:cs="Arial"/>
              </w:rPr>
            </w:pPr>
            <w:r w:rsidRPr="00B4184E">
              <w:rPr>
                <w:rFonts w:ascii="Arial" w:hAnsi="Arial" w:cs="Arial"/>
              </w:rPr>
              <w:t>Для перевозки вредных жидких веществ наливом проверка схем и чертежей (примени</w:t>
            </w:r>
            <w:r>
              <w:rPr>
                <w:rFonts w:ascii="Arial" w:hAnsi="Arial" w:cs="Arial"/>
              </w:rPr>
              <w:t>тельно</w:t>
            </w:r>
            <w:r w:rsidRPr="00B4184E">
              <w:rPr>
                <w:rFonts w:ascii="Arial" w:hAnsi="Arial" w:cs="Arial"/>
              </w:rPr>
              <w:t xml:space="preserve"> к грузам, на перевозку которых судно должно </w:t>
            </w:r>
            <w:r w:rsidR="000B3ABD">
              <w:rPr>
                <w:rFonts w:ascii="Arial" w:hAnsi="Arial" w:cs="Arial"/>
              </w:rPr>
              <w:t>получить</w:t>
            </w:r>
            <w:r w:rsidRPr="00B4184E">
              <w:rPr>
                <w:rFonts w:ascii="Arial" w:hAnsi="Arial" w:cs="Arial"/>
              </w:rPr>
              <w:t xml:space="preserve"> разрешение) должна включать:</w:t>
            </w:r>
          </w:p>
        </w:tc>
      </w:tr>
      <w:tr w:rsidR="000B3ABD" w:rsidRPr="008215C6" w:rsidTr="009B7580">
        <w:tc>
          <w:tcPr>
            <w:tcW w:w="1304" w:type="dxa"/>
            <w:tcBorders>
              <w:top w:val="nil"/>
              <w:left w:val="nil"/>
              <w:bottom w:val="nil"/>
              <w:right w:val="nil"/>
            </w:tcBorders>
            <w:tcMar>
              <w:left w:w="0" w:type="dxa"/>
              <w:right w:w="0" w:type="dxa"/>
            </w:tcMar>
          </w:tcPr>
          <w:p w:rsidR="000B3ABD" w:rsidRPr="00B4184E" w:rsidRDefault="000B3ABD" w:rsidP="008F3C8B">
            <w:pPr>
              <w:tabs>
                <w:tab w:val="left" w:pos="567"/>
              </w:tabs>
              <w:suppressAutoHyphens/>
              <w:spacing w:line="240" w:lineRule="auto"/>
              <w:rPr>
                <w:rFonts w:ascii="Arial" w:hAnsi="Arial" w:cs="Arial"/>
                <w:bCs/>
              </w:rPr>
            </w:pPr>
            <w:r w:rsidRPr="00B4184E">
              <w:rPr>
                <w:rFonts w:ascii="Arial" w:hAnsi="Arial" w:cs="Arial"/>
                <w:bCs/>
              </w:rPr>
              <w:t>(ВВ/П)</w:t>
            </w:r>
          </w:p>
        </w:tc>
        <w:tc>
          <w:tcPr>
            <w:tcW w:w="1463" w:type="dxa"/>
            <w:tcBorders>
              <w:top w:val="nil"/>
              <w:left w:val="nil"/>
              <w:bottom w:val="nil"/>
              <w:right w:val="nil"/>
            </w:tcBorders>
            <w:tcMar>
              <w:left w:w="0" w:type="dxa"/>
              <w:right w:w="0" w:type="dxa"/>
            </w:tcMar>
          </w:tcPr>
          <w:p w:rsidR="000B3ABD" w:rsidRPr="00827FD8" w:rsidRDefault="000B3ABD" w:rsidP="008F3C8B">
            <w:pPr>
              <w:tabs>
                <w:tab w:val="left" w:pos="567"/>
              </w:tabs>
              <w:suppressAutoHyphens/>
              <w:spacing w:line="240" w:lineRule="auto"/>
              <w:rPr>
                <w:rFonts w:ascii="Arial" w:hAnsi="Arial" w:cs="Arial"/>
              </w:rPr>
            </w:pPr>
            <w:r w:rsidRPr="00827FD8">
              <w:rPr>
                <w:rFonts w:ascii="Arial" w:hAnsi="Arial" w:cs="Arial"/>
              </w:rPr>
              <w:t>2.1.1.1</w:t>
            </w:r>
          </w:p>
        </w:tc>
        <w:tc>
          <w:tcPr>
            <w:tcW w:w="6303" w:type="dxa"/>
            <w:gridSpan w:val="2"/>
            <w:tcBorders>
              <w:top w:val="nil"/>
              <w:left w:val="nil"/>
              <w:bottom w:val="nil"/>
              <w:right w:val="nil"/>
            </w:tcBorders>
            <w:tcMar>
              <w:left w:w="0" w:type="dxa"/>
              <w:right w:w="0" w:type="dxa"/>
            </w:tcMar>
          </w:tcPr>
          <w:p w:rsidR="000B3ABD" w:rsidRPr="00F24A4A" w:rsidRDefault="000B3ABD" w:rsidP="008F3C8B">
            <w:pPr>
              <w:tabs>
                <w:tab w:val="left" w:pos="1050"/>
              </w:tabs>
              <w:spacing w:line="240" w:lineRule="auto"/>
              <w:jc w:val="both"/>
              <w:rPr>
                <w:rFonts w:ascii="Arial" w:hAnsi="Arial" w:cs="Arial"/>
              </w:rPr>
            </w:pPr>
            <w:r w:rsidRPr="000B3ABD">
              <w:rPr>
                <w:rFonts w:ascii="Arial" w:hAnsi="Arial" w:cs="Arial"/>
              </w:rPr>
              <w:t>составление перечня вредных жидких веществ, пред</w:t>
            </w:r>
            <w:r>
              <w:rPr>
                <w:rFonts w:ascii="Arial" w:hAnsi="Arial" w:cs="Arial"/>
              </w:rPr>
              <w:t xml:space="preserve">лагаемых к перевозке </w:t>
            </w:r>
            <w:r w:rsidRPr="000B3ABD">
              <w:rPr>
                <w:rFonts w:ascii="Arial" w:hAnsi="Arial" w:cs="Arial"/>
              </w:rPr>
              <w:t>на судне</w:t>
            </w:r>
            <w:r>
              <w:rPr>
                <w:rFonts w:ascii="Arial" w:hAnsi="Arial" w:cs="Arial"/>
              </w:rPr>
              <w:t>, которому предстоит получить разрешение</w:t>
            </w:r>
            <w:r w:rsidRPr="000B3ABD">
              <w:rPr>
                <w:rFonts w:ascii="Arial" w:hAnsi="Arial" w:cs="Arial"/>
              </w:rPr>
              <w:t xml:space="preserve"> (правило 6 Приложения II к МАРПОЛ 90/04);</w:t>
            </w:r>
          </w:p>
        </w:tc>
      </w:tr>
      <w:tr w:rsidR="000B3ABD" w:rsidRPr="008215C6" w:rsidTr="009B7580">
        <w:tc>
          <w:tcPr>
            <w:tcW w:w="1304" w:type="dxa"/>
            <w:tcBorders>
              <w:top w:val="nil"/>
              <w:left w:val="nil"/>
              <w:bottom w:val="nil"/>
              <w:right w:val="nil"/>
            </w:tcBorders>
            <w:tcMar>
              <w:left w:w="0" w:type="dxa"/>
              <w:right w:w="0" w:type="dxa"/>
            </w:tcMar>
          </w:tcPr>
          <w:p w:rsidR="000B3ABD" w:rsidRPr="00B4184E" w:rsidRDefault="000B3ABD" w:rsidP="008F3C8B">
            <w:pPr>
              <w:tabs>
                <w:tab w:val="left" w:pos="567"/>
              </w:tabs>
              <w:suppressAutoHyphens/>
              <w:spacing w:line="240" w:lineRule="auto"/>
              <w:rPr>
                <w:rFonts w:ascii="Arial" w:hAnsi="Arial" w:cs="Arial"/>
                <w:bCs/>
              </w:rPr>
            </w:pPr>
            <w:r w:rsidRPr="00B4184E">
              <w:rPr>
                <w:rFonts w:ascii="Arial" w:hAnsi="Arial" w:cs="Arial"/>
                <w:bCs/>
              </w:rPr>
              <w:t>(ВВ/П)</w:t>
            </w:r>
          </w:p>
        </w:tc>
        <w:tc>
          <w:tcPr>
            <w:tcW w:w="1463" w:type="dxa"/>
            <w:tcBorders>
              <w:top w:val="nil"/>
              <w:left w:val="nil"/>
              <w:bottom w:val="nil"/>
              <w:right w:val="nil"/>
            </w:tcBorders>
            <w:tcMar>
              <w:left w:w="0" w:type="dxa"/>
              <w:right w:w="0" w:type="dxa"/>
            </w:tcMar>
          </w:tcPr>
          <w:p w:rsidR="000B3ABD" w:rsidRPr="00827FD8" w:rsidRDefault="000B3ABD" w:rsidP="008F3C8B">
            <w:pPr>
              <w:tabs>
                <w:tab w:val="left" w:pos="567"/>
              </w:tabs>
              <w:suppressAutoHyphens/>
              <w:spacing w:line="240" w:lineRule="auto"/>
              <w:rPr>
                <w:rFonts w:ascii="Arial" w:hAnsi="Arial" w:cs="Arial"/>
              </w:rPr>
            </w:pPr>
            <w:r w:rsidRPr="00827FD8">
              <w:rPr>
                <w:rFonts w:ascii="Arial" w:hAnsi="Arial" w:cs="Arial"/>
              </w:rPr>
              <w:t>2.1.1.2</w:t>
            </w:r>
          </w:p>
        </w:tc>
        <w:tc>
          <w:tcPr>
            <w:tcW w:w="6303" w:type="dxa"/>
            <w:gridSpan w:val="2"/>
            <w:tcBorders>
              <w:top w:val="nil"/>
              <w:left w:val="nil"/>
              <w:bottom w:val="nil"/>
              <w:right w:val="nil"/>
            </w:tcBorders>
            <w:tcMar>
              <w:left w:w="0" w:type="dxa"/>
              <w:right w:w="0" w:type="dxa"/>
            </w:tcMar>
          </w:tcPr>
          <w:p w:rsidR="000B3ABD" w:rsidRPr="00F24A4A" w:rsidRDefault="000B3ABD" w:rsidP="008F3C8B">
            <w:pPr>
              <w:tabs>
                <w:tab w:val="left" w:pos="1050"/>
              </w:tabs>
              <w:spacing w:line="240" w:lineRule="auto"/>
              <w:jc w:val="both"/>
              <w:rPr>
                <w:rFonts w:ascii="Arial" w:hAnsi="Arial" w:cs="Arial"/>
              </w:rPr>
            </w:pPr>
            <w:r>
              <w:rPr>
                <w:rFonts w:ascii="Arial" w:hAnsi="Arial" w:cs="Arial"/>
              </w:rPr>
              <w:t>о</w:t>
            </w:r>
            <w:r w:rsidRPr="000B3ABD">
              <w:rPr>
                <w:rFonts w:ascii="Arial" w:hAnsi="Arial" w:cs="Arial"/>
              </w:rPr>
              <w:t>смотр</w:t>
            </w:r>
            <w:r>
              <w:rPr>
                <w:rFonts w:ascii="Arial" w:hAnsi="Arial" w:cs="Arial"/>
              </w:rPr>
              <w:t xml:space="preserve"> </w:t>
            </w:r>
            <w:r w:rsidRPr="00180236">
              <w:rPr>
                <w:rFonts w:ascii="Arial" w:hAnsi="Arial" w:cs="Arial"/>
              </w:rPr>
              <w:t>насосной</w:t>
            </w:r>
            <w:r w:rsidRPr="000B3ABD">
              <w:rPr>
                <w:rFonts w:ascii="Arial" w:hAnsi="Arial" w:cs="Arial"/>
              </w:rPr>
              <w:t xml:space="preserve"> системы (правило 12 Приложения II к МАРПОЛ 90/04);</w:t>
            </w:r>
          </w:p>
        </w:tc>
      </w:tr>
      <w:tr w:rsidR="000B3ABD" w:rsidRPr="008215C6" w:rsidTr="009B7580">
        <w:tc>
          <w:tcPr>
            <w:tcW w:w="1304" w:type="dxa"/>
            <w:tcBorders>
              <w:top w:val="nil"/>
              <w:left w:val="nil"/>
              <w:bottom w:val="nil"/>
              <w:right w:val="nil"/>
            </w:tcBorders>
            <w:tcMar>
              <w:left w:w="0" w:type="dxa"/>
              <w:right w:w="0" w:type="dxa"/>
            </w:tcMar>
          </w:tcPr>
          <w:p w:rsidR="000B3ABD" w:rsidRPr="00B4184E" w:rsidRDefault="000B3ABD" w:rsidP="008F3C8B">
            <w:pPr>
              <w:tabs>
                <w:tab w:val="left" w:pos="567"/>
              </w:tabs>
              <w:suppressAutoHyphens/>
              <w:spacing w:line="240" w:lineRule="auto"/>
              <w:rPr>
                <w:rFonts w:ascii="Arial" w:hAnsi="Arial" w:cs="Arial"/>
                <w:bCs/>
              </w:rPr>
            </w:pPr>
            <w:r w:rsidRPr="00B4184E">
              <w:rPr>
                <w:rFonts w:ascii="Arial" w:hAnsi="Arial" w:cs="Arial"/>
                <w:bCs/>
              </w:rPr>
              <w:t>(ВВ/П)</w:t>
            </w:r>
          </w:p>
        </w:tc>
        <w:tc>
          <w:tcPr>
            <w:tcW w:w="1463" w:type="dxa"/>
            <w:tcBorders>
              <w:top w:val="nil"/>
              <w:left w:val="nil"/>
              <w:bottom w:val="nil"/>
              <w:right w:val="nil"/>
            </w:tcBorders>
            <w:tcMar>
              <w:left w:w="0" w:type="dxa"/>
              <w:right w:w="0" w:type="dxa"/>
            </w:tcMar>
          </w:tcPr>
          <w:p w:rsidR="000B3ABD" w:rsidRPr="00827FD8" w:rsidRDefault="000B3ABD" w:rsidP="008F3C8B">
            <w:pPr>
              <w:tabs>
                <w:tab w:val="left" w:pos="567"/>
              </w:tabs>
              <w:suppressAutoHyphens/>
              <w:spacing w:line="240" w:lineRule="auto"/>
              <w:rPr>
                <w:rFonts w:ascii="Arial" w:hAnsi="Arial" w:cs="Arial"/>
              </w:rPr>
            </w:pPr>
            <w:r w:rsidRPr="00827FD8">
              <w:rPr>
                <w:rFonts w:ascii="Arial" w:hAnsi="Arial" w:cs="Arial"/>
              </w:rPr>
              <w:t>2.1.1.3</w:t>
            </w:r>
          </w:p>
        </w:tc>
        <w:tc>
          <w:tcPr>
            <w:tcW w:w="6303" w:type="dxa"/>
            <w:gridSpan w:val="2"/>
            <w:tcBorders>
              <w:top w:val="nil"/>
              <w:left w:val="nil"/>
              <w:bottom w:val="nil"/>
              <w:right w:val="nil"/>
            </w:tcBorders>
            <w:tcMar>
              <w:left w:w="0" w:type="dxa"/>
              <w:right w:w="0" w:type="dxa"/>
            </w:tcMar>
          </w:tcPr>
          <w:p w:rsidR="000B3ABD" w:rsidRPr="00F24A4A" w:rsidRDefault="000B3ABD" w:rsidP="008F3C8B">
            <w:pPr>
              <w:tabs>
                <w:tab w:val="left" w:pos="1050"/>
              </w:tabs>
              <w:spacing w:line="240" w:lineRule="auto"/>
              <w:jc w:val="both"/>
              <w:rPr>
                <w:rFonts w:ascii="Arial" w:hAnsi="Arial" w:cs="Arial"/>
              </w:rPr>
            </w:pPr>
            <w:r w:rsidRPr="000B3ABD">
              <w:rPr>
                <w:rFonts w:ascii="Arial" w:hAnsi="Arial" w:cs="Arial"/>
              </w:rPr>
              <w:t>осмотр зачист</w:t>
            </w:r>
            <w:r>
              <w:rPr>
                <w:rFonts w:ascii="Arial" w:hAnsi="Arial" w:cs="Arial"/>
              </w:rPr>
              <w:t>ной</w:t>
            </w:r>
            <w:r w:rsidRPr="000B3ABD">
              <w:rPr>
                <w:rFonts w:ascii="Arial" w:hAnsi="Arial" w:cs="Arial"/>
              </w:rPr>
              <w:t xml:space="preserve"> системы (правило 12 Приложения II к МАРПОЛ 90/04);</w:t>
            </w:r>
          </w:p>
        </w:tc>
      </w:tr>
      <w:tr w:rsidR="000B3ABD" w:rsidRPr="008215C6" w:rsidTr="009B7580">
        <w:tc>
          <w:tcPr>
            <w:tcW w:w="1304" w:type="dxa"/>
            <w:tcBorders>
              <w:top w:val="nil"/>
              <w:left w:val="nil"/>
              <w:bottom w:val="nil"/>
              <w:right w:val="nil"/>
            </w:tcBorders>
            <w:tcMar>
              <w:left w:w="0" w:type="dxa"/>
              <w:right w:w="0" w:type="dxa"/>
            </w:tcMar>
          </w:tcPr>
          <w:p w:rsidR="000B3ABD" w:rsidRPr="00B4184E" w:rsidRDefault="000B3ABD" w:rsidP="008F3C8B">
            <w:pPr>
              <w:tabs>
                <w:tab w:val="left" w:pos="567"/>
              </w:tabs>
              <w:suppressAutoHyphens/>
              <w:spacing w:line="240" w:lineRule="auto"/>
              <w:rPr>
                <w:rFonts w:ascii="Arial" w:hAnsi="Arial" w:cs="Arial"/>
                <w:bCs/>
              </w:rPr>
            </w:pPr>
            <w:r w:rsidRPr="00B4184E">
              <w:rPr>
                <w:rFonts w:ascii="Arial" w:hAnsi="Arial" w:cs="Arial"/>
                <w:bCs/>
              </w:rPr>
              <w:t>(ВВ/П)</w:t>
            </w:r>
          </w:p>
        </w:tc>
        <w:tc>
          <w:tcPr>
            <w:tcW w:w="1463" w:type="dxa"/>
            <w:tcBorders>
              <w:top w:val="nil"/>
              <w:left w:val="nil"/>
              <w:bottom w:val="nil"/>
              <w:right w:val="nil"/>
            </w:tcBorders>
            <w:tcMar>
              <w:left w:w="0" w:type="dxa"/>
              <w:right w:w="0" w:type="dxa"/>
            </w:tcMar>
          </w:tcPr>
          <w:p w:rsidR="000B3ABD" w:rsidRPr="00827FD8" w:rsidRDefault="000B3ABD" w:rsidP="008F3C8B">
            <w:pPr>
              <w:tabs>
                <w:tab w:val="left" w:pos="567"/>
              </w:tabs>
              <w:suppressAutoHyphens/>
              <w:spacing w:line="240" w:lineRule="auto"/>
              <w:rPr>
                <w:rFonts w:ascii="Arial" w:hAnsi="Arial" w:cs="Arial"/>
              </w:rPr>
            </w:pPr>
            <w:r w:rsidRPr="00827FD8">
              <w:rPr>
                <w:rFonts w:ascii="Arial" w:hAnsi="Arial" w:cs="Arial"/>
              </w:rPr>
              <w:t>2.1.1.4</w:t>
            </w:r>
          </w:p>
        </w:tc>
        <w:tc>
          <w:tcPr>
            <w:tcW w:w="6303" w:type="dxa"/>
            <w:gridSpan w:val="2"/>
            <w:tcBorders>
              <w:top w:val="nil"/>
              <w:left w:val="nil"/>
              <w:bottom w:val="nil"/>
              <w:right w:val="nil"/>
            </w:tcBorders>
            <w:tcMar>
              <w:left w:w="0" w:type="dxa"/>
              <w:right w:w="0" w:type="dxa"/>
            </w:tcMar>
          </w:tcPr>
          <w:p w:rsidR="000B3ABD" w:rsidRPr="00F24A4A" w:rsidRDefault="000B3ABD" w:rsidP="008F3C8B">
            <w:pPr>
              <w:tabs>
                <w:tab w:val="left" w:pos="1050"/>
              </w:tabs>
              <w:spacing w:line="240" w:lineRule="auto"/>
              <w:jc w:val="both"/>
              <w:rPr>
                <w:rFonts w:ascii="Arial" w:hAnsi="Arial" w:cs="Arial"/>
              </w:rPr>
            </w:pPr>
            <w:r w:rsidRPr="000B3ABD">
              <w:rPr>
                <w:rFonts w:ascii="Arial" w:hAnsi="Arial" w:cs="Arial"/>
              </w:rPr>
              <w:t>осмотр системы и оборудования мойки танков (правило 14 и дополнение 4 к Приложению II к МАРПОЛ 90/04);</w:t>
            </w:r>
          </w:p>
        </w:tc>
      </w:tr>
      <w:tr w:rsidR="000B3ABD" w:rsidRPr="008215C6" w:rsidTr="009B7580">
        <w:tc>
          <w:tcPr>
            <w:tcW w:w="1304" w:type="dxa"/>
            <w:tcBorders>
              <w:top w:val="nil"/>
              <w:left w:val="nil"/>
              <w:bottom w:val="nil"/>
              <w:right w:val="nil"/>
            </w:tcBorders>
            <w:tcMar>
              <w:left w:w="0" w:type="dxa"/>
              <w:right w:w="0" w:type="dxa"/>
            </w:tcMar>
          </w:tcPr>
          <w:p w:rsidR="000B3ABD" w:rsidRPr="00B4184E" w:rsidRDefault="000B3ABD" w:rsidP="008F3C8B">
            <w:pPr>
              <w:tabs>
                <w:tab w:val="left" w:pos="567"/>
              </w:tabs>
              <w:suppressAutoHyphens/>
              <w:spacing w:line="240" w:lineRule="auto"/>
              <w:rPr>
                <w:rFonts w:ascii="Arial" w:hAnsi="Arial" w:cs="Arial"/>
                <w:bCs/>
              </w:rPr>
            </w:pPr>
            <w:r w:rsidRPr="00B4184E">
              <w:rPr>
                <w:rFonts w:ascii="Arial" w:hAnsi="Arial" w:cs="Arial"/>
                <w:bCs/>
              </w:rPr>
              <w:t>(ВВ/П)</w:t>
            </w:r>
          </w:p>
        </w:tc>
        <w:tc>
          <w:tcPr>
            <w:tcW w:w="1463" w:type="dxa"/>
            <w:tcBorders>
              <w:top w:val="nil"/>
              <w:left w:val="nil"/>
              <w:bottom w:val="nil"/>
              <w:right w:val="nil"/>
            </w:tcBorders>
            <w:tcMar>
              <w:left w:w="0" w:type="dxa"/>
              <w:right w:w="0" w:type="dxa"/>
            </w:tcMar>
          </w:tcPr>
          <w:p w:rsidR="000B3ABD" w:rsidRPr="00827FD8" w:rsidRDefault="000B3ABD" w:rsidP="008F3C8B">
            <w:pPr>
              <w:tabs>
                <w:tab w:val="left" w:pos="567"/>
              </w:tabs>
              <w:suppressAutoHyphens/>
              <w:spacing w:line="240" w:lineRule="auto"/>
              <w:rPr>
                <w:rFonts w:ascii="Arial" w:hAnsi="Arial" w:cs="Arial"/>
              </w:rPr>
            </w:pPr>
            <w:r w:rsidRPr="00827FD8">
              <w:rPr>
                <w:rFonts w:ascii="Arial" w:hAnsi="Arial" w:cs="Arial"/>
              </w:rPr>
              <w:t>2.1.1.5</w:t>
            </w:r>
          </w:p>
        </w:tc>
        <w:tc>
          <w:tcPr>
            <w:tcW w:w="6303" w:type="dxa"/>
            <w:gridSpan w:val="2"/>
            <w:tcBorders>
              <w:top w:val="nil"/>
              <w:left w:val="nil"/>
              <w:bottom w:val="nil"/>
              <w:right w:val="nil"/>
            </w:tcBorders>
            <w:tcMar>
              <w:left w:w="0" w:type="dxa"/>
              <w:right w:w="0" w:type="dxa"/>
            </w:tcMar>
          </w:tcPr>
          <w:p w:rsidR="000B3ABD" w:rsidRPr="00F24A4A" w:rsidRDefault="000B3ABD" w:rsidP="008F3C8B">
            <w:pPr>
              <w:tabs>
                <w:tab w:val="left" w:pos="1050"/>
              </w:tabs>
              <w:spacing w:line="240" w:lineRule="auto"/>
              <w:jc w:val="both"/>
              <w:rPr>
                <w:rFonts w:ascii="Arial" w:hAnsi="Arial" w:cs="Arial"/>
              </w:rPr>
            </w:pPr>
            <w:r w:rsidRPr="000B3ABD">
              <w:rPr>
                <w:rFonts w:ascii="Arial" w:hAnsi="Arial" w:cs="Arial"/>
              </w:rPr>
              <w:t>осмотр подводных сливных устройств (правило 12 Приложения II к МАРПОЛ 90/04);</w:t>
            </w:r>
          </w:p>
        </w:tc>
      </w:tr>
      <w:tr w:rsidR="000B3ABD" w:rsidRPr="008215C6" w:rsidTr="009B7580">
        <w:tc>
          <w:tcPr>
            <w:tcW w:w="1304" w:type="dxa"/>
            <w:tcBorders>
              <w:top w:val="nil"/>
              <w:left w:val="nil"/>
              <w:bottom w:val="nil"/>
              <w:right w:val="nil"/>
            </w:tcBorders>
            <w:tcMar>
              <w:left w:w="0" w:type="dxa"/>
              <w:right w:w="0" w:type="dxa"/>
            </w:tcMar>
          </w:tcPr>
          <w:p w:rsidR="000B3ABD" w:rsidRPr="00B4184E" w:rsidRDefault="000B3ABD" w:rsidP="008F3C8B">
            <w:pPr>
              <w:tabs>
                <w:tab w:val="left" w:pos="567"/>
              </w:tabs>
              <w:suppressAutoHyphens/>
              <w:spacing w:line="240" w:lineRule="auto"/>
              <w:rPr>
                <w:rFonts w:ascii="Arial" w:hAnsi="Arial" w:cs="Arial"/>
                <w:bCs/>
              </w:rPr>
            </w:pPr>
            <w:r w:rsidRPr="00B4184E">
              <w:rPr>
                <w:rFonts w:ascii="Arial" w:hAnsi="Arial" w:cs="Arial"/>
                <w:bCs/>
              </w:rPr>
              <w:t>(ВВ/П)</w:t>
            </w:r>
          </w:p>
        </w:tc>
        <w:tc>
          <w:tcPr>
            <w:tcW w:w="1463" w:type="dxa"/>
            <w:tcBorders>
              <w:top w:val="nil"/>
              <w:left w:val="nil"/>
              <w:bottom w:val="nil"/>
              <w:right w:val="nil"/>
            </w:tcBorders>
            <w:tcMar>
              <w:left w:w="0" w:type="dxa"/>
              <w:right w:w="0" w:type="dxa"/>
            </w:tcMar>
          </w:tcPr>
          <w:p w:rsidR="000B3ABD" w:rsidRPr="00827FD8" w:rsidRDefault="000B3ABD" w:rsidP="008F3C8B">
            <w:pPr>
              <w:tabs>
                <w:tab w:val="left" w:pos="567"/>
              </w:tabs>
              <w:suppressAutoHyphens/>
              <w:spacing w:line="240" w:lineRule="auto"/>
              <w:rPr>
                <w:rFonts w:ascii="Arial" w:hAnsi="Arial" w:cs="Arial"/>
              </w:rPr>
            </w:pPr>
            <w:r w:rsidRPr="00827FD8">
              <w:rPr>
                <w:rFonts w:ascii="Arial" w:hAnsi="Arial" w:cs="Arial"/>
              </w:rPr>
              <w:t>2.1.1.6</w:t>
            </w:r>
          </w:p>
        </w:tc>
        <w:tc>
          <w:tcPr>
            <w:tcW w:w="6303" w:type="dxa"/>
            <w:gridSpan w:val="2"/>
            <w:tcBorders>
              <w:top w:val="nil"/>
              <w:left w:val="nil"/>
              <w:bottom w:val="nil"/>
              <w:right w:val="nil"/>
            </w:tcBorders>
            <w:tcMar>
              <w:left w:w="0" w:type="dxa"/>
              <w:right w:w="0" w:type="dxa"/>
            </w:tcMar>
          </w:tcPr>
          <w:p w:rsidR="000B3ABD" w:rsidRPr="00F24A4A" w:rsidRDefault="000B3ABD" w:rsidP="008F3C8B">
            <w:pPr>
              <w:tabs>
                <w:tab w:val="left" w:pos="1050"/>
              </w:tabs>
              <w:spacing w:line="240" w:lineRule="auto"/>
              <w:jc w:val="both"/>
              <w:rPr>
                <w:rFonts w:ascii="Arial" w:hAnsi="Arial" w:cs="Arial"/>
              </w:rPr>
            </w:pPr>
            <w:r w:rsidRPr="000B3ABD">
              <w:rPr>
                <w:rFonts w:ascii="Arial" w:hAnsi="Arial" w:cs="Arial"/>
              </w:rPr>
              <w:t>осмотр вентиляционного оборудования для удаления остатков (правило 13 и дополнение 7 к Приложению II к МАРПОЛ 90/04);</w:t>
            </w:r>
          </w:p>
        </w:tc>
      </w:tr>
      <w:tr w:rsidR="000B3ABD" w:rsidRPr="008215C6" w:rsidTr="009B7580">
        <w:tc>
          <w:tcPr>
            <w:tcW w:w="1304" w:type="dxa"/>
            <w:tcBorders>
              <w:top w:val="nil"/>
              <w:left w:val="nil"/>
              <w:bottom w:val="nil"/>
              <w:right w:val="nil"/>
            </w:tcBorders>
            <w:tcMar>
              <w:left w:w="0" w:type="dxa"/>
              <w:right w:w="0" w:type="dxa"/>
            </w:tcMar>
          </w:tcPr>
          <w:p w:rsidR="000B3ABD" w:rsidRPr="00B4184E" w:rsidRDefault="000B3ABD" w:rsidP="008F3C8B">
            <w:pPr>
              <w:tabs>
                <w:tab w:val="left" w:pos="567"/>
              </w:tabs>
              <w:suppressAutoHyphens/>
              <w:spacing w:line="240" w:lineRule="auto"/>
              <w:rPr>
                <w:rFonts w:ascii="Arial" w:hAnsi="Arial" w:cs="Arial"/>
                <w:bCs/>
              </w:rPr>
            </w:pPr>
            <w:r w:rsidRPr="00B4184E">
              <w:rPr>
                <w:rFonts w:ascii="Arial" w:hAnsi="Arial" w:cs="Arial"/>
                <w:bCs/>
              </w:rPr>
              <w:t>(ВВ/П)</w:t>
            </w:r>
          </w:p>
        </w:tc>
        <w:tc>
          <w:tcPr>
            <w:tcW w:w="1463" w:type="dxa"/>
            <w:tcBorders>
              <w:top w:val="nil"/>
              <w:left w:val="nil"/>
              <w:bottom w:val="nil"/>
              <w:right w:val="nil"/>
            </w:tcBorders>
            <w:tcMar>
              <w:left w:w="0" w:type="dxa"/>
              <w:right w:w="0" w:type="dxa"/>
            </w:tcMar>
          </w:tcPr>
          <w:p w:rsidR="000B3ABD" w:rsidRPr="00827FD8" w:rsidRDefault="000B3ABD" w:rsidP="008F3C8B">
            <w:pPr>
              <w:tabs>
                <w:tab w:val="left" w:pos="567"/>
              </w:tabs>
              <w:suppressAutoHyphens/>
              <w:spacing w:line="240" w:lineRule="auto"/>
              <w:rPr>
                <w:rFonts w:ascii="Arial" w:hAnsi="Arial" w:cs="Arial"/>
              </w:rPr>
            </w:pPr>
            <w:r w:rsidRPr="00827FD8">
              <w:rPr>
                <w:rFonts w:ascii="Arial" w:hAnsi="Arial" w:cs="Arial"/>
              </w:rPr>
              <w:t>2.1.1.7</w:t>
            </w:r>
          </w:p>
        </w:tc>
        <w:tc>
          <w:tcPr>
            <w:tcW w:w="6303" w:type="dxa"/>
            <w:gridSpan w:val="2"/>
            <w:tcBorders>
              <w:top w:val="nil"/>
              <w:left w:val="nil"/>
              <w:bottom w:val="nil"/>
              <w:right w:val="nil"/>
            </w:tcBorders>
            <w:tcMar>
              <w:left w:w="0" w:type="dxa"/>
              <w:right w:w="0" w:type="dxa"/>
            </w:tcMar>
          </w:tcPr>
          <w:p w:rsidR="000B3ABD" w:rsidRPr="00F24A4A" w:rsidRDefault="000B3ABD" w:rsidP="008F3C8B">
            <w:pPr>
              <w:tabs>
                <w:tab w:val="left" w:pos="1050"/>
              </w:tabs>
              <w:spacing w:line="240" w:lineRule="auto"/>
              <w:jc w:val="both"/>
              <w:rPr>
                <w:rFonts w:ascii="Arial" w:hAnsi="Arial" w:cs="Arial"/>
              </w:rPr>
            </w:pPr>
            <w:r w:rsidRPr="000B3ABD">
              <w:rPr>
                <w:rFonts w:ascii="Arial" w:hAnsi="Arial" w:cs="Arial"/>
              </w:rPr>
              <w:t>осмотр системы подогрева застывающих и высоковязких веществ (правило 14 и дополнение 4 к Приложению II к МАРПОЛ 90/04);</w:t>
            </w:r>
          </w:p>
        </w:tc>
      </w:tr>
      <w:tr w:rsidR="000B3ABD" w:rsidRPr="008215C6" w:rsidTr="009B7580">
        <w:tc>
          <w:tcPr>
            <w:tcW w:w="1304" w:type="dxa"/>
            <w:tcBorders>
              <w:top w:val="nil"/>
              <w:left w:val="nil"/>
              <w:bottom w:val="nil"/>
              <w:right w:val="nil"/>
            </w:tcBorders>
            <w:tcMar>
              <w:left w:w="0" w:type="dxa"/>
              <w:right w:w="0" w:type="dxa"/>
            </w:tcMar>
          </w:tcPr>
          <w:p w:rsidR="000B3ABD" w:rsidRPr="00B4184E" w:rsidRDefault="000B3ABD" w:rsidP="008F3C8B">
            <w:pPr>
              <w:tabs>
                <w:tab w:val="left" w:pos="567"/>
              </w:tabs>
              <w:suppressAutoHyphens/>
              <w:spacing w:line="240" w:lineRule="auto"/>
              <w:rPr>
                <w:rFonts w:ascii="Arial" w:hAnsi="Arial" w:cs="Arial"/>
                <w:bCs/>
              </w:rPr>
            </w:pPr>
            <w:r w:rsidRPr="00B4184E">
              <w:rPr>
                <w:rFonts w:ascii="Arial" w:hAnsi="Arial" w:cs="Arial"/>
                <w:bCs/>
              </w:rPr>
              <w:t>(ВВ/П)</w:t>
            </w:r>
          </w:p>
        </w:tc>
        <w:tc>
          <w:tcPr>
            <w:tcW w:w="1463" w:type="dxa"/>
            <w:tcBorders>
              <w:top w:val="nil"/>
              <w:left w:val="nil"/>
              <w:bottom w:val="nil"/>
              <w:right w:val="nil"/>
            </w:tcBorders>
            <w:tcMar>
              <w:left w:w="0" w:type="dxa"/>
              <w:right w:w="0" w:type="dxa"/>
            </w:tcMar>
          </w:tcPr>
          <w:p w:rsidR="000B3ABD" w:rsidRPr="00827FD8" w:rsidRDefault="000B3ABD" w:rsidP="008F3C8B">
            <w:pPr>
              <w:tabs>
                <w:tab w:val="left" w:pos="567"/>
              </w:tabs>
              <w:suppressAutoHyphens/>
              <w:spacing w:line="240" w:lineRule="auto"/>
              <w:rPr>
                <w:rFonts w:ascii="Arial" w:hAnsi="Arial" w:cs="Arial"/>
              </w:rPr>
            </w:pPr>
            <w:r w:rsidRPr="00827FD8">
              <w:rPr>
                <w:rFonts w:ascii="Arial" w:hAnsi="Arial" w:cs="Arial"/>
              </w:rPr>
              <w:t>2.1.1.8</w:t>
            </w:r>
          </w:p>
        </w:tc>
        <w:tc>
          <w:tcPr>
            <w:tcW w:w="6303" w:type="dxa"/>
            <w:gridSpan w:val="2"/>
            <w:tcBorders>
              <w:top w:val="nil"/>
              <w:left w:val="nil"/>
              <w:bottom w:val="nil"/>
              <w:right w:val="nil"/>
            </w:tcBorders>
            <w:tcMar>
              <w:left w:w="0" w:type="dxa"/>
              <w:right w:w="0" w:type="dxa"/>
            </w:tcMar>
          </w:tcPr>
          <w:p w:rsidR="000B3ABD" w:rsidRPr="00F24A4A" w:rsidRDefault="000B3ABD" w:rsidP="008F3C8B">
            <w:pPr>
              <w:tabs>
                <w:tab w:val="left" w:pos="1050"/>
              </w:tabs>
              <w:spacing w:line="240" w:lineRule="auto"/>
              <w:jc w:val="both"/>
              <w:rPr>
                <w:rFonts w:ascii="Arial" w:hAnsi="Arial" w:cs="Arial"/>
              </w:rPr>
            </w:pPr>
            <w:r w:rsidRPr="000B3ABD">
              <w:rPr>
                <w:rFonts w:ascii="Arial" w:hAnsi="Arial" w:cs="Arial"/>
              </w:rPr>
              <w:t xml:space="preserve">проверку Руководства по методам и устройствам (включая требования к перевозке грузов </w:t>
            </w:r>
            <w:r>
              <w:rPr>
                <w:rFonts w:ascii="Arial" w:hAnsi="Arial" w:cs="Arial"/>
              </w:rPr>
              <w:t>для обеспечения исполнения</w:t>
            </w:r>
            <w:r w:rsidRPr="000B3ABD">
              <w:rPr>
                <w:rFonts w:ascii="Arial" w:hAnsi="Arial" w:cs="Arial"/>
              </w:rPr>
              <w:t xml:space="preserve"> правил Приложения II) (правило 14 и дополнение 4 к Приложению II к МАРПОЛ 90/04</w:t>
            </w:r>
            <w:r w:rsidR="00B13731">
              <w:rPr>
                <w:rFonts w:ascii="Arial" w:hAnsi="Arial" w:cs="Arial"/>
              </w:rPr>
              <w:t xml:space="preserve"> и, если применимо, глава 2 </w:t>
            </w:r>
            <w:r w:rsidR="00A26A4A">
              <w:rPr>
                <w:rFonts w:ascii="Arial" w:hAnsi="Arial" w:cs="Arial"/>
              </w:rPr>
              <w:br/>
            </w:r>
            <w:r w:rsidR="00B13731">
              <w:rPr>
                <w:rFonts w:ascii="Arial" w:hAnsi="Arial" w:cs="Arial"/>
              </w:rPr>
              <w:t xml:space="preserve">части </w:t>
            </w:r>
            <w:r w:rsidR="00B13731">
              <w:rPr>
                <w:rFonts w:ascii="Arial" w:hAnsi="Arial" w:cs="Arial"/>
                <w:lang w:val="en-GB"/>
              </w:rPr>
              <w:t>II</w:t>
            </w:r>
            <w:r w:rsidR="00B13731" w:rsidRPr="00B13731">
              <w:rPr>
                <w:rFonts w:ascii="Arial" w:hAnsi="Arial" w:cs="Arial"/>
              </w:rPr>
              <w:t>-</w:t>
            </w:r>
            <w:r w:rsidR="00B13731">
              <w:rPr>
                <w:rFonts w:ascii="Arial" w:hAnsi="Arial" w:cs="Arial"/>
                <w:lang w:val="en-GB"/>
              </w:rPr>
              <w:t>A</w:t>
            </w:r>
            <w:r w:rsidR="00B13731" w:rsidRPr="00B13731">
              <w:rPr>
                <w:rFonts w:ascii="Arial" w:hAnsi="Arial" w:cs="Arial"/>
              </w:rPr>
              <w:t xml:space="preserve"> </w:t>
            </w:r>
            <w:r w:rsidR="00B13731">
              <w:rPr>
                <w:rFonts w:ascii="Arial" w:hAnsi="Arial" w:cs="Arial"/>
              </w:rPr>
              <w:t xml:space="preserve">Полярного кодекса, </w:t>
            </w:r>
            <w:r w:rsidR="00B13731">
              <w:rPr>
                <w:rFonts w:ascii="Arial" w:hAnsi="Arial" w:cs="Arial"/>
                <w:lang w:val="en-GB"/>
              </w:rPr>
              <w:t>MEPC</w:t>
            </w:r>
            <w:r w:rsidR="00B13731" w:rsidRPr="00B13731">
              <w:rPr>
                <w:rFonts w:ascii="Arial" w:hAnsi="Arial" w:cs="Arial"/>
              </w:rPr>
              <w:t>.1/</w:t>
            </w:r>
            <w:r w:rsidR="00B13731">
              <w:rPr>
                <w:rFonts w:ascii="Arial" w:hAnsi="Arial" w:cs="Arial"/>
                <w:lang w:val="en-GB"/>
              </w:rPr>
              <w:t>Circ</w:t>
            </w:r>
            <w:r w:rsidR="00B13731" w:rsidRPr="00B13731">
              <w:rPr>
                <w:rFonts w:ascii="Arial" w:hAnsi="Arial" w:cs="Arial"/>
              </w:rPr>
              <w:t>.856</w:t>
            </w:r>
            <w:r w:rsidRPr="000B3ABD">
              <w:rPr>
                <w:rFonts w:ascii="Arial" w:hAnsi="Arial" w:cs="Arial"/>
              </w:rPr>
              <w:t>);</w:t>
            </w:r>
          </w:p>
        </w:tc>
      </w:tr>
      <w:tr w:rsidR="000B3ABD" w:rsidRPr="008215C6" w:rsidTr="009B7580">
        <w:tc>
          <w:tcPr>
            <w:tcW w:w="1304" w:type="dxa"/>
            <w:tcBorders>
              <w:top w:val="nil"/>
              <w:left w:val="nil"/>
              <w:bottom w:val="nil"/>
              <w:right w:val="nil"/>
            </w:tcBorders>
            <w:tcMar>
              <w:left w:w="0" w:type="dxa"/>
              <w:right w:w="0" w:type="dxa"/>
            </w:tcMar>
          </w:tcPr>
          <w:p w:rsidR="000B3ABD" w:rsidRPr="00B4184E" w:rsidRDefault="000B3ABD" w:rsidP="008F3C8B">
            <w:pPr>
              <w:tabs>
                <w:tab w:val="left" w:pos="567"/>
              </w:tabs>
              <w:suppressAutoHyphens/>
              <w:spacing w:line="240" w:lineRule="auto"/>
              <w:rPr>
                <w:rFonts w:ascii="Arial" w:hAnsi="Arial" w:cs="Arial"/>
                <w:bCs/>
              </w:rPr>
            </w:pPr>
            <w:r w:rsidRPr="00B4184E">
              <w:rPr>
                <w:rFonts w:ascii="Arial" w:hAnsi="Arial" w:cs="Arial"/>
                <w:bCs/>
              </w:rPr>
              <w:t>(ВВ/П)</w:t>
            </w:r>
          </w:p>
        </w:tc>
        <w:tc>
          <w:tcPr>
            <w:tcW w:w="1463" w:type="dxa"/>
            <w:tcBorders>
              <w:top w:val="nil"/>
              <w:left w:val="nil"/>
              <w:bottom w:val="nil"/>
              <w:right w:val="nil"/>
            </w:tcBorders>
            <w:tcMar>
              <w:left w:w="0" w:type="dxa"/>
              <w:right w:w="0" w:type="dxa"/>
            </w:tcMar>
          </w:tcPr>
          <w:p w:rsidR="000B3ABD" w:rsidRPr="00827FD8" w:rsidRDefault="000B3ABD" w:rsidP="008F3C8B">
            <w:pPr>
              <w:tabs>
                <w:tab w:val="left" w:pos="567"/>
              </w:tabs>
              <w:suppressAutoHyphens/>
              <w:spacing w:line="240" w:lineRule="auto"/>
              <w:rPr>
                <w:rFonts w:ascii="Arial" w:hAnsi="Arial" w:cs="Arial"/>
              </w:rPr>
            </w:pPr>
            <w:r w:rsidRPr="00827FD8">
              <w:rPr>
                <w:rFonts w:ascii="Arial" w:hAnsi="Arial" w:cs="Arial"/>
              </w:rPr>
              <w:t>2.1.1.9</w:t>
            </w:r>
          </w:p>
        </w:tc>
        <w:tc>
          <w:tcPr>
            <w:tcW w:w="6303" w:type="dxa"/>
            <w:gridSpan w:val="2"/>
            <w:tcBorders>
              <w:top w:val="nil"/>
              <w:left w:val="nil"/>
              <w:bottom w:val="nil"/>
              <w:right w:val="nil"/>
            </w:tcBorders>
            <w:tcMar>
              <w:left w:w="0" w:type="dxa"/>
              <w:right w:w="0" w:type="dxa"/>
            </w:tcMar>
          </w:tcPr>
          <w:p w:rsidR="000B3ABD" w:rsidRPr="00F24A4A" w:rsidRDefault="000B3ABD" w:rsidP="008F3C8B">
            <w:pPr>
              <w:tabs>
                <w:tab w:val="left" w:pos="1050"/>
              </w:tabs>
              <w:spacing w:line="240" w:lineRule="auto"/>
              <w:jc w:val="both"/>
              <w:rPr>
                <w:rFonts w:ascii="Arial" w:hAnsi="Arial" w:cs="Arial"/>
              </w:rPr>
            </w:pPr>
            <w:r w:rsidRPr="000B3ABD">
              <w:rPr>
                <w:rFonts w:ascii="Arial" w:hAnsi="Arial" w:cs="Arial"/>
              </w:rPr>
              <w:t>проверку судового плана чрезвычайных мер по борьбе с загрязнением моря (правило 17 Приложения II к МАРПОЛ 90/04</w:t>
            </w:r>
            <w:r w:rsidR="00B13731">
              <w:rPr>
                <w:rFonts w:ascii="Arial" w:hAnsi="Arial" w:cs="Arial"/>
              </w:rPr>
              <w:t xml:space="preserve"> и, если применимо, глава 2 части </w:t>
            </w:r>
            <w:r w:rsidR="00B13731">
              <w:rPr>
                <w:rFonts w:ascii="Arial" w:hAnsi="Arial" w:cs="Arial"/>
                <w:lang w:val="en-GB"/>
              </w:rPr>
              <w:t>II</w:t>
            </w:r>
            <w:r w:rsidR="00B13731" w:rsidRPr="00B13731">
              <w:rPr>
                <w:rFonts w:ascii="Arial" w:hAnsi="Arial" w:cs="Arial"/>
              </w:rPr>
              <w:t>-</w:t>
            </w:r>
            <w:r w:rsidR="00B13731">
              <w:rPr>
                <w:rFonts w:ascii="Arial" w:hAnsi="Arial" w:cs="Arial"/>
                <w:lang w:val="en-GB"/>
              </w:rPr>
              <w:t>A</w:t>
            </w:r>
            <w:r w:rsidR="00B13731" w:rsidRPr="00B13731">
              <w:rPr>
                <w:rFonts w:ascii="Arial" w:hAnsi="Arial" w:cs="Arial"/>
              </w:rPr>
              <w:t xml:space="preserve"> </w:t>
            </w:r>
            <w:r w:rsidR="00B13731">
              <w:rPr>
                <w:rFonts w:ascii="Arial" w:hAnsi="Arial" w:cs="Arial"/>
              </w:rPr>
              <w:t>Полярного кодекса</w:t>
            </w:r>
            <w:r w:rsidRPr="000B3ABD">
              <w:rPr>
                <w:rFonts w:ascii="Arial" w:hAnsi="Arial" w:cs="Arial"/>
              </w:rPr>
              <w:t>);</w:t>
            </w:r>
            <w:r w:rsidR="00B13731">
              <w:rPr>
                <w:rFonts w:ascii="Arial" w:hAnsi="Arial" w:cs="Arial"/>
              </w:rPr>
              <w:t xml:space="preserve"> и</w:t>
            </w:r>
          </w:p>
        </w:tc>
      </w:tr>
      <w:tr w:rsidR="00815097" w:rsidRPr="008215C6" w:rsidTr="009B7580">
        <w:tc>
          <w:tcPr>
            <w:tcW w:w="1304" w:type="dxa"/>
            <w:tcBorders>
              <w:top w:val="nil"/>
              <w:left w:val="nil"/>
              <w:bottom w:val="nil"/>
              <w:right w:val="nil"/>
            </w:tcBorders>
            <w:tcMar>
              <w:left w:w="0" w:type="dxa"/>
              <w:right w:w="0" w:type="dxa"/>
            </w:tcMar>
          </w:tcPr>
          <w:p w:rsidR="00815097" w:rsidRPr="00B4184E" w:rsidRDefault="00815097" w:rsidP="008F3C8B">
            <w:pPr>
              <w:tabs>
                <w:tab w:val="left" w:pos="567"/>
              </w:tabs>
              <w:suppressAutoHyphens/>
              <w:spacing w:line="240" w:lineRule="auto"/>
              <w:rPr>
                <w:rFonts w:ascii="Arial" w:hAnsi="Arial" w:cs="Arial"/>
                <w:bCs/>
              </w:rPr>
            </w:pPr>
            <w:r w:rsidRPr="00B4184E">
              <w:rPr>
                <w:rFonts w:ascii="Arial" w:hAnsi="Arial" w:cs="Arial"/>
                <w:bCs/>
              </w:rPr>
              <w:t>(ВВ/П)</w:t>
            </w:r>
          </w:p>
        </w:tc>
        <w:tc>
          <w:tcPr>
            <w:tcW w:w="1463" w:type="dxa"/>
            <w:tcBorders>
              <w:top w:val="nil"/>
              <w:left w:val="nil"/>
              <w:bottom w:val="nil"/>
              <w:right w:val="nil"/>
            </w:tcBorders>
            <w:tcMar>
              <w:left w:w="0" w:type="dxa"/>
              <w:right w:w="0" w:type="dxa"/>
            </w:tcMar>
          </w:tcPr>
          <w:p w:rsidR="00815097" w:rsidRPr="00827FD8" w:rsidRDefault="00815097" w:rsidP="008F3C8B">
            <w:pPr>
              <w:tabs>
                <w:tab w:val="left" w:pos="567"/>
              </w:tabs>
              <w:suppressAutoHyphens/>
              <w:spacing w:line="240" w:lineRule="auto"/>
              <w:rPr>
                <w:rFonts w:ascii="Arial" w:hAnsi="Arial" w:cs="Arial"/>
              </w:rPr>
            </w:pPr>
            <w:r w:rsidRPr="00827FD8">
              <w:rPr>
                <w:rFonts w:ascii="Arial" w:hAnsi="Arial" w:cs="Arial"/>
              </w:rPr>
              <w:t>2.1.1.10</w:t>
            </w:r>
          </w:p>
        </w:tc>
        <w:tc>
          <w:tcPr>
            <w:tcW w:w="6303" w:type="dxa"/>
            <w:gridSpan w:val="2"/>
            <w:tcBorders>
              <w:top w:val="nil"/>
              <w:left w:val="nil"/>
              <w:bottom w:val="nil"/>
              <w:right w:val="nil"/>
            </w:tcBorders>
            <w:tcMar>
              <w:left w:w="0" w:type="dxa"/>
              <w:right w:w="0" w:type="dxa"/>
            </w:tcMar>
          </w:tcPr>
          <w:p w:rsidR="00815097" w:rsidRPr="00F24A4A" w:rsidRDefault="00815097" w:rsidP="008F3C8B">
            <w:pPr>
              <w:tabs>
                <w:tab w:val="left" w:pos="1050"/>
              </w:tabs>
              <w:spacing w:line="240" w:lineRule="auto"/>
              <w:jc w:val="both"/>
              <w:rPr>
                <w:rFonts w:ascii="Arial" w:hAnsi="Arial" w:cs="Arial"/>
              </w:rPr>
            </w:pPr>
            <w:r w:rsidRPr="00815097">
              <w:rPr>
                <w:rFonts w:ascii="Arial" w:hAnsi="Arial" w:cs="Arial"/>
              </w:rPr>
              <w:t xml:space="preserve">проверку, если применимо, конструкции и устройств судна, на котором </w:t>
            </w:r>
            <w:r>
              <w:rPr>
                <w:rFonts w:ascii="Arial" w:hAnsi="Arial" w:cs="Arial"/>
              </w:rPr>
              <w:t>разрешена</w:t>
            </w:r>
            <w:r w:rsidRPr="00815097">
              <w:rPr>
                <w:rFonts w:ascii="Arial" w:hAnsi="Arial" w:cs="Arial"/>
              </w:rPr>
              <w:t xml:space="preserve"> перевозка </w:t>
            </w:r>
            <w:r>
              <w:rPr>
                <w:rFonts w:ascii="Arial" w:hAnsi="Arial" w:cs="Arial"/>
              </w:rPr>
              <w:t xml:space="preserve">индивидуально идентифицированных </w:t>
            </w:r>
            <w:r w:rsidRPr="00815097">
              <w:rPr>
                <w:rFonts w:ascii="Arial" w:hAnsi="Arial" w:cs="Arial"/>
              </w:rPr>
              <w:t>растительных масел</w:t>
            </w:r>
            <w:r>
              <w:rPr>
                <w:rFonts w:ascii="Arial" w:hAnsi="Arial" w:cs="Arial"/>
              </w:rPr>
              <w:t>, являющихся предметом изъятия</w:t>
            </w:r>
            <w:r w:rsidRPr="00815097">
              <w:rPr>
                <w:rFonts w:ascii="Arial" w:hAnsi="Arial" w:cs="Arial"/>
              </w:rPr>
              <w:t xml:space="preserve"> </w:t>
            </w:r>
            <w:r>
              <w:rPr>
                <w:rFonts w:ascii="Arial" w:hAnsi="Arial" w:cs="Arial"/>
              </w:rPr>
              <w:t>из</w:t>
            </w:r>
            <w:r w:rsidRPr="00815097">
              <w:rPr>
                <w:rFonts w:ascii="Arial" w:hAnsi="Arial" w:cs="Arial"/>
              </w:rPr>
              <w:t xml:space="preserve"> требований к перевозке (правило 4.</w:t>
            </w:r>
            <w:r w:rsidR="00820BC5">
              <w:rPr>
                <w:rFonts w:ascii="Arial" w:hAnsi="Arial" w:cs="Arial"/>
              </w:rPr>
              <w:t>1.</w:t>
            </w:r>
            <w:r w:rsidRPr="00815097">
              <w:rPr>
                <w:rFonts w:ascii="Arial" w:hAnsi="Arial" w:cs="Arial"/>
              </w:rPr>
              <w:t>3 Приложения II к МАРПОЛ 90/04).</w:t>
            </w:r>
          </w:p>
        </w:tc>
      </w:tr>
      <w:tr w:rsidR="00820BC5" w:rsidRPr="008215C6" w:rsidTr="009B7580">
        <w:tc>
          <w:tcPr>
            <w:tcW w:w="1304" w:type="dxa"/>
            <w:tcBorders>
              <w:top w:val="nil"/>
              <w:left w:val="nil"/>
              <w:bottom w:val="nil"/>
              <w:right w:val="nil"/>
            </w:tcBorders>
            <w:tcMar>
              <w:left w:w="0" w:type="dxa"/>
              <w:right w:w="0" w:type="dxa"/>
            </w:tcMar>
          </w:tcPr>
          <w:p w:rsidR="00820BC5" w:rsidRPr="00B4184E" w:rsidRDefault="00820BC5" w:rsidP="008F3C8B">
            <w:pPr>
              <w:tabs>
                <w:tab w:val="left" w:pos="567"/>
              </w:tabs>
              <w:suppressAutoHyphens/>
              <w:spacing w:line="240" w:lineRule="auto"/>
              <w:rPr>
                <w:rFonts w:ascii="Arial" w:hAnsi="Arial" w:cs="Arial"/>
                <w:bCs/>
              </w:rPr>
            </w:pPr>
            <w:r w:rsidRPr="00B4184E">
              <w:rPr>
                <w:rFonts w:ascii="Arial" w:hAnsi="Arial" w:cs="Arial"/>
                <w:bCs/>
              </w:rPr>
              <w:t>(ВВ/П)</w:t>
            </w:r>
          </w:p>
        </w:tc>
        <w:tc>
          <w:tcPr>
            <w:tcW w:w="1463" w:type="dxa"/>
            <w:tcBorders>
              <w:top w:val="nil"/>
              <w:left w:val="nil"/>
              <w:bottom w:val="nil"/>
              <w:right w:val="nil"/>
            </w:tcBorders>
            <w:tcMar>
              <w:left w:w="0" w:type="dxa"/>
              <w:right w:w="0" w:type="dxa"/>
            </w:tcMar>
          </w:tcPr>
          <w:p w:rsidR="00820BC5" w:rsidRPr="00827FD8" w:rsidRDefault="00820BC5" w:rsidP="008F3C8B">
            <w:pPr>
              <w:tabs>
                <w:tab w:val="left" w:pos="567"/>
              </w:tabs>
              <w:suppressAutoHyphens/>
              <w:spacing w:line="240" w:lineRule="auto"/>
              <w:rPr>
                <w:rFonts w:ascii="Arial" w:hAnsi="Arial" w:cs="Arial"/>
              </w:rPr>
            </w:pPr>
            <w:r w:rsidRPr="00827FD8">
              <w:rPr>
                <w:rFonts w:ascii="Arial" w:hAnsi="Arial" w:cs="Arial"/>
              </w:rPr>
              <w:t>2.1.2</w:t>
            </w:r>
          </w:p>
        </w:tc>
        <w:tc>
          <w:tcPr>
            <w:tcW w:w="6303" w:type="dxa"/>
            <w:gridSpan w:val="2"/>
            <w:tcBorders>
              <w:top w:val="nil"/>
              <w:left w:val="nil"/>
              <w:bottom w:val="nil"/>
              <w:right w:val="nil"/>
            </w:tcBorders>
            <w:tcMar>
              <w:left w:w="0" w:type="dxa"/>
              <w:right w:w="0" w:type="dxa"/>
            </w:tcMar>
          </w:tcPr>
          <w:p w:rsidR="00820BC5" w:rsidRPr="00F24A4A" w:rsidRDefault="00820BC5" w:rsidP="008F3C8B">
            <w:pPr>
              <w:tabs>
                <w:tab w:val="left" w:pos="1050"/>
              </w:tabs>
              <w:spacing w:line="240" w:lineRule="auto"/>
              <w:jc w:val="both"/>
              <w:rPr>
                <w:rFonts w:ascii="Arial" w:hAnsi="Arial" w:cs="Arial"/>
              </w:rPr>
            </w:pPr>
            <w:r w:rsidRPr="00820BC5">
              <w:rPr>
                <w:rFonts w:ascii="Arial" w:hAnsi="Arial" w:cs="Arial"/>
              </w:rPr>
              <w:t>Для перевозки вредных жидких веществ наливом освидетельствование в ходе постройки и после установки (примени</w:t>
            </w:r>
            <w:r>
              <w:rPr>
                <w:rFonts w:ascii="Arial" w:hAnsi="Arial" w:cs="Arial"/>
              </w:rPr>
              <w:t>тельно</w:t>
            </w:r>
            <w:r w:rsidRPr="00820BC5">
              <w:rPr>
                <w:rFonts w:ascii="Arial" w:hAnsi="Arial" w:cs="Arial"/>
              </w:rPr>
              <w:t xml:space="preserve"> к грузам, на перевозку которых судно должно </w:t>
            </w:r>
            <w:r>
              <w:rPr>
                <w:rFonts w:ascii="Arial" w:hAnsi="Arial" w:cs="Arial"/>
              </w:rPr>
              <w:t>получить</w:t>
            </w:r>
            <w:r w:rsidRPr="00820BC5">
              <w:rPr>
                <w:rFonts w:ascii="Arial" w:hAnsi="Arial" w:cs="Arial"/>
              </w:rPr>
              <w:t xml:space="preserve"> разрешение) должно включать:</w:t>
            </w:r>
          </w:p>
        </w:tc>
      </w:tr>
      <w:tr w:rsidR="00820BC5" w:rsidRPr="008215C6" w:rsidTr="009B7580">
        <w:tc>
          <w:tcPr>
            <w:tcW w:w="1304" w:type="dxa"/>
            <w:tcBorders>
              <w:top w:val="nil"/>
              <w:left w:val="nil"/>
              <w:bottom w:val="nil"/>
              <w:right w:val="nil"/>
            </w:tcBorders>
            <w:tcMar>
              <w:left w:w="0" w:type="dxa"/>
              <w:right w:w="0" w:type="dxa"/>
            </w:tcMar>
          </w:tcPr>
          <w:p w:rsidR="00820BC5" w:rsidRPr="00B4184E" w:rsidRDefault="00820BC5" w:rsidP="008F3C8B">
            <w:pPr>
              <w:tabs>
                <w:tab w:val="left" w:pos="567"/>
              </w:tabs>
              <w:suppressAutoHyphens/>
              <w:spacing w:line="240" w:lineRule="auto"/>
              <w:rPr>
                <w:rFonts w:ascii="Arial" w:hAnsi="Arial" w:cs="Arial"/>
                <w:bCs/>
              </w:rPr>
            </w:pPr>
            <w:r w:rsidRPr="00B4184E">
              <w:rPr>
                <w:rFonts w:ascii="Arial" w:hAnsi="Arial" w:cs="Arial"/>
                <w:bCs/>
              </w:rPr>
              <w:t>(ВВ/П)</w:t>
            </w:r>
          </w:p>
        </w:tc>
        <w:tc>
          <w:tcPr>
            <w:tcW w:w="1463" w:type="dxa"/>
            <w:tcBorders>
              <w:top w:val="nil"/>
              <w:left w:val="nil"/>
              <w:bottom w:val="nil"/>
              <w:right w:val="nil"/>
            </w:tcBorders>
            <w:tcMar>
              <w:left w:w="0" w:type="dxa"/>
              <w:right w:w="0" w:type="dxa"/>
            </w:tcMar>
          </w:tcPr>
          <w:p w:rsidR="00820BC5" w:rsidRPr="00827FD8" w:rsidRDefault="00820BC5" w:rsidP="008F3C8B">
            <w:pPr>
              <w:tabs>
                <w:tab w:val="left" w:pos="567"/>
              </w:tabs>
              <w:suppressAutoHyphens/>
              <w:spacing w:line="240" w:lineRule="auto"/>
              <w:rPr>
                <w:rFonts w:ascii="Arial" w:hAnsi="Arial" w:cs="Arial"/>
              </w:rPr>
            </w:pPr>
            <w:r w:rsidRPr="00827FD8">
              <w:rPr>
                <w:rFonts w:ascii="Arial" w:hAnsi="Arial" w:cs="Arial"/>
              </w:rPr>
              <w:t>2.1.2.1</w:t>
            </w:r>
          </w:p>
        </w:tc>
        <w:tc>
          <w:tcPr>
            <w:tcW w:w="6303" w:type="dxa"/>
            <w:gridSpan w:val="2"/>
            <w:tcBorders>
              <w:top w:val="nil"/>
              <w:left w:val="nil"/>
              <w:bottom w:val="nil"/>
              <w:right w:val="nil"/>
            </w:tcBorders>
            <w:tcMar>
              <w:left w:w="0" w:type="dxa"/>
              <w:right w:w="0" w:type="dxa"/>
            </w:tcMar>
          </w:tcPr>
          <w:p w:rsidR="00820BC5" w:rsidRPr="00F24A4A" w:rsidRDefault="00820BC5" w:rsidP="008F3C8B">
            <w:pPr>
              <w:tabs>
                <w:tab w:val="left" w:pos="1050"/>
              </w:tabs>
              <w:spacing w:line="240" w:lineRule="auto"/>
              <w:jc w:val="both"/>
              <w:rPr>
                <w:rFonts w:ascii="Arial" w:hAnsi="Arial" w:cs="Arial"/>
              </w:rPr>
            </w:pPr>
            <w:r w:rsidRPr="00820BC5">
              <w:rPr>
                <w:rFonts w:ascii="Arial" w:hAnsi="Arial" w:cs="Arial"/>
              </w:rPr>
              <w:t xml:space="preserve">подтверждение того, что </w:t>
            </w:r>
            <w:r>
              <w:rPr>
                <w:rFonts w:ascii="Arial" w:hAnsi="Arial" w:cs="Arial"/>
              </w:rPr>
              <w:t xml:space="preserve">насосные и зачистные </w:t>
            </w:r>
            <w:r w:rsidRPr="00820BC5">
              <w:rPr>
                <w:rFonts w:ascii="Arial" w:hAnsi="Arial" w:cs="Arial"/>
              </w:rPr>
              <w:t>системы находятся в удовлетворительном состоянии и что, если требуется, на судне имеются в достаточном количестве переносные трубы или колена (правило 12 Приложения II к МАРПОЛ 90/04);</w:t>
            </w:r>
          </w:p>
        </w:tc>
      </w:tr>
      <w:tr w:rsidR="00820BC5" w:rsidRPr="008215C6" w:rsidTr="009B7580">
        <w:tc>
          <w:tcPr>
            <w:tcW w:w="1304" w:type="dxa"/>
            <w:tcBorders>
              <w:top w:val="nil"/>
              <w:left w:val="nil"/>
              <w:bottom w:val="nil"/>
              <w:right w:val="nil"/>
            </w:tcBorders>
            <w:tcMar>
              <w:left w:w="0" w:type="dxa"/>
              <w:right w:w="0" w:type="dxa"/>
            </w:tcMar>
          </w:tcPr>
          <w:p w:rsidR="00820BC5" w:rsidRPr="00B4184E" w:rsidRDefault="00820BC5" w:rsidP="008F3C8B">
            <w:pPr>
              <w:tabs>
                <w:tab w:val="left" w:pos="567"/>
              </w:tabs>
              <w:suppressAutoHyphens/>
              <w:spacing w:line="240" w:lineRule="auto"/>
              <w:rPr>
                <w:rFonts w:ascii="Arial" w:hAnsi="Arial" w:cs="Arial"/>
                <w:bCs/>
              </w:rPr>
            </w:pPr>
            <w:r w:rsidRPr="00B4184E">
              <w:rPr>
                <w:rFonts w:ascii="Arial" w:hAnsi="Arial" w:cs="Arial"/>
                <w:bCs/>
              </w:rPr>
              <w:t>(ВВ/П)</w:t>
            </w:r>
          </w:p>
        </w:tc>
        <w:tc>
          <w:tcPr>
            <w:tcW w:w="1463" w:type="dxa"/>
            <w:tcBorders>
              <w:top w:val="nil"/>
              <w:left w:val="nil"/>
              <w:bottom w:val="nil"/>
              <w:right w:val="nil"/>
            </w:tcBorders>
            <w:tcMar>
              <w:left w:w="0" w:type="dxa"/>
              <w:right w:w="0" w:type="dxa"/>
            </w:tcMar>
          </w:tcPr>
          <w:p w:rsidR="00820BC5" w:rsidRPr="00827FD8" w:rsidRDefault="00820BC5" w:rsidP="008F3C8B">
            <w:pPr>
              <w:tabs>
                <w:tab w:val="left" w:pos="567"/>
              </w:tabs>
              <w:suppressAutoHyphens/>
              <w:spacing w:line="240" w:lineRule="auto"/>
              <w:rPr>
                <w:rFonts w:ascii="Arial" w:hAnsi="Arial" w:cs="Arial"/>
              </w:rPr>
            </w:pPr>
            <w:r w:rsidRPr="00827FD8">
              <w:rPr>
                <w:rFonts w:ascii="Arial" w:hAnsi="Arial" w:cs="Arial"/>
              </w:rPr>
              <w:t>2.1.2.2</w:t>
            </w:r>
          </w:p>
        </w:tc>
        <w:tc>
          <w:tcPr>
            <w:tcW w:w="6303" w:type="dxa"/>
            <w:gridSpan w:val="2"/>
            <w:tcBorders>
              <w:top w:val="nil"/>
              <w:left w:val="nil"/>
              <w:bottom w:val="nil"/>
              <w:right w:val="nil"/>
            </w:tcBorders>
            <w:tcMar>
              <w:left w:w="0" w:type="dxa"/>
              <w:right w:w="0" w:type="dxa"/>
            </w:tcMar>
          </w:tcPr>
          <w:p w:rsidR="00820BC5" w:rsidRPr="00F24A4A" w:rsidRDefault="00820BC5" w:rsidP="008F3C8B">
            <w:pPr>
              <w:tabs>
                <w:tab w:val="left" w:pos="1050"/>
              </w:tabs>
              <w:spacing w:line="240" w:lineRule="auto"/>
              <w:jc w:val="both"/>
              <w:rPr>
                <w:rFonts w:ascii="Arial" w:hAnsi="Arial" w:cs="Arial"/>
              </w:rPr>
            </w:pPr>
            <w:r w:rsidRPr="00820BC5">
              <w:rPr>
                <w:rFonts w:ascii="Arial" w:hAnsi="Arial" w:cs="Arial"/>
              </w:rPr>
              <w:t>проведение испытаний вод</w:t>
            </w:r>
            <w:r>
              <w:rPr>
                <w:rFonts w:ascii="Arial" w:hAnsi="Arial" w:cs="Arial"/>
              </w:rPr>
              <w:t>ой</w:t>
            </w:r>
            <w:r w:rsidRPr="00820BC5">
              <w:rPr>
                <w:rFonts w:ascii="Arial" w:hAnsi="Arial" w:cs="Arial"/>
              </w:rPr>
              <w:t xml:space="preserve"> для оценки зачищаемого количества, как это требуется (правило 12 и дополнение 5 к Приложению II к МАРПОЛ 73/78/90/04);</w:t>
            </w:r>
          </w:p>
        </w:tc>
      </w:tr>
      <w:tr w:rsidR="00820BC5" w:rsidRPr="008215C6" w:rsidTr="009B7580">
        <w:tc>
          <w:tcPr>
            <w:tcW w:w="1304" w:type="dxa"/>
            <w:tcBorders>
              <w:top w:val="nil"/>
              <w:left w:val="nil"/>
              <w:bottom w:val="nil"/>
              <w:right w:val="nil"/>
            </w:tcBorders>
            <w:tcMar>
              <w:left w:w="0" w:type="dxa"/>
              <w:right w:w="0" w:type="dxa"/>
            </w:tcMar>
          </w:tcPr>
          <w:p w:rsidR="00820BC5" w:rsidRPr="00B4184E" w:rsidRDefault="00820BC5" w:rsidP="008F3C8B">
            <w:pPr>
              <w:tabs>
                <w:tab w:val="left" w:pos="567"/>
              </w:tabs>
              <w:suppressAutoHyphens/>
              <w:spacing w:line="240" w:lineRule="auto"/>
              <w:rPr>
                <w:rFonts w:ascii="Arial" w:hAnsi="Arial" w:cs="Arial"/>
                <w:bCs/>
              </w:rPr>
            </w:pPr>
            <w:r w:rsidRPr="00B4184E">
              <w:rPr>
                <w:rFonts w:ascii="Arial" w:hAnsi="Arial" w:cs="Arial"/>
                <w:bCs/>
              </w:rPr>
              <w:t>(ВВ/П)</w:t>
            </w:r>
          </w:p>
        </w:tc>
        <w:tc>
          <w:tcPr>
            <w:tcW w:w="1463" w:type="dxa"/>
            <w:tcBorders>
              <w:top w:val="nil"/>
              <w:left w:val="nil"/>
              <w:bottom w:val="nil"/>
              <w:right w:val="nil"/>
            </w:tcBorders>
            <w:tcMar>
              <w:left w:w="0" w:type="dxa"/>
              <w:right w:w="0" w:type="dxa"/>
            </w:tcMar>
          </w:tcPr>
          <w:p w:rsidR="00820BC5" w:rsidRPr="00827FD8" w:rsidRDefault="00820BC5" w:rsidP="008F3C8B">
            <w:pPr>
              <w:tabs>
                <w:tab w:val="left" w:pos="567"/>
              </w:tabs>
              <w:suppressAutoHyphens/>
              <w:spacing w:line="240" w:lineRule="auto"/>
              <w:rPr>
                <w:rFonts w:ascii="Arial" w:hAnsi="Arial" w:cs="Arial"/>
              </w:rPr>
            </w:pPr>
            <w:r w:rsidRPr="00827FD8">
              <w:rPr>
                <w:rFonts w:ascii="Arial" w:hAnsi="Arial" w:cs="Arial"/>
              </w:rPr>
              <w:t>2.1.2.3</w:t>
            </w:r>
          </w:p>
        </w:tc>
        <w:tc>
          <w:tcPr>
            <w:tcW w:w="6303" w:type="dxa"/>
            <w:gridSpan w:val="2"/>
            <w:tcBorders>
              <w:top w:val="nil"/>
              <w:left w:val="nil"/>
              <w:bottom w:val="nil"/>
              <w:right w:val="nil"/>
            </w:tcBorders>
            <w:tcMar>
              <w:left w:w="0" w:type="dxa"/>
              <w:right w:w="0" w:type="dxa"/>
            </w:tcMar>
          </w:tcPr>
          <w:p w:rsidR="00820BC5" w:rsidRPr="00F24A4A" w:rsidRDefault="00820BC5" w:rsidP="008F3C8B">
            <w:pPr>
              <w:tabs>
                <w:tab w:val="left" w:pos="1050"/>
              </w:tabs>
              <w:spacing w:line="240" w:lineRule="auto"/>
              <w:jc w:val="both"/>
              <w:rPr>
                <w:rFonts w:ascii="Arial" w:hAnsi="Arial" w:cs="Arial"/>
              </w:rPr>
            </w:pPr>
            <w:r w:rsidRPr="00820BC5">
              <w:rPr>
                <w:rFonts w:ascii="Arial" w:hAnsi="Arial" w:cs="Arial"/>
              </w:rPr>
              <w:t xml:space="preserve">подтверждение того, что предусмотренные на судне моечные машинки для танков находятся в рабочем состоянии, </w:t>
            </w:r>
            <w:r>
              <w:rPr>
                <w:rFonts w:ascii="Arial" w:hAnsi="Arial" w:cs="Arial"/>
              </w:rPr>
              <w:t>являются теми, которые указаны</w:t>
            </w:r>
            <w:r w:rsidRPr="00820BC5">
              <w:rPr>
                <w:rFonts w:ascii="Arial" w:hAnsi="Arial" w:cs="Arial"/>
              </w:rPr>
              <w:t xml:space="preserve"> в Руководстве по методам и устройствам, и установлены в соответствии с одобренными схемами (правило 14 и дополнение 4 к Приложению II к МАРПОЛ 90/04);</w:t>
            </w:r>
          </w:p>
        </w:tc>
      </w:tr>
      <w:tr w:rsidR="00820BC5" w:rsidRPr="008215C6" w:rsidTr="009B7580">
        <w:tc>
          <w:tcPr>
            <w:tcW w:w="1304" w:type="dxa"/>
            <w:tcBorders>
              <w:top w:val="nil"/>
              <w:left w:val="nil"/>
              <w:bottom w:val="nil"/>
              <w:right w:val="nil"/>
            </w:tcBorders>
            <w:tcMar>
              <w:left w:w="0" w:type="dxa"/>
              <w:right w:w="0" w:type="dxa"/>
            </w:tcMar>
          </w:tcPr>
          <w:p w:rsidR="00820BC5" w:rsidRPr="00B4184E" w:rsidRDefault="00820BC5" w:rsidP="008F3C8B">
            <w:pPr>
              <w:tabs>
                <w:tab w:val="left" w:pos="567"/>
              </w:tabs>
              <w:suppressAutoHyphens/>
              <w:spacing w:line="240" w:lineRule="auto"/>
              <w:rPr>
                <w:rFonts w:ascii="Arial" w:hAnsi="Arial" w:cs="Arial"/>
                <w:bCs/>
              </w:rPr>
            </w:pPr>
            <w:r w:rsidRPr="00B4184E">
              <w:rPr>
                <w:rFonts w:ascii="Arial" w:hAnsi="Arial" w:cs="Arial"/>
                <w:bCs/>
              </w:rPr>
              <w:t>(ВВ/П)</w:t>
            </w:r>
          </w:p>
        </w:tc>
        <w:tc>
          <w:tcPr>
            <w:tcW w:w="1463" w:type="dxa"/>
            <w:tcBorders>
              <w:top w:val="nil"/>
              <w:left w:val="nil"/>
              <w:bottom w:val="nil"/>
              <w:right w:val="nil"/>
            </w:tcBorders>
            <w:tcMar>
              <w:left w:w="0" w:type="dxa"/>
              <w:right w:w="0" w:type="dxa"/>
            </w:tcMar>
          </w:tcPr>
          <w:p w:rsidR="00820BC5" w:rsidRPr="00827FD8" w:rsidRDefault="00820BC5" w:rsidP="008F3C8B">
            <w:pPr>
              <w:tabs>
                <w:tab w:val="left" w:pos="567"/>
              </w:tabs>
              <w:suppressAutoHyphens/>
              <w:spacing w:line="240" w:lineRule="auto"/>
              <w:rPr>
                <w:rFonts w:ascii="Arial" w:hAnsi="Arial" w:cs="Arial"/>
              </w:rPr>
            </w:pPr>
            <w:r w:rsidRPr="00827FD8">
              <w:rPr>
                <w:rFonts w:ascii="Arial" w:hAnsi="Arial" w:cs="Arial"/>
              </w:rPr>
              <w:t>2.1.2.4</w:t>
            </w:r>
          </w:p>
        </w:tc>
        <w:tc>
          <w:tcPr>
            <w:tcW w:w="6303" w:type="dxa"/>
            <w:gridSpan w:val="2"/>
            <w:tcBorders>
              <w:top w:val="nil"/>
              <w:left w:val="nil"/>
              <w:bottom w:val="nil"/>
              <w:right w:val="nil"/>
            </w:tcBorders>
            <w:tcMar>
              <w:left w:w="0" w:type="dxa"/>
              <w:right w:w="0" w:type="dxa"/>
            </w:tcMar>
          </w:tcPr>
          <w:p w:rsidR="00820BC5" w:rsidRPr="00820BC5" w:rsidRDefault="00820BC5" w:rsidP="0016748C">
            <w:pPr>
              <w:tabs>
                <w:tab w:val="left" w:pos="1050"/>
              </w:tabs>
              <w:spacing w:line="240" w:lineRule="auto"/>
              <w:jc w:val="both"/>
              <w:rPr>
                <w:rFonts w:ascii="Arial" w:hAnsi="Arial" w:cs="Arial"/>
              </w:rPr>
            </w:pPr>
            <w:r w:rsidRPr="00820BC5">
              <w:rPr>
                <w:rFonts w:ascii="Arial" w:hAnsi="Arial" w:cs="Arial"/>
              </w:rPr>
              <w:t>подтверждение того, что система подогрева промывочной воды, если требуется, установлена в соответствии с одобренными схемами (правило 14 и дополнение 4 к Приложению</w:t>
            </w:r>
            <w:r w:rsidR="0016748C">
              <w:rPr>
                <w:rFonts w:ascii="Arial" w:hAnsi="Arial" w:cs="Arial"/>
              </w:rPr>
              <w:t> </w:t>
            </w:r>
            <w:r w:rsidRPr="00820BC5">
              <w:rPr>
                <w:rFonts w:ascii="Arial" w:hAnsi="Arial" w:cs="Arial"/>
              </w:rPr>
              <w:t>II к МАРПОЛ 90/04);</w:t>
            </w:r>
          </w:p>
        </w:tc>
      </w:tr>
      <w:tr w:rsidR="006F44DD" w:rsidRPr="008215C6" w:rsidTr="009B7580">
        <w:tc>
          <w:tcPr>
            <w:tcW w:w="1304" w:type="dxa"/>
            <w:tcBorders>
              <w:top w:val="nil"/>
              <w:left w:val="nil"/>
              <w:bottom w:val="nil"/>
              <w:right w:val="nil"/>
            </w:tcBorders>
            <w:tcMar>
              <w:left w:w="0" w:type="dxa"/>
              <w:right w:w="0" w:type="dxa"/>
            </w:tcMar>
          </w:tcPr>
          <w:p w:rsidR="006F44DD" w:rsidRPr="00B4184E" w:rsidRDefault="006F44DD" w:rsidP="008F3C8B">
            <w:pPr>
              <w:tabs>
                <w:tab w:val="left" w:pos="567"/>
              </w:tabs>
              <w:suppressAutoHyphens/>
              <w:spacing w:line="240" w:lineRule="auto"/>
              <w:rPr>
                <w:rFonts w:ascii="Arial" w:hAnsi="Arial" w:cs="Arial"/>
                <w:bCs/>
              </w:rPr>
            </w:pPr>
            <w:r w:rsidRPr="00B4184E">
              <w:rPr>
                <w:rFonts w:ascii="Arial" w:hAnsi="Arial" w:cs="Arial"/>
                <w:bCs/>
              </w:rPr>
              <w:t>(ВВ/П)</w:t>
            </w:r>
          </w:p>
        </w:tc>
        <w:tc>
          <w:tcPr>
            <w:tcW w:w="1463" w:type="dxa"/>
            <w:tcBorders>
              <w:top w:val="nil"/>
              <w:left w:val="nil"/>
              <w:bottom w:val="nil"/>
              <w:right w:val="nil"/>
            </w:tcBorders>
            <w:tcMar>
              <w:left w:w="0" w:type="dxa"/>
              <w:right w:w="0" w:type="dxa"/>
            </w:tcMar>
          </w:tcPr>
          <w:p w:rsidR="006F44DD" w:rsidRPr="00827FD8" w:rsidRDefault="006F44DD" w:rsidP="008F3C8B">
            <w:pPr>
              <w:tabs>
                <w:tab w:val="left" w:pos="567"/>
              </w:tabs>
              <w:suppressAutoHyphens/>
              <w:spacing w:line="240" w:lineRule="auto"/>
              <w:rPr>
                <w:rFonts w:ascii="Arial" w:hAnsi="Arial" w:cs="Arial"/>
              </w:rPr>
            </w:pPr>
            <w:r w:rsidRPr="00827FD8">
              <w:rPr>
                <w:rFonts w:ascii="Arial" w:hAnsi="Arial" w:cs="Arial"/>
              </w:rPr>
              <w:t>2.1.2.5</w:t>
            </w:r>
          </w:p>
        </w:tc>
        <w:tc>
          <w:tcPr>
            <w:tcW w:w="6303" w:type="dxa"/>
            <w:gridSpan w:val="2"/>
            <w:tcBorders>
              <w:top w:val="nil"/>
              <w:left w:val="nil"/>
              <w:bottom w:val="nil"/>
              <w:right w:val="nil"/>
            </w:tcBorders>
            <w:tcMar>
              <w:left w:w="0" w:type="dxa"/>
              <w:right w:w="0" w:type="dxa"/>
            </w:tcMar>
          </w:tcPr>
          <w:p w:rsidR="006F44DD" w:rsidRPr="00820BC5" w:rsidRDefault="006F44DD" w:rsidP="008F3C8B">
            <w:pPr>
              <w:tabs>
                <w:tab w:val="left" w:pos="1050"/>
              </w:tabs>
              <w:spacing w:line="240" w:lineRule="auto"/>
              <w:jc w:val="both"/>
              <w:rPr>
                <w:rFonts w:ascii="Arial" w:hAnsi="Arial" w:cs="Arial"/>
              </w:rPr>
            </w:pPr>
            <w:r w:rsidRPr="006F44DD">
              <w:rPr>
                <w:rFonts w:ascii="Arial" w:hAnsi="Arial" w:cs="Arial"/>
              </w:rPr>
              <w:t xml:space="preserve">подтверждение того, что количество и расположение отверстий </w:t>
            </w:r>
            <w:r>
              <w:rPr>
                <w:rFonts w:ascii="Arial" w:hAnsi="Arial" w:cs="Arial"/>
              </w:rPr>
              <w:t xml:space="preserve">для </w:t>
            </w:r>
            <w:r w:rsidRPr="006F44DD">
              <w:rPr>
                <w:rFonts w:ascii="Arial" w:hAnsi="Arial" w:cs="Arial"/>
              </w:rPr>
              <w:t>очист</w:t>
            </w:r>
            <w:r>
              <w:rPr>
                <w:rFonts w:ascii="Arial" w:hAnsi="Arial" w:cs="Arial"/>
              </w:rPr>
              <w:t>ки</w:t>
            </w:r>
            <w:r w:rsidRPr="006F44DD">
              <w:rPr>
                <w:rFonts w:ascii="Arial" w:hAnsi="Arial" w:cs="Arial"/>
              </w:rPr>
              <w:t xml:space="preserve"> танка для переносных машинок соответствуют одобренным схемам (правило 14 и дополнение 4 к Приложению II к МАРПОЛ 90/04);</w:t>
            </w:r>
          </w:p>
        </w:tc>
      </w:tr>
      <w:tr w:rsidR="006F44DD" w:rsidRPr="008215C6" w:rsidTr="009B7580">
        <w:tc>
          <w:tcPr>
            <w:tcW w:w="1304" w:type="dxa"/>
            <w:tcBorders>
              <w:top w:val="nil"/>
              <w:left w:val="nil"/>
              <w:bottom w:val="nil"/>
              <w:right w:val="nil"/>
            </w:tcBorders>
            <w:tcMar>
              <w:left w:w="0" w:type="dxa"/>
              <w:right w:w="0" w:type="dxa"/>
            </w:tcMar>
          </w:tcPr>
          <w:p w:rsidR="006F44DD" w:rsidRPr="00B4184E" w:rsidRDefault="006F44DD" w:rsidP="008F3C8B">
            <w:pPr>
              <w:tabs>
                <w:tab w:val="left" w:pos="567"/>
              </w:tabs>
              <w:suppressAutoHyphens/>
              <w:spacing w:line="240" w:lineRule="auto"/>
              <w:rPr>
                <w:rFonts w:ascii="Arial" w:hAnsi="Arial" w:cs="Arial"/>
                <w:bCs/>
              </w:rPr>
            </w:pPr>
            <w:r w:rsidRPr="00B4184E">
              <w:rPr>
                <w:rFonts w:ascii="Arial" w:hAnsi="Arial" w:cs="Arial"/>
                <w:bCs/>
              </w:rPr>
              <w:t>(ВВ/П)</w:t>
            </w:r>
          </w:p>
        </w:tc>
        <w:tc>
          <w:tcPr>
            <w:tcW w:w="1463" w:type="dxa"/>
            <w:tcBorders>
              <w:top w:val="nil"/>
              <w:left w:val="nil"/>
              <w:bottom w:val="nil"/>
              <w:right w:val="nil"/>
            </w:tcBorders>
            <w:tcMar>
              <w:left w:w="0" w:type="dxa"/>
              <w:right w:w="0" w:type="dxa"/>
            </w:tcMar>
          </w:tcPr>
          <w:p w:rsidR="006F44DD" w:rsidRPr="00827FD8" w:rsidRDefault="006F44DD" w:rsidP="008F3C8B">
            <w:pPr>
              <w:tabs>
                <w:tab w:val="left" w:pos="567"/>
              </w:tabs>
              <w:suppressAutoHyphens/>
              <w:spacing w:line="240" w:lineRule="auto"/>
              <w:rPr>
                <w:rFonts w:ascii="Arial" w:hAnsi="Arial" w:cs="Arial"/>
              </w:rPr>
            </w:pPr>
            <w:r w:rsidRPr="00827FD8">
              <w:rPr>
                <w:rFonts w:ascii="Arial" w:hAnsi="Arial" w:cs="Arial"/>
              </w:rPr>
              <w:t>2.1.2.6</w:t>
            </w:r>
          </w:p>
        </w:tc>
        <w:tc>
          <w:tcPr>
            <w:tcW w:w="6303" w:type="dxa"/>
            <w:gridSpan w:val="2"/>
            <w:tcBorders>
              <w:top w:val="nil"/>
              <w:left w:val="nil"/>
              <w:bottom w:val="nil"/>
              <w:right w:val="nil"/>
            </w:tcBorders>
            <w:tcMar>
              <w:left w:w="0" w:type="dxa"/>
              <w:right w:w="0" w:type="dxa"/>
            </w:tcMar>
          </w:tcPr>
          <w:p w:rsidR="006F44DD" w:rsidRPr="00820BC5" w:rsidRDefault="006F44DD" w:rsidP="008F3C8B">
            <w:pPr>
              <w:tabs>
                <w:tab w:val="left" w:pos="1050"/>
              </w:tabs>
              <w:spacing w:line="240" w:lineRule="auto"/>
              <w:jc w:val="both"/>
              <w:rPr>
                <w:rFonts w:ascii="Arial" w:hAnsi="Arial" w:cs="Arial"/>
              </w:rPr>
            </w:pPr>
            <w:r w:rsidRPr="006F44DD">
              <w:rPr>
                <w:rFonts w:ascii="Arial" w:hAnsi="Arial" w:cs="Arial"/>
              </w:rPr>
              <w:t>подтверждение того, что подводное(ые) сливное(ые) отверстие(я) соответствует(ют) одобренным схемам (правило 12 Приложения II к МАРПОЛ 90/04);</w:t>
            </w:r>
          </w:p>
        </w:tc>
      </w:tr>
      <w:tr w:rsidR="006F44DD" w:rsidRPr="008215C6" w:rsidTr="009B7580">
        <w:tc>
          <w:tcPr>
            <w:tcW w:w="1304" w:type="dxa"/>
            <w:tcBorders>
              <w:top w:val="nil"/>
              <w:left w:val="nil"/>
              <w:bottom w:val="nil"/>
              <w:right w:val="nil"/>
            </w:tcBorders>
            <w:tcMar>
              <w:left w:w="0" w:type="dxa"/>
              <w:right w:w="0" w:type="dxa"/>
            </w:tcMar>
          </w:tcPr>
          <w:p w:rsidR="006F44DD" w:rsidRPr="00B4184E" w:rsidRDefault="006F44DD" w:rsidP="008F3C8B">
            <w:pPr>
              <w:tabs>
                <w:tab w:val="left" w:pos="567"/>
              </w:tabs>
              <w:suppressAutoHyphens/>
              <w:spacing w:line="240" w:lineRule="auto"/>
              <w:rPr>
                <w:rFonts w:ascii="Arial" w:hAnsi="Arial" w:cs="Arial"/>
                <w:bCs/>
              </w:rPr>
            </w:pPr>
            <w:r w:rsidRPr="00B4184E">
              <w:rPr>
                <w:rFonts w:ascii="Arial" w:hAnsi="Arial" w:cs="Arial"/>
                <w:bCs/>
              </w:rPr>
              <w:t>(ВВ/П)</w:t>
            </w:r>
          </w:p>
        </w:tc>
        <w:tc>
          <w:tcPr>
            <w:tcW w:w="1463" w:type="dxa"/>
            <w:tcBorders>
              <w:top w:val="nil"/>
              <w:left w:val="nil"/>
              <w:bottom w:val="nil"/>
              <w:right w:val="nil"/>
            </w:tcBorders>
            <w:tcMar>
              <w:left w:w="0" w:type="dxa"/>
              <w:right w:w="0" w:type="dxa"/>
            </w:tcMar>
          </w:tcPr>
          <w:p w:rsidR="006F44DD" w:rsidRPr="00827FD8" w:rsidRDefault="006F44DD" w:rsidP="008F3C8B">
            <w:pPr>
              <w:tabs>
                <w:tab w:val="left" w:pos="567"/>
              </w:tabs>
              <w:suppressAutoHyphens/>
              <w:spacing w:line="240" w:lineRule="auto"/>
              <w:rPr>
                <w:rFonts w:ascii="Arial" w:hAnsi="Arial" w:cs="Arial"/>
              </w:rPr>
            </w:pPr>
            <w:r w:rsidRPr="00827FD8">
              <w:rPr>
                <w:rFonts w:ascii="Arial" w:hAnsi="Arial" w:cs="Arial"/>
              </w:rPr>
              <w:t>2.1.2.7</w:t>
            </w:r>
          </w:p>
        </w:tc>
        <w:tc>
          <w:tcPr>
            <w:tcW w:w="6303" w:type="dxa"/>
            <w:gridSpan w:val="2"/>
            <w:tcBorders>
              <w:top w:val="nil"/>
              <w:left w:val="nil"/>
              <w:bottom w:val="nil"/>
              <w:right w:val="nil"/>
            </w:tcBorders>
            <w:tcMar>
              <w:left w:w="0" w:type="dxa"/>
              <w:right w:w="0" w:type="dxa"/>
            </w:tcMar>
          </w:tcPr>
          <w:p w:rsidR="006F44DD" w:rsidRPr="00820BC5" w:rsidRDefault="008F3674" w:rsidP="008F3C8B">
            <w:pPr>
              <w:tabs>
                <w:tab w:val="left" w:pos="1050"/>
              </w:tabs>
              <w:spacing w:line="240" w:lineRule="auto"/>
              <w:jc w:val="both"/>
              <w:rPr>
                <w:rFonts w:ascii="Arial" w:hAnsi="Arial" w:cs="Arial"/>
              </w:rPr>
            </w:pPr>
            <w:r>
              <w:rPr>
                <w:rFonts w:ascii="Arial" w:hAnsi="Arial" w:cs="Arial"/>
              </w:rPr>
              <w:t>п</w:t>
            </w:r>
            <w:r w:rsidR="006F44DD" w:rsidRPr="006F44DD">
              <w:rPr>
                <w:rFonts w:ascii="Arial" w:hAnsi="Arial" w:cs="Arial"/>
              </w:rPr>
              <w:t>одтверждение</w:t>
            </w:r>
            <w:r w:rsidR="006F44DD">
              <w:rPr>
                <w:rFonts w:ascii="Arial" w:hAnsi="Arial" w:cs="Arial"/>
              </w:rPr>
              <w:t>,</w:t>
            </w:r>
            <w:r w:rsidR="006F44DD" w:rsidRPr="006F44DD">
              <w:rPr>
                <w:rFonts w:ascii="Arial" w:hAnsi="Arial" w:cs="Arial"/>
              </w:rPr>
              <w:t xml:space="preserve"> путем проведения практической проверки</w:t>
            </w:r>
            <w:r w:rsidR="006F44DD">
              <w:rPr>
                <w:rFonts w:ascii="Arial" w:hAnsi="Arial" w:cs="Arial"/>
              </w:rPr>
              <w:t>,</w:t>
            </w:r>
            <w:r w:rsidR="006F44DD" w:rsidRPr="006F44DD">
              <w:rPr>
                <w:rFonts w:ascii="Arial" w:hAnsi="Arial" w:cs="Arial"/>
              </w:rPr>
              <w:t xml:space="preserve"> того, что интенсивность сброса остатков насосами, если применяются насосы с </w:t>
            </w:r>
            <w:r w:rsidR="006F44DD">
              <w:rPr>
                <w:rFonts w:ascii="Arial" w:hAnsi="Arial" w:cs="Arial"/>
              </w:rPr>
              <w:t>регулируемым расходом</w:t>
            </w:r>
            <w:r w:rsidR="006F44DD" w:rsidRPr="006F44DD">
              <w:rPr>
                <w:rFonts w:ascii="Arial" w:hAnsi="Arial" w:cs="Arial"/>
              </w:rPr>
              <w:t>, может регулироваться, как это определено в Руководстве по методам и устройствам (правило 14 и дополнение 4 к Приложению II к МАРПОЛ 90/04);</w:t>
            </w:r>
          </w:p>
        </w:tc>
      </w:tr>
      <w:tr w:rsidR="006F44DD" w:rsidRPr="008215C6" w:rsidTr="009B7580">
        <w:tc>
          <w:tcPr>
            <w:tcW w:w="1304" w:type="dxa"/>
            <w:tcBorders>
              <w:top w:val="nil"/>
              <w:left w:val="nil"/>
              <w:bottom w:val="nil"/>
              <w:right w:val="nil"/>
            </w:tcBorders>
            <w:tcMar>
              <w:left w:w="0" w:type="dxa"/>
              <w:right w:w="0" w:type="dxa"/>
            </w:tcMar>
          </w:tcPr>
          <w:p w:rsidR="006F44DD" w:rsidRPr="00B4184E" w:rsidRDefault="006F44DD" w:rsidP="008F3C8B">
            <w:pPr>
              <w:tabs>
                <w:tab w:val="left" w:pos="567"/>
              </w:tabs>
              <w:suppressAutoHyphens/>
              <w:spacing w:line="240" w:lineRule="auto"/>
              <w:rPr>
                <w:rFonts w:ascii="Arial" w:hAnsi="Arial" w:cs="Arial"/>
                <w:bCs/>
              </w:rPr>
            </w:pPr>
            <w:r w:rsidRPr="00B4184E">
              <w:rPr>
                <w:rFonts w:ascii="Arial" w:hAnsi="Arial" w:cs="Arial"/>
                <w:bCs/>
              </w:rPr>
              <w:t>(ВВ/П)</w:t>
            </w:r>
          </w:p>
        </w:tc>
        <w:tc>
          <w:tcPr>
            <w:tcW w:w="1463" w:type="dxa"/>
            <w:tcBorders>
              <w:top w:val="nil"/>
              <w:left w:val="nil"/>
              <w:bottom w:val="nil"/>
              <w:right w:val="nil"/>
            </w:tcBorders>
            <w:tcMar>
              <w:left w:w="0" w:type="dxa"/>
              <w:right w:w="0" w:type="dxa"/>
            </w:tcMar>
          </w:tcPr>
          <w:p w:rsidR="006F44DD" w:rsidRPr="00827FD8" w:rsidRDefault="006F44DD" w:rsidP="008F3C8B">
            <w:pPr>
              <w:tabs>
                <w:tab w:val="left" w:pos="567"/>
              </w:tabs>
              <w:suppressAutoHyphens/>
              <w:spacing w:line="240" w:lineRule="auto"/>
              <w:rPr>
                <w:rFonts w:ascii="Arial" w:hAnsi="Arial" w:cs="Arial"/>
              </w:rPr>
            </w:pPr>
            <w:r w:rsidRPr="00827FD8">
              <w:rPr>
                <w:rFonts w:ascii="Arial" w:hAnsi="Arial" w:cs="Arial"/>
              </w:rPr>
              <w:t>2.1.2.8</w:t>
            </w:r>
          </w:p>
        </w:tc>
        <w:tc>
          <w:tcPr>
            <w:tcW w:w="6303" w:type="dxa"/>
            <w:gridSpan w:val="2"/>
            <w:tcBorders>
              <w:top w:val="nil"/>
              <w:left w:val="nil"/>
              <w:bottom w:val="nil"/>
              <w:right w:val="nil"/>
            </w:tcBorders>
            <w:tcMar>
              <w:left w:w="0" w:type="dxa"/>
              <w:right w:w="0" w:type="dxa"/>
            </w:tcMar>
          </w:tcPr>
          <w:p w:rsidR="006F44DD" w:rsidRPr="00820BC5" w:rsidRDefault="006F44DD" w:rsidP="008F3C8B">
            <w:pPr>
              <w:tabs>
                <w:tab w:val="left" w:pos="1050"/>
              </w:tabs>
              <w:spacing w:line="240" w:lineRule="auto"/>
              <w:jc w:val="both"/>
              <w:rPr>
                <w:rFonts w:ascii="Arial" w:hAnsi="Arial" w:cs="Arial"/>
              </w:rPr>
            </w:pPr>
            <w:r w:rsidRPr="006F44DD">
              <w:rPr>
                <w:rFonts w:ascii="Arial" w:hAnsi="Arial" w:cs="Arial"/>
              </w:rPr>
              <w:t>подтверждение того, что вентиляционное оборудование для удаления остатков установлено в соответствии с одобренной схемой и находится в рабочем состоянии</w:t>
            </w:r>
            <w:r>
              <w:rPr>
                <w:rFonts w:ascii="Arial" w:hAnsi="Arial" w:cs="Arial"/>
              </w:rPr>
              <w:t>,</w:t>
            </w:r>
            <w:r w:rsidRPr="006F44DD">
              <w:rPr>
                <w:rFonts w:ascii="Arial" w:hAnsi="Arial" w:cs="Arial"/>
              </w:rPr>
              <w:t xml:space="preserve"> и что может быть достигнуто давление </w:t>
            </w:r>
            <w:r>
              <w:rPr>
                <w:rFonts w:ascii="Arial" w:hAnsi="Arial" w:cs="Arial"/>
              </w:rPr>
              <w:t>рабочей</w:t>
            </w:r>
            <w:r w:rsidRPr="006F44DD">
              <w:rPr>
                <w:rFonts w:ascii="Arial" w:hAnsi="Arial" w:cs="Arial"/>
              </w:rPr>
              <w:t xml:space="preserve"> сред</w:t>
            </w:r>
            <w:r>
              <w:rPr>
                <w:rFonts w:ascii="Arial" w:hAnsi="Arial" w:cs="Arial"/>
              </w:rPr>
              <w:t xml:space="preserve">ы для </w:t>
            </w:r>
            <w:r w:rsidRPr="006F44DD">
              <w:rPr>
                <w:rFonts w:ascii="Arial" w:hAnsi="Arial" w:cs="Arial"/>
              </w:rPr>
              <w:t>переносны</w:t>
            </w:r>
            <w:r>
              <w:rPr>
                <w:rFonts w:ascii="Arial" w:hAnsi="Arial" w:cs="Arial"/>
              </w:rPr>
              <w:t>х</w:t>
            </w:r>
            <w:r w:rsidRPr="006F44DD">
              <w:rPr>
                <w:rFonts w:ascii="Arial" w:hAnsi="Arial" w:cs="Arial"/>
              </w:rPr>
              <w:t xml:space="preserve"> вентилятор</w:t>
            </w:r>
            <w:r>
              <w:rPr>
                <w:rFonts w:ascii="Arial" w:hAnsi="Arial" w:cs="Arial"/>
              </w:rPr>
              <w:t>ов</w:t>
            </w:r>
            <w:r w:rsidRPr="006F44DD">
              <w:rPr>
                <w:rFonts w:ascii="Arial" w:hAnsi="Arial" w:cs="Arial"/>
              </w:rPr>
              <w:t xml:space="preserve"> вентиляционного оборудования для удаления остатков, </w:t>
            </w:r>
            <w:r>
              <w:rPr>
                <w:rFonts w:ascii="Arial" w:hAnsi="Arial" w:cs="Arial"/>
              </w:rPr>
              <w:t>достаточное для обеспечения надлежащей производительности</w:t>
            </w:r>
            <w:r w:rsidRPr="006F44DD">
              <w:rPr>
                <w:rFonts w:ascii="Arial" w:hAnsi="Arial" w:cs="Arial"/>
              </w:rPr>
              <w:t xml:space="preserve"> вентиляторов (правило 13 и дополнение 7 к Приложению II к МАРПОЛ 90/04);</w:t>
            </w:r>
          </w:p>
        </w:tc>
      </w:tr>
      <w:tr w:rsidR="006F44DD" w:rsidRPr="008215C6" w:rsidTr="009B7580">
        <w:tc>
          <w:tcPr>
            <w:tcW w:w="1304" w:type="dxa"/>
            <w:tcBorders>
              <w:top w:val="nil"/>
              <w:left w:val="nil"/>
              <w:bottom w:val="nil"/>
              <w:right w:val="nil"/>
            </w:tcBorders>
            <w:tcMar>
              <w:left w:w="0" w:type="dxa"/>
              <w:right w:w="0" w:type="dxa"/>
            </w:tcMar>
          </w:tcPr>
          <w:p w:rsidR="006F44DD" w:rsidRPr="00B4184E" w:rsidRDefault="006F44DD" w:rsidP="008F3C8B">
            <w:pPr>
              <w:tabs>
                <w:tab w:val="left" w:pos="567"/>
              </w:tabs>
              <w:suppressAutoHyphens/>
              <w:spacing w:line="240" w:lineRule="auto"/>
              <w:rPr>
                <w:rFonts w:ascii="Arial" w:hAnsi="Arial" w:cs="Arial"/>
                <w:bCs/>
              </w:rPr>
            </w:pPr>
            <w:r w:rsidRPr="00B4184E">
              <w:rPr>
                <w:rFonts w:ascii="Arial" w:hAnsi="Arial" w:cs="Arial"/>
                <w:bCs/>
              </w:rPr>
              <w:t>(ВВ/П)</w:t>
            </w:r>
          </w:p>
        </w:tc>
        <w:tc>
          <w:tcPr>
            <w:tcW w:w="1463" w:type="dxa"/>
            <w:tcBorders>
              <w:top w:val="nil"/>
              <w:left w:val="nil"/>
              <w:bottom w:val="nil"/>
              <w:right w:val="nil"/>
            </w:tcBorders>
            <w:tcMar>
              <w:left w:w="0" w:type="dxa"/>
              <w:right w:w="0" w:type="dxa"/>
            </w:tcMar>
          </w:tcPr>
          <w:p w:rsidR="006F44DD" w:rsidRPr="00827FD8" w:rsidRDefault="006F44DD" w:rsidP="008F3C8B">
            <w:pPr>
              <w:tabs>
                <w:tab w:val="left" w:pos="567"/>
              </w:tabs>
              <w:suppressAutoHyphens/>
              <w:spacing w:line="240" w:lineRule="auto"/>
              <w:rPr>
                <w:rFonts w:ascii="Arial" w:hAnsi="Arial" w:cs="Arial"/>
              </w:rPr>
            </w:pPr>
            <w:r w:rsidRPr="00827FD8">
              <w:rPr>
                <w:rFonts w:ascii="Arial" w:hAnsi="Arial" w:cs="Arial"/>
              </w:rPr>
              <w:t>2.1.2.9</w:t>
            </w:r>
          </w:p>
        </w:tc>
        <w:tc>
          <w:tcPr>
            <w:tcW w:w="6303" w:type="dxa"/>
            <w:gridSpan w:val="2"/>
            <w:tcBorders>
              <w:top w:val="nil"/>
              <w:left w:val="nil"/>
              <w:bottom w:val="nil"/>
              <w:right w:val="nil"/>
            </w:tcBorders>
            <w:tcMar>
              <w:left w:w="0" w:type="dxa"/>
              <w:right w:w="0" w:type="dxa"/>
            </w:tcMar>
          </w:tcPr>
          <w:p w:rsidR="006F44DD" w:rsidRPr="00820BC5" w:rsidRDefault="006F44DD" w:rsidP="008F3C8B">
            <w:pPr>
              <w:tabs>
                <w:tab w:val="left" w:pos="1050"/>
              </w:tabs>
              <w:spacing w:line="240" w:lineRule="auto"/>
              <w:jc w:val="both"/>
              <w:rPr>
                <w:rFonts w:ascii="Arial" w:hAnsi="Arial" w:cs="Arial"/>
              </w:rPr>
            </w:pPr>
            <w:r w:rsidRPr="006F44DD">
              <w:rPr>
                <w:rFonts w:ascii="Arial" w:hAnsi="Arial" w:cs="Arial"/>
              </w:rPr>
              <w:t>подтверждение того, что система подогрева застывающих и высоковязких веществ установлена в соответствии с одобренной схемой (правило 14 и дополнение 4 к Приложению II к МАРПОЛ 90/04);</w:t>
            </w:r>
            <w:r w:rsidR="00B13731">
              <w:rPr>
                <w:rFonts w:ascii="Arial" w:hAnsi="Arial" w:cs="Arial"/>
              </w:rPr>
              <w:t xml:space="preserve"> и</w:t>
            </w:r>
          </w:p>
        </w:tc>
      </w:tr>
      <w:tr w:rsidR="00C612FE" w:rsidRPr="008215C6" w:rsidTr="009B7580">
        <w:tc>
          <w:tcPr>
            <w:tcW w:w="1304" w:type="dxa"/>
            <w:tcBorders>
              <w:top w:val="nil"/>
              <w:left w:val="nil"/>
              <w:bottom w:val="nil"/>
              <w:right w:val="nil"/>
            </w:tcBorders>
            <w:tcMar>
              <w:left w:w="0" w:type="dxa"/>
              <w:right w:w="0" w:type="dxa"/>
            </w:tcMar>
          </w:tcPr>
          <w:p w:rsidR="00C612FE" w:rsidRPr="00B4184E" w:rsidRDefault="00C612FE" w:rsidP="008F3C8B">
            <w:pPr>
              <w:tabs>
                <w:tab w:val="left" w:pos="567"/>
              </w:tabs>
              <w:suppressAutoHyphens/>
              <w:spacing w:line="240" w:lineRule="auto"/>
              <w:rPr>
                <w:rFonts w:ascii="Arial" w:hAnsi="Arial" w:cs="Arial"/>
                <w:bCs/>
              </w:rPr>
            </w:pPr>
            <w:r w:rsidRPr="00B4184E">
              <w:rPr>
                <w:rFonts w:ascii="Arial" w:hAnsi="Arial" w:cs="Arial"/>
                <w:bCs/>
              </w:rPr>
              <w:t>(ВВ/П)</w:t>
            </w:r>
          </w:p>
        </w:tc>
        <w:tc>
          <w:tcPr>
            <w:tcW w:w="1463" w:type="dxa"/>
            <w:tcBorders>
              <w:top w:val="nil"/>
              <w:left w:val="nil"/>
              <w:bottom w:val="nil"/>
              <w:right w:val="nil"/>
            </w:tcBorders>
            <w:tcMar>
              <w:left w:w="0" w:type="dxa"/>
              <w:right w:w="0" w:type="dxa"/>
            </w:tcMar>
          </w:tcPr>
          <w:p w:rsidR="00C612FE" w:rsidRPr="00827FD8" w:rsidRDefault="00C612FE" w:rsidP="008F3C8B">
            <w:pPr>
              <w:tabs>
                <w:tab w:val="left" w:pos="567"/>
              </w:tabs>
              <w:suppressAutoHyphens/>
              <w:spacing w:line="240" w:lineRule="auto"/>
              <w:rPr>
                <w:rFonts w:ascii="Arial" w:hAnsi="Arial" w:cs="Arial"/>
              </w:rPr>
            </w:pPr>
            <w:r w:rsidRPr="00827FD8">
              <w:rPr>
                <w:rFonts w:ascii="Arial" w:hAnsi="Arial" w:cs="Arial"/>
              </w:rPr>
              <w:t>2.1.2.10</w:t>
            </w:r>
          </w:p>
        </w:tc>
        <w:tc>
          <w:tcPr>
            <w:tcW w:w="6303" w:type="dxa"/>
            <w:gridSpan w:val="2"/>
            <w:tcBorders>
              <w:top w:val="nil"/>
              <w:left w:val="nil"/>
              <w:bottom w:val="nil"/>
              <w:right w:val="nil"/>
            </w:tcBorders>
            <w:tcMar>
              <w:left w:w="0" w:type="dxa"/>
              <w:right w:w="0" w:type="dxa"/>
            </w:tcMar>
          </w:tcPr>
          <w:p w:rsidR="00C612FE" w:rsidRPr="00F24A4A" w:rsidRDefault="00C612FE" w:rsidP="008F3C8B">
            <w:pPr>
              <w:tabs>
                <w:tab w:val="left" w:pos="1050"/>
              </w:tabs>
              <w:spacing w:line="240" w:lineRule="auto"/>
              <w:jc w:val="both"/>
              <w:rPr>
                <w:rFonts w:ascii="Arial" w:hAnsi="Arial" w:cs="Arial"/>
              </w:rPr>
            </w:pPr>
            <w:r w:rsidRPr="00815097">
              <w:rPr>
                <w:rFonts w:ascii="Arial" w:hAnsi="Arial" w:cs="Arial"/>
              </w:rPr>
              <w:t xml:space="preserve">проверку, если применимо, конструкции и устройств судна, на котором </w:t>
            </w:r>
            <w:r>
              <w:rPr>
                <w:rFonts w:ascii="Arial" w:hAnsi="Arial" w:cs="Arial"/>
              </w:rPr>
              <w:t>разрешена</w:t>
            </w:r>
            <w:r w:rsidRPr="00815097">
              <w:rPr>
                <w:rFonts w:ascii="Arial" w:hAnsi="Arial" w:cs="Arial"/>
              </w:rPr>
              <w:t xml:space="preserve"> перевозка </w:t>
            </w:r>
            <w:r>
              <w:rPr>
                <w:rFonts w:ascii="Arial" w:hAnsi="Arial" w:cs="Arial"/>
              </w:rPr>
              <w:t xml:space="preserve">индивидуально идентифицированных </w:t>
            </w:r>
            <w:r w:rsidRPr="00815097">
              <w:rPr>
                <w:rFonts w:ascii="Arial" w:hAnsi="Arial" w:cs="Arial"/>
              </w:rPr>
              <w:t>растительных масел</w:t>
            </w:r>
            <w:r>
              <w:rPr>
                <w:rFonts w:ascii="Arial" w:hAnsi="Arial" w:cs="Arial"/>
              </w:rPr>
              <w:t>, являющихся предметом изъятия</w:t>
            </w:r>
            <w:r w:rsidRPr="00815097">
              <w:rPr>
                <w:rFonts w:ascii="Arial" w:hAnsi="Arial" w:cs="Arial"/>
              </w:rPr>
              <w:t xml:space="preserve"> </w:t>
            </w:r>
            <w:r>
              <w:rPr>
                <w:rFonts w:ascii="Arial" w:hAnsi="Arial" w:cs="Arial"/>
              </w:rPr>
              <w:t>из</w:t>
            </w:r>
            <w:r w:rsidRPr="00815097">
              <w:rPr>
                <w:rFonts w:ascii="Arial" w:hAnsi="Arial" w:cs="Arial"/>
              </w:rPr>
              <w:t xml:space="preserve"> требований к перевозке (правило 4.</w:t>
            </w:r>
            <w:r>
              <w:rPr>
                <w:rFonts w:ascii="Arial" w:hAnsi="Arial" w:cs="Arial"/>
              </w:rPr>
              <w:t>1.</w:t>
            </w:r>
            <w:r w:rsidRPr="00815097">
              <w:rPr>
                <w:rFonts w:ascii="Arial" w:hAnsi="Arial" w:cs="Arial"/>
              </w:rPr>
              <w:t>3 Приложения II к МАРПОЛ 90/04).</w:t>
            </w:r>
          </w:p>
        </w:tc>
      </w:tr>
      <w:tr w:rsidR="00C612FE" w:rsidRPr="008215C6" w:rsidTr="009B7580">
        <w:tc>
          <w:tcPr>
            <w:tcW w:w="1304" w:type="dxa"/>
            <w:tcBorders>
              <w:top w:val="nil"/>
              <w:left w:val="nil"/>
              <w:bottom w:val="nil"/>
              <w:right w:val="nil"/>
            </w:tcBorders>
            <w:tcMar>
              <w:left w:w="0" w:type="dxa"/>
              <w:right w:w="0" w:type="dxa"/>
            </w:tcMar>
          </w:tcPr>
          <w:p w:rsidR="00C612FE" w:rsidRPr="00B4184E" w:rsidRDefault="00C612FE" w:rsidP="008F3C8B">
            <w:pPr>
              <w:tabs>
                <w:tab w:val="left" w:pos="567"/>
              </w:tabs>
              <w:suppressAutoHyphens/>
              <w:spacing w:line="240" w:lineRule="auto"/>
              <w:rPr>
                <w:rFonts w:ascii="Arial" w:hAnsi="Arial" w:cs="Arial"/>
                <w:bCs/>
              </w:rPr>
            </w:pPr>
            <w:r w:rsidRPr="00B4184E">
              <w:rPr>
                <w:rFonts w:ascii="Arial" w:hAnsi="Arial" w:cs="Arial"/>
                <w:bCs/>
              </w:rPr>
              <w:t>(ВВ/П)</w:t>
            </w:r>
          </w:p>
        </w:tc>
        <w:tc>
          <w:tcPr>
            <w:tcW w:w="1463" w:type="dxa"/>
            <w:tcBorders>
              <w:top w:val="nil"/>
              <w:left w:val="nil"/>
              <w:bottom w:val="nil"/>
              <w:right w:val="nil"/>
            </w:tcBorders>
            <w:tcMar>
              <w:left w:w="0" w:type="dxa"/>
              <w:right w:w="0" w:type="dxa"/>
            </w:tcMar>
          </w:tcPr>
          <w:p w:rsidR="00C612FE" w:rsidRPr="00827FD8" w:rsidRDefault="00C612FE" w:rsidP="008F3C8B">
            <w:pPr>
              <w:tabs>
                <w:tab w:val="left" w:pos="567"/>
              </w:tabs>
              <w:suppressAutoHyphens/>
              <w:spacing w:line="240" w:lineRule="auto"/>
              <w:rPr>
                <w:rFonts w:ascii="Arial" w:hAnsi="Arial" w:cs="Arial"/>
              </w:rPr>
            </w:pPr>
            <w:r w:rsidRPr="00827FD8">
              <w:rPr>
                <w:rFonts w:ascii="Arial" w:hAnsi="Arial" w:cs="Arial"/>
              </w:rPr>
              <w:t>2.1.3</w:t>
            </w:r>
          </w:p>
        </w:tc>
        <w:tc>
          <w:tcPr>
            <w:tcW w:w="6303" w:type="dxa"/>
            <w:gridSpan w:val="2"/>
            <w:tcBorders>
              <w:top w:val="nil"/>
              <w:left w:val="nil"/>
              <w:bottom w:val="nil"/>
              <w:right w:val="nil"/>
            </w:tcBorders>
            <w:tcMar>
              <w:left w:w="0" w:type="dxa"/>
              <w:right w:w="0" w:type="dxa"/>
            </w:tcMar>
          </w:tcPr>
          <w:p w:rsidR="00C612FE" w:rsidRPr="00820BC5" w:rsidRDefault="00C612FE" w:rsidP="008F3C8B">
            <w:pPr>
              <w:tabs>
                <w:tab w:val="left" w:pos="1050"/>
              </w:tabs>
              <w:spacing w:line="240" w:lineRule="auto"/>
              <w:jc w:val="both"/>
              <w:rPr>
                <w:rFonts w:ascii="Arial" w:hAnsi="Arial" w:cs="Arial"/>
              </w:rPr>
            </w:pPr>
            <w:r w:rsidRPr="00C612FE">
              <w:rPr>
                <w:rFonts w:ascii="Arial" w:hAnsi="Arial" w:cs="Arial"/>
              </w:rPr>
              <w:t xml:space="preserve">Для перевозки вредных жидких веществ наливом проверка, устанавливающая, что на борту грузовых судов имеются требуемые документы </w:t>
            </w:r>
            <w:r w:rsidRPr="00820BC5">
              <w:rPr>
                <w:rFonts w:ascii="Arial" w:hAnsi="Arial" w:cs="Arial"/>
              </w:rPr>
              <w:t>(примени</w:t>
            </w:r>
            <w:r>
              <w:rPr>
                <w:rFonts w:ascii="Arial" w:hAnsi="Arial" w:cs="Arial"/>
              </w:rPr>
              <w:t>тельно</w:t>
            </w:r>
            <w:r w:rsidRPr="00820BC5">
              <w:rPr>
                <w:rFonts w:ascii="Arial" w:hAnsi="Arial" w:cs="Arial"/>
              </w:rPr>
              <w:t xml:space="preserve"> к грузам, на перевозку которых судно должно </w:t>
            </w:r>
            <w:r>
              <w:rPr>
                <w:rFonts w:ascii="Arial" w:hAnsi="Arial" w:cs="Arial"/>
              </w:rPr>
              <w:t>получить разрешение)</w:t>
            </w:r>
            <w:r w:rsidRPr="00C612FE">
              <w:rPr>
                <w:rFonts w:ascii="Arial" w:hAnsi="Arial" w:cs="Arial"/>
              </w:rPr>
              <w:t>, должна включать:</w:t>
            </w:r>
          </w:p>
        </w:tc>
      </w:tr>
      <w:tr w:rsidR="00C612FE" w:rsidRPr="008215C6" w:rsidTr="009B7580">
        <w:tc>
          <w:tcPr>
            <w:tcW w:w="1304" w:type="dxa"/>
            <w:tcBorders>
              <w:top w:val="nil"/>
              <w:left w:val="nil"/>
              <w:bottom w:val="nil"/>
              <w:right w:val="nil"/>
            </w:tcBorders>
            <w:tcMar>
              <w:left w:w="0" w:type="dxa"/>
              <w:right w:w="0" w:type="dxa"/>
            </w:tcMar>
          </w:tcPr>
          <w:p w:rsidR="00C612FE" w:rsidRPr="00B4184E" w:rsidRDefault="00C612FE" w:rsidP="008F3C8B">
            <w:pPr>
              <w:tabs>
                <w:tab w:val="left" w:pos="567"/>
              </w:tabs>
              <w:suppressAutoHyphens/>
              <w:spacing w:line="240" w:lineRule="auto"/>
              <w:rPr>
                <w:rFonts w:ascii="Arial" w:hAnsi="Arial" w:cs="Arial"/>
                <w:bCs/>
              </w:rPr>
            </w:pPr>
            <w:r w:rsidRPr="00B4184E">
              <w:rPr>
                <w:rFonts w:ascii="Arial" w:hAnsi="Arial" w:cs="Arial"/>
                <w:bCs/>
              </w:rPr>
              <w:t>(ВВ/П)</w:t>
            </w:r>
          </w:p>
        </w:tc>
        <w:tc>
          <w:tcPr>
            <w:tcW w:w="1463" w:type="dxa"/>
            <w:tcBorders>
              <w:top w:val="nil"/>
              <w:left w:val="nil"/>
              <w:bottom w:val="nil"/>
              <w:right w:val="nil"/>
            </w:tcBorders>
            <w:tcMar>
              <w:left w:w="0" w:type="dxa"/>
              <w:right w:w="0" w:type="dxa"/>
            </w:tcMar>
          </w:tcPr>
          <w:p w:rsidR="00C612FE" w:rsidRPr="00827FD8" w:rsidRDefault="00C612FE" w:rsidP="008F3C8B">
            <w:pPr>
              <w:tabs>
                <w:tab w:val="left" w:pos="567"/>
              </w:tabs>
              <w:suppressAutoHyphens/>
              <w:spacing w:line="240" w:lineRule="auto"/>
              <w:rPr>
                <w:rFonts w:ascii="Arial" w:hAnsi="Arial" w:cs="Arial"/>
              </w:rPr>
            </w:pPr>
            <w:r w:rsidRPr="00827FD8">
              <w:rPr>
                <w:rFonts w:ascii="Arial" w:hAnsi="Arial" w:cs="Arial"/>
              </w:rPr>
              <w:t>2.1.3.1</w:t>
            </w:r>
          </w:p>
        </w:tc>
        <w:tc>
          <w:tcPr>
            <w:tcW w:w="6303" w:type="dxa"/>
            <w:gridSpan w:val="2"/>
            <w:tcBorders>
              <w:top w:val="nil"/>
              <w:left w:val="nil"/>
              <w:bottom w:val="nil"/>
              <w:right w:val="nil"/>
            </w:tcBorders>
            <w:tcMar>
              <w:left w:w="0" w:type="dxa"/>
              <w:right w:w="0" w:type="dxa"/>
            </w:tcMar>
          </w:tcPr>
          <w:p w:rsidR="00C612FE" w:rsidRPr="00820BC5" w:rsidRDefault="00C612FE" w:rsidP="008F3C8B">
            <w:pPr>
              <w:tabs>
                <w:tab w:val="left" w:pos="1050"/>
              </w:tabs>
              <w:spacing w:line="240" w:lineRule="auto"/>
              <w:jc w:val="both"/>
              <w:rPr>
                <w:rFonts w:ascii="Arial" w:hAnsi="Arial" w:cs="Arial"/>
              </w:rPr>
            </w:pPr>
            <w:r w:rsidRPr="00C612FE">
              <w:rPr>
                <w:rFonts w:ascii="Arial" w:hAnsi="Arial" w:cs="Arial"/>
              </w:rPr>
              <w:t>подтверждение наличия Руководства по методам и устройствам (правило 14 Приложения II к МАРПОЛ 90/04</w:t>
            </w:r>
            <w:r w:rsidR="00B13731">
              <w:rPr>
                <w:rFonts w:ascii="Arial" w:hAnsi="Arial" w:cs="Arial"/>
              </w:rPr>
              <w:t xml:space="preserve"> и, если применимо, глава 2 части </w:t>
            </w:r>
            <w:r w:rsidR="00B13731">
              <w:rPr>
                <w:rFonts w:ascii="Arial" w:hAnsi="Arial" w:cs="Arial"/>
                <w:lang w:val="en-GB"/>
              </w:rPr>
              <w:t>II</w:t>
            </w:r>
            <w:r w:rsidR="00B13731" w:rsidRPr="00B13731">
              <w:rPr>
                <w:rFonts w:ascii="Arial" w:hAnsi="Arial" w:cs="Arial"/>
              </w:rPr>
              <w:t>-</w:t>
            </w:r>
            <w:r w:rsidR="00B13731">
              <w:rPr>
                <w:rFonts w:ascii="Arial" w:hAnsi="Arial" w:cs="Arial"/>
                <w:lang w:val="en-GB"/>
              </w:rPr>
              <w:t>A</w:t>
            </w:r>
            <w:r w:rsidR="00B13731" w:rsidRPr="00B13731">
              <w:rPr>
                <w:rFonts w:ascii="Arial" w:hAnsi="Arial" w:cs="Arial"/>
              </w:rPr>
              <w:t xml:space="preserve"> </w:t>
            </w:r>
            <w:r w:rsidR="00B13731">
              <w:rPr>
                <w:rFonts w:ascii="Arial" w:hAnsi="Arial" w:cs="Arial"/>
              </w:rPr>
              <w:t xml:space="preserve">Полярного кодекса, </w:t>
            </w:r>
            <w:r w:rsidR="00B13731">
              <w:rPr>
                <w:rFonts w:ascii="Arial" w:hAnsi="Arial" w:cs="Arial"/>
                <w:lang w:val="en-GB"/>
              </w:rPr>
              <w:t>MEPC</w:t>
            </w:r>
            <w:r w:rsidR="00B13731" w:rsidRPr="00B13731">
              <w:rPr>
                <w:rFonts w:ascii="Arial" w:hAnsi="Arial" w:cs="Arial"/>
              </w:rPr>
              <w:t>.1/</w:t>
            </w:r>
            <w:r w:rsidR="00B13731">
              <w:rPr>
                <w:rFonts w:ascii="Arial" w:hAnsi="Arial" w:cs="Arial"/>
                <w:lang w:val="en-GB"/>
              </w:rPr>
              <w:t>Circ</w:t>
            </w:r>
            <w:r w:rsidR="00B13731" w:rsidRPr="00B13731">
              <w:rPr>
                <w:rFonts w:ascii="Arial" w:hAnsi="Arial" w:cs="Arial"/>
              </w:rPr>
              <w:t>.856</w:t>
            </w:r>
            <w:r w:rsidRPr="00C612FE">
              <w:rPr>
                <w:rFonts w:ascii="Arial" w:hAnsi="Arial" w:cs="Arial"/>
              </w:rPr>
              <w:t>);</w:t>
            </w:r>
          </w:p>
        </w:tc>
      </w:tr>
      <w:tr w:rsidR="00C612FE" w:rsidRPr="008215C6" w:rsidTr="009B7580">
        <w:tc>
          <w:tcPr>
            <w:tcW w:w="1304" w:type="dxa"/>
            <w:tcBorders>
              <w:top w:val="nil"/>
              <w:left w:val="nil"/>
              <w:bottom w:val="nil"/>
              <w:right w:val="nil"/>
            </w:tcBorders>
            <w:tcMar>
              <w:left w:w="0" w:type="dxa"/>
              <w:right w:w="0" w:type="dxa"/>
            </w:tcMar>
          </w:tcPr>
          <w:p w:rsidR="00C612FE" w:rsidRPr="00B4184E" w:rsidRDefault="00C612FE" w:rsidP="008F3C8B">
            <w:pPr>
              <w:tabs>
                <w:tab w:val="left" w:pos="567"/>
              </w:tabs>
              <w:suppressAutoHyphens/>
              <w:spacing w:line="240" w:lineRule="auto"/>
              <w:rPr>
                <w:rFonts w:ascii="Arial" w:hAnsi="Arial" w:cs="Arial"/>
                <w:bCs/>
              </w:rPr>
            </w:pPr>
            <w:r w:rsidRPr="00B4184E">
              <w:rPr>
                <w:rFonts w:ascii="Arial" w:hAnsi="Arial" w:cs="Arial"/>
                <w:bCs/>
              </w:rPr>
              <w:t>(ВВ/П)</w:t>
            </w:r>
          </w:p>
        </w:tc>
        <w:tc>
          <w:tcPr>
            <w:tcW w:w="1463" w:type="dxa"/>
            <w:tcBorders>
              <w:top w:val="nil"/>
              <w:left w:val="nil"/>
              <w:bottom w:val="nil"/>
              <w:right w:val="nil"/>
            </w:tcBorders>
            <w:tcMar>
              <w:left w:w="0" w:type="dxa"/>
              <w:right w:w="0" w:type="dxa"/>
            </w:tcMar>
          </w:tcPr>
          <w:p w:rsidR="00C612FE" w:rsidRPr="00827FD8" w:rsidRDefault="00C612FE" w:rsidP="008F3C8B">
            <w:pPr>
              <w:tabs>
                <w:tab w:val="left" w:pos="567"/>
              </w:tabs>
              <w:suppressAutoHyphens/>
              <w:spacing w:line="240" w:lineRule="auto"/>
              <w:rPr>
                <w:rFonts w:ascii="Arial" w:hAnsi="Arial" w:cs="Arial"/>
              </w:rPr>
            </w:pPr>
            <w:r w:rsidRPr="00827FD8">
              <w:rPr>
                <w:rFonts w:ascii="Arial" w:hAnsi="Arial" w:cs="Arial"/>
              </w:rPr>
              <w:t>2.1.3.2</w:t>
            </w:r>
          </w:p>
        </w:tc>
        <w:tc>
          <w:tcPr>
            <w:tcW w:w="6303" w:type="dxa"/>
            <w:gridSpan w:val="2"/>
            <w:tcBorders>
              <w:top w:val="nil"/>
              <w:left w:val="nil"/>
              <w:bottom w:val="nil"/>
              <w:right w:val="nil"/>
            </w:tcBorders>
            <w:tcMar>
              <w:left w:w="0" w:type="dxa"/>
              <w:right w:w="0" w:type="dxa"/>
            </w:tcMar>
          </w:tcPr>
          <w:p w:rsidR="00C612FE" w:rsidRPr="00820BC5" w:rsidRDefault="00C612FE" w:rsidP="008F3C8B">
            <w:pPr>
              <w:tabs>
                <w:tab w:val="left" w:pos="1050"/>
              </w:tabs>
              <w:spacing w:line="240" w:lineRule="auto"/>
              <w:jc w:val="both"/>
              <w:rPr>
                <w:rFonts w:ascii="Arial" w:hAnsi="Arial" w:cs="Arial"/>
              </w:rPr>
            </w:pPr>
            <w:r w:rsidRPr="00C612FE">
              <w:rPr>
                <w:rFonts w:ascii="Arial" w:hAnsi="Arial" w:cs="Arial"/>
              </w:rPr>
              <w:t>подтверждение наличия Журнала грузовых операций (правило 15 Приложения II к МАРПОЛ 90/04</w:t>
            </w:r>
            <w:r w:rsidR="00B13731">
              <w:rPr>
                <w:rFonts w:ascii="Arial" w:hAnsi="Arial" w:cs="Arial"/>
              </w:rPr>
              <w:t xml:space="preserve"> и, если применимо, глава 2 части </w:t>
            </w:r>
            <w:r w:rsidR="00B13731">
              <w:rPr>
                <w:rFonts w:ascii="Arial" w:hAnsi="Arial" w:cs="Arial"/>
                <w:lang w:val="en-GB"/>
              </w:rPr>
              <w:t>II</w:t>
            </w:r>
            <w:r w:rsidR="00B13731" w:rsidRPr="00B13731">
              <w:rPr>
                <w:rFonts w:ascii="Arial" w:hAnsi="Arial" w:cs="Arial"/>
              </w:rPr>
              <w:t>-</w:t>
            </w:r>
            <w:r w:rsidR="00B13731">
              <w:rPr>
                <w:rFonts w:ascii="Arial" w:hAnsi="Arial" w:cs="Arial"/>
                <w:lang w:val="en-GB"/>
              </w:rPr>
              <w:t>A</w:t>
            </w:r>
            <w:r w:rsidR="00B13731" w:rsidRPr="00B13731">
              <w:rPr>
                <w:rFonts w:ascii="Arial" w:hAnsi="Arial" w:cs="Arial"/>
              </w:rPr>
              <w:t xml:space="preserve"> </w:t>
            </w:r>
            <w:r w:rsidR="00B13731">
              <w:rPr>
                <w:rFonts w:ascii="Arial" w:hAnsi="Arial" w:cs="Arial"/>
              </w:rPr>
              <w:t>Полярного кодекса</w:t>
            </w:r>
            <w:r w:rsidRPr="00C612FE">
              <w:rPr>
                <w:rFonts w:ascii="Arial" w:hAnsi="Arial" w:cs="Arial"/>
              </w:rPr>
              <w:t>);</w:t>
            </w:r>
            <w:r w:rsidR="00B13731">
              <w:rPr>
                <w:rFonts w:ascii="Arial" w:hAnsi="Arial" w:cs="Arial"/>
              </w:rPr>
              <w:t xml:space="preserve"> и</w:t>
            </w:r>
          </w:p>
        </w:tc>
      </w:tr>
      <w:tr w:rsidR="00C612FE" w:rsidRPr="008215C6" w:rsidTr="009B7580">
        <w:tc>
          <w:tcPr>
            <w:tcW w:w="1304" w:type="dxa"/>
            <w:tcBorders>
              <w:top w:val="nil"/>
              <w:left w:val="nil"/>
              <w:bottom w:val="nil"/>
              <w:right w:val="nil"/>
            </w:tcBorders>
            <w:tcMar>
              <w:left w:w="0" w:type="dxa"/>
              <w:right w:w="0" w:type="dxa"/>
            </w:tcMar>
          </w:tcPr>
          <w:p w:rsidR="00C612FE" w:rsidRPr="00B4184E" w:rsidRDefault="00C612FE" w:rsidP="008F3C8B">
            <w:pPr>
              <w:tabs>
                <w:tab w:val="left" w:pos="567"/>
              </w:tabs>
              <w:suppressAutoHyphens/>
              <w:spacing w:line="240" w:lineRule="auto"/>
              <w:rPr>
                <w:rFonts w:ascii="Arial" w:hAnsi="Arial" w:cs="Arial"/>
                <w:bCs/>
              </w:rPr>
            </w:pPr>
            <w:r w:rsidRPr="00B4184E">
              <w:rPr>
                <w:rFonts w:ascii="Arial" w:hAnsi="Arial" w:cs="Arial"/>
                <w:bCs/>
              </w:rPr>
              <w:t>(ВВ/П)</w:t>
            </w:r>
          </w:p>
        </w:tc>
        <w:tc>
          <w:tcPr>
            <w:tcW w:w="1463" w:type="dxa"/>
            <w:tcBorders>
              <w:top w:val="nil"/>
              <w:left w:val="nil"/>
              <w:bottom w:val="nil"/>
              <w:right w:val="nil"/>
            </w:tcBorders>
            <w:tcMar>
              <w:left w:w="0" w:type="dxa"/>
              <w:right w:w="0" w:type="dxa"/>
            </w:tcMar>
          </w:tcPr>
          <w:p w:rsidR="00C612FE" w:rsidRPr="00827FD8" w:rsidRDefault="00C612FE" w:rsidP="008F3C8B">
            <w:pPr>
              <w:tabs>
                <w:tab w:val="left" w:pos="567"/>
              </w:tabs>
              <w:suppressAutoHyphens/>
              <w:spacing w:line="240" w:lineRule="auto"/>
              <w:rPr>
                <w:rFonts w:ascii="Arial" w:hAnsi="Arial" w:cs="Arial"/>
              </w:rPr>
            </w:pPr>
            <w:r w:rsidRPr="00827FD8">
              <w:rPr>
                <w:rFonts w:ascii="Arial" w:hAnsi="Arial" w:cs="Arial"/>
              </w:rPr>
              <w:t>2.1.3.3</w:t>
            </w:r>
          </w:p>
        </w:tc>
        <w:tc>
          <w:tcPr>
            <w:tcW w:w="6303" w:type="dxa"/>
            <w:gridSpan w:val="2"/>
            <w:tcBorders>
              <w:top w:val="nil"/>
              <w:left w:val="nil"/>
              <w:bottom w:val="nil"/>
              <w:right w:val="nil"/>
            </w:tcBorders>
            <w:tcMar>
              <w:left w:w="0" w:type="dxa"/>
              <w:right w:w="0" w:type="dxa"/>
            </w:tcMar>
          </w:tcPr>
          <w:p w:rsidR="00C612FE" w:rsidRDefault="00C612FE" w:rsidP="0016748C">
            <w:pPr>
              <w:tabs>
                <w:tab w:val="left" w:pos="1050"/>
              </w:tabs>
              <w:spacing w:after="0" w:line="240" w:lineRule="auto"/>
              <w:jc w:val="both"/>
              <w:rPr>
                <w:rFonts w:ascii="Arial" w:hAnsi="Arial" w:cs="Arial"/>
              </w:rPr>
            </w:pPr>
            <w:r w:rsidRPr="00C612FE">
              <w:rPr>
                <w:rFonts w:ascii="Arial" w:hAnsi="Arial" w:cs="Arial"/>
              </w:rPr>
              <w:t>подтверждение наличия судового плана чрезвычайных мер по борьбе с загрязнением моря (правило 17 Приложения II к МАРПОЛ 90/04</w:t>
            </w:r>
            <w:r w:rsidR="00B13731">
              <w:rPr>
                <w:rFonts w:ascii="Arial" w:hAnsi="Arial" w:cs="Arial"/>
              </w:rPr>
              <w:t xml:space="preserve"> и, если применимо, глава 2 части </w:t>
            </w:r>
            <w:r w:rsidR="00B13731">
              <w:rPr>
                <w:rFonts w:ascii="Arial" w:hAnsi="Arial" w:cs="Arial"/>
                <w:lang w:val="en-GB"/>
              </w:rPr>
              <w:t>II</w:t>
            </w:r>
            <w:r w:rsidR="00B13731" w:rsidRPr="00B13731">
              <w:rPr>
                <w:rFonts w:ascii="Arial" w:hAnsi="Arial" w:cs="Arial"/>
              </w:rPr>
              <w:t>-</w:t>
            </w:r>
            <w:r w:rsidR="00B13731">
              <w:rPr>
                <w:rFonts w:ascii="Arial" w:hAnsi="Arial" w:cs="Arial"/>
                <w:lang w:val="en-GB"/>
              </w:rPr>
              <w:t>A</w:t>
            </w:r>
            <w:r w:rsidR="00B13731" w:rsidRPr="00B13731">
              <w:rPr>
                <w:rFonts w:ascii="Arial" w:hAnsi="Arial" w:cs="Arial"/>
              </w:rPr>
              <w:t xml:space="preserve"> </w:t>
            </w:r>
            <w:r w:rsidR="00B13731">
              <w:rPr>
                <w:rFonts w:ascii="Arial" w:hAnsi="Arial" w:cs="Arial"/>
              </w:rPr>
              <w:t>Полярного кодекса</w:t>
            </w:r>
            <w:r w:rsidRPr="00C612FE">
              <w:rPr>
                <w:rFonts w:ascii="Arial" w:hAnsi="Arial" w:cs="Arial"/>
              </w:rPr>
              <w:t>).</w:t>
            </w:r>
          </w:p>
          <w:p w:rsidR="00A26A4A" w:rsidRPr="00A26A4A" w:rsidRDefault="00A26A4A" w:rsidP="0016748C">
            <w:pPr>
              <w:tabs>
                <w:tab w:val="left" w:pos="1050"/>
              </w:tabs>
              <w:spacing w:after="0" w:line="240" w:lineRule="auto"/>
              <w:jc w:val="both"/>
              <w:rPr>
                <w:rFonts w:ascii="Arial" w:hAnsi="Arial" w:cs="Arial"/>
                <w:sz w:val="20"/>
                <w:szCs w:val="20"/>
              </w:rPr>
            </w:pPr>
          </w:p>
        </w:tc>
      </w:tr>
      <w:tr w:rsidR="00C612FE" w:rsidRPr="008215C6" w:rsidTr="009B7580">
        <w:tc>
          <w:tcPr>
            <w:tcW w:w="1304" w:type="dxa"/>
            <w:tcBorders>
              <w:top w:val="nil"/>
              <w:left w:val="nil"/>
              <w:bottom w:val="nil"/>
              <w:right w:val="nil"/>
            </w:tcBorders>
            <w:tcMar>
              <w:left w:w="0" w:type="dxa"/>
              <w:right w:w="0" w:type="dxa"/>
            </w:tcMar>
          </w:tcPr>
          <w:p w:rsidR="00C612FE" w:rsidRPr="00B4184E" w:rsidRDefault="00C612FE" w:rsidP="008F3C8B">
            <w:pPr>
              <w:tabs>
                <w:tab w:val="left" w:pos="567"/>
              </w:tabs>
              <w:suppressAutoHyphens/>
              <w:spacing w:line="240" w:lineRule="auto"/>
              <w:rPr>
                <w:rFonts w:ascii="Arial" w:hAnsi="Arial" w:cs="Arial"/>
                <w:bCs/>
              </w:rPr>
            </w:pPr>
            <w:r w:rsidRPr="00B4184E">
              <w:rPr>
                <w:rFonts w:ascii="Arial" w:hAnsi="Arial" w:cs="Arial"/>
                <w:bCs/>
              </w:rPr>
              <w:t>(ВВ/П)</w:t>
            </w:r>
          </w:p>
        </w:tc>
        <w:tc>
          <w:tcPr>
            <w:tcW w:w="1463" w:type="dxa"/>
            <w:tcBorders>
              <w:top w:val="nil"/>
              <w:left w:val="nil"/>
              <w:bottom w:val="nil"/>
              <w:right w:val="nil"/>
            </w:tcBorders>
            <w:tcMar>
              <w:left w:w="0" w:type="dxa"/>
              <w:right w:w="0" w:type="dxa"/>
            </w:tcMar>
          </w:tcPr>
          <w:p w:rsidR="00C612FE" w:rsidRPr="00827FD8" w:rsidRDefault="00C612FE" w:rsidP="008F3C8B">
            <w:pPr>
              <w:tabs>
                <w:tab w:val="left" w:pos="567"/>
              </w:tabs>
              <w:suppressAutoHyphens/>
              <w:spacing w:line="240" w:lineRule="auto"/>
              <w:rPr>
                <w:rFonts w:ascii="Arial" w:hAnsi="Arial" w:cs="Arial"/>
              </w:rPr>
            </w:pPr>
            <w:r w:rsidRPr="00827FD8">
              <w:rPr>
                <w:rFonts w:ascii="Arial" w:hAnsi="Arial" w:cs="Arial"/>
              </w:rPr>
              <w:t>2.1.4</w:t>
            </w:r>
          </w:p>
        </w:tc>
        <w:tc>
          <w:tcPr>
            <w:tcW w:w="6303" w:type="dxa"/>
            <w:gridSpan w:val="2"/>
            <w:tcBorders>
              <w:top w:val="nil"/>
              <w:left w:val="nil"/>
              <w:bottom w:val="nil"/>
              <w:right w:val="nil"/>
            </w:tcBorders>
            <w:tcMar>
              <w:left w:w="0" w:type="dxa"/>
              <w:right w:w="0" w:type="dxa"/>
            </w:tcMar>
          </w:tcPr>
          <w:p w:rsidR="00C612FE" w:rsidRPr="00820BC5" w:rsidRDefault="00C612FE" w:rsidP="008F3C8B">
            <w:pPr>
              <w:tabs>
                <w:tab w:val="left" w:pos="1050"/>
              </w:tabs>
              <w:spacing w:line="240" w:lineRule="auto"/>
              <w:jc w:val="both"/>
              <w:rPr>
                <w:rFonts w:ascii="Arial" w:hAnsi="Arial" w:cs="Arial"/>
              </w:rPr>
            </w:pPr>
            <w:r w:rsidRPr="00C612FE">
              <w:rPr>
                <w:rFonts w:ascii="Arial" w:hAnsi="Arial" w:cs="Arial"/>
              </w:rPr>
              <w:t>Для перевозки вредных жидких веществ наливом завершен</w:t>
            </w:r>
            <w:r>
              <w:rPr>
                <w:rFonts w:ascii="Arial" w:hAnsi="Arial" w:cs="Arial"/>
              </w:rPr>
              <w:t>ие</w:t>
            </w:r>
            <w:r w:rsidRPr="00C612FE">
              <w:rPr>
                <w:rFonts w:ascii="Arial" w:hAnsi="Arial" w:cs="Arial"/>
              </w:rPr>
              <w:t xml:space="preserve"> первоначально</w:t>
            </w:r>
            <w:r>
              <w:rPr>
                <w:rFonts w:ascii="Arial" w:hAnsi="Arial" w:cs="Arial"/>
              </w:rPr>
              <w:t>го</w:t>
            </w:r>
            <w:r w:rsidRPr="00C612FE">
              <w:rPr>
                <w:rFonts w:ascii="Arial" w:hAnsi="Arial" w:cs="Arial"/>
              </w:rPr>
              <w:t xml:space="preserve"> освидетельствовани</w:t>
            </w:r>
            <w:r>
              <w:rPr>
                <w:rFonts w:ascii="Arial" w:hAnsi="Arial" w:cs="Arial"/>
              </w:rPr>
              <w:t>я</w:t>
            </w:r>
            <w:r w:rsidRPr="00C612FE">
              <w:rPr>
                <w:rFonts w:ascii="Arial" w:hAnsi="Arial" w:cs="Arial"/>
              </w:rPr>
              <w:t xml:space="preserve"> должно</w:t>
            </w:r>
            <w:r>
              <w:rPr>
                <w:rFonts w:ascii="Arial" w:hAnsi="Arial" w:cs="Arial"/>
              </w:rPr>
              <w:t xml:space="preserve"> предусматривать</w:t>
            </w:r>
            <w:r w:rsidRPr="00C612FE">
              <w:rPr>
                <w:rFonts w:ascii="Arial" w:hAnsi="Arial" w:cs="Arial"/>
              </w:rPr>
              <w:t>:</w:t>
            </w:r>
          </w:p>
        </w:tc>
      </w:tr>
      <w:tr w:rsidR="00C612FE" w:rsidRPr="008215C6" w:rsidTr="009B7580">
        <w:tc>
          <w:tcPr>
            <w:tcW w:w="1304" w:type="dxa"/>
            <w:tcBorders>
              <w:top w:val="nil"/>
              <w:left w:val="nil"/>
              <w:bottom w:val="nil"/>
              <w:right w:val="nil"/>
            </w:tcBorders>
            <w:tcMar>
              <w:left w:w="0" w:type="dxa"/>
              <w:right w:w="0" w:type="dxa"/>
            </w:tcMar>
          </w:tcPr>
          <w:p w:rsidR="00C612FE" w:rsidRPr="00B4184E" w:rsidRDefault="00C612FE" w:rsidP="008F3C8B">
            <w:pPr>
              <w:tabs>
                <w:tab w:val="left" w:pos="567"/>
              </w:tabs>
              <w:suppressAutoHyphens/>
              <w:spacing w:line="240" w:lineRule="auto"/>
              <w:rPr>
                <w:rFonts w:ascii="Arial" w:hAnsi="Arial" w:cs="Arial"/>
                <w:bCs/>
              </w:rPr>
            </w:pPr>
            <w:r w:rsidRPr="00B4184E">
              <w:rPr>
                <w:rFonts w:ascii="Arial" w:hAnsi="Arial" w:cs="Arial"/>
                <w:bCs/>
              </w:rPr>
              <w:t>(ВВ/П)</w:t>
            </w:r>
          </w:p>
        </w:tc>
        <w:tc>
          <w:tcPr>
            <w:tcW w:w="1463" w:type="dxa"/>
            <w:tcBorders>
              <w:top w:val="nil"/>
              <w:left w:val="nil"/>
              <w:bottom w:val="nil"/>
              <w:right w:val="nil"/>
            </w:tcBorders>
            <w:tcMar>
              <w:left w:w="0" w:type="dxa"/>
              <w:right w:w="0" w:type="dxa"/>
            </w:tcMar>
          </w:tcPr>
          <w:p w:rsidR="00C612FE" w:rsidRPr="00827FD8" w:rsidRDefault="00C612FE" w:rsidP="008F3C8B">
            <w:pPr>
              <w:tabs>
                <w:tab w:val="left" w:pos="567"/>
              </w:tabs>
              <w:suppressAutoHyphens/>
              <w:spacing w:line="240" w:lineRule="auto"/>
              <w:rPr>
                <w:rFonts w:ascii="Arial" w:hAnsi="Arial" w:cs="Arial"/>
              </w:rPr>
            </w:pPr>
            <w:r w:rsidRPr="00827FD8">
              <w:rPr>
                <w:rFonts w:ascii="Arial" w:hAnsi="Arial" w:cs="Arial"/>
              </w:rPr>
              <w:t>2.1.4.1</w:t>
            </w:r>
          </w:p>
        </w:tc>
        <w:tc>
          <w:tcPr>
            <w:tcW w:w="6303" w:type="dxa"/>
            <w:gridSpan w:val="2"/>
            <w:tcBorders>
              <w:top w:val="nil"/>
              <w:left w:val="nil"/>
              <w:bottom w:val="nil"/>
              <w:right w:val="nil"/>
            </w:tcBorders>
            <w:tcMar>
              <w:left w:w="0" w:type="dxa"/>
              <w:right w:w="0" w:type="dxa"/>
            </w:tcMar>
          </w:tcPr>
          <w:p w:rsidR="00C612FE" w:rsidRPr="00820BC5" w:rsidRDefault="00C612FE" w:rsidP="008F3C8B">
            <w:pPr>
              <w:tabs>
                <w:tab w:val="left" w:pos="1050"/>
              </w:tabs>
              <w:spacing w:line="240" w:lineRule="auto"/>
              <w:jc w:val="both"/>
              <w:rPr>
                <w:rFonts w:ascii="Arial" w:hAnsi="Arial" w:cs="Arial"/>
              </w:rPr>
            </w:pPr>
            <w:r w:rsidRPr="00C612FE">
              <w:rPr>
                <w:rFonts w:ascii="Arial" w:hAnsi="Arial" w:cs="Arial"/>
              </w:rPr>
              <w:t>после проведения освидетельствования с удовлетворительными результатами</w:t>
            </w:r>
            <w:r>
              <w:rPr>
                <w:rFonts w:ascii="Arial" w:hAnsi="Arial" w:cs="Arial"/>
              </w:rPr>
              <w:t>,</w:t>
            </w:r>
            <w:r w:rsidRPr="00C612FE">
              <w:rPr>
                <w:rFonts w:ascii="Arial" w:hAnsi="Arial" w:cs="Arial"/>
              </w:rPr>
              <w:t xml:space="preserve"> выда</w:t>
            </w:r>
            <w:r>
              <w:rPr>
                <w:rFonts w:ascii="Arial" w:hAnsi="Arial" w:cs="Arial"/>
              </w:rPr>
              <w:t>чу</w:t>
            </w:r>
            <w:r w:rsidRPr="00C612FE">
              <w:rPr>
                <w:rFonts w:ascii="Arial" w:hAnsi="Arial" w:cs="Arial"/>
              </w:rPr>
              <w:t xml:space="preserve"> Международно</w:t>
            </w:r>
            <w:r>
              <w:rPr>
                <w:rFonts w:ascii="Arial" w:hAnsi="Arial" w:cs="Arial"/>
              </w:rPr>
              <w:t>го</w:t>
            </w:r>
            <w:r w:rsidRPr="00C612FE">
              <w:rPr>
                <w:rFonts w:ascii="Arial" w:hAnsi="Arial" w:cs="Arial"/>
              </w:rPr>
              <w:t xml:space="preserve"> свидетельств</w:t>
            </w:r>
            <w:r>
              <w:rPr>
                <w:rFonts w:ascii="Arial" w:hAnsi="Arial" w:cs="Arial"/>
              </w:rPr>
              <w:t>а</w:t>
            </w:r>
            <w:r w:rsidRPr="00C612FE">
              <w:rPr>
                <w:rFonts w:ascii="Arial" w:hAnsi="Arial" w:cs="Arial"/>
              </w:rPr>
              <w:t xml:space="preserve"> о предотвращении загрязнения при перевозке вредных жидких веществ наливом.</w:t>
            </w:r>
          </w:p>
        </w:tc>
      </w:tr>
      <w:tr w:rsidR="00C612FE" w:rsidRPr="008215C6" w:rsidTr="009B7580">
        <w:tc>
          <w:tcPr>
            <w:tcW w:w="1304" w:type="dxa"/>
            <w:tcBorders>
              <w:top w:val="nil"/>
              <w:left w:val="nil"/>
              <w:bottom w:val="nil"/>
              <w:right w:val="nil"/>
            </w:tcBorders>
            <w:tcMar>
              <w:left w:w="0" w:type="dxa"/>
              <w:right w:w="0" w:type="dxa"/>
            </w:tcMar>
          </w:tcPr>
          <w:p w:rsidR="00C612FE" w:rsidRPr="0016748C" w:rsidRDefault="00C612FE" w:rsidP="008F3C8B">
            <w:pPr>
              <w:tabs>
                <w:tab w:val="left" w:pos="567"/>
              </w:tabs>
              <w:suppressAutoHyphens/>
              <w:spacing w:line="240" w:lineRule="auto"/>
              <w:rPr>
                <w:rFonts w:ascii="Arial" w:hAnsi="Arial" w:cs="Arial"/>
                <w:bCs/>
              </w:rPr>
            </w:pPr>
            <w:r w:rsidRPr="0016748C">
              <w:rPr>
                <w:rFonts w:ascii="Arial" w:hAnsi="Arial" w:cs="Arial"/>
                <w:bCs/>
              </w:rPr>
              <w:t>(ВВ/Е)</w:t>
            </w:r>
          </w:p>
        </w:tc>
        <w:tc>
          <w:tcPr>
            <w:tcW w:w="1463" w:type="dxa"/>
            <w:tcBorders>
              <w:top w:val="nil"/>
              <w:left w:val="nil"/>
              <w:bottom w:val="nil"/>
              <w:right w:val="nil"/>
            </w:tcBorders>
            <w:tcMar>
              <w:left w:w="0" w:type="dxa"/>
              <w:right w:w="0" w:type="dxa"/>
            </w:tcMar>
          </w:tcPr>
          <w:p w:rsidR="00C612FE" w:rsidRPr="0016748C" w:rsidRDefault="00C612FE" w:rsidP="008F3C8B">
            <w:pPr>
              <w:tabs>
                <w:tab w:val="left" w:pos="567"/>
              </w:tabs>
              <w:suppressAutoHyphens/>
              <w:spacing w:line="240" w:lineRule="auto"/>
              <w:rPr>
                <w:rFonts w:ascii="Arial" w:hAnsi="Arial" w:cs="Arial"/>
                <w:b/>
              </w:rPr>
            </w:pPr>
            <w:r w:rsidRPr="0016748C">
              <w:rPr>
                <w:rFonts w:ascii="Arial" w:hAnsi="Arial" w:cs="Arial"/>
                <w:b/>
              </w:rPr>
              <w:t>2.2</w:t>
            </w:r>
          </w:p>
        </w:tc>
        <w:tc>
          <w:tcPr>
            <w:tcW w:w="6303" w:type="dxa"/>
            <w:gridSpan w:val="2"/>
            <w:tcBorders>
              <w:top w:val="nil"/>
              <w:left w:val="nil"/>
              <w:bottom w:val="nil"/>
              <w:right w:val="nil"/>
            </w:tcBorders>
            <w:tcMar>
              <w:left w:w="0" w:type="dxa"/>
              <w:right w:w="0" w:type="dxa"/>
            </w:tcMar>
          </w:tcPr>
          <w:p w:rsidR="00C612FE" w:rsidRPr="00820BC5" w:rsidRDefault="00C612FE" w:rsidP="008F3C8B">
            <w:pPr>
              <w:tabs>
                <w:tab w:val="left" w:pos="1050"/>
              </w:tabs>
              <w:spacing w:line="240" w:lineRule="auto"/>
              <w:jc w:val="both"/>
              <w:rPr>
                <w:rFonts w:ascii="Arial" w:hAnsi="Arial" w:cs="Arial"/>
              </w:rPr>
            </w:pPr>
            <w:r w:rsidRPr="00C612FE">
              <w:rPr>
                <w:rFonts w:ascii="Arial" w:hAnsi="Arial" w:cs="Arial"/>
                <w:b/>
              </w:rPr>
              <w:t>Ежегодные освидетельствования</w:t>
            </w:r>
            <w:r w:rsidRPr="00C612FE">
              <w:rPr>
                <w:rFonts w:ascii="Arial" w:hAnsi="Arial" w:cs="Arial"/>
              </w:rPr>
              <w:t xml:space="preserve"> – см. раздел 4.2 части «Общие положения»</w:t>
            </w:r>
          </w:p>
        </w:tc>
      </w:tr>
      <w:tr w:rsidR="00C612FE" w:rsidRPr="008215C6" w:rsidTr="009B7580">
        <w:tc>
          <w:tcPr>
            <w:tcW w:w="1304" w:type="dxa"/>
            <w:tcBorders>
              <w:top w:val="nil"/>
              <w:left w:val="nil"/>
              <w:bottom w:val="nil"/>
              <w:right w:val="nil"/>
            </w:tcBorders>
            <w:tcMar>
              <w:left w:w="0" w:type="dxa"/>
              <w:right w:w="0" w:type="dxa"/>
            </w:tcMar>
          </w:tcPr>
          <w:p w:rsidR="00C612FE" w:rsidRPr="00C612FE" w:rsidRDefault="00C612FE" w:rsidP="008F3C8B">
            <w:pPr>
              <w:tabs>
                <w:tab w:val="left" w:pos="567"/>
              </w:tabs>
              <w:suppressAutoHyphens/>
              <w:spacing w:line="240" w:lineRule="auto"/>
              <w:rPr>
                <w:rFonts w:ascii="Arial" w:hAnsi="Arial" w:cs="Arial"/>
                <w:bCs/>
              </w:rPr>
            </w:pPr>
            <w:r w:rsidRPr="00C612FE">
              <w:rPr>
                <w:rFonts w:ascii="Arial" w:hAnsi="Arial" w:cs="Arial"/>
                <w:bCs/>
              </w:rPr>
              <w:t>(ВВ/Е)</w:t>
            </w:r>
          </w:p>
        </w:tc>
        <w:tc>
          <w:tcPr>
            <w:tcW w:w="1463" w:type="dxa"/>
            <w:tcBorders>
              <w:top w:val="nil"/>
              <w:left w:val="nil"/>
              <w:bottom w:val="nil"/>
              <w:right w:val="nil"/>
            </w:tcBorders>
            <w:tcMar>
              <w:left w:w="0" w:type="dxa"/>
              <w:right w:w="0" w:type="dxa"/>
            </w:tcMar>
          </w:tcPr>
          <w:p w:rsidR="00C612FE" w:rsidRPr="00827FD8" w:rsidRDefault="00C612FE" w:rsidP="008F3C8B">
            <w:pPr>
              <w:tabs>
                <w:tab w:val="left" w:pos="567"/>
              </w:tabs>
              <w:suppressAutoHyphens/>
              <w:spacing w:line="240" w:lineRule="auto"/>
              <w:rPr>
                <w:rFonts w:ascii="Arial" w:hAnsi="Arial" w:cs="Arial"/>
              </w:rPr>
            </w:pPr>
            <w:r w:rsidRPr="00827FD8">
              <w:rPr>
                <w:rFonts w:ascii="Arial" w:hAnsi="Arial" w:cs="Arial"/>
              </w:rPr>
              <w:t>2.2.1</w:t>
            </w:r>
          </w:p>
        </w:tc>
        <w:tc>
          <w:tcPr>
            <w:tcW w:w="6303" w:type="dxa"/>
            <w:gridSpan w:val="2"/>
            <w:tcBorders>
              <w:top w:val="nil"/>
              <w:left w:val="nil"/>
              <w:bottom w:val="nil"/>
              <w:right w:val="nil"/>
            </w:tcBorders>
            <w:tcMar>
              <w:left w:w="0" w:type="dxa"/>
              <w:right w:w="0" w:type="dxa"/>
            </w:tcMar>
          </w:tcPr>
          <w:p w:rsidR="00C612FE" w:rsidRPr="00820BC5" w:rsidRDefault="00C612FE" w:rsidP="008F3C8B">
            <w:pPr>
              <w:tabs>
                <w:tab w:val="left" w:pos="1050"/>
              </w:tabs>
              <w:spacing w:line="240" w:lineRule="auto"/>
              <w:jc w:val="both"/>
              <w:rPr>
                <w:rFonts w:ascii="Arial" w:hAnsi="Arial" w:cs="Arial"/>
              </w:rPr>
            </w:pPr>
            <w:r w:rsidRPr="00C612FE">
              <w:rPr>
                <w:rFonts w:ascii="Arial" w:hAnsi="Arial" w:cs="Arial"/>
              </w:rPr>
              <w:t xml:space="preserve">Для перевозки вредных жидких веществ наливом проверка действующих свидетельств и других </w:t>
            </w:r>
            <w:r>
              <w:rPr>
                <w:rFonts w:ascii="Arial" w:hAnsi="Arial" w:cs="Arial"/>
              </w:rPr>
              <w:t>документов</w:t>
            </w:r>
            <w:r w:rsidRPr="00C612FE">
              <w:rPr>
                <w:rFonts w:ascii="Arial" w:hAnsi="Arial" w:cs="Arial"/>
              </w:rPr>
              <w:t xml:space="preserve"> должна включать:</w:t>
            </w:r>
          </w:p>
        </w:tc>
      </w:tr>
      <w:tr w:rsidR="00C612FE" w:rsidRPr="008215C6" w:rsidTr="009B7580">
        <w:tc>
          <w:tcPr>
            <w:tcW w:w="1304" w:type="dxa"/>
            <w:tcBorders>
              <w:top w:val="nil"/>
              <w:left w:val="nil"/>
              <w:bottom w:val="nil"/>
              <w:right w:val="nil"/>
            </w:tcBorders>
            <w:tcMar>
              <w:left w:w="0" w:type="dxa"/>
              <w:right w:w="0" w:type="dxa"/>
            </w:tcMar>
          </w:tcPr>
          <w:p w:rsidR="00C612FE" w:rsidRPr="00C612FE" w:rsidRDefault="00C612FE" w:rsidP="008F3C8B">
            <w:pPr>
              <w:tabs>
                <w:tab w:val="left" w:pos="567"/>
              </w:tabs>
              <w:suppressAutoHyphens/>
              <w:spacing w:line="240" w:lineRule="auto"/>
              <w:rPr>
                <w:rFonts w:ascii="Arial" w:hAnsi="Arial" w:cs="Arial"/>
                <w:bCs/>
              </w:rPr>
            </w:pPr>
            <w:r w:rsidRPr="00C612FE">
              <w:rPr>
                <w:rFonts w:ascii="Arial" w:hAnsi="Arial" w:cs="Arial"/>
                <w:bCs/>
              </w:rPr>
              <w:t>(ВВ/Е)</w:t>
            </w:r>
          </w:p>
        </w:tc>
        <w:tc>
          <w:tcPr>
            <w:tcW w:w="1463" w:type="dxa"/>
            <w:tcBorders>
              <w:top w:val="nil"/>
              <w:left w:val="nil"/>
              <w:bottom w:val="nil"/>
              <w:right w:val="nil"/>
            </w:tcBorders>
            <w:tcMar>
              <w:left w:w="0" w:type="dxa"/>
              <w:right w:w="0" w:type="dxa"/>
            </w:tcMar>
          </w:tcPr>
          <w:p w:rsidR="00C612FE" w:rsidRPr="00827FD8" w:rsidRDefault="00C612FE" w:rsidP="008F3C8B">
            <w:pPr>
              <w:tabs>
                <w:tab w:val="left" w:pos="567"/>
              </w:tabs>
              <w:suppressAutoHyphens/>
              <w:spacing w:line="240" w:lineRule="auto"/>
              <w:rPr>
                <w:rFonts w:ascii="Arial" w:hAnsi="Arial" w:cs="Arial"/>
              </w:rPr>
            </w:pPr>
            <w:r w:rsidRPr="00827FD8">
              <w:rPr>
                <w:rFonts w:ascii="Arial" w:hAnsi="Arial" w:cs="Arial"/>
              </w:rPr>
              <w:t>2.2.1.1</w:t>
            </w:r>
          </w:p>
        </w:tc>
        <w:tc>
          <w:tcPr>
            <w:tcW w:w="6303" w:type="dxa"/>
            <w:gridSpan w:val="2"/>
            <w:tcBorders>
              <w:top w:val="nil"/>
              <w:left w:val="nil"/>
              <w:bottom w:val="nil"/>
              <w:right w:val="nil"/>
            </w:tcBorders>
            <w:tcMar>
              <w:left w:w="0" w:type="dxa"/>
              <w:right w:w="0" w:type="dxa"/>
            </w:tcMar>
          </w:tcPr>
          <w:p w:rsidR="00C612FE" w:rsidRPr="00820BC5" w:rsidRDefault="00C612FE" w:rsidP="008F3C8B">
            <w:pPr>
              <w:tabs>
                <w:tab w:val="left" w:pos="1050"/>
              </w:tabs>
              <w:spacing w:line="240" w:lineRule="auto"/>
              <w:jc w:val="both"/>
              <w:rPr>
                <w:rFonts w:ascii="Arial" w:hAnsi="Arial" w:cs="Arial"/>
              </w:rPr>
            </w:pPr>
            <w:r w:rsidRPr="00C612FE">
              <w:rPr>
                <w:rFonts w:ascii="Arial" w:hAnsi="Arial" w:cs="Arial"/>
              </w:rPr>
              <w:t>проверку действительности, в зависимости от случая, Свидетельства о безопасности грузового судна по оборудованию и снабжению, Свидетельства о безопасности грузового судна по радиооборудованию и Свидетельства о безопасности грузового судна по конструкции</w:t>
            </w:r>
            <w:r>
              <w:rPr>
                <w:rFonts w:ascii="Arial" w:hAnsi="Arial" w:cs="Arial"/>
              </w:rPr>
              <w:t>,</w:t>
            </w:r>
            <w:r w:rsidRPr="00C612FE">
              <w:rPr>
                <w:rFonts w:ascii="Arial" w:hAnsi="Arial" w:cs="Arial"/>
              </w:rPr>
              <w:t xml:space="preserve"> </w:t>
            </w:r>
            <w:r>
              <w:rPr>
                <w:rFonts w:ascii="Arial" w:hAnsi="Arial" w:cs="Arial"/>
              </w:rPr>
              <w:t>либо</w:t>
            </w:r>
            <w:r w:rsidRPr="00C612FE">
              <w:rPr>
                <w:rFonts w:ascii="Arial" w:hAnsi="Arial" w:cs="Arial"/>
              </w:rPr>
              <w:t xml:space="preserve"> Свидетельства о безопасности грузового судна;</w:t>
            </w:r>
          </w:p>
        </w:tc>
      </w:tr>
      <w:tr w:rsidR="00C612FE" w:rsidRPr="008215C6" w:rsidTr="009B7580">
        <w:tc>
          <w:tcPr>
            <w:tcW w:w="1304" w:type="dxa"/>
            <w:tcBorders>
              <w:top w:val="nil"/>
              <w:left w:val="nil"/>
              <w:bottom w:val="nil"/>
              <w:right w:val="nil"/>
            </w:tcBorders>
            <w:tcMar>
              <w:left w:w="0" w:type="dxa"/>
              <w:right w:w="0" w:type="dxa"/>
            </w:tcMar>
          </w:tcPr>
          <w:p w:rsidR="00C612FE" w:rsidRPr="00C612FE" w:rsidRDefault="00C612FE" w:rsidP="008F3C8B">
            <w:pPr>
              <w:tabs>
                <w:tab w:val="left" w:pos="567"/>
              </w:tabs>
              <w:suppressAutoHyphens/>
              <w:spacing w:line="240" w:lineRule="auto"/>
              <w:rPr>
                <w:rFonts w:ascii="Arial" w:hAnsi="Arial" w:cs="Arial"/>
                <w:bCs/>
              </w:rPr>
            </w:pPr>
            <w:r w:rsidRPr="00C612FE">
              <w:rPr>
                <w:rFonts w:ascii="Arial" w:hAnsi="Arial" w:cs="Arial"/>
                <w:bCs/>
              </w:rPr>
              <w:t>(ВВ/Е)</w:t>
            </w:r>
          </w:p>
        </w:tc>
        <w:tc>
          <w:tcPr>
            <w:tcW w:w="1463" w:type="dxa"/>
            <w:tcBorders>
              <w:top w:val="nil"/>
              <w:left w:val="nil"/>
              <w:bottom w:val="nil"/>
              <w:right w:val="nil"/>
            </w:tcBorders>
            <w:tcMar>
              <w:left w:w="0" w:type="dxa"/>
              <w:right w:w="0" w:type="dxa"/>
            </w:tcMar>
          </w:tcPr>
          <w:p w:rsidR="00C612FE" w:rsidRPr="00827FD8" w:rsidRDefault="00C612FE" w:rsidP="008F3C8B">
            <w:pPr>
              <w:tabs>
                <w:tab w:val="left" w:pos="567"/>
              </w:tabs>
              <w:suppressAutoHyphens/>
              <w:spacing w:line="240" w:lineRule="auto"/>
              <w:rPr>
                <w:rFonts w:ascii="Arial" w:hAnsi="Arial" w:cs="Arial"/>
              </w:rPr>
            </w:pPr>
            <w:r w:rsidRPr="00827FD8">
              <w:rPr>
                <w:rFonts w:ascii="Arial" w:hAnsi="Arial" w:cs="Arial"/>
              </w:rPr>
              <w:t>2.2.1.2</w:t>
            </w:r>
          </w:p>
        </w:tc>
        <w:tc>
          <w:tcPr>
            <w:tcW w:w="6303" w:type="dxa"/>
            <w:gridSpan w:val="2"/>
            <w:tcBorders>
              <w:top w:val="nil"/>
              <w:left w:val="nil"/>
              <w:bottom w:val="nil"/>
              <w:right w:val="nil"/>
            </w:tcBorders>
            <w:tcMar>
              <w:left w:w="0" w:type="dxa"/>
              <w:right w:w="0" w:type="dxa"/>
            </w:tcMar>
          </w:tcPr>
          <w:p w:rsidR="00C612FE" w:rsidRPr="00820BC5" w:rsidRDefault="00C612FE" w:rsidP="008F3C8B">
            <w:pPr>
              <w:tabs>
                <w:tab w:val="left" w:pos="1050"/>
              </w:tabs>
              <w:spacing w:line="240" w:lineRule="auto"/>
              <w:jc w:val="both"/>
              <w:rPr>
                <w:rFonts w:ascii="Arial" w:hAnsi="Arial" w:cs="Arial"/>
              </w:rPr>
            </w:pPr>
            <w:r w:rsidRPr="00C612FE">
              <w:rPr>
                <w:rFonts w:ascii="Arial" w:hAnsi="Arial" w:cs="Arial"/>
              </w:rPr>
              <w:t>проверку действительности Международного свидетельства о грузовой марке или Международного свидетельства об изъятии для грузовой марки;</w:t>
            </w:r>
          </w:p>
        </w:tc>
      </w:tr>
      <w:tr w:rsidR="00C612FE" w:rsidRPr="008215C6" w:rsidTr="009B7580">
        <w:tc>
          <w:tcPr>
            <w:tcW w:w="1304" w:type="dxa"/>
            <w:tcBorders>
              <w:top w:val="nil"/>
              <w:left w:val="nil"/>
              <w:bottom w:val="nil"/>
              <w:right w:val="nil"/>
            </w:tcBorders>
            <w:tcMar>
              <w:left w:w="0" w:type="dxa"/>
              <w:right w:w="0" w:type="dxa"/>
            </w:tcMar>
          </w:tcPr>
          <w:p w:rsidR="00C612FE" w:rsidRPr="00C612FE" w:rsidRDefault="00C612FE" w:rsidP="008F3C8B">
            <w:pPr>
              <w:tabs>
                <w:tab w:val="left" w:pos="567"/>
              </w:tabs>
              <w:suppressAutoHyphens/>
              <w:spacing w:line="240" w:lineRule="auto"/>
              <w:rPr>
                <w:rFonts w:ascii="Arial" w:hAnsi="Arial" w:cs="Arial"/>
                <w:bCs/>
              </w:rPr>
            </w:pPr>
            <w:r w:rsidRPr="00C612FE">
              <w:rPr>
                <w:rFonts w:ascii="Arial" w:hAnsi="Arial" w:cs="Arial"/>
                <w:bCs/>
              </w:rPr>
              <w:t>(ВВ/Е)</w:t>
            </w:r>
          </w:p>
        </w:tc>
        <w:tc>
          <w:tcPr>
            <w:tcW w:w="1463" w:type="dxa"/>
            <w:tcBorders>
              <w:top w:val="nil"/>
              <w:left w:val="nil"/>
              <w:bottom w:val="nil"/>
              <w:right w:val="nil"/>
            </w:tcBorders>
            <w:tcMar>
              <w:left w:w="0" w:type="dxa"/>
              <w:right w:w="0" w:type="dxa"/>
            </w:tcMar>
          </w:tcPr>
          <w:p w:rsidR="00C612FE" w:rsidRPr="00827FD8" w:rsidRDefault="00C612FE" w:rsidP="008F3C8B">
            <w:pPr>
              <w:tabs>
                <w:tab w:val="left" w:pos="567"/>
              </w:tabs>
              <w:suppressAutoHyphens/>
              <w:spacing w:line="240" w:lineRule="auto"/>
              <w:rPr>
                <w:rFonts w:ascii="Arial" w:hAnsi="Arial" w:cs="Arial"/>
              </w:rPr>
            </w:pPr>
            <w:r w:rsidRPr="00827FD8">
              <w:rPr>
                <w:rFonts w:ascii="Arial" w:hAnsi="Arial" w:cs="Arial"/>
              </w:rPr>
              <w:t>2.2.1.3</w:t>
            </w:r>
          </w:p>
        </w:tc>
        <w:tc>
          <w:tcPr>
            <w:tcW w:w="6303" w:type="dxa"/>
            <w:gridSpan w:val="2"/>
            <w:tcBorders>
              <w:top w:val="nil"/>
              <w:left w:val="nil"/>
              <w:bottom w:val="nil"/>
              <w:right w:val="nil"/>
            </w:tcBorders>
            <w:tcMar>
              <w:left w:w="0" w:type="dxa"/>
              <w:right w:w="0" w:type="dxa"/>
            </w:tcMar>
          </w:tcPr>
          <w:p w:rsidR="00C612FE" w:rsidRPr="00820BC5" w:rsidRDefault="00C612FE" w:rsidP="008F3C8B">
            <w:pPr>
              <w:tabs>
                <w:tab w:val="left" w:pos="1050"/>
              </w:tabs>
              <w:spacing w:line="240" w:lineRule="auto"/>
              <w:jc w:val="both"/>
              <w:rPr>
                <w:rFonts w:ascii="Arial" w:hAnsi="Arial" w:cs="Arial"/>
              </w:rPr>
            </w:pPr>
            <w:r w:rsidRPr="00C612FE">
              <w:rPr>
                <w:rFonts w:ascii="Arial" w:hAnsi="Arial" w:cs="Arial"/>
              </w:rPr>
              <w:t>проверку действительности Международного свидетельства о предотвращении загрязнения нефтью;</w:t>
            </w:r>
          </w:p>
        </w:tc>
      </w:tr>
      <w:tr w:rsidR="00C612FE" w:rsidRPr="008215C6" w:rsidTr="009B7580">
        <w:tc>
          <w:tcPr>
            <w:tcW w:w="1304" w:type="dxa"/>
            <w:tcBorders>
              <w:top w:val="nil"/>
              <w:left w:val="nil"/>
              <w:bottom w:val="nil"/>
              <w:right w:val="nil"/>
            </w:tcBorders>
            <w:tcMar>
              <w:left w:w="0" w:type="dxa"/>
              <w:right w:w="0" w:type="dxa"/>
            </w:tcMar>
          </w:tcPr>
          <w:p w:rsidR="00C612FE" w:rsidRPr="00C612FE" w:rsidRDefault="00C612FE" w:rsidP="008F3C8B">
            <w:pPr>
              <w:tabs>
                <w:tab w:val="left" w:pos="567"/>
              </w:tabs>
              <w:suppressAutoHyphens/>
              <w:spacing w:line="240" w:lineRule="auto"/>
              <w:rPr>
                <w:rFonts w:ascii="Arial" w:hAnsi="Arial" w:cs="Arial"/>
                <w:bCs/>
              </w:rPr>
            </w:pPr>
            <w:r w:rsidRPr="00C612FE">
              <w:rPr>
                <w:rFonts w:ascii="Arial" w:hAnsi="Arial" w:cs="Arial"/>
                <w:bCs/>
              </w:rPr>
              <w:t>(ВВ/Е)</w:t>
            </w:r>
          </w:p>
        </w:tc>
        <w:tc>
          <w:tcPr>
            <w:tcW w:w="1463" w:type="dxa"/>
            <w:tcBorders>
              <w:top w:val="nil"/>
              <w:left w:val="nil"/>
              <w:bottom w:val="nil"/>
              <w:right w:val="nil"/>
            </w:tcBorders>
            <w:tcMar>
              <w:left w:w="0" w:type="dxa"/>
              <w:right w:w="0" w:type="dxa"/>
            </w:tcMar>
          </w:tcPr>
          <w:p w:rsidR="00C612FE" w:rsidRPr="00827FD8" w:rsidRDefault="00C612FE" w:rsidP="008F3C8B">
            <w:pPr>
              <w:tabs>
                <w:tab w:val="left" w:pos="567"/>
              </w:tabs>
              <w:suppressAutoHyphens/>
              <w:spacing w:line="240" w:lineRule="auto"/>
              <w:rPr>
                <w:rFonts w:ascii="Arial" w:hAnsi="Arial" w:cs="Arial"/>
              </w:rPr>
            </w:pPr>
            <w:r w:rsidRPr="00827FD8">
              <w:rPr>
                <w:rFonts w:ascii="Arial" w:hAnsi="Arial" w:cs="Arial"/>
              </w:rPr>
              <w:t>2.2.1.4</w:t>
            </w:r>
          </w:p>
        </w:tc>
        <w:tc>
          <w:tcPr>
            <w:tcW w:w="6303" w:type="dxa"/>
            <w:gridSpan w:val="2"/>
            <w:tcBorders>
              <w:top w:val="nil"/>
              <w:left w:val="nil"/>
              <w:bottom w:val="nil"/>
              <w:right w:val="nil"/>
            </w:tcBorders>
            <w:tcMar>
              <w:left w:w="0" w:type="dxa"/>
              <w:right w:w="0" w:type="dxa"/>
            </w:tcMar>
          </w:tcPr>
          <w:p w:rsidR="00C612FE" w:rsidRPr="00820BC5" w:rsidRDefault="007E60CB" w:rsidP="008F3C8B">
            <w:pPr>
              <w:tabs>
                <w:tab w:val="left" w:pos="1050"/>
              </w:tabs>
              <w:spacing w:line="240" w:lineRule="auto"/>
              <w:jc w:val="both"/>
              <w:rPr>
                <w:rFonts w:ascii="Arial" w:hAnsi="Arial" w:cs="Arial"/>
              </w:rPr>
            </w:pPr>
            <w:r w:rsidRPr="007E60CB">
              <w:rPr>
                <w:rFonts w:ascii="Arial" w:hAnsi="Arial" w:cs="Arial"/>
              </w:rPr>
              <w:t>проверку классификационных свидетельств, если судно имеет класс классификационного общества;</w:t>
            </w:r>
          </w:p>
        </w:tc>
      </w:tr>
      <w:tr w:rsidR="007E60CB" w:rsidRPr="008215C6" w:rsidTr="009B7580">
        <w:tc>
          <w:tcPr>
            <w:tcW w:w="1304" w:type="dxa"/>
            <w:tcBorders>
              <w:top w:val="nil"/>
              <w:left w:val="nil"/>
              <w:bottom w:val="nil"/>
              <w:right w:val="nil"/>
            </w:tcBorders>
            <w:tcMar>
              <w:left w:w="0" w:type="dxa"/>
              <w:right w:w="0" w:type="dxa"/>
            </w:tcMar>
          </w:tcPr>
          <w:p w:rsidR="007E60CB" w:rsidRPr="00C612FE" w:rsidRDefault="007E60CB" w:rsidP="008F3C8B">
            <w:pPr>
              <w:tabs>
                <w:tab w:val="left" w:pos="567"/>
              </w:tabs>
              <w:suppressAutoHyphens/>
              <w:spacing w:line="240" w:lineRule="auto"/>
              <w:rPr>
                <w:rFonts w:ascii="Arial" w:hAnsi="Arial" w:cs="Arial"/>
                <w:bCs/>
              </w:rPr>
            </w:pPr>
            <w:r w:rsidRPr="00C612FE">
              <w:rPr>
                <w:rFonts w:ascii="Arial" w:hAnsi="Arial" w:cs="Arial"/>
                <w:bCs/>
              </w:rPr>
              <w:t>(ВВ/Е)</w:t>
            </w:r>
          </w:p>
        </w:tc>
        <w:tc>
          <w:tcPr>
            <w:tcW w:w="1463" w:type="dxa"/>
            <w:tcBorders>
              <w:top w:val="nil"/>
              <w:left w:val="nil"/>
              <w:bottom w:val="nil"/>
              <w:right w:val="nil"/>
            </w:tcBorders>
            <w:tcMar>
              <w:left w:w="0" w:type="dxa"/>
              <w:right w:w="0" w:type="dxa"/>
            </w:tcMar>
          </w:tcPr>
          <w:p w:rsidR="007E60CB" w:rsidRPr="00827FD8" w:rsidRDefault="007E60CB" w:rsidP="008F3C8B">
            <w:pPr>
              <w:tabs>
                <w:tab w:val="left" w:pos="567"/>
              </w:tabs>
              <w:suppressAutoHyphens/>
              <w:spacing w:line="240" w:lineRule="auto"/>
              <w:rPr>
                <w:rFonts w:ascii="Arial" w:hAnsi="Arial" w:cs="Arial"/>
              </w:rPr>
            </w:pPr>
            <w:r w:rsidRPr="00827FD8">
              <w:rPr>
                <w:rFonts w:ascii="Arial" w:hAnsi="Arial" w:cs="Arial"/>
              </w:rPr>
              <w:t>2.2.1.5</w:t>
            </w:r>
          </w:p>
        </w:tc>
        <w:tc>
          <w:tcPr>
            <w:tcW w:w="6303" w:type="dxa"/>
            <w:gridSpan w:val="2"/>
            <w:tcBorders>
              <w:top w:val="nil"/>
              <w:left w:val="nil"/>
              <w:bottom w:val="nil"/>
              <w:right w:val="nil"/>
            </w:tcBorders>
            <w:tcMar>
              <w:left w:w="0" w:type="dxa"/>
              <w:right w:w="0" w:type="dxa"/>
            </w:tcMar>
          </w:tcPr>
          <w:p w:rsidR="007E60CB" w:rsidRPr="00820BC5" w:rsidRDefault="007E60CB" w:rsidP="008F3C8B">
            <w:pPr>
              <w:tabs>
                <w:tab w:val="left" w:pos="1050"/>
              </w:tabs>
              <w:spacing w:line="240" w:lineRule="auto"/>
              <w:jc w:val="both"/>
              <w:rPr>
                <w:rFonts w:ascii="Arial" w:hAnsi="Arial" w:cs="Arial"/>
              </w:rPr>
            </w:pPr>
            <w:r w:rsidRPr="007E60CB">
              <w:rPr>
                <w:rFonts w:ascii="Arial" w:hAnsi="Arial" w:cs="Arial"/>
              </w:rPr>
              <w:t>проверку, при необходимости, действительности Международного свидетельства о пригодности судна для перевозки сжиженных газов наливом;</w:t>
            </w:r>
          </w:p>
        </w:tc>
      </w:tr>
      <w:tr w:rsidR="007E60CB" w:rsidRPr="008215C6" w:rsidTr="009B7580">
        <w:tc>
          <w:tcPr>
            <w:tcW w:w="1304" w:type="dxa"/>
            <w:tcBorders>
              <w:top w:val="nil"/>
              <w:left w:val="nil"/>
              <w:bottom w:val="nil"/>
              <w:right w:val="nil"/>
            </w:tcBorders>
            <w:tcMar>
              <w:left w:w="0" w:type="dxa"/>
              <w:right w:w="0" w:type="dxa"/>
            </w:tcMar>
          </w:tcPr>
          <w:p w:rsidR="007E60CB" w:rsidRPr="00C612FE" w:rsidRDefault="007E60CB" w:rsidP="008F3C8B">
            <w:pPr>
              <w:tabs>
                <w:tab w:val="left" w:pos="567"/>
              </w:tabs>
              <w:suppressAutoHyphens/>
              <w:spacing w:line="240" w:lineRule="auto"/>
              <w:rPr>
                <w:rFonts w:ascii="Arial" w:hAnsi="Arial" w:cs="Arial"/>
                <w:bCs/>
              </w:rPr>
            </w:pPr>
            <w:r w:rsidRPr="00C612FE">
              <w:rPr>
                <w:rFonts w:ascii="Arial" w:hAnsi="Arial" w:cs="Arial"/>
                <w:bCs/>
              </w:rPr>
              <w:t>(ВВ/Е)</w:t>
            </w:r>
          </w:p>
        </w:tc>
        <w:tc>
          <w:tcPr>
            <w:tcW w:w="1463" w:type="dxa"/>
            <w:tcBorders>
              <w:top w:val="nil"/>
              <w:left w:val="nil"/>
              <w:bottom w:val="nil"/>
              <w:right w:val="nil"/>
            </w:tcBorders>
            <w:tcMar>
              <w:left w:w="0" w:type="dxa"/>
              <w:right w:w="0" w:type="dxa"/>
            </w:tcMar>
          </w:tcPr>
          <w:p w:rsidR="007E60CB" w:rsidRPr="00827FD8" w:rsidRDefault="007E60CB" w:rsidP="008F3C8B">
            <w:pPr>
              <w:tabs>
                <w:tab w:val="left" w:pos="567"/>
              </w:tabs>
              <w:suppressAutoHyphens/>
              <w:spacing w:line="240" w:lineRule="auto"/>
              <w:rPr>
                <w:rFonts w:ascii="Arial" w:hAnsi="Arial" w:cs="Arial"/>
              </w:rPr>
            </w:pPr>
            <w:r w:rsidRPr="00827FD8">
              <w:rPr>
                <w:rFonts w:ascii="Arial" w:hAnsi="Arial" w:cs="Arial"/>
              </w:rPr>
              <w:t>2.2.1.6</w:t>
            </w:r>
          </w:p>
        </w:tc>
        <w:tc>
          <w:tcPr>
            <w:tcW w:w="6303" w:type="dxa"/>
            <w:gridSpan w:val="2"/>
            <w:tcBorders>
              <w:top w:val="nil"/>
              <w:left w:val="nil"/>
              <w:bottom w:val="nil"/>
              <w:right w:val="nil"/>
            </w:tcBorders>
            <w:tcMar>
              <w:left w:w="0" w:type="dxa"/>
              <w:right w:w="0" w:type="dxa"/>
            </w:tcMar>
          </w:tcPr>
          <w:p w:rsidR="007E60CB" w:rsidRPr="00820BC5" w:rsidRDefault="007E60CB" w:rsidP="008F3C8B">
            <w:pPr>
              <w:tabs>
                <w:tab w:val="left" w:pos="1050"/>
              </w:tabs>
              <w:spacing w:line="240" w:lineRule="auto"/>
              <w:jc w:val="both"/>
              <w:rPr>
                <w:rFonts w:ascii="Arial" w:hAnsi="Arial" w:cs="Arial"/>
              </w:rPr>
            </w:pPr>
            <w:r w:rsidRPr="007E60CB">
              <w:rPr>
                <w:rFonts w:ascii="Arial" w:hAnsi="Arial" w:cs="Arial"/>
              </w:rPr>
              <w:t>проверку действительности Международного свидетельства о предотвращении загрязнения при перевозке вредных жидких веществ наливом;</w:t>
            </w:r>
          </w:p>
        </w:tc>
      </w:tr>
      <w:tr w:rsidR="007E60CB" w:rsidRPr="008215C6" w:rsidTr="009B7580">
        <w:tc>
          <w:tcPr>
            <w:tcW w:w="1304" w:type="dxa"/>
            <w:tcBorders>
              <w:top w:val="nil"/>
              <w:left w:val="nil"/>
              <w:bottom w:val="nil"/>
              <w:right w:val="nil"/>
            </w:tcBorders>
            <w:tcMar>
              <w:left w:w="0" w:type="dxa"/>
              <w:right w:w="0" w:type="dxa"/>
            </w:tcMar>
          </w:tcPr>
          <w:p w:rsidR="007E60CB" w:rsidRPr="00C612FE" w:rsidRDefault="007E60CB" w:rsidP="008F3C8B">
            <w:pPr>
              <w:tabs>
                <w:tab w:val="left" w:pos="567"/>
              </w:tabs>
              <w:suppressAutoHyphens/>
              <w:spacing w:line="240" w:lineRule="auto"/>
              <w:rPr>
                <w:rFonts w:ascii="Arial" w:hAnsi="Arial" w:cs="Arial"/>
                <w:bCs/>
              </w:rPr>
            </w:pPr>
            <w:r w:rsidRPr="00C612FE">
              <w:rPr>
                <w:rFonts w:ascii="Arial" w:hAnsi="Arial" w:cs="Arial"/>
                <w:bCs/>
              </w:rPr>
              <w:t>(ВВ/Е)</w:t>
            </w:r>
          </w:p>
        </w:tc>
        <w:tc>
          <w:tcPr>
            <w:tcW w:w="1463" w:type="dxa"/>
            <w:tcBorders>
              <w:top w:val="nil"/>
              <w:left w:val="nil"/>
              <w:bottom w:val="nil"/>
              <w:right w:val="nil"/>
            </w:tcBorders>
            <w:tcMar>
              <w:left w:w="0" w:type="dxa"/>
              <w:right w:w="0" w:type="dxa"/>
            </w:tcMar>
          </w:tcPr>
          <w:p w:rsidR="007E60CB" w:rsidRPr="00827FD8" w:rsidRDefault="007E60CB" w:rsidP="008F3C8B">
            <w:pPr>
              <w:tabs>
                <w:tab w:val="left" w:pos="567"/>
              </w:tabs>
              <w:suppressAutoHyphens/>
              <w:spacing w:line="240" w:lineRule="auto"/>
              <w:rPr>
                <w:rFonts w:ascii="Arial" w:hAnsi="Arial" w:cs="Arial"/>
              </w:rPr>
            </w:pPr>
            <w:r w:rsidRPr="00827FD8">
              <w:rPr>
                <w:rFonts w:ascii="Arial" w:hAnsi="Arial" w:cs="Arial"/>
              </w:rPr>
              <w:t>2.2.1.7</w:t>
            </w:r>
          </w:p>
        </w:tc>
        <w:tc>
          <w:tcPr>
            <w:tcW w:w="6303" w:type="dxa"/>
            <w:gridSpan w:val="2"/>
            <w:tcBorders>
              <w:top w:val="nil"/>
              <w:left w:val="nil"/>
              <w:bottom w:val="nil"/>
              <w:right w:val="nil"/>
            </w:tcBorders>
            <w:tcMar>
              <w:left w:w="0" w:type="dxa"/>
              <w:right w:w="0" w:type="dxa"/>
            </w:tcMar>
          </w:tcPr>
          <w:p w:rsidR="007E60CB" w:rsidRPr="00820BC5" w:rsidRDefault="007E60CB" w:rsidP="008F3C8B">
            <w:pPr>
              <w:tabs>
                <w:tab w:val="left" w:pos="1050"/>
              </w:tabs>
              <w:spacing w:line="240" w:lineRule="auto"/>
              <w:jc w:val="both"/>
              <w:rPr>
                <w:rFonts w:ascii="Arial" w:hAnsi="Arial" w:cs="Arial"/>
              </w:rPr>
            </w:pPr>
            <w:r w:rsidRPr="007E60CB">
              <w:rPr>
                <w:rFonts w:ascii="Arial" w:hAnsi="Arial" w:cs="Arial"/>
              </w:rPr>
              <w:t>проверку, при необходимости, действительности Международного свидетельства о предотвращении загрязнения воздушной среды;</w:t>
            </w:r>
          </w:p>
        </w:tc>
      </w:tr>
      <w:tr w:rsidR="007E60CB" w:rsidRPr="008215C6" w:rsidTr="009B7580">
        <w:tc>
          <w:tcPr>
            <w:tcW w:w="1304" w:type="dxa"/>
            <w:tcBorders>
              <w:top w:val="nil"/>
              <w:left w:val="nil"/>
              <w:bottom w:val="nil"/>
              <w:right w:val="nil"/>
            </w:tcBorders>
            <w:tcMar>
              <w:left w:w="0" w:type="dxa"/>
              <w:right w:w="0" w:type="dxa"/>
            </w:tcMar>
          </w:tcPr>
          <w:p w:rsidR="007E60CB" w:rsidRPr="00C612FE" w:rsidRDefault="007E60CB" w:rsidP="008F3C8B">
            <w:pPr>
              <w:tabs>
                <w:tab w:val="left" w:pos="567"/>
              </w:tabs>
              <w:suppressAutoHyphens/>
              <w:spacing w:line="240" w:lineRule="auto"/>
              <w:rPr>
                <w:rFonts w:ascii="Arial" w:hAnsi="Arial" w:cs="Arial"/>
                <w:bCs/>
              </w:rPr>
            </w:pPr>
            <w:r w:rsidRPr="00C612FE">
              <w:rPr>
                <w:rFonts w:ascii="Arial" w:hAnsi="Arial" w:cs="Arial"/>
                <w:bCs/>
              </w:rPr>
              <w:t>(ВВ/Е)</w:t>
            </w:r>
          </w:p>
        </w:tc>
        <w:tc>
          <w:tcPr>
            <w:tcW w:w="1463" w:type="dxa"/>
            <w:tcBorders>
              <w:top w:val="nil"/>
              <w:left w:val="nil"/>
              <w:bottom w:val="nil"/>
              <w:right w:val="nil"/>
            </w:tcBorders>
            <w:tcMar>
              <w:left w:w="0" w:type="dxa"/>
              <w:right w:w="0" w:type="dxa"/>
            </w:tcMar>
          </w:tcPr>
          <w:p w:rsidR="007E60CB" w:rsidRPr="00827FD8" w:rsidRDefault="007E60CB" w:rsidP="008F3C8B">
            <w:pPr>
              <w:tabs>
                <w:tab w:val="left" w:pos="567"/>
              </w:tabs>
              <w:suppressAutoHyphens/>
              <w:spacing w:line="240" w:lineRule="auto"/>
              <w:rPr>
                <w:rFonts w:ascii="Arial" w:hAnsi="Arial" w:cs="Arial"/>
              </w:rPr>
            </w:pPr>
            <w:r w:rsidRPr="00827FD8">
              <w:rPr>
                <w:rFonts w:ascii="Arial" w:hAnsi="Arial" w:cs="Arial"/>
              </w:rPr>
              <w:t>2.2.1.8</w:t>
            </w:r>
          </w:p>
        </w:tc>
        <w:tc>
          <w:tcPr>
            <w:tcW w:w="6303" w:type="dxa"/>
            <w:gridSpan w:val="2"/>
            <w:tcBorders>
              <w:top w:val="nil"/>
              <w:left w:val="nil"/>
              <w:bottom w:val="nil"/>
              <w:right w:val="nil"/>
            </w:tcBorders>
            <w:tcMar>
              <w:left w:w="0" w:type="dxa"/>
              <w:right w:w="0" w:type="dxa"/>
            </w:tcMar>
          </w:tcPr>
          <w:p w:rsidR="007E60CB" w:rsidRPr="00A225E4" w:rsidRDefault="007E60CB" w:rsidP="008F3C8B">
            <w:pPr>
              <w:tabs>
                <w:tab w:val="left" w:pos="945"/>
              </w:tabs>
              <w:spacing w:line="240" w:lineRule="auto"/>
              <w:jc w:val="both"/>
              <w:rPr>
                <w:rFonts w:ascii="Arial" w:hAnsi="Arial" w:cs="Arial"/>
              </w:rPr>
            </w:pPr>
            <w:r w:rsidRPr="00CA4611">
              <w:rPr>
                <w:rFonts w:ascii="Arial" w:hAnsi="Arial" w:cs="Arial"/>
              </w:rPr>
              <w:t>проверку, при необходимости, действительности Международного свидетельства</w:t>
            </w:r>
            <w:r>
              <w:rPr>
                <w:rFonts w:ascii="Arial" w:hAnsi="Arial" w:cs="Arial"/>
              </w:rPr>
              <w:t xml:space="preserve"> об энергоэффективности </w:t>
            </w:r>
            <w:r w:rsidRPr="00CA4611">
              <w:rPr>
                <w:rFonts w:ascii="Arial" w:hAnsi="Arial" w:cs="Arial"/>
              </w:rPr>
              <w:t>(</w:t>
            </w:r>
            <w:r>
              <w:rPr>
                <w:rFonts w:ascii="Arial" w:hAnsi="Arial" w:cs="Arial"/>
              </w:rPr>
              <w:t>прави</w:t>
            </w:r>
            <w:r w:rsidR="00A26A4A">
              <w:rPr>
                <w:rFonts w:ascii="Arial" w:hAnsi="Arial" w:cs="Arial"/>
              </w:rPr>
              <w:t>-</w:t>
            </w:r>
            <w:r w:rsidR="00A26A4A">
              <w:rPr>
                <w:rFonts w:ascii="Arial" w:hAnsi="Arial" w:cs="Arial"/>
              </w:rPr>
              <w:br/>
            </w:r>
            <w:r>
              <w:rPr>
                <w:rFonts w:ascii="Arial" w:hAnsi="Arial" w:cs="Arial"/>
              </w:rPr>
              <w:t xml:space="preserve">ла </w:t>
            </w:r>
            <w:r w:rsidRPr="00CA4611">
              <w:rPr>
                <w:rFonts w:ascii="Arial" w:hAnsi="Arial" w:cs="Arial"/>
              </w:rPr>
              <w:t xml:space="preserve">6.4 </w:t>
            </w:r>
            <w:r>
              <w:rPr>
                <w:rFonts w:ascii="Arial" w:hAnsi="Arial" w:cs="Arial"/>
              </w:rPr>
              <w:t>и</w:t>
            </w:r>
            <w:r w:rsidRPr="00CA4611">
              <w:rPr>
                <w:rFonts w:ascii="Arial" w:hAnsi="Arial" w:cs="Arial"/>
              </w:rPr>
              <w:t xml:space="preserve"> 6.5</w:t>
            </w:r>
            <w:r>
              <w:rPr>
                <w:rFonts w:ascii="Arial" w:hAnsi="Arial" w:cs="Arial"/>
              </w:rPr>
              <w:t xml:space="preserve"> Приложения</w:t>
            </w:r>
            <w:r w:rsidRPr="00CA4611">
              <w:rPr>
                <w:rFonts w:ascii="Arial" w:hAnsi="Arial" w:cs="Arial"/>
              </w:rPr>
              <w:t xml:space="preserve"> VI</w:t>
            </w:r>
            <w:r>
              <w:rPr>
                <w:rFonts w:ascii="Arial" w:hAnsi="Arial" w:cs="Arial"/>
              </w:rPr>
              <w:t xml:space="preserve"> к МАРПОЛ</w:t>
            </w:r>
            <w:r w:rsidRPr="00CA4611">
              <w:rPr>
                <w:rFonts w:ascii="Arial" w:hAnsi="Arial" w:cs="Arial"/>
              </w:rPr>
              <w:t>);</w:t>
            </w:r>
          </w:p>
        </w:tc>
      </w:tr>
      <w:tr w:rsidR="007E60CB" w:rsidRPr="008215C6" w:rsidTr="009B7580">
        <w:tc>
          <w:tcPr>
            <w:tcW w:w="1304" w:type="dxa"/>
            <w:tcBorders>
              <w:top w:val="nil"/>
              <w:left w:val="nil"/>
              <w:bottom w:val="nil"/>
              <w:right w:val="nil"/>
            </w:tcBorders>
            <w:tcMar>
              <w:left w:w="0" w:type="dxa"/>
              <w:right w:w="0" w:type="dxa"/>
            </w:tcMar>
          </w:tcPr>
          <w:p w:rsidR="007E60CB" w:rsidRPr="00C612FE" w:rsidRDefault="007E60CB" w:rsidP="008F3C8B">
            <w:pPr>
              <w:tabs>
                <w:tab w:val="left" w:pos="567"/>
              </w:tabs>
              <w:suppressAutoHyphens/>
              <w:spacing w:line="240" w:lineRule="auto"/>
              <w:rPr>
                <w:rFonts w:ascii="Arial" w:hAnsi="Arial" w:cs="Arial"/>
                <w:bCs/>
              </w:rPr>
            </w:pPr>
            <w:r w:rsidRPr="00C612FE">
              <w:rPr>
                <w:rFonts w:ascii="Arial" w:hAnsi="Arial" w:cs="Arial"/>
                <w:bCs/>
              </w:rPr>
              <w:t>(ВВ/Е)</w:t>
            </w:r>
          </w:p>
        </w:tc>
        <w:tc>
          <w:tcPr>
            <w:tcW w:w="1463" w:type="dxa"/>
            <w:tcBorders>
              <w:top w:val="nil"/>
              <w:left w:val="nil"/>
              <w:bottom w:val="nil"/>
              <w:right w:val="nil"/>
            </w:tcBorders>
            <w:tcMar>
              <w:left w:w="0" w:type="dxa"/>
              <w:right w:w="0" w:type="dxa"/>
            </w:tcMar>
          </w:tcPr>
          <w:p w:rsidR="007E60CB" w:rsidRPr="00827FD8" w:rsidRDefault="007E60CB" w:rsidP="008F3C8B">
            <w:pPr>
              <w:tabs>
                <w:tab w:val="left" w:pos="567"/>
              </w:tabs>
              <w:suppressAutoHyphens/>
              <w:spacing w:line="240" w:lineRule="auto"/>
              <w:rPr>
                <w:rFonts w:ascii="Arial" w:hAnsi="Arial" w:cs="Arial"/>
              </w:rPr>
            </w:pPr>
            <w:r w:rsidRPr="00827FD8">
              <w:rPr>
                <w:rFonts w:ascii="Arial" w:hAnsi="Arial" w:cs="Arial"/>
              </w:rPr>
              <w:t>2.2.1.9</w:t>
            </w:r>
          </w:p>
        </w:tc>
        <w:tc>
          <w:tcPr>
            <w:tcW w:w="6303" w:type="dxa"/>
            <w:gridSpan w:val="2"/>
            <w:tcBorders>
              <w:top w:val="nil"/>
              <w:left w:val="nil"/>
              <w:bottom w:val="nil"/>
              <w:right w:val="nil"/>
            </w:tcBorders>
            <w:tcMar>
              <w:left w:w="0" w:type="dxa"/>
              <w:right w:w="0" w:type="dxa"/>
            </w:tcMar>
          </w:tcPr>
          <w:p w:rsidR="007E60CB" w:rsidRPr="00820BC5" w:rsidRDefault="007E60CB" w:rsidP="008F3C8B">
            <w:pPr>
              <w:tabs>
                <w:tab w:val="left" w:pos="1050"/>
              </w:tabs>
              <w:spacing w:line="240" w:lineRule="auto"/>
              <w:jc w:val="both"/>
              <w:rPr>
                <w:rFonts w:ascii="Arial" w:hAnsi="Arial" w:cs="Arial"/>
              </w:rPr>
            </w:pPr>
            <w:r w:rsidRPr="007E60CB">
              <w:rPr>
                <w:rFonts w:ascii="Arial" w:hAnsi="Arial" w:cs="Arial"/>
              </w:rPr>
              <w:t>проверку, при необходимости, действительности Международного свидетельства о предотвращении загрязнения сточными водами;</w:t>
            </w:r>
          </w:p>
        </w:tc>
      </w:tr>
      <w:tr w:rsidR="007E60CB" w:rsidRPr="008215C6" w:rsidTr="009B7580">
        <w:tc>
          <w:tcPr>
            <w:tcW w:w="1304" w:type="dxa"/>
            <w:tcBorders>
              <w:top w:val="nil"/>
              <w:left w:val="nil"/>
              <w:bottom w:val="nil"/>
              <w:right w:val="nil"/>
            </w:tcBorders>
            <w:tcMar>
              <w:left w:w="0" w:type="dxa"/>
              <w:right w:w="0" w:type="dxa"/>
            </w:tcMar>
          </w:tcPr>
          <w:p w:rsidR="007E60CB" w:rsidRPr="00C612FE" w:rsidRDefault="007E60CB" w:rsidP="008F3C8B">
            <w:pPr>
              <w:tabs>
                <w:tab w:val="left" w:pos="567"/>
              </w:tabs>
              <w:suppressAutoHyphens/>
              <w:spacing w:line="240" w:lineRule="auto"/>
              <w:rPr>
                <w:rFonts w:ascii="Arial" w:hAnsi="Arial" w:cs="Arial"/>
                <w:bCs/>
              </w:rPr>
            </w:pPr>
            <w:r w:rsidRPr="00C612FE">
              <w:rPr>
                <w:rFonts w:ascii="Arial" w:hAnsi="Arial" w:cs="Arial"/>
                <w:bCs/>
              </w:rPr>
              <w:t>(ВВ/Е)</w:t>
            </w:r>
          </w:p>
        </w:tc>
        <w:tc>
          <w:tcPr>
            <w:tcW w:w="1463" w:type="dxa"/>
            <w:tcBorders>
              <w:top w:val="nil"/>
              <w:left w:val="nil"/>
              <w:bottom w:val="nil"/>
              <w:right w:val="nil"/>
            </w:tcBorders>
            <w:tcMar>
              <w:left w:w="0" w:type="dxa"/>
              <w:right w:w="0" w:type="dxa"/>
            </w:tcMar>
          </w:tcPr>
          <w:p w:rsidR="007E60CB" w:rsidRPr="00827FD8" w:rsidRDefault="007E60CB" w:rsidP="008F3C8B">
            <w:pPr>
              <w:tabs>
                <w:tab w:val="left" w:pos="567"/>
              </w:tabs>
              <w:suppressAutoHyphens/>
              <w:spacing w:line="240" w:lineRule="auto"/>
              <w:rPr>
                <w:rFonts w:ascii="Arial" w:hAnsi="Arial" w:cs="Arial"/>
              </w:rPr>
            </w:pPr>
            <w:r w:rsidRPr="00827FD8">
              <w:rPr>
                <w:rFonts w:ascii="Arial" w:hAnsi="Arial" w:cs="Arial"/>
              </w:rPr>
              <w:t>2.2.1.10</w:t>
            </w:r>
          </w:p>
        </w:tc>
        <w:tc>
          <w:tcPr>
            <w:tcW w:w="6303" w:type="dxa"/>
            <w:gridSpan w:val="2"/>
            <w:tcBorders>
              <w:top w:val="nil"/>
              <w:left w:val="nil"/>
              <w:bottom w:val="nil"/>
              <w:right w:val="nil"/>
            </w:tcBorders>
            <w:tcMar>
              <w:left w:w="0" w:type="dxa"/>
              <w:right w:w="0" w:type="dxa"/>
            </w:tcMar>
          </w:tcPr>
          <w:p w:rsidR="007E60CB" w:rsidRPr="00820BC5" w:rsidRDefault="007E60CB" w:rsidP="008F3C8B">
            <w:pPr>
              <w:tabs>
                <w:tab w:val="left" w:pos="1050"/>
              </w:tabs>
              <w:spacing w:line="240" w:lineRule="auto"/>
              <w:jc w:val="both"/>
              <w:rPr>
                <w:rFonts w:ascii="Arial" w:hAnsi="Arial" w:cs="Arial"/>
              </w:rPr>
            </w:pPr>
            <w:r w:rsidRPr="007E60CB">
              <w:rPr>
                <w:rFonts w:ascii="Arial" w:hAnsi="Arial" w:cs="Arial"/>
              </w:rPr>
              <w:t>проверку, при необходимости, действительности Свидетельства об управлении безопасностью (СвУБ) и наличия на борту копии Документа о соответствии (ДОС);</w:t>
            </w:r>
          </w:p>
        </w:tc>
      </w:tr>
      <w:tr w:rsidR="007E60CB" w:rsidRPr="008215C6" w:rsidTr="009B7580">
        <w:tc>
          <w:tcPr>
            <w:tcW w:w="1304" w:type="dxa"/>
            <w:tcBorders>
              <w:top w:val="nil"/>
              <w:left w:val="nil"/>
              <w:bottom w:val="nil"/>
              <w:right w:val="nil"/>
            </w:tcBorders>
            <w:tcMar>
              <w:left w:w="0" w:type="dxa"/>
              <w:right w:w="0" w:type="dxa"/>
            </w:tcMar>
          </w:tcPr>
          <w:p w:rsidR="007E60CB" w:rsidRPr="00C612FE" w:rsidRDefault="007E60CB" w:rsidP="008F3C8B">
            <w:pPr>
              <w:tabs>
                <w:tab w:val="left" w:pos="567"/>
              </w:tabs>
              <w:suppressAutoHyphens/>
              <w:spacing w:line="240" w:lineRule="auto"/>
              <w:rPr>
                <w:rFonts w:ascii="Arial" w:hAnsi="Arial" w:cs="Arial"/>
                <w:bCs/>
              </w:rPr>
            </w:pPr>
            <w:r w:rsidRPr="00C612FE">
              <w:rPr>
                <w:rFonts w:ascii="Arial" w:hAnsi="Arial" w:cs="Arial"/>
                <w:bCs/>
              </w:rPr>
              <w:t>(ВВ/Е)</w:t>
            </w:r>
          </w:p>
        </w:tc>
        <w:tc>
          <w:tcPr>
            <w:tcW w:w="1463" w:type="dxa"/>
            <w:tcBorders>
              <w:top w:val="nil"/>
              <w:left w:val="nil"/>
              <w:bottom w:val="nil"/>
              <w:right w:val="nil"/>
            </w:tcBorders>
            <w:tcMar>
              <w:left w:w="0" w:type="dxa"/>
              <w:right w:w="0" w:type="dxa"/>
            </w:tcMar>
          </w:tcPr>
          <w:p w:rsidR="007E60CB" w:rsidRPr="00827FD8" w:rsidRDefault="007E60CB" w:rsidP="008F3C8B">
            <w:pPr>
              <w:tabs>
                <w:tab w:val="left" w:pos="567"/>
              </w:tabs>
              <w:suppressAutoHyphens/>
              <w:spacing w:line="240" w:lineRule="auto"/>
              <w:rPr>
                <w:rFonts w:ascii="Arial" w:hAnsi="Arial" w:cs="Arial"/>
              </w:rPr>
            </w:pPr>
            <w:r w:rsidRPr="00827FD8">
              <w:rPr>
                <w:rFonts w:ascii="Arial" w:hAnsi="Arial" w:cs="Arial"/>
              </w:rPr>
              <w:t>2.2.1.11</w:t>
            </w:r>
          </w:p>
        </w:tc>
        <w:tc>
          <w:tcPr>
            <w:tcW w:w="6303" w:type="dxa"/>
            <w:gridSpan w:val="2"/>
            <w:tcBorders>
              <w:top w:val="nil"/>
              <w:left w:val="nil"/>
              <w:bottom w:val="nil"/>
              <w:right w:val="nil"/>
            </w:tcBorders>
            <w:tcMar>
              <w:left w:w="0" w:type="dxa"/>
              <w:right w:w="0" w:type="dxa"/>
            </w:tcMar>
          </w:tcPr>
          <w:p w:rsidR="007E60CB" w:rsidRPr="00820BC5" w:rsidRDefault="007E60CB" w:rsidP="008F3C8B">
            <w:pPr>
              <w:tabs>
                <w:tab w:val="left" w:pos="1050"/>
              </w:tabs>
              <w:spacing w:line="240" w:lineRule="auto"/>
              <w:jc w:val="both"/>
              <w:rPr>
                <w:rFonts w:ascii="Arial" w:hAnsi="Arial" w:cs="Arial"/>
              </w:rPr>
            </w:pPr>
            <w:r w:rsidRPr="007E60CB">
              <w:rPr>
                <w:rFonts w:ascii="Arial" w:hAnsi="Arial" w:cs="Arial"/>
              </w:rPr>
              <w:t>проверку действительности Международного свидетельства об охране судна;</w:t>
            </w:r>
          </w:p>
        </w:tc>
      </w:tr>
      <w:tr w:rsidR="000D2EE4" w:rsidRPr="008215C6" w:rsidTr="009B7580">
        <w:tc>
          <w:tcPr>
            <w:tcW w:w="1304" w:type="dxa"/>
            <w:tcBorders>
              <w:top w:val="nil"/>
              <w:left w:val="nil"/>
              <w:bottom w:val="nil"/>
              <w:right w:val="nil"/>
            </w:tcBorders>
            <w:tcMar>
              <w:left w:w="0" w:type="dxa"/>
              <w:right w:w="0" w:type="dxa"/>
            </w:tcMar>
          </w:tcPr>
          <w:p w:rsidR="000D2EE4" w:rsidRPr="00C612FE" w:rsidRDefault="00A26A4A" w:rsidP="008F3C8B">
            <w:pPr>
              <w:tabs>
                <w:tab w:val="left" w:pos="567"/>
              </w:tabs>
              <w:suppressAutoHyphens/>
              <w:spacing w:line="240" w:lineRule="auto"/>
              <w:rPr>
                <w:rFonts w:ascii="Arial" w:hAnsi="Arial" w:cs="Arial"/>
                <w:bCs/>
              </w:rPr>
            </w:pPr>
            <w:r w:rsidRPr="00C612FE">
              <w:rPr>
                <w:rFonts w:ascii="Arial" w:hAnsi="Arial" w:cs="Arial"/>
                <w:bCs/>
              </w:rPr>
              <w:t>(ВВ/Е)</w:t>
            </w:r>
          </w:p>
        </w:tc>
        <w:tc>
          <w:tcPr>
            <w:tcW w:w="1463" w:type="dxa"/>
            <w:tcBorders>
              <w:top w:val="nil"/>
              <w:left w:val="nil"/>
              <w:bottom w:val="nil"/>
              <w:right w:val="nil"/>
            </w:tcBorders>
            <w:tcMar>
              <w:left w:w="0" w:type="dxa"/>
              <w:right w:w="0" w:type="dxa"/>
            </w:tcMar>
          </w:tcPr>
          <w:p w:rsidR="000D2EE4" w:rsidRPr="00827FD8" w:rsidRDefault="000D2EE4" w:rsidP="008F3C8B">
            <w:pPr>
              <w:tabs>
                <w:tab w:val="left" w:pos="567"/>
              </w:tabs>
              <w:suppressAutoHyphens/>
              <w:spacing w:line="240" w:lineRule="auto"/>
              <w:rPr>
                <w:rFonts w:ascii="Arial" w:hAnsi="Arial" w:cs="Arial"/>
              </w:rPr>
            </w:pPr>
            <w:r>
              <w:rPr>
                <w:rFonts w:ascii="Arial" w:hAnsi="Arial" w:cs="Arial"/>
              </w:rPr>
              <w:t>2.2.1.12</w:t>
            </w:r>
          </w:p>
        </w:tc>
        <w:tc>
          <w:tcPr>
            <w:tcW w:w="6303" w:type="dxa"/>
            <w:gridSpan w:val="2"/>
            <w:tcBorders>
              <w:top w:val="nil"/>
              <w:left w:val="nil"/>
              <w:bottom w:val="nil"/>
              <w:right w:val="nil"/>
            </w:tcBorders>
            <w:tcMar>
              <w:left w:w="0" w:type="dxa"/>
              <w:right w:w="0" w:type="dxa"/>
            </w:tcMar>
          </w:tcPr>
          <w:p w:rsidR="000D2EE4" w:rsidRPr="007E60CB" w:rsidRDefault="000D2EE4" w:rsidP="000D2EE4">
            <w:pPr>
              <w:tabs>
                <w:tab w:val="left" w:pos="1050"/>
              </w:tabs>
              <w:spacing w:line="240" w:lineRule="auto"/>
              <w:jc w:val="both"/>
              <w:rPr>
                <w:rFonts w:ascii="Arial" w:hAnsi="Arial" w:cs="Arial"/>
              </w:rPr>
            </w:pPr>
            <w:r w:rsidRPr="007E60CB">
              <w:rPr>
                <w:rFonts w:ascii="Arial" w:hAnsi="Arial" w:cs="Arial"/>
              </w:rPr>
              <w:t xml:space="preserve">проверку, при необходимости, действительности </w:t>
            </w:r>
            <w:r>
              <w:rPr>
                <w:rFonts w:ascii="Arial" w:hAnsi="Arial" w:cs="Arial"/>
              </w:rPr>
              <w:t>С</w:t>
            </w:r>
            <w:r w:rsidRPr="007E60CB">
              <w:rPr>
                <w:rFonts w:ascii="Arial" w:hAnsi="Arial" w:cs="Arial"/>
              </w:rPr>
              <w:t>видетельства</w:t>
            </w:r>
            <w:r>
              <w:rPr>
                <w:rFonts w:ascii="Arial" w:hAnsi="Arial" w:cs="Arial"/>
              </w:rPr>
              <w:t xml:space="preserve"> судна полярного плавания;</w:t>
            </w:r>
          </w:p>
        </w:tc>
      </w:tr>
      <w:tr w:rsidR="00404E19" w:rsidRPr="008215C6" w:rsidTr="009B7580">
        <w:tc>
          <w:tcPr>
            <w:tcW w:w="1304" w:type="dxa"/>
            <w:tcBorders>
              <w:top w:val="nil"/>
              <w:left w:val="nil"/>
              <w:bottom w:val="nil"/>
              <w:right w:val="nil"/>
            </w:tcBorders>
            <w:tcMar>
              <w:left w:w="0" w:type="dxa"/>
              <w:right w:w="0" w:type="dxa"/>
            </w:tcMar>
          </w:tcPr>
          <w:p w:rsidR="00404E19" w:rsidRPr="00C612FE" w:rsidRDefault="00404E19" w:rsidP="008F3C8B">
            <w:pPr>
              <w:tabs>
                <w:tab w:val="left" w:pos="567"/>
              </w:tabs>
              <w:suppressAutoHyphens/>
              <w:spacing w:line="240" w:lineRule="auto"/>
              <w:rPr>
                <w:rFonts w:ascii="Arial" w:hAnsi="Arial" w:cs="Arial"/>
                <w:bCs/>
              </w:rPr>
            </w:pPr>
            <w:r w:rsidRPr="00C612FE">
              <w:rPr>
                <w:rFonts w:ascii="Arial" w:hAnsi="Arial" w:cs="Arial"/>
                <w:bCs/>
              </w:rPr>
              <w:t>(ВВ/Е)</w:t>
            </w:r>
          </w:p>
        </w:tc>
        <w:tc>
          <w:tcPr>
            <w:tcW w:w="1463" w:type="dxa"/>
            <w:tcBorders>
              <w:top w:val="nil"/>
              <w:left w:val="nil"/>
              <w:bottom w:val="nil"/>
              <w:right w:val="nil"/>
            </w:tcBorders>
            <w:tcMar>
              <w:left w:w="0" w:type="dxa"/>
              <w:right w:w="0" w:type="dxa"/>
            </w:tcMar>
          </w:tcPr>
          <w:p w:rsidR="00404E19" w:rsidRPr="00827FD8" w:rsidRDefault="000D2EE4" w:rsidP="008F3C8B">
            <w:pPr>
              <w:tabs>
                <w:tab w:val="left" w:pos="567"/>
              </w:tabs>
              <w:suppressAutoHyphens/>
              <w:spacing w:line="240" w:lineRule="auto"/>
              <w:rPr>
                <w:rFonts w:ascii="Arial" w:hAnsi="Arial" w:cs="Arial"/>
              </w:rPr>
            </w:pPr>
            <w:r>
              <w:rPr>
                <w:rFonts w:ascii="Arial" w:hAnsi="Arial" w:cs="Arial"/>
              </w:rPr>
              <w:t>2.2.1.13</w:t>
            </w:r>
          </w:p>
        </w:tc>
        <w:tc>
          <w:tcPr>
            <w:tcW w:w="6303" w:type="dxa"/>
            <w:gridSpan w:val="2"/>
            <w:tcBorders>
              <w:top w:val="nil"/>
              <w:left w:val="nil"/>
              <w:bottom w:val="nil"/>
              <w:right w:val="nil"/>
            </w:tcBorders>
            <w:tcMar>
              <w:left w:w="0" w:type="dxa"/>
              <w:right w:w="0" w:type="dxa"/>
            </w:tcMar>
          </w:tcPr>
          <w:p w:rsidR="00404E19" w:rsidRDefault="00404E19" w:rsidP="008F3C8B">
            <w:pPr>
              <w:tabs>
                <w:tab w:val="left" w:pos="945"/>
              </w:tabs>
              <w:spacing w:line="240" w:lineRule="auto"/>
              <w:jc w:val="both"/>
              <w:rPr>
                <w:rFonts w:ascii="Arial" w:hAnsi="Arial" w:cs="Arial"/>
              </w:rPr>
            </w:pPr>
            <w:r w:rsidRPr="006120F5">
              <w:rPr>
                <w:rFonts w:ascii="Arial" w:hAnsi="Arial" w:cs="Arial"/>
              </w:rPr>
              <w:t xml:space="preserve">проверку, устанавливающую, что </w:t>
            </w:r>
            <w:r>
              <w:rPr>
                <w:rFonts w:ascii="Arial" w:hAnsi="Arial" w:cs="Arial"/>
              </w:rPr>
              <w:t xml:space="preserve">укомплектование </w:t>
            </w:r>
            <w:r w:rsidRPr="006120F5">
              <w:rPr>
                <w:rFonts w:ascii="Arial" w:hAnsi="Arial" w:cs="Arial"/>
              </w:rPr>
              <w:t>судна экипаж</w:t>
            </w:r>
            <w:r>
              <w:rPr>
                <w:rFonts w:ascii="Arial" w:hAnsi="Arial" w:cs="Arial"/>
              </w:rPr>
              <w:t>ем</w:t>
            </w:r>
            <w:r w:rsidRPr="006120F5">
              <w:rPr>
                <w:rFonts w:ascii="Arial" w:hAnsi="Arial" w:cs="Arial"/>
              </w:rPr>
              <w:t xml:space="preserve"> отвечает требованиям документа о минимальном безопасном составе экипажа (правило V/14 СОЛАС 74/00)</w:t>
            </w:r>
            <w:r>
              <w:rPr>
                <w:rFonts w:ascii="Arial" w:hAnsi="Arial" w:cs="Arial"/>
              </w:rPr>
              <w:t xml:space="preserve"> </w:t>
            </w:r>
            <w:r w:rsidRPr="006120F5">
              <w:rPr>
                <w:rFonts w:ascii="Arial" w:hAnsi="Arial" w:cs="Arial"/>
              </w:rPr>
              <w:t>(правило V/13b) СОЛАС 74/</w:t>
            </w:r>
            <w:r>
              <w:rPr>
                <w:rFonts w:ascii="Arial" w:hAnsi="Arial" w:cs="Arial"/>
              </w:rPr>
              <w:t>88</w:t>
            </w:r>
            <w:r w:rsidRPr="006120F5">
              <w:rPr>
                <w:rFonts w:ascii="Arial" w:hAnsi="Arial" w:cs="Arial"/>
              </w:rPr>
              <w:t>);</w:t>
            </w:r>
          </w:p>
        </w:tc>
      </w:tr>
      <w:tr w:rsidR="00404E19" w:rsidRPr="008215C6" w:rsidTr="009B7580">
        <w:tc>
          <w:tcPr>
            <w:tcW w:w="1304" w:type="dxa"/>
            <w:tcBorders>
              <w:top w:val="nil"/>
              <w:left w:val="nil"/>
              <w:bottom w:val="nil"/>
              <w:right w:val="nil"/>
            </w:tcBorders>
            <w:tcMar>
              <w:left w:w="0" w:type="dxa"/>
              <w:right w:w="0" w:type="dxa"/>
            </w:tcMar>
          </w:tcPr>
          <w:p w:rsidR="00404E19" w:rsidRPr="00C612FE" w:rsidRDefault="00404E19" w:rsidP="008F3C8B">
            <w:pPr>
              <w:tabs>
                <w:tab w:val="left" w:pos="567"/>
              </w:tabs>
              <w:suppressAutoHyphens/>
              <w:spacing w:line="240" w:lineRule="auto"/>
              <w:rPr>
                <w:rFonts w:ascii="Arial" w:hAnsi="Arial" w:cs="Arial"/>
                <w:bCs/>
              </w:rPr>
            </w:pPr>
            <w:r w:rsidRPr="00C612FE">
              <w:rPr>
                <w:rFonts w:ascii="Arial" w:hAnsi="Arial" w:cs="Arial"/>
                <w:bCs/>
              </w:rPr>
              <w:t>(ВВ/Е)</w:t>
            </w:r>
          </w:p>
        </w:tc>
        <w:tc>
          <w:tcPr>
            <w:tcW w:w="1463" w:type="dxa"/>
            <w:tcBorders>
              <w:top w:val="nil"/>
              <w:left w:val="nil"/>
              <w:bottom w:val="nil"/>
              <w:right w:val="nil"/>
            </w:tcBorders>
            <w:tcMar>
              <w:left w:w="0" w:type="dxa"/>
              <w:right w:w="0" w:type="dxa"/>
            </w:tcMar>
          </w:tcPr>
          <w:p w:rsidR="00404E19" w:rsidRPr="00827FD8" w:rsidRDefault="000D2EE4" w:rsidP="008F3C8B">
            <w:pPr>
              <w:tabs>
                <w:tab w:val="left" w:pos="567"/>
              </w:tabs>
              <w:suppressAutoHyphens/>
              <w:spacing w:line="240" w:lineRule="auto"/>
              <w:rPr>
                <w:rFonts w:ascii="Arial" w:hAnsi="Arial" w:cs="Arial"/>
              </w:rPr>
            </w:pPr>
            <w:r>
              <w:rPr>
                <w:rFonts w:ascii="Arial" w:hAnsi="Arial" w:cs="Arial"/>
              </w:rPr>
              <w:t>2.2.1.14</w:t>
            </w:r>
          </w:p>
        </w:tc>
        <w:tc>
          <w:tcPr>
            <w:tcW w:w="6303" w:type="dxa"/>
            <w:gridSpan w:val="2"/>
            <w:tcBorders>
              <w:top w:val="nil"/>
              <w:left w:val="nil"/>
              <w:bottom w:val="nil"/>
              <w:right w:val="nil"/>
            </w:tcBorders>
            <w:tcMar>
              <w:left w:w="0" w:type="dxa"/>
              <w:right w:w="0" w:type="dxa"/>
            </w:tcMar>
          </w:tcPr>
          <w:p w:rsidR="00404E19" w:rsidRPr="00353C22" w:rsidRDefault="00404E19" w:rsidP="008F3C8B">
            <w:pPr>
              <w:tabs>
                <w:tab w:val="left" w:pos="945"/>
              </w:tabs>
              <w:spacing w:line="240" w:lineRule="auto"/>
              <w:jc w:val="both"/>
              <w:rPr>
                <w:rFonts w:ascii="Arial" w:hAnsi="Arial" w:cs="Arial"/>
              </w:rPr>
            </w:pPr>
            <w:r w:rsidRPr="00353C22">
              <w:rPr>
                <w:rFonts w:ascii="Arial" w:hAnsi="Arial" w:cs="Arial"/>
              </w:rPr>
              <w:t>проверку, устанавливающую, что капитан, лица из числа командного и рядового состава имеют дипломы и квалификационные свидетельства в соответствии с требованиями Конвенции ПДНВ;</w:t>
            </w:r>
          </w:p>
        </w:tc>
      </w:tr>
      <w:tr w:rsidR="00404E19" w:rsidRPr="008215C6" w:rsidTr="009B7580">
        <w:tc>
          <w:tcPr>
            <w:tcW w:w="1304" w:type="dxa"/>
            <w:tcBorders>
              <w:top w:val="nil"/>
              <w:left w:val="nil"/>
              <w:bottom w:val="nil"/>
              <w:right w:val="nil"/>
            </w:tcBorders>
            <w:tcMar>
              <w:left w:w="0" w:type="dxa"/>
              <w:right w:w="0" w:type="dxa"/>
            </w:tcMar>
          </w:tcPr>
          <w:p w:rsidR="00404E19" w:rsidRPr="00C612FE" w:rsidRDefault="00404E19" w:rsidP="008F3C8B">
            <w:pPr>
              <w:tabs>
                <w:tab w:val="left" w:pos="567"/>
              </w:tabs>
              <w:suppressAutoHyphens/>
              <w:spacing w:line="240" w:lineRule="auto"/>
              <w:rPr>
                <w:rFonts w:ascii="Arial" w:hAnsi="Arial" w:cs="Arial"/>
                <w:bCs/>
              </w:rPr>
            </w:pPr>
            <w:r w:rsidRPr="00C612FE">
              <w:rPr>
                <w:rFonts w:ascii="Arial" w:hAnsi="Arial" w:cs="Arial"/>
                <w:bCs/>
              </w:rPr>
              <w:t>(ВВ/Е)</w:t>
            </w:r>
          </w:p>
        </w:tc>
        <w:tc>
          <w:tcPr>
            <w:tcW w:w="1463" w:type="dxa"/>
            <w:tcBorders>
              <w:top w:val="nil"/>
              <w:left w:val="nil"/>
              <w:bottom w:val="nil"/>
              <w:right w:val="nil"/>
            </w:tcBorders>
            <w:tcMar>
              <w:left w:w="0" w:type="dxa"/>
              <w:right w:w="0" w:type="dxa"/>
            </w:tcMar>
          </w:tcPr>
          <w:p w:rsidR="00404E19" w:rsidRPr="00827FD8" w:rsidRDefault="000D2EE4" w:rsidP="008F3C8B">
            <w:pPr>
              <w:tabs>
                <w:tab w:val="left" w:pos="567"/>
              </w:tabs>
              <w:suppressAutoHyphens/>
              <w:spacing w:line="240" w:lineRule="auto"/>
              <w:rPr>
                <w:rFonts w:ascii="Arial" w:hAnsi="Arial" w:cs="Arial"/>
              </w:rPr>
            </w:pPr>
            <w:r>
              <w:rPr>
                <w:rFonts w:ascii="Arial" w:hAnsi="Arial" w:cs="Arial"/>
              </w:rPr>
              <w:t>2.2.1.15</w:t>
            </w:r>
          </w:p>
        </w:tc>
        <w:tc>
          <w:tcPr>
            <w:tcW w:w="6303" w:type="dxa"/>
            <w:gridSpan w:val="2"/>
            <w:tcBorders>
              <w:top w:val="nil"/>
              <w:left w:val="nil"/>
              <w:bottom w:val="nil"/>
              <w:right w:val="nil"/>
            </w:tcBorders>
            <w:tcMar>
              <w:left w:w="0" w:type="dxa"/>
              <w:right w:w="0" w:type="dxa"/>
            </w:tcMar>
          </w:tcPr>
          <w:p w:rsidR="00404E19" w:rsidRDefault="00404E19" w:rsidP="008F3C8B">
            <w:pPr>
              <w:tabs>
                <w:tab w:val="left" w:pos="945"/>
              </w:tabs>
              <w:spacing w:line="240" w:lineRule="auto"/>
              <w:jc w:val="both"/>
              <w:rPr>
                <w:rFonts w:ascii="Arial" w:hAnsi="Arial" w:cs="Arial"/>
              </w:rPr>
            </w:pPr>
            <w:r w:rsidRPr="00FC3016">
              <w:rPr>
                <w:rFonts w:ascii="Arial" w:hAnsi="Arial" w:cs="Arial"/>
              </w:rPr>
              <w:t>проверку того, было ли на судне установлено какое-либо новое оборудование, и, если было, подтверждение того, что оборудование было одобрено до установки</w:t>
            </w:r>
            <w:r>
              <w:rPr>
                <w:rFonts w:ascii="Arial" w:hAnsi="Arial" w:cs="Arial"/>
              </w:rPr>
              <w:t>,</w:t>
            </w:r>
            <w:r w:rsidRPr="00FC3016">
              <w:rPr>
                <w:rFonts w:ascii="Arial" w:hAnsi="Arial" w:cs="Arial"/>
              </w:rPr>
              <w:t xml:space="preserve"> и что любые изменения отражены в соответствующем свидетельстве;</w:t>
            </w:r>
          </w:p>
        </w:tc>
      </w:tr>
      <w:tr w:rsidR="00404E19" w:rsidRPr="008215C6" w:rsidTr="009B7580">
        <w:tc>
          <w:tcPr>
            <w:tcW w:w="1304" w:type="dxa"/>
            <w:tcBorders>
              <w:top w:val="nil"/>
              <w:left w:val="nil"/>
              <w:bottom w:val="nil"/>
              <w:right w:val="nil"/>
            </w:tcBorders>
            <w:tcMar>
              <w:left w:w="0" w:type="dxa"/>
              <w:right w:w="0" w:type="dxa"/>
            </w:tcMar>
          </w:tcPr>
          <w:p w:rsidR="00404E19" w:rsidRPr="00C612FE" w:rsidRDefault="00404E19" w:rsidP="008F3C8B">
            <w:pPr>
              <w:tabs>
                <w:tab w:val="left" w:pos="567"/>
              </w:tabs>
              <w:suppressAutoHyphens/>
              <w:spacing w:line="240" w:lineRule="auto"/>
              <w:rPr>
                <w:rFonts w:ascii="Arial" w:hAnsi="Arial" w:cs="Arial"/>
                <w:bCs/>
              </w:rPr>
            </w:pPr>
            <w:r w:rsidRPr="00C612FE">
              <w:rPr>
                <w:rFonts w:ascii="Arial" w:hAnsi="Arial" w:cs="Arial"/>
                <w:bCs/>
              </w:rPr>
              <w:t>(ВВ/Е)</w:t>
            </w:r>
          </w:p>
        </w:tc>
        <w:tc>
          <w:tcPr>
            <w:tcW w:w="1463" w:type="dxa"/>
            <w:tcBorders>
              <w:top w:val="nil"/>
              <w:left w:val="nil"/>
              <w:bottom w:val="nil"/>
              <w:right w:val="nil"/>
            </w:tcBorders>
            <w:tcMar>
              <w:left w:w="0" w:type="dxa"/>
              <w:right w:w="0" w:type="dxa"/>
            </w:tcMar>
          </w:tcPr>
          <w:p w:rsidR="00404E19" w:rsidRPr="00827FD8" w:rsidRDefault="000D2EE4" w:rsidP="008F3C8B">
            <w:pPr>
              <w:tabs>
                <w:tab w:val="left" w:pos="567"/>
              </w:tabs>
              <w:suppressAutoHyphens/>
              <w:spacing w:line="240" w:lineRule="auto"/>
              <w:rPr>
                <w:rFonts w:ascii="Arial" w:hAnsi="Arial" w:cs="Arial"/>
              </w:rPr>
            </w:pPr>
            <w:r>
              <w:rPr>
                <w:rFonts w:ascii="Arial" w:hAnsi="Arial" w:cs="Arial"/>
              </w:rPr>
              <w:t>2.2.1.16</w:t>
            </w:r>
          </w:p>
        </w:tc>
        <w:tc>
          <w:tcPr>
            <w:tcW w:w="6303" w:type="dxa"/>
            <w:gridSpan w:val="2"/>
            <w:tcBorders>
              <w:top w:val="nil"/>
              <w:left w:val="nil"/>
              <w:bottom w:val="nil"/>
              <w:right w:val="nil"/>
            </w:tcBorders>
            <w:tcMar>
              <w:left w:w="0" w:type="dxa"/>
              <w:right w:w="0" w:type="dxa"/>
            </w:tcMar>
          </w:tcPr>
          <w:p w:rsidR="00404E19" w:rsidRPr="00820BC5" w:rsidRDefault="00404E19" w:rsidP="000D2EE4">
            <w:pPr>
              <w:tabs>
                <w:tab w:val="left" w:pos="1050"/>
              </w:tabs>
              <w:spacing w:line="240" w:lineRule="auto"/>
              <w:jc w:val="both"/>
              <w:rPr>
                <w:rFonts w:ascii="Arial" w:hAnsi="Arial" w:cs="Arial"/>
              </w:rPr>
            </w:pPr>
            <w:r w:rsidRPr="00404E19">
              <w:rPr>
                <w:rFonts w:ascii="Arial" w:hAnsi="Arial" w:cs="Arial"/>
              </w:rPr>
              <w:t>подтверждение наличия на борту Руководства по методам и устройствам (правило 14 Приложения II к МАРПОЛ 90/04</w:t>
            </w:r>
            <w:r w:rsidR="000D2EE4">
              <w:rPr>
                <w:rFonts w:ascii="Arial" w:hAnsi="Arial" w:cs="Arial"/>
              </w:rPr>
              <w:t xml:space="preserve"> и, если применимо, глава 2 части </w:t>
            </w:r>
            <w:r w:rsidR="000D2EE4">
              <w:rPr>
                <w:rFonts w:ascii="Arial" w:hAnsi="Arial" w:cs="Arial"/>
                <w:lang w:val="en-GB"/>
              </w:rPr>
              <w:t>II</w:t>
            </w:r>
            <w:r w:rsidR="000D2EE4" w:rsidRPr="000D2EE4">
              <w:rPr>
                <w:rFonts w:ascii="Arial" w:hAnsi="Arial" w:cs="Arial"/>
              </w:rPr>
              <w:t>-</w:t>
            </w:r>
            <w:r w:rsidR="000D2EE4">
              <w:rPr>
                <w:rFonts w:ascii="Arial" w:hAnsi="Arial" w:cs="Arial"/>
                <w:lang w:val="en-GB"/>
              </w:rPr>
              <w:t>A</w:t>
            </w:r>
            <w:r w:rsidR="000D2EE4" w:rsidRPr="000D2EE4">
              <w:rPr>
                <w:rFonts w:ascii="Arial" w:hAnsi="Arial" w:cs="Arial"/>
              </w:rPr>
              <w:t xml:space="preserve"> </w:t>
            </w:r>
            <w:r w:rsidR="000D2EE4">
              <w:rPr>
                <w:rFonts w:ascii="Arial" w:hAnsi="Arial" w:cs="Arial"/>
              </w:rPr>
              <w:t xml:space="preserve">Полярного кодекса, </w:t>
            </w:r>
            <w:r w:rsidR="000D2EE4">
              <w:rPr>
                <w:rFonts w:ascii="Arial" w:hAnsi="Arial" w:cs="Arial"/>
                <w:lang w:val="en-GB"/>
              </w:rPr>
              <w:t>MEPC</w:t>
            </w:r>
            <w:r w:rsidR="000D2EE4" w:rsidRPr="000D2EE4">
              <w:rPr>
                <w:rFonts w:ascii="Arial" w:hAnsi="Arial" w:cs="Arial"/>
              </w:rPr>
              <w:t>.1/</w:t>
            </w:r>
            <w:r w:rsidR="000D2EE4">
              <w:rPr>
                <w:rFonts w:ascii="Arial" w:hAnsi="Arial" w:cs="Arial"/>
                <w:lang w:val="en-GB"/>
              </w:rPr>
              <w:t>Circ</w:t>
            </w:r>
            <w:r w:rsidR="000D2EE4" w:rsidRPr="000D2EE4">
              <w:rPr>
                <w:rFonts w:ascii="Arial" w:hAnsi="Arial" w:cs="Arial"/>
              </w:rPr>
              <w:t>.856</w:t>
            </w:r>
            <w:r w:rsidRPr="00404E19">
              <w:rPr>
                <w:rFonts w:ascii="Arial" w:hAnsi="Arial" w:cs="Arial"/>
              </w:rPr>
              <w:t>);</w:t>
            </w:r>
          </w:p>
        </w:tc>
      </w:tr>
      <w:tr w:rsidR="00404E19" w:rsidRPr="008215C6" w:rsidTr="009B7580">
        <w:tc>
          <w:tcPr>
            <w:tcW w:w="1304" w:type="dxa"/>
            <w:tcBorders>
              <w:top w:val="nil"/>
              <w:left w:val="nil"/>
              <w:bottom w:val="nil"/>
              <w:right w:val="nil"/>
            </w:tcBorders>
            <w:tcMar>
              <w:left w:w="0" w:type="dxa"/>
              <w:right w:w="0" w:type="dxa"/>
            </w:tcMar>
          </w:tcPr>
          <w:p w:rsidR="00404E19" w:rsidRPr="00C612FE" w:rsidRDefault="00404E19" w:rsidP="008F3C8B">
            <w:pPr>
              <w:tabs>
                <w:tab w:val="left" w:pos="567"/>
              </w:tabs>
              <w:suppressAutoHyphens/>
              <w:spacing w:line="240" w:lineRule="auto"/>
              <w:rPr>
                <w:rFonts w:ascii="Arial" w:hAnsi="Arial" w:cs="Arial"/>
                <w:bCs/>
              </w:rPr>
            </w:pPr>
            <w:r w:rsidRPr="00C612FE">
              <w:rPr>
                <w:rFonts w:ascii="Arial" w:hAnsi="Arial" w:cs="Arial"/>
                <w:bCs/>
              </w:rPr>
              <w:t>(ВВ/Е)</w:t>
            </w:r>
          </w:p>
        </w:tc>
        <w:tc>
          <w:tcPr>
            <w:tcW w:w="1463" w:type="dxa"/>
            <w:tcBorders>
              <w:top w:val="nil"/>
              <w:left w:val="nil"/>
              <w:bottom w:val="nil"/>
              <w:right w:val="nil"/>
            </w:tcBorders>
            <w:tcMar>
              <w:left w:w="0" w:type="dxa"/>
              <w:right w:w="0" w:type="dxa"/>
            </w:tcMar>
          </w:tcPr>
          <w:p w:rsidR="00404E19" w:rsidRPr="00827FD8" w:rsidRDefault="000D2EE4" w:rsidP="008F3C8B">
            <w:pPr>
              <w:tabs>
                <w:tab w:val="left" w:pos="567"/>
              </w:tabs>
              <w:suppressAutoHyphens/>
              <w:spacing w:line="240" w:lineRule="auto"/>
              <w:rPr>
                <w:rFonts w:ascii="Arial" w:hAnsi="Arial" w:cs="Arial"/>
              </w:rPr>
            </w:pPr>
            <w:r>
              <w:rPr>
                <w:rFonts w:ascii="Arial" w:hAnsi="Arial" w:cs="Arial"/>
              </w:rPr>
              <w:t>2.2.1.17</w:t>
            </w:r>
          </w:p>
        </w:tc>
        <w:tc>
          <w:tcPr>
            <w:tcW w:w="6303" w:type="dxa"/>
            <w:gridSpan w:val="2"/>
            <w:tcBorders>
              <w:top w:val="nil"/>
              <w:left w:val="nil"/>
              <w:bottom w:val="nil"/>
              <w:right w:val="nil"/>
            </w:tcBorders>
            <w:tcMar>
              <w:left w:w="0" w:type="dxa"/>
              <w:right w:w="0" w:type="dxa"/>
            </w:tcMar>
          </w:tcPr>
          <w:p w:rsidR="00404E19" w:rsidRPr="00404E19" w:rsidRDefault="00404E19" w:rsidP="008F3C8B">
            <w:pPr>
              <w:tabs>
                <w:tab w:val="left" w:pos="1050"/>
              </w:tabs>
              <w:spacing w:line="240" w:lineRule="auto"/>
              <w:jc w:val="both"/>
              <w:rPr>
                <w:rFonts w:ascii="Arial" w:hAnsi="Arial" w:cs="Arial"/>
              </w:rPr>
            </w:pPr>
            <w:r w:rsidRPr="00404E19">
              <w:rPr>
                <w:rFonts w:ascii="Arial" w:hAnsi="Arial" w:cs="Arial"/>
              </w:rPr>
              <w:t xml:space="preserve">подтверждение </w:t>
            </w:r>
            <w:r>
              <w:rPr>
                <w:rFonts w:ascii="Arial" w:hAnsi="Arial" w:cs="Arial"/>
              </w:rPr>
              <w:t>ведения</w:t>
            </w:r>
            <w:r w:rsidRPr="00404E19">
              <w:rPr>
                <w:rFonts w:ascii="Arial" w:hAnsi="Arial" w:cs="Arial"/>
              </w:rPr>
              <w:t xml:space="preserve"> Журнал</w:t>
            </w:r>
            <w:r>
              <w:rPr>
                <w:rFonts w:ascii="Arial" w:hAnsi="Arial" w:cs="Arial"/>
              </w:rPr>
              <w:t>а</w:t>
            </w:r>
            <w:r w:rsidRPr="00404E19">
              <w:rPr>
                <w:rFonts w:ascii="Arial" w:hAnsi="Arial" w:cs="Arial"/>
              </w:rPr>
              <w:t xml:space="preserve"> грузовых операций </w:t>
            </w:r>
            <w:r>
              <w:rPr>
                <w:rFonts w:ascii="Arial" w:hAnsi="Arial" w:cs="Arial"/>
              </w:rPr>
              <w:t xml:space="preserve">надлежащим образом </w:t>
            </w:r>
            <w:r w:rsidRPr="00404E19">
              <w:rPr>
                <w:rFonts w:ascii="Arial" w:hAnsi="Arial" w:cs="Arial"/>
              </w:rPr>
              <w:t>(правило 15 Приложения II к МАРПОЛ 90/04</w:t>
            </w:r>
            <w:r w:rsidR="000D2EE4">
              <w:rPr>
                <w:rFonts w:ascii="Arial" w:hAnsi="Arial" w:cs="Arial"/>
              </w:rPr>
              <w:t xml:space="preserve"> и, если применимо, глава 2 части </w:t>
            </w:r>
            <w:r w:rsidR="000D2EE4">
              <w:rPr>
                <w:rFonts w:ascii="Arial" w:hAnsi="Arial" w:cs="Arial"/>
                <w:lang w:val="en-GB"/>
              </w:rPr>
              <w:t>II</w:t>
            </w:r>
            <w:r w:rsidR="000D2EE4" w:rsidRPr="000D2EE4">
              <w:rPr>
                <w:rFonts w:ascii="Arial" w:hAnsi="Arial" w:cs="Arial"/>
              </w:rPr>
              <w:t>-</w:t>
            </w:r>
            <w:r w:rsidR="000D2EE4">
              <w:rPr>
                <w:rFonts w:ascii="Arial" w:hAnsi="Arial" w:cs="Arial"/>
                <w:lang w:val="en-GB"/>
              </w:rPr>
              <w:t>A</w:t>
            </w:r>
            <w:r w:rsidR="000D2EE4" w:rsidRPr="000D2EE4">
              <w:rPr>
                <w:rFonts w:ascii="Arial" w:hAnsi="Arial" w:cs="Arial"/>
              </w:rPr>
              <w:t xml:space="preserve"> </w:t>
            </w:r>
            <w:r w:rsidR="000D2EE4">
              <w:rPr>
                <w:rFonts w:ascii="Arial" w:hAnsi="Arial" w:cs="Arial"/>
              </w:rPr>
              <w:t>Полярного кодекса</w:t>
            </w:r>
            <w:r w:rsidRPr="00404E19">
              <w:rPr>
                <w:rFonts w:ascii="Arial" w:hAnsi="Arial" w:cs="Arial"/>
              </w:rPr>
              <w:t>);</w:t>
            </w:r>
          </w:p>
        </w:tc>
      </w:tr>
      <w:tr w:rsidR="00D3717F" w:rsidRPr="008215C6" w:rsidTr="009B7580">
        <w:tc>
          <w:tcPr>
            <w:tcW w:w="1304" w:type="dxa"/>
            <w:tcBorders>
              <w:top w:val="nil"/>
              <w:left w:val="nil"/>
              <w:bottom w:val="nil"/>
              <w:right w:val="nil"/>
            </w:tcBorders>
            <w:tcMar>
              <w:left w:w="0" w:type="dxa"/>
              <w:right w:w="0" w:type="dxa"/>
            </w:tcMar>
          </w:tcPr>
          <w:p w:rsidR="00D3717F" w:rsidRPr="00C612FE" w:rsidRDefault="00D3717F" w:rsidP="008F3C8B">
            <w:pPr>
              <w:tabs>
                <w:tab w:val="left" w:pos="567"/>
              </w:tabs>
              <w:suppressAutoHyphens/>
              <w:spacing w:line="240" w:lineRule="auto"/>
              <w:rPr>
                <w:rFonts w:ascii="Arial" w:hAnsi="Arial" w:cs="Arial"/>
                <w:bCs/>
              </w:rPr>
            </w:pPr>
            <w:r w:rsidRPr="00C612FE">
              <w:rPr>
                <w:rFonts w:ascii="Arial" w:hAnsi="Arial" w:cs="Arial"/>
                <w:bCs/>
              </w:rPr>
              <w:t>(ВВ/Е)</w:t>
            </w:r>
          </w:p>
        </w:tc>
        <w:tc>
          <w:tcPr>
            <w:tcW w:w="1463" w:type="dxa"/>
            <w:tcBorders>
              <w:top w:val="nil"/>
              <w:left w:val="nil"/>
              <w:bottom w:val="nil"/>
              <w:right w:val="nil"/>
            </w:tcBorders>
            <w:tcMar>
              <w:left w:w="0" w:type="dxa"/>
              <w:right w:w="0" w:type="dxa"/>
            </w:tcMar>
          </w:tcPr>
          <w:p w:rsidR="00D3717F" w:rsidRPr="00827FD8" w:rsidRDefault="000D2EE4" w:rsidP="008F3C8B">
            <w:pPr>
              <w:tabs>
                <w:tab w:val="left" w:pos="567"/>
              </w:tabs>
              <w:suppressAutoHyphens/>
              <w:spacing w:line="240" w:lineRule="auto"/>
              <w:rPr>
                <w:rFonts w:ascii="Arial" w:hAnsi="Arial" w:cs="Arial"/>
              </w:rPr>
            </w:pPr>
            <w:r>
              <w:rPr>
                <w:rFonts w:ascii="Arial" w:hAnsi="Arial" w:cs="Arial"/>
              </w:rPr>
              <w:t>2.2.1.18</w:t>
            </w:r>
          </w:p>
        </w:tc>
        <w:tc>
          <w:tcPr>
            <w:tcW w:w="6303" w:type="dxa"/>
            <w:gridSpan w:val="2"/>
            <w:tcBorders>
              <w:top w:val="nil"/>
              <w:left w:val="nil"/>
              <w:bottom w:val="nil"/>
              <w:right w:val="nil"/>
            </w:tcBorders>
            <w:tcMar>
              <w:left w:w="0" w:type="dxa"/>
              <w:right w:w="0" w:type="dxa"/>
            </w:tcMar>
          </w:tcPr>
          <w:p w:rsidR="00D3717F" w:rsidRPr="00CE119C" w:rsidRDefault="00D3717F" w:rsidP="008F3C8B">
            <w:pPr>
              <w:tabs>
                <w:tab w:val="left" w:pos="1050"/>
              </w:tabs>
              <w:spacing w:line="240" w:lineRule="auto"/>
              <w:jc w:val="both"/>
              <w:rPr>
                <w:rFonts w:ascii="Arial" w:hAnsi="Arial" w:cs="Arial"/>
              </w:rPr>
            </w:pPr>
            <w:r w:rsidRPr="00D3717F">
              <w:rPr>
                <w:rFonts w:ascii="Arial" w:hAnsi="Arial" w:cs="Arial"/>
              </w:rPr>
              <w:t>подтверждение наличия на борту судового плана чрезвычайных мер по борьбе с загрязнением моря (правило 17 Приложения II к МАРПОЛ 90/04</w:t>
            </w:r>
            <w:r w:rsidR="00CE119C">
              <w:rPr>
                <w:rFonts w:ascii="Arial" w:hAnsi="Arial" w:cs="Arial"/>
              </w:rPr>
              <w:t xml:space="preserve"> и, если применимо, глава 2 </w:t>
            </w:r>
            <w:r w:rsidR="00A9122D">
              <w:rPr>
                <w:rFonts w:ascii="Arial" w:hAnsi="Arial" w:cs="Arial"/>
              </w:rPr>
              <w:br/>
            </w:r>
            <w:r w:rsidR="00CE119C">
              <w:rPr>
                <w:rFonts w:ascii="Arial" w:hAnsi="Arial" w:cs="Arial"/>
              </w:rPr>
              <w:t xml:space="preserve">части </w:t>
            </w:r>
            <w:r w:rsidR="00CE119C">
              <w:rPr>
                <w:rFonts w:ascii="Arial" w:hAnsi="Arial" w:cs="Arial"/>
                <w:lang w:val="en-GB"/>
              </w:rPr>
              <w:t>II</w:t>
            </w:r>
            <w:r w:rsidR="00CE119C" w:rsidRPr="000D2EE4">
              <w:rPr>
                <w:rFonts w:ascii="Arial" w:hAnsi="Arial" w:cs="Arial"/>
              </w:rPr>
              <w:t>-</w:t>
            </w:r>
            <w:r w:rsidR="00CE119C">
              <w:rPr>
                <w:rFonts w:ascii="Arial" w:hAnsi="Arial" w:cs="Arial"/>
                <w:lang w:val="en-GB"/>
              </w:rPr>
              <w:t>A</w:t>
            </w:r>
            <w:r w:rsidR="00CE119C" w:rsidRPr="000D2EE4">
              <w:rPr>
                <w:rFonts w:ascii="Arial" w:hAnsi="Arial" w:cs="Arial"/>
              </w:rPr>
              <w:t xml:space="preserve"> </w:t>
            </w:r>
            <w:r w:rsidR="00CE119C">
              <w:rPr>
                <w:rFonts w:ascii="Arial" w:hAnsi="Arial" w:cs="Arial"/>
              </w:rPr>
              <w:t>Полярного кодекса</w:t>
            </w:r>
            <w:r w:rsidRPr="00D3717F">
              <w:rPr>
                <w:rFonts w:ascii="Arial" w:hAnsi="Arial" w:cs="Arial"/>
              </w:rPr>
              <w:t>);</w:t>
            </w:r>
            <w:r w:rsidR="00CE119C" w:rsidRPr="00CE119C">
              <w:rPr>
                <w:rFonts w:ascii="Arial" w:hAnsi="Arial" w:cs="Arial"/>
              </w:rPr>
              <w:t xml:space="preserve"> </w:t>
            </w:r>
            <w:r w:rsidR="00CE119C">
              <w:rPr>
                <w:rFonts w:ascii="Arial" w:hAnsi="Arial" w:cs="Arial"/>
              </w:rPr>
              <w:t>и</w:t>
            </w:r>
          </w:p>
        </w:tc>
      </w:tr>
      <w:tr w:rsidR="00D3717F" w:rsidRPr="008215C6" w:rsidTr="009B7580">
        <w:tc>
          <w:tcPr>
            <w:tcW w:w="1304" w:type="dxa"/>
            <w:tcBorders>
              <w:top w:val="nil"/>
              <w:left w:val="nil"/>
              <w:bottom w:val="nil"/>
              <w:right w:val="nil"/>
            </w:tcBorders>
            <w:tcMar>
              <w:left w:w="0" w:type="dxa"/>
              <w:right w:w="0" w:type="dxa"/>
            </w:tcMar>
          </w:tcPr>
          <w:p w:rsidR="00D3717F" w:rsidRPr="00C612FE" w:rsidRDefault="00D3717F" w:rsidP="008F3C8B">
            <w:pPr>
              <w:tabs>
                <w:tab w:val="left" w:pos="567"/>
              </w:tabs>
              <w:suppressAutoHyphens/>
              <w:spacing w:line="240" w:lineRule="auto"/>
              <w:rPr>
                <w:rFonts w:ascii="Arial" w:hAnsi="Arial" w:cs="Arial"/>
                <w:bCs/>
              </w:rPr>
            </w:pPr>
            <w:r w:rsidRPr="00C612FE">
              <w:rPr>
                <w:rFonts w:ascii="Arial" w:hAnsi="Arial" w:cs="Arial"/>
                <w:bCs/>
              </w:rPr>
              <w:t>(ВВ/Е)</w:t>
            </w:r>
          </w:p>
        </w:tc>
        <w:tc>
          <w:tcPr>
            <w:tcW w:w="1463" w:type="dxa"/>
            <w:tcBorders>
              <w:top w:val="nil"/>
              <w:left w:val="nil"/>
              <w:bottom w:val="nil"/>
              <w:right w:val="nil"/>
            </w:tcBorders>
            <w:tcMar>
              <w:left w:w="0" w:type="dxa"/>
              <w:right w:w="0" w:type="dxa"/>
            </w:tcMar>
          </w:tcPr>
          <w:p w:rsidR="00D3717F" w:rsidRPr="00827FD8" w:rsidRDefault="00CE119C" w:rsidP="008F3C8B">
            <w:pPr>
              <w:tabs>
                <w:tab w:val="left" w:pos="567"/>
              </w:tabs>
              <w:suppressAutoHyphens/>
              <w:spacing w:line="240" w:lineRule="auto"/>
              <w:rPr>
                <w:rFonts w:ascii="Arial" w:hAnsi="Arial" w:cs="Arial"/>
              </w:rPr>
            </w:pPr>
            <w:r>
              <w:rPr>
                <w:rFonts w:ascii="Arial" w:hAnsi="Arial" w:cs="Arial"/>
              </w:rPr>
              <w:t>2.2.1.19</w:t>
            </w:r>
          </w:p>
        </w:tc>
        <w:tc>
          <w:tcPr>
            <w:tcW w:w="6303" w:type="dxa"/>
            <w:gridSpan w:val="2"/>
            <w:tcBorders>
              <w:top w:val="nil"/>
              <w:left w:val="nil"/>
              <w:bottom w:val="nil"/>
              <w:right w:val="nil"/>
            </w:tcBorders>
            <w:tcMar>
              <w:left w:w="0" w:type="dxa"/>
              <w:right w:w="0" w:type="dxa"/>
            </w:tcMar>
          </w:tcPr>
          <w:p w:rsidR="00D3717F" w:rsidRPr="00404E19" w:rsidRDefault="00D3717F" w:rsidP="008F3C8B">
            <w:pPr>
              <w:tabs>
                <w:tab w:val="left" w:pos="1050"/>
              </w:tabs>
              <w:spacing w:line="240" w:lineRule="auto"/>
              <w:jc w:val="both"/>
              <w:rPr>
                <w:rFonts w:ascii="Arial" w:hAnsi="Arial" w:cs="Arial"/>
              </w:rPr>
            </w:pPr>
            <w:r w:rsidRPr="00D3717F">
              <w:rPr>
                <w:rFonts w:ascii="Arial" w:hAnsi="Arial" w:cs="Arial"/>
              </w:rPr>
              <w:t>подтверждение наличия Международного свидетельства о противообрастающей системе, если применимо (правило 2 Приложения 4 к ПОС 2001 года).</w:t>
            </w:r>
          </w:p>
        </w:tc>
      </w:tr>
      <w:tr w:rsidR="00D3717F" w:rsidRPr="008215C6" w:rsidTr="009B7580">
        <w:tc>
          <w:tcPr>
            <w:tcW w:w="1304" w:type="dxa"/>
            <w:tcBorders>
              <w:top w:val="nil"/>
              <w:left w:val="nil"/>
              <w:bottom w:val="nil"/>
              <w:right w:val="nil"/>
            </w:tcBorders>
            <w:tcMar>
              <w:left w:w="0" w:type="dxa"/>
              <w:right w:w="0" w:type="dxa"/>
            </w:tcMar>
          </w:tcPr>
          <w:p w:rsidR="00D3717F" w:rsidRPr="00C612FE" w:rsidRDefault="00D3717F" w:rsidP="008F3C8B">
            <w:pPr>
              <w:tabs>
                <w:tab w:val="left" w:pos="567"/>
              </w:tabs>
              <w:suppressAutoHyphens/>
              <w:spacing w:line="240" w:lineRule="auto"/>
              <w:rPr>
                <w:rFonts w:ascii="Arial" w:hAnsi="Arial" w:cs="Arial"/>
                <w:bCs/>
              </w:rPr>
            </w:pPr>
            <w:r w:rsidRPr="00C612FE">
              <w:rPr>
                <w:rFonts w:ascii="Arial" w:hAnsi="Arial" w:cs="Arial"/>
                <w:bCs/>
              </w:rPr>
              <w:t>(ВВ/Е)</w:t>
            </w:r>
          </w:p>
        </w:tc>
        <w:tc>
          <w:tcPr>
            <w:tcW w:w="1463" w:type="dxa"/>
            <w:tcBorders>
              <w:top w:val="nil"/>
              <w:left w:val="nil"/>
              <w:bottom w:val="nil"/>
              <w:right w:val="nil"/>
            </w:tcBorders>
            <w:tcMar>
              <w:left w:w="0" w:type="dxa"/>
              <w:right w:w="0" w:type="dxa"/>
            </w:tcMar>
          </w:tcPr>
          <w:p w:rsidR="00D3717F" w:rsidRPr="00827FD8" w:rsidRDefault="00D3717F" w:rsidP="008F3C8B">
            <w:pPr>
              <w:tabs>
                <w:tab w:val="left" w:pos="567"/>
              </w:tabs>
              <w:suppressAutoHyphens/>
              <w:spacing w:line="240" w:lineRule="auto"/>
              <w:rPr>
                <w:rFonts w:ascii="Arial" w:hAnsi="Arial" w:cs="Arial"/>
              </w:rPr>
            </w:pPr>
            <w:r w:rsidRPr="00827FD8">
              <w:rPr>
                <w:rFonts w:ascii="Arial" w:hAnsi="Arial" w:cs="Arial"/>
              </w:rPr>
              <w:t>2.2.2</w:t>
            </w:r>
          </w:p>
        </w:tc>
        <w:tc>
          <w:tcPr>
            <w:tcW w:w="6303" w:type="dxa"/>
            <w:gridSpan w:val="2"/>
            <w:tcBorders>
              <w:top w:val="nil"/>
              <w:left w:val="nil"/>
              <w:bottom w:val="nil"/>
              <w:right w:val="nil"/>
            </w:tcBorders>
            <w:tcMar>
              <w:left w:w="0" w:type="dxa"/>
              <w:right w:w="0" w:type="dxa"/>
            </w:tcMar>
          </w:tcPr>
          <w:p w:rsidR="00D3717F" w:rsidRPr="00404E19" w:rsidRDefault="006B37AF" w:rsidP="008F3C8B">
            <w:pPr>
              <w:tabs>
                <w:tab w:val="left" w:pos="1050"/>
              </w:tabs>
              <w:spacing w:line="240" w:lineRule="auto"/>
              <w:jc w:val="both"/>
              <w:rPr>
                <w:rFonts w:ascii="Arial" w:hAnsi="Arial" w:cs="Arial"/>
              </w:rPr>
            </w:pPr>
            <w:r w:rsidRPr="006B37AF">
              <w:rPr>
                <w:rFonts w:ascii="Arial" w:hAnsi="Arial" w:cs="Arial"/>
              </w:rPr>
              <w:t>Для перевозки вредных жидких веществ наливом ежегодное освидетельствование должно включать:</w:t>
            </w:r>
          </w:p>
        </w:tc>
      </w:tr>
      <w:tr w:rsidR="006B37AF" w:rsidRPr="008215C6" w:rsidTr="009B7580">
        <w:tc>
          <w:tcPr>
            <w:tcW w:w="1304" w:type="dxa"/>
            <w:tcBorders>
              <w:top w:val="nil"/>
              <w:left w:val="nil"/>
              <w:bottom w:val="nil"/>
              <w:right w:val="nil"/>
            </w:tcBorders>
            <w:tcMar>
              <w:left w:w="0" w:type="dxa"/>
              <w:right w:w="0" w:type="dxa"/>
            </w:tcMar>
          </w:tcPr>
          <w:p w:rsidR="006B37AF" w:rsidRPr="00C612FE" w:rsidRDefault="006B37AF" w:rsidP="008F3C8B">
            <w:pPr>
              <w:tabs>
                <w:tab w:val="left" w:pos="567"/>
              </w:tabs>
              <w:suppressAutoHyphens/>
              <w:spacing w:line="240" w:lineRule="auto"/>
              <w:rPr>
                <w:rFonts w:ascii="Arial" w:hAnsi="Arial" w:cs="Arial"/>
                <w:bCs/>
              </w:rPr>
            </w:pPr>
            <w:r w:rsidRPr="00C612FE">
              <w:rPr>
                <w:rFonts w:ascii="Arial" w:hAnsi="Arial" w:cs="Arial"/>
                <w:bCs/>
              </w:rPr>
              <w:t>(ВВ/Е)</w:t>
            </w:r>
          </w:p>
        </w:tc>
        <w:tc>
          <w:tcPr>
            <w:tcW w:w="1463" w:type="dxa"/>
            <w:tcBorders>
              <w:top w:val="nil"/>
              <w:left w:val="nil"/>
              <w:bottom w:val="nil"/>
              <w:right w:val="nil"/>
            </w:tcBorders>
            <w:tcMar>
              <w:left w:w="0" w:type="dxa"/>
              <w:right w:w="0" w:type="dxa"/>
            </w:tcMar>
          </w:tcPr>
          <w:p w:rsidR="006B37AF" w:rsidRPr="00827FD8" w:rsidRDefault="006B37AF" w:rsidP="008F3C8B">
            <w:pPr>
              <w:tabs>
                <w:tab w:val="left" w:pos="567"/>
              </w:tabs>
              <w:suppressAutoHyphens/>
              <w:spacing w:line="240" w:lineRule="auto"/>
              <w:rPr>
                <w:rFonts w:ascii="Arial" w:hAnsi="Arial" w:cs="Arial"/>
              </w:rPr>
            </w:pPr>
            <w:r w:rsidRPr="00827FD8">
              <w:rPr>
                <w:rFonts w:ascii="Arial" w:hAnsi="Arial" w:cs="Arial"/>
              </w:rPr>
              <w:t>2.2.2.1</w:t>
            </w:r>
          </w:p>
        </w:tc>
        <w:tc>
          <w:tcPr>
            <w:tcW w:w="6303" w:type="dxa"/>
            <w:gridSpan w:val="2"/>
            <w:tcBorders>
              <w:top w:val="nil"/>
              <w:left w:val="nil"/>
              <w:bottom w:val="nil"/>
              <w:right w:val="nil"/>
            </w:tcBorders>
            <w:tcMar>
              <w:left w:w="0" w:type="dxa"/>
              <w:right w:w="0" w:type="dxa"/>
            </w:tcMar>
          </w:tcPr>
          <w:p w:rsidR="006B37AF" w:rsidRPr="00404E19" w:rsidRDefault="006B37AF" w:rsidP="00353C22">
            <w:pPr>
              <w:tabs>
                <w:tab w:val="left" w:pos="1050"/>
              </w:tabs>
              <w:spacing w:line="240" w:lineRule="auto"/>
              <w:jc w:val="both"/>
              <w:rPr>
                <w:rFonts w:ascii="Arial" w:hAnsi="Arial" w:cs="Arial"/>
              </w:rPr>
            </w:pPr>
            <w:r w:rsidRPr="006B37AF">
              <w:rPr>
                <w:rFonts w:ascii="Arial" w:hAnsi="Arial" w:cs="Arial"/>
              </w:rPr>
              <w:t>наружный осмотр и подтверждение того, что системы насосов и трубопроводов, включая систему зачистки, если она установлена, и связанное с ними оборудование</w:t>
            </w:r>
            <w:r>
              <w:rPr>
                <w:rFonts w:ascii="Arial" w:hAnsi="Arial" w:cs="Arial"/>
              </w:rPr>
              <w:t xml:space="preserve"> продолжают соответствовать </w:t>
            </w:r>
            <w:r w:rsidRPr="006B37AF">
              <w:rPr>
                <w:rFonts w:ascii="Arial" w:hAnsi="Arial" w:cs="Arial"/>
              </w:rPr>
              <w:t>одобренно</w:t>
            </w:r>
            <w:r>
              <w:rPr>
                <w:rFonts w:ascii="Arial" w:hAnsi="Arial" w:cs="Arial"/>
              </w:rPr>
              <w:t>му</w:t>
            </w:r>
            <w:r w:rsidRPr="006B37AF">
              <w:rPr>
                <w:rFonts w:ascii="Arial" w:hAnsi="Arial" w:cs="Arial"/>
              </w:rPr>
              <w:t xml:space="preserve"> тип</w:t>
            </w:r>
            <w:r>
              <w:rPr>
                <w:rFonts w:ascii="Arial" w:hAnsi="Arial" w:cs="Arial"/>
              </w:rPr>
              <w:t>у</w:t>
            </w:r>
            <w:r w:rsidRPr="006B37AF">
              <w:rPr>
                <w:rFonts w:ascii="Arial" w:hAnsi="Arial" w:cs="Arial"/>
              </w:rPr>
              <w:t xml:space="preserve"> (правило 12 Приложения</w:t>
            </w:r>
            <w:r w:rsidR="00353C22">
              <w:rPr>
                <w:rFonts w:ascii="Arial" w:hAnsi="Arial" w:cs="Arial"/>
              </w:rPr>
              <w:t> </w:t>
            </w:r>
            <w:r w:rsidRPr="006B37AF">
              <w:rPr>
                <w:rFonts w:ascii="Arial" w:hAnsi="Arial" w:cs="Arial"/>
              </w:rPr>
              <w:t>II к МАРПОЛ 90/04);</w:t>
            </w:r>
          </w:p>
        </w:tc>
      </w:tr>
      <w:tr w:rsidR="006B37AF" w:rsidRPr="008215C6" w:rsidTr="009B7580">
        <w:tc>
          <w:tcPr>
            <w:tcW w:w="1304" w:type="dxa"/>
            <w:tcBorders>
              <w:top w:val="nil"/>
              <w:left w:val="nil"/>
              <w:bottom w:val="nil"/>
              <w:right w:val="nil"/>
            </w:tcBorders>
            <w:tcMar>
              <w:left w:w="0" w:type="dxa"/>
              <w:right w:w="0" w:type="dxa"/>
            </w:tcMar>
          </w:tcPr>
          <w:p w:rsidR="006B37AF" w:rsidRPr="00C612FE" w:rsidRDefault="006B37AF" w:rsidP="008F3C8B">
            <w:pPr>
              <w:tabs>
                <w:tab w:val="left" w:pos="567"/>
              </w:tabs>
              <w:suppressAutoHyphens/>
              <w:spacing w:line="240" w:lineRule="auto"/>
              <w:rPr>
                <w:rFonts w:ascii="Arial" w:hAnsi="Arial" w:cs="Arial"/>
                <w:bCs/>
              </w:rPr>
            </w:pPr>
            <w:r w:rsidRPr="00C612FE">
              <w:rPr>
                <w:rFonts w:ascii="Arial" w:hAnsi="Arial" w:cs="Arial"/>
                <w:bCs/>
              </w:rPr>
              <w:t>(ВВ/Е)</w:t>
            </w:r>
          </w:p>
        </w:tc>
        <w:tc>
          <w:tcPr>
            <w:tcW w:w="1463" w:type="dxa"/>
            <w:tcBorders>
              <w:top w:val="nil"/>
              <w:left w:val="nil"/>
              <w:bottom w:val="nil"/>
              <w:right w:val="nil"/>
            </w:tcBorders>
            <w:tcMar>
              <w:left w:w="0" w:type="dxa"/>
              <w:right w:w="0" w:type="dxa"/>
            </w:tcMar>
          </w:tcPr>
          <w:p w:rsidR="006B37AF" w:rsidRPr="00827FD8" w:rsidRDefault="006B37AF" w:rsidP="008F3C8B">
            <w:pPr>
              <w:tabs>
                <w:tab w:val="left" w:pos="567"/>
              </w:tabs>
              <w:suppressAutoHyphens/>
              <w:spacing w:line="240" w:lineRule="auto"/>
              <w:rPr>
                <w:rFonts w:ascii="Arial" w:hAnsi="Arial" w:cs="Arial"/>
              </w:rPr>
            </w:pPr>
            <w:r w:rsidRPr="00827FD8">
              <w:rPr>
                <w:rFonts w:ascii="Arial" w:hAnsi="Arial" w:cs="Arial"/>
              </w:rPr>
              <w:t>2.2.2.2</w:t>
            </w:r>
          </w:p>
        </w:tc>
        <w:tc>
          <w:tcPr>
            <w:tcW w:w="6303" w:type="dxa"/>
            <w:gridSpan w:val="2"/>
            <w:tcBorders>
              <w:top w:val="nil"/>
              <w:left w:val="nil"/>
              <w:bottom w:val="nil"/>
              <w:right w:val="nil"/>
            </w:tcBorders>
            <w:tcMar>
              <w:left w:w="0" w:type="dxa"/>
              <w:right w:w="0" w:type="dxa"/>
            </w:tcMar>
          </w:tcPr>
          <w:p w:rsidR="006B37AF" w:rsidRPr="00404E19" w:rsidRDefault="006B37AF" w:rsidP="008F3C8B">
            <w:pPr>
              <w:tabs>
                <w:tab w:val="left" w:pos="1050"/>
              </w:tabs>
              <w:spacing w:line="240" w:lineRule="auto"/>
              <w:jc w:val="both"/>
              <w:rPr>
                <w:rFonts w:ascii="Arial" w:hAnsi="Arial" w:cs="Arial"/>
              </w:rPr>
            </w:pPr>
            <w:r w:rsidRPr="006B37AF">
              <w:rPr>
                <w:rFonts w:ascii="Arial" w:hAnsi="Arial" w:cs="Arial"/>
              </w:rPr>
              <w:t xml:space="preserve">наружный осмотр трубопроводов для мойки танков и подтверждение того, что тип, производительность, </w:t>
            </w:r>
            <w:r>
              <w:rPr>
                <w:rFonts w:ascii="Arial" w:hAnsi="Arial" w:cs="Arial"/>
              </w:rPr>
              <w:t>количество</w:t>
            </w:r>
            <w:r w:rsidRPr="006B37AF">
              <w:rPr>
                <w:rFonts w:ascii="Arial" w:hAnsi="Arial" w:cs="Arial"/>
              </w:rPr>
              <w:t xml:space="preserve"> и устройство моечных машинок для танков соответствуют одобренным схемам (правило 14 и дополнение 4 к Приложению II к МАРПОЛ 90/04);</w:t>
            </w:r>
          </w:p>
        </w:tc>
      </w:tr>
      <w:tr w:rsidR="006B37AF" w:rsidRPr="008215C6" w:rsidTr="009B7580">
        <w:tc>
          <w:tcPr>
            <w:tcW w:w="1304" w:type="dxa"/>
            <w:tcBorders>
              <w:top w:val="nil"/>
              <w:left w:val="nil"/>
              <w:bottom w:val="nil"/>
              <w:right w:val="nil"/>
            </w:tcBorders>
            <w:tcMar>
              <w:left w:w="0" w:type="dxa"/>
              <w:right w:w="0" w:type="dxa"/>
            </w:tcMar>
          </w:tcPr>
          <w:p w:rsidR="006B37AF" w:rsidRPr="00C612FE" w:rsidRDefault="006B37AF" w:rsidP="008F3C8B">
            <w:pPr>
              <w:tabs>
                <w:tab w:val="left" w:pos="567"/>
              </w:tabs>
              <w:suppressAutoHyphens/>
              <w:spacing w:line="240" w:lineRule="auto"/>
              <w:rPr>
                <w:rFonts w:ascii="Arial" w:hAnsi="Arial" w:cs="Arial"/>
                <w:bCs/>
              </w:rPr>
            </w:pPr>
            <w:r w:rsidRPr="00C612FE">
              <w:rPr>
                <w:rFonts w:ascii="Arial" w:hAnsi="Arial" w:cs="Arial"/>
                <w:bCs/>
              </w:rPr>
              <w:t>(ВВ/Е)</w:t>
            </w:r>
          </w:p>
        </w:tc>
        <w:tc>
          <w:tcPr>
            <w:tcW w:w="1463" w:type="dxa"/>
            <w:tcBorders>
              <w:top w:val="nil"/>
              <w:left w:val="nil"/>
              <w:bottom w:val="nil"/>
              <w:right w:val="nil"/>
            </w:tcBorders>
            <w:tcMar>
              <w:left w:w="0" w:type="dxa"/>
              <w:right w:w="0" w:type="dxa"/>
            </w:tcMar>
          </w:tcPr>
          <w:p w:rsidR="006B37AF" w:rsidRPr="00827FD8" w:rsidRDefault="006B37AF" w:rsidP="008F3C8B">
            <w:pPr>
              <w:tabs>
                <w:tab w:val="left" w:pos="567"/>
              </w:tabs>
              <w:suppressAutoHyphens/>
              <w:spacing w:line="240" w:lineRule="auto"/>
              <w:rPr>
                <w:rFonts w:ascii="Arial" w:hAnsi="Arial" w:cs="Arial"/>
              </w:rPr>
            </w:pPr>
            <w:r w:rsidRPr="00827FD8">
              <w:rPr>
                <w:rFonts w:ascii="Arial" w:hAnsi="Arial" w:cs="Arial"/>
              </w:rPr>
              <w:t>2.2.2.3</w:t>
            </w:r>
          </w:p>
        </w:tc>
        <w:tc>
          <w:tcPr>
            <w:tcW w:w="6303" w:type="dxa"/>
            <w:gridSpan w:val="2"/>
            <w:tcBorders>
              <w:top w:val="nil"/>
              <w:left w:val="nil"/>
              <w:bottom w:val="nil"/>
              <w:right w:val="nil"/>
            </w:tcBorders>
            <w:tcMar>
              <w:left w:w="0" w:type="dxa"/>
              <w:right w:w="0" w:type="dxa"/>
            </w:tcMar>
          </w:tcPr>
          <w:p w:rsidR="006B37AF" w:rsidRPr="00404E19" w:rsidRDefault="006B37AF" w:rsidP="008F3C8B">
            <w:pPr>
              <w:tabs>
                <w:tab w:val="left" w:pos="1050"/>
              </w:tabs>
              <w:spacing w:line="240" w:lineRule="auto"/>
              <w:jc w:val="both"/>
              <w:rPr>
                <w:rFonts w:ascii="Arial" w:hAnsi="Arial" w:cs="Arial"/>
              </w:rPr>
            </w:pPr>
            <w:r w:rsidRPr="006B37AF">
              <w:rPr>
                <w:rFonts w:ascii="Arial" w:hAnsi="Arial" w:cs="Arial"/>
              </w:rPr>
              <w:t>наружный осмотр системы подогрева промывочной воды (правило 14 и дополнение 4 к Приложению II к МАРПОЛ 90/04);</w:t>
            </w:r>
          </w:p>
        </w:tc>
      </w:tr>
      <w:tr w:rsidR="006B37AF" w:rsidRPr="008215C6" w:rsidTr="009B7580">
        <w:tc>
          <w:tcPr>
            <w:tcW w:w="1304" w:type="dxa"/>
            <w:tcBorders>
              <w:top w:val="nil"/>
              <w:left w:val="nil"/>
              <w:bottom w:val="nil"/>
              <w:right w:val="nil"/>
            </w:tcBorders>
            <w:tcMar>
              <w:left w:w="0" w:type="dxa"/>
              <w:right w:w="0" w:type="dxa"/>
            </w:tcMar>
          </w:tcPr>
          <w:p w:rsidR="006B37AF" w:rsidRPr="00C612FE" w:rsidRDefault="006B37AF" w:rsidP="008F3C8B">
            <w:pPr>
              <w:tabs>
                <w:tab w:val="left" w:pos="567"/>
              </w:tabs>
              <w:suppressAutoHyphens/>
              <w:spacing w:line="240" w:lineRule="auto"/>
              <w:rPr>
                <w:rFonts w:ascii="Arial" w:hAnsi="Arial" w:cs="Arial"/>
                <w:bCs/>
              </w:rPr>
            </w:pPr>
            <w:r w:rsidRPr="00C612FE">
              <w:rPr>
                <w:rFonts w:ascii="Arial" w:hAnsi="Arial" w:cs="Arial"/>
                <w:bCs/>
              </w:rPr>
              <w:t>(ВВ/Е)</w:t>
            </w:r>
          </w:p>
        </w:tc>
        <w:tc>
          <w:tcPr>
            <w:tcW w:w="1463" w:type="dxa"/>
            <w:tcBorders>
              <w:top w:val="nil"/>
              <w:left w:val="nil"/>
              <w:bottom w:val="nil"/>
              <w:right w:val="nil"/>
            </w:tcBorders>
            <w:tcMar>
              <w:left w:w="0" w:type="dxa"/>
              <w:right w:w="0" w:type="dxa"/>
            </w:tcMar>
          </w:tcPr>
          <w:p w:rsidR="006B37AF" w:rsidRPr="00827FD8" w:rsidRDefault="006B37AF" w:rsidP="008F3C8B">
            <w:pPr>
              <w:tabs>
                <w:tab w:val="left" w:pos="567"/>
              </w:tabs>
              <w:suppressAutoHyphens/>
              <w:spacing w:line="240" w:lineRule="auto"/>
              <w:rPr>
                <w:rFonts w:ascii="Arial" w:hAnsi="Arial" w:cs="Arial"/>
              </w:rPr>
            </w:pPr>
            <w:r w:rsidRPr="00827FD8">
              <w:rPr>
                <w:rFonts w:ascii="Arial" w:hAnsi="Arial" w:cs="Arial"/>
              </w:rPr>
              <w:t>2.2.2.4</w:t>
            </w:r>
          </w:p>
        </w:tc>
        <w:tc>
          <w:tcPr>
            <w:tcW w:w="6303" w:type="dxa"/>
            <w:gridSpan w:val="2"/>
            <w:tcBorders>
              <w:top w:val="nil"/>
              <w:left w:val="nil"/>
              <w:bottom w:val="nil"/>
              <w:right w:val="nil"/>
            </w:tcBorders>
            <w:tcMar>
              <w:left w:w="0" w:type="dxa"/>
              <w:right w:w="0" w:type="dxa"/>
            </w:tcMar>
          </w:tcPr>
          <w:p w:rsidR="006B37AF" w:rsidRPr="00404E19" w:rsidRDefault="006B37AF" w:rsidP="008F3C8B">
            <w:pPr>
              <w:tabs>
                <w:tab w:val="left" w:pos="1050"/>
              </w:tabs>
              <w:spacing w:line="240" w:lineRule="auto"/>
              <w:jc w:val="both"/>
              <w:rPr>
                <w:rFonts w:ascii="Arial" w:hAnsi="Arial" w:cs="Arial"/>
              </w:rPr>
            </w:pPr>
            <w:r w:rsidRPr="006B37AF">
              <w:rPr>
                <w:rFonts w:ascii="Arial" w:hAnsi="Arial" w:cs="Arial"/>
              </w:rPr>
              <w:t>наружный осмотр, насколько это практически осуществимо, подводных сливных отверстий (правило 12 Приложения II к МАРПОЛ 90/04);</w:t>
            </w:r>
          </w:p>
        </w:tc>
      </w:tr>
      <w:tr w:rsidR="006B37AF" w:rsidRPr="008215C6" w:rsidTr="009B7580">
        <w:tc>
          <w:tcPr>
            <w:tcW w:w="1304" w:type="dxa"/>
            <w:tcBorders>
              <w:top w:val="nil"/>
              <w:left w:val="nil"/>
              <w:bottom w:val="nil"/>
              <w:right w:val="nil"/>
            </w:tcBorders>
            <w:tcMar>
              <w:left w:w="0" w:type="dxa"/>
              <w:right w:w="0" w:type="dxa"/>
            </w:tcMar>
          </w:tcPr>
          <w:p w:rsidR="006B37AF" w:rsidRPr="00C612FE" w:rsidRDefault="006B37AF" w:rsidP="008F3C8B">
            <w:pPr>
              <w:tabs>
                <w:tab w:val="left" w:pos="567"/>
              </w:tabs>
              <w:suppressAutoHyphens/>
              <w:spacing w:line="240" w:lineRule="auto"/>
              <w:rPr>
                <w:rFonts w:ascii="Arial" w:hAnsi="Arial" w:cs="Arial"/>
                <w:bCs/>
              </w:rPr>
            </w:pPr>
            <w:r w:rsidRPr="00C612FE">
              <w:rPr>
                <w:rFonts w:ascii="Arial" w:hAnsi="Arial" w:cs="Arial"/>
                <w:bCs/>
              </w:rPr>
              <w:t>(ВВ/Е)</w:t>
            </w:r>
          </w:p>
        </w:tc>
        <w:tc>
          <w:tcPr>
            <w:tcW w:w="1463" w:type="dxa"/>
            <w:tcBorders>
              <w:top w:val="nil"/>
              <w:left w:val="nil"/>
              <w:bottom w:val="nil"/>
              <w:right w:val="nil"/>
            </w:tcBorders>
            <w:tcMar>
              <w:left w:w="0" w:type="dxa"/>
              <w:right w:w="0" w:type="dxa"/>
            </w:tcMar>
          </w:tcPr>
          <w:p w:rsidR="006B37AF" w:rsidRPr="00827FD8" w:rsidRDefault="006B37AF" w:rsidP="008F3C8B">
            <w:pPr>
              <w:tabs>
                <w:tab w:val="left" w:pos="567"/>
              </w:tabs>
              <w:suppressAutoHyphens/>
              <w:spacing w:line="240" w:lineRule="auto"/>
              <w:rPr>
                <w:rFonts w:ascii="Arial" w:hAnsi="Arial" w:cs="Arial"/>
              </w:rPr>
            </w:pPr>
            <w:r w:rsidRPr="00827FD8">
              <w:rPr>
                <w:rFonts w:ascii="Arial" w:hAnsi="Arial" w:cs="Arial"/>
              </w:rPr>
              <w:t>2.2.2.5</w:t>
            </w:r>
          </w:p>
        </w:tc>
        <w:tc>
          <w:tcPr>
            <w:tcW w:w="6303" w:type="dxa"/>
            <w:gridSpan w:val="2"/>
            <w:tcBorders>
              <w:top w:val="nil"/>
              <w:left w:val="nil"/>
              <w:bottom w:val="nil"/>
              <w:right w:val="nil"/>
            </w:tcBorders>
            <w:tcMar>
              <w:left w:w="0" w:type="dxa"/>
              <w:right w:w="0" w:type="dxa"/>
            </w:tcMar>
          </w:tcPr>
          <w:p w:rsidR="006B37AF" w:rsidRPr="00404E19" w:rsidRDefault="006B37AF" w:rsidP="00353C22">
            <w:pPr>
              <w:tabs>
                <w:tab w:val="left" w:pos="1050"/>
              </w:tabs>
              <w:spacing w:line="240" w:lineRule="auto"/>
              <w:jc w:val="both"/>
              <w:rPr>
                <w:rFonts w:ascii="Arial" w:hAnsi="Arial" w:cs="Arial"/>
              </w:rPr>
            </w:pPr>
            <w:r w:rsidRPr="006B37AF">
              <w:rPr>
                <w:rFonts w:ascii="Arial" w:hAnsi="Arial" w:cs="Arial"/>
              </w:rPr>
              <w:t xml:space="preserve">подтверждение того, что средства регулирования интенсивности сброса остатков </w:t>
            </w:r>
            <w:r>
              <w:rPr>
                <w:rFonts w:ascii="Arial" w:hAnsi="Arial" w:cs="Arial"/>
              </w:rPr>
              <w:t>соответствуют</w:t>
            </w:r>
            <w:r w:rsidRPr="006B37AF">
              <w:rPr>
                <w:rFonts w:ascii="Arial" w:hAnsi="Arial" w:cs="Arial"/>
              </w:rPr>
              <w:t xml:space="preserve"> одобренн</w:t>
            </w:r>
            <w:r>
              <w:rPr>
                <w:rFonts w:ascii="Arial" w:hAnsi="Arial" w:cs="Arial"/>
              </w:rPr>
              <w:t>ым</w:t>
            </w:r>
            <w:r w:rsidRPr="006B37AF">
              <w:rPr>
                <w:rFonts w:ascii="Arial" w:hAnsi="Arial" w:cs="Arial"/>
              </w:rPr>
              <w:t xml:space="preserve"> (правило</w:t>
            </w:r>
            <w:r w:rsidR="00353C22">
              <w:rPr>
                <w:rFonts w:ascii="Arial" w:hAnsi="Arial" w:cs="Arial"/>
              </w:rPr>
              <w:t> </w:t>
            </w:r>
            <w:r w:rsidRPr="006B37AF">
              <w:rPr>
                <w:rFonts w:ascii="Arial" w:hAnsi="Arial" w:cs="Arial"/>
              </w:rPr>
              <w:t>14 и дополнение 4 к Приложению II к МАРПОЛ 90/04);</w:t>
            </w:r>
          </w:p>
        </w:tc>
      </w:tr>
      <w:tr w:rsidR="006B37AF" w:rsidRPr="008215C6" w:rsidTr="009B7580">
        <w:tc>
          <w:tcPr>
            <w:tcW w:w="1304" w:type="dxa"/>
            <w:tcBorders>
              <w:top w:val="nil"/>
              <w:left w:val="nil"/>
              <w:bottom w:val="nil"/>
              <w:right w:val="nil"/>
            </w:tcBorders>
            <w:tcMar>
              <w:left w:w="0" w:type="dxa"/>
              <w:right w:w="0" w:type="dxa"/>
            </w:tcMar>
          </w:tcPr>
          <w:p w:rsidR="006B37AF" w:rsidRPr="00C612FE" w:rsidRDefault="006B37AF" w:rsidP="008F3C8B">
            <w:pPr>
              <w:tabs>
                <w:tab w:val="left" w:pos="567"/>
              </w:tabs>
              <w:suppressAutoHyphens/>
              <w:spacing w:line="240" w:lineRule="auto"/>
              <w:rPr>
                <w:rFonts w:ascii="Arial" w:hAnsi="Arial" w:cs="Arial"/>
                <w:bCs/>
              </w:rPr>
            </w:pPr>
            <w:r w:rsidRPr="00C612FE">
              <w:rPr>
                <w:rFonts w:ascii="Arial" w:hAnsi="Arial" w:cs="Arial"/>
                <w:bCs/>
              </w:rPr>
              <w:t>(ВВ/Е)</w:t>
            </w:r>
          </w:p>
        </w:tc>
        <w:tc>
          <w:tcPr>
            <w:tcW w:w="1463" w:type="dxa"/>
            <w:tcBorders>
              <w:top w:val="nil"/>
              <w:left w:val="nil"/>
              <w:bottom w:val="nil"/>
              <w:right w:val="nil"/>
            </w:tcBorders>
            <w:tcMar>
              <w:left w:w="0" w:type="dxa"/>
              <w:right w:w="0" w:type="dxa"/>
            </w:tcMar>
          </w:tcPr>
          <w:p w:rsidR="006B37AF" w:rsidRPr="00827FD8" w:rsidRDefault="006B37AF" w:rsidP="008F3C8B">
            <w:pPr>
              <w:tabs>
                <w:tab w:val="left" w:pos="567"/>
              </w:tabs>
              <w:suppressAutoHyphens/>
              <w:spacing w:line="240" w:lineRule="auto"/>
              <w:rPr>
                <w:rFonts w:ascii="Arial" w:hAnsi="Arial" w:cs="Arial"/>
              </w:rPr>
            </w:pPr>
            <w:r w:rsidRPr="00827FD8">
              <w:rPr>
                <w:rFonts w:ascii="Arial" w:hAnsi="Arial" w:cs="Arial"/>
              </w:rPr>
              <w:t>2.2.2.6</w:t>
            </w:r>
          </w:p>
        </w:tc>
        <w:tc>
          <w:tcPr>
            <w:tcW w:w="6303" w:type="dxa"/>
            <w:gridSpan w:val="2"/>
            <w:tcBorders>
              <w:top w:val="nil"/>
              <w:left w:val="nil"/>
              <w:bottom w:val="nil"/>
              <w:right w:val="nil"/>
            </w:tcBorders>
            <w:tcMar>
              <w:left w:w="0" w:type="dxa"/>
              <w:right w:w="0" w:type="dxa"/>
            </w:tcMar>
          </w:tcPr>
          <w:p w:rsidR="006B37AF" w:rsidRPr="00404E19" w:rsidRDefault="006B37AF" w:rsidP="008F3C8B">
            <w:pPr>
              <w:tabs>
                <w:tab w:val="left" w:pos="1050"/>
              </w:tabs>
              <w:spacing w:line="240" w:lineRule="auto"/>
              <w:jc w:val="both"/>
              <w:rPr>
                <w:rFonts w:ascii="Arial" w:hAnsi="Arial" w:cs="Arial"/>
              </w:rPr>
            </w:pPr>
            <w:r w:rsidRPr="006B37AF">
              <w:rPr>
                <w:rFonts w:ascii="Arial" w:hAnsi="Arial" w:cs="Arial"/>
              </w:rPr>
              <w:t xml:space="preserve">подтверждение того, что вентиляционное оборудование для удаления остатков </w:t>
            </w:r>
            <w:r>
              <w:rPr>
                <w:rFonts w:ascii="Arial" w:hAnsi="Arial" w:cs="Arial"/>
              </w:rPr>
              <w:t>соответствует</w:t>
            </w:r>
            <w:r w:rsidRPr="006B37AF">
              <w:rPr>
                <w:rFonts w:ascii="Arial" w:hAnsi="Arial" w:cs="Arial"/>
              </w:rPr>
              <w:t xml:space="preserve"> одобренно</w:t>
            </w:r>
            <w:r>
              <w:rPr>
                <w:rFonts w:ascii="Arial" w:hAnsi="Arial" w:cs="Arial"/>
              </w:rPr>
              <w:t>му</w:t>
            </w:r>
            <w:r w:rsidRPr="006B37AF">
              <w:rPr>
                <w:rFonts w:ascii="Arial" w:hAnsi="Arial" w:cs="Arial"/>
              </w:rPr>
              <w:t xml:space="preserve"> (правило 13 и дополнение 7 к Приложению II к МАРПОЛ 90/04);</w:t>
            </w:r>
          </w:p>
        </w:tc>
      </w:tr>
      <w:tr w:rsidR="006B37AF" w:rsidRPr="008215C6" w:rsidTr="009B7580">
        <w:tc>
          <w:tcPr>
            <w:tcW w:w="1304" w:type="dxa"/>
            <w:tcBorders>
              <w:top w:val="nil"/>
              <w:left w:val="nil"/>
              <w:bottom w:val="nil"/>
              <w:right w:val="nil"/>
            </w:tcBorders>
            <w:tcMar>
              <w:left w:w="0" w:type="dxa"/>
              <w:right w:w="0" w:type="dxa"/>
            </w:tcMar>
          </w:tcPr>
          <w:p w:rsidR="006B37AF" w:rsidRPr="00C612FE" w:rsidRDefault="006B37AF" w:rsidP="008F3C8B">
            <w:pPr>
              <w:tabs>
                <w:tab w:val="left" w:pos="567"/>
              </w:tabs>
              <w:suppressAutoHyphens/>
              <w:spacing w:line="240" w:lineRule="auto"/>
              <w:rPr>
                <w:rFonts w:ascii="Arial" w:hAnsi="Arial" w:cs="Arial"/>
                <w:bCs/>
              </w:rPr>
            </w:pPr>
            <w:r w:rsidRPr="00C612FE">
              <w:rPr>
                <w:rFonts w:ascii="Arial" w:hAnsi="Arial" w:cs="Arial"/>
                <w:bCs/>
              </w:rPr>
              <w:t>(ВВ/Е)</w:t>
            </w:r>
          </w:p>
        </w:tc>
        <w:tc>
          <w:tcPr>
            <w:tcW w:w="1463" w:type="dxa"/>
            <w:tcBorders>
              <w:top w:val="nil"/>
              <w:left w:val="nil"/>
              <w:bottom w:val="nil"/>
              <w:right w:val="nil"/>
            </w:tcBorders>
            <w:tcMar>
              <w:left w:w="0" w:type="dxa"/>
              <w:right w:w="0" w:type="dxa"/>
            </w:tcMar>
          </w:tcPr>
          <w:p w:rsidR="006B37AF" w:rsidRPr="00827FD8" w:rsidRDefault="006B37AF" w:rsidP="008F3C8B">
            <w:pPr>
              <w:tabs>
                <w:tab w:val="left" w:pos="567"/>
              </w:tabs>
              <w:suppressAutoHyphens/>
              <w:spacing w:line="240" w:lineRule="auto"/>
              <w:rPr>
                <w:rFonts w:ascii="Arial" w:hAnsi="Arial" w:cs="Arial"/>
              </w:rPr>
            </w:pPr>
            <w:r w:rsidRPr="00827FD8">
              <w:rPr>
                <w:rFonts w:ascii="Arial" w:hAnsi="Arial" w:cs="Arial"/>
              </w:rPr>
              <w:t>2.2.2.7</w:t>
            </w:r>
          </w:p>
        </w:tc>
        <w:tc>
          <w:tcPr>
            <w:tcW w:w="6303" w:type="dxa"/>
            <w:gridSpan w:val="2"/>
            <w:tcBorders>
              <w:top w:val="nil"/>
              <w:left w:val="nil"/>
              <w:bottom w:val="nil"/>
              <w:right w:val="nil"/>
            </w:tcBorders>
            <w:tcMar>
              <w:left w:w="0" w:type="dxa"/>
              <w:right w:w="0" w:type="dxa"/>
            </w:tcMar>
          </w:tcPr>
          <w:p w:rsidR="006B37AF" w:rsidRPr="00404E19" w:rsidRDefault="006B37AF" w:rsidP="008F3C8B">
            <w:pPr>
              <w:tabs>
                <w:tab w:val="left" w:pos="1050"/>
              </w:tabs>
              <w:spacing w:line="240" w:lineRule="auto"/>
              <w:jc w:val="both"/>
              <w:rPr>
                <w:rFonts w:ascii="Arial" w:hAnsi="Arial" w:cs="Arial"/>
              </w:rPr>
            </w:pPr>
            <w:r w:rsidRPr="006B37AF">
              <w:rPr>
                <w:rFonts w:ascii="Arial" w:hAnsi="Arial" w:cs="Arial"/>
              </w:rPr>
              <w:t xml:space="preserve">наружный осмотр, насколько это доступно, системы подогрева, </w:t>
            </w:r>
            <w:r>
              <w:rPr>
                <w:rFonts w:ascii="Arial" w:hAnsi="Arial" w:cs="Arial"/>
              </w:rPr>
              <w:t>требуемой</w:t>
            </w:r>
            <w:r w:rsidRPr="006B37AF">
              <w:rPr>
                <w:rFonts w:ascii="Arial" w:hAnsi="Arial" w:cs="Arial"/>
              </w:rPr>
              <w:t xml:space="preserve"> для застывающих и высоковязких веществ (правило 14 и дополнение 4 к Приложению II к МАРПОЛ 90/04);</w:t>
            </w:r>
            <w:r w:rsidR="00CE119C">
              <w:rPr>
                <w:rFonts w:ascii="Arial" w:hAnsi="Arial" w:cs="Arial"/>
              </w:rPr>
              <w:t xml:space="preserve"> и</w:t>
            </w:r>
          </w:p>
        </w:tc>
      </w:tr>
      <w:tr w:rsidR="006B37AF" w:rsidRPr="008215C6" w:rsidTr="009B7580">
        <w:tc>
          <w:tcPr>
            <w:tcW w:w="1304" w:type="dxa"/>
            <w:tcBorders>
              <w:top w:val="nil"/>
              <w:left w:val="nil"/>
              <w:bottom w:val="nil"/>
              <w:right w:val="nil"/>
            </w:tcBorders>
            <w:tcMar>
              <w:left w:w="0" w:type="dxa"/>
              <w:right w:w="0" w:type="dxa"/>
            </w:tcMar>
          </w:tcPr>
          <w:p w:rsidR="006B37AF" w:rsidRPr="00C612FE" w:rsidRDefault="006B37AF" w:rsidP="008F3C8B">
            <w:pPr>
              <w:tabs>
                <w:tab w:val="left" w:pos="567"/>
              </w:tabs>
              <w:suppressAutoHyphens/>
              <w:spacing w:line="240" w:lineRule="auto"/>
              <w:rPr>
                <w:rFonts w:ascii="Arial" w:hAnsi="Arial" w:cs="Arial"/>
                <w:bCs/>
              </w:rPr>
            </w:pPr>
            <w:r w:rsidRPr="00C612FE">
              <w:rPr>
                <w:rFonts w:ascii="Arial" w:hAnsi="Arial" w:cs="Arial"/>
                <w:bCs/>
              </w:rPr>
              <w:t>(ВВ/Е)</w:t>
            </w:r>
          </w:p>
        </w:tc>
        <w:tc>
          <w:tcPr>
            <w:tcW w:w="1463" w:type="dxa"/>
            <w:tcBorders>
              <w:top w:val="nil"/>
              <w:left w:val="nil"/>
              <w:bottom w:val="nil"/>
              <w:right w:val="nil"/>
            </w:tcBorders>
            <w:tcMar>
              <w:left w:w="0" w:type="dxa"/>
              <w:right w:w="0" w:type="dxa"/>
            </w:tcMar>
          </w:tcPr>
          <w:p w:rsidR="006B37AF" w:rsidRPr="00827FD8" w:rsidRDefault="006B37AF" w:rsidP="008F3C8B">
            <w:pPr>
              <w:tabs>
                <w:tab w:val="left" w:pos="567"/>
              </w:tabs>
              <w:suppressAutoHyphens/>
              <w:spacing w:line="240" w:lineRule="auto"/>
              <w:rPr>
                <w:rFonts w:ascii="Arial" w:hAnsi="Arial" w:cs="Arial"/>
              </w:rPr>
            </w:pPr>
            <w:r w:rsidRPr="00827FD8">
              <w:rPr>
                <w:rFonts w:ascii="Arial" w:hAnsi="Arial" w:cs="Arial"/>
              </w:rPr>
              <w:t>2.2.2.8</w:t>
            </w:r>
          </w:p>
        </w:tc>
        <w:tc>
          <w:tcPr>
            <w:tcW w:w="6303" w:type="dxa"/>
            <w:gridSpan w:val="2"/>
            <w:tcBorders>
              <w:top w:val="nil"/>
              <w:left w:val="nil"/>
              <w:bottom w:val="nil"/>
              <w:right w:val="nil"/>
            </w:tcBorders>
            <w:tcMar>
              <w:left w:w="0" w:type="dxa"/>
              <w:right w:w="0" w:type="dxa"/>
            </w:tcMar>
          </w:tcPr>
          <w:p w:rsidR="006B37AF" w:rsidRPr="00404E19" w:rsidRDefault="006B37AF" w:rsidP="008F3C8B">
            <w:pPr>
              <w:tabs>
                <w:tab w:val="left" w:pos="1050"/>
              </w:tabs>
              <w:spacing w:line="240" w:lineRule="auto"/>
              <w:jc w:val="both"/>
              <w:rPr>
                <w:rFonts w:ascii="Arial" w:hAnsi="Arial" w:cs="Arial"/>
              </w:rPr>
            </w:pPr>
            <w:r w:rsidRPr="006B37AF">
              <w:rPr>
                <w:rFonts w:ascii="Arial" w:hAnsi="Arial" w:cs="Arial"/>
              </w:rPr>
              <w:t>проверку любых дополнительных требований, перечисленных в Международном свидетельстве о предотвращении загрязнения при перевозке вредных жидких веществ наливом.</w:t>
            </w:r>
          </w:p>
        </w:tc>
      </w:tr>
      <w:tr w:rsidR="006B37AF" w:rsidRPr="008215C6" w:rsidTr="009B7580">
        <w:tc>
          <w:tcPr>
            <w:tcW w:w="1304" w:type="dxa"/>
            <w:tcBorders>
              <w:top w:val="nil"/>
              <w:left w:val="nil"/>
              <w:bottom w:val="nil"/>
              <w:right w:val="nil"/>
            </w:tcBorders>
            <w:tcMar>
              <w:left w:w="0" w:type="dxa"/>
              <w:right w:w="0" w:type="dxa"/>
            </w:tcMar>
          </w:tcPr>
          <w:p w:rsidR="006B37AF" w:rsidRPr="00C612FE" w:rsidRDefault="006B37AF" w:rsidP="008F3C8B">
            <w:pPr>
              <w:tabs>
                <w:tab w:val="left" w:pos="567"/>
              </w:tabs>
              <w:suppressAutoHyphens/>
              <w:spacing w:line="240" w:lineRule="auto"/>
              <w:rPr>
                <w:rFonts w:ascii="Arial" w:hAnsi="Arial" w:cs="Arial"/>
                <w:bCs/>
              </w:rPr>
            </w:pPr>
            <w:r w:rsidRPr="00C612FE">
              <w:rPr>
                <w:rFonts w:ascii="Arial" w:hAnsi="Arial" w:cs="Arial"/>
                <w:bCs/>
              </w:rPr>
              <w:t>(ВВ/Е)</w:t>
            </w:r>
          </w:p>
        </w:tc>
        <w:tc>
          <w:tcPr>
            <w:tcW w:w="1463" w:type="dxa"/>
            <w:tcBorders>
              <w:top w:val="nil"/>
              <w:left w:val="nil"/>
              <w:bottom w:val="nil"/>
              <w:right w:val="nil"/>
            </w:tcBorders>
            <w:tcMar>
              <w:left w:w="0" w:type="dxa"/>
              <w:right w:w="0" w:type="dxa"/>
            </w:tcMar>
          </w:tcPr>
          <w:p w:rsidR="006B37AF" w:rsidRPr="00827FD8" w:rsidRDefault="006B37AF" w:rsidP="008F3C8B">
            <w:pPr>
              <w:tabs>
                <w:tab w:val="left" w:pos="567"/>
              </w:tabs>
              <w:suppressAutoHyphens/>
              <w:spacing w:line="240" w:lineRule="auto"/>
              <w:rPr>
                <w:rFonts w:ascii="Arial" w:hAnsi="Arial" w:cs="Arial"/>
              </w:rPr>
            </w:pPr>
            <w:r w:rsidRPr="00827FD8">
              <w:rPr>
                <w:rFonts w:ascii="Arial" w:hAnsi="Arial" w:cs="Arial"/>
              </w:rPr>
              <w:t>2.2.3</w:t>
            </w:r>
          </w:p>
        </w:tc>
        <w:tc>
          <w:tcPr>
            <w:tcW w:w="6303" w:type="dxa"/>
            <w:gridSpan w:val="2"/>
            <w:tcBorders>
              <w:top w:val="nil"/>
              <w:left w:val="nil"/>
              <w:bottom w:val="nil"/>
              <w:right w:val="nil"/>
            </w:tcBorders>
            <w:tcMar>
              <w:left w:w="0" w:type="dxa"/>
              <w:right w:w="0" w:type="dxa"/>
            </w:tcMar>
          </w:tcPr>
          <w:p w:rsidR="006B37AF" w:rsidRPr="00404E19" w:rsidRDefault="006B37AF" w:rsidP="008F3C8B">
            <w:pPr>
              <w:tabs>
                <w:tab w:val="left" w:pos="1050"/>
              </w:tabs>
              <w:spacing w:line="240" w:lineRule="auto"/>
              <w:jc w:val="both"/>
              <w:rPr>
                <w:rFonts w:ascii="Arial" w:hAnsi="Arial" w:cs="Arial"/>
              </w:rPr>
            </w:pPr>
            <w:r w:rsidRPr="006B37AF">
              <w:rPr>
                <w:rFonts w:ascii="Arial" w:hAnsi="Arial" w:cs="Arial"/>
              </w:rPr>
              <w:t>Для перевозки вредных жидких веществ наливом завершен</w:t>
            </w:r>
            <w:r>
              <w:rPr>
                <w:rFonts w:ascii="Arial" w:hAnsi="Arial" w:cs="Arial"/>
              </w:rPr>
              <w:t>ие</w:t>
            </w:r>
            <w:r w:rsidRPr="006B37AF">
              <w:rPr>
                <w:rFonts w:ascii="Arial" w:hAnsi="Arial" w:cs="Arial"/>
              </w:rPr>
              <w:t xml:space="preserve"> ежегодно</w:t>
            </w:r>
            <w:r>
              <w:rPr>
                <w:rFonts w:ascii="Arial" w:hAnsi="Arial" w:cs="Arial"/>
              </w:rPr>
              <w:t>го</w:t>
            </w:r>
            <w:r w:rsidRPr="006B37AF">
              <w:rPr>
                <w:rFonts w:ascii="Arial" w:hAnsi="Arial" w:cs="Arial"/>
              </w:rPr>
              <w:t xml:space="preserve"> освидетельствовани</w:t>
            </w:r>
            <w:r>
              <w:rPr>
                <w:rFonts w:ascii="Arial" w:hAnsi="Arial" w:cs="Arial"/>
              </w:rPr>
              <w:t>я</w:t>
            </w:r>
            <w:r w:rsidRPr="006B37AF">
              <w:rPr>
                <w:rFonts w:ascii="Arial" w:hAnsi="Arial" w:cs="Arial"/>
              </w:rPr>
              <w:t xml:space="preserve"> должно </w:t>
            </w:r>
            <w:r>
              <w:rPr>
                <w:rFonts w:ascii="Arial" w:hAnsi="Arial" w:cs="Arial"/>
              </w:rPr>
              <w:t>предусматривать</w:t>
            </w:r>
            <w:r w:rsidRPr="006B37AF">
              <w:rPr>
                <w:rFonts w:ascii="Arial" w:hAnsi="Arial" w:cs="Arial"/>
              </w:rPr>
              <w:t>:</w:t>
            </w:r>
          </w:p>
        </w:tc>
      </w:tr>
      <w:tr w:rsidR="00C71172" w:rsidRPr="008215C6" w:rsidTr="009B7580">
        <w:tc>
          <w:tcPr>
            <w:tcW w:w="1304" w:type="dxa"/>
            <w:tcBorders>
              <w:top w:val="nil"/>
              <w:left w:val="nil"/>
              <w:bottom w:val="nil"/>
              <w:right w:val="nil"/>
            </w:tcBorders>
            <w:tcMar>
              <w:left w:w="0" w:type="dxa"/>
              <w:right w:w="0" w:type="dxa"/>
            </w:tcMar>
          </w:tcPr>
          <w:p w:rsidR="00C71172" w:rsidRPr="00C612FE" w:rsidRDefault="00C71172" w:rsidP="008F3C8B">
            <w:pPr>
              <w:tabs>
                <w:tab w:val="left" w:pos="567"/>
              </w:tabs>
              <w:suppressAutoHyphens/>
              <w:spacing w:line="240" w:lineRule="auto"/>
              <w:rPr>
                <w:rFonts w:ascii="Arial" w:hAnsi="Arial" w:cs="Arial"/>
                <w:bCs/>
              </w:rPr>
            </w:pPr>
            <w:r w:rsidRPr="00C612FE">
              <w:rPr>
                <w:rFonts w:ascii="Arial" w:hAnsi="Arial" w:cs="Arial"/>
                <w:bCs/>
              </w:rPr>
              <w:t>(ВВ/Е)</w:t>
            </w:r>
          </w:p>
        </w:tc>
        <w:tc>
          <w:tcPr>
            <w:tcW w:w="1463" w:type="dxa"/>
            <w:tcBorders>
              <w:top w:val="nil"/>
              <w:left w:val="nil"/>
              <w:bottom w:val="nil"/>
              <w:right w:val="nil"/>
            </w:tcBorders>
            <w:tcMar>
              <w:left w:w="0" w:type="dxa"/>
              <w:right w:w="0" w:type="dxa"/>
            </w:tcMar>
          </w:tcPr>
          <w:p w:rsidR="00C71172" w:rsidRPr="00827FD8" w:rsidRDefault="00C71172" w:rsidP="008F3C8B">
            <w:pPr>
              <w:tabs>
                <w:tab w:val="left" w:pos="567"/>
              </w:tabs>
              <w:suppressAutoHyphens/>
              <w:spacing w:line="240" w:lineRule="auto"/>
              <w:rPr>
                <w:rFonts w:ascii="Arial" w:hAnsi="Arial" w:cs="Arial"/>
              </w:rPr>
            </w:pPr>
            <w:r w:rsidRPr="00827FD8">
              <w:rPr>
                <w:rFonts w:ascii="Arial" w:hAnsi="Arial" w:cs="Arial"/>
              </w:rPr>
              <w:t>2.2.3.1</w:t>
            </w:r>
          </w:p>
        </w:tc>
        <w:tc>
          <w:tcPr>
            <w:tcW w:w="6303" w:type="dxa"/>
            <w:gridSpan w:val="2"/>
            <w:tcBorders>
              <w:top w:val="nil"/>
              <w:left w:val="nil"/>
              <w:bottom w:val="nil"/>
              <w:right w:val="nil"/>
            </w:tcBorders>
            <w:tcMar>
              <w:left w:w="0" w:type="dxa"/>
              <w:right w:w="0" w:type="dxa"/>
            </w:tcMar>
          </w:tcPr>
          <w:p w:rsidR="00C71172" w:rsidRPr="00404E19" w:rsidRDefault="00C71172" w:rsidP="008F3C8B">
            <w:pPr>
              <w:tabs>
                <w:tab w:val="left" w:pos="1050"/>
              </w:tabs>
              <w:spacing w:line="240" w:lineRule="auto"/>
              <w:jc w:val="both"/>
              <w:rPr>
                <w:rFonts w:ascii="Arial" w:hAnsi="Arial" w:cs="Arial"/>
              </w:rPr>
            </w:pPr>
            <w:r w:rsidRPr="00C71172">
              <w:rPr>
                <w:rFonts w:ascii="Arial" w:hAnsi="Arial" w:cs="Arial"/>
              </w:rPr>
              <w:t>после проведения освидетельствования с удовлетворительными результатами</w:t>
            </w:r>
            <w:r>
              <w:rPr>
                <w:rFonts w:ascii="Arial" w:hAnsi="Arial" w:cs="Arial"/>
              </w:rPr>
              <w:t>,</w:t>
            </w:r>
            <w:r w:rsidRPr="00C71172">
              <w:rPr>
                <w:rFonts w:ascii="Arial" w:hAnsi="Arial" w:cs="Arial"/>
              </w:rPr>
              <w:t xml:space="preserve"> подтвержд</w:t>
            </w:r>
            <w:r>
              <w:rPr>
                <w:rFonts w:ascii="Arial" w:hAnsi="Arial" w:cs="Arial"/>
              </w:rPr>
              <w:t>ение</w:t>
            </w:r>
            <w:r w:rsidRPr="00C71172">
              <w:rPr>
                <w:rFonts w:ascii="Arial" w:hAnsi="Arial" w:cs="Arial"/>
              </w:rPr>
              <w:t xml:space="preserve"> Международно</w:t>
            </w:r>
            <w:r>
              <w:rPr>
                <w:rFonts w:ascii="Arial" w:hAnsi="Arial" w:cs="Arial"/>
              </w:rPr>
              <w:t>го</w:t>
            </w:r>
            <w:r w:rsidRPr="00C71172">
              <w:rPr>
                <w:rFonts w:ascii="Arial" w:hAnsi="Arial" w:cs="Arial"/>
              </w:rPr>
              <w:t xml:space="preserve"> свидетельств</w:t>
            </w:r>
            <w:r>
              <w:rPr>
                <w:rFonts w:ascii="Arial" w:hAnsi="Arial" w:cs="Arial"/>
              </w:rPr>
              <w:t>а</w:t>
            </w:r>
            <w:r w:rsidRPr="00C71172">
              <w:rPr>
                <w:rFonts w:ascii="Arial" w:hAnsi="Arial" w:cs="Arial"/>
              </w:rPr>
              <w:t xml:space="preserve"> о предотвращении загрязнения при перевозке вредных жидких веществ наливом;</w:t>
            </w:r>
            <w:r w:rsidR="00CE119C">
              <w:rPr>
                <w:rFonts w:ascii="Arial" w:hAnsi="Arial" w:cs="Arial"/>
              </w:rPr>
              <w:t xml:space="preserve"> и</w:t>
            </w:r>
          </w:p>
        </w:tc>
      </w:tr>
      <w:tr w:rsidR="00C71172" w:rsidRPr="008215C6" w:rsidTr="009B7580">
        <w:tc>
          <w:tcPr>
            <w:tcW w:w="1304" w:type="dxa"/>
            <w:tcBorders>
              <w:top w:val="nil"/>
              <w:left w:val="nil"/>
              <w:bottom w:val="nil"/>
              <w:right w:val="nil"/>
            </w:tcBorders>
            <w:tcMar>
              <w:left w:w="0" w:type="dxa"/>
              <w:right w:w="0" w:type="dxa"/>
            </w:tcMar>
          </w:tcPr>
          <w:p w:rsidR="00C71172" w:rsidRPr="00C612FE" w:rsidRDefault="00C71172" w:rsidP="008F3C8B">
            <w:pPr>
              <w:tabs>
                <w:tab w:val="left" w:pos="567"/>
              </w:tabs>
              <w:suppressAutoHyphens/>
              <w:spacing w:line="240" w:lineRule="auto"/>
              <w:rPr>
                <w:rFonts w:ascii="Arial" w:hAnsi="Arial" w:cs="Arial"/>
                <w:bCs/>
              </w:rPr>
            </w:pPr>
            <w:r w:rsidRPr="00C612FE">
              <w:rPr>
                <w:rFonts w:ascii="Arial" w:hAnsi="Arial" w:cs="Arial"/>
                <w:bCs/>
              </w:rPr>
              <w:t>(ВВ/Е)</w:t>
            </w:r>
          </w:p>
        </w:tc>
        <w:tc>
          <w:tcPr>
            <w:tcW w:w="1463" w:type="dxa"/>
            <w:tcBorders>
              <w:top w:val="nil"/>
              <w:left w:val="nil"/>
              <w:bottom w:val="nil"/>
              <w:right w:val="nil"/>
            </w:tcBorders>
            <w:tcMar>
              <w:left w:w="0" w:type="dxa"/>
              <w:right w:w="0" w:type="dxa"/>
            </w:tcMar>
          </w:tcPr>
          <w:p w:rsidR="00C71172" w:rsidRPr="00827FD8" w:rsidRDefault="00C71172" w:rsidP="008F3C8B">
            <w:pPr>
              <w:tabs>
                <w:tab w:val="left" w:pos="567"/>
              </w:tabs>
              <w:suppressAutoHyphens/>
              <w:spacing w:line="240" w:lineRule="auto"/>
              <w:rPr>
                <w:rFonts w:ascii="Arial" w:hAnsi="Arial" w:cs="Arial"/>
              </w:rPr>
            </w:pPr>
            <w:r w:rsidRPr="00827FD8">
              <w:rPr>
                <w:rFonts w:ascii="Arial" w:hAnsi="Arial" w:cs="Arial"/>
              </w:rPr>
              <w:t>2.2.3.2</w:t>
            </w:r>
          </w:p>
        </w:tc>
        <w:tc>
          <w:tcPr>
            <w:tcW w:w="6303" w:type="dxa"/>
            <w:gridSpan w:val="2"/>
            <w:tcBorders>
              <w:top w:val="nil"/>
              <w:left w:val="nil"/>
              <w:bottom w:val="nil"/>
              <w:right w:val="nil"/>
            </w:tcBorders>
            <w:tcMar>
              <w:left w:w="0" w:type="dxa"/>
              <w:right w:w="0" w:type="dxa"/>
            </w:tcMar>
          </w:tcPr>
          <w:p w:rsidR="00C71172" w:rsidRPr="00404E19" w:rsidRDefault="00C71172" w:rsidP="008F3C8B">
            <w:pPr>
              <w:tabs>
                <w:tab w:val="left" w:pos="1050"/>
              </w:tabs>
              <w:spacing w:line="240" w:lineRule="auto"/>
              <w:jc w:val="both"/>
              <w:rPr>
                <w:rFonts w:ascii="Arial" w:hAnsi="Arial" w:cs="Arial"/>
              </w:rPr>
            </w:pPr>
            <w:r w:rsidRPr="00C71172">
              <w:rPr>
                <w:rFonts w:ascii="Arial" w:hAnsi="Arial" w:cs="Arial"/>
              </w:rPr>
              <w:t>если освидетельствование показывает, что состояние судна или его оборудования и снабжения является неудовлетворительным, см. раздел 4.8 части «Общие положения».</w:t>
            </w:r>
          </w:p>
        </w:tc>
      </w:tr>
      <w:tr w:rsidR="00C71172" w:rsidRPr="008215C6" w:rsidTr="009B7580">
        <w:tc>
          <w:tcPr>
            <w:tcW w:w="1304" w:type="dxa"/>
            <w:tcBorders>
              <w:top w:val="nil"/>
              <w:left w:val="nil"/>
              <w:bottom w:val="nil"/>
              <w:right w:val="nil"/>
            </w:tcBorders>
            <w:tcMar>
              <w:left w:w="0" w:type="dxa"/>
              <w:right w:w="0" w:type="dxa"/>
            </w:tcMar>
          </w:tcPr>
          <w:p w:rsidR="00C71172" w:rsidRPr="00353C22" w:rsidRDefault="00C71172" w:rsidP="008F3C8B">
            <w:pPr>
              <w:tabs>
                <w:tab w:val="left" w:pos="567"/>
              </w:tabs>
              <w:suppressAutoHyphens/>
              <w:spacing w:line="240" w:lineRule="auto"/>
              <w:rPr>
                <w:rFonts w:ascii="Arial" w:hAnsi="Arial" w:cs="Arial"/>
                <w:bCs/>
              </w:rPr>
            </w:pPr>
            <w:r w:rsidRPr="00353C22">
              <w:rPr>
                <w:rFonts w:ascii="Arial" w:hAnsi="Arial" w:cs="Arial"/>
                <w:bCs/>
              </w:rPr>
              <w:t>(ВВ/Пром)</w:t>
            </w:r>
          </w:p>
        </w:tc>
        <w:tc>
          <w:tcPr>
            <w:tcW w:w="1463" w:type="dxa"/>
            <w:tcBorders>
              <w:top w:val="nil"/>
              <w:left w:val="nil"/>
              <w:bottom w:val="nil"/>
              <w:right w:val="nil"/>
            </w:tcBorders>
            <w:tcMar>
              <w:left w:w="0" w:type="dxa"/>
              <w:right w:w="0" w:type="dxa"/>
            </w:tcMar>
          </w:tcPr>
          <w:p w:rsidR="00C71172" w:rsidRPr="00353C22" w:rsidRDefault="00C71172" w:rsidP="008F3C8B">
            <w:pPr>
              <w:tabs>
                <w:tab w:val="left" w:pos="567"/>
              </w:tabs>
              <w:suppressAutoHyphens/>
              <w:spacing w:line="240" w:lineRule="auto"/>
              <w:rPr>
                <w:rFonts w:ascii="Arial" w:hAnsi="Arial" w:cs="Arial"/>
                <w:b/>
              </w:rPr>
            </w:pPr>
            <w:r w:rsidRPr="00353C22">
              <w:rPr>
                <w:rFonts w:ascii="Arial" w:hAnsi="Arial" w:cs="Arial"/>
                <w:b/>
              </w:rPr>
              <w:t>2.3</w:t>
            </w:r>
          </w:p>
        </w:tc>
        <w:tc>
          <w:tcPr>
            <w:tcW w:w="6303" w:type="dxa"/>
            <w:gridSpan w:val="2"/>
            <w:tcBorders>
              <w:top w:val="nil"/>
              <w:left w:val="nil"/>
              <w:bottom w:val="nil"/>
              <w:right w:val="nil"/>
            </w:tcBorders>
            <w:tcMar>
              <w:left w:w="0" w:type="dxa"/>
              <w:right w:w="0" w:type="dxa"/>
            </w:tcMar>
          </w:tcPr>
          <w:p w:rsidR="00C71172" w:rsidRPr="00404E19" w:rsidRDefault="00C71172" w:rsidP="008F3C8B">
            <w:pPr>
              <w:tabs>
                <w:tab w:val="left" w:pos="1050"/>
              </w:tabs>
              <w:spacing w:line="240" w:lineRule="auto"/>
              <w:jc w:val="both"/>
              <w:rPr>
                <w:rFonts w:ascii="Arial" w:hAnsi="Arial" w:cs="Arial"/>
              </w:rPr>
            </w:pPr>
            <w:r w:rsidRPr="00C71172">
              <w:rPr>
                <w:rFonts w:ascii="Arial" w:hAnsi="Arial" w:cs="Arial"/>
                <w:b/>
              </w:rPr>
              <w:t>Промежуточные освидетельствования</w:t>
            </w:r>
            <w:r w:rsidRPr="00C71172">
              <w:rPr>
                <w:rFonts w:ascii="Arial" w:hAnsi="Arial" w:cs="Arial"/>
              </w:rPr>
              <w:t xml:space="preserve"> – см. раздел 4.3 части «Общие положения»</w:t>
            </w:r>
          </w:p>
        </w:tc>
      </w:tr>
      <w:tr w:rsidR="00C71172" w:rsidRPr="008215C6" w:rsidTr="009B7580">
        <w:tc>
          <w:tcPr>
            <w:tcW w:w="1304" w:type="dxa"/>
            <w:tcBorders>
              <w:top w:val="nil"/>
              <w:left w:val="nil"/>
              <w:bottom w:val="nil"/>
              <w:right w:val="nil"/>
            </w:tcBorders>
            <w:tcMar>
              <w:left w:w="0" w:type="dxa"/>
              <w:right w:w="0" w:type="dxa"/>
            </w:tcMar>
          </w:tcPr>
          <w:p w:rsidR="00C71172" w:rsidRPr="00C71172" w:rsidRDefault="00C71172" w:rsidP="008F3C8B">
            <w:pPr>
              <w:tabs>
                <w:tab w:val="left" w:pos="567"/>
              </w:tabs>
              <w:suppressAutoHyphens/>
              <w:spacing w:line="240" w:lineRule="auto"/>
              <w:rPr>
                <w:rFonts w:ascii="Arial" w:hAnsi="Arial" w:cs="Arial"/>
                <w:bCs/>
              </w:rPr>
            </w:pPr>
            <w:r w:rsidRPr="00C71172">
              <w:rPr>
                <w:rFonts w:ascii="Arial" w:hAnsi="Arial" w:cs="Arial"/>
                <w:bCs/>
              </w:rPr>
              <w:t>(ВВ/Пром)</w:t>
            </w:r>
          </w:p>
        </w:tc>
        <w:tc>
          <w:tcPr>
            <w:tcW w:w="1463" w:type="dxa"/>
            <w:tcBorders>
              <w:top w:val="nil"/>
              <w:left w:val="nil"/>
              <w:bottom w:val="nil"/>
              <w:right w:val="nil"/>
            </w:tcBorders>
            <w:tcMar>
              <w:left w:w="0" w:type="dxa"/>
              <w:right w:w="0" w:type="dxa"/>
            </w:tcMar>
          </w:tcPr>
          <w:p w:rsidR="00C71172" w:rsidRPr="00827FD8" w:rsidRDefault="00C71172" w:rsidP="008F3C8B">
            <w:pPr>
              <w:tabs>
                <w:tab w:val="left" w:pos="567"/>
              </w:tabs>
              <w:suppressAutoHyphens/>
              <w:spacing w:line="240" w:lineRule="auto"/>
              <w:rPr>
                <w:rFonts w:ascii="Arial" w:hAnsi="Arial" w:cs="Arial"/>
              </w:rPr>
            </w:pPr>
            <w:r w:rsidRPr="00827FD8">
              <w:rPr>
                <w:rFonts w:ascii="Arial" w:hAnsi="Arial" w:cs="Arial"/>
              </w:rPr>
              <w:t>2.3.1</w:t>
            </w:r>
          </w:p>
        </w:tc>
        <w:tc>
          <w:tcPr>
            <w:tcW w:w="6303" w:type="dxa"/>
            <w:gridSpan w:val="2"/>
            <w:tcBorders>
              <w:top w:val="nil"/>
              <w:left w:val="nil"/>
              <w:bottom w:val="nil"/>
              <w:right w:val="nil"/>
            </w:tcBorders>
            <w:tcMar>
              <w:left w:w="0" w:type="dxa"/>
              <w:right w:w="0" w:type="dxa"/>
            </w:tcMar>
          </w:tcPr>
          <w:p w:rsidR="00C71172" w:rsidRPr="00404E19" w:rsidRDefault="00C71172" w:rsidP="008F3C8B">
            <w:pPr>
              <w:tabs>
                <w:tab w:val="left" w:pos="1050"/>
              </w:tabs>
              <w:spacing w:line="240" w:lineRule="auto"/>
              <w:jc w:val="both"/>
              <w:rPr>
                <w:rFonts w:ascii="Arial" w:hAnsi="Arial" w:cs="Arial"/>
              </w:rPr>
            </w:pPr>
            <w:r w:rsidRPr="00C71172">
              <w:rPr>
                <w:rFonts w:ascii="Arial" w:hAnsi="Arial" w:cs="Arial"/>
              </w:rPr>
              <w:t xml:space="preserve">Для перевозки вредных жидких веществ наливом проверка действующих свидетельств и других </w:t>
            </w:r>
            <w:r>
              <w:rPr>
                <w:rFonts w:ascii="Arial" w:hAnsi="Arial" w:cs="Arial"/>
              </w:rPr>
              <w:t>документ</w:t>
            </w:r>
            <w:r w:rsidRPr="00C71172">
              <w:rPr>
                <w:rFonts w:ascii="Arial" w:hAnsi="Arial" w:cs="Arial"/>
              </w:rPr>
              <w:t>ов должна включать:</w:t>
            </w:r>
          </w:p>
        </w:tc>
      </w:tr>
      <w:tr w:rsidR="00C71172" w:rsidRPr="008215C6" w:rsidTr="009B7580">
        <w:tc>
          <w:tcPr>
            <w:tcW w:w="1304" w:type="dxa"/>
            <w:tcBorders>
              <w:top w:val="nil"/>
              <w:left w:val="nil"/>
              <w:bottom w:val="nil"/>
              <w:right w:val="nil"/>
            </w:tcBorders>
            <w:tcMar>
              <w:left w:w="0" w:type="dxa"/>
              <w:right w:w="0" w:type="dxa"/>
            </w:tcMar>
          </w:tcPr>
          <w:p w:rsidR="00C71172" w:rsidRPr="00C71172" w:rsidRDefault="00C71172" w:rsidP="008F3C8B">
            <w:pPr>
              <w:tabs>
                <w:tab w:val="left" w:pos="567"/>
              </w:tabs>
              <w:suppressAutoHyphens/>
              <w:spacing w:line="240" w:lineRule="auto"/>
              <w:rPr>
                <w:rFonts w:ascii="Arial" w:hAnsi="Arial" w:cs="Arial"/>
                <w:bCs/>
              </w:rPr>
            </w:pPr>
            <w:r w:rsidRPr="00C71172">
              <w:rPr>
                <w:rFonts w:ascii="Arial" w:hAnsi="Arial" w:cs="Arial"/>
                <w:bCs/>
              </w:rPr>
              <w:t>(ВВ/Пром)</w:t>
            </w:r>
          </w:p>
        </w:tc>
        <w:tc>
          <w:tcPr>
            <w:tcW w:w="1463" w:type="dxa"/>
            <w:tcBorders>
              <w:top w:val="nil"/>
              <w:left w:val="nil"/>
              <w:bottom w:val="nil"/>
              <w:right w:val="nil"/>
            </w:tcBorders>
            <w:tcMar>
              <w:left w:w="0" w:type="dxa"/>
              <w:right w:w="0" w:type="dxa"/>
            </w:tcMar>
          </w:tcPr>
          <w:p w:rsidR="00C71172" w:rsidRPr="00827FD8" w:rsidRDefault="00C71172" w:rsidP="008F3C8B">
            <w:pPr>
              <w:tabs>
                <w:tab w:val="left" w:pos="567"/>
              </w:tabs>
              <w:suppressAutoHyphens/>
              <w:spacing w:line="240" w:lineRule="auto"/>
              <w:rPr>
                <w:rFonts w:ascii="Arial" w:hAnsi="Arial" w:cs="Arial"/>
              </w:rPr>
            </w:pPr>
            <w:r w:rsidRPr="00827FD8">
              <w:rPr>
                <w:rFonts w:ascii="Arial" w:hAnsi="Arial" w:cs="Arial"/>
              </w:rPr>
              <w:t>2.3.1.1</w:t>
            </w:r>
          </w:p>
        </w:tc>
        <w:tc>
          <w:tcPr>
            <w:tcW w:w="6303" w:type="dxa"/>
            <w:gridSpan w:val="2"/>
            <w:tcBorders>
              <w:top w:val="nil"/>
              <w:left w:val="nil"/>
              <w:bottom w:val="nil"/>
              <w:right w:val="nil"/>
            </w:tcBorders>
            <w:tcMar>
              <w:left w:w="0" w:type="dxa"/>
              <w:right w:w="0" w:type="dxa"/>
            </w:tcMar>
          </w:tcPr>
          <w:p w:rsidR="00C71172" w:rsidRPr="00C71172" w:rsidRDefault="00C71172" w:rsidP="008F3C8B">
            <w:pPr>
              <w:tabs>
                <w:tab w:val="left" w:pos="1050"/>
              </w:tabs>
              <w:spacing w:line="240" w:lineRule="auto"/>
              <w:jc w:val="both"/>
              <w:rPr>
                <w:rFonts w:ascii="Arial" w:hAnsi="Arial" w:cs="Arial"/>
              </w:rPr>
            </w:pPr>
            <w:r w:rsidRPr="00C71172">
              <w:rPr>
                <w:rFonts w:ascii="Arial" w:hAnsi="Arial" w:cs="Arial"/>
              </w:rPr>
              <w:t>положения (ВВ/Е) 2.2.1.</w:t>
            </w:r>
          </w:p>
        </w:tc>
      </w:tr>
      <w:tr w:rsidR="00C71172" w:rsidRPr="008215C6" w:rsidTr="009B7580">
        <w:tc>
          <w:tcPr>
            <w:tcW w:w="1304" w:type="dxa"/>
            <w:tcBorders>
              <w:top w:val="nil"/>
              <w:left w:val="nil"/>
              <w:bottom w:val="nil"/>
              <w:right w:val="nil"/>
            </w:tcBorders>
            <w:tcMar>
              <w:left w:w="0" w:type="dxa"/>
              <w:right w:w="0" w:type="dxa"/>
            </w:tcMar>
          </w:tcPr>
          <w:p w:rsidR="00C71172" w:rsidRPr="00C71172" w:rsidRDefault="00C71172" w:rsidP="008F3C8B">
            <w:pPr>
              <w:tabs>
                <w:tab w:val="left" w:pos="567"/>
              </w:tabs>
              <w:suppressAutoHyphens/>
              <w:spacing w:line="240" w:lineRule="auto"/>
              <w:rPr>
                <w:rFonts w:ascii="Arial" w:hAnsi="Arial" w:cs="Arial"/>
                <w:bCs/>
              </w:rPr>
            </w:pPr>
            <w:r w:rsidRPr="00C71172">
              <w:rPr>
                <w:rFonts w:ascii="Arial" w:hAnsi="Arial" w:cs="Arial"/>
                <w:bCs/>
              </w:rPr>
              <w:t>(ВВ/Пром)</w:t>
            </w:r>
          </w:p>
        </w:tc>
        <w:tc>
          <w:tcPr>
            <w:tcW w:w="1463" w:type="dxa"/>
            <w:tcBorders>
              <w:top w:val="nil"/>
              <w:left w:val="nil"/>
              <w:bottom w:val="nil"/>
              <w:right w:val="nil"/>
            </w:tcBorders>
            <w:tcMar>
              <w:left w:w="0" w:type="dxa"/>
              <w:right w:w="0" w:type="dxa"/>
            </w:tcMar>
          </w:tcPr>
          <w:p w:rsidR="00C71172" w:rsidRPr="00827FD8" w:rsidRDefault="00C71172" w:rsidP="008F3C8B">
            <w:pPr>
              <w:tabs>
                <w:tab w:val="left" w:pos="567"/>
              </w:tabs>
              <w:suppressAutoHyphens/>
              <w:spacing w:line="240" w:lineRule="auto"/>
              <w:rPr>
                <w:rFonts w:ascii="Arial" w:hAnsi="Arial" w:cs="Arial"/>
              </w:rPr>
            </w:pPr>
            <w:r w:rsidRPr="00827FD8">
              <w:rPr>
                <w:rFonts w:ascii="Arial" w:hAnsi="Arial" w:cs="Arial"/>
              </w:rPr>
              <w:t>2.3.2</w:t>
            </w:r>
          </w:p>
        </w:tc>
        <w:tc>
          <w:tcPr>
            <w:tcW w:w="6303" w:type="dxa"/>
            <w:gridSpan w:val="2"/>
            <w:tcBorders>
              <w:top w:val="nil"/>
              <w:left w:val="nil"/>
              <w:bottom w:val="nil"/>
              <w:right w:val="nil"/>
            </w:tcBorders>
            <w:tcMar>
              <w:left w:w="0" w:type="dxa"/>
              <w:right w:w="0" w:type="dxa"/>
            </w:tcMar>
          </w:tcPr>
          <w:p w:rsidR="00C71172" w:rsidRPr="00C71172" w:rsidRDefault="00C71172" w:rsidP="008F3C8B">
            <w:pPr>
              <w:tabs>
                <w:tab w:val="left" w:pos="1050"/>
              </w:tabs>
              <w:spacing w:line="240" w:lineRule="auto"/>
              <w:jc w:val="both"/>
              <w:rPr>
                <w:rFonts w:ascii="Arial" w:hAnsi="Arial" w:cs="Arial"/>
              </w:rPr>
            </w:pPr>
            <w:r w:rsidRPr="00C71172">
              <w:rPr>
                <w:rFonts w:ascii="Arial" w:hAnsi="Arial" w:cs="Arial"/>
              </w:rPr>
              <w:t>Для перевозки вредных жидких веществ налив</w:t>
            </w:r>
            <w:r>
              <w:rPr>
                <w:rFonts w:ascii="Arial" w:hAnsi="Arial" w:cs="Arial"/>
              </w:rPr>
              <w:t>ом промежуточное освидетельство</w:t>
            </w:r>
            <w:r w:rsidRPr="00C71172">
              <w:rPr>
                <w:rFonts w:ascii="Arial" w:hAnsi="Arial" w:cs="Arial"/>
              </w:rPr>
              <w:t>вание должно включать:</w:t>
            </w:r>
          </w:p>
        </w:tc>
      </w:tr>
      <w:tr w:rsidR="00C71172" w:rsidRPr="008215C6" w:rsidTr="009B7580">
        <w:tc>
          <w:tcPr>
            <w:tcW w:w="1304" w:type="dxa"/>
            <w:tcBorders>
              <w:top w:val="nil"/>
              <w:left w:val="nil"/>
              <w:bottom w:val="nil"/>
              <w:right w:val="nil"/>
            </w:tcBorders>
            <w:tcMar>
              <w:left w:w="0" w:type="dxa"/>
              <w:right w:w="0" w:type="dxa"/>
            </w:tcMar>
          </w:tcPr>
          <w:p w:rsidR="00C71172" w:rsidRPr="00C71172" w:rsidRDefault="00C71172" w:rsidP="008F3C8B">
            <w:pPr>
              <w:tabs>
                <w:tab w:val="left" w:pos="567"/>
              </w:tabs>
              <w:suppressAutoHyphens/>
              <w:spacing w:line="240" w:lineRule="auto"/>
              <w:rPr>
                <w:rFonts w:ascii="Arial" w:hAnsi="Arial" w:cs="Arial"/>
                <w:bCs/>
              </w:rPr>
            </w:pPr>
            <w:r w:rsidRPr="00C71172">
              <w:rPr>
                <w:rFonts w:ascii="Arial" w:hAnsi="Arial" w:cs="Arial"/>
                <w:bCs/>
              </w:rPr>
              <w:t>(ВВ/Пром)</w:t>
            </w:r>
          </w:p>
        </w:tc>
        <w:tc>
          <w:tcPr>
            <w:tcW w:w="1463" w:type="dxa"/>
            <w:tcBorders>
              <w:top w:val="nil"/>
              <w:left w:val="nil"/>
              <w:bottom w:val="nil"/>
              <w:right w:val="nil"/>
            </w:tcBorders>
            <w:tcMar>
              <w:left w:w="0" w:type="dxa"/>
              <w:right w:w="0" w:type="dxa"/>
            </w:tcMar>
          </w:tcPr>
          <w:p w:rsidR="00C71172" w:rsidRPr="00827FD8" w:rsidRDefault="00C71172" w:rsidP="008F3C8B">
            <w:pPr>
              <w:tabs>
                <w:tab w:val="left" w:pos="567"/>
              </w:tabs>
              <w:suppressAutoHyphens/>
              <w:spacing w:line="240" w:lineRule="auto"/>
              <w:rPr>
                <w:rFonts w:ascii="Arial" w:hAnsi="Arial" w:cs="Arial"/>
              </w:rPr>
            </w:pPr>
            <w:r w:rsidRPr="00827FD8">
              <w:rPr>
                <w:rFonts w:ascii="Arial" w:hAnsi="Arial" w:cs="Arial"/>
              </w:rPr>
              <w:t>2.3.2.1</w:t>
            </w:r>
          </w:p>
        </w:tc>
        <w:tc>
          <w:tcPr>
            <w:tcW w:w="6303" w:type="dxa"/>
            <w:gridSpan w:val="2"/>
            <w:tcBorders>
              <w:top w:val="nil"/>
              <w:left w:val="nil"/>
              <w:bottom w:val="nil"/>
              <w:right w:val="nil"/>
            </w:tcBorders>
            <w:tcMar>
              <w:left w:w="0" w:type="dxa"/>
              <w:right w:w="0" w:type="dxa"/>
            </w:tcMar>
          </w:tcPr>
          <w:p w:rsidR="00C71172" w:rsidRPr="00C71172" w:rsidRDefault="00C71172" w:rsidP="008F3C8B">
            <w:pPr>
              <w:tabs>
                <w:tab w:val="left" w:pos="1050"/>
              </w:tabs>
              <w:spacing w:line="240" w:lineRule="auto"/>
              <w:jc w:val="both"/>
              <w:rPr>
                <w:rFonts w:ascii="Arial" w:hAnsi="Arial" w:cs="Arial"/>
              </w:rPr>
            </w:pPr>
            <w:r w:rsidRPr="00C71172">
              <w:rPr>
                <w:rFonts w:ascii="Arial" w:hAnsi="Arial" w:cs="Arial"/>
              </w:rPr>
              <w:t>положения (ВВ/Е) 2.2.2;</w:t>
            </w:r>
          </w:p>
        </w:tc>
      </w:tr>
      <w:tr w:rsidR="00C71172" w:rsidRPr="008215C6" w:rsidTr="009B7580">
        <w:tc>
          <w:tcPr>
            <w:tcW w:w="1304" w:type="dxa"/>
            <w:tcBorders>
              <w:top w:val="nil"/>
              <w:left w:val="nil"/>
              <w:bottom w:val="nil"/>
              <w:right w:val="nil"/>
            </w:tcBorders>
            <w:tcMar>
              <w:left w:w="0" w:type="dxa"/>
              <w:right w:w="0" w:type="dxa"/>
            </w:tcMar>
          </w:tcPr>
          <w:p w:rsidR="00C71172" w:rsidRPr="00C71172" w:rsidRDefault="00C71172" w:rsidP="008F3C8B">
            <w:pPr>
              <w:tabs>
                <w:tab w:val="left" w:pos="567"/>
              </w:tabs>
              <w:suppressAutoHyphens/>
              <w:spacing w:line="240" w:lineRule="auto"/>
              <w:rPr>
                <w:rFonts w:ascii="Arial" w:hAnsi="Arial" w:cs="Arial"/>
                <w:bCs/>
              </w:rPr>
            </w:pPr>
            <w:r w:rsidRPr="00C71172">
              <w:rPr>
                <w:rFonts w:ascii="Arial" w:hAnsi="Arial" w:cs="Arial"/>
                <w:bCs/>
              </w:rPr>
              <w:t>(ВВ/Пром)</w:t>
            </w:r>
          </w:p>
        </w:tc>
        <w:tc>
          <w:tcPr>
            <w:tcW w:w="1463" w:type="dxa"/>
            <w:tcBorders>
              <w:top w:val="nil"/>
              <w:left w:val="nil"/>
              <w:bottom w:val="nil"/>
              <w:right w:val="nil"/>
            </w:tcBorders>
            <w:tcMar>
              <w:left w:w="0" w:type="dxa"/>
              <w:right w:w="0" w:type="dxa"/>
            </w:tcMar>
          </w:tcPr>
          <w:p w:rsidR="00C71172" w:rsidRPr="00827FD8" w:rsidRDefault="00C71172" w:rsidP="008F3C8B">
            <w:pPr>
              <w:tabs>
                <w:tab w:val="left" w:pos="567"/>
              </w:tabs>
              <w:suppressAutoHyphens/>
              <w:spacing w:line="240" w:lineRule="auto"/>
              <w:rPr>
                <w:rFonts w:ascii="Arial" w:hAnsi="Arial" w:cs="Arial"/>
              </w:rPr>
            </w:pPr>
            <w:r w:rsidRPr="00827FD8">
              <w:rPr>
                <w:rFonts w:ascii="Arial" w:hAnsi="Arial" w:cs="Arial"/>
              </w:rPr>
              <w:t>2.3.2.2</w:t>
            </w:r>
          </w:p>
        </w:tc>
        <w:tc>
          <w:tcPr>
            <w:tcW w:w="6303" w:type="dxa"/>
            <w:gridSpan w:val="2"/>
            <w:tcBorders>
              <w:top w:val="nil"/>
              <w:left w:val="nil"/>
              <w:bottom w:val="nil"/>
              <w:right w:val="nil"/>
            </w:tcBorders>
            <w:tcMar>
              <w:left w:w="0" w:type="dxa"/>
              <w:right w:w="0" w:type="dxa"/>
            </w:tcMar>
          </w:tcPr>
          <w:p w:rsidR="00C71172" w:rsidRPr="00C71172" w:rsidRDefault="00C71172" w:rsidP="008F3C8B">
            <w:pPr>
              <w:tabs>
                <w:tab w:val="left" w:pos="1050"/>
              </w:tabs>
              <w:spacing w:line="240" w:lineRule="auto"/>
              <w:jc w:val="both"/>
              <w:rPr>
                <w:rFonts w:ascii="Arial" w:hAnsi="Arial" w:cs="Arial"/>
              </w:rPr>
            </w:pPr>
            <w:r w:rsidRPr="00C71172">
              <w:rPr>
                <w:rFonts w:ascii="Arial" w:hAnsi="Arial" w:cs="Arial"/>
              </w:rPr>
              <w:t xml:space="preserve">подтверждение, на основе журнала грузовых операций, того, что все устройства </w:t>
            </w:r>
            <w:r>
              <w:rPr>
                <w:rFonts w:ascii="Arial" w:hAnsi="Arial" w:cs="Arial"/>
              </w:rPr>
              <w:t>передачи</w:t>
            </w:r>
            <w:r w:rsidRPr="00C71172">
              <w:rPr>
                <w:rFonts w:ascii="Arial" w:hAnsi="Arial" w:cs="Arial"/>
              </w:rPr>
              <w:t xml:space="preserve"> груза и зачистки опорожняют танки эффективн</w:t>
            </w:r>
            <w:r>
              <w:rPr>
                <w:rFonts w:ascii="Arial" w:hAnsi="Arial" w:cs="Arial"/>
              </w:rPr>
              <w:t>ым образом</w:t>
            </w:r>
            <w:r w:rsidRPr="00C71172">
              <w:rPr>
                <w:rFonts w:ascii="Arial" w:hAnsi="Arial" w:cs="Arial"/>
              </w:rPr>
              <w:t xml:space="preserve"> и находятся в рабочем состоянии (правила 12 и 15 Приложения II к МАРПОЛ 90/04);</w:t>
            </w:r>
          </w:p>
        </w:tc>
      </w:tr>
      <w:tr w:rsidR="00C71172" w:rsidRPr="008215C6" w:rsidTr="009B7580">
        <w:tc>
          <w:tcPr>
            <w:tcW w:w="1304" w:type="dxa"/>
            <w:tcBorders>
              <w:top w:val="nil"/>
              <w:left w:val="nil"/>
              <w:bottom w:val="nil"/>
              <w:right w:val="nil"/>
            </w:tcBorders>
            <w:tcMar>
              <w:left w:w="0" w:type="dxa"/>
              <w:right w:w="0" w:type="dxa"/>
            </w:tcMar>
          </w:tcPr>
          <w:p w:rsidR="00C71172" w:rsidRPr="00C71172" w:rsidRDefault="00C71172" w:rsidP="008F3C8B">
            <w:pPr>
              <w:tabs>
                <w:tab w:val="left" w:pos="567"/>
              </w:tabs>
              <w:suppressAutoHyphens/>
              <w:spacing w:line="240" w:lineRule="auto"/>
              <w:rPr>
                <w:rFonts w:ascii="Arial" w:hAnsi="Arial" w:cs="Arial"/>
                <w:bCs/>
              </w:rPr>
            </w:pPr>
            <w:r w:rsidRPr="00C71172">
              <w:rPr>
                <w:rFonts w:ascii="Arial" w:hAnsi="Arial" w:cs="Arial"/>
                <w:bCs/>
              </w:rPr>
              <w:t>(ВВ/Пром)</w:t>
            </w:r>
          </w:p>
        </w:tc>
        <w:tc>
          <w:tcPr>
            <w:tcW w:w="1463" w:type="dxa"/>
            <w:tcBorders>
              <w:top w:val="nil"/>
              <w:left w:val="nil"/>
              <w:bottom w:val="nil"/>
              <w:right w:val="nil"/>
            </w:tcBorders>
            <w:tcMar>
              <w:left w:w="0" w:type="dxa"/>
              <w:right w:w="0" w:type="dxa"/>
            </w:tcMar>
          </w:tcPr>
          <w:p w:rsidR="00C71172" w:rsidRPr="00827FD8" w:rsidRDefault="00C71172" w:rsidP="008F3C8B">
            <w:pPr>
              <w:tabs>
                <w:tab w:val="left" w:pos="567"/>
              </w:tabs>
              <w:suppressAutoHyphens/>
              <w:spacing w:line="240" w:lineRule="auto"/>
              <w:rPr>
                <w:rFonts w:ascii="Arial" w:hAnsi="Arial" w:cs="Arial"/>
              </w:rPr>
            </w:pPr>
            <w:r w:rsidRPr="00827FD8">
              <w:rPr>
                <w:rFonts w:ascii="Arial" w:hAnsi="Arial" w:cs="Arial"/>
              </w:rPr>
              <w:t>2.3.2.3</w:t>
            </w:r>
          </w:p>
        </w:tc>
        <w:tc>
          <w:tcPr>
            <w:tcW w:w="6303" w:type="dxa"/>
            <w:gridSpan w:val="2"/>
            <w:tcBorders>
              <w:top w:val="nil"/>
              <w:left w:val="nil"/>
              <w:bottom w:val="nil"/>
              <w:right w:val="nil"/>
            </w:tcBorders>
            <w:tcMar>
              <w:left w:w="0" w:type="dxa"/>
              <w:right w:w="0" w:type="dxa"/>
            </w:tcMar>
          </w:tcPr>
          <w:p w:rsidR="00C71172" w:rsidRPr="00C71172" w:rsidRDefault="00C71172" w:rsidP="008F3C8B">
            <w:pPr>
              <w:tabs>
                <w:tab w:val="left" w:pos="1050"/>
              </w:tabs>
              <w:spacing w:line="240" w:lineRule="auto"/>
              <w:jc w:val="both"/>
              <w:rPr>
                <w:rFonts w:ascii="Arial" w:hAnsi="Arial" w:cs="Arial"/>
              </w:rPr>
            </w:pPr>
            <w:r w:rsidRPr="00C71172">
              <w:rPr>
                <w:rFonts w:ascii="Arial" w:hAnsi="Arial" w:cs="Arial"/>
              </w:rPr>
              <w:t>подтверждение, если это возможно, того, что сливное(ые) отверстие(я) находится(ятся) в хорошем состоянии (Стандарты на методы и устройства Приложения II к МАРПОЛ 90/04);</w:t>
            </w:r>
            <w:r w:rsidR="00CE119C">
              <w:rPr>
                <w:rFonts w:ascii="Arial" w:hAnsi="Arial" w:cs="Arial"/>
              </w:rPr>
              <w:t xml:space="preserve"> и</w:t>
            </w:r>
          </w:p>
        </w:tc>
      </w:tr>
      <w:tr w:rsidR="00C71172" w:rsidRPr="008215C6" w:rsidTr="009B7580">
        <w:tc>
          <w:tcPr>
            <w:tcW w:w="1304" w:type="dxa"/>
            <w:tcBorders>
              <w:top w:val="nil"/>
              <w:left w:val="nil"/>
              <w:bottom w:val="nil"/>
              <w:right w:val="nil"/>
            </w:tcBorders>
            <w:tcMar>
              <w:left w:w="0" w:type="dxa"/>
              <w:right w:w="0" w:type="dxa"/>
            </w:tcMar>
          </w:tcPr>
          <w:p w:rsidR="00C71172" w:rsidRPr="00C71172" w:rsidRDefault="00C71172" w:rsidP="008F3C8B">
            <w:pPr>
              <w:tabs>
                <w:tab w:val="left" w:pos="567"/>
              </w:tabs>
              <w:suppressAutoHyphens/>
              <w:spacing w:line="240" w:lineRule="auto"/>
              <w:rPr>
                <w:rFonts w:ascii="Arial" w:hAnsi="Arial" w:cs="Arial"/>
                <w:bCs/>
              </w:rPr>
            </w:pPr>
            <w:r w:rsidRPr="00C71172">
              <w:rPr>
                <w:rFonts w:ascii="Arial" w:hAnsi="Arial" w:cs="Arial"/>
                <w:bCs/>
              </w:rPr>
              <w:t>(ВВ/Пром)</w:t>
            </w:r>
          </w:p>
        </w:tc>
        <w:tc>
          <w:tcPr>
            <w:tcW w:w="1463" w:type="dxa"/>
            <w:tcBorders>
              <w:top w:val="nil"/>
              <w:left w:val="nil"/>
              <w:bottom w:val="nil"/>
              <w:right w:val="nil"/>
            </w:tcBorders>
            <w:tcMar>
              <w:left w:w="0" w:type="dxa"/>
              <w:right w:w="0" w:type="dxa"/>
            </w:tcMar>
          </w:tcPr>
          <w:p w:rsidR="00C71172" w:rsidRPr="00827FD8" w:rsidRDefault="00C71172" w:rsidP="008F3C8B">
            <w:pPr>
              <w:tabs>
                <w:tab w:val="left" w:pos="567"/>
              </w:tabs>
              <w:suppressAutoHyphens/>
              <w:spacing w:line="240" w:lineRule="auto"/>
              <w:rPr>
                <w:rFonts w:ascii="Arial" w:hAnsi="Arial" w:cs="Arial"/>
              </w:rPr>
            </w:pPr>
            <w:r w:rsidRPr="00827FD8">
              <w:rPr>
                <w:rFonts w:ascii="Arial" w:hAnsi="Arial" w:cs="Arial"/>
              </w:rPr>
              <w:t>2.3.2.4</w:t>
            </w:r>
          </w:p>
        </w:tc>
        <w:tc>
          <w:tcPr>
            <w:tcW w:w="6303" w:type="dxa"/>
            <w:gridSpan w:val="2"/>
            <w:tcBorders>
              <w:top w:val="nil"/>
              <w:left w:val="nil"/>
              <w:bottom w:val="nil"/>
              <w:right w:val="nil"/>
            </w:tcBorders>
            <w:tcMar>
              <w:left w:w="0" w:type="dxa"/>
              <w:right w:w="0" w:type="dxa"/>
            </w:tcMar>
          </w:tcPr>
          <w:p w:rsidR="00C71172" w:rsidRPr="00820BC5" w:rsidRDefault="00C71172" w:rsidP="008F3C8B">
            <w:pPr>
              <w:tabs>
                <w:tab w:val="left" w:pos="1050"/>
              </w:tabs>
              <w:spacing w:line="240" w:lineRule="auto"/>
              <w:jc w:val="both"/>
              <w:rPr>
                <w:rFonts w:ascii="Arial" w:hAnsi="Arial" w:cs="Arial"/>
              </w:rPr>
            </w:pPr>
            <w:r w:rsidRPr="006F44DD">
              <w:rPr>
                <w:rFonts w:ascii="Arial" w:hAnsi="Arial" w:cs="Arial"/>
              </w:rPr>
              <w:t xml:space="preserve">подтверждение того, что вентиляционное оборудование для удаления остатков </w:t>
            </w:r>
            <w:r>
              <w:rPr>
                <w:rFonts w:ascii="Arial" w:hAnsi="Arial" w:cs="Arial"/>
              </w:rPr>
              <w:t>находится в удовлетворительном состоянии,</w:t>
            </w:r>
            <w:r w:rsidRPr="006F44DD">
              <w:rPr>
                <w:rFonts w:ascii="Arial" w:hAnsi="Arial" w:cs="Arial"/>
              </w:rPr>
              <w:t xml:space="preserve"> и что может быть достигнуто давление </w:t>
            </w:r>
            <w:r>
              <w:rPr>
                <w:rFonts w:ascii="Arial" w:hAnsi="Arial" w:cs="Arial"/>
              </w:rPr>
              <w:t>рабочей</w:t>
            </w:r>
            <w:r w:rsidRPr="006F44DD">
              <w:rPr>
                <w:rFonts w:ascii="Arial" w:hAnsi="Arial" w:cs="Arial"/>
              </w:rPr>
              <w:t xml:space="preserve"> сред</w:t>
            </w:r>
            <w:r>
              <w:rPr>
                <w:rFonts w:ascii="Arial" w:hAnsi="Arial" w:cs="Arial"/>
              </w:rPr>
              <w:t xml:space="preserve">ы для </w:t>
            </w:r>
            <w:r w:rsidRPr="006F44DD">
              <w:rPr>
                <w:rFonts w:ascii="Arial" w:hAnsi="Arial" w:cs="Arial"/>
              </w:rPr>
              <w:t>переносны</w:t>
            </w:r>
            <w:r>
              <w:rPr>
                <w:rFonts w:ascii="Arial" w:hAnsi="Arial" w:cs="Arial"/>
              </w:rPr>
              <w:t>х</w:t>
            </w:r>
            <w:r w:rsidRPr="006F44DD">
              <w:rPr>
                <w:rFonts w:ascii="Arial" w:hAnsi="Arial" w:cs="Arial"/>
              </w:rPr>
              <w:t xml:space="preserve"> вентилятор</w:t>
            </w:r>
            <w:r>
              <w:rPr>
                <w:rFonts w:ascii="Arial" w:hAnsi="Arial" w:cs="Arial"/>
              </w:rPr>
              <w:t>ов</w:t>
            </w:r>
            <w:r w:rsidRPr="006F44DD">
              <w:rPr>
                <w:rFonts w:ascii="Arial" w:hAnsi="Arial" w:cs="Arial"/>
              </w:rPr>
              <w:t xml:space="preserve"> вентиляционного оборудования для удаления остатков, </w:t>
            </w:r>
            <w:r>
              <w:rPr>
                <w:rFonts w:ascii="Arial" w:hAnsi="Arial" w:cs="Arial"/>
              </w:rPr>
              <w:t>достаточное для обеспечения надлежащей производительности</w:t>
            </w:r>
            <w:r w:rsidRPr="006F44DD">
              <w:rPr>
                <w:rFonts w:ascii="Arial" w:hAnsi="Arial" w:cs="Arial"/>
              </w:rPr>
              <w:t xml:space="preserve"> вентиляторов (правило 13 и дополнение 7 </w:t>
            </w:r>
            <w:r>
              <w:rPr>
                <w:rFonts w:ascii="Arial" w:hAnsi="Arial" w:cs="Arial"/>
              </w:rPr>
              <w:t>к Приложению II к МАРПОЛ 90/04).</w:t>
            </w:r>
          </w:p>
        </w:tc>
      </w:tr>
      <w:tr w:rsidR="00C71172" w:rsidRPr="008215C6" w:rsidTr="009B7580">
        <w:tc>
          <w:tcPr>
            <w:tcW w:w="1304" w:type="dxa"/>
            <w:tcBorders>
              <w:top w:val="nil"/>
              <w:left w:val="nil"/>
              <w:bottom w:val="nil"/>
              <w:right w:val="nil"/>
            </w:tcBorders>
            <w:tcMar>
              <w:left w:w="0" w:type="dxa"/>
              <w:right w:w="0" w:type="dxa"/>
            </w:tcMar>
          </w:tcPr>
          <w:p w:rsidR="00C71172" w:rsidRPr="00C71172" w:rsidRDefault="00C71172" w:rsidP="008F3C8B">
            <w:pPr>
              <w:tabs>
                <w:tab w:val="left" w:pos="567"/>
              </w:tabs>
              <w:suppressAutoHyphens/>
              <w:spacing w:line="240" w:lineRule="auto"/>
              <w:rPr>
                <w:rFonts w:ascii="Arial" w:hAnsi="Arial" w:cs="Arial"/>
                <w:bCs/>
              </w:rPr>
            </w:pPr>
            <w:r w:rsidRPr="00C71172">
              <w:rPr>
                <w:rFonts w:ascii="Arial" w:hAnsi="Arial" w:cs="Arial"/>
                <w:bCs/>
              </w:rPr>
              <w:t>(ВВ/Пром)</w:t>
            </w:r>
          </w:p>
        </w:tc>
        <w:tc>
          <w:tcPr>
            <w:tcW w:w="1463" w:type="dxa"/>
            <w:tcBorders>
              <w:top w:val="nil"/>
              <w:left w:val="nil"/>
              <w:bottom w:val="nil"/>
              <w:right w:val="nil"/>
            </w:tcBorders>
            <w:tcMar>
              <w:left w:w="0" w:type="dxa"/>
              <w:right w:w="0" w:type="dxa"/>
            </w:tcMar>
          </w:tcPr>
          <w:p w:rsidR="00C71172" w:rsidRPr="00827FD8" w:rsidRDefault="00C71172" w:rsidP="008F3C8B">
            <w:pPr>
              <w:tabs>
                <w:tab w:val="left" w:pos="567"/>
              </w:tabs>
              <w:suppressAutoHyphens/>
              <w:spacing w:line="240" w:lineRule="auto"/>
              <w:rPr>
                <w:rFonts w:ascii="Arial" w:hAnsi="Arial" w:cs="Arial"/>
              </w:rPr>
            </w:pPr>
            <w:r w:rsidRPr="00827FD8">
              <w:rPr>
                <w:rFonts w:ascii="Arial" w:hAnsi="Arial" w:cs="Arial"/>
              </w:rPr>
              <w:t>2.3.3</w:t>
            </w:r>
          </w:p>
        </w:tc>
        <w:tc>
          <w:tcPr>
            <w:tcW w:w="6303" w:type="dxa"/>
            <w:gridSpan w:val="2"/>
            <w:tcBorders>
              <w:top w:val="nil"/>
              <w:left w:val="nil"/>
              <w:bottom w:val="nil"/>
              <w:right w:val="nil"/>
            </w:tcBorders>
            <w:tcMar>
              <w:left w:w="0" w:type="dxa"/>
              <w:right w:w="0" w:type="dxa"/>
            </w:tcMar>
          </w:tcPr>
          <w:p w:rsidR="00C71172" w:rsidRPr="00C71172" w:rsidRDefault="00C71172" w:rsidP="008F3C8B">
            <w:pPr>
              <w:tabs>
                <w:tab w:val="left" w:pos="1050"/>
              </w:tabs>
              <w:spacing w:line="240" w:lineRule="auto"/>
              <w:jc w:val="both"/>
              <w:rPr>
                <w:rFonts w:ascii="Arial" w:hAnsi="Arial" w:cs="Arial"/>
              </w:rPr>
            </w:pPr>
            <w:r w:rsidRPr="00C71172">
              <w:rPr>
                <w:rFonts w:ascii="Arial" w:hAnsi="Arial" w:cs="Arial"/>
              </w:rPr>
              <w:t xml:space="preserve">Для перевозки вредных жидких веществ наливом </w:t>
            </w:r>
            <w:r w:rsidR="00CF77E6" w:rsidRPr="00C71172">
              <w:rPr>
                <w:rFonts w:ascii="Arial" w:hAnsi="Arial" w:cs="Arial"/>
              </w:rPr>
              <w:t>завершен</w:t>
            </w:r>
            <w:r w:rsidR="00CF77E6">
              <w:rPr>
                <w:rFonts w:ascii="Arial" w:hAnsi="Arial" w:cs="Arial"/>
              </w:rPr>
              <w:t>ие</w:t>
            </w:r>
            <w:r w:rsidR="00CF77E6" w:rsidRPr="00C71172">
              <w:rPr>
                <w:rFonts w:ascii="Arial" w:hAnsi="Arial" w:cs="Arial"/>
              </w:rPr>
              <w:t xml:space="preserve"> </w:t>
            </w:r>
            <w:r w:rsidRPr="00C71172">
              <w:rPr>
                <w:rFonts w:ascii="Arial" w:hAnsi="Arial" w:cs="Arial"/>
              </w:rPr>
              <w:t>промежуточно</w:t>
            </w:r>
            <w:r w:rsidR="00CF77E6">
              <w:rPr>
                <w:rFonts w:ascii="Arial" w:hAnsi="Arial" w:cs="Arial"/>
              </w:rPr>
              <w:t>го</w:t>
            </w:r>
            <w:r w:rsidRPr="00C71172">
              <w:rPr>
                <w:rFonts w:ascii="Arial" w:hAnsi="Arial" w:cs="Arial"/>
              </w:rPr>
              <w:t xml:space="preserve"> освидетельствовани</w:t>
            </w:r>
            <w:r w:rsidR="00CF77E6">
              <w:rPr>
                <w:rFonts w:ascii="Arial" w:hAnsi="Arial" w:cs="Arial"/>
              </w:rPr>
              <w:t>я</w:t>
            </w:r>
            <w:r w:rsidRPr="00C71172">
              <w:rPr>
                <w:rFonts w:ascii="Arial" w:hAnsi="Arial" w:cs="Arial"/>
              </w:rPr>
              <w:t xml:space="preserve"> должно </w:t>
            </w:r>
            <w:r w:rsidR="00CF77E6">
              <w:rPr>
                <w:rFonts w:ascii="Arial" w:hAnsi="Arial" w:cs="Arial"/>
              </w:rPr>
              <w:t>предусматривать</w:t>
            </w:r>
            <w:r w:rsidRPr="00C71172">
              <w:rPr>
                <w:rFonts w:ascii="Arial" w:hAnsi="Arial" w:cs="Arial"/>
              </w:rPr>
              <w:t>:</w:t>
            </w:r>
          </w:p>
        </w:tc>
      </w:tr>
      <w:tr w:rsidR="00CF77E6" w:rsidRPr="008215C6" w:rsidTr="009B7580">
        <w:tc>
          <w:tcPr>
            <w:tcW w:w="1304" w:type="dxa"/>
            <w:tcBorders>
              <w:top w:val="nil"/>
              <w:left w:val="nil"/>
              <w:bottom w:val="nil"/>
              <w:right w:val="nil"/>
            </w:tcBorders>
            <w:tcMar>
              <w:left w:w="0" w:type="dxa"/>
              <w:right w:w="0" w:type="dxa"/>
            </w:tcMar>
          </w:tcPr>
          <w:p w:rsidR="00CF77E6" w:rsidRPr="00C71172" w:rsidRDefault="00CF77E6" w:rsidP="008F3C8B">
            <w:pPr>
              <w:tabs>
                <w:tab w:val="left" w:pos="567"/>
              </w:tabs>
              <w:suppressAutoHyphens/>
              <w:spacing w:line="240" w:lineRule="auto"/>
              <w:rPr>
                <w:rFonts w:ascii="Arial" w:hAnsi="Arial" w:cs="Arial"/>
                <w:bCs/>
              </w:rPr>
            </w:pPr>
            <w:r w:rsidRPr="00C71172">
              <w:rPr>
                <w:rFonts w:ascii="Arial" w:hAnsi="Arial" w:cs="Arial"/>
                <w:bCs/>
              </w:rPr>
              <w:t>(ВВ/Пром)</w:t>
            </w:r>
          </w:p>
        </w:tc>
        <w:tc>
          <w:tcPr>
            <w:tcW w:w="1463" w:type="dxa"/>
            <w:tcBorders>
              <w:top w:val="nil"/>
              <w:left w:val="nil"/>
              <w:bottom w:val="nil"/>
              <w:right w:val="nil"/>
            </w:tcBorders>
            <w:tcMar>
              <w:left w:w="0" w:type="dxa"/>
              <w:right w:w="0" w:type="dxa"/>
            </w:tcMar>
          </w:tcPr>
          <w:p w:rsidR="00CF77E6" w:rsidRPr="00827FD8" w:rsidRDefault="00CF77E6" w:rsidP="008F3C8B">
            <w:pPr>
              <w:tabs>
                <w:tab w:val="left" w:pos="567"/>
              </w:tabs>
              <w:suppressAutoHyphens/>
              <w:spacing w:line="240" w:lineRule="auto"/>
              <w:rPr>
                <w:rFonts w:ascii="Arial" w:hAnsi="Arial" w:cs="Arial"/>
              </w:rPr>
            </w:pPr>
            <w:r w:rsidRPr="00827FD8">
              <w:rPr>
                <w:rFonts w:ascii="Arial" w:hAnsi="Arial" w:cs="Arial"/>
              </w:rPr>
              <w:t>2.3.3.1</w:t>
            </w:r>
          </w:p>
        </w:tc>
        <w:tc>
          <w:tcPr>
            <w:tcW w:w="6303" w:type="dxa"/>
            <w:gridSpan w:val="2"/>
            <w:tcBorders>
              <w:top w:val="nil"/>
              <w:left w:val="nil"/>
              <w:bottom w:val="nil"/>
              <w:right w:val="nil"/>
            </w:tcBorders>
            <w:tcMar>
              <w:left w:w="0" w:type="dxa"/>
              <w:right w:w="0" w:type="dxa"/>
            </w:tcMar>
          </w:tcPr>
          <w:p w:rsidR="00CF77E6" w:rsidRPr="00C71172" w:rsidRDefault="00CF77E6" w:rsidP="008F3C8B">
            <w:pPr>
              <w:tabs>
                <w:tab w:val="left" w:pos="1050"/>
              </w:tabs>
              <w:spacing w:line="240" w:lineRule="auto"/>
              <w:jc w:val="both"/>
              <w:rPr>
                <w:rFonts w:ascii="Arial" w:hAnsi="Arial" w:cs="Arial"/>
              </w:rPr>
            </w:pPr>
            <w:r w:rsidRPr="00CF77E6">
              <w:rPr>
                <w:rFonts w:ascii="Arial" w:hAnsi="Arial" w:cs="Arial"/>
              </w:rPr>
              <w:t>после проведения освидетельствования с удовлетворительными результатами</w:t>
            </w:r>
            <w:r>
              <w:rPr>
                <w:rFonts w:ascii="Arial" w:hAnsi="Arial" w:cs="Arial"/>
              </w:rPr>
              <w:t>,</w:t>
            </w:r>
            <w:r w:rsidRPr="00CF77E6">
              <w:rPr>
                <w:rFonts w:ascii="Arial" w:hAnsi="Arial" w:cs="Arial"/>
              </w:rPr>
              <w:t xml:space="preserve"> подтвержд</w:t>
            </w:r>
            <w:r>
              <w:rPr>
                <w:rFonts w:ascii="Arial" w:hAnsi="Arial" w:cs="Arial"/>
              </w:rPr>
              <w:t>ение</w:t>
            </w:r>
            <w:r w:rsidRPr="00CF77E6">
              <w:rPr>
                <w:rFonts w:ascii="Arial" w:hAnsi="Arial" w:cs="Arial"/>
              </w:rPr>
              <w:t xml:space="preserve"> Международно</w:t>
            </w:r>
            <w:r>
              <w:rPr>
                <w:rFonts w:ascii="Arial" w:hAnsi="Arial" w:cs="Arial"/>
              </w:rPr>
              <w:t>го</w:t>
            </w:r>
            <w:r w:rsidRPr="00CF77E6">
              <w:rPr>
                <w:rFonts w:ascii="Arial" w:hAnsi="Arial" w:cs="Arial"/>
              </w:rPr>
              <w:t xml:space="preserve"> свидетельств</w:t>
            </w:r>
            <w:r>
              <w:rPr>
                <w:rFonts w:ascii="Arial" w:hAnsi="Arial" w:cs="Arial"/>
              </w:rPr>
              <w:t>а</w:t>
            </w:r>
            <w:r w:rsidRPr="00CF77E6">
              <w:rPr>
                <w:rFonts w:ascii="Arial" w:hAnsi="Arial" w:cs="Arial"/>
              </w:rPr>
              <w:t xml:space="preserve"> о предотвращении загрязнения при перевозке вредных жидких веществ наливом;</w:t>
            </w:r>
            <w:r w:rsidR="00CE119C">
              <w:rPr>
                <w:rFonts w:ascii="Arial" w:hAnsi="Arial" w:cs="Arial"/>
              </w:rPr>
              <w:t xml:space="preserve"> и</w:t>
            </w:r>
          </w:p>
        </w:tc>
      </w:tr>
      <w:tr w:rsidR="00CF77E6" w:rsidRPr="008215C6" w:rsidTr="009B7580">
        <w:tc>
          <w:tcPr>
            <w:tcW w:w="1304" w:type="dxa"/>
            <w:tcBorders>
              <w:top w:val="nil"/>
              <w:left w:val="nil"/>
              <w:bottom w:val="nil"/>
              <w:right w:val="nil"/>
            </w:tcBorders>
            <w:tcMar>
              <w:left w:w="0" w:type="dxa"/>
              <w:right w:w="0" w:type="dxa"/>
            </w:tcMar>
          </w:tcPr>
          <w:p w:rsidR="00CF77E6" w:rsidRPr="00C71172" w:rsidRDefault="00CF77E6" w:rsidP="008F3C8B">
            <w:pPr>
              <w:tabs>
                <w:tab w:val="left" w:pos="567"/>
              </w:tabs>
              <w:suppressAutoHyphens/>
              <w:spacing w:line="240" w:lineRule="auto"/>
              <w:rPr>
                <w:rFonts w:ascii="Arial" w:hAnsi="Arial" w:cs="Arial"/>
                <w:bCs/>
              </w:rPr>
            </w:pPr>
            <w:r w:rsidRPr="00C71172">
              <w:rPr>
                <w:rFonts w:ascii="Arial" w:hAnsi="Arial" w:cs="Arial"/>
                <w:bCs/>
              </w:rPr>
              <w:t>(ВВ/Пром)</w:t>
            </w:r>
          </w:p>
        </w:tc>
        <w:tc>
          <w:tcPr>
            <w:tcW w:w="1463" w:type="dxa"/>
            <w:tcBorders>
              <w:top w:val="nil"/>
              <w:left w:val="nil"/>
              <w:bottom w:val="nil"/>
              <w:right w:val="nil"/>
            </w:tcBorders>
            <w:tcMar>
              <w:left w:w="0" w:type="dxa"/>
              <w:right w:w="0" w:type="dxa"/>
            </w:tcMar>
          </w:tcPr>
          <w:p w:rsidR="00CF77E6" w:rsidRPr="00827FD8" w:rsidRDefault="00CF77E6" w:rsidP="008F3C8B">
            <w:pPr>
              <w:tabs>
                <w:tab w:val="left" w:pos="567"/>
              </w:tabs>
              <w:suppressAutoHyphens/>
              <w:spacing w:line="240" w:lineRule="auto"/>
              <w:rPr>
                <w:rFonts w:ascii="Arial" w:hAnsi="Arial" w:cs="Arial"/>
              </w:rPr>
            </w:pPr>
            <w:r w:rsidRPr="00827FD8">
              <w:rPr>
                <w:rFonts w:ascii="Arial" w:hAnsi="Arial" w:cs="Arial"/>
              </w:rPr>
              <w:t>2.3.3.2</w:t>
            </w:r>
          </w:p>
        </w:tc>
        <w:tc>
          <w:tcPr>
            <w:tcW w:w="6303" w:type="dxa"/>
            <w:gridSpan w:val="2"/>
            <w:tcBorders>
              <w:top w:val="nil"/>
              <w:left w:val="nil"/>
              <w:bottom w:val="nil"/>
              <w:right w:val="nil"/>
            </w:tcBorders>
            <w:tcMar>
              <w:left w:w="0" w:type="dxa"/>
              <w:right w:w="0" w:type="dxa"/>
            </w:tcMar>
          </w:tcPr>
          <w:p w:rsidR="00CF77E6" w:rsidRPr="00C71172" w:rsidRDefault="00CF77E6" w:rsidP="008F3C8B">
            <w:pPr>
              <w:tabs>
                <w:tab w:val="left" w:pos="1050"/>
              </w:tabs>
              <w:spacing w:line="240" w:lineRule="auto"/>
              <w:jc w:val="both"/>
              <w:rPr>
                <w:rFonts w:ascii="Arial" w:hAnsi="Arial" w:cs="Arial"/>
              </w:rPr>
            </w:pPr>
            <w:r w:rsidRPr="00CF77E6">
              <w:rPr>
                <w:rFonts w:ascii="Arial" w:hAnsi="Arial" w:cs="Arial"/>
              </w:rPr>
              <w:t>если освидетельствование показывает, что состояние судна или его оборудования и снабжения является неудовлетворительным, см. раздел 4.8 части «Общие положения».</w:t>
            </w:r>
          </w:p>
        </w:tc>
      </w:tr>
      <w:tr w:rsidR="00CF77E6" w:rsidRPr="008215C6" w:rsidTr="009B7580">
        <w:tc>
          <w:tcPr>
            <w:tcW w:w="1304" w:type="dxa"/>
            <w:tcBorders>
              <w:top w:val="nil"/>
              <w:left w:val="nil"/>
              <w:bottom w:val="nil"/>
              <w:right w:val="nil"/>
            </w:tcBorders>
            <w:tcMar>
              <w:left w:w="0" w:type="dxa"/>
              <w:right w:w="0" w:type="dxa"/>
            </w:tcMar>
          </w:tcPr>
          <w:p w:rsidR="00CF77E6" w:rsidRPr="00C71172" w:rsidRDefault="00CF77E6" w:rsidP="008F3C8B">
            <w:pPr>
              <w:tabs>
                <w:tab w:val="left" w:pos="567"/>
              </w:tabs>
              <w:suppressAutoHyphens/>
              <w:spacing w:line="240" w:lineRule="auto"/>
              <w:rPr>
                <w:rFonts w:ascii="Arial" w:hAnsi="Arial" w:cs="Arial"/>
                <w:bCs/>
              </w:rPr>
            </w:pPr>
            <w:r>
              <w:rPr>
                <w:rFonts w:ascii="Arial" w:hAnsi="Arial" w:cs="Arial"/>
                <w:bCs/>
              </w:rPr>
              <w:t>(ВВ/В)</w:t>
            </w:r>
          </w:p>
        </w:tc>
        <w:tc>
          <w:tcPr>
            <w:tcW w:w="1463" w:type="dxa"/>
            <w:tcBorders>
              <w:top w:val="nil"/>
              <w:left w:val="nil"/>
              <w:bottom w:val="nil"/>
              <w:right w:val="nil"/>
            </w:tcBorders>
            <w:tcMar>
              <w:left w:w="0" w:type="dxa"/>
              <w:right w:w="0" w:type="dxa"/>
            </w:tcMar>
          </w:tcPr>
          <w:p w:rsidR="00CF77E6" w:rsidRPr="00353C22" w:rsidRDefault="00CF77E6" w:rsidP="008F3C8B">
            <w:pPr>
              <w:tabs>
                <w:tab w:val="left" w:pos="567"/>
              </w:tabs>
              <w:suppressAutoHyphens/>
              <w:spacing w:line="240" w:lineRule="auto"/>
              <w:rPr>
                <w:rFonts w:ascii="Arial" w:hAnsi="Arial" w:cs="Arial"/>
                <w:b/>
              </w:rPr>
            </w:pPr>
            <w:r w:rsidRPr="00353C22">
              <w:rPr>
                <w:rFonts w:ascii="Arial" w:hAnsi="Arial" w:cs="Arial"/>
                <w:b/>
              </w:rPr>
              <w:t>2.4</w:t>
            </w:r>
          </w:p>
        </w:tc>
        <w:tc>
          <w:tcPr>
            <w:tcW w:w="6303" w:type="dxa"/>
            <w:gridSpan w:val="2"/>
            <w:tcBorders>
              <w:top w:val="nil"/>
              <w:left w:val="nil"/>
              <w:bottom w:val="nil"/>
              <w:right w:val="nil"/>
            </w:tcBorders>
            <w:tcMar>
              <w:left w:w="0" w:type="dxa"/>
              <w:right w:w="0" w:type="dxa"/>
            </w:tcMar>
          </w:tcPr>
          <w:p w:rsidR="00CF77E6" w:rsidRPr="00C71172" w:rsidRDefault="00CF77E6" w:rsidP="008F3C8B">
            <w:pPr>
              <w:tabs>
                <w:tab w:val="left" w:pos="1050"/>
              </w:tabs>
              <w:spacing w:line="240" w:lineRule="auto"/>
              <w:jc w:val="both"/>
              <w:rPr>
                <w:rFonts w:ascii="Arial" w:hAnsi="Arial" w:cs="Arial"/>
              </w:rPr>
            </w:pPr>
            <w:r w:rsidRPr="00353C22">
              <w:rPr>
                <w:rFonts w:ascii="Arial" w:hAnsi="Arial" w:cs="Arial"/>
                <w:b/>
                <w:spacing w:val="-4"/>
              </w:rPr>
              <w:t>Освидетельствования для возобновления свидетельств</w:t>
            </w:r>
            <w:r w:rsidRPr="00353C22">
              <w:rPr>
                <w:rFonts w:ascii="Arial" w:hAnsi="Arial" w:cs="Arial"/>
                <w:spacing w:val="-4"/>
              </w:rPr>
              <w:t xml:space="preserve"> –</w:t>
            </w:r>
            <w:r w:rsidRPr="00CF77E6">
              <w:rPr>
                <w:rFonts w:ascii="Arial" w:hAnsi="Arial" w:cs="Arial"/>
              </w:rPr>
              <w:t xml:space="preserve"> см. раздел 4.4 части «Общие положения»</w:t>
            </w:r>
          </w:p>
        </w:tc>
      </w:tr>
      <w:tr w:rsidR="00CF77E6" w:rsidRPr="008215C6" w:rsidTr="009B7580">
        <w:tc>
          <w:tcPr>
            <w:tcW w:w="1304" w:type="dxa"/>
            <w:tcBorders>
              <w:top w:val="nil"/>
              <w:left w:val="nil"/>
              <w:bottom w:val="nil"/>
              <w:right w:val="nil"/>
            </w:tcBorders>
            <w:tcMar>
              <w:left w:w="0" w:type="dxa"/>
              <w:right w:w="0" w:type="dxa"/>
            </w:tcMar>
          </w:tcPr>
          <w:p w:rsidR="00CF77E6" w:rsidRPr="00C71172" w:rsidRDefault="00CF77E6" w:rsidP="008F3C8B">
            <w:pPr>
              <w:tabs>
                <w:tab w:val="left" w:pos="567"/>
              </w:tabs>
              <w:suppressAutoHyphens/>
              <w:spacing w:line="240" w:lineRule="auto"/>
              <w:rPr>
                <w:rFonts w:ascii="Arial" w:hAnsi="Arial" w:cs="Arial"/>
                <w:bCs/>
              </w:rPr>
            </w:pPr>
            <w:r>
              <w:rPr>
                <w:rFonts w:ascii="Arial" w:hAnsi="Arial" w:cs="Arial"/>
                <w:bCs/>
              </w:rPr>
              <w:t>(ВВ/В)</w:t>
            </w:r>
          </w:p>
        </w:tc>
        <w:tc>
          <w:tcPr>
            <w:tcW w:w="1463" w:type="dxa"/>
            <w:tcBorders>
              <w:top w:val="nil"/>
              <w:left w:val="nil"/>
              <w:bottom w:val="nil"/>
              <w:right w:val="nil"/>
            </w:tcBorders>
            <w:tcMar>
              <w:left w:w="0" w:type="dxa"/>
              <w:right w:w="0" w:type="dxa"/>
            </w:tcMar>
          </w:tcPr>
          <w:p w:rsidR="00CF77E6" w:rsidRPr="00827FD8" w:rsidRDefault="00CF77E6" w:rsidP="008F3C8B">
            <w:pPr>
              <w:tabs>
                <w:tab w:val="left" w:pos="567"/>
              </w:tabs>
              <w:suppressAutoHyphens/>
              <w:spacing w:line="240" w:lineRule="auto"/>
              <w:rPr>
                <w:rFonts w:ascii="Arial" w:hAnsi="Arial" w:cs="Arial"/>
              </w:rPr>
            </w:pPr>
            <w:r w:rsidRPr="00827FD8">
              <w:rPr>
                <w:rFonts w:ascii="Arial" w:hAnsi="Arial" w:cs="Arial"/>
              </w:rPr>
              <w:t>2.4.1</w:t>
            </w:r>
          </w:p>
        </w:tc>
        <w:tc>
          <w:tcPr>
            <w:tcW w:w="6303" w:type="dxa"/>
            <w:gridSpan w:val="2"/>
            <w:tcBorders>
              <w:top w:val="nil"/>
              <w:left w:val="nil"/>
              <w:bottom w:val="nil"/>
              <w:right w:val="nil"/>
            </w:tcBorders>
            <w:tcMar>
              <w:left w:w="0" w:type="dxa"/>
              <w:right w:w="0" w:type="dxa"/>
            </w:tcMar>
          </w:tcPr>
          <w:p w:rsidR="00CF77E6" w:rsidRPr="00C71172" w:rsidRDefault="00CF77E6" w:rsidP="008F3C8B">
            <w:pPr>
              <w:tabs>
                <w:tab w:val="left" w:pos="1050"/>
              </w:tabs>
              <w:spacing w:line="240" w:lineRule="auto"/>
              <w:jc w:val="both"/>
              <w:rPr>
                <w:rFonts w:ascii="Arial" w:hAnsi="Arial" w:cs="Arial"/>
              </w:rPr>
            </w:pPr>
            <w:r w:rsidRPr="00CF77E6">
              <w:rPr>
                <w:rFonts w:ascii="Arial" w:hAnsi="Arial" w:cs="Arial"/>
              </w:rPr>
              <w:t xml:space="preserve">Для перевозки вредных жидких веществ наливом проверка действующих свидетельств и других </w:t>
            </w:r>
            <w:r>
              <w:rPr>
                <w:rFonts w:ascii="Arial" w:hAnsi="Arial" w:cs="Arial"/>
              </w:rPr>
              <w:t>документов</w:t>
            </w:r>
            <w:r w:rsidRPr="00CF77E6">
              <w:rPr>
                <w:rFonts w:ascii="Arial" w:hAnsi="Arial" w:cs="Arial"/>
              </w:rPr>
              <w:t xml:space="preserve"> должна включать:</w:t>
            </w:r>
          </w:p>
        </w:tc>
      </w:tr>
      <w:tr w:rsidR="00CF77E6" w:rsidRPr="008215C6" w:rsidTr="009B7580">
        <w:tc>
          <w:tcPr>
            <w:tcW w:w="1304" w:type="dxa"/>
            <w:tcBorders>
              <w:top w:val="nil"/>
              <w:left w:val="nil"/>
              <w:bottom w:val="nil"/>
              <w:right w:val="nil"/>
            </w:tcBorders>
            <w:tcMar>
              <w:left w:w="0" w:type="dxa"/>
              <w:right w:w="0" w:type="dxa"/>
            </w:tcMar>
          </w:tcPr>
          <w:p w:rsidR="00CF77E6" w:rsidRPr="00C71172" w:rsidRDefault="00CF77E6" w:rsidP="008F3C8B">
            <w:pPr>
              <w:tabs>
                <w:tab w:val="left" w:pos="567"/>
              </w:tabs>
              <w:suppressAutoHyphens/>
              <w:spacing w:line="240" w:lineRule="auto"/>
              <w:rPr>
                <w:rFonts w:ascii="Arial" w:hAnsi="Arial" w:cs="Arial"/>
                <w:bCs/>
              </w:rPr>
            </w:pPr>
            <w:r>
              <w:rPr>
                <w:rFonts w:ascii="Arial" w:hAnsi="Arial" w:cs="Arial"/>
                <w:bCs/>
              </w:rPr>
              <w:t>(ВВ/В)</w:t>
            </w:r>
          </w:p>
        </w:tc>
        <w:tc>
          <w:tcPr>
            <w:tcW w:w="1463" w:type="dxa"/>
            <w:tcBorders>
              <w:top w:val="nil"/>
              <w:left w:val="nil"/>
              <w:bottom w:val="nil"/>
              <w:right w:val="nil"/>
            </w:tcBorders>
            <w:tcMar>
              <w:left w:w="0" w:type="dxa"/>
              <w:right w:w="0" w:type="dxa"/>
            </w:tcMar>
          </w:tcPr>
          <w:p w:rsidR="00CF77E6" w:rsidRPr="00827FD8" w:rsidRDefault="00CF77E6" w:rsidP="008F3C8B">
            <w:pPr>
              <w:tabs>
                <w:tab w:val="left" w:pos="567"/>
              </w:tabs>
              <w:suppressAutoHyphens/>
              <w:spacing w:line="240" w:lineRule="auto"/>
              <w:rPr>
                <w:rFonts w:ascii="Arial" w:hAnsi="Arial" w:cs="Arial"/>
              </w:rPr>
            </w:pPr>
            <w:r w:rsidRPr="00827FD8">
              <w:rPr>
                <w:rFonts w:ascii="Arial" w:hAnsi="Arial" w:cs="Arial"/>
              </w:rPr>
              <w:t>2.4.1.1</w:t>
            </w:r>
          </w:p>
        </w:tc>
        <w:tc>
          <w:tcPr>
            <w:tcW w:w="6303" w:type="dxa"/>
            <w:gridSpan w:val="2"/>
            <w:tcBorders>
              <w:top w:val="nil"/>
              <w:left w:val="nil"/>
              <w:bottom w:val="nil"/>
              <w:right w:val="nil"/>
            </w:tcBorders>
            <w:tcMar>
              <w:left w:w="0" w:type="dxa"/>
              <w:right w:w="0" w:type="dxa"/>
            </w:tcMar>
          </w:tcPr>
          <w:p w:rsidR="00CF77E6" w:rsidRPr="00C71172" w:rsidRDefault="00CF77E6" w:rsidP="008F3C8B">
            <w:pPr>
              <w:tabs>
                <w:tab w:val="left" w:pos="1050"/>
              </w:tabs>
              <w:spacing w:line="240" w:lineRule="auto"/>
              <w:jc w:val="both"/>
              <w:rPr>
                <w:rFonts w:ascii="Arial" w:hAnsi="Arial" w:cs="Arial"/>
              </w:rPr>
            </w:pPr>
            <w:r w:rsidRPr="00CF77E6">
              <w:rPr>
                <w:rFonts w:ascii="Arial" w:hAnsi="Arial" w:cs="Arial"/>
              </w:rPr>
              <w:t>положения (ВВ/Е) 2.2.1, за исключением действительности Международного свидетельства о предотвращении загрязнения при перевозке вредных жидких веществ наливом.</w:t>
            </w:r>
          </w:p>
        </w:tc>
      </w:tr>
      <w:tr w:rsidR="00CF77E6" w:rsidRPr="008215C6" w:rsidTr="009B7580">
        <w:tc>
          <w:tcPr>
            <w:tcW w:w="1304" w:type="dxa"/>
            <w:tcBorders>
              <w:top w:val="nil"/>
              <w:left w:val="nil"/>
              <w:bottom w:val="nil"/>
              <w:right w:val="nil"/>
            </w:tcBorders>
            <w:tcMar>
              <w:left w:w="0" w:type="dxa"/>
              <w:right w:w="0" w:type="dxa"/>
            </w:tcMar>
          </w:tcPr>
          <w:p w:rsidR="00CF77E6" w:rsidRPr="00C71172" w:rsidRDefault="00CF77E6" w:rsidP="008F3C8B">
            <w:pPr>
              <w:tabs>
                <w:tab w:val="left" w:pos="567"/>
              </w:tabs>
              <w:suppressAutoHyphens/>
              <w:spacing w:line="240" w:lineRule="auto"/>
              <w:rPr>
                <w:rFonts w:ascii="Arial" w:hAnsi="Arial" w:cs="Arial"/>
                <w:bCs/>
              </w:rPr>
            </w:pPr>
            <w:r>
              <w:rPr>
                <w:rFonts w:ascii="Arial" w:hAnsi="Arial" w:cs="Arial"/>
                <w:bCs/>
              </w:rPr>
              <w:t>(ВВ/В)</w:t>
            </w:r>
          </w:p>
        </w:tc>
        <w:tc>
          <w:tcPr>
            <w:tcW w:w="1463" w:type="dxa"/>
            <w:tcBorders>
              <w:top w:val="nil"/>
              <w:left w:val="nil"/>
              <w:bottom w:val="nil"/>
              <w:right w:val="nil"/>
            </w:tcBorders>
            <w:tcMar>
              <w:left w:w="0" w:type="dxa"/>
              <w:right w:w="0" w:type="dxa"/>
            </w:tcMar>
          </w:tcPr>
          <w:p w:rsidR="00CF77E6" w:rsidRPr="00827FD8" w:rsidRDefault="00CF77E6" w:rsidP="008F3C8B">
            <w:pPr>
              <w:tabs>
                <w:tab w:val="left" w:pos="567"/>
              </w:tabs>
              <w:suppressAutoHyphens/>
              <w:spacing w:line="240" w:lineRule="auto"/>
              <w:rPr>
                <w:rFonts w:ascii="Arial" w:hAnsi="Arial" w:cs="Arial"/>
              </w:rPr>
            </w:pPr>
            <w:r w:rsidRPr="00827FD8">
              <w:rPr>
                <w:rFonts w:ascii="Arial" w:hAnsi="Arial" w:cs="Arial"/>
              </w:rPr>
              <w:t>2.4.2</w:t>
            </w:r>
          </w:p>
        </w:tc>
        <w:tc>
          <w:tcPr>
            <w:tcW w:w="6303" w:type="dxa"/>
            <w:gridSpan w:val="2"/>
            <w:tcBorders>
              <w:top w:val="nil"/>
              <w:left w:val="nil"/>
              <w:bottom w:val="nil"/>
              <w:right w:val="nil"/>
            </w:tcBorders>
            <w:tcMar>
              <w:left w:w="0" w:type="dxa"/>
              <w:right w:w="0" w:type="dxa"/>
            </w:tcMar>
          </w:tcPr>
          <w:p w:rsidR="00CF77E6" w:rsidRPr="00C71172" w:rsidRDefault="00CF77E6" w:rsidP="008F3C8B">
            <w:pPr>
              <w:tabs>
                <w:tab w:val="left" w:pos="1050"/>
              </w:tabs>
              <w:spacing w:line="240" w:lineRule="auto"/>
              <w:jc w:val="both"/>
              <w:rPr>
                <w:rFonts w:ascii="Arial" w:hAnsi="Arial" w:cs="Arial"/>
              </w:rPr>
            </w:pPr>
            <w:r w:rsidRPr="00CF77E6">
              <w:rPr>
                <w:rFonts w:ascii="Arial" w:hAnsi="Arial" w:cs="Arial"/>
              </w:rPr>
              <w:t>Для перевозки вредных жидких веществ наливом освидетельствование для возобновления свидетельства должно включать:</w:t>
            </w:r>
          </w:p>
        </w:tc>
      </w:tr>
      <w:tr w:rsidR="00CF77E6" w:rsidRPr="008215C6" w:rsidTr="009B7580">
        <w:tc>
          <w:tcPr>
            <w:tcW w:w="1304" w:type="dxa"/>
            <w:tcBorders>
              <w:top w:val="nil"/>
              <w:left w:val="nil"/>
              <w:bottom w:val="nil"/>
              <w:right w:val="nil"/>
            </w:tcBorders>
            <w:tcMar>
              <w:left w:w="0" w:type="dxa"/>
              <w:right w:w="0" w:type="dxa"/>
            </w:tcMar>
          </w:tcPr>
          <w:p w:rsidR="00CF77E6" w:rsidRPr="00C71172" w:rsidRDefault="00CF77E6" w:rsidP="008F3C8B">
            <w:pPr>
              <w:tabs>
                <w:tab w:val="left" w:pos="567"/>
              </w:tabs>
              <w:suppressAutoHyphens/>
              <w:spacing w:line="240" w:lineRule="auto"/>
              <w:rPr>
                <w:rFonts w:ascii="Arial" w:hAnsi="Arial" w:cs="Arial"/>
                <w:bCs/>
              </w:rPr>
            </w:pPr>
            <w:r>
              <w:rPr>
                <w:rFonts w:ascii="Arial" w:hAnsi="Arial" w:cs="Arial"/>
                <w:bCs/>
              </w:rPr>
              <w:t>(ВВ/В)</w:t>
            </w:r>
          </w:p>
        </w:tc>
        <w:tc>
          <w:tcPr>
            <w:tcW w:w="1463" w:type="dxa"/>
            <w:tcBorders>
              <w:top w:val="nil"/>
              <w:left w:val="nil"/>
              <w:bottom w:val="nil"/>
              <w:right w:val="nil"/>
            </w:tcBorders>
            <w:tcMar>
              <w:left w:w="0" w:type="dxa"/>
              <w:right w:w="0" w:type="dxa"/>
            </w:tcMar>
          </w:tcPr>
          <w:p w:rsidR="00CF77E6" w:rsidRPr="00827FD8" w:rsidRDefault="00CF77E6" w:rsidP="008F3C8B">
            <w:pPr>
              <w:tabs>
                <w:tab w:val="left" w:pos="567"/>
              </w:tabs>
              <w:suppressAutoHyphens/>
              <w:spacing w:line="240" w:lineRule="auto"/>
              <w:rPr>
                <w:rFonts w:ascii="Arial" w:hAnsi="Arial" w:cs="Arial"/>
              </w:rPr>
            </w:pPr>
            <w:r w:rsidRPr="00827FD8">
              <w:rPr>
                <w:rFonts w:ascii="Arial" w:hAnsi="Arial" w:cs="Arial"/>
              </w:rPr>
              <w:t>2.4.2.1</w:t>
            </w:r>
          </w:p>
        </w:tc>
        <w:tc>
          <w:tcPr>
            <w:tcW w:w="6303" w:type="dxa"/>
            <w:gridSpan w:val="2"/>
            <w:tcBorders>
              <w:top w:val="nil"/>
              <w:left w:val="nil"/>
              <w:bottom w:val="nil"/>
              <w:right w:val="nil"/>
            </w:tcBorders>
            <w:tcMar>
              <w:left w:w="0" w:type="dxa"/>
              <w:right w:w="0" w:type="dxa"/>
            </w:tcMar>
          </w:tcPr>
          <w:p w:rsidR="00CF77E6" w:rsidRPr="00C71172" w:rsidRDefault="00CF77E6" w:rsidP="008F3C8B">
            <w:pPr>
              <w:tabs>
                <w:tab w:val="left" w:pos="1050"/>
              </w:tabs>
              <w:spacing w:line="240" w:lineRule="auto"/>
              <w:jc w:val="both"/>
              <w:rPr>
                <w:rFonts w:ascii="Arial" w:hAnsi="Arial" w:cs="Arial"/>
              </w:rPr>
            </w:pPr>
            <w:r w:rsidRPr="00CF77E6">
              <w:rPr>
                <w:rFonts w:ascii="Arial" w:hAnsi="Arial" w:cs="Arial"/>
              </w:rPr>
              <w:t>положения (ВВ/Пром) 2.3.2;</w:t>
            </w:r>
          </w:p>
        </w:tc>
      </w:tr>
      <w:tr w:rsidR="00CF77E6" w:rsidRPr="008215C6" w:rsidTr="009B7580">
        <w:tc>
          <w:tcPr>
            <w:tcW w:w="1304" w:type="dxa"/>
            <w:tcBorders>
              <w:top w:val="nil"/>
              <w:left w:val="nil"/>
              <w:bottom w:val="nil"/>
              <w:right w:val="nil"/>
            </w:tcBorders>
            <w:tcMar>
              <w:left w:w="0" w:type="dxa"/>
              <w:right w:w="0" w:type="dxa"/>
            </w:tcMar>
          </w:tcPr>
          <w:p w:rsidR="00CF77E6" w:rsidRPr="00C71172" w:rsidRDefault="00CF77E6" w:rsidP="008F3C8B">
            <w:pPr>
              <w:tabs>
                <w:tab w:val="left" w:pos="567"/>
              </w:tabs>
              <w:suppressAutoHyphens/>
              <w:spacing w:line="240" w:lineRule="auto"/>
              <w:rPr>
                <w:rFonts w:ascii="Arial" w:hAnsi="Arial" w:cs="Arial"/>
                <w:bCs/>
              </w:rPr>
            </w:pPr>
            <w:r>
              <w:rPr>
                <w:rFonts w:ascii="Arial" w:hAnsi="Arial" w:cs="Arial"/>
                <w:bCs/>
              </w:rPr>
              <w:t>(ВВ/В)</w:t>
            </w:r>
          </w:p>
        </w:tc>
        <w:tc>
          <w:tcPr>
            <w:tcW w:w="1463" w:type="dxa"/>
            <w:tcBorders>
              <w:top w:val="nil"/>
              <w:left w:val="nil"/>
              <w:bottom w:val="nil"/>
              <w:right w:val="nil"/>
            </w:tcBorders>
            <w:tcMar>
              <w:left w:w="0" w:type="dxa"/>
              <w:right w:w="0" w:type="dxa"/>
            </w:tcMar>
          </w:tcPr>
          <w:p w:rsidR="00CF77E6" w:rsidRPr="00827FD8" w:rsidRDefault="00CF77E6" w:rsidP="008F3C8B">
            <w:pPr>
              <w:tabs>
                <w:tab w:val="left" w:pos="567"/>
              </w:tabs>
              <w:suppressAutoHyphens/>
              <w:spacing w:line="240" w:lineRule="auto"/>
              <w:rPr>
                <w:rFonts w:ascii="Arial" w:hAnsi="Arial" w:cs="Arial"/>
              </w:rPr>
            </w:pPr>
            <w:r w:rsidRPr="00827FD8">
              <w:rPr>
                <w:rFonts w:ascii="Arial" w:hAnsi="Arial" w:cs="Arial"/>
              </w:rPr>
              <w:t>2.4.2.2</w:t>
            </w:r>
          </w:p>
        </w:tc>
        <w:tc>
          <w:tcPr>
            <w:tcW w:w="6303" w:type="dxa"/>
            <w:gridSpan w:val="2"/>
            <w:tcBorders>
              <w:top w:val="nil"/>
              <w:left w:val="nil"/>
              <w:bottom w:val="nil"/>
              <w:right w:val="nil"/>
            </w:tcBorders>
            <w:tcMar>
              <w:left w:w="0" w:type="dxa"/>
              <w:right w:w="0" w:type="dxa"/>
            </w:tcMar>
          </w:tcPr>
          <w:p w:rsidR="00CF77E6" w:rsidRPr="00C71172" w:rsidRDefault="00CF77E6" w:rsidP="008F3C8B">
            <w:pPr>
              <w:tabs>
                <w:tab w:val="left" w:pos="1050"/>
              </w:tabs>
              <w:spacing w:line="240" w:lineRule="auto"/>
              <w:jc w:val="both"/>
              <w:rPr>
                <w:rFonts w:ascii="Arial" w:hAnsi="Arial" w:cs="Arial"/>
              </w:rPr>
            </w:pPr>
            <w:r w:rsidRPr="00CF77E6">
              <w:rPr>
                <w:rFonts w:ascii="Arial" w:hAnsi="Arial" w:cs="Arial"/>
              </w:rPr>
              <w:t xml:space="preserve">подтверждение того, что </w:t>
            </w:r>
            <w:r w:rsidRPr="00180236">
              <w:rPr>
                <w:rFonts w:ascii="Arial" w:hAnsi="Arial" w:cs="Arial"/>
              </w:rPr>
              <w:t>насосные и зачистные</w:t>
            </w:r>
            <w:r>
              <w:rPr>
                <w:rFonts w:ascii="Arial" w:hAnsi="Arial" w:cs="Arial"/>
              </w:rPr>
              <w:t xml:space="preserve"> </w:t>
            </w:r>
            <w:r w:rsidRPr="00CF77E6">
              <w:rPr>
                <w:rFonts w:ascii="Arial" w:hAnsi="Arial" w:cs="Arial"/>
              </w:rPr>
              <w:t>системы  находятся в удовлетворительном состоянии и что, если требуется, на судне имеются в достаточном количестве переносные трубы или колена (правило 12 Приложения II к МАРПОЛ 73/78/90/04);</w:t>
            </w:r>
          </w:p>
        </w:tc>
      </w:tr>
      <w:tr w:rsidR="00CF77E6" w:rsidRPr="008215C6" w:rsidTr="009B7580">
        <w:tc>
          <w:tcPr>
            <w:tcW w:w="1304" w:type="dxa"/>
            <w:tcBorders>
              <w:top w:val="nil"/>
              <w:left w:val="nil"/>
              <w:bottom w:val="nil"/>
              <w:right w:val="nil"/>
            </w:tcBorders>
            <w:tcMar>
              <w:left w:w="0" w:type="dxa"/>
              <w:right w:w="0" w:type="dxa"/>
            </w:tcMar>
          </w:tcPr>
          <w:p w:rsidR="00CF77E6" w:rsidRPr="00C71172" w:rsidRDefault="00CF77E6" w:rsidP="008F3C8B">
            <w:pPr>
              <w:tabs>
                <w:tab w:val="left" w:pos="567"/>
              </w:tabs>
              <w:suppressAutoHyphens/>
              <w:spacing w:line="240" w:lineRule="auto"/>
              <w:rPr>
                <w:rFonts w:ascii="Arial" w:hAnsi="Arial" w:cs="Arial"/>
                <w:bCs/>
              </w:rPr>
            </w:pPr>
            <w:r>
              <w:rPr>
                <w:rFonts w:ascii="Arial" w:hAnsi="Arial" w:cs="Arial"/>
                <w:bCs/>
              </w:rPr>
              <w:t>(ВВ/В)</w:t>
            </w:r>
          </w:p>
        </w:tc>
        <w:tc>
          <w:tcPr>
            <w:tcW w:w="1463" w:type="dxa"/>
            <w:tcBorders>
              <w:top w:val="nil"/>
              <w:left w:val="nil"/>
              <w:bottom w:val="nil"/>
              <w:right w:val="nil"/>
            </w:tcBorders>
            <w:tcMar>
              <w:left w:w="0" w:type="dxa"/>
              <w:right w:w="0" w:type="dxa"/>
            </w:tcMar>
          </w:tcPr>
          <w:p w:rsidR="00CF77E6" w:rsidRPr="00827FD8" w:rsidRDefault="00CF77E6" w:rsidP="008F3C8B">
            <w:pPr>
              <w:tabs>
                <w:tab w:val="left" w:pos="567"/>
              </w:tabs>
              <w:suppressAutoHyphens/>
              <w:spacing w:line="240" w:lineRule="auto"/>
              <w:rPr>
                <w:rFonts w:ascii="Arial" w:hAnsi="Arial" w:cs="Arial"/>
              </w:rPr>
            </w:pPr>
            <w:r w:rsidRPr="00827FD8">
              <w:rPr>
                <w:rFonts w:ascii="Arial" w:hAnsi="Arial" w:cs="Arial"/>
              </w:rPr>
              <w:t>2.4.2.3</w:t>
            </w:r>
          </w:p>
        </w:tc>
        <w:tc>
          <w:tcPr>
            <w:tcW w:w="6303" w:type="dxa"/>
            <w:gridSpan w:val="2"/>
            <w:tcBorders>
              <w:top w:val="nil"/>
              <w:left w:val="nil"/>
              <w:bottom w:val="nil"/>
              <w:right w:val="nil"/>
            </w:tcBorders>
            <w:tcMar>
              <w:left w:w="0" w:type="dxa"/>
              <w:right w:w="0" w:type="dxa"/>
            </w:tcMar>
          </w:tcPr>
          <w:p w:rsidR="00CF77E6" w:rsidRPr="00C71172" w:rsidRDefault="00CF77E6" w:rsidP="008F3C8B">
            <w:pPr>
              <w:tabs>
                <w:tab w:val="left" w:pos="1050"/>
              </w:tabs>
              <w:spacing w:line="240" w:lineRule="auto"/>
              <w:jc w:val="both"/>
              <w:rPr>
                <w:rFonts w:ascii="Arial" w:hAnsi="Arial" w:cs="Arial"/>
              </w:rPr>
            </w:pPr>
            <w:r w:rsidRPr="00CF77E6">
              <w:rPr>
                <w:rFonts w:ascii="Arial" w:hAnsi="Arial" w:cs="Arial"/>
              </w:rPr>
              <w:t>проведение испытаний вод</w:t>
            </w:r>
            <w:r>
              <w:rPr>
                <w:rFonts w:ascii="Arial" w:hAnsi="Arial" w:cs="Arial"/>
              </w:rPr>
              <w:t>ой</w:t>
            </w:r>
            <w:r w:rsidRPr="00CF77E6">
              <w:rPr>
                <w:rFonts w:ascii="Arial" w:hAnsi="Arial" w:cs="Arial"/>
              </w:rPr>
              <w:t xml:space="preserve"> для оценки зачищаемого количества, как это требуется (правило 12 и дополнение 5 к Приложению II к МАРПОЛ 73/78/90/04);</w:t>
            </w:r>
          </w:p>
        </w:tc>
      </w:tr>
      <w:tr w:rsidR="00CF77E6" w:rsidRPr="008215C6" w:rsidTr="009B7580">
        <w:tc>
          <w:tcPr>
            <w:tcW w:w="1304" w:type="dxa"/>
            <w:tcBorders>
              <w:top w:val="nil"/>
              <w:left w:val="nil"/>
              <w:bottom w:val="nil"/>
              <w:right w:val="nil"/>
            </w:tcBorders>
            <w:tcMar>
              <w:left w:w="0" w:type="dxa"/>
              <w:right w:w="0" w:type="dxa"/>
            </w:tcMar>
          </w:tcPr>
          <w:p w:rsidR="00CF77E6" w:rsidRPr="00C71172" w:rsidRDefault="00CF77E6" w:rsidP="008F3C8B">
            <w:pPr>
              <w:tabs>
                <w:tab w:val="left" w:pos="567"/>
              </w:tabs>
              <w:suppressAutoHyphens/>
              <w:spacing w:line="240" w:lineRule="auto"/>
              <w:rPr>
                <w:rFonts w:ascii="Arial" w:hAnsi="Arial" w:cs="Arial"/>
                <w:bCs/>
              </w:rPr>
            </w:pPr>
            <w:r>
              <w:rPr>
                <w:rFonts w:ascii="Arial" w:hAnsi="Arial" w:cs="Arial"/>
                <w:bCs/>
              </w:rPr>
              <w:t>(ВВ/В)</w:t>
            </w:r>
          </w:p>
        </w:tc>
        <w:tc>
          <w:tcPr>
            <w:tcW w:w="1463" w:type="dxa"/>
            <w:tcBorders>
              <w:top w:val="nil"/>
              <w:left w:val="nil"/>
              <w:bottom w:val="nil"/>
              <w:right w:val="nil"/>
            </w:tcBorders>
            <w:tcMar>
              <w:left w:w="0" w:type="dxa"/>
              <w:right w:w="0" w:type="dxa"/>
            </w:tcMar>
          </w:tcPr>
          <w:p w:rsidR="00CF77E6" w:rsidRPr="00827FD8" w:rsidRDefault="00CF77E6" w:rsidP="008F3C8B">
            <w:pPr>
              <w:tabs>
                <w:tab w:val="left" w:pos="567"/>
              </w:tabs>
              <w:suppressAutoHyphens/>
              <w:spacing w:line="240" w:lineRule="auto"/>
              <w:rPr>
                <w:rFonts w:ascii="Arial" w:hAnsi="Arial" w:cs="Arial"/>
              </w:rPr>
            </w:pPr>
            <w:r w:rsidRPr="00827FD8">
              <w:rPr>
                <w:rFonts w:ascii="Arial" w:hAnsi="Arial" w:cs="Arial"/>
              </w:rPr>
              <w:t>2.4.2.4</w:t>
            </w:r>
          </w:p>
        </w:tc>
        <w:tc>
          <w:tcPr>
            <w:tcW w:w="6303" w:type="dxa"/>
            <w:gridSpan w:val="2"/>
            <w:tcBorders>
              <w:top w:val="nil"/>
              <w:left w:val="nil"/>
              <w:bottom w:val="nil"/>
              <w:right w:val="nil"/>
            </w:tcBorders>
            <w:tcMar>
              <w:left w:w="0" w:type="dxa"/>
              <w:right w:w="0" w:type="dxa"/>
            </w:tcMar>
          </w:tcPr>
          <w:p w:rsidR="00CF77E6" w:rsidRPr="00F24A4A" w:rsidRDefault="00CF77E6" w:rsidP="008F3C8B">
            <w:pPr>
              <w:tabs>
                <w:tab w:val="left" w:pos="1050"/>
              </w:tabs>
              <w:spacing w:line="240" w:lineRule="auto"/>
              <w:jc w:val="both"/>
              <w:rPr>
                <w:rFonts w:ascii="Arial" w:hAnsi="Arial" w:cs="Arial"/>
              </w:rPr>
            </w:pPr>
            <w:r w:rsidRPr="00820BC5">
              <w:rPr>
                <w:rFonts w:ascii="Arial" w:hAnsi="Arial" w:cs="Arial"/>
              </w:rPr>
              <w:t xml:space="preserve">подтверждение того, что предусмотренные на судне моечные машинки для танков находятся в рабочем состоянии, </w:t>
            </w:r>
            <w:r>
              <w:rPr>
                <w:rFonts w:ascii="Arial" w:hAnsi="Arial" w:cs="Arial"/>
              </w:rPr>
              <w:t>являются теми, которые указаны</w:t>
            </w:r>
            <w:r w:rsidRPr="00820BC5">
              <w:rPr>
                <w:rFonts w:ascii="Arial" w:hAnsi="Arial" w:cs="Arial"/>
              </w:rPr>
              <w:t xml:space="preserve"> в Руководстве по методам и устройствам, и установлены в соответствии с одобренными схемами (правило 14 и дополнение 4 к Приложению II к МАРПОЛ 90/04);</w:t>
            </w:r>
          </w:p>
        </w:tc>
      </w:tr>
      <w:tr w:rsidR="00CF77E6" w:rsidRPr="008215C6" w:rsidTr="009B7580">
        <w:tc>
          <w:tcPr>
            <w:tcW w:w="1304" w:type="dxa"/>
            <w:tcBorders>
              <w:top w:val="nil"/>
              <w:left w:val="nil"/>
              <w:bottom w:val="nil"/>
              <w:right w:val="nil"/>
            </w:tcBorders>
            <w:tcMar>
              <w:left w:w="0" w:type="dxa"/>
              <w:right w:w="0" w:type="dxa"/>
            </w:tcMar>
          </w:tcPr>
          <w:p w:rsidR="00CF77E6" w:rsidRPr="00C71172" w:rsidRDefault="00CF77E6" w:rsidP="008F3C8B">
            <w:pPr>
              <w:tabs>
                <w:tab w:val="left" w:pos="567"/>
              </w:tabs>
              <w:suppressAutoHyphens/>
              <w:spacing w:line="240" w:lineRule="auto"/>
              <w:rPr>
                <w:rFonts w:ascii="Arial" w:hAnsi="Arial" w:cs="Arial"/>
                <w:bCs/>
              </w:rPr>
            </w:pPr>
            <w:r>
              <w:rPr>
                <w:rFonts w:ascii="Arial" w:hAnsi="Arial" w:cs="Arial"/>
                <w:bCs/>
              </w:rPr>
              <w:t>(ВВ/В)</w:t>
            </w:r>
          </w:p>
        </w:tc>
        <w:tc>
          <w:tcPr>
            <w:tcW w:w="1463" w:type="dxa"/>
            <w:tcBorders>
              <w:top w:val="nil"/>
              <w:left w:val="nil"/>
              <w:bottom w:val="nil"/>
              <w:right w:val="nil"/>
            </w:tcBorders>
            <w:tcMar>
              <w:left w:w="0" w:type="dxa"/>
              <w:right w:w="0" w:type="dxa"/>
            </w:tcMar>
          </w:tcPr>
          <w:p w:rsidR="00CF77E6" w:rsidRPr="00827FD8" w:rsidRDefault="00CF77E6" w:rsidP="008F3C8B">
            <w:pPr>
              <w:tabs>
                <w:tab w:val="left" w:pos="567"/>
              </w:tabs>
              <w:suppressAutoHyphens/>
              <w:spacing w:line="240" w:lineRule="auto"/>
              <w:rPr>
                <w:rFonts w:ascii="Arial" w:hAnsi="Arial" w:cs="Arial"/>
              </w:rPr>
            </w:pPr>
            <w:r w:rsidRPr="00827FD8">
              <w:rPr>
                <w:rFonts w:ascii="Arial" w:hAnsi="Arial" w:cs="Arial"/>
              </w:rPr>
              <w:t>2.4.2.5</w:t>
            </w:r>
          </w:p>
        </w:tc>
        <w:tc>
          <w:tcPr>
            <w:tcW w:w="6303" w:type="dxa"/>
            <w:gridSpan w:val="2"/>
            <w:tcBorders>
              <w:top w:val="nil"/>
              <w:left w:val="nil"/>
              <w:bottom w:val="nil"/>
              <w:right w:val="nil"/>
            </w:tcBorders>
            <w:tcMar>
              <w:left w:w="0" w:type="dxa"/>
              <w:right w:w="0" w:type="dxa"/>
            </w:tcMar>
          </w:tcPr>
          <w:p w:rsidR="00CF77E6" w:rsidRPr="00820BC5" w:rsidRDefault="00CF77E6" w:rsidP="00737E7D">
            <w:pPr>
              <w:tabs>
                <w:tab w:val="left" w:pos="1050"/>
              </w:tabs>
              <w:spacing w:line="240" w:lineRule="auto"/>
              <w:jc w:val="both"/>
              <w:rPr>
                <w:rFonts w:ascii="Arial" w:hAnsi="Arial" w:cs="Arial"/>
              </w:rPr>
            </w:pPr>
            <w:r w:rsidRPr="00820BC5">
              <w:rPr>
                <w:rFonts w:ascii="Arial" w:hAnsi="Arial" w:cs="Arial"/>
              </w:rPr>
              <w:t>подтверждение того, что система подогрева промывочной воды, если требуется, установлена в соответствии с одобренными схемами</w:t>
            </w:r>
            <w:r w:rsidR="008F3674">
              <w:rPr>
                <w:rFonts w:ascii="Arial" w:hAnsi="Arial" w:cs="Arial"/>
              </w:rPr>
              <w:t xml:space="preserve"> и находится в рабочем состоянии</w:t>
            </w:r>
            <w:r w:rsidRPr="00820BC5">
              <w:rPr>
                <w:rFonts w:ascii="Arial" w:hAnsi="Arial" w:cs="Arial"/>
              </w:rPr>
              <w:t xml:space="preserve"> (правило</w:t>
            </w:r>
            <w:r w:rsidR="00737E7D">
              <w:rPr>
                <w:rFonts w:ascii="Arial" w:hAnsi="Arial" w:cs="Arial"/>
              </w:rPr>
              <w:t> </w:t>
            </w:r>
            <w:r w:rsidRPr="00820BC5">
              <w:rPr>
                <w:rFonts w:ascii="Arial" w:hAnsi="Arial" w:cs="Arial"/>
              </w:rPr>
              <w:t>14 и дополнение 4 к Приложению II к МАРПОЛ 90/04);</w:t>
            </w:r>
          </w:p>
        </w:tc>
      </w:tr>
      <w:tr w:rsidR="008F3674" w:rsidRPr="008215C6" w:rsidTr="009B7580">
        <w:tc>
          <w:tcPr>
            <w:tcW w:w="1304" w:type="dxa"/>
            <w:tcBorders>
              <w:top w:val="nil"/>
              <w:left w:val="nil"/>
              <w:bottom w:val="nil"/>
              <w:right w:val="nil"/>
            </w:tcBorders>
            <w:tcMar>
              <w:left w:w="0" w:type="dxa"/>
              <w:right w:w="0" w:type="dxa"/>
            </w:tcMar>
          </w:tcPr>
          <w:p w:rsidR="008F3674" w:rsidRPr="00C71172" w:rsidRDefault="008F3674" w:rsidP="008F3C8B">
            <w:pPr>
              <w:tabs>
                <w:tab w:val="left" w:pos="567"/>
              </w:tabs>
              <w:suppressAutoHyphens/>
              <w:spacing w:line="240" w:lineRule="auto"/>
              <w:rPr>
                <w:rFonts w:ascii="Arial" w:hAnsi="Arial" w:cs="Arial"/>
                <w:bCs/>
              </w:rPr>
            </w:pPr>
            <w:r>
              <w:rPr>
                <w:rFonts w:ascii="Arial" w:hAnsi="Arial" w:cs="Arial"/>
                <w:bCs/>
              </w:rPr>
              <w:t>(ВВ/В)</w:t>
            </w:r>
          </w:p>
        </w:tc>
        <w:tc>
          <w:tcPr>
            <w:tcW w:w="1463" w:type="dxa"/>
            <w:tcBorders>
              <w:top w:val="nil"/>
              <w:left w:val="nil"/>
              <w:bottom w:val="nil"/>
              <w:right w:val="nil"/>
            </w:tcBorders>
            <w:tcMar>
              <w:left w:w="0" w:type="dxa"/>
              <w:right w:w="0" w:type="dxa"/>
            </w:tcMar>
          </w:tcPr>
          <w:p w:rsidR="008F3674" w:rsidRPr="00827FD8" w:rsidRDefault="008F3674" w:rsidP="008F3C8B">
            <w:pPr>
              <w:tabs>
                <w:tab w:val="left" w:pos="567"/>
              </w:tabs>
              <w:suppressAutoHyphens/>
              <w:spacing w:line="240" w:lineRule="auto"/>
              <w:rPr>
                <w:rFonts w:ascii="Arial" w:hAnsi="Arial" w:cs="Arial"/>
              </w:rPr>
            </w:pPr>
            <w:r w:rsidRPr="00827FD8">
              <w:rPr>
                <w:rFonts w:ascii="Arial" w:hAnsi="Arial" w:cs="Arial"/>
              </w:rPr>
              <w:t>2.4.2.6</w:t>
            </w:r>
          </w:p>
        </w:tc>
        <w:tc>
          <w:tcPr>
            <w:tcW w:w="6303" w:type="dxa"/>
            <w:gridSpan w:val="2"/>
            <w:tcBorders>
              <w:top w:val="nil"/>
              <w:left w:val="nil"/>
              <w:bottom w:val="nil"/>
              <w:right w:val="nil"/>
            </w:tcBorders>
            <w:tcMar>
              <w:left w:w="0" w:type="dxa"/>
              <w:right w:w="0" w:type="dxa"/>
            </w:tcMar>
          </w:tcPr>
          <w:p w:rsidR="008F3674" w:rsidRPr="00820BC5" w:rsidRDefault="008F3674" w:rsidP="008F3C8B">
            <w:pPr>
              <w:tabs>
                <w:tab w:val="left" w:pos="1050"/>
              </w:tabs>
              <w:spacing w:line="240" w:lineRule="auto"/>
              <w:jc w:val="both"/>
              <w:rPr>
                <w:rFonts w:ascii="Arial" w:hAnsi="Arial" w:cs="Arial"/>
              </w:rPr>
            </w:pPr>
            <w:r w:rsidRPr="006F44DD">
              <w:rPr>
                <w:rFonts w:ascii="Arial" w:hAnsi="Arial" w:cs="Arial"/>
              </w:rPr>
              <w:t xml:space="preserve">подтверждение того, что количество и расположение отверстий </w:t>
            </w:r>
            <w:r>
              <w:rPr>
                <w:rFonts w:ascii="Arial" w:hAnsi="Arial" w:cs="Arial"/>
              </w:rPr>
              <w:t xml:space="preserve">для </w:t>
            </w:r>
            <w:r w:rsidRPr="006F44DD">
              <w:rPr>
                <w:rFonts w:ascii="Arial" w:hAnsi="Arial" w:cs="Arial"/>
              </w:rPr>
              <w:t>очист</w:t>
            </w:r>
            <w:r>
              <w:rPr>
                <w:rFonts w:ascii="Arial" w:hAnsi="Arial" w:cs="Arial"/>
              </w:rPr>
              <w:t>ки</w:t>
            </w:r>
            <w:r w:rsidRPr="006F44DD">
              <w:rPr>
                <w:rFonts w:ascii="Arial" w:hAnsi="Arial" w:cs="Arial"/>
              </w:rPr>
              <w:t xml:space="preserve"> танка для переносных машинок соответствуют одобренным схемам (правило 14 и </w:t>
            </w:r>
            <w:r>
              <w:rPr>
                <w:rFonts w:ascii="Arial" w:hAnsi="Arial" w:cs="Arial"/>
              </w:rPr>
              <w:t>Д</w:t>
            </w:r>
            <w:r w:rsidRPr="006F44DD">
              <w:rPr>
                <w:rFonts w:ascii="Arial" w:hAnsi="Arial" w:cs="Arial"/>
              </w:rPr>
              <w:t>ополнение 4 к Приложению II к МАРПОЛ 90/04);</w:t>
            </w:r>
          </w:p>
        </w:tc>
      </w:tr>
      <w:tr w:rsidR="008F3674" w:rsidRPr="008215C6" w:rsidTr="009B7580">
        <w:tc>
          <w:tcPr>
            <w:tcW w:w="1304" w:type="dxa"/>
            <w:tcBorders>
              <w:top w:val="nil"/>
              <w:left w:val="nil"/>
              <w:bottom w:val="nil"/>
              <w:right w:val="nil"/>
            </w:tcBorders>
            <w:tcMar>
              <w:left w:w="0" w:type="dxa"/>
              <w:right w:w="0" w:type="dxa"/>
            </w:tcMar>
          </w:tcPr>
          <w:p w:rsidR="008F3674" w:rsidRPr="00C71172" w:rsidRDefault="008F3674" w:rsidP="008F3C8B">
            <w:pPr>
              <w:tabs>
                <w:tab w:val="left" w:pos="567"/>
              </w:tabs>
              <w:suppressAutoHyphens/>
              <w:spacing w:line="240" w:lineRule="auto"/>
              <w:rPr>
                <w:rFonts w:ascii="Arial" w:hAnsi="Arial" w:cs="Arial"/>
                <w:bCs/>
              </w:rPr>
            </w:pPr>
            <w:r>
              <w:rPr>
                <w:rFonts w:ascii="Arial" w:hAnsi="Arial" w:cs="Arial"/>
                <w:bCs/>
              </w:rPr>
              <w:t>(ВВ/В)</w:t>
            </w:r>
          </w:p>
        </w:tc>
        <w:tc>
          <w:tcPr>
            <w:tcW w:w="1463" w:type="dxa"/>
            <w:tcBorders>
              <w:top w:val="nil"/>
              <w:left w:val="nil"/>
              <w:bottom w:val="nil"/>
              <w:right w:val="nil"/>
            </w:tcBorders>
            <w:tcMar>
              <w:left w:w="0" w:type="dxa"/>
              <w:right w:w="0" w:type="dxa"/>
            </w:tcMar>
          </w:tcPr>
          <w:p w:rsidR="008F3674" w:rsidRPr="00827FD8" w:rsidRDefault="008F3674" w:rsidP="008F3C8B">
            <w:pPr>
              <w:tabs>
                <w:tab w:val="left" w:pos="567"/>
              </w:tabs>
              <w:suppressAutoHyphens/>
              <w:spacing w:line="240" w:lineRule="auto"/>
              <w:rPr>
                <w:rFonts w:ascii="Arial" w:hAnsi="Arial" w:cs="Arial"/>
              </w:rPr>
            </w:pPr>
            <w:r w:rsidRPr="00827FD8">
              <w:rPr>
                <w:rFonts w:ascii="Arial" w:hAnsi="Arial" w:cs="Arial"/>
              </w:rPr>
              <w:t>2.4.2.7</w:t>
            </w:r>
          </w:p>
        </w:tc>
        <w:tc>
          <w:tcPr>
            <w:tcW w:w="6303" w:type="dxa"/>
            <w:gridSpan w:val="2"/>
            <w:tcBorders>
              <w:top w:val="nil"/>
              <w:left w:val="nil"/>
              <w:bottom w:val="nil"/>
              <w:right w:val="nil"/>
            </w:tcBorders>
            <w:tcMar>
              <w:left w:w="0" w:type="dxa"/>
              <w:right w:w="0" w:type="dxa"/>
            </w:tcMar>
          </w:tcPr>
          <w:p w:rsidR="008F3674" w:rsidRPr="00820BC5" w:rsidRDefault="008F3674" w:rsidP="008F3C8B">
            <w:pPr>
              <w:tabs>
                <w:tab w:val="left" w:pos="1050"/>
              </w:tabs>
              <w:spacing w:line="240" w:lineRule="auto"/>
              <w:jc w:val="both"/>
              <w:rPr>
                <w:rFonts w:ascii="Arial" w:hAnsi="Arial" w:cs="Arial"/>
              </w:rPr>
            </w:pPr>
            <w:r w:rsidRPr="006F44DD">
              <w:rPr>
                <w:rFonts w:ascii="Arial" w:hAnsi="Arial" w:cs="Arial"/>
              </w:rPr>
              <w:t xml:space="preserve">подтверждение того, что подводное(ые) сливное(ые) отверстие(я) </w:t>
            </w:r>
            <w:r w:rsidR="00456F3B">
              <w:rPr>
                <w:rFonts w:ascii="Arial" w:hAnsi="Arial" w:cs="Arial"/>
              </w:rPr>
              <w:t xml:space="preserve">находится(ятся) в хорошем состоянии и </w:t>
            </w:r>
            <w:r w:rsidRPr="006F44DD">
              <w:rPr>
                <w:rFonts w:ascii="Arial" w:hAnsi="Arial" w:cs="Arial"/>
              </w:rPr>
              <w:t>соответствует(ют) одобренным схемам (правил</w:t>
            </w:r>
            <w:r>
              <w:rPr>
                <w:rFonts w:ascii="Arial" w:hAnsi="Arial" w:cs="Arial"/>
              </w:rPr>
              <w:t>а</w:t>
            </w:r>
            <w:r w:rsidRPr="006F44DD">
              <w:rPr>
                <w:rFonts w:ascii="Arial" w:hAnsi="Arial" w:cs="Arial"/>
              </w:rPr>
              <w:t xml:space="preserve"> 12</w:t>
            </w:r>
            <w:r>
              <w:rPr>
                <w:rFonts w:ascii="Arial" w:hAnsi="Arial" w:cs="Arial"/>
              </w:rPr>
              <w:t xml:space="preserve"> и 14 и Дополнение 4 к</w:t>
            </w:r>
            <w:r w:rsidRPr="006F44DD">
              <w:rPr>
                <w:rFonts w:ascii="Arial" w:hAnsi="Arial" w:cs="Arial"/>
              </w:rPr>
              <w:t xml:space="preserve"> Приложени</w:t>
            </w:r>
            <w:r>
              <w:rPr>
                <w:rFonts w:ascii="Arial" w:hAnsi="Arial" w:cs="Arial"/>
              </w:rPr>
              <w:t>ю</w:t>
            </w:r>
            <w:r w:rsidRPr="006F44DD">
              <w:rPr>
                <w:rFonts w:ascii="Arial" w:hAnsi="Arial" w:cs="Arial"/>
              </w:rPr>
              <w:t xml:space="preserve"> II к МАРПОЛ 90/04);</w:t>
            </w:r>
          </w:p>
        </w:tc>
      </w:tr>
      <w:tr w:rsidR="008F3674" w:rsidRPr="008215C6" w:rsidTr="009B7580">
        <w:tc>
          <w:tcPr>
            <w:tcW w:w="1304" w:type="dxa"/>
            <w:tcBorders>
              <w:top w:val="nil"/>
              <w:left w:val="nil"/>
              <w:bottom w:val="nil"/>
              <w:right w:val="nil"/>
            </w:tcBorders>
            <w:tcMar>
              <w:left w:w="0" w:type="dxa"/>
              <w:right w:w="0" w:type="dxa"/>
            </w:tcMar>
          </w:tcPr>
          <w:p w:rsidR="008F3674" w:rsidRPr="00C71172" w:rsidRDefault="008F3674" w:rsidP="008F3C8B">
            <w:pPr>
              <w:tabs>
                <w:tab w:val="left" w:pos="567"/>
              </w:tabs>
              <w:suppressAutoHyphens/>
              <w:spacing w:line="240" w:lineRule="auto"/>
              <w:rPr>
                <w:rFonts w:ascii="Arial" w:hAnsi="Arial" w:cs="Arial"/>
                <w:bCs/>
              </w:rPr>
            </w:pPr>
            <w:r>
              <w:rPr>
                <w:rFonts w:ascii="Arial" w:hAnsi="Arial" w:cs="Arial"/>
                <w:bCs/>
              </w:rPr>
              <w:t>(ВВ/В)</w:t>
            </w:r>
          </w:p>
        </w:tc>
        <w:tc>
          <w:tcPr>
            <w:tcW w:w="1463" w:type="dxa"/>
            <w:tcBorders>
              <w:top w:val="nil"/>
              <w:left w:val="nil"/>
              <w:bottom w:val="nil"/>
              <w:right w:val="nil"/>
            </w:tcBorders>
            <w:tcMar>
              <w:left w:w="0" w:type="dxa"/>
              <w:right w:w="0" w:type="dxa"/>
            </w:tcMar>
          </w:tcPr>
          <w:p w:rsidR="008F3674" w:rsidRPr="00827FD8" w:rsidRDefault="008F3674" w:rsidP="008F3C8B">
            <w:pPr>
              <w:tabs>
                <w:tab w:val="left" w:pos="567"/>
              </w:tabs>
              <w:suppressAutoHyphens/>
              <w:spacing w:line="240" w:lineRule="auto"/>
              <w:rPr>
                <w:rFonts w:ascii="Arial" w:hAnsi="Arial" w:cs="Arial"/>
              </w:rPr>
            </w:pPr>
            <w:r w:rsidRPr="00827FD8">
              <w:rPr>
                <w:rFonts w:ascii="Arial" w:hAnsi="Arial" w:cs="Arial"/>
              </w:rPr>
              <w:t>2.4.2.8</w:t>
            </w:r>
          </w:p>
        </w:tc>
        <w:tc>
          <w:tcPr>
            <w:tcW w:w="6303" w:type="dxa"/>
            <w:gridSpan w:val="2"/>
            <w:tcBorders>
              <w:top w:val="nil"/>
              <w:left w:val="nil"/>
              <w:bottom w:val="nil"/>
              <w:right w:val="nil"/>
            </w:tcBorders>
            <w:tcMar>
              <w:left w:w="0" w:type="dxa"/>
              <w:right w:w="0" w:type="dxa"/>
            </w:tcMar>
          </w:tcPr>
          <w:p w:rsidR="008F3674" w:rsidRPr="00820BC5" w:rsidRDefault="008F3674" w:rsidP="008F3C8B">
            <w:pPr>
              <w:tabs>
                <w:tab w:val="left" w:pos="1050"/>
              </w:tabs>
              <w:spacing w:line="240" w:lineRule="auto"/>
              <w:jc w:val="both"/>
              <w:rPr>
                <w:rFonts w:ascii="Arial" w:hAnsi="Arial" w:cs="Arial"/>
              </w:rPr>
            </w:pPr>
            <w:r>
              <w:rPr>
                <w:rFonts w:ascii="Arial" w:hAnsi="Arial" w:cs="Arial"/>
              </w:rPr>
              <w:t>п</w:t>
            </w:r>
            <w:r w:rsidRPr="006F44DD">
              <w:rPr>
                <w:rFonts w:ascii="Arial" w:hAnsi="Arial" w:cs="Arial"/>
              </w:rPr>
              <w:t>одтверждение</w:t>
            </w:r>
            <w:r>
              <w:rPr>
                <w:rFonts w:ascii="Arial" w:hAnsi="Arial" w:cs="Arial"/>
              </w:rPr>
              <w:t>,</w:t>
            </w:r>
            <w:r w:rsidRPr="006F44DD">
              <w:rPr>
                <w:rFonts w:ascii="Arial" w:hAnsi="Arial" w:cs="Arial"/>
              </w:rPr>
              <w:t xml:space="preserve"> путем проведения практической проверки</w:t>
            </w:r>
            <w:r>
              <w:rPr>
                <w:rFonts w:ascii="Arial" w:hAnsi="Arial" w:cs="Arial"/>
              </w:rPr>
              <w:t>,</w:t>
            </w:r>
            <w:r w:rsidRPr="006F44DD">
              <w:rPr>
                <w:rFonts w:ascii="Arial" w:hAnsi="Arial" w:cs="Arial"/>
              </w:rPr>
              <w:t xml:space="preserve"> того, что интенсивность сброса остатков насосами, если применяются насосы с </w:t>
            </w:r>
            <w:r>
              <w:rPr>
                <w:rFonts w:ascii="Arial" w:hAnsi="Arial" w:cs="Arial"/>
              </w:rPr>
              <w:t>регулируемым расходом</w:t>
            </w:r>
            <w:r w:rsidRPr="006F44DD">
              <w:rPr>
                <w:rFonts w:ascii="Arial" w:hAnsi="Arial" w:cs="Arial"/>
              </w:rPr>
              <w:t>, может регулироваться, как это определено в Руководстве по метод</w:t>
            </w:r>
            <w:r>
              <w:rPr>
                <w:rFonts w:ascii="Arial" w:hAnsi="Arial" w:cs="Arial"/>
              </w:rPr>
              <w:t>ам и устройствам (правило 14 и Д</w:t>
            </w:r>
            <w:r w:rsidRPr="006F44DD">
              <w:rPr>
                <w:rFonts w:ascii="Arial" w:hAnsi="Arial" w:cs="Arial"/>
              </w:rPr>
              <w:t>ополнение 4 к Приложению II к МАРПОЛ 90/04);</w:t>
            </w:r>
          </w:p>
        </w:tc>
      </w:tr>
      <w:tr w:rsidR="008F3674" w:rsidRPr="008215C6" w:rsidTr="009B7580">
        <w:tc>
          <w:tcPr>
            <w:tcW w:w="1304" w:type="dxa"/>
            <w:tcBorders>
              <w:top w:val="nil"/>
              <w:left w:val="nil"/>
              <w:bottom w:val="nil"/>
              <w:right w:val="nil"/>
            </w:tcBorders>
            <w:tcMar>
              <w:left w:w="0" w:type="dxa"/>
              <w:right w:w="0" w:type="dxa"/>
            </w:tcMar>
          </w:tcPr>
          <w:p w:rsidR="008F3674" w:rsidRPr="00C71172" w:rsidRDefault="008F3674" w:rsidP="008F3C8B">
            <w:pPr>
              <w:tabs>
                <w:tab w:val="left" w:pos="567"/>
              </w:tabs>
              <w:suppressAutoHyphens/>
              <w:spacing w:line="240" w:lineRule="auto"/>
              <w:rPr>
                <w:rFonts w:ascii="Arial" w:hAnsi="Arial" w:cs="Arial"/>
                <w:bCs/>
              </w:rPr>
            </w:pPr>
            <w:r>
              <w:rPr>
                <w:rFonts w:ascii="Arial" w:hAnsi="Arial" w:cs="Arial"/>
                <w:bCs/>
              </w:rPr>
              <w:t>(ВВ/В)</w:t>
            </w:r>
          </w:p>
        </w:tc>
        <w:tc>
          <w:tcPr>
            <w:tcW w:w="1463" w:type="dxa"/>
            <w:tcBorders>
              <w:top w:val="nil"/>
              <w:left w:val="nil"/>
              <w:bottom w:val="nil"/>
              <w:right w:val="nil"/>
            </w:tcBorders>
            <w:tcMar>
              <w:left w:w="0" w:type="dxa"/>
              <w:right w:w="0" w:type="dxa"/>
            </w:tcMar>
          </w:tcPr>
          <w:p w:rsidR="008F3674" w:rsidRPr="00827FD8" w:rsidRDefault="008F3674" w:rsidP="008F3C8B">
            <w:pPr>
              <w:tabs>
                <w:tab w:val="left" w:pos="567"/>
              </w:tabs>
              <w:suppressAutoHyphens/>
              <w:spacing w:line="240" w:lineRule="auto"/>
              <w:rPr>
                <w:rFonts w:ascii="Arial" w:hAnsi="Arial" w:cs="Arial"/>
              </w:rPr>
            </w:pPr>
            <w:r w:rsidRPr="00827FD8">
              <w:rPr>
                <w:rFonts w:ascii="Arial" w:hAnsi="Arial" w:cs="Arial"/>
              </w:rPr>
              <w:t>2.4.2.9</w:t>
            </w:r>
          </w:p>
        </w:tc>
        <w:tc>
          <w:tcPr>
            <w:tcW w:w="6303" w:type="dxa"/>
            <w:gridSpan w:val="2"/>
            <w:tcBorders>
              <w:top w:val="nil"/>
              <w:left w:val="nil"/>
              <w:bottom w:val="nil"/>
              <w:right w:val="nil"/>
            </w:tcBorders>
            <w:tcMar>
              <w:left w:w="0" w:type="dxa"/>
              <w:right w:w="0" w:type="dxa"/>
            </w:tcMar>
          </w:tcPr>
          <w:p w:rsidR="008F3674" w:rsidRPr="00C71172" w:rsidRDefault="008F3674" w:rsidP="008F3C8B">
            <w:pPr>
              <w:tabs>
                <w:tab w:val="left" w:pos="1050"/>
              </w:tabs>
              <w:spacing w:line="240" w:lineRule="auto"/>
              <w:jc w:val="both"/>
              <w:rPr>
                <w:rFonts w:ascii="Arial" w:hAnsi="Arial" w:cs="Arial"/>
              </w:rPr>
            </w:pPr>
            <w:r w:rsidRPr="008F3674">
              <w:rPr>
                <w:rFonts w:ascii="Arial" w:hAnsi="Arial" w:cs="Arial"/>
              </w:rPr>
              <w:t>подтверждение того, что вентиляционное оборудование для удаления остатков установлено в соответствии с одобренной схемой и находится в рабоче</w:t>
            </w:r>
            <w:r>
              <w:rPr>
                <w:rFonts w:ascii="Arial" w:hAnsi="Arial" w:cs="Arial"/>
              </w:rPr>
              <w:t>м состоянии (правила 12 и 14 и Д</w:t>
            </w:r>
            <w:r w:rsidRPr="008F3674">
              <w:rPr>
                <w:rFonts w:ascii="Arial" w:hAnsi="Arial" w:cs="Arial"/>
              </w:rPr>
              <w:t>ополнение 4 к Приложению II к МАРПОЛ 90/04);</w:t>
            </w:r>
            <w:r w:rsidR="00CE119C">
              <w:rPr>
                <w:rFonts w:ascii="Arial" w:hAnsi="Arial" w:cs="Arial"/>
              </w:rPr>
              <w:t xml:space="preserve"> и</w:t>
            </w:r>
          </w:p>
        </w:tc>
      </w:tr>
      <w:tr w:rsidR="008F3674" w:rsidRPr="008215C6" w:rsidTr="009B7580">
        <w:tc>
          <w:tcPr>
            <w:tcW w:w="1304" w:type="dxa"/>
            <w:tcBorders>
              <w:top w:val="nil"/>
              <w:left w:val="nil"/>
              <w:bottom w:val="nil"/>
              <w:right w:val="nil"/>
            </w:tcBorders>
            <w:tcMar>
              <w:left w:w="0" w:type="dxa"/>
              <w:right w:w="0" w:type="dxa"/>
            </w:tcMar>
          </w:tcPr>
          <w:p w:rsidR="008F3674" w:rsidRPr="00C71172" w:rsidRDefault="008F3674" w:rsidP="008F3C8B">
            <w:pPr>
              <w:tabs>
                <w:tab w:val="left" w:pos="567"/>
              </w:tabs>
              <w:suppressAutoHyphens/>
              <w:spacing w:line="240" w:lineRule="auto"/>
              <w:rPr>
                <w:rFonts w:ascii="Arial" w:hAnsi="Arial" w:cs="Arial"/>
                <w:bCs/>
              </w:rPr>
            </w:pPr>
            <w:r>
              <w:rPr>
                <w:rFonts w:ascii="Arial" w:hAnsi="Arial" w:cs="Arial"/>
                <w:bCs/>
              </w:rPr>
              <w:t>(ВВ/В)</w:t>
            </w:r>
          </w:p>
        </w:tc>
        <w:tc>
          <w:tcPr>
            <w:tcW w:w="1463" w:type="dxa"/>
            <w:tcBorders>
              <w:top w:val="nil"/>
              <w:left w:val="nil"/>
              <w:bottom w:val="nil"/>
              <w:right w:val="nil"/>
            </w:tcBorders>
            <w:tcMar>
              <w:left w:w="0" w:type="dxa"/>
              <w:right w:w="0" w:type="dxa"/>
            </w:tcMar>
          </w:tcPr>
          <w:p w:rsidR="008F3674" w:rsidRPr="00827FD8" w:rsidRDefault="008F3674" w:rsidP="008F3C8B">
            <w:pPr>
              <w:tabs>
                <w:tab w:val="left" w:pos="567"/>
              </w:tabs>
              <w:suppressAutoHyphens/>
              <w:spacing w:line="240" w:lineRule="auto"/>
              <w:rPr>
                <w:rFonts w:ascii="Arial" w:hAnsi="Arial" w:cs="Arial"/>
              </w:rPr>
            </w:pPr>
            <w:r w:rsidRPr="00827FD8">
              <w:rPr>
                <w:rFonts w:ascii="Arial" w:hAnsi="Arial" w:cs="Arial"/>
              </w:rPr>
              <w:t>2.4.2.10</w:t>
            </w:r>
          </w:p>
        </w:tc>
        <w:tc>
          <w:tcPr>
            <w:tcW w:w="6303" w:type="dxa"/>
            <w:gridSpan w:val="2"/>
            <w:tcBorders>
              <w:top w:val="nil"/>
              <w:left w:val="nil"/>
              <w:bottom w:val="nil"/>
              <w:right w:val="nil"/>
            </w:tcBorders>
            <w:tcMar>
              <w:left w:w="0" w:type="dxa"/>
              <w:right w:w="0" w:type="dxa"/>
            </w:tcMar>
          </w:tcPr>
          <w:p w:rsidR="008F3674" w:rsidRPr="00C71172" w:rsidRDefault="008F3674" w:rsidP="008F3C8B">
            <w:pPr>
              <w:tabs>
                <w:tab w:val="left" w:pos="1050"/>
              </w:tabs>
              <w:spacing w:line="240" w:lineRule="auto"/>
              <w:jc w:val="both"/>
              <w:rPr>
                <w:rFonts w:ascii="Arial" w:hAnsi="Arial" w:cs="Arial"/>
              </w:rPr>
            </w:pPr>
            <w:r w:rsidRPr="008F3674">
              <w:rPr>
                <w:rFonts w:ascii="Arial" w:hAnsi="Arial" w:cs="Arial"/>
              </w:rPr>
              <w:t>подтверждение того, что система подогрева застывающих и высоковязких веществ установлена в соответствии с одобренной схемой и находится в рабоче</w:t>
            </w:r>
            <w:r>
              <w:rPr>
                <w:rFonts w:ascii="Arial" w:hAnsi="Arial" w:cs="Arial"/>
              </w:rPr>
              <w:t>м состоянии (правила 12 и 14 и Д</w:t>
            </w:r>
            <w:r w:rsidRPr="008F3674">
              <w:rPr>
                <w:rFonts w:ascii="Arial" w:hAnsi="Arial" w:cs="Arial"/>
              </w:rPr>
              <w:t>ополнение 4 к Приложению II к МАРПОЛ 90/04).</w:t>
            </w:r>
          </w:p>
        </w:tc>
      </w:tr>
      <w:tr w:rsidR="008F3674" w:rsidRPr="008215C6" w:rsidTr="009B7580">
        <w:tc>
          <w:tcPr>
            <w:tcW w:w="1304" w:type="dxa"/>
            <w:tcBorders>
              <w:top w:val="nil"/>
              <w:left w:val="nil"/>
              <w:bottom w:val="nil"/>
              <w:right w:val="nil"/>
            </w:tcBorders>
            <w:tcMar>
              <w:left w:w="0" w:type="dxa"/>
              <w:right w:w="0" w:type="dxa"/>
            </w:tcMar>
          </w:tcPr>
          <w:p w:rsidR="008F3674" w:rsidRPr="00C71172" w:rsidRDefault="008F3674" w:rsidP="008F3C8B">
            <w:pPr>
              <w:tabs>
                <w:tab w:val="left" w:pos="567"/>
              </w:tabs>
              <w:suppressAutoHyphens/>
              <w:spacing w:line="240" w:lineRule="auto"/>
              <w:rPr>
                <w:rFonts w:ascii="Arial" w:hAnsi="Arial" w:cs="Arial"/>
                <w:bCs/>
              </w:rPr>
            </w:pPr>
            <w:r>
              <w:rPr>
                <w:rFonts w:ascii="Arial" w:hAnsi="Arial" w:cs="Arial"/>
                <w:bCs/>
              </w:rPr>
              <w:t>(ВВ/В)</w:t>
            </w:r>
          </w:p>
        </w:tc>
        <w:tc>
          <w:tcPr>
            <w:tcW w:w="1463" w:type="dxa"/>
            <w:tcBorders>
              <w:top w:val="nil"/>
              <w:left w:val="nil"/>
              <w:bottom w:val="nil"/>
              <w:right w:val="nil"/>
            </w:tcBorders>
            <w:tcMar>
              <w:left w:w="0" w:type="dxa"/>
              <w:right w:w="0" w:type="dxa"/>
            </w:tcMar>
          </w:tcPr>
          <w:p w:rsidR="008F3674" w:rsidRPr="00827FD8" w:rsidRDefault="008F3674" w:rsidP="008F3C8B">
            <w:pPr>
              <w:tabs>
                <w:tab w:val="left" w:pos="567"/>
              </w:tabs>
              <w:suppressAutoHyphens/>
              <w:spacing w:line="240" w:lineRule="auto"/>
              <w:rPr>
                <w:rFonts w:ascii="Arial" w:hAnsi="Arial" w:cs="Arial"/>
              </w:rPr>
            </w:pPr>
            <w:r w:rsidRPr="00827FD8">
              <w:rPr>
                <w:rFonts w:ascii="Arial" w:hAnsi="Arial" w:cs="Arial"/>
              </w:rPr>
              <w:t>2.4.3</w:t>
            </w:r>
          </w:p>
        </w:tc>
        <w:tc>
          <w:tcPr>
            <w:tcW w:w="6303" w:type="dxa"/>
            <w:gridSpan w:val="2"/>
            <w:tcBorders>
              <w:top w:val="nil"/>
              <w:left w:val="nil"/>
              <w:bottom w:val="nil"/>
              <w:right w:val="nil"/>
            </w:tcBorders>
            <w:tcMar>
              <w:left w:w="0" w:type="dxa"/>
              <w:right w:w="0" w:type="dxa"/>
            </w:tcMar>
          </w:tcPr>
          <w:p w:rsidR="008F3674" w:rsidRPr="00C71172" w:rsidRDefault="008F3674" w:rsidP="008F3C8B">
            <w:pPr>
              <w:tabs>
                <w:tab w:val="left" w:pos="1050"/>
              </w:tabs>
              <w:spacing w:line="240" w:lineRule="auto"/>
              <w:jc w:val="both"/>
              <w:rPr>
                <w:rFonts w:ascii="Arial" w:hAnsi="Arial" w:cs="Arial"/>
              </w:rPr>
            </w:pPr>
            <w:r w:rsidRPr="008F3674">
              <w:rPr>
                <w:rFonts w:ascii="Arial" w:hAnsi="Arial" w:cs="Arial"/>
              </w:rPr>
              <w:t xml:space="preserve">Для перевозки вредных жидких веществ наливом </w:t>
            </w:r>
            <w:r>
              <w:rPr>
                <w:rFonts w:ascii="Arial" w:hAnsi="Arial" w:cs="Arial"/>
              </w:rPr>
              <w:t>завершение</w:t>
            </w:r>
            <w:r w:rsidRPr="008F3674">
              <w:rPr>
                <w:rFonts w:ascii="Arial" w:hAnsi="Arial" w:cs="Arial"/>
              </w:rPr>
              <w:t xml:space="preserve"> освидетельствовани</w:t>
            </w:r>
            <w:r>
              <w:rPr>
                <w:rFonts w:ascii="Arial" w:hAnsi="Arial" w:cs="Arial"/>
              </w:rPr>
              <w:t>я</w:t>
            </w:r>
            <w:r w:rsidRPr="008F3674">
              <w:rPr>
                <w:rFonts w:ascii="Arial" w:hAnsi="Arial" w:cs="Arial"/>
              </w:rPr>
              <w:t xml:space="preserve"> для возобновления свидетельства должно </w:t>
            </w:r>
            <w:r>
              <w:rPr>
                <w:rFonts w:ascii="Arial" w:hAnsi="Arial" w:cs="Arial"/>
              </w:rPr>
              <w:t>предусматривать</w:t>
            </w:r>
            <w:r w:rsidRPr="008F3674">
              <w:rPr>
                <w:rFonts w:ascii="Arial" w:hAnsi="Arial" w:cs="Arial"/>
              </w:rPr>
              <w:t>:</w:t>
            </w:r>
          </w:p>
        </w:tc>
      </w:tr>
      <w:tr w:rsidR="002A2624" w:rsidRPr="008215C6" w:rsidTr="009B7580">
        <w:tc>
          <w:tcPr>
            <w:tcW w:w="1304" w:type="dxa"/>
            <w:tcBorders>
              <w:top w:val="nil"/>
              <w:left w:val="nil"/>
              <w:bottom w:val="nil"/>
              <w:right w:val="nil"/>
            </w:tcBorders>
            <w:tcMar>
              <w:left w:w="0" w:type="dxa"/>
              <w:right w:w="0" w:type="dxa"/>
            </w:tcMar>
          </w:tcPr>
          <w:p w:rsidR="002A2624" w:rsidRPr="00C71172" w:rsidRDefault="002A2624" w:rsidP="008F3C8B">
            <w:pPr>
              <w:tabs>
                <w:tab w:val="left" w:pos="567"/>
              </w:tabs>
              <w:suppressAutoHyphens/>
              <w:spacing w:line="240" w:lineRule="auto"/>
              <w:rPr>
                <w:rFonts w:ascii="Arial" w:hAnsi="Arial" w:cs="Arial"/>
                <w:bCs/>
              </w:rPr>
            </w:pPr>
            <w:r>
              <w:rPr>
                <w:rFonts w:ascii="Arial" w:hAnsi="Arial" w:cs="Arial"/>
                <w:bCs/>
              </w:rPr>
              <w:t>(ВВ/В)</w:t>
            </w:r>
          </w:p>
        </w:tc>
        <w:tc>
          <w:tcPr>
            <w:tcW w:w="1463" w:type="dxa"/>
            <w:tcBorders>
              <w:top w:val="nil"/>
              <w:left w:val="nil"/>
              <w:bottom w:val="nil"/>
              <w:right w:val="nil"/>
            </w:tcBorders>
            <w:tcMar>
              <w:left w:w="0" w:type="dxa"/>
              <w:right w:w="0" w:type="dxa"/>
            </w:tcMar>
          </w:tcPr>
          <w:p w:rsidR="002A2624" w:rsidRPr="00827FD8" w:rsidRDefault="002A2624" w:rsidP="008F3C8B">
            <w:pPr>
              <w:tabs>
                <w:tab w:val="left" w:pos="567"/>
              </w:tabs>
              <w:suppressAutoHyphens/>
              <w:spacing w:line="240" w:lineRule="auto"/>
              <w:rPr>
                <w:rFonts w:ascii="Arial" w:hAnsi="Arial" w:cs="Arial"/>
              </w:rPr>
            </w:pPr>
            <w:r w:rsidRPr="00827FD8">
              <w:rPr>
                <w:rFonts w:ascii="Arial" w:hAnsi="Arial" w:cs="Arial"/>
              </w:rPr>
              <w:t>2.4.3.1</w:t>
            </w:r>
          </w:p>
        </w:tc>
        <w:tc>
          <w:tcPr>
            <w:tcW w:w="6303" w:type="dxa"/>
            <w:gridSpan w:val="2"/>
            <w:tcBorders>
              <w:top w:val="nil"/>
              <w:left w:val="nil"/>
              <w:bottom w:val="nil"/>
              <w:right w:val="nil"/>
            </w:tcBorders>
            <w:tcMar>
              <w:left w:w="0" w:type="dxa"/>
              <w:right w:w="0" w:type="dxa"/>
            </w:tcMar>
          </w:tcPr>
          <w:p w:rsidR="002A2624" w:rsidRPr="00C71172" w:rsidRDefault="002A2624" w:rsidP="008F3C8B">
            <w:pPr>
              <w:tabs>
                <w:tab w:val="left" w:pos="1050"/>
              </w:tabs>
              <w:spacing w:line="240" w:lineRule="auto"/>
              <w:jc w:val="both"/>
              <w:rPr>
                <w:rFonts w:ascii="Arial" w:hAnsi="Arial" w:cs="Arial"/>
              </w:rPr>
            </w:pPr>
            <w:r w:rsidRPr="002A2624">
              <w:rPr>
                <w:rFonts w:ascii="Arial" w:hAnsi="Arial" w:cs="Arial"/>
              </w:rPr>
              <w:t>после проведения освидетельствования с удовлетворительными результатами</w:t>
            </w:r>
            <w:r>
              <w:rPr>
                <w:rFonts w:ascii="Arial" w:hAnsi="Arial" w:cs="Arial"/>
              </w:rPr>
              <w:t>,</w:t>
            </w:r>
            <w:r w:rsidRPr="002A2624">
              <w:rPr>
                <w:rFonts w:ascii="Arial" w:hAnsi="Arial" w:cs="Arial"/>
              </w:rPr>
              <w:t xml:space="preserve"> выда</w:t>
            </w:r>
            <w:r>
              <w:rPr>
                <w:rFonts w:ascii="Arial" w:hAnsi="Arial" w:cs="Arial"/>
              </w:rPr>
              <w:t>чу</w:t>
            </w:r>
            <w:r w:rsidRPr="002A2624">
              <w:rPr>
                <w:rFonts w:ascii="Arial" w:hAnsi="Arial" w:cs="Arial"/>
              </w:rPr>
              <w:t xml:space="preserve"> Международно</w:t>
            </w:r>
            <w:r>
              <w:rPr>
                <w:rFonts w:ascii="Arial" w:hAnsi="Arial" w:cs="Arial"/>
              </w:rPr>
              <w:t>го</w:t>
            </w:r>
            <w:r w:rsidRPr="002A2624">
              <w:rPr>
                <w:rFonts w:ascii="Arial" w:hAnsi="Arial" w:cs="Arial"/>
              </w:rPr>
              <w:t xml:space="preserve"> свидетельств</w:t>
            </w:r>
            <w:r>
              <w:rPr>
                <w:rFonts w:ascii="Arial" w:hAnsi="Arial" w:cs="Arial"/>
              </w:rPr>
              <w:t>а</w:t>
            </w:r>
            <w:r w:rsidRPr="002A2624">
              <w:rPr>
                <w:rFonts w:ascii="Arial" w:hAnsi="Arial" w:cs="Arial"/>
              </w:rPr>
              <w:t xml:space="preserve"> о предотвращении загрязнения при перевозке вредных жидких веществ наливом.</w:t>
            </w:r>
          </w:p>
        </w:tc>
      </w:tr>
      <w:tr w:rsidR="002A2624" w:rsidRPr="008215C6" w:rsidTr="009B7580">
        <w:tc>
          <w:tcPr>
            <w:tcW w:w="1304" w:type="dxa"/>
            <w:tcBorders>
              <w:top w:val="nil"/>
              <w:left w:val="nil"/>
              <w:bottom w:val="nil"/>
              <w:right w:val="nil"/>
            </w:tcBorders>
            <w:tcMar>
              <w:left w:w="0" w:type="dxa"/>
              <w:right w:w="0" w:type="dxa"/>
            </w:tcMar>
          </w:tcPr>
          <w:p w:rsidR="002A2624" w:rsidRPr="00AA5F00" w:rsidRDefault="002A2624" w:rsidP="008F3C8B">
            <w:pPr>
              <w:tabs>
                <w:tab w:val="left" w:pos="567"/>
              </w:tabs>
              <w:suppressAutoHyphens/>
              <w:spacing w:line="240" w:lineRule="auto"/>
              <w:rPr>
                <w:rFonts w:ascii="Arial" w:hAnsi="Arial" w:cs="Arial"/>
                <w:b/>
                <w:bCs/>
              </w:rPr>
            </w:pPr>
            <w:r w:rsidRPr="00AA5F00">
              <w:rPr>
                <w:rFonts w:ascii="Arial" w:hAnsi="Arial" w:cs="Arial"/>
                <w:b/>
                <w:bCs/>
              </w:rPr>
              <w:t>(СВ)</w:t>
            </w:r>
          </w:p>
        </w:tc>
        <w:tc>
          <w:tcPr>
            <w:tcW w:w="1463" w:type="dxa"/>
            <w:tcBorders>
              <w:top w:val="nil"/>
              <w:left w:val="nil"/>
              <w:bottom w:val="nil"/>
              <w:right w:val="nil"/>
            </w:tcBorders>
            <w:tcMar>
              <w:left w:w="0" w:type="dxa"/>
              <w:right w:w="0" w:type="dxa"/>
            </w:tcMar>
          </w:tcPr>
          <w:p w:rsidR="002A2624" w:rsidRPr="00737E7D" w:rsidRDefault="002A2624" w:rsidP="008F3C8B">
            <w:pPr>
              <w:tabs>
                <w:tab w:val="left" w:pos="567"/>
              </w:tabs>
              <w:suppressAutoHyphens/>
              <w:spacing w:line="240" w:lineRule="auto"/>
              <w:rPr>
                <w:rFonts w:ascii="Arial" w:hAnsi="Arial" w:cs="Arial"/>
                <w:b/>
              </w:rPr>
            </w:pPr>
            <w:r w:rsidRPr="00737E7D">
              <w:rPr>
                <w:rFonts w:ascii="Arial" w:hAnsi="Arial" w:cs="Arial"/>
                <w:b/>
              </w:rPr>
              <w:t>3</w:t>
            </w:r>
          </w:p>
        </w:tc>
        <w:tc>
          <w:tcPr>
            <w:tcW w:w="6303" w:type="dxa"/>
            <w:gridSpan w:val="2"/>
            <w:tcBorders>
              <w:top w:val="nil"/>
              <w:left w:val="nil"/>
              <w:bottom w:val="nil"/>
              <w:right w:val="nil"/>
            </w:tcBorders>
            <w:tcMar>
              <w:left w:w="0" w:type="dxa"/>
              <w:right w:w="0" w:type="dxa"/>
            </w:tcMar>
          </w:tcPr>
          <w:p w:rsidR="002A2624" w:rsidRPr="00737E7D" w:rsidRDefault="002A2624" w:rsidP="00737E7D">
            <w:pPr>
              <w:spacing w:line="240" w:lineRule="auto"/>
              <w:jc w:val="both"/>
              <w:rPr>
                <w:rFonts w:ascii="Arial Bold" w:hAnsi="Arial Bold" w:cs="Arial"/>
              </w:rPr>
            </w:pPr>
            <w:r w:rsidRPr="00737E7D">
              <w:rPr>
                <w:rFonts w:ascii="Arial Bold" w:hAnsi="Arial Bold" w:cs="Arial"/>
                <w:b/>
                <w:smallCaps/>
              </w:rPr>
              <w:t>Руководство по освидетельствованиям для Международного свидетельства о предотвращении загрязнения сточными водами</w:t>
            </w:r>
          </w:p>
        </w:tc>
      </w:tr>
      <w:tr w:rsidR="002A2624" w:rsidRPr="008215C6" w:rsidTr="009B7580">
        <w:tc>
          <w:tcPr>
            <w:tcW w:w="1304" w:type="dxa"/>
            <w:tcBorders>
              <w:top w:val="nil"/>
              <w:left w:val="nil"/>
              <w:bottom w:val="nil"/>
              <w:right w:val="nil"/>
            </w:tcBorders>
            <w:tcMar>
              <w:left w:w="0" w:type="dxa"/>
              <w:right w:w="0" w:type="dxa"/>
            </w:tcMar>
          </w:tcPr>
          <w:p w:rsidR="002A2624" w:rsidRPr="00737E7D" w:rsidRDefault="002A2624" w:rsidP="008F3C8B">
            <w:pPr>
              <w:tabs>
                <w:tab w:val="left" w:pos="567"/>
              </w:tabs>
              <w:suppressAutoHyphens/>
              <w:spacing w:line="240" w:lineRule="auto"/>
              <w:rPr>
                <w:rFonts w:ascii="Arial" w:hAnsi="Arial" w:cs="Arial"/>
                <w:bCs/>
              </w:rPr>
            </w:pPr>
            <w:r w:rsidRPr="00737E7D">
              <w:rPr>
                <w:rFonts w:ascii="Arial" w:hAnsi="Arial" w:cs="Arial"/>
                <w:bCs/>
              </w:rPr>
              <w:t>(СВ/П)</w:t>
            </w:r>
          </w:p>
        </w:tc>
        <w:tc>
          <w:tcPr>
            <w:tcW w:w="1463" w:type="dxa"/>
            <w:tcBorders>
              <w:top w:val="nil"/>
              <w:left w:val="nil"/>
              <w:bottom w:val="nil"/>
              <w:right w:val="nil"/>
            </w:tcBorders>
            <w:tcMar>
              <w:left w:w="0" w:type="dxa"/>
              <w:right w:w="0" w:type="dxa"/>
            </w:tcMar>
          </w:tcPr>
          <w:p w:rsidR="002A2624" w:rsidRPr="00737E7D" w:rsidRDefault="002A2624" w:rsidP="008F3C8B">
            <w:pPr>
              <w:tabs>
                <w:tab w:val="left" w:pos="567"/>
              </w:tabs>
              <w:suppressAutoHyphens/>
              <w:spacing w:line="240" w:lineRule="auto"/>
              <w:rPr>
                <w:rFonts w:ascii="Arial" w:hAnsi="Arial" w:cs="Arial"/>
                <w:b/>
              </w:rPr>
            </w:pPr>
            <w:r w:rsidRPr="00737E7D">
              <w:rPr>
                <w:rFonts w:ascii="Arial" w:hAnsi="Arial" w:cs="Arial"/>
                <w:b/>
              </w:rPr>
              <w:t>3.1</w:t>
            </w:r>
          </w:p>
        </w:tc>
        <w:tc>
          <w:tcPr>
            <w:tcW w:w="6303" w:type="dxa"/>
            <w:gridSpan w:val="2"/>
            <w:tcBorders>
              <w:top w:val="nil"/>
              <w:left w:val="nil"/>
              <w:bottom w:val="nil"/>
              <w:right w:val="nil"/>
            </w:tcBorders>
            <w:tcMar>
              <w:left w:w="0" w:type="dxa"/>
              <w:right w:w="0" w:type="dxa"/>
            </w:tcMar>
          </w:tcPr>
          <w:p w:rsidR="002A2624" w:rsidRPr="00C71172" w:rsidRDefault="002A2624" w:rsidP="008F3C8B">
            <w:pPr>
              <w:tabs>
                <w:tab w:val="left" w:pos="1050"/>
              </w:tabs>
              <w:spacing w:line="240" w:lineRule="auto"/>
              <w:jc w:val="both"/>
              <w:rPr>
                <w:rFonts w:ascii="Arial" w:hAnsi="Arial" w:cs="Arial"/>
              </w:rPr>
            </w:pPr>
            <w:r w:rsidRPr="002A2624">
              <w:rPr>
                <w:rFonts w:ascii="Arial" w:hAnsi="Arial" w:cs="Arial"/>
                <w:b/>
              </w:rPr>
              <w:t>Первоначальные освидетельствования</w:t>
            </w:r>
            <w:r w:rsidRPr="002A2624">
              <w:rPr>
                <w:rFonts w:ascii="Arial" w:hAnsi="Arial" w:cs="Arial"/>
              </w:rPr>
              <w:t xml:space="preserve"> – см. раздел 4.1 части «Общие положения»</w:t>
            </w:r>
          </w:p>
        </w:tc>
      </w:tr>
      <w:tr w:rsidR="002A2624" w:rsidRPr="008215C6" w:rsidTr="009B7580">
        <w:tc>
          <w:tcPr>
            <w:tcW w:w="1304" w:type="dxa"/>
            <w:tcBorders>
              <w:top w:val="nil"/>
              <w:left w:val="nil"/>
              <w:bottom w:val="nil"/>
              <w:right w:val="nil"/>
            </w:tcBorders>
            <w:tcMar>
              <w:left w:w="0" w:type="dxa"/>
              <w:right w:w="0" w:type="dxa"/>
            </w:tcMar>
          </w:tcPr>
          <w:p w:rsidR="002A2624" w:rsidRPr="002A2624" w:rsidRDefault="002A2624" w:rsidP="008F3C8B">
            <w:pPr>
              <w:tabs>
                <w:tab w:val="left" w:pos="567"/>
              </w:tabs>
              <w:suppressAutoHyphens/>
              <w:spacing w:line="240" w:lineRule="auto"/>
              <w:rPr>
                <w:rFonts w:ascii="Arial" w:hAnsi="Arial" w:cs="Arial"/>
                <w:bCs/>
              </w:rPr>
            </w:pPr>
            <w:r w:rsidRPr="002A2624">
              <w:rPr>
                <w:rFonts w:ascii="Arial" w:hAnsi="Arial" w:cs="Arial"/>
                <w:bCs/>
              </w:rPr>
              <w:t>(СВ/П)</w:t>
            </w:r>
          </w:p>
        </w:tc>
        <w:tc>
          <w:tcPr>
            <w:tcW w:w="1463" w:type="dxa"/>
            <w:tcBorders>
              <w:top w:val="nil"/>
              <w:left w:val="nil"/>
              <w:bottom w:val="nil"/>
              <w:right w:val="nil"/>
            </w:tcBorders>
            <w:tcMar>
              <w:left w:w="0" w:type="dxa"/>
              <w:right w:w="0" w:type="dxa"/>
            </w:tcMar>
          </w:tcPr>
          <w:p w:rsidR="002A2624" w:rsidRPr="00827FD8" w:rsidRDefault="002A2624" w:rsidP="008F3C8B">
            <w:pPr>
              <w:tabs>
                <w:tab w:val="left" w:pos="567"/>
              </w:tabs>
              <w:suppressAutoHyphens/>
              <w:spacing w:line="240" w:lineRule="auto"/>
              <w:rPr>
                <w:rFonts w:ascii="Arial" w:hAnsi="Arial" w:cs="Arial"/>
              </w:rPr>
            </w:pPr>
            <w:r w:rsidRPr="00827FD8">
              <w:rPr>
                <w:rFonts w:ascii="Arial" w:hAnsi="Arial" w:cs="Arial"/>
              </w:rPr>
              <w:t>3.1.1</w:t>
            </w:r>
          </w:p>
        </w:tc>
        <w:tc>
          <w:tcPr>
            <w:tcW w:w="6303" w:type="dxa"/>
            <w:gridSpan w:val="2"/>
            <w:tcBorders>
              <w:top w:val="nil"/>
              <w:left w:val="nil"/>
              <w:bottom w:val="nil"/>
              <w:right w:val="nil"/>
            </w:tcBorders>
            <w:tcMar>
              <w:left w:w="0" w:type="dxa"/>
              <w:right w:w="0" w:type="dxa"/>
            </w:tcMar>
          </w:tcPr>
          <w:p w:rsidR="002A2624" w:rsidRPr="00C71172" w:rsidRDefault="00993E8F" w:rsidP="008F3C8B">
            <w:pPr>
              <w:tabs>
                <w:tab w:val="left" w:pos="1050"/>
              </w:tabs>
              <w:spacing w:line="240" w:lineRule="auto"/>
              <w:jc w:val="both"/>
              <w:rPr>
                <w:rFonts w:ascii="Arial" w:hAnsi="Arial" w:cs="Arial"/>
              </w:rPr>
            </w:pPr>
            <w:r w:rsidRPr="00993E8F">
              <w:rPr>
                <w:rFonts w:ascii="Arial" w:hAnsi="Arial" w:cs="Arial"/>
              </w:rPr>
              <w:t>Для предотвращения загрязнения сточными водами проверка схем и чертежей должна включать:</w:t>
            </w:r>
          </w:p>
        </w:tc>
      </w:tr>
      <w:tr w:rsidR="00993E8F" w:rsidRPr="008215C6" w:rsidTr="009B7580">
        <w:tc>
          <w:tcPr>
            <w:tcW w:w="1304" w:type="dxa"/>
            <w:tcBorders>
              <w:top w:val="nil"/>
              <w:left w:val="nil"/>
              <w:bottom w:val="nil"/>
              <w:right w:val="nil"/>
            </w:tcBorders>
            <w:tcMar>
              <w:left w:w="0" w:type="dxa"/>
              <w:right w:w="0" w:type="dxa"/>
            </w:tcMar>
          </w:tcPr>
          <w:p w:rsidR="00993E8F" w:rsidRPr="002A2624" w:rsidRDefault="00993E8F" w:rsidP="008F3C8B">
            <w:pPr>
              <w:tabs>
                <w:tab w:val="left" w:pos="567"/>
              </w:tabs>
              <w:suppressAutoHyphens/>
              <w:spacing w:line="240" w:lineRule="auto"/>
              <w:rPr>
                <w:rFonts w:ascii="Arial" w:hAnsi="Arial" w:cs="Arial"/>
                <w:bCs/>
              </w:rPr>
            </w:pPr>
            <w:r w:rsidRPr="002A2624">
              <w:rPr>
                <w:rFonts w:ascii="Arial" w:hAnsi="Arial" w:cs="Arial"/>
                <w:bCs/>
              </w:rPr>
              <w:t>(СВ/П)</w:t>
            </w:r>
          </w:p>
        </w:tc>
        <w:tc>
          <w:tcPr>
            <w:tcW w:w="1463" w:type="dxa"/>
            <w:tcBorders>
              <w:top w:val="nil"/>
              <w:left w:val="nil"/>
              <w:bottom w:val="nil"/>
              <w:right w:val="nil"/>
            </w:tcBorders>
            <w:tcMar>
              <w:left w:w="0" w:type="dxa"/>
              <w:right w:w="0" w:type="dxa"/>
            </w:tcMar>
          </w:tcPr>
          <w:p w:rsidR="00993E8F" w:rsidRPr="00827FD8" w:rsidRDefault="00993E8F" w:rsidP="008F3C8B">
            <w:pPr>
              <w:tabs>
                <w:tab w:val="left" w:pos="567"/>
              </w:tabs>
              <w:suppressAutoHyphens/>
              <w:spacing w:line="240" w:lineRule="auto"/>
              <w:rPr>
                <w:rFonts w:ascii="Arial" w:hAnsi="Arial" w:cs="Arial"/>
              </w:rPr>
            </w:pPr>
            <w:r w:rsidRPr="00827FD8">
              <w:rPr>
                <w:rFonts w:ascii="Arial" w:hAnsi="Arial" w:cs="Arial"/>
              </w:rPr>
              <w:t>3.1.1.1</w:t>
            </w:r>
          </w:p>
        </w:tc>
        <w:tc>
          <w:tcPr>
            <w:tcW w:w="6303" w:type="dxa"/>
            <w:gridSpan w:val="2"/>
            <w:tcBorders>
              <w:top w:val="nil"/>
              <w:left w:val="nil"/>
              <w:bottom w:val="nil"/>
              <w:right w:val="nil"/>
            </w:tcBorders>
            <w:tcMar>
              <w:left w:w="0" w:type="dxa"/>
              <w:right w:w="0" w:type="dxa"/>
            </w:tcMar>
          </w:tcPr>
          <w:p w:rsidR="00993E8F" w:rsidRPr="00C71172" w:rsidRDefault="00993E8F" w:rsidP="008F3C8B">
            <w:pPr>
              <w:tabs>
                <w:tab w:val="left" w:pos="1050"/>
              </w:tabs>
              <w:spacing w:line="240" w:lineRule="auto"/>
              <w:jc w:val="both"/>
              <w:rPr>
                <w:rFonts w:ascii="Arial" w:hAnsi="Arial" w:cs="Arial"/>
              </w:rPr>
            </w:pPr>
            <w:r w:rsidRPr="00993E8F">
              <w:rPr>
                <w:rFonts w:ascii="Arial" w:hAnsi="Arial" w:cs="Arial"/>
              </w:rPr>
              <w:t>проверку, при необходимости, мер, предусматривающих установку для обработки сточных вод, или систему измельчения и обеззараживания сточных вод, или сборный танк для сточных вод (правило 9 Приложения IV к МАРПОЛ);</w:t>
            </w:r>
          </w:p>
        </w:tc>
      </w:tr>
      <w:tr w:rsidR="00993E8F" w:rsidRPr="008215C6" w:rsidTr="009B7580">
        <w:tc>
          <w:tcPr>
            <w:tcW w:w="1304" w:type="dxa"/>
            <w:tcBorders>
              <w:top w:val="nil"/>
              <w:left w:val="nil"/>
              <w:bottom w:val="nil"/>
              <w:right w:val="nil"/>
            </w:tcBorders>
            <w:tcMar>
              <w:left w:w="0" w:type="dxa"/>
              <w:right w:w="0" w:type="dxa"/>
            </w:tcMar>
          </w:tcPr>
          <w:p w:rsidR="00993E8F" w:rsidRPr="002A2624" w:rsidRDefault="00993E8F" w:rsidP="008F3C8B">
            <w:pPr>
              <w:tabs>
                <w:tab w:val="left" w:pos="567"/>
              </w:tabs>
              <w:suppressAutoHyphens/>
              <w:spacing w:line="240" w:lineRule="auto"/>
              <w:rPr>
                <w:rFonts w:ascii="Arial" w:hAnsi="Arial" w:cs="Arial"/>
                <w:bCs/>
              </w:rPr>
            </w:pPr>
            <w:r w:rsidRPr="002A2624">
              <w:rPr>
                <w:rFonts w:ascii="Arial" w:hAnsi="Arial" w:cs="Arial"/>
                <w:bCs/>
              </w:rPr>
              <w:t>(СВ/П)</w:t>
            </w:r>
          </w:p>
        </w:tc>
        <w:tc>
          <w:tcPr>
            <w:tcW w:w="1463" w:type="dxa"/>
            <w:tcBorders>
              <w:top w:val="nil"/>
              <w:left w:val="nil"/>
              <w:bottom w:val="nil"/>
              <w:right w:val="nil"/>
            </w:tcBorders>
            <w:tcMar>
              <w:left w:w="0" w:type="dxa"/>
              <w:right w:w="0" w:type="dxa"/>
            </w:tcMar>
          </w:tcPr>
          <w:p w:rsidR="00993E8F" w:rsidRPr="00827FD8" w:rsidRDefault="00993E8F" w:rsidP="008F3C8B">
            <w:pPr>
              <w:tabs>
                <w:tab w:val="left" w:pos="567"/>
              </w:tabs>
              <w:suppressAutoHyphens/>
              <w:spacing w:line="240" w:lineRule="auto"/>
              <w:rPr>
                <w:rFonts w:ascii="Arial" w:hAnsi="Arial" w:cs="Arial"/>
              </w:rPr>
            </w:pPr>
            <w:r w:rsidRPr="00827FD8">
              <w:rPr>
                <w:rFonts w:ascii="Arial" w:hAnsi="Arial" w:cs="Arial"/>
              </w:rPr>
              <w:t>3.1.1.2</w:t>
            </w:r>
          </w:p>
        </w:tc>
        <w:tc>
          <w:tcPr>
            <w:tcW w:w="6303" w:type="dxa"/>
            <w:gridSpan w:val="2"/>
            <w:tcBorders>
              <w:top w:val="nil"/>
              <w:left w:val="nil"/>
              <w:bottom w:val="nil"/>
              <w:right w:val="nil"/>
            </w:tcBorders>
            <w:tcMar>
              <w:left w:w="0" w:type="dxa"/>
              <w:right w:w="0" w:type="dxa"/>
            </w:tcMar>
          </w:tcPr>
          <w:p w:rsidR="00993E8F" w:rsidRPr="00C71172" w:rsidRDefault="00560398" w:rsidP="008F3C8B">
            <w:pPr>
              <w:tabs>
                <w:tab w:val="left" w:pos="1050"/>
              </w:tabs>
              <w:spacing w:line="240" w:lineRule="auto"/>
              <w:jc w:val="both"/>
              <w:rPr>
                <w:rFonts w:ascii="Arial" w:hAnsi="Arial" w:cs="Arial"/>
              </w:rPr>
            </w:pPr>
            <w:r w:rsidRPr="00560398">
              <w:rPr>
                <w:rFonts w:ascii="Arial" w:hAnsi="Arial" w:cs="Arial"/>
              </w:rPr>
              <w:t>если имеется установка для обработки сточных вод, проверку того, что ее тип одобрен Администрацией согласно со</w:t>
            </w:r>
            <w:r>
              <w:rPr>
                <w:rFonts w:ascii="Arial" w:hAnsi="Arial" w:cs="Arial"/>
              </w:rPr>
              <w:t>ответствующей резолюции (правила</w:t>
            </w:r>
            <w:r w:rsidRPr="00560398">
              <w:rPr>
                <w:rFonts w:ascii="Arial" w:hAnsi="Arial" w:cs="Arial"/>
              </w:rPr>
              <w:t xml:space="preserve"> 9.1</w:t>
            </w:r>
            <w:r>
              <w:rPr>
                <w:rFonts w:ascii="Arial" w:hAnsi="Arial" w:cs="Arial"/>
              </w:rPr>
              <w:t>.1 и 9.2.1</w:t>
            </w:r>
            <w:r w:rsidRPr="00560398">
              <w:rPr>
                <w:rFonts w:ascii="Arial" w:hAnsi="Arial" w:cs="Arial"/>
              </w:rPr>
              <w:t xml:space="preserve"> Приложения IV к МАРПОЛ);</w:t>
            </w:r>
          </w:p>
        </w:tc>
      </w:tr>
      <w:tr w:rsidR="00560398" w:rsidRPr="008215C6" w:rsidTr="009B7580">
        <w:tc>
          <w:tcPr>
            <w:tcW w:w="1304" w:type="dxa"/>
            <w:tcBorders>
              <w:top w:val="nil"/>
              <w:left w:val="nil"/>
              <w:bottom w:val="nil"/>
              <w:right w:val="nil"/>
            </w:tcBorders>
            <w:tcMar>
              <w:left w:w="0" w:type="dxa"/>
              <w:right w:w="0" w:type="dxa"/>
            </w:tcMar>
          </w:tcPr>
          <w:p w:rsidR="00560398" w:rsidRPr="002A2624" w:rsidRDefault="00560398" w:rsidP="008F3C8B">
            <w:pPr>
              <w:tabs>
                <w:tab w:val="left" w:pos="567"/>
              </w:tabs>
              <w:suppressAutoHyphens/>
              <w:spacing w:line="240" w:lineRule="auto"/>
              <w:rPr>
                <w:rFonts w:ascii="Arial" w:hAnsi="Arial" w:cs="Arial"/>
                <w:bCs/>
              </w:rPr>
            </w:pPr>
            <w:r w:rsidRPr="002A2624">
              <w:rPr>
                <w:rFonts w:ascii="Arial" w:hAnsi="Arial" w:cs="Arial"/>
                <w:bCs/>
              </w:rPr>
              <w:t>(СВ/П)</w:t>
            </w:r>
          </w:p>
        </w:tc>
        <w:tc>
          <w:tcPr>
            <w:tcW w:w="1463" w:type="dxa"/>
            <w:tcBorders>
              <w:top w:val="nil"/>
              <w:left w:val="nil"/>
              <w:bottom w:val="nil"/>
              <w:right w:val="nil"/>
            </w:tcBorders>
            <w:tcMar>
              <w:left w:w="0" w:type="dxa"/>
              <w:right w:w="0" w:type="dxa"/>
            </w:tcMar>
          </w:tcPr>
          <w:p w:rsidR="00560398" w:rsidRPr="00827FD8" w:rsidRDefault="00560398" w:rsidP="008F3C8B">
            <w:pPr>
              <w:tabs>
                <w:tab w:val="left" w:pos="567"/>
              </w:tabs>
              <w:suppressAutoHyphens/>
              <w:spacing w:line="240" w:lineRule="auto"/>
              <w:rPr>
                <w:rFonts w:ascii="Arial" w:hAnsi="Arial" w:cs="Arial"/>
              </w:rPr>
            </w:pPr>
            <w:r w:rsidRPr="00827FD8">
              <w:rPr>
                <w:rFonts w:ascii="Arial" w:hAnsi="Arial" w:cs="Arial"/>
              </w:rPr>
              <w:t>3.1.1.3</w:t>
            </w:r>
          </w:p>
        </w:tc>
        <w:tc>
          <w:tcPr>
            <w:tcW w:w="6303" w:type="dxa"/>
            <w:gridSpan w:val="2"/>
            <w:tcBorders>
              <w:top w:val="nil"/>
              <w:left w:val="nil"/>
              <w:bottom w:val="nil"/>
              <w:right w:val="nil"/>
            </w:tcBorders>
            <w:tcMar>
              <w:left w:w="0" w:type="dxa"/>
              <w:right w:w="0" w:type="dxa"/>
            </w:tcMar>
          </w:tcPr>
          <w:p w:rsidR="00560398" w:rsidRPr="00C71172" w:rsidRDefault="00560398" w:rsidP="008F3C8B">
            <w:pPr>
              <w:tabs>
                <w:tab w:val="left" w:pos="1050"/>
              </w:tabs>
              <w:spacing w:line="240" w:lineRule="auto"/>
              <w:jc w:val="both"/>
              <w:rPr>
                <w:rFonts w:ascii="Arial" w:hAnsi="Arial" w:cs="Arial"/>
              </w:rPr>
            </w:pPr>
            <w:r w:rsidRPr="00560398">
              <w:rPr>
                <w:rFonts w:ascii="Arial" w:hAnsi="Arial" w:cs="Arial"/>
              </w:rPr>
              <w:t>если имеется система измельчения и обеззараживания сточных вод, проверку того, что она одобрена Администрацией</w:t>
            </w:r>
            <w:r>
              <w:rPr>
                <w:rFonts w:ascii="Arial" w:hAnsi="Arial" w:cs="Arial"/>
              </w:rPr>
              <w:t xml:space="preserve">, </w:t>
            </w:r>
            <w:r w:rsidRPr="00560398">
              <w:rPr>
                <w:rFonts w:ascii="Arial" w:hAnsi="Arial" w:cs="Arial"/>
              </w:rPr>
              <w:t xml:space="preserve">и что предусмотрены средства для временного </w:t>
            </w:r>
            <w:r w:rsidR="00456F3B">
              <w:rPr>
                <w:rFonts w:ascii="Arial" w:hAnsi="Arial" w:cs="Arial"/>
              </w:rPr>
              <w:t>содержания</w:t>
            </w:r>
            <w:r w:rsidRPr="00560398">
              <w:rPr>
                <w:rFonts w:ascii="Arial" w:hAnsi="Arial" w:cs="Arial"/>
              </w:rPr>
              <w:t xml:space="preserve"> сточных вод (правило 9.</w:t>
            </w:r>
            <w:r>
              <w:rPr>
                <w:rFonts w:ascii="Arial" w:hAnsi="Arial" w:cs="Arial"/>
              </w:rPr>
              <w:t>1.</w:t>
            </w:r>
            <w:r w:rsidRPr="00560398">
              <w:rPr>
                <w:rFonts w:ascii="Arial" w:hAnsi="Arial" w:cs="Arial"/>
              </w:rPr>
              <w:t xml:space="preserve">2 Приложения IV к МАРПОЛ); </w:t>
            </w:r>
          </w:p>
        </w:tc>
      </w:tr>
      <w:tr w:rsidR="00611A97" w:rsidRPr="008215C6" w:rsidTr="009B7580">
        <w:tc>
          <w:tcPr>
            <w:tcW w:w="1304" w:type="dxa"/>
            <w:tcBorders>
              <w:top w:val="nil"/>
              <w:left w:val="nil"/>
              <w:bottom w:val="nil"/>
              <w:right w:val="nil"/>
            </w:tcBorders>
            <w:tcMar>
              <w:left w:w="0" w:type="dxa"/>
              <w:right w:w="0" w:type="dxa"/>
            </w:tcMar>
          </w:tcPr>
          <w:p w:rsidR="00611A97" w:rsidRPr="002A2624" w:rsidRDefault="00611A97" w:rsidP="008F3C8B">
            <w:pPr>
              <w:tabs>
                <w:tab w:val="left" w:pos="567"/>
              </w:tabs>
              <w:suppressAutoHyphens/>
              <w:spacing w:line="240" w:lineRule="auto"/>
              <w:rPr>
                <w:rFonts w:ascii="Arial" w:hAnsi="Arial" w:cs="Arial"/>
                <w:bCs/>
              </w:rPr>
            </w:pPr>
            <w:r w:rsidRPr="002A2624">
              <w:rPr>
                <w:rFonts w:ascii="Arial" w:hAnsi="Arial" w:cs="Arial"/>
                <w:bCs/>
              </w:rPr>
              <w:t>(СВ/П)</w:t>
            </w:r>
          </w:p>
        </w:tc>
        <w:tc>
          <w:tcPr>
            <w:tcW w:w="1463" w:type="dxa"/>
            <w:tcBorders>
              <w:top w:val="nil"/>
              <w:left w:val="nil"/>
              <w:bottom w:val="nil"/>
              <w:right w:val="nil"/>
            </w:tcBorders>
            <w:tcMar>
              <w:left w:w="0" w:type="dxa"/>
              <w:right w:w="0" w:type="dxa"/>
            </w:tcMar>
          </w:tcPr>
          <w:p w:rsidR="00611A97" w:rsidRPr="00827FD8" w:rsidRDefault="00611A97" w:rsidP="008F3C8B">
            <w:pPr>
              <w:tabs>
                <w:tab w:val="left" w:pos="567"/>
              </w:tabs>
              <w:suppressAutoHyphens/>
              <w:spacing w:line="240" w:lineRule="auto"/>
              <w:rPr>
                <w:rFonts w:ascii="Arial" w:hAnsi="Arial" w:cs="Arial"/>
              </w:rPr>
            </w:pPr>
            <w:r w:rsidRPr="00827FD8">
              <w:rPr>
                <w:rFonts w:ascii="Arial" w:hAnsi="Arial" w:cs="Arial"/>
              </w:rPr>
              <w:t>3.1.1.4</w:t>
            </w:r>
          </w:p>
        </w:tc>
        <w:tc>
          <w:tcPr>
            <w:tcW w:w="6303" w:type="dxa"/>
            <w:gridSpan w:val="2"/>
            <w:tcBorders>
              <w:top w:val="nil"/>
              <w:left w:val="nil"/>
              <w:bottom w:val="nil"/>
              <w:right w:val="nil"/>
            </w:tcBorders>
            <w:tcMar>
              <w:left w:w="0" w:type="dxa"/>
              <w:right w:w="0" w:type="dxa"/>
            </w:tcMar>
          </w:tcPr>
          <w:p w:rsidR="00611A97" w:rsidRPr="00C71172" w:rsidRDefault="00611A97" w:rsidP="008F3C8B">
            <w:pPr>
              <w:tabs>
                <w:tab w:val="left" w:pos="1050"/>
              </w:tabs>
              <w:spacing w:line="240" w:lineRule="auto"/>
              <w:jc w:val="both"/>
              <w:rPr>
                <w:rFonts w:ascii="Arial" w:hAnsi="Arial" w:cs="Arial"/>
              </w:rPr>
            </w:pPr>
            <w:r w:rsidRPr="00611A97">
              <w:rPr>
                <w:rFonts w:ascii="Arial" w:hAnsi="Arial" w:cs="Arial"/>
              </w:rPr>
              <w:t>если имеется сборный танк для сточных вод, проверку его вместимости с учетом числа имеющихся на судне людей (правил</w:t>
            </w:r>
            <w:r>
              <w:rPr>
                <w:rFonts w:ascii="Arial" w:hAnsi="Arial" w:cs="Arial"/>
              </w:rPr>
              <w:t xml:space="preserve">а </w:t>
            </w:r>
            <w:r w:rsidRPr="00611A97">
              <w:rPr>
                <w:rFonts w:ascii="Arial" w:hAnsi="Arial" w:cs="Arial"/>
              </w:rPr>
              <w:t>9.1.3</w:t>
            </w:r>
            <w:r>
              <w:rPr>
                <w:rFonts w:ascii="Arial" w:hAnsi="Arial" w:cs="Arial"/>
              </w:rPr>
              <w:t xml:space="preserve"> и 9.2.2</w:t>
            </w:r>
            <w:r w:rsidRPr="00611A97">
              <w:rPr>
                <w:rFonts w:ascii="Arial" w:hAnsi="Arial" w:cs="Arial"/>
              </w:rPr>
              <w:t xml:space="preserve"> Приложения IV к МАРПОЛ);</w:t>
            </w:r>
          </w:p>
        </w:tc>
      </w:tr>
      <w:tr w:rsidR="00611A97" w:rsidRPr="008215C6" w:rsidTr="009B7580">
        <w:tc>
          <w:tcPr>
            <w:tcW w:w="1304" w:type="dxa"/>
            <w:tcBorders>
              <w:top w:val="nil"/>
              <w:left w:val="nil"/>
              <w:bottom w:val="nil"/>
              <w:right w:val="nil"/>
            </w:tcBorders>
            <w:tcMar>
              <w:left w:w="0" w:type="dxa"/>
              <w:right w:w="0" w:type="dxa"/>
            </w:tcMar>
          </w:tcPr>
          <w:p w:rsidR="00611A97" w:rsidRPr="002A2624" w:rsidRDefault="00611A97" w:rsidP="008F3C8B">
            <w:pPr>
              <w:tabs>
                <w:tab w:val="left" w:pos="567"/>
              </w:tabs>
              <w:suppressAutoHyphens/>
              <w:spacing w:line="240" w:lineRule="auto"/>
              <w:rPr>
                <w:rFonts w:ascii="Arial" w:hAnsi="Arial" w:cs="Arial"/>
                <w:bCs/>
              </w:rPr>
            </w:pPr>
            <w:r w:rsidRPr="002A2624">
              <w:rPr>
                <w:rFonts w:ascii="Arial" w:hAnsi="Arial" w:cs="Arial"/>
                <w:bCs/>
              </w:rPr>
              <w:t>(СВ/П)</w:t>
            </w:r>
          </w:p>
        </w:tc>
        <w:tc>
          <w:tcPr>
            <w:tcW w:w="1463" w:type="dxa"/>
            <w:tcBorders>
              <w:top w:val="nil"/>
              <w:left w:val="nil"/>
              <w:bottom w:val="nil"/>
              <w:right w:val="nil"/>
            </w:tcBorders>
            <w:tcMar>
              <w:left w:w="0" w:type="dxa"/>
              <w:right w:w="0" w:type="dxa"/>
            </w:tcMar>
          </w:tcPr>
          <w:p w:rsidR="00611A97" w:rsidRPr="00827FD8" w:rsidRDefault="00611A97" w:rsidP="008F3C8B">
            <w:pPr>
              <w:tabs>
                <w:tab w:val="left" w:pos="567"/>
              </w:tabs>
              <w:suppressAutoHyphens/>
              <w:spacing w:line="240" w:lineRule="auto"/>
              <w:rPr>
                <w:rFonts w:ascii="Arial" w:hAnsi="Arial" w:cs="Arial"/>
              </w:rPr>
            </w:pPr>
            <w:r w:rsidRPr="00827FD8">
              <w:rPr>
                <w:rFonts w:ascii="Arial" w:hAnsi="Arial" w:cs="Arial"/>
              </w:rPr>
              <w:t>3.1.1.5</w:t>
            </w:r>
          </w:p>
        </w:tc>
        <w:tc>
          <w:tcPr>
            <w:tcW w:w="6303" w:type="dxa"/>
            <w:gridSpan w:val="2"/>
            <w:tcBorders>
              <w:top w:val="nil"/>
              <w:left w:val="nil"/>
              <w:bottom w:val="nil"/>
              <w:right w:val="nil"/>
            </w:tcBorders>
            <w:tcMar>
              <w:left w:w="0" w:type="dxa"/>
              <w:right w:w="0" w:type="dxa"/>
            </w:tcMar>
          </w:tcPr>
          <w:p w:rsidR="00611A97" w:rsidRPr="00C71172" w:rsidRDefault="00611A97" w:rsidP="008F3C8B">
            <w:pPr>
              <w:tabs>
                <w:tab w:val="left" w:pos="1050"/>
              </w:tabs>
              <w:spacing w:line="240" w:lineRule="auto"/>
              <w:jc w:val="both"/>
              <w:rPr>
                <w:rFonts w:ascii="Arial" w:hAnsi="Arial" w:cs="Arial"/>
              </w:rPr>
            </w:pPr>
            <w:r w:rsidRPr="00611A97">
              <w:rPr>
                <w:rFonts w:ascii="Arial" w:hAnsi="Arial" w:cs="Arial"/>
              </w:rPr>
              <w:t>проверку мер, предусматривающих стандартное сливное соединение (правило 10 Приложения IV к МАРПОЛ);</w:t>
            </w:r>
            <w:r w:rsidR="00CE119C">
              <w:rPr>
                <w:rFonts w:ascii="Arial" w:hAnsi="Arial" w:cs="Arial"/>
              </w:rPr>
              <w:t xml:space="preserve"> и</w:t>
            </w:r>
          </w:p>
        </w:tc>
      </w:tr>
      <w:tr w:rsidR="00611A97" w:rsidRPr="008215C6" w:rsidTr="009B7580">
        <w:tc>
          <w:tcPr>
            <w:tcW w:w="1304" w:type="dxa"/>
            <w:tcBorders>
              <w:top w:val="nil"/>
              <w:left w:val="nil"/>
              <w:bottom w:val="nil"/>
              <w:right w:val="nil"/>
            </w:tcBorders>
            <w:tcMar>
              <w:left w:w="0" w:type="dxa"/>
              <w:right w:w="0" w:type="dxa"/>
            </w:tcMar>
          </w:tcPr>
          <w:p w:rsidR="00611A97" w:rsidRPr="002A2624" w:rsidRDefault="00611A97" w:rsidP="008F3C8B">
            <w:pPr>
              <w:tabs>
                <w:tab w:val="left" w:pos="567"/>
              </w:tabs>
              <w:suppressAutoHyphens/>
              <w:spacing w:line="240" w:lineRule="auto"/>
              <w:rPr>
                <w:rFonts w:ascii="Arial" w:hAnsi="Arial" w:cs="Arial"/>
                <w:bCs/>
              </w:rPr>
            </w:pPr>
            <w:r w:rsidRPr="002A2624">
              <w:rPr>
                <w:rFonts w:ascii="Arial" w:hAnsi="Arial" w:cs="Arial"/>
                <w:bCs/>
              </w:rPr>
              <w:t>(СВ/П)</w:t>
            </w:r>
          </w:p>
        </w:tc>
        <w:tc>
          <w:tcPr>
            <w:tcW w:w="1463" w:type="dxa"/>
            <w:tcBorders>
              <w:top w:val="nil"/>
              <w:left w:val="nil"/>
              <w:bottom w:val="nil"/>
              <w:right w:val="nil"/>
            </w:tcBorders>
            <w:tcMar>
              <w:left w:w="0" w:type="dxa"/>
              <w:right w:w="0" w:type="dxa"/>
            </w:tcMar>
          </w:tcPr>
          <w:p w:rsidR="00611A97" w:rsidRPr="00827FD8" w:rsidRDefault="00611A97" w:rsidP="008F3C8B">
            <w:pPr>
              <w:tabs>
                <w:tab w:val="left" w:pos="567"/>
              </w:tabs>
              <w:suppressAutoHyphens/>
              <w:spacing w:line="240" w:lineRule="auto"/>
              <w:rPr>
                <w:rFonts w:ascii="Arial" w:hAnsi="Arial" w:cs="Arial"/>
              </w:rPr>
            </w:pPr>
            <w:r w:rsidRPr="00827FD8">
              <w:rPr>
                <w:rFonts w:ascii="Arial" w:hAnsi="Arial" w:cs="Arial"/>
              </w:rPr>
              <w:t>3.1.1.6</w:t>
            </w:r>
          </w:p>
        </w:tc>
        <w:tc>
          <w:tcPr>
            <w:tcW w:w="6303" w:type="dxa"/>
            <w:gridSpan w:val="2"/>
            <w:tcBorders>
              <w:top w:val="nil"/>
              <w:left w:val="nil"/>
              <w:bottom w:val="nil"/>
              <w:right w:val="nil"/>
            </w:tcBorders>
            <w:tcMar>
              <w:left w:w="0" w:type="dxa"/>
              <w:right w:w="0" w:type="dxa"/>
            </w:tcMar>
          </w:tcPr>
          <w:p w:rsidR="00611A97" w:rsidRPr="00C71172" w:rsidRDefault="00611A97" w:rsidP="008F3C8B">
            <w:pPr>
              <w:tabs>
                <w:tab w:val="left" w:pos="1050"/>
              </w:tabs>
              <w:spacing w:line="240" w:lineRule="auto"/>
              <w:jc w:val="both"/>
              <w:rPr>
                <w:rFonts w:ascii="Arial" w:hAnsi="Arial" w:cs="Arial"/>
              </w:rPr>
            </w:pPr>
            <w:r w:rsidRPr="00611A97">
              <w:rPr>
                <w:rFonts w:ascii="Arial" w:hAnsi="Arial" w:cs="Arial"/>
              </w:rPr>
              <w:t xml:space="preserve">проверку мер, предусматривающих трубопровод для </w:t>
            </w:r>
            <w:r w:rsidR="00456F3B">
              <w:rPr>
                <w:rFonts w:ascii="Arial" w:hAnsi="Arial" w:cs="Arial"/>
              </w:rPr>
              <w:t>передачи</w:t>
            </w:r>
            <w:r w:rsidRPr="00611A97">
              <w:rPr>
                <w:rFonts w:ascii="Arial" w:hAnsi="Arial" w:cs="Arial"/>
              </w:rPr>
              <w:t xml:space="preserve"> сточных вод </w:t>
            </w:r>
            <w:r w:rsidR="00456F3B">
              <w:rPr>
                <w:rFonts w:ascii="Arial" w:hAnsi="Arial" w:cs="Arial"/>
              </w:rPr>
              <w:t>на</w:t>
            </w:r>
            <w:r w:rsidRPr="00611A97">
              <w:rPr>
                <w:rFonts w:ascii="Arial" w:hAnsi="Arial" w:cs="Arial"/>
              </w:rPr>
              <w:t xml:space="preserve"> приемное сооружение (правило 10 Приложения IV к МАРПОЛ).</w:t>
            </w:r>
          </w:p>
        </w:tc>
      </w:tr>
      <w:tr w:rsidR="00611A97" w:rsidRPr="008215C6" w:rsidTr="009B7580">
        <w:tc>
          <w:tcPr>
            <w:tcW w:w="1304" w:type="dxa"/>
            <w:tcBorders>
              <w:top w:val="nil"/>
              <w:left w:val="nil"/>
              <w:bottom w:val="nil"/>
              <w:right w:val="nil"/>
            </w:tcBorders>
            <w:tcMar>
              <w:left w:w="0" w:type="dxa"/>
              <w:right w:w="0" w:type="dxa"/>
            </w:tcMar>
          </w:tcPr>
          <w:p w:rsidR="00611A97" w:rsidRPr="002A2624" w:rsidRDefault="00611A97" w:rsidP="008F3C8B">
            <w:pPr>
              <w:tabs>
                <w:tab w:val="left" w:pos="567"/>
              </w:tabs>
              <w:suppressAutoHyphens/>
              <w:spacing w:line="240" w:lineRule="auto"/>
              <w:rPr>
                <w:rFonts w:ascii="Arial" w:hAnsi="Arial" w:cs="Arial"/>
                <w:bCs/>
              </w:rPr>
            </w:pPr>
            <w:r w:rsidRPr="002A2624">
              <w:rPr>
                <w:rFonts w:ascii="Arial" w:hAnsi="Arial" w:cs="Arial"/>
                <w:bCs/>
              </w:rPr>
              <w:t>(СВ/П)</w:t>
            </w:r>
          </w:p>
        </w:tc>
        <w:tc>
          <w:tcPr>
            <w:tcW w:w="1463" w:type="dxa"/>
            <w:tcBorders>
              <w:top w:val="nil"/>
              <w:left w:val="nil"/>
              <w:bottom w:val="nil"/>
              <w:right w:val="nil"/>
            </w:tcBorders>
            <w:tcMar>
              <w:left w:w="0" w:type="dxa"/>
              <w:right w:w="0" w:type="dxa"/>
            </w:tcMar>
          </w:tcPr>
          <w:p w:rsidR="00611A97" w:rsidRPr="00827FD8" w:rsidRDefault="00611A97" w:rsidP="008F3C8B">
            <w:pPr>
              <w:tabs>
                <w:tab w:val="left" w:pos="567"/>
              </w:tabs>
              <w:suppressAutoHyphens/>
              <w:spacing w:line="240" w:lineRule="auto"/>
              <w:rPr>
                <w:rFonts w:ascii="Arial" w:hAnsi="Arial" w:cs="Arial"/>
              </w:rPr>
            </w:pPr>
            <w:r w:rsidRPr="00827FD8">
              <w:rPr>
                <w:rFonts w:ascii="Arial" w:hAnsi="Arial" w:cs="Arial"/>
              </w:rPr>
              <w:t>3.1.2</w:t>
            </w:r>
          </w:p>
        </w:tc>
        <w:tc>
          <w:tcPr>
            <w:tcW w:w="6303" w:type="dxa"/>
            <w:gridSpan w:val="2"/>
            <w:tcBorders>
              <w:top w:val="nil"/>
              <w:left w:val="nil"/>
              <w:bottom w:val="nil"/>
              <w:right w:val="nil"/>
            </w:tcBorders>
            <w:tcMar>
              <w:left w:w="0" w:type="dxa"/>
              <w:right w:w="0" w:type="dxa"/>
            </w:tcMar>
          </w:tcPr>
          <w:p w:rsidR="00611A97" w:rsidRPr="00C71172" w:rsidRDefault="00611A97" w:rsidP="008F3C8B">
            <w:pPr>
              <w:tabs>
                <w:tab w:val="left" w:pos="1050"/>
              </w:tabs>
              <w:spacing w:line="240" w:lineRule="auto"/>
              <w:jc w:val="both"/>
              <w:rPr>
                <w:rFonts w:ascii="Arial" w:hAnsi="Arial" w:cs="Arial"/>
              </w:rPr>
            </w:pPr>
            <w:r w:rsidRPr="00611A97">
              <w:rPr>
                <w:rFonts w:ascii="Arial" w:hAnsi="Arial" w:cs="Arial"/>
              </w:rPr>
              <w:t xml:space="preserve">Для предотвращения загрязнения сточными водами освидетельствование в ходе постройки и после установки </w:t>
            </w:r>
            <w:r>
              <w:rPr>
                <w:rFonts w:ascii="Arial" w:hAnsi="Arial" w:cs="Arial"/>
              </w:rPr>
              <w:t xml:space="preserve">оборудования </w:t>
            </w:r>
            <w:r w:rsidRPr="00611A97">
              <w:rPr>
                <w:rFonts w:ascii="Arial" w:hAnsi="Arial" w:cs="Arial"/>
              </w:rPr>
              <w:t>должно включать:</w:t>
            </w:r>
          </w:p>
        </w:tc>
      </w:tr>
      <w:tr w:rsidR="00611A97" w:rsidRPr="008215C6" w:rsidTr="009B7580">
        <w:tc>
          <w:tcPr>
            <w:tcW w:w="1304" w:type="dxa"/>
            <w:tcBorders>
              <w:top w:val="nil"/>
              <w:left w:val="nil"/>
              <w:bottom w:val="nil"/>
              <w:right w:val="nil"/>
            </w:tcBorders>
            <w:tcMar>
              <w:left w:w="0" w:type="dxa"/>
              <w:right w:w="0" w:type="dxa"/>
            </w:tcMar>
          </w:tcPr>
          <w:p w:rsidR="00611A97" w:rsidRPr="002A2624" w:rsidRDefault="00611A97" w:rsidP="008F3C8B">
            <w:pPr>
              <w:tabs>
                <w:tab w:val="left" w:pos="567"/>
              </w:tabs>
              <w:suppressAutoHyphens/>
              <w:spacing w:line="240" w:lineRule="auto"/>
              <w:rPr>
                <w:rFonts w:ascii="Arial" w:hAnsi="Arial" w:cs="Arial"/>
                <w:bCs/>
              </w:rPr>
            </w:pPr>
            <w:r w:rsidRPr="002A2624">
              <w:rPr>
                <w:rFonts w:ascii="Arial" w:hAnsi="Arial" w:cs="Arial"/>
                <w:bCs/>
              </w:rPr>
              <w:t>(СВ/П)</w:t>
            </w:r>
          </w:p>
        </w:tc>
        <w:tc>
          <w:tcPr>
            <w:tcW w:w="1463" w:type="dxa"/>
            <w:tcBorders>
              <w:top w:val="nil"/>
              <w:left w:val="nil"/>
              <w:bottom w:val="nil"/>
              <w:right w:val="nil"/>
            </w:tcBorders>
            <w:tcMar>
              <w:left w:w="0" w:type="dxa"/>
              <w:right w:w="0" w:type="dxa"/>
            </w:tcMar>
          </w:tcPr>
          <w:p w:rsidR="00611A97" w:rsidRPr="00827FD8" w:rsidRDefault="00611A97" w:rsidP="008F3C8B">
            <w:pPr>
              <w:tabs>
                <w:tab w:val="left" w:pos="567"/>
              </w:tabs>
              <w:suppressAutoHyphens/>
              <w:spacing w:line="240" w:lineRule="auto"/>
              <w:rPr>
                <w:rFonts w:ascii="Arial" w:hAnsi="Arial" w:cs="Arial"/>
              </w:rPr>
            </w:pPr>
            <w:r w:rsidRPr="00827FD8">
              <w:rPr>
                <w:rFonts w:ascii="Arial" w:hAnsi="Arial" w:cs="Arial"/>
              </w:rPr>
              <w:t>3.1.2.1</w:t>
            </w:r>
          </w:p>
        </w:tc>
        <w:tc>
          <w:tcPr>
            <w:tcW w:w="6303" w:type="dxa"/>
            <w:gridSpan w:val="2"/>
            <w:tcBorders>
              <w:top w:val="nil"/>
              <w:left w:val="nil"/>
              <w:bottom w:val="nil"/>
              <w:right w:val="nil"/>
            </w:tcBorders>
            <w:tcMar>
              <w:left w:w="0" w:type="dxa"/>
              <w:right w:w="0" w:type="dxa"/>
            </w:tcMar>
          </w:tcPr>
          <w:p w:rsidR="00611A97" w:rsidRPr="00C71172" w:rsidRDefault="00611A97" w:rsidP="00737E7D">
            <w:pPr>
              <w:tabs>
                <w:tab w:val="left" w:pos="1050"/>
              </w:tabs>
              <w:spacing w:line="240" w:lineRule="auto"/>
              <w:jc w:val="both"/>
              <w:rPr>
                <w:rFonts w:ascii="Arial" w:hAnsi="Arial" w:cs="Arial"/>
              </w:rPr>
            </w:pPr>
            <w:r w:rsidRPr="00611A97">
              <w:rPr>
                <w:rFonts w:ascii="Arial" w:hAnsi="Arial" w:cs="Arial"/>
              </w:rPr>
              <w:t>внешний осмотр, в зависимости от случая, установки для обработки сточных вод или системы измельчения и обеззараживания сточных вод</w:t>
            </w:r>
            <w:r>
              <w:rPr>
                <w:rFonts w:ascii="Arial" w:hAnsi="Arial" w:cs="Arial"/>
              </w:rPr>
              <w:t>,</w:t>
            </w:r>
            <w:r w:rsidRPr="00611A97">
              <w:rPr>
                <w:rFonts w:ascii="Arial" w:hAnsi="Arial" w:cs="Arial"/>
              </w:rPr>
              <w:t xml:space="preserve"> и подтверждение их работы (правила</w:t>
            </w:r>
            <w:r w:rsidR="00737E7D">
              <w:rPr>
                <w:rFonts w:ascii="Arial" w:hAnsi="Arial" w:cs="Arial"/>
              </w:rPr>
              <w:t> </w:t>
            </w:r>
            <w:r w:rsidRPr="00611A97">
              <w:rPr>
                <w:rFonts w:ascii="Arial" w:hAnsi="Arial" w:cs="Arial"/>
              </w:rPr>
              <w:t>4.1.1</w:t>
            </w:r>
            <w:r>
              <w:rPr>
                <w:rFonts w:ascii="Arial" w:hAnsi="Arial" w:cs="Arial"/>
              </w:rPr>
              <w:t>,</w:t>
            </w:r>
            <w:r w:rsidRPr="00611A97">
              <w:rPr>
                <w:rFonts w:ascii="Arial" w:hAnsi="Arial" w:cs="Arial"/>
              </w:rPr>
              <w:t xml:space="preserve"> 9</w:t>
            </w:r>
            <w:r>
              <w:rPr>
                <w:rFonts w:ascii="Arial" w:hAnsi="Arial" w:cs="Arial"/>
              </w:rPr>
              <w:t>.1.1, 9.1.2 и 9.2.1</w:t>
            </w:r>
            <w:r w:rsidRPr="00611A97">
              <w:rPr>
                <w:rFonts w:ascii="Arial" w:hAnsi="Arial" w:cs="Arial"/>
              </w:rPr>
              <w:t xml:space="preserve"> Приложения IV к МАРПОЛ);</w:t>
            </w:r>
          </w:p>
        </w:tc>
      </w:tr>
      <w:tr w:rsidR="00611A97" w:rsidRPr="008215C6" w:rsidTr="009B7580">
        <w:tc>
          <w:tcPr>
            <w:tcW w:w="1304" w:type="dxa"/>
            <w:tcBorders>
              <w:top w:val="nil"/>
              <w:left w:val="nil"/>
              <w:bottom w:val="nil"/>
              <w:right w:val="nil"/>
            </w:tcBorders>
            <w:tcMar>
              <w:left w:w="0" w:type="dxa"/>
              <w:right w:w="0" w:type="dxa"/>
            </w:tcMar>
          </w:tcPr>
          <w:p w:rsidR="00611A97" w:rsidRPr="002A2624" w:rsidRDefault="00611A97" w:rsidP="008F3C8B">
            <w:pPr>
              <w:tabs>
                <w:tab w:val="left" w:pos="567"/>
              </w:tabs>
              <w:suppressAutoHyphens/>
              <w:spacing w:line="240" w:lineRule="auto"/>
              <w:rPr>
                <w:rFonts w:ascii="Arial" w:hAnsi="Arial" w:cs="Arial"/>
                <w:bCs/>
              </w:rPr>
            </w:pPr>
            <w:r w:rsidRPr="002A2624">
              <w:rPr>
                <w:rFonts w:ascii="Arial" w:hAnsi="Arial" w:cs="Arial"/>
                <w:bCs/>
              </w:rPr>
              <w:t>(СВ/П)</w:t>
            </w:r>
          </w:p>
        </w:tc>
        <w:tc>
          <w:tcPr>
            <w:tcW w:w="1463" w:type="dxa"/>
            <w:tcBorders>
              <w:top w:val="nil"/>
              <w:left w:val="nil"/>
              <w:bottom w:val="nil"/>
              <w:right w:val="nil"/>
            </w:tcBorders>
            <w:tcMar>
              <w:left w:w="0" w:type="dxa"/>
              <w:right w:w="0" w:type="dxa"/>
            </w:tcMar>
          </w:tcPr>
          <w:p w:rsidR="00611A97" w:rsidRPr="00827FD8" w:rsidRDefault="00611A97" w:rsidP="008F3C8B">
            <w:pPr>
              <w:tabs>
                <w:tab w:val="left" w:pos="567"/>
              </w:tabs>
              <w:suppressAutoHyphens/>
              <w:spacing w:line="240" w:lineRule="auto"/>
              <w:rPr>
                <w:rFonts w:ascii="Arial" w:hAnsi="Arial" w:cs="Arial"/>
              </w:rPr>
            </w:pPr>
            <w:r w:rsidRPr="00827FD8">
              <w:rPr>
                <w:rFonts w:ascii="Arial" w:hAnsi="Arial" w:cs="Arial"/>
              </w:rPr>
              <w:t>3.1.2.2</w:t>
            </w:r>
          </w:p>
        </w:tc>
        <w:tc>
          <w:tcPr>
            <w:tcW w:w="6303" w:type="dxa"/>
            <w:gridSpan w:val="2"/>
            <w:tcBorders>
              <w:top w:val="nil"/>
              <w:left w:val="nil"/>
              <w:bottom w:val="nil"/>
              <w:right w:val="nil"/>
            </w:tcBorders>
            <w:tcMar>
              <w:left w:w="0" w:type="dxa"/>
              <w:right w:w="0" w:type="dxa"/>
            </w:tcMar>
          </w:tcPr>
          <w:p w:rsidR="00611A97" w:rsidRPr="00C71172" w:rsidRDefault="00611A97" w:rsidP="008F3C8B">
            <w:pPr>
              <w:tabs>
                <w:tab w:val="left" w:pos="1050"/>
              </w:tabs>
              <w:spacing w:line="240" w:lineRule="auto"/>
              <w:jc w:val="both"/>
              <w:rPr>
                <w:rFonts w:ascii="Arial" w:hAnsi="Arial" w:cs="Arial"/>
              </w:rPr>
            </w:pPr>
            <w:r w:rsidRPr="00611A97">
              <w:rPr>
                <w:rFonts w:ascii="Arial" w:hAnsi="Arial" w:cs="Arial"/>
              </w:rPr>
              <w:t xml:space="preserve">если имеется сборный танк для сточных вод, проверку того, что </w:t>
            </w:r>
            <w:r>
              <w:rPr>
                <w:rFonts w:ascii="Arial" w:hAnsi="Arial" w:cs="Arial"/>
              </w:rPr>
              <w:t>он устроен удовлетворительным образом</w:t>
            </w:r>
            <w:r w:rsidRPr="00611A97">
              <w:rPr>
                <w:rFonts w:ascii="Arial" w:hAnsi="Arial" w:cs="Arial"/>
              </w:rPr>
              <w:t>, и того, что сборный танк имеет средства визуальной индикации объема его содержимого (правил</w:t>
            </w:r>
            <w:r>
              <w:rPr>
                <w:rFonts w:ascii="Arial" w:hAnsi="Arial" w:cs="Arial"/>
              </w:rPr>
              <w:t>а</w:t>
            </w:r>
            <w:r w:rsidRPr="00611A97">
              <w:rPr>
                <w:rFonts w:ascii="Arial" w:hAnsi="Arial" w:cs="Arial"/>
              </w:rPr>
              <w:t xml:space="preserve"> 9.1.3</w:t>
            </w:r>
            <w:r>
              <w:rPr>
                <w:rFonts w:ascii="Arial" w:hAnsi="Arial" w:cs="Arial"/>
              </w:rPr>
              <w:t xml:space="preserve"> и 9.2.2</w:t>
            </w:r>
            <w:r w:rsidRPr="00611A97">
              <w:rPr>
                <w:rFonts w:ascii="Arial" w:hAnsi="Arial" w:cs="Arial"/>
              </w:rPr>
              <w:t xml:space="preserve"> Приложения IV к МАРПОЛ);</w:t>
            </w:r>
          </w:p>
        </w:tc>
      </w:tr>
      <w:tr w:rsidR="00611A97" w:rsidRPr="008215C6" w:rsidTr="009B7580">
        <w:tc>
          <w:tcPr>
            <w:tcW w:w="1304" w:type="dxa"/>
            <w:tcBorders>
              <w:top w:val="nil"/>
              <w:left w:val="nil"/>
              <w:bottom w:val="nil"/>
              <w:right w:val="nil"/>
            </w:tcBorders>
            <w:tcMar>
              <w:left w:w="0" w:type="dxa"/>
              <w:right w:w="0" w:type="dxa"/>
            </w:tcMar>
          </w:tcPr>
          <w:p w:rsidR="00611A97" w:rsidRPr="002A2624" w:rsidRDefault="00611A97" w:rsidP="008F3C8B">
            <w:pPr>
              <w:tabs>
                <w:tab w:val="left" w:pos="567"/>
              </w:tabs>
              <w:suppressAutoHyphens/>
              <w:spacing w:line="240" w:lineRule="auto"/>
              <w:rPr>
                <w:rFonts w:ascii="Arial" w:hAnsi="Arial" w:cs="Arial"/>
                <w:bCs/>
              </w:rPr>
            </w:pPr>
            <w:r w:rsidRPr="002A2624">
              <w:rPr>
                <w:rFonts w:ascii="Arial" w:hAnsi="Arial" w:cs="Arial"/>
                <w:bCs/>
              </w:rPr>
              <w:t>(СВ/П)</w:t>
            </w:r>
          </w:p>
        </w:tc>
        <w:tc>
          <w:tcPr>
            <w:tcW w:w="1463" w:type="dxa"/>
            <w:tcBorders>
              <w:top w:val="nil"/>
              <w:left w:val="nil"/>
              <w:bottom w:val="nil"/>
              <w:right w:val="nil"/>
            </w:tcBorders>
            <w:tcMar>
              <w:left w:w="0" w:type="dxa"/>
              <w:right w:w="0" w:type="dxa"/>
            </w:tcMar>
          </w:tcPr>
          <w:p w:rsidR="00611A97" w:rsidRPr="00827FD8" w:rsidRDefault="00611A97" w:rsidP="008F3C8B">
            <w:pPr>
              <w:tabs>
                <w:tab w:val="left" w:pos="567"/>
              </w:tabs>
              <w:suppressAutoHyphens/>
              <w:spacing w:line="240" w:lineRule="auto"/>
              <w:rPr>
                <w:rFonts w:ascii="Arial" w:hAnsi="Arial" w:cs="Arial"/>
              </w:rPr>
            </w:pPr>
            <w:r w:rsidRPr="00827FD8">
              <w:rPr>
                <w:rFonts w:ascii="Arial" w:hAnsi="Arial" w:cs="Arial"/>
              </w:rPr>
              <w:t>3.1.2.3</w:t>
            </w:r>
          </w:p>
        </w:tc>
        <w:tc>
          <w:tcPr>
            <w:tcW w:w="6303" w:type="dxa"/>
            <w:gridSpan w:val="2"/>
            <w:tcBorders>
              <w:top w:val="nil"/>
              <w:left w:val="nil"/>
              <w:bottom w:val="nil"/>
              <w:right w:val="nil"/>
            </w:tcBorders>
            <w:tcMar>
              <w:left w:w="0" w:type="dxa"/>
              <w:right w:w="0" w:type="dxa"/>
            </w:tcMar>
          </w:tcPr>
          <w:p w:rsidR="00611A97" w:rsidRPr="00C71172" w:rsidRDefault="00611A97" w:rsidP="008F3C8B">
            <w:pPr>
              <w:tabs>
                <w:tab w:val="left" w:pos="1050"/>
              </w:tabs>
              <w:spacing w:line="240" w:lineRule="auto"/>
              <w:jc w:val="both"/>
              <w:rPr>
                <w:rFonts w:ascii="Arial" w:hAnsi="Arial" w:cs="Arial"/>
              </w:rPr>
            </w:pPr>
            <w:r w:rsidRPr="00611A97">
              <w:rPr>
                <w:rFonts w:ascii="Arial" w:hAnsi="Arial" w:cs="Arial"/>
              </w:rPr>
              <w:t>подтверждение наличия стандартного сливного соединения (правило 10 Приложения IV к МАРПОЛ);</w:t>
            </w:r>
            <w:r w:rsidR="00CE119C">
              <w:rPr>
                <w:rFonts w:ascii="Arial" w:hAnsi="Arial" w:cs="Arial"/>
              </w:rPr>
              <w:t xml:space="preserve"> и</w:t>
            </w:r>
          </w:p>
        </w:tc>
      </w:tr>
      <w:tr w:rsidR="00611A97" w:rsidRPr="008215C6" w:rsidTr="009B7580">
        <w:tc>
          <w:tcPr>
            <w:tcW w:w="1304" w:type="dxa"/>
            <w:tcBorders>
              <w:top w:val="nil"/>
              <w:left w:val="nil"/>
              <w:bottom w:val="nil"/>
              <w:right w:val="nil"/>
            </w:tcBorders>
            <w:tcMar>
              <w:left w:w="0" w:type="dxa"/>
              <w:right w:w="0" w:type="dxa"/>
            </w:tcMar>
          </w:tcPr>
          <w:p w:rsidR="00611A97" w:rsidRPr="002A2624" w:rsidRDefault="00611A97" w:rsidP="008F3C8B">
            <w:pPr>
              <w:tabs>
                <w:tab w:val="left" w:pos="567"/>
              </w:tabs>
              <w:suppressAutoHyphens/>
              <w:spacing w:line="240" w:lineRule="auto"/>
              <w:rPr>
                <w:rFonts w:ascii="Arial" w:hAnsi="Arial" w:cs="Arial"/>
                <w:bCs/>
              </w:rPr>
            </w:pPr>
            <w:r w:rsidRPr="002A2624">
              <w:rPr>
                <w:rFonts w:ascii="Arial" w:hAnsi="Arial" w:cs="Arial"/>
                <w:bCs/>
              </w:rPr>
              <w:t>(СВ/П)</w:t>
            </w:r>
          </w:p>
        </w:tc>
        <w:tc>
          <w:tcPr>
            <w:tcW w:w="1463" w:type="dxa"/>
            <w:tcBorders>
              <w:top w:val="nil"/>
              <w:left w:val="nil"/>
              <w:bottom w:val="nil"/>
              <w:right w:val="nil"/>
            </w:tcBorders>
            <w:tcMar>
              <w:left w:w="0" w:type="dxa"/>
              <w:right w:w="0" w:type="dxa"/>
            </w:tcMar>
          </w:tcPr>
          <w:p w:rsidR="00611A97" w:rsidRPr="00827FD8" w:rsidRDefault="00611A97" w:rsidP="008F3C8B">
            <w:pPr>
              <w:tabs>
                <w:tab w:val="left" w:pos="567"/>
              </w:tabs>
              <w:suppressAutoHyphens/>
              <w:spacing w:line="240" w:lineRule="auto"/>
              <w:rPr>
                <w:rFonts w:ascii="Arial" w:hAnsi="Arial" w:cs="Arial"/>
              </w:rPr>
            </w:pPr>
            <w:r w:rsidRPr="00827FD8">
              <w:rPr>
                <w:rFonts w:ascii="Arial" w:hAnsi="Arial" w:cs="Arial"/>
              </w:rPr>
              <w:t>3.1.2.4</w:t>
            </w:r>
          </w:p>
        </w:tc>
        <w:tc>
          <w:tcPr>
            <w:tcW w:w="6303" w:type="dxa"/>
            <w:gridSpan w:val="2"/>
            <w:tcBorders>
              <w:top w:val="nil"/>
              <w:left w:val="nil"/>
              <w:bottom w:val="nil"/>
              <w:right w:val="nil"/>
            </w:tcBorders>
            <w:tcMar>
              <w:left w:w="0" w:type="dxa"/>
              <w:right w:w="0" w:type="dxa"/>
            </w:tcMar>
          </w:tcPr>
          <w:p w:rsidR="00611A97" w:rsidRPr="00C71172" w:rsidRDefault="00611A97" w:rsidP="008F3C8B">
            <w:pPr>
              <w:tabs>
                <w:tab w:val="left" w:pos="1050"/>
              </w:tabs>
              <w:spacing w:line="240" w:lineRule="auto"/>
              <w:jc w:val="both"/>
              <w:rPr>
                <w:rFonts w:ascii="Arial" w:hAnsi="Arial" w:cs="Arial"/>
              </w:rPr>
            </w:pPr>
            <w:r w:rsidRPr="00611A97">
              <w:rPr>
                <w:rFonts w:ascii="Arial" w:hAnsi="Arial" w:cs="Arial"/>
              </w:rPr>
              <w:t xml:space="preserve">подтверждение наличия трубопровода для </w:t>
            </w:r>
            <w:r>
              <w:rPr>
                <w:rFonts w:ascii="Arial" w:hAnsi="Arial" w:cs="Arial"/>
              </w:rPr>
              <w:t>передачи</w:t>
            </w:r>
            <w:r w:rsidRPr="00611A97">
              <w:rPr>
                <w:rFonts w:ascii="Arial" w:hAnsi="Arial" w:cs="Arial"/>
              </w:rPr>
              <w:t xml:space="preserve"> сточных вод </w:t>
            </w:r>
            <w:r w:rsidR="006E396A">
              <w:rPr>
                <w:rFonts w:ascii="Arial" w:hAnsi="Arial" w:cs="Arial"/>
              </w:rPr>
              <w:t>на</w:t>
            </w:r>
            <w:r w:rsidRPr="00611A97">
              <w:rPr>
                <w:rFonts w:ascii="Arial" w:hAnsi="Arial" w:cs="Arial"/>
              </w:rPr>
              <w:t xml:space="preserve"> приемное сооружение (правило 10 Приложения IV к МАРПОЛ).</w:t>
            </w:r>
          </w:p>
        </w:tc>
      </w:tr>
      <w:tr w:rsidR="00611A97" w:rsidRPr="008215C6" w:rsidTr="009B7580">
        <w:tc>
          <w:tcPr>
            <w:tcW w:w="1304" w:type="dxa"/>
            <w:tcBorders>
              <w:top w:val="nil"/>
              <w:left w:val="nil"/>
              <w:bottom w:val="nil"/>
              <w:right w:val="nil"/>
            </w:tcBorders>
            <w:tcMar>
              <w:left w:w="0" w:type="dxa"/>
              <w:right w:w="0" w:type="dxa"/>
            </w:tcMar>
          </w:tcPr>
          <w:p w:rsidR="00611A97" w:rsidRPr="00737E7D" w:rsidRDefault="00611A97" w:rsidP="008F3C8B">
            <w:pPr>
              <w:tabs>
                <w:tab w:val="left" w:pos="567"/>
              </w:tabs>
              <w:suppressAutoHyphens/>
              <w:spacing w:line="240" w:lineRule="auto"/>
              <w:rPr>
                <w:rFonts w:ascii="Arial" w:hAnsi="Arial" w:cs="Arial"/>
                <w:bCs/>
              </w:rPr>
            </w:pPr>
            <w:r w:rsidRPr="00737E7D">
              <w:rPr>
                <w:rFonts w:ascii="Arial" w:hAnsi="Arial" w:cs="Arial"/>
                <w:bCs/>
              </w:rPr>
              <w:t>(СВ/В)</w:t>
            </w:r>
          </w:p>
        </w:tc>
        <w:tc>
          <w:tcPr>
            <w:tcW w:w="1463" w:type="dxa"/>
            <w:tcBorders>
              <w:top w:val="nil"/>
              <w:left w:val="nil"/>
              <w:bottom w:val="nil"/>
              <w:right w:val="nil"/>
            </w:tcBorders>
            <w:tcMar>
              <w:left w:w="0" w:type="dxa"/>
              <w:right w:w="0" w:type="dxa"/>
            </w:tcMar>
          </w:tcPr>
          <w:p w:rsidR="00611A97" w:rsidRPr="00737E7D" w:rsidRDefault="00611A97" w:rsidP="008F3C8B">
            <w:pPr>
              <w:tabs>
                <w:tab w:val="left" w:pos="567"/>
              </w:tabs>
              <w:suppressAutoHyphens/>
              <w:spacing w:line="240" w:lineRule="auto"/>
              <w:rPr>
                <w:rFonts w:ascii="Arial" w:hAnsi="Arial" w:cs="Arial"/>
                <w:b/>
              </w:rPr>
            </w:pPr>
            <w:r w:rsidRPr="00737E7D">
              <w:rPr>
                <w:rFonts w:ascii="Arial" w:hAnsi="Arial" w:cs="Arial"/>
                <w:b/>
              </w:rPr>
              <w:t>3.2</w:t>
            </w:r>
          </w:p>
        </w:tc>
        <w:tc>
          <w:tcPr>
            <w:tcW w:w="6303" w:type="dxa"/>
            <w:gridSpan w:val="2"/>
            <w:tcBorders>
              <w:top w:val="nil"/>
              <w:left w:val="nil"/>
              <w:bottom w:val="nil"/>
              <w:right w:val="nil"/>
            </w:tcBorders>
            <w:tcMar>
              <w:left w:w="0" w:type="dxa"/>
              <w:right w:w="0" w:type="dxa"/>
            </w:tcMar>
          </w:tcPr>
          <w:p w:rsidR="00611A97" w:rsidRPr="00C71172" w:rsidRDefault="00DB370D" w:rsidP="008F3C8B">
            <w:pPr>
              <w:tabs>
                <w:tab w:val="left" w:pos="1050"/>
              </w:tabs>
              <w:spacing w:line="240" w:lineRule="auto"/>
              <w:jc w:val="both"/>
              <w:rPr>
                <w:rFonts w:ascii="Arial" w:hAnsi="Arial" w:cs="Arial"/>
              </w:rPr>
            </w:pPr>
            <w:r w:rsidRPr="00737E7D">
              <w:rPr>
                <w:rFonts w:ascii="Arial" w:hAnsi="Arial" w:cs="Arial"/>
                <w:b/>
                <w:spacing w:val="-4"/>
              </w:rPr>
              <w:t>Освидетельствования для возобновления свидетельств</w:t>
            </w:r>
            <w:r w:rsidRPr="00737E7D">
              <w:rPr>
                <w:rFonts w:ascii="Arial" w:hAnsi="Arial" w:cs="Arial"/>
                <w:spacing w:val="-4"/>
              </w:rPr>
              <w:t xml:space="preserve"> –</w:t>
            </w:r>
            <w:r w:rsidRPr="00DB370D">
              <w:rPr>
                <w:rFonts w:ascii="Arial" w:hAnsi="Arial" w:cs="Arial"/>
              </w:rPr>
              <w:t xml:space="preserve"> см. раздел 4.5 части «Общие положения»</w:t>
            </w:r>
          </w:p>
        </w:tc>
      </w:tr>
      <w:tr w:rsidR="00DB370D" w:rsidRPr="008215C6" w:rsidTr="009B7580">
        <w:tc>
          <w:tcPr>
            <w:tcW w:w="1304" w:type="dxa"/>
            <w:tcBorders>
              <w:top w:val="nil"/>
              <w:left w:val="nil"/>
              <w:bottom w:val="nil"/>
              <w:right w:val="nil"/>
            </w:tcBorders>
            <w:tcMar>
              <w:left w:w="0" w:type="dxa"/>
              <w:right w:w="0" w:type="dxa"/>
            </w:tcMar>
          </w:tcPr>
          <w:p w:rsidR="00DB370D" w:rsidRPr="00DB370D" w:rsidRDefault="00DB370D" w:rsidP="008F3C8B">
            <w:pPr>
              <w:tabs>
                <w:tab w:val="left" w:pos="567"/>
              </w:tabs>
              <w:suppressAutoHyphens/>
              <w:spacing w:line="240" w:lineRule="auto"/>
              <w:rPr>
                <w:rFonts w:ascii="Arial" w:hAnsi="Arial" w:cs="Arial"/>
                <w:bCs/>
              </w:rPr>
            </w:pPr>
            <w:r w:rsidRPr="00DB370D">
              <w:rPr>
                <w:rFonts w:ascii="Arial" w:hAnsi="Arial" w:cs="Arial"/>
                <w:bCs/>
              </w:rPr>
              <w:t>(СВ/В)</w:t>
            </w:r>
          </w:p>
        </w:tc>
        <w:tc>
          <w:tcPr>
            <w:tcW w:w="1463" w:type="dxa"/>
            <w:tcBorders>
              <w:top w:val="nil"/>
              <w:left w:val="nil"/>
              <w:bottom w:val="nil"/>
              <w:right w:val="nil"/>
            </w:tcBorders>
            <w:tcMar>
              <w:left w:w="0" w:type="dxa"/>
              <w:right w:w="0" w:type="dxa"/>
            </w:tcMar>
          </w:tcPr>
          <w:p w:rsidR="00DB370D" w:rsidRPr="00827FD8" w:rsidRDefault="00DB370D" w:rsidP="008F3C8B">
            <w:pPr>
              <w:tabs>
                <w:tab w:val="left" w:pos="567"/>
              </w:tabs>
              <w:suppressAutoHyphens/>
              <w:spacing w:line="240" w:lineRule="auto"/>
              <w:rPr>
                <w:rFonts w:ascii="Arial" w:hAnsi="Arial" w:cs="Arial"/>
              </w:rPr>
            </w:pPr>
            <w:r w:rsidRPr="00827FD8">
              <w:rPr>
                <w:rFonts w:ascii="Arial" w:hAnsi="Arial" w:cs="Arial"/>
              </w:rPr>
              <w:t>3.2.1</w:t>
            </w:r>
          </w:p>
        </w:tc>
        <w:tc>
          <w:tcPr>
            <w:tcW w:w="6303" w:type="dxa"/>
            <w:gridSpan w:val="2"/>
            <w:tcBorders>
              <w:top w:val="nil"/>
              <w:left w:val="nil"/>
              <w:bottom w:val="nil"/>
              <w:right w:val="nil"/>
            </w:tcBorders>
            <w:tcMar>
              <w:left w:w="0" w:type="dxa"/>
              <w:right w:w="0" w:type="dxa"/>
            </w:tcMar>
          </w:tcPr>
          <w:p w:rsidR="00DB370D" w:rsidRPr="00C71172" w:rsidRDefault="00DB370D" w:rsidP="008F3C8B">
            <w:pPr>
              <w:tabs>
                <w:tab w:val="left" w:pos="1050"/>
              </w:tabs>
              <w:spacing w:line="240" w:lineRule="auto"/>
              <w:jc w:val="both"/>
              <w:rPr>
                <w:rFonts w:ascii="Arial" w:hAnsi="Arial" w:cs="Arial"/>
              </w:rPr>
            </w:pPr>
            <w:r w:rsidRPr="00DB370D">
              <w:rPr>
                <w:rFonts w:ascii="Arial" w:hAnsi="Arial" w:cs="Arial"/>
              </w:rPr>
              <w:t xml:space="preserve">Для предотвращения загрязнения сточными водами проверка действующих свидетельств и других </w:t>
            </w:r>
            <w:r>
              <w:rPr>
                <w:rFonts w:ascii="Arial" w:hAnsi="Arial" w:cs="Arial"/>
              </w:rPr>
              <w:t>документов</w:t>
            </w:r>
            <w:r w:rsidRPr="00DB370D">
              <w:rPr>
                <w:rFonts w:ascii="Arial" w:hAnsi="Arial" w:cs="Arial"/>
              </w:rPr>
              <w:t xml:space="preserve"> должна включать:</w:t>
            </w:r>
          </w:p>
        </w:tc>
      </w:tr>
      <w:tr w:rsidR="00DB370D" w:rsidRPr="008215C6" w:rsidTr="009B7580">
        <w:tc>
          <w:tcPr>
            <w:tcW w:w="1304" w:type="dxa"/>
            <w:tcBorders>
              <w:top w:val="nil"/>
              <w:left w:val="nil"/>
              <w:bottom w:val="nil"/>
              <w:right w:val="nil"/>
            </w:tcBorders>
            <w:tcMar>
              <w:left w:w="0" w:type="dxa"/>
              <w:right w:w="0" w:type="dxa"/>
            </w:tcMar>
          </w:tcPr>
          <w:p w:rsidR="00DB370D" w:rsidRPr="00DB370D" w:rsidRDefault="00DB370D" w:rsidP="008F3C8B">
            <w:pPr>
              <w:tabs>
                <w:tab w:val="left" w:pos="567"/>
              </w:tabs>
              <w:suppressAutoHyphens/>
              <w:spacing w:line="240" w:lineRule="auto"/>
              <w:rPr>
                <w:rFonts w:ascii="Arial" w:hAnsi="Arial" w:cs="Arial"/>
                <w:bCs/>
              </w:rPr>
            </w:pPr>
            <w:r w:rsidRPr="00DB370D">
              <w:rPr>
                <w:rFonts w:ascii="Arial" w:hAnsi="Arial" w:cs="Arial"/>
                <w:bCs/>
              </w:rPr>
              <w:t>(СВ/В)</w:t>
            </w:r>
          </w:p>
        </w:tc>
        <w:tc>
          <w:tcPr>
            <w:tcW w:w="1463" w:type="dxa"/>
            <w:tcBorders>
              <w:top w:val="nil"/>
              <w:left w:val="nil"/>
              <w:bottom w:val="nil"/>
              <w:right w:val="nil"/>
            </w:tcBorders>
            <w:tcMar>
              <w:left w:w="0" w:type="dxa"/>
              <w:right w:w="0" w:type="dxa"/>
            </w:tcMar>
          </w:tcPr>
          <w:p w:rsidR="00DB370D" w:rsidRPr="00827FD8" w:rsidRDefault="00DB370D" w:rsidP="008F3C8B">
            <w:pPr>
              <w:tabs>
                <w:tab w:val="left" w:pos="567"/>
              </w:tabs>
              <w:suppressAutoHyphens/>
              <w:spacing w:line="240" w:lineRule="auto"/>
              <w:rPr>
                <w:rFonts w:ascii="Arial" w:hAnsi="Arial" w:cs="Arial"/>
              </w:rPr>
            </w:pPr>
            <w:r w:rsidRPr="00827FD8">
              <w:rPr>
                <w:rFonts w:ascii="Arial" w:hAnsi="Arial" w:cs="Arial"/>
              </w:rPr>
              <w:t>3.2.1.1</w:t>
            </w:r>
          </w:p>
        </w:tc>
        <w:tc>
          <w:tcPr>
            <w:tcW w:w="6303" w:type="dxa"/>
            <w:gridSpan w:val="2"/>
            <w:tcBorders>
              <w:top w:val="nil"/>
              <w:left w:val="nil"/>
              <w:bottom w:val="nil"/>
              <w:right w:val="nil"/>
            </w:tcBorders>
            <w:tcMar>
              <w:left w:w="0" w:type="dxa"/>
              <w:right w:w="0" w:type="dxa"/>
            </w:tcMar>
          </w:tcPr>
          <w:p w:rsidR="00DB370D" w:rsidRPr="00A9122D" w:rsidRDefault="00DB370D" w:rsidP="008F3C8B">
            <w:pPr>
              <w:tabs>
                <w:tab w:val="left" w:pos="1050"/>
              </w:tabs>
              <w:spacing w:line="240" w:lineRule="auto"/>
              <w:jc w:val="both"/>
              <w:rPr>
                <w:rFonts w:ascii="Arial" w:hAnsi="Arial" w:cs="Arial"/>
                <w:spacing w:val="2"/>
              </w:rPr>
            </w:pPr>
            <w:r w:rsidRPr="00A9122D">
              <w:rPr>
                <w:rFonts w:ascii="Arial" w:hAnsi="Arial" w:cs="Arial"/>
                <w:spacing w:val="2"/>
              </w:rPr>
              <w:t>проверку действительности, в зависимости от случая, Свидетельства о безопасности грузового судна по оборудованию и снабжению, Свидетельства о безопасности грузового судна по радиооборудованию, Свидетельства о безопасности грузового судна по конструкции, либо Свидетельства о безопасности грузового судна или Свидетельства о безопасности пассажирского судна;</w:t>
            </w:r>
          </w:p>
        </w:tc>
      </w:tr>
      <w:tr w:rsidR="00A91F16" w:rsidRPr="008215C6" w:rsidTr="009B7580">
        <w:tc>
          <w:tcPr>
            <w:tcW w:w="1304" w:type="dxa"/>
            <w:tcBorders>
              <w:top w:val="nil"/>
              <w:left w:val="nil"/>
              <w:bottom w:val="nil"/>
              <w:right w:val="nil"/>
            </w:tcBorders>
            <w:tcMar>
              <w:left w:w="0" w:type="dxa"/>
              <w:right w:w="0" w:type="dxa"/>
            </w:tcMar>
          </w:tcPr>
          <w:p w:rsidR="00A91F16" w:rsidRPr="00DB370D" w:rsidRDefault="00A91F16" w:rsidP="008F3C8B">
            <w:pPr>
              <w:tabs>
                <w:tab w:val="left" w:pos="567"/>
              </w:tabs>
              <w:suppressAutoHyphens/>
              <w:spacing w:line="240" w:lineRule="auto"/>
              <w:rPr>
                <w:rFonts w:ascii="Arial" w:hAnsi="Arial" w:cs="Arial"/>
                <w:bCs/>
              </w:rPr>
            </w:pPr>
            <w:r w:rsidRPr="00DB370D">
              <w:rPr>
                <w:rFonts w:ascii="Arial" w:hAnsi="Arial" w:cs="Arial"/>
                <w:bCs/>
              </w:rPr>
              <w:t>(СВ/В)</w:t>
            </w:r>
          </w:p>
        </w:tc>
        <w:tc>
          <w:tcPr>
            <w:tcW w:w="1463" w:type="dxa"/>
            <w:tcBorders>
              <w:top w:val="nil"/>
              <w:left w:val="nil"/>
              <w:bottom w:val="nil"/>
              <w:right w:val="nil"/>
            </w:tcBorders>
            <w:tcMar>
              <w:left w:w="0" w:type="dxa"/>
              <w:right w:w="0" w:type="dxa"/>
            </w:tcMar>
          </w:tcPr>
          <w:p w:rsidR="00A91F16" w:rsidRPr="00827FD8" w:rsidRDefault="00A91F16" w:rsidP="008F3C8B">
            <w:pPr>
              <w:tabs>
                <w:tab w:val="left" w:pos="567"/>
              </w:tabs>
              <w:suppressAutoHyphens/>
              <w:spacing w:line="240" w:lineRule="auto"/>
              <w:rPr>
                <w:rFonts w:ascii="Arial" w:hAnsi="Arial" w:cs="Arial"/>
              </w:rPr>
            </w:pPr>
            <w:r w:rsidRPr="00827FD8">
              <w:rPr>
                <w:rFonts w:ascii="Arial" w:hAnsi="Arial" w:cs="Arial"/>
              </w:rPr>
              <w:t>3.2.1.2</w:t>
            </w:r>
          </w:p>
        </w:tc>
        <w:tc>
          <w:tcPr>
            <w:tcW w:w="6303" w:type="dxa"/>
            <w:gridSpan w:val="2"/>
            <w:tcBorders>
              <w:top w:val="nil"/>
              <w:left w:val="nil"/>
              <w:bottom w:val="nil"/>
              <w:right w:val="nil"/>
            </w:tcBorders>
            <w:tcMar>
              <w:left w:w="0" w:type="dxa"/>
              <w:right w:w="0" w:type="dxa"/>
            </w:tcMar>
          </w:tcPr>
          <w:p w:rsidR="00A91F16" w:rsidRPr="00C71172" w:rsidRDefault="00A91F16" w:rsidP="008F3C8B">
            <w:pPr>
              <w:tabs>
                <w:tab w:val="left" w:pos="1050"/>
              </w:tabs>
              <w:spacing w:line="240" w:lineRule="auto"/>
              <w:jc w:val="both"/>
              <w:rPr>
                <w:rFonts w:ascii="Arial" w:hAnsi="Arial" w:cs="Arial"/>
              </w:rPr>
            </w:pPr>
            <w:r w:rsidRPr="00A91F16">
              <w:rPr>
                <w:rFonts w:ascii="Arial" w:hAnsi="Arial" w:cs="Arial"/>
              </w:rPr>
              <w:t>проверку действительности Международного свидетельства о грузовой марке или Международного свидетельства об изъятии для грузовой марки;</w:t>
            </w:r>
          </w:p>
        </w:tc>
      </w:tr>
      <w:tr w:rsidR="00A91F16" w:rsidRPr="008215C6" w:rsidTr="009B7580">
        <w:tc>
          <w:tcPr>
            <w:tcW w:w="1304" w:type="dxa"/>
            <w:tcBorders>
              <w:top w:val="nil"/>
              <w:left w:val="nil"/>
              <w:bottom w:val="nil"/>
              <w:right w:val="nil"/>
            </w:tcBorders>
            <w:tcMar>
              <w:left w:w="0" w:type="dxa"/>
              <w:right w:w="0" w:type="dxa"/>
            </w:tcMar>
          </w:tcPr>
          <w:p w:rsidR="00A91F16" w:rsidRPr="00DB370D" w:rsidRDefault="00A91F16" w:rsidP="008F3C8B">
            <w:pPr>
              <w:tabs>
                <w:tab w:val="left" w:pos="567"/>
              </w:tabs>
              <w:suppressAutoHyphens/>
              <w:spacing w:line="240" w:lineRule="auto"/>
              <w:rPr>
                <w:rFonts w:ascii="Arial" w:hAnsi="Arial" w:cs="Arial"/>
                <w:bCs/>
              </w:rPr>
            </w:pPr>
            <w:r w:rsidRPr="00DB370D">
              <w:rPr>
                <w:rFonts w:ascii="Arial" w:hAnsi="Arial" w:cs="Arial"/>
                <w:bCs/>
              </w:rPr>
              <w:t>(СВ/В)</w:t>
            </w:r>
          </w:p>
        </w:tc>
        <w:tc>
          <w:tcPr>
            <w:tcW w:w="1463" w:type="dxa"/>
            <w:tcBorders>
              <w:top w:val="nil"/>
              <w:left w:val="nil"/>
              <w:bottom w:val="nil"/>
              <w:right w:val="nil"/>
            </w:tcBorders>
            <w:tcMar>
              <w:left w:w="0" w:type="dxa"/>
              <w:right w:w="0" w:type="dxa"/>
            </w:tcMar>
          </w:tcPr>
          <w:p w:rsidR="00A91F16" w:rsidRPr="00827FD8" w:rsidRDefault="00A91F16" w:rsidP="008F3C8B">
            <w:pPr>
              <w:tabs>
                <w:tab w:val="left" w:pos="567"/>
              </w:tabs>
              <w:suppressAutoHyphens/>
              <w:spacing w:line="240" w:lineRule="auto"/>
              <w:rPr>
                <w:rFonts w:ascii="Arial" w:hAnsi="Arial" w:cs="Arial"/>
              </w:rPr>
            </w:pPr>
            <w:r w:rsidRPr="00827FD8">
              <w:rPr>
                <w:rFonts w:ascii="Arial" w:hAnsi="Arial" w:cs="Arial"/>
              </w:rPr>
              <w:t>3.2.1.3</w:t>
            </w:r>
          </w:p>
        </w:tc>
        <w:tc>
          <w:tcPr>
            <w:tcW w:w="6303" w:type="dxa"/>
            <w:gridSpan w:val="2"/>
            <w:tcBorders>
              <w:top w:val="nil"/>
              <w:left w:val="nil"/>
              <w:bottom w:val="nil"/>
              <w:right w:val="nil"/>
            </w:tcBorders>
            <w:tcMar>
              <w:left w:w="0" w:type="dxa"/>
              <w:right w:w="0" w:type="dxa"/>
            </w:tcMar>
          </w:tcPr>
          <w:p w:rsidR="00A91F16" w:rsidRPr="00C71172" w:rsidRDefault="00A91F16" w:rsidP="008F3C8B">
            <w:pPr>
              <w:tabs>
                <w:tab w:val="left" w:pos="1050"/>
              </w:tabs>
              <w:spacing w:line="240" w:lineRule="auto"/>
              <w:jc w:val="both"/>
              <w:rPr>
                <w:rFonts w:ascii="Arial" w:hAnsi="Arial" w:cs="Arial"/>
              </w:rPr>
            </w:pPr>
            <w:r w:rsidRPr="00A91F16">
              <w:rPr>
                <w:rFonts w:ascii="Arial" w:hAnsi="Arial" w:cs="Arial"/>
              </w:rPr>
              <w:t>проверку действительности Международного свидетельства о предотвращении загрязнения нефтью;</w:t>
            </w:r>
          </w:p>
        </w:tc>
      </w:tr>
      <w:tr w:rsidR="00A91F16" w:rsidRPr="008215C6" w:rsidTr="009B7580">
        <w:tc>
          <w:tcPr>
            <w:tcW w:w="1304" w:type="dxa"/>
            <w:tcBorders>
              <w:top w:val="nil"/>
              <w:left w:val="nil"/>
              <w:bottom w:val="nil"/>
              <w:right w:val="nil"/>
            </w:tcBorders>
            <w:tcMar>
              <w:left w:w="0" w:type="dxa"/>
              <w:right w:w="0" w:type="dxa"/>
            </w:tcMar>
          </w:tcPr>
          <w:p w:rsidR="00A91F16" w:rsidRPr="00DB370D" w:rsidRDefault="00A91F16" w:rsidP="008F3C8B">
            <w:pPr>
              <w:tabs>
                <w:tab w:val="left" w:pos="567"/>
              </w:tabs>
              <w:suppressAutoHyphens/>
              <w:spacing w:line="240" w:lineRule="auto"/>
              <w:rPr>
                <w:rFonts w:ascii="Arial" w:hAnsi="Arial" w:cs="Arial"/>
                <w:bCs/>
              </w:rPr>
            </w:pPr>
            <w:r w:rsidRPr="00DB370D">
              <w:rPr>
                <w:rFonts w:ascii="Arial" w:hAnsi="Arial" w:cs="Arial"/>
                <w:bCs/>
              </w:rPr>
              <w:t>(СВ/В)</w:t>
            </w:r>
          </w:p>
        </w:tc>
        <w:tc>
          <w:tcPr>
            <w:tcW w:w="1463" w:type="dxa"/>
            <w:tcBorders>
              <w:top w:val="nil"/>
              <w:left w:val="nil"/>
              <w:bottom w:val="nil"/>
              <w:right w:val="nil"/>
            </w:tcBorders>
            <w:tcMar>
              <w:left w:w="0" w:type="dxa"/>
              <w:right w:w="0" w:type="dxa"/>
            </w:tcMar>
          </w:tcPr>
          <w:p w:rsidR="00A91F16" w:rsidRPr="00827FD8" w:rsidRDefault="00A91F16" w:rsidP="008F3C8B">
            <w:pPr>
              <w:tabs>
                <w:tab w:val="left" w:pos="567"/>
              </w:tabs>
              <w:suppressAutoHyphens/>
              <w:spacing w:line="240" w:lineRule="auto"/>
              <w:rPr>
                <w:rFonts w:ascii="Arial" w:hAnsi="Arial" w:cs="Arial"/>
              </w:rPr>
            </w:pPr>
            <w:r w:rsidRPr="00827FD8">
              <w:rPr>
                <w:rFonts w:ascii="Arial" w:hAnsi="Arial" w:cs="Arial"/>
              </w:rPr>
              <w:t>3.2.1.4</w:t>
            </w:r>
          </w:p>
        </w:tc>
        <w:tc>
          <w:tcPr>
            <w:tcW w:w="6303" w:type="dxa"/>
            <w:gridSpan w:val="2"/>
            <w:tcBorders>
              <w:top w:val="nil"/>
              <w:left w:val="nil"/>
              <w:bottom w:val="nil"/>
              <w:right w:val="nil"/>
            </w:tcBorders>
            <w:tcMar>
              <w:left w:w="0" w:type="dxa"/>
              <w:right w:w="0" w:type="dxa"/>
            </w:tcMar>
          </w:tcPr>
          <w:p w:rsidR="00A91F16" w:rsidRPr="00C71172" w:rsidRDefault="00A91F16" w:rsidP="008F3C8B">
            <w:pPr>
              <w:tabs>
                <w:tab w:val="left" w:pos="1050"/>
              </w:tabs>
              <w:spacing w:line="240" w:lineRule="auto"/>
              <w:jc w:val="both"/>
              <w:rPr>
                <w:rFonts w:ascii="Arial" w:hAnsi="Arial" w:cs="Arial"/>
              </w:rPr>
            </w:pPr>
            <w:r w:rsidRPr="00A91F16">
              <w:rPr>
                <w:rFonts w:ascii="Arial" w:hAnsi="Arial" w:cs="Arial"/>
              </w:rPr>
              <w:t>проверку действительности Международного свидетельства о предотвращении загрязнения воздушной среды;</w:t>
            </w:r>
          </w:p>
        </w:tc>
      </w:tr>
      <w:tr w:rsidR="00A91F16" w:rsidRPr="008215C6" w:rsidTr="009B7580">
        <w:tc>
          <w:tcPr>
            <w:tcW w:w="1304" w:type="dxa"/>
            <w:tcBorders>
              <w:top w:val="nil"/>
              <w:left w:val="nil"/>
              <w:bottom w:val="nil"/>
              <w:right w:val="nil"/>
            </w:tcBorders>
            <w:tcMar>
              <w:left w:w="0" w:type="dxa"/>
              <w:right w:w="0" w:type="dxa"/>
            </w:tcMar>
          </w:tcPr>
          <w:p w:rsidR="00A91F16" w:rsidRPr="00DB370D" w:rsidRDefault="00A91F16" w:rsidP="008F3C8B">
            <w:pPr>
              <w:tabs>
                <w:tab w:val="left" w:pos="567"/>
              </w:tabs>
              <w:suppressAutoHyphens/>
              <w:spacing w:line="240" w:lineRule="auto"/>
              <w:rPr>
                <w:rFonts w:ascii="Arial" w:hAnsi="Arial" w:cs="Arial"/>
                <w:bCs/>
              </w:rPr>
            </w:pPr>
            <w:r w:rsidRPr="00DB370D">
              <w:rPr>
                <w:rFonts w:ascii="Arial" w:hAnsi="Arial" w:cs="Arial"/>
                <w:bCs/>
              </w:rPr>
              <w:t>(СВ/В)</w:t>
            </w:r>
          </w:p>
        </w:tc>
        <w:tc>
          <w:tcPr>
            <w:tcW w:w="1463" w:type="dxa"/>
            <w:tcBorders>
              <w:top w:val="nil"/>
              <w:left w:val="nil"/>
              <w:bottom w:val="nil"/>
              <w:right w:val="nil"/>
            </w:tcBorders>
            <w:tcMar>
              <w:left w:w="0" w:type="dxa"/>
              <w:right w:w="0" w:type="dxa"/>
            </w:tcMar>
          </w:tcPr>
          <w:p w:rsidR="00A91F16" w:rsidRPr="00827FD8" w:rsidRDefault="00A91F16" w:rsidP="008F3C8B">
            <w:pPr>
              <w:tabs>
                <w:tab w:val="left" w:pos="567"/>
              </w:tabs>
              <w:suppressAutoHyphens/>
              <w:spacing w:line="240" w:lineRule="auto"/>
              <w:rPr>
                <w:rFonts w:ascii="Arial" w:hAnsi="Arial" w:cs="Arial"/>
              </w:rPr>
            </w:pPr>
            <w:r w:rsidRPr="00827FD8">
              <w:rPr>
                <w:rFonts w:ascii="Arial" w:hAnsi="Arial" w:cs="Arial"/>
              </w:rPr>
              <w:t>3.2.1.5</w:t>
            </w:r>
          </w:p>
        </w:tc>
        <w:tc>
          <w:tcPr>
            <w:tcW w:w="6303" w:type="dxa"/>
            <w:gridSpan w:val="2"/>
            <w:tcBorders>
              <w:top w:val="nil"/>
              <w:left w:val="nil"/>
              <w:bottom w:val="nil"/>
              <w:right w:val="nil"/>
            </w:tcBorders>
            <w:tcMar>
              <w:left w:w="0" w:type="dxa"/>
              <w:right w:w="0" w:type="dxa"/>
            </w:tcMar>
          </w:tcPr>
          <w:p w:rsidR="00A91F16" w:rsidRDefault="00A91F16" w:rsidP="007A189A">
            <w:pPr>
              <w:tabs>
                <w:tab w:val="left" w:pos="945"/>
              </w:tabs>
              <w:spacing w:line="240" w:lineRule="auto"/>
              <w:jc w:val="both"/>
              <w:rPr>
                <w:rFonts w:ascii="Arial" w:hAnsi="Arial" w:cs="Arial"/>
              </w:rPr>
            </w:pPr>
            <w:r w:rsidRPr="006120F5">
              <w:rPr>
                <w:rFonts w:ascii="Arial" w:hAnsi="Arial" w:cs="Arial"/>
              </w:rPr>
              <w:t>подтверждение, если применимо, действительности Международного свидетельства об энергоэффективности (правила</w:t>
            </w:r>
            <w:r w:rsidR="007A189A">
              <w:rPr>
                <w:rFonts w:ascii="Arial" w:hAnsi="Arial" w:cs="Arial"/>
              </w:rPr>
              <w:t> </w:t>
            </w:r>
            <w:r w:rsidRPr="006120F5">
              <w:rPr>
                <w:rFonts w:ascii="Arial" w:hAnsi="Arial" w:cs="Arial"/>
              </w:rPr>
              <w:t>6.4 и 6.5 Приложения VI к МАРПОЛ);</w:t>
            </w:r>
          </w:p>
        </w:tc>
      </w:tr>
      <w:tr w:rsidR="00A91F16" w:rsidRPr="008215C6" w:rsidTr="009B7580">
        <w:tc>
          <w:tcPr>
            <w:tcW w:w="1304" w:type="dxa"/>
            <w:tcBorders>
              <w:top w:val="nil"/>
              <w:left w:val="nil"/>
              <w:bottom w:val="nil"/>
              <w:right w:val="nil"/>
            </w:tcBorders>
            <w:tcMar>
              <w:left w:w="0" w:type="dxa"/>
              <w:right w:w="0" w:type="dxa"/>
            </w:tcMar>
          </w:tcPr>
          <w:p w:rsidR="00A91F16" w:rsidRPr="00DB370D" w:rsidRDefault="00A91F16" w:rsidP="008F3C8B">
            <w:pPr>
              <w:tabs>
                <w:tab w:val="left" w:pos="567"/>
              </w:tabs>
              <w:suppressAutoHyphens/>
              <w:spacing w:line="240" w:lineRule="auto"/>
              <w:rPr>
                <w:rFonts w:ascii="Arial" w:hAnsi="Arial" w:cs="Arial"/>
                <w:bCs/>
              </w:rPr>
            </w:pPr>
            <w:r w:rsidRPr="00DB370D">
              <w:rPr>
                <w:rFonts w:ascii="Arial" w:hAnsi="Arial" w:cs="Arial"/>
                <w:bCs/>
              </w:rPr>
              <w:t>(СВ/В)</w:t>
            </w:r>
          </w:p>
        </w:tc>
        <w:tc>
          <w:tcPr>
            <w:tcW w:w="1463" w:type="dxa"/>
            <w:tcBorders>
              <w:top w:val="nil"/>
              <w:left w:val="nil"/>
              <w:bottom w:val="nil"/>
              <w:right w:val="nil"/>
            </w:tcBorders>
            <w:tcMar>
              <w:left w:w="0" w:type="dxa"/>
              <w:right w:w="0" w:type="dxa"/>
            </w:tcMar>
          </w:tcPr>
          <w:p w:rsidR="00A91F16" w:rsidRPr="00827FD8" w:rsidRDefault="00A91F16" w:rsidP="008F3C8B">
            <w:pPr>
              <w:tabs>
                <w:tab w:val="left" w:pos="567"/>
              </w:tabs>
              <w:suppressAutoHyphens/>
              <w:spacing w:line="240" w:lineRule="auto"/>
              <w:rPr>
                <w:rFonts w:ascii="Arial" w:hAnsi="Arial" w:cs="Arial"/>
              </w:rPr>
            </w:pPr>
            <w:r w:rsidRPr="00827FD8">
              <w:rPr>
                <w:rFonts w:ascii="Arial" w:hAnsi="Arial" w:cs="Arial"/>
              </w:rPr>
              <w:t>3.2.1.6</w:t>
            </w:r>
          </w:p>
        </w:tc>
        <w:tc>
          <w:tcPr>
            <w:tcW w:w="6303" w:type="dxa"/>
            <w:gridSpan w:val="2"/>
            <w:tcBorders>
              <w:top w:val="nil"/>
              <w:left w:val="nil"/>
              <w:bottom w:val="nil"/>
              <w:right w:val="nil"/>
            </w:tcBorders>
            <w:tcMar>
              <w:left w:w="0" w:type="dxa"/>
              <w:right w:w="0" w:type="dxa"/>
            </w:tcMar>
          </w:tcPr>
          <w:p w:rsidR="00A91F16" w:rsidRPr="00C71172" w:rsidRDefault="00A91F16" w:rsidP="008F3C8B">
            <w:pPr>
              <w:tabs>
                <w:tab w:val="left" w:pos="1050"/>
              </w:tabs>
              <w:spacing w:line="240" w:lineRule="auto"/>
              <w:jc w:val="both"/>
              <w:rPr>
                <w:rFonts w:ascii="Arial" w:hAnsi="Arial" w:cs="Arial"/>
              </w:rPr>
            </w:pPr>
            <w:r w:rsidRPr="00A91F16">
              <w:rPr>
                <w:rFonts w:ascii="Arial" w:hAnsi="Arial" w:cs="Arial"/>
              </w:rPr>
              <w:t>проверку действительности Международного свидетельства об охране судна;</w:t>
            </w:r>
          </w:p>
        </w:tc>
      </w:tr>
      <w:tr w:rsidR="00A91F16" w:rsidRPr="008215C6" w:rsidTr="009B7580">
        <w:tc>
          <w:tcPr>
            <w:tcW w:w="1304" w:type="dxa"/>
            <w:tcBorders>
              <w:top w:val="nil"/>
              <w:left w:val="nil"/>
              <w:bottom w:val="nil"/>
              <w:right w:val="nil"/>
            </w:tcBorders>
            <w:tcMar>
              <w:left w:w="0" w:type="dxa"/>
              <w:right w:w="0" w:type="dxa"/>
            </w:tcMar>
          </w:tcPr>
          <w:p w:rsidR="00A91F16" w:rsidRPr="00DB370D" w:rsidRDefault="00A91F16" w:rsidP="008F3C8B">
            <w:pPr>
              <w:tabs>
                <w:tab w:val="left" w:pos="567"/>
              </w:tabs>
              <w:suppressAutoHyphens/>
              <w:spacing w:line="240" w:lineRule="auto"/>
              <w:rPr>
                <w:rFonts w:ascii="Arial" w:hAnsi="Arial" w:cs="Arial"/>
                <w:bCs/>
              </w:rPr>
            </w:pPr>
            <w:r w:rsidRPr="00DB370D">
              <w:rPr>
                <w:rFonts w:ascii="Arial" w:hAnsi="Arial" w:cs="Arial"/>
                <w:bCs/>
              </w:rPr>
              <w:t>(СВ/В)</w:t>
            </w:r>
          </w:p>
        </w:tc>
        <w:tc>
          <w:tcPr>
            <w:tcW w:w="1463" w:type="dxa"/>
            <w:tcBorders>
              <w:top w:val="nil"/>
              <w:left w:val="nil"/>
              <w:bottom w:val="nil"/>
              <w:right w:val="nil"/>
            </w:tcBorders>
            <w:tcMar>
              <w:left w:w="0" w:type="dxa"/>
              <w:right w:w="0" w:type="dxa"/>
            </w:tcMar>
          </w:tcPr>
          <w:p w:rsidR="00A91F16" w:rsidRPr="00827FD8" w:rsidRDefault="00A91F16" w:rsidP="008F3C8B">
            <w:pPr>
              <w:tabs>
                <w:tab w:val="left" w:pos="567"/>
              </w:tabs>
              <w:suppressAutoHyphens/>
              <w:spacing w:line="240" w:lineRule="auto"/>
              <w:rPr>
                <w:rFonts w:ascii="Arial" w:hAnsi="Arial" w:cs="Arial"/>
              </w:rPr>
            </w:pPr>
            <w:r w:rsidRPr="00827FD8">
              <w:rPr>
                <w:rFonts w:ascii="Arial" w:hAnsi="Arial" w:cs="Arial"/>
              </w:rPr>
              <w:t>3.2.1.7</w:t>
            </w:r>
          </w:p>
        </w:tc>
        <w:tc>
          <w:tcPr>
            <w:tcW w:w="6303" w:type="dxa"/>
            <w:gridSpan w:val="2"/>
            <w:tcBorders>
              <w:top w:val="nil"/>
              <w:left w:val="nil"/>
              <w:bottom w:val="nil"/>
              <w:right w:val="nil"/>
            </w:tcBorders>
            <w:tcMar>
              <w:left w:w="0" w:type="dxa"/>
              <w:right w:w="0" w:type="dxa"/>
            </w:tcMar>
          </w:tcPr>
          <w:p w:rsidR="00A91F16" w:rsidRPr="00C71172" w:rsidRDefault="00A91F16" w:rsidP="008F3C8B">
            <w:pPr>
              <w:tabs>
                <w:tab w:val="left" w:pos="1050"/>
              </w:tabs>
              <w:spacing w:line="240" w:lineRule="auto"/>
              <w:jc w:val="both"/>
              <w:rPr>
                <w:rFonts w:ascii="Arial" w:hAnsi="Arial" w:cs="Arial"/>
              </w:rPr>
            </w:pPr>
            <w:r w:rsidRPr="00A91F16">
              <w:rPr>
                <w:rFonts w:ascii="Arial" w:hAnsi="Arial" w:cs="Arial"/>
              </w:rPr>
              <w:t>проверку классификационных свидетельств, если судно имеет класс классификационного общества;</w:t>
            </w:r>
          </w:p>
        </w:tc>
      </w:tr>
      <w:tr w:rsidR="00A91F16" w:rsidRPr="008215C6" w:rsidTr="009B7580">
        <w:tc>
          <w:tcPr>
            <w:tcW w:w="1304" w:type="dxa"/>
            <w:tcBorders>
              <w:top w:val="nil"/>
              <w:left w:val="nil"/>
              <w:bottom w:val="nil"/>
              <w:right w:val="nil"/>
            </w:tcBorders>
            <w:tcMar>
              <w:left w:w="0" w:type="dxa"/>
              <w:right w:w="0" w:type="dxa"/>
            </w:tcMar>
          </w:tcPr>
          <w:p w:rsidR="00A91F16" w:rsidRPr="00DB370D" w:rsidRDefault="00A91F16" w:rsidP="008F3C8B">
            <w:pPr>
              <w:tabs>
                <w:tab w:val="left" w:pos="567"/>
              </w:tabs>
              <w:suppressAutoHyphens/>
              <w:spacing w:line="240" w:lineRule="auto"/>
              <w:rPr>
                <w:rFonts w:ascii="Arial" w:hAnsi="Arial" w:cs="Arial"/>
                <w:bCs/>
              </w:rPr>
            </w:pPr>
            <w:r w:rsidRPr="00DB370D">
              <w:rPr>
                <w:rFonts w:ascii="Arial" w:hAnsi="Arial" w:cs="Arial"/>
                <w:bCs/>
              </w:rPr>
              <w:t>(СВ/В)</w:t>
            </w:r>
          </w:p>
        </w:tc>
        <w:tc>
          <w:tcPr>
            <w:tcW w:w="1463" w:type="dxa"/>
            <w:tcBorders>
              <w:top w:val="nil"/>
              <w:left w:val="nil"/>
              <w:bottom w:val="nil"/>
              <w:right w:val="nil"/>
            </w:tcBorders>
            <w:tcMar>
              <w:left w:w="0" w:type="dxa"/>
              <w:right w:w="0" w:type="dxa"/>
            </w:tcMar>
          </w:tcPr>
          <w:p w:rsidR="00A91F16" w:rsidRPr="00827FD8" w:rsidRDefault="00A91F16" w:rsidP="008F3C8B">
            <w:pPr>
              <w:tabs>
                <w:tab w:val="left" w:pos="567"/>
              </w:tabs>
              <w:suppressAutoHyphens/>
              <w:spacing w:line="240" w:lineRule="auto"/>
              <w:rPr>
                <w:rFonts w:ascii="Arial" w:hAnsi="Arial" w:cs="Arial"/>
              </w:rPr>
            </w:pPr>
            <w:r w:rsidRPr="00827FD8">
              <w:rPr>
                <w:rFonts w:ascii="Arial" w:hAnsi="Arial" w:cs="Arial"/>
              </w:rPr>
              <w:t>3.2.1.8</w:t>
            </w:r>
          </w:p>
        </w:tc>
        <w:tc>
          <w:tcPr>
            <w:tcW w:w="6303" w:type="dxa"/>
            <w:gridSpan w:val="2"/>
            <w:tcBorders>
              <w:top w:val="nil"/>
              <w:left w:val="nil"/>
              <w:bottom w:val="nil"/>
              <w:right w:val="nil"/>
            </w:tcBorders>
            <w:tcMar>
              <w:left w:w="0" w:type="dxa"/>
              <w:right w:w="0" w:type="dxa"/>
            </w:tcMar>
          </w:tcPr>
          <w:p w:rsidR="00A91F16" w:rsidRPr="00C71172" w:rsidRDefault="00A91F16" w:rsidP="008F3C8B">
            <w:pPr>
              <w:tabs>
                <w:tab w:val="left" w:pos="1050"/>
              </w:tabs>
              <w:spacing w:line="240" w:lineRule="auto"/>
              <w:jc w:val="both"/>
              <w:rPr>
                <w:rFonts w:ascii="Arial" w:hAnsi="Arial" w:cs="Arial"/>
              </w:rPr>
            </w:pPr>
            <w:r w:rsidRPr="00A91F16">
              <w:rPr>
                <w:rFonts w:ascii="Arial" w:hAnsi="Arial" w:cs="Arial"/>
              </w:rPr>
              <w:t>проверку, при необходимости, действительности Международного свидетельства о пригодности судна для перевозки опасных химических грузов наливом или Свидетельства о пригодности судна для перевозки опасных химических грузов наливом;</w:t>
            </w:r>
          </w:p>
        </w:tc>
      </w:tr>
      <w:tr w:rsidR="00A91F16" w:rsidRPr="008215C6" w:rsidTr="009B7580">
        <w:tc>
          <w:tcPr>
            <w:tcW w:w="1304" w:type="dxa"/>
            <w:tcBorders>
              <w:top w:val="nil"/>
              <w:left w:val="nil"/>
              <w:bottom w:val="nil"/>
              <w:right w:val="nil"/>
            </w:tcBorders>
            <w:tcMar>
              <w:left w:w="0" w:type="dxa"/>
              <w:right w:w="0" w:type="dxa"/>
            </w:tcMar>
          </w:tcPr>
          <w:p w:rsidR="00A91F16" w:rsidRPr="00DB370D" w:rsidRDefault="00A91F16" w:rsidP="008F3C8B">
            <w:pPr>
              <w:tabs>
                <w:tab w:val="left" w:pos="567"/>
              </w:tabs>
              <w:suppressAutoHyphens/>
              <w:spacing w:line="240" w:lineRule="auto"/>
              <w:rPr>
                <w:rFonts w:ascii="Arial" w:hAnsi="Arial" w:cs="Arial"/>
                <w:bCs/>
              </w:rPr>
            </w:pPr>
            <w:r w:rsidRPr="00DB370D">
              <w:rPr>
                <w:rFonts w:ascii="Arial" w:hAnsi="Arial" w:cs="Arial"/>
                <w:bCs/>
              </w:rPr>
              <w:t>(СВ/В)</w:t>
            </w:r>
          </w:p>
        </w:tc>
        <w:tc>
          <w:tcPr>
            <w:tcW w:w="1463" w:type="dxa"/>
            <w:tcBorders>
              <w:top w:val="nil"/>
              <w:left w:val="nil"/>
              <w:bottom w:val="nil"/>
              <w:right w:val="nil"/>
            </w:tcBorders>
            <w:tcMar>
              <w:left w:w="0" w:type="dxa"/>
              <w:right w:w="0" w:type="dxa"/>
            </w:tcMar>
          </w:tcPr>
          <w:p w:rsidR="00A91F16" w:rsidRPr="00827FD8" w:rsidRDefault="00A91F16" w:rsidP="008F3C8B">
            <w:pPr>
              <w:tabs>
                <w:tab w:val="left" w:pos="567"/>
              </w:tabs>
              <w:suppressAutoHyphens/>
              <w:spacing w:line="240" w:lineRule="auto"/>
              <w:rPr>
                <w:rFonts w:ascii="Arial" w:hAnsi="Arial" w:cs="Arial"/>
              </w:rPr>
            </w:pPr>
            <w:r w:rsidRPr="00827FD8">
              <w:rPr>
                <w:rFonts w:ascii="Arial" w:hAnsi="Arial" w:cs="Arial"/>
              </w:rPr>
              <w:t>3.2.1.9</w:t>
            </w:r>
          </w:p>
        </w:tc>
        <w:tc>
          <w:tcPr>
            <w:tcW w:w="6303" w:type="dxa"/>
            <w:gridSpan w:val="2"/>
            <w:tcBorders>
              <w:top w:val="nil"/>
              <w:left w:val="nil"/>
              <w:bottom w:val="nil"/>
              <w:right w:val="nil"/>
            </w:tcBorders>
            <w:tcMar>
              <w:left w:w="0" w:type="dxa"/>
              <w:right w:w="0" w:type="dxa"/>
            </w:tcMar>
          </w:tcPr>
          <w:p w:rsidR="00A91F16" w:rsidRPr="00C71172" w:rsidRDefault="00A91F16" w:rsidP="008F3C8B">
            <w:pPr>
              <w:tabs>
                <w:tab w:val="left" w:pos="1050"/>
              </w:tabs>
              <w:spacing w:line="240" w:lineRule="auto"/>
              <w:jc w:val="both"/>
              <w:rPr>
                <w:rFonts w:ascii="Arial" w:hAnsi="Arial" w:cs="Arial"/>
              </w:rPr>
            </w:pPr>
            <w:r w:rsidRPr="00A91F16">
              <w:rPr>
                <w:rFonts w:ascii="Arial" w:hAnsi="Arial" w:cs="Arial"/>
              </w:rPr>
              <w:t>проверку, при необходимости, действительности Международного свидетельства о пригодности судна для перевозки сжиженных газов наливом;</w:t>
            </w:r>
          </w:p>
        </w:tc>
      </w:tr>
      <w:tr w:rsidR="00A91F16" w:rsidRPr="008215C6" w:rsidTr="009B7580">
        <w:tc>
          <w:tcPr>
            <w:tcW w:w="1304" w:type="dxa"/>
            <w:tcBorders>
              <w:top w:val="nil"/>
              <w:left w:val="nil"/>
              <w:bottom w:val="nil"/>
              <w:right w:val="nil"/>
            </w:tcBorders>
            <w:tcMar>
              <w:left w:w="0" w:type="dxa"/>
              <w:right w:w="0" w:type="dxa"/>
            </w:tcMar>
          </w:tcPr>
          <w:p w:rsidR="00A91F16" w:rsidRPr="00DB370D" w:rsidRDefault="00A91F16" w:rsidP="008F3C8B">
            <w:pPr>
              <w:tabs>
                <w:tab w:val="left" w:pos="567"/>
              </w:tabs>
              <w:suppressAutoHyphens/>
              <w:spacing w:line="240" w:lineRule="auto"/>
              <w:rPr>
                <w:rFonts w:ascii="Arial" w:hAnsi="Arial" w:cs="Arial"/>
                <w:bCs/>
              </w:rPr>
            </w:pPr>
            <w:r w:rsidRPr="00DB370D">
              <w:rPr>
                <w:rFonts w:ascii="Arial" w:hAnsi="Arial" w:cs="Arial"/>
                <w:bCs/>
              </w:rPr>
              <w:t>(СВ/В)</w:t>
            </w:r>
          </w:p>
        </w:tc>
        <w:tc>
          <w:tcPr>
            <w:tcW w:w="1463" w:type="dxa"/>
            <w:tcBorders>
              <w:top w:val="nil"/>
              <w:left w:val="nil"/>
              <w:bottom w:val="nil"/>
              <w:right w:val="nil"/>
            </w:tcBorders>
            <w:tcMar>
              <w:left w:w="0" w:type="dxa"/>
              <w:right w:w="0" w:type="dxa"/>
            </w:tcMar>
          </w:tcPr>
          <w:p w:rsidR="00A91F16" w:rsidRPr="00827FD8" w:rsidRDefault="00A91F16" w:rsidP="008F3C8B">
            <w:pPr>
              <w:tabs>
                <w:tab w:val="left" w:pos="567"/>
              </w:tabs>
              <w:suppressAutoHyphens/>
              <w:spacing w:line="240" w:lineRule="auto"/>
              <w:rPr>
                <w:rFonts w:ascii="Arial" w:hAnsi="Arial" w:cs="Arial"/>
              </w:rPr>
            </w:pPr>
            <w:r w:rsidRPr="00827FD8">
              <w:rPr>
                <w:rFonts w:ascii="Arial" w:hAnsi="Arial" w:cs="Arial"/>
              </w:rPr>
              <w:t>3.2.1.10</w:t>
            </w:r>
          </w:p>
        </w:tc>
        <w:tc>
          <w:tcPr>
            <w:tcW w:w="6303" w:type="dxa"/>
            <w:gridSpan w:val="2"/>
            <w:tcBorders>
              <w:top w:val="nil"/>
              <w:left w:val="nil"/>
              <w:bottom w:val="nil"/>
              <w:right w:val="nil"/>
            </w:tcBorders>
            <w:tcMar>
              <w:left w:w="0" w:type="dxa"/>
              <w:right w:w="0" w:type="dxa"/>
            </w:tcMar>
          </w:tcPr>
          <w:p w:rsidR="00A91F16" w:rsidRPr="00C71172" w:rsidRDefault="00A91F16" w:rsidP="008F3C8B">
            <w:pPr>
              <w:tabs>
                <w:tab w:val="left" w:pos="1050"/>
              </w:tabs>
              <w:spacing w:line="240" w:lineRule="auto"/>
              <w:jc w:val="both"/>
              <w:rPr>
                <w:rFonts w:ascii="Arial" w:hAnsi="Arial" w:cs="Arial"/>
              </w:rPr>
            </w:pPr>
            <w:r w:rsidRPr="00A91F16">
              <w:rPr>
                <w:rFonts w:ascii="Arial" w:hAnsi="Arial" w:cs="Arial"/>
              </w:rPr>
              <w:t>проверку, при необходимости, действительности Международного свидетельства о предотвращении загрязнения при перевозке вредных жидких веществ наливом;</w:t>
            </w:r>
          </w:p>
        </w:tc>
      </w:tr>
      <w:tr w:rsidR="00A91F16" w:rsidRPr="008215C6" w:rsidTr="009B7580">
        <w:tc>
          <w:tcPr>
            <w:tcW w:w="1304" w:type="dxa"/>
            <w:tcBorders>
              <w:top w:val="nil"/>
              <w:left w:val="nil"/>
              <w:bottom w:val="nil"/>
              <w:right w:val="nil"/>
            </w:tcBorders>
            <w:tcMar>
              <w:left w:w="0" w:type="dxa"/>
              <w:right w:w="0" w:type="dxa"/>
            </w:tcMar>
          </w:tcPr>
          <w:p w:rsidR="00A91F16" w:rsidRPr="00DB370D" w:rsidRDefault="00A91F16" w:rsidP="008F3C8B">
            <w:pPr>
              <w:tabs>
                <w:tab w:val="left" w:pos="567"/>
              </w:tabs>
              <w:suppressAutoHyphens/>
              <w:spacing w:line="240" w:lineRule="auto"/>
              <w:rPr>
                <w:rFonts w:ascii="Arial" w:hAnsi="Arial" w:cs="Arial"/>
                <w:bCs/>
              </w:rPr>
            </w:pPr>
            <w:r w:rsidRPr="00DB370D">
              <w:rPr>
                <w:rFonts w:ascii="Arial" w:hAnsi="Arial" w:cs="Arial"/>
                <w:bCs/>
              </w:rPr>
              <w:t>(СВ/В)</w:t>
            </w:r>
          </w:p>
        </w:tc>
        <w:tc>
          <w:tcPr>
            <w:tcW w:w="1463" w:type="dxa"/>
            <w:tcBorders>
              <w:top w:val="nil"/>
              <w:left w:val="nil"/>
              <w:bottom w:val="nil"/>
              <w:right w:val="nil"/>
            </w:tcBorders>
            <w:tcMar>
              <w:left w:w="0" w:type="dxa"/>
              <w:right w:w="0" w:type="dxa"/>
            </w:tcMar>
          </w:tcPr>
          <w:p w:rsidR="00A91F16" w:rsidRPr="00827FD8" w:rsidRDefault="00A91F16" w:rsidP="008F3C8B">
            <w:pPr>
              <w:tabs>
                <w:tab w:val="left" w:pos="567"/>
              </w:tabs>
              <w:suppressAutoHyphens/>
              <w:spacing w:line="240" w:lineRule="auto"/>
              <w:rPr>
                <w:rFonts w:ascii="Arial" w:hAnsi="Arial" w:cs="Arial"/>
              </w:rPr>
            </w:pPr>
            <w:r w:rsidRPr="00827FD8">
              <w:rPr>
                <w:rFonts w:ascii="Arial" w:hAnsi="Arial" w:cs="Arial"/>
              </w:rPr>
              <w:t>3.2.1.11</w:t>
            </w:r>
          </w:p>
        </w:tc>
        <w:tc>
          <w:tcPr>
            <w:tcW w:w="6303" w:type="dxa"/>
            <w:gridSpan w:val="2"/>
            <w:tcBorders>
              <w:top w:val="nil"/>
              <w:left w:val="nil"/>
              <w:bottom w:val="nil"/>
              <w:right w:val="nil"/>
            </w:tcBorders>
            <w:tcMar>
              <w:left w:w="0" w:type="dxa"/>
              <w:right w:w="0" w:type="dxa"/>
            </w:tcMar>
          </w:tcPr>
          <w:p w:rsidR="00A91F16" w:rsidRDefault="00A91F16" w:rsidP="008F3C8B">
            <w:pPr>
              <w:tabs>
                <w:tab w:val="left" w:pos="945"/>
              </w:tabs>
              <w:spacing w:line="240" w:lineRule="auto"/>
              <w:jc w:val="both"/>
              <w:rPr>
                <w:rFonts w:ascii="Arial" w:hAnsi="Arial" w:cs="Arial"/>
              </w:rPr>
            </w:pPr>
            <w:r w:rsidRPr="006120F5">
              <w:rPr>
                <w:rFonts w:ascii="Arial" w:hAnsi="Arial" w:cs="Arial"/>
              </w:rPr>
              <w:t xml:space="preserve">проверку, устанавливающую, что </w:t>
            </w:r>
            <w:r>
              <w:rPr>
                <w:rFonts w:ascii="Arial" w:hAnsi="Arial" w:cs="Arial"/>
              </w:rPr>
              <w:t xml:space="preserve">укомплектование </w:t>
            </w:r>
            <w:r w:rsidRPr="006120F5">
              <w:rPr>
                <w:rFonts w:ascii="Arial" w:hAnsi="Arial" w:cs="Arial"/>
              </w:rPr>
              <w:t>судна экипаж</w:t>
            </w:r>
            <w:r>
              <w:rPr>
                <w:rFonts w:ascii="Arial" w:hAnsi="Arial" w:cs="Arial"/>
              </w:rPr>
              <w:t>ем</w:t>
            </w:r>
            <w:r w:rsidRPr="006120F5">
              <w:rPr>
                <w:rFonts w:ascii="Arial" w:hAnsi="Arial" w:cs="Arial"/>
              </w:rPr>
              <w:t xml:space="preserve"> отвечает требованиям документа о минимальном безопасном составе экипажа (правило V/14 СОЛАС 74/00</w:t>
            </w:r>
            <w:r>
              <w:rPr>
                <w:rFonts w:ascii="Arial" w:hAnsi="Arial" w:cs="Arial"/>
              </w:rPr>
              <w:t>/12</w:t>
            </w:r>
            <w:r w:rsidRPr="006120F5">
              <w:rPr>
                <w:rFonts w:ascii="Arial" w:hAnsi="Arial" w:cs="Arial"/>
              </w:rPr>
              <w:t>)</w:t>
            </w:r>
            <w:r>
              <w:rPr>
                <w:rFonts w:ascii="Arial" w:hAnsi="Arial" w:cs="Arial"/>
              </w:rPr>
              <w:t xml:space="preserve"> </w:t>
            </w:r>
            <w:r w:rsidRPr="006120F5">
              <w:rPr>
                <w:rFonts w:ascii="Arial" w:hAnsi="Arial" w:cs="Arial"/>
              </w:rPr>
              <w:t>(правило V/13b) СОЛАС 74/</w:t>
            </w:r>
            <w:r>
              <w:rPr>
                <w:rFonts w:ascii="Arial" w:hAnsi="Arial" w:cs="Arial"/>
              </w:rPr>
              <w:t>88</w:t>
            </w:r>
            <w:r w:rsidRPr="006120F5">
              <w:rPr>
                <w:rFonts w:ascii="Arial" w:hAnsi="Arial" w:cs="Arial"/>
              </w:rPr>
              <w:t>);</w:t>
            </w:r>
          </w:p>
        </w:tc>
      </w:tr>
      <w:tr w:rsidR="00A91F16" w:rsidRPr="008215C6" w:rsidTr="009B7580">
        <w:tc>
          <w:tcPr>
            <w:tcW w:w="1304" w:type="dxa"/>
            <w:tcBorders>
              <w:top w:val="nil"/>
              <w:left w:val="nil"/>
              <w:bottom w:val="nil"/>
              <w:right w:val="nil"/>
            </w:tcBorders>
            <w:tcMar>
              <w:left w:w="0" w:type="dxa"/>
              <w:right w:w="0" w:type="dxa"/>
            </w:tcMar>
          </w:tcPr>
          <w:p w:rsidR="00A91F16" w:rsidRPr="00DB370D" w:rsidRDefault="00A91F16" w:rsidP="008F3C8B">
            <w:pPr>
              <w:tabs>
                <w:tab w:val="left" w:pos="567"/>
              </w:tabs>
              <w:suppressAutoHyphens/>
              <w:spacing w:line="240" w:lineRule="auto"/>
              <w:rPr>
                <w:rFonts w:ascii="Arial" w:hAnsi="Arial" w:cs="Arial"/>
                <w:bCs/>
              </w:rPr>
            </w:pPr>
            <w:r w:rsidRPr="00DB370D">
              <w:rPr>
                <w:rFonts w:ascii="Arial" w:hAnsi="Arial" w:cs="Arial"/>
                <w:bCs/>
              </w:rPr>
              <w:t>(СВ/В)</w:t>
            </w:r>
          </w:p>
        </w:tc>
        <w:tc>
          <w:tcPr>
            <w:tcW w:w="1463" w:type="dxa"/>
            <w:tcBorders>
              <w:top w:val="nil"/>
              <w:left w:val="nil"/>
              <w:bottom w:val="nil"/>
              <w:right w:val="nil"/>
            </w:tcBorders>
            <w:tcMar>
              <w:left w:w="0" w:type="dxa"/>
              <w:right w:w="0" w:type="dxa"/>
            </w:tcMar>
          </w:tcPr>
          <w:p w:rsidR="00A91F16" w:rsidRPr="00827FD8" w:rsidRDefault="00A91F16" w:rsidP="008F3C8B">
            <w:pPr>
              <w:tabs>
                <w:tab w:val="left" w:pos="567"/>
              </w:tabs>
              <w:suppressAutoHyphens/>
              <w:spacing w:line="240" w:lineRule="auto"/>
              <w:rPr>
                <w:rFonts w:ascii="Arial" w:hAnsi="Arial" w:cs="Arial"/>
              </w:rPr>
            </w:pPr>
            <w:r w:rsidRPr="00827FD8">
              <w:rPr>
                <w:rFonts w:ascii="Arial" w:hAnsi="Arial" w:cs="Arial"/>
              </w:rPr>
              <w:t>3.2.1.12</w:t>
            </w:r>
          </w:p>
        </w:tc>
        <w:tc>
          <w:tcPr>
            <w:tcW w:w="6303" w:type="dxa"/>
            <w:gridSpan w:val="2"/>
            <w:tcBorders>
              <w:top w:val="nil"/>
              <w:left w:val="nil"/>
              <w:bottom w:val="nil"/>
              <w:right w:val="nil"/>
            </w:tcBorders>
            <w:tcMar>
              <w:left w:w="0" w:type="dxa"/>
              <w:right w:w="0" w:type="dxa"/>
            </w:tcMar>
          </w:tcPr>
          <w:p w:rsidR="00A91F16" w:rsidRPr="007A189A" w:rsidRDefault="00A91F16" w:rsidP="008F3C8B">
            <w:pPr>
              <w:tabs>
                <w:tab w:val="left" w:pos="945"/>
              </w:tabs>
              <w:spacing w:line="240" w:lineRule="auto"/>
              <w:jc w:val="both"/>
              <w:rPr>
                <w:rFonts w:ascii="Arial" w:hAnsi="Arial" w:cs="Arial"/>
              </w:rPr>
            </w:pPr>
            <w:r w:rsidRPr="007A189A">
              <w:rPr>
                <w:rFonts w:ascii="Arial" w:hAnsi="Arial" w:cs="Arial"/>
              </w:rPr>
              <w:t>проверку, устанавливающую, что капитан, лица из числа командного и рядового состава имеют дипломы и квалификационные свидетельства в соответствии с требованиями Конвенции ПДНВ;</w:t>
            </w:r>
          </w:p>
        </w:tc>
      </w:tr>
      <w:tr w:rsidR="00A91F16" w:rsidRPr="008215C6" w:rsidTr="009B7580">
        <w:tc>
          <w:tcPr>
            <w:tcW w:w="1304" w:type="dxa"/>
            <w:tcBorders>
              <w:top w:val="nil"/>
              <w:left w:val="nil"/>
              <w:bottom w:val="nil"/>
              <w:right w:val="nil"/>
            </w:tcBorders>
            <w:tcMar>
              <w:left w:w="0" w:type="dxa"/>
              <w:right w:w="0" w:type="dxa"/>
            </w:tcMar>
          </w:tcPr>
          <w:p w:rsidR="00A91F16" w:rsidRPr="00DB370D" w:rsidRDefault="00A91F16" w:rsidP="008F3C8B">
            <w:pPr>
              <w:tabs>
                <w:tab w:val="left" w:pos="567"/>
              </w:tabs>
              <w:suppressAutoHyphens/>
              <w:spacing w:line="240" w:lineRule="auto"/>
              <w:rPr>
                <w:rFonts w:ascii="Arial" w:hAnsi="Arial" w:cs="Arial"/>
                <w:bCs/>
              </w:rPr>
            </w:pPr>
            <w:r w:rsidRPr="00DB370D">
              <w:rPr>
                <w:rFonts w:ascii="Arial" w:hAnsi="Arial" w:cs="Arial"/>
                <w:bCs/>
              </w:rPr>
              <w:t>(СВ/В)</w:t>
            </w:r>
          </w:p>
        </w:tc>
        <w:tc>
          <w:tcPr>
            <w:tcW w:w="1463" w:type="dxa"/>
            <w:tcBorders>
              <w:top w:val="nil"/>
              <w:left w:val="nil"/>
              <w:bottom w:val="nil"/>
              <w:right w:val="nil"/>
            </w:tcBorders>
            <w:tcMar>
              <w:left w:w="0" w:type="dxa"/>
              <w:right w:w="0" w:type="dxa"/>
            </w:tcMar>
          </w:tcPr>
          <w:p w:rsidR="00A91F16" w:rsidRPr="00827FD8" w:rsidRDefault="00A91F16" w:rsidP="008F3C8B">
            <w:pPr>
              <w:tabs>
                <w:tab w:val="left" w:pos="567"/>
              </w:tabs>
              <w:suppressAutoHyphens/>
              <w:spacing w:line="240" w:lineRule="auto"/>
              <w:rPr>
                <w:rFonts w:ascii="Arial" w:hAnsi="Arial" w:cs="Arial"/>
              </w:rPr>
            </w:pPr>
            <w:r w:rsidRPr="00827FD8">
              <w:rPr>
                <w:rFonts w:ascii="Arial" w:hAnsi="Arial" w:cs="Arial"/>
              </w:rPr>
              <w:t>3.2.1.13</w:t>
            </w:r>
          </w:p>
        </w:tc>
        <w:tc>
          <w:tcPr>
            <w:tcW w:w="6303" w:type="dxa"/>
            <w:gridSpan w:val="2"/>
            <w:tcBorders>
              <w:top w:val="nil"/>
              <w:left w:val="nil"/>
              <w:bottom w:val="nil"/>
              <w:right w:val="nil"/>
            </w:tcBorders>
            <w:tcMar>
              <w:left w:w="0" w:type="dxa"/>
              <w:right w:w="0" w:type="dxa"/>
            </w:tcMar>
          </w:tcPr>
          <w:p w:rsidR="00A91F16" w:rsidRPr="007A189A" w:rsidRDefault="00A91F16" w:rsidP="008F3C8B">
            <w:pPr>
              <w:tabs>
                <w:tab w:val="left" w:pos="1050"/>
              </w:tabs>
              <w:spacing w:line="240" w:lineRule="auto"/>
              <w:jc w:val="both"/>
              <w:rPr>
                <w:rFonts w:ascii="Arial" w:hAnsi="Arial" w:cs="Arial"/>
              </w:rPr>
            </w:pPr>
            <w:r w:rsidRPr="007A189A">
              <w:rPr>
                <w:rFonts w:ascii="Arial" w:hAnsi="Arial" w:cs="Arial"/>
              </w:rPr>
              <w:t>проверку действительности Свидетельства об управлении безопасностью (С</w:t>
            </w:r>
            <w:r w:rsidR="00DC0F96" w:rsidRPr="007A189A">
              <w:rPr>
                <w:rFonts w:ascii="Arial" w:hAnsi="Arial" w:cs="Arial"/>
              </w:rPr>
              <w:t>в</w:t>
            </w:r>
            <w:r w:rsidRPr="007A189A">
              <w:rPr>
                <w:rFonts w:ascii="Arial" w:hAnsi="Arial" w:cs="Arial"/>
              </w:rPr>
              <w:t>УБ) и наличия на судне копии Документа о соответствии (ДОС)</w:t>
            </w:r>
            <w:r w:rsidR="00DC0F96" w:rsidRPr="007A189A">
              <w:rPr>
                <w:rFonts w:ascii="Arial" w:hAnsi="Arial" w:cs="Arial"/>
              </w:rPr>
              <w:t>,</w:t>
            </w:r>
            <w:r w:rsidRPr="007A189A">
              <w:rPr>
                <w:rFonts w:ascii="Arial" w:hAnsi="Arial" w:cs="Arial"/>
              </w:rPr>
              <w:t xml:space="preserve"> </w:t>
            </w:r>
            <w:r w:rsidR="00DC0F96" w:rsidRPr="007A189A">
              <w:rPr>
                <w:rFonts w:ascii="Arial" w:hAnsi="Arial" w:cs="Arial"/>
              </w:rPr>
              <w:t xml:space="preserve">если применимо; </w:t>
            </w:r>
          </w:p>
        </w:tc>
      </w:tr>
      <w:tr w:rsidR="00CE119C" w:rsidRPr="008215C6" w:rsidTr="009B7580">
        <w:tc>
          <w:tcPr>
            <w:tcW w:w="1304" w:type="dxa"/>
            <w:tcBorders>
              <w:top w:val="nil"/>
              <w:left w:val="nil"/>
              <w:bottom w:val="nil"/>
              <w:right w:val="nil"/>
            </w:tcBorders>
            <w:tcMar>
              <w:left w:w="0" w:type="dxa"/>
              <w:right w:w="0" w:type="dxa"/>
            </w:tcMar>
          </w:tcPr>
          <w:p w:rsidR="00CE119C" w:rsidRPr="00DB370D" w:rsidRDefault="00CE119C" w:rsidP="008F3C8B">
            <w:pPr>
              <w:tabs>
                <w:tab w:val="left" w:pos="567"/>
              </w:tabs>
              <w:suppressAutoHyphens/>
              <w:spacing w:line="240" w:lineRule="auto"/>
              <w:rPr>
                <w:rFonts w:ascii="Arial" w:hAnsi="Arial" w:cs="Arial"/>
                <w:bCs/>
              </w:rPr>
            </w:pPr>
            <w:r>
              <w:rPr>
                <w:rFonts w:ascii="Arial" w:hAnsi="Arial" w:cs="Arial"/>
                <w:bCs/>
              </w:rPr>
              <w:t>(СВ/В)</w:t>
            </w:r>
          </w:p>
        </w:tc>
        <w:tc>
          <w:tcPr>
            <w:tcW w:w="1463" w:type="dxa"/>
            <w:tcBorders>
              <w:top w:val="nil"/>
              <w:left w:val="nil"/>
              <w:bottom w:val="nil"/>
              <w:right w:val="nil"/>
            </w:tcBorders>
            <w:tcMar>
              <w:left w:w="0" w:type="dxa"/>
              <w:right w:w="0" w:type="dxa"/>
            </w:tcMar>
          </w:tcPr>
          <w:p w:rsidR="00CE119C" w:rsidRPr="00827FD8" w:rsidRDefault="00CE119C" w:rsidP="008F3C8B">
            <w:pPr>
              <w:tabs>
                <w:tab w:val="left" w:pos="567"/>
              </w:tabs>
              <w:suppressAutoHyphens/>
              <w:spacing w:line="240" w:lineRule="auto"/>
              <w:rPr>
                <w:rFonts w:ascii="Arial" w:hAnsi="Arial" w:cs="Arial"/>
              </w:rPr>
            </w:pPr>
            <w:r>
              <w:rPr>
                <w:rFonts w:ascii="Arial" w:hAnsi="Arial" w:cs="Arial"/>
              </w:rPr>
              <w:t>3.2.1.14</w:t>
            </w:r>
          </w:p>
        </w:tc>
        <w:tc>
          <w:tcPr>
            <w:tcW w:w="6303" w:type="dxa"/>
            <w:gridSpan w:val="2"/>
            <w:tcBorders>
              <w:top w:val="nil"/>
              <w:left w:val="nil"/>
              <w:bottom w:val="nil"/>
              <w:right w:val="nil"/>
            </w:tcBorders>
            <w:tcMar>
              <w:left w:w="0" w:type="dxa"/>
              <w:right w:w="0" w:type="dxa"/>
            </w:tcMar>
          </w:tcPr>
          <w:p w:rsidR="00CE119C" w:rsidRPr="007A189A" w:rsidRDefault="00CE119C" w:rsidP="008F3C8B">
            <w:pPr>
              <w:tabs>
                <w:tab w:val="left" w:pos="1050"/>
              </w:tabs>
              <w:spacing w:line="240" w:lineRule="auto"/>
              <w:jc w:val="both"/>
              <w:rPr>
                <w:rFonts w:ascii="Arial" w:hAnsi="Arial" w:cs="Arial"/>
              </w:rPr>
            </w:pPr>
            <w:r>
              <w:rPr>
                <w:rFonts w:ascii="Arial" w:hAnsi="Arial" w:cs="Arial"/>
              </w:rPr>
              <w:t>проверку, при необходимости, Свидетельства судна полярного плавания;</w:t>
            </w:r>
          </w:p>
        </w:tc>
      </w:tr>
      <w:tr w:rsidR="00DC0F96" w:rsidRPr="008215C6" w:rsidTr="009B7580">
        <w:tc>
          <w:tcPr>
            <w:tcW w:w="1304" w:type="dxa"/>
            <w:tcBorders>
              <w:top w:val="nil"/>
              <w:left w:val="nil"/>
              <w:bottom w:val="nil"/>
              <w:right w:val="nil"/>
            </w:tcBorders>
            <w:tcMar>
              <w:left w:w="0" w:type="dxa"/>
              <w:right w:w="0" w:type="dxa"/>
            </w:tcMar>
          </w:tcPr>
          <w:p w:rsidR="00DC0F96" w:rsidRPr="00DB370D" w:rsidRDefault="00DC0F96" w:rsidP="008F3C8B">
            <w:pPr>
              <w:tabs>
                <w:tab w:val="left" w:pos="567"/>
              </w:tabs>
              <w:suppressAutoHyphens/>
              <w:spacing w:line="240" w:lineRule="auto"/>
              <w:rPr>
                <w:rFonts w:ascii="Arial" w:hAnsi="Arial" w:cs="Arial"/>
                <w:bCs/>
              </w:rPr>
            </w:pPr>
            <w:r w:rsidRPr="00DB370D">
              <w:rPr>
                <w:rFonts w:ascii="Arial" w:hAnsi="Arial" w:cs="Arial"/>
                <w:bCs/>
              </w:rPr>
              <w:t>(СВ/В)</w:t>
            </w:r>
          </w:p>
        </w:tc>
        <w:tc>
          <w:tcPr>
            <w:tcW w:w="1463" w:type="dxa"/>
            <w:tcBorders>
              <w:top w:val="nil"/>
              <w:left w:val="nil"/>
              <w:bottom w:val="nil"/>
              <w:right w:val="nil"/>
            </w:tcBorders>
            <w:tcMar>
              <w:left w:w="0" w:type="dxa"/>
              <w:right w:w="0" w:type="dxa"/>
            </w:tcMar>
          </w:tcPr>
          <w:p w:rsidR="00DC0F96" w:rsidRPr="00827FD8" w:rsidRDefault="00CE119C" w:rsidP="008F3C8B">
            <w:pPr>
              <w:tabs>
                <w:tab w:val="left" w:pos="567"/>
              </w:tabs>
              <w:suppressAutoHyphens/>
              <w:spacing w:line="240" w:lineRule="auto"/>
              <w:rPr>
                <w:rFonts w:ascii="Arial" w:hAnsi="Arial" w:cs="Arial"/>
              </w:rPr>
            </w:pPr>
            <w:r>
              <w:rPr>
                <w:rFonts w:ascii="Arial" w:hAnsi="Arial" w:cs="Arial"/>
              </w:rPr>
              <w:t>3.2.1.15</w:t>
            </w:r>
          </w:p>
        </w:tc>
        <w:tc>
          <w:tcPr>
            <w:tcW w:w="6303" w:type="dxa"/>
            <w:gridSpan w:val="2"/>
            <w:tcBorders>
              <w:top w:val="nil"/>
              <w:left w:val="nil"/>
              <w:bottom w:val="nil"/>
              <w:right w:val="nil"/>
            </w:tcBorders>
            <w:tcMar>
              <w:left w:w="0" w:type="dxa"/>
              <w:right w:w="0" w:type="dxa"/>
            </w:tcMar>
          </w:tcPr>
          <w:p w:rsidR="00DC0F96" w:rsidRPr="00C71172" w:rsidRDefault="00DC0F96" w:rsidP="008F3C8B">
            <w:pPr>
              <w:tabs>
                <w:tab w:val="left" w:pos="1050"/>
              </w:tabs>
              <w:spacing w:line="240" w:lineRule="auto"/>
              <w:jc w:val="both"/>
              <w:rPr>
                <w:rFonts w:ascii="Arial" w:hAnsi="Arial" w:cs="Arial"/>
              </w:rPr>
            </w:pPr>
            <w:r w:rsidRPr="00DC0F96">
              <w:rPr>
                <w:rFonts w:ascii="Arial" w:hAnsi="Arial" w:cs="Arial"/>
              </w:rPr>
              <w:t>проверку того, было ли на судне установлено какое-либо новое оборудование, и, если было, – подтверждение того, что оборудование было одобрено до установки и что любые изменения отражены в свидетельстве;</w:t>
            </w:r>
            <w:r w:rsidR="00CE119C">
              <w:rPr>
                <w:rFonts w:ascii="Arial" w:hAnsi="Arial" w:cs="Arial"/>
              </w:rPr>
              <w:t xml:space="preserve"> и</w:t>
            </w:r>
          </w:p>
        </w:tc>
      </w:tr>
      <w:tr w:rsidR="00DC0F96" w:rsidRPr="008215C6" w:rsidTr="009B7580">
        <w:tc>
          <w:tcPr>
            <w:tcW w:w="1304" w:type="dxa"/>
            <w:tcBorders>
              <w:top w:val="nil"/>
              <w:left w:val="nil"/>
              <w:bottom w:val="nil"/>
              <w:right w:val="nil"/>
            </w:tcBorders>
            <w:tcMar>
              <w:left w:w="0" w:type="dxa"/>
              <w:right w:w="0" w:type="dxa"/>
            </w:tcMar>
          </w:tcPr>
          <w:p w:rsidR="00DC0F96" w:rsidRPr="00DB370D" w:rsidRDefault="00DC0F96" w:rsidP="008F3C8B">
            <w:pPr>
              <w:tabs>
                <w:tab w:val="left" w:pos="567"/>
              </w:tabs>
              <w:suppressAutoHyphens/>
              <w:spacing w:line="240" w:lineRule="auto"/>
              <w:rPr>
                <w:rFonts w:ascii="Arial" w:hAnsi="Arial" w:cs="Arial"/>
                <w:bCs/>
              </w:rPr>
            </w:pPr>
            <w:r w:rsidRPr="00DB370D">
              <w:rPr>
                <w:rFonts w:ascii="Arial" w:hAnsi="Arial" w:cs="Arial"/>
                <w:bCs/>
              </w:rPr>
              <w:t>(СВ/В)</w:t>
            </w:r>
          </w:p>
        </w:tc>
        <w:tc>
          <w:tcPr>
            <w:tcW w:w="1463" w:type="dxa"/>
            <w:tcBorders>
              <w:top w:val="nil"/>
              <w:left w:val="nil"/>
              <w:bottom w:val="nil"/>
              <w:right w:val="nil"/>
            </w:tcBorders>
            <w:tcMar>
              <w:left w:w="0" w:type="dxa"/>
              <w:right w:w="0" w:type="dxa"/>
            </w:tcMar>
          </w:tcPr>
          <w:p w:rsidR="00DC0F96" w:rsidRPr="00827FD8" w:rsidRDefault="00CE119C" w:rsidP="008F3C8B">
            <w:pPr>
              <w:tabs>
                <w:tab w:val="left" w:pos="567"/>
              </w:tabs>
              <w:suppressAutoHyphens/>
              <w:spacing w:line="240" w:lineRule="auto"/>
              <w:rPr>
                <w:rFonts w:ascii="Arial" w:hAnsi="Arial" w:cs="Arial"/>
              </w:rPr>
            </w:pPr>
            <w:r>
              <w:rPr>
                <w:rFonts w:ascii="Arial" w:hAnsi="Arial" w:cs="Arial"/>
              </w:rPr>
              <w:t>3.2.1.16</w:t>
            </w:r>
          </w:p>
        </w:tc>
        <w:tc>
          <w:tcPr>
            <w:tcW w:w="6303" w:type="dxa"/>
            <w:gridSpan w:val="2"/>
            <w:tcBorders>
              <w:top w:val="nil"/>
              <w:left w:val="nil"/>
              <w:bottom w:val="nil"/>
              <w:right w:val="nil"/>
            </w:tcBorders>
            <w:tcMar>
              <w:left w:w="0" w:type="dxa"/>
              <w:right w:w="0" w:type="dxa"/>
            </w:tcMar>
          </w:tcPr>
          <w:p w:rsidR="00DC0F96" w:rsidRPr="00C71172" w:rsidRDefault="00DC0F96" w:rsidP="008F3C8B">
            <w:pPr>
              <w:tabs>
                <w:tab w:val="left" w:pos="1050"/>
              </w:tabs>
              <w:spacing w:line="240" w:lineRule="auto"/>
              <w:jc w:val="both"/>
              <w:rPr>
                <w:rFonts w:ascii="Arial" w:hAnsi="Arial" w:cs="Arial"/>
              </w:rPr>
            </w:pPr>
            <w:r w:rsidRPr="00DC0F96">
              <w:rPr>
                <w:rFonts w:ascii="Arial" w:hAnsi="Arial" w:cs="Arial"/>
              </w:rPr>
              <w:t>подтверждение наличия Международного свидетельства о противообрастающей системе, если применимо (правило 2 Приложения 4 к ПОС 2001 года).</w:t>
            </w:r>
          </w:p>
        </w:tc>
      </w:tr>
      <w:tr w:rsidR="00DC0F96" w:rsidRPr="008215C6" w:rsidTr="009B7580">
        <w:tc>
          <w:tcPr>
            <w:tcW w:w="1304" w:type="dxa"/>
            <w:tcBorders>
              <w:top w:val="nil"/>
              <w:left w:val="nil"/>
              <w:bottom w:val="nil"/>
              <w:right w:val="nil"/>
            </w:tcBorders>
            <w:tcMar>
              <w:left w:w="0" w:type="dxa"/>
              <w:right w:w="0" w:type="dxa"/>
            </w:tcMar>
          </w:tcPr>
          <w:p w:rsidR="00DC0F96" w:rsidRPr="00DB370D" w:rsidRDefault="00DC0F96" w:rsidP="008F3C8B">
            <w:pPr>
              <w:tabs>
                <w:tab w:val="left" w:pos="567"/>
              </w:tabs>
              <w:suppressAutoHyphens/>
              <w:spacing w:line="240" w:lineRule="auto"/>
              <w:rPr>
                <w:rFonts w:ascii="Arial" w:hAnsi="Arial" w:cs="Arial"/>
                <w:bCs/>
              </w:rPr>
            </w:pPr>
            <w:r w:rsidRPr="00DB370D">
              <w:rPr>
                <w:rFonts w:ascii="Arial" w:hAnsi="Arial" w:cs="Arial"/>
                <w:bCs/>
              </w:rPr>
              <w:t>(СВ/В)</w:t>
            </w:r>
          </w:p>
        </w:tc>
        <w:tc>
          <w:tcPr>
            <w:tcW w:w="1463" w:type="dxa"/>
            <w:tcBorders>
              <w:top w:val="nil"/>
              <w:left w:val="nil"/>
              <w:bottom w:val="nil"/>
              <w:right w:val="nil"/>
            </w:tcBorders>
            <w:tcMar>
              <w:left w:w="0" w:type="dxa"/>
              <w:right w:w="0" w:type="dxa"/>
            </w:tcMar>
          </w:tcPr>
          <w:p w:rsidR="00DC0F96" w:rsidRPr="00827FD8" w:rsidRDefault="00DC0F96" w:rsidP="008F3C8B">
            <w:pPr>
              <w:tabs>
                <w:tab w:val="left" w:pos="567"/>
              </w:tabs>
              <w:suppressAutoHyphens/>
              <w:spacing w:line="240" w:lineRule="auto"/>
              <w:rPr>
                <w:rFonts w:ascii="Arial" w:hAnsi="Arial" w:cs="Arial"/>
              </w:rPr>
            </w:pPr>
            <w:r w:rsidRPr="00827FD8">
              <w:rPr>
                <w:rFonts w:ascii="Arial" w:hAnsi="Arial" w:cs="Arial"/>
              </w:rPr>
              <w:t>3.2.2</w:t>
            </w:r>
          </w:p>
        </w:tc>
        <w:tc>
          <w:tcPr>
            <w:tcW w:w="6303" w:type="dxa"/>
            <w:gridSpan w:val="2"/>
            <w:tcBorders>
              <w:top w:val="nil"/>
              <w:left w:val="nil"/>
              <w:bottom w:val="nil"/>
              <w:right w:val="nil"/>
            </w:tcBorders>
            <w:tcMar>
              <w:left w:w="0" w:type="dxa"/>
              <w:right w:w="0" w:type="dxa"/>
            </w:tcMar>
          </w:tcPr>
          <w:p w:rsidR="00DC0F96" w:rsidRPr="00C71172" w:rsidRDefault="00DC0F96" w:rsidP="008F3C8B">
            <w:pPr>
              <w:tabs>
                <w:tab w:val="left" w:pos="1050"/>
              </w:tabs>
              <w:spacing w:line="240" w:lineRule="auto"/>
              <w:jc w:val="both"/>
              <w:rPr>
                <w:rFonts w:ascii="Arial" w:hAnsi="Arial" w:cs="Arial"/>
              </w:rPr>
            </w:pPr>
            <w:r w:rsidRPr="00DC0F96">
              <w:rPr>
                <w:rFonts w:ascii="Arial" w:hAnsi="Arial" w:cs="Arial"/>
              </w:rPr>
              <w:t>Для предотвращения загрязнения сточными водами освидетельствование для возобновления свидетельства должно включать:</w:t>
            </w:r>
          </w:p>
        </w:tc>
      </w:tr>
      <w:tr w:rsidR="00DC0F96" w:rsidRPr="008215C6" w:rsidTr="009B7580">
        <w:tc>
          <w:tcPr>
            <w:tcW w:w="1304" w:type="dxa"/>
            <w:tcBorders>
              <w:top w:val="nil"/>
              <w:left w:val="nil"/>
              <w:bottom w:val="nil"/>
              <w:right w:val="nil"/>
            </w:tcBorders>
            <w:tcMar>
              <w:left w:w="0" w:type="dxa"/>
              <w:right w:w="0" w:type="dxa"/>
            </w:tcMar>
          </w:tcPr>
          <w:p w:rsidR="00DC0F96" w:rsidRPr="00DB370D" w:rsidRDefault="00DC0F96" w:rsidP="008F3C8B">
            <w:pPr>
              <w:tabs>
                <w:tab w:val="left" w:pos="567"/>
              </w:tabs>
              <w:suppressAutoHyphens/>
              <w:spacing w:line="240" w:lineRule="auto"/>
              <w:rPr>
                <w:rFonts w:ascii="Arial" w:hAnsi="Arial" w:cs="Arial"/>
                <w:bCs/>
              </w:rPr>
            </w:pPr>
            <w:r w:rsidRPr="00DB370D">
              <w:rPr>
                <w:rFonts w:ascii="Arial" w:hAnsi="Arial" w:cs="Arial"/>
                <w:bCs/>
              </w:rPr>
              <w:t>(СВ/В)</w:t>
            </w:r>
          </w:p>
        </w:tc>
        <w:tc>
          <w:tcPr>
            <w:tcW w:w="1463" w:type="dxa"/>
            <w:tcBorders>
              <w:top w:val="nil"/>
              <w:left w:val="nil"/>
              <w:bottom w:val="nil"/>
              <w:right w:val="nil"/>
            </w:tcBorders>
            <w:tcMar>
              <w:left w:w="0" w:type="dxa"/>
              <w:right w:w="0" w:type="dxa"/>
            </w:tcMar>
          </w:tcPr>
          <w:p w:rsidR="00DC0F96" w:rsidRPr="00827FD8" w:rsidRDefault="00DC0F96" w:rsidP="008F3C8B">
            <w:pPr>
              <w:tabs>
                <w:tab w:val="left" w:pos="567"/>
              </w:tabs>
              <w:suppressAutoHyphens/>
              <w:spacing w:line="240" w:lineRule="auto"/>
              <w:rPr>
                <w:rFonts w:ascii="Arial" w:hAnsi="Arial" w:cs="Arial"/>
              </w:rPr>
            </w:pPr>
            <w:r w:rsidRPr="00827FD8">
              <w:rPr>
                <w:rFonts w:ascii="Arial" w:hAnsi="Arial" w:cs="Arial"/>
              </w:rPr>
              <w:t>3.2.2.1</w:t>
            </w:r>
          </w:p>
        </w:tc>
        <w:tc>
          <w:tcPr>
            <w:tcW w:w="6303" w:type="dxa"/>
            <w:gridSpan w:val="2"/>
            <w:tcBorders>
              <w:top w:val="nil"/>
              <w:left w:val="nil"/>
              <w:bottom w:val="nil"/>
              <w:right w:val="nil"/>
            </w:tcBorders>
            <w:tcMar>
              <w:left w:w="0" w:type="dxa"/>
              <w:right w:w="0" w:type="dxa"/>
            </w:tcMar>
          </w:tcPr>
          <w:p w:rsidR="00DC0F96" w:rsidRPr="00C71172" w:rsidRDefault="00DC0F96" w:rsidP="007A189A">
            <w:pPr>
              <w:tabs>
                <w:tab w:val="left" w:pos="1050"/>
              </w:tabs>
              <w:spacing w:line="240" w:lineRule="auto"/>
              <w:jc w:val="both"/>
              <w:rPr>
                <w:rFonts w:ascii="Arial" w:hAnsi="Arial" w:cs="Arial"/>
              </w:rPr>
            </w:pPr>
            <w:r w:rsidRPr="00DC0F96">
              <w:rPr>
                <w:rFonts w:ascii="Arial" w:hAnsi="Arial" w:cs="Arial"/>
              </w:rPr>
              <w:t>подтверждение того, что никаких изменений</w:t>
            </w:r>
            <w:r>
              <w:rPr>
                <w:rFonts w:ascii="Arial" w:hAnsi="Arial" w:cs="Arial"/>
              </w:rPr>
              <w:t xml:space="preserve"> и установки какого-либо </w:t>
            </w:r>
            <w:r w:rsidRPr="00DC0F96">
              <w:rPr>
                <w:rFonts w:ascii="Arial" w:hAnsi="Arial" w:cs="Arial"/>
              </w:rPr>
              <w:t>ново</w:t>
            </w:r>
            <w:r>
              <w:rPr>
                <w:rFonts w:ascii="Arial" w:hAnsi="Arial" w:cs="Arial"/>
              </w:rPr>
              <w:t>го</w:t>
            </w:r>
            <w:r w:rsidRPr="00DC0F96">
              <w:rPr>
                <w:rFonts w:ascii="Arial" w:hAnsi="Arial" w:cs="Arial"/>
              </w:rPr>
              <w:t xml:space="preserve"> оборудовани</w:t>
            </w:r>
            <w:r>
              <w:rPr>
                <w:rFonts w:ascii="Arial" w:hAnsi="Arial" w:cs="Arial"/>
              </w:rPr>
              <w:t>я</w:t>
            </w:r>
            <w:r w:rsidRPr="00DC0F96">
              <w:rPr>
                <w:rFonts w:ascii="Arial" w:hAnsi="Arial" w:cs="Arial"/>
              </w:rPr>
              <w:t>, которые повлияли бы на действительность свидетельства</w:t>
            </w:r>
            <w:r>
              <w:rPr>
                <w:rFonts w:ascii="Arial" w:hAnsi="Arial" w:cs="Arial"/>
              </w:rPr>
              <w:t>,</w:t>
            </w:r>
            <w:r w:rsidRPr="00DC0F96">
              <w:rPr>
                <w:rFonts w:ascii="Arial" w:hAnsi="Arial" w:cs="Arial"/>
              </w:rPr>
              <w:t xml:space="preserve"> </w:t>
            </w:r>
            <w:r>
              <w:rPr>
                <w:rFonts w:ascii="Arial" w:hAnsi="Arial" w:cs="Arial"/>
              </w:rPr>
              <w:t>не имело места</w:t>
            </w:r>
            <w:r w:rsidRPr="00DC0F96">
              <w:rPr>
                <w:rFonts w:ascii="Arial" w:hAnsi="Arial" w:cs="Arial"/>
              </w:rPr>
              <w:t xml:space="preserve"> (правило</w:t>
            </w:r>
            <w:r w:rsidR="007A189A">
              <w:rPr>
                <w:rFonts w:ascii="Arial" w:hAnsi="Arial" w:cs="Arial"/>
              </w:rPr>
              <w:t> </w:t>
            </w:r>
            <w:r w:rsidRPr="00DC0F96">
              <w:rPr>
                <w:rFonts w:ascii="Arial" w:hAnsi="Arial" w:cs="Arial"/>
              </w:rPr>
              <w:t>4.8 Приложения IV к МАРПОЛ);</w:t>
            </w:r>
          </w:p>
        </w:tc>
      </w:tr>
      <w:tr w:rsidR="00DC0F96" w:rsidRPr="008215C6" w:rsidTr="009B7580">
        <w:tc>
          <w:tcPr>
            <w:tcW w:w="1304" w:type="dxa"/>
            <w:tcBorders>
              <w:top w:val="nil"/>
              <w:left w:val="nil"/>
              <w:bottom w:val="nil"/>
              <w:right w:val="nil"/>
            </w:tcBorders>
            <w:tcMar>
              <w:left w:w="0" w:type="dxa"/>
              <w:right w:w="0" w:type="dxa"/>
            </w:tcMar>
          </w:tcPr>
          <w:p w:rsidR="00DC0F96" w:rsidRPr="00DB370D" w:rsidRDefault="00DC0F96" w:rsidP="008F3C8B">
            <w:pPr>
              <w:tabs>
                <w:tab w:val="left" w:pos="567"/>
              </w:tabs>
              <w:suppressAutoHyphens/>
              <w:spacing w:line="240" w:lineRule="auto"/>
              <w:rPr>
                <w:rFonts w:ascii="Arial" w:hAnsi="Arial" w:cs="Arial"/>
                <w:bCs/>
              </w:rPr>
            </w:pPr>
            <w:r w:rsidRPr="00DB370D">
              <w:rPr>
                <w:rFonts w:ascii="Arial" w:hAnsi="Arial" w:cs="Arial"/>
                <w:bCs/>
              </w:rPr>
              <w:t>(СВ/В)</w:t>
            </w:r>
          </w:p>
        </w:tc>
        <w:tc>
          <w:tcPr>
            <w:tcW w:w="1463" w:type="dxa"/>
            <w:tcBorders>
              <w:top w:val="nil"/>
              <w:left w:val="nil"/>
              <w:bottom w:val="nil"/>
              <w:right w:val="nil"/>
            </w:tcBorders>
            <w:tcMar>
              <w:left w:w="0" w:type="dxa"/>
              <w:right w:w="0" w:type="dxa"/>
            </w:tcMar>
          </w:tcPr>
          <w:p w:rsidR="00DC0F96" w:rsidRPr="00827FD8" w:rsidRDefault="00DC0F96" w:rsidP="008F3C8B">
            <w:pPr>
              <w:tabs>
                <w:tab w:val="left" w:pos="567"/>
              </w:tabs>
              <w:suppressAutoHyphens/>
              <w:spacing w:line="240" w:lineRule="auto"/>
              <w:rPr>
                <w:rFonts w:ascii="Arial" w:hAnsi="Arial" w:cs="Arial"/>
              </w:rPr>
            </w:pPr>
            <w:r w:rsidRPr="00827FD8">
              <w:rPr>
                <w:rFonts w:ascii="Arial" w:hAnsi="Arial" w:cs="Arial"/>
              </w:rPr>
              <w:t>3.2.2.2</w:t>
            </w:r>
          </w:p>
        </w:tc>
        <w:tc>
          <w:tcPr>
            <w:tcW w:w="6303" w:type="dxa"/>
            <w:gridSpan w:val="2"/>
            <w:tcBorders>
              <w:top w:val="nil"/>
              <w:left w:val="nil"/>
              <w:bottom w:val="nil"/>
              <w:right w:val="nil"/>
            </w:tcBorders>
            <w:tcMar>
              <w:left w:w="0" w:type="dxa"/>
              <w:right w:w="0" w:type="dxa"/>
            </w:tcMar>
          </w:tcPr>
          <w:p w:rsidR="00DC0F96" w:rsidRPr="00C71172" w:rsidRDefault="00DC0F96" w:rsidP="008F3C8B">
            <w:pPr>
              <w:tabs>
                <w:tab w:val="left" w:pos="1050"/>
              </w:tabs>
              <w:spacing w:line="240" w:lineRule="auto"/>
              <w:jc w:val="both"/>
              <w:rPr>
                <w:rFonts w:ascii="Arial" w:hAnsi="Arial" w:cs="Arial"/>
              </w:rPr>
            </w:pPr>
            <w:r w:rsidRPr="00DC0F96">
              <w:rPr>
                <w:rFonts w:ascii="Arial" w:hAnsi="Arial" w:cs="Arial"/>
              </w:rPr>
              <w:t>внешний осмотр системы для предотвращения загрязнения сточными водами и подтверждение, насколько это практически осуществимо, ее удовлетворительной работы</w:t>
            </w:r>
            <w:r>
              <w:rPr>
                <w:rFonts w:ascii="Arial" w:hAnsi="Arial" w:cs="Arial"/>
              </w:rPr>
              <w:t xml:space="preserve"> (правило 9 </w:t>
            </w:r>
            <w:r w:rsidRPr="00DC0F96">
              <w:rPr>
                <w:rFonts w:ascii="Arial" w:hAnsi="Arial" w:cs="Arial"/>
              </w:rPr>
              <w:t>Приложения IV к МАРПОЛ);</w:t>
            </w:r>
          </w:p>
        </w:tc>
      </w:tr>
      <w:tr w:rsidR="00DC0F96" w:rsidRPr="008215C6" w:rsidTr="009B7580">
        <w:tc>
          <w:tcPr>
            <w:tcW w:w="1304" w:type="dxa"/>
            <w:tcBorders>
              <w:top w:val="nil"/>
              <w:left w:val="nil"/>
              <w:bottom w:val="nil"/>
              <w:right w:val="nil"/>
            </w:tcBorders>
            <w:tcMar>
              <w:left w:w="0" w:type="dxa"/>
              <w:right w:w="0" w:type="dxa"/>
            </w:tcMar>
          </w:tcPr>
          <w:p w:rsidR="00DC0F96" w:rsidRPr="00DB370D" w:rsidRDefault="00DC0F96" w:rsidP="008F3C8B">
            <w:pPr>
              <w:tabs>
                <w:tab w:val="left" w:pos="567"/>
              </w:tabs>
              <w:suppressAutoHyphens/>
              <w:spacing w:line="240" w:lineRule="auto"/>
              <w:rPr>
                <w:rFonts w:ascii="Arial" w:hAnsi="Arial" w:cs="Arial"/>
                <w:bCs/>
              </w:rPr>
            </w:pPr>
            <w:r w:rsidRPr="00DB370D">
              <w:rPr>
                <w:rFonts w:ascii="Arial" w:hAnsi="Arial" w:cs="Arial"/>
                <w:bCs/>
              </w:rPr>
              <w:t>(СВ/В)</w:t>
            </w:r>
          </w:p>
        </w:tc>
        <w:tc>
          <w:tcPr>
            <w:tcW w:w="1463" w:type="dxa"/>
            <w:tcBorders>
              <w:top w:val="nil"/>
              <w:left w:val="nil"/>
              <w:bottom w:val="nil"/>
              <w:right w:val="nil"/>
            </w:tcBorders>
            <w:tcMar>
              <w:left w:w="0" w:type="dxa"/>
              <w:right w:w="0" w:type="dxa"/>
            </w:tcMar>
          </w:tcPr>
          <w:p w:rsidR="00DC0F96" w:rsidRPr="00827FD8" w:rsidRDefault="00DC0F96" w:rsidP="008F3C8B">
            <w:pPr>
              <w:tabs>
                <w:tab w:val="left" w:pos="567"/>
              </w:tabs>
              <w:suppressAutoHyphens/>
              <w:spacing w:line="240" w:lineRule="auto"/>
              <w:rPr>
                <w:rFonts w:ascii="Arial" w:hAnsi="Arial" w:cs="Arial"/>
              </w:rPr>
            </w:pPr>
            <w:r w:rsidRPr="00827FD8">
              <w:rPr>
                <w:rFonts w:ascii="Arial" w:hAnsi="Arial" w:cs="Arial"/>
              </w:rPr>
              <w:t>3.2.2.3</w:t>
            </w:r>
          </w:p>
        </w:tc>
        <w:tc>
          <w:tcPr>
            <w:tcW w:w="6303" w:type="dxa"/>
            <w:gridSpan w:val="2"/>
            <w:tcBorders>
              <w:top w:val="nil"/>
              <w:left w:val="nil"/>
              <w:bottom w:val="nil"/>
              <w:right w:val="nil"/>
            </w:tcBorders>
            <w:tcMar>
              <w:left w:w="0" w:type="dxa"/>
              <w:right w:w="0" w:type="dxa"/>
            </w:tcMar>
          </w:tcPr>
          <w:p w:rsidR="00DC0F96" w:rsidRPr="00C71172" w:rsidRDefault="00DC0F96" w:rsidP="008F3C8B">
            <w:pPr>
              <w:tabs>
                <w:tab w:val="left" w:pos="1050"/>
              </w:tabs>
              <w:spacing w:line="240" w:lineRule="auto"/>
              <w:jc w:val="both"/>
              <w:rPr>
                <w:rFonts w:ascii="Arial" w:hAnsi="Arial" w:cs="Arial"/>
              </w:rPr>
            </w:pPr>
            <w:r w:rsidRPr="00DC0F96">
              <w:rPr>
                <w:rFonts w:ascii="Arial" w:hAnsi="Arial" w:cs="Arial"/>
              </w:rPr>
              <w:t xml:space="preserve">подтверждение того, что на судне </w:t>
            </w:r>
            <w:r>
              <w:rPr>
                <w:rFonts w:ascii="Arial" w:hAnsi="Arial" w:cs="Arial"/>
              </w:rPr>
              <w:t>ис</w:t>
            </w:r>
            <w:r w:rsidRPr="00DC0F96">
              <w:rPr>
                <w:rFonts w:ascii="Arial" w:hAnsi="Arial" w:cs="Arial"/>
              </w:rPr>
              <w:t>полняется процедура сброса сточных вод, происходящих из помещений, в которых содержатся животные (правило 11.1.1 П</w:t>
            </w:r>
            <w:r w:rsidR="0002130E">
              <w:rPr>
                <w:rFonts w:ascii="Arial" w:hAnsi="Arial" w:cs="Arial"/>
              </w:rPr>
              <w:t>риложения IV к МАРПОЛ 73/78/07</w:t>
            </w:r>
            <w:r w:rsidR="00CE119C">
              <w:rPr>
                <w:rFonts w:ascii="Arial" w:hAnsi="Arial" w:cs="Arial"/>
              </w:rPr>
              <w:t xml:space="preserve"> и, если применимо, раздел 4.2 части </w:t>
            </w:r>
            <w:r w:rsidR="00CE119C">
              <w:rPr>
                <w:rFonts w:ascii="Arial" w:hAnsi="Arial" w:cs="Arial"/>
                <w:lang w:val="en-GB"/>
              </w:rPr>
              <w:t>II</w:t>
            </w:r>
            <w:r w:rsidR="00CE119C" w:rsidRPr="00CE119C">
              <w:rPr>
                <w:rFonts w:ascii="Arial" w:hAnsi="Arial" w:cs="Arial"/>
              </w:rPr>
              <w:t>-</w:t>
            </w:r>
            <w:r w:rsidR="00CE119C">
              <w:rPr>
                <w:rFonts w:ascii="Arial" w:hAnsi="Arial" w:cs="Arial"/>
                <w:lang w:val="en-GB"/>
              </w:rPr>
              <w:t>A</w:t>
            </w:r>
            <w:r w:rsidR="00CE119C" w:rsidRPr="00CE119C">
              <w:rPr>
                <w:rFonts w:ascii="Arial" w:hAnsi="Arial" w:cs="Arial"/>
              </w:rPr>
              <w:t xml:space="preserve"> </w:t>
            </w:r>
            <w:r w:rsidR="00CE119C">
              <w:rPr>
                <w:rFonts w:ascii="Arial" w:hAnsi="Arial" w:cs="Arial"/>
              </w:rPr>
              <w:t>Полярного кодекса</w:t>
            </w:r>
            <w:r w:rsidR="0002130E">
              <w:rPr>
                <w:rFonts w:ascii="Arial" w:hAnsi="Arial" w:cs="Arial"/>
              </w:rPr>
              <w:t>);</w:t>
            </w:r>
            <w:r w:rsidR="00CE119C">
              <w:rPr>
                <w:rFonts w:ascii="Arial" w:hAnsi="Arial" w:cs="Arial"/>
              </w:rPr>
              <w:t xml:space="preserve"> и</w:t>
            </w:r>
          </w:p>
        </w:tc>
      </w:tr>
      <w:tr w:rsidR="00DC0F96" w:rsidRPr="008215C6" w:rsidTr="009B7580">
        <w:tc>
          <w:tcPr>
            <w:tcW w:w="1304" w:type="dxa"/>
            <w:tcBorders>
              <w:top w:val="nil"/>
              <w:left w:val="nil"/>
              <w:bottom w:val="nil"/>
              <w:right w:val="nil"/>
            </w:tcBorders>
            <w:tcMar>
              <w:left w:w="0" w:type="dxa"/>
              <w:right w:w="0" w:type="dxa"/>
            </w:tcMar>
          </w:tcPr>
          <w:p w:rsidR="00DC0F96" w:rsidRPr="00DB370D" w:rsidRDefault="00DC0F96" w:rsidP="008F3C8B">
            <w:pPr>
              <w:tabs>
                <w:tab w:val="left" w:pos="567"/>
              </w:tabs>
              <w:suppressAutoHyphens/>
              <w:spacing w:line="240" w:lineRule="auto"/>
              <w:rPr>
                <w:rFonts w:ascii="Arial" w:hAnsi="Arial" w:cs="Arial"/>
                <w:bCs/>
              </w:rPr>
            </w:pPr>
            <w:r w:rsidRPr="00DB370D">
              <w:rPr>
                <w:rFonts w:ascii="Arial" w:hAnsi="Arial" w:cs="Arial"/>
                <w:bCs/>
              </w:rPr>
              <w:t>(СВ/В)</w:t>
            </w:r>
          </w:p>
        </w:tc>
        <w:tc>
          <w:tcPr>
            <w:tcW w:w="1463" w:type="dxa"/>
            <w:tcBorders>
              <w:top w:val="nil"/>
              <w:left w:val="nil"/>
              <w:bottom w:val="nil"/>
              <w:right w:val="nil"/>
            </w:tcBorders>
            <w:tcMar>
              <w:left w:w="0" w:type="dxa"/>
              <w:right w:w="0" w:type="dxa"/>
            </w:tcMar>
          </w:tcPr>
          <w:p w:rsidR="00DC0F96" w:rsidRPr="00827FD8" w:rsidRDefault="00DC0F96" w:rsidP="008F3C8B">
            <w:pPr>
              <w:tabs>
                <w:tab w:val="left" w:pos="567"/>
              </w:tabs>
              <w:suppressAutoHyphens/>
              <w:spacing w:line="240" w:lineRule="auto"/>
              <w:rPr>
                <w:rFonts w:ascii="Arial" w:hAnsi="Arial" w:cs="Arial"/>
              </w:rPr>
            </w:pPr>
            <w:r w:rsidRPr="00827FD8">
              <w:rPr>
                <w:rFonts w:ascii="Arial" w:hAnsi="Arial" w:cs="Arial"/>
              </w:rPr>
              <w:t>3.2.2.4</w:t>
            </w:r>
          </w:p>
        </w:tc>
        <w:tc>
          <w:tcPr>
            <w:tcW w:w="6303" w:type="dxa"/>
            <w:gridSpan w:val="2"/>
            <w:tcBorders>
              <w:top w:val="nil"/>
              <w:left w:val="nil"/>
              <w:bottom w:val="nil"/>
              <w:right w:val="nil"/>
            </w:tcBorders>
            <w:tcMar>
              <w:left w:w="0" w:type="dxa"/>
              <w:right w:w="0" w:type="dxa"/>
            </w:tcMar>
          </w:tcPr>
          <w:p w:rsidR="00DC0F96" w:rsidRPr="00C71172" w:rsidRDefault="00017D99" w:rsidP="008F3C8B">
            <w:pPr>
              <w:tabs>
                <w:tab w:val="left" w:pos="1050"/>
              </w:tabs>
              <w:spacing w:line="240" w:lineRule="auto"/>
              <w:jc w:val="both"/>
              <w:rPr>
                <w:rFonts w:ascii="Arial" w:hAnsi="Arial" w:cs="Arial"/>
              </w:rPr>
            </w:pPr>
            <w:r>
              <w:rPr>
                <w:rFonts w:ascii="Arial" w:hAnsi="Arial" w:cs="Arial"/>
              </w:rPr>
              <w:t xml:space="preserve">подтверждение, для судов, на которых в качестве системы сточных вод предусмотрена сборная цистерна, того, что интенсивность сброса имеет одобрение (правила 9.1.3 и 11.1.1 </w:t>
            </w:r>
            <w:r w:rsidRPr="00DC0F96">
              <w:rPr>
                <w:rFonts w:ascii="Arial" w:hAnsi="Arial" w:cs="Arial"/>
              </w:rPr>
              <w:t>Приложения IV к МАРПОЛ 73/78/07).</w:t>
            </w:r>
            <w:r>
              <w:rPr>
                <w:rFonts w:ascii="Arial" w:hAnsi="Arial" w:cs="Arial"/>
              </w:rPr>
              <w:t xml:space="preserve"> </w:t>
            </w:r>
          </w:p>
        </w:tc>
      </w:tr>
      <w:tr w:rsidR="00017D99" w:rsidRPr="008215C6" w:rsidTr="009B7580">
        <w:tc>
          <w:tcPr>
            <w:tcW w:w="1304" w:type="dxa"/>
            <w:tcBorders>
              <w:top w:val="nil"/>
              <w:left w:val="nil"/>
              <w:bottom w:val="nil"/>
              <w:right w:val="nil"/>
            </w:tcBorders>
            <w:tcMar>
              <w:left w:w="0" w:type="dxa"/>
              <w:right w:w="0" w:type="dxa"/>
            </w:tcMar>
          </w:tcPr>
          <w:p w:rsidR="00017D99" w:rsidRPr="00DB370D" w:rsidRDefault="00017D99" w:rsidP="008F3C8B">
            <w:pPr>
              <w:tabs>
                <w:tab w:val="left" w:pos="567"/>
              </w:tabs>
              <w:suppressAutoHyphens/>
              <w:spacing w:line="240" w:lineRule="auto"/>
              <w:rPr>
                <w:rFonts w:ascii="Arial" w:hAnsi="Arial" w:cs="Arial"/>
                <w:bCs/>
              </w:rPr>
            </w:pPr>
            <w:r w:rsidRPr="00DB370D">
              <w:rPr>
                <w:rFonts w:ascii="Arial" w:hAnsi="Arial" w:cs="Arial"/>
                <w:bCs/>
              </w:rPr>
              <w:t>(СВ/В)</w:t>
            </w:r>
          </w:p>
        </w:tc>
        <w:tc>
          <w:tcPr>
            <w:tcW w:w="1463" w:type="dxa"/>
            <w:tcBorders>
              <w:top w:val="nil"/>
              <w:left w:val="nil"/>
              <w:bottom w:val="nil"/>
              <w:right w:val="nil"/>
            </w:tcBorders>
            <w:tcMar>
              <w:left w:w="0" w:type="dxa"/>
              <w:right w:w="0" w:type="dxa"/>
            </w:tcMar>
          </w:tcPr>
          <w:p w:rsidR="00017D99" w:rsidRPr="00827FD8" w:rsidRDefault="00017D99" w:rsidP="008F3C8B">
            <w:pPr>
              <w:tabs>
                <w:tab w:val="left" w:pos="567"/>
              </w:tabs>
              <w:suppressAutoHyphens/>
              <w:spacing w:line="240" w:lineRule="auto"/>
              <w:rPr>
                <w:rFonts w:ascii="Arial" w:hAnsi="Arial" w:cs="Arial"/>
              </w:rPr>
            </w:pPr>
            <w:r w:rsidRPr="00827FD8">
              <w:rPr>
                <w:rFonts w:ascii="Arial" w:hAnsi="Arial" w:cs="Arial"/>
              </w:rPr>
              <w:t>3.2.3</w:t>
            </w:r>
          </w:p>
        </w:tc>
        <w:tc>
          <w:tcPr>
            <w:tcW w:w="6303" w:type="dxa"/>
            <w:gridSpan w:val="2"/>
            <w:tcBorders>
              <w:top w:val="nil"/>
              <w:left w:val="nil"/>
              <w:bottom w:val="nil"/>
              <w:right w:val="nil"/>
            </w:tcBorders>
            <w:tcMar>
              <w:left w:w="0" w:type="dxa"/>
              <w:right w:w="0" w:type="dxa"/>
            </w:tcMar>
          </w:tcPr>
          <w:p w:rsidR="00017D99" w:rsidRPr="00C71172" w:rsidRDefault="00017D99" w:rsidP="008F3C8B">
            <w:pPr>
              <w:tabs>
                <w:tab w:val="left" w:pos="1050"/>
              </w:tabs>
              <w:spacing w:line="240" w:lineRule="auto"/>
              <w:jc w:val="both"/>
              <w:rPr>
                <w:rFonts w:ascii="Arial" w:hAnsi="Arial" w:cs="Arial"/>
              </w:rPr>
            </w:pPr>
            <w:r w:rsidRPr="00017D99">
              <w:rPr>
                <w:rFonts w:ascii="Arial" w:hAnsi="Arial" w:cs="Arial"/>
              </w:rPr>
              <w:t>Для предотвращения загрязнения сточными водами завершен</w:t>
            </w:r>
            <w:r>
              <w:rPr>
                <w:rFonts w:ascii="Arial" w:hAnsi="Arial" w:cs="Arial"/>
              </w:rPr>
              <w:t>ие</w:t>
            </w:r>
            <w:r w:rsidRPr="00017D99">
              <w:rPr>
                <w:rFonts w:ascii="Arial" w:hAnsi="Arial" w:cs="Arial"/>
              </w:rPr>
              <w:t xml:space="preserve"> освидетельствовани</w:t>
            </w:r>
            <w:r>
              <w:rPr>
                <w:rFonts w:ascii="Arial" w:hAnsi="Arial" w:cs="Arial"/>
              </w:rPr>
              <w:t>я</w:t>
            </w:r>
            <w:r w:rsidRPr="00017D99">
              <w:rPr>
                <w:rFonts w:ascii="Arial" w:hAnsi="Arial" w:cs="Arial"/>
              </w:rPr>
              <w:t xml:space="preserve"> для возобновления свидетельства должно </w:t>
            </w:r>
            <w:r>
              <w:rPr>
                <w:rFonts w:ascii="Arial" w:hAnsi="Arial" w:cs="Arial"/>
              </w:rPr>
              <w:t>предусматривать</w:t>
            </w:r>
            <w:r w:rsidRPr="00017D99">
              <w:rPr>
                <w:rFonts w:ascii="Arial" w:hAnsi="Arial" w:cs="Arial"/>
              </w:rPr>
              <w:t>:</w:t>
            </w:r>
          </w:p>
        </w:tc>
      </w:tr>
      <w:tr w:rsidR="00017D99" w:rsidRPr="008215C6" w:rsidTr="009B7580">
        <w:tc>
          <w:tcPr>
            <w:tcW w:w="1304" w:type="dxa"/>
            <w:tcBorders>
              <w:top w:val="nil"/>
              <w:left w:val="nil"/>
              <w:bottom w:val="nil"/>
              <w:right w:val="nil"/>
            </w:tcBorders>
            <w:tcMar>
              <w:left w:w="0" w:type="dxa"/>
              <w:right w:w="0" w:type="dxa"/>
            </w:tcMar>
          </w:tcPr>
          <w:p w:rsidR="00017D99" w:rsidRPr="00DB370D" w:rsidRDefault="00017D99" w:rsidP="008F3C8B">
            <w:pPr>
              <w:tabs>
                <w:tab w:val="left" w:pos="567"/>
              </w:tabs>
              <w:suppressAutoHyphens/>
              <w:spacing w:line="240" w:lineRule="auto"/>
              <w:rPr>
                <w:rFonts w:ascii="Arial" w:hAnsi="Arial" w:cs="Arial"/>
                <w:bCs/>
              </w:rPr>
            </w:pPr>
            <w:r w:rsidRPr="00DB370D">
              <w:rPr>
                <w:rFonts w:ascii="Arial" w:hAnsi="Arial" w:cs="Arial"/>
                <w:bCs/>
              </w:rPr>
              <w:t>(СВ/В)</w:t>
            </w:r>
          </w:p>
        </w:tc>
        <w:tc>
          <w:tcPr>
            <w:tcW w:w="1463" w:type="dxa"/>
            <w:tcBorders>
              <w:top w:val="nil"/>
              <w:left w:val="nil"/>
              <w:bottom w:val="nil"/>
              <w:right w:val="nil"/>
            </w:tcBorders>
            <w:tcMar>
              <w:left w:w="0" w:type="dxa"/>
              <w:right w:w="0" w:type="dxa"/>
            </w:tcMar>
          </w:tcPr>
          <w:p w:rsidR="00017D99" w:rsidRPr="00827FD8" w:rsidRDefault="00017D99" w:rsidP="008F3C8B">
            <w:pPr>
              <w:tabs>
                <w:tab w:val="left" w:pos="567"/>
              </w:tabs>
              <w:suppressAutoHyphens/>
              <w:spacing w:line="240" w:lineRule="auto"/>
              <w:rPr>
                <w:rFonts w:ascii="Arial" w:hAnsi="Arial" w:cs="Arial"/>
              </w:rPr>
            </w:pPr>
            <w:r w:rsidRPr="00827FD8">
              <w:rPr>
                <w:rFonts w:ascii="Arial" w:hAnsi="Arial" w:cs="Arial"/>
              </w:rPr>
              <w:t>3.2.3.1</w:t>
            </w:r>
          </w:p>
        </w:tc>
        <w:tc>
          <w:tcPr>
            <w:tcW w:w="6303" w:type="dxa"/>
            <w:gridSpan w:val="2"/>
            <w:tcBorders>
              <w:top w:val="nil"/>
              <w:left w:val="nil"/>
              <w:bottom w:val="nil"/>
              <w:right w:val="nil"/>
            </w:tcBorders>
            <w:tcMar>
              <w:left w:w="0" w:type="dxa"/>
              <w:right w:w="0" w:type="dxa"/>
            </w:tcMar>
          </w:tcPr>
          <w:p w:rsidR="00017D99" w:rsidRPr="00C71172" w:rsidRDefault="00017D99" w:rsidP="008F3C8B">
            <w:pPr>
              <w:tabs>
                <w:tab w:val="left" w:pos="1050"/>
              </w:tabs>
              <w:spacing w:line="240" w:lineRule="auto"/>
              <w:jc w:val="both"/>
              <w:rPr>
                <w:rFonts w:ascii="Arial" w:hAnsi="Arial" w:cs="Arial"/>
              </w:rPr>
            </w:pPr>
            <w:r w:rsidRPr="00017D99">
              <w:rPr>
                <w:rFonts w:ascii="Arial" w:hAnsi="Arial" w:cs="Arial"/>
              </w:rPr>
              <w:t>после проведения освидетельствования с удовлетворительными результатами</w:t>
            </w:r>
            <w:r>
              <w:rPr>
                <w:rFonts w:ascii="Arial" w:hAnsi="Arial" w:cs="Arial"/>
              </w:rPr>
              <w:t>,</w:t>
            </w:r>
            <w:r w:rsidRPr="00017D99">
              <w:rPr>
                <w:rFonts w:ascii="Arial" w:hAnsi="Arial" w:cs="Arial"/>
              </w:rPr>
              <w:t xml:space="preserve"> выда</w:t>
            </w:r>
            <w:r>
              <w:rPr>
                <w:rFonts w:ascii="Arial" w:hAnsi="Arial" w:cs="Arial"/>
              </w:rPr>
              <w:t>чу</w:t>
            </w:r>
            <w:r w:rsidRPr="00017D99">
              <w:rPr>
                <w:rFonts w:ascii="Arial" w:hAnsi="Arial" w:cs="Arial"/>
              </w:rPr>
              <w:t xml:space="preserve"> Международно</w:t>
            </w:r>
            <w:r>
              <w:rPr>
                <w:rFonts w:ascii="Arial" w:hAnsi="Arial" w:cs="Arial"/>
              </w:rPr>
              <w:t>го</w:t>
            </w:r>
            <w:r w:rsidRPr="00017D99">
              <w:rPr>
                <w:rFonts w:ascii="Arial" w:hAnsi="Arial" w:cs="Arial"/>
              </w:rPr>
              <w:t xml:space="preserve"> свидетельств</w:t>
            </w:r>
            <w:r>
              <w:rPr>
                <w:rFonts w:ascii="Arial" w:hAnsi="Arial" w:cs="Arial"/>
              </w:rPr>
              <w:t>а</w:t>
            </w:r>
            <w:r w:rsidRPr="00017D99">
              <w:rPr>
                <w:rFonts w:ascii="Arial" w:hAnsi="Arial" w:cs="Arial"/>
              </w:rPr>
              <w:t xml:space="preserve"> о предотвращении загрязнения сточными водами.</w:t>
            </w:r>
          </w:p>
        </w:tc>
      </w:tr>
      <w:tr w:rsidR="00017D99" w:rsidRPr="008215C6" w:rsidTr="009B7580">
        <w:tc>
          <w:tcPr>
            <w:tcW w:w="1304" w:type="dxa"/>
            <w:tcBorders>
              <w:top w:val="nil"/>
              <w:left w:val="nil"/>
              <w:bottom w:val="nil"/>
              <w:right w:val="nil"/>
            </w:tcBorders>
            <w:tcMar>
              <w:left w:w="0" w:type="dxa"/>
              <w:right w:w="0" w:type="dxa"/>
            </w:tcMar>
          </w:tcPr>
          <w:p w:rsidR="00017D99" w:rsidRPr="007C2A45" w:rsidRDefault="00017D99" w:rsidP="008F3C8B">
            <w:pPr>
              <w:tabs>
                <w:tab w:val="left" w:pos="567"/>
              </w:tabs>
              <w:suppressAutoHyphens/>
              <w:spacing w:line="240" w:lineRule="auto"/>
              <w:rPr>
                <w:rFonts w:ascii="Arial" w:hAnsi="Arial" w:cs="Arial"/>
                <w:b/>
                <w:bCs/>
              </w:rPr>
            </w:pPr>
            <w:r w:rsidRPr="007C2A45">
              <w:rPr>
                <w:rFonts w:ascii="Arial" w:hAnsi="Arial" w:cs="Arial"/>
                <w:b/>
                <w:bCs/>
              </w:rPr>
              <w:t>(ВС)</w:t>
            </w:r>
          </w:p>
        </w:tc>
        <w:tc>
          <w:tcPr>
            <w:tcW w:w="1463" w:type="dxa"/>
            <w:tcBorders>
              <w:top w:val="nil"/>
              <w:left w:val="nil"/>
              <w:bottom w:val="nil"/>
              <w:right w:val="nil"/>
            </w:tcBorders>
            <w:tcMar>
              <w:left w:w="0" w:type="dxa"/>
              <w:right w:w="0" w:type="dxa"/>
            </w:tcMar>
          </w:tcPr>
          <w:p w:rsidR="00017D99" w:rsidRPr="007A189A" w:rsidRDefault="00017D99" w:rsidP="008F3C8B">
            <w:pPr>
              <w:tabs>
                <w:tab w:val="left" w:pos="567"/>
              </w:tabs>
              <w:suppressAutoHyphens/>
              <w:spacing w:line="240" w:lineRule="auto"/>
              <w:rPr>
                <w:rFonts w:ascii="Arial" w:hAnsi="Arial" w:cs="Arial"/>
                <w:b/>
              </w:rPr>
            </w:pPr>
            <w:r w:rsidRPr="007A189A">
              <w:rPr>
                <w:rFonts w:ascii="Arial" w:hAnsi="Arial" w:cs="Arial"/>
                <w:b/>
              </w:rPr>
              <w:t>4</w:t>
            </w:r>
          </w:p>
        </w:tc>
        <w:tc>
          <w:tcPr>
            <w:tcW w:w="6303" w:type="dxa"/>
            <w:gridSpan w:val="2"/>
            <w:tcBorders>
              <w:top w:val="nil"/>
              <w:left w:val="nil"/>
              <w:bottom w:val="nil"/>
              <w:right w:val="nil"/>
            </w:tcBorders>
            <w:tcMar>
              <w:left w:w="0" w:type="dxa"/>
              <w:right w:w="0" w:type="dxa"/>
            </w:tcMar>
          </w:tcPr>
          <w:p w:rsidR="00017D99" w:rsidRPr="007A189A" w:rsidRDefault="00017D99" w:rsidP="007A189A">
            <w:pPr>
              <w:spacing w:line="240" w:lineRule="auto"/>
              <w:jc w:val="both"/>
              <w:rPr>
                <w:rFonts w:ascii="Arial Bold" w:hAnsi="Arial Bold" w:cs="Arial"/>
              </w:rPr>
            </w:pPr>
            <w:r w:rsidRPr="007A189A">
              <w:rPr>
                <w:rFonts w:ascii="Arial Bold" w:hAnsi="Arial Bold" w:cs="Arial"/>
                <w:b/>
                <w:smallCaps/>
              </w:rPr>
              <w:t xml:space="preserve">Руководство по освидетельствованиям для Международного свидетельства о предотвращении загрязнения воздушной среды и Технического кодекса по </w:t>
            </w:r>
            <w:r w:rsidRPr="007A189A">
              <w:rPr>
                <w:rFonts w:ascii="Arial Bold" w:hAnsi="Arial Bold" w:cs="Arial"/>
                <w:b/>
                <w:smallCaps/>
                <w:lang w:val="en-US"/>
              </w:rPr>
              <w:t>NO</w:t>
            </w:r>
            <w:r w:rsidRPr="007A189A">
              <w:rPr>
                <w:rFonts w:ascii="Arial Bold" w:hAnsi="Arial Bold" w:cs="Arial"/>
                <w:b/>
                <w:smallCaps/>
                <w:vertAlign w:val="subscript"/>
                <w:lang w:val="en-US"/>
              </w:rPr>
              <w:t>x</w:t>
            </w:r>
          </w:p>
        </w:tc>
      </w:tr>
      <w:tr w:rsidR="00017D99" w:rsidRPr="008215C6" w:rsidTr="009B7580">
        <w:tc>
          <w:tcPr>
            <w:tcW w:w="1304" w:type="dxa"/>
            <w:tcBorders>
              <w:top w:val="nil"/>
              <w:left w:val="nil"/>
              <w:bottom w:val="nil"/>
              <w:right w:val="nil"/>
            </w:tcBorders>
            <w:tcMar>
              <w:left w:w="0" w:type="dxa"/>
              <w:right w:w="0" w:type="dxa"/>
            </w:tcMar>
          </w:tcPr>
          <w:p w:rsidR="00017D99" w:rsidRPr="007A189A" w:rsidRDefault="00017D99" w:rsidP="008F3C8B">
            <w:pPr>
              <w:tabs>
                <w:tab w:val="left" w:pos="567"/>
              </w:tabs>
              <w:suppressAutoHyphens/>
              <w:spacing w:line="240" w:lineRule="auto"/>
              <w:rPr>
                <w:rFonts w:ascii="Arial" w:hAnsi="Arial" w:cs="Arial"/>
                <w:bCs/>
              </w:rPr>
            </w:pPr>
            <w:r w:rsidRPr="007A189A">
              <w:rPr>
                <w:rFonts w:ascii="Arial" w:hAnsi="Arial" w:cs="Arial"/>
                <w:bCs/>
              </w:rPr>
              <w:t>(ВС/П)</w:t>
            </w:r>
          </w:p>
        </w:tc>
        <w:tc>
          <w:tcPr>
            <w:tcW w:w="1463" w:type="dxa"/>
            <w:tcBorders>
              <w:top w:val="nil"/>
              <w:left w:val="nil"/>
              <w:bottom w:val="nil"/>
              <w:right w:val="nil"/>
            </w:tcBorders>
            <w:tcMar>
              <w:left w:w="0" w:type="dxa"/>
              <w:right w:w="0" w:type="dxa"/>
            </w:tcMar>
          </w:tcPr>
          <w:p w:rsidR="00017D99" w:rsidRPr="007A189A" w:rsidRDefault="00017D99" w:rsidP="008F3C8B">
            <w:pPr>
              <w:tabs>
                <w:tab w:val="left" w:pos="567"/>
              </w:tabs>
              <w:suppressAutoHyphens/>
              <w:spacing w:line="240" w:lineRule="auto"/>
              <w:rPr>
                <w:rFonts w:ascii="Arial" w:hAnsi="Arial" w:cs="Arial"/>
                <w:b/>
              </w:rPr>
            </w:pPr>
            <w:r w:rsidRPr="007A189A">
              <w:rPr>
                <w:rFonts w:ascii="Arial" w:hAnsi="Arial" w:cs="Arial"/>
                <w:b/>
              </w:rPr>
              <w:t>4.1</w:t>
            </w:r>
          </w:p>
        </w:tc>
        <w:tc>
          <w:tcPr>
            <w:tcW w:w="6303" w:type="dxa"/>
            <w:gridSpan w:val="2"/>
            <w:tcBorders>
              <w:top w:val="nil"/>
              <w:left w:val="nil"/>
              <w:bottom w:val="nil"/>
              <w:right w:val="nil"/>
            </w:tcBorders>
            <w:tcMar>
              <w:left w:w="0" w:type="dxa"/>
              <w:right w:w="0" w:type="dxa"/>
            </w:tcMar>
          </w:tcPr>
          <w:p w:rsidR="00017D99" w:rsidRPr="00C71172" w:rsidRDefault="00017D99" w:rsidP="008F3C8B">
            <w:pPr>
              <w:tabs>
                <w:tab w:val="left" w:pos="1050"/>
              </w:tabs>
              <w:spacing w:line="240" w:lineRule="auto"/>
              <w:jc w:val="both"/>
              <w:rPr>
                <w:rFonts w:ascii="Arial" w:hAnsi="Arial" w:cs="Arial"/>
              </w:rPr>
            </w:pPr>
            <w:r w:rsidRPr="00017D99">
              <w:rPr>
                <w:rFonts w:ascii="Arial" w:hAnsi="Arial" w:cs="Arial"/>
                <w:b/>
              </w:rPr>
              <w:t>Первоначальные освидетельствования</w:t>
            </w:r>
            <w:r w:rsidRPr="00017D99">
              <w:rPr>
                <w:rFonts w:ascii="Arial" w:hAnsi="Arial" w:cs="Arial"/>
              </w:rPr>
              <w:t xml:space="preserve"> – см. раздел 4.1 части «Общие положения»</w:t>
            </w:r>
          </w:p>
        </w:tc>
      </w:tr>
      <w:tr w:rsidR="00017D99" w:rsidRPr="008215C6" w:rsidTr="009B7580">
        <w:tc>
          <w:tcPr>
            <w:tcW w:w="1304" w:type="dxa"/>
            <w:tcBorders>
              <w:top w:val="nil"/>
              <w:left w:val="nil"/>
              <w:bottom w:val="nil"/>
              <w:right w:val="nil"/>
            </w:tcBorders>
            <w:tcMar>
              <w:left w:w="0" w:type="dxa"/>
              <w:right w:w="0" w:type="dxa"/>
            </w:tcMar>
          </w:tcPr>
          <w:p w:rsidR="00017D99" w:rsidRPr="00017D99" w:rsidRDefault="00017D99" w:rsidP="008F3C8B">
            <w:pPr>
              <w:tabs>
                <w:tab w:val="left" w:pos="567"/>
              </w:tabs>
              <w:suppressAutoHyphens/>
              <w:spacing w:line="240" w:lineRule="auto"/>
              <w:rPr>
                <w:rFonts w:ascii="Arial" w:hAnsi="Arial" w:cs="Arial"/>
                <w:bCs/>
              </w:rPr>
            </w:pPr>
            <w:r w:rsidRPr="00017D99">
              <w:rPr>
                <w:rFonts w:ascii="Arial" w:hAnsi="Arial" w:cs="Arial"/>
                <w:bCs/>
              </w:rPr>
              <w:t>(ВС/П)</w:t>
            </w:r>
          </w:p>
        </w:tc>
        <w:tc>
          <w:tcPr>
            <w:tcW w:w="1463" w:type="dxa"/>
            <w:tcBorders>
              <w:top w:val="nil"/>
              <w:left w:val="nil"/>
              <w:bottom w:val="nil"/>
              <w:right w:val="nil"/>
            </w:tcBorders>
            <w:tcMar>
              <w:left w:w="0" w:type="dxa"/>
              <w:right w:w="0" w:type="dxa"/>
            </w:tcMar>
          </w:tcPr>
          <w:p w:rsidR="00017D99" w:rsidRPr="00827FD8" w:rsidRDefault="00017D99" w:rsidP="008F3C8B">
            <w:pPr>
              <w:tabs>
                <w:tab w:val="left" w:pos="567"/>
              </w:tabs>
              <w:suppressAutoHyphens/>
              <w:spacing w:line="240" w:lineRule="auto"/>
              <w:rPr>
                <w:rFonts w:ascii="Arial" w:hAnsi="Arial" w:cs="Arial"/>
              </w:rPr>
            </w:pPr>
            <w:r w:rsidRPr="00827FD8">
              <w:rPr>
                <w:rFonts w:ascii="Arial" w:hAnsi="Arial" w:cs="Arial"/>
              </w:rPr>
              <w:t>4.1.1</w:t>
            </w:r>
          </w:p>
        </w:tc>
        <w:tc>
          <w:tcPr>
            <w:tcW w:w="6303" w:type="dxa"/>
            <w:gridSpan w:val="2"/>
            <w:tcBorders>
              <w:top w:val="nil"/>
              <w:left w:val="nil"/>
              <w:bottom w:val="nil"/>
              <w:right w:val="nil"/>
            </w:tcBorders>
            <w:tcMar>
              <w:left w:w="0" w:type="dxa"/>
              <w:right w:w="0" w:type="dxa"/>
            </w:tcMar>
          </w:tcPr>
          <w:p w:rsidR="00017D99" w:rsidRPr="00C71172" w:rsidRDefault="00017D99" w:rsidP="008F3C8B">
            <w:pPr>
              <w:tabs>
                <w:tab w:val="left" w:pos="1050"/>
              </w:tabs>
              <w:spacing w:line="240" w:lineRule="auto"/>
              <w:jc w:val="both"/>
              <w:rPr>
                <w:rFonts w:ascii="Arial" w:hAnsi="Arial" w:cs="Arial"/>
              </w:rPr>
            </w:pPr>
            <w:r w:rsidRPr="00017D99">
              <w:rPr>
                <w:rFonts w:ascii="Arial" w:hAnsi="Arial" w:cs="Arial"/>
              </w:rPr>
              <w:t>Для предотвращения загрязнения воздушной среды проверка схем и чертежей должна включать:</w:t>
            </w:r>
          </w:p>
        </w:tc>
      </w:tr>
      <w:tr w:rsidR="00017D99" w:rsidRPr="008215C6" w:rsidTr="009B7580">
        <w:tc>
          <w:tcPr>
            <w:tcW w:w="1304" w:type="dxa"/>
            <w:tcBorders>
              <w:top w:val="nil"/>
              <w:left w:val="nil"/>
              <w:bottom w:val="nil"/>
              <w:right w:val="nil"/>
            </w:tcBorders>
            <w:tcMar>
              <w:left w:w="0" w:type="dxa"/>
              <w:right w:w="0" w:type="dxa"/>
            </w:tcMar>
          </w:tcPr>
          <w:p w:rsidR="00017D99" w:rsidRPr="00017D99" w:rsidRDefault="00017D99" w:rsidP="008F3C8B">
            <w:pPr>
              <w:tabs>
                <w:tab w:val="left" w:pos="567"/>
              </w:tabs>
              <w:suppressAutoHyphens/>
              <w:spacing w:line="240" w:lineRule="auto"/>
              <w:rPr>
                <w:rFonts w:ascii="Arial" w:hAnsi="Arial" w:cs="Arial"/>
                <w:bCs/>
              </w:rPr>
            </w:pPr>
            <w:r w:rsidRPr="00017D99">
              <w:rPr>
                <w:rFonts w:ascii="Arial" w:hAnsi="Arial" w:cs="Arial"/>
                <w:bCs/>
              </w:rPr>
              <w:t>(ВС/П)</w:t>
            </w:r>
          </w:p>
        </w:tc>
        <w:tc>
          <w:tcPr>
            <w:tcW w:w="1463" w:type="dxa"/>
            <w:tcBorders>
              <w:top w:val="nil"/>
              <w:left w:val="nil"/>
              <w:bottom w:val="nil"/>
              <w:right w:val="nil"/>
            </w:tcBorders>
            <w:tcMar>
              <w:left w:w="0" w:type="dxa"/>
              <w:right w:w="0" w:type="dxa"/>
            </w:tcMar>
          </w:tcPr>
          <w:p w:rsidR="00017D99" w:rsidRPr="00827FD8" w:rsidRDefault="00017D99" w:rsidP="008F3C8B">
            <w:pPr>
              <w:tabs>
                <w:tab w:val="left" w:pos="567"/>
              </w:tabs>
              <w:suppressAutoHyphens/>
              <w:spacing w:line="240" w:lineRule="auto"/>
              <w:rPr>
                <w:rFonts w:ascii="Arial" w:hAnsi="Arial" w:cs="Arial"/>
              </w:rPr>
            </w:pPr>
            <w:r w:rsidRPr="00827FD8">
              <w:rPr>
                <w:rFonts w:ascii="Arial" w:hAnsi="Arial" w:cs="Arial"/>
              </w:rPr>
              <w:t>4.1.1.1</w:t>
            </w:r>
          </w:p>
        </w:tc>
        <w:tc>
          <w:tcPr>
            <w:tcW w:w="6303" w:type="dxa"/>
            <w:gridSpan w:val="2"/>
            <w:tcBorders>
              <w:top w:val="nil"/>
              <w:left w:val="nil"/>
              <w:bottom w:val="nil"/>
              <w:right w:val="nil"/>
            </w:tcBorders>
            <w:tcMar>
              <w:left w:w="0" w:type="dxa"/>
              <w:right w:w="0" w:type="dxa"/>
            </w:tcMar>
          </w:tcPr>
          <w:p w:rsidR="00017D99" w:rsidRPr="00C71172" w:rsidRDefault="00017D99" w:rsidP="008F3C8B">
            <w:pPr>
              <w:tabs>
                <w:tab w:val="left" w:pos="1050"/>
              </w:tabs>
              <w:spacing w:line="240" w:lineRule="auto"/>
              <w:jc w:val="both"/>
              <w:rPr>
                <w:rFonts w:ascii="Arial" w:hAnsi="Arial" w:cs="Arial"/>
              </w:rPr>
            </w:pPr>
            <w:r w:rsidRPr="00017D99">
              <w:rPr>
                <w:rFonts w:ascii="Arial" w:hAnsi="Arial" w:cs="Arial"/>
              </w:rPr>
              <w:t>проверку устройств систем, в которых используются озоноразрушающие вещества (правило 12 Приложения VI к МАРПОЛ);</w:t>
            </w:r>
          </w:p>
        </w:tc>
      </w:tr>
      <w:tr w:rsidR="007538B7" w:rsidRPr="008215C6" w:rsidTr="009B7580">
        <w:tc>
          <w:tcPr>
            <w:tcW w:w="1304" w:type="dxa"/>
            <w:tcBorders>
              <w:top w:val="nil"/>
              <w:left w:val="nil"/>
              <w:bottom w:val="nil"/>
              <w:right w:val="nil"/>
            </w:tcBorders>
            <w:tcMar>
              <w:left w:w="0" w:type="dxa"/>
              <w:right w:w="0" w:type="dxa"/>
            </w:tcMar>
          </w:tcPr>
          <w:p w:rsidR="007538B7" w:rsidRPr="00017D99" w:rsidRDefault="007538B7" w:rsidP="008F3C8B">
            <w:pPr>
              <w:tabs>
                <w:tab w:val="left" w:pos="567"/>
              </w:tabs>
              <w:suppressAutoHyphens/>
              <w:spacing w:line="240" w:lineRule="auto"/>
              <w:rPr>
                <w:rFonts w:ascii="Arial" w:hAnsi="Arial" w:cs="Arial"/>
                <w:bCs/>
              </w:rPr>
            </w:pPr>
            <w:r w:rsidRPr="00017D99">
              <w:rPr>
                <w:rFonts w:ascii="Arial" w:hAnsi="Arial" w:cs="Arial"/>
                <w:bCs/>
              </w:rPr>
              <w:t>(ВС/П)</w:t>
            </w:r>
          </w:p>
        </w:tc>
        <w:tc>
          <w:tcPr>
            <w:tcW w:w="1463" w:type="dxa"/>
            <w:tcBorders>
              <w:top w:val="nil"/>
              <w:left w:val="nil"/>
              <w:bottom w:val="nil"/>
              <w:right w:val="nil"/>
            </w:tcBorders>
            <w:tcMar>
              <w:left w:w="0" w:type="dxa"/>
              <w:right w:w="0" w:type="dxa"/>
            </w:tcMar>
          </w:tcPr>
          <w:p w:rsidR="007538B7" w:rsidRPr="00827FD8" w:rsidRDefault="007538B7" w:rsidP="008F3C8B">
            <w:pPr>
              <w:tabs>
                <w:tab w:val="left" w:pos="567"/>
              </w:tabs>
              <w:suppressAutoHyphens/>
              <w:spacing w:line="240" w:lineRule="auto"/>
              <w:rPr>
                <w:rFonts w:ascii="Arial" w:hAnsi="Arial" w:cs="Arial"/>
              </w:rPr>
            </w:pPr>
            <w:r w:rsidRPr="00827FD8">
              <w:rPr>
                <w:rFonts w:ascii="Arial" w:hAnsi="Arial" w:cs="Arial"/>
              </w:rPr>
              <w:t>4.1.1.2</w:t>
            </w:r>
          </w:p>
        </w:tc>
        <w:tc>
          <w:tcPr>
            <w:tcW w:w="6303" w:type="dxa"/>
            <w:gridSpan w:val="2"/>
            <w:tcBorders>
              <w:top w:val="nil"/>
              <w:left w:val="nil"/>
              <w:bottom w:val="nil"/>
              <w:right w:val="nil"/>
            </w:tcBorders>
            <w:tcMar>
              <w:left w:w="0" w:type="dxa"/>
              <w:right w:w="0" w:type="dxa"/>
            </w:tcMar>
          </w:tcPr>
          <w:p w:rsidR="007538B7" w:rsidRPr="00C71172" w:rsidRDefault="007538B7" w:rsidP="00A9122D">
            <w:pPr>
              <w:tabs>
                <w:tab w:val="left" w:pos="1050"/>
              </w:tabs>
              <w:spacing w:after="0" w:line="240" w:lineRule="auto"/>
              <w:jc w:val="both"/>
              <w:rPr>
                <w:rFonts w:ascii="Arial" w:hAnsi="Arial" w:cs="Arial"/>
              </w:rPr>
            </w:pPr>
            <w:r w:rsidRPr="007538B7">
              <w:rPr>
                <w:rFonts w:ascii="Arial" w:hAnsi="Arial" w:cs="Arial"/>
              </w:rPr>
              <w:t>проверку устройств по контролю выбросов NO</w:t>
            </w:r>
            <w:r w:rsidRPr="007538B7">
              <w:rPr>
                <w:rFonts w:ascii="Arial" w:hAnsi="Arial" w:cs="Arial"/>
                <w:vertAlign w:val="subscript"/>
              </w:rPr>
              <w:t>x</w:t>
            </w:r>
            <w:r w:rsidRPr="007538B7">
              <w:rPr>
                <w:rFonts w:ascii="Arial" w:hAnsi="Arial" w:cs="Arial"/>
              </w:rPr>
              <w:t>, если применимо (правило 13 Приложения VI к МАРПОЛ);</w:t>
            </w:r>
          </w:p>
        </w:tc>
      </w:tr>
      <w:tr w:rsidR="007538B7" w:rsidRPr="008215C6" w:rsidTr="009B7580">
        <w:tc>
          <w:tcPr>
            <w:tcW w:w="1304" w:type="dxa"/>
            <w:tcBorders>
              <w:top w:val="nil"/>
              <w:left w:val="nil"/>
              <w:bottom w:val="nil"/>
              <w:right w:val="nil"/>
            </w:tcBorders>
            <w:tcMar>
              <w:left w:w="0" w:type="dxa"/>
              <w:right w:w="0" w:type="dxa"/>
            </w:tcMar>
          </w:tcPr>
          <w:p w:rsidR="007538B7" w:rsidRPr="00017D99" w:rsidRDefault="007538B7" w:rsidP="008F3C8B">
            <w:pPr>
              <w:tabs>
                <w:tab w:val="left" w:pos="567"/>
              </w:tabs>
              <w:suppressAutoHyphens/>
              <w:spacing w:line="240" w:lineRule="auto"/>
              <w:rPr>
                <w:rFonts w:ascii="Arial" w:hAnsi="Arial" w:cs="Arial"/>
                <w:bCs/>
              </w:rPr>
            </w:pPr>
            <w:r w:rsidRPr="00017D99">
              <w:rPr>
                <w:rFonts w:ascii="Arial" w:hAnsi="Arial" w:cs="Arial"/>
                <w:bCs/>
              </w:rPr>
              <w:t>(ВС/П)</w:t>
            </w:r>
          </w:p>
        </w:tc>
        <w:tc>
          <w:tcPr>
            <w:tcW w:w="1463" w:type="dxa"/>
            <w:tcBorders>
              <w:top w:val="nil"/>
              <w:left w:val="nil"/>
              <w:bottom w:val="nil"/>
              <w:right w:val="nil"/>
            </w:tcBorders>
            <w:tcMar>
              <w:left w:w="0" w:type="dxa"/>
              <w:right w:w="0" w:type="dxa"/>
            </w:tcMar>
          </w:tcPr>
          <w:p w:rsidR="007538B7" w:rsidRPr="00827FD8" w:rsidRDefault="007538B7" w:rsidP="008F3C8B">
            <w:pPr>
              <w:tabs>
                <w:tab w:val="left" w:pos="567"/>
              </w:tabs>
              <w:suppressAutoHyphens/>
              <w:spacing w:line="240" w:lineRule="auto"/>
              <w:rPr>
                <w:rFonts w:ascii="Arial" w:hAnsi="Arial" w:cs="Arial"/>
              </w:rPr>
            </w:pPr>
            <w:r w:rsidRPr="00827FD8">
              <w:rPr>
                <w:rFonts w:ascii="Arial" w:hAnsi="Arial" w:cs="Arial"/>
              </w:rPr>
              <w:t>4.1.1.3</w:t>
            </w:r>
          </w:p>
        </w:tc>
        <w:tc>
          <w:tcPr>
            <w:tcW w:w="6303" w:type="dxa"/>
            <w:gridSpan w:val="2"/>
            <w:tcBorders>
              <w:top w:val="nil"/>
              <w:left w:val="nil"/>
              <w:bottom w:val="nil"/>
              <w:right w:val="nil"/>
            </w:tcBorders>
            <w:tcMar>
              <w:left w:w="0" w:type="dxa"/>
              <w:right w:w="0" w:type="dxa"/>
            </w:tcMar>
          </w:tcPr>
          <w:p w:rsidR="007538B7" w:rsidRPr="00C71172" w:rsidRDefault="007538B7" w:rsidP="008F3C8B">
            <w:pPr>
              <w:tabs>
                <w:tab w:val="left" w:pos="1050"/>
              </w:tabs>
              <w:spacing w:line="240" w:lineRule="auto"/>
              <w:jc w:val="both"/>
              <w:rPr>
                <w:rFonts w:ascii="Arial" w:hAnsi="Arial" w:cs="Arial"/>
              </w:rPr>
            </w:pPr>
            <w:r w:rsidRPr="007538B7">
              <w:rPr>
                <w:rFonts w:ascii="Arial" w:hAnsi="Arial" w:cs="Arial"/>
              </w:rPr>
              <w:t xml:space="preserve">проверку устройств </w:t>
            </w:r>
            <w:r>
              <w:rPr>
                <w:rFonts w:ascii="Arial" w:hAnsi="Arial" w:cs="Arial"/>
              </w:rPr>
              <w:t>контроля</w:t>
            </w:r>
            <w:r w:rsidRPr="007538B7">
              <w:rPr>
                <w:rFonts w:ascii="Arial" w:hAnsi="Arial" w:cs="Arial"/>
              </w:rPr>
              <w:t xml:space="preserve"> окисл</w:t>
            </w:r>
            <w:r>
              <w:rPr>
                <w:rFonts w:ascii="Arial" w:hAnsi="Arial" w:cs="Arial"/>
              </w:rPr>
              <w:t>ов</w:t>
            </w:r>
            <w:r w:rsidRPr="007538B7">
              <w:rPr>
                <w:rFonts w:ascii="Arial" w:hAnsi="Arial" w:cs="Arial"/>
              </w:rPr>
              <w:t xml:space="preserve"> серы (SO</w:t>
            </w:r>
            <w:r w:rsidRPr="007538B7">
              <w:rPr>
                <w:rFonts w:ascii="Arial" w:hAnsi="Arial" w:cs="Arial"/>
                <w:vertAlign w:val="subscript"/>
              </w:rPr>
              <w:t>x</w:t>
            </w:r>
            <w:r w:rsidRPr="007538B7">
              <w:rPr>
                <w:rFonts w:ascii="Arial" w:hAnsi="Arial" w:cs="Arial"/>
              </w:rPr>
              <w:t>) и тверды</w:t>
            </w:r>
            <w:r>
              <w:rPr>
                <w:rFonts w:ascii="Arial" w:hAnsi="Arial" w:cs="Arial"/>
              </w:rPr>
              <w:t>х</w:t>
            </w:r>
            <w:r w:rsidRPr="007538B7">
              <w:rPr>
                <w:rFonts w:ascii="Arial" w:hAnsi="Arial" w:cs="Arial"/>
              </w:rPr>
              <w:t xml:space="preserve"> частиц, если применимо (правило 14 Приложения VI к МАРПОЛ);</w:t>
            </w:r>
          </w:p>
        </w:tc>
      </w:tr>
      <w:tr w:rsidR="00CE119C" w:rsidRPr="008215C6" w:rsidTr="009B7580">
        <w:tc>
          <w:tcPr>
            <w:tcW w:w="1304" w:type="dxa"/>
            <w:tcBorders>
              <w:top w:val="nil"/>
              <w:left w:val="nil"/>
              <w:bottom w:val="nil"/>
              <w:right w:val="nil"/>
            </w:tcBorders>
            <w:tcMar>
              <w:left w:w="0" w:type="dxa"/>
              <w:right w:w="0" w:type="dxa"/>
            </w:tcMar>
          </w:tcPr>
          <w:p w:rsidR="00CE119C" w:rsidRPr="00017D99" w:rsidRDefault="00A9122D" w:rsidP="008F3C8B">
            <w:pPr>
              <w:tabs>
                <w:tab w:val="left" w:pos="567"/>
              </w:tabs>
              <w:suppressAutoHyphens/>
              <w:spacing w:line="240" w:lineRule="auto"/>
              <w:rPr>
                <w:rFonts w:ascii="Arial" w:hAnsi="Arial" w:cs="Arial"/>
                <w:bCs/>
              </w:rPr>
            </w:pPr>
            <w:r w:rsidRPr="00017D99">
              <w:rPr>
                <w:rFonts w:ascii="Arial" w:hAnsi="Arial" w:cs="Arial"/>
                <w:bCs/>
              </w:rPr>
              <w:t>(ВС/П)</w:t>
            </w:r>
          </w:p>
        </w:tc>
        <w:tc>
          <w:tcPr>
            <w:tcW w:w="1463" w:type="dxa"/>
            <w:tcBorders>
              <w:top w:val="nil"/>
              <w:left w:val="nil"/>
              <w:bottom w:val="nil"/>
              <w:right w:val="nil"/>
            </w:tcBorders>
            <w:tcMar>
              <w:left w:w="0" w:type="dxa"/>
              <w:right w:w="0" w:type="dxa"/>
            </w:tcMar>
          </w:tcPr>
          <w:p w:rsidR="00CE119C" w:rsidRPr="00827FD8" w:rsidRDefault="00CE119C" w:rsidP="008F3C8B">
            <w:pPr>
              <w:tabs>
                <w:tab w:val="left" w:pos="567"/>
              </w:tabs>
              <w:suppressAutoHyphens/>
              <w:spacing w:line="240" w:lineRule="auto"/>
              <w:rPr>
                <w:rFonts w:ascii="Arial" w:hAnsi="Arial" w:cs="Arial"/>
              </w:rPr>
            </w:pPr>
            <w:r>
              <w:rPr>
                <w:rFonts w:ascii="Arial" w:hAnsi="Arial" w:cs="Arial"/>
              </w:rPr>
              <w:t>4.1.1.4</w:t>
            </w:r>
          </w:p>
        </w:tc>
        <w:tc>
          <w:tcPr>
            <w:tcW w:w="6303" w:type="dxa"/>
            <w:gridSpan w:val="2"/>
            <w:tcBorders>
              <w:top w:val="nil"/>
              <w:left w:val="nil"/>
              <w:bottom w:val="nil"/>
              <w:right w:val="nil"/>
            </w:tcBorders>
            <w:tcMar>
              <w:left w:w="0" w:type="dxa"/>
              <w:right w:w="0" w:type="dxa"/>
            </w:tcMar>
          </w:tcPr>
          <w:p w:rsidR="00CE119C" w:rsidRPr="007538B7" w:rsidRDefault="00BC51E4" w:rsidP="00A9122D">
            <w:pPr>
              <w:tabs>
                <w:tab w:val="left" w:pos="1050"/>
              </w:tabs>
              <w:spacing w:line="240" w:lineRule="auto"/>
              <w:jc w:val="both"/>
              <w:rPr>
                <w:rFonts w:ascii="Arial" w:hAnsi="Arial" w:cs="Arial"/>
              </w:rPr>
            </w:pPr>
            <w:r>
              <w:rPr>
                <w:rFonts w:ascii="Arial" w:hAnsi="Arial" w:cs="Arial"/>
              </w:rPr>
              <w:t>проверку, если применимо и в качестве равноценной замены, схем и устройств системы очистки отработавших газов</w:t>
            </w:r>
            <w:r>
              <w:rPr>
                <w:rStyle w:val="a9"/>
                <w:rFonts w:ascii="Arial" w:hAnsi="Arial" w:cs="Arial"/>
              </w:rPr>
              <w:footnoteReference w:customMarkFollows="1" w:id="52"/>
              <w:t>*</w:t>
            </w:r>
            <w:r>
              <w:rPr>
                <w:rFonts w:ascii="Arial" w:hAnsi="Arial" w:cs="Arial"/>
              </w:rPr>
              <w:t xml:space="preserve"> или других технологических методов </w:t>
            </w:r>
            <w:r w:rsidR="00CE119C">
              <w:rPr>
                <w:rFonts w:ascii="Arial" w:hAnsi="Arial" w:cs="Arial"/>
              </w:rPr>
              <w:t>(</w:t>
            </w:r>
            <w:r w:rsidR="00CE119C" w:rsidRPr="007538B7">
              <w:rPr>
                <w:rFonts w:ascii="Arial" w:hAnsi="Arial" w:cs="Arial"/>
              </w:rPr>
              <w:t>правило 4 Приложения VI к МАРПОЛ</w:t>
            </w:r>
            <w:r w:rsidR="00CE119C">
              <w:rPr>
                <w:rFonts w:ascii="Arial" w:hAnsi="Arial" w:cs="Arial"/>
              </w:rPr>
              <w:t>)</w:t>
            </w:r>
            <w:r>
              <w:rPr>
                <w:rFonts w:ascii="Arial" w:hAnsi="Arial" w:cs="Arial"/>
              </w:rPr>
              <w:t>;</w:t>
            </w:r>
          </w:p>
        </w:tc>
      </w:tr>
      <w:tr w:rsidR="007538B7" w:rsidRPr="008215C6" w:rsidTr="009B7580">
        <w:tc>
          <w:tcPr>
            <w:tcW w:w="1304" w:type="dxa"/>
            <w:tcBorders>
              <w:top w:val="nil"/>
              <w:left w:val="nil"/>
              <w:bottom w:val="nil"/>
              <w:right w:val="nil"/>
            </w:tcBorders>
            <w:tcMar>
              <w:left w:w="0" w:type="dxa"/>
              <w:right w:w="0" w:type="dxa"/>
            </w:tcMar>
          </w:tcPr>
          <w:p w:rsidR="007538B7" w:rsidRPr="00017D99" w:rsidRDefault="007538B7" w:rsidP="008F3C8B">
            <w:pPr>
              <w:tabs>
                <w:tab w:val="left" w:pos="567"/>
              </w:tabs>
              <w:suppressAutoHyphens/>
              <w:spacing w:line="240" w:lineRule="auto"/>
              <w:rPr>
                <w:rFonts w:ascii="Arial" w:hAnsi="Arial" w:cs="Arial"/>
                <w:bCs/>
              </w:rPr>
            </w:pPr>
            <w:r w:rsidRPr="00017D99">
              <w:rPr>
                <w:rFonts w:ascii="Arial" w:hAnsi="Arial" w:cs="Arial"/>
                <w:bCs/>
              </w:rPr>
              <w:t>(ВС/П)</w:t>
            </w:r>
          </w:p>
        </w:tc>
        <w:tc>
          <w:tcPr>
            <w:tcW w:w="1463" w:type="dxa"/>
            <w:tcBorders>
              <w:top w:val="nil"/>
              <w:left w:val="nil"/>
              <w:bottom w:val="nil"/>
              <w:right w:val="nil"/>
            </w:tcBorders>
            <w:tcMar>
              <w:left w:w="0" w:type="dxa"/>
              <w:right w:w="0" w:type="dxa"/>
            </w:tcMar>
          </w:tcPr>
          <w:p w:rsidR="007538B7" w:rsidRPr="00827FD8" w:rsidRDefault="00CE119C" w:rsidP="008F3C8B">
            <w:pPr>
              <w:tabs>
                <w:tab w:val="left" w:pos="567"/>
              </w:tabs>
              <w:suppressAutoHyphens/>
              <w:spacing w:line="240" w:lineRule="auto"/>
              <w:rPr>
                <w:rFonts w:ascii="Arial" w:hAnsi="Arial" w:cs="Arial"/>
              </w:rPr>
            </w:pPr>
            <w:r>
              <w:rPr>
                <w:rFonts w:ascii="Arial" w:hAnsi="Arial" w:cs="Arial"/>
              </w:rPr>
              <w:t>4.1.1.5</w:t>
            </w:r>
          </w:p>
        </w:tc>
        <w:tc>
          <w:tcPr>
            <w:tcW w:w="6303" w:type="dxa"/>
            <w:gridSpan w:val="2"/>
            <w:tcBorders>
              <w:top w:val="nil"/>
              <w:left w:val="nil"/>
              <w:bottom w:val="nil"/>
              <w:right w:val="nil"/>
            </w:tcBorders>
            <w:tcMar>
              <w:left w:w="0" w:type="dxa"/>
              <w:right w:w="0" w:type="dxa"/>
            </w:tcMar>
          </w:tcPr>
          <w:p w:rsidR="007538B7" w:rsidRPr="00C71172" w:rsidRDefault="007538B7" w:rsidP="008F3C8B">
            <w:pPr>
              <w:tabs>
                <w:tab w:val="left" w:pos="1050"/>
              </w:tabs>
              <w:spacing w:line="240" w:lineRule="auto"/>
              <w:jc w:val="both"/>
              <w:rPr>
                <w:rFonts w:ascii="Arial" w:hAnsi="Arial" w:cs="Arial"/>
              </w:rPr>
            </w:pPr>
            <w:r w:rsidRPr="007538B7">
              <w:rPr>
                <w:rFonts w:ascii="Arial" w:hAnsi="Arial" w:cs="Arial"/>
              </w:rPr>
              <w:t>проверку устройств систем сбора паров, если применимо (правило 15 Приложения VI к МАРПОЛ и циркуляр МSC/Circ.585);</w:t>
            </w:r>
            <w:r w:rsidR="00A026C2">
              <w:rPr>
                <w:rFonts w:ascii="Arial" w:hAnsi="Arial" w:cs="Arial"/>
              </w:rPr>
              <w:t xml:space="preserve"> и</w:t>
            </w:r>
          </w:p>
        </w:tc>
      </w:tr>
      <w:tr w:rsidR="007538B7" w:rsidRPr="008215C6" w:rsidTr="009B7580">
        <w:tc>
          <w:tcPr>
            <w:tcW w:w="1304" w:type="dxa"/>
            <w:tcBorders>
              <w:top w:val="nil"/>
              <w:left w:val="nil"/>
              <w:bottom w:val="nil"/>
              <w:right w:val="nil"/>
            </w:tcBorders>
            <w:tcMar>
              <w:left w:w="0" w:type="dxa"/>
              <w:right w:w="0" w:type="dxa"/>
            </w:tcMar>
          </w:tcPr>
          <w:p w:rsidR="007538B7" w:rsidRPr="00017D99" w:rsidRDefault="007538B7" w:rsidP="008F3C8B">
            <w:pPr>
              <w:tabs>
                <w:tab w:val="left" w:pos="567"/>
              </w:tabs>
              <w:suppressAutoHyphens/>
              <w:spacing w:line="240" w:lineRule="auto"/>
              <w:rPr>
                <w:rFonts w:ascii="Arial" w:hAnsi="Arial" w:cs="Arial"/>
                <w:bCs/>
              </w:rPr>
            </w:pPr>
            <w:r w:rsidRPr="00017D99">
              <w:rPr>
                <w:rFonts w:ascii="Arial" w:hAnsi="Arial" w:cs="Arial"/>
                <w:bCs/>
              </w:rPr>
              <w:t>(ВС/П)</w:t>
            </w:r>
          </w:p>
        </w:tc>
        <w:tc>
          <w:tcPr>
            <w:tcW w:w="1463" w:type="dxa"/>
            <w:tcBorders>
              <w:top w:val="nil"/>
              <w:left w:val="nil"/>
              <w:bottom w:val="nil"/>
              <w:right w:val="nil"/>
            </w:tcBorders>
            <w:tcMar>
              <w:left w:w="0" w:type="dxa"/>
              <w:right w:w="0" w:type="dxa"/>
            </w:tcMar>
          </w:tcPr>
          <w:p w:rsidR="007538B7" w:rsidRPr="00827FD8" w:rsidRDefault="00A026C2" w:rsidP="008F3C8B">
            <w:pPr>
              <w:tabs>
                <w:tab w:val="left" w:pos="567"/>
              </w:tabs>
              <w:suppressAutoHyphens/>
              <w:spacing w:line="240" w:lineRule="auto"/>
              <w:rPr>
                <w:rFonts w:ascii="Arial" w:hAnsi="Arial" w:cs="Arial"/>
              </w:rPr>
            </w:pPr>
            <w:r>
              <w:rPr>
                <w:rFonts w:ascii="Arial" w:hAnsi="Arial" w:cs="Arial"/>
              </w:rPr>
              <w:t>4.1.1.6</w:t>
            </w:r>
          </w:p>
        </w:tc>
        <w:tc>
          <w:tcPr>
            <w:tcW w:w="6303" w:type="dxa"/>
            <w:gridSpan w:val="2"/>
            <w:tcBorders>
              <w:top w:val="nil"/>
              <w:left w:val="nil"/>
              <w:bottom w:val="nil"/>
              <w:right w:val="nil"/>
            </w:tcBorders>
            <w:tcMar>
              <w:left w:w="0" w:type="dxa"/>
              <w:right w:w="0" w:type="dxa"/>
            </w:tcMar>
          </w:tcPr>
          <w:p w:rsidR="007538B7" w:rsidRPr="00C71172" w:rsidRDefault="007538B7" w:rsidP="008F3C8B">
            <w:pPr>
              <w:tabs>
                <w:tab w:val="left" w:pos="1050"/>
              </w:tabs>
              <w:spacing w:line="240" w:lineRule="auto"/>
              <w:jc w:val="both"/>
              <w:rPr>
                <w:rFonts w:ascii="Arial" w:hAnsi="Arial" w:cs="Arial"/>
              </w:rPr>
            </w:pPr>
            <w:r w:rsidRPr="007538B7">
              <w:rPr>
                <w:rFonts w:ascii="Arial" w:hAnsi="Arial" w:cs="Arial"/>
              </w:rPr>
              <w:t>проверку устройств судовых инсинераторов, если применимо (правило 16 Приложения VI к МАРПОЛ).</w:t>
            </w:r>
          </w:p>
        </w:tc>
      </w:tr>
      <w:tr w:rsidR="007538B7" w:rsidRPr="008215C6" w:rsidTr="009B7580">
        <w:tc>
          <w:tcPr>
            <w:tcW w:w="1304" w:type="dxa"/>
            <w:tcBorders>
              <w:top w:val="nil"/>
              <w:left w:val="nil"/>
              <w:bottom w:val="nil"/>
              <w:right w:val="nil"/>
            </w:tcBorders>
            <w:tcMar>
              <w:left w:w="0" w:type="dxa"/>
              <w:right w:w="0" w:type="dxa"/>
            </w:tcMar>
          </w:tcPr>
          <w:p w:rsidR="007538B7" w:rsidRPr="00017D99" w:rsidRDefault="007538B7" w:rsidP="008F3C8B">
            <w:pPr>
              <w:tabs>
                <w:tab w:val="left" w:pos="567"/>
              </w:tabs>
              <w:suppressAutoHyphens/>
              <w:spacing w:line="240" w:lineRule="auto"/>
              <w:rPr>
                <w:rFonts w:ascii="Arial" w:hAnsi="Arial" w:cs="Arial"/>
                <w:bCs/>
              </w:rPr>
            </w:pPr>
            <w:r w:rsidRPr="00017D99">
              <w:rPr>
                <w:rFonts w:ascii="Arial" w:hAnsi="Arial" w:cs="Arial"/>
                <w:bCs/>
              </w:rPr>
              <w:t>(ВС/П)</w:t>
            </w:r>
          </w:p>
        </w:tc>
        <w:tc>
          <w:tcPr>
            <w:tcW w:w="1463" w:type="dxa"/>
            <w:tcBorders>
              <w:top w:val="nil"/>
              <w:left w:val="nil"/>
              <w:bottom w:val="nil"/>
              <w:right w:val="nil"/>
            </w:tcBorders>
            <w:tcMar>
              <w:left w:w="0" w:type="dxa"/>
              <w:right w:w="0" w:type="dxa"/>
            </w:tcMar>
          </w:tcPr>
          <w:p w:rsidR="007538B7" w:rsidRPr="00827FD8" w:rsidRDefault="007538B7" w:rsidP="008F3C8B">
            <w:pPr>
              <w:tabs>
                <w:tab w:val="left" w:pos="567"/>
              </w:tabs>
              <w:suppressAutoHyphens/>
              <w:spacing w:line="240" w:lineRule="auto"/>
              <w:rPr>
                <w:rFonts w:ascii="Arial" w:hAnsi="Arial" w:cs="Arial"/>
              </w:rPr>
            </w:pPr>
            <w:r w:rsidRPr="00827FD8">
              <w:rPr>
                <w:rFonts w:ascii="Arial" w:hAnsi="Arial" w:cs="Arial"/>
              </w:rPr>
              <w:t>4.1.2</w:t>
            </w:r>
          </w:p>
        </w:tc>
        <w:tc>
          <w:tcPr>
            <w:tcW w:w="6303" w:type="dxa"/>
            <w:gridSpan w:val="2"/>
            <w:tcBorders>
              <w:top w:val="nil"/>
              <w:left w:val="nil"/>
              <w:bottom w:val="nil"/>
              <w:right w:val="nil"/>
            </w:tcBorders>
            <w:tcMar>
              <w:left w:w="0" w:type="dxa"/>
              <w:right w:w="0" w:type="dxa"/>
            </w:tcMar>
          </w:tcPr>
          <w:p w:rsidR="007538B7" w:rsidRPr="00C71172" w:rsidRDefault="007538B7" w:rsidP="008F3C8B">
            <w:pPr>
              <w:tabs>
                <w:tab w:val="left" w:pos="1050"/>
              </w:tabs>
              <w:spacing w:line="240" w:lineRule="auto"/>
              <w:jc w:val="both"/>
              <w:rPr>
                <w:rFonts w:ascii="Arial" w:hAnsi="Arial" w:cs="Arial"/>
              </w:rPr>
            </w:pPr>
            <w:r w:rsidRPr="007538B7">
              <w:rPr>
                <w:rFonts w:ascii="Arial" w:hAnsi="Arial" w:cs="Arial"/>
              </w:rPr>
              <w:t>Для предотвращения загрязнения воздушной среды освидетельствование должно включать:</w:t>
            </w:r>
          </w:p>
        </w:tc>
      </w:tr>
      <w:tr w:rsidR="007538B7" w:rsidRPr="008215C6" w:rsidTr="009B7580">
        <w:tc>
          <w:tcPr>
            <w:tcW w:w="1304" w:type="dxa"/>
            <w:tcBorders>
              <w:top w:val="nil"/>
              <w:left w:val="nil"/>
              <w:bottom w:val="nil"/>
              <w:right w:val="nil"/>
            </w:tcBorders>
            <w:tcMar>
              <w:left w:w="0" w:type="dxa"/>
              <w:right w:w="0" w:type="dxa"/>
            </w:tcMar>
          </w:tcPr>
          <w:p w:rsidR="007538B7" w:rsidRPr="00017D99" w:rsidRDefault="007538B7" w:rsidP="008F3C8B">
            <w:pPr>
              <w:tabs>
                <w:tab w:val="left" w:pos="567"/>
              </w:tabs>
              <w:suppressAutoHyphens/>
              <w:spacing w:line="240" w:lineRule="auto"/>
              <w:rPr>
                <w:rFonts w:ascii="Arial" w:hAnsi="Arial" w:cs="Arial"/>
                <w:bCs/>
              </w:rPr>
            </w:pPr>
            <w:r w:rsidRPr="00017D99">
              <w:rPr>
                <w:rFonts w:ascii="Arial" w:hAnsi="Arial" w:cs="Arial"/>
                <w:bCs/>
              </w:rPr>
              <w:t>(ВС/П)</w:t>
            </w:r>
          </w:p>
        </w:tc>
        <w:tc>
          <w:tcPr>
            <w:tcW w:w="1463" w:type="dxa"/>
            <w:tcBorders>
              <w:top w:val="nil"/>
              <w:left w:val="nil"/>
              <w:bottom w:val="nil"/>
              <w:right w:val="nil"/>
            </w:tcBorders>
            <w:tcMar>
              <w:left w:w="0" w:type="dxa"/>
              <w:right w:w="0" w:type="dxa"/>
            </w:tcMar>
          </w:tcPr>
          <w:p w:rsidR="007538B7" w:rsidRPr="00827FD8" w:rsidRDefault="007538B7" w:rsidP="008F3C8B">
            <w:pPr>
              <w:tabs>
                <w:tab w:val="left" w:pos="567"/>
              </w:tabs>
              <w:suppressAutoHyphens/>
              <w:spacing w:line="240" w:lineRule="auto"/>
              <w:rPr>
                <w:rFonts w:ascii="Arial" w:hAnsi="Arial" w:cs="Arial"/>
              </w:rPr>
            </w:pPr>
            <w:r w:rsidRPr="00827FD8">
              <w:rPr>
                <w:rFonts w:ascii="Arial" w:hAnsi="Arial" w:cs="Arial"/>
              </w:rPr>
              <w:t>4.1.2.1</w:t>
            </w:r>
          </w:p>
        </w:tc>
        <w:tc>
          <w:tcPr>
            <w:tcW w:w="6303" w:type="dxa"/>
            <w:gridSpan w:val="2"/>
            <w:tcBorders>
              <w:top w:val="nil"/>
              <w:left w:val="nil"/>
              <w:bottom w:val="nil"/>
              <w:right w:val="nil"/>
            </w:tcBorders>
            <w:tcMar>
              <w:left w:w="0" w:type="dxa"/>
              <w:right w:w="0" w:type="dxa"/>
            </w:tcMar>
          </w:tcPr>
          <w:p w:rsidR="007538B7" w:rsidRPr="00C71172" w:rsidRDefault="007538B7" w:rsidP="008F3C8B">
            <w:pPr>
              <w:tabs>
                <w:tab w:val="left" w:pos="1050"/>
              </w:tabs>
              <w:spacing w:line="240" w:lineRule="auto"/>
              <w:jc w:val="both"/>
              <w:rPr>
                <w:rFonts w:ascii="Arial" w:hAnsi="Arial" w:cs="Arial"/>
              </w:rPr>
            </w:pPr>
            <w:r>
              <w:rPr>
                <w:rFonts w:ascii="Arial" w:hAnsi="Arial" w:cs="Arial"/>
              </w:rPr>
              <w:t>для о</w:t>
            </w:r>
            <w:r w:rsidRPr="007538B7">
              <w:rPr>
                <w:rFonts w:ascii="Arial" w:hAnsi="Arial" w:cs="Arial"/>
              </w:rPr>
              <w:t>зоноразрушающи</w:t>
            </w:r>
            <w:r>
              <w:rPr>
                <w:rFonts w:ascii="Arial" w:hAnsi="Arial" w:cs="Arial"/>
              </w:rPr>
              <w:t>х</w:t>
            </w:r>
            <w:r w:rsidRPr="007538B7">
              <w:rPr>
                <w:rFonts w:ascii="Arial" w:hAnsi="Arial" w:cs="Arial"/>
              </w:rPr>
              <w:t xml:space="preserve"> веществ (правило 12 Приложения VI к МАРПОЛ):</w:t>
            </w:r>
          </w:p>
        </w:tc>
      </w:tr>
      <w:tr w:rsidR="007538B7" w:rsidRPr="008215C6" w:rsidTr="009B7580">
        <w:tc>
          <w:tcPr>
            <w:tcW w:w="1304" w:type="dxa"/>
            <w:tcBorders>
              <w:top w:val="nil"/>
              <w:left w:val="nil"/>
              <w:bottom w:val="nil"/>
              <w:right w:val="nil"/>
            </w:tcBorders>
            <w:tcMar>
              <w:left w:w="0" w:type="dxa"/>
              <w:right w:w="0" w:type="dxa"/>
            </w:tcMar>
          </w:tcPr>
          <w:p w:rsidR="007538B7" w:rsidRPr="00017D99" w:rsidRDefault="007538B7" w:rsidP="008F3C8B">
            <w:pPr>
              <w:tabs>
                <w:tab w:val="left" w:pos="567"/>
              </w:tabs>
              <w:suppressAutoHyphens/>
              <w:spacing w:line="240" w:lineRule="auto"/>
              <w:rPr>
                <w:rFonts w:ascii="Arial" w:hAnsi="Arial" w:cs="Arial"/>
                <w:bCs/>
              </w:rPr>
            </w:pPr>
            <w:r w:rsidRPr="00017D99">
              <w:rPr>
                <w:rFonts w:ascii="Arial" w:hAnsi="Arial" w:cs="Arial"/>
                <w:bCs/>
              </w:rPr>
              <w:t>(ВС/П)</w:t>
            </w:r>
          </w:p>
        </w:tc>
        <w:tc>
          <w:tcPr>
            <w:tcW w:w="1463" w:type="dxa"/>
            <w:tcBorders>
              <w:top w:val="nil"/>
              <w:left w:val="nil"/>
              <w:bottom w:val="nil"/>
              <w:right w:val="nil"/>
            </w:tcBorders>
            <w:tcMar>
              <w:left w:w="0" w:type="dxa"/>
              <w:right w:w="0" w:type="dxa"/>
            </w:tcMar>
          </w:tcPr>
          <w:p w:rsidR="007538B7" w:rsidRPr="00827FD8" w:rsidRDefault="007538B7" w:rsidP="008F3C8B">
            <w:pPr>
              <w:tabs>
                <w:tab w:val="left" w:pos="567"/>
              </w:tabs>
              <w:suppressAutoHyphens/>
              <w:spacing w:line="240" w:lineRule="auto"/>
              <w:rPr>
                <w:rFonts w:ascii="Arial" w:hAnsi="Arial" w:cs="Arial"/>
              </w:rPr>
            </w:pPr>
            <w:r w:rsidRPr="00827FD8">
              <w:rPr>
                <w:rFonts w:ascii="Arial" w:hAnsi="Arial" w:cs="Arial"/>
              </w:rPr>
              <w:t>4.1.2.1.1</w:t>
            </w:r>
          </w:p>
        </w:tc>
        <w:tc>
          <w:tcPr>
            <w:tcW w:w="6303" w:type="dxa"/>
            <w:gridSpan w:val="2"/>
            <w:tcBorders>
              <w:top w:val="nil"/>
              <w:left w:val="nil"/>
              <w:bottom w:val="nil"/>
              <w:right w:val="nil"/>
            </w:tcBorders>
            <w:tcMar>
              <w:left w:w="0" w:type="dxa"/>
              <w:right w:w="0" w:type="dxa"/>
            </w:tcMar>
          </w:tcPr>
          <w:p w:rsidR="007538B7" w:rsidRPr="00C71172" w:rsidRDefault="007538B7" w:rsidP="008F3C8B">
            <w:pPr>
              <w:tabs>
                <w:tab w:val="left" w:pos="1050"/>
              </w:tabs>
              <w:spacing w:line="240" w:lineRule="auto"/>
              <w:jc w:val="both"/>
              <w:rPr>
                <w:rFonts w:ascii="Arial" w:hAnsi="Arial" w:cs="Arial"/>
              </w:rPr>
            </w:pPr>
            <w:r w:rsidRPr="007538B7">
              <w:rPr>
                <w:rFonts w:ascii="Arial" w:hAnsi="Arial" w:cs="Arial"/>
              </w:rPr>
              <w:t>подтверждение, если применимо, удовлетворительной установки и работы систем, в которых используются озоноразрушающие вещества;</w:t>
            </w:r>
          </w:p>
        </w:tc>
      </w:tr>
      <w:tr w:rsidR="007538B7" w:rsidRPr="008215C6" w:rsidTr="009B7580">
        <w:tc>
          <w:tcPr>
            <w:tcW w:w="1304" w:type="dxa"/>
            <w:tcBorders>
              <w:top w:val="nil"/>
              <w:left w:val="nil"/>
              <w:bottom w:val="nil"/>
              <w:right w:val="nil"/>
            </w:tcBorders>
            <w:tcMar>
              <w:left w:w="0" w:type="dxa"/>
              <w:right w:w="0" w:type="dxa"/>
            </w:tcMar>
          </w:tcPr>
          <w:p w:rsidR="007538B7" w:rsidRPr="00017D99" w:rsidRDefault="007538B7" w:rsidP="008F3C8B">
            <w:pPr>
              <w:tabs>
                <w:tab w:val="left" w:pos="567"/>
              </w:tabs>
              <w:suppressAutoHyphens/>
              <w:spacing w:line="240" w:lineRule="auto"/>
              <w:rPr>
                <w:rFonts w:ascii="Arial" w:hAnsi="Arial" w:cs="Arial"/>
                <w:bCs/>
              </w:rPr>
            </w:pPr>
            <w:r w:rsidRPr="00017D99">
              <w:rPr>
                <w:rFonts w:ascii="Arial" w:hAnsi="Arial" w:cs="Arial"/>
                <w:bCs/>
              </w:rPr>
              <w:t>(ВС/П)</w:t>
            </w:r>
          </w:p>
        </w:tc>
        <w:tc>
          <w:tcPr>
            <w:tcW w:w="1463" w:type="dxa"/>
            <w:tcBorders>
              <w:top w:val="nil"/>
              <w:left w:val="nil"/>
              <w:bottom w:val="nil"/>
              <w:right w:val="nil"/>
            </w:tcBorders>
            <w:tcMar>
              <w:left w:w="0" w:type="dxa"/>
              <w:right w:w="0" w:type="dxa"/>
            </w:tcMar>
          </w:tcPr>
          <w:p w:rsidR="007538B7" w:rsidRPr="00827FD8" w:rsidRDefault="007538B7" w:rsidP="008F3C8B">
            <w:pPr>
              <w:tabs>
                <w:tab w:val="left" w:pos="567"/>
              </w:tabs>
              <w:suppressAutoHyphens/>
              <w:spacing w:line="240" w:lineRule="auto"/>
              <w:rPr>
                <w:rFonts w:ascii="Arial" w:hAnsi="Arial" w:cs="Arial"/>
              </w:rPr>
            </w:pPr>
            <w:r w:rsidRPr="00827FD8">
              <w:rPr>
                <w:rFonts w:ascii="Arial" w:hAnsi="Arial" w:cs="Arial"/>
              </w:rPr>
              <w:t>4.1.2.1.2</w:t>
            </w:r>
          </w:p>
        </w:tc>
        <w:tc>
          <w:tcPr>
            <w:tcW w:w="6303" w:type="dxa"/>
            <w:gridSpan w:val="2"/>
            <w:tcBorders>
              <w:top w:val="nil"/>
              <w:left w:val="nil"/>
              <w:bottom w:val="nil"/>
              <w:right w:val="nil"/>
            </w:tcBorders>
            <w:tcMar>
              <w:left w:w="0" w:type="dxa"/>
              <w:right w:w="0" w:type="dxa"/>
            </w:tcMar>
          </w:tcPr>
          <w:p w:rsidR="007538B7" w:rsidRPr="00C71172" w:rsidRDefault="007538B7" w:rsidP="008F3C8B">
            <w:pPr>
              <w:tabs>
                <w:tab w:val="left" w:pos="1050"/>
              </w:tabs>
              <w:spacing w:line="240" w:lineRule="auto"/>
              <w:jc w:val="both"/>
              <w:rPr>
                <w:rFonts w:ascii="Arial" w:hAnsi="Arial" w:cs="Arial"/>
              </w:rPr>
            </w:pPr>
            <w:r w:rsidRPr="007538B7">
              <w:rPr>
                <w:rFonts w:ascii="Arial" w:hAnsi="Arial" w:cs="Arial"/>
              </w:rPr>
              <w:t xml:space="preserve">подтверждение того, что после 19 мая 2005 года </w:t>
            </w:r>
            <w:r>
              <w:rPr>
                <w:rFonts w:ascii="Arial" w:hAnsi="Arial" w:cs="Arial"/>
              </w:rPr>
              <w:t xml:space="preserve">размещения каких-либо </w:t>
            </w:r>
            <w:r w:rsidRPr="007538B7">
              <w:rPr>
                <w:rFonts w:ascii="Arial" w:hAnsi="Arial" w:cs="Arial"/>
              </w:rPr>
              <w:t>установ</w:t>
            </w:r>
            <w:r>
              <w:rPr>
                <w:rFonts w:ascii="Arial" w:hAnsi="Arial" w:cs="Arial"/>
              </w:rPr>
              <w:t>ок</w:t>
            </w:r>
            <w:r w:rsidRPr="007538B7">
              <w:rPr>
                <w:rFonts w:ascii="Arial" w:hAnsi="Arial" w:cs="Arial"/>
              </w:rPr>
              <w:t xml:space="preserve"> или оборудовани</w:t>
            </w:r>
            <w:r>
              <w:rPr>
                <w:rFonts w:ascii="Arial" w:hAnsi="Arial" w:cs="Arial"/>
              </w:rPr>
              <w:t>я</w:t>
            </w:r>
            <w:r w:rsidRPr="007538B7">
              <w:rPr>
                <w:rFonts w:ascii="Arial" w:hAnsi="Arial" w:cs="Arial"/>
              </w:rPr>
              <w:t>, содержащи</w:t>
            </w:r>
            <w:r>
              <w:rPr>
                <w:rFonts w:ascii="Arial" w:hAnsi="Arial" w:cs="Arial"/>
              </w:rPr>
              <w:t>х</w:t>
            </w:r>
            <w:r w:rsidRPr="007538B7">
              <w:rPr>
                <w:rFonts w:ascii="Arial" w:hAnsi="Arial" w:cs="Arial"/>
              </w:rPr>
              <w:t xml:space="preserve"> озоноразрушающие вещества, </w:t>
            </w:r>
            <w:r w:rsidR="0002130E">
              <w:rPr>
                <w:rFonts w:ascii="Arial" w:hAnsi="Arial" w:cs="Arial"/>
              </w:rPr>
              <w:t>кроме</w:t>
            </w:r>
            <w:r w:rsidRPr="007538B7">
              <w:rPr>
                <w:rFonts w:ascii="Arial" w:hAnsi="Arial" w:cs="Arial"/>
              </w:rPr>
              <w:t xml:space="preserve"> гидрохлорфторуглерод</w:t>
            </w:r>
            <w:r w:rsidR="0002130E">
              <w:rPr>
                <w:rFonts w:ascii="Arial" w:hAnsi="Arial" w:cs="Arial"/>
              </w:rPr>
              <w:t>ов</w:t>
            </w:r>
            <w:r>
              <w:rPr>
                <w:rFonts w:ascii="Arial" w:hAnsi="Arial" w:cs="Arial"/>
              </w:rPr>
              <w:t>, не имело места</w:t>
            </w:r>
            <w:r w:rsidRPr="007538B7">
              <w:rPr>
                <w:rFonts w:ascii="Arial" w:hAnsi="Arial" w:cs="Arial"/>
              </w:rPr>
              <w:t xml:space="preserve"> (правило 12.3.1 Приложения VI к МАРПОЛ);</w:t>
            </w:r>
          </w:p>
        </w:tc>
      </w:tr>
      <w:tr w:rsidR="007538B7" w:rsidRPr="008215C6" w:rsidTr="009B7580">
        <w:tc>
          <w:tcPr>
            <w:tcW w:w="1304" w:type="dxa"/>
            <w:tcBorders>
              <w:top w:val="nil"/>
              <w:left w:val="nil"/>
              <w:bottom w:val="nil"/>
              <w:right w:val="nil"/>
            </w:tcBorders>
            <w:tcMar>
              <w:left w:w="0" w:type="dxa"/>
              <w:right w:w="0" w:type="dxa"/>
            </w:tcMar>
          </w:tcPr>
          <w:p w:rsidR="007538B7" w:rsidRPr="00017D99" w:rsidRDefault="007538B7" w:rsidP="008F3C8B">
            <w:pPr>
              <w:tabs>
                <w:tab w:val="left" w:pos="567"/>
              </w:tabs>
              <w:suppressAutoHyphens/>
              <w:spacing w:line="240" w:lineRule="auto"/>
              <w:rPr>
                <w:rFonts w:ascii="Arial" w:hAnsi="Arial" w:cs="Arial"/>
                <w:bCs/>
              </w:rPr>
            </w:pPr>
            <w:r w:rsidRPr="00017D99">
              <w:rPr>
                <w:rFonts w:ascii="Arial" w:hAnsi="Arial" w:cs="Arial"/>
                <w:bCs/>
              </w:rPr>
              <w:t>(ВС/П)</w:t>
            </w:r>
          </w:p>
        </w:tc>
        <w:tc>
          <w:tcPr>
            <w:tcW w:w="1463" w:type="dxa"/>
            <w:tcBorders>
              <w:top w:val="nil"/>
              <w:left w:val="nil"/>
              <w:bottom w:val="nil"/>
              <w:right w:val="nil"/>
            </w:tcBorders>
            <w:tcMar>
              <w:left w:w="0" w:type="dxa"/>
              <w:right w:w="0" w:type="dxa"/>
            </w:tcMar>
          </w:tcPr>
          <w:p w:rsidR="007538B7" w:rsidRPr="00827FD8" w:rsidRDefault="007538B7" w:rsidP="008F3C8B">
            <w:pPr>
              <w:tabs>
                <w:tab w:val="left" w:pos="567"/>
              </w:tabs>
              <w:suppressAutoHyphens/>
              <w:spacing w:line="240" w:lineRule="auto"/>
              <w:rPr>
                <w:rFonts w:ascii="Arial" w:hAnsi="Arial" w:cs="Arial"/>
              </w:rPr>
            </w:pPr>
            <w:r w:rsidRPr="00827FD8">
              <w:rPr>
                <w:rFonts w:ascii="Arial" w:hAnsi="Arial" w:cs="Arial"/>
              </w:rPr>
              <w:t>4.1.2.1.3</w:t>
            </w:r>
          </w:p>
        </w:tc>
        <w:tc>
          <w:tcPr>
            <w:tcW w:w="6303" w:type="dxa"/>
            <w:gridSpan w:val="2"/>
            <w:tcBorders>
              <w:top w:val="nil"/>
              <w:left w:val="nil"/>
              <w:bottom w:val="nil"/>
              <w:right w:val="nil"/>
            </w:tcBorders>
            <w:tcMar>
              <w:left w:w="0" w:type="dxa"/>
              <w:right w:w="0" w:type="dxa"/>
            </w:tcMar>
          </w:tcPr>
          <w:p w:rsidR="007538B7" w:rsidRPr="00C71172" w:rsidRDefault="007538B7" w:rsidP="008F3C8B">
            <w:pPr>
              <w:tabs>
                <w:tab w:val="left" w:pos="1050"/>
              </w:tabs>
              <w:spacing w:line="240" w:lineRule="auto"/>
              <w:jc w:val="both"/>
              <w:rPr>
                <w:rFonts w:ascii="Arial" w:hAnsi="Arial" w:cs="Arial"/>
              </w:rPr>
            </w:pPr>
            <w:r w:rsidRPr="007538B7">
              <w:rPr>
                <w:rFonts w:ascii="Arial" w:hAnsi="Arial" w:cs="Arial"/>
              </w:rPr>
              <w:t xml:space="preserve">подтверждение того, что после 1 января 2020 года </w:t>
            </w:r>
            <w:r>
              <w:rPr>
                <w:rFonts w:ascii="Arial" w:hAnsi="Arial" w:cs="Arial"/>
              </w:rPr>
              <w:t xml:space="preserve">размещения каких-либо </w:t>
            </w:r>
            <w:r w:rsidRPr="007538B7">
              <w:rPr>
                <w:rFonts w:ascii="Arial" w:hAnsi="Arial" w:cs="Arial"/>
              </w:rPr>
              <w:t>установ</w:t>
            </w:r>
            <w:r>
              <w:rPr>
                <w:rFonts w:ascii="Arial" w:hAnsi="Arial" w:cs="Arial"/>
              </w:rPr>
              <w:t>ок</w:t>
            </w:r>
            <w:r w:rsidRPr="007538B7">
              <w:rPr>
                <w:rFonts w:ascii="Arial" w:hAnsi="Arial" w:cs="Arial"/>
              </w:rPr>
              <w:t xml:space="preserve"> или оборудовани</w:t>
            </w:r>
            <w:r>
              <w:rPr>
                <w:rFonts w:ascii="Arial" w:hAnsi="Arial" w:cs="Arial"/>
              </w:rPr>
              <w:t>я</w:t>
            </w:r>
            <w:r w:rsidRPr="007538B7">
              <w:rPr>
                <w:rFonts w:ascii="Arial" w:hAnsi="Arial" w:cs="Arial"/>
              </w:rPr>
              <w:t>,</w:t>
            </w:r>
            <w:r w:rsidR="00522F89">
              <w:rPr>
                <w:rFonts w:ascii="Arial" w:hAnsi="Arial" w:cs="Arial"/>
              </w:rPr>
              <w:t xml:space="preserve"> </w:t>
            </w:r>
            <w:r w:rsidRPr="007538B7">
              <w:rPr>
                <w:rFonts w:ascii="Arial" w:hAnsi="Arial" w:cs="Arial"/>
              </w:rPr>
              <w:t>содержащи</w:t>
            </w:r>
            <w:r w:rsidR="00522F89">
              <w:rPr>
                <w:rFonts w:ascii="Arial" w:hAnsi="Arial" w:cs="Arial"/>
              </w:rPr>
              <w:t>х</w:t>
            </w:r>
            <w:r w:rsidRPr="007538B7">
              <w:rPr>
                <w:rFonts w:ascii="Arial" w:hAnsi="Arial" w:cs="Arial"/>
              </w:rPr>
              <w:t xml:space="preserve"> гидрохлорфторуглероды</w:t>
            </w:r>
            <w:r w:rsidR="00522F89">
              <w:rPr>
                <w:rFonts w:ascii="Arial" w:hAnsi="Arial" w:cs="Arial"/>
              </w:rPr>
              <w:t>, не имело места</w:t>
            </w:r>
            <w:r w:rsidRPr="007538B7">
              <w:rPr>
                <w:rFonts w:ascii="Arial" w:hAnsi="Arial" w:cs="Arial"/>
              </w:rPr>
              <w:t xml:space="preserve"> (правило 12.3.2 Приложения VI к МАРПОЛ);</w:t>
            </w:r>
          </w:p>
        </w:tc>
      </w:tr>
      <w:tr w:rsidR="00522F89" w:rsidRPr="008215C6" w:rsidTr="009B7580">
        <w:tc>
          <w:tcPr>
            <w:tcW w:w="1304" w:type="dxa"/>
            <w:tcBorders>
              <w:top w:val="nil"/>
              <w:left w:val="nil"/>
              <w:bottom w:val="nil"/>
              <w:right w:val="nil"/>
            </w:tcBorders>
            <w:tcMar>
              <w:left w:w="0" w:type="dxa"/>
              <w:right w:w="0" w:type="dxa"/>
            </w:tcMar>
          </w:tcPr>
          <w:p w:rsidR="00522F89" w:rsidRPr="00017D99" w:rsidRDefault="00522F89" w:rsidP="008F3C8B">
            <w:pPr>
              <w:tabs>
                <w:tab w:val="left" w:pos="567"/>
              </w:tabs>
              <w:suppressAutoHyphens/>
              <w:spacing w:line="240" w:lineRule="auto"/>
              <w:rPr>
                <w:rFonts w:ascii="Arial" w:hAnsi="Arial" w:cs="Arial"/>
                <w:bCs/>
              </w:rPr>
            </w:pPr>
            <w:r w:rsidRPr="00017D99">
              <w:rPr>
                <w:rFonts w:ascii="Arial" w:hAnsi="Arial" w:cs="Arial"/>
                <w:bCs/>
              </w:rPr>
              <w:t>(ВС/П)</w:t>
            </w:r>
          </w:p>
        </w:tc>
        <w:tc>
          <w:tcPr>
            <w:tcW w:w="1463" w:type="dxa"/>
            <w:tcBorders>
              <w:top w:val="nil"/>
              <w:left w:val="nil"/>
              <w:bottom w:val="nil"/>
              <w:right w:val="nil"/>
            </w:tcBorders>
            <w:tcMar>
              <w:left w:w="0" w:type="dxa"/>
              <w:right w:w="0" w:type="dxa"/>
            </w:tcMar>
          </w:tcPr>
          <w:p w:rsidR="00522F89" w:rsidRPr="00827FD8" w:rsidRDefault="00522F89" w:rsidP="008F3C8B">
            <w:pPr>
              <w:tabs>
                <w:tab w:val="left" w:pos="567"/>
              </w:tabs>
              <w:suppressAutoHyphens/>
              <w:spacing w:line="240" w:lineRule="auto"/>
              <w:rPr>
                <w:rFonts w:ascii="Arial" w:hAnsi="Arial" w:cs="Arial"/>
              </w:rPr>
            </w:pPr>
            <w:r w:rsidRPr="00827FD8">
              <w:rPr>
                <w:rFonts w:ascii="Arial" w:hAnsi="Arial" w:cs="Arial"/>
              </w:rPr>
              <w:t>4.1.2.2</w:t>
            </w:r>
          </w:p>
        </w:tc>
        <w:tc>
          <w:tcPr>
            <w:tcW w:w="6303" w:type="dxa"/>
            <w:gridSpan w:val="2"/>
            <w:tcBorders>
              <w:top w:val="nil"/>
              <w:left w:val="nil"/>
              <w:bottom w:val="nil"/>
              <w:right w:val="nil"/>
            </w:tcBorders>
            <w:tcMar>
              <w:left w:w="0" w:type="dxa"/>
              <w:right w:w="0" w:type="dxa"/>
            </w:tcMar>
          </w:tcPr>
          <w:p w:rsidR="00522F89" w:rsidRPr="00C71172" w:rsidRDefault="00522F89" w:rsidP="008F3C8B">
            <w:pPr>
              <w:tabs>
                <w:tab w:val="left" w:pos="1050"/>
              </w:tabs>
              <w:spacing w:line="240" w:lineRule="auto"/>
              <w:jc w:val="both"/>
              <w:rPr>
                <w:rFonts w:ascii="Arial" w:hAnsi="Arial" w:cs="Arial"/>
              </w:rPr>
            </w:pPr>
            <w:r>
              <w:rPr>
                <w:rFonts w:ascii="Arial" w:hAnsi="Arial" w:cs="Arial"/>
              </w:rPr>
              <w:t>для в</w:t>
            </w:r>
            <w:r w:rsidRPr="00522F89">
              <w:rPr>
                <w:rFonts w:ascii="Arial" w:hAnsi="Arial" w:cs="Arial"/>
              </w:rPr>
              <w:t>ыброс</w:t>
            </w:r>
            <w:r>
              <w:rPr>
                <w:rFonts w:ascii="Arial" w:hAnsi="Arial" w:cs="Arial"/>
              </w:rPr>
              <w:t>ов</w:t>
            </w:r>
            <w:r w:rsidRPr="00522F89">
              <w:rPr>
                <w:rFonts w:ascii="Arial" w:hAnsi="Arial" w:cs="Arial"/>
              </w:rPr>
              <w:t xml:space="preserve"> окислов азота из судовых дизельных двигателей (правило 13 Приложения VI к МАРПОЛ):</w:t>
            </w:r>
          </w:p>
        </w:tc>
      </w:tr>
      <w:tr w:rsidR="00522F89" w:rsidRPr="008215C6" w:rsidTr="009B7580">
        <w:tc>
          <w:tcPr>
            <w:tcW w:w="1304" w:type="dxa"/>
            <w:tcBorders>
              <w:top w:val="nil"/>
              <w:left w:val="nil"/>
              <w:bottom w:val="nil"/>
              <w:right w:val="nil"/>
            </w:tcBorders>
            <w:tcMar>
              <w:left w:w="0" w:type="dxa"/>
              <w:right w:w="0" w:type="dxa"/>
            </w:tcMar>
          </w:tcPr>
          <w:p w:rsidR="00522F89" w:rsidRPr="00017D99" w:rsidRDefault="00522F89" w:rsidP="008F3C8B">
            <w:pPr>
              <w:tabs>
                <w:tab w:val="left" w:pos="567"/>
              </w:tabs>
              <w:suppressAutoHyphens/>
              <w:spacing w:line="240" w:lineRule="auto"/>
              <w:rPr>
                <w:rFonts w:ascii="Arial" w:hAnsi="Arial" w:cs="Arial"/>
                <w:bCs/>
              </w:rPr>
            </w:pPr>
            <w:r w:rsidRPr="00017D99">
              <w:rPr>
                <w:rFonts w:ascii="Arial" w:hAnsi="Arial" w:cs="Arial"/>
                <w:bCs/>
              </w:rPr>
              <w:t>(ВС/П)</w:t>
            </w:r>
          </w:p>
        </w:tc>
        <w:tc>
          <w:tcPr>
            <w:tcW w:w="1463" w:type="dxa"/>
            <w:tcBorders>
              <w:top w:val="nil"/>
              <w:left w:val="nil"/>
              <w:bottom w:val="nil"/>
              <w:right w:val="nil"/>
            </w:tcBorders>
            <w:tcMar>
              <w:left w:w="0" w:type="dxa"/>
              <w:right w:w="0" w:type="dxa"/>
            </w:tcMar>
          </w:tcPr>
          <w:p w:rsidR="00522F89" w:rsidRPr="00827FD8" w:rsidRDefault="00522F89" w:rsidP="008F3C8B">
            <w:pPr>
              <w:tabs>
                <w:tab w:val="left" w:pos="567"/>
              </w:tabs>
              <w:suppressAutoHyphens/>
              <w:spacing w:line="240" w:lineRule="auto"/>
              <w:rPr>
                <w:rFonts w:ascii="Arial" w:hAnsi="Arial" w:cs="Arial"/>
              </w:rPr>
            </w:pPr>
            <w:r w:rsidRPr="00827FD8">
              <w:rPr>
                <w:rFonts w:ascii="Arial" w:hAnsi="Arial" w:cs="Arial"/>
              </w:rPr>
              <w:t>4.1.2.2.1</w:t>
            </w:r>
          </w:p>
        </w:tc>
        <w:tc>
          <w:tcPr>
            <w:tcW w:w="6303" w:type="dxa"/>
            <w:gridSpan w:val="2"/>
            <w:tcBorders>
              <w:top w:val="nil"/>
              <w:left w:val="nil"/>
              <w:bottom w:val="nil"/>
              <w:right w:val="nil"/>
            </w:tcBorders>
            <w:tcMar>
              <w:left w:w="0" w:type="dxa"/>
              <w:right w:w="0" w:type="dxa"/>
            </w:tcMar>
          </w:tcPr>
          <w:p w:rsidR="00522F89" w:rsidRPr="00C71172" w:rsidRDefault="00522F89" w:rsidP="008F3C8B">
            <w:pPr>
              <w:tabs>
                <w:tab w:val="left" w:pos="1050"/>
              </w:tabs>
              <w:spacing w:line="240" w:lineRule="auto"/>
              <w:jc w:val="both"/>
              <w:rPr>
                <w:rFonts w:ascii="Arial" w:hAnsi="Arial" w:cs="Arial"/>
              </w:rPr>
            </w:pPr>
            <w:r w:rsidRPr="00522F89">
              <w:rPr>
                <w:rFonts w:ascii="Arial" w:hAnsi="Arial" w:cs="Arial"/>
              </w:rPr>
              <w:t xml:space="preserve">подтверждение того, что все судовые дизельные двигатели, которые должны быть сертифицированы, </w:t>
            </w:r>
            <w:r>
              <w:rPr>
                <w:rFonts w:ascii="Arial" w:hAnsi="Arial" w:cs="Arial"/>
              </w:rPr>
              <w:t xml:space="preserve">прошли </w:t>
            </w:r>
            <w:r w:rsidRPr="00522F89">
              <w:rPr>
                <w:rFonts w:ascii="Arial" w:hAnsi="Arial" w:cs="Arial"/>
              </w:rPr>
              <w:t>предварительн</w:t>
            </w:r>
            <w:r>
              <w:rPr>
                <w:rFonts w:ascii="Arial" w:hAnsi="Arial" w:cs="Arial"/>
              </w:rPr>
              <w:t>ую</w:t>
            </w:r>
            <w:r w:rsidRPr="00522F89">
              <w:rPr>
                <w:rFonts w:ascii="Arial" w:hAnsi="Arial" w:cs="Arial"/>
              </w:rPr>
              <w:t xml:space="preserve"> сертифи</w:t>
            </w:r>
            <w:r>
              <w:rPr>
                <w:rFonts w:ascii="Arial" w:hAnsi="Arial" w:cs="Arial"/>
              </w:rPr>
              <w:t>кацию</w:t>
            </w:r>
            <w:r w:rsidRPr="00522F89">
              <w:rPr>
                <w:rFonts w:ascii="Arial" w:hAnsi="Arial" w:cs="Arial"/>
              </w:rPr>
              <w:t xml:space="preserve"> в соответствии с разделом 2.2 Технического кодекса по NO</w:t>
            </w:r>
            <w:r w:rsidRPr="00522F89">
              <w:rPr>
                <w:rFonts w:ascii="Arial" w:hAnsi="Arial" w:cs="Arial"/>
                <w:vertAlign w:val="subscript"/>
              </w:rPr>
              <w:t>x</w:t>
            </w:r>
            <w:r w:rsidRPr="00522F89">
              <w:rPr>
                <w:rFonts w:ascii="Arial" w:hAnsi="Arial" w:cs="Arial"/>
              </w:rPr>
              <w:t xml:space="preserve"> по требуемому ярусу</w:t>
            </w:r>
            <w:r>
              <w:rPr>
                <w:rFonts w:ascii="Arial" w:hAnsi="Arial" w:cs="Arial"/>
              </w:rPr>
              <w:t>,</w:t>
            </w:r>
            <w:r w:rsidRPr="00522F89">
              <w:rPr>
                <w:rFonts w:ascii="Arial" w:hAnsi="Arial" w:cs="Arial"/>
              </w:rPr>
              <w:t xml:space="preserve"> и установлены в соответствии с одобренным рабочим циклом.</w:t>
            </w:r>
          </w:p>
        </w:tc>
      </w:tr>
      <w:tr w:rsidR="00522F89" w:rsidRPr="008215C6" w:rsidTr="009B7580">
        <w:tc>
          <w:tcPr>
            <w:tcW w:w="1304" w:type="dxa"/>
            <w:tcBorders>
              <w:top w:val="nil"/>
              <w:left w:val="nil"/>
              <w:bottom w:val="nil"/>
              <w:right w:val="nil"/>
            </w:tcBorders>
            <w:tcMar>
              <w:left w:w="0" w:type="dxa"/>
              <w:right w:w="0" w:type="dxa"/>
            </w:tcMar>
          </w:tcPr>
          <w:p w:rsidR="00522F89" w:rsidRPr="00017D99" w:rsidRDefault="00522F89" w:rsidP="008F3C8B">
            <w:pPr>
              <w:tabs>
                <w:tab w:val="left" w:pos="567"/>
              </w:tabs>
              <w:suppressAutoHyphens/>
              <w:spacing w:line="240" w:lineRule="auto"/>
              <w:rPr>
                <w:rFonts w:ascii="Arial" w:hAnsi="Arial" w:cs="Arial"/>
                <w:bCs/>
              </w:rPr>
            </w:pPr>
            <w:r w:rsidRPr="00017D99">
              <w:rPr>
                <w:rFonts w:ascii="Arial" w:hAnsi="Arial" w:cs="Arial"/>
                <w:bCs/>
              </w:rPr>
              <w:t>(ВС/П)</w:t>
            </w:r>
          </w:p>
        </w:tc>
        <w:tc>
          <w:tcPr>
            <w:tcW w:w="1463" w:type="dxa"/>
            <w:tcBorders>
              <w:top w:val="nil"/>
              <w:left w:val="nil"/>
              <w:bottom w:val="nil"/>
              <w:right w:val="nil"/>
            </w:tcBorders>
            <w:tcMar>
              <w:left w:w="0" w:type="dxa"/>
              <w:right w:w="0" w:type="dxa"/>
            </w:tcMar>
          </w:tcPr>
          <w:p w:rsidR="00522F89" w:rsidRPr="00827FD8" w:rsidRDefault="00522F89" w:rsidP="008F3C8B">
            <w:pPr>
              <w:tabs>
                <w:tab w:val="left" w:pos="567"/>
              </w:tabs>
              <w:suppressAutoHyphens/>
              <w:spacing w:line="240" w:lineRule="auto"/>
              <w:rPr>
                <w:rFonts w:ascii="Arial" w:hAnsi="Arial" w:cs="Arial"/>
              </w:rPr>
            </w:pPr>
            <w:r w:rsidRPr="00827FD8">
              <w:rPr>
                <w:rFonts w:ascii="Arial" w:hAnsi="Arial" w:cs="Arial"/>
              </w:rPr>
              <w:t>4.1.2.2.1.1</w:t>
            </w:r>
          </w:p>
        </w:tc>
        <w:tc>
          <w:tcPr>
            <w:tcW w:w="6303" w:type="dxa"/>
            <w:gridSpan w:val="2"/>
            <w:tcBorders>
              <w:top w:val="nil"/>
              <w:left w:val="nil"/>
              <w:bottom w:val="nil"/>
              <w:right w:val="nil"/>
            </w:tcBorders>
            <w:tcMar>
              <w:left w:w="0" w:type="dxa"/>
              <w:right w:w="0" w:type="dxa"/>
            </w:tcMar>
          </w:tcPr>
          <w:p w:rsidR="00522F89" w:rsidRPr="00C71172" w:rsidRDefault="00522F89" w:rsidP="008F3C8B">
            <w:pPr>
              <w:tabs>
                <w:tab w:val="left" w:pos="1050"/>
              </w:tabs>
              <w:spacing w:line="240" w:lineRule="auto"/>
              <w:jc w:val="both"/>
              <w:rPr>
                <w:rFonts w:ascii="Arial" w:hAnsi="Arial" w:cs="Arial"/>
              </w:rPr>
            </w:pPr>
            <w:r w:rsidRPr="00522F89">
              <w:rPr>
                <w:rFonts w:ascii="Arial" w:hAnsi="Arial" w:cs="Arial"/>
              </w:rPr>
              <w:t>Если используется метод сверки параметров двигателя:</w:t>
            </w:r>
          </w:p>
        </w:tc>
      </w:tr>
      <w:tr w:rsidR="00522F89" w:rsidRPr="008215C6" w:rsidTr="009B7580">
        <w:tc>
          <w:tcPr>
            <w:tcW w:w="1304" w:type="dxa"/>
            <w:tcBorders>
              <w:top w:val="nil"/>
              <w:left w:val="nil"/>
              <w:bottom w:val="nil"/>
              <w:right w:val="nil"/>
            </w:tcBorders>
            <w:tcMar>
              <w:left w:w="0" w:type="dxa"/>
              <w:right w:w="0" w:type="dxa"/>
            </w:tcMar>
          </w:tcPr>
          <w:p w:rsidR="00522F89" w:rsidRPr="00017D99" w:rsidRDefault="00522F89" w:rsidP="008F3C8B">
            <w:pPr>
              <w:tabs>
                <w:tab w:val="left" w:pos="567"/>
              </w:tabs>
              <w:suppressAutoHyphens/>
              <w:spacing w:line="240" w:lineRule="auto"/>
              <w:rPr>
                <w:rFonts w:ascii="Arial" w:hAnsi="Arial" w:cs="Arial"/>
                <w:bCs/>
              </w:rPr>
            </w:pPr>
            <w:r w:rsidRPr="00017D99">
              <w:rPr>
                <w:rFonts w:ascii="Arial" w:hAnsi="Arial" w:cs="Arial"/>
                <w:bCs/>
              </w:rPr>
              <w:t>(ВС/П)</w:t>
            </w:r>
          </w:p>
        </w:tc>
        <w:tc>
          <w:tcPr>
            <w:tcW w:w="1463" w:type="dxa"/>
            <w:tcBorders>
              <w:top w:val="nil"/>
              <w:left w:val="nil"/>
              <w:bottom w:val="nil"/>
              <w:right w:val="nil"/>
            </w:tcBorders>
            <w:tcMar>
              <w:left w:w="0" w:type="dxa"/>
              <w:right w:w="0" w:type="dxa"/>
            </w:tcMar>
          </w:tcPr>
          <w:p w:rsidR="00522F89" w:rsidRPr="00827FD8" w:rsidRDefault="00522F89" w:rsidP="008F3C8B">
            <w:pPr>
              <w:tabs>
                <w:tab w:val="left" w:pos="567"/>
              </w:tabs>
              <w:suppressAutoHyphens/>
              <w:spacing w:line="240" w:lineRule="auto"/>
              <w:rPr>
                <w:rFonts w:ascii="Arial" w:hAnsi="Arial" w:cs="Arial"/>
              </w:rPr>
            </w:pPr>
            <w:r w:rsidRPr="00827FD8">
              <w:rPr>
                <w:rFonts w:ascii="Arial" w:hAnsi="Arial" w:cs="Arial"/>
              </w:rPr>
              <w:t>4.1.2.2.1.1.1</w:t>
            </w:r>
          </w:p>
        </w:tc>
        <w:tc>
          <w:tcPr>
            <w:tcW w:w="6303" w:type="dxa"/>
            <w:gridSpan w:val="2"/>
            <w:tcBorders>
              <w:top w:val="nil"/>
              <w:left w:val="nil"/>
              <w:bottom w:val="nil"/>
              <w:right w:val="nil"/>
            </w:tcBorders>
            <w:tcMar>
              <w:left w:w="0" w:type="dxa"/>
              <w:right w:w="0" w:type="dxa"/>
            </w:tcMar>
          </w:tcPr>
          <w:p w:rsidR="00522F89" w:rsidRPr="00C71172" w:rsidRDefault="00522F89" w:rsidP="008F3C8B">
            <w:pPr>
              <w:tabs>
                <w:tab w:val="left" w:pos="1050"/>
              </w:tabs>
              <w:spacing w:line="240" w:lineRule="auto"/>
              <w:jc w:val="both"/>
              <w:rPr>
                <w:rFonts w:ascii="Arial" w:hAnsi="Arial" w:cs="Arial"/>
              </w:rPr>
            </w:pPr>
            <w:r w:rsidRPr="00522F89">
              <w:rPr>
                <w:rFonts w:ascii="Arial" w:hAnsi="Arial" w:cs="Arial"/>
              </w:rPr>
              <w:t>контрольное обследование на судне в соответствии с разделом 6.2 Технического кодекса по NO</w:t>
            </w:r>
            <w:r w:rsidRPr="00522F89">
              <w:rPr>
                <w:rFonts w:ascii="Arial" w:hAnsi="Arial" w:cs="Arial"/>
                <w:vertAlign w:val="subscript"/>
              </w:rPr>
              <w:t>x</w:t>
            </w:r>
            <w:r>
              <w:rPr>
                <w:rFonts w:ascii="Arial" w:hAnsi="Arial" w:cs="Arial"/>
              </w:rPr>
              <w:t>.</w:t>
            </w:r>
          </w:p>
        </w:tc>
      </w:tr>
      <w:tr w:rsidR="00522F89" w:rsidRPr="008215C6" w:rsidTr="009B7580">
        <w:tc>
          <w:tcPr>
            <w:tcW w:w="1304" w:type="dxa"/>
            <w:tcBorders>
              <w:top w:val="nil"/>
              <w:left w:val="nil"/>
              <w:bottom w:val="nil"/>
              <w:right w:val="nil"/>
            </w:tcBorders>
            <w:tcMar>
              <w:left w:w="0" w:type="dxa"/>
              <w:right w:w="0" w:type="dxa"/>
            </w:tcMar>
          </w:tcPr>
          <w:p w:rsidR="00522F89" w:rsidRPr="00017D99" w:rsidRDefault="00522F89" w:rsidP="008F3C8B">
            <w:pPr>
              <w:tabs>
                <w:tab w:val="left" w:pos="567"/>
              </w:tabs>
              <w:suppressAutoHyphens/>
              <w:spacing w:line="240" w:lineRule="auto"/>
              <w:rPr>
                <w:rFonts w:ascii="Arial" w:hAnsi="Arial" w:cs="Arial"/>
                <w:bCs/>
              </w:rPr>
            </w:pPr>
            <w:r w:rsidRPr="00017D99">
              <w:rPr>
                <w:rFonts w:ascii="Arial" w:hAnsi="Arial" w:cs="Arial"/>
                <w:bCs/>
              </w:rPr>
              <w:t>(ВС/П)</w:t>
            </w:r>
          </w:p>
        </w:tc>
        <w:tc>
          <w:tcPr>
            <w:tcW w:w="1463" w:type="dxa"/>
            <w:tcBorders>
              <w:top w:val="nil"/>
              <w:left w:val="nil"/>
              <w:bottom w:val="nil"/>
              <w:right w:val="nil"/>
            </w:tcBorders>
            <w:tcMar>
              <w:left w:w="0" w:type="dxa"/>
              <w:right w:w="0" w:type="dxa"/>
            </w:tcMar>
          </w:tcPr>
          <w:p w:rsidR="00522F89" w:rsidRPr="00827FD8" w:rsidRDefault="00522F89" w:rsidP="008F3C8B">
            <w:pPr>
              <w:tabs>
                <w:tab w:val="left" w:pos="567"/>
              </w:tabs>
              <w:suppressAutoHyphens/>
              <w:spacing w:line="240" w:lineRule="auto"/>
              <w:rPr>
                <w:rFonts w:ascii="Arial" w:hAnsi="Arial" w:cs="Arial"/>
              </w:rPr>
            </w:pPr>
            <w:r w:rsidRPr="00827FD8">
              <w:rPr>
                <w:rFonts w:ascii="Arial" w:hAnsi="Arial" w:cs="Arial"/>
              </w:rPr>
              <w:t>4.1.2.2.1.2</w:t>
            </w:r>
          </w:p>
        </w:tc>
        <w:tc>
          <w:tcPr>
            <w:tcW w:w="6303" w:type="dxa"/>
            <w:gridSpan w:val="2"/>
            <w:tcBorders>
              <w:top w:val="nil"/>
              <w:left w:val="nil"/>
              <w:bottom w:val="nil"/>
              <w:right w:val="nil"/>
            </w:tcBorders>
            <w:tcMar>
              <w:left w:w="0" w:type="dxa"/>
              <w:right w:w="0" w:type="dxa"/>
            </w:tcMar>
          </w:tcPr>
          <w:p w:rsidR="00522F89" w:rsidRPr="00C71172" w:rsidRDefault="00522F89" w:rsidP="008F3C8B">
            <w:pPr>
              <w:tabs>
                <w:tab w:val="left" w:pos="1050"/>
              </w:tabs>
              <w:spacing w:line="240" w:lineRule="auto"/>
              <w:jc w:val="both"/>
              <w:rPr>
                <w:rFonts w:ascii="Arial" w:hAnsi="Arial" w:cs="Arial"/>
              </w:rPr>
            </w:pPr>
            <w:r w:rsidRPr="00522F89">
              <w:rPr>
                <w:rFonts w:ascii="Arial" w:hAnsi="Arial" w:cs="Arial"/>
              </w:rPr>
              <w:t>Если используется упрощенный метод:</w:t>
            </w:r>
          </w:p>
        </w:tc>
      </w:tr>
      <w:tr w:rsidR="00522F89" w:rsidRPr="008215C6" w:rsidTr="009B7580">
        <w:tc>
          <w:tcPr>
            <w:tcW w:w="1304" w:type="dxa"/>
            <w:tcBorders>
              <w:top w:val="nil"/>
              <w:left w:val="nil"/>
              <w:bottom w:val="nil"/>
              <w:right w:val="nil"/>
            </w:tcBorders>
            <w:tcMar>
              <w:left w:w="0" w:type="dxa"/>
              <w:right w:w="0" w:type="dxa"/>
            </w:tcMar>
          </w:tcPr>
          <w:p w:rsidR="00522F89" w:rsidRPr="00017D99" w:rsidRDefault="00522F89" w:rsidP="008F3C8B">
            <w:pPr>
              <w:tabs>
                <w:tab w:val="left" w:pos="567"/>
              </w:tabs>
              <w:suppressAutoHyphens/>
              <w:spacing w:line="240" w:lineRule="auto"/>
              <w:rPr>
                <w:rFonts w:ascii="Arial" w:hAnsi="Arial" w:cs="Arial"/>
                <w:bCs/>
              </w:rPr>
            </w:pPr>
            <w:r w:rsidRPr="00017D99">
              <w:rPr>
                <w:rFonts w:ascii="Arial" w:hAnsi="Arial" w:cs="Arial"/>
                <w:bCs/>
              </w:rPr>
              <w:t>(ВС/П)</w:t>
            </w:r>
          </w:p>
        </w:tc>
        <w:tc>
          <w:tcPr>
            <w:tcW w:w="1463" w:type="dxa"/>
            <w:tcBorders>
              <w:top w:val="nil"/>
              <w:left w:val="nil"/>
              <w:bottom w:val="nil"/>
              <w:right w:val="nil"/>
            </w:tcBorders>
            <w:tcMar>
              <w:left w:w="0" w:type="dxa"/>
              <w:right w:w="0" w:type="dxa"/>
            </w:tcMar>
          </w:tcPr>
          <w:p w:rsidR="00522F89" w:rsidRPr="00827FD8" w:rsidRDefault="00522F89" w:rsidP="008F3C8B">
            <w:pPr>
              <w:tabs>
                <w:tab w:val="left" w:pos="567"/>
              </w:tabs>
              <w:suppressAutoHyphens/>
              <w:spacing w:line="240" w:lineRule="auto"/>
              <w:rPr>
                <w:rFonts w:ascii="Arial" w:hAnsi="Arial" w:cs="Arial"/>
              </w:rPr>
            </w:pPr>
            <w:r w:rsidRPr="00827FD8">
              <w:rPr>
                <w:rFonts w:ascii="Arial" w:hAnsi="Arial" w:cs="Arial"/>
              </w:rPr>
              <w:t>4.1.2.2.1.2.1</w:t>
            </w:r>
          </w:p>
        </w:tc>
        <w:tc>
          <w:tcPr>
            <w:tcW w:w="6303" w:type="dxa"/>
            <w:gridSpan w:val="2"/>
            <w:tcBorders>
              <w:top w:val="nil"/>
              <w:left w:val="nil"/>
              <w:bottom w:val="nil"/>
              <w:right w:val="nil"/>
            </w:tcBorders>
            <w:tcMar>
              <w:left w:w="0" w:type="dxa"/>
              <w:right w:w="0" w:type="dxa"/>
            </w:tcMar>
          </w:tcPr>
          <w:p w:rsidR="00522F89" w:rsidRPr="00C71172" w:rsidRDefault="00522F89" w:rsidP="008F3C8B">
            <w:pPr>
              <w:tabs>
                <w:tab w:val="left" w:pos="1050"/>
              </w:tabs>
              <w:spacing w:line="240" w:lineRule="auto"/>
              <w:jc w:val="both"/>
              <w:rPr>
                <w:rFonts w:ascii="Arial" w:hAnsi="Arial" w:cs="Arial"/>
              </w:rPr>
            </w:pPr>
            <w:r w:rsidRPr="00522F89">
              <w:rPr>
                <w:rFonts w:ascii="Arial" w:hAnsi="Arial" w:cs="Arial"/>
              </w:rPr>
              <w:t>контрольное обследование на судне в соответствии с разделом 6.</w:t>
            </w:r>
            <w:r>
              <w:rPr>
                <w:rFonts w:ascii="Arial" w:hAnsi="Arial" w:cs="Arial"/>
              </w:rPr>
              <w:t>3</w:t>
            </w:r>
            <w:r w:rsidRPr="00522F89">
              <w:rPr>
                <w:rFonts w:ascii="Arial" w:hAnsi="Arial" w:cs="Arial"/>
              </w:rPr>
              <w:t xml:space="preserve"> Технического кодекса по NO</w:t>
            </w:r>
            <w:r w:rsidRPr="00522F89">
              <w:rPr>
                <w:rFonts w:ascii="Arial" w:hAnsi="Arial" w:cs="Arial"/>
                <w:vertAlign w:val="subscript"/>
              </w:rPr>
              <w:t>x</w:t>
            </w:r>
            <w:r>
              <w:rPr>
                <w:rFonts w:ascii="Arial" w:hAnsi="Arial" w:cs="Arial"/>
              </w:rPr>
              <w:t>.</w:t>
            </w:r>
          </w:p>
        </w:tc>
      </w:tr>
      <w:tr w:rsidR="00522F89" w:rsidRPr="008215C6" w:rsidTr="009B7580">
        <w:tc>
          <w:tcPr>
            <w:tcW w:w="1304" w:type="dxa"/>
            <w:tcBorders>
              <w:top w:val="nil"/>
              <w:left w:val="nil"/>
              <w:bottom w:val="nil"/>
              <w:right w:val="nil"/>
            </w:tcBorders>
            <w:tcMar>
              <w:left w:w="0" w:type="dxa"/>
              <w:right w:w="0" w:type="dxa"/>
            </w:tcMar>
          </w:tcPr>
          <w:p w:rsidR="00522F89" w:rsidRPr="00017D99" w:rsidRDefault="00522F89" w:rsidP="008F3C8B">
            <w:pPr>
              <w:tabs>
                <w:tab w:val="left" w:pos="567"/>
              </w:tabs>
              <w:suppressAutoHyphens/>
              <w:spacing w:line="240" w:lineRule="auto"/>
              <w:rPr>
                <w:rFonts w:ascii="Arial" w:hAnsi="Arial" w:cs="Arial"/>
                <w:bCs/>
              </w:rPr>
            </w:pPr>
            <w:r w:rsidRPr="00017D99">
              <w:rPr>
                <w:rFonts w:ascii="Arial" w:hAnsi="Arial" w:cs="Arial"/>
                <w:bCs/>
              </w:rPr>
              <w:t>(ВС/П)</w:t>
            </w:r>
          </w:p>
        </w:tc>
        <w:tc>
          <w:tcPr>
            <w:tcW w:w="1463" w:type="dxa"/>
            <w:tcBorders>
              <w:top w:val="nil"/>
              <w:left w:val="nil"/>
              <w:bottom w:val="nil"/>
              <w:right w:val="nil"/>
            </w:tcBorders>
            <w:tcMar>
              <w:left w:w="0" w:type="dxa"/>
              <w:right w:w="0" w:type="dxa"/>
            </w:tcMar>
          </w:tcPr>
          <w:p w:rsidR="00522F89" w:rsidRPr="00827FD8" w:rsidRDefault="00522F89" w:rsidP="008F3C8B">
            <w:pPr>
              <w:tabs>
                <w:tab w:val="left" w:pos="567"/>
              </w:tabs>
              <w:suppressAutoHyphens/>
              <w:spacing w:line="240" w:lineRule="auto"/>
              <w:rPr>
                <w:rFonts w:ascii="Arial" w:hAnsi="Arial" w:cs="Arial"/>
              </w:rPr>
            </w:pPr>
            <w:r w:rsidRPr="00827FD8">
              <w:rPr>
                <w:rFonts w:ascii="Arial" w:hAnsi="Arial" w:cs="Arial"/>
              </w:rPr>
              <w:t>4.1.2.2.1.3</w:t>
            </w:r>
          </w:p>
        </w:tc>
        <w:tc>
          <w:tcPr>
            <w:tcW w:w="6303" w:type="dxa"/>
            <w:gridSpan w:val="2"/>
            <w:tcBorders>
              <w:top w:val="nil"/>
              <w:left w:val="nil"/>
              <w:bottom w:val="nil"/>
              <w:right w:val="nil"/>
            </w:tcBorders>
            <w:tcMar>
              <w:left w:w="0" w:type="dxa"/>
              <w:right w:w="0" w:type="dxa"/>
            </w:tcMar>
          </w:tcPr>
          <w:p w:rsidR="00522F89" w:rsidRPr="00C71172" w:rsidRDefault="00522F89" w:rsidP="008F3C8B">
            <w:pPr>
              <w:tabs>
                <w:tab w:val="left" w:pos="1050"/>
              </w:tabs>
              <w:spacing w:line="240" w:lineRule="auto"/>
              <w:jc w:val="both"/>
              <w:rPr>
                <w:rFonts w:ascii="Arial" w:hAnsi="Arial" w:cs="Arial"/>
              </w:rPr>
            </w:pPr>
            <w:r w:rsidRPr="00522F89">
              <w:rPr>
                <w:rFonts w:ascii="Arial" w:hAnsi="Arial" w:cs="Arial"/>
              </w:rPr>
              <w:t xml:space="preserve">Если используется метод </w:t>
            </w:r>
            <w:r>
              <w:rPr>
                <w:rFonts w:ascii="Arial" w:hAnsi="Arial" w:cs="Arial"/>
              </w:rPr>
              <w:t>прямых</w:t>
            </w:r>
            <w:r w:rsidRPr="00522F89">
              <w:rPr>
                <w:rFonts w:ascii="Arial" w:hAnsi="Arial" w:cs="Arial"/>
              </w:rPr>
              <w:t xml:space="preserve"> измерений и мониторинга (только для существующих судов):</w:t>
            </w:r>
          </w:p>
        </w:tc>
      </w:tr>
      <w:tr w:rsidR="00522F89" w:rsidRPr="008215C6" w:rsidTr="009B7580">
        <w:tc>
          <w:tcPr>
            <w:tcW w:w="1304" w:type="dxa"/>
            <w:tcBorders>
              <w:top w:val="nil"/>
              <w:left w:val="nil"/>
              <w:bottom w:val="nil"/>
              <w:right w:val="nil"/>
            </w:tcBorders>
            <w:tcMar>
              <w:left w:w="0" w:type="dxa"/>
              <w:right w:w="0" w:type="dxa"/>
            </w:tcMar>
          </w:tcPr>
          <w:p w:rsidR="00522F89" w:rsidRPr="00017D99" w:rsidRDefault="00522F89" w:rsidP="008F3C8B">
            <w:pPr>
              <w:tabs>
                <w:tab w:val="left" w:pos="567"/>
              </w:tabs>
              <w:suppressAutoHyphens/>
              <w:spacing w:line="240" w:lineRule="auto"/>
              <w:rPr>
                <w:rFonts w:ascii="Arial" w:hAnsi="Arial" w:cs="Arial"/>
                <w:bCs/>
              </w:rPr>
            </w:pPr>
            <w:r w:rsidRPr="00017D99">
              <w:rPr>
                <w:rFonts w:ascii="Arial" w:hAnsi="Arial" w:cs="Arial"/>
                <w:bCs/>
              </w:rPr>
              <w:t>(ВС/П)</w:t>
            </w:r>
          </w:p>
        </w:tc>
        <w:tc>
          <w:tcPr>
            <w:tcW w:w="1463" w:type="dxa"/>
            <w:tcBorders>
              <w:top w:val="nil"/>
              <w:left w:val="nil"/>
              <w:bottom w:val="nil"/>
              <w:right w:val="nil"/>
            </w:tcBorders>
            <w:tcMar>
              <w:left w:w="0" w:type="dxa"/>
              <w:right w:w="0" w:type="dxa"/>
            </w:tcMar>
          </w:tcPr>
          <w:p w:rsidR="00522F89" w:rsidRPr="00827FD8" w:rsidRDefault="00522F89" w:rsidP="008F3C8B">
            <w:pPr>
              <w:tabs>
                <w:tab w:val="left" w:pos="567"/>
              </w:tabs>
              <w:suppressAutoHyphens/>
              <w:spacing w:line="240" w:lineRule="auto"/>
              <w:rPr>
                <w:rFonts w:ascii="Arial" w:hAnsi="Arial" w:cs="Arial"/>
              </w:rPr>
            </w:pPr>
            <w:r w:rsidRPr="00827FD8">
              <w:rPr>
                <w:rFonts w:ascii="Arial" w:hAnsi="Arial" w:cs="Arial"/>
              </w:rPr>
              <w:t>4.1.2.2.1.3.1</w:t>
            </w:r>
          </w:p>
        </w:tc>
        <w:tc>
          <w:tcPr>
            <w:tcW w:w="6303" w:type="dxa"/>
            <w:gridSpan w:val="2"/>
            <w:tcBorders>
              <w:top w:val="nil"/>
              <w:left w:val="nil"/>
              <w:bottom w:val="nil"/>
              <w:right w:val="nil"/>
            </w:tcBorders>
            <w:tcMar>
              <w:left w:w="0" w:type="dxa"/>
              <w:right w:w="0" w:type="dxa"/>
            </w:tcMar>
          </w:tcPr>
          <w:p w:rsidR="00522F89" w:rsidRPr="00C71172" w:rsidRDefault="00522F89" w:rsidP="008F3C8B">
            <w:pPr>
              <w:tabs>
                <w:tab w:val="left" w:pos="1050"/>
              </w:tabs>
              <w:spacing w:line="240" w:lineRule="auto"/>
              <w:jc w:val="both"/>
              <w:rPr>
                <w:rFonts w:ascii="Arial" w:hAnsi="Arial" w:cs="Arial"/>
              </w:rPr>
            </w:pPr>
            <w:r w:rsidRPr="00522F89">
              <w:rPr>
                <w:rFonts w:ascii="Arial" w:hAnsi="Arial" w:cs="Arial"/>
              </w:rPr>
              <w:t>контрольное обследование на судне в соответствии с разделом 6.</w:t>
            </w:r>
            <w:r>
              <w:rPr>
                <w:rFonts w:ascii="Arial" w:hAnsi="Arial" w:cs="Arial"/>
              </w:rPr>
              <w:t>4</w:t>
            </w:r>
            <w:r w:rsidRPr="00522F89">
              <w:rPr>
                <w:rFonts w:ascii="Arial" w:hAnsi="Arial" w:cs="Arial"/>
              </w:rPr>
              <w:t xml:space="preserve"> Технического кодекса по NO</w:t>
            </w:r>
            <w:r w:rsidRPr="00522F89">
              <w:rPr>
                <w:rFonts w:ascii="Arial" w:hAnsi="Arial" w:cs="Arial"/>
                <w:vertAlign w:val="subscript"/>
              </w:rPr>
              <w:t>x</w:t>
            </w:r>
            <w:r>
              <w:rPr>
                <w:rFonts w:ascii="Arial" w:hAnsi="Arial" w:cs="Arial"/>
              </w:rPr>
              <w:t>.</w:t>
            </w:r>
          </w:p>
        </w:tc>
      </w:tr>
      <w:tr w:rsidR="00522F89" w:rsidRPr="008215C6" w:rsidTr="009B7580">
        <w:tc>
          <w:tcPr>
            <w:tcW w:w="1304" w:type="dxa"/>
            <w:tcBorders>
              <w:top w:val="nil"/>
              <w:left w:val="nil"/>
              <w:bottom w:val="nil"/>
              <w:right w:val="nil"/>
            </w:tcBorders>
            <w:tcMar>
              <w:left w:w="0" w:type="dxa"/>
              <w:right w:w="0" w:type="dxa"/>
            </w:tcMar>
          </w:tcPr>
          <w:p w:rsidR="00522F89" w:rsidRPr="00017D99" w:rsidRDefault="00522F89" w:rsidP="008F3C8B">
            <w:pPr>
              <w:tabs>
                <w:tab w:val="left" w:pos="567"/>
              </w:tabs>
              <w:suppressAutoHyphens/>
              <w:spacing w:line="240" w:lineRule="auto"/>
              <w:rPr>
                <w:rFonts w:ascii="Arial" w:hAnsi="Arial" w:cs="Arial"/>
                <w:bCs/>
              </w:rPr>
            </w:pPr>
            <w:r w:rsidRPr="00017D99">
              <w:rPr>
                <w:rFonts w:ascii="Arial" w:hAnsi="Arial" w:cs="Arial"/>
                <w:bCs/>
              </w:rPr>
              <w:t>(ВС/П)</w:t>
            </w:r>
          </w:p>
        </w:tc>
        <w:tc>
          <w:tcPr>
            <w:tcW w:w="1463" w:type="dxa"/>
            <w:tcBorders>
              <w:top w:val="nil"/>
              <w:left w:val="nil"/>
              <w:bottom w:val="nil"/>
              <w:right w:val="nil"/>
            </w:tcBorders>
            <w:tcMar>
              <w:left w:w="0" w:type="dxa"/>
              <w:right w:w="0" w:type="dxa"/>
            </w:tcMar>
          </w:tcPr>
          <w:p w:rsidR="00522F89" w:rsidRPr="00827FD8" w:rsidRDefault="00522F89" w:rsidP="008F3C8B">
            <w:pPr>
              <w:tabs>
                <w:tab w:val="left" w:pos="567"/>
              </w:tabs>
              <w:suppressAutoHyphens/>
              <w:spacing w:line="240" w:lineRule="auto"/>
              <w:rPr>
                <w:rFonts w:ascii="Arial" w:hAnsi="Arial" w:cs="Arial"/>
              </w:rPr>
            </w:pPr>
            <w:r w:rsidRPr="00827FD8">
              <w:rPr>
                <w:rFonts w:ascii="Arial" w:hAnsi="Arial" w:cs="Arial"/>
              </w:rPr>
              <w:t>4.1.2.2.1.4</w:t>
            </w:r>
          </w:p>
        </w:tc>
        <w:tc>
          <w:tcPr>
            <w:tcW w:w="6303" w:type="dxa"/>
            <w:gridSpan w:val="2"/>
            <w:tcBorders>
              <w:top w:val="nil"/>
              <w:left w:val="nil"/>
              <w:bottom w:val="nil"/>
              <w:right w:val="nil"/>
            </w:tcBorders>
            <w:tcMar>
              <w:left w:w="0" w:type="dxa"/>
              <w:right w:w="0" w:type="dxa"/>
            </w:tcMar>
          </w:tcPr>
          <w:p w:rsidR="00522F89" w:rsidRPr="00C71172" w:rsidRDefault="00522F89" w:rsidP="008F3C8B">
            <w:pPr>
              <w:tabs>
                <w:tab w:val="left" w:pos="1050"/>
              </w:tabs>
              <w:spacing w:line="240" w:lineRule="auto"/>
              <w:jc w:val="both"/>
              <w:rPr>
                <w:rFonts w:ascii="Arial" w:hAnsi="Arial" w:cs="Arial"/>
              </w:rPr>
            </w:pPr>
            <w:r w:rsidRPr="00522F89">
              <w:rPr>
                <w:rFonts w:ascii="Arial" w:hAnsi="Arial" w:cs="Arial"/>
              </w:rPr>
              <w:t>Для судовых дизельных двигателей выходной мощностью более 5000 кВт с объемом цилиндр</w:t>
            </w:r>
            <w:r>
              <w:rPr>
                <w:rFonts w:ascii="Arial" w:hAnsi="Arial" w:cs="Arial"/>
              </w:rPr>
              <w:t>ов</w:t>
            </w:r>
            <w:r w:rsidRPr="00522F89">
              <w:rPr>
                <w:rFonts w:ascii="Arial" w:hAnsi="Arial" w:cs="Arial"/>
              </w:rPr>
              <w:t>, составляющим 90 литров</w:t>
            </w:r>
            <w:r>
              <w:rPr>
                <w:rFonts w:ascii="Arial" w:hAnsi="Arial" w:cs="Arial"/>
              </w:rPr>
              <w:t xml:space="preserve"> на цилиндр</w:t>
            </w:r>
            <w:r w:rsidRPr="00522F89">
              <w:rPr>
                <w:rFonts w:ascii="Arial" w:hAnsi="Arial" w:cs="Arial"/>
              </w:rPr>
              <w:t xml:space="preserve"> или более, установленных на судах, построенных в период с 1 января 1990 года по 31 декабря 1999 года, проверка следующего</w:t>
            </w:r>
            <w:r w:rsidR="00A46EEB">
              <w:rPr>
                <w:rStyle w:val="a9"/>
                <w:rFonts w:ascii="Arial" w:hAnsi="Arial" w:cs="Arial"/>
              </w:rPr>
              <w:footnoteReference w:customMarkFollows="1" w:id="53"/>
              <w:t>*</w:t>
            </w:r>
            <w:r w:rsidR="00A46EEB">
              <w:rPr>
                <w:rFonts w:ascii="Arial" w:hAnsi="Arial" w:cs="Arial"/>
              </w:rPr>
              <w:t xml:space="preserve"> (правило 13.7.3 Приложения </w:t>
            </w:r>
            <w:r w:rsidR="00A46EEB">
              <w:rPr>
                <w:rFonts w:ascii="Arial" w:hAnsi="Arial" w:cs="Arial"/>
                <w:lang w:val="en-GB"/>
              </w:rPr>
              <w:t>VI</w:t>
            </w:r>
            <w:r w:rsidR="00A46EEB" w:rsidRPr="00A46EEB">
              <w:rPr>
                <w:rFonts w:ascii="Arial" w:hAnsi="Arial" w:cs="Arial"/>
              </w:rPr>
              <w:t xml:space="preserve"> </w:t>
            </w:r>
            <w:r w:rsidR="00A46EEB">
              <w:rPr>
                <w:rFonts w:ascii="Arial" w:hAnsi="Arial" w:cs="Arial"/>
              </w:rPr>
              <w:t>к МАРПОЛ)</w:t>
            </w:r>
            <w:r w:rsidRPr="00522F89">
              <w:rPr>
                <w:rFonts w:ascii="Arial" w:hAnsi="Arial" w:cs="Arial"/>
              </w:rPr>
              <w:t>:</w:t>
            </w:r>
          </w:p>
        </w:tc>
      </w:tr>
      <w:tr w:rsidR="00731CAF" w:rsidRPr="008215C6" w:rsidTr="009B7580">
        <w:tc>
          <w:tcPr>
            <w:tcW w:w="1304" w:type="dxa"/>
            <w:tcBorders>
              <w:top w:val="nil"/>
              <w:left w:val="nil"/>
              <w:bottom w:val="nil"/>
              <w:right w:val="nil"/>
            </w:tcBorders>
            <w:tcMar>
              <w:left w:w="0" w:type="dxa"/>
              <w:right w:w="0" w:type="dxa"/>
            </w:tcMar>
          </w:tcPr>
          <w:p w:rsidR="00731CAF" w:rsidRPr="00017D99" w:rsidRDefault="00731CAF" w:rsidP="008F3C8B">
            <w:pPr>
              <w:tabs>
                <w:tab w:val="left" w:pos="567"/>
              </w:tabs>
              <w:suppressAutoHyphens/>
              <w:spacing w:line="240" w:lineRule="auto"/>
              <w:rPr>
                <w:rFonts w:ascii="Arial" w:hAnsi="Arial" w:cs="Arial"/>
                <w:bCs/>
              </w:rPr>
            </w:pPr>
          </w:p>
        </w:tc>
        <w:tc>
          <w:tcPr>
            <w:tcW w:w="1463" w:type="dxa"/>
            <w:tcBorders>
              <w:top w:val="nil"/>
              <w:left w:val="nil"/>
              <w:bottom w:val="nil"/>
              <w:right w:val="nil"/>
            </w:tcBorders>
            <w:tcMar>
              <w:left w:w="0" w:type="dxa"/>
              <w:right w:w="0" w:type="dxa"/>
            </w:tcMar>
          </w:tcPr>
          <w:p w:rsidR="00731CAF" w:rsidRPr="00827FD8" w:rsidRDefault="00731CAF" w:rsidP="008F3C8B">
            <w:pPr>
              <w:tabs>
                <w:tab w:val="left" w:pos="567"/>
              </w:tabs>
              <w:suppressAutoHyphens/>
              <w:spacing w:line="240" w:lineRule="auto"/>
              <w:rPr>
                <w:rFonts w:ascii="Arial" w:hAnsi="Arial" w:cs="Arial"/>
              </w:rPr>
            </w:pPr>
          </w:p>
        </w:tc>
        <w:tc>
          <w:tcPr>
            <w:tcW w:w="525" w:type="dxa"/>
            <w:tcBorders>
              <w:top w:val="nil"/>
              <w:left w:val="nil"/>
              <w:bottom w:val="nil"/>
              <w:right w:val="nil"/>
            </w:tcBorders>
            <w:tcMar>
              <w:left w:w="0" w:type="dxa"/>
              <w:right w:w="0" w:type="dxa"/>
            </w:tcMar>
          </w:tcPr>
          <w:p w:rsidR="00731CAF" w:rsidRPr="00522F89" w:rsidRDefault="00731CAF" w:rsidP="008F3C8B">
            <w:pPr>
              <w:tabs>
                <w:tab w:val="left" w:pos="1050"/>
              </w:tabs>
              <w:spacing w:line="240" w:lineRule="auto"/>
              <w:jc w:val="both"/>
              <w:rPr>
                <w:rFonts w:ascii="Arial" w:hAnsi="Arial" w:cs="Arial"/>
              </w:rPr>
            </w:pPr>
            <w:r>
              <w:rPr>
                <w:rFonts w:ascii="Arial" w:hAnsi="Arial" w:cs="Arial"/>
              </w:rPr>
              <w:t>.1</w:t>
            </w:r>
          </w:p>
        </w:tc>
        <w:tc>
          <w:tcPr>
            <w:tcW w:w="5778" w:type="dxa"/>
            <w:tcBorders>
              <w:top w:val="nil"/>
              <w:left w:val="nil"/>
              <w:bottom w:val="nil"/>
              <w:right w:val="nil"/>
            </w:tcBorders>
            <w:tcMar>
              <w:left w:w="0" w:type="dxa"/>
              <w:right w:w="0" w:type="dxa"/>
            </w:tcMar>
          </w:tcPr>
          <w:p w:rsidR="00731CAF" w:rsidRPr="00522F89" w:rsidRDefault="00731CAF" w:rsidP="008F3C8B">
            <w:pPr>
              <w:tabs>
                <w:tab w:val="left" w:pos="1050"/>
              </w:tabs>
              <w:spacing w:line="240" w:lineRule="auto"/>
              <w:jc w:val="both"/>
              <w:rPr>
                <w:rFonts w:ascii="Arial" w:hAnsi="Arial" w:cs="Arial"/>
              </w:rPr>
            </w:pPr>
            <w:r w:rsidRPr="00731CAF">
              <w:rPr>
                <w:rFonts w:ascii="Arial" w:hAnsi="Arial" w:cs="Arial"/>
              </w:rPr>
              <w:t>существует ли одобренн</w:t>
            </w:r>
            <w:r>
              <w:rPr>
                <w:rFonts w:ascii="Arial" w:hAnsi="Arial" w:cs="Arial"/>
              </w:rPr>
              <w:t>ый метод</w:t>
            </w:r>
            <w:r w:rsidR="00A46EEB">
              <w:rPr>
                <w:rFonts w:ascii="Arial" w:hAnsi="Arial" w:cs="Arial"/>
              </w:rPr>
              <w:t xml:space="preserve"> и является ли он применимым</w:t>
            </w:r>
            <w:r>
              <w:rPr>
                <w:rFonts w:ascii="Arial" w:hAnsi="Arial" w:cs="Arial"/>
              </w:rPr>
              <w:t>;</w:t>
            </w:r>
          </w:p>
        </w:tc>
      </w:tr>
      <w:tr w:rsidR="00731CAF" w:rsidRPr="008215C6" w:rsidTr="009B7580">
        <w:tc>
          <w:tcPr>
            <w:tcW w:w="1304" w:type="dxa"/>
            <w:tcBorders>
              <w:top w:val="nil"/>
              <w:left w:val="nil"/>
              <w:bottom w:val="nil"/>
              <w:right w:val="nil"/>
            </w:tcBorders>
            <w:tcMar>
              <w:left w:w="0" w:type="dxa"/>
              <w:right w:w="0" w:type="dxa"/>
            </w:tcMar>
          </w:tcPr>
          <w:p w:rsidR="00731CAF" w:rsidRPr="00017D99" w:rsidRDefault="00731CAF" w:rsidP="008F3C8B">
            <w:pPr>
              <w:tabs>
                <w:tab w:val="left" w:pos="567"/>
              </w:tabs>
              <w:suppressAutoHyphens/>
              <w:spacing w:line="240" w:lineRule="auto"/>
              <w:rPr>
                <w:rFonts w:ascii="Arial" w:hAnsi="Arial" w:cs="Arial"/>
                <w:bCs/>
              </w:rPr>
            </w:pPr>
          </w:p>
        </w:tc>
        <w:tc>
          <w:tcPr>
            <w:tcW w:w="1463" w:type="dxa"/>
            <w:tcBorders>
              <w:top w:val="nil"/>
              <w:left w:val="nil"/>
              <w:bottom w:val="nil"/>
              <w:right w:val="nil"/>
            </w:tcBorders>
            <w:tcMar>
              <w:left w:w="0" w:type="dxa"/>
              <w:right w:w="0" w:type="dxa"/>
            </w:tcMar>
          </w:tcPr>
          <w:p w:rsidR="00731CAF" w:rsidRPr="00827FD8" w:rsidRDefault="00731CAF" w:rsidP="008F3C8B">
            <w:pPr>
              <w:tabs>
                <w:tab w:val="left" w:pos="567"/>
              </w:tabs>
              <w:suppressAutoHyphens/>
              <w:spacing w:line="240" w:lineRule="auto"/>
              <w:rPr>
                <w:rFonts w:ascii="Arial" w:hAnsi="Arial" w:cs="Arial"/>
              </w:rPr>
            </w:pPr>
          </w:p>
        </w:tc>
        <w:tc>
          <w:tcPr>
            <w:tcW w:w="525" w:type="dxa"/>
            <w:tcBorders>
              <w:top w:val="nil"/>
              <w:left w:val="nil"/>
              <w:bottom w:val="nil"/>
              <w:right w:val="nil"/>
            </w:tcBorders>
            <w:tcMar>
              <w:left w:w="0" w:type="dxa"/>
              <w:right w:w="0" w:type="dxa"/>
            </w:tcMar>
          </w:tcPr>
          <w:p w:rsidR="00731CAF" w:rsidRDefault="00731CAF" w:rsidP="008F3C8B">
            <w:pPr>
              <w:tabs>
                <w:tab w:val="left" w:pos="1050"/>
              </w:tabs>
              <w:spacing w:line="240" w:lineRule="auto"/>
              <w:jc w:val="both"/>
              <w:rPr>
                <w:rFonts w:ascii="Arial" w:hAnsi="Arial" w:cs="Arial"/>
              </w:rPr>
            </w:pPr>
            <w:r>
              <w:rPr>
                <w:rFonts w:ascii="Arial" w:hAnsi="Arial" w:cs="Arial"/>
              </w:rPr>
              <w:t>.2</w:t>
            </w:r>
          </w:p>
        </w:tc>
        <w:tc>
          <w:tcPr>
            <w:tcW w:w="5778" w:type="dxa"/>
            <w:tcBorders>
              <w:top w:val="nil"/>
              <w:left w:val="nil"/>
              <w:bottom w:val="nil"/>
              <w:right w:val="nil"/>
            </w:tcBorders>
            <w:tcMar>
              <w:left w:w="0" w:type="dxa"/>
              <w:right w:w="0" w:type="dxa"/>
            </w:tcMar>
          </w:tcPr>
          <w:p w:rsidR="00731CAF" w:rsidRPr="00731CAF" w:rsidRDefault="00731CAF" w:rsidP="008F3C8B">
            <w:pPr>
              <w:tabs>
                <w:tab w:val="left" w:pos="1050"/>
              </w:tabs>
              <w:spacing w:line="240" w:lineRule="auto"/>
              <w:jc w:val="both"/>
              <w:rPr>
                <w:rFonts w:ascii="Arial" w:hAnsi="Arial" w:cs="Arial"/>
              </w:rPr>
            </w:pPr>
            <w:r>
              <w:rPr>
                <w:rFonts w:ascii="Arial" w:hAnsi="Arial" w:cs="Arial"/>
              </w:rPr>
              <w:t>является ли одобренный метод коммерчески доступным</w:t>
            </w:r>
            <w:r w:rsidR="00A46EEB">
              <w:rPr>
                <w:rFonts w:ascii="Arial" w:hAnsi="Arial" w:cs="Arial"/>
              </w:rPr>
              <w:t xml:space="preserve"> при проведении настоящего освидетельствования</w:t>
            </w:r>
            <w:r>
              <w:rPr>
                <w:rFonts w:ascii="Arial" w:hAnsi="Arial" w:cs="Arial"/>
              </w:rPr>
              <w:t>;</w:t>
            </w:r>
            <w:r w:rsidR="00A46EEB">
              <w:rPr>
                <w:rFonts w:ascii="Arial" w:hAnsi="Arial" w:cs="Arial"/>
              </w:rPr>
              <w:t xml:space="preserve"> или</w:t>
            </w:r>
          </w:p>
        </w:tc>
      </w:tr>
      <w:tr w:rsidR="00731CAF" w:rsidRPr="008215C6" w:rsidTr="009B7580">
        <w:tc>
          <w:tcPr>
            <w:tcW w:w="1304" w:type="dxa"/>
            <w:tcBorders>
              <w:top w:val="nil"/>
              <w:left w:val="nil"/>
              <w:bottom w:val="nil"/>
              <w:right w:val="nil"/>
            </w:tcBorders>
            <w:tcMar>
              <w:left w:w="0" w:type="dxa"/>
              <w:right w:w="0" w:type="dxa"/>
            </w:tcMar>
          </w:tcPr>
          <w:p w:rsidR="00731CAF" w:rsidRPr="00017D99" w:rsidRDefault="00731CAF" w:rsidP="008F3C8B">
            <w:pPr>
              <w:tabs>
                <w:tab w:val="left" w:pos="567"/>
              </w:tabs>
              <w:suppressAutoHyphens/>
              <w:spacing w:line="240" w:lineRule="auto"/>
              <w:rPr>
                <w:rFonts w:ascii="Arial" w:hAnsi="Arial" w:cs="Arial"/>
                <w:bCs/>
              </w:rPr>
            </w:pPr>
          </w:p>
        </w:tc>
        <w:tc>
          <w:tcPr>
            <w:tcW w:w="1463" w:type="dxa"/>
            <w:tcBorders>
              <w:top w:val="nil"/>
              <w:left w:val="nil"/>
              <w:bottom w:val="nil"/>
              <w:right w:val="nil"/>
            </w:tcBorders>
            <w:tcMar>
              <w:left w:w="0" w:type="dxa"/>
              <w:right w:w="0" w:type="dxa"/>
            </w:tcMar>
          </w:tcPr>
          <w:p w:rsidR="00731CAF" w:rsidRPr="00827FD8" w:rsidRDefault="00731CAF" w:rsidP="008F3C8B">
            <w:pPr>
              <w:tabs>
                <w:tab w:val="left" w:pos="567"/>
              </w:tabs>
              <w:suppressAutoHyphens/>
              <w:spacing w:line="240" w:lineRule="auto"/>
              <w:rPr>
                <w:rFonts w:ascii="Arial" w:hAnsi="Arial" w:cs="Arial"/>
              </w:rPr>
            </w:pPr>
          </w:p>
        </w:tc>
        <w:tc>
          <w:tcPr>
            <w:tcW w:w="525" w:type="dxa"/>
            <w:tcBorders>
              <w:top w:val="nil"/>
              <w:left w:val="nil"/>
              <w:bottom w:val="nil"/>
              <w:right w:val="nil"/>
            </w:tcBorders>
            <w:tcMar>
              <w:left w:w="0" w:type="dxa"/>
              <w:right w:w="0" w:type="dxa"/>
            </w:tcMar>
          </w:tcPr>
          <w:p w:rsidR="00731CAF" w:rsidRDefault="00731CAF" w:rsidP="008F3C8B">
            <w:pPr>
              <w:tabs>
                <w:tab w:val="left" w:pos="1050"/>
              </w:tabs>
              <w:spacing w:line="240" w:lineRule="auto"/>
              <w:jc w:val="both"/>
              <w:rPr>
                <w:rFonts w:ascii="Arial" w:hAnsi="Arial" w:cs="Arial"/>
              </w:rPr>
            </w:pPr>
            <w:r>
              <w:rPr>
                <w:rFonts w:ascii="Arial" w:hAnsi="Arial" w:cs="Arial"/>
              </w:rPr>
              <w:t>.3</w:t>
            </w:r>
          </w:p>
        </w:tc>
        <w:tc>
          <w:tcPr>
            <w:tcW w:w="5778" w:type="dxa"/>
            <w:tcBorders>
              <w:top w:val="nil"/>
              <w:left w:val="nil"/>
              <w:bottom w:val="nil"/>
              <w:right w:val="nil"/>
            </w:tcBorders>
            <w:tcMar>
              <w:left w:w="0" w:type="dxa"/>
              <w:right w:w="0" w:type="dxa"/>
            </w:tcMar>
          </w:tcPr>
          <w:p w:rsidR="00731CAF" w:rsidRDefault="00731CAF" w:rsidP="008F3C8B">
            <w:pPr>
              <w:tabs>
                <w:tab w:val="left" w:pos="1050"/>
              </w:tabs>
              <w:spacing w:line="240" w:lineRule="auto"/>
              <w:jc w:val="both"/>
              <w:rPr>
                <w:rFonts w:ascii="Arial" w:hAnsi="Arial" w:cs="Arial"/>
              </w:rPr>
            </w:pPr>
            <w:r>
              <w:rPr>
                <w:rFonts w:ascii="Arial" w:hAnsi="Arial" w:cs="Arial"/>
              </w:rPr>
              <w:t xml:space="preserve">имеется ли </w:t>
            </w:r>
            <w:r w:rsidR="00B9512C">
              <w:rPr>
                <w:rFonts w:ascii="Arial" w:hAnsi="Arial" w:cs="Arial"/>
              </w:rPr>
              <w:t xml:space="preserve">одобренный метод </w:t>
            </w:r>
            <w:r>
              <w:rPr>
                <w:rFonts w:ascii="Arial" w:hAnsi="Arial" w:cs="Arial"/>
              </w:rPr>
              <w:t>в распоряжении и, если имеется, наличествует ли документация по такому одобренному методу;</w:t>
            </w:r>
          </w:p>
        </w:tc>
      </w:tr>
      <w:tr w:rsidR="00522F89" w:rsidRPr="008215C6" w:rsidTr="009B7580">
        <w:tc>
          <w:tcPr>
            <w:tcW w:w="1304" w:type="dxa"/>
            <w:tcBorders>
              <w:top w:val="nil"/>
              <w:left w:val="nil"/>
              <w:bottom w:val="nil"/>
              <w:right w:val="nil"/>
            </w:tcBorders>
            <w:tcMar>
              <w:left w:w="0" w:type="dxa"/>
              <w:right w:w="0" w:type="dxa"/>
            </w:tcMar>
          </w:tcPr>
          <w:p w:rsidR="00522F89" w:rsidRPr="00017D99" w:rsidRDefault="00522F89" w:rsidP="008F3C8B">
            <w:pPr>
              <w:tabs>
                <w:tab w:val="left" w:pos="567"/>
              </w:tabs>
              <w:suppressAutoHyphens/>
              <w:spacing w:line="240" w:lineRule="auto"/>
              <w:rPr>
                <w:rFonts w:ascii="Arial" w:hAnsi="Arial" w:cs="Arial"/>
                <w:bCs/>
              </w:rPr>
            </w:pPr>
          </w:p>
        </w:tc>
        <w:tc>
          <w:tcPr>
            <w:tcW w:w="1463" w:type="dxa"/>
            <w:tcBorders>
              <w:top w:val="nil"/>
              <w:left w:val="nil"/>
              <w:bottom w:val="nil"/>
              <w:right w:val="nil"/>
            </w:tcBorders>
            <w:tcMar>
              <w:left w:w="0" w:type="dxa"/>
              <w:right w:w="0" w:type="dxa"/>
            </w:tcMar>
          </w:tcPr>
          <w:p w:rsidR="00522F89" w:rsidRPr="00827FD8" w:rsidRDefault="00522F89" w:rsidP="008F3C8B">
            <w:pPr>
              <w:tabs>
                <w:tab w:val="left" w:pos="567"/>
              </w:tabs>
              <w:suppressAutoHyphens/>
              <w:spacing w:line="240" w:lineRule="auto"/>
              <w:rPr>
                <w:rFonts w:ascii="Arial" w:hAnsi="Arial" w:cs="Arial"/>
              </w:rPr>
            </w:pPr>
          </w:p>
        </w:tc>
        <w:tc>
          <w:tcPr>
            <w:tcW w:w="6303" w:type="dxa"/>
            <w:gridSpan w:val="2"/>
            <w:tcBorders>
              <w:top w:val="nil"/>
              <w:left w:val="nil"/>
              <w:bottom w:val="nil"/>
              <w:right w:val="nil"/>
            </w:tcBorders>
            <w:tcMar>
              <w:left w:w="0" w:type="dxa"/>
              <w:right w:w="0" w:type="dxa"/>
            </w:tcMar>
          </w:tcPr>
          <w:p w:rsidR="00522F89" w:rsidRPr="00522F89" w:rsidRDefault="00731CAF" w:rsidP="008F3C8B">
            <w:pPr>
              <w:tabs>
                <w:tab w:val="left" w:pos="1050"/>
              </w:tabs>
              <w:spacing w:line="240" w:lineRule="auto"/>
              <w:jc w:val="both"/>
              <w:rPr>
                <w:rFonts w:ascii="Arial" w:hAnsi="Arial" w:cs="Arial"/>
              </w:rPr>
            </w:pPr>
            <w:r w:rsidRPr="00731CAF">
              <w:rPr>
                <w:rFonts w:ascii="Arial" w:hAnsi="Arial" w:cs="Arial"/>
              </w:rPr>
              <w:t xml:space="preserve">и применение процедур проверки, приведенных в документации </w:t>
            </w:r>
            <w:r>
              <w:rPr>
                <w:rFonts w:ascii="Arial" w:hAnsi="Arial" w:cs="Arial"/>
              </w:rPr>
              <w:t xml:space="preserve">по </w:t>
            </w:r>
            <w:r w:rsidRPr="00731CAF">
              <w:rPr>
                <w:rFonts w:ascii="Arial" w:hAnsi="Arial" w:cs="Arial"/>
              </w:rPr>
              <w:t>одобренно</w:t>
            </w:r>
            <w:r>
              <w:rPr>
                <w:rFonts w:ascii="Arial" w:hAnsi="Arial" w:cs="Arial"/>
              </w:rPr>
              <w:t>му методу</w:t>
            </w:r>
            <w:r w:rsidRPr="00731CAF">
              <w:rPr>
                <w:rFonts w:ascii="Arial" w:hAnsi="Arial" w:cs="Arial"/>
              </w:rPr>
              <w:t>;</w:t>
            </w:r>
          </w:p>
        </w:tc>
      </w:tr>
      <w:tr w:rsidR="00731CAF" w:rsidRPr="008215C6" w:rsidTr="009B7580">
        <w:tc>
          <w:tcPr>
            <w:tcW w:w="1304" w:type="dxa"/>
            <w:tcBorders>
              <w:top w:val="nil"/>
              <w:left w:val="nil"/>
              <w:bottom w:val="nil"/>
              <w:right w:val="nil"/>
            </w:tcBorders>
            <w:tcMar>
              <w:left w:w="0" w:type="dxa"/>
              <w:right w:w="0" w:type="dxa"/>
            </w:tcMar>
          </w:tcPr>
          <w:p w:rsidR="00731CAF" w:rsidRPr="00017D99" w:rsidRDefault="00731CAF" w:rsidP="008F3C8B">
            <w:pPr>
              <w:tabs>
                <w:tab w:val="left" w:pos="567"/>
              </w:tabs>
              <w:suppressAutoHyphens/>
              <w:spacing w:line="240" w:lineRule="auto"/>
              <w:rPr>
                <w:rFonts w:ascii="Arial" w:hAnsi="Arial" w:cs="Arial"/>
                <w:bCs/>
              </w:rPr>
            </w:pPr>
          </w:p>
        </w:tc>
        <w:tc>
          <w:tcPr>
            <w:tcW w:w="1463" w:type="dxa"/>
            <w:tcBorders>
              <w:top w:val="nil"/>
              <w:left w:val="nil"/>
              <w:bottom w:val="nil"/>
              <w:right w:val="nil"/>
            </w:tcBorders>
            <w:tcMar>
              <w:left w:w="0" w:type="dxa"/>
              <w:right w:w="0" w:type="dxa"/>
            </w:tcMar>
          </w:tcPr>
          <w:p w:rsidR="00731CAF" w:rsidRPr="00827FD8" w:rsidRDefault="00731CAF" w:rsidP="008F3C8B">
            <w:pPr>
              <w:tabs>
                <w:tab w:val="left" w:pos="567"/>
              </w:tabs>
              <w:suppressAutoHyphens/>
              <w:spacing w:line="240" w:lineRule="auto"/>
              <w:rPr>
                <w:rFonts w:ascii="Arial" w:hAnsi="Arial" w:cs="Arial"/>
              </w:rPr>
            </w:pPr>
          </w:p>
        </w:tc>
        <w:tc>
          <w:tcPr>
            <w:tcW w:w="525" w:type="dxa"/>
            <w:tcBorders>
              <w:top w:val="nil"/>
              <w:left w:val="nil"/>
              <w:bottom w:val="nil"/>
              <w:right w:val="nil"/>
            </w:tcBorders>
            <w:tcMar>
              <w:left w:w="0" w:type="dxa"/>
              <w:right w:w="0" w:type="dxa"/>
            </w:tcMar>
          </w:tcPr>
          <w:p w:rsidR="00731CAF" w:rsidRPr="00522F89" w:rsidRDefault="00731CAF" w:rsidP="008F3C8B">
            <w:pPr>
              <w:tabs>
                <w:tab w:val="left" w:pos="1050"/>
              </w:tabs>
              <w:spacing w:line="240" w:lineRule="auto"/>
              <w:jc w:val="both"/>
              <w:rPr>
                <w:rFonts w:ascii="Arial" w:hAnsi="Arial" w:cs="Arial"/>
              </w:rPr>
            </w:pPr>
            <w:r>
              <w:rPr>
                <w:rFonts w:ascii="Arial" w:hAnsi="Arial" w:cs="Arial"/>
              </w:rPr>
              <w:t>.4</w:t>
            </w:r>
          </w:p>
        </w:tc>
        <w:tc>
          <w:tcPr>
            <w:tcW w:w="5778" w:type="dxa"/>
            <w:tcBorders>
              <w:top w:val="nil"/>
              <w:left w:val="nil"/>
              <w:bottom w:val="nil"/>
              <w:right w:val="nil"/>
            </w:tcBorders>
            <w:tcMar>
              <w:left w:w="0" w:type="dxa"/>
              <w:right w:w="0" w:type="dxa"/>
            </w:tcMar>
          </w:tcPr>
          <w:p w:rsidR="00731CAF" w:rsidRPr="00522F89" w:rsidRDefault="00731CAF" w:rsidP="00A46EEB">
            <w:pPr>
              <w:tabs>
                <w:tab w:val="left" w:pos="1050"/>
              </w:tabs>
              <w:spacing w:line="240" w:lineRule="auto"/>
              <w:jc w:val="both"/>
              <w:rPr>
                <w:rFonts w:ascii="Arial" w:hAnsi="Arial" w:cs="Arial"/>
              </w:rPr>
            </w:pPr>
            <w:r>
              <w:rPr>
                <w:rFonts w:ascii="Arial" w:hAnsi="Arial" w:cs="Arial"/>
              </w:rPr>
              <w:t xml:space="preserve">либо что данный двигатель прошел сертификацию, подтверждающую, что он работает в пределах, установленных для ярусов </w:t>
            </w:r>
            <w:r w:rsidRPr="00731CAF">
              <w:rPr>
                <w:rFonts w:ascii="Arial" w:hAnsi="Arial" w:cs="Arial"/>
              </w:rPr>
              <w:t>I</w:t>
            </w:r>
            <w:r>
              <w:rPr>
                <w:rFonts w:ascii="Arial" w:hAnsi="Arial" w:cs="Arial"/>
              </w:rPr>
              <w:t xml:space="preserve">, </w:t>
            </w:r>
            <w:r w:rsidRPr="00731CAF">
              <w:rPr>
                <w:rFonts w:ascii="Arial" w:hAnsi="Arial" w:cs="Arial"/>
              </w:rPr>
              <w:t>II</w:t>
            </w:r>
            <w:r>
              <w:rPr>
                <w:rFonts w:ascii="Arial" w:hAnsi="Arial" w:cs="Arial"/>
              </w:rPr>
              <w:t xml:space="preserve"> или</w:t>
            </w:r>
            <w:r w:rsidRPr="00731CAF">
              <w:rPr>
                <w:rFonts w:ascii="Arial" w:hAnsi="Arial" w:cs="Arial"/>
              </w:rPr>
              <w:t xml:space="preserve"> III</w:t>
            </w:r>
            <w:r w:rsidR="00A46EEB">
              <w:rPr>
                <w:rFonts w:ascii="Arial" w:hAnsi="Arial" w:cs="Arial"/>
              </w:rPr>
              <w:t>;</w:t>
            </w:r>
          </w:p>
        </w:tc>
      </w:tr>
      <w:tr w:rsidR="00731CAF" w:rsidRPr="008215C6" w:rsidTr="009B7580">
        <w:tc>
          <w:tcPr>
            <w:tcW w:w="1304" w:type="dxa"/>
            <w:tcBorders>
              <w:top w:val="nil"/>
              <w:left w:val="nil"/>
              <w:bottom w:val="nil"/>
              <w:right w:val="nil"/>
            </w:tcBorders>
            <w:tcMar>
              <w:left w:w="0" w:type="dxa"/>
              <w:right w:w="0" w:type="dxa"/>
            </w:tcMar>
          </w:tcPr>
          <w:p w:rsidR="00731CAF" w:rsidRPr="00017D99" w:rsidRDefault="00731CAF" w:rsidP="008F3C8B">
            <w:pPr>
              <w:tabs>
                <w:tab w:val="left" w:pos="567"/>
              </w:tabs>
              <w:suppressAutoHyphens/>
              <w:spacing w:line="240" w:lineRule="auto"/>
              <w:rPr>
                <w:rFonts w:ascii="Arial" w:hAnsi="Arial" w:cs="Arial"/>
                <w:bCs/>
              </w:rPr>
            </w:pPr>
            <w:r w:rsidRPr="00017D99">
              <w:rPr>
                <w:rFonts w:ascii="Arial" w:hAnsi="Arial" w:cs="Arial"/>
                <w:bCs/>
              </w:rPr>
              <w:t>(ВС/П)</w:t>
            </w:r>
          </w:p>
        </w:tc>
        <w:tc>
          <w:tcPr>
            <w:tcW w:w="1463" w:type="dxa"/>
            <w:tcBorders>
              <w:top w:val="nil"/>
              <w:left w:val="nil"/>
              <w:bottom w:val="nil"/>
              <w:right w:val="nil"/>
            </w:tcBorders>
            <w:tcMar>
              <w:left w:w="0" w:type="dxa"/>
              <w:right w:w="0" w:type="dxa"/>
            </w:tcMar>
          </w:tcPr>
          <w:p w:rsidR="00731CAF" w:rsidRPr="00827FD8" w:rsidRDefault="00731CAF" w:rsidP="008F3C8B">
            <w:pPr>
              <w:tabs>
                <w:tab w:val="left" w:pos="567"/>
              </w:tabs>
              <w:suppressAutoHyphens/>
              <w:spacing w:line="240" w:lineRule="auto"/>
              <w:rPr>
                <w:rFonts w:ascii="Arial" w:hAnsi="Arial" w:cs="Arial"/>
              </w:rPr>
            </w:pPr>
            <w:r w:rsidRPr="00827FD8">
              <w:rPr>
                <w:rFonts w:ascii="Arial" w:hAnsi="Arial" w:cs="Arial"/>
              </w:rPr>
              <w:t>4.1.2.3</w:t>
            </w:r>
          </w:p>
        </w:tc>
        <w:tc>
          <w:tcPr>
            <w:tcW w:w="6303" w:type="dxa"/>
            <w:gridSpan w:val="2"/>
            <w:tcBorders>
              <w:top w:val="nil"/>
              <w:left w:val="nil"/>
              <w:bottom w:val="nil"/>
              <w:right w:val="nil"/>
            </w:tcBorders>
            <w:tcMar>
              <w:left w:w="0" w:type="dxa"/>
              <w:right w:w="0" w:type="dxa"/>
            </w:tcMar>
          </w:tcPr>
          <w:p w:rsidR="00731CAF" w:rsidRPr="00522F89" w:rsidRDefault="002504ED" w:rsidP="007A189A">
            <w:pPr>
              <w:tabs>
                <w:tab w:val="left" w:pos="1050"/>
              </w:tabs>
              <w:spacing w:line="240" w:lineRule="auto"/>
              <w:jc w:val="both"/>
              <w:rPr>
                <w:rFonts w:ascii="Arial" w:hAnsi="Arial" w:cs="Arial"/>
              </w:rPr>
            </w:pPr>
            <w:r>
              <w:rPr>
                <w:rFonts w:ascii="Arial" w:hAnsi="Arial" w:cs="Arial"/>
              </w:rPr>
              <w:t>Для о</w:t>
            </w:r>
            <w:r w:rsidR="00731CAF" w:rsidRPr="00731CAF">
              <w:rPr>
                <w:rFonts w:ascii="Arial" w:hAnsi="Arial" w:cs="Arial"/>
              </w:rPr>
              <w:t>кисл</w:t>
            </w:r>
            <w:r>
              <w:rPr>
                <w:rFonts w:ascii="Arial" w:hAnsi="Arial" w:cs="Arial"/>
              </w:rPr>
              <w:t>ов</w:t>
            </w:r>
            <w:r w:rsidR="00731CAF" w:rsidRPr="00731CAF">
              <w:rPr>
                <w:rFonts w:ascii="Arial" w:hAnsi="Arial" w:cs="Arial"/>
              </w:rPr>
              <w:t xml:space="preserve"> серы и тверды</w:t>
            </w:r>
            <w:r>
              <w:rPr>
                <w:rFonts w:ascii="Arial" w:hAnsi="Arial" w:cs="Arial"/>
              </w:rPr>
              <w:t>х</w:t>
            </w:r>
            <w:r w:rsidR="00731CAF" w:rsidRPr="00731CAF">
              <w:rPr>
                <w:rFonts w:ascii="Arial" w:hAnsi="Arial" w:cs="Arial"/>
              </w:rPr>
              <w:t xml:space="preserve"> частиц (правило 14 Приложения</w:t>
            </w:r>
            <w:r w:rsidR="007A189A">
              <w:rPr>
                <w:rFonts w:ascii="Arial" w:hAnsi="Arial" w:cs="Arial"/>
              </w:rPr>
              <w:t> </w:t>
            </w:r>
            <w:r w:rsidR="00731CAF" w:rsidRPr="00731CAF">
              <w:rPr>
                <w:rFonts w:ascii="Arial" w:hAnsi="Arial" w:cs="Arial"/>
              </w:rPr>
              <w:t>VI к МАРПОЛ):</w:t>
            </w:r>
          </w:p>
        </w:tc>
      </w:tr>
      <w:tr w:rsidR="00731CAF" w:rsidRPr="008215C6" w:rsidTr="009B7580">
        <w:tc>
          <w:tcPr>
            <w:tcW w:w="1304" w:type="dxa"/>
            <w:tcBorders>
              <w:top w:val="nil"/>
              <w:left w:val="nil"/>
              <w:bottom w:val="nil"/>
              <w:right w:val="nil"/>
            </w:tcBorders>
            <w:tcMar>
              <w:left w:w="0" w:type="dxa"/>
              <w:right w:w="0" w:type="dxa"/>
            </w:tcMar>
          </w:tcPr>
          <w:p w:rsidR="00731CAF" w:rsidRPr="00017D99" w:rsidRDefault="00731CAF" w:rsidP="008F3C8B">
            <w:pPr>
              <w:tabs>
                <w:tab w:val="left" w:pos="567"/>
              </w:tabs>
              <w:suppressAutoHyphens/>
              <w:spacing w:line="240" w:lineRule="auto"/>
              <w:rPr>
                <w:rFonts w:ascii="Arial" w:hAnsi="Arial" w:cs="Arial"/>
                <w:bCs/>
              </w:rPr>
            </w:pPr>
            <w:r w:rsidRPr="00017D99">
              <w:rPr>
                <w:rFonts w:ascii="Arial" w:hAnsi="Arial" w:cs="Arial"/>
                <w:bCs/>
              </w:rPr>
              <w:t>(ВС/П)</w:t>
            </w:r>
          </w:p>
        </w:tc>
        <w:tc>
          <w:tcPr>
            <w:tcW w:w="1463" w:type="dxa"/>
            <w:tcBorders>
              <w:top w:val="nil"/>
              <w:left w:val="nil"/>
              <w:bottom w:val="nil"/>
              <w:right w:val="nil"/>
            </w:tcBorders>
            <w:tcMar>
              <w:left w:w="0" w:type="dxa"/>
              <w:right w:w="0" w:type="dxa"/>
            </w:tcMar>
          </w:tcPr>
          <w:p w:rsidR="00731CAF" w:rsidRPr="00827FD8" w:rsidRDefault="00731CAF" w:rsidP="008F3C8B">
            <w:pPr>
              <w:tabs>
                <w:tab w:val="left" w:pos="567"/>
              </w:tabs>
              <w:suppressAutoHyphens/>
              <w:spacing w:line="240" w:lineRule="auto"/>
              <w:rPr>
                <w:rFonts w:ascii="Arial" w:hAnsi="Arial" w:cs="Arial"/>
              </w:rPr>
            </w:pPr>
            <w:r w:rsidRPr="00827FD8">
              <w:rPr>
                <w:rFonts w:ascii="Arial" w:hAnsi="Arial" w:cs="Arial"/>
              </w:rPr>
              <w:t>4.1.2.3.1</w:t>
            </w:r>
          </w:p>
        </w:tc>
        <w:tc>
          <w:tcPr>
            <w:tcW w:w="6303" w:type="dxa"/>
            <w:gridSpan w:val="2"/>
            <w:tcBorders>
              <w:top w:val="nil"/>
              <w:left w:val="nil"/>
              <w:bottom w:val="nil"/>
              <w:right w:val="nil"/>
            </w:tcBorders>
            <w:tcMar>
              <w:left w:w="0" w:type="dxa"/>
              <w:right w:w="0" w:type="dxa"/>
            </w:tcMar>
          </w:tcPr>
          <w:p w:rsidR="00731CAF" w:rsidRPr="00522F89" w:rsidRDefault="00731CAF" w:rsidP="008F3C8B">
            <w:pPr>
              <w:tabs>
                <w:tab w:val="left" w:pos="1050"/>
              </w:tabs>
              <w:spacing w:line="240" w:lineRule="auto"/>
              <w:jc w:val="both"/>
              <w:rPr>
                <w:rFonts w:ascii="Arial" w:hAnsi="Arial" w:cs="Arial"/>
              </w:rPr>
            </w:pPr>
            <w:r w:rsidRPr="00731CAF">
              <w:rPr>
                <w:rFonts w:ascii="Arial" w:hAnsi="Arial" w:cs="Arial"/>
              </w:rPr>
              <w:t>подтверждение, если необходимо:</w:t>
            </w:r>
          </w:p>
        </w:tc>
      </w:tr>
      <w:tr w:rsidR="00731CAF" w:rsidRPr="008215C6" w:rsidTr="009B7580">
        <w:tc>
          <w:tcPr>
            <w:tcW w:w="1304" w:type="dxa"/>
            <w:tcBorders>
              <w:top w:val="nil"/>
              <w:left w:val="nil"/>
              <w:bottom w:val="nil"/>
              <w:right w:val="nil"/>
            </w:tcBorders>
            <w:tcMar>
              <w:left w:w="0" w:type="dxa"/>
              <w:right w:w="0" w:type="dxa"/>
            </w:tcMar>
          </w:tcPr>
          <w:p w:rsidR="00731CAF" w:rsidRPr="00017D99" w:rsidRDefault="00731CAF" w:rsidP="008F3C8B">
            <w:pPr>
              <w:tabs>
                <w:tab w:val="left" w:pos="567"/>
              </w:tabs>
              <w:suppressAutoHyphens/>
              <w:spacing w:line="240" w:lineRule="auto"/>
              <w:rPr>
                <w:rFonts w:ascii="Arial" w:hAnsi="Arial" w:cs="Arial"/>
                <w:bCs/>
              </w:rPr>
            </w:pPr>
          </w:p>
        </w:tc>
        <w:tc>
          <w:tcPr>
            <w:tcW w:w="1463" w:type="dxa"/>
            <w:tcBorders>
              <w:top w:val="nil"/>
              <w:left w:val="nil"/>
              <w:bottom w:val="nil"/>
              <w:right w:val="nil"/>
            </w:tcBorders>
            <w:tcMar>
              <w:left w:w="0" w:type="dxa"/>
              <w:right w:w="0" w:type="dxa"/>
            </w:tcMar>
          </w:tcPr>
          <w:p w:rsidR="00731CAF" w:rsidRPr="00827FD8" w:rsidRDefault="00731CAF" w:rsidP="008F3C8B">
            <w:pPr>
              <w:tabs>
                <w:tab w:val="left" w:pos="567"/>
              </w:tabs>
              <w:suppressAutoHyphens/>
              <w:spacing w:line="240" w:lineRule="auto"/>
              <w:rPr>
                <w:rFonts w:ascii="Arial" w:hAnsi="Arial" w:cs="Arial"/>
              </w:rPr>
            </w:pPr>
          </w:p>
        </w:tc>
        <w:tc>
          <w:tcPr>
            <w:tcW w:w="525" w:type="dxa"/>
            <w:tcBorders>
              <w:top w:val="nil"/>
              <w:left w:val="nil"/>
              <w:bottom w:val="nil"/>
              <w:right w:val="nil"/>
            </w:tcBorders>
            <w:tcMar>
              <w:left w:w="0" w:type="dxa"/>
              <w:right w:w="0" w:type="dxa"/>
            </w:tcMar>
          </w:tcPr>
          <w:p w:rsidR="00731CAF" w:rsidRPr="00522F89" w:rsidRDefault="00731CAF" w:rsidP="008F3C8B">
            <w:pPr>
              <w:tabs>
                <w:tab w:val="left" w:pos="1050"/>
              </w:tabs>
              <w:spacing w:line="240" w:lineRule="auto"/>
              <w:jc w:val="both"/>
              <w:rPr>
                <w:rFonts w:ascii="Arial" w:hAnsi="Arial" w:cs="Arial"/>
              </w:rPr>
            </w:pPr>
            <w:r>
              <w:rPr>
                <w:rFonts w:ascii="Arial" w:hAnsi="Arial" w:cs="Arial"/>
              </w:rPr>
              <w:t>.1</w:t>
            </w:r>
          </w:p>
        </w:tc>
        <w:tc>
          <w:tcPr>
            <w:tcW w:w="5778" w:type="dxa"/>
            <w:tcBorders>
              <w:top w:val="nil"/>
              <w:left w:val="nil"/>
              <w:bottom w:val="nil"/>
              <w:right w:val="nil"/>
            </w:tcBorders>
            <w:tcMar>
              <w:left w:w="0" w:type="dxa"/>
              <w:right w:w="0" w:type="dxa"/>
            </w:tcMar>
          </w:tcPr>
          <w:p w:rsidR="00731CAF" w:rsidRPr="00522F89" w:rsidRDefault="006C630C" w:rsidP="008F3C8B">
            <w:pPr>
              <w:tabs>
                <w:tab w:val="left" w:pos="1050"/>
              </w:tabs>
              <w:spacing w:line="240" w:lineRule="auto"/>
              <w:jc w:val="both"/>
              <w:rPr>
                <w:rFonts w:ascii="Arial" w:hAnsi="Arial" w:cs="Arial"/>
              </w:rPr>
            </w:pPr>
            <w:r w:rsidRPr="006C630C">
              <w:rPr>
                <w:rFonts w:ascii="Arial" w:hAnsi="Arial" w:cs="Arial"/>
              </w:rPr>
              <w:t xml:space="preserve">наличия </w:t>
            </w:r>
            <w:r>
              <w:rPr>
                <w:rFonts w:ascii="Arial" w:hAnsi="Arial" w:cs="Arial"/>
              </w:rPr>
              <w:t>пригодных</w:t>
            </w:r>
            <w:r w:rsidRPr="006C630C">
              <w:rPr>
                <w:rFonts w:ascii="Arial" w:hAnsi="Arial" w:cs="Arial"/>
              </w:rPr>
              <w:t xml:space="preserve"> устройств для использования соответствующего требованиям топлива; или</w:t>
            </w:r>
          </w:p>
        </w:tc>
      </w:tr>
      <w:tr w:rsidR="006C630C" w:rsidRPr="008215C6" w:rsidTr="009B7580">
        <w:tc>
          <w:tcPr>
            <w:tcW w:w="1304" w:type="dxa"/>
            <w:tcBorders>
              <w:top w:val="nil"/>
              <w:left w:val="nil"/>
              <w:bottom w:val="nil"/>
              <w:right w:val="nil"/>
            </w:tcBorders>
            <w:tcMar>
              <w:left w:w="0" w:type="dxa"/>
              <w:right w:w="0" w:type="dxa"/>
            </w:tcMar>
          </w:tcPr>
          <w:p w:rsidR="006C630C" w:rsidRPr="00017D99" w:rsidRDefault="006C630C" w:rsidP="008F3C8B">
            <w:pPr>
              <w:tabs>
                <w:tab w:val="left" w:pos="567"/>
              </w:tabs>
              <w:suppressAutoHyphens/>
              <w:spacing w:line="240" w:lineRule="auto"/>
              <w:rPr>
                <w:rFonts w:ascii="Arial" w:hAnsi="Arial" w:cs="Arial"/>
                <w:bCs/>
              </w:rPr>
            </w:pPr>
          </w:p>
        </w:tc>
        <w:tc>
          <w:tcPr>
            <w:tcW w:w="1463" w:type="dxa"/>
            <w:tcBorders>
              <w:top w:val="nil"/>
              <w:left w:val="nil"/>
              <w:bottom w:val="nil"/>
              <w:right w:val="nil"/>
            </w:tcBorders>
            <w:tcMar>
              <w:left w:w="0" w:type="dxa"/>
              <w:right w:w="0" w:type="dxa"/>
            </w:tcMar>
          </w:tcPr>
          <w:p w:rsidR="006C630C" w:rsidRPr="00827FD8" w:rsidRDefault="006C630C" w:rsidP="008F3C8B">
            <w:pPr>
              <w:tabs>
                <w:tab w:val="left" w:pos="567"/>
              </w:tabs>
              <w:suppressAutoHyphens/>
              <w:spacing w:line="240" w:lineRule="auto"/>
              <w:rPr>
                <w:rFonts w:ascii="Arial" w:hAnsi="Arial" w:cs="Arial"/>
              </w:rPr>
            </w:pPr>
          </w:p>
        </w:tc>
        <w:tc>
          <w:tcPr>
            <w:tcW w:w="525" w:type="dxa"/>
            <w:tcBorders>
              <w:top w:val="nil"/>
              <w:left w:val="nil"/>
              <w:bottom w:val="nil"/>
              <w:right w:val="nil"/>
            </w:tcBorders>
            <w:tcMar>
              <w:left w:w="0" w:type="dxa"/>
              <w:right w:w="0" w:type="dxa"/>
            </w:tcMar>
          </w:tcPr>
          <w:p w:rsidR="006C630C" w:rsidRDefault="006C630C" w:rsidP="008F3C8B">
            <w:pPr>
              <w:tabs>
                <w:tab w:val="left" w:pos="1050"/>
              </w:tabs>
              <w:spacing w:line="240" w:lineRule="auto"/>
              <w:jc w:val="both"/>
              <w:rPr>
                <w:rFonts w:ascii="Arial" w:hAnsi="Arial" w:cs="Arial"/>
              </w:rPr>
            </w:pPr>
            <w:r>
              <w:rPr>
                <w:rFonts w:ascii="Arial" w:hAnsi="Arial" w:cs="Arial"/>
              </w:rPr>
              <w:t>.2</w:t>
            </w:r>
          </w:p>
        </w:tc>
        <w:tc>
          <w:tcPr>
            <w:tcW w:w="5778" w:type="dxa"/>
            <w:tcBorders>
              <w:top w:val="nil"/>
              <w:left w:val="nil"/>
              <w:bottom w:val="nil"/>
              <w:right w:val="nil"/>
            </w:tcBorders>
            <w:tcMar>
              <w:left w:w="0" w:type="dxa"/>
              <w:right w:w="0" w:type="dxa"/>
            </w:tcMar>
          </w:tcPr>
          <w:p w:rsidR="006C630C" w:rsidRPr="006C630C" w:rsidRDefault="006C630C" w:rsidP="008F3C8B">
            <w:pPr>
              <w:tabs>
                <w:tab w:val="left" w:pos="1050"/>
              </w:tabs>
              <w:spacing w:line="240" w:lineRule="auto"/>
              <w:jc w:val="both"/>
              <w:rPr>
                <w:rFonts w:ascii="Arial" w:hAnsi="Arial" w:cs="Arial"/>
              </w:rPr>
            </w:pPr>
            <w:r w:rsidRPr="006C630C">
              <w:rPr>
                <w:rFonts w:ascii="Arial" w:hAnsi="Arial" w:cs="Arial"/>
              </w:rPr>
              <w:t xml:space="preserve">удовлетворительной установки и работы устройств перехода с одного топлива на другое, если предусмотрены </w:t>
            </w:r>
            <w:r w:rsidR="002504ED">
              <w:rPr>
                <w:rFonts w:ascii="Arial" w:hAnsi="Arial" w:cs="Arial"/>
              </w:rPr>
              <w:t>цистерны</w:t>
            </w:r>
            <w:r w:rsidRPr="006C630C">
              <w:rPr>
                <w:rFonts w:ascii="Arial" w:hAnsi="Arial" w:cs="Arial"/>
              </w:rPr>
              <w:t xml:space="preserve"> для различных сортов топлива</w:t>
            </w:r>
            <w:r>
              <w:rPr>
                <w:rFonts w:ascii="Arial" w:hAnsi="Arial" w:cs="Arial"/>
              </w:rPr>
              <w:t>, а также наличия внесенной в документы процедуры, указывающей, как осуществляется переключение с одного вида топлива на другой</w:t>
            </w:r>
            <w:r w:rsidRPr="006C630C">
              <w:rPr>
                <w:rFonts w:ascii="Arial" w:hAnsi="Arial" w:cs="Arial"/>
              </w:rPr>
              <w:t>; или</w:t>
            </w:r>
          </w:p>
        </w:tc>
      </w:tr>
      <w:tr w:rsidR="006C630C" w:rsidRPr="008215C6" w:rsidTr="009B7580">
        <w:tc>
          <w:tcPr>
            <w:tcW w:w="1304" w:type="dxa"/>
            <w:tcBorders>
              <w:top w:val="nil"/>
              <w:left w:val="nil"/>
              <w:bottom w:val="nil"/>
              <w:right w:val="nil"/>
            </w:tcBorders>
            <w:tcMar>
              <w:left w:w="0" w:type="dxa"/>
              <w:right w:w="0" w:type="dxa"/>
            </w:tcMar>
          </w:tcPr>
          <w:p w:rsidR="006C630C" w:rsidRPr="00017D99" w:rsidRDefault="006C630C" w:rsidP="008F3C8B">
            <w:pPr>
              <w:tabs>
                <w:tab w:val="left" w:pos="567"/>
              </w:tabs>
              <w:suppressAutoHyphens/>
              <w:spacing w:line="240" w:lineRule="auto"/>
              <w:rPr>
                <w:rFonts w:ascii="Arial" w:hAnsi="Arial" w:cs="Arial"/>
                <w:bCs/>
              </w:rPr>
            </w:pPr>
          </w:p>
        </w:tc>
        <w:tc>
          <w:tcPr>
            <w:tcW w:w="1463" w:type="dxa"/>
            <w:tcBorders>
              <w:top w:val="nil"/>
              <w:left w:val="nil"/>
              <w:bottom w:val="nil"/>
              <w:right w:val="nil"/>
            </w:tcBorders>
            <w:tcMar>
              <w:left w:w="0" w:type="dxa"/>
              <w:right w:w="0" w:type="dxa"/>
            </w:tcMar>
          </w:tcPr>
          <w:p w:rsidR="006C630C" w:rsidRPr="00827FD8" w:rsidRDefault="006C630C" w:rsidP="008F3C8B">
            <w:pPr>
              <w:tabs>
                <w:tab w:val="left" w:pos="567"/>
              </w:tabs>
              <w:suppressAutoHyphens/>
              <w:spacing w:line="240" w:lineRule="auto"/>
              <w:rPr>
                <w:rFonts w:ascii="Arial" w:hAnsi="Arial" w:cs="Arial"/>
              </w:rPr>
            </w:pPr>
          </w:p>
        </w:tc>
        <w:tc>
          <w:tcPr>
            <w:tcW w:w="525" w:type="dxa"/>
            <w:tcBorders>
              <w:top w:val="nil"/>
              <w:left w:val="nil"/>
              <w:bottom w:val="nil"/>
              <w:right w:val="nil"/>
            </w:tcBorders>
            <w:tcMar>
              <w:left w:w="0" w:type="dxa"/>
              <w:right w:w="0" w:type="dxa"/>
            </w:tcMar>
          </w:tcPr>
          <w:p w:rsidR="006C630C" w:rsidRDefault="006C630C" w:rsidP="008F3C8B">
            <w:pPr>
              <w:tabs>
                <w:tab w:val="left" w:pos="1050"/>
              </w:tabs>
              <w:spacing w:line="240" w:lineRule="auto"/>
              <w:jc w:val="both"/>
              <w:rPr>
                <w:rFonts w:ascii="Arial" w:hAnsi="Arial" w:cs="Arial"/>
              </w:rPr>
            </w:pPr>
            <w:r>
              <w:rPr>
                <w:rFonts w:ascii="Arial" w:hAnsi="Arial" w:cs="Arial"/>
              </w:rPr>
              <w:t>.3</w:t>
            </w:r>
          </w:p>
        </w:tc>
        <w:tc>
          <w:tcPr>
            <w:tcW w:w="5778" w:type="dxa"/>
            <w:tcBorders>
              <w:top w:val="nil"/>
              <w:left w:val="nil"/>
              <w:bottom w:val="nil"/>
              <w:right w:val="nil"/>
            </w:tcBorders>
            <w:tcMar>
              <w:left w:w="0" w:type="dxa"/>
              <w:right w:w="0" w:type="dxa"/>
            </w:tcMar>
          </w:tcPr>
          <w:p w:rsidR="006C630C" w:rsidRPr="006C630C" w:rsidRDefault="006C630C" w:rsidP="008F3C8B">
            <w:pPr>
              <w:tabs>
                <w:tab w:val="left" w:pos="1050"/>
              </w:tabs>
              <w:spacing w:line="240" w:lineRule="auto"/>
              <w:jc w:val="both"/>
              <w:rPr>
                <w:rFonts w:ascii="Arial" w:hAnsi="Arial" w:cs="Arial"/>
              </w:rPr>
            </w:pPr>
            <w:r w:rsidRPr="006C630C">
              <w:rPr>
                <w:rFonts w:ascii="Arial" w:hAnsi="Arial" w:cs="Arial"/>
              </w:rPr>
              <w:t>проверки удовлетворительной установки и работы системы очистки отработавших газов</w:t>
            </w:r>
            <w:r w:rsidR="00A46EEB">
              <w:rPr>
                <w:rStyle w:val="a9"/>
                <w:rFonts w:ascii="Arial" w:hAnsi="Arial" w:cs="Arial"/>
              </w:rPr>
              <w:footnoteReference w:customMarkFollows="1" w:id="54"/>
              <w:t>†</w:t>
            </w:r>
            <w:r w:rsidRPr="006C630C">
              <w:rPr>
                <w:rFonts w:ascii="Arial" w:hAnsi="Arial" w:cs="Arial"/>
              </w:rPr>
              <w:t xml:space="preserve"> или других </w:t>
            </w:r>
            <w:r w:rsidRPr="007A189A">
              <w:rPr>
                <w:rFonts w:ascii="Arial" w:hAnsi="Arial" w:cs="Arial"/>
                <w:spacing w:val="-2"/>
              </w:rPr>
              <w:t>технологических методов (правило 4 Приложения VI</w:t>
            </w:r>
            <w:r w:rsidR="00EF6C7F" w:rsidRPr="007A189A">
              <w:rPr>
                <w:rFonts w:ascii="Arial" w:hAnsi="Arial" w:cs="Arial"/>
                <w:spacing w:val="-2"/>
              </w:rPr>
              <w:t xml:space="preserve"> к МАРПОЛ</w:t>
            </w:r>
            <w:r w:rsidRPr="007A189A">
              <w:rPr>
                <w:rFonts w:ascii="Arial" w:hAnsi="Arial" w:cs="Arial"/>
                <w:spacing w:val="-2"/>
              </w:rPr>
              <w:t>).</w:t>
            </w:r>
          </w:p>
        </w:tc>
      </w:tr>
      <w:tr w:rsidR="006C630C" w:rsidRPr="008215C6" w:rsidTr="009B7580">
        <w:tc>
          <w:tcPr>
            <w:tcW w:w="1304" w:type="dxa"/>
            <w:tcBorders>
              <w:top w:val="nil"/>
              <w:left w:val="nil"/>
              <w:bottom w:val="nil"/>
              <w:right w:val="nil"/>
            </w:tcBorders>
            <w:tcMar>
              <w:left w:w="0" w:type="dxa"/>
              <w:right w:w="0" w:type="dxa"/>
            </w:tcMar>
          </w:tcPr>
          <w:p w:rsidR="006C630C" w:rsidRPr="00017D99" w:rsidRDefault="006C630C" w:rsidP="008F3C8B">
            <w:pPr>
              <w:tabs>
                <w:tab w:val="left" w:pos="567"/>
              </w:tabs>
              <w:suppressAutoHyphens/>
              <w:spacing w:line="240" w:lineRule="auto"/>
              <w:rPr>
                <w:rFonts w:ascii="Arial" w:hAnsi="Arial" w:cs="Arial"/>
                <w:bCs/>
              </w:rPr>
            </w:pPr>
            <w:r w:rsidRPr="00017D99">
              <w:rPr>
                <w:rFonts w:ascii="Arial" w:hAnsi="Arial" w:cs="Arial"/>
                <w:bCs/>
              </w:rPr>
              <w:t>(ВС/П)</w:t>
            </w:r>
          </w:p>
        </w:tc>
        <w:tc>
          <w:tcPr>
            <w:tcW w:w="1463" w:type="dxa"/>
            <w:tcBorders>
              <w:top w:val="nil"/>
              <w:left w:val="nil"/>
              <w:bottom w:val="nil"/>
              <w:right w:val="nil"/>
            </w:tcBorders>
            <w:tcMar>
              <w:left w:w="0" w:type="dxa"/>
              <w:right w:w="0" w:type="dxa"/>
            </w:tcMar>
          </w:tcPr>
          <w:p w:rsidR="006C630C" w:rsidRPr="00827FD8" w:rsidRDefault="006C630C" w:rsidP="008F3C8B">
            <w:pPr>
              <w:tabs>
                <w:tab w:val="left" w:pos="567"/>
              </w:tabs>
              <w:suppressAutoHyphens/>
              <w:spacing w:line="240" w:lineRule="auto"/>
              <w:rPr>
                <w:rFonts w:ascii="Arial" w:hAnsi="Arial" w:cs="Arial"/>
              </w:rPr>
            </w:pPr>
            <w:r w:rsidRPr="00827FD8">
              <w:rPr>
                <w:rFonts w:ascii="Arial" w:hAnsi="Arial" w:cs="Arial"/>
              </w:rPr>
              <w:t>4.1.2.4</w:t>
            </w:r>
          </w:p>
        </w:tc>
        <w:tc>
          <w:tcPr>
            <w:tcW w:w="6303" w:type="dxa"/>
            <w:gridSpan w:val="2"/>
            <w:tcBorders>
              <w:top w:val="nil"/>
              <w:left w:val="nil"/>
              <w:bottom w:val="nil"/>
              <w:right w:val="nil"/>
            </w:tcBorders>
            <w:tcMar>
              <w:left w:w="0" w:type="dxa"/>
              <w:right w:w="0" w:type="dxa"/>
            </w:tcMar>
          </w:tcPr>
          <w:p w:rsidR="006C630C" w:rsidRPr="00522F89" w:rsidRDefault="006C630C" w:rsidP="008F3C8B">
            <w:pPr>
              <w:tabs>
                <w:tab w:val="left" w:pos="1050"/>
              </w:tabs>
              <w:spacing w:line="240" w:lineRule="auto"/>
              <w:jc w:val="both"/>
              <w:rPr>
                <w:rFonts w:ascii="Arial" w:hAnsi="Arial" w:cs="Arial"/>
              </w:rPr>
            </w:pPr>
            <w:r>
              <w:rPr>
                <w:rFonts w:ascii="Arial" w:hAnsi="Arial" w:cs="Arial"/>
              </w:rPr>
              <w:t>Для л</w:t>
            </w:r>
            <w:r w:rsidRPr="006C630C">
              <w:rPr>
                <w:rFonts w:ascii="Arial" w:hAnsi="Arial" w:cs="Arial"/>
              </w:rPr>
              <w:t>етучи</w:t>
            </w:r>
            <w:r>
              <w:rPr>
                <w:rFonts w:ascii="Arial" w:hAnsi="Arial" w:cs="Arial"/>
              </w:rPr>
              <w:t>х</w:t>
            </w:r>
            <w:r w:rsidRPr="006C630C">
              <w:rPr>
                <w:rFonts w:ascii="Arial" w:hAnsi="Arial" w:cs="Arial"/>
              </w:rPr>
              <w:t xml:space="preserve"> органически</w:t>
            </w:r>
            <w:r>
              <w:rPr>
                <w:rFonts w:ascii="Arial" w:hAnsi="Arial" w:cs="Arial"/>
              </w:rPr>
              <w:t>х</w:t>
            </w:r>
            <w:r w:rsidRPr="006C630C">
              <w:rPr>
                <w:rFonts w:ascii="Arial" w:hAnsi="Arial" w:cs="Arial"/>
              </w:rPr>
              <w:t xml:space="preserve"> соединени</w:t>
            </w:r>
            <w:r>
              <w:rPr>
                <w:rFonts w:ascii="Arial" w:hAnsi="Arial" w:cs="Arial"/>
              </w:rPr>
              <w:t>й</w:t>
            </w:r>
            <w:r w:rsidRPr="006C630C">
              <w:rPr>
                <w:rFonts w:ascii="Arial" w:hAnsi="Arial" w:cs="Arial"/>
              </w:rPr>
              <w:t xml:space="preserve"> (правило 15 Приложения VI к МАРПОЛ) (если применимо):</w:t>
            </w:r>
          </w:p>
        </w:tc>
      </w:tr>
      <w:tr w:rsidR="006C630C" w:rsidRPr="008215C6" w:rsidTr="009B7580">
        <w:tc>
          <w:tcPr>
            <w:tcW w:w="1304" w:type="dxa"/>
            <w:tcBorders>
              <w:top w:val="nil"/>
              <w:left w:val="nil"/>
              <w:bottom w:val="nil"/>
              <w:right w:val="nil"/>
            </w:tcBorders>
            <w:tcMar>
              <w:left w:w="0" w:type="dxa"/>
              <w:right w:w="0" w:type="dxa"/>
            </w:tcMar>
          </w:tcPr>
          <w:p w:rsidR="006C630C" w:rsidRPr="00017D99" w:rsidRDefault="006C630C" w:rsidP="008F3C8B">
            <w:pPr>
              <w:tabs>
                <w:tab w:val="left" w:pos="567"/>
              </w:tabs>
              <w:suppressAutoHyphens/>
              <w:spacing w:line="240" w:lineRule="auto"/>
              <w:rPr>
                <w:rFonts w:ascii="Arial" w:hAnsi="Arial" w:cs="Arial"/>
                <w:bCs/>
              </w:rPr>
            </w:pPr>
            <w:r w:rsidRPr="00017D99">
              <w:rPr>
                <w:rFonts w:ascii="Arial" w:hAnsi="Arial" w:cs="Arial"/>
                <w:bCs/>
              </w:rPr>
              <w:t>(ВС/П)</w:t>
            </w:r>
          </w:p>
        </w:tc>
        <w:tc>
          <w:tcPr>
            <w:tcW w:w="1463" w:type="dxa"/>
            <w:tcBorders>
              <w:top w:val="nil"/>
              <w:left w:val="nil"/>
              <w:bottom w:val="nil"/>
              <w:right w:val="nil"/>
            </w:tcBorders>
            <w:tcMar>
              <w:left w:w="0" w:type="dxa"/>
              <w:right w:w="0" w:type="dxa"/>
            </w:tcMar>
          </w:tcPr>
          <w:p w:rsidR="006C630C" w:rsidRPr="00827FD8" w:rsidRDefault="006C630C" w:rsidP="008F3C8B">
            <w:pPr>
              <w:tabs>
                <w:tab w:val="left" w:pos="567"/>
              </w:tabs>
              <w:suppressAutoHyphens/>
              <w:spacing w:line="240" w:lineRule="auto"/>
              <w:rPr>
                <w:rFonts w:ascii="Arial" w:hAnsi="Arial" w:cs="Arial"/>
              </w:rPr>
            </w:pPr>
            <w:r w:rsidRPr="00827FD8">
              <w:rPr>
                <w:rFonts w:ascii="Arial" w:hAnsi="Arial" w:cs="Arial"/>
              </w:rPr>
              <w:t>4.1.2.4.1</w:t>
            </w:r>
          </w:p>
        </w:tc>
        <w:tc>
          <w:tcPr>
            <w:tcW w:w="6303" w:type="dxa"/>
            <w:gridSpan w:val="2"/>
            <w:tcBorders>
              <w:top w:val="nil"/>
              <w:left w:val="nil"/>
              <w:bottom w:val="nil"/>
              <w:right w:val="nil"/>
            </w:tcBorders>
            <w:tcMar>
              <w:left w:w="0" w:type="dxa"/>
              <w:right w:w="0" w:type="dxa"/>
            </w:tcMar>
          </w:tcPr>
          <w:p w:rsidR="006C630C" w:rsidRPr="00522F89" w:rsidRDefault="006C630C" w:rsidP="008F3C8B">
            <w:pPr>
              <w:tabs>
                <w:tab w:val="left" w:pos="1050"/>
              </w:tabs>
              <w:spacing w:line="240" w:lineRule="auto"/>
              <w:jc w:val="both"/>
              <w:rPr>
                <w:rFonts w:ascii="Arial" w:hAnsi="Arial" w:cs="Arial"/>
              </w:rPr>
            </w:pPr>
            <w:r w:rsidRPr="006C630C">
              <w:rPr>
                <w:rFonts w:ascii="Arial" w:hAnsi="Arial" w:cs="Arial"/>
              </w:rPr>
              <w:t>подтверждение удовлетворительной установки трубопровода для сбора паров;</w:t>
            </w:r>
          </w:p>
        </w:tc>
      </w:tr>
      <w:tr w:rsidR="006C630C" w:rsidRPr="008215C6" w:rsidTr="009B7580">
        <w:tc>
          <w:tcPr>
            <w:tcW w:w="1304" w:type="dxa"/>
            <w:tcBorders>
              <w:top w:val="nil"/>
              <w:left w:val="nil"/>
              <w:bottom w:val="nil"/>
              <w:right w:val="nil"/>
            </w:tcBorders>
            <w:tcMar>
              <w:left w:w="0" w:type="dxa"/>
              <w:right w:w="0" w:type="dxa"/>
            </w:tcMar>
          </w:tcPr>
          <w:p w:rsidR="006C630C" w:rsidRPr="00017D99" w:rsidRDefault="006C630C" w:rsidP="008F3C8B">
            <w:pPr>
              <w:tabs>
                <w:tab w:val="left" w:pos="567"/>
              </w:tabs>
              <w:suppressAutoHyphens/>
              <w:spacing w:line="240" w:lineRule="auto"/>
              <w:rPr>
                <w:rFonts w:ascii="Arial" w:hAnsi="Arial" w:cs="Arial"/>
                <w:bCs/>
              </w:rPr>
            </w:pPr>
            <w:r w:rsidRPr="00017D99">
              <w:rPr>
                <w:rFonts w:ascii="Arial" w:hAnsi="Arial" w:cs="Arial"/>
                <w:bCs/>
              </w:rPr>
              <w:t>(ВС/П)</w:t>
            </w:r>
          </w:p>
        </w:tc>
        <w:tc>
          <w:tcPr>
            <w:tcW w:w="1463" w:type="dxa"/>
            <w:tcBorders>
              <w:top w:val="nil"/>
              <w:left w:val="nil"/>
              <w:bottom w:val="nil"/>
              <w:right w:val="nil"/>
            </w:tcBorders>
            <w:tcMar>
              <w:left w:w="0" w:type="dxa"/>
              <w:right w:w="0" w:type="dxa"/>
            </w:tcMar>
          </w:tcPr>
          <w:p w:rsidR="006C630C" w:rsidRPr="00827FD8" w:rsidRDefault="006C630C" w:rsidP="008F3C8B">
            <w:pPr>
              <w:tabs>
                <w:tab w:val="left" w:pos="567"/>
              </w:tabs>
              <w:suppressAutoHyphens/>
              <w:spacing w:line="240" w:lineRule="auto"/>
              <w:rPr>
                <w:rFonts w:ascii="Arial" w:hAnsi="Arial" w:cs="Arial"/>
              </w:rPr>
            </w:pPr>
            <w:r w:rsidRPr="00827FD8">
              <w:rPr>
                <w:rFonts w:ascii="Arial" w:hAnsi="Arial" w:cs="Arial"/>
              </w:rPr>
              <w:t>4.1.2.4.2</w:t>
            </w:r>
          </w:p>
        </w:tc>
        <w:tc>
          <w:tcPr>
            <w:tcW w:w="6303" w:type="dxa"/>
            <w:gridSpan w:val="2"/>
            <w:tcBorders>
              <w:top w:val="nil"/>
              <w:left w:val="nil"/>
              <w:bottom w:val="nil"/>
              <w:right w:val="nil"/>
            </w:tcBorders>
            <w:tcMar>
              <w:left w:w="0" w:type="dxa"/>
              <w:right w:w="0" w:type="dxa"/>
            </w:tcMar>
          </w:tcPr>
          <w:p w:rsidR="006C630C" w:rsidRPr="00522F89" w:rsidRDefault="006C630C" w:rsidP="008F3C8B">
            <w:pPr>
              <w:tabs>
                <w:tab w:val="left" w:pos="1050"/>
              </w:tabs>
              <w:spacing w:line="240" w:lineRule="auto"/>
              <w:jc w:val="both"/>
              <w:rPr>
                <w:rFonts w:ascii="Arial" w:hAnsi="Arial" w:cs="Arial"/>
              </w:rPr>
            </w:pPr>
            <w:r w:rsidRPr="006C630C">
              <w:rPr>
                <w:rFonts w:ascii="Arial" w:hAnsi="Arial" w:cs="Arial"/>
              </w:rPr>
              <w:t>подтверждение удовлетворительной установки и работы средств, предусмотренных для предотвращения образования конденса</w:t>
            </w:r>
            <w:r>
              <w:rPr>
                <w:rFonts w:ascii="Arial" w:hAnsi="Arial" w:cs="Arial"/>
              </w:rPr>
              <w:t>та</w:t>
            </w:r>
            <w:r w:rsidRPr="006C630C">
              <w:rPr>
                <w:rFonts w:ascii="Arial" w:hAnsi="Arial" w:cs="Arial"/>
              </w:rPr>
              <w:t xml:space="preserve"> в системе, таких как сливные отверстия в нижних </w:t>
            </w:r>
            <w:r>
              <w:rPr>
                <w:rFonts w:ascii="Arial" w:hAnsi="Arial" w:cs="Arial"/>
              </w:rPr>
              <w:t>участках</w:t>
            </w:r>
            <w:r w:rsidRPr="006C630C">
              <w:rPr>
                <w:rFonts w:ascii="Arial" w:hAnsi="Arial" w:cs="Arial"/>
              </w:rPr>
              <w:t xml:space="preserve"> конц</w:t>
            </w:r>
            <w:r>
              <w:rPr>
                <w:rFonts w:ascii="Arial" w:hAnsi="Arial" w:cs="Arial"/>
              </w:rPr>
              <w:t>евого</w:t>
            </w:r>
            <w:r w:rsidRPr="006C630C">
              <w:rPr>
                <w:rFonts w:ascii="Arial" w:hAnsi="Arial" w:cs="Arial"/>
              </w:rPr>
              <w:t xml:space="preserve"> трубопровода;</w:t>
            </w:r>
          </w:p>
        </w:tc>
      </w:tr>
      <w:tr w:rsidR="006C630C" w:rsidRPr="008215C6" w:rsidTr="009B7580">
        <w:tc>
          <w:tcPr>
            <w:tcW w:w="1304" w:type="dxa"/>
            <w:tcBorders>
              <w:top w:val="nil"/>
              <w:left w:val="nil"/>
              <w:bottom w:val="nil"/>
              <w:right w:val="nil"/>
            </w:tcBorders>
            <w:tcMar>
              <w:left w:w="0" w:type="dxa"/>
              <w:right w:w="0" w:type="dxa"/>
            </w:tcMar>
          </w:tcPr>
          <w:p w:rsidR="006C630C" w:rsidRPr="00017D99" w:rsidRDefault="006C630C" w:rsidP="008F3C8B">
            <w:pPr>
              <w:tabs>
                <w:tab w:val="left" w:pos="567"/>
              </w:tabs>
              <w:suppressAutoHyphens/>
              <w:spacing w:line="240" w:lineRule="auto"/>
              <w:rPr>
                <w:rFonts w:ascii="Arial" w:hAnsi="Arial" w:cs="Arial"/>
                <w:bCs/>
              </w:rPr>
            </w:pPr>
            <w:r w:rsidRPr="00017D99">
              <w:rPr>
                <w:rFonts w:ascii="Arial" w:hAnsi="Arial" w:cs="Arial"/>
                <w:bCs/>
              </w:rPr>
              <w:t>(ВС/П)</w:t>
            </w:r>
          </w:p>
        </w:tc>
        <w:tc>
          <w:tcPr>
            <w:tcW w:w="1463" w:type="dxa"/>
            <w:tcBorders>
              <w:top w:val="nil"/>
              <w:left w:val="nil"/>
              <w:bottom w:val="nil"/>
              <w:right w:val="nil"/>
            </w:tcBorders>
            <w:tcMar>
              <w:left w:w="0" w:type="dxa"/>
              <w:right w:w="0" w:type="dxa"/>
            </w:tcMar>
          </w:tcPr>
          <w:p w:rsidR="006C630C" w:rsidRPr="00827FD8" w:rsidRDefault="006C630C" w:rsidP="008F3C8B">
            <w:pPr>
              <w:tabs>
                <w:tab w:val="left" w:pos="567"/>
              </w:tabs>
              <w:suppressAutoHyphens/>
              <w:spacing w:line="240" w:lineRule="auto"/>
              <w:rPr>
                <w:rFonts w:ascii="Arial" w:hAnsi="Arial" w:cs="Arial"/>
              </w:rPr>
            </w:pPr>
            <w:r w:rsidRPr="00827FD8">
              <w:rPr>
                <w:rFonts w:ascii="Arial" w:hAnsi="Arial" w:cs="Arial"/>
              </w:rPr>
              <w:t>4.1.2.4.3</w:t>
            </w:r>
          </w:p>
        </w:tc>
        <w:tc>
          <w:tcPr>
            <w:tcW w:w="6303" w:type="dxa"/>
            <w:gridSpan w:val="2"/>
            <w:tcBorders>
              <w:top w:val="nil"/>
              <w:left w:val="nil"/>
              <w:bottom w:val="nil"/>
              <w:right w:val="nil"/>
            </w:tcBorders>
            <w:tcMar>
              <w:left w:w="0" w:type="dxa"/>
              <w:right w:w="0" w:type="dxa"/>
            </w:tcMar>
          </w:tcPr>
          <w:p w:rsidR="006C630C" w:rsidRPr="00522F89" w:rsidRDefault="006C630C" w:rsidP="008F3C8B">
            <w:pPr>
              <w:tabs>
                <w:tab w:val="left" w:pos="1050"/>
              </w:tabs>
              <w:spacing w:line="240" w:lineRule="auto"/>
              <w:jc w:val="both"/>
              <w:rPr>
                <w:rFonts w:ascii="Arial" w:hAnsi="Arial" w:cs="Arial"/>
              </w:rPr>
            </w:pPr>
            <w:r w:rsidRPr="006C630C">
              <w:rPr>
                <w:rFonts w:ascii="Arial" w:hAnsi="Arial" w:cs="Arial"/>
              </w:rPr>
              <w:t xml:space="preserve">подтверждение удовлетворительной установки и работы </w:t>
            </w:r>
            <w:r>
              <w:rPr>
                <w:rFonts w:ascii="Arial" w:hAnsi="Arial" w:cs="Arial"/>
              </w:rPr>
              <w:t>отсечных</w:t>
            </w:r>
            <w:r w:rsidRPr="006C630C">
              <w:rPr>
                <w:rFonts w:ascii="Arial" w:hAnsi="Arial" w:cs="Arial"/>
              </w:rPr>
              <w:t xml:space="preserve"> клапанов на паровых</w:t>
            </w:r>
            <w:r>
              <w:rPr>
                <w:rFonts w:ascii="Arial" w:hAnsi="Arial" w:cs="Arial"/>
              </w:rPr>
              <w:t xml:space="preserve"> </w:t>
            </w:r>
            <w:r w:rsidRPr="00180236">
              <w:rPr>
                <w:rFonts w:ascii="Arial" w:hAnsi="Arial" w:cs="Arial"/>
              </w:rPr>
              <w:t>манифольдах</w:t>
            </w:r>
            <w:r w:rsidRPr="006C630C">
              <w:rPr>
                <w:rFonts w:ascii="Arial" w:hAnsi="Arial" w:cs="Arial"/>
              </w:rPr>
              <w:t>;</w:t>
            </w:r>
          </w:p>
        </w:tc>
      </w:tr>
      <w:tr w:rsidR="006C630C" w:rsidRPr="008215C6" w:rsidTr="009B7580">
        <w:tc>
          <w:tcPr>
            <w:tcW w:w="1304" w:type="dxa"/>
            <w:tcBorders>
              <w:top w:val="nil"/>
              <w:left w:val="nil"/>
              <w:bottom w:val="nil"/>
              <w:right w:val="nil"/>
            </w:tcBorders>
            <w:tcMar>
              <w:left w:w="0" w:type="dxa"/>
              <w:right w:w="0" w:type="dxa"/>
            </w:tcMar>
          </w:tcPr>
          <w:p w:rsidR="006C630C" w:rsidRPr="00017D99" w:rsidRDefault="006C630C" w:rsidP="008F3C8B">
            <w:pPr>
              <w:tabs>
                <w:tab w:val="left" w:pos="567"/>
              </w:tabs>
              <w:suppressAutoHyphens/>
              <w:spacing w:line="240" w:lineRule="auto"/>
              <w:rPr>
                <w:rFonts w:ascii="Arial" w:hAnsi="Arial" w:cs="Arial"/>
                <w:bCs/>
              </w:rPr>
            </w:pPr>
            <w:r w:rsidRPr="00017D99">
              <w:rPr>
                <w:rFonts w:ascii="Arial" w:hAnsi="Arial" w:cs="Arial"/>
                <w:bCs/>
              </w:rPr>
              <w:t>(ВС/П)</w:t>
            </w:r>
          </w:p>
        </w:tc>
        <w:tc>
          <w:tcPr>
            <w:tcW w:w="1463" w:type="dxa"/>
            <w:tcBorders>
              <w:top w:val="nil"/>
              <w:left w:val="nil"/>
              <w:bottom w:val="nil"/>
              <w:right w:val="nil"/>
            </w:tcBorders>
            <w:tcMar>
              <w:left w:w="0" w:type="dxa"/>
              <w:right w:w="0" w:type="dxa"/>
            </w:tcMar>
          </w:tcPr>
          <w:p w:rsidR="006C630C" w:rsidRPr="00827FD8" w:rsidRDefault="006C630C" w:rsidP="008F3C8B">
            <w:pPr>
              <w:tabs>
                <w:tab w:val="left" w:pos="567"/>
              </w:tabs>
              <w:suppressAutoHyphens/>
              <w:spacing w:line="240" w:lineRule="auto"/>
              <w:rPr>
                <w:rFonts w:ascii="Arial" w:hAnsi="Arial" w:cs="Arial"/>
              </w:rPr>
            </w:pPr>
            <w:r w:rsidRPr="00827FD8">
              <w:rPr>
                <w:rFonts w:ascii="Arial" w:hAnsi="Arial" w:cs="Arial"/>
              </w:rPr>
              <w:t>4.1.2.4.4</w:t>
            </w:r>
          </w:p>
        </w:tc>
        <w:tc>
          <w:tcPr>
            <w:tcW w:w="6303" w:type="dxa"/>
            <w:gridSpan w:val="2"/>
            <w:tcBorders>
              <w:top w:val="nil"/>
              <w:left w:val="nil"/>
              <w:bottom w:val="nil"/>
              <w:right w:val="nil"/>
            </w:tcBorders>
            <w:tcMar>
              <w:left w:w="0" w:type="dxa"/>
              <w:right w:w="0" w:type="dxa"/>
            </w:tcMar>
          </w:tcPr>
          <w:p w:rsidR="006C630C" w:rsidRPr="00522F89" w:rsidRDefault="006C630C" w:rsidP="007A189A">
            <w:pPr>
              <w:tabs>
                <w:tab w:val="left" w:pos="1050"/>
              </w:tabs>
              <w:spacing w:line="240" w:lineRule="auto"/>
              <w:jc w:val="both"/>
              <w:rPr>
                <w:rFonts w:ascii="Arial" w:hAnsi="Arial" w:cs="Arial"/>
              </w:rPr>
            </w:pPr>
            <w:r w:rsidRPr="006C630C">
              <w:rPr>
                <w:rFonts w:ascii="Arial" w:hAnsi="Arial" w:cs="Arial"/>
              </w:rPr>
              <w:t>подтверждение того, что конц</w:t>
            </w:r>
            <w:r>
              <w:rPr>
                <w:rFonts w:ascii="Arial" w:hAnsi="Arial" w:cs="Arial"/>
              </w:rPr>
              <w:t>евые участки</w:t>
            </w:r>
            <w:r w:rsidRPr="006C630C">
              <w:rPr>
                <w:rFonts w:ascii="Arial" w:hAnsi="Arial" w:cs="Arial"/>
              </w:rPr>
              <w:t xml:space="preserve"> каждого</w:t>
            </w:r>
            <w:r>
              <w:rPr>
                <w:rFonts w:ascii="Arial" w:hAnsi="Arial" w:cs="Arial"/>
              </w:rPr>
              <w:t xml:space="preserve"> из </w:t>
            </w:r>
            <w:r w:rsidRPr="006C630C">
              <w:rPr>
                <w:rFonts w:ascii="Arial" w:hAnsi="Arial" w:cs="Arial"/>
              </w:rPr>
              <w:t>трубопровод</w:t>
            </w:r>
            <w:r>
              <w:rPr>
                <w:rFonts w:ascii="Arial" w:hAnsi="Arial" w:cs="Arial"/>
              </w:rPr>
              <w:t>ов</w:t>
            </w:r>
            <w:r w:rsidRPr="006C630C">
              <w:rPr>
                <w:rFonts w:ascii="Arial" w:hAnsi="Arial" w:cs="Arial"/>
              </w:rPr>
              <w:t xml:space="preserve"> надлежащим образом </w:t>
            </w:r>
            <w:r>
              <w:rPr>
                <w:rFonts w:ascii="Arial" w:hAnsi="Arial" w:cs="Arial"/>
              </w:rPr>
              <w:t>идентифицированы</w:t>
            </w:r>
            <w:r w:rsidRPr="006C630C">
              <w:rPr>
                <w:rFonts w:ascii="Arial" w:hAnsi="Arial" w:cs="Arial"/>
              </w:rPr>
              <w:t xml:space="preserve"> как трубопроводы для сбора паров;</w:t>
            </w:r>
          </w:p>
        </w:tc>
      </w:tr>
      <w:tr w:rsidR="009569B3" w:rsidRPr="008215C6" w:rsidTr="009B7580">
        <w:tc>
          <w:tcPr>
            <w:tcW w:w="1304" w:type="dxa"/>
            <w:tcBorders>
              <w:top w:val="nil"/>
              <w:left w:val="nil"/>
              <w:bottom w:val="nil"/>
              <w:right w:val="nil"/>
            </w:tcBorders>
            <w:tcMar>
              <w:left w:w="0" w:type="dxa"/>
              <w:right w:w="0" w:type="dxa"/>
            </w:tcMar>
          </w:tcPr>
          <w:p w:rsidR="009569B3" w:rsidRPr="00017D99" w:rsidRDefault="009569B3" w:rsidP="008F3C8B">
            <w:pPr>
              <w:tabs>
                <w:tab w:val="left" w:pos="567"/>
              </w:tabs>
              <w:suppressAutoHyphens/>
              <w:spacing w:line="240" w:lineRule="auto"/>
              <w:rPr>
                <w:rFonts w:ascii="Arial" w:hAnsi="Arial" w:cs="Arial"/>
                <w:bCs/>
              </w:rPr>
            </w:pPr>
            <w:r w:rsidRPr="00017D99">
              <w:rPr>
                <w:rFonts w:ascii="Arial" w:hAnsi="Arial" w:cs="Arial"/>
                <w:bCs/>
              </w:rPr>
              <w:t>(ВС/П)</w:t>
            </w:r>
          </w:p>
        </w:tc>
        <w:tc>
          <w:tcPr>
            <w:tcW w:w="1463" w:type="dxa"/>
            <w:tcBorders>
              <w:top w:val="nil"/>
              <w:left w:val="nil"/>
              <w:bottom w:val="nil"/>
              <w:right w:val="nil"/>
            </w:tcBorders>
            <w:tcMar>
              <w:left w:w="0" w:type="dxa"/>
              <w:right w:w="0" w:type="dxa"/>
            </w:tcMar>
          </w:tcPr>
          <w:p w:rsidR="009569B3" w:rsidRPr="00827FD8" w:rsidRDefault="009569B3" w:rsidP="008F3C8B">
            <w:pPr>
              <w:tabs>
                <w:tab w:val="left" w:pos="567"/>
              </w:tabs>
              <w:suppressAutoHyphens/>
              <w:spacing w:line="240" w:lineRule="auto"/>
              <w:rPr>
                <w:rFonts w:ascii="Arial" w:hAnsi="Arial" w:cs="Arial"/>
              </w:rPr>
            </w:pPr>
            <w:r w:rsidRPr="00827FD8">
              <w:rPr>
                <w:rFonts w:ascii="Arial" w:hAnsi="Arial" w:cs="Arial"/>
              </w:rPr>
              <w:t>4.1.2.4.5</w:t>
            </w:r>
          </w:p>
        </w:tc>
        <w:tc>
          <w:tcPr>
            <w:tcW w:w="6303" w:type="dxa"/>
            <w:gridSpan w:val="2"/>
            <w:tcBorders>
              <w:top w:val="nil"/>
              <w:left w:val="nil"/>
              <w:bottom w:val="nil"/>
              <w:right w:val="nil"/>
            </w:tcBorders>
            <w:tcMar>
              <w:left w:w="0" w:type="dxa"/>
              <w:right w:w="0" w:type="dxa"/>
            </w:tcMar>
          </w:tcPr>
          <w:p w:rsidR="009569B3" w:rsidRPr="00522F89" w:rsidRDefault="009569B3" w:rsidP="008F3C8B">
            <w:pPr>
              <w:tabs>
                <w:tab w:val="left" w:pos="1050"/>
              </w:tabs>
              <w:spacing w:line="240" w:lineRule="auto"/>
              <w:jc w:val="both"/>
              <w:rPr>
                <w:rFonts w:ascii="Arial" w:hAnsi="Arial" w:cs="Arial"/>
              </w:rPr>
            </w:pPr>
            <w:r w:rsidRPr="009569B3">
              <w:rPr>
                <w:rFonts w:ascii="Arial" w:hAnsi="Arial" w:cs="Arial"/>
              </w:rPr>
              <w:t>подтверждение того, что фланцы системы сбора паров соответствуют руководств</w:t>
            </w:r>
            <w:r>
              <w:rPr>
                <w:rFonts w:ascii="Arial" w:hAnsi="Arial" w:cs="Arial"/>
              </w:rPr>
              <w:t>у ИМО и промышленным стандартам.</w:t>
            </w:r>
          </w:p>
        </w:tc>
      </w:tr>
      <w:tr w:rsidR="009569B3" w:rsidRPr="008215C6" w:rsidTr="009B7580">
        <w:tc>
          <w:tcPr>
            <w:tcW w:w="1304" w:type="dxa"/>
            <w:tcBorders>
              <w:top w:val="nil"/>
              <w:left w:val="nil"/>
              <w:bottom w:val="nil"/>
              <w:right w:val="nil"/>
            </w:tcBorders>
            <w:tcMar>
              <w:left w:w="0" w:type="dxa"/>
              <w:right w:w="0" w:type="dxa"/>
            </w:tcMar>
          </w:tcPr>
          <w:p w:rsidR="009569B3" w:rsidRPr="00017D99" w:rsidRDefault="009569B3" w:rsidP="008F3C8B">
            <w:pPr>
              <w:tabs>
                <w:tab w:val="left" w:pos="567"/>
              </w:tabs>
              <w:suppressAutoHyphens/>
              <w:spacing w:line="240" w:lineRule="auto"/>
              <w:rPr>
                <w:rFonts w:ascii="Arial" w:hAnsi="Arial" w:cs="Arial"/>
                <w:bCs/>
              </w:rPr>
            </w:pPr>
            <w:r w:rsidRPr="00017D99">
              <w:rPr>
                <w:rFonts w:ascii="Arial" w:hAnsi="Arial" w:cs="Arial"/>
                <w:bCs/>
              </w:rPr>
              <w:t>(ВС/П)</w:t>
            </w:r>
          </w:p>
        </w:tc>
        <w:tc>
          <w:tcPr>
            <w:tcW w:w="1463" w:type="dxa"/>
            <w:tcBorders>
              <w:top w:val="nil"/>
              <w:left w:val="nil"/>
              <w:bottom w:val="nil"/>
              <w:right w:val="nil"/>
            </w:tcBorders>
            <w:tcMar>
              <w:left w:w="0" w:type="dxa"/>
              <w:right w:w="0" w:type="dxa"/>
            </w:tcMar>
          </w:tcPr>
          <w:p w:rsidR="009569B3" w:rsidRPr="00827FD8" w:rsidRDefault="009569B3" w:rsidP="008F3C8B">
            <w:pPr>
              <w:tabs>
                <w:tab w:val="left" w:pos="567"/>
              </w:tabs>
              <w:suppressAutoHyphens/>
              <w:spacing w:line="240" w:lineRule="auto"/>
              <w:rPr>
                <w:rFonts w:ascii="Arial" w:hAnsi="Arial" w:cs="Arial"/>
              </w:rPr>
            </w:pPr>
            <w:r w:rsidRPr="00827FD8">
              <w:rPr>
                <w:rFonts w:ascii="Arial" w:hAnsi="Arial" w:cs="Arial"/>
              </w:rPr>
              <w:t>4.1.2.5</w:t>
            </w:r>
          </w:p>
        </w:tc>
        <w:tc>
          <w:tcPr>
            <w:tcW w:w="6303" w:type="dxa"/>
            <w:gridSpan w:val="2"/>
            <w:tcBorders>
              <w:top w:val="nil"/>
              <w:left w:val="nil"/>
              <w:bottom w:val="nil"/>
              <w:right w:val="nil"/>
            </w:tcBorders>
            <w:tcMar>
              <w:left w:w="0" w:type="dxa"/>
              <w:right w:w="0" w:type="dxa"/>
            </w:tcMar>
          </w:tcPr>
          <w:p w:rsidR="009569B3" w:rsidRPr="00522F89" w:rsidRDefault="009569B3" w:rsidP="008F3C8B">
            <w:pPr>
              <w:tabs>
                <w:tab w:val="left" w:pos="1050"/>
              </w:tabs>
              <w:spacing w:line="240" w:lineRule="auto"/>
              <w:jc w:val="both"/>
              <w:rPr>
                <w:rFonts w:ascii="Arial" w:hAnsi="Arial" w:cs="Arial"/>
              </w:rPr>
            </w:pPr>
            <w:r>
              <w:rPr>
                <w:rFonts w:ascii="Arial" w:hAnsi="Arial" w:cs="Arial"/>
              </w:rPr>
              <w:t>Для с</w:t>
            </w:r>
            <w:r w:rsidRPr="009569B3">
              <w:rPr>
                <w:rFonts w:ascii="Arial" w:hAnsi="Arial" w:cs="Arial"/>
              </w:rPr>
              <w:t>удовы</w:t>
            </w:r>
            <w:r>
              <w:rPr>
                <w:rFonts w:ascii="Arial" w:hAnsi="Arial" w:cs="Arial"/>
              </w:rPr>
              <w:t>х</w:t>
            </w:r>
            <w:r w:rsidRPr="009569B3">
              <w:rPr>
                <w:rFonts w:ascii="Arial" w:hAnsi="Arial" w:cs="Arial"/>
              </w:rPr>
              <w:t xml:space="preserve"> инсинератор</w:t>
            </w:r>
            <w:r>
              <w:rPr>
                <w:rFonts w:ascii="Arial" w:hAnsi="Arial" w:cs="Arial"/>
              </w:rPr>
              <w:t>ов</w:t>
            </w:r>
            <w:r w:rsidRPr="009569B3">
              <w:rPr>
                <w:rFonts w:ascii="Arial" w:hAnsi="Arial" w:cs="Arial"/>
              </w:rPr>
              <w:t xml:space="preserve"> (правило 16 Приложения VI к МАРПОЛ) (установленные 1 января 2000 года или после этой даты):</w:t>
            </w:r>
          </w:p>
        </w:tc>
      </w:tr>
      <w:tr w:rsidR="009569B3" w:rsidRPr="008215C6" w:rsidTr="009B7580">
        <w:tc>
          <w:tcPr>
            <w:tcW w:w="1304" w:type="dxa"/>
            <w:tcBorders>
              <w:top w:val="nil"/>
              <w:left w:val="nil"/>
              <w:bottom w:val="nil"/>
              <w:right w:val="nil"/>
            </w:tcBorders>
            <w:tcMar>
              <w:left w:w="0" w:type="dxa"/>
              <w:right w:w="0" w:type="dxa"/>
            </w:tcMar>
          </w:tcPr>
          <w:p w:rsidR="009569B3" w:rsidRPr="00017D99" w:rsidRDefault="009569B3" w:rsidP="008F3C8B">
            <w:pPr>
              <w:tabs>
                <w:tab w:val="left" w:pos="567"/>
              </w:tabs>
              <w:suppressAutoHyphens/>
              <w:spacing w:line="240" w:lineRule="auto"/>
              <w:rPr>
                <w:rFonts w:ascii="Arial" w:hAnsi="Arial" w:cs="Arial"/>
                <w:bCs/>
              </w:rPr>
            </w:pPr>
            <w:r w:rsidRPr="00017D99">
              <w:rPr>
                <w:rFonts w:ascii="Arial" w:hAnsi="Arial" w:cs="Arial"/>
                <w:bCs/>
              </w:rPr>
              <w:t>(ВС/П)</w:t>
            </w:r>
          </w:p>
        </w:tc>
        <w:tc>
          <w:tcPr>
            <w:tcW w:w="1463" w:type="dxa"/>
            <w:tcBorders>
              <w:top w:val="nil"/>
              <w:left w:val="nil"/>
              <w:bottom w:val="nil"/>
              <w:right w:val="nil"/>
            </w:tcBorders>
            <w:tcMar>
              <w:left w:w="0" w:type="dxa"/>
              <w:right w:w="0" w:type="dxa"/>
            </w:tcMar>
          </w:tcPr>
          <w:p w:rsidR="009569B3" w:rsidRPr="00827FD8" w:rsidRDefault="009569B3" w:rsidP="008F3C8B">
            <w:pPr>
              <w:tabs>
                <w:tab w:val="left" w:pos="567"/>
              </w:tabs>
              <w:suppressAutoHyphens/>
              <w:spacing w:line="240" w:lineRule="auto"/>
              <w:rPr>
                <w:rFonts w:ascii="Arial" w:hAnsi="Arial" w:cs="Arial"/>
              </w:rPr>
            </w:pPr>
            <w:r w:rsidRPr="00827FD8">
              <w:rPr>
                <w:rFonts w:ascii="Arial" w:hAnsi="Arial" w:cs="Arial"/>
              </w:rPr>
              <w:t>4.1.2.5.1</w:t>
            </w:r>
          </w:p>
        </w:tc>
        <w:tc>
          <w:tcPr>
            <w:tcW w:w="6303" w:type="dxa"/>
            <w:gridSpan w:val="2"/>
            <w:tcBorders>
              <w:top w:val="nil"/>
              <w:left w:val="nil"/>
              <w:bottom w:val="nil"/>
              <w:right w:val="nil"/>
            </w:tcBorders>
            <w:tcMar>
              <w:left w:w="0" w:type="dxa"/>
              <w:right w:w="0" w:type="dxa"/>
            </w:tcMar>
          </w:tcPr>
          <w:p w:rsidR="009569B3" w:rsidRPr="00522F89" w:rsidRDefault="009569B3" w:rsidP="008F3C8B">
            <w:pPr>
              <w:tabs>
                <w:tab w:val="left" w:pos="1050"/>
              </w:tabs>
              <w:spacing w:line="240" w:lineRule="auto"/>
              <w:jc w:val="both"/>
              <w:rPr>
                <w:rFonts w:ascii="Arial" w:hAnsi="Arial" w:cs="Arial"/>
              </w:rPr>
            </w:pPr>
            <w:r w:rsidRPr="009569B3">
              <w:rPr>
                <w:rFonts w:ascii="Arial" w:hAnsi="Arial" w:cs="Arial"/>
              </w:rPr>
              <w:t>подтверждение удовлетворительной установки и работы каждого инсинератора;</w:t>
            </w:r>
          </w:p>
        </w:tc>
      </w:tr>
      <w:tr w:rsidR="009569B3" w:rsidRPr="008215C6" w:rsidTr="009B7580">
        <w:tc>
          <w:tcPr>
            <w:tcW w:w="1304" w:type="dxa"/>
            <w:tcBorders>
              <w:top w:val="nil"/>
              <w:left w:val="nil"/>
              <w:bottom w:val="nil"/>
              <w:right w:val="nil"/>
            </w:tcBorders>
            <w:tcMar>
              <w:left w:w="0" w:type="dxa"/>
              <w:right w:w="0" w:type="dxa"/>
            </w:tcMar>
          </w:tcPr>
          <w:p w:rsidR="009569B3" w:rsidRPr="00017D99" w:rsidRDefault="009569B3" w:rsidP="008F3C8B">
            <w:pPr>
              <w:tabs>
                <w:tab w:val="left" w:pos="567"/>
              </w:tabs>
              <w:suppressAutoHyphens/>
              <w:spacing w:line="240" w:lineRule="auto"/>
              <w:rPr>
                <w:rFonts w:ascii="Arial" w:hAnsi="Arial" w:cs="Arial"/>
                <w:bCs/>
              </w:rPr>
            </w:pPr>
            <w:r w:rsidRPr="00017D99">
              <w:rPr>
                <w:rFonts w:ascii="Arial" w:hAnsi="Arial" w:cs="Arial"/>
                <w:bCs/>
              </w:rPr>
              <w:t>(ВС/П)</w:t>
            </w:r>
          </w:p>
        </w:tc>
        <w:tc>
          <w:tcPr>
            <w:tcW w:w="1463" w:type="dxa"/>
            <w:tcBorders>
              <w:top w:val="nil"/>
              <w:left w:val="nil"/>
              <w:bottom w:val="nil"/>
              <w:right w:val="nil"/>
            </w:tcBorders>
            <w:tcMar>
              <w:left w:w="0" w:type="dxa"/>
              <w:right w:w="0" w:type="dxa"/>
            </w:tcMar>
          </w:tcPr>
          <w:p w:rsidR="009569B3" w:rsidRPr="00827FD8" w:rsidRDefault="009569B3" w:rsidP="008F3C8B">
            <w:pPr>
              <w:tabs>
                <w:tab w:val="left" w:pos="567"/>
              </w:tabs>
              <w:suppressAutoHyphens/>
              <w:spacing w:line="240" w:lineRule="auto"/>
              <w:rPr>
                <w:rFonts w:ascii="Arial" w:hAnsi="Arial" w:cs="Arial"/>
              </w:rPr>
            </w:pPr>
            <w:r w:rsidRPr="00827FD8">
              <w:rPr>
                <w:rFonts w:ascii="Arial" w:hAnsi="Arial" w:cs="Arial"/>
              </w:rPr>
              <w:t>4.1.2.5.2</w:t>
            </w:r>
          </w:p>
        </w:tc>
        <w:tc>
          <w:tcPr>
            <w:tcW w:w="6303" w:type="dxa"/>
            <w:gridSpan w:val="2"/>
            <w:tcBorders>
              <w:top w:val="nil"/>
              <w:left w:val="nil"/>
              <w:bottom w:val="nil"/>
              <w:right w:val="nil"/>
            </w:tcBorders>
            <w:tcMar>
              <w:left w:w="0" w:type="dxa"/>
              <w:right w:w="0" w:type="dxa"/>
            </w:tcMar>
          </w:tcPr>
          <w:p w:rsidR="009569B3" w:rsidRPr="00522F89" w:rsidRDefault="009569B3" w:rsidP="008F3C8B">
            <w:pPr>
              <w:tabs>
                <w:tab w:val="left" w:pos="1050"/>
              </w:tabs>
              <w:spacing w:line="240" w:lineRule="auto"/>
              <w:jc w:val="both"/>
              <w:rPr>
                <w:rFonts w:ascii="Arial" w:hAnsi="Arial" w:cs="Arial"/>
              </w:rPr>
            </w:pPr>
            <w:r w:rsidRPr="009569B3">
              <w:rPr>
                <w:rFonts w:ascii="Arial" w:hAnsi="Arial" w:cs="Arial"/>
              </w:rPr>
              <w:t xml:space="preserve">подтверждение того, что на инсинераторе </w:t>
            </w:r>
            <w:r>
              <w:rPr>
                <w:rFonts w:ascii="Arial" w:hAnsi="Arial" w:cs="Arial"/>
              </w:rPr>
              <w:t>долгосрочным образом нанесены</w:t>
            </w:r>
            <w:r w:rsidRPr="009569B3">
              <w:rPr>
                <w:rFonts w:ascii="Arial" w:hAnsi="Arial" w:cs="Arial"/>
              </w:rPr>
              <w:t xml:space="preserve"> наименование изготовителя, номер/тип модели и производительность в тепловых единицах в час.</w:t>
            </w:r>
          </w:p>
        </w:tc>
      </w:tr>
      <w:tr w:rsidR="009569B3" w:rsidRPr="008215C6" w:rsidTr="009B7580">
        <w:tc>
          <w:tcPr>
            <w:tcW w:w="1304" w:type="dxa"/>
            <w:tcBorders>
              <w:top w:val="nil"/>
              <w:left w:val="nil"/>
              <w:bottom w:val="nil"/>
              <w:right w:val="nil"/>
            </w:tcBorders>
            <w:tcMar>
              <w:left w:w="0" w:type="dxa"/>
              <w:right w:w="0" w:type="dxa"/>
            </w:tcMar>
          </w:tcPr>
          <w:p w:rsidR="009569B3" w:rsidRPr="00017D99" w:rsidRDefault="009569B3" w:rsidP="008F3C8B">
            <w:pPr>
              <w:tabs>
                <w:tab w:val="left" w:pos="567"/>
              </w:tabs>
              <w:suppressAutoHyphens/>
              <w:spacing w:line="240" w:lineRule="auto"/>
              <w:rPr>
                <w:rFonts w:ascii="Arial" w:hAnsi="Arial" w:cs="Arial"/>
                <w:bCs/>
              </w:rPr>
            </w:pPr>
            <w:r w:rsidRPr="00017D99">
              <w:rPr>
                <w:rFonts w:ascii="Arial" w:hAnsi="Arial" w:cs="Arial"/>
                <w:bCs/>
              </w:rPr>
              <w:t>(ВС/П)</w:t>
            </w:r>
          </w:p>
        </w:tc>
        <w:tc>
          <w:tcPr>
            <w:tcW w:w="1463" w:type="dxa"/>
            <w:tcBorders>
              <w:top w:val="nil"/>
              <w:left w:val="nil"/>
              <w:bottom w:val="nil"/>
              <w:right w:val="nil"/>
            </w:tcBorders>
            <w:tcMar>
              <w:left w:w="0" w:type="dxa"/>
              <w:right w:w="0" w:type="dxa"/>
            </w:tcMar>
          </w:tcPr>
          <w:p w:rsidR="009569B3" w:rsidRPr="00827FD8" w:rsidRDefault="009569B3" w:rsidP="008F3C8B">
            <w:pPr>
              <w:tabs>
                <w:tab w:val="left" w:pos="567"/>
              </w:tabs>
              <w:suppressAutoHyphens/>
              <w:spacing w:line="240" w:lineRule="auto"/>
              <w:rPr>
                <w:rFonts w:ascii="Arial" w:hAnsi="Arial" w:cs="Arial"/>
              </w:rPr>
            </w:pPr>
            <w:r w:rsidRPr="00827FD8">
              <w:rPr>
                <w:rFonts w:ascii="Arial" w:hAnsi="Arial" w:cs="Arial"/>
              </w:rPr>
              <w:t>4.1.3</w:t>
            </w:r>
          </w:p>
        </w:tc>
        <w:tc>
          <w:tcPr>
            <w:tcW w:w="6303" w:type="dxa"/>
            <w:gridSpan w:val="2"/>
            <w:tcBorders>
              <w:top w:val="nil"/>
              <w:left w:val="nil"/>
              <w:bottom w:val="nil"/>
              <w:right w:val="nil"/>
            </w:tcBorders>
            <w:tcMar>
              <w:left w:w="0" w:type="dxa"/>
              <w:right w:w="0" w:type="dxa"/>
            </w:tcMar>
          </w:tcPr>
          <w:p w:rsidR="009569B3" w:rsidRPr="00522F89" w:rsidRDefault="009569B3" w:rsidP="008F3C8B">
            <w:pPr>
              <w:tabs>
                <w:tab w:val="left" w:pos="1050"/>
              </w:tabs>
              <w:spacing w:line="240" w:lineRule="auto"/>
              <w:jc w:val="both"/>
              <w:rPr>
                <w:rFonts w:ascii="Arial" w:hAnsi="Arial" w:cs="Arial"/>
              </w:rPr>
            </w:pPr>
            <w:r w:rsidRPr="009569B3">
              <w:rPr>
                <w:rFonts w:ascii="Arial" w:hAnsi="Arial" w:cs="Arial"/>
              </w:rPr>
              <w:t>Для предотвращения загрязнения воздушной среды проверка наличия на судне свидетельств и других соответствующих документов должна включать:</w:t>
            </w:r>
          </w:p>
        </w:tc>
      </w:tr>
      <w:tr w:rsidR="009569B3" w:rsidRPr="008215C6" w:rsidTr="009B7580">
        <w:tc>
          <w:tcPr>
            <w:tcW w:w="1304" w:type="dxa"/>
            <w:tcBorders>
              <w:top w:val="nil"/>
              <w:left w:val="nil"/>
              <w:bottom w:val="nil"/>
              <w:right w:val="nil"/>
            </w:tcBorders>
            <w:tcMar>
              <w:left w:w="0" w:type="dxa"/>
              <w:right w:w="0" w:type="dxa"/>
            </w:tcMar>
          </w:tcPr>
          <w:p w:rsidR="009569B3" w:rsidRPr="00017D99" w:rsidRDefault="009569B3" w:rsidP="008F3C8B">
            <w:pPr>
              <w:tabs>
                <w:tab w:val="left" w:pos="567"/>
              </w:tabs>
              <w:suppressAutoHyphens/>
              <w:spacing w:line="240" w:lineRule="auto"/>
              <w:rPr>
                <w:rFonts w:ascii="Arial" w:hAnsi="Arial" w:cs="Arial"/>
                <w:bCs/>
              </w:rPr>
            </w:pPr>
            <w:r w:rsidRPr="00017D99">
              <w:rPr>
                <w:rFonts w:ascii="Arial" w:hAnsi="Arial" w:cs="Arial"/>
                <w:bCs/>
              </w:rPr>
              <w:t>(ВС/П)</w:t>
            </w:r>
          </w:p>
        </w:tc>
        <w:tc>
          <w:tcPr>
            <w:tcW w:w="1463" w:type="dxa"/>
            <w:tcBorders>
              <w:top w:val="nil"/>
              <w:left w:val="nil"/>
              <w:bottom w:val="nil"/>
              <w:right w:val="nil"/>
            </w:tcBorders>
            <w:tcMar>
              <w:left w:w="0" w:type="dxa"/>
              <w:right w:w="0" w:type="dxa"/>
            </w:tcMar>
          </w:tcPr>
          <w:p w:rsidR="009569B3" w:rsidRPr="00827FD8" w:rsidRDefault="009569B3" w:rsidP="008F3C8B">
            <w:pPr>
              <w:tabs>
                <w:tab w:val="left" w:pos="567"/>
              </w:tabs>
              <w:suppressAutoHyphens/>
              <w:spacing w:line="240" w:lineRule="auto"/>
              <w:rPr>
                <w:rFonts w:ascii="Arial" w:hAnsi="Arial" w:cs="Arial"/>
              </w:rPr>
            </w:pPr>
            <w:r w:rsidRPr="00827FD8">
              <w:rPr>
                <w:rFonts w:ascii="Arial" w:hAnsi="Arial" w:cs="Arial"/>
              </w:rPr>
              <w:t>4.1.3.1</w:t>
            </w:r>
          </w:p>
        </w:tc>
        <w:tc>
          <w:tcPr>
            <w:tcW w:w="6303" w:type="dxa"/>
            <w:gridSpan w:val="2"/>
            <w:tcBorders>
              <w:top w:val="nil"/>
              <w:left w:val="nil"/>
              <w:bottom w:val="nil"/>
              <w:right w:val="nil"/>
            </w:tcBorders>
            <w:tcMar>
              <w:left w:w="0" w:type="dxa"/>
              <w:right w:w="0" w:type="dxa"/>
            </w:tcMar>
          </w:tcPr>
          <w:p w:rsidR="009569B3" w:rsidRPr="00522F89" w:rsidRDefault="009569B3" w:rsidP="008F3C8B">
            <w:pPr>
              <w:tabs>
                <w:tab w:val="left" w:pos="1050"/>
              </w:tabs>
              <w:spacing w:line="240" w:lineRule="auto"/>
              <w:jc w:val="both"/>
              <w:rPr>
                <w:rFonts w:ascii="Arial" w:hAnsi="Arial" w:cs="Arial"/>
              </w:rPr>
            </w:pPr>
            <w:r w:rsidRPr="009569B3">
              <w:rPr>
                <w:rFonts w:ascii="Arial" w:hAnsi="Arial" w:cs="Arial"/>
              </w:rPr>
              <w:t xml:space="preserve">положение (ВС/Е) 4.2.2.2, в зависимости от случая, </w:t>
            </w:r>
            <w:r w:rsidR="00AF033D">
              <w:rPr>
                <w:rFonts w:ascii="Arial" w:hAnsi="Arial" w:cs="Arial"/>
              </w:rPr>
              <w:t>за исключением (ВС/Е) 4.2.2.2.15</w:t>
            </w:r>
            <w:r w:rsidRPr="009569B3">
              <w:rPr>
                <w:rFonts w:ascii="Arial" w:hAnsi="Arial" w:cs="Arial"/>
              </w:rPr>
              <w:t>.</w:t>
            </w:r>
          </w:p>
        </w:tc>
      </w:tr>
      <w:tr w:rsidR="009569B3" w:rsidRPr="008215C6" w:rsidTr="009B7580">
        <w:tc>
          <w:tcPr>
            <w:tcW w:w="1304" w:type="dxa"/>
            <w:tcBorders>
              <w:top w:val="nil"/>
              <w:left w:val="nil"/>
              <w:bottom w:val="nil"/>
              <w:right w:val="nil"/>
            </w:tcBorders>
            <w:tcMar>
              <w:left w:w="0" w:type="dxa"/>
              <w:right w:w="0" w:type="dxa"/>
            </w:tcMar>
          </w:tcPr>
          <w:p w:rsidR="009569B3" w:rsidRPr="00017D99" w:rsidRDefault="009569B3" w:rsidP="008F3C8B">
            <w:pPr>
              <w:tabs>
                <w:tab w:val="left" w:pos="567"/>
              </w:tabs>
              <w:suppressAutoHyphens/>
              <w:spacing w:line="240" w:lineRule="auto"/>
              <w:rPr>
                <w:rFonts w:ascii="Arial" w:hAnsi="Arial" w:cs="Arial"/>
                <w:bCs/>
              </w:rPr>
            </w:pPr>
            <w:r w:rsidRPr="00017D99">
              <w:rPr>
                <w:rFonts w:ascii="Arial" w:hAnsi="Arial" w:cs="Arial"/>
                <w:bCs/>
              </w:rPr>
              <w:t>(ВС/П)</w:t>
            </w:r>
          </w:p>
        </w:tc>
        <w:tc>
          <w:tcPr>
            <w:tcW w:w="1463" w:type="dxa"/>
            <w:tcBorders>
              <w:top w:val="nil"/>
              <w:left w:val="nil"/>
              <w:bottom w:val="nil"/>
              <w:right w:val="nil"/>
            </w:tcBorders>
            <w:tcMar>
              <w:left w:w="0" w:type="dxa"/>
              <w:right w:w="0" w:type="dxa"/>
            </w:tcMar>
          </w:tcPr>
          <w:p w:rsidR="009569B3" w:rsidRPr="00827FD8" w:rsidRDefault="009569B3" w:rsidP="008F3C8B">
            <w:pPr>
              <w:tabs>
                <w:tab w:val="left" w:pos="567"/>
              </w:tabs>
              <w:suppressAutoHyphens/>
              <w:spacing w:line="240" w:lineRule="auto"/>
              <w:rPr>
                <w:rFonts w:ascii="Arial" w:hAnsi="Arial" w:cs="Arial"/>
              </w:rPr>
            </w:pPr>
            <w:r w:rsidRPr="00827FD8">
              <w:rPr>
                <w:rFonts w:ascii="Arial" w:hAnsi="Arial" w:cs="Arial"/>
              </w:rPr>
              <w:t>4.1.4</w:t>
            </w:r>
          </w:p>
        </w:tc>
        <w:tc>
          <w:tcPr>
            <w:tcW w:w="6303" w:type="dxa"/>
            <w:gridSpan w:val="2"/>
            <w:tcBorders>
              <w:top w:val="nil"/>
              <w:left w:val="nil"/>
              <w:bottom w:val="nil"/>
              <w:right w:val="nil"/>
            </w:tcBorders>
            <w:tcMar>
              <w:left w:w="0" w:type="dxa"/>
              <w:right w:w="0" w:type="dxa"/>
            </w:tcMar>
          </w:tcPr>
          <w:p w:rsidR="009569B3" w:rsidRPr="00522F89" w:rsidRDefault="009569B3" w:rsidP="008F3C8B">
            <w:pPr>
              <w:tabs>
                <w:tab w:val="left" w:pos="1050"/>
              </w:tabs>
              <w:spacing w:line="240" w:lineRule="auto"/>
              <w:jc w:val="both"/>
              <w:rPr>
                <w:rFonts w:ascii="Arial" w:hAnsi="Arial" w:cs="Arial"/>
              </w:rPr>
            </w:pPr>
            <w:r w:rsidRPr="009569B3">
              <w:rPr>
                <w:rFonts w:ascii="Arial" w:hAnsi="Arial" w:cs="Arial"/>
              </w:rPr>
              <w:t>Для предотвращения загрязнения воздушной среды завершен</w:t>
            </w:r>
            <w:r>
              <w:rPr>
                <w:rFonts w:ascii="Arial" w:hAnsi="Arial" w:cs="Arial"/>
              </w:rPr>
              <w:t>ие</w:t>
            </w:r>
            <w:r w:rsidRPr="009569B3">
              <w:rPr>
                <w:rFonts w:ascii="Arial" w:hAnsi="Arial" w:cs="Arial"/>
              </w:rPr>
              <w:t xml:space="preserve"> первоначально</w:t>
            </w:r>
            <w:r>
              <w:rPr>
                <w:rFonts w:ascii="Arial" w:hAnsi="Arial" w:cs="Arial"/>
              </w:rPr>
              <w:t>го</w:t>
            </w:r>
            <w:r w:rsidRPr="009569B3">
              <w:rPr>
                <w:rFonts w:ascii="Arial" w:hAnsi="Arial" w:cs="Arial"/>
              </w:rPr>
              <w:t xml:space="preserve"> освидетельствовани</w:t>
            </w:r>
            <w:r>
              <w:rPr>
                <w:rFonts w:ascii="Arial" w:hAnsi="Arial" w:cs="Arial"/>
              </w:rPr>
              <w:t>я</w:t>
            </w:r>
            <w:r w:rsidRPr="009569B3">
              <w:rPr>
                <w:rFonts w:ascii="Arial" w:hAnsi="Arial" w:cs="Arial"/>
              </w:rPr>
              <w:t xml:space="preserve"> должно </w:t>
            </w:r>
            <w:r>
              <w:rPr>
                <w:rFonts w:ascii="Arial" w:hAnsi="Arial" w:cs="Arial"/>
              </w:rPr>
              <w:t>предусматривать</w:t>
            </w:r>
            <w:r w:rsidRPr="009569B3">
              <w:rPr>
                <w:rFonts w:ascii="Arial" w:hAnsi="Arial" w:cs="Arial"/>
              </w:rPr>
              <w:t>:</w:t>
            </w:r>
          </w:p>
        </w:tc>
      </w:tr>
      <w:tr w:rsidR="009569B3" w:rsidRPr="008215C6" w:rsidTr="009B7580">
        <w:tc>
          <w:tcPr>
            <w:tcW w:w="1304" w:type="dxa"/>
            <w:tcBorders>
              <w:top w:val="nil"/>
              <w:left w:val="nil"/>
              <w:bottom w:val="nil"/>
              <w:right w:val="nil"/>
            </w:tcBorders>
            <w:tcMar>
              <w:left w:w="0" w:type="dxa"/>
              <w:right w:w="0" w:type="dxa"/>
            </w:tcMar>
          </w:tcPr>
          <w:p w:rsidR="009569B3" w:rsidRPr="00017D99" w:rsidRDefault="009569B3" w:rsidP="008F3C8B">
            <w:pPr>
              <w:tabs>
                <w:tab w:val="left" w:pos="567"/>
              </w:tabs>
              <w:suppressAutoHyphens/>
              <w:spacing w:line="240" w:lineRule="auto"/>
              <w:rPr>
                <w:rFonts w:ascii="Arial" w:hAnsi="Arial" w:cs="Arial"/>
                <w:bCs/>
              </w:rPr>
            </w:pPr>
            <w:r w:rsidRPr="00017D99">
              <w:rPr>
                <w:rFonts w:ascii="Arial" w:hAnsi="Arial" w:cs="Arial"/>
                <w:bCs/>
              </w:rPr>
              <w:t>(ВС/П)</w:t>
            </w:r>
          </w:p>
        </w:tc>
        <w:tc>
          <w:tcPr>
            <w:tcW w:w="1463" w:type="dxa"/>
            <w:tcBorders>
              <w:top w:val="nil"/>
              <w:left w:val="nil"/>
              <w:bottom w:val="nil"/>
              <w:right w:val="nil"/>
            </w:tcBorders>
            <w:tcMar>
              <w:left w:w="0" w:type="dxa"/>
              <w:right w:w="0" w:type="dxa"/>
            </w:tcMar>
          </w:tcPr>
          <w:p w:rsidR="009569B3" w:rsidRPr="00827FD8" w:rsidRDefault="009569B3" w:rsidP="008F3C8B">
            <w:pPr>
              <w:tabs>
                <w:tab w:val="left" w:pos="567"/>
              </w:tabs>
              <w:suppressAutoHyphens/>
              <w:spacing w:line="240" w:lineRule="auto"/>
              <w:rPr>
                <w:rFonts w:ascii="Arial" w:hAnsi="Arial" w:cs="Arial"/>
              </w:rPr>
            </w:pPr>
            <w:r w:rsidRPr="00827FD8">
              <w:rPr>
                <w:rFonts w:ascii="Arial" w:hAnsi="Arial" w:cs="Arial"/>
              </w:rPr>
              <w:t>4.1.4.1</w:t>
            </w:r>
          </w:p>
        </w:tc>
        <w:tc>
          <w:tcPr>
            <w:tcW w:w="6303" w:type="dxa"/>
            <w:gridSpan w:val="2"/>
            <w:tcBorders>
              <w:top w:val="nil"/>
              <w:left w:val="nil"/>
              <w:bottom w:val="nil"/>
              <w:right w:val="nil"/>
            </w:tcBorders>
            <w:tcMar>
              <w:left w:w="0" w:type="dxa"/>
              <w:right w:w="0" w:type="dxa"/>
            </w:tcMar>
          </w:tcPr>
          <w:p w:rsidR="009569B3" w:rsidRPr="00522F89" w:rsidRDefault="009569B3" w:rsidP="008F3C8B">
            <w:pPr>
              <w:tabs>
                <w:tab w:val="left" w:pos="1050"/>
              </w:tabs>
              <w:spacing w:line="240" w:lineRule="auto"/>
              <w:jc w:val="both"/>
              <w:rPr>
                <w:rFonts w:ascii="Arial" w:hAnsi="Arial" w:cs="Arial"/>
              </w:rPr>
            </w:pPr>
            <w:r w:rsidRPr="009569B3">
              <w:rPr>
                <w:rFonts w:ascii="Arial" w:hAnsi="Arial" w:cs="Arial"/>
              </w:rPr>
              <w:t>после проведения освидетельствования с удовлетворительными результатами</w:t>
            </w:r>
            <w:r>
              <w:rPr>
                <w:rFonts w:ascii="Arial" w:hAnsi="Arial" w:cs="Arial"/>
              </w:rPr>
              <w:t>,</w:t>
            </w:r>
            <w:r w:rsidRPr="009569B3">
              <w:rPr>
                <w:rFonts w:ascii="Arial" w:hAnsi="Arial" w:cs="Arial"/>
              </w:rPr>
              <w:t xml:space="preserve"> выда</w:t>
            </w:r>
            <w:r>
              <w:rPr>
                <w:rFonts w:ascii="Arial" w:hAnsi="Arial" w:cs="Arial"/>
              </w:rPr>
              <w:t>чу</w:t>
            </w:r>
            <w:r w:rsidRPr="009569B3">
              <w:rPr>
                <w:rFonts w:ascii="Arial" w:hAnsi="Arial" w:cs="Arial"/>
              </w:rPr>
              <w:t xml:space="preserve"> Международного свидетельств</w:t>
            </w:r>
            <w:r>
              <w:rPr>
                <w:rFonts w:ascii="Arial" w:hAnsi="Arial" w:cs="Arial"/>
              </w:rPr>
              <w:t>а</w:t>
            </w:r>
            <w:r w:rsidRPr="009569B3">
              <w:rPr>
                <w:rFonts w:ascii="Arial" w:hAnsi="Arial" w:cs="Arial"/>
              </w:rPr>
              <w:t xml:space="preserve"> о предотвращении загрязнения воздушной среды.</w:t>
            </w:r>
          </w:p>
        </w:tc>
      </w:tr>
      <w:tr w:rsidR="00CE345B" w:rsidRPr="008215C6" w:rsidTr="009B7580">
        <w:tc>
          <w:tcPr>
            <w:tcW w:w="1304" w:type="dxa"/>
            <w:tcBorders>
              <w:top w:val="nil"/>
              <w:left w:val="nil"/>
              <w:bottom w:val="nil"/>
              <w:right w:val="nil"/>
            </w:tcBorders>
            <w:tcMar>
              <w:left w:w="0" w:type="dxa"/>
              <w:right w:w="0" w:type="dxa"/>
            </w:tcMar>
          </w:tcPr>
          <w:p w:rsidR="00CE345B" w:rsidRPr="007A189A" w:rsidRDefault="00CE345B" w:rsidP="008F3C8B">
            <w:pPr>
              <w:tabs>
                <w:tab w:val="left" w:pos="567"/>
              </w:tabs>
              <w:suppressAutoHyphens/>
              <w:spacing w:line="240" w:lineRule="auto"/>
              <w:rPr>
                <w:rFonts w:ascii="Arial" w:hAnsi="Arial" w:cs="Arial"/>
                <w:bCs/>
              </w:rPr>
            </w:pPr>
            <w:r w:rsidRPr="007A189A">
              <w:rPr>
                <w:rFonts w:ascii="Arial" w:hAnsi="Arial" w:cs="Arial"/>
                <w:bCs/>
              </w:rPr>
              <w:t>(ВС/Е)</w:t>
            </w:r>
          </w:p>
        </w:tc>
        <w:tc>
          <w:tcPr>
            <w:tcW w:w="1463" w:type="dxa"/>
            <w:tcBorders>
              <w:top w:val="nil"/>
              <w:left w:val="nil"/>
              <w:bottom w:val="nil"/>
              <w:right w:val="nil"/>
            </w:tcBorders>
            <w:tcMar>
              <w:left w:w="0" w:type="dxa"/>
              <w:right w:w="0" w:type="dxa"/>
            </w:tcMar>
          </w:tcPr>
          <w:p w:rsidR="00CE345B" w:rsidRPr="007A189A" w:rsidRDefault="00CE345B" w:rsidP="008F3C8B">
            <w:pPr>
              <w:tabs>
                <w:tab w:val="left" w:pos="567"/>
              </w:tabs>
              <w:suppressAutoHyphens/>
              <w:spacing w:line="240" w:lineRule="auto"/>
              <w:rPr>
                <w:rFonts w:ascii="Arial" w:hAnsi="Arial" w:cs="Arial"/>
                <w:b/>
              </w:rPr>
            </w:pPr>
            <w:r w:rsidRPr="007A189A">
              <w:rPr>
                <w:rFonts w:ascii="Arial" w:hAnsi="Arial" w:cs="Arial"/>
                <w:b/>
              </w:rPr>
              <w:t>4.2</w:t>
            </w:r>
          </w:p>
        </w:tc>
        <w:tc>
          <w:tcPr>
            <w:tcW w:w="6303" w:type="dxa"/>
            <w:gridSpan w:val="2"/>
            <w:tcBorders>
              <w:top w:val="nil"/>
              <w:left w:val="nil"/>
              <w:bottom w:val="nil"/>
              <w:right w:val="nil"/>
            </w:tcBorders>
            <w:tcMar>
              <w:left w:w="0" w:type="dxa"/>
              <w:right w:w="0" w:type="dxa"/>
            </w:tcMar>
          </w:tcPr>
          <w:p w:rsidR="00CE345B" w:rsidRPr="009569B3" w:rsidRDefault="00CE345B" w:rsidP="008F3C8B">
            <w:pPr>
              <w:tabs>
                <w:tab w:val="left" w:pos="1050"/>
              </w:tabs>
              <w:spacing w:line="240" w:lineRule="auto"/>
              <w:jc w:val="both"/>
              <w:rPr>
                <w:rFonts w:ascii="Arial" w:hAnsi="Arial" w:cs="Arial"/>
              </w:rPr>
            </w:pPr>
            <w:r w:rsidRPr="00CE345B">
              <w:rPr>
                <w:rFonts w:ascii="Arial" w:hAnsi="Arial" w:cs="Arial"/>
                <w:b/>
              </w:rPr>
              <w:t>Ежегодные освидетельствования</w:t>
            </w:r>
            <w:r w:rsidRPr="00CE345B">
              <w:rPr>
                <w:rFonts w:ascii="Arial" w:hAnsi="Arial" w:cs="Arial"/>
              </w:rPr>
              <w:t xml:space="preserve"> – см. раздел 4.2 части «Общие положения»</w:t>
            </w:r>
          </w:p>
        </w:tc>
      </w:tr>
      <w:tr w:rsidR="00CE345B" w:rsidRPr="008215C6" w:rsidTr="009B7580">
        <w:tc>
          <w:tcPr>
            <w:tcW w:w="1304" w:type="dxa"/>
            <w:tcBorders>
              <w:top w:val="nil"/>
              <w:left w:val="nil"/>
              <w:bottom w:val="nil"/>
              <w:right w:val="nil"/>
            </w:tcBorders>
            <w:tcMar>
              <w:left w:w="0" w:type="dxa"/>
              <w:right w:w="0" w:type="dxa"/>
            </w:tcMar>
          </w:tcPr>
          <w:p w:rsidR="00CE345B" w:rsidRPr="00CE345B" w:rsidRDefault="00CE345B" w:rsidP="008F3C8B">
            <w:pPr>
              <w:tabs>
                <w:tab w:val="left" w:pos="567"/>
              </w:tabs>
              <w:suppressAutoHyphens/>
              <w:spacing w:line="240" w:lineRule="auto"/>
              <w:rPr>
                <w:rFonts w:ascii="Arial" w:hAnsi="Arial" w:cs="Arial"/>
                <w:bCs/>
              </w:rPr>
            </w:pPr>
            <w:r w:rsidRPr="00CE345B">
              <w:rPr>
                <w:rFonts w:ascii="Arial" w:hAnsi="Arial" w:cs="Arial"/>
                <w:bCs/>
              </w:rPr>
              <w:t>(ВС/Е)</w:t>
            </w:r>
          </w:p>
        </w:tc>
        <w:tc>
          <w:tcPr>
            <w:tcW w:w="1463" w:type="dxa"/>
            <w:tcBorders>
              <w:top w:val="nil"/>
              <w:left w:val="nil"/>
              <w:bottom w:val="nil"/>
              <w:right w:val="nil"/>
            </w:tcBorders>
            <w:tcMar>
              <w:left w:w="0" w:type="dxa"/>
              <w:right w:w="0" w:type="dxa"/>
            </w:tcMar>
          </w:tcPr>
          <w:p w:rsidR="00CE345B" w:rsidRPr="00827FD8" w:rsidRDefault="00CE345B" w:rsidP="008F3C8B">
            <w:pPr>
              <w:tabs>
                <w:tab w:val="left" w:pos="567"/>
              </w:tabs>
              <w:suppressAutoHyphens/>
              <w:spacing w:line="240" w:lineRule="auto"/>
              <w:rPr>
                <w:rFonts w:ascii="Arial" w:hAnsi="Arial" w:cs="Arial"/>
              </w:rPr>
            </w:pPr>
            <w:r w:rsidRPr="00827FD8">
              <w:rPr>
                <w:rFonts w:ascii="Arial" w:hAnsi="Arial" w:cs="Arial"/>
              </w:rPr>
              <w:t>4.2.1</w:t>
            </w:r>
          </w:p>
        </w:tc>
        <w:tc>
          <w:tcPr>
            <w:tcW w:w="6303" w:type="dxa"/>
            <w:gridSpan w:val="2"/>
            <w:tcBorders>
              <w:top w:val="nil"/>
              <w:left w:val="nil"/>
              <w:bottom w:val="nil"/>
              <w:right w:val="nil"/>
            </w:tcBorders>
            <w:tcMar>
              <w:left w:w="0" w:type="dxa"/>
              <w:right w:w="0" w:type="dxa"/>
            </w:tcMar>
          </w:tcPr>
          <w:p w:rsidR="00CE345B" w:rsidRPr="009569B3" w:rsidRDefault="00CE345B" w:rsidP="008F3C8B">
            <w:pPr>
              <w:tabs>
                <w:tab w:val="left" w:pos="1050"/>
              </w:tabs>
              <w:spacing w:line="240" w:lineRule="auto"/>
              <w:jc w:val="both"/>
              <w:rPr>
                <w:rFonts w:ascii="Arial" w:hAnsi="Arial" w:cs="Arial"/>
              </w:rPr>
            </w:pPr>
            <w:r w:rsidRPr="00CE345B">
              <w:rPr>
                <w:rFonts w:ascii="Arial" w:hAnsi="Arial" w:cs="Arial"/>
              </w:rPr>
              <w:t xml:space="preserve">Для предотвращения загрязнения воздушной среды проверка действующих свидетельств и других </w:t>
            </w:r>
            <w:r>
              <w:rPr>
                <w:rFonts w:ascii="Arial" w:hAnsi="Arial" w:cs="Arial"/>
              </w:rPr>
              <w:t>документов</w:t>
            </w:r>
            <w:r w:rsidRPr="00CE345B">
              <w:rPr>
                <w:rFonts w:ascii="Arial" w:hAnsi="Arial" w:cs="Arial"/>
              </w:rPr>
              <w:t xml:space="preserve"> должна включать:</w:t>
            </w:r>
          </w:p>
        </w:tc>
      </w:tr>
      <w:tr w:rsidR="00CE345B" w:rsidRPr="008215C6" w:rsidTr="009B7580">
        <w:tc>
          <w:tcPr>
            <w:tcW w:w="1304" w:type="dxa"/>
            <w:tcBorders>
              <w:top w:val="nil"/>
              <w:left w:val="nil"/>
              <w:bottom w:val="nil"/>
              <w:right w:val="nil"/>
            </w:tcBorders>
            <w:tcMar>
              <w:left w:w="0" w:type="dxa"/>
              <w:right w:w="0" w:type="dxa"/>
            </w:tcMar>
          </w:tcPr>
          <w:p w:rsidR="00CE345B" w:rsidRPr="00CE345B" w:rsidRDefault="00CE345B" w:rsidP="008F3C8B">
            <w:pPr>
              <w:tabs>
                <w:tab w:val="left" w:pos="567"/>
              </w:tabs>
              <w:suppressAutoHyphens/>
              <w:spacing w:line="240" w:lineRule="auto"/>
              <w:rPr>
                <w:rFonts w:ascii="Arial" w:hAnsi="Arial" w:cs="Arial"/>
                <w:bCs/>
              </w:rPr>
            </w:pPr>
            <w:r w:rsidRPr="00CE345B">
              <w:rPr>
                <w:rFonts w:ascii="Arial" w:hAnsi="Arial" w:cs="Arial"/>
                <w:bCs/>
              </w:rPr>
              <w:t>(ВС/Е)</w:t>
            </w:r>
          </w:p>
        </w:tc>
        <w:tc>
          <w:tcPr>
            <w:tcW w:w="1463" w:type="dxa"/>
            <w:tcBorders>
              <w:top w:val="nil"/>
              <w:left w:val="nil"/>
              <w:bottom w:val="nil"/>
              <w:right w:val="nil"/>
            </w:tcBorders>
            <w:tcMar>
              <w:left w:w="0" w:type="dxa"/>
              <w:right w:w="0" w:type="dxa"/>
            </w:tcMar>
          </w:tcPr>
          <w:p w:rsidR="00CE345B" w:rsidRPr="00827FD8" w:rsidRDefault="00CE345B" w:rsidP="008F3C8B">
            <w:pPr>
              <w:tabs>
                <w:tab w:val="left" w:pos="567"/>
              </w:tabs>
              <w:suppressAutoHyphens/>
              <w:spacing w:line="240" w:lineRule="auto"/>
              <w:rPr>
                <w:rFonts w:ascii="Arial" w:hAnsi="Arial" w:cs="Arial"/>
              </w:rPr>
            </w:pPr>
            <w:r w:rsidRPr="00827FD8">
              <w:rPr>
                <w:rFonts w:ascii="Arial" w:hAnsi="Arial" w:cs="Arial"/>
              </w:rPr>
              <w:t>4.2.1.1</w:t>
            </w:r>
          </w:p>
        </w:tc>
        <w:tc>
          <w:tcPr>
            <w:tcW w:w="6303" w:type="dxa"/>
            <w:gridSpan w:val="2"/>
            <w:tcBorders>
              <w:top w:val="nil"/>
              <w:left w:val="nil"/>
              <w:bottom w:val="nil"/>
              <w:right w:val="nil"/>
            </w:tcBorders>
            <w:tcMar>
              <w:left w:w="0" w:type="dxa"/>
              <w:right w:w="0" w:type="dxa"/>
            </w:tcMar>
          </w:tcPr>
          <w:p w:rsidR="00CE345B" w:rsidRPr="009569B3" w:rsidRDefault="00CE345B" w:rsidP="0047403A">
            <w:pPr>
              <w:tabs>
                <w:tab w:val="left" w:pos="1050"/>
              </w:tabs>
              <w:spacing w:after="0" w:line="240" w:lineRule="auto"/>
              <w:jc w:val="both"/>
              <w:rPr>
                <w:rFonts w:ascii="Arial" w:hAnsi="Arial" w:cs="Arial"/>
              </w:rPr>
            </w:pPr>
            <w:r w:rsidRPr="00CE345B">
              <w:rPr>
                <w:rFonts w:ascii="Arial" w:hAnsi="Arial" w:cs="Arial"/>
              </w:rPr>
              <w:t>проверку действительности, в зависимости от случая, Свидетельства о безопасности грузового судна по оборудованию и снабжению, Свидетельства о безопасности грузового судна по радиооборудованию</w:t>
            </w:r>
            <w:r>
              <w:rPr>
                <w:rFonts w:ascii="Arial" w:hAnsi="Arial" w:cs="Arial"/>
              </w:rPr>
              <w:t>,</w:t>
            </w:r>
            <w:r w:rsidRPr="00CE345B">
              <w:rPr>
                <w:rFonts w:ascii="Arial" w:hAnsi="Arial" w:cs="Arial"/>
              </w:rPr>
              <w:t xml:space="preserve"> Свидетельства о безопасности грузового судна по конструкции </w:t>
            </w:r>
            <w:r w:rsidR="00064396">
              <w:rPr>
                <w:rFonts w:ascii="Arial" w:hAnsi="Arial" w:cs="Arial"/>
              </w:rPr>
              <w:t>либо</w:t>
            </w:r>
            <w:r w:rsidRPr="00CE345B">
              <w:rPr>
                <w:rFonts w:ascii="Arial" w:hAnsi="Arial" w:cs="Arial"/>
              </w:rPr>
              <w:t xml:space="preserve"> Свидетельства о безопасности</w:t>
            </w:r>
            <w:r w:rsidR="00064396">
              <w:rPr>
                <w:rFonts w:ascii="Arial" w:hAnsi="Arial" w:cs="Arial"/>
              </w:rPr>
              <w:t xml:space="preserve"> грузового</w:t>
            </w:r>
            <w:r w:rsidRPr="00CE345B">
              <w:rPr>
                <w:rFonts w:ascii="Arial" w:hAnsi="Arial" w:cs="Arial"/>
              </w:rPr>
              <w:t xml:space="preserve"> судна;</w:t>
            </w:r>
          </w:p>
        </w:tc>
      </w:tr>
      <w:tr w:rsidR="00064396" w:rsidRPr="008215C6" w:rsidTr="009B7580">
        <w:tc>
          <w:tcPr>
            <w:tcW w:w="1304" w:type="dxa"/>
            <w:tcBorders>
              <w:top w:val="nil"/>
              <w:left w:val="nil"/>
              <w:bottom w:val="nil"/>
              <w:right w:val="nil"/>
            </w:tcBorders>
            <w:tcMar>
              <w:left w:w="0" w:type="dxa"/>
              <w:right w:w="0" w:type="dxa"/>
            </w:tcMar>
          </w:tcPr>
          <w:p w:rsidR="00064396" w:rsidRPr="00CE345B" w:rsidRDefault="00064396" w:rsidP="008F3C8B">
            <w:pPr>
              <w:tabs>
                <w:tab w:val="left" w:pos="567"/>
              </w:tabs>
              <w:suppressAutoHyphens/>
              <w:spacing w:line="240" w:lineRule="auto"/>
              <w:rPr>
                <w:rFonts w:ascii="Arial" w:hAnsi="Arial" w:cs="Arial"/>
                <w:bCs/>
              </w:rPr>
            </w:pPr>
            <w:r w:rsidRPr="00CE345B">
              <w:rPr>
                <w:rFonts w:ascii="Arial" w:hAnsi="Arial" w:cs="Arial"/>
                <w:bCs/>
              </w:rPr>
              <w:t>(ВС/Е)</w:t>
            </w:r>
          </w:p>
        </w:tc>
        <w:tc>
          <w:tcPr>
            <w:tcW w:w="1463" w:type="dxa"/>
            <w:tcBorders>
              <w:top w:val="nil"/>
              <w:left w:val="nil"/>
              <w:bottom w:val="nil"/>
              <w:right w:val="nil"/>
            </w:tcBorders>
            <w:tcMar>
              <w:left w:w="0" w:type="dxa"/>
              <w:right w:w="0" w:type="dxa"/>
            </w:tcMar>
          </w:tcPr>
          <w:p w:rsidR="00064396" w:rsidRPr="00827FD8" w:rsidRDefault="00064396" w:rsidP="008F3C8B">
            <w:pPr>
              <w:tabs>
                <w:tab w:val="left" w:pos="567"/>
              </w:tabs>
              <w:suppressAutoHyphens/>
              <w:spacing w:line="240" w:lineRule="auto"/>
              <w:rPr>
                <w:rFonts w:ascii="Arial" w:hAnsi="Arial" w:cs="Arial"/>
              </w:rPr>
            </w:pPr>
            <w:r w:rsidRPr="00827FD8">
              <w:rPr>
                <w:rFonts w:ascii="Arial" w:hAnsi="Arial" w:cs="Arial"/>
              </w:rPr>
              <w:t>4.2.1.2</w:t>
            </w:r>
          </w:p>
        </w:tc>
        <w:tc>
          <w:tcPr>
            <w:tcW w:w="6303" w:type="dxa"/>
            <w:gridSpan w:val="2"/>
            <w:tcBorders>
              <w:top w:val="nil"/>
              <w:left w:val="nil"/>
              <w:bottom w:val="nil"/>
              <w:right w:val="nil"/>
            </w:tcBorders>
            <w:tcMar>
              <w:left w:w="0" w:type="dxa"/>
              <w:right w:w="0" w:type="dxa"/>
            </w:tcMar>
          </w:tcPr>
          <w:p w:rsidR="00064396" w:rsidRPr="009569B3" w:rsidRDefault="00064396" w:rsidP="008F3C8B">
            <w:pPr>
              <w:tabs>
                <w:tab w:val="left" w:pos="1050"/>
              </w:tabs>
              <w:spacing w:line="240" w:lineRule="auto"/>
              <w:jc w:val="both"/>
              <w:rPr>
                <w:rFonts w:ascii="Arial" w:hAnsi="Arial" w:cs="Arial"/>
              </w:rPr>
            </w:pPr>
            <w:r w:rsidRPr="00064396">
              <w:rPr>
                <w:rFonts w:ascii="Arial" w:hAnsi="Arial" w:cs="Arial"/>
              </w:rPr>
              <w:t>проверку действительности Свидетельства об управлении безопасностью (СвУБ) и наличия на судне копии Документа о соответствии (ДОС), если применимо;</w:t>
            </w:r>
          </w:p>
        </w:tc>
      </w:tr>
      <w:tr w:rsidR="00064396" w:rsidRPr="008215C6" w:rsidTr="009B7580">
        <w:tc>
          <w:tcPr>
            <w:tcW w:w="1304" w:type="dxa"/>
            <w:tcBorders>
              <w:top w:val="nil"/>
              <w:left w:val="nil"/>
              <w:bottom w:val="nil"/>
              <w:right w:val="nil"/>
            </w:tcBorders>
            <w:tcMar>
              <w:left w:w="0" w:type="dxa"/>
              <w:right w:w="0" w:type="dxa"/>
            </w:tcMar>
          </w:tcPr>
          <w:p w:rsidR="00064396" w:rsidRPr="00CE345B" w:rsidRDefault="00064396" w:rsidP="008F3C8B">
            <w:pPr>
              <w:tabs>
                <w:tab w:val="left" w:pos="567"/>
              </w:tabs>
              <w:suppressAutoHyphens/>
              <w:spacing w:line="240" w:lineRule="auto"/>
              <w:rPr>
                <w:rFonts w:ascii="Arial" w:hAnsi="Arial" w:cs="Arial"/>
                <w:bCs/>
              </w:rPr>
            </w:pPr>
            <w:r w:rsidRPr="00CE345B">
              <w:rPr>
                <w:rFonts w:ascii="Arial" w:hAnsi="Arial" w:cs="Arial"/>
                <w:bCs/>
              </w:rPr>
              <w:t>(ВС/Е)</w:t>
            </w:r>
          </w:p>
        </w:tc>
        <w:tc>
          <w:tcPr>
            <w:tcW w:w="1463" w:type="dxa"/>
            <w:tcBorders>
              <w:top w:val="nil"/>
              <w:left w:val="nil"/>
              <w:bottom w:val="nil"/>
              <w:right w:val="nil"/>
            </w:tcBorders>
            <w:tcMar>
              <w:left w:w="0" w:type="dxa"/>
              <w:right w:w="0" w:type="dxa"/>
            </w:tcMar>
          </w:tcPr>
          <w:p w:rsidR="00064396" w:rsidRPr="00827FD8" w:rsidRDefault="00064396" w:rsidP="008F3C8B">
            <w:pPr>
              <w:tabs>
                <w:tab w:val="left" w:pos="567"/>
              </w:tabs>
              <w:suppressAutoHyphens/>
              <w:spacing w:line="240" w:lineRule="auto"/>
              <w:rPr>
                <w:rFonts w:ascii="Arial" w:hAnsi="Arial" w:cs="Arial"/>
              </w:rPr>
            </w:pPr>
            <w:r w:rsidRPr="00827FD8">
              <w:rPr>
                <w:rFonts w:ascii="Arial" w:hAnsi="Arial" w:cs="Arial"/>
              </w:rPr>
              <w:t>4.2.1.3</w:t>
            </w:r>
          </w:p>
        </w:tc>
        <w:tc>
          <w:tcPr>
            <w:tcW w:w="6303" w:type="dxa"/>
            <w:gridSpan w:val="2"/>
            <w:tcBorders>
              <w:top w:val="nil"/>
              <w:left w:val="nil"/>
              <w:bottom w:val="nil"/>
              <w:right w:val="nil"/>
            </w:tcBorders>
            <w:tcMar>
              <w:left w:w="0" w:type="dxa"/>
              <w:right w:w="0" w:type="dxa"/>
            </w:tcMar>
          </w:tcPr>
          <w:p w:rsidR="00064396" w:rsidRPr="009569B3" w:rsidRDefault="00064396" w:rsidP="008F3C8B">
            <w:pPr>
              <w:tabs>
                <w:tab w:val="left" w:pos="1050"/>
              </w:tabs>
              <w:spacing w:line="240" w:lineRule="auto"/>
              <w:jc w:val="both"/>
              <w:rPr>
                <w:rFonts w:ascii="Arial" w:hAnsi="Arial" w:cs="Arial"/>
              </w:rPr>
            </w:pPr>
            <w:r w:rsidRPr="00064396">
              <w:rPr>
                <w:rFonts w:ascii="Arial" w:hAnsi="Arial" w:cs="Arial"/>
              </w:rPr>
              <w:t>проверку действительности Международного свидетельства о грузовой марке или Международного свидетельства об изъятии для грузовой марки;</w:t>
            </w:r>
          </w:p>
        </w:tc>
      </w:tr>
      <w:tr w:rsidR="00064396" w:rsidRPr="008215C6" w:rsidTr="009B7580">
        <w:tc>
          <w:tcPr>
            <w:tcW w:w="1304" w:type="dxa"/>
            <w:tcBorders>
              <w:top w:val="nil"/>
              <w:left w:val="nil"/>
              <w:bottom w:val="nil"/>
              <w:right w:val="nil"/>
            </w:tcBorders>
            <w:tcMar>
              <w:left w:w="0" w:type="dxa"/>
              <w:right w:w="0" w:type="dxa"/>
            </w:tcMar>
          </w:tcPr>
          <w:p w:rsidR="00064396" w:rsidRPr="00CE345B" w:rsidRDefault="00064396" w:rsidP="008F3C8B">
            <w:pPr>
              <w:tabs>
                <w:tab w:val="left" w:pos="567"/>
              </w:tabs>
              <w:suppressAutoHyphens/>
              <w:spacing w:line="240" w:lineRule="auto"/>
              <w:rPr>
                <w:rFonts w:ascii="Arial" w:hAnsi="Arial" w:cs="Arial"/>
                <w:bCs/>
              </w:rPr>
            </w:pPr>
            <w:r w:rsidRPr="00CE345B">
              <w:rPr>
                <w:rFonts w:ascii="Arial" w:hAnsi="Arial" w:cs="Arial"/>
                <w:bCs/>
              </w:rPr>
              <w:t>(ВС/Е)</w:t>
            </w:r>
          </w:p>
        </w:tc>
        <w:tc>
          <w:tcPr>
            <w:tcW w:w="1463" w:type="dxa"/>
            <w:tcBorders>
              <w:top w:val="nil"/>
              <w:left w:val="nil"/>
              <w:bottom w:val="nil"/>
              <w:right w:val="nil"/>
            </w:tcBorders>
            <w:tcMar>
              <w:left w:w="0" w:type="dxa"/>
              <w:right w:w="0" w:type="dxa"/>
            </w:tcMar>
          </w:tcPr>
          <w:p w:rsidR="00064396" w:rsidRPr="00827FD8" w:rsidRDefault="00064396" w:rsidP="008F3C8B">
            <w:pPr>
              <w:tabs>
                <w:tab w:val="left" w:pos="567"/>
              </w:tabs>
              <w:suppressAutoHyphens/>
              <w:spacing w:line="240" w:lineRule="auto"/>
              <w:rPr>
                <w:rFonts w:ascii="Arial" w:hAnsi="Arial" w:cs="Arial"/>
              </w:rPr>
            </w:pPr>
            <w:r w:rsidRPr="00827FD8">
              <w:rPr>
                <w:rFonts w:ascii="Arial" w:hAnsi="Arial" w:cs="Arial"/>
              </w:rPr>
              <w:t>4.2.1.4</w:t>
            </w:r>
          </w:p>
        </w:tc>
        <w:tc>
          <w:tcPr>
            <w:tcW w:w="6303" w:type="dxa"/>
            <w:gridSpan w:val="2"/>
            <w:tcBorders>
              <w:top w:val="nil"/>
              <w:left w:val="nil"/>
              <w:bottom w:val="nil"/>
              <w:right w:val="nil"/>
            </w:tcBorders>
            <w:tcMar>
              <w:left w:w="0" w:type="dxa"/>
              <w:right w:w="0" w:type="dxa"/>
            </w:tcMar>
          </w:tcPr>
          <w:p w:rsidR="00064396" w:rsidRPr="009569B3" w:rsidRDefault="00064396" w:rsidP="008F3C8B">
            <w:pPr>
              <w:tabs>
                <w:tab w:val="left" w:pos="1050"/>
              </w:tabs>
              <w:spacing w:line="240" w:lineRule="auto"/>
              <w:jc w:val="both"/>
              <w:rPr>
                <w:rFonts w:ascii="Arial" w:hAnsi="Arial" w:cs="Arial"/>
              </w:rPr>
            </w:pPr>
            <w:r w:rsidRPr="00064396">
              <w:rPr>
                <w:rFonts w:ascii="Arial" w:hAnsi="Arial" w:cs="Arial"/>
              </w:rPr>
              <w:t>проверку действительности Международного свидетельства о предотвращении загрязнения нефтью;</w:t>
            </w:r>
          </w:p>
        </w:tc>
      </w:tr>
      <w:tr w:rsidR="00064396" w:rsidRPr="008215C6" w:rsidTr="009B7580">
        <w:tc>
          <w:tcPr>
            <w:tcW w:w="1304" w:type="dxa"/>
            <w:tcBorders>
              <w:top w:val="nil"/>
              <w:left w:val="nil"/>
              <w:bottom w:val="nil"/>
              <w:right w:val="nil"/>
            </w:tcBorders>
            <w:tcMar>
              <w:left w:w="0" w:type="dxa"/>
              <w:right w:w="0" w:type="dxa"/>
            </w:tcMar>
          </w:tcPr>
          <w:p w:rsidR="00064396" w:rsidRPr="00CE345B" w:rsidRDefault="00064396" w:rsidP="008F3C8B">
            <w:pPr>
              <w:tabs>
                <w:tab w:val="left" w:pos="567"/>
              </w:tabs>
              <w:suppressAutoHyphens/>
              <w:spacing w:line="240" w:lineRule="auto"/>
              <w:rPr>
                <w:rFonts w:ascii="Arial" w:hAnsi="Arial" w:cs="Arial"/>
                <w:bCs/>
              </w:rPr>
            </w:pPr>
            <w:r w:rsidRPr="00CE345B">
              <w:rPr>
                <w:rFonts w:ascii="Arial" w:hAnsi="Arial" w:cs="Arial"/>
                <w:bCs/>
              </w:rPr>
              <w:t>(ВС/Е)</w:t>
            </w:r>
          </w:p>
        </w:tc>
        <w:tc>
          <w:tcPr>
            <w:tcW w:w="1463" w:type="dxa"/>
            <w:tcBorders>
              <w:top w:val="nil"/>
              <w:left w:val="nil"/>
              <w:bottom w:val="nil"/>
              <w:right w:val="nil"/>
            </w:tcBorders>
            <w:tcMar>
              <w:left w:w="0" w:type="dxa"/>
              <w:right w:w="0" w:type="dxa"/>
            </w:tcMar>
          </w:tcPr>
          <w:p w:rsidR="00064396" w:rsidRPr="00827FD8" w:rsidRDefault="00064396" w:rsidP="008F3C8B">
            <w:pPr>
              <w:tabs>
                <w:tab w:val="left" w:pos="567"/>
              </w:tabs>
              <w:suppressAutoHyphens/>
              <w:spacing w:line="240" w:lineRule="auto"/>
              <w:rPr>
                <w:rFonts w:ascii="Arial" w:hAnsi="Arial" w:cs="Arial"/>
              </w:rPr>
            </w:pPr>
            <w:r w:rsidRPr="00827FD8">
              <w:rPr>
                <w:rFonts w:ascii="Arial" w:hAnsi="Arial" w:cs="Arial"/>
              </w:rPr>
              <w:t>4.2.1.5</w:t>
            </w:r>
          </w:p>
        </w:tc>
        <w:tc>
          <w:tcPr>
            <w:tcW w:w="6303" w:type="dxa"/>
            <w:gridSpan w:val="2"/>
            <w:tcBorders>
              <w:top w:val="nil"/>
              <w:left w:val="nil"/>
              <w:bottom w:val="nil"/>
              <w:right w:val="nil"/>
            </w:tcBorders>
            <w:tcMar>
              <w:left w:w="0" w:type="dxa"/>
              <w:right w:w="0" w:type="dxa"/>
            </w:tcMar>
          </w:tcPr>
          <w:p w:rsidR="00064396" w:rsidRPr="00C71172" w:rsidRDefault="00064396" w:rsidP="008F3C8B">
            <w:pPr>
              <w:tabs>
                <w:tab w:val="left" w:pos="1050"/>
              </w:tabs>
              <w:spacing w:line="240" w:lineRule="auto"/>
              <w:jc w:val="both"/>
              <w:rPr>
                <w:rFonts w:ascii="Arial" w:hAnsi="Arial" w:cs="Arial"/>
              </w:rPr>
            </w:pPr>
            <w:r w:rsidRPr="00A91F16">
              <w:rPr>
                <w:rFonts w:ascii="Arial" w:hAnsi="Arial" w:cs="Arial"/>
              </w:rPr>
              <w:t>проверку, при необходимости, действительности Международного свидетельства о предотвращении загрязнения при перевозке вредных жидких веществ наливом;</w:t>
            </w:r>
          </w:p>
        </w:tc>
      </w:tr>
      <w:tr w:rsidR="00064396" w:rsidRPr="008215C6" w:rsidTr="009B7580">
        <w:tc>
          <w:tcPr>
            <w:tcW w:w="1304" w:type="dxa"/>
            <w:tcBorders>
              <w:top w:val="nil"/>
              <w:left w:val="nil"/>
              <w:bottom w:val="nil"/>
              <w:right w:val="nil"/>
            </w:tcBorders>
            <w:tcMar>
              <w:left w:w="0" w:type="dxa"/>
              <w:right w:w="0" w:type="dxa"/>
            </w:tcMar>
          </w:tcPr>
          <w:p w:rsidR="00064396" w:rsidRPr="00CE345B" w:rsidRDefault="00064396" w:rsidP="008F3C8B">
            <w:pPr>
              <w:tabs>
                <w:tab w:val="left" w:pos="567"/>
              </w:tabs>
              <w:suppressAutoHyphens/>
              <w:spacing w:line="240" w:lineRule="auto"/>
              <w:rPr>
                <w:rFonts w:ascii="Arial" w:hAnsi="Arial" w:cs="Arial"/>
                <w:bCs/>
              </w:rPr>
            </w:pPr>
            <w:r w:rsidRPr="00CE345B">
              <w:rPr>
                <w:rFonts w:ascii="Arial" w:hAnsi="Arial" w:cs="Arial"/>
                <w:bCs/>
              </w:rPr>
              <w:t>(ВС/Е)</w:t>
            </w:r>
          </w:p>
        </w:tc>
        <w:tc>
          <w:tcPr>
            <w:tcW w:w="1463" w:type="dxa"/>
            <w:tcBorders>
              <w:top w:val="nil"/>
              <w:left w:val="nil"/>
              <w:bottom w:val="nil"/>
              <w:right w:val="nil"/>
            </w:tcBorders>
            <w:tcMar>
              <w:left w:w="0" w:type="dxa"/>
              <w:right w:w="0" w:type="dxa"/>
            </w:tcMar>
          </w:tcPr>
          <w:p w:rsidR="00064396" w:rsidRPr="00827FD8" w:rsidRDefault="00064396" w:rsidP="008F3C8B">
            <w:pPr>
              <w:tabs>
                <w:tab w:val="left" w:pos="567"/>
              </w:tabs>
              <w:suppressAutoHyphens/>
              <w:spacing w:line="240" w:lineRule="auto"/>
              <w:rPr>
                <w:rFonts w:ascii="Arial" w:hAnsi="Arial" w:cs="Arial"/>
              </w:rPr>
            </w:pPr>
            <w:r w:rsidRPr="00827FD8">
              <w:rPr>
                <w:rFonts w:ascii="Arial" w:hAnsi="Arial" w:cs="Arial"/>
              </w:rPr>
              <w:t>4.2.1.6</w:t>
            </w:r>
          </w:p>
        </w:tc>
        <w:tc>
          <w:tcPr>
            <w:tcW w:w="6303" w:type="dxa"/>
            <w:gridSpan w:val="2"/>
            <w:tcBorders>
              <w:top w:val="nil"/>
              <w:left w:val="nil"/>
              <w:bottom w:val="nil"/>
              <w:right w:val="nil"/>
            </w:tcBorders>
            <w:tcMar>
              <w:left w:w="0" w:type="dxa"/>
              <w:right w:w="0" w:type="dxa"/>
            </w:tcMar>
          </w:tcPr>
          <w:p w:rsidR="00064396" w:rsidRPr="009569B3" w:rsidRDefault="00064396" w:rsidP="008F3C8B">
            <w:pPr>
              <w:tabs>
                <w:tab w:val="left" w:pos="1050"/>
              </w:tabs>
              <w:spacing w:line="240" w:lineRule="auto"/>
              <w:jc w:val="both"/>
              <w:rPr>
                <w:rFonts w:ascii="Arial" w:hAnsi="Arial" w:cs="Arial"/>
              </w:rPr>
            </w:pPr>
            <w:r w:rsidRPr="00A91F16">
              <w:rPr>
                <w:rFonts w:ascii="Arial" w:hAnsi="Arial" w:cs="Arial"/>
              </w:rPr>
              <w:t>проверку, при необходимости, действительности Международного свидетельства о предотвращении загрязнения</w:t>
            </w:r>
            <w:r>
              <w:rPr>
                <w:rFonts w:ascii="Arial" w:hAnsi="Arial" w:cs="Arial"/>
              </w:rPr>
              <w:t xml:space="preserve"> сточными водами;</w:t>
            </w:r>
          </w:p>
        </w:tc>
      </w:tr>
      <w:tr w:rsidR="00064396" w:rsidRPr="008215C6" w:rsidTr="009B7580">
        <w:tc>
          <w:tcPr>
            <w:tcW w:w="1304" w:type="dxa"/>
            <w:tcBorders>
              <w:top w:val="nil"/>
              <w:left w:val="nil"/>
              <w:bottom w:val="nil"/>
              <w:right w:val="nil"/>
            </w:tcBorders>
            <w:tcMar>
              <w:left w:w="0" w:type="dxa"/>
              <w:right w:w="0" w:type="dxa"/>
            </w:tcMar>
          </w:tcPr>
          <w:p w:rsidR="00064396" w:rsidRPr="00CE345B" w:rsidRDefault="00064396" w:rsidP="008F3C8B">
            <w:pPr>
              <w:tabs>
                <w:tab w:val="left" w:pos="567"/>
              </w:tabs>
              <w:suppressAutoHyphens/>
              <w:spacing w:line="240" w:lineRule="auto"/>
              <w:rPr>
                <w:rFonts w:ascii="Arial" w:hAnsi="Arial" w:cs="Arial"/>
                <w:bCs/>
              </w:rPr>
            </w:pPr>
            <w:r w:rsidRPr="00CE345B">
              <w:rPr>
                <w:rFonts w:ascii="Arial" w:hAnsi="Arial" w:cs="Arial"/>
                <w:bCs/>
              </w:rPr>
              <w:t>(ВС/Е)</w:t>
            </w:r>
          </w:p>
        </w:tc>
        <w:tc>
          <w:tcPr>
            <w:tcW w:w="1463" w:type="dxa"/>
            <w:tcBorders>
              <w:top w:val="nil"/>
              <w:left w:val="nil"/>
              <w:bottom w:val="nil"/>
              <w:right w:val="nil"/>
            </w:tcBorders>
            <w:tcMar>
              <w:left w:w="0" w:type="dxa"/>
              <w:right w:w="0" w:type="dxa"/>
            </w:tcMar>
          </w:tcPr>
          <w:p w:rsidR="00064396" w:rsidRPr="00827FD8" w:rsidRDefault="00064396" w:rsidP="008F3C8B">
            <w:pPr>
              <w:tabs>
                <w:tab w:val="left" w:pos="567"/>
              </w:tabs>
              <w:suppressAutoHyphens/>
              <w:spacing w:line="240" w:lineRule="auto"/>
              <w:rPr>
                <w:rFonts w:ascii="Arial" w:hAnsi="Arial" w:cs="Arial"/>
              </w:rPr>
            </w:pPr>
            <w:r w:rsidRPr="00827FD8">
              <w:rPr>
                <w:rFonts w:ascii="Arial" w:hAnsi="Arial" w:cs="Arial"/>
              </w:rPr>
              <w:t>4.2.1.7</w:t>
            </w:r>
          </w:p>
        </w:tc>
        <w:tc>
          <w:tcPr>
            <w:tcW w:w="6303" w:type="dxa"/>
            <w:gridSpan w:val="2"/>
            <w:tcBorders>
              <w:top w:val="nil"/>
              <w:left w:val="nil"/>
              <w:bottom w:val="nil"/>
              <w:right w:val="nil"/>
            </w:tcBorders>
            <w:tcMar>
              <w:left w:w="0" w:type="dxa"/>
              <w:right w:w="0" w:type="dxa"/>
            </w:tcMar>
          </w:tcPr>
          <w:p w:rsidR="00064396" w:rsidRPr="00A225E4" w:rsidRDefault="00064396" w:rsidP="007A189A">
            <w:pPr>
              <w:tabs>
                <w:tab w:val="left" w:pos="945"/>
              </w:tabs>
              <w:spacing w:line="240" w:lineRule="auto"/>
              <w:jc w:val="both"/>
              <w:rPr>
                <w:rFonts w:ascii="Arial" w:hAnsi="Arial" w:cs="Arial"/>
              </w:rPr>
            </w:pPr>
            <w:r w:rsidRPr="00CA4611">
              <w:rPr>
                <w:rFonts w:ascii="Arial" w:hAnsi="Arial" w:cs="Arial"/>
              </w:rPr>
              <w:t>проверку, при необходимости, действительности Международного свидетельства</w:t>
            </w:r>
            <w:r>
              <w:rPr>
                <w:rFonts w:ascii="Arial" w:hAnsi="Arial" w:cs="Arial"/>
              </w:rPr>
              <w:t xml:space="preserve"> об энергоэффективности </w:t>
            </w:r>
            <w:r w:rsidRPr="00CA4611">
              <w:rPr>
                <w:rFonts w:ascii="Arial" w:hAnsi="Arial" w:cs="Arial"/>
              </w:rPr>
              <w:t>(</w:t>
            </w:r>
            <w:r>
              <w:rPr>
                <w:rFonts w:ascii="Arial" w:hAnsi="Arial" w:cs="Arial"/>
              </w:rPr>
              <w:t>правила</w:t>
            </w:r>
            <w:r w:rsidR="007A189A">
              <w:rPr>
                <w:rFonts w:ascii="Arial" w:hAnsi="Arial" w:cs="Arial"/>
              </w:rPr>
              <w:t> </w:t>
            </w:r>
            <w:r w:rsidRPr="00CA4611">
              <w:rPr>
                <w:rFonts w:ascii="Arial" w:hAnsi="Arial" w:cs="Arial"/>
              </w:rPr>
              <w:t xml:space="preserve">6.4 </w:t>
            </w:r>
            <w:r>
              <w:rPr>
                <w:rFonts w:ascii="Arial" w:hAnsi="Arial" w:cs="Arial"/>
              </w:rPr>
              <w:t>и</w:t>
            </w:r>
            <w:r w:rsidRPr="00CA4611">
              <w:rPr>
                <w:rFonts w:ascii="Arial" w:hAnsi="Arial" w:cs="Arial"/>
              </w:rPr>
              <w:t xml:space="preserve"> 6.5</w:t>
            </w:r>
            <w:r>
              <w:rPr>
                <w:rFonts w:ascii="Arial" w:hAnsi="Arial" w:cs="Arial"/>
              </w:rPr>
              <w:t xml:space="preserve"> Приложения</w:t>
            </w:r>
            <w:r w:rsidRPr="00CA4611">
              <w:rPr>
                <w:rFonts w:ascii="Arial" w:hAnsi="Arial" w:cs="Arial"/>
              </w:rPr>
              <w:t xml:space="preserve"> VI</w:t>
            </w:r>
            <w:r>
              <w:rPr>
                <w:rFonts w:ascii="Arial" w:hAnsi="Arial" w:cs="Arial"/>
              </w:rPr>
              <w:t xml:space="preserve"> к МАРПОЛ</w:t>
            </w:r>
            <w:r w:rsidRPr="00CA4611">
              <w:rPr>
                <w:rFonts w:ascii="Arial" w:hAnsi="Arial" w:cs="Arial"/>
              </w:rPr>
              <w:t>);</w:t>
            </w:r>
          </w:p>
        </w:tc>
      </w:tr>
      <w:tr w:rsidR="00064396" w:rsidRPr="008215C6" w:rsidTr="009B7580">
        <w:tc>
          <w:tcPr>
            <w:tcW w:w="1304" w:type="dxa"/>
            <w:tcBorders>
              <w:top w:val="nil"/>
              <w:left w:val="nil"/>
              <w:bottom w:val="nil"/>
              <w:right w:val="nil"/>
            </w:tcBorders>
            <w:tcMar>
              <w:left w:w="0" w:type="dxa"/>
              <w:right w:w="0" w:type="dxa"/>
            </w:tcMar>
          </w:tcPr>
          <w:p w:rsidR="00064396" w:rsidRPr="00CE345B" w:rsidRDefault="00064396" w:rsidP="008F3C8B">
            <w:pPr>
              <w:tabs>
                <w:tab w:val="left" w:pos="567"/>
              </w:tabs>
              <w:suppressAutoHyphens/>
              <w:spacing w:line="240" w:lineRule="auto"/>
              <w:rPr>
                <w:rFonts w:ascii="Arial" w:hAnsi="Arial" w:cs="Arial"/>
                <w:bCs/>
              </w:rPr>
            </w:pPr>
            <w:r w:rsidRPr="00CE345B">
              <w:rPr>
                <w:rFonts w:ascii="Arial" w:hAnsi="Arial" w:cs="Arial"/>
                <w:bCs/>
              </w:rPr>
              <w:t>(ВС/Е)</w:t>
            </w:r>
          </w:p>
        </w:tc>
        <w:tc>
          <w:tcPr>
            <w:tcW w:w="1463" w:type="dxa"/>
            <w:tcBorders>
              <w:top w:val="nil"/>
              <w:left w:val="nil"/>
              <w:bottom w:val="nil"/>
              <w:right w:val="nil"/>
            </w:tcBorders>
            <w:tcMar>
              <w:left w:w="0" w:type="dxa"/>
              <w:right w:w="0" w:type="dxa"/>
            </w:tcMar>
          </w:tcPr>
          <w:p w:rsidR="00064396" w:rsidRPr="00827FD8" w:rsidRDefault="00064396" w:rsidP="008F3C8B">
            <w:pPr>
              <w:tabs>
                <w:tab w:val="left" w:pos="567"/>
              </w:tabs>
              <w:suppressAutoHyphens/>
              <w:spacing w:line="240" w:lineRule="auto"/>
              <w:rPr>
                <w:rFonts w:ascii="Arial" w:hAnsi="Arial" w:cs="Arial"/>
              </w:rPr>
            </w:pPr>
            <w:r w:rsidRPr="00827FD8">
              <w:rPr>
                <w:rFonts w:ascii="Arial" w:hAnsi="Arial" w:cs="Arial"/>
              </w:rPr>
              <w:t>4.2.1.8</w:t>
            </w:r>
          </w:p>
        </w:tc>
        <w:tc>
          <w:tcPr>
            <w:tcW w:w="6303" w:type="dxa"/>
            <w:gridSpan w:val="2"/>
            <w:tcBorders>
              <w:top w:val="nil"/>
              <w:left w:val="nil"/>
              <w:bottom w:val="nil"/>
              <w:right w:val="nil"/>
            </w:tcBorders>
            <w:tcMar>
              <w:left w:w="0" w:type="dxa"/>
              <w:right w:w="0" w:type="dxa"/>
            </w:tcMar>
          </w:tcPr>
          <w:p w:rsidR="00064396" w:rsidRPr="009569B3" w:rsidRDefault="00064396" w:rsidP="008F3C8B">
            <w:pPr>
              <w:tabs>
                <w:tab w:val="left" w:pos="1050"/>
              </w:tabs>
              <w:spacing w:line="240" w:lineRule="auto"/>
              <w:jc w:val="both"/>
              <w:rPr>
                <w:rFonts w:ascii="Arial" w:hAnsi="Arial" w:cs="Arial"/>
              </w:rPr>
            </w:pPr>
            <w:r w:rsidRPr="00064396">
              <w:rPr>
                <w:rFonts w:ascii="Arial" w:hAnsi="Arial" w:cs="Arial"/>
              </w:rPr>
              <w:t>проверку классификационных свидетельств, если судно имеет класс классификационного общества;</w:t>
            </w:r>
          </w:p>
        </w:tc>
      </w:tr>
      <w:tr w:rsidR="00064396" w:rsidRPr="008215C6" w:rsidTr="009B7580">
        <w:tc>
          <w:tcPr>
            <w:tcW w:w="1304" w:type="dxa"/>
            <w:tcBorders>
              <w:top w:val="nil"/>
              <w:left w:val="nil"/>
              <w:bottom w:val="nil"/>
              <w:right w:val="nil"/>
            </w:tcBorders>
            <w:tcMar>
              <w:left w:w="0" w:type="dxa"/>
              <w:right w:w="0" w:type="dxa"/>
            </w:tcMar>
          </w:tcPr>
          <w:p w:rsidR="00064396" w:rsidRPr="00CE345B" w:rsidRDefault="00064396" w:rsidP="008F3C8B">
            <w:pPr>
              <w:tabs>
                <w:tab w:val="left" w:pos="567"/>
              </w:tabs>
              <w:suppressAutoHyphens/>
              <w:spacing w:line="240" w:lineRule="auto"/>
              <w:rPr>
                <w:rFonts w:ascii="Arial" w:hAnsi="Arial" w:cs="Arial"/>
                <w:bCs/>
              </w:rPr>
            </w:pPr>
            <w:r w:rsidRPr="00CE345B">
              <w:rPr>
                <w:rFonts w:ascii="Arial" w:hAnsi="Arial" w:cs="Arial"/>
                <w:bCs/>
              </w:rPr>
              <w:t>(ВС/Е)</w:t>
            </w:r>
          </w:p>
        </w:tc>
        <w:tc>
          <w:tcPr>
            <w:tcW w:w="1463" w:type="dxa"/>
            <w:tcBorders>
              <w:top w:val="nil"/>
              <w:left w:val="nil"/>
              <w:bottom w:val="nil"/>
              <w:right w:val="nil"/>
            </w:tcBorders>
            <w:tcMar>
              <w:left w:w="0" w:type="dxa"/>
              <w:right w:w="0" w:type="dxa"/>
            </w:tcMar>
          </w:tcPr>
          <w:p w:rsidR="00064396" w:rsidRPr="00827FD8" w:rsidRDefault="00064396" w:rsidP="008F3C8B">
            <w:pPr>
              <w:tabs>
                <w:tab w:val="left" w:pos="567"/>
              </w:tabs>
              <w:suppressAutoHyphens/>
              <w:spacing w:line="240" w:lineRule="auto"/>
              <w:rPr>
                <w:rFonts w:ascii="Arial" w:hAnsi="Arial" w:cs="Arial"/>
              </w:rPr>
            </w:pPr>
            <w:r w:rsidRPr="00827FD8">
              <w:rPr>
                <w:rFonts w:ascii="Arial" w:hAnsi="Arial" w:cs="Arial"/>
              </w:rPr>
              <w:t>4.2.1.9</w:t>
            </w:r>
          </w:p>
        </w:tc>
        <w:tc>
          <w:tcPr>
            <w:tcW w:w="6303" w:type="dxa"/>
            <w:gridSpan w:val="2"/>
            <w:tcBorders>
              <w:top w:val="nil"/>
              <w:left w:val="nil"/>
              <w:bottom w:val="nil"/>
              <w:right w:val="nil"/>
            </w:tcBorders>
            <w:tcMar>
              <w:left w:w="0" w:type="dxa"/>
              <w:right w:w="0" w:type="dxa"/>
            </w:tcMar>
          </w:tcPr>
          <w:p w:rsidR="00064396" w:rsidRPr="009569B3" w:rsidRDefault="00064396" w:rsidP="008F3C8B">
            <w:pPr>
              <w:tabs>
                <w:tab w:val="left" w:pos="1050"/>
              </w:tabs>
              <w:spacing w:line="240" w:lineRule="auto"/>
              <w:jc w:val="both"/>
              <w:rPr>
                <w:rFonts w:ascii="Arial" w:hAnsi="Arial" w:cs="Arial"/>
              </w:rPr>
            </w:pPr>
            <w:r w:rsidRPr="00064396">
              <w:rPr>
                <w:rFonts w:ascii="Arial" w:hAnsi="Arial" w:cs="Arial"/>
              </w:rPr>
              <w:t>проверку, при необходимости, действительности Международного свидетельства о пригодности судна для перевозки опасных химических грузов наливом или Свидетельства о пригодности судна для перевозки опасных химических грузов наливом;</w:t>
            </w:r>
          </w:p>
        </w:tc>
      </w:tr>
      <w:tr w:rsidR="00064396" w:rsidRPr="008215C6" w:rsidTr="009B7580">
        <w:tc>
          <w:tcPr>
            <w:tcW w:w="1304" w:type="dxa"/>
            <w:tcBorders>
              <w:top w:val="nil"/>
              <w:left w:val="nil"/>
              <w:bottom w:val="nil"/>
              <w:right w:val="nil"/>
            </w:tcBorders>
            <w:tcMar>
              <w:left w:w="0" w:type="dxa"/>
              <w:right w:w="0" w:type="dxa"/>
            </w:tcMar>
          </w:tcPr>
          <w:p w:rsidR="00064396" w:rsidRPr="00CE345B" w:rsidRDefault="00064396" w:rsidP="008F3C8B">
            <w:pPr>
              <w:tabs>
                <w:tab w:val="left" w:pos="567"/>
              </w:tabs>
              <w:suppressAutoHyphens/>
              <w:spacing w:line="240" w:lineRule="auto"/>
              <w:rPr>
                <w:rFonts w:ascii="Arial" w:hAnsi="Arial" w:cs="Arial"/>
                <w:bCs/>
              </w:rPr>
            </w:pPr>
            <w:r w:rsidRPr="00CE345B">
              <w:rPr>
                <w:rFonts w:ascii="Arial" w:hAnsi="Arial" w:cs="Arial"/>
                <w:bCs/>
              </w:rPr>
              <w:t>(ВС/Е)</w:t>
            </w:r>
          </w:p>
        </w:tc>
        <w:tc>
          <w:tcPr>
            <w:tcW w:w="1463" w:type="dxa"/>
            <w:tcBorders>
              <w:top w:val="nil"/>
              <w:left w:val="nil"/>
              <w:bottom w:val="nil"/>
              <w:right w:val="nil"/>
            </w:tcBorders>
            <w:tcMar>
              <w:left w:w="0" w:type="dxa"/>
              <w:right w:w="0" w:type="dxa"/>
            </w:tcMar>
          </w:tcPr>
          <w:p w:rsidR="00064396" w:rsidRPr="00827FD8" w:rsidRDefault="00064396" w:rsidP="008F3C8B">
            <w:pPr>
              <w:tabs>
                <w:tab w:val="left" w:pos="567"/>
              </w:tabs>
              <w:suppressAutoHyphens/>
              <w:spacing w:line="240" w:lineRule="auto"/>
              <w:rPr>
                <w:rFonts w:ascii="Arial" w:hAnsi="Arial" w:cs="Arial"/>
              </w:rPr>
            </w:pPr>
            <w:r w:rsidRPr="00827FD8">
              <w:rPr>
                <w:rFonts w:ascii="Arial" w:hAnsi="Arial" w:cs="Arial"/>
              </w:rPr>
              <w:t>4.2.1.10</w:t>
            </w:r>
          </w:p>
        </w:tc>
        <w:tc>
          <w:tcPr>
            <w:tcW w:w="6303" w:type="dxa"/>
            <w:gridSpan w:val="2"/>
            <w:tcBorders>
              <w:top w:val="nil"/>
              <w:left w:val="nil"/>
              <w:bottom w:val="nil"/>
              <w:right w:val="nil"/>
            </w:tcBorders>
            <w:tcMar>
              <w:left w:w="0" w:type="dxa"/>
              <w:right w:w="0" w:type="dxa"/>
            </w:tcMar>
          </w:tcPr>
          <w:p w:rsidR="00064396" w:rsidRPr="00A225E4" w:rsidRDefault="00064396" w:rsidP="008F3C8B">
            <w:pPr>
              <w:tabs>
                <w:tab w:val="left" w:pos="945"/>
              </w:tabs>
              <w:spacing w:line="240" w:lineRule="auto"/>
              <w:jc w:val="both"/>
              <w:rPr>
                <w:rFonts w:ascii="Arial" w:hAnsi="Arial" w:cs="Arial"/>
              </w:rPr>
            </w:pPr>
            <w:r w:rsidRPr="00881D1E">
              <w:rPr>
                <w:rFonts w:ascii="Arial" w:hAnsi="Arial" w:cs="Arial"/>
              </w:rPr>
              <w:t xml:space="preserve">проверку, устанавливающую, что </w:t>
            </w:r>
            <w:r>
              <w:rPr>
                <w:rFonts w:ascii="Arial" w:hAnsi="Arial" w:cs="Arial"/>
              </w:rPr>
              <w:t xml:space="preserve">укомплектование </w:t>
            </w:r>
            <w:r w:rsidRPr="00881D1E">
              <w:rPr>
                <w:rFonts w:ascii="Arial" w:hAnsi="Arial" w:cs="Arial"/>
              </w:rPr>
              <w:t>судна экипаж</w:t>
            </w:r>
            <w:r>
              <w:rPr>
                <w:rFonts w:ascii="Arial" w:hAnsi="Arial" w:cs="Arial"/>
              </w:rPr>
              <w:t>ем</w:t>
            </w:r>
            <w:r w:rsidRPr="00881D1E">
              <w:rPr>
                <w:rFonts w:ascii="Arial" w:hAnsi="Arial" w:cs="Arial"/>
              </w:rPr>
              <w:t xml:space="preserve"> отвечает требованиям документа о минимальном безопасном составе экипажа (правило V/14 СОЛАС 74/00</w:t>
            </w:r>
            <w:r>
              <w:rPr>
                <w:rFonts w:ascii="Arial" w:hAnsi="Arial" w:cs="Arial"/>
              </w:rPr>
              <w:t>/12</w:t>
            </w:r>
            <w:r w:rsidRPr="00881D1E">
              <w:rPr>
                <w:rFonts w:ascii="Arial" w:hAnsi="Arial" w:cs="Arial"/>
              </w:rPr>
              <w:t>) (правило V/13 b) СОЛАС 74/88);</w:t>
            </w:r>
          </w:p>
        </w:tc>
      </w:tr>
      <w:tr w:rsidR="0010766E" w:rsidRPr="008215C6" w:rsidTr="009B7580">
        <w:tc>
          <w:tcPr>
            <w:tcW w:w="1304" w:type="dxa"/>
            <w:tcBorders>
              <w:top w:val="nil"/>
              <w:left w:val="nil"/>
              <w:bottom w:val="nil"/>
              <w:right w:val="nil"/>
            </w:tcBorders>
            <w:tcMar>
              <w:left w:w="0" w:type="dxa"/>
              <w:right w:w="0" w:type="dxa"/>
            </w:tcMar>
          </w:tcPr>
          <w:p w:rsidR="0010766E" w:rsidRPr="00CE345B" w:rsidRDefault="0010766E" w:rsidP="008F3C8B">
            <w:pPr>
              <w:tabs>
                <w:tab w:val="left" w:pos="567"/>
              </w:tabs>
              <w:suppressAutoHyphens/>
              <w:spacing w:line="240" w:lineRule="auto"/>
              <w:rPr>
                <w:rFonts w:ascii="Arial" w:hAnsi="Arial" w:cs="Arial"/>
                <w:bCs/>
              </w:rPr>
            </w:pPr>
            <w:r w:rsidRPr="00CE345B">
              <w:rPr>
                <w:rFonts w:ascii="Arial" w:hAnsi="Arial" w:cs="Arial"/>
                <w:bCs/>
              </w:rPr>
              <w:t>(ВС/Е)</w:t>
            </w:r>
          </w:p>
        </w:tc>
        <w:tc>
          <w:tcPr>
            <w:tcW w:w="1463" w:type="dxa"/>
            <w:tcBorders>
              <w:top w:val="nil"/>
              <w:left w:val="nil"/>
              <w:bottom w:val="nil"/>
              <w:right w:val="nil"/>
            </w:tcBorders>
            <w:tcMar>
              <w:left w:w="0" w:type="dxa"/>
              <w:right w:w="0" w:type="dxa"/>
            </w:tcMar>
          </w:tcPr>
          <w:p w:rsidR="0010766E" w:rsidRPr="00827FD8" w:rsidRDefault="0010766E" w:rsidP="008F3C8B">
            <w:pPr>
              <w:tabs>
                <w:tab w:val="left" w:pos="567"/>
              </w:tabs>
              <w:suppressAutoHyphens/>
              <w:spacing w:line="240" w:lineRule="auto"/>
              <w:rPr>
                <w:rFonts w:ascii="Arial" w:hAnsi="Arial" w:cs="Arial"/>
              </w:rPr>
            </w:pPr>
            <w:r w:rsidRPr="00827FD8">
              <w:rPr>
                <w:rFonts w:ascii="Arial" w:hAnsi="Arial" w:cs="Arial"/>
              </w:rPr>
              <w:t>4.2.1.11</w:t>
            </w:r>
          </w:p>
        </w:tc>
        <w:tc>
          <w:tcPr>
            <w:tcW w:w="6303" w:type="dxa"/>
            <w:gridSpan w:val="2"/>
            <w:tcBorders>
              <w:top w:val="nil"/>
              <w:left w:val="nil"/>
              <w:bottom w:val="nil"/>
              <w:right w:val="nil"/>
            </w:tcBorders>
            <w:tcMar>
              <w:left w:w="0" w:type="dxa"/>
              <w:right w:w="0" w:type="dxa"/>
            </w:tcMar>
          </w:tcPr>
          <w:p w:rsidR="0010766E" w:rsidRPr="00A225E4" w:rsidRDefault="0010766E" w:rsidP="008F3C8B">
            <w:pPr>
              <w:tabs>
                <w:tab w:val="left" w:pos="945"/>
              </w:tabs>
              <w:spacing w:line="240" w:lineRule="auto"/>
              <w:jc w:val="both"/>
              <w:rPr>
                <w:rFonts w:ascii="Arial" w:hAnsi="Arial" w:cs="Arial"/>
              </w:rPr>
            </w:pPr>
            <w:r w:rsidRPr="00BC6138">
              <w:rPr>
                <w:rFonts w:ascii="Arial" w:hAnsi="Arial" w:cs="Arial"/>
              </w:rPr>
              <w:t xml:space="preserve">проверку, устанавливающую, что капитан, лица командного и рядового состава имеют дипломы </w:t>
            </w:r>
            <w:r w:rsidRPr="00180236">
              <w:rPr>
                <w:rFonts w:ascii="Arial" w:hAnsi="Arial" w:cs="Arial"/>
              </w:rPr>
              <w:t>и квалификационные документы в соответствии с требования</w:t>
            </w:r>
            <w:r w:rsidRPr="00BC6138">
              <w:rPr>
                <w:rFonts w:ascii="Arial" w:hAnsi="Arial" w:cs="Arial"/>
              </w:rPr>
              <w:t>ми Конвенции ПДНВ;</w:t>
            </w:r>
            <w:r w:rsidR="00AF033D">
              <w:rPr>
                <w:rFonts w:ascii="Arial" w:hAnsi="Arial" w:cs="Arial"/>
              </w:rPr>
              <w:t xml:space="preserve"> и</w:t>
            </w:r>
          </w:p>
        </w:tc>
      </w:tr>
      <w:tr w:rsidR="0010766E" w:rsidRPr="008215C6" w:rsidTr="009B7580">
        <w:tc>
          <w:tcPr>
            <w:tcW w:w="1304" w:type="dxa"/>
            <w:tcBorders>
              <w:top w:val="nil"/>
              <w:left w:val="nil"/>
              <w:bottom w:val="nil"/>
              <w:right w:val="nil"/>
            </w:tcBorders>
            <w:tcMar>
              <w:left w:w="0" w:type="dxa"/>
              <w:right w:w="0" w:type="dxa"/>
            </w:tcMar>
          </w:tcPr>
          <w:p w:rsidR="0010766E" w:rsidRPr="00CE345B" w:rsidRDefault="0010766E" w:rsidP="008F3C8B">
            <w:pPr>
              <w:tabs>
                <w:tab w:val="left" w:pos="567"/>
              </w:tabs>
              <w:suppressAutoHyphens/>
              <w:spacing w:line="240" w:lineRule="auto"/>
              <w:rPr>
                <w:rFonts w:ascii="Arial" w:hAnsi="Arial" w:cs="Arial"/>
                <w:bCs/>
              </w:rPr>
            </w:pPr>
            <w:r w:rsidRPr="00CE345B">
              <w:rPr>
                <w:rFonts w:ascii="Arial" w:hAnsi="Arial" w:cs="Arial"/>
                <w:bCs/>
              </w:rPr>
              <w:t>(ВС/Е)</w:t>
            </w:r>
          </w:p>
        </w:tc>
        <w:tc>
          <w:tcPr>
            <w:tcW w:w="1463" w:type="dxa"/>
            <w:tcBorders>
              <w:top w:val="nil"/>
              <w:left w:val="nil"/>
              <w:bottom w:val="nil"/>
              <w:right w:val="nil"/>
            </w:tcBorders>
            <w:tcMar>
              <w:left w:w="0" w:type="dxa"/>
              <w:right w:w="0" w:type="dxa"/>
            </w:tcMar>
          </w:tcPr>
          <w:p w:rsidR="0010766E" w:rsidRPr="00827FD8" w:rsidRDefault="0010766E" w:rsidP="008F3C8B">
            <w:pPr>
              <w:tabs>
                <w:tab w:val="left" w:pos="567"/>
              </w:tabs>
              <w:suppressAutoHyphens/>
              <w:spacing w:line="240" w:lineRule="auto"/>
              <w:rPr>
                <w:rFonts w:ascii="Arial" w:hAnsi="Arial" w:cs="Arial"/>
              </w:rPr>
            </w:pPr>
            <w:r w:rsidRPr="00827FD8">
              <w:rPr>
                <w:rFonts w:ascii="Arial" w:hAnsi="Arial" w:cs="Arial"/>
              </w:rPr>
              <w:t>4.2.1.12</w:t>
            </w:r>
          </w:p>
        </w:tc>
        <w:tc>
          <w:tcPr>
            <w:tcW w:w="6303" w:type="dxa"/>
            <w:gridSpan w:val="2"/>
            <w:tcBorders>
              <w:top w:val="nil"/>
              <w:left w:val="nil"/>
              <w:bottom w:val="nil"/>
              <w:right w:val="nil"/>
            </w:tcBorders>
            <w:tcMar>
              <w:left w:w="0" w:type="dxa"/>
              <w:right w:w="0" w:type="dxa"/>
            </w:tcMar>
          </w:tcPr>
          <w:p w:rsidR="0010766E" w:rsidRPr="00A225E4" w:rsidRDefault="0010766E" w:rsidP="008F3C8B">
            <w:pPr>
              <w:tabs>
                <w:tab w:val="left" w:pos="945"/>
              </w:tabs>
              <w:spacing w:line="240" w:lineRule="auto"/>
              <w:jc w:val="both"/>
              <w:rPr>
                <w:rFonts w:ascii="Arial" w:hAnsi="Arial" w:cs="Arial"/>
              </w:rPr>
            </w:pPr>
            <w:r w:rsidRPr="00BC6138">
              <w:rPr>
                <w:rFonts w:ascii="Arial" w:hAnsi="Arial" w:cs="Arial"/>
              </w:rPr>
              <w:t>проверку того, было ли установлено на судне какое-либо новое оборудование, и, если было, – подтверждение того, что оборудование было одобрено до установки</w:t>
            </w:r>
            <w:r>
              <w:rPr>
                <w:rFonts w:ascii="Arial" w:hAnsi="Arial" w:cs="Arial"/>
              </w:rPr>
              <w:t>,</w:t>
            </w:r>
            <w:r w:rsidRPr="00BC6138">
              <w:rPr>
                <w:rFonts w:ascii="Arial" w:hAnsi="Arial" w:cs="Arial"/>
              </w:rPr>
              <w:t xml:space="preserve"> и что любые изменения отражены </w:t>
            </w:r>
            <w:r>
              <w:rPr>
                <w:rFonts w:ascii="Arial" w:hAnsi="Arial" w:cs="Arial"/>
              </w:rPr>
              <w:t>в соответствующем свидетельстве.</w:t>
            </w:r>
          </w:p>
        </w:tc>
      </w:tr>
      <w:tr w:rsidR="0010766E" w:rsidRPr="008215C6" w:rsidTr="009B7580">
        <w:tc>
          <w:tcPr>
            <w:tcW w:w="1304" w:type="dxa"/>
            <w:tcBorders>
              <w:top w:val="nil"/>
              <w:left w:val="nil"/>
              <w:bottom w:val="nil"/>
              <w:right w:val="nil"/>
            </w:tcBorders>
            <w:tcMar>
              <w:left w:w="0" w:type="dxa"/>
              <w:right w:w="0" w:type="dxa"/>
            </w:tcMar>
          </w:tcPr>
          <w:p w:rsidR="0010766E" w:rsidRPr="00CE345B" w:rsidRDefault="0010766E" w:rsidP="008F3C8B">
            <w:pPr>
              <w:tabs>
                <w:tab w:val="left" w:pos="567"/>
              </w:tabs>
              <w:suppressAutoHyphens/>
              <w:spacing w:line="240" w:lineRule="auto"/>
              <w:rPr>
                <w:rFonts w:ascii="Arial" w:hAnsi="Arial" w:cs="Arial"/>
                <w:bCs/>
              </w:rPr>
            </w:pPr>
            <w:r w:rsidRPr="00CE345B">
              <w:rPr>
                <w:rFonts w:ascii="Arial" w:hAnsi="Arial" w:cs="Arial"/>
                <w:bCs/>
              </w:rPr>
              <w:t>(ВС/Е)</w:t>
            </w:r>
          </w:p>
        </w:tc>
        <w:tc>
          <w:tcPr>
            <w:tcW w:w="1463" w:type="dxa"/>
            <w:tcBorders>
              <w:top w:val="nil"/>
              <w:left w:val="nil"/>
              <w:bottom w:val="nil"/>
              <w:right w:val="nil"/>
            </w:tcBorders>
            <w:tcMar>
              <w:left w:w="0" w:type="dxa"/>
              <w:right w:w="0" w:type="dxa"/>
            </w:tcMar>
          </w:tcPr>
          <w:p w:rsidR="0010766E" w:rsidRPr="00827FD8" w:rsidRDefault="0010766E" w:rsidP="008F3C8B">
            <w:pPr>
              <w:tabs>
                <w:tab w:val="left" w:pos="567"/>
              </w:tabs>
              <w:suppressAutoHyphens/>
              <w:spacing w:line="240" w:lineRule="auto"/>
              <w:rPr>
                <w:rFonts w:ascii="Arial" w:hAnsi="Arial" w:cs="Arial"/>
              </w:rPr>
            </w:pPr>
            <w:r w:rsidRPr="00827FD8">
              <w:rPr>
                <w:rFonts w:ascii="Arial" w:hAnsi="Arial" w:cs="Arial"/>
              </w:rPr>
              <w:t>4.2.2</w:t>
            </w:r>
          </w:p>
        </w:tc>
        <w:tc>
          <w:tcPr>
            <w:tcW w:w="6303" w:type="dxa"/>
            <w:gridSpan w:val="2"/>
            <w:tcBorders>
              <w:top w:val="nil"/>
              <w:left w:val="nil"/>
              <w:bottom w:val="nil"/>
              <w:right w:val="nil"/>
            </w:tcBorders>
            <w:tcMar>
              <w:left w:w="0" w:type="dxa"/>
              <w:right w:w="0" w:type="dxa"/>
            </w:tcMar>
          </w:tcPr>
          <w:p w:rsidR="0010766E" w:rsidRPr="009569B3" w:rsidRDefault="0010766E" w:rsidP="008F3C8B">
            <w:pPr>
              <w:tabs>
                <w:tab w:val="left" w:pos="1050"/>
              </w:tabs>
              <w:spacing w:line="240" w:lineRule="auto"/>
              <w:jc w:val="both"/>
              <w:rPr>
                <w:rFonts w:ascii="Arial" w:hAnsi="Arial" w:cs="Arial"/>
              </w:rPr>
            </w:pPr>
            <w:r w:rsidRPr="0010766E">
              <w:rPr>
                <w:rFonts w:ascii="Arial" w:hAnsi="Arial" w:cs="Arial"/>
              </w:rPr>
              <w:t>Для предотвращения загрязнения воздушной среды ежегодное освидетельствование должно включать:</w:t>
            </w:r>
          </w:p>
        </w:tc>
      </w:tr>
      <w:tr w:rsidR="0010766E" w:rsidRPr="008215C6" w:rsidTr="009B7580">
        <w:tc>
          <w:tcPr>
            <w:tcW w:w="1304" w:type="dxa"/>
            <w:tcBorders>
              <w:top w:val="nil"/>
              <w:left w:val="nil"/>
              <w:bottom w:val="nil"/>
              <w:right w:val="nil"/>
            </w:tcBorders>
            <w:tcMar>
              <w:left w:w="0" w:type="dxa"/>
              <w:right w:w="0" w:type="dxa"/>
            </w:tcMar>
          </w:tcPr>
          <w:p w:rsidR="0010766E" w:rsidRPr="00CE345B" w:rsidRDefault="0010766E" w:rsidP="008F3C8B">
            <w:pPr>
              <w:tabs>
                <w:tab w:val="left" w:pos="567"/>
              </w:tabs>
              <w:suppressAutoHyphens/>
              <w:spacing w:line="240" w:lineRule="auto"/>
              <w:rPr>
                <w:rFonts w:ascii="Arial" w:hAnsi="Arial" w:cs="Arial"/>
                <w:bCs/>
              </w:rPr>
            </w:pPr>
            <w:r w:rsidRPr="00CE345B">
              <w:rPr>
                <w:rFonts w:ascii="Arial" w:hAnsi="Arial" w:cs="Arial"/>
                <w:bCs/>
              </w:rPr>
              <w:t>(ВС/Е)</w:t>
            </w:r>
          </w:p>
        </w:tc>
        <w:tc>
          <w:tcPr>
            <w:tcW w:w="1463" w:type="dxa"/>
            <w:tcBorders>
              <w:top w:val="nil"/>
              <w:left w:val="nil"/>
              <w:bottom w:val="nil"/>
              <w:right w:val="nil"/>
            </w:tcBorders>
            <w:tcMar>
              <w:left w:w="0" w:type="dxa"/>
              <w:right w:w="0" w:type="dxa"/>
            </w:tcMar>
          </w:tcPr>
          <w:p w:rsidR="0010766E" w:rsidRPr="00827FD8" w:rsidRDefault="0010766E" w:rsidP="008F3C8B">
            <w:pPr>
              <w:tabs>
                <w:tab w:val="left" w:pos="567"/>
              </w:tabs>
              <w:suppressAutoHyphens/>
              <w:spacing w:line="240" w:lineRule="auto"/>
              <w:rPr>
                <w:rFonts w:ascii="Arial" w:hAnsi="Arial" w:cs="Arial"/>
              </w:rPr>
            </w:pPr>
            <w:r w:rsidRPr="00827FD8">
              <w:rPr>
                <w:rFonts w:ascii="Arial" w:hAnsi="Arial" w:cs="Arial"/>
              </w:rPr>
              <w:t>4.2.2.1</w:t>
            </w:r>
          </w:p>
        </w:tc>
        <w:tc>
          <w:tcPr>
            <w:tcW w:w="6303" w:type="dxa"/>
            <w:gridSpan w:val="2"/>
            <w:tcBorders>
              <w:top w:val="nil"/>
              <w:left w:val="nil"/>
              <w:bottom w:val="nil"/>
              <w:right w:val="nil"/>
            </w:tcBorders>
            <w:tcMar>
              <w:left w:w="0" w:type="dxa"/>
              <w:right w:w="0" w:type="dxa"/>
            </w:tcMar>
          </w:tcPr>
          <w:p w:rsidR="0010766E" w:rsidRPr="009569B3" w:rsidRDefault="0010766E" w:rsidP="008F3C8B">
            <w:pPr>
              <w:tabs>
                <w:tab w:val="left" w:pos="1050"/>
              </w:tabs>
              <w:spacing w:line="240" w:lineRule="auto"/>
              <w:jc w:val="both"/>
              <w:rPr>
                <w:rFonts w:ascii="Arial" w:hAnsi="Arial" w:cs="Arial"/>
              </w:rPr>
            </w:pPr>
            <w:r>
              <w:rPr>
                <w:rFonts w:ascii="Arial" w:hAnsi="Arial" w:cs="Arial"/>
              </w:rPr>
              <w:t>В целом:</w:t>
            </w:r>
          </w:p>
        </w:tc>
      </w:tr>
      <w:tr w:rsidR="00CD7368" w:rsidRPr="008215C6" w:rsidTr="009B7580">
        <w:tc>
          <w:tcPr>
            <w:tcW w:w="1304" w:type="dxa"/>
            <w:tcBorders>
              <w:top w:val="nil"/>
              <w:left w:val="nil"/>
              <w:bottom w:val="nil"/>
              <w:right w:val="nil"/>
            </w:tcBorders>
            <w:tcMar>
              <w:left w:w="0" w:type="dxa"/>
              <w:right w:w="0" w:type="dxa"/>
            </w:tcMar>
          </w:tcPr>
          <w:p w:rsidR="00CD7368" w:rsidRPr="00CE345B" w:rsidRDefault="00CD7368" w:rsidP="008F3C8B">
            <w:pPr>
              <w:tabs>
                <w:tab w:val="left" w:pos="567"/>
              </w:tabs>
              <w:suppressAutoHyphens/>
              <w:spacing w:line="240" w:lineRule="auto"/>
              <w:rPr>
                <w:rFonts w:ascii="Arial" w:hAnsi="Arial" w:cs="Arial"/>
                <w:bCs/>
              </w:rPr>
            </w:pPr>
            <w:r w:rsidRPr="00CE345B">
              <w:rPr>
                <w:rFonts w:ascii="Arial" w:hAnsi="Arial" w:cs="Arial"/>
                <w:bCs/>
              </w:rPr>
              <w:t>(ВС/Е)</w:t>
            </w:r>
          </w:p>
        </w:tc>
        <w:tc>
          <w:tcPr>
            <w:tcW w:w="1463" w:type="dxa"/>
            <w:tcBorders>
              <w:top w:val="nil"/>
              <w:left w:val="nil"/>
              <w:bottom w:val="nil"/>
              <w:right w:val="nil"/>
            </w:tcBorders>
            <w:tcMar>
              <w:left w:w="0" w:type="dxa"/>
              <w:right w:w="0" w:type="dxa"/>
            </w:tcMar>
          </w:tcPr>
          <w:p w:rsidR="00CD7368" w:rsidRPr="00827FD8" w:rsidRDefault="00CD7368" w:rsidP="008F3C8B">
            <w:pPr>
              <w:tabs>
                <w:tab w:val="left" w:pos="567"/>
              </w:tabs>
              <w:suppressAutoHyphens/>
              <w:spacing w:line="240" w:lineRule="auto"/>
              <w:rPr>
                <w:rFonts w:ascii="Arial" w:hAnsi="Arial" w:cs="Arial"/>
              </w:rPr>
            </w:pPr>
            <w:r w:rsidRPr="00827FD8">
              <w:rPr>
                <w:rFonts w:ascii="Arial" w:hAnsi="Arial" w:cs="Arial"/>
              </w:rPr>
              <w:t>4.2.2.1.1</w:t>
            </w:r>
          </w:p>
        </w:tc>
        <w:tc>
          <w:tcPr>
            <w:tcW w:w="6303" w:type="dxa"/>
            <w:gridSpan w:val="2"/>
            <w:tcBorders>
              <w:top w:val="nil"/>
              <w:left w:val="nil"/>
              <w:bottom w:val="nil"/>
              <w:right w:val="nil"/>
            </w:tcBorders>
            <w:tcMar>
              <w:left w:w="0" w:type="dxa"/>
              <w:right w:w="0" w:type="dxa"/>
            </w:tcMar>
          </w:tcPr>
          <w:p w:rsidR="00CD7368" w:rsidRPr="00CD7368" w:rsidRDefault="00CD7368" w:rsidP="008F3C8B">
            <w:pPr>
              <w:tabs>
                <w:tab w:val="left" w:pos="1050"/>
              </w:tabs>
              <w:spacing w:line="240" w:lineRule="auto"/>
              <w:jc w:val="both"/>
              <w:rPr>
                <w:rFonts w:ascii="Arial" w:hAnsi="Arial" w:cs="Arial"/>
              </w:rPr>
            </w:pPr>
            <w:r w:rsidRPr="00CD7368">
              <w:rPr>
                <w:rFonts w:ascii="Arial" w:hAnsi="Arial" w:cs="Arial"/>
              </w:rPr>
              <w:t>подтверждение того, что никаких изменений</w:t>
            </w:r>
            <w:r>
              <w:rPr>
                <w:rFonts w:ascii="Arial" w:hAnsi="Arial" w:cs="Arial"/>
              </w:rPr>
              <w:t xml:space="preserve"> не имело места,</w:t>
            </w:r>
            <w:r w:rsidRPr="00CD7368">
              <w:rPr>
                <w:rFonts w:ascii="Arial" w:hAnsi="Arial" w:cs="Arial"/>
              </w:rPr>
              <w:t xml:space="preserve"> и </w:t>
            </w:r>
            <w:r>
              <w:rPr>
                <w:rFonts w:ascii="Arial" w:hAnsi="Arial" w:cs="Arial"/>
              </w:rPr>
              <w:t xml:space="preserve">что </w:t>
            </w:r>
            <w:r w:rsidRPr="00CD7368">
              <w:rPr>
                <w:rFonts w:ascii="Arial" w:hAnsi="Arial" w:cs="Arial"/>
              </w:rPr>
              <w:t xml:space="preserve">не было установлено никакого нового оборудования, </w:t>
            </w:r>
            <w:r w:rsidR="00994B26">
              <w:rPr>
                <w:rFonts w:ascii="Arial" w:hAnsi="Arial" w:cs="Arial"/>
              </w:rPr>
              <w:t>что</w:t>
            </w:r>
            <w:r w:rsidRPr="00CD7368">
              <w:rPr>
                <w:rFonts w:ascii="Arial" w:hAnsi="Arial" w:cs="Arial"/>
              </w:rPr>
              <w:t xml:space="preserve"> повлиял</w:t>
            </w:r>
            <w:r w:rsidR="00994B26">
              <w:rPr>
                <w:rFonts w:ascii="Arial" w:hAnsi="Arial" w:cs="Arial"/>
              </w:rPr>
              <w:t>о</w:t>
            </w:r>
            <w:r w:rsidRPr="00CD7368">
              <w:rPr>
                <w:rFonts w:ascii="Arial" w:hAnsi="Arial" w:cs="Arial"/>
              </w:rPr>
              <w:t xml:space="preserve"> бы на действительность свидетельства;</w:t>
            </w:r>
          </w:p>
        </w:tc>
      </w:tr>
      <w:tr w:rsidR="00994B26" w:rsidRPr="008215C6" w:rsidTr="009B7580">
        <w:tc>
          <w:tcPr>
            <w:tcW w:w="1304" w:type="dxa"/>
            <w:tcBorders>
              <w:top w:val="nil"/>
              <w:left w:val="nil"/>
              <w:bottom w:val="nil"/>
              <w:right w:val="nil"/>
            </w:tcBorders>
            <w:tcMar>
              <w:left w:w="0" w:type="dxa"/>
              <w:right w:w="0" w:type="dxa"/>
            </w:tcMar>
          </w:tcPr>
          <w:p w:rsidR="00994B26" w:rsidRPr="00CE345B" w:rsidRDefault="00994B26" w:rsidP="008F3C8B">
            <w:pPr>
              <w:tabs>
                <w:tab w:val="left" w:pos="567"/>
              </w:tabs>
              <w:suppressAutoHyphens/>
              <w:spacing w:line="240" w:lineRule="auto"/>
              <w:rPr>
                <w:rFonts w:ascii="Arial" w:hAnsi="Arial" w:cs="Arial"/>
                <w:bCs/>
              </w:rPr>
            </w:pPr>
            <w:r w:rsidRPr="00CE345B">
              <w:rPr>
                <w:rFonts w:ascii="Arial" w:hAnsi="Arial" w:cs="Arial"/>
                <w:bCs/>
              </w:rPr>
              <w:t>(ВС/Е)</w:t>
            </w:r>
          </w:p>
        </w:tc>
        <w:tc>
          <w:tcPr>
            <w:tcW w:w="1463" w:type="dxa"/>
            <w:tcBorders>
              <w:top w:val="nil"/>
              <w:left w:val="nil"/>
              <w:bottom w:val="nil"/>
              <w:right w:val="nil"/>
            </w:tcBorders>
            <w:tcMar>
              <w:left w:w="0" w:type="dxa"/>
              <w:right w:w="0" w:type="dxa"/>
            </w:tcMar>
          </w:tcPr>
          <w:p w:rsidR="00994B26" w:rsidRPr="00827FD8" w:rsidRDefault="00994B26" w:rsidP="008F3C8B">
            <w:pPr>
              <w:tabs>
                <w:tab w:val="left" w:pos="567"/>
              </w:tabs>
              <w:suppressAutoHyphens/>
              <w:spacing w:line="240" w:lineRule="auto"/>
              <w:rPr>
                <w:rFonts w:ascii="Arial" w:hAnsi="Arial" w:cs="Arial"/>
              </w:rPr>
            </w:pPr>
            <w:r w:rsidRPr="00827FD8">
              <w:rPr>
                <w:rFonts w:ascii="Arial" w:hAnsi="Arial" w:cs="Arial"/>
              </w:rPr>
              <w:t>4.2.2.2</w:t>
            </w:r>
          </w:p>
        </w:tc>
        <w:tc>
          <w:tcPr>
            <w:tcW w:w="6303" w:type="dxa"/>
            <w:gridSpan w:val="2"/>
            <w:tcBorders>
              <w:top w:val="nil"/>
              <w:left w:val="nil"/>
              <w:bottom w:val="nil"/>
              <w:right w:val="nil"/>
            </w:tcBorders>
            <w:tcMar>
              <w:left w:w="0" w:type="dxa"/>
              <w:right w:w="0" w:type="dxa"/>
            </w:tcMar>
          </w:tcPr>
          <w:p w:rsidR="00994B26" w:rsidRPr="009569B3" w:rsidRDefault="00994B26" w:rsidP="008F3C8B">
            <w:pPr>
              <w:tabs>
                <w:tab w:val="left" w:pos="1050"/>
              </w:tabs>
              <w:spacing w:line="240" w:lineRule="auto"/>
              <w:jc w:val="both"/>
              <w:rPr>
                <w:rFonts w:ascii="Arial" w:hAnsi="Arial" w:cs="Arial"/>
              </w:rPr>
            </w:pPr>
            <w:r>
              <w:rPr>
                <w:rFonts w:ascii="Arial" w:hAnsi="Arial" w:cs="Arial"/>
              </w:rPr>
              <w:t>По документам:</w:t>
            </w:r>
          </w:p>
        </w:tc>
      </w:tr>
      <w:tr w:rsidR="00994B26" w:rsidRPr="008215C6" w:rsidTr="009B7580">
        <w:tc>
          <w:tcPr>
            <w:tcW w:w="1304" w:type="dxa"/>
            <w:tcBorders>
              <w:top w:val="nil"/>
              <w:left w:val="nil"/>
              <w:bottom w:val="nil"/>
              <w:right w:val="nil"/>
            </w:tcBorders>
            <w:tcMar>
              <w:left w:w="0" w:type="dxa"/>
              <w:right w:w="0" w:type="dxa"/>
            </w:tcMar>
          </w:tcPr>
          <w:p w:rsidR="00994B26" w:rsidRPr="00CE345B" w:rsidRDefault="00994B26" w:rsidP="008F3C8B">
            <w:pPr>
              <w:tabs>
                <w:tab w:val="left" w:pos="567"/>
              </w:tabs>
              <w:suppressAutoHyphens/>
              <w:spacing w:line="240" w:lineRule="auto"/>
              <w:rPr>
                <w:rFonts w:ascii="Arial" w:hAnsi="Arial" w:cs="Arial"/>
                <w:bCs/>
              </w:rPr>
            </w:pPr>
            <w:r w:rsidRPr="00CE345B">
              <w:rPr>
                <w:rFonts w:ascii="Arial" w:hAnsi="Arial" w:cs="Arial"/>
                <w:bCs/>
              </w:rPr>
              <w:t>(ВС/Е)</w:t>
            </w:r>
          </w:p>
        </w:tc>
        <w:tc>
          <w:tcPr>
            <w:tcW w:w="1463" w:type="dxa"/>
            <w:tcBorders>
              <w:top w:val="nil"/>
              <w:left w:val="nil"/>
              <w:bottom w:val="nil"/>
              <w:right w:val="nil"/>
            </w:tcBorders>
            <w:tcMar>
              <w:left w:w="0" w:type="dxa"/>
              <w:right w:w="0" w:type="dxa"/>
            </w:tcMar>
          </w:tcPr>
          <w:p w:rsidR="00994B26" w:rsidRPr="00827FD8" w:rsidRDefault="00994B26" w:rsidP="008F3C8B">
            <w:pPr>
              <w:tabs>
                <w:tab w:val="left" w:pos="567"/>
              </w:tabs>
              <w:suppressAutoHyphens/>
              <w:spacing w:line="240" w:lineRule="auto"/>
              <w:rPr>
                <w:rFonts w:ascii="Arial" w:hAnsi="Arial" w:cs="Arial"/>
              </w:rPr>
            </w:pPr>
            <w:r w:rsidRPr="00827FD8">
              <w:rPr>
                <w:rFonts w:ascii="Arial" w:hAnsi="Arial" w:cs="Arial"/>
              </w:rPr>
              <w:t>4.2.2.2.1</w:t>
            </w:r>
          </w:p>
        </w:tc>
        <w:tc>
          <w:tcPr>
            <w:tcW w:w="6303" w:type="dxa"/>
            <w:gridSpan w:val="2"/>
            <w:tcBorders>
              <w:top w:val="nil"/>
              <w:left w:val="nil"/>
              <w:bottom w:val="nil"/>
              <w:right w:val="nil"/>
            </w:tcBorders>
            <w:tcMar>
              <w:left w:w="0" w:type="dxa"/>
              <w:right w:w="0" w:type="dxa"/>
            </w:tcMar>
          </w:tcPr>
          <w:p w:rsidR="00994B26" w:rsidRPr="009569B3" w:rsidRDefault="00994B26" w:rsidP="008F3C8B">
            <w:pPr>
              <w:tabs>
                <w:tab w:val="left" w:pos="1050"/>
              </w:tabs>
              <w:spacing w:line="240" w:lineRule="auto"/>
              <w:jc w:val="both"/>
              <w:rPr>
                <w:rFonts w:ascii="Arial" w:hAnsi="Arial" w:cs="Arial"/>
              </w:rPr>
            </w:pPr>
            <w:r w:rsidRPr="00994B26">
              <w:rPr>
                <w:rFonts w:ascii="Arial" w:hAnsi="Arial" w:cs="Arial"/>
              </w:rPr>
              <w:t xml:space="preserve">подтверждение </w:t>
            </w:r>
            <w:r>
              <w:rPr>
                <w:rFonts w:ascii="Arial" w:hAnsi="Arial" w:cs="Arial"/>
              </w:rPr>
              <w:t>наличия</w:t>
            </w:r>
            <w:r w:rsidRPr="00994B26">
              <w:rPr>
                <w:rFonts w:ascii="Arial" w:hAnsi="Arial" w:cs="Arial"/>
              </w:rPr>
              <w:t xml:space="preserve"> Журнал</w:t>
            </w:r>
            <w:r>
              <w:rPr>
                <w:rFonts w:ascii="Arial" w:hAnsi="Arial" w:cs="Arial"/>
              </w:rPr>
              <w:t>а</w:t>
            </w:r>
            <w:r w:rsidRPr="00994B26">
              <w:rPr>
                <w:rFonts w:ascii="Arial" w:hAnsi="Arial" w:cs="Arial"/>
              </w:rPr>
              <w:t xml:space="preserve"> озоноразрушающих веществ, если применимо (правило 12.6 Приложения VI к МАРПОЛ);</w:t>
            </w:r>
          </w:p>
        </w:tc>
      </w:tr>
      <w:tr w:rsidR="00994B26" w:rsidRPr="008215C6" w:rsidTr="009B7580">
        <w:tc>
          <w:tcPr>
            <w:tcW w:w="1304" w:type="dxa"/>
            <w:tcBorders>
              <w:top w:val="nil"/>
              <w:left w:val="nil"/>
              <w:bottom w:val="nil"/>
              <w:right w:val="nil"/>
            </w:tcBorders>
            <w:tcMar>
              <w:left w:w="0" w:type="dxa"/>
              <w:right w:w="0" w:type="dxa"/>
            </w:tcMar>
          </w:tcPr>
          <w:p w:rsidR="00994B26" w:rsidRPr="00CE345B" w:rsidRDefault="00994B26" w:rsidP="008F3C8B">
            <w:pPr>
              <w:tabs>
                <w:tab w:val="left" w:pos="567"/>
              </w:tabs>
              <w:suppressAutoHyphens/>
              <w:spacing w:line="240" w:lineRule="auto"/>
              <w:rPr>
                <w:rFonts w:ascii="Arial" w:hAnsi="Arial" w:cs="Arial"/>
                <w:bCs/>
              </w:rPr>
            </w:pPr>
            <w:r w:rsidRPr="00CE345B">
              <w:rPr>
                <w:rFonts w:ascii="Arial" w:hAnsi="Arial" w:cs="Arial"/>
                <w:bCs/>
              </w:rPr>
              <w:t>(ВС/Е)</w:t>
            </w:r>
          </w:p>
        </w:tc>
        <w:tc>
          <w:tcPr>
            <w:tcW w:w="1463" w:type="dxa"/>
            <w:tcBorders>
              <w:top w:val="nil"/>
              <w:left w:val="nil"/>
              <w:bottom w:val="nil"/>
              <w:right w:val="nil"/>
            </w:tcBorders>
            <w:tcMar>
              <w:left w:w="0" w:type="dxa"/>
              <w:right w:w="0" w:type="dxa"/>
            </w:tcMar>
          </w:tcPr>
          <w:p w:rsidR="00994B26" w:rsidRPr="00827FD8" w:rsidRDefault="00994B26" w:rsidP="008F3C8B">
            <w:pPr>
              <w:tabs>
                <w:tab w:val="left" w:pos="567"/>
              </w:tabs>
              <w:suppressAutoHyphens/>
              <w:spacing w:line="240" w:lineRule="auto"/>
              <w:rPr>
                <w:rFonts w:ascii="Arial" w:hAnsi="Arial" w:cs="Arial"/>
              </w:rPr>
            </w:pPr>
            <w:r w:rsidRPr="00827FD8">
              <w:rPr>
                <w:rFonts w:ascii="Arial" w:hAnsi="Arial" w:cs="Arial"/>
              </w:rPr>
              <w:t>4.2.2.2.2</w:t>
            </w:r>
          </w:p>
        </w:tc>
        <w:tc>
          <w:tcPr>
            <w:tcW w:w="6303" w:type="dxa"/>
            <w:gridSpan w:val="2"/>
            <w:tcBorders>
              <w:top w:val="nil"/>
              <w:left w:val="nil"/>
              <w:bottom w:val="nil"/>
              <w:right w:val="nil"/>
            </w:tcBorders>
            <w:tcMar>
              <w:left w:w="0" w:type="dxa"/>
              <w:right w:w="0" w:type="dxa"/>
            </w:tcMar>
          </w:tcPr>
          <w:p w:rsidR="00994B26" w:rsidRPr="009569B3" w:rsidRDefault="00994B26" w:rsidP="008F3C8B">
            <w:pPr>
              <w:tabs>
                <w:tab w:val="left" w:pos="1050"/>
              </w:tabs>
              <w:spacing w:line="240" w:lineRule="auto"/>
              <w:jc w:val="both"/>
              <w:rPr>
                <w:rFonts w:ascii="Arial" w:hAnsi="Arial" w:cs="Arial"/>
              </w:rPr>
            </w:pPr>
            <w:r w:rsidRPr="00994B26">
              <w:rPr>
                <w:rFonts w:ascii="Arial" w:hAnsi="Arial" w:cs="Arial"/>
              </w:rPr>
              <w:t>подтверждение того, что для каждого судового дизельного двигателя, требующего сертификации, имеется Международное свидетельство о предотвращении загрязнения воздушной среды двигател</w:t>
            </w:r>
            <w:r>
              <w:rPr>
                <w:rFonts w:ascii="Arial" w:hAnsi="Arial" w:cs="Arial"/>
              </w:rPr>
              <w:t>ем</w:t>
            </w:r>
            <w:r w:rsidRPr="00994B26">
              <w:rPr>
                <w:rFonts w:ascii="Arial" w:hAnsi="Arial" w:cs="Arial"/>
              </w:rPr>
              <w:t xml:space="preserve"> (EIAPP), как описано в главе 2.1 Технического кодекса по NO</w:t>
            </w:r>
            <w:r w:rsidRPr="00994B26">
              <w:rPr>
                <w:rFonts w:ascii="Arial" w:hAnsi="Arial" w:cs="Arial"/>
                <w:vertAlign w:val="subscript"/>
              </w:rPr>
              <w:t>x</w:t>
            </w:r>
            <w:r w:rsidRPr="00994B26">
              <w:rPr>
                <w:rFonts w:ascii="Arial" w:hAnsi="Arial" w:cs="Arial"/>
              </w:rPr>
              <w:t>;</w:t>
            </w:r>
          </w:p>
        </w:tc>
      </w:tr>
      <w:tr w:rsidR="00994B26" w:rsidRPr="008215C6" w:rsidTr="009B7580">
        <w:tc>
          <w:tcPr>
            <w:tcW w:w="1304" w:type="dxa"/>
            <w:tcBorders>
              <w:top w:val="nil"/>
              <w:left w:val="nil"/>
              <w:bottom w:val="nil"/>
              <w:right w:val="nil"/>
            </w:tcBorders>
            <w:tcMar>
              <w:left w:w="0" w:type="dxa"/>
              <w:right w:w="0" w:type="dxa"/>
            </w:tcMar>
          </w:tcPr>
          <w:p w:rsidR="00994B26" w:rsidRPr="00CE345B" w:rsidRDefault="00994B26" w:rsidP="008F3C8B">
            <w:pPr>
              <w:tabs>
                <w:tab w:val="left" w:pos="567"/>
              </w:tabs>
              <w:suppressAutoHyphens/>
              <w:spacing w:line="240" w:lineRule="auto"/>
              <w:rPr>
                <w:rFonts w:ascii="Arial" w:hAnsi="Arial" w:cs="Arial"/>
                <w:bCs/>
              </w:rPr>
            </w:pPr>
            <w:r w:rsidRPr="00CE345B">
              <w:rPr>
                <w:rFonts w:ascii="Arial" w:hAnsi="Arial" w:cs="Arial"/>
                <w:bCs/>
              </w:rPr>
              <w:t>(ВС/Е)</w:t>
            </w:r>
          </w:p>
        </w:tc>
        <w:tc>
          <w:tcPr>
            <w:tcW w:w="1463" w:type="dxa"/>
            <w:tcBorders>
              <w:top w:val="nil"/>
              <w:left w:val="nil"/>
              <w:bottom w:val="nil"/>
              <w:right w:val="nil"/>
            </w:tcBorders>
            <w:tcMar>
              <w:left w:w="0" w:type="dxa"/>
              <w:right w:w="0" w:type="dxa"/>
            </w:tcMar>
          </w:tcPr>
          <w:p w:rsidR="00994B26" w:rsidRPr="00827FD8" w:rsidRDefault="00994B26" w:rsidP="008F3C8B">
            <w:pPr>
              <w:tabs>
                <w:tab w:val="left" w:pos="567"/>
              </w:tabs>
              <w:suppressAutoHyphens/>
              <w:spacing w:line="240" w:lineRule="auto"/>
              <w:rPr>
                <w:rFonts w:ascii="Arial" w:hAnsi="Arial" w:cs="Arial"/>
              </w:rPr>
            </w:pPr>
            <w:r w:rsidRPr="00827FD8">
              <w:rPr>
                <w:rFonts w:ascii="Arial" w:hAnsi="Arial" w:cs="Arial"/>
              </w:rPr>
              <w:t>4.2.2.2.3</w:t>
            </w:r>
          </w:p>
        </w:tc>
        <w:tc>
          <w:tcPr>
            <w:tcW w:w="6303" w:type="dxa"/>
            <w:gridSpan w:val="2"/>
            <w:tcBorders>
              <w:top w:val="nil"/>
              <w:left w:val="nil"/>
              <w:bottom w:val="nil"/>
              <w:right w:val="nil"/>
            </w:tcBorders>
            <w:tcMar>
              <w:left w:w="0" w:type="dxa"/>
              <w:right w:w="0" w:type="dxa"/>
            </w:tcMar>
          </w:tcPr>
          <w:p w:rsidR="00994B26" w:rsidRPr="00994B26" w:rsidRDefault="00994B26" w:rsidP="008F3C8B">
            <w:pPr>
              <w:tabs>
                <w:tab w:val="left" w:pos="1050"/>
              </w:tabs>
              <w:spacing w:line="240" w:lineRule="auto"/>
              <w:jc w:val="both"/>
              <w:rPr>
                <w:rFonts w:ascii="Arial" w:hAnsi="Arial" w:cs="Arial"/>
              </w:rPr>
            </w:pPr>
            <w:r w:rsidRPr="00994B26">
              <w:rPr>
                <w:rFonts w:ascii="Arial" w:hAnsi="Arial" w:cs="Arial"/>
              </w:rPr>
              <w:t>подтверждение того, что на судне имеется одобренная техническая документация для каждого судового дизельного двигателя, требующего сертификации;</w:t>
            </w:r>
          </w:p>
        </w:tc>
      </w:tr>
      <w:tr w:rsidR="00994B26" w:rsidRPr="008215C6" w:rsidTr="009B7580">
        <w:tc>
          <w:tcPr>
            <w:tcW w:w="1304" w:type="dxa"/>
            <w:tcBorders>
              <w:top w:val="nil"/>
              <w:left w:val="nil"/>
              <w:bottom w:val="nil"/>
              <w:right w:val="nil"/>
            </w:tcBorders>
            <w:tcMar>
              <w:left w:w="0" w:type="dxa"/>
              <w:right w:w="0" w:type="dxa"/>
            </w:tcMar>
          </w:tcPr>
          <w:p w:rsidR="00994B26" w:rsidRPr="00CE345B" w:rsidRDefault="00994B26" w:rsidP="008F3C8B">
            <w:pPr>
              <w:tabs>
                <w:tab w:val="left" w:pos="567"/>
              </w:tabs>
              <w:suppressAutoHyphens/>
              <w:spacing w:line="240" w:lineRule="auto"/>
              <w:rPr>
                <w:rFonts w:ascii="Arial" w:hAnsi="Arial" w:cs="Arial"/>
                <w:bCs/>
              </w:rPr>
            </w:pPr>
            <w:r w:rsidRPr="00CE345B">
              <w:rPr>
                <w:rFonts w:ascii="Arial" w:hAnsi="Arial" w:cs="Arial"/>
                <w:bCs/>
              </w:rPr>
              <w:t>(ВС/Е)</w:t>
            </w:r>
          </w:p>
        </w:tc>
        <w:tc>
          <w:tcPr>
            <w:tcW w:w="1463" w:type="dxa"/>
            <w:tcBorders>
              <w:top w:val="nil"/>
              <w:left w:val="nil"/>
              <w:bottom w:val="nil"/>
              <w:right w:val="nil"/>
            </w:tcBorders>
            <w:tcMar>
              <w:left w:w="0" w:type="dxa"/>
              <w:right w:w="0" w:type="dxa"/>
            </w:tcMar>
          </w:tcPr>
          <w:p w:rsidR="00994B26" w:rsidRPr="00827FD8" w:rsidRDefault="00994B26" w:rsidP="008F3C8B">
            <w:pPr>
              <w:tabs>
                <w:tab w:val="left" w:pos="567"/>
              </w:tabs>
              <w:suppressAutoHyphens/>
              <w:spacing w:line="240" w:lineRule="auto"/>
              <w:rPr>
                <w:rFonts w:ascii="Arial" w:hAnsi="Arial" w:cs="Arial"/>
              </w:rPr>
            </w:pPr>
            <w:r w:rsidRPr="00827FD8">
              <w:rPr>
                <w:rFonts w:ascii="Arial" w:hAnsi="Arial" w:cs="Arial"/>
              </w:rPr>
              <w:t>4.2.2.2.4</w:t>
            </w:r>
          </w:p>
        </w:tc>
        <w:tc>
          <w:tcPr>
            <w:tcW w:w="6303" w:type="dxa"/>
            <w:gridSpan w:val="2"/>
            <w:tcBorders>
              <w:top w:val="nil"/>
              <w:left w:val="nil"/>
              <w:bottom w:val="nil"/>
              <w:right w:val="nil"/>
            </w:tcBorders>
            <w:tcMar>
              <w:left w:w="0" w:type="dxa"/>
              <w:right w:w="0" w:type="dxa"/>
            </w:tcMar>
          </w:tcPr>
          <w:p w:rsidR="00994B26" w:rsidRDefault="00994B26" w:rsidP="007A189A">
            <w:pPr>
              <w:tabs>
                <w:tab w:val="left" w:pos="1050"/>
              </w:tabs>
              <w:spacing w:after="0" w:line="240" w:lineRule="auto"/>
              <w:jc w:val="both"/>
              <w:rPr>
                <w:rFonts w:ascii="Arial" w:hAnsi="Arial" w:cs="Arial"/>
              </w:rPr>
            </w:pPr>
            <w:r w:rsidRPr="00994B26">
              <w:rPr>
                <w:rFonts w:ascii="Arial" w:hAnsi="Arial" w:cs="Arial"/>
              </w:rPr>
              <w:t>подтверждение наличия журнала параметров каждого судового дизельного двигателя, требующего сертификации, когда в качестве средства проверки NO</w:t>
            </w:r>
            <w:r w:rsidRPr="00994B26">
              <w:rPr>
                <w:rFonts w:ascii="Arial" w:hAnsi="Arial" w:cs="Arial"/>
                <w:vertAlign w:val="subscript"/>
              </w:rPr>
              <w:t xml:space="preserve">x </w:t>
            </w:r>
            <w:r w:rsidRPr="00994B26">
              <w:rPr>
                <w:rFonts w:ascii="Arial" w:hAnsi="Arial" w:cs="Arial"/>
              </w:rPr>
              <w:t>на судне используется метод сверки параметров двигателя (пункт 6.2.3 Технического кодекса по NO</w:t>
            </w:r>
            <w:r w:rsidRPr="00994B26">
              <w:rPr>
                <w:rFonts w:ascii="Arial" w:hAnsi="Arial" w:cs="Arial"/>
                <w:vertAlign w:val="subscript"/>
              </w:rPr>
              <w:t>х</w:t>
            </w:r>
            <w:r w:rsidRPr="00994B26">
              <w:rPr>
                <w:rFonts w:ascii="Arial" w:hAnsi="Arial" w:cs="Arial"/>
              </w:rPr>
              <w:t>);</w:t>
            </w:r>
          </w:p>
          <w:p w:rsidR="0047403A" w:rsidRPr="0047403A" w:rsidRDefault="0047403A" w:rsidP="007A189A">
            <w:pPr>
              <w:tabs>
                <w:tab w:val="left" w:pos="1050"/>
              </w:tabs>
              <w:spacing w:after="0" w:line="240" w:lineRule="auto"/>
              <w:jc w:val="both"/>
              <w:rPr>
                <w:rFonts w:ascii="Arial" w:hAnsi="Arial" w:cs="Arial"/>
                <w:sz w:val="20"/>
                <w:szCs w:val="20"/>
              </w:rPr>
            </w:pPr>
          </w:p>
        </w:tc>
      </w:tr>
      <w:tr w:rsidR="00A2733D" w:rsidRPr="008215C6" w:rsidTr="009B7580">
        <w:tc>
          <w:tcPr>
            <w:tcW w:w="1304" w:type="dxa"/>
            <w:tcBorders>
              <w:top w:val="nil"/>
              <w:left w:val="nil"/>
              <w:bottom w:val="nil"/>
              <w:right w:val="nil"/>
            </w:tcBorders>
            <w:tcMar>
              <w:left w:w="0" w:type="dxa"/>
              <w:right w:w="0" w:type="dxa"/>
            </w:tcMar>
          </w:tcPr>
          <w:p w:rsidR="00A2733D" w:rsidRPr="00CE345B" w:rsidRDefault="00A2733D" w:rsidP="008F3C8B">
            <w:pPr>
              <w:tabs>
                <w:tab w:val="left" w:pos="567"/>
              </w:tabs>
              <w:suppressAutoHyphens/>
              <w:spacing w:line="240" w:lineRule="auto"/>
              <w:rPr>
                <w:rFonts w:ascii="Arial" w:hAnsi="Arial" w:cs="Arial"/>
                <w:bCs/>
              </w:rPr>
            </w:pPr>
            <w:r w:rsidRPr="00CE345B">
              <w:rPr>
                <w:rFonts w:ascii="Arial" w:hAnsi="Arial" w:cs="Arial"/>
                <w:bCs/>
              </w:rPr>
              <w:t>(ВС/Е)</w:t>
            </w:r>
          </w:p>
        </w:tc>
        <w:tc>
          <w:tcPr>
            <w:tcW w:w="1463" w:type="dxa"/>
            <w:tcBorders>
              <w:top w:val="nil"/>
              <w:left w:val="nil"/>
              <w:bottom w:val="nil"/>
              <w:right w:val="nil"/>
            </w:tcBorders>
            <w:tcMar>
              <w:left w:w="0" w:type="dxa"/>
              <w:right w:w="0" w:type="dxa"/>
            </w:tcMar>
          </w:tcPr>
          <w:p w:rsidR="00A2733D" w:rsidRPr="00827FD8" w:rsidRDefault="00A2733D" w:rsidP="008F3C8B">
            <w:pPr>
              <w:tabs>
                <w:tab w:val="left" w:pos="567"/>
              </w:tabs>
              <w:suppressAutoHyphens/>
              <w:spacing w:line="240" w:lineRule="auto"/>
              <w:rPr>
                <w:rFonts w:ascii="Arial" w:hAnsi="Arial" w:cs="Arial"/>
              </w:rPr>
            </w:pPr>
            <w:r w:rsidRPr="00827FD8">
              <w:rPr>
                <w:rFonts w:ascii="Arial" w:hAnsi="Arial" w:cs="Arial"/>
              </w:rPr>
              <w:t>4.2.2.2.5</w:t>
            </w:r>
          </w:p>
        </w:tc>
        <w:tc>
          <w:tcPr>
            <w:tcW w:w="6303" w:type="dxa"/>
            <w:gridSpan w:val="2"/>
            <w:tcBorders>
              <w:top w:val="nil"/>
              <w:left w:val="nil"/>
              <w:bottom w:val="nil"/>
              <w:right w:val="nil"/>
            </w:tcBorders>
            <w:tcMar>
              <w:left w:w="0" w:type="dxa"/>
              <w:right w:w="0" w:type="dxa"/>
            </w:tcMar>
          </w:tcPr>
          <w:p w:rsidR="00A2733D" w:rsidRPr="00994B26" w:rsidRDefault="00A2733D" w:rsidP="008F3C8B">
            <w:pPr>
              <w:tabs>
                <w:tab w:val="left" w:pos="1050"/>
              </w:tabs>
              <w:spacing w:line="240" w:lineRule="auto"/>
              <w:jc w:val="both"/>
              <w:rPr>
                <w:rFonts w:ascii="Arial" w:hAnsi="Arial" w:cs="Arial"/>
              </w:rPr>
            </w:pPr>
            <w:r w:rsidRPr="00A2733D">
              <w:rPr>
                <w:rFonts w:ascii="Arial" w:hAnsi="Arial" w:cs="Arial"/>
              </w:rPr>
              <w:t>подтверждение наличия одобренного судового руководства по мониторингу для каждого судового дизельного двигателя, требующего сертификации, когда в качестве средства проверки NO</w:t>
            </w:r>
            <w:r w:rsidRPr="00A2733D">
              <w:rPr>
                <w:rFonts w:ascii="Arial" w:hAnsi="Arial" w:cs="Arial"/>
                <w:vertAlign w:val="subscript"/>
              </w:rPr>
              <w:t>x</w:t>
            </w:r>
            <w:r w:rsidRPr="00A2733D">
              <w:rPr>
                <w:rFonts w:ascii="Arial" w:hAnsi="Arial" w:cs="Arial"/>
              </w:rPr>
              <w:t xml:space="preserve"> на судне используется метод </w:t>
            </w:r>
            <w:r>
              <w:rPr>
                <w:rFonts w:ascii="Arial" w:hAnsi="Arial" w:cs="Arial"/>
              </w:rPr>
              <w:t>прямых</w:t>
            </w:r>
            <w:r w:rsidRPr="00A2733D">
              <w:rPr>
                <w:rFonts w:ascii="Arial" w:hAnsi="Arial" w:cs="Arial"/>
              </w:rPr>
              <w:t xml:space="preserve"> измерений и мониторинга (пункт 6.4.17.1 Технического кодекса по NO</w:t>
            </w:r>
            <w:r w:rsidRPr="00A2733D">
              <w:rPr>
                <w:rFonts w:ascii="Arial" w:hAnsi="Arial" w:cs="Arial"/>
                <w:vertAlign w:val="subscript"/>
              </w:rPr>
              <w:t>х</w:t>
            </w:r>
            <w:r w:rsidRPr="00A2733D">
              <w:rPr>
                <w:rFonts w:ascii="Arial" w:hAnsi="Arial" w:cs="Arial"/>
              </w:rPr>
              <w:t>);</w:t>
            </w:r>
          </w:p>
        </w:tc>
      </w:tr>
      <w:tr w:rsidR="00AF033D" w:rsidRPr="008215C6" w:rsidTr="009B7580">
        <w:tc>
          <w:tcPr>
            <w:tcW w:w="1304" w:type="dxa"/>
            <w:tcBorders>
              <w:top w:val="nil"/>
              <w:left w:val="nil"/>
              <w:bottom w:val="nil"/>
              <w:right w:val="nil"/>
            </w:tcBorders>
            <w:tcMar>
              <w:left w:w="0" w:type="dxa"/>
              <w:right w:w="0" w:type="dxa"/>
            </w:tcMar>
          </w:tcPr>
          <w:p w:rsidR="00AF033D" w:rsidRPr="00CE345B" w:rsidRDefault="00277D6E" w:rsidP="008F3C8B">
            <w:pPr>
              <w:tabs>
                <w:tab w:val="left" w:pos="567"/>
              </w:tabs>
              <w:suppressAutoHyphens/>
              <w:spacing w:line="240" w:lineRule="auto"/>
              <w:rPr>
                <w:rFonts w:ascii="Arial" w:hAnsi="Arial" w:cs="Arial"/>
                <w:bCs/>
              </w:rPr>
            </w:pPr>
            <w:r>
              <w:rPr>
                <w:rFonts w:ascii="Arial" w:hAnsi="Arial" w:cs="Arial"/>
                <w:bCs/>
              </w:rPr>
              <w:t>(ВС/Е)</w:t>
            </w:r>
          </w:p>
        </w:tc>
        <w:tc>
          <w:tcPr>
            <w:tcW w:w="1463" w:type="dxa"/>
            <w:tcBorders>
              <w:top w:val="nil"/>
              <w:left w:val="nil"/>
              <w:bottom w:val="nil"/>
              <w:right w:val="nil"/>
            </w:tcBorders>
            <w:tcMar>
              <w:left w:w="0" w:type="dxa"/>
              <w:right w:w="0" w:type="dxa"/>
            </w:tcMar>
          </w:tcPr>
          <w:p w:rsidR="00AF033D" w:rsidRPr="00827FD8" w:rsidRDefault="00AF033D" w:rsidP="008F3C8B">
            <w:pPr>
              <w:tabs>
                <w:tab w:val="left" w:pos="567"/>
              </w:tabs>
              <w:suppressAutoHyphens/>
              <w:spacing w:line="240" w:lineRule="auto"/>
              <w:rPr>
                <w:rFonts w:ascii="Arial" w:hAnsi="Arial" w:cs="Arial"/>
              </w:rPr>
            </w:pPr>
            <w:r>
              <w:rPr>
                <w:rFonts w:ascii="Arial" w:hAnsi="Arial" w:cs="Arial"/>
              </w:rPr>
              <w:t>4.2.2.2.6</w:t>
            </w:r>
          </w:p>
        </w:tc>
        <w:tc>
          <w:tcPr>
            <w:tcW w:w="6303" w:type="dxa"/>
            <w:gridSpan w:val="2"/>
            <w:tcBorders>
              <w:top w:val="nil"/>
              <w:left w:val="nil"/>
              <w:bottom w:val="nil"/>
              <w:right w:val="nil"/>
            </w:tcBorders>
            <w:tcMar>
              <w:left w:w="0" w:type="dxa"/>
              <w:right w:w="0" w:type="dxa"/>
            </w:tcMar>
          </w:tcPr>
          <w:p w:rsidR="00AF033D" w:rsidRPr="00277D6E" w:rsidRDefault="00277D6E" w:rsidP="00277D6E">
            <w:pPr>
              <w:tabs>
                <w:tab w:val="left" w:pos="1050"/>
              </w:tabs>
              <w:spacing w:line="240" w:lineRule="auto"/>
              <w:jc w:val="both"/>
              <w:rPr>
                <w:rFonts w:ascii="Arial" w:hAnsi="Arial" w:cs="Arial"/>
              </w:rPr>
            </w:pPr>
            <w:r>
              <w:rPr>
                <w:rFonts w:ascii="Arial" w:hAnsi="Arial" w:cs="Arial"/>
              </w:rPr>
              <w:t>подтверждение того, что ведутся отчетные записи в форме журнала, как предписано Администрацией, для регистрации яруса и и состояния</w:t>
            </w:r>
            <w:r w:rsidRPr="00277D6E">
              <w:rPr>
                <w:rFonts w:ascii="Arial" w:hAnsi="Arial" w:cs="Arial"/>
              </w:rPr>
              <w:t xml:space="preserve"> «вкл.»/«выкл.» </w:t>
            </w:r>
            <w:r>
              <w:rPr>
                <w:rFonts w:ascii="Arial" w:hAnsi="Arial" w:cs="Arial"/>
              </w:rPr>
              <w:t>(или изменения состояния)</w:t>
            </w:r>
            <w:r w:rsidRPr="00277D6E">
              <w:rPr>
                <w:rFonts w:ascii="Arial" w:hAnsi="Arial" w:cs="Arial"/>
              </w:rPr>
              <w:t xml:space="preserve"> судовых дизельных двигателей</w:t>
            </w:r>
            <w:r>
              <w:rPr>
                <w:rFonts w:ascii="Arial" w:hAnsi="Arial" w:cs="Arial"/>
              </w:rPr>
              <w:t xml:space="preserve">, </w:t>
            </w:r>
            <w:r w:rsidRPr="00277D6E">
              <w:rPr>
                <w:rFonts w:ascii="Arial" w:hAnsi="Arial" w:cs="Arial"/>
              </w:rPr>
              <w:t>сертифицированных как для яруса II, так и для яруса III, или сертифицированных только для яруса II</w:t>
            </w:r>
            <w:r>
              <w:rPr>
                <w:rFonts w:ascii="Arial" w:hAnsi="Arial" w:cs="Arial"/>
              </w:rPr>
              <w:t xml:space="preserve">, при входе в район контроля выбросов и при выходе из него (правило 13.5.3 Приложения </w:t>
            </w:r>
            <w:r>
              <w:rPr>
                <w:rFonts w:ascii="Arial" w:hAnsi="Arial" w:cs="Arial"/>
                <w:lang w:val="en-GB"/>
              </w:rPr>
              <w:t>VI</w:t>
            </w:r>
            <w:r w:rsidRPr="00277D6E">
              <w:rPr>
                <w:rFonts w:ascii="Arial" w:hAnsi="Arial" w:cs="Arial"/>
              </w:rPr>
              <w:t xml:space="preserve"> </w:t>
            </w:r>
            <w:r>
              <w:rPr>
                <w:rFonts w:ascii="Arial" w:hAnsi="Arial" w:cs="Arial"/>
              </w:rPr>
              <w:t>к МАРПОЛ);</w:t>
            </w:r>
          </w:p>
        </w:tc>
      </w:tr>
      <w:tr w:rsidR="00A2733D" w:rsidRPr="008215C6" w:rsidTr="009B7580">
        <w:tc>
          <w:tcPr>
            <w:tcW w:w="1304" w:type="dxa"/>
            <w:tcBorders>
              <w:top w:val="nil"/>
              <w:left w:val="nil"/>
              <w:bottom w:val="nil"/>
              <w:right w:val="nil"/>
            </w:tcBorders>
            <w:tcMar>
              <w:left w:w="0" w:type="dxa"/>
              <w:right w:w="0" w:type="dxa"/>
            </w:tcMar>
          </w:tcPr>
          <w:p w:rsidR="00A2733D" w:rsidRPr="00CE345B" w:rsidRDefault="00A2733D" w:rsidP="008F3C8B">
            <w:pPr>
              <w:tabs>
                <w:tab w:val="left" w:pos="567"/>
              </w:tabs>
              <w:suppressAutoHyphens/>
              <w:spacing w:line="240" w:lineRule="auto"/>
              <w:rPr>
                <w:rFonts w:ascii="Arial" w:hAnsi="Arial" w:cs="Arial"/>
                <w:bCs/>
              </w:rPr>
            </w:pPr>
            <w:r w:rsidRPr="00CE345B">
              <w:rPr>
                <w:rFonts w:ascii="Arial" w:hAnsi="Arial" w:cs="Arial"/>
                <w:bCs/>
              </w:rPr>
              <w:t>(ВС/Е)</w:t>
            </w:r>
          </w:p>
        </w:tc>
        <w:tc>
          <w:tcPr>
            <w:tcW w:w="1463" w:type="dxa"/>
            <w:tcBorders>
              <w:top w:val="nil"/>
              <w:left w:val="nil"/>
              <w:bottom w:val="nil"/>
              <w:right w:val="nil"/>
            </w:tcBorders>
            <w:tcMar>
              <w:left w:w="0" w:type="dxa"/>
              <w:right w:w="0" w:type="dxa"/>
            </w:tcMar>
          </w:tcPr>
          <w:p w:rsidR="00A2733D" w:rsidRPr="00827FD8" w:rsidRDefault="00277D6E" w:rsidP="008F3C8B">
            <w:pPr>
              <w:tabs>
                <w:tab w:val="left" w:pos="567"/>
              </w:tabs>
              <w:suppressAutoHyphens/>
              <w:spacing w:line="240" w:lineRule="auto"/>
              <w:rPr>
                <w:rFonts w:ascii="Arial" w:hAnsi="Arial" w:cs="Arial"/>
              </w:rPr>
            </w:pPr>
            <w:r>
              <w:rPr>
                <w:rFonts w:ascii="Arial" w:hAnsi="Arial" w:cs="Arial"/>
              </w:rPr>
              <w:t>4.2.2.2.7</w:t>
            </w:r>
          </w:p>
        </w:tc>
        <w:tc>
          <w:tcPr>
            <w:tcW w:w="6303" w:type="dxa"/>
            <w:gridSpan w:val="2"/>
            <w:tcBorders>
              <w:top w:val="nil"/>
              <w:left w:val="nil"/>
              <w:bottom w:val="nil"/>
              <w:right w:val="nil"/>
            </w:tcBorders>
            <w:tcMar>
              <w:left w:w="0" w:type="dxa"/>
              <w:right w:w="0" w:type="dxa"/>
            </w:tcMar>
          </w:tcPr>
          <w:p w:rsidR="00A2733D" w:rsidRPr="00994B26" w:rsidRDefault="00A2733D" w:rsidP="008F3C8B">
            <w:pPr>
              <w:tabs>
                <w:tab w:val="left" w:pos="1050"/>
              </w:tabs>
              <w:spacing w:line="240" w:lineRule="auto"/>
              <w:jc w:val="both"/>
              <w:rPr>
                <w:rFonts w:ascii="Arial" w:hAnsi="Arial" w:cs="Arial"/>
              </w:rPr>
            </w:pPr>
            <w:r w:rsidRPr="00A2733D">
              <w:rPr>
                <w:rFonts w:ascii="Arial" w:hAnsi="Arial" w:cs="Arial"/>
              </w:rPr>
              <w:t xml:space="preserve">подтверждение </w:t>
            </w:r>
            <w:r>
              <w:rPr>
                <w:rFonts w:ascii="Arial" w:hAnsi="Arial" w:cs="Arial"/>
              </w:rPr>
              <w:t>наличия</w:t>
            </w:r>
            <w:r w:rsidRPr="00A2733D">
              <w:rPr>
                <w:rFonts w:ascii="Arial" w:hAnsi="Arial" w:cs="Arial"/>
              </w:rPr>
              <w:t xml:space="preserve"> </w:t>
            </w:r>
            <w:r w:rsidR="00632B0E">
              <w:rPr>
                <w:rFonts w:ascii="Arial" w:hAnsi="Arial" w:cs="Arial"/>
              </w:rPr>
              <w:t>внесенных в документы</w:t>
            </w:r>
            <w:r w:rsidRPr="00A2733D">
              <w:rPr>
                <w:rFonts w:ascii="Arial" w:hAnsi="Arial" w:cs="Arial"/>
              </w:rPr>
              <w:t xml:space="preserve"> процедур перехода с одного топлива на другое, если применимо;</w:t>
            </w:r>
          </w:p>
        </w:tc>
      </w:tr>
      <w:tr w:rsidR="00A2733D" w:rsidRPr="008215C6" w:rsidTr="009B7580">
        <w:tc>
          <w:tcPr>
            <w:tcW w:w="1304" w:type="dxa"/>
            <w:tcBorders>
              <w:top w:val="nil"/>
              <w:left w:val="nil"/>
              <w:bottom w:val="nil"/>
              <w:right w:val="nil"/>
            </w:tcBorders>
            <w:tcMar>
              <w:left w:w="0" w:type="dxa"/>
              <w:right w:w="0" w:type="dxa"/>
            </w:tcMar>
          </w:tcPr>
          <w:p w:rsidR="00A2733D" w:rsidRPr="00CE345B" w:rsidRDefault="00A2733D" w:rsidP="008F3C8B">
            <w:pPr>
              <w:tabs>
                <w:tab w:val="left" w:pos="567"/>
              </w:tabs>
              <w:suppressAutoHyphens/>
              <w:spacing w:line="240" w:lineRule="auto"/>
              <w:rPr>
                <w:rFonts w:ascii="Arial" w:hAnsi="Arial" w:cs="Arial"/>
                <w:bCs/>
              </w:rPr>
            </w:pPr>
            <w:r w:rsidRPr="00CE345B">
              <w:rPr>
                <w:rFonts w:ascii="Arial" w:hAnsi="Arial" w:cs="Arial"/>
                <w:bCs/>
              </w:rPr>
              <w:t>(ВС/Е)</w:t>
            </w:r>
          </w:p>
        </w:tc>
        <w:tc>
          <w:tcPr>
            <w:tcW w:w="1463" w:type="dxa"/>
            <w:tcBorders>
              <w:top w:val="nil"/>
              <w:left w:val="nil"/>
              <w:bottom w:val="nil"/>
              <w:right w:val="nil"/>
            </w:tcBorders>
            <w:tcMar>
              <w:left w:w="0" w:type="dxa"/>
              <w:right w:w="0" w:type="dxa"/>
            </w:tcMar>
          </w:tcPr>
          <w:p w:rsidR="00A2733D" w:rsidRPr="00827FD8" w:rsidRDefault="00277D6E" w:rsidP="008F3C8B">
            <w:pPr>
              <w:tabs>
                <w:tab w:val="left" w:pos="567"/>
              </w:tabs>
              <w:suppressAutoHyphens/>
              <w:spacing w:line="240" w:lineRule="auto"/>
              <w:rPr>
                <w:rFonts w:ascii="Arial" w:hAnsi="Arial" w:cs="Arial"/>
              </w:rPr>
            </w:pPr>
            <w:r>
              <w:rPr>
                <w:rFonts w:ascii="Arial" w:hAnsi="Arial" w:cs="Arial"/>
              </w:rPr>
              <w:t>4.2.2.2.8</w:t>
            </w:r>
          </w:p>
        </w:tc>
        <w:tc>
          <w:tcPr>
            <w:tcW w:w="6303" w:type="dxa"/>
            <w:gridSpan w:val="2"/>
            <w:tcBorders>
              <w:top w:val="nil"/>
              <w:left w:val="nil"/>
              <w:bottom w:val="nil"/>
              <w:right w:val="nil"/>
            </w:tcBorders>
            <w:tcMar>
              <w:left w:w="0" w:type="dxa"/>
              <w:right w:w="0" w:type="dxa"/>
            </w:tcMar>
          </w:tcPr>
          <w:p w:rsidR="00A2733D" w:rsidRPr="00994B26" w:rsidRDefault="00A2733D" w:rsidP="008F3C8B">
            <w:pPr>
              <w:tabs>
                <w:tab w:val="left" w:pos="1050"/>
              </w:tabs>
              <w:spacing w:line="240" w:lineRule="auto"/>
              <w:jc w:val="both"/>
              <w:rPr>
                <w:rFonts w:ascii="Arial" w:hAnsi="Arial" w:cs="Arial"/>
              </w:rPr>
            </w:pPr>
            <w:r w:rsidRPr="00A2733D">
              <w:rPr>
                <w:rFonts w:ascii="Arial" w:hAnsi="Arial" w:cs="Arial"/>
              </w:rPr>
              <w:t xml:space="preserve">подтверждение того, что сведения о переходе с одного топлива на другое, если применимо, </w:t>
            </w:r>
            <w:r>
              <w:rPr>
                <w:rFonts w:ascii="Arial" w:hAnsi="Arial" w:cs="Arial"/>
              </w:rPr>
              <w:t xml:space="preserve">регистрируются и имеются в наличии, </w:t>
            </w:r>
            <w:r w:rsidRPr="00A2733D">
              <w:rPr>
                <w:rFonts w:ascii="Arial" w:hAnsi="Arial" w:cs="Arial"/>
              </w:rPr>
              <w:t xml:space="preserve">и </w:t>
            </w:r>
            <w:r>
              <w:rPr>
                <w:rFonts w:ascii="Arial" w:hAnsi="Arial" w:cs="Arial"/>
              </w:rPr>
              <w:t>что такая регистрация осуществляется в форме</w:t>
            </w:r>
            <w:r w:rsidRPr="00A2733D">
              <w:rPr>
                <w:rFonts w:ascii="Arial" w:hAnsi="Arial" w:cs="Arial"/>
              </w:rPr>
              <w:t xml:space="preserve"> журнал</w:t>
            </w:r>
            <w:r>
              <w:rPr>
                <w:rFonts w:ascii="Arial" w:hAnsi="Arial" w:cs="Arial"/>
              </w:rPr>
              <w:t>а</w:t>
            </w:r>
            <w:r w:rsidRPr="00A2733D">
              <w:rPr>
                <w:rFonts w:ascii="Arial" w:hAnsi="Arial" w:cs="Arial"/>
              </w:rPr>
              <w:t>, как предписано Администрацией (правило 14.6 Приложения VI к МАРПОЛ)</w:t>
            </w:r>
            <w:r w:rsidRPr="00675EB6">
              <w:rPr>
                <w:rStyle w:val="a9"/>
                <w:rFonts w:ascii="Arial" w:hAnsi="Arial" w:cs="Arial"/>
              </w:rPr>
              <w:footnoteReference w:customMarkFollows="1" w:id="55"/>
              <w:t>*</w:t>
            </w:r>
            <w:r w:rsidRPr="00A2733D">
              <w:rPr>
                <w:rFonts w:ascii="Arial" w:hAnsi="Arial" w:cs="Arial"/>
              </w:rPr>
              <w:t>;</w:t>
            </w:r>
          </w:p>
        </w:tc>
      </w:tr>
      <w:tr w:rsidR="00A2733D" w:rsidRPr="008215C6" w:rsidTr="009B7580">
        <w:tc>
          <w:tcPr>
            <w:tcW w:w="1304" w:type="dxa"/>
            <w:tcBorders>
              <w:top w:val="nil"/>
              <w:left w:val="nil"/>
              <w:bottom w:val="nil"/>
              <w:right w:val="nil"/>
            </w:tcBorders>
            <w:tcMar>
              <w:left w:w="0" w:type="dxa"/>
              <w:right w:w="0" w:type="dxa"/>
            </w:tcMar>
          </w:tcPr>
          <w:p w:rsidR="00A2733D" w:rsidRPr="00CE345B" w:rsidRDefault="00A2733D" w:rsidP="008F3C8B">
            <w:pPr>
              <w:tabs>
                <w:tab w:val="left" w:pos="567"/>
              </w:tabs>
              <w:suppressAutoHyphens/>
              <w:spacing w:line="240" w:lineRule="auto"/>
              <w:rPr>
                <w:rFonts w:ascii="Arial" w:hAnsi="Arial" w:cs="Arial"/>
                <w:bCs/>
              </w:rPr>
            </w:pPr>
            <w:r w:rsidRPr="00CE345B">
              <w:rPr>
                <w:rFonts w:ascii="Arial" w:hAnsi="Arial" w:cs="Arial"/>
                <w:bCs/>
              </w:rPr>
              <w:t>(ВС/Е)</w:t>
            </w:r>
          </w:p>
        </w:tc>
        <w:tc>
          <w:tcPr>
            <w:tcW w:w="1463" w:type="dxa"/>
            <w:tcBorders>
              <w:top w:val="nil"/>
              <w:left w:val="nil"/>
              <w:bottom w:val="nil"/>
              <w:right w:val="nil"/>
            </w:tcBorders>
            <w:tcMar>
              <w:left w:w="0" w:type="dxa"/>
              <w:right w:w="0" w:type="dxa"/>
            </w:tcMar>
          </w:tcPr>
          <w:p w:rsidR="00A2733D" w:rsidRPr="00827FD8" w:rsidRDefault="00277D6E" w:rsidP="008F3C8B">
            <w:pPr>
              <w:tabs>
                <w:tab w:val="left" w:pos="567"/>
              </w:tabs>
              <w:suppressAutoHyphens/>
              <w:spacing w:line="240" w:lineRule="auto"/>
              <w:rPr>
                <w:rFonts w:ascii="Arial" w:hAnsi="Arial" w:cs="Arial"/>
              </w:rPr>
            </w:pPr>
            <w:r>
              <w:rPr>
                <w:rFonts w:ascii="Arial" w:hAnsi="Arial" w:cs="Arial"/>
              </w:rPr>
              <w:t>4.2.2.2.9</w:t>
            </w:r>
          </w:p>
        </w:tc>
        <w:tc>
          <w:tcPr>
            <w:tcW w:w="6303" w:type="dxa"/>
            <w:gridSpan w:val="2"/>
            <w:tcBorders>
              <w:top w:val="nil"/>
              <w:left w:val="nil"/>
              <w:bottom w:val="nil"/>
              <w:right w:val="nil"/>
            </w:tcBorders>
            <w:tcMar>
              <w:left w:w="0" w:type="dxa"/>
              <w:right w:w="0" w:type="dxa"/>
            </w:tcMar>
          </w:tcPr>
          <w:p w:rsidR="00A2733D" w:rsidRPr="00994B26" w:rsidRDefault="00A2733D" w:rsidP="00675EB6">
            <w:pPr>
              <w:tabs>
                <w:tab w:val="left" w:pos="1050"/>
              </w:tabs>
              <w:spacing w:line="240" w:lineRule="auto"/>
              <w:jc w:val="both"/>
              <w:rPr>
                <w:rFonts w:ascii="Arial" w:hAnsi="Arial" w:cs="Arial"/>
              </w:rPr>
            </w:pPr>
            <w:r w:rsidRPr="00A2733D">
              <w:rPr>
                <w:rFonts w:ascii="Arial" w:hAnsi="Arial" w:cs="Arial"/>
              </w:rPr>
              <w:t>подтверждение</w:t>
            </w:r>
            <w:r w:rsidRPr="00277D6E">
              <w:rPr>
                <w:rFonts w:ascii="Arial" w:hAnsi="Arial" w:cs="Arial"/>
              </w:rPr>
              <w:t xml:space="preserve"> </w:t>
            </w:r>
            <w:r w:rsidRPr="00A2733D">
              <w:rPr>
                <w:rFonts w:ascii="Arial" w:hAnsi="Arial" w:cs="Arial"/>
              </w:rPr>
              <w:t>наличия</w:t>
            </w:r>
            <w:r w:rsidRPr="00277D6E">
              <w:rPr>
                <w:rFonts w:ascii="Arial" w:hAnsi="Arial" w:cs="Arial"/>
              </w:rPr>
              <w:t xml:space="preserve"> </w:t>
            </w:r>
            <w:r w:rsidRPr="00A2733D">
              <w:rPr>
                <w:rFonts w:ascii="Arial" w:hAnsi="Arial" w:cs="Arial"/>
              </w:rPr>
              <w:t>для</w:t>
            </w:r>
            <w:r w:rsidRPr="00277D6E">
              <w:rPr>
                <w:rFonts w:ascii="Arial" w:hAnsi="Arial" w:cs="Arial"/>
              </w:rPr>
              <w:t xml:space="preserve"> </w:t>
            </w:r>
            <w:r w:rsidRPr="00A2733D">
              <w:rPr>
                <w:rFonts w:ascii="Arial" w:hAnsi="Arial" w:cs="Arial"/>
              </w:rPr>
              <w:t>каждой</w:t>
            </w:r>
            <w:r w:rsidRPr="00277D6E">
              <w:rPr>
                <w:rFonts w:ascii="Arial" w:hAnsi="Arial" w:cs="Arial"/>
              </w:rPr>
              <w:t xml:space="preserve"> </w:t>
            </w:r>
            <w:r>
              <w:rPr>
                <w:rFonts w:ascii="Arial" w:hAnsi="Arial" w:cs="Arial"/>
              </w:rPr>
              <w:t>из</w:t>
            </w:r>
            <w:r w:rsidRPr="00277D6E">
              <w:rPr>
                <w:rFonts w:ascii="Arial" w:hAnsi="Arial" w:cs="Arial"/>
              </w:rPr>
              <w:t xml:space="preserve"> </w:t>
            </w:r>
            <w:r w:rsidRPr="00A2733D">
              <w:rPr>
                <w:rFonts w:ascii="Arial" w:hAnsi="Arial" w:cs="Arial"/>
              </w:rPr>
              <w:t>систем</w:t>
            </w:r>
            <w:r w:rsidRPr="00277D6E">
              <w:rPr>
                <w:rFonts w:ascii="Arial" w:hAnsi="Arial" w:cs="Arial"/>
              </w:rPr>
              <w:t xml:space="preserve"> </w:t>
            </w:r>
            <w:r w:rsidRPr="00A2733D">
              <w:rPr>
                <w:rFonts w:ascii="Arial" w:hAnsi="Arial" w:cs="Arial"/>
              </w:rPr>
              <w:t>очистки</w:t>
            </w:r>
            <w:r w:rsidRPr="00277D6E">
              <w:rPr>
                <w:rFonts w:ascii="Arial" w:hAnsi="Arial" w:cs="Arial"/>
              </w:rPr>
              <w:t xml:space="preserve"> </w:t>
            </w:r>
            <w:r w:rsidRPr="00A2733D">
              <w:rPr>
                <w:rFonts w:ascii="Arial" w:hAnsi="Arial" w:cs="Arial"/>
              </w:rPr>
              <w:t>отработавших</w:t>
            </w:r>
            <w:r w:rsidRPr="00277D6E">
              <w:rPr>
                <w:rFonts w:ascii="Arial" w:hAnsi="Arial" w:cs="Arial"/>
              </w:rPr>
              <w:t xml:space="preserve"> </w:t>
            </w:r>
            <w:r w:rsidRPr="00A2733D">
              <w:rPr>
                <w:rFonts w:ascii="Arial" w:hAnsi="Arial" w:cs="Arial"/>
              </w:rPr>
              <w:t>газов</w:t>
            </w:r>
            <w:r w:rsidRPr="00277D6E">
              <w:rPr>
                <w:rFonts w:ascii="Arial" w:hAnsi="Arial" w:cs="Arial"/>
              </w:rPr>
              <w:t xml:space="preserve"> (</w:t>
            </w:r>
            <w:r w:rsidRPr="00A2733D">
              <w:rPr>
                <w:rFonts w:ascii="Arial" w:hAnsi="Arial" w:cs="Arial"/>
              </w:rPr>
              <w:t>СООГ</w:t>
            </w:r>
            <w:r w:rsidRPr="00277D6E">
              <w:rPr>
                <w:rFonts w:ascii="Arial" w:hAnsi="Arial" w:cs="Arial"/>
              </w:rPr>
              <w:t>)-</w:t>
            </w:r>
            <w:r w:rsidRPr="00277D6E">
              <w:rPr>
                <w:rFonts w:ascii="Arial" w:hAnsi="Arial" w:cs="Arial"/>
                <w:lang w:val="en-GB"/>
              </w:rPr>
              <w:t>SO</w:t>
            </w:r>
            <w:r w:rsidRPr="00277D6E">
              <w:rPr>
                <w:rFonts w:ascii="Arial" w:hAnsi="Arial" w:cs="Arial"/>
                <w:vertAlign w:val="subscript"/>
                <w:lang w:val="en-GB"/>
              </w:rPr>
              <w:t>x</w:t>
            </w:r>
            <w:r w:rsidR="008E78C2" w:rsidRPr="00277D6E">
              <w:rPr>
                <w:rFonts w:ascii="Arial" w:hAnsi="Arial" w:cs="Arial"/>
              </w:rPr>
              <w:t xml:space="preserve"> </w:t>
            </w:r>
            <w:r w:rsidR="00277D6E" w:rsidRPr="00ED41D9">
              <w:rPr>
                <w:rFonts w:ascii="Arial" w:hAnsi="Arial" w:cs="Arial"/>
              </w:rPr>
              <w:t xml:space="preserve">одобренного плана соблюдения требований к выбросам </w:t>
            </w:r>
            <w:r w:rsidR="00277D6E" w:rsidRPr="00ED41D9">
              <w:rPr>
                <w:rFonts w:ascii="Arial" w:hAnsi="Arial" w:cs="Arial"/>
                <w:lang w:val="en-GB"/>
              </w:rPr>
              <w:t>SO</w:t>
            </w:r>
            <w:r w:rsidR="00675EB6" w:rsidRPr="00277D6E">
              <w:rPr>
                <w:rFonts w:ascii="Arial" w:hAnsi="Arial" w:cs="Arial"/>
                <w:vertAlign w:val="subscript"/>
                <w:lang w:val="en-GB"/>
              </w:rPr>
              <w:t>x</w:t>
            </w:r>
            <w:r w:rsidR="00277D6E" w:rsidRPr="00ED41D9">
              <w:rPr>
                <w:rFonts w:ascii="Arial" w:hAnsi="Arial" w:cs="Arial"/>
              </w:rPr>
              <w:t xml:space="preserve"> (ПСВС), технического наставления по системе ОГГ (</w:t>
            </w:r>
            <w:r w:rsidR="00277D6E" w:rsidRPr="00ED41D9">
              <w:rPr>
                <w:rFonts w:ascii="Arial" w:hAnsi="Arial" w:cs="Arial"/>
                <w:lang w:val="en-GB"/>
              </w:rPr>
              <w:t>ETM</w:t>
            </w:r>
            <w:r w:rsidR="00277D6E" w:rsidRPr="00ED41D9">
              <w:rPr>
                <w:rFonts w:ascii="Arial" w:hAnsi="Arial" w:cs="Arial"/>
              </w:rPr>
              <w:t>-</w:t>
            </w:r>
            <w:r w:rsidR="00277D6E" w:rsidRPr="00ED41D9">
              <w:rPr>
                <w:rFonts w:ascii="Arial" w:hAnsi="Arial" w:cs="Arial"/>
                <w:lang w:val="en-GB"/>
              </w:rPr>
              <w:t>A</w:t>
            </w:r>
            <w:r w:rsidR="00277D6E" w:rsidRPr="00ED41D9">
              <w:rPr>
                <w:rFonts w:ascii="Arial" w:hAnsi="Arial" w:cs="Arial"/>
              </w:rPr>
              <w:t xml:space="preserve"> или </w:t>
            </w:r>
            <w:r w:rsidR="00277D6E" w:rsidRPr="00ED41D9">
              <w:rPr>
                <w:rFonts w:ascii="Arial" w:hAnsi="Arial" w:cs="Arial"/>
                <w:lang w:val="en-GB"/>
              </w:rPr>
              <w:t>ETM</w:t>
            </w:r>
            <w:r w:rsidR="00277D6E" w:rsidRPr="00ED41D9">
              <w:rPr>
                <w:rFonts w:ascii="Arial" w:hAnsi="Arial" w:cs="Arial"/>
              </w:rPr>
              <w:t>-</w:t>
            </w:r>
            <w:r w:rsidR="00277D6E" w:rsidRPr="00ED41D9">
              <w:rPr>
                <w:rFonts w:ascii="Arial" w:hAnsi="Arial" w:cs="Arial"/>
                <w:lang w:val="en-GB"/>
              </w:rPr>
              <w:t>B</w:t>
            </w:r>
            <w:r w:rsidR="00277D6E" w:rsidRPr="00ED41D9">
              <w:rPr>
                <w:rFonts w:ascii="Arial" w:hAnsi="Arial" w:cs="Arial"/>
              </w:rPr>
              <w:t>)</w:t>
            </w:r>
            <w:r w:rsidR="00277D6E" w:rsidRPr="00ED41D9">
              <w:rPr>
                <w:rFonts w:ascii="Arial" w:hAnsi="Arial" w:cs="Arial"/>
                <w:u w:val="single"/>
              </w:rPr>
              <w:t>,</w:t>
            </w:r>
            <w:r w:rsidR="00277D6E" w:rsidRPr="00ED41D9">
              <w:rPr>
                <w:rFonts w:ascii="Arial" w:hAnsi="Arial" w:cs="Arial"/>
              </w:rPr>
              <w:t xml:space="preserve"> </w:t>
            </w:r>
            <w:r w:rsidR="00ED41D9" w:rsidRPr="00ED41D9">
              <w:rPr>
                <w:rFonts w:ascii="Arial" w:hAnsi="Arial" w:cs="Arial"/>
              </w:rPr>
              <w:t>судового руководства по мониторингу</w:t>
            </w:r>
            <w:r w:rsidR="00277D6E" w:rsidRPr="00ED41D9">
              <w:rPr>
                <w:rFonts w:ascii="Arial" w:hAnsi="Arial" w:cs="Arial"/>
              </w:rPr>
              <w:t xml:space="preserve"> (</w:t>
            </w:r>
            <w:r w:rsidR="00ED41D9" w:rsidRPr="00ED41D9">
              <w:rPr>
                <w:rFonts w:ascii="Arial" w:hAnsi="Arial" w:cs="Arial"/>
              </w:rPr>
              <w:t>СРМ</w:t>
            </w:r>
            <w:r w:rsidR="00277D6E" w:rsidRPr="00ED41D9">
              <w:rPr>
                <w:rFonts w:ascii="Arial" w:hAnsi="Arial" w:cs="Arial"/>
              </w:rPr>
              <w:t>)</w:t>
            </w:r>
            <w:r w:rsidR="00ED41D9" w:rsidRPr="00ED41D9">
              <w:rPr>
                <w:rFonts w:ascii="Arial" w:hAnsi="Arial" w:cs="Arial"/>
              </w:rPr>
              <w:t xml:space="preserve"> и журнала ОГГ или системы электронной регистрации и, кроме того, если применимо, – Свидетельства о соблюдении требований к выбросам</w:t>
            </w:r>
            <w:r w:rsidR="00277D6E" w:rsidRPr="00ED41D9">
              <w:rPr>
                <w:rFonts w:ascii="Arial" w:hAnsi="Arial" w:cs="Arial"/>
              </w:rPr>
              <w:t xml:space="preserve"> </w:t>
            </w:r>
            <w:r w:rsidR="00277D6E" w:rsidRPr="00ED41D9">
              <w:rPr>
                <w:rFonts w:ascii="Arial" w:hAnsi="Arial" w:cs="Arial"/>
                <w:lang w:val="en-GB"/>
              </w:rPr>
              <w:t>SO</w:t>
            </w:r>
            <w:r w:rsidR="00675EB6" w:rsidRPr="00277D6E">
              <w:rPr>
                <w:rFonts w:ascii="Arial" w:hAnsi="Arial" w:cs="Arial"/>
                <w:vertAlign w:val="subscript"/>
                <w:lang w:val="en-GB"/>
              </w:rPr>
              <w:t>x</w:t>
            </w:r>
            <w:r w:rsidR="00277D6E" w:rsidRPr="00ED41D9">
              <w:rPr>
                <w:rFonts w:ascii="Arial" w:hAnsi="Arial" w:cs="Arial"/>
              </w:rPr>
              <w:t xml:space="preserve"> (</w:t>
            </w:r>
            <w:r w:rsidR="00ED41D9">
              <w:rPr>
                <w:rFonts w:ascii="Arial" w:hAnsi="Arial" w:cs="Arial"/>
              </w:rPr>
              <w:t xml:space="preserve">правило 4 Приложения </w:t>
            </w:r>
            <w:r w:rsidR="00277D6E" w:rsidRPr="00ED41D9">
              <w:rPr>
                <w:rFonts w:ascii="Arial" w:hAnsi="Arial" w:cs="Arial"/>
                <w:lang w:val="en-GB"/>
              </w:rPr>
              <w:t>VI</w:t>
            </w:r>
            <w:r w:rsidR="00ED41D9">
              <w:rPr>
                <w:rFonts w:ascii="Arial" w:hAnsi="Arial" w:cs="Arial"/>
              </w:rPr>
              <w:t xml:space="preserve"> к МАРПОЛ и резолюция </w:t>
            </w:r>
            <w:r w:rsidR="00277D6E" w:rsidRPr="00ED41D9">
              <w:rPr>
                <w:rFonts w:ascii="Arial" w:hAnsi="Arial" w:cs="Arial"/>
                <w:lang w:val="en-GB"/>
              </w:rPr>
              <w:t>MEPC</w:t>
            </w:r>
            <w:r w:rsidR="00277D6E" w:rsidRPr="00ED41D9">
              <w:rPr>
                <w:rFonts w:ascii="Arial" w:hAnsi="Arial" w:cs="Arial"/>
              </w:rPr>
              <w:t xml:space="preserve">.259(68)) </w:t>
            </w:r>
            <w:r w:rsidR="00ED41D9">
              <w:rPr>
                <w:rFonts w:ascii="Arial" w:hAnsi="Arial" w:cs="Arial"/>
              </w:rPr>
              <w:t>или одобренной документации в отношении других технологических с</w:t>
            </w:r>
            <w:r w:rsidR="00675EB6">
              <w:rPr>
                <w:rFonts w:ascii="Arial" w:hAnsi="Arial" w:cs="Arial"/>
              </w:rPr>
              <w:t>редств обеспечения соблюдения;</w:t>
            </w:r>
          </w:p>
        </w:tc>
      </w:tr>
      <w:tr w:rsidR="005B0321" w:rsidRPr="008215C6" w:rsidTr="009B7580">
        <w:tc>
          <w:tcPr>
            <w:tcW w:w="1304" w:type="dxa"/>
            <w:tcBorders>
              <w:top w:val="nil"/>
              <w:left w:val="nil"/>
              <w:bottom w:val="nil"/>
              <w:right w:val="nil"/>
            </w:tcBorders>
            <w:tcMar>
              <w:left w:w="0" w:type="dxa"/>
              <w:right w:w="0" w:type="dxa"/>
            </w:tcMar>
          </w:tcPr>
          <w:p w:rsidR="005B0321" w:rsidRPr="00CE345B" w:rsidRDefault="005B0321" w:rsidP="008F3C8B">
            <w:pPr>
              <w:tabs>
                <w:tab w:val="left" w:pos="567"/>
              </w:tabs>
              <w:suppressAutoHyphens/>
              <w:spacing w:line="240" w:lineRule="auto"/>
              <w:rPr>
                <w:rFonts w:ascii="Arial" w:hAnsi="Arial" w:cs="Arial"/>
                <w:bCs/>
              </w:rPr>
            </w:pPr>
            <w:r w:rsidRPr="00CE345B">
              <w:rPr>
                <w:rFonts w:ascii="Arial" w:hAnsi="Arial" w:cs="Arial"/>
                <w:bCs/>
              </w:rPr>
              <w:t>(ВС/Е)</w:t>
            </w:r>
          </w:p>
        </w:tc>
        <w:tc>
          <w:tcPr>
            <w:tcW w:w="1463" w:type="dxa"/>
            <w:tcBorders>
              <w:top w:val="nil"/>
              <w:left w:val="nil"/>
              <w:bottom w:val="nil"/>
              <w:right w:val="nil"/>
            </w:tcBorders>
            <w:tcMar>
              <w:left w:w="0" w:type="dxa"/>
              <w:right w:w="0" w:type="dxa"/>
            </w:tcMar>
          </w:tcPr>
          <w:p w:rsidR="005B0321" w:rsidRPr="00827FD8" w:rsidRDefault="00277D6E" w:rsidP="008F3C8B">
            <w:pPr>
              <w:tabs>
                <w:tab w:val="left" w:pos="567"/>
              </w:tabs>
              <w:suppressAutoHyphens/>
              <w:spacing w:line="240" w:lineRule="auto"/>
              <w:rPr>
                <w:rFonts w:ascii="Arial" w:hAnsi="Arial" w:cs="Arial"/>
              </w:rPr>
            </w:pPr>
            <w:r>
              <w:rPr>
                <w:rFonts w:ascii="Arial" w:hAnsi="Arial" w:cs="Arial"/>
              </w:rPr>
              <w:t>4.2.2.2.10</w:t>
            </w:r>
          </w:p>
        </w:tc>
        <w:tc>
          <w:tcPr>
            <w:tcW w:w="6303" w:type="dxa"/>
            <w:gridSpan w:val="2"/>
            <w:tcBorders>
              <w:top w:val="nil"/>
              <w:left w:val="nil"/>
              <w:bottom w:val="nil"/>
              <w:right w:val="nil"/>
            </w:tcBorders>
            <w:tcMar>
              <w:left w:w="0" w:type="dxa"/>
              <w:right w:w="0" w:type="dxa"/>
            </w:tcMar>
          </w:tcPr>
          <w:p w:rsidR="005B0321" w:rsidRPr="00994B26" w:rsidRDefault="005B0321" w:rsidP="008F3C8B">
            <w:pPr>
              <w:tabs>
                <w:tab w:val="left" w:pos="1050"/>
              </w:tabs>
              <w:spacing w:line="240" w:lineRule="auto"/>
              <w:jc w:val="both"/>
              <w:rPr>
                <w:rFonts w:ascii="Arial" w:hAnsi="Arial" w:cs="Arial"/>
              </w:rPr>
            </w:pPr>
            <w:r w:rsidRPr="005B0321">
              <w:rPr>
                <w:rFonts w:ascii="Arial" w:hAnsi="Arial" w:cs="Arial"/>
              </w:rPr>
              <w:t xml:space="preserve">подтверждение наличия плана управления </w:t>
            </w:r>
            <w:r w:rsidRPr="00180236">
              <w:rPr>
                <w:rFonts w:ascii="Arial" w:hAnsi="Arial" w:cs="Arial"/>
              </w:rPr>
              <w:t>летучими органическими соединениями (ЛОС), если т</w:t>
            </w:r>
            <w:r w:rsidRPr="005B0321">
              <w:rPr>
                <w:rFonts w:ascii="Arial" w:hAnsi="Arial" w:cs="Arial"/>
              </w:rPr>
              <w:t>ребуется (правило 15.6 Приложения VI к МАРПОЛ);</w:t>
            </w:r>
          </w:p>
        </w:tc>
      </w:tr>
      <w:tr w:rsidR="005B0321" w:rsidRPr="008215C6" w:rsidTr="009B7580">
        <w:tc>
          <w:tcPr>
            <w:tcW w:w="1304" w:type="dxa"/>
            <w:tcBorders>
              <w:top w:val="nil"/>
              <w:left w:val="nil"/>
              <w:bottom w:val="nil"/>
              <w:right w:val="nil"/>
            </w:tcBorders>
            <w:tcMar>
              <w:left w:w="0" w:type="dxa"/>
              <w:right w:w="0" w:type="dxa"/>
            </w:tcMar>
          </w:tcPr>
          <w:p w:rsidR="005B0321" w:rsidRPr="00CE345B" w:rsidRDefault="005B0321" w:rsidP="008F3C8B">
            <w:pPr>
              <w:tabs>
                <w:tab w:val="left" w:pos="567"/>
              </w:tabs>
              <w:suppressAutoHyphens/>
              <w:spacing w:line="240" w:lineRule="auto"/>
              <w:rPr>
                <w:rFonts w:ascii="Arial" w:hAnsi="Arial" w:cs="Arial"/>
                <w:bCs/>
              </w:rPr>
            </w:pPr>
            <w:r w:rsidRPr="00CE345B">
              <w:rPr>
                <w:rFonts w:ascii="Arial" w:hAnsi="Arial" w:cs="Arial"/>
                <w:bCs/>
              </w:rPr>
              <w:t>(ВС/Е)</w:t>
            </w:r>
          </w:p>
        </w:tc>
        <w:tc>
          <w:tcPr>
            <w:tcW w:w="1463" w:type="dxa"/>
            <w:tcBorders>
              <w:top w:val="nil"/>
              <w:left w:val="nil"/>
              <w:bottom w:val="nil"/>
              <w:right w:val="nil"/>
            </w:tcBorders>
            <w:tcMar>
              <w:left w:w="0" w:type="dxa"/>
              <w:right w:w="0" w:type="dxa"/>
            </w:tcMar>
          </w:tcPr>
          <w:p w:rsidR="005B0321" w:rsidRPr="00827FD8" w:rsidRDefault="00ED41D9" w:rsidP="008F3C8B">
            <w:pPr>
              <w:tabs>
                <w:tab w:val="left" w:pos="567"/>
              </w:tabs>
              <w:suppressAutoHyphens/>
              <w:spacing w:line="240" w:lineRule="auto"/>
              <w:rPr>
                <w:rFonts w:ascii="Arial" w:hAnsi="Arial" w:cs="Arial"/>
              </w:rPr>
            </w:pPr>
            <w:r>
              <w:rPr>
                <w:rFonts w:ascii="Arial" w:hAnsi="Arial" w:cs="Arial"/>
              </w:rPr>
              <w:t>4.2.2.2.11</w:t>
            </w:r>
          </w:p>
        </w:tc>
        <w:tc>
          <w:tcPr>
            <w:tcW w:w="6303" w:type="dxa"/>
            <w:gridSpan w:val="2"/>
            <w:tcBorders>
              <w:top w:val="nil"/>
              <w:left w:val="nil"/>
              <w:bottom w:val="nil"/>
              <w:right w:val="nil"/>
            </w:tcBorders>
            <w:tcMar>
              <w:left w:w="0" w:type="dxa"/>
              <w:right w:w="0" w:type="dxa"/>
            </w:tcMar>
          </w:tcPr>
          <w:p w:rsidR="005B0321" w:rsidRPr="00994B26" w:rsidRDefault="005B0321" w:rsidP="008F3C8B">
            <w:pPr>
              <w:tabs>
                <w:tab w:val="left" w:pos="1050"/>
              </w:tabs>
              <w:spacing w:line="240" w:lineRule="auto"/>
              <w:jc w:val="both"/>
              <w:rPr>
                <w:rFonts w:ascii="Arial" w:hAnsi="Arial" w:cs="Arial"/>
              </w:rPr>
            </w:pPr>
            <w:r w:rsidRPr="005B0321">
              <w:rPr>
                <w:rFonts w:ascii="Arial" w:hAnsi="Arial" w:cs="Arial"/>
              </w:rPr>
              <w:t>подтверждение наличия процедуры</w:t>
            </w:r>
            <w:r>
              <w:rPr>
                <w:rFonts w:ascii="Arial" w:hAnsi="Arial" w:cs="Arial"/>
              </w:rPr>
              <w:t xml:space="preserve"> </w:t>
            </w:r>
            <w:r w:rsidRPr="00180236">
              <w:rPr>
                <w:rFonts w:ascii="Arial" w:hAnsi="Arial" w:cs="Arial"/>
              </w:rPr>
              <w:t>передачи</w:t>
            </w:r>
            <w:r w:rsidRPr="005B0321">
              <w:rPr>
                <w:rFonts w:ascii="Arial" w:hAnsi="Arial" w:cs="Arial"/>
              </w:rPr>
              <w:t>, если требуется, для системы</w:t>
            </w:r>
            <w:r>
              <w:rPr>
                <w:rFonts w:ascii="Arial" w:hAnsi="Arial" w:cs="Arial"/>
              </w:rPr>
              <w:t xml:space="preserve"> </w:t>
            </w:r>
            <w:r w:rsidRPr="00180236">
              <w:rPr>
                <w:rFonts w:ascii="Arial" w:hAnsi="Arial" w:cs="Arial"/>
              </w:rPr>
              <w:t>сбора</w:t>
            </w:r>
            <w:r w:rsidRPr="005B0321">
              <w:rPr>
                <w:rFonts w:ascii="Arial" w:hAnsi="Arial" w:cs="Arial"/>
              </w:rPr>
              <w:t xml:space="preserve"> ЛОС;</w:t>
            </w:r>
          </w:p>
        </w:tc>
      </w:tr>
      <w:tr w:rsidR="005B0321" w:rsidRPr="008215C6" w:rsidTr="009B7580">
        <w:tc>
          <w:tcPr>
            <w:tcW w:w="1304" w:type="dxa"/>
            <w:tcBorders>
              <w:top w:val="nil"/>
              <w:left w:val="nil"/>
              <w:bottom w:val="nil"/>
              <w:right w:val="nil"/>
            </w:tcBorders>
            <w:tcMar>
              <w:left w:w="0" w:type="dxa"/>
              <w:right w:w="0" w:type="dxa"/>
            </w:tcMar>
          </w:tcPr>
          <w:p w:rsidR="005B0321" w:rsidRPr="00CE345B" w:rsidRDefault="005B0321" w:rsidP="008F3C8B">
            <w:pPr>
              <w:tabs>
                <w:tab w:val="left" w:pos="567"/>
              </w:tabs>
              <w:suppressAutoHyphens/>
              <w:spacing w:line="240" w:lineRule="auto"/>
              <w:rPr>
                <w:rFonts w:ascii="Arial" w:hAnsi="Arial" w:cs="Arial"/>
                <w:bCs/>
              </w:rPr>
            </w:pPr>
            <w:r w:rsidRPr="00CE345B">
              <w:rPr>
                <w:rFonts w:ascii="Arial" w:hAnsi="Arial" w:cs="Arial"/>
                <w:bCs/>
              </w:rPr>
              <w:t>(ВС/Е)</w:t>
            </w:r>
          </w:p>
        </w:tc>
        <w:tc>
          <w:tcPr>
            <w:tcW w:w="1463" w:type="dxa"/>
            <w:tcBorders>
              <w:top w:val="nil"/>
              <w:left w:val="nil"/>
              <w:bottom w:val="nil"/>
              <w:right w:val="nil"/>
            </w:tcBorders>
            <w:tcMar>
              <w:left w:w="0" w:type="dxa"/>
              <w:right w:w="0" w:type="dxa"/>
            </w:tcMar>
          </w:tcPr>
          <w:p w:rsidR="005B0321" w:rsidRPr="00827FD8" w:rsidRDefault="00ED41D9" w:rsidP="008F3C8B">
            <w:pPr>
              <w:tabs>
                <w:tab w:val="left" w:pos="567"/>
              </w:tabs>
              <w:suppressAutoHyphens/>
              <w:spacing w:line="240" w:lineRule="auto"/>
              <w:rPr>
                <w:rFonts w:ascii="Arial" w:hAnsi="Arial" w:cs="Arial"/>
              </w:rPr>
            </w:pPr>
            <w:r>
              <w:rPr>
                <w:rFonts w:ascii="Arial" w:hAnsi="Arial" w:cs="Arial"/>
              </w:rPr>
              <w:t>4.2.2.2.12</w:t>
            </w:r>
          </w:p>
        </w:tc>
        <w:tc>
          <w:tcPr>
            <w:tcW w:w="6303" w:type="dxa"/>
            <w:gridSpan w:val="2"/>
            <w:tcBorders>
              <w:top w:val="nil"/>
              <w:left w:val="nil"/>
              <w:bottom w:val="nil"/>
              <w:right w:val="nil"/>
            </w:tcBorders>
            <w:tcMar>
              <w:left w:w="0" w:type="dxa"/>
              <w:right w:w="0" w:type="dxa"/>
            </w:tcMar>
          </w:tcPr>
          <w:p w:rsidR="005B0321" w:rsidRPr="00994B26" w:rsidRDefault="005B0321" w:rsidP="008F3C8B">
            <w:pPr>
              <w:tabs>
                <w:tab w:val="left" w:pos="1050"/>
              </w:tabs>
              <w:spacing w:line="240" w:lineRule="auto"/>
              <w:jc w:val="both"/>
              <w:rPr>
                <w:rFonts w:ascii="Arial" w:hAnsi="Arial" w:cs="Arial"/>
              </w:rPr>
            </w:pPr>
            <w:r w:rsidRPr="005B0321">
              <w:rPr>
                <w:rFonts w:ascii="Arial" w:hAnsi="Arial" w:cs="Arial"/>
              </w:rPr>
              <w:t>подтверждение наличия, если требуется, свидетельства ИМО об одобрении типа для каждого имеющегося на судне инсинератора (правило 16.6.1 Приложения VI к МАРПОЛ);</w:t>
            </w:r>
          </w:p>
        </w:tc>
      </w:tr>
      <w:tr w:rsidR="005B0321" w:rsidRPr="008215C6" w:rsidTr="009B7580">
        <w:tc>
          <w:tcPr>
            <w:tcW w:w="1304" w:type="dxa"/>
            <w:tcBorders>
              <w:top w:val="nil"/>
              <w:left w:val="nil"/>
              <w:bottom w:val="nil"/>
              <w:right w:val="nil"/>
            </w:tcBorders>
            <w:tcMar>
              <w:left w:w="0" w:type="dxa"/>
              <w:right w:w="0" w:type="dxa"/>
            </w:tcMar>
          </w:tcPr>
          <w:p w:rsidR="005B0321" w:rsidRPr="00CE345B" w:rsidRDefault="005B0321" w:rsidP="008F3C8B">
            <w:pPr>
              <w:tabs>
                <w:tab w:val="left" w:pos="567"/>
              </w:tabs>
              <w:suppressAutoHyphens/>
              <w:spacing w:line="240" w:lineRule="auto"/>
              <w:rPr>
                <w:rFonts w:ascii="Arial" w:hAnsi="Arial" w:cs="Arial"/>
                <w:bCs/>
              </w:rPr>
            </w:pPr>
            <w:r w:rsidRPr="00CE345B">
              <w:rPr>
                <w:rFonts w:ascii="Arial" w:hAnsi="Arial" w:cs="Arial"/>
                <w:bCs/>
              </w:rPr>
              <w:t>(ВС/Е)</w:t>
            </w:r>
          </w:p>
        </w:tc>
        <w:tc>
          <w:tcPr>
            <w:tcW w:w="1463" w:type="dxa"/>
            <w:tcBorders>
              <w:top w:val="nil"/>
              <w:left w:val="nil"/>
              <w:bottom w:val="nil"/>
              <w:right w:val="nil"/>
            </w:tcBorders>
            <w:tcMar>
              <w:left w:w="0" w:type="dxa"/>
              <w:right w:w="0" w:type="dxa"/>
            </w:tcMar>
          </w:tcPr>
          <w:p w:rsidR="005B0321" w:rsidRPr="00827FD8" w:rsidRDefault="00ED41D9" w:rsidP="008F3C8B">
            <w:pPr>
              <w:tabs>
                <w:tab w:val="left" w:pos="567"/>
              </w:tabs>
              <w:suppressAutoHyphens/>
              <w:spacing w:line="240" w:lineRule="auto"/>
              <w:rPr>
                <w:rFonts w:ascii="Arial" w:hAnsi="Arial" w:cs="Arial"/>
              </w:rPr>
            </w:pPr>
            <w:r>
              <w:rPr>
                <w:rFonts w:ascii="Arial" w:hAnsi="Arial" w:cs="Arial"/>
              </w:rPr>
              <w:t>4.2.2.2.13</w:t>
            </w:r>
          </w:p>
        </w:tc>
        <w:tc>
          <w:tcPr>
            <w:tcW w:w="6303" w:type="dxa"/>
            <w:gridSpan w:val="2"/>
            <w:tcBorders>
              <w:top w:val="nil"/>
              <w:left w:val="nil"/>
              <w:bottom w:val="nil"/>
              <w:right w:val="nil"/>
            </w:tcBorders>
            <w:tcMar>
              <w:left w:w="0" w:type="dxa"/>
              <w:right w:w="0" w:type="dxa"/>
            </w:tcMar>
          </w:tcPr>
          <w:p w:rsidR="005B0321" w:rsidRPr="00994B26" w:rsidRDefault="005B0321" w:rsidP="008F3C8B">
            <w:pPr>
              <w:tabs>
                <w:tab w:val="left" w:pos="1050"/>
              </w:tabs>
              <w:spacing w:line="240" w:lineRule="auto"/>
              <w:jc w:val="both"/>
              <w:rPr>
                <w:rFonts w:ascii="Arial" w:hAnsi="Arial" w:cs="Arial"/>
              </w:rPr>
            </w:pPr>
            <w:r w:rsidRPr="005B0321">
              <w:rPr>
                <w:rFonts w:ascii="Arial" w:hAnsi="Arial" w:cs="Arial"/>
              </w:rPr>
              <w:t>подтверждение наличия руководства по эксплуатации каждого инсинератора, если это требуется (правило 16.7 Приложения VI к МАРПОЛ);</w:t>
            </w:r>
          </w:p>
        </w:tc>
      </w:tr>
      <w:tr w:rsidR="005B0321" w:rsidRPr="008215C6" w:rsidTr="009B7580">
        <w:tc>
          <w:tcPr>
            <w:tcW w:w="1304" w:type="dxa"/>
            <w:tcBorders>
              <w:top w:val="nil"/>
              <w:left w:val="nil"/>
              <w:bottom w:val="nil"/>
              <w:right w:val="nil"/>
            </w:tcBorders>
            <w:tcMar>
              <w:left w:w="0" w:type="dxa"/>
              <w:right w:w="0" w:type="dxa"/>
            </w:tcMar>
          </w:tcPr>
          <w:p w:rsidR="005B0321" w:rsidRPr="00CE345B" w:rsidRDefault="005B0321" w:rsidP="008F3C8B">
            <w:pPr>
              <w:tabs>
                <w:tab w:val="left" w:pos="567"/>
              </w:tabs>
              <w:suppressAutoHyphens/>
              <w:spacing w:line="240" w:lineRule="auto"/>
              <w:rPr>
                <w:rFonts w:ascii="Arial" w:hAnsi="Arial" w:cs="Arial"/>
                <w:bCs/>
              </w:rPr>
            </w:pPr>
            <w:r w:rsidRPr="00CE345B">
              <w:rPr>
                <w:rFonts w:ascii="Arial" w:hAnsi="Arial" w:cs="Arial"/>
                <w:bCs/>
              </w:rPr>
              <w:t>(ВС/Е)</w:t>
            </w:r>
          </w:p>
        </w:tc>
        <w:tc>
          <w:tcPr>
            <w:tcW w:w="1463" w:type="dxa"/>
            <w:tcBorders>
              <w:top w:val="nil"/>
              <w:left w:val="nil"/>
              <w:bottom w:val="nil"/>
              <w:right w:val="nil"/>
            </w:tcBorders>
            <w:tcMar>
              <w:left w:w="0" w:type="dxa"/>
              <w:right w:w="0" w:type="dxa"/>
            </w:tcMar>
          </w:tcPr>
          <w:p w:rsidR="005B0321" w:rsidRPr="00827FD8" w:rsidRDefault="00ED41D9" w:rsidP="008F3C8B">
            <w:pPr>
              <w:tabs>
                <w:tab w:val="left" w:pos="567"/>
              </w:tabs>
              <w:suppressAutoHyphens/>
              <w:spacing w:line="240" w:lineRule="auto"/>
              <w:rPr>
                <w:rFonts w:ascii="Arial" w:hAnsi="Arial" w:cs="Arial"/>
              </w:rPr>
            </w:pPr>
            <w:r>
              <w:rPr>
                <w:rFonts w:ascii="Arial" w:hAnsi="Arial" w:cs="Arial"/>
              </w:rPr>
              <w:t>4.2.2.2.14</w:t>
            </w:r>
          </w:p>
        </w:tc>
        <w:tc>
          <w:tcPr>
            <w:tcW w:w="6303" w:type="dxa"/>
            <w:gridSpan w:val="2"/>
            <w:tcBorders>
              <w:top w:val="nil"/>
              <w:left w:val="nil"/>
              <w:bottom w:val="nil"/>
              <w:right w:val="nil"/>
            </w:tcBorders>
            <w:tcMar>
              <w:left w:w="0" w:type="dxa"/>
              <w:right w:w="0" w:type="dxa"/>
            </w:tcMar>
          </w:tcPr>
          <w:p w:rsidR="005B0321" w:rsidRPr="00994B26" w:rsidRDefault="005B0321" w:rsidP="008F3C8B">
            <w:pPr>
              <w:tabs>
                <w:tab w:val="left" w:pos="1050"/>
              </w:tabs>
              <w:spacing w:line="240" w:lineRule="auto"/>
              <w:jc w:val="both"/>
              <w:rPr>
                <w:rFonts w:ascii="Arial" w:hAnsi="Arial" w:cs="Arial"/>
              </w:rPr>
            </w:pPr>
            <w:r w:rsidRPr="005B0321">
              <w:rPr>
                <w:rFonts w:ascii="Arial" w:hAnsi="Arial" w:cs="Arial"/>
              </w:rPr>
              <w:t xml:space="preserve">подтверждение наличия сведений, документирующих подготовку экипажа </w:t>
            </w:r>
            <w:r>
              <w:rPr>
                <w:rFonts w:ascii="Arial" w:hAnsi="Arial" w:cs="Arial"/>
              </w:rPr>
              <w:t>для</w:t>
            </w:r>
            <w:r w:rsidRPr="005B0321">
              <w:rPr>
                <w:rFonts w:ascii="Arial" w:hAnsi="Arial" w:cs="Arial"/>
              </w:rPr>
              <w:t xml:space="preserve"> эксплуатации каждого</w:t>
            </w:r>
            <w:r>
              <w:rPr>
                <w:rFonts w:ascii="Arial" w:hAnsi="Arial" w:cs="Arial"/>
              </w:rPr>
              <w:t xml:space="preserve"> из</w:t>
            </w:r>
            <w:r w:rsidRPr="005B0321">
              <w:rPr>
                <w:rFonts w:ascii="Arial" w:hAnsi="Arial" w:cs="Arial"/>
              </w:rPr>
              <w:t xml:space="preserve"> инсинератор</w:t>
            </w:r>
            <w:r>
              <w:rPr>
                <w:rFonts w:ascii="Arial" w:hAnsi="Arial" w:cs="Arial"/>
              </w:rPr>
              <w:t>ов</w:t>
            </w:r>
            <w:r w:rsidRPr="005B0321">
              <w:rPr>
                <w:rFonts w:ascii="Arial" w:hAnsi="Arial" w:cs="Arial"/>
              </w:rPr>
              <w:t>, если это требуется;</w:t>
            </w:r>
          </w:p>
        </w:tc>
      </w:tr>
      <w:tr w:rsidR="000014D0" w:rsidRPr="008215C6" w:rsidTr="009B7580">
        <w:tc>
          <w:tcPr>
            <w:tcW w:w="1304" w:type="dxa"/>
            <w:tcBorders>
              <w:top w:val="nil"/>
              <w:left w:val="nil"/>
              <w:bottom w:val="nil"/>
              <w:right w:val="nil"/>
            </w:tcBorders>
            <w:tcMar>
              <w:left w:w="0" w:type="dxa"/>
              <w:right w:w="0" w:type="dxa"/>
            </w:tcMar>
          </w:tcPr>
          <w:p w:rsidR="000014D0" w:rsidRPr="00CE345B" w:rsidRDefault="000014D0" w:rsidP="008F3C8B">
            <w:pPr>
              <w:tabs>
                <w:tab w:val="left" w:pos="567"/>
              </w:tabs>
              <w:suppressAutoHyphens/>
              <w:spacing w:line="240" w:lineRule="auto"/>
              <w:rPr>
                <w:rFonts w:ascii="Arial" w:hAnsi="Arial" w:cs="Arial"/>
                <w:bCs/>
              </w:rPr>
            </w:pPr>
            <w:r w:rsidRPr="00CE345B">
              <w:rPr>
                <w:rFonts w:ascii="Arial" w:hAnsi="Arial" w:cs="Arial"/>
                <w:bCs/>
              </w:rPr>
              <w:t>(ВС/Е)</w:t>
            </w:r>
          </w:p>
        </w:tc>
        <w:tc>
          <w:tcPr>
            <w:tcW w:w="1463" w:type="dxa"/>
            <w:tcBorders>
              <w:top w:val="nil"/>
              <w:left w:val="nil"/>
              <w:bottom w:val="nil"/>
              <w:right w:val="nil"/>
            </w:tcBorders>
            <w:tcMar>
              <w:left w:w="0" w:type="dxa"/>
              <w:right w:w="0" w:type="dxa"/>
            </w:tcMar>
          </w:tcPr>
          <w:p w:rsidR="000014D0" w:rsidRPr="00827FD8" w:rsidRDefault="00ED41D9" w:rsidP="008F3C8B">
            <w:pPr>
              <w:tabs>
                <w:tab w:val="left" w:pos="567"/>
              </w:tabs>
              <w:suppressAutoHyphens/>
              <w:spacing w:line="240" w:lineRule="auto"/>
              <w:rPr>
                <w:rFonts w:ascii="Arial" w:hAnsi="Arial" w:cs="Arial"/>
              </w:rPr>
            </w:pPr>
            <w:r>
              <w:rPr>
                <w:rFonts w:ascii="Arial" w:hAnsi="Arial" w:cs="Arial"/>
              </w:rPr>
              <w:t>4.2.2.2.15</w:t>
            </w:r>
          </w:p>
        </w:tc>
        <w:tc>
          <w:tcPr>
            <w:tcW w:w="6303" w:type="dxa"/>
            <w:gridSpan w:val="2"/>
            <w:tcBorders>
              <w:top w:val="nil"/>
              <w:left w:val="nil"/>
              <w:bottom w:val="nil"/>
              <w:right w:val="nil"/>
            </w:tcBorders>
            <w:tcMar>
              <w:left w:w="0" w:type="dxa"/>
              <w:right w:w="0" w:type="dxa"/>
            </w:tcMar>
          </w:tcPr>
          <w:p w:rsidR="000014D0" w:rsidRPr="00994B26" w:rsidRDefault="000014D0" w:rsidP="008F3C8B">
            <w:pPr>
              <w:tabs>
                <w:tab w:val="left" w:pos="1050"/>
              </w:tabs>
              <w:spacing w:line="240" w:lineRule="auto"/>
              <w:jc w:val="both"/>
              <w:rPr>
                <w:rFonts w:ascii="Arial" w:hAnsi="Arial" w:cs="Arial"/>
              </w:rPr>
            </w:pPr>
            <w:r w:rsidRPr="000014D0">
              <w:rPr>
                <w:rFonts w:ascii="Arial" w:hAnsi="Arial" w:cs="Arial"/>
              </w:rPr>
              <w:t xml:space="preserve">подтверждение наличия на судне требуемых накладных на поставку бункерного топлива и </w:t>
            </w:r>
            <w:r>
              <w:rPr>
                <w:rFonts w:ascii="Arial" w:hAnsi="Arial" w:cs="Arial"/>
              </w:rPr>
              <w:t>хранения</w:t>
            </w:r>
            <w:r w:rsidRPr="000014D0">
              <w:rPr>
                <w:rFonts w:ascii="Arial" w:hAnsi="Arial" w:cs="Arial"/>
              </w:rPr>
              <w:t xml:space="preserve"> тре</w:t>
            </w:r>
            <w:r>
              <w:rPr>
                <w:rFonts w:ascii="Arial" w:hAnsi="Arial" w:cs="Arial"/>
              </w:rPr>
              <w:t>буемых</w:t>
            </w:r>
            <w:r w:rsidRPr="000014D0">
              <w:rPr>
                <w:rFonts w:ascii="Arial" w:hAnsi="Arial" w:cs="Arial"/>
              </w:rPr>
              <w:t xml:space="preserve"> образц</w:t>
            </w:r>
            <w:r>
              <w:rPr>
                <w:rFonts w:ascii="Arial" w:hAnsi="Arial" w:cs="Arial"/>
              </w:rPr>
              <w:t>ов</w:t>
            </w:r>
            <w:r w:rsidRPr="000014D0">
              <w:rPr>
                <w:rFonts w:ascii="Arial" w:hAnsi="Arial" w:cs="Arial"/>
              </w:rPr>
              <w:t xml:space="preserve"> жидкого топлива под контролем судна (правило 18 Приложения VI к МАРПОЛ), или друг</w:t>
            </w:r>
            <w:r>
              <w:rPr>
                <w:rFonts w:ascii="Arial" w:hAnsi="Arial" w:cs="Arial"/>
              </w:rPr>
              <w:t>ой соответствующей документации.</w:t>
            </w:r>
          </w:p>
        </w:tc>
      </w:tr>
      <w:tr w:rsidR="000014D0" w:rsidRPr="008215C6" w:rsidTr="009B7580">
        <w:tc>
          <w:tcPr>
            <w:tcW w:w="1304" w:type="dxa"/>
            <w:tcBorders>
              <w:top w:val="nil"/>
              <w:left w:val="nil"/>
              <w:bottom w:val="nil"/>
              <w:right w:val="nil"/>
            </w:tcBorders>
            <w:tcMar>
              <w:left w:w="0" w:type="dxa"/>
              <w:right w:w="0" w:type="dxa"/>
            </w:tcMar>
          </w:tcPr>
          <w:p w:rsidR="000014D0" w:rsidRPr="00CE345B" w:rsidRDefault="000014D0" w:rsidP="008F3C8B">
            <w:pPr>
              <w:tabs>
                <w:tab w:val="left" w:pos="567"/>
              </w:tabs>
              <w:suppressAutoHyphens/>
              <w:spacing w:line="240" w:lineRule="auto"/>
              <w:rPr>
                <w:rFonts w:ascii="Arial" w:hAnsi="Arial" w:cs="Arial"/>
                <w:bCs/>
              </w:rPr>
            </w:pPr>
            <w:r w:rsidRPr="00CE345B">
              <w:rPr>
                <w:rFonts w:ascii="Arial" w:hAnsi="Arial" w:cs="Arial"/>
                <w:bCs/>
              </w:rPr>
              <w:t>(ВС/Е)</w:t>
            </w:r>
          </w:p>
        </w:tc>
        <w:tc>
          <w:tcPr>
            <w:tcW w:w="1463" w:type="dxa"/>
            <w:tcBorders>
              <w:top w:val="nil"/>
              <w:left w:val="nil"/>
              <w:bottom w:val="nil"/>
              <w:right w:val="nil"/>
            </w:tcBorders>
            <w:tcMar>
              <w:left w:w="0" w:type="dxa"/>
              <w:right w:w="0" w:type="dxa"/>
            </w:tcMar>
          </w:tcPr>
          <w:p w:rsidR="000014D0" w:rsidRPr="00827FD8" w:rsidRDefault="000014D0" w:rsidP="008F3C8B">
            <w:pPr>
              <w:tabs>
                <w:tab w:val="left" w:pos="567"/>
              </w:tabs>
              <w:suppressAutoHyphens/>
              <w:spacing w:line="240" w:lineRule="auto"/>
              <w:rPr>
                <w:rFonts w:ascii="Arial" w:hAnsi="Arial" w:cs="Arial"/>
              </w:rPr>
            </w:pPr>
            <w:r w:rsidRPr="00827FD8">
              <w:rPr>
                <w:rFonts w:ascii="Arial" w:hAnsi="Arial" w:cs="Arial"/>
              </w:rPr>
              <w:t>4.2.2.3</w:t>
            </w:r>
          </w:p>
        </w:tc>
        <w:tc>
          <w:tcPr>
            <w:tcW w:w="6303" w:type="dxa"/>
            <w:gridSpan w:val="2"/>
            <w:tcBorders>
              <w:top w:val="nil"/>
              <w:left w:val="nil"/>
              <w:bottom w:val="nil"/>
              <w:right w:val="nil"/>
            </w:tcBorders>
            <w:tcMar>
              <w:left w:w="0" w:type="dxa"/>
              <w:right w:w="0" w:type="dxa"/>
            </w:tcMar>
          </w:tcPr>
          <w:p w:rsidR="000014D0" w:rsidRPr="00994B26" w:rsidRDefault="000014D0" w:rsidP="008F3C8B">
            <w:pPr>
              <w:tabs>
                <w:tab w:val="left" w:pos="1050"/>
              </w:tabs>
              <w:spacing w:line="240" w:lineRule="auto"/>
              <w:jc w:val="both"/>
              <w:rPr>
                <w:rFonts w:ascii="Arial" w:hAnsi="Arial" w:cs="Arial"/>
              </w:rPr>
            </w:pPr>
            <w:r>
              <w:rPr>
                <w:rFonts w:ascii="Arial" w:hAnsi="Arial" w:cs="Arial"/>
              </w:rPr>
              <w:t>Для с</w:t>
            </w:r>
            <w:r w:rsidRPr="000014D0">
              <w:rPr>
                <w:rFonts w:ascii="Arial" w:hAnsi="Arial" w:cs="Arial"/>
              </w:rPr>
              <w:t>истем, содержащи</w:t>
            </w:r>
            <w:r>
              <w:rPr>
                <w:rFonts w:ascii="Arial" w:hAnsi="Arial" w:cs="Arial"/>
              </w:rPr>
              <w:t>х</w:t>
            </w:r>
            <w:r w:rsidRPr="000014D0">
              <w:rPr>
                <w:rFonts w:ascii="Arial" w:hAnsi="Arial" w:cs="Arial"/>
              </w:rPr>
              <w:t xml:space="preserve"> озоноразрушающие вещества, если </w:t>
            </w:r>
            <w:r>
              <w:rPr>
                <w:rFonts w:ascii="Arial" w:hAnsi="Arial" w:cs="Arial"/>
              </w:rPr>
              <w:t>такие системы</w:t>
            </w:r>
            <w:r w:rsidRPr="000014D0">
              <w:rPr>
                <w:rFonts w:ascii="Arial" w:hAnsi="Arial" w:cs="Arial"/>
              </w:rPr>
              <w:t xml:space="preserve"> установлены:</w:t>
            </w:r>
          </w:p>
        </w:tc>
      </w:tr>
      <w:tr w:rsidR="000014D0" w:rsidRPr="008215C6" w:rsidTr="009B7580">
        <w:tc>
          <w:tcPr>
            <w:tcW w:w="1304" w:type="dxa"/>
            <w:tcBorders>
              <w:top w:val="nil"/>
              <w:left w:val="nil"/>
              <w:bottom w:val="nil"/>
              <w:right w:val="nil"/>
            </w:tcBorders>
            <w:tcMar>
              <w:left w:w="0" w:type="dxa"/>
              <w:right w:w="0" w:type="dxa"/>
            </w:tcMar>
          </w:tcPr>
          <w:p w:rsidR="000014D0" w:rsidRPr="00CE345B" w:rsidRDefault="000014D0" w:rsidP="008F3C8B">
            <w:pPr>
              <w:tabs>
                <w:tab w:val="left" w:pos="567"/>
              </w:tabs>
              <w:suppressAutoHyphens/>
              <w:spacing w:line="240" w:lineRule="auto"/>
              <w:rPr>
                <w:rFonts w:ascii="Arial" w:hAnsi="Arial" w:cs="Arial"/>
                <w:bCs/>
              </w:rPr>
            </w:pPr>
            <w:r w:rsidRPr="00CE345B">
              <w:rPr>
                <w:rFonts w:ascii="Arial" w:hAnsi="Arial" w:cs="Arial"/>
                <w:bCs/>
              </w:rPr>
              <w:t>(ВС/Е)</w:t>
            </w:r>
          </w:p>
        </w:tc>
        <w:tc>
          <w:tcPr>
            <w:tcW w:w="1463" w:type="dxa"/>
            <w:tcBorders>
              <w:top w:val="nil"/>
              <w:left w:val="nil"/>
              <w:bottom w:val="nil"/>
              <w:right w:val="nil"/>
            </w:tcBorders>
            <w:tcMar>
              <w:left w:w="0" w:type="dxa"/>
              <w:right w:w="0" w:type="dxa"/>
            </w:tcMar>
          </w:tcPr>
          <w:p w:rsidR="000014D0" w:rsidRPr="00827FD8" w:rsidRDefault="000014D0" w:rsidP="008F3C8B">
            <w:pPr>
              <w:tabs>
                <w:tab w:val="left" w:pos="567"/>
              </w:tabs>
              <w:suppressAutoHyphens/>
              <w:spacing w:line="240" w:lineRule="auto"/>
              <w:rPr>
                <w:rFonts w:ascii="Arial" w:hAnsi="Arial" w:cs="Arial"/>
              </w:rPr>
            </w:pPr>
            <w:r w:rsidRPr="00827FD8">
              <w:rPr>
                <w:rFonts w:ascii="Arial" w:hAnsi="Arial" w:cs="Arial"/>
              </w:rPr>
              <w:t>4.2.2.3.1</w:t>
            </w:r>
          </w:p>
        </w:tc>
        <w:tc>
          <w:tcPr>
            <w:tcW w:w="6303" w:type="dxa"/>
            <w:gridSpan w:val="2"/>
            <w:tcBorders>
              <w:top w:val="nil"/>
              <w:left w:val="nil"/>
              <w:bottom w:val="nil"/>
              <w:right w:val="nil"/>
            </w:tcBorders>
            <w:tcMar>
              <w:left w:w="0" w:type="dxa"/>
              <w:right w:w="0" w:type="dxa"/>
            </w:tcMar>
          </w:tcPr>
          <w:p w:rsidR="000014D0" w:rsidRPr="00994B26" w:rsidRDefault="000014D0" w:rsidP="008F3C8B">
            <w:pPr>
              <w:tabs>
                <w:tab w:val="left" w:pos="1050"/>
              </w:tabs>
              <w:spacing w:line="240" w:lineRule="auto"/>
              <w:jc w:val="both"/>
              <w:rPr>
                <w:rFonts w:ascii="Arial" w:hAnsi="Arial" w:cs="Arial"/>
              </w:rPr>
            </w:pPr>
            <w:r w:rsidRPr="000014D0">
              <w:rPr>
                <w:rFonts w:ascii="Arial" w:hAnsi="Arial" w:cs="Arial"/>
              </w:rPr>
              <w:t xml:space="preserve">подтверждение того, что после 19 мая 2005 года </w:t>
            </w:r>
            <w:r>
              <w:rPr>
                <w:rFonts w:ascii="Arial" w:hAnsi="Arial" w:cs="Arial"/>
              </w:rPr>
              <w:t xml:space="preserve">на </w:t>
            </w:r>
            <w:r w:rsidRPr="000014D0">
              <w:rPr>
                <w:rFonts w:ascii="Arial" w:hAnsi="Arial" w:cs="Arial"/>
              </w:rPr>
              <w:t>судн</w:t>
            </w:r>
            <w:r>
              <w:rPr>
                <w:rFonts w:ascii="Arial" w:hAnsi="Arial" w:cs="Arial"/>
              </w:rPr>
              <w:t>о</w:t>
            </w:r>
            <w:r w:rsidRPr="000014D0">
              <w:rPr>
                <w:rFonts w:ascii="Arial" w:hAnsi="Arial" w:cs="Arial"/>
              </w:rPr>
              <w:t xml:space="preserve"> не </w:t>
            </w:r>
            <w:r>
              <w:rPr>
                <w:rFonts w:ascii="Arial" w:hAnsi="Arial" w:cs="Arial"/>
              </w:rPr>
              <w:t>было поставлено какой-либо</w:t>
            </w:r>
            <w:r w:rsidRPr="000014D0">
              <w:rPr>
                <w:rFonts w:ascii="Arial" w:hAnsi="Arial" w:cs="Arial"/>
              </w:rPr>
              <w:t xml:space="preserve"> новой установк</w:t>
            </w:r>
            <w:r>
              <w:rPr>
                <w:rFonts w:ascii="Arial" w:hAnsi="Arial" w:cs="Arial"/>
              </w:rPr>
              <w:t>и</w:t>
            </w:r>
            <w:r w:rsidRPr="000014D0">
              <w:rPr>
                <w:rFonts w:ascii="Arial" w:hAnsi="Arial" w:cs="Arial"/>
              </w:rPr>
              <w:t xml:space="preserve"> или оборудовани</w:t>
            </w:r>
            <w:r>
              <w:rPr>
                <w:rFonts w:ascii="Arial" w:hAnsi="Arial" w:cs="Arial"/>
              </w:rPr>
              <w:t>я</w:t>
            </w:r>
            <w:r w:rsidRPr="000014D0">
              <w:rPr>
                <w:rFonts w:ascii="Arial" w:hAnsi="Arial" w:cs="Arial"/>
              </w:rPr>
              <w:t>, содержащи</w:t>
            </w:r>
            <w:r>
              <w:rPr>
                <w:rFonts w:ascii="Arial" w:hAnsi="Arial" w:cs="Arial"/>
              </w:rPr>
              <w:t>х</w:t>
            </w:r>
            <w:r w:rsidRPr="000014D0">
              <w:rPr>
                <w:rFonts w:ascii="Arial" w:hAnsi="Arial" w:cs="Arial"/>
              </w:rPr>
              <w:t xml:space="preserve"> озоноразрушающие вещества, за исключением тех, которые </w:t>
            </w:r>
            <w:r>
              <w:rPr>
                <w:rFonts w:ascii="Arial" w:hAnsi="Arial" w:cs="Arial"/>
              </w:rPr>
              <w:t>являются предметом</w:t>
            </w:r>
            <w:r w:rsidRPr="000014D0">
              <w:rPr>
                <w:rFonts w:ascii="Arial" w:hAnsi="Arial" w:cs="Arial"/>
              </w:rPr>
              <w:t xml:space="preserve"> (ВС/Е) 4.2.2.3.2 (правило 12.3.1 Приложения VI к МАРПОЛ);</w:t>
            </w:r>
          </w:p>
        </w:tc>
      </w:tr>
      <w:tr w:rsidR="000014D0" w:rsidRPr="008215C6" w:rsidTr="009B7580">
        <w:tc>
          <w:tcPr>
            <w:tcW w:w="1304" w:type="dxa"/>
            <w:tcBorders>
              <w:top w:val="nil"/>
              <w:left w:val="nil"/>
              <w:bottom w:val="nil"/>
              <w:right w:val="nil"/>
            </w:tcBorders>
            <w:tcMar>
              <w:left w:w="0" w:type="dxa"/>
              <w:right w:w="0" w:type="dxa"/>
            </w:tcMar>
          </w:tcPr>
          <w:p w:rsidR="000014D0" w:rsidRPr="00CE345B" w:rsidRDefault="000014D0" w:rsidP="008F3C8B">
            <w:pPr>
              <w:tabs>
                <w:tab w:val="left" w:pos="567"/>
              </w:tabs>
              <w:suppressAutoHyphens/>
              <w:spacing w:line="240" w:lineRule="auto"/>
              <w:rPr>
                <w:rFonts w:ascii="Arial" w:hAnsi="Arial" w:cs="Arial"/>
                <w:bCs/>
              </w:rPr>
            </w:pPr>
            <w:r w:rsidRPr="00CE345B">
              <w:rPr>
                <w:rFonts w:ascii="Arial" w:hAnsi="Arial" w:cs="Arial"/>
                <w:bCs/>
              </w:rPr>
              <w:t>(ВС/Е)</w:t>
            </w:r>
          </w:p>
        </w:tc>
        <w:tc>
          <w:tcPr>
            <w:tcW w:w="1463" w:type="dxa"/>
            <w:tcBorders>
              <w:top w:val="nil"/>
              <w:left w:val="nil"/>
              <w:bottom w:val="nil"/>
              <w:right w:val="nil"/>
            </w:tcBorders>
            <w:tcMar>
              <w:left w:w="0" w:type="dxa"/>
              <w:right w:w="0" w:type="dxa"/>
            </w:tcMar>
          </w:tcPr>
          <w:p w:rsidR="000014D0" w:rsidRPr="00827FD8" w:rsidRDefault="000014D0" w:rsidP="008F3C8B">
            <w:pPr>
              <w:tabs>
                <w:tab w:val="left" w:pos="567"/>
              </w:tabs>
              <w:suppressAutoHyphens/>
              <w:spacing w:line="240" w:lineRule="auto"/>
              <w:rPr>
                <w:rFonts w:ascii="Arial" w:hAnsi="Arial" w:cs="Arial"/>
              </w:rPr>
            </w:pPr>
            <w:r w:rsidRPr="00827FD8">
              <w:rPr>
                <w:rFonts w:ascii="Arial" w:hAnsi="Arial" w:cs="Arial"/>
              </w:rPr>
              <w:t>4.2.2.3.2</w:t>
            </w:r>
          </w:p>
        </w:tc>
        <w:tc>
          <w:tcPr>
            <w:tcW w:w="6303" w:type="dxa"/>
            <w:gridSpan w:val="2"/>
            <w:tcBorders>
              <w:top w:val="nil"/>
              <w:left w:val="nil"/>
              <w:bottom w:val="nil"/>
              <w:right w:val="nil"/>
            </w:tcBorders>
            <w:tcMar>
              <w:left w:w="0" w:type="dxa"/>
              <w:right w:w="0" w:type="dxa"/>
            </w:tcMar>
          </w:tcPr>
          <w:p w:rsidR="000014D0" w:rsidRPr="00994B26" w:rsidRDefault="000014D0" w:rsidP="008F3C8B">
            <w:pPr>
              <w:tabs>
                <w:tab w:val="left" w:pos="1050"/>
              </w:tabs>
              <w:spacing w:line="240" w:lineRule="auto"/>
              <w:jc w:val="both"/>
              <w:rPr>
                <w:rFonts w:ascii="Arial" w:hAnsi="Arial" w:cs="Arial"/>
              </w:rPr>
            </w:pPr>
            <w:r w:rsidRPr="000014D0">
              <w:rPr>
                <w:rFonts w:ascii="Arial" w:hAnsi="Arial" w:cs="Arial"/>
              </w:rPr>
              <w:t xml:space="preserve">подтверждение того, что после 1 января 2020 года </w:t>
            </w:r>
            <w:r w:rsidR="00553E41">
              <w:rPr>
                <w:rFonts w:ascii="Arial" w:hAnsi="Arial" w:cs="Arial"/>
              </w:rPr>
              <w:t xml:space="preserve">на </w:t>
            </w:r>
            <w:r w:rsidRPr="000014D0">
              <w:rPr>
                <w:rFonts w:ascii="Arial" w:hAnsi="Arial" w:cs="Arial"/>
              </w:rPr>
              <w:t xml:space="preserve">судно не </w:t>
            </w:r>
            <w:r w:rsidR="00553E41">
              <w:rPr>
                <w:rFonts w:ascii="Arial" w:hAnsi="Arial" w:cs="Arial"/>
              </w:rPr>
              <w:t>было поставлено</w:t>
            </w:r>
            <w:r w:rsidRPr="000014D0">
              <w:rPr>
                <w:rFonts w:ascii="Arial" w:hAnsi="Arial" w:cs="Arial"/>
              </w:rPr>
              <w:t xml:space="preserve"> установ</w:t>
            </w:r>
            <w:r w:rsidR="00553E41">
              <w:rPr>
                <w:rFonts w:ascii="Arial" w:hAnsi="Arial" w:cs="Arial"/>
              </w:rPr>
              <w:t>ок,</w:t>
            </w:r>
            <w:r w:rsidRPr="000014D0">
              <w:rPr>
                <w:rFonts w:ascii="Arial" w:hAnsi="Arial" w:cs="Arial"/>
              </w:rPr>
              <w:t xml:space="preserve"> содержащи</w:t>
            </w:r>
            <w:r w:rsidR="00553E41">
              <w:rPr>
                <w:rFonts w:ascii="Arial" w:hAnsi="Arial" w:cs="Arial"/>
              </w:rPr>
              <w:t>х</w:t>
            </w:r>
            <w:r w:rsidRPr="000014D0">
              <w:rPr>
                <w:rFonts w:ascii="Arial" w:hAnsi="Arial" w:cs="Arial"/>
              </w:rPr>
              <w:t xml:space="preserve"> гидрохлорфторуглероды (правило 12.3.2 Приложения VI к МАРПОЛ);</w:t>
            </w:r>
          </w:p>
        </w:tc>
      </w:tr>
      <w:tr w:rsidR="00553E41" w:rsidRPr="008215C6" w:rsidTr="009B7580">
        <w:tc>
          <w:tcPr>
            <w:tcW w:w="1304" w:type="dxa"/>
            <w:tcBorders>
              <w:top w:val="nil"/>
              <w:left w:val="nil"/>
              <w:bottom w:val="nil"/>
              <w:right w:val="nil"/>
            </w:tcBorders>
            <w:tcMar>
              <w:left w:w="0" w:type="dxa"/>
              <w:right w:w="0" w:type="dxa"/>
            </w:tcMar>
          </w:tcPr>
          <w:p w:rsidR="00553E41" w:rsidRPr="00CE345B" w:rsidRDefault="00553E41" w:rsidP="008F3C8B">
            <w:pPr>
              <w:tabs>
                <w:tab w:val="left" w:pos="567"/>
              </w:tabs>
              <w:suppressAutoHyphens/>
              <w:spacing w:line="240" w:lineRule="auto"/>
              <w:rPr>
                <w:rFonts w:ascii="Arial" w:hAnsi="Arial" w:cs="Arial"/>
                <w:bCs/>
              </w:rPr>
            </w:pPr>
            <w:r w:rsidRPr="00CE345B">
              <w:rPr>
                <w:rFonts w:ascii="Arial" w:hAnsi="Arial" w:cs="Arial"/>
                <w:bCs/>
              </w:rPr>
              <w:t>(ВС/Е)</w:t>
            </w:r>
          </w:p>
        </w:tc>
        <w:tc>
          <w:tcPr>
            <w:tcW w:w="1463" w:type="dxa"/>
            <w:tcBorders>
              <w:top w:val="nil"/>
              <w:left w:val="nil"/>
              <w:bottom w:val="nil"/>
              <w:right w:val="nil"/>
            </w:tcBorders>
            <w:tcMar>
              <w:left w:w="0" w:type="dxa"/>
              <w:right w:w="0" w:type="dxa"/>
            </w:tcMar>
          </w:tcPr>
          <w:p w:rsidR="00553E41" w:rsidRPr="00827FD8" w:rsidRDefault="00553E41" w:rsidP="008F3C8B">
            <w:pPr>
              <w:tabs>
                <w:tab w:val="left" w:pos="567"/>
              </w:tabs>
              <w:suppressAutoHyphens/>
              <w:spacing w:line="240" w:lineRule="auto"/>
              <w:rPr>
                <w:rFonts w:ascii="Arial" w:hAnsi="Arial" w:cs="Arial"/>
              </w:rPr>
            </w:pPr>
            <w:r w:rsidRPr="00827FD8">
              <w:rPr>
                <w:rFonts w:ascii="Arial" w:hAnsi="Arial" w:cs="Arial"/>
              </w:rPr>
              <w:t>4.2.2.3.3</w:t>
            </w:r>
          </w:p>
        </w:tc>
        <w:tc>
          <w:tcPr>
            <w:tcW w:w="6303" w:type="dxa"/>
            <w:gridSpan w:val="2"/>
            <w:tcBorders>
              <w:top w:val="nil"/>
              <w:left w:val="nil"/>
              <w:bottom w:val="nil"/>
              <w:right w:val="nil"/>
            </w:tcBorders>
            <w:tcMar>
              <w:left w:w="0" w:type="dxa"/>
              <w:right w:w="0" w:type="dxa"/>
            </w:tcMar>
          </w:tcPr>
          <w:p w:rsidR="00553E41" w:rsidRPr="00994B26" w:rsidRDefault="00553E41" w:rsidP="008F3C8B">
            <w:pPr>
              <w:tabs>
                <w:tab w:val="left" w:pos="1050"/>
              </w:tabs>
              <w:spacing w:line="240" w:lineRule="auto"/>
              <w:jc w:val="both"/>
              <w:rPr>
                <w:rFonts w:ascii="Arial" w:hAnsi="Arial" w:cs="Arial"/>
              </w:rPr>
            </w:pPr>
            <w:r w:rsidRPr="00553E41">
              <w:rPr>
                <w:rFonts w:ascii="Arial" w:hAnsi="Arial" w:cs="Arial"/>
              </w:rPr>
              <w:t xml:space="preserve">внешний осмотр любой установки или оборудования, насколько практически осуществимо, </w:t>
            </w:r>
            <w:r>
              <w:rPr>
                <w:rFonts w:ascii="Arial" w:hAnsi="Arial" w:cs="Arial"/>
              </w:rPr>
              <w:t xml:space="preserve">с тем, </w:t>
            </w:r>
            <w:r w:rsidRPr="00553E41">
              <w:rPr>
                <w:rFonts w:ascii="Arial" w:hAnsi="Arial" w:cs="Arial"/>
              </w:rPr>
              <w:t>чтобы у</w:t>
            </w:r>
            <w:r>
              <w:rPr>
                <w:rFonts w:ascii="Arial" w:hAnsi="Arial" w:cs="Arial"/>
              </w:rPr>
              <w:t>достоверить</w:t>
            </w:r>
            <w:r w:rsidRPr="00553E41">
              <w:rPr>
                <w:rFonts w:ascii="Arial" w:hAnsi="Arial" w:cs="Arial"/>
              </w:rPr>
              <w:t>ся в удовлетворительном обслуживании и в том, что вы</w:t>
            </w:r>
            <w:r>
              <w:rPr>
                <w:rFonts w:ascii="Arial" w:hAnsi="Arial" w:cs="Arial"/>
              </w:rPr>
              <w:t>хода</w:t>
            </w:r>
            <w:r w:rsidRPr="00553E41">
              <w:rPr>
                <w:rFonts w:ascii="Arial" w:hAnsi="Arial" w:cs="Arial"/>
              </w:rPr>
              <w:t xml:space="preserve"> озоноразрушающих веществ не происходит;</w:t>
            </w:r>
          </w:p>
        </w:tc>
      </w:tr>
      <w:tr w:rsidR="00553E41" w:rsidRPr="008215C6" w:rsidTr="009B7580">
        <w:tc>
          <w:tcPr>
            <w:tcW w:w="1304" w:type="dxa"/>
            <w:tcBorders>
              <w:top w:val="nil"/>
              <w:left w:val="nil"/>
              <w:bottom w:val="nil"/>
              <w:right w:val="nil"/>
            </w:tcBorders>
            <w:tcMar>
              <w:left w:w="0" w:type="dxa"/>
              <w:right w:w="0" w:type="dxa"/>
            </w:tcMar>
          </w:tcPr>
          <w:p w:rsidR="00553E41" w:rsidRPr="00CE345B" w:rsidRDefault="00553E41" w:rsidP="008F3C8B">
            <w:pPr>
              <w:tabs>
                <w:tab w:val="left" w:pos="567"/>
              </w:tabs>
              <w:suppressAutoHyphens/>
              <w:spacing w:line="240" w:lineRule="auto"/>
              <w:rPr>
                <w:rFonts w:ascii="Arial" w:hAnsi="Arial" w:cs="Arial"/>
                <w:bCs/>
              </w:rPr>
            </w:pPr>
            <w:r w:rsidRPr="00CE345B">
              <w:rPr>
                <w:rFonts w:ascii="Arial" w:hAnsi="Arial" w:cs="Arial"/>
                <w:bCs/>
              </w:rPr>
              <w:t>(ВС/Е)</w:t>
            </w:r>
          </w:p>
        </w:tc>
        <w:tc>
          <w:tcPr>
            <w:tcW w:w="1463" w:type="dxa"/>
            <w:tcBorders>
              <w:top w:val="nil"/>
              <w:left w:val="nil"/>
              <w:bottom w:val="nil"/>
              <w:right w:val="nil"/>
            </w:tcBorders>
            <w:tcMar>
              <w:left w:w="0" w:type="dxa"/>
              <w:right w:w="0" w:type="dxa"/>
            </w:tcMar>
          </w:tcPr>
          <w:p w:rsidR="00553E41" w:rsidRPr="00827FD8" w:rsidRDefault="00553E41" w:rsidP="008F3C8B">
            <w:pPr>
              <w:tabs>
                <w:tab w:val="left" w:pos="567"/>
              </w:tabs>
              <w:suppressAutoHyphens/>
              <w:spacing w:line="240" w:lineRule="auto"/>
              <w:rPr>
                <w:rFonts w:ascii="Arial" w:hAnsi="Arial" w:cs="Arial"/>
              </w:rPr>
            </w:pPr>
            <w:r w:rsidRPr="00827FD8">
              <w:rPr>
                <w:rFonts w:ascii="Arial" w:hAnsi="Arial" w:cs="Arial"/>
              </w:rPr>
              <w:t>4.2.2.3.4</w:t>
            </w:r>
          </w:p>
        </w:tc>
        <w:tc>
          <w:tcPr>
            <w:tcW w:w="6303" w:type="dxa"/>
            <w:gridSpan w:val="2"/>
            <w:tcBorders>
              <w:top w:val="nil"/>
              <w:left w:val="nil"/>
              <w:bottom w:val="nil"/>
              <w:right w:val="nil"/>
            </w:tcBorders>
            <w:tcMar>
              <w:left w:w="0" w:type="dxa"/>
              <w:right w:w="0" w:type="dxa"/>
            </w:tcMar>
          </w:tcPr>
          <w:p w:rsidR="00553E41" w:rsidRPr="00994B26" w:rsidRDefault="004E7A01" w:rsidP="008F3C8B">
            <w:pPr>
              <w:tabs>
                <w:tab w:val="left" w:pos="1050"/>
              </w:tabs>
              <w:spacing w:line="240" w:lineRule="auto"/>
              <w:jc w:val="both"/>
              <w:rPr>
                <w:rFonts w:ascii="Arial" w:hAnsi="Arial" w:cs="Arial"/>
              </w:rPr>
            </w:pPr>
            <w:r>
              <w:rPr>
                <w:rFonts w:ascii="Arial" w:hAnsi="Arial" w:cs="Arial"/>
              </w:rPr>
              <w:t>п</w:t>
            </w:r>
            <w:r w:rsidR="00553E41" w:rsidRPr="00553E41">
              <w:rPr>
                <w:rFonts w:ascii="Arial" w:hAnsi="Arial" w:cs="Arial"/>
              </w:rPr>
              <w:t>одтверждение</w:t>
            </w:r>
            <w:r w:rsidR="00553E41">
              <w:rPr>
                <w:rFonts w:ascii="Arial" w:hAnsi="Arial" w:cs="Arial"/>
              </w:rPr>
              <w:t>,</w:t>
            </w:r>
            <w:r w:rsidR="00553E41" w:rsidRPr="00553E41">
              <w:rPr>
                <w:rFonts w:ascii="Arial" w:hAnsi="Arial" w:cs="Arial"/>
              </w:rPr>
              <w:t xml:space="preserve"> посредством документального доказательства</w:t>
            </w:r>
            <w:r w:rsidR="00553E41">
              <w:rPr>
                <w:rFonts w:ascii="Arial" w:hAnsi="Arial" w:cs="Arial"/>
              </w:rPr>
              <w:t>,</w:t>
            </w:r>
            <w:r w:rsidR="00553E41" w:rsidRPr="00553E41">
              <w:rPr>
                <w:rFonts w:ascii="Arial" w:hAnsi="Arial" w:cs="Arial"/>
              </w:rPr>
              <w:t xml:space="preserve"> того, что преднамеренн</w:t>
            </w:r>
            <w:r w:rsidR="00553E41">
              <w:rPr>
                <w:rFonts w:ascii="Arial" w:hAnsi="Arial" w:cs="Arial"/>
              </w:rPr>
              <w:t>ого</w:t>
            </w:r>
            <w:r w:rsidR="00553E41" w:rsidRPr="00553E41">
              <w:rPr>
                <w:rFonts w:ascii="Arial" w:hAnsi="Arial" w:cs="Arial"/>
              </w:rPr>
              <w:t xml:space="preserve"> выброс</w:t>
            </w:r>
            <w:r w:rsidR="00553E41">
              <w:rPr>
                <w:rFonts w:ascii="Arial" w:hAnsi="Arial" w:cs="Arial"/>
              </w:rPr>
              <w:t>а</w:t>
            </w:r>
            <w:r w:rsidR="00553E41" w:rsidRPr="00553E41">
              <w:rPr>
                <w:rFonts w:ascii="Arial" w:hAnsi="Arial" w:cs="Arial"/>
              </w:rPr>
              <w:t xml:space="preserve"> озоноразрушающих веществ не </w:t>
            </w:r>
            <w:r w:rsidR="00553E41">
              <w:rPr>
                <w:rFonts w:ascii="Arial" w:hAnsi="Arial" w:cs="Arial"/>
              </w:rPr>
              <w:t>имело места.</w:t>
            </w:r>
          </w:p>
        </w:tc>
      </w:tr>
      <w:tr w:rsidR="00553E41" w:rsidRPr="008215C6" w:rsidTr="009B7580">
        <w:tc>
          <w:tcPr>
            <w:tcW w:w="1304" w:type="dxa"/>
            <w:tcBorders>
              <w:top w:val="nil"/>
              <w:left w:val="nil"/>
              <w:bottom w:val="nil"/>
              <w:right w:val="nil"/>
            </w:tcBorders>
            <w:tcMar>
              <w:left w:w="0" w:type="dxa"/>
              <w:right w:w="0" w:type="dxa"/>
            </w:tcMar>
          </w:tcPr>
          <w:p w:rsidR="00553E41" w:rsidRPr="00CE345B" w:rsidRDefault="00553E41" w:rsidP="008F3C8B">
            <w:pPr>
              <w:tabs>
                <w:tab w:val="left" w:pos="567"/>
              </w:tabs>
              <w:suppressAutoHyphens/>
              <w:spacing w:line="240" w:lineRule="auto"/>
              <w:rPr>
                <w:rFonts w:ascii="Arial" w:hAnsi="Arial" w:cs="Arial"/>
                <w:bCs/>
              </w:rPr>
            </w:pPr>
            <w:r w:rsidRPr="00CE345B">
              <w:rPr>
                <w:rFonts w:ascii="Arial" w:hAnsi="Arial" w:cs="Arial"/>
                <w:bCs/>
              </w:rPr>
              <w:t>(ВС/Е)</w:t>
            </w:r>
          </w:p>
        </w:tc>
        <w:tc>
          <w:tcPr>
            <w:tcW w:w="1463" w:type="dxa"/>
            <w:tcBorders>
              <w:top w:val="nil"/>
              <w:left w:val="nil"/>
              <w:bottom w:val="nil"/>
              <w:right w:val="nil"/>
            </w:tcBorders>
            <w:tcMar>
              <w:left w:w="0" w:type="dxa"/>
              <w:right w:w="0" w:type="dxa"/>
            </w:tcMar>
          </w:tcPr>
          <w:p w:rsidR="00553E41" w:rsidRPr="00827FD8" w:rsidRDefault="00553E41" w:rsidP="008F3C8B">
            <w:pPr>
              <w:tabs>
                <w:tab w:val="left" w:pos="567"/>
              </w:tabs>
              <w:suppressAutoHyphens/>
              <w:spacing w:line="240" w:lineRule="auto"/>
              <w:rPr>
                <w:rFonts w:ascii="Arial" w:hAnsi="Arial" w:cs="Arial"/>
              </w:rPr>
            </w:pPr>
            <w:r w:rsidRPr="00827FD8">
              <w:rPr>
                <w:rFonts w:ascii="Arial" w:hAnsi="Arial" w:cs="Arial"/>
              </w:rPr>
              <w:t>4.2.2.4</w:t>
            </w:r>
          </w:p>
        </w:tc>
        <w:tc>
          <w:tcPr>
            <w:tcW w:w="6303" w:type="dxa"/>
            <w:gridSpan w:val="2"/>
            <w:tcBorders>
              <w:top w:val="nil"/>
              <w:left w:val="nil"/>
              <w:bottom w:val="nil"/>
              <w:right w:val="nil"/>
            </w:tcBorders>
            <w:tcMar>
              <w:left w:w="0" w:type="dxa"/>
              <w:right w:w="0" w:type="dxa"/>
            </w:tcMar>
          </w:tcPr>
          <w:p w:rsidR="00553E41" w:rsidRPr="00994B26" w:rsidRDefault="00553E41" w:rsidP="008F3C8B">
            <w:pPr>
              <w:tabs>
                <w:tab w:val="left" w:pos="1050"/>
              </w:tabs>
              <w:spacing w:line="240" w:lineRule="auto"/>
              <w:jc w:val="both"/>
              <w:rPr>
                <w:rFonts w:ascii="Arial" w:hAnsi="Arial" w:cs="Arial"/>
              </w:rPr>
            </w:pPr>
            <w:r>
              <w:rPr>
                <w:rFonts w:ascii="Arial" w:hAnsi="Arial" w:cs="Arial"/>
              </w:rPr>
              <w:t>Для в</w:t>
            </w:r>
            <w:r w:rsidRPr="00553E41">
              <w:rPr>
                <w:rFonts w:ascii="Arial" w:hAnsi="Arial" w:cs="Arial"/>
              </w:rPr>
              <w:t>ыброс</w:t>
            </w:r>
            <w:r>
              <w:rPr>
                <w:rFonts w:ascii="Arial" w:hAnsi="Arial" w:cs="Arial"/>
              </w:rPr>
              <w:t>ов</w:t>
            </w:r>
            <w:r w:rsidRPr="00553E41">
              <w:rPr>
                <w:rFonts w:ascii="Arial" w:hAnsi="Arial" w:cs="Arial"/>
              </w:rPr>
              <w:t xml:space="preserve"> окислов азота из каждого судового дизельного двигателя:</w:t>
            </w:r>
          </w:p>
        </w:tc>
      </w:tr>
      <w:tr w:rsidR="00553E41" w:rsidRPr="008215C6" w:rsidTr="009B7580">
        <w:tc>
          <w:tcPr>
            <w:tcW w:w="1304" w:type="dxa"/>
            <w:tcBorders>
              <w:top w:val="nil"/>
              <w:left w:val="nil"/>
              <w:bottom w:val="nil"/>
              <w:right w:val="nil"/>
            </w:tcBorders>
            <w:tcMar>
              <w:left w:w="0" w:type="dxa"/>
              <w:right w:w="0" w:type="dxa"/>
            </w:tcMar>
          </w:tcPr>
          <w:p w:rsidR="00553E41" w:rsidRPr="00CE345B" w:rsidRDefault="00553E41" w:rsidP="008F3C8B">
            <w:pPr>
              <w:tabs>
                <w:tab w:val="left" w:pos="567"/>
              </w:tabs>
              <w:suppressAutoHyphens/>
              <w:spacing w:line="240" w:lineRule="auto"/>
              <w:rPr>
                <w:rFonts w:ascii="Arial" w:hAnsi="Arial" w:cs="Arial"/>
                <w:bCs/>
              </w:rPr>
            </w:pPr>
            <w:r w:rsidRPr="00CE345B">
              <w:rPr>
                <w:rFonts w:ascii="Arial" w:hAnsi="Arial" w:cs="Arial"/>
                <w:bCs/>
              </w:rPr>
              <w:t>(ВС/Е)</w:t>
            </w:r>
          </w:p>
        </w:tc>
        <w:tc>
          <w:tcPr>
            <w:tcW w:w="1463" w:type="dxa"/>
            <w:tcBorders>
              <w:top w:val="nil"/>
              <w:left w:val="nil"/>
              <w:bottom w:val="nil"/>
              <w:right w:val="nil"/>
            </w:tcBorders>
            <w:tcMar>
              <w:left w:w="0" w:type="dxa"/>
              <w:right w:w="0" w:type="dxa"/>
            </w:tcMar>
          </w:tcPr>
          <w:p w:rsidR="00553E41" w:rsidRPr="00827FD8" w:rsidRDefault="00553E41" w:rsidP="008F3C8B">
            <w:pPr>
              <w:tabs>
                <w:tab w:val="left" w:pos="567"/>
              </w:tabs>
              <w:suppressAutoHyphens/>
              <w:spacing w:line="240" w:lineRule="auto"/>
              <w:rPr>
                <w:rFonts w:ascii="Arial" w:hAnsi="Arial" w:cs="Arial"/>
              </w:rPr>
            </w:pPr>
            <w:r w:rsidRPr="00827FD8">
              <w:rPr>
                <w:rFonts w:ascii="Arial" w:hAnsi="Arial" w:cs="Arial"/>
              </w:rPr>
              <w:t>4.2.2.4.1</w:t>
            </w:r>
          </w:p>
        </w:tc>
        <w:tc>
          <w:tcPr>
            <w:tcW w:w="6303" w:type="dxa"/>
            <w:gridSpan w:val="2"/>
            <w:tcBorders>
              <w:top w:val="nil"/>
              <w:left w:val="nil"/>
              <w:bottom w:val="nil"/>
              <w:right w:val="nil"/>
            </w:tcBorders>
            <w:tcMar>
              <w:left w:w="0" w:type="dxa"/>
              <w:right w:w="0" w:type="dxa"/>
            </w:tcMar>
          </w:tcPr>
          <w:p w:rsidR="00553E41" w:rsidRPr="00994B26" w:rsidRDefault="00553E41" w:rsidP="008F3C8B">
            <w:pPr>
              <w:tabs>
                <w:tab w:val="left" w:pos="1050"/>
              </w:tabs>
              <w:spacing w:line="240" w:lineRule="auto"/>
              <w:jc w:val="both"/>
              <w:rPr>
                <w:rFonts w:ascii="Arial" w:hAnsi="Arial" w:cs="Arial"/>
              </w:rPr>
            </w:pPr>
            <w:r w:rsidRPr="00553E41">
              <w:rPr>
                <w:rFonts w:ascii="Arial" w:hAnsi="Arial" w:cs="Arial"/>
              </w:rPr>
              <w:t>подтверждение того, что каждый судовой дизельный двигатель эксплуатируется в соответствии с применимым</w:t>
            </w:r>
            <w:r>
              <w:rPr>
                <w:rFonts w:ascii="Arial" w:hAnsi="Arial" w:cs="Arial"/>
              </w:rPr>
              <w:t>(</w:t>
            </w:r>
            <w:r w:rsidRPr="00553E41">
              <w:rPr>
                <w:rFonts w:ascii="Arial" w:hAnsi="Arial" w:cs="Arial"/>
              </w:rPr>
              <w:t>и</w:t>
            </w:r>
            <w:r>
              <w:rPr>
                <w:rFonts w:ascii="Arial" w:hAnsi="Arial" w:cs="Arial"/>
              </w:rPr>
              <w:t>)</w:t>
            </w:r>
            <w:r w:rsidRPr="00553E41">
              <w:rPr>
                <w:rFonts w:ascii="Arial" w:hAnsi="Arial" w:cs="Arial"/>
              </w:rPr>
              <w:t xml:space="preserve"> к нему предел</w:t>
            </w:r>
            <w:r>
              <w:rPr>
                <w:rFonts w:ascii="Arial" w:hAnsi="Arial" w:cs="Arial"/>
              </w:rPr>
              <w:t>ом(</w:t>
            </w:r>
            <w:r w:rsidRPr="00553E41">
              <w:rPr>
                <w:rFonts w:ascii="Arial" w:hAnsi="Arial" w:cs="Arial"/>
              </w:rPr>
              <w:t>ами</w:t>
            </w:r>
            <w:r>
              <w:rPr>
                <w:rFonts w:ascii="Arial" w:hAnsi="Arial" w:cs="Arial"/>
              </w:rPr>
              <w:t>)</w:t>
            </w:r>
            <w:r w:rsidRPr="00553E41">
              <w:rPr>
                <w:rFonts w:ascii="Arial" w:hAnsi="Arial" w:cs="Arial"/>
              </w:rPr>
              <w:t xml:space="preserve"> выбросов NO</w:t>
            </w:r>
            <w:r w:rsidRPr="00553E41">
              <w:rPr>
                <w:rFonts w:ascii="Arial" w:hAnsi="Arial" w:cs="Arial"/>
                <w:vertAlign w:val="subscript"/>
              </w:rPr>
              <w:t>x</w:t>
            </w:r>
            <w:r w:rsidRPr="00553E41">
              <w:rPr>
                <w:rFonts w:ascii="Arial" w:hAnsi="Arial" w:cs="Arial"/>
              </w:rPr>
              <w:t>;</w:t>
            </w:r>
          </w:p>
        </w:tc>
      </w:tr>
      <w:tr w:rsidR="00553E41" w:rsidRPr="008215C6" w:rsidTr="009B7580">
        <w:tc>
          <w:tcPr>
            <w:tcW w:w="1304" w:type="dxa"/>
            <w:tcBorders>
              <w:top w:val="nil"/>
              <w:left w:val="nil"/>
              <w:bottom w:val="nil"/>
              <w:right w:val="nil"/>
            </w:tcBorders>
            <w:tcMar>
              <w:left w:w="0" w:type="dxa"/>
              <w:right w:w="0" w:type="dxa"/>
            </w:tcMar>
          </w:tcPr>
          <w:p w:rsidR="00553E41" w:rsidRPr="00CE345B" w:rsidRDefault="00553E41" w:rsidP="008F3C8B">
            <w:pPr>
              <w:tabs>
                <w:tab w:val="left" w:pos="567"/>
              </w:tabs>
              <w:suppressAutoHyphens/>
              <w:spacing w:line="240" w:lineRule="auto"/>
              <w:rPr>
                <w:rFonts w:ascii="Arial" w:hAnsi="Arial" w:cs="Arial"/>
                <w:bCs/>
              </w:rPr>
            </w:pPr>
            <w:r w:rsidRPr="00CE345B">
              <w:rPr>
                <w:rFonts w:ascii="Arial" w:hAnsi="Arial" w:cs="Arial"/>
                <w:bCs/>
              </w:rPr>
              <w:t>(ВС/Е)</w:t>
            </w:r>
          </w:p>
        </w:tc>
        <w:tc>
          <w:tcPr>
            <w:tcW w:w="1463" w:type="dxa"/>
            <w:tcBorders>
              <w:top w:val="nil"/>
              <w:left w:val="nil"/>
              <w:bottom w:val="nil"/>
              <w:right w:val="nil"/>
            </w:tcBorders>
            <w:tcMar>
              <w:left w:w="0" w:type="dxa"/>
              <w:right w:w="0" w:type="dxa"/>
            </w:tcMar>
          </w:tcPr>
          <w:p w:rsidR="00553E41" w:rsidRPr="00827FD8" w:rsidRDefault="00553E41" w:rsidP="008F3C8B">
            <w:pPr>
              <w:tabs>
                <w:tab w:val="left" w:pos="567"/>
              </w:tabs>
              <w:suppressAutoHyphens/>
              <w:spacing w:line="240" w:lineRule="auto"/>
              <w:rPr>
                <w:rFonts w:ascii="Arial" w:hAnsi="Arial" w:cs="Arial"/>
              </w:rPr>
            </w:pPr>
            <w:r w:rsidRPr="00827FD8">
              <w:rPr>
                <w:rFonts w:ascii="Arial" w:hAnsi="Arial" w:cs="Arial"/>
              </w:rPr>
              <w:t>4.2.2.4.2</w:t>
            </w:r>
          </w:p>
        </w:tc>
        <w:tc>
          <w:tcPr>
            <w:tcW w:w="6303" w:type="dxa"/>
            <w:gridSpan w:val="2"/>
            <w:tcBorders>
              <w:top w:val="nil"/>
              <w:left w:val="nil"/>
              <w:bottom w:val="nil"/>
              <w:right w:val="nil"/>
            </w:tcBorders>
            <w:tcMar>
              <w:left w:w="0" w:type="dxa"/>
              <w:right w:w="0" w:type="dxa"/>
            </w:tcMar>
          </w:tcPr>
          <w:p w:rsidR="00553E41" w:rsidRPr="00994B26" w:rsidRDefault="00553E41" w:rsidP="008F3C8B">
            <w:pPr>
              <w:tabs>
                <w:tab w:val="left" w:pos="1050"/>
              </w:tabs>
              <w:spacing w:line="240" w:lineRule="auto"/>
              <w:jc w:val="both"/>
              <w:rPr>
                <w:rFonts w:ascii="Arial" w:hAnsi="Arial" w:cs="Arial"/>
              </w:rPr>
            </w:pPr>
            <w:r w:rsidRPr="00553E41">
              <w:rPr>
                <w:rFonts w:ascii="Arial" w:hAnsi="Arial" w:cs="Arial"/>
              </w:rPr>
              <w:t>подтверждение того, что ни</w:t>
            </w:r>
            <w:r>
              <w:rPr>
                <w:rFonts w:ascii="Arial" w:hAnsi="Arial" w:cs="Arial"/>
              </w:rPr>
              <w:t xml:space="preserve"> один из</w:t>
            </w:r>
            <w:r w:rsidRPr="00553E41">
              <w:rPr>
                <w:rFonts w:ascii="Arial" w:hAnsi="Arial" w:cs="Arial"/>
              </w:rPr>
              <w:t xml:space="preserve"> судов</w:t>
            </w:r>
            <w:r>
              <w:rPr>
                <w:rFonts w:ascii="Arial" w:hAnsi="Arial" w:cs="Arial"/>
              </w:rPr>
              <w:t>ых</w:t>
            </w:r>
            <w:r w:rsidRPr="00553E41">
              <w:rPr>
                <w:rFonts w:ascii="Arial" w:hAnsi="Arial" w:cs="Arial"/>
              </w:rPr>
              <w:t xml:space="preserve"> дизельны</w:t>
            </w:r>
            <w:r>
              <w:rPr>
                <w:rFonts w:ascii="Arial" w:hAnsi="Arial" w:cs="Arial"/>
              </w:rPr>
              <w:t>х</w:t>
            </w:r>
            <w:r w:rsidRPr="00553E41">
              <w:rPr>
                <w:rFonts w:ascii="Arial" w:hAnsi="Arial" w:cs="Arial"/>
              </w:rPr>
              <w:t xml:space="preserve"> двигател</w:t>
            </w:r>
            <w:r>
              <w:rPr>
                <w:rFonts w:ascii="Arial" w:hAnsi="Arial" w:cs="Arial"/>
              </w:rPr>
              <w:t>ей</w:t>
            </w:r>
            <w:r w:rsidRPr="00553E41">
              <w:rPr>
                <w:rFonts w:ascii="Arial" w:hAnsi="Arial" w:cs="Arial"/>
              </w:rPr>
              <w:t xml:space="preserve"> не </w:t>
            </w:r>
            <w:r>
              <w:rPr>
                <w:rFonts w:ascii="Arial" w:hAnsi="Arial" w:cs="Arial"/>
              </w:rPr>
              <w:t xml:space="preserve">был </w:t>
            </w:r>
            <w:r w:rsidRPr="00553E41">
              <w:rPr>
                <w:rFonts w:ascii="Arial" w:hAnsi="Arial" w:cs="Arial"/>
              </w:rPr>
              <w:t>подверг</w:t>
            </w:r>
            <w:r>
              <w:rPr>
                <w:rFonts w:ascii="Arial" w:hAnsi="Arial" w:cs="Arial"/>
              </w:rPr>
              <w:t>нут</w:t>
            </w:r>
            <w:r w:rsidRPr="00553E41">
              <w:rPr>
                <w:rFonts w:ascii="Arial" w:hAnsi="Arial" w:cs="Arial"/>
              </w:rPr>
              <w:t xml:space="preserve"> переоборудованию</w:t>
            </w:r>
            <w:r>
              <w:rPr>
                <w:rFonts w:ascii="Arial" w:hAnsi="Arial" w:cs="Arial"/>
              </w:rPr>
              <w:t xml:space="preserve"> существенного характера </w:t>
            </w:r>
            <w:r w:rsidRPr="00553E41">
              <w:rPr>
                <w:rFonts w:ascii="Arial" w:hAnsi="Arial" w:cs="Arial"/>
              </w:rPr>
              <w:t>в пр</w:t>
            </w:r>
            <w:r>
              <w:rPr>
                <w:rFonts w:ascii="Arial" w:hAnsi="Arial" w:cs="Arial"/>
              </w:rPr>
              <w:t>едшествующий</w:t>
            </w:r>
            <w:r w:rsidRPr="00553E41">
              <w:rPr>
                <w:rFonts w:ascii="Arial" w:hAnsi="Arial" w:cs="Arial"/>
              </w:rPr>
              <w:t xml:space="preserve"> период;</w:t>
            </w:r>
          </w:p>
        </w:tc>
      </w:tr>
      <w:tr w:rsidR="00553E41" w:rsidRPr="008215C6" w:rsidTr="009B7580">
        <w:tc>
          <w:tcPr>
            <w:tcW w:w="1304" w:type="dxa"/>
            <w:tcBorders>
              <w:top w:val="nil"/>
              <w:left w:val="nil"/>
              <w:bottom w:val="nil"/>
              <w:right w:val="nil"/>
            </w:tcBorders>
            <w:tcMar>
              <w:left w:w="0" w:type="dxa"/>
              <w:right w:w="0" w:type="dxa"/>
            </w:tcMar>
          </w:tcPr>
          <w:p w:rsidR="00553E41" w:rsidRPr="00CE345B" w:rsidRDefault="00553E41" w:rsidP="008F3C8B">
            <w:pPr>
              <w:tabs>
                <w:tab w:val="left" w:pos="567"/>
              </w:tabs>
              <w:suppressAutoHyphens/>
              <w:spacing w:line="240" w:lineRule="auto"/>
              <w:rPr>
                <w:rFonts w:ascii="Arial" w:hAnsi="Arial" w:cs="Arial"/>
                <w:bCs/>
              </w:rPr>
            </w:pPr>
            <w:r w:rsidRPr="00CE345B">
              <w:rPr>
                <w:rFonts w:ascii="Arial" w:hAnsi="Arial" w:cs="Arial"/>
                <w:bCs/>
              </w:rPr>
              <w:t>(ВС/Е)</w:t>
            </w:r>
          </w:p>
        </w:tc>
        <w:tc>
          <w:tcPr>
            <w:tcW w:w="1463" w:type="dxa"/>
            <w:tcBorders>
              <w:top w:val="nil"/>
              <w:left w:val="nil"/>
              <w:bottom w:val="nil"/>
              <w:right w:val="nil"/>
            </w:tcBorders>
            <w:tcMar>
              <w:left w:w="0" w:type="dxa"/>
              <w:right w:w="0" w:type="dxa"/>
            </w:tcMar>
          </w:tcPr>
          <w:p w:rsidR="00553E41" w:rsidRPr="00827FD8" w:rsidRDefault="00553E41" w:rsidP="008F3C8B">
            <w:pPr>
              <w:tabs>
                <w:tab w:val="left" w:pos="567"/>
              </w:tabs>
              <w:suppressAutoHyphens/>
              <w:spacing w:line="240" w:lineRule="auto"/>
              <w:rPr>
                <w:rFonts w:ascii="Arial" w:hAnsi="Arial" w:cs="Arial"/>
              </w:rPr>
            </w:pPr>
            <w:r w:rsidRPr="00827FD8">
              <w:rPr>
                <w:rFonts w:ascii="Arial" w:hAnsi="Arial" w:cs="Arial"/>
              </w:rPr>
              <w:t>4.2.2.4.3</w:t>
            </w:r>
          </w:p>
        </w:tc>
        <w:tc>
          <w:tcPr>
            <w:tcW w:w="6303" w:type="dxa"/>
            <w:gridSpan w:val="2"/>
            <w:tcBorders>
              <w:top w:val="nil"/>
              <w:left w:val="nil"/>
              <w:bottom w:val="nil"/>
              <w:right w:val="nil"/>
            </w:tcBorders>
            <w:tcMar>
              <w:left w:w="0" w:type="dxa"/>
              <w:right w:w="0" w:type="dxa"/>
            </w:tcMar>
          </w:tcPr>
          <w:p w:rsidR="00553E41" w:rsidRPr="00994B26" w:rsidRDefault="00553E41" w:rsidP="008F3C8B">
            <w:pPr>
              <w:tabs>
                <w:tab w:val="left" w:pos="1050"/>
              </w:tabs>
              <w:spacing w:line="240" w:lineRule="auto"/>
              <w:jc w:val="both"/>
              <w:rPr>
                <w:rFonts w:ascii="Arial" w:hAnsi="Arial" w:cs="Arial"/>
              </w:rPr>
            </w:pPr>
            <w:r w:rsidRPr="00553E41">
              <w:rPr>
                <w:rFonts w:ascii="Arial" w:hAnsi="Arial" w:cs="Arial"/>
              </w:rPr>
              <w:t>если используется метод сверки параметров двигателя:</w:t>
            </w:r>
          </w:p>
        </w:tc>
      </w:tr>
      <w:tr w:rsidR="00553E41" w:rsidRPr="008215C6" w:rsidTr="009B7580">
        <w:tc>
          <w:tcPr>
            <w:tcW w:w="1304" w:type="dxa"/>
            <w:tcBorders>
              <w:top w:val="nil"/>
              <w:left w:val="nil"/>
              <w:bottom w:val="nil"/>
              <w:right w:val="nil"/>
            </w:tcBorders>
            <w:tcMar>
              <w:left w:w="0" w:type="dxa"/>
              <w:right w:w="0" w:type="dxa"/>
            </w:tcMar>
          </w:tcPr>
          <w:p w:rsidR="00553E41" w:rsidRPr="00CE345B" w:rsidRDefault="00553E41" w:rsidP="008F3C8B">
            <w:pPr>
              <w:tabs>
                <w:tab w:val="left" w:pos="567"/>
              </w:tabs>
              <w:suppressAutoHyphens/>
              <w:spacing w:line="240" w:lineRule="auto"/>
              <w:rPr>
                <w:rFonts w:ascii="Arial" w:hAnsi="Arial" w:cs="Arial"/>
                <w:bCs/>
              </w:rPr>
            </w:pPr>
            <w:r w:rsidRPr="00CE345B">
              <w:rPr>
                <w:rFonts w:ascii="Arial" w:hAnsi="Arial" w:cs="Arial"/>
                <w:bCs/>
              </w:rPr>
              <w:t>(ВС/Е)</w:t>
            </w:r>
          </w:p>
        </w:tc>
        <w:tc>
          <w:tcPr>
            <w:tcW w:w="1463" w:type="dxa"/>
            <w:tcBorders>
              <w:top w:val="nil"/>
              <w:left w:val="nil"/>
              <w:bottom w:val="nil"/>
              <w:right w:val="nil"/>
            </w:tcBorders>
            <w:tcMar>
              <w:left w:w="0" w:type="dxa"/>
              <w:right w:w="0" w:type="dxa"/>
            </w:tcMar>
          </w:tcPr>
          <w:p w:rsidR="00553E41" w:rsidRPr="00827FD8" w:rsidRDefault="00553E41" w:rsidP="008F3C8B">
            <w:pPr>
              <w:tabs>
                <w:tab w:val="left" w:pos="567"/>
              </w:tabs>
              <w:suppressAutoHyphens/>
              <w:spacing w:line="240" w:lineRule="auto"/>
              <w:rPr>
                <w:rFonts w:ascii="Arial" w:hAnsi="Arial" w:cs="Arial"/>
              </w:rPr>
            </w:pPr>
            <w:r w:rsidRPr="00827FD8">
              <w:rPr>
                <w:rFonts w:ascii="Arial" w:hAnsi="Arial" w:cs="Arial"/>
              </w:rPr>
              <w:t>4.2.2.4.3.1</w:t>
            </w:r>
          </w:p>
        </w:tc>
        <w:tc>
          <w:tcPr>
            <w:tcW w:w="6303" w:type="dxa"/>
            <w:gridSpan w:val="2"/>
            <w:tcBorders>
              <w:top w:val="nil"/>
              <w:left w:val="nil"/>
              <w:bottom w:val="nil"/>
              <w:right w:val="nil"/>
            </w:tcBorders>
            <w:tcMar>
              <w:left w:w="0" w:type="dxa"/>
              <w:right w:w="0" w:type="dxa"/>
            </w:tcMar>
          </w:tcPr>
          <w:p w:rsidR="00553E41" w:rsidRPr="00994B26" w:rsidRDefault="009B2769" w:rsidP="008F3C8B">
            <w:pPr>
              <w:tabs>
                <w:tab w:val="left" w:pos="1050"/>
              </w:tabs>
              <w:spacing w:line="240" w:lineRule="auto"/>
              <w:jc w:val="both"/>
              <w:rPr>
                <w:rFonts w:ascii="Arial" w:hAnsi="Arial" w:cs="Arial"/>
              </w:rPr>
            </w:pPr>
            <w:r>
              <w:rPr>
                <w:rFonts w:ascii="Arial" w:hAnsi="Arial" w:cs="Arial"/>
              </w:rPr>
              <w:t>просмот</w:t>
            </w:r>
            <w:r w:rsidR="00553E41" w:rsidRPr="00553E41">
              <w:rPr>
                <w:rFonts w:ascii="Arial" w:hAnsi="Arial" w:cs="Arial"/>
              </w:rPr>
              <w:t xml:space="preserve">р информации о двигателе, содержащейся в технической документации и журнале </w:t>
            </w:r>
            <w:r>
              <w:rPr>
                <w:rFonts w:ascii="Arial" w:hAnsi="Arial" w:cs="Arial"/>
              </w:rPr>
              <w:t xml:space="preserve">регистрации </w:t>
            </w:r>
            <w:r w:rsidR="00553E41" w:rsidRPr="00553E41">
              <w:rPr>
                <w:rFonts w:ascii="Arial" w:hAnsi="Arial" w:cs="Arial"/>
              </w:rPr>
              <w:t>параметров двигателя, для проверки, насколько практически осуществимо, номинальной мощности двигателя, рабочего режима и ограничений, указанных в технической документации;</w:t>
            </w:r>
          </w:p>
        </w:tc>
      </w:tr>
      <w:tr w:rsidR="009B2769" w:rsidRPr="008215C6" w:rsidTr="009B7580">
        <w:tc>
          <w:tcPr>
            <w:tcW w:w="1304" w:type="dxa"/>
            <w:tcBorders>
              <w:top w:val="nil"/>
              <w:left w:val="nil"/>
              <w:bottom w:val="nil"/>
              <w:right w:val="nil"/>
            </w:tcBorders>
            <w:tcMar>
              <w:left w:w="0" w:type="dxa"/>
              <w:right w:w="0" w:type="dxa"/>
            </w:tcMar>
          </w:tcPr>
          <w:p w:rsidR="009B2769" w:rsidRPr="00CE345B" w:rsidRDefault="009B2769" w:rsidP="008F3C8B">
            <w:pPr>
              <w:tabs>
                <w:tab w:val="left" w:pos="567"/>
              </w:tabs>
              <w:suppressAutoHyphens/>
              <w:spacing w:line="240" w:lineRule="auto"/>
              <w:rPr>
                <w:rFonts w:ascii="Arial" w:hAnsi="Arial" w:cs="Arial"/>
                <w:bCs/>
              </w:rPr>
            </w:pPr>
            <w:r w:rsidRPr="00CE345B">
              <w:rPr>
                <w:rFonts w:ascii="Arial" w:hAnsi="Arial" w:cs="Arial"/>
                <w:bCs/>
              </w:rPr>
              <w:t>(ВС/Е)</w:t>
            </w:r>
          </w:p>
        </w:tc>
        <w:tc>
          <w:tcPr>
            <w:tcW w:w="1463" w:type="dxa"/>
            <w:tcBorders>
              <w:top w:val="nil"/>
              <w:left w:val="nil"/>
              <w:bottom w:val="nil"/>
              <w:right w:val="nil"/>
            </w:tcBorders>
            <w:tcMar>
              <w:left w:w="0" w:type="dxa"/>
              <w:right w:w="0" w:type="dxa"/>
            </w:tcMar>
          </w:tcPr>
          <w:p w:rsidR="009B2769" w:rsidRPr="00827FD8" w:rsidRDefault="009B2769" w:rsidP="008F3C8B">
            <w:pPr>
              <w:tabs>
                <w:tab w:val="left" w:pos="567"/>
              </w:tabs>
              <w:suppressAutoHyphens/>
              <w:spacing w:line="240" w:lineRule="auto"/>
              <w:rPr>
                <w:rFonts w:ascii="Arial" w:hAnsi="Arial" w:cs="Arial"/>
              </w:rPr>
            </w:pPr>
            <w:r w:rsidRPr="00827FD8">
              <w:rPr>
                <w:rFonts w:ascii="Arial" w:hAnsi="Arial" w:cs="Arial"/>
              </w:rPr>
              <w:t>4.2.2.4.3.2</w:t>
            </w:r>
          </w:p>
        </w:tc>
        <w:tc>
          <w:tcPr>
            <w:tcW w:w="6303" w:type="dxa"/>
            <w:gridSpan w:val="2"/>
            <w:tcBorders>
              <w:top w:val="nil"/>
              <w:left w:val="nil"/>
              <w:bottom w:val="nil"/>
              <w:right w:val="nil"/>
            </w:tcBorders>
            <w:tcMar>
              <w:left w:w="0" w:type="dxa"/>
              <w:right w:w="0" w:type="dxa"/>
            </w:tcMar>
          </w:tcPr>
          <w:p w:rsidR="009B2769" w:rsidRPr="00994B26" w:rsidRDefault="009B2769" w:rsidP="008F3C8B">
            <w:pPr>
              <w:tabs>
                <w:tab w:val="left" w:pos="1050"/>
              </w:tabs>
              <w:spacing w:line="240" w:lineRule="auto"/>
              <w:jc w:val="both"/>
              <w:rPr>
                <w:rFonts w:ascii="Arial" w:hAnsi="Arial" w:cs="Arial"/>
              </w:rPr>
            </w:pPr>
            <w:r w:rsidRPr="009B2769">
              <w:rPr>
                <w:rFonts w:ascii="Arial" w:hAnsi="Arial" w:cs="Arial"/>
              </w:rPr>
              <w:t xml:space="preserve">подтверждение того, что двигатель не </w:t>
            </w:r>
            <w:r>
              <w:rPr>
                <w:rFonts w:ascii="Arial" w:hAnsi="Arial" w:cs="Arial"/>
              </w:rPr>
              <w:t xml:space="preserve">был </w:t>
            </w:r>
            <w:r w:rsidRPr="009B2769">
              <w:rPr>
                <w:rFonts w:ascii="Arial" w:hAnsi="Arial" w:cs="Arial"/>
              </w:rPr>
              <w:t>подверг</w:t>
            </w:r>
            <w:r>
              <w:rPr>
                <w:rFonts w:ascii="Arial" w:hAnsi="Arial" w:cs="Arial"/>
              </w:rPr>
              <w:t>нут</w:t>
            </w:r>
            <w:r w:rsidRPr="009B2769">
              <w:rPr>
                <w:rFonts w:ascii="Arial" w:hAnsi="Arial" w:cs="Arial"/>
              </w:rPr>
              <w:t xml:space="preserve"> каким-либо модификациям или регулировкам</w:t>
            </w:r>
            <w:r>
              <w:rPr>
                <w:rFonts w:ascii="Arial" w:hAnsi="Arial" w:cs="Arial"/>
              </w:rPr>
              <w:t xml:space="preserve"> за пределами режимов</w:t>
            </w:r>
            <w:r w:rsidRPr="009B2769">
              <w:rPr>
                <w:rFonts w:ascii="Arial" w:hAnsi="Arial" w:cs="Arial"/>
              </w:rPr>
              <w:t xml:space="preserve"> и диапазонов, разрешенных в технической документации, с </w:t>
            </w:r>
            <w:r>
              <w:rPr>
                <w:rFonts w:ascii="Arial" w:hAnsi="Arial" w:cs="Arial"/>
              </w:rPr>
              <w:t>даты</w:t>
            </w:r>
            <w:r w:rsidRPr="009B2769">
              <w:rPr>
                <w:rFonts w:ascii="Arial" w:hAnsi="Arial" w:cs="Arial"/>
              </w:rPr>
              <w:t xml:space="preserve"> п</w:t>
            </w:r>
            <w:r>
              <w:rPr>
                <w:rFonts w:ascii="Arial" w:hAnsi="Arial" w:cs="Arial"/>
              </w:rPr>
              <w:t>редыдущего</w:t>
            </w:r>
            <w:r w:rsidRPr="009B2769">
              <w:rPr>
                <w:rFonts w:ascii="Arial" w:hAnsi="Arial" w:cs="Arial"/>
              </w:rPr>
              <w:t xml:space="preserve"> освидетельствования;</w:t>
            </w:r>
          </w:p>
        </w:tc>
      </w:tr>
      <w:tr w:rsidR="009B2769" w:rsidRPr="008215C6" w:rsidTr="009B7580">
        <w:tc>
          <w:tcPr>
            <w:tcW w:w="1304" w:type="dxa"/>
            <w:tcBorders>
              <w:top w:val="nil"/>
              <w:left w:val="nil"/>
              <w:bottom w:val="nil"/>
              <w:right w:val="nil"/>
            </w:tcBorders>
            <w:tcMar>
              <w:left w:w="0" w:type="dxa"/>
              <w:right w:w="0" w:type="dxa"/>
            </w:tcMar>
          </w:tcPr>
          <w:p w:rsidR="009B2769" w:rsidRPr="00CE345B" w:rsidRDefault="009B2769" w:rsidP="008F3C8B">
            <w:pPr>
              <w:tabs>
                <w:tab w:val="left" w:pos="567"/>
              </w:tabs>
              <w:suppressAutoHyphens/>
              <w:spacing w:line="240" w:lineRule="auto"/>
              <w:rPr>
                <w:rFonts w:ascii="Arial" w:hAnsi="Arial" w:cs="Arial"/>
                <w:bCs/>
              </w:rPr>
            </w:pPr>
            <w:r w:rsidRPr="00CE345B">
              <w:rPr>
                <w:rFonts w:ascii="Arial" w:hAnsi="Arial" w:cs="Arial"/>
                <w:bCs/>
              </w:rPr>
              <w:t>(ВС/Е)</w:t>
            </w:r>
          </w:p>
        </w:tc>
        <w:tc>
          <w:tcPr>
            <w:tcW w:w="1463" w:type="dxa"/>
            <w:tcBorders>
              <w:top w:val="nil"/>
              <w:left w:val="nil"/>
              <w:bottom w:val="nil"/>
              <w:right w:val="nil"/>
            </w:tcBorders>
            <w:tcMar>
              <w:left w:w="0" w:type="dxa"/>
              <w:right w:w="0" w:type="dxa"/>
            </w:tcMar>
          </w:tcPr>
          <w:p w:rsidR="009B2769" w:rsidRPr="00827FD8" w:rsidRDefault="009B2769" w:rsidP="008F3C8B">
            <w:pPr>
              <w:tabs>
                <w:tab w:val="left" w:pos="567"/>
              </w:tabs>
              <w:suppressAutoHyphens/>
              <w:spacing w:line="240" w:lineRule="auto"/>
              <w:rPr>
                <w:rFonts w:ascii="Arial" w:hAnsi="Arial" w:cs="Arial"/>
              </w:rPr>
            </w:pPr>
            <w:r w:rsidRPr="00827FD8">
              <w:rPr>
                <w:rFonts w:ascii="Arial" w:hAnsi="Arial" w:cs="Arial"/>
              </w:rPr>
              <w:t>4.2.2.4.3.3</w:t>
            </w:r>
          </w:p>
        </w:tc>
        <w:tc>
          <w:tcPr>
            <w:tcW w:w="6303" w:type="dxa"/>
            <w:gridSpan w:val="2"/>
            <w:tcBorders>
              <w:top w:val="nil"/>
              <w:left w:val="nil"/>
              <w:bottom w:val="nil"/>
              <w:right w:val="nil"/>
            </w:tcBorders>
            <w:tcMar>
              <w:left w:w="0" w:type="dxa"/>
              <w:right w:w="0" w:type="dxa"/>
            </w:tcMar>
          </w:tcPr>
          <w:p w:rsidR="009B2769" w:rsidRPr="00994B26" w:rsidRDefault="009B2769" w:rsidP="008F3C8B">
            <w:pPr>
              <w:tabs>
                <w:tab w:val="left" w:pos="1050"/>
              </w:tabs>
              <w:spacing w:line="240" w:lineRule="auto"/>
              <w:jc w:val="both"/>
              <w:rPr>
                <w:rFonts w:ascii="Arial" w:hAnsi="Arial" w:cs="Arial"/>
              </w:rPr>
            </w:pPr>
            <w:r w:rsidRPr="009B2769">
              <w:rPr>
                <w:rFonts w:ascii="Arial" w:hAnsi="Arial" w:cs="Arial"/>
              </w:rPr>
              <w:t>проведение освидетельствования, как подробно изложено в технической документации;</w:t>
            </w:r>
          </w:p>
        </w:tc>
      </w:tr>
      <w:tr w:rsidR="009B2769" w:rsidRPr="008215C6" w:rsidTr="009B7580">
        <w:tc>
          <w:tcPr>
            <w:tcW w:w="1304" w:type="dxa"/>
            <w:tcBorders>
              <w:top w:val="nil"/>
              <w:left w:val="nil"/>
              <w:bottom w:val="nil"/>
              <w:right w:val="nil"/>
            </w:tcBorders>
            <w:tcMar>
              <w:left w:w="0" w:type="dxa"/>
              <w:right w:w="0" w:type="dxa"/>
            </w:tcMar>
          </w:tcPr>
          <w:p w:rsidR="009B2769" w:rsidRPr="00CE345B" w:rsidRDefault="009B2769" w:rsidP="008F3C8B">
            <w:pPr>
              <w:tabs>
                <w:tab w:val="left" w:pos="567"/>
              </w:tabs>
              <w:suppressAutoHyphens/>
              <w:spacing w:line="240" w:lineRule="auto"/>
              <w:rPr>
                <w:rFonts w:ascii="Arial" w:hAnsi="Arial" w:cs="Arial"/>
                <w:bCs/>
              </w:rPr>
            </w:pPr>
            <w:r w:rsidRPr="00CE345B">
              <w:rPr>
                <w:rFonts w:ascii="Arial" w:hAnsi="Arial" w:cs="Arial"/>
                <w:bCs/>
              </w:rPr>
              <w:t>(ВС/Е)</w:t>
            </w:r>
          </w:p>
        </w:tc>
        <w:tc>
          <w:tcPr>
            <w:tcW w:w="1463" w:type="dxa"/>
            <w:tcBorders>
              <w:top w:val="nil"/>
              <w:left w:val="nil"/>
              <w:bottom w:val="nil"/>
              <w:right w:val="nil"/>
            </w:tcBorders>
            <w:tcMar>
              <w:left w:w="0" w:type="dxa"/>
              <w:right w:w="0" w:type="dxa"/>
            </w:tcMar>
          </w:tcPr>
          <w:p w:rsidR="009B2769" w:rsidRPr="00827FD8" w:rsidRDefault="009B2769" w:rsidP="008F3C8B">
            <w:pPr>
              <w:tabs>
                <w:tab w:val="left" w:pos="567"/>
              </w:tabs>
              <w:suppressAutoHyphens/>
              <w:spacing w:line="240" w:lineRule="auto"/>
              <w:rPr>
                <w:rFonts w:ascii="Arial" w:hAnsi="Arial" w:cs="Arial"/>
              </w:rPr>
            </w:pPr>
            <w:r w:rsidRPr="00827FD8">
              <w:rPr>
                <w:rFonts w:ascii="Arial" w:hAnsi="Arial" w:cs="Arial"/>
              </w:rPr>
              <w:t>4.2.2.4.4</w:t>
            </w:r>
          </w:p>
        </w:tc>
        <w:tc>
          <w:tcPr>
            <w:tcW w:w="6303" w:type="dxa"/>
            <w:gridSpan w:val="2"/>
            <w:tcBorders>
              <w:top w:val="nil"/>
              <w:left w:val="nil"/>
              <w:bottom w:val="nil"/>
              <w:right w:val="nil"/>
            </w:tcBorders>
            <w:tcMar>
              <w:left w:w="0" w:type="dxa"/>
              <w:right w:w="0" w:type="dxa"/>
            </w:tcMar>
          </w:tcPr>
          <w:p w:rsidR="009B2769" w:rsidRPr="009B2769" w:rsidRDefault="009B2769" w:rsidP="008F3C8B">
            <w:pPr>
              <w:tabs>
                <w:tab w:val="left" w:pos="1050"/>
              </w:tabs>
              <w:spacing w:line="240" w:lineRule="auto"/>
              <w:jc w:val="both"/>
              <w:rPr>
                <w:rFonts w:ascii="Arial" w:hAnsi="Arial" w:cs="Arial"/>
              </w:rPr>
            </w:pPr>
            <w:r w:rsidRPr="009B2769">
              <w:rPr>
                <w:rFonts w:ascii="Arial" w:hAnsi="Arial" w:cs="Arial"/>
              </w:rPr>
              <w:t>если используется упрощенный метод:</w:t>
            </w:r>
          </w:p>
        </w:tc>
      </w:tr>
      <w:tr w:rsidR="009B2769" w:rsidRPr="008215C6" w:rsidTr="009B7580">
        <w:tc>
          <w:tcPr>
            <w:tcW w:w="1304" w:type="dxa"/>
            <w:tcBorders>
              <w:top w:val="nil"/>
              <w:left w:val="nil"/>
              <w:bottom w:val="nil"/>
              <w:right w:val="nil"/>
            </w:tcBorders>
            <w:tcMar>
              <w:left w:w="0" w:type="dxa"/>
              <w:right w:w="0" w:type="dxa"/>
            </w:tcMar>
          </w:tcPr>
          <w:p w:rsidR="009B2769" w:rsidRPr="00CE345B" w:rsidRDefault="009B2769" w:rsidP="008F3C8B">
            <w:pPr>
              <w:tabs>
                <w:tab w:val="left" w:pos="567"/>
              </w:tabs>
              <w:suppressAutoHyphens/>
              <w:spacing w:line="240" w:lineRule="auto"/>
              <w:rPr>
                <w:rFonts w:ascii="Arial" w:hAnsi="Arial" w:cs="Arial"/>
                <w:bCs/>
              </w:rPr>
            </w:pPr>
            <w:r w:rsidRPr="00CE345B">
              <w:rPr>
                <w:rFonts w:ascii="Arial" w:hAnsi="Arial" w:cs="Arial"/>
                <w:bCs/>
              </w:rPr>
              <w:t>(ВС/Е)</w:t>
            </w:r>
          </w:p>
        </w:tc>
        <w:tc>
          <w:tcPr>
            <w:tcW w:w="1463" w:type="dxa"/>
            <w:tcBorders>
              <w:top w:val="nil"/>
              <w:left w:val="nil"/>
              <w:bottom w:val="nil"/>
              <w:right w:val="nil"/>
            </w:tcBorders>
            <w:tcMar>
              <w:left w:w="0" w:type="dxa"/>
              <w:right w:w="0" w:type="dxa"/>
            </w:tcMar>
          </w:tcPr>
          <w:p w:rsidR="009B2769" w:rsidRPr="00827FD8" w:rsidRDefault="009B2769" w:rsidP="008F3C8B">
            <w:pPr>
              <w:tabs>
                <w:tab w:val="left" w:pos="567"/>
              </w:tabs>
              <w:suppressAutoHyphens/>
              <w:spacing w:line="240" w:lineRule="auto"/>
              <w:rPr>
                <w:rFonts w:ascii="Arial" w:hAnsi="Arial" w:cs="Arial"/>
              </w:rPr>
            </w:pPr>
            <w:r w:rsidRPr="00827FD8">
              <w:rPr>
                <w:rFonts w:ascii="Arial" w:hAnsi="Arial" w:cs="Arial"/>
              </w:rPr>
              <w:t>4.2.2.4.4.1</w:t>
            </w:r>
          </w:p>
        </w:tc>
        <w:tc>
          <w:tcPr>
            <w:tcW w:w="6303" w:type="dxa"/>
            <w:gridSpan w:val="2"/>
            <w:tcBorders>
              <w:top w:val="nil"/>
              <w:left w:val="nil"/>
              <w:bottom w:val="nil"/>
              <w:right w:val="nil"/>
            </w:tcBorders>
            <w:tcMar>
              <w:left w:w="0" w:type="dxa"/>
              <w:right w:w="0" w:type="dxa"/>
            </w:tcMar>
          </w:tcPr>
          <w:p w:rsidR="009B2769" w:rsidRPr="009B2769" w:rsidRDefault="009B2769" w:rsidP="008F3C8B">
            <w:pPr>
              <w:tabs>
                <w:tab w:val="left" w:pos="1050"/>
              </w:tabs>
              <w:spacing w:line="240" w:lineRule="auto"/>
              <w:jc w:val="both"/>
              <w:rPr>
                <w:rFonts w:ascii="Arial" w:hAnsi="Arial" w:cs="Arial"/>
              </w:rPr>
            </w:pPr>
            <w:r>
              <w:rPr>
                <w:rFonts w:ascii="Arial" w:hAnsi="Arial" w:cs="Arial"/>
              </w:rPr>
              <w:t>просмотр</w:t>
            </w:r>
            <w:r w:rsidRPr="009B2769">
              <w:rPr>
                <w:rFonts w:ascii="Arial" w:hAnsi="Arial" w:cs="Arial"/>
              </w:rPr>
              <w:t xml:space="preserve"> </w:t>
            </w:r>
            <w:r>
              <w:rPr>
                <w:rFonts w:ascii="Arial" w:hAnsi="Arial" w:cs="Arial"/>
              </w:rPr>
              <w:t>сведений</w:t>
            </w:r>
            <w:r w:rsidRPr="009B2769">
              <w:rPr>
                <w:rFonts w:ascii="Arial" w:hAnsi="Arial" w:cs="Arial"/>
              </w:rPr>
              <w:t xml:space="preserve"> о двигателе, содержащ</w:t>
            </w:r>
            <w:r>
              <w:rPr>
                <w:rFonts w:ascii="Arial" w:hAnsi="Arial" w:cs="Arial"/>
              </w:rPr>
              <w:t>их</w:t>
            </w:r>
            <w:r w:rsidRPr="009B2769">
              <w:rPr>
                <w:rFonts w:ascii="Arial" w:hAnsi="Arial" w:cs="Arial"/>
              </w:rPr>
              <w:t>ся в технической документации;</w:t>
            </w:r>
          </w:p>
        </w:tc>
      </w:tr>
      <w:tr w:rsidR="009B2769" w:rsidRPr="008215C6" w:rsidTr="009B7580">
        <w:tc>
          <w:tcPr>
            <w:tcW w:w="1304" w:type="dxa"/>
            <w:tcBorders>
              <w:top w:val="nil"/>
              <w:left w:val="nil"/>
              <w:bottom w:val="nil"/>
              <w:right w:val="nil"/>
            </w:tcBorders>
            <w:tcMar>
              <w:left w:w="0" w:type="dxa"/>
              <w:right w:w="0" w:type="dxa"/>
            </w:tcMar>
          </w:tcPr>
          <w:p w:rsidR="009B2769" w:rsidRPr="00CE345B" w:rsidRDefault="009B2769" w:rsidP="008F3C8B">
            <w:pPr>
              <w:tabs>
                <w:tab w:val="left" w:pos="567"/>
              </w:tabs>
              <w:suppressAutoHyphens/>
              <w:spacing w:line="240" w:lineRule="auto"/>
              <w:rPr>
                <w:rFonts w:ascii="Arial" w:hAnsi="Arial" w:cs="Arial"/>
                <w:bCs/>
              </w:rPr>
            </w:pPr>
            <w:r w:rsidRPr="00CE345B">
              <w:rPr>
                <w:rFonts w:ascii="Arial" w:hAnsi="Arial" w:cs="Arial"/>
                <w:bCs/>
              </w:rPr>
              <w:t>(ВС/Е)</w:t>
            </w:r>
          </w:p>
        </w:tc>
        <w:tc>
          <w:tcPr>
            <w:tcW w:w="1463" w:type="dxa"/>
            <w:tcBorders>
              <w:top w:val="nil"/>
              <w:left w:val="nil"/>
              <w:bottom w:val="nil"/>
              <w:right w:val="nil"/>
            </w:tcBorders>
            <w:tcMar>
              <w:left w:w="0" w:type="dxa"/>
              <w:right w:w="0" w:type="dxa"/>
            </w:tcMar>
          </w:tcPr>
          <w:p w:rsidR="009B2769" w:rsidRPr="00827FD8" w:rsidRDefault="009B2769" w:rsidP="008F3C8B">
            <w:pPr>
              <w:tabs>
                <w:tab w:val="left" w:pos="567"/>
              </w:tabs>
              <w:suppressAutoHyphens/>
              <w:spacing w:line="240" w:lineRule="auto"/>
              <w:rPr>
                <w:rFonts w:ascii="Arial" w:hAnsi="Arial" w:cs="Arial"/>
              </w:rPr>
            </w:pPr>
            <w:r w:rsidRPr="00827FD8">
              <w:rPr>
                <w:rFonts w:ascii="Arial" w:hAnsi="Arial" w:cs="Arial"/>
              </w:rPr>
              <w:t>4.2.2.4.4.2</w:t>
            </w:r>
          </w:p>
        </w:tc>
        <w:tc>
          <w:tcPr>
            <w:tcW w:w="6303" w:type="dxa"/>
            <w:gridSpan w:val="2"/>
            <w:tcBorders>
              <w:top w:val="nil"/>
              <w:left w:val="nil"/>
              <w:bottom w:val="nil"/>
              <w:right w:val="nil"/>
            </w:tcBorders>
            <w:tcMar>
              <w:left w:w="0" w:type="dxa"/>
              <w:right w:w="0" w:type="dxa"/>
            </w:tcMar>
          </w:tcPr>
          <w:p w:rsidR="009B2769" w:rsidRPr="009B2769" w:rsidRDefault="009B2769" w:rsidP="008F3C8B">
            <w:pPr>
              <w:tabs>
                <w:tab w:val="left" w:pos="1050"/>
              </w:tabs>
              <w:spacing w:line="240" w:lineRule="auto"/>
              <w:jc w:val="both"/>
              <w:rPr>
                <w:rFonts w:ascii="Arial" w:hAnsi="Arial" w:cs="Arial"/>
              </w:rPr>
            </w:pPr>
            <w:r w:rsidRPr="009B2769">
              <w:rPr>
                <w:rFonts w:ascii="Arial" w:hAnsi="Arial" w:cs="Arial"/>
              </w:rPr>
              <w:t>подтверждение того, что методика испытаний приемлема для Администрации;</w:t>
            </w:r>
          </w:p>
        </w:tc>
      </w:tr>
      <w:tr w:rsidR="009B2769" w:rsidRPr="008215C6" w:rsidTr="009B7580">
        <w:tc>
          <w:tcPr>
            <w:tcW w:w="1304" w:type="dxa"/>
            <w:tcBorders>
              <w:top w:val="nil"/>
              <w:left w:val="nil"/>
              <w:bottom w:val="nil"/>
              <w:right w:val="nil"/>
            </w:tcBorders>
            <w:tcMar>
              <w:left w:w="0" w:type="dxa"/>
              <w:right w:w="0" w:type="dxa"/>
            </w:tcMar>
          </w:tcPr>
          <w:p w:rsidR="009B2769" w:rsidRPr="00CE345B" w:rsidRDefault="009B2769" w:rsidP="008F3C8B">
            <w:pPr>
              <w:tabs>
                <w:tab w:val="left" w:pos="567"/>
              </w:tabs>
              <w:suppressAutoHyphens/>
              <w:spacing w:line="240" w:lineRule="auto"/>
              <w:rPr>
                <w:rFonts w:ascii="Arial" w:hAnsi="Arial" w:cs="Arial"/>
                <w:bCs/>
              </w:rPr>
            </w:pPr>
            <w:r w:rsidRPr="00CE345B">
              <w:rPr>
                <w:rFonts w:ascii="Arial" w:hAnsi="Arial" w:cs="Arial"/>
                <w:bCs/>
              </w:rPr>
              <w:t>(ВС/Е)</w:t>
            </w:r>
          </w:p>
        </w:tc>
        <w:tc>
          <w:tcPr>
            <w:tcW w:w="1463" w:type="dxa"/>
            <w:tcBorders>
              <w:top w:val="nil"/>
              <w:left w:val="nil"/>
              <w:bottom w:val="nil"/>
              <w:right w:val="nil"/>
            </w:tcBorders>
            <w:tcMar>
              <w:left w:w="0" w:type="dxa"/>
              <w:right w:w="0" w:type="dxa"/>
            </w:tcMar>
          </w:tcPr>
          <w:p w:rsidR="009B2769" w:rsidRPr="00827FD8" w:rsidRDefault="009B2769" w:rsidP="008F3C8B">
            <w:pPr>
              <w:tabs>
                <w:tab w:val="left" w:pos="567"/>
              </w:tabs>
              <w:suppressAutoHyphens/>
              <w:spacing w:line="240" w:lineRule="auto"/>
              <w:rPr>
                <w:rFonts w:ascii="Arial" w:hAnsi="Arial" w:cs="Arial"/>
              </w:rPr>
            </w:pPr>
            <w:r w:rsidRPr="00827FD8">
              <w:rPr>
                <w:rFonts w:ascii="Arial" w:hAnsi="Arial" w:cs="Arial"/>
              </w:rPr>
              <w:t>4.2.2.4.4.3</w:t>
            </w:r>
          </w:p>
        </w:tc>
        <w:tc>
          <w:tcPr>
            <w:tcW w:w="6303" w:type="dxa"/>
            <w:gridSpan w:val="2"/>
            <w:tcBorders>
              <w:top w:val="nil"/>
              <w:left w:val="nil"/>
              <w:bottom w:val="nil"/>
              <w:right w:val="nil"/>
            </w:tcBorders>
            <w:tcMar>
              <w:left w:w="0" w:type="dxa"/>
              <w:right w:w="0" w:type="dxa"/>
            </w:tcMar>
          </w:tcPr>
          <w:p w:rsidR="009B2769" w:rsidRPr="009B2769" w:rsidRDefault="009B2769" w:rsidP="008F3C8B">
            <w:pPr>
              <w:tabs>
                <w:tab w:val="left" w:pos="1050"/>
              </w:tabs>
              <w:spacing w:line="240" w:lineRule="auto"/>
              <w:jc w:val="both"/>
              <w:rPr>
                <w:rFonts w:ascii="Arial" w:hAnsi="Arial" w:cs="Arial"/>
              </w:rPr>
            </w:pPr>
            <w:r w:rsidRPr="009B2769">
              <w:rPr>
                <w:rFonts w:ascii="Arial" w:hAnsi="Arial" w:cs="Arial"/>
              </w:rPr>
              <w:t xml:space="preserve">подтверждение того, что анализаторы, датчики </w:t>
            </w:r>
            <w:r w:rsidR="004B4319">
              <w:rPr>
                <w:rFonts w:ascii="Arial" w:hAnsi="Arial" w:cs="Arial"/>
              </w:rPr>
              <w:t xml:space="preserve">параметров </w:t>
            </w:r>
            <w:r w:rsidRPr="009B2769">
              <w:rPr>
                <w:rFonts w:ascii="Arial" w:hAnsi="Arial" w:cs="Arial"/>
              </w:rPr>
              <w:t>работы двигателя, оборудование для измерения внешних условий, поверочные газы и испытательное оборудование являются надлежащего типа и откалиброваны в соответствии с Техническим кодексом по NO</w:t>
            </w:r>
            <w:r w:rsidRPr="00C033F5">
              <w:rPr>
                <w:rFonts w:ascii="Arial" w:hAnsi="Arial" w:cs="Arial"/>
                <w:vertAlign w:val="subscript"/>
              </w:rPr>
              <w:t>x</w:t>
            </w:r>
            <w:r w:rsidRPr="009B2769">
              <w:rPr>
                <w:rFonts w:ascii="Arial" w:hAnsi="Arial" w:cs="Arial"/>
              </w:rPr>
              <w:t>;</w:t>
            </w:r>
          </w:p>
        </w:tc>
      </w:tr>
      <w:tr w:rsidR="00C033F5" w:rsidRPr="008215C6" w:rsidTr="009B7580">
        <w:tc>
          <w:tcPr>
            <w:tcW w:w="1304" w:type="dxa"/>
            <w:tcBorders>
              <w:top w:val="nil"/>
              <w:left w:val="nil"/>
              <w:bottom w:val="nil"/>
              <w:right w:val="nil"/>
            </w:tcBorders>
            <w:tcMar>
              <w:left w:w="0" w:type="dxa"/>
              <w:right w:w="0" w:type="dxa"/>
            </w:tcMar>
          </w:tcPr>
          <w:p w:rsidR="00C033F5" w:rsidRPr="00CE345B" w:rsidRDefault="00C033F5" w:rsidP="008F3C8B">
            <w:pPr>
              <w:tabs>
                <w:tab w:val="left" w:pos="567"/>
              </w:tabs>
              <w:suppressAutoHyphens/>
              <w:spacing w:line="240" w:lineRule="auto"/>
              <w:rPr>
                <w:rFonts w:ascii="Arial" w:hAnsi="Arial" w:cs="Arial"/>
                <w:bCs/>
              </w:rPr>
            </w:pPr>
            <w:r w:rsidRPr="00CE345B">
              <w:rPr>
                <w:rFonts w:ascii="Arial" w:hAnsi="Arial" w:cs="Arial"/>
                <w:bCs/>
              </w:rPr>
              <w:t>(ВС/Е)</w:t>
            </w:r>
          </w:p>
        </w:tc>
        <w:tc>
          <w:tcPr>
            <w:tcW w:w="1463" w:type="dxa"/>
            <w:tcBorders>
              <w:top w:val="nil"/>
              <w:left w:val="nil"/>
              <w:bottom w:val="nil"/>
              <w:right w:val="nil"/>
            </w:tcBorders>
            <w:tcMar>
              <w:left w:w="0" w:type="dxa"/>
              <w:right w:w="0" w:type="dxa"/>
            </w:tcMar>
          </w:tcPr>
          <w:p w:rsidR="00C033F5" w:rsidRPr="00827FD8" w:rsidRDefault="00C033F5" w:rsidP="008F3C8B">
            <w:pPr>
              <w:tabs>
                <w:tab w:val="left" w:pos="567"/>
              </w:tabs>
              <w:suppressAutoHyphens/>
              <w:spacing w:line="240" w:lineRule="auto"/>
              <w:rPr>
                <w:rFonts w:ascii="Arial" w:hAnsi="Arial" w:cs="Arial"/>
              </w:rPr>
            </w:pPr>
            <w:r w:rsidRPr="00827FD8">
              <w:rPr>
                <w:rFonts w:ascii="Arial" w:hAnsi="Arial" w:cs="Arial"/>
              </w:rPr>
              <w:t>4.2.2.4.4.4</w:t>
            </w:r>
          </w:p>
        </w:tc>
        <w:tc>
          <w:tcPr>
            <w:tcW w:w="6303" w:type="dxa"/>
            <w:gridSpan w:val="2"/>
            <w:tcBorders>
              <w:top w:val="nil"/>
              <w:left w:val="nil"/>
              <w:bottom w:val="nil"/>
              <w:right w:val="nil"/>
            </w:tcBorders>
            <w:tcMar>
              <w:left w:w="0" w:type="dxa"/>
              <w:right w:w="0" w:type="dxa"/>
            </w:tcMar>
          </w:tcPr>
          <w:p w:rsidR="00C033F5" w:rsidRPr="009B2769" w:rsidRDefault="00C033F5" w:rsidP="008F3C8B">
            <w:pPr>
              <w:tabs>
                <w:tab w:val="left" w:pos="1050"/>
              </w:tabs>
              <w:spacing w:line="240" w:lineRule="auto"/>
              <w:jc w:val="both"/>
              <w:rPr>
                <w:rFonts w:ascii="Arial" w:hAnsi="Arial" w:cs="Arial"/>
              </w:rPr>
            </w:pPr>
            <w:r w:rsidRPr="00C033F5">
              <w:rPr>
                <w:rFonts w:ascii="Arial" w:hAnsi="Arial" w:cs="Arial"/>
              </w:rPr>
              <w:t>подтверждение того, что для выполнения этих измерений на судне при испытании на соответствие техническим условиям используется надлежащий испытательный цикл, указанный в технической документации двигателя;</w:t>
            </w:r>
          </w:p>
        </w:tc>
      </w:tr>
      <w:tr w:rsidR="00C033F5" w:rsidRPr="008215C6" w:rsidTr="009B7580">
        <w:tc>
          <w:tcPr>
            <w:tcW w:w="1304" w:type="dxa"/>
            <w:tcBorders>
              <w:top w:val="nil"/>
              <w:left w:val="nil"/>
              <w:bottom w:val="nil"/>
              <w:right w:val="nil"/>
            </w:tcBorders>
            <w:tcMar>
              <w:left w:w="0" w:type="dxa"/>
              <w:right w:w="0" w:type="dxa"/>
            </w:tcMar>
          </w:tcPr>
          <w:p w:rsidR="00C033F5" w:rsidRPr="00CE345B" w:rsidRDefault="00C033F5" w:rsidP="008F3C8B">
            <w:pPr>
              <w:tabs>
                <w:tab w:val="left" w:pos="567"/>
              </w:tabs>
              <w:suppressAutoHyphens/>
              <w:spacing w:line="240" w:lineRule="auto"/>
              <w:rPr>
                <w:rFonts w:ascii="Arial" w:hAnsi="Arial" w:cs="Arial"/>
                <w:bCs/>
              </w:rPr>
            </w:pPr>
            <w:r w:rsidRPr="00CE345B">
              <w:rPr>
                <w:rFonts w:ascii="Arial" w:hAnsi="Arial" w:cs="Arial"/>
                <w:bCs/>
              </w:rPr>
              <w:t>(ВС/Е)</w:t>
            </w:r>
          </w:p>
        </w:tc>
        <w:tc>
          <w:tcPr>
            <w:tcW w:w="1463" w:type="dxa"/>
            <w:tcBorders>
              <w:top w:val="nil"/>
              <w:left w:val="nil"/>
              <w:bottom w:val="nil"/>
              <w:right w:val="nil"/>
            </w:tcBorders>
            <w:tcMar>
              <w:left w:w="0" w:type="dxa"/>
              <w:right w:w="0" w:type="dxa"/>
            </w:tcMar>
          </w:tcPr>
          <w:p w:rsidR="00C033F5" w:rsidRPr="00827FD8" w:rsidRDefault="00C033F5" w:rsidP="008F3C8B">
            <w:pPr>
              <w:tabs>
                <w:tab w:val="left" w:pos="567"/>
              </w:tabs>
              <w:suppressAutoHyphens/>
              <w:spacing w:line="240" w:lineRule="auto"/>
              <w:rPr>
                <w:rFonts w:ascii="Arial" w:hAnsi="Arial" w:cs="Arial"/>
              </w:rPr>
            </w:pPr>
            <w:r w:rsidRPr="00827FD8">
              <w:rPr>
                <w:rFonts w:ascii="Arial" w:hAnsi="Arial" w:cs="Arial"/>
              </w:rPr>
              <w:t>4.2.2.4.4.5</w:t>
            </w:r>
          </w:p>
        </w:tc>
        <w:tc>
          <w:tcPr>
            <w:tcW w:w="6303" w:type="dxa"/>
            <w:gridSpan w:val="2"/>
            <w:tcBorders>
              <w:top w:val="nil"/>
              <w:left w:val="nil"/>
              <w:bottom w:val="nil"/>
              <w:right w:val="nil"/>
            </w:tcBorders>
            <w:tcMar>
              <w:left w:w="0" w:type="dxa"/>
              <w:right w:w="0" w:type="dxa"/>
            </w:tcMar>
          </w:tcPr>
          <w:p w:rsidR="00C033F5" w:rsidRPr="009B2769" w:rsidRDefault="00C033F5" w:rsidP="008F3C8B">
            <w:pPr>
              <w:tabs>
                <w:tab w:val="left" w:pos="1050"/>
              </w:tabs>
              <w:spacing w:line="240" w:lineRule="auto"/>
              <w:jc w:val="both"/>
              <w:rPr>
                <w:rFonts w:ascii="Arial" w:hAnsi="Arial" w:cs="Arial"/>
              </w:rPr>
            </w:pPr>
            <w:r w:rsidRPr="00C033F5">
              <w:rPr>
                <w:rFonts w:ascii="Arial" w:hAnsi="Arial" w:cs="Arial"/>
              </w:rPr>
              <w:t>подтверждение того, что во время испытания отбирается и представляется для анализа образец топлива;</w:t>
            </w:r>
          </w:p>
        </w:tc>
      </w:tr>
      <w:tr w:rsidR="00C033F5" w:rsidRPr="008215C6" w:rsidTr="009B7580">
        <w:tc>
          <w:tcPr>
            <w:tcW w:w="1304" w:type="dxa"/>
            <w:tcBorders>
              <w:top w:val="nil"/>
              <w:left w:val="nil"/>
              <w:bottom w:val="nil"/>
              <w:right w:val="nil"/>
            </w:tcBorders>
            <w:tcMar>
              <w:left w:w="0" w:type="dxa"/>
              <w:right w:w="0" w:type="dxa"/>
            </w:tcMar>
          </w:tcPr>
          <w:p w:rsidR="00C033F5" w:rsidRPr="00CE345B" w:rsidRDefault="00C033F5" w:rsidP="008F3C8B">
            <w:pPr>
              <w:tabs>
                <w:tab w:val="left" w:pos="567"/>
              </w:tabs>
              <w:suppressAutoHyphens/>
              <w:spacing w:line="240" w:lineRule="auto"/>
              <w:rPr>
                <w:rFonts w:ascii="Arial" w:hAnsi="Arial" w:cs="Arial"/>
                <w:bCs/>
              </w:rPr>
            </w:pPr>
            <w:r w:rsidRPr="00CE345B">
              <w:rPr>
                <w:rFonts w:ascii="Arial" w:hAnsi="Arial" w:cs="Arial"/>
                <w:bCs/>
              </w:rPr>
              <w:t>(ВС/Е)</w:t>
            </w:r>
          </w:p>
        </w:tc>
        <w:tc>
          <w:tcPr>
            <w:tcW w:w="1463" w:type="dxa"/>
            <w:tcBorders>
              <w:top w:val="nil"/>
              <w:left w:val="nil"/>
              <w:bottom w:val="nil"/>
              <w:right w:val="nil"/>
            </w:tcBorders>
            <w:tcMar>
              <w:left w:w="0" w:type="dxa"/>
              <w:right w:w="0" w:type="dxa"/>
            </w:tcMar>
          </w:tcPr>
          <w:p w:rsidR="00C033F5" w:rsidRPr="00827FD8" w:rsidRDefault="00C033F5" w:rsidP="008F3C8B">
            <w:pPr>
              <w:tabs>
                <w:tab w:val="left" w:pos="567"/>
              </w:tabs>
              <w:suppressAutoHyphens/>
              <w:spacing w:line="240" w:lineRule="auto"/>
              <w:rPr>
                <w:rFonts w:ascii="Arial" w:hAnsi="Arial" w:cs="Arial"/>
              </w:rPr>
            </w:pPr>
            <w:r w:rsidRPr="00827FD8">
              <w:rPr>
                <w:rFonts w:ascii="Arial" w:hAnsi="Arial" w:cs="Arial"/>
              </w:rPr>
              <w:t>4.2.2.4.4.6</w:t>
            </w:r>
          </w:p>
        </w:tc>
        <w:tc>
          <w:tcPr>
            <w:tcW w:w="6303" w:type="dxa"/>
            <w:gridSpan w:val="2"/>
            <w:tcBorders>
              <w:top w:val="nil"/>
              <w:left w:val="nil"/>
              <w:bottom w:val="nil"/>
              <w:right w:val="nil"/>
            </w:tcBorders>
            <w:tcMar>
              <w:left w:w="0" w:type="dxa"/>
              <w:right w:w="0" w:type="dxa"/>
            </w:tcMar>
          </w:tcPr>
          <w:p w:rsidR="00C033F5" w:rsidRPr="009B2769" w:rsidRDefault="00C033F5" w:rsidP="008F3C8B">
            <w:pPr>
              <w:tabs>
                <w:tab w:val="left" w:pos="1050"/>
              </w:tabs>
              <w:spacing w:line="240" w:lineRule="auto"/>
              <w:jc w:val="both"/>
              <w:rPr>
                <w:rFonts w:ascii="Arial" w:hAnsi="Arial" w:cs="Arial"/>
              </w:rPr>
            </w:pPr>
            <w:r w:rsidRPr="00C033F5">
              <w:rPr>
                <w:rFonts w:ascii="Arial" w:hAnsi="Arial" w:cs="Arial"/>
              </w:rPr>
              <w:t>засвидетельствование испытания и подтверждение того, что по завершени</w:t>
            </w:r>
            <w:r>
              <w:rPr>
                <w:rFonts w:ascii="Arial" w:hAnsi="Arial" w:cs="Arial"/>
              </w:rPr>
              <w:t>и</w:t>
            </w:r>
            <w:r w:rsidRPr="00C033F5">
              <w:rPr>
                <w:rFonts w:ascii="Arial" w:hAnsi="Arial" w:cs="Arial"/>
              </w:rPr>
              <w:t xml:space="preserve"> испытания </w:t>
            </w:r>
            <w:r w:rsidR="001C6AC6">
              <w:rPr>
                <w:rFonts w:ascii="Arial" w:hAnsi="Arial" w:cs="Arial"/>
              </w:rPr>
              <w:t>экземпляр</w:t>
            </w:r>
            <w:r w:rsidRPr="00C033F5">
              <w:rPr>
                <w:rFonts w:ascii="Arial" w:hAnsi="Arial" w:cs="Arial"/>
              </w:rPr>
              <w:t xml:space="preserve"> протокола испытания представлен на одобрение;</w:t>
            </w:r>
          </w:p>
        </w:tc>
      </w:tr>
      <w:tr w:rsidR="00C033F5" w:rsidRPr="008215C6" w:rsidTr="009B7580">
        <w:tc>
          <w:tcPr>
            <w:tcW w:w="1304" w:type="dxa"/>
            <w:tcBorders>
              <w:top w:val="nil"/>
              <w:left w:val="nil"/>
              <w:bottom w:val="nil"/>
              <w:right w:val="nil"/>
            </w:tcBorders>
            <w:tcMar>
              <w:left w:w="0" w:type="dxa"/>
              <w:right w:w="0" w:type="dxa"/>
            </w:tcMar>
          </w:tcPr>
          <w:p w:rsidR="00C033F5" w:rsidRPr="00CE345B" w:rsidRDefault="00C033F5" w:rsidP="008F3C8B">
            <w:pPr>
              <w:tabs>
                <w:tab w:val="left" w:pos="567"/>
              </w:tabs>
              <w:suppressAutoHyphens/>
              <w:spacing w:line="240" w:lineRule="auto"/>
              <w:rPr>
                <w:rFonts w:ascii="Arial" w:hAnsi="Arial" w:cs="Arial"/>
                <w:bCs/>
              </w:rPr>
            </w:pPr>
            <w:r w:rsidRPr="00CE345B">
              <w:rPr>
                <w:rFonts w:ascii="Arial" w:hAnsi="Arial" w:cs="Arial"/>
                <w:bCs/>
              </w:rPr>
              <w:t>(ВС/Е)</w:t>
            </w:r>
          </w:p>
        </w:tc>
        <w:tc>
          <w:tcPr>
            <w:tcW w:w="1463" w:type="dxa"/>
            <w:tcBorders>
              <w:top w:val="nil"/>
              <w:left w:val="nil"/>
              <w:bottom w:val="nil"/>
              <w:right w:val="nil"/>
            </w:tcBorders>
            <w:tcMar>
              <w:left w:w="0" w:type="dxa"/>
              <w:right w:w="0" w:type="dxa"/>
            </w:tcMar>
          </w:tcPr>
          <w:p w:rsidR="00C033F5" w:rsidRPr="00827FD8" w:rsidRDefault="00C033F5" w:rsidP="008F3C8B">
            <w:pPr>
              <w:tabs>
                <w:tab w:val="left" w:pos="567"/>
              </w:tabs>
              <w:suppressAutoHyphens/>
              <w:spacing w:line="240" w:lineRule="auto"/>
              <w:rPr>
                <w:rFonts w:ascii="Arial" w:hAnsi="Arial" w:cs="Arial"/>
              </w:rPr>
            </w:pPr>
            <w:r w:rsidRPr="00827FD8">
              <w:rPr>
                <w:rFonts w:ascii="Arial" w:hAnsi="Arial" w:cs="Arial"/>
              </w:rPr>
              <w:t>4.2.2.4.5</w:t>
            </w:r>
          </w:p>
        </w:tc>
        <w:tc>
          <w:tcPr>
            <w:tcW w:w="6303" w:type="dxa"/>
            <w:gridSpan w:val="2"/>
            <w:tcBorders>
              <w:top w:val="nil"/>
              <w:left w:val="nil"/>
              <w:bottom w:val="nil"/>
              <w:right w:val="nil"/>
            </w:tcBorders>
            <w:tcMar>
              <w:left w:w="0" w:type="dxa"/>
              <w:right w:w="0" w:type="dxa"/>
            </w:tcMar>
          </w:tcPr>
          <w:p w:rsidR="00C033F5" w:rsidRPr="009B2769" w:rsidRDefault="00C033F5" w:rsidP="008F3C8B">
            <w:pPr>
              <w:tabs>
                <w:tab w:val="left" w:pos="1050"/>
              </w:tabs>
              <w:spacing w:line="240" w:lineRule="auto"/>
              <w:jc w:val="both"/>
              <w:rPr>
                <w:rFonts w:ascii="Arial" w:hAnsi="Arial" w:cs="Arial"/>
              </w:rPr>
            </w:pPr>
            <w:r w:rsidRPr="00C033F5">
              <w:rPr>
                <w:rFonts w:ascii="Arial" w:hAnsi="Arial" w:cs="Arial"/>
              </w:rPr>
              <w:t xml:space="preserve">если используется метод </w:t>
            </w:r>
            <w:r>
              <w:rPr>
                <w:rFonts w:ascii="Arial" w:hAnsi="Arial" w:cs="Arial"/>
              </w:rPr>
              <w:t>прямых</w:t>
            </w:r>
            <w:r w:rsidRPr="00C033F5">
              <w:rPr>
                <w:rFonts w:ascii="Arial" w:hAnsi="Arial" w:cs="Arial"/>
              </w:rPr>
              <w:t xml:space="preserve"> измерений и мониторинга:</w:t>
            </w:r>
          </w:p>
        </w:tc>
      </w:tr>
      <w:tr w:rsidR="00C033F5" w:rsidRPr="008215C6" w:rsidTr="009B7580">
        <w:tc>
          <w:tcPr>
            <w:tcW w:w="1304" w:type="dxa"/>
            <w:tcBorders>
              <w:top w:val="nil"/>
              <w:left w:val="nil"/>
              <w:bottom w:val="nil"/>
              <w:right w:val="nil"/>
            </w:tcBorders>
            <w:tcMar>
              <w:left w:w="0" w:type="dxa"/>
              <w:right w:w="0" w:type="dxa"/>
            </w:tcMar>
          </w:tcPr>
          <w:p w:rsidR="00C033F5" w:rsidRPr="00CE345B" w:rsidRDefault="00C033F5" w:rsidP="008F3C8B">
            <w:pPr>
              <w:tabs>
                <w:tab w:val="left" w:pos="567"/>
              </w:tabs>
              <w:suppressAutoHyphens/>
              <w:spacing w:line="240" w:lineRule="auto"/>
              <w:rPr>
                <w:rFonts w:ascii="Arial" w:hAnsi="Arial" w:cs="Arial"/>
                <w:bCs/>
              </w:rPr>
            </w:pPr>
            <w:r w:rsidRPr="00CE345B">
              <w:rPr>
                <w:rFonts w:ascii="Arial" w:hAnsi="Arial" w:cs="Arial"/>
                <w:bCs/>
              </w:rPr>
              <w:t>(ВС/Е)</w:t>
            </w:r>
          </w:p>
        </w:tc>
        <w:tc>
          <w:tcPr>
            <w:tcW w:w="1463" w:type="dxa"/>
            <w:tcBorders>
              <w:top w:val="nil"/>
              <w:left w:val="nil"/>
              <w:bottom w:val="nil"/>
              <w:right w:val="nil"/>
            </w:tcBorders>
            <w:tcMar>
              <w:left w:w="0" w:type="dxa"/>
              <w:right w:w="0" w:type="dxa"/>
            </w:tcMar>
          </w:tcPr>
          <w:p w:rsidR="00C033F5" w:rsidRPr="00827FD8" w:rsidRDefault="00C033F5" w:rsidP="008F3C8B">
            <w:pPr>
              <w:tabs>
                <w:tab w:val="left" w:pos="567"/>
              </w:tabs>
              <w:suppressAutoHyphens/>
              <w:spacing w:line="240" w:lineRule="auto"/>
              <w:rPr>
                <w:rFonts w:ascii="Arial" w:hAnsi="Arial" w:cs="Arial"/>
              </w:rPr>
            </w:pPr>
            <w:r w:rsidRPr="00827FD8">
              <w:rPr>
                <w:rFonts w:ascii="Arial" w:hAnsi="Arial" w:cs="Arial"/>
              </w:rPr>
              <w:t>4.2.2.4.5.1</w:t>
            </w:r>
          </w:p>
        </w:tc>
        <w:tc>
          <w:tcPr>
            <w:tcW w:w="6303" w:type="dxa"/>
            <w:gridSpan w:val="2"/>
            <w:tcBorders>
              <w:top w:val="nil"/>
              <w:left w:val="nil"/>
              <w:bottom w:val="nil"/>
              <w:right w:val="nil"/>
            </w:tcBorders>
            <w:tcMar>
              <w:left w:w="0" w:type="dxa"/>
              <w:right w:w="0" w:type="dxa"/>
            </w:tcMar>
          </w:tcPr>
          <w:p w:rsidR="00C033F5" w:rsidRPr="009B2769" w:rsidRDefault="00C033F5" w:rsidP="00F9336E">
            <w:pPr>
              <w:tabs>
                <w:tab w:val="left" w:pos="1050"/>
              </w:tabs>
              <w:spacing w:line="240" w:lineRule="auto"/>
              <w:jc w:val="both"/>
              <w:rPr>
                <w:rFonts w:ascii="Arial" w:hAnsi="Arial" w:cs="Arial"/>
              </w:rPr>
            </w:pPr>
            <w:r>
              <w:rPr>
                <w:rFonts w:ascii="Arial" w:hAnsi="Arial" w:cs="Arial"/>
              </w:rPr>
              <w:t>просмотр</w:t>
            </w:r>
            <w:r w:rsidRPr="00C033F5">
              <w:rPr>
                <w:rFonts w:ascii="Arial" w:hAnsi="Arial" w:cs="Arial"/>
              </w:rPr>
              <w:t xml:space="preserve"> технической документации и судового руководства по мониторингу</w:t>
            </w:r>
            <w:r>
              <w:rPr>
                <w:rFonts w:ascii="Arial" w:hAnsi="Arial" w:cs="Arial"/>
              </w:rPr>
              <w:t xml:space="preserve"> с тем</w:t>
            </w:r>
            <w:r w:rsidRPr="00C033F5">
              <w:rPr>
                <w:rFonts w:ascii="Arial" w:hAnsi="Arial" w:cs="Arial"/>
              </w:rPr>
              <w:t>, чтобы у</w:t>
            </w:r>
            <w:r>
              <w:rPr>
                <w:rFonts w:ascii="Arial" w:hAnsi="Arial" w:cs="Arial"/>
              </w:rPr>
              <w:t>достовериться</w:t>
            </w:r>
            <w:r w:rsidRPr="00C033F5">
              <w:rPr>
                <w:rFonts w:ascii="Arial" w:hAnsi="Arial" w:cs="Arial"/>
              </w:rPr>
              <w:t xml:space="preserve">, что </w:t>
            </w:r>
            <w:r>
              <w:rPr>
                <w:rFonts w:ascii="Arial" w:hAnsi="Arial" w:cs="Arial"/>
              </w:rPr>
              <w:t xml:space="preserve">состояние </w:t>
            </w:r>
            <w:r w:rsidRPr="00C033F5">
              <w:rPr>
                <w:rFonts w:ascii="Arial" w:hAnsi="Arial" w:cs="Arial"/>
              </w:rPr>
              <w:t xml:space="preserve">устройств </w:t>
            </w:r>
            <w:r>
              <w:rPr>
                <w:rFonts w:ascii="Arial" w:hAnsi="Arial" w:cs="Arial"/>
              </w:rPr>
              <w:t>продолжает отвечать одобренному;</w:t>
            </w:r>
            <w:r w:rsidRPr="00C033F5">
              <w:rPr>
                <w:rFonts w:ascii="Arial" w:hAnsi="Arial" w:cs="Arial"/>
                <w:strike/>
                <w:highlight w:val="yellow"/>
              </w:rPr>
              <w:t xml:space="preserve"> </w:t>
            </w:r>
          </w:p>
        </w:tc>
      </w:tr>
      <w:tr w:rsidR="00C033F5" w:rsidRPr="008215C6" w:rsidTr="009B7580">
        <w:tc>
          <w:tcPr>
            <w:tcW w:w="1304" w:type="dxa"/>
            <w:tcBorders>
              <w:top w:val="nil"/>
              <w:left w:val="nil"/>
              <w:bottom w:val="nil"/>
              <w:right w:val="nil"/>
            </w:tcBorders>
            <w:tcMar>
              <w:left w:w="0" w:type="dxa"/>
              <w:right w:w="0" w:type="dxa"/>
            </w:tcMar>
          </w:tcPr>
          <w:p w:rsidR="00C033F5" w:rsidRPr="00CE345B" w:rsidRDefault="00C033F5" w:rsidP="008F3C8B">
            <w:pPr>
              <w:tabs>
                <w:tab w:val="left" w:pos="567"/>
              </w:tabs>
              <w:suppressAutoHyphens/>
              <w:spacing w:line="240" w:lineRule="auto"/>
              <w:rPr>
                <w:rFonts w:ascii="Arial" w:hAnsi="Arial" w:cs="Arial"/>
                <w:bCs/>
              </w:rPr>
            </w:pPr>
            <w:r w:rsidRPr="00CE345B">
              <w:rPr>
                <w:rFonts w:ascii="Arial" w:hAnsi="Arial" w:cs="Arial"/>
                <w:bCs/>
              </w:rPr>
              <w:t>(ВС/Е)</w:t>
            </w:r>
          </w:p>
        </w:tc>
        <w:tc>
          <w:tcPr>
            <w:tcW w:w="1463" w:type="dxa"/>
            <w:tcBorders>
              <w:top w:val="nil"/>
              <w:left w:val="nil"/>
              <w:bottom w:val="nil"/>
              <w:right w:val="nil"/>
            </w:tcBorders>
            <w:tcMar>
              <w:left w:w="0" w:type="dxa"/>
              <w:right w:w="0" w:type="dxa"/>
            </w:tcMar>
          </w:tcPr>
          <w:p w:rsidR="00C033F5" w:rsidRPr="00827FD8" w:rsidRDefault="00C033F5" w:rsidP="008F3C8B">
            <w:pPr>
              <w:tabs>
                <w:tab w:val="left" w:pos="567"/>
              </w:tabs>
              <w:suppressAutoHyphens/>
              <w:spacing w:line="240" w:lineRule="auto"/>
              <w:rPr>
                <w:rFonts w:ascii="Arial" w:hAnsi="Arial" w:cs="Arial"/>
              </w:rPr>
            </w:pPr>
            <w:r w:rsidRPr="00827FD8">
              <w:rPr>
                <w:rFonts w:ascii="Arial" w:hAnsi="Arial" w:cs="Arial"/>
              </w:rPr>
              <w:t>4.2.2.4.5.2</w:t>
            </w:r>
          </w:p>
        </w:tc>
        <w:tc>
          <w:tcPr>
            <w:tcW w:w="6303" w:type="dxa"/>
            <w:gridSpan w:val="2"/>
            <w:tcBorders>
              <w:top w:val="nil"/>
              <w:left w:val="nil"/>
              <w:bottom w:val="nil"/>
              <w:right w:val="nil"/>
            </w:tcBorders>
            <w:tcMar>
              <w:left w:w="0" w:type="dxa"/>
              <w:right w:w="0" w:type="dxa"/>
            </w:tcMar>
          </w:tcPr>
          <w:p w:rsidR="00C033F5" w:rsidRPr="00F9336E" w:rsidRDefault="00B9512C" w:rsidP="008F3C8B">
            <w:pPr>
              <w:tabs>
                <w:tab w:val="left" w:pos="1050"/>
              </w:tabs>
              <w:spacing w:line="240" w:lineRule="auto"/>
              <w:jc w:val="both"/>
              <w:rPr>
                <w:rFonts w:ascii="Arial" w:hAnsi="Arial" w:cs="Arial"/>
                <w:spacing w:val="-2"/>
              </w:rPr>
            </w:pPr>
            <w:r w:rsidRPr="00F9336E">
              <w:rPr>
                <w:rFonts w:ascii="Arial" w:hAnsi="Arial" w:cs="Arial"/>
                <w:spacing w:val="-2"/>
              </w:rPr>
              <w:t>проверка процедур, применяемых в случае метода прямых измерений и мониторинга, и проверка полученных данных при помощи приведенных в одобренном руководстве по мониторингу на судне (пункт 6.4.16.1 Технического кодекса по NO</w:t>
            </w:r>
            <w:r w:rsidRPr="00F9336E">
              <w:rPr>
                <w:rFonts w:ascii="Arial" w:hAnsi="Arial" w:cs="Arial"/>
                <w:spacing w:val="-2"/>
                <w:vertAlign w:val="subscript"/>
              </w:rPr>
              <w:t>x</w:t>
            </w:r>
            <w:r w:rsidRPr="00F9336E">
              <w:rPr>
                <w:rFonts w:ascii="Arial" w:hAnsi="Arial" w:cs="Arial"/>
                <w:spacing w:val="-2"/>
              </w:rPr>
              <w:t>);</w:t>
            </w:r>
          </w:p>
        </w:tc>
      </w:tr>
      <w:tr w:rsidR="00B9512C" w:rsidRPr="008215C6" w:rsidTr="009B7580">
        <w:tc>
          <w:tcPr>
            <w:tcW w:w="1304" w:type="dxa"/>
            <w:tcBorders>
              <w:top w:val="nil"/>
              <w:left w:val="nil"/>
              <w:bottom w:val="nil"/>
              <w:right w:val="nil"/>
            </w:tcBorders>
            <w:tcMar>
              <w:left w:w="0" w:type="dxa"/>
              <w:right w:w="0" w:type="dxa"/>
            </w:tcMar>
          </w:tcPr>
          <w:p w:rsidR="00B9512C" w:rsidRPr="00CE345B" w:rsidRDefault="00B9512C" w:rsidP="008F3C8B">
            <w:pPr>
              <w:tabs>
                <w:tab w:val="left" w:pos="567"/>
              </w:tabs>
              <w:suppressAutoHyphens/>
              <w:spacing w:line="240" w:lineRule="auto"/>
              <w:rPr>
                <w:rFonts w:ascii="Arial" w:hAnsi="Arial" w:cs="Arial"/>
                <w:bCs/>
              </w:rPr>
            </w:pPr>
            <w:r w:rsidRPr="00CE345B">
              <w:rPr>
                <w:rFonts w:ascii="Arial" w:hAnsi="Arial" w:cs="Arial"/>
                <w:bCs/>
              </w:rPr>
              <w:t>(ВС/Е)</w:t>
            </w:r>
          </w:p>
        </w:tc>
        <w:tc>
          <w:tcPr>
            <w:tcW w:w="1463" w:type="dxa"/>
            <w:tcBorders>
              <w:top w:val="nil"/>
              <w:left w:val="nil"/>
              <w:bottom w:val="nil"/>
              <w:right w:val="nil"/>
            </w:tcBorders>
            <w:tcMar>
              <w:left w:w="0" w:type="dxa"/>
              <w:right w:w="0" w:type="dxa"/>
            </w:tcMar>
          </w:tcPr>
          <w:p w:rsidR="00B9512C" w:rsidRPr="00827FD8" w:rsidRDefault="00B9512C" w:rsidP="008F3C8B">
            <w:pPr>
              <w:tabs>
                <w:tab w:val="left" w:pos="567"/>
              </w:tabs>
              <w:suppressAutoHyphens/>
              <w:spacing w:line="240" w:lineRule="auto"/>
              <w:rPr>
                <w:rFonts w:ascii="Arial" w:hAnsi="Arial" w:cs="Arial"/>
              </w:rPr>
            </w:pPr>
            <w:r w:rsidRPr="00827FD8">
              <w:rPr>
                <w:rFonts w:ascii="Arial" w:hAnsi="Arial" w:cs="Arial"/>
              </w:rPr>
              <w:t>4.2.2.4.6</w:t>
            </w:r>
          </w:p>
        </w:tc>
        <w:tc>
          <w:tcPr>
            <w:tcW w:w="6303" w:type="dxa"/>
            <w:gridSpan w:val="2"/>
            <w:tcBorders>
              <w:top w:val="nil"/>
              <w:left w:val="nil"/>
              <w:bottom w:val="nil"/>
              <w:right w:val="nil"/>
            </w:tcBorders>
            <w:tcMar>
              <w:left w:w="0" w:type="dxa"/>
              <w:right w:w="0" w:type="dxa"/>
            </w:tcMar>
          </w:tcPr>
          <w:p w:rsidR="00B9512C" w:rsidRPr="00C71172" w:rsidRDefault="00B9512C" w:rsidP="008F3C8B">
            <w:pPr>
              <w:tabs>
                <w:tab w:val="left" w:pos="1050"/>
              </w:tabs>
              <w:spacing w:line="240" w:lineRule="auto"/>
              <w:jc w:val="both"/>
              <w:rPr>
                <w:rFonts w:ascii="Arial" w:hAnsi="Arial" w:cs="Arial"/>
              </w:rPr>
            </w:pPr>
            <w:r>
              <w:rPr>
                <w:rFonts w:ascii="Arial" w:hAnsi="Arial" w:cs="Arial"/>
              </w:rPr>
              <w:t>д</w:t>
            </w:r>
            <w:r w:rsidRPr="00522F89">
              <w:rPr>
                <w:rFonts w:ascii="Arial" w:hAnsi="Arial" w:cs="Arial"/>
              </w:rPr>
              <w:t>ля судовых дизельных двигателей выходной мощностью более 5000 кВт с объемом цилиндр</w:t>
            </w:r>
            <w:r>
              <w:rPr>
                <w:rFonts w:ascii="Arial" w:hAnsi="Arial" w:cs="Arial"/>
              </w:rPr>
              <w:t>ов</w:t>
            </w:r>
            <w:r w:rsidRPr="00522F89">
              <w:rPr>
                <w:rFonts w:ascii="Arial" w:hAnsi="Arial" w:cs="Arial"/>
              </w:rPr>
              <w:t>, составляющим 90 литров</w:t>
            </w:r>
            <w:r>
              <w:rPr>
                <w:rFonts w:ascii="Arial" w:hAnsi="Arial" w:cs="Arial"/>
              </w:rPr>
              <w:t xml:space="preserve"> на цилиндр</w:t>
            </w:r>
            <w:r w:rsidRPr="00522F89">
              <w:rPr>
                <w:rFonts w:ascii="Arial" w:hAnsi="Arial" w:cs="Arial"/>
              </w:rPr>
              <w:t xml:space="preserve"> или более, установленных на судах, построенных в период с 1 января 1990 года по 31 декабря 1999 года, </w:t>
            </w:r>
            <w:r w:rsidR="00123349">
              <w:rPr>
                <w:rFonts w:ascii="Arial" w:hAnsi="Arial" w:cs="Arial"/>
              </w:rPr>
              <w:br/>
            </w:r>
            <w:r w:rsidRPr="00522F89">
              <w:rPr>
                <w:rFonts w:ascii="Arial" w:hAnsi="Arial" w:cs="Arial"/>
              </w:rPr>
              <w:t>проверка следующего</w:t>
            </w:r>
            <w:r w:rsidR="00ED41D9">
              <w:rPr>
                <w:rStyle w:val="a9"/>
                <w:rFonts w:ascii="Arial" w:hAnsi="Arial" w:cs="Arial"/>
              </w:rPr>
              <w:footnoteReference w:customMarkFollows="1" w:id="56"/>
              <w:t>*</w:t>
            </w:r>
            <w:r w:rsidR="00ED41D9">
              <w:rPr>
                <w:rFonts w:ascii="Arial" w:hAnsi="Arial" w:cs="Arial"/>
              </w:rPr>
              <w:t xml:space="preserve"> (правило 13.7.3 Приложения </w:t>
            </w:r>
            <w:r w:rsidR="00ED41D9">
              <w:rPr>
                <w:rFonts w:ascii="Arial" w:hAnsi="Arial" w:cs="Arial"/>
                <w:lang w:val="en-GB"/>
              </w:rPr>
              <w:t>VI</w:t>
            </w:r>
            <w:r w:rsidR="00ED41D9" w:rsidRPr="00ED41D9">
              <w:rPr>
                <w:rFonts w:ascii="Arial" w:hAnsi="Arial" w:cs="Arial"/>
              </w:rPr>
              <w:t xml:space="preserve"> </w:t>
            </w:r>
            <w:r w:rsidR="00ED41D9">
              <w:rPr>
                <w:rFonts w:ascii="Arial" w:hAnsi="Arial" w:cs="Arial"/>
              </w:rPr>
              <w:t>к МАРПОЛ)</w:t>
            </w:r>
            <w:r w:rsidRPr="00522F89">
              <w:rPr>
                <w:rFonts w:ascii="Arial" w:hAnsi="Arial" w:cs="Arial"/>
              </w:rPr>
              <w:t>:</w:t>
            </w:r>
          </w:p>
        </w:tc>
      </w:tr>
      <w:tr w:rsidR="00B9512C" w:rsidRPr="008215C6" w:rsidTr="009B7580">
        <w:tc>
          <w:tcPr>
            <w:tcW w:w="1304" w:type="dxa"/>
            <w:tcBorders>
              <w:top w:val="nil"/>
              <w:left w:val="nil"/>
              <w:bottom w:val="nil"/>
              <w:right w:val="nil"/>
            </w:tcBorders>
            <w:tcMar>
              <w:left w:w="0" w:type="dxa"/>
              <w:right w:w="0" w:type="dxa"/>
            </w:tcMar>
          </w:tcPr>
          <w:p w:rsidR="00B9512C" w:rsidRPr="00CE345B" w:rsidRDefault="00B9512C" w:rsidP="008F3C8B">
            <w:pPr>
              <w:tabs>
                <w:tab w:val="left" w:pos="567"/>
              </w:tabs>
              <w:suppressAutoHyphens/>
              <w:spacing w:line="240" w:lineRule="auto"/>
              <w:rPr>
                <w:rFonts w:ascii="Arial" w:hAnsi="Arial" w:cs="Arial"/>
                <w:bCs/>
              </w:rPr>
            </w:pPr>
          </w:p>
        </w:tc>
        <w:tc>
          <w:tcPr>
            <w:tcW w:w="1463" w:type="dxa"/>
            <w:tcBorders>
              <w:top w:val="nil"/>
              <w:left w:val="nil"/>
              <w:bottom w:val="nil"/>
              <w:right w:val="nil"/>
            </w:tcBorders>
            <w:tcMar>
              <w:left w:w="0" w:type="dxa"/>
              <w:right w:w="0" w:type="dxa"/>
            </w:tcMar>
          </w:tcPr>
          <w:p w:rsidR="00B9512C" w:rsidRPr="00827FD8" w:rsidRDefault="00B9512C" w:rsidP="008F3C8B">
            <w:pPr>
              <w:tabs>
                <w:tab w:val="left" w:pos="567"/>
              </w:tabs>
              <w:suppressAutoHyphens/>
              <w:spacing w:line="240" w:lineRule="auto"/>
              <w:rPr>
                <w:rFonts w:ascii="Arial" w:hAnsi="Arial" w:cs="Arial"/>
              </w:rPr>
            </w:pPr>
          </w:p>
        </w:tc>
        <w:tc>
          <w:tcPr>
            <w:tcW w:w="525" w:type="dxa"/>
            <w:tcBorders>
              <w:top w:val="nil"/>
              <w:left w:val="nil"/>
              <w:bottom w:val="nil"/>
              <w:right w:val="nil"/>
            </w:tcBorders>
            <w:tcMar>
              <w:left w:w="0" w:type="dxa"/>
              <w:right w:w="0" w:type="dxa"/>
            </w:tcMar>
          </w:tcPr>
          <w:p w:rsidR="00B9512C" w:rsidRPr="00522F89" w:rsidRDefault="00B9512C" w:rsidP="008F3C8B">
            <w:pPr>
              <w:tabs>
                <w:tab w:val="left" w:pos="1050"/>
              </w:tabs>
              <w:spacing w:line="240" w:lineRule="auto"/>
              <w:jc w:val="both"/>
              <w:rPr>
                <w:rFonts w:ascii="Arial" w:hAnsi="Arial" w:cs="Arial"/>
              </w:rPr>
            </w:pPr>
            <w:r>
              <w:rPr>
                <w:rFonts w:ascii="Arial" w:hAnsi="Arial" w:cs="Arial"/>
              </w:rPr>
              <w:t>.1</w:t>
            </w:r>
          </w:p>
        </w:tc>
        <w:tc>
          <w:tcPr>
            <w:tcW w:w="5778" w:type="dxa"/>
            <w:tcBorders>
              <w:top w:val="nil"/>
              <w:left w:val="nil"/>
              <w:bottom w:val="nil"/>
              <w:right w:val="nil"/>
            </w:tcBorders>
            <w:tcMar>
              <w:left w:w="0" w:type="dxa"/>
              <w:right w:w="0" w:type="dxa"/>
            </w:tcMar>
          </w:tcPr>
          <w:p w:rsidR="00B9512C" w:rsidRPr="00522F89" w:rsidRDefault="00B9512C" w:rsidP="008F3C8B">
            <w:pPr>
              <w:tabs>
                <w:tab w:val="left" w:pos="1050"/>
              </w:tabs>
              <w:spacing w:line="240" w:lineRule="auto"/>
              <w:jc w:val="both"/>
              <w:rPr>
                <w:rFonts w:ascii="Arial" w:hAnsi="Arial" w:cs="Arial"/>
              </w:rPr>
            </w:pPr>
            <w:r w:rsidRPr="00731CAF">
              <w:rPr>
                <w:rFonts w:ascii="Arial" w:hAnsi="Arial" w:cs="Arial"/>
              </w:rPr>
              <w:t>существует ли одобренн</w:t>
            </w:r>
            <w:r>
              <w:rPr>
                <w:rFonts w:ascii="Arial" w:hAnsi="Arial" w:cs="Arial"/>
              </w:rPr>
              <w:t>ый метод</w:t>
            </w:r>
            <w:r w:rsidR="00CC748E">
              <w:rPr>
                <w:rFonts w:ascii="Arial" w:hAnsi="Arial" w:cs="Arial"/>
              </w:rPr>
              <w:t xml:space="preserve"> и является ли он применимым</w:t>
            </w:r>
            <w:r>
              <w:rPr>
                <w:rFonts w:ascii="Arial" w:hAnsi="Arial" w:cs="Arial"/>
              </w:rPr>
              <w:t>;</w:t>
            </w:r>
          </w:p>
        </w:tc>
      </w:tr>
      <w:tr w:rsidR="00B9512C" w:rsidRPr="008215C6" w:rsidTr="009B7580">
        <w:tc>
          <w:tcPr>
            <w:tcW w:w="1304" w:type="dxa"/>
            <w:tcBorders>
              <w:top w:val="nil"/>
              <w:left w:val="nil"/>
              <w:bottom w:val="nil"/>
              <w:right w:val="nil"/>
            </w:tcBorders>
            <w:tcMar>
              <w:left w:w="0" w:type="dxa"/>
              <w:right w:w="0" w:type="dxa"/>
            </w:tcMar>
          </w:tcPr>
          <w:p w:rsidR="00B9512C" w:rsidRPr="00CE345B" w:rsidRDefault="00B9512C" w:rsidP="008F3C8B">
            <w:pPr>
              <w:tabs>
                <w:tab w:val="left" w:pos="567"/>
              </w:tabs>
              <w:suppressAutoHyphens/>
              <w:spacing w:line="240" w:lineRule="auto"/>
              <w:rPr>
                <w:rFonts w:ascii="Arial" w:hAnsi="Arial" w:cs="Arial"/>
                <w:bCs/>
              </w:rPr>
            </w:pPr>
          </w:p>
        </w:tc>
        <w:tc>
          <w:tcPr>
            <w:tcW w:w="1463" w:type="dxa"/>
            <w:tcBorders>
              <w:top w:val="nil"/>
              <w:left w:val="nil"/>
              <w:bottom w:val="nil"/>
              <w:right w:val="nil"/>
            </w:tcBorders>
            <w:tcMar>
              <w:left w:w="0" w:type="dxa"/>
              <w:right w:w="0" w:type="dxa"/>
            </w:tcMar>
          </w:tcPr>
          <w:p w:rsidR="00B9512C" w:rsidRPr="00827FD8" w:rsidRDefault="00B9512C" w:rsidP="008F3C8B">
            <w:pPr>
              <w:tabs>
                <w:tab w:val="left" w:pos="567"/>
              </w:tabs>
              <w:suppressAutoHyphens/>
              <w:spacing w:line="240" w:lineRule="auto"/>
              <w:rPr>
                <w:rFonts w:ascii="Arial" w:hAnsi="Arial" w:cs="Arial"/>
              </w:rPr>
            </w:pPr>
          </w:p>
        </w:tc>
        <w:tc>
          <w:tcPr>
            <w:tcW w:w="525" w:type="dxa"/>
            <w:tcBorders>
              <w:top w:val="nil"/>
              <w:left w:val="nil"/>
              <w:bottom w:val="nil"/>
              <w:right w:val="nil"/>
            </w:tcBorders>
            <w:tcMar>
              <w:left w:w="0" w:type="dxa"/>
              <w:right w:w="0" w:type="dxa"/>
            </w:tcMar>
          </w:tcPr>
          <w:p w:rsidR="00B9512C" w:rsidRDefault="00B9512C" w:rsidP="008F3C8B">
            <w:pPr>
              <w:tabs>
                <w:tab w:val="left" w:pos="1050"/>
              </w:tabs>
              <w:spacing w:line="240" w:lineRule="auto"/>
              <w:jc w:val="both"/>
              <w:rPr>
                <w:rFonts w:ascii="Arial" w:hAnsi="Arial" w:cs="Arial"/>
              </w:rPr>
            </w:pPr>
            <w:r>
              <w:rPr>
                <w:rFonts w:ascii="Arial" w:hAnsi="Arial" w:cs="Arial"/>
              </w:rPr>
              <w:t>.2</w:t>
            </w:r>
          </w:p>
        </w:tc>
        <w:tc>
          <w:tcPr>
            <w:tcW w:w="5778" w:type="dxa"/>
            <w:tcBorders>
              <w:top w:val="nil"/>
              <w:left w:val="nil"/>
              <w:bottom w:val="nil"/>
              <w:right w:val="nil"/>
            </w:tcBorders>
            <w:tcMar>
              <w:left w:w="0" w:type="dxa"/>
              <w:right w:w="0" w:type="dxa"/>
            </w:tcMar>
          </w:tcPr>
          <w:p w:rsidR="00B9512C" w:rsidRPr="00F9336E" w:rsidRDefault="00B9512C" w:rsidP="008F3C8B">
            <w:pPr>
              <w:tabs>
                <w:tab w:val="left" w:pos="1050"/>
              </w:tabs>
              <w:spacing w:line="240" w:lineRule="auto"/>
              <w:jc w:val="both"/>
              <w:rPr>
                <w:rFonts w:ascii="Arial" w:hAnsi="Arial" w:cs="Arial"/>
                <w:spacing w:val="-2"/>
              </w:rPr>
            </w:pPr>
            <w:r w:rsidRPr="00F9336E">
              <w:rPr>
                <w:rFonts w:ascii="Arial" w:hAnsi="Arial" w:cs="Arial"/>
                <w:spacing w:val="-2"/>
              </w:rPr>
              <w:t>является ли одобренный метод коммерчески доступным</w:t>
            </w:r>
            <w:r w:rsidR="00CC748E">
              <w:rPr>
                <w:rFonts w:ascii="Arial" w:hAnsi="Arial" w:cs="Arial"/>
              </w:rPr>
              <w:t xml:space="preserve"> при проведении настоящего освидетельствования</w:t>
            </w:r>
            <w:r w:rsidRPr="00F9336E">
              <w:rPr>
                <w:rFonts w:ascii="Arial" w:hAnsi="Arial" w:cs="Arial"/>
                <w:spacing w:val="-2"/>
              </w:rPr>
              <w:t>;</w:t>
            </w:r>
            <w:r w:rsidR="00CC748E">
              <w:rPr>
                <w:rFonts w:ascii="Arial" w:hAnsi="Arial" w:cs="Arial"/>
                <w:spacing w:val="-2"/>
              </w:rPr>
              <w:t xml:space="preserve"> или</w:t>
            </w:r>
          </w:p>
        </w:tc>
      </w:tr>
      <w:tr w:rsidR="00B9512C" w:rsidRPr="008215C6" w:rsidTr="009B7580">
        <w:tc>
          <w:tcPr>
            <w:tcW w:w="1304" w:type="dxa"/>
            <w:tcBorders>
              <w:top w:val="nil"/>
              <w:left w:val="nil"/>
              <w:bottom w:val="nil"/>
              <w:right w:val="nil"/>
            </w:tcBorders>
            <w:tcMar>
              <w:left w:w="0" w:type="dxa"/>
              <w:right w:w="0" w:type="dxa"/>
            </w:tcMar>
          </w:tcPr>
          <w:p w:rsidR="00B9512C" w:rsidRPr="00CE345B" w:rsidRDefault="00B9512C" w:rsidP="008F3C8B">
            <w:pPr>
              <w:tabs>
                <w:tab w:val="left" w:pos="567"/>
              </w:tabs>
              <w:suppressAutoHyphens/>
              <w:spacing w:line="240" w:lineRule="auto"/>
              <w:rPr>
                <w:rFonts w:ascii="Arial" w:hAnsi="Arial" w:cs="Arial"/>
                <w:bCs/>
              </w:rPr>
            </w:pPr>
          </w:p>
        </w:tc>
        <w:tc>
          <w:tcPr>
            <w:tcW w:w="1463" w:type="dxa"/>
            <w:tcBorders>
              <w:top w:val="nil"/>
              <w:left w:val="nil"/>
              <w:bottom w:val="nil"/>
              <w:right w:val="nil"/>
            </w:tcBorders>
            <w:tcMar>
              <w:left w:w="0" w:type="dxa"/>
              <w:right w:w="0" w:type="dxa"/>
            </w:tcMar>
          </w:tcPr>
          <w:p w:rsidR="00B9512C" w:rsidRPr="00827FD8" w:rsidRDefault="00B9512C" w:rsidP="008F3C8B">
            <w:pPr>
              <w:tabs>
                <w:tab w:val="left" w:pos="567"/>
              </w:tabs>
              <w:suppressAutoHyphens/>
              <w:spacing w:line="240" w:lineRule="auto"/>
              <w:rPr>
                <w:rFonts w:ascii="Arial" w:hAnsi="Arial" w:cs="Arial"/>
              </w:rPr>
            </w:pPr>
          </w:p>
        </w:tc>
        <w:tc>
          <w:tcPr>
            <w:tcW w:w="525" w:type="dxa"/>
            <w:tcBorders>
              <w:top w:val="nil"/>
              <w:left w:val="nil"/>
              <w:bottom w:val="nil"/>
              <w:right w:val="nil"/>
            </w:tcBorders>
            <w:tcMar>
              <w:left w:w="0" w:type="dxa"/>
              <w:right w:w="0" w:type="dxa"/>
            </w:tcMar>
          </w:tcPr>
          <w:p w:rsidR="00B9512C" w:rsidRDefault="00B9512C" w:rsidP="008F3C8B">
            <w:pPr>
              <w:tabs>
                <w:tab w:val="left" w:pos="1050"/>
              </w:tabs>
              <w:spacing w:line="240" w:lineRule="auto"/>
              <w:jc w:val="both"/>
              <w:rPr>
                <w:rFonts w:ascii="Arial" w:hAnsi="Arial" w:cs="Arial"/>
              </w:rPr>
            </w:pPr>
            <w:r>
              <w:rPr>
                <w:rFonts w:ascii="Arial" w:hAnsi="Arial" w:cs="Arial"/>
              </w:rPr>
              <w:t>.3</w:t>
            </w:r>
          </w:p>
        </w:tc>
        <w:tc>
          <w:tcPr>
            <w:tcW w:w="5778" w:type="dxa"/>
            <w:tcBorders>
              <w:top w:val="nil"/>
              <w:left w:val="nil"/>
              <w:bottom w:val="nil"/>
              <w:right w:val="nil"/>
            </w:tcBorders>
            <w:tcMar>
              <w:left w:w="0" w:type="dxa"/>
              <w:right w:w="0" w:type="dxa"/>
            </w:tcMar>
          </w:tcPr>
          <w:p w:rsidR="00B9512C" w:rsidRDefault="00B9512C" w:rsidP="008F3C8B">
            <w:pPr>
              <w:tabs>
                <w:tab w:val="left" w:pos="1050"/>
              </w:tabs>
              <w:spacing w:line="240" w:lineRule="auto"/>
              <w:jc w:val="both"/>
              <w:rPr>
                <w:rFonts w:ascii="Arial" w:hAnsi="Arial" w:cs="Arial"/>
              </w:rPr>
            </w:pPr>
            <w:r>
              <w:rPr>
                <w:rFonts w:ascii="Arial" w:hAnsi="Arial" w:cs="Arial"/>
              </w:rPr>
              <w:t>имеется ли одобренный метод в распоряжении и, если имеется, наличествует ли документация по такому одобренному методу;</w:t>
            </w:r>
          </w:p>
        </w:tc>
      </w:tr>
      <w:tr w:rsidR="002504ED" w:rsidRPr="008215C6" w:rsidTr="009B7580">
        <w:tc>
          <w:tcPr>
            <w:tcW w:w="1304" w:type="dxa"/>
            <w:tcBorders>
              <w:top w:val="nil"/>
              <w:left w:val="nil"/>
              <w:bottom w:val="nil"/>
              <w:right w:val="nil"/>
            </w:tcBorders>
            <w:tcMar>
              <w:left w:w="0" w:type="dxa"/>
              <w:right w:w="0" w:type="dxa"/>
            </w:tcMar>
          </w:tcPr>
          <w:p w:rsidR="002504ED" w:rsidRPr="00CE345B" w:rsidRDefault="002504ED" w:rsidP="008F3C8B">
            <w:pPr>
              <w:tabs>
                <w:tab w:val="left" w:pos="567"/>
              </w:tabs>
              <w:suppressAutoHyphens/>
              <w:spacing w:line="240" w:lineRule="auto"/>
              <w:rPr>
                <w:rFonts w:ascii="Arial" w:hAnsi="Arial" w:cs="Arial"/>
                <w:bCs/>
              </w:rPr>
            </w:pPr>
          </w:p>
        </w:tc>
        <w:tc>
          <w:tcPr>
            <w:tcW w:w="1463" w:type="dxa"/>
            <w:tcBorders>
              <w:top w:val="nil"/>
              <w:left w:val="nil"/>
              <w:bottom w:val="nil"/>
              <w:right w:val="nil"/>
            </w:tcBorders>
            <w:tcMar>
              <w:left w:w="0" w:type="dxa"/>
              <w:right w:w="0" w:type="dxa"/>
            </w:tcMar>
          </w:tcPr>
          <w:p w:rsidR="002504ED" w:rsidRPr="00827FD8" w:rsidRDefault="002504ED" w:rsidP="008F3C8B">
            <w:pPr>
              <w:tabs>
                <w:tab w:val="left" w:pos="567"/>
              </w:tabs>
              <w:suppressAutoHyphens/>
              <w:spacing w:line="240" w:lineRule="auto"/>
              <w:rPr>
                <w:rFonts w:ascii="Arial" w:hAnsi="Arial" w:cs="Arial"/>
              </w:rPr>
            </w:pPr>
          </w:p>
        </w:tc>
        <w:tc>
          <w:tcPr>
            <w:tcW w:w="6303" w:type="dxa"/>
            <w:gridSpan w:val="2"/>
            <w:tcBorders>
              <w:top w:val="nil"/>
              <w:left w:val="nil"/>
              <w:bottom w:val="nil"/>
              <w:right w:val="nil"/>
            </w:tcBorders>
            <w:tcMar>
              <w:left w:w="0" w:type="dxa"/>
              <w:right w:w="0" w:type="dxa"/>
            </w:tcMar>
          </w:tcPr>
          <w:p w:rsidR="002504ED" w:rsidRPr="00522F89" w:rsidRDefault="002504ED" w:rsidP="008F3C8B">
            <w:pPr>
              <w:tabs>
                <w:tab w:val="left" w:pos="1050"/>
              </w:tabs>
              <w:spacing w:line="240" w:lineRule="auto"/>
              <w:jc w:val="both"/>
              <w:rPr>
                <w:rFonts w:ascii="Arial" w:hAnsi="Arial" w:cs="Arial"/>
              </w:rPr>
            </w:pPr>
            <w:r w:rsidRPr="00731CAF">
              <w:rPr>
                <w:rFonts w:ascii="Arial" w:hAnsi="Arial" w:cs="Arial"/>
              </w:rPr>
              <w:t xml:space="preserve">и применение процедур проверки, приведенных в документации </w:t>
            </w:r>
            <w:r>
              <w:rPr>
                <w:rFonts w:ascii="Arial" w:hAnsi="Arial" w:cs="Arial"/>
              </w:rPr>
              <w:t xml:space="preserve">по </w:t>
            </w:r>
            <w:r w:rsidRPr="00731CAF">
              <w:rPr>
                <w:rFonts w:ascii="Arial" w:hAnsi="Arial" w:cs="Arial"/>
              </w:rPr>
              <w:t>одобренно</w:t>
            </w:r>
            <w:r>
              <w:rPr>
                <w:rFonts w:ascii="Arial" w:hAnsi="Arial" w:cs="Arial"/>
              </w:rPr>
              <w:t>му методу</w:t>
            </w:r>
            <w:r w:rsidRPr="00731CAF">
              <w:rPr>
                <w:rFonts w:ascii="Arial" w:hAnsi="Arial" w:cs="Arial"/>
              </w:rPr>
              <w:t>;</w:t>
            </w:r>
          </w:p>
        </w:tc>
      </w:tr>
      <w:tr w:rsidR="002504ED" w:rsidRPr="008215C6" w:rsidTr="009B7580">
        <w:tc>
          <w:tcPr>
            <w:tcW w:w="1304" w:type="dxa"/>
            <w:tcBorders>
              <w:top w:val="nil"/>
              <w:left w:val="nil"/>
              <w:bottom w:val="nil"/>
              <w:right w:val="nil"/>
            </w:tcBorders>
            <w:tcMar>
              <w:left w:w="0" w:type="dxa"/>
              <w:right w:w="0" w:type="dxa"/>
            </w:tcMar>
          </w:tcPr>
          <w:p w:rsidR="002504ED" w:rsidRPr="00CE345B" w:rsidRDefault="002504ED" w:rsidP="008F3C8B">
            <w:pPr>
              <w:tabs>
                <w:tab w:val="left" w:pos="567"/>
              </w:tabs>
              <w:suppressAutoHyphens/>
              <w:spacing w:line="240" w:lineRule="auto"/>
              <w:rPr>
                <w:rFonts w:ascii="Arial" w:hAnsi="Arial" w:cs="Arial"/>
                <w:bCs/>
              </w:rPr>
            </w:pPr>
          </w:p>
        </w:tc>
        <w:tc>
          <w:tcPr>
            <w:tcW w:w="1463" w:type="dxa"/>
            <w:tcBorders>
              <w:top w:val="nil"/>
              <w:left w:val="nil"/>
              <w:bottom w:val="nil"/>
              <w:right w:val="nil"/>
            </w:tcBorders>
            <w:tcMar>
              <w:left w:w="0" w:type="dxa"/>
              <w:right w:w="0" w:type="dxa"/>
            </w:tcMar>
          </w:tcPr>
          <w:p w:rsidR="002504ED" w:rsidRPr="00827FD8" w:rsidRDefault="002504ED" w:rsidP="008F3C8B">
            <w:pPr>
              <w:tabs>
                <w:tab w:val="left" w:pos="567"/>
              </w:tabs>
              <w:suppressAutoHyphens/>
              <w:spacing w:line="240" w:lineRule="auto"/>
              <w:rPr>
                <w:rFonts w:ascii="Arial" w:hAnsi="Arial" w:cs="Arial"/>
              </w:rPr>
            </w:pPr>
          </w:p>
        </w:tc>
        <w:tc>
          <w:tcPr>
            <w:tcW w:w="525" w:type="dxa"/>
            <w:tcBorders>
              <w:top w:val="nil"/>
              <w:left w:val="nil"/>
              <w:bottom w:val="nil"/>
              <w:right w:val="nil"/>
            </w:tcBorders>
            <w:tcMar>
              <w:left w:w="0" w:type="dxa"/>
              <w:right w:w="0" w:type="dxa"/>
            </w:tcMar>
          </w:tcPr>
          <w:p w:rsidR="002504ED" w:rsidRPr="009B2769" w:rsidRDefault="002504ED" w:rsidP="008F3C8B">
            <w:pPr>
              <w:tabs>
                <w:tab w:val="left" w:pos="1050"/>
              </w:tabs>
              <w:spacing w:line="240" w:lineRule="auto"/>
              <w:jc w:val="both"/>
              <w:rPr>
                <w:rFonts w:ascii="Arial" w:hAnsi="Arial" w:cs="Arial"/>
              </w:rPr>
            </w:pPr>
            <w:r>
              <w:rPr>
                <w:rFonts w:ascii="Arial" w:hAnsi="Arial" w:cs="Arial"/>
              </w:rPr>
              <w:t>.4</w:t>
            </w:r>
          </w:p>
        </w:tc>
        <w:tc>
          <w:tcPr>
            <w:tcW w:w="5778" w:type="dxa"/>
            <w:tcBorders>
              <w:top w:val="nil"/>
              <w:left w:val="nil"/>
              <w:bottom w:val="nil"/>
              <w:right w:val="nil"/>
            </w:tcBorders>
            <w:tcMar>
              <w:left w:w="0" w:type="dxa"/>
              <w:right w:w="0" w:type="dxa"/>
            </w:tcMar>
          </w:tcPr>
          <w:p w:rsidR="002504ED" w:rsidRPr="00522F89" w:rsidRDefault="002504ED" w:rsidP="00CC748E">
            <w:pPr>
              <w:tabs>
                <w:tab w:val="left" w:pos="1050"/>
              </w:tabs>
              <w:spacing w:line="240" w:lineRule="auto"/>
              <w:jc w:val="both"/>
              <w:rPr>
                <w:rFonts w:ascii="Arial" w:hAnsi="Arial" w:cs="Arial"/>
              </w:rPr>
            </w:pPr>
            <w:r>
              <w:rPr>
                <w:rFonts w:ascii="Arial" w:hAnsi="Arial" w:cs="Arial"/>
              </w:rPr>
              <w:t xml:space="preserve">либо что данный двигатель прошел сертификацию, подтверждающую, что он работает в пределах, установленных для ярусов </w:t>
            </w:r>
            <w:r w:rsidRPr="00731CAF">
              <w:rPr>
                <w:rFonts w:ascii="Arial" w:hAnsi="Arial" w:cs="Arial"/>
              </w:rPr>
              <w:t>I</w:t>
            </w:r>
            <w:r>
              <w:rPr>
                <w:rFonts w:ascii="Arial" w:hAnsi="Arial" w:cs="Arial"/>
              </w:rPr>
              <w:t xml:space="preserve">, </w:t>
            </w:r>
            <w:r w:rsidRPr="00731CAF">
              <w:rPr>
                <w:rFonts w:ascii="Arial" w:hAnsi="Arial" w:cs="Arial"/>
              </w:rPr>
              <w:t>II</w:t>
            </w:r>
            <w:r>
              <w:rPr>
                <w:rFonts w:ascii="Arial" w:hAnsi="Arial" w:cs="Arial"/>
              </w:rPr>
              <w:t xml:space="preserve"> или</w:t>
            </w:r>
            <w:r w:rsidRPr="00731CAF">
              <w:rPr>
                <w:rFonts w:ascii="Arial" w:hAnsi="Arial" w:cs="Arial"/>
              </w:rPr>
              <w:t xml:space="preserve"> III</w:t>
            </w:r>
            <w:r w:rsidR="00CC748E">
              <w:rPr>
                <w:rFonts w:ascii="Arial" w:hAnsi="Arial" w:cs="Arial"/>
              </w:rPr>
              <w:t>;</w:t>
            </w:r>
          </w:p>
        </w:tc>
      </w:tr>
      <w:tr w:rsidR="002504ED" w:rsidRPr="008215C6" w:rsidTr="009B7580">
        <w:tc>
          <w:tcPr>
            <w:tcW w:w="1304" w:type="dxa"/>
            <w:tcBorders>
              <w:top w:val="nil"/>
              <w:left w:val="nil"/>
              <w:bottom w:val="nil"/>
              <w:right w:val="nil"/>
            </w:tcBorders>
            <w:tcMar>
              <w:left w:w="0" w:type="dxa"/>
              <w:right w:w="0" w:type="dxa"/>
            </w:tcMar>
          </w:tcPr>
          <w:p w:rsidR="002504ED" w:rsidRPr="00CE345B" w:rsidRDefault="002504ED" w:rsidP="008F3C8B">
            <w:pPr>
              <w:tabs>
                <w:tab w:val="left" w:pos="567"/>
              </w:tabs>
              <w:suppressAutoHyphens/>
              <w:spacing w:line="240" w:lineRule="auto"/>
              <w:rPr>
                <w:rFonts w:ascii="Arial" w:hAnsi="Arial" w:cs="Arial"/>
                <w:bCs/>
              </w:rPr>
            </w:pPr>
            <w:r w:rsidRPr="00CE345B">
              <w:rPr>
                <w:rFonts w:ascii="Arial" w:hAnsi="Arial" w:cs="Arial"/>
                <w:bCs/>
              </w:rPr>
              <w:t>(ВС/Е)</w:t>
            </w:r>
          </w:p>
        </w:tc>
        <w:tc>
          <w:tcPr>
            <w:tcW w:w="1463" w:type="dxa"/>
            <w:tcBorders>
              <w:top w:val="nil"/>
              <w:left w:val="nil"/>
              <w:bottom w:val="nil"/>
              <w:right w:val="nil"/>
            </w:tcBorders>
            <w:tcMar>
              <w:left w:w="0" w:type="dxa"/>
              <w:right w:w="0" w:type="dxa"/>
            </w:tcMar>
          </w:tcPr>
          <w:p w:rsidR="002504ED" w:rsidRPr="00827FD8" w:rsidRDefault="002504ED" w:rsidP="008F3C8B">
            <w:pPr>
              <w:tabs>
                <w:tab w:val="left" w:pos="567"/>
              </w:tabs>
              <w:suppressAutoHyphens/>
              <w:spacing w:line="240" w:lineRule="auto"/>
              <w:rPr>
                <w:rFonts w:ascii="Arial" w:hAnsi="Arial" w:cs="Arial"/>
              </w:rPr>
            </w:pPr>
            <w:r w:rsidRPr="00827FD8">
              <w:rPr>
                <w:rFonts w:ascii="Arial" w:hAnsi="Arial" w:cs="Arial"/>
              </w:rPr>
              <w:t>4.2.2.5</w:t>
            </w:r>
          </w:p>
        </w:tc>
        <w:tc>
          <w:tcPr>
            <w:tcW w:w="6303" w:type="dxa"/>
            <w:gridSpan w:val="2"/>
            <w:tcBorders>
              <w:top w:val="nil"/>
              <w:left w:val="nil"/>
              <w:bottom w:val="nil"/>
              <w:right w:val="nil"/>
            </w:tcBorders>
            <w:tcMar>
              <w:left w:w="0" w:type="dxa"/>
              <w:right w:w="0" w:type="dxa"/>
            </w:tcMar>
          </w:tcPr>
          <w:p w:rsidR="002504ED" w:rsidRPr="00522F89" w:rsidRDefault="002504ED" w:rsidP="008F3C8B">
            <w:pPr>
              <w:tabs>
                <w:tab w:val="left" w:pos="1050"/>
              </w:tabs>
              <w:spacing w:line="240" w:lineRule="auto"/>
              <w:jc w:val="both"/>
              <w:rPr>
                <w:rFonts w:ascii="Arial" w:hAnsi="Arial" w:cs="Arial"/>
              </w:rPr>
            </w:pPr>
            <w:r>
              <w:rPr>
                <w:rFonts w:ascii="Arial" w:hAnsi="Arial" w:cs="Arial"/>
              </w:rPr>
              <w:t>Для о</w:t>
            </w:r>
            <w:r w:rsidRPr="00731CAF">
              <w:rPr>
                <w:rFonts w:ascii="Arial" w:hAnsi="Arial" w:cs="Arial"/>
              </w:rPr>
              <w:t>кисл</w:t>
            </w:r>
            <w:r>
              <w:rPr>
                <w:rFonts w:ascii="Arial" w:hAnsi="Arial" w:cs="Arial"/>
              </w:rPr>
              <w:t>ов</w:t>
            </w:r>
            <w:r w:rsidRPr="00731CAF">
              <w:rPr>
                <w:rFonts w:ascii="Arial" w:hAnsi="Arial" w:cs="Arial"/>
              </w:rPr>
              <w:t xml:space="preserve"> серы и тверды</w:t>
            </w:r>
            <w:r>
              <w:rPr>
                <w:rFonts w:ascii="Arial" w:hAnsi="Arial" w:cs="Arial"/>
              </w:rPr>
              <w:t>х</w:t>
            </w:r>
            <w:r w:rsidRPr="00731CAF">
              <w:rPr>
                <w:rFonts w:ascii="Arial" w:hAnsi="Arial" w:cs="Arial"/>
              </w:rPr>
              <w:t xml:space="preserve"> частиц:</w:t>
            </w:r>
          </w:p>
        </w:tc>
      </w:tr>
      <w:tr w:rsidR="002504ED" w:rsidRPr="008215C6" w:rsidTr="009B7580">
        <w:tc>
          <w:tcPr>
            <w:tcW w:w="1304" w:type="dxa"/>
            <w:tcBorders>
              <w:top w:val="nil"/>
              <w:left w:val="nil"/>
              <w:bottom w:val="nil"/>
              <w:right w:val="nil"/>
            </w:tcBorders>
            <w:tcMar>
              <w:left w:w="0" w:type="dxa"/>
              <w:right w:w="0" w:type="dxa"/>
            </w:tcMar>
          </w:tcPr>
          <w:p w:rsidR="002504ED" w:rsidRPr="00CE345B" w:rsidRDefault="002504ED" w:rsidP="008F3C8B">
            <w:pPr>
              <w:tabs>
                <w:tab w:val="left" w:pos="567"/>
              </w:tabs>
              <w:suppressAutoHyphens/>
              <w:spacing w:line="240" w:lineRule="auto"/>
              <w:rPr>
                <w:rFonts w:ascii="Arial" w:hAnsi="Arial" w:cs="Arial"/>
                <w:bCs/>
              </w:rPr>
            </w:pPr>
          </w:p>
        </w:tc>
        <w:tc>
          <w:tcPr>
            <w:tcW w:w="1463" w:type="dxa"/>
            <w:tcBorders>
              <w:top w:val="nil"/>
              <w:left w:val="nil"/>
              <w:bottom w:val="nil"/>
              <w:right w:val="nil"/>
            </w:tcBorders>
            <w:tcMar>
              <w:left w:w="0" w:type="dxa"/>
              <w:right w:w="0" w:type="dxa"/>
            </w:tcMar>
          </w:tcPr>
          <w:p w:rsidR="002504ED" w:rsidRPr="00827FD8" w:rsidRDefault="002504ED" w:rsidP="008F3C8B">
            <w:pPr>
              <w:tabs>
                <w:tab w:val="left" w:pos="567"/>
              </w:tabs>
              <w:suppressAutoHyphens/>
              <w:spacing w:line="240" w:lineRule="auto"/>
              <w:rPr>
                <w:rFonts w:ascii="Arial" w:hAnsi="Arial" w:cs="Arial"/>
              </w:rPr>
            </w:pPr>
          </w:p>
        </w:tc>
        <w:tc>
          <w:tcPr>
            <w:tcW w:w="6303" w:type="dxa"/>
            <w:gridSpan w:val="2"/>
            <w:tcBorders>
              <w:top w:val="nil"/>
              <w:left w:val="nil"/>
              <w:bottom w:val="nil"/>
              <w:right w:val="nil"/>
            </w:tcBorders>
            <w:tcMar>
              <w:left w:w="0" w:type="dxa"/>
              <w:right w:w="0" w:type="dxa"/>
            </w:tcMar>
          </w:tcPr>
          <w:p w:rsidR="002504ED" w:rsidRPr="009B2769" w:rsidRDefault="002504ED" w:rsidP="008F3C8B">
            <w:pPr>
              <w:tabs>
                <w:tab w:val="left" w:pos="1050"/>
              </w:tabs>
              <w:spacing w:line="240" w:lineRule="auto"/>
              <w:jc w:val="both"/>
              <w:rPr>
                <w:rFonts w:ascii="Arial" w:hAnsi="Arial" w:cs="Arial"/>
              </w:rPr>
            </w:pPr>
            <w:r w:rsidRPr="002504ED">
              <w:rPr>
                <w:rFonts w:ascii="Arial" w:hAnsi="Arial" w:cs="Arial"/>
              </w:rPr>
              <w:t>подтверждение, если необходимо:</w:t>
            </w:r>
          </w:p>
        </w:tc>
      </w:tr>
      <w:tr w:rsidR="002504ED" w:rsidRPr="008215C6" w:rsidTr="009B7580">
        <w:tc>
          <w:tcPr>
            <w:tcW w:w="1304" w:type="dxa"/>
            <w:tcBorders>
              <w:top w:val="nil"/>
              <w:left w:val="nil"/>
              <w:bottom w:val="nil"/>
              <w:right w:val="nil"/>
            </w:tcBorders>
            <w:tcMar>
              <w:left w:w="0" w:type="dxa"/>
              <w:right w:w="0" w:type="dxa"/>
            </w:tcMar>
          </w:tcPr>
          <w:p w:rsidR="002504ED" w:rsidRPr="00CE345B" w:rsidRDefault="002504ED" w:rsidP="008F3C8B">
            <w:pPr>
              <w:tabs>
                <w:tab w:val="left" w:pos="567"/>
              </w:tabs>
              <w:suppressAutoHyphens/>
              <w:spacing w:line="240" w:lineRule="auto"/>
              <w:rPr>
                <w:rFonts w:ascii="Arial" w:hAnsi="Arial" w:cs="Arial"/>
                <w:bCs/>
              </w:rPr>
            </w:pPr>
          </w:p>
        </w:tc>
        <w:tc>
          <w:tcPr>
            <w:tcW w:w="1463" w:type="dxa"/>
            <w:tcBorders>
              <w:top w:val="nil"/>
              <w:left w:val="nil"/>
              <w:bottom w:val="nil"/>
              <w:right w:val="nil"/>
            </w:tcBorders>
            <w:tcMar>
              <w:left w:w="0" w:type="dxa"/>
              <w:right w:w="0" w:type="dxa"/>
            </w:tcMar>
          </w:tcPr>
          <w:p w:rsidR="002504ED" w:rsidRPr="00827FD8" w:rsidRDefault="002504ED" w:rsidP="008F3C8B">
            <w:pPr>
              <w:tabs>
                <w:tab w:val="left" w:pos="567"/>
              </w:tabs>
              <w:suppressAutoHyphens/>
              <w:spacing w:line="240" w:lineRule="auto"/>
              <w:rPr>
                <w:rFonts w:ascii="Arial" w:hAnsi="Arial" w:cs="Arial"/>
              </w:rPr>
            </w:pPr>
          </w:p>
        </w:tc>
        <w:tc>
          <w:tcPr>
            <w:tcW w:w="525" w:type="dxa"/>
            <w:tcBorders>
              <w:top w:val="nil"/>
              <w:left w:val="nil"/>
              <w:bottom w:val="nil"/>
              <w:right w:val="nil"/>
            </w:tcBorders>
            <w:tcMar>
              <w:left w:w="0" w:type="dxa"/>
              <w:right w:w="0" w:type="dxa"/>
            </w:tcMar>
          </w:tcPr>
          <w:p w:rsidR="002504ED" w:rsidRPr="00522F89" w:rsidRDefault="002504ED" w:rsidP="008F3C8B">
            <w:pPr>
              <w:tabs>
                <w:tab w:val="left" w:pos="1050"/>
              </w:tabs>
              <w:spacing w:line="240" w:lineRule="auto"/>
              <w:jc w:val="both"/>
              <w:rPr>
                <w:rFonts w:ascii="Arial" w:hAnsi="Arial" w:cs="Arial"/>
              </w:rPr>
            </w:pPr>
            <w:r>
              <w:rPr>
                <w:rFonts w:ascii="Arial" w:hAnsi="Arial" w:cs="Arial"/>
              </w:rPr>
              <w:t>.1</w:t>
            </w:r>
          </w:p>
        </w:tc>
        <w:tc>
          <w:tcPr>
            <w:tcW w:w="5778" w:type="dxa"/>
            <w:tcBorders>
              <w:top w:val="nil"/>
              <w:left w:val="nil"/>
              <w:bottom w:val="nil"/>
              <w:right w:val="nil"/>
            </w:tcBorders>
            <w:tcMar>
              <w:left w:w="0" w:type="dxa"/>
              <w:right w:w="0" w:type="dxa"/>
            </w:tcMar>
          </w:tcPr>
          <w:p w:rsidR="002504ED" w:rsidRDefault="002504ED" w:rsidP="00F9336E">
            <w:pPr>
              <w:tabs>
                <w:tab w:val="left" w:pos="1050"/>
              </w:tabs>
              <w:spacing w:after="0" w:line="240" w:lineRule="auto"/>
              <w:jc w:val="both"/>
              <w:rPr>
                <w:rFonts w:ascii="Arial" w:hAnsi="Arial" w:cs="Arial"/>
              </w:rPr>
            </w:pPr>
            <w:r w:rsidRPr="006C630C">
              <w:rPr>
                <w:rFonts w:ascii="Arial" w:hAnsi="Arial" w:cs="Arial"/>
              </w:rPr>
              <w:t xml:space="preserve">наличия </w:t>
            </w:r>
            <w:r>
              <w:rPr>
                <w:rFonts w:ascii="Arial" w:hAnsi="Arial" w:cs="Arial"/>
              </w:rPr>
              <w:t>пригодных</w:t>
            </w:r>
            <w:r w:rsidRPr="006C630C">
              <w:rPr>
                <w:rFonts w:ascii="Arial" w:hAnsi="Arial" w:cs="Arial"/>
              </w:rPr>
              <w:t xml:space="preserve"> устройств для использования соответствующего требованиям топлива; или</w:t>
            </w:r>
          </w:p>
          <w:p w:rsidR="00123349" w:rsidRPr="00123349" w:rsidRDefault="00123349" w:rsidP="00F9336E">
            <w:pPr>
              <w:tabs>
                <w:tab w:val="left" w:pos="1050"/>
              </w:tabs>
              <w:spacing w:after="0" w:line="240" w:lineRule="auto"/>
              <w:jc w:val="both"/>
              <w:rPr>
                <w:rFonts w:ascii="Arial" w:hAnsi="Arial" w:cs="Arial"/>
                <w:sz w:val="20"/>
                <w:szCs w:val="20"/>
              </w:rPr>
            </w:pPr>
          </w:p>
        </w:tc>
      </w:tr>
      <w:tr w:rsidR="002504ED" w:rsidRPr="008215C6" w:rsidTr="009B7580">
        <w:tc>
          <w:tcPr>
            <w:tcW w:w="1304" w:type="dxa"/>
            <w:tcBorders>
              <w:top w:val="nil"/>
              <w:left w:val="nil"/>
              <w:bottom w:val="nil"/>
              <w:right w:val="nil"/>
            </w:tcBorders>
            <w:tcMar>
              <w:left w:w="0" w:type="dxa"/>
              <w:right w:w="0" w:type="dxa"/>
            </w:tcMar>
          </w:tcPr>
          <w:p w:rsidR="002504ED" w:rsidRPr="00CE345B" w:rsidRDefault="002504ED" w:rsidP="008F3C8B">
            <w:pPr>
              <w:tabs>
                <w:tab w:val="left" w:pos="567"/>
              </w:tabs>
              <w:suppressAutoHyphens/>
              <w:spacing w:line="240" w:lineRule="auto"/>
              <w:rPr>
                <w:rFonts w:ascii="Arial" w:hAnsi="Arial" w:cs="Arial"/>
                <w:bCs/>
              </w:rPr>
            </w:pPr>
          </w:p>
        </w:tc>
        <w:tc>
          <w:tcPr>
            <w:tcW w:w="1463" w:type="dxa"/>
            <w:tcBorders>
              <w:top w:val="nil"/>
              <w:left w:val="nil"/>
              <w:bottom w:val="nil"/>
              <w:right w:val="nil"/>
            </w:tcBorders>
            <w:tcMar>
              <w:left w:w="0" w:type="dxa"/>
              <w:right w:w="0" w:type="dxa"/>
            </w:tcMar>
          </w:tcPr>
          <w:p w:rsidR="002504ED" w:rsidRPr="00827FD8" w:rsidRDefault="002504ED" w:rsidP="008F3C8B">
            <w:pPr>
              <w:tabs>
                <w:tab w:val="left" w:pos="567"/>
              </w:tabs>
              <w:suppressAutoHyphens/>
              <w:spacing w:line="240" w:lineRule="auto"/>
              <w:rPr>
                <w:rFonts w:ascii="Arial" w:hAnsi="Arial" w:cs="Arial"/>
              </w:rPr>
            </w:pPr>
          </w:p>
        </w:tc>
        <w:tc>
          <w:tcPr>
            <w:tcW w:w="525" w:type="dxa"/>
            <w:tcBorders>
              <w:top w:val="nil"/>
              <w:left w:val="nil"/>
              <w:bottom w:val="nil"/>
              <w:right w:val="nil"/>
            </w:tcBorders>
            <w:tcMar>
              <w:left w:w="0" w:type="dxa"/>
              <w:right w:w="0" w:type="dxa"/>
            </w:tcMar>
          </w:tcPr>
          <w:p w:rsidR="002504ED" w:rsidRDefault="002504ED" w:rsidP="008F3C8B">
            <w:pPr>
              <w:tabs>
                <w:tab w:val="left" w:pos="1050"/>
              </w:tabs>
              <w:spacing w:line="240" w:lineRule="auto"/>
              <w:jc w:val="both"/>
              <w:rPr>
                <w:rFonts w:ascii="Arial" w:hAnsi="Arial" w:cs="Arial"/>
              </w:rPr>
            </w:pPr>
            <w:r>
              <w:rPr>
                <w:rFonts w:ascii="Arial" w:hAnsi="Arial" w:cs="Arial"/>
              </w:rPr>
              <w:t>.2</w:t>
            </w:r>
          </w:p>
        </w:tc>
        <w:tc>
          <w:tcPr>
            <w:tcW w:w="5778" w:type="dxa"/>
            <w:tcBorders>
              <w:top w:val="nil"/>
              <w:left w:val="nil"/>
              <w:bottom w:val="nil"/>
              <w:right w:val="nil"/>
            </w:tcBorders>
            <w:tcMar>
              <w:left w:w="0" w:type="dxa"/>
              <w:right w:w="0" w:type="dxa"/>
            </w:tcMar>
          </w:tcPr>
          <w:p w:rsidR="002504ED" w:rsidRPr="006C630C" w:rsidRDefault="002504ED" w:rsidP="008F3C8B">
            <w:pPr>
              <w:tabs>
                <w:tab w:val="left" w:pos="1050"/>
              </w:tabs>
              <w:spacing w:line="240" w:lineRule="auto"/>
              <w:jc w:val="both"/>
              <w:rPr>
                <w:rFonts w:ascii="Arial" w:hAnsi="Arial" w:cs="Arial"/>
              </w:rPr>
            </w:pPr>
            <w:r w:rsidRPr="006C630C">
              <w:rPr>
                <w:rFonts w:ascii="Arial" w:hAnsi="Arial" w:cs="Arial"/>
              </w:rPr>
              <w:t xml:space="preserve">удовлетворительной установки и работы устройств перехода с одного топлива на другое, если предусмотрены </w:t>
            </w:r>
            <w:r>
              <w:rPr>
                <w:rFonts w:ascii="Arial" w:hAnsi="Arial" w:cs="Arial"/>
              </w:rPr>
              <w:t xml:space="preserve">цистерны </w:t>
            </w:r>
            <w:r w:rsidRPr="006C630C">
              <w:rPr>
                <w:rFonts w:ascii="Arial" w:hAnsi="Arial" w:cs="Arial"/>
              </w:rPr>
              <w:t>для различных сортов топлива</w:t>
            </w:r>
            <w:r>
              <w:rPr>
                <w:rFonts w:ascii="Arial" w:hAnsi="Arial" w:cs="Arial"/>
              </w:rPr>
              <w:t xml:space="preserve">, а также наличия внесенных в документы записей о переходе к режиму использования топлива с низким содержанием серы и </w:t>
            </w:r>
            <w:r w:rsidR="00EF6C7F">
              <w:rPr>
                <w:rFonts w:ascii="Arial" w:hAnsi="Arial" w:cs="Arial"/>
              </w:rPr>
              <w:t xml:space="preserve">выходу из этого режима при переходе через установленный район контроля выброса </w:t>
            </w:r>
            <w:r w:rsidR="00EF6C7F" w:rsidRPr="00EF6C7F">
              <w:rPr>
                <w:rFonts w:ascii="Arial" w:hAnsi="Arial" w:cs="Arial"/>
              </w:rPr>
              <w:t>SO</w:t>
            </w:r>
            <w:r w:rsidR="00EF6C7F" w:rsidRPr="00EF6C7F">
              <w:rPr>
                <w:rFonts w:ascii="Arial" w:hAnsi="Arial" w:cs="Arial"/>
                <w:vertAlign w:val="subscript"/>
              </w:rPr>
              <w:t>x</w:t>
            </w:r>
            <w:r w:rsidR="00EF6C7F" w:rsidRPr="00EF6C7F">
              <w:rPr>
                <w:rFonts w:ascii="Arial" w:hAnsi="Arial" w:cs="Arial"/>
              </w:rPr>
              <w:t xml:space="preserve"> и твердых частиц;</w:t>
            </w:r>
            <w:r w:rsidR="00EF6C7F">
              <w:rPr>
                <w:rFonts w:ascii="Arial" w:hAnsi="Arial" w:cs="Arial"/>
              </w:rPr>
              <w:t xml:space="preserve"> либо</w:t>
            </w:r>
          </w:p>
        </w:tc>
      </w:tr>
      <w:tr w:rsidR="00EF6C7F" w:rsidRPr="008215C6" w:rsidTr="009B7580">
        <w:tc>
          <w:tcPr>
            <w:tcW w:w="1304" w:type="dxa"/>
            <w:tcBorders>
              <w:top w:val="nil"/>
              <w:left w:val="nil"/>
              <w:bottom w:val="nil"/>
              <w:right w:val="nil"/>
            </w:tcBorders>
            <w:tcMar>
              <w:left w:w="0" w:type="dxa"/>
              <w:right w:w="0" w:type="dxa"/>
            </w:tcMar>
          </w:tcPr>
          <w:p w:rsidR="00EF6C7F" w:rsidRPr="00CE345B" w:rsidRDefault="00EF6C7F" w:rsidP="008F3C8B">
            <w:pPr>
              <w:tabs>
                <w:tab w:val="left" w:pos="567"/>
              </w:tabs>
              <w:suppressAutoHyphens/>
              <w:spacing w:line="240" w:lineRule="auto"/>
              <w:rPr>
                <w:rFonts w:ascii="Arial" w:hAnsi="Arial" w:cs="Arial"/>
                <w:bCs/>
              </w:rPr>
            </w:pPr>
          </w:p>
        </w:tc>
        <w:tc>
          <w:tcPr>
            <w:tcW w:w="1463" w:type="dxa"/>
            <w:tcBorders>
              <w:top w:val="nil"/>
              <w:left w:val="nil"/>
              <w:bottom w:val="nil"/>
              <w:right w:val="nil"/>
            </w:tcBorders>
            <w:tcMar>
              <w:left w:w="0" w:type="dxa"/>
              <w:right w:w="0" w:type="dxa"/>
            </w:tcMar>
          </w:tcPr>
          <w:p w:rsidR="00EF6C7F" w:rsidRPr="00827FD8" w:rsidRDefault="00EF6C7F" w:rsidP="008F3C8B">
            <w:pPr>
              <w:tabs>
                <w:tab w:val="left" w:pos="567"/>
              </w:tabs>
              <w:suppressAutoHyphens/>
              <w:spacing w:line="240" w:lineRule="auto"/>
              <w:rPr>
                <w:rFonts w:ascii="Arial" w:hAnsi="Arial" w:cs="Arial"/>
              </w:rPr>
            </w:pPr>
          </w:p>
        </w:tc>
        <w:tc>
          <w:tcPr>
            <w:tcW w:w="525" w:type="dxa"/>
            <w:tcBorders>
              <w:top w:val="nil"/>
              <w:left w:val="nil"/>
              <w:bottom w:val="nil"/>
              <w:right w:val="nil"/>
            </w:tcBorders>
            <w:tcMar>
              <w:left w:w="0" w:type="dxa"/>
              <w:right w:w="0" w:type="dxa"/>
            </w:tcMar>
          </w:tcPr>
          <w:p w:rsidR="00CC748E" w:rsidRDefault="00EF6C7F" w:rsidP="008F3C8B">
            <w:pPr>
              <w:tabs>
                <w:tab w:val="left" w:pos="1050"/>
              </w:tabs>
              <w:spacing w:line="240" w:lineRule="auto"/>
              <w:jc w:val="both"/>
              <w:rPr>
                <w:rFonts w:ascii="Arial" w:hAnsi="Arial" w:cs="Arial"/>
              </w:rPr>
            </w:pPr>
            <w:r>
              <w:rPr>
                <w:rFonts w:ascii="Arial" w:hAnsi="Arial" w:cs="Arial"/>
              </w:rPr>
              <w:t>.3</w:t>
            </w:r>
          </w:p>
          <w:p w:rsidR="00CC748E" w:rsidRDefault="00CC748E" w:rsidP="008F3C8B">
            <w:pPr>
              <w:tabs>
                <w:tab w:val="left" w:pos="1050"/>
              </w:tabs>
              <w:spacing w:line="240" w:lineRule="auto"/>
              <w:jc w:val="both"/>
              <w:rPr>
                <w:rFonts w:ascii="Arial" w:hAnsi="Arial" w:cs="Arial"/>
              </w:rPr>
            </w:pPr>
          </w:p>
          <w:p w:rsidR="00CC748E" w:rsidRDefault="00CC748E" w:rsidP="008F3C8B">
            <w:pPr>
              <w:tabs>
                <w:tab w:val="left" w:pos="1050"/>
              </w:tabs>
              <w:spacing w:line="240" w:lineRule="auto"/>
              <w:jc w:val="both"/>
              <w:rPr>
                <w:rFonts w:ascii="Arial" w:hAnsi="Arial" w:cs="Arial"/>
              </w:rPr>
            </w:pPr>
          </w:p>
          <w:p w:rsidR="00CC748E" w:rsidRDefault="00CC748E" w:rsidP="008F3C8B">
            <w:pPr>
              <w:tabs>
                <w:tab w:val="left" w:pos="1050"/>
              </w:tabs>
              <w:spacing w:line="240" w:lineRule="auto"/>
              <w:jc w:val="both"/>
              <w:rPr>
                <w:rFonts w:ascii="Arial" w:hAnsi="Arial" w:cs="Arial"/>
              </w:rPr>
            </w:pPr>
          </w:p>
          <w:p w:rsidR="00123349" w:rsidRDefault="00123349" w:rsidP="00123349">
            <w:pPr>
              <w:tabs>
                <w:tab w:val="left" w:pos="1050"/>
              </w:tabs>
              <w:spacing w:after="0" w:line="240" w:lineRule="auto"/>
              <w:jc w:val="both"/>
              <w:rPr>
                <w:rFonts w:ascii="Arial" w:hAnsi="Arial" w:cs="Arial"/>
              </w:rPr>
            </w:pPr>
          </w:p>
          <w:p w:rsidR="00123349" w:rsidRPr="00123349" w:rsidRDefault="00123349" w:rsidP="00123349">
            <w:pPr>
              <w:tabs>
                <w:tab w:val="left" w:pos="1050"/>
              </w:tabs>
              <w:spacing w:after="0" w:line="240" w:lineRule="auto"/>
              <w:jc w:val="both"/>
              <w:rPr>
                <w:rFonts w:ascii="Arial" w:hAnsi="Arial" w:cs="Arial"/>
                <w:sz w:val="16"/>
                <w:szCs w:val="16"/>
              </w:rPr>
            </w:pPr>
          </w:p>
          <w:p w:rsidR="00123349" w:rsidRPr="00123349" w:rsidRDefault="00123349" w:rsidP="00123349">
            <w:pPr>
              <w:tabs>
                <w:tab w:val="left" w:pos="1050"/>
              </w:tabs>
              <w:spacing w:after="0" w:line="240" w:lineRule="auto"/>
              <w:jc w:val="both"/>
              <w:rPr>
                <w:rFonts w:ascii="Arial" w:hAnsi="Arial" w:cs="Arial"/>
                <w:sz w:val="20"/>
                <w:szCs w:val="20"/>
              </w:rPr>
            </w:pPr>
          </w:p>
          <w:p w:rsidR="00CC748E" w:rsidRDefault="00CC748E" w:rsidP="008F3C8B">
            <w:pPr>
              <w:tabs>
                <w:tab w:val="left" w:pos="1050"/>
              </w:tabs>
              <w:spacing w:line="240" w:lineRule="auto"/>
              <w:jc w:val="both"/>
              <w:rPr>
                <w:rFonts w:ascii="Arial" w:hAnsi="Arial" w:cs="Arial"/>
              </w:rPr>
            </w:pPr>
            <w:r>
              <w:rPr>
                <w:rFonts w:ascii="Arial" w:hAnsi="Arial" w:cs="Arial"/>
              </w:rPr>
              <w:t>.4</w:t>
            </w:r>
          </w:p>
        </w:tc>
        <w:tc>
          <w:tcPr>
            <w:tcW w:w="5778" w:type="dxa"/>
            <w:tcBorders>
              <w:top w:val="nil"/>
              <w:left w:val="nil"/>
              <w:bottom w:val="nil"/>
              <w:right w:val="nil"/>
            </w:tcBorders>
            <w:tcMar>
              <w:left w:w="0" w:type="dxa"/>
              <w:right w:w="0" w:type="dxa"/>
            </w:tcMar>
          </w:tcPr>
          <w:p w:rsidR="00CC748E" w:rsidRPr="00CC748E" w:rsidRDefault="00EF6C7F" w:rsidP="008F3C8B">
            <w:pPr>
              <w:tabs>
                <w:tab w:val="left" w:pos="1050"/>
              </w:tabs>
              <w:spacing w:line="240" w:lineRule="auto"/>
              <w:jc w:val="both"/>
              <w:rPr>
                <w:rFonts w:ascii="Arial" w:hAnsi="Arial" w:cs="Arial"/>
              </w:rPr>
            </w:pPr>
            <w:r w:rsidRPr="006C630C">
              <w:rPr>
                <w:rFonts w:ascii="Arial" w:hAnsi="Arial" w:cs="Arial"/>
              </w:rPr>
              <w:t xml:space="preserve">проверки удовлетворительной установки и работы системы очистки отработавших газов </w:t>
            </w:r>
            <w:r w:rsidR="00CC748E">
              <w:rPr>
                <w:rFonts w:ascii="Arial" w:hAnsi="Arial" w:cs="Arial"/>
              </w:rPr>
              <w:t xml:space="preserve">в соответствии с одобренной документацией, включая датчики для мониторинга параметров эксплуатации или выбросов, как указано в СРМ, и подтверждение релевантные параметры, как указано в ПСВС, </w:t>
            </w:r>
            <w:r w:rsidR="00CC748E">
              <w:rPr>
                <w:rFonts w:ascii="Arial" w:hAnsi="Arial" w:cs="Arial"/>
                <w:lang w:val="en-GB"/>
              </w:rPr>
              <w:t>ETM</w:t>
            </w:r>
            <w:r w:rsidR="00CC748E" w:rsidRPr="00CC748E">
              <w:rPr>
                <w:rFonts w:ascii="Arial" w:hAnsi="Arial" w:cs="Arial"/>
              </w:rPr>
              <w:t xml:space="preserve"> </w:t>
            </w:r>
            <w:r w:rsidR="00CC748E">
              <w:rPr>
                <w:rFonts w:ascii="Arial" w:hAnsi="Arial" w:cs="Arial"/>
              </w:rPr>
              <w:t xml:space="preserve">и СРМ, регистрируются и представляются в виде формы или отчета (правило 4 Приложения </w:t>
            </w:r>
            <w:r w:rsidR="00CC748E">
              <w:rPr>
                <w:rFonts w:ascii="Arial" w:hAnsi="Arial" w:cs="Arial"/>
                <w:lang w:val="en-GB"/>
              </w:rPr>
              <w:t>VI</w:t>
            </w:r>
            <w:r w:rsidR="00CC748E" w:rsidRPr="00CC748E">
              <w:rPr>
                <w:rFonts w:ascii="Arial" w:hAnsi="Arial" w:cs="Arial"/>
              </w:rPr>
              <w:t xml:space="preserve"> </w:t>
            </w:r>
            <w:r w:rsidR="00CC748E">
              <w:rPr>
                <w:rFonts w:ascii="Arial" w:hAnsi="Arial" w:cs="Arial"/>
              </w:rPr>
              <w:t xml:space="preserve">к МАРПО и резолюция </w:t>
            </w:r>
            <w:r w:rsidR="00CC748E">
              <w:rPr>
                <w:rFonts w:ascii="Arial" w:hAnsi="Arial" w:cs="Arial"/>
                <w:lang w:val="en-GB"/>
              </w:rPr>
              <w:t>MEPC</w:t>
            </w:r>
            <w:r w:rsidR="00CC748E" w:rsidRPr="00CC748E">
              <w:rPr>
                <w:rFonts w:ascii="Arial" w:hAnsi="Arial" w:cs="Arial"/>
              </w:rPr>
              <w:t>.259(68))</w:t>
            </w:r>
            <w:r w:rsidR="00CC748E">
              <w:rPr>
                <w:rFonts w:ascii="Arial" w:hAnsi="Arial" w:cs="Arial"/>
              </w:rPr>
              <w:t>; или</w:t>
            </w:r>
          </w:p>
          <w:p w:rsidR="00EF6C7F" w:rsidRPr="006C630C" w:rsidRDefault="00EF6C7F" w:rsidP="008F3C8B">
            <w:pPr>
              <w:tabs>
                <w:tab w:val="left" w:pos="1050"/>
              </w:tabs>
              <w:spacing w:line="240" w:lineRule="auto"/>
              <w:jc w:val="both"/>
              <w:rPr>
                <w:rFonts w:ascii="Arial" w:hAnsi="Arial" w:cs="Arial"/>
              </w:rPr>
            </w:pPr>
            <w:r w:rsidRPr="006C630C">
              <w:rPr>
                <w:rFonts w:ascii="Arial" w:hAnsi="Arial" w:cs="Arial"/>
              </w:rPr>
              <w:t xml:space="preserve">или других </w:t>
            </w:r>
            <w:r w:rsidRPr="00F9336E">
              <w:rPr>
                <w:rFonts w:ascii="Arial" w:hAnsi="Arial" w:cs="Arial"/>
                <w:spacing w:val="-2"/>
              </w:rPr>
              <w:t>технологических методов (правило 4 Приложения VI к МАРПОЛ).</w:t>
            </w:r>
          </w:p>
        </w:tc>
      </w:tr>
      <w:tr w:rsidR="00EF6C7F" w:rsidRPr="008215C6" w:rsidTr="009B7580">
        <w:tc>
          <w:tcPr>
            <w:tcW w:w="1304" w:type="dxa"/>
            <w:tcBorders>
              <w:top w:val="nil"/>
              <w:left w:val="nil"/>
              <w:bottom w:val="nil"/>
              <w:right w:val="nil"/>
            </w:tcBorders>
            <w:tcMar>
              <w:left w:w="0" w:type="dxa"/>
              <w:right w:w="0" w:type="dxa"/>
            </w:tcMar>
          </w:tcPr>
          <w:p w:rsidR="00EF6C7F" w:rsidRPr="00CE345B" w:rsidRDefault="00EF6C7F" w:rsidP="008F3C8B">
            <w:pPr>
              <w:tabs>
                <w:tab w:val="left" w:pos="567"/>
              </w:tabs>
              <w:suppressAutoHyphens/>
              <w:spacing w:line="240" w:lineRule="auto"/>
              <w:rPr>
                <w:rFonts w:ascii="Arial" w:hAnsi="Arial" w:cs="Arial"/>
                <w:bCs/>
              </w:rPr>
            </w:pPr>
            <w:r w:rsidRPr="00CE345B">
              <w:rPr>
                <w:rFonts w:ascii="Arial" w:hAnsi="Arial" w:cs="Arial"/>
                <w:bCs/>
              </w:rPr>
              <w:t>(ВС/Е)</w:t>
            </w:r>
          </w:p>
        </w:tc>
        <w:tc>
          <w:tcPr>
            <w:tcW w:w="1463" w:type="dxa"/>
            <w:tcBorders>
              <w:top w:val="nil"/>
              <w:left w:val="nil"/>
              <w:bottom w:val="nil"/>
              <w:right w:val="nil"/>
            </w:tcBorders>
            <w:tcMar>
              <w:left w:w="0" w:type="dxa"/>
              <w:right w:w="0" w:type="dxa"/>
            </w:tcMar>
          </w:tcPr>
          <w:p w:rsidR="00EF6C7F" w:rsidRPr="00827FD8" w:rsidRDefault="00EF6C7F" w:rsidP="008F3C8B">
            <w:pPr>
              <w:tabs>
                <w:tab w:val="left" w:pos="567"/>
              </w:tabs>
              <w:suppressAutoHyphens/>
              <w:spacing w:line="240" w:lineRule="auto"/>
              <w:rPr>
                <w:rFonts w:ascii="Arial" w:hAnsi="Arial" w:cs="Arial"/>
              </w:rPr>
            </w:pPr>
            <w:r w:rsidRPr="00827FD8">
              <w:rPr>
                <w:rFonts w:ascii="Arial" w:hAnsi="Arial" w:cs="Arial"/>
              </w:rPr>
              <w:t>4.2.2.6</w:t>
            </w:r>
          </w:p>
        </w:tc>
        <w:tc>
          <w:tcPr>
            <w:tcW w:w="6303" w:type="dxa"/>
            <w:gridSpan w:val="2"/>
            <w:tcBorders>
              <w:top w:val="nil"/>
              <w:left w:val="nil"/>
              <w:bottom w:val="nil"/>
              <w:right w:val="nil"/>
            </w:tcBorders>
            <w:tcMar>
              <w:left w:w="0" w:type="dxa"/>
              <w:right w:w="0" w:type="dxa"/>
            </w:tcMar>
          </w:tcPr>
          <w:p w:rsidR="00EF6C7F" w:rsidRPr="009B2769" w:rsidRDefault="00EF6C7F" w:rsidP="008F3C8B">
            <w:pPr>
              <w:tabs>
                <w:tab w:val="left" w:pos="1050"/>
              </w:tabs>
              <w:spacing w:line="240" w:lineRule="auto"/>
              <w:jc w:val="both"/>
              <w:rPr>
                <w:rFonts w:ascii="Arial" w:hAnsi="Arial" w:cs="Arial"/>
              </w:rPr>
            </w:pPr>
            <w:r>
              <w:rPr>
                <w:rFonts w:ascii="Arial" w:hAnsi="Arial" w:cs="Arial"/>
              </w:rPr>
              <w:t xml:space="preserve">Для </w:t>
            </w:r>
            <w:r w:rsidRPr="00EF6C7F">
              <w:rPr>
                <w:rFonts w:ascii="Arial" w:hAnsi="Arial" w:cs="Arial"/>
              </w:rPr>
              <w:t>летучи</w:t>
            </w:r>
            <w:r>
              <w:rPr>
                <w:rFonts w:ascii="Arial" w:hAnsi="Arial" w:cs="Arial"/>
              </w:rPr>
              <w:t>х</w:t>
            </w:r>
            <w:r w:rsidRPr="00EF6C7F">
              <w:rPr>
                <w:rFonts w:ascii="Arial" w:hAnsi="Arial" w:cs="Arial"/>
              </w:rPr>
              <w:t xml:space="preserve"> органически</w:t>
            </w:r>
            <w:r>
              <w:rPr>
                <w:rFonts w:ascii="Arial" w:hAnsi="Arial" w:cs="Arial"/>
              </w:rPr>
              <w:t>х</w:t>
            </w:r>
            <w:r w:rsidRPr="00EF6C7F">
              <w:rPr>
                <w:rFonts w:ascii="Arial" w:hAnsi="Arial" w:cs="Arial"/>
              </w:rPr>
              <w:t xml:space="preserve"> соединени</w:t>
            </w:r>
            <w:r>
              <w:rPr>
                <w:rFonts w:ascii="Arial" w:hAnsi="Arial" w:cs="Arial"/>
              </w:rPr>
              <w:t>й</w:t>
            </w:r>
            <w:r w:rsidRPr="00EF6C7F">
              <w:rPr>
                <w:rFonts w:ascii="Arial" w:hAnsi="Arial" w:cs="Arial"/>
              </w:rPr>
              <w:t xml:space="preserve"> (ЛОС):</w:t>
            </w:r>
          </w:p>
        </w:tc>
      </w:tr>
      <w:tr w:rsidR="00EF6C7F" w:rsidRPr="008215C6" w:rsidTr="009B7580">
        <w:tc>
          <w:tcPr>
            <w:tcW w:w="1304" w:type="dxa"/>
            <w:tcBorders>
              <w:top w:val="nil"/>
              <w:left w:val="nil"/>
              <w:bottom w:val="nil"/>
              <w:right w:val="nil"/>
            </w:tcBorders>
            <w:tcMar>
              <w:left w:w="0" w:type="dxa"/>
              <w:right w:w="0" w:type="dxa"/>
            </w:tcMar>
          </w:tcPr>
          <w:p w:rsidR="00EF6C7F" w:rsidRPr="00CE345B" w:rsidRDefault="00EF6C7F" w:rsidP="008F3C8B">
            <w:pPr>
              <w:tabs>
                <w:tab w:val="left" w:pos="567"/>
              </w:tabs>
              <w:suppressAutoHyphens/>
              <w:spacing w:line="240" w:lineRule="auto"/>
              <w:rPr>
                <w:rFonts w:ascii="Arial" w:hAnsi="Arial" w:cs="Arial"/>
                <w:bCs/>
              </w:rPr>
            </w:pPr>
            <w:r w:rsidRPr="00CE345B">
              <w:rPr>
                <w:rFonts w:ascii="Arial" w:hAnsi="Arial" w:cs="Arial"/>
                <w:bCs/>
              </w:rPr>
              <w:t>(ВС/Е)</w:t>
            </w:r>
          </w:p>
        </w:tc>
        <w:tc>
          <w:tcPr>
            <w:tcW w:w="1463" w:type="dxa"/>
            <w:tcBorders>
              <w:top w:val="nil"/>
              <w:left w:val="nil"/>
              <w:bottom w:val="nil"/>
              <w:right w:val="nil"/>
            </w:tcBorders>
            <w:tcMar>
              <w:left w:w="0" w:type="dxa"/>
              <w:right w:w="0" w:type="dxa"/>
            </w:tcMar>
          </w:tcPr>
          <w:p w:rsidR="00EF6C7F" w:rsidRPr="00827FD8" w:rsidRDefault="00EF6C7F" w:rsidP="008F3C8B">
            <w:pPr>
              <w:tabs>
                <w:tab w:val="left" w:pos="567"/>
              </w:tabs>
              <w:suppressAutoHyphens/>
              <w:spacing w:line="240" w:lineRule="auto"/>
              <w:rPr>
                <w:rFonts w:ascii="Arial" w:hAnsi="Arial" w:cs="Arial"/>
              </w:rPr>
            </w:pPr>
            <w:r w:rsidRPr="00827FD8">
              <w:rPr>
                <w:rFonts w:ascii="Arial" w:hAnsi="Arial" w:cs="Arial"/>
              </w:rPr>
              <w:t>4.2.2.6.1</w:t>
            </w:r>
          </w:p>
        </w:tc>
        <w:tc>
          <w:tcPr>
            <w:tcW w:w="6303" w:type="dxa"/>
            <w:gridSpan w:val="2"/>
            <w:tcBorders>
              <w:top w:val="nil"/>
              <w:left w:val="nil"/>
              <w:bottom w:val="nil"/>
              <w:right w:val="nil"/>
            </w:tcBorders>
            <w:tcMar>
              <w:left w:w="0" w:type="dxa"/>
              <w:right w:w="0" w:type="dxa"/>
            </w:tcMar>
          </w:tcPr>
          <w:p w:rsidR="00EF6C7F" w:rsidRPr="009B2769" w:rsidRDefault="00EF6C7F" w:rsidP="008F3C8B">
            <w:pPr>
              <w:tabs>
                <w:tab w:val="left" w:pos="1050"/>
              </w:tabs>
              <w:spacing w:line="240" w:lineRule="auto"/>
              <w:jc w:val="both"/>
              <w:rPr>
                <w:rFonts w:ascii="Arial" w:hAnsi="Arial" w:cs="Arial"/>
              </w:rPr>
            </w:pPr>
            <w:r w:rsidRPr="00EF6C7F">
              <w:rPr>
                <w:rFonts w:ascii="Arial" w:hAnsi="Arial" w:cs="Arial"/>
              </w:rPr>
              <w:t xml:space="preserve">подтверждение того, что система сбора паров, если она требуется, </w:t>
            </w:r>
            <w:r>
              <w:rPr>
                <w:rFonts w:ascii="Arial" w:hAnsi="Arial" w:cs="Arial"/>
              </w:rPr>
              <w:t xml:space="preserve">проходит </w:t>
            </w:r>
            <w:r w:rsidRPr="00EF6C7F">
              <w:rPr>
                <w:rFonts w:ascii="Arial" w:hAnsi="Arial" w:cs="Arial"/>
              </w:rPr>
              <w:t>обслужива</w:t>
            </w:r>
            <w:r>
              <w:rPr>
                <w:rFonts w:ascii="Arial" w:hAnsi="Arial" w:cs="Arial"/>
              </w:rPr>
              <w:t>ние</w:t>
            </w:r>
            <w:r w:rsidRPr="00EF6C7F">
              <w:rPr>
                <w:rFonts w:ascii="Arial" w:hAnsi="Arial" w:cs="Arial"/>
              </w:rPr>
              <w:t xml:space="preserve"> в соответствии с одобренным для нее порядком;</w:t>
            </w:r>
          </w:p>
        </w:tc>
      </w:tr>
      <w:tr w:rsidR="00EF6C7F" w:rsidRPr="008215C6" w:rsidTr="009B7580">
        <w:tc>
          <w:tcPr>
            <w:tcW w:w="1304" w:type="dxa"/>
            <w:tcBorders>
              <w:top w:val="nil"/>
              <w:left w:val="nil"/>
              <w:bottom w:val="nil"/>
              <w:right w:val="nil"/>
            </w:tcBorders>
            <w:tcMar>
              <w:left w:w="0" w:type="dxa"/>
              <w:right w:w="0" w:type="dxa"/>
            </w:tcMar>
          </w:tcPr>
          <w:p w:rsidR="00EF6C7F" w:rsidRPr="00CE345B" w:rsidRDefault="00EF6C7F" w:rsidP="008F3C8B">
            <w:pPr>
              <w:tabs>
                <w:tab w:val="left" w:pos="567"/>
              </w:tabs>
              <w:suppressAutoHyphens/>
              <w:spacing w:line="240" w:lineRule="auto"/>
              <w:rPr>
                <w:rFonts w:ascii="Arial" w:hAnsi="Arial" w:cs="Arial"/>
                <w:bCs/>
              </w:rPr>
            </w:pPr>
            <w:r w:rsidRPr="00CE345B">
              <w:rPr>
                <w:rFonts w:ascii="Arial" w:hAnsi="Arial" w:cs="Arial"/>
                <w:bCs/>
              </w:rPr>
              <w:t>(ВС/Е)</w:t>
            </w:r>
          </w:p>
        </w:tc>
        <w:tc>
          <w:tcPr>
            <w:tcW w:w="1463" w:type="dxa"/>
            <w:tcBorders>
              <w:top w:val="nil"/>
              <w:left w:val="nil"/>
              <w:bottom w:val="nil"/>
              <w:right w:val="nil"/>
            </w:tcBorders>
            <w:tcMar>
              <w:left w:w="0" w:type="dxa"/>
              <w:right w:w="0" w:type="dxa"/>
            </w:tcMar>
          </w:tcPr>
          <w:p w:rsidR="00EF6C7F" w:rsidRPr="00827FD8" w:rsidRDefault="00EF6C7F" w:rsidP="008F3C8B">
            <w:pPr>
              <w:tabs>
                <w:tab w:val="left" w:pos="567"/>
              </w:tabs>
              <w:suppressAutoHyphens/>
              <w:spacing w:line="240" w:lineRule="auto"/>
              <w:rPr>
                <w:rFonts w:ascii="Arial" w:hAnsi="Arial" w:cs="Arial"/>
              </w:rPr>
            </w:pPr>
            <w:r w:rsidRPr="00827FD8">
              <w:rPr>
                <w:rFonts w:ascii="Arial" w:hAnsi="Arial" w:cs="Arial"/>
              </w:rPr>
              <w:t>4.2.2.6.2</w:t>
            </w:r>
          </w:p>
        </w:tc>
        <w:tc>
          <w:tcPr>
            <w:tcW w:w="6303" w:type="dxa"/>
            <w:gridSpan w:val="2"/>
            <w:tcBorders>
              <w:top w:val="nil"/>
              <w:left w:val="nil"/>
              <w:bottom w:val="nil"/>
              <w:right w:val="nil"/>
            </w:tcBorders>
            <w:tcMar>
              <w:left w:w="0" w:type="dxa"/>
              <w:right w:w="0" w:type="dxa"/>
            </w:tcMar>
          </w:tcPr>
          <w:p w:rsidR="00EF6C7F" w:rsidRPr="009B2769" w:rsidRDefault="00EF6C7F" w:rsidP="008F3C8B">
            <w:pPr>
              <w:tabs>
                <w:tab w:val="left" w:pos="1050"/>
              </w:tabs>
              <w:spacing w:line="240" w:lineRule="auto"/>
              <w:jc w:val="both"/>
              <w:rPr>
                <w:rFonts w:ascii="Arial" w:hAnsi="Arial" w:cs="Arial"/>
              </w:rPr>
            </w:pPr>
            <w:r w:rsidRPr="00EF6C7F">
              <w:rPr>
                <w:rFonts w:ascii="Arial" w:hAnsi="Arial" w:cs="Arial"/>
              </w:rPr>
              <w:t xml:space="preserve">для судов, перевозящих сырую нефть, подтверждение надлежащего </w:t>
            </w:r>
            <w:r>
              <w:rPr>
                <w:rFonts w:ascii="Arial" w:hAnsi="Arial" w:cs="Arial"/>
              </w:rPr>
              <w:t>выполнения плана управления ЛОС.</w:t>
            </w:r>
          </w:p>
        </w:tc>
      </w:tr>
      <w:tr w:rsidR="00EF6C7F" w:rsidRPr="008215C6" w:rsidTr="009B7580">
        <w:tc>
          <w:tcPr>
            <w:tcW w:w="1304" w:type="dxa"/>
            <w:tcBorders>
              <w:top w:val="nil"/>
              <w:left w:val="nil"/>
              <w:bottom w:val="nil"/>
              <w:right w:val="nil"/>
            </w:tcBorders>
            <w:tcMar>
              <w:left w:w="0" w:type="dxa"/>
              <w:right w:w="0" w:type="dxa"/>
            </w:tcMar>
          </w:tcPr>
          <w:p w:rsidR="00EF6C7F" w:rsidRPr="00CE345B" w:rsidRDefault="00EF6C7F" w:rsidP="008F3C8B">
            <w:pPr>
              <w:tabs>
                <w:tab w:val="left" w:pos="567"/>
              </w:tabs>
              <w:suppressAutoHyphens/>
              <w:spacing w:line="240" w:lineRule="auto"/>
              <w:rPr>
                <w:rFonts w:ascii="Arial" w:hAnsi="Arial" w:cs="Arial"/>
                <w:bCs/>
              </w:rPr>
            </w:pPr>
            <w:r w:rsidRPr="00CE345B">
              <w:rPr>
                <w:rFonts w:ascii="Arial" w:hAnsi="Arial" w:cs="Arial"/>
                <w:bCs/>
              </w:rPr>
              <w:t>(ВС/Е)</w:t>
            </w:r>
          </w:p>
        </w:tc>
        <w:tc>
          <w:tcPr>
            <w:tcW w:w="1463" w:type="dxa"/>
            <w:tcBorders>
              <w:top w:val="nil"/>
              <w:left w:val="nil"/>
              <w:bottom w:val="nil"/>
              <w:right w:val="nil"/>
            </w:tcBorders>
            <w:tcMar>
              <w:left w:w="0" w:type="dxa"/>
              <w:right w:w="0" w:type="dxa"/>
            </w:tcMar>
          </w:tcPr>
          <w:p w:rsidR="00EF6C7F" w:rsidRPr="00827FD8" w:rsidRDefault="00EF6C7F" w:rsidP="008F3C8B">
            <w:pPr>
              <w:tabs>
                <w:tab w:val="left" w:pos="567"/>
              </w:tabs>
              <w:suppressAutoHyphens/>
              <w:spacing w:line="240" w:lineRule="auto"/>
              <w:rPr>
                <w:rFonts w:ascii="Arial" w:hAnsi="Arial" w:cs="Arial"/>
              </w:rPr>
            </w:pPr>
            <w:r w:rsidRPr="00827FD8">
              <w:rPr>
                <w:rFonts w:ascii="Arial" w:hAnsi="Arial" w:cs="Arial"/>
              </w:rPr>
              <w:t>4.2.2.7</w:t>
            </w:r>
          </w:p>
        </w:tc>
        <w:tc>
          <w:tcPr>
            <w:tcW w:w="6303" w:type="dxa"/>
            <w:gridSpan w:val="2"/>
            <w:tcBorders>
              <w:top w:val="nil"/>
              <w:left w:val="nil"/>
              <w:bottom w:val="nil"/>
              <w:right w:val="nil"/>
            </w:tcBorders>
            <w:tcMar>
              <w:left w:w="0" w:type="dxa"/>
              <w:right w:w="0" w:type="dxa"/>
            </w:tcMar>
          </w:tcPr>
          <w:p w:rsidR="00EF6C7F" w:rsidRPr="00EF6C7F" w:rsidRDefault="00EF6C7F" w:rsidP="008F3C8B">
            <w:pPr>
              <w:tabs>
                <w:tab w:val="left" w:pos="1050"/>
              </w:tabs>
              <w:spacing w:line="240" w:lineRule="auto"/>
              <w:jc w:val="both"/>
              <w:rPr>
                <w:rFonts w:ascii="Arial" w:hAnsi="Arial" w:cs="Arial"/>
              </w:rPr>
            </w:pPr>
            <w:r>
              <w:rPr>
                <w:rFonts w:ascii="Arial" w:hAnsi="Arial" w:cs="Arial"/>
              </w:rPr>
              <w:t>Для сжигания:</w:t>
            </w:r>
          </w:p>
        </w:tc>
      </w:tr>
      <w:tr w:rsidR="00EF6C7F" w:rsidRPr="008215C6" w:rsidTr="009B7580">
        <w:tc>
          <w:tcPr>
            <w:tcW w:w="1304" w:type="dxa"/>
            <w:tcBorders>
              <w:top w:val="nil"/>
              <w:left w:val="nil"/>
              <w:bottom w:val="nil"/>
              <w:right w:val="nil"/>
            </w:tcBorders>
            <w:tcMar>
              <w:left w:w="0" w:type="dxa"/>
              <w:right w:w="0" w:type="dxa"/>
            </w:tcMar>
          </w:tcPr>
          <w:p w:rsidR="00EF6C7F" w:rsidRPr="00CE345B" w:rsidRDefault="00EF6C7F" w:rsidP="008F3C8B">
            <w:pPr>
              <w:tabs>
                <w:tab w:val="left" w:pos="567"/>
              </w:tabs>
              <w:suppressAutoHyphens/>
              <w:spacing w:line="240" w:lineRule="auto"/>
              <w:rPr>
                <w:rFonts w:ascii="Arial" w:hAnsi="Arial" w:cs="Arial"/>
                <w:bCs/>
              </w:rPr>
            </w:pPr>
            <w:r w:rsidRPr="00CE345B">
              <w:rPr>
                <w:rFonts w:ascii="Arial" w:hAnsi="Arial" w:cs="Arial"/>
                <w:bCs/>
              </w:rPr>
              <w:t>(ВС/Е)</w:t>
            </w:r>
          </w:p>
        </w:tc>
        <w:tc>
          <w:tcPr>
            <w:tcW w:w="1463" w:type="dxa"/>
            <w:tcBorders>
              <w:top w:val="nil"/>
              <w:left w:val="nil"/>
              <w:bottom w:val="nil"/>
              <w:right w:val="nil"/>
            </w:tcBorders>
            <w:tcMar>
              <w:left w:w="0" w:type="dxa"/>
              <w:right w:w="0" w:type="dxa"/>
            </w:tcMar>
          </w:tcPr>
          <w:p w:rsidR="00EF6C7F" w:rsidRPr="00827FD8" w:rsidRDefault="00EF6C7F" w:rsidP="008F3C8B">
            <w:pPr>
              <w:tabs>
                <w:tab w:val="left" w:pos="567"/>
              </w:tabs>
              <w:suppressAutoHyphens/>
              <w:spacing w:line="240" w:lineRule="auto"/>
              <w:rPr>
                <w:rFonts w:ascii="Arial" w:hAnsi="Arial" w:cs="Arial"/>
              </w:rPr>
            </w:pPr>
            <w:r w:rsidRPr="00827FD8">
              <w:rPr>
                <w:rFonts w:ascii="Arial" w:hAnsi="Arial" w:cs="Arial"/>
              </w:rPr>
              <w:t>4.2.2.7.1</w:t>
            </w:r>
          </w:p>
        </w:tc>
        <w:tc>
          <w:tcPr>
            <w:tcW w:w="6303" w:type="dxa"/>
            <w:gridSpan w:val="2"/>
            <w:tcBorders>
              <w:top w:val="nil"/>
              <w:left w:val="nil"/>
              <w:bottom w:val="nil"/>
              <w:right w:val="nil"/>
            </w:tcBorders>
            <w:tcMar>
              <w:left w:w="0" w:type="dxa"/>
              <w:right w:w="0" w:type="dxa"/>
            </w:tcMar>
          </w:tcPr>
          <w:p w:rsidR="00EF6C7F" w:rsidRPr="00EF6C7F" w:rsidRDefault="00EF6C7F" w:rsidP="008F3C8B">
            <w:pPr>
              <w:tabs>
                <w:tab w:val="left" w:pos="1050"/>
              </w:tabs>
              <w:spacing w:line="240" w:lineRule="auto"/>
              <w:jc w:val="both"/>
              <w:rPr>
                <w:rFonts w:ascii="Arial" w:hAnsi="Arial" w:cs="Arial"/>
              </w:rPr>
            </w:pPr>
            <w:r w:rsidRPr="00EF6C7F">
              <w:rPr>
                <w:rFonts w:ascii="Arial" w:hAnsi="Arial" w:cs="Arial"/>
              </w:rPr>
              <w:t>подтверждение того, что сжигани</w:t>
            </w:r>
            <w:r>
              <w:rPr>
                <w:rFonts w:ascii="Arial" w:hAnsi="Arial" w:cs="Arial"/>
              </w:rPr>
              <w:t>я</w:t>
            </w:r>
            <w:r w:rsidRPr="00EF6C7F">
              <w:rPr>
                <w:rFonts w:ascii="Arial" w:hAnsi="Arial" w:cs="Arial"/>
              </w:rPr>
              <w:t xml:space="preserve"> запрещенных материалов не производилось;</w:t>
            </w:r>
          </w:p>
        </w:tc>
      </w:tr>
      <w:tr w:rsidR="00EF6C7F" w:rsidRPr="008215C6" w:rsidTr="009B7580">
        <w:tc>
          <w:tcPr>
            <w:tcW w:w="1304" w:type="dxa"/>
            <w:tcBorders>
              <w:top w:val="nil"/>
              <w:left w:val="nil"/>
              <w:bottom w:val="nil"/>
              <w:right w:val="nil"/>
            </w:tcBorders>
            <w:tcMar>
              <w:left w:w="0" w:type="dxa"/>
              <w:right w:w="0" w:type="dxa"/>
            </w:tcMar>
          </w:tcPr>
          <w:p w:rsidR="00EF6C7F" w:rsidRPr="00CE345B" w:rsidRDefault="00EF6C7F" w:rsidP="008F3C8B">
            <w:pPr>
              <w:tabs>
                <w:tab w:val="left" w:pos="567"/>
              </w:tabs>
              <w:suppressAutoHyphens/>
              <w:spacing w:line="240" w:lineRule="auto"/>
              <w:rPr>
                <w:rFonts w:ascii="Arial" w:hAnsi="Arial" w:cs="Arial"/>
                <w:bCs/>
              </w:rPr>
            </w:pPr>
            <w:r w:rsidRPr="00CE345B">
              <w:rPr>
                <w:rFonts w:ascii="Arial" w:hAnsi="Arial" w:cs="Arial"/>
                <w:bCs/>
              </w:rPr>
              <w:t>(ВС/Е)</w:t>
            </w:r>
          </w:p>
        </w:tc>
        <w:tc>
          <w:tcPr>
            <w:tcW w:w="1463" w:type="dxa"/>
            <w:tcBorders>
              <w:top w:val="nil"/>
              <w:left w:val="nil"/>
              <w:bottom w:val="nil"/>
              <w:right w:val="nil"/>
            </w:tcBorders>
            <w:tcMar>
              <w:left w:w="0" w:type="dxa"/>
              <w:right w:w="0" w:type="dxa"/>
            </w:tcMar>
          </w:tcPr>
          <w:p w:rsidR="00EF6C7F" w:rsidRPr="00827FD8" w:rsidRDefault="00EF6C7F" w:rsidP="008F3C8B">
            <w:pPr>
              <w:tabs>
                <w:tab w:val="left" w:pos="567"/>
              </w:tabs>
              <w:suppressAutoHyphens/>
              <w:spacing w:line="240" w:lineRule="auto"/>
              <w:rPr>
                <w:rFonts w:ascii="Arial" w:hAnsi="Arial" w:cs="Arial"/>
              </w:rPr>
            </w:pPr>
            <w:r w:rsidRPr="00827FD8">
              <w:rPr>
                <w:rFonts w:ascii="Arial" w:hAnsi="Arial" w:cs="Arial"/>
              </w:rPr>
              <w:t>4.2.2.7.2</w:t>
            </w:r>
          </w:p>
        </w:tc>
        <w:tc>
          <w:tcPr>
            <w:tcW w:w="6303" w:type="dxa"/>
            <w:gridSpan w:val="2"/>
            <w:tcBorders>
              <w:top w:val="nil"/>
              <w:left w:val="nil"/>
              <w:bottom w:val="nil"/>
              <w:right w:val="nil"/>
            </w:tcBorders>
            <w:tcMar>
              <w:left w:w="0" w:type="dxa"/>
              <w:right w:w="0" w:type="dxa"/>
            </w:tcMar>
          </w:tcPr>
          <w:p w:rsidR="00EF6C7F" w:rsidRPr="00EF6C7F" w:rsidRDefault="00EF6C7F" w:rsidP="008F3C8B">
            <w:pPr>
              <w:tabs>
                <w:tab w:val="left" w:pos="1050"/>
              </w:tabs>
              <w:spacing w:line="240" w:lineRule="auto"/>
              <w:jc w:val="both"/>
              <w:rPr>
                <w:rFonts w:ascii="Arial" w:hAnsi="Arial" w:cs="Arial"/>
              </w:rPr>
            </w:pPr>
            <w:r w:rsidRPr="00EF6C7F">
              <w:rPr>
                <w:rFonts w:ascii="Arial" w:hAnsi="Arial" w:cs="Arial"/>
              </w:rPr>
              <w:t xml:space="preserve">подтверждение того, что на борту не производится сжигание осадков сточных вод или нефтесодержащих осадков в котлах или судовых энергетических установках, когда судно находится </w:t>
            </w:r>
            <w:r>
              <w:rPr>
                <w:rFonts w:ascii="Arial" w:hAnsi="Arial" w:cs="Arial"/>
              </w:rPr>
              <w:t>в портах, гаванях или эстуариях.</w:t>
            </w:r>
          </w:p>
        </w:tc>
      </w:tr>
      <w:tr w:rsidR="00EF6C7F" w:rsidRPr="008215C6" w:rsidTr="009B7580">
        <w:tc>
          <w:tcPr>
            <w:tcW w:w="1304" w:type="dxa"/>
            <w:tcBorders>
              <w:top w:val="nil"/>
              <w:left w:val="nil"/>
              <w:bottom w:val="nil"/>
              <w:right w:val="nil"/>
            </w:tcBorders>
            <w:tcMar>
              <w:left w:w="0" w:type="dxa"/>
              <w:right w:w="0" w:type="dxa"/>
            </w:tcMar>
          </w:tcPr>
          <w:p w:rsidR="00EF6C7F" w:rsidRPr="00CE345B" w:rsidRDefault="00EF6C7F" w:rsidP="008F3C8B">
            <w:pPr>
              <w:tabs>
                <w:tab w:val="left" w:pos="567"/>
              </w:tabs>
              <w:suppressAutoHyphens/>
              <w:spacing w:line="240" w:lineRule="auto"/>
              <w:rPr>
                <w:rFonts w:ascii="Arial" w:hAnsi="Arial" w:cs="Arial"/>
                <w:bCs/>
              </w:rPr>
            </w:pPr>
            <w:r w:rsidRPr="00CE345B">
              <w:rPr>
                <w:rFonts w:ascii="Arial" w:hAnsi="Arial" w:cs="Arial"/>
                <w:bCs/>
              </w:rPr>
              <w:t>(ВС/Е)</w:t>
            </w:r>
          </w:p>
        </w:tc>
        <w:tc>
          <w:tcPr>
            <w:tcW w:w="1463" w:type="dxa"/>
            <w:tcBorders>
              <w:top w:val="nil"/>
              <w:left w:val="nil"/>
              <w:bottom w:val="nil"/>
              <w:right w:val="nil"/>
            </w:tcBorders>
            <w:tcMar>
              <w:left w:w="0" w:type="dxa"/>
              <w:right w:w="0" w:type="dxa"/>
            </w:tcMar>
          </w:tcPr>
          <w:p w:rsidR="00EF6C7F" w:rsidRPr="00827FD8" w:rsidRDefault="00EF6C7F" w:rsidP="008F3C8B">
            <w:pPr>
              <w:tabs>
                <w:tab w:val="left" w:pos="567"/>
              </w:tabs>
              <w:suppressAutoHyphens/>
              <w:spacing w:line="240" w:lineRule="auto"/>
              <w:rPr>
                <w:rFonts w:ascii="Arial" w:hAnsi="Arial" w:cs="Arial"/>
              </w:rPr>
            </w:pPr>
            <w:r w:rsidRPr="00827FD8">
              <w:rPr>
                <w:rFonts w:ascii="Arial" w:hAnsi="Arial" w:cs="Arial"/>
              </w:rPr>
              <w:t>4.2.2.8</w:t>
            </w:r>
          </w:p>
        </w:tc>
        <w:tc>
          <w:tcPr>
            <w:tcW w:w="6303" w:type="dxa"/>
            <w:gridSpan w:val="2"/>
            <w:tcBorders>
              <w:top w:val="nil"/>
              <w:left w:val="nil"/>
              <w:bottom w:val="nil"/>
              <w:right w:val="nil"/>
            </w:tcBorders>
            <w:tcMar>
              <w:left w:w="0" w:type="dxa"/>
              <w:right w:w="0" w:type="dxa"/>
            </w:tcMar>
          </w:tcPr>
          <w:p w:rsidR="00EF6C7F" w:rsidRPr="00EF6C7F" w:rsidRDefault="008151B9" w:rsidP="008F3C8B">
            <w:pPr>
              <w:tabs>
                <w:tab w:val="left" w:pos="1050"/>
              </w:tabs>
              <w:spacing w:line="240" w:lineRule="auto"/>
              <w:jc w:val="both"/>
              <w:rPr>
                <w:rFonts w:ascii="Arial" w:hAnsi="Arial" w:cs="Arial"/>
              </w:rPr>
            </w:pPr>
            <w:r>
              <w:rPr>
                <w:rFonts w:ascii="Arial" w:hAnsi="Arial" w:cs="Arial"/>
              </w:rPr>
              <w:t xml:space="preserve">Для инсинераторов </w:t>
            </w:r>
            <w:r w:rsidRPr="008151B9">
              <w:rPr>
                <w:rFonts w:ascii="Arial" w:hAnsi="Arial" w:cs="Arial"/>
              </w:rPr>
              <w:t>(установ</w:t>
            </w:r>
            <w:r>
              <w:rPr>
                <w:rFonts w:ascii="Arial" w:hAnsi="Arial" w:cs="Arial"/>
              </w:rPr>
              <w:t>ленных</w:t>
            </w:r>
            <w:r w:rsidRPr="008151B9">
              <w:rPr>
                <w:rFonts w:ascii="Arial" w:hAnsi="Arial" w:cs="Arial"/>
              </w:rPr>
              <w:t xml:space="preserve"> 1 января 2000 года или после этой даты):</w:t>
            </w:r>
          </w:p>
        </w:tc>
      </w:tr>
      <w:tr w:rsidR="008151B9" w:rsidRPr="008215C6" w:rsidTr="009B7580">
        <w:tc>
          <w:tcPr>
            <w:tcW w:w="1304" w:type="dxa"/>
            <w:tcBorders>
              <w:top w:val="nil"/>
              <w:left w:val="nil"/>
              <w:bottom w:val="nil"/>
              <w:right w:val="nil"/>
            </w:tcBorders>
            <w:tcMar>
              <w:left w:w="0" w:type="dxa"/>
              <w:right w:w="0" w:type="dxa"/>
            </w:tcMar>
          </w:tcPr>
          <w:p w:rsidR="008151B9" w:rsidRPr="00CE345B" w:rsidRDefault="008151B9" w:rsidP="008F3C8B">
            <w:pPr>
              <w:tabs>
                <w:tab w:val="left" w:pos="567"/>
              </w:tabs>
              <w:suppressAutoHyphens/>
              <w:spacing w:line="240" w:lineRule="auto"/>
              <w:rPr>
                <w:rFonts w:ascii="Arial" w:hAnsi="Arial" w:cs="Arial"/>
                <w:bCs/>
              </w:rPr>
            </w:pPr>
            <w:r w:rsidRPr="00CE345B">
              <w:rPr>
                <w:rFonts w:ascii="Arial" w:hAnsi="Arial" w:cs="Arial"/>
                <w:bCs/>
              </w:rPr>
              <w:t>(ВС/Е)</w:t>
            </w:r>
          </w:p>
        </w:tc>
        <w:tc>
          <w:tcPr>
            <w:tcW w:w="1463" w:type="dxa"/>
            <w:tcBorders>
              <w:top w:val="nil"/>
              <w:left w:val="nil"/>
              <w:bottom w:val="nil"/>
              <w:right w:val="nil"/>
            </w:tcBorders>
            <w:tcMar>
              <w:left w:w="0" w:type="dxa"/>
              <w:right w:w="0" w:type="dxa"/>
            </w:tcMar>
          </w:tcPr>
          <w:p w:rsidR="008151B9" w:rsidRPr="00827FD8" w:rsidRDefault="008151B9" w:rsidP="008F3C8B">
            <w:pPr>
              <w:tabs>
                <w:tab w:val="left" w:pos="567"/>
              </w:tabs>
              <w:suppressAutoHyphens/>
              <w:spacing w:line="240" w:lineRule="auto"/>
              <w:rPr>
                <w:rFonts w:ascii="Arial" w:hAnsi="Arial" w:cs="Arial"/>
              </w:rPr>
            </w:pPr>
            <w:r w:rsidRPr="00827FD8">
              <w:rPr>
                <w:rFonts w:ascii="Arial" w:hAnsi="Arial" w:cs="Arial"/>
              </w:rPr>
              <w:t>4.2.2.8.1</w:t>
            </w:r>
          </w:p>
        </w:tc>
        <w:tc>
          <w:tcPr>
            <w:tcW w:w="6303" w:type="dxa"/>
            <w:gridSpan w:val="2"/>
            <w:tcBorders>
              <w:top w:val="nil"/>
              <w:left w:val="nil"/>
              <w:bottom w:val="nil"/>
              <w:right w:val="nil"/>
            </w:tcBorders>
            <w:tcMar>
              <w:left w:w="0" w:type="dxa"/>
              <w:right w:w="0" w:type="dxa"/>
            </w:tcMar>
          </w:tcPr>
          <w:p w:rsidR="008151B9" w:rsidRPr="00EF6C7F" w:rsidRDefault="008151B9" w:rsidP="008F3C8B">
            <w:pPr>
              <w:tabs>
                <w:tab w:val="left" w:pos="1050"/>
              </w:tabs>
              <w:spacing w:line="240" w:lineRule="auto"/>
              <w:jc w:val="both"/>
              <w:rPr>
                <w:rFonts w:ascii="Arial" w:hAnsi="Arial" w:cs="Arial"/>
              </w:rPr>
            </w:pPr>
            <w:r w:rsidRPr="008151B9">
              <w:rPr>
                <w:rFonts w:ascii="Arial" w:hAnsi="Arial" w:cs="Arial"/>
              </w:rPr>
              <w:t>подтверждение того, что операторы п</w:t>
            </w:r>
            <w:r>
              <w:rPr>
                <w:rFonts w:ascii="Arial" w:hAnsi="Arial" w:cs="Arial"/>
              </w:rPr>
              <w:t>рошли</w:t>
            </w:r>
            <w:r w:rsidRPr="008151B9">
              <w:rPr>
                <w:rFonts w:ascii="Arial" w:hAnsi="Arial" w:cs="Arial"/>
              </w:rPr>
              <w:t xml:space="preserve"> требуемую подготовку;</w:t>
            </w:r>
          </w:p>
        </w:tc>
      </w:tr>
      <w:tr w:rsidR="008151B9" w:rsidRPr="008215C6" w:rsidTr="009B7580">
        <w:tc>
          <w:tcPr>
            <w:tcW w:w="1304" w:type="dxa"/>
            <w:tcBorders>
              <w:top w:val="nil"/>
              <w:left w:val="nil"/>
              <w:bottom w:val="nil"/>
              <w:right w:val="nil"/>
            </w:tcBorders>
            <w:tcMar>
              <w:left w:w="0" w:type="dxa"/>
              <w:right w:w="0" w:type="dxa"/>
            </w:tcMar>
          </w:tcPr>
          <w:p w:rsidR="008151B9" w:rsidRPr="00CE345B" w:rsidRDefault="008151B9" w:rsidP="008F3C8B">
            <w:pPr>
              <w:tabs>
                <w:tab w:val="left" w:pos="567"/>
              </w:tabs>
              <w:suppressAutoHyphens/>
              <w:spacing w:line="240" w:lineRule="auto"/>
              <w:rPr>
                <w:rFonts w:ascii="Arial" w:hAnsi="Arial" w:cs="Arial"/>
                <w:bCs/>
              </w:rPr>
            </w:pPr>
            <w:r w:rsidRPr="00CE345B">
              <w:rPr>
                <w:rFonts w:ascii="Arial" w:hAnsi="Arial" w:cs="Arial"/>
                <w:bCs/>
              </w:rPr>
              <w:t>(ВС/Е)</w:t>
            </w:r>
          </w:p>
        </w:tc>
        <w:tc>
          <w:tcPr>
            <w:tcW w:w="1463" w:type="dxa"/>
            <w:tcBorders>
              <w:top w:val="nil"/>
              <w:left w:val="nil"/>
              <w:bottom w:val="nil"/>
              <w:right w:val="nil"/>
            </w:tcBorders>
            <w:tcMar>
              <w:left w:w="0" w:type="dxa"/>
              <w:right w:w="0" w:type="dxa"/>
            </w:tcMar>
          </w:tcPr>
          <w:p w:rsidR="008151B9" w:rsidRPr="00827FD8" w:rsidRDefault="008151B9" w:rsidP="008F3C8B">
            <w:pPr>
              <w:tabs>
                <w:tab w:val="left" w:pos="567"/>
              </w:tabs>
              <w:suppressAutoHyphens/>
              <w:spacing w:line="240" w:lineRule="auto"/>
              <w:rPr>
                <w:rFonts w:ascii="Arial" w:hAnsi="Arial" w:cs="Arial"/>
              </w:rPr>
            </w:pPr>
            <w:r w:rsidRPr="00827FD8">
              <w:rPr>
                <w:rFonts w:ascii="Arial" w:hAnsi="Arial" w:cs="Arial"/>
              </w:rPr>
              <w:t>4.2.2.8.2</w:t>
            </w:r>
          </w:p>
        </w:tc>
        <w:tc>
          <w:tcPr>
            <w:tcW w:w="6303" w:type="dxa"/>
            <w:gridSpan w:val="2"/>
            <w:tcBorders>
              <w:top w:val="nil"/>
              <w:left w:val="nil"/>
              <w:bottom w:val="nil"/>
              <w:right w:val="nil"/>
            </w:tcBorders>
            <w:tcMar>
              <w:left w:w="0" w:type="dxa"/>
              <w:right w:w="0" w:type="dxa"/>
            </w:tcMar>
          </w:tcPr>
          <w:p w:rsidR="008151B9" w:rsidRPr="00EF6C7F" w:rsidRDefault="007078D7" w:rsidP="008F3C8B">
            <w:pPr>
              <w:tabs>
                <w:tab w:val="left" w:pos="1050"/>
              </w:tabs>
              <w:spacing w:line="240" w:lineRule="auto"/>
              <w:jc w:val="both"/>
              <w:rPr>
                <w:rFonts w:ascii="Arial" w:hAnsi="Arial" w:cs="Arial"/>
              </w:rPr>
            </w:pPr>
            <w:r>
              <w:rPr>
                <w:rFonts w:ascii="Arial" w:hAnsi="Arial" w:cs="Arial"/>
              </w:rPr>
              <w:t>п</w:t>
            </w:r>
            <w:r w:rsidR="008151B9" w:rsidRPr="008151B9">
              <w:rPr>
                <w:rFonts w:ascii="Arial" w:hAnsi="Arial" w:cs="Arial"/>
              </w:rPr>
              <w:t>одтверждение</w:t>
            </w:r>
            <w:r w:rsidR="008151B9">
              <w:rPr>
                <w:rFonts w:ascii="Arial" w:hAnsi="Arial" w:cs="Arial"/>
              </w:rPr>
              <w:t>,</w:t>
            </w:r>
            <w:r w:rsidR="008151B9" w:rsidRPr="008151B9">
              <w:rPr>
                <w:rFonts w:ascii="Arial" w:hAnsi="Arial" w:cs="Arial"/>
              </w:rPr>
              <w:t xml:space="preserve"> на основании внешнего осмотра</w:t>
            </w:r>
            <w:r w:rsidR="008151B9">
              <w:rPr>
                <w:rFonts w:ascii="Arial" w:hAnsi="Arial" w:cs="Arial"/>
              </w:rPr>
              <w:t>,</w:t>
            </w:r>
            <w:r w:rsidR="008151B9" w:rsidRPr="008151B9">
              <w:rPr>
                <w:rFonts w:ascii="Arial" w:hAnsi="Arial" w:cs="Arial"/>
              </w:rPr>
              <w:t xml:space="preserve"> того, что каждый инсинератор находится в целом в удовлетворительном состоянии</w:t>
            </w:r>
            <w:r w:rsidR="008151B9">
              <w:rPr>
                <w:rFonts w:ascii="Arial" w:hAnsi="Arial" w:cs="Arial"/>
              </w:rPr>
              <w:t>,</w:t>
            </w:r>
            <w:r w:rsidR="008151B9" w:rsidRPr="008151B9">
              <w:rPr>
                <w:rFonts w:ascii="Arial" w:hAnsi="Arial" w:cs="Arial"/>
              </w:rPr>
              <w:t xml:space="preserve"> и не п</w:t>
            </w:r>
            <w:r w:rsidR="00A03208">
              <w:rPr>
                <w:rFonts w:ascii="Arial" w:hAnsi="Arial" w:cs="Arial"/>
              </w:rPr>
              <w:t>оказывает</w:t>
            </w:r>
            <w:r w:rsidR="008151B9" w:rsidRPr="008151B9">
              <w:rPr>
                <w:rFonts w:ascii="Arial" w:hAnsi="Arial" w:cs="Arial"/>
              </w:rPr>
              <w:t xml:space="preserve"> утечек газа или дыма;</w:t>
            </w:r>
          </w:p>
        </w:tc>
      </w:tr>
      <w:tr w:rsidR="008151B9" w:rsidRPr="008215C6" w:rsidTr="009B7580">
        <w:tc>
          <w:tcPr>
            <w:tcW w:w="1304" w:type="dxa"/>
            <w:tcBorders>
              <w:top w:val="nil"/>
              <w:left w:val="nil"/>
              <w:bottom w:val="nil"/>
              <w:right w:val="nil"/>
            </w:tcBorders>
            <w:tcMar>
              <w:left w:w="0" w:type="dxa"/>
              <w:right w:w="0" w:type="dxa"/>
            </w:tcMar>
          </w:tcPr>
          <w:p w:rsidR="008151B9" w:rsidRPr="00CE345B" w:rsidRDefault="008151B9" w:rsidP="008F3C8B">
            <w:pPr>
              <w:tabs>
                <w:tab w:val="left" w:pos="567"/>
              </w:tabs>
              <w:suppressAutoHyphens/>
              <w:spacing w:line="240" w:lineRule="auto"/>
              <w:rPr>
                <w:rFonts w:ascii="Arial" w:hAnsi="Arial" w:cs="Arial"/>
                <w:bCs/>
              </w:rPr>
            </w:pPr>
            <w:r w:rsidRPr="00CE345B">
              <w:rPr>
                <w:rFonts w:ascii="Arial" w:hAnsi="Arial" w:cs="Arial"/>
                <w:bCs/>
              </w:rPr>
              <w:t>(ВС/Е)</w:t>
            </w:r>
          </w:p>
        </w:tc>
        <w:tc>
          <w:tcPr>
            <w:tcW w:w="1463" w:type="dxa"/>
            <w:tcBorders>
              <w:top w:val="nil"/>
              <w:left w:val="nil"/>
              <w:bottom w:val="nil"/>
              <w:right w:val="nil"/>
            </w:tcBorders>
            <w:tcMar>
              <w:left w:w="0" w:type="dxa"/>
              <w:right w:w="0" w:type="dxa"/>
            </w:tcMar>
          </w:tcPr>
          <w:p w:rsidR="008151B9" w:rsidRPr="00827FD8" w:rsidRDefault="008151B9" w:rsidP="008F3C8B">
            <w:pPr>
              <w:tabs>
                <w:tab w:val="left" w:pos="567"/>
              </w:tabs>
              <w:suppressAutoHyphens/>
              <w:spacing w:line="240" w:lineRule="auto"/>
              <w:rPr>
                <w:rFonts w:ascii="Arial" w:hAnsi="Arial" w:cs="Arial"/>
              </w:rPr>
            </w:pPr>
            <w:r w:rsidRPr="00827FD8">
              <w:rPr>
                <w:rFonts w:ascii="Arial" w:hAnsi="Arial" w:cs="Arial"/>
              </w:rPr>
              <w:t>4.2.2.8.3</w:t>
            </w:r>
          </w:p>
        </w:tc>
        <w:tc>
          <w:tcPr>
            <w:tcW w:w="6303" w:type="dxa"/>
            <w:gridSpan w:val="2"/>
            <w:tcBorders>
              <w:top w:val="nil"/>
              <w:left w:val="nil"/>
              <w:bottom w:val="nil"/>
              <w:right w:val="nil"/>
            </w:tcBorders>
            <w:tcMar>
              <w:left w:w="0" w:type="dxa"/>
              <w:right w:w="0" w:type="dxa"/>
            </w:tcMar>
          </w:tcPr>
          <w:p w:rsidR="008151B9" w:rsidRPr="00EF6C7F" w:rsidRDefault="008151B9" w:rsidP="008F3C8B">
            <w:pPr>
              <w:tabs>
                <w:tab w:val="left" w:pos="1050"/>
              </w:tabs>
              <w:spacing w:line="240" w:lineRule="auto"/>
              <w:jc w:val="both"/>
              <w:rPr>
                <w:rFonts w:ascii="Arial" w:hAnsi="Arial" w:cs="Arial"/>
              </w:rPr>
            </w:pPr>
            <w:r w:rsidRPr="008151B9">
              <w:rPr>
                <w:rFonts w:ascii="Arial" w:hAnsi="Arial" w:cs="Arial"/>
              </w:rPr>
              <w:t>подтверждение того, что температуры на выходе из камеры сгорания поддерживаются в соответствии с требованиями;</w:t>
            </w:r>
          </w:p>
        </w:tc>
      </w:tr>
      <w:tr w:rsidR="008151B9" w:rsidRPr="008215C6" w:rsidTr="009B7580">
        <w:tc>
          <w:tcPr>
            <w:tcW w:w="1304" w:type="dxa"/>
            <w:tcBorders>
              <w:top w:val="nil"/>
              <w:left w:val="nil"/>
              <w:bottom w:val="nil"/>
              <w:right w:val="nil"/>
            </w:tcBorders>
            <w:tcMar>
              <w:left w:w="0" w:type="dxa"/>
              <w:right w:w="0" w:type="dxa"/>
            </w:tcMar>
          </w:tcPr>
          <w:p w:rsidR="008151B9" w:rsidRPr="00CE345B" w:rsidRDefault="008151B9" w:rsidP="008F3C8B">
            <w:pPr>
              <w:tabs>
                <w:tab w:val="left" w:pos="567"/>
              </w:tabs>
              <w:suppressAutoHyphens/>
              <w:spacing w:line="240" w:lineRule="auto"/>
              <w:rPr>
                <w:rFonts w:ascii="Arial" w:hAnsi="Arial" w:cs="Arial"/>
                <w:bCs/>
              </w:rPr>
            </w:pPr>
            <w:r w:rsidRPr="00CE345B">
              <w:rPr>
                <w:rFonts w:ascii="Arial" w:hAnsi="Arial" w:cs="Arial"/>
                <w:bCs/>
              </w:rPr>
              <w:t>(ВС/Е)</w:t>
            </w:r>
          </w:p>
        </w:tc>
        <w:tc>
          <w:tcPr>
            <w:tcW w:w="1463" w:type="dxa"/>
            <w:tcBorders>
              <w:top w:val="nil"/>
              <w:left w:val="nil"/>
              <w:bottom w:val="nil"/>
              <w:right w:val="nil"/>
            </w:tcBorders>
            <w:tcMar>
              <w:left w:w="0" w:type="dxa"/>
              <w:right w:w="0" w:type="dxa"/>
            </w:tcMar>
          </w:tcPr>
          <w:p w:rsidR="008151B9" w:rsidRPr="00827FD8" w:rsidRDefault="008151B9" w:rsidP="008F3C8B">
            <w:pPr>
              <w:tabs>
                <w:tab w:val="left" w:pos="567"/>
              </w:tabs>
              <w:suppressAutoHyphens/>
              <w:spacing w:line="240" w:lineRule="auto"/>
              <w:rPr>
                <w:rFonts w:ascii="Arial" w:hAnsi="Arial" w:cs="Arial"/>
              </w:rPr>
            </w:pPr>
            <w:r w:rsidRPr="00827FD8">
              <w:rPr>
                <w:rFonts w:ascii="Arial" w:hAnsi="Arial" w:cs="Arial"/>
              </w:rPr>
              <w:t>4.2.2.8.4</w:t>
            </w:r>
          </w:p>
        </w:tc>
        <w:tc>
          <w:tcPr>
            <w:tcW w:w="6303" w:type="dxa"/>
            <w:gridSpan w:val="2"/>
            <w:tcBorders>
              <w:top w:val="nil"/>
              <w:left w:val="nil"/>
              <w:bottom w:val="nil"/>
              <w:right w:val="nil"/>
            </w:tcBorders>
            <w:tcMar>
              <w:left w:w="0" w:type="dxa"/>
              <w:right w:w="0" w:type="dxa"/>
            </w:tcMar>
          </w:tcPr>
          <w:p w:rsidR="008151B9" w:rsidRPr="00EF6C7F" w:rsidRDefault="008151B9" w:rsidP="008F3C8B">
            <w:pPr>
              <w:tabs>
                <w:tab w:val="left" w:pos="1050"/>
              </w:tabs>
              <w:spacing w:line="240" w:lineRule="auto"/>
              <w:jc w:val="both"/>
              <w:rPr>
                <w:rFonts w:ascii="Arial" w:hAnsi="Arial" w:cs="Arial"/>
              </w:rPr>
            </w:pPr>
            <w:r w:rsidRPr="008151B9">
              <w:rPr>
                <w:rFonts w:ascii="Arial" w:hAnsi="Arial" w:cs="Arial"/>
              </w:rPr>
              <w:t>подтверждение того, что каждый инсинератор обслуживается в соответствии с одобренным для него порядком.</w:t>
            </w:r>
          </w:p>
        </w:tc>
      </w:tr>
      <w:tr w:rsidR="008151B9" w:rsidRPr="008215C6" w:rsidTr="009B7580">
        <w:tc>
          <w:tcPr>
            <w:tcW w:w="1304" w:type="dxa"/>
            <w:tcBorders>
              <w:top w:val="nil"/>
              <w:left w:val="nil"/>
              <w:bottom w:val="nil"/>
              <w:right w:val="nil"/>
            </w:tcBorders>
            <w:tcMar>
              <w:left w:w="0" w:type="dxa"/>
              <w:right w:w="0" w:type="dxa"/>
            </w:tcMar>
          </w:tcPr>
          <w:p w:rsidR="008151B9" w:rsidRPr="00CE345B" w:rsidRDefault="008151B9" w:rsidP="008F3C8B">
            <w:pPr>
              <w:tabs>
                <w:tab w:val="left" w:pos="567"/>
              </w:tabs>
              <w:suppressAutoHyphens/>
              <w:spacing w:line="240" w:lineRule="auto"/>
              <w:rPr>
                <w:rFonts w:ascii="Arial" w:hAnsi="Arial" w:cs="Arial"/>
                <w:bCs/>
              </w:rPr>
            </w:pPr>
            <w:r w:rsidRPr="00CE345B">
              <w:rPr>
                <w:rFonts w:ascii="Arial" w:hAnsi="Arial" w:cs="Arial"/>
                <w:bCs/>
              </w:rPr>
              <w:t>(ВС/Е)</w:t>
            </w:r>
          </w:p>
        </w:tc>
        <w:tc>
          <w:tcPr>
            <w:tcW w:w="1463" w:type="dxa"/>
            <w:tcBorders>
              <w:top w:val="nil"/>
              <w:left w:val="nil"/>
              <w:bottom w:val="nil"/>
              <w:right w:val="nil"/>
            </w:tcBorders>
            <w:tcMar>
              <w:left w:w="0" w:type="dxa"/>
              <w:right w:w="0" w:type="dxa"/>
            </w:tcMar>
          </w:tcPr>
          <w:p w:rsidR="008151B9" w:rsidRPr="00827FD8" w:rsidRDefault="008151B9" w:rsidP="008F3C8B">
            <w:pPr>
              <w:tabs>
                <w:tab w:val="left" w:pos="567"/>
              </w:tabs>
              <w:suppressAutoHyphens/>
              <w:spacing w:line="240" w:lineRule="auto"/>
              <w:rPr>
                <w:rFonts w:ascii="Arial" w:hAnsi="Arial" w:cs="Arial"/>
              </w:rPr>
            </w:pPr>
            <w:r w:rsidRPr="00827FD8">
              <w:rPr>
                <w:rFonts w:ascii="Arial" w:hAnsi="Arial" w:cs="Arial"/>
              </w:rPr>
              <w:t>4.2.3</w:t>
            </w:r>
          </w:p>
        </w:tc>
        <w:tc>
          <w:tcPr>
            <w:tcW w:w="6303" w:type="dxa"/>
            <w:gridSpan w:val="2"/>
            <w:tcBorders>
              <w:top w:val="nil"/>
              <w:left w:val="nil"/>
              <w:bottom w:val="nil"/>
              <w:right w:val="nil"/>
            </w:tcBorders>
            <w:tcMar>
              <w:left w:w="0" w:type="dxa"/>
              <w:right w:w="0" w:type="dxa"/>
            </w:tcMar>
          </w:tcPr>
          <w:p w:rsidR="008151B9" w:rsidRPr="00EF6C7F" w:rsidRDefault="008151B9" w:rsidP="008F3C8B">
            <w:pPr>
              <w:tabs>
                <w:tab w:val="left" w:pos="1050"/>
              </w:tabs>
              <w:spacing w:line="240" w:lineRule="auto"/>
              <w:jc w:val="both"/>
              <w:rPr>
                <w:rFonts w:ascii="Arial" w:hAnsi="Arial" w:cs="Arial"/>
              </w:rPr>
            </w:pPr>
            <w:r>
              <w:rPr>
                <w:rFonts w:ascii="Arial" w:hAnsi="Arial" w:cs="Arial"/>
              </w:rPr>
              <w:t>Для качества жидкого топлива:</w:t>
            </w:r>
          </w:p>
        </w:tc>
      </w:tr>
      <w:tr w:rsidR="008151B9" w:rsidRPr="008215C6" w:rsidTr="009B7580">
        <w:tc>
          <w:tcPr>
            <w:tcW w:w="1304" w:type="dxa"/>
            <w:tcBorders>
              <w:top w:val="nil"/>
              <w:left w:val="nil"/>
              <w:bottom w:val="nil"/>
              <w:right w:val="nil"/>
            </w:tcBorders>
            <w:tcMar>
              <w:left w:w="0" w:type="dxa"/>
              <w:right w:w="0" w:type="dxa"/>
            </w:tcMar>
          </w:tcPr>
          <w:p w:rsidR="008151B9" w:rsidRPr="00CE345B" w:rsidRDefault="008151B9" w:rsidP="008F3C8B">
            <w:pPr>
              <w:tabs>
                <w:tab w:val="left" w:pos="567"/>
              </w:tabs>
              <w:suppressAutoHyphens/>
              <w:spacing w:line="240" w:lineRule="auto"/>
              <w:rPr>
                <w:rFonts w:ascii="Arial" w:hAnsi="Arial" w:cs="Arial"/>
                <w:bCs/>
              </w:rPr>
            </w:pPr>
            <w:r w:rsidRPr="00CE345B">
              <w:rPr>
                <w:rFonts w:ascii="Arial" w:hAnsi="Arial" w:cs="Arial"/>
                <w:bCs/>
              </w:rPr>
              <w:t>(ВС/Е)</w:t>
            </w:r>
          </w:p>
        </w:tc>
        <w:tc>
          <w:tcPr>
            <w:tcW w:w="1463" w:type="dxa"/>
            <w:tcBorders>
              <w:top w:val="nil"/>
              <w:left w:val="nil"/>
              <w:bottom w:val="nil"/>
              <w:right w:val="nil"/>
            </w:tcBorders>
            <w:tcMar>
              <w:left w:w="0" w:type="dxa"/>
              <w:right w:w="0" w:type="dxa"/>
            </w:tcMar>
          </w:tcPr>
          <w:p w:rsidR="008151B9" w:rsidRPr="00827FD8" w:rsidRDefault="008151B9" w:rsidP="008F3C8B">
            <w:pPr>
              <w:tabs>
                <w:tab w:val="left" w:pos="567"/>
              </w:tabs>
              <w:suppressAutoHyphens/>
              <w:spacing w:line="240" w:lineRule="auto"/>
              <w:rPr>
                <w:rFonts w:ascii="Arial" w:hAnsi="Arial" w:cs="Arial"/>
              </w:rPr>
            </w:pPr>
            <w:r w:rsidRPr="00827FD8">
              <w:rPr>
                <w:rFonts w:ascii="Arial" w:hAnsi="Arial" w:cs="Arial"/>
              </w:rPr>
              <w:t>4.2.3.1</w:t>
            </w:r>
          </w:p>
        </w:tc>
        <w:tc>
          <w:tcPr>
            <w:tcW w:w="6303" w:type="dxa"/>
            <w:gridSpan w:val="2"/>
            <w:tcBorders>
              <w:top w:val="nil"/>
              <w:left w:val="nil"/>
              <w:bottom w:val="nil"/>
              <w:right w:val="nil"/>
            </w:tcBorders>
            <w:tcMar>
              <w:left w:w="0" w:type="dxa"/>
              <w:right w:w="0" w:type="dxa"/>
            </w:tcMar>
          </w:tcPr>
          <w:p w:rsidR="008151B9" w:rsidRPr="00EF6C7F" w:rsidRDefault="008151B9" w:rsidP="008F3C8B">
            <w:pPr>
              <w:tabs>
                <w:tab w:val="left" w:pos="1050"/>
              </w:tabs>
              <w:spacing w:line="240" w:lineRule="auto"/>
              <w:jc w:val="both"/>
              <w:rPr>
                <w:rFonts w:ascii="Arial" w:hAnsi="Arial" w:cs="Arial"/>
              </w:rPr>
            </w:pPr>
            <w:r w:rsidRPr="008151B9">
              <w:rPr>
                <w:rFonts w:ascii="Arial" w:hAnsi="Arial" w:cs="Arial"/>
              </w:rPr>
              <w:t xml:space="preserve">подтверждение того, что требуемые накладные на поставку бункерного топлива отвечают требованиям </w:t>
            </w:r>
            <w:r>
              <w:rPr>
                <w:rFonts w:ascii="Arial" w:hAnsi="Arial" w:cs="Arial"/>
              </w:rPr>
              <w:t>Д</w:t>
            </w:r>
            <w:r w:rsidRPr="008151B9">
              <w:rPr>
                <w:rFonts w:ascii="Arial" w:hAnsi="Arial" w:cs="Arial"/>
              </w:rPr>
              <w:t>обавления V к Приложению VI к МАРПОЛ;</w:t>
            </w:r>
          </w:p>
        </w:tc>
      </w:tr>
      <w:tr w:rsidR="008151B9" w:rsidRPr="008215C6" w:rsidTr="009B7580">
        <w:tc>
          <w:tcPr>
            <w:tcW w:w="1304" w:type="dxa"/>
            <w:tcBorders>
              <w:top w:val="nil"/>
              <w:left w:val="nil"/>
              <w:bottom w:val="nil"/>
              <w:right w:val="nil"/>
            </w:tcBorders>
            <w:tcMar>
              <w:left w:w="0" w:type="dxa"/>
              <w:right w:w="0" w:type="dxa"/>
            </w:tcMar>
          </w:tcPr>
          <w:p w:rsidR="008151B9" w:rsidRPr="00CE345B" w:rsidRDefault="008151B9" w:rsidP="008F3C8B">
            <w:pPr>
              <w:tabs>
                <w:tab w:val="left" w:pos="567"/>
              </w:tabs>
              <w:suppressAutoHyphens/>
              <w:spacing w:line="240" w:lineRule="auto"/>
              <w:rPr>
                <w:rFonts w:ascii="Arial" w:hAnsi="Arial" w:cs="Arial"/>
                <w:bCs/>
              </w:rPr>
            </w:pPr>
            <w:r w:rsidRPr="00CE345B">
              <w:rPr>
                <w:rFonts w:ascii="Arial" w:hAnsi="Arial" w:cs="Arial"/>
                <w:bCs/>
              </w:rPr>
              <w:t>(ВС/Е)</w:t>
            </w:r>
          </w:p>
        </w:tc>
        <w:tc>
          <w:tcPr>
            <w:tcW w:w="1463" w:type="dxa"/>
            <w:tcBorders>
              <w:top w:val="nil"/>
              <w:left w:val="nil"/>
              <w:bottom w:val="nil"/>
              <w:right w:val="nil"/>
            </w:tcBorders>
            <w:tcMar>
              <w:left w:w="0" w:type="dxa"/>
              <w:right w:w="0" w:type="dxa"/>
            </w:tcMar>
          </w:tcPr>
          <w:p w:rsidR="008151B9" w:rsidRPr="00827FD8" w:rsidRDefault="008151B9" w:rsidP="008F3C8B">
            <w:pPr>
              <w:tabs>
                <w:tab w:val="left" w:pos="567"/>
              </w:tabs>
              <w:suppressAutoHyphens/>
              <w:spacing w:line="240" w:lineRule="auto"/>
              <w:rPr>
                <w:rFonts w:ascii="Arial" w:hAnsi="Arial" w:cs="Arial"/>
              </w:rPr>
            </w:pPr>
            <w:r w:rsidRPr="00827FD8">
              <w:rPr>
                <w:rFonts w:ascii="Arial" w:hAnsi="Arial" w:cs="Arial"/>
              </w:rPr>
              <w:t>4.2.3.2</w:t>
            </w:r>
          </w:p>
        </w:tc>
        <w:tc>
          <w:tcPr>
            <w:tcW w:w="6303" w:type="dxa"/>
            <w:gridSpan w:val="2"/>
            <w:tcBorders>
              <w:top w:val="nil"/>
              <w:left w:val="nil"/>
              <w:bottom w:val="nil"/>
              <w:right w:val="nil"/>
            </w:tcBorders>
            <w:tcMar>
              <w:left w:w="0" w:type="dxa"/>
              <w:right w:w="0" w:type="dxa"/>
            </w:tcMar>
          </w:tcPr>
          <w:p w:rsidR="008151B9" w:rsidRDefault="008151B9" w:rsidP="009B7580">
            <w:pPr>
              <w:tabs>
                <w:tab w:val="left" w:pos="1050"/>
              </w:tabs>
              <w:spacing w:after="0" w:line="240" w:lineRule="auto"/>
              <w:jc w:val="both"/>
              <w:rPr>
                <w:rFonts w:ascii="Arial" w:hAnsi="Arial" w:cs="Arial"/>
              </w:rPr>
            </w:pPr>
            <w:r w:rsidRPr="008151B9">
              <w:rPr>
                <w:rFonts w:ascii="Arial" w:hAnsi="Arial" w:cs="Arial"/>
              </w:rPr>
              <w:t>подтверждение того, что требуемые МАРПОЛ образцы хранятся на судне и снабжены надлежащей маркировкой</w:t>
            </w:r>
            <w:r>
              <w:rPr>
                <w:rFonts w:ascii="Arial" w:hAnsi="Arial" w:cs="Arial"/>
              </w:rPr>
              <w:t>,</w:t>
            </w:r>
            <w:r w:rsidRPr="008151B9">
              <w:rPr>
                <w:rFonts w:ascii="Arial" w:hAnsi="Arial" w:cs="Arial"/>
              </w:rPr>
              <w:t xml:space="preserve"> либо хранятся иным образом под контролем судна;</w:t>
            </w:r>
          </w:p>
          <w:p w:rsidR="00123349" w:rsidRPr="00123349" w:rsidRDefault="00123349" w:rsidP="009B7580">
            <w:pPr>
              <w:tabs>
                <w:tab w:val="left" w:pos="1050"/>
              </w:tabs>
              <w:spacing w:after="0" w:line="240" w:lineRule="auto"/>
              <w:jc w:val="both"/>
              <w:rPr>
                <w:rFonts w:ascii="Arial" w:hAnsi="Arial" w:cs="Arial"/>
                <w:sz w:val="20"/>
                <w:szCs w:val="20"/>
              </w:rPr>
            </w:pPr>
          </w:p>
        </w:tc>
      </w:tr>
      <w:tr w:rsidR="008151B9" w:rsidRPr="008215C6" w:rsidTr="009B7580">
        <w:tc>
          <w:tcPr>
            <w:tcW w:w="1304" w:type="dxa"/>
            <w:tcBorders>
              <w:top w:val="nil"/>
              <w:left w:val="nil"/>
              <w:bottom w:val="nil"/>
              <w:right w:val="nil"/>
            </w:tcBorders>
            <w:tcMar>
              <w:left w:w="0" w:type="dxa"/>
              <w:right w:w="0" w:type="dxa"/>
            </w:tcMar>
          </w:tcPr>
          <w:p w:rsidR="008151B9" w:rsidRPr="00CE345B" w:rsidRDefault="008151B9" w:rsidP="008F3C8B">
            <w:pPr>
              <w:tabs>
                <w:tab w:val="left" w:pos="567"/>
              </w:tabs>
              <w:suppressAutoHyphens/>
              <w:spacing w:line="240" w:lineRule="auto"/>
              <w:rPr>
                <w:rFonts w:ascii="Arial" w:hAnsi="Arial" w:cs="Arial"/>
                <w:bCs/>
              </w:rPr>
            </w:pPr>
            <w:r w:rsidRPr="00CE345B">
              <w:rPr>
                <w:rFonts w:ascii="Arial" w:hAnsi="Arial" w:cs="Arial"/>
                <w:bCs/>
              </w:rPr>
              <w:t>(ВС/Е)</w:t>
            </w:r>
          </w:p>
        </w:tc>
        <w:tc>
          <w:tcPr>
            <w:tcW w:w="1463" w:type="dxa"/>
            <w:tcBorders>
              <w:top w:val="nil"/>
              <w:left w:val="nil"/>
              <w:bottom w:val="nil"/>
              <w:right w:val="nil"/>
            </w:tcBorders>
            <w:tcMar>
              <w:left w:w="0" w:type="dxa"/>
              <w:right w:w="0" w:type="dxa"/>
            </w:tcMar>
          </w:tcPr>
          <w:p w:rsidR="008151B9" w:rsidRPr="00827FD8" w:rsidRDefault="008151B9" w:rsidP="008F3C8B">
            <w:pPr>
              <w:tabs>
                <w:tab w:val="left" w:pos="567"/>
              </w:tabs>
              <w:suppressAutoHyphens/>
              <w:spacing w:line="240" w:lineRule="auto"/>
              <w:rPr>
                <w:rFonts w:ascii="Arial" w:hAnsi="Arial" w:cs="Arial"/>
              </w:rPr>
            </w:pPr>
            <w:r w:rsidRPr="00827FD8">
              <w:rPr>
                <w:rFonts w:ascii="Arial" w:hAnsi="Arial" w:cs="Arial"/>
              </w:rPr>
              <w:t>4.2.3.3</w:t>
            </w:r>
          </w:p>
        </w:tc>
        <w:tc>
          <w:tcPr>
            <w:tcW w:w="6303" w:type="dxa"/>
            <w:gridSpan w:val="2"/>
            <w:tcBorders>
              <w:top w:val="nil"/>
              <w:left w:val="nil"/>
              <w:bottom w:val="nil"/>
              <w:right w:val="nil"/>
            </w:tcBorders>
            <w:tcMar>
              <w:left w:w="0" w:type="dxa"/>
              <w:right w:w="0" w:type="dxa"/>
            </w:tcMar>
          </w:tcPr>
          <w:p w:rsidR="008151B9" w:rsidRPr="00EF6C7F" w:rsidRDefault="008151B9" w:rsidP="008F3C8B">
            <w:pPr>
              <w:tabs>
                <w:tab w:val="left" w:pos="1050"/>
              </w:tabs>
              <w:spacing w:line="240" w:lineRule="auto"/>
              <w:jc w:val="both"/>
              <w:rPr>
                <w:rFonts w:ascii="Arial" w:hAnsi="Arial" w:cs="Arial"/>
              </w:rPr>
            </w:pPr>
            <w:r w:rsidRPr="008151B9">
              <w:rPr>
                <w:rFonts w:ascii="Arial" w:hAnsi="Arial" w:cs="Arial"/>
              </w:rPr>
              <w:t>подтверждение наличия на судне документации</w:t>
            </w:r>
            <w:r>
              <w:rPr>
                <w:rFonts w:ascii="Arial" w:hAnsi="Arial" w:cs="Arial"/>
              </w:rPr>
              <w:t>, заменяющей</w:t>
            </w:r>
            <w:r w:rsidRPr="008151B9">
              <w:rPr>
                <w:rFonts w:ascii="Arial" w:hAnsi="Arial" w:cs="Arial"/>
              </w:rPr>
              <w:t xml:space="preserve"> требуе</w:t>
            </w:r>
            <w:r>
              <w:rPr>
                <w:rFonts w:ascii="Arial" w:hAnsi="Arial" w:cs="Arial"/>
              </w:rPr>
              <w:t xml:space="preserve">мую (ВС/Е) </w:t>
            </w:r>
            <w:r w:rsidRPr="008151B9">
              <w:rPr>
                <w:rFonts w:ascii="Arial" w:hAnsi="Arial" w:cs="Arial"/>
              </w:rPr>
              <w:t>4.2.3.1 или 4.2.3.2.</w:t>
            </w:r>
          </w:p>
        </w:tc>
      </w:tr>
      <w:tr w:rsidR="006B6958" w:rsidRPr="008215C6" w:rsidTr="009B7580">
        <w:tc>
          <w:tcPr>
            <w:tcW w:w="1304" w:type="dxa"/>
            <w:tcBorders>
              <w:top w:val="nil"/>
              <w:left w:val="nil"/>
              <w:bottom w:val="nil"/>
              <w:right w:val="nil"/>
            </w:tcBorders>
            <w:tcMar>
              <w:left w:w="0" w:type="dxa"/>
              <w:right w:w="0" w:type="dxa"/>
            </w:tcMar>
          </w:tcPr>
          <w:p w:rsidR="006B6958" w:rsidRPr="00CE345B" w:rsidRDefault="006B6958" w:rsidP="008F3C8B">
            <w:pPr>
              <w:tabs>
                <w:tab w:val="left" w:pos="567"/>
              </w:tabs>
              <w:suppressAutoHyphens/>
              <w:spacing w:line="240" w:lineRule="auto"/>
              <w:rPr>
                <w:rFonts w:ascii="Arial" w:hAnsi="Arial" w:cs="Arial"/>
                <w:bCs/>
              </w:rPr>
            </w:pPr>
            <w:r w:rsidRPr="00CE345B">
              <w:rPr>
                <w:rFonts w:ascii="Arial" w:hAnsi="Arial" w:cs="Arial"/>
                <w:bCs/>
              </w:rPr>
              <w:t>(ВС/Е)</w:t>
            </w:r>
          </w:p>
        </w:tc>
        <w:tc>
          <w:tcPr>
            <w:tcW w:w="1463" w:type="dxa"/>
            <w:tcBorders>
              <w:top w:val="nil"/>
              <w:left w:val="nil"/>
              <w:bottom w:val="nil"/>
              <w:right w:val="nil"/>
            </w:tcBorders>
            <w:tcMar>
              <w:left w:w="0" w:type="dxa"/>
              <w:right w:w="0" w:type="dxa"/>
            </w:tcMar>
          </w:tcPr>
          <w:p w:rsidR="006B6958" w:rsidRPr="00827FD8" w:rsidRDefault="006B6958" w:rsidP="008F3C8B">
            <w:pPr>
              <w:tabs>
                <w:tab w:val="left" w:pos="567"/>
              </w:tabs>
              <w:suppressAutoHyphens/>
              <w:spacing w:line="240" w:lineRule="auto"/>
              <w:rPr>
                <w:rFonts w:ascii="Arial" w:hAnsi="Arial" w:cs="Arial"/>
              </w:rPr>
            </w:pPr>
            <w:r w:rsidRPr="00827FD8">
              <w:rPr>
                <w:rFonts w:ascii="Arial" w:hAnsi="Arial" w:cs="Arial"/>
              </w:rPr>
              <w:t>4.2.4</w:t>
            </w:r>
          </w:p>
        </w:tc>
        <w:tc>
          <w:tcPr>
            <w:tcW w:w="6303" w:type="dxa"/>
            <w:gridSpan w:val="2"/>
            <w:tcBorders>
              <w:top w:val="nil"/>
              <w:left w:val="nil"/>
              <w:bottom w:val="nil"/>
              <w:right w:val="nil"/>
            </w:tcBorders>
            <w:tcMar>
              <w:left w:w="0" w:type="dxa"/>
              <w:right w:w="0" w:type="dxa"/>
            </w:tcMar>
          </w:tcPr>
          <w:p w:rsidR="006B6958" w:rsidRPr="00EF6C7F" w:rsidRDefault="006B6958" w:rsidP="008F3C8B">
            <w:pPr>
              <w:tabs>
                <w:tab w:val="left" w:pos="1050"/>
              </w:tabs>
              <w:spacing w:line="240" w:lineRule="auto"/>
              <w:jc w:val="both"/>
              <w:rPr>
                <w:rFonts w:ascii="Arial" w:hAnsi="Arial" w:cs="Arial"/>
              </w:rPr>
            </w:pPr>
            <w:r w:rsidRPr="006B6958">
              <w:rPr>
                <w:rFonts w:ascii="Arial" w:hAnsi="Arial" w:cs="Arial"/>
              </w:rPr>
              <w:t>Для предотвращения загрязнения воздушной среды завершен</w:t>
            </w:r>
            <w:r>
              <w:rPr>
                <w:rFonts w:ascii="Arial" w:hAnsi="Arial" w:cs="Arial"/>
              </w:rPr>
              <w:t>ие</w:t>
            </w:r>
            <w:r w:rsidRPr="006B6958">
              <w:rPr>
                <w:rFonts w:ascii="Arial" w:hAnsi="Arial" w:cs="Arial"/>
              </w:rPr>
              <w:t xml:space="preserve"> ежегодно</w:t>
            </w:r>
            <w:r>
              <w:rPr>
                <w:rFonts w:ascii="Arial" w:hAnsi="Arial" w:cs="Arial"/>
              </w:rPr>
              <w:t>го</w:t>
            </w:r>
            <w:r w:rsidR="00A03208">
              <w:rPr>
                <w:rFonts w:ascii="Arial" w:hAnsi="Arial" w:cs="Arial"/>
              </w:rPr>
              <w:t xml:space="preserve"> освидетельствования</w:t>
            </w:r>
            <w:r w:rsidRPr="006B6958">
              <w:rPr>
                <w:rFonts w:ascii="Arial" w:hAnsi="Arial" w:cs="Arial"/>
              </w:rPr>
              <w:t xml:space="preserve"> должно </w:t>
            </w:r>
            <w:r>
              <w:rPr>
                <w:rFonts w:ascii="Arial" w:hAnsi="Arial" w:cs="Arial"/>
              </w:rPr>
              <w:t>предусматривать</w:t>
            </w:r>
            <w:r w:rsidRPr="006B6958">
              <w:rPr>
                <w:rFonts w:ascii="Arial" w:hAnsi="Arial" w:cs="Arial"/>
              </w:rPr>
              <w:t>:</w:t>
            </w:r>
          </w:p>
        </w:tc>
      </w:tr>
      <w:tr w:rsidR="006B6958" w:rsidRPr="008215C6" w:rsidTr="009B7580">
        <w:tc>
          <w:tcPr>
            <w:tcW w:w="1304" w:type="dxa"/>
            <w:tcBorders>
              <w:top w:val="nil"/>
              <w:left w:val="nil"/>
              <w:bottom w:val="nil"/>
              <w:right w:val="nil"/>
            </w:tcBorders>
            <w:tcMar>
              <w:left w:w="0" w:type="dxa"/>
              <w:right w:w="0" w:type="dxa"/>
            </w:tcMar>
          </w:tcPr>
          <w:p w:rsidR="006B6958" w:rsidRPr="00CE345B" w:rsidRDefault="006B6958" w:rsidP="008F3C8B">
            <w:pPr>
              <w:tabs>
                <w:tab w:val="left" w:pos="567"/>
              </w:tabs>
              <w:suppressAutoHyphens/>
              <w:spacing w:line="240" w:lineRule="auto"/>
              <w:rPr>
                <w:rFonts w:ascii="Arial" w:hAnsi="Arial" w:cs="Arial"/>
                <w:bCs/>
              </w:rPr>
            </w:pPr>
            <w:r w:rsidRPr="00CE345B">
              <w:rPr>
                <w:rFonts w:ascii="Arial" w:hAnsi="Arial" w:cs="Arial"/>
                <w:bCs/>
              </w:rPr>
              <w:t>(ВС/Е)</w:t>
            </w:r>
          </w:p>
        </w:tc>
        <w:tc>
          <w:tcPr>
            <w:tcW w:w="1463" w:type="dxa"/>
            <w:tcBorders>
              <w:top w:val="nil"/>
              <w:left w:val="nil"/>
              <w:bottom w:val="nil"/>
              <w:right w:val="nil"/>
            </w:tcBorders>
            <w:tcMar>
              <w:left w:w="0" w:type="dxa"/>
              <w:right w:w="0" w:type="dxa"/>
            </w:tcMar>
          </w:tcPr>
          <w:p w:rsidR="006B6958" w:rsidRPr="00827FD8" w:rsidRDefault="006B6958" w:rsidP="008F3C8B">
            <w:pPr>
              <w:tabs>
                <w:tab w:val="left" w:pos="567"/>
              </w:tabs>
              <w:suppressAutoHyphens/>
              <w:spacing w:line="240" w:lineRule="auto"/>
              <w:rPr>
                <w:rFonts w:ascii="Arial" w:hAnsi="Arial" w:cs="Arial"/>
              </w:rPr>
            </w:pPr>
            <w:r w:rsidRPr="00827FD8">
              <w:rPr>
                <w:rFonts w:ascii="Arial" w:hAnsi="Arial" w:cs="Arial"/>
              </w:rPr>
              <w:t>4.2.4.1</w:t>
            </w:r>
          </w:p>
        </w:tc>
        <w:tc>
          <w:tcPr>
            <w:tcW w:w="6303" w:type="dxa"/>
            <w:gridSpan w:val="2"/>
            <w:tcBorders>
              <w:top w:val="nil"/>
              <w:left w:val="nil"/>
              <w:bottom w:val="nil"/>
              <w:right w:val="nil"/>
            </w:tcBorders>
            <w:tcMar>
              <w:left w:w="0" w:type="dxa"/>
              <w:right w:w="0" w:type="dxa"/>
            </w:tcMar>
          </w:tcPr>
          <w:p w:rsidR="006B6958" w:rsidRPr="00EF6C7F" w:rsidRDefault="006B6958" w:rsidP="00CC748E">
            <w:pPr>
              <w:tabs>
                <w:tab w:val="left" w:pos="1050"/>
              </w:tabs>
              <w:spacing w:line="240" w:lineRule="auto"/>
              <w:jc w:val="both"/>
              <w:rPr>
                <w:rFonts w:ascii="Arial" w:hAnsi="Arial" w:cs="Arial"/>
              </w:rPr>
            </w:pPr>
            <w:r w:rsidRPr="006B6958">
              <w:rPr>
                <w:rFonts w:ascii="Arial" w:hAnsi="Arial" w:cs="Arial"/>
              </w:rPr>
              <w:t>после проведения освидетельствования с удовлетворительными результатами</w:t>
            </w:r>
            <w:r w:rsidR="00CC748E">
              <w:rPr>
                <w:rFonts w:ascii="Arial" w:hAnsi="Arial" w:cs="Arial"/>
              </w:rPr>
              <w:t xml:space="preserve"> – </w:t>
            </w:r>
            <w:r w:rsidRPr="006B6958">
              <w:rPr>
                <w:rFonts w:ascii="Arial" w:hAnsi="Arial" w:cs="Arial"/>
              </w:rPr>
              <w:t>подтвержд</w:t>
            </w:r>
            <w:r>
              <w:rPr>
                <w:rFonts w:ascii="Arial" w:hAnsi="Arial" w:cs="Arial"/>
              </w:rPr>
              <w:t>ение</w:t>
            </w:r>
            <w:r w:rsidRPr="006B6958">
              <w:rPr>
                <w:rFonts w:ascii="Arial" w:hAnsi="Arial" w:cs="Arial"/>
              </w:rPr>
              <w:t xml:space="preserve"> Международно</w:t>
            </w:r>
            <w:r>
              <w:rPr>
                <w:rFonts w:ascii="Arial" w:hAnsi="Arial" w:cs="Arial"/>
              </w:rPr>
              <w:t>го</w:t>
            </w:r>
            <w:r w:rsidRPr="006B6958">
              <w:rPr>
                <w:rFonts w:ascii="Arial" w:hAnsi="Arial" w:cs="Arial"/>
              </w:rPr>
              <w:t xml:space="preserve"> свидетельств</w:t>
            </w:r>
            <w:r>
              <w:rPr>
                <w:rFonts w:ascii="Arial" w:hAnsi="Arial" w:cs="Arial"/>
              </w:rPr>
              <w:t>а</w:t>
            </w:r>
            <w:r w:rsidRPr="006B6958">
              <w:rPr>
                <w:rFonts w:ascii="Arial" w:hAnsi="Arial" w:cs="Arial"/>
              </w:rPr>
              <w:t xml:space="preserve"> о предотвращении загрязнения воздушной среды;</w:t>
            </w:r>
            <w:r w:rsidR="00CC748E">
              <w:rPr>
                <w:rFonts w:ascii="Arial" w:hAnsi="Arial" w:cs="Arial"/>
              </w:rPr>
              <w:t xml:space="preserve"> и</w:t>
            </w:r>
          </w:p>
        </w:tc>
      </w:tr>
      <w:tr w:rsidR="006B6958" w:rsidRPr="008215C6" w:rsidTr="009B7580">
        <w:tc>
          <w:tcPr>
            <w:tcW w:w="1304" w:type="dxa"/>
            <w:tcBorders>
              <w:top w:val="nil"/>
              <w:left w:val="nil"/>
              <w:bottom w:val="nil"/>
              <w:right w:val="nil"/>
            </w:tcBorders>
            <w:tcMar>
              <w:left w:w="0" w:type="dxa"/>
              <w:right w:w="0" w:type="dxa"/>
            </w:tcMar>
          </w:tcPr>
          <w:p w:rsidR="006B6958" w:rsidRPr="00CE345B" w:rsidRDefault="006B6958" w:rsidP="008F3C8B">
            <w:pPr>
              <w:tabs>
                <w:tab w:val="left" w:pos="567"/>
              </w:tabs>
              <w:suppressAutoHyphens/>
              <w:spacing w:line="240" w:lineRule="auto"/>
              <w:rPr>
                <w:rFonts w:ascii="Arial" w:hAnsi="Arial" w:cs="Arial"/>
                <w:bCs/>
              </w:rPr>
            </w:pPr>
            <w:r w:rsidRPr="00CE345B">
              <w:rPr>
                <w:rFonts w:ascii="Arial" w:hAnsi="Arial" w:cs="Arial"/>
                <w:bCs/>
              </w:rPr>
              <w:t>(ВС/Е)</w:t>
            </w:r>
          </w:p>
        </w:tc>
        <w:tc>
          <w:tcPr>
            <w:tcW w:w="1463" w:type="dxa"/>
            <w:tcBorders>
              <w:top w:val="nil"/>
              <w:left w:val="nil"/>
              <w:bottom w:val="nil"/>
              <w:right w:val="nil"/>
            </w:tcBorders>
            <w:tcMar>
              <w:left w:w="0" w:type="dxa"/>
              <w:right w:w="0" w:type="dxa"/>
            </w:tcMar>
          </w:tcPr>
          <w:p w:rsidR="006B6958" w:rsidRPr="00827FD8" w:rsidRDefault="006B6958" w:rsidP="008F3C8B">
            <w:pPr>
              <w:tabs>
                <w:tab w:val="left" w:pos="567"/>
              </w:tabs>
              <w:suppressAutoHyphens/>
              <w:spacing w:line="240" w:lineRule="auto"/>
              <w:rPr>
                <w:rFonts w:ascii="Arial" w:hAnsi="Arial" w:cs="Arial"/>
              </w:rPr>
            </w:pPr>
            <w:r w:rsidRPr="00827FD8">
              <w:rPr>
                <w:rFonts w:ascii="Arial" w:hAnsi="Arial" w:cs="Arial"/>
              </w:rPr>
              <w:t>4.2.4.2</w:t>
            </w:r>
          </w:p>
        </w:tc>
        <w:tc>
          <w:tcPr>
            <w:tcW w:w="6303" w:type="dxa"/>
            <w:gridSpan w:val="2"/>
            <w:tcBorders>
              <w:top w:val="nil"/>
              <w:left w:val="nil"/>
              <w:bottom w:val="nil"/>
              <w:right w:val="nil"/>
            </w:tcBorders>
            <w:tcMar>
              <w:left w:w="0" w:type="dxa"/>
              <w:right w:w="0" w:type="dxa"/>
            </w:tcMar>
          </w:tcPr>
          <w:p w:rsidR="006B6958" w:rsidRPr="00EF6C7F" w:rsidRDefault="006B6958" w:rsidP="008F3C8B">
            <w:pPr>
              <w:tabs>
                <w:tab w:val="left" w:pos="1050"/>
              </w:tabs>
              <w:spacing w:line="240" w:lineRule="auto"/>
              <w:jc w:val="both"/>
              <w:rPr>
                <w:rFonts w:ascii="Arial" w:hAnsi="Arial" w:cs="Arial"/>
              </w:rPr>
            </w:pPr>
            <w:r w:rsidRPr="006B6958">
              <w:rPr>
                <w:rFonts w:ascii="Arial" w:hAnsi="Arial" w:cs="Arial"/>
              </w:rPr>
              <w:t xml:space="preserve">если освидетельствование показывает, что состояние судна или его оборудования и снабжения </w:t>
            </w:r>
            <w:r>
              <w:rPr>
                <w:rFonts w:ascii="Arial" w:hAnsi="Arial" w:cs="Arial"/>
              </w:rPr>
              <w:t xml:space="preserve">является </w:t>
            </w:r>
            <w:r w:rsidRPr="006B6958">
              <w:rPr>
                <w:rFonts w:ascii="Arial" w:hAnsi="Arial" w:cs="Arial"/>
              </w:rPr>
              <w:t>неудовлетворительн</w:t>
            </w:r>
            <w:r>
              <w:rPr>
                <w:rFonts w:ascii="Arial" w:hAnsi="Arial" w:cs="Arial"/>
              </w:rPr>
              <w:t>ым</w:t>
            </w:r>
            <w:r w:rsidRPr="006B6958">
              <w:rPr>
                <w:rFonts w:ascii="Arial" w:hAnsi="Arial" w:cs="Arial"/>
              </w:rPr>
              <w:t>, см. раздел 4.8 части «Общие положения».</w:t>
            </w:r>
          </w:p>
        </w:tc>
      </w:tr>
      <w:tr w:rsidR="006B6958" w:rsidRPr="008215C6" w:rsidTr="009B7580">
        <w:tc>
          <w:tcPr>
            <w:tcW w:w="1304" w:type="dxa"/>
            <w:tcBorders>
              <w:top w:val="nil"/>
              <w:left w:val="nil"/>
              <w:bottom w:val="nil"/>
              <w:right w:val="nil"/>
            </w:tcBorders>
            <w:tcMar>
              <w:left w:w="0" w:type="dxa"/>
              <w:right w:w="0" w:type="dxa"/>
            </w:tcMar>
          </w:tcPr>
          <w:p w:rsidR="006B6958" w:rsidRPr="009B7580" w:rsidRDefault="006B6958" w:rsidP="008F3C8B">
            <w:pPr>
              <w:tabs>
                <w:tab w:val="left" w:pos="567"/>
              </w:tabs>
              <w:suppressAutoHyphens/>
              <w:spacing w:line="240" w:lineRule="auto"/>
              <w:rPr>
                <w:rFonts w:ascii="Arial" w:hAnsi="Arial" w:cs="Arial"/>
                <w:bCs/>
              </w:rPr>
            </w:pPr>
            <w:r w:rsidRPr="009B7580">
              <w:rPr>
                <w:rFonts w:ascii="Arial" w:hAnsi="Arial" w:cs="Arial"/>
                <w:bCs/>
              </w:rPr>
              <w:t>(ВС/Пром)</w:t>
            </w:r>
          </w:p>
        </w:tc>
        <w:tc>
          <w:tcPr>
            <w:tcW w:w="1463" w:type="dxa"/>
            <w:tcBorders>
              <w:top w:val="nil"/>
              <w:left w:val="nil"/>
              <w:bottom w:val="nil"/>
              <w:right w:val="nil"/>
            </w:tcBorders>
            <w:tcMar>
              <w:left w:w="0" w:type="dxa"/>
              <w:right w:w="0" w:type="dxa"/>
            </w:tcMar>
          </w:tcPr>
          <w:p w:rsidR="006B6958" w:rsidRPr="009B7580" w:rsidRDefault="006B6958" w:rsidP="008F3C8B">
            <w:pPr>
              <w:tabs>
                <w:tab w:val="left" w:pos="567"/>
              </w:tabs>
              <w:suppressAutoHyphens/>
              <w:spacing w:line="240" w:lineRule="auto"/>
              <w:rPr>
                <w:rFonts w:ascii="Arial" w:hAnsi="Arial" w:cs="Arial"/>
                <w:b/>
              </w:rPr>
            </w:pPr>
            <w:r w:rsidRPr="009B7580">
              <w:rPr>
                <w:rFonts w:ascii="Arial" w:hAnsi="Arial" w:cs="Arial"/>
                <w:b/>
              </w:rPr>
              <w:t>4.3</w:t>
            </w:r>
          </w:p>
        </w:tc>
        <w:tc>
          <w:tcPr>
            <w:tcW w:w="6303" w:type="dxa"/>
            <w:gridSpan w:val="2"/>
            <w:tcBorders>
              <w:top w:val="nil"/>
              <w:left w:val="nil"/>
              <w:bottom w:val="nil"/>
              <w:right w:val="nil"/>
            </w:tcBorders>
            <w:tcMar>
              <w:left w:w="0" w:type="dxa"/>
              <w:right w:w="0" w:type="dxa"/>
            </w:tcMar>
          </w:tcPr>
          <w:p w:rsidR="006B6958" w:rsidRPr="00EF6C7F" w:rsidRDefault="006B6958" w:rsidP="008F3C8B">
            <w:pPr>
              <w:tabs>
                <w:tab w:val="left" w:pos="1050"/>
              </w:tabs>
              <w:spacing w:line="240" w:lineRule="auto"/>
              <w:jc w:val="both"/>
              <w:rPr>
                <w:rFonts w:ascii="Arial" w:hAnsi="Arial" w:cs="Arial"/>
              </w:rPr>
            </w:pPr>
            <w:r w:rsidRPr="006B6958">
              <w:rPr>
                <w:rFonts w:ascii="Arial" w:hAnsi="Arial" w:cs="Arial"/>
                <w:b/>
              </w:rPr>
              <w:t>Промежуточные освидетельствования</w:t>
            </w:r>
            <w:r w:rsidRPr="006B6958">
              <w:rPr>
                <w:rFonts w:ascii="Arial" w:hAnsi="Arial" w:cs="Arial"/>
              </w:rPr>
              <w:t xml:space="preserve"> – см. раздел 4.3 части «Общие положения»</w:t>
            </w:r>
          </w:p>
        </w:tc>
      </w:tr>
      <w:tr w:rsidR="006B6958" w:rsidRPr="008215C6" w:rsidTr="009B7580">
        <w:tc>
          <w:tcPr>
            <w:tcW w:w="1304" w:type="dxa"/>
            <w:tcBorders>
              <w:top w:val="nil"/>
              <w:left w:val="nil"/>
              <w:bottom w:val="nil"/>
              <w:right w:val="nil"/>
            </w:tcBorders>
            <w:tcMar>
              <w:left w:w="0" w:type="dxa"/>
              <w:right w:w="0" w:type="dxa"/>
            </w:tcMar>
          </w:tcPr>
          <w:p w:rsidR="006B6958" w:rsidRPr="006B6958" w:rsidRDefault="006B6958" w:rsidP="008F3C8B">
            <w:pPr>
              <w:tabs>
                <w:tab w:val="left" w:pos="567"/>
              </w:tabs>
              <w:suppressAutoHyphens/>
              <w:spacing w:line="240" w:lineRule="auto"/>
              <w:rPr>
                <w:rFonts w:ascii="Arial" w:hAnsi="Arial" w:cs="Arial"/>
                <w:bCs/>
              </w:rPr>
            </w:pPr>
            <w:r w:rsidRPr="006B6958">
              <w:rPr>
                <w:rFonts w:ascii="Arial" w:hAnsi="Arial" w:cs="Arial"/>
                <w:bCs/>
              </w:rPr>
              <w:t>(ВС/Пром)</w:t>
            </w:r>
          </w:p>
        </w:tc>
        <w:tc>
          <w:tcPr>
            <w:tcW w:w="1463" w:type="dxa"/>
            <w:tcBorders>
              <w:top w:val="nil"/>
              <w:left w:val="nil"/>
              <w:bottom w:val="nil"/>
              <w:right w:val="nil"/>
            </w:tcBorders>
            <w:tcMar>
              <w:left w:w="0" w:type="dxa"/>
              <w:right w:w="0" w:type="dxa"/>
            </w:tcMar>
          </w:tcPr>
          <w:p w:rsidR="006B6958" w:rsidRPr="00827FD8" w:rsidRDefault="006B6958" w:rsidP="008F3C8B">
            <w:pPr>
              <w:tabs>
                <w:tab w:val="left" w:pos="567"/>
              </w:tabs>
              <w:suppressAutoHyphens/>
              <w:spacing w:line="240" w:lineRule="auto"/>
              <w:rPr>
                <w:rFonts w:ascii="Arial" w:hAnsi="Arial" w:cs="Arial"/>
              </w:rPr>
            </w:pPr>
            <w:r w:rsidRPr="00827FD8">
              <w:rPr>
                <w:rFonts w:ascii="Arial" w:hAnsi="Arial" w:cs="Arial"/>
              </w:rPr>
              <w:t>4.3.1</w:t>
            </w:r>
          </w:p>
        </w:tc>
        <w:tc>
          <w:tcPr>
            <w:tcW w:w="6303" w:type="dxa"/>
            <w:gridSpan w:val="2"/>
            <w:tcBorders>
              <w:top w:val="nil"/>
              <w:left w:val="nil"/>
              <w:bottom w:val="nil"/>
              <w:right w:val="nil"/>
            </w:tcBorders>
            <w:tcMar>
              <w:left w:w="0" w:type="dxa"/>
              <w:right w:w="0" w:type="dxa"/>
            </w:tcMar>
          </w:tcPr>
          <w:p w:rsidR="006B6958" w:rsidRPr="00EF6C7F" w:rsidRDefault="006B6958" w:rsidP="008F3C8B">
            <w:pPr>
              <w:tabs>
                <w:tab w:val="left" w:pos="1050"/>
              </w:tabs>
              <w:spacing w:line="240" w:lineRule="auto"/>
              <w:jc w:val="both"/>
              <w:rPr>
                <w:rFonts w:ascii="Arial" w:hAnsi="Arial" w:cs="Arial"/>
              </w:rPr>
            </w:pPr>
            <w:r w:rsidRPr="006B6958">
              <w:rPr>
                <w:rFonts w:ascii="Arial" w:hAnsi="Arial" w:cs="Arial"/>
              </w:rPr>
              <w:t xml:space="preserve">Для предотвращения загрязнения воздушной среды проверка действующих свидетельств и других </w:t>
            </w:r>
            <w:r>
              <w:rPr>
                <w:rFonts w:ascii="Arial" w:hAnsi="Arial" w:cs="Arial"/>
              </w:rPr>
              <w:t>документов</w:t>
            </w:r>
            <w:r w:rsidRPr="006B6958">
              <w:rPr>
                <w:rFonts w:ascii="Arial" w:hAnsi="Arial" w:cs="Arial"/>
              </w:rPr>
              <w:t xml:space="preserve"> должна включать:</w:t>
            </w:r>
          </w:p>
        </w:tc>
      </w:tr>
      <w:tr w:rsidR="006B6958" w:rsidRPr="008215C6" w:rsidTr="009B7580">
        <w:tc>
          <w:tcPr>
            <w:tcW w:w="1304" w:type="dxa"/>
            <w:tcBorders>
              <w:top w:val="nil"/>
              <w:left w:val="nil"/>
              <w:bottom w:val="nil"/>
              <w:right w:val="nil"/>
            </w:tcBorders>
            <w:tcMar>
              <w:left w:w="0" w:type="dxa"/>
              <w:right w:w="0" w:type="dxa"/>
            </w:tcMar>
          </w:tcPr>
          <w:p w:rsidR="006B6958" w:rsidRPr="006B6958" w:rsidRDefault="006B6958" w:rsidP="008F3C8B">
            <w:pPr>
              <w:tabs>
                <w:tab w:val="left" w:pos="567"/>
              </w:tabs>
              <w:suppressAutoHyphens/>
              <w:spacing w:line="240" w:lineRule="auto"/>
              <w:rPr>
                <w:rFonts w:ascii="Arial" w:hAnsi="Arial" w:cs="Arial"/>
                <w:bCs/>
              </w:rPr>
            </w:pPr>
            <w:r w:rsidRPr="006B6958">
              <w:rPr>
                <w:rFonts w:ascii="Arial" w:hAnsi="Arial" w:cs="Arial"/>
                <w:bCs/>
              </w:rPr>
              <w:t>(ВС/Пром)</w:t>
            </w:r>
          </w:p>
        </w:tc>
        <w:tc>
          <w:tcPr>
            <w:tcW w:w="1463" w:type="dxa"/>
            <w:tcBorders>
              <w:top w:val="nil"/>
              <w:left w:val="nil"/>
              <w:bottom w:val="nil"/>
              <w:right w:val="nil"/>
            </w:tcBorders>
            <w:tcMar>
              <w:left w:w="0" w:type="dxa"/>
              <w:right w:w="0" w:type="dxa"/>
            </w:tcMar>
          </w:tcPr>
          <w:p w:rsidR="006B6958" w:rsidRPr="00827FD8" w:rsidRDefault="006B6958" w:rsidP="008F3C8B">
            <w:pPr>
              <w:tabs>
                <w:tab w:val="left" w:pos="567"/>
              </w:tabs>
              <w:suppressAutoHyphens/>
              <w:spacing w:line="240" w:lineRule="auto"/>
              <w:rPr>
                <w:rFonts w:ascii="Arial" w:hAnsi="Arial" w:cs="Arial"/>
              </w:rPr>
            </w:pPr>
            <w:r w:rsidRPr="00827FD8">
              <w:rPr>
                <w:rFonts w:ascii="Arial" w:hAnsi="Arial" w:cs="Arial"/>
              </w:rPr>
              <w:t>4.3.1.1</w:t>
            </w:r>
          </w:p>
        </w:tc>
        <w:tc>
          <w:tcPr>
            <w:tcW w:w="6303" w:type="dxa"/>
            <w:gridSpan w:val="2"/>
            <w:tcBorders>
              <w:top w:val="nil"/>
              <w:left w:val="nil"/>
              <w:bottom w:val="nil"/>
              <w:right w:val="nil"/>
            </w:tcBorders>
            <w:tcMar>
              <w:left w:w="0" w:type="dxa"/>
              <w:right w:w="0" w:type="dxa"/>
            </w:tcMar>
          </w:tcPr>
          <w:p w:rsidR="006B6958" w:rsidRPr="00EF6C7F" w:rsidRDefault="006B6958" w:rsidP="008F3C8B">
            <w:pPr>
              <w:tabs>
                <w:tab w:val="left" w:pos="1050"/>
              </w:tabs>
              <w:spacing w:line="240" w:lineRule="auto"/>
              <w:jc w:val="both"/>
              <w:rPr>
                <w:rFonts w:ascii="Arial" w:hAnsi="Arial" w:cs="Arial"/>
              </w:rPr>
            </w:pPr>
            <w:r w:rsidRPr="006B6958">
              <w:rPr>
                <w:rFonts w:ascii="Arial" w:hAnsi="Arial" w:cs="Arial"/>
              </w:rPr>
              <w:t>положения (ВС/Е) 4.2.1.</w:t>
            </w:r>
          </w:p>
        </w:tc>
      </w:tr>
      <w:tr w:rsidR="006B6958" w:rsidRPr="008215C6" w:rsidTr="009B7580">
        <w:tc>
          <w:tcPr>
            <w:tcW w:w="1304" w:type="dxa"/>
            <w:tcBorders>
              <w:top w:val="nil"/>
              <w:left w:val="nil"/>
              <w:bottom w:val="nil"/>
              <w:right w:val="nil"/>
            </w:tcBorders>
            <w:tcMar>
              <w:left w:w="0" w:type="dxa"/>
              <w:right w:w="0" w:type="dxa"/>
            </w:tcMar>
          </w:tcPr>
          <w:p w:rsidR="006B6958" w:rsidRPr="006B6958" w:rsidRDefault="006B6958" w:rsidP="008F3C8B">
            <w:pPr>
              <w:tabs>
                <w:tab w:val="left" w:pos="567"/>
              </w:tabs>
              <w:suppressAutoHyphens/>
              <w:spacing w:line="240" w:lineRule="auto"/>
              <w:rPr>
                <w:rFonts w:ascii="Arial" w:hAnsi="Arial" w:cs="Arial"/>
                <w:bCs/>
              </w:rPr>
            </w:pPr>
            <w:r w:rsidRPr="006B6958">
              <w:rPr>
                <w:rFonts w:ascii="Arial" w:hAnsi="Arial" w:cs="Arial"/>
                <w:bCs/>
              </w:rPr>
              <w:t>(ВС/Пром)</w:t>
            </w:r>
          </w:p>
        </w:tc>
        <w:tc>
          <w:tcPr>
            <w:tcW w:w="1463" w:type="dxa"/>
            <w:tcBorders>
              <w:top w:val="nil"/>
              <w:left w:val="nil"/>
              <w:bottom w:val="nil"/>
              <w:right w:val="nil"/>
            </w:tcBorders>
            <w:tcMar>
              <w:left w:w="0" w:type="dxa"/>
              <w:right w:w="0" w:type="dxa"/>
            </w:tcMar>
          </w:tcPr>
          <w:p w:rsidR="006B6958" w:rsidRPr="00827FD8" w:rsidRDefault="006B6958" w:rsidP="008F3C8B">
            <w:pPr>
              <w:tabs>
                <w:tab w:val="left" w:pos="567"/>
              </w:tabs>
              <w:suppressAutoHyphens/>
              <w:spacing w:line="240" w:lineRule="auto"/>
              <w:rPr>
                <w:rFonts w:ascii="Arial" w:hAnsi="Arial" w:cs="Arial"/>
              </w:rPr>
            </w:pPr>
            <w:r w:rsidRPr="00827FD8">
              <w:rPr>
                <w:rFonts w:ascii="Arial" w:hAnsi="Arial" w:cs="Arial"/>
              </w:rPr>
              <w:t>4.3.2</w:t>
            </w:r>
          </w:p>
        </w:tc>
        <w:tc>
          <w:tcPr>
            <w:tcW w:w="6303" w:type="dxa"/>
            <w:gridSpan w:val="2"/>
            <w:tcBorders>
              <w:top w:val="nil"/>
              <w:left w:val="nil"/>
              <w:bottom w:val="nil"/>
              <w:right w:val="nil"/>
            </w:tcBorders>
            <w:tcMar>
              <w:left w:w="0" w:type="dxa"/>
              <w:right w:w="0" w:type="dxa"/>
            </w:tcMar>
          </w:tcPr>
          <w:p w:rsidR="006B6958" w:rsidRPr="00EF6C7F" w:rsidRDefault="006B6958" w:rsidP="008F3C8B">
            <w:pPr>
              <w:tabs>
                <w:tab w:val="left" w:pos="1050"/>
              </w:tabs>
              <w:spacing w:line="240" w:lineRule="auto"/>
              <w:jc w:val="both"/>
              <w:rPr>
                <w:rFonts w:ascii="Arial" w:hAnsi="Arial" w:cs="Arial"/>
              </w:rPr>
            </w:pPr>
            <w:r w:rsidRPr="006B6958">
              <w:rPr>
                <w:rFonts w:ascii="Arial" w:hAnsi="Arial" w:cs="Arial"/>
              </w:rPr>
              <w:t>Для предотвращения загрязнения воздушной среды промежуточное освидетельствование должно включать:</w:t>
            </w:r>
          </w:p>
        </w:tc>
      </w:tr>
      <w:tr w:rsidR="006B6958" w:rsidRPr="008215C6" w:rsidTr="009B7580">
        <w:tc>
          <w:tcPr>
            <w:tcW w:w="1304" w:type="dxa"/>
            <w:tcBorders>
              <w:top w:val="nil"/>
              <w:left w:val="nil"/>
              <w:bottom w:val="nil"/>
              <w:right w:val="nil"/>
            </w:tcBorders>
            <w:tcMar>
              <w:left w:w="0" w:type="dxa"/>
              <w:right w:w="0" w:type="dxa"/>
            </w:tcMar>
          </w:tcPr>
          <w:p w:rsidR="006B6958" w:rsidRPr="006B6958" w:rsidRDefault="006B6958" w:rsidP="008F3C8B">
            <w:pPr>
              <w:tabs>
                <w:tab w:val="left" w:pos="567"/>
              </w:tabs>
              <w:suppressAutoHyphens/>
              <w:spacing w:line="240" w:lineRule="auto"/>
              <w:rPr>
                <w:rFonts w:ascii="Arial" w:hAnsi="Arial" w:cs="Arial"/>
                <w:bCs/>
              </w:rPr>
            </w:pPr>
            <w:r w:rsidRPr="006B6958">
              <w:rPr>
                <w:rFonts w:ascii="Arial" w:hAnsi="Arial" w:cs="Arial"/>
                <w:bCs/>
              </w:rPr>
              <w:t>(ВС/Пром)</w:t>
            </w:r>
          </w:p>
        </w:tc>
        <w:tc>
          <w:tcPr>
            <w:tcW w:w="1463" w:type="dxa"/>
            <w:tcBorders>
              <w:top w:val="nil"/>
              <w:left w:val="nil"/>
              <w:bottom w:val="nil"/>
              <w:right w:val="nil"/>
            </w:tcBorders>
            <w:tcMar>
              <w:left w:w="0" w:type="dxa"/>
              <w:right w:w="0" w:type="dxa"/>
            </w:tcMar>
          </w:tcPr>
          <w:p w:rsidR="006B6958" w:rsidRPr="00827FD8" w:rsidRDefault="006B6958" w:rsidP="008F3C8B">
            <w:pPr>
              <w:tabs>
                <w:tab w:val="left" w:pos="567"/>
              </w:tabs>
              <w:suppressAutoHyphens/>
              <w:spacing w:line="240" w:lineRule="auto"/>
              <w:rPr>
                <w:rFonts w:ascii="Arial" w:hAnsi="Arial" w:cs="Arial"/>
              </w:rPr>
            </w:pPr>
            <w:r w:rsidRPr="00827FD8">
              <w:rPr>
                <w:rFonts w:ascii="Arial" w:hAnsi="Arial" w:cs="Arial"/>
              </w:rPr>
              <w:t>4.3.2.1</w:t>
            </w:r>
          </w:p>
        </w:tc>
        <w:tc>
          <w:tcPr>
            <w:tcW w:w="6303" w:type="dxa"/>
            <w:gridSpan w:val="2"/>
            <w:tcBorders>
              <w:top w:val="nil"/>
              <w:left w:val="nil"/>
              <w:bottom w:val="nil"/>
              <w:right w:val="nil"/>
            </w:tcBorders>
            <w:tcMar>
              <w:left w:w="0" w:type="dxa"/>
              <w:right w:w="0" w:type="dxa"/>
            </w:tcMar>
          </w:tcPr>
          <w:p w:rsidR="006B6958" w:rsidRPr="00EF6C7F" w:rsidRDefault="006B6958" w:rsidP="008F3C8B">
            <w:pPr>
              <w:tabs>
                <w:tab w:val="left" w:pos="1050"/>
              </w:tabs>
              <w:spacing w:line="240" w:lineRule="auto"/>
              <w:jc w:val="both"/>
              <w:rPr>
                <w:rFonts w:ascii="Arial" w:hAnsi="Arial" w:cs="Arial"/>
              </w:rPr>
            </w:pPr>
            <w:r>
              <w:rPr>
                <w:rFonts w:ascii="Arial" w:hAnsi="Arial" w:cs="Arial"/>
              </w:rPr>
              <w:t>положения (ВС/Е) 4.2.2</w:t>
            </w:r>
            <w:r w:rsidRPr="006B6958">
              <w:rPr>
                <w:rFonts w:ascii="Arial" w:hAnsi="Arial" w:cs="Arial"/>
              </w:rPr>
              <w:t>.</w:t>
            </w:r>
          </w:p>
        </w:tc>
      </w:tr>
      <w:tr w:rsidR="006B6958" w:rsidRPr="008215C6" w:rsidTr="009B7580">
        <w:tc>
          <w:tcPr>
            <w:tcW w:w="1304" w:type="dxa"/>
            <w:tcBorders>
              <w:top w:val="nil"/>
              <w:left w:val="nil"/>
              <w:bottom w:val="nil"/>
              <w:right w:val="nil"/>
            </w:tcBorders>
            <w:tcMar>
              <w:left w:w="0" w:type="dxa"/>
              <w:right w:w="0" w:type="dxa"/>
            </w:tcMar>
          </w:tcPr>
          <w:p w:rsidR="006B6958" w:rsidRPr="006B6958" w:rsidRDefault="006B6958" w:rsidP="008F3C8B">
            <w:pPr>
              <w:tabs>
                <w:tab w:val="left" w:pos="567"/>
              </w:tabs>
              <w:suppressAutoHyphens/>
              <w:spacing w:line="240" w:lineRule="auto"/>
              <w:rPr>
                <w:rFonts w:ascii="Arial" w:hAnsi="Arial" w:cs="Arial"/>
                <w:bCs/>
              </w:rPr>
            </w:pPr>
            <w:r w:rsidRPr="006B6958">
              <w:rPr>
                <w:rFonts w:ascii="Arial" w:hAnsi="Arial" w:cs="Arial"/>
                <w:bCs/>
              </w:rPr>
              <w:t>(ВС/Пром)</w:t>
            </w:r>
          </w:p>
        </w:tc>
        <w:tc>
          <w:tcPr>
            <w:tcW w:w="1463" w:type="dxa"/>
            <w:tcBorders>
              <w:top w:val="nil"/>
              <w:left w:val="nil"/>
              <w:bottom w:val="nil"/>
              <w:right w:val="nil"/>
            </w:tcBorders>
            <w:tcMar>
              <w:left w:w="0" w:type="dxa"/>
              <w:right w:w="0" w:type="dxa"/>
            </w:tcMar>
          </w:tcPr>
          <w:p w:rsidR="006B6958" w:rsidRPr="00827FD8" w:rsidRDefault="006B6958" w:rsidP="008F3C8B">
            <w:pPr>
              <w:tabs>
                <w:tab w:val="left" w:pos="567"/>
              </w:tabs>
              <w:suppressAutoHyphens/>
              <w:spacing w:line="240" w:lineRule="auto"/>
              <w:rPr>
                <w:rFonts w:ascii="Arial" w:hAnsi="Arial" w:cs="Arial"/>
              </w:rPr>
            </w:pPr>
            <w:r w:rsidRPr="00827FD8">
              <w:rPr>
                <w:rFonts w:ascii="Arial" w:hAnsi="Arial" w:cs="Arial"/>
              </w:rPr>
              <w:t>4.3.3</w:t>
            </w:r>
          </w:p>
        </w:tc>
        <w:tc>
          <w:tcPr>
            <w:tcW w:w="6303" w:type="dxa"/>
            <w:gridSpan w:val="2"/>
            <w:tcBorders>
              <w:top w:val="nil"/>
              <w:left w:val="nil"/>
              <w:bottom w:val="nil"/>
              <w:right w:val="nil"/>
            </w:tcBorders>
            <w:tcMar>
              <w:left w:w="0" w:type="dxa"/>
              <w:right w:w="0" w:type="dxa"/>
            </w:tcMar>
          </w:tcPr>
          <w:p w:rsidR="006B6958" w:rsidRPr="00EF6C7F" w:rsidRDefault="006B6958" w:rsidP="008F3C8B">
            <w:pPr>
              <w:tabs>
                <w:tab w:val="left" w:pos="1050"/>
              </w:tabs>
              <w:spacing w:line="240" w:lineRule="auto"/>
              <w:jc w:val="both"/>
              <w:rPr>
                <w:rFonts w:ascii="Arial" w:hAnsi="Arial" w:cs="Arial"/>
              </w:rPr>
            </w:pPr>
            <w:r w:rsidRPr="006B6958">
              <w:rPr>
                <w:rFonts w:ascii="Arial" w:hAnsi="Arial" w:cs="Arial"/>
              </w:rPr>
              <w:t>Для предотвращения загрязнения воздушной среды завершен</w:t>
            </w:r>
            <w:r>
              <w:rPr>
                <w:rFonts w:ascii="Arial" w:hAnsi="Arial" w:cs="Arial"/>
              </w:rPr>
              <w:t>ие</w:t>
            </w:r>
            <w:r w:rsidRPr="006B6958">
              <w:rPr>
                <w:rFonts w:ascii="Arial" w:hAnsi="Arial" w:cs="Arial"/>
              </w:rPr>
              <w:t xml:space="preserve"> промежуточно</w:t>
            </w:r>
            <w:r>
              <w:rPr>
                <w:rFonts w:ascii="Arial" w:hAnsi="Arial" w:cs="Arial"/>
              </w:rPr>
              <w:t>го</w:t>
            </w:r>
            <w:r w:rsidRPr="006B6958">
              <w:rPr>
                <w:rFonts w:ascii="Arial" w:hAnsi="Arial" w:cs="Arial"/>
              </w:rPr>
              <w:t xml:space="preserve"> освидетельствовани</w:t>
            </w:r>
            <w:r>
              <w:rPr>
                <w:rFonts w:ascii="Arial" w:hAnsi="Arial" w:cs="Arial"/>
              </w:rPr>
              <w:t>я</w:t>
            </w:r>
            <w:r w:rsidRPr="006B6958">
              <w:rPr>
                <w:rFonts w:ascii="Arial" w:hAnsi="Arial" w:cs="Arial"/>
              </w:rPr>
              <w:t xml:space="preserve"> должно </w:t>
            </w:r>
            <w:r>
              <w:rPr>
                <w:rFonts w:ascii="Arial" w:hAnsi="Arial" w:cs="Arial"/>
              </w:rPr>
              <w:t>предусматривать</w:t>
            </w:r>
            <w:r w:rsidRPr="006B6958">
              <w:rPr>
                <w:rFonts w:ascii="Arial" w:hAnsi="Arial" w:cs="Arial"/>
              </w:rPr>
              <w:t>:</w:t>
            </w:r>
          </w:p>
        </w:tc>
      </w:tr>
      <w:tr w:rsidR="00CD6C54" w:rsidRPr="008215C6" w:rsidTr="009B7580">
        <w:tc>
          <w:tcPr>
            <w:tcW w:w="1304" w:type="dxa"/>
            <w:tcBorders>
              <w:top w:val="nil"/>
              <w:left w:val="nil"/>
              <w:bottom w:val="nil"/>
              <w:right w:val="nil"/>
            </w:tcBorders>
            <w:tcMar>
              <w:left w:w="0" w:type="dxa"/>
              <w:right w:w="0" w:type="dxa"/>
            </w:tcMar>
          </w:tcPr>
          <w:p w:rsidR="00CD6C54" w:rsidRPr="006B6958" w:rsidRDefault="00CD6C54" w:rsidP="008F3C8B">
            <w:pPr>
              <w:tabs>
                <w:tab w:val="left" w:pos="567"/>
              </w:tabs>
              <w:suppressAutoHyphens/>
              <w:spacing w:line="240" w:lineRule="auto"/>
              <w:rPr>
                <w:rFonts w:ascii="Arial" w:hAnsi="Arial" w:cs="Arial"/>
                <w:bCs/>
              </w:rPr>
            </w:pPr>
            <w:r w:rsidRPr="006B6958">
              <w:rPr>
                <w:rFonts w:ascii="Arial" w:hAnsi="Arial" w:cs="Arial"/>
                <w:bCs/>
              </w:rPr>
              <w:t>(ВС/Пром)</w:t>
            </w:r>
          </w:p>
        </w:tc>
        <w:tc>
          <w:tcPr>
            <w:tcW w:w="1463" w:type="dxa"/>
            <w:tcBorders>
              <w:top w:val="nil"/>
              <w:left w:val="nil"/>
              <w:bottom w:val="nil"/>
              <w:right w:val="nil"/>
            </w:tcBorders>
            <w:tcMar>
              <w:left w:w="0" w:type="dxa"/>
              <w:right w:w="0" w:type="dxa"/>
            </w:tcMar>
          </w:tcPr>
          <w:p w:rsidR="00CD6C54" w:rsidRPr="00827FD8" w:rsidRDefault="00CD6C54" w:rsidP="008F3C8B">
            <w:pPr>
              <w:tabs>
                <w:tab w:val="left" w:pos="567"/>
              </w:tabs>
              <w:suppressAutoHyphens/>
              <w:spacing w:line="240" w:lineRule="auto"/>
              <w:rPr>
                <w:rFonts w:ascii="Arial" w:hAnsi="Arial" w:cs="Arial"/>
              </w:rPr>
            </w:pPr>
            <w:r w:rsidRPr="00827FD8">
              <w:rPr>
                <w:rFonts w:ascii="Arial" w:hAnsi="Arial" w:cs="Arial"/>
              </w:rPr>
              <w:t>4.3.3.1</w:t>
            </w:r>
          </w:p>
        </w:tc>
        <w:tc>
          <w:tcPr>
            <w:tcW w:w="6303" w:type="dxa"/>
            <w:gridSpan w:val="2"/>
            <w:tcBorders>
              <w:top w:val="nil"/>
              <w:left w:val="nil"/>
              <w:bottom w:val="nil"/>
              <w:right w:val="nil"/>
            </w:tcBorders>
            <w:tcMar>
              <w:left w:w="0" w:type="dxa"/>
              <w:right w:w="0" w:type="dxa"/>
            </w:tcMar>
          </w:tcPr>
          <w:p w:rsidR="00CD6C54" w:rsidRPr="006B6958" w:rsidRDefault="004558BC" w:rsidP="008F3C8B">
            <w:pPr>
              <w:tabs>
                <w:tab w:val="left" w:pos="1050"/>
              </w:tabs>
              <w:spacing w:line="240" w:lineRule="auto"/>
              <w:jc w:val="both"/>
              <w:rPr>
                <w:rFonts w:ascii="Arial" w:hAnsi="Arial" w:cs="Arial"/>
              </w:rPr>
            </w:pPr>
            <w:r w:rsidRPr="004558BC">
              <w:rPr>
                <w:rFonts w:ascii="Arial" w:hAnsi="Arial" w:cs="Arial"/>
              </w:rPr>
              <w:t>после проведения освидетельствования с удовлетворительными результатами</w:t>
            </w:r>
            <w:r>
              <w:rPr>
                <w:rFonts w:ascii="Arial" w:hAnsi="Arial" w:cs="Arial"/>
              </w:rPr>
              <w:t>,</w:t>
            </w:r>
            <w:r w:rsidRPr="004558BC">
              <w:rPr>
                <w:rFonts w:ascii="Arial" w:hAnsi="Arial" w:cs="Arial"/>
              </w:rPr>
              <w:t xml:space="preserve"> подтвержд</w:t>
            </w:r>
            <w:r>
              <w:rPr>
                <w:rFonts w:ascii="Arial" w:hAnsi="Arial" w:cs="Arial"/>
              </w:rPr>
              <w:t>ение</w:t>
            </w:r>
            <w:r w:rsidRPr="004558BC">
              <w:rPr>
                <w:rFonts w:ascii="Arial" w:hAnsi="Arial" w:cs="Arial"/>
              </w:rPr>
              <w:t xml:space="preserve"> Международно</w:t>
            </w:r>
            <w:r>
              <w:rPr>
                <w:rFonts w:ascii="Arial" w:hAnsi="Arial" w:cs="Arial"/>
              </w:rPr>
              <w:t>го</w:t>
            </w:r>
            <w:r w:rsidRPr="004558BC">
              <w:rPr>
                <w:rFonts w:ascii="Arial" w:hAnsi="Arial" w:cs="Arial"/>
              </w:rPr>
              <w:t xml:space="preserve"> свидетельств</w:t>
            </w:r>
            <w:r>
              <w:rPr>
                <w:rFonts w:ascii="Arial" w:hAnsi="Arial" w:cs="Arial"/>
              </w:rPr>
              <w:t>а</w:t>
            </w:r>
            <w:r w:rsidRPr="004558BC">
              <w:rPr>
                <w:rFonts w:ascii="Arial" w:hAnsi="Arial" w:cs="Arial"/>
              </w:rPr>
              <w:t xml:space="preserve"> о предотвращении загрязнения воздушной среды;</w:t>
            </w:r>
            <w:r w:rsidR="00CC748E">
              <w:rPr>
                <w:rFonts w:ascii="Arial" w:hAnsi="Arial" w:cs="Arial"/>
              </w:rPr>
              <w:t xml:space="preserve"> и</w:t>
            </w:r>
          </w:p>
        </w:tc>
      </w:tr>
      <w:tr w:rsidR="004558BC" w:rsidRPr="008215C6" w:rsidTr="009B7580">
        <w:tc>
          <w:tcPr>
            <w:tcW w:w="1304" w:type="dxa"/>
            <w:tcBorders>
              <w:top w:val="nil"/>
              <w:left w:val="nil"/>
              <w:bottom w:val="nil"/>
              <w:right w:val="nil"/>
            </w:tcBorders>
            <w:tcMar>
              <w:left w:w="0" w:type="dxa"/>
              <w:right w:w="0" w:type="dxa"/>
            </w:tcMar>
          </w:tcPr>
          <w:p w:rsidR="004558BC" w:rsidRPr="006B6958" w:rsidRDefault="004558BC" w:rsidP="008F3C8B">
            <w:pPr>
              <w:tabs>
                <w:tab w:val="left" w:pos="567"/>
              </w:tabs>
              <w:suppressAutoHyphens/>
              <w:spacing w:line="240" w:lineRule="auto"/>
              <w:rPr>
                <w:rFonts w:ascii="Arial" w:hAnsi="Arial" w:cs="Arial"/>
                <w:bCs/>
              </w:rPr>
            </w:pPr>
            <w:r w:rsidRPr="006B6958">
              <w:rPr>
                <w:rFonts w:ascii="Arial" w:hAnsi="Arial" w:cs="Arial"/>
                <w:bCs/>
              </w:rPr>
              <w:t>(ВС/Пром)</w:t>
            </w:r>
          </w:p>
        </w:tc>
        <w:tc>
          <w:tcPr>
            <w:tcW w:w="1463" w:type="dxa"/>
            <w:tcBorders>
              <w:top w:val="nil"/>
              <w:left w:val="nil"/>
              <w:bottom w:val="nil"/>
              <w:right w:val="nil"/>
            </w:tcBorders>
            <w:tcMar>
              <w:left w:w="0" w:type="dxa"/>
              <w:right w:w="0" w:type="dxa"/>
            </w:tcMar>
          </w:tcPr>
          <w:p w:rsidR="004558BC" w:rsidRPr="00827FD8" w:rsidRDefault="004558BC" w:rsidP="008F3C8B">
            <w:pPr>
              <w:tabs>
                <w:tab w:val="left" w:pos="567"/>
              </w:tabs>
              <w:suppressAutoHyphens/>
              <w:spacing w:line="240" w:lineRule="auto"/>
              <w:rPr>
                <w:rFonts w:ascii="Arial" w:hAnsi="Arial" w:cs="Arial"/>
              </w:rPr>
            </w:pPr>
            <w:r w:rsidRPr="00827FD8">
              <w:rPr>
                <w:rFonts w:ascii="Arial" w:hAnsi="Arial" w:cs="Arial"/>
              </w:rPr>
              <w:t>4.3.3.2</w:t>
            </w:r>
          </w:p>
        </w:tc>
        <w:tc>
          <w:tcPr>
            <w:tcW w:w="6303" w:type="dxa"/>
            <w:gridSpan w:val="2"/>
            <w:tcBorders>
              <w:top w:val="nil"/>
              <w:left w:val="nil"/>
              <w:bottom w:val="nil"/>
              <w:right w:val="nil"/>
            </w:tcBorders>
            <w:tcMar>
              <w:left w:w="0" w:type="dxa"/>
              <w:right w:w="0" w:type="dxa"/>
            </w:tcMar>
          </w:tcPr>
          <w:p w:rsidR="004558BC" w:rsidRPr="006B6958" w:rsidRDefault="004558BC" w:rsidP="008F3C8B">
            <w:pPr>
              <w:tabs>
                <w:tab w:val="left" w:pos="1050"/>
              </w:tabs>
              <w:spacing w:line="240" w:lineRule="auto"/>
              <w:jc w:val="both"/>
              <w:rPr>
                <w:rFonts w:ascii="Arial" w:hAnsi="Arial" w:cs="Arial"/>
              </w:rPr>
            </w:pPr>
            <w:r w:rsidRPr="004558BC">
              <w:rPr>
                <w:rFonts w:ascii="Arial" w:hAnsi="Arial" w:cs="Arial"/>
              </w:rPr>
              <w:t xml:space="preserve">если освидетельствование показывает, что состояние судна или его оборудования и снабжения </w:t>
            </w:r>
            <w:r>
              <w:rPr>
                <w:rFonts w:ascii="Arial" w:hAnsi="Arial" w:cs="Arial"/>
              </w:rPr>
              <w:t xml:space="preserve">является </w:t>
            </w:r>
            <w:r w:rsidRPr="004558BC">
              <w:rPr>
                <w:rFonts w:ascii="Arial" w:hAnsi="Arial" w:cs="Arial"/>
              </w:rPr>
              <w:t>неудовлетворительн</w:t>
            </w:r>
            <w:r>
              <w:rPr>
                <w:rFonts w:ascii="Arial" w:hAnsi="Arial" w:cs="Arial"/>
              </w:rPr>
              <w:t>ым</w:t>
            </w:r>
            <w:r w:rsidRPr="004558BC">
              <w:rPr>
                <w:rFonts w:ascii="Arial" w:hAnsi="Arial" w:cs="Arial"/>
              </w:rPr>
              <w:t>, см. раздел 4.8 части «Общие положения».</w:t>
            </w:r>
          </w:p>
        </w:tc>
      </w:tr>
      <w:tr w:rsidR="004558BC" w:rsidRPr="008215C6" w:rsidTr="009B7580">
        <w:tc>
          <w:tcPr>
            <w:tcW w:w="1304" w:type="dxa"/>
            <w:tcBorders>
              <w:top w:val="nil"/>
              <w:left w:val="nil"/>
              <w:bottom w:val="nil"/>
              <w:right w:val="nil"/>
            </w:tcBorders>
            <w:tcMar>
              <w:left w:w="0" w:type="dxa"/>
              <w:right w:w="0" w:type="dxa"/>
            </w:tcMar>
          </w:tcPr>
          <w:p w:rsidR="004558BC" w:rsidRPr="009B7580" w:rsidRDefault="004558BC" w:rsidP="008F3C8B">
            <w:pPr>
              <w:tabs>
                <w:tab w:val="left" w:pos="567"/>
              </w:tabs>
              <w:suppressAutoHyphens/>
              <w:spacing w:line="240" w:lineRule="auto"/>
              <w:rPr>
                <w:rFonts w:ascii="Arial" w:hAnsi="Arial" w:cs="Arial"/>
                <w:bCs/>
              </w:rPr>
            </w:pPr>
            <w:r w:rsidRPr="009B7580">
              <w:rPr>
                <w:rFonts w:ascii="Arial" w:hAnsi="Arial" w:cs="Arial"/>
                <w:bCs/>
              </w:rPr>
              <w:t>(ВС/В)</w:t>
            </w:r>
          </w:p>
        </w:tc>
        <w:tc>
          <w:tcPr>
            <w:tcW w:w="1463" w:type="dxa"/>
            <w:tcBorders>
              <w:top w:val="nil"/>
              <w:left w:val="nil"/>
              <w:bottom w:val="nil"/>
              <w:right w:val="nil"/>
            </w:tcBorders>
            <w:tcMar>
              <w:left w:w="0" w:type="dxa"/>
              <w:right w:w="0" w:type="dxa"/>
            </w:tcMar>
          </w:tcPr>
          <w:p w:rsidR="004558BC" w:rsidRPr="009B7580" w:rsidRDefault="004558BC" w:rsidP="008F3C8B">
            <w:pPr>
              <w:tabs>
                <w:tab w:val="left" w:pos="567"/>
              </w:tabs>
              <w:suppressAutoHyphens/>
              <w:spacing w:line="240" w:lineRule="auto"/>
              <w:rPr>
                <w:rFonts w:ascii="Arial" w:hAnsi="Arial" w:cs="Arial"/>
                <w:b/>
              </w:rPr>
            </w:pPr>
            <w:r w:rsidRPr="009B7580">
              <w:rPr>
                <w:rFonts w:ascii="Arial" w:hAnsi="Arial" w:cs="Arial"/>
                <w:b/>
              </w:rPr>
              <w:t>4.4</w:t>
            </w:r>
          </w:p>
        </w:tc>
        <w:tc>
          <w:tcPr>
            <w:tcW w:w="6303" w:type="dxa"/>
            <w:gridSpan w:val="2"/>
            <w:tcBorders>
              <w:top w:val="nil"/>
              <w:left w:val="nil"/>
              <w:bottom w:val="nil"/>
              <w:right w:val="nil"/>
            </w:tcBorders>
            <w:tcMar>
              <w:left w:w="0" w:type="dxa"/>
              <w:right w:w="0" w:type="dxa"/>
            </w:tcMar>
          </w:tcPr>
          <w:p w:rsidR="004558BC" w:rsidRPr="006B6958" w:rsidRDefault="004558BC" w:rsidP="008F3C8B">
            <w:pPr>
              <w:tabs>
                <w:tab w:val="left" w:pos="1050"/>
              </w:tabs>
              <w:spacing w:line="240" w:lineRule="auto"/>
              <w:jc w:val="both"/>
              <w:rPr>
                <w:rFonts w:ascii="Arial" w:hAnsi="Arial" w:cs="Arial"/>
              </w:rPr>
            </w:pPr>
            <w:r w:rsidRPr="009B7580">
              <w:rPr>
                <w:rFonts w:ascii="Arial" w:hAnsi="Arial" w:cs="Arial"/>
                <w:b/>
                <w:spacing w:val="-4"/>
              </w:rPr>
              <w:t>Освидетельствования для возобновления свидетельств</w:t>
            </w:r>
            <w:r w:rsidRPr="009B7580">
              <w:rPr>
                <w:rFonts w:ascii="Arial" w:hAnsi="Arial" w:cs="Arial"/>
                <w:spacing w:val="-4"/>
              </w:rPr>
              <w:t xml:space="preserve"> –</w:t>
            </w:r>
            <w:r w:rsidRPr="004558BC">
              <w:rPr>
                <w:rFonts w:ascii="Arial" w:hAnsi="Arial" w:cs="Arial"/>
              </w:rPr>
              <w:t xml:space="preserve"> см. раздел 4.5 части «Общие положения»</w:t>
            </w:r>
          </w:p>
        </w:tc>
      </w:tr>
      <w:tr w:rsidR="004558BC" w:rsidRPr="008215C6" w:rsidTr="009B7580">
        <w:tc>
          <w:tcPr>
            <w:tcW w:w="1304" w:type="dxa"/>
            <w:tcBorders>
              <w:top w:val="nil"/>
              <w:left w:val="nil"/>
              <w:bottom w:val="nil"/>
              <w:right w:val="nil"/>
            </w:tcBorders>
            <w:tcMar>
              <w:left w:w="0" w:type="dxa"/>
              <w:right w:w="0" w:type="dxa"/>
            </w:tcMar>
          </w:tcPr>
          <w:p w:rsidR="004558BC" w:rsidRPr="004558BC" w:rsidRDefault="004558BC" w:rsidP="008F3C8B">
            <w:pPr>
              <w:tabs>
                <w:tab w:val="left" w:pos="567"/>
              </w:tabs>
              <w:suppressAutoHyphens/>
              <w:spacing w:line="240" w:lineRule="auto"/>
              <w:rPr>
                <w:rFonts w:ascii="Arial" w:hAnsi="Arial" w:cs="Arial"/>
                <w:bCs/>
              </w:rPr>
            </w:pPr>
            <w:r w:rsidRPr="004558BC">
              <w:rPr>
                <w:rFonts w:ascii="Arial" w:hAnsi="Arial" w:cs="Arial"/>
                <w:bCs/>
              </w:rPr>
              <w:t>(ВС/В)</w:t>
            </w:r>
          </w:p>
        </w:tc>
        <w:tc>
          <w:tcPr>
            <w:tcW w:w="1463" w:type="dxa"/>
            <w:tcBorders>
              <w:top w:val="nil"/>
              <w:left w:val="nil"/>
              <w:bottom w:val="nil"/>
              <w:right w:val="nil"/>
            </w:tcBorders>
            <w:tcMar>
              <w:left w:w="0" w:type="dxa"/>
              <w:right w:w="0" w:type="dxa"/>
            </w:tcMar>
          </w:tcPr>
          <w:p w:rsidR="004558BC" w:rsidRPr="00827FD8" w:rsidRDefault="004558BC" w:rsidP="008F3C8B">
            <w:pPr>
              <w:tabs>
                <w:tab w:val="left" w:pos="567"/>
              </w:tabs>
              <w:suppressAutoHyphens/>
              <w:spacing w:line="240" w:lineRule="auto"/>
              <w:rPr>
                <w:rFonts w:ascii="Arial" w:hAnsi="Arial" w:cs="Arial"/>
              </w:rPr>
            </w:pPr>
            <w:r w:rsidRPr="00827FD8">
              <w:rPr>
                <w:rFonts w:ascii="Arial" w:hAnsi="Arial" w:cs="Arial"/>
              </w:rPr>
              <w:t>4.4.1</w:t>
            </w:r>
          </w:p>
        </w:tc>
        <w:tc>
          <w:tcPr>
            <w:tcW w:w="6303" w:type="dxa"/>
            <w:gridSpan w:val="2"/>
            <w:tcBorders>
              <w:top w:val="nil"/>
              <w:left w:val="nil"/>
              <w:bottom w:val="nil"/>
              <w:right w:val="nil"/>
            </w:tcBorders>
            <w:tcMar>
              <w:left w:w="0" w:type="dxa"/>
              <w:right w:w="0" w:type="dxa"/>
            </w:tcMar>
          </w:tcPr>
          <w:p w:rsidR="004558BC" w:rsidRPr="006B6958" w:rsidRDefault="004558BC" w:rsidP="008F3C8B">
            <w:pPr>
              <w:tabs>
                <w:tab w:val="left" w:pos="1050"/>
              </w:tabs>
              <w:spacing w:line="240" w:lineRule="auto"/>
              <w:jc w:val="both"/>
              <w:rPr>
                <w:rFonts w:ascii="Arial" w:hAnsi="Arial" w:cs="Arial"/>
              </w:rPr>
            </w:pPr>
            <w:r w:rsidRPr="004558BC">
              <w:rPr>
                <w:rFonts w:ascii="Arial" w:hAnsi="Arial" w:cs="Arial"/>
              </w:rPr>
              <w:t xml:space="preserve">Для предотвращения загрязнения воздушной среды проверка действующих свидетельств и других </w:t>
            </w:r>
            <w:r>
              <w:rPr>
                <w:rFonts w:ascii="Arial" w:hAnsi="Arial" w:cs="Arial"/>
              </w:rPr>
              <w:t>документов</w:t>
            </w:r>
            <w:r w:rsidRPr="004558BC">
              <w:rPr>
                <w:rFonts w:ascii="Arial" w:hAnsi="Arial" w:cs="Arial"/>
              </w:rPr>
              <w:t xml:space="preserve"> должна включать:</w:t>
            </w:r>
          </w:p>
        </w:tc>
      </w:tr>
      <w:tr w:rsidR="004558BC" w:rsidRPr="008215C6" w:rsidTr="009B7580">
        <w:tc>
          <w:tcPr>
            <w:tcW w:w="1304" w:type="dxa"/>
            <w:tcBorders>
              <w:top w:val="nil"/>
              <w:left w:val="nil"/>
              <w:bottom w:val="nil"/>
              <w:right w:val="nil"/>
            </w:tcBorders>
            <w:tcMar>
              <w:left w:w="0" w:type="dxa"/>
              <w:right w:w="0" w:type="dxa"/>
            </w:tcMar>
          </w:tcPr>
          <w:p w:rsidR="004558BC" w:rsidRPr="004558BC" w:rsidRDefault="004558BC" w:rsidP="008F3C8B">
            <w:pPr>
              <w:tabs>
                <w:tab w:val="left" w:pos="567"/>
              </w:tabs>
              <w:suppressAutoHyphens/>
              <w:spacing w:line="240" w:lineRule="auto"/>
              <w:rPr>
                <w:rFonts w:ascii="Arial" w:hAnsi="Arial" w:cs="Arial"/>
                <w:bCs/>
              </w:rPr>
            </w:pPr>
            <w:r w:rsidRPr="004558BC">
              <w:rPr>
                <w:rFonts w:ascii="Arial" w:hAnsi="Arial" w:cs="Arial"/>
                <w:bCs/>
              </w:rPr>
              <w:t>(ВС/В)</w:t>
            </w:r>
          </w:p>
        </w:tc>
        <w:tc>
          <w:tcPr>
            <w:tcW w:w="1463" w:type="dxa"/>
            <w:tcBorders>
              <w:top w:val="nil"/>
              <w:left w:val="nil"/>
              <w:bottom w:val="nil"/>
              <w:right w:val="nil"/>
            </w:tcBorders>
            <w:tcMar>
              <w:left w:w="0" w:type="dxa"/>
              <w:right w:w="0" w:type="dxa"/>
            </w:tcMar>
          </w:tcPr>
          <w:p w:rsidR="004558BC" w:rsidRPr="00827FD8" w:rsidRDefault="004558BC" w:rsidP="008F3C8B">
            <w:pPr>
              <w:tabs>
                <w:tab w:val="left" w:pos="567"/>
              </w:tabs>
              <w:suppressAutoHyphens/>
              <w:spacing w:line="240" w:lineRule="auto"/>
              <w:rPr>
                <w:rFonts w:ascii="Arial" w:hAnsi="Arial" w:cs="Arial"/>
              </w:rPr>
            </w:pPr>
            <w:r w:rsidRPr="00827FD8">
              <w:rPr>
                <w:rFonts w:ascii="Arial" w:hAnsi="Arial" w:cs="Arial"/>
              </w:rPr>
              <w:t>4.4.1.1</w:t>
            </w:r>
          </w:p>
        </w:tc>
        <w:tc>
          <w:tcPr>
            <w:tcW w:w="6303" w:type="dxa"/>
            <w:gridSpan w:val="2"/>
            <w:tcBorders>
              <w:top w:val="nil"/>
              <w:left w:val="nil"/>
              <w:bottom w:val="nil"/>
              <w:right w:val="nil"/>
            </w:tcBorders>
            <w:tcMar>
              <w:left w:w="0" w:type="dxa"/>
              <w:right w:w="0" w:type="dxa"/>
            </w:tcMar>
          </w:tcPr>
          <w:p w:rsidR="004558BC" w:rsidRPr="006B6958" w:rsidRDefault="004558BC" w:rsidP="008F3C8B">
            <w:pPr>
              <w:tabs>
                <w:tab w:val="left" w:pos="1050"/>
              </w:tabs>
              <w:spacing w:line="240" w:lineRule="auto"/>
              <w:jc w:val="both"/>
              <w:rPr>
                <w:rFonts w:ascii="Arial" w:hAnsi="Arial" w:cs="Arial"/>
              </w:rPr>
            </w:pPr>
            <w:r w:rsidRPr="004558BC">
              <w:rPr>
                <w:rFonts w:ascii="Arial" w:hAnsi="Arial" w:cs="Arial"/>
              </w:rPr>
              <w:t>положения (ВС/Е) 4.2.1</w:t>
            </w:r>
            <w:r>
              <w:rPr>
                <w:rFonts w:ascii="Arial" w:hAnsi="Arial" w:cs="Arial"/>
              </w:rPr>
              <w:t>,</w:t>
            </w:r>
            <w:r w:rsidRPr="004558BC">
              <w:rPr>
                <w:rFonts w:ascii="Arial" w:hAnsi="Arial" w:cs="Arial"/>
              </w:rPr>
              <w:t xml:space="preserve"> за исключением действительности Международного свидетельства о предотвращении загрязнения воздушной среды.</w:t>
            </w:r>
          </w:p>
        </w:tc>
      </w:tr>
      <w:tr w:rsidR="004558BC" w:rsidRPr="008215C6" w:rsidTr="009B7580">
        <w:tc>
          <w:tcPr>
            <w:tcW w:w="1304" w:type="dxa"/>
            <w:tcBorders>
              <w:top w:val="nil"/>
              <w:left w:val="nil"/>
              <w:bottom w:val="nil"/>
              <w:right w:val="nil"/>
            </w:tcBorders>
            <w:tcMar>
              <w:left w:w="0" w:type="dxa"/>
              <w:right w:w="0" w:type="dxa"/>
            </w:tcMar>
          </w:tcPr>
          <w:p w:rsidR="004558BC" w:rsidRPr="004558BC" w:rsidRDefault="004558BC" w:rsidP="008F3C8B">
            <w:pPr>
              <w:tabs>
                <w:tab w:val="left" w:pos="567"/>
              </w:tabs>
              <w:suppressAutoHyphens/>
              <w:spacing w:line="240" w:lineRule="auto"/>
              <w:rPr>
                <w:rFonts w:ascii="Arial" w:hAnsi="Arial" w:cs="Arial"/>
                <w:bCs/>
              </w:rPr>
            </w:pPr>
            <w:r w:rsidRPr="004558BC">
              <w:rPr>
                <w:rFonts w:ascii="Arial" w:hAnsi="Arial" w:cs="Arial"/>
                <w:bCs/>
              </w:rPr>
              <w:t>(ВС/В)</w:t>
            </w:r>
          </w:p>
        </w:tc>
        <w:tc>
          <w:tcPr>
            <w:tcW w:w="1463" w:type="dxa"/>
            <w:tcBorders>
              <w:top w:val="nil"/>
              <w:left w:val="nil"/>
              <w:bottom w:val="nil"/>
              <w:right w:val="nil"/>
            </w:tcBorders>
            <w:tcMar>
              <w:left w:w="0" w:type="dxa"/>
              <w:right w:w="0" w:type="dxa"/>
            </w:tcMar>
          </w:tcPr>
          <w:p w:rsidR="004558BC" w:rsidRPr="00827FD8" w:rsidRDefault="004558BC" w:rsidP="008F3C8B">
            <w:pPr>
              <w:tabs>
                <w:tab w:val="left" w:pos="567"/>
              </w:tabs>
              <w:suppressAutoHyphens/>
              <w:spacing w:line="240" w:lineRule="auto"/>
              <w:rPr>
                <w:rFonts w:ascii="Arial" w:hAnsi="Arial" w:cs="Arial"/>
              </w:rPr>
            </w:pPr>
            <w:r w:rsidRPr="00827FD8">
              <w:rPr>
                <w:rFonts w:ascii="Arial" w:hAnsi="Arial" w:cs="Arial"/>
              </w:rPr>
              <w:t>4.4.2</w:t>
            </w:r>
          </w:p>
        </w:tc>
        <w:tc>
          <w:tcPr>
            <w:tcW w:w="6303" w:type="dxa"/>
            <w:gridSpan w:val="2"/>
            <w:tcBorders>
              <w:top w:val="nil"/>
              <w:left w:val="nil"/>
              <w:bottom w:val="nil"/>
              <w:right w:val="nil"/>
            </w:tcBorders>
            <w:tcMar>
              <w:left w:w="0" w:type="dxa"/>
              <w:right w:w="0" w:type="dxa"/>
            </w:tcMar>
          </w:tcPr>
          <w:p w:rsidR="004558BC" w:rsidRPr="006B6958" w:rsidRDefault="004558BC" w:rsidP="008F3C8B">
            <w:pPr>
              <w:tabs>
                <w:tab w:val="left" w:pos="1050"/>
              </w:tabs>
              <w:spacing w:line="240" w:lineRule="auto"/>
              <w:jc w:val="both"/>
              <w:rPr>
                <w:rFonts w:ascii="Arial" w:hAnsi="Arial" w:cs="Arial"/>
              </w:rPr>
            </w:pPr>
            <w:r w:rsidRPr="004558BC">
              <w:rPr>
                <w:rFonts w:ascii="Arial" w:hAnsi="Arial" w:cs="Arial"/>
              </w:rPr>
              <w:t>Для предотвращения загрязнения воздушной среды освидетельствование для возобновления свидетельства должно включать:</w:t>
            </w:r>
          </w:p>
        </w:tc>
      </w:tr>
      <w:tr w:rsidR="004558BC" w:rsidRPr="008215C6" w:rsidTr="009B7580">
        <w:tc>
          <w:tcPr>
            <w:tcW w:w="1304" w:type="dxa"/>
            <w:tcBorders>
              <w:top w:val="nil"/>
              <w:left w:val="nil"/>
              <w:bottom w:val="nil"/>
              <w:right w:val="nil"/>
            </w:tcBorders>
            <w:tcMar>
              <w:left w:w="0" w:type="dxa"/>
              <w:right w:w="0" w:type="dxa"/>
            </w:tcMar>
          </w:tcPr>
          <w:p w:rsidR="004558BC" w:rsidRPr="004558BC" w:rsidRDefault="004558BC" w:rsidP="008F3C8B">
            <w:pPr>
              <w:tabs>
                <w:tab w:val="left" w:pos="567"/>
              </w:tabs>
              <w:suppressAutoHyphens/>
              <w:spacing w:line="240" w:lineRule="auto"/>
              <w:rPr>
                <w:rFonts w:ascii="Arial" w:hAnsi="Arial" w:cs="Arial"/>
                <w:bCs/>
              </w:rPr>
            </w:pPr>
            <w:r w:rsidRPr="004558BC">
              <w:rPr>
                <w:rFonts w:ascii="Arial" w:hAnsi="Arial" w:cs="Arial"/>
                <w:bCs/>
              </w:rPr>
              <w:t>(ВС/В)</w:t>
            </w:r>
          </w:p>
        </w:tc>
        <w:tc>
          <w:tcPr>
            <w:tcW w:w="1463" w:type="dxa"/>
            <w:tcBorders>
              <w:top w:val="nil"/>
              <w:left w:val="nil"/>
              <w:bottom w:val="nil"/>
              <w:right w:val="nil"/>
            </w:tcBorders>
            <w:tcMar>
              <w:left w:w="0" w:type="dxa"/>
              <w:right w:w="0" w:type="dxa"/>
            </w:tcMar>
          </w:tcPr>
          <w:p w:rsidR="004558BC" w:rsidRPr="00827FD8" w:rsidRDefault="004558BC" w:rsidP="008F3C8B">
            <w:pPr>
              <w:tabs>
                <w:tab w:val="left" w:pos="567"/>
              </w:tabs>
              <w:suppressAutoHyphens/>
              <w:spacing w:line="240" w:lineRule="auto"/>
              <w:rPr>
                <w:rFonts w:ascii="Arial" w:hAnsi="Arial" w:cs="Arial"/>
              </w:rPr>
            </w:pPr>
            <w:r w:rsidRPr="00827FD8">
              <w:rPr>
                <w:rFonts w:ascii="Arial" w:hAnsi="Arial" w:cs="Arial"/>
              </w:rPr>
              <w:t>4.4.2.1</w:t>
            </w:r>
          </w:p>
        </w:tc>
        <w:tc>
          <w:tcPr>
            <w:tcW w:w="6303" w:type="dxa"/>
            <w:gridSpan w:val="2"/>
            <w:tcBorders>
              <w:top w:val="nil"/>
              <w:left w:val="nil"/>
              <w:bottom w:val="nil"/>
              <w:right w:val="nil"/>
            </w:tcBorders>
            <w:tcMar>
              <w:left w:w="0" w:type="dxa"/>
              <w:right w:w="0" w:type="dxa"/>
            </w:tcMar>
          </w:tcPr>
          <w:p w:rsidR="004558BC" w:rsidRPr="006B6958" w:rsidRDefault="004558BC" w:rsidP="008F3C8B">
            <w:pPr>
              <w:tabs>
                <w:tab w:val="left" w:pos="1050"/>
              </w:tabs>
              <w:spacing w:line="240" w:lineRule="auto"/>
              <w:jc w:val="both"/>
              <w:rPr>
                <w:rFonts w:ascii="Arial" w:hAnsi="Arial" w:cs="Arial"/>
              </w:rPr>
            </w:pPr>
            <w:r w:rsidRPr="004558BC">
              <w:rPr>
                <w:rFonts w:ascii="Arial" w:hAnsi="Arial" w:cs="Arial"/>
              </w:rPr>
              <w:t>положения (ВС/Е) 4.2.2;</w:t>
            </w:r>
          </w:p>
        </w:tc>
      </w:tr>
      <w:tr w:rsidR="004558BC" w:rsidRPr="008215C6" w:rsidTr="009B7580">
        <w:tc>
          <w:tcPr>
            <w:tcW w:w="1304" w:type="dxa"/>
            <w:tcBorders>
              <w:top w:val="nil"/>
              <w:left w:val="nil"/>
              <w:bottom w:val="nil"/>
              <w:right w:val="nil"/>
            </w:tcBorders>
            <w:tcMar>
              <w:left w:w="0" w:type="dxa"/>
              <w:right w:w="0" w:type="dxa"/>
            </w:tcMar>
          </w:tcPr>
          <w:p w:rsidR="004558BC" w:rsidRPr="004558BC" w:rsidRDefault="004558BC" w:rsidP="008F3C8B">
            <w:pPr>
              <w:tabs>
                <w:tab w:val="left" w:pos="567"/>
              </w:tabs>
              <w:suppressAutoHyphens/>
              <w:spacing w:line="240" w:lineRule="auto"/>
              <w:rPr>
                <w:rFonts w:ascii="Arial" w:hAnsi="Arial" w:cs="Arial"/>
                <w:bCs/>
              </w:rPr>
            </w:pPr>
            <w:r w:rsidRPr="004558BC">
              <w:rPr>
                <w:rFonts w:ascii="Arial" w:hAnsi="Arial" w:cs="Arial"/>
                <w:bCs/>
              </w:rPr>
              <w:t>(ВС/В)</w:t>
            </w:r>
          </w:p>
        </w:tc>
        <w:tc>
          <w:tcPr>
            <w:tcW w:w="1463" w:type="dxa"/>
            <w:tcBorders>
              <w:top w:val="nil"/>
              <w:left w:val="nil"/>
              <w:bottom w:val="nil"/>
              <w:right w:val="nil"/>
            </w:tcBorders>
            <w:tcMar>
              <w:left w:w="0" w:type="dxa"/>
              <w:right w:w="0" w:type="dxa"/>
            </w:tcMar>
          </w:tcPr>
          <w:p w:rsidR="004558BC" w:rsidRPr="00827FD8" w:rsidRDefault="004558BC" w:rsidP="008F3C8B">
            <w:pPr>
              <w:tabs>
                <w:tab w:val="left" w:pos="567"/>
              </w:tabs>
              <w:suppressAutoHyphens/>
              <w:spacing w:line="240" w:lineRule="auto"/>
              <w:rPr>
                <w:rFonts w:ascii="Arial" w:hAnsi="Arial" w:cs="Arial"/>
              </w:rPr>
            </w:pPr>
            <w:r w:rsidRPr="00827FD8">
              <w:rPr>
                <w:rFonts w:ascii="Arial" w:hAnsi="Arial" w:cs="Arial"/>
              </w:rPr>
              <w:t>4.4.2.2</w:t>
            </w:r>
          </w:p>
        </w:tc>
        <w:tc>
          <w:tcPr>
            <w:tcW w:w="6303" w:type="dxa"/>
            <w:gridSpan w:val="2"/>
            <w:tcBorders>
              <w:top w:val="nil"/>
              <w:left w:val="nil"/>
              <w:bottom w:val="nil"/>
              <w:right w:val="nil"/>
            </w:tcBorders>
            <w:tcMar>
              <w:left w:w="0" w:type="dxa"/>
              <w:right w:w="0" w:type="dxa"/>
            </w:tcMar>
          </w:tcPr>
          <w:p w:rsidR="004558BC" w:rsidRPr="006B6958" w:rsidRDefault="004558BC" w:rsidP="008F3C8B">
            <w:pPr>
              <w:tabs>
                <w:tab w:val="left" w:pos="1050"/>
              </w:tabs>
              <w:spacing w:line="240" w:lineRule="auto"/>
              <w:jc w:val="both"/>
              <w:rPr>
                <w:rFonts w:ascii="Arial" w:hAnsi="Arial" w:cs="Arial"/>
              </w:rPr>
            </w:pPr>
            <w:r w:rsidRPr="004558BC">
              <w:rPr>
                <w:rFonts w:ascii="Arial" w:hAnsi="Arial" w:cs="Arial"/>
              </w:rPr>
              <w:t xml:space="preserve">для каждого </w:t>
            </w:r>
            <w:r>
              <w:rPr>
                <w:rFonts w:ascii="Arial" w:hAnsi="Arial" w:cs="Arial"/>
              </w:rPr>
              <w:t xml:space="preserve">из </w:t>
            </w:r>
            <w:r w:rsidRPr="004558BC">
              <w:rPr>
                <w:rFonts w:ascii="Arial" w:hAnsi="Arial" w:cs="Arial"/>
              </w:rPr>
              <w:t>инсинератор</w:t>
            </w:r>
            <w:r>
              <w:rPr>
                <w:rFonts w:ascii="Arial" w:hAnsi="Arial" w:cs="Arial"/>
              </w:rPr>
              <w:t>ов</w:t>
            </w:r>
            <w:r w:rsidRPr="004558BC">
              <w:rPr>
                <w:rFonts w:ascii="Arial" w:hAnsi="Arial" w:cs="Arial"/>
              </w:rPr>
              <w:t xml:space="preserve"> освидетельствовани</w:t>
            </w:r>
            <w:r>
              <w:rPr>
                <w:rFonts w:ascii="Arial" w:hAnsi="Arial" w:cs="Arial"/>
              </w:rPr>
              <w:t>е</w:t>
            </w:r>
            <w:r w:rsidRPr="004558BC">
              <w:rPr>
                <w:rFonts w:ascii="Arial" w:hAnsi="Arial" w:cs="Arial"/>
              </w:rPr>
              <w:t xml:space="preserve"> для возобновления свидетельства должно включать:</w:t>
            </w:r>
          </w:p>
        </w:tc>
      </w:tr>
      <w:tr w:rsidR="004558BC" w:rsidRPr="008215C6" w:rsidTr="009B7580">
        <w:tc>
          <w:tcPr>
            <w:tcW w:w="1304" w:type="dxa"/>
            <w:tcBorders>
              <w:top w:val="nil"/>
              <w:left w:val="nil"/>
              <w:bottom w:val="nil"/>
              <w:right w:val="nil"/>
            </w:tcBorders>
            <w:tcMar>
              <w:left w:w="0" w:type="dxa"/>
              <w:right w:w="0" w:type="dxa"/>
            </w:tcMar>
          </w:tcPr>
          <w:p w:rsidR="004558BC" w:rsidRPr="004558BC" w:rsidRDefault="004558BC" w:rsidP="008F3C8B">
            <w:pPr>
              <w:tabs>
                <w:tab w:val="left" w:pos="567"/>
              </w:tabs>
              <w:suppressAutoHyphens/>
              <w:spacing w:line="240" w:lineRule="auto"/>
              <w:rPr>
                <w:rFonts w:ascii="Arial" w:hAnsi="Arial" w:cs="Arial"/>
                <w:bCs/>
              </w:rPr>
            </w:pPr>
            <w:r w:rsidRPr="004558BC">
              <w:rPr>
                <w:rFonts w:ascii="Arial" w:hAnsi="Arial" w:cs="Arial"/>
                <w:bCs/>
              </w:rPr>
              <w:t>(ВС/В)</w:t>
            </w:r>
          </w:p>
        </w:tc>
        <w:tc>
          <w:tcPr>
            <w:tcW w:w="1463" w:type="dxa"/>
            <w:tcBorders>
              <w:top w:val="nil"/>
              <w:left w:val="nil"/>
              <w:bottom w:val="nil"/>
              <w:right w:val="nil"/>
            </w:tcBorders>
            <w:tcMar>
              <w:left w:w="0" w:type="dxa"/>
              <w:right w:w="0" w:type="dxa"/>
            </w:tcMar>
          </w:tcPr>
          <w:p w:rsidR="004558BC" w:rsidRPr="00827FD8" w:rsidRDefault="004558BC" w:rsidP="008F3C8B">
            <w:pPr>
              <w:tabs>
                <w:tab w:val="left" w:pos="567"/>
              </w:tabs>
              <w:suppressAutoHyphens/>
              <w:spacing w:line="240" w:lineRule="auto"/>
              <w:rPr>
                <w:rFonts w:ascii="Arial" w:hAnsi="Arial" w:cs="Arial"/>
              </w:rPr>
            </w:pPr>
            <w:r w:rsidRPr="00827FD8">
              <w:rPr>
                <w:rFonts w:ascii="Arial" w:hAnsi="Arial" w:cs="Arial"/>
              </w:rPr>
              <w:t>4.4.2.2.1</w:t>
            </w:r>
          </w:p>
        </w:tc>
        <w:tc>
          <w:tcPr>
            <w:tcW w:w="6303" w:type="dxa"/>
            <w:gridSpan w:val="2"/>
            <w:tcBorders>
              <w:top w:val="nil"/>
              <w:left w:val="nil"/>
              <w:bottom w:val="nil"/>
              <w:right w:val="nil"/>
            </w:tcBorders>
            <w:tcMar>
              <w:left w:w="0" w:type="dxa"/>
              <w:right w:w="0" w:type="dxa"/>
            </w:tcMar>
          </w:tcPr>
          <w:p w:rsidR="004558BC" w:rsidRPr="006B6958" w:rsidRDefault="004558BC" w:rsidP="008F3C8B">
            <w:pPr>
              <w:tabs>
                <w:tab w:val="left" w:pos="1050"/>
              </w:tabs>
              <w:spacing w:line="240" w:lineRule="auto"/>
              <w:jc w:val="both"/>
              <w:rPr>
                <w:rFonts w:ascii="Arial" w:hAnsi="Arial" w:cs="Arial"/>
              </w:rPr>
            </w:pPr>
            <w:r w:rsidRPr="004558BC">
              <w:rPr>
                <w:rFonts w:ascii="Arial" w:hAnsi="Arial" w:cs="Arial"/>
              </w:rPr>
              <w:t>подтверждение, если необходимо, путем моделируемой проверки или равноценным способом</w:t>
            </w:r>
            <w:r>
              <w:rPr>
                <w:rFonts w:ascii="Arial" w:hAnsi="Arial" w:cs="Arial"/>
              </w:rPr>
              <w:t>,</w:t>
            </w:r>
            <w:r w:rsidRPr="004558BC">
              <w:rPr>
                <w:rFonts w:ascii="Arial" w:hAnsi="Arial" w:cs="Arial"/>
              </w:rPr>
              <w:t xml:space="preserve"> удовлетворительного функционирования </w:t>
            </w:r>
            <w:r>
              <w:rPr>
                <w:rFonts w:ascii="Arial" w:hAnsi="Arial" w:cs="Arial"/>
              </w:rPr>
              <w:t>устройств</w:t>
            </w:r>
            <w:r w:rsidRPr="004558BC">
              <w:rPr>
                <w:rFonts w:ascii="Arial" w:hAnsi="Arial" w:cs="Arial"/>
              </w:rPr>
              <w:t xml:space="preserve"> сигнализа</w:t>
            </w:r>
            <w:r>
              <w:rPr>
                <w:rFonts w:ascii="Arial" w:hAnsi="Arial" w:cs="Arial"/>
              </w:rPr>
              <w:t>ции и безопасности</w:t>
            </w:r>
            <w:r w:rsidRPr="004558BC">
              <w:rPr>
                <w:rFonts w:ascii="Arial" w:hAnsi="Arial" w:cs="Arial"/>
              </w:rPr>
              <w:t>.</w:t>
            </w:r>
          </w:p>
        </w:tc>
      </w:tr>
      <w:tr w:rsidR="006D53AC" w:rsidRPr="008215C6" w:rsidTr="009B7580">
        <w:tc>
          <w:tcPr>
            <w:tcW w:w="1304" w:type="dxa"/>
            <w:tcBorders>
              <w:top w:val="nil"/>
              <w:left w:val="nil"/>
              <w:bottom w:val="nil"/>
              <w:right w:val="nil"/>
            </w:tcBorders>
            <w:tcMar>
              <w:left w:w="0" w:type="dxa"/>
              <w:right w:w="0" w:type="dxa"/>
            </w:tcMar>
          </w:tcPr>
          <w:p w:rsidR="006D53AC" w:rsidRPr="004558BC" w:rsidRDefault="006D53AC" w:rsidP="008F3C8B">
            <w:pPr>
              <w:tabs>
                <w:tab w:val="left" w:pos="567"/>
              </w:tabs>
              <w:suppressAutoHyphens/>
              <w:spacing w:line="240" w:lineRule="auto"/>
              <w:rPr>
                <w:rFonts w:ascii="Arial" w:hAnsi="Arial" w:cs="Arial"/>
                <w:bCs/>
              </w:rPr>
            </w:pPr>
            <w:r w:rsidRPr="004558BC">
              <w:rPr>
                <w:rFonts w:ascii="Arial" w:hAnsi="Arial" w:cs="Arial"/>
                <w:bCs/>
              </w:rPr>
              <w:t>(ВС/В)</w:t>
            </w:r>
          </w:p>
        </w:tc>
        <w:tc>
          <w:tcPr>
            <w:tcW w:w="1463" w:type="dxa"/>
            <w:tcBorders>
              <w:top w:val="nil"/>
              <w:left w:val="nil"/>
              <w:bottom w:val="nil"/>
              <w:right w:val="nil"/>
            </w:tcBorders>
            <w:tcMar>
              <w:left w:w="0" w:type="dxa"/>
              <w:right w:w="0" w:type="dxa"/>
            </w:tcMar>
          </w:tcPr>
          <w:p w:rsidR="006D53AC" w:rsidRPr="00827FD8" w:rsidRDefault="006D53AC" w:rsidP="008F3C8B">
            <w:pPr>
              <w:tabs>
                <w:tab w:val="left" w:pos="567"/>
              </w:tabs>
              <w:suppressAutoHyphens/>
              <w:spacing w:line="240" w:lineRule="auto"/>
              <w:rPr>
                <w:rFonts w:ascii="Arial" w:hAnsi="Arial" w:cs="Arial"/>
              </w:rPr>
            </w:pPr>
            <w:r w:rsidRPr="00827FD8">
              <w:rPr>
                <w:rFonts w:ascii="Arial" w:hAnsi="Arial" w:cs="Arial"/>
              </w:rPr>
              <w:t>4.4.3</w:t>
            </w:r>
          </w:p>
        </w:tc>
        <w:tc>
          <w:tcPr>
            <w:tcW w:w="6303" w:type="dxa"/>
            <w:gridSpan w:val="2"/>
            <w:tcBorders>
              <w:top w:val="nil"/>
              <w:left w:val="nil"/>
              <w:bottom w:val="nil"/>
              <w:right w:val="nil"/>
            </w:tcBorders>
            <w:tcMar>
              <w:left w:w="0" w:type="dxa"/>
              <w:right w:w="0" w:type="dxa"/>
            </w:tcMar>
          </w:tcPr>
          <w:p w:rsidR="006D53AC" w:rsidRPr="006B6958" w:rsidRDefault="006D53AC" w:rsidP="008F3C8B">
            <w:pPr>
              <w:tabs>
                <w:tab w:val="left" w:pos="1050"/>
              </w:tabs>
              <w:spacing w:line="240" w:lineRule="auto"/>
              <w:jc w:val="both"/>
              <w:rPr>
                <w:rFonts w:ascii="Arial" w:hAnsi="Arial" w:cs="Arial"/>
              </w:rPr>
            </w:pPr>
            <w:r w:rsidRPr="006D53AC">
              <w:rPr>
                <w:rFonts w:ascii="Arial" w:hAnsi="Arial" w:cs="Arial"/>
              </w:rPr>
              <w:t>Для предотвращения загрязнения воздушной среды завершен</w:t>
            </w:r>
            <w:r>
              <w:rPr>
                <w:rFonts w:ascii="Arial" w:hAnsi="Arial" w:cs="Arial"/>
              </w:rPr>
              <w:t>ие</w:t>
            </w:r>
            <w:r w:rsidRPr="006D53AC">
              <w:rPr>
                <w:rFonts w:ascii="Arial" w:hAnsi="Arial" w:cs="Arial"/>
              </w:rPr>
              <w:t xml:space="preserve"> освидетельствовани</w:t>
            </w:r>
            <w:r>
              <w:rPr>
                <w:rFonts w:ascii="Arial" w:hAnsi="Arial" w:cs="Arial"/>
              </w:rPr>
              <w:t>я</w:t>
            </w:r>
            <w:r w:rsidRPr="006D53AC">
              <w:rPr>
                <w:rFonts w:ascii="Arial" w:hAnsi="Arial" w:cs="Arial"/>
              </w:rPr>
              <w:t xml:space="preserve"> для возобновления свидетельства должно </w:t>
            </w:r>
            <w:r>
              <w:rPr>
                <w:rFonts w:ascii="Arial" w:hAnsi="Arial" w:cs="Arial"/>
              </w:rPr>
              <w:t>предусматривать</w:t>
            </w:r>
            <w:r w:rsidRPr="006D53AC">
              <w:rPr>
                <w:rFonts w:ascii="Arial" w:hAnsi="Arial" w:cs="Arial"/>
              </w:rPr>
              <w:t>:</w:t>
            </w:r>
          </w:p>
        </w:tc>
      </w:tr>
      <w:tr w:rsidR="006D53AC" w:rsidRPr="008215C6" w:rsidTr="009B7580">
        <w:tc>
          <w:tcPr>
            <w:tcW w:w="1304" w:type="dxa"/>
            <w:tcBorders>
              <w:top w:val="nil"/>
              <w:left w:val="nil"/>
              <w:bottom w:val="nil"/>
              <w:right w:val="nil"/>
            </w:tcBorders>
            <w:tcMar>
              <w:left w:w="0" w:type="dxa"/>
              <w:right w:w="0" w:type="dxa"/>
            </w:tcMar>
          </w:tcPr>
          <w:p w:rsidR="006D53AC" w:rsidRPr="004558BC" w:rsidRDefault="006D53AC" w:rsidP="008F3C8B">
            <w:pPr>
              <w:tabs>
                <w:tab w:val="left" w:pos="567"/>
              </w:tabs>
              <w:suppressAutoHyphens/>
              <w:spacing w:line="240" w:lineRule="auto"/>
              <w:rPr>
                <w:rFonts w:ascii="Arial" w:hAnsi="Arial" w:cs="Arial"/>
                <w:bCs/>
              </w:rPr>
            </w:pPr>
            <w:r w:rsidRPr="004558BC">
              <w:rPr>
                <w:rFonts w:ascii="Arial" w:hAnsi="Arial" w:cs="Arial"/>
                <w:bCs/>
              </w:rPr>
              <w:t>(ВС/В)</w:t>
            </w:r>
          </w:p>
        </w:tc>
        <w:tc>
          <w:tcPr>
            <w:tcW w:w="1463" w:type="dxa"/>
            <w:tcBorders>
              <w:top w:val="nil"/>
              <w:left w:val="nil"/>
              <w:bottom w:val="nil"/>
              <w:right w:val="nil"/>
            </w:tcBorders>
            <w:tcMar>
              <w:left w:w="0" w:type="dxa"/>
              <w:right w:w="0" w:type="dxa"/>
            </w:tcMar>
          </w:tcPr>
          <w:p w:rsidR="006D53AC" w:rsidRPr="00827FD8" w:rsidRDefault="006D53AC" w:rsidP="008F3C8B">
            <w:pPr>
              <w:tabs>
                <w:tab w:val="left" w:pos="567"/>
              </w:tabs>
              <w:suppressAutoHyphens/>
              <w:spacing w:line="240" w:lineRule="auto"/>
              <w:rPr>
                <w:rFonts w:ascii="Arial" w:hAnsi="Arial" w:cs="Arial"/>
              </w:rPr>
            </w:pPr>
            <w:r w:rsidRPr="00827FD8">
              <w:rPr>
                <w:rFonts w:ascii="Arial" w:hAnsi="Arial" w:cs="Arial"/>
              </w:rPr>
              <w:t>4.4.3.1</w:t>
            </w:r>
          </w:p>
        </w:tc>
        <w:tc>
          <w:tcPr>
            <w:tcW w:w="6303" w:type="dxa"/>
            <w:gridSpan w:val="2"/>
            <w:tcBorders>
              <w:top w:val="nil"/>
              <w:left w:val="nil"/>
              <w:bottom w:val="nil"/>
              <w:right w:val="nil"/>
            </w:tcBorders>
            <w:tcMar>
              <w:left w:w="0" w:type="dxa"/>
              <w:right w:w="0" w:type="dxa"/>
            </w:tcMar>
          </w:tcPr>
          <w:p w:rsidR="006D53AC" w:rsidRPr="006B6958" w:rsidRDefault="006D53AC" w:rsidP="008F3C8B">
            <w:pPr>
              <w:tabs>
                <w:tab w:val="left" w:pos="1050"/>
              </w:tabs>
              <w:spacing w:line="240" w:lineRule="auto"/>
              <w:jc w:val="both"/>
              <w:rPr>
                <w:rFonts w:ascii="Arial" w:hAnsi="Arial" w:cs="Arial"/>
              </w:rPr>
            </w:pPr>
            <w:r w:rsidRPr="006D53AC">
              <w:rPr>
                <w:rFonts w:ascii="Arial" w:hAnsi="Arial" w:cs="Arial"/>
              </w:rPr>
              <w:t>после проведения освидетельствования с удовлетворительными результатами</w:t>
            </w:r>
            <w:r>
              <w:rPr>
                <w:rFonts w:ascii="Arial" w:hAnsi="Arial" w:cs="Arial"/>
              </w:rPr>
              <w:t>,</w:t>
            </w:r>
            <w:r w:rsidRPr="006D53AC">
              <w:rPr>
                <w:rFonts w:ascii="Arial" w:hAnsi="Arial" w:cs="Arial"/>
              </w:rPr>
              <w:t xml:space="preserve"> выда</w:t>
            </w:r>
            <w:r>
              <w:rPr>
                <w:rFonts w:ascii="Arial" w:hAnsi="Arial" w:cs="Arial"/>
              </w:rPr>
              <w:t>чу</w:t>
            </w:r>
            <w:r w:rsidRPr="006D53AC">
              <w:rPr>
                <w:rFonts w:ascii="Arial" w:hAnsi="Arial" w:cs="Arial"/>
              </w:rPr>
              <w:t xml:space="preserve"> Международно</w:t>
            </w:r>
            <w:r w:rsidR="00D472FC">
              <w:rPr>
                <w:rFonts w:ascii="Arial" w:hAnsi="Arial" w:cs="Arial"/>
              </w:rPr>
              <w:t>го</w:t>
            </w:r>
            <w:r w:rsidRPr="006D53AC">
              <w:rPr>
                <w:rFonts w:ascii="Arial" w:hAnsi="Arial" w:cs="Arial"/>
              </w:rPr>
              <w:t xml:space="preserve"> свидетельств</w:t>
            </w:r>
            <w:r w:rsidR="00D472FC">
              <w:rPr>
                <w:rFonts w:ascii="Arial" w:hAnsi="Arial" w:cs="Arial"/>
              </w:rPr>
              <w:t>а</w:t>
            </w:r>
            <w:r w:rsidRPr="006D53AC">
              <w:rPr>
                <w:rFonts w:ascii="Arial" w:hAnsi="Arial" w:cs="Arial"/>
              </w:rPr>
              <w:t xml:space="preserve"> о предотвращении загрязнения воздушной среды.</w:t>
            </w:r>
          </w:p>
        </w:tc>
      </w:tr>
    </w:tbl>
    <w:p w:rsidR="00D472FC" w:rsidRDefault="00D472FC" w:rsidP="008F3C8B">
      <w:pPr>
        <w:spacing w:line="240" w:lineRule="auto"/>
      </w:pPr>
    </w:p>
    <w:p w:rsidR="00D472FC" w:rsidRDefault="00D472FC" w:rsidP="008F3C8B">
      <w:pPr>
        <w:spacing w:line="240" w:lineRule="auto"/>
      </w:pPr>
      <w:r>
        <w:br w:type="page"/>
      </w:r>
    </w:p>
    <w:p w:rsidR="00535F6F" w:rsidRDefault="00D472FC" w:rsidP="008F3C8B">
      <w:pPr>
        <w:spacing w:line="240" w:lineRule="auto"/>
        <w:jc w:val="center"/>
        <w:rPr>
          <w:rFonts w:ascii="Arial" w:hAnsi="Arial" w:cs="Arial"/>
        </w:rPr>
      </w:pPr>
      <w:r w:rsidRPr="00D472FC">
        <w:rPr>
          <w:rFonts w:ascii="Arial" w:hAnsi="Arial" w:cs="Arial"/>
        </w:rPr>
        <w:t>Приложение 4</w:t>
      </w:r>
    </w:p>
    <w:p w:rsidR="00535F6F" w:rsidRDefault="00535F6F" w:rsidP="008F3C8B">
      <w:pPr>
        <w:spacing w:line="240" w:lineRule="auto"/>
        <w:jc w:val="center"/>
        <w:rPr>
          <w:rFonts w:ascii="Arial" w:hAnsi="Arial" w:cs="Arial"/>
        </w:rPr>
      </w:pPr>
      <w:r w:rsidRPr="00D472FC">
        <w:rPr>
          <w:rFonts w:ascii="Arial" w:hAnsi="Arial" w:cs="Arial"/>
          <w:b/>
        </w:rPr>
        <w:t>РУКОВОДСТВО ПО ОСВИДЕТ</w:t>
      </w:r>
      <w:r>
        <w:rPr>
          <w:rFonts w:ascii="Arial" w:hAnsi="Arial" w:cs="Arial"/>
          <w:b/>
        </w:rPr>
        <w:t>ЕЛЬСТВОВАНИЯМ</w:t>
      </w:r>
      <w:r w:rsidRPr="00D472FC">
        <w:rPr>
          <w:rFonts w:ascii="Arial" w:hAnsi="Arial" w:cs="Arial"/>
          <w:b/>
        </w:rPr>
        <w:t xml:space="preserve"> В СООТВЕТСТВИИ</w:t>
      </w:r>
      <w:r>
        <w:rPr>
          <w:rFonts w:ascii="Arial" w:hAnsi="Arial" w:cs="Arial"/>
          <w:b/>
        </w:rPr>
        <w:t xml:space="preserve"> С МЕЖДУНАРОДНОЙ КОНВЕНЦИЕЙ О КОНТРОЛЕ СУДОВЫХ БАЛЛАСТНЫХ ВОД И ОСАДКОВ И УПРАВЛЕНИИ ИМИ 2004 ГОДА</w:t>
      </w:r>
    </w:p>
    <w:p w:rsidR="00123349" w:rsidRDefault="00123349" w:rsidP="00123349">
      <w:pPr>
        <w:spacing w:after="0" w:line="240" w:lineRule="auto"/>
        <w:jc w:val="center"/>
        <w:rPr>
          <w:rFonts w:ascii="Arial" w:hAnsi="Arial" w:cs="Arial"/>
        </w:rPr>
      </w:pPr>
    </w:p>
    <w:tbl>
      <w:tblPr>
        <w:tblStyle w:val="a6"/>
        <w:tblW w:w="9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3"/>
        <w:gridCol w:w="1247"/>
        <w:gridCol w:w="6746"/>
      </w:tblGrid>
      <w:tr w:rsidR="00BC79F6" w:rsidTr="00123349">
        <w:tc>
          <w:tcPr>
            <w:tcW w:w="1123" w:type="dxa"/>
          </w:tcPr>
          <w:p w:rsidR="00BC79F6" w:rsidRDefault="00BC79F6" w:rsidP="00123349">
            <w:pPr>
              <w:spacing w:after="200"/>
              <w:jc w:val="both"/>
              <w:rPr>
                <w:rFonts w:ascii="Arial" w:hAnsi="Arial" w:cs="Arial"/>
              </w:rPr>
            </w:pPr>
            <w:r>
              <w:rPr>
                <w:rFonts w:ascii="Arial" w:hAnsi="Arial" w:cs="Arial"/>
              </w:rPr>
              <w:t>(Б)</w:t>
            </w:r>
          </w:p>
        </w:tc>
        <w:tc>
          <w:tcPr>
            <w:tcW w:w="1247" w:type="dxa"/>
          </w:tcPr>
          <w:p w:rsidR="00BC79F6" w:rsidRPr="00057425" w:rsidRDefault="00BC79F6" w:rsidP="00123349">
            <w:pPr>
              <w:spacing w:after="200"/>
              <w:jc w:val="both"/>
              <w:rPr>
                <w:rFonts w:ascii="Arial" w:hAnsi="Arial" w:cs="Arial"/>
                <w:b/>
              </w:rPr>
            </w:pPr>
            <w:r w:rsidRPr="00057425">
              <w:rPr>
                <w:rFonts w:ascii="Arial" w:hAnsi="Arial" w:cs="Arial"/>
                <w:b/>
              </w:rPr>
              <w:t>1</w:t>
            </w:r>
          </w:p>
        </w:tc>
        <w:tc>
          <w:tcPr>
            <w:tcW w:w="6746" w:type="dxa"/>
            <w:tcMar>
              <w:left w:w="0" w:type="dxa"/>
              <w:right w:w="0" w:type="dxa"/>
            </w:tcMar>
          </w:tcPr>
          <w:p w:rsidR="00123349" w:rsidRDefault="00BC79F6" w:rsidP="00123349">
            <w:pPr>
              <w:spacing w:after="200"/>
              <w:jc w:val="both"/>
              <w:rPr>
                <w:rFonts w:ascii="Arial" w:hAnsi="Arial" w:cs="Arial"/>
              </w:rPr>
            </w:pPr>
            <w:r w:rsidRPr="00827FD8">
              <w:rPr>
                <w:rFonts w:ascii="Arial Bold" w:hAnsi="Arial Bold" w:cs="Arial"/>
                <w:b/>
                <w:smallCaps/>
              </w:rPr>
              <w:t>Руководство по освидетельствованиям для Международного</w:t>
            </w:r>
            <w:r>
              <w:rPr>
                <w:rFonts w:ascii="Arial" w:hAnsi="Arial" w:cs="Arial"/>
                <w:b/>
                <w:smallCaps/>
                <w:spacing w:val="-4"/>
              </w:rPr>
              <w:t xml:space="preserve"> с</w:t>
            </w:r>
            <w:r w:rsidRPr="0003433C">
              <w:rPr>
                <w:rFonts w:ascii="Arial" w:hAnsi="Arial" w:cs="Arial"/>
                <w:b/>
                <w:smallCaps/>
                <w:spacing w:val="-4"/>
              </w:rPr>
              <w:t>видетельства</w:t>
            </w:r>
            <w:r>
              <w:rPr>
                <w:rFonts w:ascii="Arial" w:hAnsi="Arial" w:cs="Arial"/>
                <w:b/>
                <w:smallCaps/>
                <w:spacing w:val="-4"/>
              </w:rPr>
              <w:t xml:space="preserve"> об управлении балластными водами</w:t>
            </w:r>
          </w:p>
        </w:tc>
      </w:tr>
      <w:tr w:rsidR="00BC79F6" w:rsidTr="00123349">
        <w:tc>
          <w:tcPr>
            <w:tcW w:w="1123" w:type="dxa"/>
          </w:tcPr>
          <w:p w:rsidR="00BC79F6" w:rsidRDefault="00BC79F6" w:rsidP="00123349">
            <w:pPr>
              <w:spacing w:after="200"/>
              <w:jc w:val="both"/>
              <w:rPr>
                <w:rFonts w:ascii="Arial" w:hAnsi="Arial" w:cs="Arial"/>
              </w:rPr>
            </w:pPr>
            <w:r>
              <w:rPr>
                <w:rFonts w:ascii="Arial" w:hAnsi="Arial" w:cs="Arial"/>
              </w:rPr>
              <w:t>(Б/П)</w:t>
            </w:r>
          </w:p>
        </w:tc>
        <w:tc>
          <w:tcPr>
            <w:tcW w:w="1247" w:type="dxa"/>
          </w:tcPr>
          <w:p w:rsidR="00BC79F6" w:rsidRPr="00057425" w:rsidRDefault="00BC79F6" w:rsidP="00123349">
            <w:pPr>
              <w:spacing w:after="200"/>
              <w:jc w:val="both"/>
              <w:rPr>
                <w:rFonts w:ascii="Arial" w:hAnsi="Arial" w:cs="Arial"/>
                <w:b/>
              </w:rPr>
            </w:pPr>
            <w:r w:rsidRPr="00057425">
              <w:rPr>
                <w:rFonts w:ascii="Arial" w:hAnsi="Arial" w:cs="Arial"/>
                <w:b/>
              </w:rPr>
              <w:t>1.1.</w:t>
            </w:r>
          </w:p>
        </w:tc>
        <w:tc>
          <w:tcPr>
            <w:tcW w:w="6746" w:type="dxa"/>
            <w:tcMar>
              <w:left w:w="0" w:type="dxa"/>
              <w:right w:w="0" w:type="dxa"/>
            </w:tcMar>
          </w:tcPr>
          <w:p w:rsidR="00123349" w:rsidRDefault="00BC79F6" w:rsidP="00123349">
            <w:pPr>
              <w:spacing w:after="200"/>
              <w:jc w:val="both"/>
              <w:rPr>
                <w:rFonts w:ascii="Arial" w:hAnsi="Arial" w:cs="Arial"/>
              </w:rPr>
            </w:pPr>
            <w:r w:rsidRPr="00BC79F6">
              <w:rPr>
                <w:rFonts w:ascii="Arial" w:hAnsi="Arial" w:cs="Arial"/>
                <w:b/>
              </w:rPr>
              <w:t>Первоначальные освидетельствования</w:t>
            </w:r>
            <w:r>
              <w:rPr>
                <w:rFonts w:ascii="Arial" w:hAnsi="Arial" w:cs="Arial"/>
              </w:rPr>
              <w:t xml:space="preserve"> – см. раздел 2.1 части «Общие положения»</w:t>
            </w:r>
          </w:p>
        </w:tc>
      </w:tr>
      <w:tr w:rsidR="00BC79F6" w:rsidTr="00123349">
        <w:tc>
          <w:tcPr>
            <w:tcW w:w="1123" w:type="dxa"/>
          </w:tcPr>
          <w:p w:rsidR="00BC79F6" w:rsidRDefault="00BC79F6" w:rsidP="00123349">
            <w:pPr>
              <w:spacing w:after="200"/>
              <w:jc w:val="both"/>
              <w:rPr>
                <w:rFonts w:ascii="Arial" w:hAnsi="Arial" w:cs="Arial"/>
              </w:rPr>
            </w:pPr>
            <w:r>
              <w:rPr>
                <w:rFonts w:ascii="Arial" w:hAnsi="Arial" w:cs="Arial"/>
              </w:rPr>
              <w:t>(Б/П)</w:t>
            </w:r>
          </w:p>
        </w:tc>
        <w:tc>
          <w:tcPr>
            <w:tcW w:w="1247" w:type="dxa"/>
          </w:tcPr>
          <w:p w:rsidR="00BC79F6" w:rsidRDefault="00BC79F6" w:rsidP="00123349">
            <w:pPr>
              <w:spacing w:after="200"/>
              <w:jc w:val="both"/>
              <w:rPr>
                <w:rFonts w:ascii="Arial" w:hAnsi="Arial" w:cs="Arial"/>
              </w:rPr>
            </w:pPr>
            <w:r>
              <w:rPr>
                <w:rFonts w:ascii="Arial" w:hAnsi="Arial" w:cs="Arial"/>
              </w:rPr>
              <w:t>1.1.1</w:t>
            </w:r>
          </w:p>
        </w:tc>
        <w:tc>
          <w:tcPr>
            <w:tcW w:w="6746" w:type="dxa"/>
            <w:tcMar>
              <w:left w:w="0" w:type="dxa"/>
              <w:right w:w="0" w:type="dxa"/>
            </w:tcMar>
          </w:tcPr>
          <w:p w:rsidR="00123349" w:rsidRDefault="00BC79F6" w:rsidP="00123349">
            <w:pPr>
              <w:spacing w:after="200"/>
              <w:jc w:val="both"/>
              <w:rPr>
                <w:rFonts w:ascii="Arial" w:hAnsi="Arial" w:cs="Arial"/>
              </w:rPr>
            </w:pPr>
            <w:r>
              <w:rPr>
                <w:rFonts w:ascii="Arial" w:hAnsi="Arial" w:cs="Arial"/>
              </w:rPr>
              <w:t>Для контроля и управления судовыми балластными водами и осадками проверка схем и чертежей должна включать:</w:t>
            </w:r>
          </w:p>
        </w:tc>
      </w:tr>
      <w:tr w:rsidR="00BC79F6" w:rsidTr="00123349">
        <w:tc>
          <w:tcPr>
            <w:tcW w:w="1123" w:type="dxa"/>
          </w:tcPr>
          <w:p w:rsidR="00BC79F6" w:rsidRDefault="00BC79F6" w:rsidP="00123349">
            <w:pPr>
              <w:spacing w:after="200"/>
              <w:jc w:val="both"/>
              <w:rPr>
                <w:rFonts w:ascii="Arial" w:hAnsi="Arial" w:cs="Arial"/>
              </w:rPr>
            </w:pPr>
            <w:r>
              <w:rPr>
                <w:rFonts w:ascii="Arial" w:hAnsi="Arial" w:cs="Arial"/>
              </w:rPr>
              <w:t>(Б/П)</w:t>
            </w:r>
          </w:p>
        </w:tc>
        <w:tc>
          <w:tcPr>
            <w:tcW w:w="1247" w:type="dxa"/>
          </w:tcPr>
          <w:p w:rsidR="00BC79F6" w:rsidRDefault="00BC79F6" w:rsidP="00123349">
            <w:pPr>
              <w:spacing w:after="200"/>
              <w:jc w:val="both"/>
              <w:rPr>
                <w:rFonts w:ascii="Arial" w:hAnsi="Arial" w:cs="Arial"/>
              </w:rPr>
            </w:pPr>
            <w:r>
              <w:rPr>
                <w:rFonts w:ascii="Arial" w:hAnsi="Arial" w:cs="Arial"/>
              </w:rPr>
              <w:t>1.1.1.1</w:t>
            </w:r>
          </w:p>
        </w:tc>
        <w:tc>
          <w:tcPr>
            <w:tcW w:w="6746" w:type="dxa"/>
            <w:tcMar>
              <w:left w:w="0" w:type="dxa"/>
              <w:right w:w="0" w:type="dxa"/>
            </w:tcMar>
          </w:tcPr>
          <w:p w:rsidR="00123349" w:rsidRDefault="00BC79F6" w:rsidP="00123349">
            <w:pPr>
              <w:spacing w:after="200"/>
              <w:jc w:val="both"/>
              <w:rPr>
                <w:rFonts w:ascii="Arial" w:hAnsi="Arial" w:cs="Arial"/>
              </w:rPr>
            </w:pPr>
            <w:r>
              <w:rPr>
                <w:rFonts w:ascii="Arial" w:hAnsi="Arial" w:cs="Arial"/>
              </w:rPr>
              <w:t>проверку проектирования и конструкции (правило В-5);</w:t>
            </w:r>
          </w:p>
        </w:tc>
      </w:tr>
      <w:tr w:rsidR="00BC79F6" w:rsidTr="00123349">
        <w:tc>
          <w:tcPr>
            <w:tcW w:w="1123" w:type="dxa"/>
          </w:tcPr>
          <w:p w:rsidR="00BC79F6" w:rsidRDefault="00BC79F6" w:rsidP="00123349">
            <w:pPr>
              <w:spacing w:after="200"/>
              <w:jc w:val="both"/>
              <w:rPr>
                <w:rFonts w:ascii="Arial" w:hAnsi="Arial" w:cs="Arial"/>
              </w:rPr>
            </w:pPr>
            <w:r>
              <w:rPr>
                <w:rFonts w:ascii="Arial" w:hAnsi="Arial" w:cs="Arial"/>
              </w:rPr>
              <w:t>(Б/П)</w:t>
            </w:r>
          </w:p>
        </w:tc>
        <w:tc>
          <w:tcPr>
            <w:tcW w:w="1247" w:type="dxa"/>
          </w:tcPr>
          <w:p w:rsidR="00BC79F6" w:rsidRDefault="00BC79F6" w:rsidP="00123349">
            <w:pPr>
              <w:spacing w:after="200"/>
              <w:jc w:val="both"/>
              <w:rPr>
                <w:rFonts w:ascii="Arial" w:hAnsi="Arial" w:cs="Arial"/>
              </w:rPr>
            </w:pPr>
            <w:r>
              <w:rPr>
                <w:rFonts w:ascii="Arial" w:hAnsi="Arial" w:cs="Arial"/>
              </w:rPr>
              <w:t>1.1.1.2</w:t>
            </w:r>
          </w:p>
        </w:tc>
        <w:tc>
          <w:tcPr>
            <w:tcW w:w="6746" w:type="dxa"/>
            <w:tcMar>
              <w:left w:w="0" w:type="dxa"/>
              <w:right w:w="0" w:type="dxa"/>
            </w:tcMar>
          </w:tcPr>
          <w:p w:rsidR="00123349" w:rsidRPr="00123349" w:rsidRDefault="00BC79F6" w:rsidP="00123349">
            <w:pPr>
              <w:spacing w:after="200"/>
              <w:jc w:val="both"/>
              <w:rPr>
                <w:rFonts w:ascii="Arial" w:hAnsi="Arial" w:cs="Arial"/>
                <w:spacing w:val="-2"/>
              </w:rPr>
            </w:pPr>
            <w:r w:rsidRPr="00123349">
              <w:rPr>
                <w:rFonts w:ascii="Arial" w:hAnsi="Arial" w:cs="Arial"/>
                <w:spacing w:val="-2"/>
              </w:rPr>
              <w:t>проверку плана управления балластными водами (правило В-1);</w:t>
            </w:r>
          </w:p>
        </w:tc>
      </w:tr>
      <w:tr w:rsidR="00BC79F6" w:rsidTr="00123349">
        <w:tc>
          <w:tcPr>
            <w:tcW w:w="1123" w:type="dxa"/>
          </w:tcPr>
          <w:p w:rsidR="00BC79F6" w:rsidRDefault="00BC79F6" w:rsidP="00123349">
            <w:pPr>
              <w:spacing w:after="200"/>
              <w:jc w:val="both"/>
              <w:rPr>
                <w:rFonts w:ascii="Arial" w:hAnsi="Arial" w:cs="Arial"/>
              </w:rPr>
            </w:pPr>
            <w:r>
              <w:rPr>
                <w:rFonts w:ascii="Arial" w:hAnsi="Arial" w:cs="Arial"/>
              </w:rPr>
              <w:t>(Б/П)</w:t>
            </w:r>
          </w:p>
        </w:tc>
        <w:tc>
          <w:tcPr>
            <w:tcW w:w="1247" w:type="dxa"/>
          </w:tcPr>
          <w:p w:rsidR="00BC79F6" w:rsidRDefault="00BC79F6" w:rsidP="00123349">
            <w:pPr>
              <w:spacing w:after="200"/>
              <w:jc w:val="both"/>
              <w:rPr>
                <w:rFonts w:ascii="Arial" w:hAnsi="Arial" w:cs="Arial"/>
              </w:rPr>
            </w:pPr>
            <w:r>
              <w:rPr>
                <w:rFonts w:ascii="Arial" w:hAnsi="Arial" w:cs="Arial"/>
              </w:rPr>
              <w:t>1.1.1.3</w:t>
            </w:r>
          </w:p>
        </w:tc>
        <w:tc>
          <w:tcPr>
            <w:tcW w:w="6746" w:type="dxa"/>
            <w:tcMar>
              <w:left w:w="0" w:type="dxa"/>
              <w:right w:w="0" w:type="dxa"/>
            </w:tcMar>
          </w:tcPr>
          <w:p w:rsidR="00123349" w:rsidRPr="00123349" w:rsidRDefault="00BC79F6" w:rsidP="00123349">
            <w:pPr>
              <w:spacing w:after="200"/>
              <w:jc w:val="both"/>
              <w:rPr>
                <w:rFonts w:ascii="Arial" w:hAnsi="Arial" w:cs="Arial"/>
                <w:spacing w:val="-2"/>
              </w:rPr>
            </w:pPr>
            <w:r w:rsidRPr="00123349">
              <w:rPr>
                <w:rFonts w:ascii="Arial" w:hAnsi="Arial" w:cs="Arial"/>
                <w:spacing w:val="-2"/>
              </w:rPr>
              <w:t xml:space="preserve">проверку чертежей установки систем управления балластными водами (правило </w:t>
            </w:r>
            <w:r w:rsidRPr="00123349">
              <w:rPr>
                <w:rFonts w:ascii="Arial" w:hAnsi="Arial" w:cs="Arial"/>
                <w:spacing w:val="-2"/>
                <w:lang w:val="en-GB"/>
              </w:rPr>
              <w:t>D</w:t>
            </w:r>
            <w:r w:rsidRPr="00123349">
              <w:rPr>
                <w:rFonts w:ascii="Arial" w:hAnsi="Arial" w:cs="Arial"/>
                <w:spacing w:val="-2"/>
              </w:rPr>
              <w:t xml:space="preserve">-3/Примечание: настоящее требование к освидетельствованию является релевантным только в том случае, если применим стандарт качества в соответствии с правилом </w:t>
            </w:r>
            <w:r w:rsidRPr="00123349">
              <w:rPr>
                <w:rFonts w:ascii="Arial" w:hAnsi="Arial" w:cs="Arial"/>
                <w:spacing w:val="-2"/>
                <w:lang w:val="en-GB"/>
              </w:rPr>
              <w:t>D</w:t>
            </w:r>
            <w:r w:rsidRPr="00123349">
              <w:rPr>
                <w:rFonts w:ascii="Arial" w:hAnsi="Arial" w:cs="Arial"/>
                <w:spacing w:val="-2"/>
              </w:rPr>
              <w:t>-2); и</w:t>
            </w:r>
          </w:p>
        </w:tc>
      </w:tr>
      <w:tr w:rsidR="00BC79F6" w:rsidTr="00123349">
        <w:tc>
          <w:tcPr>
            <w:tcW w:w="1123" w:type="dxa"/>
          </w:tcPr>
          <w:p w:rsidR="00BC79F6" w:rsidRDefault="00BC79F6" w:rsidP="00123349">
            <w:pPr>
              <w:spacing w:after="200"/>
              <w:jc w:val="both"/>
              <w:rPr>
                <w:rFonts w:ascii="Arial" w:hAnsi="Arial" w:cs="Arial"/>
              </w:rPr>
            </w:pPr>
            <w:r>
              <w:rPr>
                <w:rFonts w:ascii="Arial" w:hAnsi="Arial" w:cs="Arial"/>
              </w:rPr>
              <w:t>(Б/П)</w:t>
            </w:r>
          </w:p>
        </w:tc>
        <w:tc>
          <w:tcPr>
            <w:tcW w:w="1247" w:type="dxa"/>
          </w:tcPr>
          <w:p w:rsidR="00BC79F6" w:rsidRDefault="00BC79F6" w:rsidP="00123349">
            <w:pPr>
              <w:spacing w:after="200"/>
              <w:jc w:val="both"/>
              <w:rPr>
                <w:rFonts w:ascii="Arial" w:hAnsi="Arial" w:cs="Arial"/>
              </w:rPr>
            </w:pPr>
            <w:r>
              <w:rPr>
                <w:rFonts w:ascii="Arial" w:hAnsi="Arial" w:cs="Arial"/>
              </w:rPr>
              <w:t>1.1.1.4</w:t>
            </w:r>
          </w:p>
        </w:tc>
        <w:tc>
          <w:tcPr>
            <w:tcW w:w="6746" w:type="dxa"/>
            <w:tcMar>
              <w:left w:w="0" w:type="dxa"/>
              <w:right w:w="0" w:type="dxa"/>
            </w:tcMar>
          </w:tcPr>
          <w:p w:rsidR="00123349" w:rsidRPr="00123349" w:rsidRDefault="00BC79F6" w:rsidP="00123349">
            <w:pPr>
              <w:spacing w:after="200"/>
              <w:jc w:val="both"/>
              <w:rPr>
                <w:rFonts w:ascii="Arial" w:hAnsi="Arial" w:cs="Arial"/>
                <w:spacing w:val="-2"/>
              </w:rPr>
            </w:pPr>
            <w:r w:rsidRPr="00123349">
              <w:rPr>
                <w:rFonts w:ascii="Arial" w:hAnsi="Arial" w:cs="Arial"/>
                <w:spacing w:val="-2"/>
              </w:rPr>
              <w:t xml:space="preserve">если применимо, проверку схем и чертежей установки прототипа технологий обработки балластных вод (правило </w:t>
            </w:r>
            <w:r w:rsidRPr="00123349">
              <w:rPr>
                <w:rFonts w:ascii="Arial" w:hAnsi="Arial" w:cs="Arial"/>
                <w:spacing w:val="-2"/>
                <w:lang w:val="en-GB"/>
              </w:rPr>
              <w:t>D</w:t>
            </w:r>
            <w:r w:rsidR="00123349">
              <w:rPr>
                <w:rFonts w:ascii="Arial" w:hAnsi="Arial" w:cs="Arial"/>
                <w:spacing w:val="-2"/>
              </w:rPr>
              <w:t>-4).</w:t>
            </w:r>
          </w:p>
        </w:tc>
      </w:tr>
      <w:tr w:rsidR="00BC79F6" w:rsidTr="00123349">
        <w:tc>
          <w:tcPr>
            <w:tcW w:w="1123" w:type="dxa"/>
          </w:tcPr>
          <w:p w:rsidR="00BC79F6" w:rsidRDefault="00BC79F6" w:rsidP="00123349">
            <w:pPr>
              <w:spacing w:after="200"/>
              <w:jc w:val="both"/>
              <w:rPr>
                <w:rFonts w:ascii="Arial" w:hAnsi="Arial" w:cs="Arial"/>
              </w:rPr>
            </w:pPr>
            <w:r>
              <w:rPr>
                <w:rFonts w:ascii="Arial" w:hAnsi="Arial" w:cs="Arial"/>
              </w:rPr>
              <w:t>(Б/П)</w:t>
            </w:r>
          </w:p>
        </w:tc>
        <w:tc>
          <w:tcPr>
            <w:tcW w:w="1247" w:type="dxa"/>
          </w:tcPr>
          <w:p w:rsidR="00BC79F6" w:rsidRDefault="00BC79F6" w:rsidP="00123349">
            <w:pPr>
              <w:spacing w:after="200"/>
              <w:jc w:val="both"/>
              <w:rPr>
                <w:rFonts w:ascii="Arial" w:hAnsi="Arial" w:cs="Arial"/>
              </w:rPr>
            </w:pPr>
            <w:r>
              <w:rPr>
                <w:rFonts w:ascii="Arial" w:hAnsi="Arial" w:cs="Arial"/>
              </w:rPr>
              <w:t>1.1.2</w:t>
            </w:r>
          </w:p>
        </w:tc>
        <w:tc>
          <w:tcPr>
            <w:tcW w:w="6746" w:type="dxa"/>
            <w:tcMar>
              <w:left w:w="0" w:type="dxa"/>
              <w:right w:w="0" w:type="dxa"/>
            </w:tcMar>
          </w:tcPr>
          <w:p w:rsidR="00123349" w:rsidRDefault="00BC79F6" w:rsidP="00123349">
            <w:pPr>
              <w:spacing w:after="200"/>
              <w:jc w:val="both"/>
              <w:rPr>
                <w:rFonts w:ascii="Arial" w:hAnsi="Arial" w:cs="Arial"/>
              </w:rPr>
            </w:pPr>
            <w:r>
              <w:rPr>
                <w:rFonts w:ascii="Arial" w:hAnsi="Arial" w:cs="Arial"/>
              </w:rPr>
              <w:t>Для контроля и управления судовыми балластными водами и осадками освидетельствование в</w:t>
            </w:r>
            <w:r w:rsidR="00466737">
              <w:rPr>
                <w:rFonts w:ascii="Arial" w:hAnsi="Arial" w:cs="Arial"/>
              </w:rPr>
              <w:t xml:space="preserve"> </w:t>
            </w:r>
            <w:r>
              <w:rPr>
                <w:rFonts w:ascii="Arial" w:hAnsi="Arial" w:cs="Arial"/>
              </w:rPr>
              <w:t>ходе постройки и после установки должно включать:</w:t>
            </w:r>
          </w:p>
        </w:tc>
      </w:tr>
      <w:tr w:rsidR="00592E81" w:rsidTr="00123349">
        <w:tc>
          <w:tcPr>
            <w:tcW w:w="1123" w:type="dxa"/>
          </w:tcPr>
          <w:p w:rsidR="00592E81" w:rsidRDefault="00592E81" w:rsidP="00123349">
            <w:pPr>
              <w:spacing w:after="200"/>
              <w:jc w:val="both"/>
              <w:rPr>
                <w:rFonts w:ascii="Arial" w:hAnsi="Arial" w:cs="Arial"/>
              </w:rPr>
            </w:pPr>
            <w:r>
              <w:rPr>
                <w:rFonts w:ascii="Arial" w:hAnsi="Arial" w:cs="Arial"/>
              </w:rPr>
              <w:t>(Б/П)</w:t>
            </w:r>
          </w:p>
        </w:tc>
        <w:tc>
          <w:tcPr>
            <w:tcW w:w="1247" w:type="dxa"/>
          </w:tcPr>
          <w:p w:rsidR="00592E81" w:rsidRDefault="00592E81" w:rsidP="00123349">
            <w:pPr>
              <w:spacing w:after="200"/>
              <w:jc w:val="both"/>
              <w:rPr>
                <w:rFonts w:ascii="Arial" w:hAnsi="Arial" w:cs="Arial"/>
              </w:rPr>
            </w:pPr>
            <w:r>
              <w:rPr>
                <w:rFonts w:ascii="Arial" w:hAnsi="Arial" w:cs="Arial"/>
              </w:rPr>
              <w:t>1.1.2.1</w:t>
            </w:r>
          </w:p>
        </w:tc>
        <w:tc>
          <w:tcPr>
            <w:tcW w:w="6746" w:type="dxa"/>
            <w:tcMar>
              <w:left w:w="0" w:type="dxa"/>
              <w:right w:w="0" w:type="dxa"/>
            </w:tcMar>
          </w:tcPr>
          <w:p w:rsidR="00123349" w:rsidRDefault="00592E81" w:rsidP="00123349">
            <w:pPr>
              <w:spacing w:after="200"/>
              <w:jc w:val="both"/>
              <w:rPr>
                <w:rFonts w:ascii="Arial" w:hAnsi="Arial" w:cs="Arial"/>
              </w:rPr>
            </w:pPr>
            <w:r>
              <w:rPr>
                <w:rFonts w:ascii="Arial" w:hAnsi="Arial" w:cs="Arial"/>
              </w:rPr>
              <w:t>подтверждение наличия плана управления балластными водами (правило В-1);</w:t>
            </w:r>
          </w:p>
        </w:tc>
      </w:tr>
      <w:tr w:rsidR="00592E81" w:rsidTr="00123349">
        <w:tc>
          <w:tcPr>
            <w:tcW w:w="1123" w:type="dxa"/>
          </w:tcPr>
          <w:p w:rsidR="00592E81" w:rsidRDefault="00592E81" w:rsidP="00123349">
            <w:pPr>
              <w:spacing w:after="200"/>
              <w:jc w:val="both"/>
              <w:rPr>
                <w:rFonts w:ascii="Arial" w:hAnsi="Arial" w:cs="Arial"/>
              </w:rPr>
            </w:pPr>
            <w:r>
              <w:rPr>
                <w:rFonts w:ascii="Arial" w:hAnsi="Arial" w:cs="Arial"/>
              </w:rPr>
              <w:t>(Б/П)</w:t>
            </w:r>
          </w:p>
        </w:tc>
        <w:tc>
          <w:tcPr>
            <w:tcW w:w="1247" w:type="dxa"/>
          </w:tcPr>
          <w:p w:rsidR="00592E81" w:rsidRDefault="00592E81" w:rsidP="00123349">
            <w:pPr>
              <w:spacing w:after="200"/>
              <w:jc w:val="both"/>
              <w:rPr>
                <w:rFonts w:ascii="Arial" w:hAnsi="Arial" w:cs="Arial"/>
              </w:rPr>
            </w:pPr>
            <w:r>
              <w:rPr>
                <w:rFonts w:ascii="Arial" w:hAnsi="Arial" w:cs="Arial"/>
              </w:rPr>
              <w:t>1.1.2.2</w:t>
            </w:r>
          </w:p>
        </w:tc>
        <w:tc>
          <w:tcPr>
            <w:tcW w:w="6746" w:type="dxa"/>
            <w:tcMar>
              <w:left w:w="0" w:type="dxa"/>
              <w:right w:w="0" w:type="dxa"/>
            </w:tcMar>
          </w:tcPr>
          <w:p w:rsidR="00123349" w:rsidRDefault="00592E81" w:rsidP="00123349">
            <w:pPr>
              <w:spacing w:after="200"/>
              <w:jc w:val="both"/>
              <w:rPr>
                <w:rFonts w:ascii="Arial" w:hAnsi="Arial" w:cs="Arial"/>
              </w:rPr>
            </w:pPr>
            <w:r>
              <w:rPr>
                <w:rFonts w:ascii="Arial" w:hAnsi="Arial" w:cs="Arial"/>
              </w:rPr>
              <w:t>подтверждение наличия журнала операций с балластными водами (правило В-2);</w:t>
            </w:r>
          </w:p>
        </w:tc>
      </w:tr>
      <w:tr w:rsidR="00592E81" w:rsidTr="00123349">
        <w:tc>
          <w:tcPr>
            <w:tcW w:w="1123" w:type="dxa"/>
          </w:tcPr>
          <w:p w:rsidR="00592E81" w:rsidRDefault="00592E81" w:rsidP="00123349">
            <w:pPr>
              <w:spacing w:after="200"/>
              <w:jc w:val="both"/>
              <w:rPr>
                <w:rFonts w:ascii="Arial" w:hAnsi="Arial" w:cs="Arial"/>
              </w:rPr>
            </w:pPr>
            <w:r>
              <w:rPr>
                <w:rFonts w:ascii="Arial" w:hAnsi="Arial" w:cs="Arial"/>
              </w:rPr>
              <w:t>(Б/П)</w:t>
            </w:r>
          </w:p>
        </w:tc>
        <w:tc>
          <w:tcPr>
            <w:tcW w:w="1247" w:type="dxa"/>
          </w:tcPr>
          <w:p w:rsidR="00592E81" w:rsidRDefault="00592E81" w:rsidP="00123349">
            <w:pPr>
              <w:spacing w:after="200"/>
              <w:jc w:val="both"/>
              <w:rPr>
                <w:rFonts w:ascii="Arial" w:hAnsi="Arial" w:cs="Arial"/>
              </w:rPr>
            </w:pPr>
            <w:r>
              <w:rPr>
                <w:rFonts w:ascii="Arial" w:hAnsi="Arial" w:cs="Arial"/>
              </w:rPr>
              <w:t>1.1.2.3</w:t>
            </w:r>
          </w:p>
        </w:tc>
        <w:tc>
          <w:tcPr>
            <w:tcW w:w="6746" w:type="dxa"/>
            <w:tcMar>
              <w:left w:w="0" w:type="dxa"/>
              <w:right w:w="0" w:type="dxa"/>
            </w:tcMar>
          </w:tcPr>
          <w:p w:rsidR="00123349" w:rsidRPr="00592E81" w:rsidRDefault="00592E81" w:rsidP="00123349">
            <w:pPr>
              <w:spacing w:after="200"/>
              <w:jc w:val="both"/>
              <w:rPr>
                <w:rFonts w:ascii="Arial" w:hAnsi="Arial" w:cs="Arial"/>
              </w:rPr>
            </w:pPr>
            <w:r>
              <w:rPr>
                <w:rFonts w:ascii="Arial" w:hAnsi="Arial" w:cs="Arial"/>
              </w:rPr>
              <w:t xml:space="preserve">подтверждение наличия свидетельства (свидетельств) о типовом одобрении системы (систем) управления балластными водами (правило </w:t>
            </w:r>
            <w:r>
              <w:rPr>
                <w:rFonts w:ascii="Arial" w:hAnsi="Arial" w:cs="Arial"/>
                <w:lang w:val="en-GB"/>
              </w:rPr>
              <w:t>D</w:t>
            </w:r>
            <w:r w:rsidRPr="00592E81">
              <w:rPr>
                <w:rFonts w:ascii="Arial" w:hAnsi="Arial" w:cs="Arial"/>
              </w:rPr>
              <w:t xml:space="preserve">-3/ </w:t>
            </w:r>
            <w:r>
              <w:rPr>
                <w:rFonts w:ascii="Arial" w:hAnsi="Arial" w:cs="Arial"/>
              </w:rPr>
              <w:t xml:space="preserve">Примечание: настоящее требование к освидетельствованию является релевантным только в том случае, если применим стандарт качества в соответствии с правилом </w:t>
            </w:r>
            <w:r>
              <w:rPr>
                <w:rFonts w:ascii="Arial" w:hAnsi="Arial" w:cs="Arial"/>
                <w:lang w:val="en-GB"/>
              </w:rPr>
              <w:t>D</w:t>
            </w:r>
            <w:r w:rsidRPr="00BC79F6">
              <w:rPr>
                <w:rFonts w:ascii="Arial" w:hAnsi="Arial" w:cs="Arial"/>
              </w:rPr>
              <w:t>-2</w:t>
            </w:r>
            <w:r>
              <w:rPr>
                <w:rFonts w:ascii="Arial" w:hAnsi="Arial" w:cs="Arial"/>
              </w:rPr>
              <w:t>);</w:t>
            </w:r>
          </w:p>
        </w:tc>
      </w:tr>
      <w:tr w:rsidR="00592E81" w:rsidTr="00123349">
        <w:tc>
          <w:tcPr>
            <w:tcW w:w="1123" w:type="dxa"/>
          </w:tcPr>
          <w:p w:rsidR="00592E81" w:rsidRDefault="00592E81" w:rsidP="00123349">
            <w:pPr>
              <w:spacing w:after="200"/>
              <w:jc w:val="both"/>
              <w:rPr>
                <w:rFonts w:ascii="Arial" w:hAnsi="Arial" w:cs="Arial"/>
              </w:rPr>
            </w:pPr>
            <w:r>
              <w:rPr>
                <w:rFonts w:ascii="Arial" w:hAnsi="Arial" w:cs="Arial"/>
              </w:rPr>
              <w:t>(Б/П)</w:t>
            </w:r>
          </w:p>
        </w:tc>
        <w:tc>
          <w:tcPr>
            <w:tcW w:w="1247" w:type="dxa"/>
          </w:tcPr>
          <w:p w:rsidR="00592E81" w:rsidRDefault="00592E81" w:rsidP="00123349">
            <w:pPr>
              <w:spacing w:after="200"/>
              <w:jc w:val="both"/>
              <w:rPr>
                <w:rFonts w:ascii="Arial" w:hAnsi="Arial" w:cs="Arial"/>
              </w:rPr>
            </w:pPr>
            <w:r>
              <w:rPr>
                <w:rFonts w:ascii="Arial" w:hAnsi="Arial" w:cs="Arial"/>
              </w:rPr>
              <w:t>1.1.2.4</w:t>
            </w:r>
          </w:p>
        </w:tc>
        <w:tc>
          <w:tcPr>
            <w:tcW w:w="6746" w:type="dxa"/>
            <w:tcMar>
              <w:left w:w="0" w:type="dxa"/>
              <w:right w:w="0" w:type="dxa"/>
            </w:tcMar>
          </w:tcPr>
          <w:p w:rsidR="00123349" w:rsidRDefault="00CE5019" w:rsidP="00123349">
            <w:pPr>
              <w:spacing w:after="200"/>
              <w:jc w:val="both"/>
              <w:rPr>
                <w:rFonts w:ascii="Arial" w:hAnsi="Arial" w:cs="Arial"/>
              </w:rPr>
            </w:pPr>
            <w:r>
              <w:rPr>
                <w:rFonts w:ascii="Arial" w:hAnsi="Arial" w:cs="Arial"/>
              </w:rPr>
              <w:t xml:space="preserve">подтверждение того, что получено заявление от Администрации или от признанной Администрацией лаборатории о том, что электрические и электронные компоненты систем(ы) управления балластными водами прошли испытание на типовое одобрение в соответствии с требованиями к испытаниям на воздействие внешних факторов, содержащимися в части 3 Приложения применимого Руководства по одобрению систем управления балластными водами (Р8) (правило </w:t>
            </w:r>
            <w:r>
              <w:rPr>
                <w:rFonts w:ascii="Arial" w:hAnsi="Arial" w:cs="Arial"/>
                <w:lang w:val="en-GB"/>
              </w:rPr>
              <w:t>D</w:t>
            </w:r>
            <w:r w:rsidRPr="00592E81">
              <w:rPr>
                <w:rFonts w:ascii="Arial" w:hAnsi="Arial" w:cs="Arial"/>
              </w:rPr>
              <w:t xml:space="preserve">-3/ </w:t>
            </w:r>
            <w:r>
              <w:rPr>
                <w:rFonts w:ascii="Arial" w:hAnsi="Arial" w:cs="Arial"/>
              </w:rPr>
              <w:t xml:space="preserve">Примечание: настоящее требование к освидетельствованию является релевантным только в том случае, если применим стандарт качества в соответствии с правилом </w:t>
            </w:r>
            <w:r>
              <w:rPr>
                <w:rFonts w:ascii="Arial" w:hAnsi="Arial" w:cs="Arial"/>
                <w:lang w:val="en-GB"/>
              </w:rPr>
              <w:t>D</w:t>
            </w:r>
            <w:r w:rsidRPr="00BC79F6">
              <w:rPr>
                <w:rFonts w:ascii="Arial" w:hAnsi="Arial" w:cs="Arial"/>
              </w:rPr>
              <w:t>-2</w:t>
            </w:r>
            <w:r w:rsidR="00123349">
              <w:rPr>
                <w:rFonts w:ascii="Arial" w:hAnsi="Arial" w:cs="Arial"/>
              </w:rPr>
              <w:t>);</w:t>
            </w:r>
          </w:p>
        </w:tc>
      </w:tr>
      <w:tr w:rsidR="00592E81" w:rsidTr="00123349">
        <w:tc>
          <w:tcPr>
            <w:tcW w:w="1123" w:type="dxa"/>
          </w:tcPr>
          <w:p w:rsidR="00592E81" w:rsidRDefault="00592E81" w:rsidP="00123349">
            <w:pPr>
              <w:spacing w:after="200"/>
              <w:jc w:val="both"/>
              <w:rPr>
                <w:rFonts w:ascii="Arial" w:hAnsi="Arial" w:cs="Arial"/>
              </w:rPr>
            </w:pPr>
            <w:r>
              <w:rPr>
                <w:rFonts w:ascii="Arial" w:hAnsi="Arial" w:cs="Arial"/>
              </w:rPr>
              <w:t>(Б/П)</w:t>
            </w:r>
          </w:p>
        </w:tc>
        <w:tc>
          <w:tcPr>
            <w:tcW w:w="1247" w:type="dxa"/>
          </w:tcPr>
          <w:p w:rsidR="00592E81" w:rsidRDefault="00592E81" w:rsidP="00123349">
            <w:pPr>
              <w:spacing w:after="200"/>
              <w:jc w:val="both"/>
              <w:rPr>
                <w:rFonts w:ascii="Arial" w:hAnsi="Arial" w:cs="Arial"/>
              </w:rPr>
            </w:pPr>
            <w:r>
              <w:rPr>
                <w:rFonts w:ascii="Arial" w:hAnsi="Arial" w:cs="Arial"/>
              </w:rPr>
              <w:t>1.1.2.5</w:t>
            </w:r>
          </w:p>
        </w:tc>
        <w:tc>
          <w:tcPr>
            <w:tcW w:w="6746" w:type="dxa"/>
            <w:tcMar>
              <w:left w:w="0" w:type="dxa"/>
              <w:right w:w="0" w:type="dxa"/>
            </w:tcMar>
          </w:tcPr>
          <w:p w:rsidR="00123349" w:rsidRDefault="00836486" w:rsidP="00123349">
            <w:pPr>
              <w:spacing w:after="200"/>
              <w:jc w:val="both"/>
              <w:rPr>
                <w:rFonts w:ascii="Arial" w:hAnsi="Arial" w:cs="Arial"/>
              </w:rPr>
            </w:pPr>
            <w:r>
              <w:rPr>
                <w:rFonts w:ascii="Arial" w:hAnsi="Arial" w:cs="Arial"/>
              </w:rPr>
              <w:t>подтверждение того, что пред</w:t>
            </w:r>
            <w:r w:rsidR="00025A25">
              <w:rPr>
                <w:rFonts w:ascii="Arial" w:hAnsi="Arial" w:cs="Arial"/>
              </w:rPr>
              <w:t xml:space="preserve">усмотрены </w:t>
            </w:r>
            <w:r>
              <w:rPr>
                <w:rFonts w:ascii="Arial" w:hAnsi="Arial" w:cs="Arial"/>
              </w:rPr>
              <w:t xml:space="preserve">наставления по оборудованию для основных компонентов систем(ы) управления балластными водами (правило </w:t>
            </w:r>
            <w:r>
              <w:rPr>
                <w:rFonts w:ascii="Arial" w:hAnsi="Arial" w:cs="Arial"/>
                <w:lang w:val="en-GB"/>
              </w:rPr>
              <w:t>D</w:t>
            </w:r>
            <w:r w:rsidRPr="00592E81">
              <w:rPr>
                <w:rFonts w:ascii="Arial" w:hAnsi="Arial" w:cs="Arial"/>
              </w:rPr>
              <w:t>-3/</w:t>
            </w:r>
            <w:r>
              <w:rPr>
                <w:rFonts w:ascii="Arial" w:hAnsi="Arial" w:cs="Arial"/>
              </w:rPr>
              <w:t xml:space="preserve">Примечание: настоящее требование к освидетельствованию является релевантным только в том случае, если применим стандарт качества в соответствии с правилом </w:t>
            </w:r>
            <w:r>
              <w:rPr>
                <w:rFonts w:ascii="Arial" w:hAnsi="Arial" w:cs="Arial"/>
                <w:lang w:val="en-GB"/>
              </w:rPr>
              <w:t>D</w:t>
            </w:r>
            <w:r w:rsidRPr="00BC79F6">
              <w:rPr>
                <w:rFonts w:ascii="Arial" w:hAnsi="Arial" w:cs="Arial"/>
              </w:rPr>
              <w:t>-2</w:t>
            </w:r>
            <w:r>
              <w:rPr>
                <w:rFonts w:ascii="Arial" w:hAnsi="Arial" w:cs="Arial"/>
              </w:rPr>
              <w:t>);</w:t>
            </w:r>
          </w:p>
        </w:tc>
      </w:tr>
      <w:tr w:rsidR="00025A25" w:rsidTr="00123349">
        <w:tc>
          <w:tcPr>
            <w:tcW w:w="1123" w:type="dxa"/>
          </w:tcPr>
          <w:p w:rsidR="00025A25" w:rsidRDefault="00025A25" w:rsidP="00123349">
            <w:pPr>
              <w:spacing w:after="200"/>
              <w:jc w:val="both"/>
              <w:rPr>
                <w:rFonts w:ascii="Arial" w:hAnsi="Arial" w:cs="Arial"/>
              </w:rPr>
            </w:pPr>
            <w:r>
              <w:rPr>
                <w:rFonts w:ascii="Arial" w:hAnsi="Arial" w:cs="Arial"/>
              </w:rPr>
              <w:t>(Б/П)</w:t>
            </w:r>
          </w:p>
        </w:tc>
        <w:tc>
          <w:tcPr>
            <w:tcW w:w="1247" w:type="dxa"/>
          </w:tcPr>
          <w:p w:rsidR="00025A25" w:rsidRDefault="00025A25" w:rsidP="00123349">
            <w:pPr>
              <w:spacing w:after="200"/>
              <w:jc w:val="both"/>
              <w:rPr>
                <w:rFonts w:ascii="Arial" w:hAnsi="Arial" w:cs="Arial"/>
              </w:rPr>
            </w:pPr>
            <w:r>
              <w:rPr>
                <w:rFonts w:ascii="Arial" w:hAnsi="Arial" w:cs="Arial"/>
              </w:rPr>
              <w:t>1.1.2.6</w:t>
            </w:r>
          </w:p>
        </w:tc>
        <w:tc>
          <w:tcPr>
            <w:tcW w:w="6746" w:type="dxa"/>
            <w:tcMar>
              <w:left w:w="0" w:type="dxa"/>
              <w:right w:w="0" w:type="dxa"/>
            </w:tcMar>
          </w:tcPr>
          <w:p w:rsidR="00123349" w:rsidRDefault="00025A25" w:rsidP="00123349">
            <w:pPr>
              <w:spacing w:after="200"/>
              <w:jc w:val="both"/>
              <w:rPr>
                <w:rFonts w:ascii="Arial" w:hAnsi="Arial" w:cs="Arial"/>
              </w:rPr>
            </w:pPr>
            <w:r>
              <w:rPr>
                <w:rFonts w:ascii="Arial" w:hAnsi="Arial" w:cs="Arial"/>
              </w:rPr>
              <w:t xml:space="preserve">подтверждение того, что предусмотрено эксплуатационное и техническое наставление по системе(ам) управления балластными водами, конкретное для данного судна и одобренное Администрацией, в котором содержатся техническое описание систем(ы) управления балластными водами, эксплуатационные процедуры и процедуры техобслуживания, а также резервные процедуры на случай неисправности оборудования (правило </w:t>
            </w:r>
            <w:r>
              <w:rPr>
                <w:rFonts w:ascii="Arial" w:hAnsi="Arial" w:cs="Arial"/>
                <w:lang w:val="en-GB"/>
              </w:rPr>
              <w:t>D</w:t>
            </w:r>
            <w:r w:rsidRPr="00592E81">
              <w:rPr>
                <w:rFonts w:ascii="Arial" w:hAnsi="Arial" w:cs="Arial"/>
              </w:rPr>
              <w:t>-3/</w:t>
            </w:r>
            <w:r>
              <w:rPr>
                <w:rFonts w:ascii="Arial" w:hAnsi="Arial" w:cs="Arial"/>
              </w:rPr>
              <w:t xml:space="preserve">Примечание: настоящее требование к освидетельствованию является релевантным только в том случае, если применим стандарт качества в соответствии с правилом </w:t>
            </w:r>
            <w:r>
              <w:rPr>
                <w:rFonts w:ascii="Arial" w:hAnsi="Arial" w:cs="Arial"/>
                <w:lang w:val="en-GB"/>
              </w:rPr>
              <w:t>D</w:t>
            </w:r>
            <w:r w:rsidRPr="00BC79F6">
              <w:rPr>
                <w:rFonts w:ascii="Arial" w:hAnsi="Arial" w:cs="Arial"/>
              </w:rPr>
              <w:t>-2</w:t>
            </w:r>
            <w:r>
              <w:rPr>
                <w:rFonts w:ascii="Arial" w:hAnsi="Arial" w:cs="Arial"/>
              </w:rPr>
              <w:t>);</w:t>
            </w:r>
          </w:p>
        </w:tc>
      </w:tr>
      <w:tr w:rsidR="00025A25" w:rsidTr="00123349">
        <w:tc>
          <w:tcPr>
            <w:tcW w:w="1123" w:type="dxa"/>
          </w:tcPr>
          <w:p w:rsidR="00025A25" w:rsidRDefault="00025A25" w:rsidP="00123349">
            <w:pPr>
              <w:spacing w:after="200"/>
              <w:jc w:val="both"/>
              <w:rPr>
                <w:rFonts w:ascii="Arial" w:hAnsi="Arial" w:cs="Arial"/>
              </w:rPr>
            </w:pPr>
            <w:r>
              <w:rPr>
                <w:rFonts w:ascii="Arial" w:hAnsi="Arial" w:cs="Arial"/>
              </w:rPr>
              <w:t>(Б/П)</w:t>
            </w:r>
          </w:p>
        </w:tc>
        <w:tc>
          <w:tcPr>
            <w:tcW w:w="1247" w:type="dxa"/>
          </w:tcPr>
          <w:p w:rsidR="00025A25" w:rsidRDefault="00025A25" w:rsidP="00123349">
            <w:pPr>
              <w:spacing w:after="200"/>
              <w:jc w:val="both"/>
              <w:rPr>
                <w:rFonts w:ascii="Arial" w:hAnsi="Arial" w:cs="Arial"/>
              </w:rPr>
            </w:pPr>
            <w:r>
              <w:rPr>
                <w:rFonts w:ascii="Arial" w:hAnsi="Arial" w:cs="Arial"/>
              </w:rPr>
              <w:t>1.1.2.7</w:t>
            </w:r>
          </w:p>
        </w:tc>
        <w:tc>
          <w:tcPr>
            <w:tcW w:w="6746" w:type="dxa"/>
            <w:tcMar>
              <w:left w:w="0" w:type="dxa"/>
              <w:right w:w="0" w:type="dxa"/>
            </w:tcMar>
          </w:tcPr>
          <w:p w:rsidR="00123349" w:rsidRDefault="00066E7C" w:rsidP="00123349">
            <w:pPr>
              <w:spacing w:after="200"/>
              <w:jc w:val="both"/>
              <w:rPr>
                <w:rFonts w:ascii="Arial" w:hAnsi="Arial" w:cs="Arial"/>
              </w:rPr>
            </w:pPr>
            <w:r>
              <w:rPr>
                <w:rFonts w:ascii="Arial" w:hAnsi="Arial" w:cs="Arial"/>
              </w:rPr>
              <w:t xml:space="preserve">подтверждение того, что предоставлены требования по установке систем(ы) управления балластными водами (правило </w:t>
            </w:r>
            <w:r>
              <w:rPr>
                <w:rFonts w:ascii="Arial" w:hAnsi="Arial" w:cs="Arial"/>
                <w:lang w:val="en-GB"/>
              </w:rPr>
              <w:t>D</w:t>
            </w:r>
            <w:r w:rsidRPr="00592E81">
              <w:rPr>
                <w:rFonts w:ascii="Arial" w:hAnsi="Arial" w:cs="Arial"/>
              </w:rPr>
              <w:t xml:space="preserve">-3/ </w:t>
            </w:r>
            <w:r>
              <w:rPr>
                <w:rFonts w:ascii="Arial" w:hAnsi="Arial" w:cs="Arial"/>
              </w:rPr>
              <w:t xml:space="preserve">Примечание: настоящее требование к освидетельствованию является релевантным только в том случае, если применим стандарт качества в соответствии с правилом </w:t>
            </w:r>
            <w:r>
              <w:rPr>
                <w:rFonts w:ascii="Arial" w:hAnsi="Arial" w:cs="Arial"/>
                <w:lang w:val="en-GB"/>
              </w:rPr>
              <w:t>D</w:t>
            </w:r>
            <w:r w:rsidRPr="00BC79F6">
              <w:rPr>
                <w:rFonts w:ascii="Arial" w:hAnsi="Arial" w:cs="Arial"/>
              </w:rPr>
              <w:t>-2</w:t>
            </w:r>
            <w:r>
              <w:rPr>
                <w:rFonts w:ascii="Arial" w:hAnsi="Arial" w:cs="Arial"/>
              </w:rPr>
              <w:t>);</w:t>
            </w:r>
          </w:p>
        </w:tc>
      </w:tr>
      <w:tr w:rsidR="00025A25" w:rsidTr="00123349">
        <w:tc>
          <w:tcPr>
            <w:tcW w:w="1123" w:type="dxa"/>
          </w:tcPr>
          <w:p w:rsidR="00025A25" w:rsidRDefault="00025A25" w:rsidP="00123349">
            <w:pPr>
              <w:spacing w:after="200"/>
              <w:jc w:val="both"/>
              <w:rPr>
                <w:rFonts w:ascii="Arial" w:hAnsi="Arial" w:cs="Arial"/>
              </w:rPr>
            </w:pPr>
            <w:r>
              <w:rPr>
                <w:rFonts w:ascii="Arial" w:hAnsi="Arial" w:cs="Arial"/>
              </w:rPr>
              <w:t>(Б/П)</w:t>
            </w:r>
          </w:p>
        </w:tc>
        <w:tc>
          <w:tcPr>
            <w:tcW w:w="1247" w:type="dxa"/>
          </w:tcPr>
          <w:p w:rsidR="00025A25" w:rsidRDefault="00025A25" w:rsidP="00123349">
            <w:pPr>
              <w:spacing w:after="200"/>
              <w:jc w:val="both"/>
              <w:rPr>
                <w:rFonts w:ascii="Arial" w:hAnsi="Arial" w:cs="Arial"/>
              </w:rPr>
            </w:pPr>
            <w:r>
              <w:rPr>
                <w:rFonts w:ascii="Arial" w:hAnsi="Arial" w:cs="Arial"/>
              </w:rPr>
              <w:t>1.1.2.8</w:t>
            </w:r>
          </w:p>
        </w:tc>
        <w:tc>
          <w:tcPr>
            <w:tcW w:w="6746" w:type="dxa"/>
            <w:tcMar>
              <w:left w:w="0" w:type="dxa"/>
              <w:right w:w="0" w:type="dxa"/>
            </w:tcMar>
          </w:tcPr>
          <w:p w:rsidR="00123349" w:rsidRDefault="00066E7C" w:rsidP="00123349">
            <w:pPr>
              <w:spacing w:after="200"/>
              <w:jc w:val="both"/>
              <w:rPr>
                <w:rFonts w:ascii="Arial" w:hAnsi="Arial" w:cs="Arial"/>
              </w:rPr>
            </w:pPr>
            <w:r>
              <w:rPr>
                <w:rFonts w:ascii="Arial" w:hAnsi="Arial" w:cs="Arial"/>
              </w:rPr>
              <w:t xml:space="preserve">подтверждение того, что предоставлены процедуры по проведению установки для систем(ы) управления балластными водами (правило </w:t>
            </w:r>
            <w:r>
              <w:rPr>
                <w:rFonts w:ascii="Arial" w:hAnsi="Arial" w:cs="Arial"/>
                <w:lang w:val="en-GB"/>
              </w:rPr>
              <w:t>D</w:t>
            </w:r>
            <w:r w:rsidRPr="00592E81">
              <w:rPr>
                <w:rFonts w:ascii="Arial" w:hAnsi="Arial" w:cs="Arial"/>
              </w:rPr>
              <w:t>-3/</w:t>
            </w:r>
            <w:r>
              <w:rPr>
                <w:rFonts w:ascii="Arial" w:hAnsi="Arial" w:cs="Arial"/>
              </w:rPr>
              <w:t xml:space="preserve">Примечание: настоящее требование к освидетельствованию является релевантным только в том случае, если применим стандарт качества в соответствии с правилом </w:t>
            </w:r>
            <w:r>
              <w:rPr>
                <w:rFonts w:ascii="Arial" w:hAnsi="Arial" w:cs="Arial"/>
                <w:lang w:val="en-GB"/>
              </w:rPr>
              <w:t>D</w:t>
            </w:r>
            <w:r w:rsidRPr="00BC79F6">
              <w:rPr>
                <w:rFonts w:ascii="Arial" w:hAnsi="Arial" w:cs="Arial"/>
              </w:rPr>
              <w:t>-2</w:t>
            </w:r>
            <w:r>
              <w:rPr>
                <w:rFonts w:ascii="Arial" w:hAnsi="Arial" w:cs="Arial"/>
              </w:rPr>
              <w:t>);</w:t>
            </w:r>
          </w:p>
        </w:tc>
      </w:tr>
      <w:tr w:rsidR="00025A25" w:rsidTr="00123349">
        <w:tc>
          <w:tcPr>
            <w:tcW w:w="1123" w:type="dxa"/>
          </w:tcPr>
          <w:p w:rsidR="00025A25" w:rsidRDefault="00025A25" w:rsidP="00123349">
            <w:pPr>
              <w:spacing w:after="200"/>
              <w:jc w:val="both"/>
              <w:rPr>
                <w:rFonts w:ascii="Arial" w:hAnsi="Arial" w:cs="Arial"/>
              </w:rPr>
            </w:pPr>
            <w:r>
              <w:rPr>
                <w:rFonts w:ascii="Arial" w:hAnsi="Arial" w:cs="Arial"/>
              </w:rPr>
              <w:t>(Б/П)</w:t>
            </w:r>
          </w:p>
        </w:tc>
        <w:tc>
          <w:tcPr>
            <w:tcW w:w="1247" w:type="dxa"/>
          </w:tcPr>
          <w:p w:rsidR="00025A25" w:rsidRDefault="00025A25" w:rsidP="00123349">
            <w:pPr>
              <w:spacing w:after="200"/>
              <w:jc w:val="both"/>
              <w:rPr>
                <w:rFonts w:ascii="Arial" w:hAnsi="Arial" w:cs="Arial"/>
              </w:rPr>
            </w:pPr>
            <w:r>
              <w:rPr>
                <w:rFonts w:ascii="Arial" w:hAnsi="Arial" w:cs="Arial"/>
              </w:rPr>
              <w:t>1.1.2.9</w:t>
            </w:r>
          </w:p>
        </w:tc>
        <w:tc>
          <w:tcPr>
            <w:tcW w:w="6746" w:type="dxa"/>
            <w:tcMar>
              <w:left w:w="0" w:type="dxa"/>
              <w:right w:w="0" w:type="dxa"/>
            </w:tcMar>
          </w:tcPr>
          <w:p w:rsidR="00123349" w:rsidRDefault="00066E7C" w:rsidP="00123349">
            <w:pPr>
              <w:spacing w:after="200"/>
              <w:jc w:val="both"/>
              <w:rPr>
                <w:rFonts w:ascii="Arial" w:hAnsi="Arial" w:cs="Arial"/>
              </w:rPr>
            </w:pPr>
            <w:r>
              <w:rPr>
                <w:rFonts w:ascii="Arial" w:hAnsi="Arial" w:cs="Arial"/>
              </w:rPr>
              <w:t>подтверждение того, что предусмотрены процедуры первоначальной калибровки</w:t>
            </w:r>
            <w:r w:rsidR="00A972CD">
              <w:rPr>
                <w:rFonts w:ascii="Arial" w:hAnsi="Arial" w:cs="Arial"/>
              </w:rPr>
              <w:t xml:space="preserve"> систем(ы)</w:t>
            </w:r>
            <w:r>
              <w:rPr>
                <w:rFonts w:ascii="Arial" w:hAnsi="Arial" w:cs="Arial"/>
              </w:rPr>
              <w:t xml:space="preserve"> управления балластными водами (правило </w:t>
            </w:r>
            <w:r>
              <w:rPr>
                <w:rFonts w:ascii="Arial" w:hAnsi="Arial" w:cs="Arial"/>
                <w:lang w:val="en-GB"/>
              </w:rPr>
              <w:t>D</w:t>
            </w:r>
            <w:r w:rsidRPr="00592E81">
              <w:rPr>
                <w:rFonts w:ascii="Arial" w:hAnsi="Arial" w:cs="Arial"/>
              </w:rPr>
              <w:t>-3/</w:t>
            </w:r>
            <w:r>
              <w:rPr>
                <w:rFonts w:ascii="Arial" w:hAnsi="Arial" w:cs="Arial"/>
              </w:rPr>
              <w:t xml:space="preserve">Примечание: настоящее требование к освидетельствованию является релевантным только в том случае, если применим стандарт качества в соответствии с правилом </w:t>
            </w:r>
            <w:r>
              <w:rPr>
                <w:rFonts w:ascii="Arial" w:hAnsi="Arial" w:cs="Arial"/>
                <w:lang w:val="en-GB"/>
              </w:rPr>
              <w:t>D</w:t>
            </w:r>
            <w:r w:rsidRPr="00BC79F6">
              <w:rPr>
                <w:rFonts w:ascii="Arial" w:hAnsi="Arial" w:cs="Arial"/>
              </w:rPr>
              <w:t>-2</w:t>
            </w:r>
            <w:r>
              <w:rPr>
                <w:rFonts w:ascii="Arial" w:hAnsi="Arial" w:cs="Arial"/>
              </w:rPr>
              <w:t>);</w:t>
            </w:r>
          </w:p>
        </w:tc>
      </w:tr>
      <w:tr w:rsidR="00025A25" w:rsidTr="00123349">
        <w:tc>
          <w:tcPr>
            <w:tcW w:w="1123" w:type="dxa"/>
          </w:tcPr>
          <w:p w:rsidR="00025A25" w:rsidRDefault="00025A25" w:rsidP="00123349">
            <w:pPr>
              <w:spacing w:after="200"/>
              <w:jc w:val="both"/>
              <w:rPr>
                <w:rFonts w:ascii="Arial" w:hAnsi="Arial" w:cs="Arial"/>
              </w:rPr>
            </w:pPr>
            <w:r>
              <w:rPr>
                <w:rFonts w:ascii="Arial" w:hAnsi="Arial" w:cs="Arial"/>
              </w:rPr>
              <w:t>(Б/П)</w:t>
            </w:r>
          </w:p>
        </w:tc>
        <w:tc>
          <w:tcPr>
            <w:tcW w:w="1247" w:type="dxa"/>
          </w:tcPr>
          <w:p w:rsidR="00025A25" w:rsidRDefault="00025A25" w:rsidP="00123349">
            <w:pPr>
              <w:spacing w:after="200"/>
              <w:jc w:val="both"/>
              <w:rPr>
                <w:rFonts w:ascii="Arial" w:hAnsi="Arial" w:cs="Arial"/>
              </w:rPr>
            </w:pPr>
            <w:r>
              <w:rPr>
                <w:rFonts w:ascii="Arial" w:hAnsi="Arial" w:cs="Arial"/>
              </w:rPr>
              <w:t>1.1.2.10</w:t>
            </w:r>
          </w:p>
        </w:tc>
        <w:tc>
          <w:tcPr>
            <w:tcW w:w="6746" w:type="dxa"/>
            <w:tcMar>
              <w:left w:w="0" w:type="dxa"/>
              <w:right w:w="0" w:type="dxa"/>
            </w:tcMar>
          </w:tcPr>
          <w:p w:rsidR="00025A25" w:rsidRDefault="00A972CD" w:rsidP="00123349">
            <w:pPr>
              <w:spacing w:after="200"/>
              <w:jc w:val="both"/>
              <w:rPr>
                <w:rFonts w:ascii="Arial" w:hAnsi="Arial" w:cs="Arial"/>
              </w:rPr>
            </w:pPr>
            <w:r>
              <w:rPr>
                <w:rFonts w:ascii="Arial" w:hAnsi="Arial" w:cs="Arial"/>
              </w:rPr>
              <w:t xml:space="preserve">подтверждение того, что предусмотрены средства для отбора проб таким образом, чтобы </w:t>
            </w:r>
            <w:r w:rsidR="00332FA7">
              <w:rPr>
                <w:rFonts w:ascii="Arial" w:hAnsi="Arial" w:cs="Arial"/>
              </w:rPr>
              <w:t xml:space="preserve">отобрать репрезентативные пробы судовых балластных вод из принятых в системы(ы) управления балластными водами до </w:t>
            </w:r>
            <w:r w:rsidR="00E92334">
              <w:rPr>
                <w:rFonts w:ascii="Arial" w:hAnsi="Arial" w:cs="Arial"/>
              </w:rPr>
              <w:t xml:space="preserve">точек </w:t>
            </w:r>
            <w:r w:rsidR="00332FA7">
              <w:rPr>
                <w:rFonts w:ascii="Arial" w:hAnsi="Arial" w:cs="Arial"/>
              </w:rPr>
              <w:t xml:space="preserve">сброса балласта </w:t>
            </w:r>
            <w:r w:rsidR="00E92334">
              <w:rPr>
                <w:rFonts w:ascii="Arial" w:hAnsi="Arial" w:cs="Arial"/>
              </w:rPr>
              <w:t>и каких-либо других точек, необходимых для</w:t>
            </w:r>
            <w:r w:rsidR="00123349">
              <w:rPr>
                <w:rFonts w:ascii="Arial" w:hAnsi="Arial" w:cs="Arial"/>
              </w:rPr>
              <w:t xml:space="preserve"> </w:t>
            </w:r>
            <w:r w:rsidR="00E92334">
              <w:rPr>
                <w:rFonts w:ascii="Arial" w:hAnsi="Arial" w:cs="Arial"/>
              </w:rPr>
              <w:t xml:space="preserve">отбора проб (правило </w:t>
            </w:r>
            <w:r w:rsidR="00E92334">
              <w:rPr>
                <w:rFonts w:ascii="Arial" w:hAnsi="Arial" w:cs="Arial"/>
                <w:lang w:val="en-GB"/>
              </w:rPr>
              <w:t>D</w:t>
            </w:r>
            <w:r w:rsidR="00E92334" w:rsidRPr="00592E81">
              <w:rPr>
                <w:rFonts w:ascii="Arial" w:hAnsi="Arial" w:cs="Arial"/>
              </w:rPr>
              <w:t>-3/</w:t>
            </w:r>
            <w:r w:rsidR="00123349">
              <w:rPr>
                <w:rFonts w:ascii="Arial" w:hAnsi="Arial" w:cs="Arial"/>
              </w:rPr>
              <w:br/>
            </w:r>
            <w:r w:rsidR="00E92334">
              <w:rPr>
                <w:rFonts w:ascii="Arial" w:hAnsi="Arial" w:cs="Arial"/>
              </w:rPr>
              <w:t xml:space="preserve">Примечание: настоящее требование к освидетельствованию является релевантным только в том случае, если применим стандарт качества в соответствии с правилом </w:t>
            </w:r>
            <w:r w:rsidR="00E92334">
              <w:rPr>
                <w:rFonts w:ascii="Arial" w:hAnsi="Arial" w:cs="Arial"/>
                <w:lang w:val="en-GB"/>
              </w:rPr>
              <w:t>D</w:t>
            </w:r>
            <w:r w:rsidR="00E92334" w:rsidRPr="00BC79F6">
              <w:rPr>
                <w:rFonts w:ascii="Arial" w:hAnsi="Arial" w:cs="Arial"/>
              </w:rPr>
              <w:t>-2</w:t>
            </w:r>
            <w:r w:rsidR="00E92334">
              <w:rPr>
                <w:rFonts w:ascii="Arial" w:hAnsi="Arial" w:cs="Arial"/>
              </w:rPr>
              <w:t>);</w:t>
            </w:r>
          </w:p>
        </w:tc>
      </w:tr>
      <w:tr w:rsidR="00025A25" w:rsidTr="00123349">
        <w:tc>
          <w:tcPr>
            <w:tcW w:w="1123" w:type="dxa"/>
          </w:tcPr>
          <w:p w:rsidR="00025A25" w:rsidRDefault="00025A25" w:rsidP="00123349">
            <w:pPr>
              <w:spacing w:after="200"/>
              <w:jc w:val="both"/>
              <w:rPr>
                <w:rFonts w:ascii="Arial" w:hAnsi="Arial" w:cs="Arial"/>
              </w:rPr>
            </w:pPr>
            <w:r>
              <w:rPr>
                <w:rFonts w:ascii="Arial" w:hAnsi="Arial" w:cs="Arial"/>
              </w:rPr>
              <w:t>(Б/П)</w:t>
            </w:r>
          </w:p>
        </w:tc>
        <w:tc>
          <w:tcPr>
            <w:tcW w:w="1247" w:type="dxa"/>
          </w:tcPr>
          <w:p w:rsidR="00025A25" w:rsidRDefault="00025A25" w:rsidP="00123349">
            <w:pPr>
              <w:spacing w:after="200"/>
              <w:jc w:val="both"/>
              <w:rPr>
                <w:rFonts w:ascii="Arial" w:hAnsi="Arial" w:cs="Arial"/>
              </w:rPr>
            </w:pPr>
            <w:r>
              <w:rPr>
                <w:rFonts w:ascii="Arial" w:hAnsi="Arial" w:cs="Arial"/>
              </w:rPr>
              <w:t>1.1.2.11</w:t>
            </w:r>
          </w:p>
        </w:tc>
        <w:tc>
          <w:tcPr>
            <w:tcW w:w="6746" w:type="dxa"/>
            <w:tcMar>
              <w:left w:w="0" w:type="dxa"/>
              <w:right w:w="0" w:type="dxa"/>
            </w:tcMar>
          </w:tcPr>
          <w:p w:rsidR="00025A25" w:rsidRDefault="00E92334" w:rsidP="00123349">
            <w:pPr>
              <w:spacing w:after="200"/>
              <w:jc w:val="both"/>
              <w:rPr>
                <w:rFonts w:ascii="Arial" w:hAnsi="Arial" w:cs="Arial"/>
              </w:rPr>
            </w:pPr>
            <w:r>
              <w:rPr>
                <w:rFonts w:ascii="Arial" w:hAnsi="Arial" w:cs="Arial"/>
              </w:rPr>
              <w:t xml:space="preserve">верификацию того, что установка СУБВ проведена в соответствии с техническими требованиями к установке (Примечание: настоящее требование к освидетельствованию является релевантным только в том случае, если применим стандарт качества в соответствии с правилом </w:t>
            </w:r>
            <w:r>
              <w:rPr>
                <w:rFonts w:ascii="Arial" w:hAnsi="Arial" w:cs="Arial"/>
                <w:lang w:val="en-GB"/>
              </w:rPr>
              <w:t>D</w:t>
            </w:r>
            <w:r w:rsidRPr="00BC79F6">
              <w:rPr>
                <w:rFonts w:ascii="Arial" w:hAnsi="Arial" w:cs="Arial"/>
              </w:rPr>
              <w:t>-2</w:t>
            </w:r>
            <w:r>
              <w:rPr>
                <w:rFonts w:ascii="Arial" w:hAnsi="Arial" w:cs="Arial"/>
              </w:rPr>
              <w:t>);</w:t>
            </w:r>
          </w:p>
        </w:tc>
      </w:tr>
      <w:tr w:rsidR="00E92334" w:rsidTr="00123349">
        <w:tc>
          <w:tcPr>
            <w:tcW w:w="1123" w:type="dxa"/>
          </w:tcPr>
          <w:p w:rsidR="00E92334" w:rsidRDefault="005B1D7C" w:rsidP="00123349">
            <w:pPr>
              <w:spacing w:after="200"/>
              <w:jc w:val="both"/>
              <w:rPr>
                <w:rFonts w:ascii="Arial" w:hAnsi="Arial" w:cs="Arial"/>
              </w:rPr>
            </w:pPr>
            <w:r>
              <w:rPr>
                <w:rFonts w:ascii="Arial" w:hAnsi="Arial" w:cs="Arial"/>
              </w:rPr>
              <w:t>(Б/П)</w:t>
            </w:r>
          </w:p>
        </w:tc>
        <w:tc>
          <w:tcPr>
            <w:tcW w:w="1247" w:type="dxa"/>
          </w:tcPr>
          <w:p w:rsidR="00E92334" w:rsidRDefault="00E92334" w:rsidP="00123349">
            <w:pPr>
              <w:spacing w:after="200"/>
              <w:jc w:val="both"/>
              <w:rPr>
                <w:rFonts w:ascii="Arial" w:hAnsi="Arial" w:cs="Arial"/>
              </w:rPr>
            </w:pPr>
            <w:r>
              <w:rPr>
                <w:rFonts w:ascii="Arial" w:hAnsi="Arial" w:cs="Arial"/>
              </w:rPr>
              <w:t>1.1.2.12</w:t>
            </w:r>
          </w:p>
        </w:tc>
        <w:tc>
          <w:tcPr>
            <w:tcW w:w="6746" w:type="dxa"/>
            <w:tcMar>
              <w:left w:w="0" w:type="dxa"/>
              <w:right w:w="0" w:type="dxa"/>
            </w:tcMar>
          </w:tcPr>
          <w:p w:rsidR="00E92334" w:rsidRDefault="00E92334" w:rsidP="00123349">
            <w:pPr>
              <w:spacing w:after="200"/>
              <w:jc w:val="both"/>
              <w:rPr>
                <w:rFonts w:ascii="Arial" w:hAnsi="Arial" w:cs="Arial"/>
              </w:rPr>
            </w:pPr>
            <w:r>
              <w:rPr>
                <w:rFonts w:ascii="Arial" w:hAnsi="Arial" w:cs="Arial"/>
              </w:rPr>
              <w:t xml:space="preserve">верификацию того, что СУБВ соответствует свидетельству о типовом одобрении СУБВ, выданному Администрацией или ее представителем (Примечание: настоящее требование к освидетельствованию является релевантным только в том случае, если применим стандарт качества в соответствии с правилом </w:t>
            </w:r>
            <w:r>
              <w:rPr>
                <w:rFonts w:ascii="Arial" w:hAnsi="Arial" w:cs="Arial"/>
                <w:lang w:val="en-GB"/>
              </w:rPr>
              <w:t>D</w:t>
            </w:r>
            <w:r w:rsidRPr="00BC79F6">
              <w:rPr>
                <w:rFonts w:ascii="Arial" w:hAnsi="Arial" w:cs="Arial"/>
              </w:rPr>
              <w:t>-2</w:t>
            </w:r>
            <w:r>
              <w:rPr>
                <w:rFonts w:ascii="Arial" w:hAnsi="Arial" w:cs="Arial"/>
              </w:rPr>
              <w:t>);</w:t>
            </w:r>
          </w:p>
        </w:tc>
      </w:tr>
      <w:tr w:rsidR="00E92334" w:rsidTr="00123349">
        <w:tc>
          <w:tcPr>
            <w:tcW w:w="1123" w:type="dxa"/>
          </w:tcPr>
          <w:p w:rsidR="00E92334" w:rsidRDefault="005B1D7C" w:rsidP="00123349">
            <w:pPr>
              <w:spacing w:after="200"/>
              <w:jc w:val="both"/>
              <w:rPr>
                <w:rFonts w:ascii="Arial" w:hAnsi="Arial" w:cs="Arial"/>
              </w:rPr>
            </w:pPr>
            <w:r>
              <w:rPr>
                <w:rFonts w:ascii="Arial" w:hAnsi="Arial" w:cs="Arial"/>
              </w:rPr>
              <w:t>(Б/П)</w:t>
            </w:r>
          </w:p>
        </w:tc>
        <w:tc>
          <w:tcPr>
            <w:tcW w:w="1247" w:type="dxa"/>
          </w:tcPr>
          <w:p w:rsidR="00E92334" w:rsidRDefault="00E92334" w:rsidP="00123349">
            <w:pPr>
              <w:spacing w:after="200"/>
              <w:jc w:val="both"/>
              <w:rPr>
                <w:rFonts w:ascii="Arial" w:hAnsi="Arial" w:cs="Arial"/>
              </w:rPr>
            </w:pPr>
            <w:r>
              <w:rPr>
                <w:rFonts w:ascii="Arial" w:hAnsi="Arial" w:cs="Arial"/>
              </w:rPr>
              <w:t>1.1.2.13</w:t>
            </w:r>
          </w:p>
        </w:tc>
        <w:tc>
          <w:tcPr>
            <w:tcW w:w="6746" w:type="dxa"/>
            <w:tcMar>
              <w:left w:w="0" w:type="dxa"/>
              <w:right w:w="0" w:type="dxa"/>
            </w:tcMar>
          </w:tcPr>
          <w:p w:rsidR="00E92334" w:rsidRDefault="00E92334" w:rsidP="00123349">
            <w:pPr>
              <w:spacing w:after="200"/>
              <w:jc w:val="both"/>
              <w:rPr>
                <w:rFonts w:ascii="Arial" w:hAnsi="Arial" w:cs="Arial"/>
              </w:rPr>
            </w:pPr>
            <w:r>
              <w:rPr>
                <w:rFonts w:ascii="Arial" w:hAnsi="Arial" w:cs="Arial"/>
              </w:rPr>
              <w:t xml:space="preserve">верификацию того, что установка СУБВ в полном комплекте проведена в соответствии с требованиями к оборудованию изготовителя (Примечание: настоящее требование к освидетельствованию является релевантным только в том случае, если применим стандарт качества в соответствии с правилом </w:t>
            </w:r>
            <w:r>
              <w:rPr>
                <w:rFonts w:ascii="Arial" w:hAnsi="Arial" w:cs="Arial"/>
                <w:lang w:val="en-GB"/>
              </w:rPr>
              <w:t>D</w:t>
            </w:r>
            <w:r w:rsidRPr="00BC79F6">
              <w:rPr>
                <w:rFonts w:ascii="Arial" w:hAnsi="Arial" w:cs="Arial"/>
              </w:rPr>
              <w:t>-2</w:t>
            </w:r>
            <w:r>
              <w:rPr>
                <w:rFonts w:ascii="Arial" w:hAnsi="Arial" w:cs="Arial"/>
              </w:rPr>
              <w:t>);</w:t>
            </w:r>
          </w:p>
        </w:tc>
      </w:tr>
      <w:tr w:rsidR="00E92334" w:rsidTr="00123349">
        <w:tc>
          <w:tcPr>
            <w:tcW w:w="1123" w:type="dxa"/>
          </w:tcPr>
          <w:p w:rsidR="00E92334" w:rsidRDefault="005B1D7C" w:rsidP="00123349">
            <w:pPr>
              <w:spacing w:after="200"/>
              <w:jc w:val="both"/>
              <w:rPr>
                <w:rFonts w:ascii="Arial" w:hAnsi="Arial" w:cs="Arial"/>
              </w:rPr>
            </w:pPr>
            <w:r>
              <w:rPr>
                <w:rFonts w:ascii="Arial" w:hAnsi="Arial" w:cs="Arial"/>
              </w:rPr>
              <w:t>(Б/П)</w:t>
            </w:r>
          </w:p>
        </w:tc>
        <w:tc>
          <w:tcPr>
            <w:tcW w:w="1247" w:type="dxa"/>
          </w:tcPr>
          <w:p w:rsidR="00E92334" w:rsidRDefault="00E92334" w:rsidP="00123349">
            <w:pPr>
              <w:spacing w:after="200"/>
              <w:jc w:val="both"/>
              <w:rPr>
                <w:rFonts w:ascii="Arial" w:hAnsi="Arial" w:cs="Arial"/>
              </w:rPr>
            </w:pPr>
            <w:r>
              <w:rPr>
                <w:rFonts w:ascii="Arial" w:hAnsi="Arial" w:cs="Arial"/>
              </w:rPr>
              <w:t>1.1.2.14</w:t>
            </w:r>
          </w:p>
        </w:tc>
        <w:tc>
          <w:tcPr>
            <w:tcW w:w="6746" w:type="dxa"/>
            <w:tcMar>
              <w:left w:w="0" w:type="dxa"/>
              <w:right w:w="0" w:type="dxa"/>
            </w:tcMar>
          </w:tcPr>
          <w:p w:rsidR="00E92334" w:rsidRDefault="00E92334" w:rsidP="00123349">
            <w:pPr>
              <w:spacing w:after="200"/>
              <w:jc w:val="both"/>
              <w:rPr>
                <w:rFonts w:ascii="Arial" w:hAnsi="Arial" w:cs="Arial"/>
              </w:rPr>
            </w:pPr>
            <w:r>
              <w:rPr>
                <w:rFonts w:ascii="Arial" w:hAnsi="Arial" w:cs="Arial"/>
              </w:rPr>
              <w:t xml:space="preserve">верификацию того, что расположение любых входных и выпускных отверстий соответствует чертежам устройств систем и трубопроводов (Примечание: настоящее требование к освидетельствованию является релевантным только в том случае, если применим стандарт качества в соответствии с правилом </w:t>
            </w:r>
            <w:r>
              <w:rPr>
                <w:rFonts w:ascii="Arial" w:hAnsi="Arial" w:cs="Arial"/>
                <w:lang w:val="en-GB"/>
              </w:rPr>
              <w:t>D</w:t>
            </w:r>
            <w:r w:rsidRPr="00BC79F6">
              <w:rPr>
                <w:rFonts w:ascii="Arial" w:hAnsi="Arial" w:cs="Arial"/>
              </w:rPr>
              <w:t>-2</w:t>
            </w:r>
            <w:r>
              <w:rPr>
                <w:rFonts w:ascii="Arial" w:hAnsi="Arial" w:cs="Arial"/>
              </w:rPr>
              <w:t>);</w:t>
            </w:r>
          </w:p>
        </w:tc>
      </w:tr>
      <w:tr w:rsidR="00E92334" w:rsidTr="00123349">
        <w:tc>
          <w:tcPr>
            <w:tcW w:w="1123" w:type="dxa"/>
          </w:tcPr>
          <w:p w:rsidR="00E92334" w:rsidRDefault="005B1D7C" w:rsidP="00123349">
            <w:pPr>
              <w:spacing w:after="200"/>
              <w:jc w:val="both"/>
              <w:rPr>
                <w:rFonts w:ascii="Arial" w:hAnsi="Arial" w:cs="Arial"/>
              </w:rPr>
            </w:pPr>
            <w:r>
              <w:rPr>
                <w:rFonts w:ascii="Arial" w:hAnsi="Arial" w:cs="Arial"/>
              </w:rPr>
              <w:t>(Б/П)</w:t>
            </w:r>
          </w:p>
        </w:tc>
        <w:tc>
          <w:tcPr>
            <w:tcW w:w="1247" w:type="dxa"/>
          </w:tcPr>
          <w:p w:rsidR="00E92334" w:rsidRDefault="00E92334" w:rsidP="00123349">
            <w:pPr>
              <w:spacing w:after="200"/>
              <w:jc w:val="both"/>
              <w:rPr>
                <w:rFonts w:ascii="Arial" w:hAnsi="Arial" w:cs="Arial"/>
              </w:rPr>
            </w:pPr>
            <w:r>
              <w:rPr>
                <w:rFonts w:ascii="Arial" w:hAnsi="Arial" w:cs="Arial"/>
              </w:rPr>
              <w:t>1.1.2.15</w:t>
            </w:r>
          </w:p>
        </w:tc>
        <w:tc>
          <w:tcPr>
            <w:tcW w:w="6746" w:type="dxa"/>
            <w:tcMar>
              <w:left w:w="0" w:type="dxa"/>
              <w:right w:w="0" w:type="dxa"/>
            </w:tcMar>
          </w:tcPr>
          <w:p w:rsidR="00E92334" w:rsidRDefault="00E92334" w:rsidP="00123349">
            <w:pPr>
              <w:spacing w:after="200"/>
              <w:jc w:val="both"/>
              <w:rPr>
                <w:rFonts w:ascii="Arial" w:hAnsi="Arial" w:cs="Arial"/>
              </w:rPr>
            </w:pPr>
            <w:r>
              <w:rPr>
                <w:rFonts w:ascii="Arial" w:hAnsi="Arial" w:cs="Arial"/>
              </w:rPr>
              <w:t xml:space="preserve">верификацию того, что работа по установке выполнена на удовлетворительном уровне и, в частности, что любые места прохода через переборки или места прохода трубопроводов балластных вод согласуются с соответствующими одобренными стандартами (Примечание: настоящее требование к освидетельствованию является релевантным только в том случае, если применим стандарт качества в соответствии с правилом </w:t>
            </w:r>
            <w:r>
              <w:rPr>
                <w:rFonts w:ascii="Arial" w:hAnsi="Arial" w:cs="Arial"/>
                <w:lang w:val="en-GB"/>
              </w:rPr>
              <w:t>D</w:t>
            </w:r>
            <w:r w:rsidRPr="00BC79F6">
              <w:rPr>
                <w:rFonts w:ascii="Arial" w:hAnsi="Arial" w:cs="Arial"/>
              </w:rPr>
              <w:t>-2</w:t>
            </w:r>
            <w:r>
              <w:rPr>
                <w:rFonts w:ascii="Arial" w:hAnsi="Arial" w:cs="Arial"/>
              </w:rPr>
              <w:t>);</w:t>
            </w:r>
          </w:p>
        </w:tc>
      </w:tr>
      <w:tr w:rsidR="00E92334" w:rsidTr="00123349">
        <w:tc>
          <w:tcPr>
            <w:tcW w:w="1123" w:type="dxa"/>
          </w:tcPr>
          <w:p w:rsidR="00E92334" w:rsidRDefault="005B1D7C" w:rsidP="00123349">
            <w:pPr>
              <w:spacing w:after="200"/>
              <w:jc w:val="both"/>
              <w:rPr>
                <w:rFonts w:ascii="Arial" w:hAnsi="Arial" w:cs="Arial"/>
              </w:rPr>
            </w:pPr>
            <w:r>
              <w:rPr>
                <w:rFonts w:ascii="Arial" w:hAnsi="Arial" w:cs="Arial"/>
              </w:rPr>
              <w:t>(Б/П)</w:t>
            </w:r>
          </w:p>
        </w:tc>
        <w:tc>
          <w:tcPr>
            <w:tcW w:w="1247" w:type="dxa"/>
          </w:tcPr>
          <w:p w:rsidR="00E92334" w:rsidRDefault="00813D4E" w:rsidP="00123349">
            <w:pPr>
              <w:spacing w:after="200"/>
              <w:jc w:val="both"/>
              <w:rPr>
                <w:rFonts w:ascii="Arial" w:hAnsi="Arial" w:cs="Arial"/>
              </w:rPr>
            </w:pPr>
            <w:r>
              <w:rPr>
                <w:rFonts w:ascii="Arial" w:hAnsi="Arial" w:cs="Arial"/>
              </w:rPr>
              <w:t>1.1.2.16</w:t>
            </w:r>
          </w:p>
        </w:tc>
        <w:tc>
          <w:tcPr>
            <w:tcW w:w="6746" w:type="dxa"/>
            <w:tcMar>
              <w:left w:w="0" w:type="dxa"/>
              <w:right w:w="0" w:type="dxa"/>
            </w:tcMar>
          </w:tcPr>
          <w:p w:rsidR="00E92334" w:rsidRDefault="00813D4E" w:rsidP="00123349">
            <w:pPr>
              <w:spacing w:after="200"/>
              <w:jc w:val="both"/>
              <w:rPr>
                <w:rFonts w:ascii="Arial" w:hAnsi="Arial" w:cs="Arial"/>
              </w:rPr>
            </w:pPr>
            <w:r>
              <w:rPr>
                <w:rFonts w:ascii="Arial" w:hAnsi="Arial" w:cs="Arial"/>
              </w:rPr>
              <w:t xml:space="preserve">верификацию того, что оборудование контроля и мониторинга функционирует корректным образом (Примечание: настоящее требование к освидетельствованию является релевантным только в том случае, если применим стандарт качества в соответствии с правилом </w:t>
            </w:r>
            <w:r>
              <w:rPr>
                <w:rFonts w:ascii="Arial" w:hAnsi="Arial" w:cs="Arial"/>
                <w:lang w:val="en-GB"/>
              </w:rPr>
              <w:t>D</w:t>
            </w:r>
            <w:r w:rsidRPr="00BC79F6">
              <w:rPr>
                <w:rFonts w:ascii="Arial" w:hAnsi="Arial" w:cs="Arial"/>
              </w:rPr>
              <w:t>-2</w:t>
            </w:r>
            <w:r>
              <w:rPr>
                <w:rFonts w:ascii="Arial" w:hAnsi="Arial" w:cs="Arial"/>
              </w:rPr>
              <w:t>);</w:t>
            </w:r>
          </w:p>
        </w:tc>
      </w:tr>
      <w:tr w:rsidR="00E92334" w:rsidTr="00123349">
        <w:tc>
          <w:tcPr>
            <w:tcW w:w="1123" w:type="dxa"/>
          </w:tcPr>
          <w:p w:rsidR="00E92334" w:rsidRDefault="005B1D7C" w:rsidP="00123349">
            <w:pPr>
              <w:spacing w:after="200"/>
              <w:jc w:val="both"/>
              <w:rPr>
                <w:rFonts w:ascii="Arial" w:hAnsi="Arial" w:cs="Arial"/>
              </w:rPr>
            </w:pPr>
            <w:r>
              <w:rPr>
                <w:rFonts w:ascii="Arial" w:hAnsi="Arial" w:cs="Arial"/>
              </w:rPr>
              <w:t>(Б/П)</w:t>
            </w:r>
          </w:p>
        </w:tc>
        <w:tc>
          <w:tcPr>
            <w:tcW w:w="1247" w:type="dxa"/>
          </w:tcPr>
          <w:p w:rsidR="00E92334" w:rsidRDefault="00813D4E" w:rsidP="00123349">
            <w:pPr>
              <w:spacing w:after="200"/>
              <w:jc w:val="both"/>
              <w:rPr>
                <w:rFonts w:ascii="Arial" w:hAnsi="Arial" w:cs="Arial"/>
              </w:rPr>
            </w:pPr>
            <w:r>
              <w:rPr>
                <w:rFonts w:ascii="Arial" w:hAnsi="Arial" w:cs="Arial"/>
              </w:rPr>
              <w:t>1.1.2.17</w:t>
            </w:r>
          </w:p>
        </w:tc>
        <w:tc>
          <w:tcPr>
            <w:tcW w:w="6746" w:type="dxa"/>
            <w:tcMar>
              <w:left w:w="0" w:type="dxa"/>
              <w:right w:w="0" w:type="dxa"/>
            </w:tcMar>
          </w:tcPr>
          <w:p w:rsidR="00E92334" w:rsidRDefault="00813D4E" w:rsidP="00123349">
            <w:pPr>
              <w:spacing w:after="200"/>
              <w:jc w:val="both"/>
              <w:rPr>
                <w:rFonts w:ascii="Arial" w:hAnsi="Arial" w:cs="Arial"/>
              </w:rPr>
            </w:pPr>
            <w:r>
              <w:rPr>
                <w:rFonts w:ascii="Arial" w:hAnsi="Arial" w:cs="Arial"/>
              </w:rPr>
              <w:t xml:space="preserve">подтверждение того, что, если применимо, прибор(ы) регистрации управления балластными водами функционируют и что на судне предусмотрены расходные материалы для прибора(ов) регистрации в достаточном количестве (правило </w:t>
            </w:r>
            <w:r>
              <w:rPr>
                <w:rFonts w:ascii="Arial" w:hAnsi="Arial" w:cs="Arial"/>
                <w:lang w:val="en-GB"/>
              </w:rPr>
              <w:t>D</w:t>
            </w:r>
            <w:r w:rsidRPr="00592E81">
              <w:rPr>
                <w:rFonts w:ascii="Arial" w:hAnsi="Arial" w:cs="Arial"/>
              </w:rPr>
              <w:t>-3/</w:t>
            </w:r>
            <w:r>
              <w:rPr>
                <w:rFonts w:ascii="Arial" w:hAnsi="Arial" w:cs="Arial"/>
              </w:rPr>
              <w:t xml:space="preserve">Примечание: настоящее требование к освидетельствованию является релевантным только в том случае, если применим стандарт качества в соответствии с правилом </w:t>
            </w:r>
            <w:r>
              <w:rPr>
                <w:rFonts w:ascii="Arial" w:hAnsi="Arial" w:cs="Arial"/>
                <w:lang w:val="en-GB"/>
              </w:rPr>
              <w:t>D</w:t>
            </w:r>
            <w:r w:rsidRPr="00BC79F6">
              <w:rPr>
                <w:rFonts w:ascii="Arial" w:hAnsi="Arial" w:cs="Arial"/>
              </w:rPr>
              <w:t>-2</w:t>
            </w:r>
            <w:r>
              <w:rPr>
                <w:rFonts w:ascii="Arial" w:hAnsi="Arial" w:cs="Arial"/>
              </w:rPr>
              <w:t>);</w:t>
            </w:r>
          </w:p>
        </w:tc>
      </w:tr>
      <w:tr w:rsidR="00E92334" w:rsidTr="00123349">
        <w:tc>
          <w:tcPr>
            <w:tcW w:w="1123" w:type="dxa"/>
          </w:tcPr>
          <w:p w:rsidR="00E92334" w:rsidRDefault="005B1D7C" w:rsidP="00123349">
            <w:pPr>
              <w:spacing w:after="200"/>
              <w:jc w:val="both"/>
              <w:rPr>
                <w:rFonts w:ascii="Arial" w:hAnsi="Arial" w:cs="Arial"/>
              </w:rPr>
            </w:pPr>
            <w:r>
              <w:rPr>
                <w:rFonts w:ascii="Arial" w:hAnsi="Arial" w:cs="Arial"/>
              </w:rPr>
              <w:t>(Б/П)</w:t>
            </w:r>
          </w:p>
        </w:tc>
        <w:tc>
          <w:tcPr>
            <w:tcW w:w="1247" w:type="dxa"/>
          </w:tcPr>
          <w:p w:rsidR="00E92334" w:rsidRDefault="00813D4E" w:rsidP="00123349">
            <w:pPr>
              <w:spacing w:after="200"/>
              <w:jc w:val="both"/>
              <w:rPr>
                <w:rFonts w:ascii="Arial" w:hAnsi="Arial" w:cs="Arial"/>
              </w:rPr>
            </w:pPr>
            <w:r>
              <w:rPr>
                <w:rFonts w:ascii="Arial" w:hAnsi="Arial" w:cs="Arial"/>
              </w:rPr>
              <w:t>1.1.2.18</w:t>
            </w:r>
          </w:p>
        </w:tc>
        <w:tc>
          <w:tcPr>
            <w:tcW w:w="6746" w:type="dxa"/>
            <w:tcMar>
              <w:left w:w="0" w:type="dxa"/>
              <w:right w:w="0" w:type="dxa"/>
            </w:tcMar>
          </w:tcPr>
          <w:p w:rsidR="00E92334" w:rsidRDefault="00813D4E" w:rsidP="00123349">
            <w:pPr>
              <w:spacing w:after="200"/>
              <w:jc w:val="both"/>
              <w:rPr>
                <w:rFonts w:ascii="Arial" w:hAnsi="Arial" w:cs="Arial"/>
              </w:rPr>
            </w:pPr>
            <w:r>
              <w:rPr>
                <w:rFonts w:ascii="Arial" w:hAnsi="Arial" w:cs="Arial"/>
              </w:rPr>
              <w:t xml:space="preserve">подтверждение удовлетворительной установки и работы системы управления балластными водами, включая любые слуховые или визуальные устройства аварийной сигнализации (правило </w:t>
            </w:r>
            <w:r>
              <w:rPr>
                <w:rFonts w:ascii="Arial" w:hAnsi="Arial" w:cs="Arial"/>
                <w:lang w:val="en-GB"/>
              </w:rPr>
              <w:t>D</w:t>
            </w:r>
            <w:r w:rsidRPr="00592E81">
              <w:rPr>
                <w:rFonts w:ascii="Arial" w:hAnsi="Arial" w:cs="Arial"/>
              </w:rPr>
              <w:t xml:space="preserve">-3/ </w:t>
            </w:r>
            <w:r>
              <w:rPr>
                <w:rFonts w:ascii="Arial" w:hAnsi="Arial" w:cs="Arial"/>
              </w:rPr>
              <w:t xml:space="preserve">Примечание: настоящее требование к освидетельствованию является релевантным только в том случае, если применим стандарт качества в соответствии с правилом </w:t>
            </w:r>
            <w:r>
              <w:rPr>
                <w:rFonts w:ascii="Arial" w:hAnsi="Arial" w:cs="Arial"/>
                <w:lang w:val="en-GB"/>
              </w:rPr>
              <w:t>D</w:t>
            </w:r>
            <w:r w:rsidRPr="00BC79F6">
              <w:rPr>
                <w:rFonts w:ascii="Arial" w:hAnsi="Arial" w:cs="Arial"/>
              </w:rPr>
              <w:t>-2</w:t>
            </w:r>
            <w:r>
              <w:rPr>
                <w:rFonts w:ascii="Arial" w:hAnsi="Arial" w:cs="Arial"/>
              </w:rPr>
              <w:t>);</w:t>
            </w:r>
          </w:p>
        </w:tc>
      </w:tr>
      <w:tr w:rsidR="00E92334" w:rsidTr="00123349">
        <w:tc>
          <w:tcPr>
            <w:tcW w:w="1123" w:type="dxa"/>
          </w:tcPr>
          <w:p w:rsidR="00E92334" w:rsidRDefault="005B1D7C" w:rsidP="00123349">
            <w:pPr>
              <w:spacing w:after="200"/>
              <w:jc w:val="both"/>
              <w:rPr>
                <w:rFonts w:ascii="Arial" w:hAnsi="Arial" w:cs="Arial"/>
              </w:rPr>
            </w:pPr>
            <w:r>
              <w:rPr>
                <w:rFonts w:ascii="Arial" w:hAnsi="Arial" w:cs="Arial"/>
              </w:rPr>
              <w:t>(Б/П)</w:t>
            </w:r>
          </w:p>
        </w:tc>
        <w:tc>
          <w:tcPr>
            <w:tcW w:w="1247" w:type="dxa"/>
          </w:tcPr>
          <w:p w:rsidR="00E92334" w:rsidRDefault="00813D4E" w:rsidP="00123349">
            <w:pPr>
              <w:spacing w:after="200"/>
              <w:jc w:val="both"/>
              <w:rPr>
                <w:rFonts w:ascii="Arial" w:hAnsi="Arial" w:cs="Arial"/>
              </w:rPr>
            </w:pPr>
            <w:r>
              <w:rPr>
                <w:rFonts w:ascii="Arial" w:hAnsi="Arial" w:cs="Arial"/>
              </w:rPr>
              <w:t>1.1.2.19</w:t>
            </w:r>
          </w:p>
        </w:tc>
        <w:tc>
          <w:tcPr>
            <w:tcW w:w="6746" w:type="dxa"/>
            <w:tcMar>
              <w:left w:w="0" w:type="dxa"/>
              <w:right w:w="0" w:type="dxa"/>
            </w:tcMar>
          </w:tcPr>
          <w:p w:rsidR="00054E6B" w:rsidRPr="00813D4E" w:rsidRDefault="00813D4E" w:rsidP="00123349">
            <w:pPr>
              <w:spacing w:after="200"/>
              <w:jc w:val="both"/>
              <w:rPr>
                <w:rFonts w:ascii="Arial" w:hAnsi="Arial" w:cs="Arial"/>
              </w:rPr>
            </w:pPr>
            <w:r>
              <w:rPr>
                <w:rFonts w:ascii="Arial" w:hAnsi="Arial" w:cs="Arial"/>
              </w:rPr>
              <w:t>верификацию того, что эксплуатационные испытания системы управления балластными водами проведены на основании процедур проведени</w:t>
            </w:r>
            <w:r w:rsidR="00054E6B">
              <w:rPr>
                <w:rFonts w:ascii="Arial" w:hAnsi="Arial" w:cs="Arial"/>
              </w:rPr>
              <w:t>я</w:t>
            </w:r>
            <w:r>
              <w:rPr>
                <w:rFonts w:ascii="Arial" w:hAnsi="Arial" w:cs="Arial"/>
              </w:rPr>
              <w:t xml:space="preserve"> установки и что предоставле</w:t>
            </w:r>
            <w:r w:rsidR="00054E6B">
              <w:rPr>
                <w:rFonts w:ascii="Arial" w:hAnsi="Arial" w:cs="Arial"/>
              </w:rPr>
              <w:t>но документальное подтверждение того,</w:t>
            </w:r>
            <w:r>
              <w:rPr>
                <w:rFonts w:ascii="Arial" w:hAnsi="Arial" w:cs="Arial"/>
              </w:rPr>
              <w:t xml:space="preserve"> что обработанные сброшенные балластные воды во время вышеуказанного испытания соответствуют правилу </w:t>
            </w:r>
            <w:r>
              <w:rPr>
                <w:rFonts w:ascii="Arial" w:hAnsi="Arial" w:cs="Arial"/>
                <w:lang w:val="en-GB"/>
              </w:rPr>
              <w:t>D</w:t>
            </w:r>
            <w:r w:rsidR="00054E6B">
              <w:rPr>
                <w:rFonts w:ascii="Arial" w:hAnsi="Arial" w:cs="Arial"/>
              </w:rPr>
              <w:t>-2; такое подтверждение должно быть получено посредством отбора и анализа проб на основании применимого руководства, разработанного Организацией;</w:t>
            </w:r>
          </w:p>
        </w:tc>
      </w:tr>
      <w:tr w:rsidR="00E92334" w:rsidTr="00123349">
        <w:tc>
          <w:tcPr>
            <w:tcW w:w="1123" w:type="dxa"/>
          </w:tcPr>
          <w:p w:rsidR="00E92334" w:rsidRDefault="005B1D7C" w:rsidP="00123349">
            <w:pPr>
              <w:spacing w:after="200"/>
              <w:jc w:val="both"/>
              <w:rPr>
                <w:rFonts w:ascii="Arial" w:hAnsi="Arial" w:cs="Arial"/>
              </w:rPr>
            </w:pPr>
            <w:r>
              <w:rPr>
                <w:rFonts w:ascii="Arial" w:hAnsi="Arial" w:cs="Arial"/>
              </w:rPr>
              <w:t>(Б/П)</w:t>
            </w:r>
          </w:p>
        </w:tc>
        <w:tc>
          <w:tcPr>
            <w:tcW w:w="1247" w:type="dxa"/>
          </w:tcPr>
          <w:p w:rsidR="00E92334" w:rsidRDefault="00054E6B" w:rsidP="00123349">
            <w:pPr>
              <w:spacing w:after="200"/>
              <w:jc w:val="both"/>
              <w:rPr>
                <w:rFonts w:ascii="Arial" w:hAnsi="Arial" w:cs="Arial"/>
              </w:rPr>
            </w:pPr>
            <w:r>
              <w:rPr>
                <w:rFonts w:ascii="Arial" w:hAnsi="Arial" w:cs="Arial"/>
              </w:rPr>
              <w:t>1.1.2.20</w:t>
            </w:r>
          </w:p>
        </w:tc>
        <w:tc>
          <w:tcPr>
            <w:tcW w:w="6746" w:type="dxa"/>
            <w:tcMar>
              <w:left w:w="0" w:type="dxa"/>
              <w:right w:w="0" w:type="dxa"/>
            </w:tcMar>
          </w:tcPr>
          <w:p w:rsidR="00E92334" w:rsidRDefault="00054E6B" w:rsidP="00123349">
            <w:pPr>
              <w:spacing w:after="200"/>
              <w:jc w:val="both"/>
              <w:rPr>
                <w:rFonts w:ascii="Arial" w:hAnsi="Arial" w:cs="Arial"/>
              </w:rPr>
            </w:pPr>
            <w:r>
              <w:rPr>
                <w:rFonts w:ascii="Arial" w:hAnsi="Arial" w:cs="Arial"/>
              </w:rPr>
              <w:t xml:space="preserve">подтверждение, если применимо, того, что на судне имеются активные вещества (правило </w:t>
            </w:r>
            <w:r>
              <w:rPr>
                <w:rFonts w:ascii="Arial" w:hAnsi="Arial" w:cs="Arial"/>
                <w:lang w:val="en-GB"/>
              </w:rPr>
              <w:t>D</w:t>
            </w:r>
            <w:r w:rsidRPr="00592E81">
              <w:rPr>
                <w:rFonts w:ascii="Arial" w:hAnsi="Arial" w:cs="Arial"/>
              </w:rPr>
              <w:t xml:space="preserve">-3/ </w:t>
            </w:r>
            <w:r>
              <w:rPr>
                <w:rFonts w:ascii="Arial" w:hAnsi="Arial" w:cs="Arial"/>
              </w:rPr>
              <w:t xml:space="preserve">Примечание: настоящее требование к освидетельствованию является релевантным только в том случае, если применим стандарт качества в соответствии с правилом </w:t>
            </w:r>
            <w:r>
              <w:rPr>
                <w:rFonts w:ascii="Arial" w:hAnsi="Arial" w:cs="Arial"/>
                <w:lang w:val="en-GB"/>
              </w:rPr>
              <w:t>D</w:t>
            </w:r>
            <w:r w:rsidRPr="00BC79F6">
              <w:rPr>
                <w:rFonts w:ascii="Arial" w:hAnsi="Arial" w:cs="Arial"/>
              </w:rPr>
              <w:t>-2</w:t>
            </w:r>
            <w:r>
              <w:rPr>
                <w:rFonts w:ascii="Arial" w:hAnsi="Arial" w:cs="Arial"/>
              </w:rPr>
              <w:t>);</w:t>
            </w:r>
          </w:p>
        </w:tc>
      </w:tr>
      <w:tr w:rsidR="00054E6B" w:rsidTr="00123349">
        <w:tc>
          <w:tcPr>
            <w:tcW w:w="1123" w:type="dxa"/>
          </w:tcPr>
          <w:p w:rsidR="00054E6B" w:rsidRDefault="005B1D7C" w:rsidP="00123349">
            <w:pPr>
              <w:spacing w:after="200"/>
              <w:jc w:val="both"/>
              <w:rPr>
                <w:rFonts w:ascii="Arial" w:hAnsi="Arial" w:cs="Arial"/>
              </w:rPr>
            </w:pPr>
            <w:r>
              <w:rPr>
                <w:rFonts w:ascii="Arial" w:hAnsi="Arial" w:cs="Arial"/>
              </w:rPr>
              <w:t>(Б/П)</w:t>
            </w:r>
          </w:p>
        </w:tc>
        <w:tc>
          <w:tcPr>
            <w:tcW w:w="1247" w:type="dxa"/>
          </w:tcPr>
          <w:p w:rsidR="00054E6B" w:rsidRDefault="005B1D7C" w:rsidP="00123349">
            <w:pPr>
              <w:spacing w:after="200"/>
              <w:jc w:val="both"/>
              <w:rPr>
                <w:rFonts w:ascii="Arial" w:hAnsi="Arial" w:cs="Arial"/>
              </w:rPr>
            </w:pPr>
            <w:r>
              <w:rPr>
                <w:rFonts w:ascii="Arial" w:hAnsi="Arial" w:cs="Arial"/>
              </w:rPr>
              <w:t>1.1.2.21</w:t>
            </w:r>
          </w:p>
        </w:tc>
        <w:tc>
          <w:tcPr>
            <w:tcW w:w="6746" w:type="dxa"/>
            <w:tcMar>
              <w:left w:w="0" w:type="dxa"/>
              <w:right w:w="0" w:type="dxa"/>
            </w:tcMar>
          </w:tcPr>
          <w:p w:rsidR="00054E6B" w:rsidRDefault="00054E6B" w:rsidP="00123349">
            <w:pPr>
              <w:spacing w:after="200"/>
              <w:jc w:val="both"/>
              <w:rPr>
                <w:rFonts w:ascii="Arial" w:hAnsi="Arial" w:cs="Arial"/>
              </w:rPr>
            </w:pPr>
            <w:r>
              <w:rPr>
                <w:rFonts w:ascii="Arial" w:hAnsi="Arial" w:cs="Arial"/>
              </w:rPr>
              <w:t xml:space="preserve">подтверждение, если применимо, того, что на судне имеются инструкции по определению дозы активных веществ или препаратов (правило </w:t>
            </w:r>
            <w:r>
              <w:rPr>
                <w:rFonts w:ascii="Arial" w:hAnsi="Arial" w:cs="Arial"/>
                <w:lang w:val="en-GB"/>
              </w:rPr>
              <w:t>D</w:t>
            </w:r>
            <w:r w:rsidRPr="00592E81">
              <w:rPr>
                <w:rFonts w:ascii="Arial" w:hAnsi="Arial" w:cs="Arial"/>
              </w:rPr>
              <w:t>-3/</w:t>
            </w:r>
            <w:r>
              <w:rPr>
                <w:rFonts w:ascii="Arial" w:hAnsi="Arial" w:cs="Arial"/>
              </w:rPr>
              <w:t xml:space="preserve">Примечание: настоящее требование к освидетельствованию является релевантным только в том случае, если применим стандарт качества в соответствии с правилом </w:t>
            </w:r>
            <w:r>
              <w:rPr>
                <w:rFonts w:ascii="Arial" w:hAnsi="Arial" w:cs="Arial"/>
                <w:lang w:val="en-GB"/>
              </w:rPr>
              <w:t>D</w:t>
            </w:r>
            <w:r w:rsidRPr="00BC79F6">
              <w:rPr>
                <w:rFonts w:ascii="Arial" w:hAnsi="Arial" w:cs="Arial"/>
              </w:rPr>
              <w:t>-2</w:t>
            </w:r>
            <w:r>
              <w:rPr>
                <w:rFonts w:ascii="Arial" w:hAnsi="Arial" w:cs="Arial"/>
              </w:rPr>
              <w:t>);</w:t>
            </w:r>
          </w:p>
        </w:tc>
      </w:tr>
      <w:tr w:rsidR="00054E6B" w:rsidTr="00123349">
        <w:tc>
          <w:tcPr>
            <w:tcW w:w="1123" w:type="dxa"/>
          </w:tcPr>
          <w:p w:rsidR="00054E6B" w:rsidRDefault="005B1D7C" w:rsidP="00123349">
            <w:pPr>
              <w:spacing w:after="200"/>
              <w:jc w:val="both"/>
              <w:rPr>
                <w:rFonts w:ascii="Arial" w:hAnsi="Arial" w:cs="Arial"/>
              </w:rPr>
            </w:pPr>
            <w:r>
              <w:rPr>
                <w:rFonts w:ascii="Arial" w:hAnsi="Arial" w:cs="Arial"/>
              </w:rPr>
              <w:t>(Б/П)</w:t>
            </w:r>
          </w:p>
        </w:tc>
        <w:tc>
          <w:tcPr>
            <w:tcW w:w="1247" w:type="dxa"/>
          </w:tcPr>
          <w:p w:rsidR="00054E6B" w:rsidRDefault="00054E6B" w:rsidP="00123349">
            <w:pPr>
              <w:spacing w:after="200"/>
              <w:jc w:val="both"/>
              <w:rPr>
                <w:rFonts w:ascii="Arial" w:hAnsi="Arial" w:cs="Arial"/>
              </w:rPr>
            </w:pPr>
            <w:r>
              <w:rPr>
                <w:rFonts w:ascii="Arial" w:hAnsi="Arial" w:cs="Arial"/>
              </w:rPr>
              <w:t>1.1.2.22</w:t>
            </w:r>
          </w:p>
        </w:tc>
        <w:tc>
          <w:tcPr>
            <w:tcW w:w="6746" w:type="dxa"/>
            <w:tcMar>
              <w:left w:w="0" w:type="dxa"/>
              <w:right w:w="0" w:type="dxa"/>
            </w:tcMar>
          </w:tcPr>
          <w:p w:rsidR="00054E6B" w:rsidRPr="00054E6B" w:rsidRDefault="00054E6B" w:rsidP="00123349">
            <w:pPr>
              <w:spacing w:after="200"/>
              <w:jc w:val="both"/>
              <w:rPr>
                <w:rFonts w:ascii="Arial" w:hAnsi="Arial" w:cs="Arial"/>
              </w:rPr>
            </w:pPr>
            <w:r>
              <w:rPr>
                <w:rFonts w:ascii="Arial" w:hAnsi="Arial" w:cs="Arial"/>
              </w:rPr>
              <w:t xml:space="preserve">верификацию того, что, если применимо, выполнена установка прототипа технологии обработки балластных вод в соответствии с одобренной программой и что работа по установке выполнена на удовлетворительном уровне (правило </w:t>
            </w:r>
            <w:r>
              <w:rPr>
                <w:rFonts w:ascii="Arial" w:hAnsi="Arial" w:cs="Arial"/>
                <w:lang w:val="en-GB"/>
              </w:rPr>
              <w:t>D</w:t>
            </w:r>
            <w:r w:rsidRPr="00054E6B">
              <w:rPr>
                <w:rFonts w:ascii="Arial" w:hAnsi="Arial" w:cs="Arial"/>
              </w:rPr>
              <w:t xml:space="preserve">-4); </w:t>
            </w:r>
            <w:r>
              <w:rPr>
                <w:rFonts w:ascii="Arial" w:hAnsi="Arial" w:cs="Arial"/>
              </w:rPr>
              <w:t xml:space="preserve">и </w:t>
            </w:r>
          </w:p>
        </w:tc>
      </w:tr>
      <w:tr w:rsidR="00054E6B" w:rsidTr="00123349">
        <w:tc>
          <w:tcPr>
            <w:tcW w:w="1123" w:type="dxa"/>
          </w:tcPr>
          <w:p w:rsidR="00054E6B" w:rsidRDefault="005B1D7C" w:rsidP="00123349">
            <w:pPr>
              <w:spacing w:after="200"/>
              <w:jc w:val="both"/>
              <w:rPr>
                <w:rFonts w:ascii="Arial" w:hAnsi="Arial" w:cs="Arial"/>
              </w:rPr>
            </w:pPr>
            <w:r>
              <w:rPr>
                <w:rFonts w:ascii="Arial" w:hAnsi="Arial" w:cs="Arial"/>
              </w:rPr>
              <w:t>(Б/П)</w:t>
            </w:r>
          </w:p>
        </w:tc>
        <w:tc>
          <w:tcPr>
            <w:tcW w:w="1247" w:type="dxa"/>
          </w:tcPr>
          <w:p w:rsidR="00054E6B" w:rsidRDefault="00054E6B" w:rsidP="00123349">
            <w:pPr>
              <w:spacing w:after="200"/>
              <w:jc w:val="both"/>
              <w:rPr>
                <w:rFonts w:ascii="Arial" w:hAnsi="Arial" w:cs="Arial"/>
              </w:rPr>
            </w:pPr>
            <w:r>
              <w:rPr>
                <w:rFonts w:ascii="Arial" w:hAnsi="Arial" w:cs="Arial"/>
              </w:rPr>
              <w:t>1.1.2.23</w:t>
            </w:r>
          </w:p>
        </w:tc>
        <w:tc>
          <w:tcPr>
            <w:tcW w:w="6746" w:type="dxa"/>
            <w:tcMar>
              <w:left w:w="0" w:type="dxa"/>
              <w:right w:w="0" w:type="dxa"/>
            </w:tcMar>
          </w:tcPr>
          <w:p w:rsidR="00054E6B" w:rsidRDefault="00054E6B" w:rsidP="00123349">
            <w:pPr>
              <w:spacing w:after="200"/>
              <w:jc w:val="both"/>
              <w:rPr>
                <w:rFonts w:ascii="Arial" w:hAnsi="Arial" w:cs="Arial"/>
              </w:rPr>
            </w:pPr>
            <w:r>
              <w:rPr>
                <w:rFonts w:ascii="Arial" w:hAnsi="Arial" w:cs="Arial"/>
              </w:rPr>
              <w:t>подтверждение того, чт</w:t>
            </w:r>
            <w:r w:rsidR="006A7F3B">
              <w:rPr>
                <w:rFonts w:ascii="Arial" w:hAnsi="Arial" w:cs="Arial"/>
              </w:rPr>
              <w:t>о, если применимо, предоставлен акт</w:t>
            </w:r>
            <w:r>
              <w:rPr>
                <w:rFonts w:ascii="Arial" w:hAnsi="Arial" w:cs="Arial"/>
              </w:rPr>
              <w:t xml:space="preserve"> о соответств</w:t>
            </w:r>
            <w:r w:rsidR="005B1D7C">
              <w:rPr>
                <w:rFonts w:ascii="Arial" w:hAnsi="Arial" w:cs="Arial"/>
              </w:rPr>
              <w:t>ии для прототипа технологии обработки балластных вод</w:t>
            </w:r>
            <w:r>
              <w:rPr>
                <w:rFonts w:ascii="Arial" w:hAnsi="Arial" w:cs="Arial"/>
              </w:rPr>
              <w:t xml:space="preserve"> (правило </w:t>
            </w:r>
            <w:r>
              <w:rPr>
                <w:rFonts w:ascii="Arial" w:hAnsi="Arial" w:cs="Arial"/>
                <w:lang w:val="en-GB"/>
              </w:rPr>
              <w:t>D</w:t>
            </w:r>
            <w:r w:rsidRPr="00054E6B">
              <w:rPr>
                <w:rFonts w:ascii="Arial" w:hAnsi="Arial" w:cs="Arial"/>
              </w:rPr>
              <w:t>-4)</w:t>
            </w:r>
            <w:r w:rsidR="005B1D7C">
              <w:rPr>
                <w:rFonts w:ascii="Arial" w:hAnsi="Arial" w:cs="Arial"/>
              </w:rPr>
              <w:t>;</w:t>
            </w:r>
          </w:p>
        </w:tc>
      </w:tr>
      <w:tr w:rsidR="00054E6B" w:rsidTr="00123349">
        <w:tc>
          <w:tcPr>
            <w:tcW w:w="1123" w:type="dxa"/>
          </w:tcPr>
          <w:p w:rsidR="00054E6B" w:rsidRDefault="005B1D7C" w:rsidP="00123349">
            <w:pPr>
              <w:spacing w:after="200"/>
              <w:jc w:val="both"/>
              <w:rPr>
                <w:rFonts w:ascii="Arial" w:hAnsi="Arial" w:cs="Arial"/>
              </w:rPr>
            </w:pPr>
            <w:r>
              <w:rPr>
                <w:rFonts w:ascii="Arial" w:hAnsi="Arial" w:cs="Arial"/>
              </w:rPr>
              <w:t>(Б/П)</w:t>
            </w:r>
          </w:p>
        </w:tc>
        <w:tc>
          <w:tcPr>
            <w:tcW w:w="1247" w:type="dxa"/>
          </w:tcPr>
          <w:p w:rsidR="00054E6B" w:rsidRDefault="005B1D7C" w:rsidP="00123349">
            <w:pPr>
              <w:spacing w:after="200"/>
              <w:jc w:val="both"/>
              <w:rPr>
                <w:rFonts w:ascii="Arial" w:hAnsi="Arial" w:cs="Arial"/>
              </w:rPr>
            </w:pPr>
            <w:r>
              <w:rPr>
                <w:rFonts w:ascii="Arial" w:hAnsi="Arial" w:cs="Arial"/>
              </w:rPr>
              <w:t>1.1.3</w:t>
            </w:r>
          </w:p>
        </w:tc>
        <w:tc>
          <w:tcPr>
            <w:tcW w:w="6746" w:type="dxa"/>
            <w:tcMar>
              <w:left w:w="0" w:type="dxa"/>
              <w:right w:w="0" w:type="dxa"/>
            </w:tcMar>
          </w:tcPr>
          <w:p w:rsidR="00054E6B" w:rsidRDefault="005B1D7C" w:rsidP="00123349">
            <w:pPr>
              <w:spacing w:after="200"/>
              <w:jc w:val="both"/>
              <w:rPr>
                <w:rFonts w:ascii="Arial" w:hAnsi="Arial" w:cs="Arial"/>
              </w:rPr>
            </w:pPr>
            <w:r>
              <w:rPr>
                <w:rFonts w:ascii="Arial" w:hAnsi="Arial" w:cs="Arial"/>
              </w:rPr>
              <w:t>Для контроля и управления судовыми балластными водами и осадками первоначальное освидетельствование должно включать</w:t>
            </w:r>
            <w:r w:rsidR="007E20B2">
              <w:rPr>
                <w:rFonts w:ascii="Arial" w:hAnsi="Arial" w:cs="Arial"/>
              </w:rPr>
              <w:t>:</w:t>
            </w:r>
          </w:p>
        </w:tc>
      </w:tr>
      <w:tr w:rsidR="00054E6B" w:rsidTr="00123349">
        <w:tc>
          <w:tcPr>
            <w:tcW w:w="1123" w:type="dxa"/>
          </w:tcPr>
          <w:p w:rsidR="00054E6B" w:rsidRDefault="005B1D7C" w:rsidP="00123349">
            <w:pPr>
              <w:spacing w:after="200"/>
              <w:jc w:val="both"/>
              <w:rPr>
                <w:rFonts w:ascii="Arial" w:hAnsi="Arial" w:cs="Arial"/>
              </w:rPr>
            </w:pPr>
            <w:r>
              <w:rPr>
                <w:rFonts w:ascii="Arial" w:hAnsi="Arial" w:cs="Arial"/>
              </w:rPr>
              <w:t>(Б/П)</w:t>
            </w:r>
          </w:p>
        </w:tc>
        <w:tc>
          <w:tcPr>
            <w:tcW w:w="1247" w:type="dxa"/>
          </w:tcPr>
          <w:p w:rsidR="00054E6B" w:rsidRDefault="005B1D7C" w:rsidP="00123349">
            <w:pPr>
              <w:spacing w:after="200"/>
              <w:jc w:val="both"/>
              <w:rPr>
                <w:rFonts w:ascii="Arial" w:hAnsi="Arial" w:cs="Arial"/>
              </w:rPr>
            </w:pPr>
            <w:r>
              <w:rPr>
                <w:rFonts w:ascii="Arial" w:hAnsi="Arial" w:cs="Arial"/>
              </w:rPr>
              <w:t>1.1.3.1</w:t>
            </w:r>
          </w:p>
        </w:tc>
        <w:tc>
          <w:tcPr>
            <w:tcW w:w="6746" w:type="dxa"/>
            <w:tcMar>
              <w:left w:w="0" w:type="dxa"/>
              <w:right w:w="0" w:type="dxa"/>
            </w:tcMar>
          </w:tcPr>
          <w:p w:rsidR="00054E6B" w:rsidRDefault="005B1D7C" w:rsidP="00123349">
            <w:pPr>
              <w:spacing w:after="200"/>
              <w:jc w:val="both"/>
              <w:rPr>
                <w:rFonts w:ascii="Arial" w:hAnsi="Arial" w:cs="Arial"/>
              </w:rPr>
            </w:pPr>
            <w:r>
              <w:rPr>
                <w:rFonts w:ascii="Arial" w:hAnsi="Arial" w:cs="Arial"/>
              </w:rPr>
              <w:t>после удовлетворительного проведения освидетельствования выдается Международное свидетельство об управлении балластными водами.</w:t>
            </w:r>
          </w:p>
        </w:tc>
      </w:tr>
      <w:tr w:rsidR="005B1D7C" w:rsidTr="00123349">
        <w:tc>
          <w:tcPr>
            <w:tcW w:w="1123" w:type="dxa"/>
          </w:tcPr>
          <w:p w:rsidR="005B1D7C" w:rsidRDefault="005B1D7C" w:rsidP="00123349">
            <w:pPr>
              <w:spacing w:after="200"/>
              <w:jc w:val="both"/>
              <w:rPr>
                <w:rFonts w:ascii="Arial" w:hAnsi="Arial" w:cs="Arial"/>
              </w:rPr>
            </w:pPr>
            <w:r>
              <w:rPr>
                <w:rFonts w:ascii="Arial" w:hAnsi="Arial" w:cs="Arial"/>
              </w:rPr>
              <w:t>(Б/Е)</w:t>
            </w:r>
          </w:p>
        </w:tc>
        <w:tc>
          <w:tcPr>
            <w:tcW w:w="1247" w:type="dxa"/>
          </w:tcPr>
          <w:p w:rsidR="005B1D7C" w:rsidRPr="00057425" w:rsidRDefault="005B1D7C" w:rsidP="00123349">
            <w:pPr>
              <w:spacing w:after="200"/>
              <w:jc w:val="both"/>
              <w:rPr>
                <w:rFonts w:ascii="Arial" w:hAnsi="Arial" w:cs="Arial"/>
                <w:b/>
              </w:rPr>
            </w:pPr>
            <w:r w:rsidRPr="00057425">
              <w:rPr>
                <w:rFonts w:ascii="Arial" w:hAnsi="Arial" w:cs="Arial"/>
                <w:b/>
              </w:rPr>
              <w:t>1.2</w:t>
            </w:r>
          </w:p>
        </w:tc>
        <w:tc>
          <w:tcPr>
            <w:tcW w:w="6746" w:type="dxa"/>
            <w:tcMar>
              <w:left w:w="0" w:type="dxa"/>
              <w:right w:w="0" w:type="dxa"/>
            </w:tcMar>
          </w:tcPr>
          <w:p w:rsidR="005B1D7C" w:rsidRDefault="005B1D7C" w:rsidP="00123349">
            <w:pPr>
              <w:spacing w:after="200"/>
              <w:jc w:val="both"/>
              <w:rPr>
                <w:rFonts w:ascii="Arial" w:hAnsi="Arial" w:cs="Arial"/>
              </w:rPr>
            </w:pPr>
            <w:r w:rsidRPr="005B1D7C">
              <w:rPr>
                <w:rFonts w:ascii="Arial" w:hAnsi="Arial" w:cs="Arial"/>
                <w:b/>
              </w:rPr>
              <w:t xml:space="preserve">Ежегодное </w:t>
            </w:r>
            <w:r>
              <w:rPr>
                <w:rFonts w:ascii="Arial" w:hAnsi="Arial" w:cs="Arial"/>
                <w:b/>
              </w:rPr>
              <w:t>освидетельствование</w:t>
            </w:r>
            <w:r>
              <w:rPr>
                <w:rFonts w:ascii="Arial" w:hAnsi="Arial" w:cs="Arial"/>
              </w:rPr>
              <w:t xml:space="preserve"> – см. раздел 2.5 части </w:t>
            </w:r>
            <w:r w:rsidR="00123349">
              <w:rPr>
                <w:rFonts w:ascii="Arial" w:hAnsi="Arial" w:cs="Arial"/>
              </w:rPr>
              <w:br/>
            </w:r>
            <w:r>
              <w:rPr>
                <w:rFonts w:ascii="Arial" w:hAnsi="Arial" w:cs="Arial"/>
              </w:rPr>
              <w:t>«Общие положения»</w:t>
            </w:r>
          </w:p>
        </w:tc>
      </w:tr>
      <w:tr w:rsidR="005B1D7C" w:rsidTr="00123349">
        <w:tc>
          <w:tcPr>
            <w:tcW w:w="1123" w:type="dxa"/>
          </w:tcPr>
          <w:p w:rsidR="005B1D7C" w:rsidRDefault="005B1D7C" w:rsidP="00123349">
            <w:pPr>
              <w:spacing w:after="200"/>
              <w:jc w:val="both"/>
              <w:rPr>
                <w:rFonts w:ascii="Arial" w:hAnsi="Arial" w:cs="Arial"/>
              </w:rPr>
            </w:pPr>
            <w:r>
              <w:rPr>
                <w:rFonts w:ascii="Arial" w:hAnsi="Arial" w:cs="Arial"/>
              </w:rPr>
              <w:t>(Б/Е)</w:t>
            </w:r>
          </w:p>
        </w:tc>
        <w:tc>
          <w:tcPr>
            <w:tcW w:w="1247" w:type="dxa"/>
          </w:tcPr>
          <w:p w:rsidR="005B1D7C" w:rsidRDefault="005B1D7C" w:rsidP="00123349">
            <w:pPr>
              <w:spacing w:after="200"/>
              <w:jc w:val="both"/>
              <w:rPr>
                <w:rFonts w:ascii="Arial" w:hAnsi="Arial" w:cs="Arial"/>
              </w:rPr>
            </w:pPr>
            <w:r>
              <w:rPr>
                <w:rFonts w:ascii="Arial" w:hAnsi="Arial" w:cs="Arial"/>
              </w:rPr>
              <w:t>1.2.1</w:t>
            </w:r>
          </w:p>
        </w:tc>
        <w:tc>
          <w:tcPr>
            <w:tcW w:w="6746" w:type="dxa"/>
            <w:tcMar>
              <w:left w:w="0" w:type="dxa"/>
              <w:right w:w="0" w:type="dxa"/>
            </w:tcMar>
          </w:tcPr>
          <w:p w:rsidR="005B1D7C" w:rsidRDefault="005B1D7C" w:rsidP="00123349">
            <w:pPr>
              <w:spacing w:after="200"/>
              <w:jc w:val="both"/>
              <w:rPr>
                <w:rFonts w:ascii="Arial" w:hAnsi="Arial" w:cs="Arial"/>
              </w:rPr>
            </w:pPr>
            <w:r>
              <w:rPr>
                <w:rFonts w:ascii="Arial" w:hAnsi="Arial" w:cs="Arial"/>
              </w:rPr>
              <w:t>Для контроля и управления судовыми балластными водами и осадками проверка существующих свидетельств и других документов должна включать:</w:t>
            </w:r>
          </w:p>
        </w:tc>
      </w:tr>
      <w:tr w:rsidR="005B1D7C" w:rsidTr="00123349">
        <w:tc>
          <w:tcPr>
            <w:tcW w:w="1123" w:type="dxa"/>
          </w:tcPr>
          <w:p w:rsidR="005B1D7C" w:rsidRDefault="005B1D7C" w:rsidP="00123349">
            <w:pPr>
              <w:spacing w:after="200"/>
              <w:jc w:val="both"/>
              <w:rPr>
                <w:rFonts w:ascii="Arial" w:hAnsi="Arial" w:cs="Arial"/>
              </w:rPr>
            </w:pPr>
            <w:r>
              <w:rPr>
                <w:rFonts w:ascii="Arial" w:hAnsi="Arial" w:cs="Arial"/>
              </w:rPr>
              <w:t>(Б/Е)</w:t>
            </w:r>
          </w:p>
        </w:tc>
        <w:tc>
          <w:tcPr>
            <w:tcW w:w="1247" w:type="dxa"/>
          </w:tcPr>
          <w:p w:rsidR="005B1D7C" w:rsidRDefault="005B1D7C" w:rsidP="00123349">
            <w:pPr>
              <w:spacing w:after="200"/>
              <w:jc w:val="both"/>
              <w:rPr>
                <w:rFonts w:ascii="Arial" w:hAnsi="Arial" w:cs="Arial"/>
              </w:rPr>
            </w:pPr>
            <w:r>
              <w:rPr>
                <w:rFonts w:ascii="Arial" w:hAnsi="Arial" w:cs="Arial"/>
              </w:rPr>
              <w:t>1.2.1.1</w:t>
            </w:r>
          </w:p>
        </w:tc>
        <w:tc>
          <w:tcPr>
            <w:tcW w:w="6746" w:type="dxa"/>
            <w:tcMar>
              <w:left w:w="0" w:type="dxa"/>
              <w:right w:w="0" w:type="dxa"/>
            </w:tcMar>
          </w:tcPr>
          <w:p w:rsidR="005B1D7C" w:rsidRDefault="005B1D7C" w:rsidP="00123349">
            <w:pPr>
              <w:spacing w:after="200"/>
              <w:jc w:val="both"/>
              <w:rPr>
                <w:rFonts w:ascii="Arial" w:hAnsi="Arial" w:cs="Arial"/>
              </w:rPr>
            </w:pPr>
            <w:r>
              <w:rPr>
                <w:rFonts w:ascii="Arial" w:hAnsi="Arial" w:cs="Arial"/>
              </w:rPr>
              <w:t>проверку действительности, при необходимости, Свидетельства о безопасности грузового судна по оборудованию и снабжению, Свидетельства о безопасности грузового судна по радиооборудованию, Свидетельства о безопасности грузового судна по конструкции или Свидетельства о безопасности грузового судна или Свидетельства о безопасности пассажирского судна;</w:t>
            </w:r>
          </w:p>
        </w:tc>
      </w:tr>
      <w:tr w:rsidR="005B1D7C" w:rsidTr="00123349">
        <w:tc>
          <w:tcPr>
            <w:tcW w:w="1123" w:type="dxa"/>
          </w:tcPr>
          <w:p w:rsidR="005B1D7C" w:rsidRDefault="005B1D7C" w:rsidP="00123349">
            <w:pPr>
              <w:spacing w:after="200"/>
              <w:jc w:val="both"/>
              <w:rPr>
                <w:rFonts w:ascii="Arial" w:hAnsi="Arial" w:cs="Arial"/>
              </w:rPr>
            </w:pPr>
            <w:r>
              <w:rPr>
                <w:rFonts w:ascii="Arial" w:hAnsi="Arial" w:cs="Arial"/>
              </w:rPr>
              <w:t>(Б/Е)</w:t>
            </w:r>
          </w:p>
        </w:tc>
        <w:tc>
          <w:tcPr>
            <w:tcW w:w="1247" w:type="dxa"/>
          </w:tcPr>
          <w:p w:rsidR="005B1D7C" w:rsidRDefault="00CF1AAF" w:rsidP="00123349">
            <w:pPr>
              <w:spacing w:after="200"/>
              <w:jc w:val="both"/>
              <w:rPr>
                <w:rFonts w:ascii="Arial" w:hAnsi="Arial" w:cs="Arial"/>
              </w:rPr>
            </w:pPr>
            <w:r>
              <w:rPr>
                <w:rFonts w:ascii="Arial" w:hAnsi="Arial" w:cs="Arial"/>
              </w:rPr>
              <w:t>1.2.1.2</w:t>
            </w:r>
          </w:p>
        </w:tc>
        <w:tc>
          <w:tcPr>
            <w:tcW w:w="6746" w:type="dxa"/>
            <w:tcMar>
              <w:left w:w="0" w:type="dxa"/>
              <w:right w:w="0" w:type="dxa"/>
            </w:tcMar>
          </w:tcPr>
          <w:p w:rsidR="005B1D7C" w:rsidRDefault="005B1D7C" w:rsidP="00123349">
            <w:pPr>
              <w:spacing w:after="200"/>
              <w:jc w:val="both"/>
              <w:rPr>
                <w:rFonts w:ascii="Arial" w:hAnsi="Arial" w:cs="Arial"/>
              </w:rPr>
            </w:pPr>
            <w:r>
              <w:rPr>
                <w:rFonts w:ascii="Arial" w:hAnsi="Arial" w:cs="Arial"/>
              </w:rPr>
              <w:t xml:space="preserve">проверку действительности Международного свидетельства о грузовой марке или </w:t>
            </w:r>
            <w:r w:rsidRPr="00324E10">
              <w:rPr>
                <w:rFonts w:ascii="Arial" w:hAnsi="Arial" w:cs="Arial"/>
              </w:rPr>
              <w:t>Международного свидетельства об изъятии для грузовой марки;</w:t>
            </w:r>
          </w:p>
        </w:tc>
      </w:tr>
      <w:tr w:rsidR="005B1D7C" w:rsidTr="00123349">
        <w:tc>
          <w:tcPr>
            <w:tcW w:w="1123" w:type="dxa"/>
          </w:tcPr>
          <w:p w:rsidR="005B1D7C" w:rsidRDefault="005B1D7C" w:rsidP="00123349">
            <w:pPr>
              <w:spacing w:after="200"/>
              <w:jc w:val="both"/>
              <w:rPr>
                <w:rFonts w:ascii="Arial" w:hAnsi="Arial" w:cs="Arial"/>
              </w:rPr>
            </w:pPr>
            <w:r>
              <w:rPr>
                <w:rFonts w:ascii="Arial" w:hAnsi="Arial" w:cs="Arial"/>
              </w:rPr>
              <w:t>(Б/Е)</w:t>
            </w:r>
          </w:p>
        </w:tc>
        <w:tc>
          <w:tcPr>
            <w:tcW w:w="1247" w:type="dxa"/>
          </w:tcPr>
          <w:p w:rsidR="005B1D7C" w:rsidRDefault="00CF1AAF" w:rsidP="00123349">
            <w:pPr>
              <w:spacing w:after="200"/>
              <w:jc w:val="both"/>
              <w:rPr>
                <w:rFonts w:ascii="Arial" w:hAnsi="Arial" w:cs="Arial"/>
              </w:rPr>
            </w:pPr>
            <w:r>
              <w:rPr>
                <w:rFonts w:ascii="Arial" w:hAnsi="Arial" w:cs="Arial"/>
              </w:rPr>
              <w:t>1.2.1.3</w:t>
            </w:r>
          </w:p>
        </w:tc>
        <w:tc>
          <w:tcPr>
            <w:tcW w:w="6746" w:type="dxa"/>
            <w:tcMar>
              <w:left w:w="0" w:type="dxa"/>
              <w:right w:w="0" w:type="dxa"/>
            </w:tcMar>
          </w:tcPr>
          <w:p w:rsidR="005B1D7C" w:rsidRDefault="00AF5E99" w:rsidP="00123349">
            <w:pPr>
              <w:spacing w:after="200"/>
              <w:jc w:val="both"/>
              <w:rPr>
                <w:rFonts w:ascii="Arial" w:hAnsi="Arial" w:cs="Arial"/>
              </w:rPr>
            </w:pPr>
            <w:r>
              <w:rPr>
                <w:rFonts w:ascii="Arial" w:hAnsi="Arial" w:cs="Arial"/>
              </w:rPr>
              <w:t>проверку действительности, при необходимости,</w:t>
            </w:r>
            <w:r w:rsidRPr="00324E10">
              <w:rPr>
                <w:rFonts w:ascii="Arial" w:hAnsi="Arial" w:cs="Arial"/>
              </w:rPr>
              <w:t xml:space="preserve"> Международного свидетельства о предотвращении загрязнения нефтью</w:t>
            </w:r>
            <w:r>
              <w:rPr>
                <w:rFonts w:ascii="Arial" w:hAnsi="Arial" w:cs="Arial"/>
              </w:rPr>
              <w:t>,</w:t>
            </w:r>
            <w:r w:rsidRPr="00324E10">
              <w:rPr>
                <w:rFonts w:ascii="Arial" w:hAnsi="Arial" w:cs="Arial"/>
              </w:rPr>
              <w:t xml:space="preserve"> Международного свидетельства о предотвращении загрязнения сточными водами</w:t>
            </w:r>
            <w:r>
              <w:rPr>
                <w:rFonts w:ascii="Arial" w:hAnsi="Arial" w:cs="Arial"/>
              </w:rPr>
              <w:t xml:space="preserve"> и</w:t>
            </w:r>
            <w:r w:rsidRPr="008011E7">
              <w:rPr>
                <w:rFonts w:ascii="Arial" w:hAnsi="Arial" w:cs="Arial"/>
              </w:rPr>
              <w:t xml:space="preserve"> Международного свидетельства о предотвращении загрязнения воздушной среды</w:t>
            </w:r>
            <w:r>
              <w:rPr>
                <w:rFonts w:ascii="Arial" w:hAnsi="Arial" w:cs="Arial"/>
              </w:rPr>
              <w:t>;</w:t>
            </w:r>
          </w:p>
        </w:tc>
      </w:tr>
      <w:tr w:rsidR="00AF5E99" w:rsidTr="00123349">
        <w:tc>
          <w:tcPr>
            <w:tcW w:w="1123" w:type="dxa"/>
          </w:tcPr>
          <w:p w:rsidR="00AF5E99" w:rsidRDefault="00CF1AAF" w:rsidP="00123349">
            <w:pPr>
              <w:spacing w:after="200"/>
              <w:jc w:val="both"/>
              <w:rPr>
                <w:rFonts w:ascii="Arial" w:hAnsi="Arial" w:cs="Arial"/>
              </w:rPr>
            </w:pPr>
            <w:r>
              <w:rPr>
                <w:rFonts w:ascii="Arial" w:hAnsi="Arial" w:cs="Arial"/>
              </w:rPr>
              <w:t>(Б/Е)</w:t>
            </w:r>
          </w:p>
        </w:tc>
        <w:tc>
          <w:tcPr>
            <w:tcW w:w="1247" w:type="dxa"/>
          </w:tcPr>
          <w:p w:rsidR="00AF5E99" w:rsidRDefault="00CF1AAF" w:rsidP="00123349">
            <w:pPr>
              <w:spacing w:after="200"/>
              <w:jc w:val="both"/>
              <w:rPr>
                <w:rFonts w:ascii="Arial" w:hAnsi="Arial" w:cs="Arial"/>
              </w:rPr>
            </w:pPr>
            <w:r>
              <w:rPr>
                <w:rFonts w:ascii="Arial" w:hAnsi="Arial" w:cs="Arial"/>
              </w:rPr>
              <w:t>1.2.1.4</w:t>
            </w:r>
          </w:p>
        </w:tc>
        <w:tc>
          <w:tcPr>
            <w:tcW w:w="6746" w:type="dxa"/>
            <w:tcMar>
              <w:left w:w="0" w:type="dxa"/>
              <w:right w:w="0" w:type="dxa"/>
            </w:tcMar>
          </w:tcPr>
          <w:p w:rsidR="00AF5E99" w:rsidRDefault="00AF5E99" w:rsidP="00123349">
            <w:pPr>
              <w:spacing w:after="200"/>
              <w:jc w:val="both"/>
              <w:rPr>
                <w:rFonts w:ascii="Arial" w:hAnsi="Arial" w:cs="Arial"/>
              </w:rPr>
            </w:pPr>
            <w:r>
              <w:rPr>
                <w:rFonts w:ascii="Arial" w:hAnsi="Arial" w:cs="Arial"/>
              </w:rPr>
              <w:t xml:space="preserve">подтверждение действительности, при необходимости, </w:t>
            </w:r>
            <w:r w:rsidRPr="006120F5">
              <w:rPr>
                <w:rFonts w:ascii="Arial" w:hAnsi="Arial" w:cs="Arial"/>
              </w:rPr>
              <w:t>Международного свидетельства об энергоэффективности (правила</w:t>
            </w:r>
            <w:r>
              <w:rPr>
                <w:rFonts w:ascii="Arial" w:hAnsi="Arial" w:cs="Arial"/>
              </w:rPr>
              <w:t> </w:t>
            </w:r>
            <w:r w:rsidRPr="006120F5">
              <w:rPr>
                <w:rFonts w:ascii="Arial" w:hAnsi="Arial" w:cs="Arial"/>
              </w:rPr>
              <w:t>6.4 и 6.5 Приложения VI к МАРПОЛ);</w:t>
            </w:r>
          </w:p>
        </w:tc>
      </w:tr>
      <w:tr w:rsidR="00AF5E99" w:rsidTr="00123349">
        <w:tc>
          <w:tcPr>
            <w:tcW w:w="1123" w:type="dxa"/>
          </w:tcPr>
          <w:p w:rsidR="00AF5E99" w:rsidRDefault="00CF1AAF" w:rsidP="00123349">
            <w:pPr>
              <w:spacing w:after="200"/>
              <w:jc w:val="both"/>
              <w:rPr>
                <w:rFonts w:ascii="Arial" w:hAnsi="Arial" w:cs="Arial"/>
              </w:rPr>
            </w:pPr>
            <w:r>
              <w:rPr>
                <w:rFonts w:ascii="Arial" w:hAnsi="Arial" w:cs="Arial"/>
              </w:rPr>
              <w:t>(Б/Е)</w:t>
            </w:r>
          </w:p>
        </w:tc>
        <w:tc>
          <w:tcPr>
            <w:tcW w:w="1247" w:type="dxa"/>
          </w:tcPr>
          <w:p w:rsidR="00AF5E99" w:rsidRDefault="00CF1AAF" w:rsidP="00123349">
            <w:pPr>
              <w:spacing w:after="200"/>
              <w:jc w:val="both"/>
              <w:rPr>
                <w:rFonts w:ascii="Arial" w:hAnsi="Arial" w:cs="Arial"/>
              </w:rPr>
            </w:pPr>
            <w:r>
              <w:rPr>
                <w:rFonts w:ascii="Arial" w:hAnsi="Arial" w:cs="Arial"/>
              </w:rPr>
              <w:t>1.2.1.5</w:t>
            </w:r>
          </w:p>
        </w:tc>
        <w:tc>
          <w:tcPr>
            <w:tcW w:w="6746" w:type="dxa"/>
            <w:tcMar>
              <w:left w:w="0" w:type="dxa"/>
              <w:right w:w="0" w:type="dxa"/>
            </w:tcMar>
          </w:tcPr>
          <w:p w:rsidR="00AF5E99" w:rsidRDefault="00AF5E99" w:rsidP="00123349">
            <w:pPr>
              <w:spacing w:after="200"/>
              <w:jc w:val="both"/>
              <w:rPr>
                <w:rFonts w:ascii="Arial" w:hAnsi="Arial" w:cs="Arial"/>
              </w:rPr>
            </w:pPr>
            <w:r>
              <w:rPr>
                <w:rFonts w:ascii="Arial" w:hAnsi="Arial" w:cs="Arial"/>
              </w:rPr>
              <w:t xml:space="preserve">проверку действительности </w:t>
            </w:r>
            <w:r w:rsidRPr="00324E10">
              <w:rPr>
                <w:rFonts w:ascii="Arial" w:hAnsi="Arial" w:cs="Arial"/>
              </w:rPr>
              <w:t>Международного свидетельства</w:t>
            </w:r>
            <w:r>
              <w:rPr>
                <w:rFonts w:ascii="Arial" w:hAnsi="Arial" w:cs="Arial"/>
              </w:rPr>
              <w:t xml:space="preserve"> об охране судна;</w:t>
            </w:r>
          </w:p>
        </w:tc>
      </w:tr>
      <w:tr w:rsidR="00AF5E99" w:rsidTr="00123349">
        <w:tc>
          <w:tcPr>
            <w:tcW w:w="1123" w:type="dxa"/>
          </w:tcPr>
          <w:p w:rsidR="00AF5E99" w:rsidRDefault="00CF1AAF" w:rsidP="00123349">
            <w:pPr>
              <w:spacing w:after="200"/>
              <w:jc w:val="both"/>
              <w:rPr>
                <w:rFonts w:ascii="Arial" w:hAnsi="Arial" w:cs="Arial"/>
              </w:rPr>
            </w:pPr>
            <w:r>
              <w:rPr>
                <w:rFonts w:ascii="Arial" w:hAnsi="Arial" w:cs="Arial"/>
              </w:rPr>
              <w:t>(Б/Е)</w:t>
            </w:r>
          </w:p>
        </w:tc>
        <w:tc>
          <w:tcPr>
            <w:tcW w:w="1247" w:type="dxa"/>
          </w:tcPr>
          <w:p w:rsidR="00AF5E99" w:rsidRDefault="00CF1AAF" w:rsidP="00123349">
            <w:pPr>
              <w:spacing w:after="200"/>
              <w:jc w:val="both"/>
              <w:rPr>
                <w:rFonts w:ascii="Arial" w:hAnsi="Arial" w:cs="Arial"/>
              </w:rPr>
            </w:pPr>
            <w:r>
              <w:rPr>
                <w:rFonts w:ascii="Arial" w:hAnsi="Arial" w:cs="Arial"/>
              </w:rPr>
              <w:t>1.2.1.6</w:t>
            </w:r>
          </w:p>
        </w:tc>
        <w:tc>
          <w:tcPr>
            <w:tcW w:w="6746" w:type="dxa"/>
            <w:tcMar>
              <w:left w:w="0" w:type="dxa"/>
              <w:right w:w="0" w:type="dxa"/>
            </w:tcMar>
          </w:tcPr>
          <w:p w:rsidR="00AF5E99" w:rsidRDefault="00AF5E99" w:rsidP="00123349">
            <w:pPr>
              <w:spacing w:after="200"/>
              <w:jc w:val="both"/>
              <w:rPr>
                <w:rFonts w:ascii="Arial" w:hAnsi="Arial" w:cs="Arial"/>
              </w:rPr>
            </w:pPr>
            <w:r>
              <w:rPr>
                <w:rFonts w:ascii="Arial" w:hAnsi="Arial" w:cs="Arial"/>
              </w:rPr>
              <w:t>подтверждение действительности, при необходимости, Свидетельства об управлении безопасностью (СОУБ), а также того, что на судне имеется экземпляр документа о соответствии (ДОС);</w:t>
            </w:r>
          </w:p>
        </w:tc>
      </w:tr>
      <w:tr w:rsidR="00AF5E99" w:rsidTr="00123349">
        <w:tc>
          <w:tcPr>
            <w:tcW w:w="1123" w:type="dxa"/>
          </w:tcPr>
          <w:p w:rsidR="00AF5E99" w:rsidRDefault="00CF1AAF" w:rsidP="00123349">
            <w:pPr>
              <w:spacing w:after="200"/>
              <w:jc w:val="both"/>
              <w:rPr>
                <w:rFonts w:ascii="Arial" w:hAnsi="Arial" w:cs="Arial"/>
              </w:rPr>
            </w:pPr>
            <w:r>
              <w:rPr>
                <w:rFonts w:ascii="Arial" w:hAnsi="Arial" w:cs="Arial"/>
              </w:rPr>
              <w:t>(Б/Е)</w:t>
            </w:r>
          </w:p>
        </w:tc>
        <w:tc>
          <w:tcPr>
            <w:tcW w:w="1247" w:type="dxa"/>
          </w:tcPr>
          <w:p w:rsidR="00AF5E99" w:rsidRDefault="00CF1AAF" w:rsidP="00123349">
            <w:pPr>
              <w:spacing w:after="200"/>
              <w:jc w:val="both"/>
              <w:rPr>
                <w:rFonts w:ascii="Arial" w:hAnsi="Arial" w:cs="Arial"/>
              </w:rPr>
            </w:pPr>
            <w:r>
              <w:rPr>
                <w:rFonts w:ascii="Arial" w:hAnsi="Arial" w:cs="Arial"/>
              </w:rPr>
              <w:t>1.2.1.7</w:t>
            </w:r>
          </w:p>
        </w:tc>
        <w:tc>
          <w:tcPr>
            <w:tcW w:w="6746" w:type="dxa"/>
            <w:tcMar>
              <w:left w:w="0" w:type="dxa"/>
              <w:right w:w="0" w:type="dxa"/>
            </w:tcMar>
          </w:tcPr>
          <w:p w:rsidR="00AF5E99" w:rsidRDefault="00AF5E99" w:rsidP="00123349">
            <w:pPr>
              <w:spacing w:after="200"/>
              <w:jc w:val="both"/>
              <w:rPr>
                <w:rFonts w:ascii="Arial" w:hAnsi="Arial" w:cs="Arial"/>
              </w:rPr>
            </w:pPr>
            <w:r>
              <w:rPr>
                <w:rFonts w:ascii="Arial" w:hAnsi="Arial" w:cs="Arial"/>
              </w:rPr>
              <w:t>проверку свидетельств классификационного общества, если судно состоит в классе классификационного общества;</w:t>
            </w:r>
          </w:p>
        </w:tc>
      </w:tr>
      <w:tr w:rsidR="00AF5E99" w:rsidTr="00123349">
        <w:tc>
          <w:tcPr>
            <w:tcW w:w="1123" w:type="dxa"/>
          </w:tcPr>
          <w:p w:rsidR="00AF5E99" w:rsidRDefault="00CF1AAF" w:rsidP="00123349">
            <w:pPr>
              <w:spacing w:after="200"/>
              <w:jc w:val="both"/>
              <w:rPr>
                <w:rFonts w:ascii="Arial" w:hAnsi="Arial" w:cs="Arial"/>
              </w:rPr>
            </w:pPr>
            <w:r>
              <w:rPr>
                <w:rFonts w:ascii="Arial" w:hAnsi="Arial" w:cs="Arial"/>
              </w:rPr>
              <w:t>(Б/Е)</w:t>
            </w:r>
          </w:p>
        </w:tc>
        <w:tc>
          <w:tcPr>
            <w:tcW w:w="1247" w:type="dxa"/>
          </w:tcPr>
          <w:p w:rsidR="00AF5E99" w:rsidRDefault="00FB216A" w:rsidP="00123349">
            <w:pPr>
              <w:spacing w:after="200"/>
              <w:jc w:val="both"/>
              <w:rPr>
                <w:rFonts w:ascii="Arial" w:hAnsi="Arial" w:cs="Arial"/>
              </w:rPr>
            </w:pPr>
            <w:r>
              <w:rPr>
                <w:rFonts w:ascii="Arial" w:hAnsi="Arial" w:cs="Arial"/>
              </w:rPr>
              <w:t>1.2.1.8</w:t>
            </w:r>
          </w:p>
        </w:tc>
        <w:tc>
          <w:tcPr>
            <w:tcW w:w="6746" w:type="dxa"/>
            <w:tcMar>
              <w:left w:w="0" w:type="dxa"/>
              <w:right w:w="0" w:type="dxa"/>
            </w:tcMar>
          </w:tcPr>
          <w:p w:rsidR="00AF5E99" w:rsidRDefault="00CF1AAF" w:rsidP="00123349">
            <w:pPr>
              <w:spacing w:after="200"/>
              <w:jc w:val="both"/>
              <w:rPr>
                <w:rFonts w:ascii="Arial" w:hAnsi="Arial" w:cs="Arial"/>
              </w:rPr>
            </w:pPr>
            <w:r>
              <w:rPr>
                <w:rFonts w:ascii="Arial" w:hAnsi="Arial" w:cs="Arial"/>
              </w:rPr>
              <w:t>проверку действительности, при необходимости,</w:t>
            </w:r>
            <w:r w:rsidRPr="00324E10">
              <w:rPr>
                <w:rFonts w:ascii="Arial" w:hAnsi="Arial" w:cs="Arial"/>
              </w:rPr>
              <w:t xml:space="preserve"> Международного свидетельства</w:t>
            </w:r>
            <w:r>
              <w:rPr>
                <w:rFonts w:ascii="Arial" w:hAnsi="Arial" w:cs="Arial"/>
              </w:rPr>
              <w:t xml:space="preserve"> о пригодности судна </w:t>
            </w:r>
            <w:r w:rsidR="00A01BB6" w:rsidRPr="006D167D">
              <w:rPr>
                <w:rFonts w:ascii="Arial" w:hAnsi="Arial" w:cs="Arial"/>
              </w:rPr>
              <w:t>для перевозки опасных химических грузов наливом</w:t>
            </w:r>
            <w:r w:rsidR="00A01BB6">
              <w:rPr>
                <w:rFonts w:ascii="Arial" w:hAnsi="Arial" w:cs="Arial"/>
              </w:rPr>
              <w:t xml:space="preserve"> </w:t>
            </w:r>
            <w:r>
              <w:rPr>
                <w:rFonts w:ascii="Arial" w:hAnsi="Arial" w:cs="Arial"/>
              </w:rPr>
              <w:t xml:space="preserve">или </w:t>
            </w:r>
            <w:r w:rsidR="00A01BB6">
              <w:rPr>
                <w:rFonts w:ascii="Arial" w:hAnsi="Arial" w:cs="Arial"/>
              </w:rPr>
              <w:t>С</w:t>
            </w:r>
            <w:r w:rsidR="00A01BB6" w:rsidRPr="00324E10">
              <w:rPr>
                <w:rFonts w:ascii="Arial" w:hAnsi="Arial" w:cs="Arial"/>
              </w:rPr>
              <w:t>видетельства</w:t>
            </w:r>
            <w:r w:rsidR="00A01BB6">
              <w:rPr>
                <w:rFonts w:ascii="Arial" w:hAnsi="Arial" w:cs="Arial"/>
              </w:rPr>
              <w:t xml:space="preserve"> о пригодности судна </w:t>
            </w:r>
            <w:r w:rsidR="00A01BB6" w:rsidRPr="006D167D">
              <w:rPr>
                <w:rFonts w:ascii="Arial" w:hAnsi="Arial" w:cs="Arial"/>
              </w:rPr>
              <w:t>для перевозки опасных химических грузов наливом</w:t>
            </w:r>
            <w:r w:rsidR="00A01BB6">
              <w:rPr>
                <w:rFonts w:ascii="Arial" w:hAnsi="Arial" w:cs="Arial"/>
              </w:rPr>
              <w:t>;</w:t>
            </w:r>
          </w:p>
        </w:tc>
      </w:tr>
      <w:tr w:rsidR="00AF5E99" w:rsidTr="00123349">
        <w:tc>
          <w:tcPr>
            <w:tcW w:w="1123" w:type="dxa"/>
          </w:tcPr>
          <w:p w:rsidR="00AF5E99" w:rsidRDefault="00CF1AAF" w:rsidP="00123349">
            <w:pPr>
              <w:spacing w:after="200"/>
              <w:jc w:val="both"/>
              <w:rPr>
                <w:rFonts w:ascii="Arial" w:hAnsi="Arial" w:cs="Arial"/>
              </w:rPr>
            </w:pPr>
            <w:r>
              <w:rPr>
                <w:rFonts w:ascii="Arial" w:hAnsi="Arial" w:cs="Arial"/>
              </w:rPr>
              <w:t>(Б/Е)</w:t>
            </w:r>
          </w:p>
        </w:tc>
        <w:tc>
          <w:tcPr>
            <w:tcW w:w="1247" w:type="dxa"/>
          </w:tcPr>
          <w:p w:rsidR="00AF5E99" w:rsidRDefault="00FB216A" w:rsidP="00123349">
            <w:pPr>
              <w:spacing w:after="200"/>
              <w:jc w:val="both"/>
              <w:rPr>
                <w:rFonts w:ascii="Arial" w:hAnsi="Arial" w:cs="Arial"/>
              </w:rPr>
            </w:pPr>
            <w:r>
              <w:rPr>
                <w:rFonts w:ascii="Arial" w:hAnsi="Arial" w:cs="Arial"/>
              </w:rPr>
              <w:t>1.2.1.9</w:t>
            </w:r>
          </w:p>
        </w:tc>
        <w:tc>
          <w:tcPr>
            <w:tcW w:w="6746" w:type="dxa"/>
            <w:tcMar>
              <w:left w:w="0" w:type="dxa"/>
              <w:right w:w="0" w:type="dxa"/>
            </w:tcMar>
          </w:tcPr>
          <w:p w:rsidR="00AF5E99" w:rsidRDefault="00A01BB6" w:rsidP="00123349">
            <w:pPr>
              <w:spacing w:after="200"/>
              <w:jc w:val="both"/>
              <w:rPr>
                <w:rFonts w:ascii="Arial" w:hAnsi="Arial" w:cs="Arial"/>
              </w:rPr>
            </w:pPr>
            <w:r>
              <w:rPr>
                <w:rFonts w:ascii="Arial" w:hAnsi="Arial" w:cs="Arial"/>
              </w:rPr>
              <w:t>проверку действительности, при необходимости,</w:t>
            </w:r>
            <w:r w:rsidRPr="00324E10">
              <w:rPr>
                <w:rFonts w:ascii="Arial" w:hAnsi="Arial" w:cs="Arial"/>
              </w:rPr>
              <w:t xml:space="preserve"> Международного свидетельства</w:t>
            </w:r>
            <w:r>
              <w:rPr>
                <w:rFonts w:ascii="Arial" w:hAnsi="Arial" w:cs="Arial"/>
              </w:rPr>
              <w:t xml:space="preserve"> о пригодности судна </w:t>
            </w:r>
            <w:r w:rsidRPr="006D167D">
              <w:rPr>
                <w:rFonts w:ascii="Arial" w:hAnsi="Arial" w:cs="Arial"/>
              </w:rPr>
              <w:t>для перевозки</w:t>
            </w:r>
            <w:r>
              <w:rPr>
                <w:rFonts w:ascii="Arial" w:hAnsi="Arial" w:cs="Arial"/>
              </w:rPr>
              <w:t xml:space="preserve"> сжиженных газов наливом;</w:t>
            </w:r>
          </w:p>
        </w:tc>
      </w:tr>
      <w:tr w:rsidR="00A01BB6" w:rsidTr="00123349">
        <w:tc>
          <w:tcPr>
            <w:tcW w:w="1123" w:type="dxa"/>
          </w:tcPr>
          <w:p w:rsidR="00A01BB6" w:rsidRDefault="00A01BB6" w:rsidP="00123349">
            <w:pPr>
              <w:spacing w:after="200"/>
              <w:jc w:val="both"/>
              <w:rPr>
                <w:rFonts w:ascii="Arial" w:hAnsi="Arial" w:cs="Arial"/>
              </w:rPr>
            </w:pPr>
            <w:r>
              <w:rPr>
                <w:rFonts w:ascii="Arial" w:hAnsi="Arial" w:cs="Arial"/>
              </w:rPr>
              <w:t>(Б/Е)</w:t>
            </w:r>
          </w:p>
        </w:tc>
        <w:tc>
          <w:tcPr>
            <w:tcW w:w="1247" w:type="dxa"/>
          </w:tcPr>
          <w:p w:rsidR="00A01BB6" w:rsidRDefault="00A01BB6" w:rsidP="00123349">
            <w:pPr>
              <w:spacing w:after="200"/>
              <w:jc w:val="both"/>
              <w:rPr>
                <w:rFonts w:ascii="Arial" w:hAnsi="Arial" w:cs="Arial"/>
              </w:rPr>
            </w:pPr>
            <w:r>
              <w:rPr>
                <w:rFonts w:ascii="Arial" w:hAnsi="Arial" w:cs="Arial"/>
              </w:rPr>
              <w:t>1.2.1.10</w:t>
            </w:r>
          </w:p>
        </w:tc>
        <w:tc>
          <w:tcPr>
            <w:tcW w:w="6746" w:type="dxa"/>
            <w:tcMar>
              <w:left w:w="0" w:type="dxa"/>
              <w:right w:w="0" w:type="dxa"/>
            </w:tcMar>
          </w:tcPr>
          <w:p w:rsidR="00A01BB6" w:rsidRDefault="00A01BB6" w:rsidP="00123349">
            <w:pPr>
              <w:spacing w:after="200"/>
              <w:jc w:val="both"/>
              <w:rPr>
                <w:rFonts w:ascii="Arial" w:hAnsi="Arial" w:cs="Arial"/>
              </w:rPr>
            </w:pPr>
            <w:r>
              <w:rPr>
                <w:rFonts w:ascii="Arial" w:hAnsi="Arial" w:cs="Arial"/>
              </w:rPr>
              <w:t>проверку действительности, при необходимости,</w:t>
            </w:r>
            <w:r w:rsidRPr="00324E10">
              <w:rPr>
                <w:rFonts w:ascii="Arial" w:hAnsi="Arial" w:cs="Arial"/>
              </w:rPr>
              <w:t xml:space="preserve"> Международного свидетельства</w:t>
            </w:r>
            <w:r>
              <w:t xml:space="preserve"> </w:t>
            </w:r>
            <w:r w:rsidRPr="00A01BB6">
              <w:rPr>
                <w:rFonts w:ascii="Arial" w:hAnsi="Arial" w:cs="Arial"/>
              </w:rPr>
              <w:t>о предотвращении загрязнения при перевозке вредных жидких веществ наливом</w:t>
            </w:r>
            <w:r>
              <w:rPr>
                <w:rFonts w:ascii="Arial" w:hAnsi="Arial" w:cs="Arial"/>
              </w:rPr>
              <w:t>;</w:t>
            </w:r>
          </w:p>
        </w:tc>
      </w:tr>
      <w:tr w:rsidR="00A01BB6" w:rsidTr="00123349">
        <w:tc>
          <w:tcPr>
            <w:tcW w:w="1123" w:type="dxa"/>
          </w:tcPr>
          <w:p w:rsidR="00A01BB6" w:rsidRDefault="00A01BB6" w:rsidP="00123349">
            <w:pPr>
              <w:spacing w:after="200"/>
              <w:jc w:val="both"/>
              <w:rPr>
                <w:rFonts w:ascii="Arial" w:hAnsi="Arial" w:cs="Arial"/>
              </w:rPr>
            </w:pPr>
            <w:r>
              <w:rPr>
                <w:rFonts w:ascii="Arial" w:hAnsi="Arial" w:cs="Arial"/>
              </w:rPr>
              <w:t>(Б/Е)</w:t>
            </w:r>
          </w:p>
        </w:tc>
        <w:tc>
          <w:tcPr>
            <w:tcW w:w="1247" w:type="dxa"/>
          </w:tcPr>
          <w:p w:rsidR="00A01BB6" w:rsidRDefault="00A01BB6" w:rsidP="00123349">
            <w:pPr>
              <w:spacing w:after="200"/>
              <w:jc w:val="both"/>
              <w:rPr>
                <w:rFonts w:ascii="Arial" w:hAnsi="Arial" w:cs="Arial"/>
              </w:rPr>
            </w:pPr>
            <w:r>
              <w:rPr>
                <w:rFonts w:ascii="Arial" w:hAnsi="Arial" w:cs="Arial"/>
              </w:rPr>
              <w:t>1.2.1.11</w:t>
            </w:r>
          </w:p>
        </w:tc>
        <w:tc>
          <w:tcPr>
            <w:tcW w:w="6746" w:type="dxa"/>
            <w:tcMar>
              <w:left w:w="0" w:type="dxa"/>
              <w:right w:w="0" w:type="dxa"/>
            </w:tcMar>
          </w:tcPr>
          <w:p w:rsidR="00A01BB6" w:rsidRDefault="00A01BB6" w:rsidP="00123349">
            <w:pPr>
              <w:spacing w:after="200"/>
              <w:jc w:val="both"/>
              <w:rPr>
                <w:rFonts w:ascii="Arial" w:hAnsi="Arial" w:cs="Arial"/>
              </w:rPr>
            </w:pPr>
            <w:r>
              <w:rPr>
                <w:rFonts w:ascii="Arial" w:hAnsi="Arial" w:cs="Arial"/>
              </w:rPr>
              <w:t>проверку действительности, при необходимости,</w:t>
            </w:r>
            <w:r w:rsidRPr="00324E10">
              <w:rPr>
                <w:rFonts w:ascii="Arial" w:hAnsi="Arial" w:cs="Arial"/>
              </w:rPr>
              <w:t xml:space="preserve"> Международного свидетельства</w:t>
            </w:r>
            <w:r>
              <w:t xml:space="preserve"> </w:t>
            </w:r>
            <w:r w:rsidRPr="00A01BB6">
              <w:rPr>
                <w:rFonts w:ascii="Arial" w:hAnsi="Arial" w:cs="Arial"/>
              </w:rPr>
              <w:t>о предотвращении загрязнения</w:t>
            </w:r>
            <w:r>
              <w:rPr>
                <w:rFonts w:ascii="Arial" w:hAnsi="Arial" w:cs="Arial"/>
              </w:rPr>
              <w:t xml:space="preserve"> сточными водами;</w:t>
            </w:r>
          </w:p>
        </w:tc>
      </w:tr>
      <w:tr w:rsidR="00A01BB6" w:rsidTr="00123349">
        <w:tc>
          <w:tcPr>
            <w:tcW w:w="1123" w:type="dxa"/>
          </w:tcPr>
          <w:p w:rsidR="00A01BB6" w:rsidRDefault="00A01BB6" w:rsidP="00123349">
            <w:pPr>
              <w:spacing w:after="200"/>
              <w:jc w:val="both"/>
              <w:rPr>
                <w:rFonts w:ascii="Arial" w:hAnsi="Arial" w:cs="Arial"/>
              </w:rPr>
            </w:pPr>
            <w:r>
              <w:rPr>
                <w:rFonts w:ascii="Arial" w:hAnsi="Arial" w:cs="Arial"/>
              </w:rPr>
              <w:t>(Б/Е)</w:t>
            </w:r>
          </w:p>
        </w:tc>
        <w:tc>
          <w:tcPr>
            <w:tcW w:w="1247" w:type="dxa"/>
          </w:tcPr>
          <w:p w:rsidR="00A01BB6" w:rsidRDefault="00A01BB6" w:rsidP="00123349">
            <w:pPr>
              <w:spacing w:after="200"/>
              <w:jc w:val="both"/>
              <w:rPr>
                <w:rFonts w:ascii="Arial" w:hAnsi="Arial" w:cs="Arial"/>
              </w:rPr>
            </w:pPr>
            <w:r>
              <w:rPr>
                <w:rFonts w:ascii="Arial" w:hAnsi="Arial" w:cs="Arial"/>
              </w:rPr>
              <w:t>1.2.1.12</w:t>
            </w:r>
          </w:p>
        </w:tc>
        <w:tc>
          <w:tcPr>
            <w:tcW w:w="6746" w:type="dxa"/>
            <w:tcMar>
              <w:left w:w="0" w:type="dxa"/>
              <w:right w:w="0" w:type="dxa"/>
            </w:tcMar>
          </w:tcPr>
          <w:p w:rsidR="00A01BB6" w:rsidRPr="00A01BB6" w:rsidRDefault="00A01BB6" w:rsidP="00123349">
            <w:pPr>
              <w:spacing w:after="200"/>
              <w:jc w:val="both"/>
              <w:rPr>
                <w:rFonts w:ascii="Arial" w:hAnsi="Arial" w:cs="Arial"/>
              </w:rPr>
            </w:pPr>
            <w:r>
              <w:rPr>
                <w:rFonts w:ascii="Arial" w:hAnsi="Arial" w:cs="Arial"/>
              </w:rPr>
              <w:t xml:space="preserve">проверку того, что укомплектование экипажем судна соответствует документу о минимальном безопасном составе экипажа (правило </w:t>
            </w:r>
            <w:r>
              <w:rPr>
                <w:rFonts w:ascii="Arial" w:hAnsi="Arial" w:cs="Arial"/>
                <w:lang w:val="en-GB"/>
              </w:rPr>
              <w:t>V</w:t>
            </w:r>
            <w:r w:rsidRPr="00A01BB6">
              <w:rPr>
                <w:rFonts w:ascii="Arial" w:hAnsi="Arial" w:cs="Arial"/>
              </w:rPr>
              <w:t xml:space="preserve">/14 </w:t>
            </w:r>
            <w:r>
              <w:rPr>
                <w:rFonts w:ascii="Arial" w:hAnsi="Arial" w:cs="Arial"/>
              </w:rPr>
              <w:t xml:space="preserve">СОЛАС 74/00/12) (правило </w:t>
            </w:r>
            <w:r>
              <w:rPr>
                <w:rFonts w:ascii="Arial" w:hAnsi="Arial" w:cs="Arial"/>
                <w:lang w:val="en-GB"/>
              </w:rPr>
              <w:t>V</w:t>
            </w:r>
            <w:r w:rsidRPr="00A01BB6">
              <w:rPr>
                <w:rFonts w:ascii="Arial" w:hAnsi="Arial" w:cs="Arial"/>
              </w:rPr>
              <w:t xml:space="preserve">/13 </w:t>
            </w:r>
            <w:r>
              <w:rPr>
                <w:rFonts w:ascii="Arial" w:hAnsi="Arial" w:cs="Arial"/>
                <w:lang w:val="en-GB"/>
              </w:rPr>
              <w:t>b</w:t>
            </w:r>
            <w:r w:rsidRPr="00A01BB6">
              <w:rPr>
                <w:rFonts w:ascii="Arial" w:hAnsi="Arial" w:cs="Arial"/>
              </w:rPr>
              <w:t>)</w:t>
            </w:r>
            <w:r>
              <w:rPr>
                <w:rFonts w:ascii="Arial" w:hAnsi="Arial" w:cs="Arial"/>
              </w:rPr>
              <w:t xml:space="preserve"> СОЛАС 74/88);</w:t>
            </w:r>
          </w:p>
        </w:tc>
      </w:tr>
      <w:tr w:rsidR="00A01BB6" w:rsidTr="00123349">
        <w:tc>
          <w:tcPr>
            <w:tcW w:w="1123" w:type="dxa"/>
          </w:tcPr>
          <w:p w:rsidR="00A01BB6" w:rsidRDefault="00A01BB6" w:rsidP="00123349">
            <w:pPr>
              <w:spacing w:after="200"/>
              <w:jc w:val="both"/>
              <w:rPr>
                <w:rFonts w:ascii="Arial" w:hAnsi="Arial" w:cs="Arial"/>
              </w:rPr>
            </w:pPr>
            <w:r>
              <w:rPr>
                <w:rFonts w:ascii="Arial" w:hAnsi="Arial" w:cs="Arial"/>
              </w:rPr>
              <w:t>(Б/Е)</w:t>
            </w:r>
          </w:p>
        </w:tc>
        <w:tc>
          <w:tcPr>
            <w:tcW w:w="1247" w:type="dxa"/>
          </w:tcPr>
          <w:p w:rsidR="00A01BB6" w:rsidRDefault="00A01BB6" w:rsidP="00123349">
            <w:pPr>
              <w:spacing w:after="200"/>
              <w:jc w:val="both"/>
              <w:rPr>
                <w:rFonts w:ascii="Arial" w:hAnsi="Arial" w:cs="Arial"/>
              </w:rPr>
            </w:pPr>
            <w:r>
              <w:rPr>
                <w:rFonts w:ascii="Arial" w:hAnsi="Arial" w:cs="Arial"/>
              </w:rPr>
              <w:t>1.2.1.13</w:t>
            </w:r>
          </w:p>
        </w:tc>
        <w:tc>
          <w:tcPr>
            <w:tcW w:w="6746" w:type="dxa"/>
            <w:tcMar>
              <w:left w:w="0" w:type="dxa"/>
              <w:right w:w="0" w:type="dxa"/>
            </w:tcMar>
          </w:tcPr>
          <w:p w:rsidR="00A01BB6" w:rsidRDefault="00A01BB6" w:rsidP="00123349">
            <w:pPr>
              <w:spacing w:after="200"/>
              <w:jc w:val="both"/>
              <w:rPr>
                <w:rFonts w:ascii="Arial" w:hAnsi="Arial" w:cs="Arial"/>
              </w:rPr>
            </w:pPr>
            <w:r>
              <w:rPr>
                <w:rFonts w:ascii="Arial" w:hAnsi="Arial" w:cs="Arial"/>
              </w:rPr>
              <w:t xml:space="preserve">проверку того, что капитан, лица командного и рядового состава имеют дипломы </w:t>
            </w:r>
            <w:r w:rsidR="0014693C">
              <w:rPr>
                <w:rFonts w:ascii="Arial" w:hAnsi="Arial" w:cs="Arial"/>
              </w:rPr>
              <w:t xml:space="preserve">и квалификационные свидетельства </w:t>
            </w:r>
            <w:r>
              <w:rPr>
                <w:rFonts w:ascii="Arial" w:hAnsi="Arial" w:cs="Arial"/>
              </w:rPr>
              <w:t>в соответствии с требованиями Конвенции ПДНВ;</w:t>
            </w:r>
          </w:p>
        </w:tc>
      </w:tr>
      <w:tr w:rsidR="00A01BB6" w:rsidTr="00123349">
        <w:tc>
          <w:tcPr>
            <w:tcW w:w="1123" w:type="dxa"/>
          </w:tcPr>
          <w:p w:rsidR="00A01BB6" w:rsidRDefault="00A01BB6" w:rsidP="00123349">
            <w:pPr>
              <w:spacing w:after="200"/>
              <w:jc w:val="both"/>
              <w:rPr>
                <w:rFonts w:ascii="Arial" w:hAnsi="Arial" w:cs="Arial"/>
              </w:rPr>
            </w:pPr>
            <w:r>
              <w:rPr>
                <w:rFonts w:ascii="Arial" w:hAnsi="Arial" w:cs="Arial"/>
              </w:rPr>
              <w:t>(Б/Е)</w:t>
            </w:r>
          </w:p>
        </w:tc>
        <w:tc>
          <w:tcPr>
            <w:tcW w:w="1247" w:type="dxa"/>
          </w:tcPr>
          <w:p w:rsidR="00A01BB6" w:rsidRDefault="00A01BB6" w:rsidP="00123349">
            <w:pPr>
              <w:spacing w:after="200"/>
              <w:jc w:val="both"/>
              <w:rPr>
                <w:rFonts w:ascii="Arial" w:hAnsi="Arial" w:cs="Arial"/>
              </w:rPr>
            </w:pPr>
            <w:r>
              <w:rPr>
                <w:rFonts w:ascii="Arial" w:hAnsi="Arial" w:cs="Arial"/>
              </w:rPr>
              <w:t>1.2.1.14</w:t>
            </w:r>
          </w:p>
        </w:tc>
        <w:tc>
          <w:tcPr>
            <w:tcW w:w="6746" w:type="dxa"/>
            <w:tcMar>
              <w:left w:w="0" w:type="dxa"/>
              <w:right w:w="0" w:type="dxa"/>
            </w:tcMar>
          </w:tcPr>
          <w:p w:rsidR="00A01BB6" w:rsidRDefault="00A01BB6" w:rsidP="00123349">
            <w:pPr>
              <w:spacing w:after="200"/>
              <w:jc w:val="both"/>
              <w:rPr>
                <w:rFonts w:ascii="Arial" w:hAnsi="Arial" w:cs="Arial"/>
              </w:rPr>
            </w:pPr>
            <w:r>
              <w:rPr>
                <w:rFonts w:ascii="Arial" w:hAnsi="Arial" w:cs="Arial"/>
              </w:rPr>
              <w:t>проверку того, было ли установлено какое-либо новое оборудование, и, если было, подтверждение того, что до установки оно было одобрено и что любые изменения отражены в свидетельстве;</w:t>
            </w:r>
          </w:p>
        </w:tc>
      </w:tr>
      <w:tr w:rsidR="00A01BB6" w:rsidTr="00123349">
        <w:tc>
          <w:tcPr>
            <w:tcW w:w="1123" w:type="dxa"/>
          </w:tcPr>
          <w:p w:rsidR="00A01BB6" w:rsidRDefault="00A01BB6" w:rsidP="00123349">
            <w:pPr>
              <w:spacing w:after="200"/>
              <w:jc w:val="both"/>
              <w:rPr>
                <w:rFonts w:ascii="Arial" w:hAnsi="Arial" w:cs="Arial"/>
              </w:rPr>
            </w:pPr>
            <w:r>
              <w:rPr>
                <w:rFonts w:ascii="Arial" w:hAnsi="Arial" w:cs="Arial"/>
              </w:rPr>
              <w:t>(Б/Е)</w:t>
            </w:r>
          </w:p>
        </w:tc>
        <w:tc>
          <w:tcPr>
            <w:tcW w:w="1247" w:type="dxa"/>
          </w:tcPr>
          <w:p w:rsidR="00A01BB6" w:rsidRDefault="00A01BB6" w:rsidP="00123349">
            <w:pPr>
              <w:spacing w:after="200"/>
              <w:jc w:val="both"/>
              <w:rPr>
                <w:rFonts w:ascii="Arial" w:hAnsi="Arial" w:cs="Arial"/>
              </w:rPr>
            </w:pPr>
            <w:r>
              <w:rPr>
                <w:rFonts w:ascii="Arial" w:hAnsi="Arial" w:cs="Arial"/>
              </w:rPr>
              <w:t>1.2.1.15</w:t>
            </w:r>
          </w:p>
        </w:tc>
        <w:tc>
          <w:tcPr>
            <w:tcW w:w="6746" w:type="dxa"/>
            <w:tcMar>
              <w:left w:w="0" w:type="dxa"/>
              <w:right w:w="0" w:type="dxa"/>
            </w:tcMar>
          </w:tcPr>
          <w:p w:rsidR="00A01BB6" w:rsidRPr="00A01BB6" w:rsidRDefault="00A01BB6" w:rsidP="00123349">
            <w:pPr>
              <w:spacing w:after="200"/>
              <w:jc w:val="both"/>
              <w:rPr>
                <w:rFonts w:ascii="Arial" w:hAnsi="Arial" w:cs="Arial"/>
              </w:rPr>
            </w:pPr>
            <w:r>
              <w:rPr>
                <w:rFonts w:ascii="Arial" w:hAnsi="Arial" w:cs="Arial"/>
              </w:rPr>
              <w:t xml:space="preserve">подтверждение того, что на судне имеется план управления балластными водами (правило </w:t>
            </w:r>
            <w:r>
              <w:rPr>
                <w:rFonts w:ascii="Arial" w:hAnsi="Arial" w:cs="Arial"/>
                <w:lang w:val="en-GB"/>
              </w:rPr>
              <w:t>B</w:t>
            </w:r>
            <w:r w:rsidRPr="00A01BB6">
              <w:rPr>
                <w:rFonts w:ascii="Arial" w:hAnsi="Arial" w:cs="Arial"/>
              </w:rPr>
              <w:t>-1);</w:t>
            </w:r>
          </w:p>
        </w:tc>
      </w:tr>
      <w:tr w:rsidR="00A01BB6" w:rsidTr="00123349">
        <w:tc>
          <w:tcPr>
            <w:tcW w:w="1123" w:type="dxa"/>
          </w:tcPr>
          <w:p w:rsidR="00A01BB6" w:rsidRDefault="00A01BB6" w:rsidP="00123349">
            <w:pPr>
              <w:spacing w:after="200"/>
              <w:jc w:val="both"/>
              <w:rPr>
                <w:rFonts w:ascii="Arial" w:hAnsi="Arial" w:cs="Arial"/>
              </w:rPr>
            </w:pPr>
            <w:r>
              <w:rPr>
                <w:rFonts w:ascii="Arial" w:hAnsi="Arial" w:cs="Arial"/>
              </w:rPr>
              <w:t>(Б/Е)</w:t>
            </w:r>
          </w:p>
        </w:tc>
        <w:tc>
          <w:tcPr>
            <w:tcW w:w="1247" w:type="dxa"/>
          </w:tcPr>
          <w:p w:rsidR="00A01BB6" w:rsidRDefault="00414998" w:rsidP="00123349">
            <w:pPr>
              <w:spacing w:after="200"/>
              <w:jc w:val="both"/>
              <w:rPr>
                <w:rFonts w:ascii="Arial" w:hAnsi="Arial" w:cs="Arial"/>
              </w:rPr>
            </w:pPr>
            <w:r>
              <w:rPr>
                <w:rFonts w:ascii="Arial" w:hAnsi="Arial" w:cs="Arial"/>
              </w:rPr>
              <w:t>1.2.1.16</w:t>
            </w:r>
          </w:p>
        </w:tc>
        <w:tc>
          <w:tcPr>
            <w:tcW w:w="6746" w:type="dxa"/>
            <w:tcMar>
              <w:left w:w="0" w:type="dxa"/>
              <w:right w:w="0" w:type="dxa"/>
            </w:tcMar>
          </w:tcPr>
          <w:p w:rsidR="00A01BB6" w:rsidRPr="00414998" w:rsidRDefault="00414998" w:rsidP="00123349">
            <w:pPr>
              <w:spacing w:after="200"/>
              <w:jc w:val="both"/>
              <w:rPr>
                <w:rFonts w:ascii="Arial" w:hAnsi="Arial" w:cs="Arial"/>
              </w:rPr>
            </w:pPr>
            <w:r>
              <w:rPr>
                <w:rFonts w:ascii="Arial" w:hAnsi="Arial" w:cs="Arial"/>
              </w:rPr>
              <w:t xml:space="preserve">проверку того, делаются ли надлежащие записи в журнале операций с балластными водами (правило </w:t>
            </w:r>
            <w:r>
              <w:rPr>
                <w:rFonts w:ascii="Arial" w:hAnsi="Arial" w:cs="Arial"/>
                <w:lang w:val="en-GB"/>
              </w:rPr>
              <w:t>B</w:t>
            </w:r>
            <w:r w:rsidRPr="00414998">
              <w:rPr>
                <w:rFonts w:ascii="Arial" w:hAnsi="Arial" w:cs="Arial"/>
              </w:rPr>
              <w:t>-2);</w:t>
            </w:r>
          </w:p>
        </w:tc>
      </w:tr>
      <w:tr w:rsidR="00A01BB6" w:rsidTr="00123349">
        <w:tc>
          <w:tcPr>
            <w:tcW w:w="1123" w:type="dxa"/>
          </w:tcPr>
          <w:p w:rsidR="00A01BB6" w:rsidRDefault="00A01BB6" w:rsidP="00123349">
            <w:pPr>
              <w:spacing w:after="200"/>
              <w:jc w:val="both"/>
              <w:rPr>
                <w:rFonts w:ascii="Arial" w:hAnsi="Arial" w:cs="Arial"/>
              </w:rPr>
            </w:pPr>
            <w:r>
              <w:rPr>
                <w:rFonts w:ascii="Arial" w:hAnsi="Arial" w:cs="Arial"/>
              </w:rPr>
              <w:t>(Б/Е)</w:t>
            </w:r>
          </w:p>
        </w:tc>
        <w:tc>
          <w:tcPr>
            <w:tcW w:w="1247" w:type="dxa"/>
          </w:tcPr>
          <w:p w:rsidR="00A01BB6" w:rsidRDefault="00414998" w:rsidP="00123349">
            <w:pPr>
              <w:spacing w:after="200"/>
              <w:jc w:val="both"/>
              <w:rPr>
                <w:rFonts w:ascii="Arial" w:hAnsi="Arial" w:cs="Arial"/>
              </w:rPr>
            </w:pPr>
            <w:r>
              <w:rPr>
                <w:rFonts w:ascii="Arial" w:hAnsi="Arial" w:cs="Arial"/>
              </w:rPr>
              <w:t>1.2.1.17</w:t>
            </w:r>
          </w:p>
        </w:tc>
        <w:tc>
          <w:tcPr>
            <w:tcW w:w="6746" w:type="dxa"/>
            <w:tcMar>
              <w:left w:w="0" w:type="dxa"/>
              <w:right w:w="0" w:type="dxa"/>
            </w:tcMar>
          </w:tcPr>
          <w:p w:rsidR="00A01BB6" w:rsidRDefault="007D5228" w:rsidP="00123349">
            <w:pPr>
              <w:spacing w:after="200"/>
              <w:jc w:val="both"/>
              <w:rPr>
                <w:rFonts w:ascii="Arial" w:hAnsi="Arial" w:cs="Arial"/>
              </w:rPr>
            </w:pPr>
            <w:r>
              <w:rPr>
                <w:rFonts w:ascii="Arial" w:hAnsi="Arial" w:cs="Arial"/>
              </w:rPr>
              <w:t xml:space="preserve">проверку свидетельств(а) о типовом одобрении для систем(ы) управления балластными водами (правило </w:t>
            </w:r>
            <w:r>
              <w:rPr>
                <w:rFonts w:ascii="Arial" w:hAnsi="Arial" w:cs="Arial"/>
                <w:lang w:val="en-GB"/>
              </w:rPr>
              <w:t>D</w:t>
            </w:r>
            <w:r w:rsidRPr="00592E81">
              <w:rPr>
                <w:rFonts w:ascii="Arial" w:hAnsi="Arial" w:cs="Arial"/>
              </w:rPr>
              <w:t>-3/</w:t>
            </w:r>
            <w:r>
              <w:rPr>
                <w:rFonts w:ascii="Arial" w:hAnsi="Arial" w:cs="Arial"/>
              </w:rPr>
              <w:t xml:space="preserve">Примечание: настоящее требование к освидетельствованию является релевантным только в том случае, если применим стандарт качества в соответствии с правилом </w:t>
            </w:r>
            <w:r>
              <w:rPr>
                <w:rFonts w:ascii="Arial" w:hAnsi="Arial" w:cs="Arial"/>
                <w:lang w:val="en-GB"/>
              </w:rPr>
              <w:t>D</w:t>
            </w:r>
            <w:r w:rsidRPr="00BC79F6">
              <w:rPr>
                <w:rFonts w:ascii="Arial" w:hAnsi="Arial" w:cs="Arial"/>
              </w:rPr>
              <w:t>-2</w:t>
            </w:r>
            <w:r>
              <w:rPr>
                <w:rFonts w:ascii="Arial" w:hAnsi="Arial" w:cs="Arial"/>
              </w:rPr>
              <w:t>);</w:t>
            </w:r>
          </w:p>
        </w:tc>
      </w:tr>
      <w:tr w:rsidR="00A01BB6" w:rsidTr="00123349">
        <w:tc>
          <w:tcPr>
            <w:tcW w:w="1123" w:type="dxa"/>
          </w:tcPr>
          <w:p w:rsidR="00A01BB6" w:rsidRDefault="00A01BB6" w:rsidP="00123349">
            <w:pPr>
              <w:spacing w:after="200"/>
              <w:jc w:val="both"/>
              <w:rPr>
                <w:rFonts w:ascii="Arial" w:hAnsi="Arial" w:cs="Arial"/>
              </w:rPr>
            </w:pPr>
            <w:r>
              <w:rPr>
                <w:rFonts w:ascii="Arial" w:hAnsi="Arial" w:cs="Arial"/>
              </w:rPr>
              <w:t>(Б/Е)</w:t>
            </w:r>
          </w:p>
        </w:tc>
        <w:tc>
          <w:tcPr>
            <w:tcW w:w="1247" w:type="dxa"/>
          </w:tcPr>
          <w:p w:rsidR="00A01BB6" w:rsidRDefault="007D5228" w:rsidP="00123349">
            <w:pPr>
              <w:spacing w:after="200"/>
              <w:jc w:val="both"/>
              <w:rPr>
                <w:rFonts w:ascii="Arial" w:hAnsi="Arial" w:cs="Arial"/>
              </w:rPr>
            </w:pPr>
            <w:r>
              <w:rPr>
                <w:rFonts w:ascii="Arial" w:hAnsi="Arial" w:cs="Arial"/>
              </w:rPr>
              <w:t>1.2.1.18</w:t>
            </w:r>
          </w:p>
        </w:tc>
        <w:tc>
          <w:tcPr>
            <w:tcW w:w="6746" w:type="dxa"/>
            <w:tcMar>
              <w:left w:w="0" w:type="dxa"/>
              <w:right w:w="0" w:type="dxa"/>
            </w:tcMar>
          </w:tcPr>
          <w:p w:rsidR="00A01BB6" w:rsidRDefault="007D5228" w:rsidP="00123349">
            <w:pPr>
              <w:spacing w:after="200"/>
              <w:jc w:val="both"/>
              <w:rPr>
                <w:rFonts w:ascii="Arial" w:hAnsi="Arial" w:cs="Arial"/>
              </w:rPr>
            </w:pPr>
            <w:r>
              <w:rPr>
                <w:rFonts w:ascii="Arial" w:hAnsi="Arial" w:cs="Arial"/>
              </w:rPr>
              <w:t xml:space="preserve">проверку записей устройства регистрации, если установлено (правило </w:t>
            </w:r>
            <w:r>
              <w:rPr>
                <w:rFonts w:ascii="Arial" w:hAnsi="Arial" w:cs="Arial"/>
                <w:lang w:val="en-GB"/>
              </w:rPr>
              <w:t>D</w:t>
            </w:r>
            <w:r w:rsidRPr="00592E81">
              <w:rPr>
                <w:rFonts w:ascii="Arial" w:hAnsi="Arial" w:cs="Arial"/>
              </w:rPr>
              <w:t>-3/</w:t>
            </w:r>
            <w:r>
              <w:rPr>
                <w:rFonts w:ascii="Arial" w:hAnsi="Arial" w:cs="Arial"/>
              </w:rPr>
              <w:t xml:space="preserve">Примечание: настоящее требование к освидетельствованию является релевантным только в том случае, если применим стандарт качества в соответствии с правилом </w:t>
            </w:r>
            <w:r>
              <w:rPr>
                <w:rFonts w:ascii="Arial" w:hAnsi="Arial" w:cs="Arial"/>
                <w:lang w:val="en-GB"/>
              </w:rPr>
              <w:t>D</w:t>
            </w:r>
            <w:r w:rsidRPr="00BC79F6">
              <w:rPr>
                <w:rFonts w:ascii="Arial" w:hAnsi="Arial" w:cs="Arial"/>
              </w:rPr>
              <w:t>-2</w:t>
            </w:r>
            <w:r>
              <w:rPr>
                <w:rFonts w:ascii="Arial" w:hAnsi="Arial" w:cs="Arial"/>
              </w:rPr>
              <w:t>);</w:t>
            </w:r>
          </w:p>
        </w:tc>
      </w:tr>
      <w:tr w:rsidR="00A01BB6" w:rsidTr="00123349">
        <w:tc>
          <w:tcPr>
            <w:tcW w:w="1123" w:type="dxa"/>
          </w:tcPr>
          <w:p w:rsidR="00A01BB6" w:rsidRDefault="00A01BB6" w:rsidP="00123349">
            <w:pPr>
              <w:spacing w:after="200"/>
              <w:jc w:val="both"/>
              <w:rPr>
                <w:rFonts w:ascii="Arial" w:hAnsi="Arial" w:cs="Arial"/>
              </w:rPr>
            </w:pPr>
            <w:r>
              <w:rPr>
                <w:rFonts w:ascii="Arial" w:hAnsi="Arial" w:cs="Arial"/>
              </w:rPr>
              <w:t>(Б/Е)</w:t>
            </w:r>
          </w:p>
        </w:tc>
        <w:tc>
          <w:tcPr>
            <w:tcW w:w="1247" w:type="dxa"/>
          </w:tcPr>
          <w:p w:rsidR="00A01BB6" w:rsidRDefault="007D5228" w:rsidP="00123349">
            <w:pPr>
              <w:spacing w:after="200"/>
              <w:jc w:val="both"/>
              <w:rPr>
                <w:rFonts w:ascii="Arial" w:hAnsi="Arial" w:cs="Arial"/>
              </w:rPr>
            </w:pPr>
            <w:r>
              <w:rPr>
                <w:rFonts w:ascii="Arial" w:hAnsi="Arial" w:cs="Arial"/>
              </w:rPr>
              <w:t>1.2.1.19</w:t>
            </w:r>
          </w:p>
        </w:tc>
        <w:tc>
          <w:tcPr>
            <w:tcW w:w="6746" w:type="dxa"/>
            <w:tcMar>
              <w:left w:w="0" w:type="dxa"/>
              <w:right w:w="0" w:type="dxa"/>
            </w:tcMar>
          </w:tcPr>
          <w:p w:rsidR="00A01BB6" w:rsidRPr="007D5228" w:rsidRDefault="007D5228" w:rsidP="00123349">
            <w:pPr>
              <w:spacing w:after="200"/>
              <w:jc w:val="both"/>
              <w:rPr>
                <w:rFonts w:ascii="Arial" w:hAnsi="Arial" w:cs="Arial"/>
              </w:rPr>
            </w:pPr>
            <w:r>
              <w:rPr>
                <w:rFonts w:ascii="Arial" w:hAnsi="Arial" w:cs="Arial"/>
              </w:rPr>
              <w:t xml:space="preserve">проверку, если применимо, акта о соответствии для прототипа технологии обработки балластных вод (правило </w:t>
            </w:r>
            <w:r>
              <w:rPr>
                <w:rFonts w:ascii="Arial" w:hAnsi="Arial" w:cs="Arial"/>
                <w:lang w:val="en-GB"/>
              </w:rPr>
              <w:t>D</w:t>
            </w:r>
            <w:r>
              <w:rPr>
                <w:rFonts w:ascii="Arial" w:hAnsi="Arial" w:cs="Arial"/>
              </w:rPr>
              <w:t>-4); и</w:t>
            </w:r>
          </w:p>
        </w:tc>
      </w:tr>
      <w:tr w:rsidR="00A01BB6" w:rsidTr="00123349">
        <w:tc>
          <w:tcPr>
            <w:tcW w:w="1123" w:type="dxa"/>
          </w:tcPr>
          <w:p w:rsidR="00A01BB6" w:rsidRDefault="00A01BB6" w:rsidP="00123349">
            <w:pPr>
              <w:spacing w:after="200"/>
              <w:jc w:val="both"/>
              <w:rPr>
                <w:rFonts w:ascii="Arial" w:hAnsi="Arial" w:cs="Arial"/>
              </w:rPr>
            </w:pPr>
            <w:r>
              <w:rPr>
                <w:rFonts w:ascii="Arial" w:hAnsi="Arial" w:cs="Arial"/>
              </w:rPr>
              <w:t>(Б/Е)</w:t>
            </w:r>
          </w:p>
        </w:tc>
        <w:tc>
          <w:tcPr>
            <w:tcW w:w="1247" w:type="dxa"/>
          </w:tcPr>
          <w:p w:rsidR="00A01BB6" w:rsidRDefault="006A7F3B" w:rsidP="00123349">
            <w:pPr>
              <w:spacing w:after="200"/>
              <w:jc w:val="both"/>
              <w:rPr>
                <w:rFonts w:ascii="Arial" w:hAnsi="Arial" w:cs="Arial"/>
              </w:rPr>
            </w:pPr>
            <w:r>
              <w:rPr>
                <w:rFonts w:ascii="Arial" w:hAnsi="Arial" w:cs="Arial"/>
              </w:rPr>
              <w:t>1.2.1.20</w:t>
            </w:r>
          </w:p>
        </w:tc>
        <w:tc>
          <w:tcPr>
            <w:tcW w:w="6746" w:type="dxa"/>
            <w:tcMar>
              <w:left w:w="0" w:type="dxa"/>
              <w:right w:w="0" w:type="dxa"/>
            </w:tcMar>
          </w:tcPr>
          <w:p w:rsidR="00A01BB6" w:rsidRPr="006A7F3B" w:rsidRDefault="009A41F6" w:rsidP="00123349">
            <w:pPr>
              <w:spacing w:after="200"/>
              <w:jc w:val="both"/>
              <w:rPr>
                <w:rFonts w:ascii="Arial" w:hAnsi="Arial" w:cs="Arial"/>
              </w:rPr>
            </w:pPr>
            <w:r>
              <w:rPr>
                <w:rFonts w:ascii="Arial" w:hAnsi="Arial" w:cs="Arial"/>
              </w:rPr>
              <w:t>в</w:t>
            </w:r>
            <w:r w:rsidR="006A7F3B">
              <w:rPr>
                <w:rFonts w:ascii="Arial" w:hAnsi="Arial" w:cs="Arial"/>
              </w:rPr>
              <w:t>ерификацию, если применимо, доказательства того, что эксплуатация прототипа технологии обработки балластных вод продолжа</w:t>
            </w:r>
            <w:r w:rsidR="006B03F2">
              <w:rPr>
                <w:rFonts w:ascii="Arial" w:hAnsi="Arial" w:cs="Arial"/>
              </w:rPr>
              <w:t>е</w:t>
            </w:r>
            <w:r w:rsidR="006A7F3B">
              <w:rPr>
                <w:rFonts w:ascii="Arial" w:hAnsi="Arial" w:cs="Arial"/>
              </w:rPr>
              <w:t xml:space="preserve">т проводиться в соответствии с одобренной программой (правило </w:t>
            </w:r>
            <w:r w:rsidR="006A7F3B">
              <w:rPr>
                <w:rFonts w:ascii="Arial" w:hAnsi="Arial" w:cs="Arial"/>
                <w:lang w:val="en-GB"/>
              </w:rPr>
              <w:t>D</w:t>
            </w:r>
            <w:r w:rsidR="006A7F3B" w:rsidRPr="006A7F3B">
              <w:rPr>
                <w:rFonts w:ascii="Arial" w:hAnsi="Arial" w:cs="Arial"/>
              </w:rPr>
              <w:t>-4)</w:t>
            </w:r>
            <w:r>
              <w:rPr>
                <w:rFonts w:ascii="Arial" w:hAnsi="Arial" w:cs="Arial"/>
              </w:rPr>
              <w:t>.</w:t>
            </w:r>
          </w:p>
        </w:tc>
      </w:tr>
      <w:tr w:rsidR="00A01BB6" w:rsidTr="00123349">
        <w:tc>
          <w:tcPr>
            <w:tcW w:w="1123" w:type="dxa"/>
          </w:tcPr>
          <w:p w:rsidR="00A01BB6" w:rsidRDefault="009A41F6" w:rsidP="00123349">
            <w:pPr>
              <w:spacing w:after="200"/>
              <w:jc w:val="both"/>
              <w:rPr>
                <w:rFonts w:ascii="Arial" w:hAnsi="Arial" w:cs="Arial"/>
              </w:rPr>
            </w:pPr>
            <w:r>
              <w:rPr>
                <w:rFonts w:ascii="Arial" w:hAnsi="Arial" w:cs="Arial"/>
              </w:rPr>
              <w:t>(Б/Е)</w:t>
            </w:r>
          </w:p>
        </w:tc>
        <w:tc>
          <w:tcPr>
            <w:tcW w:w="1247" w:type="dxa"/>
          </w:tcPr>
          <w:p w:rsidR="00A01BB6" w:rsidRDefault="009A41F6" w:rsidP="00123349">
            <w:pPr>
              <w:spacing w:after="200"/>
              <w:jc w:val="both"/>
              <w:rPr>
                <w:rFonts w:ascii="Arial" w:hAnsi="Arial" w:cs="Arial"/>
              </w:rPr>
            </w:pPr>
            <w:r>
              <w:rPr>
                <w:rFonts w:ascii="Arial" w:hAnsi="Arial" w:cs="Arial"/>
              </w:rPr>
              <w:t>1.2.2</w:t>
            </w:r>
          </w:p>
        </w:tc>
        <w:tc>
          <w:tcPr>
            <w:tcW w:w="6746" w:type="dxa"/>
            <w:tcMar>
              <w:left w:w="0" w:type="dxa"/>
              <w:right w:w="0" w:type="dxa"/>
            </w:tcMar>
          </w:tcPr>
          <w:p w:rsidR="00A01BB6" w:rsidRDefault="009A41F6" w:rsidP="00123349">
            <w:pPr>
              <w:spacing w:after="200"/>
              <w:jc w:val="both"/>
              <w:rPr>
                <w:rFonts w:ascii="Arial" w:hAnsi="Arial" w:cs="Arial"/>
              </w:rPr>
            </w:pPr>
            <w:r>
              <w:rPr>
                <w:rFonts w:ascii="Arial" w:hAnsi="Arial" w:cs="Arial"/>
              </w:rPr>
              <w:t>Для контроля и управления судовыми балластными водами и осадками ежегодное освидетельствование должно включать:</w:t>
            </w:r>
          </w:p>
        </w:tc>
      </w:tr>
      <w:tr w:rsidR="009A41F6" w:rsidTr="00123349">
        <w:tc>
          <w:tcPr>
            <w:tcW w:w="1123" w:type="dxa"/>
          </w:tcPr>
          <w:p w:rsidR="009A41F6" w:rsidRDefault="004A5781" w:rsidP="00123349">
            <w:pPr>
              <w:spacing w:after="200"/>
              <w:jc w:val="both"/>
              <w:rPr>
                <w:rFonts w:ascii="Arial" w:hAnsi="Arial" w:cs="Arial"/>
              </w:rPr>
            </w:pPr>
            <w:r>
              <w:rPr>
                <w:rFonts w:ascii="Arial" w:hAnsi="Arial" w:cs="Arial"/>
              </w:rPr>
              <w:t>(Б/Е)</w:t>
            </w:r>
          </w:p>
        </w:tc>
        <w:tc>
          <w:tcPr>
            <w:tcW w:w="1247" w:type="dxa"/>
          </w:tcPr>
          <w:p w:rsidR="009A41F6" w:rsidRDefault="004A5781" w:rsidP="00123349">
            <w:pPr>
              <w:spacing w:after="200"/>
              <w:jc w:val="both"/>
              <w:rPr>
                <w:rFonts w:ascii="Arial" w:hAnsi="Arial" w:cs="Arial"/>
              </w:rPr>
            </w:pPr>
            <w:r>
              <w:rPr>
                <w:rFonts w:ascii="Arial" w:hAnsi="Arial" w:cs="Arial"/>
              </w:rPr>
              <w:t>1.2.2.1</w:t>
            </w:r>
          </w:p>
        </w:tc>
        <w:tc>
          <w:tcPr>
            <w:tcW w:w="6746" w:type="dxa"/>
            <w:tcMar>
              <w:left w:w="0" w:type="dxa"/>
              <w:right w:w="0" w:type="dxa"/>
            </w:tcMar>
          </w:tcPr>
          <w:p w:rsidR="009A41F6" w:rsidRDefault="004A5781" w:rsidP="00123349">
            <w:pPr>
              <w:spacing w:after="200"/>
              <w:jc w:val="both"/>
              <w:rPr>
                <w:rFonts w:ascii="Arial" w:hAnsi="Arial" w:cs="Arial"/>
              </w:rPr>
            </w:pPr>
            <w:r>
              <w:rPr>
                <w:rFonts w:ascii="Arial" w:hAnsi="Arial" w:cs="Arial"/>
              </w:rPr>
              <w:t xml:space="preserve">наружный осмотр системы управления балластными водами и подтверждение, насколько это практически выполнимо, ее удовлетворительного функционирования (правило </w:t>
            </w:r>
            <w:r>
              <w:rPr>
                <w:rFonts w:ascii="Arial" w:hAnsi="Arial" w:cs="Arial"/>
                <w:lang w:val="en-GB"/>
              </w:rPr>
              <w:t>D</w:t>
            </w:r>
            <w:r w:rsidRPr="00592E81">
              <w:rPr>
                <w:rFonts w:ascii="Arial" w:hAnsi="Arial" w:cs="Arial"/>
              </w:rPr>
              <w:t>-3/</w:t>
            </w:r>
            <w:r>
              <w:rPr>
                <w:rFonts w:ascii="Arial" w:hAnsi="Arial" w:cs="Arial"/>
              </w:rPr>
              <w:t xml:space="preserve">Примечание: настоящее требование к освидетельствованию является релевантным только в том случае, если применим стандарт качества в соответствии с правилом </w:t>
            </w:r>
            <w:r>
              <w:rPr>
                <w:rFonts w:ascii="Arial" w:hAnsi="Arial" w:cs="Arial"/>
                <w:lang w:val="en-GB"/>
              </w:rPr>
              <w:t>D</w:t>
            </w:r>
            <w:r w:rsidRPr="00BC79F6">
              <w:rPr>
                <w:rFonts w:ascii="Arial" w:hAnsi="Arial" w:cs="Arial"/>
              </w:rPr>
              <w:t>-2</w:t>
            </w:r>
            <w:r>
              <w:rPr>
                <w:rFonts w:ascii="Arial" w:hAnsi="Arial" w:cs="Arial"/>
              </w:rPr>
              <w:t>);</w:t>
            </w:r>
          </w:p>
        </w:tc>
      </w:tr>
      <w:tr w:rsidR="009A41F6" w:rsidTr="00123349">
        <w:tc>
          <w:tcPr>
            <w:tcW w:w="1123" w:type="dxa"/>
          </w:tcPr>
          <w:p w:rsidR="009A41F6" w:rsidRDefault="004A5781" w:rsidP="00123349">
            <w:pPr>
              <w:spacing w:after="200"/>
              <w:jc w:val="both"/>
              <w:rPr>
                <w:rFonts w:ascii="Arial" w:hAnsi="Arial" w:cs="Arial"/>
              </w:rPr>
            </w:pPr>
            <w:r>
              <w:rPr>
                <w:rFonts w:ascii="Arial" w:hAnsi="Arial" w:cs="Arial"/>
              </w:rPr>
              <w:t>(Б/Е)</w:t>
            </w:r>
          </w:p>
        </w:tc>
        <w:tc>
          <w:tcPr>
            <w:tcW w:w="1247" w:type="dxa"/>
          </w:tcPr>
          <w:p w:rsidR="009A41F6" w:rsidRDefault="004A5781" w:rsidP="00123349">
            <w:pPr>
              <w:spacing w:after="200"/>
              <w:jc w:val="both"/>
              <w:rPr>
                <w:rFonts w:ascii="Arial" w:hAnsi="Arial" w:cs="Arial"/>
              </w:rPr>
            </w:pPr>
            <w:r>
              <w:rPr>
                <w:rFonts w:ascii="Arial" w:hAnsi="Arial" w:cs="Arial"/>
              </w:rPr>
              <w:t>1.2.2.2</w:t>
            </w:r>
          </w:p>
        </w:tc>
        <w:tc>
          <w:tcPr>
            <w:tcW w:w="6746" w:type="dxa"/>
            <w:tcMar>
              <w:left w:w="0" w:type="dxa"/>
              <w:right w:w="0" w:type="dxa"/>
            </w:tcMar>
          </w:tcPr>
          <w:p w:rsidR="009A41F6" w:rsidRDefault="004A5781" w:rsidP="00123349">
            <w:pPr>
              <w:spacing w:after="200"/>
              <w:jc w:val="both"/>
              <w:rPr>
                <w:rFonts w:ascii="Arial" w:hAnsi="Arial" w:cs="Arial"/>
              </w:rPr>
            </w:pPr>
            <w:r>
              <w:rPr>
                <w:rFonts w:ascii="Arial" w:hAnsi="Arial" w:cs="Arial"/>
              </w:rPr>
              <w:t xml:space="preserve">подтверждение, если применимо, того, что на судне предусмотрены активные вещества в соответствии с рекомендациями изготовителя (правило </w:t>
            </w:r>
            <w:r>
              <w:rPr>
                <w:rFonts w:ascii="Arial" w:hAnsi="Arial" w:cs="Arial"/>
                <w:lang w:val="en-GB"/>
              </w:rPr>
              <w:t>D</w:t>
            </w:r>
            <w:r w:rsidRPr="00592E81">
              <w:rPr>
                <w:rFonts w:ascii="Arial" w:hAnsi="Arial" w:cs="Arial"/>
              </w:rPr>
              <w:t>-3/</w:t>
            </w:r>
            <w:r>
              <w:rPr>
                <w:rFonts w:ascii="Arial" w:hAnsi="Arial" w:cs="Arial"/>
              </w:rPr>
              <w:t>Примечание: настоящее требование к освидетельствованию является релевантным только в том случае, если применим стандарт качества в соответствии с прави</w:t>
            </w:r>
            <w:r w:rsidR="00123349">
              <w:rPr>
                <w:rFonts w:ascii="Arial" w:hAnsi="Arial" w:cs="Arial"/>
              </w:rPr>
              <w:t>-</w:t>
            </w:r>
            <w:r>
              <w:rPr>
                <w:rFonts w:ascii="Arial" w:hAnsi="Arial" w:cs="Arial"/>
              </w:rPr>
              <w:t xml:space="preserve">лом </w:t>
            </w:r>
            <w:r>
              <w:rPr>
                <w:rFonts w:ascii="Arial" w:hAnsi="Arial" w:cs="Arial"/>
                <w:lang w:val="en-GB"/>
              </w:rPr>
              <w:t>D</w:t>
            </w:r>
            <w:r w:rsidRPr="00BC79F6">
              <w:rPr>
                <w:rFonts w:ascii="Arial" w:hAnsi="Arial" w:cs="Arial"/>
              </w:rPr>
              <w:t>-2</w:t>
            </w:r>
            <w:r>
              <w:rPr>
                <w:rFonts w:ascii="Arial" w:hAnsi="Arial" w:cs="Arial"/>
              </w:rPr>
              <w:t>);</w:t>
            </w:r>
          </w:p>
        </w:tc>
      </w:tr>
      <w:tr w:rsidR="009A41F6" w:rsidTr="00123349">
        <w:tc>
          <w:tcPr>
            <w:tcW w:w="1123" w:type="dxa"/>
          </w:tcPr>
          <w:p w:rsidR="009A41F6" w:rsidRDefault="004A5781" w:rsidP="00123349">
            <w:pPr>
              <w:spacing w:after="200"/>
              <w:jc w:val="both"/>
              <w:rPr>
                <w:rFonts w:ascii="Arial" w:hAnsi="Arial" w:cs="Arial"/>
              </w:rPr>
            </w:pPr>
            <w:r>
              <w:rPr>
                <w:rFonts w:ascii="Arial" w:hAnsi="Arial" w:cs="Arial"/>
              </w:rPr>
              <w:t>(Б/Е)</w:t>
            </w:r>
          </w:p>
        </w:tc>
        <w:tc>
          <w:tcPr>
            <w:tcW w:w="1247" w:type="dxa"/>
          </w:tcPr>
          <w:p w:rsidR="009A41F6" w:rsidRDefault="004A5781" w:rsidP="00123349">
            <w:pPr>
              <w:spacing w:after="200"/>
              <w:jc w:val="both"/>
              <w:rPr>
                <w:rFonts w:ascii="Arial" w:hAnsi="Arial" w:cs="Arial"/>
              </w:rPr>
            </w:pPr>
            <w:r>
              <w:rPr>
                <w:rFonts w:ascii="Arial" w:hAnsi="Arial" w:cs="Arial"/>
              </w:rPr>
              <w:t>1.2.2.3</w:t>
            </w:r>
          </w:p>
        </w:tc>
        <w:tc>
          <w:tcPr>
            <w:tcW w:w="6746" w:type="dxa"/>
            <w:tcMar>
              <w:left w:w="0" w:type="dxa"/>
              <w:right w:w="0" w:type="dxa"/>
            </w:tcMar>
          </w:tcPr>
          <w:p w:rsidR="009A41F6" w:rsidRPr="00123349" w:rsidRDefault="004A5781" w:rsidP="00123349">
            <w:pPr>
              <w:spacing w:after="200"/>
              <w:jc w:val="both"/>
              <w:rPr>
                <w:rFonts w:ascii="Arial" w:hAnsi="Arial" w:cs="Arial"/>
                <w:spacing w:val="4"/>
              </w:rPr>
            </w:pPr>
            <w:r w:rsidRPr="00123349">
              <w:rPr>
                <w:rFonts w:ascii="Arial" w:hAnsi="Arial" w:cs="Arial"/>
                <w:spacing w:val="4"/>
              </w:rPr>
              <w:t xml:space="preserve">подтверждение, если применимо, того, что на судне имеются инструкции по определению дозы активных веществ или препаратов (правило </w:t>
            </w:r>
            <w:r w:rsidRPr="00123349">
              <w:rPr>
                <w:rFonts w:ascii="Arial" w:hAnsi="Arial" w:cs="Arial"/>
                <w:spacing w:val="4"/>
                <w:lang w:val="en-GB"/>
              </w:rPr>
              <w:t>D</w:t>
            </w:r>
            <w:r w:rsidRPr="00123349">
              <w:rPr>
                <w:rFonts w:ascii="Arial" w:hAnsi="Arial" w:cs="Arial"/>
                <w:spacing w:val="4"/>
              </w:rPr>
              <w:t xml:space="preserve">-3/Примечание: настоящее требование к освидетельствованию является релевантным только в том случае, если применим стандарт качества в соответствии с правилом </w:t>
            </w:r>
            <w:r w:rsidRPr="00123349">
              <w:rPr>
                <w:rFonts w:ascii="Arial" w:hAnsi="Arial" w:cs="Arial"/>
                <w:spacing w:val="4"/>
                <w:lang w:val="en-GB"/>
              </w:rPr>
              <w:t>D</w:t>
            </w:r>
            <w:r w:rsidRPr="00123349">
              <w:rPr>
                <w:rFonts w:ascii="Arial" w:hAnsi="Arial" w:cs="Arial"/>
                <w:spacing w:val="4"/>
              </w:rPr>
              <w:t>-2); и</w:t>
            </w:r>
          </w:p>
        </w:tc>
      </w:tr>
      <w:tr w:rsidR="009A41F6" w:rsidTr="00123349">
        <w:tc>
          <w:tcPr>
            <w:tcW w:w="1123" w:type="dxa"/>
          </w:tcPr>
          <w:p w:rsidR="009A41F6" w:rsidRDefault="004A5781" w:rsidP="00123349">
            <w:pPr>
              <w:spacing w:after="200"/>
              <w:jc w:val="both"/>
              <w:rPr>
                <w:rFonts w:ascii="Arial" w:hAnsi="Arial" w:cs="Arial"/>
              </w:rPr>
            </w:pPr>
            <w:r>
              <w:rPr>
                <w:rFonts w:ascii="Arial" w:hAnsi="Arial" w:cs="Arial"/>
              </w:rPr>
              <w:t>(Б/Е)</w:t>
            </w:r>
          </w:p>
        </w:tc>
        <w:tc>
          <w:tcPr>
            <w:tcW w:w="1247" w:type="dxa"/>
          </w:tcPr>
          <w:p w:rsidR="009A41F6" w:rsidRDefault="004A5781" w:rsidP="00123349">
            <w:pPr>
              <w:spacing w:after="200"/>
              <w:jc w:val="both"/>
              <w:rPr>
                <w:rFonts w:ascii="Arial" w:hAnsi="Arial" w:cs="Arial"/>
              </w:rPr>
            </w:pPr>
            <w:r>
              <w:rPr>
                <w:rFonts w:ascii="Arial" w:hAnsi="Arial" w:cs="Arial"/>
              </w:rPr>
              <w:t>1.2.2.4</w:t>
            </w:r>
          </w:p>
        </w:tc>
        <w:tc>
          <w:tcPr>
            <w:tcW w:w="6746" w:type="dxa"/>
            <w:tcMar>
              <w:left w:w="0" w:type="dxa"/>
              <w:right w:w="0" w:type="dxa"/>
            </w:tcMar>
          </w:tcPr>
          <w:p w:rsidR="009A41F6" w:rsidRPr="004A5781" w:rsidRDefault="004A5781" w:rsidP="00123349">
            <w:pPr>
              <w:spacing w:after="200"/>
              <w:jc w:val="both"/>
              <w:rPr>
                <w:rFonts w:ascii="Arial" w:hAnsi="Arial" w:cs="Arial"/>
              </w:rPr>
            </w:pPr>
            <w:r>
              <w:rPr>
                <w:rFonts w:ascii="Arial" w:hAnsi="Arial" w:cs="Arial"/>
              </w:rPr>
              <w:t xml:space="preserve">если применимо – наружный осмотр прототипа технологии обработки балластных вод и подтверждение, насколько это практически выполнимо, его удовлетворительного функционирования (правило </w:t>
            </w:r>
            <w:r>
              <w:rPr>
                <w:rFonts w:ascii="Arial" w:hAnsi="Arial" w:cs="Arial"/>
                <w:lang w:val="en-GB"/>
              </w:rPr>
              <w:t>D</w:t>
            </w:r>
            <w:r w:rsidR="00123349">
              <w:rPr>
                <w:rFonts w:ascii="Arial" w:hAnsi="Arial" w:cs="Arial"/>
              </w:rPr>
              <w:t>-4).</w:t>
            </w:r>
          </w:p>
        </w:tc>
      </w:tr>
      <w:tr w:rsidR="009A41F6" w:rsidTr="00123349">
        <w:tc>
          <w:tcPr>
            <w:tcW w:w="1123" w:type="dxa"/>
          </w:tcPr>
          <w:p w:rsidR="009A41F6" w:rsidRDefault="004A5781" w:rsidP="00123349">
            <w:pPr>
              <w:spacing w:after="200"/>
              <w:jc w:val="both"/>
              <w:rPr>
                <w:rFonts w:ascii="Arial" w:hAnsi="Arial" w:cs="Arial"/>
              </w:rPr>
            </w:pPr>
            <w:r>
              <w:rPr>
                <w:rFonts w:ascii="Arial" w:hAnsi="Arial" w:cs="Arial"/>
              </w:rPr>
              <w:t>(Б/Е)</w:t>
            </w:r>
          </w:p>
        </w:tc>
        <w:tc>
          <w:tcPr>
            <w:tcW w:w="1247" w:type="dxa"/>
          </w:tcPr>
          <w:p w:rsidR="009A41F6" w:rsidRDefault="004A5781" w:rsidP="00123349">
            <w:pPr>
              <w:spacing w:after="200"/>
              <w:jc w:val="both"/>
              <w:rPr>
                <w:rFonts w:ascii="Arial" w:hAnsi="Arial" w:cs="Arial"/>
              </w:rPr>
            </w:pPr>
            <w:r>
              <w:rPr>
                <w:rFonts w:ascii="Arial" w:hAnsi="Arial" w:cs="Arial"/>
              </w:rPr>
              <w:t>1.2.3</w:t>
            </w:r>
          </w:p>
        </w:tc>
        <w:tc>
          <w:tcPr>
            <w:tcW w:w="6746" w:type="dxa"/>
            <w:tcMar>
              <w:left w:w="0" w:type="dxa"/>
              <w:right w:w="0" w:type="dxa"/>
            </w:tcMar>
          </w:tcPr>
          <w:p w:rsidR="009A41F6" w:rsidRDefault="004A5781" w:rsidP="00123349">
            <w:pPr>
              <w:spacing w:after="200"/>
              <w:jc w:val="both"/>
              <w:rPr>
                <w:rFonts w:ascii="Arial" w:hAnsi="Arial" w:cs="Arial"/>
              </w:rPr>
            </w:pPr>
            <w:r>
              <w:rPr>
                <w:rFonts w:ascii="Arial" w:hAnsi="Arial" w:cs="Arial"/>
              </w:rPr>
              <w:t>Для контроля и управления судовыми балластными водами и осадками завершение ежегодного освидетельствования должно включать:</w:t>
            </w:r>
          </w:p>
        </w:tc>
      </w:tr>
      <w:tr w:rsidR="009A41F6" w:rsidTr="00123349">
        <w:tc>
          <w:tcPr>
            <w:tcW w:w="1123" w:type="dxa"/>
          </w:tcPr>
          <w:p w:rsidR="009A41F6" w:rsidRDefault="004A5781" w:rsidP="00123349">
            <w:pPr>
              <w:spacing w:after="200"/>
              <w:jc w:val="both"/>
              <w:rPr>
                <w:rFonts w:ascii="Arial" w:hAnsi="Arial" w:cs="Arial"/>
              </w:rPr>
            </w:pPr>
            <w:r>
              <w:rPr>
                <w:rFonts w:ascii="Arial" w:hAnsi="Arial" w:cs="Arial"/>
              </w:rPr>
              <w:t>(Б/Е)</w:t>
            </w:r>
          </w:p>
        </w:tc>
        <w:tc>
          <w:tcPr>
            <w:tcW w:w="1247" w:type="dxa"/>
          </w:tcPr>
          <w:p w:rsidR="009A41F6" w:rsidRDefault="004A5781" w:rsidP="00123349">
            <w:pPr>
              <w:spacing w:after="200"/>
              <w:jc w:val="both"/>
              <w:rPr>
                <w:rFonts w:ascii="Arial" w:hAnsi="Arial" w:cs="Arial"/>
              </w:rPr>
            </w:pPr>
            <w:r>
              <w:rPr>
                <w:rFonts w:ascii="Arial" w:hAnsi="Arial" w:cs="Arial"/>
              </w:rPr>
              <w:t>1.2.3.1</w:t>
            </w:r>
          </w:p>
        </w:tc>
        <w:tc>
          <w:tcPr>
            <w:tcW w:w="6746" w:type="dxa"/>
            <w:tcMar>
              <w:left w:w="0" w:type="dxa"/>
              <w:right w:w="0" w:type="dxa"/>
            </w:tcMar>
          </w:tcPr>
          <w:p w:rsidR="009A41F6" w:rsidRDefault="004A5781" w:rsidP="00123349">
            <w:pPr>
              <w:spacing w:after="200"/>
              <w:jc w:val="both"/>
              <w:rPr>
                <w:rFonts w:ascii="Arial" w:hAnsi="Arial" w:cs="Arial"/>
              </w:rPr>
            </w:pPr>
            <w:r>
              <w:rPr>
                <w:rFonts w:ascii="Arial" w:hAnsi="Arial" w:cs="Arial"/>
              </w:rPr>
              <w:t>после удовлетворительного завершения освидетельствования подтверждается Международное свидетельство об управлении балластными водами; и</w:t>
            </w:r>
          </w:p>
        </w:tc>
      </w:tr>
      <w:tr w:rsidR="004A5781" w:rsidTr="00123349">
        <w:tc>
          <w:tcPr>
            <w:tcW w:w="1123" w:type="dxa"/>
          </w:tcPr>
          <w:p w:rsidR="004A5781" w:rsidRDefault="004A5781" w:rsidP="00123349">
            <w:pPr>
              <w:spacing w:after="200"/>
              <w:jc w:val="both"/>
              <w:rPr>
                <w:rFonts w:ascii="Arial" w:hAnsi="Arial" w:cs="Arial"/>
              </w:rPr>
            </w:pPr>
            <w:r>
              <w:rPr>
                <w:rFonts w:ascii="Arial" w:hAnsi="Arial" w:cs="Arial"/>
              </w:rPr>
              <w:t>(Б/Е)</w:t>
            </w:r>
          </w:p>
        </w:tc>
        <w:tc>
          <w:tcPr>
            <w:tcW w:w="1247" w:type="dxa"/>
          </w:tcPr>
          <w:p w:rsidR="004A5781" w:rsidRDefault="004A5781" w:rsidP="00123349">
            <w:pPr>
              <w:spacing w:after="200"/>
              <w:jc w:val="both"/>
              <w:rPr>
                <w:rFonts w:ascii="Arial" w:hAnsi="Arial" w:cs="Arial"/>
              </w:rPr>
            </w:pPr>
            <w:r>
              <w:rPr>
                <w:rFonts w:ascii="Arial" w:hAnsi="Arial" w:cs="Arial"/>
              </w:rPr>
              <w:t>1.2.3.2</w:t>
            </w:r>
          </w:p>
        </w:tc>
        <w:tc>
          <w:tcPr>
            <w:tcW w:w="6746" w:type="dxa"/>
            <w:tcMar>
              <w:left w:w="0" w:type="dxa"/>
              <w:right w:w="0" w:type="dxa"/>
            </w:tcMar>
          </w:tcPr>
          <w:p w:rsidR="004A5781" w:rsidRDefault="004A5781" w:rsidP="00123349">
            <w:pPr>
              <w:spacing w:after="200"/>
              <w:jc w:val="both"/>
              <w:rPr>
                <w:rFonts w:ascii="Arial" w:hAnsi="Arial" w:cs="Arial"/>
              </w:rPr>
            </w:pPr>
            <w:r>
              <w:rPr>
                <w:rFonts w:ascii="Arial" w:hAnsi="Arial" w:cs="Arial"/>
              </w:rPr>
              <w:t xml:space="preserve">если освидетельствованием установлено неудовлетворительное состояние судна или его оборудования, см. раздел 4.8 части «Общие положения». </w:t>
            </w:r>
          </w:p>
        </w:tc>
      </w:tr>
      <w:tr w:rsidR="004A5781" w:rsidTr="00123349">
        <w:tc>
          <w:tcPr>
            <w:tcW w:w="1123" w:type="dxa"/>
          </w:tcPr>
          <w:p w:rsidR="004A5781" w:rsidRDefault="004A5781" w:rsidP="00123349">
            <w:pPr>
              <w:spacing w:after="200"/>
              <w:jc w:val="both"/>
              <w:rPr>
                <w:rFonts w:ascii="Arial" w:hAnsi="Arial" w:cs="Arial"/>
              </w:rPr>
            </w:pPr>
            <w:r>
              <w:rPr>
                <w:rFonts w:ascii="Arial" w:hAnsi="Arial" w:cs="Arial"/>
              </w:rPr>
              <w:t>(Б/Пром)</w:t>
            </w:r>
          </w:p>
        </w:tc>
        <w:tc>
          <w:tcPr>
            <w:tcW w:w="1247" w:type="dxa"/>
          </w:tcPr>
          <w:p w:rsidR="004A5781" w:rsidRPr="004A5781" w:rsidRDefault="004A5781" w:rsidP="00123349">
            <w:pPr>
              <w:spacing w:after="200"/>
              <w:jc w:val="both"/>
              <w:rPr>
                <w:rFonts w:ascii="Arial" w:hAnsi="Arial" w:cs="Arial"/>
                <w:b/>
              </w:rPr>
            </w:pPr>
            <w:r w:rsidRPr="004A5781">
              <w:rPr>
                <w:rFonts w:ascii="Arial" w:hAnsi="Arial" w:cs="Arial"/>
                <w:b/>
              </w:rPr>
              <w:t>1.3</w:t>
            </w:r>
          </w:p>
        </w:tc>
        <w:tc>
          <w:tcPr>
            <w:tcW w:w="6746" w:type="dxa"/>
            <w:tcMar>
              <w:left w:w="0" w:type="dxa"/>
              <w:right w:w="0" w:type="dxa"/>
            </w:tcMar>
          </w:tcPr>
          <w:p w:rsidR="004A5781" w:rsidRDefault="004A5781" w:rsidP="00123349">
            <w:pPr>
              <w:spacing w:after="200"/>
              <w:jc w:val="both"/>
              <w:rPr>
                <w:rFonts w:ascii="Arial" w:hAnsi="Arial" w:cs="Arial"/>
              </w:rPr>
            </w:pPr>
            <w:r w:rsidRPr="004A5781">
              <w:rPr>
                <w:rFonts w:ascii="Arial" w:hAnsi="Arial" w:cs="Arial"/>
                <w:b/>
              </w:rPr>
              <w:t>Промежуточное освидетельствование</w:t>
            </w:r>
            <w:r>
              <w:rPr>
                <w:rFonts w:ascii="Arial" w:hAnsi="Arial" w:cs="Arial"/>
              </w:rPr>
              <w:t xml:space="preserve"> – см. раздел 2.4 части «Общие положения»</w:t>
            </w:r>
          </w:p>
        </w:tc>
      </w:tr>
      <w:tr w:rsidR="004A5781" w:rsidTr="00123349">
        <w:tc>
          <w:tcPr>
            <w:tcW w:w="1123" w:type="dxa"/>
          </w:tcPr>
          <w:p w:rsidR="004A5781" w:rsidRDefault="00466737" w:rsidP="00123349">
            <w:pPr>
              <w:spacing w:after="200"/>
              <w:jc w:val="both"/>
              <w:rPr>
                <w:rFonts w:ascii="Arial" w:hAnsi="Arial" w:cs="Arial"/>
              </w:rPr>
            </w:pPr>
            <w:r>
              <w:rPr>
                <w:rFonts w:ascii="Arial" w:hAnsi="Arial" w:cs="Arial"/>
              </w:rPr>
              <w:t>(Б/Пром)</w:t>
            </w:r>
          </w:p>
        </w:tc>
        <w:tc>
          <w:tcPr>
            <w:tcW w:w="1247" w:type="dxa"/>
          </w:tcPr>
          <w:p w:rsidR="004A5781" w:rsidRDefault="004A5781" w:rsidP="00123349">
            <w:pPr>
              <w:spacing w:after="200"/>
              <w:jc w:val="both"/>
              <w:rPr>
                <w:rFonts w:ascii="Arial" w:hAnsi="Arial" w:cs="Arial"/>
              </w:rPr>
            </w:pPr>
            <w:r>
              <w:rPr>
                <w:rFonts w:ascii="Arial" w:hAnsi="Arial" w:cs="Arial"/>
              </w:rPr>
              <w:t>1.3.1</w:t>
            </w:r>
          </w:p>
        </w:tc>
        <w:tc>
          <w:tcPr>
            <w:tcW w:w="6746" w:type="dxa"/>
            <w:tcMar>
              <w:left w:w="0" w:type="dxa"/>
              <w:right w:w="0" w:type="dxa"/>
            </w:tcMar>
          </w:tcPr>
          <w:p w:rsidR="004A5781" w:rsidRDefault="004A5781" w:rsidP="00123349">
            <w:pPr>
              <w:spacing w:after="200"/>
              <w:jc w:val="both"/>
              <w:rPr>
                <w:rFonts w:ascii="Arial" w:hAnsi="Arial" w:cs="Arial"/>
              </w:rPr>
            </w:pPr>
            <w:r>
              <w:rPr>
                <w:rFonts w:ascii="Arial" w:hAnsi="Arial" w:cs="Arial"/>
              </w:rPr>
              <w:t>Для контроля и управления судовыми балластными водами и осадками проверка существующих свидетельств и других от</w:t>
            </w:r>
            <w:r w:rsidR="00123349">
              <w:rPr>
                <w:rFonts w:ascii="Arial" w:hAnsi="Arial" w:cs="Arial"/>
              </w:rPr>
              <w:t>четных записей должна включать:</w:t>
            </w:r>
          </w:p>
        </w:tc>
      </w:tr>
      <w:tr w:rsidR="004A5781" w:rsidTr="00123349">
        <w:tc>
          <w:tcPr>
            <w:tcW w:w="1123" w:type="dxa"/>
          </w:tcPr>
          <w:p w:rsidR="004A5781" w:rsidRDefault="00466737" w:rsidP="00123349">
            <w:pPr>
              <w:spacing w:after="200"/>
              <w:jc w:val="both"/>
              <w:rPr>
                <w:rFonts w:ascii="Arial" w:hAnsi="Arial" w:cs="Arial"/>
              </w:rPr>
            </w:pPr>
            <w:r>
              <w:rPr>
                <w:rFonts w:ascii="Arial" w:hAnsi="Arial" w:cs="Arial"/>
              </w:rPr>
              <w:t>(Б/Пром)</w:t>
            </w:r>
          </w:p>
        </w:tc>
        <w:tc>
          <w:tcPr>
            <w:tcW w:w="1247" w:type="dxa"/>
          </w:tcPr>
          <w:p w:rsidR="004A5781" w:rsidRDefault="002D0FA5" w:rsidP="00123349">
            <w:pPr>
              <w:spacing w:after="200"/>
              <w:jc w:val="both"/>
              <w:rPr>
                <w:rFonts w:ascii="Arial" w:hAnsi="Arial" w:cs="Arial"/>
              </w:rPr>
            </w:pPr>
            <w:r>
              <w:rPr>
                <w:rFonts w:ascii="Arial" w:hAnsi="Arial" w:cs="Arial"/>
              </w:rPr>
              <w:t>1.3.1.1</w:t>
            </w:r>
          </w:p>
        </w:tc>
        <w:tc>
          <w:tcPr>
            <w:tcW w:w="6746" w:type="dxa"/>
            <w:tcMar>
              <w:left w:w="0" w:type="dxa"/>
              <w:right w:w="0" w:type="dxa"/>
            </w:tcMar>
          </w:tcPr>
          <w:p w:rsidR="004A5781" w:rsidRDefault="004A5781" w:rsidP="00123349">
            <w:pPr>
              <w:spacing w:after="200"/>
              <w:jc w:val="both"/>
              <w:rPr>
                <w:rFonts w:ascii="Arial" w:hAnsi="Arial" w:cs="Arial"/>
              </w:rPr>
            </w:pPr>
            <w:r>
              <w:rPr>
                <w:rFonts w:ascii="Arial" w:hAnsi="Arial" w:cs="Arial"/>
              </w:rPr>
              <w:t xml:space="preserve">положения 1.2.1 </w:t>
            </w:r>
            <w:r w:rsidR="002D0FA5">
              <w:rPr>
                <w:rFonts w:ascii="Arial" w:hAnsi="Arial" w:cs="Arial"/>
              </w:rPr>
              <w:t>(Б/Е).</w:t>
            </w:r>
          </w:p>
        </w:tc>
      </w:tr>
      <w:tr w:rsidR="004A5781" w:rsidTr="00123349">
        <w:tc>
          <w:tcPr>
            <w:tcW w:w="1123" w:type="dxa"/>
          </w:tcPr>
          <w:p w:rsidR="004A5781" w:rsidRDefault="00466737" w:rsidP="00123349">
            <w:pPr>
              <w:spacing w:after="200"/>
              <w:jc w:val="both"/>
              <w:rPr>
                <w:rFonts w:ascii="Arial" w:hAnsi="Arial" w:cs="Arial"/>
              </w:rPr>
            </w:pPr>
            <w:r>
              <w:rPr>
                <w:rFonts w:ascii="Arial" w:hAnsi="Arial" w:cs="Arial"/>
              </w:rPr>
              <w:t>(Б/Пром)</w:t>
            </w:r>
          </w:p>
        </w:tc>
        <w:tc>
          <w:tcPr>
            <w:tcW w:w="1247" w:type="dxa"/>
          </w:tcPr>
          <w:p w:rsidR="004A5781" w:rsidRDefault="002D0FA5" w:rsidP="00123349">
            <w:pPr>
              <w:spacing w:after="200"/>
              <w:jc w:val="both"/>
              <w:rPr>
                <w:rFonts w:ascii="Arial" w:hAnsi="Arial" w:cs="Arial"/>
              </w:rPr>
            </w:pPr>
            <w:r>
              <w:rPr>
                <w:rFonts w:ascii="Arial" w:hAnsi="Arial" w:cs="Arial"/>
              </w:rPr>
              <w:t>1.3.2</w:t>
            </w:r>
          </w:p>
        </w:tc>
        <w:tc>
          <w:tcPr>
            <w:tcW w:w="6746" w:type="dxa"/>
            <w:tcMar>
              <w:left w:w="0" w:type="dxa"/>
              <w:right w:w="0" w:type="dxa"/>
            </w:tcMar>
          </w:tcPr>
          <w:p w:rsidR="004A5781" w:rsidRDefault="002D0FA5" w:rsidP="00123349">
            <w:pPr>
              <w:spacing w:after="200"/>
              <w:jc w:val="both"/>
              <w:rPr>
                <w:rFonts w:ascii="Arial" w:hAnsi="Arial" w:cs="Arial"/>
              </w:rPr>
            </w:pPr>
            <w:r>
              <w:rPr>
                <w:rFonts w:ascii="Arial" w:hAnsi="Arial" w:cs="Arial"/>
              </w:rPr>
              <w:t>Для контроля и управления судовыми балластными водами и осадками промежуточное освидетельствование должно включать:</w:t>
            </w:r>
          </w:p>
        </w:tc>
      </w:tr>
      <w:tr w:rsidR="002D0FA5" w:rsidTr="00123349">
        <w:tc>
          <w:tcPr>
            <w:tcW w:w="1123" w:type="dxa"/>
          </w:tcPr>
          <w:p w:rsidR="002D0FA5" w:rsidRDefault="00466737" w:rsidP="00123349">
            <w:pPr>
              <w:spacing w:after="200"/>
              <w:jc w:val="both"/>
              <w:rPr>
                <w:rFonts w:ascii="Arial" w:hAnsi="Arial" w:cs="Arial"/>
              </w:rPr>
            </w:pPr>
            <w:r>
              <w:rPr>
                <w:rFonts w:ascii="Arial" w:hAnsi="Arial" w:cs="Arial"/>
              </w:rPr>
              <w:t>(Б/Пром)</w:t>
            </w:r>
          </w:p>
        </w:tc>
        <w:tc>
          <w:tcPr>
            <w:tcW w:w="1247" w:type="dxa"/>
          </w:tcPr>
          <w:p w:rsidR="002D0FA5" w:rsidRDefault="00466737" w:rsidP="00123349">
            <w:pPr>
              <w:spacing w:after="200"/>
              <w:jc w:val="both"/>
              <w:rPr>
                <w:rFonts w:ascii="Arial" w:hAnsi="Arial" w:cs="Arial"/>
              </w:rPr>
            </w:pPr>
            <w:r>
              <w:rPr>
                <w:rFonts w:ascii="Arial" w:hAnsi="Arial" w:cs="Arial"/>
              </w:rPr>
              <w:t>1.3.2.1</w:t>
            </w:r>
          </w:p>
        </w:tc>
        <w:tc>
          <w:tcPr>
            <w:tcW w:w="6746" w:type="dxa"/>
            <w:tcMar>
              <w:left w:w="0" w:type="dxa"/>
              <w:right w:w="0" w:type="dxa"/>
            </w:tcMar>
          </w:tcPr>
          <w:p w:rsidR="002D0FA5" w:rsidRDefault="002D0FA5" w:rsidP="00123349">
            <w:pPr>
              <w:spacing w:after="200"/>
              <w:jc w:val="both"/>
              <w:rPr>
                <w:rFonts w:ascii="Arial" w:hAnsi="Arial" w:cs="Arial"/>
              </w:rPr>
            </w:pPr>
            <w:r>
              <w:rPr>
                <w:rFonts w:ascii="Arial" w:hAnsi="Arial" w:cs="Arial"/>
              </w:rPr>
              <w:t>положения 1.2.2 (Б/Е); и</w:t>
            </w:r>
          </w:p>
        </w:tc>
      </w:tr>
      <w:tr w:rsidR="002D0FA5" w:rsidTr="00123349">
        <w:tc>
          <w:tcPr>
            <w:tcW w:w="1123" w:type="dxa"/>
          </w:tcPr>
          <w:p w:rsidR="002D0FA5" w:rsidRDefault="00466737" w:rsidP="00123349">
            <w:pPr>
              <w:spacing w:after="200"/>
              <w:jc w:val="both"/>
              <w:rPr>
                <w:rFonts w:ascii="Arial" w:hAnsi="Arial" w:cs="Arial"/>
              </w:rPr>
            </w:pPr>
            <w:r>
              <w:rPr>
                <w:rFonts w:ascii="Arial" w:hAnsi="Arial" w:cs="Arial"/>
              </w:rPr>
              <w:t>(Б/Пром)</w:t>
            </w:r>
          </w:p>
        </w:tc>
        <w:tc>
          <w:tcPr>
            <w:tcW w:w="1247" w:type="dxa"/>
          </w:tcPr>
          <w:p w:rsidR="002D0FA5" w:rsidRDefault="00466737" w:rsidP="00123349">
            <w:pPr>
              <w:spacing w:after="200"/>
              <w:jc w:val="both"/>
              <w:rPr>
                <w:rFonts w:ascii="Arial" w:hAnsi="Arial" w:cs="Arial"/>
              </w:rPr>
            </w:pPr>
            <w:r>
              <w:rPr>
                <w:rFonts w:ascii="Arial" w:hAnsi="Arial" w:cs="Arial"/>
              </w:rPr>
              <w:t>1.3.2.2</w:t>
            </w:r>
          </w:p>
        </w:tc>
        <w:tc>
          <w:tcPr>
            <w:tcW w:w="6746" w:type="dxa"/>
            <w:tcMar>
              <w:left w:w="0" w:type="dxa"/>
              <w:right w:w="0" w:type="dxa"/>
            </w:tcMar>
          </w:tcPr>
          <w:p w:rsidR="002D0FA5" w:rsidRPr="002D0FA5" w:rsidRDefault="002D0FA5" w:rsidP="00123349">
            <w:pPr>
              <w:spacing w:after="200"/>
              <w:jc w:val="both"/>
              <w:rPr>
                <w:rFonts w:ascii="Arial" w:hAnsi="Arial" w:cs="Arial"/>
              </w:rPr>
            </w:pPr>
            <w:r>
              <w:rPr>
                <w:rFonts w:ascii="Arial" w:hAnsi="Arial" w:cs="Arial"/>
              </w:rPr>
              <w:t xml:space="preserve">осмотр системы управления балластными водами на предмет выявления очевидных дефектов, ухудшения состояния или повреждений, включая осмотр относящихся к ней насосов, трубопроводов и арматуры на износ и коррозию (правила </w:t>
            </w:r>
            <w:r>
              <w:rPr>
                <w:rFonts w:ascii="Arial" w:hAnsi="Arial" w:cs="Arial"/>
                <w:lang w:val="en-GB"/>
              </w:rPr>
              <w:t>D</w:t>
            </w:r>
            <w:r w:rsidRPr="00466737">
              <w:rPr>
                <w:rFonts w:ascii="Arial" w:hAnsi="Arial" w:cs="Arial"/>
              </w:rPr>
              <w:t xml:space="preserve">-3 </w:t>
            </w:r>
            <w:r>
              <w:rPr>
                <w:rFonts w:ascii="Arial" w:hAnsi="Arial" w:cs="Arial"/>
              </w:rPr>
              <w:t xml:space="preserve">и </w:t>
            </w:r>
            <w:r>
              <w:rPr>
                <w:rFonts w:ascii="Arial" w:hAnsi="Arial" w:cs="Arial"/>
                <w:lang w:val="en-GB"/>
              </w:rPr>
              <w:t>D</w:t>
            </w:r>
            <w:r w:rsidRPr="00466737">
              <w:rPr>
                <w:rFonts w:ascii="Arial" w:hAnsi="Arial" w:cs="Arial"/>
              </w:rPr>
              <w:t>-4</w:t>
            </w:r>
            <w:r>
              <w:rPr>
                <w:rFonts w:ascii="Arial" w:hAnsi="Arial" w:cs="Arial"/>
              </w:rPr>
              <w:t>/</w:t>
            </w:r>
            <w:r w:rsidR="00123349">
              <w:rPr>
                <w:rFonts w:ascii="Arial" w:hAnsi="Arial" w:cs="Arial"/>
              </w:rPr>
              <w:br/>
            </w:r>
            <w:r w:rsidR="00466737">
              <w:rPr>
                <w:rFonts w:ascii="Arial" w:hAnsi="Arial" w:cs="Arial"/>
              </w:rPr>
              <w:t xml:space="preserve">Примечание: настоящее требование к освидетельствованию является релевантным только в том случае, если применим стандарт качества в соответствии с правилом </w:t>
            </w:r>
            <w:r w:rsidR="00466737">
              <w:rPr>
                <w:rFonts w:ascii="Arial" w:hAnsi="Arial" w:cs="Arial"/>
                <w:lang w:val="en-GB"/>
              </w:rPr>
              <w:t>D</w:t>
            </w:r>
            <w:r w:rsidR="00466737" w:rsidRPr="00BC79F6">
              <w:rPr>
                <w:rFonts w:ascii="Arial" w:hAnsi="Arial" w:cs="Arial"/>
              </w:rPr>
              <w:t>-2</w:t>
            </w:r>
            <w:r w:rsidR="00466737">
              <w:rPr>
                <w:rFonts w:ascii="Arial" w:hAnsi="Arial" w:cs="Arial"/>
              </w:rPr>
              <w:t>).</w:t>
            </w:r>
          </w:p>
        </w:tc>
      </w:tr>
      <w:tr w:rsidR="002D0FA5" w:rsidTr="00123349">
        <w:tc>
          <w:tcPr>
            <w:tcW w:w="1123" w:type="dxa"/>
          </w:tcPr>
          <w:p w:rsidR="002D0FA5" w:rsidRDefault="00466737" w:rsidP="00123349">
            <w:pPr>
              <w:spacing w:after="200"/>
              <w:jc w:val="both"/>
              <w:rPr>
                <w:rFonts w:ascii="Arial" w:hAnsi="Arial" w:cs="Arial"/>
              </w:rPr>
            </w:pPr>
            <w:r>
              <w:rPr>
                <w:rFonts w:ascii="Arial" w:hAnsi="Arial" w:cs="Arial"/>
              </w:rPr>
              <w:t>(Б/Пром)</w:t>
            </w:r>
          </w:p>
        </w:tc>
        <w:tc>
          <w:tcPr>
            <w:tcW w:w="1247" w:type="dxa"/>
          </w:tcPr>
          <w:p w:rsidR="002D0FA5" w:rsidRDefault="00466737" w:rsidP="00123349">
            <w:pPr>
              <w:spacing w:after="200"/>
              <w:jc w:val="both"/>
              <w:rPr>
                <w:rFonts w:ascii="Arial" w:hAnsi="Arial" w:cs="Arial"/>
              </w:rPr>
            </w:pPr>
            <w:r>
              <w:rPr>
                <w:rFonts w:ascii="Arial" w:hAnsi="Arial" w:cs="Arial"/>
              </w:rPr>
              <w:t>1.3.3</w:t>
            </w:r>
          </w:p>
        </w:tc>
        <w:tc>
          <w:tcPr>
            <w:tcW w:w="6746" w:type="dxa"/>
            <w:tcMar>
              <w:left w:w="0" w:type="dxa"/>
              <w:right w:w="0" w:type="dxa"/>
            </w:tcMar>
          </w:tcPr>
          <w:p w:rsidR="002D0FA5" w:rsidRDefault="00466737" w:rsidP="00123349">
            <w:pPr>
              <w:spacing w:after="200"/>
              <w:jc w:val="both"/>
              <w:rPr>
                <w:rFonts w:ascii="Arial" w:hAnsi="Arial" w:cs="Arial"/>
              </w:rPr>
            </w:pPr>
            <w:r>
              <w:rPr>
                <w:rFonts w:ascii="Arial" w:hAnsi="Arial" w:cs="Arial"/>
              </w:rPr>
              <w:t>Для контроля и управления судовыми балластными водами и осадками завершение промежуточного освидетельствования должно включать:</w:t>
            </w:r>
          </w:p>
        </w:tc>
      </w:tr>
      <w:tr w:rsidR="002D0FA5" w:rsidTr="00123349">
        <w:tc>
          <w:tcPr>
            <w:tcW w:w="1123" w:type="dxa"/>
          </w:tcPr>
          <w:p w:rsidR="002D0FA5" w:rsidRDefault="00466737" w:rsidP="00123349">
            <w:pPr>
              <w:spacing w:after="200"/>
              <w:jc w:val="both"/>
              <w:rPr>
                <w:rFonts w:ascii="Arial" w:hAnsi="Arial" w:cs="Arial"/>
              </w:rPr>
            </w:pPr>
            <w:r>
              <w:rPr>
                <w:rFonts w:ascii="Arial" w:hAnsi="Arial" w:cs="Arial"/>
              </w:rPr>
              <w:t>(Б/Пром)</w:t>
            </w:r>
          </w:p>
        </w:tc>
        <w:tc>
          <w:tcPr>
            <w:tcW w:w="1247" w:type="dxa"/>
          </w:tcPr>
          <w:p w:rsidR="002D0FA5" w:rsidRDefault="00466737" w:rsidP="00123349">
            <w:pPr>
              <w:spacing w:after="200"/>
              <w:jc w:val="both"/>
              <w:rPr>
                <w:rFonts w:ascii="Arial" w:hAnsi="Arial" w:cs="Arial"/>
              </w:rPr>
            </w:pPr>
            <w:r>
              <w:rPr>
                <w:rFonts w:ascii="Arial" w:hAnsi="Arial" w:cs="Arial"/>
              </w:rPr>
              <w:t>1.3.3.1</w:t>
            </w:r>
          </w:p>
        </w:tc>
        <w:tc>
          <w:tcPr>
            <w:tcW w:w="6746" w:type="dxa"/>
            <w:tcMar>
              <w:left w:w="0" w:type="dxa"/>
              <w:right w:w="0" w:type="dxa"/>
            </w:tcMar>
          </w:tcPr>
          <w:p w:rsidR="002D0FA5" w:rsidRDefault="00466737" w:rsidP="00123349">
            <w:pPr>
              <w:spacing w:after="200"/>
              <w:jc w:val="both"/>
              <w:rPr>
                <w:rFonts w:ascii="Arial" w:hAnsi="Arial" w:cs="Arial"/>
              </w:rPr>
            </w:pPr>
            <w:r>
              <w:rPr>
                <w:rFonts w:ascii="Arial" w:hAnsi="Arial" w:cs="Arial"/>
              </w:rPr>
              <w:t>после удовлетворительного завершения освидетельствования подтверждается Международное свидетельство об управлении балластными водами; и</w:t>
            </w:r>
          </w:p>
        </w:tc>
      </w:tr>
      <w:tr w:rsidR="002D0FA5" w:rsidTr="00123349">
        <w:tc>
          <w:tcPr>
            <w:tcW w:w="1123" w:type="dxa"/>
          </w:tcPr>
          <w:p w:rsidR="002D0FA5" w:rsidRDefault="00466737" w:rsidP="00123349">
            <w:pPr>
              <w:spacing w:after="200"/>
              <w:jc w:val="both"/>
              <w:rPr>
                <w:rFonts w:ascii="Arial" w:hAnsi="Arial" w:cs="Arial"/>
              </w:rPr>
            </w:pPr>
            <w:r>
              <w:rPr>
                <w:rFonts w:ascii="Arial" w:hAnsi="Arial" w:cs="Arial"/>
              </w:rPr>
              <w:t>(Б/Пром)</w:t>
            </w:r>
          </w:p>
        </w:tc>
        <w:tc>
          <w:tcPr>
            <w:tcW w:w="1247" w:type="dxa"/>
          </w:tcPr>
          <w:p w:rsidR="002D0FA5" w:rsidRDefault="00466737" w:rsidP="00123349">
            <w:pPr>
              <w:spacing w:after="200"/>
              <w:jc w:val="both"/>
              <w:rPr>
                <w:rFonts w:ascii="Arial" w:hAnsi="Arial" w:cs="Arial"/>
              </w:rPr>
            </w:pPr>
            <w:r>
              <w:rPr>
                <w:rFonts w:ascii="Arial" w:hAnsi="Arial" w:cs="Arial"/>
              </w:rPr>
              <w:t>1.3.3.2</w:t>
            </w:r>
          </w:p>
        </w:tc>
        <w:tc>
          <w:tcPr>
            <w:tcW w:w="6746" w:type="dxa"/>
            <w:tcMar>
              <w:left w:w="0" w:type="dxa"/>
              <w:right w:w="0" w:type="dxa"/>
            </w:tcMar>
          </w:tcPr>
          <w:p w:rsidR="002D0FA5" w:rsidRDefault="00466737" w:rsidP="00123349">
            <w:pPr>
              <w:spacing w:after="200"/>
              <w:jc w:val="both"/>
              <w:rPr>
                <w:rFonts w:ascii="Arial" w:hAnsi="Arial" w:cs="Arial"/>
              </w:rPr>
            </w:pPr>
            <w:r>
              <w:rPr>
                <w:rFonts w:ascii="Arial" w:hAnsi="Arial" w:cs="Arial"/>
              </w:rPr>
              <w:t>если освидетельствованием установлено неудовлетворительное состояние судна или его оборудования, см. раздел 4.8 части «Общие положения».</w:t>
            </w:r>
          </w:p>
        </w:tc>
      </w:tr>
      <w:tr w:rsidR="002D0FA5" w:rsidTr="00123349">
        <w:tc>
          <w:tcPr>
            <w:tcW w:w="1123" w:type="dxa"/>
          </w:tcPr>
          <w:p w:rsidR="002D0FA5" w:rsidRDefault="00466737" w:rsidP="00123349">
            <w:pPr>
              <w:spacing w:after="200"/>
              <w:jc w:val="both"/>
              <w:rPr>
                <w:rFonts w:ascii="Arial" w:hAnsi="Arial" w:cs="Arial"/>
              </w:rPr>
            </w:pPr>
            <w:r>
              <w:rPr>
                <w:rFonts w:ascii="Arial" w:hAnsi="Arial" w:cs="Arial"/>
              </w:rPr>
              <w:t>(Б/В)</w:t>
            </w:r>
          </w:p>
        </w:tc>
        <w:tc>
          <w:tcPr>
            <w:tcW w:w="1247" w:type="dxa"/>
          </w:tcPr>
          <w:p w:rsidR="002D0FA5" w:rsidRPr="00466737" w:rsidRDefault="00466737" w:rsidP="00123349">
            <w:pPr>
              <w:spacing w:after="200"/>
              <w:jc w:val="both"/>
              <w:rPr>
                <w:rFonts w:ascii="Arial" w:hAnsi="Arial" w:cs="Arial"/>
                <w:b/>
              </w:rPr>
            </w:pPr>
            <w:r w:rsidRPr="00466737">
              <w:rPr>
                <w:rFonts w:ascii="Arial" w:hAnsi="Arial" w:cs="Arial"/>
                <w:b/>
              </w:rPr>
              <w:t>1.4</w:t>
            </w:r>
          </w:p>
        </w:tc>
        <w:tc>
          <w:tcPr>
            <w:tcW w:w="6746" w:type="dxa"/>
            <w:tcMar>
              <w:left w:w="0" w:type="dxa"/>
              <w:right w:w="0" w:type="dxa"/>
            </w:tcMar>
          </w:tcPr>
          <w:p w:rsidR="002D0FA5" w:rsidRDefault="00466737" w:rsidP="00123349">
            <w:pPr>
              <w:spacing w:after="200"/>
              <w:jc w:val="both"/>
              <w:rPr>
                <w:rFonts w:ascii="Arial" w:hAnsi="Arial" w:cs="Arial"/>
              </w:rPr>
            </w:pPr>
            <w:r w:rsidRPr="00466737">
              <w:rPr>
                <w:rFonts w:ascii="Arial" w:hAnsi="Arial" w:cs="Arial"/>
                <w:b/>
              </w:rPr>
              <w:t>Освидетельствования для возобновления свидетельства</w:t>
            </w:r>
            <w:r>
              <w:rPr>
                <w:rFonts w:ascii="Arial" w:hAnsi="Arial" w:cs="Arial"/>
              </w:rPr>
              <w:t xml:space="preserve"> – см. раздел 2.3 части «Общие положения». </w:t>
            </w:r>
          </w:p>
        </w:tc>
      </w:tr>
      <w:tr w:rsidR="00466737" w:rsidTr="00123349">
        <w:tc>
          <w:tcPr>
            <w:tcW w:w="1123" w:type="dxa"/>
          </w:tcPr>
          <w:p w:rsidR="00466737" w:rsidRDefault="009550A6" w:rsidP="00123349">
            <w:pPr>
              <w:spacing w:after="200"/>
              <w:jc w:val="both"/>
              <w:rPr>
                <w:rFonts w:ascii="Arial" w:hAnsi="Arial" w:cs="Arial"/>
              </w:rPr>
            </w:pPr>
            <w:r>
              <w:rPr>
                <w:rFonts w:ascii="Arial" w:hAnsi="Arial" w:cs="Arial"/>
              </w:rPr>
              <w:t>(Б/В)</w:t>
            </w:r>
          </w:p>
        </w:tc>
        <w:tc>
          <w:tcPr>
            <w:tcW w:w="1247" w:type="dxa"/>
          </w:tcPr>
          <w:p w:rsidR="00466737" w:rsidRPr="00466737" w:rsidRDefault="00466737" w:rsidP="00123349">
            <w:pPr>
              <w:spacing w:after="200"/>
              <w:jc w:val="both"/>
              <w:rPr>
                <w:rFonts w:ascii="Arial" w:hAnsi="Arial" w:cs="Arial"/>
              </w:rPr>
            </w:pPr>
            <w:r>
              <w:rPr>
                <w:rFonts w:ascii="Arial" w:hAnsi="Arial" w:cs="Arial"/>
              </w:rPr>
              <w:t>1.4.1</w:t>
            </w:r>
          </w:p>
        </w:tc>
        <w:tc>
          <w:tcPr>
            <w:tcW w:w="6746" w:type="dxa"/>
            <w:tcMar>
              <w:left w:w="0" w:type="dxa"/>
              <w:right w:w="0" w:type="dxa"/>
            </w:tcMar>
          </w:tcPr>
          <w:p w:rsidR="00466737" w:rsidRPr="00466737" w:rsidRDefault="00466737" w:rsidP="00123349">
            <w:pPr>
              <w:spacing w:after="200"/>
              <w:jc w:val="both"/>
              <w:rPr>
                <w:rFonts w:ascii="Arial" w:hAnsi="Arial" w:cs="Arial"/>
              </w:rPr>
            </w:pPr>
            <w:r>
              <w:rPr>
                <w:rFonts w:ascii="Arial" w:hAnsi="Arial" w:cs="Arial"/>
              </w:rPr>
              <w:t>Для контроля и управления судовыми балластными водами и осадками проверка существующих свидетельств и других отчетных записей должна включать:</w:t>
            </w:r>
          </w:p>
        </w:tc>
      </w:tr>
      <w:tr w:rsidR="00466737" w:rsidTr="00123349">
        <w:tc>
          <w:tcPr>
            <w:tcW w:w="1123" w:type="dxa"/>
          </w:tcPr>
          <w:p w:rsidR="00466737" w:rsidRDefault="009550A6" w:rsidP="00123349">
            <w:pPr>
              <w:spacing w:after="200"/>
              <w:jc w:val="both"/>
              <w:rPr>
                <w:rFonts w:ascii="Arial" w:hAnsi="Arial" w:cs="Arial"/>
              </w:rPr>
            </w:pPr>
            <w:r>
              <w:rPr>
                <w:rFonts w:ascii="Arial" w:hAnsi="Arial" w:cs="Arial"/>
              </w:rPr>
              <w:t>(Б/В)</w:t>
            </w:r>
          </w:p>
        </w:tc>
        <w:tc>
          <w:tcPr>
            <w:tcW w:w="1247" w:type="dxa"/>
          </w:tcPr>
          <w:p w:rsidR="00466737" w:rsidRPr="00466737" w:rsidRDefault="00466737" w:rsidP="00123349">
            <w:pPr>
              <w:spacing w:after="200"/>
              <w:jc w:val="both"/>
              <w:rPr>
                <w:rFonts w:ascii="Arial" w:hAnsi="Arial" w:cs="Arial"/>
              </w:rPr>
            </w:pPr>
            <w:r w:rsidRPr="00466737">
              <w:rPr>
                <w:rFonts w:ascii="Arial" w:hAnsi="Arial" w:cs="Arial"/>
              </w:rPr>
              <w:t>1.4.1.1</w:t>
            </w:r>
          </w:p>
        </w:tc>
        <w:tc>
          <w:tcPr>
            <w:tcW w:w="6746" w:type="dxa"/>
            <w:tcMar>
              <w:left w:w="0" w:type="dxa"/>
              <w:right w:w="0" w:type="dxa"/>
            </w:tcMar>
          </w:tcPr>
          <w:p w:rsidR="00466737" w:rsidRPr="00466737" w:rsidRDefault="00466737" w:rsidP="00123349">
            <w:pPr>
              <w:spacing w:after="200"/>
              <w:jc w:val="both"/>
              <w:rPr>
                <w:rFonts w:ascii="Arial" w:hAnsi="Arial" w:cs="Arial"/>
              </w:rPr>
            </w:pPr>
            <w:r w:rsidRPr="00466737">
              <w:rPr>
                <w:rFonts w:ascii="Arial" w:hAnsi="Arial" w:cs="Arial"/>
              </w:rPr>
              <w:t xml:space="preserve">положения 1.2.1 (Б/Е) за исключением действительности Международного свидетельства об управлении балластными водами. </w:t>
            </w:r>
          </w:p>
        </w:tc>
      </w:tr>
      <w:tr w:rsidR="00466737" w:rsidTr="00123349">
        <w:tc>
          <w:tcPr>
            <w:tcW w:w="1123" w:type="dxa"/>
          </w:tcPr>
          <w:p w:rsidR="00466737" w:rsidRDefault="009550A6" w:rsidP="00123349">
            <w:pPr>
              <w:spacing w:after="200"/>
              <w:jc w:val="both"/>
              <w:rPr>
                <w:rFonts w:ascii="Arial" w:hAnsi="Arial" w:cs="Arial"/>
              </w:rPr>
            </w:pPr>
            <w:r>
              <w:rPr>
                <w:rFonts w:ascii="Arial" w:hAnsi="Arial" w:cs="Arial"/>
              </w:rPr>
              <w:t>(Б/В)</w:t>
            </w:r>
          </w:p>
        </w:tc>
        <w:tc>
          <w:tcPr>
            <w:tcW w:w="1247" w:type="dxa"/>
          </w:tcPr>
          <w:p w:rsidR="00466737" w:rsidRPr="00466737" w:rsidRDefault="00466737" w:rsidP="00123349">
            <w:pPr>
              <w:spacing w:after="200"/>
              <w:jc w:val="both"/>
              <w:rPr>
                <w:rFonts w:ascii="Arial" w:hAnsi="Arial" w:cs="Arial"/>
              </w:rPr>
            </w:pPr>
            <w:r w:rsidRPr="00466737">
              <w:rPr>
                <w:rFonts w:ascii="Arial" w:hAnsi="Arial" w:cs="Arial"/>
              </w:rPr>
              <w:t>1.4.2</w:t>
            </w:r>
          </w:p>
        </w:tc>
        <w:tc>
          <w:tcPr>
            <w:tcW w:w="6746" w:type="dxa"/>
            <w:tcMar>
              <w:left w:w="0" w:type="dxa"/>
              <w:right w:w="0" w:type="dxa"/>
            </w:tcMar>
          </w:tcPr>
          <w:p w:rsidR="00466737" w:rsidRPr="00466737" w:rsidRDefault="00466737" w:rsidP="00123349">
            <w:pPr>
              <w:spacing w:after="200"/>
              <w:jc w:val="both"/>
              <w:rPr>
                <w:rFonts w:ascii="Arial" w:hAnsi="Arial" w:cs="Arial"/>
              </w:rPr>
            </w:pPr>
            <w:r>
              <w:rPr>
                <w:rFonts w:ascii="Arial" w:hAnsi="Arial" w:cs="Arial"/>
              </w:rPr>
              <w:t>Для контроля и управления судовыми балластными водами и осадками освидетельствование</w:t>
            </w:r>
            <w:r w:rsidRPr="00466737">
              <w:rPr>
                <w:rFonts w:ascii="Arial" w:hAnsi="Arial" w:cs="Arial"/>
              </w:rPr>
              <w:t xml:space="preserve"> для возобновления свидетельства</w:t>
            </w:r>
            <w:r w:rsidR="00C3406D">
              <w:rPr>
                <w:rFonts w:ascii="Arial" w:hAnsi="Arial" w:cs="Arial"/>
              </w:rPr>
              <w:t xml:space="preserve"> должно включать:</w:t>
            </w:r>
          </w:p>
        </w:tc>
      </w:tr>
      <w:tr w:rsidR="00466737" w:rsidTr="00123349">
        <w:tc>
          <w:tcPr>
            <w:tcW w:w="1123" w:type="dxa"/>
          </w:tcPr>
          <w:p w:rsidR="00466737" w:rsidRDefault="009550A6" w:rsidP="00123349">
            <w:pPr>
              <w:spacing w:after="200"/>
              <w:jc w:val="both"/>
              <w:rPr>
                <w:rFonts w:ascii="Arial" w:hAnsi="Arial" w:cs="Arial"/>
              </w:rPr>
            </w:pPr>
            <w:r>
              <w:rPr>
                <w:rFonts w:ascii="Arial" w:hAnsi="Arial" w:cs="Arial"/>
              </w:rPr>
              <w:t>(Б/В)</w:t>
            </w:r>
          </w:p>
        </w:tc>
        <w:tc>
          <w:tcPr>
            <w:tcW w:w="1247" w:type="dxa"/>
          </w:tcPr>
          <w:p w:rsidR="00466737" w:rsidRPr="00466737" w:rsidRDefault="009550A6" w:rsidP="00123349">
            <w:pPr>
              <w:spacing w:after="200"/>
              <w:jc w:val="both"/>
              <w:rPr>
                <w:rFonts w:ascii="Arial" w:hAnsi="Arial" w:cs="Arial"/>
              </w:rPr>
            </w:pPr>
            <w:r>
              <w:rPr>
                <w:rFonts w:ascii="Arial" w:hAnsi="Arial" w:cs="Arial"/>
              </w:rPr>
              <w:t>1.4.2.1</w:t>
            </w:r>
          </w:p>
        </w:tc>
        <w:tc>
          <w:tcPr>
            <w:tcW w:w="6746" w:type="dxa"/>
            <w:tcMar>
              <w:left w:w="0" w:type="dxa"/>
              <w:right w:w="0" w:type="dxa"/>
            </w:tcMar>
          </w:tcPr>
          <w:p w:rsidR="00466737" w:rsidRPr="00466737" w:rsidRDefault="00C3406D" w:rsidP="00123349">
            <w:pPr>
              <w:spacing w:after="200"/>
              <w:jc w:val="both"/>
              <w:rPr>
                <w:rFonts w:ascii="Arial" w:hAnsi="Arial" w:cs="Arial"/>
              </w:rPr>
            </w:pPr>
            <w:r>
              <w:rPr>
                <w:rFonts w:ascii="Arial" w:hAnsi="Arial" w:cs="Arial"/>
              </w:rPr>
              <w:t>положения 1.3.2 (Б/Пром); и</w:t>
            </w:r>
          </w:p>
        </w:tc>
      </w:tr>
      <w:tr w:rsidR="00466737" w:rsidTr="00123349">
        <w:tc>
          <w:tcPr>
            <w:tcW w:w="1123" w:type="dxa"/>
          </w:tcPr>
          <w:p w:rsidR="00466737" w:rsidRDefault="009550A6" w:rsidP="00123349">
            <w:pPr>
              <w:spacing w:after="200"/>
              <w:jc w:val="both"/>
              <w:rPr>
                <w:rFonts w:ascii="Arial" w:hAnsi="Arial" w:cs="Arial"/>
              </w:rPr>
            </w:pPr>
            <w:r>
              <w:rPr>
                <w:rFonts w:ascii="Arial" w:hAnsi="Arial" w:cs="Arial"/>
              </w:rPr>
              <w:t>(Б/В)</w:t>
            </w:r>
          </w:p>
        </w:tc>
        <w:tc>
          <w:tcPr>
            <w:tcW w:w="1247" w:type="dxa"/>
          </w:tcPr>
          <w:p w:rsidR="00466737" w:rsidRPr="00466737" w:rsidRDefault="009550A6" w:rsidP="00123349">
            <w:pPr>
              <w:spacing w:after="200"/>
              <w:jc w:val="both"/>
              <w:rPr>
                <w:rFonts w:ascii="Arial" w:hAnsi="Arial" w:cs="Arial"/>
              </w:rPr>
            </w:pPr>
            <w:r>
              <w:rPr>
                <w:rFonts w:ascii="Arial" w:hAnsi="Arial" w:cs="Arial"/>
              </w:rPr>
              <w:t>1.4.2.2</w:t>
            </w:r>
          </w:p>
        </w:tc>
        <w:tc>
          <w:tcPr>
            <w:tcW w:w="6746" w:type="dxa"/>
            <w:tcMar>
              <w:left w:w="0" w:type="dxa"/>
              <w:right w:w="0" w:type="dxa"/>
            </w:tcMar>
          </w:tcPr>
          <w:p w:rsidR="00466737" w:rsidRPr="009550A6" w:rsidRDefault="009550A6" w:rsidP="00123349">
            <w:pPr>
              <w:spacing w:after="200"/>
              <w:jc w:val="both"/>
              <w:rPr>
                <w:rFonts w:ascii="Arial" w:hAnsi="Arial" w:cs="Arial"/>
              </w:rPr>
            </w:pPr>
            <w:r>
              <w:rPr>
                <w:rFonts w:ascii="Arial" w:hAnsi="Arial" w:cs="Arial"/>
              </w:rPr>
              <w:t>е</w:t>
            </w:r>
            <w:r w:rsidR="00C3406D">
              <w:rPr>
                <w:rFonts w:ascii="Arial" w:hAnsi="Arial" w:cs="Arial"/>
              </w:rPr>
              <w:t xml:space="preserve">сли применимо, подтверждение, при необходимости </w:t>
            </w:r>
            <w:r w:rsidRPr="009550A6">
              <w:rPr>
                <w:rFonts w:ascii="Arial" w:hAnsi="Arial" w:cs="Arial"/>
              </w:rPr>
              <w:t>путем моделируемой проверки или равноценным способом</w:t>
            </w:r>
            <w:r>
              <w:rPr>
                <w:rFonts w:ascii="Arial" w:hAnsi="Arial" w:cs="Arial"/>
              </w:rPr>
              <w:t>,</w:t>
            </w:r>
            <w:r w:rsidRPr="009550A6">
              <w:rPr>
                <w:rFonts w:ascii="Arial" w:hAnsi="Arial" w:cs="Arial"/>
              </w:rPr>
              <w:t xml:space="preserve"> удовлетворит</w:t>
            </w:r>
            <w:r>
              <w:rPr>
                <w:rFonts w:ascii="Arial" w:hAnsi="Arial" w:cs="Arial"/>
              </w:rPr>
              <w:t xml:space="preserve">ельного функционирования систем управления балластными водами (правило </w:t>
            </w:r>
            <w:r>
              <w:rPr>
                <w:rFonts w:ascii="Arial" w:hAnsi="Arial" w:cs="Arial"/>
                <w:lang w:val="en-GB"/>
              </w:rPr>
              <w:t>D</w:t>
            </w:r>
            <w:r w:rsidRPr="009550A6">
              <w:rPr>
                <w:rFonts w:ascii="Arial" w:hAnsi="Arial" w:cs="Arial"/>
              </w:rPr>
              <w:t xml:space="preserve">-4). </w:t>
            </w:r>
          </w:p>
        </w:tc>
      </w:tr>
      <w:tr w:rsidR="00466737" w:rsidTr="00123349">
        <w:tc>
          <w:tcPr>
            <w:tcW w:w="1123" w:type="dxa"/>
          </w:tcPr>
          <w:p w:rsidR="00466737" w:rsidRDefault="009550A6" w:rsidP="00123349">
            <w:pPr>
              <w:spacing w:after="200"/>
              <w:jc w:val="both"/>
              <w:rPr>
                <w:rFonts w:ascii="Arial" w:hAnsi="Arial" w:cs="Arial"/>
              </w:rPr>
            </w:pPr>
            <w:r>
              <w:rPr>
                <w:rFonts w:ascii="Arial" w:hAnsi="Arial" w:cs="Arial"/>
              </w:rPr>
              <w:t>(Б/В)</w:t>
            </w:r>
          </w:p>
        </w:tc>
        <w:tc>
          <w:tcPr>
            <w:tcW w:w="1247" w:type="dxa"/>
          </w:tcPr>
          <w:p w:rsidR="00466737" w:rsidRPr="00466737" w:rsidRDefault="009550A6" w:rsidP="00123349">
            <w:pPr>
              <w:spacing w:after="200"/>
              <w:jc w:val="both"/>
              <w:rPr>
                <w:rFonts w:ascii="Arial" w:hAnsi="Arial" w:cs="Arial"/>
              </w:rPr>
            </w:pPr>
            <w:r>
              <w:rPr>
                <w:rFonts w:ascii="Arial" w:hAnsi="Arial" w:cs="Arial"/>
              </w:rPr>
              <w:t>1.4.3</w:t>
            </w:r>
          </w:p>
        </w:tc>
        <w:tc>
          <w:tcPr>
            <w:tcW w:w="6746" w:type="dxa"/>
            <w:tcMar>
              <w:left w:w="0" w:type="dxa"/>
              <w:right w:w="0" w:type="dxa"/>
            </w:tcMar>
          </w:tcPr>
          <w:p w:rsidR="00466737" w:rsidRPr="00466737" w:rsidRDefault="009550A6" w:rsidP="00123349">
            <w:pPr>
              <w:spacing w:after="200"/>
              <w:jc w:val="both"/>
              <w:rPr>
                <w:rFonts w:ascii="Arial" w:hAnsi="Arial" w:cs="Arial"/>
              </w:rPr>
            </w:pPr>
            <w:r>
              <w:rPr>
                <w:rFonts w:ascii="Arial" w:hAnsi="Arial" w:cs="Arial"/>
              </w:rPr>
              <w:t>Для контроля и управления судовыми балластными водами и осадками завершение освидетельствования</w:t>
            </w:r>
            <w:r w:rsidRPr="00466737">
              <w:rPr>
                <w:rFonts w:ascii="Arial" w:hAnsi="Arial" w:cs="Arial"/>
              </w:rPr>
              <w:t xml:space="preserve"> для возобновления свидетельства</w:t>
            </w:r>
            <w:r>
              <w:rPr>
                <w:rFonts w:ascii="Arial" w:hAnsi="Arial" w:cs="Arial"/>
              </w:rPr>
              <w:t xml:space="preserve"> должно включать:</w:t>
            </w:r>
          </w:p>
        </w:tc>
      </w:tr>
      <w:tr w:rsidR="00466737" w:rsidTr="00123349">
        <w:tc>
          <w:tcPr>
            <w:tcW w:w="1123" w:type="dxa"/>
          </w:tcPr>
          <w:p w:rsidR="00466737" w:rsidRDefault="009550A6" w:rsidP="00123349">
            <w:pPr>
              <w:spacing w:after="200"/>
              <w:jc w:val="both"/>
              <w:rPr>
                <w:rFonts w:ascii="Arial" w:hAnsi="Arial" w:cs="Arial"/>
              </w:rPr>
            </w:pPr>
            <w:r>
              <w:rPr>
                <w:rFonts w:ascii="Arial" w:hAnsi="Arial" w:cs="Arial"/>
              </w:rPr>
              <w:t>(Б/В)</w:t>
            </w:r>
          </w:p>
        </w:tc>
        <w:tc>
          <w:tcPr>
            <w:tcW w:w="1247" w:type="dxa"/>
          </w:tcPr>
          <w:p w:rsidR="00466737" w:rsidRPr="00466737" w:rsidRDefault="009550A6" w:rsidP="00123349">
            <w:pPr>
              <w:spacing w:after="200"/>
              <w:jc w:val="both"/>
              <w:rPr>
                <w:rFonts w:ascii="Arial" w:hAnsi="Arial" w:cs="Arial"/>
              </w:rPr>
            </w:pPr>
            <w:r>
              <w:rPr>
                <w:rFonts w:ascii="Arial" w:hAnsi="Arial" w:cs="Arial"/>
              </w:rPr>
              <w:t>1.4.3.1</w:t>
            </w:r>
          </w:p>
        </w:tc>
        <w:tc>
          <w:tcPr>
            <w:tcW w:w="6746" w:type="dxa"/>
            <w:tcMar>
              <w:left w:w="0" w:type="dxa"/>
              <w:right w:w="0" w:type="dxa"/>
            </w:tcMar>
          </w:tcPr>
          <w:p w:rsidR="00466737" w:rsidRPr="00466737" w:rsidRDefault="009550A6" w:rsidP="00123349">
            <w:pPr>
              <w:spacing w:after="200"/>
              <w:jc w:val="both"/>
              <w:rPr>
                <w:rFonts w:ascii="Arial" w:hAnsi="Arial" w:cs="Arial"/>
              </w:rPr>
            </w:pPr>
            <w:r>
              <w:rPr>
                <w:rFonts w:ascii="Arial" w:hAnsi="Arial" w:cs="Arial"/>
              </w:rPr>
              <w:t>после удовлетворительного завершения освидетельствования выдается Международное свидетельство об управлении балластными водами.</w:t>
            </w:r>
          </w:p>
        </w:tc>
      </w:tr>
    </w:tbl>
    <w:p w:rsidR="00535F6F" w:rsidRDefault="00535F6F" w:rsidP="00535F6F">
      <w:pPr>
        <w:jc w:val="both"/>
        <w:rPr>
          <w:rFonts w:ascii="Arial" w:hAnsi="Arial" w:cs="Arial"/>
        </w:rPr>
      </w:pPr>
      <w:r>
        <w:rPr>
          <w:rFonts w:ascii="Arial" w:hAnsi="Arial" w:cs="Arial"/>
        </w:rPr>
        <w:br w:type="page"/>
      </w:r>
    </w:p>
    <w:p w:rsidR="00D472FC" w:rsidRPr="00D472FC" w:rsidRDefault="00535F6F" w:rsidP="008F3C8B">
      <w:pPr>
        <w:spacing w:line="240" w:lineRule="auto"/>
        <w:jc w:val="center"/>
        <w:rPr>
          <w:rFonts w:ascii="Arial" w:hAnsi="Arial" w:cs="Arial"/>
        </w:rPr>
      </w:pPr>
      <w:r>
        <w:rPr>
          <w:rFonts w:ascii="Arial" w:hAnsi="Arial" w:cs="Arial"/>
        </w:rPr>
        <w:t>Приложение 5</w:t>
      </w:r>
    </w:p>
    <w:p w:rsidR="00D472FC" w:rsidRPr="00D472FC" w:rsidRDefault="00D472FC" w:rsidP="00123349">
      <w:pPr>
        <w:spacing w:after="400" w:line="240" w:lineRule="auto"/>
        <w:jc w:val="center"/>
        <w:rPr>
          <w:rFonts w:ascii="Arial" w:hAnsi="Arial" w:cs="Arial"/>
          <w:b/>
        </w:rPr>
      </w:pPr>
      <w:r w:rsidRPr="00D472FC">
        <w:rPr>
          <w:rFonts w:ascii="Arial" w:hAnsi="Arial" w:cs="Arial"/>
          <w:b/>
        </w:rPr>
        <w:t>РУКОВОДСТВО ПО ОСВИДЕТ</w:t>
      </w:r>
      <w:r w:rsidR="00096ED7">
        <w:rPr>
          <w:rFonts w:ascii="Arial" w:hAnsi="Arial" w:cs="Arial"/>
          <w:b/>
        </w:rPr>
        <w:t>ЕЛЬСТВОВАНИЯМ</w:t>
      </w:r>
      <w:r w:rsidRPr="00D472FC">
        <w:rPr>
          <w:rFonts w:ascii="Arial" w:hAnsi="Arial" w:cs="Arial"/>
          <w:b/>
        </w:rPr>
        <w:t xml:space="preserve"> В СООТВЕТСТВИИ </w:t>
      </w:r>
      <w:r w:rsidR="00696005">
        <w:rPr>
          <w:rFonts w:ascii="Arial" w:hAnsi="Arial" w:cs="Arial"/>
          <w:b/>
        </w:rPr>
        <w:br/>
      </w:r>
      <w:r w:rsidRPr="00D472FC">
        <w:rPr>
          <w:rFonts w:ascii="Arial" w:hAnsi="Arial" w:cs="Arial"/>
          <w:b/>
        </w:rPr>
        <w:t>С КОДЕКСАМИ, ИМЕЮЩИМИ ОБЯЗАТЕЛЬНУЮ СИЛУ</w:t>
      </w:r>
    </w:p>
    <w:tbl>
      <w:tblP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1531"/>
        <w:gridCol w:w="6406"/>
      </w:tblGrid>
      <w:tr w:rsidR="00D472FC" w:rsidRPr="008215C6" w:rsidTr="005B35E5">
        <w:tc>
          <w:tcPr>
            <w:tcW w:w="1191" w:type="dxa"/>
            <w:tcBorders>
              <w:top w:val="nil"/>
              <w:left w:val="nil"/>
              <w:bottom w:val="nil"/>
              <w:right w:val="nil"/>
            </w:tcBorders>
            <w:tcMar>
              <w:left w:w="0" w:type="dxa"/>
              <w:right w:w="0" w:type="dxa"/>
            </w:tcMar>
          </w:tcPr>
          <w:p w:rsidR="00D472FC" w:rsidRPr="00747350" w:rsidRDefault="00D472FC" w:rsidP="008F3C8B">
            <w:pPr>
              <w:tabs>
                <w:tab w:val="left" w:pos="567"/>
              </w:tabs>
              <w:suppressAutoHyphens/>
              <w:spacing w:line="240" w:lineRule="auto"/>
              <w:rPr>
                <w:rFonts w:ascii="Arial" w:hAnsi="Arial" w:cs="Arial"/>
                <w:b/>
                <w:bCs/>
              </w:rPr>
            </w:pPr>
            <w:r w:rsidRPr="00747350">
              <w:rPr>
                <w:rFonts w:ascii="Arial" w:hAnsi="Arial" w:cs="Arial"/>
                <w:b/>
                <w:bCs/>
              </w:rPr>
              <w:t>(ОГ)</w:t>
            </w:r>
          </w:p>
        </w:tc>
        <w:tc>
          <w:tcPr>
            <w:tcW w:w="1531" w:type="dxa"/>
            <w:tcBorders>
              <w:top w:val="nil"/>
              <w:left w:val="nil"/>
              <w:bottom w:val="nil"/>
              <w:right w:val="nil"/>
            </w:tcBorders>
            <w:tcMar>
              <w:left w:w="0" w:type="dxa"/>
              <w:right w:w="0" w:type="dxa"/>
            </w:tcMar>
          </w:tcPr>
          <w:p w:rsidR="00D472FC" w:rsidRPr="00696005" w:rsidRDefault="00D472FC" w:rsidP="008F3C8B">
            <w:pPr>
              <w:tabs>
                <w:tab w:val="left" w:pos="567"/>
              </w:tabs>
              <w:suppressAutoHyphens/>
              <w:spacing w:line="240" w:lineRule="auto"/>
              <w:rPr>
                <w:rFonts w:ascii="Arial" w:hAnsi="Arial" w:cs="Arial"/>
                <w:b/>
              </w:rPr>
            </w:pPr>
            <w:r w:rsidRPr="00696005">
              <w:rPr>
                <w:rFonts w:ascii="Arial" w:hAnsi="Arial" w:cs="Arial"/>
                <w:b/>
              </w:rPr>
              <w:t>1</w:t>
            </w:r>
          </w:p>
        </w:tc>
        <w:tc>
          <w:tcPr>
            <w:tcW w:w="6406" w:type="dxa"/>
            <w:tcBorders>
              <w:top w:val="nil"/>
              <w:left w:val="nil"/>
              <w:bottom w:val="nil"/>
              <w:right w:val="nil"/>
            </w:tcBorders>
            <w:tcMar>
              <w:left w:w="0" w:type="dxa"/>
              <w:right w:w="0" w:type="dxa"/>
            </w:tcMar>
          </w:tcPr>
          <w:p w:rsidR="00D472FC" w:rsidRPr="00696005" w:rsidRDefault="00D472FC" w:rsidP="00696005">
            <w:pPr>
              <w:keepNext/>
              <w:keepLines/>
              <w:tabs>
                <w:tab w:val="left" w:pos="567"/>
              </w:tabs>
              <w:suppressAutoHyphens/>
              <w:spacing w:line="240" w:lineRule="auto"/>
              <w:jc w:val="both"/>
              <w:rPr>
                <w:rFonts w:ascii="Arial Bold" w:hAnsi="Arial Bold" w:cs="Arial"/>
                <w:b/>
              </w:rPr>
            </w:pPr>
            <w:r w:rsidRPr="00696005">
              <w:rPr>
                <w:rFonts w:ascii="Arial Bold" w:hAnsi="Arial Bold" w:cs="Arial"/>
                <w:b/>
                <w:smallCaps/>
              </w:rPr>
              <w:t>Руководство по освидетельствованиям</w:t>
            </w:r>
            <w:r w:rsidR="00696005" w:rsidRPr="00696005">
              <w:rPr>
                <w:rFonts w:ascii="Arial Bold" w:hAnsi="Arial Bold" w:cs="Arial"/>
                <w:b/>
                <w:smallCaps/>
              </w:rPr>
              <w:t xml:space="preserve"> </w:t>
            </w:r>
            <w:r w:rsidRPr="00696005">
              <w:rPr>
                <w:rFonts w:ascii="Arial Bold" w:hAnsi="Arial Bold" w:cs="Arial"/>
                <w:b/>
                <w:smallCaps/>
              </w:rPr>
              <w:t>для Международного свидетельства о пригодности судна для перевозки опасных химических грузов наливом и Свидетельства о пригодности судна для перевозки опасных химических грузов наливом</w:t>
            </w:r>
          </w:p>
        </w:tc>
      </w:tr>
      <w:tr w:rsidR="00D472FC" w:rsidRPr="008215C6" w:rsidTr="005B35E5">
        <w:tc>
          <w:tcPr>
            <w:tcW w:w="1191" w:type="dxa"/>
            <w:tcBorders>
              <w:top w:val="nil"/>
              <w:left w:val="nil"/>
              <w:bottom w:val="nil"/>
              <w:right w:val="nil"/>
            </w:tcBorders>
            <w:tcMar>
              <w:left w:w="0" w:type="dxa"/>
              <w:right w:w="0" w:type="dxa"/>
            </w:tcMar>
          </w:tcPr>
          <w:p w:rsidR="00D472FC" w:rsidRPr="00D472FC" w:rsidRDefault="00D472FC" w:rsidP="008F3C8B">
            <w:pPr>
              <w:tabs>
                <w:tab w:val="left" w:pos="567"/>
              </w:tabs>
              <w:suppressAutoHyphens/>
              <w:spacing w:line="240" w:lineRule="auto"/>
              <w:rPr>
                <w:rFonts w:ascii="Arial" w:hAnsi="Arial" w:cs="Arial"/>
                <w:bCs/>
              </w:rPr>
            </w:pPr>
            <w:r w:rsidRPr="00D472FC">
              <w:rPr>
                <w:rFonts w:ascii="Arial" w:hAnsi="Arial" w:cs="Arial"/>
                <w:bCs/>
              </w:rPr>
              <w:t>(ОГ</w:t>
            </w:r>
            <w:r w:rsidR="00AD5DAC">
              <w:rPr>
                <w:rFonts w:ascii="Arial" w:hAnsi="Arial" w:cs="Arial"/>
                <w:bCs/>
              </w:rPr>
              <w:t>/П</w:t>
            </w:r>
            <w:r w:rsidRPr="00D472FC">
              <w:rPr>
                <w:rFonts w:ascii="Arial" w:hAnsi="Arial" w:cs="Arial"/>
                <w:bCs/>
              </w:rPr>
              <w:t>)</w:t>
            </w:r>
          </w:p>
        </w:tc>
        <w:tc>
          <w:tcPr>
            <w:tcW w:w="1531" w:type="dxa"/>
            <w:tcBorders>
              <w:top w:val="nil"/>
              <w:left w:val="nil"/>
              <w:bottom w:val="nil"/>
              <w:right w:val="nil"/>
            </w:tcBorders>
            <w:tcMar>
              <w:left w:w="0" w:type="dxa"/>
              <w:right w:w="0" w:type="dxa"/>
            </w:tcMar>
          </w:tcPr>
          <w:p w:rsidR="00D472FC" w:rsidRPr="00696005" w:rsidRDefault="00D472FC" w:rsidP="008F3C8B">
            <w:pPr>
              <w:tabs>
                <w:tab w:val="left" w:pos="567"/>
              </w:tabs>
              <w:suppressAutoHyphens/>
              <w:spacing w:line="240" w:lineRule="auto"/>
              <w:rPr>
                <w:rFonts w:ascii="Arial" w:hAnsi="Arial" w:cs="Arial"/>
                <w:b/>
              </w:rPr>
            </w:pPr>
            <w:r w:rsidRPr="00696005">
              <w:rPr>
                <w:rFonts w:ascii="Arial" w:hAnsi="Arial" w:cs="Arial"/>
                <w:b/>
              </w:rPr>
              <w:t>1.1</w:t>
            </w:r>
          </w:p>
        </w:tc>
        <w:tc>
          <w:tcPr>
            <w:tcW w:w="6406" w:type="dxa"/>
            <w:tcBorders>
              <w:top w:val="nil"/>
              <w:left w:val="nil"/>
              <w:bottom w:val="nil"/>
              <w:right w:val="nil"/>
            </w:tcBorders>
            <w:tcMar>
              <w:left w:w="0" w:type="dxa"/>
              <w:right w:w="0" w:type="dxa"/>
            </w:tcMar>
          </w:tcPr>
          <w:p w:rsidR="00D472FC" w:rsidRPr="006B6958" w:rsidRDefault="00D472FC" w:rsidP="008F3C8B">
            <w:pPr>
              <w:tabs>
                <w:tab w:val="left" w:pos="1050"/>
              </w:tabs>
              <w:spacing w:line="240" w:lineRule="auto"/>
              <w:jc w:val="both"/>
              <w:rPr>
                <w:rFonts w:ascii="Arial" w:hAnsi="Arial" w:cs="Arial"/>
              </w:rPr>
            </w:pPr>
            <w:r w:rsidRPr="00D472FC">
              <w:rPr>
                <w:rFonts w:ascii="Arial" w:hAnsi="Arial" w:cs="Arial"/>
                <w:b/>
              </w:rPr>
              <w:t>Первоначальные освидетельствования</w:t>
            </w:r>
            <w:r w:rsidRPr="00D472FC">
              <w:rPr>
                <w:rFonts w:ascii="Arial" w:hAnsi="Arial" w:cs="Arial"/>
              </w:rPr>
              <w:t xml:space="preserve"> – см. раздел 4.1 части «Общие положения»</w:t>
            </w:r>
          </w:p>
        </w:tc>
      </w:tr>
      <w:tr w:rsidR="00AD5DAC" w:rsidRPr="008215C6" w:rsidTr="005B35E5">
        <w:tc>
          <w:tcPr>
            <w:tcW w:w="1191" w:type="dxa"/>
            <w:tcBorders>
              <w:top w:val="nil"/>
              <w:left w:val="nil"/>
              <w:bottom w:val="nil"/>
              <w:right w:val="nil"/>
            </w:tcBorders>
            <w:tcMar>
              <w:left w:w="0" w:type="dxa"/>
              <w:right w:w="0" w:type="dxa"/>
            </w:tcMar>
          </w:tcPr>
          <w:p w:rsidR="00AD5DAC" w:rsidRPr="00D472FC" w:rsidRDefault="00AD5DAC" w:rsidP="008F3C8B">
            <w:pPr>
              <w:tabs>
                <w:tab w:val="left" w:pos="567"/>
              </w:tabs>
              <w:suppressAutoHyphens/>
              <w:spacing w:line="240" w:lineRule="auto"/>
              <w:rPr>
                <w:rFonts w:ascii="Arial" w:hAnsi="Arial" w:cs="Arial"/>
                <w:bCs/>
              </w:rPr>
            </w:pPr>
            <w:r w:rsidRPr="00D472FC">
              <w:rPr>
                <w:rFonts w:ascii="Arial" w:hAnsi="Arial" w:cs="Arial"/>
                <w:bCs/>
              </w:rPr>
              <w:t>(ОГ</w:t>
            </w:r>
            <w:r>
              <w:rPr>
                <w:rFonts w:ascii="Arial" w:hAnsi="Arial" w:cs="Arial"/>
                <w:bCs/>
              </w:rPr>
              <w:t>/П</w:t>
            </w:r>
            <w:r w:rsidRPr="00D472FC">
              <w:rPr>
                <w:rFonts w:ascii="Arial" w:hAnsi="Arial" w:cs="Arial"/>
                <w:bCs/>
              </w:rPr>
              <w:t>)</w:t>
            </w:r>
          </w:p>
        </w:tc>
        <w:tc>
          <w:tcPr>
            <w:tcW w:w="1531" w:type="dxa"/>
            <w:tcBorders>
              <w:top w:val="nil"/>
              <w:left w:val="nil"/>
              <w:bottom w:val="nil"/>
              <w:right w:val="nil"/>
            </w:tcBorders>
            <w:tcMar>
              <w:left w:w="0" w:type="dxa"/>
              <w:right w:w="0" w:type="dxa"/>
            </w:tcMar>
          </w:tcPr>
          <w:p w:rsidR="00AD5DAC" w:rsidRPr="00696005" w:rsidRDefault="00AD5DAC" w:rsidP="008F3C8B">
            <w:pPr>
              <w:tabs>
                <w:tab w:val="left" w:pos="567"/>
              </w:tabs>
              <w:suppressAutoHyphens/>
              <w:spacing w:line="240" w:lineRule="auto"/>
              <w:rPr>
                <w:rFonts w:ascii="Arial" w:hAnsi="Arial" w:cs="Arial"/>
              </w:rPr>
            </w:pPr>
            <w:r w:rsidRPr="00696005">
              <w:rPr>
                <w:rFonts w:ascii="Arial" w:hAnsi="Arial" w:cs="Arial"/>
              </w:rPr>
              <w:t>1.1.1</w:t>
            </w:r>
          </w:p>
        </w:tc>
        <w:tc>
          <w:tcPr>
            <w:tcW w:w="6406" w:type="dxa"/>
            <w:tcBorders>
              <w:top w:val="nil"/>
              <w:left w:val="nil"/>
              <w:bottom w:val="nil"/>
              <w:right w:val="nil"/>
            </w:tcBorders>
            <w:tcMar>
              <w:left w:w="0" w:type="dxa"/>
              <w:right w:w="0" w:type="dxa"/>
            </w:tcMar>
          </w:tcPr>
          <w:p w:rsidR="00AD5DAC" w:rsidRPr="006B6958" w:rsidRDefault="00AD5DAC" w:rsidP="008F3C8B">
            <w:pPr>
              <w:tabs>
                <w:tab w:val="left" w:pos="1050"/>
              </w:tabs>
              <w:spacing w:line="240" w:lineRule="auto"/>
              <w:jc w:val="both"/>
              <w:rPr>
                <w:rFonts w:ascii="Arial" w:hAnsi="Arial" w:cs="Arial"/>
              </w:rPr>
            </w:pPr>
            <w:r w:rsidRPr="003100ED">
              <w:rPr>
                <w:rFonts w:ascii="Arial" w:hAnsi="Arial" w:cs="Arial"/>
              </w:rPr>
              <w:t>Для соответствия Международно</w:t>
            </w:r>
            <w:r w:rsidR="00FB5330">
              <w:rPr>
                <w:rFonts w:ascii="Arial" w:hAnsi="Arial" w:cs="Arial"/>
              </w:rPr>
              <w:t>му</w:t>
            </w:r>
            <w:r w:rsidRPr="003100ED">
              <w:rPr>
                <w:rFonts w:ascii="Arial" w:hAnsi="Arial" w:cs="Arial"/>
              </w:rPr>
              <w:t xml:space="preserve"> кодекс</w:t>
            </w:r>
            <w:r w:rsidR="00FB5330">
              <w:rPr>
                <w:rFonts w:ascii="Arial" w:hAnsi="Arial" w:cs="Arial"/>
              </w:rPr>
              <w:t>у</w:t>
            </w:r>
            <w:r w:rsidRPr="003100ED">
              <w:rPr>
                <w:rFonts w:ascii="Arial" w:hAnsi="Arial" w:cs="Arial"/>
              </w:rPr>
              <w:t xml:space="preserve"> постройки и оборудования судов, перевозящих опасные химические грузы наливом, проверка схем и чертежей конструкци</w:t>
            </w:r>
            <w:r w:rsidR="00FB5330">
              <w:rPr>
                <w:rFonts w:ascii="Arial" w:hAnsi="Arial" w:cs="Arial"/>
              </w:rPr>
              <w:t>й</w:t>
            </w:r>
            <w:r w:rsidRPr="003100ED">
              <w:rPr>
                <w:rFonts w:ascii="Arial" w:hAnsi="Arial" w:cs="Arial"/>
              </w:rPr>
              <w:t>, оборудования, арматуры, устройств и материалов должна включать:</w:t>
            </w:r>
          </w:p>
        </w:tc>
      </w:tr>
      <w:tr w:rsidR="00AD5DAC" w:rsidRPr="008215C6" w:rsidTr="005B35E5">
        <w:tc>
          <w:tcPr>
            <w:tcW w:w="1191" w:type="dxa"/>
            <w:tcBorders>
              <w:top w:val="nil"/>
              <w:left w:val="nil"/>
              <w:bottom w:val="nil"/>
              <w:right w:val="nil"/>
            </w:tcBorders>
            <w:tcMar>
              <w:left w:w="0" w:type="dxa"/>
              <w:right w:w="0" w:type="dxa"/>
            </w:tcMar>
          </w:tcPr>
          <w:p w:rsidR="00AD5DAC" w:rsidRPr="00D472FC" w:rsidRDefault="00AD5DAC" w:rsidP="008F3C8B">
            <w:pPr>
              <w:tabs>
                <w:tab w:val="left" w:pos="567"/>
              </w:tabs>
              <w:suppressAutoHyphens/>
              <w:spacing w:line="240" w:lineRule="auto"/>
              <w:rPr>
                <w:rFonts w:ascii="Arial" w:hAnsi="Arial" w:cs="Arial"/>
                <w:bCs/>
              </w:rPr>
            </w:pPr>
            <w:r w:rsidRPr="00D472FC">
              <w:rPr>
                <w:rFonts w:ascii="Arial" w:hAnsi="Arial" w:cs="Arial"/>
                <w:bCs/>
              </w:rPr>
              <w:t>(ОГ</w:t>
            </w:r>
            <w:r>
              <w:rPr>
                <w:rFonts w:ascii="Arial" w:hAnsi="Arial" w:cs="Arial"/>
                <w:bCs/>
              </w:rPr>
              <w:t>/П</w:t>
            </w:r>
            <w:r w:rsidRPr="00D472FC">
              <w:rPr>
                <w:rFonts w:ascii="Arial" w:hAnsi="Arial" w:cs="Arial"/>
                <w:bCs/>
              </w:rPr>
              <w:t>)</w:t>
            </w:r>
          </w:p>
        </w:tc>
        <w:tc>
          <w:tcPr>
            <w:tcW w:w="1531" w:type="dxa"/>
            <w:tcBorders>
              <w:top w:val="nil"/>
              <w:left w:val="nil"/>
              <w:bottom w:val="nil"/>
              <w:right w:val="nil"/>
            </w:tcBorders>
            <w:tcMar>
              <w:left w:w="0" w:type="dxa"/>
              <w:right w:w="0" w:type="dxa"/>
            </w:tcMar>
          </w:tcPr>
          <w:p w:rsidR="00AD5DAC" w:rsidRPr="00696005" w:rsidRDefault="00AD5DAC" w:rsidP="008F3C8B">
            <w:pPr>
              <w:tabs>
                <w:tab w:val="left" w:pos="567"/>
              </w:tabs>
              <w:suppressAutoHyphens/>
              <w:spacing w:line="240" w:lineRule="auto"/>
              <w:rPr>
                <w:rFonts w:ascii="Arial" w:hAnsi="Arial" w:cs="Arial"/>
              </w:rPr>
            </w:pPr>
            <w:r w:rsidRPr="00696005">
              <w:rPr>
                <w:rFonts w:ascii="Arial" w:hAnsi="Arial" w:cs="Arial"/>
              </w:rPr>
              <w:t>1.1.1.1</w:t>
            </w:r>
          </w:p>
        </w:tc>
        <w:tc>
          <w:tcPr>
            <w:tcW w:w="6406" w:type="dxa"/>
            <w:tcBorders>
              <w:top w:val="nil"/>
              <w:left w:val="nil"/>
              <w:bottom w:val="nil"/>
              <w:right w:val="nil"/>
            </w:tcBorders>
            <w:tcMar>
              <w:left w:w="0" w:type="dxa"/>
              <w:right w:w="0" w:type="dxa"/>
            </w:tcMar>
          </w:tcPr>
          <w:p w:rsidR="00AD5DAC" w:rsidRPr="006B6958" w:rsidRDefault="00AD5DAC" w:rsidP="008F3C8B">
            <w:pPr>
              <w:tabs>
                <w:tab w:val="left" w:pos="1050"/>
              </w:tabs>
              <w:spacing w:line="240" w:lineRule="auto"/>
              <w:jc w:val="both"/>
              <w:rPr>
                <w:rFonts w:ascii="Arial" w:hAnsi="Arial" w:cs="Arial"/>
              </w:rPr>
            </w:pPr>
            <w:r w:rsidRPr="00A62BDE">
              <w:rPr>
                <w:rFonts w:ascii="Arial" w:hAnsi="Arial" w:cs="Arial"/>
              </w:rPr>
              <w:t>определение продуктов, которые</w:t>
            </w:r>
            <w:r>
              <w:rPr>
                <w:rFonts w:ascii="Arial" w:hAnsi="Arial" w:cs="Arial"/>
              </w:rPr>
              <w:t xml:space="preserve"> планируются для перевозки на судне</w:t>
            </w:r>
            <w:r w:rsidRPr="00A62BDE">
              <w:rPr>
                <w:rFonts w:ascii="Arial" w:hAnsi="Arial" w:cs="Arial"/>
              </w:rPr>
              <w:t xml:space="preserve">, </w:t>
            </w:r>
            <w:r>
              <w:rPr>
                <w:rFonts w:ascii="Arial" w:hAnsi="Arial" w:cs="Arial"/>
              </w:rPr>
              <w:t>которому предстоит получить</w:t>
            </w:r>
            <w:r w:rsidRPr="00A62BDE">
              <w:rPr>
                <w:rFonts w:ascii="Arial" w:hAnsi="Arial" w:cs="Arial"/>
              </w:rPr>
              <w:t xml:space="preserve"> разрешен</w:t>
            </w:r>
            <w:r>
              <w:rPr>
                <w:rFonts w:ascii="Arial" w:hAnsi="Arial" w:cs="Arial"/>
              </w:rPr>
              <w:t>ие</w:t>
            </w:r>
            <w:r w:rsidRPr="00A62BDE">
              <w:rPr>
                <w:rFonts w:ascii="Arial" w:hAnsi="Arial" w:cs="Arial"/>
              </w:rPr>
              <w:t>, и определение соответствующих минимальных специальных требований (глава 17 Кодекса МКХ)</w:t>
            </w:r>
            <w:r>
              <w:rPr>
                <w:rFonts w:ascii="Arial" w:hAnsi="Arial" w:cs="Arial"/>
              </w:rPr>
              <w:t>,</w:t>
            </w:r>
            <w:r w:rsidRPr="00A62BDE">
              <w:rPr>
                <w:rFonts w:ascii="Arial" w:hAnsi="Arial" w:cs="Arial"/>
              </w:rPr>
              <w:t xml:space="preserve"> и любых других специальных требований (глава 15 Кодекса МКХ 83/90/00</w:t>
            </w:r>
            <w:r>
              <w:rPr>
                <w:rFonts w:ascii="Arial" w:hAnsi="Arial" w:cs="Arial"/>
              </w:rPr>
              <w:t>/04</w:t>
            </w:r>
            <w:r w:rsidRPr="00A62BDE">
              <w:rPr>
                <w:rFonts w:ascii="Arial" w:hAnsi="Arial" w:cs="Arial"/>
              </w:rPr>
              <w:t>);</w:t>
            </w:r>
          </w:p>
        </w:tc>
      </w:tr>
      <w:tr w:rsidR="00AD5DAC" w:rsidRPr="008215C6" w:rsidTr="005B35E5">
        <w:tc>
          <w:tcPr>
            <w:tcW w:w="1191" w:type="dxa"/>
            <w:tcBorders>
              <w:top w:val="nil"/>
              <w:left w:val="nil"/>
              <w:bottom w:val="nil"/>
              <w:right w:val="nil"/>
            </w:tcBorders>
            <w:tcMar>
              <w:left w:w="0" w:type="dxa"/>
              <w:right w:w="0" w:type="dxa"/>
            </w:tcMar>
          </w:tcPr>
          <w:p w:rsidR="00AD5DAC" w:rsidRPr="00D472FC" w:rsidRDefault="00AD5DAC" w:rsidP="008F3C8B">
            <w:pPr>
              <w:tabs>
                <w:tab w:val="left" w:pos="567"/>
              </w:tabs>
              <w:suppressAutoHyphens/>
              <w:spacing w:line="240" w:lineRule="auto"/>
              <w:rPr>
                <w:rFonts w:ascii="Arial" w:hAnsi="Arial" w:cs="Arial"/>
                <w:bCs/>
              </w:rPr>
            </w:pPr>
            <w:r w:rsidRPr="00D472FC">
              <w:rPr>
                <w:rFonts w:ascii="Arial" w:hAnsi="Arial" w:cs="Arial"/>
                <w:bCs/>
              </w:rPr>
              <w:t>(ОГ</w:t>
            </w:r>
            <w:r>
              <w:rPr>
                <w:rFonts w:ascii="Arial" w:hAnsi="Arial" w:cs="Arial"/>
                <w:bCs/>
              </w:rPr>
              <w:t>/П</w:t>
            </w:r>
            <w:r w:rsidRPr="00D472FC">
              <w:rPr>
                <w:rFonts w:ascii="Arial" w:hAnsi="Arial" w:cs="Arial"/>
                <w:bCs/>
              </w:rPr>
              <w:t>)</w:t>
            </w:r>
          </w:p>
        </w:tc>
        <w:tc>
          <w:tcPr>
            <w:tcW w:w="1531" w:type="dxa"/>
            <w:tcBorders>
              <w:top w:val="nil"/>
              <w:left w:val="nil"/>
              <w:bottom w:val="nil"/>
              <w:right w:val="nil"/>
            </w:tcBorders>
            <w:tcMar>
              <w:left w:w="0" w:type="dxa"/>
              <w:right w:w="0" w:type="dxa"/>
            </w:tcMar>
          </w:tcPr>
          <w:p w:rsidR="00AD5DAC" w:rsidRPr="00696005" w:rsidRDefault="00AD5DAC" w:rsidP="008F3C8B">
            <w:pPr>
              <w:tabs>
                <w:tab w:val="left" w:pos="567"/>
              </w:tabs>
              <w:suppressAutoHyphens/>
              <w:spacing w:line="240" w:lineRule="auto"/>
              <w:rPr>
                <w:rFonts w:ascii="Arial" w:hAnsi="Arial" w:cs="Arial"/>
              </w:rPr>
            </w:pPr>
            <w:r w:rsidRPr="00696005">
              <w:rPr>
                <w:rFonts w:ascii="Arial" w:hAnsi="Arial" w:cs="Arial"/>
              </w:rPr>
              <w:t>1.1.1.2</w:t>
            </w:r>
          </w:p>
        </w:tc>
        <w:tc>
          <w:tcPr>
            <w:tcW w:w="6406" w:type="dxa"/>
            <w:tcBorders>
              <w:top w:val="nil"/>
              <w:left w:val="nil"/>
              <w:bottom w:val="nil"/>
              <w:right w:val="nil"/>
            </w:tcBorders>
            <w:tcMar>
              <w:left w:w="0" w:type="dxa"/>
              <w:right w:w="0" w:type="dxa"/>
            </w:tcMar>
          </w:tcPr>
          <w:p w:rsidR="00AD5DAC" w:rsidRPr="006B6958" w:rsidRDefault="00AD5DAC" w:rsidP="00696005">
            <w:pPr>
              <w:tabs>
                <w:tab w:val="left" w:pos="1050"/>
              </w:tabs>
              <w:spacing w:line="240" w:lineRule="auto"/>
              <w:jc w:val="both"/>
              <w:rPr>
                <w:rFonts w:ascii="Arial" w:hAnsi="Arial" w:cs="Arial"/>
              </w:rPr>
            </w:pPr>
            <w:r w:rsidRPr="00A62BDE">
              <w:rPr>
                <w:rFonts w:ascii="Arial" w:hAnsi="Arial" w:cs="Arial"/>
              </w:rPr>
              <w:t>проверку схем</w:t>
            </w:r>
            <w:r>
              <w:rPr>
                <w:rFonts w:ascii="Arial" w:hAnsi="Arial" w:cs="Arial"/>
              </w:rPr>
              <w:t xml:space="preserve"> </w:t>
            </w:r>
            <w:r w:rsidRPr="00614BBC">
              <w:rPr>
                <w:rFonts w:ascii="Arial" w:hAnsi="Arial" w:cs="Arial"/>
              </w:rPr>
              <w:t>и чертежей</w:t>
            </w:r>
            <w:r w:rsidRPr="00A62BDE">
              <w:rPr>
                <w:rFonts w:ascii="Arial" w:hAnsi="Arial" w:cs="Arial"/>
              </w:rPr>
              <w:t xml:space="preserve"> типа судна, расположения грузовых</w:t>
            </w:r>
            <w:r>
              <w:rPr>
                <w:rFonts w:ascii="Arial" w:hAnsi="Arial" w:cs="Arial"/>
              </w:rPr>
              <w:t xml:space="preserve"> </w:t>
            </w:r>
            <w:r w:rsidRPr="00614BBC">
              <w:rPr>
                <w:rFonts w:ascii="Arial" w:hAnsi="Arial" w:cs="Arial"/>
              </w:rPr>
              <w:t>танков,</w:t>
            </w:r>
            <w:r w:rsidRPr="00A62BDE">
              <w:rPr>
                <w:rFonts w:ascii="Arial" w:hAnsi="Arial" w:cs="Arial"/>
              </w:rPr>
              <w:t xml:space="preserve"> системы</w:t>
            </w:r>
            <w:r>
              <w:rPr>
                <w:rFonts w:ascii="Arial" w:hAnsi="Arial" w:cs="Arial"/>
              </w:rPr>
              <w:t xml:space="preserve"> </w:t>
            </w:r>
            <w:r w:rsidRPr="00614BBC">
              <w:rPr>
                <w:rFonts w:ascii="Arial" w:hAnsi="Arial" w:cs="Arial"/>
              </w:rPr>
              <w:t>удержания груза</w:t>
            </w:r>
            <w:r w:rsidRPr="00A62BDE">
              <w:rPr>
                <w:rFonts w:ascii="Arial" w:hAnsi="Arial" w:cs="Arial"/>
              </w:rPr>
              <w:t>, конструкционных материалов, регулирования температуры груза, газоотводных систем грузовых</w:t>
            </w:r>
            <w:r>
              <w:rPr>
                <w:rFonts w:ascii="Arial" w:hAnsi="Arial" w:cs="Arial"/>
              </w:rPr>
              <w:t xml:space="preserve"> </w:t>
            </w:r>
            <w:r w:rsidRPr="00614BBC">
              <w:rPr>
                <w:rFonts w:ascii="Arial" w:hAnsi="Arial" w:cs="Arial"/>
              </w:rPr>
              <w:t xml:space="preserve">танков, </w:t>
            </w:r>
            <w:r w:rsidRPr="00A62BDE">
              <w:rPr>
                <w:rFonts w:ascii="Arial" w:hAnsi="Arial" w:cs="Arial"/>
              </w:rPr>
              <w:t>постоянного контроля концентрации воспламеняющихся паров, регулирования состава среды, электрических установок, противопожарной защиты и тушения пожара, контрольно-измерительных устройств и наличия, спецификаций и условий хранения оборудования для защиты персонала (главы 2, 4, 6</w:t>
            </w:r>
            <w:r w:rsidR="00696005">
              <w:rPr>
                <w:rFonts w:ascii="Arial" w:hAnsi="Arial" w:cs="Arial"/>
              </w:rPr>
              <w:t>–</w:t>
            </w:r>
            <w:r w:rsidRPr="00A62BDE">
              <w:rPr>
                <w:rFonts w:ascii="Arial" w:hAnsi="Arial" w:cs="Arial"/>
              </w:rPr>
              <w:t>11, 13 и 14 Кодекса МКХ 83/90/00);</w:t>
            </w:r>
          </w:p>
        </w:tc>
      </w:tr>
      <w:tr w:rsidR="00AD5DAC" w:rsidRPr="008215C6" w:rsidTr="005B35E5">
        <w:tc>
          <w:tcPr>
            <w:tcW w:w="1191" w:type="dxa"/>
            <w:tcBorders>
              <w:top w:val="nil"/>
              <w:left w:val="nil"/>
              <w:bottom w:val="nil"/>
              <w:right w:val="nil"/>
            </w:tcBorders>
            <w:tcMar>
              <w:left w:w="0" w:type="dxa"/>
              <w:right w:w="0" w:type="dxa"/>
            </w:tcMar>
          </w:tcPr>
          <w:p w:rsidR="00AD5DAC" w:rsidRPr="00D472FC" w:rsidRDefault="00AD5DAC" w:rsidP="008F3C8B">
            <w:pPr>
              <w:tabs>
                <w:tab w:val="left" w:pos="567"/>
              </w:tabs>
              <w:suppressAutoHyphens/>
              <w:spacing w:line="240" w:lineRule="auto"/>
              <w:rPr>
                <w:rFonts w:ascii="Arial" w:hAnsi="Arial" w:cs="Arial"/>
                <w:bCs/>
              </w:rPr>
            </w:pPr>
            <w:r w:rsidRPr="00D472FC">
              <w:rPr>
                <w:rFonts w:ascii="Arial" w:hAnsi="Arial" w:cs="Arial"/>
                <w:bCs/>
              </w:rPr>
              <w:t>(ОГ</w:t>
            </w:r>
            <w:r>
              <w:rPr>
                <w:rFonts w:ascii="Arial" w:hAnsi="Arial" w:cs="Arial"/>
                <w:bCs/>
              </w:rPr>
              <w:t>/П</w:t>
            </w:r>
            <w:r w:rsidRPr="00D472FC">
              <w:rPr>
                <w:rFonts w:ascii="Arial" w:hAnsi="Arial" w:cs="Arial"/>
                <w:bCs/>
              </w:rPr>
              <w:t>)</w:t>
            </w:r>
          </w:p>
        </w:tc>
        <w:tc>
          <w:tcPr>
            <w:tcW w:w="1531" w:type="dxa"/>
            <w:tcBorders>
              <w:top w:val="nil"/>
              <w:left w:val="nil"/>
              <w:bottom w:val="nil"/>
              <w:right w:val="nil"/>
            </w:tcBorders>
            <w:tcMar>
              <w:left w:w="0" w:type="dxa"/>
              <w:right w:w="0" w:type="dxa"/>
            </w:tcMar>
          </w:tcPr>
          <w:p w:rsidR="00AD5DAC" w:rsidRPr="00696005" w:rsidRDefault="00AD5DAC" w:rsidP="008F3C8B">
            <w:pPr>
              <w:tabs>
                <w:tab w:val="left" w:pos="567"/>
              </w:tabs>
              <w:suppressAutoHyphens/>
              <w:spacing w:line="240" w:lineRule="auto"/>
              <w:rPr>
                <w:rFonts w:ascii="Arial" w:hAnsi="Arial" w:cs="Arial"/>
              </w:rPr>
            </w:pPr>
            <w:r w:rsidRPr="00696005">
              <w:rPr>
                <w:rFonts w:ascii="Arial" w:hAnsi="Arial" w:cs="Arial"/>
              </w:rPr>
              <w:t>1.1.1.3</w:t>
            </w:r>
          </w:p>
        </w:tc>
        <w:tc>
          <w:tcPr>
            <w:tcW w:w="6406" w:type="dxa"/>
            <w:tcBorders>
              <w:top w:val="nil"/>
              <w:left w:val="nil"/>
              <w:bottom w:val="nil"/>
              <w:right w:val="nil"/>
            </w:tcBorders>
            <w:tcMar>
              <w:left w:w="0" w:type="dxa"/>
              <w:right w:w="0" w:type="dxa"/>
            </w:tcMar>
          </w:tcPr>
          <w:p w:rsidR="00AD5DAC" w:rsidRPr="006B6958" w:rsidRDefault="00AD5DAC" w:rsidP="00123349">
            <w:pPr>
              <w:tabs>
                <w:tab w:val="left" w:pos="1050"/>
              </w:tabs>
              <w:spacing w:line="240" w:lineRule="auto"/>
              <w:jc w:val="both"/>
              <w:rPr>
                <w:rFonts w:ascii="Arial" w:hAnsi="Arial" w:cs="Arial"/>
              </w:rPr>
            </w:pPr>
            <w:r w:rsidRPr="00237691">
              <w:rPr>
                <w:rFonts w:ascii="Arial" w:hAnsi="Arial" w:cs="Arial"/>
              </w:rPr>
              <w:t xml:space="preserve">проверку схем </w:t>
            </w:r>
            <w:r w:rsidR="007B43AD">
              <w:rPr>
                <w:rFonts w:ascii="Arial" w:hAnsi="Arial" w:cs="Arial"/>
              </w:rPr>
              <w:t>надводного борта и остойчивости</w:t>
            </w:r>
            <w:r w:rsidRPr="00237691">
              <w:rPr>
                <w:rFonts w:ascii="Arial" w:hAnsi="Arial" w:cs="Arial"/>
              </w:rPr>
              <w:t>, отливных отверстий ниже палубы переборок и живучести судна (глава</w:t>
            </w:r>
            <w:r w:rsidR="00123349">
              <w:rPr>
                <w:rFonts w:ascii="Arial" w:hAnsi="Arial" w:cs="Arial"/>
              </w:rPr>
              <w:t> </w:t>
            </w:r>
            <w:r w:rsidRPr="00237691">
              <w:rPr>
                <w:rFonts w:ascii="Arial" w:hAnsi="Arial" w:cs="Arial"/>
              </w:rPr>
              <w:t>2 Кодекса МКХ 83/90/00</w:t>
            </w:r>
            <w:r w:rsidR="007B43AD">
              <w:rPr>
                <w:rFonts w:ascii="Arial" w:hAnsi="Arial" w:cs="Arial"/>
              </w:rPr>
              <w:t>/14</w:t>
            </w:r>
            <w:r w:rsidRPr="00237691">
              <w:rPr>
                <w:rFonts w:ascii="Arial" w:hAnsi="Arial" w:cs="Arial"/>
              </w:rPr>
              <w:t>);</w:t>
            </w:r>
          </w:p>
        </w:tc>
      </w:tr>
      <w:tr w:rsidR="00AD5DAC" w:rsidRPr="008215C6" w:rsidTr="005B35E5">
        <w:tc>
          <w:tcPr>
            <w:tcW w:w="1191" w:type="dxa"/>
            <w:tcBorders>
              <w:top w:val="nil"/>
              <w:left w:val="nil"/>
              <w:bottom w:val="nil"/>
              <w:right w:val="nil"/>
            </w:tcBorders>
            <w:tcMar>
              <w:left w:w="0" w:type="dxa"/>
              <w:right w:w="0" w:type="dxa"/>
            </w:tcMar>
          </w:tcPr>
          <w:p w:rsidR="00AD5DAC" w:rsidRPr="00D472FC" w:rsidRDefault="00AD5DAC" w:rsidP="008F3C8B">
            <w:pPr>
              <w:tabs>
                <w:tab w:val="left" w:pos="567"/>
              </w:tabs>
              <w:suppressAutoHyphens/>
              <w:spacing w:line="240" w:lineRule="auto"/>
              <w:rPr>
                <w:rFonts w:ascii="Arial" w:hAnsi="Arial" w:cs="Arial"/>
                <w:bCs/>
              </w:rPr>
            </w:pPr>
            <w:r w:rsidRPr="00D472FC">
              <w:rPr>
                <w:rFonts w:ascii="Arial" w:hAnsi="Arial" w:cs="Arial"/>
                <w:bCs/>
              </w:rPr>
              <w:t>(ОГ</w:t>
            </w:r>
            <w:r>
              <w:rPr>
                <w:rFonts w:ascii="Arial" w:hAnsi="Arial" w:cs="Arial"/>
                <w:bCs/>
              </w:rPr>
              <w:t>/П</w:t>
            </w:r>
            <w:r w:rsidRPr="00D472FC">
              <w:rPr>
                <w:rFonts w:ascii="Arial" w:hAnsi="Arial" w:cs="Arial"/>
                <w:bCs/>
              </w:rPr>
              <w:t>)</w:t>
            </w:r>
          </w:p>
        </w:tc>
        <w:tc>
          <w:tcPr>
            <w:tcW w:w="1531" w:type="dxa"/>
            <w:tcBorders>
              <w:top w:val="nil"/>
              <w:left w:val="nil"/>
              <w:bottom w:val="nil"/>
              <w:right w:val="nil"/>
            </w:tcBorders>
            <w:tcMar>
              <w:left w:w="0" w:type="dxa"/>
              <w:right w:w="0" w:type="dxa"/>
            </w:tcMar>
          </w:tcPr>
          <w:p w:rsidR="00AD5DAC" w:rsidRPr="00696005" w:rsidRDefault="00AD5DAC" w:rsidP="008F3C8B">
            <w:pPr>
              <w:tabs>
                <w:tab w:val="left" w:pos="567"/>
              </w:tabs>
              <w:suppressAutoHyphens/>
              <w:spacing w:line="240" w:lineRule="auto"/>
              <w:rPr>
                <w:rFonts w:ascii="Arial" w:hAnsi="Arial" w:cs="Arial"/>
              </w:rPr>
            </w:pPr>
            <w:r w:rsidRPr="00696005">
              <w:rPr>
                <w:rFonts w:ascii="Arial" w:hAnsi="Arial" w:cs="Arial"/>
              </w:rPr>
              <w:t>1.1.1.4</w:t>
            </w:r>
          </w:p>
        </w:tc>
        <w:tc>
          <w:tcPr>
            <w:tcW w:w="6406" w:type="dxa"/>
            <w:tcBorders>
              <w:top w:val="nil"/>
              <w:left w:val="nil"/>
              <w:bottom w:val="nil"/>
              <w:right w:val="nil"/>
            </w:tcBorders>
            <w:tcMar>
              <w:left w:w="0" w:type="dxa"/>
              <w:right w:w="0" w:type="dxa"/>
            </w:tcMar>
          </w:tcPr>
          <w:p w:rsidR="00AD5DAC" w:rsidRPr="006B6958" w:rsidRDefault="00AD5DAC" w:rsidP="008F3C8B">
            <w:pPr>
              <w:tabs>
                <w:tab w:val="left" w:pos="1050"/>
              </w:tabs>
              <w:spacing w:line="240" w:lineRule="auto"/>
              <w:jc w:val="both"/>
              <w:rPr>
                <w:rFonts w:ascii="Arial" w:hAnsi="Arial" w:cs="Arial"/>
              </w:rPr>
            </w:pPr>
            <w:r w:rsidRPr="00237691">
              <w:rPr>
                <w:rFonts w:ascii="Arial" w:hAnsi="Arial" w:cs="Arial"/>
              </w:rPr>
              <w:t>проверку схем суд</w:t>
            </w:r>
            <w:r>
              <w:rPr>
                <w:rFonts w:ascii="Arial" w:hAnsi="Arial" w:cs="Arial"/>
              </w:rPr>
              <w:t>овых</w:t>
            </w:r>
            <w:r w:rsidRPr="00237691">
              <w:rPr>
                <w:rFonts w:ascii="Arial" w:hAnsi="Arial" w:cs="Arial"/>
              </w:rPr>
              <w:t xml:space="preserve"> устройств (глава 3 Кодекса МКХ 83/90/00);</w:t>
            </w:r>
          </w:p>
        </w:tc>
      </w:tr>
      <w:tr w:rsidR="00AD5DAC" w:rsidRPr="008215C6" w:rsidTr="005B35E5">
        <w:tc>
          <w:tcPr>
            <w:tcW w:w="1191" w:type="dxa"/>
            <w:tcBorders>
              <w:top w:val="nil"/>
              <w:left w:val="nil"/>
              <w:bottom w:val="nil"/>
              <w:right w:val="nil"/>
            </w:tcBorders>
            <w:tcMar>
              <w:left w:w="0" w:type="dxa"/>
              <w:right w:w="0" w:type="dxa"/>
            </w:tcMar>
          </w:tcPr>
          <w:p w:rsidR="00AD5DAC" w:rsidRPr="00D472FC" w:rsidRDefault="00AD5DAC" w:rsidP="008F3C8B">
            <w:pPr>
              <w:tabs>
                <w:tab w:val="left" w:pos="567"/>
              </w:tabs>
              <w:suppressAutoHyphens/>
              <w:spacing w:line="240" w:lineRule="auto"/>
              <w:rPr>
                <w:rFonts w:ascii="Arial" w:hAnsi="Arial" w:cs="Arial"/>
                <w:bCs/>
              </w:rPr>
            </w:pPr>
            <w:r w:rsidRPr="00D472FC">
              <w:rPr>
                <w:rFonts w:ascii="Arial" w:hAnsi="Arial" w:cs="Arial"/>
                <w:bCs/>
              </w:rPr>
              <w:t>(ОГ</w:t>
            </w:r>
            <w:r>
              <w:rPr>
                <w:rFonts w:ascii="Arial" w:hAnsi="Arial" w:cs="Arial"/>
                <w:bCs/>
              </w:rPr>
              <w:t>/П</w:t>
            </w:r>
            <w:r w:rsidRPr="00D472FC">
              <w:rPr>
                <w:rFonts w:ascii="Arial" w:hAnsi="Arial" w:cs="Arial"/>
                <w:bCs/>
              </w:rPr>
              <w:t>)</w:t>
            </w:r>
          </w:p>
        </w:tc>
        <w:tc>
          <w:tcPr>
            <w:tcW w:w="1531" w:type="dxa"/>
            <w:tcBorders>
              <w:top w:val="nil"/>
              <w:left w:val="nil"/>
              <w:bottom w:val="nil"/>
              <w:right w:val="nil"/>
            </w:tcBorders>
            <w:tcMar>
              <w:left w:w="0" w:type="dxa"/>
              <w:right w:w="0" w:type="dxa"/>
            </w:tcMar>
          </w:tcPr>
          <w:p w:rsidR="00AD5DAC" w:rsidRPr="00696005" w:rsidRDefault="00AD5DAC" w:rsidP="008F3C8B">
            <w:pPr>
              <w:tabs>
                <w:tab w:val="left" w:pos="567"/>
              </w:tabs>
              <w:suppressAutoHyphens/>
              <w:spacing w:line="240" w:lineRule="auto"/>
              <w:rPr>
                <w:rFonts w:ascii="Arial" w:hAnsi="Arial" w:cs="Arial"/>
              </w:rPr>
            </w:pPr>
            <w:r w:rsidRPr="00696005">
              <w:rPr>
                <w:rFonts w:ascii="Arial" w:hAnsi="Arial" w:cs="Arial"/>
              </w:rPr>
              <w:t>1.1.1.5</w:t>
            </w:r>
          </w:p>
        </w:tc>
        <w:tc>
          <w:tcPr>
            <w:tcW w:w="6406" w:type="dxa"/>
            <w:tcBorders>
              <w:top w:val="nil"/>
              <w:left w:val="nil"/>
              <w:bottom w:val="nil"/>
              <w:right w:val="nil"/>
            </w:tcBorders>
            <w:tcMar>
              <w:left w:w="0" w:type="dxa"/>
              <w:right w:w="0" w:type="dxa"/>
            </w:tcMar>
          </w:tcPr>
          <w:p w:rsidR="00AD5DAC" w:rsidRPr="00237691" w:rsidRDefault="00AD5DAC" w:rsidP="008F3C8B">
            <w:pPr>
              <w:tabs>
                <w:tab w:val="left" w:pos="1050"/>
              </w:tabs>
              <w:spacing w:line="240" w:lineRule="auto"/>
              <w:jc w:val="both"/>
              <w:rPr>
                <w:rFonts w:ascii="Arial" w:hAnsi="Arial" w:cs="Arial"/>
              </w:rPr>
            </w:pPr>
            <w:r w:rsidRPr="00237691">
              <w:rPr>
                <w:rFonts w:ascii="Arial" w:hAnsi="Arial" w:cs="Arial"/>
              </w:rPr>
              <w:t>проверку схем</w:t>
            </w:r>
            <w:r>
              <w:rPr>
                <w:rFonts w:ascii="Arial" w:hAnsi="Arial" w:cs="Arial"/>
              </w:rPr>
              <w:t xml:space="preserve"> передачи груза</w:t>
            </w:r>
            <w:r w:rsidRPr="00237691">
              <w:rPr>
                <w:rFonts w:ascii="Arial" w:hAnsi="Arial" w:cs="Arial"/>
              </w:rPr>
              <w:t xml:space="preserve"> (глава 5 Кодекса МКХ 83/90/00);</w:t>
            </w:r>
          </w:p>
        </w:tc>
      </w:tr>
      <w:tr w:rsidR="00AD5DAC" w:rsidRPr="008215C6" w:rsidTr="005B35E5">
        <w:tc>
          <w:tcPr>
            <w:tcW w:w="1191" w:type="dxa"/>
            <w:tcBorders>
              <w:top w:val="nil"/>
              <w:left w:val="nil"/>
              <w:bottom w:val="nil"/>
              <w:right w:val="nil"/>
            </w:tcBorders>
            <w:tcMar>
              <w:left w:w="0" w:type="dxa"/>
              <w:right w:w="0" w:type="dxa"/>
            </w:tcMar>
          </w:tcPr>
          <w:p w:rsidR="00AD5DAC" w:rsidRPr="00D472FC" w:rsidRDefault="00AD5DAC" w:rsidP="008F3C8B">
            <w:pPr>
              <w:tabs>
                <w:tab w:val="left" w:pos="567"/>
              </w:tabs>
              <w:suppressAutoHyphens/>
              <w:spacing w:line="240" w:lineRule="auto"/>
              <w:rPr>
                <w:rFonts w:ascii="Arial" w:hAnsi="Arial" w:cs="Arial"/>
                <w:bCs/>
              </w:rPr>
            </w:pPr>
            <w:r w:rsidRPr="00D472FC">
              <w:rPr>
                <w:rFonts w:ascii="Arial" w:hAnsi="Arial" w:cs="Arial"/>
                <w:bCs/>
              </w:rPr>
              <w:t>(ОГ</w:t>
            </w:r>
            <w:r>
              <w:rPr>
                <w:rFonts w:ascii="Arial" w:hAnsi="Arial" w:cs="Arial"/>
                <w:bCs/>
              </w:rPr>
              <w:t>/П</w:t>
            </w:r>
            <w:r w:rsidRPr="00D472FC">
              <w:rPr>
                <w:rFonts w:ascii="Arial" w:hAnsi="Arial" w:cs="Arial"/>
                <w:bCs/>
              </w:rPr>
              <w:t>)</w:t>
            </w:r>
          </w:p>
        </w:tc>
        <w:tc>
          <w:tcPr>
            <w:tcW w:w="1531" w:type="dxa"/>
            <w:tcBorders>
              <w:top w:val="nil"/>
              <w:left w:val="nil"/>
              <w:bottom w:val="nil"/>
              <w:right w:val="nil"/>
            </w:tcBorders>
            <w:tcMar>
              <w:left w:w="0" w:type="dxa"/>
              <w:right w:w="0" w:type="dxa"/>
            </w:tcMar>
          </w:tcPr>
          <w:p w:rsidR="00AD5DAC" w:rsidRPr="00696005" w:rsidRDefault="00AD5DAC" w:rsidP="008F3C8B">
            <w:pPr>
              <w:tabs>
                <w:tab w:val="left" w:pos="567"/>
              </w:tabs>
              <w:suppressAutoHyphens/>
              <w:spacing w:line="240" w:lineRule="auto"/>
              <w:rPr>
                <w:rFonts w:ascii="Arial" w:hAnsi="Arial" w:cs="Arial"/>
              </w:rPr>
            </w:pPr>
            <w:r w:rsidRPr="00696005">
              <w:rPr>
                <w:rFonts w:ascii="Arial" w:hAnsi="Arial" w:cs="Arial"/>
              </w:rPr>
              <w:t>1.1.1.6</w:t>
            </w:r>
          </w:p>
        </w:tc>
        <w:tc>
          <w:tcPr>
            <w:tcW w:w="6406" w:type="dxa"/>
            <w:tcBorders>
              <w:top w:val="nil"/>
              <w:left w:val="nil"/>
              <w:bottom w:val="nil"/>
              <w:right w:val="nil"/>
            </w:tcBorders>
            <w:tcMar>
              <w:left w:w="0" w:type="dxa"/>
              <w:right w:w="0" w:type="dxa"/>
            </w:tcMar>
          </w:tcPr>
          <w:p w:rsidR="00AD5DAC" w:rsidRPr="00237691" w:rsidRDefault="00AD5DAC" w:rsidP="008F3C8B">
            <w:pPr>
              <w:tabs>
                <w:tab w:val="left" w:pos="1050"/>
              </w:tabs>
              <w:spacing w:line="240" w:lineRule="auto"/>
              <w:jc w:val="both"/>
              <w:rPr>
                <w:rFonts w:ascii="Arial" w:hAnsi="Arial" w:cs="Arial"/>
              </w:rPr>
            </w:pPr>
            <w:r w:rsidRPr="00237691">
              <w:rPr>
                <w:rFonts w:ascii="Arial" w:hAnsi="Arial" w:cs="Arial"/>
              </w:rPr>
              <w:t xml:space="preserve">проверку схем </w:t>
            </w:r>
            <w:r>
              <w:rPr>
                <w:rFonts w:ascii="Arial" w:hAnsi="Arial" w:cs="Arial"/>
              </w:rPr>
              <w:t>принудительной</w:t>
            </w:r>
            <w:r w:rsidRPr="00237691">
              <w:rPr>
                <w:rFonts w:ascii="Arial" w:hAnsi="Arial" w:cs="Arial"/>
              </w:rPr>
              <w:t xml:space="preserve"> вентиляции в грузовой зоне (глава 12 Кодекса МКХ 83/90/00);</w:t>
            </w:r>
          </w:p>
        </w:tc>
      </w:tr>
      <w:tr w:rsidR="00AD5DAC" w:rsidRPr="008215C6" w:rsidTr="005B35E5">
        <w:tc>
          <w:tcPr>
            <w:tcW w:w="1191" w:type="dxa"/>
            <w:tcBorders>
              <w:top w:val="nil"/>
              <w:left w:val="nil"/>
              <w:bottom w:val="nil"/>
              <w:right w:val="nil"/>
            </w:tcBorders>
            <w:tcMar>
              <w:left w:w="0" w:type="dxa"/>
              <w:right w:w="0" w:type="dxa"/>
            </w:tcMar>
          </w:tcPr>
          <w:p w:rsidR="00AD5DAC" w:rsidRPr="00D472FC" w:rsidRDefault="00AD5DAC" w:rsidP="008F3C8B">
            <w:pPr>
              <w:tabs>
                <w:tab w:val="left" w:pos="567"/>
              </w:tabs>
              <w:suppressAutoHyphens/>
              <w:spacing w:line="240" w:lineRule="auto"/>
              <w:rPr>
                <w:rFonts w:ascii="Arial" w:hAnsi="Arial" w:cs="Arial"/>
                <w:bCs/>
              </w:rPr>
            </w:pPr>
            <w:r w:rsidRPr="00D472FC">
              <w:rPr>
                <w:rFonts w:ascii="Arial" w:hAnsi="Arial" w:cs="Arial"/>
                <w:bCs/>
              </w:rPr>
              <w:t>(ОГ</w:t>
            </w:r>
            <w:r>
              <w:rPr>
                <w:rFonts w:ascii="Arial" w:hAnsi="Arial" w:cs="Arial"/>
                <w:bCs/>
              </w:rPr>
              <w:t>/П</w:t>
            </w:r>
            <w:r w:rsidRPr="00D472FC">
              <w:rPr>
                <w:rFonts w:ascii="Arial" w:hAnsi="Arial" w:cs="Arial"/>
                <w:bCs/>
              </w:rPr>
              <w:t>)</w:t>
            </w:r>
          </w:p>
        </w:tc>
        <w:tc>
          <w:tcPr>
            <w:tcW w:w="1531" w:type="dxa"/>
            <w:tcBorders>
              <w:top w:val="nil"/>
              <w:left w:val="nil"/>
              <w:bottom w:val="nil"/>
              <w:right w:val="nil"/>
            </w:tcBorders>
            <w:tcMar>
              <w:left w:w="0" w:type="dxa"/>
              <w:right w:w="0" w:type="dxa"/>
            </w:tcMar>
          </w:tcPr>
          <w:p w:rsidR="00AD5DAC" w:rsidRPr="00696005" w:rsidRDefault="00AD5DAC" w:rsidP="008F3C8B">
            <w:pPr>
              <w:tabs>
                <w:tab w:val="left" w:pos="567"/>
              </w:tabs>
              <w:suppressAutoHyphens/>
              <w:spacing w:line="240" w:lineRule="auto"/>
              <w:rPr>
                <w:rFonts w:ascii="Arial" w:hAnsi="Arial" w:cs="Arial"/>
              </w:rPr>
            </w:pPr>
            <w:r w:rsidRPr="00696005">
              <w:rPr>
                <w:rFonts w:ascii="Arial" w:hAnsi="Arial" w:cs="Arial"/>
              </w:rPr>
              <w:t>1.1.1.7</w:t>
            </w:r>
          </w:p>
        </w:tc>
        <w:tc>
          <w:tcPr>
            <w:tcW w:w="6406" w:type="dxa"/>
            <w:tcBorders>
              <w:top w:val="nil"/>
              <w:left w:val="nil"/>
              <w:bottom w:val="nil"/>
              <w:right w:val="nil"/>
            </w:tcBorders>
            <w:tcMar>
              <w:left w:w="0" w:type="dxa"/>
              <w:right w:w="0" w:type="dxa"/>
            </w:tcMar>
          </w:tcPr>
          <w:p w:rsidR="00AD5DAC" w:rsidRPr="00237691" w:rsidRDefault="00AD5DAC" w:rsidP="008F3C8B">
            <w:pPr>
              <w:tabs>
                <w:tab w:val="left" w:pos="1050"/>
              </w:tabs>
              <w:spacing w:line="240" w:lineRule="auto"/>
              <w:jc w:val="both"/>
              <w:rPr>
                <w:rFonts w:ascii="Arial" w:hAnsi="Arial" w:cs="Arial"/>
              </w:rPr>
            </w:pPr>
            <w:r w:rsidRPr="00237691">
              <w:rPr>
                <w:rFonts w:ascii="Arial" w:hAnsi="Arial" w:cs="Arial"/>
              </w:rPr>
              <w:t>положе</w:t>
            </w:r>
            <w:r w:rsidR="007B43AD">
              <w:rPr>
                <w:rFonts w:ascii="Arial" w:hAnsi="Arial" w:cs="Arial"/>
              </w:rPr>
              <w:t>ния (ВВ/П) 2.1.1 в приложении 3;</w:t>
            </w:r>
          </w:p>
        </w:tc>
      </w:tr>
      <w:tr w:rsidR="007B43AD" w:rsidRPr="008215C6" w:rsidTr="005B35E5">
        <w:tc>
          <w:tcPr>
            <w:tcW w:w="1191" w:type="dxa"/>
            <w:tcBorders>
              <w:top w:val="nil"/>
              <w:left w:val="nil"/>
              <w:bottom w:val="nil"/>
              <w:right w:val="nil"/>
            </w:tcBorders>
            <w:tcMar>
              <w:left w:w="0" w:type="dxa"/>
              <w:right w:w="0" w:type="dxa"/>
            </w:tcMar>
          </w:tcPr>
          <w:p w:rsidR="007B43AD" w:rsidRPr="00D472FC" w:rsidRDefault="002468AB" w:rsidP="008F3C8B">
            <w:pPr>
              <w:tabs>
                <w:tab w:val="left" w:pos="567"/>
              </w:tabs>
              <w:suppressAutoHyphens/>
              <w:spacing w:line="240" w:lineRule="auto"/>
              <w:rPr>
                <w:rFonts w:ascii="Arial" w:hAnsi="Arial" w:cs="Arial"/>
                <w:bCs/>
              </w:rPr>
            </w:pPr>
            <w:r>
              <w:rPr>
                <w:rFonts w:ascii="Arial" w:hAnsi="Arial" w:cs="Arial"/>
                <w:bCs/>
              </w:rPr>
              <w:t>(ОГ/П)</w:t>
            </w:r>
          </w:p>
        </w:tc>
        <w:tc>
          <w:tcPr>
            <w:tcW w:w="1531" w:type="dxa"/>
            <w:tcBorders>
              <w:top w:val="nil"/>
              <w:left w:val="nil"/>
              <w:bottom w:val="nil"/>
              <w:right w:val="nil"/>
            </w:tcBorders>
            <w:tcMar>
              <w:left w:w="0" w:type="dxa"/>
              <w:right w:w="0" w:type="dxa"/>
            </w:tcMar>
          </w:tcPr>
          <w:p w:rsidR="007B43AD" w:rsidRPr="00696005" w:rsidRDefault="002468AB" w:rsidP="008F3C8B">
            <w:pPr>
              <w:tabs>
                <w:tab w:val="left" w:pos="567"/>
              </w:tabs>
              <w:suppressAutoHyphens/>
              <w:spacing w:line="240" w:lineRule="auto"/>
              <w:rPr>
                <w:rFonts w:ascii="Arial" w:hAnsi="Arial" w:cs="Arial"/>
              </w:rPr>
            </w:pPr>
            <w:r>
              <w:rPr>
                <w:rFonts w:ascii="Arial" w:hAnsi="Arial" w:cs="Arial"/>
              </w:rPr>
              <w:t>1.1.1.8</w:t>
            </w:r>
          </w:p>
        </w:tc>
        <w:tc>
          <w:tcPr>
            <w:tcW w:w="6406" w:type="dxa"/>
            <w:tcBorders>
              <w:top w:val="nil"/>
              <w:left w:val="nil"/>
              <w:bottom w:val="nil"/>
              <w:right w:val="nil"/>
            </w:tcBorders>
            <w:tcMar>
              <w:left w:w="0" w:type="dxa"/>
              <w:right w:w="0" w:type="dxa"/>
            </w:tcMar>
          </w:tcPr>
          <w:p w:rsidR="007B43AD" w:rsidRPr="00237691" w:rsidRDefault="007B43AD" w:rsidP="00123349">
            <w:pPr>
              <w:tabs>
                <w:tab w:val="left" w:pos="1050"/>
              </w:tabs>
              <w:spacing w:line="240" w:lineRule="auto"/>
              <w:jc w:val="both"/>
              <w:rPr>
                <w:rFonts w:ascii="Arial" w:hAnsi="Arial" w:cs="Arial"/>
              </w:rPr>
            </w:pPr>
            <w:r>
              <w:rPr>
                <w:rFonts w:ascii="Arial" w:hAnsi="Arial" w:cs="Arial"/>
              </w:rPr>
              <w:t>проверку, если применимо, инструмента остойчивости (глава</w:t>
            </w:r>
            <w:r w:rsidR="00123349">
              <w:rPr>
                <w:rFonts w:ascii="Arial" w:hAnsi="Arial" w:cs="Arial"/>
              </w:rPr>
              <w:t> </w:t>
            </w:r>
            <w:r>
              <w:rPr>
                <w:rFonts w:ascii="Arial" w:hAnsi="Arial" w:cs="Arial"/>
              </w:rPr>
              <w:t xml:space="preserve">2 </w:t>
            </w:r>
            <w:r w:rsidRPr="00237691">
              <w:rPr>
                <w:rFonts w:ascii="Arial" w:hAnsi="Arial" w:cs="Arial"/>
              </w:rPr>
              <w:t>Кодекса МКХ 83/90/00</w:t>
            </w:r>
            <w:r>
              <w:rPr>
                <w:rFonts w:ascii="Arial" w:hAnsi="Arial" w:cs="Arial"/>
              </w:rPr>
              <w:t>/14); и</w:t>
            </w:r>
          </w:p>
        </w:tc>
      </w:tr>
      <w:tr w:rsidR="007B43AD" w:rsidRPr="008215C6" w:rsidTr="005B35E5">
        <w:tc>
          <w:tcPr>
            <w:tcW w:w="1191" w:type="dxa"/>
            <w:tcBorders>
              <w:top w:val="nil"/>
              <w:left w:val="nil"/>
              <w:bottom w:val="nil"/>
              <w:right w:val="nil"/>
            </w:tcBorders>
            <w:tcMar>
              <w:left w:w="0" w:type="dxa"/>
              <w:right w:w="0" w:type="dxa"/>
            </w:tcMar>
          </w:tcPr>
          <w:p w:rsidR="007B43AD" w:rsidRPr="00D472FC" w:rsidRDefault="002468AB" w:rsidP="008F3C8B">
            <w:pPr>
              <w:tabs>
                <w:tab w:val="left" w:pos="567"/>
              </w:tabs>
              <w:suppressAutoHyphens/>
              <w:spacing w:line="240" w:lineRule="auto"/>
              <w:rPr>
                <w:rFonts w:ascii="Arial" w:hAnsi="Arial" w:cs="Arial"/>
                <w:bCs/>
              </w:rPr>
            </w:pPr>
            <w:r>
              <w:rPr>
                <w:rFonts w:ascii="Arial" w:hAnsi="Arial" w:cs="Arial"/>
                <w:bCs/>
              </w:rPr>
              <w:t>(ОГ/П)</w:t>
            </w:r>
          </w:p>
        </w:tc>
        <w:tc>
          <w:tcPr>
            <w:tcW w:w="1531" w:type="dxa"/>
            <w:tcBorders>
              <w:top w:val="nil"/>
              <w:left w:val="nil"/>
              <w:bottom w:val="nil"/>
              <w:right w:val="nil"/>
            </w:tcBorders>
            <w:tcMar>
              <w:left w:w="0" w:type="dxa"/>
              <w:right w:w="0" w:type="dxa"/>
            </w:tcMar>
          </w:tcPr>
          <w:p w:rsidR="007B43AD" w:rsidRPr="00696005" w:rsidRDefault="002468AB" w:rsidP="008F3C8B">
            <w:pPr>
              <w:tabs>
                <w:tab w:val="left" w:pos="567"/>
              </w:tabs>
              <w:suppressAutoHyphens/>
              <w:spacing w:line="240" w:lineRule="auto"/>
              <w:rPr>
                <w:rFonts w:ascii="Arial" w:hAnsi="Arial" w:cs="Arial"/>
              </w:rPr>
            </w:pPr>
            <w:r>
              <w:rPr>
                <w:rFonts w:ascii="Arial" w:hAnsi="Arial" w:cs="Arial"/>
              </w:rPr>
              <w:t>1.1.1.9</w:t>
            </w:r>
          </w:p>
        </w:tc>
        <w:tc>
          <w:tcPr>
            <w:tcW w:w="6406" w:type="dxa"/>
            <w:tcBorders>
              <w:top w:val="nil"/>
              <w:left w:val="nil"/>
              <w:bottom w:val="nil"/>
              <w:right w:val="nil"/>
            </w:tcBorders>
            <w:tcMar>
              <w:left w:w="0" w:type="dxa"/>
              <w:right w:w="0" w:type="dxa"/>
            </w:tcMar>
          </w:tcPr>
          <w:p w:rsidR="007B43AD" w:rsidRPr="00237691" w:rsidRDefault="002468AB" w:rsidP="00123349">
            <w:pPr>
              <w:tabs>
                <w:tab w:val="left" w:pos="1050"/>
              </w:tabs>
              <w:spacing w:line="240" w:lineRule="auto"/>
              <w:jc w:val="both"/>
              <w:rPr>
                <w:rFonts w:ascii="Arial" w:hAnsi="Arial" w:cs="Arial"/>
              </w:rPr>
            </w:pPr>
            <w:r>
              <w:rPr>
                <w:rFonts w:ascii="Arial" w:hAnsi="Arial" w:cs="Arial"/>
              </w:rPr>
              <w:t xml:space="preserve">если инструмент остойчивости не является обязательным, – проверку альтернативных средств верификации остойчивости в неповрежденном и поврежденном состоянии (глава 2 </w:t>
            </w:r>
            <w:r w:rsidRPr="00237691">
              <w:rPr>
                <w:rFonts w:ascii="Arial" w:hAnsi="Arial" w:cs="Arial"/>
              </w:rPr>
              <w:t>Кодекса МКХ 83/90/00</w:t>
            </w:r>
            <w:r>
              <w:rPr>
                <w:rFonts w:ascii="Arial" w:hAnsi="Arial" w:cs="Arial"/>
              </w:rPr>
              <w:t>/14).</w:t>
            </w:r>
          </w:p>
        </w:tc>
      </w:tr>
      <w:tr w:rsidR="00AD5DAC" w:rsidRPr="008215C6" w:rsidTr="005B35E5">
        <w:tc>
          <w:tcPr>
            <w:tcW w:w="1191" w:type="dxa"/>
            <w:tcBorders>
              <w:top w:val="nil"/>
              <w:left w:val="nil"/>
              <w:bottom w:val="nil"/>
              <w:right w:val="nil"/>
            </w:tcBorders>
            <w:tcMar>
              <w:left w:w="0" w:type="dxa"/>
              <w:right w:w="0" w:type="dxa"/>
            </w:tcMar>
          </w:tcPr>
          <w:p w:rsidR="00AD5DAC" w:rsidRPr="00D472FC" w:rsidRDefault="00AD5DAC" w:rsidP="008F3C8B">
            <w:pPr>
              <w:tabs>
                <w:tab w:val="left" w:pos="567"/>
              </w:tabs>
              <w:suppressAutoHyphens/>
              <w:spacing w:line="240" w:lineRule="auto"/>
              <w:rPr>
                <w:rFonts w:ascii="Arial" w:hAnsi="Arial" w:cs="Arial"/>
                <w:bCs/>
              </w:rPr>
            </w:pPr>
            <w:r w:rsidRPr="00D472FC">
              <w:rPr>
                <w:rFonts w:ascii="Arial" w:hAnsi="Arial" w:cs="Arial"/>
                <w:bCs/>
              </w:rPr>
              <w:t>(ОГ</w:t>
            </w:r>
            <w:r>
              <w:rPr>
                <w:rFonts w:ascii="Arial" w:hAnsi="Arial" w:cs="Arial"/>
                <w:bCs/>
              </w:rPr>
              <w:t>/П</w:t>
            </w:r>
            <w:r w:rsidRPr="00D472FC">
              <w:rPr>
                <w:rFonts w:ascii="Arial" w:hAnsi="Arial" w:cs="Arial"/>
                <w:bCs/>
              </w:rPr>
              <w:t>)</w:t>
            </w:r>
          </w:p>
        </w:tc>
        <w:tc>
          <w:tcPr>
            <w:tcW w:w="1531" w:type="dxa"/>
            <w:tcBorders>
              <w:top w:val="nil"/>
              <w:left w:val="nil"/>
              <w:bottom w:val="nil"/>
              <w:right w:val="nil"/>
            </w:tcBorders>
            <w:tcMar>
              <w:left w:w="0" w:type="dxa"/>
              <w:right w:w="0" w:type="dxa"/>
            </w:tcMar>
          </w:tcPr>
          <w:p w:rsidR="00AD5DAC" w:rsidRPr="00696005" w:rsidRDefault="00AD5DAC" w:rsidP="008F3C8B">
            <w:pPr>
              <w:tabs>
                <w:tab w:val="left" w:pos="567"/>
              </w:tabs>
              <w:suppressAutoHyphens/>
              <w:spacing w:line="240" w:lineRule="auto"/>
              <w:rPr>
                <w:rFonts w:ascii="Arial" w:hAnsi="Arial" w:cs="Arial"/>
              </w:rPr>
            </w:pPr>
            <w:r w:rsidRPr="00696005">
              <w:rPr>
                <w:rFonts w:ascii="Arial" w:hAnsi="Arial" w:cs="Arial"/>
              </w:rPr>
              <w:t>1.1.2</w:t>
            </w:r>
          </w:p>
        </w:tc>
        <w:tc>
          <w:tcPr>
            <w:tcW w:w="6406" w:type="dxa"/>
            <w:tcBorders>
              <w:top w:val="nil"/>
              <w:left w:val="nil"/>
              <w:bottom w:val="nil"/>
              <w:right w:val="nil"/>
            </w:tcBorders>
            <w:tcMar>
              <w:left w:w="0" w:type="dxa"/>
              <w:right w:w="0" w:type="dxa"/>
            </w:tcMar>
          </w:tcPr>
          <w:p w:rsidR="00AD5DAC" w:rsidRPr="00237691" w:rsidRDefault="00AD5DAC" w:rsidP="008F3C8B">
            <w:pPr>
              <w:tabs>
                <w:tab w:val="left" w:pos="1050"/>
              </w:tabs>
              <w:spacing w:line="240" w:lineRule="auto"/>
              <w:jc w:val="both"/>
              <w:rPr>
                <w:rFonts w:ascii="Arial" w:hAnsi="Arial" w:cs="Arial"/>
              </w:rPr>
            </w:pPr>
            <w:r w:rsidRPr="00237691">
              <w:rPr>
                <w:rFonts w:ascii="Arial" w:hAnsi="Arial" w:cs="Arial"/>
              </w:rPr>
              <w:t>Для соответствия Международно</w:t>
            </w:r>
            <w:r w:rsidR="00FB5330">
              <w:rPr>
                <w:rFonts w:ascii="Arial" w:hAnsi="Arial" w:cs="Arial"/>
              </w:rPr>
              <w:t>му</w:t>
            </w:r>
            <w:r w:rsidRPr="00237691">
              <w:rPr>
                <w:rFonts w:ascii="Arial" w:hAnsi="Arial" w:cs="Arial"/>
              </w:rPr>
              <w:t xml:space="preserve"> кодекс</w:t>
            </w:r>
            <w:r w:rsidR="00FB5330">
              <w:rPr>
                <w:rFonts w:ascii="Arial" w:hAnsi="Arial" w:cs="Arial"/>
              </w:rPr>
              <w:t>у</w:t>
            </w:r>
            <w:r w:rsidRPr="00237691">
              <w:rPr>
                <w:rFonts w:ascii="Arial" w:hAnsi="Arial" w:cs="Arial"/>
              </w:rPr>
              <w:t xml:space="preserve"> постройки и оборудования судов, перевозящих опасные химические грузы наливом, освидетельствование в ходе постройки и после установки</w:t>
            </w:r>
            <w:r w:rsidR="00FB5330">
              <w:rPr>
                <w:rFonts w:ascii="Arial" w:hAnsi="Arial" w:cs="Arial"/>
              </w:rPr>
              <w:t xml:space="preserve"> оборудования</w:t>
            </w:r>
            <w:r w:rsidRPr="00237691">
              <w:rPr>
                <w:rFonts w:ascii="Arial" w:hAnsi="Arial" w:cs="Arial"/>
              </w:rPr>
              <w:t xml:space="preserve"> конструкци</w:t>
            </w:r>
            <w:r w:rsidR="00FB5330">
              <w:rPr>
                <w:rFonts w:ascii="Arial" w:hAnsi="Arial" w:cs="Arial"/>
              </w:rPr>
              <w:t>й</w:t>
            </w:r>
            <w:r w:rsidRPr="00237691">
              <w:rPr>
                <w:rFonts w:ascii="Arial" w:hAnsi="Arial" w:cs="Arial"/>
              </w:rPr>
              <w:t>, оборудования, арматуры, устройств и материалов должно включать:</w:t>
            </w:r>
          </w:p>
        </w:tc>
      </w:tr>
      <w:tr w:rsidR="00AD5DAC" w:rsidRPr="008215C6" w:rsidTr="005B35E5">
        <w:tc>
          <w:tcPr>
            <w:tcW w:w="1191" w:type="dxa"/>
            <w:tcBorders>
              <w:top w:val="nil"/>
              <w:left w:val="nil"/>
              <w:bottom w:val="nil"/>
              <w:right w:val="nil"/>
            </w:tcBorders>
            <w:tcMar>
              <w:left w:w="0" w:type="dxa"/>
              <w:right w:w="0" w:type="dxa"/>
            </w:tcMar>
          </w:tcPr>
          <w:p w:rsidR="00AD5DAC" w:rsidRPr="00D472FC" w:rsidRDefault="00AD5DAC" w:rsidP="008F3C8B">
            <w:pPr>
              <w:tabs>
                <w:tab w:val="left" w:pos="567"/>
              </w:tabs>
              <w:suppressAutoHyphens/>
              <w:spacing w:line="240" w:lineRule="auto"/>
              <w:rPr>
                <w:rFonts w:ascii="Arial" w:hAnsi="Arial" w:cs="Arial"/>
                <w:bCs/>
              </w:rPr>
            </w:pPr>
            <w:r w:rsidRPr="00D472FC">
              <w:rPr>
                <w:rFonts w:ascii="Arial" w:hAnsi="Arial" w:cs="Arial"/>
                <w:bCs/>
              </w:rPr>
              <w:t>(ОГ</w:t>
            </w:r>
            <w:r>
              <w:rPr>
                <w:rFonts w:ascii="Arial" w:hAnsi="Arial" w:cs="Arial"/>
                <w:bCs/>
              </w:rPr>
              <w:t>/П</w:t>
            </w:r>
            <w:r w:rsidRPr="00D472FC">
              <w:rPr>
                <w:rFonts w:ascii="Arial" w:hAnsi="Arial" w:cs="Arial"/>
                <w:bCs/>
              </w:rPr>
              <w:t>)</w:t>
            </w:r>
          </w:p>
        </w:tc>
        <w:tc>
          <w:tcPr>
            <w:tcW w:w="1531" w:type="dxa"/>
            <w:tcBorders>
              <w:top w:val="nil"/>
              <w:left w:val="nil"/>
              <w:bottom w:val="nil"/>
              <w:right w:val="nil"/>
            </w:tcBorders>
            <w:tcMar>
              <w:left w:w="0" w:type="dxa"/>
              <w:right w:w="0" w:type="dxa"/>
            </w:tcMar>
          </w:tcPr>
          <w:p w:rsidR="00AD5DAC" w:rsidRPr="00696005" w:rsidRDefault="00AD5DAC" w:rsidP="008F3C8B">
            <w:pPr>
              <w:tabs>
                <w:tab w:val="left" w:pos="567"/>
              </w:tabs>
              <w:suppressAutoHyphens/>
              <w:spacing w:line="240" w:lineRule="auto"/>
              <w:rPr>
                <w:rFonts w:ascii="Arial" w:hAnsi="Arial" w:cs="Arial"/>
              </w:rPr>
            </w:pPr>
            <w:r w:rsidRPr="00696005">
              <w:rPr>
                <w:rFonts w:ascii="Arial" w:hAnsi="Arial" w:cs="Arial"/>
              </w:rPr>
              <w:t>1.1.2.1</w:t>
            </w:r>
          </w:p>
        </w:tc>
        <w:tc>
          <w:tcPr>
            <w:tcW w:w="6406" w:type="dxa"/>
            <w:tcBorders>
              <w:top w:val="nil"/>
              <w:left w:val="nil"/>
              <w:bottom w:val="nil"/>
              <w:right w:val="nil"/>
            </w:tcBorders>
            <w:tcMar>
              <w:left w:w="0" w:type="dxa"/>
              <w:right w:w="0" w:type="dxa"/>
            </w:tcMar>
          </w:tcPr>
          <w:p w:rsidR="00AD5DAC" w:rsidRPr="00237691" w:rsidRDefault="00AD5DAC" w:rsidP="008F3C8B">
            <w:pPr>
              <w:tabs>
                <w:tab w:val="left" w:pos="1050"/>
              </w:tabs>
              <w:spacing w:line="240" w:lineRule="auto"/>
              <w:jc w:val="both"/>
              <w:rPr>
                <w:rFonts w:ascii="Arial" w:hAnsi="Arial" w:cs="Arial"/>
              </w:rPr>
            </w:pPr>
            <w:r w:rsidRPr="00237691">
              <w:rPr>
                <w:rFonts w:ascii="Arial" w:hAnsi="Arial" w:cs="Arial"/>
              </w:rPr>
              <w:t>подтверждение того, что</w:t>
            </w:r>
            <w:r>
              <w:rPr>
                <w:rFonts w:ascii="Arial" w:hAnsi="Arial" w:cs="Arial"/>
              </w:rPr>
              <w:t xml:space="preserve"> </w:t>
            </w:r>
            <w:r w:rsidRPr="00614BBC">
              <w:rPr>
                <w:rFonts w:ascii="Arial" w:hAnsi="Arial" w:cs="Arial"/>
              </w:rPr>
              <w:t>танки,</w:t>
            </w:r>
            <w:r w:rsidRPr="00237691">
              <w:rPr>
                <w:rFonts w:ascii="Arial" w:hAnsi="Arial" w:cs="Arial"/>
              </w:rPr>
              <w:t xml:space="preserve"> содержащие груз или остатки груза, отделены надлежащим образом от жилых, служебных и машинных помещений, от питьевой воды и кладовых пищевых запасов, что грузовой трубопровод не проходит через какие-либо жилые, служебные или машинные помещения, кроме грузовых насосных отделений или насосных отделений, и что грузы не будут перевозиться в форпиковой или ахтерпиковой цистернах (глава 3 Кодекса МКХ 83/90/00);</w:t>
            </w:r>
          </w:p>
        </w:tc>
      </w:tr>
      <w:tr w:rsidR="00AD5DAC" w:rsidRPr="008215C6" w:rsidTr="005B35E5">
        <w:tc>
          <w:tcPr>
            <w:tcW w:w="1191" w:type="dxa"/>
            <w:tcBorders>
              <w:top w:val="nil"/>
              <w:left w:val="nil"/>
              <w:bottom w:val="nil"/>
              <w:right w:val="nil"/>
            </w:tcBorders>
            <w:tcMar>
              <w:left w:w="0" w:type="dxa"/>
              <w:right w:w="0" w:type="dxa"/>
            </w:tcMar>
          </w:tcPr>
          <w:p w:rsidR="00AD5DAC" w:rsidRPr="00D472FC" w:rsidRDefault="00AD5DAC" w:rsidP="008F3C8B">
            <w:pPr>
              <w:tabs>
                <w:tab w:val="left" w:pos="567"/>
              </w:tabs>
              <w:suppressAutoHyphens/>
              <w:spacing w:line="240" w:lineRule="auto"/>
              <w:rPr>
                <w:rFonts w:ascii="Arial" w:hAnsi="Arial" w:cs="Arial"/>
                <w:bCs/>
              </w:rPr>
            </w:pPr>
            <w:r w:rsidRPr="00D472FC">
              <w:rPr>
                <w:rFonts w:ascii="Arial" w:hAnsi="Arial" w:cs="Arial"/>
                <w:bCs/>
              </w:rPr>
              <w:t>(ОГ</w:t>
            </w:r>
            <w:r>
              <w:rPr>
                <w:rFonts w:ascii="Arial" w:hAnsi="Arial" w:cs="Arial"/>
                <w:bCs/>
              </w:rPr>
              <w:t>/П</w:t>
            </w:r>
            <w:r w:rsidRPr="00D472FC">
              <w:rPr>
                <w:rFonts w:ascii="Arial" w:hAnsi="Arial" w:cs="Arial"/>
                <w:bCs/>
              </w:rPr>
              <w:t>)</w:t>
            </w:r>
          </w:p>
        </w:tc>
        <w:tc>
          <w:tcPr>
            <w:tcW w:w="1531" w:type="dxa"/>
            <w:tcBorders>
              <w:top w:val="nil"/>
              <w:left w:val="nil"/>
              <w:bottom w:val="nil"/>
              <w:right w:val="nil"/>
            </w:tcBorders>
            <w:tcMar>
              <w:left w:w="0" w:type="dxa"/>
              <w:right w:w="0" w:type="dxa"/>
            </w:tcMar>
          </w:tcPr>
          <w:p w:rsidR="00AD5DAC" w:rsidRPr="00696005" w:rsidRDefault="00AD5DAC" w:rsidP="008F3C8B">
            <w:pPr>
              <w:tabs>
                <w:tab w:val="left" w:pos="567"/>
              </w:tabs>
              <w:suppressAutoHyphens/>
              <w:spacing w:line="240" w:lineRule="auto"/>
              <w:rPr>
                <w:rFonts w:ascii="Arial" w:hAnsi="Arial" w:cs="Arial"/>
              </w:rPr>
            </w:pPr>
            <w:r w:rsidRPr="00696005">
              <w:rPr>
                <w:rFonts w:ascii="Arial" w:hAnsi="Arial" w:cs="Arial"/>
              </w:rPr>
              <w:t>1.1.2.2</w:t>
            </w:r>
          </w:p>
        </w:tc>
        <w:tc>
          <w:tcPr>
            <w:tcW w:w="6406" w:type="dxa"/>
            <w:tcBorders>
              <w:top w:val="nil"/>
              <w:left w:val="nil"/>
              <w:bottom w:val="nil"/>
              <w:right w:val="nil"/>
            </w:tcBorders>
            <w:tcMar>
              <w:left w:w="0" w:type="dxa"/>
              <w:right w:w="0" w:type="dxa"/>
            </w:tcMar>
          </w:tcPr>
          <w:p w:rsidR="00AD5DAC" w:rsidRPr="00237691" w:rsidRDefault="00AD5DAC" w:rsidP="008F3C8B">
            <w:pPr>
              <w:tabs>
                <w:tab w:val="left" w:pos="1050"/>
              </w:tabs>
              <w:spacing w:line="240" w:lineRule="auto"/>
              <w:jc w:val="both"/>
              <w:rPr>
                <w:rFonts w:ascii="Arial" w:hAnsi="Arial" w:cs="Arial"/>
              </w:rPr>
            </w:pPr>
            <w:r w:rsidRPr="0071052B">
              <w:rPr>
                <w:rFonts w:ascii="Arial" w:hAnsi="Arial" w:cs="Arial"/>
              </w:rPr>
              <w:t>проверку воздухозаборников и отверстий, ведущих в жилые, служебные и машинные помещения, относительно грузовых трубопроводов и газоотводных систем и их входов, воздухозаборников и отверстий относительно грузовой зоны (глава 3 Кодекса МКХ 83/90/00);</w:t>
            </w:r>
          </w:p>
        </w:tc>
      </w:tr>
      <w:tr w:rsidR="00AD5DAC" w:rsidRPr="008215C6" w:rsidTr="005B35E5">
        <w:tc>
          <w:tcPr>
            <w:tcW w:w="1191" w:type="dxa"/>
            <w:tcBorders>
              <w:top w:val="nil"/>
              <w:left w:val="nil"/>
              <w:bottom w:val="nil"/>
              <w:right w:val="nil"/>
            </w:tcBorders>
            <w:tcMar>
              <w:left w:w="0" w:type="dxa"/>
              <w:right w:w="0" w:type="dxa"/>
            </w:tcMar>
          </w:tcPr>
          <w:p w:rsidR="00AD5DAC" w:rsidRPr="00D472FC" w:rsidRDefault="00AD5DAC" w:rsidP="008F3C8B">
            <w:pPr>
              <w:tabs>
                <w:tab w:val="left" w:pos="567"/>
              </w:tabs>
              <w:suppressAutoHyphens/>
              <w:spacing w:line="240" w:lineRule="auto"/>
              <w:rPr>
                <w:rFonts w:ascii="Arial" w:hAnsi="Arial" w:cs="Arial"/>
                <w:bCs/>
              </w:rPr>
            </w:pPr>
            <w:r w:rsidRPr="00D472FC">
              <w:rPr>
                <w:rFonts w:ascii="Arial" w:hAnsi="Arial" w:cs="Arial"/>
                <w:bCs/>
              </w:rPr>
              <w:t>(ОГ</w:t>
            </w:r>
            <w:r>
              <w:rPr>
                <w:rFonts w:ascii="Arial" w:hAnsi="Arial" w:cs="Arial"/>
                <w:bCs/>
              </w:rPr>
              <w:t>/П</w:t>
            </w:r>
            <w:r w:rsidRPr="00D472FC">
              <w:rPr>
                <w:rFonts w:ascii="Arial" w:hAnsi="Arial" w:cs="Arial"/>
                <w:bCs/>
              </w:rPr>
              <w:t>)</w:t>
            </w:r>
          </w:p>
        </w:tc>
        <w:tc>
          <w:tcPr>
            <w:tcW w:w="1531" w:type="dxa"/>
            <w:tcBorders>
              <w:top w:val="nil"/>
              <w:left w:val="nil"/>
              <w:bottom w:val="nil"/>
              <w:right w:val="nil"/>
            </w:tcBorders>
            <w:tcMar>
              <w:left w:w="0" w:type="dxa"/>
              <w:right w:w="0" w:type="dxa"/>
            </w:tcMar>
          </w:tcPr>
          <w:p w:rsidR="00AD5DAC" w:rsidRPr="00696005" w:rsidRDefault="00AD5DAC" w:rsidP="008F3C8B">
            <w:pPr>
              <w:tabs>
                <w:tab w:val="left" w:pos="567"/>
              </w:tabs>
              <w:suppressAutoHyphens/>
              <w:spacing w:line="240" w:lineRule="auto"/>
              <w:rPr>
                <w:rFonts w:ascii="Arial" w:hAnsi="Arial" w:cs="Arial"/>
              </w:rPr>
            </w:pPr>
            <w:r w:rsidRPr="00696005">
              <w:rPr>
                <w:rFonts w:ascii="Arial" w:hAnsi="Arial" w:cs="Arial"/>
              </w:rPr>
              <w:t>1.1.2.3</w:t>
            </w:r>
          </w:p>
        </w:tc>
        <w:tc>
          <w:tcPr>
            <w:tcW w:w="6406" w:type="dxa"/>
            <w:tcBorders>
              <w:top w:val="nil"/>
              <w:left w:val="nil"/>
              <w:bottom w:val="nil"/>
              <w:right w:val="nil"/>
            </w:tcBorders>
            <w:tcMar>
              <w:left w:w="0" w:type="dxa"/>
              <w:right w:w="0" w:type="dxa"/>
            </w:tcMar>
          </w:tcPr>
          <w:p w:rsidR="00AD5DAC" w:rsidRPr="00237691" w:rsidRDefault="00AD5DAC" w:rsidP="008F3C8B">
            <w:pPr>
              <w:tabs>
                <w:tab w:val="left" w:pos="1050"/>
              </w:tabs>
              <w:spacing w:line="240" w:lineRule="auto"/>
              <w:jc w:val="both"/>
              <w:rPr>
                <w:rFonts w:ascii="Arial" w:hAnsi="Arial" w:cs="Arial"/>
              </w:rPr>
            </w:pPr>
            <w:r w:rsidRPr="0071052B">
              <w:rPr>
                <w:rFonts w:ascii="Arial" w:hAnsi="Arial" w:cs="Arial"/>
              </w:rPr>
              <w:t>осмотр устройств грузовых насосных отделений (глава 3 Кодекса МКХ 83/90/00);</w:t>
            </w:r>
          </w:p>
        </w:tc>
      </w:tr>
      <w:tr w:rsidR="00AD5DAC" w:rsidRPr="008215C6" w:rsidTr="005B35E5">
        <w:tc>
          <w:tcPr>
            <w:tcW w:w="1191" w:type="dxa"/>
            <w:tcBorders>
              <w:top w:val="nil"/>
              <w:left w:val="nil"/>
              <w:bottom w:val="nil"/>
              <w:right w:val="nil"/>
            </w:tcBorders>
            <w:tcMar>
              <w:left w:w="0" w:type="dxa"/>
              <w:right w:w="0" w:type="dxa"/>
            </w:tcMar>
          </w:tcPr>
          <w:p w:rsidR="00AD5DAC" w:rsidRPr="00D472FC" w:rsidRDefault="00AD5DAC" w:rsidP="008F3C8B">
            <w:pPr>
              <w:tabs>
                <w:tab w:val="left" w:pos="567"/>
              </w:tabs>
              <w:suppressAutoHyphens/>
              <w:spacing w:line="240" w:lineRule="auto"/>
              <w:rPr>
                <w:rFonts w:ascii="Arial" w:hAnsi="Arial" w:cs="Arial"/>
                <w:bCs/>
              </w:rPr>
            </w:pPr>
            <w:r w:rsidRPr="00D472FC">
              <w:rPr>
                <w:rFonts w:ascii="Arial" w:hAnsi="Arial" w:cs="Arial"/>
                <w:bCs/>
              </w:rPr>
              <w:t>(ОГ</w:t>
            </w:r>
            <w:r>
              <w:rPr>
                <w:rFonts w:ascii="Arial" w:hAnsi="Arial" w:cs="Arial"/>
                <w:bCs/>
              </w:rPr>
              <w:t>/П</w:t>
            </w:r>
            <w:r w:rsidRPr="00D472FC">
              <w:rPr>
                <w:rFonts w:ascii="Arial" w:hAnsi="Arial" w:cs="Arial"/>
                <w:bCs/>
              </w:rPr>
              <w:t>)</w:t>
            </w:r>
          </w:p>
        </w:tc>
        <w:tc>
          <w:tcPr>
            <w:tcW w:w="1531" w:type="dxa"/>
            <w:tcBorders>
              <w:top w:val="nil"/>
              <w:left w:val="nil"/>
              <w:bottom w:val="nil"/>
              <w:right w:val="nil"/>
            </w:tcBorders>
            <w:tcMar>
              <w:left w:w="0" w:type="dxa"/>
              <w:right w:w="0" w:type="dxa"/>
            </w:tcMar>
          </w:tcPr>
          <w:p w:rsidR="00AD5DAC" w:rsidRPr="00696005" w:rsidRDefault="00AD5DAC" w:rsidP="008F3C8B">
            <w:pPr>
              <w:tabs>
                <w:tab w:val="left" w:pos="567"/>
              </w:tabs>
              <w:suppressAutoHyphens/>
              <w:spacing w:line="240" w:lineRule="auto"/>
              <w:rPr>
                <w:rFonts w:ascii="Arial" w:hAnsi="Arial" w:cs="Arial"/>
              </w:rPr>
            </w:pPr>
            <w:r w:rsidRPr="00696005">
              <w:rPr>
                <w:rFonts w:ascii="Arial" w:hAnsi="Arial" w:cs="Arial"/>
              </w:rPr>
              <w:t>1.1.2.4</w:t>
            </w:r>
          </w:p>
        </w:tc>
        <w:tc>
          <w:tcPr>
            <w:tcW w:w="6406" w:type="dxa"/>
            <w:tcBorders>
              <w:top w:val="nil"/>
              <w:left w:val="nil"/>
              <w:bottom w:val="nil"/>
              <w:right w:val="nil"/>
            </w:tcBorders>
            <w:tcMar>
              <w:left w:w="0" w:type="dxa"/>
              <w:right w:w="0" w:type="dxa"/>
            </w:tcMar>
          </w:tcPr>
          <w:p w:rsidR="00AD5DAC" w:rsidRPr="00237691" w:rsidRDefault="00AD5DAC" w:rsidP="008F3C8B">
            <w:pPr>
              <w:tabs>
                <w:tab w:val="left" w:pos="1050"/>
              </w:tabs>
              <w:spacing w:line="240" w:lineRule="auto"/>
              <w:jc w:val="both"/>
              <w:rPr>
                <w:rFonts w:ascii="Arial" w:hAnsi="Arial" w:cs="Arial"/>
              </w:rPr>
            </w:pPr>
            <w:r w:rsidRPr="0071052B">
              <w:rPr>
                <w:rFonts w:ascii="Arial" w:hAnsi="Arial" w:cs="Arial"/>
              </w:rPr>
              <w:t>проверку доступа в помещения в грузовой зоне (глава 3 Кодекса МКХ 83/90/00);</w:t>
            </w:r>
          </w:p>
        </w:tc>
      </w:tr>
      <w:tr w:rsidR="00AD5DAC" w:rsidRPr="008215C6" w:rsidTr="005B35E5">
        <w:tc>
          <w:tcPr>
            <w:tcW w:w="1191" w:type="dxa"/>
            <w:tcBorders>
              <w:top w:val="nil"/>
              <w:left w:val="nil"/>
              <w:bottom w:val="nil"/>
              <w:right w:val="nil"/>
            </w:tcBorders>
            <w:tcMar>
              <w:left w:w="0" w:type="dxa"/>
              <w:right w:w="0" w:type="dxa"/>
            </w:tcMar>
          </w:tcPr>
          <w:p w:rsidR="00AD5DAC" w:rsidRPr="00D472FC" w:rsidRDefault="00AD5DAC" w:rsidP="008F3C8B">
            <w:pPr>
              <w:tabs>
                <w:tab w:val="left" w:pos="567"/>
              </w:tabs>
              <w:suppressAutoHyphens/>
              <w:spacing w:line="240" w:lineRule="auto"/>
              <w:rPr>
                <w:rFonts w:ascii="Arial" w:hAnsi="Arial" w:cs="Arial"/>
                <w:bCs/>
              </w:rPr>
            </w:pPr>
            <w:r w:rsidRPr="00D472FC">
              <w:rPr>
                <w:rFonts w:ascii="Arial" w:hAnsi="Arial" w:cs="Arial"/>
                <w:bCs/>
              </w:rPr>
              <w:t>(ОГ</w:t>
            </w:r>
            <w:r>
              <w:rPr>
                <w:rFonts w:ascii="Arial" w:hAnsi="Arial" w:cs="Arial"/>
                <w:bCs/>
              </w:rPr>
              <w:t>/П</w:t>
            </w:r>
            <w:r w:rsidRPr="00D472FC">
              <w:rPr>
                <w:rFonts w:ascii="Arial" w:hAnsi="Arial" w:cs="Arial"/>
                <w:bCs/>
              </w:rPr>
              <w:t>)</w:t>
            </w:r>
          </w:p>
        </w:tc>
        <w:tc>
          <w:tcPr>
            <w:tcW w:w="1531" w:type="dxa"/>
            <w:tcBorders>
              <w:top w:val="nil"/>
              <w:left w:val="nil"/>
              <w:bottom w:val="nil"/>
              <w:right w:val="nil"/>
            </w:tcBorders>
            <w:tcMar>
              <w:left w:w="0" w:type="dxa"/>
              <w:right w:w="0" w:type="dxa"/>
            </w:tcMar>
          </w:tcPr>
          <w:p w:rsidR="00AD5DAC" w:rsidRPr="00696005" w:rsidRDefault="00AD5DAC" w:rsidP="008F3C8B">
            <w:pPr>
              <w:tabs>
                <w:tab w:val="left" w:pos="567"/>
              </w:tabs>
              <w:suppressAutoHyphens/>
              <w:spacing w:line="240" w:lineRule="auto"/>
              <w:rPr>
                <w:rFonts w:ascii="Arial" w:hAnsi="Arial" w:cs="Arial"/>
              </w:rPr>
            </w:pPr>
            <w:r w:rsidRPr="00696005">
              <w:rPr>
                <w:rFonts w:ascii="Arial" w:hAnsi="Arial" w:cs="Arial"/>
              </w:rPr>
              <w:t>1.1.2.5</w:t>
            </w:r>
          </w:p>
        </w:tc>
        <w:tc>
          <w:tcPr>
            <w:tcW w:w="6406" w:type="dxa"/>
            <w:tcBorders>
              <w:top w:val="nil"/>
              <w:left w:val="nil"/>
              <w:bottom w:val="nil"/>
              <w:right w:val="nil"/>
            </w:tcBorders>
            <w:tcMar>
              <w:left w:w="0" w:type="dxa"/>
              <w:right w:w="0" w:type="dxa"/>
            </w:tcMar>
          </w:tcPr>
          <w:p w:rsidR="00AD5DAC" w:rsidRPr="00237691" w:rsidRDefault="00AD5DAC" w:rsidP="008F3C8B">
            <w:pPr>
              <w:tabs>
                <w:tab w:val="left" w:pos="1050"/>
              </w:tabs>
              <w:spacing w:line="240" w:lineRule="auto"/>
              <w:jc w:val="both"/>
              <w:rPr>
                <w:rFonts w:ascii="Arial" w:hAnsi="Arial" w:cs="Arial"/>
              </w:rPr>
            </w:pPr>
            <w:r w:rsidRPr="0071052B">
              <w:rPr>
                <w:rFonts w:ascii="Arial" w:hAnsi="Arial" w:cs="Arial"/>
              </w:rPr>
              <w:t xml:space="preserve">осмотр осушительных и балластных </w:t>
            </w:r>
            <w:r>
              <w:rPr>
                <w:rFonts w:ascii="Arial" w:hAnsi="Arial" w:cs="Arial"/>
              </w:rPr>
              <w:t>устройс</w:t>
            </w:r>
            <w:r w:rsidRPr="0071052B">
              <w:rPr>
                <w:rFonts w:ascii="Arial" w:hAnsi="Arial" w:cs="Arial"/>
              </w:rPr>
              <w:t xml:space="preserve">тв и подтверждение того, что насосы и трубопроводы </w:t>
            </w:r>
            <w:r>
              <w:rPr>
                <w:rFonts w:ascii="Arial" w:hAnsi="Arial" w:cs="Arial"/>
              </w:rPr>
              <w:t xml:space="preserve">имеют отличительные </w:t>
            </w:r>
            <w:r w:rsidRPr="0071052B">
              <w:rPr>
                <w:rFonts w:ascii="Arial" w:hAnsi="Arial" w:cs="Arial"/>
              </w:rPr>
              <w:t>пр</w:t>
            </w:r>
            <w:r>
              <w:rPr>
                <w:rFonts w:ascii="Arial" w:hAnsi="Arial" w:cs="Arial"/>
              </w:rPr>
              <w:t>изнаки</w:t>
            </w:r>
            <w:r w:rsidRPr="0071052B">
              <w:rPr>
                <w:rFonts w:ascii="Arial" w:hAnsi="Arial" w:cs="Arial"/>
              </w:rPr>
              <w:t xml:space="preserve"> (глава 3 Кодекса МКХ 83/90/00);</w:t>
            </w:r>
          </w:p>
        </w:tc>
      </w:tr>
      <w:tr w:rsidR="00AD5DAC" w:rsidRPr="008215C6" w:rsidTr="005B35E5">
        <w:tc>
          <w:tcPr>
            <w:tcW w:w="1191" w:type="dxa"/>
            <w:tcBorders>
              <w:top w:val="nil"/>
              <w:left w:val="nil"/>
              <w:bottom w:val="nil"/>
              <w:right w:val="nil"/>
            </w:tcBorders>
            <w:tcMar>
              <w:left w:w="0" w:type="dxa"/>
              <w:right w:w="0" w:type="dxa"/>
            </w:tcMar>
          </w:tcPr>
          <w:p w:rsidR="00AD5DAC" w:rsidRPr="00D472FC" w:rsidRDefault="00AD5DAC" w:rsidP="008F3C8B">
            <w:pPr>
              <w:tabs>
                <w:tab w:val="left" w:pos="567"/>
              </w:tabs>
              <w:suppressAutoHyphens/>
              <w:spacing w:line="240" w:lineRule="auto"/>
              <w:rPr>
                <w:rFonts w:ascii="Arial" w:hAnsi="Arial" w:cs="Arial"/>
                <w:bCs/>
              </w:rPr>
            </w:pPr>
            <w:r w:rsidRPr="00D472FC">
              <w:rPr>
                <w:rFonts w:ascii="Arial" w:hAnsi="Arial" w:cs="Arial"/>
                <w:bCs/>
              </w:rPr>
              <w:t>(ОГ</w:t>
            </w:r>
            <w:r>
              <w:rPr>
                <w:rFonts w:ascii="Arial" w:hAnsi="Arial" w:cs="Arial"/>
                <w:bCs/>
              </w:rPr>
              <w:t>/П</w:t>
            </w:r>
            <w:r w:rsidRPr="00D472FC">
              <w:rPr>
                <w:rFonts w:ascii="Arial" w:hAnsi="Arial" w:cs="Arial"/>
                <w:bCs/>
              </w:rPr>
              <w:t>)</w:t>
            </w:r>
          </w:p>
        </w:tc>
        <w:tc>
          <w:tcPr>
            <w:tcW w:w="1531" w:type="dxa"/>
            <w:tcBorders>
              <w:top w:val="nil"/>
              <w:left w:val="nil"/>
              <w:bottom w:val="nil"/>
              <w:right w:val="nil"/>
            </w:tcBorders>
            <w:tcMar>
              <w:left w:w="0" w:type="dxa"/>
              <w:right w:w="0" w:type="dxa"/>
            </w:tcMar>
          </w:tcPr>
          <w:p w:rsidR="00AD5DAC" w:rsidRPr="00696005" w:rsidRDefault="00AD5DAC" w:rsidP="008F3C8B">
            <w:pPr>
              <w:tabs>
                <w:tab w:val="left" w:pos="567"/>
              </w:tabs>
              <w:suppressAutoHyphens/>
              <w:spacing w:line="240" w:lineRule="auto"/>
              <w:rPr>
                <w:rFonts w:ascii="Arial" w:hAnsi="Arial" w:cs="Arial"/>
              </w:rPr>
            </w:pPr>
            <w:r w:rsidRPr="00696005">
              <w:rPr>
                <w:rFonts w:ascii="Arial" w:hAnsi="Arial" w:cs="Arial"/>
              </w:rPr>
              <w:t>1.1.2.6</w:t>
            </w:r>
          </w:p>
        </w:tc>
        <w:tc>
          <w:tcPr>
            <w:tcW w:w="6406" w:type="dxa"/>
            <w:tcBorders>
              <w:top w:val="nil"/>
              <w:left w:val="nil"/>
              <w:bottom w:val="nil"/>
              <w:right w:val="nil"/>
            </w:tcBorders>
            <w:tcMar>
              <w:left w:w="0" w:type="dxa"/>
              <w:right w:w="0" w:type="dxa"/>
            </w:tcMar>
          </w:tcPr>
          <w:p w:rsidR="00AD5DAC" w:rsidRPr="0071052B" w:rsidRDefault="00AD5DAC" w:rsidP="008F3C8B">
            <w:pPr>
              <w:tabs>
                <w:tab w:val="left" w:pos="1050"/>
              </w:tabs>
              <w:spacing w:line="240" w:lineRule="auto"/>
              <w:jc w:val="both"/>
              <w:rPr>
                <w:rFonts w:ascii="Arial" w:hAnsi="Arial" w:cs="Arial"/>
              </w:rPr>
            </w:pPr>
            <w:r w:rsidRPr="00AD5DAC">
              <w:rPr>
                <w:rFonts w:ascii="Arial" w:hAnsi="Arial" w:cs="Arial"/>
              </w:rPr>
              <w:t>проверку, где это применимо, носовых или кормовых устройств погруз</w:t>
            </w:r>
            <w:r>
              <w:rPr>
                <w:rFonts w:ascii="Arial" w:hAnsi="Arial" w:cs="Arial"/>
              </w:rPr>
              <w:t xml:space="preserve">ки и </w:t>
            </w:r>
            <w:r w:rsidRPr="00AD5DAC">
              <w:rPr>
                <w:rFonts w:ascii="Arial" w:hAnsi="Arial" w:cs="Arial"/>
              </w:rPr>
              <w:t>разгруз</w:t>
            </w:r>
            <w:r>
              <w:rPr>
                <w:rFonts w:ascii="Arial" w:hAnsi="Arial" w:cs="Arial"/>
              </w:rPr>
              <w:t>ки</w:t>
            </w:r>
            <w:r w:rsidRPr="00AD5DAC">
              <w:rPr>
                <w:rFonts w:ascii="Arial" w:hAnsi="Arial" w:cs="Arial"/>
              </w:rPr>
              <w:t xml:space="preserve">, </w:t>
            </w:r>
            <w:r>
              <w:rPr>
                <w:rFonts w:ascii="Arial" w:hAnsi="Arial" w:cs="Arial"/>
              </w:rPr>
              <w:t xml:space="preserve">с </w:t>
            </w:r>
            <w:r w:rsidRPr="00AD5DAC">
              <w:rPr>
                <w:rFonts w:ascii="Arial" w:hAnsi="Arial" w:cs="Arial"/>
              </w:rPr>
              <w:t>обращ</w:t>
            </w:r>
            <w:r>
              <w:rPr>
                <w:rFonts w:ascii="Arial" w:hAnsi="Arial" w:cs="Arial"/>
              </w:rPr>
              <w:t>ением</w:t>
            </w:r>
            <w:r w:rsidRPr="00AD5DAC">
              <w:rPr>
                <w:rFonts w:ascii="Arial" w:hAnsi="Arial" w:cs="Arial"/>
              </w:rPr>
              <w:t xml:space="preserve"> особо</w:t>
            </w:r>
            <w:r>
              <w:rPr>
                <w:rFonts w:ascii="Arial" w:hAnsi="Arial" w:cs="Arial"/>
              </w:rPr>
              <w:t>го</w:t>
            </w:r>
            <w:r w:rsidRPr="00AD5DAC">
              <w:rPr>
                <w:rFonts w:ascii="Arial" w:hAnsi="Arial" w:cs="Arial"/>
              </w:rPr>
              <w:t xml:space="preserve"> внимани</w:t>
            </w:r>
            <w:r>
              <w:rPr>
                <w:rFonts w:ascii="Arial" w:hAnsi="Arial" w:cs="Arial"/>
              </w:rPr>
              <w:t>я</w:t>
            </w:r>
            <w:r w:rsidRPr="00AD5DAC">
              <w:rPr>
                <w:rFonts w:ascii="Arial" w:hAnsi="Arial" w:cs="Arial"/>
              </w:rPr>
              <w:t xml:space="preserve"> на воздухозаборники и входы в жилые, машинные и служебные помещения, проверку электрического оборудования, противопожарных устройств и средств связи</w:t>
            </w:r>
            <w:r>
              <w:rPr>
                <w:rFonts w:ascii="Arial" w:hAnsi="Arial" w:cs="Arial"/>
              </w:rPr>
              <w:t>,</w:t>
            </w:r>
            <w:r w:rsidRPr="00AD5DAC">
              <w:rPr>
                <w:rFonts w:ascii="Arial" w:hAnsi="Arial" w:cs="Arial"/>
              </w:rPr>
              <w:t xml:space="preserve"> </w:t>
            </w:r>
            <w:r>
              <w:rPr>
                <w:rFonts w:ascii="Arial" w:hAnsi="Arial" w:cs="Arial"/>
              </w:rPr>
              <w:t>а также</w:t>
            </w:r>
            <w:r w:rsidRPr="00AD5DAC">
              <w:rPr>
                <w:rFonts w:ascii="Arial" w:hAnsi="Arial" w:cs="Arial"/>
              </w:rPr>
              <w:t xml:space="preserve"> испытание дистанционного отключения грузовых насосов (глава 3 Кодекса МКХ 83/90/00);</w:t>
            </w:r>
          </w:p>
        </w:tc>
      </w:tr>
      <w:tr w:rsidR="00AD5DAC" w:rsidRPr="008215C6" w:rsidTr="005B35E5">
        <w:tc>
          <w:tcPr>
            <w:tcW w:w="1191" w:type="dxa"/>
            <w:tcBorders>
              <w:top w:val="nil"/>
              <w:left w:val="nil"/>
              <w:bottom w:val="nil"/>
              <w:right w:val="nil"/>
            </w:tcBorders>
            <w:tcMar>
              <w:left w:w="0" w:type="dxa"/>
              <w:right w:w="0" w:type="dxa"/>
            </w:tcMar>
          </w:tcPr>
          <w:p w:rsidR="00AD5DAC" w:rsidRPr="00D472FC" w:rsidRDefault="00AD5DAC" w:rsidP="008F3C8B">
            <w:pPr>
              <w:tabs>
                <w:tab w:val="left" w:pos="567"/>
              </w:tabs>
              <w:suppressAutoHyphens/>
              <w:spacing w:line="240" w:lineRule="auto"/>
              <w:rPr>
                <w:rFonts w:ascii="Arial" w:hAnsi="Arial" w:cs="Arial"/>
                <w:bCs/>
              </w:rPr>
            </w:pPr>
            <w:r w:rsidRPr="00D472FC">
              <w:rPr>
                <w:rFonts w:ascii="Arial" w:hAnsi="Arial" w:cs="Arial"/>
                <w:bCs/>
              </w:rPr>
              <w:t>(ОГ</w:t>
            </w:r>
            <w:r>
              <w:rPr>
                <w:rFonts w:ascii="Arial" w:hAnsi="Arial" w:cs="Arial"/>
                <w:bCs/>
              </w:rPr>
              <w:t>/П</w:t>
            </w:r>
            <w:r w:rsidRPr="00D472FC">
              <w:rPr>
                <w:rFonts w:ascii="Arial" w:hAnsi="Arial" w:cs="Arial"/>
                <w:bCs/>
              </w:rPr>
              <w:t>)</w:t>
            </w:r>
          </w:p>
        </w:tc>
        <w:tc>
          <w:tcPr>
            <w:tcW w:w="1531" w:type="dxa"/>
            <w:tcBorders>
              <w:top w:val="nil"/>
              <w:left w:val="nil"/>
              <w:bottom w:val="nil"/>
              <w:right w:val="nil"/>
            </w:tcBorders>
            <w:tcMar>
              <w:left w:w="0" w:type="dxa"/>
              <w:right w:w="0" w:type="dxa"/>
            </w:tcMar>
          </w:tcPr>
          <w:p w:rsidR="00AD5DAC" w:rsidRPr="00696005" w:rsidRDefault="00AD5DAC" w:rsidP="008F3C8B">
            <w:pPr>
              <w:tabs>
                <w:tab w:val="left" w:pos="567"/>
              </w:tabs>
              <w:suppressAutoHyphens/>
              <w:spacing w:line="240" w:lineRule="auto"/>
              <w:rPr>
                <w:rFonts w:ascii="Arial" w:hAnsi="Arial" w:cs="Arial"/>
              </w:rPr>
            </w:pPr>
            <w:r w:rsidRPr="00696005">
              <w:rPr>
                <w:rFonts w:ascii="Arial" w:hAnsi="Arial" w:cs="Arial"/>
              </w:rPr>
              <w:t>1.1.2.7</w:t>
            </w:r>
          </w:p>
        </w:tc>
        <w:tc>
          <w:tcPr>
            <w:tcW w:w="6406" w:type="dxa"/>
            <w:tcBorders>
              <w:top w:val="nil"/>
              <w:left w:val="nil"/>
              <w:bottom w:val="nil"/>
              <w:right w:val="nil"/>
            </w:tcBorders>
            <w:tcMar>
              <w:left w:w="0" w:type="dxa"/>
              <w:right w:w="0" w:type="dxa"/>
            </w:tcMar>
          </w:tcPr>
          <w:p w:rsidR="00AD5DAC" w:rsidRPr="00614BBC" w:rsidRDefault="00AD5DAC" w:rsidP="00747350">
            <w:pPr>
              <w:tabs>
                <w:tab w:val="left" w:pos="1050"/>
              </w:tabs>
              <w:spacing w:line="240" w:lineRule="auto"/>
              <w:jc w:val="both"/>
              <w:rPr>
                <w:rFonts w:ascii="Arial" w:hAnsi="Arial" w:cs="Arial"/>
              </w:rPr>
            </w:pPr>
            <w:r w:rsidRPr="00614BBC">
              <w:rPr>
                <w:rFonts w:ascii="Arial" w:hAnsi="Arial" w:cs="Arial"/>
              </w:rPr>
              <w:t>подтверждение того, что типы грузовых танков имеют устройство и установлены в соответствии с одобренными схемами, внутренний осмотр грузовых танков, танков для водяного балласта и других помещений в грузовой зоне</w:t>
            </w:r>
            <w:r w:rsidR="00FB5330" w:rsidRPr="00614BBC">
              <w:rPr>
                <w:rFonts w:ascii="Arial" w:hAnsi="Arial" w:cs="Arial"/>
              </w:rPr>
              <w:t>, а также</w:t>
            </w:r>
            <w:r w:rsidRPr="00614BBC">
              <w:rPr>
                <w:rFonts w:ascii="Arial" w:hAnsi="Arial" w:cs="Arial"/>
              </w:rPr>
              <w:t xml:space="preserve"> проведение испытаний давлением ограничивающих конструкций (глава 4 Кодекса МКХ 83/90/00);</w:t>
            </w:r>
          </w:p>
        </w:tc>
      </w:tr>
      <w:tr w:rsidR="00AD5DAC" w:rsidRPr="008215C6" w:rsidTr="005B35E5">
        <w:tc>
          <w:tcPr>
            <w:tcW w:w="1191" w:type="dxa"/>
            <w:tcBorders>
              <w:top w:val="nil"/>
              <w:left w:val="nil"/>
              <w:bottom w:val="nil"/>
              <w:right w:val="nil"/>
            </w:tcBorders>
            <w:tcMar>
              <w:left w:w="0" w:type="dxa"/>
              <w:right w:w="0" w:type="dxa"/>
            </w:tcMar>
          </w:tcPr>
          <w:p w:rsidR="00AD5DAC" w:rsidRPr="00D472FC" w:rsidRDefault="00AD5DAC" w:rsidP="008F3C8B">
            <w:pPr>
              <w:tabs>
                <w:tab w:val="left" w:pos="567"/>
              </w:tabs>
              <w:suppressAutoHyphens/>
              <w:spacing w:line="240" w:lineRule="auto"/>
              <w:rPr>
                <w:rFonts w:ascii="Arial" w:hAnsi="Arial" w:cs="Arial"/>
                <w:bCs/>
              </w:rPr>
            </w:pPr>
            <w:r w:rsidRPr="00D472FC">
              <w:rPr>
                <w:rFonts w:ascii="Arial" w:hAnsi="Arial" w:cs="Arial"/>
                <w:bCs/>
              </w:rPr>
              <w:t>(ОГ</w:t>
            </w:r>
            <w:r>
              <w:rPr>
                <w:rFonts w:ascii="Arial" w:hAnsi="Arial" w:cs="Arial"/>
                <w:bCs/>
              </w:rPr>
              <w:t>/П</w:t>
            </w:r>
            <w:r w:rsidRPr="00D472FC">
              <w:rPr>
                <w:rFonts w:ascii="Arial" w:hAnsi="Arial" w:cs="Arial"/>
                <w:bCs/>
              </w:rPr>
              <w:t>)</w:t>
            </w:r>
          </w:p>
        </w:tc>
        <w:tc>
          <w:tcPr>
            <w:tcW w:w="1531" w:type="dxa"/>
            <w:tcBorders>
              <w:top w:val="nil"/>
              <w:left w:val="nil"/>
              <w:bottom w:val="nil"/>
              <w:right w:val="nil"/>
            </w:tcBorders>
            <w:tcMar>
              <w:left w:w="0" w:type="dxa"/>
              <w:right w:w="0" w:type="dxa"/>
            </w:tcMar>
          </w:tcPr>
          <w:p w:rsidR="00AD5DAC" w:rsidRPr="00696005" w:rsidRDefault="00AD5DAC" w:rsidP="008F3C8B">
            <w:pPr>
              <w:tabs>
                <w:tab w:val="left" w:pos="567"/>
              </w:tabs>
              <w:suppressAutoHyphens/>
              <w:spacing w:line="240" w:lineRule="auto"/>
              <w:rPr>
                <w:rFonts w:ascii="Arial" w:hAnsi="Arial" w:cs="Arial"/>
              </w:rPr>
            </w:pPr>
            <w:r w:rsidRPr="00696005">
              <w:rPr>
                <w:rFonts w:ascii="Arial" w:hAnsi="Arial" w:cs="Arial"/>
              </w:rPr>
              <w:t>1.1.2.8</w:t>
            </w:r>
          </w:p>
        </w:tc>
        <w:tc>
          <w:tcPr>
            <w:tcW w:w="6406" w:type="dxa"/>
            <w:tcBorders>
              <w:top w:val="nil"/>
              <w:left w:val="nil"/>
              <w:bottom w:val="nil"/>
              <w:right w:val="nil"/>
            </w:tcBorders>
            <w:tcMar>
              <w:left w:w="0" w:type="dxa"/>
              <w:right w:w="0" w:type="dxa"/>
            </w:tcMar>
          </w:tcPr>
          <w:p w:rsidR="00AD5DAC" w:rsidRPr="00614BBC" w:rsidRDefault="00AD5DAC" w:rsidP="00123349">
            <w:pPr>
              <w:tabs>
                <w:tab w:val="left" w:pos="1050"/>
              </w:tabs>
              <w:spacing w:after="0" w:line="240" w:lineRule="auto"/>
              <w:jc w:val="both"/>
              <w:rPr>
                <w:rFonts w:ascii="Arial" w:hAnsi="Arial" w:cs="Arial"/>
              </w:rPr>
            </w:pPr>
            <w:r w:rsidRPr="00614BBC">
              <w:rPr>
                <w:rFonts w:ascii="Arial" w:hAnsi="Arial" w:cs="Arial"/>
              </w:rPr>
              <w:t>осмотр устройств передачи груза и подтверждение того, что любые шланги соответствуют тому виду эксплуатации, для которого они предназначены, и, где это применимо, имеют одобрение типа или имеют маркировку даты испытания (глава 5 Кодекса МКХ 83/90/00);</w:t>
            </w:r>
          </w:p>
        </w:tc>
      </w:tr>
      <w:tr w:rsidR="004659AA" w:rsidRPr="008215C6" w:rsidTr="005B35E5">
        <w:tc>
          <w:tcPr>
            <w:tcW w:w="1191" w:type="dxa"/>
            <w:tcBorders>
              <w:top w:val="nil"/>
              <w:left w:val="nil"/>
              <w:bottom w:val="nil"/>
              <w:right w:val="nil"/>
            </w:tcBorders>
            <w:tcMar>
              <w:left w:w="0" w:type="dxa"/>
              <w:right w:w="0" w:type="dxa"/>
            </w:tcMar>
          </w:tcPr>
          <w:p w:rsidR="004659AA" w:rsidRPr="00D472FC" w:rsidRDefault="004659AA" w:rsidP="008F3C8B">
            <w:pPr>
              <w:tabs>
                <w:tab w:val="left" w:pos="567"/>
              </w:tabs>
              <w:suppressAutoHyphens/>
              <w:spacing w:line="240" w:lineRule="auto"/>
              <w:rPr>
                <w:rFonts w:ascii="Arial" w:hAnsi="Arial" w:cs="Arial"/>
                <w:bCs/>
              </w:rPr>
            </w:pPr>
            <w:r w:rsidRPr="00D472FC">
              <w:rPr>
                <w:rFonts w:ascii="Arial" w:hAnsi="Arial" w:cs="Arial"/>
                <w:bCs/>
              </w:rPr>
              <w:t>(ОГ</w:t>
            </w:r>
            <w:r>
              <w:rPr>
                <w:rFonts w:ascii="Arial" w:hAnsi="Arial" w:cs="Arial"/>
                <w:bCs/>
              </w:rPr>
              <w:t>/П</w:t>
            </w:r>
            <w:r w:rsidRPr="00D472FC">
              <w:rPr>
                <w:rFonts w:ascii="Arial" w:hAnsi="Arial" w:cs="Arial"/>
                <w:bCs/>
              </w:rPr>
              <w:t>)</w:t>
            </w:r>
          </w:p>
        </w:tc>
        <w:tc>
          <w:tcPr>
            <w:tcW w:w="1531" w:type="dxa"/>
            <w:tcBorders>
              <w:top w:val="nil"/>
              <w:left w:val="nil"/>
              <w:bottom w:val="nil"/>
              <w:right w:val="nil"/>
            </w:tcBorders>
            <w:tcMar>
              <w:left w:w="0" w:type="dxa"/>
              <w:right w:w="0" w:type="dxa"/>
            </w:tcMar>
          </w:tcPr>
          <w:p w:rsidR="004659AA" w:rsidRPr="00696005" w:rsidRDefault="004659AA" w:rsidP="008F3C8B">
            <w:pPr>
              <w:tabs>
                <w:tab w:val="left" w:pos="567"/>
              </w:tabs>
              <w:suppressAutoHyphens/>
              <w:spacing w:line="240" w:lineRule="auto"/>
              <w:rPr>
                <w:rFonts w:ascii="Arial" w:hAnsi="Arial" w:cs="Arial"/>
              </w:rPr>
            </w:pPr>
            <w:r w:rsidRPr="00696005">
              <w:rPr>
                <w:rFonts w:ascii="Arial" w:hAnsi="Arial" w:cs="Arial"/>
              </w:rPr>
              <w:t>1.1.2.9</w:t>
            </w:r>
          </w:p>
        </w:tc>
        <w:tc>
          <w:tcPr>
            <w:tcW w:w="6406" w:type="dxa"/>
            <w:tcBorders>
              <w:top w:val="nil"/>
              <w:left w:val="nil"/>
              <w:bottom w:val="nil"/>
              <w:right w:val="nil"/>
            </w:tcBorders>
            <w:tcMar>
              <w:left w:w="0" w:type="dxa"/>
              <w:right w:w="0" w:type="dxa"/>
            </w:tcMar>
          </w:tcPr>
          <w:p w:rsidR="004659AA" w:rsidRPr="0071052B" w:rsidRDefault="004659AA" w:rsidP="008F3C8B">
            <w:pPr>
              <w:tabs>
                <w:tab w:val="left" w:pos="1050"/>
              </w:tabs>
              <w:spacing w:line="240" w:lineRule="auto"/>
              <w:jc w:val="both"/>
              <w:rPr>
                <w:rFonts w:ascii="Arial" w:hAnsi="Arial" w:cs="Arial"/>
              </w:rPr>
            </w:pPr>
            <w:r w:rsidRPr="004659AA">
              <w:rPr>
                <w:rFonts w:ascii="Arial" w:hAnsi="Arial" w:cs="Arial"/>
              </w:rPr>
              <w:t xml:space="preserve">осмотр и испытание </w:t>
            </w:r>
            <w:r>
              <w:rPr>
                <w:rFonts w:ascii="Arial" w:hAnsi="Arial" w:cs="Arial"/>
              </w:rPr>
              <w:t>любых</w:t>
            </w:r>
            <w:r w:rsidRPr="004659AA">
              <w:rPr>
                <w:rFonts w:ascii="Arial" w:hAnsi="Arial" w:cs="Arial"/>
              </w:rPr>
              <w:t xml:space="preserve"> систем подогрева и охлаждения груза (глава 7 Кодекса МКХ 83/90/00);</w:t>
            </w:r>
          </w:p>
        </w:tc>
      </w:tr>
      <w:tr w:rsidR="004659AA" w:rsidRPr="008215C6" w:rsidTr="005B35E5">
        <w:tc>
          <w:tcPr>
            <w:tcW w:w="1191" w:type="dxa"/>
            <w:tcBorders>
              <w:top w:val="nil"/>
              <w:left w:val="nil"/>
              <w:bottom w:val="nil"/>
              <w:right w:val="nil"/>
            </w:tcBorders>
            <w:tcMar>
              <w:left w:w="0" w:type="dxa"/>
              <w:right w:w="0" w:type="dxa"/>
            </w:tcMar>
          </w:tcPr>
          <w:p w:rsidR="004659AA" w:rsidRPr="00D472FC" w:rsidRDefault="004659AA" w:rsidP="008F3C8B">
            <w:pPr>
              <w:tabs>
                <w:tab w:val="left" w:pos="567"/>
              </w:tabs>
              <w:suppressAutoHyphens/>
              <w:spacing w:line="240" w:lineRule="auto"/>
              <w:rPr>
                <w:rFonts w:ascii="Arial" w:hAnsi="Arial" w:cs="Arial"/>
                <w:bCs/>
              </w:rPr>
            </w:pPr>
            <w:r w:rsidRPr="00D472FC">
              <w:rPr>
                <w:rFonts w:ascii="Arial" w:hAnsi="Arial" w:cs="Arial"/>
                <w:bCs/>
              </w:rPr>
              <w:t>(ОГ</w:t>
            </w:r>
            <w:r>
              <w:rPr>
                <w:rFonts w:ascii="Arial" w:hAnsi="Arial" w:cs="Arial"/>
                <w:bCs/>
              </w:rPr>
              <w:t>/П</w:t>
            </w:r>
            <w:r w:rsidRPr="00D472FC">
              <w:rPr>
                <w:rFonts w:ascii="Arial" w:hAnsi="Arial" w:cs="Arial"/>
                <w:bCs/>
              </w:rPr>
              <w:t>)</w:t>
            </w:r>
          </w:p>
        </w:tc>
        <w:tc>
          <w:tcPr>
            <w:tcW w:w="1531" w:type="dxa"/>
            <w:tcBorders>
              <w:top w:val="nil"/>
              <w:left w:val="nil"/>
              <w:bottom w:val="nil"/>
              <w:right w:val="nil"/>
            </w:tcBorders>
            <w:tcMar>
              <w:left w:w="0" w:type="dxa"/>
              <w:right w:w="0" w:type="dxa"/>
            </w:tcMar>
          </w:tcPr>
          <w:p w:rsidR="004659AA" w:rsidRPr="00696005" w:rsidRDefault="004659AA" w:rsidP="008F3C8B">
            <w:pPr>
              <w:tabs>
                <w:tab w:val="left" w:pos="567"/>
              </w:tabs>
              <w:suppressAutoHyphens/>
              <w:spacing w:line="240" w:lineRule="auto"/>
              <w:rPr>
                <w:rFonts w:ascii="Arial" w:hAnsi="Arial" w:cs="Arial"/>
              </w:rPr>
            </w:pPr>
            <w:r w:rsidRPr="00696005">
              <w:rPr>
                <w:rFonts w:ascii="Arial" w:hAnsi="Arial" w:cs="Arial"/>
              </w:rPr>
              <w:t>1.1.2.10</w:t>
            </w:r>
          </w:p>
        </w:tc>
        <w:tc>
          <w:tcPr>
            <w:tcW w:w="6406" w:type="dxa"/>
            <w:tcBorders>
              <w:top w:val="nil"/>
              <w:left w:val="nil"/>
              <w:bottom w:val="nil"/>
              <w:right w:val="nil"/>
            </w:tcBorders>
            <w:tcMar>
              <w:left w:w="0" w:type="dxa"/>
              <w:right w:w="0" w:type="dxa"/>
            </w:tcMar>
          </w:tcPr>
          <w:p w:rsidR="004659AA" w:rsidRPr="0071052B" w:rsidRDefault="004659AA" w:rsidP="008F3C8B">
            <w:pPr>
              <w:tabs>
                <w:tab w:val="left" w:pos="1050"/>
              </w:tabs>
              <w:spacing w:line="240" w:lineRule="auto"/>
              <w:jc w:val="both"/>
              <w:rPr>
                <w:rFonts w:ascii="Arial" w:hAnsi="Arial" w:cs="Arial"/>
              </w:rPr>
            </w:pPr>
            <w:r w:rsidRPr="004659AA">
              <w:rPr>
                <w:rFonts w:ascii="Arial" w:hAnsi="Arial" w:cs="Arial"/>
              </w:rPr>
              <w:t xml:space="preserve">подтверждение того, что газоотводные системы грузовых </w:t>
            </w:r>
            <w:r>
              <w:rPr>
                <w:rFonts w:ascii="Arial" w:hAnsi="Arial" w:cs="Arial"/>
              </w:rPr>
              <w:t>танков</w:t>
            </w:r>
            <w:r w:rsidRPr="004659AA">
              <w:rPr>
                <w:rFonts w:ascii="Arial" w:hAnsi="Arial" w:cs="Arial"/>
              </w:rPr>
              <w:t xml:space="preserve"> установлены в соответствии с одобренными схемами (глава 8 Кодекса МКХ 83/90/00);</w:t>
            </w:r>
          </w:p>
        </w:tc>
      </w:tr>
      <w:tr w:rsidR="004659AA" w:rsidRPr="008215C6" w:rsidTr="005B35E5">
        <w:tc>
          <w:tcPr>
            <w:tcW w:w="1191" w:type="dxa"/>
            <w:tcBorders>
              <w:top w:val="nil"/>
              <w:left w:val="nil"/>
              <w:bottom w:val="nil"/>
              <w:right w:val="nil"/>
            </w:tcBorders>
            <w:tcMar>
              <w:left w:w="0" w:type="dxa"/>
              <w:right w:w="0" w:type="dxa"/>
            </w:tcMar>
          </w:tcPr>
          <w:p w:rsidR="004659AA" w:rsidRPr="00D472FC" w:rsidRDefault="004659AA" w:rsidP="008F3C8B">
            <w:pPr>
              <w:tabs>
                <w:tab w:val="left" w:pos="567"/>
              </w:tabs>
              <w:suppressAutoHyphens/>
              <w:spacing w:line="240" w:lineRule="auto"/>
              <w:rPr>
                <w:rFonts w:ascii="Arial" w:hAnsi="Arial" w:cs="Arial"/>
                <w:bCs/>
              </w:rPr>
            </w:pPr>
            <w:r w:rsidRPr="00D472FC">
              <w:rPr>
                <w:rFonts w:ascii="Arial" w:hAnsi="Arial" w:cs="Arial"/>
                <w:bCs/>
              </w:rPr>
              <w:t>(ОГ</w:t>
            </w:r>
            <w:r>
              <w:rPr>
                <w:rFonts w:ascii="Arial" w:hAnsi="Arial" w:cs="Arial"/>
                <w:bCs/>
              </w:rPr>
              <w:t>/П</w:t>
            </w:r>
            <w:r w:rsidRPr="00D472FC">
              <w:rPr>
                <w:rFonts w:ascii="Arial" w:hAnsi="Arial" w:cs="Arial"/>
                <w:bCs/>
              </w:rPr>
              <w:t>)</w:t>
            </w:r>
          </w:p>
        </w:tc>
        <w:tc>
          <w:tcPr>
            <w:tcW w:w="1531" w:type="dxa"/>
            <w:tcBorders>
              <w:top w:val="nil"/>
              <w:left w:val="nil"/>
              <w:bottom w:val="nil"/>
              <w:right w:val="nil"/>
            </w:tcBorders>
            <w:tcMar>
              <w:left w:w="0" w:type="dxa"/>
              <w:right w:w="0" w:type="dxa"/>
            </w:tcMar>
          </w:tcPr>
          <w:p w:rsidR="004659AA" w:rsidRPr="00696005" w:rsidRDefault="004659AA" w:rsidP="008F3C8B">
            <w:pPr>
              <w:tabs>
                <w:tab w:val="left" w:pos="567"/>
              </w:tabs>
              <w:suppressAutoHyphens/>
              <w:spacing w:line="240" w:lineRule="auto"/>
              <w:rPr>
                <w:rFonts w:ascii="Arial" w:hAnsi="Arial" w:cs="Arial"/>
              </w:rPr>
            </w:pPr>
            <w:r w:rsidRPr="00696005">
              <w:rPr>
                <w:rFonts w:ascii="Arial" w:hAnsi="Arial" w:cs="Arial"/>
              </w:rPr>
              <w:t>1.1.2.11</w:t>
            </w:r>
          </w:p>
        </w:tc>
        <w:tc>
          <w:tcPr>
            <w:tcW w:w="6406" w:type="dxa"/>
            <w:tcBorders>
              <w:top w:val="nil"/>
              <w:left w:val="nil"/>
              <w:bottom w:val="nil"/>
              <w:right w:val="nil"/>
            </w:tcBorders>
            <w:tcMar>
              <w:left w:w="0" w:type="dxa"/>
              <w:right w:w="0" w:type="dxa"/>
            </w:tcMar>
          </w:tcPr>
          <w:p w:rsidR="004659AA" w:rsidRPr="00614BBC" w:rsidRDefault="004659AA" w:rsidP="0004073A">
            <w:pPr>
              <w:tabs>
                <w:tab w:val="left" w:pos="1050"/>
              </w:tabs>
              <w:spacing w:line="240" w:lineRule="auto"/>
              <w:jc w:val="both"/>
              <w:rPr>
                <w:rFonts w:ascii="Arial" w:hAnsi="Arial" w:cs="Arial"/>
              </w:rPr>
            </w:pPr>
            <w:r w:rsidRPr="00614BBC">
              <w:rPr>
                <w:rFonts w:ascii="Arial" w:hAnsi="Arial" w:cs="Arial"/>
              </w:rPr>
              <w:t>подтверждение того, что устройства сигнализации по высокому уровню, либо системы контроля перелива, либо клапаны контроля перелива, или другие равноценные средства, предусмотренные для регулирования возможного повышения уровня жидкости в газоотводной системе, работают удовлетворительно (глава 8 Кодекса МКХ 83/90/00);</w:t>
            </w:r>
          </w:p>
        </w:tc>
      </w:tr>
      <w:tr w:rsidR="004659AA" w:rsidRPr="008215C6" w:rsidTr="005B35E5">
        <w:tc>
          <w:tcPr>
            <w:tcW w:w="1191" w:type="dxa"/>
            <w:tcBorders>
              <w:top w:val="nil"/>
              <w:left w:val="nil"/>
              <w:bottom w:val="nil"/>
              <w:right w:val="nil"/>
            </w:tcBorders>
            <w:tcMar>
              <w:left w:w="0" w:type="dxa"/>
              <w:right w:w="0" w:type="dxa"/>
            </w:tcMar>
          </w:tcPr>
          <w:p w:rsidR="004659AA" w:rsidRPr="00D472FC" w:rsidRDefault="004659AA" w:rsidP="008F3C8B">
            <w:pPr>
              <w:tabs>
                <w:tab w:val="left" w:pos="567"/>
              </w:tabs>
              <w:suppressAutoHyphens/>
              <w:spacing w:line="240" w:lineRule="auto"/>
              <w:rPr>
                <w:rFonts w:ascii="Arial" w:hAnsi="Arial" w:cs="Arial"/>
                <w:bCs/>
              </w:rPr>
            </w:pPr>
            <w:r w:rsidRPr="00D472FC">
              <w:rPr>
                <w:rFonts w:ascii="Arial" w:hAnsi="Arial" w:cs="Arial"/>
                <w:bCs/>
              </w:rPr>
              <w:t>(ОГ</w:t>
            </w:r>
            <w:r>
              <w:rPr>
                <w:rFonts w:ascii="Arial" w:hAnsi="Arial" w:cs="Arial"/>
                <w:bCs/>
              </w:rPr>
              <w:t>/П</w:t>
            </w:r>
            <w:r w:rsidRPr="00D472FC">
              <w:rPr>
                <w:rFonts w:ascii="Arial" w:hAnsi="Arial" w:cs="Arial"/>
                <w:bCs/>
              </w:rPr>
              <w:t>)</w:t>
            </w:r>
          </w:p>
        </w:tc>
        <w:tc>
          <w:tcPr>
            <w:tcW w:w="1531" w:type="dxa"/>
            <w:tcBorders>
              <w:top w:val="nil"/>
              <w:left w:val="nil"/>
              <w:bottom w:val="nil"/>
              <w:right w:val="nil"/>
            </w:tcBorders>
            <w:tcMar>
              <w:left w:w="0" w:type="dxa"/>
              <w:right w:w="0" w:type="dxa"/>
            </w:tcMar>
          </w:tcPr>
          <w:p w:rsidR="004659AA" w:rsidRPr="00696005" w:rsidRDefault="004659AA" w:rsidP="008F3C8B">
            <w:pPr>
              <w:tabs>
                <w:tab w:val="left" w:pos="567"/>
              </w:tabs>
              <w:suppressAutoHyphens/>
              <w:spacing w:line="240" w:lineRule="auto"/>
              <w:rPr>
                <w:rFonts w:ascii="Arial" w:hAnsi="Arial" w:cs="Arial"/>
              </w:rPr>
            </w:pPr>
            <w:r w:rsidRPr="00696005">
              <w:rPr>
                <w:rFonts w:ascii="Arial" w:hAnsi="Arial" w:cs="Arial"/>
              </w:rPr>
              <w:t>1.1.2.12</w:t>
            </w:r>
          </w:p>
        </w:tc>
        <w:tc>
          <w:tcPr>
            <w:tcW w:w="6406" w:type="dxa"/>
            <w:tcBorders>
              <w:top w:val="nil"/>
              <w:left w:val="nil"/>
              <w:bottom w:val="nil"/>
              <w:right w:val="nil"/>
            </w:tcBorders>
            <w:tcMar>
              <w:left w:w="0" w:type="dxa"/>
              <w:right w:w="0" w:type="dxa"/>
            </w:tcMar>
          </w:tcPr>
          <w:p w:rsidR="004659AA" w:rsidRPr="0071052B" w:rsidRDefault="004659AA" w:rsidP="008F3C8B">
            <w:pPr>
              <w:tabs>
                <w:tab w:val="left" w:pos="1050"/>
              </w:tabs>
              <w:spacing w:line="240" w:lineRule="auto"/>
              <w:jc w:val="both"/>
              <w:rPr>
                <w:rFonts w:ascii="Arial" w:hAnsi="Arial" w:cs="Arial"/>
              </w:rPr>
            </w:pPr>
            <w:r w:rsidRPr="004659AA">
              <w:rPr>
                <w:rFonts w:ascii="Arial" w:hAnsi="Arial" w:cs="Arial"/>
              </w:rPr>
              <w:t>подтверждение того, что для осушения газоотводных трубопроводов предусмотрены соответствующие средства</w:t>
            </w:r>
            <w:r>
              <w:rPr>
                <w:rFonts w:ascii="Arial" w:hAnsi="Arial" w:cs="Arial"/>
              </w:rPr>
              <w:t>,</w:t>
            </w:r>
            <w:r w:rsidRPr="004659AA">
              <w:rPr>
                <w:rFonts w:ascii="Arial" w:hAnsi="Arial" w:cs="Arial"/>
              </w:rPr>
              <w:t xml:space="preserve"> и что ни на отдельных трубах, ни на коллекторе, если трубы объединены</w:t>
            </w:r>
            <w:r w:rsidR="00CA6B59">
              <w:rPr>
                <w:rFonts w:ascii="Arial" w:hAnsi="Arial" w:cs="Arial"/>
              </w:rPr>
              <w:t xml:space="preserve">, либо над или под </w:t>
            </w:r>
            <w:r w:rsidR="00CA6B59" w:rsidRPr="004659AA">
              <w:rPr>
                <w:rFonts w:ascii="Arial" w:hAnsi="Arial" w:cs="Arial"/>
              </w:rPr>
              <w:t>дыхательными клапанами при закрытых газоотводных системах</w:t>
            </w:r>
            <w:r w:rsidR="00CA6B59">
              <w:rPr>
                <w:rFonts w:ascii="Arial" w:hAnsi="Arial" w:cs="Arial"/>
              </w:rPr>
              <w:t xml:space="preserve">, </w:t>
            </w:r>
            <w:r>
              <w:rPr>
                <w:rFonts w:ascii="Arial" w:hAnsi="Arial" w:cs="Arial"/>
              </w:rPr>
              <w:t>не имеется каких-либо</w:t>
            </w:r>
            <w:r w:rsidRPr="004659AA">
              <w:rPr>
                <w:rFonts w:ascii="Arial" w:hAnsi="Arial" w:cs="Arial"/>
              </w:rPr>
              <w:t xml:space="preserve"> запорны</w:t>
            </w:r>
            <w:r>
              <w:rPr>
                <w:rFonts w:ascii="Arial" w:hAnsi="Arial" w:cs="Arial"/>
              </w:rPr>
              <w:t>х</w:t>
            </w:r>
            <w:r w:rsidRPr="004659AA">
              <w:rPr>
                <w:rFonts w:ascii="Arial" w:hAnsi="Arial" w:cs="Arial"/>
              </w:rPr>
              <w:t xml:space="preserve"> клапан</w:t>
            </w:r>
            <w:r>
              <w:rPr>
                <w:rFonts w:ascii="Arial" w:hAnsi="Arial" w:cs="Arial"/>
              </w:rPr>
              <w:t>ов</w:t>
            </w:r>
            <w:r w:rsidRPr="004659AA">
              <w:rPr>
                <w:rFonts w:ascii="Arial" w:hAnsi="Arial" w:cs="Arial"/>
              </w:rPr>
              <w:t xml:space="preserve"> и друг</w:t>
            </w:r>
            <w:r>
              <w:rPr>
                <w:rFonts w:ascii="Arial" w:hAnsi="Arial" w:cs="Arial"/>
              </w:rPr>
              <w:t>ой</w:t>
            </w:r>
            <w:r w:rsidRPr="004659AA">
              <w:rPr>
                <w:rFonts w:ascii="Arial" w:hAnsi="Arial" w:cs="Arial"/>
              </w:rPr>
              <w:t xml:space="preserve"> запорн</w:t>
            </w:r>
            <w:r>
              <w:rPr>
                <w:rFonts w:ascii="Arial" w:hAnsi="Arial" w:cs="Arial"/>
              </w:rPr>
              <w:t>ой</w:t>
            </w:r>
            <w:r w:rsidRPr="004659AA">
              <w:rPr>
                <w:rFonts w:ascii="Arial" w:hAnsi="Arial" w:cs="Arial"/>
              </w:rPr>
              <w:t xml:space="preserve"> арматур</w:t>
            </w:r>
            <w:r>
              <w:rPr>
                <w:rFonts w:ascii="Arial" w:hAnsi="Arial" w:cs="Arial"/>
              </w:rPr>
              <w:t>ы</w:t>
            </w:r>
            <w:r w:rsidRPr="004659AA">
              <w:rPr>
                <w:rFonts w:ascii="Arial" w:hAnsi="Arial" w:cs="Arial"/>
              </w:rPr>
              <w:t>, включая заглушки или глухие фланцы (глава 8 Кодекса МКХ 83/90/00);</w:t>
            </w:r>
          </w:p>
        </w:tc>
      </w:tr>
      <w:tr w:rsidR="00CA6B59" w:rsidRPr="008215C6" w:rsidTr="005B35E5">
        <w:tc>
          <w:tcPr>
            <w:tcW w:w="1191" w:type="dxa"/>
            <w:tcBorders>
              <w:top w:val="nil"/>
              <w:left w:val="nil"/>
              <w:bottom w:val="nil"/>
              <w:right w:val="nil"/>
            </w:tcBorders>
            <w:tcMar>
              <w:left w:w="0" w:type="dxa"/>
              <w:right w:w="0" w:type="dxa"/>
            </w:tcMar>
          </w:tcPr>
          <w:p w:rsidR="00CA6B59" w:rsidRPr="00D472FC" w:rsidRDefault="00CA6B59" w:rsidP="008F3C8B">
            <w:pPr>
              <w:tabs>
                <w:tab w:val="left" w:pos="567"/>
              </w:tabs>
              <w:suppressAutoHyphens/>
              <w:spacing w:line="240" w:lineRule="auto"/>
              <w:rPr>
                <w:rFonts w:ascii="Arial" w:hAnsi="Arial" w:cs="Arial"/>
                <w:bCs/>
              </w:rPr>
            </w:pPr>
            <w:r w:rsidRPr="00D472FC">
              <w:rPr>
                <w:rFonts w:ascii="Arial" w:hAnsi="Arial" w:cs="Arial"/>
                <w:bCs/>
              </w:rPr>
              <w:t>(ОГ</w:t>
            </w:r>
            <w:r>
              <w:rPr>
                <w:rFonts w:ascii="Arial" w:hAnsi="Arial" w:cs="Arial"/>
                <w:bCs/>
              </w:rPr>
              <w:t>/П</w:t>
            </w:r>
            <w:r w:rsidRPr="00D472FC">
              <w:rPr>
                <w:rFonts w:ascii="Arial" w:hAnsi="Arial" w:cs="Arial"/>
                <w:bCs/>
              </w:rPr>
              <w:t>)</w:t>
            </w:r>
          </w:p>
        </w:tc>
        <w:tc>
          <w:tcPr>
            <w:tcW w:w="1531" w:type="dxa"/>
            <w:tcBorders>
              <w:top w:val="nil"/>
              <w:left w:val="nil"/>
              <w:bottom w:val="nil"/>
              <w:right w:val="nil"/>
            </w:tcBorders>
            <w:tcMar>
              <w:left w:w="0" w:type="dxa"/>
              <w:right w:w="0" w:type="dxa"/>
            </w:tcMar>
          </w:tcPr>
          <w:p w:rsidR="00CA6B59" w:rsidRPr="00696005" w:rsidRDefault="00CA6B59" w:rsidP="008F3C8B">
            <w:pPr>
              <w:tabs>
                <w:tab w:val="left" w:pos="567"/>
              </w:tabs>
              <w:suppressAutoHyphens/>
              <w:spacing w:line="240" w:lineRule="auto"/>
              <w:rPr>
                <w:rFonts w:ascii="Arial" w:hAnsi="Arial" w:cs="Arial"/>
              </w:rPr>
            </w:pPr>
            <w:r w:rsidRPr="00696005">
              <w:rPr>
                <w:rFonts w:ascii="Arial" w:hAnsi="Arial" w:cs="Arial"/>
              </w:rPr>
              <w:t>1.1.2.13</w:t>
            </w:r>
          </w:p>
        </w:tc>
        <w:tc>
          <w:tcPr>
            <w:tcW w:w="6406" w:type="dxa"/>
            <w:tcBorders>
              <w:top w:val="nil"/>
              <w:left w:val="nil"/>
              <w:bottom w:val="nil"/>
              <w:right w:val="nil"/>
            </w:tcBorders>
            <w:tcMar>
              <w:left w:w="0" w:type="dxa"/>
              <w:right w:w="0" w:type="dxa"/>
            </w:tcMar>
          </w:tcPr>
          <w:p w:rsidR="00CA6B59" w:rsidRPr="0071052B" w:rsidRDefault="00CA6B59" w:rsidP="008F3C8B">
            <w:pPr>
              <w:tabs>
                <w:tab w:val="left" w:pos="1050"/>
              </w:tabs>
              <w:spacing w:line="240" w:lineRule="auto"/>
              <w:jc w:val="both"/>
              <w:rPr>
                <w:rFonts w:ascii="Arial" w:hAnsi="Arial" w:cs="Arial"/>
              </w:rPr>
            </w:pPr>
            <w:r w:rsidRPr="00CA6B59">
              <w:rPr>
                <w:rFonts w:ascii="Arial" w:hAnsi="Arial" w:cs="Arial"/>
              </w:rPr>
              <w:t>подтверждение того, что для регулируемых газоотводных систем предусмотрены основные и вспомогательные средства (или альтернативные меры) (глава 8 Кодекса МКХ 83/90/00);</w:t>
            </w:r>
          </w:p>
        </w:tc>
      </w:tr>
      <w:tr w:rsidR="00CA6B59" w:rsidRPr="008215C6" w:rsidTr="005B35E5">
        <w:tc>
          <w:tcPr>
            <w:tcW w:w="1191" w:type="dxa"/>
            <w:tcBorders>
              <w:top w:val="nil"/>
              <w:left w:val="nil"/>
              <w:bottom w:val="nil"/>
              <w:right w:val="nil"/>
            </w:tcBorders>
            <w:tcMar>
              <w:left w:w="0" w:type="dxa"/>
              <w:right w:w="0" w:type="dxa"/>
            </w:tcMar>
          </w:tcPr>
          <w:p w:rsidR="00CA6B59" w:rsidRPr="00D472FC" w:rsidRDefault="00CA6B59" w:rsidP="008F3C8B">
            <w:pPr>
              <w:tabs>
                <w:tab w:val="left" w:pos="567"/>
              </w:tabs>
              <w:suppressAutoHyphens/>
              <w:spacing w:line="240" w:lineRule="auto"/>
              <w:rPr>
                <w:rFonts w:ascii="Arial" w:hAnsi="Arial" w:cs="Arial"/>
                <w:bCs/>
              </w:rPr>
            </w:pPr>
            <w:r w:rsidRPr="00D472FC">
              <w:rPr>
                <w:rFonts w:ascii="Arial" w:hAnsi="Arial" w:cs="Arial"/>
                <w:bCs/>
              </w:rPr>
              <w:t>(ОГ</w:t>
            </w:r>
            <w:r>
              <w:rPr>
                <w:rFonts w:ascii="Arial" w:hAnsi="Arial" w:cs="Arial"/>
                <w:bCs/>
              </w:rPr>
              <w:t>/П</w:t>
            </w:r>
            <w:r w:rsidRPr="00D472FC">
              <w:rPr>
                <w:rFonts w:ascii="Arial" w:hAnsi="Arial" w:cs="Arial"/>
                <w:bCs/>
              </w:rPr>
              <w:t>)</w:t>
            </w:r>
          </w:p>
        </w:tc>
        <w:tc>
          <w:tcPr>
            <w:tcW w:w="1531" w:type="dxa"/>
            <w:tcBorders>
              <w:top w:val="nil"/>
              <w:left w:val="nil"/>
              <w:bottom w:val="nil"/>
              <w:right w:val="nil"/>
            </w:tcBorders>
            <w:tcMar>
              <w:left w:w="0" w:type="dxa"/>
              <w:right w:w="0" w:type="dxa"/>
            </w:tcMar>
          </w:tcPr>
          <w:p w:rsidR="00CA6B59" w:rsidRPr="00696005" w:rsidRDefault="00CA6B59" w:rsidP="008F3C8B">
            <w:pPr>
              <w:tabs>
                <w:tab w:val="left" w:pos="567"/>
              </w:tabs>
              <w:suppressAutoHyphens/>
              <w:spacing w:line="240" w:lineRule="auto"/>
              <w:rPr>
                <w:rFonts w:ascii="Arial" w:hAnsi="Arial" w:cs="Arial"/>
              </w:rPr>
            </w:pPr>
            <w:r w:rsidRPr="00696005">
              <w:rPr>
                <w:rFonts w:ascii="Arial" w:hAnsi="Arial" w:cs="Arial"/>
              </w:rPr>
              <w:t>1.1.2.14</w:t>
            </w:r>
          </w:p>
        </w:tc>
        <w:tc>
          <w:tcPr>
            <w:tcW w:w="6406" w:type="dxa"/>
            <w:tcBorders>
              <w:top w:val="nil"/>
              <w:left w:val="nil"/>
              <w:bottom w:val="nil"/>
              <w:right w:val="nil"/>
            </w:tcBorders>
            <w:tcMar>
              <w:left w:w="0" w:type="dxa"/>
              <w:right w:w="0" w:type="dxa"/>
            </w:tcMar>
          </w:tcPr>
          <w:p w:rsidR="00CA6B59" w:rsidRPr="0071052B" w:rsidRDefault="00CA6B59" w:rsidP="008F3C8B">
            <w:pPr>
              <w:tabs>
                <w:tab w:val="left" w:pos="1050"/>
              </w:tabs>
              <w:spacing w:line="240" w:lineRule="auto"/>
              <w:jc w:val="both"/>
              <w:rPr>
                <w:rFonts w:ascii="Arial" w:hAnsi="Arial" w:cs="Arial"/>
              </w:rPr>
            </w:pPr>
            <w:r w:rsidRPr="00CA6B59">
              <w:rPr>
                <w:rFonts w:ascii="Arial" w:hAnsi="Arial" w:cs="Arial"/>
              </w:rPr>
              <w:t xml:space="preserve">осмотр расположения выходных отверстий газоотводных труб </w:t>
            </w:r>
            <w:r w:rsidRPr="00614BBC">
              <w:rPr>
                <w:rFonts w:ascii="Arial" w:hAnsi="Arial" w:cs="Arial"/>
              </w:rPr>
              <w:t>относительно высоты над открытой</w:t>
            </w:r>
            <w:r>
              <w:rPr>
                <w:rFonts w:ascii="Arial" w:hAnsi="Arial" w:cs="Arial"/>
              </w:rPr>
              <w:t xml:space="preserve"> </w:t>
            </w:r>
            <w:r w:rsidRPr="00CA6B59">
              <w:rPr>
                <w:rFonts w:ascii="Arial" w:hAnsi="Arial" w:cs="Arial"/>
              </w:rPr>
              <w:t xml:space="preserve">палубой или над </w:t>
            </w:r>
            <w:r>
              <w:rPr>
                <w:rFonts w:ascii="Arial" w:hAnsi="Arial" w:cs="Arial"/>
              </w:rPr>
              <w:t xml:space="preserve">носовым и кормовым </w:t>
            </w:r>
            <w:r w:rsidRPr="00CA6B59">
              <w:rPr>
                <w:rFonts w:ascii="Arial" w:hAnsi="Arial" w:cs="Arial"/>
              </w:rPr>
              <w:t>переходным</w:t>
            </w:r>
            <w:r>
              <w:rPr>
                <w:rFonts w:ascii="Arial" w:hAnsi="Arial" w:cs="Arial"/>
              </w:rPr>
              <w:t>и</w:t>
            </w:r>
            <w:r w:rsidRPr="00CA6B59">
              <w:rPr>
                <w:rFonts w:ascii="Arial" w:hAnsi="Arial" w:cs="Arial"/>
              </w:rPr>
              <w:t xml:space="preserve"> мостик</w:t>
            </w:r>
            <w:r>
              <w:rPr>
                <w:rFonts w:ascii="Arial" w:hAnsi="Arial" w:cs="Arial"/>
              </w:rPr>
              <w:t>ами</w:t>
            </w:r>
            <w:r w:rsidR="0067444C">
              <w:rPr>
                <w:rFonts w:ascii="Arial" w:hAnsi="Arial" w:cs="Arial"/>
              </w:rPr>
              <w:t>,</w:t>
            </w:r>
            <w:r w:rsidRPr="00CA6B59">
              <w:rPr>
                <w:rFonts w:ascii="Arial" w:hAnsi="Arial" w:cs="Arial"/>
              </w:rPr>
              <w:t xml:space="preserve"> от </w:t>
            </w:r>
            <w:r w:rsidR="0067444C">
              <w:rPr>
                <w:rFonts w:ascii="Arial" w:hAnsi="Arial" w:cs="Arial"/>
              </w:rPr>
              <w:t xml:space="preserve">расстояния до </w:t>
            </w:r>
            <w:r w:rsidRPr="00CA6B59">
              <w:rPr>
                <w:rFonts w:ascii="Arial" w:hAnsi="Arial" w:cs="Arial"/>
              </w:rPr>
              <w:t>ближайш</w:t>
            </w:r>
            <w:r w:rsidR="0067444C">
              <w:rPr>
                <w:rFonts w:ascii="Arial" w:hAnsi="Arial" w:cs="Arial"/>
              </w:rPr>
              <w:t>их</w:t>
            </w:r>
            <w:r w:rsidRPr="00CA6B59">
              <w:rPr>
                <w:rFonts w:ascii="Arial" w:hAnsi="Arial" w:cs="Arial"/>
              </w:rPr>
              <w:t xml:space="preserve"> воздухозаборник</w:t>
            </w:r>
            <w:r w:rsidR="0067444C">
              <w:rPr>
                <w:rFonts w:ascii="Arial" w:hAnsi="Arial" w:cs="Arial"/>
              </w:rPr>
              <w:t>ов</w:t>
            </w:r>
            <w:r w:rsidRPr="00CA6B59">
              <w:rPr>
                <w:rFonts w:ascii="Arial" w:hAnsi="Arial" w:cs="Arial"/>
              </w:rPr>
              <w:t xml:space="preserve"> или отверстий, ведущих в жилые, служебные и машинные помещения, и от источников воспламенения</w:t>
            </w:r>
            <w:r w:rsidR="0067444C">
              <w:rPr>
                <w:rFonts w:ascii="Arial" w:hAnsi="Arial" w:cs="Arial"/>
              </w:rPr>
              <w:t>, а также</w:t>
            </w:r>
            <w:r w:rsidRPr="00CA6B59">
              <w:rPr>
                <w:rFonts w:ascii="Arial" w:hAnsi="Arial" w:cs="Arial"/>
              </w:rPr>
              <w:t xml:space="preserve"> подтверждение</w:t>
            </w:r>
            <w:r w:rsidR="0067444C">
              <w:rPr>
                <w:rFonts w:ascii="Arial" w:hAnsi="Arial" w:cs="Arial"/>
              </w:rPr>
              <w:t xml:space="preserve"> того</w:t>
            </w:r>
            <w:r w:rsidRPr="00CA6B59">
              <w:rPr>
                <w:rFonts w:ascii="Arial" w:hAnsi="Arial" w:cs="Arial"/>
              </w:rPr>
              <w:t xml:space="preserve">, что все высокоскоростные </w:t>
            </w:r>
            <w:r w:rsidR="0067444C">
              <w:rPr>
                <w:rFonts w:ascii="Arial" w:hAnsi="Arial" w:cs="Arial"/>
              </w:rPr>
              <w:t xml:space="preserve">газоотводы принадлежат к </w:t>
            </w:r>
            <w:r w:rsidRPr="00CA6B59">
              <w:rPr>
                <w:rFonts w:ascii="Arial" w:hAnsi="Arial" w:cs="Arial"/>
              </w:rPr>
              <w:t>одобренно</w:t>
            </w:r>
            <w:r w:rsidR="0067444C">
              <w:rPr>
                <w:rFonts w:ascii="Arial" w:hAnsi="Arial" w:cs="Arial"/>
              </w:rPr>
              <w:t>му</w:t>
            </w:r>
            <w:r w:rsidRPr="00CA6B59">
              <w:rPr>
                <w:rFonts w:ascii="Arial" w:hAnsi="Arial" w:cs="Arial"/>
              </w:rPr>
              <w:t xml:space="preserve"> тип</w:t>
            </w:r>
            <w:r w:rsidR="0067444C">
              <w:rPr>
                <w:rFonts w:ascii="Arial" w:hAnsi="Arial" w:cs="Arial"/>
              </w:rPr>
              <w:t>у</w:t>
            </w:r>
            <w:r w:rsidRPr="00CA6B59">
              <w:rPr>
                <w:rFonts w:ascii="Arial" w:hAnsi="Arial" w:cs="Arial"/>
              </w:rPr>
              <w:t xml:space="preserve"> (глава 8 Кодекса МКХ 83/90/00);</w:t>
            </w:r>
          </w:p>
        </w:tc>
      </w:tr>
      <w:tr w:rsidR="002468AB" w:rsidRPr="008215C6" w:rsidTr="005B35E5">
        <w:tc>
          <w:tcPr>
            <w:tcW w:w="1191" w:type="dxa"/>
            <w:tcBorders>
              <w:top w:val="nil"/>
              <w:left w:val="nil"/>
              <w:bottom w:val="nil"/>
              <w:right w:val="nil"/>
            </w:tcBorders>
            <w:tcMar>
              <w:left w:w="0" w:type="dxa"/>
              <w:right w:w="0" w:type="dxa"/>
            </w:tcMar>
          </w:tcPr>
          <w:p w:rsidR="002468AB" w:rsidRPr="00D472FC" w:rsidRDefault="00257043" w:rsidP="008F3C8B">
            <w:pPr>
              <w:tabs>
                <w:tab w:val="left" w:pos="567"/>
              </w:tabs>
              <w:suppressAutoHyphens/>
              <w:spacing w:line="240" w:lineRule="auto"/>
              <w:rPr>
                <w:rFonts w:ascii="Arial" w:hAnsi="Arial" w:cs="Arial"/>
                <w:bCs/>
              </w:rPr>
            </w:pPr>
            <w:r w:rsidRPr="00D472FC">
              <w:rPr>
                <w:rFonts w:ascii="Arial" w:hAnsi="Arial" w:cs="Arial"/>
                <w:bCs/>
              </w:rPr>
              <w:t>(ОГ</w:t>
            </w:r>
            <w:r>
              <w:rPr>
                <w:rFonts w:ascii="Arial" w:hAnsi="Arial" w:cs="Arial"/>
                <w:bCs/>
              </w:rPr>
              <w:t>/П</w:t>
            </w:r>
            <w:r w:rsidRPr="00D472FC">
              <w:rPr>
                <w:rFonts w:ascii="Arial" w:hAnsi="Arial" w:cs="Arial"/>
                <w:bCs/>
              </w:rPr>
              <w:t>)</w:t>
            </w:r>
          </w:p>
        </w:tc>
        <w:tc>
          <w:tcPr>
            <w:tcW w:w="1531" w:type="dxa"/>
            <w:tcBorders>
              <w:top w:val="nil"/>
              <w:left w:val="nil"/>
              <w:bottom w:val="nil"/>
              <w:right w:val="nil"/>
            </w:tcBorders>
            <w:tcMar>
              <w:left w:w="0" w:type="dxa"/>
              <w:right w:w="0" w:type="dxa"/>
            </w:tcMar>
          </w:tcPr>
          <w:p w:rsidR="002468AB" w:rsidRPr="00696005" w:rsidRDefault="00257043" w:rsidP="008F3C8B">
            <w:pPr>
              <w:tabs>
                <w:tab w:val="left" w:pos="567"/>
              </w:tabs>
              <w:suppressAutoHyphens/>
              <w:spacing w:line="240" w:lineRule="auto"/>
              <w:rPr>
                <w:rFonts w:ascii="Arial" w:hAnsi="Arial" w:cs="Arial"/>
              </w:rPr>
            </w:pPr>
            <w:r>
              <w:rPr>
                <w:rFonts w:ascii="Arial" w:hAnsi="Arial" w:cs="Arial"/>
              </w:rPr>
              <w:t>1.1.2.15</w:t>
            </w:r>
          </w:p>
        </w:tc>
        <w:tc>
          <w:tcPr>
            <w:tcW w:w="6406" w:type="dxa"/>
            <w:tcBorders>
              <w:top w:val="nil"/>
              <w:left w:val="nil"/>
              <w:bottom w:val="nil"/>
              <w:right w:val="nil"/>
            </w:tcBorders>
            <w:tcMar>
              <w:left w:w="0" w:type="dxa"/>
              <w:right w:w="0" w:type="dxa"/>
            </w:tcMar>
          </w:tcPr>
          <w:p w:rsidR="002468AB" w:rsidRPr="00CA6B59" w:rsidRDefault="00257043" w:rsidP="00257043">
            <w:pPr>
              <w:tabs>
                <w:tab w:val="left" w:pos="1050"/>
              </w:tabs>
              <w:spacing w:line="240" w:lineRule="auto"/>
              <w:jc w:val="both"/>
              <w:rPr>
                <w:rFonts w:ascii="Arial" w:hAnsi="Arial" w:cs="Arial"/>
              </w:rPr>
            </w:pPr>
            <w:r>
              <w:rPr>
                <w:rFonts w:ascii="Arial" w:hAnsi="Arial" w:cs="Arial"/>
              </w:rPr>
              <w:t>проверку поперечного сечения и высоты выходных отверстий для п</w:t>
            </w:r>
            <w:r w:rsidR="002468AB">
              <w:rPr>
                <w:rFonts w:ascii="Arial" w:hAnsi="Arial" w:cs="Arial"/>
              </w:rPr>
              <w:t>родувки грузовых емкостей инертным газом, в зависимости от случая (глава 8 Кодекса МКХ 83/</w:t>
            </w:r>
            <w:r>
              <w:rPr>
                <w:rFonts w:ascii="Arial" w:hAnsi="Arial" w:cs="Arial"/>
              </w:rPr>
              <w:t>90/00/14);</w:t>
            </w:r>
          </w:p>
        </w:tc>
      </w:tr>
      <w:tr w:rsidR="0067444C" w:rsidRPr="008215C6" w:rsidTr="005B35E5">
        <w:tc>
          <w:tcPr>
            <w:tcW w:w="1191" w:type="dxa"/>
            <w:tcBorders>
              <w:top w:val="nil"/>
              <w:left w:val="nil"/>
              <w:bottom w:val="nil"/>
              <w:right w:val="nil"/>
            </w:tcBorders>
            <w:tcMar>
              <w:left w:w="0" w:type="dxa"/>
              <w:right w:w="0" w:type="dxa"/>
            </w:tcMar>
          </w:tcPr>
          <w:p w:rsidR="0067444C" w:rsidRPr="00D472FC" w:rsidRDefault="0067444C" w:rsidP="008F3C8B">
            <w:pPr>
              <w:tabs>
                <w:tab w:val="left" w:pos="567"/>
              </w:tabs>
              <w:suppressAutoHyphens/>
              <w:spacing w:line="240" w:lineRule="auto"/>
              <w:rPr>
                <w:rFonts w:ascii="Arial" w:hAnsi="Arial" w:cs="Arial"/>
                <w:bCs/>
              </w:rPr>
            </w:pPr>
            <w:r w:rsidRPr="00D472FC">
              <w:rPr>
                <w:rFonts w:ascii="Arial" w:hAnsi="Arial" w:cs="Arial"/>
                <w:bCs/>
              </w:rPr>
              <w:t>(ОГ</w:t>
            </w:r>
            <w:r>
              <w:rPr>
                <w:rFonts w:ascii="Arial" w:hAnsi="Arial" w:cs="Arial"/>
                <w:bCs/>
              </w:rPr>
              <w:t>/П</w:t>
            </w:r>
            <w:r w:rsidRPr="00D472FC">
              <w:rPr>
                <w:rFonts w:ascii="Arial" w:hAnsi="Arial" w:cs="Arial"/>
                <w:bCs/>
              </w:rPr>
              <w:t>)</w:t>
            </w:r>
          </w:p>
        </w:tc>
        <w:tc>
          <w:tcPr>
            <w:tcW w:w="1531" w:type="dxa"/>
            <w:tcBorders>
              <w:top w:val="nil"/>
              <w:left w:val="nil"/>
              <w:bottom w:val="nil"/>
              <w:right w:val="nil"/>
            </w:tcBorders>
            <w:tcMar>
              <w:left w:w="0" w:type="dxa"/>
              <w:right w:w="0" w:type="dxa"/>
            </w:tcMar>
          </w:tcPr>
          <w:p w:rsidR="0067444C" w:rsidRPr="00696005" w:rsidRDefault="00257043" w:rsidP="008F3C8B">
            <w:pPr>
              <w:tabs>
                <w:tab w:val="left" w:pos="567"/>
              </w:tabs>
              <w:suppressAutoHyphens/>
              <w:spacing w:line="240" w:lineRule="auto"/>
              <w:rPr>
                <w:rFonts w:ascii="Arial" w:hAnsi="Arial" w:cs="Arial"/>
              </w:rPr>
            </w:pPr>
            <w:r>
              <w:rPr>
                <w:rFonts w:ascii="Arial" w:hAnsi="Arial" w:cs="Arial"/>
              </w:rPr>
              <w:t>1.1.2.16</w:t>
            </w:r>
          </w:p>
        </w:tc>
        <w:tc>
          <w:tcPr>
            <w:tcW w:w="6406" w:type="dxa"/>
            <w:tcBorders>
              <w:top w:val="nil"/>
              <w:left w:val="nil"/>
              <w:bottom w:val="nil"/>
              <w:right w:val="nil"/>
            </w:tcBorders>
            <w:tcMar>
              <w:left w:w="0" w:type="dxa"/>
              <w:right w:w="0" w:type="dxa"/>
            </w:tcMar>
          </w:tcPr>
          <w:p w:rsidR="0067444C" w:rsidRPr="00CA6B59" w:rsidRDefault="0067444C" w:rsidP="008F3C8B">
            <w:pPr>
              <w:tabs>
                <w:tab w:val="left" w:pos="1050"/>
              </w:tabs>
              <w:spacing w:line="240" w:lineRule="auto"/>
              <w:jc w:val="both"/>
              <w:rPr>
                <w:rFonts w:ascii="Arial" w:hAnsi="Arial" w:cs="Arial"/>
              </w:rPr>
            </w:pPr>
            <w:r w:rsidRPr="0067444C">
              <w:rPr>
                <w:rFonts w:ascii="Arial" w:hAnsi="Arial" w:cs="Arial"/>
              </w:rPr>
              <w:t>осмотр устройств для регулирования состава среды, включая средства хранения или генерирования и сушки инертного газа (глава 9 Кодекса МКХ 83/90/00);</w:t>
            </w:r>
          </w:p>
        </w:tc>
      </w:tr>
      <w:tr w:rsidR="0067444C" w:rsidRPr="008215C6" w:rsidTr="005B35E5">
        <w:tc>
          <w:tcPr>
            <w:tcW w:w="1191" w:type="dxa"/>
            <w:tcBorders>
              <w:top w:val="nil"/>
              <w:left w:val="nil"/>
              <w:bottom w:val="nil"/>
              <w:right w:val="nil"/>
            </w:tcBorders>
            <w:tcMar>
              <w:left w:w="0" w:type="dxa"/>
              <w:right w:w="0" w:type="dxa"/>
            </w:tcMar>
          </w:tcPr>
          <w:p w:rsidR="0067444C" w:rsidRPr="00D472FC" w:rsidRDefault="0067444C" w:rsidP="008F3C8B">
            <w:pPr>
              <w:tabs>
                <w:tab w:val="left" w:pos="567"/>
              </w:tabs>
              <w:suppressAutoHyphens/>
              <w:spacing w:line="240" w:lineRule="auto"/>
              <w:rPr>
                <w:rFonts w:ascii="Arial" w:hAnsi="Arial" w:cs="Arial"/>
                <w:bCs/>
              </w:rPr>
            </w:pPr>
            <w:r w:rsidRPr="00D472FC">
              <w:rPr>
                <w:rFonts w:ascii="Arial" w:hAnsi="Arial" w:cs="Arial"/>
                <w:bCs/>
              </w:rPr>
              <w:t>(ОГ</w:t>
            </w:r>
            <w:r>
              <w:rPr>
                <w:rFonts w:ascii="Arial" w:hAnsi="Arial" w:cs="Arial"/>
                <w:bCs/>
              </w:rPr>
              <w:t>/П</w:t>
            </w:r>
            <w:r w:rsidRPr="00D472FC">
              <w:rPr>
                <w:rFonts w:ascii="Arial" w:hAnsi="Arial" w:cs="Arial"/>
                <w:bCs/>
              </w:rPr>
              <w:t>)</w:t>
            </w:r>
          </w:p>
        </w:tc>
        <w:tc>
          <w:tcPr>
            <w:tcW w:w="1531" w:type="dxa"/>
            <w:tcBorders>
              <w:top w:val="nil"/>
              <w:left w:val="nil"/>
              <w:bottom w:val="nil"/>
              <w:right w:val="nil"/>
            </w:tcBorders>
            <w:tcMar>
              <w:left w:w="0" w:type="dxa"/>
              <w:right w:w="0" w:type="dxa"/>
            </w:tcMar>
          </w:tcPr>
          <w:p w:rsidR="0067444C" w:rsidRPr="00696005" w:rsidRDefault="00257043" w:rsidP="008F3C8B">
            <w:pPr>
              <w:tabs>
                <w:tab w:val="left" w:pos="567"/>
              </w:tabs>
              <w:suppressAutoHyphens/>
              <w:spacing w:line="240" w:lineRule="auto"/>
              <w:rPr>
                <w:rFonts w:ascii="Arial" w:hAnsi="Arial" w:cs="Arial"/>
              </w:rPr>
            </w:pPr>
            <w:r>
              <w:rPr>
                <w:rFonts w:ascii="Arial" w:hAnsi="Arial" w:cs="Arial"/>
              </w:rPr>
              <w:t>1.1.2.17</w:t>
            </w:r>
          </w:p>
        </w:tc>
        <w:tc>
          <w:tcPr>
            <w:tcW w:w="6406" w:type="dxa"/>
            <w:tcBorders>
              <w:top w:val="nil"/>
              <w:left w:val="nil"/>
              <w:bottom w:val="nil"/>
              <w:right w:val="nil"/>
            </w:tcBorders>
            <w:tcMar>
              <w:left w:w="0" w:type="dxa"/>
              <w:right w:w="0" w:type="dxa"/>
            </w:tcMar>
          </w:tcPr>
          <w:p w:rsidR="0067444C" w:rsidRPr="00CA6B59" w:rsidRDefault="0067444C" w:rsidP="0004073A">
            <w:pPr>
              <w:tabs>
                <w:tab w:val="left" w:pos="1050"/>
              </w:tabs>
              <w:spacing w:line="240" w:lineRule="auto"/>
              <w:jc w:val="both"/>
              <w:rPr>
                <w:rFonts w:ascii="Arial" w:hAnsi="Arial" w:cs="Arial"/>
              </w:rPr>
            </w:pPr>
            <w:r w:rsidRPr="0067444C">
              <w:rPr>
                <w:rFonts w:ascii="Arial" w:hAnsi="Arial" w:cs="Arial"/>
              </w:rPr>
              <w:t>осмотр электрических установок и подтверждение, при необходимости, того, что использова</w:t>
            </w:r>
            <w:r>
              <w:rPr>
                <w:rFonts w:ascii="Arial" w:hAnsi="Arial" w:cs="Arial"/>
              </w:rPr>
              <w:t>лись</w:t>
            </w:r>
            <w:r w:rsidRPr="0067444C">
              <w:rPr>
                <w:rFonts w:ascii="Arial" w:hAnsi="Arial" w:cs="Arial"/>
              </w:rPr>
              <w:t xml:space="preserve"> специальные материалы</w:t>
            </w:r>
            <w:r>
              <w:rPr>
                <w:rFonts w:ascii="Arial" w:hAnsi="Arial" w:cs="Arial"/>
              </w:rPr>
              <w:t>,</w:t>
            </w:r>
            <w:r w:rsidRPr="0067444C">
              <w:rPr>
                <w:rFonts w:ascii="Arial" w:hAnsi="Arial" w:cs="Arial"/>
              </w:rPr>
              <w:t xml:space="preserve"> и что электрическое оборудование, установленное в опасных </w:t>
            </w:r>
            <w:r>
              <w:rPr>
                <w:rFonts w:ascii="Arial" w:hAnsi="Arial" w:cs="Arial"/>
              </w:rPr>
              <w:t>районах</w:t>
            </w:r>
            <w:r w:rsidRPr="0067444C">
              <w:rPr>
                <w:rFonts w:ascii="Arial" w:hAnsi="Arial" w:cs="Arial"/>
              </w:rPr>
              <w:t xml:space="preserve">, </w:t>
            </w:r>
            <w:r w:rsidRPr="00614BBC">
              <w:rPr>
                <w:rFonts w:ascii="Arial" w:hAnsi="Arial" w:cs="Arial"/>
              </w:rPr>
              <w:t xml:space="preserve">если разрешено, </w:t>
            </w:r>
            <w:r w:rsidR="005C64B7" w:rsidRPr="00614BBC">
              <w:rPr>
                <w:rFonts w:ascii="Arial" w:hAnsi="Arial" w:cs="Arial"/>
              </w:rPr>
              <w:t xml:space="preserve">сертифицировано </w:t>
            </w:r>
            <w:r w:rsidRPr="00614BBC">
              <w:rPr>
                <w:rFonts w:ascii="Arial" w:hAnsi="Arial" w:cs="Arial"/>
              </w:rPr>
              <w:t>признанной орг</w:t>
            </w:r>
            <w:r w:rsidRPr="0067444C">
              <w:rPr>
                <w:rFonts w:ascii="Arial" w:hAnsi="Arial" w:cs="Arial"/>
              </w:rPr>
              <w:t>анизацией для перевозимых грузов (глава 10 Кодекса МКХ 83/90/00);</w:t>
            </w:r>
          </w:p>
        </w:tc>
      </w:tr>
      <w:tr w:rsidR="005C64B7" w:rsidRPr="008215C6" w:rsidTr="005B35E5">
        <w:tc>
          <w:tcPr>
            <w:tcW w:w="1191" w:type="dxa"/>
            <w:tcBorders>
              <w:top w:val="nil"/>
              <w:left w:val="nil"/>
              <w:bottom w:val="nil"/>
              <w:right w:val="nil"/>
            </w:tcBorders>
            <w:tcMar>
              <w:left w:w="0" w:type="dxa"/>
              <w:right w:w="0" w:type="dxa"/>
            </w:tcMar>
          </w:tcPr>
          <w:p w:rsidR="005C64B7" w:rsidRPr="00D472FC" w:rsidRDefault="005C64B7" w:rsidP="008F3C8B">
            <w:pPr>
              <w:tabs>
                <w:tab w:val="left" w:pos="567"/>
              </w:tabs>
              <w:suppressAutoHyphens/>
              <w:spacing w:line="240" w:lineRule="auto"/>
              <w:rPr>
                <w:rFonts w:ascii="Arial" w:hAnsi="Arial" w:cs="Arial"/>
                <w:bCs/>
              </w:rPr>
            </w:pPr>
            <w:r w:rsidRPr="00D472FC">
              <w:rPr>
                <w:rFonts w:ascii="Arial" w:hAnsi="Arial" w:cs="Arial"/>
                <w:bCs/>
              </w:rPr>
              <w:t>(ОГ</w:t>
            </w:r>
            <w:r>
              <w:rPr>
                <w:rFonts w:ascii="Arial" w:hAnsi="Arial" w:cs="Arial"/>
                <w:bCs/>
              </w:rPr>
              <w:t>/П</w:t>
            </w:r>
            <w:r w:rsidRPr="00D472FC">
              <w:rPr>
                <w:rFonts w:ascii="Arial" w:hAnsi="Arial" w:cs="Arial"/>
                <w:bCs/>
              </w:rPr>
              <w:t>)</w:t>
            </w:r>
          </w:p>
        </w:tc>
        <w:tc>
          <w:tcPr>
            <w:tcW w:w="1531" w:type="dxa"/>
            <w:tcBorders>
              <w:top w:val="nil"/>
              <w:left w:val="nil"/>
              <w:bottom w:val="nil"/>
              <w:right w:val="nil"/>
            </w:tcBorders>
            <w:tcMar>
              <w:left w:w="0" w:type="dxa"/>
              <w:right w:w="0" w:type="dxa"/>
            </w:tcMar>
          </w:tcPr>
          <w:p w:rsidR="005C64B7" w:rsidRPr="00696005" w:rsidRDefault="00257043" w:rsidP="008F3C8B">
            <w:pPr>
              <w:tabs>
                <w:tab w:val="left" w:pos="567"/>
              </w:tabs>
              <w:suppressAutoHyphens/>
              <w:spacing w:line="240" w:lineRule="auto"/>
              <w:rPr>
                <w:rFonts w:ascii="Arial" w:hAnsi="Arial" w:cs="Arial"/>
              </w:rPr>
            </w:pPr>
            <w:r>
              <w:rPr>
                <w:rFonts w:ascii="Arial" w:hAnsi="Arial" w:cs="Arial"/>
              </w:rPr>
              <w:t>1.1.2.18</w:t>
            </w:r>
          </w:p>
        </w:tc>
        <w:tc>
          <w:tcPr>
            <w:tcW w:w="6406" w:type="dxa"/>
            <w:tcBorders>
              <w:top w:val="nil"/>
              <w:left w:val="nil"/>
              <w:bottom w:val="nil"/>
              <w:right w:val="nil"/>
            </w:tcBorders>
            <w:tcMar>
              <w:left w:w="0" w:type="dxa"/>
              <w:right w:w="0" w:type="dxa"/>
            </w:tcMar>
          </w:tcPr>
          <w:p w:rsidR="005C64B7" w:rsidRPr="00CA6B59" w:rsidRDefault="005C64B7" w:rsidP="008F3C8B">
            <w:pPr>
              <w:tabs>
                <w:tab w:val="left" w:pos="1050"/>
              </w:tabs>
              <w:spacing w:line="240" w:lineRule="auto"/>
              <w:jc w:val="both"/>
              <w:rPr>
                <w:rFonts w:ascii="Arial" w:hAnsi="Arial" w:cs="Arial"/>
              </w:rPr>
            </w:pPr>
            <w:r w:rsidRPr="005C64B7">
              <w:rPr>
                <w:rFonts w:ascii="Arial" w:hAnsi="Arial" w:cs="Arial"/>
              </w:rPr>
              <w:t xml:space="preserve">подтверждение того, что </w:t>
            </w:r>
            <w:r w:rsidRPr="00614BBC">
              <w:rPr>
                <w:rFonts w:ascii="Arial" w:hAnsi="Arial" w:cs="Arial"/>
              </w:rPr>
              <w:t>автономные грузовые танки</w:t>
            </w:r>
            <w:r>
              <w:rPr>
                <w:rFonts w:ascii="Arial" w:hAnsi="Arial" w:cs="Arial"/>
              </w:rPr>
              <w:t xml:space="preserve"> </w:t>
            </w:r>
            <w:r w:rsidRPr="005C64B7">
              <w:rPr>
                <w:rFonts w:ascii="Arial" w:hAnsi="Arial" w:cs="Arial"/>
              </w:rPr>
              <w:t>имеют электрическое соединение с корпусом</w:t>
            </w:r>
            <w:r>
              <w:rPr>
                <w:rFonts w:ascii="Arial" w:hAnsi="Arial" w:cs="Arial"/>
              </w:rPr>
              <w:t>,</w:t>
            </w:r>
            <w:r w:rsidRPr="005C64B7">
              <w:rPr>
                <w:rFonts w:ascii="Arial" w:hAnsi="Arial" w:cs="Arial"/>
              </w:rPr>
              <w:t xml:space="preserve"> и что все уплотненные прокладками соединения грузовых трубопроводов и шлангов имеют электрическое соединение с корпусом (глава 10 Кодекса МКХ 83/90/00);</w:t>
            </w:r>
          </w:p>
        </w:tc>
      </w:tr>
      <w:tr w:rsidR="005C64B7" w:rsidRPr="008215C6" w:rsidTr="005B35E5">
        <w:tc>
          <w:tcPr>
            <w:tcW w:w="1191" w:type="dxa"/>
            <w:tcBorders>
              <w:top w:val="nil"/>
              <w:left w:val="nil"/>
              <w:bottom w:val="nil"/>
              <w:right w:val="nil"/>
            </w:tcBorders>
            <w:tcMar>
              <w:left w:w="0" w:type="dxa"/>
              <w:right w:w="0" w:type="dxa"/>
            </w:tcMar>
          </w:tcPr>
          <w:p w:rsidR="005C64B7" w:rsidRPr="00D472FC" w:rsidRDefault="005C64B7" w:rsidP="008F3C8B">
            <w:pPr>
              <w:tabs>
                <w:tab w:val="left" w:pos="567"/>
              </w:tabs>
              <w:suppressAutoHyphens/>
              <w:spacing w:line="240" w:lineRule="auto"/>
              <w:rPr>
                <w:rFonts w:ascii="Arial" w:hAnsi="Arial" w:cs="Arial"/>
                <w:bCs/>
              </w:rPr>
            </w:pPr>
            <w:r w:rsidRPr="00D472FC">
              <w:rPr>
                <w:rFonts w:ascii="Arial" w:hAnsi="Arial" w:cs="Arial"/>
                <w:bCs/>
              </w:rPr>
              <w:t>(ОГ</w:t>
            </w:r>
            <w:r>
              <w:rPr>
                <w:rFonts w:ascii="Arial" w:hAnsi="Arial" w:cs="Arial"/>
                <w:bCs/>
              </w:rPr>
              <w:t>/П</w:t>
            </w:r>
            <w:r w:rsidRPr="00D472FC">
              <w:rPr>
                <w:rFonts w:ascii="Arial" w:hAnsi="Arial" w:cs="Arial"/>
                <w:bCs/>
              </w:rPr>
              <w:t>)</w:t>
            </w:r>
          </w:p>
        </w:tc>
        <w:tc>
          <w:tcPr>
            <w:tcW w:w="1531" w:type="dxa"/>
            <w:tcBorders>
              <w:top w:val="nil"/>
              <w:left w:val="nil"/>
              <w:bottom w:val="nil"/>
              <w:right w:val="nil"/>
            </w:tcBorders>
            <w:tcMar>
              <w:left w:w="0" w:type="dxa"/>
              <w:right w:w="0" w:type="dxa"/>
            </w:tcMar>
          </w:tcPr>
          <w:p w:rsidR="005C64B7" w:rsidRPr="00696005" w:rsidRDefault="00257043" w:rsidP="008F3C8B">
            <w:pPr>
              <w:tabs>
                <w:tab w:val="left" w:pos="567"/>
              </w:tabs>
              <w:suppressAutoHyphens/>
              <w:spacing w:line="240" w:lineRule="auto"/>
              <w:rPr>
                <w:rFonts w:ascii="Arial" w:hAnsi="Arial" w:cs="Arial"/>
              </w:rPr>
            </w:pPr>
            <w:r>
              <w:rPr>
                <w:rFonts w:ascii="Arial" w:hAnsi="Arial" w:cs="Arial"/>
              </w:rPr>
              <w:t>1.1.2.19</w:t>
            </w:r>
          </w:p>
        </w:tc>
        <w:tc>
          <w:tcPr>
            <w:tcW w:w="6406" w:type="dxa"/>
            <w:tcBorders>
              <w:top w:val="nil"/>
              <w:left w:val="nil"/>
              <w:bottom w:val="nil"/>
              <w:right w:val="nil"/>
            </w:tcBorders>
            <w:tcMar>
              <w:left w:w="0" w:type="dxa"/>
              <w:right w:w="0" w:type="dxa"/>
            </w:tcMar>
          </w:tcPr>
          <w:p w:rsidR="005C64B7" w:rsidRPr="00CA6B59" w:rsidRDefault="005C64B7" w:rsidP="008F3C8B">
            <w:pPr>
              <w:tabs>
                <w:tab w:val="left" w:pos="1050"/>
              </w:tabs>
              <w:spacing w:line="240" w:lineRule="auto"/>
              <w:jc w:val="both"/>
              <w:rPr>
                <w:rFonts w:ascii="Arial" w:hAnsi="Arial" w:cs="Arial"/>
              </w:rPr>
            </w:pPr>
            <w:r w:rsidRPr="005C64B7">
              <w:rPr>
                <w:rFonts w:ascii="Arial" w:hAnsi="Arial" w:cs="Arial"/>
              </w:rPr>
              <w:t>осмотр средств противопожарной защиты и тушения пожара (глава 11 Кодекса МКХ 83/90/00);</w:t>
            </w:r>
          </w:p>
        </w:tc>
      </w:tr>
      <w:tr w:rsidR="005C64B7" w:rsidRPr="008215C6" w:rsidTr="005B35E5">
        <w:tc>
          <w:tcPr>
            <w:tcW w:w="1191" w:type="dxa"/>
            <w:tcBorders>
              <w:top w:val="nil"/>
              <w:left w:val="nil"/>
              <w:bottom w:val="nil"/>
              <w:right w:val="nil"/>
            </w:tcBorders>
            <w:tcMar>
              <w:left w:w="0" w:type="dxa"/>
              <w:right w:w="0" w:type="dxa"/>
            </w:tcMar>
          </w:tcPr>
          <w:p w:rsidR="005C64B7" w:rsidRPr="00D472FC" w:rsidRDefault="005C64B7" w:rsidP="008F3C8B">
            <w:pPr>
              <w:tabs>
                <w:tab w:val="left" w:pos="567"/>
              </w:tabs>
              <w:suppressAutoHyphens/>
              <w:spacing w:line="240" w:lineRule="auto"/>
              <w:rPr>
                <w:rFonts w:ascii="Arial" w:hAnsi="Arial" w:cs="Arial"/>
                <w:bCs/>
              </w:rPr>
            </w:pPr>
            <w:r w:rsidRPr="00D472FC">
              <w:rPr>
                <w:rFonts w:ascii="Arial" w:hAnsi="Arial" w:cs="Arial"/>
                <w:bCs/>
              </w:rPr>
              <w:t>(ОГ</w:t>
            </w:r>
            <w:r>
              <w:rPr>
                <w:rFonts w:ascii="Arial" w:hAnsi="Arial" w:cs="Arial"/>
                <w:bCs/>
              </w:rPr>
              <w:t>/П</w:t>
            </w:r>
            <w:r w:rsidRPr="00D472FC">
              <w:rPr>
                <w:rFonts w:ascii="Arial" w:hAnsi="Arial" w:cs="Arial"/>
                <w:bCs/>
              </w:rPr>
              <w:t>)</w:t>
            </w:r>
          </w:p>
        </w:tc>
        <w:tc>
          <w:tcPr>
            <w:tcW w:w="1531" w:type="dxa"/>
            <w:tcBorders>
              <w:top w:val="nil"/>
              <w:left w:val="nil"/>
              <w:bottom w:val="nil"/>
              <w:right w:val="nil"/>
            </w:tcBorders>
            <w:tcMar>
              <w:left w:w="0" w:type="dxa"/>
              <w:right w:w="0" w:type="dxa"/>
            </w:tcMar>
          </w:tcPr>
          <w:p w:rsidR="005C64B7" w:rsidRPr="00696005" w:rsidRDefault="00257043" w:rsidP="008F3C8B">
            <w:pPr>
              <w:tabs>
                <w:tab w:val="left" w:pos="567"/>
              </w:tabs>
              <w:suppressAutoHyphens/>
              <w:spacing w:line="240" w:lineRule="auto"/>
              <w:rPr>
                <w:rFonts w:ascii="Arial" w:hAnsi="Arial" w:cs="Arial"/>
              </w:rPr>
            </w:pPr>
            <w:r>
              <w:rPr>
                <w:rFonts w:ascii="Arial" w:hAnsi="Arial" w:cs="Arial"/>
              </w:rPr>
              <w:t>1.1.2.20</w:t>
            </w:r>
          </w:p>
        </w:tc>
        <w:tc>
          <w:tcPr>
            <w:tcW w:w="6406" w:type="dxa"/>
            <w:tcBorders>
              <w:top w:val="nil"/>
              <w:left w:val="nil"/>
              <w:bottom w:val="nil"/>
              <w:right w:val="nil"/>
            </w:tcBorders>
            <w:tcMar>
              <w:left w:w="0" w:type="dxa"/>
              <w:right w:w="0" w:type="dxa"/>
            </w:tcMar>
          </w:tcPr>
          <w:p w:rsidR="005C64B7" w:rsidRPr="00CA6B59" w:rsidRDefault="005C64B7" w:rsidP="008F3C8B">
            <w:pPr>
              <w:tabs>
                <w:tab w:val="left" w:pos="1050"/>
              </w:tabs>
              <w:spacing w:line="240" w:lineRule="auto"/>
              <w:jc w:val="both"/>
              <w:rPr>
                <w:rFonts w:ascii="Arial" w:hAnsi="Arial" w:cs="Arial"/>
              </w:rPr>
            </w:pPr>
            <w:r w:rsidRPr="005C64B7">
              <w:rPr>
                <w:rFonts w:ascii="Arial" w:hAnsi="Arial" w:cs="Arial"/>
              </w:rPr>
              <w:t xml:space="preserve">осмотр стационарной системы пожаротушения </w:t>
            </w:r>
            <w:r>
              <w:rPr>
                <w:rFonts w:ascii="Arial" w:hAnsi="Arial" w:cs="Arial"/>
              </w:rPr>
              <w:t xml:space="preserve">для </w:t>
            </w:r>
            <w:r w:rsidRPr="005C64B7">
              <w:rPr>
                <w:rFonts w:ascii="Arial" w:hAnsi="Arial" w:cs="Arial"/>
              </w:rPr>
              <w:t>грузового насосного отделения</w:t>
            </w:r>
            <w:r>
              <w:rPr>
                <w:rFonts w:ascii="Arial" w:hAnsi="Arial" w:cs="Arial"/>
              </w:rPr>
              <w:t>,</w:t>
            </w:r>
            <w:r w:rsidRPr="005C64B7">
              <w:rPr>
                <w:rFonts w:ascii="Arial" w:hAnsi="Arial" w:cs="Arial"/>
              </w:rPr>
              <w:t xml:space="preserve"> подтверждение того, что установочные испытания успешно завершены</w:t>
            </w:r>
            <w:r>
              <w:rPr>
                <w:rFonts w:ascii="Arial" w:hAnsi="Arial" w:cs="Arial"/>
              </w:rPr>
              <w:t>,</w:t>
            </w:r>
            <w:r w:rsidRPr="005C64B7">
              <w:rPr>
                <w:rFonts w:ascii="Arial" w:hAnsi="Arial" w:cs="Arial"/>
              </w:rPr>
              <w:t xml:space="preserve"> и что органы управления системой четко обозначены (глава 11 Кодекса МКХ 83/90/00);</w:t>
            </w:r>
          </w:p>
        </w:tc>
      </w:tr>
      <w:tr w:rsidR="005C64B7" w:rsidRPr="008215C6" w:rsidTr="005B35E5">
        <w:tc>
          <w:tcPr>
            <w:tcW w:w="1191" w:type="dxa"/>
            <w:tcBorders>
              <w:top w:val="nil"/>
              <w:left w:val="nil"/>
              <w:bottom w:val="nil"/>
              <w:right w:val="nil"/>
            </w:tcBorders>
            <w:tcMar>
              <w:left w:w="0" w:type="dxa"/>
              <w:right w:w="0" w:type="dxa"/>
            </w:tcMar>
          </w:tcPr>
          <w:p w:rsidR="005C64B7" w:rsidRPr="00D472FC" w:rsidRDefault="005C64B7" w:rsidP="008F3C8B">
            <w:pPr>
              <w:tabs>
                <w:tab w:val="left" w:pos="567"/>
              </w:tabs>
              <w:suppressAutoHyphens/>
              <w:spacing w:line="240" w:lineRule="auto"/>
              <w:rPr>
                <w:rFonts w:ascii="Arial" w:hAnsi="Arial" w:cs="Arial"/>
                <w:bCs/>
              </w:rPr>
            </w:pPr>
            <w:r w:rsidRPr="00D472FC">
              <w:rPr>
                <w:rFonts w:ascii="Arial" w:hAnsi="Arial" w:cs="Arial"/>
                <w:bCs/>
              </w:rPr>
              <w:t>(ОГ</w:t>
            </w:r>
            <w:r>
              <w:rPr>
                <w:rFonts w:ascii="Arial" w:hAnsi="Arial" w:cs="Arial"/>
                <w:bCs/>
              </w:rPr>
              <w:t>/П</w:t>
            </w:r>
            <w:r w:rsidRPr="00D472FC">
              <w:rPr>
                <w:rFonts w:ascii="Arial" w:hAnsi="Arial" w:cs="Arial"/>
                <w:bCs/>
              </w:rPr>
              <w:t>)</w:t>
            </w:r>
          </w:p>
        </w:tc>
        <w:tc>
          <w:tcPr>
            <w:tcW w:w="1531" w:type="dxa"/>
            <w:tcBorders>
              <w:top w:val="nil"/>
              <w:left w:val="nil"/>
              <w:bottom w:val="nil"/>
              <w:right w:val="nil"/>
            </w:tcBorders>
            <w:tcMar>
              <w:left w:w="0" w:type="dxa"/>
              <w:right w:w="0" w:type="dxa"/>
            </w:tcMar>
          </w:tcPr>
          <w:p w:rsidR="005C64B7" w:rsidRPr="00696005" w:rsidRDefault="00257043" w:rsidP="008F3C8B">
            <w:pPr>
              <w:tabs>
                <w:tab w:val="left" w:pos="567"/>
              </w:tabs>
              <w:suppressAutoHyphens/>
              <w:spacing w:line="240" w:lineRule="auto"/>
              <w:rPr>
                <w:rFonts w:ascii="Arial" w:hAnsi="Arial" w:cs="Arial"/>
              </w:rPr>
            </w:pPr>
            <w:r>
              <w:rPr>
                <w:rFonts w:ascii="Arial" w:hAnsi="Arial" w:cs="Arial"/>
              </w:rPr>
              <w:t>1.1.2.21</w:t>
            </w:r>
          </w:p>
        </w:tc>
        <w:tc>
          <w:tcPr>
            <w:tcW w:w="6406" w:type="dxa"/>
            <w:tcBorders>
              <w:top w:val="nil"/>
              <w:left w:val="nil"/>
              <w:bottom w:val="nil"/>
              <w:right w:val="nil"/>
            </w:tcBorders>
            <w:tcMar>
              <w:left w:w="0" w:type="dxa"/>
              <w:right w:w="0" w:type="dxa"/>
            </w:tcMar>
          </w:tcPr>
          <w:p w:rsidR="005C64B7" w:rsidRDefault="005C64B7" w:rsidP="0004073A">
            <w:pPr>
              <w:tabs>
                <w:tab w:val="left" w:pos="1050"/>
              </w:tabs>
              <w:spacing w:after="0" w:line="240" w:lineRule="auto"/>
              <w:jc w:val="both"/>
              <w:rPr>
                <w:rFonts w:ascii="Arial" w:hAnsi="Arial" w:cs="Arial"/>
              </w:rPr>
            </w:pPr>
            <w:r w:rsidRPr="0004073A">
              <w:rPr>
                <w:rFonts w:ascii="Arial" w:hAnsi="Arial" w:cs="Arial"/>
              </w:rPr>
              <w:t>проверку палубной системы</w:t>
            </w:r>
            <w:r w:rsidR="00B40398" w:rsidRPr="0004073A">
              <w:rPr>
                <w:rFonts w:ascii="Arial" w:hAnsi="Arial" w:cs="Arial"/>
              </w:rPr>
              <w:t xml:space="preserve"> пенотушения</w:t>
            </w:r>
            <w:r w:rsidRPr="0004073A">
              <w:rPr>
                <w:rFonts w:ascii="Arial" w:hAnsi="Arial" w:cs="Arial"/>
              </w:rPr>
              <w:t xml:space="preserve"> для грузовой зоны, включая подачу </w:t>
            </w:r>
            <w:r w:rsidR="00B40398" w:rsidRPr="0004073A">
              <w:rPr>
                <w:rFonts w:ascii="Arial" w:hAnsi="Arial" w:cs="Arial"/>
              </w:rPr>
              <w:t>пенообразователя</w:t>
            </w:r>
            <w:r w:rsidRPr="0004073A">
              <w:rPr>
                <w:rFonts w:ascii="Arial" w:hAnsi="Arial" w:cs="Arial"/>
              </w:rPr>
              <w:t>, и испытание, подтверждающее, что обеспечивается подача минимального количества струй воды под требуемым давлением в пожарной магистрали (см. (О/П) 1.1.3.1 в приложении 1), когда система приведена в действие (глава 11 Кодекса МКХ 83/90/00);</w:t>
            </w:r>
          </w:p>
          <w:p w:rsidR="003A787B" w:rsidRPr="003A787B" w:rsidRDefault="003A787B" w:rsidP="0004073A">
            <w:pPr>
              <w:tabs>
                <w:tab w:val="left" w:pos="1050"/>
              </w:tabs>
              <w:spacing w:after="0" w:line="240" w:lineRule="auto"/>
              <w:jc w:val="both"/>
              <w:rPr>
                <w:rFonts w:ascii="Arial" w:hAnsi="Arial" w:cs="Arial"/>
                <w:sz w:val="20"/>
                <w:szCs w:val="20"/>
              </w:rPr>
            </w:pPr>
          </w:p>
        </w:tc>
      </w:tr>
      <w:tr w:rsidR="00B40398" w:rsidRPr="008215C6" w:rsidTr="005B35E5">
        <w:tc>
          <w:tcPr>
            <w:tcW w:w="1191" w:type="dxa"/>
            <w:tcBorders>
              <w:top w:val="nil"/>
              <w:left w:val="nil"/>
              <w:bottom w:val="nil"/>
              <w:right w:val="nil"/>
            </w:tcBorders>
            <w:tcMar>
              <w:left w:w="0" w:type="dxa"/>
              <w:right w:w="0" w:type="dxa"/>
            </w:tcMar>
          </w:tcPr>
          <w:p w:rsidR="00B40398" w:rsidRPr="00D472FC" w:rsidRDefault="00B40398" w:rsidP="008F3C8B">
            <w:pPr>
              <w:tabs>
                <w:tab w:val="left" w:pos="567"/>
              </w:tabs>
              <w:suppressAutoHyphens/>
              <w:spacing w:line="240" w:lineRule="auto"/>
              <w:rPr>
                <w:rFonts w:ascii="Arial" w:hAnsi="Arial" w:cs="Arial"/>
                <w:bCs/>
              </w:rPr>
            </w:pPr>
            <w:r w:rsidRPr="00D472FC">
              <w:rPr>
                <w:rFonts w:ascii="Arial" w:hAnsi="Arial" w:cs="Arial"/>
                <w:bCs/>
              </w:rPr>
              <w:t>(ОГ</w:t>
            </w:r>
            <w:r>
              <w:rPr>
                <w:rFonts w:ascii="Arial" w:hAnsi="Arial" w:cs="Arial"/>
                <w:bCs/>
              </w:rPr>
              <w:t>/П</w:t>
            </w:r>
            <w:r w:rsidRPr="00D472FC">
              <w:rPr>
                <w:rFonts w:ascii="Arial" w:hAnsi="Arial" w:cs="Arial"/>
                <w:bCs/>
              </w:rPr>
              <w:t>)</w:t>
            </w:r>
          </w:p>
        </w:tc>
        <w:tc>
          <w:tcPr>
            <w:tcW w:w="1531" w:type="dxa"/>
            <w:tcBorders>
              <w:top w:val="nil"/>
              <w:left w:val="nil"/>
              <w:bottom w:val="nil"/>
              <w:right w:val="nil"/>
            </w:tcBorders>
            <w:tcMar>
              <w:left w:w="0" w:type="dxa"/>
              <w:right w:w="0" w:type="dxa"/>
            </w:tcMar>
          </w:tcPr>
          <w:p w:rsidR="00B40398" w:rsidRPr="00696005" w:rsidRDefault="00257043" w:rsidP="008F3C8B">
            <w:pPr>
              <w:tabs>
                <w:tab w:val="left" w:pos="567"/>
              </w:tabs>
              <w:suppressAutoHyphens/>
              <w:spacing w:line="240" w:lineRule="auto"/>
              <w:rPr>
                <w:rFonts w:ascii="Arial" w:hAnsi="Arial" w:cs="Arial"/>
              </w:rPr>
            </w:pPr>
            <w:r>
              <w:rPr>
                <w:rFonts w:ascii="Arial" w:hAnsi="Arial" w:cs="Arial"/>
              </w:rPr>
              <w:t>1.1.2.22</w:t>
            </w:r>
          </w:p>
        </w:tc>
        <w:tc>
          <w:tcPr>
            <w:tcW w:w="6406" w:type="dxa"/>
            <w:tcBorders>
              <w:top w:val="nil"/>
              <w:left w:val="nil"/>
              <w:bottom w:val="nil"/>
              <w:right w:val="nil"/>
            </w:tcBorders>
            <w:tcMar>
              <w:left w:w="0" w:type="dxa"/>
              <w:right w:w="0" w:type="dxa"/>
            </w:tcMar>
          </w:tcPr>
          <w:p w:rsidR="00B40398" w:rsidRPr="00CA6B59" w:rsidRDefault="00B40398" w:rsidP="008F3C8B">
            <w:pPr>
              <w:tabs>
                <w:tab w:val="left" w:pos="1050"/>
              </w:tabs>
              <w:spacing w:line="240" w:lineRule="auto"/>
              <w:jc w:val="both"/>
              <w:rPr>
                <w:rFonts w:ascii="Arial" w:hAnsi="Arial" w:cs="Arial"/>
              </w:rPr>
            </w:pPr>
            <w:r w:rsidRPr="00B40398">
              <w:rPr>
                <w:rFonts w:ascii="Arial" w:hAnsi="Arial" w:cs="Arial"/>
              </w:rPr>
              <w:t>проверку системы постоянного контроля концентрации воспламеняющихся паров и подтверждение того, что были успешно проведены испытания п</w:t>
            </w:r>
            <w:r>
              <w:rPr>
                <w:rFonts w:ascii="Arial" w:hAnsi="Arial" w:cs="Arial"/>
              </w:rPr>
              <w:t>осле</w:t>
            </w:r>
            <w:r w:rsidRPr="00B40398">
              <w:rPr>
                <w:rFonts w:ascii="Arial" w:hAnsi="Arial" w:cs="Arial"/>
              </w:rPr>
              <w:t xml:space="preserve"> установк</w:t>
            </w:r>
            <w:r>
              <w:rPr>
                <w:rFonts w:ascii="Arial" w:hAnsi="Arial" w:cs="Arial"/>
              </w:rPr>
              <w:t>и</w:t>
            </w:r>
            <w:r w:rsidRPr="00B40398">
              <w:rPr>
                <w:rFonts w:ascii="Arial" w:hAnsi="Arial" w:cs="Arial"/>
              </w:rPr>
              <w:t xml:space="preserve"> (глава 11 Кодекса МКХ 83/90/00);</w:t>
            </w:r>
          </w:p>
        </w:tc>
      </w:tr>
      <w:tr w:rsidR="00B40398" w:rsidRPr="008215C6" w:rsidTr="005B35E5">
        <w:tc>
          <w:tcPr>
            <w:tcW w:w="1191" w:type="dxa"/>
            <w:tcBorders>
              <w:top w:val="nil"/>
              <w:left w:val="nil"/>
              <w:bottom w:val="nil"/>
              <w:right w:val="nil"/>
            </w:tcBorders>
            <w:tcMar>
              <w:left w:w="0" w:type="dxa"/>
              <w:right w:w="0" w:type="dxa"/>
            </w:tcMar>
          </w:tcPr>
          <w:p w:rsidR="00B40398" w:rsidRPr="00D472FC" w:rsidRDefault="00B40398" w:rsidP="008F3C8B">
            <w:pPr>
              <w:tabs>
                <w:tab w:val="left" w:pos="567"/>
              </w:tabs>
              <w:suppressAutoHyphens/>
              <w:spacing w:line="240" w:lineRule="auto"/>
              <w:rPr>
                <w:rFonts w:ascii="Arial" w:hAnsi="Arial" w:cs="Arial"/>
                <w:bCs/>
              </w:rPr>
            </w:pPr>
            <w:r w:rsidRPr="00D472FC">
              <w:rPr>
                <w:rFonts w:ascii="Arial" w:hAnsi="Arial" w:cs="Arial"/>
                <w:bCs/>
              </w:rPr>
              <w:t>(ОГ</w:t>
            </w:r>
            <w:r>
              <w:rPr>
                <w:rFonts w:ascii="Arial" w:hAnsi="Arial" w:cs="Arial"/>
                <w:bCs/>
              </w:rPr>
              <w:t>/П</w:t>
            </w:r>
            <w:r w:rsidRPr="00D472FC">
              <w:rPr>
                <w:rFonts w:ascii="Arial" w:hAnsi="Arial" w:cs="Arial"/>
                <w:bCs/>
              </w:rPr>
              <w:t>)</w:t>
            </w:r>
          </w:p>
        </w:tc>
        <w:tc>
          <w:tcPr>
            <w:tcW w:w="1531" w:type="dxa"/>
            <w:tcBorders>
              <w:top w:val="nil"/>
              <w:left w:val="nil"/>
              <w:bottom w:val="nil"/>
              <w:right w:val="nil"/>
            </w:tcBorders>
            <w:tcMar>
              <w:left w:w="0" w:type="dxa"/>
              <w:right w:w="0" w:type="dxa"/>
            </w:tcMar>
          </w:tcPr>
          <w:p w:rsidR="00B40398" w:rsidRPr="00696005" w:rsidRDefault="00257043" w:rsidP="008F3C8B">
            <w:pPr>
              <w:tabs>
                <w:tab w:val="left" w:pos="567"/>
              </w:tabs>
              <w:suppressAutoHyphens/>
              <w:spacing w:line="240" w:lineRule="auto"/>
              <w:rPr>
                <w:rFonts w:ascii="Arial" w:hAnsi="Arial" w:cs="Arial"/>
              </w:rPr>
            </w:pPr>
            <w:r>
              <w:rPr>
                <w:rFonts w:ascii="Arial" w:hAnsi="Arial" w:cs="Arial"/>
              </w:rPr>
              <w:t>1.1.2.23</w:t>
            </w:r>
          </w:p>
        </w:tc>
        <w:tc>
          <w:tcPr>
            <w:tcW w:w="6406" w:type="dxa"/>
            <w:tcBorders>
              <w:top w:val="nil"/>
              <w:left w:val="nil"/>
              <w:bottom w:val="nil"/>
              <w:right w:val="nil"/>
            </w:tcBorders>
            <w:tcMar>
              <w:left w:w="0" w:type="dxa"/>
              <w:right w:w="0" w:type="dxa"/>
            </w:tcMar>
          </w:tcPr>
          <w:p w:rsidR="00B40398" w:rsidRPr="00CA6B59" w:rsidRDefault="00B40398" w:rsidP="008F3C8B">
            <w:pPr>
              <w:tabs>
                <w:tab w:val="left" w:pos="1050"/>
              </w:tabs>
              <w:spacing w:line="240" w:lineRule="auto"/>
              <w:jc w:val="both"/>
              <w:rPr>
                <w:rFonts w:ascii="Arial" w:hAnsi="Arial" w:cs="Arial"/>
              </w:rPr>
            </w:pPr>
            <w:r w:rsidRPr="00B40398">
              <w:rPr>
                <w:rFonts w:ascii="Arial" w:hAnsi="Arial" w:cs="Arial"/>
              </w:rPr>
              <w:t>подтверждение того, что в грузовой зоне предусмотрены соответствующие переносные средства пожаротушения для грузов, предназначенных для перевозки (глава 11 Кодекса МКХ 83/90/00);</w:t>
            </w:r>
          </w:p>
        </w:tc>
      </w:tr>
      <w:tr w:rsidR="00B40398" w:rsidRPr="008215C6" w:rsidTr="005B35E5">
        <w:tc>
          <w:tcPr>
            <w:tcW w:w="1191" w:type="dxa"/>
            <w:tcBorders>
              <w:top w:val="nil"/>
              <w:left w:val="nil"/>
              <w:bottom w:val="nil"/>
              <w:right w:val="nil"/>
            </w:tcBorders>
            <w:tcMar>
              <w:left w:w="0" w:type="dxa"/>
              <w:right w:w="0" w:type="dxa"/>
            </w:tcMar>
          </w:tcPr>
          <w:p w:rsidR="00B40398" w:rsidRPr="00D472FC" w:rsidRDefault="00B40398" w:rsidP="008F3C8B">
            <w:pPr>
              <w:tabs>
                <w:tab w:val="left" w:pos="567"/>
              </w:tabs>
              <w:suppressAutoHyphens/>
              <w:spacing w:line="240" w:lineRule="auto"/>
              <w:rPr>
                <w:rFonts w:ascii="Arial" w:hAnsi="Arial" w:cs="Arial"/>
                <w:bCs/>
              </w:rPr>
            </w:pPr>
            <w:r w:rsidRPr="00D472FC">
              <w:rPr>
                <w:rFonts w:ascii="Arial" w:hAnsi="Arial" w:cs="Arial"/>
                <w:bCs/>
              </w:rPr>
              <w:t>(ОГ</w:t>
            </w:r>
            <w:r>
              <w:rPr>
                <w:rFonts w:ascii="Arial" w:hAnsi="Arial" w:cs="Arial"/>
                <w:bCs/>
              </w:rPr>
              <w:t>/П</w:t>
            </w:r>
            <w:r w:rsidRPr="00D472FC">
              <w:rPr>
                <w:rFonts w:ascii="Arial" w:hAnsi="Arial" w:cs="Arial"/>
                <w:bCs/>
              </w:rPr>
              <w:t>)</w:t>
            </w:r>
          </w:p>
        </w:tc>
        <w:tc>
          <w:tcPr>
            <w:tcW w:w="1531" w:type="dxa"/>
            <w:tcBorders>
              <w:top w:val="nil"/>
              <w:left w:val="nil"/>
              <w:bottom w:val="nil"/>
              <w:right w:val="nil"/>
            </w:tcBorders>
            <w:tcMar>
              <w:left w:w="0" w:type="dxa"/>
              <w:right w:w="0" w:type="dxa"/>
            </w:tcMar>
          </w:tcPr>
          <w:p w:rsidR="00B40398" w:rsidRPr="00696005" w:rsidRDefault="00257043" w:rsidP="008F3C8B">
            <w:pPr>
              <w:tabs>
                <w:tab w:val="left" w:pos="567"/>
              </w:tabs>
              <w:suppressAutoHyphens/>
              <w:spacing w:line="240" w:lineRule="auto"/>
              <w:rPr>
                <w:rFonts w:ascii="Arial" w:hAnsi="Arial" w:cs="Arial"/>
              </w:rPr>
            </w:pPr>
            <w:r>
              <w:rPr>
                <w:rFonts w:ascii="Arial" w:hAnsi="Arial" w:cs="Arial"/>
              </w:rPr>
              <w:t>1.1.2.24</w:t>
            </w:r>
          </w:p>
        </w:tc>
        <w:tc>
          <w:tcPr>
            <w:tcW w:w="6406" w:type="dxa"/>
            <w:tcBorders>
              <w:top w:val="nil"/>
              <w:left w:val="nil"/>
              <w:bottom w:val="nil"/>
              <w:right w:val="nil"/>
            </w:tcBorders>
            <w:tcMar>
              <w:left w:w="0" w:type="dxa"/>
              <w:right w:w="0" w:type="dxa"/>
            </w:tcMar>
          </w:tcPr>
          <w:p w:rsidR="00B40398" w:rsidRPr="00CA6B59" w:rsidRDefault="00B40398" w:rsidP="008F3C8B">
            <w:pPr>
              <w:tabs>
                <w:tab w:val="left" w:pos="1050"/>
              </w:tabs>
              <w:spacing w:line="240" w:lineRule="auto"/>
              <w:jc w:val="both"/>
              <w:rPr>
                <w:rFonts w:ascii="Arial" w:hAnsi="Arial" w:cs="Arial"/>
              </w:rPr>
            </w:pPr>
            <w:r w:rsidRPr="00B40398">
              <w:rPr>
                <w:rFonts w:ascii="Arial" w:hAnsi="Arial" w:cs="Arial"/>
              </w:rPr>
              <w:t xml:space="preserve">осмотр и подтверждение удовлетворительной работы устройств </w:t>
            </w:r>
            <w:r>
              <w:rPr>
                <w:rFonts w:ascii="Arial" w:hAnsi="Arial" w:cs="Arial"/>
              </w:rPr>
              <w:t>принудительной</w:t>
            </w:r>
            <w:r w:rsidRPr="00B40398">
              <w:rPr>
                <w:rFonts w:ascii="Arial" w:hAnsi="Arial" w:cs="Arial"/>
              </w:rPr>
              <w:t xml:space="preserve"> вентиляции помещений в грузовой зоне, обычно посещаемых в</w:t>
            </w:r>
            <w:r>
              <w:rPr>
                <w:rFonts w:ascii="Arial" w:hAnsi="Arial" w:cs="Arial"/>
              </w:rPr>
              <w:t xml:space="preserve"> ходе выполнения</w:t>
            </w:r>
            <w:r w:rsidRPr="00B40398">
              <w:rPr>
                <w:rFonts w:ascii="Arial" w:hAnsi="Arial" w:cs="Arial"/>
              </w:rPr>
              <w:t xml:space="preserve"> грузовых операций (глава 12 Кодекса МКХ 83/90/00), и проверку, в частности, того, что:</w:t>
            </w:r>
          </w:p>
        </w:tc>
      </w:tr>
      <w:tr w:rsidR="00A0349E" w:rsidRPr="008215C6" w:rsidTr="005B35E5">
        <w:tc>
          <w:tcPr>
            <w:tcW w:w="1191" w:type="dxa"/>
            <w:tcBorders>
              <w:top w:val="nil"/>
              <w:left w:val="nil"/>
              <w:bottom w:val="nil"/>
              <w:right w:val="nil"/>
            </w:tcBorders>
            <w:tcMar>
              <w:left w:w="0" w:type="dxa"/>
              <w:right w:w="0" w:type="dxa"/>
            </w:tcMar>
          </w:tcPr>
          <w:p w:rsidR="00A0349E" w:rsidRPr="00D472FC" w:rsidRDefault="00A0349E" w:rsidP="008F3C8B">
            <w:pPr>
              <w:tabs>
                <w:tab w:val="left" w:pos="567"/>
              </w:tabs>
              <w:suppressAutoHyphens/>
              <w:spacing w:line="240" w:lineRule="auto"/>
              <w:rPr>
                <w:rFonts w:ascii="Arial" w:hAnsi="Arial" w:cs="Arial"/>
                <w:bCs/>
              </w:rPr>
            </w:pPr>
            <w:r w:rsidRPr="00D472FC">
              <w:rPr>
                <w:rFonts w:ascii="Arial" w:hAnsi="Arial" w:cs="Arial"/>
                <w:bCs/>
              </w:rPr>
              <w:t>(ОГ</w:t>
            </w:r>
            <w:r>
              <w:rPr>
                <w:rFonts w:ascii="Arial" w:hAnsi="Arial" w:cs="Arial"/>
                <w:bCs/>
              </w:rPr>
              <w:t>/П</w:t>
            </w:r>
            <w:r w:rsidRPr="00D472FC">
              <w:rPr>
                <w:rFonts w:ascii="Arial" w:hAnsi="Arial" w:cs="Arial"/>
                <w:bCs/>
              </w:rPr>
              <w:t>)</w:t>
            </w:r>
          </w:p>
        </w:tc>
        <w:tc>
          <w:tcPr>
            <w:tcW w:w="1531" w:type="dxa"/>
            <w:tcBorders>
              <w:top w:val="nil"/>
              <w:left w:val="nil"/>
              <w:bottom w:val="nil"/>
              <w:right w:val="nil"/>
            </w:tcBorders>
            <w:tcMar>
              <w:left w:w="0" w:type="dxa"/>
              <w:right w:w="0" w:type="dxa"/>
            </w:tcMar>
          </w:tcPr>
          <w:p w:rsidR="00A0349E" w:rsidRPr="00696005" w:rsidRDefault="00257043" w:rsidP="008F3C8B">
            <w:pPr>
              <w:tabs>
                <w:tab w:val="left" w:pos="567"/>
              </w:tabs>
              <w:suppressAutoHyphens/>
              <w:spacing w:line="240" w:lineRule="auto"/>
              <w:rPr>
                <w:rFonts w:ascii="Arial" w:hAnsi="Arial" w:cs="Arial"/>
              </w:rPr>
            </w:pPr>
            <w:r>
              <w:rPr>
                <w:rFonts w:ascii="Arial" w:hAnsi="Arial" w:cs="Arial"/>
              </w:rPr>
              <w:t>1.1.2.24</w:t>
            </w:r>
            <w:r w:rsidR="00A0349E" w:rsidRPr="00696005">
              <w:rPr>
                <w:rFonts w:ascii="Arial" w:hAnsi="Arial" w:cs="Arial"/>
              </w:rPr>
              <w:t>.1</w:t>
            </w:r>
          </w:p>
        </w:tc>
        <w:tc>
          <w:tcPr>
            <w:tcW w:w="6406" w:type="dxa"/>
            <w:tcBorders>
              <w:top w:val="nil"/>
              <w:left w:val="nil"/>
              <w:bottom w:val="nil"/>
              <w:right w:val="nil"/>
            </w:tcBorders>
            <w:tcMar>
              <w:left w:w="0" w:type="dxa"/>
              <w:right w:w="0" w:type="dxa"/>
            </w:tcMar>
          </w:tcPr>
          <w:p w:rsidR="00A0349E" w:rsidRPr="00CA6B59" w:rsidRDefault="00A0349E" w:rsidP="008F3C8B">
            <w:pPr>
              <w:tabs>
                <w:tab w:val="left" w:pos="1050"/>
              </w:tabs>
              <w:spacing w:line="240" w:lineRule="auto"/>
              <w:jc w:val="both"/>
              <w:rPr>
                <w:rFonts w:ascii="Arial" w:hAnsi="Arial" w:cs="Arial"/>
              </w:rPr>
            </w:pPr>
            <w:r>
              <w:rPr>
                <w:rFonts w:ascii="Arial" w:hAnsi="Arial" w:cs="Arial"/>
              </w:rPr>
              <w:t>о</w:t>
            </w:r>
            <w:r w:rsidRPr="00A0349E">
              <w:rPr>
                <w:rFonts w:ascii="Arial" w:hAnsi="Arial" w:cs="Arial"/>
              </w:rPr>
              <w:t>н</w:t>
            </w:r>
            <w:r>
              <w:rPr>
                <w:rFonts w:ascii="Arial" w:hAnsi="Arial" w:cs="Arial"/>
              </w:rPr>
              <w:t>а (вентиляция)</w:t>
            </w:r>
            <w:r w:rsidRPr="00A0349E">
              <w:rPr>
                <w:rFonts w:ascii="Arial" w:hAnsi="Arial" w:cs="Arial"/>
              </w:rPr>
              <w:t xml:space="preserve"> мо</w:t>
            </w:r>
            <w:r>
              <w:rPr>
                <w:rFonts w:ascii="Arial" w:hAnsi="Arial" w:cs="Arial"/>
              </w:rPr>
              <w:t>жет</w:t>
            </w:r>
            <w:r w:rsidRPr="00A0349E">
              <w:rPr>
                <w:rFonts w:ascii="Arial" w:hAnsi="Arial" w:cs="Arial"/>
              </w:rPr>
              <w:t xml:space="preserve"> управляться из </w:t>
            </w:r>
            <w:r>
              <w:rPr>
                <w:rFonts w:ascii="Arial" w:hAnsi="Arial" w:cs="Arial"/>
              </w:rPr>
              <w:t>поста, расположенного</w:t>
            </w:r>
            <w:r w:rsidRPr="00A0349E">
              <w:rPr>
                <w:rFonts w:ascii="Arial" w:hAnsi="Arial" w:cs="Arial"/>
              </w:rPr>
              <w:t xml:space="preserve"> вне помещения;</w:t>
            </w:r>
          </w:p>
        </w:tc>
      </w:tr>
      <w:tr w:rsidR="00A0349E" w:rsidRPr="008215C6" w:rsidTr="005B35E5">
        <w:tc>
          <w:tcPr>
            <w:tcW w:w="1191" w:type="dxa"/>
            <w:tcBorders>
              <w:top w:val="nil"/>
              <w:left w:val="nil"/>
              <w:bottom w:val="nil"/>
              <w:right w:val="nil"/>
            </w:tcBorders>
            <w:tcMar>
              <w:left w:w="0" w:type="dxa"/>
              <w:right w:w="0" w:type="dxa"/>
            </w:tcMar>
          </w:tcPr>
          <w:p w:rsidR="00A0349E" w:rsidRPr="00D472FC" w:rsidRDefault="00A0349E" w:rsidP="008F3C8B">
            <w:pPr>
              <w:tabs>
                <w:tab w:val="left" w:pos="567"/>
              </w:tabs>
              <w:suppressAutoHyphens/>
              <w:spacing w:line="240" w:lineRule="auto"/>
              <w:rPr>
                <w:rFonts w:ascii="Arial" w:hAnsi="Arial" w:cs="Arial"/>
                <w:bCs/>
              </w:rPr>
            </w:pPr>
            <w:r w:rsidRPr="00D472FC">
              <w:rPr>
                <w:rFonts w:ascii="Arial" w:hAnsi="Arial" w:cs="Arial"/>
                <w:bCs/>
              </w:rPr>
              <w:t>(ОГ</w:t>
            </w:r>
            <w:r>
              <w:rPr>
                <w:rFonts w:ascii="Arial" w:hAnsi="Arial" w:cs="Arial"/>
                <w:bCs/>
              </w:rPr>
              <w:t>/П</w:t>
            </w:r>
            <w:r w:rsidRPr="00D472FC">
              <w:rPr>
                <w:rFonts w:ascii="Arial" w:hAnsi="Arial" w:cs="Arial"/>
                <w:bCs/>
              </w:rPr>
              <w:t>)</w:t>
            </w:r>
          </w:p>
        </w:tc>
        <w:tc>
          <w:tcPr>
            <w:tcW w:w="1531" w:type="dxa"/>
            <w:tcBorders>
              <w:top w:val="nil"/>
              <w:left w:val="nil"/>
              <w:bottom w:val="nil"/>
              <w:right w:val="nil"/>
            </w:tcBorders>
            <w:tcMar>
              <w:left w:w="0" w:type="dxa"/>
              <w:right w:w="0" w:type="dxa"/>
            </w:tcMar>
          </w:tcPr>
          <w:p w:rsidR="00A0349E" w:rsidRPr="00696005" w:rsidRDefault="00257043" w:rsidP="008F3C8B">
            <w:pPr>
              <w:tabs>
                <w:tab w:val="left" w:pos="567"/>
              </w:tabs>
              <w:suppressAutoHyphens/>
              <w:spacing w:line="240" w:lineRule="auto"/>
              <w:rPr>
                <w:rFonts w:ascii="Arial" w:hAnsi="Arial" w:cs="Arial"/>
              </w:rPr>
            </w:pPr>
            <w:r>
              <w:rPr>
                <w:rFonts w:ascii="Arial" w:hAnsi="Arial" w:cs="Arial"/>
              </w:rPr>
              <w:t>1.1.2.24</w:t>
            </w:r>
            <w:r w:rsidR="00A0349E" w:rsidRPr="00696005">
              <w:rPr>
                <w:rFonts w:ascii="Arial" w:hAnsi="Arial" w:cs="Arial"/>
              </w:rPr>
              <w:t>.2</w:t>
            </w:r>
          </w:p>
        </w:tc>
        <w:tc>
          <w:tcPr>
            <w:tcW w:w="6406" w:type="dxa"/>
            <w:tcBorders>
              <w:top w:val="nil"/>
              <w:left w:val="nil"/>
              <w:bottom w:val="nil"/>
              <w:right w:val="nil"/>
            </w:tcBorders>
            <w:tcMar>
              <w:left w:w="0" w:type="dxa"/>
              <w:right w:w="0" w:type="dxa"/>
            </w:tcMar>
          </w:tcPr>
          <w:p w:rsidR="00A0349E" w:rsidRPr="00CA6B59" w:rsidRDefault="00567559" w:rsidP="008F3C8B">
            <w:pPr>
              <w:tabs>
                <w:tab w:val="left" w:pos="1050"/>
              </w:tabs>
              <w:spacing w:line="240" w:lineRule="auto"/>
              <w:jc w:val="both"/>
              <w:rPr>
                <w:rFonts w:ascii="Arial" w:hAnsi="Arial" w:cs="Arial"/>
              </w:rPr>
            </w:pPr>
            <w:r w:rsidRPr="00567559">
              <w:rPr>
                <w:rFonts w:ascii="Arial" w:hAnsi="Arial" w:cs="Arial"/>
              </w:rPr>
              <w:t xml:space="preserve">вывешены </w:t>
            </w:r>
            <w:r>
              <w:rPr>
                <w:rFonts w:ascii="Arial" w:hAnsi="Arial" w:cs="Arial"/>
              </w:rPr>
              <w:t xml:space="preserve">предупреждения </w:t>
            </w:r>
            <w:r w:rsidRPr="00567559">
              <w:rPr>
                <w:rFonts w:ascii="Arial" w:hAnsi="Arial" w:cs="Arial"/>
              </w:rPr>
              <w:t>относительно ее использования;</w:t>
            </w:r>
          </w:p>
        </w:tc>
      </w:tr>
      <w:tr w:rsidR="00567559" w:rsidRPr="008215C6" w:rsidTr="005B35E5">
        <w:tc>
          <w:tcPr>
            <w:tcW w:w="1191" w:type="dxa"/>
            <w:tcBorders>
              <w:top w:val="nil"/>
              <w:left w:val="nil"/>
              <w:bottom w:val="nil"/>
              <w:right w:val="nil"/>
            </w:tcBorders>
            <w:tcMar>
              <w:left w:w="0" w:type="dxa"/>
              <w:right w:w="0" w:type="dxa"/>
            </w:tcMar>
          </w:tcPr>
          <w:p w:rsidR="00567559" w:rsidRPr="00D472FC" w:rsidRDefault="00567559" w:rsidP="008F3C8B">
            <w:pPr>
              <w:tabs>
                <w:tab w:val="left" w:pos="567"/>
              </w:tabs>
              <w:suppressAutoHyphens/>
              <w:spacing w:line="240" w:lineRule="auto"/>
              <w:rPr>
                <w:rFonts w:ascii="Arial" w:hAnsi="Arial" w:cs="Arial"/>
                <w:bCs/>
              </w:rPr>
            </w:pPr>
            <w:r w:rsidRPr="00D472FC">
              <w:rPr>
                <w:rFonts w:ascii="Arial" w:hAnsi="Arial" w:cs="Arial"/>
                <w:bCs/>
              </w:rPr>
              <w:t>(ОГ</w:t>
            </w:r>
            <w:r>
              <w:rPr>
                <w:rFonts w:ascii="Arial" w:hAnsi="Arial" w:cs="Arial"/>
                <w:bCs/>
              </w:rPr>
              <w:t>/П</w:t>
            </w:r>
            <w:r w:rsidRPr="00D472FC">
              <w:rPr>
                <w:rFonts w:ascii="Arial" w:hAnsi="Arial" w:cs="Arial"/>
                <w:bCs/>
              </w:rPr>
              <w:t>)</w:t>
            </w:r>
          </w:p>
        </w:tc>
        <w:tc>
          <w:tcPr>
            <w:tcW w:w="1531" w:type="dxa"/>
            <w:tcBorders>
              <w:top w:val="nil"/>
              <w:left w:val="nil"/>
              <w:bottom w:val="nil"/>
              <w:right w:val="nil"/>
            </w:tcBorders>
            <w:tcMar>
              <w:left w:w="0" w:type="dxa"/>
              <w:right w:w="0" w:type="dxa"/>
            </w:tcMar>
          </w:tcPr>
          <w:p w:rsidR="00567559" w:rsidRPr="00696005" w:rsidRDefault="00257043" w:rsidP="008F3C8B">
            <w:pPr>
              <w:tabs>
                <w:tab w:val="left" w:pos="567"/>
              </w:tabs>
              <w:suppressAutoHyphens/>
              <w:spacing w:line="240" w:lineRule="auto"/>
              <w:rPr>
                <w:rFonts w:ascii="Arial" w:hAnsi="Arial" w:cs="Arial"/>
              </w:rPr>
            </w:pPr>
            <w:r>
              <w:rPr>
                <w:rFonts w:ascii="Arial" w:hAnsi="Arial" w:cs="Arial"/>
              </w:rPr>
              <w:t>1.1.2.24</w:t>
            </w:r>
            <w:r w:rsidR="00567559" w:rsidRPr="00696005">
              <w:rPr>
                <w:rFonts w:ascii="Arial" w:hAnsi="Arial" w:cs="Arial"/>
              </w:rPr>
              <w:t>.3</w:t>
            </w:r>
          </w:p>
        </w:tc>
        <w:tc>
          <w:tcPr>
            <w:tcW w:w="6406" w:type="dxa"/>
            <w:tcBorders>
              <w:top w:val="nil"/>
              <w:left w:val="nil"/>
              <w:bottom w:val="nil"/>
              <w:right w:val="nil"/>
            </w:tcBorders>
            <w:tcMar>
              <w:left w:w="0" w:type="dxa"/>
              <w:right w:w="0" w:type="dxa"/>
            </w:tcMar>
          </w:tcPr>
          <w:p w:rsidR="00567559" w:rsidRPr="00CA6B59" w:rsidRDefault="00567559" w:rsidP="008F3C8B">
            <w:pPr>
              <w:tabs>
                <w:tab w:val="left" w:pos="1050"/>
              </w:tabs>
              <w:spacing w:line="240" w:lineRule="auto"/>
              <w:jc w:val="both"/>
              <w:rPr>
                <w:rFonts w:ascii="Arial" w:hAnsi="Arial" w:cs="Arial"/>
              </w:rPr>
            </w:pPr>
            <w:r w:rsidRPr="00567559">
              <w:rPr>
                <w:rFonts w:ascii="Arial" w:hAnsi="Arial" w:cs="Arial"/>
              </w:rPr>
              <w:t xml:space="preserve">система является системой вытяжного типа, с вытяжкой из пространства под листами съемного настила, </w:t>
            </w:r>
            <w:r w:rsidRPr="00614BBC">
              <w:rPr>
                <w:rFonts w:ascii="Arial" w:hAnsi="Arial" w:cs="Arial"/>
              </w:rPr>
              <w:t>если в помещении не находятся приводные электродвиг</w:t>
            </w:r>
            <w:r w:rsidRPr="00567559">
              <w:rPr>
                <w:rFonts w:ascii="Arial" w:hAnsi="Arial" w:cs="Arial"/>
              </w:rPr>
              <w:t xml:space="preserve">атели грузовых насосов, </w:t>
            </w:r>
            <w:r w:rsidR="00B6159B">
              <w:rPr>
                <w:rFonts w:ascii="Arial" w:hAnsi="Arial" w:cs="Arial"/>
              </w:rPr>
              <w:t>когда</w:t>
            </w:r>
            <w:r w:rsidR="00420FE9">
              <w:rPr>
                <w:rFonts w:ascii="Arial" w:hAnsi="Arial" w:cs="Arial"/>
              </w:rPr>
              <w:t xml:space="preserve"> </w:t>
            </w:r>
            <w:r w:rsidRPr="00567559">
              <w:rPr>
                <w:rFonts w:ascii="Arial" w:hAnsi="Arial" w:cs="Arial"/>
              </w:rPr>
              <w:t>вентиляция должна быть приточной;</w:t>
            </w:r>
          </w:p>
        </w:tc>
      </w:tr>
      <w:tr w:rsidR="00420FE9" w:rsidRPr="008215C6" w:rsidTr="005B35E5">
        <w:tc>
          <w:tcPr>
            <w:tcW w:w="1191" w:type="dxa"/>
            <w:tcBorders>
              <w:top w:val="nil"/>
              <w:left w:val="nil"/>
              <w:bottom w:val="nil"/>
              <w:right w:val="nil"/>
            </w:tcBorders>
            <w:tcMar>
              <w:left w:w="0" w:type="dxa"/>
              <w:right w:w="0" w:type="dxa"/>
            </w:tcMar>
          </w:tcPr>
          <w:p w:rsidR="00420FE9" w:rsidRPr="00D472FC" w:rsidRDefault="00420FE9" w:rsidP="008F3C8B">
            <w:pPr>
              <w:tabs>
                <w:tab w:val="left" w:pos="567"/>
              </w:tabs>
              <w:suppressAutoHyphens/>
              <w:spacing w:line="240" w:lineRule="auto"/>
              <w:rPr>
                <w:rFonts w:ascii="Arial" w:hAnsi="Arial" w:cs="Arial"/>
                <w:bCs/>
              </w:rPr>
            </w:pPr>
            <w:r w:rsidRPr="00D472FC">
              <w:rPr>
                <w:rFonts w:ascii="Arial" w:hAnsi="Arial" w:cs="Arial"/>
                <w:bCs/>
              </w:rPr>
              <w:t>(ОГ</w:t>
            </w:r>
            <w:r>
              <w:rPr>
                <w:rFonts w:ascii="Arial" w:hAnsi="Arial" w:cs="Arial"/>
                <w:bCs/>
              </w:rPr>
              <w:t>/П</w:t>
            </w:r>
            <w:r w:rsidRPr="00D472FC">
              <w:rPr>
                <w:rFonts w:ascii="Arial" w:hAnsi="Arial" w:cs="Arial"/>
                <w:bCs/>
              </w:rPr>
              <w:t>)</w:t>
            </w:r>
          </w:p>
        </w:tc>
        <w:tc>
          <w:tcPr>
            <w:tcW w:w="1531" w:type="dxa"/>
            <w:tcBorders>
              <w:top w:val="nil"/>
              <w:left w:val="nil"/>
              <w:bottom w:val="nil"/>
              <w:right w:val="nil"/>
            </w:tcBorders>
            <w:tcMar>
              <w:left w:w="0" w:type="dxa"/>
              <w:right w:w="0" w:type="dxa"/>
            </w:tcMar>
          </w:tcPr>
          <w:p w:rsidR="00420FE9" w:rsidRPr="00696005" w:rsidRDefault="00257043" w:rsidP="008F3C8B">
            <w:pPr>
              <w:tabs>
                <w:tab w:val="left" w:pos="567"/>
              </w:tabs>
              <w:suppressAutoHyphens/>
              <w:spacing w:line="240" w:lineRule="auto"/>
              <w:rPr>
                <w:rFonts w:ascii="Arial" w:hAnsi="Arial" w:cs="Arial"/>
              </w:rPr>
            </w:pPr>
            <w:r>
              <w:rPr>
                <w:rFonts w:ascii="Arial" w:hAnsi="Arial" w:cs="Arial"/>
              </w:rPr>
              <w:t>1.1.2.24</w:t>
            </w:r>
            <w:r w:rsidR="00420FE9" w:rsidRPr="00696005">
              <w:rPr>
                <w:rFonts w:ascii="Arial" w:hAnsi="Arial" w:cs="Arial"/>
              </w:rPr>
              <w:t>.4</w:t>
            </w:r>
          </w:p>
        </w:tc>
        <w:tc>
          <w:tcPr>
            <w:tcW w:w="6406" w:type="dxa"/>
            <w:tcBorders>
              <w:top w:val="nil"/>
              <w:left w:val="nil"/>
              <w:bottom w:val="nil"/>
              <w:right w:val="nil"/>
            </w:tcBorders>
            <w:tcMar>
              <w:left w:w="0" w:type="dxa"/>
              <w:right w:w="0" w:type="dxa"/>
            </w:tcMar>
          </w:tcPr>
          <w:p w:rsidR="00420FE9" w:rsidRPr="00CA6B59" w:rsidRDefault="00420FE9" w:rsidP="008F3C8B">
            <w:pPr>
              <w:tabs>
                <w:tab w:val="left" w:pos="1050"/>
              </w:tabs>
              <w:spacing w:line="240" w:lineRule="auto"/>
              <w:jc w:val="both"/>
              <w:rPr>
                <w:rFonts w:ascii="Arial" w:hAnsi="Arial" w:cs="Arial"/>
              </w:rPr>
            </w:pPr>
            <w:r w:rsidRPr="00420FE9">
              <w:rPr>
                <w:rFonts w:ascii="Arial" w:hAnsi="Arial" w:cs="Arial"/>
              </w:rPr>
              <w:t>канал</w:t>
            </w:r>
            <w:r>
              <w:rPr>
                <w:rFonts w:ascii="Arial" w:hAnsi="Arial" w:cs="Arial"/>
              </w:rPr>
              <w:t>ы</w:t>
            </w:r>
            <w:r w:rsidRPr="00420FE9">
              <w:rPr>
                <w:rFonts w:ascii="Arial" w:hAnsi="Arial" w:cs="Arial"/>
              </w:rPr>
              <w:t xml:space="preserve"> не проход</w:t>
            </w:r>
            <w:r>
              <w:rPr>
                <w:rFonts w:ascii="Arial" w:hAnsi="Arial" w:cs="Arial"/>
              </w:rPr>
              <w:t>я</w:t>
            </w:r>
            <w:r w:rsidRPr="00420FE9">
              <w:rPr>
                <w:rFonts w:ascii="Arial" w:hAnsi="Arial" w:cs="Arial"/>
              </w:rPr>
              <w:t xml:space="preserve">т через жилые, машинные </w:t>
            </w:r>
            <w:r>
              <w:rPr>
                <w:rFonts w:ascii="Arial" w:hAnsi="Arial" w:cs="Arial"/>
              </w:rPr>
              <w:t xml:space="preserve">и </w:t>
            </w:r>
            <w:r w:rsidRPr="00420FE9">
              <w:rPr>
                <w:rFonts w:ascii="Arial" w:hAnsi="Arial" w:cs="Arial"/>
              </w:rPr>
              <w:t>служебные помещения</w:t>
            </w:r>
            <w:r>
              <w:rPr>
                <w:rFonts w:ascii="Arial" w:hAnsi="Arial" w:cs="Arial"/>
              </w:rPr>
              <w:t>,</w:t>
            </w:r>
            <w:r w:rsidRPr="00420FE9">
              <w:rPr>
                <w:rFonts w:ascii="Arial" w:hAnsi="Arial" w:cs="Arial"/>
              </w:rPr>
              <w:t xml:space="preserve"> и что вытяжные каналы удалены от приемных отверстий системы вентиляции и отверстий, ведущих в такие помещения;</w:t>
            </w:r>
          </w:p>
        </w:tc>
      </w:tr>
      <w:tr w:rsidR="00420FE9" w:rsidRPr="008215C6" w:rsidTr="005B35E5">
        <w:tc>
          <w:tcPr>
            <w:tcW w:w="1191" w:type="dxa"/>
            <w:tcBorders>
              <w:top w:val="nil"/>
              <w:left w:val="nil"/>
              <w:bottom w:val="nil"/>
              <w:right w:val="nil"/>
            </w:tcBorders>
            <w:tcMar>
              <w:left w:w="0" w:type="dxa"/>
              <w:right w:w="0" w:type="dxa"/>
            </w:tcMar>
          </w:tcPr>
          <w:p w:rsidR="00420FE9" w:rsidRPr="00D472FC" w:rsidRDefault="00420FE9" w:rsidP="008F3C8B">
            <w:pPr>
              <w:tabs>
                <w:tab w:val="left" w:pos="567"/>
              </w:tabs>
              <w:suppressAutoHyphens/>
              <w:spacing w:line="240" w:lineRule="auto"/>
              <w:rPr>
                <w:rFonts w:ascii="Arial" w:hAnsi="Arial" w:cs="Arial"/>
                <w:bCs/>
              </w:rPr>
            </w:pPr>
            <w:r w:rsidRPr="00D472FC">
              <w:rPr>
                <w:rFonts w:ascii="Arial" w:hAnsi="Arial" w:cs="Arial"/>
                <w:bCs/>
              </w:rPr>
              <w:t>(ОГ</w:t>
            </w:r>
            <w:r>
              <w:rPr>
                <w:rFonts w:ascii="Arial" w:hAnsi="Arial" w:cs="Arial"/>
                <w:bCs/>
              </w:rPr>
              <w:t>/П</w:t>
            </w:r>
            <w:r w:rsidRPr="00D472FC">
              <w:rPr>
                <w:rFonts w:ascii="Arial" w:hAnsi="Arial" w:cs="Arial"/>
                <w:bCs/>
              </w:rPr>
              <w:t>)</w:t>
            </w:r>
          </w:p>
        </w:tc>
        <w:tc>
          <w:tcPr>
            <w:tcW w:w="1531" w:type="dxa"/>
            <w:tcBorders>
              <w:top w:val="nil"/>
              <w:left w:val="nil"/>
              <w:bottom w:val="nil"/>
              <w:right w:val="nil"/>
            </w:tcBorders>
            <w:tcMar>
              <w:left w:w="0" w:type="dxa"/>
              <w:right w:w="0" w:type="dxa"/>
            </w:tcMar>
          </w:tcPr>
          <w:p w:rsidR="00420FE9" w:rsidRPr="00696005" w:rsidRDefault="00257043" w:rsidP="008F3C8B">
            <w:pPr>
              <w:tabs>
                <w:tab w:val="left" w:pos="567"/>
              </w:tabs>
              <w:suppressAutoHyphens/>
              <w:spacing w:line="240" w:lineRule="auto"/>
              <w:rPr>
                <w:rFonts w:ascii="Arial" w:hAnsi="Arial" w:cs="Arial"/>
              </w:rPr>
            </w:pPr>
            <w:r>
              <w:rPr>
                <w:rFonts w:ascii="Arial" w:hAnsi="Arial" w:cs="Arial"/>
              </w:rPr>
              <w:t>1.1.2.24</w:t>
            </w:r>
            <w:r w:rsidR="00420FE9" w:rsidRPr="00696005">
              <w:rPr>
                <w:rFonts w:ascii="Arial" w:hAnsi="Arial" w:cs="Arial"/>
              </w:rPr>
              <w:t>.5</w:t>
            </w:r>
          </w:p>
        </w:tc>
        <w:tc>
          <w:tcPr>
            <w:tcW w:w="6406" w:type="dxa"/>
            <w:tcBorders>
              <w:top w:val="nil"/>
              <w:left w:val="nil"/>
              <w:bottom w:val="nil"/>
              <w:right w:val="nil"/>
            </w:tcBorders>
            <w:tcMar>
              <w:left w:w="0" w:type="dxa"/>
              <w:right w:w="0" w:type="dxa"/>
            </w:tcMar>
          </w:tcPr>
          <w:p w:rsidR="00420FE9" w:rsidRPr="00CA6B59" w:rsidRDefault="00420FE9" w:rsidP="008F3C8B">
            <w:pPr>
              <w:tabs>
                <w:tab w:val="left" w:pos="1050"/>
              </w:tabs>
              <w:spacing w:line="240" w:lineRule="auto"/>
              <w:jc w:val="both"/>
              <w:rPr>
                <w:rFonts w:ascii="Arial" w:hAnsi="Arial" w:cs="Arial"/>
              </w:rPr>
            </w:pPr>
            <w:r w:rsidRPr="00420FE9">
              <w:rPr>
                <w:rFonts w:ascii="Arial" w:hAnsi="Arial" w:cs="Arial"/>
              </w:rPr>
              <w:t>приводные электродвигатели вентиляторов располагаются вне вентиляционных каналов, а вентиляторы и вентиляционные каналы</w:t>
            </w:r>
            <w:r>
              <w:rPr>
                <w:rFonts w:ascii="Arial" w:hAnsi="Arial" w:cs="Arial"/>
              </w:rPr>
              <w:t>,</w:t>
            </w:r>
            <w:r w:rsidRPr="00420FE9">
              <w:rPr>
                <w:rFonts w:ascii="Arial" w:hAnsi="Arial" w:cs="Arial"/>
              </w:rPr>
              <w:t xml:space="preserve"> только в местах расположения вентиляторов</w:t>
            </w:r>
            <w:r>
              <w:rPr>
                <w:rFonts w:ascii="Arial" w:hAnsi="Arial" w:cs="Arial"/>
              </w:rPr>
              <w:t>,</w:t>
            </w:r>
            <w:r w:rsidRPr="00420FE9">
              <w:rPr>
                <w:rFonts w:ascii="Arial" w:hAnsi="Arial" w:cs="Arial"/>
              </w:rPr>
              <w:t xml:space="preserve"> имеют</w:t>
            </w:r>
            <w:r>
              <w:rPr>
                <w:rFonts w:ascii="Arial" w:hAnsi="Arial" w:cs="Arial"/>
              </w:rPr>
              <w:t xml:space="preserve"> </w:t>
            </w:r>
            <w:r w:rsidRPr="00614BBC">
              <w:rPr>
                <w:rFonts w:ascii="Arial" w:hAnsi="Arial" w:cs="Arial"/>
              </w:rPr>
              <w:t>искробезопасную</w:t>
            </w:r>
            <w:r w:rsidR="00614BBC">
              <w:rPr>
                <w:rFonts w:ascii="Arial" w:hAnsi="Arial" w:cs="Arial"/>
              </w:rPr>
              <w:t xml:space="preserve"> конструкцию</w:t>
            </w:r>
            <w:r w:rsidRPr="00420FE9">
              <w:rPr>
                <w:rFonts w:ascii="Arial" w:hAnsi="Arial" w:cs="Arial"/>
              </w:rPr>
              <w:t xml:space="preserve"> в опасных </w:t>
            </w:r>
            <w:r w:rsidR="00C67742">
              <w:rPr>
                <w:rFonts w:ascii="Arial" w:hAnsi="Arial" w:cs="Arial"/>
              </w:rPr>
              <w:t>районах</w:t>
            </w:r>
            <w:r w:rsidRPr="00420FE9">
              <w:rPr>
                <w:rFonts w:ascii="Arial" w:hAnsi="Arial" w:cs="Arial"/>
              </w:rPr>
              <w:t>;</w:t>
            </w:r>
          </w:p>
        </w:tc>
      </w:tr>
      <w:tr w:rsidR="000A0BD0" w:rsidRPr="008215C6" w:rsidTr="005B35E5">
        <w:tc>
          <w:tcPr>
            <w:tcW w:w="1191" w:type="dxa"/>
            <w:tcBorders>
              <w:top w:val="nil"/>
              <w:left w:val="nil"/>
              <w:bottom w:val="nil"/>
              <w:right w:val="nil"/>
            </w:tcBorders>
            <w:tcMar>
              <w:left w:w="0" w:type="dxa"/>
              <w:right w:w="0" w:type="dxa"/>
            </w:tcMar>
          </w:tcPr>
          <w:p w:rsidR="000A0BD0" w:rsidRPr="00D472FC" w:rsidRDefault="000A0BD0" w:rsidP="008F3C8B">
            <w:pPr>
              <w:tabs>
                <w:tab w:val="left" w:pos="567"/>
              </w:tabs>
              <w:suppressAutoHyphens/>
              <w:spacing w:line="240" w:lineRule="auto"/>
              <w:rPr>
                <w:rFonts w:ascii="Arial" w:hAnsi="Arial" w:cs="Arial"/>
                <w:bCs/>
              </w:rPr>
            </w:pPr>
            <w:r w:rsidRPr="00D472FC">
              <w:rPr>
                <w:rFonts w:ascii="Arial" w:hAnsi="Arial" w:cs="Arial"/>
                <w:bCs/>
              </w:rPr>
              <w:t>(ОГ</w:t>
            </w:r>
            <w:r>
              <w:rPr>
                <w:rFonts w:ascii="Arial" w:hAnsi="Arial" w:cs="Arial"/>
                <w:bCs/>
              </w:rPr>
              <w:t>/П</w:t>
            </w:r>
            <w:r w:rsidRPr="00D472FC">
              <w:rPr>
                <w:rFonts w:ascii="Arial" w:hAnsi="Arial" w:cs="Arial"/>
                <w:bCs/>
              </w:rPr>
              <w:t>)</w:t>
            </w:r>
          </w:p>
        </w:tc>
        <w:tc>
          <w:tcPr>
            <w:tcW w:w="1531" w:type="dxa"/>
            <w:tcBorders>
              <w:top w:val="nil"/>
              <w:left w:val="nil"/>
              <w:bottom w:val="nil"/>
              <w:right w:val="nil"/>
            </w:tcBorders>
            <w:tcMar>
              <w:left w:w="0" w:type="dxa"/>
              <w:right w:w="0" w:type="dxa"/>
            </w:tcMar>
          </w:tcPr>
          <w:p w:rsidR="000A0BD0" w:rsidRPr="00696005" w:rsidRDefault="00257043" w:rsidP="008F3C8B">
            <w:pPr>
              <w:tabs>
                <w:tab w:val="left" w:pos="567"/>
              </w:tabs>
              <w:suppressAutoHyphens/>
              <w:spacing w:line="240" w:lineRule="auto"/>
              <w:rPr>
                <w:rFonts w:ascii="Arial" w:hAnsi="Arial" w:cs="Arial"/>
              </w:rPr>
            </w:pPr>
            <w:r>
              <w:rPr>
                <w:rFonts w:ascii="Arial" w:hAnsi="Arial" w:cs="Arial"/>
              </w:rPr>
              <w:t>1.1.2.25</w:t>
            </w:r>
          </w:p>
        </w:tc>
        <w:tc>
          <w:tcPr>
            <w:tcW w:w="6406" w:type="dxa"/>
            <w:tcBorders>
              <w:top w:val="nil"/>
              <w:left w:val="nil"/>
              <w:bottom w:val="nil"/>
              <w:right w:val="nil"/>
            </w:tcBorders>
            <w:tcMar>
              <w:left w:w="0" w:type="dxa"/>
              <w:right w:w="0" w:type="dxa"/>
            </w:tcMar>
          </w:tcPr>
          <w:p w:rsidR="000A0BD0" w:rsidRPr="00CA6B59" w:rsidRDefault="000A0BD0" w:rsidP="003A787B">
            <w:pPr>
              <w:tabs>
                <w:tab w:val="left" w:pos="1050"/>
              </w:tabs>
              <w:spacing w:after="0" w:line="240" w:lineRule="auto"/>
              <w:jc w:val="both"/>
              <w:rPr>
                <w:rFonts w:ascii="Arial" w:hAnsi="Arial" w:cs="Arial"/>
              </w:rPr>
            </w:pPr>
            <w:r w:rsidRPr="000A0BD0">
              <w:rPr>
                <w:rFonts w:ascii="Arial" w:hAnsi="Arial" w:cs="Arial"/>
              </w:rPr>
              <w:t>осмотр и подтверждение удовлетворительной работы устройств искусственной вентиляции обычно посещаемых помещений, за исключением помещений, к которым приме</w:t>
            </w:r>
            <w:r w:rsidR="00257043">
              <w:rPr>
                <w:rFonts w:ascii="Arial" w:hAnsi="Arial" w:cs="Arial"/>
              </w:rPr>
              <w:t>няются положения (ОГ/П) 1.1.2.24</w:t>
            </w:r>
            <w:r w:rsidRPr="000A0BD0">
              <w:rPr>
                <w:rFonts w:ascii="Arial" w:hAnsi="Arial" w:cs="Arial"/>
              </w:rPr>
              <w:t xml:space="preserve"> (глава 12 Кодекса МКХ 83/90/00);</w:t>
            </w:r>
          </w:p>
        </w:tc>
      </w:tr>
      <w:tr w:rsidR="000A0BD0" w:rsidRPr="008215C6" w:rsidTr="005B35E5">
        <w:tc>
          <w:tcPr>
            <w:tcW w:w="1191" w:type="dxa"/>
            <w:tcBorders>
              <w:top w:val="nil"/>
              <w:left w:val="nil"/>
              <w:bottom w:val="nil"/>
              <w:right w:val="nil"/>
            </w:tcBorders>
            <w:tcMar>
              <w:left w:w="0" w:type="dxa"/>
              <w:right w:w="0" w:type="dxa"/>
            </w:tcMar>
          </w:tcPr>
          <w:p w:rsidR="000A0BD0" w:rsidRPr="00D472FC" w:rsidRDefault="000A0BD0" w:rsidP="008F3C8B">
            <w:pPr>
              <w:tabs>
                <w:tab w:val="left" w:pos="567"/>
              </w:tabs>
              <w:suppressAutoHyphens/>
              <w:spacing w:line="240" w:lineRule="auto"/>
              <w:rPr>
                <w:rFonts w:ascii="Arial" w:hAnsi="Arial" w:cs="Arial"/>
                <w:bCs/>
              </w:rPr>
            </w:pPr>
            <w:r w:rsidRPr="00D472FC">
              <w:rPr>
                <w:rFonts w:ascii="Arial" w:hAnsi="Arial" w:cs="Arial"/>
                <w:bCs/>
              </w:rPr>
              <w:t>(ОГ</w:t>
            </w:r>
            <w:r>
              <w:rPr>
                <w:rFonts w:ascii="Arial" w:hAnsi="Arial" w:cs="Arial"/>
                <w:bCs/>
              </w:rPr>
              <w:t>/П</w:t>
            </w:r>
            <w:r w:rsidRPr="00D472FC">
              <w:rPr>
                <w:rFonts w:ascii="Arial" w:hAnsi="Arial" w:cs="Arial"/>
                <w:bCs/>
              </w:rPr>
              <w:t>)</w:t>
            </w:r>
          </w:p>
        </w:tc>
        <w:tc>
          <w:tcPr>
            <w:tcW w:w="1531" w:type="dxa"/>
            <w:tcBorders>
              <w:top w:val="nil"/>
              <w:left w:val="nil"/>
              <w:bottom w:val="nil"/>
              <w:right w:val="nil"/>
            </w:tcBorders>
            <w:tcMar>
              <w:left w:w="0" w:type="dxa"/>
              <w:right w:w="0" w:type="dxa"/>
            </w:tcMar>
          </w:tcPr>
          <w:p w:rsidR="000A0BD0" w:rsidRPr="00696005" w:rsidRDefault="00257043" w:rsidP="008F3C8B">
            <w:pPr>
              <w:tabs>
                <w:tab w:val="left" w:pos="567"/>
              </w:tabs>
              <w:suppressAutoHyphens/>
              <w:spacing w:line="240" w:lineRule="auto"/>
              <w:rPr>
                <w:rFonts w:ascii="Arial" w:hAnsi="Arial" w:cs="Arial"/>
              </w:rPr>
            </w:pPr>
            <w:r>
              <w:rPr>
                <w:rFonts w:ascii="Arial" w:hAnsi="Arial" w:cs="Arial"/>
              </w:rPr>
              <w:t>1.1.2.26</w:t>
            </w:r>
          </w:p>
        </w:tc>
        <w:tc>
          <w:tcPr>
            <w:tcW w:w="6406" w:type="dxa"/>
            <w:tcBorders>
              <w:top w:val="nil"/>
              <w:left w:val="nil"/>
              <w:bottom w:val="nil"/>
              <w:right w:val="nil"/>
            </w:tcBorders>
            <w:tcMar>
              <w:left w:w="0" w:type="dxa"/>
              <w:right w:w="0" w:type="dxa"/>
            </w:tcMar>
          </w:tcPr>
          <w:p w:rsidR="000A0BD0" w:rsidRPr="00CA6B59" w:rsidRDefault="000A0BD0" w:rsidP="008F3C8B">
            <w:pPr>
              <w:tabs>
                <w:tab w:val="left" w:pos="1050"/>
              </w:tabs>
              <w:spacing w:line="240" w:lineRule="auto"/>
              <w:jc w:val="both"/>
              <w:rPr>
                <w:rFonts w:ascii="Arial" w:hAnsi="Arial" w:cs="Arial"/>
              </w:rPr>
            </w:pPr>
            <w:r w:rsidRPr="000A0BD0">
              <w:rPr>
                <w:rFonts w:ascii="Arial" w:hAnsi="Arial" w:cs="Arial"/>
              </w:rPr>
              <w:t>подтверждение того, что междудонные пространства, коффердамы, коробчатые кили, туннели для трубопроводов, помещения трюмов и другие помещения, где может скапливаться груз, эффективно вентилируются с тем</w:t>
            </w:r>
            <w:r>
              <w:rPr>
                <w:rFonts w:ascii="Arial" w:hAnsi="Arial" w:cs="Arial"/>
              </w:rPr>
              <w:t>,</w:t>
            </w:r>
            <w:r w:rsidRPr="000A0BD0">
              <w:rPr>
                <w:rFonts w:ascii="Arial" w:hAnsi="Arial" w:cs="Arial"/>
              </w:rPr>
              <w:t xml:space="preserve"> чтобы обеспечить безопасную атмосферу при необходимости </w:t>
            </w:r>
            <w:r>
              <w:rPr>
                <w:rFonts w:ascii="Arial" w:hAnsi="Arial" w:cs="Arial"/>
              </w:rPr>
              <w:t>входа в</w:t>
            </w:r>
            <w:r w:rsidRPr="000A0BD0">
              <w:rPr>
                <w:rFonts w:ascii="Arial" w:hAnsi="Arial" w:cs="Arial"/>
              </w:rPr>
              <w:t xml:space="preserve"> эти помещени</w:t>
            </w:r>
            <w:r>
              <w:rPr>
                <w:rFonts w:ascii="Arial" w:hAnsi="Arial" w:cs="Arial"/>
              </w:rPr>
              <w:t>я</w:t>
            </w:r>
            <w:r w:rsidRPr="000A0BD0">
              <w:rPr>
                <w:rFonts w:ascii="Arial" w:hAnsi="Arial" w:cs="Arial"/>
              </w:rPr>
              <w:t>, и что, где это необходимо, предусмотрена стационарная система каналов</w:t>
            </w:r>
            <w:r>
              <w:rPr>
                <w:rFonts w:ascii="Arial" w:hAnsi="Arial" w:cs="Arial"/>
              </w:rPr>
              <w:t>,</w:t>
            </w:r>
            <w:r w:rsidRPr="000A0BD0">
              <w:rPr>
                <w:rFonts w:ascii="Arial" w:hAnsi="Arial" w:cs="Arial"/>
              </w:rPr>
              <w:t xml:space="preserve"> и </w:t>
            </w:r>
            <w:r>
              <w:rPr>
                <w:rFonts w:ascii="Arial" w:hAnsi="Arial" w:cs="Arial"/>
              </w:rPr>
              <w:t>любые</w:t>
            </w:r>
            <w:r w:rsidRPr="000A0BD0">
              <w:rPr>
                <w:rFonts w:ascii="Arial" w:hAnsi="Arial" w:cs="Arial"/>
              </w:rPr>
              <w:t xml:space="preserve"> вентиляторы отв</w:t>
            </w:r>
            <w:r w:rsidR="00257043">
              <w:rPr>
                <w:rFonts w:ascii="Arial" w:hAnsi="Arial" w:cs="Arial"/>
              </w:rPr>
              <w:t>ечают положениям (ОГ/П) 1.1.2.24</w:t>
            </w:r>
            <w:r w:rsidRPr="000A0BD0">
              <w:rPr>
                <w:rFonts w:ascii="Arial" w:hAnsi="Arial" w:cs="Arial"/>
              </w:rPr>
              <w:t>.5 (глава 12 Кодекса МКХ 83/90/00);</w:t>
            </w:r>
          </w:p>
        </w:tc>
      </w:tr>
      <w:tr w:rsidR="000A0BD0" w:rsidRPr="008215C6" w:rsidTr="005B35E5">
        <w:tc>
          <w:tcPr>
            <w:tcW w:w="1191" w:type="dxa"/>
            <w:tcBorders>
              <w:top w:val="nil"/>
              <w:left w:val="nil"/>
              <w:bottom w:val="nil"/>
              <w:right w:val="nil"/>
            </w:tcBorders>
            <w:tcMar>
              <w:left w:w="0" w:type="dxa"/>
              <w:right w:w="0" w:type="dxa"/>
            </w:tcMar>
          </w:tcPr>
          <w:p w:rsidR="000A0BD0" w:rsidRPr="00D472FC" w:rsidRDefault="000A0BD0" w:rsidP="008F3C8B">
            <w:pPr>
              <w:tabs>
                <w:tab w:val="left" w:pos="567"/>
              </w:tabs>
              <w:suppressAutoHyphens/>
              <w:spacing w:line="240" w:lineRule="auto"/>
              <w:rPr>
                <w:rFonts w:ascii="Arial" w:hAnsi="Arial" w:cs="Arial"/>
                <w:bCs/>
              </w:rPr>
            </w:pPr>
            <w:r w:rsidRPr="00D472FC">
              <w:rPr>
                <w:rFonts w:ascii="Arial" w:hAnsi="Arial" w:cs="Arial"/>
                <w:bCs/>
              </w:rPr>
              <w:t>(ОГ</w:t>
            </w:r>
            <w:r>
              <w:rPr>
                <w:rFonts w:ascii="Arial" w:hAnsi="Arial" w:cs="Arial"/>
                <w:bCs/>
              </w:rPr>
              <w:t>/П</w:t>
            </w:r>
            <w:r w:rsidRPr="00D472FC">
              <w:rPr>
                <w:rFonts w:ascii="Arial" w:hAnsi="Arial" w:cs="Arial"/>
                <w:bCs/>
              </w:rPr>
              <w:t>)</w:t>
            </w:r>
          </w:p>
        </w:tc>
        <w:tc>
          <w:tcPr>
            <w:tcW w:w="1531" w:type="dxa"/>
            <w:tcBorders>
              <w:top w:val="nil"/>
              <w:left w:val="nil"/>
              <w:bottom w:val="nil"/>
              <w:right w:val="nil"/>
            </w:tcBorders>
            <w:tcMar>
              <w:left w:w="0" w:type="dxa"/>
              <w:right w:w="0" w:type="dxa"/>
            </w:tcMar>
          </w:tcPr>
          <w:p w:rsidR="000A0BD0" w:rsidRPr="00696005" w:rsidRDefault="00257043" w:rsidP="008F3C8B">
            <w:pPr>
              <w:tabs>
                <w:tab w:val="left" w:pos="567"/>
              </w:tabs>
              <w:suppressAutoHyphens/>
              <w:spacing w:line="240" w:lineRule="auto"/>
              <w:rPr>
                <w:rFonts w:ascii="Arial" w:hAnsi="Arial" w:cs="Arial"/>
              </w:rPr>
            </w:pPr>
            <w:r>
              <w:rPr>
                <w:rFonts w:ascii="Arial" w:hAnsi="Arial" w:cs="Arial"/>
              </w:rPr>
              <w:t>1.1.2.27</w:t>
            </w:r>
          </w:p>
        </w:tc>
        <w:tc>
          <w:tcPr>
            <w:tcW w:w="6406" w:type="dxa"/>
            <w:tcBorders>
              <w:top w:val="nil"/>
              <w:left w:val="nil"/>
              <w:bottom w:val="nil"/>
              <w:right w:val="nil"/>
            </w:tcBorders>
            <w:tcMar>
              <w:left w:w="0" w:type="dxa"/>
              <w:right w:w="0" w:type="dxa"/>
            </w:tcMar>
          </w:tcPr>
          <w:p w:rsidR="000A0BD0" w:rsidRDefault="000A0BD0" w:rsidP="0004073A">
            <w:pPr>
              <w:tabs>
                <w:tab w:val="left" w:pos="1050"/>
              </w:tabs>
              <w:spacing w:after="0" w:line="240" w:lineRule="auto"/>
              <w:jc w:val="both"/>
              <w:rPr>
                <w:rFonts w:ascii="Arial" w:hAnsi="Arial" w:cs="Arial"/>
              </w:rPr>
            </w:pPr>
            <w:r w:rsidRPr="000A0BD0">
              <w:rPr>
                <w:rFonts w:ascii="Arial" w:hAnsi="Arial" w:cs="Arial"/>
              </w:rPr>
              <w:t xml:space="preserve">проверку </w:t>
            </w:r>
            <w:r w:rsidRPr="00614BBC">
              <w:rPr>
                <w:rFonts w:ascii="Arial" w:hAnsi="Arial" w:cs="Arial"/>
              </w:rPr>
              <w:t>безопасных по конструкции систем и цепей, используемых для целей измерения, регистрации, управления и связи во всех опасных районах</w:t>
            </w:r>
            <w:r>
              <w:rPr>
                <w:rFonts w:ascii="Arial" w:hAnsi="Arial" w:cs="Arial"/>
              </w:rPr>
              <w:t xml:space="preserve"> </w:t>
            </w:r>
            <w:r w:rsidRPr="000A0BD0">
              <w:rPr>
                <w:rFonts w:ascii="Arial" w:hAnsi="Arial" w:cs="Arial"/>
              </w:rPr>
              <w:t>(глава 13 Кодекса МКХ 83/90/00);</w:t>
            </w:r>
          </w:p>
          <w:p w:rsidR="003A787B" w:rsidRPr="003A787B" w:rsidRDefault="003A787B" w:rsidP="0004073A">
            <w:pPr>
              <w:tabs>
                <w:tab w:val="left" w:pos="1050"/>
              </w:tabs>
              <w:spacing w:after="0" w:line="240" w:lineRule="auto"/>
              <w:jc w:val="both"/>
              <w:rPr>
                <w:rFonts w:ascii="Arial" w:hAnsi="Arial" w:cs="Arial"/>
                <w:sz w:val="20"/>
                <w:szCs w:val="20"/>
              </w:rPr>
            </w:pPr>
          </w:p>
        </w:tc>
      </w:tr>
      <w:tr w:rsidR="000A0BD0" w:rsidRPr="008215C6" w:rsidTr="005B35E5">
        <w:tc>
          <w:tcPr>
            <w:tcW w:w="1191" w:type="dxa"/>
            <w:tcBorders>
              <w:top w:val="nil"/>
              <w:left w:val="nil"/>
              <w:bottom w:val="nil"/>
              <w:right w:val="nil"/>
            </w:tcBorders>
            <w:tcMar>
              <w:left w:w="0" w:type="dxa"/>
              <w:right w:w="0" w:type="dxa"/>
            </w:tcMar>
          </w:tcPr>
          <w:p w:rsidR="000A0BD0" w:rsidRPr="00D472FC" w:rsidRDefault="000A0BD0" w:rsidP="008F3C8B">
            <w:pPr>
              <w:tabs>
                <w:tab w:val="left" w:pos="567"/>
              </w:tabs>
              <w:suppressAutoHyphens/>
              <w:spacing w:line="240" w:lineRule="auto"/>
              <w:rPr>
                <w:rFonts w:ascii="Arial" w:hAnsi="Arial" w:cs="Arial"/>
                <w:bCs/>
              </w:rPr>
            </w:pPr>
            <w:r w:rsidRPr="00D472FC">
              <w:rPr>
                <w:rFonts w:ascii="Arial" w:hAnsi="Arial" w:cs="Arial"/>
                <w:bCs/>
              </w:rPr>
              <w:t>(ОГ</w:t>
            </w:r>
            <w:r>
              <w:rPr>
                <w:rFonts w:ascii="Arial" w:hAnsi="Arial" w:cs="Arial"/>
                <w:bCs/>
              </w:rPr>
              <w:t>/П</w:t>
            </w:r>
            <w:r w:rsidRPr="00D472FC">
              <w:rPr>
                <w:rFonts w:ascii="Arial" w:hAnsi="Arial" w:cs="Arial"/>
                <w:bCs/>
              </w:rPr>
              <w:t>)</w:t>
            </w:r>
          </w:p>
        </w:tc>
        <w:tc>
          <w:tcPr>
            <w:tcW w:w="1531" w:type="dxa"/>
            <w:tcBorders>
              <w:top w:val="nil"/>
              <w:left w:val="nil"/>
              <w:bottom w:val="nil"/>
              <w:right w:val="nil"/>
            </w:tcBorders>
            <w:tcMar>
              <w:left w:w="0" w:type="dxa"/>
              <w:right w:w="0" w:type="dxa"/>
            </w:tcMar>
          </w:tcPr>
          <w:p w:rsidR="000A0BD0" w:rsidRPr="00696005" w:rsidRDefault="00257043" w:rsidP="008F3C8B">
            <w:pPr>
              <w:tabs>
                <w:tab w:val="left" w:pos="567"/>
              </w:tabs>
              <w:suppressAutoHyphens/>
              <w:spacing w:line="240" w:lineRule="auto"/>
              <w:rPr>
                <w:rFonts w:ascii="Arial" w:hAnsi="Arial" w:cs="Arial"/>
              </w:rPr>
            </w:pPr>
            <w:r>
              <w:rPr>
                <w:rFonts w:ascii="Arial" w:hAnsi="Arial" w:cs="Arial"/>
              </w:rPr>
              <w:t>1.1.2.28</w:t>
            </w:r>
          </w:p>
        </w:tc>
        <w:tc>
          <w:tcPr>
            <w:tcW w:w="6406" w:type="dxa"/>
            <w:tcBorders>
              <w:top w:val="nil"/>
              <w:left w:val="nil"/>
              <w:bottom w:val="nil"/>
              <w:right w:val="nil"/>
            </w:tcBorders>
            <w:tcMar>
              <w:left w:w="0" w:type="dxa"/>
              <w:right w:w="0" w:type="dxa"/>
            </w:tcMar>
          </w:tcPr>
          <w:p w:rsidR="000A0BD0" w:rsidRPr="00CA6B59" w:rsidRDefault="000A0BD0" w:rsidP="0004073A">
            <w:pPr>
              <w:tabs>
                <w:tab w:val="left" w:pos="1050"/>
              </w:tabs>
              <w:spacing w:line="240" w:lineRule="auto"/>
              <w:jc w:val="both"/>
              <w:rPr>
                <w:rFonts w:ascii="Arial" w:hAnsi="Arial" w:cs="Arial"/>
              </w:rPr>
            </w:pPr>
            <w:r w:rsidRPr="000A0BD0">
              <w:rPr>
                <w:rFonts w:ascii="Arial" w:hAnsi="Arial" w:cs="Arial"/>
              </w:rPr>
              <w:t>проверку наличия снаряжения для защиты персонала (глава</w:t>
            </w:r>
            <w:r w:rsidR="0004073A">
              <w:rPr>
                <w:rFonts w:ascii="Arial" w:hAnsi="Arial" w:cs="Arial"/>
              </w:rPr>
              <w:t> </w:t>
            </w:r>
            <w:r w:rsidRPr="000A0BD0">
              <w:rPr>
                <w:rFonts w:ascii="Arial" w:hAnsi="Arial" w:cs="Arial"/>
              </w:rPr>
              <w:t>14 Кодекса МКХ 83/90/00) и</w:t>
            </w:r>
            <w:r>
              <w:rPr>
                <w:rFonts w:ascii="Arial" w:hAnsi="Arial" w:cs="Arial"/>
              </w:rPr>
              <w:t>,</w:t>
            </w:r>
            <w:r w:rsidRPr="000A0BD0">
              <w:rPr>
                <w:rFonts w:ascii="Arial" w:hAnsi="Arial" w:cs="Arial"/>
              </w:rPr>
              <w:t xml:space="preserve"> в частности того, что:</w:t>
            </w:r>
          </w:p>
        </w:tc>
      </w:tr>
      <w:tr w:rsidR="000A0BD0" w:rsidRPr="008215C6" w:rsidTr="005B35E5">
        <w:tc>
          <w:tcPr>
            <w:tcW w:w="1191" w:type="dxa"/>
            <w:tcBorders>
              <w:top w:val="nil"/>
              <w:left w:val="nil"/>
              <w:bottom w:val="nil"/>
              <w:right w:val="nil"/>
            </w:tcBorders>
            <w:tcMar>
              <w:left w:w="0" w:type="dxa"/>
              <w:right w:w="0" w:type="dxa"/>
            </w:tcMar>
          </w:tcPr>
          <w:p w:rsidR="000A0BD0" w:rsidRPr="00D472FC" w:rsidRDefault="000A0BD0" w:rsidP="008F3C8B">
            <w:pPr>
              <w:tabs>
                <w:tab w:val="left" w:pos="567"/>
              </w:tabs>
              <w:suppressAutoHyphens/>
              <w:spacing w:line="240" w:lineRule="auto"/>
              <w:rPr>
                <w:rFonts w:ascii="Arial" w:hAnsi="Arial" w:cs="Arial"/>
                <w:bCs/>
              </w:rPr>
            </w:pPr>
            <w:r w:rsidRPr="00D472FC">
              <w:rPr>
                <w:rFonts w:ascii="Arial" w:hAnsi="Arial" w:cs="Arial"/>
                <w:bCs/>
              </w:rPr>
              <w:t>(ОГ</w:t>
            </w:r>
            <w:r>
              <w:rPr>
                <w:rFonts w:ascii="Arial" w:hAnsi="Arial" w:cs="Arial"/>
                <w:bCs/>
              </w:rPr>
              <w:t>/П</w:t>
            </w:r>
            <w:r w:rsidRPr="00D472FC">
              <w:rPr>
                <w:rFonts w:ascii="Arial" w:hAnsi="Arial" w:cs="Arial"/>
                <w:bCs/>
              </w:rPr>
              <w:t>)</w:t>
            </w:r>
          </w:p>
        </w:tc>
        <w:tc>
          <w:tcPr>
            <w:tcW w:w="1531" w:type="dxa"/>
            <w:tcBorders>
              <w:top w:val="nil"/>
              <w:left w:val="nil"/>
              <w:bottom w:val="nil"/>
              <w:right w:val="nil"/>
            </w:tcBorders>
            <w:tcMar>
              <w:left w:w="0" w:type="dxa"/>
              <w:right w:w="0" w:type="dxa"/>
            </w:tcMar>
          </w:tcPr>
          <w:p w:rsidR="000A0BD0" w:rsidRPr="00696005" w:rsidRDefault="00257043" w:rsidP="008F3C8B">
            <w:pPr>
              <w:tabs>
                <w:tab w:val="left" w:pos="567"/>
              </w:tabs>
              <w:suppressAutoHyphens/>
              <w:spacing w:line="240" w:lineRule="auto"/>
              <w:rPr>
                <w:rFonts w:ascii="Arial" w:hAnsi="Arial" w:cs="Arial"/>
              </w:rPr>
            </w:pPr>
            <w:r>
              <w:rPr>
                <w:rFonts w:ascii="Arial" w:hAnsi="Arial" w:cs="Arial"/>
              </w:rPr>
              <w:t>1.1.2.28</w:t>
            </w:r>
            <w:r w:rsidR="000A0BD0" w:rsidRPr="00696005">
              <w:rPr>
                <w:rFonts w:ascii="Arial" w:hAnsi="Arial" w:cs="Arial"/>
              </w:rPr>
              <w:t>.1</w:t>
            </w:r>
          </w:p>
        </w:tc>
        <w:tc>
          <w:tcPr>
            <w:tcW w:w="6406" w:type="dxa"/>
            <w:tcBorders>
              <w:top w:val="nil"/>
              <w:left w:val="nil"/>
              <w:bottom w:val="nil"/>
              <w:right w:val="nil"/>
            </w:tcBorders>
            <w:tcMar>
              <w:left w:w="0" w:type="dxa"/>
              <w:right w:w="0" w:type="dxa"/>
            </w:tcMar>
          </w:tcPr>
          <w:p w:rsidR="000A0BD0" w:rsidRPr="00CA6B59" w:rsidRDefault="00256043" w:rsidP="008F3C8B">
            <w:pPr>
              <w:tabs>
                <w:tab w:val="left" w:pos="1050"/>
              </w:tabs>
              <w:spacing w:line="240" w:lineRule="auto"/>
              <w:jc w:val="both"/>
              <w:rPr>
                <w:rFonts w:ascii="Arial" w:hAnsi="Arial" w:cs="Arial"/>
              </w:rPr>
            </w:pPr>
            <w:r w:rsidRPr="000A0BD0">
              <w:rPr>
                <w:rFonts w:ascii="Arial" w:hAnsi="Arial" w:cs="Arial"/>
              </w:rPr>
              <w:t>для членов экипажа</w:t>
            </w:r>
            <w:r>
              <w:rPr>
                <w:rFonts w:ascii="Arial" w:hAnsi="Arial" w:cs="Arial"/>
              </w:rPr>
              <w:t xml:space="preserve">, </w:t>
            </w:r>
            <w:r w:rsidRPr="000A0BD0">
              <w:rPr>
                <w:rFonts w:ascii="Arial" w:hAnsi="Arial" w:cs="Arial"/>
              </w:rPr>
              <w:t>занятых в операциях погруз</w:t>
            </w:r>
            <w:r>
              <w:rPr>
                <w:rFonts w:ascii="Arial" w:hAnsi="Arial" w:cs="Arial"/>
              </w:rPr>
              <w:t>ки и р</w:t>
            </w:r>
            <w:r w:rsidRPr="000A0BD0">
              <w:rPr>
                <w:rFonts w:ascii="Arial" w:hAnsi="Arial" w:cs="Arial"/>
              </w:rPr>
              <w:t>азгруз</w:t>
            </w:r>
            <w:r>
              <w:rPr>
                <w:rFonts w:ascii="Arial" w:hAnsi="Arial" w:cs="Arial"/>
              </w:rPr>
              <w:t>ки,</w:t>
            </w:r>
            <w:r w:rsidRPr="000A0BD0">
              <w:rPr>
                <w:rFonts w:ascii="Arial" w:hAnsi="Arial" w:cs="Arial"/>
              </w:rPr>
              <w:t xml:space="preserve"> </w:t>
            </w:r>
            <w:r w:rsidR="000A0BD0" w:rsidRPr="000A0BD0">
              <w:rPr>
                <w:rFonts w:ascii="Arial" w:hAnsi="Arial" w:cs="Arial"/>
              </w:rPr>
              <w:t xml:space="preserve">имеется </w:t>
            </w:r>
            <w:r>
              <w:rPr>
                <w:rFonts w:ascii="Arial" w:hAnsi="Arial" w:cs="Arial"/>
              </w:rPr>
              <w:t>пригодная</w:t>
            </w:r>
            <w:r w:rsidR="000A0BD0" w:rsidRPr="000A0BD0">
              <w:rPr>
                <w:rFonts w:ascii="Arial" w:hAnsi="Arial" w:cs="Arial"/>
              </w:rPr>
              <w:t xml:space="preserve"> защитн</w:t>
            </w:r>
            <w:r>
              <w:rPr>
                <w:rFonts w:ascii="Arial" w:hAnsi="Arial" w:cs="Arial"/>
              </w:rPr>
              <w:t>ая</w:t>
            </w:r>
            <w:r w:rsidR="000A0BD0" w:rsidRPr="000A0BD0">
              <w:rPr>
                <w:rFonts w:ascii="Arial" w:hAnsi="Arial" w:cs="Arial"/>
              </w:rPr>
              <w:t xml:space="preserve"> </w:t>
            </w:r>
            <w:r>
              <w:rPr>
                <w:rFonts w:ascii="Arial" w:hAnsi="Arial" w:cs="Arial"/>
              </w:rPr>
              <w:t>одежда</w:t>
            </w:r>
            <w:r w:rsidR="000A0BD0" w:rsidRPr="000A0BD0">
              <w:rPr>
                <w:rFonts w:ascii="Arial" w:hAnsi="Arial" w:cs="Arial"/>
              </w:rPr>
              <w:t>, и что обеспечены надлежащие условия для е</w:t>
            </w:r>
            <w:r w:rsidR="00996981">
              <w:rPr>
                <w:rFonts w:ascii="Arial" w:hAnsi="Arial" w:cs="Arial"/>
              </w:rPr>
              <w:t>е</w:t>
            </w:r>
            <w:r w:rsidR="000A0BD0" w:rsidRPr="000A0BD0">
              <w:rPr>
                <w:rFonts w:ascii="Arial" w:hAnsi="Arial" w:cs="Arial"/>
              </w:rPr>
              <w:t xml:space="preserve"> хранения;</w:t>
            </w:r>
          </w:p>
        </w:tc>
      </w:tr>
      <w:tr w:rsidR="00CA0045" w:rsidRPr="008215C6" w:rsidTr="005B35E5">
        <w:tc>
          <w:tcPr>
            <w:tcW w:w="1191" w:type="dxa"/>
            <w:tcBorders>
              <w:top w:val="nil"/>
              <w:left w:val="nil"/>
              <w:bottom w:val="nil"/>
              <w:right w:val="nil"/>
            </w:tcBorders>
            <w:tcMar>
              <w:left w:w="0" w:type="dxa"/>
              <w:right w:w="0" w:type="dxa"/>
            </w:tcMar>
          </w:tcPr>
          <w:p w:rsidR="00CA0045" w:rsidRPr="00D472FC" w:rsidRDefault="00CA0045" w:rsidP="008F3C8B">
            <w:pPr>
              <w:tabs>
                <w:tab w:val="left" w:pos="567"/>
              </w:tabs>
              <w:suppressAutoHyphens/>
              <w:spacing w:line="240" w:lineRule="auto"/>
              <w:rPr>
                <w:rFonts w:ascii="Arial" w:hAnsi="Arial" w:cs="Arial"/>
                <w:bCs/>
              </w:rPr>
            </w:pPr>
            <w:r w:rsidRPr="00D472FC">
              <w:rPr>
                <w:rFonts w:ascii="Arial" w:hAnsi="Arial" w:cs="Arial"/>
                <w:bCs/>
              </w:rPr>
              <w:t>(ОГ</w:t>
            </w:r>
            <w:r>
              <w:rPr>
                <w:rFonts w:ascii="Arial" w:hAnsi="Arial" w:cs="Arial"/>
                <w:bCs/>
              </w:rPr>
              <w:t>/П</w:t>
            </w:r>
            <w:r w:rsidRPr="00D472FC">
              <w:rPr>
                <w:rFonts w:ascii="Arial" w:hAnsi="Arial" w:cs="Arial"/>
                <w:bCs/>
              </w:rPr>
              <w:t>)</w:t>
            </w:r>
          </w:p>
        </w:tc>
        <w:tc>
          <w:tcPr>
            <w:tcW w:w="1531" w:type="dxa"/>
            <w:tcBorders>
              <w:top w:val="nil"/>
              <w:left w:val="nil"/>
              <w:bottom w:val="nil"/>
              <w:right w:val="nil"/>
            </w:tcBorders>
            <w:tcMar>
              <w:left w:w="0" w:type="dxa"/>
              <w:right w:w="0" w:type="dxa"/>
            </w:tcMar>
          </w:tcPr>
          <w:p w:rsidR="00CA0045" w:rsidRPr="00696005" w:rsidRDefault="00257043" w:rsidP="008F3C8B">
            <w:pPr>
              <w:tabs>
                <w:tab w:val="left" w:pos="567"/>
              </w:tabs>
              <w:suppressAutoHyphens/>
              <w:spacing w:line="240" w:lineRule="auto"/>
              <w:rPr>
                <w:rFonts w:ascii="Arial" w:hAnsi="Arial" w:cs="Arial"/>
              </w:rPr>
            </w:pPr>
            <w:r>
              <w:rPr>
                <w:rFonts w:ascii="Arial" w:hAnsi="Arial" w:cs="Arial"/>
              </w:rPr>
              <w:t>1.1.2.28</w:t>
            </w:r>
            <w:r w:rsidR="00CA0045" w:rsidRPr="00696005">
              <w:rPr>
                <w:rFonts w:ascii="Arial" w:hAnsi="Arial" w:cs="Arial"/>
              </w:rPr>
              <w:t>.2</w:t>
            </w:r>
          </w:p>
        </w:tc>
        <w:tc>
          <w:tcPr>
            <w:tcW w:w="6406" w:type="dxa"/>
            <w:tcBorders>
              <w:top w:val="nil"/>
              <w:left w:val="nil"/>
              <w:bottom w:val="nil"/>
              <w:right w:val="nil"/>
            </w:tcBorders>
            <w:tcMar>
              <w:left w:w="0" w:type="dxa"/>
              <w:right w:w="0" w:type="dxa"/>
            </w:tcMar>
          </w:tcPr>
          <w:p w:rsidR="00CA0045" w:rsidRPr="00CA6B59" w:rsidRDefault="00CA0045" w:rsidP="008F3C8B">
            <w:pPr>
              <w:tabs>
                <w:tab w:val="left" w:pos="1050"/>
              </w:tabs>
              <w:spacing w:line="240" w:lineRule="auto"/>
              <w:jc w:val="both"/>
              <w:rPr>
                <w:rFonts w:ascii="Arial" w:hAnsi="Arial" w:cs="Arial"/>
              </w:rPr>
            </w:pPr>
            <w:r w:rsidRPr="00CA0045">
              <w:rPr>
                <w:rFonts w:ascii="Arial" w:hAnsi="Arial" w:cs="Arial"/>
              </w:rPr>
              <w:t>предусмотрено и надлежащим образом хранится требуемое снаряжение, обеспечивающее безопасность, и связанные с ним дыхательные аппараты и запас воздуха, а также, при необходимости, средства защиты глаз и органов дыхания в случае авари</w:t>
            </w:r>
            <w:r>
              <w:rPr>
                <w:rFonts w:ascii="Arial" w:hAnsi="Arial" w:cs="Arial"/>
              </w:rPr>
              <w:t>йной</w:t>
            </w:r>
            <w:r w:rsidRPr="00CA0045">
              <w:rPr>
                <w:rFonts w:ascii="Arial" w:hAnsi="Arial" w:cs="Arial"/>
              </w:rPr>
              <w:t xml:space="preserve"> эвакуации;</w:t>
            </w:r>
          </w:p>
        </w:tc>
      </w:tr>
      <w:tr w:rsidR="00CA0045" w:rsidRPr="008215C6" w:rsidTr="005B35E5">
        <w:tc>
          <w:tcPr>
            <w:tcW w:w="1191" w:type="dxa"/>
            <w:tcBorders>
              <w:top w:val="nil"/>
              <w:left w:val="nil"/>
              <w:bottom w:val="nil"/>
              <w:right w:val="nil"/>
            </w:tcBorders>
            <w:tcMar>
              <w:left w:w="0" w:type="dxa"/>
              <w:right w:w="0" w:type="dxa"/>
            </w:tcMar>
          </w:tcPr>
          <w:p w:rsidR="00CA0045" w:rsidRPr="00D472FC" w:rsidRDefault="00CA0045" w:rsidP="008F3C8B">
            <w:pPr>
              <w:tabs>
                <w:tab w:val="left" w:pos="567"/>
              </w:tabs>
              <w:suppressAutoHyphens/>
              <w:spacing w:line="240" w:lineRule="auto"/>
              <w:rPr>
                <w:rFonts w:ascii="Arial" w:hAnsi="Arial" w:cs="Arial"/>
                <w:bCs/>
              </w:rPr>
            </w:pPr>
            <w:r w:rsidRPr="00D472FC">
              <w:rPr>
                <w:rFonts w:ascii="Arial" w:hAnsi="Arial" w:cs="Arial"/>
                <w:bCs/>
              </w:rPr>
              <w:t>(ОГ</w:t>
            </w:r>
            <w:r>
              <w:rPr>
                <w:rFonts w:ascii="Arial" w:hAnsi="Arial" w:cs="Arial"/>
                <w:bCs/>
              </w:rPr>
              <w:t>/П</w:t>
            </w:r>
            <w:r w:rsidRPr="00D472FC">
              <w:rPr>
                <w:rFonts w:ascii="Arial" w:hAnsi="Arial" w:cs="Arial"/>
                <w:bCs/>
              </w:rPr>
              <w:t>)</w:t>
            </w:r>
          </w:p>
        </w:tc>
        <w:tc>
          <w:tcPr>
            <w:tcW w:w="1531" w:type="dxa"/>
            <w:tcBorders>
              <w:top w:val="nil"/>
              <w:left w:val="nil"/>
              <w:bottom w:val="nil"/>
              <w:right w:val="nil"/>
            </w:tcBorders>
            <w:tcMar>
              <w:left w:w="0" w:type="dxa"/>
              <w:right w:w="0" w:type="dxa"/>
            </w:tcMar>
          </w:tcPr>
          <w:p w:rsidR="00CA0045" w:rsidRPr="00696005" w:rsidRDefault="00257043" w:rsidP="008F3C8B">
            <w:pPr>
              <w:tabs>
                <w:tab w:val="left" w:pos="567"/>
              </w:tabs>
              <w:suppressAutoHyphens/>
              <w:spacing w:line="240" w:lineRule="auto"/>
              <w:rPr>
                <w:rFonts w:ascii="Arial" w:hAnsi="Arial" w:cs="Arial"/>
              </w:rPr>
            </w:pPr>
            <w:r>
              <w:rPr>
                <w:rFonts w:ascii="Arial" w:hAnsi="Arial" w:cs="Arial"/>
              </w:rPr>
              <w:t>1.1.2.28</w:t>
            </w:r>
            <w:r w:rsidR="00CA0045" w:rsidRPr="00696005">
              <w:rPr>
                <w:rFonts w:ascii="Arial" w:hAnsi="Arial" w:cs="Arial"/>
              </w:rPr>
              <w:t>.3</w:t>
            </w:r>
          </w:p>
        </w:tc>
        <w:tc>
          <w:tcPr>
            <w:tcW w:w="6406" w:type="dxa"/>
            <w:tcBorders>
              <w:top w:val="nil"/>
              <w:left w:val="nil"/>
              <w:bottom w:val="nil"/>
              <w:right w:val="nil"/>
            </w:tcBorders>
            <w:tcMar>
              <w:left w:w="0" w:type="dxa"/>
              <w:right w:w="0" w:type="dxa"/>
            </w:tcMar>
          </w:tcPr>
          <w:p w:rsidR="00CA0045" w:rsidRPr="00CA6B59" w:rsidRDefault="00CA0045" w:rsidP="008F3C8B">
            <w:pPr>
              <w:tabs>
                <w:tab w:val="left" w:pos="1050"/>
              </w:tabs>
              <w:spacing w:line="240" w:lineRule="auto"/>
              <w:jc w:val="both"/>
              <w:rPr>
                <w:rFonts w:ascii="Arial" w:hAnsi="Arial" w:cs="Arial"/>
              </w:rPr>
            </w:pPr>
            <w:r w:rsidRPr="00CA0045">
              <w:rPr>
                <w:rFonts w:ascii="Arial" w:hAnsi="Arial" w:cs="Arial"/>
              </w:rPr>
              <w:t>предусмотрены средства оказания первой медицинской помощи, включая носилки и кислородное оборудование для реанимации;</w:t>
            </w:r>
          </w:p>
        </w:tc>
      </w:tr>
      <w:tr w:rsidR="00CA0045" w:rsidRPr="008215C6" w:rsidTr="005B35E5">
        <w:tc>
          <w:tcPr>
            <w:tcW w:w="1191" w:type="dxa"/>
            <w:tcBorders>
              <w:top w:val="nil"/>
              <w:left w:val="nil"/>
              <w:bottom w:val="nil"/>
              <w:right w:val="nil"/>
            </w:tcBorders>
            <w:tcMar>
              <w:left w:w="0" w:type="dxa"/>
              <w:right w:w="0" w:type="dxa"/>
            </w:tcMar>
          </w:tcPr>
          <w:p w:rsidR="00CA0045" w:rsidRPr="00D472FC" w:rsidRDefault="00CA0045" w:rsidP="008F3C8B">
            <w:pPr>
              <w:tabs>
                <w:tab w:val="left" w:pos="567"/>
              </w:tabs>
              <w:suppressAutoHyphens/>
              <w:spacing w:line="240" w:lineRule="auto"/>
              <w:rPr>
                <w:rFonts w:ascii="Arial" w:hAnsi="Arial" w:cs="Arial"/>
                <w:bCs/>
              </w:rPr>
            </w:pPr>
            <w:r w:rsidRPr="00D472FC">
              <w:rPr>
                <w:rFonts w:ascii="Arial" w:hAnsi="Arial" w:cs="Arial"/>
                <w:bCs/>
              </w:rPr>
              <w:t>(ОГ</w:t>
            </w:r>
            <w:r>
              <w:rPr>
                <w:rFonts w:ascii="Arial" w:hAnsi="Arial" w:cs="Arial"/>
                <w:bCs/>
              </w:rPr>
              <w:t>/П</w:t>
            </w:r>
            <w:r w:rsidRPr="00D472FC">
              <w:rPr>
                <w:rFonts w:ascii="Arial" w:hAnsi="Arial" w:cs="Arial"/>
                <w:bCs/>
              </w:rPr>
              <w:t>)</w:t>
            </w:r>
          </w:p>
        </w:tc>
        <w:tc>
          <w:tcPr>
            <w:tcW w:w="1531" w:type="dxa"/>
            <w:tcBorders>
              <w:top w:val="nil"/>
              <w:left w:val="nil"/>
              <w:bottom w:val="nil"/>
              <w:right w:val="nil"/>
            </w:tcBorders>
            <w:tcMar>
              <w:left w:w="0" w:type="dxa"/>
              <w:right w:w="0" w:type="dxa"/>
            </w:tcMar>
          </w:tcPr>
          <w:p w:rsidR="00CA0045" w:rsidRPr="00696005" w:rsidRDefault="00257043" w:rsidP="008F3C8B">
            <w:pPr>
              <w:tabs>
                <w:tab w:val="left" w:pos="567"/>
              </w:tabs>
              <w:suppressAutoHyphens/>
              <w:spacing w:line="240" w:lineRule="auto"/>
              <w:rPr>
                <w:rFonts w:ascii="Arial" w:hAnsi="Arial" w:cs="Arial"/>
              </w:rPr>
            </w:pPr>
            <w:r>
              <w:rPr>
                <w:rFonts w:ascii="Arial" w:hAnsi="Arial" w:cs="Arial"/>
              </w:rPr>
              <w:t>1.1.2.28</w:t>
            </w:r>
            <w:r w:rsidR="00CA0045" w:rsidRPr="00696005">
              <w:rPr>
                <w:rFonts w:ascii="Arial" w:hAnsi="Arial" w:cs="Arial"/>
              </w:rPr>
              <w:t>.4</w:t>
            </w:r>
          </w:p>
        </w:tc>
        <w:tc>
          <w:tcPr>
            <w:tcW w:w="6406" w:type="dxa"/>
            <w:tcBorders>
              <w:top w:val="nil"/>
              <w:left w:val="nil"/>
              <w:bottom w:val="nil"/>
              <w:right w:val="nil"/>
            </w:tcBorders>
            <w:tcMar>
              <w:left w:w="0" w:type="dxa"/>
              <w:right w:w="0" w:type="dxa"/>
            </w:tcMar>
          </w:tcPr>
          <w:p w:rsidR="00CA0045" w:rsidRPr="00CA6B59" w:rsidRDefault="00CA0045" w:rsidP="008F3C8B">
            <w:pPr>
              <w:tabs>
                <w:tab w:val="left" w:pos="1050"/>
              </w:tabs>
              <w:spacing w:line="240" w:lineRule="auto"/>
              <w:jc w:val="both"/>
              <w:rPr>
                <w:rFonts w:ascii="Arial" w:hAnsi="Arial" w:cs="Arial"/>
              </w:rPr>
            </w:pPr>
            <w:r>
              <w:rPr>
                <w:rFonts w:ascii="Arial" w:hAnsi="Arial" w:cs="Arial"/>
              </w:rPr>
              <w:t xml:space="preserve">для </w:t>
            </w:r>
            <w:r w:rsidRPr="00CA0045">
              <w:rPr>
                <w:rFonts w:ascii="Arial" w:hAnsi="Arial" w:cs="Arial"/>
              </w:rPr>
              <w:t>перевозимых на судне грузов</w:t>
            </w:r>
            <w:r>
              <w:rPr>
                <w:rFonts w:ascii="Arial" w:hAnsi="Arial" w:cs="Arial"/>
              </w:rPr>
              <w:t xml:space="preserve"> предусмотрены антидоты</w:t>
            </w:r>
            <w:r w:rsidRPr="00CA0045">
              <w:rPr>
                <w:rFonts w:ascii="Arial" w:hAnsi="Arial" w:cs="Arial"/>
              </w:rPr>
              <w:t>;</w:t>
            </w:r>
          </w:p>
        </w:tc>
      </w:tr>
      <w:tr w:rsidR="00CA0045" w:rsidRPr="008215C6" w:rsidTr="005B35E5">
        <w:tc>
          <w:tcPr>
            <w:tcW w:w="1191" w:type="dxa"/>
            <w:tcBorders>
              <w:top w:val="nil"/>
              <w:left w:val="nil"/>
              <w:bottom w:val="nil"/>
              <w:right w:val="nil"/>
            </w:tcBorders>
            <w:tcMar>
              <w:left w:w="0" w:type="dxa"/>
              <w:right w:w="0" w:type="dxa"/>
            </w:tcMar>
          </w:tcPr>
          <w:p w:rsidR="00CA0045" w:rsidRPr="00D472FC" w:rsidRDefault="00CA0045" w:rsidP="008F3C8B">
            <w:pPr>
              <w:tabs>
                <w:tab w:val="left" w:pos="567"/>
              </w:tabs>
              <w:suppressAutoHyphens/>
              <w:spacing w:line="240" w:lineRule="auto"/>
              <w:rPr>
                <w:rFonts w:ascii="Arial" w:hAnsi="Arial" w:cs="Arial"/>
                <w:bCs/>
              </w:rPr>
            </w:pPr>
            <w:r w:rsidRPr="00D472FC">
              <w:rPr>
                <w:rFonts w:ascii="Arial" w:hAnsi="Arial" w:cs="Arial"/>
                <w:bCs/>
              </w:rPr>
              <w:t>(ОГ</w:t>
            </w:r>
            <w:r>
              <w:rPr>
                <w:rFonts w:ascii="Arial" w:hAnsi="Arial" w:cs="Arial"/>
                <w:bCs/>
              </w:rPr>
              <w:t>/П</w:t>
            </w:r>
            <w:r w:rsidRPr="00D472FC">
              <w:rPr>
                <w:rFonts w:ascii="Arial" w:hAnsi="Arial" w:cs="Arial"/>
                <w:bCs/>
              </w:rPr>
              <w:t>)</w:t>
            </w:r>
          </w:p>
        </w:tc>
        <w:tc>
          <w:tcPr>
            <w:tcW w:w="1531" w:type="dxa"/>
            <w:tcBorders>
              <w:top w:val="nil"/>
              <w:left w:val="nil"/>
              <w:bottom w:val="nil"/>
              <w:right w:val="nil"/>
            </w:tcBorders>
            <w:tcMar>
              <w:left w:w="0" w:type="dxa"/>
              <w:right w:w="0" w:type="dxa"/>
            </w:tcMar>
          </w:tcPr>
          <w:p w:rsidR="00CA0045" w:rsidRPr="00696005" w:rsidRDefault="00257043" w:rsidP="008F3C8B">
            <w:pPr>
              <w:tabs>
                <w:tab w:val="left" w:pos="567"/>
              </w:tabs>
              <w:suppressAutoHyphens/>
              <w:spacing w:line="240" w:lineRule="auto"/>
              <w:rPr>
                <w:rFonts w:ascii="Arial" w:hAnsi="Arial" w:cs="Arial"/>
              </w:rPr>
            </w:pPr>
            <w:r>
              <w:rPr>
                <w:rFonts w:ascii="Arial" w:hAnsi="Arial" w:cs="Arial"/>
              </w:rPr>
              <w:t>1.1.2.28</w:t>
            </w:r>
            <w:r w:rsidR="00CA0045" w:rsidRPr="00696005">
              <w:rPr>
                <w:rFonts w:ascii="Arial" w:hAnsi="Arial" w:cs="Arial"/>
              </w:rPr>
              <w:t>.5</w:t>
            </w:r>
          </w:p>
        </w:tc>
        <w:tc>
          <w:tcPr>
            <w:tcW w:w="6406" w:type="dxa"/>
            <w:tcBorders>
              <w:top w:val="nil"/>
              <w:left w:val="nil"/>
              <w:bottom w:val="nil"/>
              <w:right w:val="nil"/>
            </w:tcBorders>
            <w:tcMar>
              <w:left w:w="0" w:type="dxa"/>
              <w:right w:w="0" w:type="dxa"/>
            </w:tcMar>
          </w:tcPr>
          <w:p w:rsidR="00CA0045" w:rsidRPr="00CA6B59" w:rsidRDefault="00CA0045" w:rsidP="008F3C8B">
            <w:pPr>
              <w:tabs>
                <w:tab w:val="left" w:pos="1050"/>
              </w:tabs>
              <w:spacing w:line="240" w:lineRule="auto"/>
              <w:jc w:val="both"/>
              <w:rPr>
                <w:rFonts w:ascii="Arial" w:hAnsi="Arial" w:cs="Arial"/>
              </w:rPr>
            </w:pPr>
            <w:r w:rsidRPr="00CA0045">
              <w:rPr>
                <w:rFonts w:ascii="Arial" w:hAnsi="Arial" w:cs="Arial"/>
              </w:rPr>
              <w:t>обеззараживающие душевые и устройства для промывки глаз функционируют нормально;</w:t>
            </w:r>
          </w:p>
        </w:tc>
      </w:tr>
      <w:tr w:rsidR="00CA0045" w:rsidRPr="008215C6" w:rsidTr="005B35E5">
        <w:tc>
          <w:tcPr>
            <w:tcW w:w="1191" w:type="dxa"/>
            <w:tcBorders>
              <w:top w:val="nil"/>
              <w:left w:val="nil"/>
              <w:bottom w:val="nil"/>
              <w:right w:val="nil"/>
            </w:tcBorders>
            <w:tcMar>
              <w:left w:w="0" w:type="dxa"/>
              <w:right w:w="0" w:type="dxa"/>
            </w:tcMar>
          </w:tcPr>
          <w:p w:rsidR="00CA0045" w:rsidRPr="00D472FC" w:rsidRDefault="00CA0045" w:rsidP="008F3C8B">
            <w:pPr>
              <w:tabs>
                <w:tab w:val="left" w:pos="567"/>
              </w:tabs>
              <w:suppressAutoHyphens/>
              <w:spacing w:line="240" w:lineRule="auto"/>
              <w:rPr>
                <w:rFonts w:ascii="Arial" w:hAnsi="Arial" w:cs="Arial"/>
                <w:bCs/>
              </w:rPr>
            </w:pPr>
            <w:r w:rsidRPr="00D472FC">
              <w:rPr>
                <w:rFonts w:ascii="Arial" w:hAnsi="Arial" w:cs="Arial"/>
                <w:bCs/>
              </w:rPr>
              <w:t>(ОГ</w:t>
            </w:r>
            <w:r>
              <w:rPr>
                <w:rFonts w:ascii="Arial" w:hAnsi="Arial" w:cs="Arial"/>
                <w:bCs/>
              </w:rPr>
              <w:t>/П</w:t>
            </w:r>
            <w:r w:rsidRPr="00D472FC">
              <w:rPr>
                <w:rFonts w:ascii="Arial" w:hAnsi="Arial" w:cs="Arial"/>
                <w:bCs/>
              </w:rPr>
              <w:t>)</w:t>
            </w:r>
          </w:p>
        </w:tc>
        <w:tc>
          <w:tcPr>
            <w:tcW w:w="1531" w:type="dxa"/>
            <w:tcBorders>
              <w:top w:val="nil"/>
              <w:left w:val="nil"/>
              <w:bottom w:val="nil"/>
              <w:right w:val="nil"/>
            </w:tcBorders>
            <w:tcMar>
              <w:left w:w="0" w:type="dxa"/>
              <w:right w:w="0" w:type="dxa"/>
            </w:tcMar>
          </w:tcPr>
          <w:p w:rsidR="00CA0045" w:rsidRPr="00696005" w:rsidRDefault="00257043" w:rsidP="008F3C8B">
            <w:pPr>
              <w:tabs>
                <w:tab w:val="left" w:pos="567"/>
              </w:tabs>
              <w:suppressAutoHyphens/>
              <w:spacing w:line="240" w:lineRule="auto"/>
              <w:rPr>
                <w:rFonts w:ascii="Arial" w:hAnsi="Arial" w:cs="Arial"/>
              </w:rPr>
            </w:pPr>
            <w:r>
              <w:rPr>
                <w:rFonts w:ascii="Arial" w:hAnsi="Arial" w:cs="Arial"/>
              </w:rPr>
              <w:t>1.1.2.28</w:t>
            </w:r>
            <w:r w:rsidR="00CA0045" w:rsidRPr="00696005">
              <w:rPr>
                <w:rFonts w:ascii="Arial" w:hAnsi="Arial" w:cs="Arial"/>
              </w:rPr>
              <w:t>.6</w:t>
            </w:r>
          </w:p>
        </w:tc>
        <w:tc>
          <w:tcPr>
            <w:tcW w:w="6406" w:type="dxa"/>
            <w:tcBorders>
              <w:top w:val="nil"/>
              <w:left w:val="nil"/>
              <w:bottom w:val="nil"/>
              <w:right w:val="nil"/>
            </w:tcBorders>
            <w:tcMar>
              <w:left w:w="0" w:type="dxa"/>
              <w:right w:w="0" w:type="dxa"/>
            </w:tcMar>
          </w:tcPr>
          <w:p w:rsidR="00CA0045" w:rsidRPr="00CA6B59" w:rsidRDefault="00CA0045" w:rsidP="008F3C8B">
            <w:pPr>
              <w:tabs>
                <w:tab w:val="left" w:pos="1050"/>
              </w:tabs>
              <w:spacing w:line="240" w:lineRule="auto"/>
              <w:jc w:val="both"/>
              <w:rPr>
                <w:rFonts w:ascii="Arial" w:hAnsi="Arial" w:cs="Arial"/>
              </w:rPr>
            </w:pPr>
            <w:r w:rsidRPr="00CA0045">
              <w:rPr>
                <w:rFonts w:ascii="Arial" w:hAnsi="Arial" w:cs="Arial"/>
              </w:rPr>
              <w:t>на судне имеются требуемые приборы обнаружения</w:t>
            </w:r>
            <w:r w:rsidR="00C63916">
              <w:rPr>
                <w:rFonts w:ascii="Arial" w:hAnsi="Arial" w:cs="Arial"/>
              </w:rPr>
              <w:t xml:space="preserve"> газа</w:t>
            </w:r>
            <w:r w:rsidRPr="00CA0045">
              <w:rPr>
                <w:rFonts w:ascii="Arial" w:hAnsi="Arial" w:cs="Arial"/>
              </w:rPr>
              <w:t xml:space="preserve"> и приняты меры для </w:t>
            </w:r>
            <w:r>
              <w:rPr>
                <w:rFonts w:ascii="Arial" w:hAnsi="Arial" w:cs="Arial"/>
              </w:rPr>
              <w:t>доставки</w:t>
            </w:r>
            <w:r w:rsidRPr="00CA0045">
              <w:rPr>
                <w:rFonts w:ascii="Arial" w:hAnsi="Arial" w:cs="Arial"/>
              </w:rPr>
              <w:t xml:space="preserve"> на борт соответствующих трубок для обнаружения паров;</w:t>
            </w:r>
          </w:p>
        </w:tc>
      </w:tr>
      <w:tr w:rsidR="00CA0045" w:rsidRPr="008215C6" w:rsidTr="005B35E5">
        <w:tc>
          <w:tcPr>
            <w:tcW w:w="1191" w:type="dxa"/>
            <w:tcBorders>
              <w:top w:val="nil"/>
              <w:left w:val="nil"/>
              <w:bottom w:val="nil"/>
              <w:right w:val="nil"/>
            </w:tcBorders>
            <w:tcMar>
              <w:left w:w="0" w:type="dxa"/>
              <w:right w:w="0" w:type="dxa"/>
            </w:tcMar>
          </w:tcPr>
          <w:p w:rsidR="00CA0045" w:rsidRPr="00D472FC" w:rsidRDefault="00CA0045" w:rsidP="008F3C8B">
            <w:pPr>
              <w:tabs>
                <w:tab w:val="left" w:pos="567"/>
              </w:tabs>
              <w:suppressAutoHyphens/>
              <w:spacing w:line="240" w:lineRule="auto"/>
              <w:rPr>
                <w:rFonts w:ascii="Arial" w:hAnsi="Arial" w:cs="Arial"/>
                <w:bCs/>
              </w:rPr>
            </w:pPr>
            <w:r w:rsidRPr="00D472FC">
              <w:rPr>
                <w:rFonts w:ascii="Arial" w:hAnsi="Arial" w:cs="Arial"/>
                <w:bCs/>
              </w:rPr>
              <w:t>(ОГ</w:t>
            </w:r>
            <w:r>
              <w:rPr>
                <w:rFonts w:ascii="Arial" w:hAnsi="Arial" w:cs="Arial"/>
                <w:bCs/>
              </w:rPr>
              <w:t>/П</w:t>
            </w:r>
            <w:r w:rsidRPr="00D472FC">
              <w:rPr>
                <w:rFonts w:ascii="Arial" w:hAnsi="Arial" w:cs="Arial"/>
                <w:bCs/>
              </w:rPr>
              <w:t>)</w:t>
            </w:r>
          </w:p>
        </w:tc>
        <w:tc>
          <w:tcPr>
            <w:tcW w:w="1531" w:type="dxa"/>
            <w:tcBorders>
              <w:top w:val="nil"/>
              <w:left w:val="nil"/>
              <w:bottom w:val="nil"/>
              <w:right w:val="nil"/>
            </w:tcBorders>
            <w:tcMar>
              <w:left w:w="0" w:type="dxa"/>
              <w:right w:w="0" w:type="dxa"/>
            </w:tcMar>
          </w:tcPr>
          <w:p w:rsidR="00CA0045" w:rsidRPr="00696005" w:rsidRDefault="00257043" w:rsidP="008F3C8B">
            <w:pPr>
              <w:tabs>
                <w:tab w:val="left" w:pos="567"/>
              </w:tabs>
              <w:suppressAutoHyphens/>
              <w:spacing w:line="240" w:lineRule="auto"/>
              <w:rPr>
                <w:rFonts w:ascii="Arial" w:hAnsi="Arial" w:cs="Arial"/>
              </w:rPr>
            </w:pPr>
            <w:r>
              <w:rPr>
                <w:rFonts w:ascii="Arial" w:hAnsi="Arial" w:cs="Arial"/>
              </w:rPr>
              <w:t>1.1.2.28</w:t>
            </w:r>
            <w:r w:rsidR="00CA0045" w:rsidRPr="00696005">
              <w:rPr>
                <w:rFonts w:ascii="Arial" w:hAnsi="Arial" w:cs="Arial"/>
              </w:rPr>
              <w:t>.7</w:t>
            </w:r>
          </w:p>
        </w:tc>
        <w:tc>
          <w:tcPr>
            <w:tcW w:w="6406" w:type="dxa"/>
            <w:tcBorders>
              <w:top w:val="nil"/>
              <w:left w:val="nil"/>
              <w:bottom w:val="nil"/>
              <w:right w:val="nil"/>
            </w:tcBorders>
            <w:tcMar>
              <w:left w:w="0" w:type="dxa"/>
              <w:right w:w="0" w:type="dxa"/>
            </w:tcMar>
          </w:tcPr>
          <w:p w:rsidR="00CA0045" w:rsidRPr="00CA0045" w:rsidRDefault="00CA0045" w:rsidP="008F3C8B">
            <w:pPr>
              <w:tabs>
                <w:tab w:val="left" w:pos="1050"/>
              </w:tabs>
              <w:spacing w:line="240" w:lineRule="auto"/>
              <w:jc w:val="both"/>
              <w:rPr>
                <w:rFonts w:ascii="Arial" w:hAnsi="Arial" w:cs="Arial"/>
              </w:rPr>
            </w:pPr>
            <w:r w:rsidRPr="00614BBC">
              <w:rPr>
                <w:rFonts w:ascii="Arial" w:hAnsi="Arial" w:cs="Arial"/>
              </w:rPr>
              <w:t>условия хранения проб груза являются удовлетворительными</w:t>
            </w:r>
            <w:r>
              <w:rPr>
                <w:rFonts w:ascii="Arial" w:hAnsi="Arial" w:cs="Arial"/>
              </w:rPr>
              <w:t>;</w:t>
            </w:r>
          </w:p>
        </w:tc>
      </w:tr>
      <w:tr w:rsidR="00CA0045" w:rsidRPr="008215C6" w:rsidTr="005B35E5">
        <w:tc>
          <w:tcPr>
            <w:tcW w:w="1191" w:type="dxa"/>
            <w:tcBorders>
              <w:top w:val="nil"/>
              <w:left w:val="nil"/>
              <w:bottom w:val="nil"/>
              <w:right w:val="nil"/>
            </w:tcBorders>
            <w:tcMar>
              <w:left w:w="0" w:type="dxa"/>
              <w:right w:w="0" w:type="dxa"/>
            </w:tcMar>
          </w:tcPr>
          <w:p w:rsidR="00CA0045" w:rsidRPr="00D472FC" w:rsidRDefault="00CA0045" w:rsidP="008F3C8B">
            <w:pPr>
              <w:tabs>
                <w:tab w:val="left" w:pos="567"/>
              </w:tabs>
              <w:suppressAutoHyphens/>
              <w:spacing w:line="240" w:lineRule="auto"/>
              <w:rPr>
                <w:rFonts w:ascii="Arial" w:hAnsi="Arial" w:cs="Arial"/>
                <w:bCs/>
              </w:rPr>
            </w:pPr>
            <w:r w:rsidRPr="00D472FC">
              <w:rPr>
                <w:rFonts w:ascii="Arial" w:hAnsi="Arial" w:cs="Arial"/>
                <w:bCs/>
              </w:rPr>
              <w:t>(ОГ</w:t>
            </w:r>
            <w:r>
              <w:rPr>
                <w:rFonts w:ascii="Arial" w:hAnsi="Arial" w:cs="Arial"/>
                <w:bCs/>
              </w:rPr>
              <w:t>/П</w:t>
            </w:r>
            <w:r w:rsidRPr="00D472FC">
              <w:rPr>
                <w:rFonts w:ascii="Arial" w:hAnsi="Arial" w:cs="Arial"/>
                <w:bCs/>
              </w:rPr>
              <w:t>)</w:t>
            </w:r>
          </w:p>
        </w:tc>
        <w:tc>
          <w:tcPr>
            <w:tcW w:w="1531" w:type="dxa"/>
            <w:tcBorders>
              <w:top w:val="nil"/>
              <w:left w:val="nil"/>
              <w:bottom w:val="nil"/>
              <w:right w:val="nil"/>
            </w:tcBorders>
            <w:tcMar>
              <w:left w:w="0" w:type="dxa"/>
              <w:right w:w="0" w:type="dxa"/>
            </w:tcMar>
          </w:tcPr>
          <w:p w:rsidR="00CA0045" w:rsidRPr="00696005" w:rsidRDefault="00257043" w:rsidP="008F3C8B">
            <w:pPr>
              <w:tabs>
                <w:tab w:val="left" w:pos="567"/>
              </w:tabs>
              <w:suppressAutoHyphens/>
              <w:spacing w:line="240" w:lineRule="auto"/>
              <w:rPr>
                <w:rFonts w:ascii="Arial" w:hAnsi="Arial" w:cs="Arial"/>
              </w:rPr>
            </w:pPr>
            <w:r>
              <w:rPr>
                <w:rFonts w:ascii="Arial" w:hAnsi="Arial" w:cs="Arial"/>
              </w:rPr>
              <w:t>1.1.2.29</w:t>
            </w:r>
          </w:p>
        </w:tc>
        <w:tc>
          <w:tcPr>
            <w:tcW w:w="6406" w:type="dxa"/>
            <w:tcBorders>
              <w:top w:val="nil"/>
              <w:left w:val="nil"/>
              <w:bottom w:val="nil"/>
              <w:right w:val="nil"/>
            </w:tcBorders>
            <w:tcMar>
              <w:left w:w="0" w:type="dxa"/>
              <w:right w:w="0" w:type="dxa"/>
            </w:tcMar>
          </w:tcPr>
          <w:p w:rsidR="00CA0045" w:rsidRPr="00CA6B59" w:rsidRDefault="009146B2" w:rsidP="008F3C8B">
            <w:pPr>
              <w:tabs>
                <w:tab w:val="left" w:pos="1050"/>
              </w:tabs>
              <w:spacing w:line="240" w:lineRule="auto"/>
              <w:jc w:val="both"/>
              <w:rPr>
                <w:rFonts w:ascii="Arial" w:hAnsi="Arial" w:cs="Arial"/>
              </w:rPr>
            </w:pPr>
            <w:r w:rsidRPr="009146B2">
              <w:rPr>
                <w:rFonts w:ascii="Arial" w:hAnsi="Arial" w:cs="Arial"/>
              </w:rPr>
              <w:t>положения (ВВ/П) 2.1.2 в приложении 3;</w:t>
            </w:r>
            <w:r w:rsidR="00257043">
              <w:rPr>
                <w:rFonts w:ascii="Arial" w:hAnsi="Arial" w:cs="Arial"/>
              </w:rPr>
              <w:t xml:space="preserve"> и</w:t>
            </w:r>
          </w:p>
        </w:tc>
      </w:tr>
      <w:tr w:rsidR="009146B2" w:rsidRPr="008215C6" w:rsidTr="005B35E5">
        <w:tc>
          <w:tcPr>
            <w:tcW w:w="1191" w:type="dxa"/>
            <w:tcBorders>
              <w:top w:val="nil"/>
              <w:left w:val="nil"/>
              <w:bottom w:val="nil"/>
              <w:right w:val="nil"/>
            </w:tcBorders>
            <w:tcMar>
              <w:left w:w="0" w:type="dxa"/>
              <w:right w:w="0" w:type="dxa"/>
            </w:tcMar>
          </w:tcPr>
          <w:p w:rsidR="009146B2" w:rsidRPr="00D472FC" w:rsidRDefault="009146B2" w:rsidP="008F3C8B">
            <w:pPr>
              <w:tabs>
                <w:tab w:val="left" w:pos="567"/>
              </w:tabs>
              <w:suppressAutoHyphens/>
              <w:spacing w:line="240" w:lineRule="auto"/>
              <w:rPr>
                <w:rFonts w:ascii="Arial" w:hAnsi="Arial" w:cs="Arial"/>
                <w:bCs/>
              </w:rPr>
            </w:pPr>
            <w:r w:rsidRPr="00D472FC">
              <w:rPr>
                <w:rFonts w:ascii="Arial" w:hAnsi="Arial" w:cs="Arial"/>
                <w:bCs/>
              </w:rPr>
              <w:t>(ОГ</w:t>
            </w:r>
            <w:r>
              <w:rPr>
                <w:rFonts w:ascii="Arial" w:hAnsi="Arial" w:cs="Arial"/>
                <w:bCs/>
              </w:rPr>
              <w:t>/П</w:t>
            </w:r>
            <w:r w:rsidRPr="00D472FC">
              <w:rPr>
                <w:rFonts w:ascii="Arial" w:hAnsi="Arial" w:cs="Arial"/>
                <w:bCs/>
              </w:rPr>
              <w:t>)</w:t>
            </w:r>
          </w:p>
        </w:tc>
        <w:tc>
          <w:tcPr>
            <w:tcW w:w="1531" w:type="dxa"/>
            <w:tcBorders>
              <w:top w:val="nil"/>
              <w:left w:val="nil"/>
              <w:bottom w:val="nil"/>
              <w:right w:val="nil"/>
            </w:tcBorders>
            <w:tcMar>
              <w:left w:w="0" w:type="dxa"/>
              <w:right w:w="0" w:type="dxa"/>
            </w:tcMar>
          </w:tcPr>
          <w:p w:rsidR="009146B2" w:rsidRPr="00696005" w:rsidRDefault="00C423CB" w:rsidP="008F3C8B">
            <w:pPr>
              <w:tabs>
                <w:tab w:val="left" w:pos="567"/>
              </w:tabs>
              <w:suppressAutoHyphens/>
              <w:spacing w:line="240" w:lineRule="auto"/>
              <w:rPr>
                <w:rFonts w:ascii="Arial" w:hAnsi="Arial" w:cs="Arial"/>
              </w:rPr>
            </w:pPr>
            <w:r>
              <w:rPr>
                <w:rFonts w:ascii="Arial" w:hAnsi="Arial" w:cs="Arial"/>
              </w:rPr>
              <w:t>1.1.2.30</w:t>
            </w:r>
          </w:p>
        </w:tc>
        <w:tc>
          <w:tcPr>
            <w:tcW w:w="6406" w:type="dxa"/>
            <w:tcBorders>
              <w:top w:val="nil"/>
              <w:left w:val="nil"/>
              <w:bottom w:val="nil"/>
              <w:right w:val="nil"/>
            </w:tcBorders>
            <w:tcMar>
              <w:left w:w="0" w:type="dxa"/>
              <w:right w:w="0" w:type="dxa"/>
            </w:tcMar>
          </w:tcPr>
          <w:p w:rsidR="009146B2" w:rsidRPr="00CA6B59" w:rsidRDefault="009146B2" w:rsidP="0004073A">
            <w:pPr>
              <w:tabs>
                <w:tab w:val="left" w:pos="1050"/>
              </w:tabs>
              <w:spacing w:line="240" w:lineRule="auto"/>
              <w:jc w:val="both"/>
              <w:rPr>
                <w:rFonts w:ascii="Arial" w:hAnsi="Arial" w:cs="Arial"/>
              </w:rPr>
            </w:pPr>
            <w:r w:rsidRPr="009146B2">
              <w:rPr>
                <w:rFonts w:ascii="Arial" w:hAnsi="Arial" w:cs="Arial"/>
              </w:rPr>
              <w:t xml:space="preserve">подтверждение того, что точки отбора проб или чувствительные элементы датчиков размещены в подходящих местах </w:t>
            </w:r>
            <w:r>
              <w:rPr>
                <w:rFonts w:ascii="Arial" w:hAnsi="Arial" w:cs="Arial"/>
              </w:rPr>
              <w:t>так,</w:t>
            </w:r>
            <w:r w:rsidRPr="009146B2">
              <w:rPr>
                <w:rFonts w:ascii="Arial" w:hAnsi="Arial" w:cs="Arial"/>
              </w:rPr>
              <w:t xml:space="preserve"> чтобы быстро обнаруживать потенциально опасные </w:t>
            </w:r>
            <w:r w:rsidR="00C63916">
              <w:rPr>
                <w:rFonts w:ascii="Arial" w:hAnsi="Arial" w:cs="Arial"/>
              </w:rPr>
              <w:t>у</w:t>
            </w:r>
            <w:r w:rsidRPr="009146B2">
              <w:rPr>
                <w:rFonts w:ascii="Arial" w:hAnsi="Arial" w:cs="Arial"/>
              </w:rPr>
              <w:t xml:space="preserve">течки (глава 11.1.4 Кодекса МКХ 07, пункт 3.13 </w:t>
            </w:r>
            <w:r w:rsidR="00C63916">
              <w:rPr>
                <w:rFonts w:ascii="Arial" w:hAnsi="Arial" w:cs="Arial"/>
              </w:rPr>
              <w:t xml:space="preserve">части Е </w:t>
            </w:r>
            <w:r w:rsidRPr="009146B2">
              <w:rPr>
                <w:rFonts w:ascii="Arial" w:hAnsi="Arial" w:cs="Arial"/>
              </w:rPr>
              <w:t>главы</w:t>
            </w:r>
            <w:r w:rsidR="0004073A">
              <w:rPr>
                <w:rFonts w:ascii="Arial" w:hAnsi="Arial" w:cs="Arial"/>
              </w:rPr>
              <w:t> </w:t>
            </w:r>
            <w:r w:rsidRPr="009146B2">
              <w:rPr>
                <w:rFonts w:ascii="Arial" w:hAnsi="Arial" w:cs="Arial"/>
              </w:rPr>
              <w:t>III Кодекса КХ).</w:t>
            </w:r>
          </w:p>
        </w:tc>
      </w:tr>
      <w:tr w:rsidR="00C14D69" w:rsidRPr="008215C6" w:rsidTr="005B35E5">
        <w:tc>
          <w:tcPr>
            <w:tcW w:w="1191" w:type="dxa"/>
            <w:tcBorders>
              <w:top w:val="nil"/>
              <w:left w:val="nil"/>
              <w:bottom w:val="nil"/>
              <w:right w:val="nil"/>
            </w:tcBorders>
            <w:tcMar>
              <w:left w:w="0" w:type="dxa"/>
              <w:right w:w="0" w:type="dxa"/>
            </w:tcMar>
          </w:tcPr>
          <w:p w:rsidR="00C14D69" w:rsidRPr="00D472FC" w:rsidRDefault="00C14D69" w:rsidP="008F3C8B">
            <w:pPr>
              <w:tabs>
                <w:tab w:val="left" w:pos="567"/>
              </w:tabs>
              <w:suppressAutoHyphens/>
              <w:spacing w:line="240" w:lineRule="auto"/>
              <w:rPr>
                <w:rFonts w:ascii="Arial" w:hAnsi="Arial" w:cs="Arial"/>
                <w:bCs/>
              </w:rPr>
            </w:pPr>
            <w:r w:rsidRPr="00D472FC">
              <w:rPr>
                <w:rFonts w:ascii="Arial" w:hAnsi="Arial" w:cs="Arial"/>
                <w:bCs/>
              </w:rPr>
              <w:t>(ОГ</w:t>
            </w:r>
            <w:r>
              <w:rPr>
                <w:rFonts w:ascii="Arial" w:hAnsi="Arial" w:cs="Arial"/>
                <w:bCs/>
              </w:rPr>
              <w:t>/П</w:t>
            </w:r>
            <w:r w:rsidRPr="00D472FC">
              <w:rPr>
                <w:rFonts w:ascii="Arial" w:hAnsi="Arial" w:cs="Arial"/>
                <w:bCs/>
              </w:rPr>
              <w:t>)</w:t>
            </w:r>
          </w:p>
        </w:tc>
        <w:tc>
          <w:tcPr>
            <w:tcW w:w="1531" w:type="dxa"/>
            <w:tcBorders>
              <w:top w:val="nil"/>
              <w:left w:val="nil"/>
              <w:bottom w:val="nil"/>
              <w:right w:val="nil"/>
            </w:tcBorders>
            <w:tcMar>
              <w:left w:w="0" w:type="dxa"/>
              <w:right w:w="0" w:type="dxa"/>
            </w:tcMar>
          </w:tcPr>
          <w:p w:rsidR="00C14D69" w:rsidRPr="00696005" w:rsidRDefault="00C14D69" w:rsidP="008F3C8B">
            <w:pPr>
              <w:tabs>
                <w:tab w:val="left" w:pos="567"/>
              </w:tabs>
              <w:suppressAutoHyphens/>
              <w:spacing w:line="240" w:lineRule="auto"/>
              <w:rPr>
                <w:rFonts w:ascii="Arial" w:hAnsi="Arial" w:cs="Arial"/>
              </w:rPr>
            </w:pPr>
            <w:r w:rsidRPr="00696005">
              <w:rPr>
                <w:rFonts w:ascii="Arial" w:hAnsi="Arial" w:cs="Arial"/>
              </w:rPr>
              <w:t>1.1.3</w:t>
            </w:r>
          </w:p>
        </w:tc>
        <w:tc>
          <w:tcPr>
            <w:tcW w:w="6406" w:type="dxa"/>
            <w:tcBorders>
              <w:top w:val="nil"/>
              <w:left w:val="nil"/>
              <w:bottom w:val="nil"/>
              <w:right w:val="nil"/>
            </w:tcBorders>
            <w:tcMar>
              <w:left w:w="0" w:type="dxa"/>
              <w:right w:w="0" w:type="dxa"/>
            </w:tcMar>
          </w:tcPr>
          <w:p w:rsidR="00C14D69" w:rsidRPr="00CA6B59" w:rsidRDefault="00C14D69" w:rsidP="008F3C8B">
            <w:pPr>
              <w:tabs>
                <w:tab w:val="left" w:pos="1050"/>
              </w:tabs>
              <w:spacing w:line="240" w:lineRule="auto"/>
              <w:jc w:val="both"/>
              <w:rPr>
                <w:rFonts w:ascii="Arial" w:hAnsi="Arial" w:cs="Arial"/>
              </w:rPr>
            </w:pPr>
            <w:r w:rsidRPr="00C14D69">
              <w:rPr>
                <w:rFonts w:ascii="Arial" w:hAnsi="Arial" w:cs="Arial"/>
              </w:rPr>
              <w:t>Для соответствия Международно</w:t>
            </w:r>
            <w:r w:rsidR="003D2EA5">
              <w:rPr>
                <w:rFonts w:ascii="Arial" w:hAnsi="Arial" w:cs="Arial"/>
              </w:rPr>
              <w:t>му</w:t>
            </w:r>
            <w:r w:rsidRPr="00C14D69">
              <w:rPr>
                <w:rFonts w:ascii="Arial" w:hAnsi="Arial" w:cs="Arial"/>
              </w:rPr>
              <w:t xml:space="preserve"> кодекс</w:t>
            </w:r>
            <w:r w:rsidR="003D2EA5">
              <w:rPr>
                <w:rFonts w:ascii="Arial" w:hAnsi="Arial" w:cs="Arial"/>
              </w:rPr>
              <w:t>у</w:t>
            </w:r>
            <w:r w:rsidRPr="00C14D69">
              <w:rPr>
                <w:rFonts w:ascii="Arial" w:hAnsi="Arial" w:cs="Arial"/>
              </w:rPr>
              <w:t xml:space="preserve"> постройки и оборудования судов, перевозящих опасные химические грузы наливом, проверка того, что на борту судна имеются все необходимые документы, должна включать:</w:t>
            </w:r>
          </w:p>
        </w:tc>
      </w:tr>
      <w:tr w:rsidR="003D2EA5" w:rsidRPr="008215C6" w:rsidTr="005B35E5">
        <w:tc>
          <w:tcPr>
            <w:tcW w:w="1191" w:type="dxa"/>
            <w:tcBorders>
              <w:top w:val="nil"/>
              <w:left w:val="nil"/>
              <w:bottom w:val="nil"/>
              <w:right w:val="nil"/>
            </w:tcBorders>
            <w:tcMar>
              <w:left w:w="0" w:type="dxa"/>
              <w:right w:w="0" w:type="dxa"/>
            </w:tcMar>
          </w:tcPr>
          <w:p w:rsidR="003D2EA5" w:rsidRPr="00D472FC" w:rsidRDefault="003D2EA5" w:rsidP="008F3C8B">
            <w:pPr>
              <w:tabs>
                <w:tab w:val="left" w:pos="567"/>
              </w:tabs>
              <w:suppressAutoHyphens/>
              <w:spacing w:line="240" w:lineRule="auto"/>
              <w:rPr>
                <w:rFonts w:ascii="Arial" w:hAnsi="Arial" w:cs="Arial"/>
                <w:bCs/>
              </w:rPr>
            </w:pPr>
            <w:r w:rsidRPr="00D472FC">
              <w:rPr>
                <w:rFonts w:ascii="Arial" w:hAnsi="Arial" w:cs="Arial"/>
                <w:bCs/>
              </w:rPr>
              <w:t>(ОГ</w:t>
            </w:r>
            <w:r>
              <w:rPr>
                <w:rFonts w:ascii="Arial" w:hAnsi="Arial" w:cs="Arial"/>
                <w:bCs/>
              </w:rPr>
              <w:t>/П</w:t>
            </w:r>
            <w:r w:rsidRPr="00D472FC">
              <w:rPr>
                <w:rFonts w:ascii="Arial" w:hAnsi="Arial" w:cs="Arial"/>
                <w:bCs/>
              </w:rPr>
              <w:t>)</w:t>
            </w:r>
          </w:p>
        </w:tc>
        <w:tc>
          <w:tcPr>
            <w:tcW w:w="1531" w:type="dxa"/>
            <w:tcBorders>
              <w:top w:val="nil"/>
              <w:left w:val="nil"/>
              <w:bottom w:val="nil"/>
              <w:right w:val="nil"/>
            </w:tcBorders>
            <w:tcMar>
              <w:left w:w="0" w:type="dxa"/>
              <w:right w:w="0" w:type="dxa"/>
            </w:tcMar>
          </w:tcPr>
          <w:p w:rsidR="003D2EA5" w:rsidRPr="00696005" w:rsidRDefault="003D2EA5" w:rsidP="008F3C8B">
            <w:pPr>
              <w:tabs>
                <w:tab w:val="left" w:pos="567"/>
              </w:tabs>
              <w:suppressAutoHyphens/>
              <w:spacing w:line="240" w:lineRule="auto"/>
              <w:rPr>
                <w:rFonts w:ascii="Arial" w:hAnsi="Arial" w:cs="Arial"/>
              </w:rPr>
            </w:pPr>
            <w:r w:rsidRPr="00696005">
              <w:rPr>
                <w:rFonts w:ascii="Arial" w:hAnsi="Arial" w:cs="Arial"/>
              </w:rPr>
              <w:t>1.1.3.1</w:t>
            </w:r>
          </w:p>
        </w:tc>
        <w:tc>
          <w:tcPr>
            <w:tcW w:w="6406" w:type="dxa"/>
            <w:tcBorders>
              <w:top w:val="nil"/>
              <w:left w:val="nil"/>
              <w:bottom w:val="nil"/>
              <w:right w:val="nil"/>
            </w:tcBorders>
            <w:tcMar>
              <w:left w:w="0" w:type="dxa"/>
              <w:right w:w="0" w:type="dxa"/>
            </w:tcMar>
          </w:tcPr>
          <w:p w:rsidR="003D2EA5" w:rsidRPr="00CA6B59" w:rsidRDefault="003D2EA5" w:rsidP="008F3C8B">
            <w:pPr>
              <w:tabs>
                <w:tab w:val="left" w:pos="1050"/>
              </w:tabs>
              <w:spacing w:line="240" w:lineRule="auto"/>
              <w:jc w:val="both"/>
              <w:rPr>
                <w:rFonts w:ascii="Arial" w:hAnsi="Arial" w:cs="Arial"/>
              </w:rPr>
            </w:pPr>
            <w:r w:rsidRPr="003D2EA5">
              <w:rPr>
                <w:rFonts w:ascii="Arial" w:hAnsi="Arial" w:cs="Arial"/>
              </w:rPr>
              <w:t>подтверждение наличия на судне информации</w:t>
            </w:r>
            <w:r>
              <w:rPr>
                <w:rFonts w:ascii="Arial" w:hAnsi="Arial" w:cs="Arial"/>
              </w:rPr>
              <w:t xml:space="preserve"> по з</w:t>
            </w:r>
            <w:r w:rsidRPr="003D2EA5">
              <w:rPr>
                <w:rFonts w:ascii="Arial" w:hAnsi="Arial" w:cs="Arial"/>
              </w:rPr>
              <w:t xml:space="preserve">агрузке </w:t>
            </w:r>
            <w:r>
              <w:rPr>
                <w:rFonts w:ascii="Arial" w:hAnsi="Arial" w:cs="Arial"/>
              </w:rPr>
              <w:t>и</w:t>
            </w:r>
            <w:r w:rsidRPr="003D2EA5">
              <w:rPr>
                <w:rFonts w:ascii="Arial" w:hAnsi="Arial" w:cs="Arial"/>
              </w:rPr>
              <w:t xml:space="preserve"> остойчивости</w:t>
            </w:r>
            <w:r w:rsidR="00C63916">
              <w:rPr>
                <w:rFonts w:ascii="Arial" w:hAnsi="Arial" w:cs="Arial"/>
              </w:rPr>
              <w:t xml:space="preserve"> в форме буклета</w:t>
            </w:r>
            <w:r w:rsidRPr="003D2EA5">
              <w:rPr>
                <w:rFonts w:ascii="Arial" w:hAnsi="Arial" w:cs="Arial"/>
              </w:rPr>
              <w:t xml:space="preserve">, содержащей подробное описание типовых эксплуатационных условий и балластировки, указания по оценке </w:t>
            </w:r>
            <w:r>
              <w:rPr>
                <w:rFonts w:ascii="Arial" w:hAnsi="Arial" w:cs="Arial"/>
              </w:rPr>
              <w:t>иных</w:t>
            </w:r>
            <w:r w:rsidRPr="003D2EA5">
              <w:rPr>
                <w:rFonts w:ascii="Arial" w:hAnsi="Arial" w:cs="Arial"/>
              </w:rPr>
              <w:t xml:space="preserve"> состояний </w:t>
            </w:r>
            <w:r>
              <w:rPr>
                <w:rFonts w:ascii="Arial" w:hAnsi="Arial" w:cs="Arial"/>
              </w:rPr>
              <w:t>з</w:t>
            </w:r>
            <w:r w:rsidRPr="003D2EA5">
              <w:rPr>
                <w:rFonts w:ascii="Arial" w:hAnsi="Arial" w:cs="Arial"/>
              </w:rPr>
              <w:t>агрузки, сводный перечень характеристик живучести судна и достаточные сведения с тем</w:t>
            </w:r>
            <w:r>
              <w:rPr>
                <w:rFonts w:ascii="Arial" w:hAnsi="Arial" w:cs="Arial"/>
              </w:rPr>
              <w:t>,</w:t>
            </w:r>
            <w:r w:rsidRPr="003D2EA5">
              <w:rPr>
                <w:rFonts w:ascii="Arial" w:hAnsi="Arial" w:cs="Arial"/>
              </w:rPr>
              <w:t xml:space="preserve"> чтобы убедиться, что судно загружено и эксплуатируется безопасно и в соответствии с хорошей морской практикой (глава 2 Кодекса МКХ 83/90/00);</w:t>
            </w:r>
          </w:p>
        </w:tc>
      </w:tr>
      <w:tr w:rsidR="003D2EA5" w:rsidRPr="008215C6" w:rsidTr="005B35E5">
        <w:tc>
          <w:tcPr>
            <w:tcW w:w="1191" w:type="dxa"/>
            <w:tcBorders>
              <w:top w:val="nil"/>
              <w:left w:val="nil"/>
              <w:bottom w:val="nil"/>
              <w:right w:val="nil"/>
            </w:tcBorders>
            <w:tcMar>
              <w:left w:w="0" w:type="dxa"/>
              <w:right w:w="0" w:type="dxa"/>
            </w:tcMar>
          </w:tcPr>
          <w:p w:rsidR="003D2EA5" w:rsidRPr="00D472FC" w:rsidRDefault="003D2EA5" w:rsidP="008F3C8B">
            <w:pPr>
              <w:tabs>
                <w:tab w:val="left" w:pos="567"/>
              </w:tabs>
              <w:suppressAutoHyphens/>
              <w:spacing w:line="240" w:lineRule="auto"/>
              <w:rPr>
                <w:rFonts w:ascii="Arial" w:hAnsi="Arial" w:cs="Arial"/>
                <w:bCs/>
              </w:rPr>
            </w:pPr>
            <w:r w:rsidRPr="00D472FC">
              <w:rPr>
                <w:rFonts w:ascii="Arial" w:hAnsi="Arial" w:cs="Arial"/>
                <w:bCs/>
              </w:rPr>
              <w:t>(ОГ</w:t>
            </w:r>
            <w:r>
              <w:rPr>
                <w:rFonts w:ascii="Arial" w:hAnsi="Arial" w:cs="Arial"/>
                <w:bCs/>
              </w:rPr>
              <w:t>/П</w:t>
            </w:r>
            <w:r w:rsidRPr="00D472FC">
              <w:rPr>
                <w:rFonts w:ascii="Arial" w:hAnsi="Arial" w:cs="Arial"/>
                <w:bCs/>
              </w:rPr>
              <w:t>)</w:t>
            </w:r>
          </w:p>
        </w:tc>
        <w:tc>
          <w:tcPr>
            <w:tcW w:w="1531" w:type="dxa"/>
            <w:tcBorders>
              <w:top w:val="nil"/>
              <w:left w:val="nil"/>
              <w:bottom w:val="nil"/>
              <w:right w:val="nil"/>
            </w:tcBorders>
            <w:tcMar>
              <w:left w:w="0" w:type="dxa"/>
              <w:right w:w="0" w:type="dxa"/>
            </w:tcMar>
          </w:tcPr>
          <w:p w:rsidR="003D2EA5" w:rsidRPr="00696005" w:rsidRDefault="003D2EA5" w:rsidP="008F3C8B">
            <w:pPr>
              <w:tabs>
                <w:tab w:val="left" w:pos="567"/>
              </w:tabs>
              <w:suppressAutoHyphens/>
              <w:spacing w:line="240" w:lineRule="auto"/>
              <w:rPr>
                <w:rFonts w:ascii="Arial" w:hAnsi="Arial" w:cs="Arial"/>
              </w:rPr>
            </w:pPr>
            <w:r w:rsidRPr="00696005">
              <w:rPr>
                <w:rFonts w:ascii="Arial" w:hAnsi="Arial" w:cs="Arial"/>
              </w:rPr>
              <w:t>1.1.3.2</w:t>
            </w:r>
          </w:p>
        </w:tc>
        <w:tc>
          <w:tcPr>
            <w:tcW w:w="6406" w:type="dxa"/>
            <w:tcBorders>
              <w:top w:val="nil"/>
              <w:left w:val="nil"/>
              <w:bottom w:val="nil"/>
              <w:right w:val="nil"/>
            </w:tcBorders>
            <w:tcMar>
              <w:left w:w="0" w:type="dxa"/>
              <w:right w:w="0" w:type="dxa"/>
            </w:tcMar>
          </w:tcPr>
          <w:p w:rsidR="003D2EA5" w:rsidRPr="00CA6B59" w:rsidRDefault="003D2EA5" w:rsidP="008F3C8B">
            <w:pPr>
              <w:tabs>
                <w:tab w:val="left" w:pos="1050"/>
              </w:tabs>
              <w:spacing w:line="240" w:lineRule="auto"/>
              <w:jc w:val="both"/>
              <w:rPr>
                <w:rFonts w:ascii="Arial" w:hAnsi="Arial" w:cs="Arial"/>
              </w:rPr>
            </w:pPr>
            <w:r w:rsidRPr="003D2EA5">
              <w:rPr>
                <w:rFonts w:ascii="Arial" w:hAnsi="Arial" w:cs="Arial"/>
              </w:rPr>
              <w:t>подтверждение того, что информация о живучести поврежденного судна обеспечивается на основе информации о нагрузке для всех пред</w:t>
            </w:r>
            <w:r>
              <w:rPr>
                <w:rFonts w:ascii="Arial" w:hAnsi="Arial" w:cs="Arial"/>
              </w:rPr>
              <w:t>усматриваемых</w:t>
            </w:r>
            <w:r w:rsidRPr="003D2EA5">
              <w:rPr>
                <w:rFonts w:ascii="Arial" w:hAnsi="Arial" w:cs="Arial"/>
              </w:rPr>
              <w:t xml:space="preserve"> состояний </w:t>
            </w:r>
            <w:r>
              <w:rPr>
                <w:rFonts w:ascii="Arial" w:hAnsi="Arial" w:cs="Arial"/>
              </w:rPr>
              <w:t>з</w:t>
            </w:r>
            <w:r w:rsidRPr="003D2EA5">
              <w:rPr>
                <w:rFonts w:ascii="Arial" w:hAnsi="Arial" w:cs="Arial"/>
              </w:rPr>
              <w:t>агрузки и изменений осадки и дифферента (глава 2 Кодекса МКХ 83/90/00);</w:t>
            </w:r>
          </w:p>
        </w:tc>
      </w:tr>
      <w:tr w:rsidR="003D2EA5" w:rsidRPr="008215C6" w:rsidTr="005B35E5">
        <w:tc>
          <w:tcPr>
            <w:tcW w:w="1191" w:type="dxa"/>
            <w:tcBorders>
              <w:top w:val="nil"/>
              <w:left w:val="nil"/>
              <w:bottom w:val="nil"/>
              <w:right w:val="nil"/>
            </w:tcBorders>
            <w:tcMar>
              <w:left w:w="0" w:type="dxa"/>
              <w:right w:w="0" w:type="dxa"/>
            </w:tcMar>
          </w:tcPr>
          <w:p w:rsidR="003D2EA5" w:rsidRPr="00D472FC" w:rsidRDefault="003D2EA5" w:rsidP="008F3C8B">
            <w:pPr>
              <w:tabs>
                <w:tab w:val="left" w:pos="567"/>
              </w:tabs>
              <w:suppressAutoHyphens/>
              <w:spacing w:line="240" w:lineRule="auto"/>
              <w:rPr>
                <w:rFonts w:ascii="Arial" w:hAnsi="Arial" w:cs="Arial"/>
                <w:bCs/>
              </w:rPr>
            </w:pPr>
            <w:r w:rsidRPr="00D472FC">
              <w:rPr>
                <w:rFonts w:ascii="Arial" w:hAnsi="Arial" w:cs="Arial"/>
                <w:bCs/>
              </w:rPr>
              <w:t>(ОГ</w:t>
            </w:r>
            <w:r>
              <w:rPr>
                <w:rFonts w:ascii="Arial" w:hAnsi="Arial" w:cs="Arial"/>
                <w:bCs/>
              </w:rPr>
              <w:t>/П</w:t>
            </w:r>
            <w:r w:rsidRPr="00D472FC">
              <w:rPr>
                <w:rFonts w:ascii="Arial" w:hAnsi="Arial" w:cs="Arial"/>
                <w:bCs/>
              </w:rPr>
              <w:t>)</w:t>
            </w:r>
          </w:p>
        </w:tc>
        <w:tc>
          <w:tcPr>
            <w:tcW w:w="1531" w:type="dxa"/>
            <w:tcBorders>
              <w:top w:val="nil"/>
              <w:left w:val="nil"/>
              <w:bottom w:val="nil"/>
              <w:right w:val="nil"/>
            </w:tcBorders>
            <w:tcMar>
              <w:left w:w="0" w:type="dxa"/>
              <w:right w:w="0" w:type="dxa"/>
            </w:tcMar>
          </w:tcPr>
          <w:p w:rsidR="003D2EA5" w:rsidRPr="00696005" w:rsidRDefault="003D2EA5" w:rsidP="008F3C8B">
            <w:pPr>
              <w:tabs>
                <w:tab w:val="left" w:pos="567"/>
              </w:tabs>
              <w:suppressAutoHyphens/>
              <w:spacing w:line="240" w:lineRule="auto"/>
              <w:rPr>
                <w:rFonts w:ascii="Arial" w:hAnsi="Arial" w:cs="Arial"/>
              </w:rPr>
            </w:pPr>
            <w:r w:rsidRPr="00696005">
              <w:rPr>
                <w:rFonts w:ascii="Arial" w:hAnsi="Arial" w:cs="Arial"/>
              </w:rPr>
              <w:t>1.1.3.3</w:t>
            </w:r>
          </w:p>
        </w:tc>
        <w:tc>
          <w:tcPr>
            <w:tcW w:w="6406" w:type="dxa"/>
            <w:tcBorders>
              <w:top w:val="nil"/>
              <w:left w:val="nil"/>
              <w:bottom w:val="nil"/>
              <w:right w:val="nil"/>
            </w:tcBorders>
            <w:tcMar>
              <w:left w:w="0" w:type="dxa"/>
              <w:right w:w="0" w:type="dxa"/>
            </w:tcMar>
          </w:tcPr>
          <w:p w:rsidR="003D2EA5" w:rsidRPr="00CA6B59" w:rsidRDefault="003D2EA5" w:rsidP="008F3C8B">
            <w:pPr>
              <w:tabs>
                <w:tab w:val="left" w:pos="1050"/>
              </w:tabs>
              <w:spacing w:line="240" w:lineRule="auto"/>
              <w:jc w:val="both"/>
              <w:rPr>
                <w:rFonts w:ascii="Arial" w:hAnsi="Arial" w:cs="Arial"/>
              </w:rPr>
            </w:pPr>
            <w:r w:rsidRPr="003D2EA5">
              <w:rPr>
                <w:rFonts w:ascii="Arial" w:hAnsi="Arial" w:cs="Arial"/>
              </w:rPr>
              <w:t xml:space="preserve">подтверждение </w:t>
            </w:r>
            <w:r>
              <w:rPr>
                <w:rFonts w:ascii="Arial" w:hAnsi="Arial" w:cs="Arial"/>
              </w:rPr>
              <w:t>наличия</w:t>
            </w:r>
            <w:r w:rsidRPr="003D2EA5">
              <w:rPr>
                <w:rFonts w:ascii="Arial" w:hAnsi="Arial" w:cs="Arial"/>
              </w:rPr>
              <w:t xml:space="preserve"> таблиц</w:t>
            </w:r>
            <w:r>
              <w:rPr>
                <w:rFonts w:ascii="Arial" w:hAnsi="Arial" w:cs="Arial"/>
              </w:rPr>
              <w:t>ы</w:t>
            </w:r>
            <w:r w:rsidRPr="003D2EA5">
              <w:rPr>
                <w:rFonts w:ascii="Arial" w:hAnsi="Arial" w:cs="Arial"/>
              </w:rPr>
              <w:t>, показывающ</w:t>
            </w:r>
            <w:r>
              <w:rPr>
                <w:rFonts w:ascii="Arial" w:hAnsi="Arial" w:cs="Arial"/>
              </w:rPr>
              <w:t>ей</w:t>
            </w:r>
            <w:r w:rsidRPr="003D2EA5">
              <w:rPr>
                <w:rFonts w:ascii="Arial" w:hAnsi="Arial" w:cs="Arial"/>
              </w:rPr>
              <w:t xml:space="preserve"> степень заполнения грузовых </w:t>
            </w:r>
            <w:r>
              <w:rPr>
                <w:rFonts w:ascii="Arial" w:hAnsi="Arial" w:cs="Arial"/>
              </w:rPr>
              <w:t>танков</w:t>
            </w:r>
            <w:r w:rsidRPr="003D2EA5">
              <w:rPr>
                <w:rFonts w:ascii="Arial" w:hAnsi="Arial" w:cs="Arial"/>
              </w:rPr>
              <w:t xml:space="preserve"> при различной плотности грузов (глава 16 Кодекса МКХ 83/90/00);</w:t>
            </w:r>
          </w:p>
        </w:tc>
      </w:tr>
      <w:tr w:rsidR="003D2EA5" w:rsidRPr="008215C6" w:rsidTr="005B35E5">
        <w:tc>
          <w:tcPr>
            <w:tcW w:w="1191" w:type="dxa"/>
            <w:tcBorders>
              <w:top w:val="nil"/>
              <w:left w:val="nil"/>
              <w:bottom w:val="nil"/>
              <w:right w:val="nil"/>
            </w:tcBorders>
            <w:tcMar>
              <w:left w:w="0" w:type="dxa"/>
              <w:right w:w="0" w:type="dxa"/>
            </w:tcMar>
          </w:tcPr>
          <w:p w:rsidR="003D2EA5" w:rsidRPr="00D472FC" w:rsidRDefault="003D2EA5" w:rsidP="008F3C8B">
            <w:pPr>
              <w:tabs>
                <w:tab w:val="left" w:pos="567"/>
              </w:tabs>
              <w:suppressAutoHyphens/>
              <w:spacing w:line="240" w:lineRule="auto"/>
              <w:rPr>
                <w:rFonts w:ascii="Arial" w:hAnsi="Arial" w:cs="Arial"/>
                <w:bCs/>
              </w:rPr>
            </w:pPr>
            <w:r w:rsidRPr="00D472FC">
              <w:rPr>
                <w:rFonts w:ascii="Arial" w:hAnsi="Arial" w:cs="Arial"/>
                <w:bCs/>
              </w:rPr>
              <w:t>(ОГ</w:t>
            </w:r>
            <w:r>
              <w:rPr>
                <w:rFonts w:ascii="Arial" w:hAnsi="Arial" w:cs="Arial"/>
                <w:bCs/>
              </w:rPr>
              <w:t>/П</w:t>
            </w:r>
            <w:r w:rsidRPr="00D472FC">
              <w:rPr>
                <w:rFonts w:ascii="Arial" w:hAnsi="Arial" w:cs="Arial"/>
                <w:bCs/>
              </w:rPr>
              <w:t>)</w:t>
            </w:r>
          </w:p>
        </w:tc>
        <w:tc>
          <w:tcPr>
            <w:tcW w:w="1531" w:type="dxa"/>
            <w:tcBorders>
              <w:top w:val="nil"/>
              <w:left w:val="nil"/>
              <w:bottom w:val="nil"/>
              <w:right w:val="nil"/>
            </w:tcBorders>
            <w:tcMar>
              <w:left w:w="0" w:type="dxa"/>
              <w:right w:w="0" w:type="dxa"/>
            </w:tcMar>
          </w:tcPr>
          <w:p w:rsidR="003D2EA5" w:rsidRPr="00696005" w:rsidRDefault="003D2EA5" w:rsidP="008F3C8B">
            <w:pPr>
              <w:tabs>
                <w:tab w:val="left" w:pos="567"/>
              </w:tabs>
              <w:suppressAutoHyphens/>
              <w:spacing w:line="240" w:lineRule="auto"/>
              <w:rPr>
                <w:rFonts w:ascii="Arial" w:hAnsi="Arial" w:cs="Arial"/>
              </w:rPr>
            </w:pPr>
            <w:r w:rsidRPr="00696005">
              <w:rPr>
                <w:rFonts w:ascii="Arial" w:hAnsi="Arial" w:cs="Arial"/>
              </w:rPr>
              <w:t>1.1.3.4</w:t>
            </w:r>
          </w:p>
        </w:tc>
        <w:tc>
          <w:tcPr>
            <w:tcW w:w="6406" w:type="dxa"/>
            <w:tcBorders>
              <w:top w:val="nil"/>
              <w:left w:val="nil"/>
              <w:bottom w:val="nil"/>
              <w:right w:val="nil"/>
            </w:tcBorders>
            <w:tcMar>
              <w:left w:w="0" w:type="dxa"/>
              <w:right w:w="0" w:type="dxa"/>
            </w:tcMar>
          </w:tcPr>
          <w:p w:rsidR="003D2EA5" w:rsidRPr="00CA6B59" w:rsidRDefault="003D2EA5" w:rsidP="008F3C8B">
            <w:pPr>
              <w:tabs>
                <w:tab w:val="left" w:pos="1050"/>
              </w:tabs>
              <w:spacing w:line="240" w:lineRule="auto"/>
              <w:jc w:val="both"/>
              <w:rPr>
                <w:rFonts w:ascii="Arial" w:hAnsi="Arial" w:cs="Arial"/>
              </w:rPr>
            </w:pPr>
            <w:r w:rsidRPr="003D2EA5">
              <w:rPr>
                <w:rFonts w:ascii="Arial" w:hAnsi="Arial" w:cs="Arial"/>
              </w:rPr>
              <w:t>подтверждение наличия экземпляра Международного кодекса постройки и оборудования судов, перевозящих опасные химические грузы наливом, или равноценных национальных правил (глава 16 Кодекса МКХ 83/90/00);</w:t>
            </w:r>
          </w:p>
        </w:tc>
      </w:tr>
      <w:tr w:rsidR="003D2EA5" w:rsidRPr="008215C6" w:rsidTr="005B35E5">
        <w:tc>
          <w:tcPr>
            <w:tcW w:w="1191" w:type="dxa"/>
            <w:tcBorders>
              <w:top w:val="nil"/>
              <w:left w:val="nil"/>
              <w:bottom w:val="nil"/>
              <w:right w:val="nil"/>
            </w:tcBorders>
            <w:tcMar>
              <w:left w:w="0" w:type="dxa"/>
              <w:right w:w="0" w:type="dxa"/>
            </w:tcMar>
          </w:tcPr>
          <w:p w:rsidR="003D2EA5" w:rsidRPr="00D472FC" w:rsidRDefault="003D2EA5" w:rsidP="008F3C8B">
            <w:pPr>
              <w:tabs>
                <w:tab w:val="left" w:pos="567"/>
              </w:tabs>
              <w:suppressAutoHyphens/>
              <w:spacing w:line="240" w:lineRule="auto"/>
              <w:rPr>
                <w:rFonts w:ascii="Arial" w:hAnsi="Arial" w:cs="Arial"/>
                <w:bCs/>
              </w:rPr>
            </w:pPr>
            <w:r w:rsidRPr="00D472FC">
              <w:rPr>
                <w:rFonts w:ascii="Arial" w:hAnsi="Arial" w:cs="Arial"/>
                <w:bCs/>
              </w:rPr>
              <w:t>(ОГ</w:t>
            </w:r>
            <w:r>
              <w:rPr>
                <w:rFonts w:ascii="Arial" w:hAnsi="Arial" w:cs="Arial"/>
                <w:bCs/>
              </w:rPr>
              <w:t>/П</w:t>
            </w:r>
            <w:r w:rsidRPr="00D472FC">
              <w:rPr>
                <w:rFonts w:ascii="Arial" w:hAnsi="Arial" w:cs="Arial"/>
                <w:bCs/>
              </w:rPr>
              <w:t>)</w:t>
            </w:r>
          </w:p>
        </w:tc>
        <w:tc>
          <w:tcPr>
            <w:tcW w:w="1531" w:type="dxa"/>
            <w:tcBorders>
              <w:top w:val="nil"/>
              <w:left w:val="nil"/>
              <w:bottom w:val="nil"/>
              <w:right w:val="nil"/>
            </w:tcBorders>
            <w:tcMar>
              <w:left w:w="0" w:type="dxa"/>
              <w:right w:w="0" w:type="dxa"/>
            </w:tcMar>
          </w:tcPr>
          <w:p w:rsidR="003D2EA5" w:rsidRPr="00696005" w:rsidRDefault="003D2EA5" w:rsidP="008F3C8B">
            <w:pPr>
              <w:tabs>
                <w:tab w:val="left" w:pos="567"/>
              </w:tabs>
              <w:suppressAutoHyphens/>
              <w:spacing w:line="240" w:lineRule="auto"/>
              <w:rPr>
                <w:rFonts w:ascii="Arial" w:hAnsi="Arial" w:cs="Arial"/>
              </w:rPr>
            </w:pPr>
            <w:r w:rsidRPr="00696005">
              <w:rPr>
                <w:rFonts w:ascii="Arial" w:hAnsi="Arial" w:cs="Arial"/>
              </w:rPr>
              <w:t>1.1.3.5</w:t>
            </w:r>
          </w:p>
        </w:tc>
        <w:tc>
          <w:tcPr>
            <w:tcW w:w="6406" w:type="dxa"/>
            <w:tcBorders>
              <w:top w:val="nil"/>
              <w:left w:val="nil"/>
              <w:bottom w:val="nil"/>
              <w:right w:val="nil"/>
            </w:tcBorders>
            <w:tcMar>
              <w:left w:w="0" w:type="dxa"/>
              <w:right w:w="0" w:type="dxa"/>
            </w:tcMar>
          </w:tcPr>
          <w:p w:rsidR="003D2EA5" w:rsidRPr="00CA6B59" w:rsidRDefault="003D2EA5" w:rsidP="008F3C8B">
            <w:pPr>
              <w:tabs>
                <w:tab w:val="left" w:pos="1050"/>
              </w:tabs>
              <w:spacing w:line="240" w:lineRule="auto"/>
              <w:jc w:val="both"/>
              <w:rPr>
                <w:rFonts w:ascii="Arial" w:hAnsi="Arial" w:cs="Arial"/>
              </w:rPr>
            </w:pPr>
            <w:r w:rsidRPr="003D2EA5">
              <w:rPr>
                <w:rFonts w:ascii="Arial" w:hAnsi="Arial" w:cs="Arial"/>
              </w:rPr>
              <w:t>подтверждение того, что предусмотрена информация о химических и физических свойств</w:t>
            </w:r>
            <w:r>
              <w:rPr>
                <w:rFonts w:ascii="Arial" w:hAnsi="Arial" w:cs="Arial"/>
              </w:rPr>
              <w:t>ах</w:t>
            </w:r>
            <w:r w:rsidRPr="003D2EA5">
              <w:rPr>
                <w:rFonts w:ascii="Arial" w:hAnsi="Arial" w:cs="Arial"/>
              </w:rPr>
              <w:t xml:space="preserve"> продуктов, подлежащих перевозке, а также предусмотрены меры, пр</w:t>
            </w:r>
            <w:r w:rsidR="006D167D">
              <w:rPr>
                <w:rFonts w:ascii="Arial" w:hAnsi="Arial" w:cs="Arial"/>
              </w:rPr>
              <w:t>едпри</w:t>
            </w:r>
            <w:r w:rsidRPr="003D2EA5">
              <w:rPr>
                <w:rFonts w:ascii="Arial" w:hAnsi="Arial" w:cs="Arial"/>
              </w:rPr>
              <w:t>нимаемые в случае аварии (глава 16 Кодекса МКХ 83/90/00);</w:t>
            </w:r>
          </w:p>
        </w:tc>
      </w:tr>
      <w:tr w:rsidR="006D167D" w:rsidRPr="008215C6" w:rsidTr="005B35E5">
        <w:tc>
          <w:tcPr>
            <w:tcW w:w="1191" w:type="dxa"/>
            <w:tcBorders>
              <w:top w:val="nil"/>
              <w:left w:val="nil"/>
              <w:bottom w:val="nil"/>
              <w:right w:val="nil"/>
            </w:tcBorders>
            <w:tcMar>
              <w:left w:w="0" w:type="dxa"/>
              <w:right w:w="0" w:type="dxa"/>
            </w:tcMar>
          </w:tcPr>
          <w:p w:rsidR="006D167D" w:rsidRPr="00D472FC" w:rsidRDefault="006D167D" w:rsidP="008F3C8B">
            <w:pPr>
              <w:tabs>
                <w:tab w:val="left" w:pos="567"/>
              </w:tabs>
              <w:suppressAutoHyphens/>
              <w:spacing w:line="240" w:lineRule="auto"/>
              <w:rPr>
                <w:rFonts w:ascii="Arial" w:hAnsi="Arial" w:cs="Arial"/>
                <w:bCs/>
              </w:rPr>
            </w:pPr>
            <w:r w:rsidRPr="00D472FC">
              <w:rPr>
                <w:rFonts w:ascii="Arial" w:hAnsi="Arial" w:cs="Arial"/>
                <w:bCs/>
              </w:rPr>
              <w:t>(ОГ</w:t>
            </w:r>
            <w:r>
              <w:rPr>
                <w:rFonts w:ascii="Arial" w:hAnsi="Arial" w:cs="Arial"/>
                <w:bCs/>
              </w:rPr>
              <w:t>/П</w:t>
            </w:r>
            <w:r w:rsidRPr="00D472FC">
              <w:rPr>
                <w:rFonts w:ascii="Arial" w:hAnsi="Arial" w:cs="Arial"/>
                <w:bCs/>
              </w:rPr>
              <w:t>)</w:t>
            </w:r>
          </w:p>
        </w:tc>
        <w:tc>
          <w:tcPr>
            <w:tcW w:w="1531" w:type="dxa"/>
            <w:tcBorders>
              <w:top w:val="nil"/>
              <w:left w:val="nil"/>
              <w:bottom w:val="nil"/>
              <w:right w:val="nil"/>
            </w:tcBorders>
            <w:tcMar>
              <w:left w:w="0" w:type="dxa"/>
              <w:right w:w="0" w:type="dxa"/>
            </w:tcMar>
          </w:tcPr>
          <w:p w:rsidR="006D167D" w:rsidRPr="00696005" w:rsidRDefault="006D167D" w:rsidP="008F3C8B">
            <w:pPr>
              <w:tabs>
                <w:tab w:val="left" w:pos="567"/>
              </w:tabs>
              <w:suppressAutoHyphens/>
              <w:spacing w:line="240" w:lineRule="auto"/>
              <w:rPr>
                <w:rFonts w:ascii="Arial" w:hAnsi="Arial" w:cs="Arial"/>
              </w:rPr>
            </w:pPr>
            <w:r w:rsidRPr="00696005">
              <w:rPr>
                <w:rFonts w:ascii="Arial" w:hAnsi="Arial" w:cs="Arial"/>
              </w:rPr>
              <w:t>1.1.3.6</w:t>
            </w:r>
          </w:p>
        </w:tc>
        <w:tc>
          <w:tcPr>
            <w:tcW w:w="6406" w:type="dxa"/>
            <w:tcBorders>
              <w:top w:val="nil"/>
              <w:left w:val="nil"/>
              <w:bottom w:val="nil"/>
              <w:right w:val="nil"/>
            </w:tcBorders>
            <w:tcMar>
              <w:left w:w="0" w:type="dxa"/>
              <w:right w:w="0" w:type="dxa"/>
            </w:tcMar>
          </w:tcPr>
          <w:p w:rsidR="006D167D" w:rsidRPr="00CA6B59" w:rsidRDefault="006D167D" w:rsidP="0004073A">
            <w:pPr>
              <w:tabs>
                <w:tab w:val="left" w:pos="1050"/>
              </w:tabs>
              <w:spacing w:line="240" w:lineRule="auto"/>
              <w:jc w:val="both"/>
              <w:rPr>
                <w:rFonts w:ascii="Arial" w:hAnsi="Arial" w:cs="Arial"/>
              </w:rPr>
            </w:pPr>
            <w:r w:rsidRPr="006D167D">
              <w:rPr>
                <w:rFonts w:ascii="Arial" w:hAnsi="Arial" w:cs="Arial"/>
              </w:rPr>
              <w:t xml:space="preserve">подтверждение того, что предусмотрено руководство по </w:t>
            </w:r>
            <w:r w:rsidRPr="00614BBC">
              <w:rPr>
                <w:rFonts w:ascii="Arial" w:hAnsi="Arial" w:cs="Arial"/>
              </w:rPr>
              <w:t>процедурам передачи</w:t>
            </w:r>
            <w:r>
              <w:rPr>
                <w:rFonts w:ascii="Arial" w:hAnsi="Arial" w:cs="Arial"/>
              </w:rPr>
              <w:t xml:space="preserve"> </w:t>
            </w:r>
            <w:r w:rsidRPr="006D167D">
              <w:rPr>
                <w:rFonts w:ascii="Arial" w:hAnsi="Arial" w:cs="Arial"/>
              </w:rPr>
              <w:t>груза, очистк</w:t>
            </w:r>
            <w:r>
              <w:rPr>
                <w:rFonts w:ascii="Arial" w:hAnsi="Arial" w:cs="Arial"/>
              </w:rPr>
              <w:t>е</w:t>
            </w:r>
            <w:r w:rsidRPr="006D167D">
              <w:rPr>
                <w:rFonts w:ascii="Arial" w:hAnsi="Arial" w:cs="Arial"/>
              </w:rPr>
              <w:t xml:space="preserve"> </w:t>
            </w:r>
            <w:r w:rsidRPr="00614BBC">
              <w:rPr>
                <w:rFonts w:ascii="Arial" w:hAnsi="Arial" w:cs="Arial"/>
              </w:rPr>
              <w:t xml:space="preserve">танков, </w:t>
            </w:r>
            <w:r w:rsidRPr="006D167D">
              <w:rPr>
                <w:rFonts w:ascii="Arial" w:hAnsi="Arial" w:cs="Arial"/>
              </w:rPr>
              <w:t>дегазации, балластировк</w:t>
            </w:r>
            <w:r>
              <w:rPr>
                <w:rFonts w:ascii="Arial" w:hAnsi="Arial" w:cs="Arial"/>
              </w:rPr>
              <w:t>е</w:t>
            </w:r>
            <w:r w:rsidRPr="006D167D">
              <w:rPr>
                <w:rFonts w:ascii="Arial" w:hAnsi="Arial" w:cs="Arial"/>
              </w:rPr>
              <w:t xml:space="preserve"> и т.</w:t>
            </w:r>
            <w:r w:rsidR="003A787B">
              <w:rPr>
                <w:rFonts w:ascii="Arial" w:hAnsi="Arial" w:cs="Arial"/>
              </w:rPr>
              <w:t xml:space="preserve"> </w:t>
            </w:r>
            <w:r w:rsidRPr="006D167D">
              <w:rPr>
                <w:rFonts w:ascii="Arial" w:hAnsi="Arial" w:cs="Arial"/>
              </w:rPr>
              <w:t>д. (глава 16 Кодекса МКХ 83/90/00);</w:t>
            </w:r>
          </w:p>
        </w:tc>
      </w:tr>
      <w:tr w:rsidR="006D167D" w:rsidRPr="008215C6" w:rsidTr="005B35E5">
        <w:tc>
          <w:tcPr>
            <w:tcW w:w="1191" w:type="dxa"/>
            <w:tcBorders>
              <w:top w:val="nil"/>
              <w:left w:val="nil"/>
              <w:bottom w:val="nil"/>
              <w:right w:val="nil"/>
            </w:tcBorders>
            <w:tcMar>
              <w:left w:w="0" w:type="dxa"/>
              <w:right w:w="0" w:type="dxa"/>
            </w:tcMar>
          </w:tcPr>
          <w:p w:rsidR="006D167D" w:rsidRPr="00D472FC" w:rsidRDefault="006D167D" w:rsidP="008F3C8B">
            <w:pPr>
              <w:tabs>
                <w:tab w:val="left" w:pos="567"/>
              </w:tabs>
              <w:suppressAutoHyphens/>
              <w:spacing w:line="240" w:lineRule="auto"/>
              <w:rPr>
                <w:rFonts w:ascii="Arial" w:hAnsi="Arial" w:cs="Arial"/>
                <w:bCs/>
              </w:rPr>
            </w:pPr>
            <w:r w:rsidRPr="00D472FC">
              <w:rPr>
                <w:rFonts w:ascii="Arial" w:hAnsi="Arial" w:cs="Arial"/>
                <w:bCs/>
              </w:rPr>
              <w:t>(ОГ</w:t>
            </w:r>
            <w:r>
              <w:rPr>
                <w:rFonts w:ascii="Arial" w:hAnsi="Arial" w:cs="Arial"/>
                <w:bCs/>
              </w:rPr>
              <w:t>/П</w:t>
            </w:r>
            <w:r w:rsidRPr="00D472FC">
              <w:rPr>
                <w:rFonts w:ascii="Arial" w:hAnsi="Arial" w:cs="Arial"/>
                <w:bCs/>
              </w:rPr>
              <w:t>)</w:t>
            </w:r>
          </w:p>
        </w:tc>
        <w:tc>
          <w:tcPr>
            <w:tcW w:w="1531" w:type="dxa"/>
            <w:tcBorders>
              <w:top w:val="nil"/>
              <w:left w:val="nil"/>
              <w:bottom w:val="nil"/>
              <w:right w:val="nil"/>
            </w:tcBorders>
            <w:tcMar>
              <w:left w:w="0" w:type="dxa"/>
              <w:right w:w="0" w:type="dxa"/>
            </w:tcMar>
          </w:tcPr>
          <w:p w:rsidR="006D167D" w:rsidRPr="00696005" w:rsidRDefault="006D167D" w:rsidP="008F3C8B">
            <w:pPr>
              <w:tabs>
                <w:tab w:val="left" w:pos="567"/>
              </w:tabs>
              <w:suppressAutoHyphens/>
              <w:spacing w:line="240" w:lineRule="auto"/>
              <w:rPr>
                <w:rFonts w:ascii="Arial" w:hAnsi="Arial" w:cs="Arial"/>
              </w:rPr>
            </w:pPr>
            <w:r w:rsidRPr="00696005">
              <w:rPr>
                <w:rFonts w:ascii="Arial" w:hAnsi="Arial" w:cs="Arial"/>
              </w:rPr>
              <w:t>1.1.3.7</w:t>
            </w:r>
          </w:p>
        </w:tc>
        <w:tc>
          <w:tcPr>
            <w:tcW w:w="6406" w:type="dxa"/>
            <w:tcBorders>
              <w:top w:val="nil"/>
              <w:left w:val="nil"/>
              <w:bottom w:val="nil"/>
              <w:right w:val="nil"/>
            </w:tcBorders>
            <w:tcMar>
              <w:left w:w="0" w:type="dxa"/>
              <w:right w:w="0" w:type="dxa"/>
            </w:tcMar>
          </w:tcPr>
          <w:p w:rsidR="006D167D" w:rsidRPr="006D167D" w:rsidRDefault="006D167D" w:rsidP="008F3C8B">
            <w:pPr>
              <w:tabs>
                <w:tab w:val="left" w:pos="1050"/>
              </w:tabs>
              <w:spacing w:line="240" w:lineRule="auto"/>
              <w:jc w:val="both"/>
              <w:rPr>
                <w:rFonts w:ascii="Arial" w:hAnsi="Arial" w:cs="Arial"/>
              </w:rPr>
            </w:pPr>
            <w:r w:rsidRPr="006D167D">
              <w:rPr>
                <w:rFonts w:ascii="Arial" w:hAnsi="Arial" w:cs="Arial"/>
              </w:rPr>
              <w:t>положения (ВВ/П) 2.1.3 в приложении 3;</w:t>
            </w:r>
          </w:p>
        </w:tc>
      </w:tr>
      <w:tr w:rsidR="006D167D" w:rsidRPr="008215C6" w:rsidTr="005B35E5">
        <w:tc>
          <w:tcPr>
            <w:tcW w:w="1191" w:type="dxa"/>
            <w:tcBorders>
              <w:top w:val="nil"/>
              <w:left w:val="nil"/>
              <w:bottom w:val="nil"/>
              <w:right w:val="nil"/>
            </w:tcBorders>
            <w:tcMar>
              <w:left w:w="0" w:type="dxa"/>
              <w:right w:w="0" w:type="dxa"/>
            </w:tcMar>
          </w:tcPr>
          <w:p w:rsidR="006D167D" w:rsidRPr="00D472FC" w:rsidRDefault="006D167D" w:rsidP="008F3C8B">
            <w:pPr>
              <w:tabs>
                <w:tab w:val="left" w:pos="567"/>
              </w:tabs>
              <w:suppressAutoHyphens/>
              <w:spacing w:line="240" w:lineRule="auto"/>
              <w:rPr>
                <w:rFonts w:ascii="Arial" w:hAnsi="Arial" w:cs="Arial"/>
                <w:bCs/>
              </w:rPr>
            </w:pPr>
            <w:r w:rsidRPr="00D472FC">
              <w:rPr>
                <w:rFonts w:ascii="Arial" w:hAnsi="Arial" w:cs="Arial"/>
                <w:bCs/>
              </w:rPr>
              <w:t>(ОГ</w:t>
            </w:r>
            <w:r>
              <w:rPr>
                <w:rFonts w:ascii="Arial" w:hAnsi="Arial" w:cs="Arial"/>
                <w:bCs/>
              </w:rPr>
              <w:t>/П</w:t>
            </w:r>
            <w:r w:rsidRPr="00D472FC">
              <w:rPr>
                <w:rFonts w:ascii="Arial" w:hAnsi="Arial" w:cs="Arial"/>
                <w:bCs/>
              </w:rPr>
              <w:t>)</w:t>
            </w:r>
          </w:p>
        </w:tc>
        <w:tc>
          <w:tcPr>
            <w:tcW w:w="1531" w:type="dxa"/>
            <w:tcBorders>
              <w:top w:val="nil"/>
              <w:left w:val="nil"/>
              <w:bottom w:val="nil"/>
              <w:right w:val="nil"/>
            </w:tcBorders>
            <w:tcMar>
              <w:left w:w="0" w:type="dxa"/>
              <w:right w:w="0" w:type="dxa"/>
            </w:tcMar>
          </w:tcPr>
          <w:p w:rsidR="006D167D" w:rsidRPr="00696005" w:rsidRDefault="006D167D" w:rsidP="008F3C8B">
            <w:pPr>
              <w:tabs>
                <w:tab w:val="left" w:pos="567"/>
              </w:tabs>
              <w:suppressAutoHyphens/>
              <w:spacing w:line="240" w:lineRule="auto"/>
              <w:rPr>
                <w:rFonts w:ascii="Arial" w:hAnsi="Arial" w:cs="Arial"/>
              </w:rPr>
            </w:pPr>
            <w:r w:rsidRPr="00696005">
              <w:rPr>
                <w:rFonts w:ascii="Arial" w:hAnsi="Arial" w:cs="Arial"/>
              </w:rPr>
              <w:t>1.1.3.8</w:t>
            </w:r>
          </w:p>
        </w:tc>
        <w:tc>
          <w:tcPr>
            <w:tcW w:w="6406" w:type="dxa"/>
            <w:tcBorders>
              <w:top w:val="nil"/>
              <w:left w:val="nil"/>
              <w:bottom w:val="nil"/>
              <w:right w:val="nil"/>
            </w:tcBorders>
            <w:tcMar>
              <w:left w:w="0" w:type="dxa"/>
              <w:right w:w="0" w:type="dxa"/>
            </w:tcMar>
          </w:tcPr>
          <w:p w:rsidR="006D167D" w:rsidRPr="006D167D" w:rsidRDefault="006D167D" w:rsidP="008F3C8B">
            <w:pPr>
              <w:tabs>
                <w:tab w:val="left" w:pos="1050"/>
              </w:tabs>
              <w:spacing w:line="240" w:lineRule="auto"/>
              <w:jc w:val="both"/>
              <w:rPr>
                <w:rFonts w:ascii="Arial" w:hAnsi="Arial" w:cs="Arial"/>
              </w:rPr>
            </w:pPr>
            <w:r w:rsidRPr="006D167D">
              <w:rPr>
                <w:rFonts w:ascii="Arial" w:hAnsi="Arial" w:cs="Arial"/>
              </w:rPr>
              <w:t xml:space="preserve">подтверждение </w:t>
            </w:r>
            <w:r>
              <w:rPr>
                <w:rFonts w:ascii="Arial" w:hAnsi="Arial" w:cs="Arial"/>
              </w:rPr>
              <w:t>наличия</w:t>
            </w:r>
            <w:r w:rsidRPr="006D167D">
              <w:rPr>
                <w:rFonts w:ascii="Arial" w:hAnsi="Arial" w:cs="Arial"/>
              </w:rPr>
              <w:t xml:space="preserve"> на судне информаци</w:t>
            </w:r>
            <w:r>
              <w:rPr>
                <w:rFonts w:ascii="Arial" w:hAnsi="Arial" w:cs="Arial"/>
              </w:rPr>
              <w:t>и</w:t>
            </w:r>
            <w:r w:rsidRPr="006D167D">
              <w:rPr>
                <w:rFonts w:ascii="Arial" w:hAnsi="Arial" w:cs="Arial"/>
              </w:rPr>
              <w:t xml:space="preserve"> о совместимости</w:t>
            </w:r>
            <w:r>
              <w:rPr>
                <w:rFonts w:ascii="Arial" w:hAnsi="Arial" w:cs="Arial"/>
              </w:rPr>
              <w:t xml:space="preserve"> для</w:t>
            </w:r>
            <w:r w:rsidRPr="006D167D">
              <w:rPr>
                <w:rFonts w:ascii="Arial" w:hAnsi="Arial" w:cs="Arial"/>
              </w:rPr>
              <w:t xml:space="preserve"> конструкционных материалов, защитных облицовок и покры</w:t>
            </w:r>
            <w:r w:rsidR="00C423CB">
              <w:rPr>
                <w:rFonts w:ascii="Arial" w:hAnsi="Arial" w:cs="Arial"/>
              </w:rPr>
              <w:t>тий (глава 6 Кодекса МКХ 83/04);</w:t>
            </w:r>
          </w:p>
        </w:tc>
      </w:tr>
      <w:tr w:rsidR="00C423CB" w:rsidRPr="008215C6" w:rsidTr="005B35E5">
        <w:tc>
          <w:tcPr>
            <w:tcW w:w="1191" w:type="dxa"/>
            <w:tcBorders>
              <w:top w:val="nil"/>
              <w:left w:val="nil"/>
              <w:bottom w:val="nil"/>
              <w:right w:val="nil"/>
            </w:tcBorders>
            <w:tcMar>
              <w:left w:w="0" w:type="dxa"/>
              <w:right w:w="0" w:type="dxa"/>
            </w:tcMar>
          </w:tcPr>
          <w:p w:rsidR="00C423CB" w:rsidRPr="00D472FC" w:rsidRDefault="00C423CB" w:rsidP="008F3C8B">
            <w:pPr>
              <w:tabs>
                <w:tab w:val="left" w:pos="567"/>
              </w:tabs>
              <w:suppressAutoHyphens/>
              <w:spacing w:line="240" w:lineRule="auto"/>
              <w:rPr>
                <w:rFonts w:ascii="Arial" w:hAnsi="Arial" w:cs="Arial"/>
                <w:bCs/>
              </w:rPr>
            </w:pPr>
            <w:r>
              <w:rPr>
                <w:rFonts w:ascii="Arial" w:hAnsi="Arial" w:cs="Arial"/>
                <w:bCs/>
              </w:rPr>
              <w:t>(ОГ/П)</w:t>
            </w:r>
          </w:p>
        </w:tc>
        <w:tc>
          <w:tcPr>
            <w:tcW w:w="1531" w:type="dxa"/>
            <w:tcBorders>
              <w:top w:val="nil"/>
              <w:left w:val="nil"/>
              <w:bottom w:val="nil"/>
              <w:right w:val="nil"/>
            </w:tcBorders>
            <w:tcMar>
              <w:left w:w="0" w:type="dxa"/>
              <w:right w:w="0" w:type="dxa"/>
            </w:tcMar>
          </w:tcPr>
          <w:p w:rsidR="00C423CB" w:rsidRPr="00696005" w:rsidRDefault="00C423CB" w:rsidP="008F3C8B">
            <w:pPr>
              <w:tabs>
                <w:tab w:val="left" w:pos="567"/>
              </w:tabs>
              <w:suppressAutoHyphens/>
              <w:spacing w:line="240" w:lineRule="auto"/>
              <w:rPr>
                <w:rFonts w:ascii="Arial" w:hAnsi="Arial" w:cs="Arial"/>
              </w:rPr>
            </w:pPr>
            <w:r>
              <w:rPr>
                <w:rFonts w:ascii="Arial" w:hAnsi="Arial" w:cs="Arial"/>
              </w:rPr>
              <w:t>1.1.3.9</w:t>
            </w:r>
          </w:p>
        </w:tc>
        <w:tc>
          <w:tcPr>
            <w:tcW w:w="6406" w:type="dxa"/>
            <w:tcBorders>
              <w:top w:val="nil"/>
              <w:left w:val="nil"/>
              <w:bottom w:val="nil"/>
              <w:right w:val="nil"/>
            </w:tcBorders>
            <w:tcMar>
              <w:left w:w="0" w:type="dxa"/>
              <w:right w:w="0" w:type="dxa"/>
            </w:tcMar>
          </w:tcPr>
          <w:p w:rsidR="00C423CB" w:rsidRPr="006D167D" w:rsidRDefault="00C423CB" w:rsidP="00C423CB">
            <w:pPr>
              <w:tabs>
                <w:tab w:val="left" w:pos="1050"/>
              </w:tabs>
              <w:spacing w:line="240" w:lineRule="auto"/>
              <w:jc w:val="both"/>
              <w:rPr>
                <w:rFonts w:ascii="Arial" w:hAnsi="Arial" w:cs="Arial"/>
              </w:rPr>
            </w:pPr>
            <w:r>
              <w:rPr>
                <w:rFonts w:ascii="Arial" w:hAnsi="Arial" w:cs="Arial"/>
              </w:rPr>
              <w:t>подтверждение, если применимо, того, что инструмент остойчивости одобрен и функционирует удовлетворительно (глава 2 Кодекса МКХ 83/90/00/14); и</w:t>
            </w:r>
          </w:p>
        </w:tc>
      </w:tr>
      <w:tr w:rsidR="00C423CB" w:rsidRPr="008215C6" w:rsidTr="005B35E5">
        <w:tc>
          <w:tcPr>
            <w:tcW w:w="1191" w:type="dxa"/>
            <w:tcBorders>
              <w:top w:val="nil"/>
              <w:left w:val="nil"/>
              <w:bottom w:val="nil"/>
              <w:right w:val="nil"/>
            </w:tcBorders>
            <w:tcMar>
              <w:left w:w="0" w:type="dxa"/>
              <w:right w:w="0" w:type="dxa"/>
            </w:tcMar>
          </w:tcPr>
          <w:p w:rsidR="00C423CB" w:rsidRPr="00D472FC" w:rsidRDefault="00C423CB" w:rsidP="008F3C8B">
            <w:pPr>
              <w:tabs>
                <w:tab w:val="left" w:pos="567"/>
              </w:tabs>
              <w:suppressAutoHyphens/>
              <w:spacing w:line="240" w:lineRule="auto"/>
              <w:rPr>
                <w:rFonts w:ascii="Arial" w:hAnsi="Arial" w:cs="Arial"/>
                <w:bCs/>
              </w:rPr>
            </w:pPr>
            <w:r>
              <w:rPr>
                <w:rFonts w:ascii="Arial" w:hAnsi="Arial" w:cs="Arial"/>
                <w:bCs/>
              </w:rPr>
              <w:t>(ОГ/П)</w:t>
            </w:r>
          </w:p>
        </w:tc>
        <w:tc>
          <w:tcPr>
            <w:tcW w:w="1531" w:type="dxa"/>
            <w:tcBorders>
              <w:top w:val="nil"/>
              <w:left w:val="nil"/>
              <w:bottom w:val="nil"/>
              <w:right w:val="nil"/>
            </w:tcBorders>
            <w:tcMar>
              <w:left w:w="0" w:type="dxa"/>
              <w:right w:w="0" w:type="dxa"/>
            </w:tcMar>
          </w:tcPr>
          <w:p w:rsidR="00C423CB" w:rsidRPr="00696005" w:rsidRDefault="00C423CB" w:rsidP="008F3C8B">
            <w:pPr>
              <w:tabs>
                <w:tab w:val="left" w:pos="567"/>
              </w:tabs>
              <w:suppressAutoHyphens/>
              <w:spacing w:line="240" w:lineRule="auto"/>
              <w:rPr>
                <w:rFonts w:ascii="Arial" w:hAnsi="Arial" w:cs="Arial"/>
              </w:rPr>
            </w:pPr>
            <w:r>
              <w:rPr>
                <w:rFonts w:ascii="Arial" w:hAnsi="Arial" w:cs="Arial"/>
              </w:rPr>
              <w:t>1.1.3.10</w:t>
            </w:r>
          </w:p>
        </w:tc>
        <w:tc>
          <w:tcPr>
            <w:tcW w:w="6406" w:type="dxa"/>
            <w:tcBorders>
              <w:top w:val="nil"/>
              <w:left w:val="nil"/>
              <w:bottom w:val="nil"/>
              <w:right w:val="nil"/>
            </w:tcBorders>
            <w:tcMar>
              <w:left w:w="0" w:type="dxa"/>
              <w:right w:w="0" w:type="dxa"/>
            </w:tcMar>
          </w:tcPr>
          <w:p w:rsidR="00C423CB" w:rsidRPr="006D167D" w:rsidRDefault="00C423CB" w:rsidP="003A787B">
            <w:pPr>
              <w:tabs>
                <w:tab w:val="left" w:pos="1050"/>
              </w:tabs>
              <w:spacing w:line="240" w:lineRule="auto"/>
              <w:jc w:val="both"/>
              <w:rPr>
                <w:rFonts w:ascii="Arial" w:hAnsi="Arial" w:cs="Arial"/>
              </w:rPr>
            </w:pPr>
            <w:r>
              <w:rPr>
                <w:rFonts w:ascii="Arial" w:hAnsi="Arial" w:cs="Arial"/>
              </w:rPr>
              <w:t>если инструмент остойчивости не является обязательным, – проверку того, что в Свидетельстве о пригодности отражены альтернативные средства верификации остойчивости в неповрежденном и поврежденном состоянии, которые применяются эффективным образом (глава 2 Кодекса МКХ 83/90/00/14).</w:t>
            </w:r>
          </w:p>
        </w:tc>
      </w:tr>
      <w:tr w:rsidR="006D167D" w:rsidRPr="008215C6" w:rsidTr="005B35E5">
        <w:tc>
          <w:tcPr>
            <w:tcW w:w="1191" w:type="dxa"/>
            <w:tcBorders>
              <w:top w:val="nil"/>
              <w:left w:val="nil"/>
              <w:bottom w:val="nil"/>
              <w:right w:val="nil"/>
            </w:tcBorders>
            <w:tcMar>
              <w:left w:w="0" w:type="dxa"/>
              <w:right w:w="0" w:type="dxa"/>
            </w:tcMar>
          </w:tcPr>
          <w:p w:rsidR="006D167D" w:rsidRPr="00D472FC" w:rsidRDefault="006D167D" w:rsidP="008F3C8B">
            <w:pPr>
              <w:tabs>
                <w:tab w:val="left" w:pos="567"/>
              </w:tabs>
              <w:suppressAutoHyphens/>
              <w:spacing w:line="240" w:lineRule="auto"/>
              <w:rPr>
                <w:rFonts w:ascii="Arial" w:hAnsi="Arial" w:cs="Arial"/>
                <w:bCs/>
              </w:rPr>
            </w:pPr>
            <w:r w:rsidRPr="00D472FC">
              <w:rPr>
                <w:rFonts w:ascii="Arial" w:hAnsi="Arial" w:cs="Arial"/>
                <w:bCs/>
              </w:rPr>
              <w:t>(ОГ</w:t>
            </w:r>
            <w:r>
              <w:rPr>
                <w:rFonts w:ascii="Arial" w:hAnsi="Arial" w:cs="Arial"/>
                <w:bCs/>
              </w:rPr>
              <w:t>/П</w:t>
            </w:r>
            <w:r w:rsidRPr="00D472FC">
              <w:rPr>
                <w:rFonts w:ascii="Arial" w:hAnsi="Arial" w:cs="Arial"/>
                <w:bCs/>
              </w:rPr>
              <w:t>)</w:t>
            </w:r>
          </w:p>
        </w:tc>
        <w:tc>
          <w:tcPr>
            <w:tcW w:w="1531" w:type="dxa"/>
            <w:tcBorders>
              <w:top w:val="nil"/>
              <w:left w:val="nil"/>
              <w:bottom w:val="nil"/>
              <w:right w:val="nil"/>
            </w:tcBorders>
            <w:tcMar>
              <w:left w:w="0" w:type="dxa"/>
              <w:right w:w="0" w:type="dxa"/>
            </w:tcMar>
          </w:tcPr>
          <w:p w:rsidR="006D167D" w:rsidRPr="00696005" w:rsidRDefault="006D167D" w:rsidP="008F3C8B">
            <w:pPr>
              <w:tabs>
                <w:tab w:val="left" w:pos="567"/>
              </w:tabs>
              <w:suppressAutoHyphens/>
              <w:spacing w:line="240" w:lineRule="auto"/>
              <w:rPr>
                <w:rFonts w:ascii="Arial" w:hAnsi="Arial" w:cs="Arial"/>
              </w:rPr>
            </w:pPr>
            <w:r w:rsidRPr="00696005">
              <w:rPr>
                <w:rFonts w:ascii="Arial" w:hAnsi="Arial" w:cs="Arial"/>
              </w:rPr>
              <w:t>1.1.4</w:t>
            </w:r>
          </w:p>
        </w:tc>
        <w:tc>
          <w:tcPr>
            <w:tcW w:w="6406" w:type="dxa"/>
            <w:tcBorders>
              <w:top w:val="nil"/>
              <w:left w:val="nil"/>
              <w:bottom w:val="nil"/>
              <w:right w:val="nil"/>
            </w:tcBorders>
            <w:tcMar>
              <w:left w:w="0" w:type="dxa"/>
              <w:right w:w="0" w:type="dxa"/>
            </w:tcMar>
          </w:tcPr>
          <w:p w:rsidR="006D167D" w:rsidRPr="006D167D" w:rsidRDefault="006D167D" w:rsidP="008F3C8B">
            <w:pPr>
              <w:tabs>
                <w:tab w:val="left" w:pos="1050"/>
              </w:tabs>
              <w:spacing w:line="240" w:lineRule="auto"/>
              <w:jc w:val="both"/>
              <w:rPr>
                <w:rFonts w:ascii="Arial" w:hAnsi="Arial" w:cs="Arial"/>
              </w:rPr>
            </w:pPr>
            <w:r w:rsidRPr="006D167D">
              <w:rPr>
                <w:rFonts w:ascii="Arial" w:hAnsi="Arial" w:cs="Arial"/>
              </w:rPr>
              <w:t>Для соответствия Международно</w:t>
            </w:r>
            <w:r>
              <w:rPr>
                <w:rFonts w:ascii="Arial" w:hAnsi="Arial" w:cs="Arial"/>
              </w:rPr>
              <w:t>му</w:t>
            </w:r>
            <w:r w:rsidRPr="006D167D">
              <w:rPr>
                <w:rFonts w:ascii="Arial" w:hAnsi="Arial" w:cs="Arial"/>
              </w:rPr>
              <w:t xml:space="preserve"> кодекс</w:t>
            </w:r>
            <w:r>
              <w:rPr>
                <w:rFonts w:ascii="Arial" w:hAnsi="Arial" w:cs="Arial"/>
              </w:rPr>
              <w:t>у</w:t>
            </w:r>
            <w:r w:rsidRPr="006D167D">
              <w:rPr>
                <w:rFonts w:ascii="Arial" w:hAnsi="Arial" w:cs="Arial"/>
              </w:rPr>
              <w:t xml:space="preserve"> постройки и оборудования судов, перевозящих опасные химические грузы наливом, завершен</w:t>
            </w:r>
            <w:r>
              <w:rPr>
                <w:rFonts w:ascii="Arial" w:hAnsi="Arial" w:cs="Arial"/>
              </w:rPr>
              <w:t>ие</w:t>
            </w:r>
            <w:r w:rsidRPr="006D167D">
              <w:rPr>
                <w:rFonts w:ascii="Arial" w:hAnsi="Arial" w:cs="Arial"/>
              </w:rPr>
              <w:t xml:space="preserve"> первоначально</w:t>
            </w:r>
            <w:r>
              <w:rPr>
                <w:rFonts w:ascii="Arial" w:hAnsi="Arial" w:cs="Arial"/>
              </w:rPr>
              <w:t>го</w:t>
            </w:r>
            <w:r w:rsidRPr="006D167D">
              <w:rPr>
                <w:rFonts w:ascii="Arial" w:hAnsi="Arial" w:cs="Arial"/>
              </w:rPr>
              <w:t xml:space="preserve"> освидетельствовани</w:t>
            </w:r>
            <w:r>
              <w:rPr>
                <w:rFonts w:ascii="Arial" w:hAnsi="Arial" w:cs="Arial"/>
              </w:rPr>
              <w:t>я</w:t>
            </w:r>
            <w:r w:rsidRPr="006D167D">
              <w:rPr>
                <w:rFonts w:ascii="Arial" w:hAnsi="Arial" w:cs="Arial"/>
              </w:rPr>
              <w:t xml:space="preserve"> должно </w:t>
            </w:r>
            <w:r>
              <w:rPr>
                <w:rFonts w:ascii="Arial" w:hAnsi="Arial" w:cs="Arial"/>
              </w:rPr>
              <w:t>предусматривать</w:t>
            </w:r>
            <w:r w:rsidRPr="006D167D">
              <w:rPr>
                <w:rFonts w:ascii="Arial" w:hAnsi="Arial" w:cs="Arial"/>
              </w:rPr>
              <w:t>:</w:t>
            </w:r>
          </w:p>
        </w:tc>
      </w:tr>
      <w:tr w:rsidR="006D167D" w:rsidRPr="008215C6" w:rsidTr="005B35E5">
        <w:tc>
          <w:tcPr>
            <w:tcW w:w="1191" w:type="dxa"/>
            <w:tcBorders>
              <w:top w:val="nil"/>
              <w:left w:val="nil"/>
              <w:bottom w:val="nil"/>
              <w:right w:val="nil"/>
            </w:tcBorders>
            <w:tcMar>
              <w:left w:w="0" w:type="dxa"/>
              <w:right w:w="0" w:type="dxa"/>
            </w:tcMar>
          </w:tcPr>
          <w:p w:rsidR="006D167D" w:rsidRPr="00D472FC" w:rsidRDefault="006D167D" w:rsidP="008F3C8B">
            <w:pPr>
              <w:tabs>
                <w:tab w:val="left" w:pos="567"/>
              </w:tabs>
              <w:suppressAutoHyphens/>
              <w:spacing w:line="240" w:lineRule="auto"/>
              <w:rPr>
                <w:rFonts w:ascii="Arial" w:hAnsi="Arial" w:cs="Arial"/>
                <w:bCs/>
              </w:rPr>
            </w:pPr>
            <w:r w:rsidRPr="00D472FC">
              <w:rPr>
                <w:rFonts w:ascii="Arial" w:hAnsi="Arial" w:cs="Arial"/>
                <w:bCs/>
              </w:rPr>
              <w:t>(ОГ</w:t>
            </w:r>
            <w:r>
              <w:rPr>
                <w:rFonts w:ascii="Arial" w:hAnsi="Arial" w:cs="Arial"/>
                <w:bCs/>
              </w:rPr>
              <w:t>/П</w:t>
            </w:r>
            <w:r w:rsidRPr="00D472FC">
              <w:rPr>
                <w:rFonts w:ascii="Arial" w:hAnsi="Arial" w:cs="Arial"/>
                <w:bCs/>
              </w:rPr>
              <w:t>)</w:t>
            </w:r>
          </w:p>
        </w:tc>
        <w:tc>
          <w:tcPr>
            <w:tcW w:w="1531" w:type="dxa"/>
            <w:tcBorders>
              <w:top w:val="nil"/>
              <w:left w:val="nil"/>
              <w:bottom w:val="nil"/>
              <w:right w:val="nil"/>
            </w:tcBorders>
            <w:tcMar>
              <w:left w:w="0" w:type="dxa"/>
              <w:right w:w="0" w:type="dxa"/>
            </w:tcMar>
          </w:tcPr>
          <w:p w:rsidR="006D167D" w:rsidRPr="00696005" w:rsidRDefault="006D167D" w:rsidP="008F3C8B">
            <w:pPr>
              <w:tabs>
                <w:tab w:val="left" w:pos="567"/>
              </w:tabs>
              <w:suppressAutoHyphens/>
              <w:spacing w:line="240" w:lineRule="auto"/>
              <w:rPr>
                <w:rFonts w:ascii="Arial" w:hAnsi="Arial" w:cs="Arial"/>
              </w:rPr>
            </w:pPr>
            <w:r w:rsidRPr="00696005">
              <w:rPr>
                <w:rFonts w:ascii="Arial" w:hAnsi="Arial" w:cs="Arial"/>
              </w:rPr>
              <w:t>1.1.4.1</w:t>
            </w:r>
          </w:p>
        </w:tc>
        <w:tc>
          <w:tcPr>
            <w:tcW w:w="6406" w:type="dxa"/>
            <w:tcBorders>
              <w:top w:val="nil"/>
              <w:left w:val="nil"/>
              <w:bottom w:val="nil"/>
              <w:right w:val="nil"/>
            </w:tcBorders>
            <w:tcMar>
              <w:left w:w="0" w:type="dxa"/>
              <w:right w:w="0" w:type="dxa"/>
            </w:tcMar>
          </w:tcPr>
          <w:p w:rsidR="006D167D" w:rsidRPr="006D167D" w:rsidRDefault="006D167D" w:rsidP="008F3C8B">
            <w:pPr>
              <w:tabs>
                <w:tab w:val="left" w:pos="1050"/>
              </w:tabs>
              <w:spacing w:line="240" w:lineRule="auto"/>
              <w:jc w:val="both"/>
              <w:rPr>
                <w:rFonts w:ascii="Arial" w:hAnsi="Arial" w:cs="Arial"/>
              </w:rPr>
            </w:pPr>
            <w:r w:rsidRPr="006D167D">
              <w:rPr>
                <w:rFonts w:ascii="Arial" w:hAnsi="Arial" w:cs="Arial"/>
              </w:rPr>
              <w:t>после проведения освидетельствования с удовлетворительными результатами</w:t>
            </w:r>
            <w:r>
              <w:rPr>
                <w:rFonts w:ascii="Arial" w:hAnsi="Arial" w:cs="Arial"/>
              </w:rPr>
              <w:t>,</w:t>
            </w:r>
            <w:r w:rsidRPr="006D167D">
              <w:rPr>
                <w:rFonts w:ascii="Arial" w:hAnsi="Arial" w:cs="Arial"/>
              </w:rPr>
              <w:t xml:space="preserve"> выда</w:t>
            </w:r>
            <w:r>
              <w:rPr>
                <w:rFonts w:ascii="Arial" w:hAnsi="Arial" w:cs="Arial"/>
              </w:rPr>
              <w:t>чу</w:t>
            </w:r>
            <w:r w:rsidRPr="006D167D">
              <w:rPr>
                <w:rFonts w:ascii="Arial" w:hAnsi="Arial" w:cs="Arial"/>
              </w:rPr>
              <w:t xml:space="preserve"> Международно</w:t>
            </w:r>
            <w:r>
              <w:rPr>
                <w:rFonts w:ascii="Arial" w:hAnsi="Arial" w:cs="Arial"/>
              </w:rPr>
              <w:t>го</w:t>
            </w:r>
            <w:r w:rsidRPr="006D167D">
              <w:rPr>
                <w:rFonts w:ascii="Arial" w:hAnsi="Arial" w:cs="Arial"/>
              </w:rPr>
              <w:t xml:space="preserve"> свидетельств</w:t>
            </w:r>
            <w:r>
              <w:rPr>
                <w:rFonts w:ascii="Arial" w:hAnsi="Arial" w:cs="Arial"/>
              </w:rPr>
              <w:t>а</w:t>
            </w:r>
            <w:r w:rsidRPr="006D167D">
              <w:rPr>
                <w:rFonts w:ascii="Arial" w:hAnsi="Arial" w:cs="Arial"/>
              </w:rPr>
              <w:t xml:space="preserve"> о пригодности судна для перевозки опасных химических грузов наливом.</w:t>
            </w:r>
          </w:p>
        </w:tc>
      </w:tr>
      <w:tr w:rsidR="006D167D" w:rsidRPr="008215C6" w:rsidTr="005B35E5">
        <w:tc>
          <w:tcPr>
            <w:tcW w:w="1191" w:type="dxa"/>
            <w:tcBorders>
              <w:top w:val="nil"/>
              <w:left w:val="nil"/>
              <w:bottom w:val="nil"/>
              <w:right w:val="nil"/>
            </w:tcBorders>
            <w:tcMar>
              <w:left w:w="0" w:type="dxa"/>
              <w:right w:w="0" w:type="dxa"/>
            </w:tcMar>
          </w:tcPr>
          <w:p w:rsidR="006D167D" w:rsidRPr="0004073A" w:rsidRDefault="006D167D" w:rsidP="008F3C8B">
            <w:pPr>
              <w:tabs>
                <w:tab w:val="left" w:pos="567"/>
              </w:tabs>
              <w:suppressAutoHyphens/>
              <w:spacing w:line="240" w:lineRule="auto"/>
              <w:rPr>
                <w:rFonts w:ascii="Arial" w:hAnsi="Arial" w:cs="Arial"/>
                <w:bCs/>
              </w:rPr>
            </w:pPr>
            <w:r w:rsidRPr="0004073A">
              <w:rPr>
                <w:rFonts w:ascii="Arial" w:hAnsi="Arial" w:cs="Arial"/>
                <w:bCs/>
              </w:rPr>
              <w:t>(ОГ/Е)</w:t>
            </w:r>
          </w:p>
        </w:tc>
        <w:tc>
          <w:tcPr>
            <w:tcW w:w="1531" w:type="dxa"/>
            <w:tcBorders>
              <w:top w:val="nil"/>
              <w:left w:val="nil"/>
              <w:bottom w:val="nil"/>
              <w:right w:val="nil"/>
            </w:tcBorders>
            <w:tcMar>
              <w:left w:w="0" w:type="dxa"/>
              <w:right w:w="0" w:type="dxa"/>
            </w:tcMar>
          </w:tcPr>
          <w:p w:rsidR="006D167D" w:rsidRPr="0004073A" w:rsidRDefault="006D167D" w:rsidP="008F3C8B">
            <w:pPr>
              <w:tabs>
                <w:tab w:val="left" w:pos="567"/>
              </w:tabs>
              <w:suppressAutoHyphens/>
              <w:spacing w:line="240" w:lineRule="auto"/>
              <w:rPr>
                <w:rFonts w:ascii="Arial" w:hAnsi="Arial" w:cs="Arial"/>
                <w:b/>
              </w:rPr>
            </w:pPr>
            <w:r w:rsidRPr="0004073A">
              <w:rPr>
                <w:rFonts w:ascii="Arial" w:hAnsi="Arial" w:cs="Arial"/>
                <w:b/>
              </w:rPr>
              <w:t>1.2</w:t>
            </w:r>
          </w:p>
        </w:tc>
        <w:tc>
          <w:tcPr>
            <w:tcW w:w="6406" w:type="dxa"/>
            <w:tcBorders>
              <w:top w:val="nil"/>
              <w:left w:val="nil"/>
              <w:bottom w:val="nil"/>
              <w:right w:val="nil"/>
            </w:tcBorders>
            <w:tcMar>
              <w:left w:w="0" w:type="dxa"/>
              <w:right w:w="0" w:type="dxa"/>
            </w:tcMar>
          </w:tcPr>
          <w:p w:rsidR="006D167D" w:rsidRPr="006D167D" w:rsidRDefault="006D167D" w:rsidP="008F3C8B">
            <w:pPr>
              <w:tabs>
                <w:tab w:val="left" w:pos="1050"/>
              </w:tabs>
              <w:spacing w:line="240" w:lineRule="auto"/>
              <w:jc w:val="both"/>
              <w:rPr>
                <w:rFonts w:ascii="Arial" w:hAnsi="Arial" w:cs="Arial"/>
              </w:rPr>
            </w:pPr>
            <w:r w:rsidRPr="006D167D">
              <w:rPr>
                <w:rFonts w:ascii="Arial" w:hAnsi="Arial" w:cs="Arial"/>
                <w:b/>
              </w:rPr>
              <w:t>Ежегодные освидетельствования</w:t>
            </w:r>
            <w:r w:rsidRPr="006D167D">
              <w:rPr>
                <w:rFonts w:ascii="Arial" w:hAnsi="Arial" w:cs="Arial"/>
              </w:rPr>
              <w:t xml:space="preserve"> – см. раздел 4.2 части «Общие положения»</w:t>
            </w:r>
          </w:p>
        </w:tc>
      </w:tr>
      <w:tr w:rsidR="006D167D" w:rsidRPr="008215C6" w:rsidTr="005B35E5">
        <w:tc>
          <w:tcPr>
            <w:tcW w:w="1191" w:type="dxa"/>
            <w:tcBorders>
              <w:top w:val="nil"/>
              <w:left w:val="nil"/>
              <w:bottom w:val="nil"/>
              <w:right w:val="nil"/>
            </w:tcBorders>
            <w:tcMar>
              <w:left w:w="0" w:type="dxa"/>
              <w:right w:w="0" w:type="dxa"/>
            </w:tcMar>
          </w:tcPr>
          <w:p w:rsidR="006D167D" w:rsidRPr="006D167D" w:rsidRDefault="006D167D" w:rsidP="008F3C8B">
            <w:pPr>
              <w:tabs>
                <w:tab w:val="left" w:pos="567"/>
              </w:tabs>
              <w:suppressAutoHyphens/>
              <w:spacing w:line="240" w:lineRule="auto"/>
              <w:rPr>
                <w:rFonts w:ascii="Arial" w:hAnsi="Arial" w:cs="Arial"/>
                <w:bCs/>
              </w:rPr>
            </w:pPr>
            <w:r w:rsidRPr="006D167D">
              <w:rPr>
                <w:rFonts w:ascii="Arial" w:hAnsi="Arial" w:cs="Arial"/>
                <w:bCs/>
              </w:rPr>
              <w:t>(ОГ/Е)</w:t>
            </w:r>
          </w:p>
        </w:tc>
        <w:tc>
          <w:tcPr>
            <w:tcW w:w="1531" w:type="dxa"/>
            <w:tcBorders>
              <w:top w:val="nil"/>
              <w:left w:val="nil"/>
              <w:bottom w:val="nil"/>
              <w:right w:val="nil"/>
            </w:tcBorders>
            <w:tcMar>
              <w:left w:w="0" w:type="dxa"/>
              <w:right w:w="0" w:type="dxa"/>
            </w:tcMar>
          </w:tcPr>
          <w:p w:rsidR="006D167D" w:rsidRPr="00696005" w:rsidRDefault="006D167D" w:rsidP="008F3C8B">
            <w:pPr>
              <w:tabs>
                <w:tab w:val="left" w:pos="567"/>
              </w:tabs>
              <w:suppressAutoHyphens/>
              <w:spacing w:line="240" w:lineRule="auto"/>
              <w:rPr>
                <w:rFonts w:ascii="Arial" w:hAnsi="Arial" w:cs="Arial"/>
              </w:rPr>
            </w:pPr>
            <w:r w:rsidRPr="00696005">
              <w:rPr>
                <w:rFonts w:ascii="Arial" w:hAnsi="Arial" w:cs="Arial"/>
              </w:rPr>
              <w:t>1.2.1</w:t>
            </w:r>
          </w:p>
        </w:tc>
        <w:tc>
          <w:tcPr>
            <w:tcW w:w="6406" w:type="dxa"/>
            <w:tcBorders>
              <w:top w:val="nil"/>
              <w:left w:val="nil"/>
              <w:bottom w:val="nil"/>
              <w:right w:val="nil"/>
            </w:tcBorders>
            <w:tcMar>
              <w:left w:w="0" w:type="dxa"/>
              <w:right w:w="0" w:type="dxa"/>
            </w:tcMar>
          </w:tcPr>
          <w:p w:rsidR="006D167D" w:rsidRPr="006D167D" w:rsidRDefault="006D167D" w:rsidP="008F3C8B">
            <w:pPr>
              <w:tabs>
                <w:tab w:val="left" w:pos="1050"/>
              </w:tabs>
              <w:spacing w:line="240" w:lineRule="auto"/>
              <w:jc w:val="both"/>
              <w:rPr>
                <w:rFonts w:ascii="Arial" w:hAnsi="Arial" w:cs="Arial"/>
              </w:rPr>
            </w:pPr>
            <w:r w:rsidRPr="006D167D">
              <w:rPr>
                <w:rFonts w:ascii="Arial" w:hAnsi="Arial" w:cs="Arial"/>
              </w:rPr>
              <w:t>Для соответствия Международно</w:t>
            </w:r>
            <w:r w:rsidR="006A16C8">
              <w:rPr>
                <w:rFonts w:ascii="Arial" w:hAnsi="Arial" w:cs="Arial"/>
              </w:rPr>
              <w:t>му</w:t>
            </w:r>
            <w:r w:rsidRPr="006D167D">
              <w:rPr>
                <w:rFonts w:ascii="Arial" w:hAnsi="Arial" w:cs="Arial"/>
              </w:rPr>
              <w:t xml:space="preserve"> кодекс</w:t>
            </w:r>
            <w:r w:rsidR="006A16C8">
              <w:rPr>
                <w:rFonts w:ascii="Arial" w:hAnsi="Arial" w:cs="Arial"/>
              </w:rPr>
              <w:t>у</w:t>
            </w:r>
            <w:r w:rsidRPr="006D167D">
              <w:rPr>
                <w:rFonts w:ascii="Arial" w:hAnsi="Arial" w:cs="Arial"/>
              </w:rPr>
              <w:t xml:space="preserve"> постройки и оборудования судов, перевозящих опасные химические грузы наливом, и Кодекс</w:t>
            </w:r>
            <w:r w:rsidR="006A16C8">
              <w:rPr>
                <w:rFonts w:ascii="Arial" w:hAnsi="Arial" w:cs="Arial"/>
              </w:rPr>
              <w:t>у</w:t>
            </w:r>
            <w:r w:rsidRPr="006D167D">
              <w:rPr>
                <w:rFonts w:ascii="Arial" w:hAnsi="Arial" w:cs="Arial"/>
              </w:rPr>
              <w:t xml:space="preserve"> постройки и оборудования судов, перевозящих химические грузы наливом, проверка действующих свидетельств и других </w:t>
            </w:r>
            <w:r w:rsidRPr="00614BBC">
              <w:rPr>
                <w:rFonts w:ascii="Arial" w:hAnsi="Arial" w:cs="Arial"/>
              </w:rPr>
              <w:t>документов</w:t>
            </w:r>
            <w:r>
              <w:rPr>
                <w:rFonts w:ascii="Arial" w:hAnsi="Arial" w:cs="Arial"/>
              </w:rPr>
              <w:t xml:space="preserve"> </w:t>
            </w:r>
            <w:r w:rsidRPr="006D167D">
              <w:rPr>
                <w:rFonts w:ascii="Arial" w:hAnsi="Arial" w:cs="Arial"/>
              </w:rPr>
              <w:t>должна включать:</w:t>
            </w:r>
          </w:p>
        </w:tc>
      </w:tr>
      <w:tr w:rsidR="00324E10" w:rsidRPr="008215C6" w:rsidTr="005B35E5">
        <w:tc>
          <w:tcPr>
            <w:tcW w:w="1191" w:type="dxa"/>
            <w:tcBorders>
              <w:top w:val="nil"/>
              <w:left w:val="nil"/>
              <w:bottom w:val="nil"/>
              <w:right w:val="nil"/>
            </w:tcBorders>
            <w:tcMar>
              <w:left w:w="0" w:type="dxa"/>
              <w:right w:w="0" w:type="dxa"/>
            </w:tcMar>
          </w:tcPr>
          <w:p w:rsidR="00324E10" w:rsidRPr="006D167D" w:rsidRDefault="00324E10" w:rsidP="008F3C8B">
            <w:pPr>
              <w:tabs>
                <w:tab w:val="left" w:pos="567"/>
              </w:tabs>
              <w:suppressAutoHyphens/>
              <w:spacing w:line="240" w:lineRule="auto"/>
              <w:rPr>
                <w:rFonts w:ascii="Arial" w:hAnsi="Arial" w:cs="Arial"/>
                <w:bCs/>
              </w:rPr>
            </w:pPr>
            <w:r w:rsidRPr="006D167D">
              <w:rPr>
                <w:rFonts w:ascii="Arial" w:hAnsi="Arial" w:cs="Arial"/>
                <w:bCs/>
              </w:rPr>
              <w:t>(ОГ/Е)</w:t>
            </w:r>
          </w:p>
        </w:tc>
        <w:tc>
          <w:tcPr>
            <w:tcW w:w="1531" w:type="dxa"/>
            <w:tcBorders>
              <w:top w:val="nil"/>
              <w:left w:val="nil"/>
              <w:bottom w:val="nil"/>
              <w:right w:val="nil"/>
            </w:tcBorders>
            <w:tcMar>
              <w:left w:w="0" w:type="dxa"/>
              <w:right w:w="0" w:type="dxa"/>
            </w:tcMar>
          </w:tcPr>
          <w:p w:rsidR="00324E10" w:rsidRPr="00696005" w:rsidRDefault="00324E10" w:rsidP="008F3C8B">
            <w:pPr>
              <w:tabs>
                <w:tab w:val="left" w:pos="567"/>
              </w:tabs>
              <w:suppressAutoHyphens/>
              <w:spacing w:line="240" w:lineRule="auto"/>
              <w:rPr>
                <w:rFonts w:ascii="Arial" w:hAnsi="Arial" w:cs="Arial"/>
              </w:rPr>
            </w:pPr>
            <w:r w:rsidRPr="00696005">
              <w:rPr>
                <w:rFonts w:ascii="Arial" w:hAnsi="Arial" w:cs="Arial"/>
              </w:rPr>
              <w:t>1.2.1.1</w:t>
            </w:r>
          </w:p>
        </w:tc>
        <w:tc>
          <w:tcPr>
            <w:tcW w:w="6406" w:type="dxa"/>
            <w:tcBorders>
              <w:top w:val="nil"/>
              <w:left w:val="nil"/>
              <w:bottom w:val="nil"/>
              <w:right w:val="nil"/>
            </w:tcBorders>
            <w:tcMar>
              <w:left w:w="0" w:type="dxa"/>
              <w:right w:w="0" w:type="dxa"/>
            </w:tcMar>
          </w:tcPr>
          <w:p w:rsidR="00324E10" w:rsidRPr="006D167D" w:rsidRDefault="00324E10" w:rsidP="008F3C8B">
            <w:pPr>
              <w:tabs>
                <w:tab w:val="left" w:pos="1050"/>
              </w:tabs>
              <w:spacing w:line="240" w:lineRule="auto"/>
              <w:jc w:val="both"/>
              <w:rPr>
                <w:rFonts w:ascii="Arial" w:hAnsi="Arial" w:cs="Arial"/>
              </w:rPr>
            </w:pPr>
            <w:r w:rsidRPr="00324E10">
              <w:rPr>
                <w:rFonts w:ascii="Arial" w:hAnsi="Arial" w:cs="Arial"/>
              </w:rPr>
              <w:t>проверку действительности, в зависимости от случая, Свидетельства о безопасности грузового судна по оборудованию и снабжению, Свидетельства о безопасности грузового судна по радиооборудованию и Свидетельства о безопасности грузового судна по конструкции</w:t>
            </w:r>
            <w:r>
              <w:rPr>
                <w:rFonts w:ascii="Arial" w:hAnsi="Arial" w:cs="Arial"/>
              </w:rPr>
              <w:t>,</w:t>
            </w:r>
            <w:r w:rsidRPr="00324E10">
              <w:rPr>
                <w:rFonts w:ascii="Arial" w:hAnsi="Arial" w:cs="Arial"/>
              </w:rPr>
              <w:t xml:space="preserve"> </w:t>
            </w:r>
            <w:r>
              <w:rPr>
                <w:rFonts w:ascii="Arial" w:hAnsi="Arial" w:cs="Arial"/>
              </w:rPr>
              <w:t>либо</w:t>
            </w:r>
            <w:r w:rsidRPr="00324E10">
              <w:rPr>
                <w:rFonts w:ascii="Arial" w:hAnsi="Arial" w:cs="Arial"/>
              </w:rPr>
              <w:t xml:space="preserve"> Свидетельства о безопасности грузового судна;</w:t>
            </w:r>
          </w:p>
        </w:tc>
      </w:tr>
      <w:tr w:rsidR="00324E10" w:rsidRPr="008215C6" w:rsidTr="005B35E5">
        <w:tc>
          <w:tcPr>
            <w:tcW w:w="1191" w:type="dxa"/>
            <w:tcBorders>
              <w:top w:val="nil"/>
              <w:left w:val="nil"/>
              <w:bottom w:val="nil"/>
              <w:right w:val="nil"/>
            </w:tcBorders>
            <w:tcMar>
              <w:left w:w="0" w:type="dxa"/>
              <w:right w:w="0" w:type="dxa"/>
            </w:tcMar>
          </w:tcPr>
          <w:p w:rsidR="00324E10" w:rsidRPr="006D167D" w:rsidRDefault="00324E10" w:rsidP="008F3C8B">
            <w:pPr>
              <w:tabs>
                <w:tab w:val="left" w:pos="567"/>
              </w:tabs>
              <w:suppressAutoHyphens/>
              <w:spacing w:line="240" w:lineRule="auto"/>
              <w:rPr>
                <w:rFonts w:ascii="Arial" w:hAnsi="Arial" w:cs="Arial"/>
                <w:bCs/>
              </w:rPr>
            </w:pPr>
            <w:r w:rsidRPr="006D167D">
              <w:rPr>
                <w:rFonts w:ascii="Arial" w:hAnsi="Arial" w:cs="Arial"/>
                <w:bCs/>
              </w:rPr>
              <w:t>(ОГ/Е)</w:t>
            </w:r>
          </w:p>
        </w:tc>
        <w:tc>
          <w:tcPr>
            <w:tcW w:w="1531" w:type="dxa"/>
            <w:tcBorders>
              <w:top w:val="nil"/>
              <w:left w:val="nil"/>
              <w:bottom w:val="nil"/>
              <w:right w:val="nil"/>
            </w:tcBorders>
            <w:tcMar>
              <w:left w:w="0" w:type="dxa"/>
              <w:right w:w="0" w:type="dxa"/>
            </w:tcMar>
          </w:tcPr>
          <w:p w:rsidR="00324E10" w:rsidRPr="00696005" w:rsidRDefault="00324E10" w:rsidP="008F3C8B">
            <w:pPr>
              <w:tabs>
                <w:tab w:val="left" w:pos="567"/>
              </w:tabs>
              <w:suppressAutoHyphens/>
              <w:spacing w:line="240" w:lineRule="auto"/>
              <w:rPr>
                <w:rFonts w:ascii="Arial" w:hAnsi="Arial" w:cs="Arial"/>
              </w:rPr>
            </w:pPr>
            <w:r w:rsidRPr="00696005">
              <w:rPr>
                <w:rFonts w:ascii="Arial" w:hAnsi="Arial" w:cs="Arial"/>
              </w:rPr>
              <w:t>1.2.1.2</w:t>
            </w:r>
          </w:p>
        </w:tc>
        <w:tc>
          <w:tcPr>
            <w:tcW w:w="6406" w:type="dxa"/>
            <w:tcBorders>
              <w:top w:val="nil"/>
              <w:left w:val="nil"/>
              <w:bottom w:val="nil"/>
              <w:right w:val="nil"/>
            </w:tcBorders>
            <w:tcMar>
              <w:left w:w="0" w:type="dxa"/>
              <w:right w:w="0" w:type="dxa"/>
            </w:tcMar>
          </w:tcPr>
          <w:p w:rsidR="00324E10" w:rsidRPr="006D167D" w:rsidRDefault="00324E10" w:rsidP="008F3C8B">
            <w:pPr>
              <w:tabs>
                <w:tab w:val="left" w:pos="1050"/>
              </w:tabs>
              <w:spacing w:line="240" w:lineRule="auto"/>
              <w:jc w:val="both"/>
              <w:rPr>
                <w:rFonts w:ascii="Arial" w:hAnsi="Arial" w:cs="Arial"/>
              </w:rPr>
            </w:pPr>
            <w:r w:rsidRPr="00324E10">
              <w:rPr>
                <w:rFonts w:ascii="Arial" w:hAnsi="Arial" w:cs="Arial"/>
              </w:rPr>
              <w:t>проверку действительности Свидетельства об управлении безопасностью (СвУБ) и наличия на судне копии Документа о соответствии (ДОС);</w:t>
            </w:r>
          </w:p>
        </w:tc>
      </w:tr>
      <w:tr w:rsidR="00324E10" w:rsidRPr="008215C6" w:rsidTr="005B35E5">
        <w:tc>
          <w:tcPr>
            <w:tcW w:w="1191" w:type="dxa"/>
            <w:tcBorders>
              <w:top w:val="nil"/>
              <w:left w:val="nil"/>
              <w:bottom w:val="nil"/>
              <w:right w:val="nil"/>
            </w:tcBorders>
            <w:tcMar>
              <w:left w:w="0" w:type="dxa"/>
              <w:right w:w="0" w:type="dxa"/>
            </w:tcMar>
          </w:tcPr>
          <w:p w:rsidR="00324E10" w:rsidRPr="006D167D" w:rsidRDefault="00324E10" w:rsidP="008F3C8B">
            <w:pPr>
              <w:tabs>
                <w:tab w:val="left" w:pos="567"/>
              </w:tabs>
              <w:suppressAutoHyphens/>
              <w:spacing w:line="240" w:lineRule="auto"/>
              <w:rPr>
                <w:rFonts w:ascii="Arial" w:hAnsi="Arial" w:cs="Arial"/>
                <w:bCs/>
              </w:rPr>
            </w:pPr>
            <w:r w:rsidRPr="006D167D">
              <w:rPr>
                <w:rFonts w:ascii="Arial" w:hAnsi="Arial" w:cs="Arial"/>
                <w:bCs/>
              </w:rPr>
              <w:t>(ОГ/Е)</w:t>
            </w:r>
          </w:p>
        </w:tc>
        <w:tc>
          <w:tcPr>
            <w:tcW w:w="1531" w:type="dxa"/>
            <w:tcBorders>
              <w:top w:val="nil"/>
              <w:left w:val="nil"/>
              <w:bottom w:val="nil"/>
              <w:right w:val="nil"/>
            </w:tcBorders>
            <w:tcMar>
              <w:left w:w="0" w:type="dxa"/>
              <w:right w:w="0" w:type="dxa"/>
            </w:tcMar>
          </w:tcPr>
          <w:p w:rsidR="00324E10" w:rsidRPr="00696005" w:rsidRDefault="00324E10" w:rsidP="008F3C8B">
            <w:pPr>
              <w:tabs>
                <w:tab w:val="left" w:pos="567"/>
              </w:tabs>
              <w:suppressAutoHyphens/>
              <w:spacing w:line="240" w:lineRule="auto"/>
              <w:rPr>
                <w:rFonts w:ascii="Arial" w:hAnsi="Arial" w:cs="Arial"/>
              </w:rPr>
            </w:pPr>
            <w:r w:rsidRPr="00696005">
              <w:rPr>
                <w:rFonts w:ascii="Arial" w:hAnsi="Arial" w:cs="Arial"/>
              </w:rPr>
              <w:t>1.2.1.3</w:t>
            </w:r>
          </w:p>
        </w:tc>
        <w:tc>
          <w:tcPr>
            <w:tcW w:w="6406" w:type="dxa"/>
            <w:tcBorders>
              <w:top w:val="nil"/>
              <w:left w:val="nil"/>
              <w:bottom w:val="nil"/>
              <w:right w:val="nil"/>
            </w:tcBorders>
            <w:tcMar>
              <w:left w:w="0" w:type="dxa"/>
              <w:right w:w="0" w:type="dxa"/>
            </w:tcMar>
          </w:tcPr>
          <w:p w:rsidR="00324E10" w:rsidRPr="006D167D" w:rsidRDefault="00324E10" w:rsidP="008F3C8B">
            <w:pPr>
              <w:tabs>
                <w:tab w:val="left" w:pos="1050"/>
              </w:tabs>
              <w:spacing w:line="240" w:lineRule="auto"/>
              <w:jc w:val="both"/>
              <w:rPr>
                <w:rFonts w:ascii="Arial" w:hAnsi="Arial" w:cs="Arial"/>
              </w:rPr>
            </w:pPr>
            <w:r w:rsidRPr="00324E10">
              <w:rPr>
                <w:rFonts w:ascii="Arial" w:hAnsi="Arial" w:cs="Arial"/>
              </w:rPr>
              <w:t>проверку действительности Международного свидетельства об охране судна;</w:t>
            </w:r>
          </w:p>
        </w:tc>
      </w:tr>
      <w:tr w:rsidR="00324E10" w:rsidRPr="008215C6" w:rsidTr="005B35E5">
        <w:tc>
          <w:tcPr>
            <w:tcW w:w="1191" w:type="dxa"/>
            <w:tcBorders>
              <w:top w:val="nil"/>
              <w:left w:val="nil"/>
              <w:bottom w:val="nil"/>
              <w:right w:val="nil"/>
            </w:tcBorders>
            <w:tcMar>
              <w:left w:w="0" w:type="dxa"/>
              <w:right w:w="0" w:type="dxa"/>
            </w:tcMar>
          </w:tcPr>
          <w:p w:rsidR="00324E10" w:rsidRPr="006D167D" w:rsidRDefault="00324E10" w:rsidP="008F3C8B">
            <w:pPr>
              <w:tabs>
                <w:tab w:val="left" w:pos="567"/>
              </w:tabs>
              <w:suppressAutoHyphens/>
              <w:spacing w:line="240" w:lineRule="auto"/>
              <w:rPr>
                <w:rFonts w:ascii="Arial" w:hAnsi="Arial" w:cs="Arial"/>
                <w:bCs/>
              </w:rPr>
            </w:pPr>
            <w:r w:rsidRPr="006D167D">
              <w:rPr>
                <w:rFonts w:ascii="Arial" w:hAnsi="Arial" w:cs="Arial"/>
                <w:bCs/>
              </w:rPr>
              <w:t>(ОГ/Е)</w:t>
            </w:r>
          </w:p>
        </w:tc>
        <w:tc>
          <w:tcPr>
            <w:tcW w:w="1531" w:type="dxa"/>
            <w:tcBorders>
              <w:top w:val="nil"/>
              <w:left w:val="nil"/>
              <w:bottom w:val="nil"/>
              <w:right w:val="nil"/>
            </w:tcBorders>
            <w:tcMar>
              <w:left w:w="0" w:type="dxa"/>
              <w:right w:w="0" w:type="dxa"/>
            </w:tcMar>
          </w:tcPr>
          <w:p w:rsidR="00324E10" w:rsidRPr="00696005" w:rsidRDefault="00324E10" w:rsidP="008F3C8B">
            <w:pPr>
              <w:tabs>
                <w:tab w:val="left" w:pos="567"/>
              </w:tabs>
              <w:suppressAutoHyphens/>
              <w:spacing w:line="240" w:lineRule="auto"/>
              <w:rPr>
                <w:rFonts w:ascii="Arial" w:hAnsi="Arial" w:cs="Arial"/>
              </w:rPr>
            </w:pPr>
            <w:r w:rsidRPr="00696005">
              <w:rPr>
                <w:rFonts w:ascii="Arial" w:hAnsi="Arial" w:cs="Arial"/>
              </w:rPr>
              <w:t>1.2.1.4</w:t>
            </w:r>
          </w:p>
        </w:tc>
        <w:tc>
          <w:tcPr>
            <w:tcW w:w="6406" w:type="dxa"/>
            <w:tcBorders>
              <w:top w:val="nil"/>
              <w:left w:val="nil"/>
              <w:bottom w:val="nil"/>
              <w:right w:val="nil"/>
            </w:tcBorders>
            <w:tcMar>
              <w:left w:w="0" w:type="dxa"/>
              <w:right w:w="0" w:type="dxa"/>
            </w:tcMar>
          </w:tcPr>
          <w:p w:rsidR="00324E10" w:rsidRPr="006D167D" w:rsidRDefault="00324E10" w:rsidP="008F3C8B">
            <w:pPr>
              <w:tabs>
                <w:tab w:val="left" w:pos="1050"/>
              </w:tabs>
              <w:spacing w:line="240" w:lineRule="auto"/>
              <w:jc w:val="both"/>
              <w:rPr>
                <w:rFonts w:ascii="Arial" w:hAnsi="Arial" w:cs="Arial"/>
              </w:rPr>
            </w:pPr>
            <w:r w:rsidRPr="00324E10">
              <w:rPr>
                <w:rFonts w:ascii="Arial" w:hAnsi="Arial" w:cs="Arial"/>
              </w:rPr>
              <w:t>проверку действительности Международного свидетельства о грузовой марке или Международного свидетельства об изъятии для грузовой марки;</w:t>
            </w:r>
          </w:p>
        </w:tc>
      </w:tr>
      <w:tr w:rsidR="00324E10" w:rsidRPr="008215C6" w:rsidTr="005B35E5">
        <w:tc>
          <w:tcPr>
            <w:tcW w:w="1191" w:type="dxa"/>
            <w:tcBorders>
              <w:top w:val="nil"/>
              <w:left w:val="nil"/>
              <w:bottom w:val="nil"/>
              <w:right w:val="nil"/>
            </w:tcBorders>
            <w:tcMar>
              <w:left w:w="0" w:type="dxa"/>
              <w:right w:w="0" w:type="dxa"/>
            </w:tcMar>
          </w:tcPr>
          <w:p w:rsidR="00324E10" w:rsidRPr="006D167D" w:rsidRDefault="00324E10" w:rsidP="008F3C8B">
            <w:pPr>
              <w:tabs>
                <w:tab w:val="left" w:pos="567"/>
              </w:tabs>
              <w:suppressAutoHyphens/>
              <w:spacing w:line="240" w:lineRule="auto"/>
              <w:rPr>
                <w:rFonts w:ascii="Arial" w:hAnsi="Arial" w:cs="Arial"/>
                <w:bCs/>
              </w:rPr>
            </w:pPr>
            <w:r w:rsidRPr="006D167D">
              <w:rPr>
                <w:rFonts w:ascii="Arial" w:hAnsi="Arial" w:cs="Arial"/>
                <w:bCs/>
              </w:rPr>
              <w:t>(ОГ/Е)</w:t>
            </w:r>
          </w:p>
        </w:tc>
        <w:tc>
          <w:tcPr>
            <w:tcW w:w="1531" w:type="dxa"/>
            <w:tcBorders>
              <w:top w:val="nil"/>
              <w:left w:val="nil"/>
              <w:bottom w:val="nil"/>
              <w:right w:val="nil"/>
            </w:tcBorders>
            <w:tcMar>
              <w:left w:w="0" w:type="dxa"/>
              <w:right w:w="0" w:type="dxa"/>
            </w:tcMar>
          </w:tcPr>
          <w:p w:rsidR="00324E10" w:rsidRPr="00696005" w:rsidRDefault="00324E10" w:rsidP="008F3C8B">
            <w:pPr>
              <w:tabs>
                <w:tab w:val="left" w:pos="567"/>
              </w:tabs>
              <w:suppressAutoHyphens/>
              <w:spacing w:line="240" w:lineRule="auto"/>
              <w:rPr>
                <w:rFonts w:ascii="Arial" w:hAnsi="Arial" w:cs="Arial"/>
              </w:rPr>
            </w:pPr>
            <w:r w:rsidRPr="00696005">
              <w:rPr>
                <w:rFonts w:ascii="Arial" w:hAnsi="Arial" w:cs="Arial"/>
              </w:rPr>
              <w:t>1.2.1.5</w:t>
            </w:r>
          </w:p>
        </w:tc>
        <w:tc>
          <w:tcPr>
            <w:tcW w:w="6406" w:type="dxa"/>
            <w:tcBorders>
              <w:top w:val="nil"/>
              <w:left w:val="nil"/>
              <w:bottom w:val="nil"/>
              <w:right w:val="nil"/>
            </w:tcBorders>
            <w:tcMar>
              <w:left w:w="0" w:type="dxa"/>
              <w:right w:w="0" w:type="dxa"/>
            </w:tcMar>
          </w:tcPr>
          <w:p w:rsidR="00324E10" w:rsidRPr="006D167D" w:rsidRDefault="00324E10" w:rsidP="008F3C8B">
            <w:pPr>
              <w:tabs>
                <w:tab w:val="left" w:pos="1050"/>
              </w:tabs>
              <w:spacing w:line="240" w:lineRule="auto"/>
              <w:jc w:val="both"/>
              <w:rPr>
                <w:rFonts w:ascii="Arial" w:hAnsi="Arial" w:cs="Arial"/>
              </w:rPr>
            </w:pPr>
            <w:r w:rsidRPr="00324E10">
              <w:rPr>
                <w:rFonts w:ascii="Arial" w:hAnsi="Arial" w:cs="Arial"/>
              </w:rPr>
              <w:t>проверку действительности Международного свидетельства о предотвращении загрязнения нефтью;</w:t>
            </w:r>
          </w:p>
        </w:tc>
      </w:tr>
      <w:tr w:rsidR="00324E10" w:rsidRPr="008215C6" w:rsidTr="005B35E5">
        <w:tc>
          <w:tcPr>
            <w:tcW w:w="1191" w:type="dxa"/>
            <w:tcBorders>
              <w:top w:val="nil"/>
              <w:left w:val="nil"/>
              <w:bottom w:val="nil"/>
              <w:right w:val="nil"/>
            </w:tcBorders>
            <w:tcMar>
              <w:left w:w="0" w:type="dxa"/>
              <w:right w:w="0" w:type="dxa"/>
            </w:tcMar>
          </w:tcPr>
          <w:p w:rsidR="00324E10" w:rsidRPr="006D167D" w:rsidRDefault="00324E10" w:rsidP="008F3C8B">
            <w:pPr>
              <w:tabs>
                <w:tab w:val="left" w:pos="567"/>
              </w:tabs>
              <w:suppressAutoHyphens/>
              <w:spacing w:line="240" w:lineRule="auto"/>
              <w:rPr>
                <w:rFonts w:ascii="Arial" w:hAnsi="Arial" w:cs="Arial"/>
                <w:bCs/>
              </w:rPr>
            </w:pPr>
            <w:r w:rsidRPr="006D167D">
              <w:rPr>
                <w:rFonts w:ascii="Arial" w:hAnsi="Arial" w:cs="Arial"/>
                <w:bCs/>
              </w:rPr>
              <w:t>(ОГ/Е)</w:t>
            </w:r>
          </w:p>
        </w:tc>
        <w:tc>
          <w:tcPr>
            <w:tcW w:w="1531" w:type="dxa"/>
            <w:tcBorders>
              <w:top w:val="nil"/>
              <w:left w:val="nil"/>
              <w:bottom w:val="nil"/>
              <w:right w:val="nil"/>
            </w:tcBorders>
            <w:tcMar>
              <w:left w:w="0" w:type="dxa"/>
              <w:right w:w="0" w:type="dxa"/>
            </w:tcMar>
          </w:tcPr>
          <w:p w:rsidR="00324E10" w:rsidRPr="00696005" w:rsidRDefault="00324E10" w:rsidP="008F3C8B">
            <w:pPr>
              <w:tabs>
                <w:tab w:val="left" w:pos="567"/>
              </w:tabs>
              <w:suppressAutoHyphens/>
              <w:spacing w:line="240" w:lineRule="auto"/>
              <w:rPr>
                <w:rFonts w:ascii="Arial" w:hAnsi="Arial" w:cs="Arial"/>
              </w:rPr>
            </w:pPr>
            <w:r w:rsidRPr="00696005">
              <w:rPr>
                <w:rFonts w:ascii="Arial" w:hAnsi="Arial" w:cs="Arial"/>
              </w:rPr>
              <w:t>1.2.1.6</w:t>
            </w:r>
          </w:p>
        </w:tc>
        <w:tc>
          <w:tcPr>
            <w:tcW w:w="6406" w:type="dxa"/>
            <w:tcBorders>
              <w:top w:val="nil"/>
              <w:left w:val="nil"/>
              <w:bottom w:val="nil"/>
              <w:right w:val="nil"/>
            </w:tcBorders>
            <w:tcMar>
              <w:left w:w="0" w:type="dxa"/>
              <w:right w:w="0" w:type="dxa"/>
            </w:tcMar>
          </w:tcPr>
          <w:p w:rsidR="00324E10" w:rsidRPr="006D167D" w:rsidRDefault="00324E10" w:rsidP="008F3C8B">
            <w:pPr>
              <w:tabs>
                <w:tab w:val="left" w:pos="1050"/>
              </w:tabs>
              <w:spacing w:line="240" w:lineRule="auto"/>
              <w:jc w:val="both"/>
              <w:rPr>
                <w:rFonts w:ascii="Arial" w:hAnsi="Arial" w:cs="Arial"/>
              </w:rPr>
            </w:pPr>
            <w:r w:rsidRPr="00324E10">
              <w:rPr>
                <w:rFonts w:ascii="Arial" w:hAnsi="Arial" w:cs="Arial"/>
              </w:rPr>
              <w:t>проверку классификационных свидетельств, если судно имеет класс классификационного общества;</w:t>
            </w:r>
          </w:p>
        </w:tc>
      </w:tr>
      <w:tr w:rsidR="00324E10" w:rsidRPr="008215C6" w:rsidTr="005B35E5">
        <w:tc>
          <w:tcPr>
            <w:tcW w:w="1191" w:type="dxa"/>
            <w:tcBorders>
              <w:top w:val="nil"/>
              <w:left w:val="nil"/>
              <w:bottom w:val="nil"/>
              <w:right w:val="nil"/>
            </w:tcBorders>
            <w:tcMar>
              <w:left w:w="0" w:type="dxa"/>
              <w:right w:w="0" w:type="dxa"/>
            </w:tcMar>
          </w:tcPr>
          <w:p w:rsidR="00324E10" w:rsidRPr="006D167D" w:rsidRDefault="00324E10" w:rsidP="008F3C8B">
            <w:pPr>
              <w:tabs>
                <w:tab w:val="left" w:pos="567"/>
              </w:tabs>
              <w:suppressAutoHyphens/>
              <w:spacing w:line="240" w:lineRule="auto"/>
              <w:rPr>
                <w:rFonts w:ascii="Arial" w:hAnsi="Arial" w:cs="Arial"/>
                <w:bCs/>
              </w:rPr>
            </w:pPr>
            <w:r w:rsidRPr="006D167D">
              <w:rPr>
                <w:rFonts w:ascii="Arial" w:hAnsi="Arial" w:cs="Arial"/>
                <w:bCs/>
              </w:rPr>
              <w:t>(ОГ/Е)</w:t>
            </w:r>
          </w:p>
        </w:tc>
        <w:tc>
          <w:tcPr>
            <w:tcW w:w="1531" w:type="dxa"/>
            <w:tcBorders>
              <w:top w:val="nil"/>
              <w:left w:val="nil"/>
              <w:bottom w:val="nil"/>
              <w:right w:val="nil"/>
            </w:tcBorders>
            <w:tcMar>
              <w:left w:w="0" w:type="dxa"/>
              <w:right w:w="0" w:type="dxa"/>
            </w:tcMar>
          </w:tcPr>
          <w:p w:rsidR="00324E10" w:rsidRPr="00696005" w:rsidRDefault="00324E10" w:rsidP="008F3C8B">
            <w:pPr>
              <w:tabs>
                <w:tab w:val="left" w:pos="567"/>
              </w:tabs>
              <w:suppressAutoHyphens/>
              <w:spacing w:line="240" w:lineRule="auto"/>
              <w:rPr>
                <w:rFonts w:ascii="Arial" w:hAnsi="Arial" w:cs="Arial"/>
              </w:rPr>
            </w:pPr>
            <w:r w:rsidRPr="00696005">
              <w:rPr>
                <w:rFonts w:ascii="Arial" w:hAnsi="Arial" w:cs="Arial"/>
              </w:rPr>
              <w:t>1.2.1.7</w:t>
            </w:r>
          </w:p>
        </w:tc>
        <w:tc>
          <w:tcPr>
            <w:tcW w:w="6406" w:type="dxa"/>
            <w:tcBorders>
              <w:top w:val="nil"/>
              <w:left w:val="nil"/>
              <w:bottom w:val="nil"/>
              <w:right w:val="nil"/>
            </w:tcBorders>
            <w:tcMar>
              <w:left w:w="0" w:type="dxa"/>
              <w:right w:w="0" w:type="dxa"/>
            </w:tcMar>
          </w:tcPr>
          <w:p w:rsidR="00324E10" w:rsidRPr="006D167D" w:rsidRDefault="00324E10" w:rsidP="008F3C8B">
            <w:pPr>
              <w:tabs>
                <w:tab w:val="left" w:pos="1050"/>
              </w:tabs>
              <w:spacing w:line="240" w:lineRule="auto"/>
              <w:jc w:val="both"/>
              <w:rPr>
                <w:rFonts w:ascii="Arial" w:hAnsi="Arial" w:cs="Arial"/>
              </w:rPr>
            </w:pPr>
            <w:r w:rsidRPr="00324E10">
              <w:rPr>
                <w:rFonts w:ascii="Arial" w:hAnsi="Arial" w:cs="Arial"/>
              </w:rPr>
              <w:t>проверку, при необходимости, действительности Международного свидетельства о пригодности судна для перевозки опасных химических грузов наливом или Свидетельства о пригодности судна для перевозки опасных химических грузов наливом;</w:t>
            </w:r>
          </w:p>
        </w:tc>
      </w:tr>
      <w:tr w:rsidR="00324E10" w:rsidRPr="008215C6" w:rsidTr="005B35E5">
        <w:tc>
          <w:tcPr>
            <w:tcW w:w="1191" w:type="dxa"/>
            <w:tcBorders>
              <w:top w:val="nil"/>
              <w:left w:val="nil"/>
              <w:bottom w:val="nil"/>
              <w:right w:val="nil"/>
            </w:tcBorders>
            <w:tcMar>
              <w:left w:w="0" w:type="dxa"/>
              <w:right w:w="0" w:type="dxa"/>
            </w:tcMar>
          </w:tcPr>
          <w:p w:rsidR="00324E10" w:rsidRPr="006D167D" w:rsidRDefault="00324E10" w:rsidP="008F3C8B">
            <w:pPr>
              <w:tabs>
                <w:tab w:val="left" w:pos="567"/>
              </w:tabs>
              <w:suppressAutoHyphens/>
              <w:spacing w:line="240" w:lineRule="auto"/>
              <w:rPr>
                <w:rFonts w:ascii="Arial" w:hAnsi="Arial" w:cs="Arial"/>
                <w:bCs/>
              </w:rPr>
            </w:pPr>
            <w:r w:rsidRPr="006D167D">
              <w:rPr>
                <w:rFonts w:ascii="Arial" w:hAnsi="Arial" w:cs="Arial"/>
                <w:bCs/>
              </w:rPr>
              <w:t>(ОГ/Е)</w:t>
            </w:r>
          </w:p>
        </w:tc>
        <w:tc>
          <w:tcPr>
            <w:tcW w:w="1531" w:type="dxa"/>
            <w:tcBorders>
              <w:top w:val="nil"/>
              <w:left w:val="nil"/>
              <w:bottom w:val="nil"/>
              <w:right w:val="nil"/>
            </w:tcBorders>
            <w:tcMar>
              <w:left w:w="0" w:type="dxa"/>
              <w:right w:w="0" w:type="dxa"/>
            </w:tcMar>
          </w:tcPr>
          <w:p w:rsidR="00324E10" w:rsidRPr="00696005" w:rsidRDefault="00324E10" w:rsidP="008F3C8B">
            <w:pPr>
              <w:tabs>
                <w:tab w:val="left" w:pos="567"/>
              </w:tabs>
              <w:suppressAutoHyphens/>
              <w:spacing w:line="240" w:lineRule="auto"/>
              <w:rPr>
                <w:rFonts w:ascii="Arial" w:hAnsi="Arial" w:cs="Arial"/>
              </w:rPr>
            </w:pPr>
            <w:r w:rsidRPr="00696005">
              <w:rPr>
                <w:rFonts w:ascii="Arial" w:hAnsi="Arial" w:cs="Arial"/>
              </w:rPr>
              <w:t>1.2.1.8</w:t>
            </w:r>
          </w:p>
        </w:tc>
        <w:tc>
          <w:tcPr>
            <w:tcW w:w="6406" w:type="dxa"/>
            <w:tcBorders>
              <w:top w:val="nil"/>
              <w:left w:val="nil"/>
              <w:bottom w:val="nil"/>
              <w:right w:val="nil"/>
            </w:tcBorders>
            <w:tcMar>
              <w:left w:w="0" w:type="dxa"/>
              <w:right w:w="0" w:type="dxa"/>
            </w:tcMar>
          </w:tcPr>
          <w:p w:rsidR="00324E10" w:rsidRPr="006D167D" w:rsidRDefault="00324E10" w:rsidP="008F3C8B">
            <w:pPr>
              <w:tabs>
                <w:tab w:val="left" w:pos="1050"/>
              </w:tabs>
              <w:spacing w:line="240" w:lineRule="auto"/>
              <w:jc w:val="both"/>
              <w:rPr>
                <w:rFonts w:ascii="Arial" w:hAnsi="Arial" w:cs="Arial"/>
              </w:rPr>
            </w:pPr>
            <w:r w:rsidRPr="00324E10">
              <w:rPr>
                <w:rFonts w:ascii="Arial" w:hAnsi="Arial" w:cs="Arial"/>
              </w:rPr>
              <w:t>проверку, при необходимости, действительности Международного свидетельства о предотвращении загрязнения сточными водами;</w:t>
            </w:r>
          </w:p>
        </w:tc>
      </w:tr>
      <w:tr w:rsidR="008011E7" w:rsidRPr="008215C6" w:rsidTr="005B35E5">
        <w:tc>
          <w:tcPr>
            <w:tcW w:w="1191" w:type="dxa"/>
            <w:tcBorders>
              <w:top w:val="nil"/>
              <w:left w:val="nil"/>
              <w:bottom w:val="nil"/>
              <w:right w:val="nil"/>
            </w:tcBorders>
            <w:tcMar>
              <w:left w:w="0" w:type="dxa"/>
              <w:right w:w="0" w:type="dxa"/>
            </w:tcMar>
          </w:tcPr>
          <w:p w:rsidR="008011E7" w:rsidRPr="006D167D" w:rsidRDefault="008011E7" w:rsidP="008F3C8B">
            <w:pPr>
              <w:tabs>
                <w:tab w:val="left" w:pos="567"/>
              </w:tabs>
              <w:suppressAutoHyphens/>
              <w:spacing w:line="240" w:lineRule="auto"/>
              <w:rPr>
                <w:rFonts w:ascii="Arial" w:hAnsi="Arial" w:cs="Arial"/>
                <w:bCs/>
              </w:rPr>
            </w:pPr>
            <w:r w:rsidRPr="006D167D">
              <w:rPr>
                <w:rFonts w:ascii="Arial" w:hAnsi="Arial" w:cs="Arial"/>
                <w:bCs/>
              </w:rPr>
              <w:t>(ОГ/Е)</w:t>
            </w:r>
          </w:p>
        </w:tc>
        <w:tc>
          <w:tcPr>
            <w:tcW w:w="1531" w:type="dxa"/>
            <w:tcBorders>
              <w:top w:val="nil"/>
              <w:left w:val="nil"/>
              <w:bottom w:val="nil"/>
              <w:right w:val="nil"/>
            </w:tcBorders>
            <w:tcMar>
              <w:left w:w="0" w:type="dxa"/>
              <w:right w:w="0" w:type="dxa"/>
            </w:tcMar>
          </w:tcPr>
          <w:p w:rsidR="008011E7" w:rsidRPr="00696005" w:rsidRDefault="008011E7" w:rsidP="008F3C8B">
            <w:pPr>
              <w:tabs>
                <w:tab w:val="left" w:pos="567"/>
              </w:tabs>
              <w:suppressAutoHyphens/>
              <w:spacing w:line="240" w:lineRule="auto"/>
              <w:rPr>
                <w:rFonts w:ascii="Arial" w:hAnsi="Arial" w:cs="Arial"/>
              </w:rPr>
            </w:pPr>
            <w:r w:rsidRPr="00696005">
              <w:rPr>
                <w:rFonts w:ascii="Arial" w:hAnsi="Arial" w:cs="Arial"/>
              </w:rPr>
              <w:t>1.2.1.9</w:t>
            </w:r>
          </w:p>
        </w:tc>
        <w:tc>
          <w:tcPr>
            <w:tcW w:w="6406" w:type="dxa"/>
            <w:tcBorders>
              <w:top w:val="nil"/>
              <w:left w:val="nil"/>
              <w:bottom w:val="nil"/>
              <w:right w:val="nil"/>
            </w:tcBorders>
            <w:tcMar>
              <w:left w:w="0" w:type="dxa"/>
              <w:right w:w="0" w:type="dxa"/>
            </w:tcMar>
          </w:tcPr>
          <w:p w:rsidR="008011E7" w:rsidRPr="006D167D" w:rsidRDefault="008011E7" w:rsidP="008F3C8B">
            <w:pPr>
              <w:tabs>
                <w:tab w:val="left" w:pos="1050"/>
              </w:tabs>
              <w:spacing w:line="240" w:lineRule="auto"/>
              <w:jc w:val="both"/>
              <w:rPr>
                <w:rFonts w:ascii="Arial" w:hAnsi="Arial" w:cs="Arial"/>
              </w:rPr>
            </w:pPr>
            <w:r w:rsidRPr="008011E7">
              <w:rPr>
                <w:rFonts w:ascii="Arial" w:hAnsi="Arial" w:cs="Arial"/>
              </w:rPr>
              <w:t>проверку, при необходимости, действительности Международного свидетельства о предотвращении загрязнения воздушной среды;</w:t>
            </w:r>
          </w:p>
        </w:tc>
      </w:tr>
      <w:tr w:rsidR="008011E7" w:rsidRPr="008215C6" w:rsidTr="005B35E5">
        <w:tc>
          <w:tcPr>
            <w:tcW w:w="1191" w:type="dxa"/>
            <w:tcBorders>
              <w:top w:val="nil"/>
              <w:left w:val="nil"/>
              <w:bottom w:val="nil"/>
              <w:right w:val="nil"/>
            </w:tcBorders>
            <w:tcMar>
              <w:left w:w="0" w:type="dxa"/>
              <w:right w:w="0" w:type="dxa"/>
            </w:tcMar>
          </w:tcPr>
          <w:p w:rsidR="008011E7" w:rsidRPr="006D167D" w:rsidRDefault="008011E7" w:rsidP="008F3C8B">
            <w:pPr>
              <w:tabs>
                <w:tab w:val="left" w:pos="567"/>
              </w:tabs>
              <w:suppressAutoHyphens/>
              <w:spacing w:line="240" w:lineRule="auto"/>
              <w:rPr>
                <w:rFonts w:ascii="Arial" w:hAnsi="Arial" w:cs="Arial"/>
                <w:bCs/>
              </w:rPr>
            </w:pPr>
            <w:r w:rsidRPr="006D167D">
              <w:rPr>
                <w:rFonts w:ascii="Arial" w:hAnsi="Arial" w:cs="Arial"/>
                <w:bCs/>
              </w:rPr>
              <w:t>(ОГ/Е)</w:t>
            </w:r>
          </w:p>
        </w:tc>
        <w:tc>
          <w:tcPr>
            <w:tcW w:w="1531" w:type="dxa"/>
            <w:tcBorders>
              <w:top w:val="nil"/>
              <w:left w:val="nil"/>
              <w:bottom w:val="nil"/>
              <w:right w:val="nil"/>
            </w:tcBorders>
            <w:tcMar>
              <w:left w:w="0" w:type="dxa"/>
              <w:right w:w="0" w:type="dxa"/>
            </w:tcMar>
          </w:tcPr>
          <w:p w:rsidR="008011E7" w:rsidRPr="00696005" w:rsidRDefault="008011E7" w:rsidP="008F3C8B">
            <w:pPr>
              <w:tabs>
                <w:tab w:val="left" w:pos="567"/>
              </w:tabs>
              <w:suppressAutoHyphens/>
              <w:spacing w:line="240" w:lineRule="auto"/>
              <w:rPr>
                <w:rFonts w:ascii="Arial" w:hAnsi="Arial" w:cs="Arial"/>
              </w:rPr>
            </w:pPr>
            <w:r w:rsidRPr="00696005">
              <w:rPr>
                <w:rFonts w:ascii="Arial" w:hAnsi="Arial" w:cs="Arial"/>
              </w:rPr>
              <w:t>1.2.1.10</w:t>
            </w:r>
          </w:p>
        </w:tc>
        <w:tc>
          <w:tcPr>
            <w:tcW w:w="6406" w:type="dxa"/>
            <w:tcBorders>
              <w:top w:val="nil"/>
              <w:left w:val="nil"/>
              <w:bottom w:val="nil"/>
              <w:right w:val="nil"/>
            </w:tcBorders>
            <w:tcMar>
              <w:left w:w="0" w:type="dxa"/>
              <w:right w:w="0" w:type="dxa"/>
            </w:tcMar>
          </w:tcPr>
          <w:p w:rsidR="008011E7" w:rsidRPr="008011E7" w:rsidRDefault="008011E7" w:rsidP="0004073A">
            <w:pPr>
              <w:tabs>
                <w:tab w:val="left" w:pos="1050"/>
              </w:tabs>
              <w:spacing w:line="240" w:lineRule="auto"/>
              <w:jc w:val="both"/>
              <w:rPr>
                <w:rFonts w:ascii="Arial" w:hAnsi="Arial" w:cs="Arial"/>
              </w:rPr>
            </w:pPr>
            <w:r w:rsidRPr="008011E7">
              <w:rPr>
                <w:rFonts w:ascii="Arial" w:hAnsi="Arial" w:cs="Arial"/>
              </w:rPr>
              <w:t>проверку, при необходимости,</w:t>
            </w:r>
            <w:r>
              <w:rPr>
                <w:rFonts w:ascii="Arial" w:hAnsi="Arial" w:cs="Arial"/>
              </w:rPr>
              <w:t xml:space="preserve"> </w:t>
            </w:r>
            <w:r w:rsidRPr="006120F5">
              <w:rPr>
                <w:rFonts w:ascii="Arial" w:hAnsi="Arial" w:cs="Arial"/>
              </w:rPr>
              <w:t>действительности Международного свидетельства об энергоэффективности (правила</w:t>
            </w:r>
            <w:r w:rsidR="0004073A">
              <w:rPr>
                <w:rFonts w:ascii="Arial" w:hAnsi="Arial" w:cs="Arial"/>
              </w:rPr>
              <w:t> </w:t>
            </w:r>
            <w:r w:rsidRPr="006120F5">
              <w:rPr>
                <w:rFonts w:ascii="Arial" w:hAnsi="Arial" w:cs="Arial"/>
              </w:rPr>
              <w:t>6.4 и 6.5 Приложения VI к МАРПОЛ);</w:t>
            </w:r>
          </w:p>
        </w:tc>
      </w:tr>
      <w:tr w:rsidR="008011E7" w:rsidRPr="008215C6" w:rsidTr="005B35E5">
        <w:tc>
          <w:tcPr>
            <w:tcW w:w="1191" w:type="dxa"/>
            <w:tcBorders>
              <w:top w:val="nil"/>
              <w:left w:val="nil"/>
              <w:bottom w:val="nil"/>
              <w:right w:val="nil"/>
            </w:tcBorders>
            <w:tcMar>
              <w:left w:w="0" w:type="dxa"/>
              <w:right w:w="0" w:type="dxa"/>
            </w:tcMar>
          </w:tcPr>
          <w:p w:rsidR="0014693C" w:rsidRPr="006D167D" w:rsidRDefault="008011E7" w:rsidP="003A787B">
            <w:pPr>
              <w:tabs>
                <w:tab w:val="left" w:pos="567"/>
              </w:tabs>
              <w:suppressAutoHyphens/>
              <w:spacing w:line="240" w:lineRule="auto"/>
              <w:rPr>
                <w:rFonts w:ascii="Arial" w:hAnsi="Arial" w:cs="Arial"/>
                <w:bCs/>
              </w:rPr>
            </w:pPr>
            <w:r w:rsidRPr="006D167D">
              <w:rPr>
                <w:rFonts w:ascii="Arial" w:hAnsi="Arial" w:cs="Arial"/>
                <w:bCs/>
              </w:rPr>
              <w:t>(ОГ/Е)</w:t>
            </w:r>
          </w:p>
        </w:tc>
        <w:tc>
          <w:tcPr>
            <w:tcW w:w="1531" w:type="dxa"/>
            <w:tcBorders>
              <w:top w:val="nil"/>
              <w:left w:val="nil"/>
              <w:bottom w:val="nil"/>
              <w:right w:val="nil"/>
            </w:tcBorders>
            <w:tcMar>
              <w:left w:w="0" w:type="dxa"/>
              <w:right w:w="0" w:type="dxa"/>
            </w:tcMar>
          </w:tcPr>
          <w:p w:rsidR="0014693C" w:rsidRPr="00696005" w:rsidRDefault="008011E7" w:rsidP="003A787B">
            <w:pPr>
              <w:tabs>
                <w:tab w:val="left" w:pos="567"/>
              </w:tabs>
              <w:suppressAutoHyphens/>
              <w:spacing w:line="240" w:lineRule="auto"/>
              <w:rPr>
                <w:rFonts w:ascii="Arial" w:hAnsi="Arial" w:cs="Arial"/>
              </w:rPr>
            </w:pPr>
            <w:r w:rsidRPr="00696005">
              <w:rPr>
                <w:rFonts w:ascii="Arial" w:hAnsi="Arial" w:cs="Arial"/>
              </w:rPr>
              <w:t>1.2.1.11</w:t>
            </w:r>
          </w:p>
        </w:tc>
        <w:tc>
          <w:tcPr>
            <w:tcW w:w="6406" w:type="dxa"/>
            <w:tcBorders>
              <w:top w:val="nil"/>
              <w:left w:val="nil"/>
              <w:bottom w:val="nil"/>
              <w:right w:val="nil"/>
            </w:tcBorders>
            <w:tcMar>
              <w:left w:w="0" w:type="dxa"/>
              <w:right w:w="0" w:type="dxa"/>
            </w:tcMar>
          </w:tcPr>
          <w:p w:rsidR="008011E7" w:rsidRDefault="008011E7" w:rsidP="003A787B">
            <w:pPr>
              <w:tabs>
                <w:tab w:val="left" w:pos="945"/>
              </w:tabs>
              <w:spacing w:line="240" w:lineRule="auto"/>
              <w:jc w:val="both"/>
              <w:rPr>
                <w:rFonts w:ascii="Arial" w:hAnsi="Arial" w:cs="Arial"/>
              </w:rPr>
            </w:pPr>
            <w:r w:rsidRPr="006120F5">
              <w:rPr>
                <w:rFonts w:ascii="Arial" w:hAnsi="Arial" w:cs="Arial"/>
              </w:rPr>
              <w:t xml:space="preserve">проверку, </w:t>
            </w:r>
            <w:r w:rsidR="0014693C">
              <w:rPr>
                <w:rFonts w:ascii="Arial" w:hAnsi="Arial" w:cs="Arial"/>
              </w:rPr>
              <w:t xml:space="preserve">если применимо, действительности </w:t>
            </w:r>
            <w:r w:rsidR="0014693C" w:rsidRPr="006120F5">
              <w:rPr>
                <w:rFonts w:ascii="Arial" w:hAnsi="Arial" w:cs="Arial"/>
              </w:rPr>
              <w:t>Международного свидетельства об</w:t>
            </w:r>
            <w:r w:rsidR="0014693C">
              <w:rPr>
                <w:rFonts w:ascii="Arial" w:hAnsi="Arial" w:cs="Arial"/>
              </w:rPr>
              <w:t xml:space="preserve"> управлении балластными водами;</w:t>
            </w:r>
          </w:p>
        </w:tc>
      </w:tr>
      <w:tr w:rsidR="003A787B" w:rsidRPr="008215C6" w:rsidTr="005B35E5">
        <w:tc>
          <w:tcPr>
            <w:tcW w:w="1191" w:type="dxa"/>
            <w:tcBorders>
              <w:top w:val="nil"/>
              <w:left w:val="nil"/>
              <w:bottom w:val="nil"/>
              <w:right w:val="nil"/>
            </w:tcBorders>
            <w:tcMar>
              <w:left w:w="0" w:type="dxa"/>
              <w:right w:w="0" w:type="dxa"/>
            </w:tcMar>
          </w:tcPr>
          <w:p w:rsidR="003A787B" w:rsidRPr="006D167D" w:rsidRDefault="003A787B" w:rsidP="008F3C8B">
            <w:pPr>
              <w:tabs>
                <w:tab w:val="left" w:pos="567"/>
              </w:tabs>
              <w:suppressAutoHyphens/>
              <w:spacing w:line="240" w:lineRule="auto"/>
              <w:rPr>
                <w:rFonts w:ascii="Arial" w:hAnsi="Arial" w:cs="Arial"/>
                <w:bCs/>
              </w:rPr>
            </w:pPr>
            <w:r>
              <w:rPr>
                <w:rFonts w:ascii="Arial" w:hAnsi="Arial" w:cs="Arial"/>
                <w:bCs/>
              </w:rPr>
              <w:t>(ОГ/Е)</w:t>
            </w:r>
          </w:p>
        </w:tc>
        <w:tc>
          <w:tcPr>
            <w:tcW w:w="1531" w:type="dxa"/>
            <w:tcBorders>
              <w:top w:val="nil"/>
              <w:left w:val="nil"/>
              <w:bottom w:val="nil"/>
              <w:right w:val="nil"/>
            </w:tcBorders>
            <w:tcMar>
              <w:left w:w="0" w:type="dxa"/>
              <w:right w:w="0" w:type="dxa"/>
            </w:tcMar>
          </w:tcPr>
          <w:p w:rsidR="003A787B" w:rsidRPr="00696005" w:rsidRDefault="003A787B" w:rsidP="008F3C8B">
            <w:pPr>
              <w:tabs>
                <w:tab w:val="left" w:pos="567"/>
              </w:tabs>
              <w:suppressAutoHyphens/>
              <w:spacing w:line="240" w:lineRule="auto"/>
              <w:rPr>
                <w:rFonts w:ascii="Arial" w:hAnsi="Arial" w:cs="Arial"/>
              </w:rPr>
            </w:pPr>
            <w:r>
              <w:rPr>
                <w:rFonts w:ascii="Arial" w:hAnsi="Arial" w:cs="Arial"/>
              </w:rPr>
              <w:t>1.2.1.12</w:t>
            </w:r>
          </w:p>
        </w:tc>
        <w:tc>
          <w:tcPr>
            <w:tcW w:w="6406" w:type="dxa"/>
            <w:tcBorders>
              <w:top w:val="nil"/>
              <w:left w:val="nil"/>
              <w:bottom w:val="nil"/>
              <w:right w:val="nil"/>
            </w:tcBorders>
            <w:tcMar>
              <w:left w:w="0" w:type="dxa"/>
              <w:right w:w="0" w:type="dxa"/>
            </w:tcMar>
          </w:tcPr>
          <w:p w:rsidR="003A787B" w:rsidRPr="006120F5" w:rsidRDefault="003A787B" w:rsidP="008F3C8B">
            <w:pPr>
              <w:tabs>
                <w:tab w:val="left" w:pos="945"/>
              </w:tabs>
              <w:spacing w:line="240" w:lineRule="auto"/>
              <w:jc w:val="both"/>
              <w:rPr>
                <w:rFonts w:ascii="Arial" w:hAnsi="Arial" w:cs="Arial"/>
              </w:rPr>
            </w:pPr>
            <w:r>
              <w:rPr>
                <w:rFonts w:ascii="Arial" w:hAnsi="Arial" w:cs="Arial"/>
              </w:rPr>
              <w:t xml:space="preserve">проверку, </w:t>
            </w:r>
            <w:r w:rsidRPr="006120F5">
              <w:rPr>
                <w:rFonts w:ascii="Arial" w:hAnsi="Arial" w:cs="Arial"/>
              </w:rPr>
              <w:t xml:space="preserve">устанавливающую, что </w:t>
            </w:r>
            <w:r>
              <w:rPr>
                <w:rFonts w:ascii="Arial" w:hAnsi="Arial" w:cs="Arial"/>
              </w:rPr>
              <w:t xml:space="preserve">укомплектование </w:t>
            </w:r>
            <w:r w:rsidRPr="006120F5">
              <w:rPr>
                <w:rFonts w:ascii="Arial" w:hAnsi="Arial" w:cs="Arial"/>
              </w:rPr>
              <w:t>судна экипаж</w:t>
            </w:r>
            <w:r>
              <w:rPr>
                <w:rFonts w:ascii="Arial" w:hAnsi="Arial" w:cs="Arial"/>
              </w:rPr>
              <w:t>ем</w:t>
            </w:r>
            <w:r w:rsidRPr="006120F5">
              <w:rPr>
                <w:rFonts w:ascii="Arial" w:hAnsi="Arial" w:cs="Arial"/>
              </w:rPr>
              <w:t xml:space="preserve"> отвечает требованиям документа о минимальном безопасном составе экипажа (правило V/14 СОЛАС 74/00)</w:t>
            </w:r>
            <w:r>
              <w:rPr>
                <w:rFonts w:ascii="Arial" w:hAnsi="Arial" w:cs="Arial"/>
              </w:rPr>
              <w:t xml:space="preserve"> </w:t>
            </w:r>
            <w:r w:rsidRPr="006120F5">
              <w:rPr>
                <w:rFonts w:ascii="Arial" w:hAnsi="Arial" w:cs="Arial"/>
              </w:rPr>
              <w:t>(правило V/13b) СОЛАС 74/</w:t>
            </w:r>
            <w:r>
              <w:rPr>
                <w:rFonts w:ascii="Arial" w:hAnsi="Arial" w:cs="Arial"/>
              </w:rPr>
              <w:t>88</w:t>
            </w:r>
            <w:r w:rsidRPr="006120F5">
              <w:rPr>
                <w:rFonts w:ascii="Arial" w:hAnsi="Arial" w:cs="Arial"/>
              </w:rPr>
              <w:t>);</w:t>
            </w:r>
          </w:p>
        </w:tc>
      </w:tr>
      <w:tr w:rsidR="008011E7" w:rsidRPr="00614BBC" w:rsidTr="005B35E5">
        <w:tc>
          <w:tcPr>
            <w:tcW w:w="1191" w:type="dxa"/>
            <w:tcBorders>
              <w:top w:val="nil"/>
              <w:left w:val="nil"/>
              <w:bottom w:val="nil"/>
              <w:right w:val="nil"/>
            </w:tcBorders>
            <w:tcMar>
              <w:left w:w="0" w:type="dxa"/>
              <w:right w:w="0" w:type="dxa"/>
            </w:tcMar>
          </w:tcPr>
          <w:p w:rsidR="008011E7" w:rsidRPr="006D167D" w:rsidRDefault="008011E7" w:rsidP="008F3C8B">
            <w:pPr>
              <w:tabs>
                <w:tab w:val="left" w:pos="567"/>
              </w:tabs>
              <w:suppressAutoHyphens/>
              <w:spacing w:line="240" w:lineRule="auto"/>
              <w:rPr>
                <w:rFonts w:ascii="Arial" w:hAnsi="Arial" w:cs="Arial"/>
                <w:bCs/>
              </w:rPr>
            </w:pPr>
            <w:r w:rsidRPr="006D167D">
              <w:rPr>
                <w:rFonts w:ascii="Arial" w:hAnsi="Arial" w:cs="Arial"/>
                <w:bCs/>
              </w:rPr>
              <w:t>(ОГ/Е)</w:t>
            </w:r>
          </w:p>
        </w:tc>
        <w:tc>
          <w:tcPr>
            <w:tcW w:w="1531" w:type="dxa"/>
            <w:tcBorders>
              <w:top w:val="nil"/>
              <w:left w:val="nil"/>
              <w:bottom w:val="nil"/>
              <w:right w:val="nil"/>
            </w:tcBorders>
            <w:tcMar>
              <w:left w:w="0" w:type="dxa"/>
              <w:right w:w="0" w:type="dxa"/>
            </w:tcMar>
          </w:tcPr>
          <w:p w:rsidR="008011E7" w:rsidRPr="00696005" w:rsidRDefault="0014693C" w:rsidP="008F3C8B">
            <w:pPr>
              <w:tabs>
                <w:tab w:val="left" w:pos="567"/>
              </w:tabs>
              <w:suppressAutoHyphens/>
              <w:spacing w:line="240" w:lineRule="auto"/>
              <w:rPr>
                <w:rFonts w:ascii="Arial" w:hAnsi="Arial" w:cs="Arial"/>
              </w:rPr>
            </w:pPr>
            <w:r>
              <w:rPr>
                <w:rFonts w:ascii="Arial" w:hAnsi="Arial" w:cs="Arial"/>
              </w:rPr>
              <w:t>1.2.1.13</w:t>
            </w:r>
          </w:p>
        </w:tc>
        <w:tc>
          <w:tcPr>
            <w:tcW w:w="6406" w:type="dxa"/>
            <w:tcBorders>
              <w:top w:val="nil"/>
              <w:left w:val="nil"/>
              <w:bottom w:val="nil"/>
              <w:right w:val="nil"/>
            </w:tcBorders>
            <w:tcMar>
              <w:left w:w="0" w:type="dxa"/>
              <w:right w:w="0" w:type="dxa"/>
            </w:tcMar>
          </w:tcPr>
          <w:p w:rsidR="008011E7" w:rsidRPr="00614BBC" w:rsidRDefault="008011E7" w:rsidP="008F3C8B">
            <w:pPr>
              <w:tabs>
                <w:tab w:val="left" w:pos="1050"/>
              </w:tabs>
              <w:spacing w:line="240" w:lineRule="auto"/>
              <w:jc w:val="both"/>
              <w:rPr>
                <w:rFonts w:ascii="Arial" w:hAnsi="Arial" w:cs="Arial"/>
              </w:rPr>
            </w:pPr>
            <w:r w:rsidRPr="00614BBC">
              <w:rPr>
                <w:rFonts w:ascii="Arial" w:hAnsi="Arial" w:cs="Arial"/>
              </w:rPr>
              <w:t xml:space="preserve">проверку, устанавливающую, что капитан, лица из числа командного и рядового состава имеют дипломы и квалификационные свидетельства в соответствии с требованиями Конвенции ПДНВ; </w:t>
            </w:r>
          </w:p>
        </w:tc>
      </w:tr>
      <w:tr w:rsidR="008011E7" w:rsidRPr="008215C6" w:rsidTr="005B35E5">
        <w:tc>
          <w:tcPr>
            <w:tcW w:w="1191" w:type="dxa"/>
            <w:tcBorders>
              <w:top w:val="nil"/>
              <w:left w:val="nil"/>
              <w:bottom w:val="nil"/>
              <w:right w:val="nil"/>
            </w:tcBorders>
            <w:tcMar>
              <w:left w:w="0" w:type="dxa"/>
              <w:right w:w="0" w:type="dxa"/>
            </w:tcMar>
          </w:tcPr>
          <w:p w:rsidR="008011E7" w:rsidRPr="006D167D" w:rsidRDefault="008011E7" w:rsidP="008F3C8B">
            <w:pPr>
              <w:tabs>
                <w:tab w:val="left" w:pos="567"/>
              </w:tabs>
              <w:suppressAutoHyphens/>
              <w:spacing w:line="240" w:lineRule="auto"/>
              <w:rPr>
                <w:rFonts w:ascii="Arial" w:hAnsi="Arial" w:cs="Arial"/>
                <w:bCs/>
              </w:rPr>
            </w:pPr>
            <w:r w:rsidRPr="006D167D">
              <w:rPr>
                <w:rFonts w:ascii="Arial" w:hAnsi="Arial" w:cs="Arial"/>
                <w:bCs/>
              </w:rPr>
              <w:t>(ОГ/Е)</w:t>
            </w:r>
          </w:p>
        </w:tc>
        <w:tc>
          <w:tcPr>
            <w:tcW w:w="1531" w:type="dxa"/>
            <w:tcBorders>
              <w:top w:val="nil"/>
              <w:left w:val="nil"/>
              <w:bottom w:val="nil"/>
              <w:right w:val="nil"/>
            </w:tcBorders>
            <w:tcMar>
              <w:left w:w="0" w:type="dxa"/>
              <w:right w:w="0" w:type="dxa"/>
            </w:tcMar>
          </w:tcPr>
          <w:p w:rsidR="008011E7" w:rsidRPr="00696005" w:rsidRDefault="0014693C" w:rsidP="008F3C8B">
            <w:pPr>
              <w:tabs>
                <w:tab w:val="left" w:pos="567"/>
              </w:tabs>
              <w:suppressAutoHyphens/>
              <w:spacing w:line="240" w:lineRule="auto"/>
              <w:rPr>
                <w:rFonts w:ascii="Arial" w:hAnsi="Arial" w:cs="Arial"/>
              </w:rPr>
            </w:pPr>
            <w:r>
              <w:rPr>
                <w:rFonts w:ascii="Arial" w:hAnsi="Arial" w:cs="Arial"/>
              </w:rPr>
              <w:t>1.2.1.14</w:t>
            </w:r>
          </w:p>
        </w:tc>
        <w:tc>
          <w:tcPr>
            <w:tcW w:w="6406" w:type="dxa"/>
            <w:tcBorders>
              <w:top w:val="nil"/>
              <w:left w:val="nil"/>
              <w:bottom w:val="nil"/>
              <w:right w:val="nil"/>
            </w:tcBorders>
            <w:tcMar>
              <w:left w:w="0" w:type="dxa"/>
              <w:right w:w="0" w:type="dxa"/>
            </w:tcMar>
          </w:tcPr>
          <w:p w:rsidR="008011E7" w:rsidRDefault="008011E7" w:rsidP="008F3C8B">
            <w:pPr>
              <w:tabs>
                <w:tab w:val="left" w:pos="945"/>
              </w:tabs>
              <w:spacing w:line="240" w:lineRule="auto"/>
              <w:jc w:val="both"/>
              <w:rPr>
                <w:rFonts w:ascii="Arial" w:hAnsi="Arial" w:cs="Arial"/>
              </w:rPr>
            </w:pPr>
            <w:r w:rsidRPr="00FC3016">
              <w:rPr>
                <w:rFonts w:ascii="Arial" w:hAnsi="Arial" w:cs="Arial"/>
              </w:rPr>
              <w:t>проверку того, было ли на судне установлено какое-либо новое оборудование, и, если было, подтверждение того, что оборудование было одобрено до установки</w:t>
            </w:r>
            <w:r>
              <w:rPr>
                <w:rFonts w:ascii="Arial" w:hAnsi="Arial" w:cs="Arial"/>
              </w:rPr>
              <w:t>,</w:t>
            </w:r>
            <w:r w:rsidRPr="00FC3016">
              <w:rPr>
                <w:rFonts w:ascii="Arial" w:hAnsi="Arial" w:cs="Arial"/>
              </w:rPr>
              <w:t xml:space="preserve"> и что любые изменения отражены в соответствующем свидетельстве;</w:t>
            </w:r>
          </w:p>
        </w:tc>
      </w:tr>
      <w:tr w:rsidR="008011E7" w:rsidRPr="008215C6" w:rsidTr="005B35E5">
        <w:tc>
          <w:tcPr>
            <w:tcW w:w="1191" w:type="dxa"/>
            <w:tcBorders>
              <w:top w:val="nil"/>
              <w:left w:val="nil"/>
              <w:bottom w:val="nil"/>
              <w:right w:val="nil"/>
            </w:tcBorders>
            <w:tcMar>
              <w:left w:w="0" w:type="dxa"/>
              <w:right w:w="0" w:type="dxa"/>
            </w:tcMar>
          </w:tcPr>
          <w:p w:rsidR="008011E7" w:rsidRPr="006D167D" w:rsidRDefault="008011E7" w:rsidP="008F3C8B">
            <w:pPr>
              <w:tabs>
                <w:tab w:val="left" w:pos="567"/>
              </w:tabs>
              <w:suppressAutoHyphens/>
              <w:spacing w:line="240" w:lineRule="auto"/>
              <w:rPr>
                <w:rFonts w:ascii="Arial" w:hAnsi="Arial" w:cs="Arial"/>
                <w:bCs/>
              </w:rPr>
            </w:pPr>
            <w:r w:rsidRPr="006D167D">
              <w:rPr>
                <w:rFonts w:ascii="Arial" w:hAnsi="Arial" w:cs="Arial"/>
                <w:bCs/>
              </w:rPr>
              <w:t>(ОГ/Е)</w:t>
            </w:r>
          </w:p>
        </w:tc>
        <w:tc>
          <w:tcPr>
            <w:tcW w:w="1531" w:type="dxa"/>
            <w:tcBorders>
              <w:top w:val="nil"/>
              <w:left w:val="nil"/>
              <w:bottom w:val="nil"/>
              <w:right w:val="nil"/>
            </w:tcBorders>
            <w:tcMar>
              <w:left w:w="0" w:type="dxa"/>
              <w:right w:w="0" w:type="dxa"/>
            </w:tcMar>
          </w:tcPr>
          <w:p w:rsidR="008011E7" w:rsidRPr="00696005" w:rsidRDefault="0014693C" w:rsidP="008F3C8B">
            <w:pPr>
              <w:tabs>
                <w:tab w:val="left" w:pos="567"/>
              </w:tabs>
              <w:suppressAutoHyphens/>
              <w:spacing w:line="240" w:lineRule="auto"/>
              <w:rPr>
                <w:rFonts w:ascii="Arial" w:hAnsi="Arial" w:cs="Arial"/>
              </w:rPr>
            </w:pPr>
            <w:r>
              <w:rPr>
                <w:rFonts w:ascii="Arial" w:hAnsi="Arial" w:cs="Arial"/>
              </w:rPr>
              <w:t>1.2.1.15</w:t>
            </w:r>
          </w:p>
        </w:tc>
        <w:tc>
          <w:tcPr>
            <w:tcW w:w="6406" w:type="dxa"/>
            <w:tcBorders>
              <w:top w:val="nil"/>
              <w:left w:val="nil"/>
              <w:bottom w:val="nil"/>
              <w:right w:val="nil"/>
            </w:tcBorders>
            <w:tcMar>
              <w:left w:w="0" w:type="dxa"/>
              <w:right w:w="0" w:type="dxa"/>
            </w:tcMar>
          </w:tcPr>
          <w:p w:rsidR="008011E7" w:rsidRPr="008011E7" w:rsidRDefault="008011E7" w:rsidP="0014693C">
            <w:pPr>
              <w:tabs>
                <w:tab w:val="left" w:pos="1050"/>
              </w:tabs>
              <w:spacing w:line="240" w:lineRule="auto"/>
              <w:jc w:val="both"/>
              <w:rPr>
                <w:rFonts w:ascii="Arial" w:hAnsi="Arial" w:cs="Arial"/>
              </w:rPr>
            </w:pPr>
            <w:r w:rsidRPr="008011E7">
              <w:rPr>
                <w:rFonts w:ascii="Arial" w:hAnsi="Arial" w:cs="Arial"/>
              </w:rPr>
              <w:t xml:space="preserve">подтверждение наличия на судне </w:t>
            </w:r>
            <w:r>
              <w:rPr>
                <w:rFonts w:ascii="Arial" w:hAnsi="Arial" w:cs="Arial"/>
              </w:rPr>
              <w:t xml:space="preserve">буклета с </w:t>
            </w:r>
            <w:r w:rsidRPr="008011E7">
              <w:rPr>
                <w:rFonts w:ascii="Arial" w:hAnsi="Arial" w:cs="Arial"/>
              </w:rPr>
              <w:t>информаци</w:t>
            </w:r>
            <w:r>
              <w:rPr>
                <w:rFonts w:ascii="Arial" w:hAnsi="Arial" w:cs="Arial"/>
              </w:rPr>
              <w:t>ей</w:t>
            </w:r>
            <w:r w:rsidRPr="008011E7">
              <w:rPr>
                <w:rFonts w:ascii="Arial" w:hAnsi="Arial" w:cs="Arial"/>
              </w:rPr>
              <w:t xml:space="preserve"> об остойчивости и </w:t>
            </w:r>
            <w:r>
              <w:rPr>
                <w:rFonts w:ascii="Arial" w:hAnsi="Arial" w:cs="Arial"/>
              </w:rPr>
              <w:t>з</w:t>
            </w:r>
            <w:r w:rsidRPr="008011E7">
              <w:rPr>
                <w:rFonts w:ascii="Arial" w:hAnsi="Arial" w:cs="Arial"/>
              </w:rPr>
              <w:t>агрузке, содержаще</w:t>
            </w:r>
            <w:r>
              <w:rPr>
                <w:rFonts w:ascii="Arial" w:hAnsi="Arial" w:cs="Arial"/>
              </w:rPr>
              <w:t>го</w:t>
            </w:r>
            <w:r w:rsidRPr="008011E7">
              <w:rPr>
                <w:rFonts w:ascii="Arial" w:hAnsi="Arial" w:cs="Arial"/>
              </w:rPr>
              <w:t xml:space="preserve"> подробно</w:t>
            </w:r>
            <w:r>
              <w:rPr>
                <w:rFonts w:ascii="Arial" w:hAnsi="Arial" w:cs="Arial"/>
              </w:rPr>
              <w:t>сти</w:t>
            </w:r>
            <w:r w:rsidRPr="008011E7">
              <w:rPr>
                <w:rFonts w:ascii="Arial" w:hAnsi="Arial" w:cs="Arial"/>
              </w:rPr>
              <w:t xml:space="preserve"> типовых эксплуатационных условий и балластировки, указания по оценке </w:t>
            </w:r>
            <w:r>
              <w:rPr>
                <w:rFonts w:ascii="Arial" w:hAnsi="Arial" w:cs="Arial"/>
              </w:rPr>
              <w:t>иных</w:t>
            </w:r>
            <w:r w:rsidRPr="008011E7">
              <w:rPr>
                <w:rFonts w:ascii="Arial" w:hAnsi="Arial" w:cs="Arial"/>
              </w:rPr>
              <w:t xml:space="preserve"> состояний </w:t>
            </w:r>
            <w:r>
              <w:rPr>
                <w:rFonts w:ascii="Arial" w:hAnsi="Arial" w:cs="Arial"/>
              </w:rPr>
              <w:t>з</w:t>
            </w:r>
            <w:r w:rsidRPr="008011E7">
              <w:rPr>
                <w:rFonts w:ascii="Arial" w:hAnsi="Arial" w:cs="Arial"/>
              </w:rPr>
              <w:t>агрузки, сводный перечень характеристик живучести судна и достаточные сведения с тем</w:t>
            </w:r>
            <w:r>
              <w:rPr>
                <w:rFonts w:ascii="Arial" w:hAnsi="Arial" w:cs="Arial"/>
              </w:rPr>
              <w:t>,</w:t>
            </w:r>
            <w:r w:rsidRPr="008011E7">
              <w:rPr>
                <w:rFonts w:ascii="Arial" w:hAnsi="Arial" w:cs="Arial"/>
              </w:rPr>
              <w:t xml:space="preserve"> чтобы у</w:t>
            </w:r>
            <w:r>
              <w:rPr>
                <w:rFonts w:ascii="Arial" w:hAnsi="Arial" w:cs="Arial"/>
              </w:rPr>
              <w:t>достовериться</w:t>
            </w:r>
            <w:r w:rsidRPr="008011E7">
              <w:rPr>
                <w:rFonts w:ascii="Arial" w:hAnsi="Arial" w:cs="Arial"/>
              </w:rPr>
              <w:t>, что судно загружено и эксплуатируется безопасн</w:t>
            </w:r>
            <w:r>
              <w:rPr>
                <w:rFonts w:ascii="Arial" w:hAnsi="Arial" w:cs="Arial"/>
              </w:rPr>
              <w:t>ым образом</w:t>
            </w:r>
            <w:r w:rsidRPr="008011E7">
              <w:rPr>
                <w:rFonts w:ascii="Arial" w:hAnsi="Arial" w:cs="Arial"/>
              </w:rPr>
              <w:t xml:space="preserve"> и в соответствии с хорошей морской практикой (глава 2 Кодекса МКХ 83/90/00</w:t>
            </w:r>
            <w:r w:rsidR="0014693C">
              <w:rPr>
                <w:rFonts w:ascii="Arial" w:hAnsi="Arial" w:cs="Arial"/>
              </w:rPr>
              <w:t>/14</w:t>
            </w:r>
            <w:r w:rsidRPr="008011E7">
              <w:rPr>
                <w:rFonts w:ascii="Arial" w:hAnsi="Arial" w:cs="Arial"/>
              </w:rPr>
              <w:t>) (</w:t>
            </w:r>
            <w:r w:rsidR="0014693C">
              <w:rPr>
                <w:rFonts w:ascii="Arial" w:hAnsi="Arial" w:cs="Arial"/>
              </w:rPr>
              <w:t>пункт 2.2.1</w:t>
            </w:r>
            <w:r w:rsidRPr="008011E7">
              <w:rPr>
                <w:rFonts w:ascii="Arial" w:hAnsi="Arial" w:cs="Arial"/>
              </w:rPr>
              <w:t xml:space="preserve"> Кодек</w:t>
            </w:r>
            <w:r w:rsidR="003A787B">
              <w:rPr>
                <w:rFonts w:ascii="Arial" w:hAnsi="Arial" w:cs="Arial"/>
              </w:rPr>
              <w:t>-</w:t>
            </w:r>
            <w:r w:rsidR="003A787B">
              <w:rPr>
                <w:rFonts w:ascii="Arial" w:hAnsi="Arial" w:cs="Arial"/>
              </w:rPr>
              <w:br/>
            </w:r>
            <w:r w:rsidRPr="008011E7">
              <w:rPr>
                <w:rFonts w:ascii="Arial" w:hAnsi="Arial" w:cs="Arial"/>
              </w:rPr>
              <w:t>с</w:t>
            </w:r>
            <w:r w:rsidR="0014693C">
              <w:rPr>
                <w:rFonts w:ascii="Arial" w:hAnsi="Arial" w:cs="Arial"/>
              </w:rPr>
              <w:t>а КХ 85/90/00/14</w:t>
            </w:r>
            <w:r w:rsidRPr="008011E7">
              <w:rPr>
                <w:rFonts w:ascii="Arial" w:hAnsi="Arial" w:cs="Arial"/>
              </w:rPr>
              <w:t>);</w:t>
            </w:r>
          </w:p>
        </w:tc>
      </w:tr>
      <w:tr w:rsidR="008011E7" w:rsidRPr="008215C6" w:rsidTr="005B35E5">
        <w:tc>
          <w:tcPr>
            <w:tcW w:w="1191" w:type="dxa"/>
            <w:tcBorders>
              <w:top w:val="nil"/>
              <w:left w:val="nil"/>
              <w:bottom w:val="nil"/>
              <w:right w:val="nil"/>
            </w:tcBorders>
            <w:tcMar>
              <w:left w:w="0" w:type="dxa"/>
              <w:right w:w="0" w:type="dxa"/>
            </w:tcMar>
          </w:tcPr>
          <w:p w:rsidR="008011E7" w:rsidRPr="006D167D" w:rsidRDefault="008011E7" w:rsidP="008F3C8B">
            <w:pPr>
              <w:tabs>
                <w:tab w:val="left" w:pos="567"/>
              </w:tabs>
              <w:suppressAutoHyphens/>
              <w:spacing w:line="240" w:lineRule="auto"/>
              <w:rPr>
                <w:rFonts w:ascii="Arial" w:hAnsi="Arial" w:cs="Arial"/>
                <w:bCs/>
              </w:rPr>
            </w:pPr>
            <w:r w:rsidRPr="006D167D">
              <w:rPr>
                <w:rFonts w:ascii="Arial" w:hAnsi="Arial" w:cs="Arial"/>
                <w:bCs/>
              </w:rPr>
              <w:t>(ОГ/Е)</w:t>
            </w:r>
          </w:p>
        </w:tc>
        <w:tc>
          <w:tcPr>
            <w:tcW w:w="1531" w:type="dxa"/>
            <w:tcBorders>
              <w:top w:val="nil"/>
              <w:left w:val="nil"/>
              <w:bottom w:val="nil"/>
              <w:right w:val="nil"/>
            </w:tcBorders>
            <w:tcMar>
              <w:left w:w="0" w:type="dxa"/>
              <w:right w:w="0" w:type="dxa"/>
            </w:tcMar>
          </w:tcPr>
          <w:p w:rsidR="008011E7" w:rsidRPr="00696005" w:rsidRDefault="0014693C" w:rsidP="008F3C8B">
            <w:pPr>
              <w:tabs>
                <w:tab w:val="left" w:pos="567"/>
              </w:tabs>
              <w:suppressAutoHyphens/>
              <w:spacing w:line="240" w:lineRule="auto"/>
              <w:rPr>
                <w:rFonts w:ascii="Arial" w:hAnsi="Arial" w:cs="Arial"/>
              </w:rPr>
            </w:pPr>
            <w:r>
              <w:rPr>
                <w:rFonts w:ascii="Arial" w:hAnsi="Arial" w:cs="Arial"/>
              </w:rPr>
              <w:t>1.2.1.16</w:t>
            </w:r>
          </w:p>
        </w:tc>
        <w:tc>
          <w:tcPr>
            <w:tcW w:w="6406" w:type="dxa"/>
            <w:tcBorders>
              <w:top w:val="nil"/>
              <w:left w:val="nil"/>
              <w:bottom w:val="nil"/>
              <w:right w:val="nil"/>
            </w:tcBorders>
            <w:tcMar>
              <w:left w:w="0" w:type="dxa"/>
              <w:right w:w="0" w:type="dxa"/>
            </w:tcMar>
          </w:tcPr>
          <w:p w:rsidR="008011E7" w:rsidRPr="008011E7" w:rsidRDefault="008011E7" w:rsidP="008F3C8B">
            <w:pPr>
              <w:tabs>
                <w:tab w:val="left" w:pos="1050"/>
              </w:tabs>
              <w:spacing w:line="240" w:lineRule="auto"/>
              <w:jc w:val="both"/>
              <w:rPr>
                <w:rFonts w:ascii="Arial" w:hAnsi="Arial" w:cs="Arial"/>
              </w:rPr>
            </w:pPr>
            <w:r w:rsidRPr="008011E7">
              <w:rPr>
                <w:rFonts w:ascii="Arial" w:hAnsi="Arial" w:cs="Arial"/>
              </w:rPr>
              <w:t xml:space="preserve">подтверждение того, что информация о живучести поврежденного судна обеспечивается на основе информации о </w:t>
            </w:r>
            <w:r w:rsidR="003F3B69">
              <w:rPr>
                <w:rFonts w:ascii="Arial" w:hAnsi="Arial" w:cs="Arial"/>
              </w:rPr>
              <w:t>з</w:t>
            </w:r>
            <w:r w:rsidRPr="008011E7">
              <w:rPr>
                <w:rFonts w:ascii="Arial" w:hAnsi="Arial" w:cs="Arial"/>
              </w:rPr>
              <w:t>агрузке для всех пред</w:t>
            </w:r>
            <w:r w:rsidR="003F3B69">
              <w:rPr>
                <w:rFonts w:ascii="Arial" w:hAnsi="Arial" w:cs="Arial"/>
              </w:rPr>
              <w:t>усматриваемых</w:t>
            </w:r>
            <w:r w:rsidRPr="008011E7">
              <w:rPr>
                <w:rFonts w:ascii="Arial" w:hAnsi="Arial" w:cs="Arial"/>
              </w:rPr>
              <w:t xml:space="preserve"> условий </w:t>
            </w:r>
            <w:r w:rsidR="003F3B69">
              <w:rPr>
                <w:rFonts w:ascii="Arial" w:hAnsi="Arial" w:cs="Arial"/>
              </w:rPr>
              <w:t>з</w:t>
            </w:r>
            <w:r w:rsidRPr="008011E7">
              <w:rPr>
                <w:rFonts w:ascii="Arial" w:hAnsi="Arial" w:cs="Arial"/>
              </w:rPr>
              <w:t>агрузки и изменений осадки и дифферента (глава 2 Кодекса МКХ 83/90/00) (ссылка на Кодекс КХ 85/90/00 отсутствует);</w:t>
            </w:r>
          </w:p>
        </w:tc>
      </w:tr>
      <w:tr w:rsidR="003F3B69" w:rsidRPr="008215C6" w:rsidTr="005B35E5">
        <w:tc>
          <w:tcPr>
            <w:tcW w:w="1191" w:type="dxa"/>
            <w:tcBorders>
              <w:top w:val="nil"/>
              <w:left w:val="nil"/>
              <w:bottom w:val="nil"/>
              <w:right w:val="nil"/>
            </w:tcBorders>
            <w:tcMar>
              <w:left w:w="0" w:type="dxa"/>
              <w:right w:w="0" w:type="dxa"/>
            </w:tcMar>
          </w:tcPr>
          <w:p w:rsidR="003F3B69" w:rsidRPr="006D167D" w:rsidRDefault="003F3B69" w:rsidP="008F3C8B">
            <w:pPr>
              <w:tabs>
                <w:tab w:val="left" w:pos="567"/>
              </w:tabs>
              <w:suppressAutoHyphens/>
              <w:spacing w:line="240" w:lineRule="auto"/>
              <w:rPr>
                <w:rFonts w:ascii="Arial" w:hAnsi="Arial" w:cs="Arial"/>
                <w:bCs/>
              </w:rPr>
            </w:pPr>
            <w:r w:rsidRPr="006D167D">
              <w:rPr>
                <w:rFonts w:ascii="Arial" w:hAnsi="Arial" w:cs="Arial"/>
                <w:bCs/>
              </w:rPr>
              <w:t>(ОГ/Е)</w:t>
            </w:r>
          </w:p>
        </w:tc>
        <w:tc>
          <w:tcPr>
            <w:tcW w:w="1531" w:type="dxa"/>
            <w:tcBorders>
              <w:top w:val="nil"/>
              <w:left w:val="nil"/>
              <w:bottom w:val="nil"/>
              <w:right w:val="nil"/>
            </w:tcBorders>
            <w:tcMar>
              <w:left w:w="0" w:type="dxa"/>
              <w:right w:w="0" w:type="dxa"/>
            </w:tcMar>
          </w:tcPr>
          <w:p w:rsidR="003F3B69" w:rsidRPr="00696005" w:rsidRDefault="0014693C" w:rsidP="008F3C8B">
            <w:pPr>
              <w:tabs>
                <w:tab w:val="left" w:pos="567"/>
              </w:tabs>
              <w:suppressAutoHyphens/>
              <w:spacing w:line="240" w:lineRule="auto"/>
              <w:rPr>
                <w:rFonts w:ascii="Arial" w:hAnsi="Arial" w:cs="Arial"/>
              </w:rPr>
            </w:pPr>
            <w:r>
              <w:rPr>
                <w:rFonts w:ascii="Arial" w:hAnsi="Arial" w:cs="Arial"/>
              </w:rPr>
              <w:t>1.2.1.17</w:t>
            </w:r>
          </w:p>
        </w:tc>
        <w:tc>
          <w:tcPr>
            <w:tcW w:w="6406" w:type="dxa"/>
            <w:tcBorders>
              <w:top w:val="nil"/>
              <w:left w:val="nil"/>
              <w:bottom w:val="nil"/>
              <w:right w:val="nil"/>
            </w:tcBorders>
            <w:tcMar>
              <w:left w:w="0" w:type="dxa"/>
              <w:right w:w="0" w:type="dxa"/>
            </w:tcMar>
          </w:tcPr>
          <w:p w:rsidR="003F3B69" w:rsidRPr="008011E7" w:rsidRDefault="003F3B69" w:rsidP="008F3C8B">
            <w:pPr>
              <w:tabs>
                <w:tab w:val="left" w:pos="1050"/>
              </w:tabs>
              <w:spacing w:line="240" w:lineRule="auto"/>
              <w:jc w:val="both"/>
              <w:rPr>
                <w:rFonts w:ascii="Arial" w:hAnsi="Arial" w:cs="Arial"/>
              </w:rPr>
            </w:pPr>
            <w:r w:rsidRPr="003F3B69">
              <w:rPr>
                <w:rFonts w:ascii="Arial" w:hAnsi="Arial" w:cs="Arial"/>
              </w:rPr>
              <w:t xml:space="preserve">подтверждение того, что предусмотрена таблица, показывающая степень заполнения грузовых </w:t>
            </w:r>
            <w:r>
              <w:rPr>
                <w:rFonts w:ascii="Arial" w:hAnsi="Arial" w:cs="Arial"/>
              </w:rPr>
              <w:t>танков</w:t>
            </w:r>
            <w:r w:rsidRPr="003F3B69">
              <w:rPr>
                <w:rFonts w:ascii="Arial" w:hAnsi="Arial" w:cs="Arial"/>
              </w:rPr>
              <w:t xml:space="preserve"> при различной плотности грузов (глава 16 Кодекса МКХ 83/90/00) (</w:t>
            </w:r>
            <w:r w:rsidR="006A16C8">
              <w:rPr>
                <w:rFonts w:ascii="Arial" w:hAnsi="Arial" w:cs="Arial"/>
              </w:rPr>
              <w:t xml:space="preserve">часть </w:t>
            </w:r>
            <w:r w:rsidR="006A16C8" w:rsidRPr="003F3B69">
              <w:rPr>
                <w:rFonts w:ascii="Arial" w:hAnsi="Arial" w:cs="Arial"/>
              </w:rPr>
              <w:t xml:space="preserve">G </w:t>
            </w:r>
            <w:r w:rsidRPr="003F3B69">
              <w:rPr>
                <w:rFonts w:ascii="Arial" w:hAnsi="Arial" w:cs="Arial"/>
              </w:rPr>
              <w:t>глав</w:t>
            </w:r>
            <w:r w:rsidR="006A16C8">
              <w:rPr>
                <w:rFonts w:ascii="Arial" w:hAnsi="Arial" w:cs="Arial"/>
              </w:rPr>
              <w:t>ы</w:t>
            </w:r>
            <w:r w:rsidRPr="003F3B69">
              <w:rPr>
                <w:rFonts w:ascii="Arial" w:hAnsi="Arial" w:cs="Arial"/>
              </w:rPr>
              <w:t xml:space="preserve"> III</w:t>
            </w:r>
            <w:r>
              <w:rPr>
                <w:rFonts w:ascii="Arial" w:hAnsi="Arial" w:cs="Arial"/>
              </w:rPr>
              <w:t xml:space="preserve"> </w:t>
            </w:r>
            <w:r w:rsidRPr="003F3B69">
              <w:rPr>
                <w:rFonts w:ascii="Arial" w:hAnsi="Arial" w:cs="Arial"/>
              </w:rPr>
              <w:t>Кодекса КХ 85/90/00);</w:t>
            </w:r>
          </w:p>
        </w:tc>
      </w:tr>
      <w:tr w:rsidR="003F3B69" w:rsidRPr="008215C6" w:rsidTr="005B35E5">
        <w:tc>
          <w:tcPr>
            <w:tcW w:w="1191" w:type="dxa"/>
            <w:tcBorders>
              <w:top w:val="nil"/>
              <w:left w:val="nil"/>
              <w:bottom w:val="nil"/>
              <w:right w:val="nil"/>
            </w:tcBorders>
            <w:tcMar>
              <w:left w:w="0" w:type="dxa"/>
              <w:right w:w="0" w:type="dxa"/>
            </w:tcMar>
          </w:tcPr>
          <w:p w:rsidR="003F3B69" w:rsidRPr="006D167D" w:rsidRDefault="003F3B69" w:rsidP="008F3C8B">
            <w:pPr>
              <w:tabs>
                <w:tab w:val="left" w:pos="567"/>
              </w:tabs>
              <w:suppressAutoHyphens/>
              <w:spacing w:line="240" w:lineRule="auto"/>
              <w:rPr>
                <w:rFonts w:ascii="Arial" w:hAnsi="Arial" w:cs="Arial"/>
                <w:bCs/>
              </w:rPr>
            </w:pPr>
            <w:r w:rsidRPr="006D167D">
              <w:rPr>
                <w:rFonts w:ascii="Arial" w:hAnsi="Arial" w:cs="Arial"/>
                <w:bCs/>
              </w:rPr>
              <w:t>(ОГ/Е)</w:t>
            </w:r>
          </w:p>
        </w:tc>
        <w:tc>
          <w:tcPr>
            <w:tcW w:w="1531" w:type="dxa"/>
            <w:tcBorders>
              <w:top w:val="nil"/>
              <w:left w:val="nil"/>
              <w:bottom w:val="nil"/>
              <w:right w:val="nil"/>
            </w:tcBorders>
            <w:tcMar>
              <w:left w:w="0" w:type="dxa"/>
              <w:right w:w="0" w:type="dxa"/>
            </w:tcMar>
          </w:tcPr>
          <w:p w:rsidR="003F3B69" w:rsidRPr="00696005" w:rsidRDefault="0014693C" w:rsidP="008F3C8B">
            <w:pPr>
              <w:tabs>
                <w:tab w:val="left" w:pos="567"/>
              </w:tabs>
              <w:suppressAutoHyphens/>
              <w:spacing w:line="240" w:lineRule="auto"/>
              <w:rPr>
                <w:rFonts w:ascii="Arial" w:hAnsi="Arial" w:cs="Arial"/>
              </w:rPr>
            </w:pPr>
            <w:r>
              <w:rPr>
                <w:rFonts w:ascii="Arial" w:hAnsi="Arial" w:cs="Arial"/>
              </w:rPr>
              <w:t>1.2.1.18</w:t>
            </w:r>
          </w:p>
        </w:tc>
        <w:tc>
          <w:tcPr>
            <w:tcW w:w="6406" w:type="dxa"/>
            <w:tcBorders>
              <w:top w:val="nil"/>
              <w:left w:val="nil"/>
              <w:bottom w:val="nil"/>
              <w:right w:val="nil"/>
            </w:tcBorders>
            <w:tcMar>
              <w:left w:w="0" w:type="dxa"/>
              <w:right w:w="0" w:type="dxa"/>
            </w:tcMar>
          </w:tcPr>
          <w:p w:rsidR="003F3B69" w:rsidRPr="008011E7" w:rsidRDefault="003F3B69" w:rsidP="008F3C8B">
            <w:pPr>
              <w:tabs>
                <w:tab w:val="left" w:pos="1050"/>
              </w:tabs>
              <w:spacing w:line="240" w:lineRule="auto"/>
              <w:jc w:val="both"/>
              <w:rPr>
                <w:rFonts w:ascii="Arial" w:hAnsi="Arial" w:cs="Arial"/>
              </w:rPr>
            </w:pPr>
            <w:r w:rsidRPr="003F3B69">
              <w:rPr>
                <w:rFonts w:ascii="Arial" w:hAnsi="Arial" w:cs="Arial"/>
              </w:rPr>
              <w:t>подтверждение наличия экземпляра Международного кодекса постройки и оборудования судов, перевозящих опасные химические грузы наливом, или Кодекса постройки и оборудования судов, перевозящих опасные химические грузы наливом, или равноценных национальных правил (глава 16 Кодекса МКХ 83/90/00) (глава V Кодекса КХ 85/90/00);</w:t>
            </w:r>
          </w:p>
        </w:tc>
      </w:tr>
      <w:tr w:rsidR="003F3B69" w:rsidRPr="008215C6" w:rsidTr="005B35E5">
        <w:tc>
          <w:tcPr>
            <w:tcW w:w="1191" w:type="dxa"/>
            <w:tcBorders>
              <w:top w:val="nil"/>
              <w:left w:val="nil"/>
              <w:bottom w:val="nil"/>
              <w:right w:val="nil"/>
            </w:tcBorders>
            <w:tcMar>
              <w:left w:w="0" w:type="dxa"/>
              <w:right w:w="0" w:type="dxa"/>
            </w:tcMar>
          </w:tcPr>
          <w:p w:rsidR="003F3B69" w:rsidRPr="006D167D" w:rsidRDefault="003F3B69" w:rsidP="008F3C8B">
            <w:pPr>
              <w:tabs>
                <w:tab w:val="left" w:pos="567"/>
              </w:tabs>
              <w:suppressAutoHyphens/>
              <w:spacing w:line="240" w:lineRule="auto"/>
              <w:rPr>
                <w:rFonts w:ascii="Arial" w:hAnsi="Arial" w:cs="Arial"/>
                <w:bCs/>
              </w:rPr>
            </w:pPr>
            <w:r w:rsidRPr="006D167D">
              <w:rPr>
                <w:rFonts w:ascii="Arial" w:hAnsi="Arial" w:cs="Arial"/>
                <w:bCs/>
              </w:rPr>
              <w:t>(ОГ/Е)</w:t>
            </w:r>
          </w:p>
        </w:tc>
        <w:tc>
          <w:tcPr>
            <w:tcW w:w="1531" w:type="dxa"/>
            <w:tcBorders>
              <w:top w:val="nil"/>
              <w:left w:val="nil"/>
              <w:bottom w:val="nil"/>
              <w:right w:val="nil"/>
            </w:tcBorders>
            <w:tcMar>
              <w:left w:w="0" w:type="dxa"/>
              <w:right w:w="0" w:type="dxa"/>
            </w:tcMar>
          </w:tcPr>
          <w:p w:rsidR="003F3B69" w:rsidRPr="00696005" w:rsidRDefault="0014693C" w:rsidP="008F3C8B">
            <w:pPr>
              <w:tabs>
                <w:tab w:val="left" w:pos="567"/>
              </w:tabs>
              <w:suppressAutoHyphens/>
              <w:spacing w:line="240" w:lineRule="auto"/>
              <w:rPr>
                <w:rFonts w:ascii="Arial" w:hAnsi="Arial" w:cs="Arial"/>
              </w:rPr>
            </w:pPr>
            <w:r>
              <w:rPr>
                <w:rFonts w:ascii="Arial" w:hAnsi="Arial" w:cs="Arial"/>
              </w:rPr>
              <w:t>1.2.1.19</w:t>
            </w:r>
          </w:p>
        </w:tc>
        <w:tc>
          <w:tcPr>
            <w:tcW w:w="6406" w:type="dxa"/>
            <w:tcBorders>
              <w:top w:val="nil"/>
              <w:left w:val="nil"/>
              <w:bottom w:val="nil"/>
              <w:right w:val="nil"/>
            </w:tcBorders>
            <w:tcMar>
              <w:left w:w="0" w:type="dxa"/>
              <w:right w:w="0" w:type="dxa"/>
            </w:tcMar>
          </w:tcPr>
          <w:p w:rsidR="003F3B69" w:rsidRPr="008011E7" w:rsidRDefault="003F3B69" w:rsidP="008F3C8B">
            <w:pPr>
              <w:tabs>
                <w:tab w:val="left" w:pos="1050"/>
              </w:tabs>
              <w:spacing w:line="240" w:lineRule="auto"/>
              <w:jc w:val="both"/>
              <w:rPr>
                <w:rFonts w:ascii="Arial" w:hAnsi="Arial" w:cs="Arial"/>
              </w:rPr>
            </w:pPr>
            <w:r w:rsidRPr="003F3B69">
              <w:rPr>
                <w:rFonts w:ascii="Arial" w:hAnsi="Arial" w:cs="Arial"/>
              </w:rPr>
              <w:t>подтверждение того, что предусмотрена информация о химических и физических свойств</w:t>
            </w:r>
            <w:r>
              <w:rPr>
                <w:rFonts w:ascii="Arial" w:hAnsi="Arial" w:cs="Arial"/>
              </w:rPr>
              <w:t>ах</w:t>
            </w:r>
            <w:r w:rsidRPr="003F3B69">
              <w:rPr>
                <w:rFonts w:ascii="Arial" w:hAnsi="Arial" w:cs="Arial"/>
              </w:rPr>
              <w:t xml:space="preserve"> продуктов, подлежащих перевозке, а также предусмотрены меры, пр</w:t>
            </w:r>
            <w:r>
              <w:rPr>
                <w:rFonts w:ascii="Arial" w:hAnsi="Arial" w:cs="Arial"/>
              </w:rPr>
              <w:t>едпри</w:t>
            </w:r>
            <w:r w:rsidRPr="003F3B69">
              <w:rPr>
                <w:rFonts w:ascii="Arial" w:hAnsi="Arial" w:cs="Arial"/>
              </w:rPr>
              <w:t>нимаемые в случае аварии (глава 16 Кодекса МКХ 83/90/00) (глава V Кодекса КХ 85/90/00);</w:t>
            </w:r>
          </w:p>
        </w:tc>
      </w:tr>
      <w:tr w:rsidR="003F3B69" w:rsidRPr="008215C6" w:rsidTr="005B35E5">
        <w:tc>
          <w:tcPr>
            <w:tcW w:w="1191" w:type="dxa"/>
            <w:tcBorders>
              <w:top w:val="nil"/>
              <w:left w:val="nil"/>
              <w:bottom w:val="nil"/>
              <w:right w:val="nil"/>
            </w:tcBorders>
            <w:tcMar>
              <w:left w:w="0" w:type="dxa"/>
              <w:right w:w="0" w:type="dxa"/>
            </w:tcMar>
          </w:tcPr>
          <w:p w:rsidR="003F3B69" w:rsidRPr="006D167D" w:rsidRDefault="003F3B69" w:rsidP="008F3C8B">
            <w:pPr>
              <w:tabs>
                <w:tab w:val="left" w:pos="567"/>
              </w:tabs>
              <w:suppressAutoHyphens/>
              <w:spacing w:line="240" w:lineRule="auto"/>
              <w:rPr>
                <w:rFonts w:ascii="Arial" w:hAnsi="Arial" w:cs="Arial"/>
                <w:bCs/>
              </w:rPr>
            </w:pPr>
            <w:r w:rsidRPr="006D167D">
              <w:rPr>
                <w:rFonts w:ascii="Arial" w:hAnsi="Arial" w:cs="Arial"/>
                <w:bCs/>
              </w:rPr>
              <w:t>(ОГ/Е)</w:t>
            </w:r>
          </w:p>
        </w:tc>
        <w:tc>
          <w:tcPr>
            <w:tcW w:w="1531" w:type="dxa"/>
            <w:tcBorders>
              <w:top w:val="nil"/>
              <w:left w:val="nil"/>
              <w:bottom w:val="nil"/>
              <w:right w:val="nil"/>
            </w:tcBorders>
            <w:tcMar>
              <w:left w:w="0" w:type="dxa"/>
              <w:right w:w="0" w:type="dxa"/>
            </w:tcMar>
          </w:tcPr>
          <w:p w:rsidR="003F3B69" w:rsidRPr="00696005" w:rsidRDefault="0014693C" w:rsidP="008F3C8B">
            <w:pPr>
              <w:tabs>
                <w:tab w:val="left" w:pos="567"/>
              </w:tabs>
              <w:suppressAutoHyphens/>
              <w:spacing w:line="240" w:lineRule="auto"/>
              <w:rPr>
                <w:rFonts w:ascii="Arial" w:hAnsi="Arial" w:cs="Arial"/>
              </w:rPr>
            </w:pPr>
            <w:r>
              <w:rPr>
                <w:rFonts w:ascii="Arial" w:hAnsi="Arial" w:cs="Arial"/>
              </w:rPr>
              <w:t>1.2.1.20</w:t>
            </w:r>
          </w:p>
        </w:tc>
        <w:tc>
          <w:tcPr>
            <w:tcW w:w="6406" w:type="dxa"/>
            <w:tcBorders>
              <w:top w:val="nil"/>
              <w:left w:val="nil"/>
              <w:bottom w:val="nil"/>
              <w:right w:val="nil"/>
            </w:tcBorders>
            <w:tcMar>
              <w:left w:w="0" w:type="dxa"/>
              <w:right w:w="0" w:type="dxa"/>
            </w:tcMar>
          </w:tcPr>
          <w:p w:rsidR="003F3B69" w:rsidRPr="008011E7" w:rsidRDefault="003F3B69" w:rsidP="008F3C8B">
            <w:pPr>
              <w:tabs>
                <w:tab w:val="left" w:pos="1050"/>
              </w:tabs>
              <w:spacing w:line="240" w:lineRule="auto"/>
              <w:jc w:val="both"/>
              <w:rPr>
                <w:rFonts w:ascii="Arial" w:hAnsi="Arial" w:cs="Arial"/>
              </w:rPr>
            </w:pPr>
            <w:r w:rsidRPr="003F3B69">
              <w:rPr>
                <w:rFonts w:ascii="Arial" w:hAnsi="Arial" w:cs="Arial"/>
              </w:rPr>
              <w:t>подтверждение, что предусмотрено руководство по способам пере</w:t>
            </w:r>
            <w:r>
              <w:rPr>
                <w:rFonts w:ascii="Arial" w:hAnsi="Arial" w:cs="Arial"/>
              </w:rPr>
              <w:t>дачи</w:t>
            </w:r>
            <w:r w:rsidRPr="003F3B69">
              <w:rPr>
                <w:rFonts w:ascii="Arial" w:hAnsi="Arial" w:cs="Arial"/>
              </w:rPr>
              <w:t xml:space="preserve"> груза, очистки </w:t>
            </w:r>
            <w:r>
              <w:rPr>
                <w:rFonts w:ascii="Arial" w:hAnsi="Arial" w:cs="Arial"/>
              </w:rPr>
              <w:t>танков</w:t>
            </w:r>
            <w:r w:rsidRPr="003F3B69">
              <w:rPr>
                <w:rFonts w:ascii="Arial" w:hAnsi="Arial" w:cs="Arial"/>
              </w:rPr>
              <w:t>, дегазации, балластировки и т.</w:t>
            </w:r>
            <w:r w:rsidR="003A787B">
              <w:rPr>
                <w:rFonts w:ascii="Arial" w:hAnsi="Arial" w:cs="Arial"/>
              </w:rPr>
              <w:t xml:space="preserve"> </w:t>
            </w:r>
            <w:r w:rsidRPr="003F3B69">
              <w:rPr>
                <w:rFonts w:ascii="Arial" w:hAnsi="Arial" w:cs="Arial"/>
              </w:rPr>
              <w:t>д. (глава 16 Кодекса МКХ 83/90/00) (глава V Кодекса КХ 85/90/00);</w:t>
            </w:r>
          </w:p>
        </w:tc>
      </w:tr>
      <w:tr w:rsidR="003F3B69" w:rsidRPr="008215C6" w:rsidTr="005B35E5">
        <w:tc>
          <w:tcPr>
            <w:tcW w:w="1191" w:type="dxa"/>
            <w:tcBorders>
              <w:top w:val="nil"/>
              <w:left w:val="nil"/>
              <w:bottom w:val="nil"/>
              <w:right w:val="nil"/>
            </w:tcBorders>
            <w:tcMar>
              <w:left w:w="0" w:type="dxa"/>
              <w:right w:w="0" w:type="dxa"/>
            </w:tcMar>
          </w:tcPr>
          <w:p w:rsidR="003F3B69" w:rsidRPr="006D167D" w:rsidRDefault="003F3B69" w:rsidP="008F3C8B">
            <w:pPr>
              <w:tabs>
                <w:tab w:val="left" w:pos="567"/>
              </w:tabs>
              <w:suppressAutoHyphens/>
              <w:spacing w:line="240" w:lineRule="auto"/>
              <w:rPr>
                <w:rFonts w:ascii="Arial" w:hAnsi="Arial" w:cs="Arial"/>
                <w:bCs/>
              </w:rPr>
            </w:pPr>
            <w:r w:rsidRPr="006D167D">
              <w:rPr>
                <w:rFonts w:ascii="Arial" w:hAnsi="Arial" w:cs="Arial"/>
                <w:bCs/>
              </w:rPr>
              <w:t>(ОГ/Е)</w:t>
            </w:r>
          </w:p>
        </w:tc>
        <w:tc>
          <w:tcPr>
            <w:tcW w:w="1531" w:type="dxa"/>
            <w:tcBorders>
              <w:top w:val="nil"/>
              <w:left w:val="nil"/>
              <w:bottom w:val="nil"/>
              <w:right w:val="nil"/>
            </w:tcBorders>
            <w:tcMar>
              <w:left w:w="0" w:type="dxa"/>
              <w:right w:w="0" w:type="dxa"/>
            </w:tcMar>
          </w:tcPr>
          <w:p w:rsidR="003F3B69" w:rsidRPr="00696005" w:rsidRDefault="0014693C" w:rsidP="008F3C8B">
            <w:pPr>
              <w:tabs>
                <w:tab w:val="left" w:pos="567"/>
              </w:tabs>
              <w:suppressAutoHyphens/>
              <w:spacing w:line="240" w:lineRule="auto"/>
              <w:rPr>
                <w:rFonts w:ascii="Arial" w:hAnsi="Arial" w:cs="Arial"/>
              </w:rPr>
            </w:pPr>
            <w:r>
              <w:rPr>
                <w:rFonts w:ascii="Arial" w:hAnsi="Arial" w:cs="Arial"/>
              </w:rPr>
              <w:t>1.2.1.21</w:t>
            </w:r>
          </w:p>
        </w:tc>
        <w:tc>
          <w:tcPr>
            <w:tcW w:w="6406" w:type="dxa"/>
            <w:tcBorders>
              <w:top w:val="nil"/>
              <w:left w:val="nil"/>
              <w:bottom w:val="nil"/>
              <w:right w:val="nil"/>
            </w:tcBorders>
            <w:tcMar>
              <w:left w:w="0" w:type="dxa"/>
              <w:right w:w="0" w:type="dxa"/>
            </w:tcMar>
          </w:tcPr>
          <w:p w:rsidR="003F3B69" w:rsidRPr="008011E7" w:rsidRDefault="006B021F" w:rsidP="003A787B">
            <w:pPr>
              <w:tabs>
                <w:tab w:val="left" w:pos="1050"/>
              </w:tabs>
              <w:spacing w:line="240" w:lineRule="auto"/>
              <w:jc w:val="both"/>
              <w:rPr>
                <w:rFonts w:ascii="Arial" w:hAnsi="Arial" w:cs="Arial"/>
              </w:rPr>
            </w:pPr>
            <w:r w:rsidRPr="006B021F">
              <w:rPr>
                <w:rFonts w:ascii="Arial" w:hAnsi="Arial" w:cs="Arial"/>
              </w:rPr>
              <w:t>подтверждение наличия на судне Руководства по методам и устройствам (глава 16А Кодекса МКХ 83/90/00) (</w:t>
            </w:r>
            <w:r w:rsidR="006A16C8">
              <w:rPr>
                <w:rFonts w:ascii="Arial" w:hAnsi="Arial" w:cs="Arial"/>
              </w:rPr>
              <w:t xml:space="preserve">часть А </w:t>
            </w:r>
            <w:r w:rsidRPr="006B021F">
              <w:rPr>
                <w:rFonts w:ascii="Arial" w:hAnsi="Arial" w:cs="Arial"/>
              </w:rPr>
              <w:t>глав</w:t>
            </w:r>
            <w:r w:rsidR="006A16C8">
              <w:rPr>
                <w:rFonts w:ascii="Arial" w:hAnsi="Arial" w:cs="Arial"/>
              </w:rPr>
              <w:t>ы</w:t>
            </w:r>
            <w:r w:rsidR="003A787B">
              <w:rPr>
                <w:rFonts w:ascii="Arial" w:hAnsi="Arial" w:cs="Arial"/>
              </w:rPr>
              <w:t> </w:t>
            </w:r>
            <w:r w:rsidRPr="006B021F">
              <w:rPr>
                <w:rFonts w:ascii="Arial" w:hAnsi="Arial" w:cs="Arial"/>
              </w:rPr>
              <w:t>V Кодекса КХ 85/90/00);</w:t>
            </w:r>
          </w:p>
        </w:tc>
      </w:tr>
      <w:tr w:rsidR="006B021F" w:rsidRPr="008215C6" w:rsidTr="005B35E5">
        <w:tc>
          <w:tcPr>
            <w:tcW w:w="1191" w:type="dxa"/>
            <w:tcBorders>
              <w:top w:val="nil"/>
              <w:left w:val="nil"/>
              <w:bottom w:val="nil"/>
              <w:right w:val="nil"/>
            </w:tcBorders>
            <w:tcMar>
              <w:left w:w="0" w:type="dxa"/>
              <w:right w:w="0" w:type="dxa"/>
            </w:tcMar>
          </w:tcPr>
          <w:p w:rsidR="006B021F" w:rsidRPr="006D167D" w:rsidRDefault="006B021F" w:rsidP="008F3C8B">
            <w:pPr>
              <w:tabs>
                <w:tab w:val="left" w:pos="567"/>
              </w:tabs>
              <w:suppressAutoHyphens/>
              <w:spacing w:line="240" w:lineRule="auto"/>
              <w:rPr>
                <w:rFonts w:ascii="Arial" w:hAnsi="Arial" w:cs="Arial"/>
                <w:bCs/>
              </w:rPr>
            </w:pPr>
            <w:r w:rsidRPr="006D167D">
              <w:rPr>
                <w:rFonts w:ascii="Arial" w:hAnsi="Arial" w:cs="Arial"/>
                <w:bCs/>
              </w:rPr>
              <w:t>(ОГ/Е)</w:t>
            </w:r>
          </w:p>
        </w:tc>
        <w:tc>
          <w:tcPr>
            <w:tcW w:w="1531" w:type="dxa"/>
            <w:tcBorders>
              <w:top w:val="nil"/>
              <w:left w:val="nil"/>
              <w:bottom w:val="nil"/>
              <w:right w:val="nil"/>
            </w:tcBorders>
            <w:tcMar>
              <w:left w:w="0" w:type="dxa"/>
              <w:right w:w="0" w:type="dxa"/>
            </w:tcMar>
          </w:tcPr>
          <w:p w:rsidR="006B021F" w:rsidRPr="00696005" w:rsidRDefault="0014693C" w:rsidP="008F3C8B">
            <w:pPr>
              <w:tabs>
                <w:tab w:val="left" w:pos="567"/>
              </w:tabs>
              <w:suppressAutoHyphens/>
              <w:spacing w:line="240" w:lineRule="auto"/>
              <w:rPr>
                <w:rFonts w:ascii="Arial" w:hAnsi="Arial" w:cs="Arial"/>
              </w:rPr>
            </w:pPr>
            <w:r>
              <w:rPr>
                <w:rFonts w:ascii="Arial" w:hAnsi="Arial" w:cs="Arial"/>
              </w:rPr>
              <w:t>1.2.1.22</w:t>
            </w:r>
          </w:p>
        </w:tc>
        <w:tc>
          <w:tcPr>
            <w:tcW w:w="6406" w:type="dxa"/>
            <w:tcBorders>
              <w:top w:val="nil"/>
              <w:left w:val="nil"/>
              <w:bottom w:val="nil"/>
              <w:right w:val="nil"/>
            </w:tcBorders>
            <w:tcMar>
              <w:left w:w="0" w:type="dxa"/>
              <w:right w:w="0" w:type="dxa"/>
            </w:tcMar>
          </w:tcPr>
          <w:p w:rsidR="006B021F" w:rsidRPr="008011E7" w:rsidRDefault="00FD65CA" w:rsidP="008F3C8B">
            <w:pPr>
              <w:tabs>
                <w:tab w:val="left" w:pos="1050"/>
              </w:tabs>
              <w:spacing w:line="240" w:lineRule="auto"/>
              <w:jc w:val="both"/>
              <w:rPr>
                <w:rFonts w:ascii="Arial" w:hAnsi="Arial" w:cs="Arial"/>
              </w:rPr>
            </w:pPr>
            <w:r w:rsidRPr="00FD65CA">
              <w:rPr>
                <w:rFonts w:ascii="Arial" w:hAnsi="Arial" w:cs="Arial"/>
              </w:rPr>
              <w:t>подтверждение наличия на судне Судового плана чрезвычайных мер по борьбе с загрязнением моря (правило 1</w:t>
            </w:r>
            <w:r w:rsidR="005631E0">
              <w:rPr>
                <w:rFonts w:ascii="Arial" w:hAnsi="Arial" w:cs="Arial"/>
              </w:rPr>
              <w:t>7</w:t>
            </w:r>
            <w:r w:rsidRPr="00FD65CA">
              <w:rPr>
                <w:rFonts w:ascii="Arial" w:hAnsi="Arial" w:cs="Arial"/>
              </w:rPr>
              <w:t xml:space="preserve"> Приложения II к МАРПОЛ 0</w:t>
            </w:r>
            <w:r w:rsidR="005631E0">
              <w:rPr>
                <w:rFonts w:ascii="Arial" w:hAnsi="Arial" w:cs="Arial"/>
              </w:rPr>
              <w:t>4</w:t>
            </w:r>
            <w:r w:rsidRPr="00FD65CA">
              <w:rPr>
                <w:rFonts w:ascii="Arial" w:hAnsi="Arial" w:cs="Arial"/>
              </w:rPr>
              <w:t>);</w:t>
            </w:r>
          </w:p>
        </w:tc>
      </w:tr>
      <w:tr w:rsidR="005631E0" w:rsidRPr="008215C6" w:rsidTr="005B35E5">
        <w:tc>
          <w:tcPr>
            <w:tcW w:w="1191" w:type="dxa"/>
            <w:tcBorders>
              <w:top w:val="nil"/>
              <w:left w:val="nil"/>
              <w:bottom w:val="nil"/>
              <w:right w:val="nil"/>
            </w:tcBorders>
            <w:tcMar>
              <w:left w:w="0" w:type="dxa"/>
              <w:right w:w="0" w:type="dxa"/>
            </w:tcMar>
          </w:tcPr>
          <w:p w:rsidR="005631E0" w:rsidRPr="006D167D" w:rsidRDefault="005631E0" w:rsidP="008F3C8B">
            <w:pPr>
              <w:tabs>
                <w:tab w:val="left" w:pos="567"/>
              </w:tabs>
              <w:suppressAutoHyphens/>
              <w:spacing w:line="240" w:lineRule="auto"/>
              <w:rPr>
                <w:rFonts w:ascii="Arial" w:hAnsi="Arial" w:cs="Arial"/>
                <w:bCs/>
              </w:rPr>
            </w:pPr>
            <w:r w:rsidRPr="006D167D">
              <w:rPr>
                <w:rFonts w:ascii="Arial" w:hAnsi="Arial" w:cs="Arial"/>
                <w:bCs/>
              </w:rPr>
              <w:t>(ОГ/Е)</w:t>
            </w:r>
          </w:p>
        </w:tc>
        <w:tc>
          <w:tcPr>
            <w:tcW w:w="1531" w:type="dxa"/>
            <w:tcBorders>
              <w:top w:val="nil"/>
              <w:left w:val="nil"/>
              <w:bottom w:val="nil"/>
              <w:right w:val="nil"/>
            </w:tcBorders>
            <w:tcMar>
              <w:left w:w="0" w:type="dxa"/>
              <w:right w:w="0" w:type="dxa"/>
            </w:tcMar>
          </w:tcPr>
          <w:p w:rsidR="005631E0" w:rsidRPr="00696005" w:rsidRDefault="0014693C" w:rsidP="008F3C8B">
            <w:pPr>
              <w:tabs>
                <w:tab w:val="left" w:pos="567"/>
              </w:tabs>
              <w:suppressAutoHyphens/>
              <w:spacing w:line="240" w:lineRule="auto"/>
              <w:rPr>
                <w:rFonts w:ascii="Arial" w:hAnsi="Arial" w:cs="Arial"/>
              </w:rPr>
            </w:pPr>
            <w:r>
              <w:rPr>
                <w:rFonts w:ascii="Arial" w:hAnsi="Arial" w:cs="Arial"/>
              </w:rPr>
              <w:t>1.2.1.23</w:t>
            </w:r>
          </w:p>
        </w:tc>
        <w:tc>
          <w:tcPr>
            <w:tcW w:w="6406" w:type="dxa"/>
            <w:tcBorders>
              <w:top w:val="nil"/>
              <w:left w:val="nil"/>
              <w:bottom w:val="nil"/>
              <w:right w:val="nil"/>
            </w:tcBorders>
            <w:tcMar>
              <w:left w:w="0" w:type="dxa"/>
              <w:right w:w="0" w:type="dxa"/>
            </w:tcMar>
          </w:tcPr>
          <w:p w:rsidR="005631E0" w:rsidRPr="008011E7" w:rsidRDefault="005631E0" w:rsidP="008F3C8B">
            <w:pPr>
              <w:tabs>
                <w:tab w:val="left" w:pos="1050"/>
              </w:tabs>
              <w:spacing w:line="240" w:lineRule="auto"/>
              <w:jc w:val="both"/>
              <w:rPr>
                <w:rFonts w:ascii="Arial" w:hAnsi="Arial" w:cs="Arial"/>
              </w:rPr>
            </w:pPr>
            <w:r w:rsidRPr="005631E0">
              <w:rPr>
                <w:rFonts w:ascii="Arial" w:hAnsi="Arial" w:cs="Arial"/>
              </w:rPr>
              <w:t xml:space="preserve">подтверждение того, что на судне имеется и </w:t>
            </w:r>
            <w:r>
              <w:rPr>
                <w:rFonts w:ascii="Arial" w:hAnsi="Arial" w:cs="Arial"/>
              </w:rPr>
              <w:t>надлежащим образом</w:t>
            </w:r>
            <w:r w:rsidRPr="005631E0">
              <w:rPr>
                <w:rFonts w:ascii="Arial" w:hAnsi="Arial" w:cs="Arial"/>
              </w:rPr>
              <w:t xml:space="preserve"> ведется Журнал грузовых операций (правило </w:t>
            </w:r>
            <w:r>
              <w:rPr>
                <w:rFonts w:ascii="Arial" w:hAnsi="Arial" w:cs="Arial"/>
              </w:rPr>
              <w:t>15</w:t>
            </w:r>
            <w:r w:rsidRPr="005631E0">
              <w:rPr>
                <w:rFonts w:ascii="Arial" w:hAnsi="Arial" w:cs="Arial"/>
              </w:rPr>
              <w:t xml:space="preserve"> Приложения II к МАРПОЛ 0</w:t>
            </w:r>
            <w:r>
              <w:rPr>
                <w:rFonts w:ascii="Arial" w:hAnsi="Arial" w:cs="Arial"/>
              </w:rPr>
              <w:t>4</w:t>
            </w:r>
            <w:r w:rsidRPr="005631E0">
              <w:rPr>
                <w:rFonts w:ascii="Arial" w:hAnsi="Arial" w:cs="Arial"/>
              </w:rPr>
              <w:t>);</w:t>
            </w:r>
          </w:p>
        </w:tc>
      </w:tr>
      <w:tr w:rsidR="005631E0" w:rsidRPr="008215C6" w:rsidTr="005B35E5">
        <w:tc>
          <w:tcPr>
            <w:tcW w:w="1191" w:type="dxa"/>
            <w:tcBorders>
              <w:top w:val="nil"/>
              <w:left w:val="nil"/>
              <w:bottom w:val="nil"/>
              <w:right w:val="nil"/>
            </w:tcBorders>
            <w:tcMar>
              <w:left w:w="0" w:type="dxa"/>
              <w:right w:w="0" w:type="dxa"/>
            </w:tcMar>
          </w:tcPr>
          <w:p w:rsidR="005631E0" w:rsidRPr="006D167D" w:rsidRDefault="005631E0" w:rsidP="008F3C8B">
            <w:pPr>
              <w:tabs>
                <w:tab w:val="left" w:pos="567"/>
              </w:tabs>
              <w:suppressAutoHyphens/>
              <w:spacing w:line="240" w:lineRule="auto"/>
              <w:rPr>
                <w:rFonts w:ascii="Arial" w:hAnsi="Arial" w:cs="Arial"/>
                <w:bCs/>
              </w:rPr>
            </w:pPr>
            <w:r w:rsidRPr="006D167D">
              <w:rPr>
                <w:rFonts w:ascii="Arial" w:hAnsi="Arial" w:cs="Arial"/>
                <w:bCs/>
              </w:rPr>
              <w:t>(ОГ/Е)</w:t>
            </w:r>
          </w:p>
        </w:tc>
        <w:tc>
          <w:tcPr>
            <w:tcW w:w="1531" w:type="dxa"/>
            <w:tcBorders>
              <w:top w:val="nil"/>
              <w:left w:val="nil"/>
              <w:bottom w:val="nil"/>
              <w:right w:val="nil"/>
            </w:tcBorders>
            <w:tcMar>
              <w:left w:w="0" w:type="dxa"/>
              <w:right w:w="0" w:type="dxa"/>
            </w:tcMar>
          </w:tcPr>
          <w:p w:rsidR="005631E0" w:rsidRPr="00696005" w:rsidRDefault="0014693C" w:rsidP="008F3C8B">
            <w:pPr>
              <w:tabs>
                <w:tab w:val="left" w:pos="567"/>
              </w:tabs>
              <w:suppressAutoHyphens/>
              <w:spacing w:line="240" w:lineRule="auto"/>
              <w:rPr>
                <w:rFonts w:ascii="Arial" w:hAnsi="Arial" w:cs="Arial"/>
              </w:rPr>
            </w:pPr>
            <w:r>
              <w:rPr>
                <w:rFonts w:ascii="Arial" w:hAnsi="Arial" w:cs="Arial"/>
              </w:rPr>
              <w:t>1.2.1.24</w:t>
            </w:r>
          </w:p>
        </w:tc>
        <w:tc>
          <w:tcPr>
            <w:tcW w:w="6406" w:type="dxa"/>
            <w:tcBorders>
              <w:top w:val="nil"/>
              <w:left w:val="nil"/>
              <w:bottom w:val="nil"/>
              <w:right w:val="nil"/>
            </w:tcBorders>
            <w:tcMar>
              <w:left w:w="0" w:type="dxa"/>
              <w:right w:w="0" w:type="dxa"/>
            </w:tcMar>
          </w:tcPr>
          <w:p w:rsidR="005631E0" w:rsidRPr="006D167D" w:rsidRDefault="005631E0" w:rsidP="008F3C8B">
            <w:pPr>
              <w:tabs>
                <w:tab w:val="left" w:pos="1050"/>
              </w:tabs>
              <w:spacing w:line="240" w:lineRule="auto"/>
              <w:jc w:val="both"/>
              <w:rPr>
                <w:rFonts w:ascii="Arial" w:hAnsi="Arial" w:cs="Arial"/>
              </w:rPr>
            </w:pPr>
            <w:r w:rsidRPr="006D167D">
              <w:rPr>
                <w:rFonts w:ascii="Arial" w:hAnsi="Arial" w:cs="Arial"/>
              </w:rPr>
              <w:t xml:space="preserve">подтверждение </w:t>
            </w:r>
            <w:r>
              <w:rPr>
                <w:rFonts w:ascii="Arial" w:hAnsi="Arial" w:cs="Arial"/>
              </w:rPr>
              <w:t>наличия</w:t>
            </w:r>
            <w:r w:rsidRPr="006D167D">
              <w:rPr>
                <w:rFonts w:ascii="Arial" w:hAnsi="Arial" w:cs="Arial"/>
              </w:rPr>
              <w:t xml:space="preserve"> на судне информаци</w:t>
            </w:r>
            <w:r>
              <w:rPr>
                <w:rFonts w:ascii="Arial" w:hAnsi="Arial" w:cs="Arial"/>
              </w:rPr>
              <w:t>и</w:t>
            </w:r>
            <w:r w:rsidRPr="006D167D">
              <w:rPr>
                <w:rFonts w:ascii="Arial" w:hAnsi="Arial" w:cs="Arial"/>
              </w:rPr>
              <w:t xml:space="preserve"> о совместимости</w:t>
            </w:r>
            <w:r>
              <w:rPr>
                <w:rFonts w:ascii="Arial" w:hAnsi="Arial" w:cs="Arial"/>
              </w:rPr>
              <w:t xml:space="preserve"> для</w:t>
            </w:r>
            <w:r w:rsidRPr="006D167D">
              <w:rPr>
                <w:rFonts w:ascii="Arial" w:hAnsi="Arial" w:cs="Arial"/>
              </w:rPr>
              <w:t xml:space="preserve"> конструкционных материалов, защитных облицовок и покрытий (глава 6 Кодекса МКХ 83/04)</w:t>
            </w:r>
            <w:r>
              <w:rPr>
                <w:rFonts w:ascii="Arial" w:hAnsi="Arial" w:cs="Arial"/>
              </w:rPr>
              <w:t xml:space="preserve"> (часть </w:t>
            </w:r>
            <w:r>
              <w:rPr>
                <w:rFonts w:ascii="Arial" w:hAnsi="Arial" w:cs="Arial"/>
                <w:lang w:val="en-US"/>
              </w:rPr>
              <w:t>G</w:t>
            </w:r>
            <w:r w:rsidRPr="005631E0">
              <w:rPr>
                <w:rFonts w:ascii="Arial" w:hAnsi="Arial" w:cs="Arial"/>
              </w:rPr>
              <w:t xml:space="preserve"> </w:t>
            </w:r>
            <w:r>
              <w:rPr>
                <w:rFonts w:ascii="Arial" w:hAnsi="Arial" w:cs="Arial"/>
              </w:rPr>
              <w:t xml:space="preserve">главы </w:t>
            </w:r>
            <w:r>
              <w:rPr>
                <w:rFonts w:ascii="Arial" w:hAnsi="Arial" w:cs="Arial"/>
                <w:lang w:val="en-US"/>
              </w:rPr>
              <w:t>II</w:t>
            </w:r>
            <w:r>
              <w:rPr>
                <w:rFonts w:ascii="Arial" w:hAnsi="Arial" w:cs="Arial"/>
              </w:rPr>
              <w:t xml:space="preserve"> Кодекса КХ 85/90/00</w:t>
            </w:r>
            <w:r w:rsidR="001B60BA">
              <w:rPr>
                <w:rFonts w:ascii="Arial" w:hAnsi="Arial" w:cs="Arial"/>
              </w:rPr>
              <w:t>)</w:t>
            </w:r>
            <w:r>
              <w:rPr>
                <w:rFonts w:ascii="Arial" w:hAnsi="Arial" w:cs="Arial"/>
              </w:rPr>
              <w:t>;</w:t>
            </w:r>
          </w:p>
        </w:tc>
      </w:tr>
      <w:tr w:rsidR="005631E0" w:rsidRPr="008215C6" w:rsidTr="005B35E5">
        <w:tc>
          <w:tcPr>
            <w:tcW w:w="1191" w:type="dxa"/>
            <w:tcBorders>
              <w:top w:val="nil"/>
              <w:left w:val="nil"/>
              <w:bottom w:val="nil"/>
              <w:right w:val="nil"/>
            </w:tcBorders>
            <w:tcMar>
              <w:left w:w="0" w:type="dxa"/>
              <w:right w:w="0" w:type="dxa"/>
            </w:tcMar>
          </w:tcPr>
          <w:p w:rsidR="005631E0" w:rsidRPr="006D167D" w:rsidRDefault="005631E0" w:rsidP="008F3C8B">
            <w:pPr>
              <w:tabs>
                <w:tab w:val="left" w:pos="567"/>
              </w:tabs>
              <w:suppressAutoHyphens/>
              <w:spacing w:line="240" w:lineRule="auto"/>
              <w:rPr>
                <w:rFonts w:ascii="Arial" w:hAnsi="Arial" w:cs="Arial"/>
                <w:bCs/>
              </w:rPr>
            </w:pPr>
            <w:r w:rsidRPr="006D167D">
              <w:rPr>
                <w:rFonts w:ascii="Arial" w:hAnsi="Arial" w:cs="Arial"/>
                <w:bCs/>
              </w:rPr>
              <w:t>(ОГ/Е)</w:t>
            </w:r>
          </w:p>
        </w:tc>
        <w:tc>
          <w:tcPr>
            <w:tcW w:w="1531" w:type="dxa"/>
            <w:tcBorders>
              <w:top w:val="nil"/>
              <w:left w:val="nil"/>
              <w:bottom w:val="nil"/>
              <w:right w:val="nil"/>
            </w:tcBorders>
            <w:tcMar>
              <w:left w:w="0" w:type="dxa"/>
              <w:right w:w="0" w:type="dxa"/>
            </w:tcMar>
          </w:tcPr>
          <w:p w:rsidR="005631E0" w:rsidRPr="00696005" w:rsidRDefault="0014693C" w:rsidP="008F3C8B">
            <w:pPr>
              <w:tabs>
                <w:tab w:val="left" w:pos="567"/>
              </w:tabs>
              <w:suppressAutoHyphens/>
              <w:spacing w:line="240" w:lineRule="auto"/>
              <w:rPr>
                <w:rFonts w:ascii="Arial" w:hAnsi="Arial" w:cs="Arial"/>
              </w:rPr>
            </w:pPr>
            <w:r>
              <w:rPr>
                <w:rFonts w:ascii="Arial" w:hAnsi="Arial" w:cs="Arial"/>
              </w:rPr>
              <w:t>1.2.1.25</w:t>
            </w:r>
          </w:p>
        </w:tc>
        <w:tc>
          <w:tcPr>
            <w:tcW w:w="6406" w:type="dxa"/>
            <w:tcBorders>
              <w:top w:val="nil"/>
              <w:left w:val="nil"/>
              <w:bottom w:val="nil"/>
              <w:right w:val="nil"/>
            </w:tcBorders>
            <w:tcMar>
              <w:left w:w="0" w:type="dxa"/>
              <w:right w:w="0" w:type="dxa"/>
            </w:tcMar>
          </w:tcPr>
          <w:p w:rsidR="005631E0" w:rsidRPr="008011E7" w:rsidRDefault="005631E0" w:rsidP="008F3C8B">
            <w:pPr>
              <w:tabs>
                <w:tab w:val="left" w:pos="1050"/>
              </w:tabs>
              <w:spacing w:line="240" w:lineRule="auto"/>
              <w:jc w:val="both"/>
              <w:rPr>
                <w:rFonts w:ascii="Arial" w:hAnsi="Arial" w:cs="Arial"/>
              </w:rPr>
            </w:pPr>
            <w:r w:rsidRPr="005631E0">
              <w:rPr>
                <w:rFonts w:ascii="Arial" w:hAnsi="Arial" w:cs="Arial"/>
              </w:rPr>
              <w:t>подтверждение наличия Международного свидетельства о противообрастающей системе (правило 2 Приложения</w:t>
            </w:r>
            <w:r w:rsidR="0014693C">
              <w:rPr>
                <w:rFonts w:ascii="Arial" w:hAnsi="Arial" w:cs="Arial"/>
              </w:rPr>
              <w:t xml:space="preserve"> 4 к ПОС 2001), когда применимо;</w:t>
            </w:r>
          </w:p>
        </w:tc>
      </w:tr>
      <w:tr w:rsidR="0014693C" w:rsidRPr="008215C6" w:rsidTr="005B35E5">
        <w:tc>
          <w:tcPr>
            <w:tcW w:w="1191" w:type="dxa"/>
            <w:tcBorders>
              <w:top w:val="nil"/>
              <w:left w:val="nil"/>
              <w:bottom w:val="nil"/>
              <w:right w:val="nil"/>
            </w:tcBorders>
            <w:tcMar>
              <w:left w:w="0" w:type="dxa"/>
              <w:right w:w="0" w:type="dxa"/>
            </w:tcMar>
          </w:tcPr>
          <w:p w:rsidR="0014693C" w:rsidRPr="006D167D" w:rsidRDefault="0014693C" w:rsidP="008F3C8B">
            <w:pPr>
              <w:tabs>
                <w:tab w:val="left" w:pos="567"/>
              </w:tabs>
              <w:suppressAutoHyphens/>
              <w:spacing w:line="240" w:lineRule="auto"/>
              <w:rPr>
                <w:rFonts w:ascii="Arial" w:hAnsi="Arial" w:cs="Arial"/>
                <w:bCs/>
              </w:rPr>
            </w:pPr>
            <w:r w:rsidRPr="006D167D">
              <w:rPr>
                <w:rFonts w:ascii="Arial" w:hAnsi="Arial" w:cs="Arial"/>
                <w:bCs/>
              </w:rPr>
              <w:t>(ОГ/Е)</w:t>
            </w:r>
          </w:p>
        </w:tc>
        <w:tc>
          <w:tcPr>
            <w:tcW w:w="1531" w:type="dxa"/>
            <w:tcBorders>
              <w:top w:val="nil"/>
              <w:left w:val="nil"/>
              <w:bottom w:val="nil"/>
              <w:right w:val="nil"/>
            </w:tcBorders>
            <w:tcMar>
              <w:left w:w="0" w:type="dxa"/>
              <w:right w:w="0" w:type="dxa"/>
            </w:tcMar>
          </w:tcPr>
          <w:p w:rsidR="0014693C" w:rsidRDefault="0014693C" w:rsidP="008F3C8B">
            <w:pPr>
              <w:tabs>
                <w:tab w:val="left" w:pos="567"/>
              </w:tabs>
              <w:suppressAutoHyphens/>
              <w:spacing w:line="240" w:lineRule="auto"/>
              <w:rPr>
                <w:rFonts w:ascii="Arial" w:hAnsi="Arial" w:cs="Arial"/>
              </w:rPr>
            </w:pPr>
            <w:r>
              <w:rPr>
                <w:rFonts w:ascii="Arial" w:hAnsi="Arial" w:cs="Arial"/>
              </w:rPr>
              <w:t>1.2.1.26</w:t>
            </w:r>
          </w:p>
        </w:tc>
        <w:tc>
          <w:tcPr>
            <w:tcW w:w="6406" w:type="dxa"/>
            <w:tcBorders>
              <w:top w:val="nil"/>
              <w:left w:val="nil"/>
              <w:bottom w:val="nil"/>
              <w:right w:val="nil"/>
            </w:tcBorders>
            <w:tcMar>
              <w:left w:w="0" w:type="dxa"/>
              <w:right w:w="0" w:type="dxa"/>
            </w:tcMar>
          </w:tcPr>
          <w:p w:rsidR="0014693C" w:rsidRPr="005631E0" w:rsidRDefault="0014693C" w:rsidP="008F3C8B">
            <w:pPr>
              <w:tabs>
                <w:tab w:val="left" w:pos="1050"/>
              </w:tabs>
              <w:spacing w:line="240" w:lineRule="auto"/>
              <w:jc w:val="both"/>
              <w:rPr>
                <w:rFonts w:ascii="Arial" w:hAnsi="Arial" w:cs="Arial"/>
              </w:rPr>
            </w:pPr>
            <w:r>
              <w:rPr>
                <w:rFonts w:ascii="Arial" w:hAnsi="Arial" w:cs="Arial"/>
              </w:rPr>
              <w:t>п</w:t>
            </w:r>
            <w:r w:rsidRPr="005631E0">
              <w:rPr>
                <w:rFonts w:ascii="Arial" w:hAnsi="Arial" w:cs="Arial"/>
              </w:rPr>
              <w:t>одтверждение</w:t>
            </w:r>
            <w:r>
              <w:rPr>
                <w:rFonts w:ascii="Arial" w:hAnsi="Arial" w:cs="Arial"/>
              </w:rPr>
              <w:t>, если применимо, наличия на судне одобренного инструмента остойчивости, который функционирует удовлетворительно (глава 2 Кодекса МКХ 83/90/00/14); и</w:t>
            </w:r>
          </w:p>
        </w:tc>
      </w:tr>
      <w:tr w:rsidR="0014693C" w:rsidRPr="008215C6" w:rsidTr="005B35E5">
        <w:tc>
          <w:tcPr>
            <w:tcW w:w="1191" w:type="dxa"/>
            <w:tcBorders>
              <w:top w:val="nil"/>
              <w:left w:val="nil"/>
              <w:bottom w:val="nil"/>
              <w:right w:val="nil"/>
            </w:tcBorders>
            <w:tcMar>
              <w:left w:w="0" w:type="dxa"/>
              <w:right w:w="0" w:type="dxa"/>
            </w:tcMar>
          </w:tcPr>
          <w:p w:rsidR="0014693C" w:rsidRPr="006D167D" w:rsidRDefault="0014693C" w:rsidP="008F3C8B">
            <w:pPr>
              <w:tabs>
                <w:tab w:val="left" w:pos="567"/>
              </w:tabs>
              <w:suppressAutoHyphens/>
              <w:spacing w:line="240" w:lineRule="auto"/>
              <w:rPr>
                <w:rFonts w:ascii="Arial" w:hAnsi="Arial" w:cs="Arial"/>
                <w:bCs/>
              </w:rPr>
            </w:pPr>
            <w:r w:rsidRPr="006D167D">
              <w:rPr>
                <w:rFonts w:ascii="Arial" w:hAnsi="Arial" w:cs="Arial"/>
                <w:bCs/>
              </w:rPr>
              <w:t>(ОГ/Е)</w:t>
            </w:r>
          </w:p>
        </w:tc>
        <w:tc>
          <w:tcPr>
            <w:tcW w:w="1531" w:type="dxa"/>
            <w:tcBorders>
              <w:top w:val="nil"/>
              <w:left w:val="nil"/>
              <w:bottom w:val="nil"/>
              <w:right w:val="nil"/>
            </w:tcBorders>
            <w:tcMar>
              <w:left w:w="0" w:type="dxa"/>
              <w:right w:w="0" w:type="dxa"/>
            </w:tcMar>
          </w:tcPr>
          <w:p w:rsidR="0014693C" w:rsidRDefault="0014693C" w:rsidP="008F3C8B">
            <w:pPr>
              <w:tabs>
                <w:tab w:val="left" w:pos="567"/>
              </w:tabs>
              <w:suppressAutoHyphens/>
              <w:spacing w:line="240" w:lineRule="auto"/>
              <w:rPr>
                <w:rFonts w:ascii="Arial" w:hAnsi="Arial" w:cs="Arial"/>
              </w:rPr>
            </w:pPr>
            <w:r>
              <w:rPr>
                <w:rFonts w:ascii="Arial" w:hAnsi="Arial" w:cs="Arial"/>
              </w:rPr>
              <w:t>1.2.1.27</w:t>
            </w:r>
          </w:p>
        </w:tc>
        <w:tc>
          <w:tcPr>
            <w:tcW w:w="6406" w:type="dxa"/>
            <w:tcBorders>
              <w:top w:val="nil"/>
              <w:left w:val="nil"/>
              <w:bottom w:val="nil"/>
              <w:right w:val="nil"/>
            </w:tcBorders>
            <w:tcMar>
              <w:left w:w="0" w:type="dxa"/>
              <w:right w:w="0" w:type="dxa"/>
            </w:tcMar>
          </w:tcPr>
          <w:p w:rsidR="0014693C" w:rsidRPr="005631E0" w:rsidRDefault="0014693C" w:rsidP="003A787B">
            <w:pPr>
              <w:tabs>
                <w:tab w:val="left" w:pos="1050"/>
              </w:tabs>
              <w:spacing w:line="240" w:lineRule="auto"/>
              <w:jc w:val="both"/>
              <w:rPr>
                <w:rFonts w:ascii="Arial" w:hAnsi="Arial" w:cs="Arial"/>
              </w:rPr>
            </w:pPr>
            <w:r>
              <w:rPr>
                <w:rFonts w:ascii="Arial" w:hAnsi="Arial" w:cs="Arial"/>
              </w:rPr>
              <w:t>если инструмент остойчивости не является обязательным, – проверку того, что на судне имеются указанные в Свидетельстве о пригодности альтернативные средства верификации  остойчивости в неповрежденном и поврежденном состоянии, которые применяются эффективным образом (глава 2 Кодекса МКХ 83/90/00/14).</w:t>
            </w:r>
          </w:p>
        </w:tc>
      </w:tr>
      <w:tr w:rsidR="005631E0" w:rsidRPr="008215C6" w:rsidTr="005B35E5">
        <w:tc>
          <w:tcPr>
            <w:tcW w:w="1191" w:type="dxa"/>
            <w:tcBorders>
              <w:top w:val="nil"/>
              <w:left w:val="nil"/>
              <w:bottom w:val="nil"/>
              <w:right w:val="nil"/>
            </w:tcBorders>
            <w:tcMar>
              <w:left w:w="0" w:type="dxa"/>
              <w:right w:w="0" w:type="dxa"/>
            </w:tcMar>
          </w:tcPr>
          <w:p w:rsidR="005631E0" w:rsidRPr="006D167D" w:rsidRDefault="005631E0" w:rsidP="008F3C8B">
            <w:pPr>
              <w:tabs>
                <w:tab w:val="left" w:pos="567"/>
              </w:tabs>
              <w:suppressAutoHyphens/>
              <w:spacing w:line="240" w:lineRule="auto"/>
              <w:rPr>
                <w:rFonts w:ascii="Arial" w:hAnsi="Arial" w:cs="Arial"/>
                <w:bCs/>
              </w:rPr>
            </w:pPr>
            <w:r w:rsidRPr="006D167D">
              <w:rPr>
                <w:rFonts w:ascii="Arial" w:hAnsi="Arial" w:cs="Arial"/>
                <w:bCs/>
              </w:rPr>
              <w:t>(ОГ/Е)</w:t>
            </w:r>
          </w:p>
        </w:tc>
        <w:tc>
          <w:tcPr>
            <w:tcW w:w="1531" w:type="dxa"/>
            <w:tcBorders>
              <w:top w:val="nil"/>
              <w:left w:val="nil"/>
              <w:bottom w:val="nil"/>
              <w:right w:val="nil"/>
            </w:tcBorders>
            <w:tcMar>
              <w:left w:w="0" w:type="dxa"/>
              <w:right w:w="0" w:type="dxa"/>
            </w:tcMar>
          </w:tcPr>
          <w:p w:rsidR="005631E0" w:rsidRPr="00696005" w:rsidRDefault="005631E0" w:rsidP="008F3C8B">
            <w:pPr>
              <w:tabs>
                <w:tab w:val="left" w:pos="567"/>
              </w:tabs>
              <w:suppressAutoHyphens/>
              <w:spacing w:line="240" w:lineRule="auto"/>
              <w:rPr>
                <w:rFonts w:ascii="Arial" w:hAnsi="Arial" w:cs="Arial"/>
              </w:rPr>
            </w:pPr>
            <w:r w:rsidRPr="00696005">
              <w:rPr>
                <w:rFonts w:ascii="Arial" w:hAnsi="Arial" w:cs="Arial"/>
              </w:rPr>
              <w:t>1.2.2</w:t>
            </w:r>
          </w:p>
        </w:tc>
        <w:tc>
          <w:tcPr>
            <w:tcW w:w="6406" w:type="dxa"/>
            <w:tcBorders>
              <w:top w:val="nil"/>
              <w:left w:val="nil"/>
              <w:bottom w:val="nil"/>
              <w:right w:val="nil"/>
            </w:tcBorders>
            <w:tcMar>
              <w:left w:w="0" w:type="dxa"/>
              <w:right w:w="0" w:type="dxa"/>
            </w:tcMar>
          </w:tcPr>
          <w:p w:rsidR="005631E0" w:rsidRPr="008011E7" w:rsidRDefault="005631E0" w:rsidP="008F3C8B">
            <w:pPr>
              <w:tabs>
                <w:tab w:val="left" w:pos="1050"/>
              </w:tabs>
              <w:spacing w:line="240" w:lineRule="auto"/>
              <w:jc w:val="both"/>
              <w:rPr>
                <w:rFonts w:ascii="Arial" w:hAnsi="Arial" w:cs="Arial"/>
              </w:rPr>
            </w:pPr>
            <w:r w:rsidRPr="005631E0">
              <w:rPr>
                <w:rFonts w:ascii="Arial" w:hAnsi="Arial" w:cs="Arial"/>
              </w:rPr>
              <w:t>Для соответствия Международно</w:t>
            </w:r>
            <w:r w:rsidR="00DB7A06">
              <w:rPr>
                <w:rFonts w:ascii="Arial" w:hAnsi="Arial" w:cs="Arial"/>
              </w:rPr>
              <w:t>му</w:t>
            </w:r>
            <w:r w:rsidRPr="005631E0">
              <w:rPr>
                <w:rFonts w:ascii="Arial" w:hAnsi="Arial" w:cs="Arial"/>
              </w:rPr>
              <w:t xml:space="preserve"> кодекс</w:t>
            </w:r>
            <w:r w:rsidR="00DB7A06">
              <w:rPr>
                <w:rFonts w:ascii="Arial" w:hAnsi="Arial" w:cs="Arial"/>
              </w:rPr>
              <w:t>у</w:t>
            </w:r>
            <w:r w:rsidRPr="005631E0">
              <w:rPr>
                <w:rFonts w:ascii="Arial" w:hAnsi="Arial" w:cs="Arial"/>
              </w:rPr>
              <w:t xml:space="preserve"> постройки и оборудования судов, перевозящих опасные химические грузы наливом, и Кодекс</w:t>
            </w:r>
            <w:r w:rsidR="00DB7A06">
              <w:rPr>
                <w:rFonts w:ascii="Arial" w:hAnsi="Arial" w:cs="Arial"/>
              </w:rPr>
              <w:t>у</w:t>
            </w:r>
            <w:r w:rsidRPr="005631E0">
              <w:rPr>
                <w:rFonts w:ascii="Arial" w:hAnsi="Arial" w:cs="Arial"/>
              </w:rPr>
              <w:t xml:space="preserve"> постройки и оборудования судов, перевозящих опасные химические грузы наливом, ежегодное освидетельствование конструкции, оборудования, </w:t>
            </w:r>
            <w:r w:rsidR="00DB7A06">
              <w:rPr>
                <w:rFonts w:ascii="Arial" w:hAnsi="Arial" w:cs="Arial"/>
              </w:rPr>
              <w:t xml:space="preserve">средств, </w:t>
            </w:r>
            <w:r w:rsidRPr="005631E0">
              <w:rPr>
                <w:rFonts w:ascii="Arial" w:hAnsi="Arial" w:cs="Arial"/>
              </w:rPr>
              <w:t>устройств и материалов должно включать:</w:t>
            </w:r>
          </w:p>
        </w:tc>
      </w:tr>
      <w:tr w:rsidR="00DB7A06" w:rsidRPr="008215C6" w:rsidTr="005B35E5">
        <w:tc>
          <w:tcPr>
            <w:tcW w:w="1191" w:type="dxa"/>
            <w:tcBorders>
              <w:top w:val="nil"/>
              <w:left w:val="nil"/>
              <w:bottom w:val="nil"/>
              <w:right w:val="nil"/>
            </w:tcBorders>
            <w:tcMar>
              <w:left w:w="0" w:type="dxa"/>
              <w:right w:w="0" w:type="dxa"/>
            </w:tcMar>
          </w:tcPr>
          <w:p w:rsidR="00DB7A06" w:rsidRPr="006D167D" w:rsidRDefault="00DB7A06" w:rsidP="008F3C8B">
            <w:pPr>
              <w:tabs>
                <w:tab w:val="left" w:pos="567"/>
              </w:tabs>
              <w:suppressAutoHyphens/>
              <w:spacing w:line="240" w:lineRule="auto"/>
              <w:rPr>
                <w:rFonts w:ascii="Arial" w:hAnsi="Arial" w:cs="Arial"/>
                <w:bCs/>
              </w:rPr>
            </w:pPr>
            <w:r w:rsidRPr="006D167D">
              <w:rPr>
                <w:rFonts w:ascii="Arial" w:hAnsi="Arial" w:cs="Arial"/>
                <w:bCs/>
              </w:rPr>
              <w:t>(ОГ/Е)</w:t>
            </w:r>
          </w:p>
        </w:tc>
        <w:tc>
          <w:tcPr>
            <w:tcW w:w="1531" w:type="dxa"/>
            <w:tcBorders>
              <w:top w:val="nil"/>
              <w:left w:val="nil"/>
              <w:bottom w:val="nil"/>
              <w:right w:val="nil"/>
            </w:tcBorders>
            <w:tcMar>
              <w:left w:w="0" w:type="dxa"/>
              <w:right w:w="0" w:type="dxa"/>
            </w:tcMar>
          </w:tcPr>
          <w:p w:rsidR="00DB7A06" w:rsidRPr="00696005" w:rsidRDefault="00DB7A06" w:rsidP="008F3C8B">
            <w:pPr>
              <w:tabs>
                <w:tab w:val="left" w:pos="567"/>
              </w:tabs>
              <w:suppressAutoHyphens/>
              <w:spacing w:line="240" w:lineRule="auto"/>
              <w:rPr>
                <w:rFonts w:ascii="Arial" w:hAnsi="Arial" w:cs="Arial"/>
              </w:rPr>
            </w:pPr>
            <w:r w:rsidRPr="00696005">
              <w:rPr>
                <w:rFonts w:ascii="Arial" w:hAnsi="Arial" w:cs="Arial"/>
              </w:rPr>
              <w:t>1.2.2.1</w:t>
            </w:r>
          </w:p>
        </w:tc>
        <w:tc>
          <w:tcPr>
            <w:tcW w:w="6406" w:type="dxa"/>
            <w:tcBorders>
              <w:top w:val="nil"/>
              <w:left w:val="nil"/>
              <w:bottom w:val="nil"/>
              <w:right w:val="nil"/>
            </w:tcBorders>
            <w:tcMar>
              <w:left w:w="0" w:type="dxa"/>
              <w:right w:w="0" w:type="dxa"/>
            </w:tcMar>
          </w:tcPr>
          <w:p w:rsidR="00DB7A06" w:rsidRPr="008011E7" w:rsidRDefault="00DB7A06" w:rsidP="008F3C8B">
            <w:pPr>
              <w:tabs>
                <w:tab w:val="left" w:pos="1050"/>
              </w:tabs>
              <w:spacing w:line="240" w:lineRule="auto"/>
              <w:jc w:val="both"/>
              <w:rPr>
                <w:rFonts w:ascii="Arial" w:hAnsi="Arial" w:cs="Arial"/>
              </w:rPr>
            </w:pPr>
            <w:r w:rsidRPr="00DB7A06">
              <w:rPr>
                <w:rFonts w:ascii="Arial" w:hAnsi="Arial" w:cs="Arial"/>
              </w:rPr>
              <w:t>подтверждение того, что двери и окна рулевой рубки, иллюминаторы и окна в концевых переборках надстройки и рубки, обращенные в сторону грузовой зоны, находятся в удовлетворительном состоянии (глава 3 Кодекса МКХ 83/90/00) (</w:t>
            </w:r>
            <w:r>
              <w:rPr>
                <w:rFonts w:ascii="Arial" w:hAnsi="Arial" w:cs="Arial"/>
              </w:rPr>
              <w:t xml:space="preserve">часть С </w:t>
            </w:r>
            <w:r w:rsidRPr="00DB7A06">
              <w:rPr>
                <w:rFonts w:ascii="Arial" w:hAnsi="Arial" w:cs="Arial"/>
              </w:rPr>
              <w:t>глав</w:t>
            </w:r>
            <w:r>
              <w:rPr>
                <w:rFonts w:ascii="Arial" w:hAnsi="Arial" w:cs="Arial"/>
              </w:rPr>
              <w:t>ы</w:t>
            </w:r>
            <w:r w:rsidRPr="00DB7A06">
              <w:rPr>
                <w:rFonts w:ascii="Arial" w:hAnsi="Arial" w:cs="Arial"/>
              </w:rPr>
              <w:t xml:space="preserve"> II Кодекса КХ 85/90/00);</w:t>
            </w:r>
          </w:p>
        </w:tc>
      </w:tr>
      <w:tr w:rsidR="009623DE" w:rsidRPr="008215C6" w:rsidTr="005B35E5">
        <w:tc>
          <w:tcPr>
            <w:tcW w:w="1191" w:type="dxa"/>
            <w:tcBorders>
              <w:top w:val="nil"/>
              <w:left w:val="nil"/>
              <w:bottom w:val="nil"/>
              <w:right w:val="nil"/>
            </w:tcBorders>
            <w:tcMar>
              <w:left w:w="0" w:type="dxa"/>
              <w:right w:w="0" w:type="dxa"/>
            </w:tcMar>
          </w:tcPr>
          <w:p w:rsidR="009623DE" w:rsidRPr="006D167D" w:rsidRDefault="009623DE" w:rsidP="008F3C8B">
            <w:pPr>
              <w:tabs>
                <w:tab w:val="left" w:pos="567"/>
              </w:tabs>
              <w:suppressAutoHyphens/>
              <w:spacing w:line="240" w:lineRule="auto"/>
              <w:rPr>
                <w:rFonts w:ascii="Arial" w:hAnsi="Arial" w:cs="Arial"/>
                <w:bCs/>
              </w:rPr>
            </w:pPr>
            <w:r w:rsidRPr="006D167D">
              <w:rPr>
                <w:rFonts w:ascii="Arial" w:hAnsi="Arial" w:cs="Arial"/>
                <w:bCs/>
              </w:rPr>
              <w:t>(ОГ/Е)</w:t>
            </w:r>
          </w:p>
        </w:tc>
        <w:tc>
          <w:tcPr>
            <w:tcW w:w="1531" w:type="dxa"/>
            <w:tcBorders>
              <w:top w:val="nil"/>
              <w:left w:val="nil"/>
              <w:bottom w:val="nil"/>
              <w:right w:val="nil"/>
            </w:tcBorders>
            <w:tcMar>
              <w:left w:w="0" w:type="dxa"/>
              <w:right w:w="0" w:type="dxa"/>
            </w:tcMar>
          </w:tcPr>
          <w:p w:rsidR="009623DE" w:rsidRPr="00696005" w:rsidRDefault="009623DE" w:rsidP="008F3C8B">
            <w:pPr>
              <w:tabs>
                <w:tab w:val="left" w:pos="567"/>
              </w:tabs>
              <w:suppressAutoHyphens/>
              <w:spacing w:line="240" w:lineRule="auto"/>
              <w:rPr>
                <w:rFonts w:ascii="Arial" w:hAnsi="Arial" w:cs="Arial"/>
              </w:rPr>
            </w:pPr>
            <w:r w:rsidRPr="00696005">
              <w:rPr>
                <w:rFonts w:ascii="Arial" w:hAnsi="Arial" w:cs="Arial"/>
              </w:rPr>
              <w:t>1.2.2.2</w:t>
            </w:r>
          </w:p>
        </w:tc>
        <w:tc>
          <w:tcPr>
            <w:tcW w:w="6406" w:type="dxa"/>
            <w:tcBorders>
              <w:top w:val="nil"/>
              <w:left w:val="nil"/>
              <w:bottom w:val="nil"/>
              <w:right w:val="nil"/>
            </w:tcBorders>
            <w:tcMar>
              <w:left w:w="0" w:type="dxa"/>
              <w:right w:w="0" w:type="dxa"/>
            </w:tcMar>
          </w:tcPr>
          <w:p w:rsidR="009623DE" w:rsidRPr="00BE54A9" w:rsidRDefault="009623DE" w:rsidP="008F3C8B">
            <w:pPr>
              <w:tabs>
                <w:tab w:val="left" w:pos="945"/>
              </w:tabs>
              <w:spacing w:line="240" w:lineRule="auto"/>
              <w:jc w:val="both"/>
              <w:rPr>
                <w:rFonts w:ascii="Arial" w:hAnsi="Arial" w:cs="Arial"/>
              </w:rPr>
            </w:pPr>
            <w:r w:rsidRPr="00B85605">
              <w:rPr>
                <w:rFonts w:ascii="Arial" w:hAnsi="Arial" w:cs="Arial"/>
              </w:rPr>
              <w:t xml:space="preserve">подтверждение того, что в грузовом насосном отделении или </w:t>
            </w:r>
            <w:r>
              <w:rPr>
                <w:rFonts w:ascii="Arial" w:hAnsi="Arial" w:cs="Arial"/>
              </w:rPr>
              <w:t>рядом с ним</w:t>
            </w:r>
            <w:r w:rsidRPr="00B85605">
              <w:rPr>
                <w:rFonts w:ascii="Arial" w:hAnsi="Arial" w:cs="Arial"/>
              </w:rPr>
              <w:t xml:space="preserve"> устранены возможные источники воспламенения, такие как </w:t>
            </w:r>
            <w:r w:rsidRPr="009623DE">
              <w:rPr>
                <w:rFonts w:ascii="Arial" w:hAnsi="Arial" w:cs="Arial"/>
              </w:rPr>
              <w:t>незакрепленные съемные части,</w:t>
            </w:r>
            <w:r w:rsidRPr="00B85605">
              <w:rPr>
                <w:rFonts w:ascii="Arial" w:hAnsi="Arial" w:cs="Arial"/>
              </w:rPr>
              <w:t xml:space="preserve"> горючие материалы и т.</w:t>
            </w:r>
            <w:r w:rsidR="003A787B">
              <w:rPr>
                <w:rFonts w:ascii="Arial" w:hAnsi="Arial" w:cs="Arial"/>
              </w:rPr>
              <w:t xml:space="preserve"> </w:t>
            </w:r>
            <w:r>
              <w:rPr>
                <w:rFonts w:ascii="Arial" w:hAnsi="Arial" w:cs="Arial"/>
              </w:rPr>
              <w:t>п</w:t>
            </w:r>
            <w:r w:rsidRPr="00B85605">
              <w:rPr>
                <w:rFonts w:ascii="Arial" w:hAnsi="Arial" w:cs="Arial"/>
              </w:rPr>
              <w:t xml:space="preserve">., что нет следов </w:t>
            </w:r>
            <w:r>
              <w:rPr>
                <w:rFonts w:ascii="Arial" w:hAnsi="Arial" w:cs="Arial"/>
              </w:rPr>
              <w:t>анормальной</w:t>
            </w:r>
            <w:r w:rsidRPr="00B85605">
              <w:rPr>
                <w:rFonts w:ascii="Arial" w:hAnsi="Arial" w:cs="Arial"/>
              </w:rPr>
              <w:t xml:space="preserve"> утечки, и что трапы для доступа находятся в хорошем состоянии</w:t>
            </w:r>
            <w:r>
              <w:rPr>
                <w:rFonts w:ascii="Arial" w:hAnsi="Arial" w:cs="Arial"/>
              </w:rPr>
              <w:t xml:space="preserve"> </w:t>
            </w:r>
            <w:r w:rsidRPr="009623DE">
              <w:rPr>
                <w:rFonts w:ascii="Arial" w:hAnsi="Arial" w:cs="Arial"/>
              </w:rPr>
              <w:t>(глава 3 Кодекса МКХ 83/90/00) (</w:t>
            </w:r>
            <w:r>
              <w:rPr>
                <w:rFonts w:ascii="Arial" w:hAnsi="Arial" w:cs="Arial"/>
              </w:rPr>
              <w:t xml:space="preserve">часть С </w:t>
            </w:r>
            <w:r w:rsidRPr="009623DE">
              <w:rPr>
                <w:rFonts w:ascii="Arial" w:hAnsi="Arial" w:cs="Arial"/>
              </w:rPr>
              <w:t>глав</w:t>
            </w:r>
            <w:r>
              <w:rPr>
                <w:rFonts w:ascii="Arial" w:hAnsi="Arial" w:cs="Arial"/>
              </w:rPr>
              <w:t>ы</w:t>
            </w:r>
            <w:r w:rsidRPr="009623DE">
              <w:rPr>
                <w:rFonts w:ascii="Arial" w:hAnsi="Arial" w:cs="Arial"/>
              </w:rPr>
              <w:t xml:space="preserve"> II Кодекса КХ 85/90/00)</w:t>
            </w:r>
            <w:r w:rsidRPr="00B85605">
              <w:rPr>
                <w:rFonts w:ascii="Arial" w:hAnsi="Arial" w:cs="Arial"/>
              </w:rPr>
              <w:t>;</w:t>
            </w:r>
          </w:p>
        </w:tc>
      </w:tr>
      <w:tr w:rsidR="009623DE" w:rsidRPr="008215C6" w:rsidTr="005B35E5">
        <w:tc>
          <w:tcPr>
            <w:tcW w:w="1191" w:type="dxa"/>
            <w:tcBorders>
              <w:top w:val="nil"/>
              <w:left w:val="nil"/>
              <w:bottom w:val="nil"/>
              <w:right w:val="nil"/>
            </w:tcBorders>
            <w:tcMar>
              <w:left w:w="0" w:type="dxa"/>
              <w:right w:w="0" w:type="dxa"/>
            </w:tcMar>
          </w:tcPr>
          <w:p w:rsidR="009623DE" w:rsidRPr="006D167D" w:rsidRDefault="009623DE" w:rsidP="008F3C8B">
            <w:pPr>
              <w:tabs>
                <w:tab w:val="left" w:pos="567"/>
              </w:tabs>
              <w:suppressAutoHyphens/>
              <w:spacing w:line="240" w:lineRule="auto"/>
              <w:rPr>
                <w:rFonts w:ascii="Arial" w:hAnsi="Arial" w:cs="Arial"/>
                <w:bCs/>
              </w:rPr>
            </w:pPr>
            <w:r w:rsidRPr="006D167D">
              <w:rPr>
                <w:rFonts w:ascii="Arial" w:hAnsi="Arial" w:cs="Arial"/>
                <w:bCs/>
              </w:rPr>
              <w:t>(ОГ/Е)</w:t>
            </w:r>
          </w:p>
        </w:tc>
        <w:tc>
          <w:tcPr>
            <w:tcW w:w="1531" w:type="dxa"/>
            <w:tcBorders>
              <w:top w:val="nil"/>
              <w:left w:val="nil"/>
              <w:bottom w:val="nil"/>
              <w:right w:val="nil"/>
            </w:tcBorders>
            <w:tcMar>
              <w:left w:w="0" w:type="dxa"/>
              <w:right w:w="0" w:type="dxa"/>
            </w:tcMar>
          </w:tcPr>
          <w:p w:rsidR="009623DE" w:rsidRPr="00696005" w:rsidRDefault="009623DE" w:rsidP="008F3C8B">
            <w:pPr>
              <w:tabs>
                <w:tab w:val="left" w:pos="567"/>
              </w:tabs>
              <w:suppressAutoHyphens/>
              <w:spacing w:line="240" w:lineRule="auto"/>
              <w:rPr>
                <w:rFonts w:ascii="Arial" w:hAnsi="Arial" w:cs="Arial"/>
              </w:rPr>
            </w:pPr>
            <w:r w:rsidRPr="00696005">
              <w:rPr>
                <w:rFonts w:ascii="Arial" w:hAnsi="Arial" w:cs="Arial"/>
              </w:rPr>
              <w:t>1.2.2.3</w:t>
            </w:r>
          </w:p>
        </w:tc>
        <w:tc>
          <w:tcPr>
            <w:tcW w:w="6406" w:type="dxa"/>
            <w:tcBorders>
              <w:top w:val="nil"/>
              <w:left w:val="nil"/>
              <w:bottom w:val="nil"/>
              <w:right w:val="nil"/>
            </w:tcBorders>
            <w:tcMar>
              <w:left w:w="0" w:type="dxa"/>
              <w:right w:w="0" w:type="dxa"/>
            </w:tcMar>
          </w:tcPr>
          <w:p w:rsidR="009623DE" w:rsidRPr="008011E7" w:rsidRDefault="009623DE" w:rsidP="008F3C8B">
            <w:pPr>
              <w:tabs>
                <w:tab w:val="left" w:pos="1050"/>
              </w:tabs>
              <w:spacing w:line="240" w:lineRule="auto"/>
              <w:jc w:val="both"/>
              <w:rPr>
                <w:rFonts w:ascii="Arial" w:hAnsi="Arial" w:cs="Arial"/>
              </w:rPr>
            </w:pPr>
            <w:r w:rsidRPr="009623DE">
              <w:rPr>
                <w:rFonts w:ascii="Arial" w:hAnsi="Arial" w:cs="Arial"/>
              </w:rPr>
              <w:t>подтверждение того, что съемные участки трубопроводов или другое одобренное оборудование, необходимое для разделения груза, имеются в насосном отделении и находятся в удовлетворительном состоянии (глава 3 Кодекса МКХ 83/90/00) (</w:t>
            </w:r>
            <w:r>
              <w:rPr>
                <w:rFonts w:ascii="Arial" w:hAnsi="Arial" w:cs="Arial"/>
              </w:rPr>
              <w:t xml:space="preserve">часть С </w:t>
            </w:r>
            <w:r w:rsidRPr="009623DE">
              <w:rPr>
                <w:rFonts w:ascii="Arial" w:hAnsi="Arial" w:cs="Arial"/>
              </w:rPr>
              <w:t>глав</w:t>
            </w:r>
            <w:r>
              <w:rPr>
                <w:rFonts w:ascii="Arial" w:hAnsi="Arial" w:cs="Arial"/>
              </w:rPr>
              <w:t>ы</w:t>
            </w:r>
            <w:r w:rsidRPr="009623DE">
              <w:rPr>
                <w:rFonts w:ascii="Arial" w:hAnsi="Arial" w:cs="Arial"/>
              </w:rPr>
              <w:t xml:space="preserve"> II Кодекса КХ 85/90/00);</w:t>
            </w:r>
          </w:p>
        </w:tc>
      </w:tr>
      <w:tr w:rsidR="009623DE" w:rsidRPr="008215C6" w:rsidTr="005B35E5">
        <w:tc>
          <w:tcPr>
            <w:tcW w:w="1191" w:type="dxa"/>
            <w:tcBorders>
              <w:top w:val="nil"/>
              <w:left w:val="nil"/>
              <w:bottom w:val="nil"/>
              <w:right w:val="nil"/>
            </w:tcBorders>
            <w:tcMar>
              <w:left w:w="0" w:type="dxa"/>
              <w:right w:w="0" w:type="dxa"/>
            </w:tcMar>
          </w:tcPr>
          <w:p w:rsidR="009623DE" w:rsidRPr="006D167D" w:rsidRDefault="009623DE" w:rsidP="008F3C8B">
            <w:pPr>
              <w:tabs>
                <w:tab w:val="left" w:pos="567"/>
              </w:tabs>
              <w:suppressAutoHyphens/>
              <w:spacing w:line="240" w:lineRule="auto"/>
              <w:rPr>
                <w:rFonts w:ascii="Arial" w:hAnsi="Arial" w:cs="Arial"/>
                <w:bCs/>
              </w:rPr>
            </w:pPr>
            <w:r w:rsidRPr="006D167D">
              <w:rPr>
                <w:rFonts w:ascii="Arial" w:hAnsi="Arial" w:cs="Arial"/>
                <w:bCs/>
              </w:rPr>
              <w:t>(ОГ/Е)</w:t>
            </w:r>
          </w:p>
        </w:tc>
        <w:tc>
          <w:tcPr>
            <w:tcW w:w="1531" w:type="dxa"/>
            <w:tcBorders>
              <w:top w:val="nil"/>
              <w:left w:val="nil"/>
              <w:bottom w:val="nil"/>
              <w:right w:val="nil"/>
            </w:tcBorders>
            <w:tcMar>
              <w:left w:w="0" w:type="dxa"/>
              <w:right w:w="0" w:type="dxa"/>
            </w:tcMar>
          </w:tcPr>
          <w:p w:rsidR="009623DE" w:rsidRPr="00696005" w:rsidRDefault="009623DE" w:rsidP="008F3C8B">
            <w:pPr>
              <w:tabs>
                <w:tab w:val="left" w:pos="567"/>
              </w:tabs>
              <w:suppressAutoHyphens/>
              <w:spacing w:line="240" w:lineRule="auto"/>
              <w:rPr>
                <w:rFonts w:ascii="Arial" w:hAnsi="Arial" w:cs="Arial"/>
              </w:rPr>
            </w:pPr>
            <w:r w:rsidRPr="00696005">
              <w:rPr>
                <w:rFonts w:ascii="Arial" w:hAnsi="Arial" w:cs="Arial"/>
              </w:rPr>
              <w:t>1.2.2.4</w:t>
            </w:r>
          </w:p>
        </w:tc>
        <w:tc>
          <w:tcPr>
            <w:tcW w:w="6406" w:type="dxa"/>
            <w:tcBorders>
              <w:top w:val="nil"/>
              <w:left w:val="nil"/>
              <w:bottom w:val="nil"/>
              <w:right w:val="nil"/>
            </w:tcBorders>
            <w:tcMar>
              <w:left w:w="0" w:type="dxa"/>
              <w:right w:w="0" w:type="dxa"/>
            </w:tcMar>
          </w:tcPr>
          <w:p w:rsidR="009623DE" w:rsidRPr="00BE54A9" w:rsidRDefault="009623DE" w:rsidP="008F3C8B">
            <w:pPr>
              <w:tabs>
                <w:tab w:val="left" w:pos="945"/>
              </w:tabs>
              <w:spacing w:line="240" w:lineRule="auto"/>
              <w:jc w:val="both"/>
              <w:rPr>
                <w:rFonts w:ascii="Arial" w:hAnsi="Arial" w:cs="Arial"/>
              </w:rPr>
            </w:pPr>
            <w:r w:rsidRPr="009623DE">
              <w:rPr>
                <w:rFonts w:ascii="Arial" w:hAnsi="Arial" w:cs="Arial"/>
              </w:rPr>
              <w:t>осмотр всех переборок насосн</w:t>
            </w:r>
            <w:r>
              <w:rPr>
                <w:rFonts w:ascii="Arial" w:hAnsi="Arial" w:cs="Arial"/>
              </w:rPr>
              <w:t>ых</w:t>
            </w:r>
            <w:r w:rsidRPr="009623DE">
              <w:rPr>
                <w:rFonts w:ascii="Arial" w:hAnsi="Arial" w:cs="Arial"/>
              </w:rPr>
              <w:t xml:space="preserve"> отделени</w:t>
            </w:r>
            <w:r>
              <w:rPr>
                <w:rFonts w:ascii="Arial" w:hAnsi="Arial" w:cs="Arial"/>
              </w:rPr>
              <w:t>й</w:t>
            </w:r>
            <w:r w:rsidRPr="009623DE">
              <w:rPr>
                <w:rFonts w:ascii="Arial" w:hAnsi="Arial" w:cs="Arial"/>
              </w:rPr>
              <w:t xml:space="preserve"> и</w:t>
            </w:r>
            <w:r>
              <w:rPr>
                <w:rFonts w:ascii="Arial" w:hAnsi="Arial" w:cs="Arial"/>
              </w:rPr>
              <w:t>,</w:t>
            </w:r>
            <w:r w:rsidRPr="009623DE">
              <w:rPr>
                <w:rFonts w:ascii="Arial" w:hAnsi="Arial" w:cs="Arial"/>
              </w:rPr>
              <w:t xml:space="preserve"> в частности</w:t>
            </w:r>
            <w:r>
              <w:rPr>
                <w:rFonts w:ascii="Arial" w:hAnsi="Arial" w:cs="Arial"/>
              </w:rPr>
              <w:t>,</w:t>
            </w:r>
            <w:r w:rsidRPr="009623DE">
              <w:rPr>
                <w:rFonts w:ascii="Arial" w:hAnsi="Arial" w:cs="Arial"/>
              </w:rPr>
              <w:t xml:space="preserve"> уплотнений всех проходов в переборках насосного отделения, для выявления следов утечки груза или трещин (глава 3 Кодекса МКХ 83/90/00) (</w:t>
            </w:r>
            <w:r>
              <w:rPr>
                <w:rFonts w:ascii="Arial" w:hAnsi="Arial" w:cs="Arial"/>
              </w:rPr>
              <w:t xml:space="preserve">часть С </w:t>
            </w:r>
            <w:r w:rsidRPr="009623DE">
              <w:rPr>
                <w:rFonts w:ascii="Arial" w:hAnsi="Arial" w:cs="Arial"/>
              </w:rPr>
              <w:t>глав</w:t>
            </w:r>
            <w:r>
              <w:rPr>
                <w:rFonts w:ascii="Arial" w:hAnsi="Arial" w:cs="Arial"/>
              </w:rPr>
              <w:t>ы</w:t>
            </w:r>
            <w:r w:rsidRPr="009623DE">
              <w:rPr>
                <w:rFonts w:ascii="Arial" w:hAnsi="Arial" w:cs="Arial"/>
              </w:rPr>
              <w:t xml:space="preserve"> II Кодекса КХ 85/90/00);</w:t>
            </w:r>
          </w:p>
        </w:tc>
      </w:tr>
      <w:tr w:rsidR="00F64E80" w:rsidRPr="008215C6" w:rsidTr="005B35E5">
        <w:tc>
          <w:tcPr>
            <w:tcW w:w="1191" w:type="dxa"/>
            <w:tcBorders>
              <w:top w:val="nil"/>
              <w:left w:val="nil"/>
              <w:bottom w:val="nil"/>
              <w:right w:val="nil"/>
            </w:tcBorders>
            <w:tcMar>
              <w:left w:w="0" w:type="dxa"/>
              <w:right w:w="0" w:type="dxa"/>
            </w:tcMar>
          </w:tcPr>
          <w:p w:rsidR="00F64E80" w:rsidRPr="006D167D" w:rsidRDefault="00F64E80" w:rsidP="008F3C8B">
            <w:pPr>
              <w:tabs>
                <w:tab w:val="left" w:pos="567"/>
              </w:tabs>
              <w:suppressAutoHyphens/>
              <w:spacing w:line="240" w:lineRule="auto"/>
              <w:rPr>
                <w:rFonts w:ascii="Arial" w:hAnsi="Arial" w:cs="Arial"/>
                <w:bCs/>
              </w:rPr>
            </w:pPr>
            <w:r w:rsidRPr="006D167D">
              <w:rPr>
                <w:rFonts w:ascii="Arial" w:hAnsi="Arial" w:cs="Arial"/>
                <w:bCs/>
              </w:rPr>
              <w:t>(ОГ/Е)</w:t>
            </w:r>
          </w:p>
        </w:tc>
        <w:tc>
          <w:tcPr>
            <w:tcW w:w="1531" w:type="dxa"/>
            <w:tcBorders>
              <w:top w:val="nil"/>
              <w:left w:val="nil"/>
              <w:bottom w:val="nil"/>
              <w:right w:val="nil"/>
            </w:tcBorders>
            <w:tcMar>
              <w:left w:w="0" w:type="dxa"/>
              <w:right w:w="0" w:type="dxa"/>
            </w:tcMar>
          </w:tcPr>
          <w:p w:rsidR="00F64E80" w:rsidRPr="00696005" w:rsidRDefault="00F64E80" w:rsidP="008F3C8B">
            <w:pPr>
              <w:tabs>
                <w:tab w:val="left" w:pos="567"/>
              </w:tabs>
              <w:suppressAutoHyphens/>
              <w:spacing w:line="240" w:lineRule="auto"/>
              <w:rPr>
                <w:rFonts w:ascii="Arial" w:hAnsi="Arial" w:cs="Arial"/>
              </w:rPr>
            </w:pPr>
            <w:r w:rsidRPr="00696005">
              <w:rPr>
                <w:rFonts w:ascii="Arial" w:hAnsi="Arial" w:cs="Arial"/>
              </w:rPr>
              <w:t>1.2.2.5</w:t>
            </w:r>
          </w:p>
        </w:tc>
        <w:tc>
          <w:tcPr>
            <w:tcW w:w="6406" w:type="dxa"/>
            <w:tcBorders>
              <w:top w:val="nil"/>
              <w:left w:val="nil"/>
              <w:bottom w:val="nil"/>
              <w:right w:val="nil"/>
            </w:tcBorders>
            <w:tcMar>
              <w:left w:w="0" w:type="dxa"/>
              <w:right w:w="0" w:type="dxa"/>
            </w:tcMar>
          </w:tcPr>
          <w:p w:rsidR="00F64E80" w:rsidRPr="008011E7" w:rsidRDefault="00F64E80" w:rsidP="008F3C8B">
            <w:pPr>
              <w:tabs>
                <w:tab w:val="left" w:pos="1050"/>
              </w:tabs>
              <w:spacing w:line="240" w:lineRule="auto"/>
              <w:jc w:val="both"/>
              <w:rPr>
                <w:rFonts w:ascii="Arial" w:hAnsi="Arial" w:cs="Arial"/>
              </w:rPr>
            </w:pPr>
            <w:r w:rsidRPr="00F64E80">
              <w:rPr>
                <w:rFonts w:ascii="Arial" w:hAnsi="Arial" w:cs="Arial"/>
              </w:rPr>
              <w:t xml:space="preserve">подтверждение того, что дистанционное управление работой осушительной системы насосного отделения </w:t>
            </w:r>
            <w:r>
              <w:rPr>
                <w:rFonts w:ascii="Arial" w:hAnsi="Arial" w:cs="Arial"/>
              </w:rPr>
              <w:t xml:space="preserve">находится в удовлетворительном состоянии </w:t>
            </w:r>
            <w:r w:rsidR="00016B21">
              <w:rPr>
                <w:rFonts w:ascii="Arial" w:hAnsi="Arial" w:cs="Arial"/>
              </w:rPr>
              <w:t>(глава 3 Кодекса МКХ 85</w:t>
            </w:r>
            <w:r w:rsidRPr="00F64E80">
              <w:rPr>
                <w:rFonts w:ascii="Arial" w:hAnsi="Arial" w:cs="Arial"/>
              </w:rPr>
              <w:t>/90) (</w:t>
            </w:r>
            <w:r w:rsidR="00016B21">
              <w:rPr>
                <w:rFonts w:ascii="Arial" w:hAnsi="Arial" w:cs="Arial"/>
              </w:rPr>
              <w:t xml:space="preserve">часть С </w:t>
            </w:r>
            <w:r w:rsidR="00016B21" w:rsidRPr="009623DE">
              <w:rPr>
                <w:rFonts w:ascii="Arial" w:hAnsi="Arial" w:cs="Arial"/>
              </w:rPr>
              <w:t>глав</w:t>
            </w:r>
            <w:r w:rsidR="00016B21">
              <w:rPr>
                <w:rFonts w:ascii="Arial" w:hAnsi="Arial" w:cs="Arial"/>
              </w:rPr>
              <w:t>ы</w:t>
            </w:r>
            <w:r w:rsidR="00016B21" w:rsidRPr="009623DE">
              <w:rPr>
                <w:rFonts w:ascii="Arial" w:hAnsi="Arial" w:cs="Arial"/>
              </w:rPr>
              <w:t xml:space="preserve"> II</w:t>
            </w:r>
            <w:r w:rsidR="00016B21" w:rsidRPr="00F64E80">
              <w:rPr>
                <w:rFonts w:ascii="Arial" w:hAnsi="Arial" w:cs="Arial"/>
              </w:rPr>
              <w:t xml:space="preserve"> </w:t>
            </w:r>
            <w:r w:rsidRPr="00F64E80">
              <w:rPr>
                <w:rFonts w:ascii="Arial" w:hAnsi="Arial" w:cs="Arial"/>
              </w:rPr>
              <w:t>Кодекса КХ 85/90);</w:t>
            </w:r>
          </w:p>
        </w:tc>
      </w:tr>
      <w:tr w:rsidR="00016B21" w:rsidRPr="008215C6" w:rsidTr="005B35E5">
        <w:tc>
          <w:tcPr>
            <w:tcW w:w="1191" w:type="dxa"/>
            <w:tcBorders>
              <w:top w:val="nil"/>
              <w:left w:val="nil"/>
              <w:bottom w:val="nil"/>
              <w:right w:val="nil"/>
            </w:tcBorders>
            <w:tcMar>
              <w:left w:w="0" w:type="dxa"/>
              <w:right w:w="0" w:type="dxa"/>
            </w:tcMar>
          </w:tcPr>
          <w:p w:rsidR="00016B21" w:rsidRPr="006D167D" w:rsidRDefault="00016B21" w:rsidP="008F3C8B">
            <w:pPr>
              <w:tabs>
                <w:tab w:val="left" w:pos="567"/>
              </w:tabs>
              <w:suppressAutoHyphens/>
              <w:spacing w:line="240" w:lineRule="auto"/>
              <w:rPr>
                <w:rFonts w:ascii="Arial" w:hAnsi="Arial" w:cs="Arial"/>
                <w:bCs/>
              </w:rPr>
            </w:pPr>
            <w:r w:rsidRPr="006D167D">
              <w:rPr>
                <w:rFonts w:ascii="Arial" w:hAnsi="Arial" w:cs="Arial"/>
                <w:bCs/>
              </w:rPr>
              <w:t>(ОГ/Е)</w:t>
            </w:r>
          </w:p>
        </w:tc>
        <w:tc>
          <w:tcPr>
            <w:tcW w:w="1531" w:type="dxa"/>
            <w:tcBorders>
              <w:top w:val="nil"/>
              <w:left w:val="nil"/>
              <w:bottom w:val="nil"/>
              <w:right w:val="nil"/>
            </w:tcBorders>
            <w:tcMar>
              <w:left w:w="0" w:type="dxa"/>
              <w:right w:w="0" w:type="dxa"/>
            </w:tcMar>
          </w:tcPr>
          <w:p w:rsidR="00016B21" w:rsidRPr="00696005" w:rsidRDefault="00016B21" w:rsidP="008F3C8B">
            <w:pPr>
              <w:tabs>
                <w:tab w:val="left" w:pos="567"/>
              </w:tabs>
              <w:suppressAutoHyphens/>
              <w:spacing w:line="240" w:lineRule="auto"/>
              <w:rPr>
                <w:rFonts w:ascii="Arial" w:hAnsi="Arial" w:cs="Arial"/>
              </w:rPr>
            </w:pPr>
            <w:r w:rsidRPr="00696005">
              <w:rPr>
                <w:rFonts w:ascii="Arial" w:hAnsi="Arial" w:cs="Arial"/>
              </w:rPr>
              <w:t>1.2.2.6</w:t>
            </w:r>
          </w:p>
        </w:tc>
        <w:tc>
          <w:tcPr>
            <w:tcW w:w="6406" w:type="dxa"/>
            <w:tcBorders>
              <w:top w:val="nil"/>
              <w:left w:val="nil"/>
              <w:bottom w:val="nil"/>
              <w:right w:val="nil"/>
            </w:tcBorders>
            <w:tcMar>
              <w:left w:w="0" w:type="dxa"/>
              <w:right w:w="0" w:type="dxa"/>
            </w:tcMar>
          </w:tcPr>
          <w:p w:rsidR="00016B21" w:rsidRPr="008011E7" w:rsidRDefault="00016B21" w:rsidP="008F3C8B">
            <w:pPr>
              <w:tabs>
                <w:tab w:val="left" w:pos="1050"/>
              </w:tabs>
              <w:spacing w:line="240" w:lineRule="auto"/>
              <w:jc w:val="both"/>
              <w:rPr>
                <w:rFonts w:ascii="Arial" w:hAnsi="Arial" w:cs="Arial"/>
              </w:rPr>
            </w:pPr>
            <w:r w:rsidRPr="00016B21">
              <w:rPr>
                <w:rFonts w:ascii="Arial" w:hAnsi="Arial" w:cs="Arial"/>
              </w:rPr>
              <w:t xml:space="preserve">проверку осушительных и балластных </w:t>
            </w:r>
            <w:r>
              <w:rPr>
                <w:rFonts w:ascii="Arial" w:hAnsi="Arial" w:cs="Arial"/>
              </w:rPr>
              <w:t>устройств</w:t>
            </w:r>
            <w:r w:rsidRPr="00016B21">
              <w:rPr>
                <w:rFonts w:ascii="Arial" w:hAnsi="Arial" w:cs="Arial"/>
              </w:rPr>
              <w:t xml:space="preserve"> и подтверждение того, что насосы и трубопроводы </w:t>
            </w:r>
            <w:r>
              <w:rPr>
                <w:rFonts w:ascii="Arial" w:hAnsi="Arial" w:cs="Arial"/>
              </w:rPr>
              <w:t xml:space="preserve">имеют отличительные </w:t>
            </w:r>
            <w:r w:rsidRPr="0071052B">
              <w:rPr>
                <w:rFonts w:ascii="Arial" w:hAnsi="Arial" w:cs="Arial"/>
              </w:rPr>
              <w:t>пр</w:t>
            </w:r>
            <w:r>
              <w:rPr>
                <w:rFonts w:ascii="Arial" w:hAnsi="Arial" w:cs="Arial"/>
              </w:rPr>
              <w:t>изнаки</w:t>
            </w:r>
            <w:r w:rsidRPr="00016B21">
              <w:rPr>
                <w:rFonts w:ascii="Arial" w:hAnsi="Arial" w:cs="Arial"/>
              </w:rPr>
              <w:t xml:space="preserve"> (глава 3 Кодекса МКХ 83/90/00) (ссылка на Кодекс КХ 85/90/00 отсутствует);</w:t>
            </w:r>
          </w:p>
        </w:tc>
      </w:tr>
      <w:tr w:rsidR="00016B21" w:rsidRPr="008215C6" w:rsidTr="005B35E5">
        <w:tc>
          <w:tcPr>
            <w:tcW w:w="1191" w:type="dxa"/>
            <w:tcBorders>
              <w:top w:val="nil"/>
              <w:left w:val="nil"/>
              <w:bottom w:val="nil"/>
              <w:right w:val="nil"/>
            </w:tcBorders>
            <w:tcMar>
              <w:left w:w="0" w:type="dxa"/>
              <w:right w:w="0" w:type="dxa"/>
            </w:tcMar>
          </w:tcPr>
          <w:p w:rsidR="00016B21" w:rsidRPr="006D167D" w:rsidRDefault="00016B21" w:rsidP="008F3C8B">
            <w:pPr>
              <w:tabs>
                <w:tab w:val="left" w:pos="567"/>
              </w:tabs>
              <w:suppressAutoHyphens/>
              <w:spacing w:line="240" w:lineRule="auto"/>
              <w:rPr>
                <w:rFonts w:ascii="Arial" w:hAnsi="Arial" w:cs="Arial"/>
                <w:bCs/>
              </w:rPr>
            </w:pPr>
            <w:r w:rsidRPr="006D167D">
              <w:rPr>
                <w:rFonts w:ascii="Arial" w:hAnsi="Arial" w:cs="Arial"/>
                <w:bCs/>
              </w:rPr>
              <w:t>(ОГ/Е)</w:t>
            </w:r>
          </w:p>
        </w:tc>
        <w:tc>
          <w:tcPr>
            <w:tcW w:w="1531" w:type="dxa"/>
            <w:tcBorders>
              <w:top w:val="nil"/>
              <w:left w:val="nil"/>
              <w:bottom w:val="nil"/>
              <w:right w:val="nil"/>
            </w:tcBorders>
            <w:tcMar>
              <w:left w:w="0" w:type="dxa"/>
              <w:right w:w="0" w:type="dxa"/>
            </w:tcMar>
          </w:tcPr>
          <w:p w:rsidR="00016B21" w:rsidRPr="00696005" w:rsidRDefault="00016B21" w:rsidP="008F3C8B">
            <w:pPr>
              <w:tabs>
                <w:tab w:val="left" w:pos="567"/>
              </w:tabs>
              <w:suppressAutoHyphens/>
              <w:spacing w:line="240" w:lineRule="auto"/>
              <w:rPr>
                <w:rFonts w:ascii="Arial" w:hAnsi="Arial" w:cs="Arial"/>
              </w:rPr>
            </w:pPr>
            <w:r w:rsidRPr="00696005">
              <w:rPr>
                <w:rFonts w:ascii="Arial" w:hAnsi="Arial" w:cs="Arial"/>
              </w:rPr>
              <w:t>1.2.2.7</w:t>
            </w:r>
          </w:p>
        </w:tc>
        <w:tc>
          <w:tcPr>
            <w:tcW w:w="6406" w:type="dxa"/>
            <w:tcBorders>
              <w:top w:val="nil"/>
              <w:left w:val="nil"/>
              <w:bottom w:val="nil"/>
              <w:right w:val="nil"/>
            </w:tcBorders>
            <w:tcMar>
              <w:left w:w="0" w:type="dxa"/>
              <w:right w:w="0" w:type="dxa"/>
            </w:tcMar>
          </w:tcPr>
          <w:p w:rsidR="00016B21" w:rsidRPr="0071052B" w:rsidRDefault="00016B21" w:rsidP="008F3C8B">
            <w:pPr>
              <w:tabs>
                <w:tab w:val="left" w:pos="1050"/>
              </w:tabs>
              <w:spacing w:line="240" w:lineRule="auto"/>
              <w:jc w:val="both"/>
              <w:rPr>
                <w:rFonts w:ascii="Arial" w:hAnsi="Arial" w:cs="Arial"/>
              </w:rPr>
            </w:pPr>
            <w:r w:rsidRPr="00AD5DAC">
              <w:rPr>
                <w:rFonts w:ascii="Arial" w:hAnsi="Arial" w:cs="Arial"/>
              </w:rPr>
              <w:t>п</w:t>
            </w:r>
            <w:r>
              <w:rPr>
                <w:rFonts w:ascii="Arial" w:hAnsi="Arial" w:cs="Arial"/>
              </w:rPr>
              <w:t>одтверждение</w:t>
            </w:r>
            <w:r w:rsidRPr="00AD5DAC">
              <w:rPr>
                <w:rFonts w:ascii="Arial" w:hAnsi="Arial" w:cs="Arial"/>
              </w:rPr>
              <w:t xml:space="preserve">, где это применимо, </w:t>
            </w:r>
            <w:r>
              <w:rPr>
                <w:rFonts w:ascii="Arial" w:hAnsi="Arial" w:cs="Arial"/>
              </w:rPr>
              <w:t xml:space="preserve">что </w:t>
            </w:r>
            <w:r w:rsidRPr="00AD5DAC">
              <w:rPr>
                <w:rFonts w:ascii="Arial" w:hAnsi="Arial" w:cs="Arial"/>
              </w:rPr>
              <w:t>носовы</w:t>
            </w:r>
            <w:r>
              <w:rPr>
                <w:rFonts w:ascii="Arial" w:hAnsi="Arial" w:cs="Arial"/>
              </w:rPr>
              <w:t>е</w:t>
            </w:r>
            <w:r w:rsidRPr="00AD5DAC">
              <w:rPr>
                <w:rFonts w:ascii="Arial" w:hAnsi="Arial" w:cs="Arial"/>
              </w:rPr>
              <w:t xml:space="preserve"> или кормовы</w:t>
            </w:r>
            <w:r>
              <w:rPr>
                <w:rFonts w:ascii="Arial" w:hAnsi="Arial" w:cs="Arial"/>
              </w:rPr>
              <w:t>е</w:t>
            </w:r>
            <w:r w:rsidRPr="00AD5DAC">
              <w:rPr>
                <w:rFonts w:ascii="Arial" w:hAnsi="Arial" w:cs="Arial"/>
              </w:rPr>
              <w:t xml:space="preserve"> устройств</w:t>
            </w:r>
            <w:r>
              <w:rPr>
                <w:rFonts w:ascii="Arial" w:hAnsi="Arial" w:cs="Arial"/>
              </w:rPr>
              <w:t>а</w:t>
            </w:r>
            <w:r w:rsidRPr="00AD5DAC">
              <w:rPr>
                <w:rFonts w:ascii="Arial" w:hAnsi="Arial" w:cs="Arial"/>
              </w:rPr>
              <w:t xml:space="preserve"> погруз</w:t>
            </w:r>
            <w:r>
              <w:rPr>
                <w:rFonts w:ascii="Arial" w:hAnsi="Arial" w:cs="Arial"/>
              </w:rPr>
              <w:t xml:space="preserve">ки и </w:t>
            </w:r>
            <w:r w:rsidRPr="00AD5DAC">
              <w:rPr>
                <w:rFonts w:ascii="Arial" w:hAnsi="Arial" w:cs="Arial"/>
              </w:rPr>
              <w:t>разгруз</w:t>
            </w:r>
            <w:r>
              <w:rPr>
                <w:rFonts w:ascii="Arial" w:hAnsi="Arial" w:cs="Arial"/>
              </w:rPr>
              <w:t>ки находятся в должном порядке</w:t>
            </w:r>
            <w:r w:rsidRPr="00AD5DAC">
              <w:rPr>
                <w:rFonts w:ascii="Arial" w:hAnsi="Arial" w:cs="Arial"/>
              </w:rPr>
              <w:t xml:space="preserve">, </w:t>
            </w:r>
            <w:r>
              <w:rPr>
                <w:rFonts w:ascii="Arial" w:hAnsi="Arial" w:cs="Arial"/>
              </w:rPr>
              <w:t xml:space="preserve">а также </w:t>
            </w:r>
            <w:r w:rsidRPr="00AD5DAC">
              <w:rPr>
                <w:rFonts w:ascii="Arial" w:hAnsi="Arial" w:cs="Arial"/>
              </w:rPr>
              <w:t>проверку средств связи</w:t>
            </w:r>
            <w:r>
              <w:rPr>
                <w:rFonts w:ascii="Arial" w:hAnsi="Arial" w:cs="Arial"/>
              </w:rPr>
              <w:t xml:space="preserve"> и</w:t>
            </w:r>
            <w:r w:rsidRPr="00AD5DAC">
              <w:rPr>
                <w:rFonts w:ascii="Arial" w:hAnsi="Arial" w:cs="Arial"/>
              </w:rPr>
              <w:t xml:space="preserve"> испытание дистанционного отключения грузовых насосов (глава 3 Кодекса МКХ 83/90/00)</w:t>
            </w:r>
            <w:r>
              <w:rPr>
                <w:rFonts w:ascii="Arial" w:hAnsi="Arial" w:cs="Arial"/>
              </w:rPr>
              <w:t xml:space="preserve"> </w:t>
            </w:r>
            <w:r w:rsidRPr="00016B21">
              <w:rPr>
                <w:rFonts w:ascii="Arial" w:hAnsi="Arial" w:cs="Arial"/>
              </w:rPr>
              <w:t>(ссылка на Кодекс КХ 85/90/00 отсутствует)</w:t>
            </w:r>
            <w:r w:rsidRPr="00AD5DAC">
              <w:rPr>
                <w:rFonts w:ascii="Arial" w:hAnsi="Arial" w:cs="Arial"/>
              </w:rPr>
              <w:t>;</w:t>
            </w:r>
          </w:p>
        </w:tc>
      </w:tr>
      <w:tr w:rsidR="00016B21" w:rsidRPr="008215C6" w:rsidTr="005B35E5">
        <w:tc>
          <w:tcPr>
            <w:tcW w:w="1191" w:type="dxa"/>
            <w:tcBorders>
              <w:top w:val="nil"/>
              <w:left w:val="nil"/>
              <w:bottom w:val="nil"/>
              <w:right w:val="nil"/>
            </w:tcBorders>
            <w:tcMar>
              <w:left w:w="0" w:type="dxa"/>
              <w:right w:w="0" w:type="dxa"/>
            </w:tcMar>
          </w:tcPr>
          <w:p w:rsidR="00016B21" w:rsidRPr="006D167D" w:rsidRDefault="00016B21" w:rsidP="008F3C8B">
            <w:pPr>
              <w:tabs>
                <w:tab w:val="left" w:pos="567"/>
              </w:tabs>
              <w:suppressAutoHyphens/>
              <w:spacing w:line="240" w:lineRule="auto"/>
              <w:rPr>
                <w:rFonts w:ascii="Arial" w:hAnsi="Arial" w:cs="Arial"/>
                <w:bCs/>
              </w:rPr>
            </w:pPr>
            <w:r w:rsidRPr="006D167D">
              <w:rPr>
                <w:rFonts w:ascii="Arial" w:hAnsi="Arial" w:cs="Arial"/>
                <w:bCs/>
              </w:rPr>
              <w:t>(ОГ/Е)</w:t>
            </w:r>
          </w:p>
        </w:tc>
        <w:tc>
          <w:tcPr>
            <w:tcW w:w="1531" w:type="dxa"/>
            <w:tcBorders>
              <w:top w:val="nil"/>
              <w:left w:val="nil"/>
              <w:bottom w:val="nil"/>
              <w:right w:val="nil"/>
            </w:tcBorders>
            <w:tcMar>
              <w:left w:w="0" w:type="dxa"/>
              <w:right w:w="0" w:type="dxa"/>
            </w:tcMar>
          </w:tcPr>
          <w:p w:rsidR="00016B21" w:rsidRPr="00696005" w:rsidRDefault="00016B21" w:rsidP="008F3C8B">
            <w:pPr>
              <w:tabs>
                <w:tab w:val="left" w:pos="567"/>
              </w:tabs>
              <w:suppressAutoHyphens/>
              <w:spacing w:line="240" w:lineRule="auto"/>
              <w:rPr>
                <w:rFonts w:ascii="Arial" w:hAnsi="Arial" w:cs="Arial"/>
              </w:rPr>
            </w:pPr>
            <w:r w:rsidRPr="00696005">
              <w:rPr>
                <w:rFonts w:ascii="Arial" w:hAnsi="Arial" w:cs="Arial"/>
              </w:rPr>
              <w:t>1.2.2.8</w:t>
            </w:r>
          </w:p>
        </w:tc>
        <w:tc>
          <w:tcPr>
            <w:tcW w:w="6406" w:type="dxa"/>
            <w:tcBorders>
              <w:top w:val="nil"/>
              <w:left w:val="nil"/>
              <w:bottom w:val="nil"/>
              <w:right w:val="nil"/>
            </w:tcBorders>
            <w:tcMar>
              <w:left w:w="0" w:type="dxa"/>
              <w:right w:w="0" w:type="dxa"/>
            </w:tcMar>
          </w:tcPr>
          <w:p w:rsidR="00016B21" w:rsidRPr="00AD5DAC" w:rsidRDefault="00016B21" w:rsidP="008F3C8B">
            <w:pPr>
              <w:tabs>
                <w:tab w:val="left" w:pos="1050"/>
              </w:tabs>
              <w:spacing w:line="240" w:lineRule="auto"/>
              <w:jc w:val="both"/>
              <w:rPr>
                <w:rFonts w:ascii="Arial" w:hAnsi="Arial" w:cs="Arial"/>
              </w:rPr>
            </w:pPr>
            <w:r w:rsidRPr="00016B21">
              <w:rPr>
                <w:rFonts w:ascii="Arial" w:hAnsi="Arial" w:cs="Arial"/>
              </w:rPr>
              <w:t>проверку устройств пере</w:t>
            </w:r>
            <w:r>
              <w:rPr>
                <w:rFonts w:ascii="Arial" w:hAnsi="Arial" w:cs="Arial"/>
              </w:rPr>
              <w:t>дачи</w:t>
            </w:r>
            <w:r w:rsidRPr="00016B21">
              <w:rPr>
                <w:rFonts w:ascii="Arial" w:hAnsi="Arial" w:cs="Arial"/>
              </w:rPr>
              <w:t xml:space="preserve"> груза и подтверждение того, что любые шланги </w:t>
            </w:r>
            <w:r>
              <w:rPr>
                <w:rFonts w:ascii="Arial" w:hAnsi="Arial" w:cs="Arial"/>
              </w:rPr>
              <w:t>пригодны для</w:t>
            </w:r>
            <w:r w:rsidRPr="00016B21">
              <w:rPr>
                <w:rFonts w:ascii="Arial" w:hAnsi="Arial" w:cs="Arial"/>
              </w:rPr>
              <w:t xml:space="preserve"> то</w:t>
            </w:r>
            <w:r>
              <w:rPr>
                <w:rFonts w:ascii="Arial" w:hAnsi="Arial" w:cs="Arial"/>
              </w:rPr>
              <w:t>го</w:t>
            </w:r>
            <w:r w:rsidRPr="00016B21">
              <w:rPr>
                <w:rFonts w:ascii="Arial" w:hAnsi="Arial" w:cs="Arial"/>
              </w:rPr>
              <w:t xml:space="preserve"> вид</w:t>
            </w:r>
            <w:r>
              <w:rPr>
                <w:rFonts w:ascii="Arial" w:hAnsi="Arial" w:cs="Arial"/>
              </w:rPr>
              <w:t>а</w:t>
            </w:r>
            <w:r w:rsidRPr="00016B21">
              <w:rPr>
                <w:rFonts w:ascii="Arial" w:hAnsi="Arial" w:cs="Arial"/>
              </w:rPr>
              <w:t xml:space="preserve"> эксплуатации, для которого они предназначены, и, где применимо, </w:t>
            </w:r>
            <w:r>
              <w:rPr>
                <w:rFonts w:ascii="Arial" w:hAnsi="Arial" w:cs="Arial"/>
              </w:rPr>
              <w:t xml:space="preserve">являются </w:t>
            </w:r>
            <w:r w:rsidRPr="00016B21">
              <w:rPr>
                <w:rFonts w:ascii="Arial" w:hAnsi="Arial" w:cs="Arial"/>
              </w:rPr>
              <w:t>одобренно</w:t>
            </w:r>
            <w:r>
              <w:rPr>
                <w:rFonts w:ascii="Arial" w:hAnsi="Arial" w:cs="Arial"/>
              </w:rPr>
              <w:t>го</w:t>
            </w:r>
            <w:r w:rsidRPr="00016B21">
              <w:rPr>
                <w:rFonts w:ascii="Arial" w:hAnsi="Arial" w:cs="Arial"/>
              </w:rPr>
              <w:t xml:space="preserve"> тип</w:t>
            </w:r>
            <w:r>
              <w:rPr>
                <w:rFonts w:ascii="Arial" w:hAnsi="Arial" w:cs="Arial"/>
              </w:rPr>
              <w:t>а</w:t>
            </w:r>
            <w:r w:rsidRPr="00016B21">
              <w:rPr>
                <w:rFonts w:ascii="Arial" w:hAnsi="Arial" w:cs="Arial"/>
              </w:rPr>
              <w:t xml:space="preserve"> или имеют маркировку даты испытания (глава 5 Кодекса МКХ 83/90/00) (</w:t>
            </w:r>
            <w:r>
              <w:rPr>
                <w:rFonts w:ascii="Arial" w:hAnsi="Arial" w:cs="Arial"/>
              </w:rPr>
              <w:t xml:space="preserve">часть </w:t>
            </w:r>
            <w:r w:rsidRPr="00016B21">
              <w:rPr>
                <w:rFonts w:ascii="Arial" w:hAnsi="Arial" w:cs="Arial"/>
              </w:rPr>
              <w:t>D</w:t>
            </w:r>
            <w:r>
              <w:rPr>
                <w:rFonts w:ascii="Arial" w:hAnsi="Arial" w:cs="Arial"/>
              </w:rPr>
              <w:t xml:space="preserve"> </w:t>
            </w:r>
            <w:r w:rsidRPr="00016B21">
              <w:rPr>
                <w:rFonts w:ascii="Arial" w:hAnsi="Arial" w:cs="Arial"/>
              </w:rPr>
              <w:t>глав</w:t>
            </w:r>
            <w:r>
              <w:rPr>
                <w:rFonts w:ascii="Arial" w:hAnsi="Arial" w:cs="Arial"/>
              </w:rPr>
              <w:t>ы</w:t>
            </w:r>
            <w:r w:rsidRPr="00016B21">
              <w:rPr>
                <w:rFonts w:ascii="Arial" w:hAnsi="Arial" w:cs="Arial"/>
              </w:rPr>
              <w:t xml:space="preserve"> II Кодекса КХ 85/90/00);</w:t>
            </w:r>
          </w:p>
        </w:tc>
      </w:tr>
      <w:tr w:rsidR="00016B21" w:rsidRPr="008215C6" w:rsidTr="005B35E5">
        <w:tc>
          <w:tcPr>
            <w:tcW w:w="1191" w:type="dxa"/>
            <w:tcBorders>
              <w:top w:val="nil"/>
              <w:left w:val="nil"/>
              <w:bottom w:val="nil"/>
              <w:right w:val="nil"/>
            </w:tcBorders>
            <w:tcMar>
              <w:left w:w="0" w:type="dxa"/>
              <w:right w:w="0" w:type="dxa"/>
            </w:tcMar>
          </w:tcPr>
          <w:p w:rsidR="00016B21" w:rsidRPr="006D167D" w:rsidRDefault="00016B21" w:rsidP="008F3C8B">
            <w:pPr>
              <w:tabs>
                <w:tab w:val="left" w:pos="567"/>
              </w:tabs>
              <w:suppressAutoHyphens/>
              <w:spacing w:line="240" w:lineRule="auto"/>
              <w:rPr>
                <w:rFonts w:ascii="Arial" w:hAnsi="Arial" w:cs="Arial"/>
                <w:bCs/>
              </w:rPr>
            </w:pPr>
            <w:r w:rsidRPr="006D167D">
              <w:rPr>
                <w:rFonts w:ascii="Arial" w:hAnsi="Arial" w:cs="Arial"/>
                <w:bCs/>
              </w:rPr>
              <w:t>(ОГ/Е)</w:t>
            </w:r>
          </w:p>
        </w:tc>
        <w:tc>
          <w:tcPr>
            <w:tcW w:w="1531" w:type="dxa"/>
            <w:tcBorders>
              <w:top w:val="nil"/>
              <w:left w:val="nil"/>
              <w:bottom w:val="nil"/>
              <w:right w:val="nil"/>
            </w:tcBorders>
            <w:tcMar>
              <w:left w:w="0" w:type="dxa"/>
              <w:right w:w="0" w:type="dxa"/>
            </w:tcMar>
          </w:tcPr>
          <w:p w:rsidR="00016B21" w:rsidRPr="00696005" w:rsidRDefault="00016B21" w:rsidP="008F3C8B">
            <w:pPr>
              <w:tabs>
                <w:tab w:val="left" w:pos="567"/>
              </w:tabs>
              <w:suppressAutoHyphens/>
              <w:spacing w:line="240" w:lineRule="auto"/>
              <w:rPr>
                <w:rFonts w:ascii="Arial" w:hAnsi="Arial" w:cs="Arial"/>
              </w:rPr>
            </w:pPr>
            <w:r w:rsidRPr="00696005">
              <w:rPr>
                <w:rFonts w:ascii="Arial" w:hAnsi="Arial" w:cs="Arial"/>
              </w:rPr>
              <w:t>1.2.2.9</w:t>
            </w:r>
          </w:p>
        </w:tc>
        <w:tc>
          <w:tcPr>
            <w:tcW w:w="6406" w:type="dxa"/>
            <w:tcBorders>
              <w:top w:val="nil"/>
              <w:left w:val="nil"/>
              <w:bottom w:val="nil"/>
              <w:right w:val="nil"/>
            </w:tcBorders>
            <w:tcMar>
              <w:left w:w="0" w:type="dxa"/>
              <w:right w:w="0" w:type="dxa"/>
            </w:tcMar>
          </w:tcPr>
          <w:p w:rsidR="00016B21" w:rsidRPr="00AD5DAC" w:rsidRDefault="00016B21" w:rsidP="008F3C8B">
            <w:pPr>
              <w:tabs>
                <w:tab w:val="left" w:pos="1050"/>
              </w:tabs>
              <w:spacing w:line="240" w:lineRule="auto"/>
              <w:jc w:val="both"/>
              <w:rPr>
                <w:rFonts w:ascii="Arial" w:hAnsi="Arial" w:cs="Arial"/>
              </w:rPr>
            </w:pPr>
            <w:r w:rsidRPr="00016B21">
              <w:rPr>
                <w:rFonts w:ascii="Arial" w:hAnsi="Arial" w:cs="Arial"/>
              </w:rPr>
              <w:t xml:space="preserve">проверку, где это применимо, систем подогрева или охлаждения груза, включая любой отбор проб, и подтверждение того, что средства для измерения температуры и связанные с ними </w:t>
            </w:r>
            <w:r w:rsidR="00375735" w:rsidRPr="00016B21">
              <w:rPr>
                <w:rFonts w:ascii="Arial" w:hAnsi="Arial" w:cs="Arial"/>
              </w:rPr>
              <w:t xml:space="preserve">устройства </w:t>
            </w:r>
            <w:r w:rsidRPr="00016B21">
              <w:rPr>
                <w:rFonts w:ascii="Arial" w:hAnsi="Arial" w:cs="Arial"/>
              </w:rPr>
              <w:t>сигнал</w:t>
            </w:r>
            <w:r w:rsidR="00375735">
              <w:rPr>
                <w:rFonts w:ascii="Arial" w:hAnsi="Arial" w:cs="Arial"/>
              </w:rPr>
              <w:t>изации</w:t>
            </w:r>
            <w:r w:rsidRPr="00016B21">
              <w:rPr>
                <w:rFonts w:ascii="Arial" w:hAnsi="Arial" w:cs="Arial"/>
              </w:rPr>
              <w:t xml:space="preserve"> функционируют удовлетворительно (глава 7 Кодекса МКХ 83/90/00) (</w:t>
            </w:r>
            <w:r w:rsidR="00375735">
              <w:rPr>
                <w:rFonts w:ascii="Arial" w:hAnsi="Arial" w:cs="Arial"/>
              </w:rPr>
              <w:t xml:space="preserve">часть </w:t>
            </w:r>
            <w:r w:rsidR="00375735" w:rsidRPr="00016B21">
              <w:rPr>
                <w:rFonts w:ascii="Arial" w:hAnsi="Arial" w:cs="Arial"/>
              </w:rPr>
              <w:t>F</w:t>
            </w:r>
            <w:r w:rsidR="00375735">
              <w:rPr>
                <w:rFonts w:ascii="Arial" w:hAnsi="Arial" w:cs="Arial"/>
              </w:rPr>
              <w:t xml:space="preserve"> </w:t>
            </w:r>
            <w:r w:rsidRPr="00016B21">
              <w:rPr>
                <w:rFonts w:ascii="Arial" w:hAnsi="Arial" w:cs="Arial"/>
              </w:rPr>
              <w:t>глав</w:t>
            </w:r>
            <w:r w:rsidR="00375735">
              <w:rPr>
                <w:rFonts w:ascii="Arial" w:hAnsi="Arial" w:cs="Arial"/>
              </w:rPr>
              <w:t>ы</w:t>
            </w:r>
            <w:r w:rsidRPr="00016B21">
              <w:rPr>
                <w:rFonts w:ascii="Arial" w:hAnsi="Arial" w:cs="Arial"/>
              </w:rPr>
              <w:t xml:space="preserve"> II Кодекса КХ 85/90/00);</w:t>
            </w:r>
          </w:p>
        </w:tc>
      </w:tr>
      <w:tr w:rsidR="00375735" w:rsidRPr="008215C6" w:rsidTr="005B35E5">
        <w:tc>
          <w:tcPr>
            <w:tcW w:w="1191" w:type="dxa"/>
            <w:tcBorders>
              <w:top w:val="nil"/>
              <w:left w:val="nil"/>
              <w:bottom w:val="nil"/>
              <w:right w:val="nil"/>
            </w:tcBorders>
            <w:tcMar>
              <w:left w:w="0" w:type="dxa"/>
              <w:right w:w="0" w:type="dxa"/>
            </w:tcMar>
          </w:tcPr>
          <w:p w:rsidR="00375735" w:rsidRPr="006D167D" w:rsidRDefault="00375735" w:rsidP="008F3C8B">
            <w:pPr>
              <w:tabs>
                <w:tab w:val="left" w:pos="567"/>
              </w:tabs>
              <w:suppressAutoHyphens/>
              <w:spacing w:line="240" w:lineRule="auto"/>
              <w:rPr>
                <w:rFonts w:ascii="Arial" w:hAnsi="Arial" w:cs="Arial"/>
                <w:bCs/>
              </w:rPr>
            </w:pPr>
            <w:r w:rsidRPr="006D167D">
              <w:rPr>
                <w:rFonts w:ascii="Arial" w:hAnsi="Arial" w:cs="Arial"/>
                <w:bCs/>
              </w:rPr>
              <w:t>(ОГ/Е)</w:t>
            </w:r>
          </w:p>
        </w:tc>
        <w:tc>
          <w:tcPr>
            <w:tcW w:w="1531" w:type="dxa"/>
            <w:tcBorders>
              <w:top w:val="nil"/>
              <w:left w:val="nil"/>
              <w:bottom w:val="nil"/>
              <w:right w:val="nil"/>
            </w:tcBorders>
            <w:tcMar>
              <w:left w:w="0" w:type="dxa"/>
              <w:right w:w="0" w:type="dxa"/>
            </w:tcMar>
          </w:tcPr>
          <w:p w:rsidR="00375735" w:rsidRPr="00696005" w:rsidRDefault="00375735" w:rsidP="008F3C8B">
            <w:pPr>
              <w:tabs>
                <w:tab w:val="left" w:pos="567"/>
              </w:tabs>
              <w:suppressAutoHyphens/>
              <w:spacing w:line="240" w:lineRule="auto"/>
              <w:rPr>
                <w:rFonts w:ascii="Arial" w:hAnsi="Arial" w:cs="Arial"/>
              </w:rPr>
            </w:pPr>
            <w:r w:rsidRPr="00696005">
              <w:rPr>
                <w:rFonts w:ascii="Arial" w:hAnsi="Arial" w:cs="Arial"/>
              </w:rPr>
              <w:t>1.2.2.10</w:t>
            </w:r>
          </w:p>
        </w:tc>
        <w:tc>
          <w:tcPr>
            <w:tcW w:w="6406" w:type="dxa"/>
            <w:tcBorders>
              <w:top w:val="nil"/>
              <w:left w:val="nil"/>
              <w:bottom w:val="nil"/>
              <w:right w:val="nil"/>
            </w:tcBorders>
            <w:tcMar>
              <w:left w:w="0" w:type="dxa"/>
              <w:right w:w="0" w:type="dxa"/>
            </w:tcMar>
          </w:tcPr>
          <w:p w:rsidR="00375735" w:rsidRPr="00AD5DAC" w:rsidRDefault="00375735" w:rsidP="003A787B">
            <w:pPr>
              <w:tabs>
                <w:tab w:val="left" w:pos="1050"/>
              </w:tabs>
              <w:spacing w:line="240" w:lineRule="auto"/>
              <w:jc w:val="both"/>
              <w:rPr>
                <w:rFonts w:ascii="Arial" w:hAnsi="Arial" w:cs="Arial"/>
              </w:rPr>
            </w:pPr>
            <w:r w:rsidRPr="00375735">
              <w:rPr>
                <w:rFonts w:ascii="Arial" w:hAnsi="Arial" w:cs="Arial"/>
              </w:rPr>
              <w:t xml:space="preserve">проверку, насколько это практически </w:t>
            </w:r>
            <w:r>
              <w:rPr>
                <w:rFonts w:ascii="Arial" w:hAnsi="Arial" w:cs="Arial"/>
              </w:rPr>
              <w:t>осуществимо</w:t>
            </w:r>
            <w:r w:rsidRPr="00375735">
              <w:rPr>
                <w:rFonts w:ascii="Arial" w:hAnsi="Arial" w:cs="Arial"/>
              </w:rPr>
              <w:t xml:space="preserve">, газоотводных систем грузовых </w:t>
            </w:r>
            <w:r>
              <w:rPr>
                <w:rFonts w:ascii="Arial" w:hAnsi="Arial" w:cs="Arial"/>
              </w:rPr>
              <w:t>танков</w:t>
            </w:r>
            <w:r w:rsidRPr="00375735">
              <w:rPr>
                <w:rFonts w:ascii="Arial" w:hAnsi="Arial" w:cs="Arial"/>
              </w:rPr>
              <w:t xml:space="preserve">, включая дыхательные клапаны и вспомогательные средства для предотвращения </w:t>
            </w:r>
            <w:r>
              <w:rPr>
                <w:rFonts w:ascii="Arial" w:hAnsi="Arial" w:cs="Arial"/>
              </w:rPr>
              <w:t>развития</w:t>
            </w:r>
            <w:r w:rsidRPr="00375735">
              <w:rPr>
                <w:rFonts w:ascii="Arial" w:hAnsi="Arial" w:cs="Arial"/>
              </w:rPr>
              <w:t xml:space="preserve"> избыточного давления или вакуума, а также устройств для предотвращения про</w:t>
            </w:r>
            <w:r>
              <w:rPr>
                <w:rFonts w:ascii="Arial" w:hAnsi="Arial" w:cs="Arial"/>
              </w:rPr>
              <w:t>никнове</w:t>
            </w:r>
            <w:r w:rsidRPr="00375735">
              <w:rPr>
                <w:rFonts w:ascii="Arial" w:hAnsi="Arial" w:cs="Arial"/>
              </w:rPr>
              <w:t>ния пламени</w:t>
            </w:r>
            <w:r w:rsidR="00707190">
              <w:rPr>
                <w:rFonts w:ascii="Arial" w:hAnsi="Arial" w:cs="Arial"/>
              </w:rPr>
              <w:t xml:space="preserve"> и устройств для продувки грузовых емкостей инертным газом, в зависимости от случая </w:t>
            </w:r>
            <w:r w:rsidRPr="00375735">
              <w:rPr>
                <w:rFonts w:ascii="Arial" w:hAnsi="Arial" w:cs="Arial"/>
              </w:rPr>
              <w:t>(глава 8 Кодекса МКХ 83/90/</w:t>
            </w:r>
            <w:r w:rsidR="00707190">
              <w:rPr>
                <w:rFonts w:ascii="Arial" w:hAnsi="Arial" w:cs="Arial"/>
              </w:rPr>
              <w:t>99/</w:t>
            </w:r>
            <w:r w:rsidRPr="00375735">
              <w:rPr>
                <w:rFonts w:ascii="Arial" w:hAnsi="Arial" w:cs="Arial"/>
              </w:rPr>
              <w:t>00</w:t>
            </w:r>
            <w:r w:rsidR="00707190">
              <w:rPr>
                <w:rFonts w:ascii="Arial" w:hAnsi="Arial" w:cs="Arial"/>
              </w:rPr>
              <w:t>/14</w:t>
            </w:r>
            <w:r w:rsidRPr="00375735">
              <w:rPr>
                <w:rFonts w:ascii="Arial" w:hAnsi="Arial" w:cs="Arial"/>
              </w:rPr>
              <w:t>) (</w:t>
            </w:r>
            <w:r>
              <w:rPr>
                <w:rFonts w:ascii="Arial" w:hAnsi="Arial" w:cs="Arial"/>
              </w:rPr>
              <w:t>часть</w:t>
            </w:r>
            <w:r w:rsidR="003A787B">
              <w:rPr>
                <w:rFonts w:ascii="Arial" w:hAnsi="Arial" w:cs="Arial"/>
              </w:rPr>
              <w:t> </w:t>
            </w:r>
            <w:r>
              <w:rPr>
                <w:rFonts w:ascii="Arial" w:hAnsi="Arial" w:cs="Arial"/>
              </w:rPr>
              <w:t xml:space="preserve">Е </w:t>
            </w:r>
            <w:r w:rsidRPr="00375735">
              <w:rPr>
                <w:rFonts w:ascii="Arial" w:hAnsi="Arial" w:cs="Arial"/>
              </w:rPr>
              <w:t>глав</w:t>
            </w:r>
            <w:r>
              <w:rPr>
                <w:rFonts w:ascii="Arial" w:hAnsi="Arial" w:cs="Arial"/>
              </w:rPr>
              <w:t>ы</w:t>
            </w:r>
            <w:r w:rsidRPr="00375735">
              <w:rPr>
                <w:rFonts w:ascii="Arial" w:hAnsi="Arial" w:cs="Arial"/>
              </w:rPr>
              <w:t xml:space="preserve"> II Кодекса КХ 85/90/</w:t>
            </w:r>
            <w:r w:rsidR="00707190">
              <w:rPr>
                <w:rFonts w:ascii="Arial" w:hAnsi="Arial" w:cs="Arial"/>
              </w:rPr>
              <w:t>99/</w:t>
            </w:r>
            <w:r w:rsidRPr="00375735">
              <w:rPr>
                <w:rFonts w:ascii="Arial" w:hAnsi="Arial" w:cs="Arial"/>
              </w:rPr>
              <w:t>00);</w:t>
            </w:r>
          </w:p>
        </w:tc>
      </w:tr>
      <w:tr w:rsidR="0061409F" w:rsidRPr="008215C6" w:rsidTr="005B35E5">
        <w:tc>
          <w:tcPr>
            <w:tcW w:w="1191" w:type="dxa"/>
            <w:tcBorders>
              <w:top w:val="nil"/>
              <w:left w:val="nil"/>
              <w:bottom w:val="nil"/>
              <w:right w:val="nil"/>
            </w:tcBorders>
            <w:tcMar>
              <w:left w:w="0" w:type="dxa"/>
              <w:right w:w="0" w:type="dxa"/>
            </w:tcMar>
          </w:tcPr>
          <w:p w:rsidR="0061409F" w:rsidRPr="006D167D" w:rsidRDefault="0061409F" w:rsidP="008F3C8B">
            <w:pPr>
              <w:tabs>
                <w:tab w:val="left" w:pos="567"/>
              </w:tabs>
              <w:suppressAutoHyphens/>
              <w:spacing w:line="240" w:lineRule="auto"/>
              <w:rPr>
                <w:rFonts w:ascii="Arial" w:hAnsi="Arial" w:cs="Arial"/>
                <w:bCs/>
              </w:rPr>
            </w:pPr>
            <w:r w:rsidRPr="006D167D">
              <w:rPr>
                <w:rFonts w:ascii="Arial" w:hAnsi="Arial" w:cs="Arial"/>
                <w:bCs/>
              </w:rPr>
              <w:t>(ОГ/Е)</w:t>
            </w:r>
          </w:p>
        </w:tc>
        <w:tc>
          <w:tcPr>
            <w:tcW w:w="1531" w:type="dxa"/>
            <w:tcBorders>
              <w:top w:val="nil"/>
              <w:left w:val="nil"/>
              <w:bottom w:val="nil"/>
              <w:right w:val="nil"/>
            </w:tcBorders>
            <w:tcMar>
              <w:left w:w="0" w:type="dxa"/>
              <w:right w:w="0" w:type="dxa"/>
            </w:tcMar>
          </w:tcPr>
          <w:p w:rsidR="0061409F" w:rsidRPr="00696005" w:rsidRDefault="0061409F" w:rsidP="008F3C8B">
            <w:pPr>
              <w:tabs>
                <w:tab w:val="left" w:pos="567"/>
              </w:tabs>
              <w:suppressAutoHyphens/>
              <w:spacing w:line="240" w:lineRule="auto"/>
              <w:rPr>
                <w:rFonts w:ascii="Arial" w:hAnsi="Arial" w:cs="Arial"/>
              </w:rPr>
            </w:pPr>
            <w:r w:rsidRPr="00696005">
              <w:rPr>
                <w:rFonts w:ascii="Arial" w:hAnsi="Arial" w:cs="Arial"/>
              </w:rPr>
              <w:t>1.2.2.11</w:t>
            </w:r>
          </w:p>
        </w:tc>
        <w:tc>
          <w:tcPr>
            <w:tcW w:w="6406" w:type="dxa"/>
            <w:tcBorders>
              <w:top w:val="nil"/>
              <w:left w:val="nil"/>
              <w:bottom w:val="nil"/>
              <w:right w:val="nil"/>
            </w:tcBorders>
            <w:tcMar>
              <w:left w:w="0" w:type="dxa"/>
              <w:right w:w="0" w:type="dxa"/>
            </w:tcMar>
          </w:tcPr>
          <w:p w:rsidR="0061409F" w:rsidRPr="00AD5DAC" w:rsidRDefault="0061409F" w:rsidP="008F3C8B">
            <w:pPr>
              <w:tabs>
                <w:tab w:val="left" w:pos="1050"/>
              </w:tabs>
              <w:spacing w:line="240" w:lineRule="auto"/>
              <w:jc w:val="both"/>
              <w:rPr>
                <w:rFonts w:ascii="Arial" w:hAnsi="Arial" w:cs="Arial"/>
              </w:rPr>
            </w:pPr>
            <w:r w:rsidRPr="0061409F">
              <w:rPr>
                <w:rFonts w:ascii="Arial" w:hAnsi="Arial" w:cs="Arial"/>
              </w:rPr>
              <w:t xml:space="preserve">проверку измерительных приборов, устройств сигнализации </w:t>
            </w:r>
            <w:r w:rsidRPr="00614BBC">
              <w:rPr>
                <w:rFonts w:ascii="Arial" w:hAnsi="Arial" w:cs="Arial"/>
              </w:rPr>
              <w:t>по высокому у</w:t>
            </w:r>
            <w:r w:rsidRPr="0061409F">
              <w:rPr>
                <w:rFonts w:ascii="Arial" w:hAnsi="Arial" w:cs="Arial"/>
              </w:rPr>
              <w:t>ровню и клапанов, связанных с контрол</w:t>
            </w:r>
            <w:r>
              <w:rPr>
                <w:rFonts w:ascii="Arial" w:hAnsi="Arial" w:cs="Arial"/>
              </w:rPr>
              <w:t>ем</w:t>
            </w:r>
            <w:r w:rsidRPr="0061409F">
              <w:rPr>
                <w:rFonts w:ascii="Arial" w:hAnsi="Arial" w:cs="Arial"/>
              </w:rPr>
              <w:t xml:space="preserve"> перелива (глава 8 Кодекса МКХ 83/90/00) (</w:t>
            </w:r>
            <w:r>
              <w:rPr>
                <w:rFonts w:ascii="Arial" w:hAnsi="Arial" w:cs="Arial"/>
              </w:rPr>
              <w:t xml:space="preserve">часть Е </w:t>
            </w:r>
            <w:r w:rsidRPr="0061409F">
              <w:rPr>
                <w:rFonts w:ascii="Arial" w:hAnsi="Arial" w:cs="Arial"/>
              </w:rPr>
              <w:t>глав</w:t>
            </w:r>
            <w:r>
              <w:rPr>
                <w:rFonts w:ascii="Arial" w:hAnsi="Arial" w:cs="Arial"/>
              </w:rPr>
              <w:t>ы</w:t>
            </w:r>
            <w:r w:rsidRPr="0061409F">
              <w:rPr>
                <w:rFonts w:ascii="Arial" w:hAnsi="Arial" w:cs="Arial"/>
              </w:rPr>
              <w:t xml:space="preserve"> II Кодекса КХ 85/90/00);</w:t>
            </w:r>
          </w:p>
        </w:tc>
      </w:tr>
      <w:tr w:rsidR="0061409F" w:rsidRPr="008215C6" w:rsidTr="005B35E5">
        <w:tc>
          <w:tcPr>
            <w:tcW w:w="1191" w:type="dxa"/>
            <w:tcBorders>
              <w:top w:val="nil"/>
              <w:left w:val="nil"/>
              <w:bottom w:val="nil"/>
              <w:right w:val="nil"/>
            </w:tcBorders>
            <w:tcMar>
              <w:left w:w="0" w:type="dxa"/>
              <w:right w:w="0" w:type="dxa"/>
            </w:tcMar>
          </w:tcPr>
          <w:p w:rsidR="0061409F" w:rsidRPr="006D167D" w:rsidRDefault="0061409F" w:rsidP="008F3C8B">
            <w:pPr>
              <w:tabs>
                <w:tab w:val="left" w:pos="567"/>
              </w:tabs>
              <w:suppressAutoHyphens/>
              <w:spacing w:line="240" w:lineRule="auto"/>
              <w:rPr>
                <w:rFonts w:ascii="Arial" w:hAnsi="Arial" w:cs="Arial"/>
                <w:bCs/>
              </w:rPr>
            </w:pPr>
            <w:r w:rsidRPr="006D167D">
              <w:rPr>
                <w:rFonts w:ascii="Arial" w:hAnsi="Arial" w:cs="Arial"/>
                <w:bCs/>
              </w:rPr>
              <w:t>(ОГ/Е)</w:t>
            </w:r>
          </w:p>
        </w:tc>
        <w:tc>
          <w:tcPr>
            <w:tcW w:w="1531" w:type="dxa"/>
            <w:tcBorders>
              <w:top w:val="nil"/>
              <w:left w:val="nil"/>
              <w:bottom w:val="nil"/>
              <w:right w:val="nil"/>
            </w:tcBorders>
            <w:tcMar>
              <w:left w:w="0" w:type="dxa"/>
              <w:right w:w="0" w:type="dxa"/>
            </w:tcMar>
          </w:tcPr>
          <w:p w:rsidR="0061409F" w:rsidRPr="00696005" w:rsidRDefault="0061409F" w:rsidP="008F3C8B">
            <w:pPr>
              <w:tabs>
                <w:tab w:val="left" w:pos="567"/>
              </w:tabs>
              <w:suppressAutoHyphens/>
              <w:spacing w:line="240" w:lineRule="auto"/>
              <w:rPr>
                <w:rFonts w:ascii="Arial" w:hAnsi="Arial" w:cs="Arial"/>
              </w:rPr>
            </w:pPr>
            <w:r w:rsidRPr="00696005">
              <w:rPr>
                <w:rFonts w:ascii="Arial" w:hAnsi="Arial" w:cs="Arial"/>
              </w:rPr>
              <w:t>1.2.2.12</w:t>
            </w:r>
          </w:p>
        </w:tc>
        <w:tc>
          <w:tcPr>
            <w:tcW w:w="6406" w:type="dxa"/>
            <w:tcBorders>
              <w:top w:val="nil"/>
              <w:left w:val="nil"/>
              <w:bottom w:val="nil"/>
              <w:right w:val="nil"/>
            </w:tcBorders>
            <w:tcMar>
              <w:left w:w="0" w:type="dxa"/>
              <w:right w:w="0" w:type="dxa"/>
            </w:tcMar>
          </w:tcPr>
          <w:p w:rsidR="0061409F" w:rsidRPr="00AD5DAC" w:rsidRDefault="0061409F" w:rsidP="0004073A">
            <w:pPr>
              <w:tabs>
                <w:tab w:val="left" w:pos="1050"/>
              </w:tabs>
              <w:spacing w:line="240" w:lineRule="auto"/>
              <w:jc w:val="both"/>
              <w:rPr>
                <w:rFonts w:ascii="Arial" w:hAnsi="Arial" w:cs="Arial"/>
              </w:rPr>
            </w:pPr>
            <w:r w:rsidRPr="0061409F">
              <w:rPr>
                <w:rFonts w:ascii="Arial" w:hAnsi="Arial" w:cs="Arial"/>
              </w:rPr>
              <w:t>подтверждение того, что на судн</w:t>
            </w:r>
            <w:r>
              <w:rPr>
                <w:rFonts w:ascii="Arial" w:hAnsi="Arial" w:cs="Arial"/>
              </w:rPr>
              <w:t>е</w:t>
            </w:r>
            <w:r w:rsidRPr="0061409F">
              <w:rPr>
                <w:rFonts w:ascii="Arial" w:hAnsi="Arial" w:cs="Arial"/>
              </w:rPr>
              <w:t xml:space="preserve"> имеется или вырабатывается достаточный запас газа для компенсации естественных потерь</w:t>
            </w:r>
            <w:r>
              <w:rPr>
                <w:rFonts w:ascii="Arial" w:hAnsi="Arial" w:cs="Arial"/>
              </w:rPr>
              <w:t>,</w:t>
            </w:r>
            <w:r w:rsidRPr="0061409F">
              <w:rPr>
                <w:rFonts w:ascii="Arial" w:hAnsi="Arial" w:cs="Arial"/>
              </w:rPr>
              <w:t xml:space="preserve"> и что средства, предусмотренные для контроля незаполненн</w:t>
            </w:r>
            <w:r w:rsidR="00D2582B">
              <w:rPr>
                <w:rFonts w:ascii="Arial" w:hAnsi="Arial" w:cs="Arial"/>
              </w:rPr>
              <w:t>ого объема</w:t>
            </w:r>
            <w:r>
              <w:rPr>
                <w:rFonts w:ascii="Arial" w:hAnsi="Arial" w:cs="Arial"/>
              </w:rPr>
              <w:t>,</w:t>
            </w:r>
            <w:r w:rsidRPr="0061409F">
              <w:rPr>
                <w:rFonts w:ascii="Arial" w:hAnsi="Arial" w:cs="Arial"/>
              </w:rPr>
              <w:t xml:space="preserve"> являются удовлетворительными (глава</w:t>
            </w:r>
            <w:r w:rsidR="0004073A">
              <w:rPr>
                <w:rFonts w:ascii="Arial" w:hAnsi="Arial" w:cs="Arial"/>
              </w:rPr>
              <w:t> </w:t>
            </w:r>
            <w:r w:rsidRPr="0061409F">
              <w:rPr>
                <w:rFonts w:ascii="Arial" w:hAnsi="Arial" w:cs="Arial"/>
              </w:rPr>
              <w:t>9 Кодекса МКХ 83/90/00) (</w:t>
            </w:r>
            <w:r>
              <w:rPr>
                <w:rFonts w:ascii="Arial" w:hAnsi="Arial" w:cs="Arial"/>
              </w:rPr>
              <w:t xml:space="preserve">часть Н </w:t>
            </w:r>
            <w:r w:rsidRPr="0061409F">
              <w:rPr>
                <w:rFonts w:ascii="Arial" w:hAnsi="Arial" w:cs="Arial"/>
              </w:rPr>
              <w:t>глав</w:t>
            </w:r>
            <w:r>
              <w:rPr>
                <w:rFonts w:ascii="Arial" w:hAnsi="Arial" w:cs="Arial"/>
              </w:rPr>
              <w:t>ы</w:t>
            </w:r>
            <w:r w:rsidRPr="0061409F">
              <w:rPr>
                <w:rFonts w:ascii="Arial" w:hAnsi="Arial" w:cs="Arial"/>
              </w:rPr>
              <w:t xml:space="preserve"> II Кодекса КХ 85/90/00);</w:t>
            </w:r>
          </w:p>
        </w:tc>
      </w:tr>
      <w:tr w:rsidR="0061409F" w:rsidRPr="008215C6" w:rsidTr="005B35E5">
        <w:tc>
          <w:tcPr>
            <w:tcW w:w="1191" w:type="dxa"/>
            <w:tcBorders>
              <w:top w:val="nil"/>
              <w:left w:val="nil"/>
              <w:bottom w:val="nil"/>
              <w:right w:val="nil"/>
            </w:tcBorders>
            <w:tcMar>
              <w:left w:w="0" w:type="dxa"/>
              <w:right w:w="0" w:type="dxa"/>
            </w:tcMar>
          </w:tcPr>
          <w:p w:rsidR="0061409F" w:rsidRPr="006D167D" w:rsidRDefault="0061409F" w:rsidP="008F3C8B">
            <w:pPr>
              <w:tabs>
                <w:tab w:val="left" w:pos="567"/>
              </w:tabs>
              <w:suppressAutoHyphens/>
              <w:spacing w:line="240" w:lineRule="auto"/>
              <w:rPr>
                <w:rFonts w:ascii="Arial" w:hAnsi="Arial" w:cs="Arial"/>
                <w:bCs/>
              </w:rPr>
            </w:pPr>
            <w:r w:rsidRPr="006D167D">
              <w:rPr>
                <w:rFonts w:ascii="Arial" w:hAnsi="Arial" w:cs="Arial"/>
                <w:bCs/>
              </w:rPr>
              <w:t>(ОГ/Е)</w:t>
            </w:r>
          </w:p>
        </w:tc>
        <w:tc>
          <w:tcPr>
            <w:tcW w:w="1531" w:type="dxa"/>
            <w:tcBorders>
              <w:top w:val="nil"/>
              <w:left w:val="nil"/>
              <w:bottom w:val="nil"/>
              <w:right w:val="nil"/>
            </w:tcBorders>
            <w:tcMar>
              <w:left w:w="0" w:type="dxa"/>
              <w:right w:w="0" w:type="dxa"/>
            </w:tcMar>
          </w:tcPr>
          <w:p w:rsidR="0061409F" w:rsidRPr="00696005" w:rsidRDefault="0061409F" w:rsidP="008F3C8B">
            <w:pPr>
              <w:tabs>
                <w:tab w:val="left" w:pos="567"/>
              </w:tabs>
              <w:suppressAutoHyphens/>
              <w:spacing w:line="240" w:lineRule="auto"/>
              <w:rPr>
                <w:rFonts w:ascii="Arial" w:hAnsi="Arial" w:cs="Arial"/>
              </w:rPr>
            </w:pPr>
            <w:r w:rsidRPr="00696005">
              <w:rPr>
                <w:rFonts w:ascii="Arial" w:hAnsi="Arial" w:cs="Arial"/>
              </w:rPr>
              <w:t>1.2.2.13</w:t>
            </w:r>
          </w:p>
        </w:tc>
        <w:tc>
          <w:tcPr>
            <w:tcW w:w="6406" w:type="dxa"/>
            <w:tcBorders>
              <w:top w:val="nil"/>
              <w:left w:val="nil"/>
              <w:bottom w:val="nil"/>
              <w:right w:val="nil"/>
            </w:tcBorders>
            <w:tcMar>
              <w:left w:w="0" w:type="dxa"/>
              <w:right w:w="0" w:type="dxa"/>
            </w:tcMar>
          </w:tcPr>
          <w:p w:rsidR="0061409F" w:rsidRPr="00AD5DAC" w:rsidRDefault="002A4121" w:rsidP="008F3C8B">
            <w:pPr>
              <w:tabs>
                <w:tab w:val="left" w:pos="1050"/>
              </w:tabs>
              <w:spacing w:line="240" w:lineRule="auto"/>
              <w:jc w:val="both"/>
              <w:rPr>
                <w:rFonts w:ascii="Arial" w:hAnsi="Arial" w:cs="Arial"/>
              </w:rPr>
            </w:pPr>
            <w:r w:rsidRPr="002A4121">
              <w:rPr>
                <w:rFonts w:ascii="Arial" w:hAnsi="Arial" w:cs="Arial"/>
              </w:rPr>
              <w:t xml:space="preserve">подтверждение того, что </w:t>
            </w:r>
            <w:r>
              <w:rPr>
                <w:rFonts w:ascii="Arial" w:hAnsi="Arial" w:cs="Arial"/>
              </w:rPr>
              <w:t xml:space="preserve">меры по обеспечению на судне газовой среды в достаточном объеме приняты, когда </w:t>
            </w:r>
            <w:r w:rsidR="00037CBA">
              <w:rPr>
                <w:rFonts w:ascii="Arial" w:hAnsi="Arial" w:cs="Arial"/>
              </w:rPr>
              <w:t>в отверстиях для доступа воздуха в грузовые танки используются поглощающие влагу реагенты</w:t>
            </w:r>
            <w:r>
              <w:rPr>
                <w:rFonts w:ascii="Arial" w:hAnsi="Arial" w:cs="Arial"/>
              </w:rPr>
              <w:t xml:space="preserve"> </w:t>
            </w:r>
            <w:r w:rsidRPr="002A4121">
              <w:rPr>
                <w:rFonts w:ascii="Arial" w:hAnsi="Arial" w:cs="Arial"/>
              </w:rPr>
              <w:t>(глава 9 Кодекса МКХ 83/90/00) (</w:t>
            </w:r>
            <w:r w:rsidR="00037CBA">
              <w:rPr>
                <w:rFonts w:ascii="Arial" w:hAnsi="Arial" w:cs="Arial"/>
              </w:rPr>
              <w:t xml:space="preserve">часть Н </w:t>
            </w:r>
            <w:r w:rsidRPr="002A4121">
              <w:rPr>
                <w:rFonts w:ascii="Arial" w:hAnsi="Arial" w:cs="Arial"/>
              </w:rPr>
              <w:t>глав</w:t>
            </w:r>
            <w:r w:rsidR="00037CBA">
              <w:rPr>
                <w:rFonts w:ascii="Arial" w:hAnsi="Arial" w:cs="Arial"/>
              </w:rPr>
              <w:t>ы</w:t>
            </w:r>
            <w:r w:rsidRPr="002A4121">
              <w:rPr>
                <w:rFonts w:ascii="Arial" w:hAnsi="Arial" w:cs="Arial"/>
              </w:rPr>
              <w:t xml:space="preserve"> II Кодекса КХ 85/90/00);</w:t>
            </w:r>
          </w:p>
        </w:tc>
      </w:tr>
      <w:tr w:rsidR="00037CBA" w:rsidRPr="008215C6" w:rsidTr="005B35E5">
        <w:tc>
          <w:tcPr>
            <w:tcW w:w="1191" w:type="dxa"/>
            <w:tcBorders>
              <w:top w:val="nil"/>
              <w:left w:val="nil"/>
              <w:bottom w:val="nil"/>
              <w:right w:val="nil"/>
            </w:tcBorders>
            <w:tcMar>
              <w:left w:w="0" w:type="dxa"/>
              <w:right w:w="0" w:type="dxa"/>
            </w:tcMar>
          </w:tcPr>
          <w:p w:rsidR="00037CBA" w:rsidRPr="006D167D" w:rsidRDefault="00037CBA" w:rsidP="008F3C8B">
            <w:pPr>
              <w:tabs>
                <w:tab w:val="left" w:pos="567"/>
              </w:tabs>
              <w:suppressAutoHyphens/>
              <w:spacing w:line="240" w:lineRule="auto"/>
              <w:rPr>
                <w:rFonts w:ascii="Arial" w:hAnsi="Arial" w:cs="Arial"/>
                <w:bCs/>
              </w:rPr>
            </w:pPr>
            <w:r w:rsidRPr="006D167D">
              <w:rPr>
                <w:rFonts w:ascii="Arial" w:hAnsi="Arial" w:cs="Arial"/>
                <w:bCs/>
              </w:rPr>
              <w:t>(ОГ/Е)</w:t>
            </w:r>
          </w:p>
        </w:tc>
        <w:tc>
          <w:tcPr>
            <w:tcW w:w="1531" w:type="dxa"/>
            <w:tcBorders>
              <w:top w:val="nil"/>
              <w:left w:val="nil"/>
              <w:bottom w:val="nil"/>
              <w:right w:val="nil"/>
            </w:tcBorders>
            <w:tcMar>
              <w:left w:w="0" w:type="dxa"/>
              <w:right w:w="0" w:type="dxa"/>
            </w:tcMar>
          </w:tcPr>
          <w:p w:rsidR="00037CBA" w:rsidRPr="00696005" w:rsidRDefault="00037CBA" w:rsidP="008F3C8B">
            <w:pPr>
              <w:tabs>
                <w:tab w:val="left" w:pos="567"/>
              </w:tabs>
              <w:suppressAutoHyphens/>
              <w:spacing w:line="240" w:lineRule="auto"/>
              <w:rPr>
                <w:rFonts w:ascii="Arial" w:hAnsi="Arial" w:cs="Arial"/>
              </w:rPr>
            </w:pPr>
            <w:r w:rsidRPr="00696005">
              <w:rPr>
                <w:rFonts w:ascii="Arial" w:hAnsi="Arial" w:cs="Arial"/>
              </w:rPr>
              <w:t>1.2.2.14</w:t>
            </w:r>
          </w:p>
        </w:tc>
        <w:tc>
          <w:tcPr>
            <w:tcW w:w="6406" w:type="dxa"/>
            <w:tcBorders>
              <w:top w:val="nil"/>
              <w:left w:val="nil"/>
              <w:bottom w:val="nil"/>
              <w:right w:val="nil"/>
            </w:tcBorders>
            <w:tcMar>
              <w:left w:w="0" w:type="dxa"/>
              <w:right w:w="0" w:type="dxa"/>
            </w:tcMar>
          </w:tcPr>
          <w:p w:rsidR="00037CBA" w:rsidRPr="00AD5DAC" w:rsidRDefault="00037CBA" w:rsidP="008F3C8B">
            <w:pPr>
              <w:tabs>
                <w:tab w:val="left" w:pos="1050"/>
              </w:tabs>
              <w:spacing w:line="240" w:lineRule="auto"/>
              <w:jc w:val="both"/>
              <w:rPr>
                <w:rFonts w:ascii="Arial" w:hAnsi="Arial" w:cs="Arial"/>
              </w:rPr>
            </w:pPr>
            <w:r w:rsidRPr="00037CBA">
              <w:rPr>
                <w:rFonts w:ascii="Arial" w:hAnsi="Arial" w:cs="Arial"/>
              </w:rPr>
              <w:t xml:space="preserve">подтверждение того, что все электрооборудование, находящееся в опасных зонах, </w:t>
            </w:r>
            <w:r>
              <w:rPr>
                <w:rFonts w:ascii="Arial" w:hAnsi="Arial" w:cs="Arial"/>
              </w:rPr>
              <w:t xml:space="preserve">является пригодным </w:t>
            </w:r>
            <w:r w:rsidRPr="00037CBA">
              <w:rPr>
                <w:rFonts w:ascii="Arial" w:hAnsi="Arial" w:cs="Arial"/>
              </w:rPr>
              <w:t xml:space="preserve">для установки в таких </w:t>
            </w:r>
            <w:r w:rsidR="00D2582B">
              <w:rPr>
                <w:rFonts w:ascii="Arial" w:hAnsi="Arial" w:cs="Arial"/>
              </w:rPr>
              <w:t>районах</w:t>
            </w:r>
            <w:r w:rsidRPr="00037CBA">
              <w:rPr>
                <w:rFonts w:ascii="Arial" w:hAnsi="Arial" w:cs="Arial"/>
              </w:rPr>
              <w:t xml:space="preserve">, находится в </w:t>
            </w:r>
            <w:r>
              <w:rPr>
                <w:rFonts w:ascii="Arial" w:hAnsi="Arial" w:cs="Arial"/>
              </w:rPr>
              <w:t>удовлетворительном</w:t>
            </w:r>
            <w:r w:rsidRPr="00037CBA">
              <w:rPr>
                <w:rFonts w:ascii="Arial" w:hAnsi="Arial" w:cs="Arial"/>
              </w:rPr>
              <w:t xml:space="preserve"> состоянии и содержится в исправности (глава 10 Кодекса МКХ 83/90/00) (</w:t>
            </w:r>
            <w:r>
              <w:rPr>
                <w:rFonts w:ascii="Arial" w:hAnsi="Arial" w:cs="Arial"/>
              </w:rPr>
              <w:t xml:space="preserve">часть В </w:t>
            </w:r>
            <w:r w:rsidRPr="00037CBA">
              <w:rPr>
                <w:rFonts w:ascii="Arial" w:hAnsi="Arial" w:cs="Arial"/>
              </w:rPr>
              <w:t>глав</w:t>
            </w:r>
            <w:r>
              <w:rPr>
                <w:rFonts w:ascii="Arial" w:hAnsi="Arial" w:cs="Arial"/>
              </w:rPr>
              <w:t>ы</w:t>
            </w:r>
            <w:r w:rsidRPr="00037CBA">
              <w:rPr>
                <w:rFonts w:ascii="Arial" w:hAnsi="Arial" w:cs="Arial"/>
              </w:rPr>
              <w:t xml:space="preserve"> III Кодекса КХ 85/90/00);</w:t>
            </w:r>
          </w:p>
        </w:tc>
      </w:tr>
      <w:tr w:rsidR="00A7006B" w:rsidRPr="008215C6" w:rsidTr="005B35E5">
        <w:tc>
          <w:tcPr>
            <w:tcW w:w="1191" w:type="dxa"/>
            <w:tcBorders>
              <w:top w:val="nil"/>
              <w:left w:val="nil"/>
              <w:bottom w:val="nil"/>
              <w:right w:val="nil"/>
            </w:tcBorders>
            <w:tcMar>
              <w:left w:w="0" w:type="dxa"/>
              <w:right w:w="0" w:type="dxa"/>
            </w:tcMar>
          </w:tcPr>
          <w:p w:rsidR="00A7006B" w:rsidRPr="006D167D" w:rsidRDefault="00A7006B" w:rsidP="008F3C8B">
            <w:pPr>
              <w:tabs>
                <w:tab w:val="left" w:pos="567"/>
              </w:tabs>
              <w:suppressAutoHyphens/>
              <w:spacing w:line="240" w:lineRule="auto"/>
              <w:rPr>
                <w:rFonts w:ascii="Arial" w:hAnsi="Arial" w:cs="Arial"/>
                <w:bCs/>
              </w:rPr>
            </w:pPr>
            <w:r w:rsidRPr="006D167D">
              <w:rPr>
                <w:rFonts w:ascii="Arial" w:hAnsi="Arial" w:cs="Arial"/>
                <w:bCs/>
              </w:rPr>
              <w:t>(ОГ/Е)</w:t>
            </w:r>
          </w:p>
        </w:tc>
        <w:tc>
          <w:tcPr>
            <w:tcW w:w="1531" w:type="dxa"/>
            <w:tcBorders>
              <w:top w:val="nil"/>
              <w:left w:val="nil"/>
              <w:bottom w:val="nil"/>
              <w:right w:val="nil"/>
            </w:tcBorders>
            <w:tcMar>
              <w:left w:w="0" w:type="dxa"/>
              <w:right w:w="0" w:type="dxa"/>
            </w:tcMar>
          </w:tcPr>
          <w:p w:rsidR="00A7006B" w:rsidRPr="00696005" w:rsidRDefault="00A7006B" w:rsidP="008F3C8B">
            <w:pPr>
              <w:tabs>
                <w:tab w:val="left" w:pos="567"/>
              </w:tabs>
              <w:suppressAutoHyphens/>
              <w:spacing w:line="240" w:lineRule="auto"/>
              <w:rPr>
                <w:rFonts w:ascii="Arial" w:hAnsi="Arial" w:cs="Arial"/>
              </w:rPr>
            </w:pPr>
            <w:r w:rsidRPr="00696005">
              <w:rPr>
                <w:rFonts w:ascii="Arial" w:hAnsi="Arial" w:cs="Arial"/>
              </w:rPr>
              <w:t>1.2.2.15</w:t>
            </w:r>
          </w:p>
        </w:tc>
        <w:tc>
          <w:tcPr>
            <w:tcW w:w="6406" w:type="dxa"/>
            <w:tcBorders>
              <w:top w:val="nil"/>
              <w:left w:val="nil"/>
              <w:bottom w:val="nil"/>
              <w:right w:val="nil"/>
            </w:tcBorders>
            <w:tcMar>
              <w:left w:w="0" w:type="dxa"/>
              <w:right w:w="0" w:type="dxa"/>
            </w:tcMar>
          </w:tcPr>
          <w:p w:rsidR="00A7006B" w:rsidRPr="00AD5DAC" w:rsidRDefault="00A7006B" w:rsidP="003A787B">
            <w:pPr>
              <w:tabs>
                <w:tab w:val="left" w:pos="1050"/>
              </w:tabs>
              <w:spacing w:line="240" w:lineRule="auto"/>
              <w:jc w:val="both"/>
              <w:rPr>
                <w:rFonts w:ascii="Arial" w:hAnsi="Arial" w:cs="Arial"/>
              </w:rPr>
            </w:pPr>
            <w:r w:rsidRPr="00A7006B">
              <w:rPr>
                <w:rFonts w:ascii="Arial" w:hAnsi="Arial" w:cs="Arial"/>
              </w:rPr>
              <w:t>осмотр стационарной системы пожаротушения грузового насосного отделения и палубной системы пенотушения для грузовой зоны и подтверждение того, что органы управления ими четко обозначены (глава 11 Кодекса МКХ 83/90/00) (</w:t>
            </w:r>
            <w:r>
              <w:rPr>
                <w:rFonts w:ascii="Arial" w:hAnsi="Arial" w:cs="Arial"/>
              </w:rPr>
              <w:t>часть</w:t>
            </w:r>
            <w:r w:rsidR="003A787B">
              <w:rPr>
                <w:rFonts w:ascii="Arial" w:hAnsi="Arial" w:cs="Arial"/>
              </w:rPr>
              <w:t> </w:t>
            </w:r>
            <w:r>
              <w:rPr>
                <w:rFonts w:ascii="Arial" w:hAnsi="Arial" w:cs="Arial"/>
              </w:rPr>
              <w:t xml:space="preserve">Е </w:t>
            </w:r>
            <w:r w:rsidRPr="00A7006B">
              <w:rPr>
                <w:rFonts w:ascii="Arial" w:hAnsi="Arial" w:cs="Arial"/>
              </w:rPr>
              <w:t>глав</w:t>
            </w:r>
            <w:r>
              <w:rPr>
                <w:rFonts w:ascii="Arial" w:hAnsi="Arial" w:cs="Arial"/>
              </w:rPr>
              <w:t>ы</w:t>
            </w:r>
            <w:r w:rsidRPr="00A7006B">
              <w:rPr>
                <w:rFonts w:ascii="Arial" w:hAnsi="Arial" w:cs="Arial"/>
              </w:rPr>
              <w:t xml:space="preserve"> III Кодекса КХ 85/90/00);</w:t>
            </w:r>
          </w:p>
        </w:tc>
      </w:tr>
      <w:tr w:rsidR="00A7006B" w:rsidRPr="008215C6" w:rsidTr="005B35E5">
        <w:tc>
          <w:tcPr>
            <w:tcW w:w="1191" w:type="dxa"/>
            <w:tcBorders>
              <w:top w:val="nil"/>
              <w:left w:val="nil"/>
              <w:bottom w:val="nil"/>
              <w:right w:val="nil"/>
            </w:tcBorders>
            <w:tcMar>
              <w:left w:w="0" w:type="dxa"/>
              <w:right w:w="0" w:type="dxa"/>
            </w:tcMar>
          </w:tcPr>
          <w:p w:rsidR="00A7006B" w:rsidRPr="006D167D" w:rsidRDefault="00A7006B" w:rsidP="008F3C8B">
            <w:pPr>
              <w:tabs>
                <w:tab w:val="left" w:pos="567"/>
              </w:tabs>
              <w:suppressAutoHyphens/>
              <w:spacing w:line="240" w:lineRule="auto"/>
              <w:rPr>
                <w:rFonts w:ascii="Arial" w:hAnsi="Arial" w:cs="Arial"/>
                <w:bCs/>
              </w:rPr>
            </w:pPr>
            <w:r w:rsidRPr="006D167D">
              <w:rPr>
                <w:rFonts w:ascii="Arial" w:hAnsi="Arial" w:cs="Arial"/>
                <w:bCs/>
              </w:rPr>
              <w:t>(ОГ/Е)</w:t>
            </w:r>
          </w:p>
        </w:tc>
        <w:tc>
          <w:tcPr>
            <w:tcW w:w="1531" w:type="dxa"/>
            <w:tcBorders>
              <w:top w:val="nil"/>
              <w:left w:val="nil"/>
              <w:bottom w:val="nil"/>
              <w:right w:val="nil"/>
            </w:tcBorders>
            <w:tcMar>
              <w:left w:w="0" w:type="dxa"/>
              <w:right w:w="0" w:type="dxa"/>
            </w:tcMar>
          </w:tcPr>
          <w:p w:rsidR="00A7006B" w:rsidRPr="00696005" w:rsidRDefault="00A7006B" w:rsidP="008F3C8B">
            <w:pPr>
              <w:tabs>
                <w:tab w:val="left" w:pos="567"/>
              </w:tabs>
              <w:suppressAutoHyphens/>
              <w:spacing w:line="240" w:lineRule="auto"/>
              <w:rPr>
                <w:rFonts w:ascii="Arial" w:hAnsi="Arial" w:cs="Arial"/>
              </w:rPr>
            </w:pPr>
            <w:r w:rsidRPr="00696005">
              <w:rPr>
                <w:rFonts w:ascii="Arial" w:hAnsi="Arial" w:cs="Arial"/>
              </w:rPr>
              <w:t>1.2.2.16</w:t>
            </w:r>
          </w:p>
        </w:tc>
        <w:tc>
          <w:tcPr>
            <w:tcW w:w="6406" w:type="dxa"/>
            <w:tcBorders>
              <w:top w:val="nil"/>
              <w:left w:val="nil"/>
              <w:bottom w:val="nil"/>
              <w:right w:val="nil"/>
            </w:tcBorders>
            <w:tcMar>
              <w:left w:w="0" w:type="dxa"/>
              <w:right w:w="0" w:type="dxa"/>
            </w:tcMar>
          </w:tcPr>
          <w:p w:rsidR="00A7006B" w:rsidRPr="00AD5DAC" w:rsidRDefault="00A7006B" w:rsidP="008F3C8B">
            <w:pPr>
              <w:tabs>
                <w:tab w:val="left" w:pos="1050"/>
              </w:tabs>
              <w:spacing w:line="240" w:lineRule="auto"/>
              <w:jc w:val="both"/>
              <w:rPr>
                <w:rFonts w:ascii="Arial" w:hAnsi="Arial" w:cs="Arial"/>
              </w:rPr>
            </w:pPr>
            <w:r w:rsidRPr="00A7006B">
              <w:rPr>
                <w:rFonts w:ascii="Arial" w:hAnsi="Arial" w:cs="Arial"/>
              </w:rPr>
              <w:t>подтверждение того, что состояние переносных средств пожаротушения для грузов, перевозимых в грузовой зоне, является удовлетворительным (глава 11 Кодекса МКХ 83/90/00) (</w:t>
            </w:r>
            <w:r>
              <w:rPr>
                <w:rFonts w:ascii="Arial" w:hAnsi="Arial" w:cs="Arial"/>
              </w:rPr>
              <w:t xml:space="preserve">часть Е </w:t>
            </w:r>
            <w:r w:rsidRPr="00A7006B">
              <w:rPr>
                <w:rFonts w:ascii="Arial" w:hAnsi="Arial" w:cs="Arial"/>
              </w:rPr>
              <w:t>глав</w:t>
            </w:r>
            <w:r>
              <w:rPr>
                <w:rFonts w:ascii="Arial" w:hAnsi="Arial" w:cs="Arial"/>
              </w:rPr>
              <w:t>ы</w:t>
            </w:r>
            <w:r w:rsidRPr="00A7006B">
              <w:rPr>
                <w:rFonts w:ascii="Arial" w:hAnsi="Arial" w:cs="Arial"/>
              </w:rPr>
              <w:t xml:space="preserve"> III Кодекса КХ 85/90/00); </w:t>
            </w:r>
          </w:p>
        </w:tc>
      </w:tr>
      <w:tr w:rsidR="00A7006B" w:rsidRPr="008215C6" w:rsidTr="005B35E5">
        <w:tc>
          <w:tcPr>
            <w:tcW w:w="1191" w:type="dxa"/>
            <w:tcBorders>
              <w:top w:val="nil"/>
              <w:left w:val="nil"/>
              <w:bottom w:val="nil"/>
              <w:right w:val="nil"/>
            </w:tcBorders>
            <w:tcMar>
              <w:left w:w="0" w:type="dxa"/>
              <w:right w:w="0" w:type="dxa"/>
            </w:tcMar>
          </w:tcPr>
          <w:p w:rsidR="00A7006B" w:rsidRPr="006D167D" w:rsidRDefault="00A7006B" w:rsidP="008F3C8B">
            <w:pPr>
              <w:tabs>
                <w:tab w:val="left" w:pos="567"/>
              </w:tabs>
              <w:suppressAutoHyphens/>
              <w:spacing w:line="240" w:lineRule="auto"/>
              <w:rPr>
                <w:rFonts w:ascii="Arial" w:hAnsi="Arial" w:cs="Arial"/>
                <w:bCs/>
              </w:rPr>
            </w:pPr>
            <w:r w:rsidRPr="006D167D">
              <w:rPr>
                <w:rFonts w:ascii="Arial" w:hAnsi="Arial" w:cs="Arial"/>
                <w:bCs/>
              </w:rPr>
              <w:t>(ОГ/Е)</w:t>
            </w:r>
          </w:p>
        </w:tc>
        <w:tc>
          <w:tcPr>
            <w:tcW w:w="1531" w:type="dxa"/>
            <w:tcBorders>
              <w:top w:val="nil"/>
              <w:left w:val="nil"/>
              <w:bottom w:val="nil"/>
              <w:right w:val="nil"/>
            </w:tcBorders>
            <w:tcMar>
              <w:left w:w="0" w:type="dxa"/>
              <w:right w:w="0" w:type="dxa"/>
            </w:tcMar>
          </w:tcPr>
          <w:p w:rsidR="00A7006B" w:rsidRPr="00696005" w:rsidRDefault="00A7006B" w:rsidP="008F3C8B">
            <w:pPr>
              <w:tabs>
                <w:tab w:val="left" w:pos="567"/>
              </w:tabs>
              <w:suppressAutoHyphens/>
              <w:spacing w:line="240" w:lineRule="auto"/>
              <w:rPr>
                <w:rFonts w:ascii="Arial" w:hAnsi="Arial" w:cs="Arial"/>
              </w:rPr>
            </w:pPr>
            <w:r w:rsidRPr="00696005">
              <w:rPr>
                <w:rFonts w:ascii="Arial" w:hAnsi="Arial" w:cs="Arial"/>
              </w:rPr>
              <w:t>1.2.2.17</w:t>
            </w:r>
          </w:p>
        </w:tc>
        <w:tc>
          <w:tcPr>
            <w:tcW w:w="6406" w:type="dxa"/>
            <w:tcBorders>
              <w:top w:val="nil"/>
              <w:left w:val="nil"/>
              <w:bottom w:val="nil"/>
              <w:right w:val="nil"/>
            </w:tcBorders>
            <w:tcMar>
              <w:left w:w="0" w:type="dxa"/>
              <w:right w:w="0" w:type="dxa"/>
            </w:tcMar>
          </w:tcPr>
          <w:p w:rsidR="00A7006B" w:rsidRPr="00AD5DAC" w:rsidRDefault="00A7006B" w:rsidP="008F3C8B">
            <w:pPr>
              <w:tabs>
                <w:tab w:val="left" w:pos="1050"/>
              </w:tabs>
              <w:spacing w:line="240" w:lineRule="auto"/>
              <w:jc w:val="both"/>
              <w:rPr>
                <w:rFonts w:ascii="Arial" w:hAnsi="Arial" w:cs="Arial"/>
              </w:rPr>
            </w:pPr>
            <w:r w:rsidRPr="00A7006B">
              <w:rPr>
                <w:rFonts w:ascii="Arial" w:hAnsi="Arial" w:cs="Arial"/>
              </w:rPr>
              <w:t>подтверждение того, что система для постоянного контроля концентрации воспламеняющихся паров является удовлетворительной (глава 11 Кодекса МКХ 83/90/00);</w:t>
            </w:r>
          </w:p>
        </w:tc>
      </w:tr>
      <w:tr w:rsidR="00A7006B" w:rsidRPr="008215C6" w:rsidTr="005B35E5">
        <w:tc>
          <w:tcPr>
            <w:tcW w:w="1191" w:type="dxa"/>
            <w:tcBorders>
              <w:top w:val="nil"/>
              <w:left w:val="nil"/>
              <w:bottom w:val="nil"/>
              <w:right w:val="nil"/>
            </w:tcBorders>
            <w:tcMar>
              <w:left w:w="0" w:type="dxa"/>
              <w:right w:w="0" w:type="dxa"/>
            </w:tcMar>
          </w:tcPr>
          <w:p w:rsidR="00A7006B" w:rsidRPr="006D167D" w:rsidRDefault="00A7006B" w:rsidP="008F3C8B">
            <w:pPr>
              <w:tabs>
                <w:tab w:val="left" w:pos="567"/>
              </w:tabs>
              <w:suppressAutoHyphens/>
              <w:spacing w:line="240" w:lineRule="auto"/>
              <w:rPr>
                <w:rFonts w:ascii="Arial" w:hAnsi="Arial" w:cs="Arial"/>
                <w:bCs/>
              </w:rPr>
            </w:pPr>
            <w:r w:rsidRPr="006D167D">
              <w:rPr>
                <w:rFonts w:ascii="Arial" w:hAnsi="Arial" w:cs="Arial"/>
                <w:bCs/>
              </w:rPr>
              <w:t>(ОГ/Е)</w:t>
            </w:r>
          </w:p>
        </w:tc>
        <w:tc>
          <w:tcPr>
            <w:tcW w:w="1531" w:type="dxa"/>
            <w:tcBorders>
              <w:top w:val="nil"/>
              <w:left w:val="nil"/>
              <w:bottom w:val="nil"/>
              <w:right w:val="nil"/>
            </w:tcBorders>
            <w:tcMar>
              <w:left w:w="0" w:type="dxa"/>
              <w:right w:w="0" w:type="dxa"/>
            </w:tcMar>
          </w:tcPr>
          <w:p w:rsidR="00A7006B" w:rsidRPr="00696005" w:rsidRDefault="00A7006B" w:rsidP="008F3C8B">
            <w:pPr>
              <w:tabs>
                <w:tab w:val="left" w:pos="567"/>
              </w:tabs>
              <w:suppressAutoHyphens/>
              <w:spacing w:line="240" w:lineRule="auto"/>
              <w:rPr>
                <w:rFonts w:ascii="Arial" w:hAnsi="Arial" w:cs="Arial"/>
              </w:rPr>
            </w:pPr>
            <w:r w:rsidRPr="00696005">
              <w:rPr>
                <w:rFonts w:ascii="Arial" w:hAnsi="Arial" w:cs="Arial"/>
              </w:rPr>
              <w:t>1.2.2.18</w:t>
            </w:r>
          </w:p>
        </w:tc>
        <w:tc>
          <w:tcPr>
            <w:tcW w:w="6406" w:type="dxa"/>
            <w:tcBorders>
              <w:top w:val="nil"/>
              <w:left w:val="nil"/>
              <w:bottom w:val="nil"/>
              <w:right w:val="nil"/>
            </w:tcBorders>
            <w:tcMar>
              <w:left w:w="0" w:type="dxa"/>
              <w:right w:w="0" w:type="dxa"/>
            </w:tcMar>
          </w:tcPr>
          <w:p w:rsidR="00A7006B" w:rsidRPr="00AD5DAC" w:rsidRDefault="00A7006B" w:rsidP="008F3C8B">
            <w:pPr>
              <w:tabs>
                <w:tab w:val="left" w:pos="1050"/>
              </w:tabs>
              <w:spacing w:line="240" w:lineRule="auto"/>
              <w:jc w:val="both"/>
              <w:rPr>
                <w:rFonts w:ascii="Arial" w:hAnsi="Arial" w:cs="Arial"/>
              </w:rPr>
            </w:pPr>
            <w:r w:rsidRPr="00A7006B">
              <w:rPr>
                <w:rFonts w:ascii="Arial" w:hAnsi="Arial" w:cs="Arial"/>
              </w:rPr>
              <w:t>осмотр, насколько это практически возможно, и подтверждение нормальной работы устройств для вентиляции помещений, обычно посещаемых в</w:t>
            </w:r>
            <w:r>
              <w:rPr>
                <w:rFonts w:ascii="Arial" w:hAnsi="Arial" w:cs="Arial"/>
              </w:rPr>
              <w:t xml:space="preserve"> ходе</w:t>
            </w:r>
            <w:r w:rsidRPr="00A7006B">
              <w:rPr>
                <w:rFonts w:ascii="Arial" w:hAnsi="Arial" w:cs="Arial"/>
              </w:rPr>
              <w:t xml:space="preserve"> грузовых операций, и других помещений в грузовой зоне (глава 12 Кодекса МКХ 83/90/00) (</w:t>
            </w:r>
            <w:r>
              <w:rPr>
                <w:rFonts w:ascii="Arial" w:hAnsi="Arial" w:cs="Arial"/>
              </w:rPr>
              <w:t xml:space="preserve">часть А </w:t>
            </w:r>
            <w:r w:rsidRPr="00A7006B">
              <w:rPr>
                <w:rFonts w:ascii="Arial" w:hAnsi="Arial" w:cs="Arial"/>
              </w:rPr>
              <w:t>глав</w:t>
            </w:r>
            <w:r>
              <w:rPr>
                <w:rFonts w:ascii="Arial" w:hAnsi="Arial" w:cs="Arial"/>
              </w:rPr>
              <w:t>ы</w:t>
            </w:r>
            <w:r w:rsidRPr="00A7006B">
              <w:rPr>
                <w:rFonts w:ascii="Arial" w:hAnsi="Arial" w:cs="Arial"/>
              </w:rPr>
              <w:t xml:space="preserve"> III Кодекса КХ 85/90/00);</w:t>
            </w:r>
          </w:p>
        </w:tc>
      </w:tr>
      <w:tr w:rsidR="00A7006B" w:rsidRPr="008215C6" w:rsidTr="005B35E5">
        <w:tc>
          <w:tcPr>
            <w:tcW w:w="1191" w:type="dxa"/>
            <w:tcBorders>
              <w:top w:val="nil"/>
              <w:left w:val="nil"/>
              <w:bottom w:val="nil"/>
              <w:right w:val="nil"/>
            </w:tcBorders>
            <w:tcMar>
              <w:left w:w="0" w:type="dxa"/>
              <w:right w:w="0" w:type="dxa"/>
            </w:tcMar>
          </w:tcPr>
          <w:p w:rsidR="00A7006B" w:rsidRPr="006D167D" w:rsidRDefault="00A7006B" w:rsidP="008F3C8B">
            <w:pPr>
              <w:tabs>
                <w:tab w:val="left" w:pos="567"/>
              </w:tabs>
              <w:suppressAutoHyphens/>
              <w:spacing w:line="240" w:lineRule="auto"/>
              <w:rPr>
                <w:rFonts w:ascii="Arial" w:hAnsi="Arial" w:cs="Arial"/>
                <w:bCs/>
              </w:rPr>
            </w:pPr>
            <w:r w:rsidRPr="006D167D">
              <w:rPr>
                <w:rFonts w:ascii="Arial" w:hAnsi="Arial" w:cs="Arial"/>
                <w:bCs/>
              </w:rPr>
              <w:t>(ОГ/Е)</w:t>
            </w:r>
          </w:p>
        </w:tc>
        <w:tc>
          <w:tcPr>
            <w:tcW w:w="1531" w:type="dxa"/>
            <w:tcBorders>
              <w:top w:val="nil"/>
              <w:left w:val="nil"/>
              <w:bottom w:val="nil"/>
              <w:right w:val="nil"/>
            </w:tcBorders>
            <w:tcMar>
              <w:left w:w="0" w:type="dxa"/>
              <w:right w:w="0" w:type="dxa"/>
            </w:tcMar>
          </w:tcPr>
          <w:p w:rsidR="00A7006B" w:rsidRPr="00696005" w:rsidRDefault="00A7006B" w:rsidP="008F3C8B">
            <w:pPr>
              <w:tabs>
                <w:tab w:val="left" w:pos="567"/>
              </w:tabs>
              <w:suppressAutoHyphens/>
              <w:spacing w:line="240" w:lineRule="auto"/>
              <w:rPr>
                <w:rFonts w:ascii="Arial" w:hAnsi="Arial" w:cs="Arial"/>
              </w:rPr>
            </w:pPr>
            <w:r w:rsidRPr="00696005">
              <w:rPr>
                <w:rFonts w:ascii="Arial" w:hAnsi="Arial" w:cs="Arial"/>
              </w:rPr>
              <w:t>1.2.2.19</w:t>
            </w:r>
          </w:p>
        </w:tc>
        <w:tc>
          <w:tcPr>
            <w:tcW w:w="6406" w:type="dxa"/>
            <w:tcBorders>
              <w:top w:val="nil"/>
              <w:left w:val="nil"/>
              <w:bottom w:val="nil"/>
              <w:right w:val="nil"/>
            </w:tcBorders>
            <w:tcMar>
              <w:left w:w="0" w:type="dxa"/>
              <w:right w:w="0" w:type="dxa"/>
            </w:tcMar>
          </w:tcPr>
          <w:p w:rsidR="00A7006B" w:rsidRPr="00AD5DAC" w:rsidRDefault="00A7006B" w:rsidP="008F3C8B">
            <w:pPr>
              <w:tabs>
                <w:tab w:val="left" w:pos="1050"/>
              </w:tabs>
              <w:spacing w:line="240" w:lineRule="auto"/>
              <w:jc w:val="both"/>
              <w:rPr>
                <w:rFonts w:ascii="Arial" w:hAnsi="Arial" w:cs="Arial"/>
              </w:rPr>
            </w:pPr>
            <w:r w:rsidRPr="00A7006B">
              <w:rPr>
                <w:rFonts w:ascii="Arial" w:hAnsi="Arial" w:cs="Arial"/>
              </w:rPr>
              <w:t xml:space="preserve">подтверждение, насколько это практически возможно, того, что </w:t>
            </w:r>
            <w:r w:rsidR="0081224E">
              <w:rPr>
                <w:rFonts w:ascii="Arial" w:hAnsi="Arial" w:cs="Arial"/>
              </w:rPr>
              <w:t xml:space="preserve">безопасные по конструкции </w:t>
            </w:r>
            <w:r w:rsidRPr="00A7006B">
              <w:rPr>
                <w:rFonts w:ascii="Arial" w:hAnsi="Arial" w:cs="Arial"/>
              </w:rPr>
              <w:t xml:space="preserve">системы и цепи, используемые для измерения, </w:t>
            </w:r>
            <w:r w:rsidR="00D2582B">
              <w:rPr>
                <w:rFonts w:ascii="Arial" w:hAnsi="Arial" w:cs="Arial"/>
              </w:rPr>
              <w:t>мониторинга</w:t>
            </w:r>
            <w:r w:rsidRPr="00A7006B">
              <w:rPr>
                <w:rFonts w:ascii="Arial" w:hAnsi="Arial" w:cs="Arial"/>
              </w:rPr>
              <w:t>, управления и связи во всех опасных</w:t>
            </w:r>
            <w:r w:rsidR="0081224E">
              <w:rPr>
                <w:rFonts w:ascii="Arial" w:hAnsi="Arial" w:cs="Arial"/>
              </w:rPr>
              <w:t xml:space="preserve"> районах,</w:t>
            </w:r>
            <w:r w:rsidRPr="00A7006B">
              <w:rPr>
                <w:rFonts w:ascii="Arial" w:hAnsi="Arial" w:cs="Arial"/>
              </w:rPr>
              <w:t xml:space="preserve"> </w:t>
            </w:r>
            <w:r w:rsidR="0081224E">
              <w:rPr>
                <w:rFonts w:ascii="Arial" w:hAnsi="Arial" w:cs="Arial"/>
              </w:rPr>
              <w:t xml:space="preserve">проходят </w:t>
            </w:r>
            <w:r w:rsidR="0081224E" w:rsidRPr="00A7006B">
              <w:rPr>
                <w:rFonts w:ascii="Arial" w:hAnsi="Arial" w:cs="Arial"/>
              </w:rPr>
              <w:t>надлежащ</w:t>
            </w:r>
            <w:r w:rsidR="0081224E">
              <w:rPr>
                <w:rFonts w:ascii="Arial" w:hAnsi="Arial" w:cs="Arial"/>
              </w:rPr>
              <w:t>ее</w:t>
            </w:r>
            <w:r w:rsidR="0081224E" w:rsidRPr="00A7006B">
              <w:rPr>
                <w:rFonts w:ascii="Arial" w:hAnsi="Arial" w:cs="Arial"/>
              </w:rPr>
              <w:t xml:space="preserve"> </w:t>
            </w:r>
            <w:r w:rsidRPr="00A7006B">
              <w:rPr>
                <w:rFonts w:ascii="Arial" w:hAnsi="Arial" w:cs="Arial"/>
              </w:rPr>
              <w:t>обслужива</w:t>
            </w:r>
            <w:r w:rsidR="0081224E">
              <w:rPr>
                <w:rFonts w:ascii="Arial" w:hAnsi="Arial" w:cs="Arial"/>
              </w:rPr>
              <w:t>ние</w:t>
            </w:r>
            <w:r w:rsidRPr="00A7006B">
              <w:rPr>
                <w:rFonts w:ascii="Arial" w:hAnsi="Arial" w:cs="Arial"/>
              </w:rPr>
              <w:t xml:space="preserve"> (глава 13 Кодекса МКХ 83/90/00) (</w:t>
            </w:r>
            <w:r w:rsidR="0081224E">
              <w:rPr>
                <w:rFonts w:ascii="Arial" w:hAnsi="Arial" w:cs="Arial"/>
              </w:rPr>
              <w:t xml:space="preserve">часть С </w:t>
            </w:r>
            <w:r w:rsidRPr="00A7006B">
              <w:rPr>
                <w:rFonts w:ascii="Arial" w:hAnsi="Arial" w:cs="Arial"/>
              </w:rPr>
              <w:t>глав</w:t>
            </w:r>
            <w:r w:rsidR="0081224E">
              <w:rPr>
                <w:rFonts w:ascii="Arial" w:hAnsi="Arial" w:cs="Arial"/>
              </w:rPr>
              <w:t>ы</w:t>
            </w:r>
            <w:r w:rsidRPr="00A7006B">
              <w:rPr>
                <w:rFonts w:ascii="Arial" w:hAnsi="Arial" w:cs="Arial"/>
              </w:rPr>
              <w:t xml:space="preserve"> III Кодекса КХ 85/90/00);</w:t>
            </w:r>
          </w:p>
        </w:tc>
      </w:tr>
      <w:tr w:rsidR="0081224E" w:rsidRPr="008215C6" w:rsidTr="005B35E5">
        <w:tc>
          <w:tcPr>
            <w:tcW w:w="1191" w:type="dxa"/>
            <w:tcBorders>
              <w:top w:val="nil"/>
              <w:left w:val="nil"/>
              <w:bottom w:val="nil"/>
              <w:right w:val="nil"/>
            </w:tcBorders>
            <w:tcMar>
              <w:left w:w="0" w:type="dxa"/>
              <w:right w:w="0" w:type="dxa"/>
            </w:tcMar>
          </w:tcPr>
          <w:p w:rsidR="0081224E" w:rsidRPr="006D167D" w:rsidRDefault="0081224E" w:rsidP="008F3C8B">
            <w:pPr>
              <w:tabs>
                <w:tab w:val="left" w:pos="567"/>
              </w:tabs>
              <w:suppressAutoHyphens/>
              <w:spacing w:line="240" w:lineRule="auto"/>
              <w:rPr>
                <w:rFonts w:ascii="Arial" w:hAnsi="Arial" w:cs="Arial"/>
                <w:bCs/>
              </w:rPr>
            </w:pPr>
            <w:r w:rsidRPr="006D167D">
              <w:rPr>
                <w:rFonts w:ascii="Arial" w:hAnsi="Arial" w:cs="Arial"/>
                <w:bCs/>
              </w:rPr>
              <w:t>(ОГ/Е)</w:t>
            </w:r>
          </w:p>
        </w:tc>
        <w:tc>
          <w:tcPr>
            <w:tcW w:w="1531" w:type="dxa"/>
            <w:tcBorders>
              <w:top w:val="nil"/>
              <w:left w:val="nil"/>
              <w:bottom w:val="nil"/>
              <w:right w:val="nil"/>
            </w:tcBorders>
            <w:tcMar>
              <w:left w:w="0" w:type="dxa"/>
              <w:right w:w="0" w:type="dxa"/>
            </w:tcMar>
          </w:tcPr>
          <w:p w:rsidR="0081224E" w:rsidRPr="00696005" w:rsidRDefault="0081224E" w:rsidP="008F3C8B">
            <w:pPr>
              <w:tabs>
                <w:tab w:val="left" w:pos="567"/>
              </w:tabs>
              <w:suppressAutoHyphens/>
              <w:spacing w:line="240" w:lineRule="auto"/>
              <w:rPr>
                <w:rFonts w:ascii="Arial" w:hAnsi="Arial" w:cs="Arial"/>
              </w:rPr>
            </w:pPr>
            <w:r w:rsidRPr="00696005">
              <w:rPr>
                <w:rFonts w:ascii="Arial" w:hAnsi="Arial" w:cs="Arial"/>
              </w:rPr>
              <w:t>1.2.2.20</w:t>
            </w:r>
          </w:p>
        </w:tc>
        <w:tc>
          <w:tcPr>
            <w:tcW w:w="6406" w:type="dxa"/>
            <w:tcBorders>
              <w:top w:val="nil"/>
              <w:left w:val="nil"/>
              <w:bottom w:val="nil"/>
              <w:right w:val="nil"/>
            </w:tcBorders>
            <w:tcMar>
              <w:left w:w="0" w:type="dxa"/>
              <w:right w:w="0" w:type="dxa"/>
            </w:tcMar>
          </w:tcPr>
          <w:p w:rsidR="0081224E" w:rsidRPr="00AD5DAC" w:rsidRDefault="0081224E" w:rsidP="008F3C8B">
            <w:pPr>
              <w:tabs>
                <w:tab w:val="left" w:pos="1050"/>
              </w:tabs>
              <w:spacing w:line="240" w:lineRule="auto"/>
              <w:jc w:val="both"/>
              <w:rPr>
                <w:rFonts w:ascii="Arial" w:hAnsi="Arial" w:cs="Arial"/>
              </w:rPr>
            </w:pPr>
            <w:r w:rsidRPr="0081224E">
              <w:rPr>
                <w:rFonts w:ascii="Arial" w:hAnsi="Arial" w:cs="Arial"/>
              </w:rPr>
              <w:t>осмотр снаряжения для защиты персонала (глава 14 Кодекса МКХ 83/90/00) (</w:t>
            </w:r>
            <w:r>
              <w:rPr>
                <w:rFonts w:ascii="Arial" w:hAnsi="Arial" w:cs="Arial"/>
              </w:rPr>
              <w:t xml:space="preserve">часть </w:t>
            </w:r>
            <w:r w:rsidRPr="0081224E">
              <w:rPr>
                <w:rFonts w:ascii="Arial" w:hAnsi="Arial" w:cs="Arial"/>
              </w:rPr>
              <w:t>F</w:t>
            </w:r>
            <w:r>
              <w:rPr>
                <w:rFonts w:ascii="Arial" w:hAnsi="Arial" w:cs="Arial"/>
              </w:rPr>
              <w:t xml:space="preserve"> </w:t>
            </w:r>
            <w:r w:rsidRPr="0081224E">
              <w:rPr>
                <w:rFonts w:ascii="Arial" w:hAnsi="Arial" w:cs="Arial"/>
              </w:rPr>
              <w:t>глав</w:t>
            </w:r>
            <w:r>
              <w:rPr>
                <w:rFonts w:ascii="Arial" w:hAnsi="Arial" w:cs="Arial"/>
              </w:rPr>
              <w:t>ы</w:t>
            </w:r>
            <w:r w:rsidRPr="0081224E">
              <w:rPr>
                <w:rFonts w:ascii="Arial" w:hAnsi="Arial" w:cs="Arial"/>
              </w:rPr>
              <w:t xml:space="preserve"> III Кодекса КХ 85/90/00) и подтверждение, в частности, того, что:</w:t>
            </w:r>
          </w:p>
        </w:tc>
      </w:tr>
      <w:tr w:rsidR="0081224E" w:rsidRPr="008215C6" w:rsidTr="005B35E5">
        <w:tc>
          <w:tcPr>
            <w:tcW w:w="1191" w:type="dxa"/>
            <w:tcBorders>
              <w:top w:val="nil"/>
              <w:left w:val="nil"/>
              <w:bottom w:val="nil"/>
              <w:right w:val="nil"/>
            </w:tcBorders>
            <w:tcMar>
              <w:left w:w="0" w:type="dxa"/>
              <w:right w:w="0" w:type="dxa"/>
            </w:tcMar>
          </w:tcPr>
          <w:p w:rsidR="0081224E" w:rsidRPr="006D167D" w:rsidRDefault="0081224E" w:rsidP="008F3C8B">
            <w:pPr>
              <w:tabs>
                <w:tab w:val="left" w:pos="567"/>
              </w:tabs>
              <w:suppressAutoHyphens/>
              <w:spacing w:line="240" w:lineRule="auto"/>
              <w:rPr>
                <w:rFonts w:ascii="Arial" w:hAnsi="Arial" w:cs="Arial"/>
                <w:bCs/>
              </w:rPr>
            </w:pPr>
            <w:r w:rsidRPr="006D167D">
              <w:rPr>
                <w:rFonts w:ascii="Arial" w:hAnsi="Arial" w:cs="Arial"/>
                <w:bCs/>
              </w:rPr>
              <w:t>(ОГ/Е)</w:t>
            </w:r>
          </w:p>
        </w:tc>
        <w:tc>
          <w:tcPr>
            <w:tcW w:w="1531" w:type="dxa"/>
            <w:tcBorders>
              <w:top w:val="nil"/>
              <w:left w:val="nil"/>
              <w:bottom w:val="nil"/>
              <w:right w:val="nil"/>
            </w:tcBorders>
            <w:tcMar>
              <w:left w:w="0" w:type="dxa"/>
              <w:right w:w="0" w:type="dxa"/>
            </w:tcMar>
          </w:tcPr>
          <w:p w:rsidR="0081224E" w:rsidRPr="00696005" w:rsidRDefault="0081224E" w:rsidP="008F3C8B">
            <w:pPr>
              <w:tabs>
                <w:tab w:val="left" w:pos="567"/>
              </w:tabs>
              <w:suppressAutoHyphens/>
              <w:spacing w:line="240" w:lineRule="auto"/>
              <w:rPr>
                <w:rFonts w:ascii="Arial" w:hAnsi="Arial" w:cs="Arial"/>
              </w:rPr>
            </w:pPr>
            <w:r w:rsidRPr="00696005">
              <w:rPr>
                <w:rFonts w:ascii="Arial" w:hAnsi="Arial" w:cs="Arial"/>
              </w:rPr>
              <w:t>1.2.2.20.1</w:t>
            </w:r>
          </w:p>
        </w:tc>
        <w:tc>
          <w:tcPr>
            <w:tcW w:w="6406" w:type="dxa"/>
            <w:tcBorders>
              <w:top w:val="nil"/>
              <w:left w:val="nil"/>
              <w:bottom w:val="nil"/>
              <w:right w:val="nil"/>
            </w:tcBorders>
            <w:tcMar>
              <w:left w:w="0" w:type="dxa"/>
              <w:right w:w="0" w:type="dxa"/>
            </w:tcMar>
          </w:tcPr>
          <w:p w:rsidR="0081224E" w:rsidRPr="00614BBC" w:rsidRDefault="0081224E" w:rsidP="008F3C8B">
            <w:pPr>
              <w:tabs>
                <w:tab w:val="left" w:pos="1050"/>
              </w:tabs>
              <w:spacing w:line="240" w:lineRule="auto"/>
              <w:jc w:val="both"/>
              <w:rPr>
                <w:rFonts w:ascii="Arial" w:hAnsi="Arial" w:cs="Arial"/>
              </w:rPr>
            </w:pPr>
            <w:r w:rsidRPr="00614BBC">
              <w:rPr>
                <w:rFonts w:ascii="Arial" w:hAnsi="Arial" w:cs="Arial"/>
              </w:rPr>
              <w:t>защитная одежда для членов экипажа, занятых в операциях погрузки и разгрузки, и условия ее хранения являются удовлетворительными;</w:t>
            </w:r>
          </w:p>
        </w:tc>
      </w:tr>
      <w:tr w:rsidR="0081224E" w:rsidRPr="008215C6" w:rsidTr="005B35E5">
        <w:tc>
          <w:tcPr>
            <w:tcW w:w="1191" w:type="dxa"/>
            <w:tcBorders>
              <w:top w:val="nil"/>
              <w:left w:val="nil"/>
              <w:bottom w:val="nil"/>
              <w:right w:val="nil"/>
            </w:tcBorders>
            <w:tcMar>
              <w:left w:w="0" w:type="dxa"/>
              <w:right w:w="0" w:type="dxa"/>
            </w:tcMar>
          </w:tcPr>
          <w:p w:rsidR="0081224E" w:rsidRPr="006D167D" w:rsidRDefault="0081224E" w:rsidP="008F3C8B">
            <w:pPr>
              <w:tabs>
                <w:tab w:val="left" w:pos="567"/>
              </w:tabs>
              <w:suppressAutoHyphens/>
              <w:spacing w:line="240" w:lineRule="auto"/>
              <w:rPr>
                <w:rFonts w:ascii="Arial" w:hAnsi="Arial" w:cs="Arial"/>
                <w:bCs/>
              </w:rPr>
            </w:pPr>
            <w:r w:rsidRPr="006D167D">
              <w:rPr>
                <w:rFonts w:ascii="Arial" w:hAnsi="Arial" w:cs="Arial"/>
                <w:bCs/>
              </w:rPr>
              <w:t>(ОГ/Е)</w:t>
            </w:r>
          </w:p>
        </w:tc>
        <w:tc>
          <w:tcPr>
            <w:tcW w:w="1531" w:type="dxa"/>
            <w:tcBorders>
              <w:top w:val="nil"/>
              <w:left w:val="nil"/>
              <w:bottom w:val="nil"/>
              <w:right w:val="nil"/>
            </w:tcBorders>
            <w:tcMar>
              <w:left w:w="0" w:type="dxa"/>
              <w:right w:w="0" w:type="dxa"/>
            </w:tcMar>
          </w:tcPr>
          <w:p w:rsidR="0081224E" w:rsidRPr="00696005" w:rsidRDefault="0081224E" w:rsidP="008F3C8B">
            <w:pPr>
              <w:tabs>
                <w:tab w:val="left" w:pos="567"/>
              </w:tabs>
              <w:suppressAutoHyphens/>
              <w:spacing w:line="240" w:lineRule="auto"/>
              <w:rPr>
                <w:rFonts w:ascii="Arial" w:hAnsi="Arial" w:cs="Arial"/>
              </w:rPr>
            </w:pPr>
            <w:r w:rsidRPr="00696005">
              <w:rPr>
                <w:rFonts w:ascii="Arial" w:hAnsi="Arial" w:cs="Arial"/>
              </w:rPr>
              <w:t>1.2.2.20.2</w:t>
            </w:r>
          </w:p>
        </w:tc>
        <w:tc>
          <w:tcPr>
            <w:tcW w:w="6406" w:type="dxa"/>
            <w:tcBorders>
              <w:top w:val="nil"/>
              <w:left w:val="nil"/>
              <w:bottom w:val="nil"/>
              <w:right w:val="nil"/>
            </w:tcBorders>
            <w:tcMar>
              <w:left w:w="0" w:type="dxa"/>
              <w:right w:w="0" w:type="dxa"/>
            </w:tcMar>
          </w:tcPr>
          <w:p w:rsidR="0081224E" w:rsidRPr="00AD5DAC" w:rsidRDefault="0081224E" w:rsidP="008F3C8B">
            <w:pPr>
              <w:tabs>
                <w:tab w:val="left" w:pos="1050"/>
              </w:tabs>
              <w:spacing w:line="240" w:lineRule="auto"/>
              <w:jc w:val="both"/>
              <w:rPr>
                <w:rFonts w:ascii="Arial" w:hAnsi="Arial" w:cs="Arial"/>
              </w:rPr>
            </w:pPr>
            <w:r w:rsidRPr="0081224E">
              <w:rPr>
                <w:rFonts w:ascii="Arial" w:hAnsi="Arial" w:cs="Arial"/>
              </w:rPr>
              <w:t>требуемое снаряжение, обеспечивающее безопасность, и связанные с ним дыхательные аппараты и баллоны с запасом воздуха, а также, при необходимости, средства защиты глаз и органов дыхания в случае эвакуации при аварии</w:t>
            </w:r>
            <w:r w:rsidR="00FB6555">
              <w:rPr>
                <w:rFonts w:ascii="Arial" w:hAnsi="Arial" w:cs="Arial"/>
              </w:rPr>
              <w:t>,</w:t>
            </w:r>
            <w:r w:rsidRPr="0081224E">
              <w:rPr>
                <w:rFonts w:ascii="Arial" w:hAnsi="Arial" w:cs="Arial"/>
              </w:rPr>
              <w:t xml:space="preserve"> находятся в удовлетворительном состоянии и хранятся надлежащим образом;</w:t>
            </w:r>
          </w:p>
        </w:tc>
      </w:tr>
      <w:tr w:rsidR="0081224E" w:rsidRPr="008215C6" w:rsidTr="005B35E5">
        <w:tc>
          <w:tcPr>
            <w:tcW w:w="1191" w:type="dxa"/>
            <w:tcBorders>
              <w:top w:val="nil"/>
              <w:left w:val="nil"/>
              <w:bottom w:val="nil"/>
              <w:right w:val="nil"/>
            </w:tcBorders>
            <w:tcMar>
              <w:left w:w="0" w:type="dxa"/>
              <w:right w:w="0" w:type="dxa"/>
            </w:tcMar>
          </w:tcPr>
          <w:p w:rsidR="0081224E" w:rsidRPr="006D167D" w:rsidRDefault="0081224E" w:rsidP="008F3C8B">
            <w:pPr>
              <w:tabs>
                <w:tab w:val="left" w:pos="567"/>
              </w:tabs>
              <w:suppressAutoHyphens/>
              <w:spacing w:line="240" w:lineRule="auto"/>
              <w:rPr>
                <w:rFonts w:ascii="Arial" w:hAnsi="Arial" w:cs="Arial"/>
                <w:bCs/>
              </w:rPr>
            </w:pPr>
            <w:r w:rsidRPr="006D167D">
              <w:rPr>
                <w:rFonts w:ascii="Arial" w:hAnsi="Arial" w:cs="Arial"/>
                <w:bCs/>
              </w:rPr>
              <w:t>(ОГ/Е)</w:t>
            </w:r>
          </w:p>
        </w:tc>
        <w:tc>
          <w:tcPr>
            <w:tcW w:w="1531" w:type="dxa"/>
            <w:tcBorders>
              <w:top w:val="nil"/>
              <w:left w:val="nil"/>
              <w:bottom w:val="nil"/>
              <w:right w:val="nil"/>
            </w:tcBorders>
            <w:tcMar>
              <w:left w:w="0" w:type="dxa"/>
              <w:right w:w="0" w:type="dxa"/>
            </w:tcMar>
          </w:tcPr>
          <w:p w:rsidR="0081224E" w:rsidRPr="00696005" w:rsidRDefault="0081224E" w:rsidP="008F3C8B">
            <w:pPr>
              <w:tabs>
                <w:tab w:val="left" w:pos="567"/>
              </w:tabs>
              <w:suppressAutoHyphens/>
              <w:spacing w:line="240" w:lineRule="auto"/>
              <w:rPr>
                <w:rFonts w:ascii="Arial" w:hAnsi="Arial" w:cs="Arial"/>
              </w:rPr>
            </w:pPr>
            <w:r w:rsidRPr="00696005">
              <w:rPr>
                <w:rFonts w:ascii="Arial" w:hAnsi="Arial" w:cs="Arial"/>
              </w:rPr>
              <w:t>1.2.2.20.3</w:t>
            </w:r>
          </w:p>
        </w:tc>
        <w:tc>
          <w:tcPr>
            <w:tcW w:w="6406" w:type="dxa"/>
            <w:tcBorders>
              <w:top w:val="nil"/>
              <w:left w:val="nil"/>
              <w:bottom w:val="nil"/>
              <w:right w:val="nil"/>
            </w:tcBorders>
            <w:tcMar>
              <w:left w:w="0" w:type="dxa"/>
              <w:right w:w="0" w:type="dxa"/>
            </w:tcMar>
          </w:tcPr>
          <w:p w:rsidR="0081224E" w:rsidRPr="00AD5DAC" w:rsidRDefault="0081224E" w:rsidP="008F3C8B">
            <w:pPr>
              <w:tabs>
                <w:tab w:val="left" w:pos="1050"/>
              </w:tabs>
              <w:spacing w:line="240" w:lineRule="auto"/>
              <w:jc w:val="both"/>
              <w:rPr>
                <w:rFonts w:ascii="Arial" w:hAnsi="Arial" w:cs="Arial"/>
              </w:rPr>
            </w:pPr>
            <w:r w:rsidRPr="0081224E">
              <w:rPr>
                <w:rFonts w:ascii="Arial" w:hAnsi="Arial" w:cs="Arial"/>
              </w:rPr>
              <w:t>средства оказания первой медицинской помощи, включая носилки и кислородное оборудование для реанимации, находятся в удовлетворительном состоянии;</w:t>
            </w:r>
          </w:p>
        </w:tc>
      </w:tr>
      <w:tr w:rsidR="0081224E" w:rsidRPr="008215C6" w:rsidTr="005B35E5">
        <w:tc>
          <w:tcPr>
            <w:tcW w:w="1191" w:type="dxa"/>
            <w:tcBorders>
              <w:top w:val="nil"/>
              <w:left w:val="nil"/>
              <w:bottom w:val="nil"/>
              <w:right w:val="nil"/>
            </w:tcBorders>
            <w:tcMar>
              <w:left w:w="0" w:type="dxa"/>
              <w:right w:w="0" w:type="dxa"/>
            </w:tcMar>
          </w:tcPr>
          <w:p w:rsidR="0081224E" w:rsidRPr="006D167D" w:rsidRDefault="0081224E" w:rsidP="008F3C8B">
            <w:pPr>
              <w:tabs>
                <w:tab w:val="left" w:pos="567"/>
              </w:tabs>
              <w:suppressAutoHyphens/>
              <w:spacing w:line="240" w:lineRule="auto"/>
              <w:rPr>
                <w:rFonts w:ascii="Arial" w:hAnsi="Arial" w:cs="Arial"/>
                <w:bCs/>
              </w:rPr>
            </w:pPr>
            <w:r w:rsidRPr="006D167D">
              <w:rPr>
                <w:rFonts w:ascii="Arial" w:hAnsi="Arial" w:cs="Arial"/>
                <w:bCs/>
              </w:rPr>
              <w:t>(ОГ/Е)</w:t>
            </w:r>
          </w:p>
        </w:tc>
        <w:tc>
          <w:tcPr>
            <w:tcW w:w="1531" w:type="dxa"/>
            <w:tcBorders>
              <w:top w:val="nil"/>
              <w:left w:val="nil"/>
              <w:bottom w:val="nil"/>
              <w:right w:val="nil"/>
            </w:tcBorders>
            <w:tcMar>
              <w:left w:w="0" w:type="dxa"/>
              <w:right w:w="0" w:type="dxa"/>
            </w:tcMar>
          </w:tcPr>
          <w:p w:rsidR="0081224E" w:rsidRPr="00696005" w:rsidRDefault="0081224E" w:rsidP="008F3C8B">
            <w:pPr>
              <w:tabs>
                <w:tab w:val="left" w:pos="567"/>
              </w:tabs>
              <w:suppressAutoHyphens/>
              <w:spacing w:line="240" w:lineRule="auto"/>
              <w:rPr>
                <w:rFonts w:ascii="Arial" w:hAnsi="Arial" w:cs="Arial"/>
              </w:rPr>
            </w:pPr>
            <w:r w:rsidRPr="00696005">
              <w:rPr>
                <w:rFonts w:ascii="Arial" w:hAnsi="Arial" w:cs="Arial"/>
              </w:rPr>
              <w:t>1.2.2.20.4</w:t>
            </w:r>
          </w:p>
        </w:tc>
        <w:tc>
          <w:tcPr>
            <w:tcW w:w="6406" w:type="dxa"/>
            <w:tcBorders>
              <w:top w:val="nil"/>
              <w:left w:val="nil"/>
              <w:bottom w:val="nil"/>
              <w:right w:val="nil"/>
            </w:tcBorders>
            <w:tcMar>
              <w:left w:w="0" w:type="dxa"/>
              <w:right w:w="0" w:type="dxa"/>
            </w:tcMar>
          </w:tcPr>
          <w:p w:rsidR="0081224E" w:rsidRPr="0081224E" w:rsidRDefault="0081224E" w:rsidP="008F3C8B">
            <w:pPr>
              <w:tabs>
                <w:tab w:val="left" w:pos="1050"/>
              </w:tabs>
              <w:spacing w:line="240" w:lineRule="auto"/>
              <w:jc w:val="both"/>
              <w:rPr>
                <w:rFonts w:ascii="Arial" w:hAnsi="Arial" w:cs="Arial"/>
                <w:strike/>
              </w:rPr>
            </w:pPr>
            <w:r>
              <w:rPr>
                <w:rFonts w:ascii="Arial" w:hAnsi="Arial" w:cs="Arial"/>
              </w:rPr>
              <w:t xml:space="preserve">для </w:t>
            </w:r>
            <w:r w:rsidRPr="00CA0045">
              <w:rPr>
                <w:rFonts w:ascii="Arial" w:hAnsi="Arial" w:cs="Arial"/>
              </w:rPr>
              <w:t>перевозимых на судне грузов</w:t>
            </w:r>
            <w:r>
              <w:rPr>
                <w:rFonts w:ascii="Arial" w:hAnsi="Arial" w:cs="Arial"/>
              </w:rPr>
              <w:t xml:space="preserve"> предусмотрены антидоты</w:t>
            </w:r>
            <w:r w:rsidRPr="00CA0045">
              <w:rPr>
                <w:rFonts w:ascii="Arial" w:hAnsi="Arial" w:cs="Arial"/>
              </w:rPr>
              <w:t>;</w:t>
            </w:r>
          </w:p>
        </w:tc>
      </w:tr>
      <w:tr w:rsidR="0081224E" w:rsidRPr="008215C6" w:rsidTr="005B35E5">
        <w:tc>
          <w:tcPr>
            <w:tcW w:w="1191" w:type="dxa"/>
            <w:tcBorders>
              <w:top w:val="nil"/>
              <w:left w:val="nil"/>
              <w:bottom w:val="nil"/>
              <w:right w:val="nil"/>
            </w:tcBorders>
            <w:tcMar>
              <w:left w:w="0" w:type="dxa"/>
              <w:right w:w="0" w:type="dxa"/>
            </w:tcMar>
          </w:tcPr>
          <w:p w:rsidR="0081224E" w:rsidRPr="006D167D" w:rsidRDefault="0081224E" w:rsidP="008F3C8B">
            <w:pPr>
              <w:tabs>
                <w:tab w:val="left" w:pos="567"/>
              </w:tabs>
              <w:suppressAutoHyphens/>
              <w:spacing w:line="240" w:lineRule="auto"/>
              <w:rPr>
                <w:rFonts w:ascii="Arial" w:hAnsi="Arial" w:cs="Arial"/>
                <w:bCs/>
              </w:rPr>
            </w:pPr>
            <w:r w:rsidRPr="006D167D">
              <w:rPr>
                <w:rFonts w:ascii="Arial" w:hAnsi="Arial" w:cs="Arial"/>
                <w:bCs/>
              </w:rPr>
              <w:t>(ОГ/Е)</w:t>
            </w:r>
          </w:p>
        </w:tc>
        <w:tc>
          <w:tcPr>
            <w:tcW w:w="1531" w:type="dxa"/>
            <w:tcBorders>
              <w:top w:val="nil"/>
              <w:left w:val="nil"/>
              <w:bottom w:val="nil"/>
              <w:right w:val="nil"/>
            </w:tcBorders>
            <w:tcMar>
              <w:left w:w="0" w:type="dxa"/>
              <w:right w:w="0" w:type="dxa"/>
            </w:tcMar>
          </w:tcPr>
          <w:p w:rsidR="0081224E" w:rsidRPr="00696005" w:rsidRDefault="0081224E" w:rsidP="008F3C8B">
            <w:pPr>
              <w:tabs>
                <w:tab w:val="left" w:pos="567"/>
              </w:tabs>
              <w:suppressAutoHyphens/>
              <w:spacing w:line="240" w:lineRule="auto"/>
              <w:rPr>
                <w:rFonts w:ascii="Arial" w:hAnsi="Arial" w:cs="Arial"/>
              </w:rPr>
            </w:pPr>
            <w:r w:rsidRPr="00696005">
              <w:rPr>
                <w:rFonts w:ascii="Arial" w:hAnsi="Arial" w:cs="Arial"/>
              </w:rPr>
              <w:t>1.2.2.20</w:t>
            </w:r>
            <w:r w:rsidR="00C40825" w:rsidRPr="00696005">
              <w:rPr>
                <w:rFonts w:ascii="Arial" w:hAnsi="Arial" w:cs="Arial"/>
              </w:rPr>
              <w:t>.5</w:t>
            </w:r>
          </w:p>
        </w:tc>
        <w:tc>
          <w:tcPr>
            <w:tcW w:w="6406" w:type="dxa"/>
            <w:tcBorders>
              <w:top w:val="nil"/>
              <w:left w:val="nil"/>
              <w:bottom w:val="nil"/>
              <w:right w:val="nil"/>
            </w:tcBorders>
            <w:tcMar>
              <w:left w:w="0" w:type="dxa"/>
              <w:right w:w="0" w:type="dxa"/>
            </w:tcMar>
          </w:tcPr>
          <w:p w:rsidR="0081224E" w:rsidRPr="00AD5DAC" w:rsidRDefault="00C40825" w:rsidP="008F3C8B">
            <w:pPr>
              <w:tabs>
                <w:tab w:val="left" w:pos="1050"/>
              </w:tabs>
              <w:spacing w:line="240" w:lineRule="auto"/>
              <w:jc w:val="both"/>
              <w:rPr>
                <w:rFonts w:ascii="Arial" w:hAnsi="Arial" w:cs="Arial"/>
              </w:rPr>
            </w:pPr>
            <w:r w:rsidRPr="00C40825">
              <w:rPr>
                <w:rFonts w:ascii="Arial" w:hAnsi="Arial" w:cs="Arial"/>
              </w:rPr>
              <w:t>обеззараживающие душевые и устройства для промывки глаз функционируют нормально;</w:t>
            </w:r>
          </w:p>
        </w:tc>
      </w:tr>
      <w:tr w:rsidR="00C40825" w:rsidRPr="008215C6" w:rsidTr="005B35E5">
        <w:tc>
          <w:tcPr>
            <w:tcW w:w="1191" w:type="dxa"/>
            <w:tcBorders>
              <w:top w:val="nil"/>
              <w:left w:val="nil"/>
              <w:bottom w:val="nil"/>
              <w:right w:val="nil"/>
            </w:tcBorders>
            <w:tcMar>
              <w:left w:w="0" w:type="dxa"/>
              <w:right w:w="0" w:type="dxa"/>
            </w:tcMar>
          </w:tcPr>
          <w:p w:rsidR="00C40825" w:rsidRPr="006D167D" w:rsidRDefault="00C40825" w:rsidP="008F3C8B">
            <w:pPr>
              <w:tabs>
                <w:tab w:val="left" w:pos="567"/>
              </w:tabs>
              <w:suppressAutoHyphens/>
              <w:spacing w:line="240" w:lineRule="auto"/>
              <w:rPr>
                <w:rFonts w:ascii="Arial" w:hAnsi="Arial" w:cs="Arial"/>
                <w:bCs/>
              </w:rPr>
            </w:pPr>
            <w:r w:rsidRPr="006D167D">
              <w:rPr>
                <w:rFonts w:ascii="Arial" w:hAnsi="Arial" w:cs="Arial"/>
                <w:bCs/>
              </w:rPr>
              <w:t>(ОГ/Е)</w:t>
            </w:r>
          </w:p>
        </w:tc>
        <w:tc>
          <w:tcPr>
            <w:tcW w:w="1531" w:type="dxa"/>
            <w:tcBorders>
              <w:top w:val="nil"/>
              <w:left w:val="nil"/>
              <w:bottom w:val="nil"/>
              <w:right w:val="nil"/>
            </w:tcBorders>
            <w:tcMar>
              <w:left w:w="0" w:type="dxa"/>
              <w:right w:w="0" w:type="dxa"/>
            </w:tcMar>
          </w:tcPr>
          <w:p w:rsidR="00C40825" w:rsidRPr="00696005" w:rsidRDefault="00C40825" w:rsidP="008F3C8B">
            <w:pPr>
              <w:tabs>
                <w:tab w:val="left" w:pos="567"/>
              </w:tabs>
              <w:suppressAutoHyphens/>
              <w:spacing w:line="240" w:lineRule="auto"/>
              <w:rPr>
                <w:rFonts w:ascii="Arial" w:hAnsi="Arial" w:cs="Arial"/>
              </w:rPr>
            </w:pPr>
            <w:r w:rsidRPr="00696005">
              <w:rPr>
                <w:rFonts w:ascii="Arial" w:hAnsi="Arial" w:cs="Arial"/>
              </w:rPr>
              <w:t>1.2.2.20.6</w:t>
            </w:r>
          </w:p>
        </w:tc>
        <w:tc>
          <w:tcPr>
            <w:tcW w:w="6406" w:type="dxa"/>
            <w:tcBorders>
              <w:top w:val="nil"/>
              <w:left w:val="nil"/>
              <w:bottom w:val="nil"/>
              <w:right w:val="nil"/>
            </w:tcBorders>
            <w:tcMar>
              <w:left w:w="0" w:type="dxa"/>
              <w:right w:w="0" w:type="dxa"/>
            </w:tcMar>
          </w:tcPr>
          <w:p w:rsidR="00C40825" w:rsidRPr="00C40825" w:rsidRDefault="00C40825" w:rsidP="008F3C8B">
            <w:pPr>
              <w:tabs>
                <w:tab w:val="left" w:pos="1050"/>
              </w:tabs>
              <w:spacing w:line="240" w:lineRule="auto"/>
              <w:jc w:val="both"/>
              <w:rPr>
                <w:rFonts w:ascii="Arial" w:hAnsi="Arial" w:cs="Arial"/>
              </w:rPr>
            </w:pPr>
            <w:r w:rsidRPr="00C40825">
              <w:rPr>
                <w:rFonts w:ascii="Arial" w:hAnsi="Arial" w:cs="Arial"/>
              </w:rPr>
              <w:t>на судне имеются требуемые приборы обнаружения</w:t>
            </w:r>
            <w:r w:rsidR="00FB6555">
              <w:rPr>
                <w:rFonts w:ascii="Arial" w:hAnsi="Arial" w:cs="Arial"/>
              </w:rPr>
              <w:t xml:space="preserve"> газа</w:t>
            </w:r>
            <w:r w:rsidRPr="00C40825">
              <w:rPr>
                <w:rFonts w:ascii="Arial" w:hAnsi="Arial" w:cs="Arial"/>
              </w:rPr>
              <w:t xml:space="preserve"> и приняты меры для </w:t>
            </w:r>
            <w:r>
              <w:rPr>
                <w:rFonts w:ascii="Arial" w:hAnsi="Arial" w:cs="Arial"/>
              </w:rPr>
              <w:t>доставки</w:t>
            </w:r>
            <w:r w:rsidRPr="00C40825">
              <w:rPr>
                <w:rFonts w:ascii="Arial" w:hAnsi="Arial" w:cs="Arial"/>
              </w:rPr>
              <w:t xml:space="preserve"> на борт соответствующих трубок для обнаружения паров;</w:t>
            </w:r>
          </w:p>
        </w:tc>
      </w:tr>
      <w:tr w:rsidR="00C40825" w:rsidRPr="008215C6" w:rsidTr="005B35E5">
        <w:tc>
          <w:tcPr>
            <w:tcW w:w="1191" w:type="dxa"/>
            <w:tcBorders>
              <w:top w:val="nil"/>
              <w:left w:val="nil"/>
              <w:bottom w:val="nil"/>
              <w:right w:val="nil"/>
            </w:tcBorders>
            <w:tcMar>
              <w:left w:w="0" w:type="dxa"/>
              <w:right w:w="0" w:type="dxa"/>
            </w:tcMar>
          </w:tcPr>
          <w:p w:rsidR="00C40825" w:rsidRPr="006D167D" w:rsidRDefault="00C40825" w:rsidP="008F3C8B">
            <w:pPr>
              <w:tabs>
                <w:tab w:val="left" w:pos="567"/>
              </w:tabs>
              <w:suppressAutoHyphens/>
              <w:spacing w:line="240" w:lineRule="auto"/>
              <w:rPr>
                <w:rFonts w:ascii="Arial" w:hAnsi="Arial" w:cs="Arial"/>
                <w:bCs/>
              </w:rPr>
            </w:pPr>
            <w:r w:rsidRPr="006D167D">
              <w:rPr>
                <w:rFonts w:ascii="Arial" w:hAnsi="Arial" w:cs="Arial"/>
                <w:bCs/>
              </w:rPr>
              <w:t>(ОГ/Е)</w:t>
            </w:r>
          </w:p>
        </w:tc>
        <w:tc>
          <w:tcPr>
            <w:tcW w:w="1531" w:type="dxa"/>
            <w:tcBorders>
              <w:top w:val="nil"/>
              <w:left w:val="nil"/>
              <w:bottom w:val="nil"/>
              <w:right w:val="nil"/>
            </w:tcBorders>
            <w:tcMar>
              <w:left w:w="0" w:type="dxa"/>
              <w:right w:w="0" w:type="dxa"/>
            </w:tcMar>
          </w:tcPr>
          <w:p w:rsidR="00C40825" w:rsidRPr="00696005" w:rsidRDefault="00C40825" w:rsidP="008F3C8B">
            <w:pPr>
              <w:tabs>
                <w:tab w:val="left" w:pos="567"/>
              </w:tabs>
              <w:suppressAutoHyphens/>
              <w:spacing w:line="240" w:lineRule="auto"/>
              <w:rPr>
                <w:rFonts w:ascii="Arial" w:hAnsi="Arial" w:cs="Arial"/>
              </w:rPr>
            </w:pPr>
            <w:r w:rsidRPr="00696005">
              <w:rPr>
                <w:rFonts w:ascii="Arial" w:hAnsi="Arial" w:cs="Arial"/>
              </w:rPr>
              <w:t>1.2.2.20.7</w:t>
            </w:r>
          </w:p>
        </w:tc>
        <w:tc>
          <w:tcPr>
            <w:tcW w:w="6406" w:type="dxa"/>
            <w:tcBorders>
              <w:top w:val="nil"/>
              <w:left w:val="nil"/>
              <w:bottom w:val="nil"/>
              <w:right w:val="nil"/>
            </w:tcBorders>
            <w:tcMar>
              <w:left w:w="0" w:type="dxa"/>
              <w:right w:w="0" w:type="dxa"/>
            </w:tcMar>
          </w:tcPr>
          <w:p w:rsidR="00C40825" w:rsidRPr="0004073A" w:rsidRDefault="00C40825" w:rsidP="008F3C8B">
            <w:pPr>
              <w:tabs>
                <w:tab w:val="left" w:pos="1050"/>
              </w:tabs>
              <w:spacing w:line="240" w:lineRule="auto"/>
              <w:jc w:val="both"/>
              <w:rPr>
                <w:rFonts w:ascii="Arial" w:hAnsi="Arial" w:cs="Arial"/>
              </w:rPr>
            </w:pPr>
            <w:r w:rsidRPr="0004073A">
              <w:rPr>
                <w:rFonts w:ascii="Arial" w:hAnsi="Arial" w:cs="Arial"/>
              </w:rPr>
              <w:t>условия хранения проб груза являются удовлетворительными;</w:t>
            </w:r>
          </w:p>
        </w:tc>
      </w:tr>
      <w:tr w:rsidR="00C40825" w:rsidRPr="008215C6" w:rsidTr="005B35E5">
        <w:tc>
          <w:tcPr>
            <w:tcW w:w="1191" w:type="dxa"/>
            <w:tcBorders>
              <w:top w:val="nil"/>
              <w:left w:val="nil"/>
              <w:bottom w:val="nil"/>
              <w:right w:val="nil"/>
            </w:tcBorders>
            <w:tcMar>
              <w:left w:w="0" w:type="dxa"/>
              <w:right w:w="0" w:type="dxa"/>
            </w:tcMar>
          </w:tcPr>
          <w:p w:rsidR="00C40825" w:rsidRPr="006D167D" w:rsidRDefault="00C40825" w:rsidP="008F3C8B">
            <w:pPr>
              <w:tabs>
                <w:tab w:val="left" w:pos="567"/>
              </w:tabs>
              <w:suppressAutoHyphens/>
              <w:spacing w:line="240" w:lineRule="auto"/>
              <w:rPr>
                <w:rFonts w:ascii="Arial" w:hAnsi="Arial" w:cs="Arial"/>
                <w:bCs/>
              </w:rPr>
            </w:pPr>
            <w:r w:rsidRPr="006D167D">
              <w:rPr>
                <w:rFonts w:ascii="Arial" w:hAnsi="Arial" w:cs="Arial"/>
                <w:bCs/>
              </w:rPr>
              <w:t>(ОГ/Е)</w:t>
            </w:r>
          </w:p>
        </w:tc>
        <w:tc>
          <w:tcPr>
            <w:tcW w:w="1531" w:type="dxa"/>
            <w:tcBorders>
              <w:top w:val="nil"/>
              <w:left w:val="nil"/>
              <w:bottom w:val="nil"/>
              <w:right w:val="nil"/>
            </w:tcBorders>
            <w:tcMar>
              <w:left w:w="0" w:type="dxa"/>
              <w:right w:w="0" w:type="dxa"/>
            </w:tcMar>
          </w:tcPr>
          <w:p w:rsidR="00C40825" w:rsidRPr="00696005" w:rsidRDefault="00C40825" w:rsidP="008F3C8B">
            <w:pPr>
              <w:tabs>
                <w:tab w:val="left" w:pos="567"/>
              </w:tabs>
              <w:suppressAutoHyphens/>
              <w:spacing w:line="240" w:lineRule="auto"/>
              <w:rPr>
                <w:rFonts w:ascii="Arial" w:hAnsi="Arial" w:cs="Arial"/>
              </w:rPr>
            </w:pPr>
            <w:r w:rsidRPr="00696005">
              <w:rPr>
                <w:rFonts w:ascii="Arial" w:hAnsi="Arial" w:cs="Arial"/>
              </w:rPr>
              <w:t>1.2.2.21</w:t>
            </w:r>
          </w:p>
        </w:tc>
        <w:tc>
          <w:tcPr>
            <w:tcW w:w="6406" w:type="dxa"/>
            <w:tcBorders>
              <w:top w:val="nil"/>
              <w:left w:val="nil"/>
              <w:bottom w:val="nil"/>
              <w:right w:val="nil"/>
            </w:tcBorders>
            <w:tcMar>
              <w:left w:w="0" w:type="dxa"/>
              <w:right w:w="0" w:type="dxa"/>
            </w:tcMar>
          </w:tcPr>
          <w:p w:rsidR="00C40825" w:rsidRPr="00C40825" w:rsidRDefault="003A787B" w:rsidP="008F3C8B">
            <w:pPr>
              <w:tabs>
                <w:tab w:val="left" w:pos="1050"/>
              </w:tabs>
              <w:spacing w:line="240" w:lineRule="auto"/>
              <w:jc w:val="both"/>
              <w:rPr>
                <w:rFonts w:ascii="Arial" w:hAnsi="Arial" w:cs="Arial"/>
              </w:rPr>
            </w:pPr>
            <w:r>
              <w:rPr>
                <w:rFonts w:ascii="Arial" w:hAnsi="Arial" w:cs="Arial"/>
              </w:rPr>
              <w:t xml:space="preserve">положения (ВВ/Е) </w:t>
            </w:r>
            <w:r w:rsidR="00C40825" w:rsidRPr="00C40825">
              <w:rPr>
                <w:rFonts w:ascii="Arial" w:hAnsi="Arial" w:cs="Arial"/>
              </w:rPr>
              <w:t>2.2.2 в приложении 3;</w:t>
            </w:r>
            <w:r w:rsidR="00707190">
              <w:rPr>
                <w:rFonts w:ascii="Arial" w:hAnsi="Arial" w:cs="Arial"/>
              </w:rPr>
              <w:t xml:space="preserve"> и</w:t>
            </w:r>
          </w:p>
        </w:tc>
      </w:tr>
      <w:tr w:rsidR="00C40825" w:rsidRPr="008215C6" w:rsidTr="005B35E5">
        <w:tc>
          <w:tcPr>
            <w:tcW w:w="1191" w:type="dxa"/>
            <w:tcBorders>
              <w:top w:val="nil"/>
              <w:left w:val="nil"/>
              <w:bottom w:val="nil"/>
              <w:right w:val="nil"/>
            </w:tcBorders>
            <w:tcMar>
              <w:left w:w="0" w:type="dxa"/>
              <w:right w:w="0" w:type="dxa"/>
            </w:tcMar>
          </w:tcPr>
          <w:p w:rsidR="00C40825" w:rsidRPr="006D167D" w:rsidRDefault="00C40825" w:rsidP="008F3C8B">
            <w:pPr>
              <w:tabs>
                <w:tab w:val="left" w:pos="567"/>
              </w:tabs>
              <w:suppressAutoHyphens/>
              <w:spacing w:line="240" w:lineRule="auto"/>
              <w:rPr>
                <w:rFonts w:ascii="Arial" w:hAnsi="Arial" w:cs="Arial"/>
                <w:bCs/>
              </w:rPr>
            </w:pPr>
            <w:r w:rsidRPr="006D167D">
              <w:rPr>
                <w:rFonts w:ascii="Arial" w:hAnsi="Arial" w:cs="Arial"/>
                <w:bCs/>
              </w:rPr>
              <w:t>(ОГ/Е)</w:t>
            </w:r>
          </w:p>
        </w:tc>
        <w:tc>
          <w:tcPr>
            <w:tcW w:w="1531" w:type="dxa"/>
            <w:tcBorders>
              <w:top w:val="nil"/>
              <w:left w:val="nil"/>
              <w:bottom w:val="nil"/>
              <w:right w:val="nil"/>
            </w:tcBorders>
            <w:tcMar>
              <w:left w:w="0" w:type="dxa"/>
              <w:right w:w="0" w:type="dxa"/>
            </w:tcMar>
          </w:tcPr>
          <w:p w:rsidR="00C40825" w:rsidRPr="00696005" w:rsidRDefault="00C40825" w:rsidP="008F3C8B">
            <w:pPr>
              <w:tabs>
                <w:tab w:val="left" w:pos="567"/>
              </w:tabs>
              <w:suppressAutoHyphens/>
              <w:spacing w:line="240" w:lineRule="auto"/>
              <w:rPr>
                <w:rFonts w:ascii="Arial" w:hAnsi="Arial" w:cs="Arial"/>
              </w:rPr>
            </w:pPr>
            <w:r w:rsidRPr="00696005">
              <w:rPr>
                <w:rFonts w:ascii="Arial" w:hAnsi="Arial" w:cs="Arial"/>
              </w:rPr>
              <w:t>1.2.2.22</w:t>
            </w:r>
          </w:p>
        </w:tc>
        <w:tc>
          <w:tcPr>
            <w:tcW w:w="6406" w:type="dxa"/>
            <w:tcBorders>
              <w:top w:val="nil"/>
              <w:left w:val="nil"/>
              <w:bottom w:val="nil"/>
              <w:right w:val="nil"/>
            </w:tcBorders>
            <w:tcMar>
              <w:left w:w="0" w:type="dxa"/>
              <w:right w:w="0" w:type="dxa"/>
            </w:tcMar>
          </w:tcPr>
          <w:p w:rsidR="00C40825" w:rsidRPr="00CA6B59" w:rsidRDefault="00C40825" w:rsidP="0004073A">
            <w:pPr>
              <w:tabs>
                <w:tab w:val="left" w:pos="1050"/>
              </w:tabs>
              <w:spacing w:line="240" w:lineRule="auto"/>
              <w:jc w:val="both"/>
              <w:rPr>
                <w:rFonts w:ascii="Arial" w:hAnsi="Arial" w:cs="Arial"/>
              </w:rPr>
            </w:pPr>
            <w:r w:rsidRPr="009146B2">
              <w:rPr>
                <w:rFonts w:ascii="Arial" w:hAnsi="Arial" w:cs="Arial"/>
              </w:rPr>
              <w:t xml:space="preserve">подтверждение того, что точки отбора проб или чувствительные элементы датчиков размещены в подходящих местах </w:t>
            </w:r>
            <w:r>
              <w:rPr>
                <w:rFonts w:ascii="Arial" w:hAnsi="Arial" w:cs="Arial"/>
              </w:rPr>
              <w:t>так,</w:t>
            </w:r>
            <w:r w:rsidRPr="009146B2">
              <w:rPr>
                <w:rFonts w:ascii="Arial" w:hAnsi="Arial" w:cs="Arial"/>
              </w:rPr>
              <w:t xml:space="preserve"> чтобы быстро обнаруживать потенциально опасные </w:t>
            </w:r>
            <w:r w:rsidR="00FB6555">
              <w:rPr>
                <w:rFonts w:ascii="Arial" w:hAnsi="Arial" w:cs="Arial"/>
              </w:rPr>
              <w:t>у</w:t>
            </w:r>
            <w:r w:rsidRPr="009146B2">
              <w:rPr>
                <w:rFonts w:ascii="Arial" w:hAnsi="Arial" w:cs="Arial"/>
              </w:rPr>
              <w:t xml:space="preserve">течки (глава 11.1.4 Кодекса МКХ 07, пункт 3.13 </w:t>
            </w:r>
            <w:r>
              <w:rPr>
                <w:rFonts w:ascii="Arial" w:hAnsi="Arial" w:cs="Arial"/>
              </w:rPr>
              <w:t xml:space="preserve">части Е </w:t>
            </w:r>
            <w:r w:rsidRPr="009146B2">
              <w:rPr>
                <w:rFonts w:ascii="Arial" w:hAnsi="Arial" w:cs="Arial"/>
              </w:rPr>
              <w:t>главы</w:t>
            </w:r>
            <w:r w:rsidR="0004073A">
              <w:rPr>
                <w:rFonts w:ascii="Arial" w:hAnsi="Arial" w:cs="Arial"/>
              </w:rPr>
              <w:t> </w:t>
            </w:r>
            <w:r w:rsidRPr="009146B2">
              <w:rPr>
                <w:rFonts w:ascii="Arial" w:hAnsi="Arial" w:cs="Arial"/>
              </w:rPr>
              <w:t>III Кодекса КХ).</w:t>
            </w:r>
          </w:p>
        </w:tc>
      </w:tr>
      <w:tr w:rsidR="00C40825" w:rsidRPr="008215C6" w:rsidTr="005B35E5">
        <w:tc>
          <w:tcPr>
            <w:tcW w:w="1191" w:type="dxa"/>
            <w:tcBorders>
              <w:top w:val="nil"/>
              <w:left w:val="nil"/>
              <w:bottom w:val="nil"/>
              <w:right w:val="nil"/>
            </w:tcBorders>
            <w:tcMar>
              <w:left w:w="0" w:type="dxa"/>
              <w:right w:w="0" w:type="dxa"/>
            </w:tcMar>
          </w:tcPr>
          <w:p w:rsidR="00C40825" w:rsidRPr="006D167D" w:rsidRDefault="00C40825" w:rsidP="008F3C8B">
            <w:pPr>
              <w:tabs>
                <w:tab w:val="left" w:pos="567"/>
              </w:tabs>
              <w:suppressAutoHyphens/>
              <w:spacing w:line="240" w:lineRule="auto"/>
              <w:rPr>
                <w:rFonts w:ascii="Arial" w:hAnsi="Arial" w:cs="Arial"/>
                <w:bCs/>
              </w:rPr>
            </w:pPr>
            <w:r w:rsidRPr="006D167D">
              <w:rPr>
                <w:rFonts w:ascii="Arial" w:hAnsi="Arial" w:cs="Arial"/>
                <w:bCs/>
              </w:rPr>
              <w:t>(ОГ/Е)</w:t>
            </w:r>
          </w:p>
        </w:tc>
        <w:tc>
          <w:tcPr>
            <w:tcW w:w="1531" w:type="dxa"/>
            <w:tcBorders>
              <w:top w:val="nil"/>
              <w:left w:val="nil"/>
              <w:bottom w:val="nil"/>
              <w:right w:val="nil"/>
            </w:tcBorders>
            <w:tcMar>
              <w:left w:w="0" w:type="dxa"/>
              <w:right w:w="0" w:type="dxa"/>
            </w:tcMar>
          </w:tcPr>
          <w:p w:rsidR="00C40825" w:rsidRPr="00696005" w:rsidRDefault="00C40825" w:rsidP="008F3C8B">
            <w:pPr>
              <w:tabs>
                <w:tab w:val="left" w:pos="567"/>
              </w:tabs>
              <w:suppressAutoHyphens/>
              <w:spacing w:line="240" w:lineRule="auto"/>
              <w:rPr>
                <w:rFonts w:ascii="Arial" w:hAnsi="Arial" w:cs="Arial"/>
              </w:rPr>
            </w:pPr>
            <w:r w:rsidRPr="00696005">
              <w:rPr>
                <w:rFonts w:ascii="Arial" w:hAnsi="Arial" w:cs="Arial"/>
              </w:rPr>
              <w:t>1.2.3</w:t>
            </w:r>
          </w:p>
        </w:tc>
        <w:tc>
          <w:tcPr>
            <w:tcW w:w="6406" w:type="dxa"/>
            <w:tcBorders>
              <w:top w:val="nil"/>
              <w:left w:val="nil"/>
              <w:bottom w:val="nil"/>
              <w:right w:val="nil"/>
            </w:tcBorders>
            <w:tcMar>
              <w:left w:w="0" w:type="dxa"/>
              <w:right w:w="0" w:type="dxa"/>
            </w:tcMar>
          </w:tcPr>
          <w:p w:rsidR="00C40825" w:rsidRPr="00C40825" w:rsidRDefault="00C40825" w:rsidP="008F3C8B">
            <w:pPr>
              <w:tabs>
                <w:tab w:val="left" w:pos="1050"/>
              </w:tabs>
              <w:spacing w:line="240" w:lineRule="auto"/>
              <w:jc w:val="both"/>
              <w:rPr>
                <w:rFonts w:ascii="Arial" w:hAnsi="Arial" w:cs="Arial"/>
              </w:rPr>
            </w:pPr>
            <w:r w:rsidRPr="00C40825">
              <w:rPr>
                <w:rFonts w:ascii="Arial" w:hAnsi="Arial" w:cs="Arial"/>
              </w:rPr>
              <w:t>Для соответствия Международно</w:t>
            </w:r>
            <w:r>
              <w:rPr>
                <w:rFonts w:ascii="Arial" w:hAnsi="Arial" w:cs="Arial"/>
              </w:rPr>
              <w:t>му</w:t>
            </w:r>
            <w:r w:rsidRPr="00C40825">
              <w:rPr>
                <w:rFonts w:ascii="Arial" w:hAnsi="Arial" w:cs="Arial"/>
              </w:rPr>
              <w:t xml:space="preserve"> кодекс</w:t>
            </w:r>
            <w:r>
              <w:rPr>
                <w:rFonts w:ascii="Arial" w:hAnsi="Arial" w:cs="Arial"/>
              </w:rPr>
              <w:t>у</w:t>
            </w:r>
            <w:r w:rsidRPr="00C40825">
              <w:rPr>
                <w:rFonts w:ascii="Arial" w:hAnsi="Arial" w:cs="Arial"/>
              </w:rPr>
              <w:t xml:space="preserve"> постройки и оборудования судов, перевозящих опасные химические грузы наливом, и Кодекс</w:t>
            </w:r>
            <w:r>
              <w:rPr>
                <w:rFonts w:ascii="Arial" w:hAnsi="Arial" w:cs="Arial"/>
              </w:rPr>
              <w:t>у</w:t>
            </w:r>
            <w:r w:rsidRPr="00C40825">
              <w:rPr>
                <w:rFonts w:ascii="Arial" w:hAnsi="Arial" w:cs="Arial"/>
              </w:rPr>
              <w:t xml:space="preserve"> постройки и оборудования судов, перевозящих опасные химические грузы наливом, завершен</w:t>
            </w:r>
            <w:r>
              <w:rPr>
                <w:rFonts w:ascii="Arial" w:hAnsi="Arial" w:cs="Arial"/>
              </w:rPr>
              <w:t>ие</w:t>
            </w:r>
            <w:r w:rsidRPr="00C40825">
              <w:rPr>
                <w:rFonts w:ascii="Arial" w:hAnsi="Arial" w:cs="Arial"/>
              </w:rPr>
              <w:t xml:space="preserve"> </w:t>
            </w:r>
            <w:r>
              <w:rPr>
                <w:rFonts w:ascii="Arial" w:hAnsi="Arial" w:cs="Arial"/>
              </w:rPr>
              <w:t>ежегодного</w:t>
            </w:r>
            <w:r w:rsidRPr="00C40825">
              <w:rPr>
                <w:rFonts w:ascii="Arial" w:hAnsi="Arial" w:cs="Arial"/>
              </w:rPr>
              <w:t xml:space="preserve"> освидетельствовани</w:t>
            </w:r>
            <w:r>
              <w:rPr>
                <w:rFonts w:ascii="Arial" w:hAnsi="Arial" w:cs="Arial"/>
              </w:rPr>
              <w:t>я</w:t>
            </w:r>
            <w:r w:rsidRPr="00C40825">
              <w:rPr>
                <w:rFonts w:ascii="Arial" w:hAnsi="Arial" w:cs="Arial"/>
              </w:rPr>
              <w:t xml:space="preserve"> должно </w:t>
            </w:r>
            <w:r>
              <w:rPr>
                <w:rFonts w:ascii="Arial" w:hAnsi="Arial" w:cs="Arial"/>
              </w:rPr>
              <w:t>предусматривать</w:t>
            </w:r>
            <w:r w:rsidRPr="00C40825">
              <w:rPr>
                <w:rFonts w:ascii="Arial" w:hAnsi="Arial" w:cs="Arial"/>
              </w:rPr>
              <w:t>:</w:t>
            </w:r>
          </w:p>
        </w:tc>
      </w:tr>
      <w:tr w:rsidR="00C40825" w:rsidRPr="008215C6" w:rsidTr="005B35E5">
        <w:tc>
          <w:tcPr>
            <w:tcW w:w="1191" w:type="dxa"/>
            <w:tcBorders>
              <w:top w:val="nil"/>
              <w:left w:val="nil"/>
              <w:bottom w:val="nil"/>
              <w:right w:val="nil"/>
            </w:tcBorders>
            <w:tcMar>
              <w:left w:w="0" w:type="dxa"/>
              <w:right w:w="0" w:type="dxa"/>
            </w:tcMar>
          </w:tcPr>
          <w:p w:rsidR="00C40825" w:rsidRPr="006D167D" w:rsidRDefault="00C40825" w:rsidP="008F3C8B">
            <w:pPr>
              <w:tabs>
                <w:tab w:val="left" w:pos="567"/>
              </w:tabs>
              <w:suppressAutoHyphens/>
              <w:spacing w:line="240" w:lineRule="auto"/>
              <w:rPr>
                <w:rFonts w:ascii="Arial" w:hAnsi="Arial" w:cs="Arial"/>
                <w:bCs/>
              </w:rPr>
            </w:pPr>
            <w:r w:rsidRPr="006D167D">
              <w:rPr>
                <w:rFonts w:ascii="Arial" w:hAnsi="Arial" w:cs="Arial"/>
                <w:bCs/>
              </w:rPr>
              <w:t>(ОГ/Е)</w:t>
            </w:r>
          </w:p>
        </w:tc>
        <w:tc>
          <w:tcPr>
            <w:tcW w:w="1531" w:type="dxa"/>
            <w:tcBorders>
              <w:top w:val="nil"/>
              <w:left w:val="nil"/>
              <w:bottom w:val="nil"/>
              <w:right w:val="nil"/>
            </w:tcBorders>
            <w:tcMar>
              <w:left w:w="0" w:type="dxa"/>
              <w:right w:w="0" w:type="dxa"/>
            </w:tcMar>
          </w:tcPr>
          <w:p w:rsidR="00C40825" w:rsidRPr="00696005" w:rsidRDefault="00C40825" w:rsidP="008F3C8B">
            <w:pPr>
              <w:tabs>
                <w:tab w:val="left" w:pos="567"/>
              </w:tabs>
              <w:suppressAutoHyphens/>
              <w:spacing w:line="240" w:lineRule="auto"/>
              <w:rPr>
                <w:rFonts w:ascii="Arial" w:hAnsi="Arial" w:cs="Arial"/>
              </w:rPr>
            </w:pPr>
            <w:r w:rsidRPr="00696005">
              <w:rPr>
                <w:rFonts w:ascii="Arial" w:hAnsi="Arial" w:cs="Arial"/>
              </w:rPr>
              <w:t>1.2.3.1</w:t>
            </w:r>
          </w:p>
        </w:tc>
        <w:tc>
          <w:tcPr>
            <w:tcW w:w="6406" w:type="dxa"/>
            <w:tcBorders>
              <w:top w:val="nil"/>
              <w:left w:val="nil"/>
              <w:bottom w:val="nil"/>
              <w:right w:val="nil"/>
            </w:tcBorders>
            <w:tcMar>
              <w:left w:w="0" w:type="dxa"/>
              <w:right w:w="0" w:type="dxa"/>
            </w:tcMar>
          </w:tcPr>
          <w:p w:rsidR="00C40825" w:rsidRPr="0004073A" w:rsidRDefault="00C40825" w:rsidP="008F3C8B">
            <w:pPr>
              <w:tabs>
                <w:tab w:val="left" w:pos="1050"/>
              </w:tabs>
              <w:spacing w:line="240" w:lineRule="auto"/>
              <w:jc w:val="both"/>
              <w:rPr>
                <w:rFonts w:ascii="Arial" w:hAnsi="Arial" w:cs="Arial"/>
                <w:spacing w:val="2"/>
              </w:rPr>
            </w:pPr>
            <w:r w:rsidRPr="0004073A">
              <w:rPr>
                <w:rFonts w:ascii="Arial" w:hAnsi="Arial" w:cs="Arial"/>
                <w:spacing w:val="2"/>
              </w:rPr>
              <w:t>после проведения освидетельствования с удовлетворительными результатами, подтверждение Международного свидетельства о пригодности судна для перевозки опасных химических грузов наливом или Свидетельства о пригодности судна для перевозки опасных химических грузов наливом;</w:t>
            </w:r>
            <w:r w:rsidR="00707190">
              <w:rPr>
                <w:rFonts w:ascii="Arial" w:hAnsi="Arial" w:cs="Arial"/>
                <w:spacing w:val="2"/>
              </w:rPr>
              <w:t xml:space="preserve"> и</w:t>
            </w:r>
          </w:p>
        </w:tc>
      </w:tr>
      <w:tr w:rsidR="00C40825" w:rsidRPr="008215C6" w:rsidTr="005B35E5">
        <w:tc>
          <w:tcPr>
            <w:tcW w:w="1191" w:type="dxa"/>
            <w:tcBorders>
              <w:top w:val="nil"/>
              <w:left w:val="nil"/>
              <w:bottom w:val="nil"/>
              <w:right w:val="nil"/>
            </w:tcBorders>
            <w:tcMar>
              <w:left w:w="0" w:type="dxa"/>
              <w:right w:w="0" w:type="dxa"/>
            </w:tcMar>
          </w:tcPr>
          <w:p w:rsidR="00C40825" w:rsidRPr="006D167D" w:rsidRDefault="00C40825" w:rsidP="008F3C8B">
            <w:pPr>
              <w:tabs>
                <w:tab w:val="left" w:pos="567"/>
              </w:tabs>
              <w:suppressAutoHyphens/>
              <w:spacing w:line="240" w:lineRule="auto"/>
              <w:rPr>
                <w:rFonts w:ascii="Arial" w:hAnsi="Arial" w:cs="Arial"/>
                <w:bCs/>
              </w:rPr>
            </w:pPr>
            <w:r w:rsidRPr="006D167D">
              <w:rPr>
                <w:rFonts w:ascii="Arial" w:hAnsi="Arial" w:cs="Arial"/>
                <w:bCs/>
              </w:rPr>
              <w:t>(ОГ/Е)</w:t>
            </w:r>
          </w:p>
        </w:tc>
        <w:tc>
          <w:tcPr>
            <w:tcW w:w="1531" w:type="dxa"/>
            <w:tcBorders>
              <w:top w:val="nil"/>
              <w:left w:val="nil"/>
              <w:bottom w:val="nil"/>
              <w:right w:val="nil"/>
            </w:tcBorders>
            <w:tcMar>
              <w:left w:w="0" w:type="dxa"/>
              <w:right w:w="0" w:type="dxa"/>
            </w:tcMar>
          </w:tcPr>
          <w:p w:rsidR="00C40825" w:rsidRPr="00696005" w:rsidRDefault="00C40825" w:rsidP="008F3C8B">
            <w:pPr>
              <w:tabs>
                <w:tab w:val="left" w:pos="567"/>
              </w:tabs>
              <w:suppressAutoHyphens/>
              <w:spacing w:line="240" w:lineRule="auto"/>
              <w:rPr>
                <w:rFonts w:ascii="Arial" w:hAnsi="Arial" w:cs="Arial"/>
              </w:rPr>
            </w:pPr>
            <w:r w:rsidRPr="00696005">
              <w:rPr>
                <w:rFonts w:ascii="Arial" w:hAnsi="Arial" w:cs="Arial"/>
              </w:rPr>
              <w:t>1.2.3.2</w:t>
            </w:r>
          </w:p>
        </w:tc>
        <w:tc>
          <w:tcPr>
            <w:tcW w:w="6406" w:type="dxa"/>
            <w:tcBorders>
              <w:top w:val="nil"/>
              <w:left w:val="nil"/>
              <w:bottom w:val="nil"/>
              <w:right w:val="nil"/>
            </w:tcBorders>
            <w:tcMar>
              <w:left w:w="0" w:type="dxa"/>
              <w:right w:w="0" w:type="dxa"/>
            </w:tcMar>
          </w:tcPr>
          <w:p w:rsidR="00C40825" w:rsidRPr="00C40825" w:rsidRDefault="00C40825" w:rsidP="008F3C8B">
            <w:pPr>
              <w:tabs>
                <w:tab w:val="left" w:pos="1050"/>
              </w:tabs>
              <w:spacing w:line="240" w:lineRule="auto"/>
              <w:jc w:val="both"/>
              <w:rPr>
                <w:rFonts w:ascii="Arial" w:hAnsi="Arial" w:cs="Arial"/>
              </w:rPr>
            </w:pPr>
            <w:r w:rsidRPr="00C40825">
              <w:rPr>
                <w:rFonts w:ascii="Arial" w:hAnsi="Arial" w:cs="Arial"/>
              </w:rPr>
              <w:t>если освидетельствование показывает, что состояние судна или его оборудования и снабжения является неудовлетворительным, см. раздел 4.8 части «Общие положения».</w:t>
            </w:r>
          </w:p>
        </w:tc>
      </w:tr>
      <w:tr w:rsidR="00C40825" w:rsidRPr="008215C6" w:rsidTr="005B35E5">
        <w:tc>
          <w:tcPr>
            <w:tcW w:w="1191" w:type="dxa"/>
            <w:tcBorders>
              <w:top w:val="nil"/>
              <w:left w:val="nil"/>
              <w:bottom w:val="nil"/>
              <w:right w:val="nil"/>
            </w:tcBorders>
            <w:tcMar>
              <w:left w:w="0" w:type="dxa"/>
              <w:right w:w="0" w:type="dxa"/>
            </w:tcMar>
          </w:tcPr>
          <w:p w:rsidR="00C40825" w:rsidRPr="0004073A" w:rsidRDefault="0043747F" w:rsidP="008F3C8B">
            <w:pPr>
              <w:tabs>
                <w:tab w:val="left" w:pos="567"/>
              </w:tabs>
              <w:suppressAutoHyphens/>
              <w:spacing w:line="240" w:lineRule="auto"/>
              <w:rPr>
                <w:rFonts w:ascii="Arial" w:hAnsi="Arial" w:cs="Arial"/>
                <w:bCs/>
              </w:rPr>
            </w:pPr>
            <w:r w:rsidRPr="0004073A">
              <w:rPr>
                <w:rFonts w:ascii="Arial" w:hAnsi="Arial" w:cs="Arial"/>
                <w:bCs/>
              </w:rPr>
              <w:t>(ОГ/Пром)</w:t>
            </w:r>
          </w:p>
        </w:tc>
        <w:tc>
          <w:tcPr>
            <w:tcW w:w="1531" w:type="dxa"/>
            <w:tcBorders>
              <w:top w:val="nil"/>
              <w:left w:val="nil"/>
              <w:bottom w:val="nil"/>
              <w:right w:val="nil"/>
            </w:tcBorders>
            <w:tcMar>
              <w:left w:w="0" w:type="dxa"/>
              <w:right w:w="0" w:type="dxa"/>
            </w:tcMar>
          </w:tcPr>
          <w:p w:rsidR="00C40825" w:rsidRPr="0004073A" w:rsidRDefault="00C40825" w:rsidP="008F3C8B">
            <w:pPr>
              <w:tabs>
                <w:tab w:val="left" w:pos="567"/>
              </w:tabs>
              <w:suppressAutoHyphens/>
              <w:spacing w:line="240" w:lineRule="auto"/>
              <w:rPr>
                <w:rFonts w:ascii="Arial" w:hAnsi="Arial" w:cs="Arial"/>
                <w:b/>
              </w:rPr>
            </w:pPr>
            <w:r w:rsidRPr="0004073A">
              <w:rPr>
                <w:rFonts w:ascii="Arial" w:hAnsi="Arial" w:cs="Arial"/>
                <w:b/>
              </w:rPr>
              <w:t>1.3</w:t>
            </w:r>
          </w:p>
        </w:tc>
        <w:tc>
          <w:tcPr>
            <w:tcW w:w="6406" w:type="dxa"/>
            <w:tcBorders>
              <w:top w:val="nil"/>
              <w:left w:val="nil"/>
              <w:bottom w:val="nil"/>
              <w:right w:val="nil"/>
            </w:tcBorders>
            <w:tcMar>
              <w:left w:w="0" w:type="dxa"/>
              <w:right w:w="0" w:type="dxa"/>
            </w:tcMar>
          </w:tcPr>
          <w:p w:rsidR="00C40825" w:rsidRPr="00C40825" w:rsidRDefault="0043747F" w:rsidP="008F3C8B">
            <w:pPr>
              <w:tabs>
                <w:tab w:val="left" w:pos="1050"/>
              </w:tabs>
              <w:spacing w:line="240" w:lineRule="auto"/>
              <w:jc w:val="both"/>
              <w:rPr>
                <w:rFonts w:ascii="Arial" w:hAnsi="Arial" w:cs="Arial"/>
              </w:rPr>
            </w:pPr>
            <w:r w:rsidRPr="0043747F">
              <w:rPr>
                <w:rFonts w:ascii="Arial" w:hAnsi="Arial" w:cs="Arial"/>
                <w:b/>
              </w:rPr>
              <w:t>Промежуточные освидетельствования</w:t>
            </w:r>
            <w:r w:rsidRPr="0043747F">
              <w:rPr>
                <w:rFonts w:ascii="Arial" w:hAnsi="Arial" w:cs="Arial"/>
              </w:rPr>
              <w:t xml:space="preserve"> – см. раздел 4.3 </w:t>
            </w:r>
            <w:r w:rsidR="00B14F63">
              <w:rPr>
                <w:rFonts w:ascii="Arial" w:hAnsi="Arial" w:cs="Arial"/>
              </w:rPr>
              <w:br/>
            </w:r>
            <w:r w:rsidRPr="0043747F">
              <w:rPr>
                <w:rFonts w:ascii="Arial" w:hAnsi="Arial" w:cs="Arial"/>
              </w:rPr>
              <w:t>части «Общие положения»</w:t>
            </w:r>
          </w:p>
        </w:tc>
      </w:tr>
      <w:tr w:rsidR="0043747F" w:rsidRPr="008215C6" w:rsidTr="005B35E5">
        <w:tc>
          <w:tcPr>
            <w:tcW w:w="1191" w:type="dxa"/>
            <w:tcBorders>
              <w:top w:val="nil"/>
              <w:left w:val="nil"/>
              <w:bottom w:val="nil"/>
              <w:right w:val="nil"/>
            </w:tcBorders>
            <w:tcMar>
              <w:left w:w="0" w:type="dxa"/>
              <w:right w:w="0" w:type="dxa"/>
            </w:tcMar>
          </w:tcPr>
          <w:p w:rsidR="0043747F" w:rsidRPr="0043747F" w:rsidRDefault="0043747F" w:rsidP="008F3C8B">
            <w:pPr>
              <w:tabs>
                <w:tab w:val="left" w:pos="567"/>
              </w:tabs>
              <w:suppressAutoHyphens/>
              <w:spacing w:line="240" w:lineRule="auto"/>
              <w:rPr>
                <w:rFonts w:ascii="Arial" w:hAnsi="Arial" w:cs="Arial"/>
                <w:bCs/>
              </w:rPr>
            </w:pPr>
            <w:r w:rsidRPr="0043747F">
              <w:rPr>
                <w:rFonts w:ascii="Arial" w:hAnsi="Arial" w:cs="Arial"/>
                <w:bCs/>
              </w:rPr>
              <w:t>(ОГ/Пром)</w:t>
            </w:r>
          </w:p>
        </w:tc>
        <w:tc>
          <w:tcPr>
            <w:tcW w:w="1531" w:type="dxa"/>
            <w:tcBorders>
              <w:top w:val="nil"/>
              <w:left w:val="nil"/>
              <w:bottom w:val="nil"/>
              <w:right w:val="nil"/>
            </w:tcBorders>
            <w:tcMar>
              <w:left w:w="0" w:type="dxa"/>
              <w:right w:w="0" w:type="dxa"/>
            </w:tcMar>
          </w:tcPr>
          <w:p w:rsidR="0043747F" w:rsidRPr="00696005" w:rsidRDefault="0043747F" w:rsidP="008F3C8B">
            <w:pPr>
              <w:tabs>
                <w:tab w:val="left" w:pos="567"/>
              </w:tabs>
              <w:suppressAutoHyphens/>
              <w:spacing w:line="240" w:lineRule="auto"/>
              <w:rPr>
                <w:rFonts w:ascii="Arial" w:hAnsi="Arial" w:cs="Arial"/>
              </w:rPr>
            </w:pPr>
            <w:r w:rsidRPr="00696005">
              <w:rPr>
                <w:rFonts w:ascii="Arial" w:hAnsi="Arial" w:cs="Arial"/>
              </w:rPr>
              <w:t>1.3.1</w:t>
            </w:r>
          </w:p>
        </w:tc>
        <w:tc>
          <w:tcPr>
            <w:tcW w:w="6406" w:type="dxa"/>
            <w:tcBorders>
              <w:top w:val="nil"/>
              <w:left w:val="nil"/>
              <w:bottom w:val="nil"/>
              <w:right w:val="nil"/>
            </w:tcBorders>
            <w:tcMar>
              <w:left w:w="0" w:type="dxa"/>
              <w:right w:w="0" w:type="dxa"/>
            </w:tcMar>
          </w:tcPr>
          <w:p w:rsidR="0043747F" w:rsidRPr="00C40825" w:rsidRDefault="0043747F" w:rsidP="008F3C8B">
            <w:pPr>
              <w:tabs>
                <w:tab w:val="left" w:pos="1050"/>
              </w:tabs>
              <w:spacing w:line="240" w:lineRule="auto"/>
              <w:jc w:val="both"/>
              <w:rPr>
                <w:rFonts w:ascii="Arial" w:hAnsi="Arial" w:cs="Arial"/>
              </w:rPr>
            </w:pPr>
            <w:r w:rsidRPr="0043747F">
              <w:rPr>
                <w:rFonts w:ascii="Arial" w:hAnsi="Arial" w:cs="Arial"/>
              </w:rPr>
              <w:t>Для соответствия Международно</w:t>
            </w:r>
            <w:r>
              <w:rPr>
                <w:rFonts w:ascii="Arial" w:hAnsi="Arial" w:cs="Arial"/>
              </w:rPr>
              <w:t>му</w:t>
            </w:r>
            <w:r w:rsidRPr="0043747F">
              <w:rPr>
                <w:rFonts w:ascii="Arial" w:hAnsi="Arial" w:cs="Arial"/>
              </w:rPr>
              <w:t xml:space="preserve"> кодекс</w:t>
            </w:r>
            <w:r>
              <w:rPr>
                <w:rFonts w:ascii="Arial" w:hAnsi="Arial" w:cs="Arial"/>
              </w:rPr>
              <w:t>у</w:t>
            </w:r>
            <w:r w:rsidRPr="0043747F">
              <w:rPr>
                <w:rFonts w:ascii="Arial" w:hAnsi="Arial" w:cs="Arial"/>
              </w:rPr>
              <w:t xml:space="preserve"> постройки и оборудования судов, перевозящих опасные химические грузы наливом, и Кодекс</w:t>
            </w:r>
            <w:r>
              <w:rPr>
                <w:rFonts w:ascii="Arial" w:hAnsi="Arial" w:cs="Arial"/>
              </w:rPr>
              <w:t>у</w:t>
            </w:r>
            <w:r w:rsidRPr="0043747F">
              <w:rPr>
                <w:rFonts w:ascii="Arial" w:hAnsi="Arial" w:cs="Arial"/>
              </w:rPr>
              <w:t xml:space="preserve"> постройки и оборудования судов, перевозящих опасные химические грузы наливом, проверка действующих свидетельств и других </w:t>
            </w:r>
            <w:r>
              <w:rPr>
                <w:rFonts w:ascii="Arial" w:hAnsi="Arial" w:cs="Arial"/>
              </w:rPr>
              <w:t>документов</w:t>
            </w:r>
            <w:r w:rsidRPr="0043747F">
              <w:rPr>
                <w:rFonts w:ascii="Arial" w:hAnsi="Arial" w:cs="Arial"/>
              </w:rPr>
              <w:t xml:space="preserve"> должна включать:</w:t>
            </w:r>
          </w:p>
        </w:tc>
      </w:tr>
      <w:tr w:rsidR="0043747F" w:rsidRPr="008215C6" w:rsidTr="005B35E5">
        <w:tc>
          <w:tcPr>
            <w:tcW w:w="1191" w:type="dxa"/>
            <w:tcBorders>
              <w:top w:val="nil"/>
              <w:left w:val="nil"/>
              <w:bottom w:val="nil"/>
              <w:right w:val="nil"/>
            </w:tcBorders>
            <w:tcMar>
              <w:left w:w="0" w:type="dxa"/>
              <w:right w:w="0" w:type="dxa"/>
            </w:tcMar>
          </w:tcPr>
          <w:p w:rsidR="0043747F" w:rsidRPr="0043747F" w:rsidRDefault="0043747F" w:rsidP="008F3C8B">
            <w:pPr>
              <w:tabs>
                <w:tab w:val="left" w:pos="567"/>
              </w:tabs>
              <w:suppressAutoHyphens/>
              <w:spacing w:line="240" w:lineRule="auto"/>
              <w:rPr>
                <w:rFonts w:ascii="Arial" w:hAnsi="Arial" w:cs="Arial"/>
                <w:bCs/>
              </w:rPr>
            </w:pPr>
            <w:r w:rsidRPr="0043747F">
              <w:rPr>
                <w:rFonts w:ascii="Arial" w:hAnsi="Arial" w:cs="Arial"/>
                <w:bCs/>
              </w:rPr>
              <w:t>(ОГ/Пром)</w:t>
            </w:r>
          </w:p>
        </w:tc>
        <w:tc>
          <w:tcPr>
            <w:tcW w:w="1531" w:type="dxa"/>
            <w:tcBorders>
              <w:top w:val="nil"/>
              <w:left w:val="nil"/>
              <w:bottom w:val="nil"/>
              <w:right w:val="nil"/>
            </w:tcBorders>
            <w:tcMar>
              <w:left w:w="0" w:type="dxa"/>
              <w:right w:w="0" w:type="dxa"/>
            </w:tcMar>
          </w:tcPr>
          <w:p w:rsidR="0043747F" w:rsidRPr="00696005" w:rsidRDefault="0043747F" w:rsidP="008F3C8B">
            <w:pPr>
              <w:tabs>
                <w:tab w:val="left" w:pos="567"/>
              </w:tabs>
              <w:suppressAutoHyphens/>
              <w:spacing w:line="240" w:lineRule="auto"/>
              <w:rPr>
                <w:rFonts w:ascii="Arial" w:hAnsi="Arial" w:cs="Arial"/>
              </w:rPr>
            </w:pPr>
            <w:r w:rsidRPr="00696005">
              <w:rPr>
                <w:rFonts w:ascii="Arial" w:hAnsi="Arial" w:cs="Arial"/>
              </w:rPr>
              <w:t>1.3.1.1</w:t>
            </w:r>
          </w:p>
        </w:tc>
        <w:tc>
          <w:tcPr>
            <w:tcW w:w="6406" w:type="dxa"/>
            <w:tcBorders>
              <w:top w:val="nil"/>
              <w:left w:val="nil"/>
              <w:bottom w:val="nil"/>
              <w:right w:val="nil"/>
            </w:tcBorders>
            <w:tcMar>
              <w:left w:w="0" w:type="dxa"/>
              <w:right w:w="0" w:type="dxa"/>
            </w:tcMar>
          </w:tcPr>
          <w:p w:rsidR="0043747F" w:rsidRPr="00C40825" w:rsidRDefault="0043747F" w:rsidP="008F3C8B">
            <w:pPr>
              <w:tabs>
                <w:tab w:val="left" w:pos="1050"/>
              </w:tabs>
              <w:spacing w:line="240" w:lineRule="auto"/>
              <w:jc w:val="both"/>
              <w:rPr>
                <w:rFonts w:ascii="Arial" w:hAnsi="Arial" w:cs="Arial"/>
              </w:rPr>
            </w:pPr>
            <w:r w:rsidRPr="0043747F">
              <w:rPr>
                <w:rFonts w:ascii="Arial" w:hAnsi="Arial" w:cs="Arial"/>
              </w:rPr>
              <w:t>положения (ОГ/Е) 1.2.1.</w:t>
            </w:r>
          </w:p>
        </w:tc>
      </w:tr>
      <w:tr w:rsidR="0043747F" w:rsidRPr="008215C6" w:rsidTr="005B35E5">
        <w:tc>
          <w:tcPr>
            <w:tcW w:w="1191" w:type="dxa"/>
            <w:tcBorders>
              <w:top w:val="nil"/>
              <w:left w:val="nil"/>
              <w:bottom w:val="nil"/>
              <w:right w:val="nil"/>
            </w:tcBorders>
            <w:tcMar>
              <w:left w:w="0" w:type="dxa"/>
              <w:right w:w="0" w:type="dxa"/>
            </w:tcMar>
          </w:tcPr>
          <w:p w:rsidR="0043747F" w:rsidRPr="0043747F" w:rsidRDefault="0043747F" w:rsidP="008F3C8B">
            <w:pPr>
              <w:tabs>
                <w:tab w:val="left" w:pos="567"/>
              </w:tabs>
              <w:suppressAutoHyphens/>
              <w:spacing w:line="240" w:lineRule="auto"/>
              <w:rPr>
                <w:rFonts w:ascii="Arial" w:hAnsi="Arial" w:cs="Arial"/>
                <w:bCs/>
              </w:rPr>
            </w:pPr>
            <w:r w:rsidRPr="0043747F">
              <w:rPr>
                <w:rFonts w:ascii="Arial" w:hAnsi="Arial" w:cs="Arial"/>
                <w:bCs/>
              </w:rPr>
              <w:t>(ОГ/Пром)</w:t>
            </w:r>
          </w:p>
        </w:tc>
        <w:tc>
          <w:tcPr>
            <w:tcW w:w="1531" w:type="dxa"/>
            <w:tcBorders>
              <w:top w:val="nil"/>
              <w:left w:val="nil"/>
              <w:bottom w:val="nil"/>
              <w:right w:val="nil"/>
            </w:tcBorders>
            <w:tcMar>
              <w:left w:w="0" w:type="dxa"/>
              <w:right w:w="0" w:type="dxa"/>
            </w:tcMar>
          </w:tcPr>
          <w:p w:rsidR="0043747F" w:rsidRPr="00696005" w:rsidRDefault="0043747F" w:rsidP="008F3C8B">
            <w:pPr>
              <w:tabs>
                <w:tab w:val="left" w:pos="567"/>
              </w:tabs>
              <w:suppressAutoHyphens/>
              <w:spacing w:line="240" w:lineRule="auto"/>
              <w:rPr>
                <w:rFonts w:ascii="Arial" w:hAnsi="Arial" w:cs="Arial"/>
              </w:rPr>
            </w:pPr>
            <w:r w:rsidRPr="00696005">
              <w:rPr>
                <w:rFonts w:ascii="Arial" w:hAnsi="Arial" w:cs="Arial"/>
              </w:rPr>
              <w:t>1.3.2</w:t>
            </w:r>
          </w:p>
        </w:tc>
        <w:tc>
          <w:tcPr>
            <w:tcW w:w="6406" w:type="dxa"/>
            <w:tcBorders>
              <w:top w:val="nil"/>
              <w:left w:val="nil"/>
              <w:bottom w:val="nil"/>
              <w:right w:val="nil"/>
            </w:tcBorders>
            <w:tcMar>
              <w:left w:w="0" w:type="dxa"/>
              <w:right w:w="0" w:type="dxa"/>
            </w:tcMar>
          </w:tcPr>
          <w:p w:rsidR="0043747F" w:rsidRPr="00C40825" w:rsidRDefault="0043747F" w:rsidP="008F3C8B">
            <w:pPr>
              <w:tabs>
                <w:tab w:val="left" w:pos="1050"/>
              </w:tabs>
              <w:spacing w:line="240" w:lineRule="auto"/>
              <w:jc w:val="both"/>
              <w:rPr>
                <w:rFonts w:ascii="Arial" w:hAnsi="Arial" w:cs="Arial"/>
              </w:rPr>
            </w:pPr>
            <w:r w:rsidRPr="0043747F">
              <w:rPr>
                <w:rFonts w:ascii="Arial" w:hAnsi="Arial" w:cs="Arial"/>
              </w:rPr>
              <w:t>Для соответствия Международно</w:t>
            </w:r>
            <w:r>
              <w:rPr>
                <w:rFonts w:ascii="Arial" w:hAnsi="Arial" w:cs="Arial"/>
              </w:rPr>
              <w:t>му</w:t>
            </w:r>
            <w:r w:rsidRPr="0043747F">
              <w:rPr>
                <w:rFonts w:ascii="Arial" w:hAnsi="Arial" w:cs="Arial"/>
              </w:rPr>
              <w:t xml:space="preserve"> кодекс</w:t>
            </w:r>
            <w:r>
              <w:rPr>
                <w:rFonts w:ascii="Arial" w:hAnsi="Arial" w:cs="Arial"/>
              </w:rPr>
              <w:t>у</w:t>
            </w:r>
            <w:r w:rsidRPr="0043747F">
              <w:rPr>
                <w:rFonts w:ascii="Arial" w:hAnsi="Arial" w:cs="Arial"/>
              </w:rPr>
              <w:t xml:space="preserve"> постройки и оборудования судов, перевозящих опасные хим</w:t>
            </w:r>
            <w:r>
              <w:rPr>
                <w:rFonts w:ascii="Arial" w:hAnsi="Arial" w:cs="Arial"/>
              </w:rPr>
              <w:t>ические грузы наливом, и Кодексу</w:t>
            </w:r>
            <w:r w:rsidRPr="0043747F">
              <w:rPr>
                <w:rFonts w:ascii="Arial" w:hAnsi="Arial" w:cs="Arial"/>
              </w:rPr>
              <w:t xml:space="preserve"> постройки и оборудования судов, перевозящих опасные химические грузы наливом, промежуточное освидетельствование конструкци</w:t>
            </w:r>
            <w:r>
              <w:rPr>
                <w:rFonts w:ascii="Arial" w:hAnsi="Arial" w:cs="Arial"/>
              </w:rPr>
              <w:t>й</w:t>
            </w:r>
            <w:r w:rsidRPr="0043747F">
              <w:rPr>
                <w:rFonts w:ascii="Arial" w:hAnsi="Arial" w:cs="Arial"/>
              </w:rPr>
              <w:t>, оборудования, арматуры, устройств и материалов должно включать:</w:t>
            </w:r>
          </w:p>
        </w:tc>
      </w:tr>
      <w:tr w:rsidR="0043747F" w:rsidRPr="008215C6" w:rsidTr="005B35E5">
        <w:tc>
          <w:tcPr>
            <w:tcW w:w="1191" w:type="dxa"/>
            <w:tcBorders>
              <w:top w:val="nil"/>
              <w:left w:val="nil"/>
              <w:bottom w:val="nil"/>
              <w:right w:val="nil"/>
            </w:tcBorders>
            <w:tcMar>
              <w:left w:w="0" w:type="dxa"/>
              <w:right w:w="0" w:type="dxa"/>
            </w:tcMar>
          </w:tcPr>
          <w:p w:rsidR="0043747F" w:rsidRPr="0043747F" w:rsidRDefault="0043747F" w:rsidP="008F3C8B">
            <w:pPr>
              <w:tabs>
                <w:tab w:val="left" w:pos="567"/>
              </w:tabs>
              <w:suppressAutoHyphens/>
              <w:spacing w:line="240" w:lineRule="auto"/>
              <w:rPr>
                <w:rFonts w:ascii="Arial" w:hAnsi="Arial" w:cs="Arial"/>
                <w:bCs/>
              </w:rPr>
            </w:pPr>
            <w:r w:rsidRPr="0043747F">
              <w:rPr>
                <w:rFonts w:ascii="Arial" w:hAnsi="Arial" w:cs="Arial"/>
                <w:bCs/>
              </w:rPr>
              <w:t>(ОГ/Пром)</w:t>
            </w:r>
          </w:p>
        </w:tc>
        <w:tc>
          <w:tcPr>
            <w:tcW w:w="1531" w:type="dxa"/>
            <w:tcBorders>
              <w:top w:val="nil"/>
              <w:left w:val="nil"/>
              <w:bottom w:val="nil"/>
              <w:right w:val="nil"/>
            </w:tcBorders>
            <w:tcMar>
              <w:left w:w="0" w:type="dxa"/>
              <w:right w:w="0" w:type="dxa"/>
            </w:tcMar>
          </w:tcPr>
          <w:p w:rsidR="0043747F" w:rsidRPr="00696005" w:rsidRDefault="0043747F" w:rsidP="008F3C8B">
            <w:pPr>
              <w:tabs>
                <w:tab w:val="left" w:pos="567"/>
              </w:tabs>
              <w:suppressAutoHyphens/>
              <w:spacing w:line="240" w:lineRule="auto"/>
              <w:rPr>
                <w:rFonts w:ascii="Arial" w:hAnsi="Arial" w:cs="Arial"/>
              </w:rPr>
            </w:pPr>
            <w:r w:rsidRPr="00696005">
              <w:rPr>
                <w:rFonts w:ascii="Arial" w:hAnsi="Arial" w:cs="Arial"/>
              </w:rPr>
              <w:t>1.3.2.1</w:t>
            </w:r>
          </w:p>
        </w:tc>
        <w:tc>
          <w:tcPr>
            <w:tcW w:w="6406" w:type="dxa"/>
            <w:tcBorders>
              <w:top w:val="nil"/>
              <w:left w:val="nil"/>
              <w:bottom w:val="nil"/>
              <w:right w:val="nil"/>
            </w:tcBorders>
            <w:tcMar>
              <w:left w:w="0" w:type="dxa"/>
              <w:right w:w="0" w:type="dxa"/>
            </w:tcMar>
          </w:tcPr>
          <w:p w:rsidR="0043747F" w:rsidRPr="00C40825" w:rsidRDefault="0043747F" w:rsidP="008F3C8B">
            <w:pPr>
              <w:tabs>
                <w:tab w:val="left" w:pos="1050"/>
              </w:tabs>
              <w:spacing w:line="240" w:lineRule="auto"/>
              <w:jc w:val="both"/>
              <w:rPr>
                <w:rFonts w:ascii="Arial" w:hAnsi="Arial" w:cs="Arial"/>
              </w:rPr>
            </w:pPr>
            <w:r w:rsidRPr="0043747F">
              <w:rPr>
                <w:rFonts w:ascii="Arial" w:hAnsi="Arial" w:cs="Arial"/>
              </w:rPr>
              <w:t>положения (ОГ/Е) 1.2.2;</w:t>
            </w:r>
          </w:p>
        </w:tc>
      </w:tr>
      <w:tr w:rsidR="0043747F" w:rsidRPr="008215C6" w:rsidTr="005B35E5">
        <w:tc>
          <w:tcPr>
            <w:tcW w:w="1191" w:type="dxa"/>
            <w:tcBorders>
              <w:top w:val="nil"/>
              <w:left w:val="nil"/>
              <w:bottom w:val="nil"/>
              <w:right w:val="nil"/>
            </w:tcBorders>
            <w:tcMar>
              <w:left w:w="0" w:type="dxa"/>
              <w:right w:w="0" w:type="dxa"/>
            </w:tcMar>
          </w:tcPr>
          <w:p w:rsidR="0043747F" w:rsidRPr="0043747F" w:rsidRDefault="0043747F" w:rsidP="008F3C8B">
            <w:pPr>
              <w:tabs>
                <w:tab w:val="left" w:pos="567"/>
              </w:tabs>
              <w:suppressAutoHyphens/>
              <w:spacing w:line="240" w:lineRule="auto"/>
              <w:rPr>
                <w:rFonts w:ascii="Arial" w:hAnsi="Arial" w:cs="Arial"/>
                <w:bCs/>
              </w:rPr>
            </w:pPr>
            <w:r w:rsidRPr="0043747F">
              <w:rPr>
                <w:rFonts w:ascii="Arial" w:hAnsi="Arial" w:cs="Arial"/>
                <w:bCs/>
              </w:rPr>
              <w:t>(ОГ/Пром)</w:t>
            </w:r>
          </w:p>
        </w:tc>
        <w:tc>
          <w:tcPr>
            <w:tcW w:w="1531" w:type="dxa"/>
            <w:tcBorders>
              <w:top w:val="nil"/>
              <w:left w:val="nil"/>
              <w:bottom w:val="nil"/>
              <w:right w:val="nil"/>
            </w:tcBorders>
            <w:tcMar>
              <w:left w:w="0" w:type="dxa"/>
              <w:right w:w="0" w:type="dxa"/>
            </w:tcMar>
          </w:tcPr>
          <w:p w:rsidR="0043747F" w:rsidRPr="00696005" w:rsidRDefault="0043747F" w:rsidP="008F3C8B">
            <w:pPr>
              <w:tabs>
                <w:tab w:val="left" w:pos="567"/>
              </w:tabs>
              <w:suppressAutoHyphens/>
              <w:spacing w:line="240" w:lineRule="auto"/>
              <w:rPr>
                <w:rFonts w:ascii="Arial" w:hAnsi="Arial" w:cs="Arial"/>
              </w:rPr>
            </w:pPr>
            <w:r w:rsidRPr="00696005">
              <w:rPr>
                <w:rFonts w:ascii="Arial" w:hAnsi="Arial" w:cs="Arial"/>
              </w:rPr>
              <w:t>1.3.2.2</w:t>
            </w:r>
          </w:p>
        </w:tc>
        <w:tc>
          <w:tcPr>
            <w:tcW w:w="6406" w:type="dxa"/>
            <w:tcBorders>
              <w:top w:val="nil"/>
              <w:left w:val="nil"/>
              <w:bottom w:val="nil"/>
              <w:right w:val="nil"/>
            </w:tcBorders>
            <w:tcMar>
              <w:left w:w="0" w:type="dxa"/>
              <w:right w:w="0" w:type="dxa"/>
            </w:tcMar>
          </w:tcPr>
          <w:p w:rsidR="0043747F" w:rsidRPr="00C40825" w:rsidRDefault="0043747F" w:rsidP="008F3C8B">
            <w:pPr>
              <w:tabs>
                <w:tab w:val="left" w:pos="1050"/>
              </w:tabs>
              <w:spacing w:line="240" w:lineRule="auto"/>
              <w:jc w:val="both"/>
              <w:rPr>
                <w:rFonts w:ascii="Arial" w:hAnsi="Arial" w:cs="Arial"/>
              </w:rPr>
            </w:pPr>
            <w:r w:rsidRPr="0043747F">
              <w:rPr>
                <w:rFonts w:ascii="Arial" w:hAnsi="Arial" w:cs="Arial"/>
              </w:rPr>
              <w:t>проверку средств осушения газоотводных трубопроводов (глава 8 Кодекса МКХ 83/90/00) (</w:t>
            </w:r>
            <w:r>
              <w:rPr>
                <w:rFonts w:ascii="Arial" w:hAnsi="Arial" w:cs="Arial"/>
              </w:rPr>
              <w:t xml:space="preserve">часть Е </w:t>
            </w:r>
            <w:r w:rsidRPr="0043747F">
              <w:rPr>
                <w:rFonts w:ascii="Arial" w:hAnsi="Arial" w:cs="Arial"/>
              </w:rPr>
              <w:t>глав</w:t>
            </w:r>
            <w:r>
              <w:rPr>
                <w:rFonts w:ascii="Arial" w:hAnsi="Arial" w:cs="Arial"/>
              </w:rPr>
              <w:t>ы</w:t>
            </w:r>
            <w:r w:rsidRPr="0043747F">
              <w:rPr>
                <w:rFonts w:ascii="Arial" w:hAnsi="Arial" w:cs="Arial"/>
              </w:rPr>
              <w:t xml:space="preserve"> II Кодекса КХ 85/90/00);</w:t>
            </w:r>
          </w:p>
        </w:tc>
      </w:tr>
      <w:tr w:rsidR="0043747F" w:rsidRPr="008215C6" w:rsidTr="005B35E5">
        <w:tc>
          <w:tcPr>
            <w:tcW w:w="1191" w:type="dxa"/>
            <w:tcBorders>
              <w:top w:val="nil"/>
              <w:left w:val="nil"/>
              <w:bottom w:val="nil"/>
              <w:right w:val="nil"/>
            </w:tcBorders>
            <w:tcMar>
              <w:left w:w="0" w:type="dxa"/>
              <w:right w:w="0" w:type="dxa"/>
            </w:tcMar>
          </w:tcPr>
          <w:p w:rsidR="0043747F" w:rsidRPr="0043747F" w:rsidRDefault="0043747F" w:rsidP="008F3C8B">
            <w:pPr>
              <w:tabs>
                <w:tab w:val="left" w:pos="567"/>
              </w:tabs>
              <w:suppressAutoHyphens/>
              <w:spacing w:line="240" w:lineRule="auto"/>
              <w:rPr>
                <w:rFonts w:ascii="Arial" w:hAnsi="Arial" w:cs="Arial"/>
                <w:bCs/>
              </w:rPr>
            </w:pPr>
            <w:r w:rsidRPr="0043747F">
              <w:rPr>
                <w:rFonts w:ascii="Arial" w:hAnsi="Arial" w:cs="Arial"/>
                <w:bCs/>
              </w:rPr>
              <w:t>(ОГ/Пром)</w:t>
            </w:r>
          </w:p>
        </w:tc>
        <w:tc>
          <w:tcPr>
            <w:tcW w:w="1531" w:type="dxa"/>
            <w:tcBorders>
              <w:top w:val="nil"/>
              <w:left w:val="nil"/>
              <w:bottom w:val="nil"/>
              <w:right w:val="nil"/>
            </w:tcBorders>
            <w:tcMar>
              <w:left w:w="0" w:type="dxa"/>
              <w:right w:w="0" w:type="dxa"/>
            </w:tcMar>
          </w:tcPr>
          <w:p w:rsidR="0043747F" w:rsidRPr="00696005" w:rsidRDefault="0043747F" w:rsidP="008F3C8B">
            <w:pPr>
              <w:tabs>
                <w:tab w:val="left" w:pos="567"/>
              </w:tabs>
              <w:suppressAutoHyphens/>
              <w:spacing w:line="240" w:lineRule="auto"/>
              <w:rPr>
                <w:rFonts w:ascii="Arial" w:hAnsi="Arial" w:cs="Arial"/>
              </w:rPr>
            </w:pPr>
            <w:r w:rsidRPr="00696005">
              <w:rPr>
                <w:rFonts w:ascii="Arial" w:hAnsi="Arial" w:cs="Arial"/>
              </w:rPr>
              <w:t>1.3.2.3</w:t>
            </w:r>
          </w:p>
        </w:tc>
        <w:tc>
          <w:tcPr>
            <w:tcW w:w="6406" w:type="dxa"/>
            <w:tcBorders>
              <w:top w:val="nil"/>
              <w:left w:val="nil"/>
              <w:bottom w:val="nil"/>
              <w:right w:val="nil"/>
            </w:tcBorders>
            <w:tcMar>
              <w:left w:w="0" w:type="dxa"/>
              <w:right w:w="0" w:type="dxa"/>
            </w:tcMar>
          </w:tcPr>
          <w:p w:rsidR="0043747F" w:rsidRPr="00C40825" w:rsidRDefault="0043747F" w:rsidP="008F3C8B">
            <w:pPr>
              <w:tabs>
                <w:tab w:val="left" w:pos="1050"/>
              </w:tabs>
              <w:spacing w:line="240" w:lineRule="auto"/>
              <w:jc w:val="both"/>
              <w:rPr>
                <w:rFonts w:ascii="Arial" w:hAnsi="Arial" w:cs="Arial"/>
              </w:rPr>
            </w:pPr>
            <w:r w:rsidRPr="0043747F">
              <w:rPr>
                <w:rFonts w:ascii="Arial" w:hAnsi="Arial" w:cs="Arial"/>
              </w:rPr>
              <w:t xml:space="preserve">подтверждение, насколько это применимо, того, что трубопроводы и </w:t>
            </w:r>
            <w:r>
              <w:rPr>
                <w:rFonts w:ascii="Arial" w:hAnsi="Arial" w:cs="Arial"/>
              </w:rPr>
              <w:t xml:space="preserve">автономные грузовые танки </w:t>
            </w:r>
            <w:r w:rsidRPr="0043747F">
              <w:rPr>
                <w:rFonts w:ascii="Arial" w:hAnsi="Arial" w:cs="Arial"/>
              </w:rPr>
              <w:t>имеют электрическое соединение с корпусом (глава 10 Кодекса МКХ 83/90/00) (</w:t>
            </w:r>
            <w:r>
              <w:rPr>
                <w:rFonts w:ascii="Arial" w:hAnsi="Arial" w:cs="Arial"/>
              </w:rPr>
              <w:t xml:space="preserve">часть В </w:t>
            </w:r>
            <w:r w:rsidRPr="0043747F">
              <w:rPr>
                <w:rFonts w:ascii="Arial" w:hAnsi="Arial" w:cs="Arial"/>
              </w:rPr>
              <w:t>глав</w:t>
            </w:r>
            <w:r>
              <w:rPr>
                <w:rFonts w:ascii="Arial" w:hAnsi="Arial" w:cs="Arial"/>
              </w:rPr>
              <w:t>ы</w:t>
            </w:r>
            <w:r w:rsidRPr="0043747F">
              <w:rPr>
                <w:rFonts w:ascii="Arial" w:hAnsi="Arial" w:cs="Arial"/>
              </w:rPr>
              <w:t xml:space="preserve"> III Кодекса КХ 85/90/00);</w:t>
            </w:r>
          </w:p>
        </w:tc>
      </w:tr>
      <w:tr w:rsidR="0043747F" w:rsidRPr="008215C6" w:rsidTr="005B35E5">
        <w:tc>
          <w:tcPr>
            <w:tcW w:w="1191" w:type="dxa"/>
            <w:tcBorders>
              <w:top w:val="nil"/>
              <w:left w:val="nil"/>
              <w:bottom w:val="nil"/>
              <w:right w:val="nil"/>
            </w:tcBorders>
            <w:tcMar>
              <w:left w:w="0" w:type="dxa"/>
              <w:right w:w="0" w:type="dxa"/>
            </w:tcMar>
          </w:tcPr>
          <w:p w:rsidR="0043747F" w:rsidRPr="0043747F" w:rsidRDefault="0043747F" w:rsidP="008F3C8B">
            <w:pPr>
              <w:tabs>
                <w:tab w:val="left" w:pos="567"/>
              </w:tabs>
              <w:suppressAutoHyphens/>
              <w:spacing w:line="240" w:lineRule="auto"/>
              <w:rPr>
                <w:rFonts w:ascii="Arial" w:hAnsi="Arial" w:cs="Arial"/>
                <w:bCs/>
              </w:rPr>
            </w:pPr>
            <w:r w:rsidRPr="0043747F">
              <w:rPr>
                <w:rFonts w:ascii="Arial" w:hAnsi="Arial" w:cs="Arial"/>
                <w:bCs/>
              </w:rPr>
              <w:t>(ОГ/Пром)</w:t>
            </w:r>
          </w:p>
        </w:tc>
        <w:tc>
          <w:tcPr>
            <w:tcW w:w="1531" w:type="dxa"/>
            <w:tcBorders>
              <w:top w:val="nil"/>
              <w:left w:val="nil"/>
              <w:bottom w:val="nil"/>
              <w:right w:val="nil"/>
            </w:tcBorders>
            <w:tcMar>
              <w:left w:w="0" w:type="dxa"/>
              <w:right w:w="0" w:type="dxa"/>
            </w:tcMar>
          </w:tcPr>
          <w:p w:rsidR="0043747F" w:rsidRPr="00696005" w:rsidRDefault="0043747F" w:rsidP="008F3C8B">
            <w:pPr>
              <w:tabs>
                <w:tab w:val="left" w:pos="567"/>
              </w:tabs>
              <w:suppressAutoHyphens/>
              <w:spacing w:line="240" w:lineRule="auto"/>
              <w:rPr>
                <w:rFonts w:ascii="Arial" w:hAnsi="Arial" w:cs="Arial"/>
              </w:rPr>
            </w:pPr>
            <w:r w:rsidRPr="00696005">
              <w:rPr>
                <w:rFonts w:ascii="Arial" w:hAnsi="Arial" w:cs="Arial"/>
              </w:rPr>
              <w:t>1.3.2.4</w:t>
            </w:r>
          </w:p>
        </w:tc>
        <w:tc>
          <w:tcPr>
            <w:tcW w:w="6406" w:type="dxa"/>
            <w:tcBorders>
              <w:top w:val="nil"/>
              <w:left w:val="nil"/>
              <w:bottom w:val="nil"/>
              <w:right w:val="nil"/>
            </w:tcBorders>
            <w:tcMar>
              <w:left w:w="0" w:type="dxa"/>
              <w:right w:w="0" w:type="dxa"/>
            </w:tcMar>
          </w:tcPr>
          <w:p w:rsidR="0043747F" w:rsidRPr="00C40825" w:rsidRDefault="0043747F" w:rsidP="008F3C8B">
            <w:pPr>
              <w:tabs>
                <w:tab w:val="left" w:pos="1050"/>
              </w:tabs>
              <w:spacing w:line="240" w:lineRule="auto"/>
              <w:jc w:val="both"/>
              <w:rPr>
                <w:rFonts w:ascii="Arial" w:hAnsi="Arial" w:cs="Arial"/>
              </w:rPr>
            </w:pPr>
            <w:r w:rsidRPr="0043747F">
              <w:rPr>
                <w:rFonts w:ascii="Arial" w:hAnsi="Arial" w:cs="Arial"/>
              </w:rPr>
              <w:t xml:space="preserve">общий осмотр электрооборудования и кабелей в опасных зонах, таких как грузовые насосные отделения и </w:t>
            </w:r>
            <w:r w:rsidR="00FB6555">
              <w:rPr>
                <w:rFonts w:ascii="Arial" w:hAnsi="Arial" w:cs="Arial"/>
              </w:rPr>
              <w:t>районы</w:t>
            </w:r>
            <w:r w:rsidRPr="0043747F">
              <w:rPr>
                <w:rFonts w:ascii="Arial" w:hAnsi="Arial" w:cs="Arial"/>
              </w:rPr>
              <w:t xml:space="preserve">, примыкающие к грузовым </w:t>
            </w:r>
            <w:r>
              <w:rPr>
                <w:rFonts w:ascii="Arial" w:hAnsi="Arial" w:cs="Arial"/>
              </w:rPr>
              <w:t>танкам</w:t>
            </w:r>
            <w:r w:rsidRPr="0043747F">
              <w:rPr>
                <w:rFonts w:ascii="Arial" w:hAnsi="Arial" w:cs="Arial"/>
              </w:rPr>
              <w:t>, для выявления неисправно</w:t>
            </w:r>
            <w:r w:rsidR="00FB6555">
              <w:rPr>
                <w:rFonts w:ascii="Arial" w:hAnsi="Arial" w:cs="Arial"/>
              </w:rPr>
              <w:t>стей</w:t>
            </w:r>
            <w:r w:rsidRPr="0043747F">
              <w:rPr>
                <w:rFonts w:ascii="Arial" w:hAnsi="Arial" w:cs="Arial"/>
              </w:rPr>
              <w:t xml:space="preserve"> оборудования, арматуры и проводки. Должно быть испытано сопротивление изоляции цепей, </w:t>
            </w:r>
            <w:r w:rsidR="00F71F93">
              <w:rPr>
                <w:rFonts w:ascii="Arial" w:hAnsi="Arial" w:cs="Arial"/>
              </w:rPr>
              <w:t>а</w:t>
            </w:r>
            <w:r w:rsidRPr="0043747F">
              <w:rPr>
                <w:rFonts w:ascii="Arial" w:hAnsi="Arial" w:cs="Arial"/>
              </w:rPr>
              <w:t xml:space="preserve"> в тех случаях, когда ведется надлежащая регистрация испытаний, следует принимать во внимание последние показания приборов (глава 10 Кодекса МКХ 83/90/00) (</w:t>
            </w:r>
            <w:r w:rsidR="00F71F93">
              <w:rPr>
                <w:rFonts w:ascii="Arial" w:hAnsi="Arial" w:cs="Arial"/>
              </w:rPr>
              <w:t xml:space="preserve">часть В </w:t>
            </w:r>
            <w:r w:rsidRPr="0043747F">
              <w:rPr>
                <w:rFonts w:ascii="Arial" w:hAnsi="Arial" w:cs="Arial"/>
              </w:rPr>
              <w:t>глав</w:t>
            </w:r>
            <w:r w:rsidR="00F71F93">
              <w:rPr>
                <w:rFonts w:ascii="Arial" w:hAnsi="Arial" w:cs="Arial"/>
              </w:rPr>
              <w:t xml:space="preserve">ы </w:t>
            </w:r>
            <w:r w:rsidRPr="0043747F">
              <w:rPr>
                <w:rFonts w:ascii="Arial" w:hAnsi="Arial" w:cs="Arial"/>
              </w:rPr>
              <w:t>III Кодекса КХ 85/90/00);</w:t>
            </w:r>
          </w:p>
        </w:tc>
      </w:tr>
      <w:tr w:rsidR="00F71F93" w:rsidRPr="008215C6" w:rsidTr="005B35E5">
        <w:tc>
          <w:tcPr>
            <w:tcW w:w="1191" w:type="dxa"/>
            <w:tcBorders>
              <w:top w:val="nil"/>
              <w:left w:val="nil"/>
              <w:bottom w:val="nil"/>
              <w:right w:val="nil"/>
            </w:tcBorders>
            <w:tcMar>
              <w:left w:w="0" w:type="dxa"/>
              <w:right w:w="0" w:type="dxa"/>
            </w:tcMar>
          </w:tcPr>
          <w:p w:rsidR="00F71F93" w:rsidRPr="0043747F" w:rsidRDefault="00F71F93" w:rsidP="008F3C8B">
            <w:pPr>
              <w:tabs>
                <w:tab w:val="left" w:pos="567"/>
              </w:tabs>
              <w:suppressAutoHyphens/>
              <w:spacing w:line="240" w:lineRule="auto"/>
              <w:rPr>
                <w:rFonts w:ascii="Arial" w:hAnsi="Arial" w:cs="Arial"/>
                <w:bCs/>
              </w:rPr>
            </w:pPr>
            <w:r w:rsidRPr="0043747F">
              <w:rPr>
                <w:rFonts w:ascii="Arial" w:hAnsi="Arial" w:cs="Arial"/>
                <w:bCs/>
              </w:rPr>
              <w:t>(ОГ/Пром)</w:t>
            </w:r>
          </w:p>
        </w:tc>
        <w:tc>
          <w:tcPr>
            <w:tcW w:w="1531" w:type="dxa"/>
            <w:tcBorders>
              <w:top w:val="nil"/>
              <w:left w:val="nil"/>
              <w:bottom w:val="nil"/>
              <w:right w:val="nil"/>
            </w:tcBorders>
            <w:tcMar>
              <w:left w:w="0" w:type="dxa"/>
              <w:right w:w="0" w:type="dxa"/>
            </w:tcMar>
          </w:tcPr>
          <w:p w:rsidR="00F71F93" w:rsidRPr="00696005" w:rsidRDefault="00F71F93" w:rsidP="008F3C8B">
            <w:pPr>
              <w:tabs>
                <w:tab w:val="left" w:pos="567"/>
              </w:tabs>
              <w:suppressAutoHyphens/>
              <w:spacing w:line="240" w:lineRule="auto"/>
              <w:rPr>
                <w:rFonts w:ascii="Arial" w:hAnsi="Arial" w:cs="Arial"/>
              </w:rPr>
            </w:pPr>
            <w:r w:rsidRPr="00696005">
              <w:rPr>
                <w:rFonts w:ascii="Arial" w:hAnsi="Arial" w:cs="Arial"/>
              </w:rPr>
              <w:t>1.3.2.5</w:t>
            </w:r>
          </w:p>
        </w:tc>
        <w:tc>
          <w:tcPr>
            <w:tcW w:w="6406" w:type="dxa"/>
            <w:tcBorders>
              <w:top w:val="nil"/>
              <w:left w:val="nil"/>
              <w:bottom w:val="nil"/>
              <w:right w:val="nil"/>
            </w:tcBorders>
            <w:tcMar>
              <w:left w:w="0" w:type="dxa"/>
              <w:right w:w="0" w:type="dxa"/>
            </w:tcMar>
          </w:tcPr>
          <w:p w:rsidR="00F71F93" w:rsidRPr="00C40825" w:rsidRDefault="00F71F93" w:rsidP="008F3C8B">
            <w:pPr>
              <w:tabs>
                <w:tab w:val="left" w:pos="1050"/>
              </w:tabs>
              <w:spacing w:line="240" w:lineRule="auto"/>
              <w:jc w:val="both"/>
              <w:rPr>
                <w:rFonts w:ascii="Arial" w:hAnsi="Arial" w:cs="Arial"/>
              </w:rPr>
            </w:pPr>
            <w:r w:rsidRPr="00F71F93">
              <w:rPr>
                <w:rFonts w:ascii="Arial" w:hAnsi="Arial" w:cs="Arial"/>
              </w:rPr>
              <w:t>подтверждение наличия запасных частей для вентиляторов искусственной вентиляции грузовой зоны (глава 12 Кодекса МКХ 83/90/00) (</w:t>
            </w:r>
            <w:r>
              <w:rPr>
                <w:rFonts w:ascii="Arial" w:hAnsi="Arial" w:cs="Arial"/>
              </w:rPr>
              <w:t xml:space="preserve">часть А </w:t>
            </w:r>
            <w:r w:rsidRPr="00F71F93">
              <w:rPr>
                <w:rFonts w:ascii="Arial" w:hAnsi="Arial" w:cs="Arial"/>
              </w:rPr>
              <w:t>глав</w:t>
            </w:r>
            <w:r>
              <w:rPr>
                <w:rFonts w:ascii="Arial" w:hAnsi="Arial" w:cs="Arial"/>
              </w:rPr>
              <w:t>ы</w:t>
            </w:r>
            <w:r w:rsidRPr="00F71F93">
              <w:rPr>
                <w:rFonts w:ascii="Arial" w:hAnsi="Arial" w:cs="Arial"/>
              </w:rPr>
              <w:t xml:space="preserve"> III Кодекса КХ 85/90/00);</w:t>
            </w:r>
            <w:r w:rsidR="00707190">
              <w:rPr>
                <w:rFonts w:ascii="Arial" w:hAnsi="Arial" w:cs="Arial"/>
              </w:rPr>
              <w:t xml:space="preserve"> и</w:t>
            </w:r>
          </w:p>
        </w:tc>
      </w:tr>
      <w:tr w:rsidR="00F71F93" w:rsidRPr="008215C6" w:rsidTr="005B35E5">
        <w:tc>
          <w:tcPr>
            <w:tcW w:w="1191" w:type="dxa"/>
            <w:tcBorders>
              <w:top w:val="nil"/>
              <w:left w:val="nil"/>
              <w:bottom w:val="nil"/>
              <w:right w:val="nil"/>
            </w:tcBorders>
            <w:tcMar>
              <w:left w:w="0" w:type="dxa"/>
              <w:right w:w="0" w:type="dxa"/>
            </w:tcMar>
          </w:tcPr>
          <w:p w:rsidR="00F71F93" w:rsidRPr="0043747F" w:rsidRDefault="00F71F93" w:rsidP="008F3C8B">
            <w:pPr>
              <w:tabs>
                <w:tab w:val="left" w:pos="567"/>
              </w:tabs>
              <w:suppressAutoHyphens/>
              <w:spacing w:line="240" w:lineRule="auto"/>
              <w:rPr>
                <w:rFonts w:ascii="Arial" w:hAnsi="Arial" w:cs="Arial"/>
                <w:bCs/>
              </w:rPr>
            </w:pPr>
            <w:r w:rsidRPr="0043747F">
              <w:rPr>
                <w:rFonts w:ascii="Arial" w:hAnsi="Arial" w:cs="Arial"/>
                <w:bCs/>
              </w:rPr>
              <w:t>(ОГ/Пром)</w:t>
            </w:r>
          </w:p>
        </w:tc>
        <w:tc>
          <w:tcPr>
            <w:tcW w:w="1531" w:type="dxa"/>
            <w:tcBorders>
              <w:top w:val="nil"/>
              <w:left w:val="nil"/>
              <w:bottom w:val="nil"/>
              <w:right w:val="nil"/>
            </w:tcBorders>
            <w:tcMar>
              <w:left w:w="0" w:type="dxa"/>
              <w:right w:w="0" w:type="dxa"/>
            </w:tcMar>
          </w:tcPr>
          <w:p w:rsidR="00F71F93" w:rsidRPr="00696005" w:rsidRDefault="00F71F93" w:rsidP="008F3C8B">
            <w:pPr>
              <w:tabs>
                <w:tab w:val="left" w:pos="567"/>
              </w:tabs>
              <w:suppressAutoHyphens/>
              <w:spacing w:line="240" w:lineRule="auto"/>
              <w:rPr>
                <w:rFonts w:ascii="Arial" w:hAnsi="Arial" w:cs="Arial"/>
              </w:rPr>
            </w:pPr>
            <w:r w:rsidRPr="00696005">
              <w:rPr>
                <w:rFonts w:ascii="Arial" w:hAnsi="Arial" w:cs="Arial"/>
              </w:rPr>
              <w:t>1.3.2.6</w:t>
            </w:r>
          </w:p>
        </w:tc>
        <w:tc>
          <w:tcPr>
            <w:tcW w:w="6406" w:type="dxa"/>
            <w:tcBorders>
              <w:top w:val="nil"/>
              <w:left w:val="nil"/>
              <w:bottom w:val="nil"/>
              <w:right w:val="nil"/>
            </w:tcBorders>
            <w:tcMar>
              <w:left w:w="0" w:type="dxa"/>
              <w:right w:w="0" w:type="dxa"/>
            </w:tcMar>
          </w:tcPr>
          <w:p w:rsidR="00F71F93" w:rsidRPr="00C40825" w:rsidRDefault="00F71F93" w:rsidP="008F3C8B">
            <w:pPr>
              <w:tabs>
                <w:tab w:val="left" w:pos="1050"/>
              </w:tabs>
              <w:spacing w:line="240" w:lineRule="auto"/>
              <w:jc w:val="both"/>
              <w:rPr>
                <w:rFonts w:ascii="Arial" w:hAnsi="Arial" w:cs="Arial"/>
              </w:rPr>
            </w:pPr>
            <w:r w:rsidRPr="00F71F93">
              <w:rPr>
                <w:rFonts w:ascii="Arial" w:hAnsi="Arial" w:cs="Arial"/>
              </w:rPr>
              <w:t>положения</w:t>
            </w:r>
            <w:r w:rsidR="00707190">
              <w:rPr>
                <w:rFonts w:ascii="Arial" w:hAnsi="Arial" w:cs="Arial"/>
              </w:rPr>
              <w:t xml:space="preserve"> (ВВ/Пром) 2.3.2 в приложении 3.</w:t>
            </w:r>
          </w:p>
        </w:tc>
      </w:tr>
      <w:tr w:rsidR="00F71F93" w:rsidRPr="008215C6" w:rsidTr="005B35E5">
        <w:tc>
          <w:tcPr>
            <w:tcW w:w="1191" w:type="dxa"/>
            <w:tcBorders>
              <w:top w:val="nil"/>
              <w:left w:val="nil"/>
              <w:bottom w:val="nil"/>
              <w:right w:val="nil"/>
            </w:tcBorders>
            <w:tcMar>
              <w:left w:w="0" w:type="dxa"/>
              <w:right w:w="0" w:type="dxa"/>
            </w:tcMar>
          </w:tcPr>
          <w:p w:rsidR="00F71F93" w:rsidRPr="0043747F" w:rsidRDefault="00F71F93" w:rsidP="008F3C8B">
            <w:pPr>
              <w:tabs>
                <w:tab w:val="left" w:pos="567"/>
              </w:tabs>
              <w:suppressAutoHyphens/>
              <w:spacing w:line="240" w:lineRule="auto"/>
              <w:rPr>
                <w:rFonts w:ascii="Arial" w:hAnsi="Arial" w:cs="Arial"/>
                <w:bCs/>
              </w:rPr>
            </w:pPr>
            <w:r w:rsidRPr="0043747F">
              <w:rPr>
                <w:rFonts w:ascii="Arial" w:hAnsi="Arial" w:cs="Arial"/>
                <w:bCs/>
              </w:rPr>
              <w:t>(ОГ/Пром)</w:t>
            </w:r>
          </w:p>
        </w:tc>
        <w:tc>
          <w:tcPr>
            <w:tcW w:w="1531" w:type="dxa"/>
            <w:tcBorders>
              <w:top w:val="nil"/>
              <w:left w:val="nil"/>
              <w:bottom w:val="nil"/>
              <w:right w:val="nil"/>
            </w:tcBorders>
            <w:tcMar>
              <w:left w:w="0" w:type="dxa"/>
              <w:right w:w="0" w:type="dxa"/>
            </w:tcMar>
          </w:tcPr>
          <w:p w:rsidR="00F71F93" w:rsidRPr="00696005" w:rsidRDefault="00F71F93" w:rsidP="008F3C8B">
            <w:pPr>
              <w:tabs>
                <w:tab w:val="left" w:pos="567"/>
              </w:tabs>
              <w:suppressAutoHyphens/>
              <w:spacing w:line="240" w:lineRule="auto"/>
              <w:rPr>
                <w:rFonts w:ascii="Arial" w:hAnsi="Arial" w:cs="Arial"/>
              </w:rPr>
            </w:pPr>
            <w:r w:rsidRPr="00696005">
              <w:rPr>
                <w:rFonts w:ascii="Arial" w:hAnsi="Arial" w:cs="Arial"/>
              </w:rPr>
              <w:t>1.3.3</w:t>
            </w:r>
          </w:p>
        </w:tc>
        <w:tc>
          <w:tcPr>
            <w:tcW w:w="6406" w:type="dxa"/>
            <w:tcBorders>
              <w:top w:val="nil"/>
              <w:left w:val="nil"/>
              <w:bottom w:val="nil"/>
              <w:right w:val="nil"/>
            </w:tcBorders>
            <w:tcMar>
              <w:left w:w="0" w:type="dxa"/>
              <w:right w:w="0" w:type="dxa"/>
            </w:tcMar>
          </w:tcPr>
          <w:p w:rsidR="00F71F93" w:rsidRPr="00C40825" w:rsidRDefault="00F71F93" w:rsidP="008F3C8B">
            <w:pPr>
              <w:tabs>
                <w:tab w:val="left" w:pos="1050"/>
              </w:tabs>
              <w:spacing w:line="240" w:lineRule="auto"/>
              <w:jc w:val="both"/>
              <w:rPr>
                <w:rFonts w:ascii="Arial" w:hAnsi="Arial" w:cs="Arial"/>
              </w:rPr>
            </w:pPr>
            <w:r w:rsidRPr="00F71F93">
              <w:rPr>
                <w:rFonts w:ascii="Arial" w:hAnsi="Arial" w:cs="Arial"/>
              </w:rPr>
              <w:t>Для соответствия Международно</w:t>
            </w:r>
            <w:r>
              <w:rPr>
                <w:rFonts w:ascii="Arial" w:hAnsi="Arial" w:cs="Arial"/>
              </w:rPr>
              <w:t>му</w:t>
            </w:r>
            <w:r w:rsidRPr="00F71F93">
              <w:rPr>
                <w:rFonts w:ascii="Arial" w:hAnsi="Arial" w:cs="Arial"/>
              </w:rPr>
              <w:t xml:space="preserve"> кодекс</w:t>
            </w:r>
            <w:r>
              <w:rPr>
                <w:rFonts w:ascii="Arial" w:hAnsi="Arial" w:cs="Arial"/>
              </w:rPr>
              <w:t>у</w:t>
            </w:r>
            <w:r w:rsidRPr="00F71F93">
              <w:rPr>
                <w:rFonts w:ascii="Arial" w:hAnsi="Arial" w:cs="Arial"/>
              </w:rPr>
              <w:t xml:space="preserve"> постройки и оборудования судов, перевозящих опасные химические грузы наливом, и Кодекс</w:t>
            </w:r>
            <w:r>
              <w:rPr>
                <w:rFonts w:ascii="Arial" w:hAnsi="Arial" w:cs="Arial"/>
              </w:rPr>
              <w:t>у</w:t>
            </w:r>
            <w:r w:rsidRPr="00F71F93">
              <w:rPr>
                <w:rFonts w:ascii="Arial" w:hAnsi="Arial" w:cs="Arial"/>
              </w:rPr>
              <w:t xml:space="preserve"> постройки и оборудования судов, перевозящих опасные химические грузы наливом, завершен</w:t>
            </w:r>
            <w:r>
              <w:rPr>
                <w:rFonts w:ascii="Arial" w:hAnsi="Arial" w:cs="Arial"/>
              </w:rPr>
              <w:t>ие</w:t>
            </w:r>
            <w:r w:rsidRPr="00F71F93">
              <w:rPr>
                <w:rFonts w:ascii="Arial" w:hAnsi="Arial" w:cs="Arial"/>
              </w:rPr>
              <w:t xml:space="preserve"> промежуточно</w:t>
            </w:r>
            <w:r>
              <w:rPr>
                <w:rFonts w:ascii="Arial" w:hAnsi="Arial" w:cs="Arial"/>
              </w:rPr>
              <w:t>го</w:t>
            </w:r>
            <w:r w:rsidRPr="00F71F93">
              <w:rPr>
                <w:rFonts w:ascii="Arial" w:hAnsi="Arial" w:cs="Arial"/>
              </w:rPr>
              <w:t xml:space="preserve"> освидетельствование должно</w:t>
            </w:r>
            <w:r>
              <w:rPr>
                <w:rFonts w:ascii="Arial" w:hAnsi="Arial" w:cs="Arial"/>
              </w:rPr>
              <w:t xml:space="preserve"> предусматривать</w:t>
            </w:r>
            <w:r w:rsidRPr="00F71F93">
              <w:rPr>
                <w:rFonts w:ascii="Arial" w:hAnsi="Arial" w:cs="Arial"/>
              </w:rPr>
              <w:t>:</w:t>
            </w:r>
          </w:p>
        </w:tc>
      </w:tr>
      <w:tr w:rsidR="00087858" w:rsidRPr="008215C6" w:rsidTr="005B35E5">
        <w:tc>
          <w:tcPr>
            <w:tcW w:w="1191" w:type="dxa"/>
            <w:tcBorders>
              <w:top w:val="nil"/>
              <w:left w:val="nil"/>
              <w:bottom w:val="nil"/>
              <w:right w:val="nil"/>
            </w:tcBorders>
            <w:tcMar>
              <w:left w:w="0" w:type="dxa"/>
              <w:right w:w="0" w:type="dxa"/>
            </w:tcMar>
          </w:tcPr>
          <w:p w:rsidR="00087858" w:rsidRPr="0043747F" w:rsidRDefault="00087858" w:rsidP="008F3C8B">
            <w:pPr>
              <w:tabs>
                <w:tab w:val="left" w:pos="567"/>
              </w:tabs>
              <w:suppressAutoHyphens/>
              <w:spacing w:line="240" w:lineRule="auto"/>
              <w:rPr>
                <w:rFonts w:ascii="Arial" w:hAnsi="Arial" w:cs="Arial"/>
                <w:bCs/>
              </w:rPr>
            </w:pPr>
            <w:r w:rsidRPr="0043747F">
              <w:rPr>
                <w:rFonts w:ascii="Arial" w:hAnsi="Arial" w:cs="Arial"/>
                <w:bCs/>
              </w:rPr>
              <w:t>(ОГ/Пром)</w:t>
            </w:r>
          </w:p>
        </w:tc>
        <w:tc>
          <w:tcPr>
            <w:tcW w:w="1531" w:type="dxa"/>
            <w:tcBorders>
              <w:top w:val="nil"/>
              <w:left w:val="nil"/>
              <w:bottom w:val="nil"/>
              <w:right w:val="nil"/>
            </w:tcBorders>
            <w:tcMar>
              <w:left w:w="0" w:type="dxa"/>
              <w:right w:w="0" w:type="dxa"/>
            </w:tcMar>
          </w:tcPr>
          <w:p w:rsidR="00087858" w:rsidRPr="00696005" w:rsidRDefault="00087858" w:rsidP="008F3C8B">
            <w:pPr>
              <w:tabs>
                <w:tab w:val="left" w:pos="567"/>
              </w:tabs>
              <w:suppressAutoHyphens/>
              <w:spacing w:line="240" w:lineRule="auto"/>
              <w:rPr>
                <w:rFonts w:ascii="Arial" w:hAnsi="Arial" w:cs="Arial"/>
              </w:rPr>
            </w:pPr>
            <w:r w:rsidRPr="00696005">
              <w:rPr>
                <w:rFonts w:ascii="Arial" w:hAnsi="Arial" w:cs="Arial"/>
              </w:rPr>
              <w:t>1.3.3.1</w:t>
            </w:r>
          </w:p>
        </w:tc>
        <w:tc>
          <w:tcPr>
            <w:tcW w:w="6406" w:type="dxa"/>
            <w:tcBorders>
              <w:top w:val="nil"/>
              <w:left w:val="nil"/>
              <w:bottom w:val="nil"/>
              <w:right w:val="nil"/>
            </w:tcBorders>
            <w:tcMar>
              <w:left w:w="0" w:type="dxa"/>
              <w:right w:w="0" w:type="dxa"/>
            </w:tcMar>
          </w:tcPr>
          <w:p w:rsidR="00087858" w:rsidRPr="00B523AC" w:rsidRDefault="00087858" w:rsidP="008F3C8B">
            <w:pPr>
              <w:tabs>
                <w:tab w:val="left" w:pos="1050"/>
              </w:tabs>
              <w:spacing w:line="240" w:lineRule="auto"/>
              <w:jc w:val="both"/>
              <w:rPr>
                <w:rFonts w:ascii="Arial" w:hAnsi="Arial" w:cs="Arial"/>
                <w:spacing w:val="4"/>
              </w:rPr>
            </w:pPr>
            <w:r w:rsidRPr="00B523AC">
              <w:rPr>
                <w:rFonts w:ascii="Arial" w:hAnsi="Arial" w:cs="Arial"/>
                <w:spacing w:val="4"/>
              </w:rPr>
              <w:t>после проведения освидетельствования с удовлетворительными результатами, подтверждение Международного свидетельства о пригодности судна для перевозки опасных химических грузов наливом или Свидетельства о пригодности судна для перевозки опасных химических грузов наливом;</w:t>
            </w:r>
            <w:r w:rsidR="00707190">
              <w:rPr>
                <w:rFonts w:ascii="Arial" w:hAnsi="Arial" w:cs="Arial"/>
                <w:spacing w:val="4"/>
              </w:rPr>
              <w:t xml:space="preserve"> и</w:t>
            </w:r>
          </w:p>
        </w:tc>
      </w:tr>
      <w:tr w:rsidR="00087858" w:rsidRPr="008215C6" w:rsidTr="005B35E5">
        <w:tc>
          <w:tcPr>
            <w:tcW w:w="1191" w:type="dxa"/>
            <w:tcBorders>
              <w:top w:val="nil"/>
              <w:left w:val="nil"/>
              <w:bottom w:val="nil"/>
              <w:right w:val="nil"/>
            </w:tcBorders>
            <w:tcMar>
              <w:left w:w="0" w:type="dxa"/>
              <w:right w:w="0" w:type="dxa"/>
            </w:tcMar>
          </w:tcPr>
          <w:p w:rsidR="00087858" w:rsidRPr="0043747F" w:rsidRDefault="00087858" w:rsidP="008F3C8B">
            <w:pPr>
              <w:tabs>
                <w:tab w:val="left" w:pos="567"/>
              </w:tabs>
              <w:suppressAutoHyphens/>
              <w:spacing w:line="240" w:lineRule="auto"/>
              <w:rPr>
                <w:rFonts w:ascii="Arial" w:hAnsi="Arial" w:cs="Arial"/>
                <w:bCs/>
              </w:rPr>
            </w:pPr>
            <w:r w:rsidRPr="0043747F">
              <w:rPr>
                <w:rFonts w:ascii="Arial" w:hAnsi="Arial" w:cs="Arial"/>
                <w:bCs/>
              </w:rPr>
              <w:t>(ОГ/Пром)</w:t>
            </w:r>
          </w:p>
        </w:tc>
        <w:tc>
          <w:tcPr>
            <w:tcW w:w="1531" w:type="dxa"/>
            <w:tcBorders>
              <w:top w:val="nil"/>
              <w:left w:val="nil"/>
              <w:bottom w:val="nil"/>
              <w:right w:val="nil"/>
            </w:tcBorders>
            <w:tcMar>
              <w:left w:w="0" w:type="dxa"/>
              <w:right w:w="0" w:type="dxa"/>
            </w:tcMar>
          </w:tcPr>
          <w:p w:rsidR="00087858" w:rsidRPr="00696005" w:rsidRDefault="00087858" w:rsidP="008F3C8B">
            <w:pPr>
              <w:tabs>
                <w:tab w:val="left" w:pos="567"/>
              </w:tabs>
              <w:suppressAutoHyphens/>
              <w:spacing w:line="240" w:lineRule="auto"/>
              <w:rPr>
                <w:rFonts w:ascii="Arial" w:hAnsi="Arial" w:cs="Arial"/>
              </w:rPr>
            </w:pPr>
            <w:r w:rsidRPr="00696005">
              <w:rPr>
                <w:rFonts w:ascii="Arial" w:hAnsi="Arial" w:cs="Arial"/>
              </w:rPr>
              <w:t>1.3.3.2</w:t>
            </w:r>
          </w:p>
        </w:tc>
        <w:tc>
          <w:tcPr>
            <w:tcW w:w="6406" w:type="dxa"/>
            <w:tcBorders>
              <w:top w:val="nil"/>
              <w:left w:val="nil"/>
              <w:bottom w:val="nil"/>
              <w:right w:val="nil"/>
            </w:tcBorders>
            <w:tcMar>
              <w:left w:w="0" w:type="dxa"/>
              <w:right w:w="0" w:type="dxa"/>
            </w:tcMar>
          </w:tcPr>
          <w:p w:rsidR="00087858" w:rsidRPr="00C40825" w:rsidRDefault="00087858" w:rsidP="008F3C8B">
            <w:pPr>
              <w:tabs>
                <w:tab w:val="left" w:pos="1050"/>
              </w:tabs>
              <w:spacing w:line="240" w:lineRule="auto"/>
              <w:jc w:val="both"/>
              <w:rPr>
                <w:rFonts w:ascii="Arial" w:hAnsi="Arial" w:cs="Arial"/>
              </w:rPr>
            </w:pPr>
            <w:r w:rsidRPr="00087858">
              <w:rPr>
                <w:rFonts w:ascii="Arial" w:hAnsi="Arial" w:cs="Arial"/>
              </w:rPr>
              <w:t>если освидетельствование показывает, что состояние судна или его оборудования и снабжения является неудовлетворительным, см. раздел 4.8 части «Общие положения».</w:t>
            </w:r>
          </w:p>
        </w:tc>
      </w:tr>
      <w:tr w:rsidR="00087858" w:rsidRPr="008215C6" w:rsidTr="005B35E5">
        <w:tc>
          <w:tcPr>
            <w:tcW w:w="1191" w:type="dxa"/>
            <w:tcBorders>
              <w:top w:val="nil"/>
              <w:left w:val="nil"/>
              <w:bottom w:val="nil"/>
              <w:right w:val="nil"/>
            </w:tcBorders>
            <w:tcMar>
              <w:left w:w="0" w:type="dxa"/>
              <w:right w:w="0" w:type="dxa"/>
            </w:tcMar>
          </w:tcPr>
          <w:p w:rsidR="00087858" w:rsidRPr="0004073A" w:rsidRDefault="00087858" w:rsidP="008F3C8B">
            <w:pPr>
              <w:tabs>
                <w:tab w:val="left" w:pos="567"/>
              </w:tabs>
              <w:suppressAutoHyphens/>
              <w:spacing w:line="240" w:lineRule="auto"/>
              <w:rPr>
                <w:rFonts w:ascii="Arial" w:hAnsi="Arial" w:cs="Arial"/>
                <w:bCs/>
              </w:rPr>
            </w:pPr>
            <w:r w:rsidRPr="0004073A">
              <w:rPr>
                <w:rFonts w:ascii="Arial" w:hAnsi="Arial" w:cs="Arial"/>
                <w:bCs/>
              </w:rPr>
              <w:t>(ОГ/В)</w:t>
            </w:r>
          </w:p>
        </w:tc>
        <w:tc>
          <w:tcPr>
            <w:tcW w:w="1531" w:type="dxa"/>
            <w:tcBorders>
              <w:top w:val="nil"/>
              <w:left w:val="nil"/>
              <w:bottom w:val="nil"/>
              <w:right w:val="nil"/>
            </w:tcBorders>
            <w:tcMar>
              <w:left w:w="0" w:type="dxa"/>
              <w:right w:w="0" w:type="dxa"/>
            </w:tcMar>
          </w:tcPr>
          <w:p w:rsidR="00087858" w:rsidRPr="0004073A" w:rsidRDefault="00087858" w:rsidP="008F3C8B">
            <w:pPr>
              <w:tabs>
                <w:tab w:val="left" w:pos="567"/>
              </w:tabs>
              <w:suppressAutoHyphens/>
              <w:spacing w:line="240" w:lineRule="auto"/>
              <w:rPr>
                <w:rFonts w:ascii="Arial" w:hAnsi="Arial" w:cs="Arial"/>
                <w:b/>
              </w:rPr>
            </w:pPr>
            <w:r w:rsidRPr="0004073A">
              <w:rPr>
                <w:rFonts w:ascii="Arial" w:hAnsi="Arial" w:cs="Arial"/>
                <w:b/>
              </w:rPr>
              <w:t>1.4</w:t>
            </w:r>
          </w:p>
        </w:tc>
        <w:tc>
          <w:tcPr>
            <w:tcW w:w="6406" w:type="dxa"/>
            <w:tcBorders>
              <w:top w:val="nil"/>
              <w:left w:val="nil"/>
              <w:bottom w:val="nil"/>
              <w:right w:val="nil"/>
            </w:tcBorders>
            <w:tcMar>
              <w:left w:w="0" w:type="dxa"/>
              <w:right w:w="0" w:type="dxa"/>
            </w:tcMar>
          </w:tcPr>
          <w:p w:rsidR="00087858" w:rsidRPr="00C40825" w:rsidRDefault="00087858" w:rsidP="008F3C8B">
            <w:pPr>
              <w:tabs>
                <w:tab w:val="left" w:pos="1050"/>
              </w:tabs>
              <w:spacing w:line="240" w:lineRule="auto"/>
              <w:jc w:val="both"/>
              <w:rPr>
                <w:rFonts w:ascii="Arial" w:hAnsi="Arial" w:cs="Arial"/>
              </w:rPr>
            </w:pPr>
            <w:r w:rsidRPr="0004073A">
              <w:rPr>
                <w:rFonts w:ascii="Arial" w:hAnsi="Arial" w:cs="Arial"/>
                <w:b/>
                <w:spacing w:val="-4"/>
              </w:rPr>
              <w:t>Освидетельствования для возобновления свидетельств</w:t>
            </w:r>
            <w:r w:rsidRPr="0004073A">
              <w:rPr>
                <w:rFonts w:ascii="Arial" w:hAnsi="Arial" w:cs="Arial"/>
                <w:spacing w:val="-4"/>
              </w:rPr>
              <w:t xml:space="preserve"> –</w:t>
            </w:r>
            <w:r w:rsidRPr="00087858">
              <w:rPr>
                <w:rFonts w:ascii="Arial" w:hAnsi="Arial" w:cs="Arial"/>
              </w:rPr>
              <w:t xml:space="preserve"> см. раздел 4.4 части «Общие положения»</w:t>
            </w:r>
          </w:p>
        </w:tc>
      </w:tr>
      <w:tr w:rsidR="00087858" w:rsidRPr="008215C6" w:rsidTr="005B35E5">
        <w:tc>
          <w:tcPr>
            <w:tcW w:w="1191" w:type="dxa"/>
            <w:tcBorders>
              <w:top w:val="nil"/>
              <w:left w:val="nil"/>
              <w:bottom w:val="nil"/>
              <w:right w:val="nil"/>
            </w:tcBorders>
            <w:tcMar>
              <w:left w:w="0" w:type="dxa"/>
              <w:right w:w="0" w:type="dxa"/>
            </w:tcMar>
          </w:tcPr>
          <w:p w:rsidR="00087858" w:rsidRPr="00087858" w:rsidRDefault="00087858" w:rsidP="008F3C8B">
            <w:pPr>
              <w:tabs>
                <w:tab w:val="left" w:pos="567"/>
              </w:tabs>
              <w:suppressAutoHyphens/>
              <w:spacing w:line="240" w:lineRule="auto"/>
              <w:rPr>
                <w:rFonts w:ascii="Arial" w:hAnsi="Arial" w:cs="Arial"/>
                <w:bCs/>
              </w:rPr>
            </w:pPr>
            <w:r w:rsidRPr="00087858">
              <w:rPr>
                <w:rFonts w:ascii="Arial" w:hAnsi="Arial" w:cs="Arial"/>
                <w:bCs/>
              </w:rPr>
              <w:t>(ОГ/В)</w:t>
            </w:r>
          </w:p>
        </w:tc>
        <w:tc>
          <w:tcPr>
            <w:tcW w:w="1531" w:type="dxa"/>
            <w:tcBorders>
              <w:top w:val="nil"/>
              <w:left w:val="nil"/>
              <w:bottom w:val="nil"/>
              <w:right w:val="nil"/>
            </w:tcBorders>
            <w:tcMar>
              <w:left w:w="0" w:type="dxa"/>
              <w:right w:w="0" w:type="dxa"/>
            </w:tcMar>
          </w:tcPr>
          <w:p w:rsidR="00087858" w:rsidRPr="00696005" w:rsidRDefault="00087858" w:rsidP="008F3C8B">
            <w:pPr>
              <w:tabs>
                <w:tab w:val="left" w:pos="567"/>
              </w:tabs>
              <w:suppressAutoHyphens/>
              <w:spacing w:line="240" w:lineRule="auto"/>
              <w:rPr>
                <w:rFonts w:ascii="Arial" w:hAnsi="Arial" w:cs="Arial"/>
              </w:rPr>
            </w:pPr>
            <w:r w:rsidRPr="00696005">
              <w:rPr>
                <w:rFonts w:ascii="Arial" w:hAnsi="Arial" w:cs="Arial"/>
              </w:rPr>
              <w:t>1.4.1</w:t>
            </w:r>
          </w:p>
        </w:tc>
        <w:tc>
          <w:tcPr>
            <w:tcW w:w="6406" w:type="dxa"/>
            <w:tcBorders>
              <w:top w:val="nil"/>
              <w:left w:val="nil"/>
              <w:bottom w:val="nil"/>
              <w:right w:val="nil"/>
            </w:tcBorders>
            <w:tcMar>
              <w:left w:w="0" w:type="dxa"/>
              <w:right w:w="0" w:type="dxa"/>
            </w:tcMar>
          </w:tcPr>
          <w:p w:rsidR="00087858" w:rsidRPr="00C40825" w:rsidRDefault="00087858" w:rsidP="008F3C8B">
            <w:pPr>
              <w:tabs>
                <w:tab w:val="left" w:pos="1050"/>
              </w:tabs>
              <w:spacing w:line="240" w:lineRule="auto"/>
              <w:jc w:val="both"/>
              <w:rPr>
                <w:rFonts w:ascii="Arial" w:hAnsi="Arial" w:cs="Arial"/>
              </w:rPr>
            </w:pPr>
            <w:r w:rsidRPr="00087858">
              <w:rPr>
                <w:rFonts w:ascii="Arial" w:hAnsi="Arial" w:cs="Arial"/>
              </w:rPr>
              <w:t>Для соответствия Международно</w:t>
            </w:r>
            <w:r>
              <w:rPr>
                <w:rFonts w:ascii="Arial" w:hAnsi="Arial" w:cs="Arial"/>
              </w:rPr>
              <w:t>му</w:t>
            </w:r>
            <w:r w:rsidRPr="00087858">
              <w:rPr>
                <w:rFonts w:ascii="Arial" w:hAnsi="Arial" w:cs="Arial"/>
              </w:rPr>
              <w:t xml:space="preserve"> кодекс</w:t>
            </w:r>
            <w:r>
              <w:rPr>
                <w:rFonts w:ascii="Arial" w:hAnsi="Arial" w:cs="Arial"/>
              </w:rPr>
              <w:t>у</w:t>
            </w:r>
            <w:r w:rsidRPr="00087858">
              <w:rPr>
                <w:rFonts w:ascii="Arial" w:hAnsi="Arial" w:cs="Arial"/>
              </w:rPr>
              <w:t xml:space="preserve"> постройки и оборудования судов, перевозящих опасные химические грузы наливом, и Кодекс</w:t>
            </w:r>
            <w:r>
              <w:rPr>
                <w:rFonts w:ascii="Arial" w:hAnsi="Arial" w:cs="Arial"/>
              </w:rPr>
              <w:t>у</w:t>
            </w:r>
            <w:r w:rsidRPr="00087858">
              <w:rPr>
                <w:rFonts w:ascii="Arial" w:hAnsi="Arial" w:cs="Arial"/>
              </w:rPr>
              <w:t xml:space="preserve"> постройки и оборудования судов, перевозящих опасные химические грузы наливом, проверка действующих свидетельств и других </w:t>
            </w:r>
            <w:r>
              <w:rPr>
                <w:rFonts w:ascii="Arial" w:hAnsi="Arial" w:cs="Arial"/>
              </w:rPr>
              <w:t>документов</w:t>
            </w:r>
            <w:r w:rsidRPr="00087858">
              <w:rPr>
                <w:rFonts w:ascii="Arial" w:hAnsi="Arial" w:cs="Arial"/>
              </w:rPr>
              <w:t xml:space="preserve"> должна включать:</w:t>
            </w:r>
          </w:p>
        </w:tc>
      </w:tr>
      <w:tr w:rsidR="00087858" w:rsidRPr="008215C6" w:rsidTr="005B35E5">
        <w:tc>
          <w:tcPr>
            <w:tcW w:w="1191" w:type="dxa"/>
            <w:tcBorders>
              <w:top w:val="nil"/>
              <w:left w:val="nil"/>
              <w:bottom w:val="nil"/>
              <w:right w:val="nil"/>
            </w:tcBorders>
            <w:tcMar>
              <w:left w:w="0" w:type="dxa"/>
              <w:right w:w="0" w:type="dxa"/>
            </w:tcMar>
          </w:tcPr>
          <w:p w:rsidR="00087858" w:rsidRPr="00087858" w:rsidRDefault="00087858" w:rsidP="008F3C8B">
            <w:pPr>
              <w:tabs>
                <w:tab w:val="left" w:pos="567"/>
              </w:tabs>
              <w:suppressAutoHyphens/>
              <w:spacing w:line="240" w:lineRule="auto"/>
              <w:rPr>
                <w:rFonts w:ascii="Arial" w:hAnsi="Arial" w:cs="Arial"/>
                <w:bCs/>
              </w:rPr>
            </w:pPr>
            <w:r w:rsidRPr="00087858">
              <w:rPr>
                <w:rFonts w:ascii="Arial" w:hAnsi="Arial" w:cs="Arial"/>
                <w:bCs/>
              </w:rPr>
              <w:t>(ОГ/В)</w:t>
            </w:r>
          </w:p>
        </w:tc>
        <w:tc>
          <w:tcPr>
            <w:tcW w:w="1531" w:type="dxa"/>
            <w:tcBorders>
              <w:top w:val="nil"/>
              <w:left w:val="nil"/>
              <w:bottom w:val="nil"/>
              <w:right w:val="nil"/>
            </w:tcBorders>
            <w:tcMar>
              <w:left w:w="0" w:type="dxa"/>
              <w:right w:w="0" w:type="dxa"/>
            </w:tcMar>
          </w:tcPr>
          <w:p w:rsidR="00087858" w:rsidRPr="00696005" w:rsidRDefault="00087858" w:rsidP="008F3C8B">
            <w:pPr>
              <w:tabs>
                <w:tab w:val="left" w:pos="567"/>
              </w:tabs>
              <w:suppressAutoHyphens/>
              <w:spacing w:line="240" w:lineRule="auto"/>
              <w:rPr>
                <w:rFonts w:ascii="Arial" w:hAnsi="Arial" w:cs="Arial"/>
              </w:rPr>
            </w:pPr>
            <w:r w:rsidRPr="00696005">
              <w:rPr>
                <w:rFonts w:ascii="Arial" w:hAnsi="Arial" w:cs="Arial"/>
              </w:rPr>
              <w:t>1.4.1.1</w:t>
            </w:r>
          </w:p>
        </w:tc>
        <w:tc>
          <w:tcPr>
            <w:tcW w:w="6406" w:type="dxa"/>
            <w:tcBorders>
              <w:top w:val="nil"/>
              <w:left w:val="nil"/>
              <w:bottom w:val="nil"/>
              <w:right w:val="nil"/>
            </w:tcBorders>
            <w:tcMar>
              <w:left w:w="0" w:type="dxa"/>
              <w:right w:w="0" w:type="dxa"/>
            </w:tcMar>
          </w:tcPr>
          <w:p w:rsidR="00087858" w:rsidRPr="00B523AC" w:rsidRDefault="00540DF3" w:rsidP="008F3C8B">
            <w:pPr>
              <w:tabs>
                <w:tab w:val="left" w:pos="1050"/>
              </w:tabs>
              <w:spacing w:line="240" w:lineRule="auto"/>
              <w:jc w:val="both"/>
              <w:rPr>
                <w:rFonts w:ascii="Arial" w:hAnsi="Arial" w:cs="Arial"/>
                <w:spacing w:val="2"/>
              </w:rPr>
            </w:pPr>
            <w:r w:rsidRPr="00B523AC">
              <w:rPr>
                <w:rFonts w:ascii="Arial" w:hAnsi="Arial" w:cs="Arial"/>
                <w:spacing w:val="2"/>
              </w:rPr>
              <w:t>положения (ОГ/Е) 1.2.1, за исключением Международного свидетельства о пригодности судна для перевозки опасных химических грузов наливом или Свидетельства о пригодности судна для перевозки опасных химических грузов наливом.</w:t>
            </w:r>
          </w:p>
        </w:tc>
      </w:tr>
      <w:tr w:rsidR="00540DF3" w:rsidRPr="008215C6" w:rsidTr="005B35E5">
        <w:tc>
          <w:tcPr>
            <w:tcW w:w="1191" w:type="dxa"/>
            <w:tcBorders>
              <w:top w:val="nil"/>
              <w:left w:val="nil"/>
              <w:bottom w:val="nil"/>
              <w:right w:val="nil"/>
            </w:tcBorders>
            <w:tcMar>
              <w:left w:w="0" w:type="dxa"/>
              <w:right w:w="0" w:type="dxa"/>
            </w:tcMar>
          </w:tcPr>
          <w:p w:rsidR="00540DF3" w:rsidRPr="00087858" w:rsidRDefault="00540DF3" w:rsidP="008F3C8B">
            <w:pPr>
              <w:tabs>
                <w:tab w:val="left" w:pos="567"/>
              </w:tabs>
              <w:suppressAutoHyphens/>
              <w:spacing w:line="240" w:lineRule="auto"/>
              <w:rPr>
                <w:rFonts w:ascii="Arial" w:hAnsi="Arial" w:cs="Arial"/>
                <w:bCs/>
              </w:rPr>
            </w:pPr>
            <w:r w:rsidRPr="00087858">
              <w:rPr>
                <w:rFonts w:ascii="Arial" w:hAnsi="Arial" w:cs="Arial"/>
                <w:bCs/>
              </w:rPr>
              <w:t>(ОГ/В)</w:t>
            </w:r>
          </w:p>
        </w:tc>
        <w:tc>
          <w:tcPr>
            <w:tcW w:w="1531" w:type="dxa"/>
            <w:tcBorders>
              <w:top w:val="nil"/>
              <w:left w:val="nil"/>
              <w:bottom w:val="nil"/>
              <w:right w:val="nil"/>
            </w:tcBorders>
            <w:tcMar>
              <w:left w:w="0" w:type="dxa"/>
              <w:right w:w="0" w:type="dxa"/>
            </w:tcMar>
          </w:tcPr>
          <w:p w:rsidR="00540DF3" w:rsidRPr="00696005" w:rsidRDefault="00540DF3" w:rsidP="008F3C8B">
            <w:pPr>
              <w:tabs>
                <w:tab w:val="left" w:pos="567"/>
              </w:tabs>
              <w:suppressAutoHyphens/>
              <w:spacing w:line="240" w:lineRule="auto"/>
              <w:rPr>
                <w:rFonts w:ascii="Arial" w:hAnsi="Arial" w:cs="Arial"/>
              </w:rPr>
            </w:pPr>
            <w:r w:rsidRPr="00696005">
              <w:rPr>
                <w:rFonts w:ascii="Arial" w:hAnsi="Arial" w:cs="Arial"/>
              </w:rPr>
              <w:t>1.4.2</w:t>
            </w:r>
          </w:p>
        </w:tc>
        <w:tc>
          <w:tcPr>
            <w:tcW w:w="6406" w:type="dxa"/>
            <w:tcBorders>
              <w:top w:val="nil"/>
              <w:left w:val="nil"/>
              <w:bottom w:val="nil"/>
              <w:right w:val="nil"/>
            </w:tcBorders>
            <w:tcMar>
              <w:left w:w="0" w:type="dxa"/>
              <w:right w:w="0" w:type="dxa"/>
            </w:tcMar>
          </w:tcPr>
          <w:p w:rsidR="00540DF3" w:rsidRPr="00C40825" w:rsidRDefault="00540DF3" w:rsidP="008F3C8B">
            <w:pPr>
              <w:tabs>
                <w:tab w:val="left" w:pos="1050"/>
              </w:tabs>
              <w:spacing w:line="240" w:lineRule="auto"/>
              <w:jc w:val="both"/>
              <w:rPr>
                <w:rFonts w:ascii="Arial" w:hAnsi="Arial" w:cs="Arial"/>
              </w:rPr>
            </w:pPr>
            <w:r w:rsidRPr="00540DF3">
              <w:rPr>
                <w:rFonts w:ascii="Arial" w:hAnsi="Arial" w:cs="Arial"/>
              </w:rPr>
              <w:t>Для соответствия Международно</w:t>
            </w:r>
            <w:r>
              <w:rPr>
                <w:rFonts w:ascii="Arial" w:hAnsi="Arial" w:cs="Arial"/>
              </w:rPr>
              <w:t>му</w:t>
            </w:r>
            <w:r w:rsidRPr="00540DF3">
              <w:rPr>
                <w:rFonts w:ascii="Arial" w:hAnsi="Arial" w:cs="Arial"/>
              </w:rPr>
              <w:t xml:space="preserve"> кодекс</w:t>
            </w:r>
            <w:r>
              <w:rPr>
                <w:rFonts w:ascii="Arial" w:hAnsi="Arial" w:cs="Arial"/>
              </w:rPr>
              <w:t>у</w:t>
            </w:r>
            <w:r w:rsidRPr="00540DF3">
              <w:rPr>
                <w:rFonts w:ascii="Arial" w:hAnsi="Arial" w:cs="Arial"/>
              </w:rPr>
              <w:t xml:space="preserve"> постройки и оборудования судов, перевозящих опасные химические грузы наливом, и Кодекс</w:t>
            </w:r>
            <w:r>
              <w:rPr>
                <w:rFonts w:ascii="Arial" w:hAnsi="Arial" w:cs="Arial"/>
              </w:rPr>
              <w:t>у</w:t>
            </w:r>
            <w:r w:rsidRPr="00540DF3">
              <w:rPr>
                <w:rFonts w:ascii="Arial" w:hAnsi="Arial" w:cs="Arial"/>
              </w:rPr>
              <w:t xml:space="preserve"> постройки и оборудования судов, перевозящих опасные химические грузы наливом, освидетельство</w:t>
            </w:r>
            <w:r>
              <w:rPr>
                <w:rFonts w:ascii="Arial" w:hAnsi="Arial" w:cs="Arial"/>
              </w:rPr>
              <w:t>вание конструкций</w:t>
            </w:r>
            <w:r w:rsidRPr="00540DF3">
              <w:rPr>
                <w:rFonts w:ascii="Arial" w:hAnsi="Arial" w:cs="Arial"/>
              </w:rPr>
              <w:t>, оборудования, арматуры, устройств и материалов для возобновления свидетельства должно включать:</w:t>
            </w:r>
          </w:p>
        </w:tc>
      </w:tr>
      <w:tr w:rsidR="00540DF3" w:rsidRPr="008215C6" w:rsidTr="005B35E5">
        <w:tc>
          <w:tcPr>
            <w:tcW w:w="1191" w:type="dxa"/>
            <w:tcBorders>
              <w:top w:val="nil"/>
              <w:left w:val="nil"/>
              <w:bottom w:val="nil"/>
              <w:right w:val="nil"/>
            </w:tcBorders>
            <w:tcMar>
              <w:left w:w="0" w:type="dxa"/>
              <w:right w:w="0" w:type="dxa"/>
            </w:tcMar>
          </w:tcPr>
          <w:p w:rsidR="00540DF3" w:rsidRPr="00087858" w:rsidRDefault="00540DF3" w:rsidP="008F3C8B">
            <w:pPr>
              <w:tabs>
                <w:tab w:val="left" w:pos="567"/>
              </w:tabs>
              <w:suppressAutoHyphens/>
              <w:spacing w:line="240" w:lineRule="auto"/>
              <w:rPr>
                <w:rFonts w:ascii="Arial" w:hAnsi="Arial" w:cs="Arial"/>
                <w:bCs/>
              </w:rPr>
            </w:pPr>
            <w:r w:rsidRPr="00087858">
              <w:rPr>
                <w:rFonts w:ascii="Arial" w:hAnsi="Arial" w:cs="Arial"/>
                <w:bCs/>
              </w:rPr>
              <w:t>(ОГ/В)</w:t>
            </w:r>
          </w:p>
        </w:tc>
        <w:tc>
          <w:tcPr>
            <w:tcW w:w="1531" w:type="dxa"/>
            <w:tcBorders>
              <w:top w:val="nil"/>
              <w:left w:val="nil"/>
              <w:bottom w:val="nil"/>
              <w:right w:val="nil"/>
            </w:tcBorders>
            <w:tcMar>
              <w:left w:w="0" w:type="dxa"/>
              <w:right w:w="0" w:type="dxa"/>
            </w:tcMar>
          </w:tcPr>
          <w:p w:rsidR="00540DF3" w:rsidRPr="00696005" w:rsidRDefault="00540DF3" w:rsidP="008F3C8B">
            <w:pPr>
              <w:tabs>
                <w:tab w:val="left" w:pos="567"/>
              </w:tabs>
              <w:suppressAutoHyphens/>
              <w:spacing w:line="240" w:lineRule="auto"/>
              <w:rPr>
                <w:rFonts w:ascii="Arial" w:hAnsi="Arial" w:cs="Arial"/>
              </w:rPr>
            </w:pPr>
            <w:r w:rsidRPr="00696005">
              <w:rPr>
                <w:rFonts w:ascii="Arial" w:hAnsi="Arial" w:cs="Arial"/>
              </w:rPr>
              <w:t>1.4.2.1</w:t>
            </w:r>
          </w:p>
        </w:tc>
        <w:tc>
          <w:tcPr>
            <w:tcW w:w="6406" w:type="dxa"/>
            <w:tcBorders>
              <w:top w:val="nil"/>
              <w:left w:val="nil"/>
              <w:bottom w:val="nil"/>
              <w:right w:val="nil"/>
            </w:tcBorders>
            <w:tcMar>
              <w:left w:w="0" w:type="dxa"/>
              <w:right w:w="0" w:type="dxa"/>
            </w:tcMar>
          </w:tcPr>
          <w:p w:rsidR="00540DF3" w:rsidRPr="00540DF3" w:rsidRDefault="00540DF3" w:rsidP="008F3C8B">
            <w:pPr>
              <w:tabs>
                <w:tab w:val="left" w:pos="1050"/>
              </w:tabs>
              <w:spacing w:line="240" w:lineRule="auto"/>
              <w:jc w:val="both"/>
              <w:rPr>
                <w:rFonts w:ascii="Arial" w:hAnsi="Arial" w:cs="Arial"/>
              </w:rPr>
            </w:pPr>
            <w:r w:rsidRPr="00540DF3">
              <w:rPr>
                <w:rFonts w:ascii="Arial" w:hAnsi="Arial" w:cs="Arial"/>
              </w:rPr>
              <w:t>положения (ОГ/Пром) 1.3.3;</w:t>
            </w:r>
            <w:r w:rsidR="00707190">
              <w:rPr>
                <w:rFonts w:ascii="Arial" w:hAnsi="Arial" w:cs="Arial"/>
              </w:rPr>
              <w:t xml:space="preserve"> и</w:t>
            </w:r>
          </w:p>
        </w:tc>
      </w:tr>
      <w:tr w:rsidR="00540DF3" w:rsidRPr="008215C6" w:rsidTr="005B35E5">
        <w:tc>
          <w:tcPr>
            <w:tcW w:w="1191" w:type="dxa"/>
            <w:tcBorders>
              <w:top w:val="nil"/>
              <w:left w:val="nil"/>
              <w:bottom w:val="nil"/>
              <w:right w:val="nil"/>
            </w:tcBorders>
            <w:tcMar>
              <w:left w:w="0" w:type="dxa"/>
              <w:right w:w="0" w:type="dxa"/>
            </w:tcMar>
          </w:tcPr>
          <w:p w:rsidR="00540DF3" w:rsidRPr="00087858" w:rsidRDefault="00540DF3" w:rsidP="008F3C8B">
            <w:pPr>
              <w:tabs>
                <w:tab w:val="left" w:pos="567"/>
              </w:tabs>
              <w:suppressAutoHyphens/>
              <w:spacing w:line="240" w:lineRule="auto"/>
              <w:rPr>
                <w:rFonts w:ascii="Arial" w:hAnsi="Arial" w:cs="Arial"/>
                <w:bCs/>
              </w:rPr>
            </w:pPr>
            <w:r w:rsidRPr="00087858">
              <w:rPr>
                <w:rFonts w:ascii="Arial" w:hAnsi="Arial" w:cs="Arial"/>
                <w:bCs/>
              </w:rPr>
              <w:t>(ОГ/В)</w:t>
            </w:r>
          </w:p>
        </w:tc>
        <w:tc>
          <w:tcPr>
            <w:tcW w:w="1531" w:type="dxa"/>
            <w:tcBorders>
              <w:top w:val="nil"/>
              <w:left w:val="nil"/>
              <w:bottom w:val="nil"/>
              <w:right w:val="nil"/>
            </w:tcBorders>
            <w:tcMar>
              <w:left w:w="0" w:type="dxa"/>
              <w:right w:w="0" w:type="dxa"/>
            </w:tcMar>
          </w:tcPr>
          <w:p w:rsidR="00540DF3" w:rsidRPr="00696005" w:rsidRDefault="00540DF3" w:rsidP="008F3C8B">
            <w:pPr>
              <w:tabs>
                <w:tab w:val="left" w:pos="567"/>
              </w:tabs>
              <w:suppressAutoHyphens/>
              <w:spacing w:line="240" w:lineRule="auto"/>
              <w:rPr>
                <w:rFonts w:ascii="Arial" w:hAnsi="Arial" w:cs="Arial"/>
              </w:rPr>
            </w:pPr>
            <w:r w:rsidRPr="00696005">
              <w:rPr>
                <w:rFonts w:ascii="Arial" w:hAnsi="Arial" w:cs="Arial"/>
              </w:rPr>
              <w:t>1.4.2.2</w:t>
            </w:r>
          </w:p>
        </w:tc>
        <w:tc>
          <w:tcPr>
            <w:tcW w:w="6406" w:type="dxa"/>
            <w:tcBorders>
              <w:top w:val="nil"/>
              <w:left w:val="nil"/>
              <w:bottom w:val="nil"/>
              <w:right w:val="nil"/>
            </w:tcBorders>
            <w:tcMar>
              <w:left w:w="0" w:type="dxa"/>
              <w:right w:w="0" w:type="dxa"/>
            </w:tcMar>
          </w:tcPr>
          <w:p w:rsidR="00540DF3" w:rsidRPr="00540DF3" w:rsidRDefault="00540DF3" w:rsidP="008F3C8B">
            <w:pPr>
              <w:tabs>
                <w:tab w:val="left" w:pos="1050"/>
              </w:tabs>
              <w:spacing w:line="240" w:lineRule="auto"/>
              <w:jc w:val="both"/>
              <w:rPr>
                <w:rFonts w:ascii="Arial" w:hAnsi="Arial" w:cs="Arial"/>
              </w:rPr>
            </w:pPr>
            <w:r w:rsidRPr="00540DF3">
              <w:rPr>
                <w:rFonts w:ascii="Arial" w:hAnsi="Arial" w:cs="Arial"/>
              </w:rPr>
              <w:t>положения (ВВ/В) 2.4.2 в приложении 3.</w:t>
            </w:r>
          </w:p>
        </w:tc>
      </w:tr>
      <w:tr w:rsidR="00540DF3" w:rsidRPr="008215C6" w:rsidTr="005B35E5">
        <w:tc>
          <w:tcPr>
            <w:tcW w:w="1191" w:type="dxa"/>
            <w:tcBorders>
              <w:top w:val="nil"/>
              <w:left w:val="nil"/>
              <w:bottom w:val="nil"/>
              <w:right w:val="nil"/>
            </w:tcBorders>
            <w:tcMar>
              <w:left w:w="0" w:type="dxa"/>
              <w:right w:w="0" w:type="dxa"/>
            </w:tcMar>
          </w:tcPr>
          <w:p w:rsidR="00540DF3" w:rsidRPr="00087858" w:rsidRDefault="00540DF3" w:rsidP="008F3C8B">
            <w:pPr>
              <w:tabs>
                <w:tab w:val="left" w:pos="567"/>
              </w:tabs>
              <w:suppressAutoHyphens/>
              <w:spacing w:line="240" w:lineRule="auto"/>
              <w:rPr>
                <w:rFonts w:ascii="Arial" w:hAnsi="Arial" w:cs="Arial"/>
                <w:bCs/>
              </w:rPr>
            </w:pPr>
            <w:r w:rsidRPr="00087858">
              <w:rPr>
                <w:rFonts w:ascii="Arial" w:hAnsi="Arial" w:cs="Arial"/>
                <w:bCs/>
              </w:rPr>
              <w:t>(ОГ/В)</w:t>
            </w:r>
          </w:p>
        </w:tc>
        <w:tc>
          <w:tcPr>
            <w:tcW w:w="1531" w:type="dxa"/>
            <w:tcBorders>
              <w:top w:val="nil"/>
              <w:left w:val="nil"/>
              <w:bottom w:val="nil"/>
              <w:right w:val="nil"/>
            </w:tcBorders>
            <w:tcMar>
              <w:left w:w="0" w:type="dxa"/>
              <w:right w:w="0" w:type="dxa"/>
            </w:tcMar>
          </w:tcPr>
          <w:p w:rsidR="00540DF3" w:rsidRPr="00696005" w:rsidRDefault="00540DF3" w:rsidP="008F3C8B">
            <w:pPr>
              <w:tabs>
                <w:tab w:val="left" w:pos="567"/>
              </w:tabs>
              <w:suppressAutoHyphens/>
              <w:spacing w:line="240" w:lineRule="auto"/>
              <w:rPr>
                <w:rFonts w:ascii="Arial" w:hAnsi="Arial" w:cs="Arial"/>
              </w:rPr>
            </w:pPr>
            <w:r w:rsidRPr="00696005">
              <w:rPr>
                <w:rFonts w:ascii="Arial" w:hAnsi="Arial" w:cs="Arial"/>
              </w:rPr>
              <w:t>1.4.3</w:t>
            </w:r>
          </w:p>
        </w:tc>
        <w:tc>
          <w:tcPr>
            <w:tcW w:w="6406" w:type="dxa"/>
            <w:tcBorders>
              <w:top w:val="nil"/>
              <w:left w:val="nil"/>
              <w:bottom w:val="nil"/>
              <w:right w:val="nil"/>
            </w:tcBorders>
            <w:tcMar>
              <w:left w:w="0" w:type="dxa"/>
              <w:right w:w="0" w:type="dxa"/>
            </w:tcMar>
          </w:tcPr>
          <w:p w:rsidR="00540DF3" w:rsidRPr="00540DF3" w:rsidRDefault="00540DF3" w:rsidP="008F3C8B">
            <w:pPr>
              <w:tabs>
                <w:tab w:val="left" w:pos="1050"/>
              </w:tabs>
              <w:spacing w:line="240" w:lineRule="auto"/>
              <w:jc w:val="both"/>
              <w:rPr>
                <w:rFonts w:ascii="Arial" w:hAnsi="Arial" w:cs="Arial"/>
              </w:rPr>
            </w:pPr>
            <w:r w:rsidRPr="00540DF3">
              <w:rPr>
                <w:rFonts w:ascii="Arial" w:hAnsi="Arial" w:cs="Arial"/>
              </w:rPr>
              <w:t>Для соответствия положениям Международного кодекса постройки и оборудования судов, перевозящих опасные химические грузы наливом, и Кодекса постройки и оборудования судов, перевозящих опасные химические грузы наливом, завершен</w:t>
            </w:r>
            <w:r>
              <w:rPr>
                <w:rFonts w:ascii="Arial" w:hAnsi="Arial" w:cs="Arial"/>
              </w:rPr>
              <w:t>ие</w:t>
            </w:r>
            <w:r w:rsidRPr="00540DF3">
              <w:rPr>
                <w:rFonts w:ascii="Arial" w:hAnsi="Arial" w:cs="Arial"/>
              </w:rPr>
              <w:t xml:space="preserve"> освидетельствовани</w:t>
            </w:r>
            <w:r>
              <w:rPr>
                <w:rFonts w:ascii="Arial" w:hAnsi="Arial" w:cs="Arial"/>
              </w:rPr>
              <w:t>я</w:t>
            </w:r>
            <w:r w:rsidRPr="00540DF3">
              <w:rPr>
                <w:rFonts w:ascii="Arial" w:hAnsi="Arial" w:cs="Arial"/>
              </w:rPr>
              <w:t xml:space="preserve"> для возобновления свидетельства должно </w:t>
            </w:r>
            <w:r>
              <w:rPr>
                <w:rFonts w:ascii="Arial" w:hAnsi="Arial" w:cs="Arial"/>
              </w:rPr>
              <w:t>предусматривать</w:t>
            </w:r>
            <w:r w:rsidRPr="00540DF3">
              <w:rPr>
                <w:rFonts w:ascii="Arial" w:hAnsi="Arial" w:cs="Arial"/>
              </w:rPr>
              <w:t>:</w:t>
            </w:r>
          </w:p>
        </w:tc>
      </w:tr>
      <w:tr w:rsidR="00540DF3" w:rsidRPr="008215C6" w:rsidTr="005B35E5">
        <w:tc>
          <w:tcPr>
            <w:tcW w:w="1191" w:type="dxa"/>
            <w:tcBorders>
              <w:top w:val="nil"/>
              <w:left w:val="nil"/>
              <w:bottom w:val="nil"/>
              <w:right w:val="nil"/>
            </w:tcBorders>
            <w:tcMar>
              <w:left w:w="0" w:type="dxa"/>
              <w:right w:w="0" w:type="dxa"/>
            </w:tcMar>
          </w:tcPr>
          <w:p w:rsidR="00540DF3" w:rsidRPr="00087858" w:rsidRDefault="00540DF3" w:rsidP="008F3C8B">
            <w:pPr>
              <w:tabs>
                <w:tab w:val="left" w:pos="567"/>
              </w:tabs>
              <w:suppressAutoHyphens/>
              <w:spacing w:line="240" w:lineRule="auto"/>
              <w:rPr>
                <w:rFonts w:ascii="Arial" w:hAnsi="Arial" w:cs="Arial"/>
                <w:bCs/>
              </w:rPr>
            </w:pPr>
            <w:r w:rsidRPr="00087858">
              <w:rPr>
                <w:rFonts w:ascii="Arial" w:hAnsi="Arial" w:cs="Arial"/>
                <w:bCs/>
              </w:rPr>
              <w:t>(ОГ/В)</w:t>
            </w:r>
          </w:p>
        </w:tc>
        <w:tc>
          <w:tcPr>
            <w:tcW w:w="1531" w:type="dxa"/>
            <w:tcBorders>
              <w:top w:val="nil"/>
              <w:left w:val="nil"/>
              <w:bottom w:val="nil"/>
              <w:right w:val="nil"/>
            </w:tcBorders>
            <w:tcMar>
              <w:left w:w="0" w:type="dxa"/>
              <w:right w:w="0" w:type="dxa"/>
            </w:tcMar>
          </w:tcPr>
          <w:p w:rsidR="00540DF3" w:rsidRPr="00696005" w:rsidRDefault="00540DF3" w:rsidP="008F3C8B">
            <w:pPr>
              <w:tabs>
                <w:tab w:val="left" w:pos="567"/>
              </w:tabs>
              <w:suppressAutoHyphens/>
              <w:spacing w:line="240" w:lineRule="auto"/>
              <w:rPr>
                <w:rFonts w:ascii="Arial" w:hAnsi="Arial" w:cs="Arial"/>
              </w:rPr>
            </w:pPr>
            <w:r w:rsidRPr="00696005">
              <w:rPr>
                <w:rFonts w:ascii="Arial" w:hAnsi="Arial" w:cs="Arial"/>
              </w:rPr>
              <w:t>1.4.3.1</w:t>
            </w:r>
          </w:p>
        </w:tc>
        <w:tc>
          <w:tcPr>
            <w:tcW w:w="6406" w:type="dxa"/>
            <w:tcBorders>
              <w:top w:val="nil"/>
              <w:left w:val="nil"/>
              <w:bottom w:val="nil"/>
              <w:right w:val="nil"/>
            </w:tcBorders>
            <w:tcMar>
              <w:left w:w="0" w:type="dxa"/>
              <w:right w:w="0" w:type="dxa"/>
            </w:tcMar>
          </w:tcPr>
          <w:p w:rsidR="00B523AC" w:rsidRPr="00540DF3" w:rsidRDefault="00540DF3" w:rsidP="00B14F63">
            <w:pPr>
              <w:tabs>
                <w:tab w:val="left" w:pos="1050"/>
              </w:tabs>
              <w:spacing w:line="240" w:lineRule="auto"/>
              <w:jc w:val="both"/>
              <w:rPr>
                <w:rFonts w:ascii="Arial" w:hAnsi="Arial" w:cs="Arial"/>
              </w:rPr>
            </w:pPr>
            <w:r w:rsidRPr="00540DF3">
              <w:rPr>
                <w:rFonts w:ascii="Arial" w:hAnsi="Arial" w:cs="Arial"/>
              </w:rPr>
              <w:t>после проведения освидетельствования с удовлетворительными результатами</w:t>
            </w:r>
            <w:r>
              <w:rPr>
                <w:rFonts w:ascii="Arial" w:hAnsi="Arial" w:cs="Arial"/>
              </w:rPr>
              <w:t>,</w:t>
            </w:r>
            <w:r w:rsidRPr="00540DF3">
              <w:rPr>
                <w:rFonts w:ascii="Arial" w:hAnsi="Arial" w:cs="Arial"/>
              </w:rPr>
              <w:t xml:space="preserve"> выда</w:t>
            </w:r>
            <w:r>
              <w:rPr>
                <w:rFonts w:ascii="Arial" w:hAnsi="Arial" w:cs="Arial"/>
              </w:rPr>
              <w:t>чу</w:t>
            </w:r>
            <w:r w:rsidRPr="00540DF3">
              <w:rPr>
                <w:rFonts w:ascii="Arial" w:hAnsi="Arial" w:cs="Arial"/>
              </w:rPr>
              <w:t xml:space="preserve"> Международно</w:t>
            </w:r>
            <w:r>
              <w:rPr>
                <w:rFonts w:ascii="Arial" w:hAnsi="Arial" w:cs="Arial"/>
              </w:rPr>
              <w:t>го</w:t>
            </w:r>
            <w:r w:rsidRPr="00540DF3">
              <w:rPr>
                <w:rFonts w:ascii="Arial" w:hAnsi="Arial" w:cs="Arial"/>
              </w:rPr>
              <w:t xml:space="preserve"> свидетельств</w:t>
            </w:r>
            <w:r>
              <w:rPr>
                <w:rFonts w:ascii="Arial" w:hAnsi="Arial" w:cs="Arial"/>
              </w:rPr>
              <w:t>а</w:t>
            </w:r>
            <w:r w:rsidRPr="00540DF3">
              <w:rPr>
                <w:rFonts w:ascii="Arial" w:hAnsi="Arial" w:cs="Arial"/>
              </w:rPr>
              <w:t xml:space="preserve"> о пригодности судна для перевозки опасных химических грузов наливом или Свидетельств</w:t>
            </w:r>
            <w:r>
              <w:rPr>
                <w:rFonts w:ascii="Arial" w:hAnsi="Arial" w:cs="Arial"/>
              </w:rPr>
              <w:t>а</w:t>
            </w:r>
            <w:r w:rsidRPr="00540DF3">
              <w:rPr>
                <w:rFonts w:ascii="Arial" w:hAnsi="Arial" w:cs="Arial"/>
              </w:rPr>
              <w:t xml:space="preserve"> о пригодности судна для перевозки опасных химических грузов наливом.</w:t>
            </w:r>
          </w:p>
        </w:tc>
      </w:tr>
      <w:tr w:rsidR="00540DF3" w:rsidRPr="008215C6" w:rsidTr="005B35E5">
        <w:tc>
          <w:tcPr>
            <w:tcW w:w="1191" w:type="dxa"/>
            <w:tcBorders>
              <w:top w:val="nil"/>
              <w:left w:val="nil"/>
              <w:bottom w:val="nil"/>
              <w:right w:val="nil"/>
            </w:tcBorders>
            <w:tcMar>
              <w:left w:w="0" w:type="dxa"/>
              <w:right w:w="0" w:type="dxa"/>
            </w:tcMar>
          </w:tcPr>
          <w:p w:rsidR="00540DF3" w:rsidRPr="00B523AC" w:rsidRDefault="00540DF3" w:rsidP="008F3C8B">
            <w:pPr>
              <w:tabs>
                <w:tab w:val="left" w:pos="567"/>
              </w:tabs>
              <w:suppressAutoHyphens/>
              <w:spacing w:line="240" w:lineRule="auto"/>
              <w:rPr>
                <w:rFonts w:ascii="Arial" w:hAnsi="Arial" w:cs="Arial"/>
                <w:bCs/>
              </w:rPr>
            </w:pPr>
            <w:r w:rsidRPr="00B523AC">
              <w:rPr>
                <w:rFonts w:ascii="Arial" w:hAnsi="Arial" w:cs="Arial"/>
                <w:bCs/>
              </w:rPr>
              <w:t>(Г)</w:t>
            </w:r>
          </w:p>
        </w:tc>
        <w:tc>
          <w:tcPr>
            <w:tcW w:w="1531" w:type="dxa"/>
            <w:tcBorders>
              <w:top w:val="nil"/>
              <w:left w:val="nil"/>
              <w:bottom w:val="nil"/>
              <w:right w:val="nil"/>
            </w:tcBorders>
            <w:tcMar>
              <w:left w:w="0" w:type="dxa"/>
              <w:right w:w="0" w:type="dxa"/>
            </w:tcMar>
          </w:tcPr>
          <w:p w:rsidR="00540DF3" w:rsidRPr="00B523AC" w:rsidRDefault="00540DF3" w:rsidP="008F3C8B">
            <w:pPr>
              <w:tabs>
                <w:tab w:val="left" w:pos="567"/>
              </w:tabs>
              <w:suppressAutoHyphens/>
              <w:spacing w:line="240" w:lineRule="auto"/>
              <w:rPr>
                <w:rFonts w:ascii="Arial" w:hAnsi="Arial" w:cs="Arial"/>
                <w:b/>
              </w:rPr>
            </w:pPr>
            <w:r w:rsidRPr="00B523AC">
              <w:rPr>
                <w:rFonts w:ascii="Arial" w:hAnsi="Arial" w:cs="Arial"/>
                <w:b/>
              </w:rPr>
              <w:t>2</w:t>
            </w:r>
          </w:p>
        </w:tc>
        <w:tc>
          <w:tcPr>
            <w:tcW w:w="6406" w:type="dxa"/>
            <w:tcBorders>
              <w:top w:val="nil"/>
              <w:left w:val="nil"/>
              <w:bottom w:val="nil"/>
              <w:right w:val="nil"/>
            </w:tcBorders>
            <w:tcMar>
              <w:left w:w="0" w:type="dxa"/>
              <w:right w:w="0" w:type="dxa"/>
            </w:tcMar>
          </w:tcPr>
          <w:p w:rsidR="00540DF3" w:rsidRPr="00B523AC" w:rsidRDefault="00540DF3" w:rsidP="00B523AC">
            <w:pPr>
              <w:spacing w:line="240" w:lineRule="auto"/>
              <w:jc w:val="both"/>
              <w:rPr>
                <w:rFonts w:ascii="Arial Bold" w:hAnsi="Arial Bold" w:cs="Arial"/>
              </w:rPr>
            </w:pPr>
            <w:r w:rsidRPr="00B523AC">
              <w:rPr>
                <w:rFonts w:ascii="Arial Bold" w:hAnsi="Arial Bold" w:cs="Arial"/>
                <w:b/>
                <w:smallCaps/>
              </w:rPr>
              <w:t>Руководство по освидетельствованиям для Международного свидетельства о пригодности судна для перевозки сжиженных газов наливом</w:t>
            </w:r>
          </w:p>
        </w:tc>
      </w:tr>
      <w:tr w:rsidR="00540DF3" w:rsidRPr="008215C6" w:rsidTr="005B35E5">
        <w:tc>
          <w:tcPr>
            <w:tcW w:w="1191" w:type="dxa"/>
            <w:tcBorders>
              <w:top w:val="nil"/>
              <w:left w:val="nil"/>
              <w:bottom w:val="nil"/>
              <w:right w:val="nil"/>
            </w:tcBorders>
            <w:tcMar>
              <w:left w:w="0" w:type="dxa"/>
              <w:right w:w="0" w:type="dxa"/>
            </w:tcMar>
          </w:tcPr>
          <w:p w:rsidR="00540DF3" w:rsidRPr="00B523AC" w:rsidRDefault="00540DF3" w:rsidP="008F3C8B">
            <w:pPr>
              <w:tabs>
                <w:tab w:val="left" w:pos="567"/>
              </w:tabs>
              <w:suppressAutoHyphens/>
              <w:spacing w:line="240" w:lineRule="auto"/>
              <w:rPr>
                <w:rFonts w:ascii="Arial" w:hAnsi="Arial" w:cs="Arial"/>
                <w:bCs/>
              </w:rPr>
            </w:pPr>
            <w:r w:rsidRPr="00B523AC">
              <w:rPr>
                <w:rFonts w:ascii="Arial" w:hAnsi="Arial" w:cs="Arial"/>
                <w:bCs/>
              </w:rPr>
              <w:t>(Г/П)</w:t>
            </w:r>
          </w:p>
        </w:tc>
        <w:tc>
          <w:tcPr>
            <w:tcW w:w="1531" w:type="dxa"/>
            <w:tcBorders>
              <w:top w:val="nil"/>
              <w:left w:val="nil"/>
              <w:bottom w:val="nil"/>
              <w:right w:val="nil"/>
            </w:tcBorders>
            <w:tcMar>
              <w:left w:w="0" w:type="dxa"/>
              <w:right w:w="0" w:type="dxa"/>
            </w:tcMar>
          </w:tcPr>
          <w:p w:rsidR="00540DF3" w:rsidRPr="00B523AC" w:rsidRDefault="00540DF3" w:rsidP="008F3C8B">
            <w:pPr>
              <w:tabs>
                <w:tab w:val="left" w:pos="567"/>
              </w:tabs>
              <w:suppressAutoHyphens/>
              <w:spacing w:line="240" w:lineRule="auto"/>
              <w:rPr>
                <w:rFonts w:ascii="Arial" w:hAnsi="Arial" w:cs="Arial"/>
                <w:b/>
              </w:rPr>
            </w:pPr>
            <w:r w:rsidRPr="00B523AC">
              <w:rPr>
                <w:rFonts w:ascii="Arial" w:hAnsi="Arial" w:cs="Arial"/>
                <w:b/>
              </w:rPr>
              <w:t>2.1</w:t>
            </w:r>
          </w:p>
        </w:tc>
        <w:tc>
          <w:tcPr>
            <w:tcW w:w="6406" w:type="dxa"/>
            <w:tcBorders>
              <w:top w:val="nil"/>
              <w:left w:val="nil"/>
              <w:bottom w:val="nil"/>
              <w:right w:val="nil"/>
            </w:tcBorders>
            <w:tcMar>
              <w:left w:w="0" w:type="dxa"/>
              <w:right w:w="0" w:type="dxa"/>
            </w:tcMar>
          </w:tcPr>
          <w:p w:rsidR="00540DF3" w:rsidRPr="00540DF3" w:rsidRDefault="00540DF3" w:rsidP="008F3C8B">
            <w:pPr>
              <w:tabs>
                <w:tab w:val="left" w:pos="1050"/>
              </w:tabs>
              <w:spacing w:line="240" w:lineRule="auto"/>
              <w:jc w:val="both"/>
              <w:rPr>
                <w:rFonts w:ascii="Arial" w:hAnsi="Arial" w:cs="Arial"/>
              </w:rPr>
            </w:pPr>
            <w:r w:rsidRPr="00540DF3">
              <w:rPr>
                <w:rFonts w:ascii="Arial" w:hAnsi="Arial" w:cs="Arial"/>
                <w:b/>
              </w:rPr>
              <w:t>Первоначальные освидетельствования</w:t>
            </w:r>
            <w:r w:rsidRPr="00540DF3">
              <w:rPr>
                <w:rFonts w:ascii="Arial" w:hAnsi="Arial" w:cs="Arial"/>
              </w:rPr>
              <w:t xml:space="preserve"> – см. раздел 4.1 части «Общие положения»</w:t>
            </w:r>
          </w:p>
        </w:tc>
      </w:tr>
      <w:tr w:rsidR="00540DF3" w:rsidRPr="008215C6" w:rsidTr="005B35E5">
        <w:tc>
          <w:tcPr>
            <w:tcW w:w="1191" w:type="dxa"/>
            <w:tcBorders>
              <w:top w:val="nil"/>
              <w:left w:val="nil"/>
              <w:bottom w:val="nil"/>
              <w:right w:val="nil"/>
            </w:tcBorders>
            <w:tcMar>
              <w:left w:w="0" w:type="dxa"/>
              <w:right w:w="0" w:type="dxa"/>
            </w:tcMar>
          </w:tcPr>
          <w:p w:rsidR="00540DF3" w:rsidRPr="00540DF3" w:rsidRDefault="00540DF3" w:rsidP="008F3C8B">
            <w:pPr>
              <w:tabs>
                <w:tab w:val="left" w:pos="567"/>
              </w:tabs>
              <w:suppressAutoHyphens/>
              <w:spacing w:line="240" w:lineRule="auto"/>
              <w:rPr>
                <w:rFonts w:ascii="Arial" w:hAnsi="Arial" w:cs="Arial"/>
                <w:bCs/>
              </w:rPr>
            </w:pPr>
            <w:r w:rsidRPr="00540DF3">
              <w:rPr>
                <w:rFonts w:ascii="Arial" w:hAnsi="Arial" w:cs="Arial"/>
                <w:bCs/>
              </w:rPr>
              <w:t>(Г/П)</w:t>
            </w:r>
          </w:p>
        </w:tc>
        <w:tc>
          <w:tcPr>
            <w:tcW w:w="1531" w:type="dxa"/>
            <w:tcBorders>
              <w:top w:val="nil"/>
              <w:left w:val="nil"/>
              <w:bottom w:val="nil"/>
              <w:right w:val="nil"/>
            </w:tcBorders>
            <w:tcMar>
              <w:left w:w="0" w:type="dxa"/>
              <w:right w:w="0" w:type="dxa"/>
            </w:tcMar>
          </w:tcPr>
          <w:p w:rsidR="00540DF3" w:rsidRPr="00696005" w:rsidRDefault="00540DF3" w:rsidP="008F3C8B">
            <w:pPr>
              <w:tabs>
                <w:tab w:val="left" w:pos="567"/>
              </w:tabs>
              <w:suppressAutoHyphens/>
              <w:spacing w:line="240" w:lineRule="auto"/>
              <w:rPr>
                <w:rFonts w:ascii="Arial" w:hAnsi="Arial" w:cs="Arial"/>
              </w:rPr>
            </w:pPr>
            <w:r w:rsidRPr="00696005">
              <w:rPr>
                <w:rFonts w:ascii="Arial" w:hAnsi="Arial" w:cs="Arial"/>
              </w:rPr>
              <w:t>2.1.1</w:t>
            </w:r>
          </w:p>
        </w:tc>
        <w:tc>
          <w:tcPr>
            <w:tcW w:w="6406" w:type="dxa"/>
            <w:tcBorders>
              <w:top w:val="nil"/>
              <w:left w:val="nil"/>
              <w:bottom w:val="nil"/>
              <w:right w:val="nil"/>
            </w:tcBorders>
            <w:tcMar>
              <w:left w:w="0" w:type="dxa"/>
              <w:right w:w="0" w:type="dxa"/>
            </w:tcMar>
          </w:tcPr>
          <w:p w:rsidR="00540DF3" w:rsidRPr="00540DF3" w:rsidRDefault="00540DF3" w:rsidP="008F3C8B">
            <w:pPr>
              <w:tabs>
                <w:tab w:val="left" w:pos="1050"/>
              </w:tabs>
              <w:spacing w:line="240" w:lineRule="auto"/>
              <w:jc w:val="both"/>
              <w:rPr>
                <w:rFonts w:ascii="Arial" w:hAnsi="Arial" w:cs="Arial"/>
              </w:rPr>
            </w:pPr>
            <w:r w:rsidRPr="00540DF3">
              <w:rPr>
                <w:rFonts w:ascii="Arial" w:hAnsi="Arial" w:cs="Arial"/>
              </w:rPr>
              <w:t>Для соответствия положениям Международного кодекса постройки и оборудования судов, перевозящих сжиженные газы наливом, проверка схем и чертежей конструкци</w:t>
            </w:r>
            <w:r>
              <w:rPr>
                <w:rFonts w:ascii="Arial" w:hAnsi="Arial" w:cs="Arial"/>
              </w:rPr>
              <w:t>й</w:t>
            </w:r>
            <w:r w:rsidRPr="00540DF3">
              <w:rPr>
                <w:rFonts w:ascii="Arial" w:hAnsi="Arial" w:cs="Arial"/>
              </w:rPr>
              <w:t>, оборудования, арматуры, устройств и материалов должна включать:</w:t>
            </w:r>
          </w:p>
        </w:tc>
      </w:tr>
      <w:tr w:rsidR="005E15A3" w:rsidRPr="008215C6" w:rsidTr="005B35E5">
        <w:tc>
          <w:tcPr>
            <w:tcW w:w="1191" w:type="dxa"/>
            <w:tcBorders>
              <w:top w:val="nil"/>
              <w:left w:val="nil"/>
              <w:bottom w:val="nil"/>
              <w:right w:val="nil"/>
            </w:tcBorders>
            <w:tcMar>
              <w:left w:w="0" w:type="dxa"/>
              <w:right w:w="0" w:type="dxa"/>
            </w:tcMar>
          </w:tcPr>
          <w:p w:rsidR="005E15A3" w:rsidRPr="00540DF3" w:rsidRDefault="005E15A3" w:rsidP="008F3C8B">
            <w:pPr>
              <w:tabs>
                <w:tab w:val="left" w:pos="567"/>
              </w:tabs>
              <w:suppressAutoHyphens/>
              <w:spacing w:line="240" w:lineRule="auto"/>
              <w:rPr>
                <w:rFonts w:ascii="Arial" w:hAnsi="Arial" w:cs="Arial"/>
                <w:bCs/>
              </w:rPr>
            </w:pPr>
            <w:r w:rsidRPr="00540DF3">
              <w:rPr>
                <w:rFonts w:ascii="Arial" w:hAnsi="Arial" w:cs="Arial"/>
                <w:bCs/>
              </w:rPr>
              <w:t>(Г/П)</w:t>
            </w:r>
          </w:p>
        </w:tc>
        <w:tc>
          <w:tcPr>
            <w:tcW w:w="1531" w:type="dxa"/>
            <w:tcBorders>
              <w:top w:val="nil"/>
              <w:left w:val="nil"/>
              <w:bottom w:val="nil"/>
              <w:right w:val="nil"/>
            </w:tcBorders>
            <w:tcMar>
              <w:left w:w="0" w:type="dxa"/>
              <w:right w:w="0" w:type="dxa"/>
            </w:tcMar>
          </w:tcPr>
          <w:p w:rsidR="005E15A3" w:rsidRPr="00696005" w:rsidRDefault="005E15A3" w:rsidP="008F3C8B">
            <w:pPr>
              <w:tabs>
                <w:tab w:val="left" w:pos="567"/>
              </w:tabs>
              <w:suppressAutoHyphens/>
              <w:spacing w:line="240" w:lineRule="auto"/>
              <w:rPr>
                <w:rFonts w:ascii="Arial" w:hAnsi="Arial" w:cs="Arial"/>
              </w:rPr>
            </w:pPr>
            <w:r w:rsidRPr="00696005">
              <w:rPr>
                <w:rFonts w:ascii="Arial" w:hAnsi="Arial" w:cs="Arial"/>
              </w:rPr>
              <w:t>2.1.1.1</w:t>
            </w:r>
          </w:p>
        </w:tc>
        <w:tc>
          <w:tcPr>
            <w:tcW w:w="6406" w:type="dxa"/>
            <w:tcBorders>
              <w:top w:val="nil"/>
              <w:left w:val="nil"/>
              <w:bottom w:val="nil"/>
              <w:right w:val="nil"/>
            </w:tcBorders>
            <w:tcMar>
              <w:left w:w="0" w:type="dxa"/>
              <w:right w:w="0" w:type="dxa"/>
            </w:tcMar>
          </w:tcPr>
          <w:p w:rsidR="005E15A3" w:rsidRPr="00540DF3" w:rsidRDefault="005E15A3" w:rsidP="008F3C8B">
            <w:pPr>
              <w:tabs>
                <w:tab w:val="left" w:pos="1050"/>
              </w:tabs>
              <w:spacing w:line="240" w:lineRule="auto"/>
              <w:jc w:val="both"/>
              <w:rPr>
                <w:rFonts w:ascii="Arial" w:hAnsi="Arial" w:cs="Arial"/>
              </w:rPr>
            </w:pPr>
            <w:r w:rsidRPr="005E15A3">
              <w:rPr>
                <w:rFonts w:ascii="Arial" w:hAnsi="Arial" w:cs="Arial"/>
              </w:rPr>
              <w:t xml:space="preserve">определение продуктов, </w:t>
            </w:r>
            <w:r>
              <w:rPr>
                <w:rFonts w:ascii="Arial" w:hAnsi="Arial" w:cs="Arial"/>
              </w:rPr>
              <w:t xml:space="preserve">для </w:t>
            </w:r>
            <w:r w:rsidRPr="005E15A3">
              <w:rPr>
                <w:rFonts w:ascii="Arial" w:hAnsi="Arial" w:cs="Arial"/>
              </w:rPr>
              <w:t>которы</w:t>
            </w:r>
            <w:r>
              <w:rPr>
                <w:rFonts w:ascii="Arial" w:hAnsi="Arial" w:cs="Arial"/>
              </w:rPr>
              <w:t xml:space="preserve">х планируется получить разрешение на </w:t>
            </w:r>
            <w:r w:rsidRPr="005E15A3">
              <w:rPr>
                <w:rFonts w:ascii="Arial" w:hAnsi="Arial" w:cs="Arial"/>
              </w:rPr>
              <w:t>перевоз</w:t>
            </w:r>
            <w:r>
              <w:rPr>
                <w:rFonts w:ascii="Arial" w:hAnsi="Arial" w:cs="Arial"/>
              </w:rPr>
              <w:t>ку на судне</w:t>
            </w:r>
            <w:r w:rsidRPr="005E15A3">
              <w:rPr>
                <w:rFonts w:ascii="Arial" w:hAnsi="Arial" w:cs="Arial"/>
              </w:rPr>
              <w:t>, и определение соответствующих минимальных специальных требований (глава 19 Кодекса МКГ 83/90/00</w:t>
            </w:r>
            <w:r w:rsidR="00707190">
              <w:rPr>
                <w:rFonts w:ascii="Arial" w:hAnsi="Arial" w:cs="Arial"/>
              </w:rPr>
              <w:t>/14</w:t>
            </w:r>
            <w:r w:rsidRPr="005E15A3">
              <w:rPr>
                <w:rFonts w:ascii="Arial" w:hAnsi="Arial" w:cs="Arial"/>
              </w:rPr>
              <w:t>);</w:t>
            </w:r>
          </w:p>
        </w:tc>
      </w:tr>
      <w:tr w:rsidR="005E15A3" w:rsidRPr="008215C6" w:rsidTr="005B35E5">
        <w:tc>
          <w:tcPr>
            <w:tcW w:w="1191" w:type="dxa"/>
            <w:tcBorders>
              <w:top w:val="nil"/>
              <w:left w:val="nil"/>
              <w:bottom w:val="nil"/>
              <w:right w:val="nil"/>
            </w:tcBorders>
            <w:tcMar>
              <w:left w:w="0" w:type="dxa"/>
              <w:right w:w="0" w:type="dxa"/>
            </w:tcMar>
          </w:tcPr>
          <w:p w:rsidR="005E15A3" w:rsidRPr="00540DF3" w:rsidRDefault="005E15A3" w:rsidP="008F3C8B">
            <w:pPr>
              <w:tabs>
                <w:tab w:val="left" w:pos="567"/>
              </w:tabs>
              <w:suppressAutoHyphens/>
              <w:spacing w:line="240" w:lineRule="auto"/>
              <w:rPr>
                <w:rFonts w:ascii="Arial" w:hAnsi="Arial" w:cs="Arial"/>
                <w:bCs/>
              </w:rPr>
            </w:pPr>
            <w:r w:rsidRPr="00540DF3">
              <w:rPr>
                <w:rFonts w:ascii="Arial" w:hAnsi="Arial" w:cs="Arial"/>
                <w:bCs/>
              </w:rPr>
              <w:t>(Г/П)</w:t>
            </w:r>
          </w:p>
        </w:tc>
        <w:tc>
          <w:tcPr>
            <w:tcW w:w="1531" w:type="dxa"/>
            <w:tcBorders>
              <w:top w:val="nil"/>
              <w:left w:val="nil"/>
              <w:bottom w:val="nil"/>
              <w:right w:val="nil"/>
            </w:tcBorders>
            <w:tcMar>
              <w:left w:w="0" w:type="dxa"/>
              <w:right w:w="0" w:type="dxa"/>
            </w:tcMar>
          </w:tcPr>
          <w:p w:rsidR="005E15A3" w:rsidRPr="00696005" w:rsidRDefault="005E15A3" w:rsidP="008F3C8B">
            <w:pPr>
              <w:tabs>
                <w:tab w:val="left" w:pos="567"/>
              </w:tabs>
              <w:suppressAutoHyphens/>
              <w:spacing w:line="240" w:lineRule="auto"/>
              <w:rPr>
                <w:rFonts w:ascii="Arial" w:hAnsi="Arial" w:cs="Arial"/>
              </w:rPr>
            </w:pPr>
            <w:r w:rsidRPr="00696005">
              <w:rPr>
                <w:rFonts w:ascii="Arial" w:hAnsi="Arial" w:cs="Arial"/>
              </w:rPr>
              <w:t>2.1.1.2</w:t>
            </w:r>
          </w:p>
        </w:tc>
        <w:tc>
          <w:tcPr>
            <w:tcW w:w="6406" w:type="dxa"/>
            <w:tcBorders>
              <w:top w:val="nil"/>
              <w:left w:val="nil"/>
              <w:bottom w:val="nil"/>
              <w:right w:val="nil"/>
            </w:tcBorders>
            <w:tcMar>
              <w:left w:w="0" w:type="dxa"/>
              <w:right w:w="0" w:type="dxa"/>
            </w:tcMar>
          </w:tcPr>
          <w:p w:rsidR="005E15A3" w:rsidRPr="00540DF3" w:rsidRDefault="004F03AE" w:rsidP="00B523AC">
            <w:pPr>
              <w:tabs>
                <w:tab w:val="left" w:pos="1050"/>
              </w:tabs>
              <w:spacing w:line="240" w:lineRule="auto"/>
              <w:jc w:val="both"/>
              <w:rPr>
                <w:rFonts w:ascii="Arial" w:hAnsi="Arial" w:cs="Arial"/>
              </w:rPr>
            </w:pPr>
            <w:r w:rsidRPr="004F03AE">
              <w:rPr>
                <w:rFonts w:ascii="Arial" w:hAnsi="Arial" w:cs="Arial"/>
              </w:rPr>
              <w:t xml:space="preserve">проверку схем типа судна, </w:t>
            </w:r>
            <w:r>
              <w:rPr>
                <w:rFonts w:ascii="Arial" w:hAnsi="Arial" w:cs="Arial"/>
              </w:rPr>
              <w:t>системы удержания груза</w:t>
            </w:r>
            <w:r w:rsidRPr="004F03AE">
              <w:rPr>
                <w:rFonts w:ascii="Arial" w:hAnsi="Arial" w:cs="Arial"/>
              </w:rPr>
              <w:t xml:space="preserve">, контроля за паровым пространством в </w:t>
            </w:r>
            <w:r>
              <w:rPr>
                <w:rFonts w:ascii="Arial" w:hAnsi="Arial" w:cs="Arial"/>
              </w:rPr>
              <w:t>грузовых танках</w:t>
            </w:r>
            <w:r w:rsidRPr="004F03AE">
              <w:rPr>
                <w:rFonts w:ascii="Arial" w:hAnsi="Arial" w:cs="Arial"/>
              </w:rPr>
              <w:t xml:space="preserve">, обнаружения паров, измерительных приборов, защиты персонала, пределов заполнения грузовых </w:t>
            </w:r>
            <w:r>
              <w:rPr>
                <w:rFonts w:ascii="Arial" w:hAnsi="Arial" w:cs="Arial"/>
              </w:rPr>
              <w:t>танков</w:t>
            </w:r>
            <w:r w:rsidRPr="004F03AE">
              <w:rPr>
                <w:rFonts w:ascii="Arial" w:hAnsi="Arial" w:cs="Arial"/>
              </w:rPr>
              <w:t xml:space="preserve"> и других специальных требований (главы 2, 4, 6, 13</w:t>
            </w:r>
            <w:r w:rsidR="00B523AC">
              <w:rPr>
                <w:rFonts w:ascii="Arial" w:hAnsi="Arial" w:cs="Arial"/>
              </w:rPr>
              <w:t>–</w:t>
            </w:r>
            <w:r w:rsidRPr="004F03AE">
              <w:rPr>
                <w:rFonts w:ascii="Arial" w:hAnsi="Arial" w:cs="Arial"/>
              </w:rPr>
              <w:t>15 и 17 Кодекса МКГ 83/90/00</w:t>
            </w:r>
            <w:r w:rsidR="00707190">
              <w:rPr>
                <w:rFonts w:ascii="Arial" w:hAnsi="Arial" w:cs="Arial"/>
              </w:rPr>
              <w:t>/14</w:t>
            </w:r>
            <w:r w:rsidRPr="004F03AE">
              <w:rPr>
                <w:rFonts w:ascii="Arial" w:hAnsi="Arial" w:cs="Arial"/>
              </w:rPr>
              <w:t>);</w:t>
            </w:r>
          </w:p>
        </w:tc>
      </w:tr>
      <w:tr w:rsidR="004F03AE" w:rsidRPr="008215C6" w:rsidTr="005B35E5">
        <w:tc>
          <w:tcPr>
            <w:tcW w:w="1191" w:type="dxa"/>
            <w:tcBorders>
              <w:top w:val="nil"/>
              <w:left w:val="nil"/>
              <w:bottom w:val="nil"/>
              <w:right w:val="nil"/>
            </w:tcBorders>
            <w:tcMar>
              <w:left w:w="0" w:type="dxa"/>
              <w:right w:w="0" w:type="dxa"/>
            </w:tcMar>
          </w:tcPr>
          <w:p w:rsidR="004F03AE" w:rsidRPr="00540DF3" w:rsidRDefault="004F03AE" w:rsidP="008F3C8B">
            <w:pPr>
              <w:tabs>
                <w:tab w:val="left" w:pos="567"/>
              </w:tabs>
              <w:suppressAutoHyphens/>
              <w:spacing w:line="240" w:lineRule="auto"/>
              <w:rPr>
                <w:rFonts w:ascii="Arial" w:hAnsi="Arial" w:cs="Arial"/>
                <w:bCs/>
              </w:rPr>
            </w:pPr>
            <w:r w:rsidRPr="00540DF3">
              <w:rPr>
                <w:rFonts w:ascii="Arial" w:hAnsi="Arial" w:cs="Arial"/>
                <w:bCs/>
              </w:rPr>
              <w:t>(Г/П)</w:t>
            </w:r>
          </w:p>
        </w:tc>
        <w:tc>
          <w:tcPr>
            <w:tcW w:w="1531" w:type="dxa"/>
            <w:tcBorders>
              <w:top w:val="nil"/>
              <w:left w:val="nil"/>
              <w:bottom w:val="nil"/>
              <w:right w:val="nil"/>
            </w:tcBorders>
            <w:tcMar>
              <w:left w:w="0" w:type="dxa"/>
              <w:right w:w="0" w:type="dxa"/>
            </w:tcMar>
          </w:tcPr>
          <w:p w:rsidR="004F03AE" w:rsidRPr="00696005" w:rsidRDefault="004F03AE" w:rsidP="008F3C8B">
            <w:pPr>
              <w:tabs>
                <w:tab w:val="left" w:pos="567"/>
              </w:tabs>
              <w:suppressAutoHyphens/>
              <w:spacing w:line="240" w:lineRule="auto"/>
              <w:rPr>
                <w:rFonts w:ascii="Arial" w:hAnsi="Arial" w:cs="Arial"/>
              </w:rPr>
            </w:pPr>
            <w:r w:rsidRPr="00696005">
              <w:rPr>
                <w:rFonts w:ascii="Arial" w:hAnsi="Arial" w:cs="Arial"/>
              </w:rPr>
              <w:t>2.1.1.3</w:t>
            </w:r>
          </w:p>
        </w:tc>
        <w:tc>
          <w:tcPr>
            <w:tcW w:w="6406" w:type="dxa"/>
            <w:tcBorders>
              <w:top w:val="nil"/>
              <w:left w:val="nil"/>
              <w:bottom w:val="nil"/>
              <w:right w:val="nil"/>
            </w:tcBorders>
            <w:tcMar>
              <w:left w:w="0" w:type="dxa"/>
              <w:right w:w="0" w:type="dxa"/>
            </w:tcMar>
          </w:tcPr>
          <w:p w:rsidR="004F03AE" w:rsidRPr="00540DF3" w:rsidRDefault="004F03AE" w:rsidP="00707190">
            <w:pPr>
              <w:tabs>
                <w:tab w:val="left" w:pos="1050"/>
              </w:tabs>
              <w:spacing w:line="240" w:lineRule="auto"/>
              <w:jc w:val="both"/>
              <w:rPr>
                <w:rFonts w:ascii="Arial" w:hAnsi="Arial" w:cs="Arial"/>
              </w:rPr>
            </w:pPr>
            <w:r w:rsidRPr="004F03AE">
              <w:rPr>
                <w:rFonts w:ascii="Arial" w:hAnsi="Arial" w:cs="Arial"/>
              </w:rPr>
              <w:t>проверку схем надводного борта и живучести судна (глава 2 Кодекса МКГ 83/90/00</w:t>
            </w:r>
            <w:r w:rsidR="00707190">
              <w:rPr>
                <w:rFonts w:ascii="Arial" w:hAnsi="Arial" w:cs="Arial"/>
              </w:rPr>
              <w:t>/14; главы 1, 2 и 3 Кодекса ОНС</w:t>
            </w:r>
            <w:r w:rsidRPr="004F03AE">
              <w:rPr>
                <w:rFonts w:ascii="Arial" w:hAnsi="Arial" w:cs="Arial"/>
              </w:rPr>
              <w:t>);</w:t>
            </w:r>
          </w:p>
        </w:tc>
      </w:tr>
      <w:tr w:rsidR="004F03AE" w:rsidRPr="008215C6" w:rsidTr="005B35E5">
        <w:tc>
          <w:tcPr>
            <w:tcW w:w="1191" w:type="dxa"/>
            <w:tcBorders>
              <w:top w:val="nil"/>
              <w:left w:val="nil"/>
              <w:bottom w:val="nil"/>
              <w:right w:val="nil"/>
            </w:tcBorders>
            <w:tcMar>
              <w:left w:w="0" w:type="dxa"/>
              <w:right w:w="0" w:type="dxa"/>
            </w:tcMar>
          </w:tcPr>
          <w:p w:rsidR="004F03AE" w:rsidRPr="00540DF3" w:rsidRDefault="004F03AE" w:rsidP="008F3C8B">
            <w:pPr>
              <w:tabs>
                <w:tab w:val="left" w:pos="567"/>
              </w:tabs>
              <w:suppressAutoHyphens/>
              <w:spacing w:line="240" w:lineRule="auto"/>
              <w:rPr>
                <w:rFonts w:ascii="Arial" w:hAnsi="Arial" w:cs="Arial"/>
                <w:bCs/>
              </w:rPr>
            </w:pPr>
            <w:r w:rsidRPr="00540DF3">
              <w:rPr>
                <w:rFonts w:ascii="Arial" w:hAnsi="Arial" w:cs="Arial"/>
                <w:bCs/>
              </w:rPr>
              <w:t>(Г/П)</w:t>
            </w:r>
          </w:p>
        </w:tc>
        <w:tc>
          <w:tcPr>
            <w:tcW w:w="1531" w:type="dxa"/>
            <w:tcBorders>
              <w:top w:val="nil"/>
              <w:left w:val="nil"/>
              <w:bottom w:val="nil"/>
              <w:right w:val="nil"/>
            </w:tcBorders>
            <w:tcMar>
              <w:left w:w="0" w:type="dxa"/>
              <w:right w:w="0" w:type="dxa"/>
            </w:tcMar>
          </w:tcPr>
          <w:p w:rsidR="004F03AE" w:rsidRPr="00696005" w:rsidRDefault="004F03AE" w:rsidP="008F3C8B">
            <w:pPr>
              <w:tabs>
                <w:tab w:val="left" w:pos="567"/>
              </w:tabs>
              <w:suppressAutoHyphens/>
              <w:spacing w:line="240" w:lineRule="auto"/>
              <w:rPr>
                <w:rFonts w:ascii="Arial" w:hAnsi="Arial" w:cs="Arial"/>
              </w:rPr>
            </w:pPr>
            <w:r w:rsidRPr="00696005">
              <w:rPr>
                <w:rFonts w:ascii="Arial" w:hAnsi="Arial" w:cs="Arial"/>
              </w:rPr>
              <w:t>2.1.1.4</w:t>
            </w:r>
          </w:p>
        </w:tc>
        <w:tc>
          <w:tcPr>
            <w:tcW w:w="6406" w:type="dxa"/>
            <w:tcBorders>
              <w:top w:val="nil"/>
              <w:left w:val="nil"/>
              <w:bottom w:val="nil"/>
              <w:right w:val="nil"/>
            </w:tcBorders>
            <w:tcMar>
              <w:left w:w="0" w:type="dxa"/>
              <w:right w:w="0" w:type="dxa"/>
            </w:tcMar>
          </w:tcPr>
          <w:p w:rsidR="004F03AE" w:rsidRPr="00540DF3" w:rsidRDefault="004F03AE" w:rsidP="008F3C8B">
            <w:pPr>
              <w:tabs>
                <w:tab w:val="left" w:pos="1050"/>
              </w:tabs>
              <w:spacing w:line="240" w:lineRule="auto"/>
              <w:jc w:val="both"/>
              <w:rPr>
                <w:rFonts w:ascii="Arial" w:hAnsi="Arial" w:cs="Arial"/>
              </w:rPr>
            </w:pPr>
            <w:r w:rsidRPr="004F03AE">
              <w:rPr>
                <w:rFonts w:ascii="Arial" w:hAnsi="Arial" w:cs="Arial"/>
              </w:rPr>
              <w:t>проверку схем суд</w:t>
            </w:r>
            <w:r w:rsidR="00693E22">
              <w:rPr>
                <w:rFonts w:ascii="Arial" w:hAnsi="Arial" w:cs="Arial"/>
              </w:rPr>
              <w:t>овых</w:t>
            </w:r>
            <w:r w:rsidRPr="004F03AE">
              <w:rPr>
                <w:rFonts w:ascii="Arial" w:hAnsi="Arial" w:cs="Arial"/>
              </w:rPr>
              <w:t xml:space="preserve"> устройств (глава 3 Кодекса МКГ 83/90/00);</w:t>
            </w:r>
          </w:p>
        </w:tc>
      </w:tr>
      <w:tr w:rsidR="00693E22" w:rsidRPr="008215C6" w:rsidTr="005B35E5">
        <w:tc>
          <w:tcPr>
            <w:tcW w:w="1191" w:type="dxa"/>
            <w:tcBorders>
              <w:top w:val="nil"/>
              <w:left w:val="nil"/>
              <w:bottom w:val="nil"/>
              <w:right w:val="nil"/>
            </w:tcBorders>
            <w:tcMar>
              <w:left w:w="0" w:type="dxa"/>
              <w:right w:w="0" w:type="dxa"/>
            </w:tcMar>
          </w:tcPr>
          <w:p w:rsidR="00693E22" w:rsidRPr="00540DF3" w:rsidRDefault="00693E22" w:rsidP="008F3C8B">
            <w:pPr>
              <w:tabs>
                <w:tab w:val="left" w:pos="567"/>
              </w:tabs>
              <w:suppressAutoHyphens/>
              <w:spacing w:line="240" w:lineRule="auto"/>
              <w:rPr>
                <w:rFonts w:ascii="Arial" w:hAnsi="Arial" w:cs="Arial"/>
                <w:bCs/>
              </w:rPr>
            </w:pPr>
            <w:r w:rsidRPr="00540DF3">
              <w:rPr>
                <w:rFonts w:ascii="Arial" w:hAnsi="Arial" w:cs="Arial"/>
                <w:bCs/>
              </w:rPr>
              <w:t>(Г/П)</w:t>
            </w:r>
          </w:p>
        </w:tc>
        <w:tc>
          <w:tcPr>
            <w:tcW w:w="1531" w:type="dxa"/>
            <w:tcBorders>
              <w:top w:val="nil"/>
              <w:left w:val="nil"/>
              <w:bottom w:val="nil"/>
              <w:right w:val="nil"/>
            </w:tcBorders>
            <w:tcMar>
              <w:left w:w="0" w:type="dxa"/>
              <w:right w:w="0" w:type="dxa"/>
            </w:tcMar>
          </w:tcPr>
          <w:p w:rsidR="00693E22" w:rsidRPr="00696005" w:rsidRDefault="00693E22" w:rsidP="008F3C8B">
            <w:pPr>
              <w:tabs>
                <w:tab w:val="left" w:pos="567"/>
              </w:tabs>
              <w:suppressAutoHyphens/>
              <w:spacing w:line="240" w:lineRule="auto"/>
              <w:rPr>
                <w:rFonts w:ascii="Arial" w:hAnsi="Arial" w:cs="Arial"/>
              </w:rPr>
            </w:pPr>
            <w:r w:rsidRPr="00696005">
              <w:rPr>
                <w:rFonts w:ascii="Arial" w:hAnsi="Arial" w:cs="Arial"/>
              </w:rPr>
              <w:t>2.1.1.5</w:t>
            </w:r>
          </w:p>
        </w:tc>
        <w:tc>
          <w:tcPr>
            <w:tcW w:w="6406" w:type="dxa"/>
            <w:tcBorders>
              <w:top w:val="nil"/>
              <w:left w:val="nil"/>
              <w:bottom w:val="nil"/>
              <w:right w:val="nil"/>
            </w:tcBorders>
            <w:tcMar>
              <w:left w:w="0" w:type="dxa"/>
              <w:right w:w="0" w:type="dxa"/>
            </w:tcMar>
          </w:tcPr>
          <w:p w:rsidR="00693E22" w:rsidRPr="00B14F63" w:rsidRDefault="00707190" w:rsidP="00B14F63">
            <w:pPr>
              <w:tabs>
                <w:tab w:val="left" w:pos="1050"/>
              </w:tabs>
              <w:spacing w:line="240" w:lineRule="auto"/>
              <w:jc w:val="both"/>
              <w:rPr>
                <w:rFonts w:ascii="Arial" w:hAnsi="Arial" w:cs="Arial"/>
              </w:rPr>
            </w:pPr>
            <w:r w:rsidRPr="00B14F63">
              <w:rPr>
                <w:rFonts w:ascii="Arial" w:hAnsi="Arial" w:cs="Arial"/>
              </w:rPr>
              <w:t>п</w:t>
            </w:r>
            <w:r w:rsidR="00693E22" w:rsidRPr="00B14F63">
              <w:rPr>
                <w:rFonts w:ascii="Arial" w:hAnsi="Arial" w:cs="Arial"/>
              </w:rPr>
              <w:t>роверку</w:t>
            </w:r>
            <w:r w:rsidRPr="00B14F63">
              <w:rPr>
                <w:rFonts w:ascii="Arial" w:hAnsi="Arial" w:cs="Arial"/>
              </w:rPr>
              <w:t>, если применимо, одобренной документации по альтернативным типам конструкции и устройствам по разделению грузовой зоны (глава 3 Кодекса МКГ 83/90/00/14; правило II-2/17 СОЛАС 74/00/06)</w:t>
            </w:r>
            <w:r w:rsidR="00B54911" w:rsidRPr="00B14F63">
              <w:rPr>
                <w:rFonts w:ascii="Arial" w:hAnsi="Arial" w:cs="Arial"/>
              </w:rPr>
              <w:t>;</w:t>
            </w:r>
          </w:p>
        </w:tc>
      </w:tr>
      <w:tr w:rsidR="00B54911" w:rsidRPr="008215C6" w:rsidTr="005B35E5">
        <w:tc>
          <w:tcPr>
            <w:tcW w:w="1191" w:type="dxa"/>
            <w:tcBorders>
              <w:top w:val="nil"/>
              <w:left w:val="nil"/>
              <w:bottom w:val="nil"/>
              <w:right w:val="nil"/>
            </w:tcBorders>
            <w:tcMar>
              <w:left w:w="0" w:type="dxa"/>
              <w:right w:w="0" w:type="dxa"/>
            </w:tcMar>
          </w:tcPr>
          <w:p w:rsidR="00B54911" w:rsidRPr="00540DF3" w:rsidRDefault="00B54911" w:rsidP="008F3C8B">
            <w:pPr>
              <w:tabs>
                <w:tab w:val="left" w:pos="567"/>
              </w:tabs>
              <w:suppressAutoHyphens/>
              <w:spacing w:line="240" w:lineRule="auto"/>
              <w:rPr>
                <w:rFonts w:ascii="Arial" w:hAnsi="Arial" w:cs="Arial"/>
                <w:bCs/>
              </w:rPr>
            </w:pPr>
            <w:r>
              <w:rPr>
                <w:rFonts w:ascii="Arial" w:hAnsi="Arial" w:cs="Arial"/>
                <w:bCs/>
              </w:rPr>
              <w:t>(Г/П)</w:t>
            </w:r>
          </w:p>
        </w:tc>
        <w:tc>
          <w:tcPr>
            <w:tcW w:w="1531" w:type="dxa"/>
            <w:tcBorders>
              <w:top w:val="nil"/>
              <w:left w:val="nil"/>
              <w:bottom w:val="nil"/>
              <w:right w:val="nil"/>
            </w:tcBorders>
            <w:tcMar>
              <w:left w:w="0" w:type="dxa"/>
              <w:right w:w="0" w:type="dxa"/>
            </w:tcMar>
          </w:tcPr>
          <w:p w:rsidR="00B54911" w:rsidRPr="00696005" w:rsidRDefault="00B54911" w:rsidP="008F3C8B">
            <w:pPr>
              <w:tabs>
                <w:tab w:val="left" w:pos="567"/>
              </w:tabs>
              <w:suppressAutoHyphens/>
              <w:spacing w:line="240" w:lineRule="auto"/>
              <w:rPr>
                <w:rFonts w:ascii="Arial" w:hAnsi="Arial" w:cs="Arial"/>
              </w:rPr>
            </w:pPr>
            <w:r>
              <w:rPr>
                <w:rFonts w:ascii="Arial" w:hAnsi="Arial" w:cs="Arial"/>
              </w:rPr>
              <w:t>2.1.1.6</w:t>
            </w:r>
          </w:p>
        </w:tc>
        <w:tc>
          <w:tcPr>
            <w:tcW w:w="6406" w:type="dxa"/>
            <w:tcBorders>
              <w:top w:val="nil"/>
              <w:left w:val="nil"/>
              <w:bottom w:val="nil"/>
              <w:right w:val="nil"/>
            </w:tcBorders>
            <w:tcMar>
              <w:left w:w="0" w:type="dxa"/>
              <w:right w:w="0" w:type="dxa"/>
            </w:tcMar>
          </w:tcPr>
          <w:p w:rsidR="00B54911" w:rsidRDefault="00B54911" w:rsidP="00707190">
            <w:pPr>
              <w:tabs>
                <w:tab w:val="left" w:pos="1050"/>
              </w:tabs>
              <w:spacing w:line="240" w:lineRule="auto"/>
              <w:jc w:val="both"/>
              <w:rPr>
                <w:rFonts w:ascii="Arial" w:hAnsi="Arial" w:cs="Arial"/>
              </w:rPr>
            </w:pPr>
            <w:r>
              <w:rPr>
                <w:rFonts w:ascii="Arial" w:hAnsi="Arial" w:cs="Arial"/>
              </w:rPr>
              <w:t xml:space="preserve">проверку </w:t>
            </w:r>
            <w:r w:rsidRPr="00707190">
              <w:rPr>
                <w:rFonts w:ascii="Arial" w:hAnsi="Arial" w:cs="Arial"/>
              </w:rPr>
              <w:t>схем технологических сосудов под давлением</w:t>
            </w:r>
            <w:r w:rsidRPr="00693E22">
              <w:rPr>
                <w:rFonts w:ascii="Arial" w:hAnsi="Arial" w:cs="Arial"/>
              </w:rPr>
              <w:t xml:space="preserve"> и систем трубопроводов под давлением для жидкостей и паров (главы 5 и 6 Кодекса МКГ 83/90/00</w:t>
            </w:r>
            <w:r>
              <w:rPr>
                <w:rFonts w:ascii="Arial" w:hAnsi="Arial" w:cs="Arial"/>
              </w:rPr>
              <w:t>/14);</w:t>
            </w:r>
          </w:p>
        </w:tc>
      </w:tr>
      <w:tr w:rsidR="00693E22" w:rsidRPr="008215C6" w:rsidTr="005B35E5">
        <w:tc>
          <w:tcPr>
            <w:tcW w:w="1191" w:type="dxa"/>
            <w:tcBorders>
              <w:top w:val="nil"/>
              <w:left w:val="nil"/>
              <w:bottom w:val="nil"/>
              <w:right w:val="nil"/>
            </w:tcBorders>
            <w:tcMar>
              <w:left w:w="0" w:type="dxa"/>
              <w:right w:w="0" w:type="dxa"/>
            </w:tcMar>
          </w:tcPr>
          <w:p w:rsidR="00693E22" w:rsidRPr="00540DF3" w:rsidRDefault="00693E22" w:rsidP="008F3C8B">
            <w:pPr>
              <w:tabs>
                <w:tab w:val="left" w:pos="567"/>
              </w:tabs>
              <w:suppressAutoHyphens/>
              <w:spacing w:line="240" w:lineRule="auto"/>
              <w:rPr>
                <w:rFonts w:ascii="Arial" w:hAnsi="Arial" w:cs="Arial"/>
                <w:bCs/>
              </w:rPr>
            </w:pPr>
            <w:r w:rsidRPr="00540DF3">
              <w:rPr>
                <w:rFonts w:ascii="Arial" w:hAnsi="Arial" w:cs="Arial"/>
                <w:bCs/>
              </w:rPr>
              <w:t>(Г/П)</w:t>
            </w:r>
          </w:p>
        </w:tc>
        <w:tc>
          <w:tcPr>
            <w:tcW w:w="1531" w:type="dxa"/>
            <w:tcBorders>
              <w:top w:val="nil"/>
              <w:left w:val="nil"/>
              <w:bottom w:val="nil"/>
              <w:right w:val="nil"/>
            </w:tcBorders>
            <w:tcMar>
              <w:left w:w="0" w:type="dxa"/>
              <w:right w:w="0" w:type="dxa"/>
            </w:tcMar>
          </w:tcPr>
          <w:p w:rsidR="00693E22" w:rsidRPr="00696005" w:rsidRDefault="00B54911" w:rsidP="008F3C8B">
            <w:pPr>
              <w:tabs>
                <w:tab w:val="left" w:pos="567"/>
              </w:tabs>
              <w:suppressAutoHyphens/>
              <w:spacing w:line="240" w:lineRule="auto"/>
              <w:rPr>
                <w:rFonts w:ascii="Arial" w:hAnsi="Arial" w:cs="Arial"/>
              </w:rPr>
            </w:pPr>
            <w:r>
              <w:rPr>
                <w:rFonts w:ascii="Arial" w:hAnsi="Arial" w:cs="Arial"/>
              </w:rPr>
              <w:t>2.1.1.7</w:t>
            </w:r>
          </w:p>
        </w:tc>
        <w:tc>
          <w:tcPr>
            <w:tcW w:w="6406" w:type="dxa"/>
            <w:tcBorders>
              <w:top w:val="nil"/>
              <w:left w:val="nil"/>
              <w:bottom w:val="nil"/>
              <w:right w:val="nil"/>
            </w:tcBorders>
            <w:tcMar>
              <w:left w:w="0" w:type="dxa"/>
              <w:right w:w="0" w:type="dxa"/>
            </w:tcMar>
          </w:tcPr>
          <w:p w:rsidR="00693E22" w:rsidRPr="00540DF3" w:rsidRDefault="00693E22" w:rsidP="008F3C8B">
            <w:pPr>
              <w:tabs>
                <w:tab w:val="left" w:pos="1050"/>
              </w:tabs>
              <w:spacing w:line="240" w:lineRule="auto"/>
              <w:jc w:val="both"/>
              <w:rPr>
                <w:rFonts w:ascii="Arial" w:hAnsi="Arial" w:cs="Arial"/>
              </w:rPr>
            </w:pPr>
            <w:r w:rsidRPr="00693E22">
              <w:rPr>
                <w:rFonts w:ascii="Arial" w:hAnsi="Arial" w:cs="Arial"/>
              </w:rPr>
              <w:t>проверку схем регулирования давления и температуры грузов (глава 7 Кодекса МКГ 83/90/00</w:t>
            </w:r>
            <w:r w:rsidR="00B54911">
              <w:rPr>
                <w:rFonts w:ascii="Arial" w:hAnsi="Arial" w:cs="Arial"/>
              </w:rPr>
              <w:t>/14</w:t>
            </w:r>
            <w:r w:rsidRPr="00693E22">
              <w:rPr>
                <w:rFonts w:ascii="Arial" w:hAnsi="Arial" w:cs="Arial"/>
              </w:rPr>
              <w:t>);</w:t>
            </w:r>
          </w:p>
        </w:tc>
      </w:tr>
      <w:tr w:rsidR="00693E22" w:rsidRPr="008215C6" w:rsidTr="005B35E5">
        <w:tc>
          <w:tcPr>
            <w:tcW w:w="1191" w:type="dxa"/>
            <w:tcBorders>
              <w:top w:val="nil"/>
              <w:left w:val="nil"/>
              <w:bottom w:val="nil"/>
              <w:right w:val="nil"/>
            </w:tcBorders>
            <w:tcMar>
              <w:left w:w="0" w:type="dxa"/>
              <w:right w:w="0" w:type="dxa"/>
            </w:tcMar>
          </w:tcPr>
          <w:p w:rsidR="00693E22" w:rsidRPr="00540DF3" w:rsidRDefault="00693E22" w:rsidP="008F3C8B">
            <w:pPr>
              <w:tabs>
                <w:tab w:val="left" w:pos="567"/>
              </w:tabs>
              <w:suppressAutoHyphens/>
              <w:spacing w:line="240" w:lineRule="auto"/>
              <w:rPr>
                <w:rFonts w:ascii="Arial" w:hAnsi="Arial" w:cs="Arial"/>
                <w:bCs/>
              </w:rPr>
            </w:pPr>
            <w:r w:rsidRPr="00540DF3">
              <w:rPr>
                <w:rFonts w:ascii="Arial" w:hAnsi="Arial" w:cs="Arial"/>
                <w:bCs/>
              </w:rPr>
              <w:t>(Г/П)</w:t>
            </w:r>
          </w:p>
        </w:tc>
        <w:tc>
          <w:tcPr>
            <w:tcW w:w="1531" w:type="dxa"/>
            <w:tcBorders>
              <w:top w:val="nil"/>
              <w:left w:val="nil"/>
              <w:bottom w:val="nil"/>
              <w:right w:val="nil"/>
            </w:tcBorders>
            <w:tcMar>
              <w:left w:w="0" w:type="dxa"/>
              <w:right w:w="0" w:type="dxa"/>
            </w:tcMar>
          </w:tcPr>
          <w:p w:rsidR="00693E22" w:rsidRPr="00696005" w:rsidRDefault="00693E22" w:rsidP="008F3C8B">
            <w:pPr>
              <w:tabs>
                <w:tab w:val="left" w:pos="567"/>
              </w:tabs>
              <w:suppressAutoHyphens/>
              <w:spacing w:line="240" w:lineRule="auto"/>
              <w:rPr>
                <w:rFonts w:ascii="Arial" w:hAnsi="Arial" w:cs="Arial"/>
              </w:rPr>
            </w:pPr>
            <w:r w:rsidRPr="00696005">
              <w:rPr>
                <w:rFonts w:ascii="Arial" w:hAnsi="Arial" w:cs="Arial"/>
              </w:rPr>
              <w:t>2.1.1.8</w:t>
            </w:r>
          </w:p>
        </w:tc>
        <w:tc>
          <w:tcPr>
            <w:tcW w:w="6406" w:type="dxa"/>
            <w:tcBorders>
              <w:top w:val="nil"/>
              <w:left w:val="nil"/>
              <w:bottom w:val="nil"/>
              <w:right w:val="nil"/>
            </w:tcBorders>
            <w:tcMar>
              <w:left w:w="0" w:type="dxa"/>
              <w:right w:w="0" w:type="dxa"/>
            </w:tcMar>
          </w:tcPr>
          <w:p w:rsidR="00693E22" w:rsidRPr="00540DF3" w:rsidRDefault="00693E22" w:rsidP="007D0400">
            <w:pPr>
              <w:tabs>
                <w:tab w:val="left" w:pos="1050"/>
              </w:tabs>
              <w:spacing w:line="240" w:lineRule="auto"/>
              <w:jc w:val="both"/>
              <w:rPr>
                <w:rFonts w:ascii="Arial" w:hAnsi="Arial" w:cs="Arial"/>
              </w:rPr>
            </w:pPr>
            <w:r w:rsidRPr="00693E22">
              <w:rPr>
                <w:rFonts w:ascii="Arial" w:hAnsi="Arial" w:cs="Arial"/>
              </w:rPr>
              <w:t xml:space="preserve">проверку схем </w:t>
            </w:r>
            <w:r w:rsidR="00B54911">
              <w:rPr>
                <w:rFonts w:ascii="Arial" w:hAnsi="Arial" w:cs="Arial"/>
              </w:rPr>
              <w:t xml:space="preserve">систем вентиляции грузовых емкостей </w:t>
            </w:r>
            <w:r w:rsidRPr="00693E22">
              <w:rPr>
                <w:rFonts w:ascii="Arial" w:hAnsi="Arial" w:cs="Arial"/>
              </w:rPr>
              <w:t>(глава</w:t>
            </w:r>
            <w:r w:rsidR="007D0400">
              <w:rPr>
                <w:rFonts w:ascii="Arial" w:hAnsi="Arial" w:cs="Arial"/>
              </w:rPr>
              <w:t> </w:t>
            </w:r>
            <w:r w:rsidR="00B54911">
              <w:rPr>
                <w:rFonts w:ascii="Arial" w:hAnsi="Arial" w:cs="Arial"/>
              </w:rPr>
              <w:t>8</w:t>
            </w:r>
            <w:r w:rsidRPr="00693E22">
              <w:rPr>
                <w:rFonts w:ascii="Arial" w:hAnsi="Arial" w:cs="Arial"/>
              </w:rPr>
              <w:t xml:space="preserve"> Кодекса МКГ 83/90/00</w:t>
            </w:r>
            <w:r w:rsidR="00B54911">
              <w:rPr>
                <w:rFonts w:ascii="Arial" w:hAnsi="Arial" w:cs="Arial"/>
              </w:rPr>
              <w:t>/14</w:t>
            </w:r>
            <w:r w:rsidRPr="00693E22">
              <w:rPr>
                <w:rFonts w:ascii="Arial" w:hAnsi="Arial" w:cs="Arial"/>
              </w:rPr>
              <w:t>);</w:t>
            </w:r>
          </w:p>
        </w:tc>
      </w:tr>
      <w:tr w:rsidR="007D0400" w:rsidRPr="008215C6" w:rsidTr="005B35E5">
        <w:tc>
          <w:tcPr>
            <w:tcW w:w="1191" w:type="dxa"/>
            <w:tcBorders>
              <w:top w:val="nil"/>
              <w:left w:val="nil"/>
              <w:bottom w:val="nil"/>
              <w:right w:val="nil"/>
            </w:tcBorders>
            <w:tcMar>
              <w:left w:w="0" w:type="dxa"/>
              <w:right w:w="0" w:type="dxa"/>
            </w:tcMar>
          </w:tcPr>
          <w:p w:rsidR="007D0400" w:rsidRPr="00540DF3" w:rsidRDefault="007D0400" w:rsidP="008F3C8B">
            <w:pPr>
              <w:tabs>
                <w:tab w:val="left" w:pos="567"/>
              </w:tabs>
              <w:suppressAutoHyphens/>
              <w:spacing w:line="240" w:lineRule="auto"/>
              <w:rPr>
                <w:rFonts w:ascii="Arial" w:hAnsi="Arial" w:cs="Arial"/>
                <w:bCs/>
              </w:rPr>
            </w:pPr>
            <w:r w:rsidRPr="00540DF3">
              <w:rPr>
                <w:rFonts w:ascii="Arial" w:hAnsi="Arial" w:cs="Arial"/>
                <w:bCs/>
              </w:rPr>
              <w:t>(Г/П)</w:t>
            </w:r>
          </w:p>
        </w:tc>
        <w:tc>
          <w:tcPr>
            <w:tcW w:w="1531" w:type="dxa"/>
            <w:tcBorders>
              <w:top w:val="nil"/>
              <w:left w:val="nil"/>
              <w:bottom w:val="nil"/>
              <w:right w:val="nil"/>
            </w:tcBorders>
            <w:tcMar>
              <w:left w:w="0" w:type="dxa"/>
              <w:right w:w="0" w:type="dxa"/>
            </w:tcMar>
          </w:tcPr>
          <w:p w:rsidR="007D0400" w:rsidRPr="00696005" w:rsidRDefault="007D0400" w:rsidP="008F3C8B">
            <w:pPr>
              <w:tabs>
                <w:tab w:val="left" w:pos="567"/>
              </w:tabs>
              <w:suppressAutoHyphens/>
              <w:spacing w:line="240" w:lineRule="auto"/>
              <w:rPr>
                <w:rFonts w:ascii="Arial" w:hAnsi="Arial" w:cs="Arial"/>
              </w:rPr>
            </w:pPr>
            <w:r w:rsidRPr="00696005">
              <w:rPr>
                <w:rFonts w:ascii="Arial" w:hAnsi="Arial" w:cs="Arial"/>
              </w:rPr>
              <w:t>2.1.1.9</w:t>
            </w:r>
          </w:p>
        </w:tc>
        <w:tc>
          <w:tcPr>
            <w:tcW w:w="6406" w:type="dxa"/>
            <w:tcBorders>
              <w:top w:val="nil"/>
              <w:left w:val="nil"/>
              <w:bottom w:val="nil"/>
              <w:right w:val="nil"/>
            </w:tcBorders>
            <w:tcMar>
              <w:left w:w="0" w:type="dxa"/>
              <w:right w:w="0" w:type="dxa"/>
            </w:tcMar>
          </w:tcPr>
          <w:p w:rsidR="007D0400" w:rsidRPr="00693E22" w:rsidRDefault="007D0400" w:rsidP="007D0400">
            <w:pPr>
              <w:tabs>
                <w:tab w:val="left" w:pos="1050"/>
              </w:tabs>
              <w:spacing w:line="240" w:lineRule="auto"/>
              <w:jc w:val="both"/>
              <w:rPr>
                <w:rFonts w:ascii="Arial" w:hAnsi="Arial" w:cs="Arial"/>
              </w:rPr>
            </w:pPr>
            <w:r w:rsidRPr="00693E22">
              <w:rPr>
                <w:rFonts w:ascii="Arial" w:hAnsi="Arial" w:cs="Arial"/>
              </w:rPr>
              <w:t xml:space="preserve">проверку схем </w:t>
            </w:r>
            <w:r>
              <w:rPr>
                <w:rFonts w:ascii="Arial" w:hAnsi="Arial" w:cs="Arial"/>
              </w:rPr>
              <w:t xml:space="preserve">регулирования состава воздуха системы хранения груза (глава 9 Кодекса МКГ </w:t>
            </w:r>
            <w:r w:rsidRPr="00693E22">
              <w:rPr>
                <w:rFonts w:ascii="Arial" w:hAnsi="Arial" w:cs="Arial"/>
              </w:rPr>
              <w:t>83/90/00</w:t>
            </w:r>
            <w:r>
              <w:rPr>
                <w:rFonts w:ascii="Arial" w:hAnsi="Arial" w:cs="Arial"/>
              </w:rPr>
              <w:t>);</w:t>
            </w:r>
          </w:p>
        </w:tc>
      </w:tr>
      <w:tr w:rsidR="00693E22" w:rsidRPr="008215C6" w:rsidTr="005B35E5">
        <w:tc>
          <w:tcPr>
            <w:tcW w:w="1191" w:type="dxa"/>
            <w:tcBorders>
              <w:top w:val="nil"/>
              <w:left w:val="nil"/>
              <w:bottom w:val="nil"/>
              <w:right w:val="nil"/>
            </w:tcBorders>
            <w:tcMar>
              <w:left w:w="0" w:type="dxa"/>
              <w:right w:w="0" w:type="dxa"/>
            </w:tcMar>
          </w:tcPr>
          <w:p w:rsidR="00693E22" w:rsidRPr="00540DF3" w:rsidRDefault="007D0400" w:rsidP="008F3C8B">
            <w:pPr>
              <w:tabs>
                <w:tab w:val="left" w:pos="567"/>
              </w:tabs>
              <w:suppressAutoHyphens/>
              <w:spacing w:line="240" w:lineRule="auto"/>
              <w:rPr>
                <w:rFonts w:ascii="Arial" w:hAnsi="Arial" w:cs="Arial"/>
                <w:bCs/>
              </w:rPr>
            </w:pPr>
            <w:r w:rsidRPr="00540DF3">
              <w:rPr>
                <w:rFonts w:ascii="Arial" w:hAnsi="Arial" w:cs="Arial"/>
                <w:bCs/>
              </w:rPr>
              <w:t>(Г/П)</w:t>
            </w:r>
          </w:p>
        </w:tc>
        <w:tc>
          <w:tcPr>
            <w:tcW w:w="1531" w:type="dxa"/>
            <w:tcBorders>
              <w:top w:val="nil"/>
              <w:left w:val="nil"/>
              <w:bottom w:val="nil"/>
              <w:right w:val="nil"/>
            </w:tcBorders>
            <w:tcMar>
              <w:left w:w="0" w:type="dxa"/>
              <w:right w:w="0" w:type="dxa"/>
            </w:tcMar>
          </w:tcPr>
          <w:p w:rsidR="00B54911" w:rsidRPr="00696005" w:rsidRDefault="00B54911" w:rsidP="008F3C8B">
            <w:pPr>
              <w:tabs>
                <w:tab w:val="left" w:pos="567"/>
              </w:tabs>
              <w:suppressAutoHyphens/>
              <w:spacing w:line="240" w:lineRule="auto"/>
              <w:rPr>
                <w:rFonts w:ascii="Arial" w:hAnsi="Arial" w:cs="Arial"/>
              </w:rPr>
            </w:pPr>
            <w:r>
              <w:rPr>
                <w:rFonts w:ascii="Arial" w:hAnsi="Arial" w:cs="Arial"/>
              </w:rPr>
              <w:t>2.1.1.10</w:t>
            </w:r>
          </w:p>
        </w:tc>
        <w:tc>
          <w:tcPr>
            <w:tcW w:w="6406" w:type="dxa"/>
            <w:tcBorders>
              <w:top w:val="nil"/>
              <w:left w:val="nil"/>
              <w:bottom w:val="nil"/>
              <w:right w:val="nil"/>
            </w:tcBorders>
            <w:tcMar>
              <w:left w:w="0" w:type="dxa"/>
              <w:right w:w="0" w:type="dxa"/>
            </w:tcMar>
          </w:tcPr>
          <w:p w:rsidR="00693E22" w:rsidRPr="00540DF3" w:rsidRDefault="00B54911" w:rsidP="008F3C8B">
            <w:pPr>
              <w:tabs>
                <w:tab w:val="left" w:pos="1050"/>
              </w:tabs>
              <w:spacing w:line="240" w:lineRule="auto"/>
              <w:jc w:val="both"/>
              <w:rPr>
                <w:rFonts w:ascii="Arial" w:hAnsi="Arial" w:cs="Arial"/>
              </w:rPr>
            </w:pPr>
            <w:r w:rsidRPr="00693E22">
              <w:rPr>
                <w:rFonts w:ascii="Arial" w:hAnsi="Arial" w:cs="Arial"/>
              </w:rPr>
              <w:t xml:space="preserve">проверку схем </w:t>
            </w:r>
            <w:r w:rsidR="00693E22" w:rsidRPr="00693E22">
              <w:rPr>
                <w:rFonts w:ascii="Arial" w:hAnsi="Arial" w:cs="Arial"/>
              </w:rPr>
              <w:t>электрических установок (глава 10 Кодекса МКГ 83/90/00</w:t>
            </w:r>
            <w:r>
              <w:rPr>
                <w:rFonts w:ascii="Arial" w:hAnsi="Arial" w:cs="Arial"/>
              </w:rPr>
              <w:t>/14</w:t>
            </w:r>
            <w:r w:rsidR="00693E22" w:rsidRPr="00693E22">
              <w:rPr>
                <w:rFonts w:ascii="Arial" w:hAnsi="Arial" w:cs="Arial"/>
              </w:rPr>
              <w:t>);</w:t>
            </w:r>
          </w:p>
        </w:tc>
      </w:tr>
      <w:tr w:rsidR="00693E22" w:rsidRPr="008215C6" w:rsidTr="005B35E5">
        <w:tc>
          <w:tcPr>
            <w:tcW w:w="1191" w:type="dxa"/>
            <w:tcBorders>
              <w:top w:val="nil"/>
              <w:left w:val="nil"/>
              <w:bottom w:val="nil"/>
              <w:right w:val="nil"/>
            </w:tcBorders>
            <w:tcMar>
              <w:left w:w="0" w:type="dxa"/>
              <w:right w:w="0" w:type="dxa"/>
            </w:tcMar>
          </w:tcPr>
          <w:p w:rsidR="00693E22" w:rsidRPr="00540DF3" w:rsidRDefault="00693E22" w:rsidP="008F3C8B">
            <w:pPr>
              <w:tabs>
                <w:tab w:val="left" w:pos="567"/>
              </w:tabs>
              <w:suppressAutoHyphens/>
              <w:spacing w:line="240" w:lineRule="auto"/>
              <w:rPr>
                <w:rFonts w:ascii="Arial" w:hAnsi="Arial" w:cs="Arial"/>
                <w:bCs/>
              </w:rPr>
            </w:pPr>
            <w:r w:rsidRPr="00540DF3">
              <w:rPr>
                <w:rFonts w:ascii="Arial" w:hAnsi="Arial" w:cs="Arial"/>
                <w:bCs/>
              </w:rPr>
              <w:t>(Г/П)</w:t>
            </w:r>
          </w:p>
        </w:tc>
        <w:tc>
          <w:tcPr>
            <w:tcW w:w="1531" w:type="dxa"/>
            <w:tcBorders>
              <w:top w:val="nil"/>
              <w:left w:val="nil"/>
              <w:bottom w:val="nil"/>
              <w:right w:val="nil"/>
            </w:tcBorders>
            <w:tcMar>
              <w:left w:w="0" w:type="dxa"/>
              <w:right w:w="0" w:type="dxa"/>
            </w:tcMar>
          </w:tcPr>
          <w:p w:rsidR="00693E22" w:rsidRPr="00696005" w:rsidRDefault="00B54911" w:rsidP="008F3C8B">
            <w:pPr>
              <w:tabs>
                <w:tab w:val="left" w:pos="567"/>
              </w:tabs>
              <w:suppressAutoHyphens/>
              <w:spacing w:line="240" w:lineRule="auto"/>
              <w:rPr>
                <w:rFonts w:ascii="Arial" w:hAnsi="Arial" w:cs="Arial"/>
              </w:rPr>
            </w:pPr>
            <w:r>
              <w:rPr>
                <w:rFonts w:ascii="Arial" w:hAnsi="Arial" w:cs="Arial"/>
              </w:rPr>
              <w:t>2.1.1.11</w:t>
            </w:r>
          </w:p>
        </w:tc>
        <w:tc>
          <w:tcPr>
            <w:tcW w:w="6406" w:type="dxa"/>
            <w:tcBorders>
              <w:top w:val="nil"/>
              <w:left w:val="nil"/>
              <w:bottom w:val="nil"/>
              <w:right w:val="nil"/>
            </w:tcBorders>
            <w:tcMar>
              <w:left w:w="0" w:type="dxa"/>
              <w:right w:w="0" w:type="dxa"/>
            </w:tcMar>
          </w:tcPr>
          <w:p w:rsidR="00693E22" w:rsidRPr="00540DF3" w:rsidRDefault="00693E22" w:rsidP="008F3C8B">
            <w:pPr>
              <w:tabs>
                <w:tab w:val="left" w:pos="1050"/>
              </w:tabs>
              <w:spacing w:line="240" w:lineRule="auto"/>
              <w:jc w:val="both"/>
              <w:rPr>
                <w:rFonts w:ascii="Arial" w:hAnsi="Arial" w:cs="Arial"/>
              </w:rPr>
            </w:pPr>
            <w:r w:rsidRPr="00693E22">
              <w:rPr>
                <w:rFonts w:ascii="Arial" w:hAnsi="Arial" w:cs="Arial"/>
              </w:rPr>
              <w:t>проверку схем противопожарной защиты и оборудования для тушения пожара (глава 11 Кодекса МКГ 83/90/00</w:t>
            </w:r>
            <w:r w:rsidR="00B54911">
              <w:rPr>
                <w:rFonts w:ascii="Arial" w:hAnsi="Arial" w:cs="Arial"/>
              </w:rPr>
              <w:t>/14</w:t>
            </w:r>
            <w:r w:rsidRPr="00693E22">
              <w:rPr>
                <w:rFonts w:ascii="Arial" w:hAnsi="Arial" w:cs="Arial"/>
              </w:rPr>
              <w:t>);</w:t>
            </w:r>
          </w:p>
        </w:tc>
      </w:tr>
      <w:tr w:rsidR="00693E22" w:rsidRPr="008215C6" w:rsidTr="005B35E5">
        <w:tc>
          <w:tcPr>
            <w:tcW w:w="1191" w:type="dxa"/>
            <w:tcBorders>
              <w:top w:val="nil"/>
              <w:left w:val="nil"/>
              <w:bottom w:val="nil"/>
              <w:right w:val="nil"/>
            </w:tcBorders>
            <w:tcMar>
              <w:left w:w="0" w:type="dxa"/>
              <w:right w:w="0" w:type="dxa"/>
            </w:tcMar>
          </w:tcPr>
          <w:p w:rsidR="00693E22" w:rsidRPr="00540DF3" w:rsidRDefault="00693E22" w:rsidP="008F3C8B">
            <w:pPr>
              <w:tabs>
                <w:tab w:val="left" w:pos="567"/>
              </w:tabs>
              <w:suppressAutoHyphens/>
              <w:spacing w:line="240" w:lineRule="auto"/>
              <w:rPr>
                <w:rFonts w:ascii="Arial" w:hAnsi="Arial" w:cs="Arial"/>
                <w:bCs/>
              </w:rPr>
            </w:pPr>
            <w:r w:rsidRPr="00540DF3">
              <w:rPr>
                <w:rFonts w:ascii="Arial" w:hAnsi="Arial" w:cs="Arial"/>
                <w:bCs/>
              </w:rPr>
              <w:t>(Г/П)</w:t>
            </w:r>
          </w:p>
        </w:tc>
        <w:tc>
          <w:tcPr>
            <w:tcW w:w="1531" w:type="dxa"/>
            <w:tcBorders>
              <w:top w:val="nil"/>
              <w:left w:val="nil"/>
              <w:bottom w:val="nil"/>
              <w:right w:val="nil"/>
            </w:tcBorders>
            <w:tcMar>
              <w:left w:w="0" w:type="dxa"/>
              <w:right w:w="0" w:type="dxa"/>
            </w:tcMar>
          </w:tcPr>
          <w:p w:rsidR="00693E22" w:rsidRPr="00696005" w:rsidRDefault="00B54911" w:rsidP="008F3C8B">
            <w:pPr>
              <w:tabs>
                <w:tab w:val="left" w:pos="567"/>
              </w:tabs>
              <w:suppressAutoHyphens/>
              <w:spacing w:line="240" w:lineRule="auto"/>
              <w:rPr>
                <w:rFonts w:ascii="Arial" w:hAnsi="Arial" w:cs="Arial"/>
              </w:rPr>
            </w:pPr>
            <w:r>
              <w:rPr>
                <w:rFonts w:ascii="Arial" w:hAnsi="Arial" w:cs="Arial"/>
              </w:rPr>
              <w:t>2.1.1.12</w:t>
            </w:r>
          </w:p>
        </w:tc>
        <w:tc>
          <w:tcPr>
            <w:tcW w:w="6406" w:type="dxa"/>
            <w:tcBorders>
              <w:top w:val="nil"/>
              <w:left w:val="nil"/>
              <w:bottom w:val="nil"/>
              <w:right w:val="nil"/>
            </w:tcBorders>
            <w:tcMar>
              <w:left w:w="0" w:type="dxa"/>
              <w:right w:w="0" w:type="dxa"/>
            </w:tcMar>
          </w:tcPr>
          <w:p w:rsidR="00693E22" w:rsidRPr="00540DF3" w:rsidRDefault="00693E22" w:rsidP="008F3C8B">
            <w:pPr>
              <w:tabs>
                <w:tab w:val="left" w:pos="1050"/>
              </w:tabs>
              <w:spacing w:line="240" w:lineRule="auto"/>
              <w:jc w:val="both"/>
              <w:rPr>
                <w:rFonts w:ascii="Arial" w:hAnsi="Arial" w:cs="Arial"/>
              </w:rPr>
            </w:pPr>
            <w:r w:rsidRPr="00693E22">
              <w:rPr>
                <w:rFonts w:ascii="Arial" w:hAnsi="Arial" w:cs="Arial"/>
              </w:rPr>
              <w:t>проверку схем искусственной вентиляции в грузовой зоне (глава 12 Кодекса МКГ 83/90/00</w:t>
            </w:r>
            <w:r w:rsidR="00B54911">
              <w:rPr>
                <w:rFonts w:ascii="Arial" w:hAnsi="Arial" w:cs="Arial"/>
              </w:rPr>
              <w:t>/14</w:t>
            </w:r>
            <w:r w:rsidRPr="00693E22">
              <w:rPr>
                <w:rFonts w:ascii="Arial" w:hAnsi="Arial" w:cs="Arial"/>
              </w:rPr>
              <w:t>);</w:t>
            </w:r>
          </w:p>
        </w:tc>
      </w:tr>
      <w:tr w:rsidR="00693E22" w:rsidRPr="008215C6" w:rsidTr="005B35E5">
        <w:tc>
          <w:tcPr>
            <w:tcW w:w="1191" w:type="dxa"/>
            <w:tcBorders>
              <w:top w:val="nil"/>
              <w:left w:val="nil"/>
              <w:bottom w:val="nil"/>
              <w:right w:val="nil"/>
            </w:tcBorders>
            <w:tcMar>
              <w:left w:w="0" w:type="dxa"/>
              <w:right w:w="0" w:type="dxa"/>
            </w:tcMar>
          </w:tcPr>
          <w:p w:rsidR="00693E22" w:rsidRPr="00540DF3" w:rsidRDefault="00693E22" w:rsidP="008F3C8B">
            <w:pPr>
              <w:tabs>
                <w:tab w:val="left" w:pos="567"/>
              </w:tabs>
              <w:suppressAutoHyphens/>
              <w:spacing w:line="240" w:lineRule="auto"/>
              <w:rPr>
                <w:rFonts w:ascii="Arial" w:hAnsi="Arial" w:cs="Arial"/>
                <w:bCs/>
              </w:rPr>
            </w:pPr>
            <w:r w:rsidRPr="00540DF3">
              <w:rPr>
                <w:rFonts w:ascii="Arial" w:hAnsi="Arial" w:cs="Arial"/>
                <w:bCs/>
              </w:rPr>
              <w:t>(Г/П)</w:t>
            </w:r>
          </w:p>
        </w:tc>
        <w:tc>
          <w:tcPr>
            <w:tcW w:w="1531" w:type="dxa"/>
            <w:tcBorders>
              <w:top w:val="nil"/>
              <w:left w:val="nil"/>
              <w:bottom w:val="nil"/>
              <w:right w:val="nil"/>
            </w:tcBorders>
            <w:tcMar>
              <w:left w:w="0" w:type="dxa"/>
              <w:right w:w="0" w:type="dxa"/>
            </w:tcMar>
          </w:tcPr>
          <w:p w:rsidR="00693E22" w:rsidRPr="00696005" w:rsidRDefault="00B54911" w:rsidP="008F3C8B">
            <w:pPr>
              <w:tabs>
                <w:tab w:val="left" w:pos="567"/>
              </w:tabs>
              <w:suppressAutoHyphens/>
              <w:spacing w:line="240" w:lineRule="auto"/>
              <w:rPr>
                <w:rFonts w:ascii="Arial" w:hAnsi="Arial" w:cs="Arial"/>
              </w:rPr>
            </w:pPr>
            <w:r>
              <w:rPr>
                <w:rFonts w:ascii="Arial" w:hAnsi="Arial" w:cs="Arial"/>
              </w:rPr>
              <w:t>2.1.1.13</w:t>
            </w:r>
          </w:p>
        </w:tc>
        <w:tc>
          <w:tcPr>
            <w:tcW w:w="6406" w:type="dxa"/>
            <w:tcBorders>
              <w:top w:val="nil"/>
              <w:left w:val="nil"/>
              <w:bottom w:val="nil"/>
              <w:right w:val="nil"/>
            </w:tcBorders>
            <w:tcMar>
              <w:left w:w="0" w:type="dxa"/>
              <w:right w:w="0" w:type="dxa"/>
            </w:tcMar>
          </w:tcPr>
          <w:p w:rsidR="00693E22" w:rsidRPr="00540DF3" w:rsidRDefault="00693E22" w:rsidP="00B54911">
            <w:pPr>
              <w:tabs>
                <w:tab w:val="left" w:pos="1050"/>
              </w:tabs>
              <w:spacing w:line="240" w:lineRule="auto"/>
              <w:jc w:val="both"/>
              <w:rPr>
                <w:rFonts w:ascii="Arial" w:hAnsi="Arial" w:cs="Arial"/>
              </w:rPr>
            </w:pPr>
            <w:r w:rsidRPr="00693E22">
              <w:rPr>
                <w:rFonts w:ascii="Arial" w:hAnsi="Arial" w:cs="Arial"/>
              </w:rPr>
              <w:t xml:space="preserve">проверку схем </w:t>
            </w:r>
            <w:r w:rsidR="00B54911">
              <w:rPr>
                <w:rFonts w:ascii="Arial" w:hAnsi="Arial" w:cs="Arial"/>
              </w:rPr>
              <w:t xml:space="preserve">систем </w:t>
            </w:r>
            <w:r w:rsidRPr="00693E22">
              <w:rPr>
                <w:rFonts w:ascii="Arial" w:hAnsi="Arial" w:cs="Arial"/>
              </w:rPr>
              <w:t xml:space="preserve">контрольно-измерительных устройств </w:t>
            </w:r>
            <w:r w:rsidR="00B54911">
              <w:rPr>
                <w:rFonts w:ascii="Arial" w:hAnsi="Arial" w:cs="Arial"/>
              </w:rPr>
              <w:t xml:space="preserve">и автоматики </w:t>
            </w:r>
            <w:r w:rsidRPr="00693E22">
              <w:rPr>
                <w:rFonts w:ascii="Arial" w:hAnsi="Arial" w:cs="Arial"/>
              </w:rPr>
              <w:t>(глава 13 Кодекса МКГ 83/90/00</w:t>
            </w:r>
            <w:r w:rsidR="00B54911">
              <w:rPr>
                <w:rFonts w:ascii="Arial" w:hAnsi="Arial" w:cs="Arial"/>
              </w:rPr>
              <w:t>/14</w:t>
            </w:r>
            <w:r w:rsidRPr="00693E22">
              <w:rPr>
                <w:rFonts w:ascii="Arial" w:hAnsi="Arial" w:cs="Arial"/>
              </w:rPr>
              <w:t>);</w:t>
            </w:r>
          </w:p>
        </w:tc>
      </w:tr>
      <w:tr w:rsidR="00693E22" w:rsidRPr="008215C6" w:rsidTr="005B35E5">
        <w:tc>
          <w:tcPr>
            <w:tcW w:w="1191" w:type="dxa"/>
            <w:tcBorders>
              <w:top w:val="nil"/>
              <w:left w:val="nil"/>
              <w:bottom w:val="nil"/>
              <w:right w:val="nil"/>
            </w:tcBorders>
            <w:tcMar>
              <w:left w:w="0" w:type="dxa"/>
              <w:right w:w="0" w:type="dxa"/>
            </w:tcMar>
          </w:tcPr>
          <w:p w:rsidR="00693E22" w:rsidRPr="00540DF3" w:rsidRDefault="00693E22" w:rsidP="008F3C8B">
            <w:pPr>
              <w:tabs>
                <w:tab w:val="left" w:pos="567"/>
              </w:tabs>
              <w:suppressAutoHyphens/>
              <w:spacing w:line="240" w:lineRule="auto"/>
              <w:rPr>
                <w:rFonts w:ascii="Arial" w:hAnsi="Arial" w:cs="Arial"/>
                <w:bCs/>
              </w:rPr>
            </w:pPr>
            <w:r w:rsidRPr="00540DF3">
              <w:rPr>
                <w:rFonts w:ascii="Arial" w:hAnsi="Arial" w:cs="Arial"/>
                <w:bCs/>
              </w:rPr>
              <w:t>(Г/П)</w:t>
            </w:r>
          </w:p>
        </w:tc>
        <w:tc>
          <w:tcPr>
            <w:tcW w:w="1531" w:type="dxa"/>
            <w:tcBorders>
              <w:top w:val="nil"/>
              <w:left w:val="nil"/>
              <w:bottom w:val="nil"/>
              <w:right w:val="nil"/>
            </w:tcBorders>
            <w:tcMar>
              <w:left w:w="0" w:type="dxa"/>
              <w:right w:w="0" w:type="dxa"/>
            </w:tcMar>
          </w:tcPr>
          <w:p w:rsidR="00693E22" w:rsidRPr="00696005" w:rsidRDefault="00B54911" w:rsidP="008F3C8B">
            <w:pPr>
              <w:tabs>
                <w:tab w:val="left" w:pos="567"/>
              </w:tabs>
              <w:suppressAutoHyphens/>
              <w:spacing w:line="240" w:lineRule="auto"/>
              <w:rPr>
                <w:rFonts w:ascii="Arial" w:hAnsi="Arial" w:cs="Arial"/>
              </w:rPr>
            </w:pPr>
            <w:r>
              <w:rPr>
                <w:rFonts w:ascii="Arial" w:hAnsi="Arial" w:cs="Arial"/>
              </w:rPr>
              <w:t>2.1.1.14</w:t>
            </w:r>
          </w:p>
        </w:tc>
        <w:tc>
          <w:tcPr>
            <w:tcW w:w="6406" w:type="dxa"/>
            <w:tcBorders>
              <w:top w:val="nil"/>
              <w:left w:val="nil"/>
              <w:bottom w:val="nil"/>
              <w:right w:val="nil"/>
            </w:tcBorders>
            <w:tcMar>
              <w:left w:w="0" w:type="dxa"/>
              <w:right w:w="0" w:type="dxa"/>
            </w:tcMar>
          </w:tcPr>
          <w:p w:rsidR="00693E22" w:rsidRPr="00540DF3" w:rsidRDefault="00693E22" w:rsidP="00B54911">
            <w:pPr>
              <w:tabs>
                <w:tab w:val="left" w:pos="1050"/>
              </w:tabs>
              <w:spacing w:line="240" w:lineRule="auto"/>
              <w:jc w:val="both"/>
              <w:rPr>
                <w:rFonts w:ascii="Arial" w:hAnsi="Arial" w:cs="Arial"/>
              </w:rPr>
            </w:pPr>
            <w:r w:rsidRPr="00693E22">
              <w:rPr>
                <w:rFonts w:ascii="Arial" w:hAnsi="Arial" w:cs="Arial"/>
              </w:rPr>
              <w:t xml:space="preserve">проверку, когда это применимо, схем </w:t>
            </w:r>
            <w:r>
              <w:rPr>
                <w:rFonts w:ascii="Arial" w:hAnsi="Arial" w:cs="Arial"/>
              </w:rPr>
              <w:t>для</w:t>
            </w:r>
            <w:r w:rsidRPr="00693E22">
              <w:rPr>
                <w:rFonts w:ascii="Arial" w:hAnsi="Arial" w:cs="Arial"/>
              </w:rPr>
              <w:t xml:space="preserve"> использования груза в качестве топлива (глава 16 Кодекса МКГ 83/90/00</w:t>
            </w:r>
            <w:r w:rsidR="00B54911">
              <w:rPr>
                <w:rFonts w:ascii="Arial" w:hAnsi="Arial" w:cs="Arial"/>
              </w:rPr>
              <w:t>/14</w:t>
            </w:r>
            <w:r w:rsidRPr="00693E22">
              <w:rPr>
                <w:rFonts w:ascii="Arial" w:hAnsi="Arial" w:cs="Arial"/>
              </w:rPr>
              <w:t>)</w:t>
            </w:r>
            <w:r w:rsidR="00B54911">
              <w:rPr>
                <w:rFonts w:ascii="Arial" w:hAnsi="Arial" w:cs="Arial"/>
              </w:rPr>
              <w:t xml:space="preserve">; </w:t>
            </w:r>
          </w:p>
        </w:tc>
      </w:tr>
      <w:tr w:rsidR="00B54911" w:rsidRPr="008215C6" w:rsidTr="005B35E5">
        <w:tc>
          <w:tcPr>
            <w:tcW w:w="1191" w:type="dxa"/>
            <w:tcBorders>
              <w:top w:val="nil"/>
              <w:left w:val="nil"/>
              <w:bottom w:val="nil"/>
              <w:right w:val="nil"/>
            </w:tcBorders>
            <w:tcMar>
              <w:left w:w="0" w:type="dxa"/>
              <w:right w:w="0" w:type="dxa"/>
            </w:tcMar>
          </w:tcPr>
          <w:p w:rsidR="00B54911" w:rsidRPr="00540DF3" w:rsidRDefault="00AD24F2" w:rsidP="008F3C8B">
            <w:pPr>
              <w:tabs>
                <w:tab w:val="left" w:pos="567"/>
              </w:tabs>
              <w:suppressAutoHyphens/>
              <w:spacing w:line="240" w:lineRule="auto"/>
              <w:rPr>
                <w:rFonts w:ascii="Arial" w:hAnsi="Arial" w:cs="Arial"/>
                <w:bCs/>
              </w:rPr>
            </w:pPr>
            <w:r>
              <w:rPr>
                <w:rFonts w:ascii="Arial" w:hAnsi="Arial" w:cs="Arial"/>
                <w:bCs/>
              </w:rPr>
              <w:t>(Г/П)</w:t>
            </w:r>
          </w:p>
        </w:tc>
        <w:tc>
          <w:tcPr>
            <w:tcW w:w="1531" w:type="dxa"/>
            <w:tcBorders>
              <w:top w:val="nil"/>
              <w:left w:val="nil"/>
              <w:bottom w:val="nil"/>
              <w:right w:val="nil"/>
            </w:tcBorders>
            <w:tcMar>
              <w:left w:w="0" w:type="dxa"/>
              <w:right w:w="0" w:type="dxa"/>
            </w:tcMar>
          </w:tcPr>
          <w:p w:rsidR="00B54911" w:rsidRDefault="00B54911" w:rsidP="008F3C8B">
            <w:pPr>
              <w:tabs>
                <w:tab w:val="left" w:pos="567"/>
              </w:tabs>
              <w:suppressAutoHyphens/>
              <w:spacing w:line="240" w:lineRule="auto"/>
              <w:rPr>
                <w:rFonts w:ascii="Arial" w:hAnsi="Arial" w:cs="Arial"/>
              </w:rPr>
            </w:pPr>
            <w:r>
              <w:rPr>
                <w:rFonts w:ascii="Arial" w:hAnsi="Arial" w:cs="Arial"/>
              </w:rPr>
              <w:t>2.1.1.15</w:t>
            </w:r>
          </w:p>
        </w:tc>
        <w:tc>
          <w:tcPr>
            <w:tcW w:w="6406" w:type="dxa"/>
            <w:tcBorders>
              <w:top w:val="nil"/>
              <w:left w:val="nil"/>
              <w:bottom w:val="nil"/>
              <w:right w:val="nil"/>
            </w:tcBorders>
            <w:tcMar>
              <w:left w:w="0" w:type="dxa"/>
              <w:right w:w="0" w:type="dxa"/>
            </w:tcMar>
          </w:tcPr>
          <w:p w:rsidR="00B54911" w:rsidRPr="00693E22" w:rsidRDefault="00B54911" w:rsidP="00B54911">
            <w:pPr>
              <w:tabs>
                <w:tab w:val="left" w:pos="1050"/>
              </w:tabs>
              <w:spacing w:line="240" w:lineRule="auto"/>
              <w:jc w:val="both"/>
              <w:rPr>
                <w:rFonts w:ascii="Arial" w:hAnsi="Arial" w:cs="Arial"/>
              </w:rPr>
            </w:pPr>
            <w:r w:rsidRPr="00693E22">
              <w:rPr>
                <w:rFonts w:ascii="Arial" w:hAnsi="Arial" w:cs="Arial"/>
              </w:rPr>
              <w:t>проверку, когда это применимо</w:t>
            </w:r>
            <w:r>
              <w:rPr>
                <w:rFonts w:ascii="Arial" w:hAnsi="Arial" w:cs="Arial"/>
              </w:rPr>
              <w:t xml:space="preserve">, инструмента остойчивости (глава 2 Кодекса МКГ </w:t>
            </w:r>
            <w:r w:rsidRPr="00693E22">
              <w:rPr>
                <w:rFonts w:ascii="Arial" w:hAnsi="Arial" w:cs="Arial"/>
              </w:rPr>
              <w:t>83/90/00</w:t>
            </w:r>
            <w:r>
              <w:rPr>
                <w:rFonts w:ascii="Arial" w:hAnsi="Arial" w:cs="Arial"/>
              </w:rPr>
              <w:t>/14); и</w:t>
            </w:r>
          </w:p>
        </w:tc>
      </w:tr>
      <w:tr w:rsidR="00B54911" w:rsidRPr="008215C6" w:rsidTr="005B35E5">
        <w:tc>
          <w:tcPr>
            <w:tcW w:w="1191" w:type="dxa"/>
            <w:tcBorders>
              <w:top w:val="nil"/>
              <w:left w:val="nil"/>
              <w:bottom w:val="nil"/>
              <w:right w:val="nil"/>
            </w:tcBorders>
            <w:tcMar>
              <w:left w:w="0" w:type="dxa"/>
              <w:right w:w="0" w:type="dxa"/>
            </w:tcMar>
          </w:tcPr>
          <w:p w:rsidR="00B54911" w:rsidRPr="00540DF3" w:rsidRDefault="00AD24F2" w:rsidP="008F3C8B">
            <w:pPr>
              <w:tabs>
                <w:tab w:val="left" w:pos="567"/>
              </w:tabs>
              <w:suppressAutoHyphens/>
              <w:spacing w:line="240" w:lineRule="auto"/>
              <w:rPr>
                <w:rFonts w:ascii="Arial" w:hAnsi="Arial" w:cs="Arial"/>
                <w:bCs/>
              </w:rPr>
            </w:pPr>
            <w:r>
              <w:rPr>
                <w:rFonts w:ascii="Arial" w:hAnsi="Arial" w:cs="Arial"/>
                <w:bCs/>
              </w:rPr>
              <w:t>(Г/П)</w:t>
            </w:r>
          </w:p>
        </w:tc>
        <w:tc>
          <w:tcPr>
            <w:tcW w:w="1531" w:type="dxa"/>
            <w:tcBorders>
              <w:top w:val="nil"/>
              <w:left w:val="nil"/>
              <w:bottom w:val="nil"/>
              <w:right w:val="nil"/>
            </w:tcBorders>
            <w:tcMar>
              <w:left w:w="0" w:type="dxa"/>
              <w:right w:w="0" w:type="dxa"/>
            </w:tcMar>
          </w:tcPr>
          <w:p w:rsidR="00B54911" w:rsidRDefault="00AD24F2" w:rsidP="008F3C8B">
            <w:pPr>
              <w:tabs>
                <w:tab w:val="left" w:pos="567"/>
              </w:tabs>
              <w:suppressAutoHyphens/>
              <w:spacing w:line="240" w:lineRule="auto"/>
              <w:rPr>
                <w:rFonts w:ascii="Arial" w:hAnsi="Arial" w:cs="Arial"/>
              </w:rPr>
            </w:pPr>
            <w:r>
              <w:rPr>
                <w:rFonts w:ascii="Arial" w:hAnsi="Arial" w:cs="Arial"/>
              </w:rPr>
              <w:t>2.1.1.16</w:t>
            </w:r>
          </w:p>
        </w:tc>
        <w:tc>
          <w:tcPr>
            <w:tcW w:w="6406" w:type="dxa"/>
            <w:tcBorders>
              <w:top w:val="nil"/>
              <w:left w:val="nil"/>
              <w:bottom w:val="nil"/>
              <w:right w:val="nil"/>
            </w:tcBorders>
            <w:tcMar>
              <w:left w:w="0" w:type="dxa"/>
              <w:right w:w="0" w:type="dxa"/>
            </w:tcMar>
          </w:tcPr>
          <w:p w:rsidR="00B54911" w:rsidRPr="00693E22" w:rsidRDefault="00AD24F2" w:rsidP="007D0400">
            <w:pPr>
              <w:tabs>
                <w:tab w:val="left" w:pos="1050"/>
              </w:tabs>
              <w:spacing w:line="240" w:lineRule="auto"/>
              <w:jc w:val="both"/>
              <w:rPr>
                <w:rFonts w:ascii="Arial" w:hAnsi="Arial" w:cs="Arial"/>
              </w:rPr>
            </w:pPr>
            <w:r>
              <w:rPr>
                <w:rFonts w:ascii="Arial" w:hAnsi="Arial" w:cs="Arial"/>
              </w:rPr>
              <w:t xml:space="preserve">если инструмент остойчивости не является обязательным, – проверку альтернативных средств верификации остойчивости в неповрежденном и поврежденном состоянии (глава 2 Кодекса МКГ </w:t>
            </w:r>
            <w:r w:rsidRPr="00693E22">
              <w:rPr>
                <w:rFonts w:ascii="Arial" w:hAnsi="Arial" w:cs="Arial"/>
              </w:rPr>
              <w:t>83/90/00</w:t>
            </w:r>
            <w:r>
              <w:rPr>
                <w:rFonts w:ascii="Arial" w:hAnsi="Arial" w:cs="Arial"/>
              </w:rPr>
              <w:t>/14).</w:t>
            </w:r>
          </w:p>
        </w:tc>
      </w:tr>
      <w:tr w:rsidR="00693E22" w:rsidRPr="008215C6" w:rsidTr="005B35E5">
        <w:tc>
          <w:tcPr>
            <w:tcW w:w="1191" w:type="dxa"/>
            <w:tcBorders>
              <w:top w:val="nil"/>
              <w:left w:val="nil"/>
              <w:bottom w:val="nil"/>
              <w:right w:val="nil"/>
            </w:tcBorders>
            <w:tcMar>
              <w:left w:w="0" w:type="dxa"/>
              <w:right w:w="0" w:type="dxa"/>
            </w:tcMar>
          </w:tcPr>
          <w:p w:rsidR="00693E22" w:rsidRPr="00540DF3" w:rsidRDefault="00693E22" w:rsidP="008F3C8B">
            <w:pPr>
              <w:tabs>
                <w:tab w:val="left" w:pos="567"/>
              </w:tabs>
              <w:suppressAutoHyphens/>
              <w:spacing w:line="240" w:lineRule="auto"/>
              <w:rPr>
                <w:rFonts w:ascii="Arial" w:hAnsi="Arial" w:cs="Arial"/>
                <w:bCs/>
              </w:rPr>
            </w:pPr>
            <w:r w:rsidRPr="00540DF3">
              <w:rPr>
                <w:rFonts w:ascii="Arial" w:hAnsi="Arial" w:cs="Arial"/>
                <w:bCs/>
              </w:rPr>
              <w:t>(Г/П)</w:t>
            </w:r>
          </w:p>
        </w:tc>
        <w:tc>
          <w:tcPr>
            <w:tcW w:w="1531" w:type="dxa"/>
            <w:tcBorders>
              <w:top w:val="nil"/>
              <w:left w:val="nil"/>
              <w:bottom w:val="nil"/>
              <w:right w:val="nil"/>
            </w:tcBorders>
            <w:tcMar>
              <w:left w:w="0" w:type="dxa"/>
              <w:right w:w="0" w:type="dxa"/>
            </w:tcMar>
          </w:tcPr>
          <w:p w:rsidR="00693E22" w:rsidRPr="00696005" w:rsidRDefault="00693E22" w:rsidP="008F3C8B">
            <w:pPr>
              <w:tabs>
                <w:tab w:val="left" w:pos="567"/>
              </w:tabs>
              <w:suppressAutoHyphens/>
              <w:spacing w:line="240" w:lineRule="auto"/>
              <w:rPr>
                <w:rFonts w:ascii="Arial" w:hAnsi="Arial" w:cs="Arial"/>
              </w:rPr>
            </w:pPr>
            <w:r w:rsidRPr="00696005">
              <w:rPr>
                <w:rFonts w:ascii="Arial" w:hAnsi="Arial" w:cs="Arial"/>
              </w:rPr>
              <w:t>2.1.2</w:t>
            </w:r>
          </w:p>
        </w:tc>
        <w:tc>
          <w:tcPr>
            <w:tcW w:w="6406" w:type="dxa"/>
            <w:tcBorders>
              <w:top w:val="nil"/>
              <w:left w:val="nil"/>
              <w:bottom w:val="nil"/>
              <w:right w:val="nil"/>
            </w:tcBorders>
            <w:tcMar>
              <w:left w:w="0" w:type="dxa"/>
              <w:right w:w="0" w:type="dxa"/>
            </w:tcMar>
          </w:tcPr>
          <w:p w:rsidR="00693E22" w:rsidRPr="00540DF3" w:rsidRDefault="00693E22" w:rsidP="008F3C8B">
            <w:pPr>
              <w:tabs>
                <w:tab w:val="left" w:pos="1050"/>
              </w:tabs>
              <w:spacing w:line="240" w:lineRule="auto"/>
              <w:jc w:val="both"/>
              <w:rPr>
                <w:rFonts w:ascii="Arial" w:hAnsi="Arial" w:cs="Arial"/>
              </w:rPr>
            </w:pPr>
            <w:r w:rsidRPr="00693E22">
              <w:rPr>
                <w:rFonts w:ascii="Arial" w:hAnsi="Arial" w:cs="Arial"/>
              </w:rPr>
              <w:t>Для соответствия Международно</w:t>
            </w:r>
            <w:r>
              <w:rPr>
                <w:rFonts w:ascii="Arial" w:hAnsi="Arial" w:cs="Arial"/>
              </w:rPr>
              <w:t>му</w:t>
            </w:r>
            <w:r w:rsidRPr="00693E22">
              <w:rPr>
                <w:rFonts w:ascii="Arial" w:hAnsi="Arial" w:cs="Arial"/>
              </w:rPr>
              <w:t xml:space="preserve"> кодекс</w:t>
            </w:r>
            <w:r>
              <w:rPr>
                <w:rFonts w:ascii="Arial" w:hAnsi="Arial" w:cs="Arial"/>
              </w:rPr>
              <w:t>у</w:t>
            </w:r>
            <w:r w:rsidRPr="00693E22">
              <w:rPr>
                <w:rFonts w:ascii="Arial" w:hAnsi="Arial" w:cs="Arial"/>
              </w:rPr>
              <w:t xml:space="preserve"> постройки и оборудования судов, перевозящих сжиженные газы наливом, освидетельствование во время постройки и после установки конструкци</w:t>
            </w:r>
            <w:r>
              <w:rPr>
                <w:rFonts w:ascii="Arial" w:hAnsi="Arial" w:cs="Arial"/>
              </w:rPr>
              <w:t>й</w:t>
            </w:r>
            <w:r w:rsidRPr="00693E22">
              <w:rPr>
                <w:rFonts w:ascii="Arial" w:hAnsi="Arial" w:cs="Arial"/>
              </w:rPr>
              <w:t>, оборудования, арматуры, устройств и материалов должно включать:</w:t>
            </w:r>
          </w:p>
        </w:tc>
      </w:tr>
      <w:tr w:rsidR="00693E22" w:rsidRPr="008215C6" w:rsidTr="005B35E5">
        <w:tc>
          <w:tcPr>
            <w:tcW w:w="1191" w:type="dxa"/>
            <w:tcBorders>
              <w:top w:val="nil"/>
              <w:left w:val="nil"/>
              <w:bottom w:val="nil"/>
              <w:right w:val="nil"/>
            </w:tcBorders>
            <w:tcMar>
              <w:left w:w="0" w:type="dxa"/>
              <w:right w:w="0" w:type="dxa"/>
            </w:tcMar>
          </w:tcPr>
          <w:p w:rsidR="00693E22" w:rsidRPr="00540DF3" w:rsidRDefault="00693E22" w:rsidP="008F3C8B">
            <w:pPr>
              <w:tabs>
                <w:tab w:val="left" w:pos="567"/>
              </w:tabs>
              <w:suppressAutoHyphens/>
              <w:spacing w:line="240" w:lineRule="auto"/>
              <w:rPr>
                <w:rFonts w:ascii="Arial" w:hAnsi="Arial" w:cs="Arial"/>
                <w:bCs/>
              </w:rPr>
            </w:pPr>
            <w:r w:rsidRPr="00540DF3">
              <w:rPr>
                <w:rFonts w:ascii="Arial" w:hAnsi="Arial" w:cs="Arial"/>
                <w:bCs/>
              </w:rPr>
              <w:t>(Г/П)</w:t>
            </w:r>
          </w:p>
        </w:tc>
        <w:tc>
          <w:tcPr>
            <w:tcW w:w="1531" w:type="dxa"/>
            <w:tcBorders>
              <w:top w:val="nil"/>
              <w:left w:val="nil"/>
              <w:bottom w:val="nil"/>
              <w:right w:val="nil"/>
            </w:tcBorders>
            <w:tcMar>
              <w:left w:w="0" w:type="dxa"/>
              <w:right w:w="0" w:type="dxa"/>
            </w:tcMar>
          </w:tcPr>
          <w:p w:rsidR="00693E22" w:rsidRPr="00696005" w:rsidRDefault="00693E22" w:rsidP="008F3C8B">
            <w:pPr>
              <w:tabs>
                <w:tab w:val="left" w:pos="567"/>
              </w:tabs>
              <w:suppressAutoHyphens/>
              <w:spacing w:line="240" w:lineRule="auto"/>
              <w:rPr>
                <w:rFonts w:ascii="Arial" w:hAnsi="Arial" w:cs="Arial"/>
              </w:rPr>
            </w:pPr>
            <w:r w:rsidRPr="00696005">
              <w:rPr>
                <w:rFonts w:ascii="Arial" w:hAnsi="Arial" w:cs="Arial"/>
              </w:rPr>
              <w:t>2.1.2.1</w:t>
            </w:r>
          </w:p>
        </w:tc>
        <w:tc>
          <w:tcPr>
            <w:tcW w:w="6406" w:type="dxa"/>
            <w:tcBorders>
              <w:top w:val="nil"/>
              <w:left w:val="nil"/>
              <w:bottom w:val="nil"/>
              <w:right w:val="nil"/>
            </w:tcBorders>
            <w:tcMar>
              <w:left w:w="0" w:type="dxa"/>
              <w:right w:w="0" w:type="dxa"/>
            </w:tcMar>
          </w:tcPr>
          <w:p w:rsidR="00693E22" w:rsidRPr="00540DF3" w:rsidRDefault="00693E22" w:rsidP="008F3C8B">
            <w:pPr>
              <w:tabs>
                <w:tab w:val="left" w:pos="1050"/>
              </w:tabs>
              <w:spacing w:line="240" w:lineRule="auto"/>
              <w:jc w:val="both"/>
              <w:rPr>
                <w:rFonts w:ascii="Arial" w:hAnsi="Arial" w:cs="Arial"/>
              </w:rPr>
            </w:pPr>
            <w:r w:rsidRPr="00693E22">
              <w:rPr>
                <w:rFonts w:ascii="Arial" w:hAnsi="Arial" w:cs="Arial"/>
              </w:rPr>
              <w:t xml:space="preserve">подтверждение того, что </w:t>
            </w:r>
            <w:r>
              <w:rPr>
                <w:rFonts w:ascii="Arial" w:hAnsi="Arial" w:cs="Arial"/>
              </w:rPr>
              <w:t>раз</w:t>
            </w:r>
            <w:r w:rsidRPr="00693E22">
              <w:rPr>
                <w:rFonts w:ascii="Arial" w:hAnsi="Arial" w:cs="Arial"/>
              </w:rPr>
              <w:t>деление в грузовой зоне и устройство жилых, служебных и машинных помещений соответствуют одобренным схемам (глава 3 Кодекса МКГ 83/90/00</w:t>
            </w:r>
            <w:r w:rsidR="00AD24F2">
              <w:rPr>
                <w:rFonts w:ascii="Arial" w:hAnsi="Arial" w:cs="Arial"/>
              </w:rPr>
              <w:t>/14</w:t>
            </w:r>
            <w:r w:rsidRPr="00693E22">
              <w:rPr>
                <w:rFonts w:ascii="Arial" w:hAnsi="Arial" w:cs="Arial"/>
              </w:rPr>
              <w:t>);</w:t>
            </w:r>
          </w:p>
        </w:tc>
      </w:tr>
      <w:tr w:rsidR="00DE2C37" w:rsidRPr="008215C6" w:rsidTr="005B35E5">
        <w:tc>
          <w:tcPr>
            <w:tcW w:w="1191" w:type="dxa"/>
            <w:tcBorders>
              <w:top w:val="nil"/>
              <w:left w:val="nil"/>
              <w:bottom w:val="nil"/>
              <w:right w:val="nil"/>
            </w:tcBorders>
            <w:tcMar>
              <w:left w:w="0" w:type="dxa"/>
              <w:right w:w="0" w:type="dxa"/>
            </w:tcMar>
          </w:tcPr>
          <w:p w:rsidR="00DE2C37" w:rsidRPr="00540DF3" w:rsidRDefault="00DE2C37" w:rsidP="008F3C8B">
            <w:pPr>
              <w:tabs>
                <w:tab w:val="left" w:pos="567"/>
              </w:tabs>
              <w:suppressAutoHyphens/>
              <w:spacing w:line="240" w:lineRule="auto"/>
              <w:rPr>
                <w:rFonts w:ascii="Arial" w:hAnsi="Arial" w:cs="Arial"/>
                <w:bCs/>
              </w:rPr>
            </w:pPr>
            <w:r w:rsidRPr="00540DF3">
              <w:rPr>
                <w:rFonts w:ascii="Arial" w:hAnsi="Arial" w:cs="Arial"/>
                <w:bCs/>
              </w:rPr>
              <w:t>(Г/П)</w:t>
            </w:r>
          </w:p>
        </w:tc>
        <w:tc>
          <w:tcPr>
            <w:tcW w:w="1531" w:type="dxa"/>
            <w:tcBorders>
              <w:top w:val="nil"/>
              <w:left w:val="nil"/>
              <w:bottom w:val="nil"/>
              <w:right w:val="nil"/>
            </w:tcBorders>
            <w:tcMar>
              <w:left w:w="0" w:type="dxa"/>
              <w:right w:w="0" w:type="dxa"/>
            </w:tcMar>
          </w:tcPr>
          <w:p w:rsidR="00DE2C37" w:rsidRPr="00696005" w:rsidRDefault="00DE2C37" w:rsidP="008F3C8B">
            <w:pPr>
              <w:tabs>
                <w:tab w:val="left" w:pos="567"/>
              </w:tabs>
              <w:suppressAutoHyphens/>
              <w:spacing w:line="240" w:lineRule="auto"/>
              <w:rPr>
                <w:rFonts w:ascii="Arial" w:hAnsi="Arial" w:cs="Arial"/>
              </w:rPr>
            </w:pPr>
            <w:r w:rsidRPr="00696005">
              <w:rPr>
                <w:rFonts w:ascii="Arial" w:hAnsi="Arial" w:cs="Arial"/>
              </w:rPr>
              <w:t>2.1.2.2</w:t>
            </w:r>
          </w:p>
        </w:tc>
        <w:tc>
          <w:tcPr>
            <w:tcW w:w="6406" w:type="dxa"/>
            <w:tcBorders>
              <w:top w:val="nil"/>
              <w:left w:val="nil"/>
              <w:bottom w:val="nil"/>
              <w:right w:val="nil"/>
            </w:tcBorders>
            <w:tcMar>
              <w:left w:w="0" w:type="dxa"/>
              <w:right w:w="0" w:type="dxa"/>
            </w:tcMar>
          </w:tcPr>
          <w:p w:rsidR="00DE2C37" w:rsidRPr="00540DF3" w:rsidRDefault="00AD24F2" w:rsidP="007D0400">
            <w:pPr>
              <w:tabs>
                <w:tab w:val="left" w:pos="1050"/>
              </w:tabs>
              <w:spacing w:line="240" w:lineRule="auto"/>
              <w:jc w:val="both"/>
              <w:rPr>
                <w:rFonts w:ascii="Arial" w:hAnsi="Arial" w:cs="Arial"/>
              </w:rPr>
            </w:pPr>
            <w:r>
              <w:rPr>
                <w:rFonts w:ascii="Arial" w:hAnsi="Arial" w:cs="Arial"/>
              </w:rPr>
              <w:t>п</w:t>
            </w:r>
            <w:r w:rsidR="00DE2C37" w:rsidRPr="00DE2C37">
              <w:rPr>
                <w:rFonts w:ascii="Arial" w:hAnsi="Arial" w:cs="Arial"/>
              </w:rPr>
              <w:t>роверку</w:t>
            </w:r>
            <w:r>
              <w:rPr>
                <w:rFonts w:ascii="Arial" w:hAnsi="Arial" w:cs="Arial"/>
              </w:rPr>
              <w:t xml:space="preserve">, если применимо, альтернативных типов конструкции и </w:t>
            </w:r>
            <w:r w:rsidR="00DE2C37" w:rsidRPr="00DE2C37">
              <w:rPr>
                <w:rFonts w:ascii="Arial" w:hAnsi="Arial" w:cs="Arial"/>
              </w:rPr>
              <w:t>устройств</w:t>
            </w:r>
            <w:r>
              <w:rPr>
                <w:rFonts w:ascii="Arial" w:hAnsi="Arial" w:cs="Arial"/>
              </w:rPr>
              <w:t xml:space="preserve"> для разделения груза в соответствии с требованиями к испытаниям и проверкам, если таковые имеются, указанным в одобренной документации (</w:t>
            </w:r>
            <w:r w:rsidR="00DE2C37" w:rsidRPr="00DE2C37">
              <w:rPr>
                <w:rFonts w:ascii="Arial" w:hAnsi="Arial" w:cs="Arial"/>
              </w:rPr>
              <w:t>глава 3 Кодекса МКГ 83/90/00</w:t>
            </w:r>
            <w:r>
              <w:rPr>
                <w:rFonts w:ascii="Arial" w:hAnsi="Arial" w:cs="Arial"/>
              </w:rPr>
              <w:t xml:space="preserve">/14; правило </w:t>
            </w:r>
            <w:r>
              <w:rPr>
                <w:rFonts w:ascii="Arial" w:hAnsi="Arial" w:cs="Arial"/>
                <w:lang w:val="en-GB"/>
              </w:rPr>
              <w:t>II</w:t>
            </w:r>
            <w:r w:rsidRPr="00AD24F2">
              <w:rPr>
                <w:rFonts w:ascii="Arial" w:hAnsi="Arial" w:cs="Arial"/>
              </w:rPr>
              <w:t xml:space="preserve">-2/17 </w:t>
            </w:r>
            <w:r>
              <w:rPr>
                <w:rFonts w:ascii="Arial" w:hAnsi="Arial" w:cs="Arial"/>
              </w:rPr>
              <w:t>СОЛАС 74/00/06</w:t>
            </w:r>
            <w:r w:rsidR="00DE2C37" w:rsidRPr="00DE2C37">
              <w:rPr>
                <w:rFonts w:ascii="Arial" w:hAnsi="Arial" w:cs="Arial"/>
              </w:rPr>
              <w:t>);</w:t>
            </w:r>
          </w:p>
        </w:tc>
      </w:tr>
      <w:tr w:rsidR="00AD24F2" w:rsidRPr="008215C6" w:rsidTr="005B35E5">
        <w:tc>
          <w:tcPr>
            <w:tcW w:w="1191" w:type="dxa"/>
            <w:tcBorders>
              <w:top w:val="nil"/>
              <w:left w:val="nil"/>
              <w:bottom w:val="nil"/>
              <w:right w:val="nil"/>
            </w:tcBorders>
            <w:tcMar>
              <w:left w:w="0" w:type="dxa"/>
              <w:right w:w="0" w:type="dxa"/>
            </w:tcMar>
          </w:tcPr>
          <w:p w:rsidR="00AD24F2" w:rsidRPr="00540DF3" w:rsidRDefault="00AD24F2" w:rsidP="008F3C8B">
            <w:pPr>
              <w:tabs>
                <w:tab w:val="left" w:pos="567"/>
              </w:tabs>
              <w:suppressAutoHyphens/>
              <w:spacing w:line="240" w:lineRule="auto"/>
              <w:rPr>
                <w:rFonts w:ascii="Arial" w:hAnsi="Arial" w:cs="Arial"/>
                <w:bCs/>
              </w:rPr>
            </w:pPr>
            <w:r>
              <w:rPr>
                <w:rFonts w:ascii="Arial" w:hAnsi="Arial" w:cs="Arial"/>
                <w:bCs/>
              </w:rPr>
              <w:t>(Г/П)</w:t>
            </w:r>
          </w:p>
        </w:tc>
        <w:tc>
          <w:tcPr>
            <w:tcW w:w="1531" w:type="dxa"/>
            <w:tcBorders>
              <w:top w:val="nil"/>
              <w:left w:val="nil"/>
              <w:bottom w:val="nil"/>
              <w:right w:val="nil"/>
            </w:tcBorders>
            <w:tcMar>
              <w:left w:w="0" w:type="dxa"/>
              <w:right w:w="0" w:type="dxa"/>
            </w:tcMar>
          </w:tcPr>
          <w:p w:rsidR="00AD24F2" w:rsidRPr="00696005" w:rsidRDefault="00AD24F2" w:rsidP="008F3C8B">
            <w:pPr>
              <w:tabs>
                <w:tab w:val="left" w:pos="567"/>
              </w:tabs>
              <w:suppressAutoHyphens/>
              <w:spacing w:line="240" w:lineRule="auto"/>
              <w:rPr>
                <w:rFonts w:ascii="Arial" w:hAnsi="Arial" w:cs="Arial"/>
              </w:rPr>
            </w:pPr>
            <w:r>
              <w:rPr>
                <w:rFonts w:ascii="Arial" w:hAnsi="Arial" w:cs="Arial"/>
              </w:rPr>
              <w:t>2.1.2.3</w:t>
            </w:r>
          </w:p>
        </w:tc>
        <w:tc>
          <w:tcPr>
            <w:tcW w:w="6406" w:type="dxa"/>
            <w:tcBorders>
              <w:top w:val="nil"/>
              <w:left w:val="nil"/>
              <w:bottom w:val="nil"/>
              <w:right w:val="nil"/>
            </w:tcBorders>
            <w:tcMar>
              <w:left w:w="0" w:type="dxa"/>
              <w:right w:w="0" w:type="dxa"/>
            </w:tcMar>
          </w:tcPr>
          <w:p w:rsidR="00AD24F2" w:rsidRDefault="00AD24F2" w:rsidP="00AD24F2">
            <w:pPr>
              <w:tabs>
                <w:tab w:val="left" w:pos="1050"/>
              </w:tabs>
              <w:spacing w:line="240" w:lineRule="auto"/>
              <w:jc w:val="both"/>
              <w:rPr>
                <w:rFonts w:ascii="Arial" w:hAnsi="Arial" w:cs="Arial"/>
              </w:rPr>
            </w:pPr>
            <w:r>
              <w:rPr>
                <w:rFonts w:ascii="Arial" w:hAnsi="Arial" w:cs="Arial"/>
              </w:rPr>
              <w:t>проверку устройств грузовых машинных помещений и турельных отсеков, включая их пути эвакуации (глава 3 Кодекса МКГ</w:t>
            </w:r>
            <w:r w:rsidR="007D0400">
              <w:rPr>
                <w:rFonts w:ascii="Arial" w:hAnsi="Arial" w:cs="Arial"/>
              </w:rPr>
              <w:t xml:space="preserve"> </w:t>
            </w:r>
            <w:r w:rsidRPr="00DE2C37">
              <w:rPr>
                <w:rFonts w:ascii="Arial" w:hAnsi="Arial" w:cs="Arial"/>
              </w:rPr>
              <w:t>83/90/00</w:t>
            </w:r>
            <w:r w:rsidR="007D0400">
              <w:rPr>
                <w:rFonts w:ascii="Arial" w:hAnsi="Arial" w:cs="Arial"/>
              </w:rPr>
              <w:t>/14);</w:t>
            </w:r>
          </w:p>
        </w:tc>
      </w:tr>
      <w:tr w:rsidR="00DE2C37" w:rsidRPr="008215C6" w:rsidTr="005B35E5">
        <w:tc>
          <w:tcPr>
            <w:tcW w:w="1191" w:type="dxa"/>
            <w:tcBorders>
              <w:top w:val="nil"/>
              <w:left w:val="nil"/>
              <w:bottom w:val="nil"/>
              <w:right w:val="nil"/>
            </w:tcBorders>
            <w:tcMar>
              <w:left w:w="0" w:type="dxa"/>
              <w:right w:w="0" w:type="dxa"/>
            </w:tcMar>
          </w:tcPr>
          <w:p w:rsidR="00DE2C37" w:rsidRPr="00540DF3" w:rsidRDefault="00DE2C37" w:rsidP="008F3C8B">
            <w:pPr>
              <w:tabs>
                <w:tab w:val="left" w:pos="567"/>
              </w:tabs>
              <w:suppressAutoHyphens/>
              <w:spacing w:line="240" w:lineRule="auto"/>
              <w:rPr>
                <w:rFonts w:ascii="Arial" w:hAnsi="Arial" w:cs="Arial"/>
                <w:bCs/>
              </w:rPr>
            </w:pPr>
            <w:r w:rsidRPr="00540DF3">
              <w:rPr>
                <w:rFonts w:ascii="Arial" w:hAnsi="Arial" w:cs="Arial"/>
                <w:bCs/>
              </w:rPr>
              <w:t>(Г/П)</w:t>
            </w:r>
          </w:p>
        </w:tc>
        <w:tc>
          <w:tcPr>
            <w:tcW w:w="1531" w:type="dxa"/>
            <w:tcBorders>
              <w:top w:val="nil"/>
              <w:left w:val="nil"/>
              <w:bottom w:val="nil"/>
              <w:right w:val="nil"/>
            </w:tcBorders>
            <w:tcMar>
              <w:left w:w="0" w:type="dxa"/>
              <w:right w:w="0" w:type="dxa"/>
            </w:tcMar>
          </w:tcPr>
          <w:p w:rsidR="00DE2C37" w:rsidRPr="00696005" w:rsidRDefault="00AD24F2" w:rsidP="008F3C8B">
            <w:pPr>
              <w:tabs>
                <w:tab w:val="left" w:pos="567"/>
              </w:tabs>
              <w:suppressAutoHyphens/>
              <w:spacing w:line="240" w:lineRule="auto"/>
              <w:rPr>
                <w:rFonts w:ascii="Arial" w:hAnsi="Arial" w:cs="Arial"/>
              </w:rPr>
            </w:pPr>
            <w:r>
              <w:rPr>
                <w:rFonts w:ascii="Arial" w:hAnsi="Arial" w:cs="Arial"/>
              </w:rPr>
              <w:t>2.1.2.4</w:t>
            </w:r>
          </w:p>
        </w:tc>
        <w:tc>
          <w:tcPr>
            <w:tcW w:w="6406" w:type="dxa"/>
            <w:tcBorders>
              <w:top w:val="nil"/>
              <w:left w:val="nil"/>
              <w:bottom w:val="nil"/>
              <w:right w:val="nil"/>
            </w:tcBorders>
            <w:tcMar>
              <w:left w:w="0" w:type="dxa"/>
              <w:right w:w="0" w:type="dxa"/>
            </w:tcMar>
          </w:tcPr>
          <w:p w:rsidR="00DE2C37" w:rsidRPr="00540DF3" w:rsidRDefault="00DE2C37" w:rsidP="008F3C8B">
            <w:pPr>
              <w:tabs>
                <w:tab w:val="left" w:pos="1050"/>
              </w:tabs>
              <w:spacing w:line="240" w:lineRule="auto"/>
              <w:jc w:val="both"/>
              <w:rPr>
                <w:rFonts w:ascii="Arial" w:hAnsi="Arial" w:cs="Arial"/>
              </w:rPr>
            </w:pPr>
            <w:r w:rsidRPr="00DE2C37">
              <w:rPr>
                <w:rFonts w:ascii="Arial" w:hAnsi="Arial" w:cs="Arial"/>
              </w:rPr>
              <w:t>подтверждение того, что система авари</w:t>
            </w:r>
            <w:r>
              <w:rPr>
                <w:rFonts w:ascii="Arial" w:hAnsi="Arial" w:cs="Arial"/>
              </w:rPr>
              <w:t>йного</w:t>
            </w:r>
            <w:r w:rsidRPr="00DE2C37">
              <w:rPr>
                <w:rFonts w:ascii="Arial" w:hAnsi="Arial" w:cs="Arial"/>
              </w:rPr>
              <w:t xml:space="preserve"> ручного отключения</w:t>
            </w:r>
            <w:r>
              <w:rPr>
                <w:rFonts w:ascii="Arial" w:hAnsi="Arial" w:cs="Arial"/>
              </w:rPr>
              <w:t xml:space="preserve"> со</w:t>
            </w:r>
            <w:r w:rsidRPr="00DE2C37">
              <w:rPr>
                <w:rFonts w:ascii="Arial" w:hAnsi="Arial" w:cs="Arial"/>
              </w:rPr>
              <w:t>вмест</w:t>
            </w:r>
            <w:r>
              <w:rPr>
                <w:rFonts w:ascii="Arial" w:hAnsi="Arial" w:cs="Arial"/>
              </w:rPr>
              <w:t>но</w:t>
            </w:r>
            <w:r w:rsidRPr="00DE2C37">
              <w:rPr>
                <w:rFonts w:ascii="Arial" w:hAnsi="Arial" w:cs="Arial"/>
              </w:rPr>
              <w:t xml:space="preserve"> с автоматическим отключением грузовых насосов и компрессоров находится в удовл</w:t>
            </w:r>
            <w:r w:rsidR="00AD24F2">
              <w:rPr>
                <w:rFonts w:ascii="Arial" w:hAnsi="Arial" w:cs="Arial"/>
              </w:rPr>
              <w:t>етворительном состоянии (главы 5 и 18</w:t>
            </w:r>
            <w:r w:rsidRPr="00DE2C37">
              <w:rPr>
                <w:rFonts w:ascii="Arial" w:hAnsi="Arial" w:cs="Arial"/>
              </w:rPr>
              <w:t xml:space="preserve"> Кодекса МКГ 83/90/00</w:t>
            </w:r>
            <w:r w:rsidR="00AD24F2">
              <w:rPr>
                <w:rFonts w:ascii="Arial" w:hAnsi="Arial" w:cs="Arial"/>
              </w:rPr>
              <w:t>/14</w:t>
            </w:r>
            <w:r w:rsidRPr="00DE2C37">
              <w:rPr>
                <w:rFonts w:ascii="Arial" w:hAnsi="Arial" w:cs="Arial"/>
              </w:rPr>
              <w:t>);</w:t>
            </w:r>
          </w:p>
        </w:tc>
      </w:tr>
      <w:tr w:rsidR="00DE2C37" w:rsidRPr="008215C6" w:rsidTr="005B35E5">
        <w:tc>
          <w:tcPr>
            <w:tcW w:w="1191" w:type="dxa"/>
            <w:tcBorders>
              <w:top w:val="nil"/>
              <w:left w:val="nil"/>
              <w:bottom w:val="nil"/>
              <w:right w:val="nil"/>
            </w:tcBorders>
            <w:tcMar>
              <w:left w:w="0" w:type="dxa"/>
              <w:right w:w="0" w:type="dxa"/>
            </w:tcMar>
          </w:tcPr>
          <w:p w:rsidR="00DE2C37" w:rsidRPr="00540DF3" w:rsidRDefault="00DE2C37" w:rsidP="008F3C8B">
            <w:pPr>
              <w:tabs>
                <w:tab w:val="left" w:pos="567"/>
              </w:tabs>
              <w:suppressAutoHyphens/>
              <w:spacing w:line="240" w:lineRule="auto"/>
              <w:rPr>
                <w:rFonts w:ascii="Arial" w:hAnsi="Arial" w:cs="Arial"/>
                <w:bCs/>
              </w:rPr>
            </w:pPr>
            <w:r w:rsidRPr="00540DF3">
              <w:rPr>
                <w:rFonts w:ascii="Arial" w:hAnsi="Arial" w:cs="Arial"/>
                <w:bCs/>
              </w:rPr>
              <w:t>(Г/П)</w:t>
            </w:r>
          </w:p>
        </w:tc>
        <w:tc>
          <w:tcPr>
            <w:tcW w:w="1531" w:type="dxa"/>
            <w:tcBorders>
              <w:top w:val="nil"/>
              <w:left w:val="nil"/>
              <w:bottom w:val="nil"/>
              <w:right w:val="nil"/>
            </w:tcBorders>
            <w:tcMar>
              <w:left w:w="0" w:type="dxa"/>
              <w:right w:w="0" w:type="dxa"/>
            </w:tcMar>
          </w:tcPr>
          <w:p w:rsidR="00DE2C37" w:rsidRPr="00696005" w:rsidRDefault="008F09A0" w:rsidP="008F3C8B">
            <w:pPr>
              <w:tabs>
                <w:tab w:val="left" w:pos="567"/>
              </w:tabs>
              <w:suppressAutoHyphens/>
              <w:spacing w:line="240" w:lineRule="auto"/>
              <w:rPr>
                <w:rFonts w:ascii="Arial" w:hAnsi="Arial" w:cs="Arial"/>
              </w:rPr>
            </w:pPr>
            <w:r>
              <w:rPr>
                <w:rFonts w:ascii="Arial" w:hAnsi="Arial" w:cs="Arial"/>
              </w:rPr>
              <w:t>2.1.2.5</w:t>
            </w:r>
          </w:p>
        </w:tc>
        <w:tc>
          <w:tcPr>
            <w:tcW w:w="6406" w:type="dxa"/>
            <w:tcBorders>
              <w:top w:val="nil"/>
              <w:left w:val="nil"/>
              <w:bottom w:val="nil"/>
              <w:right w:val="nil"/>
            </w:tcBorders>
            <w:tcMar>
              <w:left w:w="0" w:type="dxa"/>
              <w:right w:w="0" w:type="dxa"/>
            </w:tcMar>
          </w:tcPr>
          <w:p w:rsidR="00DE2C37" w:rsidRPr="00540DF3" w:rsidRDefault="00DE2C37" w:rsidP="008F3C8B">
            <w:pPr>
              <w:tabs>
                <w:tab w:val="left" w:pos="1050"/>
              </w:tabs>
              <w:spacing w:line="240" w:lineRule="auto"/>
              <w:jc w:val="both"/>
              <w:rPr>
                <w:rFonts w:ascii="Arial" w:hAnsi="Arial" w:cs="Arial"/>
              </w:rPr>
            </w:pPr>
            <w:r w:rsidRPr="00DE2C37">
              <w:rPr>
                <w:rFonts w:ascii="Arial" w:hAnsi="Arial" w:cs="Arial"/>
              </w:rPr>
              <w:t>осмотр устройства поста управления грузовыми операциями (глава 3 Кодекса МКГ 83/90/00</w:t>
            </w:r>
            <w:r w:rsidR="008F09A0">
              <w:rPr>
                <w:rFonts w:ascii="Arial" w:hAnsi="Arial" w:cs="Arial"/>
              </w:rPr>
              <w:t>/14</w:t>
            </w:r>
            <w:r w:rsidRPr="00DE2C37">
              <w:rPr>
                <w:rFonts w:ascii="Arial" w:hAnsi="Arial" w:cs="Arial"/>
              </w:rPr>
              <w:t>);</w:t>
            </w:r>
          </w:p>
        </w:tc>
      </w:tr>
      <w:tr w:rsidR="00DE2C37" w:rsidRPr="008215C6" w:rsidTr="005B35E5">
        <w:tc>
          <w:tcPr>
            <w:tcW w:w="1191" w:type="dxa"/>
            <w:tcBorders>
              <w:top w:val="nil"/>
              <w:left w:val="nil"/>
              <w:bottom w:val="nil"/>
              <w:right w:val="nil"/>
            </w:tcBorders>
            <w:tcMar>
              <w:left w:w="0" w:type="dxa"/>
              <w:right w:w="0" w:type="dxa"/>
            </w:tcMar>
          </w:tcPr>
          <w:p w:rsidR="00DE2C37" w:rsidRPr="00540DF3" w:rsidRDefault="00DE2C37" w:rsidP="008F3C8B">
            <w:pPr>
              <w:tabs>
                <w:tab w:val="left" w:pos="567"/>
              </w:tabs>
              <w:suppressAutoHyphens/>
              <w:spacing w:line="240" w:lineRule="auto"/>
              <w:rPr>
                <w:rFonts w:ascii="Arial" w:hAnsi="Arial" w:cs="Arial"/>
                <w:bCs/>
              </w:rPr>
            </w:pPr>
            <w:r w:rsidRPr="00540DF3">
              <w:rPr>
                <w:rFonts w:ascii="Arial" w:hAnsi="Arial" w:cs="Arial"/>
                <w:bCs/>
              </w:rPr>
              <w:t>(Г/П)</w:t>
            </w:r>
          </w:p>
        </w:tc>
        <w:tc>
          <w:tcPr>
            <w:tcW w:w="1531" w:type="dxa"/>
            <w:tcBorders>
              <w:top w:val="nil"/>
              <w:left w:val="nil"/>
              <w:bottom w:val="nil"/>
              <w:right w:val="nil"/>
            </w:tcBorders>
            <w:tcMar>
              <w:left w:w="0" w:type="dxa"/>
              <w:right w:w="0" w:type="dxa"/>
            </w:tcMar>
          </w:tcPr>
          <w:p w:rsidR="00DE2C37" w:rsidRPr="00696005" w:rsidRDefault="00DE2C37" w:rsidP="008F09A0">
            <w:pPr>
              <w:tabs>
                <w:tab w:val="left" w:pos="567"/>
              </w:tabs>
              <w:suppressAutoHyphens/>
              <w:spacing w:line="240" w:lineRule="auto"/>
              <w:rPr>
                <w:rFonts w:ascii="Arial" w:hAnsi="Arial" w:cs="Arial"/>
              </w:rPr>
            </w:pPr>
            <w:r w:rsidRPr="00696005">
              <w:rPr>
                <w:rFonts w:ascii="Arial" w:hAnsi="Arial" w:cs="Arial"/>
              </w:rPr>
              <w:t>2.1.2.</w:t>
            </w:r>
            <w:r w:rsidR="008F09A0">
              <w:rPr>
                <w:rFonts w:ascii="Arial" w:hAnsi="Arial" w:cs="Arial"/>
              </w:rPr>
              <w:t>6</w:t>
            </w:r>
          </w:p>
        </w:tc>
        <w:tc>
          <w:tcPr>
            <w:tcW w:w="6406" w:type="dxa"/>
            <w:tcBorders>
              <w:top w:val="nil"/>
              <w:left w:val="nil"/>
              <w:bottom w:val="nil"/>
              <w:right w:val="nil"/>
            </w:tcBorders>
            <w:tcMar>
              <w:left w:w="0" w:type="dxa"/>
              <w:right w:w="0" w:type="dxa"/>
            </w:tcMar>
          </w:tcPr>
          <w:p w:rsidR="00DE2C37" w:rsidRPr="00540DF3" w:rsidRDefault="00DE2C37" w:rsidP="008F3C8B">
            <w:pPr>
              <w:tabs>
                <w:tab w:val="left" w:pos="1050"/>
              </w:tabs>
              <w:spacing w:line="240" w:lineRule="auto"/>
              <w:jc w:val="both"/>
              <w:rPr>
                <w:rFonts w:ascii="Arial" w:hAnsi="Arial" w:cs="Arial"/>
              </w:rPr>
            </w:pPr>
            <w:r w:rsidRPr="00DE2C37">
              <w:rPr>
                <w:rFonts w:ascii="Arial" w:hAnsi="Arial" w:cs="Arial"/>
              </w:rPr>
              <w:t>проверку доступа в помещения в грузовой зоне (глава 3 Кодекса МКГ 83/90/00</w:t>
            </w:r>
            <w:r w:rsidR="008F09A0">
              <w:rPr>
                <w:rFonts w:ascii="Arial" w:hAnsi="Arial" w:cs="Arial"/>
              </w:rPr>
              <w:t>/14</w:t>
            </w:r>
            <w:r w:rsidRPr="00DE2C37">
              <w:rPr>
                <w:rFonts w:ascii="Arial" w:hAnsi="Arial" w:cs="Arial"/>
              </w:rPr>
              <w:t>);</w:t>
            </w:r>
          </w:p>
        </w:tc>
      </w:tr>
      <w:tr w:rsidR="00DE2C37" w:rsidRPr="008215C6" w:rsidTr="005B35E5">
        <w:tc>
          <w:tcPr>
            <w:tcW w:w="1191" w:type="dxa"/>
            <w:tcBorders>
              <w:top w:val="nil"/>
              <w:left w:val="nil"/>
              <w:bottom w:val="nil"/>
              <w:right w:val="nil"/>
            </w:tcBorders>
            <w:tcMar>
              <w:left w:w="0" w:type="dxa"/>
              <w:right w:w="0" w:type="dxa"/>
            </w:tcMar>
          </w:tcPr>
          <w:p w:rsidR="00DE2C37" w:rsidRPr="00540DF3" w:rsidRDefault="00DE2C37" w:rsidP="008F3C8B">
            <w:pPr>
              <w:tabs>
                <w:tab w:val="left" w:pos="567"/>
              </w:tabs>
              <w:suppressAutoHyphens/>
              <w:spacing w:line="240" w:lineRule="auto"/>
              <w:rPr>
                <w:rFonts w:ascii="Arial" w:hAnsi="Arial" w:cs="Arial"/>
                <w:bCs/>
              </w:rPr>
            </w:pPr>
            <w:r w:rsidRPr="00540DF3">
              <w:rPr>
                <w:rFonts w:ascii="Arial" w:hAnsi="Arial" w:cs="Arial"/>
                <w:bCs/>
              </w:rPr>
              <w:t>(Г/П)</w:t>
            </w:r>
          </w:p>
        </w:tc>
        <w:tc>
          <w:tcPr>
            <w:tcW w:w="1531" w:type="dxa"/>
            <w:tcBorders>
              <w:top w:val="nil"/>
              <w:left w:val="nil"/>
              <w:bottom w:val="nil"/>
              <w:right w:val="nil"/>
            </w:tcBorders>
            <w:tcMar>
              <w:left w:w="0" w:type="dxa"/>
              <w:right w:w="0" w:type="dxa"/>
            </w:tcMar>
          </w:tcPr>
          <w:p w:rsidR="00DE2C37" w:rsidRPr="00696005" w:rsidRDefault="008F09A0" w:rsidP="008F3C8B">
            <w:pPr>
              <w:tabs>
                <w:tab w:val="left" w:pos="567"/>
              </w:tabs>
              <w:suppressAutoHyphens/>
              <w:spacing w:line="240" w:lineRule="auto"/>
              <w:rPr>
                <w:rFonts w:ascii="Arial" w:hAnsi="Arial" w:cs="Arial"/>
              </w:rPr>
            </w:pPr>
            <w:r>
              <w:rPr>
                <w:rFonts w:ascii="Arial" w:hAnsi="Arial" w:cs="Arial"/>
              </w:rPr>
              <w:t>2.1.2.7</w:t>
            </w:r>
          </w:p>
        </w:tc>
        <w:tc>
          <w:tcPr>
            <w:tcW w:w="6406" w:type="dxa"/>
            <w:tcBorders>
              <w:top w:val="nil"/>
              <w:left w:val="nil"/>
              <w:bottom w:val="nil"/>
              <w:right w:val="nil"/>
            </w:tcBorders>
            <w:tcMar>
              <w:left w:w="0" w:type="dxa"/>
              <w:right w:w="0" w:type="dxa"/>
            </w:tcMar>
          </w:tcPr>
          <w:p w:rsidR="00DE2C37" w:rsidRPr="00DE2C37" w:rsidRDefault="00DE2C37" w:rsidP="008F3C8B">
            <w:pPr>
              <w:tabs>
                <w:tab w:val="left" w:pos="1050"/>
              </w:tabs>
              <w:spacing w:line="240" w:lineRule="auto"/>
              <w:jc w:val="both"/>
              <w:rPr>
                <w:rFonts w:ascii="Arial" w:hAnsi="Arial" w:cs="Arial"/>
              </w:rPr>
            </w:pPr>
            <w:r w:rsidRPr="00DE2C37">
              <w:rPr>
                <w:rFonts w:ascii="Arial" w:hAnsi="Arial" w:cs="Arial"/>
              </w:rPr>
              <w:t>подтверждение устройств для воздушных шлюзов (глава 3 Кодекса МКГ 83/90/00</w:t>
            </w:r>
            <w:r w:rsidR="008F09A0">
              <w:rPr>
                <w:rFonts w:ascii="Arial" w:hAnsi="Arial" w:cs="Arial"/>
              </w:rPr>
              <w:t>/14</w:t>
            </w:r>
            <w:r w:rsidRPr="00DE2C37">
              <w:rPr>
                <w:rFonts w:ascii="Arial" w:hAnsi="Arial" w:cs="Arial"/>
              </w:rPr>
              <w:t>);</w:t>
            </w:r>
          </w:p>
        </w:tc>
      </w:tr>
      <w:tr w:rsidR="00DE2C37" w:rsidRPr="008215C6" w:rsidTr="005B35E5">
        <w:tc>
          <w:tcPr>
            <w:tcW w:w="1191" w:type="dxa"/>
            <w:tcBorders>
              <w:top w:val="nil"/>
              <w:left w:val="nil"/>
              <w:bottom w:val="nil"/>
              <w:right w:val="nil"/>
            </w:tcBorders>
            <w:tcMar>
              <w:left w:w="0" w:type="dxa"/>
              <w:right w:w="0" w:type="dxa"/>
            </w:tcMar>
          </w:tcPr>
          <w:p w:rsidR="00DE2C37" w:rsidRPr="00540DF3" w:rsidRDefault="00DE2C37" w:rsidP="008F3C8B">
            <w:pPr>
              <w:tabs>
                <w:tab w:val="left" w:pos="567"/>
              </w:tabs>
              <w:suppressAutoHyphens/>
              <w:spacing w:line="240" w:lineRule="auto"/>
              <w:rPr>
                <w:rFonts w:ascii="Arial" w:hAnsi="Arial" w:cs="Arial"/>
                <w:bCs/>
              </w:rPr>
            </w:pPr>
            <w:r w:rsidRPr="00540DF3">
              <w:rPr>
                <w:rFonts w:ascii="Arial" w:hAnsi="Arial" w:cs="Arial"/>
                <w:bCs/>
              </w:rPr>
              <w:t>(Г/П)</w:t>
            </w:r>
          </w:p>
        </w:tc>
        <w:tc>
          <w:tcPr>
            <w:tcW w:w="1531" w:type="dxa"/>
            <w:tcBorders>
              <w:top w:val="nil"/>
              <w:left w:val="nil"/>
              <w:bottom w:val="nil"/>
              <w:right w:val="nil"/>
            </w:tcBorders>
            <w:tcMar>
              <w:left w:w="0" w:type="dxa"/>
              <w:right w:w="0" w:type="dxa"/>
            </w:tcMar>
          </w:tcPr>
          <w:p w:rsidR="00DE2C37" w:rsidRPr="00696005" w:rsidRDefault="008F09A0" w:rsidP="008F3C8B">
            <w:pPr>
              <w:tabs>
                <w:tab w:val="left" w:pos="567"/>
              </w:tabs>
              <w:suppressAutoHyphens/>
              <w:spacing w:line="240" w:lineRule="auto"/>
              <w:rPr>
                <w:rFonts w:ascii="Arial" w:hAnsi="Arial" w:cs="Arial"/>
              </w:rPr>
            </w:pPr>
            <w:r>
              <w:rPr>
                <w:rFonts w:ascii="Arial" w:hAnsi="Arial" w:cs="Arial"/>
              </w:rPr>
              <w:t>2.1.2.8</w:t>
            </w:r>
          </w:p>
        </w:tc>
        <w:tc>
          <w:tcPr>
            <w:tcW w:w="6406" w:type="dxa"/>
            <w:tcBorders>
              <w:top w:val="nil"/>
              <w:left w:val="nil"/>
              <w:bottom w:val="nil"/>
              <w:right w:val="nil"/>
            </w:tcBorders>
            <w:tcMar>
              <w:left w:w="0" w:type="dxa"/>
              <w:right w:w="0" w:type="dxa"/>
            </w:tcMar>
          </w:tcPr>
          <w:p w:rsidR="00DE2C37" w:rsidRPr="00DE2C37" w:rsidRDefault="00DE2C37" w:rsidP="008F3C8B">
            <w:pPr>
              <w:tabs>
                <w:tab w:val="left" w:pos="1050"/>
              </w:tabs>
              <w:spacing w:line="240" w:lineRule="auto"/>
              <w:jc w:val="both"/>
              <w:rPr>
                <w:rFonts w:ascii="Arial" w:hAnsi="Arial" w:cs="Arial"/>
              </w:rPr>
            </w:pPr>
            <w:r w:rsidRPr="00DE2C37">
              <w:rPr>
                <w:rFonts w:ascii="Arial" w:hAnsi="Arial" w:cs="Arial"/>
              </w:rPr>
              <w:t xml:space="preserve">осмотр </w:t>
            </w:r>
            <w:r>
              <w:rPr>
                <w:rFonts w:ascii="Arial" w:hAnsi="Arial" w:cs="Arial"/>
              </w:rPr>
              <w:t xml:space="preserve">устройств </w:t>
            </w:r>
            <w:r w:rsidRPr="00DE2C37">
              <w:rPr>
                <w:rFonts w:ascii="Arial" w:hAnsi="Arial" w:cs="Arial"/>
              </w:rPr>
              <w:t>осуш</w:t>
            </w:r>
            <w:r>
              <w:rPr>
                <w:rFonts w:ascii="Arial" w:hAnsi="Arial" w:cs="Arial"/>
              </w:rPr>
              <w:t>ения</w:t>
            </w:r>
            <w:r w:rsidRPr="00DE2C37">
              <w:rPr>
                <w:rFonts w:ascii="Arial" w:hAnsi="Arial" w:cs="Arial"/>
              </w:rPr>
              <w:t>, балласт</w:t>
            </w:r>
            <w:r>
              <w:rPr>
                <w:rFonts w:ascii="Arial" w:hAnsi="Arial" w:cs="Arial"/>
              </w:rPr>
              <w:t>ировки</w:t>
            </w:r>
            <w:r w:rsidRPr="00DE2C37">
              <w:rPr>
                <w:rFonts w:ascii="Arial" w:hAnsi="Arial" w:cs="Arial"/>
              </w:rPr>
              <w:t xml:space="preserve"> и </w:t>
            </w:r>
            <w:r>
              <w:rPr>
                <w:rFonts w:ascii="Arial" w:hAnsi="Arial" w:cs="Arial"/>
              </w:rPr>
              <w:t xml:space="preserve">подачи </w:t>
            </w:r>
            <w:r w:rsidRPr="00DE2C37">
              <w:rPr>
                <w:rFonts w:ascii="Arial" w:hAnsi="Arial" w:cs="Arial"/>
              </w:rPr>
              <w:t>топлив</w:t>
            </w:r>
            <w:r>
              <w:rPr>
                <w:rFonts w:ascii="Arial" w:hAnsi="Arial" w:cs="Arial"/>
              </w:rPr>
              <w:t>а</w:t>
            </w:r>
            <w:r w:rsidRPr="00DE2C37">
              <w:rPr>
                <w:rFonts w:ascii="Arial" w:hAnsi="Arial" w:cs="Arial"/>
              </w:rPr>
              <w:t xml:space="preserve"> (глава 3 Кодекса МКГ 83/90/00</w:t>
            </w:r>
            <w:r w:rsidR="008F09A0">
              <w:rPr>
                <w:rFonts w:ascii="Arial" w:hAnsi="Arial" w:cs="Arial"/>
              </w:rPr>
              <w:t>/14</w:t>
            </w:r>
            <w:r w:rsidRPr="00DE2C37">
              <w:rPr>
                <w:rFonts w:ascii="Arial" w:hAnsi="Arial" w:cs="Arial"/>
              </w:rPr>
              <w:t>);</w:t>
            </w:r>
          </w:p>
        </w:tc>
      </w:tr>
      <w:tr w:rsidR="00DE2C37" w:rsidRPr="008215C6" w:rsidTr="005B35E5">
        <w:tc>
          <w:tcPr>
            <w:tcW w:w="1191" w:type="dxa"/>
            <w:tcBorders>
              <w:top w:val="nil"/>
              <w:left w:val="nil"/>
              <w:bottom w:val="nil"/>
              <w:right w:val="nil"/>
            </w:tcBorders>
            <w:tcMar>
              <w:left w:w="0" w:type="dxa"/>
              <w:right w:w="0" w:type="dxa"/>
            </w:tcMar>
          </w:tcPr>
          <w:p w:rsidR="00DE2C37" w:rsidRPr="00540DF3" w:rsidRDefault="00DE2C37" w:rsidP="008F3C8B">
            <w:pPr>
              <w:tabs>
                <w:tab w:val="left" w:pos="567"/>
              </w:tabs>
              <w:suppressAutoHyphens/>
              <w:spacing w:line="240" w:lineRule="auto"/>
              <w:rPr>
                <w:rFonts w:ascii="Arial" w:hAnsi="Arial" w:cs="Arial"/>
                <w:bCs/>
              </w:rPr>
            </w:pPr>
            <w:r w:rsidRPr="00540DF3">
              <w:rPr>
                <w:rFonts w:ascii="Arial" w:hAnsi="Arial" w:cs="Arial"/>
                <w:bCs/>
              </w:rPr>
              <w:t>(Г/П)</w:t>
            </w:r>
          </w:p>
        </w:tc>
        <w:tc>
          <w:tcPr>
            <w:tcW w:w="1531" w:type="dxa"/>
            <w:tcBorders>
              <w:top w:val="nil"/>
              <w:left w:val="nil"/>
              <w:bottom w:val="nil"/>
              <w:right w:val="nil"/>
            </w:tcBorders>
            <w:tcMar>
              <w:left w:w="0" w:type="dxa"/>
              <w:right w:w="0" w:type="dxa"/>
            </w:tcMar>
          </w:tcPr>
          <w:p w:rsidR="00DE2C37" w:rsidRPr="00696005" w:rsidRDefault="008F09A0" w:rsidP="008F3C8B">
            <w:pPr>
              <w:tabs>
                <w:tab w:val="left" w:pos="567"/>
              </w:tabs>
              <w:suppressAutoHyphens/>
              <w:spacing w:line="240" w:lineRule="auto"/>
              <w:rPr>
                <w:rFonts w:ascii="Arial" w:hAnsi="Arial" w:cs="Arial"/>
              </w:rPr>
            </w:pPr>
            <w:r>
              <w:rPr>
                <w:rFonts w:ascii="Arial" w:hAnsi="Arial" w:cs="Arial"/>
              </w:rPr>
              <w:t>2.1.2.9</w:t>
            </w:r>
          </w:p>
        </w:tc>
        <w:tc>
          <w:tcPr>
            <w:tcW w:w="6406" w:type="dxa"/>
            <w:tcBorders>
              <w:top w:val="nil"/>
              <w:left w:val="nil"/>
              <w:bottom w:val="nil"/>
              <w:right w:val="nil"/>
            </w:tcBorders>
            <w:tcMar>
              <w:left w:w="0" w:type="dxa"/>
              <w:right w:w="0" w:type="dxa"/>
            </w:tcMar>
          </w:tcPr>
          <w:p w:rsidR="00DE2C37" w:rsidRPr="0071052B" w:rsidRDefault="00DE2C37" w:rsidP="00FC708B">
            <w:pPr>
              <w:tabs>
                <w:tab w:val="left" w:pos="1050"/>
              </w:tabs>
              <w:spacing w:line="240" w:lineRule="auto"/>
              <w:jc w:val="both"/>
              <w:rPr>
                <w:rFonts w:ascii="Arial" w:hAnsi="Arial" w:cs="Arial"/>
              </w:rPr>
            </w:pPr>
            <w:r w:rsidRPr="00AD5DAC">
              <w:rPr>
                <w:rFonts w:ascii="Arial" w:hAnsi="Arial" w:cs="Arial"/>
              </w:rPr>
              <w:t>проверку, где это применимо, носовых или кормовых устройств погруз</w:t>
            </w:r>
            <w:r>
              <w:rPr>
                <w:rFonts w:ascii="Arial" w:hAnsi="Arial" w:cs="Arial"/>
              </w:rPr>
              <w:t xml:space="preserve">ки и </w:t>
            </w:r>
            <w:r w:rsidRPr="00AD5DAC">
              <w:rPr>
                <w:rFonts w:ascii="Arial" w:hAnsi="Arial" w:cs="Arial"/>
              </w:rPr>
              <w:t>разгруз</w:t>
            </w:r>
            <w:r>
              <w:rPr>
                <w:rFonts w:ascii="Arial" w:hAnsi="Arial" w:cs="Arial"/>
              </w:rPr>
              <w:t>ки</w:t>
            </w:r>
            <w:r w:rsidR="00686361">
              <w:rPr>
                <w:rFonts w:ascii="Arial" w:hAnsi="Arial" w:cs="Arial"/>
              </w:rPr>
              <w:t>,</w:t>
            </w:r>
            <w:r>
              <w:rPr>
                <w:rFonts w:ascii="Arial" w:hAnsi="Arial" w:cs="Arial"/>
              </w:rPr>
              <w:t xml:space="preserve"> </w:t>
            </w:r>
            <w:r w:rsidR="00066C00">
              <w:rPr>
                <w:rFonts w:ascii="Arial" w:hAnsi="Arial" w:cs="Arial"/>
              </w:rPr>
              <w:t>удел</w:t>
            </w:r>
            <w:r w:rsidR="00686361">
              <w:rPr>
                <w:rFonts w:ascii="Arial" w:hAnsi="Arial" w:cs="Arial"/>
              </w:rPr>
              <w:t>яя</w:t>
            </w:r>
            <w:r w:rsidRPr="00AD5DAC">
              <w:rPr>
                <w:rFonts w:ascii="Arial" w:hAnsi="Arial" w:cs="Arial"/>
              </w:rPr>
              <w:t xml:space="preserve"> особо</w:t>
            </w:r>
            <w:r w:rsidR="00686361">
              <w:rPr>
                <w:rFonts w:ascii="Arial" w:hAnsi="Arial" w:cs="Arial"/>
              </w:rPr>
              <w:t>е</w:t>
            </w:r>
            <w:r w:rsidRPr="00AD5DAC">
              <w:rPr>
                <w:rFonts w:ascii="Arial" w:hAnsi="Arial" w:cs="Arial"/>
              </w:rPr>
              <w:t xml:space="preserve"> внимани</w:t>
            </w:r>
            <w:r w:rsidR="00686361">
              <w:rPr>
                <w:rFonts w:ascii="Arial" w:hAnsi="Arial" w:cs="Arial"/>
              </w:rPr>
              <w:t>е</w:t>
            </w:r>
            <w:r w:rsidRPr="00AD5DAC">
              <w:rPr>
                <w:rFonts w:ascii="Arial" w:hAnsi="Arial" w:cs="Arial"/>
              </w:rPr>
              <w:t xml:space="preserve"> воздухозаборник</w:t>
            </w:r>
            <w:r w:rsidR="00066C00">
              <w:rPr>
                <w:rFonts w:ascii="Arial" w:hAnsi="Arial" w:cs="Arial"/>
              </w:rPr>
              <w:t>ам</w:t>
            </w:r>
            <w:r w:rsidRPr="00AD5DAC">
              <w:rPr>
                <w:rFonts w:ascii="Arial" w:hAnsi="Arial" w:cs="Arial"/>
              </w:rPr>
              <w:t xml:space="preserve"> и вход</w:t>
            </w:r>
            <w:r w:rsidR="00066C00">
              <w:rPr>
                <w:rFonts w:ascii="Arial" w:hAnsi="Arial" w:cs="Arial"/>
              </w:rPr>
              <w:t>ам</w:t>
            </w:r>
            <w:r w:rsidRPr="00AD5DAC">
              <w:rPr>
                <w:rFonts w:ascii="Arial" w:hAnsi="Arial" w:cs="Arial"/>
              </w:rPr>
              <w:t xml:space="preserve"> в жилые, машинные и служебные помещения, электрическо</w:t>
            </w:r>
            <w:r w:rsidR="00066C00">
              <w:rPr>
                <w:rFonts w:ascii="Arial" w:hAnsi="Arial" w:cs="Arial"/>
              </w:rPr>
              <w:t>му</w:t>
            </w:r>
            <w:r w:rsidRPr="00AD5DAC">
              <w:rPr>
                <w:rFonts w:ascii="Arial" w:hAnsi="Arial" w:cs="Arial"/>
              </w:rPr>
              <w:t xml:space="preserve"> оборудовани</w:t>
            </w:r>
            <w:r w:rsidR="00066C00">
              <w:rPr>
                <w:rFonts w:ascii="Arial" w:hAnsi="Arial" w:cs="Arial"/>
              </w:rPr>
              <w:t>ю</w:t>
            </w:r>
            <w:r w:rsidRPr="00AD5DAC">
              <w:rPr>
                <w:rFonts w:ascii="Arial" w:hAnsi="Arial" w:cs="Arial"/>
              </w:rPr>
              <w:t>, противопожарны</w:t>
            </w:r>
            <w:r w:rsidR="00066C00">
              <w:rPr>
                <w:rFonts w:ascii="Arial" w:hAnsi="Arial" w:cs="Arial"/>
              </w:rPr>
              <w:t>м</w:t>
            </w:r>
            <w:r w:rsidRPr="00AD5DAC">
              <w:rPr>
                <w:rFonts w:ascii="Arial" w:hAnsi="Arial" w:cs="Arial"/>
              </w:rPr>
              <w:t xml:space="preserve"> устройств</w:t>
            </w:r>
            <w:r w:rsidR="00066C00">
              <w:rPr>
                <w:rFonts w:ascii="Arial" w:hAnsi="Arial" w:cs="Arial"/>
              </w:rPr>
              <w:t>ам</w:t>
            </w:r>
            <w:r w:rsidRPr="00AD5DAC">
              <w:rPr>
                <w:rFonts w:ascii="Arial" w:hAnsi="Arial" w:cs="Arial"/>
              </w:rPr>
              <w:t xml:space="preserve"> и средств</w:t>
            </w:r>
            <w:r w:rsidR="00066C00">
              <w:rPr>
                <w:rFonts w:ascii="Arial" w:hAnsi="Arial" w:cs="Arial"/>
              </w:rPr>
              <w:t>ам</w:t>
            </w:r>
            <w:r w:rsidRPr="00AD5DAC">
              <w:rPr>
                <w:rFonts w:ascii="Arial" w:hAnsi="Arial" w:cs="Arial"/>
              </w:rPr>
              <w:t xml:space="preserve"> связи</w:t>
            </w:r>
            <w:r w:rsidR="00686361">
              <w:rPr>
                <w:rFonts w:ascii="Arial" w:hAnsi="Arial" w:cs="Arial"/>
              </w:rPr>
              <w:t xml:space="preserve"> между постом управления грузовыми операциями и постом на берегу</w:t>
            </w:r>
            <w:r w:rsidRPr="00AD5DAC">
              <w:rPr>
                <w:rFonts w:ascii="Arial" w:hAnsi="Arial" w:cs="Arial"/>
              </w:rPr>
              <w:t xml:space="preserve"> (глава 3 Кодекса МКХ 83/90/00</w:t>
            </w:r>
            <w:r w:rsidR="008F09A0">
              <w:rPr>
                <w:rFonts w:ascii="Arial" w:hAnsi="Arial" w:cs="Arial"/>
              </w:rPr>
              <w:t>/14</w:t>
            </w:r>
            <w:r w:rsidRPr="00AD5DAC">
              <w:rPr>
                <w:rFonts w:ascii="Arial" w:hAnsi="Arial" w:cs="Arial"/>
              </w:rPr>
              <w:t>);</w:t>
            </w:r>
          </w:p>
        </w:tc>
      </w:tr>
      <w:tr w:rsidR="00686361" w:rsidRPr="008215C6" w:rsidTr="005B35E5">
        <w:tc>
          <w:tcPr>
            <w:tcW w:w="1191" w:type="dxa"/>
            <w:tcBorders>
              <w:top w:val="nil"/>
              <w:left w:val="nil"/>
              <w:bottom w:val="nil"/>
              <w:right w:val="nil"/>
            </w:tcBorders>
            <w:tcMar>
              <w:left w:w="0" w:type="dxa"/>
              <w:right w:w="0" w:type="dxa"/>
            </w:tcMar>
          </w:tcPr>
          <w:p w:rsidR="00686361" w:rsidRPr="00540DF3" w:rsidRDefault="00686361" w:rsidP="008F3C8B">
            <w:pPr>
              <w:tabs>
                <w:tab w:val="left" w:pos="567"/>
              </w:tabs>
              <w:suppressAutoHyphens/>
              <w:spacing w:line="240" w:lineRule="auto"/>
              <w:rPr>
                <w:rFonts w:ascii="Arial" w:hAnsi="Arial" w:cs="Arial"/>
                <w:bCs/>
              </w:rPr>
            </w:pPr>
            <w:r w:rsidRPr="00540DF3">
              <w:rPr>
                <w:rFonts w:ascii="Arial" w:hAnsi="Arial" w:cs="Arial"/>
                <w:bCs/>
              </w:rPr>
              <w:t>(Г/П)</w:t>
            </w:r>
          </w:p>
        </w:tc>
        <w:tc>
          <w:tcPr>
            <w:tcW w:w="1531" w:type="dxa"/>
            <w:tcBorders>
              <w:top w:val="nil"/>
              <w:left w:val="nil"/>
              <w:bottom w:val="nil"/>
              <w:right w:val="nil"/>
            </w:tcBorders>
            <w:tcMar>
              <w:left w:w="0" w:type="dxa"/>
              <w:right w:w="0" w:type="dxa"/>
            </w:tcMar>
          </w:tcPr>
          <w:p w:rsidR="00686361" w:rsidRPr="00696005" w:rsidRDefault="008F09A0" w:rsidP="008F3C8B">
            <w:pPr>
              <w:tabs>
                <w:tab w:val="left" w:pos="567"/>
              </w:tabs>
              <w:suppressAutoHyphens/>
              <w:spacing w:line="240" w:lineRule="auto"/>
              <w:rPr>
                <w:rFonts w:ascii="Arial" w:hAnsi="Arial" w:cs="Arial"/>
              </w:rPr>
            </w:pPr>
            <w:r>
              <w:rPr>
                <w:rFonts w:ascii="Arial" w:hAnsi="Arial" w:cs="Arial"/>
              </w:rPr>
              <w:t>2.1.2.10</w:t>
            </w:r>
          </w:p>
        </w:tc>
        <w:tc>
          <w:tcPr>
            <w:tcW w:w="6406" w:type="dxa"/>
            <w:tcBorders>
              <w:top w:val="nil"/>
              <w:left w:val="nil"/>
              <w:bottom w:val="nil"/>
              <w:right w:val="nil"/>
            </w:tcBorders>
            <w:tcMar>
              <w:left w:w="0" w:type="dxa"/>
              <w:right w:w="0" w:type="dxa"/>
            </w:tcMar>
          </w:tcPr>
          <w:p w:rsidR="00686361" w:rsidRPr="00DE2C37" w:rsidRDefault="00686361" w:rsidP="008F3C8B">
            <w:pPr>
              <w:tabs>
                <w:tab w:val="left" w:pos="1050"/>
              </w:tabs>
              <w:spacing w:line="240" w:lineRule="auto"/>
              <w:jc w:val="both"/>
              <w:rPr>
                <w:rFonts w:ascii="Arial" w:hAnsi="Arial" w:cs="Arial"/>
              </w:rPr>
            </w:pPr>
            <w:r w:rsidRPr="00686361">
              <w:rPr>
                <w:rFonts w:ascii="Arial" w:hAnsi="Arial" w:cs="Arial"/>
              </w:rPr>
              <w:t xml:space="preserve">подтверждение того, что грузовые </w:t>
            </w:r>
            <w:r>
              <w:rPr>
                <w:rFonts w:ascii="Arial" w:hAnsi="Arial" w:cs="Arial"/>
              </w:rPr>
              <w:t>танки</w:t>
            </w:r>
            <w:r w:rsidRPr="00686361">
              <w:rPr>
                <w:rFonts w:ascii="Arial" w:hAnsi="Arial" w:cs="Arial"/>
              </w:rPr>
              <w:t xml:space="preserve"> устроены и установлены в соответствии с одобренными схемами</w:t>
            </w:r>
            <w:r>
              <w:rPr>
                <w:rFonts w:ascii="Arial" w:hAnsi="Arial" w:cs="Arial"/>
              </w:rPr>
              <w:t>,</w:t>
            </w:r>
            <w:r w:rsidRPr="00686361">
              <w:rPr>
                <w:rFonts w:ascii="Arial" w:hAnsi="Arial" w:cs="Arial"/>
              </w:rPr>
              <w:t xml:space="preserve"> внутренний осмотр грузовых </w:t>
            </w:r>
            <w:r>
              <w:rPr>
                <w:rFonts w:ascii="Arial" w:hAnsi="Arial" w:cs="Arial"/>
              </w:rPr>
              <w:t>танков</w:t>
            </w:r>
            <w:r w:rsidRPr="00686361">
              <w:rPr>
                <w:rFonts w:ascii="Arial" w:hAnsi="Arial" w:cs="Arial"/>
              </w:rPr>
              <w:t>, танков для водяного балласта и других помещений в грузовой зоне; подтверждение того, что проведены соответствующие испытания давлением и неразрушающие испытания (глава 4 Кодекса МКГ 83/90/00</w:t>
            </w:r>
            <w:r w:rsidR="008F09A0">
              <w:rPr>
                <w:rFonts w:ascii="Arial" w:hAnsi="Arial" w:cs="Arial"/>
              </w:rPr>
              <w:t>/14</w:t>
            </w:r>
            <w:r w:rsidRPr="00686361">
              <w:rPr>
                <w:rFonts w:ascii="Arial" w:hAnsi="Arial" w:cs="Arial"/>
              </w:rPr>
              <w:t>);</w:t>
            </w:r>
          </w:p>
        </w:tc>
      </w:tr>
      <w:tr w:rsidR="00686361" w:rsidRPr="008215C6" w:rsidTr="005B35E5">
        <w:tc>
          <w:tcPr>
            <w:tcW w:w="1191" w:type="dxa"/>
            <w:tcBorders>
              <w:top w:val="nil"/>
              <w:left w:val="nil"/>
              <w:bottom w:val="nil"/>
              <w:right w:val="nil"/>
            </w:tcBorders>
            <w:tcMar>
              <w:left w:w="0" w:type="dxa"/>
              <w:right w:w="0" w:type="dxa"/>
            </w:tcMar>
          </w:tcPr>
          <w:p w:rsidR="00686361" w:rsidRPr="00540DF3" w:rsidRDefault="00686361" w:rsidP="008F3C8B">
            <w:pPr>
              <w:tabs>
                <w:tab w:val="left" w:pos="567"/>
              </w:tabs>
              <w:suppressAutoHyphens/>
              <w:spacing w:line="240" w:lineRule="auto"/>
              <w:rPr>
                <w:rFonts w:ascii="Arial" w:hAnsi="Arial" w:cs="Arial"/>
                <w:bCs/>
              </w:rPr>
            </w:pPr>
            <w:r w:rsidRPr="00540DF3">
              <w:rPr>
                <w:rFonts w:ascii="Arial" w:hAnsi="Arial" w:cs="Arial"/>
                <w:bCs/>
              </w:rPr>
              <w:t>(Г/П)</w:t>
            </w:r>
          </w:p>
        </w:tc>
        <w:tc>
          <w:tcPr>
            <w:tcW w:w="1531" w:type="dxa"/>
            <w:tcBorders>
              <w:top w:val="nil"/>
              <w:left w:val="nil"/>
              <w:bottom w:val="nil"/>
              <w:right w:val="nil"/>
            </w:tcBorders>
            <w:tcMar>
              <w:left w:w="0" w:type="dxa"/>
              <w:right w:w="0" w:type="dxa"/>
            </w:tcMar>
          </w:tcPr>
          <w:p w:rsidR="00686361" w:rsidRPr="00696005" w:rsidRDefault="008F09A0" w:rsidP="008F3C8B">
            <w:pPr>
              <w:tabs>
                <w:tab w:val="left" w:pos="567"/>
              </w:tabs>
              <w:suppressAutoHyphens/>
              <w:spacing w:line="240" w:lineRule="auto"/>
              <w:rPr>
                <w:rFonts w:ascii="Arial" w:hAnsi="Arial" w:cs="Arial"/>
              </w:rPr>
            </w:pPr>
            <w:r>
              <w:rPr>
                <w:rFonts w:ascii="Arial" w:hAnsi="Arial" w:cs="Arial"/>
              </w:rPr>
              <w:t>2.1.2.11</w:t>
            </w:r>
          </w:p>
        </w:tc>
        <w:tc>
          <w:tcPr>
            <w:tcW w:w="6406" w:type="dxa"/>
            <w:tcBorders>
              <w:top w:val="nil"/>
              <w:left w:val="nil"/>
              <w:bottom w:val="nil"/>
              <w:right w:val="nil"/>
            </w:tcBorders>
            <w:tcMar>
              <w:left w:w="0" w:type="dxa"/>
              <w:right w:w="0" w:type="dxa"/>
            </w:tcMar>
          </w:tcPr>
          <w:p w:rsidR="00686361" w:rsidRPr="00DE2C37" w:rsidRDefault="00686361" w:rsidP="008F3C8B">
            <w:pPr>
              <w:tabs>
                <w:tab w:val="left" w:pos="1050"/>
              </w:tabs>
              <w:spacing w:line="240" w:lineRule="auto"/>
              <w:jc w:val="both"/>
              <w:rPr>
                <w:rFonts w:ascii="Arial" w:hAnsi="Arial" w:cs="Arial"/>
              </w:rPr>
            </w:pPr>
            <w:r w:rsidRPr="00686361">
              <w:rPr>
                <w:rFonts w:ascii="Arial" w:hAnsi="Arial" w:cs="Arial"/>
              </w:rPr>
              <w:t xml:space="preserve">для систем </w:t>
            </w:r>
            <w:r>
              <w:rPr>
                <w:rFonts w:ascii="Arial" w:hAnsi="Arial" w:cs="Arial"/>
              </w:rPr>
              <w:t xml:space="preserve">удержания груза </w:t>
            </w:r>
            <w:r w:rsidRPr="00686361">
              <w:rPr>
                <w:rFonts w:ascii="Arial" w:hAnsi="Arial" w:cs="Arial"/>
              </w:rPr>
              <w:t xml:space="preserve">с </w:t>
            </w:r>
            <w:r w:rsidR="00870882">
              <w:rPr>
                <w:rFonts w:ascii="Arial" w:hAnsi="Arial" w:cs="Arial"/>
              </w:rPr>
              <w:t xml:space="preserve">дополнительным </w:t>
            </w:r>
            <w:r w:rsidRPr="00686361">
              <w:rPr>
                <w:rFonts w:ascii="Arial" w:hAnsi="Arial" w:cs="Arial"/>
              </w:rPr>
              <w:t>барьером</w:t>
            </w:r>
            <w:r w:rsidR="00870882">
              <w:rPr>
                <w:rFonts w:ascii="Arial" w:hAnsi="Arial" w:cs="Arial"/>
              </w:rPr>
              <w:t>, изготовленным с использованием клеев</w:t>
            </w:r>
            <w:r w:rsidRPr="00686361">
              <w:rPr>
                <w:rFonts w:ascii="Arial" w:hAnsi="Arial" w:cs="Arial"/>
              </w:rPr>
              <w:t xml:space="preserve"> – подтверждение проведен</w:t>
            </w:r>
            <w:r w:rsidR="00870882">
              <w:rPr>
                <w:rFonts w:ascii="Arial" w:hAnsi="Arial" w:cs="Arial"/>
              </w:rPr>
              <w:t>ия</w:t>
            </w:r>
            <w:r w:rsidRPr="00686361">
              <w:rPr>
                <w:rFonts w:ascii="Arial" w:hAnsi="Arial" w:cs="Arial"/>
              </w:rPr>
              <w:t xml:space="preserve"> испытани</w:t>
            </w:r>
            <w:r w:rsidR="00870882">
              <w:rPr>
                <w:rFonts w:ascii="Arial" w:hAnsi="Arial" w:cs="Arial"/>
              </w:rPr>
              <w:t>я</w:t>
            </w:r>
            <w:r w:rsidRPr="00686361">
              <w:rPr>
                <w:rFonts w:ascii="Arial" w:hAnsi="Arial" w:cs="Arial"/>
              </w:rPr>
              <w:t xml:space="preserve"> на непроницаемость </w:t>
            </w:r>
            <w:r w:rsidR="00870882">
              <w:rPr>
                <w:rFonts w:ascii="Arial" w:hAnsi="Arial" w:cs="Arial"/>
              </w:rPr>
              <w:t xml:space="preserve">в соответствии с одобренными процедурами изготовителя </w:t>
            </w:r>
            <w:r w:rsidRPr="00686361">
              <w:rPr>
                <w:rFonts w:ascii="Arial" w:hAnsi="Arial" w:cs="Arial"/>
              </w:rPr>
              <w:t xml:space="preserve">системы до и после первоначального охлаждения. </w:t>
            </w:r>
            <w:r w:rsidR="00870882">
              <w:rPr>
                <w:rFonts w:ascii="Arial" w:hAnsi="Arial" w:cs="Arial"/>
              </w:rPr>
              <w:t xml:space="preserve">Если предельные значения, указанные проектировщиком, превзойдены, </w:t>
            </w:r>
            <w:r w:rsidRPr="00686361">
              <w:rPr>
                <w:rFonts w:ascii="Arial" w:hAnsi="Arial" w:cs="Arial"/>
              </w:rPr>
              <w:t>подтверждение того, что выполнен</w:t>
            </w:r>
            <w:r w:rsidR="00870882">
              <w:rPr>
                <w:rFonts w:ascii="Arial" w:hAnsi="Arial" w:cs="Arial"/>
              </w:rPr>
              <w:t>ы</w:t>
            </w:r>
            <w:r w:rsidRPr="00686361">
              <w:rPr>
                <w:rFonts w:ascii="Arial" w:hAnsi="Arial" w:cs="Arial"/>
              </w:rPr>
              <w:t xml:space="preserve"> обследование</w:t>
            </w:r>
            <w:r w:rsidR="00870882">
              <w:rPr>
                <w:rFonts w:ascii="Arial" w:hAnsi="Arial" w:cs="Arial"/>
              </w:rPr>
              <w:t xml:space="preserve"> и</w:t>
            </w:r>
            <w:r w:rsidRPr="00686361">
              <w:rPr>
                <w:rFonts w:ascii="Arial" w:hAnsi="Arial" w:cs="Arial"/>
              </w:rPr>
              <w:t xml:space="preserve"> дополнительные испытания,</w:t>
            </w:r>
            <w:r w:rsidR="00870882">
              <w:rPr>
                <w:rFonts w:ascii="Arial" w:hAnsi="Arial" w:cs="Arial"/>
              </w:rPr>
              <w:t xml:space="preserve"> </w:t>
            </w:r>
            <w:r w:rsidR="00870882" w:rsidRPr="00870882">
              <w:rPr>
                <w:rFonts w:ascii="Arial" w:hAnsi="Arial" w:cs="Arial"/>
              </w:rPr>
              <w:t xml:space="preserve">такие как термографическое испытание или испытание методом </w:t>
            </w:r>
            <w:r w:rsidR="00870882">
              <w:rPr>
                <w:rFonts w:ascii="Arial" w:hAnsi="Arial" w:cs="Arial"/>
              </w:rPr>
              <w:t>акустической</w:t>
            </w:r>
            <w:r w:rsidR="00870882" w:rsidRPr="00870882">
              <w:rPr>
                <w:rFonts w:ascii="Arial" w:hAnsi="Arial" w:cs="Arial"/>
              </w:rPr>
              <w:t xml:space="preserve"> эмиссии (глава 4 Кодекса МКГ 83/90/00</w:t>
            </w:r>
            <w:r w:rsidR="008F09A0">
              <w:rPr>
                <w:rFonts w:ascii="Arial" w:hAnsi="Arial" w:cs="Arial"/>
              </w:rPr>
              <w:t>/14</w:t>
            </w:r>
            <w:r w:rsidR="00870882" w:rsidRPr="00870882">
              <w:rPr>
                <w:rFonts w:ascii="Arial" w:hAnsi="Arial" w:cs="Arial"/>
              </w:rPr>
              <w:t>);</w:t>
            </w:r>
          </w:p>
        </w:tc>
      </w:tr>
      <w:tr w:rsidR="00870882" w:rsidRPr="008215C6" w:rsidTr="005B35E5">
        <w:tc>
          <w:tcPr>
            <w:tcW w:w="1191" w:type="dxa"/>
            <w:tcBorders>
              <w:top w:val="nil"/>
              <w:left w:val="nil"/>
              <w:bottom w:val="nil"/>
              <w:right w:val="nil"/>
            </w:tcBorders>
            <w:tcMar>
              <w:left w:w="0" w:type="dxa"/>
              <w:right w:w="0" w:type="dxa"/>
            </w:tcMar>
          </w:tcPr>
          <w:p w:rsidR="00870882" w:rsidRPr="00540DF3" w:rsidRDefault="00870882" w:rsidP="008F3C8B">
            <w:pPr>
              <w:tabs>
                <w:tab w:val="left" w:pos="567"/>
              </w:tabs>
              <w:suppressAutoHyphens/>
              <w:spacing w:line="240" w:lineRule="auto"/>
              <w:rPr>
                <w:rFonts w:ascii="Arial" w:hAnsi="Arial" w:cs="Arial"/>
                <w:bCs/>
              </w:rPr>
            </w:pPr>
            <w:r w:rsidRPr="00540DF3">
              <w:rPr>
                <w:rFonts w:ascii="Arial" w:hAnsi="Arial" w:cs="Arial"/>
                <w:bCs/>
              </w:rPr>
              <w:t>(Г/П)</w:t>
            </w:r>
          </w:p>
        </w:tc>
        <w:tc>
          <w:tcPr>
            <w:tcW w:w="1531" w:type="dxa"/>
            <w:tcBorders>
              <w:top w:val="nil"/>
              <w:left w:val="nil"/>
              <w:bottom w:val="nil"/>
              <w:right w:val="nil"/>
            </w:tcBorders>
            <w:tcMar>
              <w:left w:w="0" w:type="dxa"/>
              <w:right w:w="0" w:type="dxa"/>
            </w:tcMar>
          </w:tcPr>
          <w:p w:rsidR="00870882" w:rsidRPr="00696005" w:rsidRDefault="008F09A0" w:rsidP="008F3C8B">
            <w:pPr>
              <w:tabs>
                <w:tab w:val="left" w:pos="567"/>
              </w:tabs>
              <w:suppressAutoHyphens/>
              <w:spacing w:line="240" w:lineRule="auto"/>
              <w:rPr>
                <w:rFonts w:ascii="Arial" w:hAnsi="Arial" w:cs="Arial"/>
              </w:rPr>
            </w:pPr>
            <w:r>
              <w:rPr>
                <w:rFonts w:ascii="Arial" w:hAnsi="Arial" w:cs="Arial"/>
              </w:rPr>
              <w:t>2.1.2.12</w:t>
            </w:r>
          </w:p>
        </w:tc>
        <w:tc>
          <w:tcPr>
            <w:tcW w:w="6406" w:type="dxa"/>
            <w:tcBorders>
              <w:top w:val="nil"/>
              <w:left w:val="nil"/>
              <w:bottom w:val="nil"/>
              <w:right w:val="nil"/>
            </w:tcBorders>
            <w:tcMar>
              <w:left w:w="0" w:type="dxa"/>
              <w:right w:w="0" w:type="dxa"/>
            </w:tcMar>
          </w:tcPr>
          <w:p w:rsidR="00870882" w:rsidRPr="00DE2C37" w:rsidRDefault="00870882" w:rsidP="008F3C8B">
            <w:pPr>
              <w:tabs>
                <w:tab w:val="left" w:pos="1050"/>
              </w:tabs>
              <w:spacing w:line="240" w:lineRule="auto"/>
              <w:jc w:val="both"/>
              <w:rPr>
                <w:rFonts w:ascii="Arial" w:hAnsi="Arial" w:cs="Arial"/>
              </w:rPr>
            </w:pPr>
            <w:r w:rsidRPr="00870882">
              <w:rPr>
                <w:rFonts w:ascii="Arial" w:hAnsi="Arial" w:cs="Arial"/>
              </w:rPr>
              <w:t xml:space="preserve">проверку, во время первоначального охлаждения, погрузки и выгрузки первого груза, общей </w:t>
            </w:r>
            <w:r>
              <w:rPr>
                <w:rFonts w:ascii="Arial" w:hAnsi="Arial" w:cs="Arial"/>
              </w:rPr>
              <w:t xml:space="preserve">эксплуатационной </w:t>
            </w:r>
            <w:r w:rsidRPr="00870882">
              <w:rPr>
                <w:rFonts w:ascii="Arial" w:hAnsi="Arial" w:cs="Arial"/>
              </w:rPr>
              <w:t>характеристики системы</w:t>
            </w:r>
            <w:r>
              <w:rPr>
                <w:rFonts w:ascii="Arial" w:hAnsi="Arial" w:cs="Arial"/>
              </w:rPr>
              <w:t xml:space="preserve"> удержания груза </w:t>
            </w:r>
            <w:r w:rsidRPr="00870882">
              <w:rPr>
                <w:rFonts w:ascii="Arial" w:hAnsi="Arial" w:cs="Arial"/>
              </w:rPr>
              <w:t>и подтверждение того, что система соответствует расчетным параметрам. Для судов, перевозящих сжиженный природный газ, проверка включает засвидетельствование удовлетворительной работы следующих систем, если они установлены:</w:t>
            </w:r>
          </w:p>
        </w:tc>
      </w:tr>
      <w:tr w:rsidR="0004128E" w:rsidRPr="008215C6" w:rsidTr="005B35E5">
        <w:tc>
          <w:tcPr>
            <w:tcW w:w="1191" w:type="dxa"/>
            <w:tcBorders>
              <w:top w:val="nil"/>
              <w:left w:val="nil"/>
              <w:bottom w:val="nil"/>
              <w:right w:val="nil"/>
            </w:tcBorders>
            <w:tcMar>
              <w:left w:w="0" w:type="dxa"/>
              <w:right w:w="0" w:type="dxa"/>
            </w:tcMar>
          </w:tcPr>
          <w:p w:rsidR="0004128E" w:rsidRPr="00540DF3" w:rsidRDefault="0004128E" w:rsidP="008F3C8B">
            <w:pPr>
              <w:tabs>
                <w:tab w:val="left" w:pos="567"/>
              </w:tabs>
              <w:suppressAutoHyphens/>
              <w:spacing w:line="240" w:lineRule="auto"/>
              <w:rPr>
                <w:rFonts w:ascii="Arial" w:hAnsi="Arial" w:cs="Arial"/>
                <w:bCs/>
              </w:rPr>
            </w:pPr>
            <w:r w:rsidRPr="00540DF3">
              <w:rPr>
                <w:rFonts w:ascii="Arial" w:hAnsi="Arial" w:cs="Arial"/>
                <w:bCs/>
              </w:rPr>
              <w:t>(Г/П)</w:t>
            </w:r>
          </w:p>
        </w:tc>
        <w:tc>
          <w:tcPr>
            <w:tcW w:w="1531" w:type="dxa"/>
            <w:tcBorders>
              <w:top w:val="nil"/>
              <w:left w:val="nil"/>
              <w:bottom w:val="nil"/>
              <w:right w:val="nil"/>
            </w:tcBorders>
            <w:tcMar>
              <w:left w:w="0" w:type="dxa"/>
              <w:right w:w="0" w:type="dxa"/>
            </w:tcMar>
          </w:tcPr>
          <w:p w:rsidR="0004128E" w:rsidRPr="00696005" w:rsidRDefault="008F09A0" w:rsidP="008F3C8B">
            <w:pPr>
              <w:tabs>
                <w:tab w:val="left" w:pos="567"/>
              </w:tabs>
              <w:suppressAutoHyphens/>
              <w:spacing w:line="240" w:lineRule="auto"/>
              <w:rPr>
                <w:rFonts w:ascii="Arial" w:hAnsi="Arial" w:cs="Arial"/>
              </w:rPr>
            </w:pPr>
            <w:r>
              <w:rPr>
                <w:rFonts w:ascii="Arial" w:hAnsi="Arial" w:cs="Arial"/>
              </w:rPr>
              <w:t>2.1.2.12</w:t>
            </w:r>
            <w:r w:rsidR="0004128E" w:rsidRPr="00696005">
              <w:rPr>
                <w:rFonts w:ascii="Arial" w:hAnsi="Arial" w:cs="Arial"/>
              </w:rPr>
              <w:t>.1</w:t>
            </w:r>
          </w:p>
        </w:tc>
        <w:tc>
          <w:tcPr>
            <w:tcW w:w="6406" w:type="dxa"/>
            <w:tcBorders>
              <w:top w:val="nil"/>
              <w:left w:val="nil"/>
              <w:bottom w:val="nil"/>
              <w:right w:val="nil"/>
            </w:tcBorders>
            <w:tcMar>
              <w:left w:w="0" w:type="dxa"/>
              <w:right w:w="0" w:type="dxa"/>
            </w:tcMar>
          </w:tcPr>
          <w:p w:rsidR="0004128E" w:rsidRPr="00DE2C37" w:rsidRDefault="0004128E" w:rsidP="008F3C8B">
            <w:pPr>
              <w:tabs>
                <w:tab w:val="left" w:pos="1050"/>
              </w:tabs>
              <w:spacing w:line="240" w:lineRule="auto"/>
              <w:jc w:val="both"/>
              <w:rPr>
                <w:rFonts w:ascii="Arial" w:hAnsi="Arial" w:cs="Arial"/>
              </w:rPr>
            </w:pPr>
            <w:r w:rsidRPr="0004128E">
              <w:rPr>
                <w:rFonts w:ascii="Arial" w:hAnsi="Arial" w:cs="Arial"/>
              </w:rPr>
              <w:t>системы обнаружения</w:t>
            </w:r>
            <w:r>
              <w:rPr>
                <w:rFonts w:ascii="Arial" w:hAnsi="Arial" w:cs="Arial"/>
              </w:rPr>
              <w:t xml:space="preserve"> газа</w:t>
            </w:r>
            <w:r w:rsidRPr="0004128E">
              <w:rPr>
                <w:rFonts w:ascii="Arial" w:hAnsi="Arial" w:cs="Arial"/>
              </w:rPr>
              <w:t>;</w:t>
            </w:r>
          </w:p>
        </w:tc>
      </w:tr>
      <w:tr w:rsidR="0004128E" w:rsidRPr="008215C6" w:rsidTr="005B35E5">
        <w:tc>
          <w:tcPr>
            <w:tcW w:w="1191" w:type="dxa"/>
            <w:tcBorders>
              <w:top w:val="nil"/>
              <w:left w:val="nil"/>
              <w:bottom w:val="nil"/>
              <w:right w:val="nil"/>
            </w:tcBorders>
            <w:tcMar>
              <w:left w:w="0" w:type="dxa"/>
              <w:right w:w="0" w:type="dxa"/>
            </w:tcMar>
          </w:tcPr>
          <w:p w:rsidR="0004128E" w:rsidRPr="00540DF3" w:rsidRDefault="0004128E" w:rsidP="008F3C8B">
            <w:pPr>
              <w:tabs>
                <w:tab w:val="left" w:pos="567"/>
              </w:tabs>
              <w:suppressAutoHyphens/>
              <w:spacing w:line="240" w:lineRule="auto"/>
              <w:rPr>
                <w:rFonts w:ascii="Arial" w:hAnsi="Arial" w:cs="Arial"/>
                <w:bCs/>
              </w:rPr>
            </w:pPr>
            <w:r w:rsidRPr="00540DF3">
              <w:rPr>
                <w:rFonts w:ascii="Arial" w:hAnsi="Arial" w:cs="Arial"/>
                <w:bCs/>
              </w:rPr>
              <w:t>(Г/П)</w:t>
            </w:r>
          </w:p>
        </w:tc>
        <w:tc>
          <w:tcPr>
            <w:tcW w:w="1531" w:type="dxa"/>
            <w:tcBorders>
              <w:top w:val="nil"/>
              <w:left w:val="nil"/>
              <w:bottom w:val="nil"/>
              <w:right w:val="nil"/>
            </w:tcBorders>
            <w:tcMar>
              <w:left w:w="0" w:type="dxa"/>
              <w:right w:w="0" w:type="dxa"/>
            </w:tcMar>
          </w:tcPr>
          <w:p w:rsidR="0004128E" w:rsidRPr="00696005" w:rsidRDefault="008F09A0" w:rsidP="008F3C8B">
            <w:pPr>
              <w:tabs>
                <w:tab w:val="left" w:pos="567"/>
              </w:tabs>
              <w:suppressAutoHyphens/>
              <w:spacing w:line="240" w:lineRule="auto"/>
              <w:rPr>
                <w:rFonts w:ascii="Arial" w:hAnsi="Arial" w:cs="Arial"/>
              </w:rPr>
            </w:pPr>
            <w:r>
              <w:rPr>
                <w:rFonts w:ascii="Arial" w:hAnsi="Arial" w:cs="Arial"/>
              </w:rPr>
              <w:t>2.1.2.12</w:t>
            </w:r>
            <w:r w:rsidR="0004128E" w:rsidRPr="00696005">
              <w:rPr>
                <w:rFonts w:ascii="Arial" w:hAnsi="Arial" w:cs="Arial"/>
              </w:rPr>
              <w:t>.2</w:t>
            </w:r>
          </w:p>
        </w:tc>
        <w:tc>
          <w:tcPr>
            <w:tcW w:w="6406" w:type="dxa"/>
            <w:tcBorders>
              <w:top w:val="nil"/>
              <w:left w:val="nil"/>
              <w:bottom w:val="nil"/>
              <w:right w:val="nil"/>
            </w:tcBorders>
            <w:tcMar>
              <w:left w:w="0" w:type="dxa"/>
              <w:right w:w="0" w:type="dxa"/>
            </w:tcMar>
          </w:tcPr>
          <w:p w:rsidR="0004128E" w:rsidRPr="00FC708B" w:rsidRDefault="0004128E" w:rsidP="008F09A0">
            <w:pPr>
              <w:tabs>
                <w:tab w:val="left" w:pos="1050"/>
              </w:tabs>
              <w:spacing w:line="240" w:lineRule="auto"/>
              <w:jc w:val="both"/>
              <w:rPr>
                <w:rFonts w:ascii="Arial" w:hAnsi="Arial" w:cs="Arial"/>
              </w:rPr>
            </w:pPr>
            <w:r w:rsidRPr="00FC708B">
              <w:rPr>
                <w:rFonts w:ascii="Arial" w:hAnsi="Arial" w:cs="Arial"/>
              </w:rPr>
              <w:t xml:space="preserve">систем контроля и мониторинга груза, таких как указатели уровня; оборудование, датчики температуры, манометры, грузовые насосы и компрессоры и надлежащий контроль работы теплообменников груза, если они </w:t>
            </w:r>
            <w:r w:rsidR="00B01734" w:rsidRPr="00FC708B">
              <w:rPr>
                <w:rFonts w:ascii="Arial" w:hAnsi="Arial" w:cs="Arial"/>
              </w:rPr>
              <w:t>эксплуатируются</w:t>
            </w:r>
            <w:r w:rsidRPr="00FC708B">
              <w:rPr>
                <w:rFonts w:ascii="Arial" w:hAnsi="Arial" w:cs="Arial"/>
              </w:rPr>
              <w:t>;</w:t>
            </w:r>
            <w:r w:rsidR="00B01734" w:rsidRPr="00FC708B">
              <w:rPr>
                <w:rFonts w:ascii="Arial" w:hAnsi="Arial" w:cs="Arial"/>
              </w:rPr>
              <w:t xml:space="preserve"> </w:t>
            </w:r>
          </w:p>
        </w:tc>
      </w:tr>
      <w:tr w:rsidR="00B01734" w:rsidRPr="008215C6" w:rsidTr="005B35E5">
        <w:tc>
          <w:tcPr>
            <w:tcW w:w="1191" w:type="dxa"/>
            <w:tcBorders>
              <w:top w:val="nil"/>
              <w:left w:val="nil"/>
              <w:bottom w:val="nil"/>
              <w:right w:val="nil"/>
            </w:tcBorders>
            <w:tcMar>
              <w:left w:w="0" w:type="dxa"/>
              <w:right w:w="0" w:type="dxa"/>
            </w:tcMar>
          </w:tcPr>
          <w:p w:rsidR="00B01734" w:rsidRPr="00540DF3" w:rsidRDefault="00B01734" w:rsidP="008F3C8B">
            <w:pPr>
              <w:tabs>
                <w:tab w:val="left" w:pos="567"/>
              </w:tabs>
              <w:suppressAutoHyphens/>
              <w:spacing w:line="240" w:lineRule="auto"/>
              <w:rPr>
                <w:rFonts w:ascii="Arial" w:hAnsi="Arial" w:cs="Arial"/>
                <w:bCs/>
              </w:rPr>
            </w:pPr>
            <w:r w:rsidRPr="00540DF3">
              <w:rPr>
                <w:rFonts w:ascii="Arial" w:hAnsi="Arial" w:cs="Arial"/>
                <w:bCs/>
              </w:rPr>
              <w:t>(Г/П)</w:t>
            </w:r>
          </w:p>
        </w:tc>
        <w:tc>
          <w:tcPr>
            <w:tcW w:w="1531" w:type="dxa"/>
            <w:tcBorders>
              <w:top w:val="nil"/>
              <w:left w:val="nil"/>
              <w:bottom w:val="nil"/>
              <w:right w:val="nil"/>
            </w:tcBorders>
            <w:tcMar>
              <w:left w:w="0" w:type="dxa"/>
              <w:right w:w="0" w:type="dxa"/>
            </w:tcMar>
          </w:tcPr>
          <w:p w:rsidR="00B01734" w:rsidRPr="00696005" w:rsidRDefault="008F09A0" w:rsidP="008F3C8B">
            <w:pPr>
              <w:tabs>
                <w:tab w:val="left" w:pos="567"/>
              </w:tabs>
              <w:suppressAutoHyphens/>
              <w:spacing w:line="240" w:lineRule="auto"/>
              <w:rPr>
                <w:rFonts w:ascii="Arial" w:hAnsi="Arial" w:cs="Arial"/>
              </w:rPr>
            </w:pPr>
            <w:r>
              <w:rPr>
                <w:rFonts w:ascii="Arial" w:hAnsi="Arial" w:cs="Arial"/>
              </w:rPr>
              <w:t>2.1.2.12</w:t>
            </w:r>
            <w:r w:rsidR="00B01734" w:rsidRPr="00696005">
              <w:rPr>
                <w:rFonts w:ascii="Arial" w:hAnsi="Arial" w:cs="Arial"/>
              </w:rPr>
              <w:t>.3</w:t>
            </w:r>
          </w:p>
        </w:tc>
        <w:tc>
          <w:tcPr>
            <w:tcW w:w="6406" w:type="dxa"/>
            <w:tcBorders>
              <w:top w:val="nil"/>
              <w:left w:val="nil"/>
              <w:bottom w:val="nil"/>
              <w:right w:val="nil"/>
            </w:tcBorders>
            <w:tcMar>
              <w:left w:w="0" w:type="dxa"/>
              <w:right w:w="0" w:type="dxa"/>
            </w:tcMar>
          </w:tcPr>
          <w:p w:rsidR="00B01734" w:rsidRPr="00DE2C37" w:rsidRDefault="00B01734" w:rsidP="008F3C8B">
            <w:pPr>
              <w:tabs>
                <w:tab w:val="left" w:pos="1050"/>
              </w:tabs>
              <w:spacing w:line="240" w:lineRule="auto"/>
              <w:jc w:val="both"/>
              <w:rPr>
                <w:rFonts w:ascii="Arial" w:hAnsi="Arial" w:cs="Arial"/>
              </w:rPr>
            </w:pPr>
            <w:r w:rsidRPr="00B01734">
              <w:rPr>
                <w:rFonts w:ascii="Arial" w:hAnsi="Arial" w:cs="Arial"/>
              </w:rPr>
              <w:t xml:space="preserve">установки для производства азота </w:t>
            </w:r>
            <w:r w:rsidR="008F09A0">
              <w:rPr>
                <w:rFonts w:ascii="Arial" w:hAnsi="Arial" w:cs="Arial"/>
              </w:rPr>
              <w:t>и/</w:t>
            </w:r>
            <w:r w:rsidRPr="00B01734">
              <w:rPr>
                <w:rFonts w:ascii="Arial" w:hAnsi="Arial" w:cs="Arial"/>
              </w:rPr>
              <w:t>или генератора инертного газа;</w:t>
            </w:r>
          </w:p>
        </w:tc>
      </w:tr>
      <w:tr w:rsidR="00B01734" w:rsidRPr="008215C6" w:rsidTr="005B35E5">
        <w:tc>
          <w:tcPr>
            <w:tcW w:w="1191" w:type="dxa"/>
            <w:tcBorders>
              <w:top w:val="nil"/>
              <w:left w:val="nil"/>
              <w:bottom w:val="nil"/>
              <w:right w:val="nil"/>
            </w:tcBorders>
            <w:tcMar>
              <w:left w:w="0" w:type="dxa"/>
              <w:right w:w="0" w:type="dxa"/>
            </w:tcMar>
          </w:tcPr>
          <w:p w:rsidR="00B01734" w:rsidRPr="00540DF3" w:rsidRDefault="00B01734" w:rsidP="008F3C8B">
            <w:pPr>
              <w:tabs>
                <w:tab w:val="left" w:pos="567"/>
              </w:tabs>
              <w:suppressAutoHyphens/>
              <w:spacing w:line="240" w:lineRule="auto"/>
              <w:rPr>
                <w:rFonts w:ascii="Arial" w:hAnsi="Arial" w:cs="Arial"/>
                <w:bCs/>
              </w:rPr>
            </w:pPr>
            <w:r w:rsidRPr="00540DF3">
              <w:rPr>
                <w:rFonts w:ascii="Arial" w:hAnsi="Arial" w:cs="Arial"/>
                <w:bCs/>
              </w:rPr>
              <w:t>(Г/П)</w:t>
            </w:r>
          </w:p>
        </w:tc>
        <w:tc>
          <w:tcPr>
            <w:tcW w:w="1531" w:type="dxa"/>
            <w:tcBorders>
              <w:top w:val="nil"/>
              <w:left w:val="nil"/>
              <w:bottom w:val="nil"/>
              <w:right w:val="nil"/>
            </w:tcBorders>
            <w:tcMar>
              <w:left w:w="0" w:type="dxa"/>
              <w:right w:w="0" w:type="dxa"/>
            </w:tcMar>
          </w:tcPr>
          <w:p w:rsidR="00B01734" w:rsidRPr="00696005" w:rsidRDefault="008F09A0" w:rsidP="008F3C8B">
            <w:pPr>
              <w:tabs>
                <w:tab w:val="left" w:pos="567"/>
              </w:tabs>
              <w:suppressAutoHyphens/>
              <w:spacing w:line="240" w:lineRule="auto"/>
              <w:rPr>
                <w:rFonts w:ascii="Arial" w:hAnsi="Arial" w:cs="Arial"/>
              </w:rPr>
            </w:pPr>
            <w:r>
              <w:rPr>
                <w:rFonts w:ascii="Arial" w:hAnsi="Arial" w:cs="Arial"/>
              </w:rPr>
              <w:t>2.1.2.12</w:t>
            </w:r>
            <w:r w:rsidR="00B01734" w:rsidRPr="00696005">
              <w:rPr>
                <w:rFonts w:ascii="Arial" w:hAnsi="Arial" w:cs="Arial"/>
              </w:rPr>
              <w:t>.4</w:t>
            </w:r>
          </w:p>
        </w:tc>
        <w:tc>
          <w:tcPr>
            <w:tcW w:w="6406" w:type="dxa"/>
            <w:tcBorders>
              <w:top w:val="nil"/>
              <w:left w:val="nil"/>
              <w:bottom w:val="nil"/>
              <w:right w:val="nil"/>
            </w:tcBorders>
            <w:tcMar>
              <w:left w:w="0" w:type="dxa"/>
              <w:right w:w="0" w:type="dxa"/>
            </w:tcMar>
          </w:tcPr>
          <w:p w:rsidR="00B01734" w:rsidRPr="00DE2C37" w:rsidRDefault="00B01734" w:rsidP="008F3C8B">
            <w:pPr>
              <w:tabs>
                <w:tab w:val="left" w:pos="1050"/>
              </w:tabs>
              <w:spacing w:line="240" w:lineRule="auto"/>
              <w:jc w:val="both"/>
              <w:rPr>
                <w:rFonts w:ascii="Arial" w:hAnsi="Arial" w:cs="Arial"/>
              </w:rPr>
            </w:pPr>
            <w:r w:rsidRPr="00B01734">
              <w:rPr>
                <w:rFonts w:ascii="Arial" w:hAnsi="Arial" w:cs="Arial"/>
              </w:rPr>
              <w:t xml:space="preserve">систем контроля давления азота для изоляции, межбарьерных </w:t>
            </w:r>
            <w:r>
              <w:rPr>
                <w:rFonts w:ascii="Arial" w:hAnsi="Arial" w:cs="Arial"/>
              </w:rPr>
              <w:t xml:space="preserve">и </w:t>
            </w:r>
            <w:r w:rsidRPr="00B01734">
              <w:rPr>
                <w:rFonts w:ascii="Arial" w:hAnsi="Arial" w:cs="Arial"/>
              </w:rPr>
              <w:t>кольцевых пространств;</w:t>
            </w:r>
          </w:p>
        </w:tc>
      </w:tr>
      <w:tr w:rsidR="00B01734" w:rsidRPr="008215C6" w:rsidTr="005B35E5">
        <w:tc>
          <w:tcPr>
            <w:tcW w:w="1191" w:type="dxa"/>
            <w:tcBorders>
              <w:top w:val="nil"/>
              <w:left w:val="nil"/>
              <w:bottom w:val="nil"/>
              <w:right w:val="nil"/>
            </w:tcBorders>
            <w:tcMar>
              <w:left w:w="0" w:type="dxa"/>
              <w:right w:w="0" w:type="dxa"/>
            </w:tcMar>
          </w:tcPr>
          <w:p w:rsidR="00B01734" w:rsidRPr="00540DF3" w:rsidRDefault="00B01734" w:rsidP="008F3C8B">
            <w:pPr>
              <w:tabs>
                <w:tab w:val="left" w:pos="567"/>
              </w:tabs>
              <w:suppressAutoHyphens/>
              <w:spacing w:line="240" w:lineRule="auto"/>
              <w:rPr>
                <w:rFonts w:ascii="Arial" w:hAnsi="Arial" w:cs="Arial"/>
                <w:bCs/>
              </w:rPr>
            </w:pPr>
            <w:r w:rsidRPr="00540DF3">
              <w:rPr>
                <w:rFonts w:ascii="Arial" w:hAnsi="Arial" w:cs="Arial"/>
                <w:bCs/>
              </w:rPr>
              <w:t>(Г/П)</w:t>
            </w:r>
          </w:p>
        </w:tc>
        <w:tc>
          <w:tcPr>
            <w:tcW w:w="1531" w:type="dxa"/>
            <w:tcBorders>
              <w:top w:val="nil"/>
              <w:left w:val="nil"/>
              <w:bottom w:val="nil"/>
              <w:right w:val="nil"/>
            </w:tcBorders>
            <w:tcMar>
              <w:left w:w="0" w:type="dxa"/>
              <w:right w:w="0" w:type="dxa"/>
            </w:tcMar>
          </w:tcPr>
          <w:p w:rsidR="00B01734" w:rsidRPr="00696005" w:rsidRDefault="008F09A0" w:rsidP="008F3C8B">
            <w:pPr>
              <w:tabs>
                <w:tab w:val="left" w:pos="567"/>
              </w:tabs>
              <w:suppressAutoHyphens/>
              <w:spacing w:line="240" w:lineRule="auto"/>
              <w:rPr>
                <w:rFonts w:ascii="Arial" w:hAnsi="Arial" w:cs="Arial"/>
              </w:rPr>
            </w:pPr>
            <w:r>
              <w:rPr>
                <w:rFonts w:ascii="Arial" w:hAnsi="Arial" w:cs="Arial"/>
              </w:rPr>
              <w:t>2.1.2.12</w:t>
            </w:r>
            <w:r w:rsidR="00B01734" w:rsidRPr="00696005">
              <w:rPr>
                <w:rFonts w:ascii="Arial" w:hAnsi="Arial" w:cs="Arial"/>
              </w:rPr>
              <w:t>.5</w:t>
            </w:r>
          </w:p>
        </w:tc>
        <w:tc>
          <w:tcPr>
            <w:tcW w:w="6406" w:type="dxa"/>
            <w:tcBorders>
              <w:top w:val="nil"/>
              <w:left w:val="nil"/>
              <w:bottom w:val="nil"/>
              <w:right w:val="nil"/>
            </w:tcBorders>
            <w:tcMar>
              <w:left w:w="0" w:type="dxa"/>
              <w:right w:w="0" w:type="dxa"/>
            </w:tcMar>
          </w:tcPr>
          <w:p w:rsidR="00B01734" w:rsidRPr="00DE2C37" w:rsidRDefault="00B01734" w:rsidP="008F3C8B">
            <w:pPr>
              <w:tabs>
                <w:tab w:val="left" w:pos="1050"/>
              </w:tabs>
              <w:spacing w:line="240" w:lineRule="auto"/>
              <w:jc w:val="both"/>
              <w:rPr>
                <w:rFonts w:ascii="Arial" w:hAnsi="Arial" w:cs="Arial"/>
              </w:rPr>
            </w:pPr>
            <w:r w:rsidRPr="00B01734">
              <w:rPr>
                <w:rFonts w:ascii="Arial" w:hAnsi="Arial" w:cs="Arial"/>
              </w:rPr>
              <w:t xml:space="preserve">установки для </w:t>
            </w:r>
            <w:r>
              <w:rPr>
                <w:rFonts w:ascii="Arial" w:hAnsi="Arial" w:cs="Arial"/>
              </w:rPr>
              <w:t>по</w:t>
            </w:r>
            <w:r w:rsidRPr="00B01734">
              <w:rPr>
                <w:rFonts w:ascii="Arial" w:hAnsi="Arial" w:cs="Arial"/>
              </w:rPr>
              <w:t>вторного сжижения газов;</w:t>
            </w:r>
          </w:p>
        </w:tc>
      </w:tr>
      <w:tr w:rsidR="00B01734" w:rsidRPr="008215C6" w:rsidTr="005B35E5">
        <w:tc>
          <w:tcPr>
            <w:tcW w:w="1191" w:type="dxa"/>
            <w:tcBorders>
              <w:top w:val="nil"/>
              <w:left w:val="nil"/>
              <w:bottom w:val="nil"/>
              <w:right w:val="nil"/>
            </w:tcBorders>
            <w:tcMar>
              <w:left w:w="0" w:type="dxa"/>
              <w:right w:w="0" w:type="dxa"/>
            </w:tcMar>
          </w:tcPr>
          <w:p w:rsidR="00B01734" w:rsidRPr="00540DF3" w:rsidRDefault="00B01734" w:rsidP="008F3C8B">
            <w:pPr>
              <w:tabs>
                <w:tab w:val="left" w:pos="567"/>
              </w:tabs>
              <w:suppressAutoHyphens/>
              <w:spacing w:line="240" w:lineRule="auto"/>
              <w:rPr>
                <w:rFonts w:ascii="Arial" w:hAnsi="Arial" w:cs="Arial"/>
                <w:bCs/>
              </w:rPr>
            </w:pPr>
            <w:r w:rsidRPr="00540DF3">
              <w:rPr>
                <w:rFonts w:ascii="Arial" w:hAnsi="Arial" w:cs="Arial"/>
                <w:bCs/>
              </w:rPr>
              <w:t>(Г/П)</w:t>
            </w:r>
          </w:p>
        </w:tc>
        <w:tc>
          <w:tcPr>
            <w:tcW w:w="1531" w:type="dxa"/>
            <w:tcBorders>
              <w:top w:val="nil"/>
              <w:left w:val="nil"/>
              <w:bottom w:val="nil"/>
              <w:right w:val="nil"/>
            </w:tcBorders>
            <w:tcMar>
              <w:left w:w="0" w:type="dxa"/>
              <w:right w:w="0" w:type="dxa"/>
            </w:tcMar>
          </w:tcPr>
          <w:p w:rsidR="00B01734" w:rsidRPr="00696005" w:rsidRDefault="008F09A0" w:rsidP="008F3C8B">
            <w:pPr>
              <w:tabs>
                <w:tab w:val="left" w:pos="567"/>
              </w:tabs>
              <w:suppressAutoHyphens/>
              <w:spacing w:line="240" w:lineRule="auto"/>
              <w:rPr>
                <w:rFonts w:ascii="Arial" w:hAnsi="Arial" w:cs="Arial"/>
              </w:rPr>
            </w:pPr>
            <w:r>
              <w:rPr>
                <w:rFonts w:ascii="Arial" w:hAnsi="Arial" w:cs="Arial"/>
              </w:rPr>
              <w:t>2.1.2.12</w:t>
            </w:r>
            <w:r w:rsidR="00B01734" w:rsidRPr="00696005">
              <w:rPr>
                <w:rFonts w:ascii="Arial" w:hAnsi="Arial" w:cs="Arial"/>
              </w:rPr>
              <w:t>.6</w:t>
            </w:r>
          </w:p>
        </w:tc>
        <w:tc>
          <w:tcPr>
            <w:tcW w:w="6406" w:type="dxa"/>
            <w:tcBorders>
              <w:top w:val="nil"/>
              <w:left w:val="nil"/>
              <w:bottom w:val="nil"/>
              <w:right w:val="nil"/>
            </w:tcBorders>
            <w:tcMar>
              <w:left w:w="0" w:type="dxa"/>
              <w:right w:w="0" w:type="dxa"/>
            </w:tcMar>
          </w:tcPr>
          <w:p w:rsidR="00B01734" w:rsidRPr="00DE2C37" w:rsidRDefault="00B01734" w:rsidP="008F3C8B">
            <w:pPr>
              <w:tabs>
                <w:tab w:val="left" w:pos="1050"/>
              </w:tabs>
              <w:spacing w:line="240" w:lineRule="auto"/>
              <w:jc w:val="both"/>
              <w:rPr>
                <w:rFonts w:ascii="Arial" w:hAnsi="Arial" w:cs="Arial"/>
              </w:rPr>
            </w:pPr>
            <w:r w:rsidRPr="00B01734">
              <w:rPr>
                <w:rFonts w:ascii="Arial" w:hAnsi="Arial" w:cs="Arial"/>
              </w:rPr>
              <w:t>оборудования</w:t>
            </w:r>
            <w:r>
              <w:rPr>
                <w:rFonts w:ascii="Arial" w:hAnsi="Arial" w:cs="Arial"/>
              </w:rPr>
              <w:t>,</w:t>
            </w:r>
            <w:r w:rsidRPr="00B01734">
              <w:rPr>
                <w:rFonts w:ascii="Arial" w:hAnsi="Arial" w:cs="Arial"/>
              </w:rPr>
              <w:t xml:space="preserve"> установленного для сжигания паров груза, </w:t>
            </w:r>
            <w:r w:rsidR="00FC708B">
              <w:rPr>
                <w:rFonts w:ascii="Arial" w:hAnsi="Arial" w:cs="Arial"/>
              </w:rPr>
              <w:br/>
            </w:r>
            <w:r w:rsidRPr="00B01734">
              <w:rPr>
                <w:rFonts w:ascii="Arial" w:hAnsi="Arial" w:cs="Arial"/>
              </w:rPr>
              <w:t>такого как котлы</w:t>
            </w:r>
            <w:r w:rsidR="008F09A0">
              <w:rPr>
                <w:rFonts w:ascii="Arial" w:hAnsi="Arial" w:cs="Arial"/>
              </w:rPr>
              <w:t xml:space="preserve">, многотопливные двигатели </w:t>
            </w:r>
            <w:r w:rsidRPr="00B01734">
              <w:rPr>
                <w:rFonts w:ascii="Arial" w:hAnsi="Arial" w:cs="Arial"/>
              </w:rPr>
              <w:t xml:space="preserve">или установки для </w:t>
            </w:r>
            <w:r>
              <w:rPr>
                <w:rFonts w:ascii="Arial" w:hAnsi="Arial" w:cs="Arial"/>
              </w:rPr>
              <w:t xml:space="preserve">сжигания </w:t>
            </w:r>
            <w:r w:rsidRPr="00B01734">
              <w:rPr>
                <w:rFonts w:ascii="Arial" w:hAnsi="Arial" w:cs="Arial"/>
              </w:rPr>
              <w:t>газов;</w:t>
            </w:r>
          </w:p>
        </w:tc>
      </w:tr>
      <w:tr w:rsidR="00B01734" w:rsidRPr="008215C6" w:rsidTr="005B35E5">
        <w:tc>
          <w:tcPr>
            <w:tcW w:w="1191" w:type="dxa"/>
            <w:tcBorders>
              <w:top w:val="nil"/>
              <w:left w:val="nil"/>
              <w:bottom w:val="nil"/>
              <w:right w:val="nil"/>
            </w:tcBorders>
            <w:tcMar>
              <w:left w:w="0" w:type="dxa"/>
              <w:right w:w="0" w:type="dxa"/>
            </w:tcMar>
          </w:tcPr>
          <w:p w:rsidR="00B01734" w:rsidRPr="00540DF3" w:rsidRDefault="00B01734" w:rsidP="008F3C8B">
            <w:pPr>
              <w:tabs>
                <w:tab w:val="left" w:pos="567"/>
              </w:tabs>
              <w:suppressAutoHyphens/>
              <w:spacing w:line="240" w:lineRule="auto"/>
              <w:rPr>
                <w:rFonts w:ascii="Arial" w:hAnsi="Arial" w:cs="Arial"/>
                <w:bCs/>
              </w:rPr>
            </w:pPr>
            <w:r w:rsidRPr="00540DF3">
              <w:rPr>
                <w:rFonts w:ascii="Arial" w:hAnsi="Arial" w:cs="Arial"/>
                <w:bCs/>
              </w:rPr>
              <w:t>(Г/П)</w:t>
            </w:r>
          </w:p>
        </w:tc>
        <w:tc>
          <w:tcPr>
            <w:tcW w:w="1531" w:type="dxa"/>
            <w:tcBorders>
              <w:top w:val="nil"/>
              <w:left w:val="nil"/>
              <w:bottom w:val="nil"/>
              <w:right w:val="nil"/>
            </w:tcBorders>
            <w:tcMar>
              <w:left w:w="0" w:type="dxa"/>
              <w:right w:w="0" w:type="dxa"/>
            </w:tcMar>
          </w:tcPr>
          <w:p w:rsidR="00B01734" w:rsidRPr="00696005" w:rsidRDefault="008F09A0" w:rsidP="008F3C8B">
            <w:pPr>
              <w:tabs>
                <w:tab w:val="left" w:pos="567"/>
              </w:tabs>
              <w:suppressAutoHyphens/>
              <w:spacing w:line="240" w:lineRule="auto"/>
              <w:rPr>
                <w:rFonts w:ascii="Arial" w:hAnsi="Arial" w:cs="Arial"/>
              </w:rPr>
            </w:pPr>
            <w:r>
              <w:rPr>
                <w:rFonts w:ascii="Arial" w:hAnsi="Arial" w:cs="Arial"/>
              </w:rPr>
              <w:t>2.1.2.12</w:t>
            </w:r>
            <w:r w:rsidR="00B01734" w:rsidRPr="00696005">
              <w:rPr>
                <w:rFonts w:ascii="Arial" w:hAnsi="Arial" w:cs="Arial"/>
              </w:rPr>
              <w:t>.7</w:t>
            </w:r>
          </w:p>
        </w:tc>
        <w:tc>
          <w:tcPr>
            <w:tcW w:w="6406" w:type="dxa"/>
            <w:tcBorders>
              <w:top w:val="nil"/>
              <w:left w:val="nil"/>
              <w:bottom w:val="nil"/>
              <w:right w:val="nil"/>
            </w:tcBorders>
            <w:tcMar>
              <w:left w:w="0" w:type="dxa"/>
              <w:right w:w="0" w:type="dxa"/>
            </w:tcMar>
          </w:tcPr>
          <w:p w:rsidR="00B01734" w:rsidRPr="00DE2C37" w:rsidRDefault="00B01734" w:rsidP="008F3C8B">
            <w:pPr>
              <w:tabs>
                <w:tab w:val="left" w:pos="1050"/>
              </w:tabs>
              <w:spacing w:line="240" w:lineRule="auto"/>
              <w:jc w:val="both"/>
              <w:rPr>
                <w:rFonts w:ascii="Arial" w:hAnsi="Arial" w:cs="Arial"/>
              </w:rPr>
            </w:pPr>
            <w:r w:rsidRPr="00B01734">
              <w:rPr>
                <w:rFonts w:ascii="Arial" w:hAnsi="Arial" w:cs="Arial"/>
              </w:rPr>
              <w:t>систем подогрева коффердамов;</w:t>
            </w:r>
          </w:p>
        </w:tc>
      </w:tr>
      <w:tr w:rsidR="00B01734" w:rsidRPr="008215C6" w:rsidTr="005B35E5">
        <w:tc>
          <w:tcPr>
            <w:tcW w:w="1191" w:type="dxa"/>
            <w:tcBorders>
              <w:top w:val="nil"/>
              <w:left w:val="nil"/>
              <w:bottom w:val="nil"/>
              <w:right w:val="nil"/>
            </w:tcBorders>
            <w:tcMar>
              <w:left w:w="0" w:type="dxa"/>
              <w:right w:w="0" w:type="dxa"/>
            </w:tcMar>
          </w:tcPr>
          <w:p w:rsidR="00B01734" w:rsidRPr="00540DF3" w:rsidRDefault="00B01734" w:rsidP="008F3C8B">
            <w:pPr>
              <w:tabs>
                <w:tab w:val="left" w:pos="567"/>
              </w:tabs>
              <w:suppressAutoHyphens/>
              <w:spacing w:line="240" w:lineRule="auto"/>
              <w:rPr>
                <w:rFonts w:ascii="Arial" w:hAnsi="Arial" w:cs="Arial"/>
                <w:bCs/>
              </w:rPr>
            </w:pPr>
            <w:r w:rsidRPr="00540DF3">
              <w:rPr>
                <w:rFonts w:ascii="Arial" w:hAnsi="Arial" w:cs="Arial"/>
                <w:bCs/>
              </w:rPr>
              <w:t>(Г/П)</w:t>
            </w:r>
          </w:p>
        </w:tc>
        <w:tc>
          <w:tcPr>
            <w:tcW w:w="1531" w:type="dxa"/>
            <w:tcBorders>
              <w:top w:val="nil"/>
              <w:left w:val="nil"/>
              <w:bottom w:val="nil"/>
              <w:right w:val="nil"/>
            </w:tcBorders>
            <w:tcMar>
              <w:left w:w="0" w:type="dxa"/>
              <w:right w:w="0" w:type="dxa"/>
            </w:tcMar>
          </w:tcPr>
          <w:p w:rsidR="00B01734" w:rsidRPr="00696005" w:rsidRDefault="008F09A0" w:rsidP="008F3C8B">
            <w:pPr>
              <w:tabs>
                <w:tab w:val="left" w:pos="567"/>
              </w:tabs>
              <w:suppressAutoHyphens/>
              <w:spacing w:line="240" w:lineRule="auto"/>
              <w:rPr>
                <w:rFonts w:ascii="Arial" w:hAnsi="Arial" w:cs="Arial"/>
              </w:rPr>
            </w:pPr>
            <w:r>
              <w:rPr>
                <w:rFonts w:ascii="Arial" w:hAnsi="Arial" w:cs="Arial"/>
              </w:rPr>
              <w:t>2.1.2.12</w:t>
            </w:r>
            <w:r w:rsidR="00B01734" w:rsidRPr="00696005">
              <w:rPr>
                <w:rFonts w:ascii="Arial" w:hAnsi="Arial" w:cs="Arial"/>
              </w:rPr>
              <w:t>.8</w:t>
            </w:r>
          </w:p>
        </w:tc>
        <w:tc>
          <w:tcPr>
            <w:tcW w:w="6406" w:type="dxa"/>
            <w:tcBorders>
              <w:top w:val="nil"/>
              <w:left w:val="nil"/>
              <w:bottom w:val="nil"/>
              <w:right w:val="nil"/>
            </w:tcBorders>
            <w:tcMar>
              <w:left w:w="0" w:type="dxa"/>
              <w:right w:w="0" w:type="dxa"/>
            </w:tcMar>
          </w:tcPr>
          <w:p w:rsidR="00B01734" w:rsidRPr="00DE2C37" w:rsidRDefault="00B01734" w:rsidP="008F3C8B">
            <w:pPr>
              <w:tabs>
                <w:tab w:val="left" w:pos="1050"/>
              </w:tabs>
              <w:spacing w:line="240" w:lineRule="auto"/>
              <w:jc w:val="both"/>
              <w:rPr>
                <w:rFonts w:ascii="Arial" w:hAnsi="Arial" w:cs="Arial"/>
              </w:rPr>
            </w:pPr>
            <w:r w:rsidRPr="00B01734">
              <w:rPr>
                <w:rFonts w:ascii="Arial" w:hAnsi="Arial" w:cs="Arial"/>
              </w:rPr>
              <w:t>палубных грузовых трубопроводов, включая расширительные и опорные</w:t>
            </w:r>
            <w:r>
              <w:rPr>
                <w:rFonts w:ascii="Arial" w:hAnsi="Arial" w:cs="Arial"/>
              </w:rPr>
              <w:t xml:space="preserve"> устройства;</w:t>
            </w:r>
            <w:r w:rsidRPr="00B01734">
              <w:rPr>
                <w:rFonts w:ascii="Arial" w:hAnsi="Arial" w:cs="Arial"/>
              </w:rPr>
              <w:t xml:space="preserve"> </w:t>
            </w:r>
          </w:p>
        </w:tc>
      </w:tr>
      <w:tr w:rsidR="00B01734" w:rsidRPr="008215C6" w:rsidTr="005B35E5">
        <w:tc>
          <w:tcPr>
            <w:tcW w:w="1191" w:type="dxa"/>
            <w:tcBorders>
              <w:top w:val="nil"/>
              <w:left w:val="nil"/>
              <w:bottom w:val="nil"/>
              <w:right w:val="nil"/>
            </w:tcBorders>
            <w:tcMar>
              <w:left w:w="0" w:type="dxa"/>
              <w:right w:w="0" w:type="dxa"/>
            </w:tcMar>
          </w:tcPr>
          <w:p w:rsidR="00B01734" w:rsidRPr="00540DF3" w:rsidRDefault="00B01734" w:rsidP="008F3C8B">
            <w:pPr>
              <w:tabs>
                <w:tab w:val="left" w:pos="567"/>
              </w:tabs>
              <w:suppressAutoHyphens/>
              <w:spacing w:line="240" w:lineRule="auto"/>
              <w:rPr>
                <w:rFonts w:ascii="Arial" w:hAnsi="Arial" w:cs="Arial"/>
                <w:bCs/>
              </w:rPr>
            </w:pPr>
            <w:r w:rsidRPr="00540DF3">
              <w:rPr>
                <w:rFonts w:ascii="Arial" w:hAnsi="Arial" w:cs="Arial"/>
                <w:bCs/>
              </w:rPr>
              <w:t>(Г/П)</w:t>
            </w:r>
          </w:p>
        </w:tc>
        <w:tc>
          <w:tcPr>
            <w:tcW w:w="1531" w:type="dxa"/>
            <w:tcBorders>
              <w:top w:val="nil"/>
              <w:left w:val="nil"/>
              <w:bottom w:val="nil"/>
              <w:right w:val="nil"/>
            </w:tcBorders>
            <w:tcMar>
              <w:left w:w="0" w:type="dxa"/>
              <w:right w:w="0" w:type="dxa"/>
            </w:tcMar>
          </w:tcPr>
          <w:p w:rsidR="00B01734" w:rsidRPr="00696005" w:rsidRDefault="008F09A0" w:rsidP="008F3C8B">
            <w:pPr>
              <w:tabs>
                <w:tab w:val="left" w:pos="567"/>
              </w:tabs>
              <w:suppressAutoHyphens/>
              <w:spacing w:line="240" w:lineRule="auto"/>
              <w:rPr>
                <w:rFonts w:ascii="Arial" w:hAnsi="Arial" w:cs="Arial"/>
              </w:rPr>
            </w:pPr>
            <w:r>
              <w:rPr>
                <w:rFonts w:ascii="Arial" w:hAnsi="Arial" w:cs="Arial"/>
              </w:rPr>
              <w:t>2.1.2.12</w:t>
            </w:r>
            <w:r w:rsidR="00B01734" w:rsidRPr="00696005">
              <w:rPr>
                <w:rFonts w:ascii="Arial" w:hAnsi="Arial" w:cs="Arial"/>
              </w:rPr>
              <w:t>.9</w:t>
            </w:r>
          </w:p>
        </w:tc>
        <w:tc>
          <w:tcPr>
            <w:tcW w:w="6406" w:type="dxa"/>
            <w:tcBorders>
              <w:top w:val="nil"/>
              <w:left w:val="nil"/>
              <w:bottom w:val="nil"/>
              <w:right w:val="nil"/>
            </w:tcBorders>
            <w:tcMar>
              <w:left w:w="0" w:type="dxa"/>
              <w:right w:w="0" w:type="dxa"/>
            </w:tcMar>
          </w:tcPr>
          <w:p w:rsidR="00B01734" w:rsidRPr="00DE2C37" w:rsidRDefault="00B01734" w:rsidP="008024AF">
            <w:pPr>
              <w:tabs>
                <w:tab w:val="left" w:pos="1050"/>
              </w:tabs>
              <w:spacing w:line="240" w:lineRule="auto"/>
              <w:jc w:val="both"/>
              <w:rPr>
                <w:rFonts w:ascii="Arial" w:hAnsi="Arial" w:cs="Arial"/>
              </w:rPr>
            </w:pPr>
            <w:r>
              <w:rPr>
                <w:rFonts w:ascii="Arial" w:hAnsi="Arial" w:cs="Arial"/>
              </w:rPr>
              <w:t xml:space="preserve">устройств </w:t>
            </w:r>
            <w:r w:rsidRPr="00B01734">
              <w:rPr>
                <w:rFonts w:ascii="Arial" w:hAnsi="Arial" w:cs="Arial"/>
              </w:rPr>
              <w:t>сигнализа</w:t>
            </w:r>
            <w:r>
              <w:rPr>
                <w:rFonts w:ascii="Arial" w:hAnsi="Arial" w:cs="Arial"/>
              </w:rPr>
              <w:t>ции</w:t>
            </w:r>
            <w:r w:rsidRPr="00B01734">
              <w:rPr>
                <w:rFonts w:ascii="Arial" w:hAnsi="Arial" w:cs="Arial"/>
              </w:rPr>
              <w:t xml:space="preserve"> по высокому уровню путем засвидетельствования процесса </w:t>
            </w:r>
            <w:r w:rsidR="006C1983">
              <w:rPr>
                <w:rFonts w:ascii="Arial" w:hAnsi="Arial" w:cs="Arial"/>
              </w:rPr>
              <w:t>з</w:t>
            </w:r>
            <w:r w:rsidRPr="00B01734">
              <w:rPr>
                <w:rFonts w:ascii="Arial" w:hAnsi="Arial" w:cs="Arial"/>
              </w:rPr>
              <w:t xml:space="preserve">аполнения грузовых </w:t>
            </w:r>
            <w:r w:rsidR="006C1983">
              <w:rPr>
                <w:rFonts w:ascii="Arial" w:hAnsi="Arial" w:cs="Arial"/>
              </w:rPr>
              <w:t>танков</w:t>
            </w:r>
            <w:r w:rsidR="008F09A0">
              <w:rPr>
                <w:rFonts w:ascii="Arial" w:hAnsi="Arial" w:cs="Arial"/>
              </w:rPr>
              <w:t xml:space="preserve"> (глава</w:t>
            </w:r>
            <w:r w:rsidR="008024AF">
              <w:rPr>
                <w:rFonts w:ascii="Arial" w:hAnsi="Arial" w:cs="Arial"/>
              </w:rPr>
              <w:t> </w:t>
            </w:r>
            <w:r w:rsidR="008F09A0">
              <w:rPr>
                <w:rFonts w:ascii="Arial" w:hAnsi="Arial" w:cs="Arial"/>
              </w:rPr>
              <w:t>13</w:t>
            </w:r>
            <w:r w:rsidRPr="00B01734">
              <w:rPr>
                <w:rFonts w:ascii="Arial" w:hAnsi="Arial" w:cs="Arial"/>
              </w:rPr>
              <w:t xml:space="preserve"> Кодекса МКГ 83/90/00</w:t>
            </w:r>
            <w:r w:rsidR="008F09A0">
              <w:rPr>
                <w:rFonts w:ascii="Arial" w:hAnsi="Arial" w:cs="Arial"/>
              </w:rPr>
              <w:t>/14</w:t>
            </w:r>
            <w:r w:rsidRPr="00B01734">
              <w:rPr>
                <w:rFonts w:ascii="Arial" w:hAnsi="Arial" w:cs="Arial"/>
              </w:rPr>
              <w:t>);</w:t>
            </w:r>
          </w:p>
        </w:tc>
      </w:tr>
      <w:tr w:rsidR="006C1983" w:rsidRPr="008215C6" w:rsidTr="005B35E5">
        <w:tc>
          <w:tcPr>
            <w:tcW w:w="1191" w:type="dxa"/>
            <w:tcBorders>
              <w:top w:val="nil"/>
              <w:left w:val="nil"/>
              <w:bottom w:val="nil"/>
              <w:right w:val="nil"/>
            </w:tcBorders>
            <w:tcMar>
              <w:left w:w="0" w:type="dxa"/>
              <w:right w:w="0" w:type="dxa"/>
            </w:tcMar>
          </w:tcPr>
          <w:p w:rsidR="006C1983" w:rsidRPr="00540DF3" w:rsidRDefault="006C1983" w:rsidP="008F3C8B">
            <w:pPr>
              <w:tabs>
                <w:tab w:val="left" w:pos="567"/>
              </w:tabs>
              <w:suppressAutoHyphens/>
              <w:spacing w:line="240" w:lineRule="auto"/>
              <w:rPr>
                <w:rFonts w:ascii="Arial" w:hAnsi="Arial" w:cs="Arial"/>
                <w:bCs/>
              </w:rPr>
            </w:pPr>
            <w:r w:rsidRPr="00540DF3">
              <w:rPr>
                <w:rFonts w:ascii="Arial" w:hAnsi="Arial" w:cs="Arial"/>
                <w:bCs/>
              </w:rPr>
              <w:t>(Г/П)</w:t>
            </w:r>
          </w:p>
        </w:tc>
        <w:tc>
          <w:tcPr>
            <w:tcW w:w="1531" w:type="dxa"/>
            <w:tcBorders>
              <w:top w:val="nil"/>
              <w:left w:val="nil"/>
              <w:bottom w:val="nil"/>
              <w:right w:val="nil"/>
            </w:tcBorders>
            <w:tcMar>
              <w:left w:w="0" w:type="dxa"/>
              <w:right w:w="0" w:type="dxa"/>
            </w:tcMar>
          </w:tcPr>
          <w:p w:rsidR="006C1983" w:rsidRPr="00696005" w:rsidRDefault="008F09A0" w:rsidP="008F3C8B">
            <w:pPr>
              <w:tabs>
                <w:tab w:val="left" w:pos="567"/>
              </w:tabs>
              <w:suppressAutoHyphens/>
              <w:spacing w:line="240" w:lineRule="auto"/>
              <w:rPr>
                <w:rFonts w:ascii="Arial" w:hAnsi="Arial" w:cs="Arial"/>
              </w:rPr>
            </w:pPr>
            <w:r>
              <w:rPr>
                <w:rFonts w:ascii="Arial" w:hAnsi="Arial" w:cs="Arial"/>
              </w:rPr>
              <w:t>2.1.2.13</w:t>
            </w:r>
          </w:p>
        </w:tc>
        <w:tc>
          <w:tcPr>
            <w:tcW w:w="6406" w:type="dxa"/>
            <w:tcBorders>
              <w:top w:val="nil"/>
              <w:left w:val="nil"/>
              <w:bottom w:val="nil"/>
              <w:right w:val="nil"/>
            </w:tcBorders>
            <w:tcMar>
              <w:left w:w="0" w:type="dxa"/>
              <w:right w:w="0" w:type="dxa"/>
            </w:tcMar>
          </w:tcPr>
          <w:p w:rsidR="006C1983" w:rsidRPr="00DE2C37" w:rsidRDefault="008F09A0" w:rsidP="008F09A0">
            <w:pPr>
              <w:tabs>
                <w:tab w:val="left" w:pos="1050"/>
              </w:tabs>
              <w:spacing w:line="240" w:lineRule="auto"/>
              <w:jc w:val="both"/>
              <w:rPr>
                <w:rFonts w:ascii="Arial" w:hAnsi="Arial" w:cs="Arial"/>
              </w:rPr>
            </w:pPr>
            <w:r>
              <w:rPr>
                <w:rFonts w:ascii="Arial" w:hAnsi="Arial" w:cs="Arial"/>
              </w:rPr>
              <w:t>осмотр системы удержания груза</w:t>
            </w:r>
            <w:r w:rsidR="006C1983" w:rsidRPr="006C1983">
              <w:rPr>
                <w:rFonts w:ascii="Arial" w:hAnsi="Arial" w:cs="Arial"/>
              </w:rPr>
              <w:t xml:space="preserve"> с целью обнаружения «холодных пятен» </w:t>
            </w:r>
            <w:r>
              <w:rPr>
                <w:rFonts w:ascii="Arial" w:hAnsi="Arial" w:cs="Arial"/>
              </w:rPr>
              <w:t xml:space="preserve">в ходе или сразу </w:t>
            </w:r>
            <w:r w:rsidR="006C1983" w:rsidRPr="006C1983">
              <w:rPr>
                <w:rFonts w:ascii="Arial" w:hAnsi="Arial" w:cs="Arial"/>
              </w:rPr>
              <w:t>после первого рейса с грузом (глава 4 Кодекса МКГ 83/90/00</w:t>
            </w:r>
            <w:r>
              <w:rPr>
                <w:rFonts w:ascii="Arial" w:hAnsi="Arial" w:cs="Arial"/>
              </w:rPr>
              <w:t>/14</w:t>
            </w:r>
            <w:r w:rsidR="006C1983" w:rsidRPr="006C1983">
              <w:rPr>
                <w:rFonts w:ascii="Arial" w:hAnsi="Arial" w:cs="Arial"/>
              </w:rPr>
              <w:t>);</w:t>
            </w:r>
          </w:p>
        </w:tc>
      </w:tr>
      <w:tr w:rsidR="006C1983" w:rsidRPr="008215C6" w:rsidTr="005B35E5">
        <w:tc>
          <w:tcPr>
            <w:tcW w:w="1191" w:type="dxa"/>
            <w:tcBorders>
              <w:top w:val="nil"/>
              <w:left w:val="nil"/>
              <w:bottom w:val="nil"/>
              <w:right w:val="nil"/>
            </w:tcBorders>
            <w:tcMar>
              <w:left w:w="0" w:type="dxa"/>
              <w:right w:w="0" w:type="dxa"/>
            </w:tcMar>
          </w:tcPr>
          <w:p w:rsidR="006C1983" w:rsidRPr="00540DF3" w:rsidRDefault="006C1983" w:rsidP="008F3C8B">
            <w:pPr>
              <w:tabs>
                <w:tab w:val="left" w:pos="567"/>
              </w:tabs>
              <w:suppressAutoHyphens/>
              <w:spacing w:line="240" w:lineRule="auto"/>
              <w:rPr>
                <w:rFonts w:ascii="Arial" w:hAnsi="Arial" w:cs="Arial"/>
                <w:bCs/>
              </w:rPr>
            </w:pPr>
            <w:r w:rsidRPr="00540DF3">
              <w:rPr>
                <w:rFonts w:ascii="Arial" w:hAnsi="Arial" w:cs="Arial"/>
                <w:bCs/>
              </w:rPr>
              <w:t>(Г/П)</w:t>
            </w:r>
          </w:p>
        </w:tc>
        <w:tc>
          <w:tcPr>
            <w:tcW w:w="1531" w:type="dxa"/>
            <w:tcBorders>
              <w:top w:val="nil"/>
              <w:left w:val="nil"/>
              <w:bottom w:val="nil"/>
              <w:right w:val="nil"/>
            </w:tcBorders>
            <w:tcMar>
              <w:left w:w="0" w:type="dxa"/>
              <w:right w:w="0" w:type="dxa"/>
            </w:tcMar>
          </w:tcPr>
          <w:p w:rsidR="006C1983" w:rsidRPr="00696005" w:rsidRDefault="008F09A0" w:rsidP="008F3C8B">
            <w:pPr>
              <w:tabs>
                <w:tab w:val="left" w:pos="567"/>
              </w:tabs>
              <w:suppressAutoHyphens/>
              <w:spacing w:line="240" w:lineRule="auto"/>
              <w:rPr>
                <w:rFonts w:ascii="Arial" w:hAnsi="Arial" w:cs="Arial"/>
              </w:rPr>
            </w:pPr>
            <w:r>
              <w:rPr>
                <w:rFonts w:ascii="Arial" w:hAnsi="Arial" w:cs="Arial"/>
              </w:rPr>
              <w:t>2.1.2.14</w:t>
            </w:r>
          </w:p>
        </w:tc>
        <w:tc>
          <w:tcPr>
            <w:tcW w:w="6406" w:type="dxa"/>
            <w:tcBorders>
              <w:top w:val="nil"/>
              <w:left w:val="nil"/>
              <w:bottom w:val="nil"/>
              <w:right w:val="nil"/>
            </w:tcBorders>
            <w:tcMar>
              <w:left w:w="0" w:type="dxa"/>
              <w:right w:w="0" w:type="dxa"/>
            </w:tcMar>
          </w:tcPr>
          <w:p w:rsidR="006C1983" w:rsidRPr="00DE2C37" w:rsidRDefault="006C1983" w:rsidP="008F3C8B">
            <w:pPr>
              <w:tabs>
                <w:tab w:val="left" w:pos="1050"/>
              </w:tabs>
              <w:spacing w:line="240" w:lineRule="auto"/>
              <w:jc w:val="both"/>
              <w:rPr>
                <w:rFonts w:ascii="Arial" w:hAnsi="Arial" w:cs="Arial"/>
              </w:rPr>
            </w:pPr>
            <w:r w:rsidRPr="006C1983">
              <w:rPr>
                <w:rFonts w:ascii="Arial" w:hAnsi="Arial" w:cs="Arial"/>
              </w:rPr>
              <w:t>осмотр грузовых и технологических трубопроводов, включая расширительные</w:t>
            </w:r>
            <w:r>
              <w:rPr>
                <w:rFonts w:ascii="Arial" w:hAnsi="Arial" w:cs="Arial"/>
              </w:rPr>
              <w:t xml:space="preserve"> устройства,</w:t>
            </w:r>
            <w:r w:rsidRPr="006C1983">
              <w:rPr>
                <w:rFonts w:ascii="Arial" w:hAnsi="Arial" w:cs="Arial"/>
              </w:rPr>
              <w:t xml:space="preserve"> изоляцию от конструкци</w:t>
            </w:r>
            <w:r>
              <w:rPr>
                <w:rFonts w:ascii="Arial" w:hAnsi="Arial" w:cs="Arial"/>
              </w:rPr>
              <w:t>й</w:t>
            </w:r>
            <w:r w:rsidRPr="006C1983">
              <w:rPr>
                <w:rFonts w:ascii="Arial" w:hAnsi="Arial" w:cs="Arial"/>
              </w:rPr>
              <w:t xml:space="preserve"> корпуса, средства для сброса давления и осушения</w:t>
            </w:r>
            <w:r w:rsidR="008F09A0">
              <w:rPr>
                <w:rFonts w:ascii="Arial" w:hAnsi="Arial" w:cs="Arial"/>
              </w:rPr>
              <w:t>, защиту водяной завесой, если применимо,</w:t>
            </w:r>
            <w:r w:rsidRPr="006C1983">
              <w:rPr>
                <w:rFonts w:ascii="Arial" w:hAnsi="Arial" w:cs="Arial"/>
              </w:rPr>
              <w:t xml:space="preserve"> и проведение испытания на обнаружение утечки (глава 5 Кодекса МКГ 83/90/00</w:t>
            </w:r>
            <w:r w:rsidR="008F09A0">
              <w:rPr>
                <w:rFonts w:ascii="Arial" w:hAnsi="Arial" w:cs="Arial"/>
              </w:rPr>
              <w:t>/14</w:t>
            </w:r>
            <w:r w:rsidRPr="006C1983">
              <w:rPr>
                <w:rFonts w:ascii="Arial" w:hAnsi="Arial" w:cs="Arial"/>
              </w:rPr>
              <w:t>);</w:t>
            </w:r>
          </w:p>
        </w:tc>
      </w:tr>
      <w:tr w:rsidR="006C1983" w:rsidRPr="008215C6" w:rsidTr="005B35E5">
        <w:tc>
          <w:tcPr>
            <w:tcW w:w="1191" w:type="dxa"/>
            <w:tcBorders>
              <w:top w:val="nil"/>
              <w:left w:val="nil"/>
              <w:bottom w:val="nil"/>
              <w:right w:val="nil"/>
            </w:tcBorders>
            <w:tcMar>
              <w:left w:w="0" w:type="dxa"/>
              <w:right w:w="0" w:type="dxa"/>
            </w:tcMar>
          </w:tcPr>
          <w:p w:rsidR="006C1983" w:rsidRPr="00540DF3" w:rsidRDefault="006C1983" w:rsidP="008F3C8B">
            <w:pPr>
              <w:tabs>
                <w:tab w:val="left" w:pos="567"/>
              </w:tabs>
              <w:suppressAutoHyphens/>
              <w:spacing w:line="240" w:lineRule="auto"/>
              <w:rPr>
                <w:rFonts w:ascii="Arial" w:hAnsi="Arial" w:cs="Arial"/>
                <w:bCs/>
              </w:rPr>
            </w:pPr>
            <w:r w:rsidRPr="00540DF3">
              <w:rPr>
                <w:rFonts w:ascii="Arial" w:hAnsi="Arial" w:cs="Arial"/>
                <w:bCs/>
              </w:rPr>
              <w:t>(Г/П)</w:t>
            </w:r>
          </w:p>
        </w:tc>
        <w:tc>
          <w:tcPr>
            <w:tcW w:w="1531" w:type="dxa"/>
            <w:tcBorders>
              <w:top w:val="nil"/>
              <w:left w:val="nil"/>
              <w:bottom w:val="nil"/>
              <w:right w:val="nil"/>
            </w:tcBorders>
            <w:tcMar>
              <w:left w:w="0" w:type="dxa"/>
              <w:right w:w="0" w:type="dxa"/>
            </w:tcMar>
          </w:tcPr>
          <w:p w:rsidR="006C1983" w:rsidRPr="00696005" w:rsidRDefault="006C1983" w:rsidP="008F3C8B">
            <w:pPr>
              <w:tabs>
                <w:tab w:val="left" w:pos="567"/>
              </w:tabs>
              <w:suppressAutoHyphens/>
              <w:spacing w:line="240" w:lineRule="auto"/>
              <w:rPr>
                <w:rFonts w:ascii="Arial" w:hAnsi="Arial" w:cs="Arial"/>
              </w:rPr>
            </w:pPr>
            <w:r w:rsidRPr="00696005">
              <w:rPr>
                <w:rFonts w:ascii="Arial" w:hAnsi="Arial" w:cs="Arial"/>
              </w:rPr>
              <w:t>2.1.2</w:t>
            </w:r>
            <w:r w:rsidR="008F09A0">
              <w:rPr>
                <w:rFonts w:ascii="Arial" w:hAnsi="Arial" w:cs="Arial"/>
              </w:rPr>
              <w:t>.15</w:t>
            </w:r>
          </w:p>
        </w:tc>
        <w:tc>
          <w:tcPr>
            <w:tcW w:w="6406" w:type="dxa"/>
            <w:tcBorders>
              <w:top w:val="nil"/>
              <w:left w:val="nil"/>
              <w:bottom w:val="nil"/>
              <w:right w:val="nil"/>
            </w:tcBorders>
            <w:tcMar>
              <w:left w:w="0" w:type="dxa"/>
              <w:right w:w="0" w:type="dxa"/>
            </w:tcMar>
          </w:tcPr>
          <w:p w:rsidR="006C1983" w:rsidRPr="00DE2C37" w:rsidRDefault="006C1983" w:rsidP="008F3C8B">
            <w:pPr>
              <w:tabs>
                <w:tab w:val="left" w:pos="1050"/>
              </w:tabs>
              <w:spacing w:line="240" w:lineRule="auto"/>
              <w:jc w:val="both"/>
              <w:rPr>
                <w:rFonts w:ascii="Arial" w:hAnsi="Arial" w:cs="Arial"/>
              </w:rPr>
            </w:pPr>
            <w:r w:rsidRPr="006C1983">
              <w:rPr>
                <w:rFonts w:ascii="Arial" w:hAnsi="Arial" w:cs="Arial"/>
              </w:rPr>
              <w:t>подтверждение того, что устройство клапанов грузовой системы соответствует одобренным схемам (глава 5 Кодекса МКГ 83/90/00</w:t>
            </w:r>
            <w:r w:rsidR="008F09A0">
              <w:rPr>
                <w:rFonts w:ascii="Arial" w:hAnsi="Arial" w:cs="Arial"/>
              </w:rPr>
              <w:t>/14</w:t>
            </w:r>
            <w:r w:rsidRPr="006C1983">
              <w:rPr>
                <w:rFonts w:ascii="Arial" w:hAnsi="Arial" w:cs="Arial"/>
              </w:rPr>
              <w:t>);</w:t>
            </w:r>
          </w:p>
        </w:tc>
      </w:tr>
      <w:tr w:rsidR="006C1983" w:rsidRPr="008215C6" w:rsidTr="005B35E5">
        <w:tc>
          <w:tcPr>
            <w:tcW w:w="1191" w:type="dxa"/>
            <w:tcBorders>
              <w:top w:val="nil"/>
              <w:left w:val="nil"/>
              <w:bottom w:val="nil"/>
              <w:right w:val="nil"/>
            </w:tcBorders>
            <w:tcMar>
              <w:left w:w="0" w:type="dxa"/>
              <w:right w:w="0" w:type="dxa"/>
            </w:tcMar>
          </w:tcPr>
          <w:p w:rsidR="006C1983" w:rsidRPr="00540DF3" w:rsidRDefault="006C1983" w:rsidP="008F3C8B">
            <w:pPr>
              <w:tabs>
                <w:tab w:val="left" w:pos="567"/>
              </w:tabs>
              <w:suppressAutoHyphens/>
              <w:spacing w:line="240" w:lineRule="auto"/>
              <w:rPr>
                <w:rFonts w:ascii="Arial" w:hAnsi="Arial" w:cs="Arial"/>
                <w:bCs/>
              </w:rPr>
            </w:pPr>
            <w:r w:rsidRPr="00540DF3">
              <w:rPr>
                <w:rFonts w:ascii="Arial" w:hAnsi="Arial" w:cs="Arial"/>
                <w:bCs/>
              </w:rPr>
              <w:t>(Г/П)</w:t>
            </w:r>
          </w:p>
        </w:tc>
        <w:tc>
          <w:tcPr>
            <w:tcW w:w="1531" w:type="dxa"/>
            <w:tcBorders>
              <w:top w:val="nil"/>
              <w:left w:val="nil"/>
              <w:bottom w:val="nil"/>
              <w:right w:val="nil"/>
            </w:tcBorders>
            <w:tcMar>
              <w:left w:w="0" w:type="dxa"/>
              <w:right w:w="0" w:type="dxa"/>
            </w:tcMar>
          </w:tcPr>
          <w:p w:rsidR="006C1983" w:rsidRPr="00696005" w:rsidRDefault="008F09A0" w:rsidP="008F3C8B">
            <w:pPr>
              <w:tabs>
                <w:tab w:val="left" w:pos="567"/>
              </w:tabs>
              <w:suppressAutoHyphens/>
              <w:spacing w:line="240" w:lineRule="auto"/>
              <w:rPr>
                <w:rFonts w:ascii="Arial" w:hAnsi="Arial" w:cs="Arial"/>
              </w:rPr>
            </w:pPr>
            <w:r>
              <w:rPr>
                <w:rFonts w:ascii="Arial" w:hAnsi="Arial" w:cs="Arial"/>
              </w:rPr>
              <w:t>2.1.2.16</w:t>
            </w:r>
          </w:p>
        </w:tc>
        <w:tc>
          <w:tcPr>
            <w:tcW w:w="6406" w:type="dxa"/>
            <w:tcBorders>
              <w:top w:val="nil"/>
              <w:left w:val="nil"/>
              <w:bottom w:val="nil"/>
              <w:right w:val="nil"/>
            </w:tcBorders>
            <w:tcMar>
              <w:left w:w="0" w:type="dxa"/>
              <w:right w:w="0" w:type="dxa"/>
            </w:tcMar>
          </w:tcPr>
          <w:p w:rsidR="006C1983" w:rsidRPr="00DE2C37" w:rsidRDefault="006C1983" w:rsidP="008F3C8B">
            <w:pPr>
              <w:tabs>
                <w:tab w:val="left" w:pos="1050"/>
              </w:tabs>
              <w:spacing w:line="240" w:lineRule="auto"/>
              <w:jc w:val="both"/>
              <w:rPr>
                <w:rFonts w:ascii="Arial" w:hAnsi="Arial" w:cs="Arial"/>
              </w:rPr>
            </w:pPr>
            <w:r w:rsidRPr="006C1983">
              <w:rPr>
                <w:rFonts w:ascii="Arial" w:hAnsi="Arial" w:cs="Arial"/>
              </w:rPr>
              <w:t>подтверждение того, что все шланги для жидкости и паров соответствуют тому виду эксплуатации, для которого они предназначены, и, где это применимо, одобренному типу</w:t>
            </w:r>
            <w:r>
              <w:rPr>
                <w:rFonts w:ascii="Arial" w:hAnsi="Arial" w:cs="Arial"/>
              </w:rPr>
              <w:t>,</w:t>
            </w:r>
            <w:r w:rsidRPr="006C1983">
              <w:rPr>
                <w:rFonts w:ascii="Arial" w:hAnsi="Arial" w:cs="Arial"/>
              </w:rPr>
              <w:t xml:space="preserve"> и имеют маркировку даты испытания (глава 5 Кодекса МКГ 83/90/00</w:t>
            </w:r>
            <w:r w:rsidR="008F09A0">
              <w:rPr>
                <w:rFonts w:ascii="Arial" w:hAnsi="Arial" w:cs="Arial"/>
              </w:rPr>
              <w:t>/14</w:t>
            </w:r>
            <w:r w:rsidRPr="006C1983">
              <w:rPr>
                <w:rFonts w:ascii="Arial" w:hAnsi="Arial" w:cs="Arial"/>
              </w:rPr>
              <w:t>);</w:t>
            </w:r>
          </w:p>
        </w:tc>
      </w:tr>
      <w:tr w:rsidR="006C1983" w:rsidRPr="008215C6" w:rsidTr="005B35E5">
        <w:tc>
          <w:tcPr>
            <w:tcW w:w="1191" w:type="dxa"/>
            <w:tcBorders>
              <w:top w:val="nil"/>
              <w:left w:val="nil"/>
              <w:bottom w:val="nil"/>
              <w:right w:val="nil"/>
            </w:tcBorders>
            <w:tcMar>
              <w:left w:w="0" w:type="dxa"/>
              <w:right w:w="0" w:type="dxa"/>
            </w:tcMar>
          </w:tcPr>
          <w:p w:rsidR="006C1983" w:rsidRPr="00540DF3" w:rsidRDefault="006C1983" w:rsidP="008F3C8B">
            <w:pPr>
              <w:tabs>
                <w:tab w:val="left" w:pos="567"/>
              </w:tabs>
              <w:suppressAutoHyphens/>
              <w:spacing w:line="240" w:lineRule="auto"/>
              <w:rPr>
                <w:rFonts w:ascii="Arial" w:hAnsi="Arial" w:cs="Arial"/>
                <w:bCs/>
              </w:rPr>
            </w:pPr>
            <w:r w:rsidRPr="00540DF3">
              <w:rPr>
                <w:rFonts w:ascii="Arial" w:hAnsi="Arial" w:cs="Arial"/>
                <w:bCs/>
              </w:rPr>
              <w:t>(Г/П)</w:t>
            </w:r>
          </w:p>
        </w:tc>
        <w:tc>
          <w:tcPr>
            <w:tcW w:w="1531" w:type="dxa"/>
            <w:tcBorders>
              <w:top w:val="nil"/>
              <w:left w:val="nil"/>
              <w:bottom w:val="nil"/>
              <w:right w:val="nil"/>
            </w:tcBorders>
            <w:tcMar>
              <w:left w:w="0" w:type="dxa"/>
              <w:right w:w="0" w:type="dxa"/>
            </w:tcMar>
          </w:tcPr>
          <w:p w:rsidR="006C1983" w:rsidRPr="00696005" w:rsidRDefault="008F09A0" w:rsidP="008F3C8B">
            <w:pPr>
              <w:tabs>
                <w:tab w:val="left" w:pos="567"/>
              </w:tabs>
              <w:suppressAutoHyphens/>
              <w:spacing w:line="240" w:lineRule="auto"/>
              <w:rPr>
                <w:rFonts w:ascii="Arial" w:hAnsi="Arial" w:cs="Arial"/>
              </w:rPr>
            </w:pPr>
            <w:r>
              <w:rPr>
                <w:rFonts w:ascii="Arial" w:hAnsi="Arial" w:cs="Arial"/>
              </w:rPr>
              <w:t>2.1.2.17</w:t>
            </w:r>
          </w:p>
        </w:tc>
        <w:tc>
          <w:tcPr>
            <w:tcW w:w="6406" w:type="dxa"/>
            <w:tcBorders>
              <w:top w:val="nil"/>
              <w:left w:val="nil"/>
              <w:bottom w:val="nil"/>
              <w:right w:val="nil"/>
            </w:tcBorders>
            <w:tcMar>
              <w:left w:w="0" w:type="dxa"/>
              <w:right w:w="0" w:type="dxa"/>
            </w:tcMar>
          </w:tcPr>
          <w:p w:rsidR="006C1983" w:rsidRPr="00DE2C37" w:rsidRDefault="006C1983" w:rsidP="00843852">
            <w:pPr>
              <w:tabs>
                <w:tab w:val="left" w:pos="1050"/>
              </w:tabs>
              <w:spacing w:line="240" w:lineRule="auto"/>
              <w:jc w:val="both"/>
              <w:rPr>
                <w:rFonts w:ascii="Arial" w:hAnsi="Arial" w:cs="Arial"/>
              </w:rPr>
            </w:pPr>
            <w:r w:rsidRPr="006C1983">
              <w:rPr>
                <w:rFonts w:ascii="Arial" w:hAnsi="Arial" w:cs="Arial"/>
              </w:rPr>
              <w:t xml:space="preserve">проверку устройств для регулирования давления/температуры груза, включая </w:t>
            </w:r>
            <w:r w:rsidR="00843852">
              <w:rPr>
                <w:rFonts w:ascii="Arial" w:hAnsi="Arial" w:cs="Arial"/>
              </w:rPr>
              <w:t xml:space="preserve">системы термического окисления или </w:t>
            </w:r>
            <w:r w:rsidRPr="006C1983">
              <w:rPr>
                <w:rFonts w:ascii="Arial" w:hAnsi="Arial" w:cs="Arial"/>
              </w:rPr>
              <w:t xml:space="preserve">любую систему охлаждения, если она установлена, </w:t>
            </w:r>
            <w:r w:rsidR="00687B77">
              <w:rPr>
                <w:rFonts w:ascii="Arial" w:hAnsi="Arial" w:cs="Arial"/>
              </w:rPr>
              <w:t>и</w:t>
            </w:r>
            <w:r w:rsidRPr="006C1983">
              <w:rPr>
                <w:rFonts w:ascii="Arial" w:hAnsi="Arial" w:cs="Arial"/>
              </w:rPr>
              <w:t xml:space="preserve"> подтверждение того, что связанн</w:t>
            </w:r>
            <w:r>
              <w:rPr>
                <w:rFonts w:ascii="Arial" w:hAnsi="Arial" w:cs="Arial"/>
              </w:rPr>
              <w:t>ые</w:t>
            </w:r>
            <w:r w:rsidRPr="006C1983">
              <w:rPr>
                <w:rFonts w:ascii="Arial" w:hAnsi="Arial" w:cs="Arial"/>
              </w:rPr>
              <w:t xml:space="preserve"> с ней </w:t>
            </w:r>
            <w:r>
              <w:rPr>
                <w:rFonts w:ascii="Arial" w:hAnsi="Arial" w:cs="Arial"/>
              </w:rPr>
              <w:t>устройства</w:t>
            </w:r>
            <w:r w:rsidR="00843852">
              <w:rPr>
                <w:rFonts w:ascii="Arial" w:hAnsi="Arial" w:cs="Arial"/>
              </w:rPr>
              <w:t xml:space="preserve"> безопасности и</w:t>
            </w:r>
            <w:r>
              <w:rPr>
                <w:rFonts w:ascii="Arial" w:hAnsi="Arial" w:cs="Arial"/>
              </w:rPr>
              <w:t xml:space="preserve"> </w:t>
            </w:r>
            <w:r w:rsidRPr="006C1983">
              <w:rPr>
                <w:rFonts w:ascii="Arial" w:hAnsi="Arial" w:cs="Arial"/>
              </w:rPr>
              <w:t>аварийно-предупредительн</w:t>
            </w:r>
            <w:r>
              <w:rPr>
                <w:rFonts w:ascii="Arial" w:hAnsi="Arial" w:cs="Arial"/>
              </w:rPr>
              <w:t>ой</w:t>
            </w:r>
            <w:r w:rsidRPr="006C1983">
              <w:rPr>
                <w:rFonts w:ascii="Arial" w:hAnsi="Arial" w:cs="Arial"/>
              </w:rPr>
              <w:t xml:space="preserve"> сигнализаци</w:t>
            </w:r>
            <w:r>
              <w:rPr>
                <w:rFonts w:ascii="Arial" w:hAnsi="Arial" w:cs="Arial"/>
              </w:rPr>
              <w:t>и находя</w:t>
            </w:r>
            <w:r w:rsidRPr="006C1983">
              <w:rPr>
                <w:rFonts w:ascii="Arial" w:hAnsi="Arial" w:cs="Arial"/>
              </w:rPr>
              <w:t>тся в удовлетворительном состоянии (глава 7 Кодекса МКГ 83/90/00</w:t>
            </w:r>
            <w:r w:rsidR="00843852">
              <w:rPr>
                <w:rFonts w:ascii="Arial" w:hAnsi="Arial" w:cs="Arial"/>
              </w:rPr>
              <w:t>/14</w:t>
            </w:r>
            <w:r w:rsidRPr="006C1983">
              <w:rPr>
                <w:rFonts w:ascii="Arial" w:hAnsi="Arial" w:cs="Arial"/>
              </w:rPr>
              <w:t>);</w:t>
            </w:r>
          </w:p>
        </w:tc>
      </w:tr>
      <w:tr w:rsidR="006C1983" w:rsidRPr="008215C6" w:rsidTr="005B35E5">
        <w:tc>
          <w:tcPr>
            <w:tcW w:w="1191" w:type="dxa"/>
            <w:tcBorders>
              <w:top w:val="nil"/>
              <w:left w:val="nil"/>
              <w:bottom w:val="nil"/>
              <w:right w:val="nil"/>
            </w:tcBorders>
            <w:tcMar>
              <w:left w:w="0" w:type="dxa"/>
              <w:right w:w="0" w:type="dxa"/>
            </w:tcMar>
          </w:tcPr>
          <w:p w:rsidR="006C1983" w:rsidRPr="00540DF3" w:rsidRDefault="006C1983" w:rsidP="008F3C8B">
            <w:pPr>
              <w:tabs>
                <w:tab w:val="left" w:pos="567"/>
              </w:tabs>
              <w:suppressAutoHyphens/>
              <w:spacing w:line="240" w:lineRule="auto"/>
              <w:rPr>
                <w:rFonts w:ascii="Arial" w:hAnsi="Arial" w:cs="Arial"/>
                <w:bCs/>
              </w:rPr>
            </w:pPr>
            <w:r w:rsidRPr="00540DF3">
              <w:rPr>
                <w:rFonts w:ascii="Arial" w:hAnsi="Arial" w:cs="Arial"/>
                <w:bCs/>
              </w:rPr>
              <w:t>(Г/П)</w:t>
            </w:r>
          </w:p>
        </w:tc>
        <w:tc>
          <w:tcPr>
            <w:tcW w:w="1531" w:type="dxa"/>
            <w:tcBorders>
              <w:top w:val="nil"/>
              <w:left w:val="nil"/>
              <w:bottom w:val="nil"/>
              <w:right w:val="nil"/>
            </w:tcBorders>
            <w:tcMar>
              <w:left w:w="0" w:type="dxa"/>
              <w:right w:w="0" w:type="dxa"/>
            </w:tcMar>
          </w:tcPr>
          <w:p w:rsidR="006C1983" w:rsidRPr="00696005" w:rsidRDefault="00687B77" w:rsidP="008F3C8B">
            <w:pPr>
              <w:tabs>
                <w:tab w:val="left" w:pos="567"/>
              </w:tabs>
              <w:suppressAutoHyphens/>
              <w:spacing w:line="240" w:lineRule="auto"/>
              <w:rPr>
                <w:rFonts w:ascii="Arial" w:hAnsi="Arial" w:cs="Arial"/>
              </w:rPr>
            </w:pPr>
            <w:r>
              <w:rPr>
                <w:rFonts w:ascii="Arial" w:hAnsi="Arial" w:cs="Arial"/>
              </w:rPr>
              <w:t>2.1.2.18</w:t>
            </w:r>
          </w:p>
        </w:tc>
        <w:tc>
          <w:tcPr>
            <w:tcW w:w="6406" w:type="dxa"/>
            <w:tcBorders>
              <w:top w:val="nil"/>
              <w:left w:val="nil"/>
              <w:bottom w:val="nil"/>
              <w:right w:val="nil"/>
            </w:tcBorders>
            <w:tcMar>
              <w:left w:w="0" w:type="dxa"/>
              <w:right w:w="0" w:type="dxa"/>
            </w:tcMar>
          </w:tcPr>
          <w:p w:rsidR="006C1983" w:rsidRPr="00DE2C37" w:rsidRDefault="006C1983" w:rsidP="00843852">
            <w:pPr>
              <w:tabs>
                <w:tab w:val="left" w:pos="1050"/>
              </w:tabs>
              <w:spacing w:line="240" w:lineRule="auto"/>
              <w:jc w:val="both"/>
              <w:rPr>
                <w:rFonts w:ascii="Arial" w:hAnsi="Arial" w:cs="Arial"/>
              </w:rPr>
            </w:pPr>
            <w:r w:rsidRPr="006C1983">
              <w:rPr>
                <w:rFonts w:ascii="Arial" w:hAnsi="Arial" w:cs="Arial"/>
              </w:rPr>
              <w:t xml:space="preserve">подтверждение того, что газоотводные системы грузовых </w:t>
            </w:r>
            <w:r>
              <w:rPr>
                <w:rFonts w:ascii="Arial" w:hAnsi="Arial" w:cs="Arial"/>
              </w:rPr>
              <w:t>танков</w:t>
            </w:r>
            <w:r w:rsidR="00843852">
              <w:rPr>
                <w:rFonts w:ascii="Arial" w:hAnsi="Arial" w:cs="Arial"/>
              </w:rPr>
              <w:t>, включая</w:t>
            </w:r>
            <w:r w:rsidRPr="006C1983">
              <w:rPr>
                <w:rFonts w:ascii="Arial" w:hAnsi="Arial" w:cs="Arial"/>
              </w:rPr>
              <w:t xml:space="preserve"> </w:t>
            </w:r>
            <w:r w:rsidR="00843852">
              <w:rPr>
                <w:rFonts w:ascii="Arial" w:hAnsi="Arial" w:cs="Arial"/>
              </w:rPr>
              <w:t>системы</w:t>
            </w:r>
            <w:r>
              <w:rPr>
                <w:rFonts w:ascii="Arial" w:hAnsi="Arial" w:cs="Arial"/>
              </w:rPr>
              <w:t xml:space="preserve"> сброса</w:t>
            </w:r>
            <w:r w:rsidRPr="006C1983">
              <w:rPr>
                <w:rFonts w:ascii="Arial" w:hAnsi="Arial" w:cs="Arial"/>
              </w:rPr>
              <w:t xml:space="preserve"> давления и системы </w:t>
            </w:r>
            <w:r>
              <w:rPr>
                <w:rFonts w:ascii="Arial" w:hAnsi="Arial" w:cs="Arial"/>
              </w:rPr>
              <w:t>защиты от вакуума</w:t>
            </w:r>
            <w:r w:rsidR="004624FD">
              <w:rPr>
                <w:rFonts w:ascii="Arial" w:hAnsi="Arial" w:cs="Arial"/>
              </w:rPr>
              <w:t>,</w:t>
            </w:r>
            <w:r>
              <w:rPr>
                <w:rFonts w:ascii="Arial" w:hAnsi="Arial" w:cs="Arial"/>
              </w:rPr>
              <w:t xml:space="preserve"> </w:t>
            </w:r>
            <w:r w:rsidRPr="006C1983">
              <w:rPr>
                <w:rFonts w:ascii="Arial" w:hAnsi="Arial" w:cs="Arial"/>
              </w:rPr>
              <w:t>установлены в соответствии с одобренными схемами</w:t>
            </w:r>
            <w:r w:rsidR="00843852">
              <w:rPr>
                <w:rFonts w:ascii="Arial" w:hAnsi="Arial" w:cs="Arial"/>
              </w:rPr>
              <w:t xml:space="preserve"> и клапаны сброса давления имеют типовое одобрение или маркированы датой испытания</w:t>
            </w:r>
            <w:r w:rsidRPr="006C1983">
              <w:rPr>
                <w:rFonts w:ascii="Arial" w:hAnsi="Arial" w:cs="Arial"/>
              </w:rPr>
              <w:t xml:space="preserve"> (глав</w:t>
            </w:r>
            <w:r w:rsidR="00FC708B">
              <w:rPr>
                <w:rFonts w:ascii="Arial" w:hAnsi="Arial" w:cs="Arial"/>
              </w:rPr>
              <w:t> </w:t>
            </w:r>
            <w:r w:rsidRPr="006C1983">
              <w:rPr>
                <w:rFonts w:ascii="Arial" w:hAnsi="Arial" w:cs="Arial"/>
              </w:rPr>
              <w:t>8 Кодекса МКГ 83/90/00</w:t>
            </w:r>
            <w:r w:rsidR="00843852">
              <w:rPr>
                <w:rFonts w:ascii="Arial" w:hAnsi="Arial" w:cs="Arial"/>
              </w:rPr>
              <w:t>/14</w:t>
            </w:r>
            <w:r w:rsidRPr="006C1983">
              <w:rPr>
                <w:rFonts w:ascii="Arial" w:hAnsi="Arial" w:cs="Arial"/>
              </w:rPr>
              <w:t>);</w:t>
            </w:r>
          </w:p>
        </w:tc>
      </w:tr>
      <w:tr w:rsidR="0034374D" w:rsidRPr="008215C6" w:rsidTr="005B35E5">
        <w:tc>
          <w:tcPr>
            <w:tcW w:w="1191" w:type="dxa"/>
            <w:tcBorders>
              <w:top w:val="nil"/>
              <w:left w:val="nil"/>
              <w:bottom w:val="nil"/>
              <w:right w:val="nil"/>
            </w:tcBorders>
            <w:tcMar>
              <w:left w:w="0" w:type="dxa"/>
              <w:right w:w="0" w:type="dxa"/>
            </w:tcMar>
          </w:tcPr>
          <w:p w:rsidR="0034374D" w:rsidRPr="00540DF3" w:rsidRDefault="0034374D" w:rsidP="008F3C8B">
            <w:pPr>
              <w:tabs>
                <w:tab w:val="left" w:pos="567"/>
              </w:tabs>
              <w:suppressAutoHyphens/>
              <w:spacing w:line="240" w:lineRule="auto"/>
              <w:rPr>
                <w:rFonts w:ascii="Arial" w:hAnsi="Arial" w:cs="Arial"/>
                <w:bCs/>
              </w:rPr>
            </w:pPr>
            <w:r w:rsidRPr="00540DF3">
              <w:rPr>
                <w:rFonts w:ascii="Arial" w:hAnsi="Arial" w:cs="Arial"/>
                <w:bCs/>
              </w:rPr>
              <w:t>(Г/П)</w:t>
            </w:r>
          </w:p>
        </w:tc>
        <w:tc>
          <w:tcPr>
            <w:tcW w:w="1531" w:type="dxa"/>
            <w:tcBorders>
              <w:top w:val="nil"/>
              <w:left w:val="nil"/>
              <w:bottom w:val="nil"/>
              <w:right w:val="nil"/>
            </w:tcBorders>
            <w:tcMar>
              <w:left w:w="0" w:type="dxa"/>
              <w:right w:w="0" w:type="dxa"/>
            </w:tcMar>
          </w:tcPr>
          <w:p w:rsidR="0034374D" w:rsidRPr="00696005" w:rsidRDefault="00843852" w:rsidP="008F3C8B">
            <w:pPr>
              <w:tabs>
                <w:tab w:val="left" w:pos="567"/>
              </w:tabs>
              <w:suppressAutoHyphens/>
              <w:spacing w:line="240" w:lineRule="auto"/>
              <w:rPr>
                <w:rFonts w:ascii="Arial" w:hAnsi="Arial" w:cs="Arial"/>
              </w:rPr>
            </w:pPr>
            <w:r>
              <w:rPr>
                <w:rFonts w:ascii="Arial" w:hAnsi="Arial" w:cs="Arial"/>
              </w:rPr>
              <w:t>2.1.2.19</w:t>
            </w:r>
          </w:p>
        </w:tc>
        <w:tc>
          <w:tcPr>
            <w:tcW w:w="6406" w:type="dxa"/>
            <w:tcBorders>
              <w:top w:val="nil"/>
              <w:left w:val="nil"/>
              <w:bottom w:val="nil"/>
              <w:right w:val="nil"/>
            </w:tcBorders>
            <w:tcMar>
              <w:left w:w="0" w:type="dxa"/>
              <w:right w:w="0" w:type="dxa"/>
            </w:tcMar>
          </w:tcPr>
          <w:p w:rsidR="0034374D" w:rsidRPr="00DE2C37" w:rsidRDefault="0034374D" w:rsidP="008F3C8B">
            <w:pPr>
              <w:tabs>
                <w:tab w:val="left" w:pos="1050"/>
              </w:tabs>
              <w:spacing w:line="240" w:lineRule="auto"/>
              <w:jc w:val="both"/>
              <w:rPr>
                <w:rFonts w:ascii="Arial" w:hAnsi="Arial" w:cs="Arial"/>
              </w:rPr>
            </w:pPr>
            <w:r w:rsidRPr="0034374D">
              <w:rPr>
                <w:rFonts w:ascii="Arial" w:hAnsi="Arial" w:cs="Arial"/>
              </w:rPr>
              <w:t xml:space="preserve">осмотр устройств для регулирования </w:t>
            </w:r>
            <w:r w:rsidR="00843852">
              <w:rPr>
                <w:rFonts w:ascii="Arial" w:hAnsi="Arial" w:cs="Arial"/>
              </w:rPr>
              <w:t xml:space="preserve">состава воздуха и </w:t>
            </w:r>
            <w:r w:rsidRPr="0034374D">
              <w:rPr>
                <w:rFonts w:ascii="Arial" w:hAnsi="Arial" w:cs="Arial"/>
              </w:rPr>
              <w:t>состава среды</w:t>
            </w:r>
            <w:r w:rsidR="00843852">
              <w:rPr>
                <w:rFonts w:ascii="Arial" w:hAnsi="Arial" w:cs="Arial"/>
              </w:rPr>
              <w:t xml:space="preserve"> системы удержания груза помещений, примыкающих к вкладным цистернам типа С</w:t>
            </w:r>
            <w:r w:rsidRPr="0034374D">
              <w:rPr>
                <w:rFonts w:ascii="Arial" w:hAnsi="Arial" w:cs="Arial"/>
              </w:rPr>
              <w:t>, включая средства хранения или генерирования и сушки инертного газа (глава 9 Кодекса МКГ 83/90/00</w:t>
            </w:r>
            <w:r w:rsidR="00843852">
              <w:rPr>
                <w:rFonts w:ascii="Arial" w:hAnsi="Arial" w:cs="Arial"/>
              </w:rPr>
              <w:t>/14</w:t>
            </w:r>
            <w:r w:rsidRPr="0034374D">
              <w:rPr>
                <w:rFonts w:ascii="Arial" w:hAnsi="Arial" w:cs="Arial"/>
              </w:rPr>
              <w:t>);</w:t>
            </w:r>
          </w:p>
        </w:tc>
      </w:tr>
      <w:tr w:rsidR="0034374D" w:rsidRPr="008215C6" w:rsidTr="005B35E5">
        <w:tc>
          <w:tcPr>
            <w:tcW w:w="1191" w:type="dxa"/>
            <w:tcBorders>
              <w:top w:val="nil"/>
              <w:left w:val="nil"/>
              <w:bottom w:val="nil"/>
              <w:right w:val="nil"/>
            </w:tcBorders>
            <w:tcMar>
              <w:left w:w="0" w:type="dxa"/>
              <w:right w:w="0" w:type="dxa"/>
            </w:tcMar>
          </w:tcPr>
          <w:p w:rsidR="0034374D" w:rsidRPr="00540DF3" w:rsidRDefault="0034374D" w:rsidP="008F3C8B">
            <w:pPr>
              <w:tabs>
                <w:tab w:val="left" w:pos="567"/>
              </w:tabs>
              <w:suppressAutoHyphens/>
              <w:spacing w:line="240" w:lineRule="auto"/>
              <w:rPr>
                <w:rFonts w:ascii="Arial" w:hAnsi="Arial" w:cs="Arial"/>
                <w:bCs/>
              </w:rPr>
            </w:pPr>
            <w:r w:rsidRPr="00540DF3">
              <w:rPr>
                <w:rFonts w:ascii="Arial" w:hAnsi="Arial" w:cs="Arial"/>
                <w:bCs/>
              </w:rPr>
              <w:t>(Г/П)</w:t>
            </w:r>
          </w:p>
        </w:tc>
        <w:tc>
          <w:tcPr>
            <w:tcW w:w="1531" w:type="dxa"/>
            <w:tcBorders>
              <w:top w:val="nil"/>
              <w:left w:val="nil"/>
              <w:bottom w:val="nil"/>
              <w:right w:val="nil"/>
            </w:tcBorders>
            <w:tcMar>
              <w:left w:w="0" w:type="dxa"/>
              <w:right w:w="0" w:type="dxa"/>
            </w:tcMar>
          </w:tcPr>
          <w:p w:rsidR="0034374D" w:rsidRPr="00696005" w:rsidRDefault="00843852" w:rsidP="008F3C8B">
            <w:pPr>
              <w:tabs>
                <w:tab w:val="left" w:pos="567"/>
              </w:tabs>
              <w:suppressAutoHyphens/>
              <w:spacing w:line="240" w:lineRule="auto"/>
              <w:rPr>
                <w:rFonts w:ascii="Arial" w:hAnsi="Arial" w:cs="Arial"/>
              </w:rPr>
            </w:pPr>
            <w:r>
              <w:rPr>
                <w:rFonts w:ascii="Arial" w:hAnsi="Arial" w:cs="Arial"/>
              </w:rPr>
              <w:t>2.1.2.20</w:t>
            </w:r>
          </w:p>
        </w:tc>
        <w:tc>
          <w:tcPr>
            <w:tcW w:w="6406" w:type="dxa"/>
            <w:tcBorders>
              <w:top w:val="nil"/>
              <w:left w:val="nil"/>
              <w:bottom w:val="nil"/>
              <w:right w:val="nil"/>
            </w:tcBorders>
            <w:tcMar>
              <w:left w:w="0" w:type="dxa"/>
              <w:right w:w="0" w:type="dxa"/>
            </w:tcMar>
          </w:tcPr>
          <w:p w:rsidR="0034374D" w:rsidRPr="00DE2C37" w:rsidRDefault="0034374D" w:rsidP="008F3C8B">
            <w:pPr>
              <w:tabs>
                <w:tab w:val="left" w:pos="1050"/>
              </w:tabs>
              <w:spacing w:line="240" w:lineRule="auto"/>
              <w:jc w:val="both"/>
              <w:rPr>
                <w:rFonts w:ascii="Arial" w:hAnsi="Arial" w:cs="Arial"/>
              </w:rPr>
            </w:pPr>
            <w:r w:rsidRPr="0034374D">
              <w:rPr>
                <w:rFonts w:ascii="Arial" w:hAnsi="Arial" w:cs="Arial"/>
              </w:rPr>
              <w:t xml:space="preserve">осмотр электрических установок, </w:t>
            </w:r>
            <w:r>
              <w:rPr>
                <w:rFonts w:ascii="Arial" w:hAnsi="Arial" w:cs="Arial"/>
              </w:rPr>
              <w:t>уделяя</w:t>
            </w:r>
            <w:r w:rsidRPr="0034374D">
              <w:rPr>
                <w:rFonts w:ascii="Arial" w:hAnsi="Arial" w:cs="Arial"/>
              </w:rPr>
              <w:t xml:space="preserve"> особое внимание  </w:t>
            </w:r>
            <w:r>
              <w:rPr>
                <w:rFonts w:ascii="Arial" w:hAnsi="Arial" w:cs="Arial"/>
              </w:rPr>
              <w:t xml:space="preserve">сертифицированному </w:t>
            </w:r>
            <w:r w:rsidRPr="0034374D">
              <w:rPr>
                <w:rFonts w:ascii="Arial" w:hAnsi="Arial" w:cs="Arial"/>
              </w:rPr>
              <w:t>оборудовани</w:t>
            </w:r>
            <w:r>
              <w:rPr>
                <w:rFonts w:ascii="Arial" w:hAnsi="Arial" w:cs="Arial"/>
              </w:rPr>
              <w:t>ю</w:t>
            </w:r>
            <w:r w:rsidRPr="0034374D">
              <w:rPr>
                <w:rFonts w:ascii="Arial" w:hAnsi="Arial" w:cs="Arial"/>
              </w:rPr>
              <w:t xml:space="preserve"> безопасного типа, установленно</w:t>
            </w:r>
            <w:r>
              <w:rPr>
                <w:rFonts w:ascii="Arial" w:hAnsi="Arial" w:cs="Arial"/>
              </w:rPr>
              <w:t>му</w:t>
            </w:r>
            <w:r w:rsidRPr="0034374D">
              <w:rPr>
                <w:rFonts w:ascii="Arial" w:hAnsi="Arial" w:cs="Arial"/>
              </w:rPr>
              <w:t xml:space="preserve"> в газоопасных помещениях и зонах (глава 10 Кодекса МКГ 83/90/00</w:t>
            </w:r>
            <w:r w:rsidR="00843852">
              <w:rPr>
                <w:rFonts w:ascii="Arial" w:hAnsi="Arial" w:cs="Arial"/>
              </w:rPr>
              <w:t>/14</w:t>
            </w:r>
            <w:r w:rsidRPr="0034374D">
              <w:rPr>
                <w:rFonts w:ascii="Arial" w:hAnsi="Arial" w:cs="Arial"/>
              </w:rPr>
              <w:t>);</w:t>
            </w:r>
          </w:p>
        </w:tc>
      </w:tr>
      <w:tr w:rsidR="0034374D" w:rsidRPr="008215C6" w:rsidTr="005B35E5">
        <w:tc>
          <w:tcPr>
            <w:tcW w:w="1191" w:type="dxa"/>
            <w:tcBorders>
              <w:top w:val="nil"/>
              <w:left w:val="nil"/>
              <w:bottom w:val="nil"/>
              <w:right w:val="nil"/>
            </w:tcBorders>
            <w:tcMar>
              <w:left w:w="0" w:type="dxa"/>
              <w:right w:w="0" w:type="dxa"/>
            </w:tcMar>
          </w:tcPr>
          <w:p w:rsidR="0034374D" w:rsidRPr="00540DF3" w:rsidRDefault="0034374D" w:rsidP="008F3C8B">
            <w:pPr>
              <w:tabs>
                <w:tab w:val="left" w:pos="567"/>
              </w:tabs>
              <w:suppressAutoHyphens/>
              <w:spacing w:line="240" w:lineRule="auto"/>
              <w:rPr>
                <w:rFonts w:ascii="Arial" w:hAnsi="Arial" w:cs="Arial"/>
                <w:bCs/>
              </w:rPr>
            </w:pPr>
            <w:r w:rsidRPr="00540DF3">
              <w:rPr>
                <w:rFonts w:ascii="Arial" w:hAnsi="Arial" w:cs="Arial"/>
                <w:bCs/>
              </w:rPr>
              <w:t>(Г/П)</w:t>
            </w:r>
          </w:p>
        </w:tc>
        <w:tc>
          <w:tcPr>
            <w:tcW w:w="1531" w:type="dxa"/>
            <w:tcBorders>
              <w:top w:val="nil"/>
              <w:left w:val="nil"/>
              <w:bottom w:val="nil"/>
              <w:right w:val="nil"/>
            </w:tcBorders>
            <w:tcMar>
              <w:left w:w="0" w:type="dxa"/>
              <w:right w:w="0" w:type="dxa"/>
            </w:tcMar>
          </w:tcPr>
          <w:p w:rsidR="0034374D" w:rsidRPr="00696005" w:rsidRDefault="00843852" w:rsidP="008F3C8B">
            <w:pPr>
              <w:tabs>
                <w:tab w:val="left" w:pos="567"/>
              </w:tabs>
              <w:suppressAutoHyphens/>
              <w:spacing w:line="240" w:lineRule="auto"/>
              <w:rPr>
                <w:rFonts w:ascii="Arial" w:hAnsi="Arial" w:cs="Arial"/>
              </w:rPr>
            </w:pPr>
            <w:r>
              <w:rPr>
                <w:rFonts w:ascii="Arial" w:hAnsi="Arial" w:cs="Arial"/>
              </w:rPr>
              <w:t>2.1.2.21</w:t>
            </w:r>
          </w:p>
        </w:tc>
        <w:tc>
          <w:tcPr>
            <w:tcW w:w="6406" w:type="dxa"/>
            <w:tcBorders>
              <w:top w:val="nil"/>
              <w:left w:val="nil"/>
              <w:bottom w:val="nil"/>
              <w:right w:val="nil"/>
            </w:tcBorders>
            <w:tcMar>
              <w:left w:w="0" w:type="dxa"/>
              <w:right w:w="0" w:type="dxa"/>
            </w:tcMar>
          </w:tcPr>
          <w:p w:rsidR="0034374D" w:rsidRPr="0034374D" w:rsidRDefault="0034374D" w:rsidP="008F3C8B">
            <w:pPr>
              <w:tabs>
                <w:tab w:val="left" w:pos="1050"/>
              </w:tabs>
              <w:spacing w:line="240" w:lineRule="auto"/>
              <w:jc w:val="both"/>
              <w:rPr>
                <w:rFonts w:ascii="Arial" w:hAnsi="Arial" w:cs="Arial"/>
              </w:rPr>
            </w:pPr>
            <w:r w:rsidRPr="0034374D">
              <w:rPr>
                <w:rFonts w:ascii="Arial" w:hAnsi="Arial" w:cs="Arial"/>
              </w:rPr>
              <w:t>осмотр средств противопожарной защиты и тушения пожара (глава 11 Кодекса МКГ 83/90/00</w:t>
            </w:r>
            <w:r w:rsidR="00843852">
              <w:rPr>
                <w:rFonts w:ascii="Arial" w:hAnsi="Arial" w:cs="Arial"/>
              </w:rPr>
              <w:t>/14</w:t>
            </w:r>
            <w:r w:rsidRPr="0034374D">
              <w:rPr>
                <w:rFonts w:ascii="Arial" w:hAnsi="Arial" w:cs="Arial"/>
              </w:rPr>
              <w:t>);</w:t>
            </w:r>
          </w:p>
        </w:tc>
      </w:tr>
      <w:tr w:rsidR="0034374D" w:rsidRPr="008215C6" w:rsidTr="005B35E5">
        <w:tc>
          <w:tcPr>
            <w:tcW w:w="1191" w:type="dxa"/>
            <w:tcBorders>
              <w:top w:val="nil"/>
              <w:left w:val="nil"/>
              <w:bottom w:val="nil"/>
              <w:right w:val="nil"/>
            </w:tcBorders>
            <w:tcMar>
              <w:left w:w="0" w:type="dxa"/>
              <w:right w:w="0" w:type="dxa"/>
            </w:tcMar>
          </w:tcPr>
          <w:p w:rsidR="0034374D" w:rsidRPr="00540DF3" w:rsidRDefault="0034374D" w:rsidP="008F3C8B">
            <w:pPr>
              <w:tabs>
                <w:tab w:val="left" w:pos="567"/>
              </w:tabs>
              <w:suppressAutoHyphens/>
              <w:spacing w:line="240" w:lineRule="auto"/>
              <w:rPr>
                <w:rFonts w:ascii="Arial" w:hAnsi="Arial" w:cs="Arial"/>
                <w:bCs/>
              </w:rPr>
            </w:pPr>
            <w:r w:rsidRPr="00540DF3">
              <w:rPr>
                <w:rFonts w:ascii="Arial" w:hAnsi="Arial" w:cs="Arial"/>
                <w:bCs/>
              </w:rPr>
              <w:t>(Г/П)</w:t>
            </w:r>
          </w:p>
        </w:tc>
        <w:tc>
          <w:tcPr>
            <w:tcW w:w="1531" w:type="dxa"/>
            <w:tcBorders>
              <w:top w:val="nil"/>
              <w:left w:val="nil"/>
              <w:bottom w:val="nil"/>
              <w:right w:val="nil"/>
            </w:tcBorders>
            <w:tcMar>
              <w:left w:w="0" w:type="dxa"/>
              <w:right w:w="0" w:type="dxa"/>
            </w:tcMar>
          </w:tcPr>
          <w:p w:rsidR="0034374D" w:rsidRPr="00696005" w:rsidRDefault="00843852" w:rsidP="008F3C8B">
            <w:pPr>
              <w:tabs>
                <w:tab w:val="left" w:pos="567"/>
              </w:tabs>
              <w:suppressAutoHyphens/>
              <w:spacing w:line="240" w:lineRule="auto"/>
              <w:rPr>
                <w:rFonts w:ascii="Arial" w:hAnsi="Arial" w:cs="Arial"/>
              </w:rPr>
            </w:pPr>
            <w:r>
              <w:rPr>
                <w:rFonts w:ascii="Arial" w:hAnsi="Arial" w:cs="Arial"/>
              </w:rPr>
              <w:t>2.1.2.22</w:t>
            </w:r>
          </w:p>
        </w:tc>
        <w:tc>
          <w:tcPr>
            <w:tcW w:w="6406" w:type="dxa"/>
            <w:tcBorders>
              <w:top w:val="nil"/>
              <w:left w:val="nil"/>
              <w:bottom w:val="nil"/>
              <w:right w:val="nil"/>
            </w:tcBorders>
            <w:tcMar>
              <w:left w:w="0" w:type="dxa"/>
              <w:right w:w="0" w:type="dxa"/>
            </w:tcMar>
          </w:tcPr>
          <w:p w:rsidR="0034374D" w:rsidRPr="0034374D" w:rsidRDefault="0034374D" w:rsidP="00843852">
            <w:pPr>
              <w:tabs>
                <w:tab w:val="left" w:pos="1050"/>
              </w:tabs>
              <w:spacing w:line="240" w:lineRule="auto"/>
              <w:jc w:val="both"/>
              <w:rPr>
                <w:rFonts w:ascii="Arial" w:hAnsi="Arial" w:cs="Arial"/>
              </w:rPr>
            </w:pPr>
            <w:r w:rsidRPr="0034374D">
              <w:rPr>
                <w:rFonts w:ascii="Arial" w:hAnsi="Arial" w:cs="Arial"/>
              </w:rPr>
              <w:t xml:space="preserve">осмотр стационарной системы пожаротушения </w:t>
            </w:r>
            <w:r w:rsidR="00843852">
              <w:rPr>
                <w:rFonts w:ascii="Arial" w:hAnsi="Arial" w:cs="Arial"/>
              </w:rPr>
              <w:t xml:space="preserve">замкнутых  </w:t>
            </w:r>
            <w:r w:rsidRPr="0034374D">
              <w:rPr>
                <w:rFonts w:ascii="Arial" w:hAnsi="Arial" w:cs="Arial"/>
              </w:rPr>
              <w:t>грузов</w:t>
            </w:r>
            <w:r w:rsidR="00843852">
              <w:rPr>
                <w:rFonts w:ascii="Arial" w:hAnsi="Arial" w:cs="Arial"/>
              </w:rPr>
              <w:t>ых машинных помещений и замкнутого помещения для грузовых приводов</w:t>
            </w:r>
            <w:r>
              <w:rPr>
                <w:rFonts w:ascii="Arial" w:hAnsi="Arial" w:cs="Arial"/>
              </w:rPr>
              <w:t>,</w:t>
            </w:r>
            <w:r w:rsidRPr="0034374D">
              <w:rPr>
                <w:rFonts w:ascii="Arial" w:hAnsi="Arial" w:cs="Arial"/>
              </w:rPr>
              <w:t xml:space="preserve"> подтверждение того, что установочные испытания успешно завершены</w:t>
            </w:r>
            <w:r>
              <w:rPr>
                <w:rFonts w:ascii="Arial" w:hAnsi="Arial" w:cs="Arial"/>
              </w:rPr>
              <w:t>,</w:t>
            </w:r>
            <w:r w:rsidRPr="0034374D">
              <w:rPr>
                <w:rFonts w:ascii="Arial" w:hAnsi="Arial" w:cs="Arial"/>
              </w:rPr>
              <w:t xml:space="preserve"> и что органы управления системой четко обозначены (глава 11 Кодекса МКГ 83/90/00</w:t>
            </w:r>
            <w:r w:rsidR="00843852">
              <w:rPr>
                <w:rFonts w:ascii="Arial" w:hAnsi="Arial" w:cs="Arial"/>
              </w:rPr>
              <w:t>/14</w:t>
            </w:r>
            <w:r w:rsidRPr="0034374D">
              <w:rPr>
                <w:rFonts w:ascii="Arial" w:hAnsi="Arial" w:cs="Arial"/>
              </w:rPr>
              <w:t>);</w:t>
            </w:r>
          </w:p>
        </w:tc>
      </w:tr>
      <w:tr w:rsidR="0034374D" w:rsidRPr="008215C6" w:rsidTr="005B35E5">
        <w:tc>
          <w:tcPr>
            <w:tcW w:w="1191" w:type="dxa"/>
            <w:tcBorders>
              <w:top w:val="nil"/>
              <w:left w:val="nil"/>
              <w:bottom w:val="nil"/>
              <w:right w:val="nil"/>
            </w:tcBorders>
            <w:tcMar>
              <w:left w:w="0" w:type="dxa"/>
              <w:right w:w="0" w:type="dxa"/>
            </w:tcMar>
          </w:tcPr>
          <w:p w:rsidR="0034374D" w:rsidRPr="00540DF3" w:rsidRDefault="0034374D" w:rsidP="008F3C8B">
            <w:pPr>
              <w:tabs>
                <w:tab w:val="left" w:pos="567"/>
              </w:tabs>
              <w:suppressAutoHyphens/>
              <w:spacing w:line="240" w:lineRule="auto"/>
              <w:rPr>
                <w:rFonts w:ascii="Arial" w:hAnsi="Arial" w:cs="Arial"/>
                <w:bCs/>
              </w:rPr>
            </w:pPr>
            <w:r w:rsidRPr="00540DF3">
              <w:rPr>
                <w:rFonts w:ascii="Arial" w:hAnsi="Arial" w:cs="Arial"/>
                <w:bCs/>
              </w:rPr>
              <w:t>(Г/П)</w:t>
            </w:r>
          </w:p>
        </w:tc>
        <w:tc>
          <w:tcPr>
            <w:tcW w:w="1531" w:type="dxa"/>
            <w:tcBorders>
              <w:top w:val="nil"/>
              <w:left w:val="nil"/>
              <w:bottom w:val="nil"/>
              <w:right w:val="nil"/>
            </w:tcBorders>
            <w:tcMar>
              <w:left w:w="0" w:type="dxa"/>
              <w:right w:w="0" w:type="dxa"/>
            </w:tcMar>
          </w:tcPr>
          <w:p w:rsidR="0034374D" w:rsidRPr="00696005" w:rsidRDefault="00843852" w:rsidP="008F3C8B">
            <w:pPr>
              <w:tabs>
                <w:tab w:val="left" w:pos="567"/>
              </w:tabs>
              <w:suppressAutoHyphens/>
              <w:spacing w:line="240" w:lineRule="auto"/>
              <w:rPr>
                <w:rFonts w:ascii="Arial" w:hAnsi="Arial" w:cs="Arial"/>
              </w:rPr>
            </w:pPr>
            <w:r>
              <w:rPr>
                <w:rFonts w:ascii="Arial" w:hAnsi="Arial" w:cs="Arial"/>
              </w:rPr>
              <w:t>2.1.2.23</w:t>
            </w:r>
          </w:p>
        </w:tc>
        <w:tc>
          <w:tcPr>
            <w:tcW w:w="6406" w:type="dxa"/>
            <w:tcBorders>
              <w:top w:val="nil"/>
              <w:left w:val="nil"/>
              <w:bottom w:val="nil"/>
              <w:right w:val="nil"/>
            </w:tcBorders>
            <w:tcMar>
              <w:left w:w="0" w:type="dxa"/>
              <w:right w:w="0" w:type="dxa"/>
            </w:tcMar>
          </w:tcPr>
          <w:p w:rsidR="0034374D" w:rsidRPr="0034374D" w:rsidRDefault="0034374D" w:rsidP="008F3C8B">
            <w:pPr>
              <w:tabs>
                <w:tab w:val="left" w:pos="1050"/>
              </w:tabs>
              <w:spacing w:line="240" w:lineRule="auto"/>
              <w:jc w:val="both"/>
              <w:rPr>
                <w:rFonts w:ascii="Arial" w:hAnsi="Arial" w:cs="Arial"/>
              </w:rPr>
            </w:pPr>
            <w:r w:rsidRPr="0034374D">
              <w:rPr>
                <w:rFonts w:ascii="Arial" w:hAnsi="Arial" w:cs="Arial"/>
              </w:rPr>
              <w:t>проверку пожарной</w:t>
            </w:r>
            <w:r>
              <w:rPr>
                <w:rFonts w:ascii="Arial" w:hAnsi="Arial" w:cs="Arial"/>
              </w:rPr>
              <w:t xml:space="preserve"> водяной</w:t>
            </w:r>
            <w:r w:rsidRPr="0034374D">
              <w:rPr>
                <w:rFonts w:ascii="Arial" w:hAnsi="Arial" w:cs="Arial"/>
              </w:rPr>
              <w:t xml:space="preserve"> магистрали, обращая особое внимание на наличие кранов и устройств изоляции; проверку, устанавливающую, что две струи воды под необходимым давлением достигают всех участков грузовой зоны и системы</w:t>
            </w:r>
            <w:r>
              <w:rPr>
                <w:rFonts w:ascii="Arial" w:hAnsi="Arial" w:cs="Arial"/>
              </w:rPr>
              <w:t xml:space="preserve"> удержания груза</w:t>
            </w:r>
            <w:r w:rsidRPr="0034374D">
              <w:rPr>
                <w:rFonts w:ascii="Arial" w:hAnsi="Arial" w:cs="Arial"/>
              </w:rPr>
              <w:t>, и испытание устройств дистанционного пуска одного главного пожарного насоса (глава 11 Кодекса МКГ 83/90/00</w:t>
            </w:r>
            <w:r w:rsidR="00843852">
              <w:rPr>
                <w:rFonts w:ascii="Arial" w:hAnsi="Arial" w:cs="Arial"/>
              </w:rPr>
              <w:t>/14</w:t>
            </w:r>
            <w:r w:rsidRPr="0034374D">
              <w:rPr>
                <w:rFonts w:ascii="Arial" w:hAnsi="Arial" w:cs="Arial"/>
              </w:rPr>
              <w:t>);</w:t>
            </w:r>
          </w:p>
        </w:tc>
      </w:tr>
      <w:tr w:rsidR="0034374D" w:rsidRPr="008215C6" w:rsidTr="005B35E5">
        <w:tc>
          <w:tcPr>
            <w:tcW w:w="1191" w:type="dxa"/>
            <w:tcBorders>
              <w:top w:val="nil"/>
              <w:left w:val="nil"/>
              <w:bottom w:val="nil"/>
              <w:right w:val="nil"/>
            </w:tcBorders>
            <w:tcMar>
              <w:left w:w="0" w:type="dxa"/>
              <w:right w:w="0" w:type="dxa"/>
            </w:tcMar>
          </w:tcPr>
          <w:p w:rsidR="0034374D" w:rsidRPr="00540DF3" w:rsidRDefault="0034374D" w:rsidP="008F3C8B">
            <w:pPr>
              <w:tabs>
                <w:tab w:val="left" w:pos="567"/>
              </w:tabs>
              <w:suppressAutoHyphens/>
              <w:spacing w:line="240" w:lineRule="auto"/>
              <w:rPr>
                <w:rFonts w:ascii="Arial" w:hAnsi="Arial" w:cs="Arial"/>
                <w:bCs/>
              </w:rPr>
            </w:pPr>
            <w:r w:rsidRPr="00540DF3">
              <w:rPr>
                <w:rFonts w:ascii="Arial" w:hAnsi="Arial" w:cs="Arial"/>
                <w:bCs/>
              </w:rPr>
              <w:t>(Г/П)</w:t>
            </w:r>
          </w:p>
        </w:tc>
        <w:tc>
          <w:tcPr>
            <w:tcW w:w="1531" w:type="dxa"/>
            <w:tcBorders>
              <w:top w:val="nil"/>
              <w:left w:val="nil"/>
              <w:bottom w:val="nil"/>
              <w:right w:val="nil"/>
            </w:tcBorders>
            <w:tcMar>
              <w:left w:w="0" w:type="dxa"/>
              <w:right w:w="0" w:type="dxa"/>
            </w:tcMar>
          </w:tcPr>
          <w:p w:rsidR="0034374D" w:rsidRPr="00696005" w:rsidRDefault="00843852" w:rsidP="008F3C8B">
            <w:pPr>
              <w:tabs>
                <w:tab w:val="left" w:pos="567"/>
              </w:tabs>
              <w:suppressAutoHyphens/>
              <w:spacing w:line="240" w:lineRule="auto"/>
              <w:rPr>
                <w:rFonts w:ascii="Arial" w:hAnsi="Arial" w:cs="Arial"/>
              </w:rPr>
            </w:pPr>
            <w:r>
              <w:rPr>
                <w:rFonts w:ascii="Arial" w:hAnsi="Arial" w:cs="Arial"/>
              </w:rPr>
              <w:t>2.1.2.24</w:t>
            </w:r>
          </w:p>
        </w:tc>
        <w:tc>
          <w:tcPr>
            <w:tcW w:w="6406" w:type="dxa"/>
            <w:tcBorders>
              <w:top w:val="nil"/>
              <w:left w:val="nil"/>
              <w:bottom w:val="nil"/>
              <w:right w:val="nil"/>
            </w:tcBorders>
            <w:tcMar>
              <w:left w:w="0" w:type="dxa"/>
              <w:right w:w="0" w:type="dxa"/>
            </w:tcMar>
          </w:tcPr>
          <w:p w:rsidR="0034374D" w:rsidRPr="0034374D" w:rsidRDefault="0034374D" w:rsidP="008F3C8B">
            <w:pPr>
              <w:tabs>
                <w:tab w:val="left" w:pos="1050"/>
              </w:tabs>
              <w:spacing w:line="240" w:lineRule="auto"/>
              <w:jc w:val="both"/>
              <w:rPr>
                <w:rFonts w:ascii="Arial" w:hAnsi="Arial" w:cs="Arial"/>
              </w:rPr>
            </w:pPr>
            <w:r w:rsidRPr="0034374D">
              <w:rPr>
                <w:rFonts w:ascii="Arial" w:hAnsi="Arial" w:cs="Arial"/>
              </w:rPr>
              <w:t>осмотр и проведение испытания системы водяного орошения для охлаждения, противопожарной защиты и защиты экипажа и подтверждение того, что органы управления ею четко обозначены (глава 11 Кодекса МКГ 83/90/00</w:t>
            </w:r>
            <w:r w:rsidR="00843852">
              <w:rPr>
                <w:rFonts w:ascii="Arial" w:hAnsi="Arial" w:cs="Arial"/>
              </w:rPr>
              <w:t>/14</w:t>
            </w:r>
            <w:r w:rsidRPr="0034374D">
              <w:rPr>
                <w:rFonts w:ascii="Arial" w:hAnsi="Arial" w:cs="Arial"/>
              </w:rPr>
              <w:t>);</w:t>
            </w:r>
          </w:p>
        </w:tc>
      </w:tr>
      <w:tr w:rsidR="00080E3E" w:rsidRPr="008215C6" w:rsidTr="005B35E5">
        <w:tc>
          <w:tcPr>
            <w:tcW w:w="1191" w:type="dxa"/>
            <w:tcBorders>
              <w:top w:val="nil"/>
              <w:left w:val="nil"/>
              <w:bottom w:val="nil"/>
              <w:right w:val="nil"/>
            </w:tcBorders>
            <w:tcMar>
              <w:left w:w="0" w:type="dxa"/>
              <w:right w:w="0" w:type="dxa"/>
            </w:tcMar>
          </w:tcPr>
          <w:p w:rsidR="00080E3E" w:rsidRPr="00540DF3" w:rsidRDefault="00080E3E" w:rsidP="008F3C8B">
            <w:pPr>
              <w:tabs>
                <w:tab w:val="left" w:pos="567"/>
              </w:tabs>
              <w:suppressAutoHyphens/>
              <w:spacing w:line="240" w:lineRule="auto"/>
              <w:rPr>
                <w:rFonts w:ascii="Arial" w:hAnsi="Arial" w:cs="Arial"/>
                <w:bCs/>
              </w:rPr>
            </w:pPr>
            <w:r w:rsidRPr="00540DF3">
              <w:rPr>
                <w:rFonts w:ascii="Arial" w:hAnsi="Arial" w:cs="Arial"/>
                <w:bCs/>
              </w:rPr>
              <w:t>(Г/П)</w:t>
            </w:r>
          </w:p>
        </w:tc>
        <w:tc>
          <w:tcPr>
            <w:tcW w:w="1531" w:type="dxa"/>
            <w:tcBorders>
              <w:top w:val="nil"/>
              <w:left w:val="nil"/>
              <w:bottom w:val="nil"/>
              <w:right w:val="nil"/>
            </w:tcBorders>
            <w:tcMar>
              <w:left w:w="0" w:type="dxa"/>
              <w:right w:w="0" w:type="dxa"/>
            </w:tcMar>
          </w:tcPr>
          <w:p w:rsidR="00080E3E" w:rsidRPr="00696005" w:rsidRDefault="00080E3E" w:rsidP="008F3C8B">
            <w:pPr>
              <w:tabs>
                <w:tab w:val="left" w:pos="567"/>
              </w:tabs>
              <w:suppressAutoHyphens/>
              <w:spacing w:line="240" w:lineRule="auto"/>
              <w:rPr>
                <w:rFonts w:ascii="Arial" w:hAnsi="Arial" w:cs="Arial"/>
              </w:rPr>
            </w:pPr>
            <w:r w:rsidRPr="00696005">
              <w:rPr>
                <w:rFonts w:ascii="Arial" w:hAnsi="Arial" w:cs="Arial"/>
              </w:rPr>
              <w:t>2</w:t>
            </w:r>
            <w:r w:rsidR="00843852">
              <w:rPr>
                <w:rFonts w:ascii="Arial" w:hAnsi="Arial" w:cs="Arial"/>
              </w:rPr>
              <w:t>.1.2.25</w:t>
            </w:r>
          </w:p>
        </w:tc>
        <w:tc>
          <w:tcPr>
            <w:tcW w:w="6406" w:type="dxa"/>
            <w:tcBorders>
              <w:top w:val="nil"/>
              <w:left w:val="nil"/>
              <w:bottom w:val="nil"/>
              <w:right w:val="nil"/>
            </w:tcBorders>
            <w:tcMar>
              <w:left w:w="0" w:type="dxa"/>
              <w:right w:w="0" w:type="dxa"/>
            </w:tcMar>
          </w:tcPr>
          <w:p w:rsidR="00080E3E" w:rsidRPr="0034374D" w:rsidRDefault="00080E3E" w:rsidP="008024AF">
            <w:pPr>
              <w:tabs>
                <w:tab w:val="left" w:pos="1050"/>
              </w:tabs>
              <w:spacing w:after="0" w:line="240" w:lineRule="auto"/>
              <w:jc w:val="both"/>
              <w:rPr>
                <w:rFonts w:ascii="Arial" w:hAnsi="Arial" w:cs="Arial"/>
              </w:rPr>
            </w:pPr>
            <w:r w:rsidRPr="00080E3E">
              <w:rPr>
                <w:rFonts w:ascii="Arial" w:hAnsi="Arial" w:cs="Arial"/>
              </w:rPr>
              <w:t xml:space="preserve">осмотр </w:t>
            </w:r>
            <w:r w:rsidR="00843852">
              <w:rPr>
                <w:rFonts w:ascii="Arial" w:hAnsi="Arial" w:cs="Arial"/>
              </w:rPr>
              <w:t xml:space="preserve">и испытания </w:t>
            </w:r>
            <w:r w:rsidRPr="00080E3E">
              <w:rPr>
                <w:rFonts w:ascii="Arial" w:hAnsi="Arial" w:cs="Arial"/>
              </w:rPr>
              <w:t xml:space="preserve">системы порошкового пожаротушения грузовой зоны; проверку, </w:t>
            </w:r>
            <w:r>
              <w:rPr>
                <w:rFonts w:ascii="Arial" w:hAnsi="Arial" w:cs="Arial"/>
              </w:rPr>
              <w:t>подтверждающую</w:t>
            </w:r>
            <w:r w:rsidRPr="00080E3E">
              <w:rPr>
                <w:rFonts w:ascii="Arial" w:hAnsi="Arial" w:cs="Arial"/>
              </w:rPr>
              <w:t xml:space="preserve">, что стационарный трубопровод установлен надлежащим образом и очищен, и подтверждение того, что органы управления </w:t>
            </w:r>
            <w:r>
              <w:rPr>
                <w:rFonts w:ascii="Arial" w:hAnsi="Arial" w:cs="Arial"/>
              </w:rPr>
              <w:t>системой</w:t>
            </w:r>
            <w:r w:rsidRPr="00080E3E">
              <w:rPr>
                <w:rFonts w:ascii="Arial" w:hAnsi="Arial" w:cs="Arial"/>
              </w:rPr>
              <w:t xml:space="preserve"> четко обозначены (глава 11 Кодекса МКГ 83/90/00</w:t>
            </w:r>
            <w:r w:rsidR="00843852">
              <w:rPr>
                <w:rFonts w:ascii="Arial" w:hAnsi="Arial" w:cs="Arial"/>
              </w:rPr>
              <w:t>/14</w:t>
            </w:r>
            <w:r w:rsidRPr="00080E3E">
              <w:rPr>
                <w:rFonts w:ascii="Arial" w:hAnsi="Arial" w:cs="Arial"/>
              </w:rPr>
              <w:t>);</w:t>
            </w:r>
          </w:p>
        </w:tc>
      </w:tr>
      <w:tr w:rsidR="00080E3E" w:rsidRPr="000E11A4" w:rsidTr="005B35E5">
        <w:tc>
          <w:tcPr>
            <w:tcW w:w="1191" w:type="dxa"/>
            <w:tcBorders>
              <w:top w:val="nil"/>
              <w:left w:val="nil"/>
              <w:bottom w:val="nil"/>
              <w:right w:val="nil"/>
            </w:tcBorders>
            <w:tcMar>
              <w:left w:w="0" w:type="dxa"/>
              <w:right w:w="0" w:type="dxa"/>
            </w:tcMar>
          </w:tcPr>
          <w:p w:rsidR="00080E3E" w:rsidRPr="00540DF3" w:rsidRDefault="00080E3E" w:rsidP="008F3C8B">
            <w:pPr>
              <w:tabs>
                <w:tab w:val="left" w:pos="567"/>
              </w:tabs>
              <w:suppressAutoHyphens/>
              <w:spacing w:line="240" w:lineRule="auto"/>
              <w:rPr>
                <w:rFonts w:ascii="Arial" w:hAnsi="Arial" w:cs="Arial"/>
                <w:bCs/>
              </w:rPr>
            </w:pPr>
            <w:r w:rsidRPr="00540DF3">
              <w:rPr>
                <w:rFonts w:ascii="Arial" w:hAnsi="Arial" w:cs="Arial"/>
                <w:bCs/>
              </w:rPr>
              <w:t>(Г/П)</w:t>
            </w:r>
          </w:p>
        </w:tc>
        <w:tc>
          <w:tcPr>
            <w:tcW w:w="1531" w:type="dxa"/>
            <w:tcBorders>
              <w:top w:val="nil"/>
              <w:left w:val="nil"/>
              <w:bottom w:val="nil"/>
              <w:right w:val="nil"/>
            </w:tcBorders>
            <w:tcMar>
              <w:left w:w="0" w:type="dxa"/>
              <w:right w:w="0" w:type="dxa"/>
            </w:tcMar>
          </w:tcPr>
          <w:p w:rsidR="00080E3E" w:rsidRPr="00696005" w:rsidRDefault="00843852" w:rsidP="008F3C8B">
            <w:pPr>
              <w:tabs>
                <w:tab w:val="left" w:pos="567"/>
              </w:tabs>
              <w:suppressAutoHyphens/>
              <w:spacing w:line="240" w:lineRule="auto"/>
              <w:rPr>
                <w:rFonts w:ascii="Arial" w:hAnsi="Arial" w:cs="Arial"/>
              </w:rPr>
            </w:pPr>
            <w:r>
              <w:rPr>
                <w:rFonts w:ascii="Arial" w:hAnsi="Arial" w:cs="Arial"/>
              </w:rPr>
              <w:t>2.1.2.26</w:t>
            </w:r>
          </w:p>
        </w:tc>
        <w:tc>
          <w:tcPr>
            <w:tcW w:w="6406" w:type="dxa"/>
            <w:tcBorders>
              <w:top w:val="nil"/>
              <w:left w:val="nil"/>
              <w:bottom w:val="nil"/>
              <w:right w:val="nil"/>
            </w:tcBorders>
            <w:tcMar>
              <w:left w:w="0" w:type="dxa"/>
              <w:right w:w="0" w:type="dxa"/>
            </w:tcMar>
          </w:tcPr>
          <w:p w:rsidR="00080E3E" w:rsidRPr="000E11A4" w:rsidRDefault="00080E3E" w:rsidP="001477B6">
            <w:pPr>
              <w:tabs>
                <w:tab w:val="left" w:pos="1050"/>
              </w:tabs>
              <w:spacing w:line="240" w:lineRule="auto"/>
              <w:jc w:val="both"/>
              <w:rPr>
                <w:rFonts w:ascii="Arial" w:hAnsi="Arial" w:cs="Arial"/>
              </w:rPr>
            </w:pPr>
            <w:r w:rsidRPr="00080E3E">
              <w:rPr>
                <w:rFonts w:ascii="Arial" w:hAnsi="Arial" w:cs="Arial"/>
              </w:rPr>
              <w:t>проверку</w:t>
            </w:r>
            <w:r w:rsidRPr="000E11A4">
              <w:rPr>
                <w:rFonts w:ascii="Arial" w:hAnsi="Arial" w:cs="Arial"/>
              </w:rPr>
              <w:t xml:space="preserve"> </w:t>
            </w:r>
            <w:r w:rsidR="000E11A4">
              <w:rPr>
                <w:rFonts w:ascii="Arial" w:hAnsi="Arial" w:cs="Arial"/>
              </w:rPr>
              <w:t xml:space="preserve">надлежащей системы пожаротушения для замкнутых грузовых машинных помещений для судов, предназначенных для перевозки ограниченного количества грузов и внутренней системы водораспыления для турельного отсека, а также подтверждение </w:t>
            </w:r>
            <w:r w:rsidR="000E11A4" w:rsidRPr="00080E3E">
              <w:rPr>
                <w:rFonts w:ascii="Arial" w:hAnsi="Arial" w:cs="Arial"/>
              </w:rPr>
              <w:t>того</w:t>
            </w:r>
            <w:r w:rsidR="000E11A4" w:rsidRPr="000E11A4">
              <w:rPr>
                <w:rFonts w:ascii="Arial" w:hAnsi="Arial" w:cs="Arial"/>
              </w:rPr>
              <w:t xml:space="preserve">, </w:t>
            </w:r>
            <w:r w:rsidR="000E11A4" w:rsidRPr="00080E3E">
              <w:rPr>
                <w:rFonts w:ascii="Arial" w:hAnsi="Arial" w:cs="Arial"/>
              </w:rPr>
              <w:t>что</w:t>
            </w:r>
            <w:r w:rsidR="000E11A4" w:rsidRPr="000E11A4">
              <w:rPr>
                <w:rFonts w:ascii="Arial" w:hAnsi="Arial" w:cs="Arial"/>
              </w:rPr>
              <w:t xml:space="preserve"> </w:t>
            </w:r>
            <w:r w:rsidR="000E11A4" w:rsidRPr="00080E3E">
              <w:rPr>
                <w:rFonts w:ascii="Arial" w:hAnsi="Arial" w:cs="Arial"/>
              </w:rPr>
              <w:t>установочные</w:t>
            </w:r>
            <w:r w:rsidR="000E11A4" w:rsidRPr="000E11A4">
              <w:rPr>
                <w:rFonts w:ascii="Arial" w:hAnsi="Arial" w:cs="Arial"/>
              </w:rPr>
              <w:t xml:space="preserve"> </w:t>
            </w:r>
            <w:r w:rsidR="000E11A4" w:rsidRPr="00080E3E">
              <w:rPr>
                <w:rFonts w:ascii="Arial" w:hAnsi="Arial" w:cs="Arial"/>
              </w:rPr>
              <w:t>испытания</w:t>
            </w:r>
            <w:r w:rsidR="000E11A4" w:rsidRPr="000E11A4">
              <w:rPr>
                <w:rFonts w:ascii="Arial" w:hAnsi="Arial" w:cs="Arial"/>
              </w:rPr>
              <w:t xml:space="preserve"> </w:t>
            </w:r>
            <w:r w:rsidR="000E11A4" w:rsidRPr="00080E3E">
              <w:rPr>
                <w:rFonts w:ascii="Arial" w:hAnsi="Arial" w:cs="Arial"/>
              </w:rPr>
              <w:t>успешно</w:t>
            </w:r>
            <w:r w:rsidR="000E11A4" w:rsidRPr="000E11A4">
              <w:rPr>
                <w:rFonts w:ascii="Arial" w:hAnsi="Arial" w:cs="Arial"/>
              </w:rPr>
              <w:t xml:space="preserve"> </w:t>
            </w:r>
            <w:r w:rsidR="000E11A4" w:rsidRPr="00080E3E">
              <w:rPr>
                <w:rFonts w:ascii="Arial" w:hAnsi="Arial" w:cs="Arial"/>
              </w:rPr>
              <w:t>завершены</w:t>
            </w:r>
            <w:r w:rsidR="000E11A4" w:rsidRPr="000E11A4">
              <w:rPr>
                <w:rFonts w:ascii="Arial" w:hAnsi="Arial" w:cs="Arial"/>
              </w:rPr>
              <w:t xml:space="preserve">, </w:t>
            </w:r>
            <w:r w:rsidR="000E11A4" w:rsidRPr="00080E3E">
              <w:rPr>
                <w:rFonts w:ascii="Arial" w:hAnsi="Arial" w:cs="Arial"/>
              </w:rPr>
              <w:t>и</w:t>
            </w:r>
            <w:r w:rsidR="000E11A4" w:rsidRPr="000E11A4">
              <w:rPr>
                <w:rFonts w:ascii="Arial" w:hAnsi="Arial" w:cs="Arial"/>
              </w:rPr>
              <w:t xml:space="preserve"> </w:t>
            </w:r>
            <w:r w:rsidR="000E11A4" w:rsidRPr="00080E3E">
              <w:rPr>
                <w:rFonts w:ascii="Arial" w:hAnsi="Arial" w:cs="Arial"/>
              </w:rPr>
              <w:t>что</w:t>
            </w:r>
            <w:r w:rsidR="000E11A4" w:rsidRPr="000E11A4">
              <w:rPr>
                <w:rFonts w:ascii="Arial" w:hAnsi="Arial" w:cs="Arial"/>
              </w:rPr>
              <w:t xml:space="preserve"> </w:t>
            </w:r>
            <w:r w:rsidR="000E11A4" w:rsidRPr="00080E3E">
              <w:rPr>
                <w:rFonts w:ascii="Arial" w:hAnsi="Arial" w:cs="Arial"/>
              </w:rPr>
              <w:t>органы</w:t>
            </w:r>
            <w:r w:rsidR="000E11A4" w:rsidRPr="000E11A4">
              <w:rPr>
                <w:rFonts w:ascii="Arial" w:hAnsi="Arial" w:cs="Arial"/>
              </w:rPr>
              <w:t xml:space="preserve"> </w:t>
            </w:r>
            <w:r w:rsidR="000E11A4" w:rsidRPr="00080E3E">
              <w:rPr>
                <w:rFonts w:ascii="Arial" w:hAnsi="Arial" w:cs="Arial"/>
              </w:rPr>
              <w:t>управления</w:t>
            </w:r>
            <w:r w:rsidR="000E11A4" w:rsidRPr="000E11A4">
              <w:rPr>
                <w:rFonts w:ascii="Arial" w:hAnsi="Arial" w:cs="Arial"/>
              </w:rPr>
              <w:t xml:space="preserve"> </w:t>
            </w:r>
            <w:r w:rsidR="000E11A4" w:rsidRPr="00080E3E">
              <w:rPr>
                <w:rFonts w:ascii="Arial" w:hAnsi="Arial" w:cs="Arial"/>
              </w:rPr>
              <w:t>системой</w:t>
            </w:r>
            <w:r w:rsidR="000E11A4" w:rsidRPr="000E11A4">
              <w:rPr>
                <w:rFonts w:ascii="Arial" w:hAnsi="Arial" w:cs="Arial"/>
              </w:rPr>
              <w:t xml:space="preserve"> </w:t>
            </w:r>
            <w:r w:rsidR="000E11A4" w:rsidRPr="00080E3E">
              <w:rPr>
                <w:rFonts w:ascii="Arial" w:hAnsi="Arial" w:cs="Arial"/>
              </w:rPr>
              <w:t>четко</w:t>
            </w:r>
            <w:r w:rsidR="000E11A4" w:rsidRPr="000E11A4">
              <w:rPr>
                <w:rFonts w:ascii="Arial" w:hAnsi="Arial" w:cs="Arial"/>
              </w:rPr>
              <w:t xml:space="preserve"> </w:t>
            </w:r>
            <w:r w:rsidR="000E11A4" w:rsidRPr="00080E3E">
              <w:rPr>
                <w:rFonts w:ascii="Arial" w:hAnsi="Arial" w:cs="Arial"/>
              </w:rPr>
              <w:t>обозначены</w:t>
            </w:r>
            <w:r w:rsidR="000E11A4" w:rsidRPr="000E11A4">
              <w:rPr>
                <w:rFonts w:ascii="Arial" w:hAnsi="Arial" w:cs="Arial"/>
              </w:rPr>
              <w:t xml:space="preserve"> </w:t>
            </w:r>
            <w:r w:rsidRPr="000E11A4">
              <w:rPr>
                <w:rFonts w:ascii="Arial" w:hAnsi="Arial" w:cs="Arial"/>
              </w:rPr>
              <w:t>(</w:t>
            </w:r>
            <w:r w:rsidRPr="00080E3E">
              <w:rPr>
                <w:rFonts w:ascii="Arial" w:hAnsi="Arial" w:cs="Arial"/>
              </w:rPr>
              <w:t>глава</w:t>
            </w:r>
            <w:r w:rsidRPr="000E11A4">
              <w:rPr>
                <w:rFonts w:ascii="Arial" w:hAnsi="Arial" w:cs="Arial"/>
              </w:rPr>
              <w:t xml:space="preserve"> 11 </w:t>
            </w:r>
            <w:r w:rsidRPr="00080E3E">
              <w:rPr>
                <w:rFonts w:ascii="Arial" w:hAnsi="Arial" w:cs="Arial"/>
              </w:rPr>
              <w:t>Кодекса</w:t>
            </w:r>
            <w:r w:rsidRPr="000E11A4">
              <w:rPr>
                <w:rFonts w:ascii="Arial" w:hAnsi="Arial" w:cs="Arial"/>
              </w:rPr>
              <w:t xml:space="preserve"> </w:t>
            </w:r>
            <w:r w:rsidRPr="00080E3E">
              <w:rPr>
                <w:rFonts w:ascii="Arial" w:hAnsi="Arial" w:cs="Arial"/>
              </w:rPr>
              <w:t>МКГ</w:t>
            </w:r>
            <w:r w:rsidRPr="000E11A4">
              <w:rPr>
                <w:rFonts w:ascii="Arial" w:hAnsi="Arial" w:cs="Arial"/>
              </w:rPr>
              <w:t xml:space="preserve"> 83/90/00</w:t>
            </w:r>
            <w:r w:rsidR="00843852" w:rsidRPr="000E11A4">
              <w:rPr>
                <w:rFonts w:ascii="Arial" w:hAnsi="Arial" w:cs="Arial"/>
              </w:rPr>
              <w:t>/14</w:t>
            </w:r>
            <w:r w:rsidRPr="000E11A4">
              <w:rPr>
                <w:rFonts w:ascii="Arial" w:hAnsi="Arial" w:cs="Arial"/>
              </w:rPr>
              <w:t>);</w:t>
            </w:r>
          </w:p>
        </w:tc>
      </w:tr>
      <w:tr w:rsidR="00080E3E" w:rsidRPr="008215C6" w:rsidTr="005B35E5">
        <w:tc>
          <w:tcPr>
            <w:tcW w:w="1191" w:type="dxa"/>
            <w:tcBorders>
              <w:top w:val="nil"/>
              <w:left w:val="nil"/>
              <w:bottom w:val="nil"/>
              <w:right w:val="nil"/>
            </w:tcBorders>
            <w:tcMar>
              <w:left w:w="0" w:type="dxa"/>
              <w:right w:w="0" w:type="dxa"/>
            </w:tcMar>
          </w:tcPr>
          <w:p w:rsidR="00080E3E" w:rsidRPr="00540DF3" w:rsidRDefault="00080E3E" w:rsidP="008F3C8B">
            <w:pPr>
              <w:tabs>
                <w:tab w:val="left" w:pos="567"/>
              </w:tabs>
              <w:suppressAutoHyphens/>
              <w:spacing w:line="240" w:lineRule="auto"/>
              <w:rPr>
                <w:rFonts w:ascii="Arial" w:hAnsi="Arial" w:cs="Arial"/>
                <w:bCs/>
              </w:rPr>
            </w:pPr>
            <w:r w:rsidRPr="00540DF3">
              <w:rPr>
                <w:rFonts w:ascii="Arial" w:hAnsi="Arial" w:cs="Arial"/>
                <w:bCs/>
              </w:rPr>
              <w:t>(Г/П)</w:t>
            </w:r>
          </w:p>
        </w:tc>
        <w:tc>
          <w:tcPr>
            <w:tcW w:w="1531" w:type="dxa"/>
            <w:tcBorders>
              <w:top w:val="nil"/>
              <w:left w:val="nil"/>
              <w:bottom w:val="nil"/>
              <w:right w:val="nil"/>
            </w:tcBorders>
            <w:tcMar>
              <w:left w:w="0" w:type="dxa"/>
              <w:right w:w="0" w:type="dxa"/>
            </w:tcMar>
          </w:tcPr>
          <w:p w:rsidR="00080E3E" w:rsidRPr="00696005" w:rsidRDefault="00080E3E" w:rsidP="008F3C8B">
            <w:pPr>
              <w:tabs>
                <w:tab w:val="left" w:pos="567"/>
              </w:tabs>
              <w:suppressAutoHyphens/>
              <w:spacing w:line="240" w:lineRule="auto"/>
              <w:rPr>
                <w:rFonts w:ascii="Arial" w:hAnsi="Arial" w:cs="Arial"/>
              </w:rPr>
            </w:pPr>
            <w:r w:rsidRPr="00696005">
              <w:rPr>
                <w:rFonts w:ascii="Arial" w:hAnsi="Arial" w:cs="Arial"/>
              </w:rPr>
              <w:t>2.1</w:t>
            </w:r>
            <w:r w:rsidR="000E11A4">
              <w:rPr>
                <w:rFonts w:ascii="Arial" w:hAnsi="Arial" w:cs="Arial"/>
              </w:rPr>
              <w:t>.2.27</w:t>
            </w:r>
          </w:p>
        </w:tc>
        <w:tc>
          <w:tcPr>
            <w:tcW w:w="6406" w:type="dxa"/>
            <w:tcBorders>
              <w:top w:val="nil"/>
              <w:left w:val="nil"/>
              <w:bottom w:val="nil"/>
              <w:right w:val="nil"/>
            </w:tcBorders>
            <w:tcMar>
              <w:left w:w="0" w:type="dxa"/>
              <w:right w:w="0" w:type="dxa"/>
            </w:tcMar>
          </w:tcPr>
          <w:p w:rsidR="00080E3E" w:rsidRPr="003F7874" w:rsidRDefault="00080E3E" w:rsidP="008F3C8B">
            <w:pPr>
              <w:spacing w:line="240" w:lineRule="auto"/>
              <w:jc w:val="both"/>
              <w:rPr>
                <w:rFonts w:ascii="Arial" w:hAnsi="Arial" w:cs="Arial"/>
              </w:rPr>
            </w:pPr>
            <w:r w:rsidRPr="003F7874">
              <w:rPr>
                <w:rFonts w:ascii="Arial" w:hAnsi="Arial" w:cs="Arial"/>
              </w:rPr>
              <w:t>проверку наличия</w:t>
            </w:r>
            <w:r>
              <w:rPr>
                <w:rFonts w:ascii="Arial" w:hAnsi="Arial" w:cs="Arial"/>
              </w:rPr>
              <w:t xml:space="preserve"> и осмотр</w:t>
            </w:r>
            <w:r w:rsidRPr="003F7874">
              <w:rPr>
                <w:rFonts w:ascii="Arial" w:hAnsi="Arial" w:cs="Arial"/>
              </w:rPr>
              <w:t xml:space="preserve"> ра</w:t>
            </w:r>
            <w:r>
              <w:rPr>
                <w:rFonts w:ascii="Arial" w:hAnsi="Arial" w:cs="Arial"/>
              </w:rPr>
              <w:t>змещения</w:t>
            </w:r>
            <w:r w:rsidRPr="003F7874">
              <w:rPr>
                <w:rFonts w:ascii="Arial" w:hAnsi="Arial" w:cs="Arial"/>
              </w:rPr>
              <w:t xml:space="preserve"> комплектов снаряжения пожарного</w:t>
            </w:r>
            <w:r>
              <w:rPr>
                <w:rFonts w:ascii="Arial" w:hAnsi="Arial" w:cs="Arial"/>
              </w:rPr>
              <w:t>, включая их автономные дыхательные аппараты со сжатым воздухом,</w:t>
            </w:r>
            <w:r w:rsidRPr="003F7874">
              <w:rPr>
                <w:rFonts w:ascii="Arial" w:hAnsi="Arial" w:cs="Arial"/>
              </w:rPr>
              <w:t xml:space="preserve"> </w:t>
            </w:r>
            <w:r>
              <w:rPr>
                <w:rFonts w:ascii="Arial" w:hAnsi="Arial" w:cs="Arial"/>
              </w:rPr>
              <w:t>а также наличия радиотелефонного переносного оборудования для двусторонней связи во взрывобезопасном исполнении или конструктивно безопасного</w:t>
            </w:r>
            <w:r w:rsidRPr="003F7874">
              <w:rPr>
                <w:rFonts w:ascii="Arial" w:hAnsi="Arial" w:cs="Arial"/>
              </w:rPr>
              <w:t xml:space="preserve"> </w:t>
            </w:r>
            <w:r>
              <w:rPr>
                <w:rFonts w:ascii="Arial" w:hAnsi="Arial" w:cs="Arial"/>
              </w:rPr>
              <w:t>(глава 11 МКГ 83/90/00</w:t>
            </w:r>
            <w:r w:rsidR="000E11A4">
              <w:rPr>
                <w:rFonts w:ascii="Arial" w:hAnsi="Arial" w:cs="Arial"/>
              </w:rPr>
              <w:t>/14</w:t>
            </w:r>
            <w:r>
              <w:rPr>
                <w:rFonts w:ascii="Arial" w:hAnsi="Arial" w:cs="Arial"/>
              </w:rPr>
              <w:t xml:space="preserve">) </w:t>
            </w:r>
            <w:r w:rsidRPr="003F7874">
              <w:rPr>
                <w:rFonts w:ascii="Arial" w:hAnsi="Arial" w:cs="Arial"/>
              </w:rPr>
              <w:t>(правил</w:t>
            </w:r>
            <w:r>
              <w:rPr>
                <w:rFonts w:ascii="Arial" w:hAnsi="Arial" w:cs="Arial"/>
              </w:rPr>
              <w:t>о</w:t>
            </w:r>
            <w:r w:rsidRPr="003F7874">
              <w:rPr>
                <w:rFonts w:ascii="Arial" w:hAnsi="Arial" w:cs="Arial"/>
              </w:rPr>
              <w:t xml:space="preserve"> II-2/10.10 СОЛАС 74/00</w:t>
            </w:r>
            <w:r>
              <w:rPr>
                <w:rFonts w:ascii="Arial" w:hAnsi="Arial" w:cs="Arial"/>
              </w:rPr>
              <w:t>/12</w:t>
            </w:r>
            <w:r w:rsidRPr="003F7874">
              <w:rPr>
                <w:rFonts w:ascii="Arial" w:hAnsi="Arial" w:cs="Arial"/>
              </w:rPr>
              <w:t>; глава 3 Кодекса СПБ);</w:t>
            </w:r>
          </w:p>
        </w:tc>
      </w:tr>
      <w:tr w:rsidR="00080E3E" w:rsidRPr="008215C6" w:rsidTr="005B35E5">
        <w:tc>
          <w:tcPr>
            <w:tcW w:w="1191" w:type="dxa"/>
            <w:tcBorders>
              <w:top w:val="nil"/>
              <w:left w:val="nil"/>
              <w:bottom w:val="nil"/>
              <w:right w:val="nil"/>
            </w:tcBorders>
            <w:tcMar>
              <w:left w:w="0" w:type="dxa"/>
              <w:right w:w="0" w:type="dxa"/>
            </w:tcMar>
          </w:tcPr>
          <w:p w:rsidR="00080E3E" w:rsidRPr="00540DF3" w:rsidRDefault="00080E3E" w:rsidP="008F3C8B">
            <w:pPr>
              <w:tabs>
                <w:tab w:val="left" w:pos="567"/>
              </w:tabs>
              <w:suppressAutoHyphens/>
              <w:spacing w:line="240" w:lineRule="auto"/>
              <w:rPr>
                <w:rFonts w:ascii="Arial" w:hAnsi="Arial" w:cs="Arial"/>
                <w:bCs/>
              </w:rPr>
            </w:pPr>
            <w:r w:rsidRPr="00540DF3">
              <w:rPr>
                <w:rFonts w:ascii="Arial" w:hAnsi="Arial" w:cs="Arial"/>
                <w:bCs/>
              </w:rPr>
              <w:t>(Г/П)</w:t>
            </w:r>
          </w:p>
        </w:tc>
        <w:tc>
          <w:tcPr>
            <w:tcW w:w="1531" w:type="dxa"/>
            <w:tcBorders>
              <w:top w:val="nil"/>
              <w:left w:val="nil"/>
              <w:bottom w:val="nil"/>
              <w:right w:val="nil"/>
            </w:tcBorders>
            <w:tcMar>
              <w:left w:w="0" w:type="dxa"/>
              <w:right w:w="0" w:type="dxa"/>
            </w:tcMar>
          </w:tcPr>
          <w:p w:rsidR="00080E3E" w:rsidRPr="00696005" w:rsidRDefault="000E11A4" w:rsidP="008F3C8B">
            <w:pPr>
              <w:tabs>
                <w:tab w:val="left" w:pos="567"/>
              </w:tabs>
              <w:suppressAutoHyphens/>
              <w:spacing w:line="240" w:lineRule="auto"/>
              <w:rPr>
                <w:rFonts w:ascii="Arial" w:hAnsi="Arial" w:cs="Arial"/>
              </w:rPr>
            </w:pPr>
            <w:r>
              <w:rPr>
                <w:rFonts w:ascii="Arial" w:hAnsi="Arial" w:cs="Arial"/>
              </w:rPr>
              <w:t>2.1.2.28</w:t>
            </w:r>
          </w:p>
        </w:tc>
        <w:tc>
          <w:tcPr>
            <w:tcW w:w="6406" w:type="dxa"/>
            <w:tcBorders>
              <w:top w:val="nil"/>
              <w:left w:val="nil"/>
              <w:bottom w:val="nil"/>
              <w:right w:val="nil"/>
            </w:tcBorders>
            <w:tcMar>
              <w:left w:w="0" w:type="dxa"/>
              <w:right w:w="0" w:type="dxa"/>
            </w:tcMar>
          </w:tcPr>
          <w:p w:rsidR="00080E3E" w:rsidRPr="00FC708B" w:rsidRDefault="00080E3E" w:rsidP="00FC708B">
            <w:pPr>
              <w:tabs>
                <w:tab w:val="left" w:pos="1050"/>
              </w:tabs>
              <w:spacing w:line="240" w:lineRule="auto"/>
              <w:jc w:val="both"/>
              <w:rPr>
                <w:rFonts w:ascii="Arial" w:hAnsi="Arial" w:cs="Arial"/>
              </w:rPr>
            </w:pPr>
            <w:r w:rsidRPr="00FC708B">
              <w:rPr>
                <w:rFonts w:ascii="Arial" w:hAnsi="Arial" w:cs="Arial"/>
              </w:rPr>
              <w:t>осмотр и подтверждение удовлетворительной работы устройств искусственной вентиляции помещений в грузовой зоне, обычно посещаемых во время грузовых операций (глава</w:t>
            </w:r>
            <w:r w:rsidR="00FC708B" w:rsidRPr="00FC708B">
              <w:rPr>
                <w:rFonts w:ascii="Arial" w:hAnsi="Arial" w:cs="Arial"/>
              </w:rPr>
              <w:t> </w:t>
            </w:r>
            <w:r w:rsidRPr="00FC708B">
              <w:rPr>
                <w:rFonts w:ascii="Arial" w:hAnsi="Arial" w:cs="Arial"/>
              </w:rPr>
              <w:t>12 Кодекса МКГ 83/90/00</w:t>
            </w:r>
            <w:r w:rsidR="000E11A4">
              <w:rPr>
                <w:rFonts w:ascii="Arial" w:hAnsi="Arial" w:cs="Arial"/>
              </w:rPr>
              <w:t>/14</w:t>
            </w:r>
            <w:r w:rsidRPr="00FC708B">
              <w:rPr>
                <w:rFonts w:ascii="Arial" w:hAnsi="Arial" w:cs="Arial"/>
              </w:rPr>
              <w:t>), и проверку, в частности, того, что:</w:t>
            </w:r>
          </w:p>
        </w:tc>
      </w:tr>
      <w:tr w:rsidR="00080E3E" w:rsidRPr="008215C6" w:rsidTr="005B35E5">
        <w:tc>
          <w:tcPr>
            <w:tcW w:w="1191" w:type="dxa"/>
            <w:tcBorders>
              <w:top w:val="nil"/>
              <w:left w:val="nil"/>
              <w:bottom w:val="nil"/>
              <w:right w:val="nil"/>
            </w:tcBorders>
            <w:tcMar>
              <w:left w:w="0" w:type="dxa"/>
              <w:right w:w="0" w:type="dxa"/>
            </w:tcMar>
          </w:tcPr>
          <w:p w:rsidR="00080E3E" w:rsidRPr="00540DF3" w:rsidRDefault="00080E3E" w:rsidP="008F3C8B">
            <w:pPr>
              <w:tabs>
                <w:tab w:val="left" w:pos="567"/>
              </w:tabs>
              <w:suppressAutoHyphens/>
              <w:spacing w:line="240" w:lineRule="auto"/>
              <w:rPr>
                <w:rFonts w:ascii="Arial" w:hAnsi="Arial" w:cs="Arial"/>
                <w:bCs/>
              </w:rPr>
            </w:pPr>
            <w:r w:rsidRPr="00540DF3">
              <w:rPr>
                <w:rFonts w:ascii="Arial" w:hAnsi="Arial" w:cs="Arial"/>
                <w:bCs/>
              </w:rPr>
              <w:t>(Г/П)</w:t>
            </w:r>
          </w:p>
        </w:tc>
        <w:tc>
          <w:tcPr>
            <w:tcW w:w="1531" w:type="dxa"/>
            <w:tcBorders>
              <w:top w:val="nil"/>
              <w:left w:val="nil"/>
              <w:bottom w:val="nil"/>
              <w:right w:val="nil"/>
            </w:tcBorders>
            <w:tcMar>
              <w:left w:w="0" w:type="dxa"/>
              <w:right w:w="0" w:type="dxa"/>
            </w:tcMar>
          </w:tcPr>
          <w:p w:rsidR="00080E3E" w:rsidRPr="00696005" w:rsidRDefault="000E11A4" w:rsidP="008F3C8B">
            <w:pPr>
              <w:tabs>
                <w:tab w:val="left" w:pos="567"/>
              </w:tabs>
              <w:suppressAutoHyphens/>
              <w:spacing w:line="240" w:lineRule="auto"/>
              <w:rPr>
                <w:rFonts w:ascii="Arial" w:hAnsi="Arial" w:cs="Arial"/>
              </w:rPr>
            </w:pPr>
            <w:r>
              <w:rPr>
                <w:rFonts w:ascii="Arial" w:hAnsi="Arial" w:cs="Arial"/>
              </w:rPr>
              <w:t>2.1.2.28</w:t>
            </w:r>
            <w:r w:rsidR="00080E3E" w:rsidRPr="00696005">
              <w:rPr>
                <w:rFonts w:ascii="Arial" w:hAnsi="Arial" w:cs="Arial"/>
              </w:rPr>
              <w:t>.1</w:t>
            </w:r>
          </w:p>
        </w:tc>
        <w:tc>
          <w:tcPr>
            <w:tcW w:w="6406" w:type="dxa"/>
            <w:tcBorders>
              <w:top w:val="nil"/>
              <w:left w:val="nil"/>
              <w:bottom w:val="nil"/>
              <w:right w:val="nil"/>
            </w:tcBorders>
            <w:tcMar>
              <w:left w:w="0" w:type="dxa"/>
              <w:right w:w="0" w:type="dxa"/>
            </w:tcMar>
          </w:tcPr>
          <w:p w:rsidR="00080E3E" w:rsidRPr="0034374D" w:rsidRDefault="00B93773" w:rsidP="008F3C8B">
            <w:pPr>
              <w:tabs>
                <w:tab w:val="left" w:pos="1050"/>
              </w:tabs>
              <w:spacing w:line="240" w:lineRule="auto"/>
              <w:jc w:val="both"/>
              <w:rPr>
                <w:rFonts w:ascii="Arial" w:hAnsi="Arial" w:cs="Arial"/>
              </w:rPr>
            </w:pPr>
            <w:r>
              <w:rPr>
                <w:rFonts w:ascii="Arial" w:hAnsi="Arial" w:cs="Arial"/>
              </w:rPr>
              <w:t>система</w:t>
            </w:r>
            <w:r w:rsidR="00080E3E" w:rsidRPr="00080E3E">
              <w:rPr>
                <w:rFonts w:ascii="Arial" w:hAnsi="Arial" w:cs="Arial"/>
              </w:rPr>
              <w:t xml:space="preserve"> может управляться из места вне помещения;</w:t>
            </w:r>
          </w:p>
        </w:tc>
      </w:tr>
      <w:tr w:rsidR="00B93773" w:rsidRPr="008215C6" w:rsidTr="005B35E5">
        <w:tc>
          <w:tcPr>
            <w:tcW w:w="1191" w:type="dxa"/>
            <w:tcBorders>
              <w:top w:val="nil"/>
              <w:left w:val="nil"/>
              <w:bottom w:val="nil"/>
              <w:right w:val="nil"/>
            </w:tcBorders>
            <w:tcMar>
              <w:left w:w="0" w:type="dxa"/>
              <w:right w:w="0" w:type="dxa"/>
            </w:tcMar>
          </w:tcPr>
          <w:p w:rsidR="00B93773" w:rsidRPr="00540DF3" w:rsidRDefault="00B93773" w:rsidP="008F3C8B">
            <w:pPr>
              <w:tabs>
                <w:tab w:val="left" w:pos="567"/>
              </w:tabs>
              <w:suppressAutoHyphens/>
              <w:spacing w:line="240" w:lineRule="auto"/>
              <w:rPr>
                <w:rFonts w:ascii="Arial" w:hAnsi="Arial" w:cs="Arial"/>
                <w:bCs/>
              </w:rPr>
            </w:pPr>
            <w:r w:rsidRPr="00540DF3">
              <w:rPr>
                <w:rFonts w:ascii="Arial" w:hAnsi="Arial" w:cs="Arial"/>
                <w:bCs/>
              </w:rPr>
              <w:t>(Г/П)</w:t>
            </w:r>
          </w:p>
        </w:tc>
        <w:tc>
          <w:tcPr>
            <w:tcW w:w="1531" w:type="dxa"/>
            <w:tcBorders>
              <w:top w:val="nil"/>
              <w:left w:val="nil"/>
              <w:bottom w:val="nil"/>
              <w:right w:val="nil"/>
            </w:tcBorders>
            <w:tcMar>
              <w:left w:w="0" w:type="dxa"/>
              <w:right w:w="0" w:type="dxa"/>
            </w:tcMar>
          </w:tcPr>
          <w:p w:rsidR="00B93773" w:rsidRPr="00696005" w:rsidRDefault="000E11A4" w:rsidP="008F3C8B">
            <w:pPr>
              <w:tabs>
                <w:tab w:val="left" w:pos="567"/>
              </w:tabs>
              <w:suppressAutoHyphens/>
              <w:spacing w:line="240" w:lineRule="auto"/>
              <w:rPr>
                <w:rFonts w:ascii="Arial" w:hAnsi="Arial" w:cs="Arial"/>
              </w:rPr>
            </w:pPr>
            <w:r>
              <w:rPr>
                <w:rFonts w:ascii="Arial" w:hAnsi="Arial" w:cs="Arial"/>
              </w:rPr>
              <w:t>2.1.2.28</w:t>
            </w:r>
            <w:r w:rsidR="00B93773" w:rsidRPr="00696005">
              <w:rPr>
                <w:rFonts w:ascii="Arial" w:hAnsi="Arial" w:cs="Arial"/>
              </w:rPr>
              <w:t>.2</w:t>
            </w:r>
          </w:p>
        </w:tc>
        <w:tc>
          <w:tcPr>
            <w:tcW w:w="6406" w:type="dxa"/>
            <w:tcBorders>
              <w:top w:val="nil"/>
              <w:left w:val="nil"/>
              <w:bottom w:val="nil"/>
              <w:right w:val="nil"/>
            </w:tcBorders>
            <w:tcMar>
              <w:left w:w="0" w:type="dxa"/>
              <w:right w:w="0" w:type="dxa"/>
            </w:tcMar>
          </w:tcPr>
          <w:p w:rsidR="00B93773" w:rsidRPr="0034374D" w:rsidRDefault="00B93773" w:rsidP="008F3C8B">
            <w:pPr>
              <w:tabs>
                <w:tab w:val="left" w:pos="1050"/>
              </w:tabs>
              <w:spacing w:line="240" w:lineRule="auto"/>
              <w:jc w:val="both"/>
              <w:rPr>
                <w:rFonts w:ascii="Arial" w:hAnsi="Arial" w:cs="Arial"/>
              </w:rPr>
            </w:pPr>
            <w:r w:rsidRPr="00B93773">
              <w:rPr>
                <w:rFonts w:ascii="Arial" w:hAnsi="Arial" w:cs="Arial"/>
              </w:rPr>
              <w:t>относительно ее использования вывешены надписи предупре</w:t>
            </w:r>
            <w:r>
              <w:rPr>
                <w:rFonts w:ascii="Arial" w:hAnsi="Arial" w:cs="Arial"/>
              </w:rPr>
              <w:t>ждающего характера</w:t>
            </w:r>
            <w:r w:rsidRPr="00B93773">
              <w:rPr>
                <w:rFonts w:ascii="Arial" w:hAnsi="Arial" w:cs="Arial"/>
              </w:rPr>
              <w:t>;</w:t>
            </w:r>
          </w:p>
        </w:tc>
      </w:tr>
      <w:tr w:rsidR="00B93773" w:rsidRPr="008215C6" w:rsidTr="005B35E5">
        <w:tc>
          <w:tcPr>
            <w:tcW w:w="1191" w:type="dxa"/>
            <w:tcBorders>
              <w:top w:val="nil"/>
              <w:left w:val="nil"/>
              <w:bottom w:val="nil"/>
              <w:right w:val="nil"/>
            </w:tcBorders>
            <w:tcMar>
              <w:left w:w="0" w:type="dxa"/>
              <w:right w:w="0" w:type="dxa"/>
            </w:tcMar>
          </w:tcPr>
          <w:p w:rsidR="00B93773" w:rsidRPr="00540DF3" w:rsidRDefault="00B93773" w:rsidP="008F3C8B">
            <w:pPr>
              <w:tabs>
                <w:tab w:val="left" w:pos="567"/>
              </w:tabs>
              <w:suppressAutoHyphens/>
              <w:spacing w:line="240" w:lineRule="auto"/>
              <w:rPr>
                <w:rFonts w:ascii="Arial" w:hAnsi="Arial" w:cs="Arial"/>
                <w:bCs/>
              </w:rPr>
            </w:pPr>
            <w:r w:rsidRPr="00540DF3">
              <w:rPr>
                <w:rFonts w:ascii="Arial" w:hAnsi="Arial" w:cs="Arial"/>
                <w:bCs/>
              </w:rPr>
              <w:t>(Г/П)</w:t>
            </w:r>
          </w:p>
        </w:tc>
        <w:tc>
          <w:tcPr>
            <w:tcW w:w="1531" w:type="dxa"/>
            <w:tcBorders>
              <w:top w:val="nil"/>
              <w:left w:val="nil"/>
              <w:bottom w:val="nil"/>
              <w:right w:val="nil"/>
            </w:tcBorders>
            <w:tcMar>
              <w:left w:w="0" w:type="dxa"/>
              <w:right w:w="0" w:type="dxa"/>
            </w:tcMar>
          </w:tcPr>
          <w:p w:rsidR="00B93773" w:rsidRPr="00696005" w:rsidRDefault="000E11A4" w:rsidP="008F3C8B">
            <w:pPr>
              <w:tabs>
                <w:tab w:val="left" w:pos="567"/>
              </w:tabs>
              <w:suppressAutoHyphens/>
              <w:spacing w:line="240" w:lineRule="auto"/>
              <w:rPr>
                <w:rFonts w:ascii="Arial" w:hAnsi="Arial" w:cs="Arial"/>
              </w:rPr>
            </w:pPr>
            <w:r>
              <w:rPr>
                <w:rFonts w:ascii="Arial" w:hAnsi="Arial" w:cs="Arial"/>
              </w:rPr>
              <w:t>2.1.2.28</w:t>
            </w:r>
            <w:r w:rsidR="00B93773" w:rsidRPr="00696005">
              <w:rPr>
                <w:rFonts w:ascii="Arial" w:hAnsi="Arial" w:cs="Arial"/>
              </w:rPr>
              <w:t>.3</w:t>
            </w:r>
          </w:p>
        </w:tc>
        <w:tc>
          <w:tcPr>
            <w:tcW w:w="6406" w:type="dxa"/>
            <w:tcBorders>
              <w:top w:val="nil"/>
              <w:left w:val="nil"/>
              <w:bottom w:val="nil"/>
              <w:right w:val="nil"/>
            </w:tcBorders>
            <w:tcMar>
              <w:left w:w="0" w:type="dxa"/>
              <w:right w:w="0" w:type="dxa"/>
            </w:tcMar>
          </w:tcPr>
          <w:p w:rsidR="00B93773" w:rsidRPr="0034374D" w:rsidRDefault="00B93773" w:rsidP="000E11A4">
            <w:pPr>
              <w:tabs>
                <w:tab w:val="left" w:pos="1050"/>
              </w:tabs>
              <w:spacing w:line="240" w:lineRule="auto"/>
              <w:jc w:val="both"/>
              <w:rPr>
                <w:rFonts w:ascii="Arial" w:hAnsi="Arial" w:cs="Arial"/>
              </w:rPr>
            </w:pPr>
            <w:r w:rsidRPr="00B93773">
              <w:rPr>
                <w:rFonts w:ascii="Arial" w:hAnsi="Arial" w:cs="Arial"/>
              </w:rPr>
              <w:t xml:space="preserve">она является </w:t>
            </w:r>
            <w:r>
              <w:rPr>
                <w:rFonts w:ascii="Arial" w:hAnsi="Arial" w:cs="Arial"/>
              </w:rPr>
              <w:t xml:space="preserve">стационарной </w:t>
            </w:r>
            <w:r w:rsidRPr="00B93773">
              <w:rPr>
                <w:rFonts w:ascii="Arial" w:hAnsi="Arial" w:cs="Arial"/>
              </w:rPr>
              <w:t xml:space="preserve">системой вытяжного типа, обеспечивающей вытяжку из верхних или нижних частей помещения, или из верхних и нижних частей, где это применимо, для грузовых компрессорных и насосных отделений и для постов управления грузовыми операциями, если они </w:t>
            </w:r>
            <w:r>
              <w:rPr>
                <w:rFonts w:ascii="Arial" w:hAnsi="Arial" w:cs="Arial"/>
              </w:rPr>
              <w:t>рассматриваются как</w:t>
            </w:r>
            <w:r w:rsidRPr="00B93773">
              <w:rPr>
                <w:rFonts w:ascii="Arial" w:hAnsi="Arial" w:cs="Arial"/>
              </w:rPr>
              <w:t xml:space="preserve"> опасны</w:t>
            </w:r>
            <w:r>
              <w:rPr>
                <w:rFonts w:ascii="Arial" w:hAnsi="Arial" w:cs="Arial"/>
              </w:rPr>
              <w:t>е</w:t>
            </w:r>
            <w:r w:rsidRPr="00B93773">
              <w:rPr>
                <w:rFonts w:ascii="Arial" w:hAnsi="Arial" w:cs="Arial"/>
              </w:rPr>
              <w:t xml:space="preserve"> </w:t>
            </w:r>
            <w:r w:rsidR="000E11A4">
              <w:rPr>
                <w:rFonts w:ascii="Arial" w:hAnsi="Arial" w:cs="Arial"/>
              </w:rPr>
              <w:t>районы</w:t>
            </w:r>
            <w:r w:rsidRPr="00B93773">
              <w:rPr>
                <w:rFonts w:ascii="Arial" w:hAnsi="Arial" w:cs="Arial"/>
              </w:rPr>
              <w:t>;</w:t>
            </w:r>
          </w:p>
        </w:tc>
      </w:tr>
      <w:tr w:rsidR="00B93773" w:rsidRPr="008215C6" w:rsidTr="005B35E5">
        <w:tc>
          <w:tcPr>
            <w:tcW w:w="1191" w:type="dxa"/>
            <w:tcBorders>
              <w:top w:val="nil"/>
              <w:left w:val="nil"/>
              <w:bottom w:val="nil"/>
              <w:right w:val="nil"/>
            </w:tcBorders>
            <w:tcMar>
              <w:left w:w="0" w:type="dxa"/>
              <w:right w:w="0" w:type="dxa"/>
            </w:tcMar>
          </w:tcPr>
          <w:p w:rsidR="00B93773" w:rsidRPr="00540DF3" w:rsidRDefault="00B93773" w:rsidP="008F3C8B">
            <w:pPr>
              <w:tabs>
                <w:tab w:val="left" w:pos="567"/>
              </w:tabs>
              <w:suppressAutoHyphens/>
              <w:spacing w:line="240" w:lineRule="auto"/>
              <w:rPr>
                <w:rFonts w:ascii="Arial" w:hAnsi="Arial" w:cs="Arial"/>
                <w:bCs/>
              </w:rPr>
            </w:pPr>
            <w:r w:rsidRPr="00540DF3">
              <w:rPr>
                <w:rFonts w:ascii="Arial" w:hAnsi="Arial" w:cs="Arial"/>
                <w:bCs/>
              </w:rPr>
              <w:t>(Г/П)</w:t>
            </w:r>
          </w:p>
        </w:tc>
        <w:tc>
          <w:tcPr>
            <w:tcW w:w="1531" w:type="dxa"/>
            <w:tcBorders>
              <w:top w:val="nil"/>
              <w:left w:val="nil"/>
              <w:bottom w:val="nil"/>
              <w:right w:val="nil"/>
            </w:tcBorders>
            <w:tcMar>
              <w:left w:w="0" w:type="dxa"/>
              <w:right w:w="0" w:type="dxa"/>
            </w:tcMar>
          </w:tcPr>
          <w:p w:rsidR="00B93773" w:rsidRPr="00696005" w:rsidRDefault="000E11A4" w:rsidP="008F3C8B">
            <w:pPr>
              <w:tabs>
                <w:tab w:val="left" w:pos="567"/>
              </w:tabs>
              <w:suppressAutoHyphens/>
              <w:spacing w:line="240" w:lineRule="auto"/>
              <w:rPr>
                <w:rFonts w:ascii="Arial" w:hAnsi="Arial" w:cs="Arial"/>
              </w:rPr>
            </w:pPr>
            <w:r>
              <w:rPr>
                <w:rFonts w:ascii="Arial" w:hAnsi="Arial" w:cs="Arial"/>
              </w:rPr>
              <w:t>2.1.2.28</w:t>
            </w:r>
            <w:r w:rsidR="00B93773" w:rsidRPr="00696005">
              <w:rPr>
                <w:rFonts w:ascii="Arial" w:hAnsi="Arial" w:cs="Arial"/>
              </w:rPr>
              <w:t>.4</w:t>
            </w:r>
          </w:p>
        </w:tc>
        <w:tc>
          <w:tcPr>
            <w:tcW w:w="6406" w:type="dxa"/>
            <w:tcBorders>
              <w:top w:val="nil"/>
              <w:left w:val="nil"/>
              <w:bottom w:val="nil"/>
              <w:right w:val="nil"/>
            </w:tcBorders>
            <w:tcMar>
              <w:left w:w="0" w:type="dxa"/>
              <w:right w:w="0" w:type="dxa"/>
            </w:tcMar>
          </w:tcPr>
          <w:p w:rsidR="00B93773" w:rsidRPr="0034374D" w:rsidRDefault="00B93773" w:rsidP="000E11A4">
            <w:pPr>
              <w:tabs>
                <w:tab w:val="left" w:pos="1050"/>
              </w:tabs>
              <w:spacing w:line="240" w:lineRule="auto"/>
              <w:jc w:val="both"/>
              <w:rPr>
                <w:rFonts w:ascii="Arial" w:hAnsi="Arial" w:cs="Arial"/>
              </w:rPr>
            </w:pPr>
            <w:r w:rsidRPr="00B93773">
              <w:rPr>
                <w:rFonts w:ascii="Arial" w:hAnsi="Arial" w:cs="Arial"/>
              </w:rPr>
              <w:t xml:space="preserve">она является системой вентиляции </w:t>
            </w:r>
            <w:r>
              <w:rPr>
                <w:rFonts w:ascii="Arial" w:hAnsi="Arial" w:cs="Arial"/>
              </w:rPr>
              <w:t xml:space="preserve">приточного </w:t>
            </w:r>
            <w:r w:rsidRPr="00B93773">
              <w:rPr>
                <w:rFonts w:ascii="Arial" w:hAnsi="Arial" w:cs="Arial"/>
              </w:rPr>
              <w:t xml:space="preserve">типа для помещений, где находятся приводные электродвигатели грузовых компрессоров или насосов, и других </w:t>
            </w:r>
            <w:r w:rsidR="000E11A4">
              <w:rPr>
                <w:rFonts w:ascii="Arial" w:hAnsi="Arial" w:cs="Arial"/>
              </w:rPr>
              <w:t>не</w:t>
            </w:r>
            <w:r w:rsidRPr="00B93773">
              <w:rPr>
                <w:rFonts w:ascii="Arial" w:hAnsi="Arial" w:cs="Arial"/>
              </w:rPr>
              <w:t>опасных помещений в пределах грузовой зоны, за исключением помещений, где находятся генераторы инертн</w:t>
            </w:r>
            <w:r>
              <w:rPr>
                <w:rFonts w:ascii="Arial" w:hAnsi="Arial" w:cs="Arial"/>
              </w:rPr>
              <w:t>ого</w:t>
            </w:r>
            <w:r w:rsidRPr="00B93773">
              <w:rPr>
                <w:rFonts w:ascii="Arial" w:hAnsi="Arial" w:cs="Arial"/>
              </w:rPr>
              <w:t xml:space="preserve"> газ</w:t>
            </w:r>
            <w:r>
              <w:rPr>
                <w:rFonts w:ascii="Arial" w:hAnsi="Arial" w:cs="Arial"/>
              </w:rPr>
              <w:t>а</w:t>
            </w:r>
            <w:r w:rsidRPr="00B93773">
              <w:rPr>
                <w:rFonts w:ascii="Arial" w:hAnsi="Arial" w:cs="Arial"/>
              </w:rPr>
              <w:t>;</w:t>
            </w:r>
          </w:p>
        </w:tc>
      </w:tr>
      <w:tr w:rsidR="00B93773" w:rsidRPr="008215C6" w:rsidTr="005B35E5">
        <w:tc>
          <w:tcPr>
            <w:tcW w:w="1191" w:type="dxa"/>
            <w:tcBorders>
              <w:top w:val="nil"/>
              <w:left w:val="nil"/>
              <w:bottom w:val="nil"/>
              <w:right w:val="nil"/>
            </w:tcBorders>
            <w:tcMar>
              <w:left w:w="0" w:type="dxa"/>
              <w:right w:w="0" w:type="dxa"/>
            </w:tcMar>
          </w:tcPr>
          <w:p w:rsidR="00B93773" w:rsidRPr="00540DF3" w:rsidRDefault="00B93773" w:rsidP="008F3C8B">
            <w:pPr>
              <w:tabs>
                <w:tab w:val="left" w:pos="567"/>
              </w:tabs>
              <w:suppressAutoHyphens/>
              <w:spacing w:line="240" w:lineRule="auto"/>
              <w:rPr>
                <w:rFonts w:ascii="Arial" w:hAnsi="Arial" w:cs="Arial"/>
                <w:bCs/>
              </w:rPr>
            </w:pPr>
            <w:r w:rsidRPr="00540DF3">
              <w:rPr>
                <w:rFonts w:ascii="Arial" w:hAnsi="Arial" w:cs="Arial"/>
                <w:bCs/>
              </w:rPr>
              <w:t>(Г/П)</w:t>
            </w:r>
          </w:p>
        </w:tc>
        <w:tc>
          <w:tcPr>
            <w:tcW w:w="1531" w:type="dxa"/>
            <w:tcBorders>
              <w:top w:val="nil"/>
              <w:left w:val="nil"/>
              <w:bottom w:val="nil"/>
              <w:right w:val="nil"/>
            </w:tcBorders>
            <w:tcMar>
              <w:left w:w="0" w:type="dxa"/>
              <w:right w:w="0" w:type="dxa"/>
            </w:tcMar>
          </w:tcPr>
          <w:p w:rsidR="00B93773" w:rsidRPr="00696005" w:rsidRDefault="000E11A4" w:rsidP="008F3C8B">
            <w:pPr>
              <w:tabs>
                <w:tab w:val="left" w:pos="567"/>
              </w:tabs>
              <w:suppressAutoHyphens/>
              <w:spacing w:line="240" w:lineRule="auto"/>
              <w:rPr>
                <w:rFonts w:ascii="Arial" w:hAnsi="Arial" w:cs="Arial"/>
              </w:rPr>
            </w:pPr>
            <w:r>
              <w:rPr>
                <w:rFonts w:ascii="Arial" w:hAnsi="Arial" w:cs="Arial"/>
              </w:rPr>
              <w:t>2.1.2.28</w:t>
            </w:r>
            <w:r w:rsidR="00B93773" w:rsidRPr="00696005">
              <w:rPr>
                <w:rFonts w:ascii="Arial" w:hAnsi="Arial" w:cs="Arial"/>
              </w:rPr>
              <w:t>.5</w:t>
            </w:r>
          </w:p>
        </w:tc>
        <w:tc>
          <w:tcPr>
            <w:tcW w:w="6406" w:type="dxa"/>
            <w:tcBorders>
              <w:top w:val="nil"/>
              <w:left w:val="nil"/>
              <w:bottom w:val="nil"/>
              <w:right w:val="nil"/>
            </w:tcBorders>
            <w:tcMar>
              <w:left w:w="0" w:type="dxa"/>
              <w:right w:w="0" w:type="dxa"/>
            </w:tcMar>
          </w:tcPr>
          <w:p w:rsidR="00B93773" w:rsidRPr="0034374D" w:rsidRDefault="00B93773" w:rsidP="008F3C8B">
            <w:pPr>
              <w:tabs>
                <w:tab w:val="left" w:pos="1050"/>
              </w:tabs>
              <w:spacing w:line="240" w:lineRule="auto"/>
              <w:jc w:val="both"/>
              <w:rPr>
                <w:rFonts w:ascii="Arial" w:hAnsi="Arial" w:cs="Arial"/>
              </w:rPr>
            </w:pPr>
            <w:r w:rsidRPr="00B93773">
              <w:rPr>
                <w:rFonts w:ascii="Arial" w:hAnsi="Arial" w:cs="Arial"/>
              </w:rPr>
              <w:t xml:space="preserve">вытяжные каналы системы вентиляции удалены от приемных вентиляционных отверстий и отверстий, ведущих в жилые помещения, служебные помещения, </w:t>
            </w:r>
            <w:r>
              <w:rPr>
                <w:rFonts w:ascii="Arial" w:hAnsi="Arial" w:cs="Arial"/>
              </w:rPr>
              <w:t xml:space="preserve">на </w:t>
            </w:r>
            <w:r w:rsidRPr="00B93773">
              <w:rPr>
                <w:rFonts w:ascii="Arial" w:hAnsi="Arial" w:cs="Arial"/>
              </w:rPr>
              <w:t xml:space="preserve">посты управления и </w:t>
            </w:r>
            <w:r>
              <w:rPr>
                <w:rFonts w:ascii="Arial" w:hAnsi="Arial" w:cs="Arial"/>
              </w:rPr>
              <w:t xml:space="preserve">в </w:t>
            </w:r>
            <w:r w:rsidR="000E11A4">
              <w:rPr>
                <w:rFonts w:ascii="Arial" w:hAnsi="Arial" w:cs="Arial"/>
              </w:rPr>
              <w:t>другие не</w:t>
            </w:r>
            <w:r w:rsidRPr="00B93773">
              <w:rPr>
                <w:rFonts w:ascii="Arial" w:hAnsi="Arial" w:cs="Arial"/>
              </w:rPr>
              <w:t>опасные помещения;</w:t>
            </w:r>
          </w:p>
        </w:tc>
      </w:tr>
      <w:tr w:rsidR="00B93773" w:rsidRPr="008215C6" w:rsidTr="005B35E5">
        <w:tc>
          <w:tcPr>
            <w:tcW w:w="1191" w:type="dxa"/>
            <w:tcBorders>
              <w:top w:val="nil"/>
              <w:left w:val="nil"/>
              <w:bottom w:val="nil"/>
              <w:right w:val="nil"/>
            </w:tcBorders>
            <w:tcMar>
              <w:left w:w="0" w:type="dxa"/>
              <w:right w:w="0" w:type="dxa"/>
            </w:tcMar>
          </w:tcPr>
          <w:p w:rsidR="00B93773" w:rsidRPr="00540DF3" w:rsidRDefault="00B93773" w:rsidP="008F3C8B">
            <w:pPr>
              <w:tabs>
                <w:tab w:val="left" w:pos="567"/>
              </w:tabs>
              <w:suppressAutoHyphens/>
              <w:spacing w:line="240" w:lineRule="auto"/>
              <w:rPr>
                <w:rFonts w:ascii="Arial" w:hAnsi="Arial" w:cs="Arial"/>
                <w:bCs/>
              </w:rPr>
            </w:pPr>
            <w:r w:rsidRPr="00540DF3">
              <w:rPr>
                <w:rFonts w:ascii="Arial" w:hAnsi="Arial" w:cs="Arial"/>
                <w:bCs/>
              </w:rPr>
              <w:t>(Г/П)</w:t>
            </w:r>
          </w:p>
        </w:tc>
        <w:tc>
          <w:tcPr>
            <w:tcW w:w="1531" w:type="dxa"/>
            <w:tcBorders>
              <w:top w:val="nil"/>
              <w:left w:val="nil"/>
              <w:bottom w:val="nil"/>
              <w:right w:val="nil"/>
            </w:tcBorders>
            <w:tcMar>
              <w:left w:w="0" w:type="dxa"/>
              <w:right w:w="0" w:type="dxa"/>
            </w:tcMar>
          </w:tcPr>
          <w:p w:rsidR="00B93773" w:rsidRPr="00696005" w:rsidRDefault="000E11A4" w:rsidP="008F3C8B">
            <w:pPr>
              <w:tabs>
                <w:tab w:val="left" w:pos="567"/>
              </w:tabs>
              <w:suppressAutoHyphens/>
              <w:spacing w:line="240" w:lineRule="auto"/>
              <w:rPr>
                <w:rFonts w:ascii="Arial" w:hAnsi="Arial" w:cs="Arial"/>
              </w:rPr>
            </w:pPr>
            <w:r>
              <w:rPr>
                <w:rFonts w:ascii="Arial" w:hAnsi="Arial" w:cs="Arial"/>
              </w:rPr>
              <w:t>2.1.2.28</w:t>
            </w:r>
            <w:r w:rsidR="00B93773" w:rsidRPr="00696005">
              <w:rPr>
                <w:rFonts w:ascii="Arial" w:hAnsi="Arial" w:cs="Arial"/>
              </w:rPr>
              <w:t>.6</w:t>
            </w:r>
          </w:p>
        </w:tc>
        <w:tc>
          <w:tcPr>
            <w:tcW w:w="6406" w:type="dxa"/>
            <w:tcBorders>
              <w:top w:val="nil"/>
              <w:left w:val="nil"/>
              <w:bottom w:val="nil"/>
              <w:right w:val="nil"/>
            </w:tcBorders>
            <w:tcMar>
              <w:left w:w="0" w:type="dxa"/>
              <w:right w:w="0" w:type="dxa"/>
            </w:tcMar>
          </w:tcPr>
          <w:p w:rsidR="00B93773" w:rsidRPr="0034374D" w:rsidRDefault="00172D8B" w:rsidP="008F3C8B">
            <w:pPr>
              <w:tabs>
                <w:tab w:val="left" w:pos="1050"/>
              </w:tabs>
              <w:spacing w:line="240" w:lineRule="auto"/>
              <w:jc w:val="both"/>
              <w:rPr>
                <w:rFonts w:ascii="Arial" w:hAnsi="Arial" w:cs="Arial"/>
              </w:rPr>
            </w:pPr>
            <w:r w:rsidRPr="00172D8B">
              <w:rPr>
                <w:rFonts w:ascii="Arial" w:hAnsi="Arial" w:cs="Arial"/>
              </w:rPr>
              <w:t>приемные отверстия расположены таким образом, чтобы сократить до минимума возможность рециркуляции или образования опасных паров;</w:t>
            </w:r>
          </w:p>
        </w:tc>
      </w:tr>
      <w:tr w:rsidR="00172D8B" w:rsidRPr="008215C6" w:rsidTr="005B35E5">
        <w:tc>
          <w:tcPr>
            <w:tcW w:w="1191" w:type="dxa"/>
            <w:tcBorders>
              <w:top w:val="nil"/>
              <w:left w:val="nil"/>
              <w:bottom w:val="nil"/>
              <w:right w:val="nil"/>
            </w:tcBorders>
            <w:tcMar>
              <w:left w:w="0" w:type="dxa"/>
              <w:right w:w="0" w:type="dxa"/>
            </w:tcMar>
          </w:tcPr>
          <w:p w:rsidR="00172D8B" w:rsidRPr="00540DF3" w:rsidRDefault="00172D8B" w:rsidP="008F3C8B">
            <w:pPr>
              <w:tabs>
                <w:tab w:val="left" w:pos="567"/>
              </w:tabs>
              <w:suppressAutoHyphens/>
              <w:spacing w:line="240" w:lineRule="auto"/>
              <w:rPr>
                <w:rFonts w:ascii="Arial" w:hAnsi="Arial" w:cs="Arial"/>
                <w:bCs/>
              </w:rPr>
            </w:pPr>
            <w:r w:rsidRPr="00540DF3">
              <w:rPr>
                <w:rFonts w:ascii="Arial" w:hAnsi="Arial" w:cs="Arial"/>
                <w:bCs/>
              </w:rPr>
              <w:t>(Г/П)</w:t>
            </w:r>
          </w:p>
        </w:tc>
        <w:tc>
          <w:tcPr>
            <w:tcW w:w="1531" w:type="dxa"/>
            <w:tcBorders>
              <w:top w:val="nil"/>
              <w:left w:val="nil"/>
              <w:bottom w:val="nil"/>
              <w:right w:val="nil"/>
            </w:tcBorders>
            <w:tcMar>
              <w:left w:w="0" w:type="dxa"/>
              <w:right w:w="0" w:type="dxa"/>
            </w:tcMar>
          </w:tcPr>
          <w:p w:rsidR="00172D8B" w:rsidRPr="00696005" w:rsidRDefault="000E11A4" w:rsidP="008F3C8B">
            <w:pPr>
              <w:tabs>
                <w:tab w:val="left" w:pos="567"/>
              </w:tabs>
              <w:suppressAutoHyphens/>
              <w:spacing w:line="240" w:lineRule="auto"/>
              <w:rPr>
                <w:rFonts w:ascii="Arial" w:hAnsi="Arial" w:cs="Arial"/>
              </w:rPr>
            </w:pPr>
            <w:r>
              <w:rPr>
                <w:rFonts w:ascii="Arial" w:hAnsi="Arial" w:cs="Arial"/>
              </w:rPr>
              <w:t>2.1.2.28</w:t>
            </w:r>
            <w:r w:rsidR="00172D8B" w:rsidRPr="00696005">
              <w:rPr>
                <w:rFonts w:ascii="Arial" w:hAnsi="Arial" w:cs="Arial"/>
              </w:rPr>
              <w:t>.7</w:t>
            </w:r>
          </w:p>
        </w:tc>
        <w:tc>
          <w:tcPr>
            <w:tcW w:w="6406" w:type="dxa"/>
            <w:tcBorders>
              <w:top w:val="nil"/>
              <w:left w:val="nil"/>
              <w:bottom w:val="nil"/>
              <w:right w:val="nil"/>
            </w:tcBorders>
            <w:tcMar>
              <w:left w:w="0" w:type="dxa"/>
              <w:right w:w="0" w:type="dxa"/>
            </w:tcMar>
          </w:tcPr>
          <w:p w:rsidR="00172D8B" w:rsidRPr="0034374D" w:rsidRDefault="00172D8B" w:rsidP="000E11A4">
            <w:pPr>
              <w:tabs>
                <w:tab w:val="left" w:pos="1050"/>
              </w:tabs>
              <w:spacing w:line="240" w:lineRule="auto"/>
              <w:jc w:val="both"/>
              <w:rPr>
                <w:rFonts w:ascii="Arial" w:hAnsi="Arial" w:cs="Arial"/>
              </w:rPr>
            </w:pPr>
            <w:r w:rsidRPr="00172D8B">
              <w:rPr>
                <w:rFonts w:ascii="Arial" w:hAnsi="Arial" w:cs="Arial"/>
              </w:rPr>
              <w:t>вентиляционные каналы из опасных помещений не проходят через жилые, служебные и машинные помещения и посты управления, кроме случаев, когда прим</w:t>
            </w:r>
            <w:r w:rsidR="000E11A4">
              <w:rPr>
                <w:rFonts w:ascii="Arial" w:hAnsi="Arial" w:cs="Arial"/>
              </w:rPr>
              <w:t>еняются положения (Г/П) 2.1.2.36</w:t>
            </w:r>
            <w:r w:rsidRPr="00172D8B">
              <w:rPr>
                <w:rFonts w:ascii="Arial" w:hAnsi="Arial" w:cs="Arial"/>
              </w:rPr>
              <w:t>;</w:t>
            </w:r>
          </w:p>
        </w:tc>
      </w:tr>
      <w:tr w:rsidR="00172D8B" w:rsidRPr="008215C6" w:rsidTr="005B35E5">
        <w:tc>
          <w:tcPr>
            <w:tcW w:w="1191" w:type="dxa"/>
            <w:tcBorders>
              <w:top w:val="nil"/>
              <w:left w:val="nil"/>
              <w:bottom w:val="nil"/>
              <w:right w:val="nil"/>
            </w:tcBorders>
            <w:tcMar>
              <w:left w:w="0" w:type="dxa"/>
              <w:right w:w="0" w:type="dxa"/>
            </w:tcMar>
          </w:tcPr>
          <w:p w:rsidR="00172D8B" w:rsidRPr="00540DF3" w:rsidRDefault="00172D8B" w:rsidP="008F3C8B">
            <w:pPr>
              <w:tabs>
                <w:tab w:val="left" w:pos="567"/>
              </w:tabs>
              <w:suppressAutoHyphens/>
              <w:spacing w:line="240" w:lineRule="auto"/>
              <w:rPr>
                <w:rFonts w:ascii="Arial" w:hAnsi="Arial" w:cs="Arial"/>
                <w:bCs/>
              </w:rPr>
            </w:pPr>
            <w:r w:rsidRPr="00540DF3">
              <w:rPr>
                <w:rFonts w:ascii="Arial" w:hAnsi="Arial" w:cs="Arial"/>
                <w:bCs/>
              </w:rPr>
              <w:t>(Г/П)</w:t>
            </w:r>
          </w:p>
        </w:tc>
        <w:tc>
          <w:tcPr>
            <w:tcW w:w="1531" w:type="dxa"/>
            <w:tcBorders>
              <w:top w:val="nil"/>
              <w:left w:val="nil"/>
              <w:bottom w:val="nil"/>
              <w:right w:val="nil"/>
            </w:tcBorders>
            <w:tcMar>
              <w:left w:w="0" w:type="dxa"/>
              <w:right w:w="0" w:type="dxa"/>
            </w:tcMar>
          </w:tcPr>
          <w:p w:rsidR="00172D8B" w:rsidRPr="00696005" w:rsidRDefault="000E11A4" w:rsidP="008F3C8B">
            <w:pPr>
              <w:tabs>
                <w:tab w:val="left" w:pos="567"/>
              </w:tabs>
              <w:suppressAutoHyphens/>
              <w:spacing w:line="240" w:lineRule="auto"/>
              <w:rPr>
                <w:rFonts w:ascii="Arial" w:hAnsi="Arial" w:cs="Arial"/>
              </w:rPr>
            </w:pPr>
            <w:r>
              <w:rPr>
                <w:rFonts w:ascii="Arial" w:hAnsi="Arial" w:cs="Arial"/>
              </w:rPr>
              <w:t>2.1.2.28</w:t>
            </w:r>
            <w:r w:rsidR="00172D8B" w:rsidRPr="00696005">
              <w:rPr>
                <w:rFonts w:ascii="Arial" w:hAnsi="Arial" w:cs="Arial"/>
              </w:rPr>
              <w:t>.8</w:t>
            </w:r>
          </w:p>
        </w:tc>
        <w:tc>
          <w:tcPr>
            <w:tcW w:w="6406" w:type="dxa"/>
            <w:tcBorders>
              <w:top w:val="nil"/>
              <w:left w:val="nil"/>
              <w:bottom w:val="nil"/>
              <w:right w:val="nil"/>
            </w:tcBorders>
            <w:tcMar>
              <w:left w:w="0" w:type="dxa"/>
              <w:right w:w="0" w:type="dxa"/>
            </w:tcMar>
          </w:tcPr>
          <w:p w:rsidR="00172D8B" w:rsidRPr="0034374D" w:rsidRDefault="00172D8B" w:rsidP="000E11A4">
            <w:pPr>
              <w:tabs>
                <w:tab w:val="left" w:pos="1050"/>
              </w:tabs>
              <w:spacing w:line="240" w:lineRule="auto"/>
              <w:jc w:val="both"/>
              <w:rPr>
                <w:rFonts w:ascii="Arial" w:hAnsi="Arial" w:cs="Arial"/>
              </w:rPr>
            </w:pPr>
            <w:r w:rsidRPr="00172D8B">
              <w:rPr>
                <w:rFonts w:ascii="Arial" w:hAnsi="Arial" w:cs="Arial"/>
              </w:rPr>
              <w:t xml:space="preserve">приводные электродвигатели вентиляторов располагаются вне вентиляционных каналов, если судно предназначено для перевозки воспламеняющихся продуктов, а вентиляторы и каналы, только </w:t>
            </w:r>
            <w:r>
              <w:rPr>
                <w:rFonts w:ascii="Arial" w:hAnsi="Arial" w:cs="Arial"/>
              </w:rPr>
              <w:t>в районе установки</w:t>
            </w:r>
            <w:r w:rsidRPr="00172D8B">
              <w:rPr>
                <w:rFonts w:ascii="Arial" w:hAnsi="Arial" w:cs="Arial"/>
              </w:rPr>
              <w:t xml:space="preserve"> вентилятор</w:t>
            </w:r>
            <w:r>
              <w:rPr>
                <w:rFonts w:ascii="Arial" w:hAnsi="Arial" w:cs="Arial"/>
              </w:rPr>
              <w:t>ов</w:t>
            </w:r>
            <w:r w:rsidRPr="00172D8B">
              <w:rPr>
                <w:rFonts w:ascii="Arial" w:hAnsi="Arial" w:cs="Arial"/>
              </w:rPr>
              <w:t>, являются искробезопасного типа в опасных помещениях;</w:t>
            </w:r>
          </w:p>
        </w:tc>
      </w:tr>
      <w:tr w:rsidR="00172D8B" w:rsidRPr="008215C6" w:rsidTr="005B35E5">
        <w:tc>
          <w:tcPr>
            <w:tcW w:w="1191" w:type="dxa"/>
            <w:tcBorders>
              <w:top w:val="nil"/>
              <w:left w:val="nil"/>
              <w:bottom w:val="nil"/>
              <w:right w:val="nil"/>
            </w:tcBorders>
            <w:tcMar>
              <w:left w:w="0" w:type="dxa"/>
              <w:right w:w="0" w:type="dxa"/>
            </w:tcMar>
          </w:tcPr>
          <w:p w:rsidR="00172D8B" w:rsidRPr="00540DF3" w:rsidRDefault="00172D8B" w:rsidP="008F3C8B">
            <w:pPr>
              <w:tabs>
                <w:tab w:val="left" w:pos="567"/>
              </w:tabs>
              <w:suppressAutoHyphens/>
              <w:spacing w:line="240" w:lineRule="auto"/>
              <w:rPr>
                <w:rFonts w:ascii="Arial" w:hAnsi="Arial" w:cs="Arial"/>
                <w:bCs/>
              </w:rPr>
            </w:pPr>
            <w:r w:rsidRPr="00540DF3">
              <w:rPr>
                <w:rFonts w:ascii="Arial" w:hAnsi="Arial" w:cs="Arial"/>
                <w:bCs/>
              </w:rPr>
              <w:t>(Г/П)</w:t>
            </w:r>
          </w:p>
        </w:tc>
        <w:tc>
          <w:tcPr>
            <w:tcW w:w="1531" w:type="dxa"/>
            <w:tcBorders>
              <w:top w:val="nil"/>
              <w:left w:val="nil"/>
              <w:bottom w:val="nil"/>
              <w:right w:val="nil"/>
            </w:tcBorders>
            <w:tcMar>
              <w:left w:w="0" w:type="dxa"/>
              <w:right w:w="0" w:type="dxa"/>
            </w:tcMar>
          </w:tcPr>
          <w:p w:rsidR="00172D8B" w:rsidRPr="00696005" w:rsidRDefault="000E11A4" w:rsidP="008F3C8B">
            <w:pPr>
              <w:tabs>
                <w:tab w:val="left" w:pos="567"/>
              </w:tabs>
              <w:suppressAutoHyphens/>
              <w:spacing w:line="240" w:lineRule="auto"/>
              <w:rPr>
                <w:rFonts w:ascii="Arial" w:hAnsi="Arial" w:cs="Arial"/>
              </w:rPr>
            </w:pPr>
            <w:r>
              <w:rPr>
                <w:rFonts w:ascii="Arial" w:hAnsi="Arial" w:cs="Arial"/>
              </w:rPr>
              <w:t>2.1.2.29</w:t>
            </w:r>
          </w:p>
        </w:tc>
        <w:tc>
          <w:tcPr>
            <w:tcW w:w="6406" w:type="dxa"/>
            <w:tcBorders>
              <w:top w:val="nil"/>
              <w:left w:val="nil"/>
              <w:bottom w:val="nil"/>
              <w:right w:val="nil"/>
            </w:tcBorders>
            <w:tcMar>
              <w:left w:w="0" w:type="dxa"/>
              <w:right w:w="0" w:type="dxa"/>
            </w:tcMar>
          </w:tcPr>
          <w:p w:rsidR="00172D8B" w:rsidRPr="0034374D" w:rsidRDefault="00172D8B" w:rsidP="008F3C8B">
            <w:pPr>
              <w:tabs>
                <w:tab w:val="left" w:pos="1050"/>
              </w:tabs>
              <w:spacing w:line="240" w:lineRule="auto"/>
              <w:jc w:val="both"/>
              <w:rPr>
                <w:rFonts w:ascii="Arial" w:hAnsi="Arial" w:cs="Arial"/>
              </w:rPr>
            </w:pPr>
            <w:r w:rsidRPr="00172D8B">
              <w:rPr>
                <w:rFonts w:ascii="Arial" w:hAnsi="Arial" w:cs="Arial"/>
              </w:rPr>
              <w:t>осмотр и подтверждение удовлетворительной работы устройств искусственной вентиляции обычно посещаемых помещений, кроме помещений, к которым прим</w:t>
            </w:r>
            <w:r w:rsidR="000E11A4">
              <w:rPr>
                <w:rFonts w:ascii="Arial" w:hAnsi="Arial" w:cs="Arial"/>
              </w:rPr>
              <w:t>еняются положения (Г/П) 2.1.2.28</w:t>
            </w:r>
            <w:r w:rsidRPr="00172D8B">
              <w:rPr>
                <w:rFonts w:ascii="Arial" w:hAnsi="Arial" w:cs="Arial"/>
              </w:rPr>
              <w:t xml:space="preserve"> (глава 12 Кодекса МКГ 83/90/00</w:t>
            </w:r>
            <w:r w:rsidR="000E11A4">
              <w:rPr>
                <w:rFonts w:ascii="Arial" w:hAnsi="Arial" w:cs="Arial"/>
              </w:rPr>
              <w:t>/14</w:t>
            </w:r>
            <w:r w:rsidRPr="00172D8B">
              <w:rPr>
                <w:rFonts w:ascii="Arial" w:hAnsi="Arial" w:cs="Arial"/>
              </w:rPr>
              <w:t>);</w:t>
            </w:r>
          </w:p>
        </w:tc>
      </w:tr>
      <w:tr w:rsidR="00172D8B" w:rsidRPr="008215C6" w:rsidTr="005B35E5">
        <w:tc>
          <w:tcPr>
            <w:tcW w:w="1191" w:type="dxa"/>
            <w:tcBorders>
              <w:top w:val="nil"/>
              <w:left w:val="nil"/>
              <w:bottom w:val="nil"/>
              <w:right w:val="nil"/>
            </w:tcBorders>
            <w:tcMar>
              <w:left w:w="0" w:type="dxa"/>
              <w:right w:w="0" w:type="dxa"/>
            </w:tcMar>
          </w:tcPr>
          <w:p w:rsidR="00172D8B" w:rsidRPr="00540DF3" w:rsidRDefault="00172D8B" w:rsidP="008F3C8B">
            <w:pPr>
              <w:tabs>
                <w:tab w:val="left" w:pos="567"/>
              </w:tabs>
              <w:suppressAutoHyphens/>
              <w:spacing w:line="240" w:lineRule="auto"/>
              <w:rPr>
                <w:rFonts w:ascii="Arial" w:hAnsi="Arial" w:cs="Arial"/>
                <w:bCs/>
              </w:rPr>
            </w:pPr>
            <w:r w:rsidRPr="00540DF3">
              <w:rPr>
                <w:rFonts w:ascii="Arial" w:hAnsi="Arial" w:cs="Arial"/>
                <w:bCs/>
              </w:rPr>
              <w:t>(Г/П)</w:t>
            </w:r>
          </w:p>
        </w:tc>
        <w:tc>
          <w:tcPr>
            <w:tcW w:w="1531" w:type="dxa"/>
            <w:tcBorders>
              <w:top w:val="nil"/>
              <w:left w:val="nil"/>
              <w:bottom w:val="nil"/>
              <w:right w:val="nil"/>
            </w:tcBorders>
            <w:tcMar>
              <w:left w:w="0" w:type="dxa"/>
              <w:right w:w="0" w:type="dxa"/>
            </w:tcMar>
          </w:tcPr>
          <w:p w:rsidR="00172D8B" w:rsidRPr="00696005" w:rsidRDefault="000E11A4" w:rsidP="008F3C8B">
            <w:pPr>
              <w:tabs>
                <w:tab w:val="left" w:pos="567"/>
              </w:tabs>
              <w:suppressAutoHyphens/>
              <w:spacing w:line="240" w:lineRule="auto"/>
              <w:rPr>
                <w:rFonts w:ascii="Arial" w:hAnsi="Arial" w:cs="Arial"/>
              </w:rPr>
            </w:pPr>
            <w:r>
              <w:rPr>
                <w:rFonts w:ascii="Arial" w:hAnsi="Arial" w:cs="Arial"/>
              </w:rPr>
              <w:t>2.1.2.30</w:t>
            </w:r>
          </w:p>
        </w:tc>
        <w:tc>
          <w:tcPr>
            <w:tcW w:w="6406" w:type="dxa"/>
            <w:tcBorders>
              <w:top w:val="nil"/>
              <w:left w:val="nil"/>
              <w:bottom w:val="nil"/>
              <w:right w:val="nil"/>
            </w:tcBorders>
            <w:tcMar>
              <w:left w:w="0" w:type="dxa"/>
              <w:right w:w="0" w:type="dxa"/>
            </w:tcMar>
          </w:tcPr>
          <w:p w:rsidR="00172D8B" w:rsidRPr="0034374D" w:rsidRDefault="00172D8B" w:rsidP="008F3C8B">
            <w:pPr>
              <w:tabs>
                <w:tab w:val="left" w:pos="1050"/>
              </w:tabs>
              <w:spacing w:line="240" w:lineRule="auto"/>
              <w:jc w:val="both"/>
              <w:rPr>
                <w:rFonts w:ascii="Arial" w:hAnsi="Arial" w:cs="Arial"/>
              </w:rPr>
            </w:pPr>
            <w:r w:rsidRPr="00172D8B">
              <w:rPr>
                <w:rFonts w:ascii="Arial" w:hAnsi="Arial" w:cs="Arial"/>
              </w:rPr>
              <w:t xml:space="preserve">осмотр и проведение испытаний, где это применимо, указателей уровня жидкости, устройств для предотвращения перелива, манометров, </w:t>
            </w:r>
            <w:r>
              <w:rPr>
                <w:rFonts w:ascii="Arial" w:hAnsi="Arial" w:cs="Arial"/>
              </w:rPr>
              <w:t xml:space="preserve">устройств </w:t>
            </w:r>
            <w:r w:rsidRPr="00172D8B">
              <w:rPr>
                <w:rFonts w:ascii="Arial" w:hAnsi="Arial" w:cs="Arial"/>
              </w:rPr>
              <w:t xml:space="preserve">сигнализации </w:t>
            </w:r>
            <w:r>
              <w:rPr>
                <w:rFonts w:ascii="Arial" w:hAnsi="Arial" w:cs="Arial"/>
              </w:rPr>
              <w:t xml:space="preserve">по высокому и, где применимо, по низкому давлению, </w:t>
            </w:r>
            <w:r w:rsidRPr="00172D8B">
              <w:rPr>
                <w:rFonts w:ascii="Arial" w:hAnsi="Arial" w:cs="Arial"/>
              </w:rPr>
              <w:t xml:space="preserve">и указателей температуры для грузовых </w:t>
            </w:r>
            <w:r>
              <w:rPr>
                <w:rFonts w:ascii="Arial" w:hAnsi="Arial" w:cs="Arial"/>
              </w:rPr>
              <w:t>танков</w:t>
            </w:r>
            <w:r w:rsidRPr="00172D8B">
              <w:rPr>
                <w:rFonts w:ascii="Arial" w:hAnsi="Arial" w:cs="Arial"/>
              </w:rPr>
              <w:t xml:space="preserve"> (глава 13 Кодекса МКГ 83/90/00</w:t>
            </w:r>
            <w:r w:rsidR="000E11A4">
              <w:rPr>
                <w:rFonts w:ascii="Arial" w:hAnsi="Arial" w:cs="Arial"/>
              </w:rPr>
              <w:t>/14</w:t>
            </w:r>
            <w:r w:rsidRPr="00172D8B">
              <w:rPr>
                <w:rFonts w:ascii="Arial" w:hAnsi="Arial" w:cs="Arial"/>
              </w:rPr>
              <w:t>);</w:t>
            </w:r>
          </w:p>
        </w:tc>
      </w:tr>
      <w:tr w:rsidR="00172D8B" w:rsidRPr="008215C6" w:rsidTr="005B35E5">
        <w:tc>
          <w:tcPr>
            <w:tcW w:w="1191" w:type="dxa"/>
            <w:tcBorders>
              <w:top w:val="nil"/>
              <w:left w:val="nil"/>
              <w:bottom w:val="nil"/>
              <w:right w:val="nil"/>
            </w:tcBorders>
            <w:tcMar>
              <w:left w:w="0" w:type="dxa"/>
              <w:right w:w="0" w:type="dxa"/>
            </w:tcMar>
          </w:tcPr>
          <w:p w:rsidR="00172D8B" w:rsidRPr="00540DF3" w:rsidRDefault="00172D8B" w:rsidP="008F3C8B">
            <w:pPr>
              <w:tabs>
                <w:tab w:val="left" w:pos="567"/>
              </w:tabs>
              <w:suppressAutoHyphens/>
              <w:spacing w:line="240" w:lineRule="auto"/>
              <w:rPr>
                <w:rFonts w:ascii="Arial" w:hAnsi="Arial" w:cs="Arial"/>
                <w:bCs/>
              </w:rPr>
            </w:pPr>
            <w:r w:rsidRPr="00540DF3">
              <w:rPr>
                <w:rFonts w:ascii="Arial" w:hAnsi="Arial" w:cs="Arial"/>
                <w:bCs/>
              </w:rPr>
              <w:t>(Г/П)</w:t>
            </w:r>
          </w:p>
        </w:tc>
        <w:tc>
          <w:tcPr>
            <w:tcW w:w="1531" w:type="dxa"/>
            <w:tcBorders>
              <w:top w:val="nil"/>
              <w:left w:val="nil"/>
              <w:bottom w:val="nil"/>
              <w:right w:val="nil"/>
            </w:tcBorders>
            <w:tcMar>
              <w:left w:w="0" w:type="dxa"/>
              <w:right w:w="0" w:type="dxa"/>
            </w:tcMar>
          </w:tcPr>
          <w:p w:rsidR="00172D8B" w:rsidRPr="00696005" w:rsidRDefault="000E11A4" w:rsidP="008F3C8B">
            <w:pPr>
              <w:tabs>
                <w:tab w:val="left" w:pos="567"/>
              </w:tabs>
              <w:suppressAutoHyphens/>
              <w:spacing w:line="240" w:lineRule="auto"/>
              <w:rPr>
                <w:rFonts w:ascii="Arial" w:hAnsi="Arial" w:cs="Arial"/>
              </w:rPr>
            </w:pPr>
            <w:r>
              <w:rPr>
                <w:rFonts w:ascii="Arial" w:hAnsi="Arial" w:cs="Arial"/>
              </w:rPr>
              <w:t>2.1.2.31</w:t>
            </w:r>
          </w:p>
        </w:tc>
        <w:tc>
          <w:tcPr>
            <w:tcW w:w="6406" w:type="dxa"/>
            <w:tcBorders>
              <w:top w:val="nil"/>
              <w:left w:val="nil"/>
              <w:bottom w:val="nil"/>
              <w:right w:val="nil"/>
            </w:tcBorders>
            <w:tcMar>
              <w:left w:w="0" w:type="dxa"/>
              <w:right w:w="0" w:type="dxa"/>
            </w:tcMar>
          </w:tcPr>
          <w:p w:rsidR="00172D8B" w:rsidRPr="0034374D" w:rsidRDefault="00172D8B" w:rsidP="001477B6">
            <w:pPr>
              <w:tabs>
                <w:tab w:val="left" w:pos="1050"/>
              </w:tabs>
              <w:spacing w:line="240" w:lineRule="auto"/>
              <w:jc w:val="both"/>
              <w:rPr>
                <w:rFonts w:ascii="Arial" w:hAnsi="Arial" w:cs="Arial"/>
              </w:rPr>
            </w:pPr>
            <w:r w:rsidRPr="00172D8B">
              <w:rPr>
                <w:rFonts w:ascii="Arial" w:hAnsi="Arial" w:cs="Arial"/>
              </w:rPr>
              <w:t xml:space="preserve">осмотр и проведение испытания, где это применимо, </w:t>
            </w:r>
            <w:r w:rsidR="000E11A4">
              <w:rPr>
                <w:rFonts w:ascii="Arial" w:hAnsi="Arial" w:cs="Arial"/>
              </w:rPr>
              <w:t xml:space="preserve">постоянно установленного </w:t>
            </w:r>
            <w:r w:rsidRPr="00172D8B">
              <w:rPr>
                <w:rFonts w:ascii="Arial" w:hAnsi="Arial" w:cs="Arial"/>
              </w:rPr>
              <w:t>оборудования обнаружения</w:t>
            </w:r>
            <w:r>
              <w:rPr>
                <w:rFonts w:ascii="Arial" w:hAnsi="Arial" w:cs="Arial"/>
              </w:rPr>
              <w:t xml:space="preserve"> газа</w:t>
            </w:r>
            <w:r w:rsidRPr="00172D8B">
              <w:rPr>
                <w:rFonts w:ascii="Arial" w:hAnsi="Arial" w:cs="Arial"/>
              </w:rPr>
              <w:t xml:space="preserve"> (глава</w:t>
            </w:r>
            <w:r w:rsidR="001477B6">
              <w:rPr>
                <w:rFonts w:ascii="Arial" w:hAnsi="Arial" w:cs="Arial"/>
              </w:rPr>
              <w:t> </w:t>
            </w:r>
            <w:r w:rsidRPr="00172D8B">
              <w:rPr>
                <w:rFonts w:ascii="Arial" w:hAnsi="Arial" w:cs="Arial"/>
              </w:rPr>
              <w:t>13 Кодекса МКГ 83/90/00</w:t>
            </w:r>
            <w:r w:rsidR="000E11A4">
              <w:rPr>
                <w:rFonts w:ascii="Arial" w:hAnsi="Arial" w:cs="Arial"/>
              </w:rPr>
              <w:t>/14</w:t>
            </w:r>
            <w:r w:rsidRPr="00172D8B">
              <w:rPr>
                <w:rFonts w:ascii="Arial" w:hAnsi="Arial" w:cs="Arial"/>
              </w:rPr>
              <w:t>);</w:t>
            </w:r>
          </w:p>
        </w:tc>
      </w:tr>
      <w:tr w:rsidR="000E11A4" w:rsidRPr="008215C6" w:rsidTr="005B35E5">
        <w:tc>
          <w:tcPr>
            <w:tcW w:w="1191" w:type="dxa"/>
            <w:tcBorders>
              <w:top w:val="nil"/>
              <w:left w:val="nil"/>
              <w:bottom w:val="nil"/>
              <w:right w:val="nil"/>
            </w:tcBorders>
            <w:tcMar>
              <w:left w:w="0" w:type="dxa"/>
              <w:right w:w="0" w:type="dxa"/>
            </w:tcMar>
          </w:tcPr>
          <w:p w:rsidR="000E11A4" w:rsidRPr="00540DF3" w:rsidRDefault="000E11A4" w:rsidP="008F3C8B">
            <w:pPr>
              <w:tabs>
                <w:tab w:val="left" w:pos="567"/>
              </w:tabs>
              <w:suppressAutoHyphens/>
              <w:spacing w:line="240" w:lineRule="auto"/>
              <w:rPr>
                <w:rFonts w:ascii="Arial" w:hAnsi="Arial" w:cs="Arial"/>
                <w:bCs/>
              </w:rPr>
            </w:pPr>
            <w:r w:rsidRPr="00540DF3">
              <w:rPr>
                <w:rFonts w:ascii="Arial" w:hAnsi="Arial" w:cs="Arial"/>
                <w:bCs/>
              </w:rPr>
              <w:t>(Г/П)</w:t>
            </w:r>
          </w:p>
        </w:tc>
        <w:tc>
          <w:tcPr>
            <w:tcW w:w="1531" w:type="dxa"/>
            <w:tcBorders>
              <w:top w:val="nil"/>
              <w:left w:val="nil"/>
              <w:bottom w:val="nil"/>
              <w:right w:val="nil"/>
            </w:tcBorders>
            <w:tcMar>
              <w:left w:w="0" w:type="dxa"/>
              <w:right w:w="0" w:type="dxa"/>
            </w:tcMar>
          </w:tcPr>
          <w:p w:rsidR="000E11A4" w:rsidRDefault="000E11A4" w:rsidP="008F3C8B">
            <w:pPr>
              <w:tabs>
                <w:tab w:val="left" w:pos="567"/>
              </w:tabs>
              <w:suppressAutoHyphens/>
              <w:spacing w:line="240" w:lineRule="auto"/>
              <w:rPr>
                <w:rFonts w:ascii="Arial" w:hAnsi="Arial" w:cs="Arial"/>
              </w:rPr>
            </w:pPr>
            <w:r>
              <w:rPr>
                <w:rFonts w:ascii="Arial" w:hAnsi="Arial" w:cs="Arial"/>
              </w:rPr>
              <w:t>2.1.2.32</w:t>
            </w:r>
          </w:p>
        </w:tc>
        <w:tc>
          <w:tcPr>
            <w:tcW w:w="6406" w:type="dxa"/>
            <w:tcBorders>
              <w:top w:val="nil"/>
              <w:left w:val="nil"/>
              <w:bottom w:val="nil"/>
              <w:right w:val="nil"/>
            </w:tcBorders>
            <w:tcMar>
              <w:left w:w="0" w:type="dxa"/>
              <w:right w:w="0" w:type="dxa"/>
            </w:tcMar>
          </w:tcPr>
          <w:p w:rsidR="000E11A4" w:rsidRPr="00172D8B" w:rsidRDefault="000E11A4" w:rsidP="008F3C8B">
            <w:pPr>
              <w:tabs>
                <w:tab w:val="left" w:pos="1050"/>
              </w:tabs>
              <w:spacing w:line="240" w:lineRule="auto"/>
              <w:jc w:val="both"/>
              <w:rPr>
                <w:rFonts w:ascii="Arial" w:hAnsi="Arial" w:cs="Arial"/>
              </w:rPr>
            </w:pPr>
            <w:r w:rsidRPr="00172D8B">
              <w:rPr>
                <w:rFonts w:ascii="Arial" w:hAnsi="Arial" w:cs="Arial"/>
              </w:rPr>
              <w:t>осмотр и проведение испытания, где это применимо</w:t>
            </w:r>
            <w:r>
              <w:rPr>
                <w:rFonts w:ascii="Arial" w:hAnsi="Arial" w:cs="Arial"/>
              </w:rPr>
              <w:t xml:space="preserve">, оборудования для мониторинга снижения содержания кислорода (глава 13 Кодекса МКГ 14); </w:t>
            </w:r>
          </w:p>
        </w:tc>
      </w:tr>
      <w:tr w:rsidR="00172D8B" w:rsidRPr="008215C6" w:rsidTr="005B35E5">
        <w:tc>
          <w:tcPr>
            <w:tcW w:w="1191" w:type="dxa"/>
            <w:tcBorders>
              <w:top w:val="nil"/>
              <w:left w:val="nil"/>
              <w:bottom w:val="nil"/>
              <w:right w:val="nil"/>
            </w:tcBorders>
            <w:tcMar>
              <w:left w:w="0" w:type="dxa"/>
              <w:right w:w="0" w:type="dxa"/>
            </w:tcMar>
          </w:tcPr>
          <w:p w:rsidR="00172D8B" w:rsidRPr="00540DF3" w:rsidRDefault="00172D8B" w:rsidP="008F3C8B">
            <w:pPr>
              <w:tabs>
                <w:tab w:val="left" w:pos="567"/>
              </w:tabs>
              <w:suppressAutoHyphens/>
              <w:spacing w:line="240" w:lineRule="auto"/>
              <w:rPr>
                <w:rFonts w:ascii="Arial" w:hAnsi="Arial" w:cs="Arial"/>
                <w:bCs/>
              </w:rPr>
            </w:pPr>
            <w:r w:rsidRPr="00540DF3">
              <w:rPr>
                <w:rFonts w:ascii="Arial" w:hAnsi="Arial" w:cs="Arial"/>
                <w:bCs/>
              </w:rPr>
              <w:t>(Г/П)</w:t>
            </w:r>
          </w:p>
        </w:tc>
        <w:tc>
          <w:tcPr>
            <w:tcW w:w="1531" w:type="dxa"/>
            <w:tcBorders>
              <w:top w:val="nil"/>
              <w:left w:val="nil"/>
              <w:bottom w:val="nil"/>
              <w:right w:val="nil"/>
            </w:tcBorders>
            <w:tcMar>
              <w:left w:w="0" w:type="dxa"/>
              <w:right w:w="0" w:type="dxa"/>
            </w:tcMar>
          </w:tcPr>
          <w:p w:rsidR="00172D8B" w:rsidRPr="00696005" w:rsidRDefault="000E11A4" w:rsidP="008F3C8B">
            <w:pPr>
              <w:tabs>
                <w:tab w:val="left" w:pos="567"/>
              </w:tabs>
              <w:suppressAutoHyphens/>
              <w:spacing w:line="240" w:lineRule="auto"/>
              <w:rPr>
                <w:rFonts w:ascii="Arial" w:hAnsi="Arial" w:cs="Arial"/>
              </w:rPr>
            </w:pPr>
            <w:r>
              <w:rPr>
                <w:rFonts w:ascii="Arial" w:hAnsi="Arial" w:cs="Arial"/>
              </w:rPr>
              <w:t>2.1.2.33</w:t>
            </w:r>
          </w:p>
        </w:tc>
        <w:tc>
          <w:tcPr>
            <w:tcW w:w="6406" w:type="dxa"/>
            <w:tcBorders>
              <w:top w:val="nil"/>
              <w:left w:val="nil"/>
              <w:bottom w:val="nil"/>
              <w:right w:val="nil"/>
            </w:tcBorders>
            <w:tcMar>
              <w:left w:w="0" w:type="dxa"/>
              <w:right w:w="0" w:type="dxa"/>
            </w:tcMar>
          </w:tcPr>
          <w:p w:rsidR="00172D8B" w:rsidRPr="00172D8B" w:rsidRDefault="00172D8B" w:rsidP="008F3C8B">
            <w:pPr>
              <w:tabs>
                <w:tab w:val="left" w:pos="1050"/>
              </w:tabs>
              <w:spacing w:line="240" w:lineRule="auto"/>
              <w:jc w:val="both"/>
              <w:rPr>
                <w:rFonts w:ascii="Arial" w:hAnsi="Arial" w:cs="Arial"/>
              </w:rPr>
            </w:pPr>
            <w:r w:rsidRPr="00172D8B">
              <w:rPr>
                <w:rFonts w:ascii="Arial" w:hAnsi="Arial" w:cs="Arial"/>
              </w:rPr>
              <w:t xml:space="preserve">подтверждение того, что </w:t>
            </w:r>
            <w:r w:rsidR="004624FD" w:rsidRPr="00172D8B">
              <w:rPr>
                <w:rFonts w:ascii="Arial" w:hAnsi="Arial" w:cs="Arial"/>
              </w:rPr>
              <w:t xml:space="preserve">для перевозимых грузов </w:t>
            </w:r>
            <w:r w:rsidRPr="00172D8B">
              <w:rPr>
                <w:rFonts w:ascii="Arial" w:hAnsi="Arial" w:cs="Arial"/>
              </w:rPr>
              <w:t xml:space="preserve">предусмотрены два комплекта соответствующего переносного оборудования </w:t>
            </w:r>
            <w:r>
              <w:rPr>
                <w:rFonts w:ascii="Arial" w:hAnsi="Arial" w:cs="Arial"/>
              </w:rPr>
              <w:t>о</w:t>
            </w:r>
            <w:r w:rsidRPr="00172D8B">
              <w:rPr>
                <w:rFonts w:ascii="Arial" w:hAnsi="Arial" w:cs="Arial"/>
              </w:rPr>
              <w:t>бнаружения</w:t>
            </w:r>
            <w:r>
              <w:rPr>
                <w:rFonts w:ascii="Arial" w:hAnsi="Arial" w:cs="Arial"/>
              </w:rPr>
              <w:t xml:space="preserve"> газа</w:t>
            </w:r>
            <w:r w:rsidRPr="00172D8B">
              <w:rPr>
                <w:rFonts w:ascii="Arial" w:hAnsi="Arial" w:cs="Arial"/>
              </w:rPr>
              <w:t xml:space="preserve"> и соответствующий прибор для замера уровня кислорода (глава 13 Кодекса МКГ 83/90/00</w:t>
            </w:r>
            <w:r w:rsidR="000E11A4">
              <w:rPr>
                <w:rFonts w:ascii="Arial" w:hAnsi="Arial" w:cs="Arial"/>
              </w:rPr>
              <w:t>/14</w:t>
            </w:r>
            <w:r w:rsidRPr="00172D8B">
              <w:rPr>
                <w:rFonts w:ascii="Arial" w:hAnsi="Arial" w:cs="Arial"/>
              </w:rPr>
              <w:t>);</w:t>
            </w:r>
          </w:p>
        </w:tc>
      </w:tr>
      <w:tr w:rsidR="000E11A4" w:rsidRPr="008215C6" w:rsidTr="005B35E5">
        <w:tc>
          <w:tcPr>
            <w:tcW w:w="1191" w:type="dxa"/>
            <w:tcBorders>
              <w:top w:val="nil"/>
              <w:left w:val="nil"/>
              <w:bottom w:val="nil"/>
              <w:right w:val="nil"/>
            </w:tcBorders>
            <w:tcMar>
              <w:left w:w="0" w:type="dxa"/>
              <w:right w:w="0" w:type="dxa"/>
            </w:tcMar>
          </w:tcPr>
          <w:p w:rsidR="000E11A4" w:rsidRPr="00540DF3" w:rsidRDefault="00BB0EDA" w:rsidP="008F3C8B">
            <w:pPr>
              <w:tabs>
                <w:tab w:val="left" w:pos="567"/>
              </w:tabs>
              <w:suppressAutoHyphens/>
              <w:spacing w:line="240" w:lineRule="auto"/>
              <w:rPr>
                <w:rFonts w:ascii="Arial" w:hAnsi="Arial" w:cs="Arial"/>
                <w:bCs/>
              </w:rPr>
            </w:pPr>
            <w:r w:rsidRPr="00540DF3">
              <w:rPr>
                <w:rFonts w:ascii="Arial" w:hAnsi="Arial" w:cs="Arial"/>
                <w:bCs/>
              </w:rPr>
              <w:t>(Г/П)</w:t>
            </w:r>
          </w:p>
        </w:tc>
        <w:tc>
          <w:tcPr>
            <w:tcW w:w="1531" w:type="dxa"/>
            <w:tcBorders>
              <w:top w:val="nil"/>
              <w:left w:val="nil"/>
              <w:bottom w:val="nil"/>
              <w:right w:val="nil"/>
            </w:tcBorders>
            <w:tcMar>
              <w:left w:w="0" w:type="dxa"/>
              <w:right w:w="0" w:type="dxa"/>
            </w:tcMar>
          </w:tcPr>
          <w:p w:rsidR="000E11A4" w:rsidRDefault="000E11A4" w:rsidP="008F3C8B">
            <w:pPr>
              <w:tabs>
                <w:tab w:val="left" w:pos="567"/>
              </w:tabs>
              <w:suppressAutoHyphens/>
              <w:spacing w:line="240" w:lineRule="auto"/>
              <w:rPr>
                <w:rFonts w:ascii="Arial" w:hAnsi="Arial" w:cs="Arial"/>
              </w:rPr>
            </w:pPr>
            <w:r>
              <w:rPr>
                <w:rFonts w:ascii="Arial" w:hAnsi="Arial" w:cs="Arial"/>
              </w:rPr>
              <w:t>2.1.2.34</w:t>
            </w:r>
          </w:p>
        </w:tc>
        <w:tc>
          <w:tcPr>
            <w:tcW w:w="6406" w:type="dxa"/>
            <w:tcBorders>
              <w:top w:val="nil"/>
              <w:left w:val="nil"/>
              <w:bottom w:val="nil"/>
              <w:right w:val="nil"/>
            </w:tcBorders>
            <w:tcMar>
              <w:left w:w="0" w:type="dxa"/>
              <w:right w:w="0" w:type="dxa"/>
            </w:tcMar>
          </w:tcPr>
          <w:p w:rsidR="000E11A4" w:rsidRPr="00172D8B" w:rsidRDefault="00BB0EDA" w:rsidP="00BB0EDA">
            <w:pPr>
              <w:tabs>
                <w:tab w:val="left" w:pos="1050"/>
              </w:tabs>
              <w:spacing w:line="240" w:lineRule="auto"/>
              <w:jc w:val="both"/>
              <w:rPr>
                <w:rFonts w:ascii="Arial" w:hAnsi="Arial" w:cs="Arial"/>
              </w:rPr>
            </w:pPr>
            <w:r>
              <w:rPr>
                <w:rFonts w:ascii="Arial" w:hAnsi="Arial" w:cs="Arial"/>
              </w:rPr>
              <w:t xml:space="preserve">осмотр, где это применимо, систем автоматизации, используемых для </w:t>
            </w:r>
            <w:r w:rsidRPr="00BB0EDA">
              <w:rPr>
                <w:rFonts w:ascii="Arial" w:hAnsi="Arial" w:cs="Arial"/>
              </w:rPr>
              <w:t>осуществления функций аппаратного контроля, слежения/аварийно-предупредительной сигнализации</w:t>
            </w:r>
            <w:r>
              <w:rPr>
                <w:rFonts w:ascii="Arial" w:hAnsi="Arial" w:cs="Arial"/>
              </w:rPr>
              <w:t xml:space="preserve"> или</w:t>
            </w:r>
            <w:r w:rsidRPr="00BB0EDA">
              <w:rPr>
                <w:rFonts w:ascii="Arial" w:hAnsi="Arial" w:cs="Arial"/>
              </w:rPr>
              <w:t xml:space="preserve"> функций безопасности</w:t>
            </w:r>
            <w:r>
              <w:rPr>
                <w:rFonts w:ascii="Arial" w:hAnsi="Arial" w:cs="Arial"/>
              </w:rPr>
              <w:t xml:space="preserve"> (глава 13 Кодекса МКГ 14);</w:t>
            </w:r>
          </w:p>
        </w:tc>
      </w:tr>
      <w:tr w:rsidR="003F71DB" w:rsidRPr="008215C6" w:rsidTr="005B35E5">
        <w:tc>
          <w:tcPr>
            <w:tcW w:w="1191" w:type="dxa"/>
            <w:tcBorders>
              <w:top w:val="nil"/>
              <w:left w:val="nil"/>
              <w:bottom w:val="nil"/>
              <w:right w:val="nil"/>
            </w:tcBorders>
            <w:tcMar>
              <w:left w:w="0" w:type="dxa"/>
              <w:right w:w="0" w:type="dxa"/>
            </w:tcMar>
          </w:tcPr>
          <w:p w:rsidR="003F71DB" w:rsidRPr="00540DF3" w:rsidRDefault="003F71DB" w:rsidP="008F3C8B">
            <w:pPr>
              <w:tabs>
                <w:tab w:val="left" w:pos="567"/>
              </w:tabs>
              <w:suppressAutoHyphens/>
              <w:spacing w:line="240" w:lineRule="auto"/>
              <w:rPr>
                <w:rFonts w:ascii="Arial" w:hAnsi="Arial" w:cs="Arial"/>
                <w:bCs/>
              </w:rPr>
            </w:pPr>
            <w:r w:rsidRPr="00540DF3">
              <w:rPr>
                <w:rFonts w:ascii="Arial" w:hAnsi="Arial" w:cs="Arial"/>
                <w:bCs/>
              </w:rPr>
              <w:t>(Г/П)</w:t>
            </w:r>
          </w:p>
        </w:tc>
        <w:tc>
          <w:tcPr>
            <w:tcW w:w="1531" w:type="dxa"/>
            <w:tcBorders>
              <w:top w:val="nil"/>
              <w:left w:val="nil"/>
              <w:bottom w:val="nil"/>
              <w:right w:val="nil"/>
            </w:tcBorders>
            <w:tcMar>
              <w:left w:w="0" w:type="dxa"/>
              <w:right w:w="0" w:type="dxa"/>
            </w:tcMar>
          </w:tcPr>
          <w:p w:rsidR="003F71DB" w:rsidRPr="00696005" w:rsidRDefault="00BB0EDA" w:rsidP="008F3C8B">
            <w:pPr>
              <w:tabs>
                <w:tab w:val="left" w:pos="567"/>
              </w:tabs>
              <w:suppressAutoHyphens/>
              <w:spacing w:line="240" w:lineRule="auto"/>
              <w:rPr>
                <w:rFonts w:ascii="Arial" w:hAnsi="Arial" w:cs="Arial"/>
              </w:rPr>
            </w:pPr>
            <w:r>
              <w:rPr>
                <w:rFonts w:ascii="Arial" w:hAnsi="Arial" w:cs="Arial"/>
              </w:rPr>
              <w:t>2.1.2.35</w:t>
            </w:r>
          </w:p>
        </w:tc>
        <w:tc>
          <w:tcPr>
            <w:tcW w:w="6406" w:type="dxa"/>
            <w:tcBorders>
              <w:top w:val="nil"/>
              <w:left w:val="nil"/>
              <w:bottom w:val="nil"/>
              <w:right w:val="nil"/>
            </w:tcBorders>
            <w:tcMar>
              <w:left w:w="0" w:type="dxa"/>
              <w:right w:w="0" w:type="dxa"/>
            </w:tcMar>
          </w:tcPr>
          <w:p w:rsidR="003F71DB" w:rsidRPr="00172D8B" w:rsidRDefault="003F71DB" w:rsidP="001477B6">
            <w:pPr>
              <w:tabs>
                <w:tab w:val="left" w:pos="1050"/>
              </w:tabs>
              <w:spacing w:line="240" w:lineRule="auto"/>
              <w:jc w:val="both"/>
              <w:rPr>
                <w:rFonts w:ascii="Arial" w:hAnsi="Arial" w:cs="Arial"/>
              </w:rPr>
            </w:pPr>
            <w:r w:rsidRPr="003F71DB">
              <w:rPr>
                <w:rFonts w:ascii="Arial" w:hAnsi="Arial" w:cs="Arial"/>
              </w:rPr>
              <w:t>проверку наличия снаряжения для защиты персонала (глава</w:t>
            </w:r>
            <w:r w:rsidR="001477B6">
              <w:rPr>
                <w:rFonts w:ascii="Arial" w:hAnsi="Arial" w:cs="Arial"/>
              </w:rPr>
              <w:t> </w:t>
            </w:r>
            <w:r w:rsidRPr="003F71DB">
              <w:rPr>
                <w:rFonts w:ascii="Arial" w:hAnsi="Arial" w:cs="Arial"/>
              </w:rPr>
              <w:t>14 Кодекса МКГ 83/90/00</w:t>
            </w:r>
            <w:r w:rsidR="00BB0EDA">
              <w:rPr>
                <w:rFonts w:ascii="Arial" w:hAnsi="Arial" w:cs="Arial"/>
              </w:rPr>
              <w:t>/14</w:t>
            </w:r>
            <w:r w:rsidRPr="003F71DB">
              <w:rPr>
                <w:rFonts w:ascii="Arial" w:hAnsi="Arial" w:cs="Arial"/>
              </w:rPr>
              <w:t>), и в частности того, что:</w:t>
            </w:r>
          </w:p>
        </w:tc>
      </w:tr>
      <w:tr w:rsidR="00BB0EDA" w:rsidRPr="008215C6" w:rsidTr="005B35E5">
        <w:tc>
          <w:tcPr>
            <w:tcW w:w="1191" w:type="dxa"/>
            <w:tcBorders>
              <w:top w:val="nil"/>
              <w:left w:val="nil"/>
              <w:bottom w:val="nil"/>
              <w:right w:val="nil"/>
            </w:tcBorders>
            <w:tcMar>
              <w:left w:w="0" w:type="dxa"/>
              <w:right w:w="0" w:type="dxa"/>
            </w:tcMar>
          </w:tcPr>
          <w:p w:rsidR="00BB0EDA" w:rsidRPr="00540DF3" w:rsidRDefault="00BB0EDA" w:rsidP="008F3C8B">
            <w:pPr>
              <w:tabs>
                <w:tab w:val="left" w:pos="567"/>
              </w:tabs>
              <w:suppressAutoHyphens/>
              <w:spacing w:line="240" w:lineRule="auto"/>
              <w:rPr>
                <w:rFonts w:ascii="Arial" w:hAnsi="Arial" w:cs="Arial"/>
                <w:bCs/>
              </w:rPr>
            </w:pPr>
            <w:r>
              <w:rPr>
                <w:rFonts w:ascii="Arial" w:hAnsi="Arial" w:cs="Arial"/>
                <w:bCs/>
              </w:rPr>
              <w:t>(Г/П)</w:t>
            </w:r>
          </w:p>
        </w:tc>
        <w:tc>
          <w:tcPr>
            <w:tcW w:w="1531" w:type="dxa"/>
            <w:tcBorders>
              <w:top w:val="nil"/>
              <w:left w:val="nil"/>
              <w:bottom w:val="nil"/>
              <w:right w:val="nil"/>
            </w:tcBorders>
            <w:tcMar>
              <w:left w:w="0" w:type="dxa"/>
              <w:right w:w="0" w:type="dxa"/>
            </w:tcMar>
          </w:tcPr>
          <w:p w:rsidR="00BB0EDA" w:rsidRDefault="00BB0EDA" w:rsidP="008F3C8B">
            <w:pPr>
              <w:tabs>
                <w:tab w:val="left" w:pos="567"/>
              </w:tabs>
              <w:suppressAutoHyphens/>
              <w:spacing w:line="240" w:lineRule="auto"/>
              <w:rPr>
                <w:rFonts w:ascii="Arial" w:hAnsi="Arial" w:cs="Arial"/>
              </w:rPr>
            </w:pPr>
            <w:r>
              <w:rPr>
                <w:rFonts w:ascii="Arial" w:hAnsi="Arial" w:cs="Arial"/>
              </w:rPr>
              <w:t>2.1.2.35.1</w:t>
            </w:r>
          </w:p>
        </w:tc>
        <w:tc>
          <w:tcPr>
            <w:tcW w:w="6406" w:type="dxa"/>
            <w:tcBorders>
              <w:top w:val="nil"/>
              <w:left w:val="nil"/>
              <w:bottom w:val="nil"/>
              <w:right w:val="nil"/>
            </w:tcBorders>
            <w:tcMar>
              <w:left w:w="0" w:type="dxa"/>
              <w:right w:w="0" w:type="dxa"/>
            </w:tcMar>
          </w:tcPr>
          <w:p w:rsidR="00BB0EDA" w:rsidRPr="003F71DB" w:rsidRDefault="00BB0EDA" w:rsidP="00BB0EDA">
            <w:pPr>
              <w:tabs>
                <w:tab w:val="left" w:pos="1050"/>
              </w:tabs>
              <w:spacing w:line="240" w:lineRule="auto"/>
              <w:jc w:val="both"/>
              <w:rPr>
                <w:rFonts w:ascii="Arial" w:hAnsi="Arial" w:cs="Arial"/>
              </w:rPr>
            </w:pPr>
            <w:r>
              <w:rPr>
                <w:rFonts w:ascii="Arial" w:hAnsi="Arial" w:cs="Arial"/>
              </w:rPr>
              <w:t xml:space="preserve">для защиты членов экипажа, занятых обычными грузовыми операциями, </w:t>
            </w:r>
            <w:r w:rsidRPr="003F71DB">
              <w:rPr>
                <w:rFonts w:ascii="Arial" w:hAnsi="Arial" w:cs="Arial"/>
              </w:rPr>
              <w:t>предусмотрены и хранятся надлежащим</w:t>
            </w:r>
            <w:r>
              <w:rPr>
                <w:rFonts w:ascii="Arial" w:hAnsi="Arial" w:cs="Arial"/>
              </w:rPr>
              <w:t xml:space="preserve"> образом подходящее защитное снабжение, включая защиту глаз</w:t>
            </w:r>
          </w:p>
        </w:tc>
      </w:tr>
      <w:tr w:rsidR="003F71DB" w:rsidRPr="008215C6" w:rsidTr="005B35E5">
        <w:tc>
          <w:tcPr>
            <w:tcW w:w="1191" w:type="dxa"/>
            <w:tcBorders>
              <w:top w:val="nil"/>
              <w:left w:val="nil"/>
              <w:bottom w:val="nil"/>
              <w:right w:val="nil"/>
            </w:tcBorders>
            <w:tcMar>
              <w:left w:w="0" w:type="dxa"/>
              <w:right w:w="0" w:type="dxa"/>
            </w:tcMar>
          </w:tcPr>
          <w:p w:rsidR="003F71DB" w:rsidRPr="00540DF3" w:rsidRDefault="003F71DB" w:rsidP="008F3C8B">
            <w:pPr>
              <w:tabs>
                <w:tab w:val="left" w:pos="567"/>
              </w:tabs>
              <w:suppressAutoHyphens/>
              <w:spacing w:line="240" w:lineRule="auto"/>
              <w:rPr>
                <w:rFonts w:ascii="Arial" w:hAnsi="Arial" w:cs="Arial"/>
                <w:bCs/>
              </w:rPr>
            </w:pPr>
            <w:r w:rsidRPr="00540DF3">
              <w:rPr>
                <w:rFonts w:ascii="Arial" w:hAnsi="Arial" w:cs="Arial"/>
                <w:bCs/>
              </w:rPr>
              <w:t>(Г/П)</w:t>
            </w:r>
          </w:p>
        </w:tc>
        <w:tc>
          <w:tcPr>
            <w:tcW w:w="1531" w:type="dxa"/>
            <w:tcBorders>
              <w:top w:val="nil"/>
              <w:left w:val="nil"/>
              <w:bottom w:val="nil"/>
              <w:right w:val="nil"/>
            </w:tcBorders>
            <w:tcMar>
              <w:left w:w="0" w:type="dxa"/>
              <w:right w:w="0" w:type="dxa"/>
            </w:tcMar>
          </w:tcPr>
          <w:p w:rsidR="003F71DB" w:rsidRPr="00696005" w:rsidRDefault="00BB0EDA" w:rsidP="00BB0EDA">
            <w:pPr>
              <w:tabs>
                <w:tab w:val="left" w:pos="567"/>
              </w:tabs>
              <w:suppressAutoHyphens/>
              <w:spacing w:line="240" w:lineRule="auto"/>
              <w:rPr>
                <w:rFonts w:ascii="Arial" w:hAnsi="Arial" w:cs="Arial"/>
              </w:rPr>
            </w:pPr>
            <w:r>
              <w:rPr>
                <w:rFonts w:ascii="Arial" w:hAnsi="Arial" w:cs="Arial"/>
              </w:rPr>
              <w:t>2.1.2.35</w:t>
            </w:r>
            <w:r w:rsidR="003F71DB" w:rsidRPr="00696005">
              <w:rPr>
                <w:rFonts w:ascii="Arial" w:hAnsi="Arial" w:cs="Arial"/>
              </w:rPr>
              <w:t>.</w:t>
            </w:r>
            <w:r>
              <w:rPr>
                <w:rFonts w:ascii="Arial" w:hAnsi="Arial" w:cs="Arial"/>
              </w:rPr>
              <w:t>2</w:t>
            </w:r>
          </w:p>
        </w:tc>
        <w:tc>
          <w:tcPr>
            <w:tcW w:w="6406" w:type="dxa"/>
            <w:tcBorders>
              <w:top w:val="nil"/>
              <w:left w:val="nil"/>
              <w:bottom w:val="nil"/>
              <w:right w:val="nil"/>
            </w:tcBorders>
            <w:tcMar>
              <w:left w:w="0" w:type="dxa"/>
              <w:right w:w="0" w:type="dxa"/>
            </w:tcMar>
          </w:tcPr>
          <w:p w:rsidR="003F71DB" w:rsidRPr="00172D8B" w:rsidRDefault="003F71DB" w:rsidP="00BB0EDA">
            <w:pPr>
              <w:tabs>
                <w:tab w:val="left" w:pos="1050"/>
              </w:tabs>
              <w:spacing w:line="240" w:lineRule="auto"/>
              <w:jc w:val="both"/>
              <w:rPr>
                <w:rFonts w:ascii="Arial" w:hAnsi="Arial" w:cs="Arial"/>
              </w:rPr>
            </w:pPr>
            <w:r w:rsidRPr="003F71DB">
              <w:rPr>
                <w:rFonts w:ascii="Arial" w:hAnsi="Arial" w:cs="Arial"/>
              </w:rPr>
              <w:t>предусмотрены и хранятся надлежащим образом</w:t>
            </w:r>
            <w:r w:rsidR="00BB0EDA">
              <w:rPr>
                <w:rFonts w:ascii="Arial" w:hAnsi="Arial" w:cs="Arial"/>
              </w:rPr>
              <w:t xml:space="preserve"> в достаточном количестве, но не менее трех</w:t>
            </w:r>
            <w:r w:rsidR="00BB0EDA" w:rsidRPr="003F71DB">
              <w:rPr>
                <w:rFonts w:ascii="Arial" w:hAnsi="Arial" w:cs="Arial"/>
              </w:rPr>
              <w:t xml:space="preserve"> </w:t>
            </w:r>
            <w:r w:rsidR="00BB0EDA">
              <w:rPr>
                <w:rFonts w:ascii="Arial" w:hAnsi="Arial" w:cs="Arial"/>
              </w:rPr>
              <w:t>полных комплектов</w:t>
            </w:r>
            <w:r w:rsidRPr="003F71DB">
              <w:rPr>
                <w:rFonts w:ascii="Arial" w:hAnsi="Arial" w:cs="Arial"/>
              </w:rPr>
              <w:t xml:space="preserve"> снаряжения</w:t>
            </w:r>
            <w:r>
              <w:rPr>
                <w:rFonts w:ascii="Arial" w:hAnsi="Arial" w:cs="Arial"/>
              </w:rPr>
              <w:t xml:space="preserve"> </w:t>
            </w:r>
            <w:r w:rsidRPr="003F71DB">
              <w:rPr>
                <w:rFonts w:ascii="Arial" w:hAnsi="Arial" w:cs="Arial"/>
              </w:rPr>
              <w:t>безопасност</w:t>
            </w:r>
            <w:r>
              <w:rPr>
                <w:rFonts w:ascii="Arial" w:hAnsi="Arial" w:cs="Arial"/>
              </w:rPr>
              <w:t>и</w:t>
            </w:r>
            <w:r w:rsidRPr="003F71DB">
              <w:rPr>
                <w:rFonts w:ascii="Arial" w:hAnsi="Arial" w:cs="Arial"/>
              </w:rPr>
              <w:t>, каждый из которых позволяет персоналу входить и работать в заполненном газом помещении;</w:t>
            </w:r>
          </w:p>
        </w:tc>
      </w:tr>
      <w:tr w:rsidR="003F71DB" w:rsidRPr="008215C6" w:rsidTr="005B35E5">
        <w:tc>
          <w:tcPr>
            <w:tcW w:w="1191" w:type="dxa"/>
            <w:tcBorders>
              <w:top w:val="nil"/>
              <w:left w:val="nil"/>
              <w:bottom w:val="nil"/>
              <w:right w:val="nil"/>
            </w:tcBorders>
            <w:tcMar>
              <w:left w:w="0" w:type="dxa"/>
              <w:right w:w="0" w:type="dxa"/>
            </w:tcMar>
          </w:tcPr>
          <w:p w:rsidR="003F71DB" w:rsidRPr="00540DF3" w:rsidRDefault="003F71DB" w:rsidP="008F3C8B">
            <w:pPr>
              <w:tabs>
                <w:tab w:val="left" w:pos="567"/>
              </w:tabs>
              <w:suppressAutoHyphens/>
              <w:spacing w:line="240" w:lineRule="auto"/>
              <w:rPr>
                <w:rFonts w:ascii="Arial" w:hAnsi="Arial" w:cs="Arial"/>
                <w:bCs/>
              </w:rPr>
            </w:pPr>
            <w:r w:rsidRPr="00540DF3">
              <w:rPr>
                <w:rFonts w:ascii="Arial" w:hAnsi="Arial" w:cs="Arial"/>
                <w:bCs/>
              </w:rPr>
              <w:t>(Г/П)</w:t>
            </w:r>
          </w:p>
        </w:tc>
        <w:tc>
          <w:tcPr>
            <w:tcW w:w="1531" w:type="dxa"/>
            <w:tcBorders>
              <w:top w:val="nil"/>
              <w:left w:val="nil"/>
              <w:bottom w:val="nil"/>
              <w:right w:val="nil"/>
            </w:tcBorders>
            <w:tcMar>
              <w:left w:w="0" w:type="dxa"/>
              <w:right w:w="0" w:type="dxa"/>
            </w:tcMar>
          </w:tcPr>
          <w:p w:rsidR="003F71DB" w:rsidRPr="00696005" w:rsidRDefault="00C23917" w:rsidP="00C23917">
            <w:pPr>
              <w:tabs>
                <w:tab w:val="left" w:pos="567"/>
              </w:tabs>
              <w:suppressAutoHyphens/>
              <w:spacing w:line="240" w:lineRule="auto"/>
              <w:rPr>
                <w:rFonts w:ascii="Arial" w:hAnsi="Arial" w:cs="Arial"/>
              </w:rPr>
            </w:pPr>
            <w:r>
              <w:rPr>
                <w:rFonts w:ascii="Arial" w:hAnsi="Arial" w:cs="Arial"/>
              </w:rPr>
              <w:t>2.1.2.35</w:t>
            </w:r>
            <w:r w:rsidR="003F71DB" w:rsidRPr="00696005">
              <w:rPr>
                <w:rFonts w:ascii="Arial" w:hAnsi="Arial" w:cs="Arial"/>
              </w:rPr>
              <w:t>.</w:t>
            </w:r>
            <w:r>
              <w:rPr>
                <w:rFonts w:ascii="Arial" w:hAnsi="Arial" w:cs="Arial"/>
              </w:rPr>
              <w:t>3</w:t>
            </w:r>
          </w:p>
        </w:tc>
        <w:tc>
          <w:tcPr>
            <w:tcW w:w="6406" w:type="dxa"/>
            <w:tcBorders>
              <w:top w:val="nil"/>
              <w:left w:val="nil"/>
              <w:bottom w:val="nil"/>
              <w:right w:val="nil"/>
            </w:tcBorders>
            <w:tcMar>
              <w:left w:w="0" w:type="dxa"/>
              <w:right w:w="0" w:type="dxa"/>
            </w:tcMar>
          </w:tcPr>
          <w:p w:rsidR="003F71DB" w:rsidRPr="00172D8B" w:rsidRDefault="003F71DB" w:rsidP="0013551A">
            <w:pPr>
              <w:tabs>
                <w:tab w:val="left" w:pos="1050"/>
              </w:tabs>
              <w:spacing w:line="240" w:lineRule="auto"/>
              <w:jc w:val="both"/>
              <w:rPr>
                <w:rFonts w:ascii="Arial" w:hAnsi="Arial" w:cs="Arial"/>
              </w:rPr>
            </w:pPr>
            <w:r w:rsidRPr="003F71DB">
              <w:rPr>
                <w:rFonts w:ascii="Arial" w:hAnsi="Arial" w:cs="Arial"/>
              </w:rPr>
              <w:t>предусмотрена необходимая</w:t>
            </w:r>
            <w:r w:rsidR="0013551A">
              <w:rPr>
                <w:rFonts w:ascii="Arial" w:hAnsi="Arial" w:cs="Arial"/>
              </w:rPr>
              <w:t xml:space="preserve"> подача сжатого воздуха и проверку того, что предусмотрены и хранятся надлежащим образом запасной баллон с воздухом, воздушный компрессор и манифольд</w:t>
            </w:r>
            <w:r w:rsidR="0013551A" w:rsidRPr="0013551A">
              <w:rPr>
                <w:rFonts w:ascii="Arial" w:hAnsi="Arial" w:cs="Arial"/>
              </w:rPr>
              <w:t xml:space="preserve"> для зарядки</w:t>
            </w:r>
            <w:r w:rsidRPr="003F71DB">
              <w:rPr>
                <w:rFonts w:ascii="Arial" w:hAnsi="Arial" w:cs="Arial"/>
              </w:rPr>
              <w:t>;</w:t>
            </w:r>
          </w:p>
        </w:tc>
      </w:tr>
      <w:tr w:rsidR="003F71DB" w:rsidRPr="008215C6" w:rsidTr="005B35E5">
        <w:tc>
          <w:tcPr>
            <w:tcW w:w="1191" w:type="dxa"/>
            <w:tcBorders>
              <w:top w:val="nil"/>
              <w:left w:val="nil"/>
              <w:bottom w:val="nil"/>
              <w:right w:val="nil"/>
            </w:tcBorders>
            <w:tcMar>
              <w:left w:w="0" w:type="dxa"/>
              <w:right w:w="0" w:type="dxa"/>
            </w:tcMar>
          </w:tcPr>
          <w:p w:rsidR="003F71DB" w:rsidRPr="00540DF3" w:rsidRDefault="003F71DB" w:rsidP="008F3C8B">
            <w:pPr>
              <w:tabs>
                <w:tab w:val="left" w:pos="567"/>
              </w:tabs>
              <w:suppressAutoHyphens/>
              <w:spacing w:line="240" w:lineRule="auto"/>
              <w:rPr>
                <w:rFonts w:ascii="Arial" w:hAnsi="Arial" w:cs="Arial"/>
                <w:bCs/>
              </w:rPr>
            </w:pPr>
            <w:r w:rsidRPr="00540DF3">
              <w:rPr>
                <w:rFonts w:ascii="Arial" w:hAnsi="Arial" w:cs="Arial"/>
                <w:bCs/>
              </w:rPr>
              <w:t>(Г/П)</w:t>
            </w:r>
          </w:p>
        </w:tc>
        <w:tc>
          <w:tcPr>
            <w:tcW w:w="1531" w:type="dxa"/>
            <w:tcBorders>
              <w:top w:val="nil"/>
              <w:left w:val="nil"/>
              <w:bottom w:val="nil"/>
              <w:right w:val="nil"/>
            </w:tcBorders>
            <w:tcMar>
              <w:left w:w="0" w:type="dxa"/>
              <w:right w:w="0" w:type="dxa"/>
            </w:tcMar>
          </w:tcPr>
          <w:p w:rsidR="003F71DB" w:rsidRPr="00696005" w:rsidRDefault="0013551A" w:rsidP="008F3C8B">
            <w:pPr>
              <w:tabs>
                <w:tab w:val="left" w:pos="567"/>
              </w:tabs>
              <w:suppressAutoHyphens/>
              <w:spacing w:line="240" w:lineRule="auto"/>
              <w:rPr>
                <w:rFonts w:ascii="Arial" w:hAnsi="Arial" w:cs="Arial"/>
              </w:rPr>
            </w:pPr>
            <w:r>
              <w:rPr>
                <w:rFonts w:ascii="Arial" w:hAnsi="Arial" w:cs="Arial"/>
              </w:rPr>
              <w:t>2.1.2.35.4</w:t>
            </w:r>
          </w:p>
        </w:tc>
        <w:tc>
          <w:tcPr>
            <w:tcW w:w="6406" w:type="dxa"/>
            <w:tcBorders>
              <w:top w:val="nil"/>
              <w:left w:val="nil"/>
              <w:bottom w:val="nil"/>
              <w:right w:val="nil"/>
            </w:tcBorders>
            <w:tcMar>
              <w:left w:w="0" w:type="dxa"/>
              <w:right w:w="0" w:type="dxa"/>
            </w:tcMar>
          </w:tcPr>
          <w:p w:rsidR="003F71DB" w:rsidRPr="00172D8B" w:rsidRDefault="003F71DB" w:rsidP="00E8000B">
            <w:pPr>
              <w:tabs>
                <w:tab w:val="left" w:pos="1050"/>
              </w:tabs>
              <w:spacing w:line="240" w:lineRule="auto"/>
              <w:jc w:val="both"/>
              <w:rPr>
                <w:rFonts w:ascii="Arial" w:hAnsi="Arial" w:cs="Arial"/>
              </w:rPr>
            </w:pPr>
            <w:r w:rsidRPr="003F71DB">
              <w:rPr>
                <w:rFonts w:ascii="Arial" w:hAnsi="Arial" w:cs="Arial"/>
              </w:rPr>
              <w:t xml:space="preserve">предусмотрены </w:t>
            </w:r>
            <w:r w:rsidR="00E8000B">
              <w:rPr>
                <w:rFonts w:ascii="Arial" w:hAnsi="Arial" w:cs="Arial"/>
              </w:rPr>
              <w:t xml:space="preserve">носилки и </w:t>
            </w:r>
            <w:r w:rsidRPr="003F71DB">
              <w:rPr>
                <w:rFonts w:ascii="Arial" w:hAnsi="Arial" w:cs="Arial"/>
              </w:rPr>
              <w:t>средства оказания перво</w:t>
            </w:r>
            <w:r w:rsidR="00E8000B">
              <w:rPr>
                <w:rFonts w:ascii="Arial" w:hAnsi="Arial" w:cs="Arial"/>
              </w:rPr>
              <w:t xml:space="preserve">й медицинской помощи, включая </w:t>
            </w:r>
            <w:r w:rsidRPr="003F71DB">
              <w:rPr>
                <w:rFonts w:ascii="Arial" w:hAnsi="Arial" w:cs="Arial"/>
              </w:rPr>
              <w:t>кислородное</w:t>
            </w:r>
            <w:r w:rsidR="00E8000B">
              <w:rPr>
                <w:rFonts w:ascii="Arial" w:hAnsi="Arial" w:cs="Arial"/>
              </w:rPr>
              <w:t xml:space="preserve"> оборудование для реанимации, </w:t>
            </w:r>
            <w:r w:rsidRPr="003F71DB">
              <w:rPr>
                <w:rFonts w:ascii="Arial" w:hAnsi="Arial" w:cs="Arial"/>
              </w:rPr>
              <w:t>если име</w:t>
            </w:r>
            <w:r w:rsidR="00E8000B">
              <w:rPr>
                <w:rFonts w:ascii="Arial" w:hAnsi="Arial" w:cs="Arial"/>
              </w:rPr>
              <w:t>е</w:t>
            </w:r>
            <w:r w:rsidRPr="003F71DB">
              <w:rPr>
                <w:rFonts w:ascii="Arial" w:hAnsi="Arial" w:cs="Arial"/>
              </w:rPr>
              <w:t xml:space="preserve">тся, </w:t>
            </w:r>
            <w:r>
              <w:rPr>
                <w:rFonts w:ascii="Arial" w:hAnsi="Arial" w:cs="Arial"/>
              </w:rPr>
              <w:t>для</w:t>
            </w:r>
            <w:r w:rsidRPr="003F71DB">
              <w:rPr>
                <w:rFonts w:ascii="Arial" w:hAnsi="Arial" w:cs="Arial"/>
              </w:rPr>
              <w:t xml:space="preserve"> перевозимых продуктов;</w:t>
            </w:r>
          </w:p>
        </w:tc>
      </w:tr>
      <w:tr w:rsidR="008045E1" w:rsidRPr="008215C6" w:rsidTr="005B35E5">
        <w:tc>
          <w:tcPr>
            <w:tcW w:w="1191" w:type="dxa"/>
            <w:tcBorders>
              <w:top w:val="nil"/>
              <w:left w:val="nil"/>
              <w:bottom w:val="nil"/>
              <w:right w:val="nil"/>
            </w:tcBorders>
            <w:tcMar>
              <w:left w:w="0" w:type="dxa"/>
              <w:right w:w="0" w:type="dxa"/>
            </w:tcMar>
          </w:tcPr>
          <w:p w:rsidR="008045E1" w:rsidRPr="00540DF3" w:rsidRDefault="008045E1" w:rsidP="008F3C8B">
            <w:pPr>
              <w:tabs>
                <w:tab w:val="left" w:pos="567"/>
              </w:tabs>
              <w:suppressAutoHyphens/>
              <w:spacing w:line="240" w:lineRule="auto"/>
              <w:rPr>
                <w:rFonts w:ascii="Arial" w:hAnsi="Arial" w:cs="Arial"/>
                <w:bCs/>
              </w:rPr>
            </w:pPr>
            <w:r w:rsidRPr="00540DF3">
              <w:rPr>
                <w:rFonts w:ascii="Arial" w:hAnsi="Arial" w:cs="Arial"/>
                <w:bCs/>
              </w:rPr>
              <w:t>(Г/П)</w:t>
            </w:r>
          </w:p>
        </w:tc>
        <w:tc>
          <w:tcPr>
            <w:tcW w:w="1531" w:type="dxa"/>
            <w:tcBorders>
              <w:top w:val="nil"/>
              <w:left w:val="nil"/>
              <w:bottom w:val="nil"/>
              <w:right w:val="nil"/>
            </w:tcBorders>
            <w:tcMar>
              <w:left w:w="0" w:type="dxa"/>
              <w:right w:w="0" w:type="dxa"/>
            </w:tcMar>
          </w:tcPr>
          <w:p w:rsidR="008045E1" w:rsidRPr="00696005" w:rsidRDefault="00E8000B" w:rsidP="008F3C8B">
            <w:pPr>
              <w:tabs>
                <w:tab w:val="left" w:pos="567"/>
              </w:tabs>
              <w:suppressAutoHyphens/>
              <w:spacing w:line="240" w:lineRule="auto"/>
              <w:rPr>
                <w:rFonts w:ascii="Arial" w:hAnsi="Arial" w:cs="Arial"/>
              </w:rPr>
            </w:pPr>
            <w:r>
              <w:rPr>
                <w:rFonts w:ascii="Arial" w:hAnsi="Arial" w:cs="Arial"/>
              </w:rPr>
              <w:t>2.1.2.35.5</w:t>
            </w:r>
          </w:p>
        </w:tc>
        <w:tc>
          <w:tcPr>
            <w:tcW w:w="6406" w:type="dxa"/>
            <w:tcBorders>
              <w:top w:val="nil"/>
              <w:left w:val="nil"/>
              <w:bottom w:val="nil"/>
              <w:right w:val="nil"/>
            </w:tcBorders>
            <w:tcMar>
              <w:left w:w="0" w:type="dxa"/>
              <w:right w:w="0" w:type="dxa"/>
            </w:tcMar>
          </w:tcPr>
          <w:p w:rsidR="008045E1" w:rsidRPr="00172D8B" w:rsidRDefault="008045E1" w:rsidP="008F3C8B">
            <w:pPr>
              <w:tabs>
                <w:tab w:val="left" w:pos="1050"/>
              </w:tabs>
              <w:spacing w:line="240" w:lineRule="auto"/>
              <w:jc w:val="both"/>
              <w:rPr>
                <w:rFonts w:ascii="Arial" w:hAnsi="Arial" w:cs="Arial"/>
              </w:rPr>
            </w:pPr>
            <w:r w:rsidRPr="008045E1">
              <w:rPr>
                <w:rFonts w:ascii="Arial" w:hAnsi="Arial" w:cs="Arial"/>
              </w:rPr>
              <w:t xml:space="preserve">предусмотрены </w:t>
            </w:r>
            <w:r w:rsidR="00E8000B">
              <w:rPr>
                <w:rFonts w:ascii="Arial" w:hAnsi="Arial" w:cs="Arial"/>
              </w:rPr>
              <w:t xml:space="preserve">и хранятся надлежащим образом </w:t>
            </w:r>
            <w:r w:rsidRPr="008045E1">
              <w:rPr>
                <w:rFonts w:ascii="Arial" w:hAnsi="Arial" w:cs="Arial"/>
              </w:rPr>
              <w:t>соответствующие средства защиты глаз и органов дыхания в случае эвакуации при аварии;</w:t>
            </w:r>
          </w:p>
        </w:tc>
      </w:tr>
      <w:tr w:rsidR="008045E1" w:rsidRPr="008215C6" w:rsidTr="005B35E5">
        <w:tc>
          <w:tcPr>
            <w:tcW w:w="1191" w:type="dxa"/>
            <w:tcBorders>
              <w:top w:val="nil"/>
              <w:left w:val="nil"/>
              <w:bottom w:val="nil"/>
              <w:right w:val="nil"/>
            </w:tcBorders>
            <w:tcMar>
              <w:left w:w="0" w:type="dxa"/>
              <w:right w:w="0" w:type="dxa"/>
            </w:tcMar>
          </w:tcPr>
          <w:p w:rsidR="008045E1" w:rsidRPr="00540DF3" w:rsidRDefault="008045E1" w:rsidP="008F3C8B">
            <w:pPr>
              <w:tabs>
                <w:tab w:val="left" w:pos="567"/>
              </w:tabs>
              <w:suppressAutoHyphens/>
              <w:spacing w:line="240" w:lineRule="auto"/>
              <w:rPr>
                <w:rFonts w:ascii="Arial" w:hAnsi="Arial" w:cs="Arial"/>
                <w:bCs/>
              </w:rPr>
            </w:pPr>
            <w:r w:rsidRPr="00540DF3">
              <w:rPr>
                <w:rFonts w:ascii="Arial" w:hAnsi="Arial" w:cs="Arial"/>
                <w:bCs/>
              </w:rPr>
              <w:t>(Г/П)</w:t>
            </w:r>
          </w:p>
        </w:tc>
        <w:tc>
          <w:tcPr>
            <w:tcW w:w="1531" w:type="dxa"/>
            <w:tcBorders>
              <w:top w:val="nil"/>
              <w:left w:val="nil"/>
              <w:bottom w:val="nil"/>
              <w:right w:val="nil"/>
            </w:tcBorders>
            <w:tcMar>
              <w:left w:w="0" w:type="dxa"/>
              <w:right w:w="0" w:type="dxa"/>
            </w:tcMar>
          </w:tcPr>
          <w:p w:rsidR="008045E1" w:rsidRPr="00696005" w:rsidRDefault="00E8000B" w:rsidP="008F3C8B">
            <w:pPr>
              <w:tabs>
                <w:tab w:val="left" w:pos="567"/>
              </w:tabs>
              <w:suppressAutoHyphens/>
              <w:spacing w:line="240" w:lineRule="auto"/>
              <w:rPr>
                <w:rFonts w:ascii="Arial" w:hAnsi="Arial" w:cs="Arial"/>
              </w:rPr>
            </w:pPr>
            <w:r>
              <w:rPr>
                <w:rFonts w:ascii="Arial" w:hAnsi="Arial" w:cs="Arial"/>
              </w:rPr>
              <w:t>2.1.2.35.6</w:t>
            </w:r>
          </w:p>
        </w:tc>
        <w:tc>
          <w:tcPr>
            <w:tcW w:w="6406" w:type="dxa"/>
            <w:tcBorders>
              <w:top w:val="nil"/>
              <w:left w:val="nil"/>
              <w:bottom w:val="nil"/>
              <w:right w:val="nil"/>
            </w:tcBorders>
            <w:tcMar>
              <w:left w:w="0" w:type="dxa"/>
              <w:right w:w="0" w:type="dxa"/>
            </w:tcMar>
          </w:tcPr>
          <w:p w:rsidR="008045E1" w:rsidRPr="00172D8B" w:rsidRDefault="008045E1" w:rsidP="008F3C8B">
            <w:pPr>
              <w:tabs>
                <w:tab w:val="left" w:pos="1050"/>
              </w:tabs>
              <w:spacing w:line="240" w:lineRule="auto"/>
              <w:jc w:val="both"/>
              <w:rPr>
                <w:rFonts w:ascii="Arial" w:hAnsi="Arial" w:cs="Arial"/>
              </w:rPr>
            </w:pPr>
            <w:r w:rsidRPr="008045E1">
              <w:rPr>
                <w:rFonts w:ascii="Arial" w:hAnsi="Arial" w:cs="Arial"/>
              </w:rPr>
              <w:t>обеззараживающие душевые и устройства для промывки глаз функционируют нормально;</w:t>
            </w:r>
          </w:p>
        </w:tc>
      </w:tr>
      <w:tr w:rsidR="00E44A43" w:rsidRPr="008215C6" w:rsidTr="005B35E5">
        <w:tc>
          <w:tcPr>
            <w:tcW w:w="1191" w:type="dxa"/>
            <w:tcBorders>
              <w:top w:val="nil"/>
              <w:left w:val="nil"/>
              <w:bottom w:val="nil"/>
              <w:right w:val="nil"/>
            </w:tcBorders>
            <w:tcMar>
              <w:left w:w="0" w:type="dxa"/>
              <w:right w:w="0" w:type="dxa"/>
            </w:tcMar>
          </w:tcPr>
          <w:p w:rsidR="00E44A43" w:rsidRPr="00540DF3" w:rsidRDefault="00E44A43" w:rsidP="008F3C8B">
            <w:pPr>
              <w:tabs>
                <w:tab w:val="left" w:pos="567"/>
              </w:tabs>
              <w:suppressAutoHyphens/>
              <w:spacing w:line="240" w:lineRule="auto"/>
              <w:rPr>
                <w:rFonts w:ascii="Arial" w:hAnsi="Arial" w:cs="Arial"/>
                <w:bCs/>
              </w:rPr>
            </w:pPr>
            <w:r w:rsidRPr="00540DF3">
              <w:rPr>
                <w:rFonts w:ascii="Arial" w:hAnsi="Arial" w:cs="Arial"/>
                <w:bCs/>
              </w:rPr>
              <w:t>(Г/П)</w:t>
            </w:r>
          </w:p>
        </w:tc>
        <w:tc>
          <w:tcPr>
            <w:tcW w:w="1531" w:type="dxa"/>
            <w:tcBorders>
              <w:top w:val="nil"/>
              <w:left w:val="nil"/>
              <w:bottom w:val="nil"/>
              <w:right w:val="nil"/>
            </w:tcBorders>
            <w:tcMar>
              <w:left w:w="0" w:type="dxa"/>
              <w:right w:w="0" w:type="dxa"/>
            </w:tcMar>
          </w:tcPr>
          <w:p w:rsidR="00E44A43" w:rsidRPr="00696005" w:rsidRDefault="00E8000B" w:rsidP="008F3C8B">
            <w:pPr>
              <w:tabs>
                <w:tab w:val="left" w:pos="567"/>
              </w:tabs>
              <w:suppressAutoHyphens/>
              <w:spacing w:line="240" w:lineRule="auto"/>
              <w:rPr>
                <w:rFonts w:ascii="Arial" w:hAnsi="Arial" w:cs="Arial"/>
              </w:rPr>
            </w:pPr>
            <w:r>
              <w:rPr>
                <w:rFonts w:ascii="Arial" w:hAnsi="Arial" w:cs="Arial"/>
              </w:rPr>
              <w:t>2.1.2.36</w:t>
            </w:r>
          </w:p>
        </w:tc>
        <w:tc>
          <w:tcPr>
            <w:tcW w:w="6406" w:type="dxa"/>
            <w:tcBorders>
              <w:top w:val="nil"/>
              <w:left w:val="nil"/>
              <w:bottom w:val="nil"/>
              <w:right w:val="nil"/>
            </w:tcBorders>
            <w:tcMar>
              <w:left w:w="0" w:type="dxa"/>
              <w:right w:w="0" w:type="dxa"/>
            </w:tcMar>
          </w:tcPr>
          <w:p w:rsidR="00E44A43" w:rsidRPr="00172D8B" w:rsidRDefault="00E44A43" w:rsidP="00E8000B">
            <w:pPr>
              <w:tabs>
                <w:tab w:val="left" w:pos="1050"/>
              </w:tabs>
              <w:spacing w:line="240" w:lineRule="auto"/>
              <w:jc w:val="both"/>
              <w:rPr>
                <w:rFonts w:ascii="Arial" w:hAnsi="Arial" w:cs="Arial"/>
              </w:rPr>
            </w:pPr>
            <w:r w:rsidRPr="00E44A43">
              <w:rPr>
                <w:rFonts w:ascii="Arial" w:hAnsi="Arial" w:cs="Arial"/>
              </w:rPr>
              <w:t xml:space="preserve">осмотр, когда это применимо, средств для использования груза в качестве топлива и проверка того, что подача газа в  </w:t>
            </w:r>
            <w:r w:rsidR="00E8000B">
              <w:rPr>
                <w:rFonts w:ascii="Arial" w:hAnsi="Arial" w:cs="Arial"/>
              </w:rPr>
              <w:t>помещение, в котором содержатся потребители газа,</w:t>
            </w:r>
            <w:r w:rsidRPr="00E44A43">
              <w:rPr>
                <w:rFonts w:ascii="Arial" w:hAnsi="Arial" w:cs="Arial"/>
              </w:rPr>
              <w:t xml:space="preserve"> отключается, если </w:t>
            </w:r>
            <w:r w:rsidR="00E8000B">
              <w:rPr>
                <w:rFonts w:ascii="Arial" w:hAnsi="Arial" w:cs="Arial"/>
              </w:rPr>
              <w:t xml:space="preserve">двустенные концентрические трубы теряют давление инертного газа или </w:t>
            </w:r>
            <w:r w:rsidRPr="00E44A43">
              <w:rPr>
                <w:rFonts w:ascii="Arial" w:hAnsi="Arial" w:cs="Arial"/>
              </w:rPr>
              <w:t xml:space="preserve">вытяжная вентиляция работает неисправно, и что главный клапан для газового топлива может </w:t>
            </w:r>
            <w:r w:rsidR="00150D95">
              <w:rPr>
                <w:rFonts w:ascii="Arial" w:hAnsi="Arial" w:cs="Arial"/>
              </w:rPr>
              <w:t xml:space="preserve">быть закрыт </w:t>
            </w:r>
            <w:r w:rsidR="00E8000B">
              <w:rPr>
                <w:rFonts w:ascii="Arial" w:hAnsi="Arial" w:cs="Arial"/>
              </w:rPr>
              <w:t xml:space="preserve">вручную </w:t>
            </w:r>
            <w:r w:rsidRPr="00E44A43">
              <w:rPr>
                <w:rFonts w:ascii="Arial" w:hAnsi="Arial" w:cs="Arial"/>
              </w:rPr>
              <w:t xml:space="preserve">из </w:t>
            </w:r>
            <w:r w:rsidR="00E8000B">
              <w:rPr>
                <w:rFonts w:ascii="Arial" w:hAnsi="Arial" w:cs="Arial"/>
              </w:rPr>
              <w:t>помещения и по меньшей мере еще из одного удаленного расположения</w:t>
            </w:r>
            <w:r w:rsidRPr="00E44A43">
              <w:rPr>
                <w:rFonts w:ascii="Arial" w:hAnsi="Arial" w:cs="Arial"/>
              </w:rPr>
              <w:t xml:space="preserve"> (глава 16 Кодекса МКГ 83/90/00</w:t>
            </w:r>
            <w:r w:rsidR="00E8000B">
              <w:rPr>
                <w:rFonts w:ascii="Arial" w:hAnsi="Arial" w:cs="Arial"/>
              </w:rPr>
              <w:t>/14</w:t>
            </w:r>
            <w:r w:rsidRPr="00E44A43">
              <w:rPr>
                <w:rFonts w:ascii="Arial" w:hAnsi="Arial" w:cs="Arial"/>
              </w:rPr>
              <w:t>).</w:t>
            </w:r>
          </w:p>
        </w:tc>
      </w:tr>
      <w:tr w:rsidR="00150D95" w:rsidRPr="008215C6" w:rsidTr="005B35E5">
        <w:tc>
          <w:tcPr>
            <w:tcW w:w="1191" w:type="dxa"/>
            <w:tcBorders>
              <w:top w:val="nil"/>
              <w:left w:val="nil"/>
              <w:bottom w:val="nil"/>
              <w:right w:val="nil"/>
            </w:tcBorders>
            <w:tcMar>
              <w:left w:w="0" w:type="dxa"/>
              <w:right w:w="0" w:type="dxa"/>
            </w:tcMar>
          </w:tcPr>
          <w:p w:rsidR="00150D95" w:rsidRPr="00540DF3" w:rsidRDefault="00150D95" w:rsidP="008F3C8B">
            <w:pPr>
              <w:tabs>
                <w:tab w:val="left" w:pos="567"/>
              </w:tabs>
              <w:suppressAutoHyphens/>
              <w:spacing w:line="240" w:lineRule="auto"/>
              <w:rPr>
                <w:rFonts w:ascii="Arial" w:hAnsi="Arial" w:cs="Arial"/>
                <w:bCs/>
              </w:rPr>
            </w:pPr>
            <w:r w:rsidRPr="00540DF3">
              <w:rPr>
                <w:rFonts w:ascii="Arial" w:hAnsi="Arial" w:cs="Arial"/>
                <w:bCs/>
              </w:rPr>
              <w:t>(Г/П)</w:t>
            </w:r>
          </w:p>
        </w:tc>
        <w:tc>
          <w:tcPr>
            <w:tcW w:w="1531" w:type="dxa"/>
            <w:tcBorders>
              <w:top w:val="nil"/>
              <w:left w:val="nil"/>
              <w:bottom w:val="nil"/>
              <w:right w:val="nil"/>
            </w:tcBorders>
            <w:tcMar>
              <w:left w:w="0" w:type="dxa"/>
              <w:right w:w="0" w:type="dxa"/>
            </w:tcMar>
          </w:tcPr>
          <w:p w:rsidR="00150D95" w:rsidRPr="00696005" w:rsidRDefault="00150D95" w:rsidP="008F3C8B">
            <w:pPr>
              <w:tabs>
                <w:tab w:val="left" w:pos="567"/>
              </w:tabs>
              <w:suppressAutoHyphens/>
              <w:spacing w:line="240" w:lineRule="auto"/>
              <w:rPr>
                <w:rFonts w:ascii="Arial" w:hAnsi="Arial" w:cs="Arial"/>
              </w:rPr>
            </w:pPr>
            <w:r w:rsidRPr="00696005">
              <w:rPr>
                <w:rFonts w:ascii="Arial" w:hAnsi="Arial" w:cs="Arial"/>
              </w:rPr>
              <w:t>2.1.3</w:t>
            </w:r>
          </w:p>
        </w:tc>
        <w:tc>
          <w:tcPr>
            <w:tcW w:w="6406" w:type="dxa"/>
            <w:tcBorders>
              <w:top w:val="nil"/>
              <w:left w:val="nil"/>
              <w:bottom w:val="nil"/>
              <w:right w:val="nil"/>
            </w:tcBorders>
            <w:tcMar>
              <w:left w:w="0" w:type="dxa"/>
              <w:right w:w="0" w:type="dxa"/>
            </w:tcMar>
          </w:tcPr>
          <w:p w:rsidR="00150D95" w:rsidRPr="00172D8B" w:rsidRDefault="00150D95" w:rsidP="008F3C8B">
            <w:pPr>
              <w:tabs>
                <w:tab w:val="left" w:pos="1050"/>
              </w:tabs>
              <w:spacing w:line="240" w:lineRule="auto"/>
              <w:jc w:val="both"/>
              <w:rPr>
                <w:rFonts w:ascii="Arial" w:hAnsi="Arial" w:cs="Arial"/>
              </w:rPr>
            </w:pPr>
            <w:r w:rsidRPr="00150D95">
              <w:rPr>
                <w:rFonts w:ascii="Arial" w:hAnsi="Arial" w:cs="Arial"/>
              </w:rPr>
              <w:t>Для соответствия Международно</w:t>
            </w:r>
            <w:r>
              <w:rPr>
                <w:rFonts w:ascii="Arial" w:hAnsi="Arial" w:cs="Arial"/>
              </w:rPr>
              <w:t>му</w:t>
            </w:r>
            <w:r w:rsidRPr="00150D95">
              <w:rPr>
                <w:rFonts w:ascii="Arial" w:hAnsi="Arial" w:cs="Arial"/>
              </w:rPr>
              <w:t xml:space="preserve"> кодекс</w:t>
            </w:r>
            <w:r>
              <w:rPr>
                <w:rFonts w:ascii="Arial" w:hAnsi="Arial" w:cs="Arial"/>
              </w:rPr>
              <w:t>у</w:t>
            </w:r>
            <w:r w:rsidRPr="00150D95">
              <w:rPr>
                <w:rFonts w:ascii="Arial" w:hAnsi="Arial" w:cs="Arial"/>
              </w:rPr>
              <w:t xml:space="preserve"> постройки и оборудования судов, перевозящих сжиженные газы наливом, проверка, устанавливающая, что на борту судна имеются все необходимые документы, должна включать:</w:t>
            </w:r>
          </w:p>
        </w:tc>
      </w:tr>
      <w:tr w:rsidR="00150D95" w:rsidRPr="008215C6" w:rsidTr="005B35E5">
        <w:tc>
          <w:tcPr>
            <w:tcW w:w="1191" w:type="dxa"/>
            <w:tcBorders>
              <w:top w:val="nil"/>
              <w:left w:val="nil"/>
              <w:bottom w:val="nil"/>
              <w:right w:val="nil"/>
            </w:tcBorders>
            <w:tcMar>
              <w:left w:w="0" w:type="dxa"/>
              <w:right w:w="0" w:type="dxa"/>
            </w:tcMar>
          </w:tcPr>
          <w:p w:rsidR="00150D95" w:rsidRPr="00540DF3" w:rsidRDefault="00150D95" w:rsidP="008F3C8B">
            <w:pPr>
              <w:tabs>
                <w:tab w:val="left" w:pos="567"/>
              </w:tabs>
              <w:suppressAutoHyphens/>
              <w:spacing w:line="240" w:lineRule="auto"/>
              <w:rPr>
                <w:rFonts w:ascii="Arial" w:hAnsi="Arial" w:cs="Arial"/>
                <w:bCs/>
              </w:rPr>
            </w:pPr>
            <w:r w:rsidRPr="00540DF3">
              <w:rPr>
                <w:rFonts w:ascii="Arial" w:hAnsi="Arial" w:cs="Arial"/>
                <w:bCs/>
              </w:rPr>
              <w:t>(Г/П)</w:t>
            </w:r>
          </w:p>
        </w:tc>
        <w:tc>
          <w:tcPr>
            <w:tcW w:w="1531" w:type="dxa"/>
            <w:tcBorders>
              <w:top w:val="nil"/>
              <w:left w:val="nil"/>
              <w:bottom w:val="nil"/>
              <w:right w:val="nil"/>
            </w:tcBorders>
            <w:tcMar>
              <w:left w:w="0" w:type="dxa"/>
              <w:right w:w="0" w:type="dxa"/>
            </w:tcMar>
          </w:tcPr>
          <w:p w:rsidR="00150D95" w:rsidRPr="00696005" w:rsidRDefault="00150D95" w:rsidP="008F3C8B">
            <w:pPr>
              <w:tabs>
                <w:tab w:val="left" w:pos="567"/>
              </w:tabs>
              <w:suppressAutoHyphens/>
              <w:spacing w:line="240" w:lineRule="auto"/>
              <w:rPr>
                <w:rFonts w:ascii="Arial" w:hAnsi="Arial" w:cs="Arial"/>
              </w:rPr>
            </w:pPr>
            <w:r w:rsidRPr="00696005">
              <w:rPr>
                <w:rFonts w:ascii="Arial" w:hAnsi="Arial" w:cs="Arial"/>
              </w:rPr>
              <w:t>2.1.3.1</w:t>
            </w:r>
          </w:p>
        </w:tc>
        <w:tc>
          <w:tcPr>
            <w:tcW w:w="6406" w:type="dxa"/>
            <w:tcBorders>
              <w:top w:val="nil"/>
              <w:left w:val="nil"/>
              <w:bottom w:val="nil"/>
              <w:right w:val="nil"/>
            </w:tcBorders>
            <w:tcMar>
              <w:left w:w="0" w:type="dxa"/>
              <w:right w:w="0" w:type="dxa"/>
            </w:tcMar>
          </w:tcPr>
          <w:p w:rsidR="00150D95" w:rsidRPr="00172D8B" w:rsidRDefault="00150D95" w:rsidP="008F3C8B">
            <w:pPr>
              <w:tabs>
                <w:tab w:val="left" w:pos="1050"/>
              </w:tabs>
              <w:spacing w:line="240" w:lineRule="auto"/>
              <w:jc w:val="both"/>
              <w:rPr>
                <w:rFonts w:ascii="Arial" w:hAnsi="Arial" w:cs="Arial"/>
              </w:rPr>
            </w:pPr>
            <w:r w:rsidRPr="00150D95">
              <w:rPr>
                <w:rFonts w:ascii="Arial" w:hAnsi="Arial" w:cs="Arial"/>
              </w:rPr>
              <w:t xml:space="preserve">подтверждение наличия на судне </w:t>
            </w:r>
            <w:r>
              <w:rPr>
                <w:rFonts w:ascii="Arial" w:hAnsi="Arial" w:cs="Arial"/>
              </w:rPr>
              <w:t xml:space="preserve">представленной в </w:t>
            </w:r>
            <w:r w:rsidR="00E35E03">
              <w:rPr>
                <w:rFonts w:ascii="Arial" w:hAnsi="Arial" w:cs="Arial"/>
              </w:rPr>
              <w:t xml:space="preserve">форме </w:t>
            </w:r>
            <w:r>
              <w:rPr>
                <w:rFonts w:ascii="Arial" w:hAnsi="Arial" w:cs="Arial"/>
              </w:rPr>
              <w:t>буклет</w:t>
            </w:r>
            <w:r w:rsidR="00E35E03">
              <w:rPr>
                <w:rFonts w:ascii="Arial" w:hAnsi="Arial" w:cs="Arial"/>
              </w:rPr>
              <w:t>а</w:t>
            </w:r>
            <w:r>
              <w:rPr>
                <w:rFonts w:ascii="Arial" w:hAnsi="Arial" w:cs="Arial"/>
              </w:rPr>
              <w:t xml:space="preserve"> </w:t>
            </w:r>
            <w:r w:rsidRPr="00150D95">
              <w:rPr>
                <w:rFonts w:ascii="Arial" w:hAnsi="Arial" w:cs="Arial"/>
              </w:rPr>
              <w:t xml:space="preserve">информации об остойчивости и </w:t>
            </w:r>
            <w:r>
              <w:rPr>
                <w:rFonts w:ascii="Arial" w:hAnsi="Arial" w:cs="Arial"/>
              </w:rPr>
              <w:t>з</w:t>
            </w:r>
            <w:r w:rsidRPr="00150D95">
              <w:rPr>
                <w:rFonts w:ascii="Arial" w:hAnsi="Arial" w:cs="Arial"/>
              </w:rPr>
              <w:t xml:space="preserve">агрузке, содержащей подробное описание типовых эксплуатационных условий и балластировки, указания по оценке других состояний </w:t>
            </w:r>
            <w:r>
              <w:rPr>
                <w:rFonts w:ascii="Arial" w:hAnsi="Arial" w:cs="Arial"/>
              </w:rPr>
              <w:t>з</w:t>
            </w:r>
            <w:r w:rsidRPr="00150D95">
              <w:rPr>
                <w:rFonts w:ascii="Arial" w:hAnsi="Arial" w:cs="Arial"/>
              </w:rPr>
              <w:t>агрузки, сводный перечень характеристик живучести судна и достаточные сведения с тем</w:t>
            </w:r>
            <w:r>
              <w:rPr>
                <w:rFonts w:ascii="Arial" w:hAnsi="Arial" w:cs="Arial"/>
              </w:rPr>
              <w:t>,</w:t>
            </w:r>
            <w:r w:rsidRPr="00150D95">
              <w:rPr>
                <w:rFonts w:ascii="Arial" w:hAnsi="Arial" w:cs="Arial"/>
              </w:rPr>
              <w:t xml:space="preserve"> чтобы у</w:t>
            </w:r>
            <w:r>
              <w:rPr>
                <w:rFonts w:ascii="Arial" w:hAnsi="Arial" w:cs="Arial"/>
              </w:rPr>
              <w:t>достоверить</w:t>
            </w:r>
            <w:r w:rsidRPr="00150D95">
              <w:rPr>
                <w:rFonts w:ascii="Arial" w:hAnsi="Arial" w:cs="Arial"/>
              </w:rPr>
              <w:t>ся, что судно загружено и эксплуатируется безопасн</w:t>
            </w:r>
            <w:r>
              <w:rPr>
                <w:rFonts w:ascii="Arial" w:hAnsi="Arial" w:cs="Arial"/>
              </w:rPr>
              <w:t>ым образом</w:t>
            </w:r>
            <w:r w:rsidRPr="00150D95">
              <w:rPr>
                <w:rFonts w:ascii="Arial" w:hAnsi="Arial" w:cs="Arial"/>
              </w:rPr>
              <w:t xml:space="preserve"> и в соответствии с хорошей морской практикой (глава 2 Кодекса МКГ 83/90/00</w:t>
            </w:r>
            <w:r w:rsidR="00E8000B">
              <w:rPr>
                <w:rFonts w:ascii="Arial" w:hAnsi="Arial" w:cs="Arial"/>
              </w:rPr>
              <w:t>/14; главы 1, 2 и 3 Кодекса ОНС</w:t>
            </w:r>
            <w:r w:rsidRPr="00150D95">
              <w:rPr>
                <w:rFonts w:ascii="Arial" w:hAnsi="Arial" w:cs="Arial"/>
              </w:rPr>
              <w:t>);</w:t>
            </w:r>
          </w:p>
        </w:tc>
      </w:tr>
      <w:tr w:rsidR="003F432D" w:rsidRPr="008215C6" w:rsidTr="005B35E5">
        <w:tc>
          <w:tcPr>
            <w:tcW w:w="1191" w:type="dxa"/>
            <w:tcBorders>
              <w:top w:val="nil"/>
              <w:left w:val="nil"/>
              <w:bottom w:val="nil"/>
              <w:right w:val="nil"/>
            </w:tcBorders>
            <w:tcMar>
              <w:left w:w="0" w:type="dxa"/>
              <w:right w:w="0" w:type="dxa"/>
            </w:tcMar>
          </w:tcPr>
          <w:p w:rsidR="003F432D" w:rsidRPr="00540DF3" w:rsidRDefault="003F432D" w:rsidP="008F3C8B">
            <w:pPr>
              <w:tabs>
                <w:tab w:val="left" w:pos="567"/>
              </w:tabs>
              <w:suppressAutoHyphens/>
              <w:spacing w:line="240" w:lineRule="auto"/>
              <w:rPr>
                <w:rFonts w:ascii="Arial" w:hAnsi="Arial" w:cs="Arial"/>
                <w:bCs/>
              </w:rPr>
            </w:pPr>
            <w:r w:rsidRPr="00540DF3">
              <w:rPr>
                <w:rFonts w:ascii="Arial" w:hAnsi="Arial" w:cs="Arial"/>
                <w:bCs/>
              </w:rPr>
              <w:t>(Г/П)</w:t>
            </w:r>
          </w:p>
        </w:tc>
        <w:tc>
          <w:tcPr>
            <w:tcW w:w="1531" w:type="dxa"/>
            <w:tcBorders>
              <w:top w:val="nil"/>
              <w:left w:val="nil"/>
              <w:bottom w:val="nil"/>
              <w:right w:val="nil"/>
            </w:tcBorders>
            <w:tcMar>
              <w:left w:w="0" w:type="dxa"/>
              <w:right w:w="0" w:type="dxa"/>
            </w:tcMar>
          </w:tcPr>
          <w:p w:rsidR="003F432D" w:rsidRPr="00696005" w:rsidRDefault="003F432D" w:rsidP="008F3C8B">
            <w:pPr>
              <w:tabs>
                <w:tab w:val="left" w:pos="567"/>
              </w:tabs>
              <w:suppressAutoHyphens/>
              <w:spacing w:line="240" w:lineRule="auto"/>
              <w:rPr>
                <w:rFonts w:ascii="Arial" w:hAnsi="Arial" w:cs="Arial"/>
              </w:rPr>
            </w:pPr>
            <w:r w:rsidRPr="00696005">
              <w:rPr>
                <w:rFonts w:ascii="Arial" w:hAnsi="Arial" w:cs="Arial"/>
              </w:rPr>
              <w:t>2.1.3.2</w:t>
            </w:r>
          </w:p>
        </w:tc>
        <w:tc>
          <w:tcPr>
            <w:tcW w:w="6406" w:type="dxa"/>
            <w:tcBorders>
              <w:top w:val="nil"/>
              <w:left w:val="nil"/>
              <w:bottom w:val="nil"/>
              <w:right w:val="nil"/>
            </w:tcBorders>
            <w:tcMar>
              <w:left w:w="0" w:type="dxa"/>
              <w:right w:w="0" w:type="dxa"/>
            </w:tcMar>
          </w:tcPr>
          <w:p w:rsidR="003F432D" w:rsidRPr="00172D8B" w:rsidRDefault="002708DE" w:rsidP="008F3C8B">
            <w:pPr>
              <w:tabs>
                <w:tab w:val="left" w:pos="1050"/>
              </w:tabs>
              <w:spacing w:line="240" w:lineRule="auto"/>
              <w:jc w:val="both"/>
              <w:rPr>
                <w:rFonts w:ascii="Arial" w:hAnsi="Arial" w:cs="Arial"/>
              </w:rPr>
            </w:pPr>
            <w:r w:rsidRPr="002708DE">
              <w:rPr>
                <w:rFonts w:ascii="Arial" w:hAnsi="Arial" w:cs="Arial"/>
              </w:rPr>
              <w:t xml:space="preserve">подтверждение того, что информация о живучести поврежденного судна обеспечивается на основе информации о </w:t>
            </w:r>
            <w:r>
              <w:rPr>
                <w:rFonts w:ascii="Arial" w:hAnsi="Arial" w:cs="Arial"/>
              </w:rPr>
              <w:t>з</w:t>
            </w:r>
            <w:r w:rsidRPr="002708DE">
              <w:rPr>
                <w:rFonts w:ascii="Arial" w:hAnsi="Arial" w:cs="Arial"/>
              </w:rPr>
              <w:t xml:space="preserve">агрузке для всех предполагаемых условий </w:t>
            </w:r>
            <w:r>
              <w:rPr>
                <w:rFonts w:ascii="Arial" w:hAnsi="Arial" w:cs="Arial"/>
              </w:rPr>
              <w:t>з</w:t>
            </w:r>
            <w:r w:rsidRPr="002708DE">
              <w:rPr>
                <w:rFonts w:ascii="Arial" w:hAnsi="Arial" w:cs="Arial"/>
              </w:rPr>
              <w:t>агрузки и изменений осадки и дифферента (глава 2 Кодекса МКГ 83/90/00</w:t>
            </w:r>
            <w:r w:rsidR="00E8000B">
              <w:rPr>
                <w:rFonts w:ascii="Arial" w:hAnsi="Arial" w:cs="Arial"/>
              </w:rPr>
              <w:t>/14</w:t>
            </w:r>
            <w:r w:rsidRPr="002708DE">
              <w:rPr>
                <w:rFonts w:ascii="Arial" w:hAnsi="Arial" w:cs="Arial"/>
              </w:rPr>
              <w:t>);</w:t>
            </w:r>
          </w:p>
        </w:tc>
      </w:tr>
      <w:tr w:rsidR="00E8000B" w:rsidRPr="008215C6" w:rsidTr="005B35E5">
        <w:tc>
          <w:tcPr>
            <w:tcW w:w="1191" w:type="dxa"/>
            <w:tcBorders>
              <w:top w:val="nil"/>
              <w:left w:val="nil"/>
              <w:bottom w:val="nil"/>
              <w:right w:val="nil"/>
            </w:tcBorders>
            <w:tcMar>
              <w:left w:w="0" w:type="dxa"/>
              <w:right w:w="0" w:type="dxa"/>
            </w:tcMar>
          </w:tcPr>
          <w:p w:rsidR="00E8000B" w:rsidRPr="00540DF3" w:rsidRDefault="00E8000B" w:rsidP="008F3C8B">
            <w:pPr>
              <w:tabs>
                <w:tab w:val="left" w:pos="567"/>
              </w:tabs>
              <w:suppressAutoHyphens/>
              <w:spacing w:line="240" w:lineRule="auto"/>
              <w:rPr>
                <w:rFonts w:ascii="Arial" w:hAnsi="Arial" w:cs="Arial"/>
                <w:bCs/>
              </w:rPr>
            </w:pPr>
            <w:r>
              <w:rPr>
                <w:rFonts w:ascii="Arial" w:hAnsi="Arial" w:cs="Arial"/>
                <w:bCs/>
              </w:rPr>
              <w:t>(Г/П)</w:t>
            </w:r>
          </w:p>
        </w:tc>
        <w:tc>
          <w:tcPr>
            <w:tcW w:w="1531" w:type="dxa"/>
            <w:tcBorders>
              <w:top w:val="nil"/>
              <w:left w:val="nil"/>
              <w:bottom w:val="nil"/>
              <w:right w:val="nil"/>
            </w:tcBorders>
            <w:tcMar>
              <w:left w:w="0" w:type="dxa"/>
              <w:right w:w="0" w:type="dxa"/>
            </w:tcMar>
          </w:tcPr>
          <w:p w:rsidR="00E8000B" w:rsidRPr="00696005" w:rsidRDefault="00E8000B" w:rsidP="008F3C8B">
            <w:pPr>
              <w:tabs>
                <w:tab w:val="left" w:pos="567"/>
              </w:tabs>
              <w:suppressAutoHyphens/>
              <w:spacing w:line="240" w:lineRule="auto"/>
              <w:rPr>
                <w:rFonts w:ascii="Arial" w:hAnsi="Arial" w:cs="Arial"/>
              </w:rPr>
            </w:pPr>
            <w:r>
              <w:rPr>
                <w:rFonts w:ascii="Arial" w:hAnsi="Arial" w:cs="Arial"/>
              </w:rPr>
              <w:t>2.1.3.3</w:t>
            </w:r>
          </w:p>
        </w:tc>
        <w:tc>
          <w:tcPr>
            <w:tcW w:w="6406" w:type="dxa"/>
            <w:tcBorders>
              <w:top w:val="nil"/>
              <w:left w:val="nil"/>
              <w:bottom w:val="nil"/>
              <w:right w:val="nil"/>
            </w:tcBorders>
            <w:tcMar>
              <w:left w:w="0" w:type="dxa"/>
              <w:right w:w="0" w:type="dxa"/>
            </w:tcMar>
          </w:tcPr>
          <w:p w:rsidR="00E8000B" w:rsidRPr="007A0C85" w:rsidRDefault="007A0C85" w:rsidP="000F6D02">
            <w:pPr>
              <w:tabs>
                <w:tab w:val="left" w:pos="1050"/>
              </w:tabs>
              <w:spacing w:line="240" w:lineRule="auto"/>
              <w:jc w:val="both"/>
              <w:rPr>
                <w:rFonts w:ascii="Arial" w:hAnsi="Arial" w:cs="Arial"/>
              </w:rPr>
            </w:pPr>
            <w:r>
              <w:rPr>
                <w:rFonts w:ascii="Arial" w:hAnsi="Arial" w:cs="Arial"/>
              </w:rPr>
              <w:t xml:space="preserve">подтверждение, когда это применимо, того, что на судне имеется одобренная документация по альтернативным типам конструкции и устройствам по разделению грузовой зоны </w:t>
            </w:r>
            <w:r w:rsidR="00B836CF">
              <w:rPr>
                <w:rFonts w:ascii="Arial" w:hAnsi="Arial" w:cs="Arial"/>
              </w:rPr>
              <w:t>(глава</w:t>
            </w:r>
            <w:r w:rsidR="000F6D02">
              <w:rPr>
                <w:rFonts w:ascii="Arial" w:hAnsi="Arial" w:cs="Arial"/>
              </w:rPr>
              <w:t> </w:t>
            </w:r>
            <w:r w:rsidR="00B836CF">
              <w:rPr>
                <w:rFonts w:ascii="Arial" w:hAnsi="Arial" w:cs="Arial"/>
              </w:rPr>
              <w:t xml:space="preserve">3 Кодекса </w:t>
            </w:r>
            <w:r>
              <w:rPr>
                <w:rFonts w:ascii="Arial" w:hAnsi="Arial" w:cs="Arial"/>
              </w:rPr>
              <w:t>М</w:t>
            </w:r>
            <w:r w:rsidR="00B836CF">
              <w:rPr>
                <w:rFonts w:ascii="Arial" w:hAnsi="Arial" w:cs="Arial"/>
              </w:rPr>
              <w:t>К</w:t>
            </w:r>
            <w:r>
              <w:rPr>
                <w:rFonts w:ascii="Arial" w:hAnsi="Arial" w:cs="Arial"/>
              </w:rPr>
              <w:t xml:space="preserve">Г </w:t>
            </w:r>
            <w:r w:rsidRPr="002708DE">
              <w:rPr>
                <w:rFonts w:ascii="Arial" w:hAnsi="Arial" w:cs="Arial"/>
              </w:rPr>
              <w:t>83/90/00</w:t>
            </w:r>
            <w:r>
              <w:rPr>
                <w:rFonts w:ascii="Arial" w:hAnsi="Arial" w:cs="Arial"/>
              </w:rPr>
              <w:t xml:space="preserve">/14; правило </w:t>
            </w:r>
            <w:r>
              <w:rPr>
                <w:rFonts w:ascii="Arial" w:hAnsi="Arial" w:cs="Arial"/>
                <w:lang w:val="en-GB"/>
              </w:rPr>
              <w:t>II</w:t>
            </w:r>
            <w:r w:rsidRPr="007A0C85">
              <w:rPr>
                <w:rFonts w:ascii="Arial" w:hAnsi="Arial" w:cs="Arial"/>
              </w:rPr>
              <w:t>-2/</w:t>
            </w:r>
            <w:r>
              <w:rPr>
                <w:rFonts w:ascii="Arial" w:hAnsi="Arial" w:cs="Arial"/>
              </w:rPr>
              <w:t>17 СОЛАС 74/00/06);</w:t>
            </w:r>
          </w:p>
        </w:tc>
      </w:tr>
      <w:tr w:rsidR="007A0C85" w:rsidRPr="008215C6" w:rsidTr="005B35E5">
        <w:tc>
          <w:tcPr>
            <w:tcW w:w="1191" w:type="dxa"/>
            <w:tcBorders>
              <w:top w:val="nil"/>
              <w:left w:val="nil"/>
              <w:bottom w:val="nil"/>
              <w:right w:val="nil"/>
            </w:tcBorders>
            <w:tcMar>
              <w:left w:w="0" w:type="dxa"/>
              <w:right w:w="0" w:type="dxa"/>
            </w:tcMar>
          </w:tcPr>
          <w:p w:rsidR="007A0C85" w:rsidRDefault="007A0C85" w:rsidP="008F3C8B">
            <w:pPr>
              <w:tabs>
                <w:tab w:val="left" w:pos="567"/>
              </w:tabs>
              <w:suppressAutoHyphens/>
              <w:spacing w:line="240" w:lineRule="auto"/>
              <w:rPr>
                <w:rFonts w:ascii="Arial" w:hAnsi="Arial" w:cs="Arial"/>
                <w:bCs/>
              </w:rPr>
            </w:pPr>
            <w:r>
              <w:rPr>
                <w:rFonts w:ascii="Arial" w:hAnsi="Arial" w:cs="Arial"/>
                <w:bCs/>
              </w:rPr>
              <w:t>(Г/П)</w:t>
            </w:r>
          </w:p>
        </w:tc>
        <w:tc>
          <w:tcPr>
            <w:tcW w:w="1531" w:type="dxa"/>
            <w:tcBorders>
              <w:top w:val="nil"/>
              <w:left w:val="nil"/>
              <w:bottom w:val="nil"/>
              <w:right w:val="nil"/>
            </w:tcBorders>
            <w:tcMar>
              <w:left w:w="0" w:type="dxa"/>
              <w:right w:w="0" w:type="dxa"/>
            </w:tcMar>
          </w:tcPr>
          <w:p w:rsidR="007A0C85" w:rsidRDefault="007A0C85" w:rsidP="008F3C8B">
            <w:pPr>
              <w:tabs>
                <w:tab w:val="left" w:pos="567"/>
              </w:tabs>
              <w:suppressAutoHyphens/>
              <w:spacing w:line="240" w:lineRule="auto"/>
              <w:rPr>
                <w:rFonts w:ascii="Arial" w:hAnsi="Arial" w:cs="Arial"/>
              </w:rPr>
            </w:pPr>
            <w:r>
              <w:rPr>
                <w:rFonts w:ascii="Arial" w:hAnsi="Arial" w:cs="Arial"/>
              </w:rPr>
              <w:t>2.1.3.4</w:t>
            </w:r>
          </w:p>
        </w:tc>
        <w:tc>
          <w:tcPr>
            <w:tcW w:w="6406" w:type="dxa"/>
            <w:tcBorders>
              <w:top w:val="nil"/>
              <w:left w:val="nil"/>
              <w:bottom w:val="nil"/>
              <w:right w:val="nil"/>
            </w:tcBorders>
            <w:tcMar>
              <w:left w:w="0" w:type="dxa"/>
              <w:right w:w="0" w:type="dxa"/>
            </w:tcMar>
          </w:tcPr>
          <w:p w:rsidR="007A0C85" w:rsidRDefault="007A0C85" w:rsidP="00B836CF">
            <w:pPr>
              <w:tabs>
                <w:tab w:val="left" w:pos="1050"/>
              </w:tabs>
              <w:spacing w:line="240" w:lineRule="auto"/>
              <w:jc w:val="both"/>
              <w:rPr>
                <w:rFonts w:ascii="Arial" w:hAnsi="Arial" w:cs="Arial"/>
              </w:rPr>
            </w:pPr>
            <w:r>
              <w:rPr>
                <w:rFonts w:ascii="Arial" w:hAnsi="Arial" w:cs="Arial"/>
              </w:rPr>
              <w:t xml:space="preserve">подтверждение, когда это применимо, </w:t>
            </w:r>
            <w:r w:rsidR="00B836CF">
              <w:rPr>
                <w:rFonts w:ascii="Arial" w:hAnsi="Arial" w:cs="Arial"/>
              </w:rPr>
              <w:t>свидетельства</w:t>
            </w:r>
            <w:r w:rsidR="00B836CF">
              <w:rPr>
                <w:rStyle w:val="a9"/>
                <w:rFonts w:ascii="Arial" w:hAnsi="Arial" w:cs="Arial"/>
              </w:rPr>
              <w:footnoteReference w:customMarkFollows="1" w:id="57"/>
              <w:t>*</w:t>
            </w:r>
            <w:r w:rsidR="00B836CF">
              <w:rPr>
                <w:rFonts w:ascii="Arial" w:hAnsi="Arial" w:cs="Arial"/>
              </w:rPr>
              <w:t xml:space="preserve"> об оценке соответствия газоотводных систем цистерн типа С (глава 8 Кодекса МКГ </w:t>
            </w:r>
            <w:r w:rsidR="00B836CF" w:rsidRPr="002708DE">
              <w:rPr>
                <w:rFonts w:ascii="Arial" w:hAnsi="Arial" w:cs="Arial"/>
              </w:rPr>
              <w:t>83/90/00</w:t>
            </w:r>
            <w:r w:rsidR="00B836CF">
              <w:rPr>
                <w:rFonts w:ascii="Arial" w:hAnsi="Arial" w:cs="Arial"/>
              </w:rPr>
              <w:t>/14)</w:t>
            </w:r>
            <w:r w:rsidR="00EB5193">
              <w:rPr>
                <w:rFonts w:ascii="Arial" w:hAnsi="Arial" w:cs="Arial"/>
              </w:rPr>
              <w:t>;</w:t>
            </w:r>
          </w:p>
        </w:tc>
      </w:tr>
      <w:tr w:rsidR="00EB5193" w:rsidRPr="008215C6" w:rsidTr="005B35E5">
        <w:tc>
          <w:tcPr>
            <w:tcW w:w="1191" w:type="dxa"/>
            <w:tcBorders>
              <w:top w:val="nil"/>
              <w:left w:val="nil"/>
              <w:bottom w:val="nil"/>
              <w:right w:val="nil"/>
            </w:tcBorders>
            <w:tcMar>
              <w:left w:w="0" w:type="dxa"/>
              <w:right w:w="0" w:type="dxa"/>
            </w:tcMar>
          </w:tcPr>
          <w:p w:rsidR="00EB5193" w:rsidRDefault="00EB5193" w:rsidP="008F3C8B">
            <w:pPr>
              <w:tabs>
                <w:tab w:val="left" w:pos="567"/>
              </w:tabs>
              <w:suppressAutoHyphens/>
              <w:spacing w:line="240" w:lineRule="auto"/>
              <w:rPr>
                <w:rFonts w:ascii="Arial" w:hAnsi="Arial" w:cs="Arial"/>
                <w:bCs/>
              </w:rPr>
            </w:pPr>
            <w:r>
              <w:rPr>
                <w:rFonts w:ascii="Arial" w:hAnsi="Arial" w:cs="Arial"/>
                <w:bCs/>
              </w:rPr>
              <w:t>(Г/П)</w:t>
            </w:r>
          </w:p>
        </w:tc>
        <w:tc>
          <w:tcPr>
            <w:tcW w:w="1531" w:type="dxa"/>
            <w:tcBorders>
              <w:top w:val="nil"/>
              <w:left w:val="nil"/>
              <w:bottom w:val="nil"/>
              <w:right w:val="nil"/>
            </w:tcBorders>
            <w:tcMar>
              <w:left w:w="0" w:type="dxa"/>
              <w:right w:w="0" w:type="dxa"/>
            </w:tcMar>
          </w:tcPr>
          <w:p w:rsidR="00EB5193" w:rsidRDefault="00EB5193" w:rsidP="008F3C8B">
            <w:pPr>
              <w:tabs>
                <w:tab w:val="left" w:pos="567"/>
              </w:tabs>
              <w:suppressAutoHyphens/>
              <w:spacing w:line="240" w:lineRule="auto"/>
              <w:rPr>
                <w:rFonts w:ascii="Arial" w:hAnsi="Arial" w:cs="Arial"/>
              </w:rPr>
            </w:pPr>
            <w:r>
              <w:rPr>
                <w:rFonts w:ascii="Arial" w:hAnsi="Arial" w:cs="Arial"/>
              </w:rPr>
              <w:t>2.1.3.5</w:t>
            </w:r>
          </w:p>
        </w:tc>
        <w:tc>
          <w:tcPr>
            <w:tcW w:w="6406" w:type="dxa"/>
            <w:tcBorders>
              <w:top w:val="nil"/>
              <w:left w:val="nil"/>
              <w:bottom w:val="nil"/>
              <w:right w:val="nil"/>
            </w:tcBorders>
            <w:tcMar>
              <w:left w:w="0" w:type="dxa"/>
              <w:right w:w="0" w:type="dxa"/>
            </w:tcMar>
          </w:tcPr>
          <w:p w:rsidR="00EB5193" w:rsidRDefault="00EB5193" w:rsidP="00B836CF">
            <w:pPr>
              <w:tabs>
                <w:tab w:val="left" w:pos="1050"/>
              </w:tabs>
              <w:spacing w:line="240" w:lineRule="auto"/>
              <w:jc w:val="both"/>
              <w:rPr>
                <w:rFonts w:ascii="Arial" w:hAnsi="Arial" w:cs="Arial"/>
              </w:rPr>
            </w:pPr>
            <w:r w:rsidRPr="002708DE">
              <w:rPr>
                <w:rFonts w:ascii="Arial" w:hAnsi="Arial" w:cs="Arial"/>
              </w:rPr>
              <w:t>подтверждение наличия</w:t>
            </w:r>
            <w:r>
              <w:rPr>
                <w:rFonts w:ascii="Arial" w:hAnsi="Arial" w:cs="Arial"/>
              </w:rPr>
              <w:t xml:space="preserve"> на судне одобренного документа о максимально допустимых пределах загрузки наряду с установочными значениями давления клапанов сброса давления (глава 15 Кодекса МКГ </w:t>
            </w:r>
            <w:r w:rsidRPr="002708DE">
              <w:rPr>
                <w:rFonts w:ascii="Arial" w:hAnsi="Arial" w:cs="Arial"/>
              </w:rPr>
              <w:t>83/90/00</w:t>
            </w:r>
            <w:r>
              <w:rPr>
                <w:rFonts w:ascii="Arial" w:hAnsi="Arial" w:cs="Arial"/>
              </w:rPr>
              <w:t>/14);</w:t>
            </w:r>
          </w:p>
        </w:tc>
      </w:tr>
      <w:tr w:rsidR="002708DE" w:rsidRPr="008215C6" w:rsidTr="005B35E5">
        <w:tc>
          <w:tcPr>
            <w:tcW w:w="1191" w:type="dxa"/>
            <w:tcBorders>
              <w:top w:val="nil"/>
              <w:left w:val="nil"/>
              <w:bottom w:val="nil"/>
              <w:right w:val="nil"/>
            </w:tcBorders>
            <w:tcMar>
              <w:left w:w="0" w:type="dxa"/>
              <w:right w:w="0" w:type="dxa"/>
            </w:tcMar>
          </w:tcPr>
          <w:p w:rsidR="002708DE" w:rsidRPr="00540DF3" w:rsidRDefault="002708DE" w:rsidP="008F3C8B">
            <w:pPr>
              <w:tabs>
                <w:tab w:val="left" w:pos="567"/>
              </w:tabs>
              <w:suppressAutoHyphens/>
              <w:spacing w:line="240" w:lineRule="auto"/>
              <w:rPr>
                <w:rFonts w:ascii="Arial" w:hAnsi="Arial" w:cs="Arial"/>
                <w:bCs/>
              </w:rPr>
            </w:pPr>
            <w:r w:rsidRPr="00540DF3">
              <w:rPr>
                <w:rFonts w:ascii="Arial" w:hAnsi="Arial" w:cs="Arial"/>
                <w:bCs/>
              </w:rPr>
              <w:t>(Г/П)</w:t>
            </w:r>
          </w:p>
        </w:tc>
        <w:tc>
          <w:tcPr>
            <w:tcW w:w="1531" w:type="dxa"/>
            <w:tcBorders>
              <w:top w:val="nil"/>
              <w:left w:val="nil"/>
              <w:bottom w:val="nil"/>
              <w:right w:val="nil"/>
            </w:tcBorders>
            <w:tcMar>
              <w:left w:w="0" w:type="dxa"/>
              <w:right w:w="0" w:type="dxa"/>
            </w:tcMar>
          </w:tcPr>
          <w:p w:rsidR="002708DE" w:rsidRPr="00696005" w:rsidRDefault="00EB5193" w:rsidP="008F3C8B">
            <w:pPr>
              <w:tabs>
                <w:tab w:val="left" w:pos="567"/>
              </w:tabs>
              <w:suppressAutoHyphens/>
              <w:spacing w:line="240" w:lineRule="auto"/>
              <w:rPr>
                <w:rFonts w:ascii="Arial" w:hAnsi="Arial" w:cs="Arial"/>
              </w:rPr>
            </w:pPr>
            <w:r>
              <w:rPr>
                <w:rFonts w:ascii="Arial" w:hAnsi="Arial" w:cs="Arial"/>
              </w:rPr>
              <w:t>2.1.3.6</w:t>
            </w:r>
          </w:p>
        </w:tc>
        <w:tc>
          <w:tcPr>
            <w:tcW w:w="6406" w:type="dxa"/>
            <w:tcBorders>
              <w:top w:val="nil"/>
              <w:left w:val="nil"/>
              <w:bottom w:val="nil"/>
              <w:right w:val="nil"/>
            </w:tcBorders>
            <w:tcMar>
              <w:left w:w="0" w:type="dxa"/>
              <w:right w:w="0" w:type="dxa"/>
            </w:tcMar>
          </w:tcPr>
          <w:p w:rsidR="002708DE" w:rsidRPr="00172D8B" w:rsidRDefault="002708DE" w:rsidP="001477B6">
            <w:pPr>
              <w:tabs>
                <w:tab w:val="left" w:pos="1050"/>
              </w:tabs>
              <w:spacing w:line="240" w:lineRule="auto"/>
              <w:jc w:val="both"/>
              <w:rPr>
                <w:rFonts w:ascii="Arial" w:hAnsi="Arial" w:cs="Arial"/>
              </w:rPr>
            </w:pPr>
            <w:r w:rsidRPr="002708DE">
              <w:rPr>
                <w:rFonts w:ascii="Arial" w:hAnsi="Arial" w:cs="Arial"/>
              </w:rPr>
              <w:t xml:space="preserve">подтверждение наличия необходимой информации </w:t>
            </w:r>
            <w:r>
              <w:rPr>
                <w:rFonts w:ascii="Arial" w:hAnsi="Arial" w:cs="Arial"/>
              </w:rPr>
              <w:t>о</w:t>
            </w:r>
            <w:r w:rsidRPr="002708DE">
              <w:rPr>
                <w:rFonts w:ascii="Arial" w:hAnsi="Arial" w:cs="Arial"/>
              </w:rPr>
              <w:t xml:space="preserve"> безопасной перевозк</w:t>
            </w:r>
            <w:r>
              <w:rPr>
                <w:rFonts w:ascii="Arial" w:hAnsi="Arial" w:cs="Arial"/>
              </w:rPr>
              <w:t>е</w:t>
            </w:r>
            <w:r w:rsidRPr="002708DE">
              <w:rPr>
                <w:rFonts w:ascii="Arial" w:hAnsi="Arial" w:cs="Arial"/>
              </w:rPr>
              <w:t xml:space="preserve"> продуктов, подлежащих перевозке (глава</w:t>
            </w:r>
            <w:r w:rsidR="001477B6">
              <w:rPr>
                <w:rFonts w:ascii="Arial" w:hAnsi="Arial" w:cs="Arial"/>
              </w:rPr>
              <w:t> </w:t>
            </w:r>
            <w:r w:rsidRPr="002708DE">
              <w:rPr>
                <w:rFonts w:ascii="Arial" w:hAnsi="Arial" w:cs="Arial"/>
              </w:rPr>
              <w:t>18 Кодекса МКГ 83/90/00</w:t>
            </w:r>
            <w:r w:rsidR="00EB5193">
              <w:rPr>
                <w:rFonts w:ascii="Arial" w:hAnsi="Arial" w:cs="Arial"/>
              </w:rPr>
              <w:t>/14</w:t>
            </w:r>
            <w:r w:rsidRPr="002708DE">
              <w:rPr>
                <w:rFonts w:ascii="Arial" w:hAnsi="Arial" w:cs="Arial"/>
              </w:rPr>
              <w:t>);</w:t>
            </w:r>
          </w:p>
        </w:tc>
      </w:tr>
      <w:tr w:rsidR="00EB5193" w:rsidRPr="008215C6" w:rsidTr="005B35E5">
        <w:tc>
          <w:tcPr>
            <w:tcW w:w="1191" w:type="dxa"/>
            <w:tcBorders>
              <w:top w:val="nil"/>
              <w:left w:val="nil"/>
              <w:bottom w:val="nil"/>
              <w:right w:val="nil"/>
            </w:tcBorders>
            <w:tcMar>
              <w:left w:w="0" w:type="dxa"/>
              <w:right w:w="0" w:type="dxa"/>
            </w:tcMar>
          </w:tcPr>
          <w:p w:rsidR="00EB5193" w:rsidRPr="00540DF3" w:rsidRDefault="00EB5193" w:rsidP="008F3C8B">
            <w:pPr>
              <w:tabs>
                <w:tab w:val="left" w:pos="567"/>
              </w:tabs>
              <w:suppressAutoHyphens/>
              <w:spacing w:line="240" w:lineRule="auto"/>
              <w:rPr>
                <w:rFonts w:ascii="Arial" w:hAnsi="Arial" w:cs="Arial"/>
                <w:bCs/>
              </w:rPr>
            </w:pPr>
            <w:r>
              <w:rPr>
                <w:rFonts w:ascii="Arial" w:hAnsi="Arial" w:cs="Arial"/>
                <w:bCs/>
              </w:rPr>
              <w:t>(Г/П)</w:t>
            </w:r>
          </w:p>
        </w:tc>
        <w:tc>
          <w:tcPr>
            <w:tcW w:w="1531" w:type="dxa"/>
            <w:tcBorders>
              <w:top w:val="nil"/>
              <w:left w:val="nil"/>
              <w:bottom w:val="nil"/>
              <w:right w:val="nil"/>
            </w:tcBorders>
            <w:tcMar>
              <w:left w:w="0" w:type="dxa"/>
              <w:right w:w="0" w:type="dxa"/>
            </w:tcMar>
          </w:tcPr>
          <w:p w:rsidR="00EB5193" w:rsidRDefault="00EB5193" w:rsidP="008F3C8B">
            <w:pPr>
              <w:tabs>
                <w:tab w:val="left" w:pos="567"/>
              </w:tabs>
              <w:suppressAutoHyphens/>
              <w:spacing w:line="240" w:lineRule="auto"/>
              <w:rPr>
                <w:rFonts w:ascii="Arial" w:hAnsi="Arial" w:cs="Arial"/>
              </w:rPr>
            </w:pPr>
            <w:r>
              <w:rPr>
                <w:rFonts w:ascii="Arial" w:hAnsi="Arial" w:cs="Arial"/>
              </w:rPr>
              <w:t>2.1.3.7</w:t>
            </w:r>
          </w:p>
        </w:tc>
        <w:tc>
          <w:tcPr>
            <w:tcW w:w="6406" w:type="dxa"/>
            <w:tcBorders>
              <w:top w:val="nil"/>
              <w:left w:val="nil"/>
              <w:bottom w:val="nil"/>
              <w:right w:val="nil"/>
            </w:tcBorders>
            <w:tcMar>
              <w:left w:w="0" w:type="dxa"/>
              <w:right w:w="0" w:type="dxa"/>
            </w:tcMar>
          </w:tcPr>
          <w:p w:rsidR="00EB5193" w:rsidRPr="002708DE" w:rsidRDefault="00EB5193" w:rsidP="008F3C8B">
            <w:pPr>
              <w:tabs>
                <w:tab w:val="left" w:pos="1050"/>
              </w:tabs>
              <w:spacing w:line="240" w:lineRule="auto"/>
              <w:jc w:val="both"/>
              <w:rPr>
                <w:rFonts w:ascii="Arial" w:hAnsi="Arial" w:cs="Arial"/>
              </w:rPr>
            </w:pPr>
            <w:r>
              <w:rPr>
                <w:rFonts w:ascii="Arial" w:hAnsi="Arial" w:cs="Arial"/>
              </w:rPr>
              <w:t>п</w:t>
            </w:r>
            <w:r w:rsidRPr="002708DE">
              <w:rPr>
                <w:rFonts w:ascii="Arial" w:hAnsi="Arial" w:cs="Arial"/>
              </w:rPr>
              <w:t>одтверждение</w:t>
            </w:r>
            <w:r>
              <w:rPr>
                <w:rFonts w:ascii="Arial" w:hAnsi="Arial" w:cs="Arial"/>
              </w:rPr>
              <w:t xml:space="preserve"> того, что предусмотрены одобренные наставления по грузовым операциям, включая соответствующие процедуры для системы САВ и операции аварийного отсечения клапанов сброса давления (глава 18 Кодекса МКГ 14); </w:t>
            </w:r>
          </w:p>
        </w:tc>
      </w:tr>
      <w:tr w:rsidR="002708DE" w:rsidRPr="008215C6" w:rsidTr="005B35E5">
        <w:tc>
          <w:tcPr>
            <w:tcW w:w="1191" w:type="dxa"/>
            <w:tcBorders>
              <w:top w:val="nil"/>
              <w:left w:val="nil"/>
              <w:bottom w:val="nil"/>
              <w:right w:val="nil"/>
            </w:tcBorders>
            <w:tcMar>
              <w:left w:w="0" w:type="dxa"/>
              <w:right w:w="0" w:type="dxa"/>
            </w:tcMar>
          </w:tcPr>
          <w:p w:rsidR="002708DE" w:rsidRPr="00540DF3" w:rsidRDefault="002708DE" w:rsidP="008F3C8B">
            <w:pPr>
              <w:tabs>
                <w:tab w:val="left" w:pos="567"/>
              </w:tabs>
              <w:suppressAutoHyphens/>
              <w:spacing w:line="240" w:lineRule="auto"/>
              <w:rPr>
                <w:rFonts w:ascii="Arial" w:hAnsi="Arial" w:cs="Arial"/>
                <w:bCs/>
              </w:rPr>
            </w:pPr>
            <w:r w:rsidRPr="00540DF3">
              <w:rPr>
                <w:rFonts w:ascii="Arial" w:hAnsi="Arial" w:cs="Arial"/>
                <w:bCs/>
              </w:rPr>
              <w:t>(Г/П)</w:t>
            </w:r>
          </w:p>
        </w:tc>
        <w:tc>
          <w:tcPr>
            <w:tcW w:w="1531" w:type="dxa"/>
            <w:tcBorders>
              <w:top w:val="nil"/>
              <w:left w:val="nil"/>
              <w:bottom w:val="nil"/>
              <w:right w:val="nil"/>
            </w:tcBorders>
            <w:tcMar>
              <w:left w:w="0" w:type="dxa"/>
              <w:right w:w="0" w:type="dxa"/>
            </w:tcMar>
          </w:tcPr>
          <w:p w:rsidR="002708DE" w:rsidRPr="00696005" w:rsidRDefault="00EB5193" w:rsidP="008F3C8B">
            <w:pPr>
              <w:tabs>
                <w:tab w:val="left" w:pos="567"/>
              </w:tabs>
              <w:suppressAutoHyphens/>
              <w:spacing w:line="240" w:lineRule="auto"/>
              <w:rPr>
                <w:rFonts w:ascii="Arial" w:hAnsi="Arial" w:cs="Arial"/>
              </w:rPr>
            </w:pPr>
            <w:r>
              <w:rPr>
                <w:rFonts w:ascii="Arial" w:hAnsi="Arial" w:cs="Arial"/>
              </w:rPr>
              <w:t>2.1.3.8</w:t>
            </w:r>
          </w:p>
        </w:tc>
        <w:tc>
          <w:tcPr>
            <w:tcW w:w="6406" w:type="dxa"/>
            <w:tcBorders>
              <w:top w:val="nil"/>
              <w:left w:val="nil"/>
              <w:bottom w:val="nil"/>
              <w:right w:val="nil"/>
            </w:tcBorders>
            <w:tcMar>
              <w:left w:w="0" w:type="dxa"/>
              <w:right w:w="0" w:type="dxa"/>
            </w:tcMar>
          </w:tcPr>
          <w:p w:rsidR="002708DE" w:rsidRPr="00172D8B" w:rsidRDefault="002708DE" w:rsidP="008F3C8B">
            <w:pPr>
              <w:tabs>
                <w:tab w:val="left" w:pos="1050"/>
              </w:tabs>
              <w:spacing w:line="240" w:lineRule="auto"/>
              <w:jc w:val="both"/>
              <w:rPr>
                <w:rFonts w:ascii="Arial" w:hAnsi="Arial" w:cs="Arial"/>
              </w:rPr>
            </w:pPr>
            <w:r w:rsidRPr="002708DE">
              <w:rPr>
                <w:rFonts w:ascii="Arial" w:hAnsi="Arial" w:cs="Arial"/>
              </w:rPr>
              <w:t>подтверждение наличия экземпляра Международного кодекса постройки и оборудования судов, перевозящих сжиженные газы наливом, или равноценных национальных правил (глава 18 Кодекса МКГ 83/90/00</w:t>
            </w:r>
            <w:r w:rsidR="00EB5193">
              <w:rPr>
                <w:rFonts w:ascii="Arial" w:hAnsi="Arial" w:cs="Arial"/>
              </w:rPr>
              <w:t>/14</w:t>
            </w:r>
            <w:r w:rsidRPr="002708DE">
              <w:rPr>
                <w:rFonts w:ascii="Arial" w:hAnsi="Arial" w:cs="Arial"/>
              </w:rPr>
              <w:t>).</w:t>
            </w:r>
          </w:p>
        </w:tc>
      </w:tr>
      <w:tr w:rsidR="00EB5193" w:rsidRPr="008215C6" w:rsidTr="005B35E5">
        <w:tc>
          <w:tcPr>
            <w:tcW w:w="1191" w:type="dxa"/>
            <w:tcBorders>
              <w:top w:val="nil"/>
              <w:left w:val="nil"/>
              <w:bottom w:val="nil"/>
              <w:right w:val="nil"/>
            </w:tcBorders>
            <w:tcMar>
              <w:left w:w="0" w:type="dxa"/>
              <w:right w:w="0" w:type="dxa"/>
            </w:tcMar>
          </w:tcPr>
          <w:p w:rsidR="00EB5193" w:rsidRPr="00540DF3" w:rsidRDefault="00FF30B4" w:rsidP="008F3C8B">
            <w:pPr>
              <w:tabs>
                <w:tab w:val="left" w:pos="567"/>
              </w:tabs>
              <w:suppressAutoHyphens/>
              <w:spacing w:line="240" w:lineRule="auto"/>
              <w:rPr>
                <w:rFonts w:ascii="Arial" w:hAnsi="Arial" w:cs="Arial"/>
                <w:bCs/>
              </w:rPr>
            </w:pPr>
            <w:r>
              <w:rPr>
                <w:rFonts w:ascii="Arial" w:hAnsi="Arial" w:cs="Arial"/>
                <w:bCs/>
              </w:rPr>
              <w:t>(Г/П)</w:t>
            </w:r>
          </w:p>
        </w:tc>
        <w:tc>
          <w:tcPr>
            <w:tcW w:w="1531" w:type="dxa"/>
            <w:tcBorders>
              <w:top w:val="nil"/>
              <w:left w:val="nil"/>
              <w:bottom w:val="nil"/>
              <w:right w:val="nil"/>
            </w:tcBorders>
            <w:tcMar>
              <w:left w:w="0" w:type="dxa"/>
              <w:right w:w="0" w:type="dxa"/>
            </w:tcMar>
          </w:tcPr>
          <w:p w:rsidR="00EB5193" w:rsidRDefault="00EB5193" w:rsidP="008F3C8B">
            <w:pPr>
              <w:tabs>
                <w:tab w:val="left" w:pos="567"/>
              </w:tabs>
              <w:suppressAutoHyphens/>
              <w:spacing w:line="240" w:lineRule="auto"/>
              <w:rPr>
                <w:rFonts w:ascii="Arial" w:hAnsi="Arial" w:cs="Arial"/>
              </w:rPr>
            </w:pPr>
            <w:r>
              <w:rPr>
                <w:rFonts w:ascii="Arial" w:hAnsi="Arial" w:cs="Arial"/>
              </w:rPr>
              <w:t>2.1.3.9</w:t>
            </w:r>
          </w:p>
        </w:tc>
        <w:tc>
          <w:tcPr>
            <w:tcW w:w="6406" w:type="dxa"/>
            <w:tcBorders>
              <w:top w:val="nil"/>
              <w:left w:val="nil"/>
              <w:bottom w:val="nil"/>
              <w:right w:val="nil"/>
            </w:tcBorders>
            <w:tcMar>
              <w:left w:w="0" w:type="dxa"/>
              <w:right w:w="0" w:type="dxa"/>
            </w:tcMar>
          </w:tcPr>
          <w:p w:rsidR="00EB5193" w:rsidRPr="002708DE" w:rsidRDefault="00EB5193" w:rsidP="001477B6">
            <w:pPr>
              <w:tabs>
                <w:tab w:val="left" w:pos="1050"/>
              </w:tabs>
              <w:spacing w:line="240" w:lineRule="auto"/>
              <w:jc w:val="both"/>
              <w:rPr>
                <w:rFonts w:ascii="Arial" w:hAnsi="Arial" w:cs="Arial"/>
              </w:rPr>
            </w:pPr>
            <w:r>
              <w:rPr>
                <w:rFonts w:ascii="Arial" w:hAnsi="Arial" w:cs="Arial"/>
              </w:rPr>
              <w:t>подтверждение, если применимо, того, что инструмент остойчивости одобрен и функционирует удовлетворительно (глава</w:t>
            </w:r>
            <w:r w:rsidR="001477B6">
              <w:rPr>
                <w:rFonts w:ascii="Arial" w:hAnsi="Arial" w:cs="Arial"/>
              </w:rPr>
              <w:t> </w:t>
            </w:r>
            <w:r>
              <w:rPr>
                <w:rFonts w:ascii="Arial" w:hAnsi="Arial" w:cs="Arial"/>
              </w:rPr>
              <w:t xml:space="preserve">2 Кодекса </w:t>
            </w:r>
            <w:r w:rsidRPr="002708DE">
              <w:rPr>
                <w:rFonts w:ascii="Arial" w:hAnsi="Arial" w:cs="Arial"/>
              </w:rPr>
              <w:t>МКГ 83/90/00</w:t>
            </w:r>
            <w:r>
              <w:rPr>
                <w:rFonts w:ascii="Arial" w:hAnsi="Arial" w:cs="Arial"/>
              </w:rPr>
              <w:t>/14); и</w:t>
            </w:r>
          </w:p>
        </w:tc>
      </w:tr>
      <w:tr w:rsidR="00EB5193" w:rsidRPr="008215C6" w:rsidTr="005B35E5">
        <w:tc>
          <w:tcPr>
            <w:tcW w:w="1191" w:type="dxa"/>
            <w:tcBorders>
              <w:top w:val="nil"/>
              <w:left w:val="nil"/>
              <w:bottom w:val="nil"/>
              <w:right w:val="nil"/>
            </w:tcBorders>
            <w:tcMar>
              <w:left w:w="0" w:type="dxa"/>
              <w:right w:w="0" w:type="dxa"/>
            </w:tcMar>
          </w:tcPr>
          <w:p w:rsidR="00EB5193" w:rsidRPr="00540DF3" w:rsidRDefault="00FF30B4" w:rsidP="008F3C8B">
            <w:pPr>
              <w:tabs>
                <w:tab w:val="left" w:pos="567"/>
              </w:tabs>
              <w:suppressAutoHyphens/>
              <w:spacing w:line="240" w:lineRule="auto"/>
              <w:rPr>
                <w:rFonts w:ascii="Arial" w:hAnsi="Arial" w:cs="Arial"/>
                <w:bCs/>
              </w:rPr>
            </w:pPr>
            <w:r>
              <w:rPr>
                <w:rFonts w:ascii="Arial" w:hAnsi="Arial" w:cs="Arial"/>
                <w:bCs/>
              </w:rPr>
              <w:t>(Г/П)</w:t>
            </w:r>
          </w:p>
        </w:tc>
        <w:tc>
          <w:tcPr>
            <w:tcW w:w="1531" w:type="dxa"/>
            <w:tcBorders>
              <w:top w:val="nil"/>
              <w:left w:val="nil"/>
              <w:bottom w:val="nil"/>
              <w:right w:val="nil"/>
            </w:tcBorders>
            <w:tcMar>
              <w:left w:w="0" w:type="dxa"/>
              <w:right w:w="0" w:type="dxa"/>
            </w:tcMar>
          </w:tcPr>
          <w:p w:rsidR="00EB5193" w:rsidRDefault="00EB5193" w:rsidP="008F3C8B">
            <w:pPr>
              <w:tabs>
                <w:tab w:val="left" w:pos="567"/>
              </w:tabs>
              <w:suppressAutoHyphens/>
              <w:spacing w:line="240" w:lineRule="auto"/>
              <w:rPr>
                <w:rFonts w:ascii="Arial" w:hAnsi="Arial" w:cs="Arial"/>
              </w:rPr>
            </w:pPr>
            <w:r>
              <w:rPr>
                <w:rFonts w:ascii="Arial" w:hAnsi="Arial" w:cs="Arial"/>
              </w:rPr>
              <w:t>2.1.3.10</w:t>
            </w:r>
          </w:p>
        </w:tc>
        <w:tc>
          <w:tcPr>
            <w:tcW w:w="6406" w:type="dxa"/>
            <w:tcBorders>
              <w:top w:val="nil"/>
              <w:left w:val="nil"/>
              <w:bottom w:val="nil"/>
              <w:right w:val="nil"/>
            </w:tcBorders>
            <w:tcMar>
              <w:left w:w="0" w:type="dxa"/>
              <w:right w:w="0" w:type="dxa"/>
            </w:tcMar>
          </w:tcPr>
          <w:p w:rsidR="00EB5193" w:rsidRPr="002708DE" w:rsidRDefault="00EB5193" w:rsidP="00EB5193">
            <w:pPr>
              <w:tabs>
                <w:tab w:val="left" w:pos="1050"/>
              </w:tabs>
              <w:spacing w:line="240" w:lineRule="auto"/>
              <w:jc w:val="both"/>
              <w:rPr>
                <w:rFonts w:ascii="Arial" w:hAnsi="Arial" w:cs="Arial"/>
              </w:rPr>
            </w:pPr>
            <w:r>
              <w:rPr>
                <w:rFonts w:ascii="Arial" w:hAnsi="Arial" w:cs="Arial"/>
              </w:rPr>
              <w:t xml:space="preserve">если инструмент остойчивости не является обязательным, – проверку того, что альтернативные средства верификации  остойчивости в неповрежденном и поврежденном состоянии отражены в Свидетельстве о пригодности </w:t>
            </w:r>
            <w:r w:rsidR="00FF30B4">
              <w:rPr>
                <w:rFonts w:ascii="Arial" w:hAnsi="Arial" w:cs="Arial"/>
              </w:rPr>
              <w:t>и применяются эффективным образом</w:t>
            </w:r>
            <w:r>
              <w:rPr>
                <w:rFonts w:ascii="Arial" w:hAnsi="Arial" w:cs="Arial"/>
              </w:rPr>
              <w:t xml:space="preserve"> (глава 2 Кодекса МКГ </w:t>
            </w:r>
            <w:r w:rsidRPr="00693E22">
              <w:rPr>
                <w:rFonts w:ascii="Arial" w:hAnsi="Arial" w:cs="Arial"/>
              </w:rPr>
              <w:t>83/90/00</w:t>
            </w:r>
            <w:r>
              <w:rPr>
                <w:rFonts w:ascii="Arial" w:hAnsi="Arial" w:cs="Arial"/>
              </w:rPr>
              <w:t>/14).</w:t>
            </w:r>
          </w:p>
        </w:tc>
      </w:tr>
      <w:tr w:rsidR="002708DE" w:rsidRPr="008215C6" w:rsidTr="005B35E5">
        <w:tc>
          <w:tcPr>
            <w:tcW w:w="1191" w:type="dxa"/>
            <w:tcBorders>
              <w:top w:val="nil"/>
              <w:left w:val="nil"/>
              <w:bottom w:val="nil"/>
              <w:right w:val="nil"/>
            </w:tcBorders>
            <w:tcMar>
              <w:left w:w="0" w:type="dxa"/>
              <w:right w:w="0" w:type="dxa"/>
            </w:tcMar>
          </w:tcPr>
          <w:p w:rsidR="002708DE" w:rsidRPr="00540DF3" w:rsidRDefault="002708DE" w:rsidP="008F3C8B">
            <w:pPr>
              <w:tabs>
                <w:tab w:val="left" w:pos="567"/>
              </w:tabs>
              <w:suppressAutoHyphens/>
              <w:spacing w:line="240" w:lineRule="auto"/>
              <w:rPr>
                <w:rFonts w:ascii="Arial" w:hAnsi="Arial" w:cs="Arial"/>
                <w:bCs/>
              </w:rPr>
            </w:pPr>
            <w:r w:rsidRPr="00540DF3">
              <w:rPr>
                <w:rFonts w:ascii="Arial" w:hAnsi="Arial" w:cs="Arial"/>
                <w:bCs/>
              </w:rPr>
              <w:t>(Г/П)</w:t>
            </w:r>
          </w:p>
        </w:tc>
        <w:tc>
          <w:tcPr>
            <w:tcW w:w="1531" w:type="dxa"/>
            <w:tcBorders>
              <w:top w:val="nil"/>
              <w:left w:val="nil"/>
              <w:bottom w:val="nil"/>
              <w:right w:val="nil"/>
            </w:tcBorders>
            <w:tcMar>
              <w:left w:w="0" w:type="dxa"/>
              <w:right w:w="0" w:type="dxa"/>
            </w:tcMar>
          </w:tcPr>
          <w:p w:rsidR="002708DE" w:rsidRPr="00696005" w:rsidRDefault="002708DE" w:rsidP="008F3C8B">
            <w:pPr>
              <w:tabs>
                <w:tab w:val="left" w:pos="567"/>
              </w:tabs>
              <w:suppressAutoHyphens/>
              <w:spacing w:line="240" w:lineRule="auto"/>
              <w:rPr>
                <w:rFonts w:ascii="Arial" w:hAnsi="Arial" w:cs="Arial"/>
              </w:rPr>
            </w:pPr>
            <w:r w:rsidRPr="00696005">
              <w:rPr>
                <w:rFonts w:ascii="Arial" w:hAnsi="Arial" w:cs="Arial"/>
              </w:rPr>
              <w:t>2.1.4</w:t>
            </w:r>
          </w:p>
        </w:tc>
        <w:tc>
          <w:tcPr>
            <w:tcW w:w="6406" w:type="dxa"/>
            <w:tcBorders>
              <w:top w:val="nil"/>
              <w:left w:val="nil"/>
              <w:bottom w:val="nil"/>
              <w:right w:val="nil"/>
            </w:tcBorders>
            <w:tcMar>
              <w:left w:w="0" w:type="dxa"/>
              <w:right w:w="0" w:type="dxa"/>
            </w:tcMar>
          </w:tcPr>
          <w:p w:rsidR="002708DE" w:rsidRPr="00172D8B" w:rsidRDefault="002708DE" w:rsidP="008F3C8B">
            <w:pPr>
              <w:tabs>
                <w:tab w:val="left" w:pos="1050"/>
              </w:tabs>
              <w:spacing w:line="240" w:lineRule="auto"/>
              <w:jc w:val="both"/>
              <w:rPr>
                <w:rFonts w:ascii="Arial" w:hAnsi="Arial" w:cs="Arial"/>
              </w:rPr>
            </w:pPr>
            <w:r w:rsidRPr="002708DE">
              <w:rPr>
                <w:rFonts w:ascii="Arial" w:hAnsi="Arial" w:cs="Arial"/>
              </w:rPr>
              <w:t>Для соответствия Международно</w:t>
            </w:r>
            <w:r>
              <w:rPr>
                <w:rFonts w:ascii="Arial" w:hAnsi="Arial" w:cs="Arial"/>
              </w:rPr>
              <w:t>му</w:t>
            </w:r>
            <w:r w:rsidRPr="002708DE">
              <w:rPr>
                <w:rFonts w:ascii="Arial" w:hAnsi="Arial" w:cs="Arial"/>
              </w:rPr>
              <w:t xml:space="preserve"> кодекс</w:t>
            </w:r>
            <w:r>
              <w:rPr>
                <w:rFonts w:ascii="Arial" w:hAnsi="Arial" w:cs="Arial"/>
              </w:rPr>
              <w:t>у</w:t>
            </w:r>
            <w:r w:rsidRPr="002708DE">
              <w:rPr>
                <w:rFonts w:ascii="Arial" w:hAnsi="Arial" w:cs="Arial"/>
              </w:rPr>
              <w:t xml:space="preserve"> постройки и оборудования судов, перевозящих сжиженные газы наливом, завершен</w:t>
            </w:r>
            <w:r>
              <w:rPr>
                <w:rFonts w:ascii="Arial" w:hAnsi="Arial" w:cs="Arial"/>
              </w:rPr>
              <w:t>ие</w:t>
            </w:r>
            <w:r w:rsidRPr="002708DE">
              <w:rPr>
                <w:rFonts w:ascii="Arial" w:hAnsi="Arial" w:cs="Arial"/>
              </w:rPr>
              <w:t xml:space="preserve"> первоначально</w:t>
            </w:r>
            <w:r>
              <w:rPr>
                <w:rFonts w:ascii="Arial" w:hAnsi="Arial" w:cs="Arial"/>
              </w:rPr>
              <w:t>го</w:t>
            </w:r>
            <w:r w:rsidRPr="002708DE">
              <w:rPr>
                <w:rFonts w:ascii="Arial" w:hAnsi="Arial" w:cs="Arial"/>
              </w:rPr>
              <w:t xml:space="preserve"> освидетельствовани</w:t>
            </w:r>
            <w:r>
              <w:rPr>
                <w:rFonts w:ascii="Arial" w:hAnsi="Arial" w:cs="Arial"/>
              </w:rPr>
              <w:t>я</w:t>
            </w:r>
            <w:r w:rsidRPr="002708DE">
              <w:rPr>
                <w:rFonts w:ascii="Arial" w:hAnsi="Arial" w:cs="Arial"/>
              </w:rPr>
              <w:t xml:space="preserve"> должно </w:t>
            </w:r>
            <w:r>
              <w:rPr>
                <w:rFonts w:ascii="Arial" w:hAnsi="Arial" w:cs="Arial"/>
              </w:rPr>
              <w:t>предусматривать</w:t>
            </w:r>
            <w:r w:rsidRPr="002708DE">
              <w:rPr>
                <w:rFonts w:ascii="Arial" w:hAnsi="Arial" w:cs="Arial"/>
              </w:rPr>
              <w:t>:</w:t>
            </w:r>
          </w:p>
        </w:tc>
      </w:tr>
      <w:tr w:rsidR="002708DE" w:rsidRPr="008215C6" w:rsidTr="005B35E5">
        <w:tc>
          <w:tcPr>
            <w:tcW w:w="1191" w:type="dxa"/>
            <w:tcBorders>
              <w:top w:val="nil"/>
              <w:left w:val="nil"/>
              <w:bottom w:val="nil"/>
              <w:right w:val="nil"/>
            </w:tcBorders>
            <w:tcMar>
              <w:left w:w="0" w:type="dxa"/>
              <w:right w:w="0" w:type="dxa"/>
            </w:tcMar>
          </w:tcPr>
          <w:p w:rsidR="002708DE" w:rsidRPr="00540DF3" w:rsidRDefault="002708DE" w:rsidP="008F3C8B">
            <w:pPr>
              <w:tabs>
                <w:tab w:val="left" w:pos="567"/>
              </w:tabs>
              <w:suppressAutoHyphens/>
              <w:spacing w:line="240" w:lineRule="auto"/>
              <w:rPr>
                <w:rFonts w:ascii="Arial" w:hAnsi="Arial" w:cs="Arial"/>
                <w:bCs/>
              </w:rPr>
            </w:pPr>
            <w:r w:rsidRPr="00540DF3">
              <w:rPr>
                <w:rFonts w:ascii="Arial" w:hAnsi="Arial" w:cs="Arial"/>
                <w:bCs/>
              </w:rPr>
              <w:t>(Г/П)</w:t>
            </w:r>
          </w:p>
        </w:tc>
        <w:tc>
          <w:tcPr>
            <w:tcW w:w="1531" w:type="dxa"/>
            <w:tcBorders>
              <w:top w:val="nil"/>
              <w:left w:val="nil"/>
              <w:bottom w:val="nil"/>
              <w:right w:val="nil"/>
            </w:tcBorders>
            <w:tcMar>
              <w:left w:w="0" w:type="dxa"/>
              <w:right w:w="0" w:type="dxa"/>
            </w:tcMar>
          </w:tcPr>
          <w:p w:rsidR="002708DE" w:rsidRPr="00696005" w:rsidRDefault="002708DE" w:rsidP="008F3C8B">
            <w:pPr>
              <w:tabs>
                <w:tab w:val="left" w:pos="567"/>
              </w:tabs>
              <w:suppressAutoHyphens/>
              <w:spacing w:line="240" w:lineRule="auto"/>
              <w:rPr>
                <w:rFonts w:ascii="Arial" w:hAnsi="Arial" w:cs="Arial"/>
              </w:rPr>
            </w:pPr>
            <w:r w:rsidRPr="00696005">
              <w:rPr>
                <w:rFonts w:ascii="Arial" w:hAnsi="Arial" w:cs="Arial"/>
              </w:rPr>
              <w:t>2.1.4.1</w:t>
            </w:r>
          </w:p>
        </w:tc>
        <w:tc>
          <w:tcPr>
            <w:tcW w:w="6406" w:type="dxa"/>
            <w:tcBorders>
              <w:top w:val="nil"/>
              <w:left w:val="nil"/>
              <w:bottom w:val="nil"/>
              <w:right w:val="nil"/>
            </w:tcBorders>
            <w:tcMar>
              <w:left w:w="0" w:type="dxa"/>
              <w:right w:w="0" w:type="dxa"/>
            </w:tcMar>
          </w:tcPr>
          <w:p w:rsidR="002708DE" w:rsidRPr="00172D8B" w:rsidRDefault="002708DE" w:rsidP="008F3C8B">
            <w:pPr>
              <w:tabs>
                <w:tab w:val="left" w:pos="1050"/>
              </w:tabs>
              <w:spacing w:line="240" w:lineRule="auto"/>
              <w:jc w:val="both"/>
              <w:rPr>
                <w:rFonts w:ascii="Arial" w:hAnsi="Arial" w:cs="Arial"/>
              </w:rPr>
            </w:pPr>
            <w:r w:rsidRPr="002708DE">
              <w:rPr>
                <w:rFonts w:ascii="Arial" w:hAnsi="Arial" w:cs="Arial"/>
              </w:rPr>
              <w:t>после проведения освидетельствования с удовлетворительными результатами</w:t>
            </w:r>
            <w:r>
              <w:rPr>
                <w:rFonts w:ascii="Arial" w:hAnsi="Arial" w:cs="Arial"/>
              </w:rPr>
              <w:t>,</w:t>
            </w:r>
            <w:r w:rsidRPr="002708DE">
              <w:rPr>
                <w:rFonts w:ascii="Arial" w:hAnsi="Arial" w:cs="Arial"/>
              </w:rPr>
              <w:t xml:space="preserve"> выда</w:t>
            </w:r>
            <w:r>
              <w:rPr>
                <w:rFonts w:ascii="Arial" w:hAnsi="Arial" w:cs="Arial"/>
              </w:rPr>
              <w:t>чу</w:t>
            </w:r>
            <w:r w:rsidRPr="002708DE">
              <w:rPr>
                <w:rFonts w:ascii="Arial" w:hAnsi="Arial" w:cs="Arial"/>
              </w:rPr>
              <w:t xml:space="preserve"> Международно</w:t>
            </w:r>
            <w:r>
              <w:rPr>
                <w:rFonts w:ascii="Arial" w:hAnsi="Arial" w:cs="Arial"/>
              </w:rPr>
              <w:t>го</w:t>
            </w:r>
            <w:r w:rsidRPr="002708DE">
              <w:rPr>
                <w:rFonts w:ascii="Arial" w:hAnsi="Arial" w:cs="Arial"/>
              </w:rPr>
              <w:t xml:space="preserve"> свидетельств</w:t>
            </w:r>
            <w:r>
              <w:rPr>
                <w:rFonts w:ascii="Arial" w:hAnsi="Arial" w:cs="Arial"/>
              </w:rPr>
              <w:t>а</w:t>
            </w:r>
            <w:r w:rsidRPr="002708DE">
              <w:rPr>
                <w:rFonts w:ascii="Arial" w:hAnsi="Arial" w:cs="Arial"/>
              </w:rPr>
              <w:t xml:space="preserve"> о пригодности судна для перевозки сжиженных газов наливом.</w:t>
            </w:r>
          </w:p>
        </w:tc>
      </w:tr>
      <w:tr w:rsidR="002708DE" w:rsidRPr="008215C6" w:rsidTr="005B35E5">
        <w:tc>
          <w:tcPr>
            <w:tcW w:w="1191" w:type="dxa"/>
            <w:tcBorders>
              <w:top w:val="nil"/>
              <w:left w:val="nil"/>
              <w:bottom w:val="nil"/>
              <w:right w:val="nil"/>
            </w:tcBorders>
            <w:tcMar>
              <w:left w:w="0" w:type="dxa"/>
              <w:right w:w="0" w:type="dxa"/>
            </w:tcMar>
          </w:tcPr>
          <w:p w:rsidR="002708DE" w:rsidRPr="00FC708B" w:rsidRDefault="002708DE" w:rsidP="008F3C8B">
            <w:pPr>
              <w:tabs>
                <w:tab w:val="left" w:pos="567"/>
              </w:tabs>
              <w:suppressAutoHyphens/>
              <w:spacing w:line="240" w:lineRule="auto"/>
              <w:rPr>
                <w:rFonts w:ascii="Arial" w:hAnsi="Arial" w:cs="Arial"/>
                <w:bCs/>
              </w:rPr>
            </w:pPr>
            <w:r w:rsidRPr="00FC708B">
              <w:rPr>
                <w:rFonts w:ascii="Arial" w:hAnsi="Arial" w:cs="Arial"/>
                <w:bCs/>
              </w:rPr>
              <w:t>(Г/Е)</w:t>
            </w:r>
          </w:p>
        </w:tc>
        <w:tc>
          <w:tcPr>
            <w:tcW w:w="1531" w:type="dxa"/>
            <w:tcBorders>
              <w:top w:val="nil"/>
              <w:left w:val="nil"/>
              <w:bottom w:val="nil"/>
              <w:right w:val="nil"/>
            </w:tcBorders>
            <w:tcMar>
              <w:left w:w="0" w:type="dxa"/>
              <w:right w:w="0" w:type="dxa"/>
            </w:tcMar>
          </w:tcPr>
          <w:p w:rsidR="002708DE" w:rsidRPr="00FC708B" w:rsidRDefault="002708DE" w:rsidP="008F3C8B">
            <w:pPr>
              <w:tabs>
                <w:tab w:val="left" w:pos="567"/>
              </w:tabs>
              <w:suppressAutoHyphens/>
              <w:spacing w:line="240" w:lineRule="auto"/>
              <w:rPr>
                <w:rFonts w:ascii="Arial" w:hAnsi="Arial" w:cs="Arial"/>
                <w:b/>
              </w:rPr>
            </w:pPr>
            <w:r w:rsidRPr="00FC708B">
              <w:rPr>
                <w:rFonts w:ascii="Arial" w:hAnsi="Arial" w:cs="Arial"/>
                <w:b/>
              </w:rPr>
              <w:t>2.2</w:t>
            </w:r>
          </w:p>
        </w:tc>
        <w:tc>
          <w:tcPr>
            <w:tcW w:w="6406" w:type="dxa"/>
            <w:tcBorders>
              <w:top w:val="nil"/>
              <w:left w:val="nil"/>
              <w:bottom w:val="nil"/>
              <w:right w:val="nil"/>
            </w:tcBorders>
            <w:tcMar>
              <w:left w:w="0" w:type="dxa"/>
              <w:right w:w="0" w:type="dxa"/>
            </w:tcMar>
          </w:tcPr>
          <w:p w:rsidR="002708DE" w:rsidRPr="00172D8B" w:rsidRDefault="002708DE" w:rsidP="008F3C8B">
            <w:pPr>
              <w:tabs>
                <w:tab w:val="left" w:pos="1050"/>
              </w:tabs>
              <w:spacing w:line="240" w:lineRule="auto"/>
              <w:jc w:val="both"/>
              <w:rPr>
                <w:rFonts w:ascii="Arial" w:hAnsi="Arial" w:cs="Arial"/>
              </w:rPr>
            </w:pPr>
            <w:r w:rsidRPr="002708DE">
              <w:rPr>
                <w:rFonts w:ascii="Arial" w:hAnsi="Arial" w:cs="Arial"/>
                <w:b/>
              </w:rPr>
              <w:t>Ежегодные освидетельствования</w:t>
            </w:r>
            <w:r w:rsidRPr="002708DE">
              <w:rPr>
                <w:rFonts w:ascii="Arial" w:hAnsi="Arial" w:cs="Arial"/>
              </w:rPr>
              <w:t xml:space="preserve"> – см. раздел 4.2 части «Общие положения»</w:t>
            </w:r>
          </w:p>
        </w:tc>
      </w:tr>
      <w:tr w:rsidR="002708DE" w:rsidRPr="008215C6" w:rsidTr="005B35E5">
        <w:tc>
          <w:tcPr>
            <w:tcW w:w="1191" w:type="dxa"/>
            <w:tcBorders>
              <w:top w:val="nil"/>
              <w:left w:val="nil"/>
              <w:bottom w:val="nil"/>
              <w:right w:val="nil"/>
            </w:tcBorders>
            <w:tcMar>
              <w:left w:w="0" w:type="dxa"/>
              <w:right w:w="0" w:type="dxa"/>
            </w:tcMar>
          </w:tcPr>
          <w:p w:rsidR="002708DE" w:rsidRPr="002708DE" w:rsidRDefault="002708DE" w:rsidP="008F3C8B">
            <w:pPr>
              <w:tabs>
                <w:tab w:val="left" w:pos="567"/>
              </w:tabs>
              <w:suppressAutoHyphens/>
              <w:spacing w:line="240" w:lineRule="auto"/>
              <w:rPr>
                <w:rFonts w:ascii="Arial" w:hAnsi="Arial" w:cs="Arial"/>
                <w:bCs/>
              </w:rPr>
            </w:pPr>
            <w:r w:rsidRPr="002708DE">
              <w:rPr>
                <w:rFonts w:ascii="Arial" w:hAnsi="Arial" w:cs="Arial"/>
                <w:bCs/>
              </w:rPr>
              <w:t>(Г/Е)</w:t>
            </w:r>
          </w:p>
        </w:tc>
        <w:tc>
          <w:tcPr>
            <w:tcW w:w="1531" w:type="dxa"/>
            <w:tcBorders>
              <w:top w:val="nil"/>
              <w:left w:val="nil"/>
              <w:bottom w:val="nil"/>
              <w:right w:val="nil"/>
            </w:tcBorders>
            <w:tcMar>
              <w:left w:w="0" w:type="dxa"/>
              <w:right w:w="0" w:type="dxa"/>
            </w:tcMar>
          </w:tcPr>
          <w:p w:rsidR="002708DE" w:rsidRPr="00696005" w:rsidRDefault="002708DE" w:rsidP="008F3C8B">
            <w:pPr>
              <w:tabs>
                <w:tab w:val="left" w:pos="567"/>
              </w:tabs>
              <w:suppressAutoHyphens/>
              <w:spacing w:line="240" w:lineRule="auto"/>
              <w:rPr>
                <w:rFonts w:ascii="Arial" w:hAnsi="Arial" w:cs="Arial"/>
              </w:rPr>
            </w:pPr>
            <w:r w:rsidRPr="00696005">
              <w:rPr>
                <w:rFonts w:ascii="Arial" w:hAnsi="Arial" w:cs="Arial"/>
              </w:rPr>
              <w:t>2.2.1</w:t>
            </w:r>
          </w:p>
        </w:tc>
        <w:tc>
          <w:tcPr>
            <w:tcW w:w="6406" w:type="dxa"/>
            <w:tcBorders>
              <w:top w:val="nil"/>
              <w:left w:val="nil"/>
              <w:bottom w:val="nil"/>
              <w:right w:val="nil"/>
            </w:tcBorders>
            <w:tcMar>
              <w:left w:w="0" w:type="dxa"/>
              <w:right w:w="0" w:type="dxa"/>
            </w:tcMar>
          </w:tcPr>
          <w:p w:rsidR="002708DE" w:rsidRPr="00172D8B" w:rsidRDefault="002708DE" w:rsidP="008F3C8B">
            <w:pPr>
              <w:tabs>
                <w:tab w:val="left" w:pos="1050"/>
              </w:tabs>
              <w:spacing w:line="240" w:lineRule="auto"/>
              <w:jc w:val="both"/>
              <w:rPr>
                <w:rFonts w:ascii="Arial" w:hAnsi="Arial" w:cs="Arial"/>
              </w:rPr>
            </w:pPr>
            <w:r w:rsidRPr="002708DE">
              <w:rPr>
                <w:rFonts w:ascii="Arial" w:hAnsi="Arial" w:cs="Arial"/>
              </w:rPr>
              <w:t>Для соответствия Международно</w:t>
            </w:r>
            <w:r>
              <w:rPr>
                <w:rFonts w:ascii="Arial" w:hAnsi="Arial" w:cs="Arial"/>
              </w:rPr>
              <w:t>му</w:t>
            </w:r>
            <w:r w:rsidRPr="002708DE">
              <w:rPr>
                <w:rFonts w:ascii="Arial" w:hAnsi="Arial" w:cs="Arial"/>
              </w:rPr>
              <w:t xml:space="preserve"> кодекс</w:t>
            </w:r>
            <w:r>
              <w:rPr>
                <w:rFonts w:ascii="Arial" w:hAnsi="Arial" w:cs="Arial"/>
              </w:rPr>
              <w:t>у</w:t>
            </w:r>
            <w:r w:rsidRPr="002708DE">
              <w:rPr>
                <w:rFonts w:ascii="Arial" w:hAnsi="Arial" w:cs="Arial"/>
              </w:rPr>
              <w:t xml:space="preserve"> постройки и оборудования судов, перевозящих сжиженные газы наливом, проверка действующих свидетельств и других </w:t>
            </w:r>
            <w:r w:rsidR="00FE65D5">
              <w:rPr>
                <w:rFonts w:ascii="Arial" w:hAnsi="Arial" w:cs="Arial"/>
              </w:rPr>
              <w:t>документов</w:t>
            </w:r>
            <w:r w:rsidRPr="002708DE">
              <w:rPr>
                <w:rFonts w:ascii="Arial" w:hAnsi="Arial" w:cs="Arial"/>
              </w:rPr>
              <w:t xml:space="preserve"> должна включать:</w:t>
            </w:r>
          </w:p>
        </w:tc>
      </w:tr>
      <w:tr w:rsidR="00FE65D5" w:rsidRPr="008215C6" w:rsidTr="005B35E5">
        <w:tc>
          <w:tcPr>
            <w:tcW w:w="1191" w:type="dxa"/>
            <w:tcBorders>
              <w:top w:val="nil"/>
              <w:left w:val="nil"/>
              <w:bottom w:val="nil"/>
              <w:right w:val="nil"/>
            </w:tcBorders>
            <w:tcMar>
              <w:left w:w="0" w:type="dxa"/>
              <w:right w:w="0" w:type="dxa"/>
            </w:tcMar>
          </w:tcPr>
          <w:p w:rsidR="00FE65D5" w:rsidRPr="002708DE" w:rsidRDefault="00FE65D5" w:rsidP="008F3C8B">
            <w:pPr>
              <w:tabs>
                <w:tab w:val="left" w:pos="567"/>
              </w:tabs>
              <w:suppressAutoHyphens/>
              <w:spacing w:line="240" w:lineRule="auto"/>
              <w:rPr>
                <w:rFonts w:ascii="Arial" w:hAnsi="Arial" w:cs="Arial"/>
                <w:bCs/>
              </w:rPr>
            </w:pPr>
            <w:r w:rsidRPr="002708DE">
              <w:rPr>
                <w:rFonts w:ascii="Arial" w:hAnsi="Arial" w:cs="Arial"/>
                <w:bCs/>
              </w:rPr>
              <w:t>(Г/Е)</w:t>
            </w:r>
          </w:p>
        </w:tc>
        <w:tc>
          <w:tcPr>
            <w:tcW w:w="1531" w:type="dxa"/>
            <w:tcBorders>
              <w:top w:val="nil"/>
              <w:left w:val="nil"/>
              <w:bottom w:val="nil"/>
              <w:right w:val="nil"/>
            </w:tcBorders>
            <w:tcMar>
              <w:left w:w="0" w:type="dxa"/>
              <w:right w:w="0" w:type="dxa"/>
            </w:tcMar>
          </w:tcPr>
          <w:p w:rsidR="00FE65D5" w:rsidRPr="00696005" w:rsidRDefault="00FE65D5" w:rsidP="008F3C8B">
            <w:pPr>
              <w:tabs>
                <w:tab w:val="left" w:pos="567"/>
              </w:tabs>
              <w:suppressAutoHyphens/>
              <w:spacing w:line="240" w:lineRule="auto"/>
              <w:rPr>
                <w:rFonts w:ascii="Arial" w:hAnsi="Arial" w:cs="Arial"/>
              </w:rPr>
            </w:pPr>
            <w:r w:rsidRPr="00696005">
              <w:rPr>
                <w:rFonts w:ascii="Arial" w:hAnsi="Arial" w:cs="Arial"/>
              </w:rPr>
              <w:t>2.2.1.1</w:t>
            </w:r>
          </w:p>
        </w:tc>
        <w:tc>
          <w:tcPr>
            <w:tcW w:w="6406" w:type="dxa"/>
            <w:tcBorders>
              <w:top w:val="nil"/>
              <w:left w:val="nil"/>
              <w:bottom w:val="nil"/>
              <w:right w:val="nil"/>
            </w:tcBorders>
            <w:tcMar>
              <w:left w:w="0" w:type="dxa"/>
              <w:right w:w="0" w:type="dxa"/>
            </w:tcMar>
          </w:tcPr>
          <w:p w:rsidR="00FE65D5" w:rsidRPr="00172D8B" w:rsidRDefault="00FE65D5" w:rsidP="008F3C8B">
            <w:pPr>
              <w:tabs>
                <w:tab w:val="left" w:pos="1050"/>
              </w:tabs>
              <w:spacing w:line="240" w:lineRule="auto"/>
              <w:jc w:val="both"/>
              <w:rPr>
                <w:rFonts w:ascii="Arial" w:hAnsi="Arial" w:cs="Arial"/>
              </w:rPr>
            </w:pPr>
            <w:r w:rsidRPr="00FE65D5">
              <w:rPr>
                <w:rFonts w:ascii="Arial" w:hAnsi="Arial" w:cs="Arial"/>
              </w:rPr>
              <w:t>проверку действительности, в зависимости от случая, Свидетельства о безопасности грузового судна по оборудованию и снабжению, Свидетельства о безопасности грузового судна по радиооборудованию и Свидетельства о безопасности грузового судна по конструкции</w:t>
            </w:r>
            <w:r>
              <w:rPr>
                <w:rFonts w:ascii="Arial" w:hAnsi="Arial" w:cs="Arial"/>
              </w:rPr>
              <w:t>,</w:t>
            </w:r>
            <w:r w:rsidRPr="00FE65D5">
              <w:rPr>
                <w:rFonts w:ascii="Arial" w:hAnsi="Arial" w:cs="Arial"/>
              </w:rPr>
              <w:t xml:space="preserve"> </w:t>
            </w:r>
            <w:r>
              <w:rPr>
                <w:rFonts w:ascii="Arial" w:hAnsi="Arial" w:cs="Arial"/>
              </w:rPr>
              <w:t>либо</w:t>
            </w:r>
            <w:r w:rsidRPr="00FE65D5">
              <w:rPr>
                <w:rFonts w:ascii="Arial" w:hAnsi="Arial" w:cs="Arial"/>
              </w:rPr>
              <w:t xml:space="preserve"> Свидетельства о безопасности грузового судна;</w:t>
            </w:r>
          </w:p>
        </w:tc>
      </w:tr>
      <w:tr w:rsidR="00FE65D5" w:rsidRPr="008215C6" w:rsidTr="005B35E5">
        <w:tc>
          <w:tcPr>
            <w:tcW w:w="1191" w:type="dxa"/>
            <w:tcBorders>
              <w:top w:val="nil"/>
              <w:left w:val="nil"/>
              <w:bottom w:val="nil"/>
              <w:right w:val="nil"/>
            </w:tcBorders>
            <w:tcMar>
              <w:left w:w="0" w:type="dxa"/>
              <w:right w:w="0" w:type="dxa"/>
            </w:tcMar>
          </w:tcPr>
          <w:p w:rsidR="00FE65D5" w:rsidRPr="002708DE" w:rsidRDefault="00FE65D5" w:rsidP="008F3C8B">
            <w:pPr>
              <w:tabs>
                <w:tab w:val="left" w:pos="567"/>
              </w:tabs>
              <w:suppressAutoHyphens/>
              <w:spacing w:line="240" w:lineRule="auto"/>
              <w:rPr>
                <w:rFonts w:ascii="Arial" w:hAnsi="Arial" w:cs="Arial"/>
                <w:bCs/>
              </w:rPr>
            </w:pPr>
            <w:r w:rsidRPr="002708DE">
              <w:rPr>
                <w:rFonts w:ascii="Arial" w:hAnsi="Arial" w:cs="Arial"/>
                <w:bCs/>
              </w:rPr>
              <w:t>(Г/Е)</w:t>
            </w:r>
          </w:p>
        </w:tc>
        <w:tc>
          <w:tcPr>
            <w:tcW w:w="1531" w:type="dxa"/>
            <w:tcBorders>
              <w:top w:val="nil"/>
              <w:left w:val="nil"/>
              <w:bottom w:val="nil"/>
              <w:right w:val="nil"/>
            </w:tcBorders>
            <w:tcMar>
              <w:left w:w="0" w:type="dxa"/>
              <w:right w:w="0" w:type="dxa"/>
            </w:tcMar>
          </w:tcPr>
          <w:p w:rsidR="00FE65D5" w:rsidRPr="00696005" w:rsidRDefault="00FE65D5" w:rsidP="008F3C8B">
            <w:pPr>
              <w:tabs>
                <w:tab w:val="left" w:pos="567"/>
              </w:tabs>
              <w:suppressAutoHyphens/>
              <w:spacing w:line="240" w:lineRule="auto"/>
              <w:rPr>
                <w:rFonts w:ascii="Arial" w:hAnsi="Arial" w:cs="Arial"/>
              </w:rPr>
            </w:pPr>
            <w:r w:rsidRPr="00696005">
              <w:rPr>
                <w:rFonts w:ascii="Arial" w:hAnsi="Arial" w:cs="Arial"/>
              </w:rPr>
              <w:t>2.2.1.2</w:t>
            </w:r>
          </w:p>
        </w:tc>
        <w:tc>
          <w:tcPr>
            <w:tcW w:w="6406" w:type="dxa"/>
            <w:tcBorders>
              <w:top w:val="nil"/>
              <w:left w:val="nil"/>
              <w:bottom w:val="nil"/>
              <w:right w:val="nil"/>
            </w:tcBorders>
            <w:tcMar>
              <w:left w:w="0" w:type="dxa"/>
              <w:right w:w="0" w:type="dxa"/>
            </w:tcMar>
          </w:tcPr>
          <w:p w:rsidR="00FE65D5" w:rsidRPr="00172D8B" w:rsidRDefault="00FE65D5" w:rsidP="008F3C8B">
            <w:pPr>
              <w:tabs>
                <w:tab w:val="left" w:pos="1050"/>
              </w:tabs>
              <w:spacing w:line="240" w:lineRule="auto"/>
              <w:jc w:val="both"/>
              <w:rPr>
                <w:rFonts w:ascii="Arial" w:hAnsi="Arial" w:cs="Arial"/>
              </w:rPr>
            </w:pPr>
            <w:r w:rsidRPr="00FE65D5">
              <w:rPr>
                <w:rFonts w:ascii="Arial" w:hAnsi="Arial" w:cs="Arial"/>
              </w:rPr>
              <w:t>проверку действительности Свидетельства об управлении безопасностью (СвУБ) и наличия на судне копии Документа о соответствии (ДОС);</w:t>
            </w:r>
          </w:p>
        </w:tc>
      </w:tr>
      <w:tr w:rsidR="00FE65D5" w:rsidRPr="008215C6" w:rsidTr="005B35E5">
        <w:tc>
          <w:tcPr>
            <w:tcW w:w="1191" w:type="dxa"/>
            <w:tcBorders>
              <w:top w:val="nil"/>
              <w:left w:val="nil"/>
              <w:bottom w:val="nil"/>
              <w:right w:val="nil"/>
            </w:tcBorders>
            <w:tcMar>
              <w:left w:w="0" w:type="dxa"/>
              <w:right w:w="0" w:type="dxa"/>
            </w:tcMar>
          </w:tcPr>
          <w:p w:rsidR="00FE65D5" w:rsidRPr="002708DE" w:rsidRDefault="00FE65D5" w:rsidP="008F3C8B">
            <w:pPr>
              <w:tabs>
                <w:tab w:val="left" w:pos="567"/>
              </w:tabs>
              <w:suppressAutoHyphens/>
              <w:spacing w:line="240" w:lineRule="auto"/>
              <w:rPr>
                <w:rFonts w:ascii="Arial" w:hAnsi="Arial" w:cs="Arial"/>
                <w:bCs/>
              </w:rPr>
            </w:pPr>
            <w:r w:rsidRPr="002708DE">
              <w:rPr>
                <w:rFonts w:ascii="Arial" w:hAnsi="Arial" w:cs="Arial"/>
                <w:bCs/>
              </w:rPr>
              <w:t>(Г/Е)</w:t>
            </w:r>
          </w:p>
        </w:tc>
        <w:tc>
          <w:tcPr>
            <w:tcW w:w="1531" w:type="dxa"/>
            <w:tcBorders>
              <w:top w:val="nil"/>
              <w:left w:val="nil"/>
              <w:bottom w:val="nil"/>
              <w:right w:val="nil"/>
            </w:tcBorders>
            <w:tcMar>
              <w:left w:w="0" w:type="dxa"/>
              <w:right w:w="0" w:type="dxa"/>
            </w:tcMar>
          </w:tcPr>
          <w:p w:rsidR="00FE65D5" w:rsidRPr="00696005" w:rsidRDefault="00FE65D5" w:rsidP="008F3C8B">
            <w:pPr>
              <w:tabs>
                <w:tab w:val="left" w:pos="567"/>
              </w:tabs>
              <w:suppressAutoHyphens/>
              <w:spacing w:line="240" w:lineRule="auto"/>
              <w:rPr>
                <w:rFonts w:ascii="Arial" w:hAnsi="Arial" w:cs="Arial"/>
              </w:rPr>
            </w:pPr>
            <w:r w:rsidRPr="00696005">
              <w:rPr>
                <w:rFonts w:ascii="Arial" w:hAnsi="Arial" w:cs="Arial"/>
              </w:rPr>
              <w:t>2.2.1.3</w:t>
            </w:r>
          </w:p>
        </w:tc>
        <w:tc>
          <w:tcPr>
            <w:tcW w:w="6406" w:type="dxa"/>
            <w:tcBorders>
              <w:top w:val="nil"/>
              <w:left w:val="nil"/>
              <w:bottom w:val="nil"/>
              <w:right w:val="nil"/>
            </w:tcBorders>
            <w:tcMar>
              <w:left w:w="0" w:type="dxa"/>
              <w:right w:w="0" w:type="dxa"/>
            </w:tcMar>
          </w:tcPr>
          <w:p w:rsidR="00FE65D5" w:rsidRPr="00172D8B" w:rsidRDefault="00FE65D5" w:rsidP="008F3C8B">
            <w:pPr>
              <w:tabs>
                <w:tab w:val="left" w:pos="1050"/>
              </w:tabs>
              <w:spacing w:line="240" w:lineRule="auto"/>
              <w:jc w:val="both"/>
              <w:rPr>
                <w:rFonts w:ascii="Arial" w:hAnsi="Arial" w:cs="Arial"/>
              </w:rPr>
            </w:pPr>
            <w:r w:rsidRPr="00FE65D5">
              <w:rPr>
                <w:rFonts w:ascii="Arial" w:hAnsi="Arial" w:cs="Arial"/>
              </w:rPr>
              <w:t>проверку действительности Международного свидетельства об охране судна;</w:t>
            </w:r>
          </w:p>
        </w:tc>
      </w:tr>
      <w:tr w:rsidR="00FE65D5" w:rsidRPr="008215C6" w:rsidTr="005B35E5">
        <w:tc>
          <w:tcPr>
            <w:tcW w:w="1191" w:type="dxa"/>
            <w:tcBorders>
              <w:top w:val="nil"/>
              <w:left w:val="nil"/>
              <w:bottom w:val="nil"/>
              <w:right w:val="nil"/>
            </w:tcBorders>
            <w:tcMar>
              <w:left w:w="0" w:type="dxa"/>
              <w:right w:w="0" w:type="dxa"/>
            </w:tcMar>
          </w:tcPr>
          <w:p w:rsidR="00FE65D5" w:rsidRPr="002708DE" w:rsidRDefault="00FE65D5" w:rsidP="008F3C8B">
            <w:pPr>
              <w:tabs>
                <w:tab w:val="left" w:pos="567"/>
              </w:tabs>
              <w:suppressAutoHyphens/>
              <w:spacing w:line="240" w:lineRule="auto"/>
              <w:rPr>
                <w:rFonts w:ascii="Arial" w:hAnsi="Arial" w:cs="Arial"/>
                <w:bCs/>
              </w:rPr>
            </w:pPr>
            <w:r w:rsidRPr="002708DE">
              <w:rPr>
                <w:rFonts w:ascii="Arial" w:hAnsi="Arial" w:cs="Arial"/>
                <w:bCs/>
              </w:rPr>
              <w:t>(Г/Е)</w:t>
            </w:r>
          </w:p>
        </w:tc>
        <w:tc>
          <w:tcPr>
            <w:tcW w:w="1531" w:type="dxa"/>
            <w:tcBorders>
              <w:top w:val="nil"/>
              <w:left w:val="nil"/>
              <w:bottom w:val="nil"/>
              <w:right w:val="nil"/>
            </w:tcBorders>
            <w:tcMar>
              <w:left w:w="0" w:type="dxa"/>
              <w:right w:w="0" w:type="dxa"/>
            </w:tcMar>
          </w:tcPr>
          <w:p w:rsidR="00FE65D5" w:rsidRPr="00696005" w:rsidRDefault="00FE65D5" w:rsidP="008F3C8B">
            <w:pPr>
              <w:tabs>
                <w:tab w:val="left" w:pos="567"/>
              </w:tabs>
              <w:suppressAutoHyphens/>
              <w:spacing w:line="240" w:lineRule="auto"/>
              <w:rPr>
                <w:rFonts w:ascii="Arial" w:hAnsi="Arial" w:cs="Arial"/>
              </w:rPr>
            </w:pPr>
            <w:r w:rsidRPr="00696005">
              <w:rPr>
                <w:rFonts w:ascii="Arial" w:hAnsi="Arial" w:cs="Arial"/>
              </w:rPr>
              <w:t>2.2.1.4</w:t>
            </w:r>
          </w:p>
        </w:tc>
        <w:tc>
          <w:tcPr>
            <w:tcW w:w="6406" w:type="dxa"/>
            <w:tcBorders>
              <w:top w:val="nil"/>
              <w:left w:val="nil"/>
              <w:bottom w:val="nil"/>
              <w:right w:val="nil"/>
            </w:tcBorders>
            <w:tcMar>
              <w:left w:w="0" w:type="dxa"/>
              <w:right w:w="0" w:type="dxa"/>
            </w:tcMar>
          </w:tcPr>
          <w:p w:rsidR="00FE65D5" w:rsidRPr="00FE65D5" w:rsidRDefault="00FE65D5" w:rsidP="008F3C8B">
            <w:pPr>
              <w:tabs>
                <w:tab w:val="left" w:pos="1050"/>
              </w:tabs>
              <w:spacing w:line="240" w:lineRule="auto"/>
              <w:jc w:val="both"/>
              <w:rPr>
                <w:rFonts w:ascii="Arial" w:hAnsi="Arial" w:cs="Arial"/>
              </w:rPr>
            </w:pPr>
            <w:r w:rsidRPr="00FE65D5">
              <w:rPr>
                <w:rFonts w:ascii="Arial" w:hAnsi="Arial" w:cs="Arial"/>
              </w:rPr>
              <w:t>проверку действительности Международного свидетельства о грузовой марке или Международного свидетельства об изъятии для грузовой марки;</w:t>
            </w:r>
          </w:p>
        </w:tc>
      </w:tr>
      <w:tr w:rsidR="00FE65D5" w:rsidRPr="008215C6" w:rsidTr="005B35E5">
        <w:tc>
          <w:tcPr>
            <w:tcW w:w="1191" w:type="dxa"/>
            <w:tcBorders>
              <w:top w:val="nil"/>
              <w:left w:val="nil"/>
              <w:bottom w:val="nil"/>
              <w:right w:val="nil"/>
            </w:tcBorders>
            <w:tcMar>
              <w:left w:w="0" w:type="dxa"/>
              <w:right w:w="0" w:type="dxa"/>
            </w:tcMar>
          </w:tcPr>
          <w:p w:rsidR="00FE65D5" w:rsidRPr="002708DE" w:rsidRDefault="00FE65D5" w:rsidP="008F3C8B">
            <w:pPr>
              <w:tabs>
                <w:tab w:val="left" w:pos="567"/>
              </w:tabs>
              <w:suppressAutoHyphens/>
              <w:spacing w:line="240" w:lineRule="auto"/>
              <w:rPr>
                <w:rFonts w:ascii="Arial" w:hAnsi="Arial" w:cs="Arial"/>
                <w:bCs/>
              </w:rPr>
            </w:pPr>
            <w:r w:rsidRPr="002708DE">
              <w:rPr>
                <w:rFonts w:ascii="Arial" w:hAnsi="Arial" w:cs="Arial"/>
                <w:bCs/>
              </w:rPr>
              <w:t>(Г/Е)</w:t>
            </w:r>
          </w:p>
        </w:tc>
        <w:tc>
          <w:tcPr>
            <w:tcW w:w="1531" w:type="dxa"/>
            <w:tcBorders>
              <w:top w:val="nil"/>
              <w:left w:val="nil"/>
              <w:bottom w:val="nil"/>
              <w:right w:val="nil"/>
            </w:tcBorders>
            <w:tcMar>
              <w:left w:w="0" w:type="dxa"/>
              <w:right w:w="0" w:type="dxa"/>
            </w:tcMar>
          </w:tcPr>
          <w:p w:rsidR="00FE65D5" w:rsidRPr="00696005" w:rsidRDefault="00FE65D5" w:rsidP="008F3C8B">
            <w:pPr>
              <w:tabs>
                <w:tab w:val="left" w:pos="567"/>
              </w:tabs>
              <w:suppressAutoHyphens/>
              <w:spacing w:line="240" w:lineRule="auto"/>
              <w:rPr>
                <w:rFonts w:ascii="Arial" w:hAnsi="Arial" w:cs="Arial"/>
              </w:rPr>
            </w:pPr>
            <w:r w:rsidRPr="00696005">
              <w:rPr>
                <w:rFonts w:ascii="Arial" w:hAnsi="Arial" w:cs="Arial"/>
              </w:rPr>
              <w:t>2.2.1.5</w:t>
            </w:r>
          </w:p>
        </w:tc>
        <w:tc>
          <w:tcPr>
            <w:tcW w:w="6406" w:type="dxa"/>
            <w:tcBorders>
              <w:top w:val="nil"/>
              <w:left w:val="nil"/>
              <w:bottom w:val="nil"/>
              <w:right w:val="nil"/>
            </w:tcBorders>
            <w:tcMar>
              <w:left w:w="0" w:type="dxa"/>
              <w:right w:w="0" w:type="dxa"/>
            </w:tcMar>
          </w:tcPr>
          <w:p w:rsidR="00FE65D5" w:rsidRPr="00FE65D5" w:rsidRDefault="00E45B11" w:rsidP="008F3C8B">
            <w:pPr>
              <w:tabs>
                <w:tab w:val="left" w:pos="1050"/>
              </w:tabs>
              <w:spacing w:line="240" w:lineRule="auto"/>
              <w:jc w:val="both"/>
              <w:rPr>
                <w:rFonts w:ascii="Arial" w:hAnsi="Arial" w:cs="Arial"/>
              </w:rPr>
            </w:pPr>
            <w:r w:rsidRPr="00E45B11">
              <w:rPr>
                <w:rFonts w:ascii="Arial" w:hAnsi="Arial" w:cs="Arial"/>
              </w:rPr>
              <w:t>проверку действительности Международного свидетельства о предотвращении загрязнения нефтью;</w:t>
            </w:r>
          </w:p>
        </w:tc>
      </w:tr>
      <w:tr w:rsidR="00E45B11" w:rsidRPr="008215C6" w:rsidTr="005B35E5">
        <w:tc>
          <w:tcPr>
            <w:tcW w:w="1191" w:type="dxa"/>
            <w:tcBorders>
              <w:top w:val="nil"/>
              <w:left w:val="nil"/>
              <w:bottom w:val="nil"/>
              <w:right w:val="nil"/>
            </w:tcBorders>
            <w:tcMar>
              <w:left w:w="0" w:type="dxa"/>
              <w:right w:w="0" w:type="dxa"/>
            </w:tcMar>
          </w:tcPr>
          <w:p w:rsidR="00E45B11" w:rsidRPr="002708DE" w:rsidRDefault="00E45B11" w:rsidP="008F3C8B">
            <w:pPr>
              <w:tabs>
                <w:tab w:val="left" w:pos="567"/>
              </w:tabs>
              <w:suppressAutoHyphens/>
              <w:spacing w:line="240" w:lineRule="auto"/>
              <w:rPr>
                <w:rFonts w:ascii="Arial" w:hAnsi="Arial" w:cs="Arial"/>
                <w:bCs/>
              </w:rPr>
            </w:pPr>
            <w:r w:rsidRPr="002708DE">
              <w:rPr>
                <w:rFonts w:ascii="Arial" w:hAnsi="Arial" w:cs="Arial"/>
                <w:bCs/>
              </w:rPr>
              <w:t>(Г/Е)</w:t>
            </w:r>
          </w:p>
        </w:tc>
        <w:tc>
          <w:tcPr>
            <w:tcW w:w="1531" w:type="dxa"/>
            <w:tcBorders>
              <w:top w:val="nil"/>
              <w:left w:val="nil"/>
              <w:bottom w:val="nil"/>
              <w:right w:val="nil"/>
            </w:tcBorders>
            <w:tcMar>
              <w:left w:w="0" w:type="dxa"/>
              <w:right w:w="0" w:type="dxa"/>
            </w:tcMar>
          </w:tcPr>
          <w:p w:rsidR="00E45B11" w:rsidRPr="00696005" w:rsidRDefault="00E45B11" w:rsidP="008F3C8B">
            <w:pPr>
              <w:tabs>
                <w:tab w:val="left" w:pos="567"/>
              </w:tabs>
              <w:suppressAutoHyphens/>
              <w:spacing w:line="240" w:lineRule="auto"/>
              <w:rPr>
                <w:rFonts w:ascii="Arial" w:hAnsi="Arial" w:cs="Arial"/>
              </w:rPr>
            </w:pPr>
            <w:r w:rsidRPr="00696005">
              <w:rPr>
                <w:rFonts w:ascii="Arial" w:hAnsi="Arial" w:cs="Arial"/>
              </w:rPr>
              <w:t>2.2.1.6</w:t>
            </w:r>
          </w:p>
        </w:tc>
        <w:tc>
          <w:tcPr>
            <w:tcW w:w="6406" w:type="dxa"/>
            <w:tcBorders>
              <w:top w:val="nil"/>
              <w:left w:val="nil"/>
              <w:bottom w:val="nil"/>
              <w:right w:val="nil"/>
            </w:tcBorders>
            <w:tcMar>
              <w:left w:w="0" w:type="dxa"/>
              <w:right w:w="0" w:type="dxa"/>
            </w:tcMar>
          </w:tcPr>
          <w:p w:rsidR="00E45B11" w:rsidRPr="00FE65D5" w:rsidRDefault="00E45B11" w:rsidP="008F3C8B">
            <w:pPr>
              <w:tabs>
                <w:tab w:val="left" w:pos="1050"/>
              </w:tabs>
              <w:spacing w:line="240" w:lineRule="auto"/>
              <w:jc w:val="both"/>
              <w:rPr>
                <w:rFonts w:ascii="Arial" w:hAnsi="Arial" w:cs="Arial"/>
              </w:rPr>
            </w:pPr>
            <w:r w:rsidRPr="00E45B11">
              <w:rPr>
                <w:rFonts w:ascii="Arial" w:hAnsi="Arial" w:cs="Arial"/>
              </w:rPr>
              <w:t>проверку классификационных свидетельств, если судно имеет класс классификационного общества;</w:t>
            </w:r>
          </w:p>
        </w:tc>
      </w:tr>
      <w:tr w:rsidR="00E45B11" w:rsidRPr="008215C6" w:rsidTr="005B35E5">
        <w:tc>
          <w:tcPr>
            <w:tcW w:w="1191" w:type="dxa"/>
            <w:tcBorders>
              <w:top w:val="nil"/>
              <w:left w:val="nil"/>
              <w:bottom w:val="nil"/>
              <w:right w:val="nil"/>
            </w:tcBorders>
            <w:tcMar>
              <w:left w:w="0" w:type="dxa"/>
              <w:right w:w="0" w:type="dxa"/>
            </w:tcMar>
          </w:tcPr>
          <w:p w:rsidR="00E45B11" w:rsidRPr="002708DE" w:rsidRDefault="00E45B11" w:rsidP="008F3C8B">
            <w:pPr>
              <w:tabs>
                <w:tab w:val="left" w:pos="567"/>
              </w:tabs>
              <w:suppressAutoHyphens/>
              <w:spacing w:line="240" w:lineRule="auto"/>
              <w:rPr>
                <w:rFonts w:ascii="Arial" w:hAnsi="Arial" w:cs="Arial"/>
                <w:bCs/>
              </w:rPr>
            </w:pPr>
            <w:r w:rsidRPr="002708DE">
              <w:rPr>
                <w:rFonts w:ascii="Arial" w:hAnsi="Arial" w:cs="Arial"/>
                <w:bCs/>
              </w:rPr>
              <w:t>(Г/Е)</w:t>
            </w:r>
          </w:p>
        </w:tc>
        <w:tc>
          <w:tcPr>
            <w:tcW w:w="1531" w:type="dxa"/>
            <w:tcBorders>
              <w:top w:val="nil"/>
              <w:left w:val="nil"/>
              <w:bottom w:val="nil"/>
              <w:right w:val="nil"/>
            </w:tcBorders>
            <w:tcMar>
              <w:left w:w="0" w:type="dxa"/>
              <w:right w:w="0" w:type="dxa"/>
            </w:tcMar>
          </w:tcPr>
          <w:p w:rsidR="00E45B11" w:rsidRPr="00696005" w:rsidRDefault="00E45B11" w:rsidP="008F3C8B">
            <w:pPr>
              <w:tabs>
                <w:tab w:val="left" w:pos="567"/>
              </w:tabs>
              <w:suppressAutoHyphens/>
              <w:spacing w:line="240" w:lineRule="auto"/>
              <w:rPr>
                <w:rFonts w:ascii="Arial" w:hAnsi="Arial" w:cs="Arial"/>
              </w:rPr>
            </w:pPr>
            <w:r w:rsidRPr="00696005">
              <w:rPr>
                <w:rFonts w:ascii="Arial" w:hAnsi="Arial" w:cs="Arial"/>
              </w:rPr>
              <w:t>2.2.1.7</w:t>
            </w:r>
          </w:p>
        </w:tc>
        <w:tc>
          <w:tcPr>
            <w:tcW w:w="6406" w:type="dxa"/>
            <w:tcBorders>
              <w:top w:val="nil"/>
              <w:left w:val="nil"/>
              <w:bottom w:val="nil"/>
              <w:right w:val="nil"/>
            </w:tcBorders>
            <w:tcMar>
              <w:left w:w="0" w:type="dxa"/>
              <w:right w:w="0" w:type="dxa"/>
            </w:tcMar>
          </w:tcPr>
          <w:p w:rsidR="00E45B11" w:rsidRPr="00FE65D5" w:rsidRDefault="00E45B11" w:rsidP="008F3C8B">
            <w:pPr>
              <w:tabs>
                <w:tab w:val="left" w:pos="1050"/>
              </w:tabs>
              <w:spacing w:line="240" w:lineRule="auto"/>
              <w:jc w:val="both"/>
              <w:rPr>
                <w:rFonts w:ascii="Arial" w:hAnsi="Arial" w:cs="Arial"/>
              </w:rPr>
            </w:pPr>
            <w:r w:rsidRPr="00E45B11">
              <w:rPr>
                <w:rFonts w:ascii="Arial" w:hAnsi="Arial" w:cs="Arial"/>
              </w:rPr>
              <w:t>проверку действительности Международного свидетельства о пригодности судна для перевозки сжиженных газов наливом;</w:t>
            </w:r>
          </w:p>
        </w:tc>
      </w:tr>
      <w:tr w:rsidR="00E45B11" w:rsidRPr="008215C6" w:rsidTr="005B35E5">
        <w:tc>
          <w:tcPr>
            <w:tcW w:w="1191" w:type="dxa"/>
            <w:tcBorders>
              <w:top w:val="nil"/>
              <w:left w:val="nil"/>
              <w:bottom w:val="nil"/>
              <w:right w:val="nil"/>
            </w:tcBorders>
            <w:tcMar>
              <w:left w:w="0" w:type="dxa"/>
              <w:right w:w="0" w:type="dxa"/>
            </w:tcMar>
          </w:tcPr>
          <w:p w:rsidR="00E45B11" w:rsidRPr="002708DE" w:rsidRDefault="00E45B11" w:rsidP="008F3C8B">
            <w:pPr>
              <w:tabs>
                <w:tab w:val="left" w:pos="567"/>
              </w:tabs>
              <w:suppressAutoHyphens/>
              <w:spacing w:line="240" w:lineRule="auto"/>
              <w:rPr>
                <w:rFonts w:ascii="Arial" w:hAnsi="Arial" w:cs="Arial"/>
                <w:bCs/>
              </w:rPr>
            </w:pPr>
            <w:r w:rsidRPr="002708DE">
              <w:rPr>
                <w:rFonts w:ascii="Arial" w:hAnsi="Arial" w:cs="Arial"/>
                <w:bCs/>
              </w:rPr>
              <w:t>(Г/Е)</w:t>
            </w:r>
          </w:p>
        </w:tc>
        <w:tc>
          <w:tcPr>
            <w:tcW w:w="1531" w:type="dxa"/>
            <w:tcBorders>
              <w:top w:val="nil"/>
              <w:left w:val="nil"/>
              <w:bottom w:val="nil"/>
              <w:right w:val="nil"/>
            </w:tcBorders>
            <w:tcMar>
              <w:left w:w="0" w:type="dxa"/>
              <w:right w:w="0" w:type="dxa"/>
            </w:tcMar>
          </w:tcPr>
          <w:p w:rsidR="00E45B11" w:rsidRPr="00696005" w:rsidRDefault="00E45B11" w:rsidP="008F3C8B">
            <w:pPr>
              <w:tabs>
                <w:tab w:val="left" w:pos="567"/>
              </w:tabs>
              <w:suppressAutoHyphens/>
              <w:spacing w:line="240" w:lineRule="auto"/>
              <w:rPr>
                <w:rFonts w:ascii="Arial" w:hAnsi="Arial" w:cs="Arial"/>
              </w:rPr>
            </w:pPr>
            <w:r w:rsidRPr="00696005">
              <w:rPr>
                <w:rFonts w:ascii="Arial" w:hAnsi="Arial" w:cs="Arial"/>
              </w:rPr>
              <w:t>2.2.1.8</w:t>
            </w:r>
          </w:p>
        </w:tc>
        <w:tc>
          <w:tcPr>
            <w:tcW w:w="6406" w:type="dxa"/>
            <w:tcBorders>
              <w:top w:val="nil"/>
              <w:left w:val="nil"/>
              <w:bottom w:val="nil"/>
              <w:right w:val="nil"/>
            </w:tcBorders>
            <w:tcMar>
              <w:left w:w="0" w:type="dxa"/>
              <w:right w:w="0" w:type="dxa"/>
            </w:tcMar>
          </w:tcPr>
          <w:p w:rsidR="00E45B11" w:rsidRPr="00FE65D5" w:rsidRDefault="00E45B11" w:rsidP="008F3C8B">
            <w:pPr>
              <w:tabs>
                <w:tab w:val="left" w:pos="1050"/>
              </w:tabs>
              <w:spacing w:line="240" w:lineRule="auto"/>
              <w:jc w:val="both"/>
              <w:rPr>
                <w:rFonts w:ascii="Arial" w:hAnsi="Arial" w:cs="Arial"/>
              </w:rPr>
            </w:pPr>
            <w:r w:rsidRPr="00E45B11">
              <w:rPr>
                <w:rFonts w:ascii="Arial" w:hAnsi="Arial" w:cs="Arial"/>
              </w:rPr>
              <w:t>проверку, при необходимости, действительности Международного свидетельства о предотвращении загрязнения сточными водами;</w:t>
            </w:r>
          </w:p>
        </w:tc>
      </w:tr>
      <w:tr w:rsidR="00E45B11" w:rsidRPr="008215C6" w:rsidTr="005B35E5">
        <w:tc>
          <w:tcPr>
            <w:tcW w:w="1191" w:type="dxa"/>
            <w:tcBorders>
              <w:top w:val="nil"/>
              <w:left w:val="nil"/>
              <w:bottom w:val="nil"/>
              <w:right w:val="nil"/>
            </w:tcBorders>
            <w:tcMar>
              <w:left w:w="0" w:type="dxa"/>
              <w:right w:w="0" w:type="dxa"/>
            </w:tcMar>
          </w:tcPr>
          <w:p w:rsidR="00E45B11" w:rsidRPr="002708DE" w:rsidRDefault="00E45B11" w:rsidP="008F3C8B">
            <w:pPr>
              <w:tabs>
                <w:tab w:val="left" w:pos="567"/>
              </w:tabs>
              <w:suppressAutoHyphens/>
              <w:spacing w:line="240" w:lineRule="auto"/>
              <w:rPr>
                <w:rFonts w:ascii="Arial" w:hAnsi="Arial" w:cs="Arial"/>
                <w:bCs/>
              </w:rPr>
            </w:pPr>
            <w:r w:rsidRPr="002708DE">
              <w:rPr>
                <w:rFonts w:ascii="Arial" w:hAnsi="Arial" w:cs="Arial"/>
                <w:bCs/>
              </w:rPr>
              <w:t>(Г/Е)</w:t>
            </w:r>
          </w:p>
        </w:tc>
        <w:tc>
          <w:tcPr>
            <w:tcW w:w="1531" w:type="dxa"/>
            <w:tcBorders>
              <w:top w:val="nil"/>
              <w:left w:val="nil"/>
              <w:bottom w:val="nil"/>
              <w:right w:val="nil"/>
            </w:tcBorders>
            <w:tcMar>
              <w:left w:w="0" w:type="dxa"/>
              <w:right w:w="0" w:type="dxa"/>
            </w:tcMar>
          </w:tcPr>
          <w:p w:rsidR="00E45B11" w:rsidRPr="00696005" w:rsidRDefault="00E45B11" w:rsidP="008F3C8B">
            <w:pPr>
              <w:tabs>
                <w:tab w:val="left" w:pos="567"/>
              </w:tabs>
              <w:suppressAutoHyphens/>
              <w:spacing w:line="240" w:lineRule="auto"/>
              <w:rPr>
                <w:rFonts w:ascii="Arial" w:hAnsi="Arial" w:cs="Arial"/>
              </w:rPr>
            </w:pPr>
            <w:r w:rsidRPr="00696005">
              <w:rPr>
                <w:rFonts w:ascii="Arial" w:hAnsi="Arial" w:cs="Arial"/>
              </w:rPr>
              <w:t>2.2.1.9</w:t>
            </w:r>
          </w:p>
        </w:tc>
        <w:tc>
          <w:tcPr>
            <w:tcW w:w="6406" w:type="dxa"/>
            <w:tcBorders>
              <w:top w:val="nil"/>
              <w:left w:val="nil"/>
              <w:bottom w:val="nil"/>
              <w:right w:val="nil"/>
            </w:tcBorders>
            <w:tcMar>
              <w:left w:w="0" w:type="dxa"/>
              <w:right w:w="0" w:type="dxa"/>
            </w:tcMar>
          </w:tcPr>
          <w:p w:rsidR="00E45B11" w:rsidRPr="00FE65D5" w:rsidRDefault="00E45B11" w:rsidP="008F3C8B">
            <w:pPr>
              <w:tabs>
                <w:tab w:val="left" w:pos="1050"/>
              </w:tabs>
              <w:spacing w:line="240" w:lineRule="auto"/>
              <w:jc w:val="both"/>
              <w:rPr>
                <w:rFonts w:ascii="Arial" w:hAnsi="Arial" w:cs="Arial"/>
              </w:rPr>
            </w:pPr>
            <w:r w:rsidRPr="00E45B11">
              <w:rPr>
                <w:rFonts w:ascii="Arial" w:hAnsi="Arial" w:cs="Arial"/>
              </w:rPr>
              <w:t>проверку, при необходимости, действительности Международного свидетельства о предотвращении загрязнения воздушной среды;</w:t>
            </w:r>
          </w:p>
        </w:tc>
      </w:tr>
      <w:tr w:rsidR="00E45B11" w:rsidRPr="008215C6" w:rsidTr="005B35E5">
        <w:tc>
          <w:tcPr>
            <w:tcW w:w="1191" w:type="dxa"/>
            <w:tcBorders>
              <w:top w:val="nil"/>
              <w:left w:val="nil"/>
              <w:bottom w:val="nil"/>
              <w:right w:val="nil"/>
            </w:tcBorders>
            <w:tcMar>
              <w:left w:w="0" w:type="dxa"/>
              <w:right w:w="0" w:type="dxa"/>
            </w:tcMar>
          </w:tcPr>
          <w:p w:rsidR="00E45B11" w:rsidRPr="002708DE" w:rsidRDefault="00E45B11" w:rsidP="008F3C8B">
            <w:pPr>
              <w:tabs>
                <w:tab w:val="left" w:pos="567"/>
              </w:tabs>
              <w:suppressAutoHyphens/>
              <w:spacing w:line="240" w:lineRule="auto"/>
              <w:rPr>
                <w:rFonts w:ascii="Arial" w:hAnsi="Arial" w:cs="Arial"/>
                <w:bCs/>
              </w:rPr>
            </w:pPr>
            <w:r w:rsidRPr="002708DE">
              <w:rPr>
                <w:rFonts w:ascii="Arial" w:hAnsi="Arial" w:cs="Arial"/>
                <w:bCs/>
              </w:rPr>
              <w:t>(Г/Е)</w:t>
            </w:r>
          </w:p>
        </w:tc>
        <w:tc>
          <w:tcPr>
            <w:tcW w:w="1531" w:type="dxa"/>
            <w:tcBorders>
              <w:top w:val="nil"/>
              <w:left w:val="nil"/>
              <w:bottom w:val="nil"/>
              <w:right w:val="nil"/>
            </w:tcBorders>
            <w:tcMar>
              <w:left w:w="0" w:type="dxa"/>
              <w:right w:w="0" w:type="dxa"/>
            </w:tcMar>
          </w:tcPr>
          <w:p w:rsidR="00E45B11" w:rsidRPr="00696005" w:rsidRDefault="00E45B11" w:rsidP="008F3C8B">
            <w:pPr>
              <w:tabs>
                <w:tab w:val="left" w:pos="567"/>
              </w:tabs>
              <w:suppressAutoHyphens/>
              <w:spacing w:line="240" w:lineRule="auto"/>
              <w:rPr>
                <w:rFonts w:ascii="Arial" w:hAnsi="Arial" w:cs="Arial"/>
              </w:rPr>
            </w:pPr>
            <w:r w:rsidRPr="00696005">
              <w:rPr>
                <w:rFonts w:ascii="Arial" w:hAnsi="Arial" w:cs="Arial"/>
              </w:rPr>
              <w:t>2.2.1.10</w:t>
            </w:r>
          </w:p>
        </w:tc>
        <w:tc>
          <w:tcPr>
            <w:tcW w:w="6406" w:type="dxa"/>
            <w:tcBorders>
              <w:top w:val="nil"/>
              <w:left w:val="nil"/>
              <w:bottom w:val="nil"/>
              <w:right w:val="nil"/>
            </w:tcBorders>
            <w:tcMar>
              <w:left w:w="0" w:type="dxa"/>
              <w:right w:w="0" w:type="dxa"/>
            </w:tcMar>
          </w:tcPr>
          <w:p w:rsidR="00E45B11" w:rsidRDefault="00E45B11" w:rsidP="00FC708B">
            <w:pPr>
              <w:tabs>
                <w:tab w:val="left" w:pos="945"/>
              </w:tabs>
              <w:spacing w:line="240" w:lineRule="auto"/>
              <w:jc w:val="both"/>
              <w:rPr>
                <w:rFonts w:ascii="Arial" w:hAnsi="Arial" w:cs="Arial"/>
              </w:rPr>
            </w:pPr>
            <w:r w:rsidRPr="00E45B11">
              <w:rPr>
                <w:rFonts w:ascii="Arial" w:hAnsi="Arial" w:cs="Arial"/>
              </w:rPr>
              <w:t>проверку, при необходимости,</w:t>
            </w:r>
            <w:r w:rsidRPr="006120F5">
              <w:rPr>
                <w:rFonts w:ascii="Arial" w:hAnsi="Arial" w:cs="Arial"/>
              </w:rPr>
              <w:t xml:space="preserve"> действительности Международного свидетельства об энергоэффективности (правила</w:t>
            </w:r>
            <w:r w:rsidR="00FC708B">
              <w:rPr>
                <w:rFonts w:ascii="Arial" w:hAnsi="Arial" w:cs="Arial"/>
              </w:rPr>
              <w:t> </w:t>
            </w:r>
            <w:r w:rsidRPr="006120F5">
              <w:rPr>
                <w:rFonts w:ascii="Arial" w:hAnsi="Arial" w:cs="Arial"/>
              </w:rPr>
              <w:t>6.4 и 6.5 Приложения VI к МАРПОЛ);</w:t>
            </w:r>
          </w:p>
        </w:tc>
      </w:tr>
      <w:tr w:rsidR="00EA3758" w:rsidRPr="008215C6" w:rsidTr="005B35E5">
        <w:tc>
          <w:tcPr>
            <w:tcW w:w="1191" w:type="dxa"/>
            <w:tcBorders>
              <w:top w:val="nil"/>
              <w:left w:val="nil"/>
              <w:bottom w:val="nil"/>
              <w:right w:val="nil"/>
            </w:tcBorders>
            <w:tcMar>
              <w:left w:w="0" w:type="dxa"/>
              <w:right w:w="0" w:type="dxa"/>
            </w:tcMar>
          </w:tcPr>
          <w:p w:rsidR="00FF30B4" w:rsidRPr="002708DE" w:rsidRDefault="00EA3758" w:rsidP="001477B6">
            <w:pPr>
              <w:tabs>
                <w:tab w:val="left" w:pos="567"/>
              </w:tabs>
              <w:suppressAutoHyphens/>
              <w:spacing w:line="240" w:lineRule="auto"/>
              <w:rPr>
                <w:rFonts w:ascii="Arial" w:hAnsi="Arial" w:cs="Arial"/>
                <w:bCs/>
              </w:rPr>
            </w:pPr>
            <w:r w:rsidRPr="002708DE">
              <w:rPr>
                <w:rFonts w:ascii="Arial" w:hAnsi="Arial" w:cs="Arial"/>
                <w:bCs/>
              </w:rPr>
              <w:t>(Г/Е)</w:t>
            </w:r>
          </w:p>
        </w:tc>
        <w:tc>
          <w:tcPr>
            <w:tcW w:w="1531" w:type="dxa"/>
            <w:tcBorders>
              <w:top w:val="nil"/>
              <w:left w:val="nil"/>
              <w:bottom w:val="nil"/>
              <w:right w:val="nil"/>
            </w:tcBorders>
            <w:tcMar>
              <w:left w:w="0" w:type="dxa"/>
              <w:right w:w="0" w:type="dxa"/>
            </w:tcMar>
          </w:tcPr>
          <w:p w:rsidR="00FF30B4" w:rsidRPr="00696005" w:rsidRDefault="00EA3758" w:rsidP="001477B6">
            <w:pPr>
              <w:tabs>
                <w:tab w:val="left" w:pos="567"/>
              </w:tabs>
              <w:suppressAutoHyphens/>
              <w:spacing w:line="240" w:lineRule="auto"/>
              <w:rPr>
                <w:rFonts w:ascii="Arial" w:hAnsi="Arial" w:cs="Arial"/>
              </w:rPr>
            </w:pPr>
            <w:r w:rsidRPr="00696005">
              <w:rPr>
                <w:rFonts w:ascii="Arial" w:hAnsi="Arial" w:cs="Arial"/>
              </w:rPr>
              <w:t>2.2.1.11</w:t>
            </w:r>
          </w:p>
        </w:tc>
        <w:tc>
          <w:tcPr>
            <w:tcW w:w="6406" w:type="dxa"/>
            <w:tcBorders>
              <w:top w:val="nil"/>
              <w:left w:val="nil"/>
              <w:bottom w:val="nil"/>
              <w:right w:val="nil"/>
            </w:tcBorders>
            <w:tcMar>
              <w:left w:w="0" w:type="dxa"/>
              <w:right w:w="0" w:type="dxa"/>
            </w:tcMar>
          </w:tcPr>
          <w:p w:rsidR="00EA3758" w:rsidRDefault="00EA3758" w:rsidP="001477B6">
            <w:pPr>
              <w:tabs>
                <w:tab w:val="left" w:pos="945"/>
              </w:tabs>
              <w:spacing w:line="240" w:lineRule="auto"/>
              <w:jc w:val="both"/>
              <w:rPr>
                <w:rFonts w:ascii="Arial" w:hAnsi="Arial" w:cs="Arial"/>
              </w:rPr>
            </w:pPr>
            <w:r w:rsidRPr="006120F5">
              <w:rPr>
                <w:rFonts w:ascii="Arial" w:hAnsi="Arial" w:cs="Arial"/>
              </w:rPr>
              <w:t xml:space="preserve">проверку, </w:t>
            </w:r>
            <w:r w:rsidR="00FF30B4" w:rsidRPr="00E45B11">
              <w:rPr>
                <w:rFonts w:ascii="Arial" w:hAnsi="Arial" w:cs="Arial"/>
              </w:rPr>
              <w:t>при необходимости</w:t>
            </w:r>
            <w:r w:rsidR="00FF30B4">
              <w:rPr>
                <w:rFonts w:ascii="Arial" w:hAnsi="Arial" w:cs="Arial"/>
              </w:rPr>
              <w:t>,</w:t>
            </w:r>
            <w:r w:rsidR="00FF30B4" w:rsidRPr="006120F5">
              <w:rPr>
                <w:rFonts w:ascii="Arial" w:hAnsi="Arial" w:cs="Arial"/>
              </w:rPr>
              <w:t xml:space="preserve"> действительности Международного свидетельства об</w:t>
            </w:r>
            <w:r w:rsidR="00FF30B4">
              <w:rPr>
                <w:rFonts w:ascii="Arial" w:hAnsi="Arial" w:cs="Arial"/>
              </w:rPr>
              <w:t xml:space="preserve"> управлении балластными водами;</w:t>
            </w:r>
          </w:p>
        </w:tc>
      </w:tr>
      <w:tr w:rsidR="001477B6" w:rsidRPr="008215C6" w:rsidTr="005B35E5">
        <w:tc>
          <w:tcPr>
            <w:tcW w:w="1191" w:type="dxa"/>
            <w:tcBorders>
              <w:top w:val="nil"/>
              <w:left w:val="nil"/>
              <w:bottom w:val="nil"/>
              <w:right w:val="nil"/>
            </w:tcBorders>
            <w:tcMar>
              <w:left w:w="0" w:type="dxa"/>
              <w:right w:w="0" w:type="dxa"/>
            </w:tcMar>
          </w:tcPr>
          <w:p w:rsidR="001477B6" w:rsidRPr="002708DE" w:rsidRDefault="001477B6" w:rsidP="008F3C8B">
            <w:pPr>
              <w:tabs>
                <w:tab w:val="left" w:pos="567"/>
              </w:tabs>
              <w:suppressAutoHyphens/>
              <w:spacing w:line="240" w:lineRule="auto"/>
              <w:rPr>
                <w:rFonts w:ascii="Arial" w:hAnsi="Arial" w:cs="Arial"/>
                <w:bCs/>
              </w:rPr>
            </w:pPr>
            <w:r>
              <w:rPr>
                <w:rFonts w:ascii="Arial" w:hAnsi="Arial" w:cs="Arial"/>
                <w:bCs/>
              </w:rPr>
              <w:t>(Г/Е)</w:t>
            </w:r>
          </w:p>
        </w:tc>
        <w:tc>
          <w:tcPr>
            <w:tcW w:w="1531" w:type="dxa"/>
            <w:tcBorders>
              <w:top w:val="nil"/>
              <w:left w:val="nil"/>
              <w:bottom w:val="nil"/>
              <w:right w:val="nil"/>
            </w:tcBorders>
            <w:tcMar>
              <w:left w:w="0" w:type="dxa"/>
              <w:right w:w="0" w:type="dxa"/>
            </w:tcMar>
          </w:tcPr>
          <w:p w:rsidR="001477B6" w:rsidRPr="00696005" w:rsidRDefault="001477B6" w:rsidP="008F3C8B">
            <w:pPr>
              <w:tabs>
                <w:tab w:val="left" w:pos="567"/>
              </w:tabs>
              <w:suppressAutoHyphens/>
              <w:spacing w:line="240" w:lineRule="auto"/>
              <w:rPr>
                <w:rFonts w:ascii="Arial" w:hAnsi="Arial" w:cs="Arial"/>
              </w:rPr>
            </w:pPr>
            <w:r>
              <w:rPr>
                <w:rFonts w:ascii="Arial" w:hAnsi="Arial" w:cs="Arial"/>
              </w:rPr>
              <w:t>2.2.1.12</w:t>
            </w:r>
          </w:p>
        </w:tc>
        <w:tc>
          <w:tcPr>
            <w:tcW w:w="6406" w:type="dxa"/>
            <w:tcBorders>
              <w:top w:val="nil"/>
              <w:left w:val="nil"/>
              <w:bottom w:val="nil"/>
              <w:right w:val="nil"/>
            </w:tcBorders>
            <w:tcMar>
              <w:left w:w="0" w:type="dxa"/>
              <w:right w:w="0" w:type="dxa"/>
            </w:tcMar>
          </w:tcPr>
          <w:p w:rsidR="001477B6" w:rsidRPr="006120F5" w:rsidRDefault="001477B6" w:rsidP="008F3C8B">
            <w:pPr>
              <w:tabs>
                <w:tab w:val="left" w:pos="945"/>
              </w:tabs>
              <w:spacing w:line="240" w:lineRule="auto"/>
              <w:jc w:val="both"/>
              <w:rPr>
                <w:rFonts w:ascii="Arial" w:hAnsi="Arial" w:cs="Arial"/>
              </w:rPr>
            </w:pPr>
            <w:r>
              <w:rPr>
                <w:rFonts w:ascii="Arial" w:hAnsi="Arial" w:cs="Arial"/>
              </w:rPr>
              <w:t xml:space="preserve">проверку, </w:t>
            </w:r>
            <w:r w:rsidRPr="006120F5">
              <w:rPr>
                <w:rFonts w:ascii="Arial" w:hAnsi="Arial" w:cs="Arial"/>
              </w:rPr>
              <w:t xml:space="preserve">устанавливающую, что </w:t>
            </w:r>
            <w:r>
              <w:rPr>
                <w:rFonts w:ascii="Arial" w:hAnsi="Arial" w:cs="Arial"/>
              </w:rPr>
              <w:t xml:space="preserve">укомплектование </w:t>
            </w:r>
            <w:r w:rsidRPr="006120F5">
              <w:rPr>
                <w:rFonts w:ascii="Arial" w:hAnsi="Arial" w:cs="Arial"/>
              </w:rPr>
              <w:t>судна экипаж</w:t>
            </w:r>
            <w:r>
              <w:rPr>
                <w:rFonts w:ascii="Arial" w:hAnsi="Arial" w:cs="Arial"/>
              </w:rPr>
              <w:t>ем</w:t>
            </w:r>
            <w:r w:rsidRPr="006120F5">
              <w:rPr>
                <w:rFonts w:ascii="Arial" w:hAnsi="Arial" w:cs="Arial"/>
              </w:rPr>
              <w:t xml:space="preserve"> отвечает требованиям документа о минимальном безопасном составе экипажа (правило V/14 СОЛАС 74/00</w:t>
            </w:r>
            <w:r>
              <w:rPr>
                <w:rFonts w:ascii="Arial" w:hAnsi="Arial" w:cs="Arial"/>
              </w:rPr>
              <w:t>/12</w:t>
            </w:r>
            <w:r w:rsidRPr="006120F5">
              <w:rPr>
                <w:rFonts w:ascii="Arial" w:hAnsi="Arial" w:cs="Arial"/>
              </w:rPr>
              <w:t>)</w:t>
            </w:r>
            <w:r>
              <w:rPr>
                <w:rFonts w:ascii="Arial" w:hAnsi="Arial" w:cs="Arial"/>
              </w:rPr>
              <w:t xml:space="preserve"> </w:t>
            </w:r>
            <w:r w:rsidRPr="006120F5">
              <w:rPr>
                <w:rFonts w:ascii="Arial" w:hAnsi="Arial" w:cs="Arial"/>
              </w:rPr>
              <w:t>(правило V/13b) СОЛАС 74/</w:t>
            </w:r>
            <w:r>
              <w:rPr>
                <w:rFonts w:ascii="Arial" w:hAnsi="Arial" w:cs="Arial"/>
              </w:rPr>
              <w:t>88</w:t>
            </w:r>
            <w:r w:rsidRPr="006120F5">
              <w:rPr>
                <w:rFonts w:ascii="Arial" w:hAnsi="Arial" w:cs="Arial"/>
              </w:rPr>
              <w:t>);</w:t>
            </w:r>
          </w:p>
        </w:tc>
      </w:tr>
      <w:tr w:rsidR="00EA3758" w:rsidRPr="008215C6" w:rsidTr="005B35E5">
        <w:tc>
          <w:tcPr>
            <w:tcW w:w="1191" w:type="dxa"/>
            <w:tcBorders>
              <w:top w:val="nil"/>
              <w:left w:val="nil"/>
              <w:bottom w:val="nil"/>
              <w:right w:val="nil"/>
            </w:tcBorders>
            <w:tcMar>
              <w:left w:w="0" w:type="dxa"/>
              <w:right w:w="0" w:type="dxa"/>
            </w:tcMar>
          </w:tcPr>
          <w:p w:rsidR="00EA3758" w:rsidRPr="002708DE" w:rsidRDefault="00EA3758" w:rsidP="008F3C8B">
            <w:pPr>
              <w:tabs>
                <w:tab w:val="left" w:pos="567"/>
              </w:tabs>
              <w:suppressAutoHyphens/>
              <w:spacing w:line="240" w:lineRule="auto"/>
              <w:rPr>
                <w:rFonts w:ascii="Arial" w:hAnsi="Arial" w:cs="Arial"/>
                <w:bCs/>
              </w:rPr>
            </w:pPr>
            <w:r w:rsidRPr="002708DE">
              <w:rPr>
                <w:rFonts w:ascii="Arial" w:hAnsi="Arial" w:cs="Arial"/>
                <w:bCs/>
              </w:rPr>
              <w:t>(Г/Е)</w:t>
            </w:r>
          </w:p>
        </w:tc>
        <w:tc>
          <w:tcPr>
            <w:tcW w:w="1531" w:type="dxa"/>
            <w:tcBorders>
              <w:top w:val="nil"/>
              <w:left w:val="nil"/>
              <w:bottom w:val="nil"/>
              <w:right w:val="nil"/>
            </w:tcBorders>
            <w:tcMar>
              <w:left w:w="0" w:type="dxa"/>
              <w:right w:w="0" w:type="dxa"/>
            </w:tcMar>
          </w:tcPr>
          <w:p w:rsidR="00EA3758" w:rsidRPr="00696005" w:rsidRDefault="00FF30B4" w:rsidP="008F3C8B">
            <w:pPr>
              <w:tabs>
                <w:tab w:val="left" w:pos="567"/>
              </w:tabs>
              <w:suppressAutoHyphens/>
              <w:spacing w:line="240" w:lineRule="auto"/>
              <w:rPr>
                <w:rFonts w:ascii="Arial" w:hAnsi="Arial" w:cs="Arial"/>
              </w:rPr>
            </w:pPr>
            <w:r>
              <w:rPr>
                <w:rFonts w:ascii="Arial" w:hAnsi="Arial" w:cs="Arial"/>
              </w:rPr>
              <w:t>2.2.1.13</w:t>
            </w:r>
          </w:p>
        </w:tc>
        <w:tc>
          <w:tcPr>
            <w:tcW w:w="6406" w:type="dxa"/>
            <w:tcBorders>
              <w:top w:val="nil"/>
              <w:left w:val="nil"/>
              <w:bottom w:val="nil"/>
              <w:right w:val="nil"/>
            </w:tcBorders>
            <w:tcMar>
              <w:left w:w="0" w:type="dxa"/>
              <w:right w:w="0" w:type="dxa"/>
            </w:tcMar>
          </w:tcPr>
          <w:p w:rsidR="00EA3758" w:rsidRPr="00FC708B" w:rsidRDefault="00EA3758" w:rsidP="008F3C8B">
            <w:pPr>
              <w:tabs>
                <w:tab w:val="left" w:pos="945"/>
              </w:tabs>
              <w:spacing w:line="240" w:lineRule="auto"/>
              <w:jc w:val="both"/>
              <w:rPr>
                <w:rFonts w:ascii="Arial" w:hAnsi="Arial" w:cs="Arial"/>
              </w:rPr>
            </w:pPr>
            <w:r w:rsidRPr="00FC708B">
              <w:rPr>
                <w:rFonts w:ascii="Arial" w:hAnsi="Arial" w:cs="Arial"/>
              </w:rPr>
              <w:t>проверку, устанавливающую, что капитан, лица из числа командного и рядового состава имеют дипломы и квалификационные свидетельства в соответствии с требованиями Конвенции ПДНВ;</w:t>
            </w:r>
          </w:p>
        </w:tc>
      </w:tr>
      <w:tr w:rsidR="00EA3758" w:rsidRPr="008215C6" w:rsidTr="005B35E5">
        <w:tc>
          <w:tcPr>
            <w:tcW w:w="1191" w:type="dxa"/>
            <w:tcBorders>
              <w:top w:val="nil"/>
              <w:left w:val="nil"/>
              <w:bottom w:val="nil"/>
              <w:right w:val="nil"/>
            </w:tcBorders>
            <w:tcMar>
              <w:left w:w="0" w:type="dxa"/>
              <w:right w:w="0" w:type="dxa"/>
            </w:tcMar>
          </w:tcPr>
          <w:p w:rsidR="00EA3758" w:rsidRPr="002708DE" w:rsidRDefault="00EA3758" w:rsidP="008F3C8B">
            <w:pPr>
              <w:tabs>
                <w:tab w:val="left" w:pos="567"/>
              </w:tabs>
              <w:suppressAutoHyphens/>
              <w:spacing w:line="240" w:lineRule="auto"/>
              <w:rPr>
                <w:rFonts w:ascii="Arial" w:hAnsi="Arial" w:cs="Arial"/>
                <w:bCs/>
              </w:rPr>
            </w:pPr>
            <w:r w:rsidRPr="002708DE">
              <w:rPr>
                <w:rFonts w:ascii="Arial" w:hAnsi="Arial" w:cs="Arial"/>
                <w:bCs/>
              </w:rPr>
              <w:t>(Г/Е)</w:t>
            </w:r>
          </w:p>
        </w:tc>
        <w:tc>
          <w:tcPr>
            <w:tcW w:w="1531" w:type="dxa"/>
            <w:tcBorders>
              <w:top w:val="nil"/>
              <w:left w:val="nil"/>
              <w:bottom w:val="nil"/>
              <w:right w:val="nil"/>
            </w:tcBorders>
            <w:tcMar>
              <w:left w:w="0" w:type="dxa"/>
              <w:right w:w="0" w:type="dxa"/>
            </w:tcMar>
          </w:tcPr>
          <w:p w:rsidR="00EA3758" w:rsidRPr="00696005" w:rsidRDefault="00FF30B4" w:rsidP="008F3C8B">
            <w:pPr>
              <w:tabs>
                <w:tab w:val="left" w:pos="567"/>
              </w:tabs>
              <w:suppressAutoHyphens/>
              <w:spacing w:line="240" w:lineRule="auto"/>
              <w:rPr>
                <w:rFonts w:ascii="Arial" w:hAnsi="Arial" w:cs="Arial"/>
              </w:rPr>
            </w:pPr>
            <w:r>
              <w:rPr>
                <w:rFonts w:ascii="Arial" w:hAnsi="Arial" w:cs="Arial"/>
              </w:rPr>
              <w:t>2.2.1.14</w:t>
            </w:r>
          </w:p>
        </w:tc>
        <w:tc>
          <w:tcPr>
            <w:tcW w:w="6406" w:type="dxa"/>
            <w:tcBorders>
              <w:top w:val="nil"/>
              <w:left w:val="nil"/>
              <w:bottom w:val="nil"/>
              <w:right w:val="nil"/>
            </w:tcBorders>
            <w:tcMar>
              <w:left w:w="0" w:type="dxa"/>
              <w:right w:w="0" w:type="dxa"/>
            </w:tcMar>
          </w:tcPr>
          <w:p w:rsidR="00EA3758" w:rsidRDefault="00EA3758" w:rsidP="008F3C8B">
            <w:pPr>
              <w:tabs>
                <w:tab w:val="left" w:pos="945"/>
              </w:tabs>
              <w:spacing w:line="240" w:lineRule="auto"/>
              <w:jc w:val="both"/>
              <w:rPr>
                <w:rFonts w:ascii="Arial" w:hAnsi="Arial" w:cs="Arial"/>
              </w:rPr>
            </w:pPr>
            <w:r w:rsidRPr="00FC3016">
              <w:rPr>
                <w:rFonts w:ascii="Arial" w:hAnsi="Arial" w:cs="Arial"/>
              </w:rPr>
              <w:t>проверку того, было ли на судне установлено какое-либо новое оборудование, и, если было, подтверждение того, что оборудование было одобрено до установки</w:t>
            </w:r>
            <w:r>
              <w:rPr>
                <w:rFonts w:ascii="Arial" w:hAnsi="Arial" w:cs="Arial"/>
              </w:rPr>
              <w:t>,</w:t>
            </w:r>
            <w:r w:rsidRPr="00FC3016">
              <w:rPr>
                <w:rFonts w:ascii="Arial" w:hAnsi="Arial" w:cs="Arial"/>
              </w:rPr>
              <w:t xml:space="preserve"> и что любые изменения отражены в соответствующем свидетельстве;</w:t>
            </w:r>
          </w:p>
        </w:tc>
      </w:tr>
      <w:tr w:rsidR="00EA3758" w:rsidRPr="008215C6" w:rsidTr="005B35E5">
        <w:tc>
          <w:tcPr>
            <w:tcW w:w="1191" w:type="dxa"/>
            <w:tcBorders>
              <w:top w:val="nil"/>
              <w:left w:val="nil"/>
              <w:bottom w:val="nil"/>
              <w:right w:val="nil"/>
            </w:tcBorders>
            <w:tcMar>
              <w:left w:w="0" w:type="dxa"/>
              <w:right w:w="0" w:type="dxa"/>
            </w:tcMar>
          </w:tcPr>
          <w:p w:rsidR="00EA3758" w:rsidRPr="002708DE" w:rsidRDefault="00EA3758" w:rsidP="008F3C8B">
            <w:pPr>
              <w:tabs>
                <w:tab w:val="left" w:pos="567"/>
              </w:tabs>
              <w:suppressAutoHyphens/>
              <w:spacing w:line="240" w:lineRule="auto"/>
              <w:rPr>
                <w:rFonts w:ascii="Arial" w:hAnsi="Arial" w:cs="Arial"/>
                <w:bCs/>
              </w:rPr>
            </w:pPr>
            <w:r w:rsidRPr="002708DE">
              <w:rPr>
                <w:rFonts w:ascii="Arial" w:hAnsi="Arial" w:cs="Arial"/>
                <w:bCs/>
              </w:rPr>
              <w:t>(Г/Е)</w:t>
            </w:r>
          </w:p>
        </w:tc>
        <w:tc>
          <w:tcPr>
            <w:tcW w:w="1531" w:type="dxa"/>
            <w:tcBorders>
              <w:top w:val="nil"/>
              <w:left w:val="nil"/>
              <w:bottom w:val="nil"/>
              <w:right w:val="nil"/>
            </w:tcBorders>
            <w:tcMar>
              <w:left w:w="0" w:type="dxa"/>
              <w:right w:w="0" w:type="dxa"/>
            </w:tcMar>
          </w:tcPr>
          <w:p w:rsidR="00EA3758" w:rsidRPr="00696005" w:rsidRDefault="00FF30B4" w:rsidP="008F3C8B">
            <w:pPr>
              <w:tabs>
                <w:tab w:val="left" w:pos="567"/>
              </w:tabs>
              <w:suppressAutoHyphens/>
              <w:spacing w:line="240" w:lineRule="auto"/>
              <w:rPr>
                <w:rFonts w:ascii="Arial" w:hAnsi="Arial" w:cs="Arial"/>
              </w:rPr>
            </w:pPr>
            <w:r>
              <w:rPr>
                <w:rFonts w:ascii="Arial" w:hAnsi="Arial" w:cs="Arial"/>
              </w:rPr>
              <w:t>2.2.1.15</w:t>
            </w:r>
          </w:p>
        </w:tc>
        <w:tc>
          <w:tcPr>
            <w:tcW w:w="6406" w:type="dxa"/>
            <w:tcBorders>
              <w:top w:val="nil"/>
              <w:left w:val="nil"/>
              <w:bottom w:val="nil"/>
              <w:right w:val="nil"/>
            </w:tcBorders>
            <w:tcMar>
              <w:left w:w="0" w:type="dxa"/>
              <w:right w:w="0" w:type="dxa"/>
            </w:tcMar>
          </w:tcPr>
          <w:p w:rsidR="00EA3758" w:rsidRPr="00172D8B" w:rsidRDefault="00EA3758" w:rsidP="00FC708B">
            <w:pPr>
              <w:tabs>
                <w:tab w:val="left" w:pos="1050"/>
              </w:tabs>
              <w:spacing w:line="240" w:lineRule="auto"/>
              <w:jc w:val="both"/>
              <w:rPr>
                <w:rFonts w:ascii="Arial" w:hAnsi="Arial" w:cs="Arial"/>
              </w:rPr>
            </w:pPr>
            <w:r w:rsidRPr="00150D95">
              <w:rPr>
                <w:rFonts w:ascii="Arial" w:hAnsi="Arial" w:cs="Arial"/>
              </w:rPr>
              <w:t xml:space="preserve">подтверждение наличия на судне </w:t>
            </w:r>
            <w:r>
              <w:rPr>
                <w:rFonts w:ascii="Arial" w:hAnsi="Arial" w:cs="Arial"/>
              </w:rPr>
              <w:t xml:space="preserve">представленной в </w:t>
            </w:r>
            <w:r w:rsidR="00E35E03">
              <w:rPr>
                <w:rFonts w:ascii="Arial" w:hAnsi="Arial" w:cs="Arial"/>
              </w:rPr>
              <w:t xml:space="preserve">форме </w:t>
            </w:r>
            <w:r>
              <w:rPr>
                <w:rFonts w:ascii="Arial" w:hAnsi="Arial" w:cs="Arial"/>
              </w:rPr>
              <w:t>буклет</w:t>
            </w:r>
            <w:r w:rsidR="00E35E03">
              <w:rPr>
                <w:rFonts w:ascii="Arial" w:hAnsi="Arial" w:cs="Arial"/>
              </w:rPr>
              <w:t>а</w:t>
            </w:r>
            <w:r>
              <w:rPr>
                <w:rFonts w:ascii="Arial" w:hAnsi="Arial" w:cs="Arial"/>
              </w:rPr>
              <w:t xml:space="preserve"> </w:t>
            </w:r>
            <w:r w:rsidRPr="00150D95">
              <w:rPr>
                <w:rFonts w:ascii="Arial" w:hAnsi="Arial" w:cs="Arial"/>
              </w:rPr>
              <w:t xml:space="preserve">информации об остойчивости и </w:t>
            </w:r>
            <w:r>
              <w:rPr>
                <w:rFonts w:ascii="Arial" w:hAnsi="Arial" w:cs="Arial"/>
              </w:rPr>
              <w:t>з</w:t>
            </w:r>
            <w:r w:rsidRPr="00150D95">
              <w:rPr>
                <w:rFonts w:ascii="Arial" w:hAnsi="Arial" w:cs="Arial"/>
              </w:rPr>
              <w:t>агрузке, содержащей подробное описание типовых эксплуатационных условий и балластировки, указани</w:t>
            </w:r>
            <w:r>
              <w:rPr>
                <w:rFonts w:ascii="Arial" w:hAnsi="Arial" w:cs="Arial"/>
              </w:rPr>
              <w:t>й</w:t>
            </w:r>
            <w:r w:rsidRPr="00150D95">
              <w:rPr>
                <w:rFonts w:ascii="Arial" w:hAnsi="Arial" w:cs="Arial"/>
              </w:rPr>
              <w:t xml:space="preserve"> по оценке </w:t>
            </w:r>
            <w:r>
              <w:rPr>
                <w:rFonts w:ascii="Arial" w:hAnsi="Arial" w:cs="Arial"/>
              </w:rPr>
              <w:t>иных</w:t>
            </w:r>
            <w:r w:rsidRPr="00150D95">
              <w:rPr>
                <w:rFonts w:ascii="Arial" w:hAnsi="Arial" w:cs="Arial"/>
              </w:rPr>
              <w:t xml:space="preserve"> состояний </w:t>
            </w:r>
            <w:r>
              <w:rPr>
                <w:rFonts w:ascii="Arial" w:hAnsi="Arial" w:cs="Arial"/>
              </w:rPr>
              <w:t>з</w:t>
            </w:r>
            <w:r w:rsidRPr="00150D95">
              <w:rPr>
                <w:rFonts w:ascii="Arial" w:hAnsi="Arial" w:cs="Arial"/>
              </w:rPr>
              <w:t>агрузки, сводный перечень характеристик живучести судна и достаточные сведения с тем</w:t>
            </w:r>
            <w:r>
              <w:rPr>
                <w:rFonts w:ascii="Arial" w:hAnsi="Arial" w:cs="Arial"/>
              </w:rPr>
              <w:t>,</w:t>
            </w:r>
            <w:r w:rsidRPr="00150D95">
              <w:rPr>
                <w:rFonts w:ascii="Arial" w:hAnsi="Arial" w:cs="Arial"/>
              </w:rPr>
              <w:t xml:space="preserve"> чтобы у</w:t>
            </w:r>
            <w:r>
              <w:rPr>
                <w:rFonts w:ascii="Arial" w:hAnsi="Arial" w:cs="Arial"/>
              </w:rPr>
              <w:t>достоверить</w:t>
            </w:r>
            <w:r w:rsidRPr="00150D95">
              <w:rPr>
                <w:rFonts w:ascii="Arial" w:hAnsi="Arial" w:cs="Arial"/>
              </w:rPr>
              <w:t>ся, что судно загружено и эксплуатируется безопасн</w:t>
            </w:r>
            <w:r>
              <w:rPr>
                <w:rFonts w:ascii="Arial" w:hAnsi="Arial" w:cs="Arial"/>
              </w:rPr>
              <w:t>ым образом</w:t>
            </w:r>
            <w:r w:rsidRPr="00150D95">
              <w:rPr>
                <w:rFonts w:ascii="Arial" w:hAnsi="Arial" w:cs="Arial"/>
              </w:rPr>
              <w:t xml:space="preserve"> и в соответствии с хорошей морской практикой (глава 2 Кодекса МКГ 83/90/00</w:t>
            </w:r>
            <w:r w:rsidR="00FF30B4">
              <w:rPr>
                <w:rFonts w:ascii="Arial" w:hAnsi="Arial" w:cs="Arial"/>
              </w:rPr>
              <w:t>/14; главы 1, 2 и 3 Кодекса ОНС</w:t>
            </w:r>
            <w:r w:rsidRPr="00150D95">
              <w:rPr>
                <w:rFonts w:ascii="Arial" w:hAnsi="Arial" w:cs="Arial"/>
              </w:rPr>
              <w:t>);</w:t>
            </w:r>
          </w:p>
        </w:tc>
      </w:tr>
      <w:tr w:rsidR="00EA3758" w:rsidRPr="008215C6" w:rsidTr="005B35E5">
        <w:tc>
          <w:tcPr>
            <w:tcW w:w="1191" w:type="dxa"/>
            <w:tcBorders>
              <w:top w:val="nil"/>
              <w:left w:val="nil"/>
              <w:bottom w:val="nil"/>
              <w:right w:val="nil"/>
            </w:tcBorders>
            <w:tcMar>
              <w:left w:w="0" w:type="dxa"/>
              <w:right w:w="0" w:type="dxa"/>
            </w:tcMar>
          </w:tcPr>
          <w:p w:rsidR="00EA3758" w:rsidRPr="002708DE" w:rsidRDefault="00EA3758" w:rsidP="008F3C8B">
            <w:pPr>
              <w:tabs>
                <w:tab w:val="left" w:pos="567"/>
              </w:tabs>
              <w:suppressAutoHyphens/>
              <w:spacing w:line="240" w:lineRule="auto"/>
              <w:rPr>
                <w:rFonts w:ascii="Arial" w:hAnsi="Arial" w:cs="Arial"/>
                <w:bCs/>
              </w:rPr>
            </w:pPr>
            <w:r w:rsidRPr="002708DE">
              <w:rPr>
                <w:rFonts w:ascii="Arial" w:hAnsi="Arial" w:cs="Arial"/>
                <w:bCs/>
              </w:rPr>
              <w:t>(Г/Е)</w:t>
            </w:r>
          </w:p>
        </w:tc>
        <w:tc>
          <w:tcPr>
            <w:tcW w:w="1531" w:type="dxa"/>
            <w:tcBorders>
              <w:top w:val="nil"/>
              <w:left w:val="nil"/>
              <w:bottom w:val="nil"/>
              <w:right w:val="nil"/>
            </w:tcBorders>
            <w:tcMar>
              <w:left w:w="0" w:type="dxa"/>
              <w:right w:w="0" w:type="dxa"/>
            </w:tcMar>
          </w:tcPr>
          <w:p w:rsidR="00EA3758" w:rsidRPr="00696005" w:rsidRDefault="00FF30B4" w:rsidP="008F3C8B">
            <w:pPr>
              <w:tabs>
                <w:tab w:val="left" w:pos="567"/>
              </w:tabs>
              <w:suppressAutoHyphens/>
              <w:spacing w:line="240" w:lineRule="auto"/>
              <w:rPr>
                <w:rFonts w:ascii="Arial" w:hAnsi="Arial" w:cs="Arial"/>
              </w:rPr>
            </w:pPr>
            <w:r>
              <w:rPr>
                <w:rFonts w:ascii="Arial" w:hAnsi="Arial" w:cs="Arial"/>
              </w:rPr>
              <w:t>2.2.1.16</w:t>
            </w:r>
          </w:p>
        </w:tc>
        <w:tc>
          <w:tcPr>
            <w:tcW w:w="6406" w:type="dxa"/>
            <w:tcBorders>
              <w:top w:val="nil"/>
              <w:left w:val="nil"/>
              <w:bottom w:val="nil"/>
              <w:right w:val="nil"/>
            </w:tcBorders>
            <w:tcMar>
              <w:left w:w="0" w:type="dxa"/>
              <w:right w:w="0" w:type="dxa"/>
            </w:tcMar>
          </w:tcPr>
          <w:p w:rsidR="00EA3758" w:rsidRPr="00FE65D5" w:rsidRDefault="00EA3758" w:rsidP="008F3C8B">
            <w:pPr>
              <w:tabs>
                <w:tab w:val="left" w:pos="1050"/>
              </w:tabs>
              <w:spacing w:line="240" w:lineRule="auto"/>
              <w:jc w:val="both"/>
              <w:rPr>
                <w:rFonts w:ascii="Arial" w:hAnsi="Arial" w:cs="Arial"/>
              </w:rPr>
            </w:pPr>
            <w:r w:rsidRPr="00EA3758">
              <w:rPr>
                <w:rFonts w:ascii="Arial" w:hAnsi="Arial" w:cs="Arial"/>
              </w:rPr>
              <w:t xml:space="preserve">подтверждение того, что информация о живучести поврежденного судна обеспечивается на основе информации о </w:t>
            </w:r>
            <w:r>
              <w:rPr>
                <w:rFonts w:ascii="Arial" w:hAnsi="Arial" w:cs="Arial"/>
              </w:rPr>
              <w:t>з</w:t>
            </w:r>
            <w:r w:rsidRPr="00EA3758">
              <w:rPr>
                <w:rFonts w:ascii="Arial" w:hAnsi="Arial" w:cs="Arial"/>
              </w:rPr>
              <w:t>агрузке для всех пред</w:t>
            </w:r>
            <w:r>
              <w:rPr>
                <w:rFonts w:ascii="Arial" w:hAnsi="Arial" w:cs="Arial"/>
              </w:rPr>
              <w:t>усматриваемых</w:t>
            </w:r>
            <w:r w:rsidRPr="00EA3758">
              <w:rPr>
                <w:rFonts w:ascii="Arial" w:hAnsi="Arial" w:cs="Arial"/>
              </w:rPr>
              <w:t xml:space="preserve"> условий </w:t>
            </w:r>
            <w:r>
              <w:rPr>
                <w:rFonts w:ascii="Arial" w:hAnsi="Arial" w:cs="Arial"/>
              </w:rPr>
              <w:t>з</w:t>
            </w:r>
            <w:r w:rsidRPr="00EA3758">
              <w:rPr>
                <w:rFonts w:ascii="Arial" w:hAnsi="Arial" w:cs="Arial"/>
              </w:rPr>
              <w:t>агрузки и изменений осадки и дифферента (глава 2 Кодекса МКГ 83/90/00</w:t>
            </w:r>
            <w:r w:rsidR="00FF30B4">
              <w:rPr>
                <w:rFonts w:ascii="Arial" w:hAnsi="Arial" w:cs="Arial"/>
              </w:rPr>
              <w:t>/14</w:t>
            </w:r>
            <w:r w:rsidRPr="00EA3758">
              <w:rPr>
                <w:rFonts w:ascii="Arial" w:hAnsi="Arial" w:cs="Arial"/>
              </w:rPr>
              <w:t>);</w:t>
            </w:r>
          </w:p>
        </w:tc>
      </w:tr>
      <w:tr w:rsidR="00FF30B4" w:rsidRPr="008215C6" w:rsidTr="005B35E5">
        <w:tc>
          <w:tcPr>
            <w:tcW w:w="1191" w:type="dxa"/>
            <w:tcBorders>
              <w:top w:val="nil"/>
              <w:left w:val="nil"/>
              <w:bottom w:val="nil"/>
              <w:right w:val="nil"/>
            </w:tcBorders>
            <w:tcMar>
              <w:left w:w="0" w:type="dxa"/>
              <w:right w:w="0" w:type="dxa"/>
            </w:tcMar>
          </w:tcPr>
          <w:p w:rsidR="00FF30B4" w:rsidRPr="002708DE" w:rsidRDefault="00C95076" w:rsidP="008F3C8B">
            <w:pPr>
              <w:tabs>
                <w:tab w:val="left" w:pos="567"/>
              </w:tabs>
              <w:suppressAutoHyphens/>
              <w:spacing w:line="240" w:lineRule="auto"/>
              <w:rPr>
                <w:rFonts w:ascii="Arial" w:hAnsi="Arial" w:cs="Arial"/>
                <w:bCs/>
              </w:rPr>
            </w:pPr>
            <w:r>
              <w:rPr>
                <w:rFonts w:ascii="Arial" w:hAnsi="Arial" w:cs="Arial"/>
                <w:bCs/>
              </w:rPr>
              <w:t>(Г/Е)</w:t>
            </w:r>
          </w:p>
        </w:tc>
        <w:tc>
          <w:tcPr>
            <w:tcW w:w="1531" w:type="dxa"/>
            <w:tcBorders>
              <w:top w:val="nil"/>
              <w:left w:val="nil"/>
              <w:bottom w:val="nil"/>
              <w:right w:val="nil"/>
            </w:tcBorders>
            <w:tcMar>
              <w:left w:w="0" w:type="dxa"/>
              <w:right w:w="0" w:type="dxa"/>
            </w:tcMar>
          </w:tcPr>
          <w:p w:rsidR="00FF30B4" w:rsidRDefault="00FF30B4" w:rsidP="008F3C8B">
            <w:pPr>
              <w:tabs>
                <w:tab w:val="left" w:pos="567"/>
              </w:tabs>
              <w:suppressAutoHyphens/>
              <w:spacing w:line="240" w:lineRule="auto"/>
              <w:rPr>
                <w:rFonts w:ascii="Arial" w:hAnsi="Arial" w:cs="Arial"/>
              </w:rPr>
            </w:pPr>
            <w:r>
              <w:rPr>
                <w:rFonts w:ascii="Arial" w:hAnsi="Arial" w:cs="Arial"/>
              </w:rPr>
              <w:t>2.2.1.17</w:t>
            </w:r>
          </w:p>
        </w:tc>
        <w:tc>
          <w:tcPr>
            <w:tcW w:w="6406" w:type="dxa"/>
            <w:tcBorders>
              <w:top w:val="nil"/>
              <w:left w:val="nil"/>
              <w:bottom w:val="nil"/>
              <w:right w:val="nil"/>
            </w:tcBorders>
            <w:tcMar>
              <w:left w:w="0" w:type="dxa"/>
              <w:right w:w="0" w:type="dxa"/>
            </w:tcMar>
          </w:tcPr>
          <w:p w:rsidR="00FF30B4" w:rsidRPr="00FF30B4" w:rsidRDefault="00FF30B4" w:rsidP="008F3C8B">
            <w:pPr>
              <w:tabs>
                <w:tab w:val="left" w:pos="1050"/>
              </w:tabs>
              <w:spacing w:line="240" w:lineRule="auto"/>
              <w:jc w:val="both"/>
              <w:rPr>
                <w:rFonts w:ascii="Arial" w:hAnsi="Arial" w:cs="Arial"/>
              </w:rPr>
            </w:pPr>
            <w:r>
              <w:rPr>
                <w:rFonts w:ascii="Arial" w:hAnsi="Arial" w:cs="Arial"/>
              </w:rPr>
              <w:t>п</w:t>
            </w:r>
            <w:r w:rsidRPr="00EA3758">
              <w:rPr>
                <w:rFonts w:ascii="Arial" w:hAnsi="Arial" w:cs="Arial"/>
              </w:rPr>
              <w:t>одтверждение</w:t>
            </w:r>
            <w:r>
              <w:rPr>
                <w:rFonts w:ascii="Arial" w:hAnsi="Arial" w:cs="Arial"/>
              </w:rPr>
              <w:t>, при необходимости,</w:t>
            </w:r>
            <w:r w:rsidRPr="00EA3758">
              <w:rPr>
                <w:rFonts w:ascii="Arial" w:hAnsi="Arial" w:cs="Arial"/>
              </w:rPr>
              <w:t xml:space="preserve"> того, что</w:t>
            </w:r>
            <w:r>
              <w:rPr>
                <w:rFonts w:ascii="Arial" w:hAnsi="Arial" w:cs="Arial"/>
              </w:rPr>
              <w:t xml:space="preserve"> на судне имеется одобренная документация по альтернативным типам конструкции и мерам по разделению грузовой зоны (глава 3 Кодекса МКГ </w:t>
            </w:r>
            <w:r w:rsidRPr="00EA3758">
              <w:rPr>
                <w:rFonts w:ascii="Arial" w:hAnsi="Arial" w:cs="Arial"/>
              </w:rPr>
              <w:t>83/90/00</w:t>
            </w:r>
            <w:r>
              <w:rPr>
                <w:rFonts w:ascii="Arial" w:hAnsi="Arial" w:cs="Arial"/>
              </w:rPr>
              <w:t xml:space="preserve">/14; правило </w:t>
            </w:r>
            <w:r>
              <w:rPr>
                <w:rFonts w:ascii="Arial" w:hAnsi="Arial" w:cs="Arial"/>
                <w:lang w:val="en-GB"/>
              </w:rPr>
              <w:t>II</w:t>
            </w:r>
            <w:r w:rsidRPr="00FF30B4">
              <w:rPr>
                <w:rFonts w:ascii="Arial" w:hAnsi="Arial" w:cs="Arial"/>
              </w:rPr>
              <w:t>-</w:t>
            </w:r>
            <w:r>
              <w:rPr>
                <w:rFonts w:ascii="Arial" w:hAnsi="Arial" w:cs="Arial"/>
              </w:rPr>
              <w:t>2/17 СОЛАС 74/00/06);</w:t>
            </w:r>
          </w:p>
        </w:tc>
      </w:tr>
      <w:tr w:rsidR="00FF30B4" w:rsidRPr="008215C6" w:rsidTr="005B35E5">
        <w:tc>
          <w:tcPr>
            <w:tcW w:w="1191" w:type="dxa"/>
            <w:tcBorders>
              <w:top w:val="nil"/>
              <w:left w:val="nil"/>
              <w:bottom w:val="nil"/>
              <w:right w:val="nil"/>
            </w:tcBorders>
            <w:tcMar>
              <w:left w:w="0" w:type="dxa"/>
              <w:right w:w="0" w:type="dxa"/>
            </w:tcMar>
          </w:tcPr>
          <w:p w:rsidR="00FF30B4" w:rsidRPr="002708DE" w:rsidRDefault="00C95076" w:rsidP="008F3C8B">
            <w:pPr>
              <w:tabs>
                <w:tab w:val="left" w:pos="567"/>
              </w:tabs>
              <w:suppressAutoHyphens/>
              <w:spacing w:line="240" w:lineRule="auto"/>
              <w:rPr>
                <w:rFonts w:ascii="Arial" w:hAnsi="Arial" w:cs="Arial"/>
                <w:bCs/>
              </w:rPr>
            </w:pPr>
            <w:r>
              <w:rPr>
                <w:rFonts w:ascii="Arial" w:hAnsi="Arial" w:cs="Arial"/>
                <w:bCs/>
              </w:rPr>
              <w:t>(Г/Е)</w:t>
            </w:r>
          </w:p>
        </w:tc>
        <w:tc>
          <w:tcPr>
            <w:tcW w:w="1531" w:type="dxa"/>
            <w:tcBorders>
              <w:top w:val="nil"/>
              <w:left w:val="nil"/>
              <w:bottom w:val="nil"/>
              <w:right w:val="nil"/>
            </w:tcBorders>
            <w:tcMar>
              <w:left w:w="0" w:type="dxa"/>
              <w:right w:w="0" w:type="dxa"/>
            </w:tcMar>
          </w:tcPr>
          <w:p w:rsidR="00FF30B4" w:rsidRDefault="00FF30B4" w:rsidP="008F3C8B">
            <w:pPr>
              <w:tabs>
                <w:tab w:val="left" w:pos="567"/>
              </w:tabs>
              <w:suppressAutoHyphens/>
              <w:spacing w:line="240" w:lineRule="auto"/>
              <w:rPr>
                <w:rFonts w:ascii="Arial" w:hAnsi="Arial" w:cs="Arial"/>
              </w:rPr>
            </w:pPr>
            <w:r>
              <w:rPr>
                <w:rFonts w:ascii="Arial" w:hAnsi="Arial" w:cs="Arial"/>
              </w:rPr>
              <w:t>2.2.1.18</w:t>
            </w:r>
          </w:p>
        </w:tc>
        <w:tc>
          <w:tcPr>
            <w:tcW w:w="6406" w:type="dxa"/>
            <w:tcBorders>
              <w:top w:val="nil"/>
              <w:left w:val="nil"/>
              <w:bottom w:val="nil"/>
              <w:right w:val="nil"/>
            </w:tcBorders>
            <w:tcMar>
              <w:left w:w="0" w:type="dxa"/>
              <w:right w:w="0" w:type="dxa"/>
            </w:tcMar>
          </w:tcPr>
          <w:p w:rsidR="00FF30B4" w:rsidRPr="00EA3758" w:rsidRDefault="00FF30B4" w:rsidP="008F3C8B">
            <w:pPr>
              <w:tabs>
                <w:tab w:val="left" w:pos="1050"/>
              </w:tabs>
              <w:spacing w:line="240" w:lineRule="auto"/>
              <w:jc w:val="both"/>
              <w:rPr>
                <w:rFonts w:ascii="Arial" w:hAnsi="Arial" w:cs="Arial"/>
              </w:rPr>
            </w:pPr>
            <w:r>
              <w:rPr>
                <w:rFonts w:ascii="Arial" w:hAnsi="Arial" w:cs="Arial"/>
              </w:rPr>
              <w:t>подтверждение, когда это применимо, свидетельства</w:t>
            </w:r>
            <w:r>
              <w:rPr>
                <w:rStyle w:val="a9"/>
                <w:rFonts w:ascii="Arial" w:hAnsi="Arial" w:cs="Arial"/>
              </w:rPr>
              <w:footnoteReference w:customMarkFollows="1" w:id="58"/>
              <w:t>*</w:t>
            </w:r>
            <w:r>
              <w:rPr>
                <w:rFonts w:ascii="Arial" w:hAnsi="Arial" w:cs="Arial"/>
              </w:rPr>
              <w:t xml:space="preserve"> об оценке соответствия газоотводных систем цистерн типа С (глава 8 Кодекса МКГ </w:t>
            </w:r>
            <w:r w:rsidRPr="002708DE">
              <w:rPr>
                <w:rFonts w:ascii="Arial" w:hAnsi="Arial" w:cs="Arial"/>
              </w:rPr>
              <w:t>83/90/00</w:t>
            </w:r>
            <w:r>
              <w:rPr>
                <w:rFonts w:ascii="Arial" w:hAnsi="Arial" w:cs="Arial"/>
              </w:rPr>
              <w:t>/14);</w:t>
            </w:r>
          </w:p>
        </w:tc>
      </w:tr>
      <w:tr w:rsidR="00FF30B4" w:rsidRPr="008215C6" w:rsidTr="005B35E5">
        <w:tc>
          <w:tcPr>
            <w:tcW w:w="1191" w:type="dxa"/>
            <w:tcBorders>
              <w:top w:val="nil"/>
              <w:left w:val="nil"/>
              <w:bottom w:val="nil"/>
              <w:right w:val="nil"/>
            </w:tcBorders>
            <w:tcMar>
              <w:left w:w="0" w:type="dxa"/>
              <w:right w:w="0" w:type="dxa"/>
            </w:tcMar>
          </w:tcPr>
          <w:p w:rsidR="00FF30B4" w:rsidRPr="002708DE" w:rsidRDefault="00C95076" w:rsidP="008F3C8B">
            <w:pPr>
              <w:tabs>
                <w:tab w:val="left" w:pos="567"/>
              </w:tabs>
              <w:suppressAutoHyphens/>
              <w:spacing w:line="240" w:lineRule="auto"/>
              <w:rPr>
                <w:rFonts w:ascii="Arial" w:hAnsi="Arial" w:cs="Arial"/>
                <w:bCs/>
              </w:rPr>
            </w:pPr>
            <w:r>
              <w:rPr>
                <w:rFonts w:ascii="Arial" w:hAnsi="Arial" w:cs="Arial"/>
                <w:bCs/>
              </w:rPr>
              <w:t>(Г/Е)</w:t>
            </w:r>
          </w:p>
        </w:tc>
        <w:tc>
          <w:tcPr>
            <w:tcW w:w="1531" w:type="dxa"/>
            <w:tcBorders>
              <w:top w:val="nil"/>
              <w:left w:val="nil"/>
              <w:bottom w:val="nil"/>
              <w:right w:val="nil"/>
            </w:tcBorders>
            <w:tcMar>
              <w:left w:w="0" w:type="dxa"/>
              <w:right w:w="0" w:type="dxa"/>
            </w:tcMar>
          </w:tcPr>
          <w:p w:rsidR="00FF30B4" w:rsidRDefault="00FF30B4" w:rsidP="008F3C8B">
            <w:pPr>
              <w:tabs>
                <w:tab w:val="left" w:pos="567"/>
              </w:tabs>
              <w:suppressAutoHyphens/>
              <w:spacing w:line="240" w:lineRule="auto"/>
              <w:rPr>
                <w:rFonts w:ascii="Arial" w:hAnsi="Arial" w:cs="Arial"/>
              </w:rPr>
            </w:pPr>
            <w:r>
              <w:rPr>
                <w:rFonts w:ascii="Arial" w:hAnsi="Arial" w:cs="Arial"/>
              </w:rPr>
              <w:t>2.2.1.19</w:t>
            </w:r>
          </w:p>
        </w:tc>
        <w:tc>
          <w:tcPr>
            <w:tcW w:w="6406" w:type="dxa"/>
            <w:tcBorders>
              <w:top w:val="nil"/>
              <w:left w:val="nil"/>
              <w:bottom w:val="nil"/>
              <w:right w:val="nil"/>
            </w:tcBorders>
            <w:tcMar>
              <w:left w:w="0" w:type="dxa"/>
              <w:right w:w="0" w:type="dxa"/>
            </w:tcMar>
          </w:tcPr>
          <w:p w:rsidR="00FF30B4" w:rsidRPr="00EA3758" w:rsidRDefault="00FF30B4" w:rsidP="00C95076">
            <w:pPr>
              <w:tabs>
                <w:tab w:val="left" w:pos="1050"/>
              </w:tabs>
              <w:spacing w:line="240" w:lineRule="auto"/>
              <w:jc w:val="both"/>
              <w:rPr>
                <w:rFonts w:ascii="Arial" w:hAnsi="Arial" w:cs="Arial"/>
              </w:rPr>
            </w:pPr>
            <w:r>
              <w:rPr>
                <w:rFonts w:ascii="Arial" w:hAnsi="Arial" w:cs="Arial"/>
              </w:rPr>
              <w:t xml:space="preserve">проверку записей в журнале для подтверждения того, были ли внесены какие-либо изменения в значения установочного давления клапанов сброса давления или в отношении каких-либо действий по аварийному отсечению в случае неисправности клапана сбора давления, установленного в грузовой цистерне, </w:t>
            </w:r>
            <w:r w:rsidR="00151B79">
              <w:rPr>
                <w:rFonts w:ascii="Arial" w:hAnsi="Arial" w:cs="Arial"/>
              </w:rPr>
              <w:t xml:space="preserve">а также подтверждение </w:t>
            </w:r>
            <w:r w:rsidR="00C95076">
              <w:rPr>
                <w:rFonts w:ascii="Arial" w:hAnsi="Arial" w:cs="Arial"/>
              </w:rPr>
              <w:t xml:space="preserve">того, что на посту управления грузовыми операциями, если таковой имеется, и на каждом клапане сброса давления предусмотрены необходимые знаки (глава 8 Кодекса МКГ </w:t>
            </w:r>
            <w:r w:rsidR="00C95076" w:rsidRPr="002708DE">
              <w:rPr>
                <w:rFonts w:ascii="Arial" w:hAnsi="Arial" w:cs="Arial"/>
              </w:rPr>
              <w:t>83/90/00</w:t>
            </w:r>
            <w:r w:rsidR="00C95076">
              <w:rPr>
                <w:rFonts w:ascii="Arial" w:hAnsi="Arial" w:cs="Arial"/>
              </w:rPr>
              <w:t>/14);</w:t>
            </w:r>
          </w:p>
        </w:tc>
      </w:tr>
      <w:tr w:rsidR="00FF30B4" w:rsidRPr="008215C6" w:rsidTr="005B35E5">
        <w:tc>
          <w:tcPr>
            <w:tcW w:w="1191" w:type="dxa"/>
            <w:tcBorders>
              <w:top w:val="nil"/>
              <w:left w:val="nil"/>
              <w:bottom w:val="nil"/>
              <w:right w:val="nil"/>
            </w:tcBorders>
            <w:tcMar>
              <w:left w:w="0" w:type="dxa"/>
              <w:right w:w="0" w:type="dxa"/>
            </w:tcMar>
          </w:tcPr>
          <w:p w:rsidR="00FF30B4" w:rsidRPr="002708DE" w:rsidRDefault="00C95076" w:rsidP="008F3C8B">
            <w:pPr>
              <w:tabs>
                <w:tab w:val="left" w:pos="567"/>
              </w:tabs>
              <w:suppressAutoHyphens/>
              <w:spacing w:line="240" w:lineRule="auto"/>
              <w:rPr>
                <w:rFonts w:ascii="Arial" w:hAnsi="Arial" w:cs="Arial"/>
                <w:bCs/>
              </w:rPr>
            </w:pPr>
            <w:r>
              <w:rPr>
                <w:rFonts w:ascii="Arial" w:hAnsi="Arial" w:cs="Arial"/>
                <w:bCs/>
              </w:rPr>
              <w:t>(Г/Е)</w:t>
            </w:r>
          </w:p>
        </w:tc>
        <w:tc>
          <w:tcPr>
            <w:tcW w:w="1531" w:type="dxa"/>
            <w:tcBorders>
              <w:top w:val="nil"/>
              <w:left w:val="nil"/>
              <w:bottom w:val="nil"/>
              <w:right w:val="nil"/>
            </w:tcBorders>
            <w:tcMar>
              <w:left w:w="0" w:type="dxa"/>
              <w:right w:w="0" w:type="dxa"/>
            </w:tcMar>
          </w:tcPr>
          <w:p w:rsidR="00FF30B4" w:rsidRDefault="00C95076" w:rsidP="008F3C8B">
            <w:pPr>
              <w:tabs>
                <w:tab w:val="left" w:pos="567"/>
              </w:tabs>
              <w:suppressAutoHyphens/>
              <w:spacing w:line="240" w:lineRule="auto"/>
              <w:rPr>
                <w:rFonts w:ascii="Arial" w:hAnsi="Arial" w:cs="Arial"/>
              </w:rPr>
            </w:pPr>
            <w:r>
              <w:rPr>
                <w:rFonts w:ascii="Arial" w:hAnsi="Arial" w:cs="Arial"/>
              </w:rPr>
              <w:t>2.2.1.20</w:t>
            </w:r>
          </w:p>
        </w:tc>
        <w:tc>
          <w:tcPr>
            <w:tcW w:w="6406" w:type="dxa"/>
            <w:tcBorders>
              <w:top w:val="nil"/>
              <w:left w:val="nil"/>
              <w:bottom w:val="nil"/>
              <w:right w:val="nil"/>
            </w:tcBorders>
            <w:tcMar>
              <w:left w:w="0" w:type="dxa"/>
              <w:right w:w="0" w:type="dxa"/>
            </w:tcMar>
          </w:tcPr>
          <w:p w:rsidR="00FF30B4" w:rsidRPr="00EA3758" w:rsidRDefault="00C95076" w:rsidP="008F3C8B">
            <w:pPr>
              <w:tabs>
                <w:tab w:val="left" w:pos="1050"/>
              </w:tabs>
              <w:spacing w:line="240" w:lineRule="auto"/>
              <w:jc w:val="both"/>
              <w:rPr>
                <w:rFonts w:ascii="Arial" w:hAnsi="Arial" w:cs="Arial"/>
              </w:rPr>
            </w:pPr>
            <w:r w:rsidRPr="002708DE">
              <w:rPr>
                <w:rFonts w:ascii="Arial" w:hAnsi="Arial" w:cs="Arial"/>
              </w:rPr>
              <w:t>подтверждение наличия</w:t>
            </w:r>
            <w:r>
              <w:rPr>
                <w:rFonts w:ascii="Arial" w:hAnsi="Arial" w:cs="Arial"/>
              </w:rPr>
              <w:t xml:space="preserve"> на судне одобренного документа о максимально допустимых пределах загрузки наряду с установочными значениями давления клапанов сброса давления (глава 15 Кодекса МКГ </w:t>
            </w:r>
            <w:r w:rsidRPr="002708DE">
              <w:rPr>
                <w:rFonts w:ascii="Arial" w:hAnsi="Arial" w:cs="Arial"/>
              </w:rPr>
              <w:t>83/90/00</w:t>
            </w:r>
            <w:r>
              <w:rPr>
                <w:rFonts w:ascii="Arial" w:hAnsi="Arial" w:cs="Arial"/>
              </w:rPr>
              <w:t>/14);</w:t>
            </w:r>
          </w:p>
        </w:tc>
      </w:tr>
      <w:tr w:rsidR="00EA3758" w:rsidRPr="008215C6" w:rsidTr="005B35E5">
        <w:tc>
          <w:tcPr>
            <w:tcW w:w="1191" w:type="dxa"/>
            <w:tcBorders>
              <w:top w:val="nil"/>
              <w:left w:val="nil"/>
              <w:bottom w:val="nil"/>
              <w:right w:val="nil"/>
            </w:tcBorders>
            <w:tcMar>
              <w:left w:w="0" w:type="dxa"/>
              <w:right w:w="0" w:type="dxa"/>
            </w:tcMar>
          </w:tcPr>
          <w:p w:rsidR="00EA3758" w:rsidRPr="002708DE" w:rsidRDefault="00EA3758" w:rsidP="008F3C8B">
            <w:pPr>
              <w:tabs>
                <w:tab w:val="left" w:pos="567"/>
              </w:tabs>
              <w:suppressAutoHyphens/>
              <w:spacing w:line="240" w:lineRule="auto"/>
              <w:rPr>
                <w:rFonts w:ascii="Arial" w:hAnsi="Arial" w:cs="Arial"/>
                <w:bCs/>
              </w:rPr>
            </w:pPr>
            <w:r w:rsidRPr="002708DE">
              <w:rPr>
                <w:rFonts w:ascii="Arial" w:hAnsi="Arial" w:cs="Arial"/>
                <w:bCs/>
              </w:rPr>
              <w:t>(Г/Е)</w:t>
            </w:r>
          </w:p>
        </w:tc>
        <w:tc>
          <w:tcPr>
            <w:tcW w:w="1531" w:type="dxa"/>
            <w:tcBorders>
              <w:top w:val="nil"/>
              <w:left w:val="nil"/>
              <w:bottom w:val="nil"/>
              <w:right w:val="nil"/>
            </w:tcBorders>
            <w:tcMar>
              <w:left w:w="0" w:type="dxa"/>
              <w:right w:w="0" w:type="dxa"/>
            </w:tcMar>
          </w:tcPr>
          <w:p w:rsidR="00EA3758" w:rsidRPr="00696005" w:rsidRDefault="00C95076" w:rsidP="008F3C8B">
            <w:pPr>
              <w:tabs>
                <w:tab w:val="left" w:pos="567"/>
              </w:tabs>
              <w:suppressAutoHyphens/>
              <w:spacing w:line="240" w:lineRule="auto"/>
              <w:rPr>
                <w:rFonts w:ascii="Arial" w:hAnsi="Arial" w:cs="Arial"/>
              </w:rPr>
            </w:pPr>
            <w:r>
              <w:rPr>
                <w:rFonts w:ascii="Arial" w:hAnsi="Arial" w:cs="Arial"/>
              </w:rPr>
              <w:t>2.2.1.21</w:t>
            </w:r>
          </w:p>
        </w:tc>
        <w:tc>
          <w:tcPr>
            <w:tcW w:w="6406" w:type="dxa"/>
            <w:tcBorders>
              <w:top w:val="nil"/>
              <w:left w:val="nil"/>
              <w:bottom w:val="nil"/>
              <w:right w:val="nil"/>
            </w:tcBorders>
            <w:tcMar>
              <w:left w:w="0" w:type="dxa"/>
              <w:right w:w="0" w:type="dxa"/>
            </w:tcMar>
          </w:tcPr>
          <w:p w:rsidR="00EA3758" w:rsidRPr="00FE65D5" w:rsidRDefault="00EA3758" w:rsidP="008F3C8B">
            <w:pPr>
              <w:tabs>
                <w:tab w:val="left" w:pos="1050"/>
              </w:tabs>
              <w:spacing w:line="240" w:lineRule="auto"/>
              <w:jc w:val="both"/>
              <w:rPr>
                <w:rFonts w:ascii="Arial" w:hAnsi="Arial" w:cs="Arial"/>
              </w:rPr>
            </w:pPr>
            <w:r w:rsidRPr="00EA3758">
              <w:rPr>
                <w:rFonts w:ascii="Arial" w:hAnsi="Arial" w:cs="Arial"/>
              </w:rPr>
              <w:t>подтверждение того, что предусмотрена необходимая информация в отношении безопасной перевозки продуктов, подлежащих перевозке (глава 18 Кодекса МКГ 83/90/00</w:t>
            </w:r>
            <w:r w:rsidR="00C95076">
              <w:rPr>
                <w:rFonts w:ascii="Arial" w:hAnsi="Arial" w:cs="Arial"/>
              </w:rPr>
              <w:t>/14</w:t>
            </w:r>
            <w:r w:rsidRPr="00EA3758">
              <w:rPr>
                <w:rFonts w:ascii="Arial" w:hAnsi="Arial" w:cs="Arial"/>
              </w:rPr>
              <w:t>);</w:t>
            </w:r>
          </w:p>
        </w:tc>
      </w:tr>
      <w:tr w:rsidR="00C95076" w:rsidRPr="008215C6" w:rsidTr="005B35E5">
        <w:tc>
          <w:tcPr>
            <w:tcW w:w="1191" w:type="dxa"/>
            <w:tcBorders>
              <w:top w:val="nil"/>
              <w:left w:val="nil"/>
              <w:bottom w:val="nil"/>
              <w:right w:val="nil"/>
            </w:tcBorders>
            <w:tcMar>
              <w:left w:w="0" w:type="dxa"/>
              <w:right w:w="0" w:type="dxa"/>
            </w:tcMar>
          </w:tcPr>
          <w:p w:rsidR="00C95076" w:rsidRPr="002708DE" w:rsidRDefault="006829C0" w:rsidP="008F3C8B">
            <w:pPr>
              <w:tabs>
                <w:tab w:val="left" w:pos="567"/>
              </w:tabs>
              <w:suppressAutoHyphens/>
              <w:spacing w:line="240" w:lineRule="auto"/>
              <w:rPr>
                <w:rFonts w:ascii="Arial" w:hAnsi="Arial" w:cs="Arial"/>
                <w:bCs/>
              </w:rPr>
            </w:pPr>
            <w:r w:rsidRPr="002708DE">
              <w:rPr>
                <w:rFonts w:ascii="Arial" w:hAnsi="Arial" w:cs="Arial"/>
                <w:bCs/>
              </w:rPr>
              <w:t>(Г/Е)</w:t>
            </w:r>
          </w:p>
        </w:tc>
        <w:tc>
          <w:tcPr>
            <w:tcW w:w="1531" w:type="dxa"/>
            <w:tcBorders>
              <w:top w:val="nil"/>
              <w:left w:val="nil"/>
              <w:bottom w:val="nil"/>
              <w:right w:val="nil"/>
            </w:tcBorders>
            <w:tcMar>
              <w:left w:w="0" w:type="dxa"/>
              <w:right w:w="0" w:type="dxa"/>
            </w:tcMar>
          </w:tcPr>
          <w:p w:rsidR="00C95076" w:rsidRDefault="00C95076" w:rsidP="008F3C8B">
            <w:pPr>
              <w:tabs>
                <w:tab w:val="left" w:pos="567"/>
              </w:tabs>
              <w:suppressAutoHyphens/>
              <w:spacing w:line="240" w:lineRule="auto"/>
              <w:rPr>
                <w:rFonts w:ascii="Arial" w:hAnsi="Arial" w:cs="Arial"/>
              </w:rPr>
            </w:pPr>
            <w:r>
              <w:rPr>
                <w:rFonts w:ascii="Arial" w:hAnsi="Arial" w:cs="Arial"/>
              </w:rPr>
              <w:t>2.2.1.22</w:t>
            </w:r>
          </w:p>
        </w:tc>
        <w:tc>
          <w:tcPr>
            <w:tcW w:w="6406" w:type="dxa"/>
            <w:tcBorders>
              <w:top w:val="nil"/>
              <w:left w:val="nil"/>
              <w:bottom w:val="nil"/>
              <w:right w:val="nil"/>
            </w:tcBorders>
            <w:tcMar>
              <w:left w:w="0" w:type="dxa"/>
              <w:right w:w="0" w:type="dxa"/>
            </w:tcMar>
          </w:tcPr>
          <w:p w:rsidR="00C95076" w:rsidRPr="00EA3758" w:rsidRDefault="00C95076" w:rsidP="008F3C8B">
            <w:pPr>
              <w:tabs>
                <w:tab w:val="left" w:pos="1050"/>
              </w:tabs>
              <w:spacing w:line="240" w:lineRule="auto"/>
              <w:jc w:val="both"/>
              <w:rPr>
                <w:rFonts w:ascii="Arial" w:hAnsi="Arial" w:cs="Arial"/>
              </w:rPr>
            </w:pPr>
            <w:r>
              <w:rPr>
                <w:rFonts w:ascii="Arial" w:hAnsi="Arial" w:cs="Arial"/>
              </w:rPr>
              <w:t>п</w:t>
            </w:r>
            <w:r w:rsidRPr="002708DE">
              <w:rPr>
                <w:rFonts w:ascii="Arial" w:hAnsi="Arial" w:cs="Arial"/>
              </w:rPr>
              <w:t>одтверждение</w:t>
            </w:r>
            <w:r>
              <w:rPr>
                <w:rFonts w:ascii="Arial" w:hAnsi="Arial" w:cs="Arial"/>
              </w:rPr>
              <w:t xml:space="preserve"> того, что предусмотрены одобренные наставления по грузовым операциям, включая соответствующие процедуры для системы САВ и операции аварийного отсечения клапанов сброса давления (глава 18 Кодекса МКГ 14);</w:t>
            </w:r>
          </w:p>
        </w:tc>
      </w:tr>
      <w:tr w:rsidR="00EA3758" w:rsidRPr="008215C6" w:rsidTr="005B35E5">
        <w:tc>
          <w:tcPr>
            <w:tcW w:w="1191" w:type="dxa"/>
            <w:tcBorders>
              <w:top w:val="nil"/>
              <w:left w:val="nil"/>
              <w:bottom w:val="nil"/>
              <w:right w:val="nil"/>
            </w:tcBorders>
            <w:tcMar>
              <w:left w:w="0" w:type="dxa"/>
              <w:right w:w="0" w:type="dxa"/>
            </w:tcMar>
          </w:tcPr>
          <w:p w:rsidR="00EA3758" w:rsidRPr="002708DE" w:rsidRDefault="00EA3758" w:rsidP="008F3C8B">
            <w:pPr>
              <w:tabs>
                <w:tab w:val="left" w:pos="567"/>
              </w:tabs>
              <w:suppressAutoHyphens/>
              <w:spacing w:line="240" w:lineRule="auto"/>
              <w:rPr>
                <w:rFonts w:ascii="Arial" w:hAnsi="Arial" w:cs="Arial"/>
                <w:bCs/>
              </w:rPr>
            </w:pPr>
            <w:r w:rsidRPr="002708DE">
              <w:rPr>
                <w:rFonts w:ascii="Arial" w:hAnsi="Arial" w:cs="Arial"/>
                <w:bCs/>
              </w:rPr>
              <w:t>(Г/Е)</w:t>
            </w:r>
          </w:p>
        </w:tc>
        <w:tc>
          <w:tcPr>
            <w:tcW w:w="1531" w:type="dxa"/>
            <w:tcBorders>
              <w:top w:val="nil"/>
              <w:left w:val="nil"/>
              <w:bottom w:val="nil"/>
              <w:right w:val="nil"/>
            </w:tcBorders>
            <w:tcMar>
              <w:left w:w="0" w:type="dxa"/>
              <w:right w:w="0" w:type="dxa"/>
            </w:tcMar>
          </w:tcPr>
          <w:p w:rsidR="00EA3758" w:rsidRPr="00696005" w:rsidRDefault="00C95076" w:rsidP="008F3C8B">
            <w:pPr>
              <w:tabs>
                <w:tab w:val="left" w:pos="567"/>
              </w:tabs>
              <w:suppressAutoHyphens/>
              <w:spacing w:line="240" w:lineRule="auto"/>
              <w:rPr>
                <w:rFonts w:ascii="Arial" w:hAnsi="Arial" w:cs="Arial"/>
              </w:rPr>
            </w:pPr>
            <w:r>
              <w:rPr>
                <w:rFonts w:ascii="Arial" w:hAnsi="Arial" w:cs="Arial"/>
              </w:rPr>
              <w:t>2.2.1.23</w:t>
            </w:r>
          </w:p>
        </w:tc>
        <w:tc>
          <w:tcPr>
            <w:tcW w:w="6406" w:type="dxa"/>
            <w:tcBorders>
              <w:top w:val="nil"/>
              <w:left w:val="nil"/>
              <w:bottom w:val="nil"/>
              <w:right w:val="nil"/>
            </w:tcBorders>
            <w:tcMar>
              <w:left w:w="0" w:type="dxa"/>
              <w:right w:w="0" w:type="dxa"/>
            </w:tcMar>
          </w:tcPr>
          <w:p w:rsidR="00EA3758" w:rsidRPr="00FE65D5" w:rsidRDefault="00EA3758" w:rsidP="008F3C8B">
            <w:pPr>
              <w:tabs>
                <w:tab w:val="left" w:pos="1050"/>
              </w:tabs>
              <w:spacing w:line="240" w:lineRule="auto"/>
              <w:jc w:val="both"/>
              <w:rPr>
                <w:rFonts w:ascii="Arial" w:hAnsi="Arial" w:cs="Arial"/>
              </w:rPr>
            </w:pPr>
            <w:r w:rsidRPr="00EA3758">
              <w:rPr>
                <w:rFonts w:ascii="Arial" w:hAnsi="Arial" w:cs="Arial"/>
              </w:rPr>
              <w:t>подтверждение наличия экземпляра Международного кодекса постройки и оборудования судов, перевозящих сжиженные газы наливом, или равноценных национальных правил (глава 18 Кодекса МКГ 83/90/00</w:t>
            </w:r>
            <w:r w:rsidR="00C95076">
              <w:rPr>
                <w:rFonts w:ascii="Arial" w:hAnsi="Arial" w:cs="Arial"/>
              </w:rPr>
              <w:t>/14</w:t>
            </w:r>
            <w:r w:rsidRPr="00EA3758">
              <w:rPr>
                <w:rFonts w:ascii="Arial" w:hAnsi="Arial" w:cs="Arial"/>
              </w:rPr>
              <w:t>);</w:t>
            </w:r>
          </w:p>
        </w:tc>
      </w:tr>
      <w:tr w:rsidR="00EA3758" w:rsidRPr="008215C6" w:rsidTr="005B35E5">
        <w:tc>
          <w:tcPr>
            <w:tcW w:w="1191" w:type="dxa"/>
            <w:tcBorders>
              <w:top w:val="nil"/>
              <w:left w:val="nil"/>
              <w:bottom w:val="nil"/>
              <w:right w:val="nil"/>
            </w:tcBorders>
            <w:tcMar>
              <w:left w:w="0" w:type="dxa"/>
              <w:right w:w="0" w:type="dxa"/>
            </w:tcMar>
          </w:tcPr>
          <w:p w:rsidR="00EA3758" w:rsidRPr="002708DE" w:rsidRDefault="00EA3758" w:rsidP="008F3C8B">
            <w:pPr>
              <w:tabs>
                <w:tab w:val="left" w:pos="567"/>
              </w:tabs>
              <w:suppressAutoHyphens/>
              <w:spacing w:line="240" w:lineRule="auto"/>
              <w:rPr>
                <w:rFonts w:ascii="Arial" w:hAnsi="Arial" w:cs="Arial"/>
                <w:bCs/>
              </w:rPr>
            </w:pPr>
            <w:r w:rsidRPr="002708DE">
              <w:rPr>
                <w:rFonts w:ascii="Arial" w:hAnsi="Arial" w:cs="Arial"/>
                <w:bCs/>
              </w:rPr>
              <w:t>(Г/Е)</w:t>
            </w:r>
          </w:p>
        </w:tc>
        <w:tc>
          <w:tcPr>
            <w:tcW w:w="1531" w:type="dxa"/>
            <w:tcBorders>
              <w:top w:val="nil"/>
              <w:left w:val="nil"/>
              <w:bottom w:val="nil"/>
              <w:right w:val="nil"/>
            </w:tcBorders>
            <w:tcMar>
              <w:left w:w="0" w:type="dxa"/>
              <w:right w:w="0" w:type="dxa"/>
            </w:tcMar>
          </w:tcPr>
          <w:p w:rsidR="00EA3758" w:rsidRPr="00696005" w:rsidRDefault="00C95076" w:rsidP="008F3C8B">
            <w:pPr>
              <w:tabs>
                <w:tab w:val="left" w:pos="567"/>
              </w:tabs>
              <w:suppressAutoHyphens/>
              <w:spacing w:line="240" w:lineRule="auto"/>
              <w:rPr>
                <w:rFonts w:ascii="Arial" w:hAnsi="Arial" w:cs="Arial"/>
              </w:rPr>
            </w:pPr>
            <w:r>
              <w:rPr>
                <w:rFonts w:ascii="Arial" w:hAnsi="Arial" w:cs="Arial"/>
              </w:rPr>
              <w:t>2.2.1.24</w:t>
            </w:r>
          </w:p>
        </w:tc>
        <w:tc>
          <w:tcPr>
            <w:tcW w:w="6406" w:type="dxa"/>
            <w:tcBorders>
              <w:top w:val="nil"/>
              <w:left w:val="nil"/>
              <w:bottom w:val="nil"/>
              <w:right w:val="nil"/>
            </w:tcBorders>
            <w:tcMar>
              <w:left w:w="0" w:type="dxa"/>
              <w:right w:w="0" w:type="dxa"/>
            </w:tcMar>
          </w:tcPr>
          <w:p w:rsidR="00EA3758" w:rsidRPr="00FE65D5" w:rsidRDefault="00EA3758" w:rsidP="008F3C8B">
            <w:pPr>
              <w:tabs>
                <w:tab w:val="left" w:pos="1050"/>
              </w:tabs>
              <w:spacing w:line="240" w:lineRule="auto"/>
              <w:jc w:val="both"/>
              <w:rPr>
                <w:rFonts w:ascii="Arial" w:hAnsi="Arial" w:cs="Arial"/>
              </w:rPr>
            </w:pPr>
            <w:r w:rsidRPr="00EA3758">
              <w:rPr>
                <w:rFonts w:ascii="Arial" w:hAnsi="Arial" w:cs="Arial"/>
              </w:rPr>
              <w:t xml:space="preserve">подтверждение </w:t>
            </w:r>
            <w:r>
              <w:rPr>
                <w:rFonts w:ascii="Arial" w:hAnsi="Arial" w:cs="Arial"/>
              </w:rPr>
              <w:t>наличия регистраци</w:t>
            </w:r>
            <w:r w:rsidR="000D121A">
              <w:rPr>
                <w:rFonts w:ascii="Arial" w:hAnsi="Arial" w:cs="Arial"/>
              </w:rPr>
              <w:t>онных записей об</w:t>
            </w:r>
            <w:r>
              <w:rPr>
                <w:rFonts w:ascii="Arial" w:hAnsi="Arial" w:cs="Arial"/>
              </w:rPr>
              <w:t xml:space="preserve"> </w:t>
            </w:r>
            <w:r w:rsidR="000D121A">
              <w:rPr>
                <w:rFonts w:ascii="Arial" w:hAnsi="Arial" w:cs="Arial"/>
              </w:rPr>
              <w:t xml:space="preserve">эксплуатационных </w:t>
            </w:r>
            <w:r w:rsidRPr="00EA3758">
              <w:rPr>
                <w:rFonts w:ascii="Arial" w:hAnsi="Arial" w:cs="Arial"/>
              </w:rPr>
              <w:t>характеристик</w:t>
            </w:r>
            <w:r w:rsidR="000D121A">
              <w:rPr>
                <w:rFonts w:ascii="Arial" w:hAnsi="Arial" w:cs="Arial"/>
              </w:rPr>
              <w:t>ах</w:t>
            </w:r>
            <w:r w:rsidRPr="00EA3758">
              <w:rPr>
                <w:rFonts w:ascii="Arial" w:hAnsi="Arial" w:cs="Arial"/>
              </w:rPr>
              <w:t xml:space="preserve"> системы</w:t>
            </w:r>
            <w:r w:rsidR="000D121A">
              <w:rPr>
                <w:rFonts w:ascii="Arial" w:hAnsi="Arial" w:cs="Arial"/>
              </w:rPr>
              <w:t xml:space="preserve"> удержания груза</w:t>
            </w:r>
            <w:r w:rsidRPr="00EA3758">
              <w:rPr>
                <w:rFonts w:ascii="Arial" w:hAnsi="Arial" w:cs="Arial"/>
              </w:rPr>
              <w:t xml:space="preserve"> (глава 4 Кодекса МКГ 83/90/00</w:t>
            </w:r>
            <w:r w:rsidR="00C95076">
              <w:rPr>
                <w:rFonts w:ascii="Arial" w:hAnsi="Arial" w:cs="Arial"/>
              </w:rPr>
              <w:t>/14</w:t>
            </w:r>
            <w:r w:rsidRPr="00EA3758">
              <w:rPr>
                <w:rFonts w:ascii="Arial" w:hAnsi="Arial" w:cs="Arial"/>
              </w:rPr>
              <w:t>);</w:t>
            </w:r>
          </w:p>
        </w:tc>
      </w:tr>
      <w:tr w:rsidR="000D121A" w:rsidRPr="008215C6" w:rsidTr="005B35E5">
        <w:tc>
          <w:tcPr>
            <w:tcW w:w="1191" w:type="dxa"/>
            <w:tcBorders>
              <w:top w:val="nil"/>
              <w:left w:val="nil"/>
              <w:bottom w:val="nil"/>
              <w:right w:val="nil"/>
            </w:tcBorders>
            <w:tcMar>
              <w:left w:w="0" w:type="dxa"/>
              <w:right w:w="0" w:type="dxa"/>
            </w:tcMar>
          </w:tcPr>
          <w:p w:rsidR="000D121A" w:rsidRPr="002708DE" w:rsidRDefault="000D121A" w:rsidP="008F3C8B">
            <w:pPr>
              <w:tabs>
                <w:tab w:val="left" w:pos="567"/>
              </w:tabs>
              <w:suppressAutoHyphens/>
              <w:spacing w:line="240" w:lineRule="auto"/>
              <w:rPr>
                <w:rFonts w:ascii="Arial" w:hAnsi="Arial" w:cs="Arial"/>
                <w:bCs/>
              </w:rPr>
            </w:pPr>
            <w:r w:rsidRPr="002708DE">
              <w:rPr>
                <w:rFonts w:ascii="Arial" w:hAnsi="Arial" w:cs="Arial"/>
                <w:bCs/>
              </w:rPr>
              <w:t>(Г/Е)</w:t>
            </w:r>
          </w:p>
        </w:tc>
        <w:tc>
          <w:tcPr>
            <w:tcW w:w="1531" w:type="dxa"/>
            <w:tcBorders>
              <w:top w:val="nil"/>
              <w:left w:val="nil"/>
              <w:bottom w:val="nil"/>
              <w:right w:val="nil"/>
            </w:tcBorders>
            <w:tcMar>
              <w:left w:w="0" w:type="dxa"/>
              <w:right w:w="0" w:type="dxa"/>
            </w:tcMar>
          </w:tcPr>
          <w:p w:rsidR="000D121A" w:rsidRPr="00696005" w:rsidRDefault="00C95076" w:rsidP="008F3C8B">
            <w:pPr>
              <w:tabs>
                <w:tab w:val="left" w:pos="567"/>
              </w:tabs>
              <w:suppressAutoHyphens/>
              <w:spacing w:line="240" w:lineRule="auto"/>
              <w:rPr>
                <w:rFonts w:ascii="Arial" w:hAnsi="Arial" w:cs="Arial"/>
              </w:rPr>
            </w:pPr>
            <w:r>
              <w:rPr>
                <w:rFonts w:ascii="Arial" w:hAnsi="Arial" w:cs="Arial"/>
              </w:rPr>
              <w:t>2.2.1.25</w:t>
            </w:r>
          </w:p>
        </w:tc>
        <w:tc>
          <w:tcPr>
            <w:tcW w:w="6406" w:type="dxa"/>
            <w:tcBorders>
              <w:top w:val="nil"/>
              <w:left w:val="nil"/>
              <w:bottom w:val="nil"/>
              <w:right w:val="nil"/>
            </w:tcBorders>
            <w:tcMar>
              <w:left w:w="0" w:type="dxa"/>
              <w:right w:w="0" w:type="dxa"/>
            </w:tcMar>
          </w:tcPr>
          <w:p w:rsidR="000D121A" w:rsidRPr="00FE65D5" w:rsidRDefault="000D121A" w:rsidP="008F3C8B">
            <w:pPr>
              <w:tabs>
                <w:tab w:val="left" w:pos="1050"/>
              </w:tabs>
              <w:spacing w:line="240" w:lineRule="auto"/>
              <w:jc w:val="both"/>
              <w:rPr>
                <w:rFonts w:ascii="Arial" w:hAnsi="Arial" w:cs="Arial"/>
              </w:rPr>
            </w:pPr>
            <w:r w:rsidRPr="000D121A">
              <w:rPr>
                <w:rFonts w:ascii="Arial" w:hAnsi="Arial" w:cs="Arial"/>
              </w:rPr>
              <w:t>подтверждение наличия Международного свидетельства о противообрастающей системе (правило 2 Приложения</w:t>
            </w:r>
            <w:r w:rsidR="00C95076">
              <w:rPr>
                <w:rFonts w:ascii="Arial" w:hAnsi="Arial" w:cs="Arial"/>
              </w:rPr>
              <w:t xml:space="preserve"> 4 к ПОС 2001), когда применимо;</w:t>
            </w:r>
          </w:p>
        </w:tc>
      </w:tr>
      <w:tr w:rsidR="00C95076" w:rsidRPr="008215C6" w:rsidTr="005B35E5">
        <w:tc>
          <w:tcPr>
            <w:tcW w:w="1191" w:type="dxa"/>
            <w:tcBorders>
              <w:top w:val="nil"/>
              <w:left w:val="nil"/>
              <w:bottom w:val="nil"/>
              <w:right w:val="nil"/>
            </w:tcBorders>
            <w:tcMar>
              <w:left w:w="0" w:type="dxa"/>
              <w:right w:w="0" w:type="dxa"/>
            </w:tcMar>
          </w:tcPr>
          <w:p w:rsidR="00C95076" w:rsidRPr="002708DE" w:rsidRDefault="00C95076" w:rsidP="008F3C8B">
            <w:pPr>
              <w:tabs>
                <w:tab w:val="left" w:pos="567"/>
              </w:tabs>
              <w:suppressAutoHyphens/>
              <w:spacing w:line="240" w:lineRule="auto"/>
              <w:rPr>
                <w:rFonts w:ascii="Arial" w:hAnsi="Arial" w:cs="Arial"/>
                <w:bCs/>
              </w:rPr>
            </w:pPr>
            <w:r>
              <w:rPr>
                <w:rFonts w:ascii="Arial" w:hAnsi="Arial" w:cs="Arial"/>
                <w:bCs/>
              </w:rPr>
              <w:t>(Г/Е)</w:t>
            </w:r>
          </w:p>
        </w:tc>
        <w:tc>
          <w:tcPr>
            <w:tcW w:w="1531" w:type="dxa"/>
            <w:tcBorders>
              <w:top w:val="nil"/>
              <w:left w:val="nil"/>
              <w:bottom w:val="nil"/>
              <w:right w:val="nil"/>
            </w:tcBorders>
            <w:tcMar>
              <w:left w:w="0" w:type="dxa"/>
              <w:right w:w="0" w:type="dxa"/>
            </w:tcMar>
          </w:tcPr>
          <w:p w:rsidR="00C95076" w:rsidRDefault="00C95076" w:rsidP="008F3C8B">
            <w:pPr>
              <w:tabs>
                <w:tab w:val="left" w:pos="567"/>
              </w:tabs>
              <w:suppressAutoHyphens/>
              <w:spacing w:line="240" w:lineRule="auto"/>
              <w:rPr>
                <w:rFonts w:ascii="Arial" w:hAnsi="Arial" w:cs="Arial"/>
              </w:rPr>
            </w:pPr>
            <w:r>
              <w:rPr>
                <w:rFonts w:ascii="Arial" w:hAnsi="Arial" w:cs="Arial"/>
              </w:rPr>
              <w:t>2.2.1.26</w:t>
            </w:r>
          </w:p>
        </w:tc>
        <w:tc>
          <w:tcPr>
            <w:tcW w:w="6406" w:type="dxa"/>
            <w:tcBorders>
              <w:top w:val="nil"/>
              <w:left w:val="nil"/>
              <w:bottom w:val="nil"/>
              <w:right w:val="nil"/>
            </w:tcBorders>
            <w:tcMar>
              <w:left w:w="0" w:type="dxa"/>
              <w:right w:w="0" w:type="dxa"/>
            </w:tcMar>
          </w:tcPr>
          <w:p w:rsidR="00C95076" w:rsidRPr="000D121A" w:rsidRDefault="00C95076" w:rsidP="00E04398">
            <w:pPr>
              <w:tabs>
                <w:tab w:val="left" w:pos="1050"/>
              </w:tabs>
              <w:spacing w:line="240" w:lineRule="auto"/>
              <w:jc w:val="both"/>
              <w:rPr>
                <w:rFonts w:ascii="Arial" w:hAnsi="Arial" w:cs="Arial"/>
              </w:rPr>
            </w:pPr>
            <w:r>
              <w:rPr>
                <w:rFonts w:ascii="Arial" w:hAnsi="Arial" w:cs="Arial"/>
              </w:rPr>
              <w:t>подтверждение, если применимо, того, что инструмент остойчивости одобрен и функционирует удовлетворительно (глава</w:t>
            </w:r>
            <w:r w:rsidR="00E04398">
              <w:rPr>
                <w:rFonts w:ascii="Arial" w:hAnsi="Arial" w:cs="Arial"/>
              </w:rPr>
              <w:t> </w:t>
            </w:r>
            <w:r>
              <w:rPr>
                <w:rFonts w:ascii="Arial" w:hAnsi="Arial" w:cs="Arial"/>
              </w:rPr>
              <w:t xml:space="preserve">2 Кодекса </w:t>
            </w:r>
            <w:r w:rsidRPr="002708DE">
              <w:rPr>
                <w:rFonts w:ascii="Arial" w:hAnsi="Arial" w:cs="Arial"/>
              </w:rPr>
              <w:t>МКГ 83/90/00</w:t>
            </w:r>
            <w:r>
              <w:rPr>
                <w:rFonts w:ascii="Arial" w:hAnsi="Arial" w:cs="Arial"/>
              </w:rPr>
              <w:t>/14); и</w:t>
            </w:r>
          </w:p>
        </w:tc>
      </w:tr>
      <w:tr w:rsidR="00C95076" w:rsidRPr="008215C6" w:rsidTr="005B35E5">
        <w:tc>
          <w:tcPr>
            <w:tcW w:w="1191" w:type="dxa"/>
            <w:tcBorders>
              <w:top w:val="nil"/>
              <w:left w:val="nil"/>
              <w:bottom w:val="nil"/>
              <w:right w:val="nil"/>
            </w:tcBorders>
            <w:tcMar>
              <w:left w:w="0" w:type="dxa"/>
              <w:right w:w="0" w:type="dxa"/>
            </w:tcMar>
          </w:tcPr>
          <w:p w:rsidR="00C95076" w:rsidRPr="002708DE" w:rsidRDefault="00C95076" w:rsidP="008F3C8B">
            <w:pPr>
              <w:tabs>
                <w:tab w:val="left" w:pos="567"/>
              </w:tabs>
              <w:suppressAutoHyphens/>
              <w:spacing w:line="240" w:lineRule="auto"/>
              <w:rPr>
                <w:rFonts w:ascii="Arial" w:hAnsi="Arial" w:cs="Arial"/>
                <w:bCs/>
              </w:rPr>
            </w:pPr>
            <w:r>
              <w:rPr>
                <w:rFonts w:ascii="Arial" w:hAnsi="Arial" w:cs="Arial"/>
                <w:bCs/>
              </w:rPr>
              <w:t>(Г/Е)</w:t>
            </w:r>
          </w:p>
        </w:tc>
        <w:tc>
          <w:tcPr>
            <w:tcW w:w="1531" w:type="dxa"/>
            <w:tcBorders>
              <w:top w:val="nil"/>
              <w:left w:val="nil"/>
              <w:bottom w:val="nil"/>
              <w:right w:val="nil"/>
            </w:tcBorders>
            <w:tcMar>
              <w:left w:w="0" w:type="dxa"/>
              <w:right w:w="0" w:type="dxa"/>
            </w:tcMar>
          </w:tcPr>
          <w:p w:rsidR="00C95076" w:rsidRDefault="00C95076" w:rsidP="008F3C8B">
            <w:pPr>
              <w:tabs>
                <w:tab w:val="left" w:pos="567"/>
              </w:tabs>
              <w:suppressAutoHyphens/>
              <w:spacing w:line="240" w:lineRule="auto"/>
              <w:rPr>
                <w:rFonts w:ascii="Arial" w:hAnsi="Arial" w:cs="Arial"/>
              </w:rPr>
            </w:pPr>
            <w:r>
              <w:rPr>
                <w:rFonts w:ascii="Arial" w:hAnsi="Arial" w:cs="Arial"/>
              </w:rPr>
              <w:t>2.2.1.27</w:t>
            </w:r>
          </w:p>
        </w:tc>
        <w:tc>
          <w:tcPr>
            <w:tcW w:w="6406" w:type="dxa"/>
            <w:tcBorders>
              <w:top w:val="nil"/>
              <w:left w:val="nil"/>
              <w:bottom w:val="nil"/>
              <w:right w:val="nil"/>
            </w:tcBorders>
            <w:tcMar>
              <w:left w:w="0" w:type="dxa"/>
              <w:right w:w="0" w:type="dxa"/>
            </w:tcMar>
          </w:tcPr>
          <w:p w:rsidR="00C95076" w:rsidRDefault="00C95076" w:rsidP="00E04398">
            <w:pPr>
              <w:tabs>
                <w:tab w:val="left" w:pos="1050"/>
              </w:tabs>
              <w:spacing w:line="240" w:lineRule="auto"/>
              <w:jc w:val="both"/>
              <w:rPr>
                <w:rFonts w:ascii="Arial" w:hAnsi="Arial" w:cs="Arial"/>
              </w:rPr>
            </w:pPr>
            <w:r>
              <w:rPr>
                <w:rFonts w:ascii="Arial" w:hAnsi="Arial" w:cs="Arial"/>
              </w:rPr>
              <w:t>если инструмент остойчивости не является обязательным, – проверку того, что альтернативные средства верификации</w:t>
            </w:r>
            <w:r w:rsidR="00E04398">
              <w:rPr>
                <w:rFonts w:ascii="Arial" w:hAnsi="Arial" w:cs="Arial"/>
              </w:rPr>
              <w:t> </w:t>
            </w:r>
            <w:r>
              <w:rPr>
                <w:rFonts w:ascii="Arial" w:hAnsi="Arial" w:cs="Arial"/>
              </w:rPr>
              <w:t xml:space="preserve">остойчивости в неповрежденном и поврежденном состоянии отражены в Свидетельстве о пригодности и применяются эффективным образом (глава 2 Кодекса МКГ </w:t>
            </w:r>
            <w:r w:rsidRPr="00693E22">
              <w:rPr>
                <w:rFonts w:ascii="Arial" w:hAnsi="Arial" w:cs="Arial"/>
              </w:rPr>
              <w:t>83/90/00</w:t>
            </w:r>
            <w:r>
              <w:rPr>
                <w:rFonts w:ascii="Arial" w:hAnsi="Arial" w:cs="Arial"/>
              </w:rPr>
              <w:t>/14).</w:t>
            </w:r>
          </w:p>
        </w:tc>
      </w:tr>
      <w:tr w:rsidR="000D121A" w:rsidRPr="008215C6" w:rsidTr="005B35E5">
        <w:tc>
          <w:tcPr>
            <w:tcW w:w="1191" w:type="dxa"/>
            <w:tcBorders>
              <w:top w:val="nil"/>
              <w:left w:val="nil"/>
              <w:bottom w:val="nil"/>
              <w:right w:val="nil"/>
            </w:tcBorders>
            <w:tcMar>
              <w:left w:w="0" w:type="dxa"/>
              <w:right w:w="0" w:type="dxa"/>
            </w:tcMar>
          </w:tcPr>
          <w:p w:rsidR="000D121A" w:rsidRPr="002708DE" w:rsidRDefault="000D121A" w:rsidP="008F3C8B">
            <w:pPr>
              <w:tabs>
                <w:tab w:val="left" w:pos="567"/>
              </w:tabs>
              <w:suppressAutoHyphens/>
              <w:spacing w:line="240" w:lineRule="auto"/>
              <w:rPr>
                <w:rFonts w:ascii="Arial" w:hAnsi="Arial" w:cs="Arial"/>
                <w:bCs/>
              </w:rPr>
            </w:pPr>
            <w:r w:rsidRPr="002708DE">
              <w:rPr>
                <w:rFonts w:ascii="Arial" w:hAnsi="Arial" w:cs="Arial"/>
                <w:bCs/>
              </w:rPr>
              <w:t>(Г/Е)</w:t>
            </w:r>
          </w:p>
        </w:tc>
        <w:tc>
          <w:tcPr>
            <w:tcW w:w="1531" w:type="dxa"/>
            <w:tcBorders>
              <w:top w:val="nil"/>
              <w:left w:val="nil"/>
              <w:bottom w:val="nil"/>
              <w:right w:val="nil"/>
            </w:tcBorders>
            <w:tcMar>
              <w:left w:w="0" w:type="dxa"/>
              <w:right w:w="0" w:type="dxa"/>
            </w:tcMar>
          </w:tcPr>
          <w:p w:rsidR="000D121A" w:rsidRPr="00696005" w:rsidRDefault="000D121A" w:rsidP="008F3C8B">
            <w:pPr>
              <w:tabs>
                <w:tab w:val="left" w:pos="567"/>
              </w:tabs>
              <w:suppressAutoHyphens/>
              <w:spacing w:line="240" w:lineRule="auto"/>
              <w:rPr>
                <w:rFonts w:ascii="Arial" w:hAnsi="Arial" w:cs="Arial"/>
              </w:rPr>
            </w:pPr>
            <w:r w:rsidRPr="00696005">
              <w:rPr>
                <w:rFonts w:ascii="Arial" w:hAnsi="Arial" w:cs="Arial"/>
              </w:rPr>
              <w:t>2.2.2</w:t>
            </w:r>
          </w:p>
        </w:tc>
        <w:tc>
          <w:tcPr>
            <w:tcW w:w="6406" w:type="dxa"/>
            <w:tcBorders>
              <w:top w:val="nil"/>
              <w:left w:val="nil"/>
              <w:bottom w:val="nil"/>
              <w:right w:val="nil"/>
            </w:tcBorders>
            <w:tcMar>
              <w:left w:w="0" w:type="dxa"/>
              <w:right w:w="0" w:type="dxa"/>
            </w:tcMar>
          </w:tcPr>
          <w:p w:rsidR="000D121A" w:rsidRPr="00FE65D5" w:rsidRDefault="000D121A" w:rsidP="008F3C8B">
            <w:pPr>
              <w:tabs>
                <w:tab w:val="left" w:pos="1050"/>
              </w:tabs>
              <w:spacing w:line="240" w:lineRule="auto"/>
              <w:jc w:val="both"/>
              <w:rPr>
                <w:rFonts w:ascii="Arial" w:hAnsi="Arial" w:cs="Arial"/>
              </w:rPr>
            </w:pPr>
            <w:r w:rsidRPr="000D121A">
              <w:rPr>
                <w:rFonts w:ascii="Arial" w:hAnsi="Arial" w:cs="Arial"/>
              </w:rPr>
              <w:t>Для соответствия Международно</w:t>
            </w:r>
            <w:r>
              <w:rPr>
                <w:rFonts w:ascii="Arial" w:hAnsi="Arial" w:cs="Arial"/>
              </w:rPr>
              <w:t>му</w:t>
            </w:r>
            <w:r w:rsidRPr="000D121A">
              <w:rPr>
                <w:rFonts w:ascii="Arial" w:hAnsi="Arial" w:cs="Arial"/>
              </w:rPr>
              <w:t xml:space="preserve"> кодекс</w:t>
            </w:r>
            <w:r>
              <w:rPr>
                <w:rFonts w:ascii="Arial" w:hAnsi="Arial" w:cs="Arial"/>
              </w:rPr>
              <w:t>у</w:t>
            </w:r>
            <w:r w:rsidRPr="000D121A">
              <w:rPr>
                <w:rFonts w:ascii="Arial" w:hAnsi="Arial" w:cs="Arial"/>
              </w:rPr>
              <w:t xml:space="preserve"> постройки и оборудования судов, перевозящих сжиженные газы наливом, ежегодное освидетельствование конструкции, оборудования, арматуры, устройств и материалов должно включать:</w:t>
            </w:r>
          </w:p>
        </w:tc>
      </w:tr>
      <w:tr w:rsidR="000D121A" w:rsidRPr="008215C6" w:rsidTr="005B35E5">
        <w:tc>
          <w:tcPr>
            <w:tcW w:w="1191" w:type="dxa"/>
            <w:tcBorders>
              <w:top w:val="nil"/>
              <w:left w:val="nil"/>
              <w:bottom w:val="nil"/>
              <w:right w:val="nil"/>
            </w:tcBorders>
            <w:tcMar>
              <w:left w:w="0" w:type="dxa"/>
              <w:right w:w="0" w:type="dxa"/>
            </w:tcMar>
          </w:tcPr>
          <w:p w:rsidR="000D121A" w:rsidRPr="002708DE" w:rsidRDefault="000D121A" w:rsidP="008F3C8B">
            <w:pPr>
              <w:tabs>
                <w:tab w:val="left" w:pos="567"/>
              </w:tabs>
              <w:suppressAutoHyphens/>
              <w:spacing w:line="240" w:lineRule="auto"/>
              <w:rPr>
                <w:rFonts w:ascii="Arial" w:hAnsi="Arial" w:cs="Arial"/>
                <w:bCs/>
              </w:rPr>
            </w:pPr>
            <w:r w:rsidRPr="002708DE">
              <w:rPr>
                <w:rFonts w:ascii="Arial" w:hAnsi="Arial" w:cs="Arial"/>
                <w:bCs/>
              </w:rPr>
              <w:t>(Г/Е)</w:t>
            </w:r>
          </w:p>
        </w:tc>
        <w:tc>
          <w:tcPr>
            <w:tcW w:w="1531" w:type="dxa"/>
            <w:tcBorders>
              <w:top w:val="nil"/>
              <w:left w:val="nil"/>
              <w:bottom w:val="nil"/>
              <w:right w:val="nil"/>
            </w:tcBorders>
            <w:tcMar>
              <w:left w:w="0" w:type="dxa"/>
              <w:right w:w="0" w:type="dxa"/>
            </w:tcMar>
          </w:tcPr>
          <w:p w:rsidR="000D121A" w:rsidRPr="00696005" w:rsidRDefault="000D121A" w:rsidP="008F3C8B">
            <w:pPr>
              <w:tabs>
                <w:tab w:val="left" w:pos="567"/>
              </w:tabs>
              <w:suppressAutoHyphens/>
              <w:spacing w:line="240" w:lineRule="auto"/>
              <w:rPr>
                <w:rFonts w:ascii="Arial" w:hAnsi="Arial" w:cs="Arial"/>
              </w:rPr>
            </w:pPr>
            <w:r w:rsidRPr="00696005">
              <w:rPr>
                <w:rFonts w:ascii="Arial" w:hAnsi="Arial" w:cs="Arial"/>
              </w:rPr>
              <w:t>2.2.2.1</w:t>
            </w:r>
          </w:p>
        </w:tc>
        <w:tc>
          <w:tcPr>
            <w:tcW w:w="6406" w:type="dxa"/>
            <w:tcBorders>
              <w:top w:val="nil"/>
              <w:left w:val="nil"/>
              <w:bottom w:val="nil"/>
              <w:right w:val="nil"/>
            </w:tcBorders>
            <w:tcMar>
              <w:left w:w="0" w:type="dxa"/>
              <w:right w:w="0" w:type="dxa"/>
            </w:tcMar>
          </w:tcPr>
          <w:p w:rsidR="000D121A" w:rsidRPr="00FE65D5" w:rsidRDefault="000D121A" w:rsidP="008F3C8B">
            <w:pPr>
              <w:tabs>
                <w:tab w:val="left" w:pos="1050"/>
              </w:tabs>
              <w:spacing w:line="240" w:lineRule="auto"/>
              <w:jc w:val="both"/>
              <w:rPr>
                <w:rFonts w:ascii="Arial" w:hAnsi="Arial" w:cs="Arial"/>
              </w:rPr>
            </w:pPr>
            <w:r w:rsidRPr="000D121A">
              <w:rPr>
                <w:rFonts w:ascii="Arial" w:hAnsi="Arial" w:cs="Arial"/>
              </w:rPr>
              <w:t>подтверждение того, что любые специальные устройства, обеспечивающие жив</w:t>
            </w:r>
            <w:r>
              <w:rPr>
                <w:rFonts w:ascii="Arial" w:hAnsi="Arial" w:cs="Arial"/>
              </w:rPr>
              <w:t>учесть</w:t>
            </w:r>
            <w:r w:rsidRPr="000D121A">
              <w:rPr>
                <w:rFonts w:ascii="Arial" w:hAnsi="Arial" w:cs="Arial"/>
              </w:rPr>
              <w:t xml:space="preserve"> судна в поврежден</w:t>
            </w:r>
            <w:r>
              <w:rPr>
                <w:rFonts w:ascii="Arial" w:hAnsi="Arial" w:cs="Arial"/>
              </w:rPr>
              <w:t>ном</w:t>
            </w:r>
            <w:r w:rsidRPr="000D121A">
              <w:rPr>
                <w:rFonts w:ascii="Arial" w:hAnsi="Arial" w:cs="Arial"/>
              </w:rPr>
              <w:t xml:space="preserve"> состоянии, находятся в рабочем состоянии (глава 2 Кодекса МКГ 83/90/00</w:t>
            </w:r>
            <w:r w:rsidR="00C95076">
              <w:rPr>
                <w:rFonts w:ascii="Arial" w:hAnsi="Arial" w:cs="Arial"/>
              </w:rPr>
              <w:t>/14</w:t>
            </w:r>
            <w:r w:rsidRPr="000D121A">
              <w:rPr>
                <w:rFonts w:ascii="Arial" w:hAnsi="Arial" w:cs="Arial"/>
              </w:rPr>
              <w:t>);</w:t>
            </w:r>
          </w:p>
        </w:tc>
      </w:tr>
      <w:tr w:rsidR="00C95076" w:rsidRPr="008215C6" w:rsidTr="005B35E5">
        <w:tc>
          <w:tcPr>
            <w:tcW w:w="1191" w:type="dxa"/>
            <w:tcBorders>
              <w:top w:val="nil"/>
              <w:left w:val="nil"/>
              <w:bottom w:val="nil"/>
              <w:right w:val="nil"/>
            </w:tcBorders>
            <w:tcMar>
              <w:left w:w="0" w:type="dxa"/>
              <w:right w:w="0" w:type="dxa"/>
            </w:tcMar>
          </w:tcPr>
          <w:p w:rsidR="00C95076" w:rsidRPr="002708DE" w:rsidRDefault="006829C0" w:rsidP="008F3C8B">
            <w:pPr>
              <w:tabs>
                <w:tab w:val="left" w:pos="567"/>
              </w:tabs>
              <w:suppressAutoHyphens/>
              <w:spacing w:line="240" w:lineRule="auto"/>
              <w:rPr>
                <w:rFonts w:ascii="Arial" w:hAnsi="Arial" w:cs="Arial"/>
                <w:bCs/>
              </w:rPr>
            </w:pPr>
            <w:r w:rsidRPr="002708DE">
              <w:rPr>
                <w:rFonts w:ascii="Arial" w:hAnsi="Arial" w:cs="Arial"/>
                <w:bCs/>
              </w:rPr>
              <w:t>(Г/Е)</w:t>
            </w:r>
          </w:p>
        </w:tc>
        <w:tc>
          <w:tcPr>
            <w:tcW w:w="1531" w:type="dxa"/>
            <w:tcBorders>
              <w:top w:val="nil"/>
              <w:left w:val="nil"/>
              <w:bottom w:val="nil"/>
              <w:right w:val="nil"/>
            </w:tcBorders>
            <w:tcMar>
              <w:left w:w="0" w:type="dxa"/>
              <w:right w:w="0" w:type="dxa"/>
            </w:tcMar>
          </w:tcPr>
          <w:p w:rsidR="00C95076" w:rsidRPr="00696005" w:rsidRDefault="00C95076" w:rsidP="008F3C8B">
            <w:pPr>
              <w:tabs>
                <w:tab w:val="left" w:pos="567"/>
              </w:tabs>
              <w:suppressAutoHyphens/>
              <w:spacing w:line="240" w:lineRule="auto"/>
              <w:rPr>
                <w:rFonts w:ascii="Arial" w:hAnsi="Arial" w:cs="Arial"/>
              </w:rPr>
            </w:pPr>
            <w:r>
              <w:rPr>
                <w:rFonts w:ascii="Arial" w:hAnsi="Arial" w:cs="Arial"/>
              </w:rPr>
              <w:t>2.2.2.2</w:t>
            </w:r>
          </w:p>
        </w:tc>
        <w:tc>
          <w:tcPr>
            <w:tcW w:w="6406" w:type="dxa"/>
            <w:tcBorders>
              <w:top w:val="nil"/>
              <w:left w:val="nil"/>
              <w:bottom w:val="nil"/>
              <w:right w:val="nil"/>
            </w:tcBorders>
            <w:tcMar>
              <w:left w:w="0" w:type="dxa"/>
              <w:right w:w="0" w:type="dxa"/>
            </w:tcMar>
          </w:tcPr>
          <w:p w:rsidR="00C95076" w:rsidRPr="00427E9D" w:rsidRDefault="00427E9D" w:rsidP="002A3041">
            <w:pPr>
              <w:tabs>
                <w:tab w:val="left" w:pos="1050"/>
              </w:tabs>
              <w:spacing w:line="240" w:lineRule="auto"/>
              <w:jc w:val="both"/>
              <w:rPr>
                <w:rFonts w:ascii="Arial" w:hAnsi="Arial" w:cs="Arial"/>
              </w:rPr>
            </w:pPr>
            <w:r>
              <w:rPr>
                <w:rFonts w:ascii="Arial" w:hAnsi="Arial" w:cs="Arial"/>
              </w:rPr>
              <w:t xml:space="preserve">проверку, если применимо, альтернативных типов конструкции и устройств для разделения грузовой зоны в соответствии с требованиями к испытаниям, проверкам и техобслуживанию, если таковые имеются, указанными в одобренной документации (глава 3 Кодекса МКГ </w:t>
            </w:r>
            <w:r w:rsidRPr="000D121A">
              <w:rPr>
                <w:rFonts w:ascii="Arial" w:hAnsi="Arial" w:cs="Arial"/>
              </w:rPr>
              <w:t>83/90/00</w:t>
            </w:r>
            <w:r>
              <w:rPr>
                <w:rFonts w:ascii="Arial" w:hAnsi="Arial" w:cs="Arial"/>
              </w:rPr>
              <w:t xml:space="preserve">/14; правило </w:t>
            </w:r>
            <w:r>
              <w:rPr>
                <w:rFonts w:ascii="Arial" w:hAnsi="Arial" w:cs="Arial"/>
                <w:lang w:val="en-GB"/>
              </w:rPr>
              <w:t>II</w:t>
            </w:r>
            <w:r w:rsidRPr="00427E9D">
              <w:rPr>
                <w:rFonts w:ascii="Arial" w:hAnsi="Arial" w:cs="Arial"/>
              </w:rPr>
              <w:t>-2/</w:t>
            </w:r>
            <w:r>
              <w:rPr>
                <w:rFonts w:ascii="Arial" w:hAnsi="Arial" w:cs="Arial"/>
              </w:rPr>
              <w:t>17 СОДАС 74/00/06);</w:t>
            </w:r>
          </w:p>
        </w:tc>
      </w:tr>
      <w:tr w:rsidR="000D121A" w:rsidRPr="008215C6" w:rsidTr="005B35E5">
        <w:tc>
          <w:tcPr>
            <w:tcW w:w="1191" w:type="dxa"/>
            <w:tcBorders>
              <w:top w:val="nil"/>
              <w:left w:val="nil"/>
              <w:bottom w:val="nil"/>
              <w:right w:val="nil"/>
            </w:tcBorders>
            <w:tcMar>
              <w:left w:w="0" w:type="dxa"/>
              <w:right w:w="0" w:type="dxa"/>
            </w:tcMar>
          </w:tcPr>
          <w:p w:rsidR="000D121A" w:rsidRPr="002708DE" w:rsidRDefault="000D121A" w:rsidP="008F3C8B">
            <w:pPr>
              <w:tabs>
                <w:tab w:val="left" w:pos="567"/>
              </w:tabs>
              <w:suppressAutoHyphens/>
              <w:spacing w:line="240" w:lineRule="auto"/>
              <w:rPr>
                <w:rFonts w:ascii="Arial" w:hAnsi="Arial" w:cs="Arial"/>
                <w:bCs/>
              </w:rPr>
            </w:pPr>
            <w:r w:rsidRPr="002708DE">
              <w:rPr>
                <w:rFonts w:ascii="Arial" w:hAnsi="Arial" w:cs="Arial"/>
                <w:bCs/>
              </w:rPr>
              <w:t>(Г/Е)</w:t>
            </w:r>
          </w:p>
        </w:tc>
        <w:tc>
          <w:tcPr>
            <w:tcW w:w="1531" w:type="dxa"/>
            <w:tcBorders>
              <w:top w:val="nil"/>
              <w:left w:val="nil"/>
              <w:bottom w:val="nil"/>
              <w:right w:val="nil"/>
            </w:tcBorders>
            <w:tcMar>
              <w:left w:w="0" w:type="dxa"/>
              <w:right w:w="0" w:type="dxa"/>
            </w:tcMar>
          </w:tcPr>
          <w:p w:rsidR="000D121A" w:rsidRPr="00696005" w:rsidRDefault="00C95076" w:rsidP="008F3C8B">
            <w:pPr>
              <w:tabs>
                <w:tab w:val="left" w:pos="567"/>
              </w:tabs>
              <w:suppressAutoHyphens/>
              <w:spacing w:line="240" w:lineRule="auto"/>
              <w:rPr>
                <w:rFonts w:ascii="Arial" w:hAnsi="Arial" w:cs="Arial"/>
              </w:rPr>
            </w:pPr>
            <w:r>
              <w:rPr>
                <w:rFonts w:ascii="Arial" w:hAnsi="Arial" w:cs="Arial"/>
              </w:rPr>
              <w:t>2.2.2.3</w:t>
            </w:r>
          </w:p>
        </w:tc>
        <w:tc>
          <w:tcPr>
            <w:tcW w:w="6406" w:type="dxa"/>
            <w:tcBorders>
              <w:top w:val="nil"/>
              <w:left w:val="nil"/>
              <w:bottom w:val="nil"/>
              <w:right w:val="nil"/>
            </w:tcBorders>
            <w:tcMar>
              <w:left w:w="0" w:type="dxa"/>
              <w:right w:w="0" w:type="dxa"/>
            </w:tcMar>
          </w:tcPr>
          <w:p w:rsidR="000D121A" w:rsidRPr="00FE65D5" w:rsidRDefault="000D121A" w:rsidP="008F3C8B">
            <w:pPr>
              <w:tabs>
                <w:tab w:val="left" w:pos="1050"/>
              </w:tabs>
              <w:spacing w:line="240" w:lineRule="auto"/>
              <w:jc w:val="both"/>
              <w:rPr>
                <w:rFonts w:ascii="Arial" w:hAnsi="Arial" w:cs="Arial"/>
              </w:rPr>
            </w:pPr>
            <w:r w:rsidRPr="000D121A">
              <w:rPr>
                <w:rFonts w:ascii="Arial" w:hAnsi="Arial" w:cs="Arial"/>
              </w:rPr>
              <w:t>подтверждение того, что двери и окна рулевой рубки, иллюминаторы и окна в концевых переборках надстройки и рубки в грузово</w:t>
            </w:r>
            <w:r>
              <w:rPr>
                <w:rFonts w:ascii="Arial" w:hAnsi="Arial" w:cs="Arial"/>
              </w:rPr>
              <w:t>м районе</w:t>
            </w:r>
            <w:r w:rsidRPr="000D121A">
              <w:rPr>
                <w:rFonts w:ascii="Arial" w:hAnsi="Arial" w:cs="Arial"/>
              </w:rPr>
              <w:t xml:space="preserve"> находятся в удовлетворительном состоянии (глава 3 Кодекса МКГ 83/90/00</w:t>
            </w:r>
            <w:r w:rsidR="00427E9D">
              <w:rPr>
                <w:rFonts w:ascii="Arial" w:hAnsi="Arial" w:cs="Arial"/>
              </w:rPr>
              <w:t>/14</w:t>
            </w:r>
            <w:r w:rsidRPr="000D121A">
              <w:rPr>
                <w:rFonts w:ascii="Arial" w:hAnsi="Arial" w:cs="Arial"/>
              </w:rPr>
              <w:t>);</w:t>
            </w:r>
          </w:p>
        </w:tc>
      </w:tr>
      <w:tr w:rsidR="000D121A" w:rsidRPr="008215C6" w:rsidTr="005B35E5">
        <w:tc>
          <w:tcPr>
            <w:tcW w:w="1191" w:type="dxa"/>
            <w:tcBorders>
              <w:top w:val="nil"/>
              <w:left w:val="nil"/>
              <w:bottom w:val="nil"/>
              <w:right w:val="nil"/>
            </w:tcBorders>
            <w:tcMar>
              <w:left w:w="0" w:type="dxa"/>
              <w:right w:w="0" w:type="dxa"/>
            </w:tcMar>
          </w:tcPr>
          <w:p w:rsidR="000D121A" w:rsidRPr="002708DE" w:rsidRDefault="000D121A" w:rsidP="008F3C8B">
            <w:pPr>
              <w:tabs>
                <w:tab w:val="left" w:pos="567"/>
              </w:tabs>
              <w:suppressAutoHyphens/>
              <w:spacing w:line="240" w:lineRule="auto"/>
              <w:rPr>
                <w:rFonts w:ascii="Arial" w:hAnsi="Arial" w:cs="Arial"/>
                <w:bCs/>
              </w:rPr>
            </w:pPr>
            <w:r w:rsidRPr="002708DE">
              <w:rPr>
                <w:rFonts w:ascii="Arial" w:hAnsi="Arial" w:cs="Arial"/>
                <w:bCs/>
              </w:rPr>
              <w:t>(Г/Е)</w:t>
            </w:r>
          </w:p>
        </w:tc>
        <w:tc>
          <w:tcPr>
            <w:tcW w:w="1531" w:type="dxa"/>
            <w:tcBorders>
              <w:top w:val="nil"/>
              <w:left w:val="nil"/>
              <w:bottom w:val="nil"/>
              <w:right w:val="nil"/>
            </w:tcBorders>
            <w:tcMar>
              <w:left w:w="0" w:type="dxa"/>
              <w:right w:w="0" w:type="dxa"/>
            </w:tcMar>
          </w:tcPr>
          <w:p w:rsidR="000D121A" w:rsidRPr="00696005" w:rsidRDefault="00427E9D" w:rsidP="008F3C8B">
            <w:pPr>
              <w:tabs>
                <w:tab w:val="left" w:pos="567"/>
              </w:tabs>
              <w:suppressAutoHyphens/>
              <w:spacing w:line="240" w:lineRule="auto"/>
              <w:rPr>
                <w:rFonts w:ascii="Arial" w:hAnsi="Arial" w:cs="Arial"/>
              </w:rPr>
            </w:pPr>
            <w:r>
              <w:rPr>
                <w:rFonts w:ascii="Arial" w:hAnsi="Arial" w:cs="Arial"/>
              </w:rPr>
              <w:t>2.2.2.4</w:t>
            </w:r>
          </w:p>
        </w:tc>
        <w:tc>
          <w:tcPr>
            <w:tcW w:w="6406" w:type="dxa"/>
            <w:tcBorders>
              <w:top w:val="nil"/>
              <w:left w:val="nil"/>
              <w:bottom w:val="nil"/>
              <w:right w:val="nil"/>
            </w:tcBorders>
            <w:tcMar>
              <w:left w:w="0" w:type="dxa"/>
              <w:right w:w="0" w:type="dxa"/>
            </w:tcMar>
          </w:tcPr>
          <w:p w:rsidR="000D121A" w:rsidRPr="00FE65D5" w:rsidRDefault="00427E9D" w:rsidP="00427E9D">
            <w:pPr>
              <w:tabs>
                <w:tab w:val="left" w:pos="1050"/>
              </w:tabs>
              <w:spacing w:line="240" w:lineRule="auto"/>
              <w:jc w:val="both"/>
              <w:rPr>
                <w:rFonts w:ascii="Arial" w:hAnsi="Arial" w:cs="Arial"/>
              </w:rPr>
            </w:pPr>
            <w:r>
              <w:rPr>
                <w:rFonts w:ascii="Arial" w:hAnsi="Arial" w:cs="Arial"/>
              </w:rPr>
              <w:t xml:space="preserve">осмотр машинных помещений </w:t>
            </w:r>
            <w:r w:rsidR="000D121A" w:rsidRPr="000D121A">
              <w:rPr>
                <w:rFonts w:ascii="Arial" w:hAnsi="Arial" w:cs="Arial"/>
              </w:rPr>
              <w:t xml:space="preserve">и </w:t>
            </w:r>
            <w:r>
              <w:rPr>
                <w:rFonts w:ascii="Arial" w:hAnsi="Arial" w:cs="Arial"/>
              </w:rPr>
              <w:t xml:space="preserve">турельных отсеков, включая их пути эвакуации </w:t>
            </w:r>
            <w:r w:rsidR="000D121A" w:rsidRPr="000D121A">
              <w:rPr>
                <w:rFonts w:ascii="Arial" w:hAnsi="Arial" w:cs="Arial"/>
              </w:rPr>
              <w:t>(глава 3 Кодекса МКГ 83/90/00</w:t>
            </w:r>
            <w:r>
              <w:rPr>
                <w:rFonts w:ascii="Arial" w:hAnsi="Arial" w:cs="Arial"/>
              </w:rPr>
              <w:t>/14</w:t>
            </w:r>
            <w:r w:rsidR="000D121A" w:rsidRPr="000D121A">
              <w:rPr>
                <w:rFonts w:ascii="Arial" w:hAnsi="Arial" w:cs="Arial"/>
              </w:rPr>
              <w:t>);</w:t>
            </w:r>
          </w:p>
        </w:tc>
      </w:tr>
      <w:tr w:rsidR="000D121A" w:rsidRPr="008215C6" w:rsidTr="005B35E5">
        <w:tc>
          <w:tcPr>
            <w:tcW w:w="1191" w:type="dxa"/>
            <w:tcBorders>
              <w:top w:val="nil"/>
              <w:left w:val="nil"/>
              <w:bottom w:val="nil"/>
              <w:right w:val="nil"/>
            </w:tcBorders>
            <w:tcMar>
              <w:left w:w="0" w:type="dxa"/>
              <w:right w:w="0" w:type="dxa"/>
            </w:tcMar>
          </w:tcPr>
          <w:p w:rsidR="000D121A" w:rsidRPr="002708DE" w:rsidRDefault="000D121A" w:rsidP="008F3C8B">
            <w:pPr>
              <w:tabs>
                <w:tab w:val="left" w:pos="567"/>
              </w:tabs>
              <w:suppressAutoHyphens/>
              <w:spacing w:line="240" w:lineRule="auto"/>
              <w:rPr>
                <w:rFonts w:ascii="Arial" w:hAnsi="Arial" w:cs="Arial"/>
                <w:bCs/>
              </w:rPr>
            </w:pPr>
            <w:r w:rsidRPr="002708DE">
              <w:rPr>
                <w:rFonts w:ascii="Arial" w:hAnsi="Arial" w:cs="Arial"/>
                <w:bCs/>
              </w:rPr>
              <w:t>(Г/Е)</w:t>
            </w:r>
          </w:p>
        </w:tc>
        <w:tc>
          <w:tcPr>
            <w:tcW w:w="1531" w:type="dxa"/>
            <w:tcBorders>
              <w:top w:val="nil"/>
              <w:left w:val="nil"/>
              <w:bottom w:val="nil"/>
              <w:right w:val="nil"/>
            </w:tcBorders>
            <w:tcMar>
              <w:left w:w="0" w:type="dxa"/>
              <w:right w:w="0" w:type="dxa"/>
            </w:tcMar>
          </w:tcPr>
          <w:p w:rsidR="000D121A" w:rsidRPr="00696005" w:rsidRDefault="00427E9D" w:rsidP="008F3C8B">
            <w:pPr>
              <w:tabs>
                <w:tab w:val="left" w:pos="567"/>
              </w:tabs>
              <w:suppressAutoHyphens/>
              <w:spacing w:line="240" w:lineRule="auto"/>
              <w:rPr>
                <w:rFonts w:ascii="Arial" w:hAnsi="Arial" w:cs="Arial"/>
              </w:rPr>
            </w:pPr>
            <w:r>
              <w:rPr>
                <w:rFonts w:ascii="Arial" w:hAnsi="Arial" w:cs="Arial"/>
              </w:rPr>
              <w:t>2.2.2.5</w:t>
            </w:r>
          </w:p>
        </w:tc>
        <w:tc>
          <w:tcPr>
            <w:tcW w:w="6406" w:type="dxa"/>
            <w:tcBorders>
              <w:top w:val="nil"/>
              <w:left w:val="nil"/>
              <w:bottom w:val="nil"/>
              <w:right w:val="nil"/>
            </w:tcBorders>
            <w:tcMar>
              <w:left w:w="0" w:type="dxa"/>
              <w:right w:w="0" w:type="dxa"/>
            </w:tcMar>
          </w:tcPr>
          <w:p w:rsidR="000D121A" w:rsidRPr="000D121A" w:rsidRDefault="000D121A" w:rsidP="00427E9D">
            <w:pPr>
              <w:tabs>
                <w:tab w:val="left" w:pos="1050"/>
              </w:tabs>
              <w:spacing w:line="240" w:lineRule="auto"/>
              <w:jc w:val="both"/>
              <w:rPr>
                <w:rFonts w:ascii="Arial" w:hAnsi="Arial" w:cs="Arial"/>
              </w:rPr>
            </w:pPr>
            <w:r w:rsidRPr="000D121A">
              <w:rPr>
                <w:rFonts w:ascii="Arial" w:hAnsi="Arial" w:cs="Arial"/>
              </w:rPr>
              <w:t xml:space="preserve">подтверждение того, что </w:t>
            </w:r>
            <w:r w:rsidR="00427E9D">
              <w:rPr>
                <w:rFonts w:ascii="Arial" w:hAnsi="Arial" w:cs="Arial"/>
              </w:rPr>
              <w:t xml:space="preserve">управляемая вручную </w:t>
            </w:r>
            <w:r w:rsidRPr="000D121A">
              <w:rPr>
                <w:rFonts w:ascii="Arial" w:hAnsi="Arial" w:cs="Arial"/>
              </w:rPr>
              <w:t xml:space="preserve">система </w:t>
            </w:r>
            <w:r w:rsidR="00427E9D">
              <w:rPr>
                <w:rFonts w:ascii="Arial" w:hAnsi="Arial" w:cs="Arial"/>
              </w:rPr>
              <w:t xml:space="preserve">аварийного выключения (САВ) </w:t>
            </w:r>
            <w:r w:rsidRPr="000D121A">
              <w:rPr>
                <w:rFonts w:ascii="Arial" w:hAnsi="Arial" w:cs="Arial"/>
              </w:rPr>
              <w:t xml:space="preserve">вместе с автоматическим отключением грузовых насосов и компрессоров находится в удовлетворительном состоянии (глава </w:t>
            </w:r>
            <w:r w:rsidR="00427E9D">
              <w:rPr>
                <w:rFonts w:ascii="Arial" w:hAnsi="Arial" w:cs="Arial"/>
              </w:rPr>
              <w:t>5 и 18</w:t>
            </w:r>
            <w:r w:rsidRPr="000D121A">
              <w:rPr>
                <w:rFonts w:ascii="Arial" w:hAnsi="Arial" w:cs="Arial"/>
              </w:rPr>
              <w:t xml:space="preserve"> Кодекса МКГ 83/90/00</w:t>
            </w:r>
            <w:r w:rsidR="00427E9D">
              <w:rPr>
                <w:rFonts w:ascii="Arial" w:hAnsi="Arial" w:cs="Arial"/>
              </w:rPr>
              <w:t>/14</w:t>
            </w:r>
            <w:r w:rsidRPr="000D121A">
              <w:rPr>
                <w:rFonts w:ascii="Arial" w:hAnsi="Arial" w:cs="Arial"/>
              </w:rPr>
              <w:t>);</w:t>
            </w:r>
          </w:p>
        </w:tc>
      </w:tr>
      <w:tr w:rsidR="000D121A" w:rsidRPr="008215C6" w:rsidTr="005B35E5">
        <w:tc>
          <w:tcPr>
            <w:tcW w:w="1191" w:type="dxa"/>
            <w:tcBorders>
              <w:top w:val="nil"/>
              <w:left w:val="nil"/>
              <w:bottom w:val="nil"/>
              <w:right w:val="nil"/>
            </w:tcBorders>
            <w:tcMar>
              <w:left w:w="0" w:type="dxa"/>
              <w:right w:w="0" w:type="dxa"/>
            </w:tcMar>
          </w:tcPr>
          <w:p w:rsidR="000D121A" w:rsidRPr="002708DE" w:rsidRDefault="000D121A" w:rsidP="008F3C8B">
            <w:pPr>
              <w:tabs>
                <w:tab w:val="left" w:pos="567"/>
              </w:tabs>
              <w:suppressAutoHyphens/>
              <w:spacing w:line="240" w:lineRule="auto"/>
              <w:rPr>
                <w:rFonts w:ascii="Arial" w:hAnsi="Arial" w:cs="Arial"/>
                <w:bCs/>
              </w:rPr>
            </w:pPr>
            <w:r w:rsidRPr="002708DE">
              <w:rPr>
                <w:rFonts w:ascii="Arial" w:hAnsi="Arial" w:cs="Arial"/>
                <w:bCs/>
              </w:rPr>
              <w:t>(Г/Е)</w:t>
            </w:r>
          </w:p>
        </w:tc>
        <w:tc>
          <w:tcPr>
            <w:tcW w:w="1531" w:type="dxa"/>
            <w:tcBorders>
              <w:top w:val="nil"/>
              <w:left w:val="nil"/>
              <w:bottom w:val="nil"/>
              <w:right w:val="nil"/>
            </w:tcBorders>
            <w:tcMar>
              <w:left w:w="0" w:type="dxa"/>
              <w:right w:w="0" w:type="dxa"/>
            </w:tcMar>
          </w:tcPr>
          <w:p w:rsidR="000D121A" w:rsidRPr="00696005" w:rsidRDefault="00427E9D" w:rsidP="008F3C8B">
            <w:pPr>
              <w:tabs>
                <w:tab w:val="left" w:pos="567"/>
              </w:tabs>
              <w:suppressAutoHyphens/>
              <w:spacing w:line="240" w:lineRule="auto"/>
              <w:rPr>
                <w:rFonts w:ascii="Arial" w:hAnsi="Arial" w:cs="Arial"/>
              </w:rPr>
            </w:pPr>
            <w:r>
              <w:rPr>
                <w:rFonts w:ascii="Arial" w:hAnsi="Arial" w:cs="Arial"/>
              </w:rPr>
              <w:t>2.2.2.6</w:t>
            </w:r>
          </w:p>
        </w:tc>
        <w:tc>
          <w:tcPr>
            <w:tcW w:w="6406" w:type="dxa"/>
            <w:tcBorders>
              <w:top w:val="nil"/>
              <w:left w:val="nil"/>
              <w:bottom w:val="nil"/>
              <w:right w:val="nil"/>
            </w:tcBorders>
            <w:tcMar>
              <w:left w:w="0" w:type="dxa"/>
              <w:right w:w="0" w:type="dxa"/>
            </w:tcMar>
          </w:tcPr>
          <w:p w:rsidR="000D121A" w:rsidRPr="000D121A" w:rsidRDefault="000D121A" w:rsidP="008F3C8B">
            <w:pPr>
              <w:tabs>
                <w:tab w:val="left" w:pos="1050"/>
              </w:tabs>
              <w:spacing w:line="240" w:lineRule="auto"/>
              <w:jc w:val="both"/>
              <w:rPr>
                <w:rFonts w:ascii="Arial" w:hAnsi="Arial" w:cs="Arial"/>
              </w:rPr>
            </w:pPr>
            <w:r w:rsidRPr="000D121A">
              <w:rPr>
                <w:rFonts w:ascii="Arial" w:hAnsi="Arial" w:cs="Arial"/>
              </w:rPr>
              <w:t>осмотр поста управления грузовыми операциями (глава 3 Кодекса МКГ 83/90/00</w:t>
            </w:r>
            <w:r w:rsidR="00427E9D">
              <w:rPr>
                <w:rFonts w:ascii="Arial" w:hAnsi="Arial" w:cs="Arial"/>
              </w:rPr>
              <w:t>/14</w:t>
            </w:r>
            <w:r w:rsidRPr="000D121A">
              <w:rPr>
                <w:rFonts w:ascii="Arial" w:hAnsi="Arial" w:cs="Arial"/>
              </w:rPr>
              <w:t>);</w:t>
            </w:r>
          </w:p>
        </w:tc>
      </w:tr>
      <w:tr w:rsidR="000D121A" w:rsidRPr="008215C6" w:rsidTr="005B35E5">
        <w:tc>
          <w:tcPr>
            <w:tcW w:w="1191" w:type="dxa"/>
            <w:tcBorders>
              <w:top w:val="nil"/>
              <w:left w:val="nil"/>
              <w:bottom w:val="nil"/>
              <w:right w:val="nil"/>
            </w:tcBorders>
            <w:tcMar>
              <w:left w:w="0" w:type="dxa"/>
              <w:right w:w="0" w:type="dxa"/>
            </w:tcMar>
          </w:tcPr>
          <w:p w:rsidR="000D121A" w:rsidRPr="002708DE" w:rsidRDefault="000D121A" w:rsidP="008F3C8B">
            <w:pPr>
              <w:tabs>
                <w:tab w:val="left" w:pos="567"/>
              </w:tabs>
              <w:suppressAutoHyphens/>
              <w:spacing w:line="240" w:lineRule="auto"/>
              <w:rPr>
                <w:rFonts w:ascii="Arial" w:hAnsi="Arial" w:cs="Arial"/>
                <w:bCs/>
              </w:rPr>
            </w:pPr>
            <w:r w:rsidRPr="002708DE">
              <w:rPr>
                <w:rFonts w:ascii="Arial" w:hAnsi="Arial" w:cs="Arial"/>
                <w:bCs/>
              </w:rPr>
              <w:t>(Г/Е)</w:t>
            </w:r>
          </w:p>
        </w:tc>
        <w:tc>
          <w:tcPr>
            <w:tcW w:w="1531" w:type="dxa"/>
            <w:tcBorders>
              <w:top w:val="nil"/>
              <w:left w:val="nil"/>
              <w:bottom w:val="nil"/>
              <w:right w:val="nil"/>
            </w:tcBorders>
            <w:tcMar>
              <w:left w:w="0" w:type="dxa"/>
              <w:right w:w="0" w:type="dxa"/>
            </w:tcMar>
          </w:tcPr>
          <w:p w:rsidR="000D121A" w:rsidRPr="00696005" w:rsidRDefault="00427E9D" w:rsidP="008F3C8B">
            <w:pPr>
              <w:tabs>
                <w:tab w:val="left" w:pos="567"/>
              </w:tabs>
              <w:suppressAutoHyphens/>
              <w:spacing w:line="240" w:lineRule="auto"/>
              <w:rPr>
                <w:rFonts w:ascii="Arial" w:hAnsi="Arial" w:cs="Arial"/>
              </w:rPr>
            </w:pPr>
            <w:r>
              <w:rPr>
                <w:rFonts w:ascii="Arial" w:hAnsi="Arial" w:cs="Arial"/>
              </w:rPr>
              <w:t>2.2.2.7</w:t>
            </w:r>
          </w:p>
        </w:tc>
        <w:tc>
          <w:tcPr>
            <w:tcW w:w="6406" w:type="dxa"/>
            <w:tcBorders>
              <w:top w:val="nil"/>
              <w:left w:val="nil"/>
              <w:bottom w:val="nil"/>
              <w:right w:val="nil"/>
            </w:tcBorders>
            <w:tcMar>
              <w:left w:w="0" w:type="dxa"/>
              <w:right w:w="0" w:type="dxa"/>
            </w:tcMar>
          </w:tcPr>
          <w:p w:rsidR="000D121A" w:rsidRPr="000D121A" w:rsidRDefault="000D121A" w:rsidP="00427E9D">
            <w:pPr>
              <w:tabs>
                <w:tab w:val="left" w:pos="1050"/>
              </w:tabs>
              <w:spacing w:line="240" w:lineRule="auto"/>
              <w:jc w:val="both"/>
              <w:rPr>
                <w:rFonts w:ascii="Arial" w:hAnsi="Arial" w:cs="Arial"/>
              </w:rPr>
            </w:pPr>
            <w:r w:rsidRPr="000D121A">
              <w:rPr>
                <w:rFonts w:ascii="Arial" w:hAnsi="Arial" w:cs="Arial"/>
              </w:rPr>
              <w:t>осмотр устройств обнаружения</w:t>
            </w:r>
            <w:r>
              <w:rPr>
                <w:rFonts w:ascii="Arial" w:hAnsi="Arial" w:cs="Arial"/>
              </w:rPr>
              <w:t xml:space="preserve"> газа</w:t>
            </w:r>
            <w:r w:rsidRPr="000D121A">
              <w:rPr>
                <w:rFonts w:ascii="Arial" w:hAnsi="Arial" w:cs="Arial"/>
              </w:rPr>
              <w:t xml:space="preserve"> для постов управления грузовыми операциями и проверку принятых мер по устранению источников воспламенения, если такие помещения </w:t>
            </w:r>
            <w:r w:rsidR="00427E9D">
              <w:rPr>
                <w:rFonts w:ascii="Arial" w:hAnsi="Arial" w:cs="Arial"/>
              </w:rPr>
              <w:t xml:space="preserve">классифицируются как опасные зоны </w:t>
            </w:r>
            <w:r w:rsidRPr="000D121A">
              <w:rPr>
                <w:rFonts w:ascii="Arial" w:hAnsi="Arial" w:cs="Arial"/>
              </w:rPr>
              <w:t>(глава 3 Кодекса МКГ 83/90/00</w:t>
            </w:r>
            <w:r w:rsidR="00427E9D">
              <w:rPr>
                <w:rFonts w:ascii="Arial" w:hAnsi="Arial" w:cs="Arial"/>
              </w:rPr>
              <w:t>/14</w:t>
            </w:r>
            <w:r w:rsidRPr="000D121A">
              <w:rPr>
                <w:rFonts w:ascii="Arial" w:hAnsi="Arial" w:cs="Arial"/>
              </w:rPr>
              <w:t>);</w:t>
            </w:r>
          </w:p>
        </w:tc>
      </w:tr>
      <w:tr w:rsidR="00006EF2" w:rsidRPr="008215C6" w:rsidTr="005B35E5">
        <w:tc>
          <w:tcPr>
            <w:tcW w:w="1191" w:type="dxa"/>
            <w:tcBorders>
              <w:top w:val="nil"/>
              <w:left w:val="nil"/>
              <w:bottom w:val="nil"/>
              <w:right w:val="nil"/>
            </w:tcBorders>
            <w:tcMar>
              <w:left w:w="0" w:type="dxa"/>
              <w:right w:w="0" w:type="dxa"/>
            </w:tcMar>
          </w:tcPr>
          <w:p w:rsidR="00006EF2" w:rsidRPr="002708DE" w:rsidRDefault="00006EF2" w:rsidP="008F3C8B">
            <w:pPr>
              <w:tabs>
                <w:tab w:val="left" w:pos="567"/>
              </w:tabs>
              <w:suppressAutoHyphens/>
              <w:spacing w:line="240" w:lineRule="auto"/>
              <w:rPr>
                <w:rFonts w:ascii="Arial" w:hAnsi="Arial" w:cs="Arial"/>
                <w:bCs/>
              </w:rPr>
            </w:pPr>
            <w:r w:rsidRPr="002708DE">
              <w:rPr>
                <w:rFonts w:ascii="Arial" w:hAnsi="Arial" w:cs="Arial"/>
                <w:bCs/>
              </w:rPr>
              <w:t>(Г/Е)</w:t>
            </w:r>
          </w:p>
        </w:tc>
        <w:tc>
          <w:tcPr>
            <w:tcW w:w="1531" w:type="dxa"/>
            <w:tcBorders>
              <w:top w:val="nil"/>
              <w:left w:val="nil"/>
              <w:bottom w:val="nil"/>
              <w:right w:val="nil"/>
            </w:tcBorders>
            <w:tcMar>
              <w:left w:w="0" w:type="dxa"/>
              <w:right w:w="0" w:type="dxa"/>
            </w:tcMar>
          </w:tcPr>
          <w:p w:rsidR="00006EF2" w:rsidRPr="00696005" w:rsidRDefault="00427E9D" w:rsidP="008F3C8B">
            <w:pPr>
              <w:tabs>
                <w:tab w:val="left" w:pos="567"/>
              </w:tabs>
              <w:suppressAutoHyphens/>
              <w:spacing w:line="240" w:lineRule="auto"/>
              <w:rPr>
                <w:rFonts w:ascii="Arial" w:hAnsi="Arial" w:cs="Arial"/>
              </w:rPr>
            </w:pPr>
            <w:r>
              <w:rPr>
                <w:rFonts w:ascii="Arial" w:hAnsi="Arial" w:cs="Arial"/>
              </w:rPr>
              <w:t>2.2.2.8</w:t>
            </w:r>
          </w:p>
        </w:tc>
        <w:tc>
          <w:tcPr>
            <w:tcW w:w="6406" w:type="dxa"/>
            <w:tcBorders>
              <w:top w:val="nil"/>
              <w:left w:val="nil"/>
              <w:bottom w:val="nil"/>
              <w:right w:val="nil"/>
            </w:tcBorders>
            <w:tcMar>
              <w:left w:w="0" w:type="dxa"/>
              <w:right w:w="0" w:type="dxa"/>
            </w:tcMar>
          </w:tcPr>
          <w:p w:rsidR="00006EF2" w:rsidRPr="000D121A" w:rsidRDefault="00006EF2" w:rsidP="008F3C8B">
            <w:pPr>
              <w:tabs>
                <w:tab w:val="left" w:pos="1050"/>
              </w:tabs>
              <w:spacing w:line="240" w:lineRule="auto"/>
              <w:jc w:val="both"/>
              <w:rPr>
                <w:rFonts w:ascii="Arial" w:hAnsi="Arial" w:cs="Arial"/>
              </w:rPr>
            </w:pPr>
            <w:r w:rsidRPr="00006EF2">
              <w:rPr>
                <w:rFonts w:ascii="Arial" w:hAnsi="Arial" w:cs="Arial"/>
              </w:rPr>
              <w:t>подтверждение того, что устройства для воздушных шлюзов обслуживаются надлежащим образом (глава 3 Кодекса МКГ 83/90/00</w:t>
            </w:r>
            <w:r w:rsidR="00427E9D">
              <w:rPr>
                <w:rFonts w:ascii="Arial" w:hAnsi="Arial" w:cs="Arial"/>
              </w:rPr>
              <w:t>/14</w:t>
            </w:r>
            <w:r w:rsidRPr="00006EF2">
              <w:rPr>
                <w:rFonts w:ascii="Arial" w:hAnsi="Arial" w:cs="Arial"/>
              </w:rPr>
              <w:t>);</w:t>
            </w:r>
          </w:p>
        </w:tc>
      </w:tr>
      <w:tr w:rsidR="00006EF2" w:rsidRPr="008215C6" w:rsidTr="005B35E5">
        <w:tc>
          <w:tcPr>
            <w:tcW w:w="1191" w:type="dxa"/>
            <w:tcBorders>
              <w:top w:val="nil"/>
              <w:left w:val="nil"/>
              <w:bottom w:val="nil"/>
              <w:right w:val="nil"/>
            </w:tcBorders>
            <w:tcMar>
              <w:left w:w="0" w:type="dxa"/>
              <w:right w:w="0" w:type="dxa"/>
            </w:tcMar>
          </w:tcPr>
          <w:p w:rsidR="00006EF2" w:rsidRPr="002708DE" w:rsidRDefault="00006EF2" w:rsidP="008F3C8B">
            <w:pPr>
              <w:tabs>
                <w:tab w:val="left" w:pos="567"/>
              </w:tabs>
              <w:suppressAutoHyphens/>
              <w:spacing w:line="240" w:lineRule="auto"/>
              <w:rPr>
                <w:rFonts w:ascii="Arial" w:hAnsi="Arial" w:cs="Arial"/>
                <w:bCs/>
              </w:rPr>
            </w:pPr>
            <w:r w:rsidRPr="002708DE">
              <w:rPr>
                <w:rFonts w:ascii="Arial" w:hAnsi="Arial" w:cs="Arial"/>
                <w:bCs/>
              </w:rPr>
              <w:t>(Г/Е)</w:t>
            </w:r>
          </w:p>
        </w:tc>
        <w:tc>
          <w:tcPr>
            <w:tcW w:w="1531" w:type="dxa"/>
            <w:tcBorders>
              <w:top w:val="nil"/>
              <w:left w:val="nil"/>
              <w:bottom w:val="nil"/>
              <w:right w:val="nil"/>
            </w:tcBorders>
            <w:tcMar>
              <w:left w:w="0" w:type="dxa"/>
              <w:right w:w="0" w:type="dxa"/>
            </w:tcMar>
          </w:tcPr>
          <w:p w:rsidR="00006EF2" w:rsidRPr="00696005" w:rsidRDefault="00427E9D" w:rsidP="008F3C8B">
            <w:pPr>
              <w:tabs>
                <w:tab w:val="left" w:pos="567"/>
              </w:tabs>
              <w:suppressAutoHyphens/>
              <w:spacing w:line="240" w:lineRule="auto"/>
              <w:rPr>
                <w:rFonts w:ascii="Arial" w:hAnsi="Arial" w:cs="Arial"/>
              </w:rPr>
            </w:pPr>
            <w:r>
              <w:rPr>
                <w:rFonts w:ascii="Arial" w:hAnsi="Arial" w:cs="Arial"/>
              </w:rPr>
              <w:t>2.2.2.9</w:t>
            </w:r>
          </w:p>
        </w:tc>
        <w:tc>
          <w:tcPr>
            <w:tcW w:w="6406" w:type="dxa"/>
            <w:tcBorders>
              <w:top w:val="nil"/>
              <w:left w:val="nil"/>
              <w:bottom w:val="nil"/>
              <w:right w:val="nil"/>
            </w:tcBorders>
            <w:tcMar>
              <w:left w:w="0" w:type="dxa"/>
              <w:right w:w="0" w:type="dxa"/>
            </w:tcMar>
          </w:tcPr>
          <w:p w:rsidR="00006EF2" w:rsidRPr="000D121A" w:rsidRDefault="00006EF2" w:rsidP="008F3C8B">
            <w:pPr>
              <w:tabs>
                <w:tab w:val="left" w:pos="1050"/>
              </w:tabs>
              <w:spacing w:line="240" w:lineRule="auto"/>
              <w:jc w:val="both"/>
              <w:rPr>
                <w:rFonts w:ascii="Arial" w:hAnsi="Arial" w:cs="Arial"/>
              </w:rPr>
            </w:pPr>
            <w:r w:rsidRPr="00006EF2">
              <w:rPr>
                <w:rFonts w:ascii="Arial" w:hAnsi="Arial" w:cs="Arial"/>
              </w:rPr>
              <w:t xml:space="preserve">осмотр, насколько это практически осуществимо, </w:t>
            </w:r>
            <w:r>
              <w:rPr>
                <w:rFonts w:ascii="Arial" w:hAnsi="Arial" w:cs="Arial"/>
              </w:rPr>
              <w:t xml:space="preserve">устройств </w:t>
            </w:r>
            <w:r w:rsidRPr="00006EF2">
              <w:rPr>
                <w:rFonts w:ascii="Arial" w:hAnsi="Arial" w:cs="Arial"/>
              </w:rPr>
              <w:t>осуш</w:t>
            </w:r>
            <w:r>
              <w:rPr>
                <w:rFonts w:ascii="Arial" w:hAnsi="Arial" w:cs="Arial"/>
              </w:rPr>
              <w:t>ения</w:t>
            </w:r>
            <w:r w:rsidRPr="00006EF2">
              <w:rPr>
                <w:rFonts w:ascii="Arial" w:hAnsi="Arial" w:cs="Arial"/>
              </w:rPr>
              <w:t>, балласт</w:t>
            </w:r>
            <w:r>
              <w:rPr>
                <w:rFonts w:ascii="Arial" w:hAnsi="Arial" w:cs="Arial"/>
              </w:rPr>
              <w:t>ировки</w:t>
            </w:r>
            <w:r w:rsidRPr="00006EF2">
              <w:rPr>
                <w:rFonts w:ascii="Arial" w:hAnsi="Arial" w:cs="Arial"/>
              </w:rPr>
              <w:t xml:space="preserve"> и </w:t>
            </w:r>
            <w:r>
              <w:rPr>
                <w:rFonts w:ascii="Arial" w:hAnsi="Arial" w:cs="Arial"/>
              </w:rPr>
              <w:t xml:space="preserve">подачи </w:t>
            </w:r>
            <w:r w:rsidRPr="00006EF2">
              <w:rPr>
                <w:rFonts w:ascii="Arial" w:hAnsi="Arial" w:cs="Arial"/>
              </w:rPr>
              <w:t>топлив</w:t>
            </w:r>
            <w:r>
              <w:rPr>
                <w:rFonts w:ascii="Arial" w:hAnsi="Arial" w:cs="Arial"/>
              </w:rPr>
              <w:t>а</w:t>
            </w:r>
            <w:r w:rsidRPr="00006EF2">
              <w:rPr>
                <w:rFonts w:ascii="Arial" w:hAnsi="Arial" w:cs="Arial"/>
              </w:rPr>
              <w:t xml:space="preserve"> средств (глава 3 Кодекса МКГ 83/90/00</w:t>
            </w:r>
            <w:r w:rsidR="00427E9D">
              <w:rPr>
                <w:rFonts w:ascii="Arial" w:hAnsi="Arial" w:cs="Arial"/>
              </w:rPr>
              <w:t>/14</w:t>
            </w:r>
            <w:r w:rsidRPr="00006EF2">
              <w:rPr>
                <w:rFonts w:ascii="Arial" w:hAnsi="Arial" w:cs="Arial"/>
              </w:rPr>
              <w:t>);</w:t>
            </w:r>
          </w:p>
        </w:tc>
      </w:tr>
      <w:tr w:rsidR="00006EF2" w:rsidRPr="008215C6" w:rsidTr="005B35E5">
        <w:tc>
          <w:tcPr>
            <w:tcW w:w="1191" w:type="dxa"/>
            <w:tcBorders>
              <w:top w:val="nil"/>
              <w:left w:val="nil"/>
              <w:bottom w:val="nil"/>
              <w:right w:val="nil"/>
            </w:tcBorders>
            <w:tcMar>
              <w:left w:w="0" w:type="dxa"/>
              <w:right w:w="0" w:type="dxa"/>
            </w:tcMar>
          </w:tcPr>
          <w:p w:rsidR="00006EF2" w:rsidRPr="002708DE" w:rsidRDefault="00006EF2" w:rsidP="008F3C8B">
            <w:pPr>
              <w:tabs>
                <w:tab w:val="left" w:pos="567"/>
              </w:tabs>
              <w:suppressAutoHyphens/>
              <w:spacing w:line="240" w:lineRule="auto"/>
              <w:rPr>
                <w:rFonts w:ascii="Arial" w:hAnsi="Arial" w:cs="Arial"/>
                <w:bCs/>
              </w:rPr>
            </w:pPr>
            <w:r w:rsidRPr="002708DE">
              <w:rPr>
                <w:rFonts w:ascii="Arial" w:hAnsi="Arial" w:cs="Arial"/>
                <w:bCs/>
              </w:rPr>
              <w:t>(Г/Е)</w:t>
            </w:r>
          </w:p>
        </w:tc>
        <w:tc>
          <w:tcPr>
            <w:tcW w:w="1531" w:type="dxa"/>
            <w:tcBorders>
              <w:top w:val="nil"/>
              <w:left w:val="nil"/>
              <w:bottom w:val="nil"/>
              <w:right w:val="nil"/>
            </w:tcBorders>
            <w:tcMar>
              <w:left w:w="0" w:type="dxa"/>
              <w:right w:w="0" w:type="dxa"/>
            </w:tcMar>
          </w:tcPr>
          <w:p w:rsidR="00006EF2" w:rsidRPr="00696005" w:rsidRDefault="00427E9D" w:rsidP="008F3C8B">
            <w:pPr>
              <w:tabs>
                <w:tab w:val="left" w:pos="567"/>
              </w:tabs>
              <w:suppressAutoHyphens/>
              <w:spacing w:line="240" w:lineRule="auto"/>
              <w:rPr>
                <w:rFonts w:ascii="Arial" w:hAnsi="Arial" w:cs="Arial"/>
              </w:rPr>
            </w:pPr>
            <w:r>
              <w:rPr>
                <w:rFonts w:ascii="Arial" w:hAnsi="Arial" w:cs="Arial"/>
              </w:rPr>
              <w:t>2.2.2.10</w:t>
            </w:r>
          </w:p>
        </w:tc>
        <w:tc>
          <w:tcPr>
            <w:tcW w:w="6406" w:type="dxa"/>
            <w:tcBorders>
              <w:top w:val="nil"/>
              <w:left w:val="nil"/>
              <w:bottom w:val="nil"/>
              <w:right w:val="nil"/>
            </w:tcBorders>
            <w:tcMar>
              <w:left w:w="0" w:type="dxa"/>
              <w:right w:w="0" w:type="dxa"/>
            </w:tcMar>
          </w:tcPr>
          <w:p w:rsidR="00006EF2" w:rsidRPr="0071052B" w:rsidRDefault="00006EF2" w:rsidP="008F3C8B">
            <w:pPr>
              <w:tabs>
                <w:tab w:val="left" w:pos="1050"/>
              </w:tabs>
              <w:spacing w:line="240" w:lineRule="auto"/>
              <w:jc w:val="both"/>
              <w:rPr>
                <w:rFonts w:ascii="Arial" w:hAnsi="Arial" w:cs="Arial"/>
              </w:rPr>
            </w:pPr>
            <w:r>
              <w:rPr>
                <w:rFonts w:ascii="Arial" w:hAnsi="Arial" w:cs="Arial"/>
              </w:rPr>
              <w:t>осмотр</w:t>
            </w:r>
            <w:r w:rsidRPr="00AD5DAC">
              <w:rPr>
                <w:rFonts w:ascii="Arial" w:hAnsi="Arial" w:cs="Arial"/>
              </w:rPr>
              <w:t>, где это применимо, носовых или кормовых устройств погруз</w:t>
            </w:r>
            <w:r>
              <w:rPr>
                <w:rFonts w:ascii="Arial" w:hAnsi="Arial" w:cs="Arial"/>
              </w:rPr>
              <w:t xml:space="preserve">ки и </w:t>
            </w:r>
            <w:r w:rsidRPr="00AD5DAC">
              <w:rPr>
                <w:rFonts w:ascii="Arial" w:hAnsi="Arial" w:cs="Arial"/>
              </w:rPr>
              <w:t>разгруз</w:t>
            </w:r>
            <w:r>
              <w:rPr>
                <w:rFonts w:ascii="Arial" w:hAnsi="Arial" w:cs="Arial"/>
              </w:rPr>
              <w:t>ки</w:t>
            </w:r>
            <w:r w:rsidRPr="00AD5DAC">
              <w:rPr>
                <w:rFonts w:ascii="Arial" w:hAnsi="Arial" w:cs="Arial"/>
              </w:rPr>
              <w:t xml:space="preserve">, </w:t>
            </w:r>
            <w:r>
              <w:rPr>
                <w:rFonts w:ascii="Arial" w:hAnsi="Arial" w:cs="Arial"/>
              </w:rPr>
              <w:t xml:space="preserve">с </w:t>
            </w:r>
            <w:r w:rsidRPr="00AD5DAC">
              <w:rPr>
                <w:rFonts w:ascii="Arial" w:hAnsi="Arial" w:cs="Arial"/>
              </w:rPr>
              <w:t>обращ</w:t>
            </w:r>
            <w:r>
              <w:rPr>
                <w:rFonts w:ascii="Arial" w:hAnsi="Arial" w:cs="Arial"/>
              </w:rPr>
              <w:t>ением</w:t>
            </w:r>
            <w:r w:rsidRPr="00AD5DAC">
              <w:rPr>
                <w:rFonts w:ascii="Arial" w:hAnsi="Arial" w:cs="Arial"/>
              </w:rPr>
              <w:t xml:space="preserve"> особо</w:t>
            </w:r>
            <w:r>
              <w:rPr>
                <w:rFonts w:ascii="Arial" w:hAnsi="Arial" w:cs="Arial"/>
              </w:rPr>
              <w:t>го</w:t>
            </w:r>
            <w:r w:rsidRPr="00AD5DAC">
              <w:rPr>
                <w:rFonts w:ascii="Arial" w:hAnsi="Arial" w:cs="Arial"/>
              </w:rPr>
              <w:t xml:space="preserve"> внимани</w:t>
            </w:r>
            <w:r>
              <w:rPr>
                <w:rFonts w:ascii="Arial" w:hAnsi="Arial" w:cs="Arial"/>
              </w:rPr>
              <w:t>я</w:t>
            </w:r>
            <w:r w:rsidRPr="00AD5DAC">
              <w:rPr>
                <w:rFonts w:ascii="Arial" w:hAnsi="Arial" w:cs="Arial"/>
              </w:rPr>
              <w:t xml:space="preserve"> на электрическо</w:t>
            </w:r>
            <w:r>
              <w:rPr>
                <w:rFonts w:ascii="Arial" w:hAnsi="Arial" w:cs="Arial"/>
              </w:rPr>
              <w:t>е</w:t>
            </w:r>
            <w:r w:rsidRPr="00AD5DAC">
              <w:rPr>
                <w:rFonts w:ascii="Arial" w:hAnsi="Arial" w:cs="Arial"/>
              </w:rPr>
              <w:t xml:space="preserve"> оборудовани</w:t>
            </w:r>
            <w:r>
              <w:rPr>
                <w:rFonts w:ascii="Arial" w:hAnsi="Arial" w:cs="Arial"/>
              </w:rPr>
              <w:t>е</w:t>
            </w:r>
            <w:r w:rsidRPr="00AD5DAC">
              <w:rPr>
                <w:rFonts w:ascii="Arial" w:hAnsi="Arial" w:cs="Arial"/>
              </w:rPr>
              <w:t>, противопожарны</w:t>
            </w:r>
            <w:r>
              <w:rPr>
                <w:rFonts w:ascii="Arial" w:hAnsi="Arial" w:cs="Arial"/>
              </w:rPr>
              <w:t>е</w:t>
            </w:r>
            <w:r w:rsidRPr="00AD5DAC">
              <w:rPr>
                <w:rFonts w:ascii="Arial" w:hAnsi="Arial" w:cs="Arial"/>
              </w:rPr>
              <w:t xml:space="preserve"> устройств</w:t>
            </w:r>
            <w:r>
              <w:rPr>
                <w:rFonts w:ascii="Arial" w:hAnsi="Arial" w:cs="Arial"/>
              </w:rPr>
              <w:t>а</w:t>
            </w:r>
            <w:r w:rsidRPr="00AD5DAC">
              <w:rPr>
                <w:rFonts w:ascii="Arial" w:hAnsi="Arial" w:cs="Arial"/>
              </w:rPr>
              <w:t xml:space="preserve"> и средств</w:t>
            </w:r>
            <w:r>
              <w:rPr>
                <w:rFonts w:ascii="Arial" w:hAnsi="Arial" w:cs="Arial"/>
              </w:rPr>
              <w:t>а</w:t>
            </w:r>
            <w:r w:rsidRPr="00AD5DAC">
              <w:rPr>
                <w:rFonts w:ascii="Arial" w:hAnsi="Arial" w:cs="Arial"/>
              </w:rPr>
              <w:t xml:space="preserve"> связи</w:t>
            </w:r>
            <w:r>
              <w:rPr>
                <w:rFonts w:ascii="Arial" w:hAnsi="Arial" w:cs="Arial"/>
              </w:rPr>
              <w:t xml:space="preserve"> </w:t>
            </w:r>
            <w:r w:rsidRPr="00006EF2">
              <w:rPr>
                <w:rFonts w:ascii="Arial" w:hAnsi="Arial" w:cs="Arial"/>
              </w:rPr>
              <w:t>между постом управления грузовыми операциями и постом на берегу (глава 3 Кодекса МКГ 83/90/00</w:t>
            </w:r>
            <w:r w:rsidR="00427E9D">
              <w:rPr>
                <w:rFonts w:ascii="Arial" w:hAnsi="Arial" w:cs="Arial"/>
              </w:rPr>
              <w:t>/14</w:t>
            </w:r>
            <w:r w:rsidRPr="00006EF2">
              <w:rPr>
                <w:rFonts w:ascii="Arial" w:hAnsi="Arial" w:cs="Arial"/>
              </w:rPr>
              <w:t>);</w:t>
            </w:r>
          </w:p>
        </w:tc>
      </w:tr>
      <w:tr w:rsidR="00006EF2" w:rsidRPr="008215C6" w:rsidTr="005B35E5">
        <w:tc>
          <w:tcPr>
            <w:tcW w:w="1191" w:type="dxa"/>
            <w:tcBorders>
              <w:top w:val="nil"/>
              <w:left w:val="nil"/>
              <w:bottom w:val="nil"/>
              <w:right w:val="nil"/>
            </w:tcBorders>
            <w:tcMar>
              <w:left w:w="0" w:type="dxa"/>
              <w:right w:w="0" w:type="dxa"/>
            </w:tcMar>
          </w:tcPr>
          <w:p w:rsidR="00006EF2" w:rsidRPr="002708DE" w:rsidRDefault="00006EF2" w:rsidP="008F3C8B">
            <w:pPr>
              <w:tabs>
                <w:tab w:val="left" w:pos="567"/>
              </w:tabs>
              <w:suppressAutoHyphens/>
              <w:spacing w:line="240" w:lineRule="auto"/>
              <w:rPr>
                <w:rFonts w:ascii="Arial" w:hAnsi="Arial" w:cs="Arial"/>
                <w:bCs/>
              </w:rPr>
            </w:pPr>
            <w:r w:rsidRPr="002708DE">
              <w:rPr>
                <w:rFonts w:ascii="Arial" w:hAnsi="Arial" w:cs="Arial"/>
                <w:bCs/>
              </w:rPr>
              <w:t>(Г/Е)</w:t>
            </w:r>
          </w:p>
        </w:tc>
        <w:tc>
          <w:tcPr>
            <w:tcW w:w="1531" w:type="dxa"/>
            <w:tcBorders>
              <w:top w:val="nil"/>
              <w:left w:val="nil"/>
              <w:bottom w:val="nil"/>
              <w:right w:val="nil"/>
            </w:tcBorders>
            <w:tcMar>
              <w:left w:w="0" w:type="dxa"/>
              <w:right w:w="0" w:type="dxa"/>
            </w:tcMar>
          </w:tcPr>
          <w:p w:rsidR="00006EF2" w:rsidRPr="00696005" w:rsidRDefault="00427E9D" w:rsidP="008F3C8B">
            <w:pPr>
              <w:tabs>
                <w:tab w:val="left" w:pos="567"/>
              </w:tabs>
              <w:suppressAutoHyphens/>
              <w:spacing w:line="240" w:lineRule="auto"/>
              <w:rPr>
                <w:rFonts w:ascii="Arial" w:hAnsi="Arial" w:cs="Arial"/>
              </w:rPr>
            </w:pPr>
            <w:r>
              <w:rPr>
                <w:rFonts w:ascii="Arial" w:hAnsi="Arial" w:cs="Arial"/>
              </w:rPr>
              <w:t>2.2.2.11</w:t>
            </w:r>
          </w:p>
        </w:tc>
        <w:tc>
          <w:tcPr>
            <w:tcW w:w="6406" w:type="dxa"/>
            <w:tcBorders>
              <w:top w:val="nil"/>
              <w:left w:val="nil"/>
              <w:bottom w:val="nil"/>
              <w:right w:val="nil"/>
            </w:tcBorders>
            <w:tcMar>
              <w:left w:w="0" w:type="dxa"/>
              <w:right w:w="0" w:type="dxa"/>
            </w:tcMar>
          </w:tcPr>
          <w:p w:rsidR="00006EF2" w:rsidRPr="000D121A" w:rsidRDefault="0028725D" w:rsidP="008F3C8B">
            <w:pPr>
              <w:tabs>
                <w:tab w:val="left" w:pos="1050"/>
              </w:tabs>
              <w:spacing w:line="240" w:lineRule="auto"/>
              <w:jc w:val="both"/>
              <w:rPr>
                <w:rFonts w:ascii="Arial" w:hAnsi="Arial" w:cs="Arial"/>
              </w:rPr>
            </w:pPr>
            <w:r w:rsidRPr="0028725D">
              <w:rPr>
                <w:rFonts w:ascii="Arial" w:hAnsi="Arial" w:cs="Arial"/>
              </w:rPr>
              <w:t xml:space="preserve">подтверждение того, что уплотнения куполов </w:t>
            </w:r>
            <w:r>
              <w:rPr>
                <w:rFonts w:ascii="Arial" w:hAnsi="Arial" w:cs="Arial"/>
              </w:rPr>
              <w:t>танков для</w:t>
            </w:r>
            <w:r w:rsidRPr="0028725D">
              <w:rPr>
                <w:rFonts w:ascii="Arial" w:hAnsi="Arial" w:cs="Arial"/>
              </w:rPr>
              <w:t xml:space="preserve"> газ</w:t>
            </w:r>
            <w:r>
              <w:rPr>
                <w:rFonts w:ascii="Arial" w:hAnsi="Arial" w:cs="Arial"/>
              </w:rPr>
              <w:t>а</w:t>
            </w:r>
            <w:r w:rsidRPr="0028725D">
              <w:rPr>
                <w:rFonts w:ascii="Arial" w:hAnsi="Arial" w:cs="Arial"/>
              </w:rPr>
              <w:t xml:space="preserve"> находятся в удовлетворительном состоянии (глава 4 Кодекса МКГ 83/90/00</w:t>
            </w:r>
            <w:r w:rsidR="00427E9D">
              <w:rPr>
                <w:rFonts w:ascii="Arial" w:hAnsi="Arial" w:cs="Arial"/>
              </w:rPr>
              <w:t>/14</w:t>
            </w:r>
            <w:r w:rsidRPr="0028725D">
              <w:rPr>
                <w:rFonts w:ascii="Arial" w:hAnsi="Arial" w:cs="Arial"/>
              </w:rPr>
              <w:t>);</w:t>
            </w:r>
          </w:p>
        </w:tc>
      </w:tr>
      <w:tr w:rsidR="0028725D" w:rsidRPr="008215C6" w:rsidTr="005B35E5">
        <w:tc>
          <w:tcPr>
            <w:tcW w:w="1191" w:type="dxa"/>
            <w:tcBorders>
              <w:top w:val="nil"/>
              <w:left w:val="nil"/>
              <w:bottom w:val="nil"/>
              <w:right w:val="nil"/>
            </w:tcBorders>
            <w:tcMar>
              <w:left w:w="0" w:type="dxa"/>
              <w:right w:w="0" w:type="dxa"/>
            </w:tcMar>
          </w:tcPr>
          <w:p w:rsidR="0028725D" w:rsidRPr="002708DE" w:rsidRDefault="0028725D" w:rsidP="008F3C8B">
            <w:pPr>
              <w:tabs>
                <w:tab w:val="left" w:pos="567"/>
              </w:tabs>
              <w:suppressAutoHyphens/>
              <w:spacing w:line="240" w:lineRule="auto"/>
              <w:rPr>
                <w:rFonts w:ascii="Arial" w:hAnsi="Arial" w:cs="Arial"/>
                <w:bCs/>
              </w:rPr>
            </w:pPr>
            <w:r w:rsidRPr="002708DE">
              <w:rPr>
                <w:rFonts w:ascii="Arial" w:hAnsi="Arial" w:cs="Arial"/>
                <w:bCs/>
              </w:rPr>
              <w:t>(Г/Е)</w:t>
            </w:r>
          </w:p>
        </w:tc>
        <w:tc>
          <w:tcPr>
            <w:tcW w:w="1531" w:type="dxa"/>
            <w:tcBorders>
              <w:top w:val="nil"/>
              <w:left w:val="nil"/>
              <w:bottom w:val="nil"/>
              <w:right w:val="nil"/>
            </w:tcBorders>
            <w:tcMar>
              <w:left w:w="0" w:type="dxa"/>
              <w:right w:w="0" w:type="dxa"/>
            </w:tcMar>
          </w:tcPr>
          <w:p w:rsidR="0028725D" w:rsidRPr="00696005" w:rsidRDefault="00427E9D" w:rsidP="008F3C8B">
            <w:pPr>
              <w:tabs>
                <w:tab w:val="left" w:pos="567"/>
              </w:tabs>
              <w:suppressAutoHyphens/>
              <w:spacing w:line="240" w:lineRule="auto"/>
              <w:rPr>
                <w:rFonts w:ascii="Arial" w:hAnsi="Arial" w:cs="Arial"/>
              </w:rPr>
            </w:pPr>
            <w:r>
              <w:rPr>
                <w:rFonts w:ascii="Arial" w:hAnsi="Arial" w:cs="Arial"/>
              </w:rPr>
              <w:t>2.2.2.12</w:t>
            </w:r>
          </w:p>
        </w:tc>
        <w:tc>
          <w:tcPr>
            <w:tcW w:w="6406" w:type="dxa"/>
            <w:tcBorders>
              <w:top w:val="nil"/>
              <w:left w:val="nil"/>
              <w:bottom w:val="nil"/>
              <w:right w:val="nil"/>
            </w:tcBorders>
            <w:tcMar>
              <w:left w:w="0" w:type="dxa"/>
              <w:right w:w="0" w:type="dxa"/>
            </w:tcMar>
          </w:tcPr>
          <w:p w:rsidR="0028725D" w:rsidRPr="000D121A" w:rsidRDefault="0028725D" w:rsidP="008F3C8B">
            <w:pPr>
              <w:tabs>
                <w:tab w:val="left" w:pos="1050"/>
              </w:tabs>
              <w:spacing w:line="240" w:lineRule="auto"/>
              <w:jc w:val="both"/>
              <w:rPr>
                <w:rFonts w:ascii="Arial" w:hAnsi="Arial" w:cs="Arial"/>
              </w:rPr>
            </w:pPr>
            <w:r w:rsidRPr="0028725D">
              <w:rPr>
                <w:rFonts w:ascii="Arial" w:hAnsi="Arial" w:cs="Arial"/>
              </w:rPr>
              <w:t xml:space="preserve">подтверждение того, что переносные или стационарные </w:t>
            </w:r>
            <w:r w:rsidR="004A0206">
              <w:rPr>
                <w:rFonts w:ascii="Arial" w:hAnsi="Arial" w:cs="Arial"/>
              </w:rPr>
              <w:t xml:space="preserve">емкости для сбора утечек </w:t>
            </w:r>
            <w:r w:rsidRPr="0028725D">
              <w:rPr>
                <w:rFonts w:ascii="Arial" w:hAnsi="Arial" w:cs="Arial"/>
              </w:rPr>
              <w:t>или палубная изоляция на случай утечки г</w:t>
            </w:r>
            <w:r w:rsidR="004A0206">
              <w:rPr>
                <w:rFonts w:ascii="Arial" w:hAnsi="Arial" w:cs="Arial"/>
              </w:rPr>
              <w:t>ру</w:t>
            </w:r>
            <w:r w:rsidRPr="0028725D">
              <w:rPr>
                <w:rFonts w:ascii="Arial" w:hAnsi="Arial" w:cs="Arial"/>
              </w:rPr>
              <w:t>за находятся в порядке (глава 4 Кодекса МКГ 83/90/00</w:t>
            </w:r>
            <w:r w:rsidR="00427E9D">
              <w:rPr>
                <w:rFonts w:ascii="Arial" w:hAnsi="Arial" w:cs="Arial"/>
              </w:rPr>
              <w:t>/14</w:t>
            </w:r>
            <w:r w:rsidRPr="0028725D">
              <w:rPr>
                <w:rFonts w:ascii="Arial" w:hAnsi="Arial" w:cs="Arial"/>
              </w:rPr>
              <w:t>);</w:t>
            </w:r>
          </w:p>
        </w:tc>
      </w:tr>
      <w:tr w:rsidR="004A0206" w:rsidRPr="008215C6" w:rsidTr="005B35E5">
        <w:tc>
          <w:tcPr>
            <w:tcW w:w="1191" w:type="dxa"/>
            <w:tcBorders>
              <w:top w:val="nil"/>
              <w:left w:val="nil"/>
              <w:bottom w:val="nil"/>
              <w:right w:val="nil"/>
            </w:tcBorders>
            <w:tcMar>
              <w:left w:w="0" w:type="dxa"/>
              <w:right w:w="0" w:type="dxa"/>
            </w:tcMar>
          </w:tcPr>
          <w:p w:rsidR="004A0206" w:rsidRPr="002708DE" w:rsidRDefault="004A0206" w:rsidP="008F3C8B">
            <w:pPr>
              <w:tabs>
                <w:tab w:val="left" w:pos="567"/>
              </w:tabs>
              <w:suppressAutoHyphens/>
              <w:spacing w:line="240" w:lineRule="auto"/>
              <w:rPr>
                <w:rFonts w:ascii="Arial" w:hAnsi="Arial" w:cs="Arial"/>
                <w:bCs/>
              </w:rPr>
            </w:pPr>
            <w:r w:rsidRPr="002708DE">
              <w:rPr>
                <w:rFonts w:ascii="Arial" w:hAnsi="Arial" w:cs="Arial"/>
                <w:bCs/>
              </w:rPr>
              <w:t>(Г/Е)</w:t>
            </w:r>
          </w:p>
        </w:tc>
        <w:tc>
          <w:tcPr>
            <w:tcW w:w="1531" w:type="dxa"/>
            <w:tcBorders>
              <w:top w:val="nil"/>
              <w:left w:val="nil"/>
              <w:bottom w:val="nil"/>
              <w:right w:val="nil"/>
            </w:tcBorders>
            <w:tcMar>
              <w:left w:w="0" w:type="dxa"/>
              <w:right w:w="0" w:type="dxa"/>
            </w:tcMar>
          </w:tcPr>
          <w:p w:rsidR="004A0206" w:rsidRPr="00696005" w:rsidRDefault="00427E9D" w:rsidP="008F3C8B">
            <w:pPr>
              <w:tabs>
                <w:tab w:val="left" w:pos="567"/>
              </w:tabs>
              <w:suppressAutoHyphens/>
              <w:spacing w:line="240" w:lineRule="auto"/>
              <w:rPr>
                <w:rFonts w:ascii="Arial" w:hAnsi="Arial" w:cs="Arial"/>
              </w:rPr>
            </w:pPr>
            <w:r>
              <w:rPr>
                <w:rFonts w:ascii="Arial" w:hAnsi="Arial" w:cs="Arial"/>
              </w:rPr>
              <w:t>2.2.2.13</w:t>
            </w:r>
          </w:p>
        </w:tc>
        <w:tc>
          <w:tcPr>
            <w:tcW w:w="6406" w:type="dxa"/>
            <w:tcBorders>
              <w:top w:val="nil"/>
              <w:left w:val="nil"/>
              <w:bottom w:val="nil"/>
              <w:right w:val="nil"/>
            </w:tcBorders>
            <w:tcMar>
              <w:left w:w="0" w:type="dxa"/>
              <w:right w:w="0" w:type="dxa"/>
            </w:tcMar>
          </w:tcPr>
          <w:p w:rsidR="004A0206" w:rsidRPr="000D121A" w:rsidRDefault="004A0206" w:rsidP="008F3C8B">
            <w:pPr>
              <w:tabs>
                <w:tab w:val="left" w:pos="1050"/>
              </w:tabs>
              <w:spacing w:line="240" w:lineRule="auto"/>
              <w:jc w:val="both"/>
              <w:rPr>
                <w:rFonts w:ascii="Arial" w:hAnsi="Arial" w:cs="Arial"/>
              </w:rPr>
            </w:pPr>
            <w:r w:rsidRPr="004A0206">
              <w:rPr>
                <w:rFonts w:ascii="Arial" w:hAnsi="Arial" w:cs="Arial"/>
              </w:rPr>
              <w:t xml:space="preserve">осмотр грузовых и технологических трубопроводов, включая расширительные </w:t>
            </w:r>
            <w:r>
              <w:rPr>
                <w:rFonts w:ascii="Arial" w:hAnsi="Arial" w:cs="Arial"/>
              </w:rPr>
              <w:t>устройства</w:t>
            </w:r>
            <w:r w:rsidRPr="004A0206">
              <w:rPr>
                <w:rFonts w:ascii="Arial" w:hAnsi="Arial" w:cs="Arial"/>
              </w:rPr>
              <w:t>, изоляцию от конструкци</w:t>
            </w:r>
            <w:r>
              <w:rPr>
                <w:rFonts w:ascii="Arial" w:hAnsi="Arial" w:cs="Arial"/>
              </w:rPr>
              <w:t>й</w:t>
            </w:r>
            <w:r w:rsidRPr="004A0206">
              <w:rPr>
                <w:rFonts w:ascii="Arial" w:hAnsi="Arial" w:cs="Arial"/>
              </w:rPr>
              <w:t xml:space="preserve"> корпуса, средства для сброса давления и </w:t>
            </w:r>
            <w:r>
              <w:rPr>
                <w:rFonts w:ascii="Arial" w:hAnsi="Arial" w:cs="Arial"/>
              </w:rPr>
              <w:t>осушения</w:t>
            </w:r>
            <w:r w:rsidRPr="004A0206">
              <w:rPr>
                <w:rFonts w:ascii="Arial" w:hAnsi="Arial" w:cs="Arial"/>
              </w:rPr>
              <w:t xml:space="preserve"> </w:t>
            </w:r>
            <w:r w:rsidR="00427E9D">
              <w:rPr>
                <w:rFonts w:ascii="Arial" w:hAnsi="Arial" w:cs="Arial"/>
              </w:rPr>
              <w:t xml:space="preserve">и защиту при помощи водяной завесы, как это требуется </w:t>
            </w:r>
            <w:r w:rsidRPr="004A0206">
              <w:rPr>
                <w:rFonts w:ascii="Arial" w:hAnsi="Arial" w:cs="Arial"/>
              </w:rPr>
              <w:t>(глава 5 Кодекса МКГ 83/90/00);</w:t>
            </w:r>
          </w:p>
        </w:tc>
      </w:tr>
      <w:tr w:rsidR="004A0206" w:rsidRPr="008215C6" w:rsidTr="005B35E5">
        <w:tc>
          <w:tcPr>
            <w:tcW w:w="1191" w:type="dxa"/>
            <w:tcBorders>
              <w:top w:val="nil"/>
              <w:left w:val="nil"/>
              <w:bottom w:val="nil"/>
              <w:right w:val="nil"/>
            </w:tcBorders>
            <w:tcMar>
              <w:left w:w="0" w:type="dxa"/>
              <w:right w:w="0" w:type="dxa"/>
            </w:tcMar>
          </w:tcPr>
          <w:p w:rsidR="004A0206" w:rsidRPr="002708DE" w:rsidRDefault="004A0206" w:rsidP="008F3C8B">
            <w:pPr>
              <w:tabs>
                <w:tab w:val="left" w:pos="567"/>
              </w:tabs>
              <w:suppressAutoHyphens/>
              <w:spacing w:line="240" w:lineRule="auto"/>
              <w:rPr>
                <w:rFonts w:ascii="Arial" w:hAnsi="Arial" w:cs="Arial"/>
                <w:bCs/>
              </w:rPr>
            </w:pPr>
            <w:r w:rsidRPr="002708DE">
              <w:rPr>
                <w:rFonts w:ascii="Arial" w:hAnsi="Arial" w:cs="Arial"/>
                <w:bCs/>
              </w:rPr>
              <w:t>(Г/Е)</w:t>
            </w:r>
          </w:p>
        </w:tc>
        <w:tc>
          <w:tcPr>
            <w:tcW w:w="1531" w:type="dxa"/>
            <w:tcBorders>
              <w:top w:val="nil"/>
              <w:left w:val="nil"/>
              <w:bottom w:val="nil"/>
              <w:right w:val="nil"/>
            </w:tcBorders>
            <w:tcMar>
              <w:left w:w="0" w:type="dxa"/>
              <w:right w:w="0" w:type="dxa"/>
            </w:tcMar>
          </w:tcPr>
          <w:p w:rsidR="004A0206" w:rsidRPr="00696005" w:rsidRDefault="00427E9D" w:rsidP="008F3C8B">
            <w:pPr>
              <w:tabs>
                <w:tab w:val="left" w:pos="567"/>
              </w:tabs>
              <w:suppressAutoHyphens/>
              <w:spacing w:line="240" w:lineRule="auto"/>
              <w:rPr>
                <w:rFonts w:ascii="Arial" w:hAnsi="Arial" w:cs="Arial"/>
              </w:rPr>
            </w:pPr>
            <w:r>
              <w:rPr>
                <w:rFonts w:ascii="Arial" w:hAnsi="Arial" w:cs="Arial"/>
              </w:rPr>
              <w:t>2.2.2.14</w:t>
            </w:r>
          </w:p>
        </w:tc>
        <w:tc>
          <w:tcPr>
            <w:tcW w:w="6406" w:type="dxa"/>
            <w:tcBorders>
              <w:top w:val="nil"/>
              <w:left w:val="nil"/>
              <w:bottom w:val="nil"/>
              <w:right w:val="nil"/>
            </w:tcBorders>
            <w:tcMar>
              <w:left w:w="0" w:type="dxa"/>
              <w:right w:w="0" w:type="dxa"/>
            </w:tcMar>
          </w:tcPr>
          <w:p w:rsidR="004A0206" w:rsidRPr="000D121A" w:rsidRDefault="004A0206" w:rsidP="008F3C8B">
            <w:pPr>
              <w:tabs>
                <w:tab w:val="left" w:pos="1050"/>
              </w:tabs>
              <w:spacing w:line="240" w:lineRule="auto"/>
              <w:jc w:val="both"/>
              <w:rPr>
                <w:rFonts w:ascii="Arial" w:hAnsi="Arial" w:cs="Arial"/>
              </w:rPr>
            </w:pPr>
            <w:r w:rsidRPr="004A0206">
              <w:rPr>
                <w:rFonts w:ascii="Arial" w:hAnsi="Arial" w:cs="Arial"/>
              </w:rPr>
              <w:t>подтверждение того, что предохранительные клапаны грузов</w:t>
            </w:r>
            <w:r w:rsidR="0021780D">
              <w:rPr>
                <w:rFonts w:ascii="Arial" w:hAnsi="Arial" w:cs="Arial"/>
              </w:rPr>
              <w:t>ых танков</w:t>
            </w:r>
            <w:r w:rsidRPr="004A0206">
              <w:rPr>
                <w:rFonts w:ascii="Arial" w:hAnsi="Arial" w:cs="Arial"/>
              </w:rPr>
              <w:t xml:space="preserve"> и межбарьерн</w:t>
            </w:r>
            <w:r w:rsidR="0021780D">
              <w:rPr>
                <w:rFonts w:ascii="Arial" w:hAnsi="Arial" w:cs="Arial"/>
              </w:rPr>
              <w:t>ых</w:t>
            </w:r>
            <w:r w:rsidRPr="004A0206">
              <w:rPr>
                <w:rFonts w:ascii="Arial" w:hAnsi="Arial" w:cs="Arial"/>
              </w:rPr>
              <w:t xml:space="preserve"> пространств, включая системы безопасности и аварийно-предупредительной сигнализации, находятся в удовлетворительном состоянии (глава 5 Кодекса МКГ 83/90/00</w:t>
            </w:r>
            <w:r w:rsidR="00427E9D">
              <w:rPr>
                <w:rFonts w:ascii="Arial" w:hAnsi="Arial" w:cs="Arial"/>
              </w:rPr>
              <w:t>/14</w:t>
            </w:r>
            <w:r w:rsidRPr="004A0206">
              <w:rPr>
                <w:rFonts w:ascii="Arial" w:hAnsi="Arial" w:cs="Arial"/>
              </w:rPr>
              <w:t>);</w:t>
            </w:r>
          </w:p>
        </w:tc>
      </w:tr>
      <w:tr w:rsidR="0021780D" w:rsidRPr="008215C6" w:rsidTr="005B35E5">
        <w:tc>
          <w:tcPr>
            <w:tcW w:w="1191" w:type="dxa"/>
            <w:tcBorders>
              <w:top w:val="nil"/>
              <w:left w:val="nil"/>
              <w:bottom w:val="nil"/>
              <w:right w:val="nil"/>
            </w:tcBorders>
            <w:tcMar>
              <w:left w:w="0" w:type="dxa"/>
              <w:right w:w="0" w:type="dxa"/>
            </w:tcMar>
          </w:tcPr>
          <w:p w:rsidR="0021780D" w:rsidRPr="002708DE" w:rsidRDefault="0021780D" w:rsidP="008F3C8B">
            <w:pPr>
              <w:tabs>
                <w:tab w:val="left" w:pos="567"/>
              </w:tabs>
              <w:suppressAutoHyphens/>
              <w:spacing w:line="240" w:lineRule="auto"/>
              <w:rPr>
                <w:rFonts w:ascii="Arial" w:hAnsi="Arial" w:cs="Arial"/>
                <w:bCs/>
              </w:rPr>
            </w:pPr>
            <w:r w:rsidRPr="002708DE">
              <w:rPr>
                <w:rFonts w:ascii="Arial" w:hAnsi="Arial" w:cs="Arial"/>
                <w:bCs/>
              </w:rPr>
              <w:t>(Г/Е)</w:t>
            </w:r>
          </w:p>
        </w:tc>
        <w:tc>
          <w:tcPr>
            <w:tcW w:w="1531" w:type="dxa"/>
            <w:tcBorders>
              <w:top w:val="nil"/>
              <w:left w:val="nil"/>
              <w:bottom w:val="nil"/>
              <w:right w:val="nil"/>
            </w:tcBorders>
            <w:tcMar>
              <w:left w:w="0" w:type="dxa"/>
              <w:right w:w="0" w:type="dxa"/>
            </w:tcMar>
          </w:tcPr>
          <w:p w:rsidR="0021780D" w:rsidRPr="00696005" w:rsidRDefault="00427E9D" w:rsidP="008F3C8B">
            <w:pPr>
              <w:tabs>
                <w:tab w:val="left" w:pos="567"/>
              </w:tabs>
              <w:suppressAutoHyphens/>
              <w:spacing w:line="240" w:lineRule="auto"/>
              <w:rPr>
                <w:rFonts w:ascii="Arial" w:hAnsi="Arial" w:cs="Arial"/>
              </w:rPr>
            </w:pPr>
            <w:r>
              <w:rPr>
                <w:rFonts w:ascii="Arial" w:hAnsi="Arial" w:cs="Arial"/>
              </w:rPr>
              <w:t>2.2.2.15</w:t>
            </w:r>
          </w:p>
        </w:tc>
        <w:tc>
          <w:tcPr>
            <w:tcW w:w="6406" w:type="dxa"/>
            <w:tcBorders>
              <w:top w:val="nil"/>
              <w:left w:val="nil"/>
              <w:bottom w:val="nil"/>
              <w:right w:val="nil"/>
            </w:tcBorders>
            <w:tcMar>
              <w:left w:w="0" w:type="dxa"/>
              <w:right w:w="0" w:type="dxa"/>
            </w:tcMar>
          </w:tcPr>
          <w:p w:rsidR="0021780D" w:rsidRPr="000D121A" w:rsidRDefault="0021780D" w:rsidP="008F3C8B">
            <w:pPr>
              <w:tabs>
                <w:tab w:val="left" w:pos="1050"/>
              </w:tabs>
              <w:spacing w:line="240" w:lineRule="auto"/>
              <w:jc w:val="both"/>
              <w:rPr>
                <w:rFonts w:ascii="Arial" w:hAnsi="Arial" w:cs="Arial"/>
              </w:rPr>
            </w:pPr>
            <w:r w:rsidRPr="0021780D">
              <w:rPr>
                <w:rFonts w:ascii="Arial" w:hAnsi="Arial" w:cs="Arial"/>
              </w:rPr>
              <w:t xml:space="preserve">подтверждение того, что все шланги для жидкостей и паров соответствуют тому виду эксплуатации, для которого они предназначены, и, где это применимо, </w:t>
            </w:r>
            <w:r>
              <w:rPr>
                <w:rFonts w:ascii="Arial" w:hAnsi="Arial" w:cs="Arial"/>
              </w:rPr>
              <w:t xml:space="preserve">являются </w:t>
            </w:r>
            <w:r w:rsidRPr="0021780D">
              <w:rPr>
                <w:rFonts w:ascii="Arial" w:hAnsi="Arial" w:cs="Arial"/>
              </w:rPr>
              <w:t>одобренно</w:t>
            </w:r>
            <w:r>
              <w:rPr>
                <w:rFonts w:ascii="Arial" w:hAnsi="Arial" w:cs="Arial"/>
              </w:rPr>
              <w:t>го</w:t>
            </w:r>
            <w:r w:rsidRPr="0021780D">
              <w:rPr>
                <w:rFonts w:ascii="Arial" w:hAnsi="Arial" w:cs="Arial"/>
              </w:rPr>
              <w:t xml:space="preserve"> тип</w:t>
            </w:r>
            <w:r>
              <w:rPr>
                <w:rFonts w:ascii="Arial" w:hAnsi="Arial" w:cs="Arial"/>
              </w:rPr>
              <w:t>а</w:t>
            </w:r>
            <w:r w:rsidRPr="0021780D">
              <w:rPr>
                <w:rFonts w:ascii="Arial" w:hAnsi="Arial" w:cs="Arial"/>
              </w:rPr>
              <w:t xml:space="preserve"> и имеют маркировку даты испытания (глава 5 Кодекса МКГ 83/90/00</w:t>
            </w:r>
            <w:r w:rsidR="00427E9D">
              <w:rPr>
                <w:rFonts w:ascii="Arial" w:hAnsi="Arial" w:cs="Arial"/>
              </w:rPr>
              <w:t>/14</w:t>
            </w:r>
            <w:r w:rsidRPr="0021780D">
              <w:rPr>
                <w:rFonts w:ascii="Arial" w:hAnsi="Arial" w:cs="Arial"/>
              </w:rPr>
              <w:t>);</w:t>
            </w:r>
          </w:p>
        </w:tc>
      </w:tr>
      <w:tr w:rsidR="0021780D" w:rsidRPr="008215C6" w:rsidTr="005B35E5">
        <w:tc>
          <w:tcPr>
            <w:tcW w:w="1191" w:type="dxa"/>
            <w:tcBorders>
              <w:top w:val="nil"/>
              <w:left w:val="nil"/>
              <w:bottom w:val="nil"/>
              <w:right w:val="nil"/>
            </w:tcBorders>
            <w:tcMar>
              <w:left w:w="0" w:type="dxa"/>
              <w:right w:w="0" w:type="dxa"/>
            </w:tcMar>
          </w:tcPr>
          <w:p w:rsidR="0021780D" w:rsidRPr="002708DE" w:rsidRDefault="0021780D" w:rsidP="008F3C8B">
            <w:pPr>
              <w:tabs>
                <w:tab w:val="left" w:pos="567"/>
              </w:tabs>
              <w:suppressAutoHyphens/>
              <w:spacing w:line="240" w:lineRule="auto"/>
              <w:rPr>
                <w:rFonts w:ascii="Arial" w:hAnsi="Arial" w:cs="Arial"/>
                <w:bCs/>
              </w:rPr>
            </w:pPr>
            <w:r w:rsidRPr="002708DE">
              <w:rPr>
                <w:rFonts w:ascii="Arial" w:hAnsi="Arial" w:cs="Arial"/>
                <w:bCs/>
              </w:rPr>
              <w:t>(Г/Е)</w:t>
            </w:r>
          </w:p>
        </w:tc>
        <w:tc>
          <w:tcPr>
            <w:tcW w:w="1531" w:type="dxa"/>
            <w:tcBorders>
              <w:top w:val="nil"/>
              <w:left w:val="nil"/>
              <w:bottom w:val="nil"/>
              <w:right w:val="nil"/>
            </w:tcBorders>
            <w:tcMar>
              <w:left w:w="0" w:type="dxa"/>
              <w:right w:w="0" w:type="dxa"/>
            </w:tcMar>
          </w:tcPr>
          <w:p w:rsidR="0021780D" w:rsidRPr="00696005" w:rsidRDefault="003A1DA7" w:rsidP="008F3C8B">
            <w:pPr>
              <w:tabs>
                <w:tab w:val="left" w:pos="567"/>
              </w:tabs>
              <w:suppressAutoHyphens/>
              <w:spacing w:line="240" w:lineRule="auto"/>
              <w:rPr>
                <w:rFonts w:ascii="Arial" w:hAnsi="Arial" w:cs="Arial"/>
              </w:rPr>
            </w:pPr>
            <w:r>
              <w:rPr>
                <w:rFonts w:ascii="Arial" w:hAnsi="Arial" w:cs="Arial"/>
              </w:rPr>
              <w:t>2.2.2.16</w:t>
            </w:r>
          </w:p>
        </w:tc>
        <w:tc>
          <w:tcPr>
            <w:tcW w:w="6406" w:type="dxa"/>
            <w:tcBorders>
              <w:top w:val="nil"/>
              <w:left w:val="nil"/>
              <w:bottom w:val="nil"/>
              <w:right w:val="nil"/>
            </w:tcBorders>
            <w:tcMar>
              <w:left w:w="0" w:type="dxa"/>
              <w:right w:w="0" w:type="dxa"/>
            </w:tcMar>
          </w:tcPr>
          <w:p w:rsidR="0021780D" w:rsidRPr="000D121A" w:rsidRDefault="0021780D" w:rsidP="008F3C8B">
            <w:pPr>
              <w:tabs>
                <w:tab w:val="left" w:pos="1050"/>
              </w:tabs>
              <w:spacing w:line="240" w:lineRule="auto"/>
              <w:jc w:val="both"/>
              <w:rPr>
                <w:rFonts w:ascii="Arial" w:hAnsi="Arial" w:cs="Arial"/>
              </w:rPr>
            </w:pPr>
            <w:r w:rsidRPr="0021780D">
              <w:rPr>
                <w:rFonts w:ascii="Arial" w:hAnsi="Arial" w:cs="Arial"/>
              </w:rPr>
              <w:t xml:space="preserve">осмотр устройств для регулирования давления/температуры груза, включая </w:t>
            </w:r>
            <w:r w:rsidR="003A1DA7">
              <w:rPr>
                <w:rFonts w:ascii="Arial" w:hAnsi="Arial" w:cs="Arial"/>
              </w:rPr>
              <w:t xml:space="preserve">системы термического окисления и </w:t>
            </w:r>
            <w:r w:rsidRPr="0021780D">
              <w:rPr>
                <w:rFonts w:ascii="Arial" w:hAnsi="Arial" w:cs="Arial"/>
              </w:rPr>
              <w:t>любую систему охлаждения, если она установлена, и подтверждение того, что связанн</w:t>
            </w:r>
            <w:r>
              <w:rPr>
                <w:rFonts w:ascii="Arial" w:hAnsi="Arial" w:cs="Arial"/>
              </w:rPr>
              <w:t>ые</w:t>
            </w:r>
            <w:r w:rsidRPr="0021780D">
              <w:rPr>
                <w:rFonts w:ascii="Arial" w:hAnsi="Arial" w:cs="Arial"/>
              </w:rPr>
              <w:t xml:space="preserve"> с ними</w:t>
            </w:r>
            <w:r w:rsidR="003A1DA7">
              <w:rPr>
                <w:rFonts w:ascii="Arial" w:hAnsi="Arial" w:cs="Arial"/>
              </w:rPr>
              <w:t xml:space="preserve"> меры безопасности и</w:t>
            </w:r>
            <w:r w:rsidRPr="0021780D">
              <w:rPr>
                <w:rFonts w:ascii="Arial" w:hAnsi="Arial" w:cs="Arial"/>
              </w:rPr>
              <w:t xml:space="preserve"> </w:t>
            </w:r>
            <w:r>
              <w:rPr>
                <w:rFonts w:ascii="Arial" w:hAnsi="Arial" w:cs="Arial"/>
              </w:rPr>
              <w:t xml:space="preserve">устройства </w:t>
            </w:r>
            <w:r w:rsidRPr="0021780D">
              <w:rPr>
                <w:rFonts w:ascii="Arial" w:hAnsi="Arial" w:cs="Arial"/>
              </w:rPr>
              <w:t>аварийно-предупредительн</w:t>
            </w:r>
            <w:r>
              <w:rPr>
                <w:rFonts w:ascii="Arial" w:hAnsi="Arial" w:cs="Arial"/>
              </w:rPr>
              <w:t>ой</w:t>
            </w:r>
            <w:r w:rsidRPr="0021780D">
              <w:rPr>
                <w:rFonts w:ascii="Arial" w:hAnsi="Arial" w:cs="Arial"/>
              </w:rPr>
              <w:t xml:space="preserve"> сигнализаци</w:t>
            </w:r>
            <w:r>
              <w:rPr>
                <w:rFonts w:ascii="Arial" w:hAnsi="Arial" w:cs="Arial"/>
              </w:rPr>
              <w:t>и находя</w:t>
            </w:r>
            <w:r w:rsidRPr="0021780D">
              <w:rPr>
                <w:rFonts w:ascii="Arial" w:hAnsi="Arial" w:cs="Arial"/>
              </w:rPr>
              <w:t>тся в удовлетворительном состоянии (глава 7 Кодекса МКГ 83/90/00</w:t>
            </w:r>
            <w:r w:rsidR="003A1DA7">
              <w:rPr>
                <w:rFonts w:ascii="Arial" w:hAnsi="Arial" w:cs="Arial"/>
              </w:rPr>
              <w:t>/14</w:t>
            </w:r>
            <w:r w:rsidRPr="0021780D">
              <w:rPr>
                <w:rFonts w:ascii="Arial" w:hAnsi="Arial" w:cs="Arial"/>
              </w:rPr>
              <w:t>);</w:t>
            </w:r>
          </w:p>
        </w:tc>
      </w:tr>
      <w:tr w:rsidR="0021780D" w:rsidRPr="008215C6" w:rsidTr="005B35E5">
        <w:tc>
          <w:tcPr>
            <w:tcW w:w="1191" w:type="dxa"/>
            <w:tcBorders>
              <w:top w:val="nil"/>
              <w:left w:val="nil"/>
              <w:bottom w:val="nil"/>
              <w:right w:val="nil"/>
            </w:tcBorders>
            <w:tcMar>
              <w:left w:w="0" w:type="dxa"/>
              <w:right w:w="0" w:type="dxa"/>
            </w:tcMar>
          </w:tcPr>
          <w:p w:rsidR="0021780D" w:rsidRPr="002708DE" w:rsidRDefault="0021780D" w:rsidP="008F3C8B">
            <w:pPr>
              <w:tabs>
                <w:tab w:val="left" w:pos="567"/>
              </w:tabs>
              <w:suppressAutoHyphens/>
              <w:spacing w:line="240" w:lineRule="auto"/>
              <w:rPr>
                <w:rFonts w:ascii="Arial" w:hAnsi="Arial" w:cs="Arial"/>
                <w:bCs/>
              </w:rPr>
            </w:pPr>
            <w:r w:rsidRPr="002708DE">
              <w:rPr>
                <w:rFonts w:ascii="Arial" w:hAnsi="Arial" w:cs="Arial"/>
                <w:bCs/>
              </w:rPr>
              <w:t>(Г/Е)</w:t>
            </w:r>
          </w:p>
        </w:tc>
        <w:tc>
          <w:tcPr>
            <w:tcW w:w="1531" w:type="dxa"/>
            <w:tcBorders>
              <w:top w:val="nil"/>
              <w:left w:val="nil"/>
              <w:bottom w:val="nil"/>
              <w:right w:val="nil"/>
            </w:tcBorders>
            <w:tcMar>
              <w:left w:w="0" w:type="dxa"/>
              <w:right w:w="0" w:type="dxa"/>
            </w:tcMar>
          </w:tcPr>
          <w:p w:rsidR="0021780D" w:rsidRPr="00696005" w:rsidRDefault="003A1DA7" w:rsidP="008F3C8B">
            <w:pPr>
              <w:tabs>
                <w:tab w:val="left" w:pos="567"/>
              </w:tabs>
              <w:suppressAutoHyphens/>
              <w:spacing w:line="240" w:lineRule="auto"/>
              <w:rPr>
                <w:rFonts w:ascii="Arial" w:hAnsi="Arial" w:cs="Arial"/>
              </w:rPr>
            </w:pPr>
            <w:r>
              <w:rPr>
                <w:rFonts w:ascii="Arial" w:hAnsi="Arial" w:cs="Arial"/>
              </w:rPr>
              <w:t>2.2.2.17</w:t>
            </w:r>
          </w:p>
        </w:tc>
        <w:tc>
          <w:tcPr>
            <w:tcW w:w="6406" w:type="dxa"/>
            <w:tcBorders>
              <w:top w:val="nil"/>
              <w:left w:val="nil"/>
              <w:bottom w:val="nil"/>
              <w:right w:val="nil"/>
            </w:tcBorders>
            <w:tcMar>
              <w:left w:w="0" w:type="dxa"/>
              <w:right w:w="0" w:type="dxa"/>
            </w:tcMar>
          </w:tcPr>
          <w:p w:rsidR="0021780D" w:rsidRDefault="0021780D" w:rsidP="00FC708B">
            <w:pPr>
              <w:tabs>
                <w:tab w:val="left" w:pos="1050"/>
              </w:tabs>
              <w:spacing w:after="0" w:line="240" w:lineRule="auto"/>
              <w:jc w:val="both"/>
              <w:rPr>
                <w:rFonts w:ascii="Arial" w:hAnsi="Arial" w:cs="Arial"/>
              </w:rPr>
            </w:pPr>
            <w:r w:rsidRPr="0021780D">
              <w:rPr>
                <w:rFonts w:ascii="Arial" w:hAnsi="Arial" w:cs="Arial"/>
              </w:rPr>
              <w:t>осмотр, насколько это практически возможно, грузовых,</w:t>
            </w:r>
            <w:r>
              <w:rPr>
                <w:rFonts w:ascii="Arial" w:hAnsi="Arial" w:cs="Arial"/>
              </w:rPr>
              <w:t xml:space="preserve"> </w:t>
            </w:r>
            <w:r w:rsidRPr="0021780D">
              <w:rPr>
                <w:rFonts w:ascii="Arial" w:hAnsi="Arial" w:cs="Arial"/>
              </w:rPr>
              <w:t>топливных,</w:t>
            </w:r>
            <w:r>
              <w:rPr>
                <w:rFonts w:ascii="Arial" w:hAnsi="Arial" w:cs="Arial"/>
              </w:rPr>
              <w:t xml:space="preserve"> </w:t>
            </w:r>
            <w:r w:rsidRPr="0021780D">
              <w:rPr>
                <w:rFonts w:ascii="Arial" w:hAnsi="Arial" w:cs="Arial"/>
              </w:rPr>
              <w:t xml:space="preserve">балластных и газоотводных трубопроводов, включая </w:t>
            </w:r>
            <w:r w:rsidR="003A1DA7">
              <w:rPr>
                <w:rFonts w:ascii="Arial" w:hAnsi="Arial" w:cs="Arial"/>
              </w:rPr>
              <w:t xml:space="preserve">клапаны сброса давления, вакуумные предохранительные клапаны, </w:t>
            </w:r>
            <w:r w:rsidRPr="0021780D">
              <w:rPr>
                <w:rFonts w:ascii="Arial" w:hAnsi="Arial" w:cs="Arial"/>
              </w:rPr>
              <w:t>газоотводн</w:t>
            </w:r>
            <w:r w:rsidR="003A1DA7">
              <w:rPr>
                <w:rFonts w:ascii="Arial" w:hAnsi="Arial" w:cs="Arial"/>
              </w:rPr>
              <w:t>ые мачты и защитные сетки (главы 5 и</w:t>
            </w:r>
            <w:r w:rsidRPr="0021780D">
              <w:rPr>
                <w:rFonts w:ascii="Arial" w:hAnsi="Arial" w:cs="Arial"/>
              </w:rPr>
              <w:t xml:space="preserve"> 8 Кодекса МКГ 83/90/00</w:t>
            </w:r>
            <w:r w:rsidR="003A1DA7">
              <w:rPr>
                <w:rFonts w:ascii="Arial" w:hAnsi="Arial" w:cs="Arial"/>
              </w:rPr>
              <w:t>/14</w:t>
            </w:r>
            <w:r w:rsidRPr="0021780D">
              <w:rPr>
                <w:rFonts w:ascii="Arial" w:hAnsi="Arial" w:cs="Arial"/>
              </w:rPr>
              <w:t>);</w:t>
            </w:r>
          </w:p>
          <w:p w:rsidR="00E04398" w:rsidRPr="000D121A" w:rsidRDefault="00E04398" w:rsidP="00FC708B">
            <w:pPr>
              <w:tabs>
                <w:tab w:val="left" w:pos="1050"/>
              </w:tabs>
              <w:spacing w:after="0" w:line="240" w:lineRule="auto"/>
              <w:jc w:val="both"/>
              <w:rPr>
                <w:rFonts w:ascii="Arial" w:hAnsi="Arial" w:cs="Arial"/>
              </w:rPr>
            </w:pPr>
          </w:p>
        </w:tc>
      </w:tr>
      <w:tr w:rsidR="0021780D" w:rsidRPr="008215C6" w:rsidTr="005B35E5">
        <w:tc>
          <w:tcPr>
            <w:tcW w:w="1191" w:type="dxa"/>
            <w:tcBorders>
              <w:top w:val="nil"/>
              <w:left w:val="nil"/>
              <w:bottom w:val="nil"/>
              <w:right w:val="nil"/>
            </w:tcBorders>
            <w:tcMar>
              <w:left w:w="0" w:type="dxa"/>
              <w:right w:w="0" w:type="dxa"/>
            </w:tcMar>
          </w:tcPr>
          <w:p w:rsidR="0021780D" w:rsidRPr="002708DE" w:rsidRDefault="0021780D" w:rsidP="008F3C8B">
            <w:pPr>
              <w:tabs>
                <w:tab w:val="left" w:pos="567"/>
              </w:tabs>
              <w:suppressAutoHyphens/>
              <w:spacing w:line="240" w:lineRule="auto"/>
              <w:rPr>
                <w:rFonts w:ascii="Arial" w:hAnsi="Arial" w:cs="Arial"/>
                <w:bCs/>
              </w:rPr>
            </w:pPr>
            <w:r w:rsidRPr="002708DE">
              <w:rPr>
                <w:rFonts w:ascii="Arial" w:hAnsi="Arial" w:cs="Arial"/>
                <w:bCs/>
              </w:rPr>
              <w:t>(Г/Е)</w:t>
            </w:r>
          </w:p>
        </w:tc>
        <w:tc>
          <w:tcPr>
            <w:tcW w:w="1531" w:type="dxa"/>
            <w:tcBorders>
              <w:top w:val="nil"/>
              <w:left w:val="nil"/>
              <w:bottom w:val="nil"/>
              <w:right w:val="nil"/>
            </w:tcBorders>
            <w:tcMar>
              <w:left w:w="0" w:type="dxa"/>
              <w:right w:w="0" w:type="dxa"/>
            </w:tcMar>
          </w:tcPr>
          <w:p w:rsidR="0021780D" w:rsidRPr="00696005" w:rsidRDefault="003A1DA7" w:rsidP="008F3C8B">
            <w:pPr>
              <w:tabs>
                <w:tab w:val="left" w:pos="567"/>
              </w:tabs>
              <w:suppressAutoHyphens/>
              <w:spacing w:line="240" w:lineRule="auto"/>
              <w:rPr>
                <w:rFonts w:ascii="Arial" w:hAnsi="Arial" w:cs="Arial"/>
              </w:rPr>
            </w:pPr>
            <w:r>
              <w:rPr>
                <w:rFonts w:ascii="Arial" w:hAnsi="Arial" w:cs="Arial"/>
              </w:rPr>
              <w:t>2.2.2.18</w:t>
            </w:r>
          </w:p>
        </w:tc>
        <w:tc>
          <w:tcPr>
            <w:tcW w:w="6406" w:type="dxa"/>
            <w:tcBorders>
              <w:top w:val="nil"/>
              <w:left w:val="nil"/>
              <w:bottom w:val="nil"/>
              <w:right w:val="nil"/>
            </w:tcBorders>
            <w:tcMar>
              <w:left w:w="0" w:type="dxa"/>
              <w:right w:w="0" w:type="dxa"/>
            </w:tcMar>
          </w:tcPr>
          <w:p w:rsidR="0021780D" w:rsidRPr="000D121A" w:rsidRDefault="0021780D" w:rsidP="008F3C8B">
            <w:pPr>
              <w:tabs>
                <w:tab w:val="left" w:pos="1050"/>
              </w:tabs>
              <w:spacing w:line="240" w:lineRule="auto"/>
              <w:jc w:val="both"/>
              <w:rPr>
                <w:rFonts w:ascii="Arial" w:hAnsi="Arial" w:cs="Arial"/>
              </w:rPr>
            </w:pPr>
            <w:r w:rsidRPr="0021780D">
              <w:rPr>
                <w:rFonts w:ascii="Arial" w:hAnsi="Arial" w:cs="Arial"/>
              </w:rPr>
              <w:t>подтверждение того, что предусмотрены меры для обеспечения наличия на борту инертного газа в достаточном количестве с тем</w:t>
            </w:r>
            <w:r>
              <w:rPr>
                <w:rFonts w:ascii="Arial" w:hAnsi="Arial" w:cs="Arial"/>
              </w:rPr>
              <w:t>,</w:t>
            </w:r>
            <w:r w:rsidRPr="0021780D">
              <w:rPr>
                <w:rFonts w:ascii="Arial" w:hAnsi="Arial" w:cs="Arial"/>
              </w:rPr>
              <w:t xml:space="preserve"> чтобы компенсировать </w:t>
            </w:r>
            <w:r>
              <w:rPr>
                <w:rFonts w:ascii="Arial" w:hAnsi="Arial" w:cs="Arial"/>
              </w:rPr>
              <w:t>естественные</w:t>
            </w:r>
            <w:r w:rsidRPr="0021780D">
              <w:rPr>
                <w:rFonts w:ascii="Arial" w:hAnsi="Arial" w:cs="Arial"/>
              </w:rPr>
              <w:t xml:space="preserve"> потери, и что имеются средства для </w:t>
            </w:r>
            <w:r>
              <w:rPr>
                <w:rFonts w:ascii="Arial" w:hAnsi="Arial" w:cs="Arial"/>
              </w:rPr>
              <w:t>мониторинга помещений</w:t>
            </w:r>
            <w:r w:rsidRPr="0021780D">
              <w:rPr>
                <w:rFonts w:ascii="Arial" w:hAnsi="Arial" w:cs="Arial"/>
              </w:rPr>
              <w:t xml:space="preserve"> (глава 9 Кодекса МКГ 83/90/00</w:t>
            </w:r>
            <w:r w:rsidR="003A1DA7">
              <w:rPr>
                <w:rFonts w:ascii="Arial" w:hAnsi="Arial" w:cs="Arial"/>
              </w:rPr>
              <w:t>/14</w:t>
            </w:r>
            <w:r w:rsidRPr="0021780D">
              <w:rPr>
                <w:rFonts w:ascii="Arial" w:hAnsi="Arial" w:cs="Arial"/>
              </w:rPr>
              <w:t>);</w:t>
            </w:r>
          </w:p>
        </w:tc>
      </w:tr>
      <w:tr w:rsidR="0021780D" w:rsidRPr="008215C6" w:rsidTr="005B35E5">
        <w:tc>
          <w:tcPr>
            <w:tcW w:w="1191" w:type="dxa"/>
            <w:tcBorders>
              <w:top w:val="nil"/>
              <w:left w:val="nil"/>
              <w:bottom w:val="nil"/>
              <w:right w:val="nil"/>
            </w:tcBorders>
            <w:tcMar>
              <w:left w:w="0" w:type="dxa"/>
              <w:right w:w="0" w:type="dxa"/>
            </w:tcMar>
          </w:tcPr>
          <w:p w:rsidR="0021780D" w:rsidRPr="002708DE" w:rsidRDefault="0021780D" w:rsidP="008F3C8B">
            <w:pPr>
              <w:tabs>
                <w:tab w:val="left" w:pos="567"/>
              </w:tabs>
              <w:suppressAutoHyphens/>
              <w:spacing w:line="240" w:lineRule="auto"/>
              <w:rPr>
                <w:rFonts w:ascii="Arial" w:hAnsi="Arial" w:cs="Arial"/>
                <w:bCs/>
              </w:rPr>
            </w:pPr>
            <w:r w:rsidRPr="002708DE">
              <w:rPr>
                <w:rFonts w:ascii="Arial" w:hAnsi="Arial" w:cs="Arial"/>
                <w:bCs/>
              </w:rPr>
              <w:t>(Г/Е)</w:t>
            </w:r>
          </w:p>
        </w:tc>
        <w:tc>
          <w:tcPr>
            <w:tcW w:w="1531" w:type="dxa"/>
            <w:tcBorders>
              <w:top w:val="nil"/>
              <w:left w:val="nil"/>
              <w:bottom w:val="nil"/>
              <w:right w:val="nil"/>
            </w:tcBorders>
            <w:tcMar>
              <w:left w:w="0" w:type="dxa"/>
              <w:right w:w="0" w:type="dxa"/>
            </w:tcMar>
          </w:tcPr>
          <w:p w:rsidR="0021780D" w:rsidRPr="00696005" w:rsidRDefault="003A1DA7" w:rsidP="008F3C8B">
            <w:pPr>
              <w:tabs>
                <w:tab w:val="left" w:pos="567"/>
              </w:tabs>
              <w:suppressAutoHyphens/>
              <w:spacing w:line="240" w:lineRule="auto"/>
              <w:rPr>
                <w:rFonts w:ascii="Arial" w:hAnsi="Arial" w:cs="Arial"/>
              </w:rPr>
            </w:pPr>
            <w:r>
              <w:rPr>
                <w:rFonts w:ascii="Arial" w:hAnsi="Arial" w:cs="Arial"/>
              </w:rPr>
              <w:t>2.2.2.19</w:t>
            </w:r>
          </w:p>
        </w:tc>
        <w:tc>
          <w:tcPr>
            <w:tcW w:w="6406" w:type="dxa"/>
            <w:tcBorders>
              <w:top w:val="nil"/>
              <w:left w:val="nil"/>
              <w:bottom w:val="nil"/>
              <w:right w:val="nil"/>
            </w:tcBorders>
            <w:tcMar>
              <w:left w:w="0" w:type="dxa"/>
              <w:right w:w="0" w:type="dxa"/>
            </w:tcMar>
          </w:tcPr>
          <w:p w:rsidR="0021780D" w:rsidRPr="000D121A" w:rsidRDefault="001D42EF" w:rsidP="008F3C8B">
            <w:pPr>
              <w:tabs>
                <w:tab w:val="left" w:pos="1050"/>
              </w:tabs>
              <w:spacing w:line="240" w:lineRule="auto"/>
              <w:jc w:val="both"/>
              <w:rPr>
                <w:rFonts w:ascii="Arial" w:hAnsi="Arial" w:cs="Arial"/>
              </w:rPr>
            </w:pPr>
            <w:r w:rsidRPr="001D42EF">
              <w:rPr>
                <w:rFonts w:ascii="Arial" w:hAnsi="Arial" w:cs="Arial"/>
              </w:rPr>
              <w:t>подтверждение того, что расход инертного газа не п</w:t>
            </w:r>
            <w:r>
              <w:rPr>
                <w:rFonts w:ascii="Arial" w:hAnsi="Arial" w:cs="Arial"/>
              </w:rPr>
              <w:t>ревышает</w:t>
            </w:r>
            <w:r w:rsidRPr="001D42EF">
              <w:rPr>
                <w:rFonts w:ascii="Arial" w:hAnsi="Arial" w:cs="Arial"/>
              </w:rPr>
              <w:t xml:space="preserve"> количеств</w:t>
            </w:r>
            <w:r>
              <w:rPr>
                <w:rFonts w:ascii="Arial" w:hAnsi="Arial" w:cs="Arial"/>
              </w:rPr>
              <w:t>а</w:t>
            </w:r>
            <w:r w:rsidRPr="001D42EF">
              <w:rPr>
                <w:rFonts w:ascii="Arial" w:hAnsi="Arial" w:cs="Arial"/>
              </w:rPr>
              <w:t>, необходим</w:t>
            </w:r>
            <w:r>
              <w:rPr>
                <w:rFonts w:ascii="Arial" w:hAnsi="Arial" w:cs="Arial"/>
              </w:rPr>
              <w:t>ого</w:t>
            </w:r>
            <w:r w:rsidRPr="001D42EF">
              <w:rPr>
                <w:rFonts w:ascii="Arial" w:hAnsi="Arial" w:cs="Arial"/>
              </w:rPr>
              <w:t xml:space="preserve"> для компенс</w:t>
            </w:r>
            <w:r>
              <w:rPr>
                <w:rFonts w:ascii="Arial" w:hAnsi="Arial" w:cs="Arial"/>
              </w:rPr>
              <w:t>ации</w:t>
            </w:r>
            <w:r w:rsidRPr="001D42EF">
              <w:rPr>
                <w:rFonts w:ascii="Arial" w:hAnsi="Arial" w:cs="Arial"/>
              </w:rPr>
              <w:t xml:space="preserve"> </w:t>
            </w:r>
            <w:r>
              <w:rPr>
                <w:rFonts w:ascii="Arial" w:hAnsi="Arial" w:cs="Arial"/>
              </w:rPr>
              <w:t>естественных</w:t>
            </w:r>
            <w:r w:rsidRPr="001D42EF">
              <w:rPr>
                <w:rFonts w:ascii="Arial" w:hAnsi="Arial" w:cs="Arial"/>
              </w:rPr>
              <w:t xml:space="preserve"> потерь, путем проверки записей о расход</w:t>
            </w:r>
            <w:r w:rsidR="00A152F7">
              <w:rPr>
                <w:rFonts w:ascii="Arial" w:hAnsi="Arial" w:cs="Arial"/>
              </w:rPr>
              <w:t>овании</w:t>
            </w:r>
            <w:r w:rsidRPr="001D42EF">
              <w:rPr>
                <w:rFonts w:ascii="Arial" w:hAnsi="Arial" w:cs="Arial"/>
              </w:rPr>
              <w:t xml:space="preserve"> инертного газа (глава 9 Кодекса МКГ 83/90/00</w:t>
            </w:r>
            <w:r w:rsidR="003A1DA7">
              <w:rPr>
                <w:rFonts w:ascii="Arial" w:hAnsi="Arial" w:cs="Arial"/>
              </w:rPr>
              <w:t>/14</w:t>
            </w:r>
            <w:r w:rsidRPr="001D42EF">
              <w:rPr>
                <w:rFonts w:ascii="Arial" w:hAnsi="Arial" w:cs="Arial"/>
              </w:rPr>
              <w:t>);</w:t>
            </w:r>
          </w:p>
        </w:tc>
      </w:tr>
      <w:tr w:rsidR="001D42EF" w:rsidRPr="008215C6" w:rsidTr="005B35E5">
        <w:tc>
          <w:tcPr>
            <w:tcW w:w="1191" w:type="dxa"/>
            <w:tcBorders>
              <w:top w:val="nil"/>
              <w:left w:val="nil"/>
              <w:bottom w:val="nil"/>
              <w:right w:val="nil"/>
            </w:tcBorders>
            <w:tcMar>
              <w:left w:w="0" w:type="dxa"/>
              <w:right w:w="0" w:type="dxa"/>
            </w:tcMar>
          </w:tcPr>
          <w:p w:rsidR="001D42EF" w:rsidRPr="002708DE" w:rsidRDefault="001D42EF" w:rsidP="008F3C8B">
            <w:pPr>
              <w:tabs>
                <w:tab w:val="left" w:pos="567"/>
              </w:tabs>
              <w:suppressAutoHyphens/>
              <w:spacing w:line="240" w:lineRule="auto"/>
              <w:rPr>
                <w:rFonts w:ascii="Arial" w:hAnsi="Arial" w:cs="Arial"/>
                <w:bCs/>
              </w:rPr>
            </w:pPr>
            <w:r w:rsidRPr="002708DE">
              <w:rPr>
                <w:rFonts w:ascii="Arial" w:hAnsi="Arial" w:cs="Arial"/>
                <w:bCs/>
              </w:rPr>
              <w:t>(Г/Е)</w:t>
            </w:r>
          </w:p>
        </w:tc>
        <w:tc>
          <w:tcPr>
            <w:tcW w:w="1531" w:type="dxa"/>
            <w:tcBorders>
              <w:top w:val="nil"/>
              <w:left w:val="nil"/>
              <w:bottom w:val="nil"/>
              <w:right w:val="nil"/>
            </w:tcBorders>
            <w:tcMar>
              <w:left w:w="0" w:type="dxa"/>
              <w:right w:w="0" w:type="dxa"/>
            </w:tcMar>
          </w:tcPr>
          <w:p w:rsidR="001D42EF" w:rsidRPr="00696005" w:rsidRDefault="003A1DA7" w:rsidP="008F3C8B">
            <w:pPr>
              <w:tabs>
                <w:tab w:val="left" w:pos="567"/>
              </w:tabs>
              <w:suppressAutoHyphens/>
              <w:spacing w:line="240" w:lineRule="auto"/>
              <w:rPr>
                <w:rFonts w:ascii="Arial" w:hAnsi="Arial" w:cs="Arial"/>
              </w:rPr>
            </w:pPr>
            <w:r>
              <w:rPr>
                <w:rFonts w:ascii="Arial" w:hAnsi="Arial" w:cs="Arial"/>
              </w:rPr>
              <w:t>2.2.2.20</w:t>
            </w:r>
          </w:p>
        </w:tc>
        <w:tc>
          <w:tcPr>
            <w:tcW w:w="6406" w:type="dxa"/>
            <w:tcBorders>
              <w:top w:val="nil"/>
              <w:left w:val="nil"/>
              <w:bottom w:val="nil"/>
              <w:right w:val="nil"/>
            </w:tcBorders>
            <w:tcMar>
              <w:left w:w="0" w:type="dxa"/>
              <w:right w:w="0" w:type="dxa"/>
            </w:tcMar>
          </w:tcPr>
          <w:p w:rsidR="001D42EF" w:rsidRPr="000D121A" w:rsidRDefault="001D42EF" w:rsidP="008F3C8B">
            <w:pPr>
              <w:tabs>
                <w:tab w:val="left" w:pos="1050"/>
              </w:tabs>
              <w:spacing w:line="240" w:lineRule="auto"/>
              <w:jc w:val="both"/>
              <w:rPr>
                <w:rFonts w:ascii="Arial" w:hAnsi="Arial" w:cs="Arial"/>
              </w:rPr>
            </w:pPr>
            <w:r w:rsidRPr="001D42EF">
              <w:rPr>
                <w:rFonts w:ascii="Arial" w:hAnsi="Arial" w:cs="Arial"/>
              </w:rPr>
              <w:t>подтверждение того, что любая система осушения воздухом и любая система продувки инертным газом межбарьерных и трюмных п</w:t>
            </w:r>
            <w:r>
              <w:rPr>
                <w:rFonts w:ascii="Arial" w:hAnsi="Arial" w:cs="Arial"/>
              </w:rPr>
              <w:t>омещений</w:t>
            </w:r>
            <w:r w:rsidRPr="001D42EF">
              <w:rPr>
                <w:rFonts w:ascii="Arial" w:hAnsi="Arial" w:cs="Arial"/>
              </w:rPr>
              <w:t xml:space="preserve"> находятся в удовлетворительном состоянии (глава 9 Кодекса МКГ 83/90/00</w:t>
            </w:r>
            <w:r w:rsidR="003A1DA7">
              <w:rPr>
                <w:rFonts w:ascii="Arial" w:hAnsi="Arial" w:cs="Arial"/>
              </w:rPr>
              <w:t>/14</w:t>
            </w:r>
            <w:r w:rsidRPr="001D42EF">
              <w:rPr>
                <w:rFonts w:ascii="Arial" w:hAnsi="Arial" w:cs="Arial"/>
              </w:rPr>
              <w:t>);</w:t>
            </w:r>
          </w:p>
        </w:tc>
      </w:tr>
      <w:tr w:rsidR="001D42EF" w:rsidRPr="008215C6" w:rsidTr="005B35E5">
        <w:tc>
          <w:tcPr>
            <w:tcW w:w="1191" w:type="dxa"/>
            <w:tcBorders>
              <w:top w:val="nil"/>
              <w:left w:val="nil"/>
              <w:bottom w:val="nil"/>
              <w:right w:val="nil"/>
            </w:tcBorders>
            <w:tcMar>
              <w:left w:w="0" w:type="dxa"/>
              <w:right w:w="0" w:type="dxa"/>
            </w:tcMar>
          </w:tcPr>
          <w:p w:rsidR="001D42EF" w:rsidRPr="002708DE" w:rsidRDefault="001D42EF" w:rsidP="008F3C8B">
            <w:pPr>
              <w:tabs>
                <w:tab w:val="left" w:pos="567"/>
              </w:tabs>
              <w:suppressAutoHyphens/>
              <w:spacing w:line="240" w:lineRule="auto"/>
              <w:rPr>
                <w:rFonts w:ascii="Arial" w:hAnsi="Arial" w:cs="Arial"/>
                <w:bCs/>
              </w:rPr>
            </w:pPr>
            <w:r w:rsidRPr="002708DE">
              <w:rPr>
                <w:rFonts w:ascii="Arial" w:hAnsi="Arial" w:cs="Arial"/>
                <w:bCs/>
              </w:rPr>
              <w:t>(Г/Е)</w:t>
            </w:r>
          </w:p>
        </w:tc>
        <w:tc>
          <w:tcPr>
            <w:tcW w:w="1531" w:type="dxa"/>
            <w:tcBorders>
              <w:top w:val="nil"/>
              <w:left w:val="nil"/>
              <w:bottom w:val="nil"/>
              <w:right w:val="nil"/>
            </w:tcBorders>
            <w:tcMar>
              <w:left w:w="0" w:type="dxa"/>
              <w:right w:w="0" w:type="dxa"/>
            </w:tcMar>
          </w:tcPr>
          <w:p w:rsidR="001D42EF" w:rsidRPr="00696005" w:rsidRDefault="003A1DA7" w:rsidP="008F3C8B">
            <w:pPr>
              <w:tabs>
                <w:tab w:val="left" w:pos="567"/>
              </w:tabs>
              <w:suppressAutoHyphens/>
              <w:spacing w:line="240" w:lineRule="auto"/>
              <w:rPr>
                <w:rFonts w:ascii="Arial" w:hAnsi="Arial" w:cs="Arial"/>
              </w:rPr>
            </w:pPr>
            <w:r>
              <w:rPr>
                <w:rFonts w:ascii="Arial" w:hAnsi="Arial" w:cs="Arial"/>
              </w:rPr>
              <w:t>2.2.2.21</w:t>
            </w:r>
          </w:p>
        </w:tc>
        <w:tc>
          <w:tcPr>
            <w:tcW w:w="6406" w:type="dxa"/>
            <w:tcBorders>
              <w:top w:val="nil"/>
              <w:left w:val="nil"/>
              <w:bottom w:val="nil"/>
              <w:right w:val="nil"/>
            </w:tcBorders>
            <w:tcMar>
              <w:left w:w="0" w:type="dxa"/>
              <w:right w:w="0" w:type="dxa"/>
            </w:tcMar>
          </w:tcPr>
          <w:p w:rsidR="001D42EF" w:rsidRPr="000D121A" w:rsidRDefault="001D42EF" w:rsidP="003A1DA7">
            <w:pPr>
              <w:tabs>
                <w:tab w:val="left" w:pos="1050"/>
              </w:tabs>
              <w:spacing w:line="240" w:lineRule="auto"/>
              <w:jc w:val="both"/>
              <w:rPr>
                <w:rFonts w:ascii="Arial" w:hAnsi="Arial" w:cs="Arial"/>
              </w:rPr>
            </w:pPr>
            <w:r w:rsidRPr="001D42EF">
              <w:rPr>
                <w:rFonts w:ascii="Arial" w:hAnsi="Arial" w:cs="Arial"/>
              </w:rPr>
              <w:t xml:space="preserve">подтверждение того, что электрическое оборудование в опасных </w:t>
            </w:r>
            <w:r w:rsidR="003A1DA7">
              <w:rPr>
                <w:rFonts w:ascii="Arial" w:hAnsi="Arial" w:cs="Arial"/>
              </w:rPr>
              <w:t xml:space="preserve">районах </w:t>
            </w:r>
            <w:r w:rsidRPr="001D42EF">
              <w:rPr>
                <w:rFonts w:ascii="Arial" w:hAnsi="Arial" w:cs="Arial"/>
              </w:rPr>
              <w:t xml:space="preserve">находится в </w:t>
            </w:r>
            <w:r>
              <w:rPr>
                <w:rFonts w:ascii="Arial" w:hAnsi="Arial" w:cs="Arial"/>
              </w:rPr>
              <w:t>удовлетворительном</w:t>
            </w:r>
            <w:r w:rsidRPr="001D42EF">
              <w:rPr>
                <w:rFonts w:ascii="Arial" w:hAnsi="Arial" w:cs="Arial"/>
              </w:rPr>
              <w:t xml:space="preserve"> состоянии и обслуживается надлежащим образом (глава</w:t>
            </w:r>
            <w:r w:rsidR="00FC708B">
              <w:rPr>
                <w:rFonts w:ascii="Arial" w:hAnsi="Arial" w:cs="Arial"/>
              </w:rPr>
              <w:t> </w:t>
            </w:r>
            <w:r w:rsidRPr="001D42EF">
              <w:rPr>
                <w:rFonts w:ascii="Arial" w:hAnsi="Arial" w:cs="Arial"/>
              </w:rPr>
              <w:t>10 Кодекса МКГ 83/90/00</w:t>
            </w:r>
            <w:r w:rsidR="003A1DA7">
              <w:rPr>
                <w:rFonts w:ascii="Arial" w:hAnsi="Arial" w:cs="Arial"/>
              </w:rPr>
              <w:t>/14</w:t>
            </w:r>
            <w:r w:rsidRPr="001D42EF">
              <w:rPr>
                <w:rFonts w:ascii="Arial" w:hAnsi="Arial" w:cs="Arial"/>
              </w:rPr>
              <w:t>);</w:t>
            </w:r>
          </w:p>
        </w:tc>
      </w:tr>
      <w:tr w:rsidR="001D42EF" w:rsidRPr="008215C6" w:rsidTr="005B35E5">
        <w:tc>
          <w:tcPr>
            <w:tcW w:w="1191" w:type="dxa"/>
            <w:tcBorders>
              <w:top w:val="nil"/>
              <w:left w:val="nil"/>
              <w:bottom w:val="nil"/>
              <w:right w:val="nil"/>
            </w:tcBorders>
            <w:tcMar>
              <w:left w:w="0" w:type="dxa"/>
              <w:right w:w="0" w:type="dxa"/>
            </w:tcMar>
          </w:tcPr>
          <w:p w:rsidR="001D42EF" w:rsidRPr="002708DE" w:rsidRDefault="001D42EF" w:rsidP="008F3C8B">
            <w:pPr>
              <w:tabs>
                <w:tab w:val="left" w:pos="567"/>
              </w:tabs>
              <w:suppressAutoHyphens/>
              <w:spacing w:line="240" w:lineRule="auto"/>
              <w:rPr>
                <w:rFonts w:ascii="Arial" w:hAnsi="Arial" w:cs="Arial"/>
                <w:bCs/>
              </w:rPr>
            </w:pPr>
            <w:r w:rsidRPr="002708DE">
              <w:rPr>
                <w:rFonts w:ascii="Arial" w:hAnsi="Arial" w:cs="Arial"/>
                <w:bCs/>
              </w:rPr>
              <w:t>(Г/Е)</w:t>
            </w:r>
          </w:p>
        </w:tc>
        <w:tc>
          <w:tcPr>
            <w:tcW w:w="1531" w:type="dxa"/>
            <w:tcBorders>
              <w:top w:val="nil"/>
              <w:left w:val="nil"/>
              <w:bottom w:val="nil"/>
              <w:right w:val="nil"/>
            </w:tcBorders>
            <w:tcMar>
              <w:left w:w="0" w:type="dxa"/>
              <w:right w:w="0" w:type="dxa"/>
            </w:tcMar>
          </w:tcPr>
          <w:p w:rsidR="001D42EF" w:rsidRPr="00696005" w:rsidRDefault="003A1DA7" w:rsidP="008F3C8B">
            <w:pPr>
              <w:tabs>
                <w:tab w:val="left" w:pos="567"/>
              </w:tabs>
              <w:suppressAutoHyphens/>
              <w:spacing w:line="240" w:lineRule="auto"/>
              <w:rPr>
                <w:rFonts w:ascii="Arial" w:hAnsi="Arial" w:cs="Arial"/>
              </w:rPr>
            </w:pPr>
            <w:r>
              <w:rPr>
                <w:rFonts w:ascii="Arial" w:hAnsi="Arial" w:cs="Arial"/>
              </w:rPr>
              <w:t>2.2.2.22</w:t>
            </w:r>
          </w:p>
        </w:tc>
        <w:tc>
          <w:tcPr>
            <w:tcW w:w="6406" w:type="dxa"/>
            <w:tcBorders>
              <w:top w:val="nil"/>
              <w:left w:val="nil"/>
              <w:bottom w:val="nil"/>
              <w:right w:val="nil"/>
            </w:tcBorders>
            <w:tcMar>
              <w:left w:w="0" w:type="dxa"/>
              <w:right w:w="0" w:type="dxa"/>
            </w:tcMar>
          </w:tcPr>
          <w:p w:rsidR="001D42EF" w:rsidRPr="000D121A" w:rsidRDefault="001D42EF" w:rsidP="008F3C8B">
            <w:pPr>
              <w:tabs>
                <w:tab w:val="left" w:pos="1050"/>
              </w:tabs>
              <w:spacing w:line="240" w:lineRule="auto"/>
              <w:jc w:val="both"/>
              <w:rPr>
                <w:rFonts w:ascii="Arial" w:hAnsi="Arial" w:cs="Arial"/>
              </w:rPr>
            </w:pPr>
            <w:r w:rsidRPr="001D42EF">
              <w:rPr>
                <w:rFonts w:ascii="Arial" w:hAnsi="Arial" w:cs="Arial"/>
              </w:rPr>
              <w:t>осмотр средств противопожарной защиты и тушения пожара и испытание устройств дистанционного пуска одного главного пожарного насоса (глава 11 Кодекса МКГ 83/90/00</w:t>
            </w:r>
            <w:r w:rsidR="003A1DA7">
              <w:rPr>
                <w:rFonts w:ascii="Arial" w:hAnsi="Arial" w:cs="Arial"/>
              </w:rPr>
              <w:t>/14</w:t>
            </w:r>
            <w:r w:rsidRPr="001D42EF">
              <w:rPr>
                <w:rFonts w:ascii="Arial" w:hAnsi="Arial" w:cs="Arial"/>
              </w:rPr>
              <w:t>);</w:t>
            </w:r>
          </w:p>
        </w:tc>
      </w:tr>
      <w:tr w:rsidR="001D42EF" w:rsidRPr="008215C6" w:rsidTr="005B35E5">
        <w:tc>
          <w:tcPr>
            <w:tcW w:w="1191" w:type="dxa"/>
            <w:tcBorders>
              <w:top w:val="nil"/>
              <w:left w:val="nil"/>
              <w:bottom w:val="nil"/>
              <w:right w:val="nil"/>
            </w:tcBorders>
            <w:tcMar>
              <w:left w:w="0" w:type="dxa"/>
              <w:right w:w="0" w:type="dxa"/>
            </w:tcMar>
          </w:tcPr>
          <w:p w:rsidR="001D42EF" w:rsidRPr="002708DE" w:rsidRDefault="001D42EF" w:rsidP="008F3C8B">
            <w:pPr>
              <w:tabs>
                <w:tab w:val="left" w:pos="567"/>
              </w:tabs>
              <w:suppressAutoHyphens/>
              <w:spacing w:line="240" w:lineRule="auto"/>
              <w:rPr>
                <w:rFonts w:ascii="Arial" w:hAnsi="Arial" w:cs="Arial"/>
                <w:bCs/>
              </w:rPr>
            </w:pPr>
            <w:r w:rsidRPr="002708DE">
              <w:rPr>
                <w:rFonts w:ascii="Arial" w:hAnsi="Arial" w:cs="Arial"/>
                <w:bCs/>
              </w:rPr>
              <w:t>(Г/Е)</w:t>
            </w:r>
          </w:p>
        </w:tc>
        <w:tc>
          <w:tcPr>
            <w:tcW w:w="1531" w:type="dxa"/>
            <w:tcBorders>
              <w:top w:val="nil"/>
              <w:left w:val="nil"/>
              <w:bottom w:val="nil"/>
              <w:right w:val="nil"/>
            </w:tcBorders>
            <w:tcMar>
              <w:left w:w="0" w:type="dxa"/>
              <w:right w:w="0" w:type="dxa"/>
            </w:tcMar>
          </w:tcPr>
          <w:p w:rsidR="001D42EF" w:rsidRPr="00696005" w:rsidRDefault="003A1DA7" w:rsidP="008F3C8B">
            <w:pPr>
              <w:tabs>
                <w:tab w:val="left" w:pos="567"/>
              </w:tabs>
              <w:suppressAutoHyphens/>
              <w:spacing w:line="240" w:lineRule="auto"/>
              <w:rPr>
                <w:rFonts w:ascii="Arial" w:hAnsi="Arial" w:cs="Arial"/>
              </w:rPr>
            </w:pPr>
            <w:r>
              <w:rPr>
                <w:rFonts w:ascii="Arial" w:hAnsi="Arial" w:cs="Arial"/>
              </w:rPr>
              <w:t>2.2.2.23</w:t>
            </w:r>
          </w:p>
        </w:tc>
        <w:tc>
          <w:tcPr>
            <w:tcW w:w="6406" w:type="dxa"/>
            <w:tcBorders>
              <w:top w:val="nil"/>
              <w:left w:val="nil"/>
              <w:bottom w:val="nil"/>
              <w:right w:val="nil"/>
            </w:tcBorders>
            <w:tcMar>
              <w:left w:w="0" w:type="dxa"/>
              <w:right w:w="0" w:type="dxa"/>
            </w:tcMar>
          </w:tcPr>
          <w:p w:rsidR="001D42EF" w:rsidRPr="000D121A" w:rsidRDefault="001D42EF" w:rsidP="00E04398">
            <w:pPr>
              <w:tabs>
                <w:tab w:val="left" w:pos="1050"/>
              </w:tabs>
              <w:spacing w:line="240" w:lineRule="auto"/>
              <w:jc w:val="both"/>
              <w:rPr>
                <w:rFonts w:ascii="Arial" w:hAnsi="Arial" w:cs="Arial"/>
              </w:rPr>
            </w:pPr>
            <w:r w:rsidRPr="001D42EF">
              <w:rPr>
                <w:rFonts w:ascii="Arial" w:hAnsi="Arial" w:cs="Arial"/>
              </w:rPr>
              <w:t xml:space="preserve">осмотр стационарной системы пожаротушения </w:t>
            </w:r>
            <w:r w:rsidR="003A1DA7">
              <w:rPr>
                <w:rFonts w:ascii="Arial" w:hAnsi="Arial" w:cs="Arial"/>
              </w:rPr>
              <w:t>замкнутых</w:t>
            </w:r>
            <w:r w:rsidR="00E04398">
              <w:rPr>
                <w:rFonts w:ascii="Arial" w:hAnsi="Arial" w:cs="Arial"/>
              </w:rPr>
              <w:t> </w:t>
            </w:r>
            <w:r w:rsidRPr="001D42EF">
              <w:rPr>
                <w:rFonts w:ascii="Arial" w:hAnsi="Arial" w:cs="Arial"/>
              </w:rPr>
              <w:t>грузов</w:t>
            </w:r>
            <w:r w:rsidR="003A1DA7">
              <w:rPr>
                <w:rFonts w:ascii="Arial" w:hAnsi="Arial" w:cs="Arial"/>
              </w:rPr>
              <w:t>ых машинных помещений и замкнутого помещения</w:t>
            </w:r>
            <w:r w:rsidR="003A1DA7" w:rsidRPr="003A1DA7">
              <w:rPr>
                <w:rFonts w:ascii="Arial" w:hAnsi="Arial" w:cs="Arial"/>
              </w:rPr>
              <w:t xml:space="preserve"> для грузовых приводов</w:t>
            </w:r>
            <w:r w:rsidR="003A1DA7">
              <w:rPr>
                <w:rFonts w:ascii="Arial" w:hAnsi="Arial" w:cs="Arial"/>
              </w:rPr>
              <w:t xml:space="preserve"> в пределах грузовой зоны и </w:t>
            </w:r>
            <w:r w:rsidRPr="001D42EF">
              <w:rPr>
                <w:rFonts w:ascii="Arial" w:hAnsi="Arial" w:cs="Arial"/>
              </w:rPr>
              <w:t>подтверждение того, что органы управления системой четко обозначены (глава 11 Кодекса МКГ 83/90/00</w:t>
            </w:r>
            <w:r w:rsidR="003A1DA7">
              <w:rPr>
                <w:rFonts w:ascii="Arial" w:hAnsi="Arial" w:cs="Arial"/>
              </w:rPr>
              <w:t>/14</w:t>
            </w:r>
            <w:r w:rsidRPr="001D42EF">
              <w:rPr>
                <w:rFonts w:ascii="Arial" w:hAnsi="Arial" w:cs="Arial"/>
              </w:rPr>
              <w:t>);</w:t>
            </w:r>
          </w:p>
        </w:tc>
      </w:tr>
      <w:tr w:rsidR="001D42EF" w:rsidRPr="008215C6" w:rsidTr="005B35E5">
        <w:tc>
          <w:tcPr>
            <w:tcW w:w="1191" w:type="dxa"/>
            <w:tcBorders>
              <w:top w:val="nil"/>
              <w:left w:val="nil"/>
              <w:bottom w:val="nil"/>
              <w:right w:val="nil"/>
            </w:tcBorders>
            <w:tcMar>
              <w:left w:w="0" w:type="dxa"/>
              <w:right w:w="0" w:type="dxa"/>
            </w:tcMar>
          </w:tcPr>
          <w:p w:rsidR="001D42EF" w:rsidRPr="002708DE" w:rsidRDefault="001D42EF" w:rsidP="008F3C8B">
            <w:pPr>
              <w:tabs>
                <w:tab w:val="left" w:pos="567"/>
              </w:tabs>
              <w:suppressAutoHyphens/>
              <w:spacing w:line="240" w:lineRule="auto"/>
              <w:rPr>
                <w:rFonts w:ascii="Arial" w:hAnsi="Arial" w:cs="Arial"/>
                <w:bCs/>
              </w:rPr>
            </w:pPr>
            <w:r w:rsidRPr="002708DE">
              <w:rPr>
                <w:rFonts w:ascii="Arial" w:hAnsi="Arial" w:cs="Arial"/>
                <w:bCs/>
              </w:rPr>
              <w:t>(Г/Е)</w:t>
            </w:r>
          </w:p>
        </w:tc>
        <w:tc>
          <w:tcPr>
            <w:tcW w:w="1531" w:type="dxa"/>
            <w:tcBorders>
              <w:top w:val="nil"/>
              <w:left w:val="nil"/>
              <w:bottom w:val="nil"/>
              <w:right w:val="nil"/>
            </w:tcBorders>
            <w:tcMar>
              <w:left w:w="0" w:type="dxa"/>
              <w:right w:w="0" w:type="dxa"/>
            </w:tcMar>
          </w:tcPr>
          <w:p w:rsidR="001D42EF" w:rsidRPr="00696005" w:rsidRDefault="003A1DA7" w:rsidP="008F3C8B">
            <w:pPr>
              <w:tabs>
                <w:tab w:val="left" w:pos="567"/>
              </w:tabs>
              <w:suppressAutoHyphens/>
              <w:spacing w:line="240" w:lineRule="auto"/>
              <w:rPr>
                <w:rFonts w:ascii="Arial" w:hAnsi="Arial" w:cs="Arial"/>
              </w:rPr>
            </w:pPr>
            <w:r>
              <w:rPr>
                <w:rFonts w:ascii="Arial" w:hAnsi="Arial" w:cs="Arial"/>
              </w:rPr>
              <w:t>2.2.2.24</w:t>
            </w:r>
          </w:p>
        </w:tc>
        <w:tc>
          <w:tcPr>
            <w:tcW w:w="6406" w:type="dxa"/>
            <w:tcBorders>
              <w:top w:val="nil"/>
              <w:left w:val="nil"/>
              <w:bottom w:val="nil"/>
              <w:right w:val="nil"/>
            </w:tcBorders>
            <w:tcMar>
              <w:left w:w="0" w:type="dxa"/>
              <w:right w:w="0" w:type="dxa"/>
            </w:tcMar>
          </w:tcPr>
          <w:p w:rsidR="001D42EF" w:rsidRPr="000D121A" w:rsidRDefault="001D42EF" w:rsidP="008F3C8B">
            <w:pPr>
              <w:tabs>
                <w:tab w:val="left" w:pos="1050"/>
              </w:tabs>
              <w:spacing w:line="240" w:lineRule="auto"/>
              <w:jc w:val="both"/>
              <w:rPr>
                <w:rFonts w:ascii="Arial" w:hAnsi="Arial" w:cs="Arial"/>
              </w:rPr>
            </w:pPr>
            <w:r w:rsidRPr="001D42EF">
              <w:rPr>
                <w:rFonts w:ascii="Arial" w:hAnsi="Arial" w:cs="Arial"/>
              </w:rPr>
              <w:t>осмотр системы водяного орошения для охлаждения, противопожарной защиты и защиты экипажа, и подтверждение того, что органы управления системой четко обозначены (глава 11 Кодекса МКГ 83/90/00</w:t>
            </w:r>
            <w:r w:rsidR="003A1DA7">
              <w:rPr>
                <w:rFonts w:ascii="Arial" w:hAnsi="Arial" w:cs="Arial"/>
              </w:rPr>
              <w:t>/14</w:t>
            </w:r>
            <w:r w:rsidRPr="001D42EF">
              <w:rPr>
                <w:rFonts w:ascii="Arial" w:hAnsi="Arial" w:cs="Arial"/>
              </w:rPr>
              <w:t>);</w:t>
            </w:r>
          </w:p>
        </w:tc>
      </w:tr>
      <w:tr w:rsidR="001D42EF" w:rsidRPr="008215C6" w:rsidTr="005B35E5">
        <w:tc>
          <w:tcPr>
            <w:tcW w:w="1191" w:type="dxa"/>
            <w:tcBorders>
              <w:top w:val="nil"/>
              <w:left w:val="nil"/>
              <w:bottom w:val="nil"/>
              <w:right w:val="nil"/>
            </w:tcBorders>
            <w:tcMar>
              <w:left w:w="0" w:type="dxa"/>
              <w:right w:w="0" w:type="dxa"/>
            </w:tcMar>
          </w:tcPr>
          <w:p w:rsidR="001D42EF" w:rsidRPr="002708DE" w:rsidRDefault="001D42EF" w:rsidP="008F3C8B">
            <w:pPr>
              <w:tabs>
                <w:tab w:val="left" w:pos="567"/>
              </w:tabs>
              <w:suppressAutoHyphens/>
              <w:spacing w:line="240" w:lineRule="auto"/>
              <w:rPr>
                <w:rFonts w:ascii="Arial" w:hAnsi="Arial" w:cs="Arial"/>
                <w:bCs/>
              </w:rPr>
            </w:pPr>
            <w:r w:rsidRPr="002708DE">
              <w:rPr>
                <w:rFonts w:ascii="Arial" w:hAnsi="Arial" w:cs="Arial"/>
                <w:bCs/>
              </w:rPr>
              <w:t>(Г/Е)</w:t>
            </w:r>
          </w:p>
        </w:tc>
        <w:tc>
          <w:tcPr>
            <w:tcW w:w="1531" w:type="dxa"/>
            <w:tcBorders>
              <w:top w:val="nil"/>
              <w:left w:val="nil"/>
              <w:bottom w:val="nil"/>
              <w:right w:val="nil"/>
            </w:tcBorders>
            <w:tcMar>
              <w:left w:w="0" w:type="dxa"/>
              <w:right w:w="0" w:type="dxa"/>
            </w:tcMar>
          </w:tcPr>
          <w:p w:rsidR="001D42EF" w:rsidRPr="00696005" w:rsidRDefault="00D71487" w:rsidP="008F3C8B">
            <w:pPr>
              <w:tabs>
                <w:tab w:val="left" w:pos="567"/>
              </w:tabs>
              <w:suppressAutoHyphens/>
              <w:spacing w:line="240" w:lineRule="auto"/>
              <w:rPr>
                <w:rFonts w:ascii="Arial" w:hAnsi="Arial" w:cs="Arial"/>
              </w:rPr>
            </w:pPr>
            <w:r>
              <w:rPr>
                <w:rFonts w:ascii="Arial" w:hAnsi="Arial" w:cs="Arial"/>
              </w:rPr>
              <w:t>2.2.2.25</w:t>
            </w:r>
          </w:p>
        </w:tc>
        <w:tc>
          <w:tcPr>
            <w:tcW w:w="6406" w:type="dxa"/>
            <w:tcBorders>
              <w:top w:val="nil"/>
              <w:left w:val="nil"/>
              <w:bottom w:val="nil"/>
              <w:right w:val="nil"/>
            </w:tcBorders>
            <w:tcMar>
              <w:left w:w="0" w:type="dxa"/>
              <w:right w:w="0" w:type="dxa"/>
            </w:tcMar>
          </w:tcPr>
          <w:p w:rsidR="001D42EF" w:rsidRPr="000D121A" w:rsidRDefault="001D42EF" w:rsidP="008F3C8B">
            <w:pPr>
              <w:tabs>
                <w:tab w:val="left" w:pos="1050"/>
              </w:tabs>
              <w:spacing w:line="240" w:lineRule="auto"/>
              <w:jc w:val="both"/>
              <w:rPr>
                <w:rFonts w:ascii="Arial" w:hAnsi="Arial" w:cs="Arial"/>
              </w:rPr>
            </w:pPr>
            <w:r w:rsidRPr="001D42EF">
              <w:rPr>
                <w:rFonts w:ascii="Arial" w:hAnsi="Arial" w:cs="Arial"/>
              </w:rPr>
              <w:t>осмотр системы порошкового пожаротушения грузовой зоны и подтверждение того, что органы управления системой четко обозначены (глава 11 Кодекса МКГ 83/90/00</w:t>
            </w:r>
            <w:r w:rsidR="00D71487">
              <w:rPr>
                <w:rFonts w:ascii="Arial" w:hAnsi="Arial" w:cs="Arial"/>
              </w:rPr>
              <w:t>/14</w:t>
            </w:r>
            <w:r w:rsidRPr="001D42EF">
              <w:rPr>
                <w:rFonts w:ascii="Arial" w:hAnsi="Arial" w:cs="Arial"/>
              </w:rPr>
              <w:t>);</w:t>
            </w:r>
          </w:p>
        </w:tc>
      </w:tr>
      <w:tr w:rsidR="00FE4CB5" w:rsidRPr="008215C6" w:rsidTr="005B35E5">
        <w:tc>
          <w:tcPr>
            <w:tcW w:w="1191" w:type="dxa"/>
            <w:tcBorders>
              <w:top w:val="nil"/>
              <w:left w:val="nil"/>
              <w:bottom w:val="nil"/>
              <w:right w:val="nil"/>
            </w:tcBorders>
            <w:tcMar>
              <w:left w:w="0" w:type="dxa"/>
              <w:right w:w="0" w:type="dxa"/>
            </w:tcMar>
          </w:tcPr>
          <w:p w:rsidR="00FE4CB5" w:rsidRPr="002708DE" w:rsidRDefault="00FE4CB5" w:rsidP="008F3C8B">
            <w:pPr>
              <w:tabs>
                <w:tab w:val="left" w:pos="567"/>
              </w:tabs>
              <w:suppressAutoHyphens/>
              <w:spacing w:line="240" w:lineRule="auto"/>
              <w:rPr>
                <w:rFonts w:ascii="Arial" w:hAnsi="Arial" w:cs="Arial"/>
                <w:bCs/>
              </w:rPr>
            </w:pPr>
            <w:r w:rsidRPr="002708DE">
              <w:rPr>
                <w:rFonts w:ascii="Arial" w:hAnsi="Arial" w:cs="Arial"/>
                <w:bCs/>
              </w:rPr>
              <w:t>(Г/Е)</w:t>
            </w:r>
          </w:p>
        </w:tc>
        <w:tc>
          <w:tcPr>
            <w:tcW w:w="1531" w:type="dxa"/>
            <w:tcBorders>
              <w:top w:val="nil"/>
              <w:left w:val="nil"/>
              <w:bottom w:val="nil"/>
              <w:right w:val="nil"/>
            </w:tcBorders>
            <w:tcMar>
              <w:left w:w="0" w:type="dxa"/>
              <w:right w:w="0" w:type="dxa"/>
            </w:tcMar>
          </w:tcPr>
          <w:p w:rsidR="00FE4CB5" w:rsidRPr="00696005" w:rsidRDefault="00D71487" w:rsidP="008F3C8B">
            <w:pPr>
              <w:tabs>
                <w:tab w:val="left" w:pos="567"/>
              </w:tabs>
              <w:suppressAutoHyphens/>
              <w:spacing w:line="240" w:lineRule="auto"/>
              <w:rPr>
                <w:rFonts w:ascii="Arial" w:hAnsi="Arial" w:cs="Arial"/>
              </w:rPr>
            </w:pPr>
            <w:r>
              <w:rPr>
                <w:rFonts w:ascii="Arial" w:hAnsi="Arial" w:cs="Arial"/>
              </w:rPr>
              <w:t>2.2.2.26</w:t>
            </w:r>
          </w:p>
        </w:tc>
        <w:tc>
          <w:tcPr>
            <w:tcW w:w="6406" w:type="dxa"/>
            <w:tcBorders>
              <w:top w:val="nil"/>
              <w:left w:val="nil"/>
              <w:bottom w:val="nil"/>
              <w:right w:val="nil"/>
            </w:tcBorders>
            <w:tcMar>
              <w:left w:w="0" w:type="dxa"/>
              <w:right w:w="0" w:type="dxa"/>
            </w:tcMar>
          </w:tcPr>
          <w:p w:rsidR="00FE4CB5" w:rsidRPr="000D121A" w:rsidRDefault="00FE4CB5" w:rsidP="00E04398">
            <w:pPr>
              <w:tabs>
                <w:tab w:val="left" w:pos="1050"/>
              </w:tabs>
              <w:spacing w:line="240" w:lineRule="auto"/>
              <w:jc w:val="both"/>
              <w:rPr>
                <w:rFonts w:ascii="Arial" w:hAnsi="Arial" w:cs="Arial"/>
              </w:rPr>
            </w:pPr>
            <w:r w:rsidRPr="00FE4CB5">
              <w:rPr>
                <w:rFonts w:ascii="Arial" w:hAnsi="Arial" w:cs="Arial"/>
              </w:rPr>
              <w:t>осмотр с</w:t>
            </w:r>
            <w:r w:rsidR="00F765A0">
              <w:rPr>
                <w:rFonts w:ascii="Arial" w:hAnsi="Arial" w:cs="Arial"/>
              </w:rPr>
              <w:t xml:space="preserve">оответствующей системы пожаротушения для замкнутых грузовых машинных помещений для судов, предназначенных для перевозки ограниченного количества грузов, а также внутренней системы водораспыления для турельных отсеков и </w:t>
            </w:r>
            <w:r w:rsidRPr="00FE4CB5">
              <w:rPr>
                <w:rFonts w:ascii="Arial" w:hAnsi="Arial" w:cs="Arial"/>
              </w:rPr>
              <w:t>подтверждение того, что</w:t>
            </w:r>
            <w:r w:rsidR="00F765A0">
              <w:rPr>
                <w:rFonts w:ascii="Arial" w:hAnsi="Arial" w:cs="Arial"/>
              </w:rPr>
              <w:t xml:space="preserve"> их органы управления</w:t>
            </w:r>
            <w:r w:rsidRPr="00FE4CB5">
              <w:rPr>
                <w:rFonts w:ascii="Arial" w:hAnsi="Arial" w:cs="Arial"/>
              </w:rPr>
              <w:t xml:space="preserve"> четко обозначены (глава 11 Кодекса МКГ 83/90/00</w:t>
            </w:r>
            <w:r w:rsidR="00D71487">
              <w:rPr>
                <w:rFonts w:ascii="Arial" w:hAnsi="Arial" w:cs="Arial"/>
              </w:rPr>
              <w:t>/14</w:t>
            </w:r>
            <w:r w:rsidRPr="00FE4CB5">
              <w:rPr>
                <w:rFonts w:ascii="Arial" w:hAnsi="Arial" w:cs="Arial"/>
              </w:rPr>
              <w:t>);</w:t>
            </w:r>
          </w:p>
        </w:tc>
      </w:tr>
      <w:tr w:rsidR="00FE4CB5" w:rsidRPr="008215C6" w:rsidTr="005B35E5">
        <w:tc>
          <w:tcPr>
            <w:tcW w:w="1191" w:type="dxa"/>
            <w:tcBorders>
              <w:top w:val="nil"/>
              <w:left w:val="nil"/>
              <w:bottom w:val="nil"/>
              <w:right w:val="nil"/>
            </w:tcBorders>
            <w:tcMar>
              <w:left w:w="0" w:type="dxa"/>
              <w:right w:w="0" w:type="dxa"/>
            </w:tcMar>
          </w:tcPr>
          <w:p w:rsidR="00FE4CB5" w:rsidRPr="002708DE" w:rsidRDefault="00FE4CB5" w:rsidP="008F3C8B">
            <w:pPr>
              <w:tabs>
                <w:tab w:val="left" w:pos="567"/>
              </w:tabs>
              <w:suppressAutoHyphens/>
              <w:spacing w:line="240" w:lineRule="auto"/>
              <w:rPr>
                <w:rFonts w:ascii="Arial" w:hAnsi="Arial" w:cs="Arial"/>
                <w:bCs/>
              </w:rPr>
            </w:pPr>
            <w:r w:rsidRPr="002708DE">
              <w:rPr>
                <w:rFonts w:ascii="Arial" w:hAnsi="Arial" w:cs="Arial"/>
                <w:bCs/>
              </w:rPr>
              <w:t>(Г/Е)</w:t>
            </w:r>
          </w:p>
        </w:tc>
        <w:tc>
          <w:tcPr>
            <w:tcW w:w="1531" w:type="dxa"/>
            <w:tcBorders>
              <w:top w:val="nil"/>
              <w:left w:val="nil"/>
              <w:bottom w:val="nil"/>
              <w:right w:val="nil"/>
            </w:tcBorders>
            <w:tcMar>
              <w:left w:w="0" w:type="dxa"/>
              <w:right w:w="0" w:type="dxa"/>
            </w:tcMar>
          </w:tcPr>
          <w:p w:rsidR="00FE4CB5" w:rsidRPr="00696005" w:rsidRDefault="00F765A0" w:rsidP="008F3C8B">
            <w:pPr>
              <w:tabs>
                <w:tab w:val="left" w:pos="567"/>
              </w:tabs>
              <w:suppressAutoHyphens/>
              <w:spacing w:line="240" w:lineRule="auto"/>
              <w:rPr>
                <w:rFonts w:ascii="Arial" w:hAnsi="Arial" w:cs="Arial"/>
              </w:rPr>
            </w:pPr>
            <w:r>
              <w:rPr>
                <w:rFonts w:ascii="Arial" w:hAnsi="Arial" w:cs="Arial"/>
              </w:rPr>
              <w:t>2.2.2.27</w:t>
            </w:r>
          </w:p>
        </w:tc>
        <w:tc>
          <w:tcPr>
            <w:tcW w:w="6406" w:type="dxa"/>
            <w:tcBorders>
              <w:top w:val="nil"/>
              <w:left w:val="nil"/>
              <w:bottom w:val="nil"/>
              <w:right w:val="nil"/>
            </w:tcBorders>
            <w:tcMar>
              <w:left w:w="0" w:type="dxa"/>
              <w:right w:w="0" w:type="dxa"/>
            </w:tcMar>
          </w:tcPr>
          <w:p w:rsidR="00FE4CB5" w:rsidRPr="000D121A" w:rsidRDefault="00FE4CB5" w:rsidP="00E04398">
            <w:pPr>
              <w:tabs>
                <w:tab w:val="left" w:pos="1050"/>
              </w:tabs>
              <w:spacing w:line="240" w:lineRule="auto"/>
              <w:jc w:val="both"/>
              <w:rPr>
                <w:rFonts w:ascii="Arial" w:hAnsi="Arial" w:cs="Arial"/>
              </w:rPr>
            </w:pPr>
            <w:r w:rsidRPr="00FE4CB5">
              <w:rPr>
                <w:rFonts w:ascii="Arial" w:hAnsi="Arial" w:cs="Arial"/>
              </w:rPr>
              <w:t>подтверждение наличия и осмотр состояния снаряжения пожарных</w:t>
            </w:r>
            <w:r>
              <w:rPr>
                <w:rFonts w:ascii="Arial" w:hAnsi="Arial" w:cs="Arial"/>
              </w:rPr>
              <w:t>, включая их автономные дыхательные аппараты со сжатым воздухом,</w:t>
            </w:r>
            <w:r w:rsidRPr="003F7874">
              <w:rPr>
                <w:rFonts w:ascii="Arial" w:hAnsi="Arial" w:cs="Arial"/>
              </w:rPr>
              <w:t xml:space="preserve"> </w:t>
            </w:r>
            <w:r>
              <w:rPr>
                <w:rFonts w:ascii="Arial" w:hAnsi="Arial" w:cs="Arial"/>
              </w:rPr>
              <w:t>а также наличия радиотелефонного переносного оборудования двусторонней связи во взрывобезопасном исполнении или конструктивно безопасного</w:t>
            </w:r>
            <w:r w:rsidRPr="00FE4CB5">
              <w:rPr>
                <w:rFonts w:ascii="Arial" w:hAnsi="Arial" w:cs="Arial"/>
              </w:rPr>
              <w:t xml:space="preserve"> (глава</w:t>
            </w:r>
            <w:r w:rsidR="00E04398">
              <w:rPr>
                <w:rFonts w:ascii="Arial" w:hAnsi="Arial" w:cs="Arial"/>
              </w:rPr>
              <w:t> </w:t>
            </w:r>
            <w:r w:rsidRPr="00FE4CB5">
              <w:rPr>
                <w:rFonts w:ascii="Arial" w:hAnsi="Arial" w:cs="Arial"/>
              </w:rPr>
              <w:t>11 Кодекса МКГ 83/90/00</w:t>
            </w:r>
            <w:r w:rsidR="00F765A0">
              <w:rPr>
                <w:rFonts w:ascii="Arial" w:hAnsi="Arial" w:cs="Arial"/>
              </w:rPr>
              <w:t>/14</w:t>
            </w:r>
            <w:r w:rsidRPr="00FE4CB5">
              <w:rPr>
                <w:rFonts w:ascii="Arial" w:hAnsi="Arial" w:cs="Arial"/>
              </w:rPr>
              <w:t>)</w:t>
            </w:r>
            <w:r>
              <w:rPr>
                <w:rFonts w:ascii="Arial" w:hAnsi="Arial" w:cs="Arial"/>
              </w:rPr>
              <w:t xml:space="preserve"> </w:t>
            </w:r>
            <w:r w:rsidRPr="003F7874">
              <w:rPr>
                <w:rFonts w:ascii="Arial" w:hAnsi="Arial" w:cs="Arial"/>
              </w:rPr>
              <w:t>(правил</w:t>
            </w:r>
            <w:r>
              <w:rPr>
                <w:rFonts w:ascii="Arial" w:hAnsi="Arial" w:cs="Arial"/>
              </w:rPr>
              <w:t>о</w:t>
            </w:r>
            <w:r w:rsidRPr="003F7874">
              <w:rPr>
                <w:rFonts w:ascii="Arial" w:hAnsi="Arial" w:cs="Arial"/>
              </w:rPr>
              <w:t xml:space="preserve"> II-2/10.10 СОЛАС 74/00</w:t>
            </w:r>
            <w:r>
              <w:rPr>
                <w:rFonts w:ascii="Arial" w:hAnsi="Arial" w:cs="Arial"/>
              </w:rPr>
              <w:t>/12</w:t>
            </w:r>
            <w:r w:rsidRPr="003F7874">
              <w:rPr>
                <w:rFonts w:ascii="Arial" w:hAnsi="Arial" w:cs="Arial"/>
              </w:rPr>
              <w:t>; глава 3 Кодекса СПБ)</w:t>
            </w:r>
            <w:r w:rsidRPr="00FE4CB5">
              <w:rPr>
                <w:rFonts w:ascii="Arial" w:hAnsi="Arial" w:cs="Arial"/>
              </w:rPr>
              <w:t>;</w:t>
            </w:r>
          </w:p>
        </w:tc>
      </w:tr>
      <w:tr w:rsidR="00FE4CB5" w:rsidRPr="008215C6" w:rsidTr="005B35E5">
        <w:tc>
          <w:tcPr>
            <w:tcW w:w="1191" w:type="dxa"/>
            <w:tcBorders>
              <w:top w:val="nil"/>
              <w:left w:val="nil"/>
              <w:bottom w:val="nil"/>
              <w:right w:val="nil"/>
            </w:tcBorders>
            <w:tcMar>
              <w:left w:w="0" w:type="dxa"/>
              <w:right w:w="0" w:type="dxa"/>
            </w:tcMar>
          </w:tcPr>
          <w:p w:rsidR="00FE4CB5" w:rsidRPr="002708DE" w:rsidRDefault="00FE4CB5" w:rsidP="008F3C8B">
            <w:pPr>
              <w:tabs>
                <w:tab w:val="left" w:pos="567"/>
              </w:tabs>
              <w:suppressAutoHyphens/>
              <w:spacing w:line="240" w:lineRule="auto"/>
              <w:rPr>
                <w:rFonts w:ascii="Arial" w:hAnsi="Arial" w:cs="Arial"/>
                <w:bCs/>
              </w:rPr>
            </w:pPr>
            <w:r w:rsidRPr="002708DE">
              <w:rPr>
                <w:rFonts w:ascii="Arial" w:hAnsi="Arial" w:cs="Arial"/>
                <w:bCs/>
              </w:rPr>
              <w:t>(Г/Е)</w:t>
            </w:r>
          </w:p>
        </w:tc>
        <w:tc>
          <w:tcPr>
            <w:tcW w:w="1531" w:type="dxa"/>
            <w:tcBorders>
              <w:top w:val="nil"/>
              <w:left w:val="nil"/>
              <w:bottom w:val="nil"/>
              <w:right w:val="nil"/>
            </w:tcBorders>
            <w:tcMar>
              <w:left w:w="0" w:type="dxa"/>
              <w:right w:w="0" w:type="dxa"/>
            </w:tcMar>
          </w:tcPr>
          <w:p w:rsidR="00FE4CB5" w:rsidRPr="00696005" w:rsidRDefault="00F765A0" w:rsidP="008F3C8B">
            <w:pPr>
              <w:tabs>
                <w:tab w:val="left" w:pos="567"/>
              </w:tabs>
              <w:suppressAutoHyphens/>
              <w:spacing w:line="240" w:lineRule="auto"/>
              <w:rPr>
                <w:rFonts w:ascii="Arial" w:hAnsi="Arial" w:cs="Arial"/>
              </w:rPr>
            </w:pPr>
            <w:r>
              <w:rPr>
                <w:rFonts w:ascii="Arial" w:hAnsi="Arial" w:cs="Arial"/>
              </w:rPr>
              <w:t>2.2.2.28</w:t>
            </w:r>
          </w:p>
        </w:tc>
        <w:tc>
          <w:tcPr>
            <w:tcW w:w="6406" w:type="dxa"/>
            <w:tcBorders>
              <w:top w:val="nil"/>
              <w:left w:val="nil"/>
              <w:bottom w:val="nil"/>
              <w:right w:val="nil"/>
            </w:tcBorders>
            <w:tcMar>
              <w:left w:w="0" w:type="dxa"/>
              <w:right w:w="0" w:type="dxa"/>
            </w:tcMar>
          </w:tcPr>
          <w:p w:rsidR="00FE4CB5" w:rsidRDefault="00FE4CB5" w:rsidP="00FC708B">
            <w:pPr>
              <w:tabs>
                <w:tab w:val="left" w:pos="1050"/>
              </w:tabs>
              <w:spacing w:after="0" w:line="240" w:lineRule="auto"/>
              <w:jc w:val="both"/>
              <w:rPr>
                <w:rFonts w:ascii="Arial" w:hAnsi="Arial" w:cs="Arial"/>
                <w:spacing w:val="-2"/>
              </w:rPr>
            </w:pPr>
            <w:r w:rsidRPr="00E04398">
              <w:rPr>
                <w:rFonts w:ascii="Arial" w:hAnsi="Arial" w:cs="Arial"/>
                <w:spacing w:val="-2"/>
              </w:rPr>
              <w:t>осмотр, насколько это практически осуществимо, и подтверждение удовлетворительной работы устройств искусственной вентиляции помещений в грузовой зоне, обычно посещаемых во время грузовых операций (глава 12 Кодекса МКГ 83/90/00</w:t>
            </w:r>
            <w:r w:rsidR="00F765A0" w:rsidRPr="00E04398">
              <w:rPr>
                <w:rFonts w:ascii="Arial" w:hAnsi="Arial" w:cs="Arial"/>
                <w:spacing w:val="-2"/>
              </w:rPr>
              <w:t>/14</w:t>
            </w:r>
            <w:r w:rsidRPr="00E04398">
              <w:rPr>
                <w:rFonts w:ascii="Arial" w:hAnsi="Arial" w:cs="Arial"/>
                <w:spacing w:val="-2"/>
              </w:rPr>
              <w:t>);</w:t>
            </w:r>
          </w:p>
          <w:p w:rsidR="00E04398" w:rsidRPr="00E04398" w:rsidRDefault="00E04398" w:rsidP="00FC708B">
            <w:pPr>
              <w:tabs>
                <w:tab w:val="left" w:pos="1050"/>
              </w:tabs>
              <w:spacing w:after="0" w:line="240" w:lineRule="auto"/>
              <w:jc w:val="both"/>
              <w:rPr>
                <w:rFonts w:ascii="Arial" w:hAnsi="Arial" w:cs="Arial"/>
                <w:spacing w:val="-2"/>
                <w:sz w:val="20"/>
                <w:szCs w:val="20"/>
              </w:rPr>
            </w:pPr>
          </w:p>
        </w:tc>
      </w:tr>
      <w:tr w:rsidR="00FE4CB5" w:rsidRPr="008215C6" w:rsidTr="005B35E5">
        <w:tc>
          <w:tcPr>
            <w:tcW w:w="1191" w:type="dxa"/>
            <w:tcBorders>
              <w:top w:val="nil"/>
              <w:left w:val="nil"/>
              <w:bottom w:val="nil"/>
              <w:right w:val="nil"/>
            </w:tcBorders>
            <w:tcMar>
              <w:left w:w="0" w:type="dxa"/>
              <w:right w:w="0" w:type="dxa"/>
            </w:tcMar>
          </w:tcPr>
          <w:p w:rsidR="00FE4CB5" w:rsidRPr="002708DE" w:rsidRDefault="00FE4CB5" w:rsidP="008F3C8B">
            <w:pPr>
              <w:tabs>
                <w:tab w:val="left" w:pos="567"/>
              </w:tabs>
              <w:suppressAutoHyphens/>
              <w:spacing w:line="240" w:lineRule="auto"/>
              <w:rPr>
                <w:rFonts w:ascii="Arial" w:hAnsi="Arial" w:cs="Arial"/>
                <w:bCs/>
              </w:rPr>
            </w:pPr>
            <w:r w:rsidRPr="002708DE">
              <w:rPr>
                <w:rFonts w:ascii="Arial" w:hAnsi="Arial" w:cs="Arial"/>
                <w:bCs/>
              </w:rPr>
              <w:t>(Г/Е)</w:t>
            </w:r>
          </w:p>
        </w:tc>
        <w:tc>
          <w:tcPr>
            <w:tcW w:w="1531" w:type="dxa"/>
            <w:tcBorders>
              <w:top w:val="nil"/>
              <w:left w:val="nil"/>
              <w:bottom w:val="nil"/>
              <w:right w:val="nil"/>
            </w:tcBorders>
            <w:tcMar>
              <w:left w:w="0" w:type="dxa"/>
              <w:right w:w="0" w:type="dxa"/>
            </w:tcMar>
          </w:tcPr>
          <w:p w:rsidR="00FE4CB5" w:rsidRPr="00696005" w:rsidRDefault="00F765A0" w:rsidP="008F3C8B">
            <w:pPr>
              <w:tabs>
                <w:tab w:val="left" w:pos="567"/>
              </w:tabs>
              <w:suppressAutoHyphens/>
              <w:spacing w:line="240" w:lineRule="auto"/>
              <w:rPr>
                <w:rFonts w:ascii="Arial" w:hAnsi="Arial" w:cs="Arial"/>
              </w:rPr>
            </w:pPr>
            <w:r>
              <w:rPr>
                <w:rFonts w:ascii="Arial" w:hAnsi="Arial" w:cs="Arial"/>
              </w:rPr>
              <w:t>2.2.2.29</w:t>
            </w:r>
          </w:p>
        </w:tc>
        <w:tc>
          <w:tcPr>
            <w:tcW w:w="6406" w:type="dxa"/>
            <w:tcBorders>
              <w:top w:val="nil"/>
              <w:left w:val="nil"/>
              <w:bottom w:val="nil"/>
              <w:right w:val="nil"/>
            </w:tcBorders>
            <w:tcMar>
              <w:left w:w="0" w:type="dxa"/>
              <w:right w:w="0" w:type="dxa"/>
            </w:tcMar>
          </w:tcPr>
          <w:p w:rsidR="00FE4CB5" w:rsidRPr="000D121A" w:rsidRDefault="00FE4CB5" w:rsidP="008F3C8B">
            <w:pPr>
              <w:tabs>
                <w:tab w:val="left" w:pos="1050"/>
              </w:tabs>
              <w:spacing w:line="240" w:lineRule="auto"/>
              <w:jc w:val="both"/>
              <w:rPr>
                <w:rFonts w:ascii="Arial" w:hAnsi="Arial" w:cs="Arial"/>
              </w:rPr>
            </w:pPr>
            <w:r w:rsidRPr="00FE4CB5">
              <w:rPr>
                <w:rFonts w:ascii="Arial" w:hAnsi="Arial" w:cs="Arial"/>
              </w:rPr>
              <w:t>осмотр и подтверждение удовлетворительной работы устройств искусственной вентиляции обычно посещаемых помещений, кроме помещений, к которым применяются положения (Г/П) 2.1.2.27 (глава 12 Кодекса МКГ 83/90/00</w:t>
            </w:r>
            <w:r w:rsidR="00F765A0">
              <w:rPr>
                <w:rFonts w:ascii="Arial" w:hAnsi="Arial" w:cs="Arial"/>
              </w:rPr>
              <w:t>/14</w:t>
            </w:r>
            <w:r w:rsidRPr="00FE4CB5">
              <w:rPr>
                <w:rFonts w:ascii="Arial" w:hAnsi="Arial" w:cs="Arial"/>
              </w:rPr>
              <w:t>);</w:t>
            </w:r>
          </w:p>
        </w:tc>
      </w:tr>
      <w:tr w:rsidR="00FE4CB5" w:rsidRPr="008215C6" w:rsidTr="005B35E5">
        <w:tc>
          <w:tcPr>
            <w:tcW w:w="1191" w:type="dxa"/>
            <w:tcBorders>
              <w:top w:val="nil"/>
              <w:left w:val="nil"/>
              <w:bottom w:val="nil"/>
              <w:right w:val="nil"/>
            </w:tcBorders>
            <w:tcMar>
              <w:left w:w="0" w:type="dxa"/>
              <w:right w:w="0" w:type="dxa"/>
            </w:tcMar>
          </w:tcPr>
          <w:p w:rsidR="00FE4CB5" w:rsidRPr="002708DE" w:rsidRDefault="00FE4CB5" w:rsidP="008F3C8B">
            <w:pPr>
              <w:tabs>
                <w:tab w:val="left" w:pos="567"/>
              </w:tabs>
              <w:suppressAutoHyphens/>
              <w:spacing w:line="240" w:lineRule="auto"/>
              <w:rPr>
                <w:rFonts w:ascii="Arial" w:hAnsi="Arial" w:cs="Arial"/>
                <w:bCs/>
              </w:rPr>
            </w:pPr>
            <w:r w:rsidRPr="002708DE">
              <w:rPr>
                <w:rFonts w:ascii="Arial" w:hAnsi="Arial" w:cs="Arial"/>
                <w:bCs/>
              </w:rPr>
              <w:t>(Г/Е)</w:t>
            </w:r>
          </w:p>
        </w:tc>
        <w:tc>
          <w:tcPr>
            <w:tcW w:w="1531" w:type="dxa"/>
            <w:tcBorders>
              <w:top w:val="nil"/>
              <w:left w:val="nil"/>
              <w:bottom w:val="nil"/>
              <w:right w:val="nil"/>
            </w:tcBorders>
            <w:tcMar>
              <w:left w:w="0" w:type="dxa"/>
              <w:right w:w="0" w:type="dxa"/>
            </w:tcMar>
          </w:tcPr>
          <w:p w:rsidR="00FE4CB5" w:rsidRPr="00696005" w:rsidRDefault="00F765A0" w:rsidP="008F3C8B">
            <w:pPr>
              <w:tabs>
                <w:tab w:val="left" w:pos="567"/>
              </w:tabs>
              <w:suppressAutoHyphens/>
              <w:spacing w:line="240" w:lineRule="auto"/>
              <w:rPr>
                <w:rFonts w:ascii="Arial" w:hAnsi="Arial" w:cs="Arial"/>
              </w:rPr>
            </w:pPr>
            <w:r>
              <w:rPr>
                <w:rFonts w:ascii="Arial" w:hAnsi="Arial" w:cs="Arial"/>
              </w:rPr>
              <w:t>2.2.2.30</w:t>
            </w:r>
          </w:p>
        </w:tc>
        <w:tc>
          <w:tcPr>
            <w:tcW w:w="6406" w:type="dxa"/>
            <w:tcBorders>
              <w:top w:val="nil"/>
              <w:left w:val="nil"/>
              <w:bottom w:val="nil"/>
              <w:right w:val="nil"/>
            </w:tcBorders>
            <w:tcMar>
              <w:left w:w="0" w:type="dxa"/>
              <w:right w:w="0" w:type="dxa"/>
            </w:tcMar>
          </w:tcPr>
          <w:p w:rsidR="00FE4CB5" w:rsidRPr="000D121A" w:rsidRDefault="00FE4CB5" w:rsidP="008F3C8B">
            <w:pPr>
              <w:tabs>
                <w:tab w:val="left" w:pos="1050"/>
              </w:tabs>
              <w:spacing w:line="240" w:lineRule="auto"/>
              <w:jc w:val="both"/>
              <w:rPr>
                <w:rFonts w:ascii="Arial" w:hAnsi="Arial" w:cs="Arial"/>
              </w:rPr>
            </w:pPr>
            <w:r w:rsidRPr="00FE4CB5">
              <w:rPr>
                <w:rFonts w:ascii="Arial" w:hAnsi="Arial" w:cs="Arial"/>
              </w:rPr>
              <w:t xml:space="preserve">осмотр и проведение испытаний, где это применимо и насколько это практически осуществимо, указателей уровня жидкости, устройств для предотвращения перелива, манометров, </w:t>
            </w:r>
            <w:r>
              <w:rPr>
                <w:rFonts w:ascii="Arial" w:hAnsi="Arial" w:cs="Arial"/>
              </w:rPr>
              <w:t xml:space="preserve">устройств </w:t>
            </w:r>
            <w:r w:rsidRPr="00FE4CB5">
              <w:rPr>
                <w:rFonts w:ascii="Arial" w:hAnsi="Arial" w:cs="Arial"/>
              </w:rPr>
              <w:t>сигнализации по</w:t>
            </w:r>
            <w:r>
              <w:rPr>
                <w:rFonts w:ascii="Arial" w:hAnsi="Arial" w:cs="Arial"/>
              </w:rPr>
              <w:t xml:space="preserve"> </w:t>
            </w:r>
            <w:r w:rsidRPr="00FE4CB5">
              <w:rPr>
                <w:rFonts w:ascii="Arial" w:hAnsi="Arial" w:cs="Arial"/>
              </w:rPr>
              <w:t>вы</w:t>
            </w:r>
            <w:r>
              <w:rPr>
                <w:rFonts w:ascii="Arial" w:hAnsi="Arial" w:cs="Arial"/>
              </w:rPr>
              <w:t>сокому давлению</w:t>
            </w:r>
            <w:r w:rsidRPr="00FE4CB5">
              <w:rPr>
                <w:rFonts w:ascii="Arial" w:hAnsi="Arial" w:cs="Arial"/>
              </w:rPr>
              <w:t>, а в соответствующих случаях – по</w:t>
            </w:r>
            <w:r w:rsidR="0030157E">
              <w:rPr>
                <w:rFonts w:ascii="Arial" w:hAnsi="Arial" w:cs="Arial"/>
              </w:rPr>
              <w:t xml:space="preserve"> </w:t>
            </w:r>
            <w:r w:rsidRPr="00FE4CB5">
              <w:rPr>
                <w:rFonts w:ascii="Arial" w:hAnsi="Arial" w:cs="Arial"/>
              </w:rPr>
              <w:t>ни</w:t>
            </w:r>
            <w:r w:rsidR="0030157E">
              <w:rPr>
                <w:rFonts w:ascii="Arial" w:hAnsi="Arial" w:cs="Arial"/>
              </w:rPr>
              <w:t>зкому</w:t>
            </w:r>
            <w:r w:rsidRPr="00FE4CB5">
              <w:rPr>
                <w:rFonts w:ascii="Arial" w:hAnsi="Arial" w:cs="Arial"/>
              </w:rPr>
              <w:t xml:space="preserve"> давлени</w:t>
            </w:r>
            <w:r w:rsidR="0030157E">
              <w:rPr>
                <w:rFonts w:ascii="Arial" w:hAnsi="Arial" w:cs="Arial"/>
              </w:rPr>
              <w:t>ю,</w:t>
            </w:r>
            <w:r w:rsidRPr="00FE4CB5">
              <w:rPr>
                <w:rFonts w:ascii="Arial" w:hAnsi="Arial" w:cs="Arial"/>
              </w:rPr>
              <w:t xml:space="preserve"> и указателей температуры для грузовых </w:t>
            </w:r>
            <w:r w:rsidR="0030157E">
              <w:rPr>
                <w:rFonts w:ascii="Arial" w:hAnsi="Arial" w:cs="Arial"/>
              </w:rPr>
              <w:t>танков</w:t>
            </w:r>
            <w:r w:rsidRPr="00FE4CB5">
              <w:rPr>
                <w:rFonts w:ascii="Arial" w:hAnsi="Arial" w:cs="Arial"/>
              </w:rPr>
              <w:t xml:space="preserve"> (глава 13 Кодекса МКГ 83/90/00</w:t>
            </w:r>
            <w:r w:rsidR="00F765A0">
              <w:rPr>
                <w:rFonts w:ascii="Arial" w:hAnsi="Arial" w:cs="Arial"/>
              </w:rPr>
              <w:t>/14</w:t>
            </w:r>
            <w:r w:rsidRPr="00FE4CB5">
              <w:rPr>
                <w:rFonts w:ascii="Arial" w:hAnsi="Arial" w:cs="Arial"/>
              </w:rPr>
              <w:t>);</w:t>
            </w:r>
          </w:p>
        </w:tc>
      </w:tr>
      <w:tr w:rsidR="0030157E" w:rsidRPr="008215C6" w:rsidTr="005B35E5">
        <w:tc>
          <w:tcPr>
            <w:tcW w:w="1191" w:type="dxa"/>
            <w:tcBorders>
              <w:top w:val="nil"/>
              <w:left w:val="nil"/>
              <w:bottom w:val="nil"/>
              <w:right w:val="nil"/>
            </w:tcBorders>
            <w:tcMar>
              <w:left w:w="0" w:type="dxa"/>
              <w:right w:w="0" w:type="dxa"/>
            </w:tcMar>
          </w:tcPr>
          <w:p w:rsidR="0030157E" w:rsidRPr="002708DE" w:rsidRDefault="0030157E" w:rsidP="008F3C8B">
            <w:pPr>
              <w:tabs>
                <w:tab w:val="left" w:pos="567"/>
              </w:tabs>
              <w:suppressAutoHyphens/>
              <w:spacing w:line="240" w:lineRule="auto"/>
              <w:rPr>
                <w:rFonts w:ascii="Arial" w:hAnsi="Arial" w:cs="Arial"/>
                <w:bCs/>
              </w:rPr>
            </w:pPr>
            <w:r w:rsidRPr="002708DE">
              <w:rPr>
                <w:rFonts w:ascii="Arial" w:hAnsi="Arial" w:cs="Arial"/>
                <w:bCs/>
              </w:rPr>
              <w:t>(Г/Е)</w:t>
            </w:r>
          </w:p>
        </w:tc>
        <w:tc>
          <w:tcPr>
            <w:tcW w:w="1531" w:type="dxa"/>
            <w:tcBorders>
              <w:top w:val="nil"/>
              <w:left w:val="nil"/>
              <w:bottom w:val="nil"/>
              <w:right w:val="nil"/>
            </w:tcBorders>
            <w:tcMar>
              <w:left w:w="0" w:type="dxa"/>
              <w:right w:w="0" w:type="dxa"/>
            </w:tcMar>
          </w:tcPr>
          <w:p w:rsidR="0030157E" w:rsidRPr="00696005" w:rsidRDefault="00F765A0" w:rsidP="008F3C8B">
            <w:pPr>
              <w:tabs>
                <w:tab w:val="left" w:pos="567"/>
              </w:tabs>
              <w:suppressAutoHyphens/>
              <w:spacing w:line="240" w:lineRule="auto"/>
              <w:rPr>
                <w:rFonts w:ascii="Arial" w:hAnsi="Arial" w:cs="Arial"/>
              </w:rPr>
            </w:pPr>
            <w:r>
              <w:rPr>
                <w:rFonts w:ascii="Arial" w:hAnsi="Arial" w:cs="Arial"/>
              </w:rPr>
              <w:t>2.2.2.31</w:t>
            </w:r>
          </w:p>
        </w:tc>
        <w:tc>
          <w:tcPr>
            <w:tcW w:w="6406" w:type="dxa"/>
            <w:tcBorders>
              <w:top w:val="nil"/>
              <w:left w:val="nil"/>
              <w:bottom w:val="nil"/>
              <w:right w:val="nil"/>
            </w:tcBorders>
            <w:tcMar>
              <w:left w:w="0" w:type="dxa"/>
              <w:right w:w="0" w:type="dxa"/>
            </w:tcMar>
          </w:tcPr>
          <w:p w:rsidR="0030157E" w:rsidRPr="00FE4CB5" w:rsidRDefault="0030157E" w:rsidP="008F3C8B">
            <w:pPr>
              <w:tabs>
                <w:tab w:val="left" w:pos="1050"/>
              </w:tabs>
              <w:spacing w:line="240" w:lineRule="auto"/>
              <w:jc w:val="both"/>
              <w:rPr>
                <w:rFonts w:ascii="Arial" w:hAnsi="Arial" w:cs="Arial"/>
              </w:rPr>
            </w:pPr>
            <w:r w:rsidRPr="0030157E">
              <w:rPr>
                <w:rFonts w:ascii="Arial" w:hAnsi="Arial" w:cs="Arial"/>
              </w:rPr>
              <w:t>осмотр и проведение испытаний, при необходимости, оборудования обнаружения</w:t>
            </w:r>
            <w:r>
              <w:rPr>
                <w:rFonts w:ascii="Arial" w:hAnsi="Arial" w:cs="Arial"/>
              </w:rPr>
              <w:t xml:space="preserve"> газа</w:t>
            </w:r>
            <w:r w:rsidRPr="0030157E">
              <w:rPr>
                <w:rFonts w:ascii="Arial" w:hAnsi="Arial" w:cs="Arial"/>
              </w:rPr>
              <w:t xml:space="preserve"> (глава 13 Кодекса МКГ 83/90/00</w:t>
            </w:r>
            <w:r w:rsidR="00F765A0">
              <w:rPr>
                <w:rFonts w:ascii="Arial" w:hAnsi="Arial" w:cs="Arial"/>
              </w:rPr>
              <w:t>/14</w:t>
            </w:r>
            <w:r w:rsidRPr="0030157E">
              <w:rPr>
                <w:rFonts w:ascii="Arial" w:hAnsi="Arial" w:cs="Arial"/>
              </w:rPr>
              <w:t>);</w:t>
            </w:r>
          </w:p>
        </w:tc>
      </w:tr>
      <w:tr w:rsidR="00F765A0" w:rsidRPr="008215C6" w:rsidTr="005B35E5">
        <w:tc>
          <w:tcPr>
            <w:tcW w:w="1191" w:type="dxa"/>
            <w:tcBorders>
              <w:top w:val="nil"/>
              <w:left w:val="nil"/>
              <w:bottom w:val="nil"/>
              <w:right w:val="nil"/>
            </w:tcBorders>
            <w:tcMar>
              <w:left w:w="0" w:type="dxa"/>
              <w:right w:w="0" w:type="dxa"/>
            </w:tcMar>
          </w:tcPr>
          <w:p w:rsidR="00F765A0" w:rsidRPr="002708DE" w:rsidRDefault="00F765A0" w:rsidP="008F3C8B">
            <w:pPr>
              <w:tabs>
                <w:tab w:val="left" w:pos="567"/>
              </w:tabs>
              <w:suppressAutoHyphens/>
              <w:spacing w:line="240" w:lineRule="auto"/>
              <w:rPr>
                <w:rFonts w:ascii="Arial" w:hAnsi="Arial" w:cs="Arial"/>
                <w:bCs/>
              </w:rPr>
            </w:pPr>
            <w:r>
              <w:rPr>
                <w:rFonts w:ascii="Arial" w:hAnsi="Arial" w:cs="Arial"/>
                <w:bCs/>
              </w:rPr>
              <w:t>(Г/Е)</w:t>
            </w:r>
          </w:p>
        </w:tc>
        <w:tc>
          <w:tcPr>
            <w:tcW w:w="1531" w:type="dxa"/>
            <w:tcBorders>
              <w:top w:val="nil"/>
              <w:left w:val="nil"/>
              <w:bottom w:val="nil"/>
              <w:right w:val="nil"/>
            </w:tcBorders>
            <w:tcMar>
              <w:left w:w="0" w:type="dxa"/>
              <w:right w:w="0" w:type="dxa"/>
            </w:tcMar>
          </w:tcPr>
          <w:p w:rsidR="00F765A0" w:rsidRDefault="00F765A0" w:rsidP="008F3C8B">
            <w:pPr>
              <w:tabs>
                <w:tab w:val="left" w:pos="567"/>
              </w:tabs>
              <w:suppressAutoHyphens/>
              <w:spacing w:line="240" w:lineRule="auto"/>
              <w:rPr>
                <w:rFonts w:ascii="Arial" w:hAnsi="Arial" w:cs="Arial"/>
              </w:rPr>
            </w:pPr>
            <w:r>
              <w:rPr>
                <w:rFonts w:ascii="Arial" w:hAnsi="Arial" w:cs="Arial"/>
              </w:rPr>
              <w:t>2.2.2.32</w:t>
            </w:r>
          </w:p>
        </w:tc>
        <w:tc>
          <w:tcPr>
            <w:tcW w:w="6406" w:type="dxa"/>
            <w:tcBorders>
              <w:top w:val="nil"/>
              <w:left w:val="nil"/>
              <w:bottom w:val="nil"/>
              <w:right w:val="nil"/>
            </w:tcBorders>
            <w:tcMar>
              <w:left w:w="0" w:type="dxa"/>
              <w:right w:w="0" w:type="dxa"/>
            </w:tcMar>
          </w:tcPr>
          <w:p w:rsidR="00F765A0" w:rsidRPr="0030157E" w:rsidRDefault="00F765A0" w:rsidP="00F765A0">
            <w:pPr>
              <w:tabs>
                <w:tab w:val="left" w:pos="1050"/>
              </w:tabs>
              <w:spacing w:line="240" w:lineRule="auto"/>
              <w:jc w:val="both"/>
              <w:rPr>
                <w:rFonts w:ascii="Arial" w:hAnsi="Arial" w:cs="Arial"/>
              </w:rPr>
            </w:pPr>
            <w:r w:rsidRPr="0030157E">
              <w:rPr>
                <w:rFonts w:ascii="Arial" w:hAnsi="Arial" w:cs="Arial"/>
              </w:rPr>
              <w:t>осмотр и проведение испытаний, при необходимости, оборудования</w:t>
            </w:r>
            <w:r>
              <w:rPr>
                <w:rFonts w:ascii="Arial" w:hAnsi="Arial" w:cs="Arial"/>
              </w:rPr>
              <w:t xml:space="preserve"> мониторинга кислородного обеднения (глава 13 Кодекса МКГ 14);</w:t>
            </w:r>
          </w:p>
        </w:tc>
      </w:tr>
      <w:tr w:rsidR="0030157E" w:rsidRPr="008215C6" w:rsidTr="005B35E5">
        <w:tc>
          <w:tcPr>
            <w:tcW w:w="1191" w:type="dxa"/>
            <w:tcBorders>
              <w:top w:val="nil"/>
              <w:left w:val="nil"/>
              <w:bottom w:val="nil"/>
              <w:right w:val="nil"/>
            </w:tcBorders>
            <w:tcMar>
              <w:left w:w="0" w:type="dxa"/>
              <w:right w:w="0" w:type="dxa"/>
            </w:tcMar>
          </w:tcPr>
          <w:p w:rsidR="0030157E" w:rsidRPr="002708DE" w:rsidRDefault="0030157E" w:rsidP="008F3C8B">
            <w:pPr>
              <w:tabs>
                <w:tab w:val="left" w:pos="567"/>
              </w:tabs>
              <w:suppressAutoHyphens/>
              <w:spacing w:line="240" w:lineRule="auto"/>
              <w:rPr>
                <w:rFonts w:ascii="Arial" w:hAnsi="Arial" w:cs="Arial"/>
                <w:bCs/>
              </w:rPr>
            </w:pPr>
            <w:r w:rsidRPr="002708DE">
              <w:rPr>
                <w:rFonts w:ascii="Arial" w:hAnsi="Arial" w:cs="Arial"/>
                <w:bCs/>
              </w:rPr>
              <w:t>(Г/Е)</w:t>
            </w:r>
          </w:p>
        </w:tc>
        <w:tc>
          <w:tcPr>
            <w:tcW w:w="1531" w:type="dxa"/>
            <w:tcBorders>
              <w:top w:val="nil"/>
              <w:left w:val="nil"/>
              <w:bottom w:val="nil"/>
              <w:right w:val="nil"/>
            </w:tcBorders>
            <w:tcMar>
              <w:left w:w="0" w:type="dxa"/>
              <w:right w:w="0" w:type="dxa"/>
            </w:tcMar>
          </w:tcPr>
          <w:p w:rsidR="0030157E" w:rsidRPr="00696005" w:rsidRDefault="0030157E" w:rsidP="008F3C8B">
            <w:pPr>
              <w:tabs>
                <w:tab w:val="left" w:pos="567"/>
              </w:tabs>
              <w:suppressAutoHyphens/>
              <w:spacing w:line="240" w:lineRule="auto"/>
              <w:rPr>
                <w:rFonts w:ascii="Arial" w:hAnsi="Arial" w:cs="Arial"/>
              </w:rPr>
            </w:pPr>
            <w:r w:rsidRPr="00696005">
              <w:rPr>
                <w:rFonts w:ascii="Arial" w:hAnsi="Arial" w:cs="Arial"/>
              </w:rPr>
              <w:t>2.2.2.3</w:t>
            </w:r>
            <w:r w:rsidR="00F765A0">
              <w:rPr>
                <w:rFonts w:ascii="Arial" w:hAnsi="Arial" w:cs="Arial"/>
              </w:rPr>
              <w:t>3</w:t>
            </w:r>
          </w:p>
        </w:tc>
        <w:tc>
          <w:tcPr>
            <w:tcW w:w="6406" w:type="dxa"/>
            <w:tcBorders>
              <w:top w:val="nil"/>
              <w:left w:val="nil"/>
              <w:bottom w:val="nil"/>
              <w:right w:val="nil"/>
            </w:tcBorders>
            <w:tcMar>
              <w:left w:w="0" w:type="dxa"/>
              <w:right w:w="0" w:type="dxa"/>
            </w:tcMar>
          </w:tcPr>
          <w:p w:rsidR="0030157E" w:rsidRPr="00172D8B" w:rsidRDefault="0030157E" w:rsidP="008F3C8B">
            <w:pPr>
              <w:tabs>
                <w:tab w:val="left" w:pos="1050"/>
              </w:tabs>
              <w:spacing w:line="240" w:lineRule="auto"/>
              <w:jc w:val="both"/>
              <w:rPr>
                <w:rFonts w:ascii="Arial" w:hAnsi="Arial" w:cs="Arial"/>
              </w:rPr>
            </w:pPr>
            <w:r w:rsidRPr="00172D8B">
              <w:rPr>
                <w:rFonts w:ascii="Arial" w:hAnsi="Arial" w:cs="Arial"/>
              </w:rPr>
              <w:t xml:space="preserve">подтверждение того, что предусмотрены два комплекта соответствующего переносного оборудования </w:t>
            </w:r>
            <w:r>
              <w:rPr>
                <w:rFonts w:ascii="Arial" w:hAnsi="Arial" w:cs="Arial"/>
              </w:rPr>
              <w:t>о</w:t>
            </w:r>
            <w:r w:rsidRPr="00172D8B">
              <w:rPr>
                <w:rFonts w:ascii="Arial" w:hAnsi="Arial" w:cs="Arial"/>
              </w:rPr>
              <w:t>бнаружения</w:t>
            </w:r>
            <w:r>
              <w:rPr>
                <w:rFonts w:ascii="Arial" w:hAnsi="Arial" w:cs="Arial"/>
              </w:rPr>
              <w:t xml:space="preserve"> газа</w:t>
            </w:r>
            <w:r w:rsidRPr="00172D8B">
              <w:rPr>
                <w:rFonts w:ascii="Arial" w:hAnsi="Arial" w:cs="Arial"/>
              </w:rPr>
              <w:t xml:space="preserve"> для перевозимых грузов</w:t>
            </w:r>
            <w:r>
              <w:rPr>
                <w:rFonts w:ascii="Arial" w:hAnsi="Arial" w:cs="Arial"/>
              </w:rPr>
              <w:t>,</w:t>
            </w:r>
            <w:r w:rsidRPr="00172D8B">
              <w:rPr>
                <w:rFonts w:ascii="Arial" w:hAnsi="Arial" w:cs="Arial"/>
              </w:rPr>
              <w:t xml:space="preserve"> и соответствующий прибор для замера уровня кислорода (глава 13 Кодекса МКГ 83/90/00</w:t>
            </w:r>
            <w:r w:rsidR="00F765A0">
              <w:rPr>
                <w:rFonts w:ascii="Arial" w:hAnsi="Arial" w:cs="Arial"/>
              </w:rPr>
              <w:t>/14</w:t>
            </w:r>
            <w:r w:rsidRPr="00172D8B">
              <w:rPr>
                <w:rFonts w:ascii="Arial" w:hAnsi="Arial" w:cs="Arial"/>
              </w:rPr>
              <w:t>);</w:t>
            </w:r>
          </w:p>
        </w:tc>
      </w:tr>
      <w:tr w:rsidR="00F765A0" w:rsidRPr="008215C6" w:rsidTr="005B35E5">
        <w:tc>
          <w:tcPr>
            <w:tcW w:w="1191" w:type="dxa"/>
            <w:tcBorders>
              <w:top w:val="nil"/>
              <w:left w:val="nil"/>
              <w:bottom w:val="nil"/>
              <w:right w:val="nil"/>
            </w:tcBorders>
            <w:tcMar>
              <w:left w:w="0" w:type="dxa"/>
              <w:right w:w="0" w:type="dxa"/>
            </w:tcMar>
          </w:tcPr>
          <w:p w:rsidR="00F765A0" w:rsidRPr="002708DE" w:rsidRDefault="00F765A0" w:rsidP="008F3C8B">
            <w:pPr>
              <w:tabs>
                <w:tab w:val="left" w:pos="567"/>
              </w:tabs>
              <w:suppressAutoHyphens/>
              <w:spacing w:line="240" w:lineRule="auto"/>
              <w:rPr>
                <w:rFonts w:ascii="Arial" w:hAnsi="Arial" w:cs="Arial"/>
                <w:bCs/>
              </w:rPr>
            </w:pPr>
            <w:r>
              <w:rPr>
                <w:rFonts w:ascii="Arial" w:hAnsi="Arial" w:cs="Arial"/>
                <w:bCs/>
              </w:rPr>
              <w:t>(Г/Е)</w:t>
            </w:r>
          </w:p>
        </w:tc>
        <w:tc>
          <w:tcPr>
            <w:tcW w:w="1531" w:type="dxa"/>
            <w:tcBorders>
              <w:top w:val="nil"/>
              <w:left w:val="nil"/>
              <w:bottom w:val="nil"/>
              <w:right w:val="nil"/>
            </w:tcBorders>
            <w:tcMar>
              <w:left w:w="0" w:type="dxa"/>
              <w:right w:w="0" w:type="dxa"/>
            </w:tcMar>
          </w:tcPr>
          <w:p w:rsidR="00F765A0" w:rsidRPr="00696005" w:rsidRDefault="00F765A0" w:rsidP="008F3C8B">
            <w:pPr>
              <w:tabs>
                <w:tab w:val="left" w:pos="567"/>
              </w:tabs>
              <w:suppressAutoHyphens/>
              <w:spacing w:line="240" w:lineRule="auto"/>
              <w:rPr>
                <w:rFonts w:ascii="Arial" w:hAnsi="Arial" w:cs="Arial"/>
              </w:rPr>
            </w:pPr>
            <w:r>
              <w:rPr>
                <w:rFonts w:ascii="Arial" w:hAnsi="Arial" w:cs="Arial"/>
              </w:rPr>
              <w:t>2.2.2.34</w:t>
            </w:r>
          </w:p>
        </w:tc>
        <w:tc>
          <w:tcPr>
            <w:tcW w:w="6406" w:type="dxa"/>
            <w:tcBorders>
              <w:top w:val="nil"/>
              <w:left w:val="nil"/>
              <w:bottom w:val="nil"/>
              <w:right w:val="nil"/>
            </w:tcBorders>
            <w:tcMar>
              <w:left w:w="0" w:type="dxa"/>
              <w:right w:w="0" w:type="dxa"/>
            </w:tcMar>
          </w:tcPr>
          <w:p w:rsidR="00F765A0" w:rsidRPr="00172D8B" w:rsidRDefault="00F765A0" w:rsidP="00F765A0">
            <w:pPr>
              <w:tabs>
                <w:tab w:val="left" w:pos="1050"/>
              </w:tabs>
              <w:spacing w:line="240" w:lineRule="auto"/>
              <w:jc w:val="both"/>
              <w:rPr>
                <w:rFonts w:ascii="Arial" w:hAnsi="Arial" w:cs="Arial"/>
              </w:rPr>
            </w:pPr>
            <w:r>
              <w:rPr>
                <w:rFonts w:ascii="Arial" w:hAnsi="Arial" w:cs="Arial"/>
              </w:rPr>
              <w:t>осмотр,</w:t>
            </w:r>
            <w:r w:rsidRPr="0030157E">
              <w:rPr>
                <w:rFonts w:ascii="Arial" w:hAnsi="Arial" w:cs="Arial"/>
              </w:rPr>
              <w:t xml:space="preserve"> </w:t>
            </w:r>
            <w:r>
              <w:rPr>
                <w:rFonts w:ascii="Arial" w:hAnsi="Arial" w:cs="Arial"/>
              </w:rPr>
              <w:t xml:space="preserve">где это применимо, систем автоматизации, используемых для </w:t>
            </w:r>
            <w:r w:rsidRPr="00BB0EDA">
              <w:rPr>
                <w:rFonts w:ascii="Arial" w:hAnsi="Arial" w:cs="Arial"/>
              </w:rPr>
              <w:t>осуществления функций аппаратного контроля, слежения/аварийно-предупредительной сигнализации</w:t>
            </w:r>
            <w:r>
              <w:rPr>
                <w:rFonts w:ascii="Arial" w:hAnsi="Arial" w:cs="Arial"/>
              </w:rPr>
              <w:t xml:space="preserve"> или</w:t>
            </w:r>
            <w:r w:rsidRPr="00BB0EDA">
              <w:rPr>
                <w:rFonts w:ascii="Arial" w:hAnsi="Arial" w:cs="Arial"/>
              </w:rPr>
              <w:t xml:space="preserve"> функций безопасности</w:t>
            </w:r>
            <w:r>
              <w:rPr>
                <w:rFonts w:ascii="Arial" w:hAnsi="Arial" w:cs="Arial"/>
              </w:rPr>
              <w:t xml:space="preserve"> (глава 13 Кодекса МКГ 14); </w:t>
            </w:r>
          </w:p>
        </w:tc>
      </w:tr>
      <w:tr w:rsidR="0030157E" w:rsidRPr="008215C6" w:rsidTr="005B35E5">
        <w:tc>
          <w:tcPr>
            <w:tcW w:w="1191" w:type="dxa"/>
            <w:tcBorders>
              <w:top w:val="nil"/>
              <w:left w:val="nil"/>
              <w:bottom w:val="nil"/>
              <w:right w:val="nil"/>
            </w:tcBorders>
            <w:tcMar>
              <w:left w:w="0" w:type="dxa"/>
              <w:right w:w="0" w:type="dxa"/>
            </w:tcMar>
          </w:tcPr>
          <w:p w:rsidR="0030157E" w:rsidRPr="002708DE" w:rsidRDefault="0030157E" w:rsidP="008F3C8B">
            <w:pPr>
              <w:tabs>
                <w:tab w:val="left" w:pos="567"/>
              </w:tabs>
              <w:suppressAutoHyphens/>
              <w:spacing w:line="240" w:lineRule="auto"/>
              <w:rPr>
                <w:rFonts w:ascii="Arial" w:hAnsi="Arial" w:cs="Arial"/>
                <w:bCs/>
              </w:rPr>
            </w:pPr>
            <w:r w:rsidRPr="002708DE">
              <w:rPr>
                <w:rFonts w:ascii="Arial" w:hAnsi="Arial" w:cs="Arial"/>
                <w:bCs/>
              </w:rPr>
              <w:t>(Г/Е)</w:t>
            </w:r>
          </w:p>
        </w:tc>
        <w:tc>
          <w:tcPr>
            <w:tcW w:w="1531" w:type="dxa"/>
            <w:tcBorders>
              <w:top w:val="nil"/>
              <w:left w:val="nil"/>
              <w:bottom w:val="nil"/>
              <w:right w:val="nil"/>
            </w:tcBorders>
            <w:tcMar>
              <w:left w:w="0" w:type="dxa"/>
              <w:right w:w="0" w:type="dxa"/>
            </w:tcMar>
          </w:tcPr>
          <w:p w:rsidR="0030157E" w:rsidRPr="00696005" w:rsidRDefault="00F765A0" w:rsidP="008F3C8B">
            <w:pPr>
              <w:tabs>
                <w:tab w:val="left" w:pos="567"/>
              </w:tabs>
              <w:suppressAutoHyphens/>
              <w:spacing w:line="240" w:lineRule="auto"/>
              <w:rPr>
                <w:rFonts w:ascii="Arial" w:hAnsi="Arial" w:cs="Arial"/>
              </w:rPr>
            </w:pPr>
            <w:r>
              <w:rPr>
                <w:rFonts w:ascii="Arial" w:hAnsi="Arial" w:cs="Arial"/>
              </w:rPr>
              <w:t>2.2.2.35</w:t>
            </w:r>
          </w:p>
        </w:tc>
        <w:tc>
          <w:tcPr>
            <w:tcW w:w="6406" w:type="dxa"/>
            <w:tcBorders>
              <w:top w:val="nil"/>
              <w:left w:val="nil"/>
              <w:bottom w:val="nil"/>
              <w:right w:val="nil"/>
            </w:tcBorders>
            <w:tcMar>
              <w:left w:w="0" w:type="dxa"/>
              <w:right w:w="0" w:type="dxa"/>
            </w:tcMar>
          </w:tcPr>
          <w:p w:rsidR="0030157E" w:rsidRPr="00FE4CB5" w:rsidRDefault="0030157E" w:rsidP="00086947">
            <w:pPr>
              <w:tabs>
                <w:tab w:val="left" w:pos="1050"/>
              </w:tabs>
              <w:spacing w:line="240" w:lineRule="auto"/>
              <w:jc w:val="both"/>
              <w:rPr>
                <w:rFonts w:ascii="Arial" w:hAnsi="Arial" w:cs="Arial"/>
              </w:rPr>
            </w:pPr>
            <w:r w:rsidRPr="0030157E">
              <w:rPr>
                <w:rFonts w:ascii="Arial" w:hAnsi="Arial" w:cs="Arial"/>
              </w:rPr>
              <w:t>проверку наличия снаряжения для защиты персонала (глава</w:t>
            </w:r>
            <w:r w:rsidR="00086947">
              <w:rPr>
                <w:rFonts w:ascii="Arial" w:hAnsi="Arial" w:cs="Arial"/>
              </w:rPr>
              <w:t> </w:t>
            </w:r>
            <w:r w:rsidRPr="0030157E">
              <w:rPr>
                <w:rFonts w:ascii="Arial" w:hAnsi="Arial" w:cs="Arial"/>
              </w:rPr>
              <w:t>14 Кодекса МКГ 83/90/00</w:t>
            </w:r>
            <w:r w:rsidR="00F765A0">
              <w:rPr>
                <w:rFonts w:ascii="Arial" w:hAnsi="Arial" w:cs="Arial"/>
              </w:rPr>
              <w:t>/14</w:t>
            </w:r>
            <w:r w:rsidRPr="0030157E">
              <w:rPr>
                <w:rFonts w:ascii="Arial" w:hAnsi="Arial" w:cs="Arial"/>
              </w:rPr>
              <w:t>), и в частности того, что:</w:t>
            </w:r>
          </w:p>
        </w:tc>
      </w:tr>
      <w:tr w:rsidR="00970130" w:rsidRPr="008215C6" w:rsidTr="005B35E5">
        <w:tc>
          <w:tcPr>
            <w:tcW w:w="1191" w:type="dxa"/>
            <w:tcBorders>
              <w:top w:val="nil"/>
              <w:left w:val="nil"/>
              <w:bottom w:val="nil"/>
              <w:right w:val="nil"/>
            </w:tcBorders>
            <w:tcMar>
              <w:left w:w="0" w:type="dxa"/>
              <w:right w:w="0" w:type="dxa"/>
            </w:tcMar>
          </w:tcPr>
          <w:p w:rsidR="00970130" w:rsidRPr="002708DE" w:rsidRDefault="00970130" w:rsidP="008F3C8B">
            <w:pPr>
              <w:tabs>
                <w:tab w:val="left" w:pos="567"/>
              </w:tabs>
              <w:suppressAutoHyphens/>
              <w:spacing w:line="240" w:lineRule="auto"/>
              <w:rPr>
                <w:rFonts w:ascii="Arial" w:hAnsi="Arial" w:cs="Arial"/>
                <w:bCs/>
              </w:rPr>
            </w:pPr>
            <w:r>
              <w:rPr>
                <w:rFonts w:ascii="Arial" w:hAnsi="Arial" w:cs="Arial"/>
                <w:bCs/>
              </w:rPr>
              <w:t>(Г/Е)</w:t>
            </w:r>
          </w:p>
        </w:tc>
        <w:tc>
          <w:tcPr>
            <w:tcW w:w="1531" w:type="dxa"/>
            <w:tcBorders>
              <w:top w:val="nil"/>
              <w:left w:val="nil"/>
              <w:bottom w:val="nil"/>
              <w:right w:val="nil"/>
            </w:tcBorders>
            <w:tcMar>
              <w:left w:w="0" w:type="dxa"/>
              <w:right w:w="0" w:type="dxa"/>
            </w:tcMar>
          </w:tcPr>
          <w:p w:rsidR="00970130" w:rsidRDefault="00970130" w:rsidP="008F3C8B">
            <w:pPr>
              <w:tabs>
                <w:tab w:val="left" w:pos="567"/>
              </w:tabs>
              <w:suppressAutoHyphens/>
              <w:spacing w:line="240" w:lineRule="auto"/>
              <w:rPr>
                <w:rFonts w:ascii="Arial" w:hAnsi="Arial" w:cs="Arial"/>
              </w:rPr>
            </w:pPr>
            <w:r>
              <w:rPr>
                <w:rFonts w:ascii="Arial" w:hAnsi="Arial" w:cs="Arial"/>
              </w:rPr>
              <w:t>2.2.2.35.1</w:t>
            </w:r>
          </w:p>
        </w:tc>
        <w:tc>
          <w:tcPr>
            <w:tcW w:w="6406" w:type="dxa"/>
            <w:tcBorders>
              <w:top w:val="nil"/>
              <w:left w:val="nil"/>
              <w:bottom w:val="nil"/>
              <w:right w:val="nil"/>
            </w:tcBorders>
            <w:tcMar>
              <w:left w:w="0" w:type="dxa"/>
              <w:right w:w="0" w:type="dxa"/>
            </w:tcMar>
          </w:tcPr>
          <w:p w:rsidR="00970130" w:rsidRPr="0030157E" w:rsidRDefault="00970130" w:rsidP="00970130">
            <w:pPr>
              <w:tabs>
                <w:tab w:val="left" w:pos="1050"/>
              </w:tabs>
              <w:spacing w:line="240" w:lineRule="auto"/>
              <w:jc w:val="both"/>
              <w:rPr>
                <w:rFonts w:ascii="Arial" w:hAnsi="Arial" w:cs="Arial"/>
              </w:rPr>
            </w:pPr>
            <w:r>
              <w:rPr>
                <w:rFonts w:ascii="Arial" w:hAnsi="Arial" w:cs="Arial"/>
              </w:rPr>
              <w:t>для защиты членов экипажа, занятых в обычных грузовых операциях, предоставлено и хранится надлежащим образом подходящее защитное снаряжение, включая средства защиты глаз;</w:t>
            </w:r>
          </w:p>
        </w:tc>
      </w:tr>
      <w:tr w:rsidR="0030157E" w:rsidRPr="008215C6" w:rsidTr="005B35E5">
        <w:tc>
          <w:tcPr>
            <w:tcW w:w="1191" w:type="dxa"/>
            <w:tcBorders>
              <w:top w:val="nil"/>
              <w:left w:val="nil"/>
              <w:bottom w:val="nil"/>
              <w:right w:val="nil"/>
            </w:tcBorders>
            <w:tcMar>
              <w:left w:w="0" w:type="dxa"/>
              <w:right w:w="0" w:type="dxa"/>
            </w:tcMar>
          </w:tcPr>
          <w:p w:rsidR="0030157E" w:rsidRPr="002708DE" w:rsidRDefault="0030157E" w:rsidP="008F3C8B">
            <w:pPr>
              <w:tabs>
                <w:tab w:val="left" w:pos="567"/>
              </w:tabs>
              <w:suppressAutoHyphens/>
              <w:spacing w:line="240" w:lineRule="auto"/>
              <w:rPr>
                <w:rFonts w:ascii="Arial" w:hAnsi="Arial" w:cs="Arial"/>
                <w:bCs/>
              </w:rPr>
            </w:pPr>
            <w:r w:rsidRPr="002708DE">
              <w:rPr>
                <w:rFonts w:ascii="Arial" w:hAnsi="Arial" w:cs="Arial"/>
                <w:bCs/>
              </w:rPr>
              <w:t>(Г/Е)</w:t>
            </w:r>
          </w:p>
        </w:tc>
        <w:tc>
          <w:tcPr>
            <w:tcW w:w="1531" w:type="dxa"/>
            <w:tcBorders>
              <w:top w:val="nil"/>
              <w:left w:val="nil"/>
              <w:bottom w:val="nil"/>
              <w:right w:val="nil"/>
            </w:tcBorders>
            <w:tcMar>
              <w:left w:w="0" w:type="dxa"/>
              <w:right w:w="0" w:type="dxa"/>
            </w:tcMar>
          </w:tcPr>
          <w:p w:rsidR="0030157E" w:rsidRPr="00696005" w:rsidRDefault="00970130" w:rsidP="008F3C8B">
            <w:pPr>
              <w:tabs>
                <w:tab w:val="left" w:pos="567"/>
              </w:tabs>
              <w:suppressAutoHyphens/>
              <w:spacing w:line="240" w:lineRule="auto"/>
              <w:rPr>
                <w:rFonts w:ascii="Arial" w:hAnsi="Arial" w:cs="Arial"/>
              </w:rPr>
            </w:pPr>
            <w:r>
              <w:rPr>
                <w:rFonts w:ascii="Arial" w:hAnsi="Arial" w:cs="Arial"/>
              </w:rPr>
              <w:t>2.2.2.35.2</w:t>
            </w:r>
          </w:p>
        </w:tc>
        <w:tc>
          <w:tcPr>
            <w:tcW w:w="6406" w:type="dxa"/>
            <w:tcBorders>
              <w:top w:val="nil"/>
              <w:left w:val="nil"/>
              <w:bottom w:val="nil"/>
              <w:right w:val="nil"/>
            </w:tcBorders>
            <w:tcMar>
              <w:left w:w="0" w:type="dxa"/>
              <w:right w:w="0" w:type="dxa"/>
            </w:tcMar>
          </w:tcPr>
          <w:p w:rsidR="0030157E" w:rsidRPr="00172D8B" w:rsidRDefault="0030157E" w:rsidP="00970130">
            <w:pPr>
              <w:tabs>
                <w:tab w:val="left" w:pos="1050"/>
              </w:tabs>
              <w:spacing w:line="240" w:lineRule="auto"/>
              <w:jc w:val="both"/>
              <w:rPr>
                <w:rFonts w:ascii="Arial" w:hAnsi="Arial" w:cs="Arial"/>
              </w:rPr>
            </w:pPr>
            <w:r w:rsidRPr="003F71DB">
              <w:rPr>
                <w:rFonts w:ascii="Arial" w:hAnsi="Arial" w:cs="Arial"/>
              </w:rPr>
              <w:t xml:space="preserve">предусмотрены и надлежащим образом </w:t>
            </w:r>
            <w:r w:rsidR="00586F00" w:rsidRPr="003F71DB">
              <w:rPr>
                <w:rFonts w:ascii="Arial" w:hAnsi="Arial" w:cs="Arial"/>
              </w:rPr>
              <w:t xml:space="preserve">хранятся </w:t>
            </w:r>
            <w:r w:rsidR="00970130">
              <w:rPr>
                <w:rFonts w:ascii="Arial" w:hAnsi="Arial" w:cs="Arial"/>
              </w:rPr>
              <w:t>в достаточном количестве, но не менее трех по</w:t>
            </w:r>
            <w:r w:rsidRPr="003F71DB">
              <w:rPr>
                <w:rFonts w:ascii="Arial" w:hAnsi="Arial" w:cs="Arial"/>
              </w:rPr>
              <w:t>лных комплекта снаряжения</w:t>
            </w:r>
            <w:r>
              <w:rPr>
                <w:rFonts w:ascii="Arial" w:hAnsi="Arial" w:cs="Arial"/>
              </w:rPr>
              <w:t xml:space="preserve"> </w:t>
            </w:r>
            <w:r w:rsidRPr="003F71DB">
              <w:rPr>
                <w:rFonts w:ascii="Arial" w:hAnsi="Arial" w:cs="Arial"/>
              </w:rPr>
              <w:t>безопасност</w:t>
            </w:r>
            <w:r>
              <w:rPr>
                <w:rFonts w:ascii="Arial" w:hAnsi="Arial" w:cs="Arial"/>
              </w:rPr>
              <w:t>и</w:t>
            </w:r>
            <w:r w:rsidRPr="003F71DB">
              <w:rPr>
                <w:rFonts w:ascii="Arial" w:hAnsi="Arial" w:cs="Arial"/>
              </w:rPr>
              <w:t>, каждый из которых позволяет персоналу входить и работать в заполненном газом помещении;</w:t>
            </w:r>
          </w:p>
        </w:tc>
      </w:tr>
      <w:tr w:rsidR="0030157E" w:rsidRPr="008215C6" w:rsidTr="005B35E5">
        <w:tc>
          <w:tcPr>
            <w:tcW w:w="1191" w:type="dxa"/>
            <w:tcBorders>
              <w:top w:val="nil"/>
              <w:left w:val="nil"/>
              <w:bottom w:val="nil"/>
              <w:right w:val="nil"/>
            </w:tcBorders>
            <w:tcMar>
              <w:left w:w="0" w:type="dxa"/>
              <w:right w:w="0" w:type="dxa"/>
            </w:tcMar>
          </w:tcPr>
          <w:p w:rsidR="0030157E" w:rsidRPr="002708DE" w:rsidRDefault="0030157E" w:rsidP="008F3C8B">
            <w:pPr>
              <w:tabs>
                <w:tab w:val="left" w:pos="567"/>
              </w:tabs>
              <w:suppressAutoHyphens/>
              <w:spacing w:line="240" w:lineRule="auto"/>
              <w:rPr>
                <w:rFonts w:ascii="Arial" w:hAnsi="Arial" w:cs="Arial"/>
                <w:bCs/>
              </w:rPr>
            </w:pPr>
            <w:r w:rsidRPr="002708DE">
              <w:rPr>
                <w:rFonts w:ascii="Arial" w:hAnsi="Arial" w:cs="Arial"/>
                <w:bCs/>
              </w:rPr>
              <w:t>(Г/Е)</w:t>
            </w:r>
          </w:p>
        </w:tc>
        <w:tc>
          <w:tcPr>
            <w:tcW w:w="1531" w:type="dxa"/>
            <w:tcBorders>
              <w:top w:val="nil"/>
              <w:left w:val="nil"/>
              <w:bottom w:val="nil"/>
              <w:right w:val="nil"/>
            </w:tcBorders>
            <w:tcMar>
              <w:left w:w="0" w:type="dxa"/>
              <w:right w:w="0" w:type="dxa"/>
            </w:tcMar>
          </w:tcPr>
          <w:p w:rsidR="0030157E" w:rsidRPr="00696005" w:rsidRDefault="00970130" w:rsidP="00970130">
            <w:pPr>
              <w:tabs>
                <w:tab w:val="left" w:pos="567"/>
              </w:tabs>
              <w:suppressAutoHyphens/>
              <w:spacing w:line="240" w:lineRule="auto"/>
              <w:rPr>
                <w:rFonts w:ascii="Arial" w:hAnsi="Arial" w:cs="Arial"/>
              </w:rPr>
            </w:pPr>
            <w:r>
              <w:rPr>
                <w:rFonts w:ascii="Arial" w:hAnsi="Arial" w:cs="Arial"/>
              </w:rPr>
              <w:t>2.2.2.35.3</w:t>
            </w:r>
          </w:p>
        </w:tc>
        <w:tc>
          <w:tcPr>
            <w:tcW w:w="6406" w:type="dxa"/>
            <w:tcBorders>
              <w:top w:val="nil"/>
              <w:left w:val="nil"/>
              <w:bottom w:val="nil"/>
              <w:right w:val="nil"/>
            </w:tcBorders>
            <w:tcMar>
              <w:left w:w="0" w:type="dxa"/>
              <w:right w:w="0" w:type="dxa"/>
            </w:tcMar>
          </w:tcPr>
          <w:p w:rsidR="0030157E" w:rsidRPr="00FE4CB5" w:rsidRDefault="0030157E" w:rsidP="00970130">
            <w:pPr>
              <w:tabs>
                <w:tab w:val="left" w:pos="1050"/>
              </w:tabs>
              <w:spacing w:line="240" w:lineRule="auto"/>
              <w:jc w:val="both"/>
              <w:rPr>
                <w:rFonts w:ascii="Arial" w:hAnsi="Arial" w:cs="Arial"/>
              </w:rPr>
            </w:pPr>
            <w:r w:rsidRPr="0030157E">
              <w:rPr>
                <w:rFonts w:ascii="Arial" w:hAnsi="Arial" w:cs="Arial"/>
              </w:rPr>
              <w:t xml:space="preserve">предусмотрена </w:t>
            </w:r>
            <w:r w:rsidR="00970130">
              <w:rPr>
                <w:rFonts w:ascii="Arial" w:hAnsi="Arial" w:cs="Arial"/>
              </w:rPr>
              <w:t>надлежащая п</w:t>
            </w:r>
            <w:r w:rsidRPr="0030157E">
              <w:rPr>
                <w:rFonts w:ascii="Arial" w:hAnsi="Arial" w:cs="Arial"/>
              </w:rPr>
              <w:t>одача сжатого возду</w:t>
            </w:r>
            <w:r w:rsidR="00970130">
              <w:rPr>
                <w:rFonts w:ascii="Arial" w:hAnsi="Arial" w:cs="Arial"/>
              </w:rPr>
              <w:t>ха и проверка того, что предоставлены и хранятся надлежащим образом запасной воздушный баллон, воздуш</w:t>
            </w:r>
            <w:r w:rsidRPr="0030157E">
              <w:rPr>
                <w:rFonts w:ascii="Arial" w:hAnsi="Arial" w:cs="Arial"/>
              </w:rPr>
              <w:t>н</w:t>
            </w:r>
            <w:r w:rsidR="00970130">
              <w:rPr>
                <w:rFonts w:ascii="Arial" w:hAnsi="Arial" w:cs="Arial"/>
              </w:rPr>
              <w:t>ый компрессор и манифольд</w:t>
            </w:r>
            <w:r w:rsidR="00970130" w:rsidRPr="00970130">
              <w:rPr>
                <w:rFonts w:ascii="Arial" w:hAnsi="Arial" w:cs="Arial"/>
              </w:rPr>
              <w:t xml:space="preserve"> для зарядки</w:t>
            </w:r>
            <w:r w:rsidRPr="0030157E">
              <w:rPr>
                <w:rFonts w:ascii="Arial" w:hAnsi="Arial" w:cs="Arial"/>
              </w:rPr>
              <w:t>;</w:t>
            </w:r>
          </w:p>
        </w:tc>
      </w:tr>
      <w:tr w:rsidR="0030157E" w:rsidRPr="008215C6" w:rsidTr="005B35E5">
        <w:tc>
          <w:tcPr>
            <w:tcW w:w="1191" w:type="dxa"/>
            <w:tcBorders>
              <w:top w:val="nil"/>
              <w:left w:val="nil"/>
              <w:bottom w:val="nil"/>
              <w:right w:val="nil"/>
            </w:tcBorders>
            <w:tcMar>
              <w:left w:w="0" w:type="dxa"/>
              <w:right w:w="0" w:type="dxa"/>
            </w:tcMar>
          </w:tcPr>
          <w:p w:rsidR="0030157E" w:rsidRPr="002708DE" w:rsidRDefault="0030157E" w:rsidP="008F3C8B">
            <w:pPr>
              <w:tabs>
                <w:tab w:val="left" w:pos="567"/>
              </w:tabs>
              <w:suppressAutoHyphens/>
              <w:spacing w:line="240" w:lineRule="auto"/>
              <w:rPr>
                <w:rFonts w:ascii="Arial" w:hAnsi="Arial" w:cs="Arial"/>
                <w:bCs/>
              </w:rPr>
            </w:pPr>
            <w:r w:rsidRPr="002708DE">
              <w:rPr>
                <w:rFonts w:ascii="Arial" w:hAnsi="Arial" w:cs="Arial"/>
                <w:bCs/>
              </w:rPr>
              <w:t>(Г/Е)</w:t>
            </w:r>
          </w:p>
        </w:tc>
        <w:tc>
          <w:tcPr>
            <w:tcW w:w="1531" w:type="dxa"/>
            <w:tcBorders>
              <w:top w:val="nil"/>
              <w:left w:val="nil"/>
              <w:bottom w:val="nil"/>
              <w:right w:val="nil"/>
            </w:tcBorders>
            <w:tcMar>
              <w:left w:w="0" w:type="dxa"/>
              <w:right w:w="0" w:type="dxa"/>
            </w:tcMar>
          </w:tcPr>
          <w:p w:rsidR="0030157E" w:rsidRPr="00696005" w:rsidRDefault="00970130" w:rsidP="008F3C8B">
            <w:pPr>
              <w:tabs>
                <w:tab w:val="left" w:pos="567"/>
              </w:tabs>
              <w:suppressAutoHyphens/>
              <w:spacing w:line="240" w:lineRule="auto"/>
              <w:rPr>
                <w:rFonts w:ascii="Arial" w:hAnsi="Arial" w:cs="Arial"/>
              </w:rPr>
            </w:pPr>
            <w:r>
              <w:rPr>
                <w:rFonts w:ascii="Arial" w:hAnsi="Arial" w:cs="Arial"/>
              </w:rPr>
              <w:t>2.2.2.35.4</w:t>
            </w:r>
          </w:p>
        </w:tc>
        <w:tc>
          <w:tcPr>
            <w:tcW w:w="6406" w:type="dxa"/>
            <w:tcBorders>
              <w:top w:val="nil"/>
              <w:left w:val="nil"/>
              <w:bottom w:val="nil"/>
              <w:right w:val="nil"/>
            </w:tcBorders>
            <w:tcMar>
              <w:left w:w="0" w:type="dxa"/>
              <w:right w:w="0" w:type="dxa"/>
            </w:tcMar>
          </w:tcPr>
          <w:p w:rsidR="0030157E" w:rsidRPr="00172D8B" w:rsidRDefault="0030157E" w:rsidP="00970130">
            <w:pPr>
              <w:tabs>
                <w:tab w:val="left" w:pos="1050"/>
              </w:tabs>
              <w:spacing w:line="240" w:lineRule="auto"/>
              <w:jc w:val="both"/>
              <w:rPr>
                <w:rFonts w:ascii="Arial" w:hAnsi="Arial" w:cs="Arial"/>
              </w:rPr>
            </w:pPr>
            <w:r w:rsidRPr="003F71DB">
              <w:rPr>
                <w:rFonts w:ascii="Arial" w:hAnsi="Arial" w:cs="Arial"/>
              </w:rPr>
              <w:t xml:space="preserve">предусмотрены </w:t>
            </w:r>
            <w:r w:rsidR="00970130">
              <w:rPr>
                <w:rFonts w:ascii="Arial" w:hAnsi="Arial" w:cs="Arial"/>
              </w:rPr>
              <w:t xml:space="preserve">носилки и </w:t>
            </w:r>
            <w:r w:rsidRPr="003F71DB">
              <w:rPr>
                <w:rFonts w:ascii="Arial" w:hAnsi="Arial" w:cs="Arial"/>
              </w:rPr>
              <w:t>средства оказания перв</w:t>
            </w:r>
            <w:r w:rsidR="00970130">
              <w:rPr>
                <w:rFonts w:ascii="Arial" w:hAnsi="Arial" w:cs="Arial"/>
              </w:rPr>
              <w:t xml:space="preserve">ой медицинской помощи, включая </w:t>
            </w:r>
            <w:r w:rsidRPr="003F71DB">
              <w:rPr>
                <w:rFonts w:ascii="Arial" w:hAnsi="Arial" w:cs="Arial"/>
              </w:rPr>
              <w:t>кислородное</w:t>
            </w:r>
            <w:r w:rsidR="00970130">
              <w:rPr>
                <w:rFonts w:ascii="Arial" w:hAnsi="Arial" w:cs="Arial"/>
              </w:rPr>
              <w:t xml:space="preserve"> оборудование для реанимации, </w:t>
            </w:r>
            <w:r w:rsidRPr="003F71DB">
              <w:rPr>
                <w:rFonts w:ascii="Arial" w:hAnsi="Arial" w:cs="Arial"/>
              </w:rPr>
              <w:t>если име</w:t>
            </w:r>
            <w:r w:rsidR="00970130">
              <w:rPr>
                <w:rFonts w:ascii="Arial" w:hAnsi="Arial" w:cs="Arial"/>
              </w:rPr>
              <w:t>е</w:t>
            </w:r>
            <w:r w:rsidRPr="003F71DB">
              <w:rPr>
                <w:rFonts w:ascii="Arial" w:hAnsi="Arial" w:cs="Arial"/>
              </w:rPr>
              <w:t xml:space="preserve">тся, </w:t>
            </w:r>
            <w:r>
              <w:rPr>
                <w:rFonts w:ascii="Arial" w:hAnsi="Arial" w:cs="Arial"/>
              </w:rPr>
              <w:t>для</w:t>
            </w:r>
            <w:r w:rsidRPr="003F71DB">
              <w:rPr>
                <w:rFonts w:ascii="Arial" w:hAnsi="Arial" w:cs="Arial"/>
              </w:rPr>
              <w:t xml:space="preserve"> перевозимых продуктов;</w:t>
            </w:r>
          </w:p>
        </w:tc>
      </w:tr>
      <w:tr w:rsidR="0030157E" w:rsidRPr="008215C6" w:rsidTr="005B35E5">
        <w:tc>
          <w:tcPr>
            <w:tcW w:w="1191" w:type="dxa"/>
            <w:tcBorders>
              <w:top w:val="nil"/>
              <w:left w:val="nil"/>
              <w:bottom w:val="nil"/>
              <w:right w:val="nil"/>
            </w:tcBorders>
            <w:tcMar>
              <w:left w:w="0" w:type="dxa"/>
              <w:right w:w="0" w:type="dxa"/>
            </w:tcMar>
          </w:tcPr>
          <w:p w:rsidR="0030157E" w:rsidRPr="002708DE" w:rsidRDefault="0030157E" w:rsidP="008F3C8B">
            <w:pPr>
              <w:tabs>
                <w:tab w:val="left" w:pos="567"/>
              </w:tabs>
              <w:suppressAutoHyphens/>
              <w:spacing w:line="240" w:lineRule="auto"/>
              <w:rPr>
                <w:rFonts w:ascii="Arial" w:hAnsi="Arial" w:cs="Arial"/>
                <w:bCs/>
              </w:rPr>
            </w:pPr>
            <w:r w:rsidRPr="002708DE">
              <w:rPr>
                <w:rFonts w:ascii="Arial" w:hAnsi="Arial" w:cs="Arial"/>
                <w:bCs/>
              </w:rPr>
              <w:t>(Г/Е)</w:t>
            </w:r>
          </w:p>
        </w:tc>
        <w:tc>
          <w:tcPr>
            <w:tcW w:w="1531" w:type="dxa"/>
            <w:tcBorders>
              <w:top w:val="nil"/>
              <w:left w:val="nil"/>
              <w:bottom w:val="nil"/>
              <w:right w:val="nil"/>
            </w:tcBorders>
            <w:tcMar>
              <w:left w:w="0" w:type="dxa"/>
              <w:right w:w="0" w:type="dxa"/>
            </w:tcMar>
          </w:tcPr>
          <w:p w:rsidR="0030157E" w:rsidRPr="00696005" w:rsidRDefault="00970130" w:rsidP="008F3C8B">
            <w:pPr>
              <w:tabs>
                <w:tab w:val="left" w:pos="567"/>
              </w:tabs>
              <w:suppressAutoHyphens/>
              <w:spacing w:line="240" w:lineRule="auto"/>
              <w:rPr>
                <w:rFonts w:ascii="Arial" w:hAnsi="Arial" w:cs="Arial"/>
              </w:rPr>
            </w:pPr>
            <w:r>
              <w:rPr>
                <w:rFonts w:ascii="Arial" w:hAnsi="Arial" w:cs="Arial"/>
              </w:rPr>
              <w:t>2.2.2.35.5</w:t>
            </w:r>
          </w:p>
        </w:tc>
        <w:tc>
          <w:tcPr>
            <w:tcW w:w="6406" w:type="dxa"/>
            <w:tcBorders>
              <w:top w:val="nil"/>
              <w:left w:val="nil"/>
              <w:bottom w:val="nil"/>
              <w:right w:val="nil"/>
            </w:tcBorders>
            <w:tcMar>
              <w:left w:w="0" w:type="dxa"/>
              <w:right w:w="0" w:type="dxa"/>
            </w:tcMar>
          </w:tcPr>
          <w:p w:rsidR="0030157E" w:rsidRPr="00172D8B" w:rsidRDefault="0030157E" w:rsidP="008F3C8B">
            <w:pPr>
              <w:tabs>
                <w:tab w:val="left" w:pos="1050"/>
              </w:tabs>
              <w:spacing w:line="240" w:lineRule="auto"/>
              <w:jc w:val="both"/>
              <w:rPr>
                <w:rFonts w:ascii="Arial" w:hAnsi="Arial" w:cs="Arial"/>
              </w:rPr>
            </w:pPr>
            <w:r w:rsidRPr="008045E1">
              <w:rPr>
                <w:rFonts w:ascii="Arial" w:hAnsi="Arial" w:cs="Arial"/>
              </w:rPr>
              <w:t xml:space="preserve">предусмотрены </w:t>
            </w:r>
            <w:r w:rsidR="00970130" w:rsidRPr="003F71DB">
              <w:rPr>
                <w:rFonts w:ascii="Arial" w:hAnsi="Arial" w:cs="Arial"/>
              </w:rPr>
              <w:t xml:space="preserve">и надлежащим образом хранятся </w:t>
            </w:r>
            <w:r w:rsidRPr="008045E1">
              <w:rPr>
                <w:rFonts w:ascii="Arial" w:hAnsi="Arial" w:cs="Arial"/>
              </w:rPr>
              <w:t>соответствующие средства защиты глаз и органов дыхания в случае эвакуации при аварии;</w:t>
            </w:r>
            <w:r w:rsidR="00970130">
              <w:rPr>
                <w:rFonts w:ascii="Arial" w:hAnsi="Arial" w:cs="Arial"/>
              </w:rPr>
              <w:t xml:space="preserve"> и</w:t>
            </w:r>
          </w:p>
        </w:tc>
      </w:tr>
      <w:tr w:rsidR="0030157E" w:rsidRPr="008215C6" w:rsidTr="005B35E5">
        <w:tc>
          <w:tcPr>
            <w:tcW w:w="1191" w:type="dxa"/>
            <w:tcBorders>
              <w:top w:val="nil"/>
              <w:left w:val="nil"/>
              <w:bottom w:val="nil"/>
              <w:right w:val="nil"/>
            </w:tcBorders>
            <w:tcMar>
              <w:left w:w="0" w:type="dxa"/>
              <w:right w:w="0" w:type="dxa"/>
            </w:tcMar>
          </w:tcPr>
          <w:p w:rsidR="0030157E" w:rsidRPr="002708DE" w:rsidRDefault="0030157E" w:rsidP="008F3C8B">
            <w:pPr>
              <w:tabs>
                <w:tab w:val="left" w:pos="567"/>
              </w:tabs>
              <w:suppressAutoHyphens/>
              <w:spacing w:line="240" w:lineRule="auto"/>
              <w:rPr>
                <w:rFonts w:ascii="Arial" w:hAnsi="Arial" w:cs="Arial"/>
                <w:bCs/>
              </w:rPr>
            </w:pPr>
            <w:r w:rsidRPr="002708DE">
              <w:rPr>
                <w:rFonts w:ascii="Arial" w:hAnsi="Arial" w:cs="Arial"/>
                <w:bCs/>
              </w:rPr>
              <w:t>(Г/Е)</w:t>
            </w:r>
          </w:p>
        </w:tc>
        <w:tc>
          <w:tcPr>
            <w:tcW w:w="1531" w:type="dxa"/>
            <w:tcBorders>
              <w:top w:val="nil"/>
              <w:left w:val="nil"/>
              <w:bottom w:val="nil"/>
              <w:right w:val="nil"/>
            </w:tcBorders>
            <w:tcMar>
              <w:left w:w="0" w:type="dxa"/>
              <w:right w:w="0" w:type="dxa"/>
            </w:tcMar>
          </w:tcPr>
          <w:p w:rsidR="0030157E" w:rsidRPr="00696005" w:rsidRDefault="00970130" w:rsidP="008F3C8B">
            <w:pPr>
              <w:tabs>
                <w:tab w:val="left" w:pos="567"/>
              </w:tabs>
              <w:suppressAutoHyphens/>
              <w:spacing w:line="240" w:lineRule="auto"/>
              <w:rPr>
                <w:rFonts w:ascii="Arial" w:hAnsi="Arial" w:cs="Arial"/>
              </w:rPr>
            </w:pPr>
            <w:r>
              <w:rPr>
                <w:rFonts w:ascii="Arial" w:hAnsi="Arial" w:cs="Arial"/>
              </w:rPr>
              <w:t>2.2.2.35.6</w:t>
            </w:r>
          </w:p>
        </w:tc>
        <w:tc>
          <w:tcPr>
            <w:tcW w:w="6406" w:type="dxa"/>
            <w:tcBorders>
              <w:top w:val="nil"/>
              <w:left w:val="nil"/>
              <w:bottom w:val="nil"/>
              <w:right w:val="nil"/>
            </w:tcBorders>
            <w:tcMar>
              <w:left w:w="0" w:type="dxa"/>
              <w:right w:w="0" w:type="dxa"/>
            </w:tcMar>
          </w:tcPr>
          <w:p w:rsidR="0030157E" w:rsidRPr="00FE4CB5" w:rsidRDefault="0030157E" w:rsidP="008F3C8B">
            <w:pPr>
              <w:tabs>
                <w:tab w:val="left" w:pos="1050"/>
              </w:tabs>
              <w:spacing w:line="240" w:lineRule="auto"/>
              <w:jc w:val="both"/>
              <w:rPr>
                <w:rFonts w:ascii="Arial" w:hAnsi="Arial" w:cs="Arial"/>
              </w:rPr>
            </w:pPr>
            <w:r w:rsidRPr="0030157E">
              <w:rPr>
                <w:rFonts w:ascii="Arial" w:hAnsi="Arial" w:cs="Arial"/>
              </w:rPr>
              <w:t>обеззараживающие душевые и устройства для промывки глаз функционируют нормально;</w:t>
            </w:r>
            <w:r w:rsidR="00970130">
              <w:rPr>
                <w:rFonts w:ascii="Arial" w:hAnsi="Arial" w:cs="Arial"/>
              </w:rPr>
              <w:t xml:space="preserve"> и</w:t>
            </w:r>
          </w:p>
        </w:tc>
      </w:tr>
      <w:tr w:rsidR="00006015" w:rsidRPr="008215C6" w:rsidTr="005B35E5">
        <w:tc>
          <w:tcPr>
            <w:tcW w:w="1191" w:type="dxa"/>
            <w:tcBorders>
              <w:top w:val="nil"/>
              <w:left w:val="nil"/>
              <w:bottom w:val="nil"/>
              <w:right w:val="nil"/>
            </w:tcBorders>
            <w:tcMar>
              <w:left w:w="0" w:type="dxa"/>
              <w:right w:w="0" w:type="dxa"/>
            </w:tcMar>
          </w:tcPr>
          <w:p w:rsidR="00006015" w:rsidRPr="002708DE" w:rsidRDefault="00006015" w:rsidP="008F3C8B">
            <w:pPr>
              <w:tabs>
                <w:tab w:val="left" w:pos="567"/>
              </w:tabs>
              <w:suppressAutoHyphens/>
              <w:spacing w:line="240" w:lineRule="auto"/>
              <w:rPr>
                <w:rFonts w:ascii="Arial" w:hAnsi="Arial" w:cs="Arial"/>
                <w:bCs/>
              </w:rPr>
            </w:pPr>
            <w:r w:rsidRPr="002708DE">
              <w:rPr>
                <w:rFonts w:ascii="Arial" w:hAnsi="Arial" w:cs="Arial"/>
                <w:bCs/>
              </w:rPr>
              <w:t>(Г/Е)</w:t>
            </w:r>
          </w:p>
        </w:tc>
        <w:tc>
          <w:tcPr>
            <w:tcW w:w="1531" w:type="dxa"/>
            <w:tcBorders>
              <w:top w:val="nil"/>
              <w:left w:val="nil"/>
              <w:bottom w:val="nil"/>
              <w:right w:val="nil"/>
            </w:tcBorders>
            <w:tcMar>
              <w:left w:w="0" w:type="dxa"/>
              <w:right w:w="0" w:type="dxa"/>
            </w:tcMar>
          </w:tcPr>
          <w:p w:rsidR="00006015" w:rsidRPr="00696005" w:rsidRDefault="00970130" w:rsidP="008F3C8B">
            <w:pPr>
              <w:tabs>
                <w:tab w:val="left" w:pos="567"/>
              </w:tabs>
              <w:suppressAutoHyphens/>
              <w:spacing w:line="240" w:lineRule="auto"/>
              <w:rPr>
                <w:rFonts w:ascii="Arial" w:hAnsi="Arial" w:cs="Arial"/>
              </w:rPr>
            </w:pPr>
            <w:r>
              <w:rPr>
                <w:rFonts w:ascii="Arial" w:hAnsi="Arial" w:cs="Arial"/>
              </w:rPr>
              <w:t>2.2.2.36</w:t>
            </w:r>
          </w:p>
        </w:tc>
        <w:tc>
          <w:tcPr>
            <w:tcW w:w="6406" w:type="dxa"/>
            <w:tcBorders>
              <w:top w:val="nil"/>
              <w:left w:val="nil"/>
              <w:bottom w:val="nil"/>
              <w:right w:val="nil"/>
            </w:tcBorders>
            <w:tcMar>
              <w:left w:w="0" w:type="dxa"/>
              <w:right w:w="0" w:type="dxa"/>
            </w:tcMar>
          </w:tcPr>
          <w:p w:rsidR="00006015" w:rsidRPr="00FE4CB5" w:rsidRDefault="00006015" w:rsidP="000A2705">
            <w:pPr>
              <w:tabs>
                <w:tab w:val="left" w:pos="1050"/>
              </w:tabs>
              <w:spacing w:line="240" w:lineRule="auto"/>
              <w:jc w:val="both"/>
              <w:rPr>
                <w:rFonts w:ascii="Arial" w:hAnsi="Arial" w:cs="Arial"/>
              </w:rPr>
            </w:pPr>
            <w:r w:rsidRPr="00006015">
              <w:rPr>
                <w:rFonts w:ascii="Arial" w:hAnsi="Arial" w:cs="Arial"/>
              </w:rPr>
              <w:t xml:space="preserve">осмотр, при необходимости, средств для использования груза в качестве топлива и проверка, насколько это практически осуществимо, того, что подача газа в </w:t>
            </w:r>
            <w:r>
              <w:rPr>
                <w:rFonts w:ascii="Arial" w:hAnsi="Arial" w:cs="Arial"/>
              </w:rPr>
              <w:t>помещение</w:t>
            </w:r>
            <w:r w:rsidR="00970130">
              <w:rPr>
                <w:rFonts w:ascii="Arial" w:hAnsi="Arial" w:cs="Arial"/>
              </w:rPr>
              <w:t xml:space="preserve">, </w:t>
            </w:r>
            <w:r w:rsidR="000A2705">
              <w:rPr>
                <w:rFonts w:ascii="Arial" w:hAnsi="Arial" w:cs="Arial"/>
              </w:rPr>
              <w:t>в котором содержатся потребители газа,</w:t>
            </w:r>
            <w:r w:rsidR="000A2705" w:rsidRPr="00E44A43">
              <w:rPr>
                <w:rFonts w:ascii="Arial" w:hAnsi="Arial" w:cs="Arial"/>
              </w:rPr>
              <w:t xml:space="preserve"> отключается, если </w:t>
            </w:r>
            <w:r w:rsidR="000A2705">
              <w:rPr>
                <w:rFonts w:ascii="Arial" w:hAnsi="Arial" w:cs="Arial"/>
              </w:rPr>
              <w:t xml:space="preserve">двустенные концентрические трубы теряют давление инертного газа или </w:t>
            </w:r>
            <w:r w:rsidR="000A2705" w:rsidRPr="00E44A43">
              <w:rPr>
                <w:rFonts w:ascii="Arial" w:hAnsi="Arial" w:cs="Arial"/>
              </w:rPr>
              <w:t xml:space="preserve">вытяжная вентиляция работает неисправно, и что главный клапан для газового топлива может </w:t>
            </w:r>
            <w:r w:rsidR="000A2705">
              <w:rPr>
                <w:rFonts w:ascii="Arial" w:hAnsi="Arial" w:cs="Arial"/>
              </w:rPr>
              <w:t xml:space="preserve">быть закрыт вручную </w:t>
            </w:r>
            <w:r w:rsidR="000A2705" w:rsidRPr="00E44A43">
              <w:rPr>
                <w:rFonts w:ascii="Arial" w:hAnsi="Arial" w:cs="Arial"/>
              </w:rPr>
              <w:t xml:space="preserve">из </w:t>
            </w:r>
            <w:r w:rsidR="000A2705">
              <w:rPr>
                <w:rFonts w:ascii="Arial" w:hAnsi="Arial" w:cs="Arial"/>
              </w:rPr>
              <w:t>помещения и по меньшей мере еще из одного удаленного расположения</w:t>
            </w:r>
            <w:r w:rsidR="000A2705" w:rsidRPr="00E44A43">
              <w:rPr>
                <w:rFonts w:ascii="Arial" w:hAnsi="Arial" w:cs="Arial"/>
              </w:rPr>
              <w:t xml:space="preserve"> (глава 16 Кодекса МКГ 83/90/00</w:t>
            </w:r>
            <w:r w:rsidR="000A2705">
              <w:rPr>
                <w:rFonts w:ascii="Arial" w:hAnsi="Arial" w:cs="Arial"/>
              </w:rPr>
              <w:t>/14</w:t>
            </w:r>
            <w:r w:rsidR="000A2705" w:rsidRPr="00E44A43">
              <w:rPr>
                <w:rFonts w:ascii="Arial" w:hAnsi="Arial" w:cs="Arial"/>
              </w:rPr>
              <w:t>)</w:t>
            </w:r>
            <w:r w:rsidRPr="00006015">
              <w:rPr>
                <w:rFonts w:ascii="Arial" w:hAnsi="Arial" w:cs="Arial"/>
              </w:rPr>
              <w:t>.</w:t>
            </w:r>
          </w:p>
        </w:tc>
      </w:tr>
      <w:tr w:rsidR="00006015" w:rsidRPr="008215C6" w:rsidTr="005B35E5">
        <w:tc>
          <w:tcPr>
            <w:tcW w:w="1191" w:type="dxa"/>
            <w:tcBorders>
              <w:top w:val="nil"/>
              <w:left w:val="nil"/>
              <w:bottom w:val="nil"/>
              <w:right w:val="nil"/>
            </w:tcBorders>
            <w:tcMar>
              <w:left w:w="0" w:type="dxa"/>
              <w:right w:w="0" w:type="dxa"/>
            </w:tcMar>
          </w:tcPr>
          <w:p w:rsidR="00006015" w:rsidRPr="002708DE" w:rsidRDefault="00006015" w:rsidP="008F3C8B">
            <w:pPr>
              <w:tabs>
                <w:tab w:val="left" w:pos="567"/>
              </w:tabs>
              <w:suppressAutoHyphens/>
              <w:spacing w:line="240" w:lineRule="auto"/>
              <w:rPr>
                <w:rFonts w:ascii="Arial" w:hAnsi="Arial" w:cs="Arial"/>
                <w:bCs/>
              </w:rPr>
            </w:pPr>
            <w:r w:rsidRPr="002708DE">
              <w:rPr>
                <w:rFonts w:ascii="Arial" w:hAnsi="Arial" w:cs="Arial"/>
                <w:bCs/>
              </w:rPr>
              <w:t>(Г/Е)</w:t>
            </w:r>
          </w:p>
        </w:tc>
        <w:tc>
          <w:tcPr>
            <w:tcW w:w="1531" w:type="dxa"/>
            <w:tcBorders>
              <w:top w:val="nil"/>
              <w:left w:val="nil"/>
              <w:bottom w:val="nil"/>
              <w:right w:val="nil"/>
            </w:tcBorders>
            <w:tcMar>
              <w:left w:w="0" w:type="dxa"/>
              <w:right w:w="0" w:type="dxa"/>
            </w:tcMar>
          </w:tcPr>
          <w:p w:rsidR="00006015" w:rsidRPr="00696005" w:rsidRDefault="00006015" w:rsidP="008F3C8B">
            <w:pPr>
              <w:tabs>
                <w:tab w:val="left" w:pos="567"/>
              </w:tabs>
              <w:suppressAutoHyphens/>
              <w:spacing w:line="240" w:lineRule="auto"/>
              <w:rPr>
                <w:rFonts w:ascii="Arial" w:hAnsi="Arial" w:cs="Arial"/>
              </w:rPr>
            </w:pPr>
            <w:r w:rsidRPr="00696005">
              <w:rPr>
                <w:rFonts w:ascii="Arial" w:hAnsi="Arial" w:cs="Arial"/>
              </w:rPr>
              <w:t>2.2.3</w:t>
            </w:r>
          </w:p>
        </w:tc>
        <w:tc>
          <w:tcPr>
            <w:tcW w:w="6406" w:type="dxa"/>
            <w:tcBorders>
              <w:top w:val="nil"/>
              <w:left w:val="nil"/>
              <w:bottom w:val="nil"/>
              <w:right w:val="nil"/>
            </w:tcBorders>
            <w:tcMar>
              <w:left w:w="0" w:type="dxa"/>
              <w:right w:w="0" w:type="dxa"/>
            </w:tcMar>
          </w:tcPr>
          <w:p w:rsidR="00006015" w:rsidRPr="00FE4CB5" w:rsidRDefault="00006015" w:rsidP="008F3C8B">
            <w:pPr>
              <w:tabs>
                <w:tab w:val="left" w:pos="1050"/>
              </w:tabs>
              <w:spacing w:line="240" w:lineRule="auto"/>
              <w:jc w:val="both"/>
              <w:rPr>
                <w:rFonts w:ascii="Arial" w:hAnsi="Arial" w:cs="Arial"/>
              </w:rPr>
            </w:pPr>
            <w:r w:rsidRPr="00006015">
              <w:rPr>
                <w:rFonts w:ascii="Arial" w:hAnsi="Arial" w:cs="Arial"/>
              </w:rPr>
              <w:t>Для соответствия Международно</w:t>
            </w:r>
            <w:r>
              <w:rPr>
                <w:rFonts w:ascii="Arial" w:hAnsi="Arial" w:cs="Arial"/>
              </w:rPr>
              <w:t>му</w:t>
            </w:r>
            <w:r w:rsidRPr="00006015">
              <w:rPr>
                <w:rFonts w:ascii="Arial" w:hAnsi="Arial" w:cs="Arial"/>
              </w:rPr>
              <w:t xml:space="preserve"> кодекс</w:t>
            </w:r>
            <w:r>
              <w:rPr>
                <w:rFonts w:ascii="Arial" w:hAnsi="Arial" w:cs="Arial"/>
              </w:rPr>
              <w:t>у</w:t>
            </w:r>
            <w:r w:rsidRPr="00006015">
              <w:rPr>
                <w:rFonts w:ascii="Arial" w:hAnsi="Arial" w:cs="Arial"/>
              </w:rPr>
              <w:t xml:space="preserve"> постройки и оборудования судов, перевозящих сжиженные газы наливом, завершен</w:t>
            </w:r>
            <w:r>
              <w:rPr>
                <w:rFonts w:ascii="Arial" w:hAnsi="Arial" w:cs="Arial"/>
              </w:rPr>
              <w:t>ие</w:t>
            </w:r>
            <w:r w:rsidRPr="00006015">
              <w:rPr>
                <w:rFonts w:ascii="Arial" w:hAnsi="Arial" w:cs="Arial"/>
              </w:rPr>
              <w:t xml:space="preserve"> ежегодно</w:t>
            </w:r>
            <w:r>
              <w:rPr>
                <w:rFonts w:ascii="Arial" w:hAnsi="Arial" w:cs="Arial"/>
              </w:rPr>
              <w:t>го</w:t>
            </w:r>
            <w:r w:rsidRPr="00006015">
              <w:rPr>
                <w:rFonts w:ascii="Arial" w:hAnsi="Arial" w:cs="Arial"/>
              </w:rPr>
              <w:t xml:space="preserve"> освидетельствование должно </w:t>
            </w:r>
            <w:r>
              <w:rPr>
                <w:rFonts w:ascii="Arial" w:hAnsi="Arial" w:cs="Arial"/>
              </w:rPr>
              <w:t>предусматривать</w:t>
            </w:r>
            <w:r w:rsidRPr="00006015">
              <w:rPr>
                <w:rFonts w:ascii="Arial" w:hAnsi="Arial" w:cs="Arial"/>
              </w:rPr>
              <w:t>:</w:t>
            </w:r>
          </w:p>
        </w:tc>
      </w:tr>
      <w:tr w:rsidR="00006015" w:rsidRPr="008215C6" w:rsidTr="005B35E5">
        <w:tc>
          <w:tcPr>
            <w:tcW w:w="1191" w:type="dxa"/>
            <w:tcBorders>
              <w:top w:val="nil"/>
              <w:left w:val="nil"/>
              <w:bottom w:val="nil"/>
              <w:right w:val="nil"/>
            </w:tcBorders>
            <w:tcMar>
              <w:left w:w="0" w:type="dxa"/>
              <w:right w:w="0" w:type="dxa"/>
            </w:tcMar>
          </w:tcPr>
          <w:p w:rsidR="00006015" w:rsidRPr="002708DE" w:rsidRDefault="00006015" w:rsidP="008F3C8B">
            <w:pPr>
              <w:tabs>
                <w:tab w:val="left" w:pos="567"/>
              </w:tabs>
              <w:suppressAutoHyphens/>
              <w:spacing w:line="240" w:lineRule="auto"/>
              <w:rPr>
                <w:rFonts w:ascii="Arial" w:hAnsi="Arial" w:cs="Arial"/>
                <w:bCs/>
              </w:rPr>
            </w:pPr>
            <w:r w:rsidRPr="002708DE">
              <w:rPr>
                <w:rFonts w:ascii="Arial" w:hAnsi="Arial" w:cs="Arial"/>
                <w:bCs/>
              </w:rPr>
              <w:t>(Г/Е)</w:t>
            </w:r>
          </w:p>
        </w:tc>
        <w:tc>
          <w:tcPr>
            <w:tcW w:w="1531" w:type="dxa"/>
            <w:tcBorders>
              <w:top w:val="nil"/>
              <w:left w:val="nil"/>
              <w:bottom w:val="nil"/>
              <w:right w:val="nil"/>
            </w:tcBorders>
            <w:tcMar>
              <w:left w:w="0" w:type="dxa"/>
              <w:right w:w="0" w:type="dxa"/>
            </w:tcMar>
          </w:tcPr>
          <w:p w:rsidR="00006015" w:rsidRPr="00696005" w:rsidRDefault="00006015" w:rsidP="008F3C8B">
            <w:pPr>
              <w:tabs>
                <w:tab w:val="left" w:pos="567"/>
              </w:tabs>
              <w:suppressAutoHyphens/>
              <w:spacing w:line="240" w:lineRule="auto"/>
              <w:rPr>
                <w:rFonts w:ascii="Arial" w:hAnsi="Arial" w:cs="Arial"/>
              </w:rPr>
            </w:pPr>
            <w:r w:rsidRPr="00696005">
              <w:rPr>
                <w:rFonts w:ascii="Arial" w:hAnsi="Arial" w:cs="Arial"/>
              </w:rPr>
              <w:t>2.2.3.1</w:t>
            </w:r>
          </w:p>
        </w:tc>
        <w:tc>
          <w:tcPr>
            <w:tcW w:w="6406" w:type="dxa"/>
            <w:tcBorders>
              <w:top w:val="nil"/>
              <w:left w:val="nil"/>
              <w:bottom w:val="nil"/>
              <w:right w:val="nil"/>
            </w:tcBorders>
            <w:tcMar>
              <w:left w:w="0" w:type="dxa"/>
              <w:right w:w="0" w:type="dxa"/>
            </w:tcMar>
          </w:tcPr>
          <w:p w:rsidR="00006015" w:rsidRPr="00FE4CB5" w:rsidRDefault="00006015" w:rsidP="008F3C8B">
            <w:pPr>
              <w:tabs>
                <w:tab w:val="left" w:pos="1050"/>
              </w:tabs>
              <w:spacing w:line="240" w:lineRule="auto"/>
              <w:jc w:val="both"/>
              <w:rPr>
                <w:rFonts w:ascii="Arial" w:hAnsi="Arial" w:cs="Arial"/>
              </w:rPr>
            </w:pPr>
            <w:r w:rsidRPr="00006015">
              <w:rPr>
                <w:rFonts w:ascii="Arial" w:hAnsi="Arial" w:cs="Arial"/>
              </w:rPr>
              <w:t>после проведения освидетельствования с удовлетворительными результатами</w:t>
            </w:r>
            <w:r>
              <w:rPr>
                <w:rFonts w:ascii="Arial" w:hAnsi="Arial" w:cs="Arial"/>
              </w:rPr>
              <w:t>,</w:t>
            </w:r>
            <w:r w:rsidRPr="00006015">
              <w:rPr>
                <w:rFonts w:ascii="Arial" w:hAnsi="Arial" w:cs="Arial"/>
              </w:rPr>
              <w:t xml:space="preserve"> подтвержд</w:t>
            </w:r>
            <w:r>
              <w:rPr>
                <w:rFonts w:ascii="Arial" w:hAnsi="Arial" w:cs="Arial"/>
              </w:rPr>
              <w:t>ение</w:t>
            </w:r>
            <w:r w:rsidRPr="00006015">
              <w:rPr>
                <w:rFonts w:ascii="Arial" w:hAnsi="Arial" w:cs="Arial"/>
              </w:rPr>
              <w:t xml:space="preserve"> Международно</w:t>
            </w:r>
            <w:r>
              <w:rPr>
                <w:rFonts w:ascii="Arial" w:hAnsi="Arial" w:cs="Arial"/>
              </w:rPr>
              <w:t>го</w:t>
            </w:r>
            <w:r w:rsidRPr="00006015">
              <w:rPr>
                <w:rFonts w:ascii="Arial" w:hAnsi="Arial" w:cs="Arial"/>
              </w:rPr>
              <w:t xml:space="preserve"> свидетельств</w:t>
            </w:r>
            <w:r>
              <w:rPr>
                <w:rFonts w:ascii="Arial" w:hAnsi="Arial" w:cs="Arial"/>
              </w:rPr>
              <w:t>а</w:t>
            </w:r>
            <w:r w:rsidRPr="00006015">
              <w:rPr>
                <w:rFonts w:ascii="Arial" w:hAnsi="Arial" w:cs="Arial"/>
              </w:rPr>
              <w:t xml:space="preserve"> о пригодности судна для перевозки сжиженных газов наливом;</w:t>
            </w:r>
            <w:r w:rsidR="000A2705">
              <w:rPr>
                <w:rFonts w:ascii="Arial" w:hAnsi="Arial" w:cs="Arial"/>
              </w:rPr>
              <w:t xml:space="preserve"> и</w:t>
            </w:r>
          </w:p>
        </w:tc>
      </w:tr>
      <w:tr w:rsidR="00006015" w:rsidRPr="008215C6" w:rsidTr="005B35E5">
        <w:tc>
          <w:tcPr>
            <w:tcW w:w="1191" w:type="dxa"/>
            <w:tcBorders>
              <w:top w:val="nil"/>
              <w:left w:val="nil"/>
              <w:bottom w:val="nil"/>
              <w:right w:val="nil"/>
            </w:tcBorders>
            <w:tcMar>
              <w:left w:w="0" w:type="dxa"/>
              <w:right w:w="0" w:type="dxa"/>
            </w:tcMar>
          </w:tcPr>
          <w:p w:rsidR="00006015" w:rsidRPr="002708DE" w:rsidRDefault="00006015" w:rsidP="008F3C8B">
            <w:pPr>
              <w:tabs>
                <w:tab w:val="left" w:pos="567"/>
              </w:tabs>
              <w:suppressAutoHyphens/>
              <w:spacing w:line="240" w:lineRule="auto"/>
              <w:rPr>
                <w:rFonts w:ascii="Arial" w:hAnsi="Arial" w:cs="Arial"/>
                <w:bCs/>
              </w:rPr>
            </w:pPr>
            <w:r w:rsidRPr="002708DE">
              <w:rPr>
                <w:rFonts w:ascii="Arial" w:hAnsi="Arial" w:cs="Arial"/>
                <w:bCs/>
              </w:rPr>
              <w:t>(Г/Е)</w:t>
            </w:r>
          </w:p>
        </w:tc>
        <w:tc>
          <w:tcPr>
            <w:tcW w:w="1531" w:type="dxa"/>
            <w:tcBorders>
              <w:top w:val="nil"/>
              <w:left w:val="nil"/>
              <w:bottom w:val="nil"/>
              <w:right w:val="nil"/>
            </w:tcBorders>
            <w:tcMar>
              <w:left w:w="0" w:type="dxa"/>
              <w:right w:w="0" w:type="dxa"/>
            </w:tcMar>
          </w:tcPr>
          <w:p w:rsidR="00006015" w:rsidRPr="00696005" w:rsidRDefault="00006015" w:rsidP="008F3C8B">
            <w:pPr>
              <w:tabs>
                <w:tab w:val="left" w:pos="567"/>
              </w:tabs>
              <w:suppressAutoHyphens/>
              <w:spacing w:line="240" w:lineRule="auto"/>
              <w:rPr>
                <w:rFonts w:ascii="Arial" w:hAnsi="Arial" w:cs="Arial"/>
              </w:rPr>
            </w:pPr>
            <w:r w:rsidRPr="00696005">
              <w:rPr>
                <w:rFonts w:ascii="Arial" w:hAnsi="Arial" w:cs="Arial"/>
              </w:rPr>
              <w:t>2.2.3.2</w:t>
            </w:r>
          </w:p>
        </w:tc>
        <w:tc>
          <w:tcPr>
            <w:tcW w:w="6406" w:type="dxa"/>
            <w:tcBorders>
              <w:top w:val="nil"/>
              <w:left w:val="nil"/>
              <w:bottom w:val="nil"/>
              <w:right w:val="nil"/>
            </w:tcBorders>
            <w:tcMar>
              <w:left w:w="0" w:type="dxa"/>
              <w:right w:w="0" w:type="dxa"/>
            </w:tcMar>
          </w:tcPr>
          <w:p w:rsidR="00006015" w:rsidRPr="00FE4CB5" w:rsidRDefault="00006015" w:rsidP="008F3C8B">
            <w:pPr>
              <w:tabs>
                <w:tab w:val="left" w:pos="1050"/>
              </w:tabs>
              <w:spacing w:line="240" w:lineRule="auto"/>
              <w:jc w:val="both"/>
              <w:rPr>
                <w:rFonts w:ascii="Arial" w:hAnsi="Arial" w:cs="Arial"/>
              </w:rPr>
            </w:pPr>
            <w:r w:rsidRPr="00006015">
              <w:rPr>
                <w:rFonts w:ascii="Arial" w:hAnsi="Arial" w:cs="Arial"/>
              </w:rPr>
              <w:t>если освидетельствование показывает, что состояние судна или его оборудования является неудовлетворительным, см. раздел 4.8 части «Общие положения».</w:t>
            </w:r>
          </w:p>
        </w:tc>
      </w:tr>
      <w:tr w:rsidR="00006015" w:rsidRPr="008215C6" w:rsidTr="005B35E5">
        <w:tc>
          <w:tcPr>
            <w:tcW w:w="1191" w:type="dxa"/>
            <w:tcBorders>
              <w:top w:val="nil"/>
              <w:left w:val="nil"/>
              <w:bottom w:val="nil"/>
              <w:right w:val="nil"/>
            </w:tcBorders>
            <w:tcMar>
              <w:left w:w="0" w:type="dxa"/>
              <w:right w:w="0" w:type="dxa"/>
            </w:tcMar>
          </w:tcPr>
          <w:p w:rsidR="00006015" w:rsidRPr="00086947" w:rsidRDefault="00006015" w:rsidP="008F3C8B">
            <w:pPr>
              <w:tabs>
                <w:tab w:val="left" w:pos="567"/>
              </w:tabs>
              <w:suppressAutoHyphens/>
              <w:spacing w:line="240" w:lineRule="auto"/>
              <w:rPr>
                <w:rFonts w:ascii="Arial" w:hAnsi="Arial" w:cs="Arial"/>
                <w:bCs/>
              </w:rPr>
            </w:pPr>
            <w:r w:rsidRPr="00086947">
              <w:rPr>
                <w:rFonts w:ascii="Arial" w:hAnsi="Arial" w:cs="Arial"/>
                <w:bCs/>
              </w:rPr>
              <w:t>(Г/Пром)</w:t>
            </w:r>
          </w:p>
        </w:tc>
        <w:tc>
          <w:tcPr>
            <w:tcW w:w="1531" w:type="dxa"/>
            <w:tcBorders>
              <w:top w:val="nil"/>
              <w:left w:val="nil"/>
              <w:bottom w:val="nil"/>
              <w:right w:val="nil"/>
            </w:tcBorders>
            <w:tcMar>
              <w:left w:w="0" w:type="dxa"/>
              <w:right w:w="0" w:type="dxa"/>
            </w:tcMar>
          </w:tcPr>
          <w:p w:rsidR="00006015" w:rsidRPr="00086947" w:rsidRDefault="00006015" w:rsidP="008F3C8B">
            <w:pPr>
              <w:tabs>
                <w:tab w:val="left" w:pos="567"/>
              </w:tabs>
              <w:suppressAutoHyphens/>
              <w:spacing w:line="240" w:lineRule="auto"/>
              <w:rPr>
                <w:rFonts w:ascii="Arial" w:hAnsi="Arial" w:cs="Arial"/>
                <w:b/>
              </w:rPr>
            </w:pPr>
            <w:r w:rsidRPr="00086947">
              <w:rPr>
                <w:rFonts w:ascii="Arial" w:hAnsi="Arial" w:cs="Arial"/>
                <w:b/>
              </w:rPr>
              <w:t>2.3</w:t>
            </w:r>
          </w:p>
        </w:tc>
        <w:tc>
          <w:tcPr>
            <w:tcW w:w="6406" w:type="dxa"/>
            <w:tcBorders>
              <w:top w:val="nil"/>
              <w:left w:val="nil"/>
              <w:bottom w:val="nil"/>
              <w:right w:val="nil"/>
            </w:tcBorders>
            <w:tcMar>
              <w:left w:w="0" w:type="dxa"/>
              <w:right w:w="0" w:type="dxa"/>
            </w:tcMar>
          </w:tcPr>
          <w:p w:rsidR="00006015" w:rsidRPr="00FE4CB5" w:rsidRDefault="00006015" w:rsidP="008F3C8B">
            <w:pPr>
              <w:tabs>
                <w:tab w:val="left" w:pos="1050"/>
              </w:tabs>
              <w:spacing w:line="240" w:lineRule="auto"/>
              <w:jc w:val="both"/>
              <w:rPr>
                <w:rFonts w:ascii="Arial" w:hAnsi="Arial" w:cs="Arial"/>
              </w:rPr>
            </w:pPr>
            <w:r w:rsidRPr="00006015">
              <w:rPr>
                <w:rFonts w:ascii="Arial" w:hAnsi="Arial" w:cs="Arial"/>
                <w:b/>
              </w:rPr>
              <w:t>Промежуточные освидетельствования</w:t>
            </w:r>
            <w:r w:rsidRPr="00006015">
              <w:rPr>
                <w:rFonts w:ascii="Arial" w:hAnsi="Arial" w:cs="Arial"/>
              </w:rPr>
              <w:t xml:space="preserve"> – см. раздел 4.3 части «Общие положения»</w:t>
            </w:r>
          </w:p>
        </w:tc>
      </w:tr>
      <w:tr w:rsidR="00006015" w:rsidRPr="008215C6" w:rsidTr="005B35E5">
        <w:tc>
          <w:tcPr>
            <w:tcW w:w="1191" w:type="dxa"/>
            <w:tcBorders>
              <w:top w:val="nil"/>
              <w:left w:val="nil"/>
              <w:bottom w:val="nil"/>
              <w:right w:val="nil"/>
            </w:tcBorders>
            <w:tcMar>
              <w:left w:w="0" w:type="dxa"/>
              <w:right w:w="0" w:type="dxa"/>
            </w:tcMar>
          </w:tcPr>
          <w:p w:rsidR="00006015" w:rsidRPr="00006015" w:rsidRDefault="00006015" w:rsidP="008F3C8B">
            <w:pPr>
              <w:tabs>
                <w:tab w:val="left" w:pos="567"/>
              </w:tabs>
              <w:suppressAutoHyphens/>
              <w:spacing w:line="240" w:lineRule="auto"/>
              <w:rPr>
                <w:rFonts w:ascii="Arial" w:hAnsi="Arial" w:cs="Arial"/>
                <w:bCs/>
              </w:rPr>
            </w:pPr>
            <w:r w:rsidRPr="00006015">
              <w:rPr>
                <w:rFonts w:ascii="Arial" w:hAnsi="Arial" w:cs="Arial"/>
                <w:bCs/>
              </w:rPr>
              <w:t>(Г/Пром)</w:t>
            </w:r>
          </w:p>
        </w:tc>
        <w:tc>
          <w:tcPr>
            <w:tcW w:w="1531" w:type="dxa"/>
            <w:tcBorders>
              <w:top w:val="nil"/>
              <w:left w:val="nil"/>
              <w:bottom w:val="nil"/>
              <w:right w:val="nil"/>
            </w:tcBorders>
            <w:tcMar>
              <w:left w:w="0" w:type="dxa"/>
              <w:right w:w="0" w:type="dxa"/>
            </w:tcMar>
          </w:tcPr>
          <w:p w:rsidR="00006015" w:rsidRPr="00696005" w:rsidRDefault="00006015" w:rsidP="008F3C8B">
            <w:pPr>
              <w:tabs>
                <w:tab w:val="left" w:pos="567"/>
              </w:tabs>
              <w:suppressAutoHyphens/>
              <w:spacing w:line="240" w:lineRule="auto"/>
              <w:rPr>
                <w:rFonts w:ascii="Arial" w:hAnsi="Arial" w:cs="Arial"/>
              </w:rPr>
            </w:pPr>
            <w:r w:rsidRPr="00696005">
              <w:rPr>
                <w:rFonts w:ascii="Arial" w:hAnsi="Arial" w:cs="Arial"/>
              </w:rPr>
              <w:t>2.3.1</w:t>
            </w:r>
          </w:p>
        </w:tc>
        <w:tc>
          <w:tcPr>
            <w:tcW w:w="6406" w:type="dxa"/>
            <w:tcBorders>
              <w:top w:val="nil"/>
              <w:left w:val="nil"/>
              <w:bottom w:val="nil"/>
              <w:right w:val="nil"/>
            </w:tcBorders>
            <w:tcMar>
              <w:left w:w="0" w:type="dxa"/>
              <w:right w:w="0" w:type="dxa"/>
            </w:tcMar>
          </w:tcPr>
          <w:p w:rsidR="00006015" w:rsidRPr="00FE4CB5" w:rsidRDefault="00006015" w:rsidP="008F3C8B">
            <w:pPr>
              <w:tabs>
                <w:tab w:val="left" w:pos="1050"/>
              </w:tabs>
              <w:spacing w:line="240" w:lineRule="auto"/>
              <w:jc w:val="both"/>
              <w:rPr>
                <w:rFonts w:ascii="Arial" w:hAnsi="Arial" w:cs="Arial"/>
              </w:rPr>
            </w:pPr>
            <w:r w:rsidRPr="00006015">
              <w:rPr>
                <w:rFonts w:ascii="Arial" w:hAnsi="Arial" w:cs="Arial"/>
              </w:rPr>
              <w:t>Для соответствия Международно</w:t>
            </w:r>
            <w:r>
              <w:rPr>
                <w:rFonts w:ascii="Arial" w:hAnsi="Arial" w:cs="Arial"/>
              </w:rPr>
              <w:t>му</w:t>
            </w:r>
            <w:r w:rsidRPr="00006015">
              <w:rPr>
                <w:rFonts w:ascii="Arial" w:hAnsi="Arial" w:cs="Arial"/>
              </w:rPr>
              <w:t xml:space="preserve"> кодекс</w:t>
            </w:r>
            <w:r>
              <w:rPr>
                <w:rFonts w:ascii="Arial" w:hAnsi="Arial" w:cs="Arial"/>
              </w:rPr>
              <w:t>у</w:t>
            </w:r>
            <w:r w:rsidRPr="00006015">
              <w:rPr>
                <w:rFonts w:ascii="Arial" w:hAnsi="Arial" w:cs="Arial"/>
              </w:rPr>
              <w:t xml:space="preserve"> постройки и оборудования судов, перевозящих сжиженные газы наливом, проверка действующих свидетельств и других </w:t>
            </w:r>
            <w:r>
              <w:rPr>
                <w:rFonts w:ascii="Arial" w:hAnsi="Arial" w:cs="Arial"/>
              </w:rPr>
              <w:t>документов</w:t>
            </w:r>
            <w:r w:rsidRPr="00006015">
              <w:rPr>
                <w:rFonts w:ascii="Arial" w:hAnsi="Arial" w:cs="Arial"/>
              </w:rPr>
              <w:t xml:space="preserve"> должна включать:</w:t>
            </w:r>
          </w:p>
        </w:tc>
      </w:tr>
      <w:tr w:rsidR="00006015" w:rsidRPr="008215C6" w:rsidTr="005B35E5">
        <w:tc>
          <w:tcPr>
            <w:tcW w:w="1191" w:type="dxa"/>
            <w:tcBorders>
              <w:top w:val="nil"/>
              <w:left w:val="nil"/>
              <w:bottom w:val="nil"/>
              <w:right w:val="nil"/>
            </w:tcBorders>
            <w:tcMar>
              <w:left w:w="0" w:type="dxa"/>
              <w:right w:w="0" w:type="dxa"/>
            </w:tcMar>
          </w:tcPr>
          <w:p w:rsidR="00006015" w:rsidRPr="00006015" w:rsidRDefault="00006015" w:rsidP="008F3C8B">
            <w:pPr>
              <w:tabs>
                <w:tab w:val="left" w:pos="567"/>
              </w:tabs>
              <w:suppressAutoHyphens/>
              <w:spacing w:line="240" w:lineRule="auto"/>
              <w:rPr>
                <w:rFonts w:ascii="Arial" w:hAnsi="Arial" w:cs="Arial"/>
                <w:bCs/>
              </w:rPr>
            </w:pPr>
            <w:r w:rsidRPr="00006015">
              <w:rPr>
                <w:rFonts w:ascii="Arial" w:hAnsi="Arial" w:cs="Arial"/>
                <w:bCs/>
              </w:rPr>
              <w:t>(Г/Пром)</w:t>
            </w:r>
          </w:p>
        </w:tc>
        <w:tc>
          <w:tcPr>
            <w:tcW w:w="1531" w:type="dxa"/>
            <w:tcBorders>
              <w:top w:val="nil"/>
              <w:left w:val="nil"/>
              <w:bottom w:val="nil"/>
              <w:right w:val="nil"/>
            </w:tcBorders>
            <w:tcMar>
              <w:left w:w="0" w:type="dxa"/>
              <w:right w:w="0" w:type="dxa"/>
            </w:tcMar>
          </w:tcPr>
          <w:p w:rsidR="00006015" w:rsidRPr="00696005" w:rsidRDefault="00006015" w:rsidP="008F3C8B">
            <w:pPr>
              <w:tabs>
                <w:tab w:val="left" w:pos="567"/>
              </w:tabs>
              <w:suppressAutoHyphens/>
              <w:spacing w:line="240" w:lineRule="auto"/>
              <w:rPr>
                <w:rFonts w:ascii="Arial" w:hAnsi="Arial" w:cs="Arial"/>
              </w:rPr>
            </w:pPr>
            <w:r w:rsidRPr="00696005">
              <w:rPr>
                <w:rFonts w:ascii="Arial" w:hAnsi="Arial" w:cs="Arial"/>
              </w:rPr>
              <w:t>2.3.1.1</w:t>
            </w:r>
          </w:p>
        </w:tc>
        <w:tc>
          <w:tcPr>
            <w:tcW w:w="6406" w:type="dxa"/>
            <w:tcBorders>
              <w:top w:val="nil"/>
              <w:left w:val="nil"/>
              <w:bottom w:val="nil"/>
              <w:right w:val="nil"/>
            </w:tcBorders>
            <w:tcMar>
              <w:left w:w="0" w:type="dxa"/>
              <w:right w:w="0" w:type="dxa"/>
            </w:tcMar>
          </w:tcPr>
          <w:p w:rsidR="00006015" w:rsidRPr="00FE4CB5" w:rsidRDefault="00313FF9" w:rsidP="008F3C8B">
            <w:pPr>
              <w:tabs>
                <w:tab w:val="left" w:pos="1050"/>
              </w:tabs>
              <w:spacing w:line="240" w:lineRule="auto"/>
              <w:jc w:val="both"/>
              <w:rPr>
                <w:rFonts w:ascii="Arial" w:hAnsi="Arial" w:cs="Arial"/>
              </w:rPr>
            </w:pPr>
            <w:r w:rsidRPr="00313FF9">
              <w:rPr>
                <w:rFonts w:ascii="Arial" w:hAnsi="Arial" w:cs="Arial"/>
              </w:rPr>
              <w:t>положения (Г/Е) 2.2.1.</w:t>
            </w:r>
          </w:p>
        </w:tc>
      </w:tr>
      <w:tr w:rsidR="00313FF9" w:rsidRPr="008215C6" w:rsidTr="005B35E5">
        <w:tc>
          <w:tcPr>
            <w:tcW w:w="1191" w:type="dxa"/>
            <w:tcBorders>
              <w:top w:val="nil"/>
              <w:left w:val="nil"/>
              <w:bottom w:val="nil"/>
              <w:right w:val="nil"/>
            </w:tcBorders>
            <w:tcMar>
              <w:left w:w="0" w:type="dxa"/>
              <w:right w:w="0" w:type="dxa"/>
            </w:tcMar>
          </w:tcPr>
          <w:p w:rsidR="00313FF9" w:rsidRPr="00006015" w:rsidRDefault="00313FF9" w:rsidP="008F3C8B">
            <w:pPr>
              <w:tabs>
                <w:tab w:val="left" w:pos="567"/>
              </w:tabs>
              <w:suppressAutoHyphens/>
              <w:spacing w:line="240" w:lineRule="auto"/>
              <w:rPr>
                <w:rFonts w:ascii="Arial" w:hAnsi="Arial" w:cs="Arial"/>
                <w:bCs/>
              </w:rPr>
            </w:pPr>
            <w:r w:rsidRPr="00006015">
              <w:rPr>
                <w:rFonts w:ascii="Arial" w:hAnsi="Arial" w:cs="Arial"/>
                <w:bCs/>
              </w:rPr>
              <w:t>(Г/Пром)</w:t>
            </w:r>
          </w:p>
        </w:tc>
        <w:tc>
          <w:tcPr>
            <w:tcW w:w="1531" w:type="dxa"/>
            <w:tcBorders>
              <w:top w:val="nil"/>
              <w:left w:val="nil"/>
              <w:bottom w:val="nil"/>
              <w:right w:val="nil"/>
            </w:tcBorders>
            <w:tcMar>
              <w:left w:w="0" w:type="dxa"/>
              <w:right w:w="0" w:type="dxa"/>
            </w:tcMar>
          </w:tcPr>
          <w:p w:rsidR="00313FF9" w:rsidRPr="00696005" w:rsidRDefault="00313FF9" w:rsidP="008F3C8B">
            <w:pPr>
              <w:tabs>
                <w:tab w:val="left" w:pos="567"/>
              </w:tabs>
              <w:suppressAutoHyphens/>
              <w:spacing w:line="240" w:lineRule="auto"/>
              <w:rPr>
                <w:rFonts w:ascii="Arial" w:hAnsi="Arial" w:cs="Arial"/>
              </w:rPr>
            </w:pPr>
            <w:r w:rsidRPr="00696005">
              <w:rPr>
                <w:rFonts w:ascii="Arial" w:hAnsi="Arial" w:cs="Arial"/>
              </w:rPr>
              <w:t>2.3.2</w:t>
            </w:r>
          </w:p>
        </w:tc>
        <w:tc>
          <w:tcPr>
            <w:tcW w:w="6406" w:type="dxa"/>
            <w:tcBorders>
              <w:top w:val="nil"/>
              <w:left w:val="nil"/>
              <w:bottom w:val="nil"/>
              <w:right w:val="nil"/>
            </w:tcBorders>
            <w:tcMar>
              <w:left w:w="0" w:type="dxa"/>
              <w:right w:w="0" w:type="dxa"/>
            </w:tcMar>
          </w:tcPr>
          <w:p w:rsidR="00313FF9" w:rsidRPr="00FE4CB5" w:rsidRDefault="00313FF9" w:rsidP="008F3C8B">
            <w:pPr>
              <w:tabs>
                <w:tab w:val="left" w:pos="1050"/>
              </w:tabs>
              <w:spacing w:line="240" w:lineRule="auto"/>
              <w:jc w:val="both"/>
              <w:rPr>
                <w:rFonts w:ascii="Arial" w:hAnsi="Arial" w:cs="Arial"/>
              </w:rPr>
            </w:pPr>
            <w:r w:rsidRPr="00313FF9">
              <w:rPr>
                <w:rFonts w:ascii="Arial" w:hAnsi="Arial" w:cs="Arial"/>
              </w:rPr>
              <w:t>Для соответствия Международно</w:t>
            </w:r>
            <w:r>
              <w:rPr>
                <w:rFonts w:ascii="Arial" w:hAnsi="Arial" w:cs="Arial"/>
              </w:rPr>
              <w:t>му</w:t>
            </w:r>
            <w:r w:rsidRPr="00313FF9">
              <w:rPr>
                <w:rFonts w:ascii="Arial" w:hAnsi="Arial" w:cs="Arial"/>
              </w:rPr>
              <w:t xml:space="preserve"> кодекс</w:t>
            </w:r>
            <w:r>
              <w:rPr>
                <w:rFonts w:ascii="Arial" w:hAnsi="Arial" w:cs="Arial"/>
              </w:rPr>
              <w:t>у</w:t>
            </w:r>
            <w:r w:rsidRPr="00313FF9">
              <w:rPr>
                <w:rFonts w:ascii="Arial" w:hAnsi="Arial" w:cs="Arial"/>
              </w:rPr>
              <w:t xml:space="preserve"> постройки и оборудования судов, перевозящих сжиженные газы наливом, промежуточное освидетельствование конструкции, оборудования, арматуры, устройств и материалов должно включать:</w:t>
            </w:r>
          </w:p>
        </w:tc>
      </w:tr>
      <w:tr w:rsidR="00313FF9" w:rsidRPr="008215C6" w:rsidTr="005B35E5">
        <w:tc>
          <w:tcPr>
            <w:tcW w:w="1191" w:type="dxa"/>
            <w:tcBorders>
              <w:top w:val="nil"/>
              <w:left w:val="nil"/>
              <w:bottom w:val="nil"/>
              <w:right w:val="nil"/>
            </w:tcBorders>
            <w:tcMar>
              <w:left w:w="0" w:type="dxa"/>
              <w:right w:w="0" w:type="dxa"/>
            </w:tcMar>
          </w:tcPr>
          <w:p w:rsidR="00313FF9" w:rsidRPr="00006015" w:rsidRDefault="00313FF9" w:rsidP="008F3C8B">
            <w:pPr>
              <w:tabs>
                <w:tab w:val="left" w:pos="567"/>
              </w:tabs>
              <w:suppressAutoHyphens/>
              <w:spacing w:line="240" w:lineRule="auto"/>
              <w:rPr>
                <w:rFonts w:ascii="Arial" w:hAnsi="Arial" w:cs="Arial"/>
                <w:bCs/>
              </w:rPr>
            </w:pPr>
            <w:r w:rsidRPr="00006015">
              <w:rPr>
                <w:rFonts w:ascii="Arial" w:hAnsi="Arial" w:cs="Arial"/>
                <w:bCs/>
              </w:rPr>
              <w:t>(Г/Пром)</w:t>
            </w:r>
          </w:p>
        </w:tc>
        <w:tc>
          <w:tcPr>
            <w:tcW w:w="1531" w:type="dxa"/>
            <w:tcBorders>
              <w:top w:val="nil"/>
              <w:left w:val="nil"/>
              <w:bottom w:val="nil"/>
              <w:right w:val="nil"/>
            </w:tcBorders>
            <w:tcMar>
              <w:left w:w="0" w:type="dxa"/>
              <w:right w:w="0" w:type="dxa"/>
            </w:tcMar>
          </w:tcPr>
          <w:p w:rsidR="00313FF9" w:rsidRPr="00696005" w:rsidRDefault="00313FF9" w:rsidP="008F3C8B">
            <w:pPr>
              <w:tabs>
                <w:tab w:val="left" w:pos="567"/>
              </w:tabs>
              <w:suppressAutoHyphens/>
              <w:spacing w:line="240" w:lineRule="auto"/>
              <w:rPr>
                <w:rFonts w:ascii="Arial" w:hAnsi="Arial" w:cs="Arial"/>
              </w:rPr>
            </w:pPr>
            <w:r w:rsidRPr="00696005">
              <w:rPr>
                <w:rFonts w:ascii="Arial" w:hAnsi="Arial" w:cs="Arial"/>
              </w:rPr>
              <w:t>2.3.2.1</w:t>
            </w:r>
          </w:p>
        </w:tc>
        <w:tc>
          <w:tcPr>
            <w:tcW w:w="6406" w:type="dxa"/>
            <w:tcBorders>
              <w:top w:val="nil"/>
              <w:left w:val="nil"/>
              <w:bottom w:val="nil"/>
              <w:right w:val="nil"/>
            </w:tcBorders>
            <w:tcMar>
              <w:left w:w="0" w:type="dxa"/>
              <w:right w:w="0" w:type="dxa"/>
            </w:tcMar>
          </w:tcPr>
          <w:p w:rsidR="00313FF9" w:rsidRPr="00FE4CB5" w:rsidRDefault="00313FF9" w:rsidP="008F3C8B">
            <w:pPr>
              <w:tabs>
                <w:tab w:val="left" w:pos="1050"/>
              </w:tabs>
              <w:spacing w:line="240" w:lineRule="auto"/>
              <w:jc w:val="both"/>
              <w:rPr>
                <w:rFonts w:ascii="Arial" w:hAnsi="Arial" w:cs="Arial"/>
              </w:rPr>
            </w:pPr>
            <w:r w:rsidRPr="00313FF9">
              <w:rPr>
                <w:rFonts w:ascii="Arial" w:hAnsi="Arial" w:cs="Arial"/>
              </w:rPr>
              <w:t>положения (Г/Е) 2.2.2;</w:t>
            </w:r>
          </w:p>
        </w:tc>
      </w:tr>
      <w:tr w:rsidR="00313FF9" w:rsidRPr="008215C6" w:rsidTr="005B35E5">
        <w:tc>
          <w:tcPr>
            <w:tcW w:w="1191" w:type="dxa"/>
            <w:tcBorders>
              <w:top w:val="nil"/>
              <w:left w:val="nil"/>
              <w:bottom w:val="nil"/>
              <w:right w:val="nil"/>
            </w:tcBorders>
            <w:tcMar>
              <w:left w:w="0" w:type="dxa"/>
              <w:right w:w="0" w:type="dxa"/>
            </w:tcMar>
          </w:tcPr>
          <w:p w:rsidR="00313FF9" w:rsidRPr="00006015" w:rsidRDefault="00313FF9" w:rsidP="008F3C8B">
            <w:pPr>
              <w:tabs>
                <w:tab w:val="left" w:pos="567"/>
              </w:tabs>
              <w:suppressAutoHyphens/>
              <w:spacing w:line="240" w:lineRule="auto"/>
              <w:rPr>
                <w:rFonts w:ascii="Arial" w:hAnsi="Arial" w:cs="Arial"/>
                <w:bCs/>
              </w:rPr>
            </w:pPr>
            <w:r w:rsidRPr="00006015">
              <w:rPr>
                <w:rFonts w:ascii="Arial" w:hAnsi="Arial" w:cs="Arial"/>
                <w:bCs/>
              </w:rPr>
              <w:t>(Г/Пром)</w:t>
            </w:r>
          </w:p>
        </w:tc>
        <w:tc>
          <w:tcPr>
            <w:tcW w:w="1531" w:type="dxa"/>
            <w:tcBorders>
              <w:top w:val="nil"/>
              <w:left w:val="nil"/>
              <w:bottom w:val="nil"/>
              <w:right w:val="nil"/>
            </w:tcBorders>
            <w:tcMar>
              <w:left w:w="0" w:type="dxa"/>
              <w:right w:w="0" w:type="dxa"/>
            </w:tcMar>
          </w:tcPr>
          <w:p w:rsidR="00313FF9" w:rsidRPr="00696005" w:rsidRDefault="00313FF9" w:rsidP="008F3C8B">
            <w:pPr>
              <w:tabs>
                <w:tab w:val="left" w:pos="567"/>
              </w:tabs>
              <w:suppressAutoHyphens/>
              <w:spacing w:line="240" w:lineRule="auto"/>
              <w:rPr>
                <w:rFonts w:ascii="Arial" w:hAnsi="Arial" w:cs="Arial"/>
              </w:rPr>
            </w:pPr>
            <w:r w:rsidRPr="00696005">
              <w:rPr>
                <w:rFonts w:ascii="Arial" w:hAnsi="Arial" w:cs="Arial"/>
              </w:rPr>
              <w:t>2.3.2.2</w:t>
            </w:r>
          </w:p>
        </w:tc>
        <w:tc>
          <w:tcPr>
            <w:tcW w:w="6406" w:type="dxa"/>
            <w:tcBorders>
              <w:top w:val="nil"/>
              <w:left w:val="nil"/>
              <w:bottom w:val="nil"/>
              <w:right w:val="nil"/>
            </w:tcBorders>
            <w:tcMar>
              <w:left w:w="0" w:type="dxa"/>
              <w:right w:w="0" w:type="dxa"/>
            </w:tcMar>
          </w:tcPr>
          <w:p w:rsidR="00313FF9" w:rsidRPr="00313FF9" w:rsidRDefault="00313FF9" w:rsidP="008F3C8B">
            <w:pPr>
              <w:tabs>
                <w:tab w:val="left" w:pos="1050"/>
              </w:tabs>
              <w:spacing w:line="240" w:lineRule="auto"/>
              <w:jc w:val="both"/>
              <w:rPr>
                <w:rFonts w:ascii="Arial" w:hAnsi="Arial" w:cs="Arial"/>
              </w:rPr>
            </w:pPr>
            <w:r w:rsidRPr="00313FF9">
              <w:rPr>
                <w:rFonts w:ascii="Arial" w:hAnsi="Arial" w:cs="Arial"/>
              </w:rPr>
              <w:t xml:space="preserve">подтверждение, где это применимо, того, что трубопроводы и </w:t>
            </w:r>
            <w:r>
              <w:rPr>
                <w:rFonts w:ascii="Arial" w:hAnsi="Arial" w:cs="Arial"/>
              </w:rPr>
              <w:t>автономные</w:t>
            </w:r>
            <w:r w:rsidRPr="00313FF9">
              <w:rPr>
                <w:rFonts w:ascii="Arial" w:hAnsi="Arial" w:cs="Arial"/>
              </w:rPr>
              <w:t xml:space="preserve"> грузовые </w:t>
            </w:r>
            <w:r>
              <w:rPr>
                <w:rFonts w:ascii="Arial" w:hAnsi="Arial" w:cs="Arial"/>
              </w:rPr>
              <w:t>танки</w:t>
            </w:r>
            <w:r w:rsidRPr="00313FF9">
              <w:rPr>
                <w:rFonts w:ascii="Arial" w:hAnsi="Arial" w:cs="Arial"/>
              </w:rPr>
              <w:t xml:space="preserve"> имеют электрическое соединение с корпусом (глава 10 Кодекса МКГ 83/90/00</w:t>
            </w:r>
            <w:r w:rsidR="000A2705">
              <w:rPr>
                <w:rFonts w:ascii="Arial" w:hAnsi="Arial" w:cs="Arial"/>
              </w:rPr>
              <w:t>/14</w:t>
            </w:r>
            <w:r w:rsidRPr="00313FF9">
              <w:rPr>
                <w:rFonts w:ascii="Arial" w:hAnsi="Arial" w:cs="Arial"/>
              </w:rPr>
              <w:t>);</w:t>
            </w:r>
          </w:p>
        </w:tc>
      </w:tr>
      <w:tr w:rsidR="00313FF9" w:rsidRPr="008215C6" w:rsidTr="005B35E5">
        <w:tc>
          <w:tcPr>
            <w:tcW w:w="1191" w:type="dxa"/>
            <w:tcBorders>
              <w:top w:val="nil"/>
              <w:left w:val="nil"/>
              <w:bottom w:val="nil"/>
              <w:right w:val="nil"/>
            </w:tcBorders>
            <w:tcMar>
              <w:left w:w="0" w:type="dxa"/>
              <w:right w:w="0" w:type="dxa"/>
            </w:tcMar>
          </w:tcPr>
          <w:p w:rsidR="00313FF9" w:rsidRPr="00006015" w:rsidRDefault="00313FF9" w:rsidP="008F3C8B">
            <w:pPr>
              <w:tabs>
                <w:tab w:val="left" w:pos="567"/>
              </w:tabs>
              <w:suppressAutoHyphens/>
              <w:spacing w:line="240" w:lineRule="auto"/>
              <w:rPr>
                <w:rFonts w:ascii="Arial" w:hAnsi="Arial" w:cs="Arial"/>
                <w:bCs/>
              </w:rPr>
            </w:pPr>
            <w:r w:rsidRPr="00006015">
              <w:rPr>
                <w:rFonts w:ascii="Arial" w:hAnsi="Arial" w:cs="Arial"/>
                <w:bCs/>
              </w:rPr>
              <w:t>(Г/Пром)</w:t>
            </w:r>
          </w:p>
        </w:tc>
        <w:tc>
          <w:tcPr>
            <w:tcW w:w="1531" w:type="dxa"/>
            <w:tcBorders>
              <w:top w:val="nil"/>
              <w:left w:val="nil"/>
              <w:bottom w:val="nil"/>
              <w:right w:val="nil"/>
            </w:tcBorders>
            <w:tcMar>
              <w:left w:w="0" w:type="dxa"/>
              <w:right w:w="0" w:type="dxa"/>
            </w:tcMar>
          </w:tcPr>
          <w:p w:rsidR="00313FF9" w:rsidRPr="00696005" w:rsidRDefault="00313FF9" w:rsidP="008F3C8B">
            <w:pPr>
              <w:tabs>
                <w:tab w:val="left" w:pos="567"/>
              </w:tabs>
              <w:suppressAutoHyphens/>
              <w:spacing w:line="240" w:lineRule="auto"/>
              <w:rPr>
                <w:rFonts w:ascii="Arial" w:hAnsi="Arial" w:cs="Arial"/>
              </w:rPr>
            </w:pPr>
            <w:r w:rsidRPr="00696005">
              <w:rPr>
                <w:rFonts w:ascii="Arial" w:hAnsi="Arial" w:cs="Arial"/>
              </w:rPr>
              <w:t>2.3.2.3</w:t>
            </w:r>
          </w:p>
        </w:tc>
        <w:tc>
          <w:tcPr>
            <w:tcW w:w="6406" w:type="dxa"/>
            <w:tcBorders>
              <w:top w:val="nil"/>
              <w:left w:val="nil"/>
              <w:bottom w:val="nil"/>
              <w:right w:val="nil"/>
            </w:tcBorders>
            <w:tcMar>
              <w:left w:w="0" w:type="dxa"/>
              <w:right w:w="0" w:type="dxa"/>
            </w:tcMar>
          </w:tcPr>
          <w:p w:rsidR="00313FF9" w:rsidRPr="00313FF9" w:rsidRDefault="00313FF9" w:rsidP="000A2705">
            <w:pPr>
              <w:tabs>
                <w:tab w:val="left" w:pos="1050"/>
              </w:tabs>
              <w:spacing w:line="240" w:lineRule="auto"/>
              <w:jc w:val="both"/>
              <w:rPr>
                <w:rFonts w:ascii="Arial" w:hAnsi="Arial" w:cs="Arial"/>
              </w:rPr>
            </w:pPr>
            <w:r w:rsidRPr="00313FF9">
              <w:rPr>
                <w:rFonts w:ascii="Arial" w:hAnsi="Arial" w:cs="Arial"/>
              </w:rPr>
              <w:t xml:space="preserve">общий осмотр электрооборудования и кабелей в опасных </w:t>
            </w:r>
            <w:r w:rsidR="000A2705">
              <w:rPr>
                <w:rFonts w:ascii="Arial" w:hAnsi="Arial" w:cs="Arial"/>
              </w:rPr>
              <w:t xml:space="preserve">районах и </w:t>
            </w:r>
            <w:r w:rsidRPr="00313FF9">
              <w:rPr>
                <w:rFonts w:ascii="Arial" w:hAnsi="Arial" w:cs="Arial"/>
              </w:rPr>
              <w:t xml:space="preserve">зонах, таких как грузовые </w:t>
            </w:r>
            <w:r w:rsidR="000A2705">
              <w:rPr>
                <w:rFonts w:ascii="Arial" w:hAnsi="Arial" w:cs="Arial"/>
              </w:rPr>
              <w:t>машинные помещения</w:t>
            </w:r>
            <w:r w:rsidRPr="00313FF9">
              <w:rPr>
                <w:rFonts w:ascii="Arial" w:hAnsi="Arial" w:cs="Arial"/>
              </w:rPr>
              <w:t xml:space="preserve"> и </w:t>
            </w:r>
            <w:r w:rsidR="002F1B14">
              <w:rPr>
                <w:rFonts w:ascii="Arial" w:hAnsi="Arial" w:cs="Arial"/>
              </w:rPr>
              <w:t>районы</w:t>
            </w:r>
            <w:r w:rsidRPr="00313FF9">
              <w:rPr>
                <w:rFonts w:ascii="Arial" w:hAnsi="Arial" w:cs="Arial"/>
              </w:rPr>
              <w:t xml:space="preserve">, примыкающие к грузовым </w:t>
            </w:r>
            <w:r>
              <w:rPr>
                <w:rFonts w:ascii="Arial" w:hAnsi="Arial" w:cs="Arial"/>
              </w:rPr>
              <w:t>танкам</w:t>
            </w:r>
            <w:r w:rsidRPr="00313FF9">
              <w:rPr>
                <w:rFonts w:ascii="Arial" w:hAnsi="Arial" w:cs="Arial"/>
              </w:rPr>
              <w:t>, для выявления неисправно</w:t>
            </w:r>
            <w:r w:rsidR="002F1B14">
              <w:rPr>
                <w:rFonts w:ascii="Arial" w:hAnsi="Arial" w:cs="Arial"/>
              </w:rPr>
              <w:t>стей</w:t>
            </w:r>
            <w:r w:rsidRPr="00313FF9">
              <w:rPr>
                <w:rFonts w:ascii="Arial" w:hAnsi="Arial" w:cs="Arial"/>
              </w:rPr>
              <w:t xml:space="preserve"> оборудования, арматуры и проводки. Должно быть испытано сопротивление изоляции цепей, </w:t>
            </w:r>
            <w:r>
              <w:rPr>
                <w:rFonts w:ascii="Arial" w:hAnsi="Arial" w:cs="Arial"/>
              </w:rPr>
              <w:t>а</w:t>
            </w:r>
            <w:r w:rsidRPr="00313FF9">
              <w:rPr>
                <w:rFonts w:ascii="Arial" w:hAnsi="Arial" w:cs="Arial"/>
              </w:rPr>
              <w:t xml:space="preserve"> в тех случаях, когда ведется надлежащая регистрация испытаний, следует принимать во внимание последние показания приборов (глава 10 Кодекса МКГ 83/90/00</w:t>
            </w:r>
            <w:r w:rsidR="000A2705">
              <w:rPr>
                <w:rFonts w:ascii="Arial" w:hAnsi="Arial" w:cs="Arial"/>
              </w:rPr>
              <w:t>/14</w:t>
            </w:r>
            <w:r w:rsidRPr="00313FF9">
              <w:rPr>
                <w:rFonts w:ascii="Arial" w:hAnsi="Arial" w:cs="Arial"/>
              </w:rPr>
              <w:t>);</w:t>
            </w:r>
          </w:p>
        </w:tc>
      </w:tr>
      <w:tr w:rsidR="000A2705" w:rsidRPr="008215C6" w:rsidTr="005B35E5">
        <w:tc>
          <w:tcPr>
            <w:tcW w:w="1191" w:type="dxa"/>
            <w:tcBorders>
              <w:top w:val="nil"/>
              <w:left w:val="nil"/>
              <w:bottom w:val="nil"/>
              <w:right w:val="nil"/>
            </w:tcBorders>
            <w:tcMar>
              <w:left w:w="0" w:type="dxa"/>
              <w:right w:w="0" w:type="dxa"/>
            </w:tcMar>
          </w:tcPr>
          <w:p w:rsidR="000A2705" w:rsidRPr="00006015" w:rsidRDefault="000A2705" w:rsidP="008F3C8B">
            <w:pPr>
              <w:tabs>
                <w:tab w:val="left" w:pos="567"/>
              </w:tabs>
              <w:suppressAutoHyphens/>
              <w:spacing w:line="240" w:lineRule="auto"/>
              <w:rPr>
                <w:rFonts w:ascii="Arial" w:hAnsi="Arial" w:cs="Arial"/>
                <w:bCs/>
              </w:rPr>
            </w:pPr>
            <w:r>
              <w:rPr>
                <w:rFonts w:ascii="Arial" w:hAnsi="Arial" w:cs="Arial"/>
                <w:bCs/>
              </w:rPr>
              <w:t>(Г/Пром)</w:t>
            </w:r>
          </w:p>
        </w:tc>
        <w:tc>
          <w:tcPr>
            <w:tcW w:w="1531" w:type="dxa"/>
            <w:tcBorders>
              <w:top w:val="nil"/>
              <w:left w:val="nil"/>
              <w:bottom w:val="nil"/>
              <w:right w:val="nil"/>
            </w:tcBorders>
            <w:tcMar>
              <w:left w:w="0" w:type="dxa"/>
              <w:right w:w="0" w:type="dxa"/>
            </w:tcMar>
          </w:tcPr>
          <w:p w:rsidR="000A2705" w:rsidRPr="00696005" w:rsidRDefault="000A2705" w:rsidP="008F3C8B">
            <w:pPr>
              <w:tabs>
                <w:tab w:val="left" w:pos="567"/>
              </w:tabs>
              <w:suppressAutoHyphens/>
              <w:spacing w:line="240" w:lineRule="auto"/>
              <w:rPr>
                <w:rFonts w:ascii="Arial" w:hAnsi="Arial" w:cs="Arial"/>
              </w:rPr>
            </w:pPr>
            <w:r>
              <w:rPr>
                <w:rFonts w:ascii="Arial" w:hAnsi="Arial" w:cs="Arial"/>
              </w:rPr>
              <w:t>2.3.2.4</w:t>
            </w:r>
          </w:p>
        </w:tc>
        <w:tc>
          <w:tcPr>
            <w:tcW w:w="6406" w:type="dxa"/>
            <w:tcBorders>
              <w:top w:val="nil"/>
              <w:left w:val="nil"/>
              <w:bottom w:val="nil"/>
              <w:right w:val="nil"/>
            </w:tcBorders>
            <w:tcMar>
              <w:left w:w="0" w:type="dxa"/>
              <w:right w:w="0" w:type="dxa"/>
            </w:tcMar>
          </w:tcPr>
          <w:p w:rsidR="000A2705" w:rsidRPr="00313FF9" w:rsidRDefault="00C80F0C" w:rsidP="00C80F0C">
            <w:pPr>
              <w:tabs>
                <w:tab w:val="left" w:pos="1050"/>
              </w:tabs>
              <w:spacing w:line="240" w:lineRule="auto"/>
              <w:jc w:val="both"/>
              <w:rPr>
                <w:rFonts w:ascii="Arial" w:hAnsi="Arial" w:cs="Arial"/>
              </w:rPr>
            </w:pPr>
            <w:r>
              <w:rPr>
                <w:rFonts w:ascii="Arial" w:hAnsi="Arial" w:cs="Arial"/>
              </w:rPr>
              <w:t xml:space="preserve">продувку сухим воздухом распределительных трубопроводов химических порошковых систем пожаротушения (глава 11 Кодекса МКГ </w:t>
            </w:r>
            <w:r w:rsidRPr="00313FF9">
              <w:rPr>
                <w:rFonts w:ascii="Arial" w:hAnsi="Arial" w:cs="Arial"/>
              </w:rPr>
              <w:t>83/90/00</w:t>
            </w:r>
            <w:r>
              <w:rPr>
                <w:rFonts w:ascii="Arial" w:hAnsi="Arial" w:cs="Arial"/>
              </w:rPr>
              <w:t>/14);</w:t>
            </w:r>
          </w:p>
        </w:tc>
      </w:tr>
      <w:tr w:rsidR="00313FF9" w:rsidRPr="008215C6" w:rsidTr="005B35E5">
        <w:tc>
          <w:tcPr>
            <w:tcW w:w="1191" w:type="dxa"/>
            <w:tcBorders>
              <w:top w:val="nil"/>
              <w:left w:val="nil"/>
              <w:bottom w:val="nil"/>
              <w:right w:val="nil"/>
            </w:tcBorders>
            <w:tcMar>
              <w:left w:w="0" w:type="dxa"/>
              <w:right w:w="0" w:type="dxa"/>
            </w:tcMar>
          </w:tcPr>
          <w:p w:rsidR="00313FF9" w:rsidRPr="00006015" w:rsidRDefault="00313FF9" w:rsidP="008F3C8B">
            <w:pPr>
              <w:tabs>
                <w:tab w:val="left" w:pos="567"/>
              </w:tabs>
              <w:suppressAutoHyphens/>
              <w:spacing w:line="240" w:lineRule="auto"/>
              <w:rPr>
                <w:rFonts w:ascii="Arial" w:hAnsi="Arial" w:cs="Arial"/>
                <w:bCs/>
              </w:rPr>
            </w:pPr>
            <w:r w:rsidRPr="00006015">
              <w:rPr>
                <w:rFonts w:ascii="Arial" w:hAnsi="Arial" w:cs="Arial"/>
                <w:bCs/>
              </w:rPr>
              <w:t>(Г/Пром)</w:t>
            </w:r>
          </w:p>
        </w:tc>
        <w:tc>
          <w:tcPr>
            <w:tcW w:w="1531" w:type="dxa"/>
            <w:tcBorders>
              <w:top w:val="nil"/>
              <w:left w:val="nil"/>
              <w:bottom w:val="nil"/>
              <w:right w:val="nil"/>
            </w:tcBorders>
            <w:tcMar>
              <w:left w:w="0" w:type="dxa"/>
              <w:right w:w="0" w:type="dxa"/>
            </w:tcMar>
          </w:tcPr>
          <w:p w:rsidR="00313FF9" w:rsidRPr="00696005" w:rsidRDefault="000A2705" w:rsidP="008F3C8B">
            <w:pPr>
              <w:tabs>
                <w:tab w:val="left" w:pos="567"/>
              </w:tabs>
              <w:suppressAutoHyphens/>
              <w:spacing w:line="240" w:lineRule="auto"/>
              <w:rPr>
                <w:rFonts w:ascii="Arial" w:hAnsi="Arial" w:cs="Arial"/>
              </w:rPr>
            </w:pPr>
            <w:r>
              <w:rPr>
                <w:rFonts w:ascii="Arial" w:hAnsi="Arial" w:cs="Arial"/>
              </w:rPr>
              <w:t>2.3.2.5</w:t>
            </w:r>
          </w:p>
        </w:tc>
        <w:tc>
          <w:tcPr>
            <w:tcW w:w="6406" w:type="dxa"/>
            <w:tcBorders>
              <w:top w:val="nil"/>
              <w:left w:val="nil"/>
              <w:bottom w:val="nil"/>
              <w:right w:val="nil"/>
            </w:tcBorders>
            <w:tcMar>
              <w:left w:w="0" w:type="dxa"/>
              <w:right w:w="0" w:type="dxa"/>
            </w:tcMar>
          </w:tcPr>
          <w:p w:rsidR="00313FF9" w:rsidRPr="00313FF9" w:rsidRDefault="00313FF9" w:rsidP="008F3C8B">
            <w:pPr>
              <w:tabs>
                <w:tab w:val="left" w:pos="1050"/>
              </w:tabs>
              <w:spacing w:line="240" w:lineRule="auto"/>
              <w:jc w:val="both"/>
              <w:rPr>
                <w:rFonts w:ascii="Arial" w:hAnsi="Arial" w:cs="Arial"/>
              </w:rPr>
            </w:pPr>
            <w:r w:rsidRPr="00313FF9">
              <w:rPr>
                <w:rFonts w:ascii="Arial" w:hAnsi="Arial" w:cs="Arial"/>
              </w:rPr>
              <w:t>подтверждение наличия запасных частей для вентиляторов искусственной вентиляции грузовой зоны (глава 12 Кодекса МКГ 83/90/00</w:t>
            </w:r>
            <w:r w:rsidR="000A2705">
              <w:rPr>
                <w:rFonts w:ascii="Arial" w:hAnsi="Arial" w:cs="Arial"/>
              </w:rPr>
              <w:t>/14</w:t>
            </w:r>
            <w:r w:rsidRPr="00313FF9">
              <w:rPr>
                <w:rFonts w:ascii="Arial" w:hAnsi="Arial" w:cs="Arial"/>
              </w:rPr>
              <w:t>);</w:t>
            </w:r>
          </w:p>
        </w:tc>
      </w:tr>
      <w:tr w:rsidR="00313FF9" w:rsidRPr="008215C6" w:rsidTr="005B35E5">
        <w:tc>
          <w:tcPr>
            <w:tcW w:w="1191" w:type="dxa"/>
            <w:tcBorders>
              <w:top w:val="nil"/>
              <w:left w:val="nil"/>
              <w:bottom w:val="nil"/>
              <w:right w:val="nil"/>
            </w:tcBorders>
            <w:tcMar>
              <w:left w:w="0" w:type="dxa"/>
              <w:right w:w="0" w:type="dxa"/>
            </w:tcMar>
          </w:tcPr>
          <w:p w:rsidR="00313FF9" w:rsidRPr="00006015" w:rsidRDefault="00313FF9" w:rsidP="008F3C8B">
            <w:pPr>
              <w:tabs>
                <w:tab w:val="left" w:pos="567"/>
              </w:tabs>
              <w:suppressAutoHyphens/>
              <w:spacing w:line="240" w:lineRule="auto"/>
              <w:rPr>
                <w:rFonts w:ascii="Arial" w:hAnsi="Arial" w:cs="Arial"/>
                <w:bCs/>
              </w:rPr>
            </w:pPr>
            <w:r w:rsidRPr="00006015">
              <w:rPr>
                <w:rFonts w:ascii="Arial" w:hAnsi="Arial" w:cs="Arial"/>
                <w:bCs/>
              </w:rPr>
              <w:t>(Г/Пром)</w:t>
            </w:r>
          </w:p>
        </w:tc>
        <w:tc>
          <w:tcPr>
            <w:tcW w:w="1531" w:type="dxa"/>
            <w:tcBorders>
              <w:top w:val="nil"/>
              <w:left w:val="nil"/>
              <w:bottom w:val="nil"/>
              <w:right w:val="nil"/>
            </w:tcBorders>
            <w:tcMar>
              <w:left w:w="0" w:type="dxa"/>
              <w:right w:w="0" w:type="dxa"/>
            </w:tcMar>
          </w:tcPr>
          <w:p w:rsidR="00313FF9" w:rsidRPr="00696005" w:rsidRDefault="000A2705" w:rsidP="008F3C8B">
            <w:pPr>
              <w:tabs>
                <w:tab w:val="left" w:pos="567"/>
              </w:tabs>
              <w:suppressAutoHyphens/>
              <w:spacing w:line="240" w:lineRule="auto"/>
              <w:rPr>
                <w:rFonts w:ascii="Arial" w:hAnsi="Arial" w:cs="Arial"/>
              </w:rPr>
            </w:pPr>
            <w:r>
              <w:rPr>
                <w:rFonts w:ascii="Arial" w:hAnsi="Arial" w:cs="Arial"/>
              </w:rPr>
              <w:t>2.3.2.6</w:t>
            </w:r>
          </w:p>
        </w:tc>
        <w:tc>
          <w:tcPr>
            <w:tcW w:w="6406" w:type="dxa"/>
            <w:tcBorders>
              <w:top w:val="nil"/>
              <w:left w:val="nil"/>
              <w:bottom w:val="nil"/>
              <w:right w:val="nil"/>
            </w:tcBorders>
            <w:tcMar>
              <w:left w:w="0" w:type="dxa"/>
              <w:right w:w="0" w:type="dxa"/>
            </w:tcMar>
          </w:tcPr>
          <w:p w:rsidR="00313FF9" w:rsidRPr="00313FF9" w:rsidRDefault="00313FF9" w:rsidP="008F3C8B">
            <w:pPr>
              <w:tabs>
                <w:tab w:val="left" w:pos="1050"/>
              </w:tabs>
              <w:spacing w:line="240" w:lineRule="auto"/>
              <w:jc w:val="both"/>
              <w:rPr>
                <w:rFonts w:ascii="Arial" w:hAnsi="Arial" w:cs="Arial"/>
              </w:rPr>
            </w:pPr>
            <w:r w:rsidRPr="00313FF9">
              <w:rPr>
                <w:rFonts w:ascii="Arial" w:hAnsi="Arial" w:cs="Arial"/>
              </w:rPr>
              <w:t>подтверждение того, что устройства подогрева стальных конструкций, если имеются, находятся</w:t>
            </w:r>
            <w:r w:rsidR="000A2705">
              <w:rPr>
                <w:rFonts w:ascii="Arial" w:hAnsi="Arial" w:cs="Arial"/>
              </w:rPr>
              <w:t xml:space="preserve"> в удовлетворительном состоянии; и</w:t>
            </w:r>
          </w:p>
        </w:tc>
      </w:tr>
      <w:tr w:rsidR="00C80F0C" w:rsidRPr="008215C6" w:rsidTr="005B35E5">
        <w:tc>
          <w:tcPr>
            <w:tcW w:w="1191" w:type="dxa"/>
            <w:tcBorders>
              <w:top w:val="nil"/>
              <w:left w:val="nil"/>
              <w:bottom w:val="nil"/>
              <w:right w:val="nil"/>
            </w:tcBorders>
            <w:tcMar>
              <w:left w:w="0" w:type="dxa"/>
              <w:right w:w="0" w:type="dxa"/>
            </w:tcMar>
          </w:tcPr>
          <w:p w:rsidR="00C80F0C" w:rsidRPr="00006015" w:rsidRDefault="00C80F0C" w:rsidP="008F3C8B">
            <w:pPr>
              <w:tabs>
                <w:tab w:val="left" w:pos="567"/>
              </w:tabs>
              <w:suppressAutoHyphens/>
              <w:spacing w:line="240" w:lineRule="auto"/>
              <w:rPr>
                <w:rFonts w:ascii="Arial" w:hAnsi="Arial" w:cs="Arial"/>
                <w:bCs/>
              </w:rPr>
            </w:pPr>
            <w:r w:rsidRPr="00006015">
              <w:rPr>
                <w:rFonts w:ascii="Arial" w:hAnsi="Arial" w:cs="Arial"/>
                <w:bCs/>
              </w:rPr>
              <w:t>(Г/Пром)</w:t>
            </w:r>
          </w:p>
        </w:tc>
        <w:tc>
          <w:tcPr>
            <w:tcW w:w="1531" w:type="dxa"/>
            <w:tcBorders>
              <w:top w:val="nil"/>
              <w:left w:val="nil"/>
              <w:bottom w:val="nil"/>
              <w:right w:val="nil"/>
            </w:tcBorders>
            <w:tcMar>
              <w:left w:w="0" w:type="dxa"/>
              <w:right w:w="0" w:type="dxa"/>
            </w:tcMar>
          </w:tcPr>
          <w:p w:rsidR="00C80F0C" w:rsidRDefault="00C80F0C" w:rsidP="008F3C8B">
            <w:pPr>
              <w:tabs>
                <w:tab w:val="left" w:pos="567"/>
              </w:tabs>
              <w:suppressAutoHyphens/>
              <w:spacing w:line="240" w:lineRule="auto"/>
              <w:rPr>
                <w:rFonts w:ascii="Arial" w:hAnsi="Arial" w:cs="Arial"/>
              </w:rPr>
            </w:pPr>
            <w:r>
              <w:rPr>
                <w:rFonts w:ascii="Arial" w:hAnsi="Arial" w:cs="Arial"/>
              </w:rPr>
              <w:t>2.3.2.7</w:t>
            </w:r>
          </w:p>
        </w:tc>
        <w:tc>
          <w:tcPr>
            <w:tcW w:w="6406" w:type="dxa"/>
            <w:tcBorders>
              <w:top w:val="nil"/>
              <w:left w:val="nil"/>
              <w:bottom w:val="nil"/>
              <w:right w:val="nil"/>
            </w:tcBorders>
            <w:tcMar>
              <w:left w:w="0" w:type="dxa"/>
              <w:right w:w="0" w:type="dxa"/>
            </w:tcMar>
          </w:tcPr>
          <w:p w:rsidR="00C80F0C" w:rsidRPr="00313FF9" w:rsidRDefault="00C80F0C" w:rsidP="00C80F0C">
            <w:pPr>
              <w:tabs>
                <w:tab w:val="left" w:pos="1050"/>
              </w:tabs>
              <w:spacing w:line="240" w:lineRule="auto"/>
              <w:jc w:val="both"/>
              <w:rPr>
                <w:rFonts w:ascii="Arial" w:hAnsi="Arial" w:cs="Arial"/>
              </w:rPr>
            </w:pPr>
            <w:r>
              <w:rPr>
                <w:rFonts w:ascii="Arial" w:hAnsi="Arial" w:cs="Arial"/>
              </w:rPr>
              <w:t xml:space="preserve">подтверждение того, что </w:t>
            </w:r>
            <w:r w:rsidRPr="00C80F0C">
              <w:rPr>
                <w:rFonts w:ascii="Arial" w:hAnsi="Arial" w:cs="Arial"/>
              </w:rPr>
              <w:t>сигнализатор</w:t>
            </w:r>
            <w:r>
              <w:rPr>
                <w:rFonts w:ascii="Arial" w:hAnsi="Arial" w:cs="Arial"/>
              </w:rPr>
              <w:t>ы</w:t>
            </w:r>
            <w:r w:rsidRPr="00C80F0C">
              <w:rPr>
                <w:rFonts w:ascii="Arial" w:hAnsi="Arial" w:cs="Arial"/>
              </w:rPr>
              <w:t xml:space="preserve"> по высокому уровню </w:t>
            </w:r>
            <w:r>
              <w:rPr>
                <w:rFonts w:ascii="Arial" w:hAnsi="Arial" w:cs="Arial"/>
              </w:rPr>
              <w:t xml:space="preserve">работают удовлетворительно, </w:t>
            </w:r>
            <w:r w:rsidRPr="00C80F0C">
              <w:rPr>
                <w:rFonts w:ascii="Arial" w:hAnsi="Arial" w:cs="Arial"/>
              </w:rPr>
              <w:t xml:space="preserve">путем засвидетельствования процесса наполнения грузовых емкостей </w:t>
            </w:r>
            <w:r>
              <w:rPr>
                <w:rFonts w:ascii="Arial" w:hAnsi="Arial" w:cs="Arial"/>
              </w:rPr>
              <w:t xml:space="preserve">при первой возможности полной загрузки после каждого докования </w:t>
            </w:r>
            <w:r w:rsidRPr="00C80F0C">
              <w:rPr>
                <w:rFonts w:ascii="Arial" w:hAnsi="Arial" w:cs="Arial"/>
              </w:rPr>
              <w:t xml:space="preserve">(глава </w:t>
            </w:r>
            <w:r>
              <w:rPr>
                <w:rFonts w:ascii="Arial" w:hAnsi="Arial" w:cs="Arial"/>
              </w:rPr>
              <w:t>13</w:t>
            </w:r>
            <w:r w:rsidRPr="00C80F0C">
              <w:rPr>
                <w:rFonts w:ascii="Arial" w:hAnsi="Arial" w:cs="Arial"/>
              </w:rPr>
              <w:t xml:space="preserve"> Кодекса МКГ 83/90/00</w:t>
            </w:r>
            <w:r>
              <w:rPr>
                <w:rFonts w:ascii="Arial" w:hAnsi="Arial" w:cs="Arial"/>
              </w:rPr>
              <w:t>/14</w:t>
            </w:r>
            <w:r w:rsidRPr="00C80F0C">
              <w:rPr>
                <w:rFonts w:ascii="Arial" w:hAnsi="Arial" w:cs="Arial"/>
              </w:rPr>
              <w:t>)</w:t>
            </w:r>
            <w:r>
              <w:rPr>
                <w:rFonts w:ascii="Arial" w:hAnsi="Arial" w:cs="Arial"/>
              </w:rPr>
              <w:t>.</w:t>
            </w:r>
          </w:p>
        </w:tc>
      </w:tr>
      <w:tr w:rsidR="00313FF9" w:rsidRPr="008215C6" w:rsidTr="005B35E5">
        <w:tc>
          <w:tcPr>
            <w:tcW w:w="1191" w:type="dxa"/>
            <w:tcBorders>
              <w:top w:val="nil"/>
              <w:left w:val="nil"/>
              <w:bottom w:val="nil"/>
              <w:right w:val="nil"/>
            </w:tcBorders>
            <w:tcMar>
              <w:left w:w="0" w:type="dxa"/>
              <w:right w:w="0" w:type="dxa"/>
            </w:tcMar>
          </w:tcPr>
          <w:p w:rsidR="00313FF9" w:rsidRPr="00006015" w:rsidRDefault="00313FF9" w:rsidP="008F3C8B">
            <w:pPr>
              <w:tabs>
                <w:tab w:val="left" w:pos="567"/>
              </w:tabs>
              <w:suppressAutoHyphens/>
              <w:spacing w:line="240" w:lineRule="auto"/>
              <w:rPr>
                <w:rFonts w:ascii="Arial" w:hAnsi="Arial" w:cs="Arial"/>
                <w:bCs/>
              </w:rPr>
            </w:pPr>
            <w:r w:rsidRPr="00006015">
              <w:rPr>
                <w:rFonts w:ascii="Arial" w:hAnsi="Arial" w:cs="Arial"/>
                <w:bCs/>
              </w:rPr>
              <w:t>(Г/Пром)</w:t>
            </w:r>
          </w:p>
        </w:tc>
        <w:tc>
          <w:tcPr>
            <w:tcW w:w="1531" w:type="dxa"/>
            <w:tcBorders>
              <w:top w:val="nil"/>
              <w:left w:val="nil"/>
              <w:bottom w:val="nil"/>
              <w:right w:val="nil"/>
            </w:tcBorders>
            <w:tcMar>
              <w:left w:w="0" w:type="dxa"/>
              <w:right w:w="0" w:type="dxa"/>
            </w:tcMar>
          </w:tcPr>
          <w:p w:rsidR="00313FF9" w:rsidRPr="00696005" w:rsidRDefault="00313FF9" w:rsidP="008F3C8B">
            <w:pPr>
              <w:tabs>
                <w:tab w:val="left" w:pos="567"/>
              </w:tabs>
              <w:suppressAutoHyphens/>
              <w:spacing w:line="240" w:lineRule="auto"/>
              <w:rPr>
                <w:rFonts w:ascii="Arial" w:hAnsi="Arial" w:cs="Arial"/>
              </w:rPr>
            </w:pPr>
            <w:r w:rsidRPr="00696005">
              <w:rPr>
                <w:rFonts w:ascii="Arial" w:hAnsi="Arial" w:cs="Arial"/>
              </w:rPr>
              <w:t>2.3.3</w:t>
            </w:r>
          </w:p>
        </w:tc>
        <w:tc>
          <w:tcPr>
            <w:tcW w:w="6406" w:type="dxa"/>
            <w:tcBorders>
              <w:top w:val="nil"/>
              <w:left w:val="nil"/>
              <w:bottom w:val="nil"/>
              <w:right w:val="nil"/>
            </w:tcBorders>
            <w:tcMar>
              <w:left w:w="0" w:type="dxa"/>
              <w:right w:w="0" w:type="dxa"/>
            </w:tcMar>
          </w:tcPr>
          <w:p w:rsidR="00313FF9" w:rsidRPr="00313FF9" w:rsidRDefault="00313FF9" w:rsidP="008F3C8B">
            <w:pPr>
              <w:tabs>
                <w:tab w:val="left" w:pos="1050"/>
              </w:tabs>
              <w:spacing w:line="240" w:lineRule="auto"/>
              <w:jc w:val="both"/>
              <w:rPr>
                <w:rFonts w:ascii="Arial" w:hAnsi="Arial" w:cs="Arial"/>
              </w:rPr>
            </w:pPr>
            <w:r w:rsidRPr="00313FF9">
              <w:rPr>
                <w:rFonts w:ascii="Arial" w:hAnsi="Arial" w:cs="Arial"/>
              </w:rPr>
              <w:t>Для соответствия Международно</w:t>
            </w:r>
            <w:r>
              <w:rPr>
                <w:rFonts w:ascii="Arial" w:hAnsi="Arial" w:cs="Arial"/>
              </w:rPr>
              <w:t>му</w:t>
            </w:r>
            <w:r w:rsidRPr="00313FF9">
              <w:rPr>
                <w:rFonts w:ascii="Arial" w:hAnsi="Arial" w:cs="Arial"/>
              </w:rPr>
              <w:t xml:space="preserve"> кодекс</w:t>
            </w:r>
            <w:r>
              <w:rPr>
                <w:rFonts w:ascii="Arial" w:hAnsi="Arial" w:cs="Arial"/>
              </w:rPr>
              <w:t>у</w:t>
            </w:r>
            <w:r w:rsidRPr="00313FF9">
              <w:rPr>
                <w:rFonts w:ascii="Arial" w:hAnsi="Arial" w:cs="Arial"/>
              </w:rPr>
              <w:t xml:space="preserve"> постройки и оборудования судов, перевозящих сжиженные газы наливом, завершен</w:t>
            </w:r>
            <w:r>
              <w:rPr>
                <w:rFonts w:ascii="Arial" w:hAnsi="Arial" w:cs="Arial"/>
              </w:rPr>
              <w:t>ие</w:t>
            </w:r>
            <w:r w:rsidRPr="00313FF9">
              <w:rPr>
                <w:rFonts w:ascii="Arial" w:hAnsi="Arial" w:cs="Arial"/>
              </w:rPr>
              <w:t xml:space="preserve"> промежуточно</w:t>
            </w:r>
            <w:r>
              <w:rPr>
                <w:rFonts w:ascii="Arial" w:hAnsi="Arial" w:cs="Arial"/>
              </w:rPr>
              <w:t>го</w:t>
            </w:r>
            <w:r w:rsidRPr="00313FF9">
              <w:rPr>
                <w:rFonts w:ascii="Arial" w:hAnsi="Arial" w:cs="Arial"/>
              </w:rPr>
              <w:t xml:space="preserve"> освидетельствовани</w:t>
            </w:r>
            <w:r>
              <w:rPr>
                <w:rFonts w:ascii="Arial" w:hAnsi="Arial" w:cs="Arial"/>
              </w:rPr>
              <w:t>я</w:t>
            </w:r>
            <w:r w:rsidRPr="00313FF9">
              <w:rPr>
                <w:rFonts w:ascii="Arial" w:hAnsi="Arial" w:cs="Arial"/>
              </w:rPr>
              <w:t xml:space="preserve"> должно </w:t>
            </w:r>
            <w:r>
              <w:rPr>
                <w:rFonts w:ascii="Arial" w:hAnsi="Arial" w:cs="Arial"/>
              </w:rPr>
              <w:t>предусматривать</w:t>
            </w:r>
            <w:r w:rsidRPr="00313FF9">
              <w:rPr>
                <w:rFonts w:ascii="Arial" w:hAnsi="Arial" w:cs="Arial"/>
              </w:rPr>
              <w:t>:</w:t>
            </w:r>
          </w:p>
        </w:tc>
      </w:tr>
      <w:tr w:rsidR="00FF67D9" w:rsidRPr="008215C6" w:rsidTr="005B35E5">
        <w:tc>
          <w:tcPr>
            <w:tcW w:w="1191" w:type="dxa"/>
            <w:tcBorders>
              <w:top w:val="nil"/>
              <w:left w:val="nil"/>
              <w:bottom w:val="nil"/>
              <w:right w:val="nil"/>
            </w:tcBorders>
            <w:tcMar>
              <w:left w:w="0" w:type="dxa"/>
              <w:right w:w="0" w:type="dxa"/>
            </w:tcMar>
          </w:tcPr>
          <w:p w:rsidR="00FF67D9" w:rsidRPr="00006015" w:rsidRDefault="00FF67D9" w:rsidP="008F3C8B">
            <w:pPr>
              <w:tabs>
                <w:tab w:val="left" w:pos="567"/>
              </w:tabs>
              <w:suppressAutoHyphens/>
              <w:spacing w:line="240" w:lineRule="auto"/>
              <w:rPr>
                <w:rFonts w:ascii="Arial" w:hAnsi="Arial" w:cs="Arial"/>
                <w:bCs/>
              </w:rPr>
            </w:pPr>
            <w:r w:rsidRPr="00006015">
              <w:rPr>
                <w:rFonts w:ascii="Arial" w:hAnsi="Arial" w:cs="Arial"/>
                <w:bCs/>
              </w:rPr>
              <w:t>(Г/Пром)</w:t>
            </w:r>
          </w:p>
        </w:tc>
        <w:tc>
          <w:tcPr>
            <w:tcW w:w="1531" w:type="dxa"/>
            <w:tcBorders>
              <w:top w:val="nil"/>
              <w:left w:val="nil"/>
              <w:bottom w:val="nil"/>
              <w:right w:val="nil"/>
            </w:tcBorders>
            <w:tcMar>
              <w:left w:w="0" w:type="dxa"/>
              <w:right w:w="0" w:type="dxa"/>
            </w:tcMar>
          </w:tcPr>
          <w:p w:rsidR="00FF67D9" w:rsidRPr="00696005" w:rsidRDefault="00FF67D9" w:rsidP="008F3C8B">
            <w:pPr>
              <w:tabs>
                <w:tab w:val="left" w:pos="567"/>
              </w:tabs>
              <w:suppressAutoHyphens/>
              <w:spacing w:line="240" w:lineRule="auto"/>
              <w:rPr>
                <w:rFonts w:ascii="Arial" w:hAnsi="Arial" w:cs="Arial"/>
              </w:rPr>
            </w:pPr>
            <w:r w:rsidRPr="00696005">
              <w:rPr>
                <w:rFonts w:ascii="Arial" w:hAnsi="Arial" w:cs="Arial"/>
              </w:rPr>
              <w:t>2.3.3.1</w:t>
            </w:r>
          </w:p>
        </w:tc>
        <w:tc>
          <w:tcPr>
            <w:tcW w:w="6406" w:type="dxa"/>
            <w:tcBorders>
              <w:top w:val="nil"/>
              <w:left w:val="nil"/>
              <w:bottom w:val="nil"/>
              <w:right w:val="nil"/>
            </w:tcBorders>
            <w:tcMar>
              <w:left w:w="0" w:type="dxa"/>
              <w:right w:w="0" w:type="dxa"/>
            </w:tcMar>
          </w:tcPr>
          <w:p w:rsidR="00FF67D9" w:rsidRPr="00313FF9" w:rsidRDefault="00FF67D9" w:rsidP="008F3C8B">
            <w:pPr>
              <w:tabs>
                <w:tab w:val="left" w:pos="1050"/>
              </w:tabs>
              <w:spacing w:line="240" w:lineRule="auto"/>
              <w:jc w:val="both"/>
              <w:rPr>
                <w:rFonts w:ascii="Arial" w:hAnsi="Arial" w:cs="Arial"/>
              </w:rPr>
            </w:pPr>
            <w:r w:rsidRPr="00FF67D9">
              <w:rPr>
                <w:rFonts w:ascii="Arial" w:hAnsi="Arial" w:cs="Arial"/>
              </w:rPr>
              <w:t>после проведения освидетельствования с удовлетворительными результатами</w:t>
            </w:r>
            <w:r>
              <w:rPr>
                <w:rFonts w:ascii="Arial" w:hAnsi="Arial" w:cs="Arial"/>
              </w:rPr>
              <w:t>,</w:t>
            </w:r>
            <w:r w:rsidRPr="00FF67D9">
              <w:rPr>
                <w:rFonts w:ascii="Arial" w:hAnsi="Arial" w:cs="Arial"/>
              </w:rPr>
              <w:t xml:space="preserve"> подтвержд</w:t>
            </w:r>
            <w:r>
              <w:rPr>
                <w:rFonts w:ascii="Arial" w:hAnsi="Arial" w:cs="Arial"/>
              </w:rPr>
              <w:t>ение</w:t>
            </w:r>
            <w:r w:rsidRPr="00FF67D9">
              <w:rPr>
                <w:rFonts w:ascii="Arial" w:hAnsi="Arial" w:cs="Arial"/>
              </w:rPr>
              <w:t xml:space="preserve"> Международно</w:t>
            </w:r>
            <w:r>
              <w:rPr>
                <w:rFonts w:ascii="Arial" w:hAnsi="Arial" w:cs="Arial"/>
              </w:rPr>
              <w:t>го</w:t>
            </w:r>
            <w:r w:rsidRPr="00FF67D9">
              <w:rPr>
                <w:rFonts w:ascii="Arial" w:hAnsi="Arial" w:cs="Arial"/>
              </w:rPr>
              <w:t xml:space="preserve"> свидетельств</w:t>
            </w:r>
            <w:r>
              <w:rPr>
                <w:rFonts w:ascii="Arial" w:hAnsi="Arial" w:cs="Arial"/>
              </w:rPr>
              <w:t>а</w:t>
            </w:r>
            <w:r w:rsidRPr="00FF67D9">
              <w:rPr>
                <w:rFonts w:ascii="Arial" w:hAnsi="Arial" w:cs="Arial"/>
              </w:rPr>
              <w:t xml:space="preserve"> о пригодности судна для перевозки сжиженных газов наливом;</w:t>
            </w:r>
            <w:r w:rsidR="00426056">
              <w:rPr>
                <w:rFonts w:ascii="Arial" w:hAnsi="Arial" w:cs="Arial"/>
              </w:rPr>
              <w:t xml:space="preserve"> и</w:t>
            </w:r>
          </w:p>
        </w:tc>
      </w:tr>
      <w:tr w:rsidR="00FF67D9" w:rsidRPr="008215C6" w:rsidTr="005B35E5">
        <w:tc>
          <w:tcPr>
            <w:tcW w:w="1191" w:type="dxa"/>
            <w:tcBorders>
              <w:top w:val="nil"/>
              <w:left w:val="nil"/>
              <w:bottom w:val="nil"/>
              <w:right w:val="nil"/>
            </w:tcBorders>
            <w:tcMar>
              <w:left w:w="0" w:type="dxa"/>
              <w:right w:w="0" w:type="dxa"/>
            </w:tcMar>
          </w:tcPr>
          <w:p w:rsidR="00FF67D9" w:rsidRPr="00006015" w:rsidRDefault="00FF67D9" w:rsidP="008F3C8B">
            <w:pPr>
              <w:tabs>
                <w:tab w:val="left" w:pos="567"/>
              </w:tabs>
              <w:suppressAutoHyphens/>
              <w:spacing w:line="240" w:lineRule="auto"/>
              <w:rPr>
                <w:rFonts w:ascii="Arial" w:hAnsi="Arial" w:cs="Arial"/>
                <w:bCs/>
              </w:rPr>
            </w:pPr>
            <w:r w:rsidRPr="00006015">
              <w:rPr>
                <w:rFonts w:ascii="Arial" w:hAnsi="Arial" w:cs="Arial"/>
                <w:bCs/>
              </w:rPr>
              <w:t>(Г/Пром)</w:t>
            </w:r>
          </w:p>
        </w:tc>
        <w:tc>
          <w:tcPr>
            <w:tcW w:w="1531" w:type="dxa"/>
            <w:tcBorders>
              <w:top w:val="nil"/>
              <w:left w:val="nil"/>
              <w:bottom w:val="nil"/>
              <w:right w:val="nil"/>
            </w:tcBorders>
            <w:tcMar>
              <w:left w:w="0" w:type="dxa"/>
              <w:right w:w="0" w:type="dxa"/>
            </w:tcMar>
          </w:tcPr>
          <w:p w:rsidR="00FF67D9" w:rsidRPr="00696005" w:rsidRDefault="00FF67D9" w:rsidP="008F3C8B">
            <w:pPr>
              <w:tabs>
                <w:tab w:val="left" w:pos="567"/>
              </w:tabs>
              <w:suppressAutoHyphens/>
              <w:spacing w:line="240" w:lineRule="auto"/>
              <w:rPr>
                <w:rFonts w:ascii="Arial" w:hAnsi="Arial" w:cs="Arial"/>
              </w:rPr>
            </w:pPr>
            <w:r w:rsidRPr="00696005">
              <w:rPr>
                <w:rFonts w:ascii="Arial" w:hAnsi="Arial" w:cs="Arial"/>
              </w:rPr>
              <w:t>2.3.3.2</w:t>
            </w:r>
          </w:p>
        </w:tc>
        <w:tc>
          <w:tcPr>
            <w:tcW w:w="6406" w:type="dxa"/>
            <w:tcBorders>
              <w:top w:val="nil"/>
              <w:left w:val="nil"/>
              <w:bottom w:val="nil"/>
              <w:right w:val="nil"/>
            </w:tcBorders>
            <w:tcMar>
              <w:left w:w="0" w:type="dxa"/>
              <w:right w:w="0" w:type="dxa"/>
            </w:tcMar>
          </w:tcPr>
          <w:p w:rsidR="00FF67D9" w:rsidRPr="00313FF9" w:rsidRDefault="00FF67D9" w:rsidP="008F3C8B">
            <w:pPr>
              <w:tabs>
                <w:tab w:val="left" w:pos="1050"/>
              </w:tabs>
              <w:spacing w:line="240" w:lineRule="auto"/>
              <w:jc w:val="both"/>
              <w:rPr>
                <w:rFonts w:ascii="Arial" w:hAnsi="Arial" w:cs="Arial"/>
              </w:rPr>
            </w:pPr>
            <w:r w:rsidRPr="00FF67D9">
              <w:rPr>
                <w:rFonts w:ascii="Arial" w:hAnsi="Arial" w:cs="Arial"/>
              </w:rPr>
              <w:t>если освидетельствование показывает, что состояние судна или его оборудования является неудовлетворительным, см. раздел 4.8 части «Общие положения».</w:t>
            </w:r>
          </w:p>
        </w:tc>
      </w:tr>
      <w:tr w:rsidR="00FF67D9" w:rsidRPr="008215C6" w:rsidTr="005B35E5">
        <w:tc>
          <w:tcPr>
            <w:tcW w:w="1191" w:type="dxa"/>
            <w:tcBorders>
              <w:top w:val="nil"/>
              <w:left w:val="nil"/>
              <w:bottom w:val="nil"/>
              <w:right w:val="nil"/>
            </w:tcBorders>
            <w:tcMar>
              <w:left w:w="0" w:type="dxa"/>
              <w:right w:w="0" w:type="dxa"/>
            </w:tcMar>
          </w:tcPr>
          <w:p w:rsidR="00FF67D9" w:rsidRPr="00086947" w:rsidRDefault="00F32EB9" w:rsidP="008F3C8B">
            <w:pPr>
              <w:tabs>
                <w:tab w:val="left" w:pos="567"/>
              </w:tabs>
              <w:suppressAutoHyphens/>
              <w:spacing w:line="240" w:lineRule="auto"/>
              <w:rPr>
                <w:rFonts w:ascii="Arial" w:hAnsi="Arial" w:cs="Arial"/>
                <w:bCs/>
              </w:rPr>
            </w:pPr>
            <w:r w:rsidRPr="00086947">
              <w:rPr>
                <w:rFonts w:ascii="Arial" w:hAnsi="Arial" w:cs="Arial"/>
                <w:bCs/>
              </w:rPr>
              <w:t>(Г/В)</w:t>
            </w:r>
          </w:p>
        </w:tc>
        <w:tc>
          <w:tcPr>
            <w:tcW w:w="1531" w:type="dxa"/>
            <w:tcBorders>
              <w:top w:val="nil"/>
              <w:left w:val="nil"/>
              <w:bottom w:val="nil"/>
              <w:right w:val="nil"/>
            </w:tcBorders>
            <w:tcMar>
              <w:left w:w="0" w:type="dxa"/>
              <w:right w:w="0" w:type="dxa"/>
            </w:tcMar>
          </w:tcPr>
          <w:p w:rsidR="00FF67D9" w:rsidRPr="00086947" w:rsidRDefault="00F32EB9" w:rsidP="008F3C8B">
            <w:pPr>
              <w:tabs>
                <w:tab w:val="left" w:pos="567"/>
              </w:tabs>
              <w:suppressAutoHyphens/>
              <w:spacing w:line="240" w:lineRule="auto"/>
              <w:rPr>
                <w:rFonts w:ascii="Arial" w:hAnsi="Arial" w:cs="Arial"/>
                <w:b/>
              </w:rPr>
            </w:pPr>
            <w:r w:rsidRPr="00086947">
              <w:rPr>
                <w:rFonts w:ascii="Arial" w:hAnsi="Arial" w:cs="Arial"/>
                <w:b/>
              </w:rPr>
              <w:t>2.4</w:t>
            </w:r>
          </w:p>
        </w:tc>
        <w:tc>
          <w:tcPr>
            <w:tcW w:w="6406" w:type="dxa"/>
            <w:tcBorders>
              <w:top w:val="nil"/>
              <w:left w:val="nil"/>
              <w:bottom w:val="nil"/>
              <w:right w:val="nil"/>
            </w:tcBorders>
            <w:tcMar>
              <w:left w:w="0" w:type="dxa"/>
              <w:right w:w="0" w:type="dxa"/>
            </w:tcMar>
          </w:tcPr>
          <w:p w:rsidR="00FF67D9" w:rsidRPr="00313FF9" w:rsidRDefault="00F32EB9" w:rsidP="008F3C8B">
            <w:pPr>
              <w:tabs>
                <w:tab w:val="left" w:pos="1050"/>
              </w:tabs>
              <w:spacing w:line="240" w:lineRule="auto"/>
              <w:jc w:val="both"/>
              <w:rPr>
                <w:rFonts w:ascii="Arial" w:hAnsi="Arial" w:cs="Arial"/>
              </w:rPr>
            </w:pPr>
            <w:r w:rsidRPr="00086947">
              <w:rPr>
                <w:rFonts w:ascii="Arial" w:hAnsi="Arial" w:cs="Arial"/>
                <w:b/>
                <w:spacing w:val="-4"/>
              </w:rPr>
              <w:t>Освидетельствования для возобновления свидетельств</w:t>
            </w:r>
            <w:r w:rsidRPr="00086947">
              <w:rPr>
                <w:rFonts w:ascii="Arial" w:hAnsi="Arial" w:cs="Arial"/>
                <w:spacing w:val="-4"/>
              </w:rPr>
              <w:t xml:space="preserve"> –</w:t>
            </w:r>
            <w:r w:rsidRPr="00F32EB9">
              <w:rPr>
                <w:rFonts w:ascii="Arial" w:hAnsi="Arial" w:cs="Arial"/>
              </w:rPr>
              <w:t xml:space="preserve"> см. раздел 4.4 части «Общие положения»</w:t>
            </w:r>
          </w:p>
        </w:tc>
      </w:tr>
      <w:tr w:rsidR="00F32EB9" w:rsidRPr="008215C6" w:rsidTr="005B35E5">
        <w:tc>
          <w:tcPr>
            <w:tcW w:w="1191" w:type="dxa"/>
            <w:tcBorders>
              <w:top w:val="nil"/>
              <w:left w:val="nil"/>
              <w:bottom w:val="nil"/>
              <w:right w:val="nil"/>
            </w:tcBorders>
            <w:tcMar>
              <w:left w:w="0" w:type="dxa"/>
              <w:right w:w="0" w:type="dxa"/>
            </w:tcMar>
          </w:tcPr>
          <w:p w:rsidR="00F32EB9" w:rsidRPr="00F32EB9" w:rsidRDefault="00F32EB9" w:rsidP="008F3C8B">
            <w:pPr>
              <w:tabs>
                <w:tab w:val="left" w:pos="567"/>
              </w:tabs>
              <w:suppressAutoHyphens/>
              <w:spacing w:line="240" w:lineRule="auto"/>
              <w:rPr>
                <w:rFonts w:ascii="Arial" w:hAnsi="Arial" w:cs="Arial"/>
                <w:bCs/>
              </w:rPr>
            </w:pPr>
            <w:r w:rsidRPr="00F32EB9">
              <w:rPr>
                <w:rFonts w:ascii="Arial" w:hAnsi="Arial" w:cs="Arial"/>
                <w:bCs/>
              </w:rPr>
              <w:t>(Г/В)</w:t>
            </w:r>
          </w:p>
        </w:tc>
        <w:tc>
          <w:tcPr>
            <w:tcW w:w="1531" w:type="dxa"/>
            <w:tcBorders>
              <w:top w:val="nil"/>
              <w:left w:val="nil"/>
              <w:bottom w:val="nil"/>
              <w:right w:val="nil"/>
            </w:tcBorders>
            <w:tcMar>
              <w:left w:w="0" w:type="dxa"/>
              <w:right w:w="0" w:type="dxa"/>
            </w:tcMar>
          </w:tcPr>
          <w:p w:rsidR="00F32EB9" w:rsidRPr="00696005" w:rsidRDefault="00F32EB9" w:rsidP="008F3C8B">
            <w:pPr>
              <w:tabs>
                <w:tab w:val="left" w:pos="567"/>
              </w:tabs>
              <w:suppressAutoHyphens/>
              <w:spacing w:line="240" w:lineRule="auto"/>
              <w:rPr>
                <w:rFonts w:ascii="Arial" w:hAnsi="Arial" w:cs="Arial"/>
              </w:rPr>
            </w:pPr>
            <w:r w:rsidRPr="00696005">
              <w:rPr>
                <w:rFonts w:ascii="Arial" w:hAnsi="Arial" w:cs="Arial"/>
              </w:rPr>
              <w:t>2.4.1</w:t>
            </w:r>
          </w:p>
        </w:tc>
        <w:tc>
          <w:tcPr>
            <w:tcW w:w="6406" w:type="dxa"/>
            <w:tcBorders>
              <w:top w:val="nil"/>
              <w:left w:val="nil"/>
              <w:bottom w:val="nil"/>
              <w:right w:val="nil"/>
            </w:tcBorders>
            <w:tcMar>
              <w:left w:w="0" w:type="dxa"/>
              <w:right w:w="0" w:type="dxa"/>
            </w:tcMar>
          </w:tcPr>
          <w:p w:rsidR="00F32EB9" w:rsidRPr="00313FF9" w:rsidRDefault="00F32EB9" w:rsidP="008F3C8B">
            <w:pPr>
              <w:tabs>
                <w:tab w:val="left" w:pos="1050"/>
              </w:tabs>
              <w:spacing w:line="240" w:lineRule="auto"/>
              <w:jc w:val="both"/>
              <w:rPr>
                <w:rFonts w:ascii="Arial" w:hAnsi="Arial" w:cs="Arial"/>
              </w:rPr>
            </w:pPr>
            <w:r w:rsidRPr="00F32EB9">
              <w:rPr>
                <w:rFonts w:ascii="Arial" w:hAnsi="Arial" w:cs="Arial"/>
              </w:rPr>
              <w:t>Для соответствия Международно</w:t>
            </w:r>
            <w:r>
              <w:rPr>
                <w:rFonts w:ascii="Arial" w:hAnsi="Arial" w:cs="Arial"/>
              </w:rPr>
              <w:t>му</w:t>
            </w:r>
            <w:r w:rsidRPr="00F32EB9">
              <w:rPr>
                <w:rFonts w:ascii="Arial" w:hAnsi="Arial" w:cs="Arial"/>
              </w:rPr>
              <w:t xml:space="preserve"> кодекс</w:t>
            </w:r>
            <w:r>
              <w:rPr>
                <w:rFonts w:ascii="Arial" w:hAnsi="Arial" w:cs="Arial"/>
              </w:rPr>
              <w:t>у</w:t>
            </w:r>
            <w:r w:rsidRPr="00F32EB9">
              <w:rPr>
                <w:rFonts w:ascii="Arial" w:hAnsi="Arial" w:cs="Arial"/>
              </w:rPr>
              <w:t xml:space="preserve"> постройки и оборудования судов, перевозящих сжиженные газы наливом, проверка действующих свидетельств и других </w:t>
            </w:r>
            <w:r>
              <w:rPr>
                <w:rFonts w:ascii="Arial" w:hAnsi="Arial" w:cs="Arial"/>
              </w:rPr>
              <w:t>документов</w:t>
            </w:r>
            <w:r w:rsidRPr="00F32EB9">
              <w:rPr>
                <w:rFonts w:ascii="Arial" w:hAnsi="Arial" w:cs="Arial"/>
              </w:rPr>
              <w:t xml:space="preserve"> должна включать:</w:t>
            </w:r>
          </w:p>
        </w:tc>
      </w:tr>
      <w:tr w:rsidR="00F32EB9" w:rsidRPr="008215C6" w:rsidTr="005B35E5">
        <w:tc>
          <w:tcPr>
            <w:tcW w:w="1191" w:type="dxa"/>
            <w:tcBorders>
              <w:top w:val="nil"/>
              <w:left w:val="nil"/>
              <w:bottom w:val="nil"/>
              <w:right w:val="nil"/>
            </w:tcBorders>
            <w:tcMar>
              <w:left w:w="0" w:type="dxa"/>
              <w:right w:w="0" w:type="dxa"/>
            </w:tcMar>
          </w:tcPr>
          <w:p w:rsidR="00F32EB9" w:rsidRPr="00F32EB9" w:rsidRDefault="00F32EB9" w:rsidP="008F3C8B">
            <w:pPr>
              <w:tabs>
                <w:tab w:val="left" w:pos="567"/>
              </w:tabs>
              <w:suppressAutoHyphens/>
              <w:spacing w:line="240" w:lineRule="auto"/>
              <w:rPr>
                <w:rFonts w:ascii="Arial" w:hAnsi="Arial" w:cs="Arial"/>
                <w:bCs/>
              </w:rPr>
            </w:pPr>
            <w:r w:rsidRPr="00F32EB9">
              <w:rPr>
                <w:rFonts w:ascii="Arial" w:hAnsi="Arial" w:cs="Arial"/>
                <w:bCs/>
              </w:rPr>
              <w:t>(Г/В)</w:t>
            </w:r>
          </w:p>
        </w:tc>
        <w:tc>
          <w:tcPr>
            <w:tcW w:w="1531" w:type="dxa"/>
            <w:tcBorders>
              <w:top w:val="nil"/>
              <w:left w:val="nil"/>
              <w:bottom w:val="nil"/>
              <w:right w:val="nil"/>
            </w:tcBorders>
            <w:tcMar>
              <w:left w:w="0" w:type="dxa"/>
              <w:right w:w="0" w:type="dxa"/>
            </w:tcMar>
          </w:tcPr>
          <w:p w:rsidR="00F32EB9" w:rsidRPr="00696005" w:rsidRDefault="00F32EB9" w:rsidP="008F3C8B">
            <w:pPr>
              <w:tabs>
                <w:tab w:val="left" w:pos="567"/>
              </w:tabs>
              <w:suppressAutoHyphens/>
              <w:spacing w:line="240" w:lineRule="auto"/>
              <w:rPr>
                <w:rFonts w:ascii="Arial" w:hAnsi="Arial" w:cs="Arial"/>
              </w:rPr>
            </w:pPr>
            <w:r w:rsidRPr="00696005">
              <w:rPr>
                <w:rFonts w:ascii="Arial" w:hAnsi="Arial" w:cs="Arial"/>
              </w:rPr>
              <w:t>2.4.1.1</w:t>
            </w:r>
          </w:p>
        </w:tc>
        <w:tc>
          <w:tcPr>
            <w:tcW w:w="6406" w:type="dxa"/>
            <w:tcBorders>
              <w:top w:val="nil"/>
              <w:left w:val="nil"/>
              <w:bottom w:val="nil"/>
              <w:right w:val="nil"/>
            </w:tcBorders>
            <w:tcMar>
              <w:left w:w="0" w:type="dxa"/>
              <w:right w:w="0" w:type="dxa"/>
            </w:tcMar>
          </w:tcPr>
          <w:p w:rsidR="00F32EB9" w:rsidRPr="00313FF9" w:rsidRDefault="00F32EB9" w:rsidP="008F3C8B">
            <w:pPr>
              <w:tabs>
                <w:tab w:val="left" w:pos="1050"/>
              </w:tabs>
              <w:spacing w:line="240" w:lineRule="auto"/>
              <w:jc w:val="both"/>
              <w:rPr>
                <w:rFonts w:ascii="Arial" w:hAnsi="Arial" w:cs="Arial"/>
              </w:rPr>
            </w:pPr>
            <w:r w:rsidRPr="00F32EB9">
              <w:rPr>
                <w:rFonts w:ascii="Arial" w:hAnsi="Arial" w:cs="Arial"/>
              </w:rPr>
              <w:t>положения (Г/Е) 2.2.1, за исключением Международного свидетельства о пригодности судна для перевозки сжиженных газов наливом.</w:t>
            </w:r>
          </w:p>
        </w:tc>
      </w:tr>
      <w:tr w:rsidR="00F32EB9" w:rsidRPr="008215C6" w:rsidTr="005B35E5">
        <w:tc>
          <w:tcPr>
            <w:tcW w:w="1191" w:type="dxa"/>
            <w:tcBorders>
              <w:top w:val="nil"/>
              <w:left w:val="nil"/>
              <w:bottom w:val="nil"/>
              <w:right w:val="nil"/>
            </w:tcBorders>
            <w:tcMar>
              <w:left w:w="0" w:type="dxa"/>
              <w:right w:w="0" w:type="dxa"/>
            </w:tcMar>
          </w:tcPr>
          <w:p w:rsidR="00F32EB9" w:rsidRPr="00F32EB9" w:rsidRDefault="00F32EB9" w:rsidP="008F3C8B">
            <w:pPr>
              <w:tabs>
                <w:tab w:val="left" w:pos="567"/>
              </w:tabs>
              <w:suppressAutoHyphens/>
              <w:spacing w:line="240" w:lineRule="auto"/>
              <w:rPr>
                <w:rFonts w:ascii="Arial" w:hAnsi="Arial" w:cs="Arial"/>
                <w:bCs/>
              </w:rPr>
            </w:pPr>
            <w:r w:rsidRPr="00F32EB9">
              <w:rPr>
                <w:rFonts w:ascii="Arial" w:hAnsi="Arial" w:cs="Arial"/>
                <w:bCs/>
              </w:rPr>
              <w:t>(Г/В)</w:t>
            </w:r>
          </w:p>
        </w:tc>
        <w:tc>
          <w:tcPr>
            <w:tcW w:w="1531" w:type="dxa"/>
            <w:tcBorders>
              <w:top w:val="nil"/>
              <w:left w:val="nil"/>
              <w:bottom w:val="nil"/>
              <w:right w:val="nil"/>
            </w:tcBorders>
            <w:tcMar>
              <w:left w:w="0" w:type="dxa"/>
              <w:right w:w="0" w:type="dxa"/>
            </w:tcMar>
          </w:tcPr>
          <w:p w:rsidR="00F32EB9" w:rsidRPr="00696005" w:rsidRDefault="00F32EB9" w:rsidP="008F3C8B">
            <w:pPr>
              <w:tabs>
                <w:tab w:val="left" w:pos="567"/>
              </w:tabs>
              <w:suppressAutoHyphens/>
              <w:spacing w:line="240" w:lineRule="auto"/>
              <w:rPr>
                <w:rFonts w:ascii="Arial" w:hAnsi="Arial" w:cs="Arial"/>
              </w:rPr>
            </w:pPr>
            <w:r w:rsidRPr="00696005">
              <w:rPr>
                <w:rFonts w:ascii="Arial" w:hAnsi="Arial" w:cs="Arial"/>
              </w:rPr>
              <w:t>2.4.2</w:t>
            </w:r>
          </w:p>
        </w:tc>
        <w:tc>
          <w:tcPr>
            <w:tcW w:w="6406" w:type="dxa"/>
            <w:tcBorders>
              <w:top w:val="nil"/>
              <w:left w:val="nil"/>
              <w:bottom w:val="nil"/>
              <w:right w:val="nil"/>
            </w:tcBorders>
            <w:tcMar>
              <w:left w:w="0" w:type="dxa"/>
              <w:right w:w="0" w:type="dxa"/>
            </w:tcMar>
          </w:tcPr>
          <w:p w:rsidR="00F32EB9" w:rsidRPr="00313FF9" w:rsidRDefault="00F32EB9" w:rsidP="008F3C8B">
            <w:pPr>
              <w:tabs>
                <w:tab w:val="left" w:pos="1050"/>
              </w:tabs>
              <w:spacing w:line="240" w:lineRule="auto"/>
              <w:jc w:val="both"/>
              <w:rPr>
                <w:rFonts w:ascii="Arial" w:hAnsi="Arial" w:cs="Arial"/>
              </w:rPr>
            </w:pPr>
            <w:r w:rsidRPr="00F32EB9">
              <w:rPr>
                <w:rFonts w:ascii="Arial" w:hAnsi="Arial" w:cs="Arial"/>
              </w:rPr>
              <w:t>Для соответствия Международно</w:t>
            </w:r>
            <w:r>
              <w:rPr>
                <w:rFonts w:ascii="Arial" w:hAnsi="Arial" w:cs="Arial"/>
              </w:rPr>
              <w:t>му</w:t>
            </w:r>
            <w:r w:rsidRPr="00F32EB9">
              <w:rPr>
                <w:rFonts w:ascii="Arial" w:hAnsi="Arial" w:cs="Arial"/>
              </w:rPr>
              <w:t xml:space="preserve"> кодекс</w:t>
            </w:r>
            <w:r>
              <w:rPr>
                <w:rFonts w:ascii="Arial" w:hAnsi="Arial" w:cs="Arial"/>
              </w:rPr>
              <w:t>у</w:t>
            </w:r>
            <w:r w:rsidRPr="00F32EB9">
              <w:rPr>
                <w:rFonts w:ascii="Arial" w:hAnsi="Arial" w:cs="Arial"/>
              </w:rPr>
              <w:t xml:space="preserve"> постройки и оборудования судов, перевозящих сжиженные газы наливом, освидетельствование конструкци</w:t>
            </w:r>
            <w:r>
              <w:rPr>
                <w:rFonts w:ascii="Arial" w:hAnsi="Arial" w:cs="Arial"/>
              </w:rPr>
              <w:t>й</w:t>
            </w:r>
            <w:r w:rsidRPr="00F32EB9">
              <w:rPr>
                <w:rFonts w:ascii="Arial" w:hAnsi="Arial" w:cs="Arial"/>
              </w:rPr>
              <w:t>, оборудования, арматуры, устройств и материалов для возобновления свидетельства должно включать:</w:t>
            </w:r>
          </w:p>
        </w:tc>
      </w:tr>
      <w:tr w:rsidR="00F32EB9" w:rsidRPr="008215C6" w:rsidTr="005B35E5">
        <w:tc>
          <w:tcPr>
            <w:tcW w:w="1191" w:type="dxa"/>
            <w:tcBorders>
              <w:top w:val="nil"/>
              <w:left w:val="nil"/>
              <w:bottom w:val="nil"/>
              <w:right w:val="nil"/>
            </w:tcBorders>
            <w:tcMar>
              <w:left w:w="0" w:type="dxa"/>
              <w:right w:w="0" w:type="dxa"/>
            </w:tcMar>
          </w:tcPr>
          <w:p w:rsidR="00F32EB9" w:rsidRPr="00F32EB9" w:rsidRDefault="00F32EB9" w:rsidP="008F3C8B">
            <w:pPr>
              <w:tabs>
                <w:tab w:val="left" w:pos="567"/>
              </w:tabs>
              <w:suppressAutoHyphens/>
              <w:spacing w:line="240" w:lineRule="auto"/>
              <w:rPr>
                <w:rFonts w:ascii="Arial" w:hAnsi="Arial" w:cs="Arial"/>
                <w:bCs/>
              </w:rPr>
            </w:pPr>
            <w:r w:rsidRPr="00F32EB9">
              <w:rPr>
                <w:rFonts w:ascii="Arial" w:hAnsi="Arial" w:cs="Arial"/>
                <w:bCs/>
              </w:rPr>
              <w:t>(Г/В)</w:t>
            </w:r>
          </w:p>
        </w:tc>
        <w:tc>
          <w:tcPr>
            <w:tcW w:w="1531" w:type="dxa"/>
            <w:tcBorders>
              <w:top w:val="nil"/>
              <w:left w:val="nil"/>
              <w:bottom w:val="nil"/>
              <w:right w:val="nil"/>
            </w:tcBorders>
            <w:tcMar>
              <w:left w:w="0" w:type="dxa"/>
              <w:right w:w="0" w:type="dxa"/>
            </w:tcMar>
          </w:tcPr>
          <w:p w:rsidR="00F32EB9" w:rsidRPr="00696005" w:rsidRDefault="00F32EB9" w:rsidP="008F3C8B">
            <w:pPr>
              <w:tabs>
                <w:tab w:val="left" w:pos="567"/>
              </w:tabs>
              <w:suppressAutoHyphens/>
              <w:spacing w:line="240" w:lineRule="auto"/>
              <w:rPr>
                <w:rFonts w:ascii="Arial" w:hAnsi="Arial" w:cs="Arial"/>
              </w:rPr>
            </w:pPr>
            <w:r w:rsidRPr="00696005">
              <w:rPr>
                <w:rFonts w:ascii="Arial" w:hAnsi="Arial" w:cs="Arial"/>
              </w:rPr>
              <w:t>2.4.2.1</w:t>
            </w:r>
          </w:p>
        </w:tc>
        <w:tc>
          <w:tcPr>
            <w:tcW w:w="6406" w:type="dxa"/>
            <w:tcBorders>
              <w:top w:val="nil"/>
              <w:left w:val="nil"/>
              <w:bottom w:val="nil"/>
              <w:right w:val="nil"/>
            </w:tcBorders>
            <w:tcMar>
              <w:left w:w="0" w:type="dxa"/>
              <w:right w:w="0" w:type="dxa"/>
            </w:tcMar>
          </w:tcPr>
          <w:p w:rsidR="00F32EB9" w:rsidRPr="00313FF9" w:rsidRDefault="00F32EB9" w:rsidP="008F3C8B">
            <w:pPr>
              <w:tabs>
                <w:tab w:val="left" w:pos="1050"/>
              </w:tabs>
              <w:spacing w:line="240" w:lineRule="auto"/>
              <w:jc w:val="both"/>
              <w:rPr>
                <w:rFonts w:ascii="Arial" w:hAnsi="Arial" w:cs="Arial"/>
              </w:rPr>
            </w:pPr>
            <w:r w:rsidRPr="00F32EB9">
              <w:rPr>
                <w:rFonts w:ascii="Arial" w:hAnsi="Arial" w:cs="Arial"/>
              </w:rPr>
              <w:t>положения (Г/Пром) 2.3.3;</w:t>
            </w:r>
          </w:p>
        </w:tc>
      </w:tr>
      <w:tr w:rsidR="00F32EB9" w:rsidRPr="008215C6" w:rsidTr="005B35E5">
        <w:tc>
          <w:tcPr>
            <w:tcW w:w="1191" w:type="dxa"/>
            <w:tcBorders>
              <w:top w:val="nil"/>
              <w:left w:val="nil"/>
              <w:bottom w:val="nil"/>
              <w:right w:val="nil"/>
            </w:tcBorders>
            <w:tcMar>
              <w:left w:w="0" w:type="dxa"/>
              <w:right w:w="0" w:type="dxa"/>
            </w:tcMar>
          </w:tcPr>
          <w:p w:rsidR="00F32EB9" w:rsidRPr="00F32EB9" w:rsidRDefault="00F32EB9" w:rsidP="008F3C8B">
            <w:pPr>
              <w:tabs>
                <w:tab w:val="left" w:pos="567"/>
              </w:tabs>
              <w:suppressAutoHyphens/>
              <w:spacing w:line="240" w:lineRule="auto"/>
              <w:rPr>
                <w:rFonts w:ascii="Arial" w:hAnsi="Arial" w:cs="Arial"/>
                <w:bCs/>
              </w:rPr>
            </w:pPr>
            <w:r w:rsidRPr="00F32EB9">
              <w:rPr>
                <w:rFonts w:ascii="Arial" w:hAnsi="Arial" w:cs="Arial"/>
                <w:bCs/>
              </w:rPr>
              <w:t>(Г/В)</w:t>
            </w:r>
          </w:p>
        </w:tc>
        <w:tc>
          <w:tcPr>
            <w:tcW w:w="1531" w:type="dxa"/>
            <w:tcBorders>
              <w:top w:val="nil"/>
              <w:left w:val="nil"/>
              <w:bottom w:val="nil"/>
              <w:right w:val="nil"/>
            </w:tcBorders>
            <w:tcMar>
              <w:left w:w="0" w:type="dxa"/>
              <w:right w:w="0" w:type="dxa"/>
            </w:tcMar>
          </w:tcPr>
          <w:p w:rsidR="00F32EB9" w:rsidRPr="00696005" w:rsidRDefault="00F32EB9" w:rsidP="008F3C8B">
            <w:pPr>
              <w:tabs>
                <w:tab w:val="left" w:pos="567"/>
              </w:tabs>
              <w:suppressAutoHyphens/>
              <w:spacing w:line="240" w:lineRule="auto"/>
              <w:rPr>
                <w:rFonts w:ascii="Arial" w:hAnsi="Arial" w:cs="Arial"/>
              </w:rPr>
            </w:pPr>
            <w:r w:rsidRPr="00696005">
              <w:rPr>
                <w:rFonts w:ascii="Arial" w:hAnsi="Arial" w:cs="Arial"/>
              </w:rPr>
              <w:t>2.4.2.2</w:t>
            </w:r>
          </w:p>
        </w:tc>
        <w:tc>
          <w:tcPr>
            <w:tcW w:w="6406" w:type="dxa"/>
            <w:tcBorders>
              <w:top w:val="nil"/>
              <w:left w:val="nil"/>
              <w:bottom w:val="nil"/>
              <w:right w:val="nil"/>
            </w:tcBorders>
            <w:tcMar>
              <w:left w:w="0" w:type="dxa"/>
              <w:right w:w="0" w:type="dxa"/>
            </w:tcMar>
          </w:tcPr>
          <w:p w:rsidR="00F32EB9" w:rsidRPr="00313FF9" w:rsidRDefault="00F32EB9" w:rsidP="008F3C8B">
            <w:pPr>
              <w:tabs>
                <w:tab w:val="left" w:pos="1050"/>
              </w:tabs>
              <w:spacing w:line="240" w:lineRule="auto"/>
              <w:jc w:val="both"/>
              <w:rPr>
                <w:rFonts w:ascii="Arial" w:hAnsi="Arial" w:cs="Arial"/>
              </w:rPr>
            </w:pPr>
            <w:r w:rsidRPr="00F32EB9">
              <w:rPr>
                <w:rFonts w:ascii="Arial" w:hAnsi="Arial" w:cs="Arial"/>
              </w:rPr>
              <w:t xml:space="preserve">осмотр изоляции и </w:t>
            </w:r>
            <w:r>
              <w:rPr>
                <w:rFonts w:ascii="Arial" w:hAnsi="Arial" w:cs="Arial"/>
              </w:rPr>
              <w:t xml:space="preserve">опорных устройств </w:t>
            </w:r>
            <w:r w:rsidRPr="00F32EB9">
              <w:rPr>
                <w:rFonts w:ascii="Arial" w:hAnsi="Arial" w:cs="Arial"/>
              </w:rPr>
              <w:t xml:space="preserve">грузовых </w:t>
            </w:r>
            <w:r>
              <w:rPr>
                <w:rFonts w:ascii="Arial" w:hAnsi="Arial" w:cs="Arial"/>
              </w:rPr>
              <w:t>танков</w:t>
            </w:r>
            <w:r w:rsidRPr="00F32EB9">
              <w:rPr>
                <w:rFonts w:ascii="Arial" w:hAnsi="Arial" w:cs="Arial"/>
              </w:rPr>
              <w:t xml:space="preserve"> и подтверждение того, что </w:t>
            </w:r>
            <w:r>
              <w:rPr>
                <w:rFonts w:ascii="Arial" w:hAnsi="Arial" w:cs="Arial"/>
              </w:rPr>
              <w:t xml:space="preserve">дополнительный </w:t>
            </w:r>
            <w:r w:rsidRPr="00F32EB9">
              <w:rPr>
                <w:rFonts w:ascii="Arial" w:hAnsi="Arial" w:cs="Arial"/>
              </w:rPr>
              <w:t xml:space="preserve">барьер </w:t>
            </w:r>
            <w:r>
              <w:rPr>
                <w:rFonts w:ascii="Arial" w:hAnsi="Arial" w:cs="Arial"/>
              </w:rPr>
              <w:t>сохраняет</w:t>
            </w:r>
            <w:r w:rsidRPr="00F32EB9">
              <w:rPr>
                <w:rFonts w:ascii="Arial" w:hAnsi="Arial" w:cs="Arial"/>
              </w:rPr>
              <w:t xml:space="preserve"> эффективн</w:t>
            </w:r>
            <w:r>
              <w:rPr>
                <w:rFonts w:ascii="Arial" w:hAnsi="Arial" w:cs="Arial"/>
              </w:rPr>
              <w:t>ость</w:t>
            </w:r>
            <w:r w:rsidR="00426056">
              <w:rPr>
                <w:rFonts w:ascii="Arial" w:hAnsi="Arial" w:cs="Arial"/>
              </w:rPr>
              <w:t xml:space="preserve"> (глава 4 Кодекса МКГ 83/90/00/14); и</w:t>
            </w:r>
          </w:p>
        </w:tc>
      </w:tr>
      <w:tr w:rsidR="00F32EB9" w:rsidRPr="008215C6" w:rsidTr="005B35E5">
        <w:tc>
          <w:tcPr>
            <w:tcW w:w="1191" w:type="dxa"/>
            <w:tcBorders>
              <w:top w:val="nil"/>
              <w:left w:val="nil"/>
              <w:bottom w:val="nil"/>
              <w:right w:val="nil"/>
            </w:tcBorders>
            <w:tcMar>
              <w:left w:w="0" w:type="dxa"/>
              <w:right w:w="0" w:type="dxa"/>
            </w:tcMar>
          </w:tcPr>
          <w:p w:rsidR="00F32EB9" w:rsidRPr="00F32EB9" w:rsidRDefault="00F32EB9" w:rsidP="008F3C8B">
            <w:pPr>
              <w:tabs>
                <w:tab w:val="left" w:pos="567"/>
              </w:tabs>
              <w:suppressAutoHyphens/>
              <w:spacing w:line="240" w:lineRule="auto"/>
              <w:rPr>
                <w:rFonts w:ascii="Arial" w:hAnsi="Arial" w:cs="Arial"/>
                <w:bCs/>
              </w:rPr>
            </w:pPr>
            <w:r w:rsidRPr="00F32EB9">
              <w:rPr>
                <w:rFonts w:ascii="Arial" w:hAnsi="Arial" w:cs="Arial"/>
                <w:bCs/>
              </w:rPr>
              <w:t>(Г/В)</w:t>
            </w:r>
          </w:p>
        </w:tc>
        <w:tc>
          <w:tcPr>
            <w:tcW w:w="1531" w:type="dxa"/>
            <w:tcBorders>
              <w:top w:val="nil"/>
              <w:left w:val="nil"/>
              <w:bottom w:val="nil"/>
              <w:right w:val="nil"/>
            </w:tcBorders>
            <w:tcMar>
              <w:left w:w="0" w:type="dxa"/>
              <w:right w:w="0" w:type="dxa"/>
            </w:tcMar>
          </w:tcPr>
          <w:p w:rsidR="00F32EB9" w:rsidRPr="00696005" w:rsidRDefault="00F32EB9" w:rsidP="008F3C8B">
            <w:pPr>
              <w:tabs>
                <w:tab w:val="left" w:pos="567"/>
              </w:tabs>
              <w:suppressAutoHyphens/>
              <w:spacing w:line="240" w:lineRule="auto"/>
              <w:rPr>
                <w:rFonts w:ascii="Arial" w:hAnsi="Arial" w:cs="Arial"/>
              </w:rPr>
            </w:pPr>
            <w:r w:rsidRPr="00696005">
              <w:rPr>
                <w:rFonts w:ascii="Arial" w:hAnsi="Arial" w:cs="Arial"/>
              </w:rPr>
              <w:t>2.4.2.3</w:t>
            </w:r>
          </w:p>
        </w:tc>
        <w:tc>
          <w:tcPr>
            <w:tcW w:w="6406" w:type="dxa"/>
            <w:tcBorders>
              <w:top w:val="nil"/>
              <w:left w:val="nil"/>
              <w:bottom w:val="nil"/>
              <w:right w:val="nil"/>
            </w:tcBorders>
            <w:tcMar>
              <w:left w:w="0" w:type="dxa"/>
              <w:right w:w="0" w:type="dxa"/>
            </w:tcMar>
          </w:tcPr>
          <w:p w:rsidR="00F32EB9" w:rsidRPr="00313FF9" w:rsidRDefault="00F32EB9" w:rsidP="008F3C8B">
            <w:pPr>
              <w:tabs>
                <w:tab w:val="left" w:pos="1050"/>
              </w:tabs>
              <w:spacing w:line="240" w:lineRule="auto"/>
              <w:jc w:val="both"/>
              <w:rPr>
                <w:rFonts w:ascii="Arial" w:hAnsi="Arial" w:cs="Arial"/>
              </w:rPr>
            </w:pPr>
            <w:r>
              <w:rPr>
                <w:rFonts w:ascii="Arial" w:hAnsi="Arial" w:cs="Arial"/>
              </w:rPr>
              <w:t>осмотр изнутри грузовых танков по выбору (</w:t>
            </w:r>
            <w:r w:rsidRPr="00F32EB9">
              <w:rPr>
                <w:rFonts w:ascii="Arial" w:hAnsi="Arial" w:cs="Arial"/>
              </w:rPr>
              <w:t>глава 4 Кодекса МКГ 83/90/00</w:t>
            </w:r>
            <w:r w:rsidR="00426056">
              <w:rPr>
                <w:rFonts w:ascii="Arial" w:hAnsi="Arial" w:cs="Arial"/>
              </w:rPr>
              <w:t>/14</w:t>
            </w:r>
            <w:r w:rsidRPr="00F32EB9">
              <w:rPr>
                <w:rFonts w:ascii="Arial" w:hAnsi="Arial" w:cs="Arial"/>
              </w:rPr>
              <w:t>)</w:t>
            </w:r>
            <w:r w:rsidR="00035542">
              <w:rPr>
                <w:rFonts w:ascii="Arial" w:hAnsi="Arial" w:cs="Arial"/>
              </w:rPr>
              <w:t>.</w:t>
            </w:r>
          </w:p>
        </w:tc>
      </w:tr>
      <w:tr w:rsidR="00035542" w:rsidRPr="008215C6" w:rsidTr="005B35E5">
        <w:tc>
          <w:tcPr>
            <w:tcW w:w="1191" w:type="dxa"/>
            <w:tcBorders>
              <w:top w:val="nil"/>
              <w:left w:val="nil"/>
              <w:bottom w:val="nil"/>
              <w:right w:val="nil"/>
            </w:tcBorders>
            <w:tcMar>
              <w:left w:w="0" w:type="dxa"/>
              <w:right w:w="0" w:type="dxa"/>
            </w:tcMar>
          </w:tcPr>
          <w:p w:rsidR="00035542" w:rsidRPr="00F32EB9" w:rsidRDefault="00035542" w:rsidP="008F3C8B">
            <w:pPr>
              <w:tabs>
                <w:tab w:val="left" w:pos="567"/>
              </w:tabs>
              <w:suppressAutoHyphens/>
              <w:spacing w:line="240" w:lineRule="auto"/>
              <w:rPr>
                <w:rFonts w:ascii="Arial" w:hAnsi="Arial" w:cs="Arial"/>
                <w:bCs/>
              </w:rPr>
            </w:pPr>
            <w:r w:rsidRPr="00F32EB9">
              <w:rPr>
                <w:rFonts w:ascii="Arial" w:hAnsi="Arial" w:cs="Arial"/>
                <w:bCs/>
              </w:rPr>
              <w:t>(Г/В)</w:t>
            </w:r>
          </w:p>
        </w:tc>
        <w:tc>
          <w:tcPr>
            <w:tcW w:w="1531" w:type="dxa"/>
            <w:tcBorders>
              <w:top w:val="nil"/>
              <w:left w:val="nil"/>
              <w:bottom w:val="nil"/>
              <w:right w:val="nil"/>
            </w:tcBorders>
            <w:tcMar>
              <w:left w:w="0" w:type="dxa"/>
              <w:right w:w="0" w:type="dxa"/>
            </w:tcMar>
          </w:tcPr>
          <w:p w:rsidR="00035542" w:rsidRPr="00696005" w:rsidRDefault="00035542" w:rsidP="008F3C8B">
            <w:pPr>
              <w:tabs>
                <w:tab w:val="left" w:pos="567"/>
              </w:tabs>
              <w:suppressAutoHyphens/>
              <w:spacing w:line="240" w:lineRule="auto"/>
              <w:rPr>
                <w:rFonts w:ascii="Arial" w:hAnsi="Arial" w:cs="Arial"/>
              </w:rPr>
            </w:pPr>
            <w:r w:rsidRPr="00696005">
              <w:rPr>
                <w:rFonts w:ascii="Arial" w:hAnsi="Arial" w:cs="Arial"/>
              </w:rPr>
              <w:t>2.4.3</w:t>
            </w:r>
          </w:p>
        </w:tc>
        <w:tc>
          <w:tcPr>
            <w:tcW w:w="6406" w:type="dxa"/>
            <w:tcBorders>
              <w:top w:val="nil"/>
              <w:left w:val="nil"/>
              <w:bottom w:val="nil"/>
              <w:right w:val="nil"/>
            </w:tcBorders>
            <w:tcMar>
              <w:left w:w="0" w:type="dxa"/>
              <w:right w:w="0" w:type="dxa"/>
            </w:tcMar>
          </w:tcPr>
          <w:p w:rsidR="00035542" w:rsidRPr="00313FF9" w:rsidRDefault="00035542" w:rsidP="008F3C8B">
            <w:pPr>
              <w:tabs>
                <w:tab w:val="left" w:pos="1050"/>
              </w:tabs>
              <w:spacing w:line="240" w:lineRule="auto"/>
              <w:jc w:val="both"/>
              <w:rPr>
                <w:rFonts w:ascii="Arial" w:hAnsi="Arial" w:cs="Arial"/>
              </w:rPr>
            </w:pPr>
            <w:r w:rsidRPr="00035542">
              <w:rPr>
                <w:rFonts w:ascii="Arial" w:hAnsi="Arial" w:cs="Arial"/>
              </w:rPr>
              <w:t>Для соответствия Международно</w:t>
            </w:r>
            <w:r>
              <w:rPr>
                <w:rFonts w:ascii="Arial" w:hAnsi="Arial" w:cs="Arial"/>
              </w:rPr>
              <w:t>му</w:t>
            </w:r>
            <w:r w:rsidRPr="00035542">
              <w:rPr>
                <w:rFonts w:ascii="Arial" w:hAnsi="Arial" w:cs="Arial"/>
              </w:rPr>
              <w:t xml:space="preserve"> кодекс</w:t>
            </w:r>
            <w:r>
              <w:rPr>
                <w:rFonts w:ascii="Arial" w:hAnsi="Arial" w:cs="Arial"/>
              </w:rPr>
              <w:t>у</w:t>
            </w:r>
            <w:r w:rsidRPr="00035542">
              <w:rPr>
                <w:rFonts w:ascii="Arial" w:hAnsi="Arial" w:cs="Arial"/>
              </w:rPr>
              <w:t xml:space="preserve"> постройки и оборудования судов, перевозящих сжиженные газы наливом, завершен</w:t>
            </w:r>
            <w:r>
              <w:rPr>
                <w:rFonts w:ascii="Arial" w:hAnsi="Arial" w:cs="Arial"/>
              </w:rPr>
              <w:t>ие</w:t>
            </w:r>
            <w:r w:rsidRPr="00035542">
              <w:rPr>
                <w:rFonts w:ascii="Arial" w:hAnsi="Arial" w:cs="Arial"/>
              </w:rPr>
              <w:t xml:space="preserve"> освидетельствовани</w:t>
            </w:r>
            <w:r>
              <w:rPr>
                <w:rFonts w:ascii="Arial" w:hAnsi="Arial" w:cs="Arial"/>
              </w:rPr>
              <w:t>я</w:t>
            </w:r>
            <w:r w:rsidRPr="00035542">
              <w:rPr>
                <w:rFonts w:ascii="Arial" w:hAnsi="Arial" w:cs="Arial"/>
              </w:rPr>
              <w:t xml:space="preserve"> для возобновления свидетельства должно </w:t>
            </w:r>
            <w:r>
              <w:rPr>
                <w:rFonts w:ascii="Arial" w:hAnsi="Arial" w:cs="Arial"/>
              </w:rPr>
              <w:t>предусматрива</w:t>
            </w:r>
            <w:r w:rsidRPr="00035542">
              <w:rPr>
                <w:rFonts w:ascii="Arial" w:hAnsi="Arial" w:cs="Arial"/>
              </w:rPr>
              <w:t>ть:</w:t>
            </w:r>
          </w:p>
        </w:tc>
      </w:tr>
      <w:tr w:rsidR="00035542" w:rsidRPr="008215C6" w:rsidTr="005B35E5">
        <w:tc>
          <w:tcPr>
            <w:tcW w:w="1191" w:type="dxa"/>
            <w:tcBorders>
              <w:top w:val="nil"/>
              <w:left w:val="nil"/>
              <w:bottom w:val="nil"/>
              <w:right w:val="nil"/>
            </w:tcBorders>
            <w:tcMar>
              <w:left w:w="0" w:type="dxa"/>
              <w:right w:w="0" w:type="dxa"/>
            </w:tcMar>
          </w:tcPr>
          <w:p w:rsidR="00035542" w:rsidRPr="00F32EB9" w:rsidRDefault="00035542" w:rsidP="008F3C8B">
            <w:pPr>
              <w:tabs>
                <w:tab w:val="left" w:pos="567"/>
              </w:tabs>
              <w:suppressAutoHyphens/>
              <w:spacing w:line="240" w:lineRule="auto"/>
              <w:rPr>
                <w:rFonts w:ascii="Arial" w:hAnsi="Arial" w:cs="Arial"/>
                <w:bCs/>
              </w:rPr>
            </w:pPr>
            <w:r w:rsidRPr="00F32EB9">
              <w:rPr>
                <w:rFonts w:ascii="Arial" w:hAnsi="Arial" w:cs="Arial"/>
                <w:bCs/>
              </w:rPr>
              <w:t>(Г/В)</w:t>
            </w:r>
          </w:p>
        </w:tc>
        <w:tc>
          <w:tcPr>
            <w:tcW w:w="1531" w:type="dxa"/>
            <w:tcBorders>
              <w:top w:val="nil"/>
              <w:left w:val="nil"/>
              <w:bottom w:val="nil"/>
              <w:right w:val="nil"/>
            </w:tcBorders>
            <w:tcMar>
              <w:left w:w="0" w:type="dxa"/>
              <w:right w:w="0" w:type="dxa"/>
            </w:tcMar>
          </w:tcPr>
          <w:p w:rsidR="00035542" w:rsidRPr="00696005" w:rsidRDefault="00035542" w:rsidP="008F3C8B">
            <w:pPr>
              <w:tabs>
                <w:tab w:val="left" w:pos="567"/>
              </w:tabs>
              <w:suppressAutoHyphens/>
              <w:spacing w:line="240" w:lineRule="auto"/>
              <w:rPr>
                <w:rFonts w:ascii="Arial" w:hAnsi="Arial" w:cs="Arial"/>
              </w:rPr>
            </w:pPr>
            <w:r w:rsidRPr="00696005">
              <w:rPr>
                <w:rFonts w:ascii="Arial" w:hAnsi="Arial" w:cs="Arial"/>
              </w:rPr>
              <w:t>2.4.3.1</w:t>
            </w:r>
          </w:p>
        </w:tc>
        <w:tc>
          <w:tcPr>
            <w:tcW w:w="6406" w:type="dxa"/>
            <w:tcBorders>
              <w:top w:val="nil"/>
              <w:left w:val="nil"/>
              <w:bottom w:val="nil"/>
              <w:right w:val="nil"/>
            </w:tcBorders>
            <w:tcMar>
              <w:left w:w="0" w:type="dxa"/>
              <w:right w:w="0" w:type="dxa"/>
            </w:tcMar>
          </w:tcPr>
          <w:p w:rsidR="00035542" w:rsidRPr="00313FF9" w:rsidRDefault="00035542" w:rsidP="008F3C8B">
            <w:pPr>
              <w:tabs>
                <w:tab w:val="left" w:pos="1050"/>
              </w:tabs>
              <w:spacing w:line="240" w:lineRule="auto"/>
              <w:jc w:val="both"/>
              <w:rPr>
                <w:rFonts w:ascii="Arial" w:hAnsi="Arial" w:cs="Arial"/>
              </w:rPr>
            </w:pPr>
            <w:r w:rsidRPr="00035542">
              <w:rPr>
                <w:rFonts w:ascii="Arial" w:hAnsi="Arial" w:cs="Arial"/>
              </w:rPr>
              <w:t>после проведения освидетельствования с удовлетворительными результатами</w:t>
            </w:r>
            <w:r>
              <w:rPr>
                <w:rFonts w:ascii="Arial" w:hAnsi="Arial" w:cs="Arial"/>
              </w:rPr>
              <w:t>,</w:t>
            </w:r>
            <w:r w:rsidRPr="00035542">
              <w:rPr>
                <w:rFonts w:ascii="Arial" w:hAnsi="Arial" w:cs="Arial"/>
              </w:rPr>
              <w:t xml:space="preserve"> выда</w:t>
            </w:r>
            <w:r>
              <w:rPr>
                <w:rFonts w:ascii="Arial" w:hAnsi="Arial" w:cs="Arial"/>
              </w:rPr>
              <w:t>чу</w:t>
            </w:r>
            <w:r w:rsidRPr="00035542">
              <w:rPr>
                <w:rFonts w:ascii="Arial" w:hAnsi="Arial" w:cs="Arial"/>
              </w:rPr>
              <w:t xml:space="preserve"> Международно</w:t>
            </w:r>
            <w:r>
              <w:rPr>
                <w:rFonts w:ascii="Arial" w:hAnsi="Arial" w:cs="Arial"/>
              </w:rPr>
              <w:t>го</w:t>
            </w:r>
            <w:r w:rsidRPr="00035542">
              <w:rPr>
                <w:rFonts w:ascii="Arial" w:hAnsi="Arial" w:cs="Arial"/>
              </w:rPr>
              <w:t xml:space="preserve"> свидетельств</w:t>
            </w:r>
            <w:r>
              <w:rPr>
                <w:rFonts w:ascii="Arial" w:hAnsi="Arial" w:cs="Arial"/>
              </w:rPr>
              <w:t>а</w:t>
            </w:r>
            <w:r w:rsidRPr="00035542">
              <w:rPr>
                <w:rFonts w:ascii="Arial" w:hAnsi="Arial" w:cs="Arial"/>
              </w:rPr>
              <w:t xml:space="preserve"> о пригодности судна для перевозки сжиженных газов наливом.</w:t>
            </w:r>
          </w:p>
        </w:tc>
      </w:tr>
      <w:tr w:rsidR="00426056" w:rsidRPr="006829C0" w:rsidTr="005B35E5">
        <w:tc>
          <w:tcPr>
            <w:tcW w:w="1191" w:type="dxa"/>
            <w:tcBorders>
              <w:top w:val="nil"/>
              <w:left w:val="nil"/>
              <w:bottom w:val="nil"/>
              <w:right w:val="nil"/>
            </w:tcBorders>
            <w:tcMar>
              <w:left w:w="0" w:type="dxa"/>
              <w:right w:w="0" w:type="dxa"/>
            </w:tcMar>
          </w:tcPr>
          <w:p w:rsidR="00426056" w:rsidRPr="006829C0" w:rsidRDefault="006829C0" w:rsidP="008F3C8B">
            <w:pPr>
              <w:tabs>
                <w:tab w:val="left" w:pos="567"/>
              </w:tabs>
              <w:suppressAutoHyphens/>
              <w:spacing w:line="240" w:lineRule="auto"/>
              <w:rPr>
                <w:rFonts w:ascii="Arial" w:hAnsi="Arial" w:cs="Arial"/>
                <w:bCs/>
              </w:rPr>
            </w:pPr>
            <w:r w:rsidRPr="006829C0">
              <w:rPr>
                <w:rFonts w:ascii="Arial" w:hAnsi="Arial" w:cs="Arial"/>
                <w:bCs/>
              </w:rPr>
              <w:t>(ПВ)</w:t>
            </w:r>
          </w:p>
        </w:tc>
        <w:tc>
          <w:tcPr>
            <w:tcW w:w="1531" w:type="dxa"/>
            <w:tcBorders>
              <w:top w:val="nil"/>
              <w:left w:val="nil"/>
              <w:bottom w:val="nil"/>
              <w:right w:val="nil"/>
            </w:tcBorders>
            <w:tcMar>
              <w:left w:w="0" w:type="dxa"/>
              <w:right w:w="0" w:type="dxa"/>
            </w:tcMar>
          </w:tcPr>
          <w:p w:rsidR="00426056" w:rsidRPr="006829C0" w:rsidRDefault="006829C0" w:rsidP="008F3C8B">
            <w:pPr>
              <w:tabs>
                <w:tab w:val="left" w:pos="567"/>
              </w:tabs>
              <w:suppressAutoHyphens/>
              <w:spacing w:line="240" w:lineRule="auto"/>
              <w:rPr>
                <w:rFonts w:ascii="Arial" w:hAnsi="Arial" w:cs="Arial"/>
                <w:b/>
              </w:rPr>
            </w:pPr>
            <w:r w:rsidRPr="006829C0">
              <w:rPr>
                <w:rFonts w:ascii="Arial" w:hAnsi="Arial" w:cs="Arial"/>
                <w:b/>
              </w:rPr>
              <w:t>3</w:t>
            </w:r>
          </w:p>
        </w:tc>
        <w:tc>
          <w:tcPr>
            <w:tcW w:w="6406" w:type="dxa"/>
            <w:tcBorders>
              <w:top w:val="nil"/>
              <w:left w:val="nil"/>
              <w:bottom w:val="nil"/>
              <w:right w:val="nil"/>
            </w:tcBorders>
            <w:tcMar>
              <w:left w:w="0" w:type="dxa"/>
              <w:right w:w="0" w:type="dxa"/>
            </w:tcMar>
          </w:tcPr>
          <w:p w:rsidR="00426056" w:rsidRPr="006829C0" w:rsidRDefault="006829C0" w:rsidP="00E04398">
            <w:pPr>
              <w:tabs>
                <w:tab w:val="left" w:pos="1050"/>
              </w:tabs>
              <w:spacing w:line="240" w:lineRule="auto"/>
              <w:jc w:val="both"/>
              <w:rPr>
                <w:rFonts w:ascii="Arial" w:hAnsi="Arial" w:cs="Arial"/>
                <w:b/>
              </w:rPr>
            </w:pPr>
            <w:r w:rsidRPr="00B523AC">
              <w:rPr>
                <w:rFonts w:ascii="Arial Bold" w:hAnsi="Arial Bold" w:cs="Arial"/>
                <w:b/>
                <w:smallCaps/>
              </w:rPr>
              <w:t>Руководство по освидетельствованиям для</w:t>
            </w:r>
            <w:r>
              <w:rPr>
                <w:rFonts w:ascii="Arial Bold" w:hAnsi="Arial Bold" w:cs="Arial"/>
                <w:b/>
                <w:smallCaps/>
              </w:rPr>
              <w:t xml:space="preserve"> </w:t>
            </w:r>
            <w:r w:rsidRPr="006829C0">
              <w:rPr>
                <w:rFonts w:ascii="Arial" w:hAnsi="Arial" w:cs="Arial"/>
                <w:b/>
                <w:smallCaps/>
              </w:rPr>
              <w:t>Свидетель</w:t>
            </w:r>
            <w:r>
              <w:rPr>
                <w:rFonts w:ascii="Arial" w:hAnsi="Arial" w:cs="Arial"/>
                <w:b/>
                <w:smallCaps/>
              </w:rPr>
              <w:t xml:space="preserve">ства судна полярного плавания в дополнение к свидетельствам с </w:t>
            </w:r>
            <w:r w:rsidRPr="006829C0">
              <w:rPr>
                <w:rFonts w:ascii="Arial" w:hAnsi="Arial" w:cs="Arial"/>
                <w:b/>
                <w:smallCaps/>
              </w:rPr>
              <w:t>с</w:t>
            </w:r>
            <w:r w:rsidR="00E04398">
              <w:rPr>
                <w:rFonts w:ascii="Arial" w:hAnsi="Arial" w:cs="Arial"/>
                <w:b/>
                <w:smallCaps/>
              </w:rPr>
              <w:t>оответствии с Конвенцией СОЛАС</w:t>
            </w:r>
          </w:p>
        </w:tc>
      </w:tr>
      <w:tr w:rsidR="00426056" w:rsidRPr="008215C6" w:rsidTr="005B35E5">
        <w:tc>
          <w:tcPr>
            <w:tcW w:w="1191" w:type="dxa"/>
            <w:tcBorders>
              <w:top w:val="nil"/>
              <w:left w:val="nil"/>
              <w:bottom w:val="nil"/>
              <w:right w:val="nil"/>
            </w:tcBorders>
            <w:tcMar>
              <w:left w:w="0" w:type="dxa"/>
              <w:right w:w="0" w:type="dxa"/>
            </w:tcMar>
          </w:tcPr>
          <w:p w:rsidR="00426056" w:rsidRPr="00F32EB9" w:rsidRDefault="006829C0"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426056" w:rsidRPr="006829C0" w:rsidRDefault="006829C0" w:rsidP="008F3C8B">
            <w:pPr>
              <w:tabs>
                <w:tab w:val="left" w:pos="567"/>
              </w:tabs>
              <w:suppressAutoHyphens/>
              <w:spacing w:line="240" w:lineRule="auto"/>
              <w:rPr>
                <w:rFonts w:ascii="Arial" w:hAnsi="Arial" w:cs="Arial"/>
                <w:b/>
              </w:rPr>
            </w:pPr>
            <w:r w:rsidRPr="006829C0">
              <w:rPr>
                <w:rFonts w:ascii="Arial" w:hAnsi="Arial" w:cs="Arial"/>
                <w:b/>
              </w:rPr>
              <w:t>3.1</w:t>
            </w:r>
          </w:p>
        </w:tc>
        <w:tc>
          <w:tcPr>
            <w:tcW w:w="6406" w:type="dxa"/>
            <w:tcBorders>
              <w:top w:val="nil"/>
              <w:left w:val="nil"/>
              <w:bottom w:val="nil"/>
              <w:right w:val="nil"/>
            </w:tcBorders>
            <w:tcMar>
              <w:left w:w="0" w:type="dxa"/>
              <w:right w:w="0" w:type="dxa"/>
            </w:tcMar>
          </w:tcPr>
          <w:p w:rsidR="00426056" w:rsidRPr="00035542" w:rsidRDefault="006829C0" w:rsidP="006829C0">
            <w:pPr>
              <w:tabs>
                <w:tab w:val="left" w:pos="1050"/>
              </w:tabs>
              <w:spacing w:line="240" w:lineRule="auto"/>
              <w:jc w:val="both"/>
              <w:rPr>
                <w:rFonts w:ascii="Arial" w:hAnsi="Arial" w:cs="Arial"/>
              </w:rPr>
            </w:pPr>
            <w:r w:rsidRPr="006829C0">
              <w:rPr>
                <w:rFonts w:ascii="Arial" w:hAnsi="Arial" w:cs="Arial"/>
                <w:b/>
              </w:rPr>
              <w:t>Первоначальные освидетельствования</w:t>
            </w:r>
            <w:r>
              <w:rPr>
                <w:rFonts w:ascii="Arial" w:hAnsi="Arial" w:cs="Arial"/>
              </w:rPr>
              <w:t xml:space="preserve"> – см. пункт 5.13.3.1 части «Общие положения»</w:t>
            </w:r>
          </w:p>
        </w:tc>
      </w:tr>
      <w:tr w:rsidR="00426056" w:rsidRPr="008215C6" w:rsidTr="005B35E5">
        <w:tc>
          <w:tcPr>
            <w:tcW w:w="1191" w:type="dxa"/>
            <w:tcBorders>
              <w:top w:val="nil"/>
              <w:left w:val="nil"/>
              <w:bottom w:val="nil"/>
              <w:right w:val="nil"/>
            </w:tcBorders>
            <w:tcMar>
              <w:left w:w="0" w:type="dxa"/>
              <w:right w:w="0" w:type="dxa"/>
            </w:tcMar>
          </w:tcPr>
          <w:p w:rsidR="00426056"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426056" w:rsidRPr="00696005" w:rsidRDefault="006829C0" w:rsidP="008F3C8B">
            <w:pPr>
              <w:tabs>
                <w:tab w:val="left" w:pos="567"/>
              </w:tabs>
              <w:suppressAutoHyphens/>
              <w:spacing w:line="240" w:lineRule="auto"/>
              <w:rPr>
                <w:rFonts w:ascii="Arial" w:hAnsi="Arial" w:cs="Arial"/>
              </w:rPr>
            </w:pPr>
            <w:r>
              <w:rPr>
                <w:rFonts w:ascii="Arial" w:hAnsi="Arial" w:cs="Arial"/>
              </w:rPr>
              <w:t>3.1.1</w:t>
            </w:r>
          </w:p>
        </w:tc>
        <w:tc>
          <w:tcPr>
            <w:tcW w:w="6406" w:type="dxa"/>
            <w:tcBorders>
              <w:top w:val="nil"/>
              <w:left w:val="nil"/>
              <w:bottom w:val="nil"/>
              <w:right w:val="nil"/>
            </w:tcBorders>
            <w:tcMar>
              <w:left w:w="0" w:type="dxa"/>
              <w:right w:w="0" w:type="dxa"/>
            </w:tcMar>
          </w:tcPr>
          <w:p w:rsidR="00426056" w:rsidRPr="00035542" w:rsidRDefault="006829C0" w:rsidP="006829C0">
            <w:pPr>
              <w:tabs>
                <w:tab w:val="left" w:pos="1050"/>
              </w:tabs>
              <w:spacing w:line="240" w:lineRule="auto"/>
              <w:jc w:val="both"/>
              <w:rPr>
                <w:rFonts w:ascii="Arial" w:hAnsi="Arial" w:cs="Arial"/>
              </w:rPr>
            </w:pPr>
            <w:r>
              <w:rPr>
                <w:rFonts w:ascii="Arial" w:hAnsi="Arial" w:cs="Arial"/>
              </w:rPr>
              <w:t xml:space="preserve">Для соблюдения части </w:t>
            </w:r>
            <w:r>
              <w:rPr>
                <w:rFonts w:ascii="Arial" w:hAnsi="Arial" w:cs="Arial"/>
                <w:lang w:val="en-GB"/>
              </w:rPr>
              <w:t>I</w:t>
            </w:r>
            <w:r w:rsidRPr="006829C0">
              <w:rPr>
                <w:rFonts w:ascii="Arial" w:hAnsi="Arial" w:cs="Arial"/>
              </w:rPr>
              <w:t>-</w:t>
            </w:r>
            <w:r>
              <w:rPr>
                <w:rFonts w:ascii="Arial" w:hAnsi="Arial" w:cs="Arial"/>
                <w:lang w:val="en-GB"/>
              </w:rPr>
              <w:t>A</w:t>
            </w:r>
            <w:r w:rsidRPr="006829C0">
              <w:rPr>
                <w:rFonts w:ascii="Arial" w:hAnsi="Arial" w:cs="Arial"/>
              </w:rPr>
              <w:t xml:space="preserve"> </w:t>
            </w:r>
            <w:r>
              <w:rPr>
                <w:rFonts w:ascii="Arial" w:hAnsi="Arial" w:cs="Arial"/>
              </w:rPr>
              <w:t xml:space="preserve">Международного кодекса для судов, эксплуатирующихся в полярных водах, </w:t>
            </w:r>
            <w:r w:rsidRPr="00540DF3">
              <w:rPr>
                <w:rFonts w:ascii="Arial" w:hAnsi="Arial" w:cs="Arial"/>
              </w:rPr>
              <w:t xml:space="preserve">проверка схем и чертежей </w:t>
            </w:r>
            <w:r>
              <w:rPr>
                <w:rFonts w:ascii="Arial" w:hAnsi="Arial" w:cs="Arial"/>
              </w:rPr>
              <w:t xml:space="preserve">корпуса, механизмов и </w:t>
            </w:r>
            <w:r w:rsidR="006D47F8">
              <w:rPr>
                <w:rFonts w:ascii="Arial" w:hAnsi="Arial" w:cs="Arial"/>
              </w:rPr>
              <w:t>оборудования</w:t>
            </w:r>
            <w:r w:rsidRPr="00540DF3">
              <w:rPr>
                <w:rFonts w:ascii="Arial" w:hAnsi="Arial" w:cs="Arial"/>
              </w:rPr>
              <w:t xml:space="preserve"> должна включать</w:t>
            </w:r>
            <w:r w:rsidR="006D47F8">
              <w:rPr>
                <w:rFonts w:ascii="Arial" w:hAnsi="Arial" w:cs="Arial"/>
              </w:rPr>
              <w:t>:</w:t>
            </w:r>
          </w:p>
        </w:tc>
      </w:tr>
      <w:tr w:rsidR="00426056" w:rsidRPr="008215C6" w:rsidTr="005B35E5">
        <w:tc>
          <w:tcPr>
            <w:tcW w:w="1191" w:type="dxa"/>
            <w:tcBorders>
              <w:top w:val="nil"/>
              <w:left w:val="nil"/>
              <w:bottom w:val="nil"/>
              <w:right w:val="nil"/>
            </w:tcBorders>
            <w:tcMar>
              <w:left w:w="0" w:type="dxa"/>
              <w:right w:w="0" w:type="dxa"/>
            </w:tcMar>
          </w:tcPr>
          <w:p w:rsidR="00426056"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314F63" w:rsidRPr="00696005" w:rsidRDefault="001B6A7B" w:rsidP="0096220D">
            <w:pPr>
              <w:tabs>
                <w:tab w:val="left" w:pos="567"/>
              </w:tabs>
              <w:suppressAutoHyphens/>
              <w:spacing w:line="240" w:lineRule="auto"/>
              <w:rPr>
                <w:rFonts w:ascii="Arial" w:hAnsi="Arial" w:cs="Arial"/>
              </w:rPr>
            </w:pPr>
            <w:r>
              <w:rPr>
                <w:rFonts w:ascii="Arial" w:hAnsi="Arial" w:cs="Arial"/>
              </w:rPr>
              <w:t>3.1.1.1</w:t>
            </w:r>
            <w:r w:rsidR="0096220D">
              <w:rPr>
                <w:rFonts w:ascii="Arial" w:hAnsi="Arial" w:cs="Arial"/>
              </w:rPr>
              <w:br/>
            </w:r>
            <w:r w:rsidR="005B35E5">
              <w:rPr>
                <w:rFonts w:ascii="Arial" w:hAnsi="Arial" w:cs="Arial"/>
              </w:rPr>
              <w:t>(Доп. к Пас/П,</w:t>
            </w:r>
            <w:r w:rsidR="008248FD">
              <w:rPr>
                <w:rFonts w:ascii="Arial" w:hAnsi="Arial" w:cs="Arial"/>
              </w:rPr>
              <w:t xml:space="preserve"> </w:t>
            </w:r>
            <w:r w:rsidR="005B35E5">
              <w:rPr>
                <w:rFonts w:ascii="Arial" w:hAnsi="Arial" w:cs="Arial"/>
              </w:rPr>
              <w:t xml:space="preserve"> </w:t>
            </w:r>
            <w:r w:rsidR="00314F63">
              <w:rPr>
                <w:rFonts w:ascii="Arial" w:hAnsi="Arial" w:cs="Arial"/>
              </w:rPr>
              <w:t xml:space="preserve">К/П, О/П, </w:t>
            </w:r>
            <w:r w:rsidR="00744DAF">
              <w:rPr>
                <w:rFonts w:ascii="Arial" w:hAnsi="Arial" w:cs="Arial"/>
              </w:rPr>
              <w:br/>
            </w:r>
            <w:r w:rsidR="00314F63">
              <w:rPr>
                <w:rFonts w:ascii="Arial" w:hAnsi="Arial" w:cs="Arial"/>
              </w:rPr>
              <w:t>Р/П)</w:t>
            </w:r>
          </w:p>
        </w:tc>
        <w:tc>
          <w:tcPr>
            <w:tcW w:w="6406" w:type="dxa"/>
            <w:tcBorders>
              <w:top w:val="nil"/>
              <w:left w:val="nil"/>
              <w:bottom w:val="nil"/>
              <w:right w:val="nil"/>
            </w:tcBorders>
            <w:tcMar>
              <w:left w:w="0" w:type="dxa"/>
              <w:right w:w="0" w:type="dxa"/>
            </w:tcMar>
          </w:tcPr>
          <w:p w:rsidR="00426056" w:rsidRPr="005B35E5" w:rsidRDefault="006D47F8" w:rsidP="006D47F8">
            <w:pPr>
              <w:tabs>
                <w:tab w:val="left" w:pos="1050"/>
              </w:tabs>
              <w:spacing w:line="240" w:lineRule="auto"/>
              <w:jc w:val="both"/>
              <w:rPr>
                <w:rFonts w:ascii="Arial" w:hAnsi="Arial" w:cs="Arial"/>
                <w:spacing w:val="2"/>
              </w:rPr>
            </w:pPr>
            <w:r w:rsidRPr="005B35E5">
              <w:rPr>
                <w:rFonts w:ascii="Arial" w:hAnsi="Arial" w:cs="Arial"/>
                <w:spacing w:val="2"/>
              </w:rPr>
              <w:t xml:space="preserve">для судов, предназначенных для эксплуатации при низких температурах, – подтверждение того, что расчетные эксплуатационные температуры систем и оборудования, требуемые этим Кодексом, соответствуют эксплуатационным температурам в полярных условиях, предусмотренным для судна (пункт 1.4.2 части </w:t>
            </w:r>
            <w:r w:rsidRPr="005B35E5">
              <w:rPr>
                <w:rFonts w:ascii="Arial" w:hAnsi="Arial" w:cs="Arial"/>
                <w:spacing w:val="2"/>
                <w:lang w:val="en-GB"/>
              </w:rPr>
              <w:t>I</w:t>
            </w:r>
            <w:r w:rsidRPr="005B35E5">
              <w:rPr>
                <w:rFonts w:ascii="Arial" w:hAnsi="Arial" w:cs="Arial"/>
                <w:spacing w:val="2"/>
              </w:rPr>
              <w:t>-</w:t>
            </w:r>
            <w:r w:rsidRPr="005B35E5">
              <w:rPr>
                <w:rFonts w:ascii="Arial" w:hAnsi="Arial" w:cs="Arial"/>
                <w:spacing w:val="2"/>
                <w:lang w:val="en-GB"/>
              </w:rPr>
              <w:t>A</w:t>
            </w:r>
            <w:r w:rsidRPr="005B35E5">
              <w:rPr>
                <w:rFonts w:ascii="Arial" w:hAnsi="Arial" w:cs="Arial"/>
                <w:spacing w:val="2"/>
              </w:rPr>
              <w:t xml:space="preserve"> Полярного кодекса);</w:t>
            </w:r>
          </w:p>
        </w:tc>
      </w:tr>
      <w:tr w:rsidR="00426056" w:rsidRPr="008215C6" w:rsidTr="005B35E5">
        <w:tc>
          <w:tcPr>
            <w:tcW w:w="1191" w:type="dxa"/>
            <w:tcBorders>
              <w:top w:val="nil"/>
              <w:left w:val="nil"/>
              <w:bottom w:val="nil"/>
              <w:right w:val="nil"/>
            </w:tcBorders>
            <w:tcMar>
              <w:left w:w="0" w:type="dxa"/>
              <w:right w:w="0" w:type="dxa"/>
            </w:tcMar>
          </w:tcPr>
          <w:p w:rsidR="00426056"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314F63" w:rsidRPr="00696005" w:rsidRDefault="001B6A7B" w:rsidP="0096220D">
            <w:pPr>
              <w:tabs>
                <w:tab w:val="left" w:pos="567"/>
              </w:tabs>
              <w:suppressAutoHyphens/>
              <w:spacing w:line="240" w:lineRule="auto"/>
              <w:rPr>
                <w:rFonts w:ascii="Arial" w:hAnsi="Arial" w:cs="Arial"/>
              </w:rPr>
            </w:pPr>
            <w:r>
              <w:rPr>
                <w:rFonts w:ascii="Arial" w:hAnsi="Arial" w:cs="Arial"/>
              </w:rPr>
              <w:t>3.1.1.2</w:t>
            </w:r>
            <w:r w:rsidR="0096220D">
              <w:rPr>
                <w:rFonts w:ascii="Arial" w:hAnsi="Arial" w:cs="Arial"/>
              </w:rPr>
              <w:br/>
            </w:r>
            <w:r w:rsidR="00314F63">
              <w:rPr>
                <w:rFonts w:ascii="Arial" w:hAnsi="Arial" w:cs="Arial"/>
              </w:rPr>
              <w:t>(Доп. к Пас/П,  О/П, Р/П)</w:t>
            </w:r>
          </w:p>
        </w:tc>
        <w:tc>
          <w:tcPr>
            <w:tcW w:w="6406" w:type="dxa"/>
            <w:tcBorders>
              <w:top w:val="nil"/>
              <w:left w:val="nil"/>
              <w:bottom w:val="nil"/>
              <w:right w:val="nil"/>
            </w:tcBorders>
            <w:tcMar>
              <w:left w:w="0" w:type="dxa"/>
              <w:right w:w="0" w:type="dxa"/>
            </w:tcMar>
          </w:tcPr>
          <w:p w:rsidR="00426056" w:rsidRPr="00035542" w:rsidRDefault="006D47F8" w:rsidP="001B6A7B">
            <w:pPr>
              <w:tabs>
                <w:tab w:val="left" w:pos="1050"/>
              </w:tabs>
              <w:spacing w:line="240" w:lineRule="auto"/>
              <w:jc w:val="both"/>
              <w:rPr>
                <w:rFonts w:ascii="Arial" w:hAnsi="Arial" w:cs="Arial"/>
              </w:rPr>
            </w:pPr>
            <w:r>
              <w:rPr>
                <w:rFonts w:ascii="Arial" w:hAnsi="Arial" w:cs="Arial"/>
              </w:rPr>
              <w:t xml:space="preserve">для судов, эксплуатирующихся при низких температурах, – подтверждение того, что расчетное максимальное время работы систем </w:t>
            </w:r>
            <w:r w:rsidR="001B6A7B" w:rsidRPr="001B6A7B">
              <w:rPr>
                <w:rFonts w:ascii="Arial" w:hAnsi="Arial" w:cs="Arial"/>
              </w:rPr>
              <w:t>и оборудование жизнеобеспечения</w:t>
            </w:r>
            <w:r w:rsidR="001B6A7B">
              <w:rPr>
                <w:rFonts w:ascii="Arial" w:hAnsi="Arial" w:cs="Arial"/>
              </w:rPr>
              <w:t xml:space="preserve"> соответствует максимальному расчетному времени спасания для </w:t>
            </w:r>
            <w:r w:rsidR="001B6A7B" w:rsidRPr="005B35E5">
              <w:rPr>
                <w:rFonts w:ascii="Arial" w:hAnsi="Arial" w:cs="Arial"/>
                <w:spacing w:val="-2"/>
              </w:rPr>
              <w:t xml:space="preserve">судна при полярной рабочей температуре (пункт 1.4.3 части </w:t>
            </w:r>
            <w:r w:rsidR="001B6A7B" w:rsidRPr="005B35E5">
              <w:rPr>
                <w:rFonts w:ascii="Arial" w:hAnsi="Arial" w:cs="Arial"/>
                <w:spacing w:val="-2"/>
                <w:lang w:val="en-GB"/>
              </w:rPr>
              <w:t>I</w:t>
            </w:r>
            <w:r w:rsidR="001B6A7B" w:rsidRPr="005B35E5">
              <w:rPr>
                <w:rFonts w:ascii="Arial" w:hAnsi="Arial" w:cs="Arial"/>
                <w:spacing w:val="-2"/>
              </w:rPr>
              <w:t>-</w:t>
            </w:r>
            <w:r w:rsidR="001B6A7B" w:rsidRPr="005B35E5">
              <w:rPr>
                <w:rFonts w:ascii="Arial" w:hAnsi="Arial" w:cs="Arial"/>
                <w:spacing w:val="-2"/>
                <w:lang w:val="en-GB"/>
              </w:rPr>
              <w:t>A</w:t>
            </w:r>
            <w:r w:rsidR="001B6A7B">
              <w:rPr>
                <w:rFonts w:ascii="Arial" w:hAnsi="Arial" w:cs="Arial"/>
              </w:rPr>
              <w:t xml:space="preserve"> Полярного кодекса);</w:t>
            </w:r>
          </w:p>
        </w:tc>
      </w:tr>
      <w:tr w:rsidR="00426056" w:rsidRPr="008215C6" w:rsidTr="005B35E5">
        <w:tc>
          <w:tcPr>
            <w:tcW w:w="1191" w:type="dxa"/>
            <w:tcBorders>
              <w:top w:val="nil"/>
              <w:left w:val="nil"/>
              <w:bottom w:val="nil"/>
              <w:right w:val="nil"/>
            </w:tcBorders>
            <w:tcMar>
              <w:left w:w="0" w:type="dxa"/>
              <w:right w:w="0" w:type="dxa"/>
            </w:tcMar>
          </w:tcPr>
          <w:p w:rsidR="00426056"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314F63" w:rsidRPr="00696005" w:rsidRDefault="001B6A7B" w:rsidP="0096220D">
            <w:pPr>
              <w:tabs>
                <w:tab w:val="left" w:pos="567"/>
              </w:tabs>
              <w:suppressAutoHyphens/>
              <w:spacing w:line="240" w:lineRule="auto"/>
              <w:rPr>
                <w:rFonts w:ascii="Arial" w:hAnsi="Arial" w:cs="Arial"/>
              </w:rPr>
            </w:pPr>
            <w:r>
              <w:rPr>
                <w:rFonts w:ascii="Arial" w:hAnsi="Arial" w:cs="Arial"/>
              </w:rPr>
              <w:t>3.1.1.3</w:t>
            </w:r>
            <w:r w:rsidR="0096220D">
              <w:rPr>
                <w:rFonts w:ascii="Arial" w:hAnsi="Arial" w:cs="Arial"/>
              </w:rPr>
              <w:br/>
            </w:r>
            <w:r w:rsidR="00314F63">
              <w:rPr>
                <w:rFonts w:ascii="Arial" w:hAnsi="Arial" w:cs="Arial"/>
              </w:rPr>
              <w:t xml:space="preserve">(Доп. к Пас/П,  К/П, О/П, </w:t>
            </w:r>
            <w:r w:rsidR="008248FD">
              <w:rPr>
                <w:rFonts w:ascii="Arial" w:hAnsi="Arial" w:cs="Arial"/>
              </w:rPr>
              <w:br/>
            </w:r>
            <w:r w:rsidR="00314F63">
              <w:rPr>
                <w:rFonts w:ascii="Arial" w:hAnsi="Arial" w:cs="Arial"/>
              </w:rPr>
              <w:t>Р/П)</w:t>
            </w:r>
          </w:p>
        </w:tc>
        <w:tc>
          <w:tcPr>
            <w:tcW w:w="6406" w:type="dxa"/>
            <w:tcBorders>
              <w:top w:val="nil"/>
              <w:left w:val="nil"/>
              <w:bottom w:val="nil"/>
              <w:right w:val="nil"/>
            </w:tcBorders>
            <w:tcMar>
              <w:left w:w="0" w:type="dxa"/>
              <w:right w:w="0" w:type="dxa"/>
            </w:tcMar>
          </w:tcPr>
          <w:p w:rsidR="00426056" w:rsidRPr="00035542" w:rsidRDefault="001B6A7B" w:rsidP="001B6A7B">
            <w:pPr>
              <w:tabs>
                <w:tab w:val="left" w:pos="1050"/>
              </w:tabs>
              <w:spacing w:line="240" w:lineRule="auto"/>
              <w:jc w:val="both"/>
              <w:rPr>
                <w:rFonts w:ascii="Arial" w:hAnsi="Arial" w:cs="Arial"/>
              </w:rPr>
            </w:pPr>
            <w:r>
              <w:rPr>
                <w:rFonts w:ascii="Arial" w:hAnsi="Arial" w:cs="Arial"/>
              </w:rPr>
              <w:t xml:space="preserve">анализ эксплуатационной оценки судна и его оборудования (раздел 1.5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426056" w:rsidRPr="008215C6" w:rsidTr="005B35E5">
        <w:tc>
          <w:tcPr>
            <w:tcW w:w="1191" w:type="dxa"/>
            <w:tcBorders>
              <w:top w:val="nil"/>
              <w:left w:val="nil"/>
              <w:bottom w:val="nil"/>
              <w:right w:val="nil"/>
            </w:tcBorders>
            <w:tcMar>
              <w:left w:w="0" w:type="dxa"/>
              <w:right w:w="0" w:type="dxa"/>
            </w:tcMar>
          </w:tcPr>
          <w:p w:rsidR="00426056"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314F63" w:rsidRPr="00696005" w:rsidRDefault="001B6A7B" w:rsidP="0096220D">
            <w:pPr>
              <w:tabs>
                <w:tab w:val="left" w:pos="567"/>
              </w:tabs>
              <w:suppressAutoHyphens/>
              <w:spacing w:line="240" w:lineRule="auto"/>
              <w:rPr>
                <w:rFonts w:ascii="Arial" w:hAnsi="Arial" w:cs="Arial"/>
              </w:rPr>
            </w:pPr>
            <w:r>
              <w:rPr>
                <w:rFonts w:ascii="Arial" w:hAnsi="Arial" w:cs="Arial"/>
              </w:rPr>
              <w:t>3.1.1.4</w:t>
            </w:r>
            <w:r w:rsidR="0096220D">
              <w:rPr>
                <w:rFonts w:ascii="Arial" w:hAnsi="Arial" w:cs="Arial"/>
              </w:rPr>
              <w:br/>
            </w:r>
            <w:r w:rsidR="00314F63">
              <w:rPr>
                <w:rFonts w:ascii="Arial" w:hAnsi="Arial" w:cs="Arial"/>
              </w:rPr>
              <w:t>(Доп. к Пас/П,  К/П)</w:t>
            </w:r>
          </w:p>
        </w:tc>
        <w:tc>
          <w:tcPr>
            <w:tcW w:w="6406" w:type="dxa"/>
            <w:tcBorders>
              <w:top w:val="nil"/>
              <w:left w:val="nil"/>
              <w:bottom w:val="nil"/>
              <w:right w:val="nil"/>
            </w:tcBorders>
            <w:tcMar>
              <w:left w:w="0" w:type="dxa"/>
              <w:right w:w="0" w:type="dxa"/>
            </w:tcMar>
          </w:tcPr>
          <w:p w:rsidR="00426056" w:rsidRPr="00035542" w:rsidRDefault="001B6A7B" w:rsidP="001B6A7B">
            <w:pPr>
              <w:tabs>
                <w:tab w:val="left" w:pos="1050"/>
              </w:tabs>
              <w:spacing w:line="240" w:lineRule="auto"/>
              <w:jc w:val="both"/>
              <w:rPr>
                <w:rFonts w:ascii="Arial" w:hAnsi="Arial" w:cs="Arial"/>
              </w:rPr>
            </w:pPr>
            <w:r>
              <w:rPr>
                <w:rFonts w:ascii="Arial" w:hAnsi="Arial" w:cs="Arial"/>
              </w:rPr>
              <w:t xml:space="preserve">проверку чертежей и конструкций в отношении материалов открытых конструкций и размеров связей судна, подтверждение того, что материалы и размеры связей соответствуют стандартам полярных рабочих температур и ледовых усилений, когда это применимо к категории судна (пункты 3.3.1 и 3.3.2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426056" w:rsidRPr="008215C6" w:rsidTr="005B35E5">
        <w:tc>
          <w:tcPr>
            <w:tcW w:w="1191" w:type="dxa"/>
            <w:tcBorders>
              <w:top w:val="nil"/>
              <w:left w:val="nil"/>
              <w:bottom w:val="nil"/>
              <w:right w:val="nil"/>
            </w:tcBorders>
            <w:tcMar>
              <w:left w:w="0" w:type="dxa"/>
              <w:right w:w="0" w:type="dxa"/>
            </w:tcMar>
          </w:tcPr>
          <w:p w:rsidR="00426056"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314F63" w:rsidRPr="00696005" w:rsidRDefault="001B6A7B" w:rsidP="0096220D">
            <w:pPr>
              <w:tabs>
                <w:tab w:val="left" w:pos="567"/>
              </w:tabs>
              <w:suppressAutoHyphens/>
              <w:spacing w:line="240" w:lineRule="auto"/>
              <w:rPr>
                <w:rFonts w:ascii="Arial" w:hAnsi="Arial" w:cs="Arial"/>
              </w:rPr>
            </w:pPr>
            <w:r>
              <w:rPr>
                <w:rFonts w:ascii="Arial" w:hAnsi="Arial" w:cs="Arial"/>
              </w:rPr>
              <w:t>3.1.1.5</w:t>
            </w:r>
            <w:r w:rsidR="0096220D">
              <w:rPr>
                <w:rFonts w:ascii="Arial" w:hAnsi="Arial" w:cs="Arial"/>
              </w:rPr>
              <w:br/>
            </w:r>
            <w:r w:rsidR="00314F63">
              <w:rPr>
                <w:rFonts w:ascii="Arial" w:hAnsi="Arial" w:cs="Arial"/>
              </w:rPr>
              <w:t>(Доп. к Пас/П,  К/П)</w:t>
            </w:r>
          </w:p>
        </w:tc>
        <w:tc>
          <w:tcPr>
            <w:tcW w:w="6406" w:type="dxa"/>
            <w:tcBorders>
              <w:top w:val="nil"/>
              <w:left w:val="nil"/>
              <w:bottom w:val="nil"/>
              <w:right w:val="nil"/>
            </w:tcBorders>
            <w:tcMar>
              <w:left w:w="0" w:type="dxa"/>
              <w:right w:w="0" w:type="dxa"/>
            </w:tcMar>
          </w:tcPr>
          <w:p w:rsidR="00426056" w:rsidRPr="00035542" w:rsidRDefault="001B6A7B" w:rsidP="000462FF">
            <w:pPr>
              <w:tabs>
                <w:tab w:val="left" w:pos="1050"/>
              </w:tabs>
              <w:spacing w:line="240" w:lineRule="auto"/>
              <w:jc w:val="both"/>
              <w:rPr>
                <w:rFonts w:ascii="Arial" w:hAnsi="Arial" w:cs="Arial"/>
              </w:rPr>
            </w:pPr>
            <w:r>
              <w:rPr>
                <w:rFonts w:ascii="Arial" w:hAnsi="Arial" w:cs="Arial"/>
              </w:rPr>
              <w:t xml:space="preserve">проверку информации об остойчивости, включая информацию об остойчивости в поврежденном состоянии, если применимо, и </w:t>
            </w:r>
            <w:r w:rsidR="00CD7247">
              <w:rPr>
                <w:rFonts w:ascii="Arial" w:hAnsi="Arial" w:cs="Arial"/>
              </w:rPr>
              <w:t>прибор</w:t>
            </w:r>
            <w:r w:rsidR="000462FF">
              <w:rPr>
                <w:rFonts w:ascii="Arial" w:hAnsi="Arial" w:cs="Arial"/>
              </w:rPr>
              <w:t>а</w:t>
            </w:r>
            <w:r w:rsidR="00CD7247">
              <w:rPr>
                <w:rFonts w:ascii="Arial" w:hAnsi="Arial" w:cs="Arial"/>
              </w:rPr>
              <w:t xml:space="preserve"> контроля загрузки, как это </w:t>
            </w:r>
            <w:r w:rsidR="000462FF">
              <w:rPr>
                <w:rFonts w:ascii="Arial" w:hAnsi="Arial" w:cs="Arial"/>
              </w:rPr>
              <w:t>требуется, с допуском на обледен</w:t>
            </w:r>
            <w:r w:rsidR="00CD7247">
              <w:rPr>
                <w:rFonts w:ascii="Arial" w:hAnsi="Arial" w:cs="Arial"/>
              </w:rPr>
              <w:t>ение</w:t>
            </w:r>
            <w:r w:rsidR="000462FF">
              <w:rPr>
                <w:rFonts w:ascii="Arial" w:hAnsi="Arial" w:cs="Arial"/>
              </w:rPr>
              <w:t xml:space="preserve"> в расчетах остойчивости</w:t>
            </w:r>
            <w:r>
              <w:rPr>
                <w:rFonts w:ascii="Arial" w:hAnsi="Arial" w:cs="Arial"/>
              </w:rPr>
              <w:t xml:space="preserve"> (пункты 4.3.1.1 и 4.3.2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426056" w:rsidRPr="008215C6" w:rsidTr="005B35E5">
        <w:tc>
          <w:tcPr>
            <w:tcW w:w="1191" w:type="dxa"/>
            <w:tcBorders>
              <w:top w:val="nil"/>
              <w:left w:val="nil"/>
              <w:bottom w:val="nil"/>
              <w:right w:val="nil"/>
            </w:tcBorders>
            <w:tcMar>
              <w:left w:w="0" w:type="dxa"/>
              <w:right w:w="0" w:type="dxa"/>
            </w:tcMar>
          </w:tcPr>
          <w:p w:rsidR="00426056"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314F63" w:rsidRPr="00696005" w:rsidRDefault="000462FF" w:rsidP="0096220D">
            <w:pPr>
              <w:tabs>
                <w:tab w:val="left" w:pos="567"/>
              </w:tabs>
              <w:suppressAutoHyphens/>
              <w:spacing w:line="240" w:lineRule="auto"/>
              <w:rPr>
                <w:rFonts w:ascii="Arial" w:hAnsi="Arial" w:cs="Arial"/>
              </w:rPr>
            </w:pPr>
            <w:r>
              <w:rPr>
                <w:rFonts w:ascii="Arial" w:hAnsi="Arial" w:cs="Arial"/>
              </w:rPr>
              <w:t>3.1.1.6</w:t>
            </w:r>
            <w:r w:rsidR="0096220D">
              <w:rPr>
                <w:rFonts w:ascii="Arial" w:hAnsi="Arial" w:cs="Arial"/>
              </w:rPr>
              <w:br/>
            </w:r>
            <w:r w:rsidR="00314F63">
              <w:rPr>
                <w:rFonts w:ascii="Arial" w:hAnsi="Arial" w:cs="Arial"/>
              </w:rPr>
              <w:t>(Доп. к Пас/П,  К/П)</w:t>
            </w:r>
          </w:p>
        </w:tc>
        <w:tc>
          <w:tcPr>
            <w:tcW w:w="6406" w:type="dxa"/>
            <w:tcBorders>
              <w:top w:val="nil"/>
              <w:left w:val="nil"/>
              <w:bottom w:val="nil"/>
              <w:right w:val="nil"/>
            </w:tcBorders>
            <w:tcMar>
              <w:left w:w="0" w:type="dxa"/>
              <w:right w:w="0" w:type="dxa"/>
            </w:tcMar>
          </w:tcPr>
          <w:p w:rsidR="00426056" w:rsidRPr="00035542" w:rsidRDefault="000462FF" w:rsidP="000462FF">
            <w:pPr>
              <w:tabs>
                <w:tab w:val="left" w:pos="1050"/>
              </w:tabs>
              <w:spacing w:line="240" w:lineRule="auto"/>
              <w:jc w:val="both"/>
              <w:rPr>
                <w:rFonts w:ascii="Arial" w:hAnsi="Arial" w:cs="Arial"/>
              </w:rPr>
            </w:pPr>
            <w:r>
              <w:rPr>
                <w:rFonts w:ascii="Arial" w:hAnsi="Arial" w:cs="Arial"/>
              </w:rPr>
              <w:t xml:space="preserve">проверку того, что конструкции и установки спроектированы таким образом, чтобы сводить к минимуму обледенение  (пункт 4.3.1.2.1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426056" w:rsidRPr="008215C6" w:rsidTr="005B35E5">
        <w:tc>
          <w:tcPr>
            <w:tcW w:w="1191" w:type="dxa"/>
            <w:tcBorders>
              <w:top w:val="nil"/>
              <w:left w:val="nil"/>
              <w:bottom w:val="nil"/>
              <w:right w:val="nil"/>
            </w:tcBorders>
            <w:tcMar>
              <w:left w:w="0" w:type="dxa"/>
              <w:right w:w="0" w:type="dxa"/>
            </w:tcMar>
          </w:tcPr>
          <w:p w:rsidR="00426056"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314F63" w:rsidRPr="00696005" w:rsidRDefault="000462FF" w:rsidP="0096220D">
            <w:pPr>
              <w:tabs>
                <w:tab w:val="left" w:pos="567"/>
              </w:tabs>
              <w:suppressAutoHyphens/>
              <w:spacing w:line="240" w:lineRule="auto"/>
              <w:rPr>
                <w:rFonts w:ascii="Arial" w:hAnsi="Arial" w:cs="Arial"/>
              </w:rPr>
            </w:pPr>
            <w:r>
              <w:rPr>
                <w:rFonts w:ascii="Arial" w:hAnsi="Arial" w:cs="Arial"/>
              </w:rPr>
              <w:t>3.1.1.7</w:t>
            </w:r>
            <w:r w:rsidR="0096220D">
              <w:rPr>
                <w:rFonts w:ascii="Arial" w:hAnsi="Arial" w:cs="Arial"/>
              </w:rPr>
              <w:br/>
            </w:r>
            <w:r w:rsidR="00314F63">
              <w:rPr>
                <w:rFonts w:ascii="Arial" w:hAnsi="Arial" w:cs="Arial"/>
              </w:rPr>
              <w:t>(Доп. к Пас/П,  К/П)</w:t>
            </w:r>
          </w:p>
        </w:tc>
        <w:tc>
          <w:tcPr>
            <w:tcW w:w="6406" w:type="dxa"/>
            <w:tcBorders>
              <w:top w:val="nil"/>
              <w:left w:val="nil"/>
              <w:bottom w:val="nil"/>
              <w:right w:val="nil"/>
            </w:tcBorders>
            <w:tcMar>
              <w:left w:w="0" w:type="dxa"/>
              <w:right w:w="0" w:type="dxa"/>
            </w:tcMar>
          </w:tcPr>
          <w:p w:rsidR="00426056" w:rsidRPr="00035542" w:rsidRDefault="000462FF" w:rsidP="008F3C8B">
            <w:pPr>
              <w:tabs>
                <w:tab w:val="left" w:pos="1050"/>
              </w:tabs>
              <w:spacing w:line="240" w:lineRule="auto"/>
              <w:jc w:val="both"/>
              <w:rPr>
                <w:rFonts w:ascii="Arial" w:hAnsi="Arial" w:cs="Arial"/>
              </w:rPr>
            </w:pPr>
            <w:r>
              <w:rPr>
                <w:rFonts w:ascii="Arial" w:hAnsi="Arial" w:cs="Arial"/>
              </w:rPr>
              <w:t xml:space="preserve">проверку того, оборудовано ли судно эффективными средствами для удаления льда, как требуется Администрацией (пункт 4.3.1.2.2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426056" w:rsidRPr="008215C6" w:rsidTr="005B35E5">
        <w:tc>
          <w:tcPr>
            <w:tcW w:w="1191" w:type="dxa"/>
            <w:tcBorders>
              <w:top w:val="nil"/>
              <w:left w:val="nil"/>
              <w:bottom w:val="nil"/>
              <w:right w:val="nil"/>
            </w:tcBorders>
            <w:tcMar>
              <w:left w:w="0" w:type="dxa"/>
              <w:right w:w="0" w:type="dxa"/>
            </w:tcMar>
          </w:tcPr>
          <w:p w:rsidR="00426056"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314F63" w:rsidRPr="00696005" w:rsidRDefault="000462FF" w:rsidP="0096220D">
            <w:pPr>
              <w:tabs>
                <w:tab w:val="left" w:pos="567"/>
              </w:tabs>
              <w:suppressAutoHyphens/>
              <w:spacing w:line="240" w:lineRule="auto"/>
              <w:rPr>
                <w:rFonts w:ascii="Arial" w:hAnsi="Arial" w:cs="Arial"/>
              </w:rPr>
            </w:pPr>
            <w:r>
              <w:rPr>
                <w:rFonts w:ascii="Arial" w:hAnsi="Arial" w:cs="Arial"/>
              </w:rPr>
              <w:t>3.1.1.8</w:t>
            </w:r>
            <w:r w:rsidR="0096220D">
              <w:rPr>
                <w:rFonts w:ascii="Arial" w:hAnsi="Arial" w:cs="Arial"/>
              </w:rPr>
              <w:br/>
            </w:r>
            <w:r w:rsidR="00314F63">
              <w:rPr>
                <w:rFonts w:ascii="Arial" w:hAnsi="Arial" w:cs="Arial"/>
              </w:rPr>
              <w:t>(Доп. к Пас/П,  К/П)</w:t>
            </w:r>
          </w:p>
        </w:tc>
        <w:tc>
          <w:tcPr>
            <w:tcW w:w="6406" w:type="dxa"/>
            <w:tcBorders>
              <w:top w:val="nil"/>
              <w:left w:val="nil"/>
              <w:bottom w:val="nil"/>
              <w:right w:val="nil"/>
            </w:tcBorders>
            <w:tcMar>
              <w:left w:w="0" w:type="dxa"/>
              <w:right w:w="0" w:type="dxa"/>
            </w:tcMar>
          </w:tcPr>
          <w:p w:rsidR="00426056" w:rsidRPr="00035542" w:rsidRDefault="000462FF" w:rsidP="0096220D">
            <w:pPr>
              <w:tabs>
                <w:tab w:val="left" w:pos="1050"/>
              </w:tabs>
              <w:spacing w:line="240" w:lineRule="auto"/>
              <w:jc w:val="both"/>
              <w:rPr>
                <w:rFonts w:ascii="Arial" w:hAnsi="Arial" w:cs="Arial"/>
              </w:rPr>
            </w:pPr>
            <w:r>
              <w:rPr>
                <w:rFonts w:ascii="Arial" w:hAnsi="Arial" w:cs="Arial"/>
              </w:rPr>
              <w:t xml:space="preserve">осмотр средств для удаления или предотвращения скопления снега и обледенения вокруг люков и дверей. Для судов, предназначенных для эксплуатации при низких температурах воздуха, – осмотр средств для предотвращения замерзания или чрезмерной вязкости жидкости для люков и дверей, которые управляются гидравлическим приводом, как указано в НЭПВ (пункты 5.3.1 и 5.3.2.1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0462FF" w:rsidRPr="008215C6" w:rsidTr="005B35E5">
        <w:tc>
          <w:tcPr>
            <w:tcW w:w="1191" w:type="dxa"/>
            <w:tcBorders>
              <w:top w:val="nil"/>
              <w:left w:val="nil"/>
              <w:bottom w:val="nil"/>
              <w:right w:val="nil"/>
            </w:tcBorders>
            <w:tcMar>
              <w:left w:w="0" w:type="dxa"/>
              <w:right w:w="0" w:type="dxa"/>
            </w:tcMar>
          </w:tcPr>
          <w:p w:rsidR="000462FF"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314F63" w:rsidRDefault="009B0A56" w:rsidP="0096220D">
            <w:pPr>
              <w:tabs>
                <w:tab w:val="left" w:pos="567"/>
              </w:tabs>
              <w:suppressAutoHyphens/>
              <w:spacing w:line="240" w:lineRule="auto"/>
              <w:rPr>
                <w:rFonts w:ascii="Arial" w:hAnsi="Arial" w:cs="Arial"/>
              </w:rPr>
            </w:pPr>
            <w:r>
              <w:rPr>
                <w:rFonts w:ascii="Arial" w:hAnsi="Arial" w:cs="Arial"/>
              </w:rPr>
              <w:t>3.1.1.9</w:t>
            </w:r>
            <w:r w:rsidR="0096220D">
              <w:rPr>
                <w:rFonts w:ascii="Arial" w:hAnsi="Arial" w:cs="Arial"/>
              </w:rPr>
              <w:br/>
            </w:r>
            <w:r w:rsidR="00314F63">
              <w:rPr>
                <w:rFonts w:ascii="Arial" w:hAnsi="Arial" w:cs="Arial"/>
              </w:rPr>
              <w:t>(Доп. к Пас/П,  К/П)</w:t>
            </w:r>
          </w:p>
        </w:tc>
        <w:tc>
          <w:tcPr>
            <w:tcW w:w="6406" w:type="dxa"/>
            <w:tcBorders>
              <w:top w:val="nil"/>
              <w:left w:val="nil"/>
              <w:bottom w:val="nil"/>
              <w:right w:val="nil"/>
            </w:tcBorders>
            <w:tcMar>
              <w:left w:w="0" w:type="dxa"/>
              <w:right w:w="0" w:type="dxa"/>
            </w:tcMar>
          </w:tcPr>
          <w:p w:rsidR="000462FF" w:rsidRDefault="000462FF" w:rsidP="009B0A56">
            <w:pPr>
              <w:tabs>
                <w:tab w:val="left" w:pos="1050"/>
              </w:tabs>
              <w:spacing w:line="240" w:lineRule="auto"/>
              <w:jc w:val="both"/>
              <w:rPr>
                <w:rFonts w:ascii="Arial" w:hAnsi="Arial" w:cs="Arial"/>
              </w:rPr>
            </w:pPr>
            <w:r>
              <w:rPr>
                <w:rFonts w:ascii="Arial" w:hAnsi="Arial" w:cs="Arial"/>
              </w:rPr>
              <w:t xml:space="preserve">для судов, предназначенных для эксплуатации при низких температурах воздуха, – подтверждение </w:t>
            </w:r>
            <w:r w:rsidR="009B0A56">
              <w:rPr>
                <w:rFonts w:ascii="Arial" w:hAnsi="Arial" w:cs="Arial"/>
              </w:rPr>
              <w:t>того, что водонепроницаемые двери, крышки люков и средства закрытия, а также двери, крышки люков и средства закрытия, непроницаемые при воздействии моря,</w:t>
            </w:r>
            <w:r w:rsidR="009B0A56">
              <w:t xml:space="preserve"> </w:t>
            </w:r>
            <w:r w:rsidR="009B0A56" w:rsidRPr="009B0A56">
              <w:rPr>
                <w:rFonts w:ascii="Arial" w:hAnsi="Arial" w:cs="Arial"/>
              </w:rPr>
              <w:t>которые находятся вне пределов обитаемой среды и в которые требуется доступ при нахождении судна в море, име</w:t>
            </w:r>
            <w:r w:rsidR="009B0A56">
              <w:rPr>
                <w:rFonts w:ascii="Arial" w:hAnsi="Arial" w:cs="Arial"/>
              </w:rPr>
              <w:t>ю</w:t>
            </w:r>
            <w:r w:rsidR="009B0A56" w:rsidRPr="009B0A56">
              <w:rPr>
                <w:rFonts w:ascii="Arial" w:hAnsi="Arial" w:cs="Arial"/>
              </w:rPr>
              <w:t>т такую конструкцию, что ими мо</w:t>
            </w:r>
            <w:r w:rsidR="009B0A56">
              <w:rPr>
                <w:rFonts w:ascii="Arial" w:hAnsi="Arial" w:cs="Arial"/>
              </w:rPr>
              <w:t>жет</w:t>
            </w:r>
            <w:r w:rsidR="009B0A56" w:rsidRPr="009B0A56">
              <w:rPr>
                <w:rFonts w:ascii="Arial" w:hAnsi="Arial" w:cs="Arial"/>
              </w:rPr>
              <w:t xml:space="preserve"> управлять персонал, одетый в теплую зимнюю о</w:t>
            </w:r>
            <w:r w:rsidR="009B0A56">
              <w:rPr>
                <w:rFonts w:ascii="Arial" w:hAnsi="Arial" w:cs="Arial"/>
              </w:rPr>
              <w:t>дежду, включая толстые рукавицы</w:t>
            </w:r>
            <w:r w:rsidR="009B0A56" w:rsidRPr="009B0A56">
              <w:rPr>
                <w:rFonts w:ascii="Arial" w:hAnsi="Arial" w:cs="Arial"/>
              </w:rPr>
              <w:t xml:space="preserve"> </w:t>
            </w:r>
            <w:r>
              <w:rPr>
                <w:rFonts w:ascii="Arial" w:hAnsi="Arial" w:cs="Arial"/>
              </w:rPr>
              <w:t xml:space="preserve">(пункт 5.3.2.2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0462FF" w:rsidRPr="008215C6" w:rsidTr="005B35E5">
        <w:tc>
          <w:tcPr>
            <w:tcW w:w="1191" w:type="dxa"/>
            <w:tcBorders>
              <w:top w:val="nil"/>
              <w:left w:val="nil"/>
              <w:bottom w:val="nil"/>
              <w:right w:val="nil"/>
            </w:tcBorders>
            <w:tcMar>
              <w:left w:w="0" w:type="dxa"/>
              <w:right w:w="0" w:type="dxa"/>
            </w:tcMar>
          </w:tcPr>
          <w:p w:rsidR="000462FF"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314F63" w:rsidRDefault="007D081B" w:rsidP="0096220D">
            <w:pPr>
              <w:tabs>
                <w:tab w:val="left" w:pos="567"/>
              </w:tabs>
              <w:suppressAutoHyphens/>
              <w:spacing w:line="240" w:lineRule="auto"/>
              <w:rPr>
                <w:rFonts w:ascii="Arial" w:hAnsi="Arial" w:cs="Arial"/>
              </w:rPr>
            </w:pPr>
            <w:r>
              <w:rPr>
                <w:rFonts w:ascii="Arial" w:hAnsi="Arial" w:cs="Arial"/>
              </w:rPr>
              <w:t>3.1.1.10</w:t>
            </w:r>
            <w:r w:rsidR="0096220D">
              <w:rPr>
                <w:rFonts w:ascii="Arial" w:hAnsi="Arial" w:cs="Arial"/>
              </w:rPr>
              <w:br/>
            </w:r>
            <w:r w:rsidR="00314F63">
              <w:rPr>
                <w:rFonts w:ascii="Arial" w:hAnsi="Arial" w:cs="Arial"/>
              </w:rPr>
              <w:t>(Доп. к Пас/П,  К/П)</w:t>
            </w:r>
          </w:p>
        </w:tc>
        <w:tc>
          <w:tcPr>
            <w:tcW w:w="6406" w:type="dxa"/>
            <w:tcBorders>
              <w:top w:val="nil"/>
              <w:left w:val="nil"/>
              <w:bottom w:val="nil"/>
              <w:right w:val="nil"/>
            </w:tcBorders>
            <w:tcMar>
              <w:left w:w="0" w:type="dxa"/>
              <w:right w:w="0" w:type="dxa"/>
            </w:tcMar>
          </w:tcPr>
          <w:p w:rsidR="000462FF" w:rsidRDefault="007D081B" w:rsidP="0096220D">
            <w:pPr>
              <w:tabs>
                <w:tab w:val="left" w:pos="1050"/>
              </w:tabs>
              <w:spacing w:line="240" w:lineRule="auto"/>
              <w:jc w:val="both"/>
              <w:rPr>
                <w:rFonts w:ascii="Arial" w:hAnsi="Arial" w:cs="Arial"/>
              </w:rPr>
            </w:pPr>
            <w:r>
              <w:rPr>
                <w:rFonts w:ascii="Arial" w:hAnsi="Arial" w:cs="Arial"/>
              </w:rPr>
              <w:t xml:space="preserve">осмотр средств для защиты механических установок и относящегося к ним оборудования от воздействия обледенения и/или скопления снега, </w:t>
            </w:r>
            <w:r w:rsidRPr="007D081B">
              <w:rPr>
                <w:rFonts w:ascii="Arial" w:hAnsi="Arial" w:cs="Arial"/>
              </w:rPr>
              <w:t>всасывания льда с забортной водой</w:t>
            </w:r>
            <w:r>
              <w:rPr>
                <w:rFonts w:ascii="Arial" w:hAnsi="Arial" w:cs="Arial"/>
              </w:rPr>
              <w:t>, замерзания и повышенной вязко</w:t>
            </w:r>
            <w:r w:rsidRPr="007D081B">
              <w:rPr>
                <w:rFonts w:ascii="Arial" w:hAnsi="Arial" w:cs="Arial"/>
              </w:rPr>
              <w:t>сти жидкостей, температуры забираемой забортной воды и всасывания снега</w:t>
            </w:r>
            <w:r>
              <w:rPr>
                <w:rFonts w:ascii="Arial" w:hAnsi="Arial" w:cs="Arial"/>
              </w:rPr>
              <w:t xml:space="preserve">, а также проверку того, что </w:t>
            </w:r>
            <w:r w:rsidRPr="007D081B">
              <w:rPr>
                <w:rFonts w:ascii="Arial" w:hAnsi="Arial" w:cs="Arial"/>
              </w:rPr>
              <w:t>устройства для подачи забортной во</w:t>
            </w:r>
            <w:r>
              <w:rPr>
                <w:rFonts w:ascii="Arial" w:hAnsi="Arial" w:cs="Arial"/>
              </w:rPr>
              <w:t>ды для систем механических уста</w:t>
            </w:r>
            <w:r w:rsidRPr="007D081B">
              <w:rPr>
                <w:rFonts w:ascii="Arial" w:hAnsi="Arial" w:cs="Arial"/>
              </w:rPr>
              <w:t>новок име</w:t>
            </w:r>
            <w:r>
              <w:rPr>
                <w:rFonts w:ascii="Arial" w:hAnsi="Arial" w:cs="Arial"/>
              </w:rPr>
              <w:t>ю</w:t>
            </w:r>
            <w:r w:rsidRPr="007D081B">
              <w:rPr>
                <w:rFonts w:ascii="Arial" w:hAnsi="Arial" w:cs="Arial"/>
              </w:rPr>
              <w:t xml:space="preserve">т такую конструкцию, </w:t>
            </w:r>
            <w:r>
              <w:rPr>
                <w:rFonts w:ascii="Arial" w:hAnsi="Arial" w:cs="Arial"/>
              </w:rPr>
              <w:t xml:space="preserve">которая </w:t>
            </w:r>
            <w:r w:rsidRPr="007D081B">
              <w:rPr>
                <w:rFonts w:ascii="Arial" w:hAnsi="Arial" w:cs="Arial"/>
              </w:rPr>
              <w:t>предотвра</w:t>
            </w:r>
            <w:r>
              <w:rPr>
                <w:rFonts w:ascii="Arial" w:hAnsi="Arial" w:cs="Arial"/>
              </w:rPr>
              <w:t>щает</w:t>
            </w:r>
            <w:r w:rsidRPr="007D081B">
              <w:rPr>
                <w:rFonts w:ascii="Arial" w:hAnsi="Arial" w:cs="Arial"/>
              </w:rPr>
              <w:t xml:space="preserve"> всасывание</w:t>
            </w:r>
            <w:r>
              <w:rPr>
                <w:rFonts w:ascii="Arial" w:hAnsi="Arial" w:cs="Arial"/>
              </w:rPr>
              <w:t xml:space="preserve"> льда</w:t>
            </w:r>
            <w:r>
              <w:t xml:space="preserve"> </w:t>
            </w:r>
            <w:r w:rsidR="009B0A56">
              <w:rPr>
                <w:rFonts w:ascii="Arial" w:hAnsi="Arial" w:cs="Arial"/>
              </w:rPr>
              <w:t xml:space="preserve">(пункты 6.3.1.1, 6.3.1.2 и 6.3.1.3 части </w:t>
            </w:r>
            <w:r w:rsidR="009B0A56">
              <w:rPr>
                <w:rFonts w:ascii="Arial" w:hAnsi="Arial" w:cs="Arial"/>
                <w:lang w:val="en-GB"/>
              </w:rPr>
              <w:t>I</w:t>
            </w:r>
            <w:r w:rsidR="009B0A56" w:rsidRPr="006829C0">
              <w:rPr>
                <w:rFonts w:ascii="Arial" w:hAnsi="Arial" w:cs="Arial"/>
              </w:rPr>
              <w:t>-</w:t>
            </w:r>
            <w:r w:rsidR="009B0A56">
              <w:rPr>
                <w:rFonts w:ascii="Arial" w:hAnsi="Arial" w:cs="Arial"/>
                <w:lang w:val="en-GB"/>
              </w:rPr>
              <w:t>A</w:t>
            </w:r>
            <w:r w:rsidR="009B0A56">
              <w:rPr>
                <w:rFonts w:ascii="Arial" w:hAnsi="Arial" w:cs="Arial"/>
              </w:rPr>
              <w:t xml:space="preserve"> Полярного кодекса);</w:t>
            </w:r>
          </w:p>
        </w:tc>
      </w:tr>
      <w:tr w:rsidR="000462FF" w:rsidRPr="008215C6" w:rsidTr="005B35E5">
        <w:tc>
          <w:tcPr>
            <w:tcW w:w="1191" w:type="dxa"/>
            <w:tcBorders>
              <w:top w:val="nil"/>
              <w:left w:val="nil"/>
              <w:bottom w:val="nil"/>
              <w:right w:val="nil"/>
            </w:tcBorders>
            <w:tcMar>
              <w:left w:w="0" w:type="dxa"/>
              <w:right w:w="0" w:type="dxa"/>
            </w:tcMar>
          </w:tcPr>
          <w:p w:rsidR="000462FF"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314F63" w:rsidRDefault="007D081B" w:rsidP="0096220D">
            <w:pPr>
              <w:tabs>
                <w:tab w:val="left" w:pos="567"/>
              </w:tabs>
              <w:suppressAutoHyphens/>
              <w:spacing w:line="240" w:lineRule="auto"/>
              <w:rPr>
                <w:rFonts w:ascii="Arial" w:hAnsi="Arial" w:cs="Arial"/>
              </w:rPr>
            </w:pPr>
            <w:r>
              <w:rPr>
                <w:rFonts w:ascii="Arial" w:hAnsi="Arial" w:cs="Arial"/>
              </w:rPr>
              <w:t>3.1.1.11</w:t>
            </w:r>
            <w:r w:rsidR="0096220D">
              <w:rPr>
                <w:rFonts w:ascii="Arial" w:hAnsi="Arial" w:cs="Arial"/>
              </w:rPr>
              <w:br/>
            </w:r>
            <w:r w:rsidR="00314F63">
              <w:rPr>
                <w:rFonts w:ascii="Arial" w:hAnsi="Arial" w:cs="Arial"/>
              </w:rPr>
              <w:t>(Доп. к Пас/П,  К/П)</w:t>
            </w:r>
          </w:p>
        </w:tc>
        <w:tc>
          <w:tcPr>
            <w:tcW w:w="6406" w:type="dxa"/>
            <w:tcBorders>
              <w:top w:val="nil"/>
              <w:left w:val="nil"/>
              <w:bottom w:val="nil"/>
              <w:right w:val="nil"/>
            </w:tcBorders>
            <w:tcMar>
              <w:left w:w="0" w:type="dxa"/>
              <w:right w:w="0" w:type="dxa"/>
            </w:tcMar>
          </w:tcPr>
          <w:p w:rsidR="000462FF" w:rsidRDefault="007D081B" w:rsidP="007D081B">
            <w:pPr>
              <w:tabs>
                <w:tab w:val="left" w:pos="1050"/>
              </w:tabs>
              <w:spacing w:line="240" w:lineRule="auto"/>
              <w:jc w:val="both"/>
              <w:rPr>
                <w:rFonts w:ascii="Arial" w:hAnsi="Arial" w:cs="Arial"/>
              </w:rPr>
            </w:pPr>
            <w:r>
              <w:rPr>
                <w:rFonts w:ascii="Arial" w:hAnsi="Arial" w:cs="Arial"/>
              </w:rPr>
              <w:t>для судов, предназначенных для эксплуатации при низких температурах воздуха, – подтверждение того, что</w:t>
            </w:r>
            <w:r>
              <w:t xml:space="preserve"> </w:t>
            </w:r>
            <w:r w:rsidRPr="007D081B">
              <w:rPr>
                <w:rFonts w:ascii="Arial" w:hAnsi="Arial" w:cs="Arial"/>
              </w:rPr>
              <w:t>механические и электрические установки и оборудование, подверженные внешнему воздействию, пригодны для функционирования при полярной рабо</w:t>
            </w:r>
            <w:r w:rsidR="009D48C2">
              <w:rPr>
                <w:rFonts w:ascii="Arial" w:hAnsi="Arial" w:cs="Arial"/>
              </w:rPr>
              <w:t>чей температуре</w:t>
            </w:r>
            <w:r>
              <w:t xml:space="preserve"> </w:t>
            </w:r>
            <w:r w:rsidR="009D48C2">
              <w:t>(</w:t>
            </w:r>
            <w:r>
              <w:rPr>
                <w:rFonts w:ascii="Arial" w:hAnsi="Arial" w:cs="Arial"/>
              </w:rPr>
              <w:t xml:space="preserve">пункт 6.3.2.1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0462FF" w:rsidRPr="008215C6" w:rsidTr="005B35E5">
        <w:tc>
          <w:tcPr>
            <w:tcW w:w="1191" w:type="dxa"/>
            <w:tcBorders>
              <w:top w:val="nil"/>
              <w:left w:val="nil"/>
              <w:bottom w:val="nil"/>
              <w:right w:val="nil"/>
            </w:tcBorders>
            <w:tcMar>
              <w:left w:w="0" w:type="dxa"/>
              <w:right w:w="0" w:type="dxa"/>
            </w:tcMar>
          </w:tcPr>
          <w:p w:rsidR="000462FF"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314F63" w:rsidRDefault="007D081B" w:rsidP="0096220D">
            <w:pPr>
              <w:tabs>
                <w:tab w:val="left" w:pos="567"/>
              </w:tabs>
              <w:suppressAutoHyphens/>
              <w:spacing w:line="240" w:lineRule="auto"/>
              <w:rPr>
                <w:rFonts w:ascii="Arial" w:hAnsi="Arial" w:cs="Arial"/>
              </w:rPr>
            </w:pPr>
            <w:r>
              <w:rPr>
                <w:rFonts w:ascii="Arial" w:hAnsi="Arial" w:cs="Arial"/>
              </w:rPr>
              <w:t>3.1.1.12</w:t>
            </w:r>
            <w:r w:rsidR="0096220D">
              <w:rPr>
                <w:rFonts w:ascii="Arial" w:hAnsi="Arial" w:cs="Arial"/>
              </w:rPr>
              <w:br/>
            </w:r>
            <w:r w:rsidR="00314F63">
              <w:rPr>
                <w:rFonts w:ascii="Arial" w:hAnsi="Arial" w:cs="Arial"/>
              </w:rPr>
              <w:t>(Доп. к Пас/П,  К/П)</w:t>
            </w:r>
          </w:p>
        </w:tc>
        <w:tc>
          <w:tcPr>
            <w:tcW w:w="6406" w:type="dxa"/>
            <w:tcBorders>
              <w:top w:val="nil"/>
              <w:left w:val="nil"/>
              <w:bottom w:val="nil"/>
              <w:right w:val="nil"/>
            </w:tcBorders>
            <w:tcMar>
              <w:left w:w="0" w:type="dxa"/>
              <w:right w:w="0" w:type="dxa"/>
            </w:tcMar>
          </w:tcPr>
          <w:p w:rsidR="000462FF" w:rsidRDefault="009D48C2" w:rsidP="009D48C2">
            <w:pPr>
              <w:tabs>
                <w:tab w:val="left" w:pos="1050"/>
              </w:tabs>
              <w:spacing w:line="240" w:lineRule="auto"/>
              <w:jc w:val="both"/>
              <w:rPr>
                <w:rFonts w:ascii="Arial" w:hAnsi="Arial" w:cs="Arial"/>
              </w:rPr>
            </w:pPr>
            <w:r>
              <w:rPr>
                <w:rFonts w:ascii="Arial" w:hAnsi="Arial" w:cs="Arial"/>
              </w:rPr>
              <w:t xml:space="preserve">для судов, предназначенных для эксплуатации при низких температурах воздуха, – подтверждение того, что предусмотрены средства, </w:t>
            </w:r>
            <w:r w:rsidRPr="009D48C2">
              <w:rPr>
                <w:rFonts w:ascii="Arial" w:hAnsi="Arial" w:cs="Arial"/>
              </w:rPr>
              <w:t>обеспечивающие, чтобы температура поступающего в двигатели воздуха для двигателей внутреннего сгорания, приводящих в движение существенные механизмы, поддерживалась в соответствии с критерия</w:t>
            </w:r>
            <w:r>
              <w:rPr>
                <w:rFonts w:ascii="Arial" w:hAnsi="Arial" w:cs="Arial"/>
              </w:rPr>
              <w:t>ми, предусмотренными изготовите</w:t>
            </w:r>
            <w:r w:rsidRPr="009D48C2">
              <w:rPr>
                <w:rFonts w:ascii="Arial" w:hAnsi="Arial" w:cs="Arial"/>
              </w:rPr>
              <w:t>лем двигателя</w:t>
            </w:r>
            <w:r>
              <w:rPr>
                <w:rFonts w:ascii="Arial" w:hAnsi="Arial" w:cs="Arial"/>
              </w:rPr>
              <w:t xml:space="preserve"> </w:t>
            </w:r>
            <w:r>
              <w:t>(</w:t>
            </w:r>
            <w:r>
              <w:rPr>
                <w:rFonts w:ascii="Arial" w:hAnsi="Arial" w:cs="Arial"/>
              </w:rPr>
              <w:t xml:space="preserve">пункт 6.3.2.2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0462FF" w:rsidRPr="008215C6" w:rsidTr="005B35E5">
        <w:tc>
          <w:tcPr>
            <w:tcW w:w="1191" w:type="dxa"/>
            <w:tcBorders>
              <w:top w:val="nil"/>
              <w:left w:val="nil"/>
              <w:bottom w:val="nil"/>
              <w:right w:val="nil"/>
            </w:tcBorders>
            <w:tcMar>
              <w:left w:w="0" w:type="dxa"/>
              <w:right w:w="0" w:type="dxa"/>
            </w:tcMar>
          </w:tcPr>
          <w:p w:rsidR="000462FF"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314F63" w:rsidRDefault="009D48C2" w:rsidP="0096220D">
            <w:pPr>
              <w:tabs>
                <w:tab w:val="left" w:pos="567"/>
              </w:tabs>
              <w:suppressAutoHyphens/>
              <w:spacing w:line="240" w:lineRule="auto"/>
              <w:rPr>
                <w:rFonts w:ascii="Arial" w:hAnsi="Arial" w:cs="Arial"/>
              </w:rPr>
            </w:pPr>
            <w:r>
              <w:rPr>
                <w:rFonts w:ascii="Arial" w:hAnsi="Arial" w:cs="Arial"/>
              </w:rPr>
              <w:t>3.1.1.13</w:t>
            </w:r>
            <w:r w:rsidR="0096220D">
              <w:rPr>
                <w:rFonts w:ascii="Arial" w:hAnsi="Arial" w:cs="Arial"/>
              </w:rPr>
              <w:br/>
            </w:r>
            <w:r w:rsidR="00314F63">
              <w:rPr>
                <w:rFonts w:ascii="Arial" w:hAnsi="Arial" w:cs="Arial"/>
              </w:rPr>
              <w:t>(Доп. к Пас/П,  К/П)</w:t>
            </w:r>
          </w:p>
        </w:tc>
        <w:tc>
          <w:tcPr>
            <w:tcW w:w="6406" w:type="dxa"/>
            <w:tcBorders>
              <w:top w:val="nil"/>
              <w:left w:val="nil"/>
              <w:bottom w:val="nil"/>
              <w:right w:val="nil"/>
            </w:tcBorders>
            <w:tcMar>
              <w:left w:w="0" w:type="dxa"/>
              <w:right w:w="0" w:type="dxa"/>
            </w:tcMar>
          </w:tcPr>
          <w:p w:rsidR="000462FF" w:rsidRDefault="009D48C2" w:rsidP="000462FF">
            <w:pPr>
              <w:tabs>
                <w:tab w:val="left" w:pos="1050"/>
              </w:tabs>
              <w:spacing w:line="240" w:lineRule="auto"/>
              <w:jc w:val="both"/>
              <w:rPr>
                <w:rFonts w:ascii="Arial" w:hAnsi="Arial" w:cs="Arial"/>
              </w:rPr>
            </w:pPr>
            <w:r>
              <w:rPr>
                <w:rFonts w:ascii="Arial" w:hAnsi="Arial" w:cs="Arial"/>
              </w:rPr>
              <w:t>для судов, предназначенных для эксплуатации при низких температурах воздуха, – проверку чертежей для материалов</w:t>
            </w:r>
            <w:r>
              <w:t xml:space="preserve"> </w:t>
            </w:r>
            <w:r w:rsidRPr="009D48C2">
              <w:rPr>
                <w:rFonts w:ascii="Arial" w:hAnsi="Arial" w:cs="Arial"/>
              </w:rPr>
              <w:t xml:space="preserve">механизмов и фундаментов, подверженных внешнему </w:t>
            </w:r>
            <w:r w:rsidR="0096220D">
              <w:rPr>
                <w:rFonts w:ascii="Arial" w:hAnsi="Arial" w:cs="Arial"/>
              </w:rPr>
              <w:br/>
            </w:r>
            <w:r w:rsidR="008248FD">
              <w:rPr>
                <w:rFonts w:ascii="Arial" w:hAnsi="Arial" w:cs="Arial"/>
              </w:rPr>
              <w:t>воз</w:t>
            </w:r>
            <w:r w:rsidRPr="009D48C2">
              <w:rPr>
                <w:rFonts w:ascii="Arial" w:hAnsi="Arial" w:cs="Arial"/>
              </w:rPr>
              <w:t>действию</w:t>
            </w:r>
            <w:r>
              <w:rPr>
                <w:rFonts w:ascii="Arial" w:hAnsi="Arial" w:cs="Arial"/>
              </w:rPr>
              <w:t xml:space="preserve">, и подтверждение того, что эти материалы </w:t>
            </w:r>
            <w:r w:rsidR="008248FD">
              <w:rPr>
                <w:rFonts w:ascii="Arial" w:hAnsi="Arial" w:cs="Arial"/>
              </w:rPr>
              <w:br/>
            </w:r>
            <w:r>
              <w:rPr>
                <w:rFonts w:ascii="Arial" w:hAnsi="Arial" w:cs="Arial"/>
              </w:rPr>
              <w:t xml:space="preserve">одобрены в соответствии с применимыми стандартами с учетом полярной рабочей температуры и требуемых ледовых усилений </w:t>
            </w:r>
            <w:r>
              <w:t>(</w:t>
            </w:r>
            <w:r>
              <w:rPr>
                <w:rFonts w:ascii="Arial" w:hAnsi="Arial" w:cs="Arial"/>
              </w:rPr>
              <w:t xml:space="preserve">пункт 6.3.2.3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0462FF" w:rsidRPr="008215C6" w:rsidTr="005B35E5">
        <w:tc>
          <w:tcPr>
            <w:tcW w:w="1191" w:type="dxa"/>
            <w:tcBorders>
              <w:top w:val="nil"/>
              <w:left w:val="nil"/>
              <w:bottom w:val="nil"/>
              <w:right w:val="nil"/>
            </w:tcBorders>
            <w:tcMar>
              <w:left w:w="0" w:type="dxa"/>
              <w:right w:w="0" w:type="dxa"/>
            </w:tcMar>
          </w:tcPr>
          <w:p w:rsidR="000462FF"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314F63" w:rsidRDefault="009D48C2" w:rsidP="0096220D">
            <w:pPr>
              <w:tabs>
                <w:tab w:val="left" w:pos="567"/>
              </w:tabs>
              <w:suppressAutoHyphens/>
              <w:spacing w:line="240" w:lineRule="auto"/>
              <w:rPr>
                <w:rFonts w:ascii="Arial" w:hAnsi="Arial" w:cs="Arial"/>
              </w:rPr>
            </w:pPr>
            <w:r>
              <w:rPr>
                <w:rFonts w:ascii="Arial" w:hAnsi="Arial" w:cs="Arial"/>
              </w:rPr>
              <w:t>3.1.1.14</w:t>
            </w:r>
            <w:r w:rsidR="0096220D">
              <w:rPr>
                <w:rFonts w:ascii="Arial" w:hAnsi="Arial" w:cs="Arial"/>
              </w:rPr>
              <w:br/>
            </w:r>
            <w:r w:rsidR="00314F63">
              <w:rPr>
                <w:rFonts w:ascii="Arial" w:hAnsi="Arial" w:cs="Arial"/>
              </w:rPr>
              <w:t>(Доп. к Пас/П,  К/П)</w:t>
            </w:r>
          </w:p>
        </w:tc>
        <w:tc>
          <w:tcPr>
            <w:tcW w:w="6406" w:type="dxa"/>
            <w:tcBorders>
              <w:top w:val="nil"/>
              <w:left w:val="nil"/>
              <w:bottom w:val="nil"/>
              <w:right w:val="nil"/>
            </w:tcBorders>
            <w:tcMar>
              <w:left w:w="0" w:type="dxa"/>
              <w:right w:w="0" w:type="dxa"/>
            </w:tcMar>
          </w:tcPr>
          <w:p w:rsidR="000462FF" w:rsidRDefault="009D48C2" w:rsidP="009D48C2">
            <w:pPr>
              <w:tabs>
                <w:tab w:val="left" w:pos="1050"/>
              </w:tabs>
              <w:spacing w:line="240" w:lineRule="auto"/>
              <w:jc w:val="both"/>
              <w:rPr>
                <w:rFonts w:ascii="Arial" w:hAnsi="Arial" w:cs="Arial"/>
              </w:rPr>
            </w:pPr>
            <w:r>
              <w:rPr>
                <w:rFonts w:ascii="Arial" w:hAnsi="Arial" w:cs="Arial"/>
              </w:rPr>
              <w:t xml:space="preserve">проверку схем и чертежей размеров лопастей гребных винтов, </w:t>
            </w:r>
            <w:r w:rsidRPr="009D48C2">
              <w:rPr>
                <w:rFonts w:ascii="Arial" w:hAnsi="Arial" w:cs="Arial"/>
              </w:rPr>
              <w:t>линии валопровода, рулевого устройства и других выступающих частей</w:t>
            </w:r>
            <w:r>
              <w:rPr>
                <w:rFonts w:ascii="Arial" w:hAnsi="Arial" w:cs="Arial"/>
              </w:rPr>
              <w:t xml:space="preserve">, подтверждение того, что они одобрены в соответствии с полярной рабочей температурой, если применимо, и со стандартами ледовых усилений, если применимо для категории судна </w:t>
            </w:r>
            <w:r>
              <w:t>(</w:t>
            </w:r>
            <w:r>
              <w:rPr>
                <w:rFonts w:ascii="Arial" w:hAnsi="Arial" w:cs="Arial"/>
              </w:rPr>
              <w:t xml:space="preserve">пункт 6.3.3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0462FF" w:rsidRPr="008215C6" w:rsidTr="005B35E5">
        <w:tc>
          <w:tcPr>
            <w:tcW w:w="1191" w:type="dxa"/>
            <w:tcBorders>
              <w:top w:val="nil"/>
              <w:left w:val="nil"/>
              <w:bottom w:val="nil"/>
              <w:right w:val="nil"/>
            </w:tcBorders>
            <w:tcMar>
              <w:left w:w="0" w:type="dxa"/>
              <w:right w:w="0" w:type="dxa"/>
            </w:tcMar>
          </w:tcPr>
          <w:p w:rsidR="000462FF"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314F63" w:rsidRDefault="009D48C2" w:rsidP="0096220D">
            <w:pPr>
              <w:tabs>
                <w:tab w:val="left" w:pos="567"/>
              </w:tabs>
              <w:suppressAutoHyphens/>
              <w:spacing w:line="240" w:lineRule="auto"/>
              <w:rPr>
                <w:rFonts w:ascii="Arial" w:hAnsi="Arial" w:cs="Arial"/>
              </w:rPr>
            </w:pPr>
            <w:r>
              <w:rPr>
                <w:rFonts w:ascii="Arial" w:hAnsi="Arial" w:cs="Arial"/>
              </w:rPr>
              <w:t>3.1.1.15</w:t>
            </w:r>
            <w:r w:rsidR="0096220D">
              <w:rPr>
                <w:rFonts w:ascii="Arial" w:hAnsi="Arial" w:cs="Arial"/>
              </w:rPr>
              <w:br/>
            </w:r>
            <w:r w:rsidR="00314F63">
              <w:rPr>
                <w:rFonts w:ascii="Arial" w:hAnsi="Arial" w:cs="Arial"/>
              </w:rPr>
              <w:t>(Доп. к Пас/П,  О/П)</w:t>
            </w:r>
          </w:p>
        </w:tc>
        <w:tc>
          <w:tcPr>
            <w:tcW w:w="6406" w:type="dxa"/>
            <w:tcBorders>
              <w:top w:val="nil"/>
              <w:left w:val="nil"/>
              <w:bottom w:val="nil"/>
              <w:right w:val="nil"/>
            </w:tcBorders>
            <w:tcMar>
              <w:left w:w="0" w:type="dxa"/>
              <w:right w:w="0" w:type="dxa"/>
            </w:tcMar>
          </w:tcPr>
          <w:p w:rsidR="000462FF" w:rsidRDefault="009D48C2" w:rsidP="009D48C2">
            <w:pPr>
              <w:tabs>
                <w:tab w:val="left" w:pos="1050"/>
              </w:tabs>
              <w:spacing w:line="240" w:lineRule="auto"/>
              <w:jc w:val="both"/>
              <w:rPr>
                <w:rFonts w:ascii="Arial" w:hAnsi="Arial" w:cs="Arial"/>
              </w:rPr>
            </w:pPr>
            <w:r>
              <w:rPr>
                <w:rFonts w:ascii="Arial" w:hAnsi="Arial" w:cs="Arial"/>
              </w:rPr>
              <w:t xml:space="preserve">проверку того, что все </w:t>
            </w:r>
            <w:r w:rsidRPr="009D48C2">
              <w:rPr>
                <w:rFonts w:ascii="Arial" w:hAnsi="Arial" w:cs="Arial"/>
              </w:rPr>
              <w:t>компоненты систем и средств пожарной безопасности, если они установлены таким образом, что подвергаются воздействию внешней среды, защищены от обледенения и скопления снега</w:t>
            </w:r>
            <w:r>
              <w:rPr>
                <w:rFonts w:ascii="Arial" w:hAnsi="Arial" w:cs="Arial"/>
              </w:rPr>
              <w:t xml:space="preserve"> в соответствии с эксплуатационной оценкой </w:t>
            </w:r>
            <w:r>
              <w:t>(</w:t>
            </w:r>
            <w:r>
              <w:rPr>
                <w:rFonts w:ascii="Arial" w:hAnsi="Arial" w:cs="Arial"/>
              </w:rPr>
              <w:t xml:space="preserve">пункт 7.2.1.1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0462FF" w:rsidRPr="008215C6" w:rsidTr="005B35E5">
        <w:tc>
          <w:tcPr>
            <w:tcW w:w="1191" w:type="dxa"/>
            <w:tcBorders>
              <w:top w:val="nil"/>
              <w:left w:val="nil"/>
              <w:bottom w:val="nil"/>
              <w:right w:val="nil"/>
            </w:tcBorders>
            <w:tcMar>
              <w:left w:w="0" w:type="dxa"/>
              <w:right w:w="0" w:type="dxa"/>
            </w:tcMar>
          </w:tcPr>
          <w:p w:rsidR="000462FF"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314F63" w:rsidRDefault="00694248" w:rsidP="0096220D">
            <w:pPr>
              <w:tabs>
                <w:tab w:val="left" w:pos="567"/>
              </w:tabs>
              <w:suppressAutoHyphens/>
              <w:spacing w:line="240" w:lineRule="auto"/>
              <w:rPr>
                <w:rFonts w:ascii="Arial" w:hAnsi="Arial" w:cs="Arial"/>
              </w:rPr>
            </w:pPr>
            <w:r>
              <w:rPr>
                <w:rFonts w:ascii="Arial" w:hAnsi="Arial" w:cs="Arial"/>
              </w:rPr>
              <w:t>3.1.1.16</w:t>
            </w:r>
            <w:r w:rsidR="0096220D">
              <w:rPr>
                <w:rFonts w:ascii="Arial" w:hAnsi="Arial" w:cs="Arial"/>
              </w:rPr>
              <w:br/>
            </w:r>
            <w:r w:rsidR="00314F63">
              <w:rPr>
                <w:rFonts w:ascii="Arial" w:hAnsi="Arial" w:cs="Arial"/>
              </w:rPr>
              <w:t>(Доп. к Пас/П,  О/П)</w:t>
            </w:r>
          </w:p>
        </w:tc>
        <w:tc>
          <w:tcPr>
            <w:tcW w:w="6406" w:type="dxa"/>
            <w:tcBorders>
              <w:top w:val="nil"/>
              <w:left w:val="nil"/>
              <w:bottom w:val="nil"/>
              <w:right w:val="nil"/>
            </w:tcBorders>
            <w:tcMar>
              <w:left w:w="0" w:type="dxa"/>
              <w:right w:w="0" w:type="dxa"/>
            </w:tcMar>
          </w:tcPr>
          <w:p w:rsidR="000462FF" w:rsidRDefault="00694248" w:rsidP="00694248">
            <w:pPr>
              <w:tabs>
                <w:tab w:val="left" w:pos="1050"/>
              </w:tabs>
              <w:spacing w:line="240" w:lineRule="auto"/>
              <w:jc w:val="both"/>
              <w:rPr>
                <w:rFonts w:ascii="Arial" w:hAnsi="Arial" w:cs="Arial"/>
              </w:rPr>
            </w:pPr>
            <w:r>
              <w:rPr>
                <w:rFonts w:ascii="Arial" w:hAnsi="Arial" w:cs="Arial"/>
              </w:rPr>
              <w:t xml:space="preserve">проверку конструкции систем и средств пожарной безопасности в отношении возможности их эксплуатации людьми, на которых надето </w:t>
            </w:r>
            <w:r w:rsidRPr="00694248">
              <w:rPr>
                <w:rFonts w:ascii="Arial" w:hAnsi="Arial" w:cs="Arial"/>
              </w:rPr>
              <w:t>громоздкое и стесняющее движения снаряжение для защиты от холода</w:t>
            </w:r>
            <w:r>
              <w:rPr>
                <w:rFonts w:ascii="Arial" w:hAnsi="Arial" w:cs="Arial"/>
              </w:rPr>
              <w:t xml:space="preserve">, включая перчатки, когда это применимо </w:t>
            </w:r>
            <w:r>
              <w:t>(</w:t>
            </w:r>
            <w:r>
              <w:rPr>
                <w:rFonts w:ascii="Arial" w:hAnsi="Arial" w:cs="Arial"/>
              </w:rPr>
              <w:t xml:space="preserve">пункт 7.2.1.3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0462FF" w:rsidRPr="008215C6" w:rsidTr="005B35E5">
        <w:tc>
          <w:tcPr>
            <w:tcW w:w="1191" w:type="dxa"/>
            <w:tcBorders>
              <w:top w:val="nil"/>
              <w:left w:val="nil"/>
              <w:bottom w:val="nil"/>
              <w:right w:val="nil"/>
            </w:tcBorders>
            <w:tcMar>
              <w:left w:w="0" w:type="dxa"/>
              <w:right w:w="0" w:type="dxa"/>
            </w:tcMar>
          </w:tcPr>
          <w:p w:rsidR="000462FF"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314F63" w:rsidRDefault="00694248" w:rsidP="0096220D">
            <w:pPr>
              <w:tabs>
                <w:tab w:val="left" w:pos="567"/>
              </w:tabs>
              <w:suppressAutoHyphens/>
              <w:spacing w:line="240" w:lineRule="auto"/>
              <w:rPr>
                <w:rFonts w:ascii="Arial" w:hAnsi="Arial" w:cs="Arial"/>
              </w:rPr>
            </w:pPr>
            <w:r>
              <w:rPr>
                <w:rFonts w:ascii="Arial" w:hAnsi="Arial" w:cs="Arial"/>
              </w:rPr>
              <w:t>3.1.1.17</w:t>
            </w:r>
            <w:r w:rsidR="0096220D">
              <w:rPr>
                <w:rFonts w:ascii="Arial" w:hAnsi="Arial" w:cs="Arial"/>
              </w:rPr>
              <w:br/>
            </w:r>
            <w:r w:rsidR="00314F63">
              <w:rPr>
                <w:rFonts w:ascii="Arial" w:hAnsi="Arial" w:cs="Arial"/>
              </w:rPr>
              <w:t>(Доп. к Пас/П,  О/П)</w:t>
            </w:r>
          </w:p>
        </w:tc>
        <w:tc>
          <w:tcPr>
            <w:tcW w:w="6406" w:type="dxa"/>
            <w:tcBorders>
              <w:top w:val="nil"/>
              <w:left w:val="nil"/>
              <w:bottom w:val="nil"/>
              <w:right w:val="nil"/>
            </w:tcBorders>
            <w:tcMar>
              <w:left w:w="0" w:type="dxa"/>
              <w:right w:w="0" w:type="dxa"/>
            </w:tcMar>
          </w:tcPr>
          <w:p w:rsidR="000462FF" w:rsidRDefault="00694248" w:rsidP="00694248">
            <w:pPr>
              <w:tabs>
                <w:tab w:val="left" w:pos="1050"/>
              </w:tabs>
              <w:spacing w:line="240" w:lineRule="auto"/>
              <w:jc w:val="both"/>
              <w:rPr>
                <w:rFonts w:ascii="Arial" w:hAnsi="Arial" w:cs="Arial"/>
              </w:rPr>
            </w:pPr>
            <w:r>
              <w:rPr>
                <w:rFonts w:ascii="Arial" w:hAnsi="Arial" w:cs="Arial"/>
              </w:rPr>
              <w:t xml:space="preserve">осмотр средств для удаления скопившегося льда и снега или предотвращения их скопления в местах доступа к системам и средствам пожарной безопасности, на путях эвакуации, в местах сбора и посадки в спасательные средства, на спасательных шлюпках и плотах, их спусковых устройствах и на путях доступа к </w:t>
            </w:r>
            <w:r w:rsidRPr="00694248">
              <w:rPr>
                <w:rFonts w:ascii="Arial" w:hAnsi="Arial" w:cs="Arial"/>
              </w:rPr>
              <w:t>спасательным шлюпкам и плотам</w:t>
            </w:r>
            <w:r>
              <w:rPr>
                <w:rFonts w:ascii="Arial" w:hAnsi="Arial" w:cs="Arial"/>
              </w:rPr>
              <w:t xml:space="preserve"> в соответствии с  НЭПВ </w:t>
            </w:r>
            <w:r>
              <w:t>(</w:t>
            </w:r>
            <w:r>
              <w:rPr>
                <w:rFonts w:ascii="Arial" w:hAnsi="Arial" w:cs="Arial"/>
              </w:rPr>
              <w:t xml:space="preserve">пункты 7.2.1.4 и 8.3.1.1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0462FF" w:rsidRPr="008215C6" w:rsidTr="005B35E5">
        <w:tc>
          <w:tcPr>
            <w:tcW w:w="1191" w:type="dxa"/>
            <w:tcBorders>
              <w:top w:val="nil"/>
              <w:left w:val="nil"/>
              <w:bottom w:val="nil"/>
              <w:right w:val="nil"/>
            </w:tcBorders>
            <w:tcMar>
              <w:left w:w="0" w:type="dxa"/>
              <w:right w:w="0" w:type="dxa"/>
            </w:tcMar>
          </w:tcPr>
          <w:p w:rsidR="000462FF"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314F63" w:rsidRDefault="00694248" w:rsidP="0096220D">
            <w:pPr>
              <w:tabs>
                <w:tab w:val="left" w:pos="567"/>
              </w:tabs>
              <w:suppressAutoHyphens/>
              <w:spacing w:line="240" w:lineRule="auto"/>
              <w:rPr>
                <w:rFonts w:ascii="Arial" w:hAnsi="Arial" w:cs="Arial"/>
              </w:rPr>
            </w:pPr>
            <w:r>
              <w:rPr>
                <w:rFonts w:ascii="Arial" w:hAnsi="Arial" w:cs="Arial"/>
              </w:rPr>
              <w:t>3.1.1.18</w:t>
            </w:r>
            <w:r w:rsidR="0096220D">
              <w:rPr>
                <w:rFonts w:ascii="Arial" w:hAnsi="Arial" w:cs="Arial"/>
              </w:rPr>
              <w:br/>
            </w:r>
            <w:r w:rsidR="00314F63">
              <w:rPr>
                <w:rFonts w:ascii="Arial" w:hAnsi="Arial" w:cs="Arial"/>
              </w:rPr>
              <w:t>(Доп. к Пас/П,  О/П)</w:t>
            </w:r>
          </w:p>
        </w:tc>
        <w:tc>
          <w:tcPr>
            <w:tcW w:w="6406" w:type="dxa"/>
            <w:tcBorders>
              <w:top w:val="nil"/>
              <w:left w:val="nil"/>
              <w:bottom w:val="nil"/>
              <w:right w:val="nil"/>
            </w:tcBorders>
            <w:tcMar>
              <w:left w:w="0" w:type="dxa"/>
              <w:right w:w="0" w:type="dxa"/>
            </w:tcMar>
          </w:tcPr>
          <w:p w:rsidR="000462FF" w:rsidRDefault="00694248" w:rsidP="00694248">
            <w:pPr>
              <w:tabs>
                <w:tab w:val="left" w:pos="1050"/>
              </w:tabs>
              <w:spacing w:line="240" w:lineRule="auto"/>
              <w:jc w:val="both"/>
              <w:rPr>
                <w:rFonts w:ascii="Arial" w:hAnsi="Arial" w:cs="Arial"/>
              </w:rPr>
            </w:pPr>
            <w:r>
              <w:rPr>
                <w:rFonts w:ascii="Arial" w:hAnsi="Arial" w:cs="Arial"/>
              </w:rPr>
              <w:t>п</w:t>
            </w:r>
            <w:r w:rsidRPr="00694248">
              <w:rPr>
                <w:rFonts w:ascii="Arial" w:hAnsi="Arial" w:cs="Arial"/>
              </w:rPr>
              <w:t>одтверждение того, что средства пожаротушения пригодны для использования по назначению</w:t>
            </w:r>
            <w:r>
              <w:t xml:space="preserve"> (</w:t>
            </w:r>
            <w:r>
              <w:rPr>
                <w:rFonts w:ascii="Arial" w:hAnsi="Arial" w:cs="Arial"/>
              </w:rPr>
              <w:t xml:space="preserve">пункт 7.2.1.5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694248" w:rsidRPr="008215C6" w:rsidTr="005B35E5">
        <w:tc>
          <w:tcPr>
            <w:tcW w:w="1191" w:type="dxa"/>
            <w:tcBorders>
              <w:top w:val="nil"/>
              <w:left w:val="nil"/>
              <w:bottom w:val="nil"/>
              <w:right w:val="nil"/>
            </w:tcBorders>
            <w:tcMar>
              <w:left w:w="0" w:type="dxa"/>
              <w:right w:w="0" w:type="dxa"/>
            </w:tcMar>
          </w:tcPr>
          <w:p w:rsidR="00694248"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314F63" w:rsidRDefault="005B17FB" w:rsidP="0096220D">
            <w:pPr>
              <w:tabs>
                <w:tab w:val="left" w:pos="567"/>
              </w:tabs>
              <w:suppressAutoHyphens/>
              <w:spacing w:line="240" w:lineRule="auto"/>
              <w:rPr>
                <w:rFonts w:ascii="Arial" w:hAnsi="Arial" w:cs="Arial"/>
              </w:rPr>
            </w:pPr>
            <w:r>
              <w:rPr>
                <w:rFonts w:ascii="Arial" w:hAnsi="Arial" w:cs="Arial"/>
              </w:rPr>
              <w:t>3.1.1.19</w:t>
            </w:r>
            <w:r w:rsidR="0096220D">
              <w:rPr>
                <w:rFonts w:ascii="Arial" w:hAnsi="Arial" w:cs="Arial"/>
              </w:rPr>
              <w:br/>
            </w:r>
            <w:r w:rsidR="00314F63">
              <w:rPr>
                <w:rFonts w:ascii="Arial" w:hAnsi="Arial" w:cs="Arial"/>
              </w:rPr>
              <w:t>(Доп. к Пас/П,  О/П)</w:t>
            </w:r>
          </w:p>
        </w:tc>
        <w:tc>
          <w:tcPr>
            <w:tcW w:w="6406" w:type="dxa"/>
            <w:tcBorders>
              <w:top w:val="nil"/>
              <w:left w:val="nil"/>
              <w:bottom w:val="nil"/>
              <w:right w:val="nil"/>
            </w:tcBorders>
            <w:tcMar>
              <w:left w:w="0" w:type="dxa"/>
              <w:right w:w="0" w:type="dxa"/>
            </w:tcMar>
          </w:tcPr>
          <w:p w:rsidR="00694248" w:rsidRDefault="005B17FB" w:rsidP="005B17FB">
            <w:pPr>
              <w:tabs>
                <w:tab w:val="left" w:pos="1050"/>
              </w:tabs>
              <w:spacing w:line="240" w:lineRule="auto"/>
              <w:jc w:val="both"/>
              <w:rPr>
                <w:rFonts w:ascii="Arial" w:hAnsi="Arial" w:cs="Arial"/>
              </w:rPr>
            </w:pPr>
            <w:r w:rsidRPr="005B17FB">
              <w:rPr>
                <w:rFonts w:ascii="Arial" w:hAnsi="Arial" w:cs="Arial"/>
              </w:rPr>
              <w:t>проверку того, что конструкция всех компонентов систем и средств пожарной безопасности обеспечивает их готовность к использованию и эффективность при полярной рабочей температуре</w:t>
            </w:r>
            <w:r>
              <w:t xml:space="preserve"> (</w:t>
            </w:r>
            <w:r>
              <w:rPr>
                <w:rFonts w:ascii="Arial" w:hAnsi="Arial" w:cs="Arial"/>
              </w:rPr>
              <w:t xml:space="preserve">пункт 7.2.2.1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694248" w:rsidRPr="008215C6" w:rsidTr="005B35E5">
        <w:tc>
          <w:tcPr>
            <w:tcW w:w="1191" w:type="dxa"/>
            <w:tcBorders>
              <w:top w:val="nil"/>
              <w:left w:val="nil"/>
              <w:bottom w:val="nil"/>
              <w:right w:val="nil"/>
            </w:tcBorders>
            <w:tcMar>
              <w:left w:w="0" w:type="dxa"/>
              <w:right w:w="0" w:type="dxa"/>
            </w:tcMar>
          </w:tcPr>
          <w:p w:rsidR="00694248"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314F63" w:rsidRDefault="005B17FB" w:rsidP="0096220D">
            <w:pPr>
              <w:tabs>
                <w:tab w:val="left" w:pos="567"/>
              </w:tabs>
              <w:suppressAutoHyphens/>
              <w:spacing w:line="240" w:lineRule="auto"/>
              <w:rPr>
                <w:rFonts w:ascii="Arial" w:hAnsi="Arial" w:cs="Arial"/>
              </w:rPr>
            </w:pPr>
            <w:r>
              <w:rPr>
                <w:rFonts w:ascii="Arial" w:hAnsi="Arial" w:cs="Arial"/>
              </w:rPr>
              <w:t>3.1.1.20</w:t>
            </w:r>
            <w:r w:rsidR="0096220D">
              <w:rPr>
                <w:rFonts w:ascii="Arial" w:hAnsi="Arial" w:cs="Arial"/>
              </w:rPr>
              <w:br/>
            </w:r>
            <w:r w:rsidR="00314F63">
              <w:rPr>
                <w:rFonts w:ascii="Arial" w:hAnsi="Arial" w:cs="Arial"/>
              </w:rPr>
              <w:t>(Доп. к Пас/П,  О/П)</w:t>
            </w:r>
          </w:p>
        </w:tc>
        <w:tc>
          <w:tcPr>
            <w:tcW w:w="6406" w:type="dxa"/>
            <w:tcBorders>
              <w:top w:val="nil"/>
              <w:left w:val="nil"/>
              <w:bottom w:val="nil"/>
              <w:right w:val="nil"/>
            </w:tcBorders>
            <w:tcMar>
              <w:left w:w="0" w:type="dxa"/>
              <w:right w:w="0" w:type="dxa"/>
            </w:tcMar>
          </w:tcPr>
          <w:p w:rsidR="00694248" w:rsidRDefault="005B17FB" w:rsidP="005B17FB">
            <w:pPr>
              <w:tabs>
                <w:tab w:val="left" w:pos="1050"/>
              </w:tabs>
              <w:spacing w:line="240" w:lineRule="auto"/>
              <w:jc w:val="both"/>
              <w:rPr>
                <w:rFonts w:ascii="Arial" w:hAnsi="Arial" w:cs="Arial"/>
              </w:rPr>
            </w:pPr>
            <w:r w:rsidRPr="005B17FB">
              <w:rPr>
                <w:rFonts w:ascii="Arial" w:hAnsi="Arial" w:cs="Arial"/>
              </w:rPr>
              <w:t>проверку того, что отсечные и нагнетательные/вакуумные клапаны в местах, открытых внешнему воздействию, защищены</w:t>
            </w:r>
            <w:r>
              <w:rPr>
                <w:rFonts w:ascii="Arial" w:hAnsi="Arial" w:cs="Arial"/>
              </w:rPr>
              <w:t xml:space="preserve"> от обледенения и к ним </w:t>
            </w:r>
            <w:r w:rsidRPr="005B17FB">
              <w:rPr>
                <w:rFonts w:ascii="Arial" w:hAnsi="Arial" w:cs="Arial"/>
              </w:rPr>
              <w:t>сохраня</w:t>
            </w:r>
            <w:r>
              <w:rPr>
                <w:rFonts w:ascii="Arial" w:hAnsi="Arial" w:cs="Arial"/>
              </w:rPr>
              <w:t>е</w:t>
            </w:r>
            <w:r w:rsidRPr="005B17FB">
              <w:rPr>
                <w:rFonts w:ascii="Arial" w:hAnsi="Arial" w:cs="Arial"/>
              </w:rPr>
              <w:t>тся постоянный доступ</w:t>
            </w:r>
            <w:r>
              <w:t xml:space="preserve"> (</w:t>
            </w:r>
            <w:r>
              <w:rPr>
                <w:rFonts w:ascii="Arial" w:hAnsi="Arial" w:cs="Arial"/>
              </w:rPr>
              <w:t xml:space="preserve">пункт 7.3.1.1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694248" w:rsidRPr="008215C6" w:rsidTr="005B35E5">
        <w:tc>
          <w:tcPr>
            <w:tcW w:w="1191" w:type="dxa"/>
            <w:tcBorders>
              <w:top w:val="nil"/>
              <w:left w:val="nil"/>
              <w:bottom w:val="nil"/>
              <w:right w:val="nil"/>
            </w:tcBorders>
            <w:tcMar>
              <w:left w:w="0" w:type="dxa"/>
              <w:right w:w="0" w:type="dxa"/>
            </w:tcMar>
          </w:tcPr>
          <w:p w:rsidR="00694248"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314F63" w:rsidRDefault="005B17FB" w:rsidP="0096220D">
            <w:pPr>
              <w:tabs>
                <w:tab w:val="left" w:pos="567"/>
              </w:tabs>
              <w:suppressAutoHyphens/>
              <w:spacing w:line="240" w:lineRule="auto"/>
              <w:rPr>
                <w:rFonts w:ascii="Arial" w:hAnsi="Arial" w:cs="Arial"/>
              </w:rPr>
            </w:pPr>
            <w:r>
              <w:rPr>
                <w:rFonts w:ascii="Arial" w:hAnsi="Arial" w:cs="Arial"/>
              </w:rPr>
              <w:t>3.1.1.21</w:t>
            </w:r>
            <w:r w:rsidR="0096220D">
              <w:rPr>
                <w:rFonts w:ascii="Arial" w:hAnsi="Arial" w:cs="Arial"/>
              </w:rPr>
              <w:br/>
            </w:r>
            <w:r w:rsidR="00314F63">
              <w:rPr>
                <w:rFonts w:ascii="Arial" w:hAnsi="Arial" w:cs="Arial"/>
              </w:rPr>
              <w:t>(Доп. к Пас/П,  О/П)</w:t>
            </w:r>
          </w:p>
        </w:tc>
        <w:tc>
          <w:tcPr>
            <w:tcW w:w="6406" w:type="dxa"/>
            <w:tcBorders>
              <w:top w:val="nil"/>
              <w:left w:val="nil"/>
              <w:bottom w:val="nil"/>
              <w:right w:val="nil"/>
            </w:tcBorders>
            <w:tcMar>
              <w:left w:w="0" w:type="dxa"/>
              <w:right w:w="0" w:type="dxa"/>
            </w:tcMar>
          </w:tcPr>
          <w:p w:rsidR="00694248" w:rsidRPr="008248FD" w:rsidRDefault="005B17FB" w:rsidP="005B17FB">
            <w:pPr>
              <w:tabs>
                <w:tab w:val="left" w:pos="1050"/>
              </w:tabs>
              <w:spacing w:line="240" w:lineRule="auto"/>
              <w:jc w:val="both"/>
              <w:rPr>
                <w:rFonts w:ascii="Arial" w:hAnsi="Arial" w:cs="Arial"/>
                <w:spacing w:val="-2"/>
              </w:rPr>
            </w:pPr>
            <w:r w:rsidRPr="008248FD">
              <w:rPr>
                <w:rFonts w:ascii="Arial" w:hAnsi="Arial" w:cs="Arial"/>
                <w:spacing w:val="-2"/>
              </w:rPr>
              <w:t xml:space="preserve">проверку того, что все переносное радиооборудование двусторонней связи способно функционировать при полярной рабочей температуре </w:t>
            </w:r>
            <w:r w:rsidRPr="008248FD">
              <w:rPr>
                <w:spacing w:val="-2"/>
              </w:rPr>
              <w:t>(</w:t>
            </w:r>
            <w:r w:rsidRPr="008248FD">
              <w:rPr>
                <w:rFonts w:ascii="Arial" w:hAnsi="Arial" w:cs="Arial"/>
                <w:spacing w:val="-2"/>
              </w:rPr>
              <w:t xml:space="preserve">пункт 7.3.1.2 части </w:t>
            </w:r>
            <w:r w:rsidRPr="008248FD">
              <w:rPr>
                <w:rFonts w:ascii="Arial" w:hAnsi="Arial" w:cs="Arial"/>
                <w:spacing w:val="-2"/>
                <w:lang w:val="en-GB"/>
              </w:rPr>
              <w:t>I</w:t>
            </w:r>
            <w:r w:rsidRPr="008248FD">
              <w:rPr>
                <w:rFonts w:ascii="Arial" w:hAnsi="Arial" w:cs="Arial"/>
                <w:spacing w:val="-2"/>
              </w:rPr>
              <w:t>-</w:t>
            </w:r>
            <w:r w:rsidRPr="008248FD">
              <w:rPr>
                <w:rFonts w:ascii="Arial" w:hAnsi="Arial" w:cs="Arial"/>
                <w:spacing w:val="-2"/>
                <w:lang w:val="en-GB"/>
              </w:rPr>
              <w:t>A</w:t>
            </w:r>
            <w:r w:rsidRPr="008248FD">
              <w:rPr>
                <w:rFonts w:ascii="Arial" w:hAnsi="Arial" w:cs="Arial"/>
                <w:spacing w:val="-2"/>
              </w:rPr>
              <w:t xml:space="preserve"> Полярного кодекса);</w:t>
            </w:r>
          </w:p>
        </w:tc>
      </w:tr>
      <w:tr w:rsidR="00694248" w:rsidRPr="008215C6" w:rsidTr="005B35E5">
        <w:tc>
          <w:tcPr>
            <w:tcW w:w="1191" w:type="dxa"/>
            <w:tcBorders>
              <w:top w:val="nil"/>
              <w:left w:val="nil"/>
              <w:bottom w:val="nil"/>
              <w:right w:val="nil"/>
            </w:tcBorders>
            <w:tcMar>
              <w:left w:w="0" w:type="dxa"/>
              <w:right w:w="0" w:type="dxa"/>
            </w:tcMar>
          </w:tcPr>
          <w:p w:rsidR="00694248"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314F63" w:rsidRDefault="005B17FB" w:rsidP="0096220D">
            <w:pPr>
              <w:tabs>
                <w:tab w:val="left" w:pos="567"/>
              </w:tabs>
              <w:suppressAutoHyphens/>
              <w:spacing w:line="240" w:lineRule="auto"/>
              <w:rPr>
                <w:rFonts w:ascii="Arial" w:hAnsi="Arial" w:cs="Arial"/>
              </w:rPr>
            </w:pPr>
            <w:r>
              <w:rPr>
                <w:rFonts w:ascii="Arial" w:hAnsi="Arial" w:cs="Arial"/>
              </w:rPr>
              <w:t>3.1.1.22</w:t>
            </w:r>
            <w:r w:rsidR="0096220D">
              <w:rPr>
                <w:rFonts w:ascii="Arial" w:hAnsi="Arial" w:cs="Arial"/>
              </w:rPr>
              <w:br/>
            </w:r>
            <w:r w:rsidR="00314F63">
              <w:rPr>
                <w:rFonts w:ascii="Arial" w:hAnsi="Arial" w:cs="Arial"/>
              </w:rPr>
              <w:t>(Доп. к Пас/П,  О/П)</w:t>
            </w:r>
          </w:p>
        </w:tc>
        <w:tc>
          <w:tcPr>
            <w:tcW w:w="6406" w:type="dxa"/>
            <w:tcBorders>
              <w:top w:val="nil"/>
              <w:left w:val="nil"/>
              <w:bottom w:val="nil"/>
              <w:right w:val="nil"/>
            </w:tcBorders>
            <w:tcMar>
              <w:left w:w="0" w:type="dxa"/>
              <w:right w:w="0" w:type="dxa"/>
            </w:tcMar>
          </w:tcPr>
          <w:p w:rsidR="00694248" w:rsidRDefault="005B17FB" w:rsidP="008248FD">
            <w:pPr>
              <w:tabs>
                <w:tab w:val="left" w:pos="1050"/>
              </w:tabs>
              <w:spacing w:after="0" w:line="240" w:lineRule="auto"/>
              <w:jc w:val="both"/>
              <w:rPr>
                <w:rFonts w:ascii="Arial" w:hAnsi="Arial" w:cs="Arial"/>
              </w:rPr>
            </w:pPr>
            <w:r w:rsidRPr="005B17FB">
              <w:rPr>
                <w:rFonts w:ascii="Arial" w:hAnsi="Arial" w:cs="Arial"/>
              </w:rPr>
              <w:t>проверку того, что пожарные насосы, включая аварийные пожарные насосы, насосы для создания водяного тумана и для</w:t>
            </w:r>
            <w:r w:rsidR="008248FD">
              <w:rPr>
                <w:rFonts w:ascii="Arial" w:hAnsi="Arial" w:cs="Arial"/>
              </w:rPr>
              <w:t xml:space="preserve"> в</w:t>
            </w:r>
            <w:r w:rsidRPr="005B17FB">
              <w:rPr>
                <w:rFonts w:ascii="Arial" w:hAnsi="Arial" w:cs="Arial"/>
              </w:rPr>
              <w:t>одораспыления, расположены в отсеках, в которых поддерживается температура выше точки замерзания</w:t>
            </w:r>
            <w:r>
              <w:t xml:space="preserve"> (</w:t>
            </w:r>
            <w:r>
              <w:rPr>
                <w:rFonts w:ascii="Arial" w:hAnsi="Arial" w:cs="Arial"/>
              </w:rPr>
              <w:t xml:space="preserve">пункты 7.3.2.1 и 7.3.2.2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694248" w:rsidRPr="008215C6" w:rsidTr="005B35E5">
        <w:tc>
          <w:tcPr>
            <w:tcW w:w="1191" w:type="dxa"/>
            <w:tcBorders>
              <w:top w:val="nil"/>
              <w:left w:val="nil"/>
              <w:bottom w:val="nil"/>
              <w:right w:val="nil"/>
            </w:tcBorders>
            <w:tcMar>
              <w:left w:w="0" w:type="dxa"/>
              <w:right w:w="0" w:type="dxa"/>
            </w:tcMar>
          </w:tcPr>
          <w:p w:rsidR="00694248"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314F63" w:rsidRDefault="005B17FB" w:rsidP="00BF4B8B">
            <w:pPr>
              <w:tabs>
                <w:tab w:val="left" w:pos="567"/>
              </w:tabs>
              <w:suppressAutoHyphens/>
              <w:spacing w:line="240" w:lineRule="auto"/>
              <w:rPr>
                <w:rFonts w:ascii="Arial" w:hAnsi="Arial" w:cs="Arial"/>
              </w:rPr>
            </w:pPr>
            <w:r>
              <w:rPr>
                <w:rFonts w:ascii="Arial" w:hAnsi="Arial" w:cs="Arial"/>
              </w:rPr>
              <w:t>3.1.1.23</w:t>
            </w:r>
            <w:r w:rsidR="00BF4B8B">
              <w:rPr>
                <w:rFonts w:ascii="Arial" w:hAnsi="Arial" w:cs="Arial"/>
              </w:rPr>
              <w:br/>
            </w:r>
            <w:r w:rsidR="00314F63">
              <w:rPr>
                <w:rFonts w:ascii="Arial" w:hAnsi="Arial" w:cs="Arial"/>
              </w:rPr>
              <w:t>(Доп. к Пас/П,  О/П)</w:t>
            </w:r>
          </w:p>
        </w:tc>
        <w:tc>
          <w:tcPr>
            <w:tcW w:w="6406" w:type="dxa"/>
            <w:tcBorders>
              <w:top w:val="nil"/>
              <w:left w:val="nil"/>
              <w:bottom w:val="nil"/>
              <w:right w:val="nil"/>
            </w:tcBorders>
            <w:tcMar>
              <w:left w:w="0" w:type="dxa"/>
              <w:right w:w="0" w:type="dxa"/>
            </w:tcMar>
          </w:tcPr>
          <w:p w:rsidR="00694248" w:rsidRDefault="005B17FB" w:rsidP="005B17FB">
            <w:pPr>
              <w:tabs>
                <w:tab w:val="left" w:pos="1050"/>
              </w:tabs>
              <w:spacing w:line="240" w:lineRule="auto"/>
              <w:jc w:val="both"/>
              <w:rPr>
                <w:rFonts w:ascii="Arial" w:hAnsi="Arial" w:cs="Arial"/>
              </w:rPr>
            </w:pPr>
            <w:r>
              <w:rPr>
                <w:rFonts w:ascii="Arial" w:hAnsi="Arial" w:cs="Arial"/>
              </w:rPr>
              <w:t xml:space="preserve">проверку расположения пожарной магистрали в отношении того, могут ли </w:t>
            </w:r>
            <w:r w:rsidRPr="005B17FB">
              <w:rPr>
                <w:rFonts w:ascii="Arial" w:hAnsi="Arial" w:cs="Arial"/>
              </w:rPr>
              <w:t>открытые внешнему воздействию участки быть изолированы и обеспечены ли средства осушения таких участков</w:t>
            </w:r>
            <w:r>
              <w:t xml:space="preserve">; </w:t>
            </w:r>
            <w:r w:rsidRPr="005B17FB">
              <w:rPr>
                <w:rFonts w:ascii="Arial" w:hAnsi="Arial" w:cs="Arial"/>
              </w:rPr>
              <w:t>если стационарные системы водяного пожаротушения расположены в помещении, отдельном от помещения для главных пожарных насосов, и в них используются отдельные приемные патрубки для забортной воды, – подтверждение того, что имеется возможность очистки этих патрубков от скопления льда</w:t>
            </w:r>
            <w:r>
              <w:t xml:space="preserve"> (</w:t>
            </w:r>
            <w:r>
              <w:rPr>
                <w:rFonts w:ascii="Arial" w:hAnsi="Arial" w:cs="Arial"/>
              </w:rPr>
              <w:t xml:space="preserve">пункты 7.3.2.2 и 7.3.2.4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694248" w:rsidRPr="008215C6" w:rsidTr="005B35E5">
        <w:tc>
          <w:tcPr>
            <w:tcW w:w="1191" w:type="dxa"/>
            <w:tcBorders>
              <w:top w:val="nil"/>
              <w:left w:val="nil"/>
              <w:bottom w:val="nil"/>
              <w:right w:val="nil"/>
            </w:tcBorders>
            <w:tcMar>
              <w:left w:w="0" w:type="dxa"/>
              <w:right w:w="0" w:type="dxa"/>
            </w:tcMar>
          </w:tcPr>
          <w:p w:rsidR="00694248"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314F63" w:rsidRDefault="00D400C7" w:rsidP="00BF4B8B">
            <w:pPr>
              <w:tabs>
                <w:tab w:val="left" w:pos="567"/>
              </w:tabs>
              <w:suppressAutoHyphens/>
              <w:spacing w:line="240" w:lineRule="auto"/>
              <w:rPr>
                <w:rFonts w:ascii="Arial" w:hAnsi="Arial" w:cs="Arial"/>
              </w:rPr>
            </w:pPr>
            <w:r>
              <w:rPr>
                <w:rFonts w:ascii="Arial" w:hAnsi="Arial" w:cs="Arial"/>
              </w:rPr>
              <w:t>3.1.1.24</w:t>
            </w:r>
            <w:r w:rsidR="00BF4B8B">
              <w:rPr>
                <w:rFonts w:ascii="Arial" w:hAnsi="Arial" w:cs="Arial"/>
              </w:rPr>
              <w:br/>
            </w:r>
            <w:r w:rsidR="00314F63">
              <w:rPr>
                <w:rFonts w:ascii="Arial" w:hAnsi="Arial" w:cs="Arial"/>
              </w:rPr>
              <w:t>(Доп. к Пас/П,  О/П)</w:t>
            </w:r>
          </w:p>
        </w:tc>
        <w:tc>
          <w:tcPr>
            <w:tcW w:w="6406" w:type="dxa"/>
            <w:tcBorders>
              <w:top w:val="nil"/>
              <w:left w:val="nil"/>
              <w:bottom w:val="nil"/>
              <w:right w:val="nil"/>
            </w:tcBorders>
            <w:tcMar>
              <w:left w:w="0" w:type="dxa"/>
              <w:right w:w="0" w:type="dxa"/>
            </w:tcMar>
          </w:tcPr>
          <w:p w:rsidR="00694248" w:rsidRDefault="005B17FB" w:rsidP="00D400C7">
            <w:pPr>
              <w:tabs>
                <w:tab w:val="left" w:pos="1050"/>
              </w:tabs>
              <w:spacing w:line="240" w:lineRule="auto"/>
              <w:jc w:val="both"/>
              <w:rPr>
                <w:rFonts w:ascii="Arial" w:hAnsi="Arial" w:cs="Arial"/>
              </w:rPr>
            </w:pPr>
            <w:r w:rsidRPr="005B17FB">
              <w:rPr>
                <w:rFonts w:ascii="Arial" w:hAnsi="Arial" w:cs="Arial"/>
              </w:rPr>
              <w:t xml:space="preserve">проверку того, </w:t>
            </w:r>
            <w:r>
              <w:rPr>
                <w:rFonts w:ascii="Arial" w:hAnsi="Arial" w:cs="Arial"/>
              </w:rPr>
              <w:t xml:space="preserve">хранится ли </w:t>
            </w:r>
            <w:r w:rsidRPr="005B17FB">
              <w:rPr>
                <w:rFonts w:ascii="Arial" w:hAnsi="Arial" w:cs="Arial"/>
              </w:rPr>
              <w:t>снаряжение пожарного в теплом месте на судне</w:t>
            </w:r>
            <w:r>
              <w:rPr>
                <w:rFonts w:ascii="Arial" w:hAnsi="Arial" w:cs="Arial"/>
              </w:rPr>
              <w:t xml:space="preserve"> </w:t>
            </w:r>
            <w:r>
              <w:t>(</w:t>
            </w:r>
            <w:r w:rsidR="00D400C7">
              <w:rPr>
                <w:rFonts w:ascii="Arial" w:hAnsi="Arial" w:cs="Arial"/>
              </w:rPr>
              <w:t>пункт 7.3.</w:t>
            </w:r>
            <w:r>
              <w:rPr>
                <w:rFonts w:ascii="Arial" w:hAnsi="Arial" w:cs="Arial"/>
              </w:rPr>
              <w:t>2</w:t>
            </w:r>
            <w:r w:rsidR="00D400C7">
              <w:rPr>
                <w:rFonts w:ascii="Arial" w:hAnsi="Arial" w:cs="Arial"/>
              </w:rPr>
              <w:t>.3</w:t>
            </w:r>
            <w:r>
              <w:rPr>
                <w:rFonts w:ascii="Arial" w:hAnsi="Arial" w:cs="Arial"/>
              </w:rPr>
              <w:t xml:space="preserve">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694248" w:rsidRPr="008215C6" w:rsidTr="005B35E5">
        <w:tc>
          <w:tcPr>
            <w:tcW w:w="1191" w:type="dxa"/>
            <w:tcBorders>
              <w:top w:val="nil"/>
              <w:left w:val="nil"/>
              <w:bottom w:val="nil"/>
              <w:right w:val="nil"/>
            </w:tcBorders>
            <w:tcMar>
              <w:left w:w="0" w:type="dxa"/>
              <w:right w:w="0" w:type="dxa"/>
            </w:tcMar>
          </w:tcPr>
          <w:p w:rsidR="00694248"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314F63" w:rsidRDefault="00D400C7" w:rsidP="00BF4B8B">
            <w:pPr>
              <w:tabs>
                <w:tab w:val="left" w:pos="567"/>
              </w:tabs>
              <w:suppressAutoHyphens/>
              <w:spacing w:line="240" w:lineRule="auto"/>
              <w:rPr>
                <w:rFonts w:ascii="Arial" w:hAnsi="Arial" w:cs="Arial"/>
              </w:rPr>
            </w:pPr>
            <w:r>
              <w:rPr>
                <w:rFonts w:ascii="Arial" w:hAnsi="Arial" w:cs="Arial"/>
              </w:rPr>
              <w:t>3.1.1.25</w:t>
            </w:r>
            <w:r w:rsidR="00BF4B8B">
              <w:rPr>
                <w:rFonts w:ascii="Arial" w:hAnsi="Arial" w:cs="Arial"/>
              </w:rPr>
              <w:br/>
            </w:r>
            <w:r w:rsidR="00314F63">
              <w:rPr>
                <w:rFonts w:ascii="Arial" w:hAnsi="Arial" w:cs="Arial"/>
              </w:rPr>
              <w:t>(Доп. к Пас/П,  О/П)</w:t>
            </w:r>
          </w:p>
        </w:tc>
        <w:tc>
          <w:tcPr>
            <w:tcW w:w="6406" w:type="dxa"/>
            <w:tcBorders>
              <w:top w:val="nil"/>
              <w:left w:val="nil"/>
              <w:bottom w:val="nil"/>
              <w:right w:val="nil"/>
            </w:tcBorders>
            <w:tcMar>
              <w:left w:w="0" w:type="dxa"/>
              <w:right w:w="0" w:type="dxa"/>
            </w:tcMar>
          </w:tcPr>
          <w:p w:rsidR="00694248" w:rsidRDefault="00D400C7" w:rsidP="00BF4B8B">
            <w:pPr>
              <w:tabs>
                <w:tab w:val="left" w:pos="1050"/>
              </w:tabs>
              <w:spacing w:line="240" w:lineRule="auto"/>
              <w:jc w:val="both"/>
              <w:rPr>
                <w:rFonts w:ascii="Arial" w:hAnsi="Arial" w:cs="Arial"/>
              </w:rPr>
            </w:pPr>
            <w:r w:rsidRPr="005B17FB">
              <w:rPr>
                <w:rFonts w:ascii="Arial" w:hAnsi="Arial" w:cs="Arial"/>
              </w:rPr>
              <w:t xml:space="preserve">проверку того, </w:t>
            </w:r>
            <w:r>
              <w:rPr>
                <w:rFonts w:ascii="Arial" w:hAnsi="Arial" w:cs="Arial"/>
              </w:rPr>
              <w:t xml:space="preserve">что </w:t>
            </w:r>
            <w:r w:rsidRPr="00D400C7">
              <w:rPr>
                <w:rFonts w:ascii="Arial" w:hAnsi="Arial" w:cs="Arial"/>
              </w:rPr>
              <w:t>переносные и передвижные огнетушители защищены от температур замерзания,</w:t>
            </w:r>
            <w:r>
              <w:t xml:space="preserve"> </w:t>
            </w:r>
            <w:r w:rsidRPr="00D400C7">
              <w:rPr>
                <w:rFonts w:ascii="Arial" w:hAnsi="Arial" w:cs="Arial"/>
              </w:rPr>
              <w:t xml:space="preserve">и подтверждение того, что в местах, подверженных температурам замерзания, предусмотрены огнетушители, способные функционировать при полярной рабочей температуре </w:t>
            </w:r>
            <w:r>
              <w:t>(</w:t>
            </w:r>
            <w:r>
              <w:rPr>
                <w:rFonts w:ascii="Arial" w:hAnsi="Arial" w:cs="Arial"/>
              </w:rPr>
              <w:t xml:space="preserve">пункт 7.3.3.1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694248" w:rsidRPr="008215C6" w:rsidTr="005B35E5">
        <w:tc>
          <w:tcPr>
            <w:tcW w:w="1191" w:type="dxa"/>
            <w:tcBorders>
              <w:top w:val="nil"/>
              <w:left w:val="nil"/>
              <w:bottom w:val="nil"/>
              <w:right w:val="nil"/>
            </w:tcBorders>
            <w:tcMar>
              <w:left w:w="0" w:type="dxa"/>
              <w:right w:w="0" w:type="dxa"/>
            </w:tcMar>
          </w:tcPr>
          <w:p w:rsidR="00694248"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314F63" w:rsidRDefault="00D400C7" w:rsidP="00BF4B8B">
            <w:pPr>
              <w:tabs>
                <w:tab w:val="left" w:pos="567"/>
              </w:tabs>
              <w:suppressAutoHyphens/>
              <w:spacing w:line="240" w:lineRule="auto"/>
              <w:rPr>
                <w:rFonts w:ascii="Arial" w:hAnsi="Arial" w:cs="Arial"/>
              </w:rPr>
            </w:pPr>
            <w:r>
              <w:rPr>
                <w:rFonts w:ascii="Arial" w:hAnsi="Arial" w:cs="Arial"/>
              </w:rPr>
              <w:t>3.1.1.26</w:t>
            </w:r>
            <w:r w:rsidR="00BF4B8B">
              <w:rPr>
                <w:rFonts w:ascii="Arial" w:hAnsi="Arial" w:cs="Arial"/>
              </w:rPr>
              <w:br/>
            </w:r>
            <w:r w:rsidR="00314F63">
              <w:rPr>
                <w:rFonts w:ascii="Arial" w:hAnsi="Arial" w:cs="Arial"/>
              </w:rPr>
              <w:t>(Доп. к Пас/П,  О/П)</w:t>
            </w:r>
          </w:p>
        </w:tc>
        <w:tc>
          <w:tcPr>
            <w:tcW w:w="6406" w:type="dxa"/>
            <w:tcBorders>
              <w:top w:val="nil"/>
              <w:left w:val="nil"/>
              <w:bottom w:val="nil"/>
              <w:right w:val="nil"/>
            </w:tcBorders>
            <w:tcMar>
              <w:left w:w="0" w:type="dxa"/>
              <w:right w:w="0" w:type="dxa"/>
            </w:tcMar>
          </w:tcPr>
          <w:p w:rsidR="00694248" w:rsidRDefault="00D400C7" w:rsidP="00D400C7">
            <w:pPr>
              <w:tabs>
                <w:tab w:val="left" w:pos="1050"/>
              </w:tabs>
              <w:spacing w:line="240" w:lineRule="auto"/>
              <w:jc w:val="both"/>
              <w:rPr>
                <w:rFonts w:ascii="Arial" w:hAnsi="Arial" w:cs="Arial"/>
              </w:rPr>
            </w:pPr>
            <w:r>
              <w:rPr>
                <w:rFonts w:ascii="Arial" w:hAnsi="Arial" w:cs="Arial"/>
              </w:rPr>
              <w:t xml:space="preserve">проверку планов в отношении материалов </w:t>
            </w:r>
            <w:r w:rsidRPr="00D400C7">
              <w:rPr>
                <w:rFonts w:ascii="Arial" w:hAnsi="Arial" w:cs="Arial"/>
              </w:rPr>
              <w:t xml:space="preserve">противопожарных систем, открытых внешнему воздействию, и подтверждение того, что они одобрены в соответствии с полярной рабочей температурой и стандартами ледовых усилений </w:t>
            </w:r>
            <w:r>
              <w:t>(</w:t>
            </w:r>
            <w:r>
              <w:rPr>
                <w:rFonts w:ascii="Arial" w:hAnsi="Arial" w:cs="Arial"/>
              </w:rPr>
              <w:t xml:space="preserve">пункт 7.3.3.2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D400C7" w:rsidRPr="008215C6" w:rsidTr="005B35E5">
        <w:tc>
          <w:tcPr>
            <w:tcW w:w="1191" w:type="dxa"/>
            <w:tcBorders>
              <w:top w:val="nil"/>
              <w:left w:val="nil"/>
              <w:bottom w:val="nil"/>
              <w:right w:val="nil"/>
            </w:tcBorders>
            <w:tcMar>
              <w:left w:w="0" w:type="dxa"/>
              <w:right w:w="0" w:type="dxa"/>
            </w:tcMar>
          </w:tcPr>
          <w:p w:rsidR="00D400C7"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180571" w:rsidRDefault="00D400C7" w:rsidP="00BF4B8B">
            <w:pPr>
              <w:tabs>
                <w:tab w:val="left" w:pos="567"/>
              </w:tabs>
              <w:suppressAutoHyphens/>
              <w:spacing w:line="240" w:lineRule="auto"/>
              <w:rPr>
                <w:rFonts w:ascii="Arial" w:hAnsi="Arial" w:cs="Arial"/>
              </w:rPr>
            </w:pPr>
            <w:r>
              <w:rPr>
                <w:rFonts w:ascii="Arial" w:hAnsi="Arial" w:cs="Arial"/>
              </w:rPr>
              <w:t>3.1.1.27</w:t>
            </w:r>
            <w:r w:rsidR="00BF4B8B">
              <w:rPr>
                <w:rFonts w:ascii="Arial" w:hAnsi="Arial" w:cs="Arial"/>
              </w:rPr>
              <w:br/>
            </w:r>
            <w:r w:rsidR="00180571">
              <w:rPr>
                <w:rFonts w:ascii="Arial" w:hAnsi="Arial" w:cs="Arial"/>
              </w:rPr>
              <w:t>(Доп. к Пас/П,  О/П)</w:t>
            </w:r>
          </w:p>
        </w:tc>
        <w:tc>
          <w:tcPr>
            <w:tcW w:w="6406" w:type="dxa"/>
            <w:tcBorders>
              <w:top w:val="nil"/>
              <w:left w:val="nil"/>
              <w:bottom w:val="nil"/>
              <w:right w:val="nil"/>
            </w:tcBorders>
            <w:tcMar>
              <w:left w:w="0" w:type="dxa"/>
              <w:right w:w="0" w:type="dxa"/>
            </w:tcMar>
          </w:tcPr>
          <w:p w:rsidR="00D400C7" w:rsidRDefault="00D400C7" w:rsidP="00D400C7">
            <w:pPr>
              <w:tabs>
                <w:tab w:val="left" w:pos="1050"/>
              </w:tabs>
              <w:spacing w:line="240" w:lineRule="auto"/>
              <w:jc w:val="both"/>
              <w:rPr>
                <w:rFonts w:ascii="Arial" w:hAnsi="Arial" w:cs="Arial"/>
              </w:rPr>
            </w:pPr>
            <w:r>
              <w:rPr>
                <w:rFonts w:ascii="Arial" w:hAnsi="Arial" w:cs="Arial"/>
              </w:rPr>
              <w:t xml:space="preserve">для судов, </w:t>
            </w:r>
            <w:r w:rsidRPr="00D400C7">
              <w:rPr>
                <w:rFonts w:ascii="Arial" w:hAnsi="Arial" w:cs="Arial"/>
              </w:rPr>
              <w:t>находящихся на этапе постройки 1 января 2017 года или после этой даты</w:t>
            </w:r>
            <w:r>
              <w:rPr>
                <w:rFonts w:ascii="Arial" w:hAnsi="Arial" w:cs="Arial"/>
              </w:rPr>
              <w:t xml:space="preserve">, – </w:t>
            </w:r>
            <w:r w:rsidRPr="00D400C7">
              <w:rPr>
                <w:rFonts w:ascii="Arial" w:hAnsi="Arial" w:cs="Arial"/>
              </w:rPr>
              <w:t>проверку того, что открытые внешнему воздействию пути выхода наружу устроены таким образом, чтобы не препятствовать прохождению людей, одетых в одежду в соответствии с полярными условиями</w:t>
            </w:r>
            <w:r>
              <w:rPr>
                <w:rFonts w:ascii="Arial" w:hAnsi="Arial" w:cs="Arial"/>
              </w:rPr>
              <w:t xml:space="preserve"> </w:t>
            </w:r>
            <w:r>
              <w:t>(</w:t>
            </w:r>
            <w:r>
              <w:rPr>
                <w:rFonts w:ascii="Arial" w:hAnsi="Arial" w:cs="Arial"/>
              </w:rPr>
              <w:t xml:space="preserve">пункт 8.3.1.2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D400C7" w:rsidRPr="008215C6" w:rsidTr="005B35E5">
        <w:tc>
          <w:tcPr>
            <w:tcW w:w="1191" w:type="dxa"/>
            <w:tcBorders>
              <w:top w:val="nil"/>
              <w:left w:val="nil"/>
              <w:bottom w:val="nil"/>
              <w:right w:val="nil"/>
            </w:tcBorders>
            <w:tcMar>
              <w:left w:w="0" w:type="dxa"/>
              <w:right w:w="0" w:type="dxa"/>
            </w:tcMar>
          </w:tcPr>
          <w:p w:rsidR="00D400C7"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180571" w:rsidRDefault="00D400C7" w:rsidP="00BF4B8B">
            <w:pPr>
              <w:tabs>
                <w:tab w:val="left" w:pos="567"/>
              </w:tabs>
              <w:suppressAutoHyphens/>
              <w:spacing w:line="240" w:lineRule="auto"/>
              <w:rPr>
                <w:rFonts w:ascii="Arial" w:hAnsi="Arial" w:cs="Arial"/>
              </w:rPr>
            </w:pPr>
            <w:r>
              <w:rPr>
                <w:rFonts w:ascii="Arial" w:hAnsi="Arial" w:cs="Arial"/>
              </w:rPr>
              <w:t>3.1.1.28</w:t>
            </w:r>
            <w:r w:rsidR="00BF4B8B">
              <w:rPr>
                <w:rFonts w:ascii="Arial" w:hAnsi="Arial" w:cs="Arial"/>
              </w:rPr>
              <w:br/>
            </w:r>
            <w:r w:rsidR="00180571">
              <w:rPr>
                <w:rFonts w:ascii="Arial" w:hAnsi="Arial" w:cs="Arial"/>
              </w:rPr>
              <w:t>(Доп. к Пас/П,  О/П)</w:t>
            </w:r>
          </w:p>
        </w:tc>
        <w:tc>
          <w:tcPr>
            <w:tcW w:w="6406" w:type="dxa"/>
            <w:tcBorders>
              <w:top w:val="nil"/>
              <w:left w:val="nil"/>
              <w:bottom w:val="nil"/>
              <w:right w:val="nil"/>
            </w:tcBorders>
            <w:tcMar>
              <w:left w:w="0" w:type="dxa"/>
              <w:right w:w="0" w:type="dxa"/>
            </w:tcMar>
          </w:tcPr>
          <w:p w:rsidR="00D400C7" w:rsidRDefault="00D400C7" w:rsidP="008572E4">
            <w:pPr>
              <w:tabs>
                <w:tab w:val="left" w:pos="1050"/>
              </w:tabs>
              <w:spacing w:line="240" w:lineRule="auto"/>
              <w:jc w:val="both"/>
              <w:rPr>
                <w:rFonts w:ascii="Arial" w:hAnsi="Arial" w:cs="Arial"/>
              </w:rPr>
            </w:pPr>
            <w:r w:rsidRPr="008572E4">
              <w:rPr>
                <w:rFonts w:ascii="Arial" w:hAnsi="Arial" w:cs="Arial"/>
              </w:rPr>
              <w:t>для судов, предназначенных для эксплуатации при низких температурах воздуха</w:t>
            </w:r>
            <w:r w:rsidR="008572E4" w:rsidRPr="008572E4">
              <w:rPr>
                <w:rFonts w:ascii="Arial" w:hAnsi="Arial" w:cs="Arial"/>
              </w:rPr>
              <w:t xml:space="preserve">, – осмотр </w:t>
            </w:r>
            <w:r w:rsidRPr="008572E4">
              <w:rPr>
                <w:rFonts w:ascii="Arial" w:hAnsi="Arial" w:cs="Arial"/>
              </w:rPr>
              <w:t>устройств по</w:t>
            </w:r>
            <w:r w:rsidR="008572E4" w:rsidRPr="008572E4">
              <w:rPr>
                <w:rFonts w:ascii="Arial" w:hAnsi="Arial" w:cs="Arial"/>
              </w:rPr>
              <w:t>садки в спасательные средства с учетом того</w:t>
            </w:r>
            <w:r w:rsidRPr="008572E4">
              <w:rPr>
                <w:rFonts w:ascii="Arial" w:hAnsi="Arial" w:cs="Arial"/>
              </w:rPr>
              <w:t>, что на людях может быть надета дополнительная полярная одежда</w:t>
            </w:r>
            <w:r>
              <w:t xml:space="preserve"> (</w:t>
            </w:r>
            <w:r>
              <w:rPr>
                <w:rFonts w:ascii="Arial" w:hAnsi="Arial" w:cs="Arial"/>
              </w:rPr>
              <w:t>пункт 8.3.1.</w:t>
            </w:r>
            <w:r w:rsidR="008572E4">
              <w:rPr>
                <w:rFonts w:ascii="Arial" w:hAnsi="Arial" w:cs="Arial"/>
              </w:rPr>
              <w:t>3</w:t>
            </w:r>
            <w:r>
              <w:rPr>
                <w:rFonts w:ascii="Arial" w:hAnsi="Arial" w:cs="Arial"/>
              </w:rPr>
              <w:t xml:space="preserve"> </w:t>
            </w:r>
            <w:r w:rsidR="008A35E2">
              <w:rPr>
                <w:rFonts w:ascii="Arial" w:hAnsi="Arial" w:cs="Arial"/>
              </w:rPr>
              <w:br/>
            </w:r>
            <w:r>
              <w:rPr>
                <w:rFonts w:ascii="Arial" w:hAnsi="Arial" w:cs="Arial"/>
              </w:rPr>
              <w:t xml:space="preserve">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D400C7" w:rsidRPr="008215C6" w:rsidTr="005B35E5">
        <w:tc>
          <w:tcPr>
            <w:tcW w:w="1191" w:type="dxa"/>
            <w:tcBorders>
              <w:top w:val="nil"/>
              <w:left w:val="nil"/>
              <w:bottom w:val="nil"/>
              <w:right w:val="nil"/>
            </w:tcBorders>
            <w:tcMar>
              <w:left w:w="0" w:type="dxa"/>
              <w:right w:w="0" w:type="dxa"/>
            </w:tcMar>
          </w:tcPr>
          <w:p w:rsidR="00D400C7"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180571" w:rsidRDefault="008572E4" w:rsidP="00BF4B8B">
            <w:pPr>
              <w:tabs>
                <w:tab w:val="left" w:pos="567"/>
              </w:tabs>
              <w:suppressAutoHyphens/>
              <w:spacing w:line="240" w:lineRule="auto"/>
              <w:rPr>
                <w:rFonts w:ascii="Arial" w:hAnsi="Arial" w:cs="Arial"/>
              </w:rPr>
            </w:pPr>
            <w:r>
              <w:rPr>
                <w:rFonts w:ascii="Arial" w:hAnsi="Arial" w:cs="Arial"/>
              </w:rPr>
              <w:t>3.1.1.29</w:t>
            </w:r>
            <w:r w:rsidR="00BF4B8B">
              <w:rPr>
                <w:rFonts w:ascii="Arial" w:hAnsi="Arial" w:cs="Arial"/>
              </w:rPr>
              <w:br/>
            </w:r>
            <w:r w:rsidR="00180571">
              <w:rPr>
                <w:rFonts w:ascii="Arial" w:hAnsi="Arial" w:cs="Arial"/>
              </w:rPr>
              <w:t>(Доп. к Пас/П,  О/П)</w:t>
            </w:r>
          </w:p>
        </w:tc>
        <w:tc>
          <w:tcPr>
            <w:tcW w:w="6406" w:type="dxa"/>
            <w:tcBorders>
              <w:top w:val="nil"/>
              <w:left w:val="nil"/>
              <w:bottom w:val="nil"/>
              <w:right w:val="nil"/>
            </w:tcBorders>
            <w:tcMar>
              <w:left w:w="0" w:type="dxa"/>
              <w:right w:w="0" w:type="dxa"/>
            </w:tcMar>
          </w:tcPr>
          <w:p w:rsidR="00D400C7" w:rsidRDefault="008572E4" w:rsidP="00BF4B8B">
            <w:pPr>
              <w:tabs>
                <w:tab w:val="left" w:pos="1050"/>
              </w:tabs>
              <w:spacing w:line="240" w:lineRule="auto"/>
              <w:jc w:val="both"/>
              <w:rPr>
                <w:rFonts w:ascii="Arial" w:hAnsi="Arial" w:cs="Arial"/>
              </w:rPr>
            </w:pPr>
            <w:r w:rsidRPr="008572E4">
              <w:rPr>
                <w:rFonts w:ascii="Arial" w:hAnsi="Arial" w:cs="Arial"/>
              </w:rPr>
              <w:t>проверку средств для безопасной эвакуации людей</w:t>
            </w:r>
            <w:r>
              <w:rPr>
                <w:rFonts w:ascii="Arial" w:hAnsi="Arial" w:cs="Arial"/>
              </w:rPr>
              <w:t xml:space="preserve">, </w:t>
            </w:r>
            <w:r w:rsidRPr="008572E4">
              <w:rPr>
                <w:rFonts w:ascii="Arial" w:hAnsi="Arial" w:cs="Arial"/>
              </w:rPr>
              <w:t>включая безопасное развертывание средств выживания при эксплуатации в покрытых льдом водах или непосредственно на льду, в зависимости от случая (</w:t>
            </w:r>
            <w:r>
              <w:rPr>
                <w:rFonts w:ascii="Arial" w:hAnsi="Arial" w:cs="Arial"/>
              </w:rPr>
              <w:t xml:space="preserve">пункт 8.3.2.1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w:t>
            </w:r>
            <w:r w:rsidR="008A35E2">
              <w:rPr>
                <w:rFonts w:ascii="Arial" w:hAnsi="Arial" w:cs="Arial"/>
              </w:rPr>
              <w:br/>
            </w:r>
            <w:r>
              <w:rPr>
                <w:rFonts w:ascii="Arial" w:hAnsi="Arial" w:cs="Arial"/>
              </w:rPr>
              <w:t>кодекса);</w:t>
            </w:r>
          </w:p>
        </w:tc>
      </w:tr>
      <w:tr w:rsidR="00D400C7" w:rsidRPr="008215C6" w:rsidTr="005B35E5">
        <w:tc>
          <w:tcPr>
            <w:tcW w:w="1191" w:type="dxa"/>
            <w:tcBorders>
              <w:top w:val="nil"/>
              <w:left w:val="nil"/>
              <w:bottom w:val="nil"/>
              <w:right w:val="nil"/>
            </w:tcBorders>
            <w:tcMar>
              <w:left w:w="0" w:type="dxa"/>
              <w:right w:w="0" w:type="dxa"/>
            </w:tcMar>
          </w:tcPr>
          <w:p w:rsidR="00D400C7"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180571" w:rsidRDefault="00D46BBF" w:rsidP="00BF4B8B">
            <w:pPr>
              <w:tabs>
                <w:tab w:val="left" w:pos="567"/>
              </w:tabs>
              <w:suppressAutoHyphens/>
              <w:spacing w:line="240" w:lineRule="auto"/>
              <w:rPr>
                <w:rFonts w:ascii="Arial" w:hAnsi="Arial" w:cs="Arial"/>
              </w:rPr>
            </w:pPr>
            <w:r>
              <w:rPr>
                <w:rFonts w:ascii="Arial" w:hAnsi="Arial" w:cs="Arial"/>
              </w:rPr>
              <w:t>3.1.1.30</w:t>
            </w:r>
            <w:r w:rsidR="00BF4B8B">
              <w:rPr>
                <w:rFonts w:ascii="Arial" w:hAnsi="Arial" w:cs="Arial"/>
              </w:rPr>
              <w:br/>
            </w:r>
            <w:r w:rsidR="00180571">
              <w:rPr>
                <w:rFonts w:ascii="Arial" w:hAnsi="Arial" w:cs="Arial"/>
              </w:rPr>
              <w:t>(Доп. к Пас/П,  О/П)</w:t>
            </w:r>
          </w:p>
        </w:tc>
        <w:tc>
          <w:tcPr>
            <w:tcW w:w="6406" w:type="dxa"/>
            <w:tcBorders>
              <w:top w:val="nil"/>
              <w:left w:val="nil"/>
              <w:bottom w:val="nil"/>
              <w:right w:val="nil"/>
            </w:tcBorders>
            <w:tcMar>
              <w:left w:w="0" w:type="dxa"/>
              <w:right w:w="0" w:type="dxa"/>
            </w:tcMar>
          </w:tcPr>
          <w:p w:rsidR="00D400C7" w:rsidRDefault="008572E4" w:rsidP="00D46BBF">
            <w:pPr>
              <w:tabs>
                <w:tab w:val="left" w:pos="1050"/>
              </w:tabs>
              <w:spacing w:line="240" w:lineRule="auto"/>
              <w:jc w:val="both"/>
              <w:rPr>
                <w:rFonts w:ascii="Arial" w:hAnsi="Arial" w:cs="Arial"/>
              </w:rPr>
            </w:pPr>
            <w:r>
              <w:rPr>
                <w:rFonts w:ascii="Arial" w:hAnsi="Arial" w:cs="Arial"/>
              </w:rPr>
              <w:t>проверку того, что спасательные средства и устройства, как требуется Полярным кодексом, если для них используются   устройства,</w:t>
            </w:r>
            <w:r w:rsidR="00D46BBF">
              <w:rPr>
                <w:rFonts w:ascii="Arial" w:hAnsi="Arial" w:cs="Arial"/>
              </w:rPr>
              <w:t xml:space="preserve"> для которых требуется источник энергии, могут работать независимо от основного судового источника энергии</w:t>
            </w:r>
            <w:r>
              <w:rPr>
                <w:rFonts w:ascii="Arial" w:hAnsi="Arial" w:cs="Arial"/>
              </w:rPr>
              <w:t xml:space="preserve"> </w:t>
            </w:r>
            <w:r w:rsidRPr="008572E4">
              <w:rPr>
                <w:rFonts w:ascii="Arial" w:hAnsi="Arial" w:cs="Arial"/>
              </w:rPr>
              <w:t>(</w:t>
            </w:r>
            <w:r>
              <w:rPr>
                <w:rFonts w:ascii="Arial" w:hAnsi="Arial" w:cs="Arial"/>
              </w:rPr>
              <w:t xml:space="preserve">пункт 8.3.2.2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D400C7" w:rsidRPr="008215C6" w:rsidTr="005B35E5">
        <w:tc>
          <w:tcPr>
            <w:tcW w:w="1191" w:type="dxa"/>
            <w:tcBorders>
              <w:top w:val="nil"/>
              <w:left w:val="nil"/>
              <w:bottom w:val="nil"/>
              <w:right w:val="nil"/>
            </w:tcBorders>
            <w:tcMar>
              <w:left w:w="0" w:type="dxa"/>
              <w:right w:w="0" w:type="dxa"/>
            </w:tcMar>
          </w:tcPr>
          <w:p w:rsidR="00D400C7"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8A35E2" w:rsidRDefault="00D46BBF" w:rsidP="008A35E2">
            <w:pPr>
              <w:tabs>
                <w:tab w:val="left" w:pos="567"/>
              </w:tabs>
              <w:suppressAutoHyphens/>
              <w:spacing w:line="240" w:lineRule="auto"/>
              <w:rPr>
                <w:rFonts w:ascii="Arial" w:hAnsi="Arial" w:cs="Arial"/>
              </w:rPr>
            </w:pPr>
            <w:r>
              <w:rPr>
                <w:rFonts w:ascii="Arial" w:hAnsi="Arial" w:cs="Arial"/>
              </w:rPr>
              <w:t>3.1.1.31</w:t>
            </w:r>
            <w:r w:rsidR="00BF4B8B">
              <w:rPr>
                <w:rFonts w:ascii="Arial" w:hAnsi="Arial" w:cs="Arial"/>
              </w:rPr>
              <w:br/>
            </w:r>
            <w:r w:rsidR="00180571" w:rsidRPr="008A35E2">
              <w:rPr>
                <w:rFonts w:ascii="Arial" w:hAnsi="Arial" w:cs="Arial"/>
                <w:spacing w:val="-4"/>
              </w:rPr>
              <w:t>(Доп. к Пас/П)</w:t>
            </w:r>
          </w:p>
        </w:tc>
        <w:tc>
          <w:tcPr>
            <w:tcW w:w="6406" w:type="dxa"/>
            <w:tcBorders>
              <w:top w:val="nil"/>
              <w:left w:val="nil"/>
              <w:bottom w:val="nil"/>
              <w:right w:val="nil"/>
            </w:tcBorders>
            <w:tcMar>
              <w:left w:w="0" w:type="dxa"/>
              <w:right w:w="0" w:type="dxa"/>
            </w:tcMar>
          </w:tcPr>
          <w:p w:rsidR="00D400C7" w:rsidRDefault="00D46BBF" w:rsidP="00BF4B8B">
            <w:pPr>
              <w:tabs>
                <w:tab w:val="left" w:pos="1050"/>
              </w:tabs>
              <w:spacing w:line="240" w:lineRule="auto"/>
              <w:jc w:val="both"/>
              <w:rPr>
                <w:rFonts w:ascii="Arial" w:hAnsi="Arial" w:cs="Arial"/>
              </w:rPr>
            </w:pPr>
            <w:r>
              <w:rPr>
                <w:rFonts w:ascii="Arial" w:hAnsi="Arial" w:cs="Arial"/>
              </w:rPr>
              <w:t xml:space="preserve">для пассажирских судов – проверку того, что </w:t>
            </w:r>
            <w:r w:rsidRPr="00D46BBF">
              <w:rPr>
                <w:rFonts w:ascii="Arial" w:hAnsi="Arial" w:cs="Arial"/>
              </w:rPr>
              <w:t>для каждого человека на борту в соответствии с эксплуатационной оценкой предусмотрен гидрокостюм соответствующего размера с теплоизолирующим слоем или теплозащитное средство</w:t>
            </w:r>
            <w:r>
              <w:t xml:space="preserve"> </w:t>
            </w:r>
            <w:r w:rsidRPr="008572E4">
              <w:rPr>
                <w:rFonts w:ascii="Arial" w:hAnsi="Arial" w:cs="Arial"/>
              </w:rPr>
              <w:t>(</w:t>
            </w:r>
            <w:r>
              <w:rPr>
                <w:rFonts w:ascii="Arial" w:hAnsi="Arial" w:cs="Arial"/>
              </w:rPr>
              <w:t>пунк</w:t>
            </w:r>
            <w:r w:rsidR="00BF4B8B">
              <w:rPr>
                <w:rFonts w:ascii="Arial" w:hAnsi="Arial" w:cs="Arial"/>
              </w:rPr>
              <w:t>-</w:t>
            </w:r>
            <w:r w:rsidR="00BF4B8B">
              <w:rPr>
                <w:rFonts w:ascii="Arial" w:hAnsi="Arial" w:cs="Arial"/>
              </w:rPr>
              <w:br/>
            </w:r>
            <w:r>
              <w:rPr>
                <w:rFonts w:ascii="Arial" w:hAnsi="Arial" w:cs="Arial"/>
              </w:rPr>
              <w:t xml:space="preserve">ты 8.3.3.1.1 и 8.3.3.1.2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D400C7" w:rsidRPr="008215C6" w:rsidTr="005B35E5">
        <w:tc>
          <w:tcPr>
            <w:tcW w:w="1191" w:type="dxa"/>
            <w:tcBorders>
              <w:top w:val="nil"/>
              <w:left w:val="nil"/>
              <w:bottom w:val="nil"/>
              <w:right w:val="nil"/>
            </w:tcBorders>
            <w:tcMar>
              <w:left w:w="0" w:type="dxa"/>
              <w:right w:w="0" w:type="dxa"/>
            </w:tcMar>
          </w:tcPr>
          <w:p w:rsidR="00D400C7"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180571" w:rsidRDefault="00D46BBF" w:rsidP="008A35E2">
            <w:pPr>
              <w:tabs>
                <w:tab w:val="left" w:pos="567"/>
              </w:tabs>
              <w:suppressAutoHyphens/>
              <w:spacing w:line="240" w:lineRule="auto"/>
              <w:rPr>
                <w:rFonts w:ascii="Arial" w:hAnsi="Arial" w:cs="Arial"/>
              </w:rPr>
            </w:pPr>
            <w:r>
              <w:rPr>
                <w:rFonts w:ascii="Arial" w:hAnsi="Arial" w:cs="Arial"/>
              </w:rPr>
              <w:t>3.1.1.32</w:t>
            </w:r>
            <w:r w:rsidR="008A35E2">
              <w:rPr>
                <w:rFonts w:ascii="Arial" w:hAnsi="Arial" w:cs="Arial"/>
              </w:rPr>
              <w:br/>
            </w:r>
            <w:r w:rsidR="00180571">
              <w:rPr>
                <w:rFonts w:ascii="Arial" w:hAnsi="Arial" w:cs="Arial"/>
              </w:rPr>
              <w:t>(Доп. к О/П)</w:t>
            </w:r>
          </w:p>
        </w:tc>
        <w:tc>
          <w:tcPr>
            <w:tcW w:w="6406" w:type="dxa"/>
            <w:tcBorders>
              <w:top w:val="nil"/>
              <w:left w:val="nil"/>
              <w:bottom w:val="nil"/>
              <w:right w:val="nil"/>
            </w:tcBorders>
            <w:tcMar>
              <w:left w:w="0" w:type="dxa"/>
              <w:right w:w="0" w:type="dxa"/>
            </w:tcMar>
          </w:tcPr>
          <w:p w:rsidR="00D400C7" w:rsidRDefault="00127586" w:rsidP="00127586">
            <w:pPr>
              <w:tabs>
                <w:tab w:val="left" w:pos="1050"/>
              </w:tabs>
              <w:spacing w:line="240" w:lineRule="auto"/>
              <w:jc w:val="both"/>
              <w:rPr>
                <w:rFonts w:ascii="Arial" w:hAnsi="Arial" w:cs="Arial"/>
              </w:rPr>
            </w:pPr>
            <w:r>
              <w:rPr>
                <w:rFonts w:ascii="Arial" w:hAnsi="Arial" w:cs="Arial"/>
              </w:rPr>
              <w:t>д</w:t>
            </w:r>
            <w:r w:rsidR="00D46BBF">
              <w:rPr>
                <w:rFonts w:ascii="Arial" w:hAnsi="Arial" w:cs="Arial"/>
              </w:rPr>
              <w:t xml:space="preserve">ля грузовых судов – проверку того, что все предусмотренные на судне гидрокостюмы </w:t>
            </w:r>
            <w:r w:rsidRPr="00D46BBF">
              <w:rPr>
                <w:rFonts w:ascii="Arial" w:hAnsi="Arial" w:cs="Arial"/>
              </w:rPr>
              <w:t>с теплоизолирующим слоем</w:t>
            </w:r>
            <w:r>
              <w:rPr>
                <w:rFonts w:ascii="Arial" w:hAnsi="Arial" w:cs="Arial"/>
              </w:rPr>
              <w:t xml:space="preserve"> </w:t>
            </w:r>
            <w:r w:rsidR="008A35E2">
              <w:rPr>
                <w:rFonts w:ascii="Arial" w:hAnsi="Arial" w:cs="Arial"/>
              </w:rPr>
              <w:br/>
            </w:r>
            <w:r w:rsidRPr="008572E4">
              <w:rPr>
                <w:rFonts w:ascii="Arial" w:hAnsi="Arial" w:cs="Arial"/>
              </w:rPr>
              <w:t>(</w:t>
            </w:r>
            <w:r>
              <w:rPr>
                <w:rFonts w:ascii="Arial" w:hAnsi="Arial" w:cs="Arial"/>
              </w:rPr>
              <w:t xml:space="preserve">пункт 8.3.3.1.2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D400C7" w:rsidRPr="008215C6" w:rsidTr="005B35E5">
        <w:tc>
          <w:tcPr>
            <w:tcW w:w="1191" w:type="dxa"/>
            <w:tcBorders>
              <w:top w:val="nil"/>
              <w:left w:val="nil"/>
              <w:bottom w:val="nil"/>
              <w:right w:val="nil"/>
            </w:tcBorders>
            <w:tcMar>
              <w:left w:w="0" w:type="dxa"/>
              <w:right w:w="0" w:type="dxa"/>
            </w:tcMar>
          </w:tcPr>
          <w:p w:rsidR="00D400C7"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180571" w:rsidRDefault="00B35821" w:rsidP="008A35E2">
            <w:pPr>
              <w:tabs>
                <w:tab w:val="left" w:pos="567"/>
              </w:tabs>
              <w:suppressAutoHyphens/>
              <w:spacing w:line="240" w:lineRule="auto"/>
              <w:rPr>
                <w:rFonts w:ascii="Arial" w:hAnsi="Arial" w:cs="Arial"/>
              </w:rPr>
            </w:pPr>
            <w:r>
              <w:rPr>
                <w:rFonts w:ascii="Arial" w:hAnsi="Arial" w:cs="Arial"/>
              </w:rPr>
              <w:t>3.1.1.33</w:t>
            </w:r>
            <w:r w:rsidR="008A35E2">
              <w:rPr>
                <w:rFonts w:ascii="Arial" w:hAnsi="Arial" w:cs="Arial"/>
              </w:rPr>
              <w:br/>
            </w:r>
            <w:r w:rsidR="00180571">
              <w:rPr>
                <w:rFonts w:ascii="Arial" w:hAnsi="Arial" w:cs="Arial"/>
              </w:rPr>
              <w:t>(Доп. к Пас/П,  О/П)</w:t>
            </w:r>
          </w:p>
        </w:tc>
        <w:tc>
          <w:tcPr>
            <w:tcW w:w="6406" w:type="dxa"/>
            <w:tcBorders>
              <w:top w:val="nil"/>
              <w:left w:val="nil"/>
              <w:bottom w:val="nil"/>
              <w:right w:val="nil"/>
            </w:tcBorders>
            <w:tcMar>
              <w:left w:w="0" w:type="dxa"/>
              <w:right w:w="0" w:type="dxa"/>
            </w:tcMar>
          </w:tcPr>
          <w:p w:rsidR="00D400C7" w:rsidRDefault="00B35821" w:rsidP="00B35821">
            <w:pPr>
              <w:tabs>
                <w:tab w:val="left" w:pos="1050"/>
              </w:tabs>
              <w:spacing w:line="240" w:lineRule="auto"/>
              <w:jc w:val="both"/>
              <w:rPr>
                <w:rFonts w:ascii="Arial" w:hAnsi="Arial" w:cs="Arial"/>
              </w:rPr>
            </w:pPr>
            <w:r>
              <w:rPr>
                <w:rFonts w:ascii="Arial" w:hAnsi="Arial" w:cs="Arial"/>
              </w:rPr>
              <w:t xml:space="preserve">проверку того, что </w:t>
            </w:r>
            <w:r w:rsidRPr="00B35821">
              <w:rPr>
                <w:rFonts w:ascii="Arial" w:hAnsi="Arial" w:cs="Arial"/>
              </w:rPr>
              <w:t>на судах, для которых предполагается эксплуатация во время продолжительных периодов темноты, для каждой спасательной шлюпки предусмотрены прожекторы, пригодные для длительной работы, для обнаружения льдов</w:t>
            </w:r>
            <w:r>
              <w:t xml:space="preserve"> </w:t>
            </w:r>
            <w:r w:rsidRPr="008572E4">
              <w:rPr>
                <w:rFonts w:ascii="Arial" w:hAnsi="Arial" w:cs="Arial"/>
              </w:rPr>
              <w:t>(</w:t>
            </w:r>
            <w:r>
              <w:rPr>
                <w:rFonts w:ascii="Arial" w:hAnsi="Arial" w:cs="Arial"/>
              </w:rPr>
              <w:t xml:space="preserve">пункт 8.3.3.2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B35821" w:rsidRPr="008215C6" w:rsidTr="005B35E5">
        <w:tc>
          <w:tcPr>
            <w:tcW w:w="1191" w:type="dxa"/>
            <w:tcBorders>
              <w:top w:val="nil"/>
              <w:left w:val="nil"/>
              <w:bottom w:val="nil"/>
              <w:right w:val="nil"/>
            </w:tcBorders>
            <w:tcMar>
              <w:left w:w="0" w:type="dxa"/>
              <w:right w:w="0" w:type="dxa"/>
            </w:tcMar>
          </w:tcPr>
          <w:p w:rsidR="00B35821"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180571" w:rsidRDefault="00B35821" w:rsidP="008A35E2">
            <w:pPr>
              <w:tabs>
                <w:tab w:val="left" w:pos="567"/>
              </w:tabs>
              <w:suppressAutoHyphens/>
              <w:spacing w:line="240" w:lineRule="auto"/>
              <w:rPr>
                <w:rFonts w:ascii="Arial" w:hAnsi="Arial" w:cs="Arial"/>
              </w:rPr>
            </w:pPr>
            <w:r>
              <w:rPr>
                <w:rFonts w:ascii="Arial" w:hAnsi="Arial" w:cs="Arial"/>
              </w:rPr>
              <w:t>3.1.1.34</w:t>
            </w:r>
            <w:r w:rsidR="008A35E2">
              <w:rPr>
                <w:rFonts w:ascii="Arial" w:hAnsi="Arial" w:cs="Arial"/>
              </w:rPr>
              <w:br/>
            </w:r>
            <w:r w:rsidR="00180571">
              <w:rPr>
                <w:rFonts w:ascii="Arial" w:hAnsi="Arial" w:cs="Arial"/>
              </w:rPr>
              <w:t>(Доп. к Пас/П,  О/П)</w:t>
            </w:r>
          </w:p>
        </w:tc>
        <w:tc>
          <w:tcPr>
            <w:tcW w:w="6406" w:type="dxa"/>
            <w:tcBorders>
              <w:top w:val="nil"/>
              <w:left w:val="nil"/>
              <w:bottom w:val="nil"/>
              <w:right w:val="nil"/>
            </w:tcBorders>
            <w:tcMar>
              <w:left w:w="0" w:type="dxa"/>
              <w:right w:w="0" w:type="dxa"/>
            </w:tcMar>
          </w:tcPr>
          <w:p w:rsidR="00B35821" w:rsidRDefault="00B35821" w:rsidP="00B35821">
            <w:pPr>
              <w:tabs>
                <w:tab w:val="left" w:pos="1050"/>
              </w:tabs>
              <w:spacing w:line="240" w:lineRule="auto"/>
              <w:jc w:val="both"/>
              <w:rPr>
                <w:rFonts w:ascii="Arial" w:hAnsi="Arial" w:cs="Arial"/>
              </w:rPr>
            </w:pPr>
            <w:r w:rsidRPr="00B35821">
              <w:rPr>
                <w:rFonts w:ascii="Arial" w:hAnsi="Arial" w:cs="Arial"/>
              </w:rPr>
              <w:t>подтверждение того, что спасательные шлюпки частично закрытого типа или полностью закрытого типа, как это требуется</w:t>
            </w:r>
            <w:r>
              <w:t xml:space="preserve"> </w:t>
            </w:r>
            <w:r w:rsidRPr="008572E4">
              <w:rPr>
                <w:rFonts w:ascii="Arial" w:hAnsi="Arial" w:cs="Arial"/>
              </w:rPr>
              <w:t>(</w:t>
            </w:r>
            <w:r>
              <w:rPr>
                <w:rFonts w:ascii="Arial" w:hAnsi="Arial" w:cs="Arial"/>
              </w:rPr>
              <w:t xml:space="preserve">пункт 8.3.3.3.1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B35821" w:rsidRPr="008215C6" w:rsidTr="005B35E5">
        <w:tc>
          <w:tcPr>
            <w:tcW w:w="1191" w:type="dxa"/>
            <w:tcBorders>
              <w:top w:val="nil"/>
              <w:left w:val="nil"/>
              <w:bottom w:val="nil"/>
              <w:right w:val="nil"/>
            </w:tcBorders>
            <w:tcMar>
              <w:left w:w="0" w:type="dxa"/>
              <w:right w:w="0" w:type="dxa"/>
            </w:tcMar>
          </w:tcPr>
          <w:p w:rsidR="00B35821"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180571" w:rsidRDefault="00B35821" w:rsidP="008A35E2">
            <w:pPr>
              <w:tabs>
                <w:tab w:val="left" w:pos="567"/>
              </w:tabs>
              <w:suppressAutoHyphens/>
              <w:spacing w:line="240" w:lineRule="auto"/>
              <w:rPr>
                <w:rFonts w:ascii="Arial" w:hAnsi="Arial" w:cs="Arial"/>
              </w:rPr>
            </w:pPr>
            <w:r>
              <w:rPr>
                <w:rFonts w:ascii="Arial" w:hAnsi="Arial" w:cs="Arial"/>
              </w:rPr>
              <w:t>3.1.1.35</w:t>
            </w:r>
            <w:r w:rsidR="008A35E2">
              <w:rPr>
                <w:rFonts w:ascii="Arial" w:hAnsi="Arial" w:cs="Arial"/>
              </w:rPr>
              <w:br/>
            </w:r>
            <w:r w:rsidR="00180571">
              <w:rPr>
                <w:rFonts w:ascii="Arial" w:hAnsi="Arial" w:cs="Arial"/>
              </w:rPr>
              <w:t>(Доп. к Пас/П,  О/П)</w:t>
            </w:r>
          </w:p>
        </w:tc>
        <w:tc>
          <w:tcPr>
            <w:tcW w:w="6406" w:type="dxa"/>
            <w:tcBorders>
              <w:top w:val="nil"/>
              <w:left w:val="nil"/>
              <w:bottom w:val="nil"/>
              <w:right w:val="nil"/>
            </w:tcBorders>
            <w:tcMar>
              <w:left w:w="0" w:type="dxa"/>
              <w:right w:w="0" w:type="dxa"/>
            </w:tcMar>
          </w:tcPr>
          <w:p w:rsidR="00B35821" w:rsidRDefault="00B35821" w:rsidP="000B69A9">
            <w:pPr>
              <w:tabs>
                <w:tab w:val="left" w:pos="1050"/>
              </w:tabs>
              <w:spacing w:line="240" w:lineRule="auto"/>
              <w:jc w:val="both"/>
              <w:rPr>
                <w:rFonts w:ascii="Arial" w:hAnsi="Arial" w:cs="Arial"/>
              </w:rPr>
            </w:pPr>
            <w:r>
              <w:rPr>
                <w:rFonts w:ascii="Arial" w:hAnsi="Arial" w:cs="Arial"/>
              </w:rPr>
              <w:t xml:space="preserve">если в соответствии с эксплуатационной оценкой требуется индивидуальное или групповой снаряжение для выживания – проверку того, что на судне предусмотрено индивидуальное </w:t>
            </w:r>
            <w:r w:rsidR="008A35E2">
              <w:rPr>
                <w:rFonts w:ascii="Arial" w:hAnsi="Arial" w:cs="Arial"/>
              </w:rPr>
              <w:br/>
            </w:r>
            <w:r>
              <w:rPr>
                <w:rFonts w:ascii="Arial" w:hAnsi="Arial" w:cs="Arial"/>
              </w:rPr>
              <w:t>и группово</w:t>
            </w:r>
            <w:r w:rsidR="000B69A9">
              <w:rPr>
                <w:rFonts w:ascii="Arial" w:hAnsi="Arial" w:cs="Arial"/>
              </w:rPr>
              <w:t>е</w:t>
            </w:r>
            <w:r>
              <w:rPr>
                <w:rFonts w:ascii="Arial" w:hAnsi="Arial" w:cs="Arial"/>
              </w:rPr>
              <w:t xml:space="preserve"> снаряжение для выживания, достаточное для 110% людей на борту, которое хранится в легкодоступн</w:t>
            </w:r>
            <w:r w:rsidR="000B69A9">
              <w:rPr>
                <w:rFonts w:ascii="Arial" w:hAnsi="Arial" w:cs="Arial"/>
              </w:rPr>
              <w:t>ых</w:t>
            </w:r>
            <w:r>
              <w:rPr>
                <w:rFonts w:ascii="Arial" w:hAnsi="Arial" w:cs="Arial"/>
              </w:rPr>
              <w:t xml:space="preserve"> местах; </w:t>
            </w:r>
            <w:r w:rsidRPr="00F52C22">
              <w:rPr>
                <w:rFonts w:ascii="Arial" w:hAnsi="Arial" w:cs="Arial"/>
              </w:rPr>
              <w:t xml:space="preserve">контейнеры для хранения группового снаряжения для выживания являются плавучими и имеют такую конструкцию, чтобы их можно было легко перемещать по льду; </w:t>
            </w:r>
            <w:r w:rsidR="00F52C22" w:rsidRPr="00F52C22">
              <w:rPr>
                <w:rFonts w:ascii="Arial" w:hAnsi="Arial" w:cs="Arial"/>
              </w:rPr>
              <w:t>и что предусмотрены средства, обеспечивающие, чтобы индивидуальное и групповое снаряжение для выживания было доступным после оставления судна</w:t>
            </w:r>
            <w:r w:rsidR="00F52C22">
              <w:rPr>
                <w:rFonts w:ascii="Arial" w:hAnsi="Arial" w:cs="Arial"/>
              </w:rPr>
              <w:t xml:space="preserve"> </w:t>
            </w:r>
            <w:r w:rsidR="00F52C22" w:rsidRPr="008572E4">
              <w:rPr>
                <w:rFonts w:ascii="Arial" w:hAnsi="Arial" w:cs="Arial"/>
              </w:rPr>
              <w:t>(</w:t>
            </w:r>
            <w:r w:rsidR="00F52C22">
              <w:rPr>
                <w:rFonts w:ascii="Arial" w:hAnsi="Arial" w:cs="Arial"/>
              </w:rPr>
              <w:t xml:space="preserve">пункты 8.3.3.3.2, 8.3.3.3.3.1–8.3.3.3.3.4 части </w:t>
            </w:r>
            <w:r w:rsidR="00F52C22">
              <w:rPr>
                <w:rFonts w:ascii="Arial" w:hAnsi="Arial" w:cs="Arial"/>
                <w:lang w:val="en-GB"/>
              </w:rPr>
              <w:t>I</w:t>
            </w:r>
            <w:r w:rsidR="00F52C22" w:rsidRPr="006829C0">
              <w:rPr>
                <w:rFonts w:ascii="Arial" w:hAnsi="Arial" w:cs="Arial"/>
              </w:rPr>
              <w:t>-</w:t>
            </w:r>
            <w:r w:rsidR="00F52C22">
              <w:rPr>
                <w:rFonts w:ascii="Arial" w:hAnsi="Arial" w:cs="Arial"/>
                <w:lang w:val="en-GB"/>
              </w:rPr>
              <w:t>A</w:t>
            </w:r>
            <w:r w:rsidR="00F52C22">
              <w:rPr>
                <w:rFonts w:ascii="Arial" w:hAnsi="Arial" w:cs="Arial"/>
              </w:rPr>
              <w:t xml:space="preserve"> Полярного кодекса);</w:t>
            </w:r>
          </w:p>
        </w:tc>
      </w:tr>
      <w:tr w:rsidR="00B35821" w:rsidRPr="008215C6" w:rsidTr="005B35E5">
        <w:tc>
          <w:tcPr>
            <w:tcW w:w="1191" w:type="dxa"/>
            <w:tcBorders>
              <w:top w:val="nil"/>
              <w:left w:val="nil"/>
              <w:bottom w:val="nil"/>
              <w:right w:val="nil"/>
            </w:tcBorders>
            <w:tcMar>
              <w:left w:w="0" w:type="dxa"/>
              <w:right w:w="0" w:type="dxa"/>
            </w:tcMar>
          </w:tcPr>
          <w:p w:rsidR="00B35821"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180571" w:rsidRDefault="00F52C22" w:rsidP="008A35E2">
            <w:pPr>
              <w:tabs>
                <w:tab w:val="left" w:pos="567"/>
              </w:tabs>
              <w:suppressAutoHyphens/>
              <w:spacing w:line="240" w:lineRule="auto"/>
              <w:rPr>
                <w:rFonts w:ascii="Arial" w:hAnsi="Arial" w:cs="Arial"/>
              </w:rPr>
            </w:pPr>
            <w:r>
              <w:rPr>
                <w:rFonts w:ascii="Arial" w:hAnsi="Arial" w:cs="Arial"/>
              </w:rPr>
              <w:t>3.1.1.36</w:t>
            </w:r>
            <w:r w:rsidR="008A35E2">
              <w:rPr>
                <w:rFonts w:ascii="Arial" w:hAnsi="Arial" w:cs="Arial"/>
              </w:rPr>
              <w:br/>
            </w:r>
            <w:r w:rsidR="00180571">
              <w:rPr>
                <w:rFonts w:ascii="Arial" w:hAnsi="Arial" w:cs="Arial"/>
              </w:rPr>
              <w:t>(Доп. к Пас/П,  О/П)</w:t>
            </w:r>
          </w:p>
        </w:tc>
        <w:tc>
          <w:tcPr>
            <w:tcW w:w="6406" w:type="dxa"/>
            <w:tcBorders>
              <w:top w:val="nil"/>
              <w:left w:val="nil"/>
              <w:bottom w:val="nil"/>
              <w:right w:val="nil"/>
            </w:tcBorders>
            <w:tcMar>
              <w:left w:w="0" w:type="dxa"/>
              <w:right w:w="0" w:type="dxa"/>
            </w:tcMar>
          </w:tcPr>
          <w:p w:rsidR="00B35821" w:rsidRDefault="00F52C22" w:rsidP="00F52C22">
            <w:pPr>
              <w:tabs>
                <w:tab w:val="left" w:pos="1050"/>
              </w:tabs>
              <w:spacing w:line="240" w:lineRule="auto"/>
              <w:jc w:val="both"/>
              <w:rPr>
                <w:rFonts w:ascii="Arial" w:hAnsi="Arial" w:cs="Arial"/>
              </w:rPr>
            </w:pPr>
            <w:r w:rsidRPr="00B35821">
              <w:rPr>
                <w:rFonts w:ascii="Arial" w:hAnsi="Arial" w:cs="Arial"/>
              </w:rPr>
              <w:t xml:space="preserve">подтверждение того, что </w:t>
            </w:r>
            <w:r w:rsidRPr="00F52C22">
              <w:rPr>
                <w:rFonts w:ascii="Arial" w:hAnsi="Arial" w:cs="Arial"/>
              </w:rPr>
              <w:t xml:space="preserve">спасательные шлюпки и плоты, а также устройства их спуска имеют достаточную грузоподъемность для размещения дополнительного индивидуального и группового снаряжения, если это требуется в дополнение к количеству людей, а также что предусмотрены соответствующие аварийные рационы питания, достаточные для максимального расчетного времени спасания </w:t>
            </w:r>
            <w:r w:rsidRPr="008572E4">
              <w:rPr>
                <w:rFonts w:ascii="Arial" w:hAnsi="Arial" w:cs="Arial"/>
              </w:rPr>
              <w:t>(</w:t>
            </w:r>
            <w:r>
              <w:rPr>
                <w:rFonts w:ascii="Arial" w:hAnsi="Arial" w:cs="Arial"/>
              </w:rPr>
              <w:t xml:space="preserve">пункты 8.3.3.3.3.5 и 8.3.3.3.4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B35821" w:rsidRPr="008215C6" w:rsidTr="005B35E5">
        <w:tc>
          <w:tcPr>
            <w:tcW w:w="1191" w:type="dxa"/>
            <w:tcBorders>
              <w:top w:val="nil"/>
              <w:left w:val="nil"/>
              <w:bottom w:val="nil"/>
              <w:right w:val="nil"/>
            </w:tcBorders>
            <w:tcMar>
              <w:left w:w="0" w:type="dxa"/>
              <w:right w:w="0" w:type="dxa"/>
            </w:tcMar>
          </w:tcPr>
          <w:p w:rsidR="00B35821"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180571" w:rsidRDefault="00F52C22" w:rsidP="008A35E2">
            <w:pPr>
              <w:tabs>
                <w:tab w:val="left" w:pos="567"/>
              </w:tabs>
              <w:suppressAutoHyphens/>
              <w:spacing w:line="240" w:lineRule="auto"/>
              <w:rPr>
                <w:rFonts w:ascii="Arial" w:hAnsi="Arial" w:cs="Arial"/>
              </w:rPr>
            </w:pPr>
            <w:r>
              <w:rPr>
                <w:rFonts w:ascii="Arial" w:hAnsi="Arial" w:cs="Arial"/>
              </w:rPr>
              <w:t>3.1.1.37</w:t>
            </w:r>
            <w:r w:rsidR="008A35E2">
              <w:rPr>
                <w:rFonts w:ascii="Arial" w:hAnsi="Arial" w:cs="Arial"/>
              </w:rPr>
              <w:br/>
            </w:r>
            <w:r w:rsidR="00180571">
              <w:rPr>
                <w:rFonts w:ascii="Arial" w:hAnsi="Arial" w:cs="Arial"/>
              </w:rPr>
              <w:t>(Доп. к Пас/П,  О/П)</w:t>
            </w:r>
          </w:p>
        </w:tc>
        <w:tc>
          <w:tcPr>
            <w:tcW w:w="6406" w:type="dxa"/>
            <w:tcBorders>
              <w:top w:val="nil"/>
              <w:left w:val="nil"/>
              <w:bottom w:val="nil"/>
              <w:right w:val="nil"/>
            </w:tcBorders>
            <w:tcMar>
              <w:left w:w="0" w:type="dxa"/>
              <w:right w:w="0" w:type="dxa"/>
            </w:tcMar>
          </w:tcPr>
          <w:p w:rsidR="00B35821" w:rsidRDefault="00F52C22" w:rsidP="00F52C22">
            <w:pPr>
              <w:tabs>
                <w:tab w:val="left" w:pos="1050"/>
              </w:tabs>
              <w:spacing w:line="240" w:lineRule="auto"/>
              <w:jc w:val="both"/>
              <w:rPr>
                <w:rFonts w:ascii="Arial" w:hAnsi="Arial" w:cs="Arial"/>
              </w:rPr>
            </w:pPr>
            <w:r w:rsidRPr="00B35821">
              <w:rPr>
                <w:rFonts w:ascii="Arial" w:hAnsi="Arial" w:cs="Arial"/>
              </w:rPr>
              <w:t xml:space="preserve">подтверждение того, что </w:t>
            </w:r>
            <w:r>
              <w:rPr>
                <w:rFonts w:ascii="Arial" w:hAnsi="Arial" w:cs="Arial"/>
              </w:rPr>
              <w:t xml:space="preserve">на судне предусмотрен инструктаж для </w:t>
            </w:r>
            <w:r w:rsidRPr="00F52C22">
              <w:rPr>
                <w:rFonts w:ascii="Arial" w:hAnsi="Arial" w:cs="Arial"/>
              </w:rPr>
              <w:t>пассажиров по применению индивидуального снаряжения для выживания и по действиям, которые необходимо предпринимать в случае чрезвычайной ситуации</w:t>
            </w:r>
            <w:r>
              <w:t xml:space="preserve"> </w:t>
            </w:r>
            <w:r w:rsidRPr="008572E4">
              <w:rPr>
                <w:rFonts w:ascii="Arial" w:hAnsi="Arial" w:cs="Arial"/>
              </w:rPr>
              <w:t>(</w:t>
            </w:r>
            <w:r>
              <w:rPr>
                <w:rFonts w:ascii="Arial" w:hAnsi="Arial" w:cs="Arial"/>
              </w:rPr>
              <w:t xml:space="preserve">пункт 8.3.3.3.3.6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B35821" w:rsidRPr="008215C6" w:rsidTr="005B35E5">
        <w:tc>
          <w:tcPr>
            <w:tcW w:w="1191" w:type="dxa"/>
            <w:tcBorders>
              <w:top w:val="nil"/>
              <w:left w:val="nil"/>
              <w:bottom w:val="nil"/>
              <w:right w:val="nil"/>
            </w:tcBorders>
            <w:tcMar>
              <w:left w:w="0" w:type="dxa"/>
              <w:right w:w="0" w:type="dxa"/>
            </w:tcMar>
          </w:tcPr>
          <w:p w:rsidR="00B35821"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180571" w:rsidRDefault="003B406E" w:rsidP="008A35E2">
            <w:pPr>
              <w:tabs>
                <w:tab w:val="left" w:pos="567"/>
              </w:tabs>
              <w:suppressAutoHyphens/>
              <w:spacing w:line="240" w:lineRule="auto"/>
              <w:rPr>
                <w:rFonts w:ascii="Arial" w:hAnsi="Arial" w:cs="Arial"/>
              </w:rPr>
            </w:pPr>
            <w:r>
              <w:rPr>
                <w:rFonts w:ascii="Arial" w:hAnsi="Arial" w:cs="Arial"/>
              </w:rPr>
              <w:t>3.1.1.38</w:t>
            </w:r>
            <w:r w:rsidR="008A35E2">
              <w:rPr>
                <w:rFonts w:ascii="Arial" w:hAnsi="Arial" w:cs="Arial"/>
              </w:rPr>
              <w:br/>
            </w:r>
            <w:r w:rsidR="00180571">
              <w:rPr>
                <w:rFonts w:ascii="Arial" w:hAnsi="Arial" w:cs="Arial"/>
              </w:rPr>
              <w:t>(Доп. к Пас/П,  О/П)</w:t>
            </w:r>
          </w:p>
        </w:tc>
        <w:tc>
          <w:tcPr>
            <w:tcW w:w="6406" w:type="dxa"/>
            <w:tcBorders>
              <w:top w:val="nil"/>
              <w:left w:val="nil"/>
              <w:bottom w:val="nil"/>
              <w:right w:val="nil"/>
            </w:tcBorders>
            <w:tcMar>
              <w:left w:w="0" w:type="dxa"/>
              <w:right w:w="0" w:type="dxa"/>
            </w:tcMar>
          </w:tcPr>
          <w:p w:rsidR="00B35821" w:rsidRDefault="003B406E" w:rsidP="003B406E">
            <w:pPr>
              <w:tabs>
                <w:tab w:val="left" w:pos="1050"/>
              </w:tabs>
              <w:spacing w:line="240" w:lineRule="auto"/>
              <w:jc w:val="both"/>
              <w:rPr>
                <w:rFonts w:ascii="Arial" w:hAnsi="Arial" w:cs="Arial"/>
              </w:rPr>
            </w:pPr>
            <w:r w:rsidRPr="003B406E">
              <w:rPr>
                <w:rFonts w:ascii="Arial" w:hAnsi="Arial" w:cs="Arial"/>
              </w:rPr>
              <w:t>проверку средств для получения и отображения актуальной информации по ледовой обстановке в районе эксплуатации</w:t>
            </w:r>
            <w:r>
              <w:t xml:space="preserve"> </w:t>
            </w:r>
            <w:r w:rsidRPr="008572E4">
              <w:rPr>
                <w:rFonts w:ascii="Arial" w:hAnsi="Arial" w:cs="Arial"/>
              </w:rPr>
              <w:t>(</w:t>
            </w:r>
            <w:r>
              <w:rPr>
                <w:rFonts w:ascii="Arial" w:hAnsi="Arial" w:cs="Arial"/>
              </w:rPr>
              <w:t xml:space="preserve">пункт 9.3.1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3B406E" w:rsidRPr="008215C6" w:rsidTr="005B35E5">
        <w:tc>
          <w:tcPr>
            <w:tcW w:w="1191" w:type="dxa"/>
            <w:tcBorders>
              <w:top w:val="nil"/>
              <w:left w:val="nil"/>
              <w:bottom w:val="nil"/>
              <w:right w:val="nil"/>
            </w:tcBorders>
            <w:tcMar>
              <w:left w:w="0" w:type="dxa"/>
              <w:right w:w="0" w:type="dxa"/>
            </w:tcMar>
          </w:tcPr>
          <w:p w:rsidR="003B406E"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180571" w:rsidRDefault="003B406E" w:rsidP="008A35E2">
            <w:pPr>
              <w:tabs>
                <w:tab w:val="left" w:pos="567"/>
              </w:tabs>
              <w:suppressAutoHyphens/>
              <w:spacing w:line="240" w:lineRule="auto"/>
              <w:rPr>
                <w:rFonts w:ascii="Arial" w:hAnsi="Arial" w:cs="Arial"/>
              </w:rPr>
            </w:pPr>
            <w:r>
              <w:rPr>
                <w:rFonts w:ascii="Arial" w:hAnsi="Arial" w:cs="Arial"/>
              </w:rPr>
              <w:t>3.1.1.39</w:t>
            </w:r>
            <w:r w:rsidR="008A35E2">
              <w:rPr>
                <w:rFonts w:ascii="Arial" w:hAnsi="Arial" w:cs="Arial"/>
              </w:rPr>
              <w:br/>
            </w:r>
            <w:r w:rsidR="00180571">
              <w:rPr>
                <w:rFonts w:ascii="Arial" w:hAnsi="Arial" w:cs="Arial"/>
              </w:rPr>
              <w:t>(Доп. к Пас/П,  О/П)</w:t>
            </w:r>
          </w:p>
        </w:tc>
        <w:tc>
          <w:tcPr>
            <w:tcW w:w="6406" w:type="dxa"/>
            <w:tcBorders>
              <w:top w:val="nil"/>
              <w:left w:val="nil"/>
              <w:bottom w:val="nil"/>
              <w:right w:val="nil"/>
            </w:tcBorders>
            <w:tcMar>
              <w:left w:w="0" w:type="dxa"/>
              <w:right w:w="0" w:type="dxa"/>
            </w:tcMar>
          </w:tcPr>
          <w:p w:rsidR="003B406E" w:rsidRPr="003B406E" w:rsidRDefault="003B406E" w:rsidP="008A35E2">
            <w:pPr>
              <w:tabs>
                <w:tab w:val="left" w:pos="1050"/>
              </w:tabs>
              <w:spacing w:line="240" w:lineRule="auto"/>
              <w:jc w:val="both"/>
              <w:rPr>
                <w:rFonts w:ascii="Arial" w:hAnsi="Arial" w:cs="Arial"/>
              </w:rPr>
            </w:pPr>
            <w:r>
              <w:rPr>
                <w:rFonts w:ascii="Arial" w:hAnsi="Arial" w:cs="Arial"/>
              </w:rPr>
              <w:t xml:space="preserve">для судов, </w:t>
            </w:r>
            <w:r w:rsidRPr="003B406E">
              <w:rPr>
                <w:rFonts w:ascii="Arial" w:hAnsi="Arial" w:cs="Arial"/>
              </w:rPr>
              <w:t xml:space="preserve">находящихся на этапе постройке 1 января </w:t>
            </w:r>
            <w:r w:rsidRPr="008A35E2">
              <w:rPr>
                <w:rFonts w:ascii="Arial" w:hAnsi="Arial" w:cs="Arial"/>
                <w:spacing w:val="-4"/>
              </w:rPr>
              <w:t>2017</w:t>
            </w:r>
            <w:r w:rsidR="008A35E2" w:rsidRPr="008A35E2">
              <w:rPr>
                <w:rFonts w:ascii="Arial" w:hAnsi="Arial" w:cs="Arial"/>
                <w:spacing w:val="-4"/>
              </w:rPr>
              <w:t> </w:t>
            </w:r>
            <w:r w:rsidRPr="008A35E2">
              <w:rPr>
                <w:rFonts w:ascii="Arial" w:hAnsi="Arial" w:cs="Arial"/>
                <w:spacing w:val="-4"/>
              </w:rPr>
              <w:t xml:space="preserve"> года или после этой даты и имеющих ледовые усиления, –</w:t>
            </w:r>
            <w:r w:rsidRPr="003B406E">
              <w:rPr>
                <w:rFonts w:ascii="Arial" w:hAnsi="Arial" w:cs="Arial"/>
              </w:rPr>
              <w:t xml:space="preserve"> проверку того, что предусмотрены либо два независимых </w:t>
            </w:r>
            <w:r w:rsidR="008A35E2">
              <w:rPr>
                <w:rFonts w:ascii="Arial" w:hAnsi="Arial" w:cs="Arial"/>
              </w:rPr>
              <w:br/>
            </w:r>
            <w:r w:rsidRPr="003B406E">
              <w:rPr>
                <w:rFonts w:ascii="Arial" w:hAnsi="Arial" w:cs="Arial"/>
              </w:rPr>
              <w:t>эхолота, либо один эхолот с двумя независимыми преобразователями</w:t>
            </w:r>
            <w:r>
              <w:t xml:space="preserve"> </w:t>
            </w:r>
            <w:r w:rsidRPr="008572E4">
              <w:rPr>
                <w:rFonts w:ascii="Arial" w:hAnsi="Arial" w:cs="Arial"/>
              </w:rPr>
              <w:t>(</w:t>
            </w:r>
            <w:r>
              <w:rPr>
                <w:rFonts w:ascii="Arial" w:hAnsi="Arial" w:cs="Arial"/>
              </w:rPr>
              <w:t xml:space="preserve">пункт 9.3.2.1.1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3B406E" w:rsidRPr="008215C6" w:rsidTr="005B35E5">
        <w:tc>
          <w:tcPr>
            <w:tcW w:w="1191" w:type="dxa"/>
            <w:tcBorders>
              <w:top w:val="nil"/>
              <w:left w:val="nil"/>
              <w:bottom w:val="nil"/>
              <w:right w:val="nil"/>
            </w:tcBorders>
            <w:tcMar>
              <w:left w:w="0" w:type="dxa"/>
              <w:right w:w="0" w:type="dxa"/>
            </w:tcMar>
          </w:tcPr>
          <w:p w:rsidR="003B406E"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180571" w:rsidRDefault="00B2134F" w:rsidP="008A35E2">
            <w:pPr>
              <w:tabs>
                <w:tab w:val="left" w:pos="567"/>
              </w:tabs>
              <w:suppressAutoHyphens/>
              <w:spacing w:line="240" w:lineRule="auto"/>
              <w:rPr>
                <w:rFonts w:ascii="Arial" w:hAnsi="Arial" w:cs="Arial"/>
              </w:rPr>
            </w:pPr>
            <w:r>
              <w:rPr>
                <w:rFonts w:ascii="Arial" w:hAnsi="Arial" w:cs="Arial"/>
              </w:rPr>
              <w:t>3.1.1.40</w:t>
            </w:r>
            <w:r w:rsidR="008A35E2">
              <w:rPr>
                <w:rFonts w:ascii="Arial" w:hAnsi="Arial" w:cs="Arial"/>
              </w:rPr>
              <w:br/>
            </w:r>
            <w:r w:rsidR="00180571">
              <w:rPr>
                <w:rFonts w:ascii="Arial" w:hAnsi="Arial" w:cs="Arial"/>
              </w:rPr>
              <w:t>(Доп. к Пас/П,  О/П)</w:t>
            </w:r>
          </w:p>
        </w:tc>
        <w:tc>
          <w:tcPr>
            <w:tcW w:w="6406" w:type="dxa"/>
            <w:tcBorders>
              <w:top w:val="nil"/>
              <w:left w:val="nil"/>
              <w:bottom w:val="nil"/>
              <w:right w:val="nil"/>
            </w:tcBorders>
            <w:tcMar>
              <w:left w:w="0" w:type="dxa"/>
              <w:right w:w="0" w:type="dxa"/>
            </w:tcMar>
          </w:tcPr>
          <w:p w:rsidR="003B406E" w:rsidRPr="003B406E" w:rsidRDefault="00A2773F" w:rsidP="00B2134F">
            <w:pPr>
              <w:tabs>
                <w:tab w:val="left" w:pos="1050"/>
              </w:tabs>
              <w:spacing w:line="240" w:lineRule="auto"/>
              <w:jc w:val="both"/>
              <w:rPr>
                <w:rFonts w:ascii="Arial" w:hAnsi="Arial" w:cs="Arial"/>
              </w:rPr>
            </w:pPr>
            <w:r w:rsidRPr="00B35821">
              <w:rPr>
                <w:rFonts w:ascii="Arial" w:hAnsi="Arial" w:cs="Arial"/>
              </w:rPr>
              <w:t>подтверждение того, что</w:t>
            </w:r>
            <w:r>
              <w:rPr>
                <w:rFonts w:ascii="Arial" w:hAnsi="Arial" w:cs="Arial"/>
              </w:rPr>
              <w:t xml:space="preserve"> обеспечен незатрудненный обзор в корм</w:t>
            </w:r>
            <w:r w:rsidR="00E26CB6">
              <w:rPr>
                <w:rFonts w:ascii="Arial" w:hAnsi="Arial" w:cs="Arial"/>
              </w:rPr>
              <w:t>у</w:t>
            </w:r>
            <w:r>
              <w:rPr>
                <w:rFonts w:ascii="Arial" w:hAnsi="Arial" w:cs="Arial"/>
              </w:rPr>
              <w:t xml:space="preserve">; для судов, построенных до 1 июля 1998 года, длиной </w:t>
            </w:r>
            <w:r w:rsidR="00604098">
              <w:rPr>
                <w:rFonts w:ascii="Arial" w:hAnsi="Arial" w:cs="Arial"/>
              </w:rPr>
              <w:br/>
            </w:r>
            <w:r>
              <w:rPr>
                <w:rFonts w:ascii="Arial" w:hAnsi="Arial" w:cs="Arial"/>
              </w:rPr>
              <w:t xml:space="preserve">менее 55 м – подтверждение того, что обеспечена хорошая видимость </w:t>
            </w:r>
            <w:r w:rsidR="00B2134F">
              <w:rPr>
                <w:rFonts w:ascii="Arial" w:hAnsi="Arial" w:cs="Arial"/>
              </w:rPr>
              <w:t>через передние окна ходового мостика (прави</w:t>
            </w:r>
            <w:r w:rsidR="00604098">
              <w:rPr>
                <w:rFonts w:ascii="Arial" w:hAnsi="Arial" w:cs="Arial"/>
              </w:rPr>
              <w:t>-</w:t>
            </w:r>
            <w:r w:rsidR="00604098">
              <w:rPr>
                <w:rFonts w:ascii="Arial" w:hAnsi="Arial" w:cs="Arial"/>
              </w:rPr>
              <w:br/>
            </w:r>
            <w:r w:rsidR="00B2134F">
              <w:rPr>
                <w:rFonts w:ascii="Arial" w:hAnsi="Arial" w:cs="Arial"/>
              </w:rPr>
              <w:t xml:space="preserve">ло </w:t>
            </w:r>
            <w:r w:rsidR="00B2134F">
              <w:rPr>
                <w:rFonts w:ascii="Arial" w:hAnsi="Arial" w:cs="Arial"/>
                <w:lang w:val="en-GB"/>
              </w:rPr>
              <w:t>V</w:t>
            </w:r>
            <w:r w:rsidR="00B2134F" w:rsidRPr="00B2134F">
              <w:rPr>
                <w:rFonts w:ascii="Arial" w:hAnsi="Arial" w:cs="Arial"/>
              </w:rPr>
              <w:t xml:space="preserve">/22.1.9.4 </w:t>
            </w:r>
            <w:r w:rsidR="00B2134F">
              <w:rPr>
                <w:rFonts w:ascii="Arial" w:hAnsi="Arial" w:cs="Arial"/>
              </w:rPr>
              <w:t xml:space="preserve">СОЛАС 74/00; пункт 9.3.2.1.2 части </w:t>
            </w:r>
            <w:r w:rsidR="00B2134F">
              <w:rPr>
                <w:rFonts w:ascii="Arial" w:hAnsi="Arial" w:cs="Arial"/>
                <w:lang w:val="en-GB"/>
              </w:rPr>
              <w:t>I</w:t>
            </w:r>
            <w:r w:rsidR="00B2134F" w:rsidRPr="006829C0">
              <w:rPr>
                <w:rFonts w:ascii="Arial" w:hAnsi="Arial" w:cs="Arial"/>
              </w:rPr>
              <w:t>-</w:t>
            </w:r>
            <w:r w:rsidR="00B2134F">
              <w:rPr>
                <w:rFonts w:ascii="Arial" w:hAnsi="Arial" w:cs="Arial"/>
                <w:lang w:val="en-GB"/>
              </w:rPr>
              <w:t>A</w:t>
            </w:r>
            <w:r w:rsidR="00B2134F">
              <w:rPr>
                <w:rFonts w:ascii="Arial" w:hAnsi="Arial" w:cs="Arial"/>
              </w:rPr>
              <w:t xml:space="preserve"> Полярного кодекса);</w:t>
            </w:r>
          </w:p>
        </w:tc>
      </w:tr>
      <w:tr w:rsidR="003B406E" w:rsidRPr="008215C6" w:rsidTr="005B35E5">
        <w:tc>
          <w:tcPr>
            <w:tcW w:w="1191" w:type="dxa"/>
            <w:tcBorders>
              <w:top w:val="nil"/>
              <w:left w:val="nil"/>
              <w:bottom w:val="nil"/>
              <w:right w:val="nil"/>
            </w:tcBorders>
            <w:tcMar>
              <w:left w:w="0" w:type="dxa"/>
              <w:right w:w="0" w:type="dxa"/>
            </w:tcMar>
          </w:tcPr>
          <w:p w:rsidR="003B406E"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180571" w:rsidRDefault="00B2134F" w:rsidP="00604098">
            <w:pPr>
              <w:tabs>
                <w:tab w:val="left" w:pos="567"/>
              </w:tabs>
              <w:suppressAutoHyphens/>
              <w:spacing w:line="240" w:lineRule="auto"/>
              <w:rPr>
                <w:rFonts w:ascii="Arial" w:hAnsi="Arial" w:cs="Arial"/>
              </w:rPr>
            </w:pPr>
            <w:r>
              <w:rPr>
                <w:rFonts w:ascii="Arial" w:hAnsi="Arial" w:cs="Arial"/>
              </w:rPr>
              <w:t>3.1.1.41</w:t>
            </w:r>
            <w:r w:rsidR="00604098">
              <w:rPr>
                <w:rFonts w:ascii="Arial" w:hAnsi="Arial" w:cs="Arial"/>
              </w:rPr>
              <w:br/>
            </w:r>
            <w:r w:rsidR="00180571">
              <w:rPr>
                <w:rFonts w:ascii="Arial" w:hAnsi="Arial" w:cs="Arial"/>
              </w:rPr>
              <w:t>(Доп. к Пас/П,  О/П)</w:t>
            </w:r>
          </w:p>
        </w:tc>
        <w:tc>
          <w:tcPr>
            <w:tcW w:w="6406" w:type="dxa"/>
            <w:tcBorders>
              <w:top w:val="nil"/>
              <w:left w:val="nil"/>
              <w:bottom w:val="nil"/>
              <w:right w:val="nil"/>
            </w:tcBorders>
            <w:tcMar>
              <w:left w:w="0" w:type="dxa"/>
              <w:right w:w="0" w:type="dxa"/>
            </w:tcMar>
          </w:tcPr>
          <w:p w:rsidR="003B406E" w:rsidRPr="003B406E" w:rsidRDefault="00494889" w:rsidP="00494889">
            <w:pPr>
              <w:tabs>
                <w:tab w:val="left" w:pos="1050"/>
              </w:tabs>
              <w:spacing w:line="240" w:lineRule="auto"/>
              <w:jc w:val="both"/>
              <w:rPr>
                <w:rFonts w:ascii="Arial" w:hAnsi="Arial" w:cs="Arial"/>
              </w:rPr>
            </w:pPr>
            <w:r w:rsidRPr="00494889">
              <w:rPr>
                <w:rFonts w:ascii="Arial" w:hAnsi="Arial" w:cs="Arial"/>
              </w:rPr>
              <w:t>е</w:t>
            </w:r>
            <w:r w:rsidR="00B2134F" w:rsidRPr="00494889">
              <w:rPr>
                <w:rFonts w:ascii="Arial" w:hAnsi="Arial" w:cs="Arial"/>
              </w:rPr>
              <w:t>сли возможно обледенение</w:t>
            </w:r>
            <w:r w:rsidRPr="00494889">
              <w:rPr>
                <w:rFonts w:ascii="Arial" w:hAnsi="Arial" w:cs="Arial"/>
              </w:rPr>
              <w:t xml:space="preserve"> – осмотр </w:t>
            </w:r>
            <w:r w:rsidR="00B2134F" w:rsidRPr="00494889">
              <w:rPr>
                <w:rFonts w:ascii="Arial" w:hAnsi="Arial" w:cs="Arial"/>
              </w:rPr>
              <w:t>средств для предотвращения обледенения антенн, необходимых для навигации и связи</w:t>
            </w:r>
            <w:r>
              <w:rPr>
                <w:rFonts w:ascii="Arial" w:hAnsi="Arial" w:cs="Arial"/>
              </w:rPr>
              <w:t xml:space="preserve"> (пункт 9.3.2.1.3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3B406E" w:rsidRPr="008215C6" w:rsidTr="005B35E5">
        <w:tc>
          <w:tcPr>
            <w:tcW w:w="1191" w:type="dxa"/>
            <w:tcBorders>
              <w:top w:val="nil"/>
              <w:left w:val="nil"/>
              <w:bottom w:val="nil"/>
              <w:right w:val="nil"/>
            </w:tcBorders>
            <w:tcMar>
              <w:left w:w="0" w:type="dxa"/>
              <w:right w:w="0" w:type="dxa"/>
            </w:tcMar>
          </w:tcPr>
          <w:p w:rsidR="003B406E"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180571" w:rsidRDefault="00494889" w:rsidP="00604098">
            <w:pPr>
              <w:tabs>
                <w:tab w:val="left" w:pos="567"/>
              </w:tabs>
              <w:suppressAutoHyphens/>
              <w:spacing w:line="240" w:lineRule="auto"/>
              <w:rPr>
                <w:rFonts w:ascii="Arial" w:hAnsi="Arial" w:cs="Arial"/>
              </w:rPr>
            </w:pPr>
            <w:r>
              <w:rPr>
                <w:rFonts w:ascii="Arial" w:hAnsi="Arial" w:cs="Arial"/>
              </w:rPr>
              <w:t>3.1.1.42</w:t>
            </w:r>
            <w:r w:rsidR="00604098">
              <w:rPr>
                <w:rFonts w:ascii="Arial" w:hAnsi="Arial" w:cs="Arial"/>
              </w:rPr>
              <w:br/>
            </w:r>
            <w:r w:rsidR="00180571">
              <w:rPr>
                <w:rFonts w:ascii="Arial" w:hAnsi="Arial" w:cs="Arial"/>
              </w:rPr>
              <w:t>(Доп. к Пас/П,  О/П)</w:t>
            </w:r>
          </w:p>
        </w:tc>
        <w:tc>
          <w:tcPr>
            <w:tcW w:w="6406" w:type="dxa"/>
            <w:tcBorders>
              <w:top w:val="nil"/>
              <w:left w:val="nil"/>
              <w:bottom w:val="nil"/>
              <w:right w:val="nil"/>
            </w:tcBorders>
            <w:tcMar>
              <w:left w:w="0" w:type="dxa"/>
              <w:right w:w="0" w:type="dxa"/>
            </w:tcMar>
          </w:tcPr>
          <w:p w:rsidR="003B406E" w:rsidRPr="003B406E" w:rsidRDefault="00494889" w:rsidP="00494889">
            <w:pPr>
              <w:tabs>
                <w:tab w:val="left" w:pos="1050"/>
              </w:tabs>
              <w:spacing w:line="240" w:lineRule="auto"/>
              <w:jc w:val="both"/>
              <w:rPr>
                <w:rFonts w:ascii="Arial" w:hAnsi="Arial" w:cs="Arial"/>
              </w:rPr>
            </w:pPr>
            <w:r>
              <w:rPr>
                <w:rFonts w:ascii="Arial" w:hAnsi="Arial" w:cs="Arial"/>
              </w:rPr>
              <w:t xml:space="preserve">для судов, </w:t>
            </w:r>
            <w:r w:rsidRPr="00494889">
              <w:rPr>
                <w:rFonts w:ascii="Arial" w:hAnsi="Arial" w:cs="Arial"/>
              </w:rPr>
              <w:t>имеющих ледовые усиления, – проверку того, что требуемые Конвенцией СОЛАС или Кодексом входящие в состав навигационного оборудования датчики для навигационного оборудования, выступающие ниже корпуса судна, защищены от обледенения</w:t>
            </w:r>
            <w:r>
              <w:t xml:space="preserve"> </w:t>
            </w:r>
            <w:r>
              <w:rPr>
                <w:rFonts w:ascii="Arial" w:hAnsi="Arial" w:cs="Arial"/>
              </w:rPr>
              <w:t xml:space="preserve">(пункт 9.3.2.1.4.1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r>
              <w:t xml:space="preserve"> </w:t>
            </w:r>
          </w:p>
        </w:tc>
      </w:tr>
      <w:tr w:rsidR="003B406E" w:rsidRPr="008215C6" w:rsidTr="005B35E5">
        <w:tc>
          <w:tcPr>
            <w:tcW w:w="1191" w:type="dxa"/>
            <w:tcBorders>
              <w:top w:val="nil"/>
              <w:left w:val="nil"/>
              <w:bottom w:val="nil"/>
              <w:right w:val="nil"/>
            </w:tcBorders>
            <w:tcMar>
              <w:left w:w="0" w:type="dxa"/>
              <w:right w:w="0" w:type="dxa"/>
            </w:tcMar>
          </w:tcPr>
          <w:p w:rsidR="003B406E"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180571" w:rsidRDefault="00494889" w:rsidP="00604098">
            <w:pPr>
              <w:tabs>
                <w:tab w:val="left" w:pos="567"/>
              </w:tabs>
              <w:suppressAutoHyphens/>
              <w:spacing w:line="240" w:lineRule="auto"/>
              <w:rPr>
                <w:rFonts w:ascii="Arial" w:hAnsi="Arial" w:cs="Arial"/>
              </w:rPr>
            </w:pPr>
            <w:r>
              <w:rPr>
                <w:rFonts w:ascii="Arial" w:hAnsi="Arial" w:cs="Arial"/>
              </w:rPr>
              <w:t>3.1.1.43</w:t>
            </w:r>
            <w:r w:rsidR="00604098">
              <w:rPr>
                <w:rFonts w:ascii="Arial" w:hAnsi="Arial" w:cs="Arial"/>
              </w:rPr>
              <w:br/>
            </w:r>
            <w:r w:rsidR="00180571">
              <w:rPr>
                <w:rFonts w:ascii="Arial" w:hAnsi="Arial" w:cs="Arial"/>
              </w:rPr>
              <w:t>(Доп. к Пас/П,  О/П)</w:t>
            </w:r>
          </w:p>
        </w:tc>
        <w:tc>
          <w:tcPr>
            <w:tcW w:w="6406" w:type="dxa"/>
            <w:tcBorders>
              <w:top w:val="nil"/>
              <w:left w:val="nil"/>
              <w:bottom w:val="nil"/>
              <w:right w:val="nil"/>
            </w:tcBorders>
            <w:tcMar>
              <w:left w:w="0" w:type="dxa"/>
              <w:right w:w="0" w:type="dxa"/>
            </w:tcMar>
          </w:tcPr>
          <w:p w:rsidR="003B406E" w:rsidRPr="003B406E" w:rsidRDefault="00494889" w:rsidP="00604098">
            <w:pPr>
              <w:tabs>
                <w:tab w:val="left" w:pos="1050"/>
              </w:tabs>
              <w:spacing w:line="240" w:lineRule="auto"/>
              <w:jc w:val="both"/>
              <w:rPr>
                <w:rFonts w:ascii="Arial" w:hAnsi="Arial" w:cs="Arial"/>
              </w:rPr>
            </w:pPr>
            <w:r>
              <w:rPr>
                <w:rFonts w:ascii="Arial" w:hAnsi="Arial" w:cs="Arial"/>
              </w:rPr>
              <w:t>на судах категории А и В, находящихся на этапе постройки 1</w:t>
            </w:r>
            <w:r w:rsidR="00604098">
              <w:rPr>
                <w:rFonts w:ascii="Arial" w:hAnsi="Arial" w:cs="Arial"/>
              </w:rPr>
              <w:t> </w:t>
            </w:r>
            <w:r>
              <w:rPr>
                <w:rFonts w:ascii="Arial" w:hAnsi="Arial" w:cs="Arial"/>
              </w:rPr>
              <w:t xml:space="preserve">января 2017 года или после этой даты, – проверку устройства крыльев мостика в отношении защиты </w:t>
            </w:r>
            <w:r w:rsidRPr="00494889">
              <w:rPr>
                <w:rFonts w:ascii="Arial" w:hAnsi="Arial" w:cs="Arial"/>
              </w:rPr>
              <w:t>навигационного оборудования и работающего персонала</w:t>
            </w:r>
            <w:r>
              <w:rPr>
                <w:rFonts w:ascii="Arial" w:hAnsi="Arial" w:cs="Arial"/>
              </w:rPr>
              <w:t xml:space="preserve"> (пункт 9.3.2.1.4.2 </w:t>
            </w:r>
            <w:r w:rsidR="00604098">
              <w:rPr>
                <w:rFonts w:ascii="Arial" w:hAnsi="Arial" w:cs="Arial"/>
              </w:rPr>
              <w:br/>
            </w:r>
            <w:r>
              <w:rPr>
                <w:rFonts w:ascii="Arial" w:hAnsi="Arial" w:cs="Arial"/>
              </w:rPr>
              <w:t xml:space="preserve">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3B406E" w:rsidRPr="008215C6" w:rsidTr="005B35E5">
        <w:tc>
          <w:tcPr>
            <w:tcW w:w="1191" w:type="dxa"/>
            <w:tcBorders>
              <w:top w:val="nil"/>
              <w:left w:val="nil"/>
              <w:bottom w:val="nil"/>
              <w:right w:val="nil"/>
            </w:tcBorders>
            <w:tcMar>
              <w:left w:w="0" w:type="dxa"/>
              <w:right w:w="0" w:type="dxa"/>
            </w:tcMar>
          </w:tcPr>
          <w:p w:rsidR="003B406E"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180571" w:rsidRDefault="00494889" w:rsidP="00604098">
            <w:pPr>
              <w:tabs>
                <w:tab w:val="left" w:pos="567"/>
              </w:tabs>
              <w:suppressAutoHyphens/>
              <w:spacing w:line="240" w:lineRule="auto"/>
              <w:rPr>
                <w:rFonts w:ascii="Arial" w:hAnsi="Arial" w:cs="Arial"/>
              </w:rPr>
            </w:pPr>
            <w:r>
              <w:rPr>
                <w:rFonts w:ascii="Arial" w:hAnsi="Arial" w:cs="Arial"/>
              </w:rPr>
              <w:t>3.1.1.44</w:t>
            </w:r>
            <w:r w:rsidR="00604098">
              <w:rPr>
                <w:rFonts w:ascii="Arial" w:hAnsi="Arial" w:cs="Arial"/>
              </w:rPr>
              <w:br/>
            </w:r>
            <w:r w:rsidR="00180571">
              <w:rPr>
                <w:rFonts w:ascii="Arial" w:hAnsi="Arial" w:cs="Arial"/>
              </w:rPr>
              <w:t>(Доп. к Пас/П, О/П)</w:t>
            </w:r>
          </w:p>
        </w:tc>
        <w:tc>
          <w:tcPr>
            <w:tcW w:w="6406" w:type="dxa"/>
            <w:tcBorders>
              <w:top w:val="nil"/>
              <w:left w:val="nil"/>
              <w:bottom w:val="nil"/>
              <w:right w:val="nil"/>
            </w:tcBorders>
            <w:tcMar>
              <w:left w:w="0" w:type="dxa"/>
              <w:right w:w="0" w:type="dxa"/>
            </w:tcMar>
          </w:tcPr>
          <w:p w:rsidR="003B406E" w:rsidRPr="003B406E" w:rsidRDefault="00494889" w:rsidP="00915FB1">
            <w:pPr>
              <w:tabs>
                <w:tab w:val="left" w:pos="1050"/>
              </w:tabs>
              <w:spacing w:line="240" w:lineRule="auto"/>
              <w:jc w:val="both"/>
              <w:rPr>
                <w:rFonts w:ascii="Arial" w:hAnsi="Arial" w:cs="Arial"/>
              </w:rPr>
            </w:pPr>
            <w:r>
              <w:rPr>
                <w:rFonts w:ascii="Arial" w:hAnsi="Arial" w:cs="Arial"/>
              </w:rPr>
              <w:t xml:space="preserve">проверку двух независимых немагнитных устройств для определения и указания курса, для судов, </w:t>
            </w:r>
            <w:r w:rsidRPr="00915FB1">
              <w:rPr>
                <w:rFonts w:ascii="Arial" w:hAnsi="Arial" w:cs="Arial"/>
              </w:rPr>
              <w:t>следующих за пределы 80 градусов широты</w:t>
            </w:r>
            <w:r w:rsidR="00915FB1" w:rsidRPr="00915FB1">
              <w:rPr>
                <w:rFonts w:ascii="Arial" w:hAnsi="Arial" w:cs="Arial"/>
              </w:rPr>
              <w:t>, –</w:t>
            </w:r>
            <w:r w:rsidR="00915FB1">
              <w:rPr>
                <w:rFonts w:ascii="Arial" w:hAnsi="Arial" w:cs="Arial"/>
              </w:rPr>
              <w:t xml:space="preserve"> по меньшей мере одного компаса ГНСС или равноценного устройства, подключенного к </w:t>
            </w:r>
            <w:r w:rsidR="00915FB1" w:rsidRPr="00915FB1">
              <w:rPr>
                <w:rFonts w:ascii="Arial" w:hAnsi="Arial" w:cs="Arial"/>
              </w:rPr>
              <w:t>основному и аварийн</w:t>
            </w:r>
            <w:r w:rsidR="00915FB1">
              <w:rPr>
                <w:rFonts w:ascii="Arial" w:hAnsi="Arial" w:cs="Arial"/>
              </w:rPr>
              <w:t xml:space="preserve">ому источникам питания на судне (пункты 9.3.2.2.1 и 9.3.2.2.2 части </w:t>
            </w:r>
            <w:r w:rsidR="00915FB1">
              <w:rPr>
                <w:rFonts w:ascii="Arial" w:hAnsi="Arial" w:cs="Arial"/>
                <w:lang w:val="en-GB"/>
              </w:rPr>
              <w:t>I</w:t>
            </w:r>
            <w:r w:rsidR="00915FB1" w:rsidRPr="006829C0">
              <w:rPr>
                <w:rFonts w:ascii="Arial" w:hAnsi="Arial" w:cs="Arial"/>
              </w:rPr>
              <w:t>-</w:t>
            </w:r>
            <w:r w:rsidR="00915FB1">
              <w:rPr>
                <w:rFonts w:ascii="Arial" w:hAnsi="Arial" w:cs="Arial"/>
                <w:lang w:val="en-GB"/>
              </w:rPr>
              <w:t>A</w:t>
            </w:r>
            <w:r w:rsidR="00915FB1">
              <w:rPr>
                <w:rFonts w:ascii="Arial" w:hAnsi="Arial" w:cs="Arial"/>
              </w:rPr>
              <w:t xml:space="preserve"> Полярного кодекса);</w:t>
            </w:r>
          </w:p>
        </w:tc>
      </w:tr>
      <w:tr w:rsidR="003B406E" w:rsidRPr="008215C6" w:rsidTr="005B35E5">
        <w:tc>
          <w:tcPr>
            <w:tcW w:w="1191" w:type="dxa"/>
            <w:tcBorders>
              <w:top w:val="nil"/>
              <w:left w:val="nil"/>
              <w:bottom w:val="nil"/>
              <w:right w:val="nil"/>
            </w:tcBorders>
            <w:tcMar>
              <w:left w:w="0" w:type="dxa"/>
              <w:right w:w="0" w:type="dxa"/>
            </w:tcMar>
          </w:tcPr>
          <w:p w:rsidR="003B406E"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180571" w:rsidRDefault="007B63EE" w:rsidP="00604098">
            <w:pPr>
              <w:tabs>
                <w:tab w:val="left" w:pos="567"/>
              </w:tabs>
              <w:suppressAutoHyphens/>
              <w:spacing w:line="240" w:lineRule="auto"/>
              <w:rPr>
                <w:rFonts w:ascii="Arial" w:hAnsi="Arial" w:cs="Arial"/>
              </w:rPr>
            </w:pPr>
            <w:r>
              <w:rPr>
                <w:rFonts w:ascii="Arial" w:hAnsi="Arial" w:cs="Arial"/>
              </w:rPr>
              <w:t>3.1.1.45</w:t>
            </w:r>
            <w:r w:rsidR="00604098">
              <w:rPr>
                <w:rFonts w:ascii="Arial" w:hAnsi="Arial" w:cs="Arial"/>
              </w:rPr>
              <w:br/>
            </w:r>
            <w:r w:rsidR="00180571">
              <w:rPr>
                <w:rFonts w:ascii="Arial" w:hAnsi="Arial" w:cs="Arial"/>
              </w:rPr>
              <w:t>(Доп. к Пас/П,  О/П)</w:t>
            </w:r>
          </w:p>
        </w:tc>
        <w:tc>
          <w:tcPr>
            <w:tcW w:w="6406" w:type="dxa"/>
            <w:tcBorders>
              <w:top w:val="nil"/>
              <w:left w:val="nil"/>
              <w:bottom w:val="nil"/>
              <w:right w:val="nil"/>
            </w:tcBorders>
            <w:tcMar>
              <w:left w:w="0" w:type="dxa"/>
              <w:right w:w="0" w:type="dxa"/>
            </w:tcMar>
          </w:tcPr>
          <w:p w:rsidR="003B406E" w:rsidRPr="003B406E" w:rsidRDefault="00816A76" w:rsidP="007B63EE">
            <w:pPr>
              <w:tabs>
                <w:tab w:val="left" w:pos="1050"/>
              </w:tabs>
              <w:spacing w:line="240" w:lineRule="auto"/>
              <w:jc w:val="both"/>
              <w:rPr>
                <w:rFonts w:ascii="Arial" w:hAnsi="Arial" w:cs="Arial"/>
              </w:rPr>
            </w:pPr>
            <w:r>
              <w:rPr>
                <w:rFonts w:ascii="Arial" w:hAnsi="Arial" w:cs="Arial"/>
              </w:rPr>
              <w:t xml:space="preserve">проверку того, что на судне предусмотрены два </w:t>
            </w:r>
            <w:r w:rsidRPr="007B63EE">
              <w:rPr>
                <w:rFonts w:ascii="Arial" w:hAnsi="Arial" w:cs="Arial"/>
              </w:rPr>
              <w:t>дистанционно управляемые с мостика вращающиеся прожектора с узкой фокусировкой луча для освещения по дуге протяженностью 360</w:t>
            </w:r>
            <w:r w:rsidR="00604098">
              <w:rPr>
                <w:rFonts w:ascii="Arial" w:hAnsi="Arial" w:cs="Arial"/>
              </w:rPr>
              <w:t> </w:t>
            </w:r>
            <w:r w:rsidRPr="007B63EE">
              <w:rPr>
                <w:rFonts w:ascii="Arial" w:hAnsi="Arial" w:cs="Arial"/>
              </w:rPr>
              <w:t xml:space="preserve"> градусов или другие средства для визуального обнаружения льда, если судно не эксплуатируется </w:t>
            </w:r>
            <w:r w:rsidR="00BE17D2" w:rsidRPr="007B63EE">
              <w:rPr>
                <w:rFonts w:ascii="Arial" w:hAnsi="Arial" w:cs="Arial"/>
              </w:rPr>
              <w:t>исключительно в районах, где световой день составляет 24 часа,</w:t>
            </w:r>
            <w:r w:rsidR="007B63EE" w:rsidRPr="007B63EE">
              <w:rPr>
                <w:rFonts w:ascii="Arial" w:hAnsi="Arial" w:cs="Arial"/>
              </w:rPr>
              <w:t xml:space="preserve"> и проверку того, что на судах, которые участвуют в операциях ледокольной проводки, имеется включаемый вручную красный проблесковый огонь, видимый с кормы, для указания остановки судна</w:t>
            </w:r>
            <w:r w:rsidR="007B63EE">
              <w:t xml:space="preserve"> </w:t>
            </w:r>
            <w:r w:rsidR="007B63EE">
              <w:rPr>
                <w:rFonts w:ascii="Arial" w:hAnsi="Arial" w:cs="Arial"/>
              </w:rPr>
              <w:t xml:space="preserve">(пункты 9.3.3.1 и 9.3.3.2 части </w:t>
            </w:r>
            <w:r w:rsidR="007B63EE">
              <w:rPr>
                <w:rFonts w:ascii="Arial" w:hAnsi="Arial" w:cs="Arial"/>
                <w:lang w:val="en-GB"/>
              </w:rPr>
              <w:t>I</w:t>
            </w:r>
            <w:r w:rsidR="007B63EE" w:rsidRPr="006829C0">
              <w:rPr>
                <w:rFonts w:ascii="Arial" w:hAnsi="Arial" w:cs="Arial"/>
              </w:rPr>
              <w:t>-</w:t>
            </w:r>
            <w:r w:rsidR="007B63EE">
              <w:rPr>
                <w:rFonts w:ascii="Arial" w:hAnsi="Arial" w:cs="Arial"/>
                <w:lang w:val="en-GB"/>
              </w:rPr>
              <w:t>A</w:t>
            </w:r>
            <w:r w:rsidR="007B63EE">
              <w:rPr>
                <w:rFonts w:ascii="Arial" w:hAnsi="Arial" w:cs="Arial"/>
              </w:rPr>
              <w:t xml:space="preserve"> Полярного кодекса);</w:t>
            </w:r>
          </w:p>
        </w:tc>
      </w:tr>
      <w:tr w:rsidR="007B63EE" w:rsidRPr="008215C6" w:rsidTr="005B35E5">
        <w:tc>
          <w:tcPr>
            <w:tcW w:w="1191" w:type="dxa"/>
            <w:tcBorders>
              <w:top w:val="nil"/>
              <w:left w:val="nil"/>
              <w:bottom w:val="nil"/>
              <w:right w:val="nil"/>
            </w:tcBorders>
            <w:tcMar>
              <w:left w:w="0" w:type="dxa"/>
              <w:right w:w="0" w:type="dxa"/>
            </w:tcMar>
          </w:tcPr>
          <w:p w:rsidR="007B63EE"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180571" w:rsidRDefault="007B63EE" w:rsidP="00604098">
            <w:pPr>
              <w:tabs>
                <w:tab w:val="left" w:pos="567"/>
              </w:tabs>
              <w:suppressAutoHyphens/>
              <w:spacing w:line="240" w:lineRule="auto"/>
              <w:rPr>
                <w:rFonts w:ascii="Arial" w:hAnsi="Arial" w:cs="Arial"/>
              </w:rPr>
            </w:pPr>
            <w:r>
              <w:rPr>
                <w:rFonts w:ascii="Arial" w:hAnsi="Arial" w:cs="Arial"/>
              </w:rPr>
              <w:t>3.1.1.46</w:t>
            </w:r>
            <w:r w:rsidR="00604098">
              <w:rPr>
                <w:rFonts w:ascii="Arial" w:hAnsi="Arial" w:cs="Arial"/>
              </w:rPr>
              <w:br/>
            </w:r>
            <w:r w:rsidR="00180571">
              <w:rPr>
                <w:rFonts w:ascii="Arial" w:hAnsi="Arial" w:cs="Arial"/>
              </w:rPr>
              <w:t>(Доп. к Пас/П,  Р/П)</w:t>
            </w:r>
          </w:p>
        </w:tc>
        <w:tc>
          <w:tcPr>
            <w:tcW w:w="6406" w:type="dxa"/>
            <w:tcBorders>
              <w:top w:val="nil"/>
              <w:left w:val="nil"/>
              <w:bottom w:val="nil"/>
              <w:right w:val="nil"/>
            </w:tcBorders>
            <w:tcMar>
              <w:left w:w="0" w:type="dxa"/>
              <w:right w:w="0" w:type="dxa"/>
            </w:tcMar>
          </w:tcPr>
          <w:p w:rsidR="007B63EE" w:rsidRDefault="007B63EE" w:rsidP="007B63EE">
            <w:pPr>
              <w:tabs>
                <w:tab w:val="left" w:pos="1050"/>
              </w:tabs>
              <w:spacing w:line="240" w:lineRule="auto"/>
              <w:jc w:val="both"/>
              <w:rPr>
                <w:rFonts w:ascii="Arial" w:hAnsi="Arial" w:cs="Arial"/>
              </w:rPr>
            </w:pPr>
            <w:r>
              <w:rPr>
                <w:rFonts w:ascii="Arial" w:hAnsi="Arial" w:cs="Arial"/>
              </w:rPr>
              <w:t xml:space="preserve">проверку того, что </w:t>
            </w:r>
            <w:r w:rsidRPr="007B63EE">
              <w:rPr>
                <w:rFonts w:ascii="Arial" w:hAnsi="Arial" w:cs="Arial"/>
              </w:rPr>
              <w:t xml:space="preserve">судовое оборудование связи способно обеспечивать связь «судно – судно» и «судно – берег» с </w:t>
            </w:r>
            <w:r w:rsidR="00604098">
              <w:rPr>
                <w:rFonts w:ascii="Arial" w:hAnsi="Arial" w:cs="Arial"/>
              </w:rPr>
              <w:br/>
            </w:r>
            <w:r w:rsidRPr="007B63EE">
              <w:rPr>
                <w:rFonts w:ascii="Arial" w:hAnsi="Arial" w:cs="Arial"/>
              </w:rPr>
              <w:t>учетом ограничений функционирования систем связи в условиях высоких широт и при ожидаемой низкой температуре</w:t>
            </w:r>
            <w:r>
              <w:t xml:space="preserve"> </w:t>
            </w:r>
            <w:r>
              <w:rPr>
                <w:rFonts w:ascii="Arial" w:hAnsi="Arial" w:cs="Arial"/>
              </w:rPr>
              <w:t xml:space="preserve">(пункт 10.3.1.1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7B63EE" w:rsidRPr="008215C6" w:rsidTr="005B35E5">
        <w:tc>
          <w:tcPr>
            <w:tcW w:w="1191" w:type="dxa"/>
            <w:tcBorders>
              <w:top w:val="nil"/>
              <w:left w:val="nil"/>
              <w:bottom w:val="nil"/>
              <w:right w:val="nil"/>
            </w:tcBorders>
            <w:tcMar>
              <w:left w:w="0" w:type="dxa"/>
              <w:right w:w="0" w:type="dxa"/>
            </w:tcMar>
          </w:tcPr>
          <w:p w:rsidR="007B63EE"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180571" w:rsidRDefault="007B63EE" w:rsidP="00604098">
            <w:pPr>
              <w:tabs>
                <w:tab w:val="left" w:pos="567"/>
              </w:tabs>
              <w:suppressAutoHyphens/>
              <w:spacing w:line="240" w:lineRule="auto"/>
              <w:rPr>
                <w:rFonts w:ascii="Arial" w:hAnsi="Arial" w:cs="Arial"/>
              </w:rPr>
            </w:pPr>
            <w:r>
              <w:rPr>
                <w:rFonts w:ascii="Arial" w:hAnsi="Arial" w:cs="Arial"/>
              </w:rPr>
              <w:t>3.1.1.47</w:t>
            </w:r>
            <w:r w:rsidR="00604098">
              <w:rPr>
                <w:rFonts w:ascii="Arial" w:hAnsi="Arial" w:cs="Arial"/>
              </w:rPr>
              <w:br/>
            </w:r>
            <w:r w:rsidR="00180571">
              <w:rPr>
                <w:rFonts w:ascii="Arial" w:hAnsi="Arial" w:cs="Arial"/>
              </w:rPr>
              <w:t>(Доп. к Пас/П,  Р/П)</w:t>
            </w:r>
          </w:p>
        </w:tc>
        <w:tc>
          <w:tcPr>
            <w:tcW w:w="6406" w:type="dxa"/>
            <w:tcBorders>
              <w:top w:val="nil"/>
              <w:left w:val="nil"/>
              <w:bottom w:val="nil"/>
              <w:right w:val="nil"/>
            </w:tcBorders>
            <w:tcMar>
              <w:left w:w="0" w:type="dxa"/>
              <w:right w:w="0" w:type="dxa"/>
            </w:tcMar>
          </w:tcPr>
          <w:p w:rsidR="007B63EE" w:rsidRDefault="007B63EE" w:rsidP="007B63EE">
            <w:pPr>
              <w:tabs>
                <w:tab w:val="left" w:pos="1050"/>
              </w:tabs>
              <w:spacing w:line="240" w:lineRule="auto"/>
              <w:jc w:val="both"/>
              <w:rPr>
                <w:rFonts w:ascii="Arial" w:hAnsi="Arial" w:cs="Arial"/>
              </w:rPr>
            </w:pPr>
            <w:r w:rsidRPr="007B63EE">
              <w:rPr>
                <w:rFonts w:ascii="Arial" w:hAnsi="Arial" w:cs="Arial"/>
              </w:rPr>
              <w:t>для судов, предназначенных для обеспечения ледокольной проводки, – проверку системы подачи звуковых сигналов в направлении в корму</w:t>
            </w:r>
            <w:r>
              <w:t xml:space="preserve"> </w:t>
            </w:r>
            <w:r>
              <w:rPr>
                <w:rFonts w:ascii="Arial" w:hAnsi="Arial" w:cs="Arial"/>
              </w:rPr>
              <w:t xml:space="preserve">(пункт 10.3.1.2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7B63EE" w:rsidRPr="008215C6" w:rsidTr="005B35E5">
        <w:tc>
          <w:tcPr>
            <w:tcW w:w="1191" w:type="dxa"/>
            <w:tcBorders>
              <w:top w:val="nil"/>
              <w:left w:val="nil"/>
              <w:bottom w:val="nil"/>
              <w:right w:val="nil"/>
            </w:tcBorders>
            <w:tcMar>
              <w:left w:w="0" w:type="dxa"/>
              <w:right w:w="0" w:type="dxa"/>
            </w:tcMar>
          </w:tcPr>
          <w:p w:rsidR="007B63EE"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180571" w:rsidRDefault="00086C23" w:rsidP="00604098">
            <w:pPr>
              <w:tabs>
                <w:tab w:val="left" w:pos="567"/>
              </w:tabs>
              <w:suppressAutoHyphens/>
              <w:spacing w:line="240" w:lineRule="auto"/>
              <w:rPr>
                <w:rFonts w:ascii="Arial" w:hAnsi="Arial" w:cs="Arial"/>
              </w:rPr>
            </w:pPr>
            <w:r>
              <w:rPr>
                <w:rFonts w:ascii="Arial" w:hAnsi="Arial" w:cs="Arial"/>
              </w:rPr>
              <w:t>3.1.1.48</w:t>
            </w:r>
            <w:r w:rsidR="00604098">
              <w:rPr>
                <w:rFonts w:ascii="Arial" w:hAnsi="Arial" w:cs="Arial"/>
              </w:rPr>
              <w:br/>
            </w:r>
            <w:r w:rsidR="00180571">
              <w:rPr>
                <w:rFonts w:ascii="Arial" w:hAnsi="Arial" w:cs="Arial"/>
              </w:rPr>
              <w:t>(Доп. к Пас/П,  Р/П)</w:t>
            </w:r>
          </w:p>
        </w:tc>
        <w:tc>
          <w:tcPr>
            <w:tcW w:w="6406" w:type="dxa"/>
            <w:tcBorders>
              <w:top w:val="nil"/>
              <w:left w:val="nil"/>
              <w:bottom w:val="nil"/>
              <w:right w:val="nil"/>
            </w:tcBorders>
            <w:tcMar>
              <w:left w:w="0" w:type="dxa"/>
              <w:right w:w="0" w:type="dxa"/>
            </w:tcMar>
          </w:tcPr>
          <w:p w:rsidR="007B63EE" w:rsidRDefault="00086C23" w:rsidP="00086C23">
            <w:pPr>
              <w:tabs>
                <w:tab w:val="left" w:pos="1050"/>
              </w:tabs>
              <w:spacing w:line="240" w:lineRule="auto"/>
              <w:jc w:val="both"/>
              <w:rPr>
                <w:rFonts w:ascii="Arial" w:hAnsi="Arial" w:cs="Arial"/>
              </w:rPr>
            </w:pPr>
            <w:r>
              <w:rPr>
                <w:rFonts w:ascii="Arial" w:hAnsi="Arial" w:cs="Arial"/>
              </w:rPr>
              <w:t xml:space="preserve">проверку </w:t>
            </w:r>
            <w:r w:rsidRPr="00086C23">
              <w:rPr>
                <w:rFonts w:ascii="Arial" w:hAnsi="Arial" w:cs="Arial"/>
              </w:rPr>
              <w:t xml:space="preserve">средств двусторонней связи на месте действия и связи САР для координации операций по поиску и спасанию, включая оборудование для голосовой связи с воздушными </w:t>
            </w:r>
            <w:r w:rsidR="00604098">
              <w:rPr>
                <w:rFonts w:ascii="Arial" w:hAnsi="Arial" w:cs="Arial"/>
              </w:rPr>
              <w:br/>
            </w:r>
            <w:r w:rsidRPr="00086C23">
              <w:rPr>
                <w:rFonts w:ascii="Arial" w:hAnsi="Arial" w:cs="Arial"/>
              </w:rPr>
              <w:t>судами, а также проверку того, что оборудование связи обеспечивает двустороннюю голосовую связь и обмен информацией со службой медицинской помощи с воздуха</w:t>
            </w:r>
            <w:r>
              <w:t xml:space="preserve"> (TMAS) </w:t>
            </w:r>
            <w:r>
              <w:rPr>
                <w:rFonts w:ascii="Arial" w:hAnsi="Arial" w:cs="Arial"/>
              </w:rPr>
              <w:t xml:space="preserve">(пункты 10.3.1.3 и 10.3.1.4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7B63EE" w:rsidRPr="008215C6" w:rsidTr="005B35E5">
        <w:tc>
          <w:tcPr>
            <w:tcW w:w="1191" w:type="dxa"/>
            <w:tcBorders>
              <w:top w:val="nil"/>
              <w:left w:val="nil"/>
              <w:bottom w:val="nil"/>
              <w:right w:val="nil"/>
            </w:tcBorders>
            <w:tcMar>
              <w:left w:w="0" w:type="dxa"/>
              <w:right w:w="0" w:type="dxa"/>
            </w:tcMar>
          </w:tcPr>
          <w:p w:rsidR="007B63EE"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180571" w:rsidRDefault="00086C23" w:rsidP="00604098">
            <w:pPr>
              <w:tabs>
                <w:tab w:val="left" w:pos="567"/>
              </w:tabs>
              <w:suppressAutoHyphens/>
              <w:spacing w:line="240" w:lineRule="auto"/>
              <w:rPr>
                <w:rFonts w:ascii="Arial" w:hAnsi="Arial" w:cs="Arial"/>
              </w:rPr>
            </w:pPr>
            <w:r>
              <w:rPr>
                <w:rFonts w:ascii="Arial" w:hAnsi="Arial" w:cs="Arial"/>
              </w:rPr>
              <w:t>3.1.1.49</w:t>
            </w:r>
            <w:r w:rsidR="00604098">
              <w:rPr>
                <w:rFonts w:ascii="Arial" w:hAnsi="Arial" w:cs="Arial"/>
              </w:rPr>
              <w:br/>
            </w:r>
            <w:r w:rsidR="00180571">
              <w:rPr>
                <w:rFonts w:ascii="Arial" w:hAnsi="Arial" w:cs="Arial"/>
              </w:rPr>
              <w:t>(Доп. к Пас/П,  Р/П)</w:t>
            </w:r>
          </w:p>
        </w:tc>
        <w:tc>
          <w:tcPr>
            <w:tcW w:w="6406" w:type="dxa"/>
            <w:tcBorders>
              <w:top w:val="nil"/>
              <w:left w:val="nil"/>
              <w:bottom w:val="nil"/>
              <w:right w:val="nil"/>
            </w:tcBorders>
            <w:tcMar>
              <w:left w:w="0" w:type="dxa"/>
              <w:right w:w="0" w:type="dxa"/>
            </w:tcMar>
          </w:tcPr>
          <w:p w:rsidR="007B63EE" w:rsidRDefault="00086C23" w:rsidP="00086C23">
            <w:pPr>
              <w:tabs>
                <w:tab w:val="left" w:pos="1050"/>
              </w:tabs>
              <w:spacing w:line="240" w:lineRule="auto"/>
              <w:jc w:val="both"/>
              <w:rPr>
                <w:rFonts w:ascii="Arial" w:hAnsi="Arial" w:cs="Arial"/>
              </w:rPr>
            </w:pPr>
            <w:r w:rsidRPr="007B63EE">
              <w:rPr>
                <w:rFonts w:ascii="Arial" w:hAnsi="Arial" w:cs="Arial"/>
              </w:rPr>
              <w:t>для судов, предназначенных для</w:t>
            </w:r>
            <w:r>
              <w:rPr>
                <w:rFonts w:ascii="Arial" w:hAnsi="Arial" w:cs="Arial"/>
              </w:rPr>
              <w:t xml:space="preserve"> эксплуатации при низких температурах воздуха, – проверку того, что имеется возможность обеспечить на каждой дежурной шлюпке и каждой спасательной шлюпке </w:t>
            </w:r>
            <w:r w:rsidRPr="00086C23">
              <w:rPr>
                <w:rFonts w:ascii="Arial" w:hAnsi="Arial" w:cs="Arial"/>
              </w:rPr>
              <w:t>устройство для передачи сигналов оповещения о бедствии, сигналов о местоположении и для обеспечения связи на месте действия</w:t>
            </w:r>
            <w:r>
              <w:t xml:space="preserve"> </w:t>
            </w:r>
            <w:r>
              <w:rPr>
                <w:rFonts w:ascii="Arial" w:hAnsi="Arial" w:cs="Arial"/>
              </w:rPr>
              <w:t xml:space="preserve">(пункт 10.3.2.1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7B63EE" w:rsidRPr="008215C6" w:rsidTr="005B35E5">
        <w:tc>
          <w:tcPr>
            <w:tcW w:w="1191" w:type="dxa"/>
            <w:tcBorders>
              <w:top w:val="nil"/>
              <w:left w:val="nil"/>
              <w:bottom w:val="nil"/>
              <w:right w:val="nil"/>
            </w:tcBorders>
            <w:tcMar>
              <w:left w:w="0" w:type="dxa"/>
              <w:right w:w="0" w:type="dxa"/>
            </w:tcMar>
          </w:tcPr>
          <w:p w:rsidR="007B63EE"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180571" w:rsidRDefault="00086C23" w:rsidP="00604098">
            <w:pPr>
              <w:tabs>
                <w:tab w:val="left" w:pos="567"/>
              </w:tabs>
              <w:suppressAutoHyphens/>
              <w:spacing w:line="240" w:lineRule="auto"/>
              <w:rPr>
                <w:rFonts w:ascii="Arial" w:hAnsi="Arial" w:cs="Arial"/>
              </w:rPr>
            </w:pPr>
            <w:r>
              <w:rPr>
                <w:rFonts w:ascii="Arial" w:hAnsi="Arial" w:cs="Arial"/>
              </w:rPr>
              <w:t>3.1.1.50</w:t>
            </w:r>
            <w:r w:rsidR="00604098">
              <w:rPr>
                <w:rFonts w:ascii="Arial" w:hAnsi="Arial" w:cs="Arial"/>
              </w:rPr>
              <w:br/>
            </w:r>
            <w:r w:rsidR="00180571">
              <w:rPr>
                <w:rFonts w:ascii="Arial" w:hAnsi="Arial" w:cs="Arial"/>
              </w:rPr>
              <w:t>(Доп. к Пас/П,  Р/П)</w:t>
            </w:r>
          </w:p>
        </w:tc>
        <w:tc>
          <w:tcPr>
            <w:tcW w:w="6406" w:type="dxa"/>
            <w:tcBorders>
              <w:top w:val="nil"/>
              <w:left w:val="nil"/>
              <w:bottom w:val="nil"/>
              <w:right w:val="nil"/>
            </w:tcBorders>
            <w:tcMar>
              <w:left w:w="0" w:type="dxa"/>
              <w:right w:w="0" w:type="dxa"/>
            </w:tcMar>
          </w:tcPr>
          <w:p w:rsidR="007B63EE" w:rsidRDefault="00086C23" w:rsidP="00086C23">
            <w:pPr>
              <w:tabs>
                <w:tab w:val="left" w:pos="1050"/>
              </w:tabs>
              <w:spacing w:line="240" w:lineRule="auto"/>
              <w:jc w:val="both"/>
              <w:rPr>
                <w:rFonts w:ascii="Arial" w:hAnsi="Arial" w:cs="Arial"/>
              </w:rPr>
            </w:pPr>
            <w:r w:rsidRPr="007B63EE">
              <w:rPr>
                <w:rFonts w:ascii="Arial" w:hAnsi="Arial" w:cs="Arial"/>
              </w:rPr>
              <w:t>для судов, предназначенных для</w:t>
            </w:r>
            <w:r>
              <w:rPr>
                <w:rFonts w:ascii="Arial" w:hAnsi="Arial" w:cs="Arial"/>
              </w:rPr>
              <w:t xml:space="preserve"> эксплуатации при низких температурах воздуха, – проверку способности всех других спасательных шлюпок и плотов передавать сигналы о местоположении и для обеспечения связи (пункт 10.3.2.2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7B63EE" w:rsidRPr="008215C6" w:rsidTr="005B35E5">
        <w:tc>
          <w:tcPr>
            <w:tcW w:w="1191" w:type="dxa"/>
            <w:tcBorders>
              <w:top w:val="nil"/>
              <w:left w:val="nil"/>
              <w:bottom w:val="nil"/>
              <w:right w:val="nil"/>
            </w:tcBorders>
            <w:tcMar>
              <w:left w:w="0" w:type="dxa"/>
              <w:right w:w="0" w:type="dxa"/>
            </w:tcMar>
          </w:tcPr>
          <w:p w:rsidR="007B63EE"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180571" w:rsidRDefault="00086C23" w:rsidP="00604098">
            <w:pPr>
              <w:tabs>
                <w:tab w:val="left" w:pos="567"/>
              </w:tabs>
              <w:suppressAutoHyphens/>
              <w:spacing w:line="240" w:lineRule="auto"/>
              <w:rPr>
                <w:rFonts w:ascii="Arial" w:hAnsi="Arial" w:cs="Arial"/>
              </w:rPr>
            </w:pPr>
            <w:r>
              <w:rPr>
                <w:rFonts w:ascii="Arial" w:hAnsi="Arial" w:cs="Arial"/>
              </w:rPr>
              <w:t>3.1.1.51</w:t>
            </w:r>
            <w:r w:rsidR="00604098">
              <w:rPr>
                <w:rFonts w:ascii="Arial" w:hAnsi="Arial" w:cs="Arial"/>
              </w:rPr>
              <w:br/>
            </w:r>
            <w:r w:rsidR="00180571">
              <w:rPr>
                <w:rFonts w:ascii="Arial" w:hAnsi="Arial" w:cs="Arial"/>
              </w:rPr>
              <w:t>(Доп. к Пас/П,  Р/П)</w:t>
            </w:r>
          </w:p>
        </w:tc>
        <w:tc>
          <w:tcPr>
            <w:tcW w:w="6406" w:type="dxa"/>
            <w:tcBorders>
              <w:top w:val="nil"/>
              <w:left w:val="nil"/>
              <w:bottom w:val="nil"/>
              <w:right w:val="nil"/>
            </w:tcBorders>
            <w:tcMar>
              <w:left w:w="0" w:type="dxa"/>
              <w:right w:w="0" w:type="dxa"/>
            </w:tcMar>
          </w:tcPr>
          <w:p w:rsidR="007B63EE" w:rsidRDefault="00086C23" w:rsidP="0065247F">
            <w:pPr>
              <w:tabs>
                <w:tab w:val="left" w:pos="1050"/>
              </w:tabs>
              <w:spacing w:line="240" w:lineRule="auto"/>
              <w:jc w:val="both"/>
              <w:rPr>
                <w:rFonts w:ascii="Arial" w:hAnsi="Arial" w:cs="Arial"/>
              </w:rPr>
            </w:pPr>
            <w:r>
              <w:rPr>
                <w:rFonts w:ascii="Arial" w:hAnsi="Arial" w:cs="Arial"/>
              </w:rPr>
              <w:t>подтверждение того, что на судне имеются процедуры</w:t>
            </w:r>
            <w:r w:rsidR="0065247F">
              <w:rPr>
                <w:rFonts w:ascii="Arial" w:hAnsi="Arial" w:cs="Arial"/>
              </w:rPr>
              <w:t xml:space="preserve">, обеспечивающие, чтобы оборудование связи, которое является обязательным </w:t>
            </w:r>
            <w:r w:rsidR="0065247F" w:rsidRPr="0065247F">
              <w:rPr>
                <w:rFonts w:ascii="Arial" w:hAnsi="Arial" w:cs="Arial"/>
              </w:rPr>
              <w:t>на спасательны</w:t>
            </w:r>
            <w:r w:rsidR="0065247F">
              <w:rPr>
                <w:rFonts w:ascii="Arial" w:hAnsi="Arial" w:cs="Arial"/>
              </w:rPr>
              <w:t>х шлюпках и спасательных плотах</w:t>
            </w:r>
            <w:r w:rsidR="0065247F" w:rsidRPr="0065247F">
              <w:rPr>
                <w:rFonts w:ascii="Arial" w:hAnsi="Arial" w:cs="Arial"/>
              </w:rPr>
              <w:t>, включая наличие аккумуляторной батареи, оставалось работоспособным в течение максимального расчетного времени спасания</w:t>
            </w:r>
            <w:r w:rsidR="0065247F">
              <w:rPr>
                <w:rFonts w:ascii="Arial" w:hAnsi="Arial" w:cs="Arial"/>
              </w:rPr>
              <w:t xml:space="preserve"> </w:t>
            </w:r>
            <w:r>
              <w:rPr>
                <w:rFonts w:ascii="Arial" w:hAnsi="Arial" w:cs="Arial"/>
              </w:rPr>
              <w:t xml:space="preserve">(пункт 10.3.2.3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r w:rsidR="0065247F">
              <w:rPr>
                <w:rFonts w:ascii="Arial" w:hAnsi="Arial" w:cs="Arial"/>
              </w:rPr>
              <w:t xml:space="preserve"> и</w:t>
            </w:r>
          </w:p>
        </w:tc>
      </w:tr>
      <w:tr w:rsidR="007B63EE" w:rsidRPr="008215C6" w:rsidTr="005B35E5">
        <w:tc>
          <w:tcPr>
            <w:tcW w:w="1191" w:type="dxa"/>
            <w:tcBorders>
              <w:top w:val="nil"/>
              <w:left w:val="nil"/>
              <w:bottom w:val="nil"/>
              <w:right w:val="nil"/>
            </w:tcBorders>
            <w:tcMar>
              <w:left w:w="0" w:type="dxa"/>
              <w:right w:w="0" w:type="dxa"/>
            </w:tcMar>
          </w:tcPr>
          <w:p w:rsidR="007B63EE"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180571" w:rsidRDefault="0065247F" w:rsidP="00604098">
            <w:pPr>
              <w:tabs>
                <w:tab w:val="left" w:pos="567"/>
              </w:tabs>
              <w:suppressAutoHyphens/>
              <w:spacing w:line="240" w:lineRule="auto"/>
              <w:rPr>
                <w:rFonts w:ascii="Arial" w:hAnsi="Arial" w:cs="Arial"/>
              </w:rPr>
            </w:pPr>
            <w:r>
              <w:rPr>
                <w:rFonts w:ascii="Arial" w:hAnsi="Arial" w:cs="Arial"/>
              </w:rPr>
              <w:t>3.1.1.52</w:t>
            </w:r>
            <w:r w:rsidR="00604098">
              <w:rPr>
                <w:rFonts w:ascii="Arial" w:hAnsi="Arial" w:cs="Arial"/>
              </w:rPr>
              <w:br/>
            </w:r>
            <w:r w:rsidR="00180571">
              <w:rPr>
                <w:rFonts w:ascii="Arial" w:hAnsi="Arial" w:cs="Arial"/>
              </w:rPr>
              <w:t>(Доп. к Пас/П, К/П, О/П, Р/П)</w:t>
            </w:r>
          </w:p>
        </w:tc>
        <w:tc>
          <w:tcPr>
            <w:tcW w:w="6406" w:type="dxa"/>
            <w:tcBorders>
              <w:top w:val="nil"/>
              <w:left w:val="nil"/>
              <w:bottom w:val="nil"/>
              <w:right w:val="nil"/>
            </w:tcBorders>
            <w:tcMar>
              <w:left w:w="0" w:type="dxa"/>
              <w:right w:w="0" w:type="dxa"/>
            </w:tcMar>
          </w:tcPr>
          <w:p w:rsidR="007B63EE" w:rsidRPr="0065247F" w:rsidRDefault="0065247F" w:rsidP="007B63EE">
            <w:pPr>
              <w:tabs>
                <w:tab w:val="left" w:pos="1050"/>
              </w:tabs>
              <w:spacing w:line="240" w:lineRule="auto"/>
              <w:jc w:val="both"/>
              <w:rPr>
                <w:rFonts w:ascii="Arial" w:hAnsi="Arial" w:cs="Arial"/>
              </w:rPr>
            </w:pPr>
            <w:r>
              <w:rPr>
                <w:rFonts w:ascii="Arial" w:hAnsi="Arial" w:cs="Arial"/>
              </w:rPr>
              <w:t xml:space="preserve">проверку, если применимо, одобренной документации по альтернативным типам конструкции и устройствам (правило </w:t>
            </w:r>
            <w:r>
              <w:rPr>
                <w:rFonts w:ascii="Arial" w:hAnsi="Arial" w:cs="Arial"/>
                <w:lang w:val="en-GB"/>
              </w:rPr>
              <w:t>XIV</w:t>
            </w:r>
            <w:r w:rsidRPr="0065247F">
              <w:rPr>
                <w:rFonts w:ascii="Arial" w:hAnsi="Arial" w:cs="Arial"/>
              </w:rPr>
              <w:t>/4</w:t>
            </w:r>
            <w:r w:rsidR="00C02947">
              <w:rPr>
                <w:rFonts w:ascii="Arial" w:hAnsi="Arial" w:cs="Arial"/>
              </w:rPr>
              <w:t xml:space="preserve"> СОЛАС 74/00/14</w:t>
            </w:r>
            <w:r>
              <w:rPr>
                <w:rFonts w:ascii="Arial" w:hAnsi="Arial" w:cs="Arial"/>
              </w:rPr>
              <w:t>).</w:t>
            </w:r>
            <w:r w:rsidRPr="0065247F">
              <w:rPr>
                <w:rFonts w:ascii="Arial" w:hAnsi="Arial" w:cs="Arial"/>
              </w:rPr>
              <w:t xml:space="preserve"> </w:t>
            </w:r>
          </w:p>
        </w:tc>
      </w:tr>
      <w:tr w:rsidR="0065247F" w:rsidRPr="008215C6" w:rsidTr="005B35E5">
        <w:tc>
          <w:tcPr>
            <w:tcW w:w="1191" w:type="dxa"/>
            <w:tcBorders>
              <w:top w:val="nil"/>
              <w:left w:val="nil"/>
              <w:bottom w:val="nil"/>
              <w:right w:val="nil"/>
            </w:tcBorders>
            <w:tcMar>
              <w:left w:w="0" w:type="dxa"/>
              <w:right w:w="0" w:type="dxa"/>
            </w:tcMar>
          </w:tcPr>
          <w:p w:rsidR="0065247F"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65247F" w:rsidRDefault="0065247F" w:rsidP="008F3C8B">
            <w:pPr>
              <w:tabs>
                <w:tab w:val="left" w:pos="567"/>
              </w:tabs>
              <w:suppressAutoHyphens/>
              <w:spacing w:line="240" w:lineRule="auto"/>
              <w:rPr>
                <w:rFonts w:ascii="Arial" w:hAnsi="Arial" w:cs="Arial"/>
              </w:rPr>
            </w:pPr>
            <w:r>
              <w:rPr>
                <w:rFonts w:ascii="Arial" w:hAnsi="Arial" w:cs="Arial"/>
              </w:rPr>
              <w:t>3.1.2</w:t>
            </w:r>
          </w:p>
        </w:tc>
        <w:tc>
          <w:tcPr>
            <w:tcW w:w="6406" w:type="dxa"/>
            <w:tcBorders>
              <w:top w:val="nil"/>
              <w:left w:val="nil"/>
              <w:bottom w:val="nil"/>
              <w:right w:val="nil"/>
            </w:tcBorders>
            <w:tcMar>
              <w:left w:w="0" w:type="dxa"/>
              <w:right w:w="0" w:type="dxa"/>
            </w:tcMar>
          </w:tcPr>
          <w:p w:rsidR="0065247F" w:rsidRPr="0019670A" w:rsidRDefault="0065247F" w:rsidP="0019670A">
            <w:pPr>
              <w:tabs>
                <w:tab w:val="left" w:pos="1050"/>
              </w:tabs>
              <w:spacing w:line="240" w:lineRule="auto"/>
              <w:jc w:val="both"/>
              <w:rPr>
                <w:rFonts w:ascii="Arial" w:hAnsi="Arial" w:cs="Arial"/>
              </w:rPr>
            </w:pPr>
            <w:r>
              <w:rPr>
                <w:rFonts w:ascii="Arial" w:hAnsi="Arial" w:cs="Arial"/>
              </w:rPr>
              <w:t xml:space="preserve">Для </w:t>
            </w:r>
            <w:r w:rsidR="0019670A">
              <w:rPr>
                <w:rFonts w:ascii="Arial" w:hAnsi="Arial" w:cs="Arial"/>
              </w:rPr>
              <w:t xml:space="preserve">соблюдения части </w:t>
            </w:r>
            <w:r w:rsidR="0019670A">
              <w:rPr>
                <w:rFonts w:ascii="Arial" w:hAnsi="Arial" w:cs="Arial"/>
                <w:lang w:val="en-GB"/>
              </w:rPr>
              <w:t>I</w:t>
            </w:r>
            <w:r w:rsidR="0019670A" w:rsidRPr="006829C0">
              <w:rPr>
                <w:rFonts w:ascii="Arial" w:hAnsi="Arial" w:cs="Arial"/>
              </w:rPr>
              <w:t>-</w:t>
            </w:r>
            <w:r w:rsidR="0019670A">
              <w:rPr>
                <w:rFonts w:ascii="Arial" w:hAnsi="Arial" w:cs="Arial"/>
                <w:lang w:val="en-GB"/>
              </w:rPr>
              <w:t>A</w:t>
            </w:r>
            <w:r w:rsidR="0019670A">
              <w:rPr>
                <w:rFonts w:ascii="Arial" w:hAnsi="Arial" w:cs="Arial"/>
              </w:rPr>
              <w:t xml:space="preserve"> Международного кодекса для </w:t>
            </w:r>
            <w:r w:rsidR="00604098">
              <w:rPr>
                <w:rFonts w:ascii="Arial" w:hAnsi="Arial" w:cs="Arial"/>
              </w:rPr>
              <w:br/>
            </w:r>
            <w:r w:rsidR="0019670A">
              <w:rPr>
                <w:rFonts w:ascii="Arial" w:hAnsi="Arial" w:cs="Arial"/>
              </w:rPr>
              <w:t xml:space="preserve">судов, эксплуатирующихся в полярных водах, освидетельствование в ходе постройки и после установки корпуса, механизмов и оборудования и снабжения должно включать: </w:t>
            </w:r>
          </w:p>
        </w:tc>
      </w:tr>
      <w:tr w:rsidR="0065247F" w:rsidRPr="008215C6" w:rsidTr="005B35E5">
        <w:tc>
          <w:tcPr>
            <w:tcW w:w="1191" w:type="dxa"/>
            <w:tcBorders>
              <w:top w:val="nil"/>
              <w:left w:val="nil"/>
              <w:bottom w:val="nil"/>
              <w:right w:val="nil"/>
            </w:tcBorders>
            <w:tcMar>
              <w:left w:w="0" w:type="dxa"/>
              <w:right w:w="0" w:type="dxa"/>
            </w:tcMar>
          </w:tcPr>
          <w:p w:rsidR="0065247F"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180571" w:rsidRDefault="00BC2F3E" w:rsidP="00604098">
            <w:pPr>
              <w:tabs>
                <w:tab w:val="left" w:pos="567"/>
              </w:tabs>
              <w:suppressAutoHyphens/>
              <w:spacing w:line="240" w:lineRule="auto"/>
              <w:rPr>
                <w:rFonts w:ascii="Arial" w:hAnsi="Arial" w:cs="Arial"/>
              </w:rPr>
            </w:pPr>
            <w:r>
              <w:rPr>
                <w:rFonts w:ascii="Arial" w:hAnsi="Arial" w:cs="Arial"/>
              </w:rPr>
              <w:t>3.1.2.1</w:t>
            </w:r>
            <w:r w:rsidR="00604098">
              <w:rPr>
                <w:rFonts w:ascii="Arial" w:hAnsi="Arial" w:cs="Arial"/>
              </w:rPr>
              <w:br/>
            </w:r>
            <w:r w:rsidR="00180571">
              <w:rPr>
                <w:rFonts w:ascii="Arial" w:hAnsi="Arial" w:cs="Arial"/>
              </w:rPr>
              <w:t xml:space="preserve">(Доп. к Пас/П, К/П, О/П, </w:t>
            </w:r>
            <w:r w:rsidR="00604098">
              <w:rPr>
                <w:rFonts w:ascii="Arial" w:hAnsi="Arial" w:cs="Arial"/>
              </w:rPr>
              <w:br/>
            </w:r>
            <w:r w:rsidR="00180571">
              <w:rPr>
                <w:rFonts w:ascii="Arial" w:hAnsi="Arial" w:cs="Arial"/>
              </w:rPr>
              <w:t>Р/П)</w:t>
            </w:r>
          </w:p>
        </w:tc>
        <w:tc>
          <w:tcPr>
            <w:tcW w:w="6406" w:type="dxa"/>
            <w:tcBorders>
              <w:top w:val="nil"/>
              <w:left w:val="nil"/>
              <w:bottom w:val="nil"/>
              <w:right w:val="nil"/>
            </w:tcBorders>
            <w:tcMar>
              <w:left w:w="0" w:type="dxa"/>
              <w:right w:w="0" w:type="dxa"/>
            </w:tcMar>
          </w:tcPr>
          <w:p w:rsidR="0065247F" w:rsidRDefault="0019670A" w:rsidP="00F02B96">
            <w:pPr>
              <w:tabs>
                <w:tab w:val="left" w:pos="1050"/>
              </w:tabs>
              <w:spacing w:line="240" w:lineRule="auto"/>
              <w:jc w:val="both"/>
              <w:rPr>
                <w:rFonts w:ascii="Arial" w:hAnsi="Arial" w:cs="Arial"/>
              </w:rPr>
            </w:pPr>
            <w:r w:rsidRPr="007B63EE">
              <w:rPr>
                <w:rFonts w:ascii="Arial" w:hAnsi="Arial" w:cs="Arial"/>
              </w:rPr>
              <w:t>для судов, предназначенных для</w:t>
            </w:r>
            <w:r>
              <w:rPr>
                <w:rFonts w:ascii="Arial" w:hAnsi="Arial" w:cs="Arial"/>
              </w:rPr>
              <w:t xml:space="preserve"> эксплуатации при низких температурах воздуха, – проверку свидетельств или равноценных документов </w:t>
            </w:r>
            <w:r w:rsidR="00BC2F3E">
              <w:rPr>
                <w:rFonts w:ascii="Arial" w:hAnsi="Arial" w:cs="Arial"/>
              </w:rPr>
              <w:t xml:space="preserve">для </w:t>
            </w:r>
            <w:r>
              <w:rPr>
                <w:rFonts w:ascii="Arial" w:hAnsi="Arial" w:cs="Arial"/>
              </w:rPr>
              <w:t>систем и оборудования, требуемых этим Кодексом</w:t>
            </w:r>
            <w:r w:rsidR="00F02B96">
              <w:rPr>
                <w:rFonts w:ascii="Arial" w:hAnsi="Arial" w:cs="Arial"/>
              </w:rPr>
              <w:t>, с точки зрения соответствия полярной рабочей температуре, указанной для судна (пункт 1.4.2</w:t>
            </w:r>
            <w:r>
              <w:rPr>
                <w:rFonts w:ascii="Arial" w:hAnsi="Arial" w:cs="Arial"/>
              </w:rPr>
              <w:t xml:space="preserve"> </w:t>
            </w:r>
            <w:r w:rsidR="00F02B96">
              <w:rPr>
                <w:rFonts w:ascii="Arial" w:hAnsi="Arial" w:cs="Arial"/>
              </w:rPr>
              <w:t xml:space="preserve">части </w:t>
            </w:r>
            <w:r w:rsidR="00F02B96">
              <w:rPr>
                <w:rFonts w:ascii="Arial" w:hAnsi="Arial" w:cs="Arial"/>
                <w:lang w:val="en-GB"/>
              </w:rPr>
              <w:t>I</w:t>
            </w:r>
            <w:r w:rsidR="00F02B96" w:rsidRPr="006829C0">
              <w:rPr>
                <w:rFonts w:ascii="Arial" w:hAnsi="Arial" w:cs="Arial"/>
              </w:rPr>
              <w:t>-</w:t>
            </w:r>
            <w:r w:rsidR="00F02B96">
              <w:rPr>
                <w:rFonts w:ascii="Arial" w:hAnsi="Arial" w:cs="Arial"/>
                <w:lang w:val="en-GB"/>
              </w:rPr>
              <w:t>A</w:t>
            </w:r>
            <w:r w:rsidR="00F02B96">
              <w:rPr>
                <w:rFonts w:ascii="Arial" w:hAnsi="Arial" w:cs="Arial"/>
              </w:rPr>
              <w:t xml:space="preserve"> Полярного кодекса);</w:t>
            </w:r>
          </w:p>
        </w:tc>
      </w:tr>
      <w:tr w:rsidR="0065247F" w:rsidRPr="008215C6" w:rsidTr="005B35E5">
        <w:tc>
          <w:tcPr>
            <w:tcW w:w="1191" w:type="dxa"/>
            <w:tcBorders>
              <w:top w:val="nil"/>
              <w:left w:val="nil"/>
              <w:bottom w:val="nil"/>
              <w:right w:val="nil"/>
            </w:tcBorders>
            <w:tcMar>
              <w:left w:w="0" w:type="dxa"/>
              <w:right w:w="0" w:type="dxa"/>
            </w:tcMar>
          </w:tcPr>
          <w:p w:rsidR="0065247F"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180571" w:rsidRDefault="00BC2F3E" w:rsidP="00604098">
            <w:pPr>
              <w:tabs>
                <w:tab w:val="left" w:pos="567"/>
              </w:tabs>
              <w:suppressAutoHyphens/>
              <w:spacing w:line="240" w:lineRule="auto"/>
              <w:rPr>
                <w:rFonts w:ascii="Arial" w:hAnsi="Arial" w:cs="Arial"/>
              </w:rPr>
            </w:pPr>
            <w:r>
              <w:rPr>
                <w:rFonts w:ascii="Arial" w:hAnsi="Arial" w:cs="Arial"/>
              </w:rPr>
              <w:t>3.1.2.2</w:t>
            </w:r>
            <w:r w:rsidR="00604098">
              <w:rPr>
                <w:rFonts w:ascii="Arial" w:hAnsi="Arial" w:cs="Arial"/>
              </w:rPr>
              <w:br/>
            </w:r>
            <w:r w:rsidR="00180571">
              <w:rPr>
                <w:rFonts w:ascii="Arial" w:hAnsi="Arial" w:cs="Arial"/>
              </w:rPr>
              <w:t xml:space="preserve">(Доп. к Пас/П, О/П, Р/П) </w:t>
            </w:r>
          </w:p>
        </w:tc>
        <w:tc>
          <w:tcPr>
            <w:tcW w:w="6406" w:type="dxa"/>
            <w:tcBorders>
              <w:top w:val="nil"/>
              <w:left w:val="nil"/>
              <w:bottom w:val="nil"/>
              <w:right w:val="nil"/>
            </w:tcBorders>
            <w:tcMar>
              <w:left w:w="0" w:type="dxa"/>
              <w:right w:w="0" w:type="dxa"/>
            </w:tcMar>
          </w:tcPr>
          <w:p w:rsidR="0065247F" w:rsidRDefault="00BC2F3E" w:rsidP="00BC2F3E">
            <w:pPr>
              <w:tabs>
                <w:tab w:val="left" w:pos="1050"/>
              </w:tabs>
              <w:spacing w:line="240" w:lineRule="auto"/>
              <w:jc w:val="both"/>
              <w:rPr>
                <w:rFonts w:ascii="Arial" w:hAnsi="Arial" w:cs="Arial"/>
              </w:rPr>
            </w:pPr>
            <w:r w:rsidRPr="007B63EE">
              <w:rPr>
                <w:rFonts w:ascii="Arial" w:hAnsi="Arial" w:cs="Arial"/>
              </w:rPr>
              <w:t xml:space="preserve">для судов, </w:t>
            </w:r>
            <w:r>
              <w:rPr>
                <w:rFonts w:ascii="Arial" w:hAnsi="Arial" w:cs="Arial"/>
              </w:rPr>
              <w:t xml:space="preserve">эксплуатирующихся при низких температурах воздуха, – проверку свидетельств или равноценных документов для систем и оборудования жизнеобеспечения, с точки зрения соответствия максимальному расчетного времени спасания при полярной рабочей температуре (пункт 1.4.3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w:t>
            </w:r>
            <w:r w:rsidR="005601BC">
              <w:rPr>
                <w:rFonts w:ascii="Arial" w:hAnsi="Arial" w:cs="Arial"/>
              </w:rPr>
              <w:br/>
            </w:r>
            <w:r>
              <w:rPr>
                <w:rFonts w:ascii="Arial" w:hAnsi="Arial" w:cs="Arial"/>
              </w:rPr>
              <w:t>Полярного кодекса);</w:t>
            </w:r>
          </w:p>
        </w:tc>
      </w:tr>
      <w:tr w:rsidR="0065247F" w:rsidRPr="008215C6" w:rsidTr="005B35E5">
        <w:tc>
          <w:tcPr>
            <w:tcW w:w="1191" w:type="dxa"/>
            <w:tcBorders>
              <w:top w:val="nil"/>
              <w:left w:val="nil"/>
              <w:bottom w:val="nil"/>
              <w:right w:val="nil"/>
            </w:tcBorders>
            <w:tcMar>
              <w:left w:w="0" w:type="dxa"/>
              <w:right w:w="0" w:type="dxa"/>
            </w:tcMar>
          </w:tcPr>
          <w:p w:rsidR="0065247F"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180571" w:rsidRDefault="00BC2F3E" w:rsidP="00604098">
            <w:pPr>
              <w:tabs>
                <w:tab w:val="left" w:pos="567"/>
              </w:tabs>
              <w:suppressAutoHyphens/>
              <w:spacing w:line="240" w:lineRule="auto"/>
              <w:rPr>
                <w:rFonts w:ascii="Arial" w:hAnsi="Arial" w:cs="Arial"/>
              </w:rPr>
            </w:pPr>
            <w:r>
              <w:rPr>
                <w:rFonts w:ascii="Arial" w:hAnsi="Arial" w:cs="Arial"/>
              </w:rPr>
              <w:t>3.1.2.3</w:t>
            </w:r>
            <w:r w:rsidR="00604098">
              <w:rPr>
                <w:rFonts w:ascii="Arial" w:hAnsi="Arial" w:cs="Arial"/>
              </w:rPr>
              <w:br/>
            </w:r>
            <w:r w:rsidR="00180571">
              <w:rPr>
                <w:rFonts w:ascii="Arial" w:hAnsi="Arial" w:cs="Arial"/>
              </w:rPr>
              <w:t>(Доп. к Пас/П, К/П)</w:t>
            </w:r>
          </w:p>
        </w:tc>
        <w:tc>
          <w:tcPr>
            <w:tcW w:w="6406" w:type="dxa"/>
            <w:tcBorders>
              <w:top w:val="nil"/>
              <w:left w:val="nil"/>
              <w:bottom w:val="nil"/>
              <w:right w:val="nil"/>
            </w:tcBorders>
            <w:tcMar>
              <w:left w:w="0" w:type="dxa"/>
              <w:right w:w="0" w:type="dxa"/>
            </w:tcMar>
          </w:tcPr>
          <w:p w:rsidR="0065247F" w:rsidRDefault="00BC2F3E" w:rsidP="00604098">
            <w:pPr>
              <w:keepNext/>
              <w:keepLines/>
              <w:tabs>
                <w:tab w:val="left" w:pos="1050"/>
              </w:tabs>
              <w:spacing w:line="240" w:lineRule="auto"/>
              <w:jc w:val="both"/>
              <w:rPr>
                <w:rFonts w:ascii="Arial" w:hAnsi="Arial" w:cs="Arial"/>
              </w:rPr>
            </w:pPr>
            <w:r>
              <w:rPr>
                <w:rFonts w:ascii="Arial" w:hAnsi="Arial" w:cs="Arial"/>
              </w:rPr>
              <w:t xml:space="preserve">проверку материалов </w:t>
            </w:r>
            <w:r w:rsidRPr="00BC2F3E">
              <w:rPr>
                <w:rFonts w:ascii="Arial" w:hAnsi="Arial" w:cs="Arial"/>
              </w:rPr>
              <w:t>открытых конструкций и размеров связей судна в соответствии с полярной рабочей температурой и стандартами ледовых усилений, если применимо для категории судна</w:t>
            </w:r>
            <w:r>
              <w:t xml:space="preserve"> </w:t>
            </w:r>
            <w:r>
              <w:rPr>
                <w:rFonts w:ascii="Arial" w:hAnsi="Arial" w:cs="Arial"/>
              </w:rPr>
              <w:t xml:space="preserve">(пункты 3.3.1 и 3.3.2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65247F" w:rsidRPr="008215C6" w:rsidTr="005B35E5">
        <w:tc>
          <w:tcPr>
            <w:tcW w:w="1191" w:type="dxa"/>
            <w:tcBorders>
              <w:top w:val="nil"/>
              <w:left w:val="nil"/>
              <w:bottom w:val="nil"/>
              <w:right w:val="nil"/>
            </w:tcBorders>
            <w:tcMar>
              <w:left w:w="0" w:type="dxa"/>
              <w:right w:w="0" w:type="dxa"/>
            </w:tcMar>
          </w:tcPr>
          <w:p w:rsidR="0065247F"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180571" w:rsidRDefault="00BC2F3E" w:rsidP="0029301A">
            <w:pPr>
              <w:tabs>
                <w:tab w:val="left" w:pos="567"/>
              </w:tabs>
              <w:suppressAutoHyphens/>
              <w:spacing w:line="240" w:lineRule="auto"/>
              <w:rPr>
                <w:rFonts w:ascii="Arial" w:hAnsi="Arial" w:cs="Arial"/>
              </w:rPr>
            </w:pPr>
            <w:r>
              <w:rPr>
                <w:rFonts w:ascii="Arial" w:hAnsi="Arial" w:cs="Arial"/>
              </w:rPr>
              <w:t>3.1.2.4</w:t>
            </w:r>
            <w:r w:rsidR="0029301A">
              <w:rPr>
                <w:rFonts w:ascii="Arial" w:hAnsi="Arial" w:cs="Arial"/>
              </w:rPr>
              <w:br/>
            </w:r>
            <w:r w:rsidR="00180571">
              <w:rPr>
                <w:rFonts w:ascii="Arial" w:hAnsi="Arial" w:cs="Arial"/>
              </w:rPr>
              <w:t>(Доп. к Пас/П, К/П)</w:t>
            </w:r>
          </w:p>
        </w:tc>
        <w:tc>
          <w:tcPr>
            <w:tcW w:w="6406" w:type="dxa"/>
            <w:tcBorders>
              <w:top w:val="nil"/>
              <w:left w:val="nil"/>
              <w:bottom w:val="nil"/>
              <w:right w:val="nil"/>
            </w:tcBorders>
            <w:tcMar>
              <w:left w:w="0" w:type="dxa"/>
              <w:right w:w="0" w:type="dxa"/>
            </w:tcMar>
          </w:tcPr>
          <w:p w:rsidR="0065247F" w:rsidRDefault="00BC2F3E" w:rsidP="00BC2F3E">
            <w:pPr>
              <w:tabs>
                <w:tab w:val="left" w:pos="1050"/>
              </w:tabs>
              <w:spacing w:line="240" w:lineRule="auto"/>
              <w:jc w:val="both"/>
              <w:rPr>
                <w:rFonts w:ascii="Arial" w:hAnsi="Arial" w:cs="Arial"/>
              </w:rPr>
            </w:pPr>
            <w:r>
              <w:rPr>
                <w:rFonts w:ascii="Arial" w:hAnsi="Arial" w:cs="Arial"/>
              </w:rPr>
              <w:t xml:space="preserve">проверку того, спроектированы ли конструкции и установки </w:t>
            </w:r>
            <w:r w:rsidR="0029301A">
              <w:rPr>
                <w:rFonts w:ascii="Arial" w:hAnsi="Arial" w:cs="Arial"/>
              </w:rPr>
              <w:br/>
            </w:r>
            <w:r>
              <w:rPr>
                <w:rFonts w:ascii="Arial" w:hAnsi="Arial" w:cs="Arial"/>
              </w:rPr>
              <w:t>таким образом, чтобы свести обледенение к минимуму (пункт</w:t>
            </w:r>
            <w:r w:rsidR="0029301A">
              <w:rPr>
                <w:rFonts w:ascii="Arial" w:hAnsi="Arial" w:cs="Arial"/>
              </w:rPr>
              <w:t> </w:t>
            </w:r>
            <w:r>
              <w:rPr>
                <w:rFonts w:ascii="Arial" w:hAnsi="Arial" w:cs="Arial"/>
              </w:rPr>
              <w:t xml:space="preserve"> 4.3.1.2.1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65247F" w:rsidRPr="008215C6" w:rsidTr="005B35E5">
        <w:tc>
          <w:tcPr>
            <w:tcW w:w="1191" w:type="dxa"/>
            <w:tcBorders>
              <w:top w:val="nil"/>
              <w:left w:val="nil"/>
              <w:bottom w:val="nil"/>
              <w:right w:val="nil"/>
            </w:tcBorders>
            <w:tcMar>
              <w:left w:w="0" w:type="dxa"/>
              <w:right w:w="0" w:type="dxa"/>
            </w:tcMar>
          </w:tcPr>
          <w:p w:rsidR="0065247F"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180571" w:rsidRDefault="00BC2F3E" w:rsidP="0029301A">
            <w:pPr>
              <w:tabs>
                <w:tab w:val="left" w:pos="567"/>
              </w:tabs>
              <w:suppressAutoHyphens/>
              <w:spacing w:line="240" w:lineRule="auto"/>
              <w:rPr>
                <w:rFonts w:ascii="Arial" w:hAnsi="Arial" w:cs="Arial"/>
              </w:rPr>
            </w:pPr>
            <w:r>
              <w:rPr>
                <w:rFonts w:ascii="Arial" w:hAnsi="Arial" w:cs="Arial"/>
              </w:rPr>
              <w:t>3.1.2.5</w:t>
            </w:r>
            <w:r w:rsidR="0029301A">
              <w:rPr>
                <w:rFonts w:ascii="Arial" w:hAnsi="Arial" w:cs="Arial"/>
              </w:rPr>
              <w:br/>
            </w:r>
            <w:r w:rsidR="00180571">
              <w:rPr>
                <w:rFonts w:ascii="Arial" w:hAnsi="Arial" w:cs="Arial"/>
              </w:rPr>
              <w:t>(Доп. к Пас/П, К/П)</w:t>
            </w:r>
          </w:p>
        </w:tc>
        <w:tc>
          <w:tcPr>
            <w:tcW w:w="6406" w:type="dxa"/>
            <w:tcBorders>
              <w:top w:val="nil"/>
              <w:left w:val="nil"/>
              <w:bottom w:val="nil"/>
              <w:right w:val="nil"/>
            </w:tcBorders>
            <w:tcMar>
              <w:left w:w="0" w:type="dxa"/>
              <w:right w:w="0" w:type="dxa"/>
            </w:tcMar>
          </w:tcPr>
          <w:p w:rsidR="0065247F" w:rsidRDefault="00BC2F3E" w:rsidP="007B63EE">
            <w:pPr>
              <w:tabs>
                <w:tab w:val="left" w:pos="1050"/>
              </w:tabs>
              <w:spacing w:line="240" w:lineRule="auto"/>
              <w:jc w:val="both"/>
              <w:rPr>
                <w:rFonts w:ascii="Arial" w:hAnsi="Arial" w:cs="Arial"/>
              </w:rPr>
            </w:pPr>
            <w:r>
              <w:rPr>
                <w:rFonts w:ascii="Arial" w:hAnsi="Arial" w:cs="Arial"/>
              </w:rPr>
              <w:t>проверку средств дл</w:t>
            </w:r>
            <w:r w:rsidR="007C75FC">
              <w:rPr>
                <w:rFonts w:ascii="Arial" w:hAnsi="Arial" w:cs="Arial"/>
              </w:rPr>
              <w:t>я удаления льда, как требуется А</w:t>
            </w:r>
            <w:r>
              <w:rPr>
                <w:rFonts w:ascii="Arial" w:hAnsi="Arial" w:cs="Arial"/>
              </w:rPr>
              <w:t xml:space="preserve">дминистрацией и указано в НЭПВ (пункт 4.3.1.2.2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65247F" w:rsidRPr="008215C6" w:rsidTr="005B35E5">
        <w:tc>
          <w:tcPr>
            <w:tcW w:w="1191" w:type="dxa"/>
            <w:tcBorders>
              <w:top w:val="nil"/>
              <w:left w:val="nil"/>
              <w:bottom w:val="nil"/>
              <w:right w:val="nil"/>
            </w:tcBorders>
            <w:tcMar>
              <w:left w:w="0" w:type="dxa"/>
              <w:right w:w="0" w:type="dxa"/>
            </w:tcMar>
          </w:tcPr>
          <w:p w:rsidR="0065247F"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942DDD" w:rsidRDefault="007C75FC" w:rsidP="0029301A">
            <w:pPr>
              <w:tabs>
                <w:tab w:val="left" w:pos="567"/>
              </w:tabs>
              <w:suppressAutoHyphens/>
              <w:spacing w:line="240" w:lineRule="auto"/>
              <w:rPr>
                <w:rFonts w:ascii="Arial" w:hAnsi="Arial" w:cs="Arial"/>
              </w:rPr>
            </w:pPr>
            <w:r>
              <w:rPr>
                <w:rFonts w:ascii="Arial" w:hAnsi="Arial" w:cs="Arial"/>
              </w:rPr>
              <w:t>3.1.2.6</w:t>
            </w:r>
            <w:r w:rsidR="0029301A">
              <w:rPr>
                <w:rFonts w:ascii="Arial" w:hAnsi="Arial" w:cs="Arial"/>
              </w:rPr>
              <w:br/>
            </w:r>
            <w:r w:rsidR="00942DDD">
              <w:rPr>
                <w:rFonts w:ascii="Arial" w:hAnsi="Arial" w:cs="Arial"/>
              </w:rPr>
              <w:t>(Доп. к Пас/П,  К/П)</w:t>
            </w:r>
          </w:p>
        </w:tc>
        <w:tc>
          <w:tcPr>
            <w:tcW w:w="6406" w:type="dxa"/>
            <w:tcBorders>
              <w:top w:val="nil"/>
              <w:left w:val="nil"/>
              <w:bottom w:val="nil"/>
              <w:right w:val="nil"/>
            </w:tcBorders>
            <w:tcMar>
              <w:left w:w="0" w:type="dxa"/>
              <w:right w:w="0" w:type="dxa"/>
            </w:tcMar>
          </w:tcPr>
          <w:p w:rsidR="0065247F" w:rsidRDefault="00F03E45" w:rsidP="0029301A">
            <w:pPr>
              <w:tabs>
                <w:tab w:val="left" w:pos="1050"/>
              </w:tabs>
              <w:spacing w:line="240" w:lineRule="auto"/>
              <w:jc w:val="both"/>
              <w:rPr>
                <w:rFonts w:ascii="Arial" w:hAnsi="Arial" w:cs="Arial"/>
              </w:rPr>
            </w:pPr>
            <w:r>
              <w:rPr>
                <w:rFonts w:ascii="Arial" w:hAnsi="Arial" w:cs="Arial"/>
              </w:rPr>
              <w:t xml:space="preserve">осмотр средств для удаления или предотвращения скопления снега и обледенения вокруг люков и дверей, а также надлежащее тестирование функционирования системы спутникового электрообогрева, защищающей от замерзания люки и двери. Для судов, предназначенных для эксплуатации при низких температурах воздуха, – осмотр средств для предотвращения замерзания или чрезмерной вязкости жидкости для люков и дверей, которые управляются гидравлическим приводом, как указано в НЭПВ (пункты 5.3.1 и 5.3.2.1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w:t>
            </w:r>
            <w:r w:rsidR="0029301A">
              <w:rPr>
                <w:rFonts w:ascii="Arial" w:hAnsi="Arial" w:cs="Arial"/>
              </w:rPr>
              <w:br/>
            </w:r>
            <w:r>
              <w:rPr>
                <w:rFonts w:ascii="Arial" w:hAnsi="Arial" w:cs="Arial"/>
              </w:rPr>
              <w:t>кодекса);</w:t>
            </w:r>
          </w:p>
        </w:tc>
      </w:tr>
      <w:tr w:rsidR="0065247F" w:rsidRPr="008215C6" w:rsidTr="005B35E5">
        <w:tc>
          <w:tcPr>
            <w:tcW w:w="1191" w:type="dxa"/>
            <w:tcBorders>
              <w:top w:val="nil"/>
              <w:left w:val="nil"/>
              <w:bottom w:val="nil"/>
              <w:right w:val="nil"/>
            </w:tcBorders>
            <w:tcMar>
              <w:left w:w="0" w:type="dxa"/>
              <w:right w:w="0" w:type="dxa"/>
            </w:tcMar>
          </w:tcPr>
          <w:p w:rsidR="0065247F"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3A7A7C" w:rsidRDefault="00F03E45" w:rsidP="0029301A">
            <w:pPr>
              <w:tabs>
                <w:tab w:val="left" w:pos="567"/>
              </w:tabs>
              <w:suppressAutoHyphens/>
              <w:spacing w:line="240" w:lineRule="auto"/>
              <w:rPr>
                <w:rFonts w:ascii="Arial" w:hAnsi="Arial" w:cs="Arial"/>
              </w:rPr>
            </w:pPr>
            <w:r>
              <w:rPr>
                <w:rFonts w:ascii="Arial" w:hAnsi="Arial" w:cs="Arial"/>
              </w:rPr>
              <w:t>3.1.2.7</w:t>
            </w:r>
            <w:r w:rsidR="0029301A">
              <w:rPr>
                <w:rFonts w:ascii="Arial" w:hAnsi="Arial" w:cs="Arial"/>
              </w:rPr>
              <w:br/>
            </w:r>
            <w:r w:rsidR="003A7A7C">
              <w:rPr>
                <w:rFonts w:ascii="Arial" w:hAnsi="Arial" w:cs="Arial"/>
              </w:rPr>
              <w:t>(Доп. к Пас/П, К/П)</w:t>
            </w:r>
          </w:p>
        </w:tc>
        <w:tc>
          <w:tcPr>
            <w:tcW w:w="6406" w:type="dxa"/>
            <w:tcBorders>
              <w:top w:val="nil"/>
              <w:left w:val="nil"/>
              <w:bottom w:val="nil"/>
              <w:right w:val="nil"/>
            </w:tcBorders>
            <w:tcMar>
              <w:left w:w="0" w:type="dxa"/>
              <w:right w:w="0" w:type="dxa"/>
            </w:tcMar>
          </w:tcPr>
          <w:p w:rsidR="0065247F" w:rsidRDefault="00F03E45" w:rsidP="00F03E45">
            <w:pPr>
              <w:tabs>
                <w:tab w:val="left" w:pos="1050"/>
              </w:tabs>
              <w:spacing w:line="240" w:lineRule="auto"/>
              <w:jc w:val="both"/>
              <w:rPr>
                <w:rFonts w:ascii="Arial" w:hAnsi="Arial" w:cs="Arial"/>
              </w:rPr>
            </w:pPr>
            <w:r>
              <w:rPr>
                <w:rFonts w:ascii="Arial" w:hAnsi="Arial" w:cs="Arial"/>
              </w:rPr>
              <w:t>для судов, предназначенных для эксплуатации при низких температурах воздуха, – проверку того, что водонепроницаемые двери, крышки люков и средства закрытия, а также двери, крышки люков и средства закрытия, непроницаемые при воздействии моря,</w:t>
            </w:r>
            <w:r>
              <w:t xml:space="preserve"> </w:t>
            </w:r>
            <w:r w:rsidRPr="009B0A56">
              <w:rPr>
                <w:rFonts w:ascii="Arial" w:hAnsi="Arial" w:cs="Arial"/>
              </w:rPr>
              <w:t>которые находятся вне пределов обитаемой среды и в которые требуется доступ при нахождении судна в море, име</w:t>
            </w:r>
            <w:r>
              <w:rPr>
                <w:rFonts w:ascii="Arial" w:hAnsi="Arial" w:cs="Arial"/>
              </w:rPr>
              <w:t>ю</w:t>
            </w:r>
            <w:r w:rsidRPr="009B0A56">
              <w:rPr>
                <w:rFonts w:ascii="Arial" w:hAnsi="Arial" w:cs="Arial"/>
              </w:rPr>
              <w:t>т такую конструкцию, что ими мо</w:t>
            </w:r>
            <w:r>
              <w:rPr>
                <w:rFonts w:ascii="Arial" w:hAnsi="Arial" w:cs="Arial"/>
              </w:rPr>
              <w:t>жет</w:t>
            </w:r>
            <w:r w:rsidRPr="009B0A56">
              <w:rPr>
                <w:rFonts w:ascii="Arial" w:hAnsi="Arial" w:cs="Arial"/>
              </w:rPr>
              <w:t xml:space="preserve"> управлять персонал, одетый в теплую зимнюю о</w:t>
            </w:r>
            <w:r>
              <w:rPr>
                <w:rFonts w:ascii="Arial" w:hAnsi="Arial" w:cs="Arial"/>
              </w:rPr>
              <w:t>дежду, включая толстые рукавицы</w:t>
            </w:r>
            <w:r w:rsidRPr="009B0A56">
              <w:rPr>
                <w:rFonts w:ascii="Arial" w:hAnsi="Arial" w:cs="Arial"/>
              </w:rPr>
              <w:t xml:space="preserve"> </w:t>
            </w:r>
            <w:r>
              <w:rPr>
                <w:rFonts w:ascii="Arial" w:hAnsi="Arial" w:cs="Arial"/>
              </w:rPr>
              <w:t xml:space="preserve">(пункт 5.3.2.2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65247F" w:rsidRPr="008215C6" w:rsidTr="005B35E5">
        <w:tc>
          <w:tcPr>
            <w:tcW w:w="1191" w:type="dxa"/>
            <w:tcBorders>
              <w:top w:val="nil"/>
              <w:left w:val="nil"/>
              <w:bottom w:val="nil"/>
              <w:right w:val="nil"/>
            </w:tcBorders>
            <w:tcMar>
              <w:left w:w="0" w:type="dxa"/>
              <w:right w:w="0" w:type="dxa"/>
            </w:tcMar>
          </w:tcPr>
          <w:p w:rsidR="0065247F"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3A7A7C" w:rsidRDefault="00F03E45" w:rsidP="0029301A">
            <w:pPr>
              <w:tabs>
                <w:tab w:val="left" w:pos="567"/>
              </w:tabs>
              <w:suppressAutoHyphens/>
              <w:spacing w:line="240" w:lineRule="auto"/>
              <w:rPr>
                <w:rFonts w:ascii="Arial" w:hAnsi="Arial" w:cs="Arial"/>
              </w:rPr>
            </w:pPr>
            <w:r>
              <w:rPr>
                <w:rFonts w:ascii="Arial" w:hAnsi="Arial" w:cs="Arial"/>
              </w:rPr>
              <w:t>3.1.2.8</w:t>
            </w:r>
            <w:r w:rsidR="0029301A">
              <w:rPr>
                <w:rFonts w:ascii="Arial" w:hAnsi="Arial" w:cs="Arial"/>
              </w:rPr>
              <w:br/>
            </w:r>
            <w:r w:rsidR="003A7A7C">
              <w:rPr>
                <w:rFonts w:ascii="Arial" w:hAnsi="Arial" w:cs="Arial"/>
              </w:rPr>
              <w:t>(Доп. к Пас/П, К/П)</w:t>
            </w:r>
          </w:p>
        </w:tc>
        <w:tc>
          <w:tcPr>
            <w:tcW w:w="6406" w:type="dxa"/>
            <w:tcBorders>
              <w:top w:val="nil"/>
              <w:left w:val="nil"/>
              <w:bottom w:val="nil"/>
              <w:right w:val="nil"/>
            </w:tcBorders>
            <w:tcMar>
              <w:left w:w="0" w:type="dxa"/>
              <w:right w:w="0" w:type="dxa"/>
            </w:tcMar>
          </w:tcPr>
          <w:p w:rsidR="0065247F" w:rsidRDefault="00F03E45" w:rsidP="0029301A">
            <w:pPr>
              <w:tabs>
                <w:tab w:val="left" w:pos="1050"/>
              </w:tabs>
              <w:spacing w:line="240" w:lineRule="auto"/>
              <w:jc w:val="both"/>
              <w:rPr>
                <w:rFonts w:ascii="Arial" w:hAnsi="Arial" w:cs="Arial"/>
              </w:rPr>
            </w:pPr>
            <w:r>
              <w:rPr>
                <w:rFonts w:ascii="Arial" w:hAnsi="Arial" w:cs="Arial"/>
              </w:rPr>
              <w:t xml:space="preserve">осмотр средств для защиты механических установок и относящегося к ним оборудования от воздействия обледенения и /или скопления снега, </w:t>
            </w:r>
            <w:r w:rsidRPr="007D081B">
              <w:rPr>
                <w:rFonts w:ascii="Arial" w:hAnsi="Arial" w:cs="Arial"/>
              </w:rPr>
              <w:t>всасывания льда с забортной водой</w:t>
            </w:r>
            <w:r>
              <w:rPr>
                <w:rFonts w:ascii="Arial" w:hAnsi="Arial" w:cs="Arial"/>
              </w:rPr>
              <w:t>, замерзания и повышенной вязко</w:t>
            </w:r>
            <w:r w:rsidRPr="007D081B">
              <w:rPr>
                <w:rFonts w:ascii="Arial" w:hAnsi="Arial" w:cs="Arial"/>
              </w:rPr>
              <w:t>сти жидкостей, температуры забираемой забортной воды и всасывания снега</w:t>
            </w:r>
            <w:r>
              <w:rPr>
                <w:rFonts w:ascii="Arial" w:hAnsi="Arial" w:cs="Arial"/>
              </w:rPr>
              <w:t xml:space="preserve">, а также проверку того, что </w:t>
            </w:r>
            <w:r w:rsidRPr="007D081B">
              <w:rPr>
                <w:rFonts w:ascii="Arial" w:hAnsi="Arial" w:cs="Arial"/>
              </w:rPr>
              <w:t>устройства для подачи забортной во</w:t>
            </w:r>
            <w:r>
              <w:rPr>
                <w:rFonts w:ascii="Arial" w:hAnsi="Arial" w:cs="Arial"/>
              </w:rPr>
              <w:t>ды для систем механических уста</w:t>
            </w:r>
            <w:r w:rsidRPr="007D081B">
              <w:rPr>
                <w:rFonts w:ascii="Arial" w:hAnsi="Arial" w:cs="Arial"/>
              </w:rPr>
              <w:t>новок име</w:t>
            </w:r>
            <w:r>
              <w:rPr>
                <w:rFonts w:ascii="Arial" w:hAnsi="Arial" w:cs="Arial"/>
              </w:rPr>
              <w:t>ю</w:t>
            </w:r>
            <w:r w:rsidRPr="007D081B">
              <w:rPr>
                <w:rFonts w:ascii="Arial" w:hAnsi="Arial" w:cs="Arial"/>
              </w:rPr>
              <w:t xml:space="preserve">т такую конструкцию, </w:t>
            </w:r>
            <w:r>
              <w:rPr>
                <w:rFonts w:ascii="Arial" w:hAnsi="Arial" w:cs="Arial"/>
              </w:rPr>
              <w:t xml:space="preserve">которая </w:t>
            </w:r>
            <w:r w:rsidRPr="007D081B">
              <w:rPr>
                <w:rFonts w:ascii="Arial" w:hAnsi="Arial" w:cs="Arial"/>
              </w:rPr>
              <w:t>предотвра</w:t>
            </w:r>
            <w:r>
              <w:rPr>
                <w:rFonts w:ascii="Arial" w:hAnsi="Arial" w:cs="Arial"/>
              </w:rPr>
              <w:t>щает</w:t>
            </w:r>
            <w:r w:rsidRPr="007D081B">
              <w:rPr>
                <w:rFonts w:ascii="Arial" w:hAnsi="Arial" w:cs="Arial"/>
              </w:rPr>
              <w:t xml:space="preserve"> всасывание</w:t>
            </w:r>
            <w:r>
              <w:rPr>
                <w:rFonts w:ascii="Arial" w:hAnsi="Arial" w:cs="Arial"/>
              </w:rPr>
              <w:t xml:space="preserve"> льда</w:t>
            </w:r>
            <w:r>
              <w:t xml:space="preserve"> </w:t>
            </w:r>
            <w:r>
              <w:rPr>
                <w:rFonts w:ascii="Arial" w:hAnsi="Arial" w:cs="Arial"/>
              </w:rPr>
              <w:t xml:space="preserve">(пункты 6.3.1.1, 6.3.1.2 и 6.3.1.3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65247F" w:rsidRPr="008215C6" w:rsidTr="005B35E5">
        <w:tc>
          <w:tcPr>
            <w:tcW w:w="1191" w:type="dxa"/>
            <w:tcBorders>
              <w:top w:val="nil"/>
              <w:left w:val="nil"/>
              <w:bottom w:val="nil"/>
              <w:right w:val="nil"/>
            </w:tcBorders>
            <w:tcMar>
              <w:left w:w="0" w:type="dxa"/>
              <w:right w:w="0" w:type="dxa"/>
            </w:tcMar>
          </w:tcPr>
          <w:p w:rsidR="0065247F"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3A7A7C" w:rsidRDefault="00F03E45" w:rsidP="0029301A">
            <w:pPr>
              <w:tabs>
                <w:tab w:val="left" w:pos="567"/>
              </w:tabs>
              <w:suppressAutoHyphens/>
              <w:spacing w:line="240" w:lineRule="auto"/>
              <w:rPr>
                <w:rFonts w:ascii="Arial" w:hAnsi="Arial" w:cs="Arial"/>
              </w:rPr>
            </w:pPr>
            <w:r>
              <w:rPr>
                <w:rFonts w:ascii="Arial" w:hAnsi="Arial" w:cs="Arial"/>
              </w:rPr>
              <w:t>3.1.2.9</w:t>
            </w:r>
            <w:r w:rsidR="0029301A">
              <w:rPr>
                <w:rFonts w:ascii="Arial" w:hAnsi="Arial" w:cs="Arial"/>
              </w:rPr>
              <w:br/>
            </w:r>
            <w:r w:rsidR="003A7A7C">
              <w:rPr>
                <w:rFonts w:ascii="Arial" w:hAnsi="Arial" w:cs="Arial"/>
              </w:rPr>
              <w:t>(Доп. к Пас/П, К/П)</w:t>
            </w:r>
          </w:p>
        </w:tc>
        <w:tc>
          <w:tcPr>
            <w:tcW w:w="6406" w:type="dxa"/>
            <w:tcBorders>
              <w:top w:val="nil"/>
              <w:left w:val="nil"/>
              <w:bottom w:val="nil"/>
              <w:right w:val="nil"/>
            </w:tcBorders>
            <w:tcMar>
              <w:left w:w="0" w:type="dxa"/>
              <w:right w:w="0" w:type="dxa"/>
            </w:tcMar>
          </w:tcPr>
          <w:p w:rsidR="0065247F" w:rsidRDefault="00F03E45" w:rsidP="007B63EE">
            <w:pPr>
              <w:tabs>
                <w:tab w:val="left" w:pos="1050"/>
              </w:tabs>
              <w:spacing w:line="240" w:lineRule="auto"/>
              <w:jc w:val="both"/>
              <w:rPr>
                <w:rFonts w:ascii="Arial" w:hAnsi="Arial" w:cs="Arial"/>
              </w:rPr>
            </w:pPr>
            <w:r>
              <w:rPr>
                <w:rFonts w:ascii="Arial" w:hAnsi="Arial" w:cs="Arial"/>
              </w:rPr>
              <w:t>для судов, предназначенных для эксплуатации при низких температурах воздуха, – подтверждение того, что</w:t>
            </w:r>
            <w:r>
              <w:t xml:space="preserve"> </w:t>
            </w:r>
            <w:r w:rsidRPr="007D081B">
              <w:rPr>
                <w:rFonts w:ascii="Arial" w:hAnsi="Arial" w:cs="Arial"/>
              </w:rPr>
              <w:t>механические и электрические установки и оборудование, подверженные внешнему воздействию, пригодны для функционирования при полярной рабо</w:t>
            </w:r>
            <w:r>
              <w:rPr>
                <w:rFonts w:ascii="Arial" w:hAnsi="Arial" w:cs="Arial"/>
              </w:rPr>
              <w:t>чей температуре</w:t>
            </w:r>
            <w:r>
              <w:t xml:space="preserve"> (</w:t>
            </w:r>
            <w:r>
              <w:rPr>
                <w:rFonts w:ascii="Arial" w:hAnsi="Arial" w:cs="Arial"/>
              </w:rPr>
              <w:t xml:space="preserve">пункт 6.3.2.1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w:t>
            </w:r>
            <w:r w:rsidR="0029301A">
              <w:rPr>
                <w:rFonts w:ascii="Arial" w:hAnsi="Arial" w:cs="Arial"/>
              </w:rPr>
              <w:br/>
            </w:r>
            <w:r>
              <w:rPr>
                <w:rFonts w:ascii="Arial" w:hAnsi="Arial" w:cs="Arial"/>
              </w:rPr>
              <w:t>Полярного кодекса);</w:t>
            </w:r>
          </w:p>
        </w:tc>
      </w:tr>
      <w:tr w:rsidR="0065247F" w:rsidRPr="008215C6" w:rsidTr="005B35E5">
        <w:tc>
          <w:tcPr>
            <w:tcW w:w="1191" w:type="dxa"/>
            <w:tcBorders>
              <w:top w:val="nil"/>
              <w:left w:val="nil"/>
              <w:bottom w:val="nil"/>
              <w:right w:val="nil"/>
            </w:tcBorders>
            <w:tcMar>
              <w:left w:w="0" w:type="dxa"/>
              <w:right w:w="0" w:type="dxa"/>
            </w:tcMar>
          </w:tcPr>
          <w:p w:rsidR="0065247F"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3A7A7C" w:rsidRDefault="00F03E45" w:rsidP="0029301A">
            <w:pPr>
              <w:tabs>
                <w:tab w:val="left" w:pos="567"/>
              </w:tabs>
              <w:suppressAutoHyphens/>
              <w:spacing w:line="240" w:lineRule="auto"/>
              <w:rPr>
                <w:rFonts w:ascii="Arial" w:hAnsi="Arial" w:cs="Arial"/>
              </w:rPr>
            </w:pPr>
            <w:r>
              <w:rPr>
                <w:rFonts w:ascii="Arial" w:hAnsi="Arial" w:cs="Arial"/>
              </w:rPr>
              <w:t>3.1.2.10</w:t>
            </w:r>
            <w:r w:rsidR="0029301A">
              <w:rPr>
                <w:rFonts w:ascii="Arial" w:hAnsi="Arial" w:cs="Arial"/>
              </w:rPr>
              <w:br/>
            </w:r>
            <w:r w:rsidR="003A7A7C">
              <w:rPr>
                <w:rFonts w:ascii="Arial" w:hAnsi="Arial" w:cs="Arial"/>
              </w:rPr>
              <w:t>(Доп. к Пас/П, К/П)</w:t>
            </w:r>
          </w:p>
        </w:tc>
        <w:tc>
          <w:tcPr>
            <w:tcW w:w="6406" w:type="dxa"/>
            <w:tcBorders>
              <w:top w:val="nil"/>
              <w:left w:val="nil"/>
              <w:bottom w:val="nil"/>
              <w:right w:val="nil"/>
            </w:tcBorders>
            <w:tcMar>
              <w:left w:w="0" w:type="dxa"/>
              <w:right w:w="0" w:type="dxa"/>
            </w:tcMar>
          </w:tcPr>
          <w:p w:rsidR="0065247F" w:rsidRDefault="00F03E45" w:rsidP="00F60DD5">
            <w:pPr>
              <w:tabs>
                <w:tab w:val="left" w:pos="1050"/>
              </w:tabs>
              <w:spacing w:line="240" w:lineRule="auto"/>
              <w:jc w:val="both"/>
              <w:rPr>
                <w:rFonts w:ascii="Arial" w:hAnsi="Arial" w:cs="Arial"/>
              </w:rPr>
            </w:pPr>
            <w:r w:rsidRPr="0029301A">
              <w:rPr>
                <w:rFonts w:ascii="Arial" w:hAnsi="Arial" w:cs="Arial"/>
                <w:spacing w:val="-2"/>
              </w:rPr>
              <w:t xml:space="preserve">для судов, предназначенных для эксплуатации при низких температурах воздуха, – </w:t>
            </w:r>
            <w:r w:rsidR="00F60DD5" w:rsidRPr="0029301A">
              <w:rPr>
                <w:rFonts w:ascii="Arial" w:hAnsi="Arial" w:cs="Arial"/>
                <w:spacing w:val="-2"/>
              </w:rPr>
              <w:t xml:space="preserve">проверку и испытание </w:t>
            </w:r>
            <w:r w:rsidRPr="0029301A">
              <w:rPr>
                <w:rFonts w:ascii="Arial" w:hAnsi="Arial" w:cs="Arial"/>
                <w:spacing w:val="-2"/>
              </w:rPr>
              <w:t>того, что предусмотрены средства, обеспечивающие, чтобы температура</w:t>
            </w:r>
            <w:r w:rsidRPr="009D48C2">
              <w:rPr>
                <w:rFonts w:ascii="Arial" w:hAnsi="Arial" w:cs="Arial"/>
              </w:rPr>
              <w:t xml:space="preserve"> поступающего в двигатели воздуха для двигателей внутреннего сгорания, приводящих в движение существенные механизмы, поддерживалась в соответствии с критерия</w:t>
            </w:r>
            <w:r>
              <w:rPr>
                <w:rFonts w:ascii="Arial" w:hAnsi="Arial" w:cs="Arial"/>
              </w:rPr>
              <w:t>ми, предусмотренными изготовите</w:t>
            </w:r>
            <w:r w:rsidRPr="009D48C2">
              <w:rPr>
                <w:rFonts w:ascii="Arial" w:hAnsi="Arial" w:cs="Arial"/>
              </w:rPr>
              <w:t>лем двигателя</w:t>
            </w:r>
            <w:r>
              <w:rPr>
                <w:rFonts w:ascii="Arial" w:hAnsi="Arial" w:cs="Arial"/>
              </w:rPr>
              <w:t xml:space="preserve"> </w:t>
            </w:r>
            <w:r>
              <w:t>(</w:t>
            </w:r>
            <w:r>
              <w:rPr>
                <w:rFonts w:ascii="Arial" w:hAnsi="Arial" w:cs="Arial"/>
              </w:rPr>
              <w:t xml:space="preserve">пункт 6.3.2.2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65247F" w:rsidRPr="008215C6" w:rsidTr="005B35E5">
        <w:tc>
          <w:tcPr>
            <w:tcW w:w="1191" w:type="dxa"/>
            <w:tcBorders>
              <w:top w:val="nil"/>
              <w:left w:val="nil"/>
              <w:bottom w:val="nil"/>
              <w:right w:val="nil"/>
            </w:tcBorders>
            <w:tcMar>
              <w:left w:w="0" w:type="dxa"/>
              <w:right w:w="0" w:type="dxa"/>
            </w:tcMar>
          </w:tcPr>
          <w:p w:rsidR="0065247F"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3A7A7C" w:rsidRDefault="00F60DD5" w:rsidP="0029301A">
            <w:pPr>
              <w:tabs>
                <w:tab w:val="left" w:pos="567"/>
              </w:tabs>
              <w:suppressAutoHyphens/>
              <w:spacing w:line="240" w:lineRule="auto"/>
              <w:rPr>
                <w:rFonts w:ascii="Arial" w:hAnsi="Arial" w:cs="Arial"/>
              </w:rPr>
            </w:pPr>
            <w:r>
              <w:rPr>
                <w:rFonts w:ascii="Arial" w:hAnsi="Arial" w:cs="Arial"/>
              </w:rPr>
              <w:t>3.1.2.11</w:t>
            </w:r>
            <w:r w:rsidR="0029301A">
              <w:rPr>
                <w:rFonts w:ascii="Arial" w:hAnsi="Arial" w:cs="Arial"/>
              </w:rPr>
              <w:br/>
            </w:r>
            <w:r w:rsidR="003A7A7C">
              <w:rPr>
                <w:rFonts w:ascii="Arial" w:hAnsi="Arial" w:cs="Arial"/>
              </w:rPr>
              <w:t>(Доп. к Пас/П, К/П)</w:t>
            </w:r>
          </w:p>
        </w:tc>
        <w:tc>
          <w:tcPr>
            <w:tcW w:w="6406" w:type="dxa"/>
            <w:tcBorders>
              <w:top w:val="nil"/>
              <w:left w:val="nil"/>
              <w:bottom w:val="nil"/>
              <w:right w:val="nil"/>
            </w:tcBorders>
            <w:tcMar>
              <w:left w:w="0" w:type="dxa"/>
              <w:right w:w="0" w:type="dxa"/>
            </w:tcMar>
          </w:tcPr>
          <w:p w:rsidR="0065247F" w:rsidRDefault="00F60DD5" w:rsidP="0029301A">
            <w:pPr>
              <w:tabs>
                <w:tab w:val="left" w:pos="1050"/>
              </w:tabs>
              <w:spacing w:line="240" w:lineRule="auto"/>
              <w:jc w:val="both"/>
              <w:rPr>
                <w:rFonts w:ascii="Arial" w:hAnsi="Arial" w:cs="Arial"/>
              </w:rPr>
            </w:pPr>
            <w:r>
              <w:rPr>
                <w:rFonts w:ascii="Arial" w:hAnsi="Arial" w:cs="Arial"/>
              </w:rPr>
              <w:t>для судов, предназначенных для эксплуатации при низких температурах воздуха, – проверку свидетельств иди равноценных документов для материалов</w:t>
            </w:r>
            <w:r>
              <w:t xml:space="preserve"> </w:t>
            </w:r>
            <w:r w:rsidRPr="009D48C2">
              <w:rPr>
                <w:rFonts w:ascii="Arial" w:hAnsi="Arial" w:cs="Arial"/>
              </w:rPr>
              <w:t>механизмов и фундаментов, подверже</w:t>
            </w:r>
            <w:r>
              <w:rPr>
                <w:rFonts w:ascii="Arial" w:hAnsi="Arial" w:cs="Arial"/>
              </w:rPr>
              <w:t>нных внешнему воз</w:t>
            </w:r>
            <w:r w:rsidRPr="009D48C2">
              <w:rPr>
                <w:rFonts w:ascii="Arial" w:hAnsi="Arial" w:cs="Arial"/>
              </w:rPr>
              <w:t>действию</w:t>
            </w:r>
            <w:r>
              <w:rPr>
                <w:rFonts w:ascii="Arial" w:hAnsi="Arial" w:cs="Arial"/>
              </w:rPr>
              <w:t xml:space="preserve">, в соответствии с применимыми стандартами с учетом полярной рабочей температуры и требуемых ледовых усилений </w:t>
            </w:r>
            <w:r>
              <w:t>(</w:t>
            </w:r>
            <w:r>
              <w:rPr>
                <w:rFonts w:ascii="Arial" w:hAnsi="Arial" w:cs="Arial"/>
              </w:rPr>
              <w:t>пункт 6.3.2.3 части</w:t>
            </w:r>
            <w:r w:rsidR="0029301A">
              <w:rPr>
                <w:rFonts w:ascii="Arial" w:hAnsi="Arial" w:cs="Arial"/>
              </w:rPr>
              <w:t>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65247F" w:rsidRPr="008215C6" w:rsidTr="005B35E5">
        <w:tc>
          <w:tcPr>
            <w:tcW w:w="1191" w:type="dxa"/>
            <w:tcBorders>
              <w:top w:val="nil"/>
              <w:left w:val="nil"/>
              <w:bottom w:val="nil"/>
              <w:right w:val="nil"/>
            </w:tcBorders>
            <w:tcMar>
              <w:left w:w="0" w:type="dxa"/>
              <w:right w:w="0" w:type="dxa"/>
            </w:tcMar>
          </w:tcPr>
          <w:p w:rsidR="0065247F"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3A7A7C" w:rsidRDefault="00F60DD5" w:rsidP="0029301A">
            <w:pPr>
              <w:tabs>
                <w:tab w:val="left" w:pos="567"/>
              </w:tabs>
              <w:suppressAutoHyphens/>
              <w:spacing w:line="240" w:lineRule="auto"/>
              <w:rPr>
                <w:rFonts w:ascii="Arial" w:hAnsi="Arial" w:cs="Arial"/>
              </w:rPr>
            </w:pPr>
            <w:r>
              <w:rPr>
                <w:rFonts w:ascii="Arial" w:hAnsi="Arial" w:cs="Arial"/>
              </w:rPr>
              <w:t>3.1.2.12</w:t>
            </w:r>
            <w:r w:rsidR="0029301A">
              <w:rPr>
                <w:rFonts w:ascii="Arial" w:hAnsi="Arial" w:cs="Arial"/>
              </w:rPr>
              <w:br/>
            </w:r>
            <w:r w:rsidR="003A7A7C">
              <w:rPr>
                <w:rFonts w:ascii="Arial" w:hAnsi="Arial" w:cs="Arial"/>
              </w:rPr>
              <w:t>(Доп. к Пас/П, К/П)</w:t>
            </w:r>
          </w:p>
        </w:tc>
        <w:tc>
          <w:tcPr>
            <w:tcW w:w="6406" w:type="dxa"/>
            <w:tcBorders>
              <w:top w:val="nil"/>
              <w:left w:val="nil"/>
              <w:bottom w:val="nil"/>
              <w:right w:val="nil"/>
            </w:tcBorders>
            <w:tcMar>
              <w:left w:w="0" w:type="dxa"/>
              <w:right w:w="0" w:type="dxa"/>
            </w:tcMar>
          </w:tcPr>
          <w:p w:rsidR="0065247F" w:rsidRDefault="00F60DD5" w:rsidP="00F60DD5">
            <w:pPr>
              <w:tabs>
                <w:tab w:val="left" w:pos="1050"/>
              </w:tabs>
              <w:spacing w:line="240" w:lineRule="auto"/>
              <w:jc w:val="both"/>
              <w:rPr>
                <w:rFonts w:ascii="Arial" w:hAnsi="Arial" w:cs="Arial"/>
              </w:rPr>
            </w:pPr>
            <w:r>
              <w:rPr>
                <w:rFonts w:ascii="Arial" w:hAnsi="Arial" w:cs="Arial"/>
              </w:rPr>
              <w:t xml:space="preserve">проверку размеров лопастей гребных винтов, </w:t>
            </w:r>
            <w:r w:rsidRPr="009D48C2">
              <w:rPr>
                <w:rFonts w:ascii="Arial" w:hAnsi="Arial" w:cs="Arial"/>
              </w:rPr>
              <w:t>линии валопровода, рулевого устройства и других выступающих частей</w:t>
            </w:r>
            <w:r>
              <w:rPr>
                <w:rFonts w:ascii="Arial" w:hAnsi="Arial" w:cs="Arial"/>
              </w:rPr>
              <w:t xml:space="preserve"> в соответствии с полярной рабочей температурой, если применимо, и со стандартами ледовых усилений, если применимо для категории судна </w:t>
            </w:r>
            <w:r>
              <w:t>(</w:t>
            </w:r>
            <w:r>
              <w:rPr>
                <w:rFonts w:ascii="Arial" w:hAnsi="Arial" w:cs="Arial"/>
              </w:rPr>
              <w:t xml:space="preserve">пункт 6.3.3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F60DD5" w:rsidRPr="008215C6" w:rsidTr="005B35E5">
        <w:tc>
          <w:tcPr>
            <w:tcW w:w="1191" w:type="dxa"/>
            <w:tcBorders>
              <w:top w:val="nil"/>
              <w:left w:val="nil"/>
              <w:bottom w:val="nil"/>
              <w:right w:val="nil"/>
            </w:tcBorders>
            <w:tcMar>
              <w:left w:w="0" w:type="dxa"/>
              <w:right w:w="0" w:type="dxa"/>
            </w:tcMar>
          </w:tcPr>
          <w:p w:rsidR="00F60DD5"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3A7A7C" w:rsidRDefault="00F60DD5" w:rsidP="0029301A">
            <w:pPr>
              <w:tabs>
                <w:tab w:val="left" w:pos="567"/>
              </w:tabs>
              <w:suppressAutoHyphens/>
              <w:spacing w:line="240" w:lineRule="auto"/>
              <w:rPr>
                <w:rFonts w:ascii="Arial" w:hAnsi="Arial" w:cs="Arial"/>
              </w:rPr>
            </w:pPr>
            <w:r>
              <w:rPr>
                <w:rFonts w:ascii="Arial" w:hAnsi="Arial" w:cs="Arial"/>
              </w:rPr>
              <w:t>3.1.2.13</w:t>
            </w:r>
            <w:r w:rsidR="0029301A">
              <w:rPr>
                <w:rFonts w:ascii="Arial" w:hAnsi="Arial" w:cs="Arial"/>
              </w:rPr>
              <w:br/>
            </w:r>
            <w:r w:rsidR="003A7A7C">
              <w:rPr>
                <w:rFonts w:ascii="Arial" w:hAnsi="Arial" w:cs="Arial"/>
              </w:rPr>
              <w:t>(Доп. к Пас/П, О/П)</w:t>
            </w:r>
          </w:p>
        </w:tc>
        <w:tc>
          <w:tcPr>
            <w:tcW w:w="6406" w:type="dxa"/>
            <w:tcBorders>
              <w:top w:val="nil"/>
              <w:left w:val="nil"/>
              <w:bottom w:val="nil"/>
              <w:right w:val="nil"/>
            </w:tcBorders>
            <w:tcMar>
              <w:left w:w="0" w:type="dxa"/>
              <w:right w:w="0" w:type="dxa"/>
            </w:tcMar>
          </w:tcPr>
          <w:p w:rsidR="00F60DD5" w:rsidRDefault="00F60DD5" w:rsidP="00F60DD5">
            <w:pPr>
              <w:tabs>
                <w:tab w:val="left" w:pos="1050"/>
              </w:tabs>
              <w:spacing w:line="240" w:lineRule="auto"/>
              <w:jc w:val="both"/>
              <w:rPr>
                <w:rFonts w:ascii="Arial" w:hAnsi="Arial" w:cs="Arial"/>
              </w:rPr>
            </w:pPr>
            <w:r>
              <w:rPr>
                <w:rFonts w:ascii="Arial" w:hAnsi="Arial" w:cs="Arial"/>
              </w:rPr>
              <w:t xml:space="preserve">проверку того, что все </w:t>
            </w:r>
            <w:r w:rsidRPr="009D48C2">
              <w:rPr>
                <w:rFonts w:ascii="Arial" w:hAnsi="Arial" w:cs="Arial"/>
              </w:rPr>
              <w:t>компоненты систем и средств пожарной безопасности, если они установлены таким образом, что подвергаются воздействию внешней среды, защищены от обледенения и скопления снега</w:t>
            </w:r>
            <w:r>
              <w:rPr>
                <w:rFonts w:ascii="Arial" w:hAnsi="Arial" w:cs="Arial"/>
              </w:rPr>
              <w:t xml:space="preserve"> в соответствии с эксплуатационной оценкой </w:t>
            </w:r>
            <w:r>
              <w:t>(</w:t>
            </w:r>
            <w:r>
              <w:rPr>
                <w:rFonts w:ascii="Arial" w:hAnsi="Arial" w:cs="Arial"/>
              </w:rPr>
              <w:t xml:space="preserve">пункт 7.2.1.1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F60DD5" w:rsidRPr="008215C6" w:rsidTr="005B35E5">
        <w:tc>
          <w:tcPr>
            <w:tcW w:w="1191" w:type="dxa"/>
            <w:tcBorders>
              <w:top w:val="nil"/>
              <w:left w:val="nil"/>
              <w:bottom w:val="nil"/>
              <w:right w:val="nil"/>
            </w:tcBorders>
            <w:tcMar>
              <w:left w:w="0" w:type="dxa"/>
              <w:right w:w="0" w:type="dxa"/>
            </w:tcMar>
          </w:tcPr>
          <w:p w:rsidR="00F60DD5"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A72F4C" w:rsidRDefault="00F60DD5" w:rsidP="0029301A">
            <w:pPr>
              <w:tabs>
                <w:tab w:val="left" w:pos="567"/>
              </w:tabs>
              <w:suppressAutoHyphens/>
              <w:spacing w:line="240" w:lineRule="auto"/>
              <w:rPr>
                <w:rFonts w:ascii="Arial" w:hAnsi="Arial" w:cs="Arial"/>
              </w:rPr>
            </w:pPr>
            <w:r>
              <w:rPr>
                <w:rFonts w:ascii="Arial" w:hAnsi="Arial" w:cs="Arial"/>
              </w:rPr>
              <w:t>3.1.2.14</w:t>
            </w:r>
            <w:r w:rsidR="0029301A">
              <w:rPr>
                <w:rFonts w:ascii="Arial" w:hAnsi="Arial" w:cs="Arial"/>
              </w:rPr>
              <w:br/>
            </w:r>
            <w:r w:rsidR="00A72F4C">
              <w:rPr>
                <w:rFonts w:ascii="Arial" w:hAnsi="Arial" w:cs="Arial"/>
              </w:rPr>
              <w:t>(Доп. к Пас/П,  О/П)</w:t>
            </w:r>
          </w:p>
        </w:tc>
        <w:tc>
          <w:tcPr>
            <w:tcW w:w="6406" w:type="dxa"/>
            <w:tcBorders>
              <w:top w:val="nil"/>
              <w:left w:val="nil"/>
              <w:bottom w:val="nil"/>
              <w:right w:val="nil"/>
            </w:tcBorders>
            <w:tcMar>
              <w:left w:w="0" w:type="dxa"/>
              <w:right w:w="0" w:type="dxa"/>
            </w:tcMar>
          </w:tcPr>
          <w:p w:rsidR="00F60DD5" w:rsidRDefault="00F60DD5" w:rsidP="0029301A">
            <w:pPr>
              <w:tabs>
                <w:tab w:val="left" w:pos="1050"/>
              </w:tabs>
              <w:spacing w:line="240" w:lineRule="auto"/>
              <w:jc w:val="both"/>
              <w:rPr>
                <w:rFonts w:ascii="Arial" w:hAnsi="Arial" w:cs="Arial"/>
              </w:rPr>
            </w:pPr>
            <w:r w:rsidRPr="0029301A">
              <w:rPr>
                <w:rFonts w:ascii="Arial" w:hAnsi="Arial" w:cs="Arial"/>
                <w:spacing w:val="2"/>
              </w:rPr>
              <w:t>проверку систем и средств пожарной безопасности в отношении возможности их эксплуатации людьми, на которых надето громоздкое и стесняющее движения снаряжение для защиты</w:t>
            </w:r>
            <w:r w:rsidRPr="00694248">
              <w:rPr>
                <w:rFonts w:ascii="Arial" w:hAnsi="Arial" w:cs="Arial"/>
              </w:rPr>
              <w:t xml:space="preserve"> от холода</w:t>
            </w:r>
            <w:r>
              <w:rPr>
                <w:rFonts w:ascii="Arial" w:hAnsi="Arial" w:cs="Arial"/>
              </w:rPr>
              <w:t xml:space="preserve">, включая перчатки, когда это применимо </w:t>
            </w:r>
            <w:r>
              <w:t>(</w:t>
            </w:r>
            <w:r>
              <w:rPr>
                <w:rFonts w:ascii="Arial" w:hAnsi="Arial" w:cs="Arial"/>
              </w:rPr>
              <w:t>пункт</w:t>
            </w:r>
            <w:r w:rsidR="0029301A">
              <w:rPr>
                <w:rFonts w:ascii="Arial" w:hAnsi="Arial" w:cs="Arial"/>
              </w:rPr>
              <w:t> </w:t>
            </w:r>
            <w:r>
              <w:rPr>
                <w:rFonts w:ascii="Arial" w:hAnsi="Arial" w:cs="Arial"/>
              </w:rPr>
              <w:t xml:space="preserve">7.2.1.3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F60DD5" w:rsidRPr="008215C6" w:rsidTr="005B35E5">
        <w:tc>
          <w:tcPr>
            <w:tcW w:w="1191" w:type="dxa"/>
            <w:tcBorders>
              <w:top w:val="nil"/>
              <w:left w:val="nil"/>
              <w:bottom w:val="nil"/>
              <w:right w:val="nil"/>
            </w:tcBorders>
            <w:tcMar>
              <w:left w:w="0" w:type="dxa"/>
              <w:right w:w="0" w:type="dxa"/>
            </w:tcMar>
          </w:tcPr>
          <w:p w:rsidR="00F60DD5"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A72F4C" w:rsidRDefault="00F60DD5" w:rsidP="0029301A">
            <w:pPr>
              <w:tabs>
                <w:tab w:val="left" w:pos="567"/>
              </w:tabs>
              <w:suppressAutoHyphens/>
              <w:spacing w:line="240" w:lineRule="auto"/>
              <w:rPr>
                <w:rFonts w:ascii="Arial" w:hAnsi="Arial" w:cs="Arial"/>
              </w:rPr>
            </w:pPr>
            <w:r>
              <w:rPr>
                <w:rFonts w:ascii="Arial" w:hAnsi="Arial" w:cs="Arial"/>
              </w:rPr>
              <w:t>3.1.2.15</w:t>
            </w:r>
            <w:r w:rsidR="0029301A">
              <w:rPr>
                <w:rFonts w:ascii="Arial" w:hAnsi="Arial" w:cs="Arial"/>
              </w:rPr>
              <w:br/>
            </w:r>
            <w:r w:rsidR="00A72F4C">
              <w:rPr>
                <w:rFonts w:ascii="Arial" w:hAnsi="Arial" w:cs="Arial"/>
              </w:rPr>
              <w:t>(Доп. к Пас/П,  О/П)</w:t>
            </w:r>
          </w:p>
        </w:tc>
        <w:tc>
          <w:tcPr>
            <w:tcW w:w="6406" w:type="dxa"/>
            <w:tcBorders>
              <w:top w:val="nil"/>
              <w:left w:val="nil"/>
              <w:bottom w:val="nil"/>
              <w:right w:val="nil"/>
            </w:tcBorders>
            <w:tcMar>
              <w:left w:w="0" w:type="dxa"/>
              <w:right w:w="0" w:type="dxa"/>
            </w:tcMar>
          </w:tcPr>
          <w:p w:rsidR="00F60DD5" w:rsidRDefault="00F60DD5" w:rsidP="0029301A">
            <w:pPr>
              <w:tabs>
                <w:tab w:val="left" w:pos="1050"/>
              </w:tabs>
              <w:spacing w:line="240" w:lineRule="auto"/>
              <w:jc w:val="both"/>
              <w:rPr>
                <w:rFonts w:ascii="Arial" w:hAnsi="Arial" w:cs="Arial"/>
              </w:rPr>
            </w:pPr>
            <w:r>
              <w:rPr>
                <w:rFonts w:ascii="Arial" w:hAnsi="Arial" w:cs="Arial"/>
              </w:rPr>
              <w:t xml:space="preserve">осмотр средств для удаления скопившегося льда и снега или предотвращения их скопления в местах доступа к системам и средствам пожарной безопасности, на путях эвакуации, в местах сбора и посадки в спасательные средства, на спасательных шлюпках и плотах, их спусковых устройствах и на путях доступа к </w:t>
            </w:r>
            <w:r w:rsidRPr="00694248">
              <w:rPr>
                <w:rFonts w:ascii="Arial" w:hAnsi="Arial" w:cs="Arial"/>
              </w:rPr>
              <w:t>спасательным шлюпкам и плотам</w:t>
            </w:r>
            <w:r>
              <w:rPr>
                <w:rFonts w:ascii="Arial" w:hAnsi="Arial" w:cs="Arial"/>
              </w:rPr>
              <w:t xml:space="preserve"> в соответствии с НЭПВ </w:t>
            </w:r>
            <w:r>
              <w:t>(</w:t>
            </w:r>
            <w:r>
              <w:rPr>
                <w:rFonts w:ascii="Arial" w:hAnsi="Arial" w:cs="Arial"/>
              </w:rPr>
              <w:t xml:space="preserve">пункты 7.2.1.4 и 8.3.1.1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F60DD5" w:rsidRPr="008215C6" w:rsidTr="005B35E5">
        <w:tc>
          <w:tcPr>
            <w:tcW w:w="1191" w:type="dxa"/>
            <w:tcBorders>
              <w:top w:val="nil"/>
              <w:left w:val="nil"/>
              <w:bottom w:val="nil"/>
              <w:right w:val="nil"/>
            </w:tcBorders>
            <w:tcMar>
              <w:left w:w="0" w:type="dxa"/>
              <w:right w:w="0" w:type="dxa"/>
            </w:tcMar>
          </w:tcPr>
          <w:p w:rsidR="00F60DD5"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A72F4C" w:rsidRDefault="00F60DD5" w:rsidP="0029301A">
            <w:pPr>
              <w:tabs>
                <w:tab w:val="left" w:pos="567"/>
              </w:tabs>
              <w:suppressAutoHyphens/>
              <w:spacing w:line="240" w:lineRule="auto"/>
              <w:rPr>
                <w:rFonts w:ascii="Arial" w:hAnsi="Arial" w:cs="Arial"/>
              </w:rPr>
            </w:pPr>
            <w:r>
              <w:rPr>
                <w:rFonts w:ascii="Arial" w:hAnsi="Arial" w:cs="Arial"/>
              </w:rPr>
              <w:t>3.1.2.16</w:t>
            </w:r>
            <w:r w:rsidR="0029301A">
              <w:rPr>
                <w:rFonts w:ascii="Arial" w:hAnsi="Arial" w:cs="Arial"/>
              </w:rPr>
              <w:br/>
            </w:r>
            <w:r w:rsidR="00A72F4C">
              <w:rPr>
                <w:rFonts w:ascii="Arial" w:hAnsi="Arial" w:cs="Arial"/>
              </w:rPr>
              <w:t>(Доп. к Пас/П,  О/П)</w:t>
            </w:r>
          </w:p>
        </w:tc>
        <w:tc>
          <w:tcPr>
            <w:tcW w:w="6406" w:type="dxa"/>
            <w:tcBorders>
              <w:top w:val="nil"/>
              <w:left w:val="nil"/>
              <w:bottom w:val="nil"/>
              <w:right w:val="nil"/>
            </w:tcBorders>
            <w:tcMar>
              <w:left w:w="0" w:type="dxa"/>
              <w:right w:w="0" w:type="dxa"/>
            </w:tcMar>
          </w:tcPr>
          <w:p w:rsidR="00F60DD5" w:rsidRDefault="00F60DD5" w:rsidP="00F60DD5">
            <w:pPr>
              <w:tabs>
                <w:tab w:val="left" w:pos="1050"/>
              </w:tabs>
              <w:spacing w:line="240" w:lineRule="auto"/>
              <w:jc w:val="both"/>
              <w:rPr>
                <w:rFonts w:ascii="Arial" w:hAnsi="Arial" w:cs="Arial"/>
              </w:rPr>
            </w:pPr>
            <w:r>
              <w:rPr>
                <w:rFonts w:ascii="Arial" w:hAnsi="Arial" w:cs="Arial"/>
              </w:rPr>
              <w:t>п</w:t>
            </w:r>
            <w:r w:rsidRPr="00694248">
              <w:rPr>
                <w:rFonts w:ascii="Arial" w:hAnsi="Arial" w:cs="Arial"/>
              </w:rPr>
              <w:t>одтверждение того, что средства пожаротушения пригодны для использования по назначению</w:t>
            </w:r>
            <w:r>
              <w:t xml:space="preserve"> (</w:t>
            </w:r>
            <w:r>
              <w:rPr>
                <w:rFonts w:ascii="Arial" w:hAnsi="Arial" w:cs="Arial"/>
              </w:rPr>
              <w:t xml:space="preserve">пункт 7.2.1.5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w:t>
            </w:r>
            <w:r w:rsidR="0029301A">
              <w:rPr>
                <w:rFonts w:ascii="Arial" w:hAnsi="Arial" w:cs="Arial"/>
              </w:rPr>
              <w:br/>
            </w:r>
            <w:r>
              <w:rPr>
                <w:rFonts w:ascii="Arial" w:hAnsi="Arial" w:cs="Arial"/>
              </w:rPr>
              <w:t>Полярного кодекса);</w:t>
            </w:r>
          </w:p>
        </w:tc>
      </w:tr>
      <w:tr w:rsidR="00F60DD5" w:rsidRPr="008215C6" w:rsidTr="005B35E5">
        <w:tc>
          <w:tcPr>
            <w:tcW w:w="1191" w:type="dxa"/>
            <w:tcBorders>
              <w:top w:val="nil"/>
              <w:left w:val="nil"/>
              <w:bottom w:val="nil"/>
              <w:right w:val="nil"/>
            </w:tcBorders>
            <w:tcMar>
              <w:left w:w="0" w:type="dxa"/>
              <w:right w:w="0" w:type="dxa"/>
            </w:tcMar>
          </w:tcPr>
          <w:p w:rsidR="00F60DD5"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A72F4C" w:rsidRDefault="00F60DD5" w:rsidP="0029301A">
            <w:pPr>
              <w:tabs>
                <w:tab w:val="left" w:pos="567"/>
              </w:tabs>
              <w:suppressAutoHyphens/>
              <w:spacing w:line="240" w:lineRule="auto"/>
              <w:rPr>
                <w:rFonts w:ascii="Arial" w:hAnsi="Arial" w:cs="Arial"/>
              </w:rPr>
            </w:pPr>
            <w:r>
              <w:rPr>
                <w:rFonts w:ascii="Arial" w:hAnsi="Arial" w:cs="Arial"/>
              </w:rPr>
              <w:t>3.1.2.17</w:t>
            </w:r>
            <w:r w:rsidR="0029301A">
              <w:rPr>
                <w:rFonts w:ascii="Arial" w:hAnsi="Arial" w:cs="Arial"/>
              </w:rPr>
              <w:br/>
            </w:r>
            <w:r w:rsidR="00A72F4C">
              <w:rPr>
                <w:rFonts w:ascii="Arial" w:hAnsi="Arial" w:cs="Arial"/>
              </w:rPr>
              <w:t>(Доп. к Пас/П,  О/П)</w:t>
            </w:r>
          </w:p>
        </w:tc>
        <w:tc>
          <w:tcPr>
            <w:tcW w:w="6406" w:type="dxa"/>
            <w:tcBorders>
              <w:top w:val="nil"/>
              <w:left w:val="nil"/>
              <w:bottom w:val="nil"/>
              <w:right w:val="nil"/>
            </w:tcBorders>
            <w:tcMar>
              <w:left w:w="0" w:type="dxa"/>
              <w:right w:w="0" w:type="dxa"/>
            </w:tcMar>
          </w:tcPr>
          <w:p w:rsidR="00F60DD5" w:rsidRDefault="00F60DD5" w:rsidP="00F60DD5">
            <w:pPr>
              <w:tabs>
                <w:tab w:val="left" w:pos="1050"/>
              </w:tabs>
              <w:spacing w:line="240" w:lineRule="auto"/>
              <w:jc w:val="both"/>
              <w:rPr>
                <w:rFonts w:ascii="Arial" w:hAnsi="Arial" w:cs="Arial"/>
              </w:rPr>
            </w:pPr>
            <w:r w:rsidRPr="005B17FB">
              <w:rPr>
                <w:rFonts w:ascii="Arial" w:hAnsi="Arial" w:cs="Arial"/>
              </w:rPr>
              <w:t>проверку того, что конструкция всех компонентов систем и средств пожарной безопасности обеспечивает их готовность к использованию и эффективность при полярной рабочей температуре</w:t>
            </w:r>
            <w:r>
              <w:t xml:space="preserve"> (</w:t>
            </w:r>
            <w:r>
              <w:rPr>
                <w:rFonts w:ascii="Arial" w:hAnsi="Arial" w:cs="Arial"/>
              </w:rPr>
              <w:t xml:space="preserve">пункт 7.2.2.1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F60DD5" w:rsidRPr="008215C6" w:rsidTr="005B35E5">
        <w:tc>
          <w:tcPr>
            <w:tcW w:w="1191" w:type="dxa"/>
            <w:tcBorders>
              <w:top w:val="nil"/>
              <w:left w:val="nil"/>
              <w:bottom w:val="nil"/>
              <w:right w:val="nil"/>
            </w:tcBorders>
            <w:tcMar>
              <w:left w:w="0" w:type="dxa"/>
              <w:right w:w="0" w:type="dxa"/>
            </w:tcMar>
          </w:tcPr>
          <w:p w:rsidR="00F60DD5"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A72F4C" w:rsidRDefault="00F60DD5" w:rsidP="0029301A">
            <w:pPr>
              <w:tabs>
                <w:tab w:val="left" w:pos="567"/>
              </w:tabs>
              <w:suppressAutoHyphens/>
              <w:spacing w:line="240" w:lineRule="auto"/>
              <w:rPr>
                <w:rFonts w:ascii="Arial" w:hAnsi="Arial" w:cs="Arial"/>
              </w:rPr>
            </w:pPr>
            <w:r>
              <w:rPr>
                <w:rFonts w:ascii="Arial" w:hAnsi="Arial" w:cs="Arial"/>
              </w:rPr>
              <w:t>3.1.2.18</w:t>
            </w:r>
            <w:r w:rsidR="0029301A">
              <w:rPr>
                <w:rFonts w:ascii="Arial" w:hAnsi="Arial" w:cs="Arial"/>
              </w:rPr>
              <w:br/>
            </w:r>
            <w:r w:rsidR="00A72F4C">
              <w:rPr>
                <w:rFonts w:ascii="Arial" w:hAnsi="Arial" w:cs="Arial"/>
              </w:rPr>
              <w:t>(Доп. к Пас/П,  О/П)</w:t>
            </w:r>
          </w:p>
        </w:tc>
        <w:tc>
          <w:tcPr>
            <w:tcW w:w="6406" w:type="dxa"/>
            <w:tcBorders>
              <w:top w:val="nil"/>
              <w:left w:val="nil"/>
              <w:bottom w:val="nil"/>
              <w:right w:val="nil"/>
            </w:tcBorders>
            <w:tcMar>
              <w:left w:w="0" w:type="dxa"/>
              <w:right w:w="0" w:type="dxa"/>
            </w:tcMar>
          </w:tcPr>
          <w:p w:rsidR="00F60DD5" w:rsidRDefault="00667C54" w:rsidP="00F60DD5">
            <w:pPr>
              <w:tabs>
                <w:tab w:val="left" w:pos="1050"/>
              </w:tabs>
              <w:spacing w:line="240" w:lineRule="auto"/>
              <w:jc w:val="both"/>
              <w:rPr>
                <w:rFonts w:ascii="Arial" w:hAnsi="Arial" w:cs="Arial"/>
              </w:rPr>
            </w:pPr>
            <w:r w:rsidRPr="005B17FB">
              <w:rPr>
                <w:rFonts w:ascii="Arial" w:hAnsi="Arial" w:cs="Arial"/>
              </w:rPr>
              <w:t xml:space="preserve">проверку того, что отсечные и нагнетательные/вакуумные </w:t>
            </w:r>
            <w:r w:rsidR="0029301A">
              <w:rPr>
                <w:rFonts w:ascii="Arial" w:hAnsi="Arial" w:cs="Arial"/>
              </w:rPr>
              <w:br/>
            </w:r>
            <w:r w:rsidRPr="005B17FB">
              <w:rPr>
                <w:rFonts w:ascii="Arial" w:hAnsi="Arial" w:cs="Arial"/>
              </w:rPr>
              <w:t>клапаны в местах, открытых внешнему воздействию, защищены</w:t>
            </w:r>
            <w:r>
              <w:rPr>
                <w:rFonts w:ascii="Arial" w:hAnsi="Arial" w:cs="Arial"/>
              </w:rPr>
              <w:t xml:space="preserve"> от обледенения и к ним </w:t>
            </w:r>
            <w:r w:rsidRPr="005B17FB">
              <w:rPr>
                <w:rFonts w:ascii="Arial" w:hAnsi="Arial" w:cs="Arial"/>
              </w:rPr>
              <w:t>сохраня</w:t>
            </w:r>
            <w:r>
              <w:rPr>
                <w:rFonts w:ascii="Arial" w:hAnsi="Arial" w:cs="Arial"/>
              </w:rPr>
              <w:t>е</w:t>
            </w:r>
            <w:r w:rsidRPr="005B17FB">
              <w:rPr>
                <w:rFonts w:ascii="Arial" w:hAnsi="Arial" w:cs="Arial"/>
              </w:rPr>
              <w:t>тся постоянный доступ</w:t>
            </w:r>
            <w:r>
              <w:t xml:space="preserve"> (</w:t>
            </w:r>
            <w:r>
              <w:rPr>
                <w:rFonts w:ascii="Arial" w:hAnsi="Arial" w:cs="Arial"/>
              </w:rPr>
              <w:t xml:space="preserve">пункт 7.3.1.1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F60DD5" w:rsidRPr="008215C6" w:rsidTr="005B35E5">
        <w:tc>
          <w:tcPr>
            <w:tcW w:w="1191" w:type="dxa"/>
            <w:tcBorders>
              <w:top w:val="nil"/>
              <w:left w:val="nil"/>
              <w:bottom w:val="nil"/>
              <w:right w:val="nil"/>
            </w:tcBorders>
            <w:tcMar>
              <w:left w:w="0" w:type="dxa"/>
              <w:right w:w="0" w:type="dxa"/>
            </w:tcMar>
          </w:tcPr>
          <w:p w:rsidR="00F60DD5"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A72F4C" w:rsidRDefault="00667C54" w:rsidP="0029301A">
            <w:pPr>
              <w:tabs>
                <w:tab w:val="left" w:pos="567"/>
              </w:tabs>
              <w:suppressAutoHyphens/>
              <w:spacing w:line="240" w:lineRule="auto"/>
              <w:rPr>
                <w:rFonts w:ascii="Arial" w:hAnsi="Arial" w:cs="Arial"/>
              </w:rPr>
            </w:pPr>
            <w:r>
              <w:rPr>
                <w:rFonts w:ascii="Arial" w:hAnsi="Arial" w:cs="Arial"/>
              </w:rPr>
              <w:t>3.1.2.19</w:t>
            </w:r>
            <w:r w:rsidR="0029301A">
              <w:rPr>
                <w:rFonts w:ascii="Arial" w:hAnsi="Arial" w:cs="Arial"/>
              </w:rPr>
              <w:br/>
            </w:r>
            <w:r w:rsidR="00A72F4C">
              <w:rPr>
                <w:rFonts w:ascii="Arial" w:hAnsi="Arial" w:cs="Arial"/>
              </w:rPr>
              <w:t>(Доп. к Пас/П,  О/П)</w:t>
            </w:r>
          </w:p>
        </w:tc>
        <w:tc>
          <w:tcPr>
            <w:tcW w:w="6406" w:type="dxa"/>
            <w:tcBorders>
              <w:top w:val="nil"/>
              <w:left w:val="nil"/>
              <w:bottom w:val="nil"/>
              <w:right w:val="nil"/>
            </w:tcBorders>
            <w:tcMar>
              <w:left w:w="0" w:type="dxa"/>
              <w:right w:w="0" w:type="dxa"/>
            </w:tcMar>
          </w:tcPr>
          <w:p w:rsidR="00F60DD5" w:rsidRDefault="00667C54" w:rsidP="00F60DD5">
            <w:pPr>
              <w:tabs>
                <w:tab w:val="left" w:pos="1050"/>
              </w:tabs>
              <w:spacing w:line="240" w:lineRule="auto"/>
              <w:jc w:val="both"/>
              <w:rPr>
                <w:rFonts w:ascii="Arial" w:hAnsi="Arial" w:cs="Arial"/>
              </w:rPr>
            </w:pPr>
            <w:r w:rsidRPr="005B17FB">
              <w:rPr>
                <w:rFonts w:ascii="Arial" w:hAnsi="Arial" w:cs="Arial"/>
              </w:rPr>
              <w:t xml:space="preserve">проверку того, что все переносное радиооборудование двусторонней связи способно функционировать при полярной рабочей температуре </w:t>
            </w:r>
            <w:r>
              <w:t>(</w:t>
            </w:r>
            <w:r>
              <w:rPr>
                <w:rFonts w:ascii="Arial" w:hAnsi="Arial" w:cs="Arial"/>
              </w:rPr>
              <w:t xml:space="preserve">пункт 7.3.1.2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F60DD5" w:rsidRPr="008215C6" w:rsidTr="005B35E5">
        <w:tc>
          <w:tcPr>
            <w:tcW w:w="1191" w:type="dxa"/>
            <w:tcBorders>
              <w:top w:val="nil"/>
              <w:left w:val="nil"/>
              <w:bottom w:val="nil"/>
              <w:right w:val="nil"/>
            </w:tcBorders>
            <w:tcMar>
              <w:left w:w="0" w:type="dxa"/>
              <w:right w:w="0" w:type="dxa"/>
            </w:tcMar>
          </w:tcPr>
          <w:p w:rsidR="00F60DD5"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A72F4C" w:rsidRDefault="00667C54" w:rsidP="00103491">
            <w:pPr>
              <w:tabs>
                <w:tab w:val="left" w:pos="567"/>
              </w:tabs>
              <w:suppressAutoHyphens/>
              <w:spacing w:line="240" w:lineRule="auto"/>
              <w:rPr>
                <w:rFonts w:ascii="Arial" w:hAnsi="Arial" w:cs="Arial"/>
              </w:rPr>
            </w:pPr>
            <w:r>
              <w:rPr>
                <w:rFonts w:ascii="Arial" w:hAnsi="Arial" w:cs="Arial"/>
              </w:rPr>
              <w:t>3.1.2.20</w:t>
            </w:r>
            <w:r w:rsidR="00103491">
              <w:rPr>
                <w:rFonts w:ascii="Arial" w:hAnsi="Arial" w:cs="Arial"/>
              </w:rPr>
              <w:br/>
            </w:r>
            <w:r w:rsidR="00A72F4C">
              <w:rPr>
                <w:rFonts w:ascii="Arial" w:hAnsi="Arial" w:cs="Arial"/>
              </w:rPr>
              <w:t>(Доп. к Пас/П,  О/П)</w:t>
            </w:r>
          </w:p>
        </w:tc>
        <w:tc>
          <w:tcPr>
            <w:tcW w:w="6406" w:type="dxa"/>
            <w:tcBorders>
              <w:top w:val="nil"/>
              <w:left w:val="nil"/>
              <w:bottom w:val="nil"/>
              <w:right w:val="nil"/>
            </w:tcBorders>
            <w:tcMar>
              <w:left w:w="0" w:type="dxa"/>
              <w:right w:w="0" w:type="dxa"/>
            </w:tcMar>
          </w:tcPr>
          <w:p w:rsidR="00F60DD5" w:rsidRDefault="00667C54" w:rsidP="00F60DD5">
            <w:pPr>
              <w:tabs>
                <w:tab w:val="left" w:pos="1050"/>
              </w:tabs>
              <w:spacing w:line="240" w:lineRule="auto"/>
              <w:jc w:val="both"/>
              <w:rPr>
                <w:rFonts w:ascii="Arial" w:hAnsi="Arial" w:cs="Arial"/>
              </w:rPr>
            </w:pPr>
            <w:r w:rsidRPr="005B17FB">
              <w:rPr>
                <w:rFonts w:ascii="Arial" w:hAnsi="Arial" w:cs="Arial"/>
              </w:rPr>
              <w:t>проверку того, что пожарные насосы, включая аварийные пожарные насосы, насосы для создания водяного тумана и для водораспыления, расположены в отсеках, в которых поддерживается температура выше точки замерзания</w:t>
            </w:r>
            <w:r>
              <w:t xml:space="preserve"> (</w:t>
            </w:r>
            <w:r>
              <w:rPr>
                <w:rFonts w:ascii="Arial" w:hAnsi="Arial" w:cs="Arial"/>
              </w:rPr>
              <w:t xml:space="preserve">пункты 7.3.2.1 и 7.3.2.2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F60DD5" w:rsidRPr="008215C6" w:rsidTr="005B35E5">
        <w:tc>
          <w:tcPr>
            <w:tcW w:w="1191" w:type="dxa"/>
            <w:tcBorders>
              <w:top w:val="nil"/>
              <w:left w:val="nil"/>
              <w:bottom w:val="nil"/>
              <w:right w:val="nil"/>
            </w:tcBorders>
            <w:tcMar>
              <w:left w:w="0" w:type="dxa"/>
              <w:right w:w="0" w:type="dxa"/>
            </w:tcMar>
          </w:tcPr>
          <w:p w:rsidR="00F60DD5"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A72F4C" w:rsidRPr="00A72F4C" w:rsidRDefault="00A72F4C" w:rsidP="00103491">
            <w:pPr>
              <w:tabs>
                <w:tab w:val="left" w:pos="567"/>
              </w:tabs>
              <w:suppressAutoHyphens/>
              <w:spacing w:line="240" w:lineRule="auto"/>
              <w:rPr>
                <w:rFonts w:ascii="Arial" w:hAnsi="Arial" w:cs="Arial"/>
              </w:rPr>
            </w:pPr>
            <w:r>
              <w:rPr>
                <w:rFonts w:ascii="Arial" w:hAnsi="Arial" w:cs="Arial"/>
              </w:rPr>
              <w:t>3.1.2.21</w:t>
            </w:r>
            <w:r w:rsidR="00103491">
              <w:rPr>
                <w:rFonts w:ascii="Arial" w:hAnsi="Arial" w:cs="Arial"/>
              </w:rPr>
              <w:br/>
            </w:r>
            <w:r>
              <w:rPr>
                <w:rFonts w:ascii="Arial" w:hAnsi="Arial" w:cs="Arial"/>
              </w:rPr>
              <w:t>(Доп. к Пас/П,  О/П)</w:t>
            </w:r>
          </w:p>
        </w:tc>
        <w:tc>
          <w:tcPr>
            <w:tcW w:w="6406" w:type="dxa"/>
            <w:tcBorders>
              <w:top w:val="nil"/>
              <w:left w:val="nil"/>
              <w:bottom w:val="nil"/>
              <w:right w:val="nil"/>
            </w:tcBorders>
            <w:tcMar>
              <w:left w:w="0" w:type="dxa"/>
              <w:right w:w="0" w:type="dxa"/>
            </w:tcMar>
          </w:tcPr>
          <w:p w:rsidR="00F60DD5" w:rsidRDefault="00A72F4C" w:rsidP="00F60DD5">
            <w:pPr>
              <w:tabs>
                <w:tab w:val="left" w:pos="1050"/>
              </w:tabs>
              <w:spacing w:line="240" w:lineRule="auto"/>
              <w:jc w:val="both"/>
              <w:rPr>
                <w:rFonts w:ascii="Arial" w:hAnsi="Arial" w:cs="Arial"/>
              </w:rPr>
            </w:pPr>
            <w:r>
              <w:rPr>
                <w:rFonts w:ascii="Arial" w:hAnsi="Arial" w:cs="Arial"/>
              </w:rPr>
              <w:t xml:space="preserve">проверку расположения пожарной магистрали в отношении того, могут ли </w:t>
            </w:r>
            <w:r w:rsidRPr="005B17FB">
              <w:rPr>
                <w:rFonts w:ascii="Arial" w:hAnsi="Arial" w:cs="Arial"/>
              </w:rPr>
              <w:t>открытые внешнему воздействию участки быть изолированы и обеспечены ли средства осушения таких участков</w:t>
            </w:r>
            <w:r>
              <w:t xml:space="preserve">; </w:t>
            </w:r>
            <w:r w:rsidRPr="005B17FB">
              <w:rPr>
                <w:rFonts w:ascii="Arial" w:hAnsi="Arial" w:cs="Arial"/>
              </w:rPr>
              <w:t>если стационарные системы водяного пожаротушения расположены в помещении, отдельном от помещения для главных пожарных насосов, и в них используются отдельные приемные патрубки для забортной воды, – подтверждение того, что имеется возможность очистки этих патрубков от скопления льда</w:t>
            </w:r>
            <w:r>
              <w:t xml:space="preserve"> (</w:t>
            </w:r>
            <w:r>
              <w:rPr>
                <w:rFonts w:ascii="Arial" w:hAnsi="Arial" w:cs="Arial"/>
              </w:rPr>
              <w:t xml:space="preserve">пункты 7.3.2.2 и 7.3.2.4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F60DD5" w:rsidRPr="008215C6" w:rsidTr="005B35E5">
        <w:tc>
          <w:tcPr>
            <w:tcW w:w="1191" w:type="dxa"/>
            <w:tcBorders>
              <w:top w:val="nil"/>
              <w:left w:val="nil"/>
              <w:bottom w:val="nil"/>
              <w:right w:val="nil"/>
            </w:tcBorders>
            <w:tcMar>
              <w:left w:w="0" w:type="dxa"/>
              <w:right w:w="0" w:type="dxa"/>
            </w:tcMar>
          </w:tcPr>
          <w:p w:rsidR="00F60DD5"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902731" w:rsidRDefault="00A72F4C" w:rsidP="00103491">
            <w:pPr>
              <w:tabs>
                <w:tab w:val="left" w:pos="567"/>
              </w:tabs>
              <w:suppressAutoHyphens/>
              <w:spacing w:line="240" w:lineRule="auto"/>
              <w:rPr>
                <w:rFonts w:ascii="Arial" w:hAnsi="Arial" w:cs="Arial"/>
              </w:rPr>
            </w:pPr>
            <w:r>
              <w:rPr>
                <w:rFonts w:ascii="Arial" w:hAnsi="Arial" w:cs="Arial"/>
              </w:rPr>
              <w:t>3.1.2.22</w:t>
            </w:r>
            <w:r w:rsidR="00103491">
              <w:rPr>
                <w:rFonts w:ascii="Arial" w:hAnsi="Arial" w:cs="Arial"/>
              </w:rPr>
              <w:br/>
            </w:r>
            <w:r w:rsidR="00902731">
              <w:rPr>
                <w:rFonts w:ascii="Arial" w:hAnsi="Arial" w:cs="Arial"/>
              </w:rPr>
              <w:t>(Доп. к Пас/П, О/П)</w:t>
            </w:r>
          </w:p>
        </w:tc>
        <w:tc>
          <w:tcPr>
            <w:tcW w:w="6406" w:type="dxa"/>
            <w:tcBorders>
              <w:top w:val="nil"/>
              <w:left w:val="nil"/>
              <w:bottom w:val="nil"/>
              <w:right w:val="nil"/>
            </w:tcBorders>
            <w:tcMar>
              <w:left w:w="0" w:type="dxa"/>
              <w:right w:w="0" w:type="dxa"/>
            </w:tcMar>
          </w:tcPr>
          <w:p w:rsidR="00F60DD5" w:rsidRDefault="00A72F4C" w:rsidP="00F60DD5">
            <w:pPr>
              <w:tabs>
                <w:tab w:val="left" w:pos="1050"/>
              </w:tabs>
              <w:spacing w:line="240" w:lineRule="auto"/>
              <w:jc w:val="both"/>
              <w:rPr>
                <w:rFonts w:ascii="Arial" w:hAnsi="Arial" w:cs="Arial"/>
              </w:rPr>
            </w:pPr>
            <w:r w:rsidRPr="005B17FB">
              <w:rPr>
                <w:rFonts w:ascii="Arial" w:hAnsi="Arial" w:cs="Arial"/>
              </w:rPr>
              <w:t xml:space="preserve">проверку того, </w:t>
            </w:r>
            <w:r>
              <w:rPr>
                <w:rFonts w:ascii="Arial" w:hAnsi="Arial" w:cs="Arial"/>
              </w:rPr>
              <w:t xml:space="preserve">хранится ли </w:t>
            </w:r>
            <w:r w:rsidRPr="005B17FB">
              <w:rPr>
                <w:rFonts w:ascii="Arial" w:hAnsi="Arial" w:cs="Arial"/>
              </w:rPr>
              <w:t>снаряжение пожарного в теплом месте на судне</w:t>
            </w:r>
            <w:r>
              <w:rPr>
                <w:rFonts w:ascii="Arial" w:hAnsi="Arial" w:cs="Arial"/>
              </w:rPr>
              <w:t xml:space="preserve"> </w:t>
            </w:r>
            <w:r>
              <w:t>(</w:t>
            </w:r>
            <w:r>
              <w:rPr>
                <w:rFonts w:ascii="Arial" w:hAnsi="Arial" w:cs="Arial"/>
              </w:rPr>
              <w:t xml:space="preserve">пункт 7.3.2.3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A72F4C" w:rsidRPr="008215C6" w:rsidTr="005B35E5">
        <w:tc>
          <w:tcPr>
            <w:tcW w:w="1191" w:type="dxa"/>
            <w:tcBorders>
              <w:top w:val="nil"/>
              <w:left w:val="nil"/>
              <w:bottom w:val="nil"/>
              <w:right w:val="nil"/>
            </w:tcBorders>
            <w:tcMar>
              <w:left w:w="0" w:type="dxa"/>
              <w:right w:w="0" w:type="dxa"/>
            </w:tcMar>
          </w:tcPr>
          <w:p w:rsidR="00A72F4C"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902731" w:rsidRDefault="00A72F4C" w:rsidP="00103491">
            <w:pPr>
              <w:tabs>
                <w:tab w:val="left" w:pos="567"/>
              </w:tabs>
              <w:suppressAutoHyphens/>
              <w:spacing w:line="240" w:lineRule="auto"/>
              <w:rPr>
                <w:rFonts w:ascii="Arial" w:hAnsi="Arial" w:cs="Arial"/>
              </w:rPr>
            </w:pPr>
            <w:r>
              <w:rPr>
                <w:rFonts w:ascii="Arial" w:hAnsi="Arial" w:cs="Arial"/>
              </w:rPr>
              <w:t>3.1.2.23</w:t>
            </w:r>
            <w:r w:rsidR="00103491">
              <w:rPr>
                <w:rFonts w:ascii="Arial" w:hAnsi="Arial" w:cs="Arial"/>
              </w:rPr>
              <w:br/>
            </w:r>
            <w:r w:rsidR="00902731">
              <w:rPr>
                <w:rFonts w:ascii="Arial" w:hAnsi="Arial" w:cs="Arial"/>
              </w:rPr>
              <w:t>(Доп. к Пас/П, О/П)</w:t>
            </w:r>
          </w:p>
        </w:tc>
        <w:tc>
          <w:tcPr>
            <w:tcW w:w="6406" w:type="dxa"/>
            <w:tcBorders>
              <w:top w:val="nil"/>
              <w:left w:val="nil"/>
              <w:bottom w:val="nil"/>
              <w:right w:val="nil"/>
            </w:tcBorders>
            <w:tcMar>
              <w:left w:w="0" w:type="dxa"/>
              <w:right w:w="0" w:type="dxa"/>
            </w:tcMar>
          </w:tcPr>
          <w:p w:rsidR="00A72F4C" w:rsidRPr="005B17FB" w:rsidRDefault="00A72F4C" w:rsidP="00103491">
            <w:pPr>
              <w:tabs>
                <w:tab w:val="left" w:pos="1050"/>
              </w:tabs>
              <w:spacing w:line="240" w:lineRule="auto"/>
              <w:jc w:val="both"/>
              <w:rPr>
                <w:rFonts w:ascii="Arial" w:hAnsi="Arial" w:cs="Arial"/>
              </w:rPr>
            </w:pPr>
            <w:r w:rsidRPr="005B17FB">
              <w:rPr>
                <w:rFonts w:ascii="Arial" w:hAnsi="Arial" w:cs="Arial"/>
              </w:rPr>
              <w:t xml:space="preserve">проверку того, </w:t>
            </w:r>
            <w:r>
              <w:rPr>
                <w:rFonts w:ascii="Arial" w:hAnsi="Arial" w:cs="Arial"/>
              </w:rPr>
              <w:t xml:space="preserve">что </w:t>
            </w:r>
            <w:r w:rsidRPr="00D400C7">
              <w:rPr>
                <w:rFonts w:ascii="Arial" w:hAnsi="Arial" w:cs="Arial"/>
              </w:rPr>
              <w:t>переносные и передвижные огнетушители защищены от температур замерзания,</w:t>
            </w:r>
            <w:r>
              <w:t xml:space="preserve"> </w:t>
            </w:r>
            <w:r w:rsidRPr="00D400C7">
              <w:rPr>
                <w:rFonts w:ascii="Arial" w:hAnsi="Arial" w:cs="Arial"/>
              </w:rPr>
              <w:t xml:space="preserve">и подтверждение того, что в местах, подверженных температурам замерзания, предусмотрены огнетушители, способные функционировать при полярной рабочей температуре </w:t>
            </w:r>
            <w:r>
              <w:t>(</w:t>
            </w:r>
            <w:r>
              <w:rPr>
                <w:rFonts w:ascii="Arial" w:hAnsi="Arial" w:cs="Arial"/>
              </w:rPr>
              <w:t xml:space="preserve">пункт 7.3.3.1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w:t>
            </w:r>
            <w:r w:rsidR="00103491">
              <w:rPr>
                <w:rFonts w:ascii="Arial" w:hAnsi="Arial" w:cs="Arial"/>
              </w:rPr>
              <w:br/>
            </w:r>
            <w:r>
              <w:rPr>
                <w:rFonts w:ascii="Arial" w:hAnsi="Arial" w:cs="Arial"/>
              </w:rPr>
              <w:t>Полярного кодекса);</w:t>
            </w:r>
          </w:p>
        </w:tc>
      </w:tr>
      <w:tr w:rsidR="00A72F4C" w:rsidRPr="008215C6" w:rsidTr="005B35E5">
        <w:tc>
          <w:tcPr>
            <w:tcW w:w="1191" w:type="dxa"/>
            <w:tcBorders>
              <w:top w:val="nil"/>
              <w:left w:val="nil"/>
              <w:bottom w:val="nil"/>
              <w:right w:val="nil"/>
            </w:tcBorders>
            <w:tcMar>
              <w:left w:w="0" w:type="dxa"/>
              <w:right w:w="0" w:type="dxa"/>
            </w:tcMar>
          </w:tcPr>
          <w:p w:rsidR="00A72F4C"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902731" w:rsidRDefault="00A72F4C" w:rsidP="00103491">
            <w:pPr>
              <w:tabs>
                <w:tab w:val="left" w:pos="567"/>
              </w:tabs>
              <w:suppressAutoHyphens/>
              <w:spacing w:line="240" w:lineRule="auto"/>
              <w:rPr>
                <w:rFonts w:ascii="Arial" w:hAnsi="Arial" w:cs="Arial"/>
              </w:rPr>
            </w:pPr>
            <w:r>
              <w:rPr>
                <w:rFonts w:ascii="Arial" w:hAnsi="Arial" w:cs="Arial"/>
              </w:rPr>
              <w:t>3.1.2.24</w:t>
            </w:r>
            <w:r w:rsidR="00103491">
              <w:rPr>
                <w:rFonts w:ascii="Arial" w:hAnsi="Arial" w:cs="Arial"/>
              </w:rPr>
              <w:br/>
            </w:r>
            <w:r w:rsidR="00902731">
              <w:rPr>
                <w:rFonts w:ascii="Arial" w:hAnsi="Arial" w:cs="Arial"/>
              </w:rPr>
              <w:t>(Доп. к Пас/П, О/П)</w:t>
            </w:r>
          </w:p>
        </w:tc>
        <w:tc>
          <w:tcPr>
            <w:tcW w:w="6406" w:type="dxa"/>
            <w:tcBorders>
              <w:top w:val="nil"/>
              <w:left w:val="nil"/>
              <w:bottom w:val="nil"/>
              <w:right w:val="nil"/>
            </w:tcBorders>
            <w:tcMar>
              <w:left w:w="0" w:type="dxa"/>
              <w:right w:w="0" w:type="dxa"/>
            </w:tcMar>
          </w:tcPr>
          <w:p w:rsidR="00A72F4C" w:rsidRPr="005B17FB" w:rsidRDefault="00A72F4C" w:rsidP="00A72F4C">
            <w:pPr>
              <w:tabs>
                <w:tab w:val="left" w:pos="1050"/>
              </w:tabs>
              <w:spacing w:line="240" w:lineRule="auto"/>
              <w:jc w:val="both"/>
              <w:rPr>
                <w:rFonts w:ascii="Arial" w:hAnsi="Arial" w:cs="Arial"/>
              </w:rPr>
            </w:pPr>
            <w:r>
              <w:rPr>
                <w:rFonts w:ascii="Arial" w:hAnsi="Arial" w:cs="Arial"/>
              </w:rPr>
              <w:t xml:space="preserve">проверку </w:t>
            </w:r>
            <w:r w:rsidRPr="00D400C7">
              <w:rPr>
                <w:rFonts w:ascii="Arial" w:hAnsi="Arial" w:cs="Arial"/>
              </w:rPr>
              <w:t>противопожарных систе</w:t>
            </w:r>
            <w:r>
              <w:rPr>
                <w:rFonts w:ascii="Arial" w:hAnsi="Arial" w:cs="Arial"/>
              </w:rPr>
              <w:t>м, открытых внешнему воздействию</w:t>
            </w:r>
            <w:r w:rsidRPr="00D400C7">
              <w:rPr>
                <w:rFonts w:ascii="Arial" w:hAnsi="Arial" w:cs="Arial"/>
              </w:rPr>
              <w:t xml:space="preserve">, в соответствии с полярной рабочей температурой и стандартами ледовых усилений </w:t>
            </w:r>
            <w:r>
              <w:t>(</w:t>
            </w:r>
            <w:r>
              <w:rPr>
                <w:rFonts w:ascii="Arial" w:hAnsi="Arial" w:cs="Arial"/>
              </w:rPr>
              <w:t xml:space="preserve">пункт 7.3.3.2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A72F4C" w:rsidRPr="008215C6" w:rsidTr="005B35E5">
        <w:tc>
          <w:tcPr>
            <w:tcW w:w="1191" w:type="dxa"/>
            <w:tcBorders>
              <w:top w:val="nil"/>
              <w:left w:val="nil"/>
              <w:bottom w:val="nil"/>
              <w:right w:val="nil"/>
            </w:tcBorders>
            <w:tcMar>
              <w:left w:w="0" w:type="dxa"/>
              <w:right w:w="0" w:type="dxa"/>
            </w:tcMar>
          </w:tcPr>
          <w:p w:rsidR="00A72F4C"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902731" w:rsidRDefault="00A72F4C" w:rsidP="00103491">
            <w:pPr>
              <w:tabs>
                <w:tab w:val="left" w:pos="567"/>
              </w:tabs>
              <w:suppressAutoHyphens/>
              <w:spacing w:line="240" w:lineRule="auto"/>
              <w:rPr>
                <w:rFonts w:ascii="Arial" w:hAnsi="Arial" w:cs="Arial"/>
              </w:rPr>
            </w:pPr>
            <w:r>
              <w:rPr>
                <w:rFonts w:ascii="Arial" w:hAnsi="Arial" w:cs="Arial"/>
              </w:rPr>
              <w:t>3.1.2.25</w:t>
            </w:r>
            <w:r w:rsidR="00103491">
              <w:rPr>
                <w:rFonts w:ascii="Arial" w:hAnsi="Arial" w:cs="Arial"/>
              </w:rPr>
              <w:br/>
            </w:r>
            <w:r w:rsidR="00902731">
              <w:rPr>
                <w:rFonts w:ascii="Arial" w:hAnsi="Arial" w:cs="Arial"/>
              </w:rPr>
              <w:t>(Доп. к Пас/П, О/П)</w:t>
            </w:r>
          </w:p>
        </w:tc>
        <w:tc>
          <w:tcPr>
            <w:tcW w:w="6406" w:type="dxa"/>
            <w:tcBorders>
              <w:top w:val="nil"/>
              <w:left w:val="nil"/>
              <w:bottom w:val="nil"/>
              <w:right w:val="nil"/>
            </w:tcBorders>
            <w:tcMar>
              <w:left w:w="0" w:type="dxa"/>
              <w:right w:w="0" w:type="dxa"/>
            </w:tcMar>
          </w:tcPr>
          <w:p w:rsidR="00A72F4C" w:rsidRPr="005B17FB" w:rsidRDefault="00A72F4C" w:rsidP="00A72F4C">
            <w:pPr>
              <w:tabs>
                <w:tab w:val="left" w:pos="1050"/>
              </w:tabs>
              <w:spacing w:line="240" w:lineRule="auto"/>
              <w:jc w:val="both"/>
              <w:rPr>
                <w:rFonts w:ascii="Arial" w:hAnsi="Arial" w:cs="Arial"/>
              </w:rPr>
            </w:pPr>
            <w:r>
              <w:rPr>
                <w:rFonts w:ascii="Arial" w:hAnsi="Arial" w:cs="Arial"/>
              </w:rPr>
              <w:t xml:space="preserve">для судов, </w:t>
            </w:r>
            <w:r w:rsidRPr="00D400C7">
              <w:rPr>
                <w:rFonts w:ascii="Arial" w:hAnsi="Arial" w:cs="Arial"/>
              </w:rPr>
              <w:t>находящихся на этапе постройки 1 января 2017 года или после этой даты</w:t>
            </w:r>
            <w:r>
              <w:rPr>
                <w:rFonts w:ascii="Arial" w:hAnsi="Arial" w:cs="Arial"/>
              </w:rPr>
              <w:t xml:space="preserve">, – </w:t>
            </w:r>
            <w:r w:rsidRPr="00D400C7">
              <w:rPr>
                <w:rFonts w:ascii="Arial" w:hAnsi="Arial" w:cs="Arial"/>
              </w:rPr>
              <w:t xml:space="preserve">проверку того, что открытые внешнему воздействию пути выхода наружу </w:t>
            </w:r>
            <w:r>
              <w:rPr>
                <w:rFonts w:ascii="Arial" w:hAnsi="Arial" w:cs="Arial"/>
              </w:rPr>
              <w:t xml:space="preserve">обеспечивают проход </w:t>
            </w:r>
            <w:r w:rsidRPr="00D400C7">
              <w:rPr>
                <w:rFonts w:ascii="Arial" w:hAnsi="Arial" w:cs="Arial"/>
              </w:rPr>
              <w:t>людей, одетых в одежду в соответствии с полярными условиями</w:t>
            </w:r>
            <w:r>
              <w:rPr>
                <w:rFonts w:ascii="Arial" w:hAnsi="Arial" w:cs="Arial"/>
              </w:rPr>
              <w:t xml:space="preserve"> </w:t>
            </w:r>
            <w:r>
              <w:t>(</w:t>
            </w:r>
            <w:r>
              <w:rPr>
                <w:rFonts w:ascii="Arial" w:hAnsi="Arial" w:cs="Arial"/>
              </w:rPr>
              <w:t xml:space="preserve">пункт 8.3.1.2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A72F4C" w:rsidRPr="008215C6" w:rsidTr="005B35E5">
        <w:tc>
          <w:tcPr>
            <w:tcW w:w="1191" w:type="dxa"/>
            <w:tcBorders>
              <w:top w:val="nil"/>
              <w:left w:val="nil"/>
              <w:bottom w:val="nil"/>
              <w:right w:val="nil"/>
            </w:tcBorders>
            <w:tcMar>
              <w:left w:w="0" w:type="dxa"/>
              <w:right w:w="0" w:type="dxa"/>
            </w:tcMar>
          </w:tcPr>
          <w:p w:rsidR="00A72F4C"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902731" w:rsidRDefault="00A72F4C" w:rsidP="00103491">
            <w:pPr>
              <w:tabs>
                <w:tab w:val="left" w:pos="567"/>
              </w:tabs>
              <w:suppressAutoHyphens/>
              <w:spacing w:line="240" w:lineRule="auto"/>
              <w:rPr>
                <w:rFonts w:ascii="Arial" w:hAnsi="Arial" w:cs="Arial"/>
              </w:rPr>
            </w:pPr>
            <w:r>
              <w:rPr>
                <w:rFonts w:ascii="Arial" w:hAnsi="Arial" w:cs="Arial"/>
              </w:rPr>
              <w:t>3.1.2.26</w:t>
            </w:r>
            <w:r w:rsidR="00103491">
              <w:rPr>
                <w:rFonts w:ascii="Arial" w:hAnsi="Arial" w:cs="Arial"/>
              </w:rPr>
              <w:br/>
            </w:r>
            <w:r w:rsidR="00902731">
              <w:rPr>
                <w:rFonts w:ascii="Arial" w:hAnsi="Arial" w:cs="Arial"/>
              </w:rPr>
              <w:t>(Доп. к Пас/П, О/П)</w:t>
            </w:r>
          </w:p>
        </w:tc>
        <w:tc>
          <w:tcPr>
            <w:tcW w:w="6406" w:type="dxa"/>
            <w:tcBorders>
              <w:top w:val="nil"/>
              <w:left w:val="nil"/>
              <w:bottom w:val="nil"/>
              <w:right w:val="nil"/>
            </w:tcBorders>
            <w:tcMar>
              <w:left w:w="0" w:type="dxa"/>
              <w:right w:w="0" w:type="dxa"/>
            </w:tcMar>
          </w:tcPr>
          <w:p w:rsidR="00A72F4C" w:rsidRPr="005B17FB" w:rsidRDefault="00A72F4C" w:rsidP="00103491">
            <w:pPr>
              <w:tabs>
                <w:tab w:val="left" w:pos="1050"/>
              </w:tabs>
              <w:spacing w:line="240" w:lineRule="auto"/>
              <w:jc w:val="both"/>
              <w:rPr>
                <w:rFonts w:ascii="Arial" w:hAnsi="Arial" w:cs="Arial"/>
              </w:rPr>
            </w:pPr>
            <w:r w:rsidRPr="008572E4">
              <w:rPr>
                <w:rFonts w:ascii="Arial" w:hAnsi="Arial" w:cs="Arial"/>
              </w:rPr>
              <w:t xml:space="preserve">для судов, предназначенных для эксплуатации при низких температурах воздуха, – </w:t>
            </w:r>
            <w:r>
              <w:rPr>
                <w:rFonts w:ascii="Arial" w:hAnsi="Arial" w:cs="Arial"/>
              </w:rPr>
              <w:t xml:space="preserve">проверку </w:t>
            </w:r>
            <w:r w:rsidRPr="008572E4">
              <w:rPr>
                <w:rFonts w:ascii="Arial" w:hAnsi="Arial" w:cs="Arial"/>
              </w:rPr>
              <w:t>устройств посадки в спасательные средства с учетом того, что на людях может быть надета дополнительная полярная одежда</w:t>
            </w:r>
            <w:r>
              <w:t xml:space="preserve"> (</w:t>
            </w:r>
            <w:r>
              <w:rPr>
                <w:rFonts w:ascii="Arial" w:hAnsi="Arial" w:cs="Arial"/>
              </w:rPr>
              <w:t>пункт 8.3.1.3 части</w:t>
            </w:r>
            <w:r w:rsidR="00103491">
              <w:rPr>
                <w:rFonts w:ascii="Arial" w:hAnsi="Arial" w:cs="Arial"/>
              </w:rPr>
              <w:t>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A72F4C" w:rsidRPr="008215C6" w:rsidTr="005B35E5">
        <w:tc>
          <w:tcPr>
            <w:tcW w:w="1191" w:type="dxa"/>
            <w:tcBorders>
              <w:top w:val="nil"/>
              <w:left w:val="nil"/>
              <w:bottom w:val="nil"/>
              <w:right w:val="nil"/>
            </w:tcBorders>
            <w:tcMar>
              <w:left w:w="0" w:type="dxa"/>
              <w:right w:w="0" w:type="dxa"/>
            </w:tcMar>
          </w:tcPr>
          <w:p w:rsidR="00A72F4C"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902731" w:rsidRDefault="00A72F4C" w:rsidP="00103491">
            <w:pPr>
              <w:tabs>
                <w:tab w:val="left" w:pos="567"/>
              </w:tabs>
              <w:suppressAutoHyphens/>
              <w:spacing w:line="240" w:lineRule="auto"/>
              <w:rPr>
                <w:rFonts w:ascii="Arial" w:hAnsi="Arial" w:cs="Arial"/>
              </w:rPr>
            </w:pPr>
            <w:r>
              <w:rPr>
                <w:rFonts w:ascii="Arial" w:hAnsi="Arial" w:cs="Arial"/>
              </w:rPr>
              <w:t>3.1.2.27</w:t>
            </w:r>
            <w:r w:rsidR="00103491">
              <w:rPr>
                <w:rFonts w:ascii="Arial" w:hAnsi="Arial" w:cs="Arial"/>
              </w:rPr>
              <w:br/>
            </w:r>
            <w:r w:rsidR="00902731">
              <w:rPr>
                <w:rFonts w:ascii="Arial" w:hAnsi="Arial" w:cs="Arial"/>
              </w:rPr>
              <w:t>(Доп. к Пас/П, О/П)</w:t>
            </w:r>
          </w:p>
        </w:tc>
        <w:tc>
          <w:tcPr>
            <w:tcW w:w="6406" w:type="dxa"/>
            <w:tcBorders>
              <w:top w:val="nil"/>
              <w:left w:val="nil"/>
              <w:bottom w:val="nil"/>
              <w:right w:val="nil"/>
            </w:tcBorders>
            <w:tcMar>
              <w:left w:w="0" w:type="dxa"/>
              <w:right w:w="0" w:type="dxa"/>
            </w:tcMar>
          </w:tcPr>
          <w:p w:rsidR="00A72F4C" w:rsidRPr="005B17FB" w:rsidRDefault="00A72F4C" w:rsidP="00103491">
            <w:pPr>
              <w:tabs>
                <w:tab w:val="left" w:pos="1050"/>
              </w:tabs>
              <w:spacing w:after="0" w:line="240" w:lineRule="auto"/>
              <w:jc w:val="both"/>
              <w:rPr>
                <w:rFonts w:ascii="Arial" w:hAnsi="Arial" w:cs="Arial"/>
              </w:rPr>
            </w:pPr>
            <w:r w:rsidRPr="008572E4">
              <w:rPr>
                <w:rFonts w:ascii="Arial" w:hAnsi="Arial" w:cs="Arial"/>
              </w:rPr>
              <w:t>проверку средств для безопасной эвакуации людей</w:t>
            </w:r>
            <w:r>
              <w:rPr>
                <w:rFonts w:ascii="Arial" w:hAnsi="Arial" w:cs="Arial"/>
              </w:rPr>
              <w:t xml:space="preserve">, </w:t>
            </w:r>
            <w:r w:rsidRPr="008572E4">
              <w:rPr>
                <w:rFonts w:ascii="Arial" w:hAnsi="Arial" w:cs="Arial"/>
              </w:rPr>
              <w:t>включая безопасное развертывание средств выживания при эксплуатации в покрытых льдом водах или непосредственно на льду, в зависимости от случая (</w:t>
            </w:r>
            <w:r>
              <w:rPr>
                <w:rFonts w:ascii="Arial" w:hAnsi="Arial" w:cs="Arial"/>
              </w:rPr>
              <w:t xml:space="preserve">пункт 8.3.2.1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A72F4C" w:rsidRPr="008215C6" w:rsidTr="005B35E5">
        <w:tc>
          <w:tcPr>
            <w:tcW w:w="1191" w:type="dxa"/>
            <w:tcBorders>
              <w:top w:val="nil"/>
              <w:left w:val="nil"/>
              <w:bottom w:val="nil"/>
              <w:right w:val="nil"/>
            </w:tcBorders>
            <w:tcMar>
              <w:left w:w="0" w:type="dxa"/>
              <w:right w:w="0" w:type="dxa"/>
            </w:tcMar>
          </w:tcPr>
          <w:p w:rsidR="00A72F4C"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902731" w:rsidRDefault="00A72F4C" w:rsidP="0049075B">
            <w:pPr>
              <w:tabs>
                <w:tab w:val="left" w:pos="567"/>
              </w:tabs>
              <w:suppressAutoHyphens/>
              <w:spacing w:line="240" w:lineRule="auto"/>
              <w:rPr>
                <w:rFonts w:ascii="Arial" w:hAnsi="Arial" w:cs="Arial"/>
              </w:rPr>
            </w:pPr>
            <w:r>
              <w:rPr>
                <w:rFonts w:ascii="Arial" w:hAnsi="Arial" w:cs="Arial"/>
              </w:rPr>
              <w:t>3.1.2.28</w:t>
            </w:r>
            <w:r w:rsidR="0049075B">
              <w:rPr>
                <w:rFonts w:ascii="Arial" w:hAnsi="Arial" w:cs="Arial"/>
              </w:rPr>
              <w:br/>
            </w:r>
            <w:r w:rsidR="00902731">
              <w:rPr>
                <w:rFonts w:ascii="Arial" w:hAnsi="Arial" w:cs="Arial"/>
              </w:rPr>
              <w:t>(Доп. к Пас/П, О/П)</w:t>
            </w:r>
          </w:p>
        </w:tc>
        <w:tc>
          <w:tcPr>
            <w:tcW w:w="6406" w:type="dxa"/>
            <w:tcBorders>
              <w:top w:val="nil"/>
              <w:left w:val="nil"/>
              <w:bottom w:val="nil"/>
              <w:right w:val="nil"/>
            </w:tcBorders>
            <w:tcMar>
              <w:left w:w="0" w:type="dxa"/>
              <w:right w:w="0" w:type="dxa"/>
            </w:tcMar>
          </w:tcPr>
          <w:p w:rsidR="00A72F4C" w:rsidRPr="005B17FB" w:rsidRDefault="00A72F4C" w:rsidP="0049075B">
            <w:pPr>
              <w:tabs>
                <w:tab w:val="left" w:pos="1050"/>
              </w:tabs>
              <w:spacing w:line="240" w:lineRule="auto"/>
              <w:jc w:val="both"/>
              <w:rPr>
                <w:rFonts w:ascii="Arial" w:hAnsi="Arial" w:cs="Arial"/>
              </w:rPr>
            </w:pPr>
            <w:r>
              <w:rPr>
                <w:rFonts w:ascii="Arial" w:hAnsi="Arial" w:cs="Arial"/>
              </w:rPr>
              <w:t xml:space="preserve">проверку и испытание того, что спасательные средства и устройства, как требуется Полярным кодексом, если для них используются устройства, для которых требуется источник энергии, могут работать независимо от основного судового источника энергии </w:t>
            </w:r>
            <w:r w:rsidRPr="008572E4">
              <w:rPr>
                <w:rFonts w:ascii="Arial" w:hAnsi="Arial" w:cs="Arial"/>
              </w:rPr>
              <w:t>(</w:t>
            </w:r>
            <w:r>
              <w:rPr>
                <w:rFonts w:ascii="Arial" w:hAnsi="Arial" w:cs="Arial"/>
              </w:rPr>
              <w:t xml:space="preserve">пункт 8.3.2.2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A72F4C" w:rsidRPr="008215C6" w:rsidTr="005B35E5">
        <w:tc>
          <w:tcPr>
            <w:tcW w:w="1191" w:type="dxa"/>
            <w:tcBorders>
              <w:top w:val="nil"/>
              <w:left w:val="nil"/>
              <w:bottom w:val="nil"/>
              <w:right w:val="nil"/>
            </w:tcBorders>
            <w:tcMar>
              <w:left w:w="0" w:type="dxa"/>
              <w:right w:w="0" w:type="dxa"/>
            </w:tcMar>
          </w:tcPr>
          <w:p w:rsidR="00A72F4C"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902731" w:rsidRDefault="00A72F4C" w:rsidP="0049075B">
            <w:pPr>
              <w:tabs>
                <w:tab w:val="left" w:pos="567"/>
              </w:tabs>
              <w:suppressAutoHyphens/>
              <w:spacing w:line="240" w:lineRule="auto"/>
              <w:rPr>
                <w:rFonts w:ascii="Arial" w:hAnsi="Arial" w:cs="Arial"/>
              </w:rPr>
            </w:pPr>
            <w:r>
              <w:rPr>
                <w:rFonts w:ascii="Arial" w:hAnsi="Arial" w:cs="Arial"/>
              </w:rPr>
              <w:t>3.1.2.29</w:t>
            </w:r>
            <w:r w:rsidR="0049075B">
              <w:rPr>
                <w:rFonts w:ascii="Arial" w:hAnsi="Arial" w:cs="Arial"/>
              </w:rPr>
              <w:br/>
            </w:r>
            <w:r w:rsidR="00902731" w:rsidRPr="00056957">
              <w:rPr>
                <w:rFonts w:ascii="Arial" w:hAnsi="Arial" w:cs="Arial"/>
                <w:spacing w:val="-4"/>
              </w:rPr>
              <w:t>(Доп. к Пас/П)</w:t>
            </w:r>
          </w:p>
        </w:tc>
        <w:tc>
          <w:tcPr>
            <w:tcW w:w="6406" w:type="dxa"/>
            <w:tcBorders>
              <w:top w:val="nil"/>
              <w:left w:val="nil"/>
              <w:bottom w:val="nil"/>
              <w:right w:val="nil"/>
            </w:tcBorders>
            <w:tcMar>
              <w:left w:w="0" w:type="dxa"/>
              <w:right w:w="0" w:type="dxa"/>
            </w:tcMar>
          </w:tcPr>
          <w:p w:rsidR="00A72F4C" w:rsidRPr="005B17FB" w:rsidRDefault="00F57C82" w:rsidP="00056957">
            <w:pPr>
              <w:tabs>
                <w:tab w:val="left" w:pos="1050"/>
              </w:tabs>
              <w:spacing w:line="240" w:lineRule="auto"/>
              <w:jc w:val="both"/>
              <w:rPr>
                <w:rFonts w:ascii="Arial" w:hAnsi="Arial" w:cs="Arial"/>
              </w:rPr>
            </w:pPr>
            <w:r>
              <w:rPr>
                <w:rFonts w:ascii="Arial" w:hAnsi="Arial" w:cs="Arial"/>
              </w:rPr>
              <w:t xml:space="preserve">для пассажирских судов – проверку того, что </w:t>
            </w:r>
            <w:r w:rsidRPr="00D46BBF">
              <w:rPr>
                <w:rFonts w:ascii="Arial" w:hAnsi="Arial" w:cs="Arial"/>
              </w:rPr>
              <w:t>для каждого человека на борту в соответствии с эксплуатационной оценкой</w:t>
            </w:r>
            <w:r w:rsidR="0049075B">
              <w:rPr>
                <w:rFonts w:ascii="Arial" w:hAnsi="Arial" w:cs="Arial"/>
              </w:rPr>
              <w:t> </w:t>
            </w:r>
            <w:r w:rsidRPr="00D46BBF">
              <w:rPr>
                <w:rFonts w:ascii="Arial" w:hAnsi="Arial" w:cs="Arial"/>
              </w:rPr>
              <w:t>предусмотрен гидрокостюм соответствующего размера с теплоизолирующим слоем или теплозащитное средство</w:t>
            </w:r>
            <w:r>
              <w:t xml:space="preserve"> </w:t>
            </w:r>
            <w:r w:rsidRPr="008572E4">
              <w:rPr>
                <w:rFonts w:ascii="Arial" w:hAnsi="Arial" w:cs="Arial"/>
              </w:rPr>
              <w:t>(</w:t>
            </w:r>
            <w:r>
              <w:rPr>
                <w:rFonts w:ascii="Arial" w:hAnsi="Arial" w:cs="Arial"/>
              </w:rPr>
              <w:t xml:space="preserve">пункты 8.3.3.1.1 и 8.3.3.1.2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F57C82" w:rsidRPr="008215C6" w:rsidTr="005B35E5">
        <w:tc>
          <w:tcPr>
            <w:tcW w:w="1191" w:type="dxa"/>
            <w:tcBorders>
              <w:top w:val="nil"/>
              <w:left w:val="nil"/>
              <w:bottom w:val="nil"/>
              <w:right w:val="nil"/>
            </w:tcBorders>
            <w:tcMar>
              <w:left w:w="0" w:type="dxa"/>
              <w:right w:w="0" w:type="dxa"/>
            </w:tcMar>
          </w:tcPr>
          <w:p w:rsidR="00F57C82"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902731" w:rsidRDefault="00F57C82" w:rsidP="00056957">
            <w:pPr>
              <w:tabs>
                <w:tab w:val="left" w:pos="567"/>
              </w:tabs>
              <w:suppressAutoHyphens/>
              <w:spacing w:line="240" w:lineRule="auto"/>
              <w:rPr>
                <w:rFonts w:ascii="Arial" w:hAnsi="Arial" w:cs="Arial"/>
              </w:rPr>
            </w:pPr>
            <w:r>
              <w:rPr>
                <w:rFonts w:ascii="Arial" w:hAnsi="Arial" w:cs="Arial"/>
              </w:rPr>
              <w:t>3.1.2.30</w:t>
            </w:r>
            <w:r w:rsidR="00056957">
              <w:rPr>
                <w:rFonts w:ascii="Arial" w:hAnsi="Arial" w:cs="Arial"/>
              </w:rPr>
              <w:br/>
            </w:r>
            <w:r w:rsidR="00902731">
              <w:rPr>
                <w:rFonts w:ascii="Arial" w:hAnsi="Arial" w:cs="Arial"/>
              </w:rPr>
              <w:t>(Доп. к О/П)</w:t>
            </w:r>
          </w:p>
        </w:tc>
        <w:tc>
          <w:tcPr>
            <w:tcW w:w="6406" w:type="dxa"/>
            <w:tcBorders>
              <w:top w:val="nil"/>
              <w:left w:val="nil"/>
              <w:bottom w:val="nil"/>
              <w:right w:val="nil"/>
            </w:tcBorders>
            <w:tcMar>
              <w:left w:w="0" w:type="dxa"/>
              <w:right w:w="0" w:type="dxa"/>
            </w:tcMar>
          </w:tcPr>
          <w:p w:rsidR="00F57C82" w:rsidRDefault="00F57C82" w:rsidP="00056957">
            <w:pPr>
              <w:tabs>
                <w:tab w:val="left" w:pos="1050"/>
              </w:tabs>
              <w:spacing w:line="240" w:lineRule="auto"/>
              <w:jc w:val="both"/>
              <w:rPr>
                <w:rFonts w:ascii="Arial" w:hAnsi="Arial" w:cs="Arial"/>
              </w:rPr>
            </w:pPr>
            <w:r>
              <w:rPr>
                <w:rFonts w:ascii="Arial" w:hAnsi="Arial" w:cs="Arial"/>
              </w:rPr>
              <w:t xml:space="preserve">для грузовых судов – проверку того, что все предусмотренные на судне гидрокостюмы </w:t>
            </w:r>
            <w:r w:rsidRPr="00D46BBF">
              <w:rPr>
                <w:rFonts w:ascii="Arial" w:hAnsi="Arial" w:cs="Arial"/>
              </w:rPr>
              <w:t>с теплоизолирующим слоем</w:t>
            </w:r>
            <w:r>
              <w:rPr>
                <w:rFonts w:ascii="Arial" w:hAnsi="Arial" w:cs="Arial"/>
              </w:rPr>
              <w:t xml:space="preserve"> </w:t>
            </w:r>
            <w:r w:rsidRPr="008572E4">
              <w:rPr>
                <w:rFonts w:ascii="Arial" w:hAnsi="Arial" w:cs="Arial"/>
              </w:rPr>
              <w:t>(</w:t>
            </w:r>
            <w:r>
              <w:rPr>
                <w:rFonts w:ascii="Arial" w:hAnsi="Arial" w:cs="Arial"/>
              </w:rPr>
              <w:t>пункт</w:t>
            </w:r>
            <w:r w:rsidR="00056957">
              <w:rPr>
                <w:rFonts w:ascii="Arial" w:hAnsi="Arial" w:cs="Arial"/>
              </w:rPr>
              <w:t> </w:t>
            </w:r>
            <w:r>
              <w:rPr>
                <w:rFonts w:ascii="Arial" w:hAnsi="Arial" w:cs="Arial"/>
              </w:rPr>
              <w:t xml:space="preserve">8.3.3.1.2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F57C82" w:rsidRPr="008215C6" w:rsidTr="005B35E5">
        <w:tc>
          <w:tcPr>
            <w:tcW w:w="1191" w:type="dxa"/>
            <w:tcBorders>
              <w:top w:val="nil"/>
              <w:left w:val="nil"/>
              <w:bottom w:val="nil"/>
              <w:right w:val="nil"/>
            </w:tcBorders>
            <w:tcMar>
              <w:left w:w="0" w:type="dxa"/>
              <w:right w:w="0" w:type="dxa"/>
            </w:tcMar>
          </w:tcPr>
          <w:p w:rsidR="00F57C82"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902731" w:rsidRDefault="00F57C82" w:rsidP="00056957">
            <w:pPr>
              <w:tabs>
                <w:tab w:val="left" w:pos="567"/>
              </w:tabs>
              <w:suppressAutoHyphens/>
              <w:spacing w:line="240" w:lineRule="auto"/>
              <w:rPr>
                <w:rFonts w:ascii="Arial" w:hAnsi="Arial" w:cs="Arial"/>
              </w:rPr>
            </w:pPr>
            <w:r>
              <w:rPr>
                <w:rFonts w:ascii="Arial" w:hAnsi="Arial" w:cs="Arial"/>
              </w:rPr>
              <w:t>3.1.2.31</w:t>
            </w:r>
            <w:r w:rsidR="00056957">
              <w:rPr>
                <w:rFonts w:ascii="Arial" w:hAnsi="Arial" w:cs="Arial"/>
              </w:rPr>
              <w:br/>
            </w:r>
            <w:r w:rsidR="00902731">
              <w:rPr>
                <w:rFonts w:ascii="Arial" w:hAnsi="Arial" w:cs="Arial"/>
              </w:rPr>
              <w:t>(Доп. к Пас/П, О/П)</w:t>
            </w:r>
          </w:p>
        </w:tc>
        <w:tc>
          <w:tcPr>
            <w:tcW w:w="6406" w:type="dxa"/>
            <w:tcBorders>
              <w:top w:val="nil"/>
              <w:left w:val="nil"/>
              <w:bottom w:val="nil"/>
              <w:right w:val="nil"/>
            </w:tcBorders>
            <w:tcMar>
              <w:left w:w="0" w:type="dxa"/>
              <w:right w:w="0" w:type="dxa"/>
            </w:tcMar>
          </w:tcPr>
          <w:p w:rsidR="00F57C82" w:rsidRDefault="00F57C82" w:rsidP="00F60DD5">
            <w:pPr>
              <w:tabs>
                <w:tab w:val="left" w:pos="1050"/>
              </w:tabs>
              <w:spacing w:line="240" w:lineRule="auto"/>
              <w:jc w:val="both"/>
              <w:rPr>
                <w:rFonts w:ascii="Arial" w:hAnsi="Arial" w:cs="Arial"/>
              </w:rPr>
            </w:pPr>
            <w:r>
              <w:rPr>
                <w:rFonts w:ascii="Arial" w:hAnsi="Arial" w:cs="Arial"/>
              </w:rPr>
              <w:t xml:space="preserve">проверку и испытание того, что </w:t>
            </w:r>
            <w:r w:rsidRPr="00B35821">
              <w:rPr>
                <w:rFonts w:ascii="Arial" w:hAnsi="Arial" w:cs="Arial"/>
              </w:rPr>
              <w:t>на судах, для которых предполагается эксплуатация во время продолжительных периодов темноты, для каждой спасательной шлюпки предусмотрены прожекторы, пригодные для длительной работы, для обнаружения льдов</w:t>
            </w:r>
            <w:r>
              <w:t xml:space="preserve"> </w:t>
            </w:r>
            <w:r w:rsidRPr="008572E4">
              <w:rPr>
                <w:rFonts w:ascii="Arial" w:hAnsi="Arial" w:cs="Arial"/>
              </w:rPr>
              <w:t>(</w:t>
            </w:r>
            <w:r>
              <w:rPr>
                <w:rFonts w:ascii="Arial" w:hAnsi="Arial" w:cs="Arial"/>
              </w:rPr>
              <w:t xml:space="preserve">пункт 8.3.3.2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F57C82" w:rsidRPr="008215C6" w:rsidTr="005B35E5">
        <w:tc>
          <w:tcPr>
            <w:tcW w:w="1191" w:type="dxa"/>
            <w:tcBorders>
              <w:top w:val="nil"/>
              <w:left w:val="nil"/>
              <w:bottom w:val="nil"/>
              <w:right w:val="nil"/>
            </w:tcBorders>
            <w:tcMar>
              <w:left w:w="0" w:type="dxa"/>
              <w:right w:w="0" w:type="dxa"/>
            </w:tcMar>
          </w:tcPr>
          <w:p w:rsidR="00F57C82"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902731" w:rsidRDefault="00F57C82" w:rsidP="00056957">
            <w:pPr>
              <w:tabs>
                <w:tab w:val="left" w:pos="567"/>
              </w:tabs>
              <w:suppressAutoHyphens/>
              <w:spacing w:line="240" w:lineRule="auto"/>
              <w:rPr>
                <w:rFonts w:ascii="Arial" w:hAnsi="Arial" w:cs="Arial"/>
              </w:rPr>
            </w:pPr>
            <w:r>
              <w:rPr>
                <w:rFonts w:ascii="Arial" w:hAnsi="Arial" w:cs="Arial"/>
              </w:rPr>
              <w:t>3.1.2.32</w:t>
            </w:r>
            <w:r w:rsidR="00056957">
              <w:rPr>
                <w:rFonts w:ascii="Arial" w:hAnsi="Arial" w:cs="Arial"/>
              </w:rPr>
              <w:br/>
            </w:r>
            <w:r w:rsidR="00902731">
              <w:rPr>
                <w:rFonts w:ascii="Arial" w:hAnsi="Arial" w:cs="Arial"/>
              </w:rPr>
              <w:t>(Доп. к Пас/П, О/П)</w:t>
            </w:r>
          </w:p>
        </w:tc>
        <w:tc>
          <w:tcPr>
            <w:tcW w:w="6406" w:type="dxa"/>
            <w:tcBorders>
              <w:top w:val="nil"/>
              <w:left w:val="nil"/>
              <w:bottom w:val="nil"/>
              <w:right w:val="nil"/>
            </w:tcBorders>
            <w:tcMar>
              <w:left w:w="0" w:type="dxa"/>
              <w:right w:w="0" w:type="dxa"/>
            </w:tcMar>
          </w:tcPr>
          <w:p w:rsidR="00F57C82" w:rsidRDefault="00F57C82" w:rsidP="00F60DD5">
            <w:pPr>
              <w:tabs>
                <w:tab w:val="left" w:pos="1050"/>
              </w:tabs>
              <w:spacing w:line="240" w:lineRule="auto"/>
              <w:jc w:val="both"/>
              <w:rPr>
                <w:rFonts w:ascii="Arial" w:hAnsi="Arial" w:cs="Arial"/>
              </w:rPr>
            </w:pPr>
            <w:r w:rsidRPr="00B35821">
              <w:rPr>
                <w:rFonts w:ascii="Arial" w:hAnsi="Arial" w:cs="Arial"/>
              </w:rPr>
              <w:t>подтверждение того, что спасательные шлюпки частично закрытого типа или полностью закрытого типа, как это требуется</w:t>
            </w:r>
            <w:r>
              <w:t xml:space="preserve"> </w:t>
            </w:r>
            <w:r w:rsidRPr="008572E4">
              <w:rPr>
                <w:rFonts w:ascii="Arial" w:hAnsi="Arial" w:cs="Arial"/>
              </w:rPr>
              <w:t>(</w:t>
            </w:r>
            <w:r>
              <w:rPr>
                <w:rFonts w:ascii="Arial" w:hAnsi="Arial" w:cs="Arial"/>
              </w:rPr>
              <w:t xml:space="preserve">пункт 8.3.3.3.1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F57C82" w:rsidRPr="008215C6" w:rsidTr="005B35E5">
        <w:tc>
          <w:tcPr>
            <w:tcW w:w="1191" w:type="dxa"/>
            <w:tcBorders>
              <w:top w:val="nil"/>
              <w:left w:val="nil"/>
              <w:bottom w:val="nil"/>
              <w:right w:val="nil"/>
            </w:tcBorders>
            <w:tcMar>
              <w:left w:w="0" w:type="dxa"/>
              <w:right w:w="0" w:type="dxa"/>
            </w:tcMar>
          </w:tcPr>
          <w:p w:rsidR="00F57C82"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902731" w:rsidRDefault="00F57C82" w:rsidP="00056957">
            <w:pPr>
              <w:tabs>
                <w:tab w:val="left" w:pos="567"/>
              </w:tabs>
              <w:suppressAutoHyphens/>
              <w:spacing w:line="240" w:lineRule="auto"/>
              <w:rPr>
                <w:rFonts w:ascii="Arial" w:hAnsi="Arial" w:cs="Arial"/>
              </w:rPr>
            </w:pPr>
            <w:r>
              <w:rPr>
                <w:rFonts w:ascii="Arial" w:hAnsi="Arial" w:cs="Arial"/>
              </w:rPr>
              <w:t>3.1.2.33</w:t>
            </w:r>
            <w:r w:rsidR="00056957">
              <w:rPr>
                <w:rFonts w:ascii="Arial" w:hAnsi="Arial" w:cs="Arial"/>
              </w:rPr>
              <w:br/>
            </w:r>
            <w:r w:rsidR="00902731">
              <w:rPr>
                <w:rFonts w:ascii="Arial" w:hAnsi="Arial" w:cs="Arial"/>
              </w:rPr>
              <w:t>(Доп. к Пас/П, О/П)</w:t>
            </w:r>
          </w:p>
        </w:tc>
        <w:tc>
          <w:tcPr>
            <w:tcW w:w="6406" w:type="dxa"/>
            <w:tcBorders>
              <w:top w:val="nil"/>
              <w:left w:val="nil"/>
              <w:bottom w:val="nil"/>
              <w:right w:val="nil"/>
            </w:tcBorders>
            <w:tcMar>
              <w:left w:w="0" w:type="dxa"/>
              <w:right w:w="0" w:type="dxa"/>
            </w:tcMar>
          </w:tcPr>
          <w:p w:rsidR="00F57C82" w:rsidRDefault="00F57C82" w:rsidP="008A770D">
            <w:pPr>
              <w:tabs>
                <w:tab w:val="left" w:pos="1050"/>
              </w:tabs>
              <w:spacing w:line="240" w:lineRule="auto"/>
              <w:jc w:val="both"/>
              <w:rPr>
                <w:rFonts w:ascii="Arial" w:hAnsi="Arial" w:cs="Arial"/>
              </w:rPr>
            </w:pPr>
            <w:r>
              <w:rPr>
                <w:rFonts w:ascii="Arial" w:hAnsi="Arial" w:cs="Arial"/>
              </w:rPr>
              <w:t>если в соответствии с эксплуатационной оценкой требуется индивидуальное или групповой снаряжение для выживания – подтверждение того, что на судне предусмотрено индивидуальное и группово</w:t>
            </w:r>
            <w:r w:rsidR="008A770D">
              <w:rPr>
                <w:rFonts w:ascii="Arial" w:hAnsi="Arial" w:cs="Arial"/>
              </w:rPr>
              <w:t>е</w:t>
            </w:r>
            <w:r>
              <w:rPr>
                <w:rFonts w:ascii="Arial" w:hAnsi="Arial" w:cs="Arial"/>
              </w:rPr>
              <w:t xml:space="preserve"> снаряжение для выживания, достаточное для 110% людей на борту, которое хранится в легкодоступны</w:t>
            </w:r>
            <w:r w:rsidR="008A770D">
              <w:rPr>
                <w:rFonts w:ascii="Arial" w:hAnsi="Arial" w:cs="Arial"/>
              </w:rPr>
              <w:t>х</w:t>
            </w:r>
            <w:r>
              <w:rPr>
                <w:rFonts w:ascii="Arial" w:hAnsi="Arial" w:cs="Arial"/>
              </w:rPr>
              <w:t xml:space="preserve"> местах; </w:t>
            </w:r>
            <w:r w:rsidRPr="00F52C22">
              <w:rPr>
                <w:rFonts w:ascii="Arial" w:hAnsi="Arial" w:cs="Arial"/>
              </w:rPr>
              <w:t>контейнеры для хранения группового снаряжения для выживания являются плавучими и имеют такую конструкцию, чтобы их можно было легко перемещать по льду; и что предусмотрены средства, обеспечивающие, чтобы индивидуальное и групповое снаряжение для выживания было доступным после оставления судна</w:t>
            </w:r>
            <w:r>
              <w:rPr>
                <w:rFonts w:ascii="Arial" w:hAnsi="Arial" w:cs="Arial"/>
              </w:rPr>
              <w:t xml:space="preserve"> </w:t>
            </w:r>
            <w:r w:rsidRPr="008572E4">
              <w:rPr>
                <w:rFonts w:ascii="Arial" w:hAnsi="Arial" w:cs="Arial"/>
              </w:rPr>
              <w:t>(</w:t>
            </w:r>
            <w:r>
              <w:rPr>
                <w:rFonts w:ascii="Arial" w:hAnsi="Arial" w:cs="Arial"/>
              </w:rPr>
              <w:t xml:space="preserve">пункты 8.3.3.3.2, 8.3.3.3.3.1–8.3.3.3.3.4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F57C82" w:rsidRPr="008215C6" w:rsidTr="005B35E5">
        <w:tc>
          <w:tcPr>
            <w:tcW w:w="1191" w:type="dxa"/>
            <w:tcBorders>
              <w:top w:val="nil"/>
              <w:left w:val="nil"/>
              <w:bottom w:val="nil"/>
              <w:right w:val="nil"/>
            </w:tcBorders>
            <w:tcMar>
              <w:left w:w="0" w:type="dxa"/>
              <w:right w:w="0" w:type="dxa"/>
            </w:tcMar>
          </w:tcPr>
          <w:p w:rsidR="00F57C82"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902731" w:rsidRDefault="00F57C82" w:rsidP="00056957">
            <w:pPr>
              <w:tabs>
                <w:tab w:val="left" w:pos="567"/>
              </w:tabs>
              <w:suppressAutoHyphens/>
              <w:spacing w:line="240" w:lineRule="auto"/>
              <w:rPr>
                <w:rFonts w:ascii="Arial" w:hAnsi="Arial" w:cs="Arial"/>
              </w:rPr>
            </w:pPr>
            <w:r>
              <w:rPr>
                <w:rFonts w:ascii="Arial" w:hAnsi="Arial" w:cs="Arial"/>
              </w:rPr>
              <w:t>3.1.2.34</w:t>
            </w:r>
            <w:r w:rsidR="00056957">
              <w:rPr>
                <w:rFonts w:ascii="Arial" w:hAnsi="Arial" w:cs="Arial"/>
              </w:rPr>
              <w:br/>
            </w:r>
            <w:r w:rsidR="00902731">
              <w:rPr>
                <w:rFonts w:ascii="Arial" w:hAnsi="Arial" w:cs="Arial"/>
              </w:rPr>
              <w:t>(Доп. к Пас/П, О/П)</w:t>
            </w:r>
          </w:p>
        </w:tc>
        <w:tc>
          <w:tcPr>
            <w:tcW w:w="6406" w:type="dxa"/>
            <w:tcBorders>
              <w:top w:val="nil"/>
              <w:left w:val="nil"/>
              <w:bottom w:val="nil"/>
              <w:right w:val="nil"/>
            </w:tcBorders>
            <w:tcMar>
              <w:left w:w="0" w:type="dxa"/>
              <w:right w:w="0" w:type="dxa"/>
            </w:tcMar>
          </w:tcPr>
          <w:p w:rsidR="00F57C82" w:rsidRDefault="00F57C82" w:rsidP="00F60DD5">
            <w:pPr>
              <w:tabs>
                <w:tab w:val="left" w:pos="1050"/>
              </w:tabs>
              <w:spacing w:line="240" w:lineRule="auto"/>
              <w:jc w:val="both"/>
              <w:rPr>
                <w:rFonts w:ascii="Arial" w:hAnsi="Arial" w:cs="Arial"/>
              </w:rPr>
            </w:pPr>
            <w:r w:rsidRPr="00B35821">
              <w:rPr>
                <w:rFonts w:ascii="Arial" w:hAnsi="Arial" w:cs="Arial"/>
              </w:rPr>
              <w:t xml:space="preserve">подтверждение того, что </w:t>
            </w:r>
            <w:r w:rsidRPr="00F52C22">
              <w:rPr>
                <w:rFonts w:ascii="Arial" w:hAnsi="Arial" w:cs="Arial"/>
              </w:rPr>
              <w:t xml:space="preserve">спасательные шлюпки и плоты, а также устройства их спуска имеют достаточную грузоподъемность для размещения дополнительного индивидуального и группового снаряжения, если это требуется в дополнение к количеству людей, а также что предусмотрены соответствующие аварийные рационы питания, достаточные для максимального расчетного времени спасания </w:t>
            </w:r>
            <w:r w:rsidRPr="008572E4">
              <w:rPr>
                <w:rFonts w:ascii="Arial" w:hAnsi="Arial" w:cs="Arial"/>
              </w:rPr>
              <w:t>(</w:t>
            </w:r>
            <w:r>
              <w:rPr>
                <w:rFonts w:ascii="Arial" w:hAnsi="Arial" w:cs="Arial"/>
              </w:rPr>
              <w:t xml:space="preserve">пункты 8.3.3.3.3.5 и 8.3.3.3.4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F57C82" w:rsidRPr="008215C6" w:rsidTr="005B35E5">
        <w:tc>
          <w:tcPr>
            <w:tcW w:w="1191" w:type="dxa"/>
            <w:tcBorders>
              <w:top w:val="nil"/>
              <w:left w:val="nil"/>
              <w:bottom w:val="nil"/>
              <w:right w:val="nil"/>
            </w:tcBorders>
            <w:tcMar>
              <w:left w:w="0" w:type="dxa"/>
              <w:right w:w="0" w:type="dxa"/>
            </w:tcMar>
          </w:tcPr>
          <w:p w:rsidR="00F57C82"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902731" w:rsidRDefault="00F57C82" w:rsidP="00056957">
            <w:pPr>
              <w:tabs>
                <w:tab w:val="left" w:pos="567"/>
              </w:tabs>
              <w:suppressAutoHyphens/>
              <w:spacing w:line="240" w:lineRule="auto"/>
              <w:rPr>
                <w:rFonts w:ascii="Arial" w:hAnsi="Arial" w:cs="Arial"/>
              </w:rPr>
            </w:pPr>
            <w:r>
              <w:rPr>
                <w:rFonts w:ascii="Arial" w:hAnsi="Arial" w:cs="Arial"/>
              </w:rPr>
              <w:t>3.1.2.35</w:t>
            </w:r>
            <w:r w:rsidR="00056957">
              <w:rPr>
                <w:rFonts w:ascii="Arial" w:hAnsi="Arial" w:cs="Arial"/>
              </w:rPr>
              <w:br/>
            </w:r>
            <w:r w:rsidR="00902731">
              <w:rPr>
                <w:rFonts w:ascii="Arial" w:hAnsi="Arial" w:cs="Arial"/>
              </w:rPr>
              <w:t>(Доп. к Пас/П, О/П)</w:t>
            </w:r>
          </w:p>
        </w:tc>
        <w:tc>
          <w:tcPr>
            <w:tcW w:w="6406" w:type="dxa"/>
            <w:tcBorders>
              <w:top w:val="nil"/>
              <w:left w:val="nil"/>
              <w:bottom w:val="nil"/>
              <w:right w:val="nil"/>
            </w:tcBorders>
            <w:tcMar>
              <w:left w:w="0" w:type="dxa"/>
              <w:right w:w="0" w:type="dxa"/>
            </w:tcMar>
          </w:tcPr>
          <w:p w:rsidR="00F57C82" w:rsidRDefault="00F57C82" w:rsidP="00F60DD5">
            <w:pPr>
              <w:tabs>
                <w:tab w:val="left" w:pos="1050"/>
              </w:tabs>
              <w:spacing w:line="240" w:lineRule="auto"/>
              <w:jc w:val="both"/>
              <w:rPr>
                <w:rFonts w:ascii="Arial" w:hAnsi="Arial" w:cs="Arial"/>
              </w:rPr>
            </w:pPr>
            <w:r w:rsidRPr="00B35821">
              <w:rPr>
                <w:rFonts w:ascii="Arial" w:hAnsi="Arial" w:cs="Arial"/>
              </w:rPr>
              <w:t xml:space="preserve">подтверждение того, что </w:t>
            </w:r>
            <w:r>
              <w:rPr>
                <w:rFonts w:ascii="Arial" w:hAnsi="Arial" w:cs="Arial"/>
              </w:rPr>
              <w:t xml:space="preserve">на судне предусмотрен инструктаж для </w:t>
            </w:r>
            <w:r w:rsidRPr="00F52C22">
              <w:rPr>
                <w:rFonts w:ascii="Arial" w:hAnsi="Arial" w:cs="Arial"/>
              </w:rPr>
              <w:t>пассажиров по применению индивидуального снаряжения для выживания и по действиям, которые необходимо предпринимать в случае чрезвычайной ситуации</w:t>
            </w:r>
            <w:r>
              <w:t xml:space="preserve"> </w:t>
            </w:r>
            <w:r w:rsidRPr="008572E4">
              <w:rPr>
                <w:rFonts w:ascii="Arial" w:hAnsi="Arial" w:cs="Arial"/>
              </w:rPr>
              <w:t>(</w:t>
            </w:r>
            <w:r>
              <w:rPr>
                <w:rFonts w:ascii="Arial" w:hAnsi="Arial" w:cs="Arial"/>
              </w:rPr>
              <w:t xml:space="preserve">пункт 8.3.3.3.3.6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F57C82" w:rsidRPr="008215C6" w:rsidTr="005B35E5">
        <w:tc>
          <w:tcPr>
            <w:tcW w:w="1191" w:type="dxa"/>
            <w:tcBorders>
              <w:top w:val="nil"/>
              <w:left w:val="nil"/>
              <w:bottom w:val="nil"/>
              <w:right w:val="nil"/>
            </w:tcBorders>
            <w:tcMar>
              <w:left w:w="0" w:type="dxa"/>
              <w:right w:w="0" w:type="dxa"/>
            </w:tcMar>
          </w:tcPr>
          <w:p w:rsidR="00F57C82"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0B15CA" w:rsidRDefault="00F57C82" w:rsidP="00056957">
            <w:pPr>
              <w:tabs>
                <w:tab w:val="left" w:pos="567"/>
              </w:tabs>
              <w:suppressAutoHyphens/>
              <w:spacing w:line="240" w:lineRule="auto"/>
              <w:rPr>
                <w:rFonts w:ascii="Arial" w:hAnsi="Arial" w:cs="Arial"/>
              </w:rPr>
            </w:pPr>
            <w:r>
              <w:rPr>
                <w:rFonts w:ascii="Arial" w:hAnsi="Arial" w:cs="Arial"/>
              </w:rPr>
              <w:t>3.1.2.36</w:t>
            </w:r>
            <w:r w:rsidR="00056957">
              <w:rPr>
                <w:rFonts w:ascii="Arial" w:hAnsi="Arial" w:cs="Arial"/>
              </w:rPr>
              <w:br/>
            </w:r>
            <w:r w:rsidR="000B15CA">
              <w:rPr>
                <w:rFonts w:ascii="Arial" w:hAnsi="Arial" w:cs="Arial"/>
              </w:rPr>
              <w:t>(Доп. к Пас/П, О/П)</w:t>
            </w:r>
          </w:p>
        </w:tc>
        <w:tc>
          <w:tcPr>
            <w:tcW w:w="6406" w:type="dxa"/>
            <w:tcBorders>
              <w:top w:val="nil"/>
              <w:left w:val="nil"/>
              <w:bottom w:val="nil"/>
              <w:right w:val="nil"/>
            </w:tcBorders>
            <w:tcMar>
              <w:left w:w="0" w:type="dxa"/>
              <w:right w:w="0" w:type="dxa"/>
            </w:tcMar>
          </w:tcPr>
          <w:p w:rsidR="00F57C82" w:rsidRPr="00B35821" w:rsidRDefault="00F57C82" w:rsidP="00F60DD5">
            <w:pPr>
              <w:tabs>
                <w:tab w:val="left" w:pos="1050"/>
              </w:tabs>
              <w:spacing w:line="240" w:lineRule="auto"/>
              <w:jc w:val="both"/>
              <w:rPr>
                <w:rFonts w:ascii="Arial" w:hAnsi="Arial" w:cs="Arial"/>
              </w:rPr>
            </w:pPr>
            <w:r w:rsidRPr="003B406E">
              <w:rPr>
                <w:rFonts w:ascii="Arial" w:hAnsi="Arial" w:cs="Arial"/>
              </w:rPr>
              <w:t>проверку средств для получения и отображения актуальной информации по ледовой обстановке в районе эксплуатации</w:t>
            </w:r>
            <w:r>
              <w:t xml:space="preserve"> </w:t>
            </w:r>
            <w:r w:rsidRPr="008572E4">
              <w:rPr>
                <w:rFonts w:ascii="Arial" w:hAnsi="Arial" w:cs="Arial"/>
              </w:rPr>
              <w:t>(</w:t>
            </w:r>
            <w:r>
              <w:rPr>
                <w:rFonts w:ascii="Arial" w:hAnsi="Arial" w:cs="Arial"/>
              </w:rPr>
              <w:t xml:space="preserve">пункт 9.3.1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F57C82" w:rsidRPr="008215C6" w:rsidTr="005B35E5">
        <w:tc>
          <w:tcPr>
            <w:tcW w:w="1191" w:type="dxa"/>
            <w:tcBorders>
              <w:top w:val="nil"/>
              <w:left w:val="nil"/>
              <w:bottom w:val="nil"/>
              <w:right w:val="nil"/>
            </w:tcBorders>
            <w:tcMar>
              <w:left w:w="0" w:type="dxa"/>
              <w:right w:w="0" w:type="dxa"/>
            </w:tcMar>
          </w:tcPr>
          <w:p w:rsidR="00F57C82"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0B15CA" w:rsidRDefault="00F57C82" w:rsidP="00056957">
            <w:pPr>
              <w:tabs>
                <w:tab w:val="left" w:pos="567"/>
              </w:tabs>
              <w:suppressAutoHyphens/>
              <w:spacing w:line="240" w:lineRule="auto"/>
              <w:rPr>
                <w:rFonts w:ascii="Arial" w:hAnsi="Arial" w:cs="Arial"/>
              </w:rPr>
            </w:pPr>
            <w:r>
              <w:rPr>
                <w:rFonts w:ascii="Arial" w:hAnsi="Arial" w:cs="Arial"/>
              </w:rPr>
              <w:t>3.1.2.37</w:t>
            </w:r>
            <w:r w:rsidR="00056957">
              <w:rPr>
                <w:rFonts w:ascii="Arial" w:hAnsi="Arial" w:cs="Arial"/>
              </w:rPr>
              <w:br/>
            </w:r>
            <w:r w:rsidR="000B15CA">
              <w:rPr>
                <w:rFonts w:ascii="Arial" w:hAnsi="Arial" w:cs="Arial"/>
              </w:rPr>
              <w:t>(Доп. к Пас/П, О/П)</w:t>
            </w:r>
          </w:p>
        </w:tc>
        <w:tc>
          <w:tcPr>
            <w:tcW w:w="6406" w:type="dxa"/>
            <w:tcBorders>
              <w:top w:val="nil"/>
              <w:left w:val="nil"/>
              <w:bottom w:val="nil"/>
              <w:right w:val="nil"/>
            </w:tcBorders>
            <w:tcMar>
              <w:left w:w="0" w:type="dxa"/>
              <w:right w:w="0" w:type="dxa"/>
            </w:tcMar>
          </w:tcPr>
          <w:p w:rsidR="00F57C82" w:rsidRPr="00B35821" w:rsidRDefault="00F57C82" w:rsidP="00056957">
            <w:pPr>
              <w:tabs>
                <w:tab w:val="left" w:pos="1050"/>
              </w:tabs>
              <w:spacing w:line="240" w:lineRule="auto"/>
              <w:jc w:val="both"/>
              <w:rPr>
                <w:rFonts w:ascii="Arial" w:hAnsi="Arial" w:cs="Arial"/>
              </w:rPr>
            </w:pPr>
            <w:r>
              <w:rPr>
                <w:rFonts w:ascii="Arial" w:hAnsi="Arial" w:cs="Arial"/>
              </w:rPr>
              <w:t xml:space="preserve">для судов, </w:t>
            </w:r>
            <w:r w:rsidRPr="003B406E">
              <w:rPr>
                <w:rFonts w:ascii="Arial" w:hAnsi="Arial" w:cs="Arial"/>
              </w:rPr>
              <w:t xml:space="preserve">находящихся на этапе постройке 1 января </w:t>
            </w:r>
            <w:r w:rsidRPr="00056957">
              <w:rPr>
                <w:rFonts w:ascii="Arial" w:hAnsi="Arial" w:cs="Arial"/>
                <w:spacing w:val="-4"/>
              </w:rPr>
              <w:t>2017</w:t>
            </w:r>
            <w:r w:rsidR="00056957" w:rsidRPr="00056957">
              <w:rPr>
                <w:rFonts w:ascii="Arial" w:hAnsi="Arial" w:cs="Arial"/>
                <w:spacing w:val="-4"/>
              </w:rPr>
              <w:t> </w:t>
            </w:r>
            <w:r w:rsidRPr="00056957">
              <w:rPr>
                <w:rFonts w:ascii="Arial" w:hAnsi="Arial" w:cs="Arial"/>
                <w:spacing w:val="-4"/>
              </w:rPr>
              <w:t>года или после этой даты и имеющих ледовые усиления, –</w:t>
            </w:r>
            <w:r w:rsidRPr="003B406E">
              <w:rPr>
                <w:rFonts w:ascii="Arial" w:hAnsi="Arial" w:cs="Arial"/>
              </w:rPr>
              <w:t xml:space="preserve"> </w:t>
            </w:r>
            <w:r>
              <w:rPr>
                <w:rFonts w:ascii="Arial" w:hAnsi="Arial" w:cs="Arial"/>
              </w:rPr>
              <w:t xml:space="preserve">подтверждение </w:t>
            </w:r>
            <w:r w:rsidRPr="003B406E">
              <w:rPr>
                <w:rFonts w:ascii="Arial" w:hAnsi="Arial" w:cs="Arial"/>
              </w:rPr>
              <w:t>того, что предусмотрены либо два независимых эхолота, либо один эхолот с двумя независимыми преобразователями</w:t>
            </w:r>
            <w:r>
              <w:t xml:space="preserve"> </w:t>
            </w:r>
            <w:r w:rsidRPr="008572E4">
              <w:rPr>
                <w:rFonts w:ascii="Arial" w:hAnsi="Arial" w:cs="Arial"/>
              </w:rPr>
              <w:t>(</w:t>
            </w:r>
            <w:r>
              <w:rPr>
                <w:rFonts w:ascii="Arial" w:hAnsi="Arial" w:cs="Arial"/>
              </w:rPr>
              <w:t xml:space="preserve">пункт 9.3.2.1.1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F57C82" w:rsidRPr="008215C6" w:rsidTr="005B35E5">
        <w:tc>
          <w:tcPr>
            <w:tcW w:w="1191" w:type="dxa"/>
            <w:tcBorders>
              <w:top w:val="nil"/>
              <w:left w:val="nil"/>
              <w:bottom w:val="nil"/>
              <w:right w:val="nil"/>
            </w:tcBorders>
            <w:tcMar>
              <w:left w:w="0" w:type="dxa"/>
              <w:right w:w="0" w:type="dxa"/>
            </w:tcMar>
          </w:tcPr>
          <w:p w:rsidR="00F57C82"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0B15CA" w:rsidRDefault="00F57C82" w:rsidP="00056957">
            <w:pPr>
              <w:tabs>
                <w:tab w:val="left" w:pos="567"/>
              </w:tabs>
              <w:suppressAutoHyphens/>
              <w:spacing w:line="240" w:lineRule="auto"/>
              <w:rPr>
                <w:rFonts w:ascii="Arial" w:hAnsi="Arial" w:cs="Arial"/>
              </w:rPr>
            </w:pPr>
            <w:r>
              <w:rPr>
                <w:rFonts w:ascii="Arial" w:hAnsi="Arial" w:cs="Arial"/>
              </w:rPr>
              <w:t>3.1.2.38</w:t>
            </w:r>
            <w:r w:rsidR="00056957">
              <w:rPr>
                <w:rFonts w:ascii="Arial" w:hAnsi="Arial" w:cs="Arial"/>
              </w:rPr>
              <w:br/>
            </w:r>
            <w:r w:rsidR="000B15CA">
              <w:rPr>
                <w:rFonts w:ascii="Arial" w:hAnsi="Arial" w:cs="Arial"/>
              </w:rPr>
              <w:t>(Доп. к Пас/П, О/П)</w:t>
            </w:r>
          </w:p>
        </w:tc>
        <w:tc>
          <w:tcPr>
            <w:tcW w:w="6406" w:type="dxa"/>
            <w:tcBorders>
              <w:top w:val="nil"/>
              <w:left w:val="nil"/>
              <w:bottom w:val="nil"/>
              <w:right w:val="nil"/>
            </w:tcBorders>
            <w:tcMar>
              <w:left w:w="0" w:type="dxa"/>
              <w:right w:w="0" w:type="dxa"/>
            </w:tcMar>
          </w:tcPr>
          <w:p w:rsidR="00F57C82" w:rsidRPr="00B35821" w:rsidRDefault="00F57C82" w:rsidP="00056957">
            <w:pPr>
              <w:tabs>
                <w:tab w:val="left" w:pos="1050"/>
              </w:tabs>
              <w:spacing w:line="240" w:lineRule="auto"/>
              <w:jc w:val="both"/>
              <w:rPr>
                <w:rFonts w:ascii="Arial" w:hAnsi="Arial" w:cs="Arial"/>
              </w:rPr>
            </w:pPr>
            <w:r w:rsidRPr="00B35821">
              <w:rPr>
                <w:rFonts w:ascii="Arial" w:hAnsi="Arial" w:cs="Arial"/>
              </w:rPr>
              <w:t>подтверждение того, что</w:t>
            </w:r>
            <w:r>
              <w:rPr>
                <w:rFonts w:ascii="Arial" w:hAnsi="Arial" w:cs="Arial"/>
              </w:rPr>
              <w:t xml:space="preserve"> обеспечен незатрудненный обзор в корм</w:t>
            </w:r>
            <w:r w:rsidR="001474B1">
              <w:rPr>
                <w:rFonts w:ascii="Arial" w:hAnsi="Arial" w:cs="Arial"/>
              </w:rPr>
              <w:t>у</w:t>
            </w:r>
            <w:r>
              <w:rPr>
                <w:rFonts w:ascii="Arial" w:hAnsi="Arial" w:cs="Arial"/>
              </w:rPr>
              <w:t xml:space="preserve">; для судов, построенных до 1 июля 1998 года, длиной </w:t>
            </w:r>
            <w:r w:rsidR="00056957">
              <w:rPr>
                <w:rFonts w:ascii="Arial" w:hAnsi="Arial" w:cs="Arial"/>
              </w:rPr>
              <w:br/>
            </w:r>
            <w:r>
              <w:rPr>
                <w:rFonts w:ascii="Arial" w:hAnsi="Arial" w:cs="Arial"/>
              </w:rPr>
              <w:t>менее 55 м – подтверждение того, что обеспечена хорошая видимость через передние окна ходового мостика (правило</w:t>
            </w:r>
            <w:r w:rsidR="00056957">
              <w:rPr>
                <w:rFonts w:ascii="Arial" w:hAnsi="Arial" w:cs="Arial"/>
              </w:rPr>
              <w:t> </w:t>
            </w:r>
            <w:r>
              <w:rPr>
                <w:rFonts w:ascii="Arial" w:hAnsi="Arial" w:cs="Arial"/>
                <w:lang w:val="en-GB"/>
              </w:rPr>
              <w:t>V</w:t>
            </w:r>
            <w:r w:rsidRPr="00B2134F">
              <w:rPr>
                <w:rFonts w:ascii="Arial" w:hAnsi="Arial" w:cs="Arial"/>
              </w:rPr>
              <w:t xml:space="preserve">/22.1.9.4 </w:t>
            </w:r>
            <w:r>
              <w:rPr>
                <w:rFonts w:ascii="Arial" w:hAnsi="Arial" w:cs="Arial"/>
              </w:rPr>
              <w:t xml:space="preserve">СОЛАС 74/00; пункт 9.3.2.1.2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F57C82" w:rsidRPr="008215C6" w:rsidTr="005B35E5">
        <w:tc>
          <w:tcPr>
            <w:tcW w:w="1191" w:type="dxa"/>
            <w:tcBorders>
              <w:top w:val="nil"/>
              <w:left w:val="nil"/>
              <w:bottom w:val="nil"/>
              <w:right w:val="nil"/>
            </w:tcBorders>
            <w:tcMar>
              <w:left w:w="0" w:type="dxa"/>
              <w:right w:w="0" w:type="dxa"/>
            </w:tcMar>
          </w:tcPr>
          <w:p w:rsidR="00F57C82"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0B15CA" w:rsidRDefault="00F57C82" w:rsidP="00056957">
            <w:pPr>
              <w:tabs>
                <w:tab w:val="left" w:pos="567"/>
              </w:tabs>
              <w:suppressAutoHyphens/>
              <w:spacing w:line="240" w:lineRule="auto"/>
              <w:rPr>
                <w:rFonts w:ascii="Arial" w:hAnsi="Arial" w:cs="Arial"/>
              </w:rPr>
            </w:pPr>
            <w:r>
              <w:rPr>
                <w:rFonts w:ascii="Arial" w:hAnsi="Arial" w:cs="Arial"/>
              </w:rPr>
              <w:t>3.1.2.39</w:t>
            </w:r>
            <w:r w:rsidR="00056957">
              <w:rPr>
                <w:rFonts w:ascii="Arial" w:hAnsi="Arial" w:cs="Arial"/>
              </w:rPr>
              <w:br/>
            </w:r>
            <w:r w:rsidR="000B15CA">
              <w:rPr>
                <w:rFonts w:ascii="Arial" w:hAnsi="Arial" w:cs="Arial"/>
              </w:rPr>
              <w:t>(Доп. к Пас/П, О/П)</w:t>
            </w:r>
          </w:p>
        </w:tc>
        <w:tc>
          <w:tcPr>
            <w:tcW w:w="6406" w:type="dxa"/>
            <w:tcBorders>
              <w:top w:val="nil"/>
              <w:left w:val="nil"/>
              <w:bottom w:val="nil"/>
              <w:right w:val="nil"/>
            </w:tcBorders>
            <w:tcMar>
              <w:left w:w="0" w:type="dxa"/>
              <w:right w:w="0" w:type="dxa"/>
            </w:tcMar>
          </w:tcPr>
          <w:p w:rsidR="00F57C82" w:rsidRPr="00B35821" w:rsidRDefault="00F57C82" w:rsidP="00F60DD5">
            <w:pPr>
              <w:tabs>
                <w:tab w:val="left" w:pos="1050"/>
              </w:tabs>
              <w:spacing w:line="240" w:lineRule="auto"/>
              <w:jc w:val="both"/>
              <w:rPr>
                <w:rFonts w:ascii="Arial" w:hAnsi="Arial" w:cs="Arial"/>
              </w:rPr>
            </w:pPr>
            <w:r w:rsidRPr="00494889">
              <w:rPr>
                <w:rFonts w:ascii="Arial" w:hAnsi="Arial" w:cs="Arial"/>
              </w:rPr>
              <w:t>если возможно обледенение – осмотр средств для предотвращения обледенения антенн, необходимых для навигации и связи</w:t>
            </w:r>
            <w:r>
              <w:rPr>
                <w:rFonts w:ascii="Arial" w:hAnsi="Arial" w:cs="Arial"/>
              </w:rPr>
              <w:t xml:space="preserve"> (пункт 9.3.2.1.3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F57C82" w:rsidRPr="008215C6" w:rsidTr="005B35E5">
        <w:tc>
          <w:tcPr>
            <w:tcW w:w="1191" w:type="dxa"/>
            <w:tcBorders>
              <w:top w:val="nil"/>
              <w:left w:val="nil"/>
              <w:bottom w:val="nil"/>
              <w:right w:val="nil"/>
            </w:tcBorders>
            <w:tcMar>
              <w:left w:w="0" w:type="dxa"/>
              <w:right w:w="0" w:type="dxa"/>
            </w:tcMar>
          </w:tcPr>
          <w:p w:rsidR="00F57C82"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0B15CA" w:rsidRDefault="00F57C82" w:rsidP="00056957">
            <w:pPr>
              <w:tabs>
                <w:tab w:val="left" w:pos="567"/>
              </w:tabs>
              <w:suppressAutoHyphens/>
              <w:spacing w:line="240" w:lineRule="auto"/>
              <w:rPr>
                <w:rFonts w:ascii="Arial" w:hAnsi="Arial" w:cs="Arial"/>
              </w:rPr>
            </w:pPr>
            <w:r>
              <w:rPr>
                <w:rFonts w:ascii="Arial" w:hAnsi="Arial" w:cs="Arial"/>
              </w:rPr>
              <w:t>3.1.2.40</w:t>
            </w:r>
            <w:r w:rsidR="00056957">
              <w:rPr>
                <w:rFonts w:ascii="Arial" w:hAnsi="Arial" w:cs="Arial"/>
              </w:rPr>
              <w:br/>
            </w:r>
            <w:r w:rsidR="000B15CA">
              <w:rPr>
                <w:rFonts w:ascii="Arial" w:hAnsi="Arial" w:cs="Arial"/>
              </w:rPr>
              <w:t>(Доп. к Пас/П, О/П)</w:t>
            </w:r>
          </w:p>
        </w:tc>
        <w:tc>
          <w:tcPr>
            <w:tcW w:w="6406" w:type="dxa"/>
            <w:tcBorders>
              <w:top w:val="nil"/>
              <w:left w:val="nil"/>
              <w:bottom w:val="nil"/>
              <w:right w:val="nil"/>
            </w:tcBorders>
            <w:tcMar>
              <w:left w:w="0" w:type="dxa"/>
              <w:right w:w="0" w:type="dxa"/>
            </w:tcMar>
          </w:tcPr>
          <w:p w:rsidR="00F57C82" w:rsidRPr="00B35821" w:rsidRDefault="00F57C82" w:rsidP="00F60DD5">
            <w:pPr>
              <w:tabs>
                <w:tab w:val="left" w:pos="1050"/>
              </w:tabs>
              <w:spacing w:line="240" w:lineRule="auto"/>
              <w:jc w:val="both"/>
              <w:rPr>
                <w:rFonts w:ascii="Arial" w:hAnsi="Arial" w:cs="Arial"/>
              </w:rPr>
            </w:pPr>
            <w:r>
              <w:rPr>
                <w:rFonts w:ascii="Arial" w:hAnsi="Arial" w:cs="Arial"/>
              </w:rPr>
              <w:t xml:space="preserve">для судов, </w:t>
            </w:r>
            <w:r w:rsidRPr="00494889">
              <w:rPr>
                <w:rFonts w:ascii="Arial" w:hAnsi="Arial" w:cs="Arial"/>
              </w:rPr>
              <w:t>имеющих ледовые усиления, – проверку того, что требуемые Конвенцией СОЛАС или Кодексом входящие в состав навигационного оборудования датчики для навигационного оборудования, выступающие ниже корпуса судна, защищены от обледенения</w:t>
            </w:r>
            <w:r>
              <w:t xml:space="preserve"> </w:t>
            </w:r>
            <w:r>
              <w:rPr>
                <w:rFonts w:ascii="Arial" w:hAnsi="Arial" w:cs="Arial"/>
              </w:rPr>
              <w:t xml:space="preserve">(пункт 9.3.2.1.4.1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F57C82" w:rsidRPr="008215C6" w:rsidTr="005B35E5">
        <w:tc>
          <w:tcPr>
            <w:tcW w:w="1191" w:type="dxa"/>
            <w:tcBorders>
              <w:top w:val="nil"/>
              <w:left w:val="nil"/>
              <w:bottom w:val="nil"/>
              <w:right w:val="nil"/>
            </w:tcBorders>
            <w:tcMar>
              <w:left w:w="0" w:type="dxa"/>
              <w:right w:w="0" w:type="dxa"/>
            </w:tcMar>
          </w:tcPr>
          <w:p w:rsidR="00F57C82"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0B15CA" w:rsidRDefault="006178A0" w:rsidP="00056957">
            <w:pPr>
              <w:tabs>
                <w:tab w:val="left" w:pos="567"/>
              </w:tabs>
              <w:suppressAutoHyphens/>
              <w:spacing w:line="240" w:lineRule="auto"/>
              <w:rPr>
                <w:rFonts w:ascii="Arial" w:hAnsi="Arial" w:cs="Arial"/>
              </w:rPr>
            </w:pPr>
            <w:r>
              <w:rPr>
                <w:rFonts w:ascii="Arial" w:hAnsi="Arial" w:cs="Arial"/>
              </w:rPr>
              <w:t>3.1.2.41</w:t>
            </w:r>
            <w:r w:rsidR="00056957">
              <w:rPr>
                <w:rFonts w:ascii="Arial" w:hAnsi="Arial" w:cs="Arial"/>
              </w:rPr>
              <w:br/>
            </w:r>
            <w:r w:rsidR="000B15CA">
              <w:rPr>
                <w:rFonts w:ascii="Arial" w:hAnsi="Arial" w:cs="Arial"/>
              </w:rPr>
              <w:t>(Доп. к Пас/П, О/П)</w:t>
            </w:r>
          </w:p>
        </w:tc>
        <w:tc>
          <w:tcPr>
            <w:tcW w:w="6406" w:type="dxa"/>
            <w:tcBorders>
              <w:top w:val="nil"/>
              <w:left w:val="nil"/>
              <w:bottom w:val="nil"/>
              <w:right w:val="nil"/>
            </w:tcBorders>
            <w:tcMar>
              <w:left w:w="0" w:type="dxa"/>
              <w:right w:w="0" w:type="dxa"/>
            </w:tcMar>
          </w:tcPr>
          <w:p w:rsidR="00F57C82" w:rsidRPr="00B35821" w:rsidRDefault="006178A0" w:rsidP="00F60DD5">
            <w:pPr>
              <w:tabs>
                <w:tab w:val="left" w:pos="1050"/>
              </w:tabs>
              <w:spacing w:line="240" w:lineRule="auto"/>
              <w:jc w:val="both"/>
              <w:rPr>
                <w:rFonts w:ascii="Arial" w:hAnsi="Arial" w:cs="Arial"/>
              </w:rPr>
            </w:pPr>
            <w:r>
              <w:rPr>
                <w:rFonts w:ascii="Arial" w:hAnsi="Arial" w:cs="Arial"/>
              </w:rPr>
              <w:t xml:space="preserve">на судах категории А и В, находящихся на этапе постройки 1 января 2017 года или после этой даты, – проверку устройства крыльев мостика в отношении защиты </w:t>
            </w:r>
            <w:r w:rsidRPr="00494889">
              <w:rPr>
                <w:rFonts w:ascii="Arial" w:hAnsi="Arial" w:cs="Arial"/>
              </w:rPr>
              <w:t>навигационного оборудования и работающего персонала</w:t>
            </w:r>
            <w:r>
              <w:rPr>
                <w:rFonts w:ascii="Arial" w:hAnsi="Arial" w:cs="Arial"/>
              </w:rPr>
              <w:t xml:space="preserve"> (пункт 9.3.2.1.4.2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F57C82" w:rsidRPr="008215C6" w:rsidTr="005B35E5">
        <w:tc>
          <w:tcPr>
            <w:tcW w:w="1191" w:type="dxa"/>
            <w:tcBorders>
              <w:top w:val="nil"/>
              <w:left w:val="nil"/>
              <w:bottom w:val="nil"/>
              <w:right w:val="nil"/>
            </w:tcBorders>
            <w:tcMar>
              <w:left w:w="0" w:type="dxa"/>
              <w:right w:w="0" w:type="dxa"/>
            </w:tcMar>
          </w:tcPr>
          <w:p w:rsidR="00F57C82"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0B15CA" w:rsidRDefault="006178A0" w:rsidP="00056957">
            <w:pPr>
              <w:tabs>
                <w:tab w:val="left" w:pos="567"/>
              </w:tabs>
              <w:suppressAutoHyphens/>
              <w:spacing w:line="240" w:lineRule="auto"/>
              <w:rPr>
                <w:rFonts w:ascii="Arial" w:hAnsi="Arial" w:cs="Arial"/>
              </w:rPr>
            </w:pPr>
            <w:r>
              <w:rPr>
                <w:rFonts w:ascii="Arial" w:hAnsi="Arial" w:cs="Arial"/>
              </w:rPr>
              <w:t>3.1.2.42</w:t>
            </w:r>
            <w:r w:rsidR="00056957">
              <w:rPr>
                <w:rFonts w:ascii="Arial" w:hAnsi="Arial" w:cs="Arial"/>
              </w:rPr>
              <w:br/>
            </w:r>
            <w:r w:rsidR="000B15CA">
              <w:rPr>
                <w:rFonts w:ascii="Arial" w:hAnsi="Arial" w:cs="Arial"/>
              </w:rPr>
              <w:t>(Доп. к Пас/П,  О/П)</w:t>
            </w:r>
          </w:p>
        </w:tc>
        <w:tc>
          <w:tcPr>
            <w:tcW w:w="6406" w:type="dxa"/>
            <w:tcBorders>
              <w:top w:val="nil"/>
              <w:left w:val="nil"/>
              <w:bottom w:val="nil"/>
              <w:right w:val="nil"/>
            </w:tcBorders>
            <w:tcMar>
              <w:left w:w="0" w:type="dxa"/>
              <w:right w:w="0" w:type="dxa"/>
            </w:tcMar>
          </w:tcPr>
          <w:p w:rsidR="00F57C82" w:rsidRPr="00B35821" w:rsidRDefault="008E5E60" w:rsidP="00F60DD5">
            <w:pPr>
              <w:tabs>
                <w:tab w:val="left" w:pos="1050"/>
              </w:tabs>
              <w:spacing w:line="240" w:lineRule="auto"/>
              <w:jc w:val="both"/>
              <w:rPr>
                <w:rFonts w:ascii="Arial" w:hAnsi="Arial" w:cs="Arial"/>
              </w:rPr>
            </w:pPr>
            <w:r>
              <w:rPr>
                <w:rFonts w:ascii="Arial" w:hAnsi="Arial" w:cs="Arial"/>
              </w:rPr>
              <w:t xml:space="preserve">проверку двух независимых немагнитных устройств для определения и указания курса, для судов, </w:t>
            </w:r>
            <w:r w:rsidRPr="00915FB1">
              <w:rPr>
                <w:rFonts w:ascii="Arial" w:hAnsi="Arial" w:cs="Arial"/>
              </w:rPr>
              <w:t>следующих за пределы 80 градусов широты, –</w:t>
            </w:r>
            <w:r>
              <w:rPr>
                <w:rFonts w:ascii="Arial" w:hAnsi="Arial" w:cs="Arial"/>
              </w:rPr>
              <w:t xml:space="preserve"> по меньшей мере одного компаса ГНСС или равноценного устройства, подключенного к </w:t>
            </w:r>
            <w:r w:rsidRPr="00915FB1">
              <w:rPr>
                <w:rFonts w:ascii="Arial" w:hAnsi="Arial" w:cs="Arial"/>
              </w:rPr>
              <w:t>основному и аварийн</w:t>
            </w:r>
            <w:r>
              <w:rPr>
                <w:rFonts w:ascii="Arial" w:hAnsi="Arial" w:cs="Arial"/>
              </w:rPr>
              <w:t xml:space="preserve">ому источникам питания на судне (пункты 9.3.2.2.1 и 9.3.2.2.2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F57C82" w:rsidRPr="008215C6" w:rsidTr="005B35E5">
        <w:tc>
          <w:tcPr>
            <w:tcW w:w="1191" w:type="dxa"/>
            <w:tcBorders>
              <w:top w:val="nil"/>
              <w:left w:val="nil"/>
              <w:bottom w:val="nil"/>
              <w:right w:val="nil"/>
            </w:tcBorders>
            <w:tcMar>
              <w:left w:w="0" w:type="dxa"/>
              <w:right w:w="0" w:type="dxa"/>
            </w:tcMar>
          </w:tcPr>
          <w:p w:rsidR="00F57C82"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0B15CA" w:rsidRDefault="008E5E60" w:rsidP="00056957">
            <w:pPr>
              <w:tabs>
                <w:tab w:val="left" w:pos="567"/>
              </w:tabs>
              <w:suppressAutoHyphens/>
              <w:spacing w:line="240" w:lineRule="auto"/>
              <w:rPr>
                <w:rFonts w:ascii="Arial" w:hAnsi="Arial" w:cs="Arial"/>
              </w:rPr>
            </w:pPr>
            <w:r>
              <w:rPr>
                <w:rFonts w:ascii="Arial" w:hAnsi="Arial" w:cs="Arial"/>
              </w:rPr>
              <w:t>3.1.2.43</w:t>
            </w:r>
            <w:r w:rsidR="00056957">
              <w:rPr>
                <w:rFonts w:ascii="Arial" w:hAnsi="Arial" w:cs="Arial"/>
              </w:rPr>
              <w:br/>
            </w:r>
            <w:r w:rsidR="000B15CA">
              <w:rPr>
                <w:rFonts w:ascii="Arial" w:hAnsi="Arial" w:cs="Arial"/>
              </w:rPr>
              <w:t>(Доп. к Пас/П,  О/П)</w:t>
            </w:r>
          </w:p>
        </w:tc>
        <w:tc>
          <w:tcPr>
            <w:tcW w:w="6406" w:type="dxa"/>
            <w:tcBorders>
              <w:top w:val="nil"/>
              <w:left w:val="nil"/>
              <w:bottom w:val="nil"/>
              <w:right w:val="nil"/>
            </w:tcBorders>
            <w:tcMar>
              <w:left w:w="0" w:type="dxa"/>
              <w:right w:w="0" w:type="dxa"/>
            </w:tcMar>
          </w:tcPr>
          <w:p w:rsidR="00F57C82" w:rsidRPr="00B35821" w:rsidRDefault="008E5E60" w:rsidP="008E5E60">
            <w:pPr>
              <w:tabs>
                <w:tab w:val="left" w:pos="1050"/>
              </w:tabs>
              <w:spacing w:line="240" w:lineRule="auto"/>
              <w:jc w:val="both"/>
              <w:rPr>
                <w:rFonts w:ascii="Arial" w:hAnsi="Arial" w:cs="Arial"/>
              </w:rPr>
            </w:pPr>
            <w:r>
              <w:rPr>
                <w:rFonts w:ascii="Arial" w:hAnsi="Arial" w:cs="Arial"/>
              </w:rPr>
              <w:t xml:space="preserve">проверку того, что на судне предусмотрены два </w:t>
            </w:r>
            <w:r w:rsidRPr="007B63EE">
              <w:rPr>
                <w:rFonts w:ascii="Arial" w:hAnsi="Arial" w:cs="Arial"/>
              </w:rPr>
              <w:t xml:space="preserve">дистанционно управляемые с мостика вращающиеся прожектора с узкой фокусировкой луча для освещения по дуге протяженностью 360 градусов или другие средства для визуального обнаружения льда, </w:t>
            </w:r>
            <w:r>
              <w:rPr>
                <w:rFonts w:ascii="Arial" w:hAnsi="Arial" w:cs="Arial"/>
              </w:rPr>
              <w:t xml:space="preserve">для </w:t>
            </w:r>
            <w:r w:rsidRPr="007B63EE">
              <w:rPr>
                <w:rFonts w:ascii="Arial" w:hAnsi="Arial" w:cs="Arial"/>
              </w:rPr>
              <w:t>судо</w:t>
            </w:r>
            <w:r>
              <w:rPr>
                <w:rFonts w:ascii="Arial" w:hAnsi="Arial" w:cs="Arial"/>
              </w:rPr>
              <w:t>в,</w:t>
            </w:r>
            <w:r w:rsidRPr="007B63EE">
              <w:rPr>
                <w:rFonts w:ascii="Arial" w:hAnsi="Arial" w:cs="Arial"/>
              </w:rPr>
              <w:t xml:space="preserve"> не эксплуатиру</w:t>
            </w:r>
            <w:r>
              <w:rPr>
                <w:rFonts w:ascii="Arial" w:hAnsi="Arial" w:cs="Arial"/>
              </w:rPr>
              <w:t xml:space="preserve">ющихся </w:t>
            </w:r>
            <w:r w:rsidRPr="007B63EE">
              <w:rPr>
                <w:rFonts w:ascii="Arial" w:hAnsi="Arial" w:cs="Arial"/>
              </w:rPr>
              <w:t>исключительно в районах, где световой день составляет 24 часа, и проверку</w:t>
            </w:r>
            <w:r>
              <w:rPr>
                <w:rFonts w:ascii="Arial" w:hAnsi="Arial" w:cs="Arial"/>
              </w:rPr>
              <w:t xml:space="preserve"> и испытание</w:t>
            </w:r>
            <w:r w:rsidRPr="007B63EE">
              <w:rPr>
                <w:rFonts w:ascii="Arial" w:hAnsi="Arial" w:cs="Arial"/>
              </w:rPr>
              <w:t xml:space="preserve"> того, что на судах, которые участвуют в операциях ледокольной проводки, имеется включаемый вручную красный проблесковый огонь, видимый с кормы, для указания остановки судна</w:t>
            </w:r>
            <w:r>
              <w:t xml:space="preserve"> </w:t>
            </w:r>
            <w:r>
              <w:rPr>
                <w:rFonts w:ascii="Arial" w:hAnsi="Arial" w:cs="Arial"/>
              </w:rPr>
              <w:t xml:space="preserve">(пункты 9.3.3.1 и 9.3.3.2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8C5250" w:rsidRPr="008215C6" w:rsidTr="005B35E5">
        <w:tc>
          <w:tcPr>
            <w:tcW w:w="1191" w:type="dxa"/>
            <w:tcBorders>
              <w:top w:val="nil"/>
              <w:left w:val="nil"/>
              <w:bottom w:val="nil"/>
              <w:right w:val="nil"/>
            </w:tcBorders>
            <w:tcMar>
              <w:left w:w="0" w:type="dxa"/>
              <w:right w:w="0" w:type="dxa"/>
            </w:tcMar>
          </w:tcPr>
          <w:p w:rsidR="008C5250"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0B15CA" w:rsidRDefault="008C5250" w:rsidP="00056957">
            <w:pPr>
              <w:tabs>
                <w:tab w:val="left" w:pos="567"/>
              </w:tabs>
              <w:suppressAutoHyphens/>
              <w:spacing w:line="240" w:lineRule="auto"/>
              <w:rPr>
                <w:rFonts w:ascii="Arial" w:hAnsi="Arial" w:cs="Arial"/>
              </w:rPr>
            </w:pPr>
            <w:r>
              <w:rPr>
                <w:rFonts w:ascii="Arial" w:hAnsi="Arial" w:cs="Arial"/>
              </w:rPr>
              <w:t>3.1.2.44</w:t>
            </w:r>
            <w:r w:rsidR="00056957">
              <w:rPr>
                <w:rFonts w:ascii="Arial" w:hAnsi="Arial" w:cs="Arial"/>
              </w:rPr>
              <w:br/>
            </w:r>
            <w:r w:rsidR="000B15CA">
              <w:rPr>
                <w:rFonts w:ascii="Arial" w:hAnsi="Arial" w:cs="Arial"/>
              </w:rPr>
              <w:t>(Доп. к Пас/П, Р/П)</w:t>
            </w:r>
          </w:p>
        </w:tc>
        <w:tc>
          <w:tcPr>
            <w:tcW w:w="6406" w:type="dxa"/>
            <w:tcBorders>
              <w:top w:val="nil"/>
              <w:left w:val="nil"/>
              <w:bottom w:val="nil"/>
              <w:right w:val="nil"/>
            </w:tcBorders>
            <w:tcMar>
              <w:left w:w="0" w:type="dxa"/>
              <w:right w:w="0" w:type="dxa"/>
            </w:tcMar>
          </w:tcPr>
          <w:p w:rsidR="008C5250" w:rsidRDefault="008C5250" w:rsidP="00056957">
            <w:pPr>
              <w:tabs>
                <w:tab w:val="left" w:pos="1050"/>
              </w:tabs>
              <w:spacing w:line="240" w:lineRule="auto"/>
              <w:jc w:val="both"/>
              <w:rPr>
                <w:rFonts w:ascii="Arial" w:hAnsi="Arial" w:cs="Arial"/>
              </w:rPr>
            </w:pPr>
            <w:r>
              <w:rPr>
                <w:rFonts w:ascii="Arial" w:hAnsi="Arial" w:cs="Arial"/>
              </w:rPr>
              <w:t xml:space="preserve">проверку и испытание </w:t>
            </w:r>
            <w:r w:rsidRPr="007B63EE">
              <w:rPr>
                <w:rFonts w:ascii="Arial" w:hAnsi="Arial" w:cs="Arial"/>
              </w:rPr>
              <w:t>судово</w:t>
            </w:r>
            <w:r>
              <w:rPr>
                <w:rFonts w:ascii="Arial" w:hAnsi="Arial" w:cs="Arial"/>
              </w:rPr>
              <w:t>го оборудования</w:t>
            </w:r>
            <w:r w:rsidRPr="007B63EE">
              <w:rPr>
                <w:rFonts w:ascii="Arial" w:hAnsi="Arial" w:cs="Arial"/>
              </w:rPr>
              <w:t xml:space="preserve"> связи «судно – судно» и «судно – берег» с учетом ограничений функционирования систем связи в условиях высоких широт и при ожидаемой низкой температуре</w:t>
            </w:r>
            <w:r>
              <w:t xml:space="preserve"> </w:t>
            </w:r>
            <w:r>
              <w:rPr>
                <w:rFonts w:ascii="Arial" w:hAnsi="Arial" w:cs="Arial"/>
              </w:rPr>
              <w:t xml:space="preserve">(пункт 10.3.1.1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8C5250" w:rsidRPr="008215C6" w:rsidTr="005B35E5">
        <w:tc>
          <w:tcPr>
            <w:tcW w:w="1191" w:type="dxa"/>
            <w:tcBorders>
              <w:top w:val="nil"/>
              <w:left w:val="nil"/>
              <w:bottom w:val="nil"/>
              <w:right w:val="nil"/>
            </w:tcBorders>
            <w:tcMar>
              <w:left w:w="0" w:type="dxa"/>
              <w:right w:w="0" w:type="dxa"/>
            </w:tcMar>
          </w:tcPr>
          <w:p w:rsidR="008C5250"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0B15CA" w:rsidRDefault="008C5250" w:rsidP="00056957">
            <w:pPr>
              <w:tabs>
                <w:tab w:val="left" w:pos="567"/>
              </w:tabs>
              <w:suppressAutoHyphens/>
              <w:spacing w:line="240" w:lineRule="auto"/>
              <w:rPr>
                <w:rFonts w:ascii="Arial" w:hAnsi="Arial" w:cs="Arial"/>
              </w:rPr>
            </w:pPr>
            <w:r>
              <w:rPr>
                <w:rFonts w:ascii="Arial" w:hAnsi="Arial" w:cs="Arial"/>
              </w:rPr>
              <w:t>3.1.2.45</w:t>
            </w:r>
            <w:r w:rsidR="00056957">
              <w:rPr>
                <w:rFonts w:ascii="Arial" w:hAnsi="Arial" w:cs="Arial"/>
              </w:rPr>
              <w:br/>
            </w:r>
            <w:r w:rsidR="000B15CA">
              <w:rPr>
                <w:rFonts w:ascii="Arial" w:hAnsi="Arial" w:cs="Arial"/>
              </w:rPr>
              <w:t>(Доп. к Пас/П, Р/П)</w:t>
            </w:r>
          </w:p>
        </w:tc>
        <w:tc>
          <w:tcPr>
            <w:tcW w:w="6406" w:type="dxa"/>
            <w:tcBorders>
              <w:top w:val="nil"/>
              <w:left w:val="nil"/>
              <w:bottom w:val="nil"/>
              <w:right w:val="nil"/>
            </w:tcBorders>
            <w:tcMar>
              <w:left w:w="0" w:type="dxa"/>
              <w:right w:w="0" w:type="dxa"/>
            </w:tcMar>
          </w:tcPr>
          <w:p w:rsidR="008C5250" w:rsidRDefault="008C5250" w:rsidP="008E5E60">
            <w:pPr>
              <w:tabs>
                <w:tab w:val="left" w:pos="1050"/>
              </w:tabs>
              <w:spacing w:line="240" w:lineRule="auto"/>
              <w:jc w:val="both"/>
              <w:rPr>
                <w:rFonts w:ascii="Arial" w:hAnsi="Arial" w:cs="Arial"/>
              </w:rPr>
            </w:pPr>
            <w:r w:rsidRPr="007B63EE">
              <w:rPr>
                <w:rFonts w:ascii="Arial" w:hAnsi="Arial" w:cs="Arial"/>
              </w:rPr>
              <w:t>для судов, предназначенных для обеспечения ледокольной проводки, – проверку системы подачи звуковых сигналов в направлении в корму</w:t>
            </w:r>
            <w:r>
              <w:t xml:space="preserve"> </w:t>
            </w:r>
            <w:r>
              <w:rPr>
                <w:rFonts w:ascii="Arial" w:hAnsi="Arial" w:cs="Arial"/>
              </w:rPr>
              <w:t xml:space="preserve">(пункт 10.3.1.2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8C5250" w:rsidRPr="008215C6" w:rsidTr="005B35E5">
        <w:tc>
          <w:tcPr>
            <w:tcW w:w="1191" w:type="dxa"/>
            <w:tcBorders>
              <w:top w:val="nil"/>
              <w:left w:val="nil"/>
              <w:bottom w:val="nil"/>
              <w:right w:val="nil"/>
            </w:tcBorders>
            <w:tcMar>
              <w:left w:w="0" w:type="dxa"/>
              <w:right w:w="0" w:type="dxa"/>
            </w:tcMar>
          </w:tcPr>
          <w:p w:rsidR="008C5250"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0B15CA" w:rsidRDefault="008C5250" w:rsidP="00056957">
            <w:pPr>
              <w:tabs>
                <w:tab w:val="left" w:pos="567"/>
              </w:tabs>
              <w:suppressAutoHyphens/>
              <w:spacing w:line="240" w:lineRule="auto"/>
              <w:rPr>
                <w:rFonts w:ascii="Arial" w:hAnsi="Arial" w:cs="Arial"/>
              </w:rPr>
            </w:pPr>
            <w:r>
              <w:rPr>
                <w:rFonts w:ascii="Arial" w:hAnsi="Arial" w:cs="Arial"/>
              </w:rPr>
              <w:t>3.1.2.46</w:t>
            </w:r>
            <w:r w:rsidR="00056957">
              <w:rPr>
                <w:rFonts w:ascii="Arial" w:hAnsi="Arial" w:cs="Arial"/>
              </w:rPr>
              <w:br/>
            </w:r>
            <w:r w:rsidR="000B15CA">
              <w:rPr>
                <w:rFonts w:ascii="Arial" w:hAnsi="Arial" w:cs="Arial"/>
              </w:rPr>
              <w:t>(Доп. к Пас/П, Р/П)</w:t>
            </w:r>
          </w:p>
        </w:tc>
        <w:tc>
          <w:tcPr>
            <w:tcW w:w="6406" w:type="dxa"/>
            <w:tcBorders>
              <w:top w:val="nil"/>
              <w:left w:val="nil"/>
              <w:bottom w:val="nil"/>
              <w:right w:val="nil"/>
            </w:tcBorders>
            <w:tcMar>
              <w:left w:w="0" w:type="dxa"/>
              <w:right w:w="0" w:type="dxa"/>
            </w:tcMar>
          </w:tcPr>
          <w:p w:rsidR="008C5250" w:rsidRDefault="008C5250" w:rsidP="008E5E60">
            <w:pPr>
              <w:tabs>
                <w:tab w:val="left" w:pos="1050"/>
              </w:tabs>
              <w:spacing w:line="240" w:lineRule="auto"/>
              <w:jc w:val="both"/>
              <w:rPr>
                <w:rFonts w:ascii="Arial" w:hAnsi="Arial" w:cs="Arial"/>
              </w:rPr>
            </w:pPr>
            <w:r>
              <w:rPr>
                <w:rFonts w:ascii="Arial" w:hAnsi="Arial" w:cs="Arial"/>
              </w:rPr>
              <w:t xml:space="preserve">проверку и испытание </w:t>
            </w:r>
            <w:r w:rsidRPr="00086C23">
              <w:rPr>
                <w:rFonts w:ascii="Arial" w:hAnsi="Arial" w:cs="Arial"/>
              </w:rPr>
              <w:t>средств двусторонней связи на месте действия и связи САР для координации операций по поиску и спасанию, включая оборудование для голосовой связи с воздушными судами, а также проверку того, что оборудование связи обеспечивает двустороннюю голосовую связь и обмен информацией со службой медицинской помощи с воздуха</w:t>
            </w:r>
            <w:r>
              <w:t xml:space="preserve"> (TMAS) </w:t>
            </w:r>
            <w:r>
              <w:rPr>
                <w:rFonts w:ascii="Arial" w:hAnsi="Arial" w:cs="Arial"/>
              </w:rPr>
              <w:t xml:space="preserve">(пункты 10.3.1.3 и 10.3.1.4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8C5250" w:rsidRPr="008215C6" w:rsidTr="005B35E5">
        <w:tc>
          <w:tcPr>
            <w:tcW w:w="1191" w:type="dxa"/>
            <w:tcBorders>
              <w:top w:val="nil"/>
              <w:left w:val="nil"/>
              <w:bottom w:val="nil"/>
              <w:right w:val="nil"/>
            </w:tcBorders>
            <w:tcMar>
              <w:left w:w="0" w:type="dxa"/>
              <w:right w:w="0" w:type="dxa"/>
            </w:tcMar>
          </w:tcPr>
          <w:p w:rsidR="008C5250"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BC5C4B" w:rsidRDefault="008C5250" w:rsidP="00056957">
            <w:pPr>
              <w:tabs>
                <w:tab w:val="left" w:pos="567"/>
              </w:tabs>
              <w:suppressAutoHyphens/>
              <w:spacing w:line="240" w:lineRule="auto"/>
              <w:rPr>
                <w:rFonts w:ascii="Arial" w:hAnsi="Arial" w:cs="Arial"/>
              </w:rPr>
            </w:pPr>
            <w:r>
              <w:rPr>
                <w:rFonts w:ascii="Arial" w:hAnsi="Arial" w:cs="Arial"/>
              </w:rPr>
              <w:t>3.1.2.47</w:t>
            </w:r>
            <w:r w:rsidR="00056957">
              <w:rPr>
                <w:rFonts w:ascii="Arial" w:hAnsi="Arial" w:cs="Arial"/>
              </w:rPr>
              <w:br/>
            </w:r>
            <w:r w:rsidR="00BC5C4B">
              <w:rPr>
                <w:rFonts w:ascii="Arial" w:hAnsi="Arial" w:cs="Arial"/>
              </w:rPr>
              <w:t>(Доп. к Пас/П,  Р/П)</w:t>
            </w:r>
          </w:p>
        </w:tc>
        <w:tc>
          <w:tcPr>
            <w:tcW w:w="6406" w:type="dxa"/>
            <w:tcBorders>
              <w:top w:val="nil"/>
              <w:left w:val="nil"/>
              <w:bottom w:val="nil"/>
              <w:right w:val="nil"/>
            </w:tcBorders>
            <w:tcMar>
              <w:left w:w="0" w:type="dxa"/>
              <w:right w:w="0" w:type="dxa"/>
            </w:tcMar>
          </w:tcPr>
          <w:p w:rsidR="008C5250" w:rsidRDefault="008C5250" w:rsidP="008E5E60">
            <w:pPr>
              <w:tabs>
                <w:tab w:val="left" w:pos="1050"/>
              </w:tabs>
              <w:spacing w:line="240" w:lineRule="auto"/>
              <w:jc w:val="both"/>
              <w:rPr>
                <w:rFonts w:ascii="Arial" w:hAnsi="Arial" w:cs="Arial"/>
              </w:rPr>
            </w:pPr>
            <w:r w:rsidRPr="007B63EE">
              <w:rPr>
                <w:rFonts w:ascii="Arial" w:hAnsi="Arial" w:cs="Arial"/>
              </w:rPr>
              <w:t>для судов, предназначенных для</w:t>
            </w:r>
            <w:r>
              <w:rPr>
                <w:rFonts w:ascii="Arial" w:hAnsi="Arial" w:cs="Arial"/>
              </w:rPr>
              <w:t xml:space="preserve"> эксплуатации при низких температурах воздуха, – проверку того, что имеется возможность обеспечить на каждой дежурной шлюпке и каждой спасательной шлюпке </w:t>
            </w:r>
            <w:r w:rsidRPr="00086C23">
              <w:rPr>
                <w:rFonts w:ascii="Arial" w:hAnsi="Arial" w:cs="Arial"/>
              </w:rPr>
              <w:t>устройство для передачи сигналов оповещения о бедствии, сигналов о местоположении и для обеспечения связи на месте действия</w:t>
            </w:r>
            <w:r>
              <w:t xml:space="preserve"> </w:t>
            </w:r>
            <w:r>
              <w:rPr>
                <w:rFonts w:ascii="Arial" w:hAnsi="Arial" w:cs="Arial"/>
              </w:rPr>
              <w:t xml:space="preserve">(пункт 10.3.2.1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8C5250" w:rsidRPr="008215C6" w:rsidTr="005B35E5">
        <w:tc>
          <w:tcPr>
            <w:tcW w:w="1191" w:type="dxa"/>
            <w:tcBorders>
              <w:top w:val="nil"/>
              <w:left w:val="nil"/>
              <w:bottom w:val="nil"/>
              <w:right w:val="nil"/>
            </w:tcBorders>
            <w:tcMar>
              <w:left w:w="0" w:type="dxa"/>
              <w:right w:w="0" w:type="dxa"/>
            </w:tcMar>
          </w:tcPr>
          <w:p w:rsidR="008C5250"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BC5C4B" w:rsidRDefault="008C5250" w:rsidP="00056957">
            <w:pPr>
              <w:tabs>
                <w:tab w:val="left" w:pos="567"/>
              </w:tabs>
              <w:suppressAutoHyphens/>
              <w:spacing w:line="240" w:lineRule="auto"/>
              <w:rPr>
                <w:rFonts w:ascii="Arial" w:hAnsi="Arial" w:cs="Arial"/>
              </w:rPr>
            </w:pPr>
            <w:r>
              <w:rPr>
                <w:rFonts w:ascii="Arial" w:hAnsi="Arial" w:cs="Arial"/>
              </w:rPr>
              <w:t>3.1.2.48</w:t>
            </w:r>
            <w:r w:rsidR="00056957">
              <w:rPr>
                <w:rFonts w:ascii="Arial" w:hAnsi="Arial" w:cs="Arial"/>
              </w:rPr>
              <w:br/>
            </w:r>
            <w:r w:rsidR="00BC5C4B">
              <w:rPr>
                <w:rFonts w:ascii="Arial" w:hAnsi="Arial" w:cs="Arial"/>
              </w:rPr>
              <w:t>(Доп. к Пас/П, Р/П)</w:t>
            </w:r>
          </w:p>
        </w:tc>
        <w:tc>
          <w:tcPr>
            <w:tcW w:w="6406" w:type="dxa"/>
            <w:tcBorders>
              <w:top w:val="nil"/>
              <w:left w:val="nil"/>
              <w:bottom w:val="nil"/>
              <w:right w:val="nil"/>
            </w:tcBorders>
            <w:tcMar>
              <w:left w:w="0" w:type="dxa"/>
              <w:right w:w="0" w:type="dxa"/>
            </w:tcMar>
          </w:tcPr>
          <w:p w:rsidR="008C5250" w:rsidRDefault="008C5250" w:rsidP="008E5E60">
            <w:pPr>
              <w:tabs>
                <w:tab w:val="left" w:pos="1050"/>
              </w:tabs>
              <w:spacing w:line="240" w:lineRule="auto"/>
              <w:jc w:val="both"/>
              <w:rPr>
                <w:rFonts w:ascii="Arial" w:hAnsi="Arial" w:cs="Arial"/>
              </w:rPr>
            </w:pPr>
            <w:r w:rsidRPr="007B63EE">
              <w:rPr>
                <w:rFonts w:ascii="Arial" w:hAnsi="Arial" w:cs="Arial"/>
              </w:rPr>
              <w:t>для судов, предназначенных для</w:t>
            </w:r>
            <w:r>
              <w:rPr>
                <w:rFonts w:ascii="Arial" w:hAnsi="Arial" w:cs="Arial"/>
              </w:rPr>
              <w:t xml:space="preserve"> эксплуатации при низких температурах воздуха, – проверку способности всех других спасательных шлюпок и плотов передавать сигналы о местоположении и для обеспечения связи (пункт 10.3.2.2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 и</w:t>
            </w:r>
          </w:p>
        </w:tc>
      </w:tr>
      <w:tr w:rsidR="008C5250" w:rsidRPr="008215C6" w:rsidTr="005B35E5">
        <w:tc>
          <w:tcPr>
            <w:tcW w:w="1191" w:type="dxa"/>
            <w:tcBorders>
              <w:top w:val="nil"/>
              <w:left w:val="nil"/>
              <w:bottom w:val="nil"/>
              <w:right w:val="nil"/>
            </w:tcBorders>
            <w:tcMar>
              <w:left w:w="0" w:type="dxa"/>
              <w:right w:w="0" w:type="dxa"/>
            </w:tcMar>
          </w:tcPr>
          <w:p w:rsidR="008C5250"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BC5C4B" w:rsidRDefault="00C02947" w:rsidP="00056957">
            <w:pPr>
              <w:tabs>
                <w:tab w:val="left" w:pos="567"/>
              </w:tabs>
              <w:suppressAutoHyphens/>
              <w:spacing w:line="240" w:lineRule="auto"/>
              <w:rPr>
                <w:rFonts w:ascii="Arial" w:hAnsi="Arial" w:cs="Arial"/>
              </w:rPr>
            </w:pPr>
            <w:r>
              <w:rPr>
                <w:rFonts w:ascii="Arial" w:hAnsi="Arial" w:cs="Arial"/>
              </w:rPr>
              <w:t>3.1.2.49</w:t>
            </w:r>
            <w:r w:rsidR="00056957">
              <w:rPr>
                <w:rFonts w:ascii="Arial" w:hAnsi="Arial" w:cs="Arial"/>
              </w:rPr>
              <w:br/>
            </w:r>
            <w:r w:rsidR="00BC5C4B">
              <w:rPr>
                <w:rFonts w:ascii="Arial" w:hAnsi="Arial" w:cs="Arial"/>
              </w:rPr>
              <w:t xml:space="preserve">(Доп. к Пас/П, К/П, О/П, </w:t>
            </w:r>
            <w:r w:rsidR="000C143D">
              <w:rPr>
                <w:rFonts w:ascii="Arial" w:hAnsi="Arial" w:cs="Arial"/>
              </w:rPr>
              <w:br/>
            </w:r>
            <w:r w:rsidR="00BC5C4B">
              <w:rPr>
                <w:rFonts w:ascii="Arial" w:hAnsi="Arial" w:cs="Arial"/>
              </w:rPr>
              <w:t>Р/П)</w:t>
            </w:r>
          </w:p>
        </w:tc>
        <w:tc>
          <w:tcPr>
            <w:tcW w:w="6406" w:type="dxa"/>
            <w:tcBorders>
              <w:top w:val="nil"/>
              <w:left w:val="nil"/>
              <w:bottom w:val="nil"/>
              <w:right w:val="nil"/>
            </w:tcBorders>
            <w:tcMar>
              <w:left w:w="0" w:type="dxa"/>
              <w:right w:w="0" w:type="dxa"/>
            </w:tcMar>
          </w:tcPr>
          <w:p w:rsidR="008C5250" w:rsidRPr="007B63EE" w:rsidRDefault="00C02947" w:rsidP="00C02947">
            <w:pPr>
              <w:tabs>
                <w:tab w:val="left" w:pos="1050"/>
              </w:tabs>
              <w:spacing w:line="240" w:lineRule="auto"/>
              <w:jc w:val="both"/>
              <w:rPr>
                <w:rFonts w:ascii="Arial" w:hAnsi="Arial" w:cs="Arial"/>
              </w:rPr>
            </w:pPr>
            <w:r>
              <w:rPr>
                <w:rFonts w:ascii="Arial" w:hAnsi="Arial" w:cs="Arial"/>
              </w:rPr>
              <w:t xml:space="preserve">проверку, если применимо, альтернативных типов конструкции и устройств для конструкций судна, механических установок, пожарной безопасности/противопожарной защиты или спасательных средств и устройств в соответствии с указанным в одобренной документации и НЭПВ требованиями по испытаниям и проверкам, если такие требования имеются (правило </w:t>
            </w:r>
            <w:r>
              <w:rPr>
                <w:rFonts w:ascii="Arial" w:hAnsi="Arial" w:cs="Arial"/>
                <w:lang w:val="en-GB"/>
              </w:rPr>
              <w:t>XIV</w:t>
            </w:r>
            <w:r w:rsidRPr="0065247F">
              <w:rPr>
                <w:rFonts w:ascii="Arial" w:hAnsi="Arial" w:cs="Arial"/>
              </w:rPr>
              <w:t>/4</w:t>
            </w:r>
            <w:r w:rsidR="00C73E8B">
              <w:rPr>
                <w:rFonts w:ascii="Arial" w:hAnsi="Arial" w:cs="Arial"/>
              </w:rPr>
              <w:t xml:space="preserve"> СОЛАС 74/00/14</w:t>
            </w:r>
            <w:r>
              <w:rPr>
                <w:rFonts w:ascii="Arial" w:hAnsi="Arial" w:cs="Arial"/>
              </w:rPr>
              <w:t>).</w:t>
            </w:r>
          </w:p>
        </w:tc>
      </w:tr>
      <w:tr w:rsidR="008C5250" w:rsidRPr="008215C6" w:rsidTr="005B35E5">
        <w:tc>
          <w:tcPr>
            <w:tcW w:w="1191" w:type="dxa"/>
            <w:tcBorders>
              <w:top w:val="nil"/>
              <w:left w:val="nil"/>
              <w:bottom w:val="nil"/>
              <w:right w:val="nil"/>
            </w:tcBorders>
            <w:tcMar>
              <w:left w:w="0" w:type="dxa"/>
              <w:right w:w="0" w:type="dxa"/>
            </w:tcMar>
          </w:tcPr>
          <w:p w:rsidR="008C5250"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8C5250" w:rsidRDefault="00C02947" w:rsidP="008F3C8B">
            <w:pPr>
              <w:tabs>
                <w:tab w:val="left" w:pos="567"/>
              </w:tabs>
              <w:suppressAutoHyphens/>
              <w:spacing w:line="240" w:lineRule="auto"/>
              <w:rPr>
                <w:rFonts w:ascii="Arial" w:hAnsi="Arial" w:cs="Arial"/>
              </w:rPr>
            </w:pPr>
            <w:r>
              <w:rPr>
                <w:rFonts w:ascii="Arial" w:hAnsi="Arial" w:cs="Arial"/>
              </w:rPr>
              <w:t>3.1.3</w:t>
            </w:r>
          </w:p>
        </w:tc>
        <w:tc>
          <w:tcPr>
            <w:tcW w:w="6406" w:type="dxa"/>
            <w:tcBorders>
              <w:top w:val="nil"/>
              <w:left w:val="nil"/>
              <w:bottom w:val="nil"/>
              <w:right w:val="nil"/>
            </w:tcBorders>
            <w:tcMar>
              <w:left w:w="0" w:type="dxa"/>
              <w:right w:w="0" w:type="dxa"/>
            </w:tcMar>
          </w:tcPr>
          <w:p w:rsidR="008C5250" w:rsidRPr="007B63EE" w:rsidRDefault="00C02947" w:rsidP="008E5E60">
            <w:pPr>
              <w:tabs>
                <w:tab w:val="left" w:pos="1050"/>
              </w:tabs>
              <w:spacing w:line="240" w:lineRule="auto"/>
              <w:jc w:val="both"/>
              <w:rPr>
                <w:rFonts w:ascii="Arial" w:hAnsi="Arial" w:cs="Arial"/>
              </w:rPr>
            </w:pPr>
            <w:r>
              <w:rPr>
                <w:rFonts w:ascii="Arial" w:hAnsi="Arial" w:cs="Arial"/>
              </w:rPr>
              <w:t xml:space="preserve">Для соблюдения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Международного кодекса для судов, эксплуатирующихся в полярных водах, проверка того, что на судне имеется вся требуемая документация, должна включать:</w:t>
            </w:r>
          </w:p>
        </w:tc>
      </w:tr>
      <w:tr w:rsidR="008C5250" w:rsidRPr="008215C6" w:rsidTr="005B35E5">
        <w:tc>
          <w:tcPr>
            <w:tcW w:w="1191" w:type="dxa"/>
            <w:tcBorders>
              <w:top w:val="nil"/>
              <w:left w:val="nil"/>
              <w:bottom w:val="nil"/>
              <w:right w:val="nil"/>
            </w:tcBorders>
            <w:tcMar>
              <w:left w:w="0" w:type="dxa"/>
              <w:right w:w="0" w:type="dxa"/>
            </w:tcMar>
          </w:tcPr>
          <w:p w:rsidR="008C5250"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BC5C4B" w:rsidRDefault="00C02947" w:rsidP="00056957">
            <w:pPr>
              <w:tabs>
                <w:tab w:val="left" w:pos="567"/>
              </w:tabs>
              <w:suppressAutoHyphens/>
              <w:spacing w:line="240" w:lineRule="auto"/>
              <w:rPr>
                <w:rFonts w:ascii="Arial" w:hAnsi="Arial" w:cs="Arial"/>
              </w:rPr>
            </w:pPr>
            <w:r>
              <w:rPr>
                <w:rFonts w:ascii="Arial" w:hAnsi="Arial" w:cs="Arial"/>
              </w:rPr>
              <w:t>3.1.3.1</w:t>
            </w:r>
            <w:r w:rsidR="00056957">
              <w:rPr>
                <w:rFonts w:ascii="Arial" w:hAnsi="Arial" w:cs="Arial"/>
              </w:rPr>
              <w:br/>
            </w:r>
            <w:r w:rsidR="00BC5C4B">
              <w:rPr>
                <w:rFonts w:ascii="Arial" w:hAnsi="Arial" w:cs="Arial"/>
              </w:rPr>
              <w:t xml:space="preserve">(Доп. к Пас/П, К/П, О/П, </w:t>
            </w:r>
            <w:r w:rsidR="00056957">
              <w:rPr>
                <w:rFonts w:ascii="Arial" w:hAnsi="Arial" w:cs="Arial"/>
              </w:rPr>
              <w:br/>
            </w:r>
            <w:r w:rsidR="00BC5C4B">
              <w:rPr>
                <w:rFonts w:ascii="Arial" w:hAnsi="Arial" w:cs="Arial"/>
              </w:rPr>
              <w:t>Р/П)</w:t>
            </w:r>
          </w:p>
        </w:tc>
        <w:tc>
          <w:tcPr>
            <w:tcW w:w="6406" w:type="dxa"/>
            <w:tcBorders>
              <w:top w:val="nil"/>
              <w:left w:val="nil"/>
              <w:bottom w:val="nil"/>
              <w:right w:val="nil"/>
            </w:tcBorders>
            <w:tcMar>
              <w:left w:w="0" w:type="dxa"/>
              <w:right w:w="0" w:type="dxa"/>
            </w:tcMar>
          </w:tcPr>
          <w:p w:rsidR="008C5250" w:rsidRPr="007B63EE" w:rsidRDefault="00C02947" w:rsidP="00B76B44">
            <w:pPr>
              <w:tabs>
                <w:tab w:val="left" w:pos="1050"/>
              </w:tabs>
              <w:spacing w:line="240" w:lineRule="auto"/>
              <w:jc w:val="both"/>
              <w:rPr>
                <w:rFonts w:ascii="Arial" w:hAnsi="Arial" w:cs="Arial"/>
              </w:rPr>
            </w:pPr>
            <w:r>
              <w:rPr>
                <w:rFonts w:ascii="Arial" w:hAnsi="Arial" w:cs="Arial"/>
              </w:rPr>
              <w:t>проверку того, что на судне имеется Наставление по эксплуатации в полярных водах (НЭПВ), в которо</w:t>
            </w:r>
            <w:r w:rsidR="00B76B44">
              <w:rPr>
                <w:rFonts w:ascii="Arial" w:hAnsi="Arial" w:cs="Arial"/>
              </w:rPr>
              <w:t>м</w:t>
            </w:r>
            <w:r>
              <w:rPr>
                <w:rFonts w:ascii="Arial" w:hAnsi="Arial" w:cs="Arial"/>
              </w:rPr>
              <w:t xml:space="preserve"> надлежащим образом рассмотрены определенные при эксплуатационной оценке типы опасности (пункты 2.3, 4.3.1.3 и 4.3.1.4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8C5250" w:rsidRPr="008215C6" w:rsidTr="005B35E5">
        <w:tc>
          <w:tcPr>
            <w:tcW w:w="1191" w:type="dxa"/>
            <w:tcBorders>
              <w:top w:val="nil"/>
              <w:left w:val="nil"/>
              <w:bottom w:val="nil"/>
              <w:right w:val="nil"/>
            </w:tcBorders>
            <w:tcMar>
              <w:left w:w="0" w:type="dxa"/>
              <w:right w:w="0" w:type="dxa"/>
            </w:tcMar>
          </w:tcPr>
          <w:p w:rsidR="008C5250"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BC5C4B" w:rsidRDefault="005B67D4" w:rsidP="00056957">
            <w:pPr>
              <w:tabs>
                <w:tab w:val="left" w:pos="567"/>
              </w:tabs>
              <w:suppressAutoHyphens/>
              <w:spacing w:line="240" w:lineRule="auto"/>
              <w:rPr>
                <w:rFonts w:ascii="Arial" w:hAnsi="Arial" w:cs="Arial"/>
              </w:rPr>
            </w:pPr>
            <w:r>
              <w:rPr>
                <w:rFonts w:ascii="Arial" w:hAnsi="Arial" w:cs="Arial"/>
              </w:rPr>
              <w:t>3.1.3.2</w:t>
            </w:r>
            <w:r w:rsidR="00056957">
              <w:rPr>
                <w:rFonts w:ascii="Arial" w:hAnsi="Arial" w:cs="Arial"/>
              </w:rPr>
              <w:br/>
            </w:r>
            <w:r w:rsidR="00BC5C4B">
              <w:rPr>
                <w:rFonts w:ascii="Arial" w:hAnsi="Arial" w:cs="Arial"/>
              </w:rPr>
              <w:t>(Доп. к Пас/П, К/П)</w:t>
            </w:r>
          </w:p>
        </w:tc>
        <w:tc>
          <w:tcPr>
            <w:tcW w:w="6406" w:type="dxa"/>
            <w:tcBorders>
              <w:top w:val="nil"/>
              <w:left w:val="nil"/>
              <w:bottom w:val="nil"/>
              <w:right w:val="nil"/>
            </w:tcBorders>
            <w:tcMar>
              <w:left w:w="0" w:type="dxa"/>
              <w:right w:w="0" w:type="dxa"/>
            </w:tcMar>
          </w:tcPr>
          <w:p w:rsidR="008C5250" w:rsidRPr="007B63EE" w:rsidRDefault="005B67D4" w:rsidP="005B67D4">
            <w:pPr>
              <w:tabs>
                <w:tab w:val="left" w:pos="1050"/>
              </w:tabs>
              <w:spacing w:line="240" w:lineRule="auto"/>
              <w:jc w:val="both"/>
              <w:rPr>
                <w:rFonts w:ascii="Arial" w:hAnsi="Arial" w:cs="Arial"/>
              </w:rPr>
            </w:pPr>
            <w:r>
              <w:rPr>
                <w:rFonts w:ascii="Arial" w:hAnsi="Arial" w:cs="Arial"/>
              </w:rPr>
              <w:t xml:space="preserve">подтверждение того, то на судне имеется одобренная информация об остойчивости, информация об остойчивости в поврежденном состоянии, если применимо, прибор контроля </w:t>
            </w:r>
            <w:r w:rsidR="00056957">
              <w:rPr>
                <w:rFonts w:ascii="Arial" w:hAnsi="Arial" w:cs="Arial"/>
              </w:rPr>
              <w:br/>
            </w:r>
            <w:r>
              <w:rPr>
                <w:rFonts w:ascii="Arial" w:hAnsi="Arial" w:cs="Arial"/>
              </w:rPr>
              <w:t xml:space="preserve">загрузки, с допуском на обледенение в расчетах остойчивости (пункты 4.3.1.1 и 4.3.2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8C5250" w:rsidRPr="008215C6" w:rsidTr="005B35E5">
        <w:tc>
          <w:tcPr>
            <w:tcW w:w="1191" w:type="dxa"/>
            <w:tcBorders>
              <w:top w:val="nil"/>
              <w:left w:val="nil"/>
              <w:bottom w:val="nil"/>
              <w:right w:val="nil"/>
            </w:tcBorders>
            <w:tcMar>
              <w:left w:w="0" w:type="dxa"/>
              <w:right w:w="0" w:type="dxa"/>
            </w:tcMar>
          </w:tcPr>
          <w:p w:rsidR="008C5250"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BC5C4B" w:rsidRDefault="005B67D4" w:rsidP="00056957">
            <w:pPr>
              <w:tabs>
                <w:tab w:val="left" w:pos="567"/>
              </w:tabs>
              <w:suppressAutoHyphens/>
              <w:spacing w:line="240" w:lineRule="auto"/>
              <w:rPr>
                <w:rFonts w:ascii="Arial" w:hAnsi="Arial" w:cs="Arial"/>
              </w:rPr>
            </w:pPr>
            <w:r>
              <w:rPr>
                <w:rFonts w:ascii="Arial" w:hAnsi="Arial" w:cs="Arial"/>
              </w:rPr>
              <w:t>3.1.3.3</w:t>
            </w:r>
            <w:r w:rsidR="00056957">
              <w:rPr>
                <w:rFonts w:ascii="Arial" w:hAnsi="Arial" w:cs="Arial"/>
              </w:rPr>
              <w:br/>
            </w:r>
            <w:r w:rsidR="00BC5C4B">
              <w:rPr>
                <w:rFonts w:ascii="Arial" w:hAnsi="Arial" w:cs="Arial"/>
              </w:rPr>
              <w:t>(Доп. к Пас/П,  О/П)</w:t>
            </w:r>
          </w:p>
        </w:tc>
        <w:tc>
          <w:tcPr>
            <w:tcW w:w="6406" w:type="dxa"/>
            <w:tcBorders>
              <w:top w:val="nil"/>
              <w:left w:val="nil"/>
              <w:bottom w:val="nil"/>
              <w:right w:val="nil"/>
            </w:tcBorders>
            <w:tcMar>
              <w:left w:w="0" w:type="dxa"/>
              <w:right w:w="0" w:type="dxa"/>
            </w:tcMar>
          </w:tcPr>
          <w:p w:rsidR="008C5250" w:rsidRPr="007B63EE" w:rsidRDefault="005B67D4" w:rsidP="002E07E6">
            <w:pPr>
              <w:tabs>
                <w:tab w:val="left" w:pos="1050"/>
              </w:tabs>
              <w:spacing w:line="240" w:lineRule="auto"/>
              <w:jc w:val="both"/>
              <w:rPr>
                <w:rFonts w:ascii="Arial" w:hAnsi="Arial" w:cs="Arial"/>
              </w:rPr>
            </w:pPr>
            <w:r>
              <w:rPr>
                <w:rFonts w:ascii="Arial" w:hAnsi="Arial" w:cs="Arial"/>
              </w:rPr>
              <w:t xml:space="preserve">подтверждение, насколько применимо, того, что на судне имеются отчетные записи о подготовке экипажа или другие равноценные </w:t>
            </w:r>
            <w:r w:rsidRPr="00795C61">
              <w:rPr>
                <w:rFonts w:ascii="Arial" w:hAnsi="Arial" w:cs="Arial"/>
              </w:rPr>
              <w:t xml:space="preserve">документы </w:t>
            </w:r>
            <w:r w:rsidR="002E07E6" w:rsidRPr="00795C61">
              <w:rPr>
                <w:rFonts w:ascii="Arial" w:hAnsi="Arial" w:cs="Arial"/>
              </w:rPr>
              <w:t>по применению</w:t>
            </w:r>
            <w:r w:rsidR="002E07E6">
              <w:t xml:space="preserve"> </w:t>
            </w:r>
            <w:r w:rsidR="002E07E6">
              <w:rPr>
                <w:rFonts w:ascii="Arial" w:hAnsi="Arial" w:cs="Arial"/>
              </w:rPr>
              <w:t>ин</w:t>
            </w:r>
            <w:r w:rsidR="002E07E6" w:rsidRPr="002E07E6">
              <w:rPr>
                <w:rFonts w:ascii="Arial" w:hAnsi="Arial" w:cs="Arial"/>
              </w:rPr>
              <w:t>дивидуального снаряжения для выживания и группового снаряжения для выживания</w:t>
            </w:r>
            <w:r w:rsidR="002E07E6">
              <w:rPr>
                <w:rFonts w:ascii="Arial" w:hAnsi="Arial" w:cs="Arial"/>
              </w:rPr>
              <w:t xml:space="preserve"> (пункт 8.3.3.3.3.7 части </w:t>
            </w:r>
            <w:r w:rsidR="002E07E6">
              <w:rPr>
                <w:rFonts w:ascii="Arial" w:hAnsi="Arial" w:cs="Arial"/>
                <w:lang w:val="en-GB"/>
              </w:rPr>
              <w:t>I</w:t>
            </w:r>
            <w:r w:rsidR="002E07E6" w:rsidRPr="006829C0">
              <w:rPr>
                <w:rFonts w:ascii="Arial" w:hAnsi="Arial" w:cs="Arial"/>
              </w:rPr>
              <w:t>-</w:t>
            </w:r>
            <w:r w:rsidR="002E07E6">
              <w:rPr>
                <w:rFonts w:ascii="Arial" w:hAnsi="Arial" w:cs="Arial"/>
                <w:lang w:val="en-GB"/>
              </w:rPr>
              <w:t>A</w:t>
            </w:r>
            <w:r w:rsidR="002E07E6">
              <w:rPr>
                <w:rFonts w:ascii="Arial" w:hAnsi="Arial" w:cs="Arial"/>
              </w:rPr>
              <w:t xml:space="preserve"> Полярного кодекса)</w:t>
            </w:r>
            <w:r w:rsidR="00C73E8B">
              <w:rPr>
                <w:rFonts w:ascii="Arial" w:hAnsi="Arial" w:cs="Arial"/>
              </w:rPr>
              <w:t>;</w:t>
            </w:r>
          </w:p>
        </w:tc>
      </w:tr>
      <w:tr w:rsidR="008C5250" w:rsidRPr="008215C6" w:rsidTr="005B35E5">
        <w:tc>
          <w:tcPr>
            <w:tcW w:w="1191" w:type="dxa"/>
            <w:tcBorders>
              <w:top w:val="nil"/>
              <w:left w:val="nil"/>
              <w:bottom w:val="nil"/>
              <w:right w:val="nil"/>
            </w:tcBorders>
            <w:tcMar>
              <w:left w:w="0" w:type="dxa"/>
              <w:right w:w="0" w:type="dxa"/>
            </w:tcMar>
          </w:tcPr>
          <w:p w:rsidR="008C5250"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BC5C4B" w:rsidRDefault="00C73E8B" w:rsidP="00056957">
            <w:pPr>
              <w:tabs>
                <w:tab w:val="left" w:pos="567"/>
              </w:tabs>
              <w:suppressAutoHyphens/>
              <w:spacing w:line="240" w:lineRule="auto"/>
              <w:rPr>
                <w:rFonts w:ascii="Arial" w:hAnsi="Arial" w:cs="Arial"/>
              </w:rPr>
            </w:pPr>
            <w:r>
              <w:rPr>
                <w:rFonts w:ascii="Arial" w:hAnsi="Arial" w:cs="Arial"/>
              </w:rPr>
              <w:t>3.1.3.4</w:t>
            </w:r>
            <w:r w:rsidR="00056957">
              <w:rPr>
                <w:rFonts w:ascii="Arial" w:hAnsi="Arial" w:cs="Arial"/>
              </w:rPr>
              <w:br/>
            </w:r>
            <w:r w:rsidR="00BC5C4B">
              <w:rPr>
                <w:rFonts w:ascii="Arial" w:hAnsi="Arial" w:cs="Arial"/>
              </w:rPr>
              <w:t>(Доп. к Пас/П,  Р/П)</w:t>
            </w:r>
          </w:p>
        </w:tc>
        <w:tc>
          <w:tcPr>
            <w:tcW w:w="6406" w:type="dxa"/>
            <w:tcBorders>
              <w:top w:val="nil"/>
              <w:left w:val="nil"/>
              <w:bottom w:val="nil"/>
              <w:right w:val="nil"/>
            </w:tcBorders>
            <w:tcMar>
              <w:left w:w="0" w:type="dxa"/>
              <w:right w:w="0" w:type="dxa"/>
            </w:tcMar>
          </w:tcPr>
          <w:p w:rsidR="008C5250" w:rsidRPr="007B63EE" w:rsidRDefault="00C73E8B" w:rsidP="008E5E60">
            <w:pPr>
              <w:tabs>
                <w:tab w:val="left" w:pos="1050"/>
              </w:tabs>
              <w:spacing w:line="240" w:lineRule="auto"/>
              <w:jc w:val="both"/>
              <w:rPr>
                <w:rFonts w:ascii="Arial" w:hAnsi="Arial" w:cs="Arial"/>
              </w:rPr>
            </w:pPr>
            <w:r>
              <w:rPr>
                <w:rFonts w:ascii="Arial" w:hAnsi="Arial" w:cs="Arial"/>
              </w:rPr>
              <w:t xml:space="preserve">подтверждение того, что на судне имеются процедуры, обеспечивающие, чтобы оборудование связи, которое является обязательным </w:t>
            </w:r>
            <w:r w:rsidRPr="0065247F">
              <w:rPr>
                <w:rFonts w:ascii="Arial" w:hAnsi="Arial" w:cs="Arial"/>
              </w:rPr>
              <w:t>на спасательны</w:t>
            </w:r>
            <w:r>
              <w:rPr>
                <w:rFonts w:ascii="Arial" w:hAnsi="Arial" w:cs="Arial"/>
              </w:rPr>
              <w:t>х шлюпках и спасательных плотах</w:t>
            </w:r>
            <w:r w:rsidRPr="0065247F">
              <w:rPr>
                <w:rFonts w:ascii="Arial" w:hAnsi="Arial" w:cs="Arial"/>
              </w:rPr>
              <w:t>, включая наличие аккумуляторной батареи, оставалось работоспособным в течение максимального расчетного времени спасания</w:t>
            </w:r>
            <w:r>
              <w:rPr>
                <w:rFonts w:ascii="Arial" w:hAnsi="Arial" w:cs="Arial"/>
              </w:rPr>
              <w:t xml:space="preserve"> (пункт 10.3.2.3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C73E8B" w:rsidRPr="008215C6" w:rsidTr="005B35E5">
        <w:tc>
          <w:tcPr>
            <w:tcW w:w="1191" w:type="dxa"/>
            <w:tcBorders>
              <w:top w:val="nil"/>
              <w:left w:val="nil"/>
              <w:bottom w:val="nil"/>
              <w:right w:val="nil"/>
            </w:tcBorders>
            <w:tcMar>
              <w:left w:w="0" w:type="dxa"/>
              <w:right w:w="0" w:type="dxa"/>
            </w:tcMar>
          </w:tcPr>
          <w:p w:rsidR="00C73E8B"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BC5C4B" w:rsidRDefault="00C73E8B" w:rsidP="00056957">
            <w:pPr>
              <w:tabs>
                <w:tab w:val="left" w:pos="567"/>
              </w:tabs>
              <w:suppressAutoHyphens/>
              <w:spacing w:line="240" w:lineRule="auto"/>
              <w:rPr>
                <w:rFonts w:ascii="Arial" w:hAnsi="Arial" w:cs="Arial"/>
              </w:rPr>
            </w:pPr>
            <w:r>
              <w:rPr>
                <w:rFonts w:ascii="Arial" w:hAnsi="Arial" w:cs="Arial"/>
              </w:rPr>
              <w:t>3.1.3.5</w:t>
            </w:r>
            <w:r w:rsidR="00056957">
              <w:rPr>
                <w:rFonts w:ascii="Arial" w:hAnsi="Arial" w:cs="Arial"/>
              </w:rPr>
              <w:br/>
            </w:r>
            <w:r w:rsidR="00BC5C4B">
              <w:rPr>
                <w:rFonts w:ascii="Arial" w:hAnsi="Arial" w:cs="Arial"/>
              </w:rPr>
              <w:t xml:space="preserve">(Доп. к Пас/П, К/П, О/П, </w:t>
            </w:r>
            <w:r w:rsidR="00056957">
              <w:rPr>
                <w:rFonts w:ascii="Arial" w:hAnsi="Arial" w:cs="Arial"/>
              </w:rPr>
              <w:br/>
            </w:r>
            <w:r w:rsidR="00BC5C4B">
              <w:rPr>
                <w:rFonts w:ascii="Arial" w:hAnsi="Arial" w:cs="Arial"/>
              </w:rPr>
              <w:t>Р/П)</w:t>
            </w:r>
          </w:p>
        </w:tc>
        <w:tc>
          <w:tcPr>
            <w:tcW w:w="6406" w:type="dxa"/>
            <w:tcBorders>
              <w:top w:val="nil"/>
              <w:left w:val="nil"/>
              <w:bottom w:val="nil"/>
              <w:right w:val="nil"/>
            </w:tcBorders>
            <w:tcMar>
              <w:left w:w="0" w:type="dxa"/>
              <w:right w:w="0" w:type="dxa"/>
            </w:tcMar>
          </w:tcPr>
          <w:p w:rsidR="00C73E8B" w:rsidRDefault="00C73E8B" w:rsidP="008E5E60">
            <w:pPr>
              <w:tabs>
                <w:tab w:val="left" w:pos="1050"/>
              </w:tabs>
              <w:spacing w:line="240" w:lineRule="auto"/>
              <w:jc w:val="both"/>
              <w:rPr>
                <w:rFonts w:ascii="Arial" w:hAnsi="Arial" w:cs="Arial"/>
              </w:rPr>
            </w:pPr>
            <w:r>
              <w:rPr>
                <w:rFonts w:ascii="Arial" w:hAnsi="Arial" w:cs="Arial"/>
              </w:rPr>
              <w:t>подтверждение, насколько применимо, того, что на судне имеется одобренна</w:t>
            </w:r>
            <w:r w:rsidR="009E00FA">
              <w:rPr>
                <w:rFonts w:ascii="Arial" w:hAnsi="Arial" w:cs="Arial"/>
              </w:rPr>
              <w:t>я документация по альтернативным</w:t>
            </w:r>
            <w:r>
              <w:rPr>
                <w:rFonts w:ascii="Arial" w:hAnsi="Arial" w:cs="Arial"/>
              </w:rPr>
              <w:t xml:space="preserve"> типам конструкции и устройствам, а соответствующие данные внесены в НЭПВ (правило </w:t>
            </w:r>
            <w:r>
              <w:rPr>
                <w:rFonts w:ascii="Arial" w:hAnsi="Arial" w:cs="Arial"/>
                <w:lang w:val="en-GB"/>
              </w:rPr>
              <w:t>XIV</w:t>
            </w:r>
            <w:r w:rsidRPr="0065247F">
              <w:rPr>
                <w:rFonts w:ascii="Arial" w:hAnsi="Arial" w:cs="Arial"/>
              </w:rPr>
              <w:t>/4</w:t>
            </w:r>
            <w:r>
              <w:rPr>
                <w:rFonts w:ascii="Arial" w:hAnsi="Arial" w:cs="Arial"/>
              </w:rPr>
              <w:t xml:space="preserve"> СОЛАС 74/00/14).</w:t>
            </w:r>
          </w:p>
        </w:tc>
      </w:tr>
      <w:tr w:rsidR="00C73E8B" w:rsidRPr="008215C6" w:rsidTr="005B35E5">
        <w:tc>
          <w:tcPr>
            <w:tcW w:w="1191" w:type="dxa"/>
            <w:tcBorders>
              <w:top w:val="nil"/>
              <w:left w:val="nil"/>
              <w:bottom w:val="nil"/>
              <w:right w:val="nil"/>
            </w:tcBorders>
            <w:tcMar>
              <w:left w:w="0" w:type="dxa"/>
              <w:right w:w="0" w:type="dxa"/>
            </w:tcMar>
          </w:tcPr>
          <w:p w:rsidR="00C73E8B"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C73E8B" w:rsidRDefault="00C73E8B" w:rsidP="008F3C8B">
            <w:pPr>
              <w:tabs>
                <w:tab w:val="left" w:pos="567"/>
              </w:tabs>
              <w:suppressAutoHyphens/>
              <w:spacing w:line="240" w:lineRule="auto"/>
              <w:rPr>
                <w:rFonts w:ascii="Arial" w:hAnsi="Arial" w:cs="Arial"/>
              </w:rPr>
            </w:pPr>
            <w:r>
              <w:rPr>
                <w:rFonts w:ascii="Arial" w:hAnsi="Arial" w:cs="Arial"/>
              </w:rPr>
              <w:t>3.1.4</w:t>
            </w:r>
          </w:p>
        </w:tc>
        <w:tc>
          <w:tcPr>
            <w:tcW w:w="6406" w:type="dxa"/>
            <w:tcBorders>
              <w:top w:val="nil"/>
              <w:left w:val="nil"/>
              <w:bottom w:val="nil"/>
              <w:right w:val="nil"/>
            </w:tcBorders>
            <w:tcMar>
              <w:left w:w="0" w:type="dxa"/>
              <w:right w:w="0" w:type="dxa"/>
            </w:tcMar>
          </w:tcPr>
          <w:p w:rsidR="00C73E8B" w:rsidRDefault="00C73E8B" w:rsidP="008E5E60">
            <w:pPr>
              <w:tabs>
                <w:tab w:val="left" w:pos="1050"/>
              </w:tabs>
              <w:spacing w:line="240" w:lineRule="auto"/>
              <w:jc w:val="both"/>
              <w:rPr>
                <w:rFonts w:ascii="Arial" w:hAnsi="Arial" w:cs="Arial"/>
              </w:rPr>
            </w:pPr>
            <w:r>
              <w:rPr>
                <w:rFonts w:ascii="Arial" w:hAnsi="Arial" w:cs="Arial"/>
              </w:rPr>
              <w:t xml:space="preserve">Для соблюдения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Международного кодекса для судов, эксплуатирующихся в полярных водах, завершение первоначального освидетельствования должно включать: </w:t>
            </w:r>
          </w:p>
        </w:tc>
      </w:tr>
      <w:tr w:rsidR="00C73E8B" w:rsidRPr="008215C6" w:rsidTr="005B35E5">
        <w:tc>
          <w:tcPr>
            <w:tcW w:w="1191" w:type="dxa"/>
            <w:tcBorders>
              <w:top w:val="nil"/>
              <w:left w:val="nil"/>
              <w:bottom w:val="nil"/>
              <w:right w:val="nil"/>
            </w:tcBorders>
            <w:tcMar>
              <w:left w:w="0" w:type="dxa"/>
              <w:right w:w="0" w:type="dxa"/>
            </w:tcMar>
          </w:tcPr>
          <w:p w:rsidR="00C73E8B" w:rsidRPr="00F32EB9" w:rsidRDefault="00320CBF" w:rsidP="008F3C8B">
            <w:pPr>
              <w:tabs>
                <w:tab w:val="left" w:pos="567"/>
              </w:tabs>
              <w:suppressAutoHyphens/>
              <w:spacing w:line="240" w:lineRule="auto"/>
              <w:rPr>
                <w:rFonts w:ascii="Arial" w:hAnsi="Arial" w:cs="Arial"/>
                <w:bCs/>
              </w:rPr>
            </w:pPr>
            <w:r>
              <w:rPr>
                <w:rFonts w:ascii="Arial" w:hAnsi="Arial" w:cs="Arial"/>
                <w:bCs/>
              </w:rPr>
              <w:t>(ПВ/П)</w:t>
            </w:r>
          </w:p>
        </w:tc>
        <w:tc>
          <w:tcPr>
            <w:tcW w:w="1531" w:type="dxa"/>
            <w:tcBorders>
              <w:top w:val="nil"/>
              <w:left w:val="nil"/>
              <w:bottom w:val="nil"/>
              <w:right w:val="nil"/>
            </w:tcBorders>
            <w:tcMar>
              <w:left w:w="0" w:type="dxa"/>
              <w:right w:w="0" w:type="dxa"/>
            </w:tcMar>
          </w:tcPr>
          <w:p w:rsidR="00C73E8B" w:rsidRDefault="00C73E8B" w:rsidP="008F3C8B">
            <w:pPr>
              <w:tabs>
                <w:tab w:val="left" w:pos="567"/>
              </w:tabs>
              <w:suppressAutoHyphens/>
              <w:spacing w:line="240" w:lineRule="auto"/>
              <w:rPr>
                <w:rFonts w:ascii="Arial" w:hAnsi="Arial" w:cs="Arial"/>
              </w:rPr>
            </w:pPr>
            <w:r>
              <w:rPr>
                <w:rFonts w:ascii="Arial" w:hAnsi="Arial" w:cs="Arial"/>
              </w:rPr>
              <w:t>3.1.4.1</w:t>
            </w:r>
          </w:p>
        </w:tc>
        <w:tc>
          <w:tcPr>
            <w:tcW w:w="6406" w:type="dxa"/>
            <w:tcBorders>
              <w:top w:val="nil"/>
              <w:left w:val="nil"/>
              <w:bottom w:val="nil"/>
              <w:right w:val="nil"/>
            </w:tcBorders>
            <w:tcMar>
              <w:left w:w="0" w:type="dxa"/>
              <w:right w:w="0" w:type="dxa"/>
            </w:tcMar>
          </w:tcPr>
          <w:p w:rsidR="00C73E8B" w:rsidRDefault="003A709E" w:rsidP="003A709E">
            <w:pPr>
              <w:tabs>
                <w:tab w:val="left" w:pos="1050"/>
              </w:tabs>
              <w:spacing w:line="240" w:lineRule="auto"/>
              <w:jc w:val="both"/>
              <w:rPr>
                <w:rFonts w:ascii="Arial" w:hAnsi="Arial" w:cs="Arial"/>
              </w:rPr>
            </w:pPr>
            <w:r>
              <w:rPr>
                <w:rFonts w:ascii="Arial" w:hAnsi="Arial" w:cs="Arial"/>
              </w:rPr>
              <w:t xml:space="preserve">после удовлетворительного освидетельствования – выдачу Свидетельства судна полярного плавания и относящегося к нему Перечня оборудования. </w:t>
            </w:r>
          </w:p>
        </w:tc>
      </w:tr>
      <w:tr w:rsidR="00C73E8B" w:rsidRPr="008215C6" w:rsidTr="005B35E5">
        <w:tc>
          <w:tcPr>
            <w:tcW w:w="1191" w:type="dxa"/>
            <w:tcBorders>
              <w:top w:val="nil"/>
              <w:left w:val="nil"/>
              <w:bottom w:val="nil"/>
              <w:right w:val="nil"/>
            </w:tcBorders>
            <w:tcMar>
              <w:left w:w="0" w:type="dxa"/>
              <w:right w:w="0" w:type="dxa"/>
            </w:tcMar>
          </w:tcPr>
          <w:p w:rsidR="00C73E8B" w:rsidRPr="00F32EB9" w:rsidRDefault="00320CBF" w:rsidP="008F3C8B">
            <w:pPr>
              <w:tabs>
                <w:tab w:val="left" w:pos="567"/>
              </w:tabs>
              <w:suppressAutoHyphens/>
              <w:spacing w:line="240" w:lineRule="auto"/>
              <w:rPr>
                <w:rFonts w:ascii="Arial" w:hAnsi="Arial" w:cs="Arial"/>
                <w:bCs/>
              </w:rPr>
            </w:pPr>
            <w:r>
              <w:rPr>
                <w:rFonts w:ascii="Arial" w:hAnsi="Arial" w:cs="Arial"/>
                <w:bCs/>
              </w:rPr>
              <w:t>(ПВ/Е)</w:t>
            </w:r>
          </w:p>
        </w:tc>
        <w:tc>
          <w:tcPr>
            <w:tcW w:w="1531" w:type="dxa"/>
            <w:tcBorders>
              <w:top w:val="nil"/>
              <w:left w:val="nil"/>
              <w:bottom w:val="nil"/>
              <w:right w:val="nil"/>
            </w:tcBorders>
            <w:tcMar>
              <w:left w:w="0" w:type="dxa"/>
              <w:right w:w="0" w:type="dxa"/>
            </w:tcMar>
          </w:tcPr>
          <w:p w:rsidR="00C73E8B" w:rsidRPr="003A709E" w:rsidRDefault="003A709E" w:rsidP="008F3C8B">
            <w:pPr>
              <w:tabs>
                <w:tab w:val="left" w:pos="567"/>
              </w:tabs>
              <w:suppressAutoHyphens/>
              <w:spacing w:line="240" w:lineRule="auto"/>
              <w:rPr>
                <w:rFonts w:ascii="Arial" w:hAnsi="Arial" w:cs="Arial"/>
                <w:b/>
              </w:rPr>
            </w:pPr>
            <w:r w:rsidRPr="003A709E">
              <w:rPr>
                <w:rFonts w:ascii="Arial" w:hAnsi="Arial" w:cs="Arial"/>
                <w:b/>
              </w:rPr>
              <w:t>3.2</w:t>
            </w:r>
          </w:p>
        </w:tc>
        <w:tc>
          <w:tcPr>
            <w:tcW w:w="6406" w:type="dxa"/>
            <w:tcBorders>
              <w:top w:val="nil"/>
              <w:left w:val="nil"/>
              <w:bottom w:val="nil"/>
              <w:right w:val="nil"/>
            </w:tcBorders>
            <w:tcMar>
              <w:left w:w="0" w:type="dxa"/>
              <w:right w:w="0" w:type="dxa"/>
            </w:tcMar>
          </w:tcPr>
          <w:p w:rsidR="00C73E8B" w:rsidRPr="003A709E" w:rsidRDefault="003A709E" w:rsidP="008E5E60">
            <w:pPr>
              <w:tabs>
                <w:tab w:val="left" w:pos="1050"/>
              </w:tabs>
              <w:spacing w:line="240" w:lineRule="auto"/>
              <w:jc w:val="both"/>
              <w:rPr>
                <w:rFonts w:ascii="Arial" w:hAnsi="Arial" w:cs="Arial"/>
                <w:b/>
              </w:rPr>
            </w:pPr>
            <w:r w:rsidRPr="003A709E">
              <w:rPr>
                <w:rFonts w:ascii="Arial" w:hAnsi="Arial" w:cs="Arial"/>
                <w:b/>
              </w:rPr>
              <w:t xml:space="preserve">Ежегодные освидетельствования – </w:t>
            </w:r>
            <w:r w:rsidRPr="008C39F6">
              <w:rPr>
                <w:rFonts w:ascii="Arial" w:hAnsi="Arial" w:cs="Arial"/>
              </w:rPr>
              <w:t>см. пункт 5.13.3.2 части «Общие положения»</w:t>
            </w:r>
          </w:p>
        </w:tc>
      </w:tr>
      <w:tr w:rsidR="00C73E8B" w:rsidRPr="008215C6" w:rsidTr="005B35E5">
        <w:tc>
          <w:tcPr>
            <w:tcW w:w="1191" w:type="dxa"/>
            <w:tcBorders>
              <w:top w:val="nil"/>
              <w:left w:val="nil"/>
              <w:bottom w:val="nil"/>
              <w:right w:val="nil"/>
            </w:tcBorders>
            <w:tcMar>
              <w:left w:w="0" w:type="dxa"/>
              <w:right w:w="0" w:type="dxa"/>
            </w:tcMar>
          </w:tcPr>
          <w:p w:rsidR="00C73E8B" w:rsidRPr="00F32EB9" w:rsidRDefault="00320CBF" w:rsidP="008F3C8B">
            <w:pPr>
              <w:tabs>
                <w:tab w:val="left" w:pos="567"/>
              </w:tabs>
              <w:suppressAutoHyphens/>
              <w:spacing w:line="240" w:lineRule="auto"/>
              <w:rPr>
                <w:rFonts w:ascii="Arial" w:hAnsi="Arial" w:cs="Arial"/>
                <w:bCs/>
              </w:rPr>
            </w:pPr>
            <w:r>
              <w:rPr>
                <w:rFonts w:ascii="Arial" w:hAnsi="Arial" w:cs="Arial"/>
                <w:bCs/>
              </w:rPr>
              <w:t>(ПВ/Е)</w:t>
            </w:r>
          </w:p>
        </w:tc>
        <w:tc>
          <w:tcPr>
            <w:tcW w:w="1531" w:type="dxa"/>
            <w:tcBorders>
              <w:top w:val="nil"/>
              <w:left w:val="nil"/>
              <w:bottom w:val="nil"/>
              <w:right w:val="nil"/>
            </w:tcBorders>
            <w:tcMar>
              <w:left w:w="0" w:type="dxa"/>
              <w:right w:w="0" w:type="dxa"/>
            </w:tcMar>
          </w:tcPr>
          <w:p w:rsidR="00C73E8B" w:rsidRDefault="003A709E" w:rsidP="008F3C8B">
            <w:pPr>
              <w:tabs>
                <w:tab w:val="left" w:pos="567"/>
              </w:tabs>
              <w:suppressAutoHyphens/>
              <w:spacing w:line="240" w:lineRule="auto"/>
              <w:rPr>
                <w:rFonts w:ascii="Arial" w:hAnsi="Arial" w:cs="Arial"/>
              </w:rPr>
            </w:pPr>
            <w:r>
              <w:rPr>
                <w:rFonts w:ascii="Arial" w:hAnsi="Arial" w:cs="Arial"/>
              </w:rPr>
              <w:t>3.2.1</w:t>
            </w:r>
          </w:p>
        </w:tc>
        <w:tc>
          <w:tcPr>
            <w:tcW w:w="6406" w:type="dxa"/>
            <w:tcBorders>
              <w:top w:val="nil"/>
              <w:left w:val="nil"/>
              <w:bottom w:val="nil"/>
              <w:right w:val="nil"/>
            </w:tcBorders>
            <w:tcMar>
              <w:left w:w="0" w:type="dxa"/>
              <w:right w:w="0" w:type="dxa"/>
            </w:tcMar>
          </w:tcPr>
          <w:p w:rsidR="00C73E8B" w:rsidRDefault="003A709E" w:rsidP="008E5E60">
            <w:pPr>
              <w:tabs>
                <w:tab w:val="left" w:pos="1050"/>
              </w:tabs>
              <w:spacing w:line="240" w:lineRule="auto"/>
              <w:jc w:val="both"/>
              <w:rPr>
                <w:rFonts w:ascii="Arial" w:hAnsi="Arial" w:cs="Arial"/>
              </w:rPr>
            </w:pPr>
            <w:r>
              <w:rPr>
                <w:rFonts w:ascii="Arial" w:hAnsi="Arial" w:cs="Arial"/>
              </w:rPr>
              <w:t xml:space="preserve">Для соблюдения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Международного кодекса для судов, эксплуатирующихся в полярных водах, проверка существующих свидетельств и других отчетных записей должна включать:</w:t>
            </w:r>
          </w:p>
        </w:tc>
      </w:tr>
      <w:tr w:rsidR="00C73E8B" w:rsidRPr="008215C6" w:rsidTr="005B35E5">
        <w:tc>
          <w:tcPr>
            <w:tcW w:w="1191" w:type="dxa"/>
            <w:tcBorders>
              <w:top w:val="nil"/>
              <w:left w:val="nil"/>
              <w:bottom w:val="nil"/>
              <w:right w:val="nil"/>
            </w:tcBorders>
            <w:tcMar>
              <w:left w:w="0" w:type="dxa"/>
              <w:right w:w="0" w:type="dxa"/>
            </w:tcMar>
          </w:tcPr>
          <w:p w:rsidR="00C73E8B" w:rsidRPr="00F32EB9" w:rsidRDefault="00320CBF" w:rsidP="008F3C8B">
            <w:pPr>
              <w:tabs>
                <w:tab w:val="left" w:pos="567"/>
              </w:tabs>
              <w:suppressAutoHyphens/>
              <w:spacing w:line="240" w:lineRule="auto"/>
              <w:rPr>
                <w:rFonts w:ascii="Arial" w:hAnsi="Arial" w:cs="Arial"/>
                <w:bCs/>
              </w:rPr>
            </w:pPr>
            <w:r>
              <w:rPr>
                <w:rFonts w:ascii="Arial" w:hAnsi="Arial" w:cs="Arial"/>
                <w:bCs/>
              </w:rPr>
              <w:t>(ПВ/Е)</w:t>
            </w:r>
          </w:p>
        </w:tc>
        <w:tc>
          <w:tcPr>
            <w:tcW w:w="1531" w:type="dxa"/>
            <w:tcBorders>
              <w:top w:val="nil"/>
              <w:left w:val="nil"/>
              <w:bottom w:val="nil"/>
              <w:right w:val="nil"/>
            </w:tcBorders>
            <w:tcMar>
              <w:left w:w="0" w:type="dxa"/>
              <w:right w:w="0" w:type="dxa"/>
            </w:tcMar>
          </w:tcPr>
          <w:p w:rsidR="00BC5C4B" w:rsidRDefault="003A709E" w:rsidP="00056957">
            <w:pPr>
              <w:tabs>
                <w:tab w:val="left" w:pos="567"/>
              </w:tabs>
              <w:suppressAutoHyphens/>
              <w:spacing w:line="240" w:lineRule="auto"/>
              <w:rPr>
                <w:rFonts w:ascii="Arial" w:hAnsi="Arial" w:cs="Arial"/>
              </w:rPr>
            </w:pPr>
            <w:r>
              <w:rPr>
                <w:rFonts w:ascii="Arial" w:hAnsi="Arial" w:cs="Arial"/>
              </w:rPr>
              <w:t>3.2.1.1</w:t>
            </w:r>
            <w:r w:rsidR="00056957">
              <w:rPr>
                <w:rFonts w:ascii="Arial" w:hAnsi="Arial" w:cs="Arial"/>
              </w:rPr>
              <w:br/>
            </w:r>
            <w:r w:rsidR="00BC5C4B">
              <w:rPr>
                <w:rFonts w:ascii="Arial" w:hAnsi="Arial" w:cs="Arial"/>
              </w:rPr>
              <w:t>(Доп. к К/Е, О/Е, Р/Пер)</w:t>
            </w:r>
          </w:p>
        </w:tc>
        <w:tc>
          <w:tcPr>
            <w:tcW w:w="6406" w:type="dxa"/>
            <w:tcBorders>
              <w:top w:val="nil"/>
              <w:left w:val="nil"/>
              <w:bottom w:val="nil"/>
              <w:right w:val="nil"/>
            </w:tcBorders>
            <w:tcMar>
              <w:left w:w="0" w:type="dxa"/>
              <w:right w:w="0" w:type="dxa"/>
            </w:tcMar>
          </w:tcPr>
          <w:p w:rsidR="00C73E8B" w:rsidRDefault="003A709E" w:rsidP="003A709E">
            <w:pPr>
              <w:tabs>
                <w:tab w:val="left" w:pos="1050"/>
              </w:tabs>
              <w:spacing w:line="240" w:lineRule="auto"/>
              <w:jc w:val="both"/>
              <w:rPr>
                <w:rFonts w:ascii="Arial" w:hAnsi="Arial" w:cs="Arial"/>
              </w:rPr>
            </w:pPr>
            <w:r>
              <w:rPr>
                <w:rFonts w:ascii="Arial" w:hAnsi="Arial" w:cs="Arial"/>
              </w:rPr>
              <w:t xml:space="preserve">подтверждение проведения эксплуатационной оценки и анализа любых изменений к ней (раздел 1.5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3A709E" w:rsidRPr="008215C6" w:rsidTr="005B35E5">
        <w:tc>
          <w:tcPr>
            <w:tcW w:w="1191" w:type="dxa"/>
            <w:tcBorders>
              <w:top w:val="nil"/>
              <w:left w:val="nil"/>
              <w:bottom w:val="nil"/>
              <w:right w:val="nil"/>
            </w:tcBorders>
            <w:tcMar>
              <w:left w:w="0" w:type="dxa"/>
              <w:right w:w="0" w:type="dxa"/>
            </w:tcMar>
          </w:tcPr>
          <w:p w:rsidR="003A709E" w:rsidRPr="00F32EB9" w:rsidRDefault="00320CBF" w:rsidP="008F3C8B">
            <w:pPr>
              <w:tabs>
                <w:tab w:val="left" w:pos="567"/>
              </w:tabs>
              <w:suppressAutoHyphens/>
              <w:spacing w:line="240" w:lineRule="auto"/>
              <w:rPr>
                <w:rFonts w:ascii="Arial" w:hAnsi="Arial" w:cs="Arial"/>
                <w:bCs/>
              </w:rPr>
            </w:pPr>
            <w:r>
              <w:rPr>
                <w:rFonts w:ascii="Arial" w:hAnsi="Arial" w:cs="Arial"/>
                <w:bCs/>
              </w:rPr>
              <w:t>(ПВ/Е)</w:t>
            </w:r>
          </w:p>
        </w:tc>
        <w:tc>
          <w:tcPr>
            <w:tcW w:w="1531" w:type="dxa"/>
            <w:tcBorders>
              <w:top w:val="nil"/>
              <w:left w:val="nil"/>
              <w:bottom w:val="nil"/>
              <w:right w:val="nil"/>
            </w:tcBorders>
            <w:tcMar>
              <w:left w:w="0" w:type="dxa"/>
              <w:right w:w="0" w:type="dxa"/>
            </w:tcMar>
          </w:tcPr>
          <w:p w:rsidR="00BC5C4B" w:rsidRDefault="003A709E" w:rsidP="00056957">
            <w:pPr>
              <w:tabs>
                <w:tab w:val="left" w:pos="567"/>
              </w:tabs>
              <w:suppressAutoHyphens/>
              <w:spacing w:line="240" w:lineRule="auto"/>
              <w:rPr>
                <w:rFonts w:ascii="Arial" w:hAnsi="Arial" w:cs="Arial"/>
              </w:rPr>
            </w:pPr>
            <w:r>
              <w:rPr>
                <w:rFonts w:ascii="Arial" w:hAnsi="Arial" w:cs="Arial"/>
              </w:rPr>
              <w:t>3.2.1.2</w:t>
            </w:r>
            <w:r w:rsidR="00056957">
              <w:rPr>
                <w:rFonts w:ascii="Arial" w:hAnsi="Arial" w:cs="Arial"/>
              </w:rPr>
              <w:br/>
            </w:r>
            <w:r w:rsidR="00BC5C4B">
              <w:rPr>
                <w:rFonts w:ascii="Arial" w:hAnsi="Arial" w:cs="Arial"/>
              </w:rPr>
              <w:t>(Доп. к К/Е, О/Е, Р/Пер)</w:t>
            </w:r>
          </w:p>
        </w:tc>
        <w:tc>
          <w:tcPr>
            <w:tcW w:w="6406" w:type="dxa"/>
            <w:tcBorders>
              <w:top w:val="nil"/>
              <w:left w:val="nil"/>
              <w:bottom w:val="nil"/>
              <w:right w:val="nil"/>
            </w:tcBorders>
            <w:tcMar>
              <w:left w:w="0" w:type="dxa"/>
              <w:right w:w="0" w:type="dxa"/>
            </w:tcMar>
          </w:tcPr>
          <w:p w:rsidR="003A709E" w:rsidRDefault="003A709E" w:rsidP="00056957">
            <w:pPr>
              <w:tabs>
                <w:tab w:val="left" w:pos="1050"/>
              </w:tabs>
              <w:spacing w:line="240" w:lineRule="auto"/>
              <w:jc w:val="both"/>
              <w:rPr>
                <w:rFonts w:ascii="Arial" w:hAnsi="Arial" w:cs="Arial"/>
              </w:rPr>
            </w:pPr>
            <w:r>
              <w:rPr>
                <w:rFonts w:ascii="Arial" w:hAnsi="Arial" w:cs="Arial"/>
              </w:rPr>
              <w:t xml:space="preserve">подтверждение того, что на судне имеется НЭПВ, и его проверку в отношении возможных изменений со времени последнего освидетельствования (раздел 2.3 и пункты 4.3.1.3 и 4.3.1.4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3A709E" w:rsidRPr="008215C6" w:rsidTr="005B35E5">
        <w:tc>
          <w:tcPr>
            <w:tcW w:w="1191" w:type="dxa"/>
            <w:tcBorders>
              <w:top w:val="nil"/>
              <w:left w:val="nil"/>
              <w:bottom w:val="nil"/>
              <w:right w:val="nil"/>
            </w:tcBorders>
            <w:tcMar>
              <w:left w:w="0" w:type="dxa"/>
              <w:right w:w="0" w:type="dxa"/>
            </w:tcMar>
          </w:tcPr>
          <w:p w:rsidR="003A709E" w:rsidRPr="00F32EB9" w:rsidRDefault="00320CBF" w:rsidP="008F3C8B">
            <w:pPr>
              <w:tabs>
                <w:tab w:val="left" w:pos="567"/>
              </w:tabs>
              <w:suppressAutoHyphens/>
              <w:spacing w:line="240" w:lineRule="auto"/>
              <w:rPr>
                <w:rFonts w:ascii="Arial" w:hAnsi="Arial" w:cs="Arial"/>
                <w:bCs/>
              </w:rPr>
            </w:pPr>
            <w:r>
              <w:rPr>
                <w:rFonts w:ascii="Arial" w:hAnsi="Arial" w:cs="Arial"/>
                <w:bCs/>
              </w:rPr>
              <w:t>(ПВ/Е)</w:t>
            </w:r>
          </w:p>
        </w:tc>
        <w:tc>
          <w:tcPr>
            <w:tcW w:w="1531" w:type="dxa"/>
            <w:tcBorders>
              <w:top w:val="nil"/>
              <w:left w:val="nil"/>
              <w:bottom w:val="nil"/>
              <w:right w:val="nil"/>
            </w:tcBorders>
            <w:tcMar>
              <w:left w:w="0" w:type="dxa"/>
              <w:right w:w="0" w:type="dxa"/>
            </w:tcMar>
          </w:tcPr>
          <w:p w:rsidR="00BC5C4B" w:rsidRDefault="003A709E" w:rsidP="00056957">
            <w:pPr>
              <w:tabs>
                <w:tab w:val="left" w:pos="567"/>
              </w:tabs>
              <w:suppressAutoHyphens/>
              <w:spacing w:line="240" w:lineRule="auto"/>
              <w:rPr>
                <w:rFonts w:ascii="Arial" w:hAnsi="Arial" w:cs="Arial"/>
              </w:rPr>
            </w:pPr>
            <w:r>
              <w:rPr>
                <w:rFonts w:ascii="Arial" w:hAnsi="Arial" w:cs="Arial"/>
              </w:rPr>
              <w:t>3.2.1.3</w:t>
            </w:r>
            <w:r w:rsidR="00056957">
              <w:rPr>
                <w:rFonts w:ascii="Arial" w:hAnsi="Arial" w:cs="Arial"/>
              </w:rPr>
              <w:br/>
            </w:r>
            <w:r w:rsidR="00BC5C4B">
              <w:rPr>
                <w:rFonts w:ascii="Arial" w:hAnsi="Arial" w:cs="Arial"/>
              </w:rPr>
              <w:t>(Доп. к К/Е)</w:t>
            </w:r>
          </w:p>
        </w:tc>
        <w:tc>
          <w:tcPr>
            <w:tcW w:w="6406" w:type="dxa"/>
            <w:tcBorders>
              <w:top w:val="nil"/>
              <w:left w:val="nil"/>
              <w:bottom w:val="nil"/>
              <w:right w:val="nil"/>
            </w:tcBorders>
            <w:tcMar>
              <w:left w:w="0" w:type="dxa"/>
              <w:right w:w="0" w:type="dxa"/>
            </w:tcMar>
          </w:tcPr>
          <w:p w:rsidR="003A709E" w:rsidRDefault="003A709E" w:rsidP="003A709E">
            <w:pPr>
              <w:tabs>
                <w:tab w:val="left" w:pos="1050"/>
              </w:tabs>
              <w:spacing w:line="240" w:lineRule="auto"/>
              <w:jc w:val="both"/>
              <w:rPr>
                <w:rFonts w:ascii="Arial" w:hAnsi="Arial" w:cs="Arial"/>
              </w:rPr>
            </w:pPr>
            <w:r>
              <w:rPr>
                <w:rFonts w:ascii="Arial" w:hAnsi="Arial" w:cs="Arial"/>
              </w:rPr>
              <w:t xml:space="preserve">подтверждение того, то на судне имеется одобренная информация об остойчивости, информация об остойчивости в поврежденном состоянии, если применимо, прибор контроля загрузки, с допуском на обледенение в расчетах остойчивости (пункты 4.3.1.1 и 4.3.2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3A709E" w:rsidRPr="008215C6" w:rsidTr="005B35E5">
        <w:tc>
          <w:tcPr>
            <w:tcW w:w="1191" w:type="dxa"/>
            <w:tcBorders>
              <w:top w:val="nil"/>
              <w:left w:val="nil"/>
              <w:bottom w:val="nil"/>
              <w:right w:val="nil"/>
            </w:tcBorders>
            <w:tcMar>
              <w:left w:w="0" w:type="dxa"/>
              <w:right w:w="0" w:type="dxa"/>
            </w:tcMar>
          </w:tcPr>
          <w:p w:rsidR="003A709E" w:rsidRPr="00F32EB9" w:rsidRDefault="00320CBF" w:rsidP="008F3C8B">
            <w:pPr>
              <w:tabs>
                <w:tab w:val="left" w:pos="567"/>
              </w:tabs>
              <w:suppressAutoHyphens/>
              <w:spacing w:line="240" w:lineRule="auto"/>
              <w:rPr>
                <w:rFonts w:ascii="Arial" w:hAnsi="Arial" w:cs="Arial"/>
                <w:bCs/>
              </w:rPr>
            </w:pPr>
            <w:r>
              <w:rPr>
                <w:rFonts w:ascii="Arial" w:hAnsi="Arial" w:cs="Arial"/>
                <w:bCs/>
              </w:rPr>
              <w:t>(ПВ/Е)</w:t>
            </w:r>
          </w:p>
        </w:tc>
        <w:tc>
          <w:tcPr>
            <w:tcW w:w="1531" w:type="dxa"/>
            <w:tcBorders>
              <w:top w:val="nil"/>
              <w:left w:val="nil"/>
              <w:bottom w:val="nil"/>
              <w:right w:val="nil"/>
            </w:tcBorders>
            <w:tcMar>
              <w:left w:w="0" w:type="dxa"/>
              <w:right w:w="0" w:type="dxa"/>
            </w:tcMar>
          </w:tcPr>
          <w:p w:rsidR="00BC5C4B" w:rsidRDefault="003A709E" w:rsidP="00056957">
            <w:pPr>
              <w:tabs>
                <w:tab w:val="left" w:pos="567"/>
              </w:tabs>
              <w:suppressAutoHyphens/>
              <w:spacing w:line="240" w:lineRule="auto"/>
              <w:rPr>
                <w:rFonts w:ascii="Arial" w:hAnsi="Arial" w:cs="Arial"/>
              </w:rPr>
            </w:pPr>
            <w:r>
              <w:rPr>
                <w:rFonts w:ascii="Arial" w:hAnsi="Arial" w:cs="Arial"/>
              </w:rPr>
              <w:t>3.2.1.4</w:t>
            </w:r>
            <w:r w:rsidR="00056957">
              <w:rPr>
                <w:rFonts w:ascii="Arial" w:hAnsi="Arial" w:cs="Arial"/>
              </w:rPr>
              <w:br/>
            </w:r>
            <w:r w:rsidR="00BC5C4B">
              <w:rPr>
                <w:rFonts w:ascii="Arial" w:hAnsi="Arial" w:cs="Arial"/>
              </w:rPr>
              <w:t>(Доп. к О/Е)</w:t>
            </w:r>
          </w:p>
        </w:tc>
        <w:tc>
          <w:tcPr>
            <w:tcW w:w="6406" w:type="dxa"/>
            <w:tcBorders>
              <w:top w:val="nil"/>
              <w:left w:val="nil"/>
              <w:bottom w:val="nil"/>
              <w:right w:val="nil"/>
            </w:tcBorders>
            <w:tcMar>
              <w:left w:w="0" w:type="dxa"/>
              <w:right w:w="0" w:type="dxa"/>
            </w:tcMar>
          </w:tcPr>
          <w:p w:rsidR="00B32E74" w:rsidRDefault="003A709E" w:rsidP="003A709E">
            <w:pPr>
              <w:tabs>
                <w:tab w:val="left" w:pos="1050"/>
              </w:tabs>
              <w:spacing w:line="240" w:lineRule="auto"/>
              <w:jc w:val="both"/>
              <w:rPr>
                <w:rFonts w:ascii="Arial" w:hAnsi="Arial" w:cs="Arial"/>
              </w:rPr>
            </w:pPr>
            <w:r>
              <w:rPr>
                <w:rFonts w:ascii="Arial" w:hAnsi="Arial" w:cs="Arial"/>
              </w:rPr>
              <w:t xml:space="preserve">подтверждение, насколько применимо, того, что на судне </w:t>
            </w:r>
            <w:r w:rsidR="00056957">
              <w:rPr>
                <w:rFonts w:ascii="Arial" w:hAnsi="Arial" w:cs="Arial"/>
              </w:rPr>
              <w:br/>
            </w:r>
            <w:r>
              <w:rPr>
                <w:rFonts w:ascii="Arial" w:hAnsi="Arial" w:cs="Arial"/>
              </w:rPr>
              <w:t>имеются отчетные записи о подготовке экипажа или другие</w:t>
            </w:r>
            <w:r w:rsidR="00B32E74">
              <w:rPr>
                <w:rFonts w:ascii="Arial" w:hAnsi="Arial" w:cs="Arial"/>
              </w:rPr>
              <w:br/>
            </w:r>
          </w:p>
          <w:p w:rsidR="003A709E" w:rsidRDefault="003A709E" w:rsidP="003A709E">
            <w:pPr>
              <w:tabs>
                <w:tab w:val="left" w:pos="1050"/>
              </w:tabs>
              <w:spacing w:line="240" w:lineRule="auto"/>
              <w:jc w:val="both"/>
              <w:rPr>
                <w:rFonts w:ascii="Arial" w:hAnsi="Arial" w:cs="Arial"/>
              </w:rPr>
            </w:pPr>
            <w:r>
              <w:rPr>
                <w:rFonts w:ascii="Arial" w:hAnsi="Arial" w:cs="Arial"/>
              </w:rPr>
              <w:t xml:space="preserve">равноценные </w:t>
            </w:r>
            <w:r w:rsidRPr="00B32E74">
              <w:rPr>
                <w:rFonts w:ascii="Arial" w:hAnsi="Arial" w:cs="Arial"/>
              </w:rPr>
              <w:t>документы по применению</w:t>
            </w:r>
            <w:r>
              <w:t xml:space="preserve"> </w:t>
            </w:r>
            <w:r>
              <w:rPr>
                <w:rFonts w:ascii="Arial" w:hAnsi="Arial" w:cs="Arial"/>
              </w:rPr>
              <w:t>ин</w:t>
            </w:r>
            <w:r w:rsidRPr="002E07E6">
              <w:rPr>
                <w:rFonts w:ascii="Arial" w:hAnsi="Arial" w:cs="Arial"/>
              </w:rPr>
              <w:t>дивидуального снаряжения для выживания и группового снаряжения для выживания</w:t>
            </w:r>
            <w:r>
              <w:rPr>
                <w:rFonts w:ascii="Arial" w:hAnsi="Arial" w:cs="Arial"/>
              </w:rPr>
              <w:t xml:space="preserve"> (пункт 8.3.3.3.3.7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3A709E" w:rsidRPr="008215C6" w:rsidTr="005B35E5">
        <w:tc>
          <w:tcPr>
            <w:tcW w:w="1191" w:type="dxa"/>
            <w:tcBorders>
              <w:top w:val="nil"/>
              <w:left w:val="nil"/>
              <w:bottom w:val="nil"/>
              <w:right w:val="nil"/>
            </w:tcBorders>
            <w:tcMar>
              <w:left w:w="0" w:type="dxa"/>
              <w:right w:w="0" w:type="dxa"/>
            </w:tcMar>
          </w:tcPr>
          <w:p w:rsidR="003A709E" w:rsidRPr="00F32EB9" w:rsidRDefault="00320CBF" w:rsidP="008F3C8B">
            <w:pPr>
              <w:tabs>
                <w:tab w:val="left" w:pos="567"/>
              </w:tabs>
              <w:suppressAutoHyphens/>
              <w:spacing w:line="240" w:lineRule="auto"/>
              <w:rPr>
                <w:rFonts w:ascii="Arial" w:hAnsi="Arial" w:cs="Arial"/>
                <w:bCs/>
              </w:rPr>
            </w:pPr>
            <w:r>
              <w:rPr>
                <w:rFonts w:ascii="Arial" w:hAnsi="Arial" w:cs="Arial"/>
                <w:bCs/>
              </w:rPr>
              <w:t>(ПВ/Е)</w:t>
            </w:r>
          </w:p>
        </w:tc>
        <w:tc>
          <w:tcPr>
            <w:tcW w:w="1531" w:type="dxa"/>
            <w:tcBorders>
              <w:top w:val="nil"/>
              <w:left w:val="nil"/>
              <w:bottom w:val="nil"/>
              <w:right w:val="nil"/>
            </w:tcBorders>
            <w:tcMar>
              <w:left w:w="0" w:type="dxa"/>
              <w:right w:w="0" w:type="dxa"/>
            </w:tcMar>
          </w:tcPr>
          <w:p w:rsidR="00BC5C4B" w:rsidRDefault="003A709E" w:rsidP="000B7E7B">
            <w:pPr>
              <w:tabs>
                <w:tab w:val="left" w:pos="567"/>
              </w:tabs>
              <w:suppressAutoHyphens/>
              <w:spacing w:line="240" w:lineRule="auto"/>
              <w:rPr>
                <w:rFonts w:ascii="Arial" w:hAnsi="Arial" w:cs="Arial"/>
              </w:rPr>
            </w:pPr>
            <w:r>
              <w:rPr>
                <w:rFonts w:ascii="Arial" w:hAnsi="Arial" w:cs="Arial"/>
              </w:rPr>
              <w:t>3.2.1.5</w:t>
            </w:r>
            <w:r w:rsidR="000B7E7B">
              <w:rPr>
                <w:rFonts w:ascii="Arial" w:hAnsi="Arial" w:cs="Arial"/>
              </w:rPr>
              <w:br/>
            </w:r>
            <w:r w:rsidR="00BC5C4B">
              <w:rPr>
                <w:rFonts w:ascii="Arial" w:hAnsi="Arial" w:cs="Arial"/>
              </w:rPr>
              <w:t>(Доп. к Р/Пер)</w:t>
            </w:r>
          </w:p>
        </w:tc>
        <w:tc>
          <w:tcPr>
            <w:tcW w:w="6406" w:type="dxa"/>
            <w:tcBorders>
              <w:top w:val="nil"/>
              <w:left w:val="nil"/>
              <w:bottom w:val="nil"/>
              <w:right w:val="nil"/>
            </w:tcBorders>
            <w:tcMar>
              <w:left w:w="0" w:type="dxa"/>
              <w:right w:w="0" w:type="dxa"/>
            </w:tcMar>
          </w:tcPr>
          <w:p w:rsidR="003A709E" w:rsidRDefault="00205750" w:rsidP="003A709E">
            <w:pPr>
              <w:tabs>
                <w:tab w:val="left" w:pos="1050"/>
              </w:tabs>
              <w:spacing w:line="240" w:lineRule="auto"/>
              <w:jc w:val="both"/>
              <w:rPr>
                <w:rFonts w:ascii="Arial" w:hAnsi="Arial" w:cs="Arial"/>
              </w:rPr>
            </w:pPr>
            <w:r>
              <w:rPr>
                <w:rFonts w:ascii="Arial" w:hAnsi="Arial" w:cs="Arial"/>
              </w:rPr>
              <w:t xml:space="preserve">подтверждение того, что на судне имеются процедуры, обеспечивающие, чтобы оборудование связи, которое является обязательным </w:t>
            </w:r>
            <w:r w:rsidRPr="0065247F">
              <w:rPr>
                <w:rFonts w:ascii="Arial" w:hAnsi="Arial" w:cs="Arial"/>
              </w:rPr>
              <w:t>на спасательны</w:t>
            </w:r>
            <w:r>
              <w:rPr>
                <w:rFonts w:ascii="Arial" w:hAnsi="Arial" w:cs="Arial"/>
              </w:rPr>
              <w:t>х шлюпках и спасательных плотах</w:t>
            </w:r>
            <w:r w:rsidRPr="0065247F">
              <w:rPr>
                <w:rFonts w:ascii="Arial" w:hAnsi="Arial" w:cs="Arial"/>
              </w:rPr>
              <w:t>, включая наличие аккумуляторной батареи, оставалось работоспособным в течение максимального расчетного времени спасания</w:t>
            </w:r>
            <w:r>
              <w:rPr>
                <w:rFonts w:ascii="Arial" w:hAnsi="Arial" w:cs="Arial"/>
              </w:rPr>
              <w:t xml:space="preserve"> (пункт 10.3.2.3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3A709E" w:rsidRPr="008215C6" w:rsidTr="005B35E5">
        <w:tc>
          <w:tcPr>
            <w:tcW w:w="1191" w:type="dxa"/>
            <w:tcBorders>
              <w:top w:val="nil"/>
              <w:left w:val="nil"/>
              <w:bottom w:val="nil"/>
              <w:right w:val="nil"/>
            </w:tcBorders>
            <w:tcMar>
              <w:left w:w="0" w:type="dxa"/>
              <w:right w:w="0" w:type="dxa"/>
            </w:tcMar>
          </w:tcPr>
          <w:p w:rsidR="003A709E" w:rsidRPr="00F32EB9" w:rsidRDefault="00320CBF" w:rsidP="008F3C8B">
            <w:pPr>
              <w:tabs>
                <w:tab w:val="left" w:pos="567"/>
              </w:tabs>
              <w:suppressAutoHyphens/>
              <w:spacing w:line="240" w:lineRule="auto"/>
              <w:rPr>
                <w:rFonts w:ascii="Arial" w:hAnsi="Arial" w:cs="Arial"/>
                <w:bCs/>
              </w:rPr>
            </w:pPr>
            <w:r>
              <w:rPr>
                <w:rFonts w:ascii="Arial" w:hAnsi="Arial" w:cs="Arial"/>
                <w:bCs/>
              </w:rPr>
              <w:t>(ПВ/Е)</w:t>
            </w:r>
          </w:p>
        </w:tc>
        <w:tc>
          <w:tcPr>
            <w:tcW w:w="1531" w:type="dxa"/>
            <w:tcBorders>
              <w:top w:val="nil"/>
              <w:left w:val="nil"/>
              <w:bottom w:val="nil"/>
              <w:right w:val="nil"/>
            </w:tcBorders>
            <w:tcMar>
              <w:left w:w="0" w:type="dxa"/>
              <w:right w:w="0" w:type="dxa"/>
            </w:tcMar>
          </w:tcPr>
          <w:p w:rsidR="00BC5C4B" w:rsidRDefault="00205750" w:rsidP="000B7E7B">
            <w:pPr>
              <w:tabs>
                <w:tab w:val="left" w:pos="567"/>
              </w:tabs>
              <w:suppressAutoHyphens/>
              <w:spacing w:line="240" w:lineRule="auto"/>
              <w:rPr>
                <w:rFonts w:ascii="Arial" w:hAnsi="Arial" w:cs="Arial"/>
              </w:rPr>
            </w:pPr>
            <w:r>
              <w:rPr>
                <w:rFonts w:ascii="Arial" w:hAnsi="Arial" w:cs="Arial"/>
              </w:rPr>
              <w:t>3.2.1.6</w:t>
            </w:r>
            <w:r w:rsidR="000B7E7B">
              <w:rPr>
                <w:rFonts w:ascii="Arial" w:hAnsi="Arial" w:cs="Arial"/>
              </w:rPr>
              <w:br/>
            </w:r>
            <w:r w:rsidR="00BC5C4B">
              <w:rPr>
                <w:rFonts w:ascii="Arial" w:hAnsi="Arial" w:cs="Arial"/>
              </w:rPr>
              <w:t>(Доп. к К/Е, О/Е, Р/Пер)</w:t>
            </w:r>
          </w:p>
        </w:tc>
        <w:tc>
          <w:tcPr>
            <w:tcW w:w="6406" w:type="dxa"/>
            <w:tcBorders>
              <w:top w:val="nil"/>
              <w:left w:val="nil"/>
              <w:bottom w:val="nil"/>
              <w:right w:val="nil"/>
            </w:tcBorders>
            <w:tcMar>
              <w:left w:w="0" w:type="dxa"/>
              <w:right w:w="0" w:type="dxa"/>
            </w:tcMar>
          </w:tcPr>
          <w:p w:rsidR="003A709E" w:rsidRDefault="00205750" w:rsidP="007F11E2">
            <w:pPr>
              <w:tabs>
                <w:tab w:val="left" w:pos="1050"/>
              </w:tabs>
              <w:spacing w:line="240" w:lineRule="auto"/>
              <w:jc w:val="both"/>
              <w:rPr>
                <w:rFonts w:ascii="Arial" w:hAnsi="Arial" w:cs="Arial"/>
              </w:rPr>
            </w:pPr>
            <w:r>
              <w:rPr>
                <w:rFonts w:ascii="Arial" w:hAnsi="Arial" w:cs="Arial"/>
              </w:rPr>
              <w:t xml:space="preserve">подтверждение того, что на судне имеется план рейса для рейсов в полярных водах со времени последнего освидетельствования, за исключением случаев, </w:t>
            </w:r>
            <w:r w:rsidR="007F11E2">
              <w:rPr>
                <w:rFonts w:ascii="Arial" w:hAnsi="Arial" w:cs="Arial"/>
              </w:rPr>
              <w:t xml:space="preserve">когда не совершается рейсов в полярных районах, при этом может быть рассмотрено проведение выборочной проверки предыдущих планов рейсов (раздел 11.3 части </w:t>
            </w:r>
            <w:r w:rsidR="007F11E2">
              <w:rPr>
                <w:rFonts w:ascii="Arial" w:hAnsi="Arial" w:cs="Arial"/>
                <w:lang w:val="en-GB"/>
              </w:rPr>
              <w:t>I</w:t>
            </w:r>
            <w:r w:rsidR="007F11E2" w:rsidRPr="006829C0">
              <w:rPr>
                <w:rFonts w:ascii="Arial" w:hAnsi="Arial" w:cs="Arial"/>
              </w:rPr>
              <w:t>-</w:t>
            </w:r>
            <w:r w:rsidR="007F11E2">
              <w:rPr>
                <w:rFonts w:ascii="Arial" w:hAnsi="Arial" w:cs="Arial"/>
                <w:lang w:val="en-GB"/>
              </w:rPr>
              <w:t>A</w:t>
            </w:r>
            <w:r w:rsidR="000B7E7B">
              <w:rPr>
                <w:rFonts w:ascii="Arial" w:hAnsi="Arial" w:cs="Arial"/>
              </w:rPr>
              <w:t xml:space="preserve"> Полярного кодекса);</w:t>
            </w:r>
          </w:p>
        </w:tc>
      </w:tr>
      <w:tr w:rsidR="003A709E" w:rsidRPr="008215C6" w:rsidTr="005B35E5">
        <w:tc>
          <w:tcPr>
            <w:tcW w:w="1191" w:type="dxa"/>
            <w:tcBorders>
              <w:top w:val="nil"/>
              <w:left w:val="nil"/>
              <w:bottom w:val="nil"/>
              <w:right w:val="nil"/>
            </w:tcBorders>
            <w:tcMar>
              <w:left w:w="0" w:type="dxa"/>
              <w:right w:w="0" w:type="dxa"/>
            </w:tcMar>
          </w:tcPr>
          <w:p w:rsidR="003A709E" w:rsidRPr="00F32EB9" w:rsidRDefault="00320CBF" w:rsidP="008F3C8B">
            <w:pPr>
              <w:tabs>
                <w:tab w:val="left" w:pos="567"/>
              </w:tabs>
              <w:suppressAutoHyphens/>
              <w:spacing w:line="240" w:lineRule="auto"/>
              <w:rPr>
                <w:rFonts w:ascii="Arial" w:hAnsi="Arial" w:cs="Arial"/>
                <w:bCs/>
              </w:rPr>
            </w:pPr>
            <w:r>
              <w:rPr>
                <w:rFonts w:ascii="Arial" w:hAnsi="Arial" w:cs="Arial"/>
                <w:bCs/>
              </w:rPr>
              <w:t>(ПВ/Е)</w:t>
            </w:r>
          </w:p>
        </w:tc>
        <w:tc>
          <w:tcPr>
            <w:tcW w:w="1531" w:type="dxa"/>
            <w:tcBorders>
              <w:top w:val="nil"/>
              <w:left w:val="nil"/>
              <w:bottom w:val="nil"/>
              <w:right w:val="nil"/>
            </w:tcBorders>
            <w:tcMar>
              <w:left w:w="0" w:type="dxa"/>
              <w:right w:w="0" w:type="dxa"/>
            </w:tcMar>
          </w:tcPr>
          <w:p w:rsidR="00BC5C4B" w:rsidRDefault="007F11E2" w:rsidP="000B7E7B">
            <w:pPr>
              <w:tabs>
                <w:tab w:val="left" w:pos="567"/>
              </w:tabs>
              <w:suppressAutoHyphens/>
              <w:spacing w:line="240" w:lineRule="auto"/>
              <w:rPr>
                <w:rFonts w:ascii="Arial" w:hAnsi="Arial" w:cs="Arial"/>
              </w:rPr>
            </w:pPr>
            <w:r>
              <w:rPr>
                <w:rFonts w:ascii="Arial" w:hAnsi="Arial" w:cs="Arial"/>
              </w:rPr>
              <w:t>3.2.1.7</w:t>
            </w:r>
            <w:r w:rsidR="000B7E7B">
              <w:rPr>
                <w:rFonts w:ascii="Arial" w:hAnsi="Arial" w:cs="Arial"/>
              </w:rPr>
              <w:br/>
            </w:r>
            <w:r w:rsidR="00BC5C4B">
              <w:rPr>
                <w:rFonts w:ascii="Arial" w:hAnsi="Arial" w:cs="Arial"/>
              </w:rPr>
              <w:t>(Доп. к К/Е, О/Е, Р/Пер)</w:t>
            </w:r>
          </w:p>
        </w:tc>
        <w:tc>
          <w:tcPr>
            <w:tcW w:w="6406" w:type="dxa"/>
            <w:tcBorders>
              <w:top w:val="nil"/>
              <w:left w:val="nil"/>
              <w:bottom w:val="nil"/>
              <w:right w:val="nil"/>
            </w:tcBorders>
            <w:tcMar>
              <w:left w:w="0" w:type="dxa"/>
              <w:right w:w="0" w:type="dxa"/>
            </w:tcMar>
          </w:tcPr>
          <w:p w:rsidR="003A709E" w:rsidRDefault="009E00FA" w:rsidP="009E00FA">
            <w:pPr>
              <w:tabs>
                <w:tab w:val="left" w:pos="1050"/>
              </w:tabs>
              <w:spacing w:line="240" w:lineRule="auto"/>
              <w:jc w:val="both"/>
              <w:rPr>
                <w:rFonts w:ascii="Arial" w:hAnsi="Arial" w:cs="Arial"/>
              </w:rPr>
            </w:pPr>
            <w:r>
              <w:rPr>
                <w:rFonts w:ascii="Arial" w:hAnsi="Arial" w:cs="Arial"/>
              </w:rPr>
              <w:t xml:space="preserve">проверку, если применимо, квалификаций капитанов, старших помощников, членов командного состава и/или других лиц, несущих навигационную вахту на судне, эксплуатирующемся в полярных водах, в соответствии с главой </w:t>
            </w:r>
            <w:r>
              <w:rPr>
                <w:rFonts w:ascii="Arial" w:hAnsi="Arial" w:cs="Arial"/>
                <w:lang w:val="en-GB"/>
              </w:rPr>
              <w:t>V</w:t>
            </w:r>
            <w:r w:rsidRPr="009E00FA">
              <w:rPr>
                <w:rFonts w:ascii="Arial" w:hAnsi="Arial" w:cs="Arial"/>
              </w:rPr>
              <w:t xml:space="preserve"> </w:t>
            </w:r>
            <w:r>
              <w:rPr>
                <w:rFonts w:ascii="Arial" w:hAnsi="Arial" w:cs="Arial"/>
              </w:rPr>
              <w:t xml:space="preserve">Конвенции ПДНВ и Кодексом ПДНВ (пункты 12.3.1 и 12.3.2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w:t>
            </w:r>
            <w:r w:rsidR="000B7E7B">
              <w:rPr>
                <w:rFonts w:ascii="Arial" w:hAnsi="Arial" w:cs="Arial"/>
              </w:rPr>
              <w:t>са);</w:t>
            </w:r>
          </w:p>
        </w:tc>
      </w:tr>
      <w:tr w:rsidR="009E00FA" w:rsidRPr="008215C6" w:rsidTr="005B35E5">
        <w:tc>
          <w:tcPr>
            <w:tcW w:w="1191" w:type="dxa"/>
            <w:tcBorders>
              <w:top w:val="nil"/>
              <w:left w:val="nil"/>
              <w:bottom w:val="nil"/>
              <w:right w:val="nil"/>
            </w:tcBorders>
            <w:tcMar>
              <w:left w:w="0" w:type="dxa"/>
              <w:right w:w="0" w:type="dxa"/>
            </w:tcMar>
          </w:tcPr>
          <w:p w:rsidR="009E00FA" w:rsidRPr="00F32EB9" w:rsidRDefault="00320CBF" w:rsidP="008F3C8B">
            <w:pPr>
              <w:tabs>
                <w:tab w:val="left" w:pos="567"/>
              </w:tabs>
              <w:suppressAutoHyphens/>
              <w:spacing w:line="240" w:lineRule="auto"/>
              <w:rPr>
                <w:rFonts w:ascii="Arial" w:hAnsi="Arial" w:cs="Arial"/>
                <w:bCs/>
              </w:rPr>
            </w:pPr>
            <w:r>
              <w:rPr>
                <w:rFonts w:ascii="Arial" w:hAnsi="Arial" w:cs="Arial"/>
                <w:bCs/>
              </w:rPr>
              <w:t>(ПВ/Е)</w:t>
            </w:r>
          </w:p>
        </w:tc>
        <w:tc>
          <w:tcPr>
            <w:tcW w:w="1531" w:type="dxa"/>
            <w:tcBorders>
              <w:top w:val="nil"/>
              <w:left w:val="nil"/>
              <w:bottom w:val="nil"/>
              <w:right w:val="nil"/>
            </w:tcBorders>
            <w:tcMar>
              <w:left w:w="0" w:type="dxa"/>
              <w:right w:w="0" w:type="dxa"/>
            </w:tcMar>
          </w:tcPr>
          <w:p w:rsidR="00BC5C4B" w:rsidRDefault="009E00FA" w:rsidP="008F3C8B">
            <w:pPr>
              <w:tabs>
                <w:tab w:val="left" w:pos="567"/>
              </w:tabs>
              <w:suppressAutoHyphens/>
              <w:spacing w:line="240" w:lineRule="auto"/>
              <w:rPr>
                <w:rFonts w:ascii="Arial" w:hAnsi="Arial" w:cs="Arial"/>
              </w:rPr>
            </w:pPr>
            <w:r>
              <w:rPr>
                <w:rFonts w:ascii="Arial" w:hAnsi="Arial" w:cs="Arial"/>
              </w:rPr>
              <w:t>3.2.1.8</w:t>
            </w:r>
            <w:r w:rsidR="000B7E7B">
              <w:rPr>
                <w:rFonts w:ascii="Arial" w:hAnsi="Arial" w:cs="Arial"/>
              </w:rPr>
              <w:br/>
            </w:r>
            <w:r w:rsidR="00BC5C4B">
              <w:rPr>
                <w:rFonts w:ascii="Arial" w:hAnsi="Arial" w:cs="Arial"/>
              </w:rPr>
              <w:t>(Доп. к К/Е, О/Е, Р/Пер)</w:t>
            </w:r>
          </w:p>
        </w:tc>
        <w:tc>
          <w:tcPr>
            <w:tcW w:w="6406" w:type="dxa"/>
            <w:tcBorders>
              <w:top w:val="nil"/>
              <w:left w:val="nil"/>
              <w:bottom w:val="nil"/>
              <w:right w:val="nil"/>
            </w:tcBorders>
            <w:tcMar>
              <w:left w:w="0" w:type="dxa"/>
              <w:right w:w="0" w:type="dxa"/>
            </w:tcMar>
          </w:tcPr>
          <w:p w:rsidR="009E00FA" w:rsidRDefault="009E00FA" w:rsidP="009E00FA">
            <w:pPr>
              <w:tabs>
                <w:tab w:val="left" w:pos="1050"/>
              </w:tabs>
              <w:spacing w:line="240" w:lineRule="auto"/>
              <w:jc w:val="both"/>
              <w:rPr>
                <w:rFonts w:ascii="Arial" w:hAnsi="Arial" w:cs="Arial"/>
              </w:rPr>
            </w:pPr>
            <w:r>
              <w:rPr>
                <w:rFonts w:ascii="Arial" w:hAnsi="Arial" w:cs="Arial"/>
              </w:rPr>
              <w:t xml:space="preserve">проверку квалификационных документов (если требуется Администрацией) и/или отчетных записей от ознакомлении для всех членов экипажа в отношении назначенных им обязанностей, как указано в НЭПВ (пункт 12.3.4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 и </w:t>
            </w:r>
          </w:p>
        </w:tc>
      </w:tr>
      <w:tr w:rsidR="009E00FA" w:rsidRPr="008215C6" w:rsidTr="005B35E5">
        <w:tc>
          <w:tcPr>
            <w:tcW w:w="1191" w:type="dxa"/>
            <w:tcBorders>
              <w:top w:val="nil"/>
              <w:left w:val="nil"/>
              <w:bottom w:val="nil"/>
              <w:right w:val="nil"/>
            </w:tcBorders>
            <w:tcMar>
              <w:left w:w="0" w:type="dxa"/>
              <w:right w:w="0" w:type="dxa"/>
            </w:tcMar>
          </w:tcPr>
          <w:p w:rsidR="009E00FA" w:rsidRPr="00F32EB9" w:rsidRDefault="00320CBF" w:rsidP="008F3C8B">
            <w:pPr>
              <w:tabs>
                <w:tab w:val="left" w:pos="567"/>
              </w:tabs>
              <w:suppressAutoHyphens/>
              <w:spacing w:line="240" w:lineRule="auto"/>
              <w:rPr>
                <w:rFonts w:ascii="Arial" w:hAnsi="Arial" w:cs="Arial"/>
                <w:bCs/>
              </w:rPr>
            </w:pPr>
            <w:r>
              <w:rPr>
                <w:rFonts w:ascii="Arial" w:hAnsi="Arial" w:cs="Arial"/>
                <w:bCs/>
              </w:rPr>
              <w:t>(ПВ/Е)</w:t>
            </w:r>
          </w:p>
        </w:tc>
        <w:tc>
          <w:tcPr>
            <w:tcW w:w="1531" w:type="dxa"/>
            <w:tcBorders>
              <w:top w:val="nil"/>
              <w:left w:val="nil"/>
              <w:bottom w:val="nil"/>
              <w:right w:val="nil"/>
            </w:tcBorders>
            <w:tcMar>
              <w:left w:w="0" w:type="dxa"/>
              <w:right w:w="0" w:type="dxa"/>
            </w:tcMar>
          </w:tcPr>
          <w:p w:rsidR="00BC5C4B" w:rsidRDefault="009E00FA" w:rsidP="000B7E7B">
            <w:pPr>
              <w:tabs>
                <w:tab w:val="left" w:pos="567"/>
              </w:tabs>
              <w:suppressAutoHyphens/>
              <w:spacing w:line="240" w:lineRule="auto"/>
              <w:rPr>
                <w:rFonts w:ascii="Arial" w:hAnsi="Arial" w:cs="Arial"/>
              </w:rPr>
            </w:pPr>
            <w:r>
              <w:rPr>
                <w:rFonts w:ascii="Arial" w:hAnsi="Arial" w:cs="Arial"/>
              </w:rPr>
              <w:t>3.2.1.9</w:t>
            </w:r>
            <w:r w:rsidR="000B7E7B">
              <w:rPr>
                <w:rFonts w:ascii="Arial" w:hAnsi="Arial" w:cs="Arial"/>
              </w:rPr>
              <w:br/>
            </w:r>
            <w:r w:rsidR="00BC5C4B">
              <w:rPr>
                <w:rFonts w:ascii="Arial" w:hAnsi="Arial" w:cs="Arial"/>
              </w:rPr>
              <w:t>(Доп. к К/Е, О/Е, Р/Пер)</w:t>
            </w:r>
          </w:p>
        </w:tc>
        <w:tc>
          <w:tcPr>
            <w:tcW w:w="6406" w:type="dxa"/>
            <w:tcBorders>
              <w:top w:val="nil"/>
              <w:left w:val="nil"/>
              <w:bottom w:val="nil"/>
              <w:right w:val="nil"/>
            </w:tcBorders>
            <w:tcMar>
              <w:left w:w="0" w:type="dxa"/>
              <w:right w:w="0" w:type="dxa"/>
            </w:tcMar>
          </w:tcPr>
          <w:p w:rsidR="009E00FA" w:rsidRDefault="009E00FA" w:rsidP="009E00FA">
            <w:pPr>
              <w:tabs>
                <w:tab w:val="left" w:pos="1050"/>
              </w:tabs>
              <w:spacing w:line="240" w:lineRule="auto"/>
              <w:jc w:val="both"/>
              <w:rPr>
                <w:rFonts w:ascii="Arial" w:hAnsi="Arial" w:cs="Arial"/>
              </w:rPr>
            </w:pPr>
            <w:r>
              <w:rPr>
                <w:rFonts w:ascii="Arial" w:hAnsi="Arial" w:cs="Arial"/>
              </w:rPr>
              <w:t xml:space="preserve">подтверждение, насколько применимо, того, что на судне имеется одобренная документация по альтернативным типам конструкции и устройствам, а соответствующие данные внесены в НЭПВ (правило </w:t>
            </w:r>
            <w:r>
              <w:rPr>
                <w:rFonts w:ascii="Arial" w:hAnsi="Arial" w:cs="Arial"/>
                <w:lang w:val="en-GB"/>
              </w:rPr>
              <w:t>XIV</w:t>
            </w:r>
            <w:r w:rsidRPr="0065247F">
              <w:rPr>
                <w:rFonts w:ascii="Arial" w:hAnsi="Arial" w:cs="Arial"/>
              </w:rPr>
              <w:t>/4</w:t>
            </w:r>
            <w:r>
              <w:rPr>
                <w:rFonts w:ascii="Arial" w:hAnsi="Arial" w:cs="Arial"/>
              </w:rPr>
              <w:t xml:space="preserve"> СОЛАС 74/00/14).</w:t>
            </w:r>
          </w:p>
        </w:tc>
      </w:tr>
      <w:tr w:rsidR="00320CBF" w:rsidRPr="008215C6" w:rsidTr="005B35E5">
        <w:tc>
          <w:tcPr>
            <w:tcW w:w="1191" w:type="dxa"/>
            <w:tcBorders>
              <w:top w:val="nil"/>
              <w:left w:val="nil"/>
              <w:bottom w:val="nil"/>
              <w:right w:val="nil"/>
            </w:tcBorders>
            <w:tcMar>
              <w:left w:w="0" w:type="dxa"/>
              <w:right w:w="0" w:type="dxa"/>
            </w:tcMar>
          </w:tcPr>
          <w:p w:rsidR="00320CBF" w:rsidRDefault="00320CBF" w:rsidP="008F3C8B">
            <w:pPr>
              <w:tabs>
                <w:tab w:val="left" w:pos="567"/>
              </w:tabs>
              <w:suppressAutoHyphens/>
              <w:spacing w:line="240" w:lineRule="auto"/>
              <w:rPr>
                <w:rFonts w:ascii="Arial" w:hAnsi="Arial" w:cs="Arial"/>
                <w:bCs/>
              </w:rPr>
            </w:pPr>
            <w:r>
              <w:rPr>
                <w:rFonts w:ascii="Arial" w:hAnsi="Arial" w:cs="Arial"/>
                <w:bCs/>
              </w:rPr>
              <w:t>(ПВ/Е)</w:t>
            </w:r>
          </w:p>
        </w:tc>
        <w:tc>
          <w:tcPr>
            <w:tcW w:w="1531" w:type="dxa"/>
            <w:tcBorders>
              <w:top w:val="nil"/>
              <w:left w:val="nil"/>
              <w:bottom w:val="nil"/>
              <w:right w:val="nil"/>
            </w:tcBorders>
            <w:tcMar>
              <w:left w:w="0" w:type="dxa"/>
              <w:right w:w="0" w:type="dxa"/>
            </w:tcMar>
          </w:tcPr>
          <w:p w:rsidR="00320CBF" w:rsidRDefault="00320CBF" w:rsidP="008F3C8B">
            <w:pPr>
              <w:tabs>
                <w:tab w:val="left" w:pos="567"/>
              </w:tabs>
              <w:suppressAutoHyphens/>
              <w:spacing w:line="240" w:lineRule="auto"/>
              <w:rPr>
                <w:rFonts w:ascii="Arial" w:hAnsi="Arial" w:cs="Arial"/>
              </w:rPr>
            </w:pPr>
            <w:r>
              <w:rPr>
                <w:rFonts w:ascii="Arial" w:hAnsi="Arial" w:cs="Arial"/>
              </w:rPr>
              <w:t>3.2.2</w:t>
            </w:r>
          </w:p>
        </w:tc>
        <w:tc>
          <w:tcPr>
            <w:tcW w:w="6406" w:type="dxa"/>
            <w:tcBorders>
              <w:top w:val="nil"/>
              <w:left w:val="nil"/>
              <w:bottom w:val="nil"/>
              <w:right w:val="nil"/>
            </w:tcBorders>
            <w:tcMar>
              <w:left w:w="0" w:type="dxa"/>
              <w:right w:w="0" w:type="dxa"/>
            </w:tcMar>
          </w:tcPr>
          <w:p w:rsidR="00320CBF" w:rsidRDefault="00957B86" w:rsidP="009E00FA">
            <w:pPr>
              <w:tabs>
                <w:tab w:val="left" w:pos="1050"/>
              </w:tabs>
              <w:spacing w:line="240" w:lineRule="auto"/>
              <w:jc w:val="both"/>
              <w:rPr>
                <w:rFonts w:ascii="Arial" w:hAnsi="Arial" w:cs="Arial"/>
              </w:rPr>
            </w:pPr>
            <w:r>
              <w:rPr>
                <w:rFonts w:ascii="Arial" w:hAnsi="Arial" w:cs="Arial"/>
              </w:rPr>
              <w:t xml:space="preserve">Для соблюдения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Международного кодекса для судов, эксплуатирующихся в полярных водах, ежегодное освидетельствование корпуса, механизмов и оборудования и снабжения должно включать:</w:t>
            </w:r>
          </w:p>
        </w:tc>
      </w:tr>
      <w:tr w:rsidR="00320CBF" w:rsidRPr="008215C6" w:rsidTr="005B35E5">
        <w:tc>
          <w:tcPr>
            <w:tcW w:w="1191" w:type="dxa"/>
            <w:tcBorders>
              <w:top w:val="nil"/>
              <w:left w:val="nil"/>
              <w:bottom w:val="nil"/>
              <w:right w:val="nil"/>
            </w:tcBorders>
            <w:tcMar>
              <w:left w:w="0" w:type="dxa"/>
              <w:right w:w="0" w:type="dxa"/>
            </w:tcMar>
          </w:tcPr>
          <w:p w:rsidR="00320CBF" w:rsidRDefault="00D30017" w:rsidP="008F3C8B">
            <w:pPr>
              <w:tabs>
                <w:tab w:val="left" w:pos="567"/>
              </w:tabs>
              <w:suppressAutoHyphens/>
              <w:spacing w:line="240" w:lineRule="auto"/>
              <w:rPr>
                <w:rFonts w:ascii="Arial" w:hAnsi="Arial" w:cs="Arial"/>
                <w:bCs/>
              </w:rPr>
            </w:pPr>
            <w:r>
              <w:rPr>
                <w:rFonts w:ascii="Arial" w:hAnsi="Arial" w:cs="Arial"/>
                <w:bCs/>
              </w:rPr>
              <w:t>(ПВ/Е)</w:t>
            </w:r>
          </w:p>
        </w:tc>
        <w:tc>
          <w:tcPr>
            <w:tcW w:w="1531" w:type="dxa"/>
            <w:tcBorders>
              <w:top w:val="nil"/>
              <w:left w:val="nil"/>
              <w:bottom w:val="nil"/>
              <w:right w:val="nil"/>
            </w:tcBorders>
            <w:tcMar>
              <w:left w:w="0" w:type="dxa"/>
              <w:right w:w="0" w:type="dxa"/>
            </w:tcMar>
          </w:tcPr>
          <w:p w:rsidR="001A6B56" w:rsidRDefault="007416A7" w:rsidP="000B7E7B">
            <w:pPr>
              <w:tabs>
                <w:tab w:val="left" w:pos="567"/>
              </w:tabs>
              <w:suppressAutoHyphens/>
              <w:spacing w:line="240" w:lineRule="auto"/>
              <w:rPr>
                <w:rFonts w:ascii="Arial" w:hAnsi="Arial" w:cs="Arial"/>
              </w:rPr>
            </w:pPr>
            <w:r>
              <w:rPr>
                <w:rFonts w:ascii="Arial" w:hAnsi="Arial" w:cs="Arial"/>
              </w:rPr>
              <w:t>3.2.2.1</w:t>
            </w:r>
            <w:r w:rsidR="000B7E7B">
              <w:rPr>
                <w:rFonts w:ascii="Arial" w:hAnsi="Arial" w:cs="Arial"/>
              </w:rPr>
              <w:br/>
            </w:r>
            <w:r w:rsidR="001A6B56">
              <w:rPr>
                <w:rFonts w:ascii="Arial" w:hAnsi="Arial" w:cs="Arial"/>
              </w:rPr>
              <w:t>(Доп. К/Е)</w:t>
            </w:r>
          </w:p>
        </w:tc>
        <w:tc>
          <w:tcPr>
            <w:tcW w:w="6406" w:type="dxa"/>
            <w:tcBorders>
              <w:top w:val="nil"/>
              <w:left w:val="nil"/>
              <w:bottom w:val="nil"/>
              <w:right w:val="nil"/>
            </w:tcBorders>
            <w:tcMar>
              <w:left w:w="0" w:type="dxa"/>
              <w:right w:w="0" w:type="dxa"/>
            </w:tcMar>
          </w:tcPr>
          <w:p w:rsidR="00320CBF" w:rsidRDefault="00957B86" w:rsidP="009E00FA">
            <w:pPr>
              <w:tabs>
                <w:tab w:val="left" w:pos="1050"/>
              </w:tabs>
              <w:spacing w:line="240" w:lineRule="auto"/>
              <w:jc w:val="both"/>
              <w:rPr>
                <w:rFonts w:ascii="Arial" w:hAnsi="Arial" w:cs="Arial"/>
              </w:rPr>
            </w:pPr>
            <w:r>
              <w:rPr>
                <w:rFonts w:ascii="Arial" w:hAnsi="Arial" w:cs="Arial"/>
              </w:rPr>
              <w:t xml:space="preserve">проверку средств для удаления льда, как требуется Администрацией и указано в НЭПВ (пункт 4.3.1.2.2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320CBF" w:rsidRPr="008215C6" w:rsidTr="005B35E5">
        <w:tc>
          <w:tcPr>
            <w:tcW w:w="1191" w:type="dxa"/>
            <w:tcBorders>
              <w:top w:val="nil"/>
              <w:left w:val="nil"/>
              <w:bottom w:val="nil"/>
              <w:right w:val="nil"/>
            </w:tcBorders>
            <w:tcMar>
              <w:left w:w="0" w:type="dxa"/>
              <w:right w:w="0" w:type="dxa"/>
            </w:tcMar>
          </w:tcPr>
          <w:p w:rsidR="00320CBF" w:rsidRDefault="00D30017" w:rsidP="008F3C8B">
            <w:pPr>
              <w:tabs>
                <w:tab w:val="left" w:pos="567"/>
              </w:tabs>
              <w:suppressAutoHyphens/>
              <w:spacing w:line="240" w:lineRule="auto"/>
              <w:rPr>
                <w:rFonts w:ascii="Arial" w:hAnsi="Arial" w:cs="Arial"/>
                <w:bCs/>
              </w:rPr>
            </w:pPr>
            <w:r>
              <w:rPr>
                <w:rFonts w:ascii="Arial" w:hAnsi="Arial" w:cs="Arial"/>
                <w:bCs/>
              </w:rPr>
              <w:t>(ПВ/Е)</w:t>
            </w:r>
          </w:p>
        </w:tc>
        <w:tc>
          <w:tcPr>
            <w:tcW w:w="1531" w:type="dxa"/>
            <w:tcBorders>
              <w:top w:val="nil"/>
              <w:left w:val="nil"/>
              <w:bottom w:val="nil"/>
              <w:right w:val="nil"/>
            </w:tcBorders>
            <w:tcMar>
              <w:left w:w="0" w:type="dxa"/>
              <w:right w:w="0" w:type="dxa"/>
            </w:tcMar>
          </w:tcPr>
          <w:p w:rsidR="001A6B56" w:rsidRDefault="007416A7" w:rsidP="000B7E7B">
            <w:pPr>
              <w:tabs>
                <w:tab w:val="left" w:pos="567"/>
              </w:tabs>
              <w:suppressAutoHyphens/>
              <w:spacing w:line="240" w:lineRule="auto"/>
              <w:rPr>
                <w:rFonts w:ascii="Arial" w:hAnsi="Arial" w:cs="Arial"/>
              </w:rPr>
            </w:pPr>
            <w:r>
              <w:rPr>
                <w:rFonts w:ascii="Arial" w:hAnsi="Arial" w:cs="Arial"/>
              </w:rPr>
              <w:t>3.2.2.2</w:t>
            </w:r>
            <w:r w:rsidR="000B7E7B">
              <w:rPr>
                <w:rFonts w:ascii="Arial" w:hAnsi="Arial" w:cs="Arial"/>
              </w:rPr>
              <w:br/>
            </w:r>
            <w:r w:rsidR="001A6B56">
              <w:rPr>
                <w:rFonts w:ascii="Arial" w:hAnsi="Arial" w:cs="Arial"/>
              </w:rPr>
              <w:t>(Доп. К/Е)</w:t>
            </w:r>
          </w:p>
        </w:tc>
        <w:tc>
          <w:tcPr>
            <w:tcW w:w="6406" w:type="dxa"/>
            <w:tcBorders>
              <w:top w:val="nil"/>
              <w:left w:val="nil"/>
              <w:bottom w:val="nil"/>
              <w:right w:val="nil"/>
            </w:tcBorders>
            <w:tcMar>
              <w:left w:w="0" w:type="dxa"/>
              <w:right w:w="0" w:type="dxa"/>
            </w:tcMar>
          </w:tcPr>
          <w:p w:rsidR="00320CBF" w:rsidRDefault="00957B86" w:rsidP="000B7E7B">
            <w:pPr>
              <w:tabs>
                <w:tab w:val="left" w:pos="1050"/>
              </w:tabs>
              <w:spacing w:line="240" w:lineRule="auto"/>
              <w:jc w:val="both"/>
              <w:rPr>
                <w:rFonts w:ascii="Arial" w:hAnsi="Arial" w:cs="Arial"/>
              </w:rPr>
            </w:pPr>
            <w:r>
              <w:rPr>
                <w:rFonts w:ascii="Arial" w:hAnsi="Arial" w:cs="Arial"/>
              </w:rPr>
              <w:t xml:space="preserve">осмотр средств для удаления или предотвращения скопления снега и обледенения вокруг люков и дверей, а также надлежащее тестирование функционирования системы спутникового электрообогрева, защищающей от замерзания люки и двери. Для судов, предназначенных для эксплуатации при низких температурах воздуха, – осмотр средств для предотвращения замерзания или чрезмерной вязкости жидкости для люков и дверей, которые управляются гидравлическим приводом, как указано в НЭПВ  (пункты 5.3.1 и 5.3.2.1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320CBF" w:rsidRPr="008215C6" w:rsidTr="005B35E5">
        <w:tc>
          <w:tcPr>
            <w:tcW w:w="1191" w:type="dxa"/>
            <w:tcBorders>
              <w:top w:val="nil"/>
              <w:left w:val="nil"/>
              <w:bottom w:val="nil"/>
              <w:right w:val="nil"/>
            </w:tcBorders>
            <w:tcMar>
              <w:left w:w="0" w:type="dxa"/>
              <w:right w:w="0" w:type="dxa"/>
            </w:tcMar>
          </w:tcPr>
          <w:p w:rsidR="00320CBF" w:rsidRDefault="00D30017" w:rsidP="008F3C8B">
            <w:pPr>
              <w:tabs>
                <w:tab w:val="left" w:pos="567"/>
              </w:tabs>
              <w:suppressAutoHyphens/>
              <w:spacing w:line="240" w:lineRule="auto"/>
              <w:rPr>
                <w:rFonts w:ascii="Arial" w:hAnsi="Arial" w:cs="Arial"/>
                <w:bCs/>
              </w:rPr>
            </w:pPr>
            <w:r>
              <w:rPr>
                <w:rFonts w:ascii="Arial" w:hAnsi="Arial" w:cs="Arial"/>
                <w:bCs/>
              </w:rPr>
              <w:t>(ПВ/Е)</w:t>
            </w:r>
          </w:p>
        </w:tc>
        <w:tc>
          <w:tcPr>
            <w:tcW w:w="1531" w:type="dxa"/>
            <w:tcBorders>
              <w:top w:val="nil"/>
              <w:left w:val="nil"/>
              <w:bottom w:val="nil"/>
              <w:right w:val="nil"/>
            </w:tcBorders>
            <w:tcMar>
              <w:left w:w="0" w:type="dxa"/>
              <w:right w:w="0" w:type="dxa"/>
            </w:tcMar>
          </w:tcPr>
          <w:p w:rsidR="001A6B56" w:rsidRDefault="007416A7" w:rsidP="000B7E7B">
            <w:pPr>
              <w:tabs>
                <w:tab w:val="left" w:pos="567"/>
              </w:tabs>
              <w:suppressAutoHyphens/>
              <w:spacing w:line="240" w:lineRule="auto"/>
              <w:rPr>
                <w:rFonts w:ascii="Arial" w:hAnsi="Arial" w:cs="Arial"/>
              </w:rPr>
            </w:pPr>
            <w:r>
              <w:rPr>
                <w:rFonts w:ascii="Arial" w:hAnsi="Arial" w:cs="Arial"/>
              </w:rPr>
              <w:t>3.2.2.3</w:t>
            </w:r>
            <w:r w:rsidR="000B7E7B">
              <w:rPr>
                <w:rFonts w:ascii="Arial" w:hAnsi="Arial" w:cs="Arial"/>
              </w:rPr>
              <w:br/>
            </w:r>
            <w:r w:rsidR="001A6B56">
              <w:rPr>
                <w:rFonts w:ascii="Arial" w:hAnsi="Arial" w:cs="Arial"/>
              </w:rPr>
              <w:t>(Доп. К/Е)</w:t>
            </w:r>
          </w:p>
        </w:tc>
        <w:tc>
          <w:tcPr>
            <w:tcW w:w="6406" w:type="dxa"/>
            <w:tcBorders>
              <w:top w:val="nil"/>
              <w:left w:val="nil"/>
              <w:bottom w:val="nil"/>
              <w:right w:val="nil"/>
            </w:tcBorders>
            <w:tcMar>
              <w:left w:w="0" w:type="dxa"/>
              <w:right w:w="0" w:type="dxa"/>
            </w:tcMar>
          </w:tcPr>
          <w:p w:rsidR="00320CBF" w:rsidRDefault="00957B86" w:rsidP="000B7E7B">
            <w:pPr>
              <w:tabs>
                <w:tab w:val="left" w:pos="1050"/>
              </w:tabs>
              <w:spacing w:line="240" w:lineRule="auto"/>
              <w:jc w:val="both"/>
              <w:rPr>
                <w:rFonts w:ascii="Arial" w:hAnsi="Arial" w:cs="Arial"/>
              </w:rPr>
            </w:pPr>
            <w:r>
              <w:rPr>
                <w:rFonts w:ascii="Arial" w:hAnsi="Arial" w:cs="Arial"/>
              </w:rPr>
              <w:t>осмотр средств для защиты механических установок и относящегося к ним оборудования от воздействия обледенения</w:t>
            </w:r>
            <w:r w:rsidR="000B7E7B">
              <w:rPr>
                <w:rFonts w:ascii="Arial" w:hAnsi="Arial" w:cs="Arial"/>
              </w:rPr>
              <w:t xml:space="preserve"> и</w:t>
            </w:r>
            <w:r>
              <w:rPr>
                <w:rFonts w:ascii="Arial" w:hAnsi="Arial" w:cs="Arial"/>
              </w:rPr>
              <w:t xml:space="preserve">/или скопления снега, </w:t>
            </w:r>
            <w:r w:rsidRPr="007D081B">
              <w:rPr>
                <w:rFonts w:ascii="Arial" w:hAnsi="Arial" w:cs="Arial"/>
              </w:rPr>
              <w:t>всасывания льда с забортной водой</w:t>
            </w:r>
            <w:r>
              <w:rPr>
                <w:rFonts w:ascii="Arial" w:hAnsi="Arial" w:cs="Arial"/>
              </w:rPr>
              <w:t>, замерзания и повышенной вязко</w:t>
            </w:r>
            <w:r w:rsidRPr="007D081B">
              <w:rPr>
                <w:rFonts w:ascii="Arial" w:hAnsi="Arial" w:cs="Arial"/>
              </w:rPr>
              <w:t>сти жидкостей, температуры забираемой забортной воды и всасывания снега</w:t>
            </w:r>
            <w:r>
              <w:rPr>
                <w:rFonts w:ascii="Arial" w:hAnsi="Arial" w:cs="Arial"/>
              </w:rPr>
              <w:t xml:space="preserve"> (пункты</w:t>
            </w:r>
            <w:r w:rsidR="000B7E7B">
              <w:rPr>
                <w:rFonts w:ascii="Arial" w:hAnsi="Arial" w:cs="Arial"/>
              </w:rPr>
              <w:t> </w:t>
            </w:r>
            <w:r>
              <w:rPr>
                <w:rFonts w:ascii="Arial" w:hAnsi="Arial" w:cs="Arial"/>
              </w:rPr>
              <w:t xml:space="preserve">6.3.1.1 и 6.3.1.2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320CBF" w:rsidRPr="008215C6" w:rsidTr="005B35E5">
        <w:tc>
          <w:tcPr>
            <w:tcW w:w="1191" w:type="dxa"/>
            <w:tcBorders>
              <w:top w:val="nil"/>
              <w:left w:val="nil"/>
              <w:bottom w:val="nil"/>
              <w:right w:val="nil"/>
            </w:tcBorders>
            <w:tcMar>
              <w:left w:w="0" w:type="dxa"/>
              <w:right w:w="0" w:type="dxa"/>
            </w:tcMar>
          </w:tcPr>
          <w:p w:rsidR="00320CBF" w:rsidRDefault="00D30017" w:rsidP="008F3C8B">
            <w:pPr>
              <w:tabs>
                <w:tab w:val="left" w:pos="567"/>
              </w:tabs>
              <w:suppressAutoHyphens/>
              <w:spacing w:line="240" w:lineRule="auto"/>
              <w:rPr>
                <w:rFonts w:ascii="Arial" w:hAnsi="Arial" w:cs="Arial"/>
                <w:bCs/>
              </w:rPr>
            </w:pPr>
            <w:r>
              <w:rPr>
                <w:rFonts w:ascii="Arial" w:hAnsi="Arial" w:cs="Arial"/>
                <w:bCs/>
              </w:rPr>
              <w:t>(ПВ/Е)</w:t>
            </w:r>
          </w:p>
        </w:tc>
        <w:tc>
          <w:tcPr>
            <w:tcW w:w="1531" w:type="dxa"/>
            <w:tcBorders>
              <w:top w:val="nil"/>
              <w:left w:val="nil"/>
              <w:bottom w:val="nil"/>
              <w:right w:val="nil"/>
            </w:tcBorders>
            <w:tcMar>
              <w:left w:w="0" w:type="dxa"/>
              <w:right w:w="0" w:type="dxa"/>
            </w:tcMar>
          </w:tcPr>
          <w:p w:rsidR="001A6B56" w:rsidRDefault="007416A7" w:rsidP="000B7E7B">
            <w:pPr>
              <w:tabs>
                <w:tab w:val="left" w:pos="567"/>
              </w:tabs>
              <w:suppressAutoHyphens/>
              <w:spacing w:line="240" w:lineRule="auto"/>
              <w:rPr>
                <w:rFonts w:ascii="Arial" w:hAnsi="Arial" w:cs="Arial"/>
              </w:rPr>
            </w:pPr>
            <w:r>
              <w:rPr>
                <w:rFonts w:ascii="Arial" w:hAnsi="Arial" w:cs="Arial"/>
              </w:rPr>
              <w:t>3.2.2.4</w:t>
            </w:r>
            <w:r w:rsidR="000B7E7B">
              <w:rPr>
                <w:rFonts w:ascii="Arial" w:hAnsi="Arial" w:cs="Arial"/>
              </w:rPr>
              <w:br/>
            </w:r>
            <w:r w:rsidR="001A6B56">
              <w:rPr>
                <w:rFonts w:ascii="Arial" w:hAnsi="Arial" w:cs="Arial"/>
              </w:rPr>
              <w:t>(Доп. К/Е)</w:t>
            </w:r>
          </w:p>
        </w:tc>
        <w:tc>
          <w:tcPr>
            <w:tcW w:w="6406" w:type="dxa"/>
            <w:tcBorders>
              <w:top w:val="nil"/>
              <w:left w:val="nil"/>
              <w:bottom w:val="nil"/>
              <w:right w:val="nil"/>
            </w:tcBorders>
            <w:tcMar>
              <w:left w:w="0" w:type="dxa"/>
              <w:right w:w="0" w:type="dxa"/>
            </w:tcMar>
          </w:tcPr>
          <w:p w:rsidR="00320CBF" w:rsidRDefault="00957B86" w:rsidP="009E00FA">
            <w:pPr>
              <w:tabs>
                <w:tab w:val="left" w:pos="1050"/>
              </w:tabs>
              <w:spacing w:line="240" w:lineRule="auto"/>
              <w:jc w:val="both"/>
              <w:rPr>
                <w:rFonts w:ascii="Arial" w:hAnsi="Arial" w:cs="Arial"/>
              </w:rPr>
            </w:pPr>
            <w:r>
              <w:rPr>
                <w:rFonts w:ascii="Arial" w:hAnsi="Arial" w:cs="Arial"/>
              </w:rPr>
              <w:t xml:space="preserve">для судов, предназначенных для эксплуатации при низких температурах воздуха, – проверку и испытание того, что предусмотрены средства, </w:t>
            </w:r>
            <w:r w:rsidRPr="009D48C2">
              <w:rPr>
                <w:rFonts w:ascii="Arial" w:hAnsi="Arial" w:cs="Arial"/>
              </w:rPr>
              <w:t>обеспечивающие, чтобы температура поступающего в двигатели воздуха для двигателей внутреннего сгорания, приводящих в движение существенные механизмы, поддерживалась в соответствии с критерия</w:t>
            </w:r>
            <w:r>
              <w:rPr>
                <w:rFonts w:ascii="Arial" w:hAnsi="Arial" w:cs="Arial"/>
              </w:rPr>
              <w:t>ми, предусмотренными изготовите</w:t>
            </w:r>
            <w:r w:rsidRPr="009D48C2">
              <w:rPr>
                <w:rFonts w:ascii="Arial" w:hAnsi="Arial" w:cs="Arial"/>
              </w:rPr>
              <w:t>лем двигателя</w:t>
            </w:r>
            <w:r>
              <w:rPr>
                <w:rFonts w:ascii="Arial" w:hAnsi="Arial" w:cs="Arial"/>
              </w:rPr>
              <w:t xml:space="preserve"> </w:t>
            </w:r>
            <w:r>
              <w:t>(</w:t>
            </w:r>
            <w:r>
              <w:rPr>
                <w:rFonts w:ascii="Arial" w:hAnsi="Arial" w:cs="Arial"/>
              </w:rPr>
              <w:t xml:space="preserve">пункт 6.3.2.2 </w:t>
            </w:r>
            <w:r w:rsidR="000B7E7B">
              <w:rPr>
                <w:rFonts w:ascii="Arial" w:hAnsi="Arial" w:cs="Arial"/>
              </w:rPr>
              <w:br/>
            </w:r>
            <w:r>
              <w:rPr>
                <w:rFonts w:ascii="Arial" w:hAnsi="Arial" w:cs="Arial"/>
              </w:rPr>
              <w:t xml:space="preserve">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320CBF" w:rsidRPr="008215C6" w:rsidTr="005B35E5">
        <w:tc>
          <w:tcPr>
            <w:tcW w:w="1191" w:type="dxa"/>
            <w:tcBorders>
              <w:top w:val="nil"/>
              <w:left w:val="nil"/>
              <w:bottom w:val="nil"/>
              <w:right w:val="nil"/>
            </w:tcBorders>
            <w:tcMar>
              <w:left w:w="0" w:type="dxa"/>
              <w:right w:w="0" w:type="dxa"/>
            </w:tcMar>
          </w:tcPr>
          <w:p w:rsidR="00320CBF" w:rsidRDefault="00D30017" w:rsidP="008F3C8B">
            <w:pPr>
              <w:tabs>
                <w:tab w:val="left" w:pos="567"/>
              </w:tabs>
              <w:suppressAutoHyphens/>
              <w:spacing w:line="240" w:lineRule="auto"/>
              <w:rPr>
                <w:rFonts w:ascii="Arial" w:hAnsi="Arial" w:cs="Arial"/>
                <w:bCs/>
              </w:rPr>
            </w:pPr>
            <w:r>
              <w:rPr>
                <w:rFonts w:ascii="Arial" w:hAnsi="Arial" w:cs="Arial"/>
                <w:bCs/>
              </w:rPr>
              <w:t>(ПВ/Е)</w:t>
            </w:r>
          </w:p>
        </w:tc>
        <w:tc>
          <w:tcPr>
            <w:tcW w:w="1531" w:type="dxa"/>
            <w:tcBorders>
              <w:top w:val="nil"/>
              <w:left w:val="nil"/>
              <w:bottom w:val="nil"/>
              <w:right w:val="nil"/>
            </w:tcBorders>
            <w:tcMar>
              <w:left w:w="0" w:type="dxa"/>
              <w:right w:w="0" w:type="dxa"/>
            </w:tcMar>
          </w:tcPr>
          <w:p w:rsidR="001A6B56" w:rsidRDefault="007416A7" w:rsidP="000B7E7B">
            <w:pPr>
              <w:tabs>
                <w:tab w:val="left" w:pos="567"/>
              </w:tabs>
              <w:suppressAutoHyphens/>
              <w:spacing w:line="240" w:lineRule="auto"/>
              <w:rPr>
                <w:rFonts w:ascii="Arial" w:hAnsi="Arial" w:cs="Arial"/>
              </w:rPr>
            </w:pPr>
            <w:r>
              <w:rPr>
                <w:rFonts w:ascii="Arial" w:hAnsi="Arial" w:cs="Arial"/>
              </w:rPr>
              <w:t>3.2.2.5</w:t>
            </w:r>
            <w:r w:rsidR="000B7E7B">
              <w:rPr>
                <w:rFonts w:ascii="Arial" w:hAnsi="Arial" w:cs="Arial"/>
              </w:rPr>
              <w:br/>
            </w:r>
            <w:r w:rsidR="001A6B56">
              <w:rPr>
                <w:rFonts w:ascii="Arial" w:hAnsi="Arial" w:cs="Arial"/>
              </w:rPr>
              <w:t>(Доп. к О/Е)</w:t>
            </w:r>
          </w:p>
        </w:tc>
        <w:tc>
          <w:tcPr>
            <w:tcW w:w="6406" w:type="dxa"/>
            <w:tcBorders>
              <w:top w:val="nil"/>
              <w:left w:val="nil"/>
              <w:bottom w:val="nil"/>
              <w:right w:val="nil"/>
            </w:tcBorders>
            <w:tcMar>
              <w:left w:w="0" w:type="dxa"/>
              <w:right w:w="0" w:type="dxa"/>
            </w:tcMar>
          </w:tcPr>
          <w:p w:rsidR="00320CBF" w:rsidRDefault="00957B86" w:rsidP="009E00FA">
            <w:pPr>
              <w:tabs>
                <w:tab w:val="left" w:pos="1050"/>
              </w:tabs>
              <w:spacing w:line="240" w:lineRule="auto"/>
              <w:jc w:val="both"/>
              <w:rPr>
                <w:rFonts w:ascii="Arial" w:hAnsi="Arial" w:cs="Arial"/>
              </w:rPr>
            </w:pPr>
            <w:r>
              <w:rPr>
                <w:rFonts w:ascii="Arial" w:hAnsi="Arial" w:cs="Arial"/>
              </w:rPr>
              <w:t xml:space="preserve">проверку того, что все </w:t>
            </w:r>
            <w:r w:rsidRPr="009D48C2">
              <w:rPr>
                <w:rFonts w:ascii="Arial" w:hAnsi="Arial" w:cs="Arial"/>
              </w:rPr>
              <w:t>компоненты систем и средств пожарной безопасности, если они установлены таким образом, что подвергаются воздействию внешней среды, защищены от обледенения и скопления снега</w:t>
            </w:r>
            <w:r>
              <w:rPr>
                <w:rFonts w:ascii="Arial" w:hAnsi="Arial" w:cs="Arial"/>
              </w:rPr>
              <w:t xml:space="preserve"> в соответствии с эксплуатационной оценкой </w:t>
            </w:r>
            <w:r>
              <w:t>(</w:t>
            </w:r>
            <w:r>
              <w:rPr>
                <w:rFonts w:ascii="Arial" w:hAnsi="Arial" w:cs="Arial"/>
              </w:rPr>
              <w:t xml:space="preserve">пункт 7.2.1.1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9E00FA" w:rsidRPr="008215C6" w:rsidTr="005B35E5">
        <w:tc>
          <w:tcPr>
            <w:tcW w:w="1191" w:type="dxa"/>
            <w:tcBorders>
              <w:top w:val="nil"/>
              <w:left w:val="nil"/>
              <w:bottom w:val="nil"/>
              <w:right w:val="nil"/>
            </w:tcBorders>
            <w:tcMar>
              <w:left w:w="0" w:type="dxa"/>
              <w:right w:w="0" w:type="dxa"/>
            </w:tcMar>
          </w:tcPr>
          <w:p w:rsidR="009E00FA" w:rsidRPr="00F32EB9" w:rsidRDefault="00D30017" w:rsidP="008F3C8B">
            <w:pPr>
              <w:tabs>
                <w:tab w:val="left" w:pos="567"/>
              </w:tabs>
              <w:suppressAutoHyphens/>
              <w:spacing w:line="240" w:lineRule="auto"/>
              <w:rPr>
                <w:rFonts w:ascii="Arial" w:hAnsi="Arial" w:cs="Arial"/>
                <w:bCs/>
              </w:rPr>
            </w:pPr>
            <w:r>
              <w:rPr>
                <w:rFonts w:ascii="Arial" w:hAnsi="Arial" w:cs="Arial"/>
                <w:bCs/>
              </w:rPr>
              <w:t>(ПВ/Е)</w:t>
            </w:r>
          </w:p>
        </w:tc>
        <w:tc>
          <w:tcPr>
            <w:tcW w:w="1531" w:type="dxa"/>
            <w:tcBorders>
              <w:top w:val="nil"/>
              <w:left w:val="nil"/>
              <w:bottom w:val="nil"/>
              <w:right w:val="nil"/>
            </w:tcBorders>
            <w:tcMar>
              <w:left w:w="0" w:type="dxa"/>
              <w:right w:w="0" w:type="dxa"/>
            </w:tcMar>
          </w:tcPr>
          <w:p w:rsidR="001A6B56" w:rsidRDefault="007416A7" w:rsidP="000B7E7B">
            <w:pPr>
              <w:tabs>
                <w:tab w:val="left" w:pos="567"/>
              </w:tabs>
              <w:suppressAutoHyphens/>
              <w:spacing w:line="240" w:lineRule="auto"/>
              <w:rPr>
                <w:rFonts w:ascii="Arial" w:hAnsi="Arial" w:cs="Arial"/>
              </w:rPr>
            </w:pPr>
            <w:r>
              <w:rPr>
                <w:rFonts w:ascii="Arial" w:hAnsi="Arial" w:cs="Arial"/>
              </w:rPr>
              <w:t>3.2.2.6</w:t>
            </w:r>
            <w:r w:rsidR="000B7E7B">
              <w:rPr>
                <w:rFonts w:ascii="Arial" w:hAnsi="Arial" w:cs="Arial"/>
              </w:rPr>
              <w:br/>
            </w:r>
            <w:r w:rsidR="001A6B56">
              <w:rPr>
                <w:rFonts w:ascii="Arial" w:hAnsi="Arial" w:cs="Arial"/>
              </w:rPr>
              <w:t>(Доп. к О/Е)</w:t>
            </w:r>
          </w:p>
        </w:tc>
        <w:tc>
          <w:tcPr>
            <w:tcW w:w="6406" w:type="dxa"/>
            <w:tcBorders>
              <w:top w:val="nil"/>
              <w:left w:val="nil"/>
              <w:bottom w:val="nil"/>
              <w:right w:val="nil"/>
            </w:tcBorders>
            <w:tcMar>
              <w:left w:w="0" w:type="dxa"/>
              <w:right w:w="0" w:type="dxa"/>
            </w:tcMar>
          </w:tcPr>
          <w:p w:rsidR="009E00FA" w:rsidRDefault="00957B86" w:rsidP="000B7E7B">
            <w:pPr>
              <w:tabs>
                <w:tab w:val="left" w:pos="1050"/>
              </w:tabs>
              <w:spacing w:line="240" w:lineRule="auto"/>
              <w:jc w:val="both"/>
              <w:rPr>
                <w:rFonts w:ascii="Arial" w:hAnsi="Arial" w:cs="Arial"/>
              </w:rPr>
            </w:pPr>
            <w:r>
              <w:rPr>
                <w:rFonts w:ascii="Arial" w:hAnsi="Arial" w:cs="Arial"/>
              </w:rPr>
              <w:t xml:space="preserve">проверку систем и средств пожарной безопасности в отношении возможности их эксплуатации людьми, на которых надето </w:t>
            </w:r>
            <w:r w:rsidRPr="00694248">
              <w:rPr>
                <w:rFonts w:ascii="Arial" w:hAnsi="Arial" w:cs="Arial"/>
              </w:rPr>
              <w:t>громоздкое и стесняющее движения снаряжение для защиты от холода</w:t>
            </w:r>
            <w:r>
              <w:rPr>
                <w:rFonts w:ascii="Arial" w:hAnsi="Arial" w:cs="Arial"/>
              </w:rPr>
              <w:t xml:space="preserve">, включая перчатки, когда это применимо </w:t>
            </w:r>
            <w:r>
              <w:t>(</w:t>
            </w:r>
            <w:r>
              <w:rPr>
                <w:rFonts w:ascii="Arial" w:hAnsi="Arial" w:cs="Arial"/>
              </w:rPr>
              <w:t>пункт</w:t>
            </w:r>
            <w:r w:rsidR="000B7E7B">
              <w:rPr>
                <w:rFonts w:ascii="Arial" w:hAnsi="Arial" w:cs="Arial"/>
              </w:rPr>
              <w:t> </w:t>
            </w:r>
            <w:r>
              <w:rPr>
                <w:rFonts w:ascii="Arial" w:hAnsi="Arial" w:cs="Arial"/>
              </w:rPr>
              <w:t xml:space="preserve">7.2.1.3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9E00FA" w:rsidRPr="008215C6" w:rsidTr="005B35E5">
        <w:tc>
          <w:tcPr>
            <w:tcW w:w="1191" w:type="dxa"/>
            <w:tcBorders>
              <w:top w:val="nil"/>
              <w:left w:val="nil"/>
              <w:bottom w:val="nil"/>
              <w:right w:val="nil"/>
            </w:tcBorders>
            <w:tcMar>
              <w:left w:w="0" w:type="dxa"/>
              <w:right w:w="0" w:type="dxa"/>
            </w:tcMar>
          </w:tcPr>
          <w:p w:rsidR="009E00FA" w:rsidRPr="00F32EB9" w:rsidRDefault="00D30017" w:rsidP="008F3C8B">
            <w:pPr>
              <w:tabs>
                <w:tab w:val="left" w:pos="567"/>
              </w:tabs>
              <w:suppressAutoHyphens/>
              <w:spacing w:line="240" w:lineRule="auto"/>
              <w:rPr>
                <w:rFonts w:ascii="Arial" w:hAnsi="Arial" w:cs="Arial"/>
                <w:bCs/>
              </w:rPr>
            </w:pPr>
            <w:r>
              <w:rPr>
                <w:rFonts w:ascii="Arial" w:hAnsi="Arial" w:cs="Arial"/>
                <w:bCs/>
              </w:rPr>
              <w:t>(ПВ/Е)</w:t>
            </w:r>
          </w:p>
        </w:tc>
        <w:tc>
          <w:tcPr>
            <w:tcW w:w="1531" w:type="dxa"/>
            <w:tcBorders>
              <w:top w:val="nil"/>
              <w:left w:val="nil"/>
              <w:bottom w:val="nil"/>
              <w:right w:val="nil"/>
            </w:tcBorders>
            <w:tcMar>
              <w:left w:w="0" w:type="dxa"/>
              <w:right w:w="0" w:type="dxa"/>
            </w:tcMar>
          </w:tcPr>
          <w:p w:rsidR="001A6B56" w:rsidRDefault="007416A7" w:rsidP="000B7E7B">
            <w:pPr>
              <w:tabs>
                <w:tab w:val="left" w:pos="567"/>
              </w:tabs>
              <w:suppressAutoHyphens/>
              <w:spacing w:line="240" w:lineRule="auto"/>
              <w:rPr>
                <w:rFonts w:ascii="Arial" w:hAnsi="Arial" w:cs="Arial"/>
              </w:rPr>
            </w:pPr>
            <w:r>
              <w:rPr>
                <w:rFonts w:ascii="Arial" w:hAnsi="Arial" w:cs="Arial"/>
              </w:rPr>
              <w:t>3.2.2.7</w:t>
            </w:r>
            <w:r w:rsidR="000B7E7B">
              <w:rPr>
                <w:rFonts w:ascii="Arial" w:hAnsi="Arial" w:cs="Arial"/>
              </w:rPr>
              <w:br/>
            </w:r>
            <w:r w:rsidR="001A6B56">
              <w:rPr>
                <w:rFonts w:ascii="Arial" w:hAnsi="Arial" w:cs="Arial"/>
              </w:rPr>
              <w:t>(Доп. к О/Е)</w:t>
            </w:r>
          </w:p>
        </w:tc>
        <w:tc>
          <w:tcPr>
            <w:tcW w:w="6406" w:type="dxa"/>
            <w:tcBorders>
              <w:top w:val="nil"/>
              <w:left w:val="nil"/>
              <w:bottom w:val="nil"/>
              <w:right w:val="nil"/>
            </w:tcBorders>
            <w:tcMar>
              <w:left w:w="0" w:type="dxa"/>
              <w:right w:w="0" w:type="dxa"/>
            </w:tcMar>
          </w:tcPr>
          <w:p w:rsidR="009E00FA" w:rsidRDefault="0096238E" w:rsidP="000B7E7B">
            <w:pPr>
              <w:tabs>
                <w:tab w:val="left" w:pos="1050"/>
              </w:tabs>
              <w:spacing w:line="240" w:lineRule="auto"/>
              <w:jc w:val="both"/>
              <w:rPr>
                <w:rFonts w:ascii="Arial" w:hAnsi="Arial" w:cs="Arial"/>
              </w:rPr>
            </w:pPr>
            <w:r>
              <w:rPr>
                <w:rFonts w:ascii="Arial" w:hAnsi="Arial" w:cs="Arial"/>
              </w:rPr>
              <w:t xml:space="preserve">осмотр средств для удаления скопившегося льда и снега или предотвращения их скопления в местах доступа к системам и средствам пожарной безопасности, на путях эвакуации, в местах сбора и посадки в спасательные средства, на спасательных шлюпках и плотах, их спусковых устройствах и на путях доступа к </w:t>
            </w:r>
            <w:r w:rsidRPr="00694248">
              <w:rPr>
                <w:rFonts w:ascii="Arial" w:hAnsi="Arial" w:cs="Arial"/>
              </w:rPr>
              <w:t>спасательным шлюпкам и плотам</w:t>
            </w:r>
            <w:r>
              <w:rPr>
                <w:rFonts w:ascii="Arial" w:hAnsi="Arial" w:cs="Arial"/>
              </w:rPr>
              <w:t xml:space="preserve"> в соответствии с НЭПВ </w:t>
            </w:r>
            <w:r>
              <w:t>(</w:t>
            </w:r>
            <w:r>
              <w:rPr>
                <w:rFonts w:ascii="Arial" w:hAnsi="Arial" w:cs="Arial"/>
              </w:rPr>
              <w:t xml:space="preserve">пункты 7.2.1.4 и 8.3.1.1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96238E" w:rsidRPr="008215C6" w:rsidTr="005B35E5">
        <w:tc>
          <w:tcPr>
            <w:tcW w:w="1191" w:type="dxa"/>
            <w:tcBorders>
              <w:top w:val="nil"/>
              <w:left w:val="nil"/>
              <w:bottom w:val="nil"/>
              <w:right w:val="nil"/>
            </w:tcBorders>
            <w:tcMar>
              <w:left w:w="0" w:type="dxa"/>
              <w:right w:w="0" w:type="dxa"/>
            </w:tcMar>
          </w:tcPr>
          <w:p w:rsidR="0096238E" w:rsidRPr="00F32EB9" w:rsidRDefault="00D30017" w:rsidP="008F3C8B">
            <w:pPr>
              <w:tabs>
                <w:tab w:val="left" w:pos="567"/>
              </w:tabs>
              <w:suppressAutoHyphens/>
              <w:spacing w:line="240" w:lineRule="auto"/>
              <w:rPr>
                <w:rFonts w:ascii="Arial" w:hAnsi="Arial" w:cs="Arial"/>
                <w:bCs/>
              </w:rPr>
            </w:pPr>
            <w:r>
              <w:rPr>
                <w:rFonts w:ascii="Arial" w:hAnsi="Arial" w:cs="Arial"/>
                <w:bCs/>
              </w:rPr>
              <w:t>(ПВ/Е)</w:t>
            </w:r>
          </w:p>
        </w:tc>
        <w:tc>
          <w:tcPr>
            <w:tcW w:w="1531" w:type="dxa"/>
            <w:tcBorders>
              <w:top w:val="nil"/>
              <w:left w:val="nil"/>
              <w:bottom w:val="nil"/>
              <w:right w:val="nil"/>
            </w:tcBorders>
            <w:tcMar>
              <w:left w:w="0" w:type="dxa"/>
              <w:right w:w="0" w:type="dxa"/>
            </w:tcMar>
          </w:tcPr>
          <w:p w:rsidR="001A6B56" w:rsidRDefault="007416A7" w:rsidP="000B7E7B">
            <w:pPr>
              <w:tabs>
                <w:tab w:val="left" w:pos="567"/>
              </w:tabs>
              <w:suppressAutoHyphens/>
              <w:spacing w:line="240" w:lineRule="auto"/>
              <w:rPr>
                <w:rFonts w:ascii="Arial" w:hAnsi="Arial" w:cs="Arial"/>
              </w:rPr>
            </w:pPr>
            <w:r>
              <w:rPr>
                <w:rFonts w:ascii="Arial" w:hAnsi="Arial" w:cs="Arial"/>
              </w:rPr>
              <w:t>3.2.2.8</w:t>
            </w:r>
            <w:r w:rsidR="000B7E7B">
              <w:rPr>
                <w:rFonts w:ascii="Arial" w:hAnsi="Arial" w:cs="Arial"/>
              </w:rPr>
              <w:br/>
            </w:r>
            <w:r w:rsidR="001A6B56">
              <w:rPr>
                <w:rFonts w:ascii="Arial" w:hAnsi="Arial" w:cs="Arial"/>
              </w:rPr>
              <w:t>(Доп. к О/Е)</w:t>
            </w:r>
          </w:p>
        </w:tc>
        <w:tc>
          <w:tcPr>
            <w:tcW w:w="6406" w:type="dxa"/>
            <w:tcBorders>
              <w:top w:val="nil"/>
              <w:left w:val="nil"/>
              <w:bottom w:val="nil"/>
              <w:right w:val="nil"/>
            </w:tcBorders>
            <w:tcMar>
              <w:left w:w="0" w:type="dxa"/>
              <w:right w:w="0" w:type="dxa"/>
            </w:tcMar>
          </w:tcPr>
          <w:p w:rsidR="0096238E" w:rsidRDefault="0096238E" w:rsidP="009E00FA">
            <w:pPr>
              <w:tabs>
                <w:tab w:val="left" w:pos="1050"/>
              </w:tabs>
              <w:spacing w:line="240" w:lineRule="auto"/>
              <w:jc w:val="both"/>
              <w:rPr>
                <w:rFonts w:ascii="Arial" w:hAnsi="Arial" w:cs="Arial"/>
              </w:rPr>
            </w:pPr>
            <w:r>
              <w:rPr>
                <w:rFonts w:ascii="Arial" w:hAnsi="Arial" w:cs="Arial"/>
              </w:rPr>
              <w:t>п</w:t>
            </w:r>
            <w:r w:rsidRPr="00694248">
              <w:rPr>
                <w:rFonts w:ascii="Arial" w:hAnsi="Arial" w:cs="Arial"/>
              </w:rPr>
              <w:t>одтверждение того, что средства пожаротушения пригодны для использования по назначению</w:t>
            </w:r>
            <w:r>
              <w:t xml:space="preserve"> (</w:t>
            </w:r>
            <w:r>
              <w:rPr>
                <w:rFonts w:ascii="Arial" w:hAnsi="Arial" w:cs="Arial"/>
              </w:rPr>
              <w:t xml:space="preserve">пункт 7.2.1.5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96238E" w:rsidRPr="008215C6" w:rsidTr="005B35E5">
        <w:tc>
          <w:tcPr>
            <w:tcW w:w="1191" w:type="dxa"/>
            <w:tcBorders>
              <w:top w:val="nil"/>
              <w:left w:val="nil"/>
              <w:bottom w:val="nil"/>
              <w:right w:val="nil"/>
            </w:tcBorders>
            <w:tcMar>
              <w:left w:w="0" w:type="dxa"/>
              <w:right w:w="0" w:type="dxa"/>
            </w:tcMar>
          </w:tcPr>
          <w:p w:rsidR="0096238E" w:rsidRPr="00F32EB9" w:rsidRDefault="00D30017" w:rsidP="008F3C8B">
            <w:pPr>
              <w:tabs>
                <w:tab w:val="left" w:pos="567"/>
              </w:tabs>
              <w:suppressAutoHyphens/>
              <w:spacing w:line="240" w:lineRule="auto"/>
              <w:rPr>
                <w:rFonts w:ascii="Arial" w:hAnsi="Arial" w:cs="Arial"/>
                <w:bCs/>
              </w:rPr>
            </w:pPr>
            <w:r>
              <w:rPr>
                <w:rFonts w:ascii="Arial" w:hAnsi="Arial" w:cs="Arial"/>
                <w:bCs/>
              </w:rPr>
              <w:t>(ПВ/Е)</w:t>
            </w:r>
          </w:p>
        </w:tc>
        <w:tc>
          <w:tcPr>
            <w:tcW w:w="1531" w:type="dxa"/>
            <w:tcBorders>
              <w:top w:val="nil"/>
              <w:left w:val="nil"/>
              <w:bottom w:val="nil"/>
              <w:right w:val="nil"/>
            </w:tcBorders>
            <w:tcMar>
              <w:left w:w="0" w:type="dxa"/>
              <w:right w:w="0" w:type="dxa"/>
            </w:tcMar>
          </w:tcPr>
          <w:p w:rsidR="001A6B56" w:rsidRDefault="007416A7" w:rsidP="000B7E7B">
            <w:pPr>
              <w:tabs>
                <w:tab w:val="left" w:pos="567"/>
              </w:tabs>
              <w:suppressAutoHyphens/>
              <w:spacing w:line="240" w:lineRule="auto"/>
              <w:rPr>
                <w:rFonts w:ascii="Arial" w:hAnsi="Arial" w:cs="Arial"/>
              </w:rPr>
            </w:pPr>
            <w:r>
              <w:rPr>
                <w:rFonts w:ascii="Arial" w:hAnsi="Arial" w:cs="Arial"/>
              </w:rPr>
              <w:t>3.2.2.9</w:t>
            </w:r>
            <w:r w:rsidR="000B7E7B">
              <w:rPr>
                <w:rFonts w:ascii="Arial" w:hAnsi="Arial" w:cs="Arial"/>
              </w:rPr>
              <w:br/>
            </w:r>
            <w:r w:rsidR="001A6B56">
              <w:rPr>
                <w:rFonts w:ascii="Arial" w:hAnsi="Arial" w:cs="Arial"/>
              </w:rPr>
              <w:t>(Доп. к О/Е)</w:t>
            </w:r>
          </w:p>
        </w:tc>
        <w:tc>
          <w:tcPr>
            <w:tcW w:w="6406" w:type="dxa"/>
            <w:tcBorders>
              <w:top w:val="nil"/>
              <w:left w:val="nil"/>
              <w:bottom w:val="nil"/>
              <w:right w:val="nil"/>
            </w:tcBorders>
            <w:tcMar>
              <w:left w:w="0" w:type="dxa"/>
              <w:right w:w="0" w:type="dxa"/>
            </w:tcMar>
          </w:tcPr>
          <w:p w:rsidR="0096238E" w:rsidRDefault="0096238E" w:rsidP="009E00FA">
            <w:pPr>
              <w:tabs>
                <w:tab w:val="left" w:pos="1050"/>
              </w:tabs>
              <w:spacing w:line="240" w:lineRule="auto"/>
              <w:jc w:val="both"/>
              <w:rPr>
                <w:rFonts w:ascii="Arial" w:hAnsi="Arial" w:cs="Arial"/>
              </w:rPr>
            </w:pPr>
            <w:r w:rsidRPr="005B17FB">
              <w:rPr>
                <w:rFonts w:ascii="Arial" w:hAnsi="Arial" w:cs="Arial"/>
              </w:rPr>
              <w:t xml:space="preserve">проверку того, что отсечные и нагнетательные/вакуумные </w:t>
            </w:r>
            <w:r w:rsidR="000B7E7B">
              <w:rPr>
                <w:rFonts w:ascii="Arial" w:hAnsi="Arial" w:cs="Arial"/>
              </w:rPr>
              <w:br/>
            </w:r>
            <w:r w:rsidRPr="005B17FB">
              <w:rPr>
                <w:rFonts w:ascii="Arial" w:hAnsi="Arial" w:cs="Arial"/>
              </w:rPr>
              <w:t>клапаны в местах, открытых внешнему воздействию, защищены</w:t>
            </w:r>
            <w:r>
              <w:rPr>
                <w:rFonts w:ascii="Arial" w:hAnsi="Arial" w:cs="Arial"/>
              </w:rPr>
              <w:t xml:space="preserve"> от обледенения и к ним </w:t>
            </w:r>
            <w:r w:rsidRPr="005B17FB">
              <w:rPr>
                <w:rFonts w:ascii="Arial" w:hAnsi="Arial" w:cs="Arial"/>
              </w:rPr>
              <w:t>сохраня</w:t>
            </w:r>
            <w:r>
              <w:rPr>
                <w:rFonts w:ascii="Arial" w:hAnsi="Arial" w:cs="Arial"/>
              </w:rPr>
              <w:t>е</w:t>
            </w:r>
            <w:r w:rsidRPr="005B17FB">
              <w:rPr>
                <w:rFonts w:ascii="Arial" w:hAnsi="Arial" w:cs="Arial"/>
              </w:rPr>
              <w:t>тся постоянный доступ</w:t>
            </w:r>
            <w:r>
              <w:t xml:space="preserve"> (</w:t>
            </w:r>
            <w:r>
              <w:rPr>
                <w:rFonts w:ascii="Arial" w:hAnsi="Arial" w:cs="Arial"/>
              </w:rPr>
              <w:t xml:space="preserve">пункт 7.3.1.1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96238E" w:rsidRPr="008215C6" w:rsidTr="005B35E5">
        <w:tc>
          <w:tcPr>
            <w:tcW w:w="1191" w:type="dxa"/>
            <w:tcBorders>
              <w:top w:val="nil"/>
              <w:left w:val="nil"/>
              <w:bottom w:val="nil"/>
              <w:right w:val="nil"/>
            </w:tcBorders>
            <w:tcMar>
              <w:left w:w="0" w:type="dxa"/>
              <w:right w:w="0" w:type="dxa"/>
            </w:tcMar>
          </w:tcPr>
          <w:p w:rsidR="0096238E" w:rsidRPr="00F32EB9" w:rsidRDefault="00D30017" w:rsidP="008F3C8B">
            <w:pPr>
              <w:tabs>
                <w:tab w:val="left" w:pos="567"/>
              </w:tabs>
              <w:suppressAutoHyphens/>
              <w:spacing w:line="240" w:lineRule="auto"/>
              <w:rPr>
                <w:rFonts w:ascii="Arial" w:hAnsi="Arial" w:cs="Arial"/>
                <w:bCs/>
              </w:rPr>
            </w:pPr>
            <w:r>
              <w:rPr>
                <w:rFonts w:ascii="Arial" w:hAnsi="Arial" w:cs="Arial"/>
                <w:bCs/>
              </w:rPr>
              <w:t>(ПВ/Е)</w:t>
            </w:r>
          </w:p>
        </w:tc>
        <w:tc>
          <w:tcPr>
            <w:tcW w:w="1531" w:type="dxa"/>
            <w:tcBorders>
              <w:top w:val="nil"/>
              <w:left w:val="nil"/>
              <w:bottom w:val="nil"/>
              <w:right w:val="nil"/>
            </w:tcBorders>
            <w:tcMar>
              <w:left w:w="0" w:type="dxa"/>
              <w:right w:w="0" w:type="dxa"/>
            </w:tcMar>
          </w:tcPr>
          <w:p w:rsidR="001A6B56" w:rsidRDefault="007416A7" w:rsidP="000B7E7B">
            <w:pPr>
              <w:tabs>
                <w:tab w:val="left" w:pos="567"/>
              </w:tabs>
              <w:suppressAutoHyphens/>
              <w:spacing w:line="240" w:lineRule="auto"/>
              <w:rPr>
                <w:rFonts w:ascii="Arial" w:hAnsi="Arial" w:cs="Arial"/>
              </w:rPr>
            </w:pPr>
            <w:r>
              <w:rPr>
                <w:rFonts w:ascii="Arial" w:hAnsi="Arial" w:cs="Arial"/>
              </w:rPr>
              <w:t>3.2.2.10</w:t>
            </w:r>
            <w:r w:rsidR="000B7E7B">
              <w:rPr>
                <w:rFonts w:ascii="Arial" w:hAnsi="Arial" w:cs="Arial"/>
              </w:rPr>
              <w:br/>
            </w:r>
            <w:r w:rsidR="001A6B56">
              <w:rPr>
                <w:rFonts w:ascii="Arial" w:hAnsi="Arial" w:cs="Arial"/>
              </w:rPr>
              <w:t>(Доп. к О/Е)</w:t>
            </w:r>
          </w:p>
        </w:tc>
        <w:tc>
          <w:tcPr>
            <w:tcW w:w="6406" w:type="dxa"/>
            <w:tcBorders>
              <w:top w:val="nil"/>
              <w:left w:val="nil"/>
              <w:bottom w:val="nil"/>
              <w:right w:val="nil"/>
            </w:tcBorders>
            <w:tcMar>
              <w:left w:w="0" w:type="dxa"/>
              <w:right w:w="0" w:type="dxa"/>
            </w:tcMar>
          </w:tcPr>
          <w:p w:rsidR="0096238E" w:rsidRDefault="0096238E" w:rsidP="009E00FA">
            <w:pPr>
              <w:tabs>
                <w:tab w:val="left" w:pos="1050"/>
              </w:tabs>
              <w:spacing w:line="240" w:lineRule="auto"/>
              <w:jc w:val="both"/>
              <w:rPr>
                <w:rFonts w:ascii="Arial" w:hAnsi="Arial" w:cs="Arial"/>
              </w:rPr>
            </w:pPr>
            <w:r w:rsidRPr="005B17FB">
              <w:rPr>
                <w:rFonts w:ascii="Arial" w:hAnsi="Arial" w:cs="Arial"/>
              </w:rPr>
              <w:t xml:space="preserve">проверку того, что все переносное радиооборудование двусторонней связи способно функционировать при полярной рабочей температуре </w:t>
            </w:r>
            <w:r>
              <w:t>(</w:t>
            </w:r>
            <w:r>
              <w:rPr>
                <w:rFonts w:ascii="Arial" w:hAnsi="Arial" w:cs="Arial"/>
              </w:rPr>
              <w:t xml:space="preserve">пункт 7.3.1.2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96238E" w:rsidRPr="008215C6" w:rsidTr="005B35E5">
        <w:tc>
          <w:tcPr>
            <w:tcW w:w="1191" w:type="dxa"/>
            <w:tcBorders>
              <w:top w:val="nil"/>
              <w:left w:val="nil"/>
              <w:bottom w:val="nil"/>
              <w:right w:val="nil"/>
            </w:tcBorders>
            <w:tcMar>
              <w:left w:w="0" w:type="dxa"/>
              <w:right w:w="0" w:type="dxa"/>
            </w:tcMar>
          </w:tcPr>
          <w:p w:rsidR="0096238E" w:rsidRPr="00F32EB9" w:rsidRDefault="00D30017" w:rsidP="008F3C8B">
            <w:pPr>
              <w:tabs>
                <w:tab w:val="left" w:pos="567"/>
              </w:tabs>
              <w:suppressAutoHyphens/>
              <w:spacing w:line="240" w:lineRule="auto"/>
              <w:rPr>
                <w:rFonts w:ascii="Arial" w:hAnsi="Arial" w:cs="Arial"/>
                <w:bCs/>
              </w:rPr>
            </w:pPr>
            <w:r>
              <w:rPr>
                <w:rFonts w:ascii="Arial" w:hAnsi="Arial" w:cs="Arial"/>
                <w:bCs/>
              </w:rPr>
              <w:t>(ПВ/Е)</w:t>
            </w:r>
          </w:p>
        </w:tc>
        <w:tc>
          <w:tcPr>
            <w:tcW w:w="1531" w:type="dxa"/>
            <w:tcBorders>
              <w:top w:val="nil"/>
              <w:left w:val="nil"/>
              <w:bottom w:val="nil"/>
              <w:right w:val="nil"/>
            </w:tcBorders>
            <w:tcMar>
              <w:left w:w="0" w:type="dxa"/>
              <w:right w:w="0" w:type="dxa"/>
            </w:tcMar>
          </w:tcPr>
          <w:p w:rsidR="001A6B56" w:rsidRPr="005E716D" w:rsidRDefault="005E716D" w:rsidP="000B7E7B">
            <w:pPr>
              <w:tabs>
                <w:tab w:val="left" w:pos="567"/>
              </w:tabs>
              <w:suppressAutoHyphens/>
              <w:spacing w:line="240" w:lineRule="auto"/>
              <w:rPr>
                <w:rFonts w:ascii="Arial" w:hAnsi="Arial" w:cs="Arial"/>
              </w:rPr>
            </w:pPr>
            <w:r w:rsidRPr="000B7E7B">
              <w:rPr>
                <w:rFonts w:ascii="Arial" w:hAnsi="Arial" w:cs="Arial"/>
              </w:rPr>
              <w:t>3</w:t>
            </w:r>
            <w:r>
              <w:rPr>
                <w:rFonts w:ascii="Arial" w:hAnsi="Arial" w:cs="Arial"/>
              </w:rPr>
              <w:t>.2.2.11</w:t>
            </w:r>
            <w:r w:rsidR="000B7E7B">
              <w:rPr>
                <w:rFonts w:ascii="Arial" w:hAnsi="Arial" w:cs="Arial"/>
              </w:rPr>
              <w:br/>
            </w:r>
            <w:r w:rsidR="001A6B56">
              <w:rPr>
                <w:rFonts w:ascii="Arial" w:hAnsi="Arial" w:cs="Arial"/>
              </w:rPr>
              <w:t>(Доп. к О/Е)</w:t>
            </w:r>
          </w:p>
        </w:tc>
        <w:tc>
          <w:tcPr>
            <w:tcW w:w="6406" w:type="dxa"/>
            <w:tcBorders>
              <w:top w:val="nil"/>
              <w:left w:val="nil"/>
              <w:bottom w:val="nil"/>
              <w:right w:val="nil"/>
            </w:tcBorders>
            <w:tcMar>
              <w:left w:w="0" w:type="dxa"/>
              <w:right w:w="0" w:type="dxa"/>
            </w:tcMar>
          </w:tcPr>
          <w:p w:rsidR="0096238E" w:rsidRDefault="0096238E" w:rsidP="000B7E7B">
            <w:pPr>
              <w:tabs>
                <w:tab w:val="left" w:pos="1050"/>
              </w:tabs>
              <w:spacing w:after="0" w:line="240" w:lineRule="auto"/>
              <w:jc w:val="both"/>
              <w:rPr>
                <w:rFonts w:ascii="Arial" w:hAnsi="Arial" w:cs="Arial"/>
              </w:rPr>
            </w:pPr>
            <w:r w:rsidRPr="005B17FB">
              <w:rPr>
                <w:rFonts w:ascii="Arial" w:hAnsi="Arial" w:cs="Arial"/>
              </w:rPr>
              <w:t>проверку того, что пожарные насосы, включая аварийные пожарные насосы, насосы для создания водяного тумана и для водораспыления, расположены в отсеках, в которых поддерживается температура выше точки замерзания</w:t>
            </w:r>
            <w:r>
              <w:t xml:space="preserve"> (</w:t>
            </w:r>
            <w:r>
              <w:rPr>
                <w:rFonts w:ascii="Arial" w:hAnsi="Arial" w:cs="Arial"/>
              </w:rPr>
              <w:t xml:space="preserve">пункты 7.3.2.1 и 7.3.2.2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96238E" w:rsidRPr="008215C6" w:rsidTr="005B35E5">
        <w:tc>
          <w:tcPr>
            <w:tcW w:w="1191" w:type="dxa"/>
            <w:tcBorders>
              <w:top w:val="nil"/>
              <w:left w:val="nil"/>
              <w:bottom w:val="nil"/>
              <w:right w:val="nil"/>
            </w:tcBorders>
            <w:tcMar>
              <w:left w:w="0" w:type="dxa"/>
              <w:right w:w="0" w:type="dxa"/>
            </w:tcMar>
          </w:tcPr>
          <w:p w:rsidR="0096238E" w:rsidRPr="00F32EB9" w:rsidRDefault="00D30017" w:rsidP="008F3C8B">
            <w:pPr>
              <w:tabs>
                <w:tab w:val="left" w:pos="567"/>
              </w:tabs>
              <w:suppressAutoHyphens/>
              <w:spacing w:line="240" w:lineRule="auto"/>
              <w:rPr>
                <w:rFonts w:ascii="Arial" w:hAnsi="Arial" w:cs="Arial"/>
                <w:bCs/>
              </w:rPr>
            </w:pPr>
            <w:r>
              <w:rPr>
                <w:rFonts w:ascii="Arial" w:hAnsi="Arial" w:cs="Arial"/>
                <w:bCs/>
              </w:rPr>
              <w:t>(ПВ/Е)</w:t>
            </w:r>
          </w:p>
        </w:tc>
        <w:tc>
          <w:tcPr>
            <w:tcW w:w="1531" w:type="dxa"/>
            <w:tcBorders>
              <w:top w:val="nil"/>
              <w:left w:val="nil"/>
              <w:bottom w:val="nil"/>
              <w:right w:val="nil"/>
            </w:tcBorders>
            <w:tcMar>
              <w:left w:w="0" w:type="dxa"/>
              <w:right w:w="0" w:type="dxa"/>
            </w:tcMar>
          </w:tcPr>
          <w:p w:rsidR="001A6B56" w:rsidRDefault="007416A7" w:rsidP="000B7E7B">
            <w:pPr>
              <w:tabs>
                <w:tab w:val="left" w:pos="567"/>
              </w:tabs>
              <w:suppressAutoHyphens/>
              <w:spacing w:line="240" w:lineRule="auto"/>
              <w:rPr>
                <w:rFonts w:ascii="Arial" w:hAnsi="Arial" w:cs="Arial"/>
              </w:rPr>
            </w:pPr>
            <w:r>
              <w:rPr>
                <w:rFonts w:ascii="Arial" w:hAnsi="Arial" w:cs="Arial"/>
              </w:rPr>
              <w:t>3.2.2.12</w:t>
            </w:r>
            <w:r w:rsidR="000B7E7B">
              <w:rPr>
                <w:rFonts w:ascii="Arial" w:hAnsi="Arial" w:cs="Arial"/>
              </w:rPr>
              <w:br/>
            </w:r>
            <w:r w:rsidR="001A6B56">
              <w:rPr>
                <w:rFonts w:ascii="Arial" w:hAnsi="Arial" w:cs="Arial"/>
              </w:rPr>
              <w:t>(Доп. к О/Е)</w:t>
            </w:r>
          </w:p>
        </w:tc>
        <w:tc>
          <w:tcPr>
            <w:tcW w:w="6406" w:type="dxa"/>
            <w:tcBorders>
              <w:top w:val="nil"/>
              <w:left w:val="nil"/>
              <w:bottom w:val="nil"/>
              <w:right w:val="nil"/>
            </w:tcBorders>
            <w:tcMar>
              <w:left w:w="0" w:type="dxa"/>
              <w:right w:w="0" w:type="dxa"/>
            </w:tcMar>
          </w:tcPr>
          <w:p w:rsidR="0096238E" w:rsidRDefault="00C730B0" w:rsidP="009E00FA">
            <w:pPr>
              <w:tabs>
                <w:tab w:val="left" w:pos="1050"/>
              </w:tabs>
              <w:spacing w:line="240" w:lineRule="auto"/>
              <w:jc w:val="both"/>
              <w:rPr>
                <w:rFonts w:ascii="Arial" w:hAnsi="Arial" w:cs="Arial"/>
              </w:rPr>
            </w:pPr>
            <w:r>
              <w:rPr>
                <w:rFonts w:ascii="Arial" w:hAnsi="Arial" w:cs="Arial"/>
              </w:rPr>
              <w:t xml:space="preserve">проверку расположения пожарной магистрали в отношении того, могут ли </w:t>
            </w:r>
            <w:r w:rsidRPr="005B17FB">
              <w:rPr>
                <w:rFonts w:ascii="Arial" w:hAnsi="Arial" w:cs="Arial"/>
              </w:rPr>
              <w:t>открытые внешнему воздействию участки быть изолированы и обеспечены ли средства осушения таких участков</w:t>
            </w:r>
            <w:r>
              <w:t xml:space="preserve">; </w:t>
            </w:r>
            <w:r w:rsidRPr="005B17FB">
              <w:rPr>
                <w:rFonts w:ascii="Arial" w:hAnsi="Arial" w:cs="Arial"/>
              </w:rPr>
              <w:t>если стационарные системы водяного пожаротушения расположены в помещении, отдельном от помещения для главных пожарных насосов, и в них используются отдельные приемные патрубки для забортной воды, – подтверждение того, что имеется возможность очистки этих патрубков от скопления льда</w:t>
            </w:r>
            <w:r>
              <w:t xml:space="preserve"> (</w:t>
            </w:r>
            <w:r>
              <w:rPr>
                <w:rFonts w:ascii="Arial" w:hAnsi="Arial" w:cs="Arial"/>
              </w:rPr>
              <w:t xml:space="preserve">пункты 7.3.2.2 и 7.3.2.4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96238E" w:rsidRPr="008215C6" w:rsidTr="005B35E5">
        <w:tc>
          <w:tcPr>
            <w:tcW w:w="1191" w:type="dxa"/>
            <w:tcBorders>
              <w:top w:val="nil"/>
              <w:left w:val="nil"/>
              <w:bottom w:val="nil"/>
              <w:right w:val="nil"/>
            </w:tcBorders>
            <w:tcMar>
              <w:left w:w="0" w:type="dxa"/>
              <w:right w:w="0" w:type="dxa"/>
            </w:tcMar>
          </w:tcPr>
          <w:p w:rsidR="0096238E" w:rsidRPr="00F32EB9" w:rsidRDefault="00D30017" w:rsidP="008F3C8B">
            <w:pPr>
              <w:tabs>
                <w:tab w:val="left" w:pos="567"/>
              </w:tabs>
              <w:suppressAutoHyphens/>
              <w:spacing w:line="240" w:lineRule="auto"/>
              <w:rPr>
                <w:rFonts w:ascii="Arial" w:hAnsi="Arial" w:cs="Arial"/>
                <w:bCs/>
              </w:rPr>
            </w:pPr>
            <w:r>
              <w:rPr>
                <w:rFonts w:ascii="Arial" w:hAnsi="Arial" w:cs="Arial"/>
                <w:bCs/>
              </w:rPr>
              <w:t>(ПВ/Е)</w:t>
            </w:r>
          </w:p>
        </w:tc>
        <w:tc>
          <w:tcPr>
            <w:tcW w:w="1531" w:type="dxa"/>
            <w:tcBorders>
              <w:top w:val="nil"/>
              <w:left w:val="nil"/>
              <w:bottom w:val="nil"/>
              <w:right w:val="nil"/>
            </w:tcBorders>
            <w:tcMar>
              <w:left w:w="0" w:type="dxa"/>
              <w:right w:w="0" w:type="dxa"/>
            </w:tcMar>
          </w:tcPr>
          <w:p w:rsidR="001A6B56" w:rsidRDefault="007416A7" w:rsidP="00CE676A">
            <w:pPr>
              <w:tabs>
                <w:tab w:val="left" w:pos="567"/>
              </w:tabs>
              <w:suppressAutoHyphens/>
              <w:spacing w:line="240" w:lineRule="auto"/>
              <w:rPr>
                <w:rFonts w:ascii="Arial" w:hAnsi="Arial" w:cs="Arial"/>
              </w:rPr>
            </w:pPr>
            <w:r>
              <w:rPr>
                <w:rFonts w:ascii="Arial" w:hAnsi="Arial" w:cs="Arial"/>
              </w:rPr>
              <w:t>3.2.2.13</w:t>
            </w:r>
            <w:r w:rsidR="00CE676A">
              <w:rPr>
                <w:rFonts w:ascii="Arial" w:hAnsi="Arial" w:cs="Arial"/>
              </w:rPr>
              <w:br/>
            </w:r>
            <w:r w:rsidR="001A6B56">
              <w:rPr>
                <w:rFonts w:ascii="Arial" w:hAnsi="Arial" w:cs="Arial"/>
              </w:rPr>
              <w:t>(Доп. к О/Е)</w:t>
            </w:r>
          </w:p>
        </w:tc>
        <w:tc>
          <w:tcPr>
            <w:tcW w:w="6406" w:type="dxa"/>
            <w:tcBorders>
              <w:top w:val="nil"/>
              <w:left w:val="nil"/>
              <w:bottom w:val="nil"/>
              <w:right w:val="nil"/>
            </w:tcBorders>
            <w:tcMar>
              <w:left w:w="0" w:type="dxa"/>
              <w:right w:w="0" w:type="dxa"/>
            </w:tcMar>
          </w:tcPr>
          <w:p w:rsidR="0096238E" w:rsidRDefault="00C730B0" w:rsidP="009E00FA">
            <w:pPr>
              <w:tabs>
                <w:tab w:val="left" w:pos="1050"/>
              </w:tabs>
              <w:spacing w:line="240" w:lineRule="auto"/>
              <w:jc w:val="both"/>
              <w:rPr>
                <w:rFonts w:ascii="Arial" w:hAnsi="Arial" w:cs="Arial"/>
              </w:rPr>
            </w:pPr>
            <w:r w:rsidRPr="005B17FB">
              <w:rPr>
                <w:rFonts w:ascii="Arial" w:hAnsi="Arial" w:cs="Arial"/>
              </w:rPr>
              <w:t xml:space="preserve">проверку того, </w:t>
            </w:r>
            <w:r>
              <w:rPr>
                <w:rFonts w:ascii="Arial" w:hAnsi="Arial" w:cs="Arial"/>
              </w:rPr>
              <w:t xml:space="preserve">хранится ли </w:t>
            </w:r>
            <w:r w:rsidRPr="005B17FB">
              <w:rPr>
                <w:rFonts w:ascii="Arial" w:hAnsi="Arial" w:cs="Arial"/>
              </w:rPr>
              <w:t>снаряжение пожарного в теплом месте на судне</w:t>
            </w:r>
            <w:r>
              <w:rPr>
                <w:rFonts w:ascii="Arial" w:hAnsi="Arial" w:cs="Arial"/>
              </w:rPr>
              <w:t xml:space="preserve"> </w:t>
            </w:r>
            <w:r>
              <w:t>(</w:t>
            </w:r>
            <w:r>
              <w:rPr>
                <w:rFonts w:ascii="Arial" w:hAnsi="Arial" w:cs="Arial"/>
              </w:rPr>
              <w:t xml:space="preserve">пункт 7.3.2.3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96238E" w:rsidRPr="008215C6" w:rsidTr="005B35E5">
        <w:tc>
          <w:tcPr>
            <w:tcW w:w="1191" w:type="dxa"/>
            <w:tcBorders>
              <w:top w:val="nil"/>
              <w:left w:val="nil"/>
              <w:bottom w:val="nil"/>
              <w:right w:val="nil"/>
            </w:tcBorders>
            <w:tcMar>
              <w:left w:w="0" w:type="dxa"/>
              <w:right w:w="0" w:type="dxa"/>
            </w:tcMar>
          </w:tcPr>
          <w:p w:rsidR="0096238E" w:rsidRPr="00F32EB9" w:rsidRDefault="00D30017" w:rsidP="008F3C8B">
            <w:pPr>
              <w:tabs>
                <w:tab w:val="left" w:pos="567"/>
              </w:tabs>
              <w:suppressAutoHyphens/>
              <w:spacing w:line="240" w:lineRule="auto"/>
              <w:rPr>
                <w:rFonts w:ascii="Arial" w:hAnsi="Arial" w:cs="Arial"/>
                <w:bCs/>
              </w:rPr>
            </w:pPr>
            <w:r>
              <w:rPr>
                <w:rFonts w:ascii="Arial" w:hAnsi="Arial" w:cs="Arial"/>
                <w:bCs/>
              </w:rPr>
              <w:t>(ПВ/Е)</w:t>
            </w:r>
          </w:p>
        </w:tc>
        <w:tc>
          <w:tcPr>
            <w:tcW w:w="1531" w:type="dxa"/>
            <w:tcBorders>
              <w:top w:val="nil"/>
              <w:left w:val="nil"/>
              <w:bottom w:val="nil"/>
              <w:right w:val="nil"/>
            </w:tcBorders>
            <w:tcMar>
              <w:left w:w="0" w:type="dxa"/>
              <w:right w:w="0" w:type="dxa"/>
            </w:tcMar>
          </w:tcPr>
          <w:p w:rsidR="001A6B56" w:rsidRDefault="007416A7" w:rsidP="00CE676A">
            <w:pPr>
              <w:tabs>
                <w:tab w:val="left" w:pos="567"/>
              </w:tabs>
              <w:suppressAutoHyphens/>
              <w:spacing w:line="240" w:lineRule="auto"/>
              <w:rPr>
                <w:rFonts w:ascii="Arial" w:hAnsi="Arial" w:cs="Arial"/>
              </w:rPr>
            </w:pPr>
            <w:r>
              <w:rPr>
                <w:rFonts w:ascii="Arial" w:hAnsi="Arial" w:cs="Arial"/>
              </w:rPr>
              <w:t>3.2.2.14</w:t>
            </w:r>
            <w:r w:rsidR="00CE676A">
              <w:rPr>
                <w:rFonts w:ascii="Arial" w:hAnsi="Arial" w:cs="Arial"/>
              </w:rPr>
              <w:br/>
            </w:r>
            <w:r w:rsidR="001A6B56">
              <w:rPr>
                <w:rFonts w:ascii="Arial" w:hAnsi="Arial" w:cs="Arial"/>
              </w:rPr>
              <w:t>(Доп. к О/Е)</w:t>
            </w:r>
          </w:p>
        </w:tc>
        <w:tc>
          <w:tcPr>
            <w:tcW w:w="6406" w:type="dxa"/>
            <w:tcBorders>
              <w:top w:val="nil"/>
              <w:left w:val="nil"/>
              <w:bottom w:val="nil"/>
              <w:right w:val="nil"/>
            </w:tcBorders>
            <w:tcMar>
              <w:left w:w="0" w:type="dxa"/>
              <w:right w:w="0" w:type="dxa"/>
            </w:tcMar>
          </w:tcPr>
          <w:p w:rsidR="0096238E" w:rsidRDefault="00C730B0" w:rsidP="00CE676A">
            <w:pPr>
              <w:tabs>
                <w:tab w:val="left" w:pos="1050"/>
              </w:tabs>
              <w:spacing w:line="240" w:lineRule="auto"/>
              <w:jc w:val="both"/>
              <w:rPr>
                <w:rFonts w:ascii="Arial" w:hAnsi="Arial" w:cs="Arial"/>
              </w:rPr>
            </w:pPr>
            <w:r w:rsidRPr="005B17FB">
              <w:rPr>
                <w:rFonts w:ascii="Arial" w:hAnsi="Arial" w:cs="Arial"/>
              </w:rPr>
              <w:t xml:space="preserve">проверку того, </w:t>
            </w:r>
            <w:r>
              <w:rPr>
                <w:rFonts w:ascii="Arial" w:hAnsi="Arial" w:cs="Arial"/>
              </w:rPr>
              <w:t xml:space="preserve">что </w:t>
            </w:r>
            <w:r w:rsidRPr="00D400C7">
              <w:rPr>
                <w:rFonts w:ascii="Arial" w:hAnsi="Arial" w:cs="Arial"/>
              </w:rPr>
              <w:t>переносные и передвижные огнетушители защищены от температур замерзания,</w:t>
            </w:r>
            <w:r>
              <w:t xml:space="preserve"> </w:t>
            </w:r>
            <w:r w:rsidRPr="00D400C7">
              <w:rPr>
                <w:rFonts w:ascii="Arial" w:hAnsi="Arial" w:cs="Arial"/>
              </w:rPr>
              <w:t xml:space="preserve">и подтверждение того, что в местах, подверженных температурам замерзания, предусмотрены огнетушители, способные функционировать при полярной рабочей температуре </w:t>
            </w:r>
            <w:r>
              <w:t>(</w:t>
            </w:r>
            <w:r>
              <w:rPr>
                <w:rFonts w:ascii="Arial" w:hAnsi="Arial" w:cs="Arial"/>
              </w:rPr>
              <w:t xml:space="preserve">пункт 7.3.3.1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w:t>
            </w:r>
            <w:r w:rsidR="00CE676A">
              <w:rPr>
                <w:rFonts w:ascii="Arial" w:hAnsi="Arial" w:cs="Arial"/>
              </w:rPr>
              <w:br/>
            </w:r>
            <w:r>
              <w:rPr>
                <w:rFonts w:ascii="Arial" w:hAnsi="Arial" w:cs="Arial"/>
              </w:rPr>
              <w:t>Полярного кодекса);</w:t>
            </w:r>
          </w:p>
        </w:tc>
      </w:tr>
      <w:tr w:rsidR="0096238E" w:rsidRPr="008215C6" w:rsidTr="005B35E5">
        <w:tc>
          <w:tcPr>
            <w:tcW w:w="1191" w:type="dxa"/>
            <w:tcBorders>
              <w:top w:val="nil"/>
              <w:left w:val="nil"/>
              <w:bottom w:val="nil"/>
              <w:right w:val="nil"/>
            </w:tcBorders>
            <w:tcMar>
              <w:left w:w="0" w:type="dxa"/>
              <w:right w:w="0" w:type="dxa"/>
            </w:tcMar>
          </w:tcPr>
          <w:p w:rsidR="0096238E" w:rsidRPr="00F32EB9" w:rsidRDefault="00D30017" w:rsidP="008F3C8B">
            <w:pPr>
              <w:tabs>
                <w:tab w:val="left" w:pos="567"/>
              </w:tabs>
              <w:suppressAutoHyphens/>
              <w:spacing w:line="240" w:lineRule="auto"/>
              <w:rPr>
                <w:rFonts w:ascii="Arial" w:hAnsi="Arial" w:cs="Arial"/>
                <w:bCs/>
              </w:rPr>
            </w:pPr>
            <w:r>
              <w:rPr>
                <w:rFonts w:ascii="Arial" w:hAnsi="Arial" w:cs="Arial"/>
                <w:bCs/>
              </w:rPr>
              <w:t>(ПВ/Е)</w:t>
            </w:r>
          </w:p>
        </w:tc>
        <w:tc>
          <w:tcPr>
            <w:tcW w:w="1531" w:type="dxa"/>
            <w:tcBorders>
              <w:top w:val="nil"/>
              <w:left w:val="nil"/>
              <w:bottom w:val="nil"/>
              <w:right w:val="nil"/>
            </w:tcBorders>
            <w:tcMar>
              <w:left w:w="0" w:type="dxa"/>
              <w:right w:w="0" w:type="dxa"/>
            </w:tcMar>
          </w:tcPr>
          <w:p w:rsidR="001A6B56" w:rsidRDefault="007416A7" w:rsidP="00CE676A">
            <w:pPr>
              <w:tabs>
                <w:tab w:val="left" w:pos="567"/>
              </w:tabs>
              <w:suppressAutoHyphens/>
              <w:spacing w:line="240" w:lineRule="auto"/>
              <w:rPr>
                <w:rFonts w:ascii="Arial" w:hAnsi="Arial" w:cs="Arial"/>
              </w:rPr>
            </w:pPr>
            <w:r>
              <w:rPr>
                <w:rFonts w:ascii="Arial" w:hAnsi="Arial" w:cs="Arial"/>
              </w:rPr>
              <w:t>3.2.2.15</w:t>
            </w:r>
            <w:r w:rsidR="00CE676A">
              <w:rPr>
                <w:rFonts w:ascii="Arial" w:hAnsi="Arial" w:cs="Arial"/>
              </w:rPr>
              <w:br/>
            </w:r>
            <w:r w:rsidR="001A6B56">
              <w:rPr>
                <w:rFonts w:ascii="Arial" w:hAnsi="Arial" w:cs="Arial"/>
              </w:rPr>
              <w:t>(Доп. к О/Е)</w:t>
            </w:r>
          </w:p>
        </w:tc>
        <w:tc>
          <w:tcPr>
            <w:tcW w:w="6406" w:type="dxa"/>
            <w:tcBorders>
              <w:top w:val="nil"/>
              <w:left w:val="nil"/>
              <w:bottom w:val="nil"/>
              <w:right w:val="nil"/>
            </w:tcBorders>
            <w:tcMar>
              <w:left w:w="0" w:type="dxa"/>
              <w:right w:w="0" w:type="dxa"/>
            </w:tcMar>
          </w:tcPr>
          <w:p w:rsidR="0096238E" w:rsidRDefault="00C730B0" w:rsidP="009E00FA">
            <w:pPr>
              <w:tabs>
                <w:tab w:val="left" w:pos="1050"/>
              </w:tabs>
              <w:spacing w:line="240" w:lineRule="auto"/>
              <w:jc w:val="both"/>
              <w:rPr>
                <w:rFonts w:ascii="Arial" w:hAnsi="Arial" w:cs="Arial"/>
              </w:rPr>
            </w:pPr>
            <w:r>
              <w:rPr>
                <w:rFonts w:ascii="Arial" w:hAnsi="Arial" w:cs="Arial"/>
              </w:rPr>
              <w:t xml:space="preserve">проверку </w:t>
            </w:r>
            <w:r w:rsidRPr="00D400C7">
              <w:rPr>
                <w:rFonts w:ascii="Arial" w:hAnsi="Arial" w:cs="Arial"/>
              </w:rPr>
              <w:t>противопожарных систе</w:t>
            </w:r>
            <w:r>
              <w:rPr>
                <w:rFonts w:ascii="Arial" w:hAnsi="Arial" w:cs="Arial"/>
              </w:rPr>
              <w:t>м, открытых внешнему воздействию</w:t>
            </w:r>
            <w:r w:rsidRPr="00D400C7">
              <w:rPr>
                <w:rFonts w:ascii="Arial" w:hAnsi="Arial" w:cs="Arial"/>
              </w:rPr>
              <w:t xml:space="preserve">, в соответствии с полярной рабочей температурой и стандартами ледовых усилений </w:t>
            </w:r>
            <w:r>
              <w:t>(</w:t>
            </w:r>
            <w:r>
              <w:rPr>
                <w:rFonts w:ascii="Arial" w:hAnsi="Arial" w:cs="Arial"/>
              </w:rPr>
              <w:t xml:space="preserve">пункт 7.3.3.2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C730B0" w:rsidRPr="008215C6" w:rsidTr="005B35E5">
        <w:tc>
          <w:tcPr>
            <w:tcW w:w="1191" w:type="dxa"/>
            <w:tcBorders>
              <w:top w:val="nil"/>
              <w:left w:val="nil"/>
              <w:bottom w:val="nil"/>
              <w:right w:val="nil"/>
            </w:tcBorders>
            <w:tcMar>
              <w:left w:w="0" w:type="dxa"/>
              <w:right w:w="0" w:type="dxa"/>
            </w:tcMar>
          </w:tcPr>
          <w:p w:rsidR="00C730B0" w:rsidRPr="00F32EB9" w:rsidRDefault="00D30017" w:rsidP="008F3C8B">
            <w:pPr>
              <w:tabs>
                <w:tab w:val="left" w:pos="567"/>
              </w:tabs>
              <w:suppressAutoHyphens/>
              <w:spacing w:line="240" w:lineRule="auto"/>
              <w:rPr>
                <w:rFonts w:ascii="Arial" w:hAnsi="Arial" w:cs="Arial"/>
                <w:bCs/>
              </w:rPr>
            </w:pPr>
            <w:r>
              <w:rPr>
                <w:rFonts w:ascii="Arial" w:hAnsi="Arial" w:cs="Arial"/>
                <w:bCs/>
              </w:rPr>
              <w:t>(ПВ/Е)</w:t>
            </w:r>
          </w:p>
        </w:tc>
        <w:tc>
          <w:tcPr>
            <w:tcW w:w="1531" w:type="dxa"/>
            <w:tcBorders>
              <w:top w:val="nil"/>
              <w:left w:val="nil"/>
              <w:bottom w:val="nil"/>
              <w:right w:val="nil"/>
            </w:tcBorders>
            <w:tcMar>
              <w:left w:w="0" w:type="dxa"/>
              <w:right w:w="0" w:type="dxa"/>
            </w:tcMar>
          </w:tcPr>
          <w:p w:rsidR="001A6B56" w:rsidRDefault="007416A7" w:rsidP="00CE676A">
            <w:pPr>
              <w:tabs>
                <w:tab w:val="left" w:pos="567"/>
              </w:tabs>
              <w:suppressAutoHyphens/>
              <w:spacing w:line="240" w:lineRule="auto"/>
              <w:rPr>
                <w:rFonts w:ascii="Arial" w:hAnsi="Arial" w:cs="Arial"/>
              </w:rPr>
            </w:pPr>
            <w:r>
              <w:rPr>
                <w:rFonts w:ascii="Arial" w:hAnsi="Arial" w:cs="Arial"/>
              </w:rPr>
              <w:t>3.2.2.16</w:t>
            </w:r>
            <w:r w:rsidR="00CE676A">
              <w:rPr>
                <w:rFonts w:ascii="Arial" w:hAnsi="Arial" w:cs="Arial"/>
              </w:rPr>
              <w:br/>
            </w:r>
            <w:r w:rsidR="001A6B56">
              <w:rPr>
                <w:rFonts w:ascii="Arial" w:hAnsi="Arial" w:cs="Arial"/>
              </w:rPr>
              <w:t>(Доп. к О/Е)</w:t>
            </w:r>
          </w:p>
        </w:tc>
        <w:tc>
          <w:tcPr>
            <w:tcW w:w="6406" w:type="dxa"/>
            <w:tcBorders>
              <w:top w:val="nil"/>
              <w:left w:val="nil"/>
              <w:bottom w:val="nil"/>
              <w:right w:val="nil"/>
            </w:tcBorders>
            <w:tcMar>
              <w:left w:w="0" w:type="dxa"/>
              <w:right w:w="0" w:type="dxa"/>
            </w:tcMar>
          </w:tcPr>
          <w:p w:rsidR="00C730B0" w:rsidRDefault="00C730B0" w:rsidP="00CE676A">
            <w:pPr>
              <w:tabs>
                <w:tab w:val="left" w:pos="1050"/>
              </w:tabs>
              <w:spacing w:line="240" w:lineRule="auto"/>
              <w:jc w:val="both"/>
              <w:rPr>
                <w:rFonts w:ascii="Arial" w:hAnsi="Arial" w:cs="Arial"/>
              </w:rPr>
            </w:pPr>
            <w:r w:rsidRPr="008572E4">
              <w:rPr>
                <w:rFonts w:ascii="Arial" w:hAnsi="Arial" w:cs="Arial"/>
              </w:rPr>
              <w:t>проверку средств для безопасной эвакуации людей</w:t>
            </w:r>
            <w:r>
              <w:rPr>
                <w:rFonts w:ascii="Arial" w:hAnsi="Arial" w:cs="Arial"/>
              </w:rPr>
              <w:t xml:space="preserve">, </w:t>
            </w:r>
            <w:r w:rsidRPr="008572E4">
              <w:rPr>
                <w:rFonts w:ascii="Arial" w:hAnsi="Arial" w:cs="Arial"/>
              </w:rPr>
              <w:t>включая безопасное развертывание средств выживания при эксплуатации в покрытых льдом водах или непосредственно на льду, в зависимости от случая (</w:t>
            </w:r>
            <w:r>
              <w:rPr>
                <w:rFonts w:ascii="Arial" w:hAnsi="Arial" w:cs="Arial"/>
              </w:rPr>
              <w:t xml:space="preserve">пункт 8.3.2.1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w:t>
            </w:r>
            <w:r w:rsidR="00CE676A">
              <w:rPr>
                <w:rFonts w:ascii="Arial" w:hAnsi="Arial" w:cs="Arial"/>
              </w:rPr>
              <w:br/>
            </w:r>
            <w:r>
              <w:rPr>
                <w:rFonts w:ascii="Arial" w:hAnsi="Arial" w:cs="Arial"/>
              </w:rPr>
              <w:t>кодекса);</w:t>
            </w:r>
          </w:p>
        </w:tc>
      </w:tr>
      <w:tr w:rsidR="00C730B0" w:rsidRPr="008215C6" w:rsidTr="005B35E5">
        <w:tc>
          <w:tcPr>
            <w:tcW w:w="1191" w:type="dxa"/>
            <w:tcBorders>
              <w:top w:val="nil"/>
              <w:left w:val="nil"/>
              <w:bottom w:val="nil"/>
              <w:right w:val="nil"/>
            </w:tcBorders>
            <w:tcMar>
              <w:left w:w="0" w:type="dxa"/>
              <w:right w:w="0" w:type="dxa"/>
            </w:tcMar>
          </w:tcPr>
          <w:p w:rsidR="00C730B0" w:rsidRPr="00F32EB9" w:rsidRDefault="00D30017" w:rsidP="008F3C8B">
            <w:pPr>
              <w:tabs>
                <w:tab w:val="left" w:pos="567"/>
              </w:tabs>
              <w:suppressAutoHyphens/>
              <w:spacing w:line="240" w:lineRule="auto"/>
              <w:rPr>
                <w:rFonts w:ascii="Arial" w:hAnsi="Arial" w:cs="Arial"/>
                <w:bCs/>
              </w:rPr>
            </w:pPr>
            <w:r>
              <w:rPr>
                <w:rFonts w:ascii="Arial" w:hAnsi="Arial" w:cs="Arial"/>
                <w:bCs/>
              </w:rPr>
              <w:t>(ПВ/Е)</w:t>
            </w:r>
          </w:p>
        </w:tc>
        <w:tc>
          <w:tcPr>
            <w:tcW w:w="1531" w:type="dxa"/>
            <w:tcBorders>
              <w:top w:val="nil"/>
              <w:left w:val="nil"/>
              <w:bottom w:val="nil"/>
              <w:right w:val="nil"/>
            </w:tcBorders>
            <w:tcMar>
              <w:left w:w="0" w:type="dxa"/>
              <w:right w:w="0" w:type="dxa"/>
            </w:tcMar>
          </w:tcPr>
          <w:p w:rsidR="001A6B56" w:rsidRDefault="007416A7" w:rsidP="00CE676A">
            <w:pPr>
              <w:tabs>
                <w:tab w:val="left" w:pos="567"/>
              </w:tabs>
              <w:suppressAutoHyphens/>
              <w:spacing w:line="240" w:lineRule="auto"/>
              <w:rPr>
                <w:rFonts w:ascii="Arial" w:hAnsi="Arial" w:cs="Arial"/>
              </w:rPr>
            </w:pPr>
            <w:r>
              <w:rPr>
                <w:rFonts w:ascii="Arial" w:hAnsi="Arial" w:cs="Arial"/>
              </w:rPr>
              <w:t>3.2.2.17</w:t>
            </w:r>
            <w:r w:rsidR="00CE676A">
              <w:rPr>
                <w:rFonts w:ascii="Arial" w:hAnsi="Arial" w:cs="Arial"/>
              </w:rPr>
              <w:br/>
            </w:r>
            <w:r w:rsidR="001A6B56">
              <w:rPr>
                <w:rFonts w:ascii="Arial" w:hAnsi="Arial" w:cs="Arial"/>
              </w:rPr>
              <w:t>(Доп. к О/Е)</w:t>
            </w:r>
          </w:p>
        </w:tc>
        <w:tc>
          <w:tcPr>
            <w:tcW w:w="6406" w:type="dxa"/>
            <w:tcBorders>
              <w:top w:val="nil"/>
              <w:left w:val="nil"/>
              <w:bottom w:val="nil"/>
              <w:right w:val="nil"/>
            </w:tcBorders>
            <w:tcMar>
              <w:left w:w="0" w:type="dxa"/>
              <w:right w:w="0" w:type="dxa"/>
            </w:tcMar>
          </w:tcPr>
          <w:p w:rsidR="00C730B0" w:rsidRDefault="00C730B0" w:rsidP="00C730B0">
            <w:pPr>
              <w:tabs>
                <w:tab w:val="left" w:pos="1050"/>
              </w:tabs>
              <w:spacing w:line="240" w:lineRule="auto"/>
              <w:jc w:val="both"/>
              <w:rPr>
                <w:rFonts w:ascii="Arial" w:hAnsi="Arial" w:cs="Arial"/>
              </w:rPr>
            </w:pPr>
            <w:r>
              <w:rPr>
                <w:rFonts w:ascii="Arial" w:hAnsi="Arial" w:cs="Arial"/>
              </w:rPr>
              <w:t xml:space="preserve">проверку того, что спасательные средства и устройства, как требуется Полярным кодексом, если для них используются   устройства, для которых требуется источник энергии, могут работать независимо от основного судового источника энергии </w:t>
            </w:r>
            <w:r w:rsidRPr="008572E4">
              <w:rPr>
                <w:rFonts w:ascii="Arial" w:hAnsi="Arial" w:cs="Arial"/>
              </w:rPr>
              <w:t>(</w:t>
            </w:r>
            <w:r>
              <w:rPr>
                <w:rFonts w:ascii="Arial" w:hAnsi="Arial" w:cs="Arial"/>
              </w:rPr>
              <w:t xml:space="preserve">пункт 8.3.2.2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C730B0" w:rsidRPr="008215C6" w:rsidTr="005B35E5">
        <w:tc>
          <w:tcPr>
            <w:tcW w:w="1191" w:type="dxa"/>
            <w:tcBorders>
              <w:top w:val="nil"/>
              <w:left w:val="nil"/>
              <w:bottom w:val="nil"/>
              <w:right w:val="nil"/>
            </w:tcBorders>
            <w:tcMar>
              <w:left w:w="0" w:type="dxa"/>
              <w:right w:w="0" w:type="dxa"/>
            </w:tcMar>
          </w:tcPr>
          <w:p w:rsidR="00C730B0" w:rsidRPr="00F32EB9" w:rsidRDefault="00D30017" w:rsidP="008F3C8B">
            <w:pPr>
              <w:tabs>
                <w:tab w:val="left" w:pos="567"/>
              </w:tabs>
              <w:suppressAutoHyphens/>
              <w:spacing w:line="240" w:lineRule="auto"/>
              <w:rPr>
                <w:rFonts w:ascii="Arial" w:hAnsi="Arial" w:cs="Arial"/>
                <w:bCs/>
              </w:rPr>
            </w:pPr>
            <w:r>
              <w:rPr>
                <w:rFonts w:ascii="Arial" w:hAnsi="Arial" w:cs="Arial"/>
                <w:bCs/>
              </w:rPr>
              <w:t>(ПВ/Е)</w:t>
            </w:r>
          </w:p>
        </w:tc>
        <w:tc>
          <w:tcPr>
            <w:tcW w:w="1531" w:type="dxa"/>
            <w:tcBorders>
              <w:top w:val="nil"/>
              <w:left w:val="nil"/>
              <w:bottom w:val="nil"/>
              <w:right w:val="nil"/>
            </w:tcBorders>
            <w:tcMar>
              <w:left w:w="0" w:type="dxa"/>
              <w:right w:w="0" w:type="dxa"/>
            </w:tcMar>
          </w:tcPr>
          <w:p w:rsidR="001A6B56" w:rsidRDefault="007416A7" w:rsidP="00CE676A">
            <w:pPr>
              <w:tabs>
                <w:tab w:val="left" w:pos="567"/>
              </w:tabs>
              <w:suppressAutoHyphens/>
              <w:spacing w:line="240" w:lineRule="auto"/>
              <w:rPr>
                <w:rFonts w:ascii="Arial" w:hAnsi="Arial" w:cs="Arial"/>
              </w:rPr>
            </w:pPr>
            <w:r>
              <w:rPr>
                <w:rFonts w:ascii="Arial" w:hAnsi="Arial" w:cs="Arial"/>
              </w:rPr>
              <w:t>3.2.2.18</w:t>
            </w:r>
            <w:r w:rsidR="00CE676A">
              <w:rPr>
                <w:rFonts w:ascii="Arial" w:hAnsi="Arial" w:cs="Arial"/>
              </w:rPr>
              <w:br/>
            </w:r>
            <w:r w:rsidR="001A6B56">
              <w:rPr>
                <w:rFonts w:ascii="Arial" w:hAnsi="Arial" w:cs="Arial"/>
              </w:rPr>
              <w:t>(Доп. к О/Е)</w:t>
            </w:r>
          </w:p>
        </w:tc>
        <w:tc>
          <w:tcPr>
            <w:tcW w:w="6406" w:type="dxa"/>
            <w:tcBorders>
              <w:top w:val="nil"/>
              <w:left w:val="nil"/>
              <w:bottom w:val="nil"/>
              <w:right w:val="nil"/>
            </w:tcBorders>
            <w:tcMar>
              <w:left w:w="0" w:type="dxa"/>
              <w:right w:w="0" w:type="dxa"/>
            </w:tcMar>
          </w:tcPr>
          <w:p w:rsidR="00C730B0" w:rsidRDefault="00C730B0" w:rsidP="00CE676A">
            <w:pPr>
              <w:tabs>
                <w:tab w:val="left" w:pos="1050"/>
              </w:tabs>
              <w:spacing w:line="240" w:lineRule="auto"/>
              <w:jc w:val="both"/>
              <w:rPr>
                <w:rFonts w:ascii="Arial" w:hAnsi="Arial" w:cs="Arial"/>
              </w:rPr>
            </w:pPr>
            <w:r>
              <w:rPr>
                <w:rFonts w:ascii="Arial" w:hAnsi="Arial" w:cs="Arial"/>
              </w:rPr>
              <w:t xml:space="preserve">для грузовых судов – проверку того, что все предусмотренные на судне гидрокостюмы </w:t>
            </w:r>
            <w:r w:rsidRPr="00D46BBF">
              <w:rPr>
                <w:rFonts w:ascii="Arial" w:hAnsi="Arial" w:cs="Arial"/>
              </w:rPr>
              <w:t>с теплоизолирующим слоем</w:t>
            </w:r>
            <w:r>
              <w:rPr>
                <w:rFonts w:ascii="Arial" w:hAnsi="Arial" w:cs="Arial"/>
              </w:rPr>
              <w:t xml:space="preserve"> </w:t>
            </w:r>
            <w:r w:rsidRPr="008572E4">
              <w:rPr>
                <w:rFonts w:ascii="Arial" w:hAnsi="Arial" w:cs="Arial"/>
              </w:rPr>
              <w:t>(</w:t>
            </w:r>
            <w:r>
              <w:rPr>
                <w:rFonts w:ascii="Arial" w:hAnsi="Arial" w:cs="Arial"/>
              </w:rPr>
              <w:t>пункт</w:t>
            </w:r>
            <w:r w:rsidR="00CE676A">
              <w:rPr>
                <w:rFonts w:ascii="Arial" w:hAnsi="Arial" w:cs="Arial"/>
              </w:rPr>
              <w:t> </w:t>
            </w:r>
            <w:r>
              <w:rPr>
                <w:rFonts w:ascii="Arial" w:hAnsi="Arial" w:cs="Arial"/>
              </w:rPr>
              <w:t xml:space="preserve">8.3.3.1.2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C730B0" w:rsidRPr="008215C6" w:rsidTr="005B35E5">
        <w:tc>
          <w:tcPr>
            <w:tcW w:w="1191" w:type="dxa"/>
            <w:tcBorders>
              <w:top w:val="nil"/>
              <w:left w:val="nil"/>
              <w:bottom w:val="nil"/>
              <w:right w:val="nil"/>
            </w:tcBorders>
            <w:tcMar>
              <w:left w:w="0" w:type="dxa"/>
              <w:right w:w="0" w:type="dxa"/>
            </w:tcMar>
          </w:tcPr>
          <w:p w:rsidR="00C730B0" w:rsidRPr="00F32EB9" w:rsidRDefault="00D30017" w:rsidP="008F3C8B">
            <w:pPr>
              <w:tabs>
                <w:tab w:val="left" w:pos="567"/>
              </w:tabs>
              <w:suppressAutoHyphens/>
              <w:spacing w:line="240" w:lineRule="auto"/>
              <w:rPr>
                <w:rFonts w:ascii="Arial" w:hAnsi="Arial" w:cs="Arial"/>
                <w:bCs/>
              </w:rPr>
            </w:pPr>
            <w:r>
              <w:rPr>
                <w:rFonts w:ascii="Arial" w:hAnsi="Arial" w:cs="Arial"/>
                <w:bCs/>
              </w:rPr>
              <w:t>(ПВ/Е)</w:t>
            </w:r>
          </w:p>
        </w:tc>
        <w:tc>
          <w:tcPr>
            <w:tcW w:w="1531" w:type="dxa"/>
            <w:tcBorders>
              <w:top w:val="nil"/>
              <w:left w:val="nil"/>
              <w:bottom w:val="nil"/>
              <w:right w:val="nil"/>
            </w:tcBorders>
            <w:tcMar>
              <w:left w:w="0" w:type="dxa"/>
              <w:right w:w="0" w:type="dxa"/>
            </w:tcMar>
          </w:tcPr>
          <w:p w:rsidR="001A6B56" w:rsidRDefault="007416A7" w:rsidP="00CE676A">
            <w:pPr>
              <w:tabs>
                <w:tab w:val="left" w:pos="567"/>
              </w:tabs>
              <w:suppressAutoHyphens/>
              <w:spacing w:line="240" w:lineRule="auto"/>
              <w:rPr>
                <w:rFonts w:ascii="Arial" w:hAnsi="Arial" w:cs="Arial"/>
              </w:rPr>
            </w:pPr>
            <w:r>
              <w:rPr>
                <w:rFonts w:ascii="Arial" w:hAnsi="Arial" w:cs="Arial"/>
              </w:rPr>
              <w:t>3.2.2.19</w:t>
            </w:r>
            <w:r w:rsidR="00CE676A">
              <w:rPr>
                <w:rFonts w:ascii="Arial" w:hAnsi="Arial" w:cs="Arial"/>
              </w:rPr>
              <w:br/>
            </w:r>
            <w:r w:rsidR="001A6B56">
              <w:rPr>
                <w:rFonts w:ascii="Arial" w:hAnsi="Arial" w:cs="Arial"/>
              </w:rPr>
              <w:t>(Доп. к О/Е)</w:t>
            </w:r>
          </w:p>
        </w:tc>
        <w:tc>
          <w:tcPr>
            <w:tcW w:w="6406" w:type="dxa"/>
            <w:tcBorders>
              <w:top w:val="nil"/>
              <w:left w:val="nil"/>
              <w:bottom w:val="nil"/>
              <w:right w:val="nil"/>
            </w:tcBorders>
            <w:tcMar>
              <w:left w:w="0" w:type="dxa"/>
              <w:right w:w="0" w:type="dxa"/>
            </w:tcMar>
          </w:tcPr>
          <w:p w:rsidR="00C730B0" w:rsidRDefault="00C730B0" w:rsidP="009E00FA">
            <w:pPr>
              <w:tabs>
                <w:tab w:val="left" w:pos="1050"/>
              </w:tabs>
              <w:spacing w:line="240" w:lineRule="auto"/>
              <w:jc w:val="both"/>
              <w:rPr>
                <w:rFonts w:ascii="Arial" w:hAnsi="Arial" w:cs="Arial"/>
              </w:rPr>
            </w:pPr>
            <w:r>
              <w:rPr>
                <w:rFonts w:ascii="Arial" w:hAnsi="Arial" w:cs="Arial"/>
              </w:rPr>
              <w:t xml:space="preserve">проверку и испытание того, что </w:t>
            </w:r>
            <w:r w:rsidRPr="00B35821">
              <w:rPr>
                <w:rFonts w:ascii="Arial" w:hAnsi="Arial" w:cs="Arial"/>
              </w:rPr>
              <w:t>на судах, для которых предполагается эксплуатация во время продолжительных периодов темноты, для каждой спасательной шлюпки предусмотрены прожекторы, пригодные для длительной работы, для обнаружения льдов</w:t>
            </w:r>
            <w:r>
              <w:t xml:space="preserve"> </w:t>
            </w:r>
            <w:r w:rsidRPr="008572E4">
              <w:rPr>
                <w:rFonts w:ascii="Arial" w:hAnsi="Arial" w:cs="Arial"/>
              </w:rPr>
              <w:t>(</w:t>
            </w:r>
            <w:r>
              <w:rPr>
                <w:rFonts w:ascii="Arial" w:hAnsi="Arial" w:cs="Arial"/>
              </w:rPr>
              <w:t xml:space="preserve">пункт 8.3.3.2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C730B0" w:rsidRPr="008215C6" w:rsidTr="005B35E5">
        <w:tc>
          <w:tcPr>
            <w:tcW w:w="1191" w:type="dxa"/>
            <w:tcBorders>
              <w:top w:val="nil"/>
              <w:left w:val="nil"/>
              <w:bottom w:val="nil"/>
              <w:right w:val="nil"/>
            </w:tcBorders>
            <w:tcMar>
              <w:left w:w="0" w:type="dxa"/>
              <w:right w:w="0" w:type="dxa"/>
            </w:tcMar>
          </w:tcPr>
          <w:p w:rsidR="00C730B0" w:rsidRPr="00F32EB9" w:rsidRDefault="00D30017" w:rsidP="008F3C8B">
            <w:pPr>
              <w:tabs>
                <w:tab w:val="left" w:pos="567"/>
              </w:tabs>
              <w:suppressAutoHyphens/>
              <w:spacing w:line="240" w:lineRule="auto"/>
              <w:rPr>
                <w:rFonts w:ascii="Arial" w:hAnsi="Arial" w:cs="Arial"/>
                <w:bCs/>
              </w:rPr>
            </w:pPr>
            <w:r>
              <w:rPr>
                <w:rFonts w:ascii="Arial" w:hAnsi="Arial" w:cs="Arial"/>
                <w:bCs/>
              </w:rPr>
              <w:t>(ПВ/Е)</w:t>
            </w:r>
          </w:p>
        </w:tc>
        <w:tc>
          <w:tcPr>
            <w:tcW w:w="1531" w:type="dxa"/>
            <w:tcBorders>
              <w:top w:val="nil"/>
              <w:left w:val="nil"/>
              <w:bottom w:val="nil"/>
              <w:right w:val="nil"/>
            </w:tcBorders>
            <w:tcMar>
              <w:left w:w="0" w:type="dxa"/>
              <w:right w:w="0" w:type="dxa"/>
            </w:tcMar>
          </w:tcPr>
          <w:p w:rsidR="001A6B56" w:rsidRDefault="007416A7" w:rsidP="00CE676A">
            <w:pPr>
              <w:tabs>
                <w:tab w:val="left" w:pos="567"/>
              </w:tabs>
              <w:suppressAutoHyphens/>
              <w:spacing w:line="240" w:lineRule="auto"/>
              <w:rPr>
                <w:rFonts w:ascii="Arial" w:hAnsi="Arial" w:cs="Arial"/>
              </w:rPr>
            </w:pPr>
            <w:r>
              <w:rPr>
                <w:rFonts w:ascii="Arial" w:hAnsi="Arial" w:cs="Arial"/>
              </w:rPr>
              <w:t>3.2.2.20</w:t>
            </w:r>
            <w:r w:rsidR="00CE676A">
              <w:rPr>
                <w:rFonts w:ascii="Arial" w:hAnsi="Arial" w:cs="Arial"/>
              </w:rPr>
              <w:br/>
            </w:r>
            <w:r w:rsidR="001A6B56">
              <w:rPr>
                <w:rFonts w:ascii="Arial" w:hAnsi="Arial" w:cs="Arial"/>
              </w:rPr>
              <w:t>(Доп. к О/Е)</w:t>
            </w:r>
          </w:p>
        </w:tc>
        <w:tc>
          <w:tcPr>
            <w:tcW w:w="6406" w:type="dxa"/>
            <w:tcBorders>
              <w:top w:val="nil"/>
              <w:left w:val="nil"/>
              <w:bottom w:val="nil"/>
              <w:right w:val="nil"/>
            </w:tcBorders>
            <w:tcMar>
              <w:left w:w="0" w:type="dxa"/>
              <w:right w:w="0" w:type="dxa"/>
            </w:tcMar>
          </w:tcPr>
          <w:p w:rsidR="00C730B0" w:rsidRDefault="00C730B0" w:rsidP="009E00FA">
            <w:pPr>
              <w:tabs>
                <w:tab w:val="left" w:pos="1050"/>
              </w:tabs>
              <w:spacing w:line="240" w:lineRule="auto"/>
              <w:jc w:val="both"/>
              <w:rPr>
                <w:rFonts w:ascii="Arial" w:hAnsi="Arial" w:cs="Arial"/>
              </w:rPr>
            </w:pPr>
            <w:r w:rsidRPr="00B35821">
              <w:rPr>
                <w:rFonts w:ascii="Arial" w:hAnsi="Arial" w:cs="Arial"/>
              </w:rPr>
              <w:t>подтверждение того, что спасательные шлюпки частично закрытого типа или полностью закрытого типа, как это требуется</w:t>
            </w:r>
            <w:r>
              <w:t xml:space="preserve"> </w:t>
            </w:r>
            <w:r w:rsidRPr="008572E4">
              <w:rPr>
                <w:rFonts w:ascii="Arial" w:hAnsi="Arial" w:cs="Arial"/>
              </w:rPr>
              <w:t>(</w:t>
            </w:r>
            <w:r>
              <w:rPr>
                <w:rFonts w:ascii="Arial" w:hAnsi="Arial" w:cs="Arial"/>
              </w:rPr>
              <w:t xml:space="preserve">пункт 8.3.3.3.1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C730B0" w:rsidRPr="008215C6" w:rsidTr="005B35E5">
        <w:tc>
          <w:tcPr>
            <w:tcW w:w="1191" w:type="dxa"/>
            <w:tcBorders>
              <w:top w:val="nil"/>
              <w:left w:val="nil"/>
              <w:bottom w:val="nil"/>
              <w:right w:val="nil"/>
            </w:tcBorders>
            <w:tcMar>
              <w:left w:w="0" w:type="dxa"/>
              <w:right w:w="0" w:type="dxa"/>
            </w:tcMar>
          </w:tcPr>
          <w:p w:rsidR="00C730B0" w:rsidRPr="00F32EB9" w:rsidRDefault="00D30017" w:rsidP="008F3C8B">
            <w:pPr>
              <w:tabs>
                <w:tab w:val="left" w:pos="567"/>
              </w:tabs>
              <w:suppressAutoHyphens/>
              <w:spacing w:line="240" w:lineRule="auto"/>
              <w:rPr>
                <w:rFonts w:ascii="Arial" w:hAnsi="Arial" w:cs="Arial"/>
                <w:bCs/>
              </w:rPr>
            </w:pPr>
            <w:r>
              <w:rPr>
                <w:rFonts w:ascii="Arial" w:hAnsi="Arial" w:cs="Arial"/>
                <w:bCs/>
              </w:rPr>
              <w:t>(ПВ/Е)</w:t>
            </w:r>
          </w:p>
        </w:tc>
        <w:tc>
          <w:tcPr>
            <w:tcW w:w="1531" w:type="dxa"/>
            <w:tcBorders>
              <w:top w:val="nil"/>
              <w:left w:val="nil"/>
              <w:bottom w:val="nil"/>
              <w:right w:val="nil"/>
            </w:tcBorders>
            <w:tcMar>
              <w:left w:w="0" w:type="dxa"/>
              <w:right w:w="0" w:type="dxa"/>
            </w:tcMar>
          </w:tcPr>
          <w:p w:rsidR="001A6B56" w:rsidRDefault="007416A7" w:rsidP="00CE676A">
            <w:pPr>
              <w:tabs>
                <w:tab w:val="left" w:pos="567"/>
              </w:tabs>
              <w:suppressAutoHyphens/>
              <w:spacing w:line="240" w:lineRule="auto"/>
              <w:rPr>
                <w:rFonts w:ascii="Arial" w:hAnsi="Arial" w:cs="Arial"/>
              </w:rPr>
            </w:pPr>
            <w:r>
              <w:rPr>
                <w:rFonts w:ascii="Arial" w:hAnsi="Arial" w:cs="Arial"/>
              </w:rPr>
              <w:t>3.2.2.21</w:t>
            </w:r>
            <w:r w:rsidR="00CE676A">
              <w:rPr>
                <w:rFonts w:ascii="Arial" w:hAnsi="Arial" w:cs="Arial"/>
              </w:rPr>
              <w:br/>
            </w:r>
            <w:r w:rsidR="001A6B56">
              <w:rPr>
                <w:rFonts w:ascii="Arial" w:hAnsi="Arial" w:cs="Arial"/>
              </w:rPr>
              <w:t>(Доп. к О/Е)</w:t>
            </w:r>
          </w:p>
        </w:tc>
        <w:tc>
          <w:tcPr>
            <w:tcW w:w="6406" w:type="dxa"/>
            <w:tcBorders>
              <w:top w:val="nil"/>
              <w:left w:val="nil"/>
              <w:bottom w:val="nil"/>
              <w:right w:val="nil"/>
            </w:tcBorders>
            <w:tcMar>
              <w:left w:w="0" w:type="dxa"/>
              <w:right w:w="0" w:type="dxa"/>
            </w:tcMar>
          </w:tcPr>
          <w:p w:rsidR="00C730B0" w:rsidRDefault="00C730B0" w:rsidP="005F3497">
            <w:pPr>
              <w:tabs>
                <w:tab w:val="left" w:pos="1050"/>
              </w:tabs>
              <w:spacing w:line="240" w:lineRule="auto"/>
              <w:jc w:val="both"/>
              <w:rPr>
                <w:rFonts w:ascii="Arial" w:hAnsi="Arial" w:cs="Arial"/>
              </w:rPr>
            </w:pPr>
            <w:r>
              <w:rPr>
                <w:rFonts w:ascii="Arial" w:hAnsi="Arial" w:cs="Arial"/>
              </w:rPr>
              <w:t>если в соответствии с эксплуатационной оценкой требуется индивидуальное или групповой снаряжение для выживания – подтверждение того, что на судне предусмотрено индивидуальное и группово</w:t>
            </w:r>
            <w:r w:rsidR="001132D0">
              <w:rPr>
                <w:rFonts w:ascii="Arial" w:hAnsi="Arial" w:cs="Arial"/>
              </w:rPr>
              <w:t>е</w:t>
            </w:r>
            <w:r>
              <w:rPr>
                <w:rFonts w:ascii="Arial" w:hAnsi="Arial" w:cs="Arial"/>
              </w:rPr>
              <w:t xml:space="preserve"> снаряжение для выживания, достаточное для 110% людей на борту, которое хранится в легкодоступны</w:t>
            </w:r>
            <w:r w:rsidR="005F3497">
              <w:rPr>
                <w:rFonts w:ascii="Arial" w:hAnsi="Arial" w:cs="Arial"/>
              </w:rPr>
              <w:t>х</w:t>
            </w:r>
            <w:r>
              <w:rPr>
                <w:rFonts w:ascii="Arial" w:hAnsi="Arial" w:cs="Arial"/>
              </w:rPr>
              <w:t xml:space="preserve"> местах; </w:t>
            </w:r>
            <w:r w:rsidRPr="00F52C22">
              <w:rPr>
                <w:rFonts w:ascii="Arial" w:hAnsi="Arial" w:cs="Arial"/>
              </w:rPr>
              <w:t>контейнеры для хранения группового снаряжения для выживания являются плавучими и имеют такую конструкцию, чтобы их можно было легко перемещать по льду; и что предусмотрены средства, обеспечивающие, чтобы индивидуальное и групповое снаряжение для выживания было доступным после оставления судна</w:t>
            </w:r>
            <w:r>
              <w:rPr>
                <w:rFonts w:ascii="Arial" w:hAnsi="Arial" w:cs="Arial"/>
              </w:rPr>
              <w:t xml:space="preserve"> </w:t>
            </w:r>
            <w:r w:rsidRPr="008572E4">
              <w:rPr>
                <w:rFonts w:ascii="Arial" w:hAnsi="Arial" w:cs="Arial"/>
              </w:rPr>
              <w:t>(</w:t>
            </w:r>
            <w:r>
              <w:rPr>
                <w:rFonts w:ascii="Arial" w:hAnsi="Arial" w:cs="Arial"/>
              </w:rPr>
              <w:t>пункты 8.3.3.3.2, 8.3.3.3.3.1</w:t>
            </w:r>
            <w:r w:rsidR="00CE676A">
              <w:rPr>
                <w:rFonts w:ascii="Arial" w:hAnsi="Arial" w:cs="Arial"/>
              </w:rPr>
              <w:t>–</w:t>
            </w:r>
            <w:r>
              <w:rPr>
                <w:rFonts w:ascii="Arial" w:hAnsi="Arial" w:cs="Arial"/>
              </w:rPr>
              <w:t xml:space="preserve">8.3.3.3.3.4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C730B0" w:rsidRPr="008215C6" w:rsidTr="005B35E5">
        <w:tc>
          <w:tcPr>
            <w:tcW w:w="1191" w:type="dxa"/>
            <w:tcBorders>
              <w:top w:val="nil"/>
              <w:left w:val="nil"/>
              <w:bottom w:val="nil"/>
              <w:right w:val="nil"/>
            </w:tcBorders>
            <w:tcMar>
              <w:left w:w="0" w:type="dxa"/>
              <w:right w:w="0" w:type="dxa"/>
            </w:tcMar>
          </w:tcPr>
          <w:p w:rsidR="00C730B0" w:rsidRPr="00F32EB9" w:rsidRDefault="00D30017" w:rsidP="008F3C8B">
            <w:pPr>
              <w:tabs>
                <w:tab w:val="left" w:pos="567"/>
              </w:tabs>
              <w:suppressAutoHyphens/>
              <w:spacing w:line="240" w:lineRule="auto"/>
              <w:rPr>
                <w:rFonts w:ascii="Arial" w:hAnsi="Arial" w:cs="Arial"/>
                <w:bCs/>
              </w:rPr>
            </w:pPr>
            <w:r>
              <w:rPr>
                <w:rFonts w:ascii="Arial" w:hAnsi="Arial" w:cs="Arial"/>
                <w:bCs/>
              </w:rPr>
              <w:t>(ПВ/Е)</w:t>
            </w:r>
          </w:p>
        </w:tc>
        <w:tc>
          <w:tcPr>
            <w:tcW w:w="1531" w:type="dxa"/>
            <w:tcBorders>
              <w:top w:val="nil"/>
              <w:left w:val="nil"/>
              <w:bottom w:val="nil"/>
              <w:right w:val="nil"/>
            </w:tcBorders>
            <w:tcMar>
              <w:left w:w="0" w:type="dxa"/>
              <w:right w:w="0" w:type="dxa"/>
            </w:tcMar>
          </w:tcPr>
          <w:p w:rsidR="001A6B56" w:rsidRDefault="00D30017" w:rsidP="00CE676A">
            <w:pPr>
              <w:tabs>
                <w:tab w:val="left" w:pos="567"/>
              </w:tabs>
              <w:suppressAutoHyphens/>
              <w:spacing w:line="240" w:lineRule="auto"/>
              <w:rPr>
                <w:rFonts w:ascii="Arial" w:hAnsi="Arial" w:cs="Arial"/>
              </w:rPr>
            </w:pPr>
            <w:r>
              <w:rPr>
                <w:rFonts w:ascii="Arial" w:hAnsi="Arial" w:cs="Arial"/>
              </w:rPr>
              <w:t>3.2.2.22</w:t>
            </w:r>
            <w:r w:rsidR="00CE676A">
              <w:rPr>
                <w:rFonts w:ascii="Arial" w:hAnsi="Arial" w:cs="Arial"/>
              </w:rPr>
              <w:br/>
            </w:r>
            <w:r w:rsidR="001A6B56">
              <w:rPr>
                <w:rFonts w:ascii="Arial" w:hAnsi="Arial" w:cs="Arial"/>
              </w:rPr>
              <w:t>(Доп. к О/Е)</w:t>
            </w:r>
          </w:p>
        </w:tc>
        <w:tc>
          <w:tcPr>
            <w:tcW w:w="6406" w:type="dxa"/>
            <w:tcBorders>
              <w:top w:val="nil"/>
              <w:left w:val="nil"/>
              <w:bottom w:val="nil"/>
              <w:right w:val="nil"/>
            </w:tcBorders>
            <w:tcMar>
              <w:left w:w="0" w:type="dxa"/>
              <w:right w:w="0" w:type="dxa"/>
            </w:tcMar>
          </w:tcPr>
          <w:p w:rsidR="00C730B0" w:rsidRDefault="00D30017" w:rsidP="009E00FA">
            <w:pPr>
              <w:tabs>
                <w:tab w:val="left" w:pos="1050"/>
              </w:tabs>
              <w:spacing w:line="240" w:lineRule="auto"/>
              <w:jc w:val="both"/>
              <w:rPr>
                <w:rFonts w:ascii="Arial" w:hAnsi="Arial" w:cs="Arial"/>
              </w:rPr>
            </w:pPr>
            <w:r w:rsidRPr="00B35821">
              <w:rPr>
                <w:rFonts w:ascii="Arial" w:hAnsi="Arial" w:cs="Arial"/>
              </w:rPr>
              <w:t xml:space="preserve">подтверждение того, что </w:t>
            </w:r>
            <w:r w:rsidRPr="00F52C22">
              <w:rPr>
                <w:rFonts w:ascii="Arial" w:hAnsi="Arial" w:cs="Arial"/>
              </w:rPr>
              <w:t xml:space="preserve">спасательные шлюпки и плоты, а также устройства их спуска имеют достаточную грузоподъемность для размещения дополнительного индивидуального и группового снаряжения, если это требуется в дополнение к количеству людей, а также что предусмотрены соответствующие аварийные рационы питания, достаточные для максимального расчетного времени спасания </w:t>
            </w:r>
            <w:r w:rsidRPr="008572E4">
              <w:rPr>
                <w:rFonts w:ascii="Arial" w:hAnsi="Arial" w:cs="Arial"/>
              </w:rPr>
              <w:t>(</w:t>
            </w:r>
            <w:r>
              <w:rPr>
                <w:rFonts w:ascii="Arial" w:hAnsi="Arial" w:cs="Arial"/>
              </w:rPr>
              <w:t xml:space="preserve">пункты 8.3.3.3.3.5 и 8.3.3.3.4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D30017" w:rsidRPr="008215C6" w:rsidTr="005B35E5">
        <w:tc>
          <w:tcPr>
            <w:tcW w:w="1191" w:type="dxa"/>
            <w:tcBorders>
              <w:top w:val="nil"/>
              <w:left w:val="nil"/>
              <w:bottom w:val="nil"/>
              <w:right w:val="nil"/>
            </w:tcBorders>
            <w:tcMar>
              <w:left w:w="0" w:type="dxa"/>
              <w:right w:w="0" w:type="dxa"/>
            </w:tcMar>
          </w:tcPr>
          <w:p w:rsidR="00D30017" w:rsidRDefault="00CD0DD8" w:rsidP="008F3C8B">
            <w:pPr>
              <w:tabs>
                <w:tab w:val="left" w:pos="567"/>
              </w:tabs>
              <w:suppressAutoHyphens/>
              <w:spacing w:line="240" w:lineRule="auto"/>
              <w:rPr>
                <w:rFonts w:ascii="Arial" w:hAnsi="Arial" w:cs="Arial"/>
                <w:bCs/>
              </w:rPr>
            </w:pPr>
            <w:r>
              <w:rPr>
                <w:rFonts w:ascii="Arial" w:hAnsi="Arial" w:cs="Arial"/>
                <w:bCs/>
              </w:rPr>
              <w:t>(ПВ/Е)</w:t>
            </w:r>
          </w:p>
        </w:tc>
        <w:tc>
          <w:tcPr>
            <w:tcW w:w="1531" w:type="dxa"/>
            <w:tcBorders>
              <w:top w:val="nil"/>
              <w:left w:val="nil"/>
              <w:bottom w:val="nil"/>
              <w:right w:val="nil"/>
            </w:tcBorders>
            <w:tcMar>
              <w:left w:w="0" w:type="dxa"/>
              <w:right w:w="0" w:type="dxa"/>
            </w:tcMar>
          </w:tcPr>
          <w:p w:rsidR="001A6B56" w:rsidRDefault="00CD0DD8" w:rsidP="00CE676A">
            <w:pPr>
              <w:tabs>
                <w:tab w:val="left" w:pos="567"/>
              </w:tabs>
              <w:suppressAutoHyphens/>
              <w:spacing w:line="240" w:lineRule="auto"/>
              <w:rPr>
                <w:rFonts w:ascii="Arial" w:hAnsi="Arial" w:cs="Arial"/>
              </w:rPr>
            </w:pPr>
            <w:r>
              <w:rPr>
                <w:rFonts w:ascii="Arial" w:hAnsi="Arial" w:cs="Arial"/>
              </w:rPr>
              <w:t>3.2.2.23</w:t>
            </w:r>
            <w:r w:rsidR="00CE676A">
              <w:rPr>
                <w:rFonts w:ascii="Arial" w:hAnsi="Arial" w:cs="Arial"/>
              </w:rPr>
              <w:br/>
            </w:r>
            <w:r w:rsidR="001A6B56">
              <w:rPr>
                <w:rFonts w:ascii="Arial" w:hAnsi="Arial" w:cs="Arial"/>
              </w:rPr>
              <w:t>(Доп. к О/Е)</w:t>
            </w:r>
          </w:p>
        </w:tc>
        <w:tc>
          <w:tcPr>
            <w:tcW w:w="6406" w:type="dxa"/>
            <w:tcBorders>
              <w:top w:val="nil"/>
              <w:left w:val="nil"/>
              <w:bottom w:val="nil"/>
              <w:right w:val="nil"/>
            </w:tcBorders>
            <w:tcMar>
              <w:left w:w="0" w:type="dxa"/>
              <w:right w:w="0" w:type="dxa"/>
            </w:tcMar>
          </w:tcPr>
          <w:p w:rsidR="00D30017" w:rsidRPr="00B35821" w:rsidRDefault="00D30017" w:rsidP="00D30017">
            <w:pPr>
              <w:tabs>
                <w:tab w:val="left" w:pos="1050"/>
              </w:tabs>
              <w:spacing w:line="240" w:lineRule="auto"/>
              <w:jc w:val="both"/>
              <w:rPr>
                <w:rFonts w:ascii="Arial" w:hAnsi="Arial" w:cs="Arial"/>
              </w:rPr>
            </w:pPr>
            <w:r w:rsidRPr="00B35821">
              <w:rPr>
                <w:rFonts w:ascii="Arial" w:hAnsi="Arial" w:cs="Arial"/>
              </w:rPr>
              <w:t xml:space="preserve">подтверждение того, что </w:t>
            </w:r>
            <w:r>
              <w:rPr>
                <w:rFonts w:ascii="Arial" w:hAnsi="Arial" w:cs="Arial"/>
              </w:rPr>
              <w:t xml:space="preserve">на судне предусмотрены инструкции для </w:t>
            </w:r>
            <w:r w:rsidRPr="00F52C22">
              <w:rPr>
                <w:rFonts w:ascii="Arial" w:hAnsi="Arial" w:cs="Arial"/>
              </w:rPr>
              <w:t>пассажиров</w:t>
            </w:r>
            <w:r>
              <w:rPr>
                <w:rFonts w:ascii="Arial" w:hAnsi="Arial" w:cs="Arial"/>
              </w:rPr>
              <w:t xml:space="preserve"> </w:t>
            </w:r>
            <w:r w:rsidRPr="008572E4">
              <w:rPr>
                <w:rFonts w:ascii="Arial" w:hAnsi="Arial" w:cs="Arial"/>
              </w:rPr>
              <w:t>(</w:t>
            </w:r>
            <w:r>
              <w:rPr>
                <w:rFonts w:ascii="Arial" w:hAnsi="Arial" w:cs="Arial"/>
              </w:rPr>
              <w:t xml:space="preserve">пункт 8.3.3.3.3.6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D30017" w:rsidRPr="008215C6" w:rsidTr="005B35E5">
        <w:tc>
          <w:tcPr>
            <w:tcW w:w="1191" w:type="dxa"/>
            <w:tcBorders>
              <w:top w:val="nil"/>
              <w:left w:val="nil"/>
              <w:bottom w:val="nil"/>
              <w:right w:val="nil"/>
            </w:tcBorders>
            <w:tcMar>
              <w:left w:w="0" w:type="dxa"/>
              <w:right w:w="0" w:type="dxa"/>
            </w:tcMar>
          </w:tcPr>
          <w:p w:rsidR="00D30017" w:rsidRDefault="00CD0DD8" w:rsidP="008F3C8B">
            <w:pPr>
              <w:tabs>
                <w:tab w:val="left" w:pos="567"/>
              </w:tabs>
              <w:suppressAutoHyphens/>
              <w:spacing w:line="240" w:lineRule="auto"/>
              <w:rPr>
                <w:rFonts w:ascii="Arial" w:hAnsi="Arial" w:cs="Arial"/>
                <w:bCs/>
              </w:rPr>
            </w:pPr>
            <w:r>
              <w:rPr>
                <w:rFonts w:ascii="Arial" w:hAnsi="Arial" w:cs="Arial"/>
                <w:bCs/>
              </w:rPr>
              <w:t>(ПВ/Е)</w:t>
            </w:r>
          </w:p>
        </w:tc>
        <w:tc>
          <w:tcPr>
            <w:tcW w:w="1531" w:type="dxa"/>
            <w:tcBorders>
              <w:top w:val="nil"/>
              <w:left w:val="nil"/>
              <w:bottom w:val="nil"/>
              <w:right w:val="nil"/>
            </w:tcBorders>
            <w:tcMar>
              <w:left w:w="0" w:type="dxa"/>
              <w:right w:w="0" w:type="dxa"/>
            </w:tcMar>
          </w:tcPr>
          <w:p w:rsidR="001A6B56" w:rsidRDefault="00CD0DD8" w:rsidP="00CE676A">
            <w:pPr>
              <w:tabs>
                <w:tab w:val="left" w:pos="567"/>
              </w:tabs>
              <w:suppressAutoHyphens/>
              <w:spacing w:line="240" w:lineRule="auto"/>
              <w:rPr>
                <w:rFonts w:ascii="Arial" w:hAnsi="Arial" w:cs="Arial"/>
              </w:rPr>
            </w:pPr>
            <w:r>
              <w:rPr>
                <w:rFonts w:ascii="Arial" w:hAnsi="Arial" w:cs="Arial"/>
              </w:rPr>
              <w:t>3.2.2.24</w:t>
            </w:r>
            <w:r w:rsidR="00CE676A">
              <w:rPr>
                <w:rFonts w:ascii="Arial" w:hAnsi="Arial" w:cs="Arial"/>
              </w:rPr>
              <w:br/>
            </w:r>
            <w:r w:rsidR="001A6B56">
              <w:rPr>
                <w:rFonts w:ascii="Arial" w:hAnsi="Arial" w:cs="Arial"/>
              </w:rPr>
              <w:t>(Доп. к О/Е)</w:t>
            </w:r>
          </w:p>
        </w:tc>
        <w:tc>
          <w:tcPr>
            <w:tcW w:w="6406" w:type="dxa"/>
            <w:tcBorders>
              <w:top w:val="nil"/>
              <w:left w:val="nil"/>
              <w:bottom w:val="nil"/>
              <w:right w:val="nil"/>
            </w:tcBorders>
            <w:tcMar>
              <w:left w:w="0" w:type="dxa"/>
              <w:right w:w="0" w:type="dxa"/>
            </w:tcMar>
          </w:tcPr>
          <w:p w:rsidR="00D30017" w:rsidRPr="00B35821" w:rsidRDefault="00D30017" w:rsidP="005F3497">
            <w:pPr>
              <w:tabs>
                <w:tab w:val="left" w:pos="1050"/>
              </w:tabs>
              <w:spacing w:line="240" w:lineRule="auto"/>
              <w:jc w:val="both"/>
              <w:rPr>
                <w:rFonts w:ascii="Arial" w:hAnsi="Arial" w:cs="Arial"/>
              </w:rPr>
            </w:pPr>
            <w:r w:rsidRPr="003B406E">
              <w:rPr>
                <w:rFonts w:ascii="Arial" w:hAnsi="Arial" w:cs="Arial"/>
              </w:rPr>
              <w:t>проверку средств для получения и отображения актуальной информации по ледовой обстановке в районе эксплуатации</w:t>
            </w:r>
            <w:r>
              <w:t xml:space="preserve"> </w:t>
            </w:r>
            <w:r w:rsidR="005F3497">
              <w:rPr>
                <w:rFonts w:ascii="Arial" w:hAnsi="Arial" w:cs="Arial"/>
              </w:rPr>
              <w:br/>
            </w:r>
            <w:r w:rsidRPr="005F3497">
              <w:rPr>
                <w:rFonts w:ascii="Arial" w:hAnsi="Arial" w:cs="Arial"/>
              </w:rPr>
              <w:t>с проведением демонстрации экипажем</w:t>
            </w:r>
            <w:r>
              <w:t xml:space="preserve"> </w:t>
            </w:r>
            <w:r w:rsidRPr="00D30017">
              <w:rPr>
                <w:rFonts w:ascii="Arial" w:hAnsi="Arial" w:cs="Arial"/>
              </w:rPr>
              <w:t>по применению оборудования и получению соответствующей информации</w:t>
            </w:r>
            <w:r>
              <w:t xml:space="preserve"> </w:t>
            </w:r>
            <w:r w:rsidRPr="008572E4">
              <w:rPr>
                <w:rFonts w:ascii="Arial" w:hAnsi="Arial" w:cs="Arial"/>
              </w:rPr>
              <w:t>(</w:t>
            </w:r>
            <w:r>
              <w:rPr>
                <w:rFonts w:ascii="Arial" w:hAnsi="Arial" w:cs="Arial"/>
              </w:rPr>
              <w:t>пункт</w:t>
            </w:r>
            <w:r w:rsidR="005F3497">
              <w:rPr>
                <w:rFonts w:ascii="Arial" w:hAnsi="Arial" w:cs="Arial"/>
              </w:rPr>
              <w:t> </w:t>
            </w:r>
            <w:r>
              <w:rPr>
                <w:rFonts w:ascii="Arial" w:hAnsi="Arial" w:cs="Arial"/>
              </w:rPr>
              <w:t xml:space="preserve">9.3.1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D30017" w:rsidRPr="008215C6" w:rsidTr="005B35E5">
        <w:tc>
          <w:tcPr>
            <w:tcW w:w="1191" w:type="dxa"/>
            <w:tcBorders>
              <w:top w:val="nil"/>
              <w:left w:val="nil"/>
              <w:bottom w:val="nil"/>
              <w:right w:val="nil"/>
            </w:tcBorders>
            <w:tcMar>
              <w:left w:w="0" w:type="dxa"/>
              <w:right w:w="0" w:type="dxa"/>
            </w:tcMar>
          </w:tcPr>
          <w:p w:rsidR="00D30017" w:rsidRDefault="00CD0DD8" w:rsidP="008F3C8B">
            <w:pPr>
              <w:tabs>
                <w:tab w:val="left" w:pos="567"/>
              </w:tabs>
              <w:suppressAutoHyphens/>
              <w:spacing w:line="240" w:lineRule="auto"/>
              <w:rPr>
                <w:rFonts w:ascii="Arial" w:hAnsi="Arial" w:cs="Arial"/>
                <w:bCs/>
              </w:rPr>
            </w:pPr>
            <w:r>
              <w:rPr>
                <w:rFonts w:ascii="Arial" w:hAnsi="Arial" w:cs="Arial"/>
                <w:bCs/>
              </w:rPr>
              <w:t>(ПВ/Е)</w:t>
            </w:r>
          </w:p>
        </w:tc>
        <w:tc>
          <w:tcPr>
            <w:tcW w:w="1531" w:type="dxa"/>
            <w:tcBorders>
              <w:top w:val="nil"/>
              <w:left w:val="nil"/>
              <w:bottom w:val="nil"/>
              <w:right w:val="nil"/>
            </w:tcBorders>
            <w:tcMar>
              <w:left w:w="0" w:type="dxa"/>
              <w:right w:w="0" w:type="dxa"/>
            </w:tcMar>
          </w:tcPr>
          <w:p w:rsidR="001A6B56" w:rsidRDefault="00CD0DD8" w:rsidP="00CE676A">
            <w:pPr>
              <w:tabs>
                <w:tab w:val="left" w:pos="567"/>
              </w:tabs>
              <w:suppressAutoHyphens/>
              <w:spacing w:line="240" w:lineRule="auto"/>
              <w:rPr>
                <w:rFonts w:ascii="Arial" w:hAnsi="Arial" w:cs="Arial"/>
              </w:rPr>
            </w:pPr>
            <w:r>
              <w:rPr>
                <w:rFonts w:ascii="Arial" w:hAnsi="Arial" w:cs="Arial"/>
              </w:rPr>
              <w:t>3.2.2.25</w:t>
            </w:r>
            <w:r w:rsidR="00CE676A">
              <w:rPr>
                <w:rFonts w:ascii="Arial" w:hAnsi="Arial" w:cs="Arial"/>
              </w:rPr>
              <w:br/>
            </w:r>
            <w:r w:rsidR="001A6B56">
              <w:rPr>
                <w:rFonts w:ascii="Arial" w:hAnsi="Arial" w:cs="Arial"/>
              </w:rPr>
              <w:t>(Доп. к О/Е)</w:t>
            </w:r>
          </w:p>
        </w:tc>
        <w:tc>
          <w:tcPr>
            <w:tcW w:w="6406" w:type="dxa"/>
            <w:tcBorders>
              <w:top w:val="nil"/>
              <w:left w:val="nil"/>
              <w:bottom w:val="nil"/>
              <w:right w:val="nil"/>
            </w:tcBorders>
            <w:tcMar>
              <w:left w:w="0" w:type="dxa"/>
              <w:right w:w="0" w:type="dxa"/>
            </w:tcMar>
          </w:tcPr>
          <w:p w:rsidR="00D30017" w:rsidRPr="00B35821" w:rsidRDefault="00D30017" w:rsidP="009E00FA">
            <w:pPr>
              <w:tabs>
                <w:tab w:val="left" w:pos="1050"/>
              </w:tabs>
              <w:spacing w:line="240" w:lineRule="auto"/>
              <w:jc w:val="both"/>
              <w:rPr>
                <w:rFonts w:ascii="Arial" w:hAnsi="Arial" w:cs="Arial"/>
              </w:rPr>
            </w:pPr>
            <w:r>
              <w:rPr>
                <w:rFonts w:ascii="Arial" w:hAnsi="Arial" w:cs="Arial"/>
              </w:rPr>
              <w:t xml:space="preserve">для судов, </w:t>
            </w:r>
            <w:r w:rsidRPr="003B406E">
              <w:rPr>
                <w:rFonts w:ascii="Arial" w:hAnsi="Arial" w:cs="Arial"/>
              </w:rPr>
              <w:t xml:space="preserve">находящихся на этапе постройке 1 января 2017 года или после этой даты и имеющих ледовые усиления, – </w:t>
            </w:r>
            <w:r>
              <w:rPr>
                <w:rFonts w:ascii="Arial" w:hAnsi="Arial" w:cs="Arial"/>
              </w:rPr>
              <w:t xml:space="preserve">подтверждение </w:t>
            </w:r>
            <w:r w:rsidRPr="003B406E">
              <w:rPr>
                <w:rFonts w:ascii="Arial" w:hAnsi="Arial" w:cs="Arial"/>
              </w:rPr>
              <w:t>того, что предусмотрены либо два независимых эхолота, либо один эхолот с двумя независимыми преобразователями</w:t>
            </w:r>
            <w:r>
              <w:t xml:space="preserve"> </w:t>
            </w:r>
            <w:r w:rsidRPr="008572E4">
              <w:rPr>
                <w:rFonts w:ascii="Arial" w:hAnsi="Arial" w:cs="Arial"/>
              </w:rPr>
              <w:t>(</w:t>
            </w:r>
            <w:r>
              <w:rPr>
                <w:rFonts w:ascii="Arial" w:hAnsi="Arial" w:cs="Arial"/>
              </w:rPr>
              <w:t xml:space="preserve">пункт 9.3.2.1.1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D30017" w:rsidRPr="008215C6" w:rsidTr="005B35E5">
        <w:tc>
          <w:tcPr>
            <w:tcW w:w="1191" w:type="dxa"/>
            <w:tcBorders>
              <w:top w:val="nil"/>
              <w:left w:val="nil"/>
              <w:bottom w:val="nil"/>
              <w:right w:val="nil"/>
            </w:tcBorders>
            <w:tcMar>
              <w:left w:w="0" w:type="dxa"/>
              <w:right w:w="0" w:type="dxa"/>
            </w:tcMar>
          </w:tcPr>
          <w:p w:rsidR="00D30017" w:rsidRDefault="00CD0DD8" w:rsidP="008F3C8B">
            <w:pPr>
              <w:tabs>
                <w:tab w:val="left" w:pos="567"/>
              </w:tabs>
              <w:suppressAutoHyphens/>
              <w:spacing w:line="240" w:lineRule="auto"/>
              <w:rPr>
                <w:rFonts w:ascii="Arial" w:hAnsi="Arial" w:cs="Arial"/>
                <w:bCs/>
              </w:rPr>
            </w:pPr>
            <w:r>
              <w:rPr>
                <w:rFonts w:ascii="Arial" w:hAnsi="Arial" w:cs="Arial"/>
                <w:bCs/>
              </w:rPr>
              <w:t>(ПВ/Е)</w:t>
            </w:r>
          </w:p>
        </w:tc>
        <w:tc>
          <w:tcPr>
            <w:tcW w:w="1531" w:type="dxa"/>
            <w:tcBorders>
              <w:top w:val="nil"/>
              <w:left w:val="nil"/>
              <w:bottom w:val="nil"/>
              <w:right w:val="nil"/>
            </w:tcBorders>
            <w:tcMar>
              <w:left w:w="0" w:type="dxa"/>
              <w:right w:w="0" w:type="dxa"/>
            </w:tcMar>
          </w:tcPr>
          <w:p w:rsidR="001A6B56" w:rsidRDefault="00CD0DD8" w:rsidP="00CE676A">
            <w:pPr>
              <w:tabs>
                <w:tab w:val="left" w:pos="567"/>
              </w:tabs>
              <w:suppressAutoHyphens/>
              <w:spacing w:line="240" w:lineRule="auto"/>
              <w:rPr>
                <w:rFonts w:ascii="Arial" w:hAnsi="Arial" w:cs="Arial"/>
              </w:rPr>
            </w:pPr>
            <w:r>
              <w:rPr>
                <w:rFonts w:ascii="Arial" w:hAnsi="Arial" w:cs="Arial"/>
              </w:rPr>
              <w:t>3.2.2.26</w:t>
            </w:r>
            <w:r w:rsidR="00CE676A">
              <w:rPr>
                <w:rFonts w:ascii="Arial" w:hAnsi="Arial" w:cs="Arial"/>
              </w:rPr>
              <w:br/>
            </w:r>
            <w:r w:rsidR="001A6B56">
              <w:rPr>
                <w:rFonts w:ascii="Arial" w:hAnsi="Arial" w:cs="Arial"/>
              </w:rPr>
              <w:t>(Доп. к О/Е)</w:t>
            </w:r>
          </w:p>
        </w:tc>
        <w:tc>
          <w:tcPr>
            <w:tcW w:w="6406" w:type="dxa"/>
            <w:tcBorders>
              <w:top w:val="nil"/>
              <w:left w:val="nil"/>
              <w:bottom w:val="nil"/>
              <w:right w:val="nil"/>
            </w:tcBorders>
            <w:tcMar>
              <w:left w:w="0" w:type="dxa"/>
              <w:right w:w="0" w:type="dxa"/>
            </w:tcMar>
          </w:tcPr>
          <w:p w:rsidR="00D30017" w:rsidRPr="00B35821" w:rsidRDefault="00D30017" w:rsidP="009E00FA">
            <w:pPr>
              <w:tabs>
                <w:tab w:val="left" w:pos="1050"/>
              </w:tabs>
              <w:spacing w:line="240" w:lineRule="auto"/>
              <w:jc w:val="both"/>
              <w:rPr>
                <w:rFonts w:ascii="Arial" w:hAnsi="Arial" w:cs="Arial"/>
              </w:rPr>
            </w:pPr>
            <w:r w:rsidRPr="00B35821">
              <w:rPr>
                <w:rFonts w:ascii="Arial" w:hAnsi="Arial" w:cs="Arial"/>
              </w:rPr>
              <w:t>подтверждение того, что</w:t>
            </w:r>
            <w:r>
              <w:rPr>
                <w:rFonts w:ascii="Arial" w:hAnsi="Arial" w:cs="Arial"/>
              </w:rPr>
              <w:t xml:space="preserve"> обеспечен незатрудненный обзор </w:t>
            </w:r>
            <w:r w:rsidR="00CE676A">
              <w:rPr>
                <w:rFonts w:ascii="Arial" w:hAnsi="Arial" w:cs="Arial"/>
              </w:rPr>
              <w:br/>
            </w:r>
            <w:r>
              <w:rPr>
                <w:rFonts w:ascii="Arial" w:hAnsi="Arial" w:cs="Arial"/>
              </w:rPr>
              <w:t>в корм</w:t>
            </w:r>
            <w:r w:rsidR="005F3497">
              <w:rPr>
                <w:rFonts w:ascii="Arial" w:hAnsi="Arial" w:cs="Arial"/>
              </w:rPr>
              <w:t>у</w:t>
            </w:r>
            <w:r>
              <w:rPr>
                <w:rFonts w:ascii="Arial" w:hAnsi="Arial" w:cs="Arial"/>
              </w:rPr>
              <w:t>; для судов, построенных до 1 июля 1998 года, длиной менее 55 м – подтверждение того, что обеспечена хорошая видимость через передние окна ходового мостика (прави</w:t>
            </w:r>
            <w:r w:rsidR="00CE676A">
              <w:rPr>
                <w:rFonts w:ascii="Arial" w:hAnsi="Arial" w:cs="Arial"/>
              </w:rPr>
              <w:t>-</w:t>
            </w:r>
            <w:r w:rsidR="00CE676A">
              <w:rPr>
                <w:rFonts w:ascii="Arial" w:hAnsi="Arial" w:cs="Arial"/>
              </w:rPr>
              <w:br/>
            </w:r>
            <w:r>
              <w:rPr>
                <w:rFonts w:ascii="Arial" w:hAnsi="Arial" w:cs="Arial"/>
              </w:rPr>
              <w:t xml:space="preserve">ло </w:t>
            </w:r>
            <w:r>
              <w:rPr>
                <w:rFonts w:ascii="Arial" w:hAnsi="Arial" w:cs="Arial"/>
                <w:lang w:val="en-GB"/>
              </w:rPr>
              <w:t>V</w:t>
            </w:r>
            <w:r w:rsidRPr="00B2134F">
              <w:rPr>
                <w:rFonts w:ascii="Arial" w:hAnsi="Arial" w:cs="Arial"/>
              </w:rPr>
              <w:t xml:space="preserve">/22.1.9.4 </w:t>
            </w:r>
            <w:r>
              <w:rPr>
                <w:rFonts w:ascii="Arial" w:hAnsi="Arial" w:cs="Arial"/>
              </w:rPr>
              <w:t xml:space="preserve">СОЛАС 74/00; пункт 9.3.2.1.2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D30017" w:rsidRPr="008215C6" w:rsidTr="005B35E5">
        <w:tc>
          <w:tcPr>
            <w:tcW w:w="1191" w:type="dxa"/>
            <w:tcBorders>
              <w:top w:val="nil"/>
              <w:left w:val="nil"/>
              <w:bottom w:val="nil"/>
              <w:right w:val="nil"/>
            </w:tcBorders>
            <w:tcMar>
              <w:left w:w="0" w:type="dxa"/>
              <w:right w:w="0" w:type="dxa"/>
            </w:tcMar>
          </w:tcPr>
          <w:p w:rsidR="00D30017" w:rsidRDefault="00CD0DD8" w:rsidP="008F3C8B">
            <w:pPr>
              <w:tabs>
                <w:tab w:val="left" w:pos="567"/>
              </w:tabs>
              <w:suppressAutoHyphens/>
              <w:spacing w:line="240" w:lineRule="auto"/>
              <w:rPr>
                <w:rFonts w:ascii="Arial" w:hAnsi="Arial" w:cs="Arial"/>
                <w:bCs/>
              </w:rPr>
            </w:pPr>
            <w:r>
              <w:rPr>
                <w:rFonts w:ascii="Arial" w:hAnsi="Arial" w:cs="Arial"/>
                <w:bCs/>
              </w:rPr>
              <w:t>(ПВ/Е)</w:t>
            </w:r>
          </w:p>
        </w:tc>
        <w:tc>
          <w:tcPr>
            <w:tcW w:w="1531" w:type="dxa"/>
            <w:tcBorders>
              <w:top w:val="nil"/>
              <w:left w:val="nil"/>
              <w:bottom w:val="nil"/>
              <w:right w:val="nil"/>
            </w:tcBorders>
            <w:tcMar>
              <w:left w:w="0" w:type="dxa"/>
              <w:right w:w="0" w:type="dxa"/>
            </w:tcMar>
          </w:tcPr>
          <w:p w:rsidR="001A6B56" w:rsidRDefault="00CD0DD8" w:rsidP="00CE676A">
            <w:pPr>
              <w:tabs>
                <w:tab w:val="left" w:pos="567"/>
              </w:tabs>
              <w:suppressAutoHyphens/>
              <w:spacing w:line="240" w:lineRule="auto"/>
              <w:rPr>
                <w:rFonts w:ascii="Arial" w:hAnsi="Arial" w:cs="Arial"/>
              </w:rPr>
            </w:pPr>
            <w:r>
              <w:rPr>
                <w:rFonts w:ascii="Arial" w:hAnsi="Arial" w:cs="Arial"/>
              </w:rPr>
              <w:t>3.2.2.27</w:t>
            </w:r>
            <w:r w:rsidR="00CE676A">
              <w:rPr>
                <w:rFonts w:ascii="Arial" w:hAnsi="Arial" w:cs="Arial"/>
              </w:rPr>
              <w:br/>
            </w:r>
            <w:r w:rsidR="001A6B56">
              <w:rPr>
                <w:rFonts w:ascii="Arial" w:hAnsi="Arial" w:cs="Arial"/>
              </w:rPr>
              <w:t>(Доп. к О/Е)</w:t>
            </w:r>
          </w:p>
        </w:tc>
        <w:tc>
          <w:tcPr>
            <w:tcW w:w="6406" w:type="dxa"/>
            <w:tcBorders>
              <w:top w:val="nil"/>
              <w:left w:val="nil"/>
              <w:bottom w:val="nil"/>
              <w:right w:val="nil"/>
            </w:tcBorders>
            <w:tcMar>
              <w:left w:w="0" w:type="dxa"/>
              <w:right w:w="0" w:type="dxa"/>
            </w:tcMar>
          </w:tcPr>
          <w:p w:rsidR="00D30017" w:rsidRPr="00B35821" w:rsidRDefault="00D30017" w:rsidP="009E00FA">
            <w:pPr>
              <w:tabs>
                <w:tab w:val="left" w:pos="1050"/>
              </w:tabs>
              <w:spacing w:line="240" w:lineRule="auto"/>
              <w:jc w:val="both"/>
              <w:rPr>
                <w:rFonts w:ascii="Arial" w:hAnsi="Arial" w:cs="Arial"/>
              </w:rPr>
            </w:pPr>
            <w:r w:rsidRPr="00494889">
              <w:rPr>
                <w:rFonts w:ascii="Arial" w:hAnsi="Arial" w:cs="Arial"/>
              </w:rPr>
              <w:t>если возможно обледенение – осмотр средств для предотвращения обледенения антенн, необходимых для навигации и связи</w:t>
            </w:r>
            <w:r>
              <w:rPr>
                <w:rFonts w:ascii="Arial" w:hAnsi="Arial" w:cs="Arial"/>
              </w:rPr>
              <w:t xml:space="preserve"> (пункт 9.3.2.1.3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D30017" w:rsidRPr="008215C6" w:rsidTr="005B35E5">
        <w:tc>
          <w:tcPr>
            <w:tcW w:w="1191" w:type="dxa"/>
            <w:tcBorders>
              <w:top w:val="nil"/>
              <w:left w:val="nil"/>
              <w:bottom w:val="nil"/>
              <w:right w:val="nil"/>
            </w:tcBorders>
            <w:tcMar>
              <w:left w:w="0" w:type="dxa"/>
              <w:right w:w="0" w:type="dxa"/>
            </w:tcMar>
          </w:tcPr>
          <w:p w:rsidR="00D30017" w:rsidRDefault="00CD0DD8" w:rsidP="008F3C8B">
            <w:pPr>
              <w:tabs>
                <w:tab w:val="left" w:pos="567"/>
              </w:tabs>
              <w:suppressAutoHyphens/>
              <w:spacing w:line="240" w:lineRule="auto"/>
              <w:rPr>
                <w:rFonts w:ascii="Arial" w:hAnsi="Arial" w:cs="Arial"/>
                <w:bCs/>
              </w:rPr>
            </w:pPr>
            <w:r>
              <w:rPr>
                <w:rFonts w:ascii="Arial" w:hAnsi="Arial" w:cs="Arial"/>
                <w:bCs/>
              </w:rPr>
              <w:t>(ПВ/Е)</w:t>
            </w:r>
          </w:p>
        </w:tc>
        <w:tc>
          <w:tcPr>
            <w:tcW w:w="1531" w:type="dxa"/>
            <w:tcBorders>
              <w:top w:val="nil"/>
              <w:left w:val="nil"/>
              <w:bottom w:val="nil"/>
              <w:right w:val="nil"/>
            </w:tcBorders>
            <w:tcMar>
              <w:left w:w="0" w:type="dxa"/>
              <w:right w:w="0" w:type="dxa"/>
            </w:tcMar>
          </w:tcPr>
          <w:p w:rsidR="001A6B56" w:rsidRDefault="00CD0DD8" w:rsidP="00CE676A">
            <w:pPr>
              <w:tabs>
                <w:tab w:val="left" w:pos="567"/>
              </w:tabs>
              <w:suppressAutoHyphens/>
              <w:spacing w:line="240" w:lineRule="auto"/>
              <w:rPr>
                <w:rFonts w:ascii="Arial" w:hAnsi="Arial" w:cs="Arial"/>
              </w:rPr>
            </w:pPr>
            <w:r>
              <w:rPr>
                <w:rFonts w:ascii="Arial" w:hAnsi="Arial" w:cs="Arial"/>
              </w:rPr>
              <w:t>3.2.2.28</w:t>
            </w:r>
            <w:r w:rsidR="00CE676A">
              <w:rPr>
                <w:rFonts w:ascii="Arial" w:hAnsi="Arial" w:cs="Arial"/>
              </w:rPr>
              <w:br/>
            </w:r>
            <w:r w:rsidR="001A6B56">
              <w:rPr>
                <w:rFonts w:ascii="Arial" w:hAnsi="Arial" w:cs="Arial"/>
              </w:rPr>
              <w:t>(Доп. к О/Е)</w:t>
            </w:r>
          </w:p>
        </w:tc>
        <w:tc>
          <w:tcPr>
            <w:tcW w:w="6406" w:type="dxa"/>
            <w:tcBorders>
              <w:top w:val="nil"/>
              <w:left w:val="nil"/>
              <w:bottom w:val="nil"/>
              <w:right w:val="nil"/>
            </w:tcBorders>
            <w:tcMar>
              <w:left w:w="0" w:type="dxa"/>
              <w:right w:w="0" w:type="dxa"/>
            </w:tcMar>
          </w:tcPr>
          <w:p w:rsidR="00D30017" w:rsidRPr="00B35821" w:rsidRDefault="00D30017" w:rsidP="009E00FA">
            <w:pPr>
              <w:tabs>
                <w:tab w:val="left" w:pos="1050"/>
              </w:tabs>
              <w:spacing w:line="240" w:lineRule="auto"/>
              <w:jc w:val="both"/>
              <w:rPr>
                <w:rFonts w:ascii="Arial" w:hAnsi="Arial" w:cs="Arial"/>
              </w:rPr>
            </w:pPr>
            <w:r>
              <w:rPr>
                <w:rFonts w:ascii="Arial" w:hAnsi="Arial" w:cs="Arial"/>
              </w:rPr>
              <w:t xml:space="preserve">на судах категории А и В, находящихся на этапе постройки 1 января 2017 года или после этой даты, – проверку устройства крыльев мостика в отношении защиты </w:t>
            </w:r>
            <w:r w:rsidRPr="00494889">
              <w:rPr>
                <w:rFonts w:ascii="Arial" w:hAnsi="Arial" w:cs="Arial"/>
              </w:rPr>
              <w:t>навигационного оборудования и работающего персонала</w:t>
            </w:r>
            <w:r>
              <w:rPr>
                <w:rFonts w:ascii="Arial" w:hAnsi="Arial" w:cs="Arial"/>
              </w:rPr>
              <w:t xml:space="preserve"> (пункт 9.3.2.1.4.2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D30017" w:rsidRPr="008215C6" w:rsidTr="005B35E5">
        <w:tc>
          <w:tcPr>
            <w:tcW w:w="1191" w:type="dxa"/>
            <w:tcBorders>
              <w:top w:val="nil"/>
              <w:left w:val="nil"/>
              <w:bottom w:val="nil"/>
              <w:right w:val="nil"/>
            </w:tcBorders>
            <w:tcMar>
              <w:left w:w="0" w:type="dxa"/>
              <w:right w:w="0" w:type="dxa"/>
            </w:tcMar>
          </w:tcPr>
          <w:p w:rsidR="00D30017" w:rsidRDefault="00CD0DD8" w:rsidP="008F3C8B">
            <w:pPr>
              <w:tabs>
                <w:tab w:val="left" w:pos="567"/>
              </w:tabs>
              <w:suppressAutoHyphens/>
              <w:spacing w:line="240" w:lineRule="auto"/>
              <w:rPr>
                <w:rFonts w:ascii="Arial" w:hAnsi="Arial" w:cs="Arial"/>
                <w:bCs/>
              </w:rPr>
            </w:pPr>
            <w:r>
              <w:rPr>
                <w:rFonts w:ascii="Arial" w:hAnsi="Arial" w:cs="Arial"/>
                <w:bCs/>
              </w:rPr>
              <w:t>(ПВ/Е)</w:t>
            </w:r>
          </w:p>
        </w:tc>
        <w:tc>
          <w:tcPr>
            <w:tcW w:w="1531" w:type="dxa"/>
            <w:tcBorders>
              <w:top w:val="nil"/>
              <w:left w:val="nil"/>
              <w:bottom w:val="nil"/>
              <w:right w:val="nil"/>
            </w:tcBorders>
            <w:tcMar>
              <w:left w:w="0" w:type="dxa"/>
              <w:right w:w="0" w:type="dxa"/>
            </w:tcMar>
          </w:tcPr>
          <w:p w:rsidR="001A6B56" w:rsidRDefault="00CD0DD8" w:rsidP="00CE676A">
            <w:pPr>
              <w:tabs>
                <w:tab w:val="left" w:pos="567"/>
              </w:tabs>
              <w:suppressAutoHyphens/>
              <w:spacing w:line="240" w:lineRule="auto"/>
              <w:rPr>
                <w:rFonts w:ascii="Arial" w:hAnsi="Arial" w:cs="Arial"/>
              </w:rPr>
            </w:pPr>
            <w:r>
              <w:rPr>
                <w:rFonts w:ascii="Arial" w:hAnsi="Arial" w:cs="Arial"/>
              </w:rPr>
              <w:t>3.2.2.29</w:t>
            </w:r>
            <w:r w:rsidR="00CE676A">
              <w:rPr>
                <w:rFonts w:ascii="Arial" w:hAnsi="Arial" w:cs="Arial"/>
              </w:rPr>
              <w:br/>
            </w:r>
            <w:r w:rsidR="001A6B56">
              <w:rPr>
                <w:rFonts w:ascii="Arial" w:hAnsi="Arial" w:cs="Arial"/>
              </w:rPr>
              <w:t>(Доп. к О/Е)</w:t>
            </w:r>
          </w:p>
        </w:tc>
        <w:tc>
          <w:tcPr>
            <w:tcW w:w="6406" w:type="dxa"/>
            <w:tcBorders>
              <w:top w:val="nil"/>
              <w:left w:val="nil"/>
              <w:bottom w:val="nil"/>
              <w:right w:val="nil"/>
            </w:tcBorders>
            <w:tcMar>
              <w:left w:w="0" w:type="dxa"/>
              <w:right w:w="0" w:type="dxa"/>
            </w:tcMar>
          </w:tcPr>
          <w:p w:rsidR="00D30017" w:rsidRPr="00B35821" w:rsidRDefault="00D30017" w:rsidP="009E00FA">
            <w:pPr>
              <w:tabs>
                <w:tab w:val="left" w:pos="1050"/>
              </w:tabs>
              <w:spacing w:line="240" w:lineRule="auto"/>
              <w:jc w:val="both"/>
              <w:rPr>
                <w:rFonts w:ascii="Arial" w:hAnsi="Arial" w:cs="Arial"/>
              </w:rPr>
            </w:pPr>
            <w:r>
              <w:rPr>
                <w:rFonts w:ascii="Arial" w:hAnsi="Arial" w:cs="Arial"/>
              </w:rPr>
              <w:t xml:space="preserve">проверку двух независимых немагнитных устройств для определения и указания курса, для судов, </w:t>
            </w:r>
            <w:r w:rsidRPr="00915FB1">
              <w:rPr>
                <w:rFonts w:ascii="Arial" w:hAnsi="Arial" w:cs="Arial"/>
              </w:rPr>
              <w:t>следующих за пределы 80 градусов широты, –</w:t>
            </w:r>
            <w:r>
              <w:rPr>
                <w:rFonts w:ascii="Arial" w:hAnsi="Arial" w:cs="Arial"/>
              </w:rPr>
              <w:t xml:space="preserve"> по меньшей мере одного компаса ГНСС или равноценного устройства, подключенного к </w:t>
            </w:r>
            <w:r w:rsidRPr="00915FB1">
              <w:rPr>
                <w:rFonts w:ascii="Arial" w:hAnsi="Arial" w:cs="Arial"/>
              </w:rPr>
              <w:t>основному и аварийн</w:t>
            </w:r>
            <w:r>
              <w:rPr>
                <w:rFonts w:ascii="Arial" w:hAnsi="Arial" w:cs="Arial"/>
              </w:rPr>
              <w:t xml:space="preserve">ому источникам питания на судне (пункты 9.3.2.2.1 и 9.3.2.2.2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D30017" w:rsidRPr="008215C6" w:rsidTr="005B35E5">
        <w:tc>
          <w:tcPr>
            <w:tcW w:w="1191" w:type="dxa"/>
            <w:tcBorders>
              <w:top w:val="nil"/>
              <w:left w:val="nil"/>
              <w:bottom w:val="nil"/>
              <w:right w:val="nil"/>
            </w:tcBorders>
            <w:tcMar>
              <w:left w:w="0" w:type="dxa"/>
              <w:right w:w="0" w:type="dxa"/>
            </w:tcMar>
          </w:tcPr>
          <w:p w:rsidR="00D30017" w:rsidRDefault="00CD0DD8" w:rsidP="008F3C8B">
            <w:pPr>
              <w:tabs>
                <w:tab w:val="left" w:pos="567"/>
              </w:tabs>
              <w:suppressAutoHyphens/>
              <w:spacing w:line="240" w:lineRule="auto"/>
              <w:rPr>
                <w:rFonts w:ascii="Arial" w:hAnsi="Arial" w:cs="Arial"/>
                <w:bCs/>
              </w:rPr>
            </w:pPr>
            <w:r>
              <w:rPr>
                <w:rFonts w:ascii="Arial" w:hAnsi="Arial" w:cs="Arial"/>
                <w:bCs/>
              </w:rPr>
              <w:t>(ПВ/Е)</w:t>
            </w:r>
          </w:p>
        </w:tc>
        <w:tc>
          <w:tcPr>
            <w:tcW w:w="1531" w:type="dxa"/>
            <w:tcBorders>
              <w:top w:val="nil"/>
              <w:left w:val="nil"/>
              <w:bottom w:val="nil"/>
              <w:right w:val="nil"/>
            </w:tcBorders>
            <w:tcMar>
              <w:left w:w="0" w:type="dxa"/>
              <w:right w:w="0" w:type="dxa"/>
            </w:tcMar>
          </w:tcPr>
          <w:p w:rsidR="001A6B56" w:rsidRDefault="006131D6" w:rsidP="00CE676A">
            <w:pPr>
              <w:tabs>
                <w:tab w:val="left" w:pos="567"/>
              </w:tabs>
              <w:suppressAutoHyphens/>
              <w:spacing w:line="240" w:lineRule="auto"/>
              <w:rPr>
                <w:rFonts w:ascii="Arial" w:hAnsi="Arial" w:cs="Arial"/>
              </w:rPr>
            </w:pPr>
            <w:r>
              <w:rPr>
                <w:rFonts w:ascii="Arial" w:hAnsi="Arial" w:cs="Arial"/>
              </w:rPr>
              <w:t>3.2.2.30</w:t>
            </w:r>
            <w:r w:rsidR="00CE676A">
              <w:rPr>
                <w:rFonts w:ascii="Arial" w:hAnsi="Arial" w:cs="Arial"/>
              </w:rPr>
              <w:br/>
            </w:r>
            <w:r w:rsidR="001A6B56">
              <w:rPr>
                <w:rFonts w:ascii="Arial" w:hAnsi="Arial" w:cs="Arial"/>
              </w:rPr>
              <w:t>(Доп. к О/Е)</w:t>
            </w:r>
          </w:p>
        </w:tc>
        <w:tc>
          <w:tcPr>
            <w:tcW w:w="6406" w:type="dxa"/>
            <w:tcBorders>
              <w:top w:val="nil"/>
              <w:left w:val="nil"/>
              <w:bottom w:val="nil"/>
              <w:right w:val="nil"/>
            </w:tcBorders>
            <w:tcMar>
              <w:left w:w="0" w:type="dxa"/>
              <w:right w:w="0" w:type="dxa"/>
            </w:tcMar>
          </w:tcPr>
          <w:p w:rsidR="00D30017" w:rsidRDefault="00F27BD7" w:rsidP="009E00FA">
            <w:pPr>
              <w:tabs>
                <w:tab w:val="left" w:pos="1050"/>
              </w:tabs>
              <w:spacing w:line="240" w:lineRule="auto"/>
              <w:jc w:val="both"/>
              <w:rPr>
                <w:rFonts w:ascii="Arial" w:hAnsi="Arial" w:cs="Arial"/>
              </w:rPr>
            </w:pPr>
            <w:r>
              <w:rPr>
                <w:rFonts w:ascii="Arial" w:hAnsi="Arial" w:cs="Arial"/>
              </w:rPr>
              <w:t xml:space="preserve">проверку того, что на судне предусмотрены два </w:t>
            </w:r>
            <w:r w:rsidRPr="007B63EE">
              <w:rPr>
                <w:rFonts w:ascii="Arial" w:hAnsi="Arial" w:cs="Arial"/>
              </w:rPr>
              <w:t xml:space="preserve">дистанционно управляемые с мостика вращающиеся прожектора с узкой фокусировкой луча для освещения по дуге протяженностью 360 градусов или другие средства для визуального обнаружения льда, </w:t>
            </w:r>
            <w:r>
              <w:rPr>
                <w:rFonts w:ascii="Arial" w:hAnsi="Arial" w:cs="Arial"/>
              </w:rPr>
              <w:t xml:space="preserve">для </w:t>
            </w:r>
            <w:r w:rsidRPr="007B63EE">
              <w:rPr>
                <w:rFonts w:ascii="Arial" w:hAnsi="Arial" w:cs="Arial"/>
              </w:rPr>
              <w:t>судо</w:t>
            </w:r>
            <w:r>
              <w:rPr>
                <w:rFonts w:ascii="Arial" w:hAnsi="Arial" w:cs="Arial"/>
              </w:rPr>
              <w:t>в,</w:t>
            </w:r>
            <w:r w:rsidRPr="007B63EE">
              <w:rPr>
                <w:rFonts w:ascii="Arial" w:hAnsi="Arial" w:cs="Arial"/>
              </w:rPr>
              <w:t xml:space="preserve"> не эксплуатиру</w:t>
            </w:r>
            <w:r>
              <w:rPr>
                <w:rFonts w:ascii="Arial" w:hAnsi="Arial" w:cs="Arial"/>
              </w:rPr>
              <w:t xml:space="preserve">ющихся </w:t>
            </w:r>
            <w:r w:rsidRPr="007B63EE">
              <w:rPr>
                <w:rFonts w:ascii="Arial" w:hAnsi="Arial" w:cs="Arial"/>
              </w:rPr>
              <w:t>исключительно в районах, где световой день составляет 24 часа, и проверку</w:t>
            </w:r>
            <w:r>
              <w:rPr>
                <w:rFonts w:ascii="Arial" w:hAnsi="Arial" w:cs="Arial"/>
              </w:rPr>
              <w:t xml:space="preserve"> и испытание</w:t>
            </w:r>
            <w:r w:rsidRPr="007B63EE">
              <w:rPr>
                <w:rFonts w:ascii="Arial" w:hAnsi="Arial" w:cs="Arial"/>
              </w:rPr>
              <w:t xml:space="preserve"> того, что на судах, которые участвуют в операциях ледокольной проводки, имеется включаемый вручную красный проблесковый огонь, видимый с кормы, для указания остановки судна</w:t>
            </w:r>
            <w:r>
              <w:t xml:space="preserve"> </w:t>
            </w:r>
            <w:r>
              <w:rPr>
                <w:rFonts w:ascii="Arial" w:hAnsi="Arial" w:cs="Arial"/>
              </w:rPr>
              <w:t xml:space="preserve">(пункты 9.3.3.1 и 9.3.3.2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D30017" w:rsidRPr="008215C6" w:rsidTr="005B35E5">
        <w:tc>
          <w:tcPr>
            <w:tcW w:w="1191" w:type="dxa"/>
            <w:tcBorders>
              <w:top w:val="nil"/>
              <w:left w:val="nil"/>
              <w:bottom w:val="nil"/>
              <w:right w:val="nil"/>
            </w:tcBorders>
            <w:tcMar>
              <w:left w:w="0" w:type="dxa"/>
              <w:right w:w="0" w:type="dxa"/>
            </w:tcMar>
          </w:tcPr>
          <w:p w:rsidR="00D30017" w:rsidRDefault="00CD0DD8" w:rsidP="008F3C8B">
            <w:pPr>
              <w:tabs>
                <w:tab w:val="left" w:pos="567"/>
              </w:tabs>
              <w:suppressAutoHyphens/>
              <w:spacing w:line="240" w:lineRule="auto"/>
              <w:rPr>
                <w:rFonts w:ascii="Arial" w:hAnsi="Arial" w:cs="Arial"/>
                <w:bCs/>
              </w:rPr>
            </w:pPr>
            <w:r>
              <w:rPr>
                <w:rFonts w:ascii="Arial" w:hAnsi="Arial" w:cs="Arial"/>
                <w:bCs/>
              </w:rPr>
              <w:t>(ПВ/Е)</w:t>
            </w:r>
          </w:p>
        </w:tc>
        <w:tc>
          <w:tcPr>
            <w:tcW w:w="1531" w:type="dxa"/>
            <w:tcBorders>
              <w:top w:val="nil"/>
              <w:left w:val="nil"/>
              <w:bottom w:val="nil"/>
              <w:right w:val="nil"/>
            </w:tcBorders>
            <w:tcMar>
              <w:left w:w="0" w:type="dxa"/>
              <w:right w:w="0" w:type="dxa"/>
            </w:tcMar>
          </w:tcPr>
          <w:p w:rsidR="001A6B56" w:rsidRDefault="006131D6" w:rsidP="00CE676A">
            <w:pPr>
              <w:tabs>
                <w:tab w:val="left" w:pos="567"/>
              </w:tabs>
              <w:suppressAutoHyphens/>
              <w:spacing w:line="240" w:lineRule="auto"/>
              <w:rPr>
                <w:rFonts w:ascii="Arial" w:hAnsi="Arial" w:cs="Arial"/>
              </w:rPr>
            </w:pPr>
            <w:r>
              <w:rPr>
                <w:rFonts w:ascii="Arial" w:hAnsi="Arial" w:cs="Arial"/>
              </w:rPr>
              <w:t>3.2.2.31</w:t>
            </w:r>
            <w:r w:rsidR="00CE676A">
              <w:rPr>
                <w:rFonts w:ascii="Arial" w:hAnsi="Arial" w:cs="Arial"/>
              </w:rPr>
              <w:br/>
            </w:r>
            <w:r w:rsidR="001A6B56" w:rsidRPr="005B6B70">
              <w:rPr>
                <w:rFonts w:ascii="Arial" w:hAnsi="Arial" w:cs="Arial"/>
                <w:spacing w:val="-6"/>
              </w:rPr>
              <w:t>(Доп. к Р/Пер)</w:t>
            </w:r>
          </w:p>
        </w:tc>
        <w:tc>
          <w:tcPr>
            <w:tcW w:w="6406" w:type="dxa"/>
            <w:tcBorders>
              <w:top w:val="nil"/>
              <w:left w:val="nil"/>
              <w:bottom w:val="nil"/>
              <w:right w:val="nil"/>
            </w:tcBorders>
            <w:tcMar>
              <w:left w:w="0" w:type="dxa"/>
              <w:right w:w="0" w:type="dxa"/>
            </w:tcMar>
          </w:tcPr>
          <w:p w:rsidR="00D30017" w:rsidRDefault="006131D6" w:rsidP="005B6B70">
            <w:pPr>
              <w:tabs>
                <w:tab w:val="left" w:pos="1050"/>
              </w:tabs>
              <w:spacing w:line="240" w:lineRule="auto"/>
              <w:jc w:val="both"/>
              <w:rPr>
                <w:rFonts w:ascii="Arial" w:hAnsi="Arial" w:cs="Arial"/>
              </w:rPr>
            </w:pPr>
            <w:r>
              <w:rPr>
                <w:rFonts w:ascii="Arial" w:hAnsi="Arial" w:cs="Arial"/>
              </w:rPr>
              <w:t xml:space="preserve">проверку и испытание </w:t>
            </w:r>
            <w:r w:rsidRPr="007B63EE">
              <w:rPr>
                <w:rFonts w:ascii="Arial" w:hAnsi="Arial" w:cs="Arial"/>
              </w:rPr>
              <w:t>судово</w:t>
            </w:r>
            <w:r>
              <w:rPr>
                <w:rFonts w:ascii="Arial" w:hAnsi="Arial" w:cs="Arial"/>
              </w:rPr>
              <w:t>го оборудования</w:t>
            </w:r>
            <w:r w:rsidRPr="007B63EE">
              <w:rPr>
                <w:rFonts w:ascii="Arial" w:hAnsi="Arial" w:cs="Arial"/>
              </w:rPr>
              <w:t xml:space="preserve"> связи «судно – судно» и «судно – берег» с учетом ограничений функционирования систем связи в условиях высоких широт и при ожидаемой низкой температуре</w:t>
            </w:r>
            <w:r>
              <w:t xml:space="preserve"> </w:t>
            </w:r>
            <w:r>
              <w:rPr>
                <w:rFonts w:ascii="Arial" w:hAnsi="Arial" w:cs="Arial"/>
              </w:rPr>
              <w:t xml:space="preserve">(пункт 10.3.1.1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D30017" w:rsidRPr="008215C6" w:rsidTr="005B35E5">
        <w:tc>
          <w:tcPr>
            <w:tcW w:w="1191" w:type="dxa"/>
            <w:tcBorders>
              <w:top w:val="nil"/>
              <w:left w:val="nil"/>
              <w:bottom w:val="nil"/>
              <w:right w:val="nil"/>
            </w:tcBorders>
            <w:tcMar>
              <w:left w:w="0" w:type="dxa"/>
              <w:right w:w="0" w:type="dxa"/>
            </w:tcMar>
          </w:tcPr>
          <w:p w:rsidR="00D30017" w:rsidRDefault="00CD0DD8" w:rsidP="008F3C8B">
            <w:pPr>
              <w:tabs>
                <w:tab w:val="left" w:pos="567"/>
              </w:tabs>
              <w:suppressAutoHyphens/>
              <w:spacing w:line="240" w:lineRule="auto"/>
              <w:rPr>
                <w:rFonts w:ascii="Arial" w:hAnsi="Arial" w:cs="Arial"/>
                <w:bCs/>
              </w:rPr>
            </w:pPr>
            <w:r>
              <w:rPr>
                <w:rFonts w:ascii="Arial" w:hAnsi="Arial" w:cs="Arial"/>
                <w:bCs/>
              </w:rPr>
              <w:t>(ПВ/Е)</w:t>
            </w:r>
          </w:p>
        </w:tc>
        <w:tc>
          <w:tcPr>
            <w:tcW w:w="1531" w:type="dxa"/>
            <w:tcBorders>
              <w:top w:val="nil"/>
              <w:left w:val="nil"/>
              <w:bottom w:val="nil"/>
              <w:right w:val="nil"/>
            </w:tcBorders>
            <w:tcMar>
              <w:left w:w="0" w:type="dxa"/>
              <w:right w:w="0" w:type="dxa"/>
            </w:tcMar>
          </w:tcPr>
          <w:p w:rsidR="001A6B56" w:rsidRPr="005B6B70" w:rsidRDefault="00CD0DD8" w:rsidP="005B6B70">
            <w:pPr>
              <w:tabs>
                <w:tab w:val="left" w:pos="567"/>
              </w:tabs>
              <w:suppressAutoHyphens/>
              <w:spacing w:line="240" w:lineRule="auto"/>
              <w:rPr>
                <w:rFonts w:ascii="Arial" w:hAnsi="Arial" w:cs="Arial"/>
                <w:spacing w:val="-4"/>
              </w:rPr>
            </w:pPr>
            <w:r>
              <w:rPr>
                <w:rFonts w:ascii="Arial" w:hAnsi="Arial" w:cs="Arial"/>
              </w:rPr>
              <w:t>3.2.2.32</w:t>
            </w:r>
            <w:r w:rsidR="005B6B70">
              <w:rPr>
                <w:rFonts w:ascii="Arial" w:hAnsi="Arial" w:cs="Arial"/>
                <w:spacing w:val="-4"/>
              </w:rPr>
              <w:br/>
            </w:r>
            <w:r w:rsidR="001A6B56" w:rsidRPr="005B6B70">
              <w:rPr>
                <w:rFonts w:ascii="Arial" w:hAnsi="Arial" w:cs="Arial"/>
                <w:spacing w:val="-6"/>
              </w:rPr>
              <w:t>(Доп. к Р/Пер)</w:t>
            </w:r>
          </w:p>
        </w:tc>
        <w:tc>
          <w:tcPr>
            <w:tcW w:w="6406" w:type="dxa"/>
            <w:tcBorders>
              <w:top w:val="nil"/>
              <w:left w:val="nil"/>
              <w:bottom w:val="nil"/>
              <w:right w:val="nil"/>
            </w:tcBorders>
            <w:tcMar>
              <w:left w:w="0" w:type="dxa"/>
              <w:right w:w="0" w:type="dxa"/>
            </w:tcMar>
          </w:tcPr>
          <w:p w:rsidR="00D30017" w:rsidRDefault="006131D6" w:rsidP="009E00FA">
            <w:pPr>
              <w:tabs>
                <w:tab w:val="left" w:pos="1050"/>
              </w:tabs>
              <w:spacing w:line="240" w:lineRule="auto"/>
              <w:jc w:val="both"/>
              <w:rPr>
                <w:rFonts w:ascii="Arial" w:hAnsi="Arial" w:cs="Arial"/>
              </w:rPr>
            </w:pPr>
            <w:r w:rsidRPr="007B63EE">
              <w:rPr>
                <w:rFonts w:ascii="Arial" w:hAnsi="Arial" w:cs="Arial"/>
              </w:rPr>
              <w:t>для судов, предназначенных для обеспечения ледокольной проводки, – проверку системы подачи звуковых сигналов в направлении в корму</w:t>
            </w:r>
            <w:r>
              <w:t xml:space="preserve"> </w:t>
            </w:r>
            <w:r>
              <w:rPr>
                <w:rFonts w:ascii="Arial" w:hAnsi="Arial" w:cs="Arial"/>
              </w:rPr>
              <w:t xml:space="preserve">(пункт 10.3.1.2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w:t>
            </w:r>
            <w:r w:rsidR="005B6B70">
              <w:rPr>
                <w:rFonts w:ascii="Arial" w:hAnsi="Arial" w:cs="Arial"/>
              </w:rPr>
              <w:br/>
            </w:r>
            <w:r>
              <w:rPr>
                <w:rFonts w:ascii="Arial" w:hAnsi="Arial" w:cs="Arial"/>
              </w:rPr>
              <w:t>кодекса);</w:t>
            </w:r>
          </w:p>
        </w:tc>
      </w:tr>
      <w:tr w:rsidR="00D30017" w:rsidRPr="008215C6" w:rsidTr="005B35E5">
        <w:tc>
          <w:tcPr>
            <w:tcW w:w="1191" w:type="dxa"/>
            <w:tcBorders>
              <w:top w:val="nil"/>
              <w:left w:val="nil"/>
              <w:bottom w:val="nil"/>
              <w:right w:val="nil"/>
            </w:tcBorders>
            <w:tcMar>
              <w:left w:w="0" w:type="dxa"/>
              <w:right w:w="0" w:type="dxa"/>
            </w:tcMar>
          </w:tcPr>
          <w:p w:rsidR="00D30017" w:rsidRDefault="00CD0DD8" w:rsidP="008F3C8B">
            <w:pPr>
              <w:tabs>
                <w:tab w:val="left" w:pos="567"/>
              </w:tabs>
              <w:suppressAutoHyphens/>
              <w:spacing w:line="240" w:lineRule="auto"/>
              <w:rPr>
                <w:rFonts w:ascii="Arial" w:hAnsi="Arial" w:cs="Arial"/>
                <w:bCs/>
              </w:rPr>
            </w:pPr>
            <w:r>
              <w:rPr>
                <w:rFonts w:ascii="Arial" w:hAnsi="Arial" w:cs="Arial"/>
                <w:bCs/>
              </w:rPr>
              <w:t>(ПВ/Е)</w:t>
            </w:r>
          </w:p>
        </w:tc>
        <w:tc>
          <w:tcPr>
            <w:tcW w:w="1531" w:type="dxa"/>
            <w:tcBorders>
              <w:top w:val="nil"/>
              <w:left w:val="nil"/>
              <w:bottom w:val="nil"/>
              <w:right w:val="nil"/>
            </w:tcBorders>
            <w:tcMar>
              <w:left w:w="0" w:type="dxa"/>
              <w:right w:w="0" w:type="dxa"/>
            </w:tcMar>
          </w:tcPr>
          <w:p w:rsidR="001A6B56" w:rsidRDefault="00CD0DD8" w:rsidP="005B6B70">
            <w:pPr>
              <w:tabs>
                <w:tab w:val="left" w:pos="567"/>
              </w:tabs>
              <w:suppressAutoHyphens/>
              <w:spacing w:line="240" w:lineRule="auto"/>
              <w:rPr>
                <w:rFonts w:ascii="Arial" w:hAnsi="Arial" w:cs="Arial"/>
              </w:rPr>
            </w:pPr>
            <w:r>
              <w:rPr>
                <w:rFonts w:ascii="Arial" w:hAnsi="Arial" w:cs="Arial"/>
              </w:rPr>
              <w:t>3.2.2.33</w:t>
            </w:r>
            <w:r w:rsidR="005B6B70">
              <w:rPr>
                <w:rFonts w:ascii="Arial" w:hAnsi="Arial" w:cs="Arial"/>
              </w:rPr>
              <w:br/>
            </w:r>
            <w:r w:rsidR="001A6B56" w:rsidRPr="005B6B70">
              <w:rPr>
                <w:rFonts w:ascii="Arial" w:hAnsi="Arial" w:cs="Arial"/>
                <w:spacing w:val="-6"/>
              </w:rPr>
              <w:t>(Доп. к Р/Пер)</w:t>
            </w:r>
          </w:p>
        </w:tc>
        <w:tc>
          <w:tcPr>
            <w:tcW w:w="6406" w:type="dxa"/>
            <w:tcBorders>
              <w:top w:val="nil"/>
              <w:left w:val="nil"/>
              <w:bottom w:val="nil"/>
              <w:right w:val="nil"/>
            </w:tcBorders>
            <w:tcMar>
              <w:left w:w="0" w:type="dxa"/>
              <w:right w:w="0" w:type="dxa"/>
            </w:tcMar>
          </w:tcPr>
          <w:p w:rsidR="00D30017" w:rsidRDefault="006131D6" w:rsidP="009E00FA">
            <w:pPr>
              <w:tabs>
                <w:tab w:val="left" w:pos="1050"/>
              </w:tabs>
              <w:spacing w:line="240" w:lineRule="auto"/>
              <w:jc w:val="both"/>
              <w:rPr>
                <w:rFonts w:ascii="Arial" w:hAnsi="Arial" w:cs="Arial"/>
              </w:rPr>
            </w:pPr>
            <w:r>
              <w:rPr>
                <w:rFonts w:ascii="Arial" w:hAnsi="Arial" w:cs="Arial"/>
              </w:rPr>
              <w:t xml:space="preserve">проверку и испытание </w:t>
            </w:r>
            <w:r w:rsidRPr="00086C23">
              <w:rPr>
                <w:rFonts w:ascii="Arial" w:hAnsi="Arial" w:cs="Arial"/>
              </w:rPr>
              <w:t>средств двусторонней связи на месте действия и связи САР для координации операций по поиску и спасанию, включая оборудование для голосовой связи с воздушными судами, а также проверку того, что оборудование связи обеспечивает двустороннюю голосовую связь и обмен информацией со службой медицинской помощи с воздуха</w:t>
            </w:r>
            <w:r>
              <w:t xml:space="preserve"> </w:t>
            </w:r>
            <w:r w:rsidRPr="006131D6">
              <w:rPr>
                <w:rFonts w:ascii="Arial" w:hAnsi="Arial" w:cs="Arial"/>
              </w:rPr>
              <w:t>(TMAS)</w:t>
            </w:r>
            <w:r>
              <w:t xml:space="preserve"> </w:t>
            </w:r>
            <w:r>
              <w:rPr>
                <w:rFonts w:ascii="Arial" w:hAnsi="Arial" w:cs="Arial"/>
              </w:rPr>
              <w:t xml:space="preserve">(пункты 10.3.1.3 и 10.3.1.4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w:t>
            </w:r>
            <w:r w:rsidR="005B6B70">
              <w:rPr>
                <w:rFonts w:ascii="Arial" w:hAnsi="Arial" w:cs="Arial"/>
              </w:rPr>
              <w:br/>
            </w:r>
            <w:r>
              <w:rPr>
                <w:rFonts w:ascii="Arial" w:hAnsi="Arial" w:cs="Arial"/>
              </w:rPr>
              <w:t>кодекса);</w:t>
            </w:r>
          </w:p>
        </w:tc>
      </w:tr>
      <w:tr w:rsidR="00D30017" w:rsidRPr="008215C6" w:rsidTr="005B35E5">
        <w:tc>
          <w:tcPr>
            <w:tcW w:w="1191" w:type="dxa"/>
            <w:tcBorders>
              <w:top w:val="nil"/>
              <w:left w:val="nil"/>
              <w:bottom w:val="nil"/>
              <w:right w:val="nil"/>
            </w:tcBorders>
            <w:tcMar>
              <w:left w:w="0" w:type="dxa"/>
              <w:right w:w="0" w:type="dxa"/>
            </w:tcMar>
          </w:tcPr>
          <w:p w:rsidR="00D30017" w:rsidRDefault="00CD0DD8" w:rsidP="008F3C8B">
            <w:pPr>
              <w:tabs>
                <w:tab w:val="left" w:pos="567"/>
              </w:tabs>
              <w:suppressAutoHyphens/>
              <w:spacing w:line="240" w:lineRule="auto"/>
              <w:rPr>
                <w:rFonts w:ascii="Arial" w:hAnsi="Arial" w:cs="Arial"/>
                <w:bCs/>
              </w:rPr>
            </w:pPr>
            <w:r>
              <w:rPr>
                <w:rFonts w:ascii="Arial" w:hAnsi="Arial" w:cs="Arial"/>
                <w:bCs/>
              </w:rPr>
              <w:t>(ПВ/Е)</w:t>
            </w:r>
          </w:p>
        </w:tc>
        <w:tc>
          <w:tcPr>
            <w:tcW w:w="1531" w:type="dxa"/>
            <w:tcBorders>
              <w:top w:val="nil"/>
              <w:left w:val="nil"/>
              <w:bottom w:val="nil"/>
              <w:right w:val="nil"/>
            </w:tcBorders>
            <w:tcMar>
              <w:left w:w="0" w:type="dxa"/>
              <w:right w:w="0" w:type="dxa"/>
            </w:tcMar>
          </w:tcPr>
          <w:p w:rsidR="001A6B56" w:rsidRDefault="00CD0DD8" w:rsidP="005B6B70">
            <w:pPr>
              <w:tabs>
                <w:tab w:val="left" w:pos="567"/>
              </w:tabs>
              <w:suppressAutoHyphens/>
              <w:spacing w:line="240" w:lineRule="auto"/>
              <w:rPr>
                <w:rFonts w:ascii="Arial" w:hAnsi="Arial" w:cs="Arial"/>
              </w:rPr>
            </w:pPr>
            <w:r>
              <w:rPr>
                <w:rFonts w:ascii="Arial" w:hAnsi="Arial" w:cs="Arial"/>
              </w:rPr>
              <w:t>3.2.2.34</w:t>
            </w:r>
            <w:r w:rsidR="005B6B70">
              <w:rPr>
                <w:rFonts w:ascii="Arial" w:hAnsi="Arial" w:cs="Arial"/>
              </w:rPr>
              <w:br/>
            </w:r>
            <w:r w:rsidR="001A6B56" w:rsidRPr="005B6B70">
              <w:rPr>
                <w:rFonts w:ascii="Arial" w:hAnsi="Arial" w:cs="Arial"/>
                <w:spacing w:val="-6"/>
              </w:rPr>
              <w:t>(Доп. к Р/Пер)</w:t>
            </w:r>
          </w:p>
        </w:tc>
        <w:tc>
          <w:tcPr>
            <w:tcW w:w="6406" w:type="dxa"/>
            <w:tcBorders>
              <w:top w:val="nil"/>
              <w:left w:val="nil"/>
              <w:bottom w:val="nil"/>
              <w:right w:val="nil"/>
            </w:tcBorders>
            <w:tcMar>
              <w:left w:w="0" w:type="dxa"/>
              <w:right w:w="0" w:type="dxa"/>
            </w:tcMar>
          </w:tcPr>
          <w:p w:rsidR="00D30017" w:rsidRDefault="001F0F67" w:rsidP="009E00FA">
            <w:pPr>
              <w:tabs>
                <w:tab w:val="left" w:pos="1050"/>
              </w:tabs>
              <w:spacing w:line="240" w:lineRule="auto"/>
              <w:jc w:val="both"/>
              <w:rPr>
                <w:rFonts w:ascii="Arial" w:hAnsi="Arial" w:cs="Arial"/>
              </w:rPr>
            </w:pPr>
            <w:r w:rsidRPr="007B63EE">
              <w:rPr>
                <w:rFonts w:ascii="Arial" w:hAnsi="Arial" w:cs="Arial"/>
              </w:rPr>
              <w:t>для судов, предназначенных для</w:t>
            </w:r>
            <w:r>
              <w:rPr>
                <w:rFonts w:ascii="Arial" w:hAnsi="Arial" w:cs="Arial"/>
              </w:rPr>
              <w:t xml:space="preserve"> эксплуатации при низких температурах воздуха, – проверку того, что имеется возможность обеспечить на каждой дежурной шлюпке и каждой спасательной шлюпке </w:t>
            </w:r>
            <w:r w:rsidRPr="00086C23">
              <w:rPr>
                <w:rFonts w:ascii="Arial" w:hAnsi="Arial" w:cs="Arial"/>
              </w:rPr>
              <w:t>устройство для передачи сигналов оповещения о бедствии, сигналов о местоположении и для обеспечения связи на месте действия</w:t>
            </w:r>
            <w:r>
              <w:t xml:space="preserve"> </w:t>
            </w:r>
            <w:r>
              <w:rPr>
                <w:rFonts w:ascii="Arial" w:hAnsi="Arial" w:cs="Arial"/>
              </w:rPr>
              <w:t xml:space="preserve">(пункт 10.3.2.1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w:t>
            </w:r>
          </w:p>
        </w:tc>
      </w:tr>
      <w:tr w:rsidR="00D30017" w:rsidRPr="008215C6" w:rsidTr="005B35E5">
        <w:tc>
          <w:tcPr>
            <w:tcW w:w="1191" w:type="dxa"/>
            <w:tcBorders>
              <w:top w:val="nil"/>
              <w:left w:val="nil"/>
              <w:bottom w:val="nil"/>
              <w:right w:val="nil"/>
            </w:tcBorders>
            <w:tcMar>
              <w:left w:w="0" w:type="dxa"/>
              <w:right w:w="0" w:type="dxa"/>
            </w:tcMar>
          </w:tcPr>
          <w:p w:rsidR="00D30017" w:rsidRDefault="00CD0DD8" w:rsidP="008F3C8B">
            <w:pPr>
              <w:tabs>
                <w:tab w:val="left" w:pos="567"/>
              </w:tabs>
              <w:suppressAutoHyphens/>
              <w:spacing w:line="240" w:lineRule="auto"/>
              <w:rPr>
                <w:rFonts w:ascii="Arial" w:hAnsi="Arial" w:cs="Arial"/>
                <w:bCs/>
              </w:rPr>
            </w:pPr>
            <w:r>
              <w:rPr>
                <w:rFonts w:ascii="Arial" w:hAnsi="Arial" w:cs="Arial"/>
                <w:bCs/>
              </w:rPr>
              <w:t>(ПВ/Е)</w:t>
            </w:r>
          </w:p>
        </w:tc>
        <w:tc>
          <w:tcPr>
            <w:tcW w:w="1531" w:type="dxa"/>
            <w:tcBorders>
              <w:top w:val="nil"/>
              <w:left w:val="nil"/>
              <w:bottom w:val="nil"/>
              <w:right w:val="nil"/>
            </w:tcBorders>
            <w:tcMar>
              <w:left w:w="0" w:type="dxa"/>
              <w:right w:w="0" w:type="dxa"/>
            </w:tcMar>
          </w:tcPr>
          <w:p w:rsidR="001A6B56" w:rsidRPr="00CD0DD8" w:rsidRDefault="00CD0DD8" w:rsidP="005B6B70">
            <w:pPr>
              <w:tabs>
                <w:tab w:val="left" w:pos="567"/>
              </w:tabs>
              <w:suppressAutoHyphens/>
              <w:spacing w:line="240" w:lineRule="auto"/>
              <w:rPr>
                <w:rFonts w:ascii="Arial" w:hAnsi="Arial" w:cs="Arial"/>
              </w:rPr>
            </w:pPr>
            <w:r w:rsidRPr="005B6B70">
              <w:rPr>
                <w:rFonts w:ascii="Arial" w:hAnsi="Arial" w:cs="Arial"/>
              </w:rPr>
              <w:t>3</w:t>
            </w:r>
            <w:r>
              <w:rPr>
                <w:rFonts w:ascii="Arial" w:hAnsi="Arial" w:cs="Arial"/>
              </w:rPr>
              <w:t>.2.2.35</w:t>
            </w:r>
            <w:r w:rsidR="005B6B70">
              <w:rPr>
                <w:rFonts w:ascii="Arial" w:hAnsi="Arial" w:cs="Arial"/>
              </w:rPr>
              <w:br/>
            </w:r>
            <w:r w:rsidR="001A6B56" w:rsidRPr="005B6B70">
              <w:rPr>
                <w:rFonts w:ascii="Arial" w:hAnsi="Arial" w:cs="Arial"/>
                <w:spacing w:val="-6"/>
              </w:rPr>
              <w:t>(Доп. к Р/Пер)</w:t>
            </w:r>
          </w:p>
        </w:tc>
        <w:tc>
          <w:tcPr>
            <w:tcW w:w="6406" w:type="dxa"/>
            <w:tcBorders>
              <w:top w:val="nil"/>
              <w:left w:val="nil"/>
              <w:bottom w:val="nil"/>
              <w:right w:val="nil"/>
            </w:tcBorders>
            <w:tcMar>
              <w:left w:w="0" w:type="dxa"/>
              <w:right w:w="0" w:type="dxa"/>
            </w:tcMar>
          </w:tcPr>
          <w:p w:rsidR="00D30017" w:rsidRDefault="001F0F67" w:rsidP="009E00FA">
            <w:pPr>
              <w:tabs>
                <w:tab w:val="left" w:pos="1050"/>
              </w:tabs>
              <w:spacing w:line="240" w:lineRule="auto"/>
              <w:jc w:val="both"/>
              <w:rPr>
                <w:rFonts w:ascii="Arial" w:hAnsi="Arial" w:cs="Arial"/>
              </w:rPr>
            </w:pPr>
            <w:r w:rsidRPr="007B63EE">
              <w:rPr>
                <w:rFonts w:ascii="Arial" w:hAnsi="Arial" w:cs="Arial"/>
              </w:rPr>
              <w:t>для судов, предназначенных для</w:t>
            </w:r>
            <w:r>
              <w:rPr>
                <w:rFonts w:ascii="Arial" w:hAnsi="Arial" w:cs="Arial"/>
              </w:rPr>
              <w:t xml:space="preserve"> эксплуатации при низких температурах воздуха, – проверку способности всех других спасательных шлюпок и плотов передавать сигналы о местоположении и для обеспечения связи (пункт 10.3.2.2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 и</w:t>
            </w:r>
          </w:p>
        </w:tc>
      </w:tr>
      <w:tr w:rsidR="00D30017" w:rsidRPr="008215C6" w:rsidTr="005B35E5">
        <w:tc>
          <w:tcPr>
            <w:tcW w:w="1191" w:type="dxa"/>
            <w:tcBorders>
              <w:top w:val="nil"/>
              <w:left w:val="nil"/>
              <w:bottom w:val="nil"/>
              <w:right w:val="nil"/>
            </w:tcBorders>
            <w:tcMar>
              <w:left w:w="0" w:type="dxa"/>
              <w:right w:w="0" w:type="dxa"/>
            </w:tcMar>
          </w:tcPr>
          <w:p w:rsidR="00D30017" w:rsidRDefault="00CD0DD8" w:rsidP="008F3C8B">
            <w:pPr>
              <w:tabs>
                <w:tab w:val="left" w:pos="567"/>
              </w:tabs>
              <w:suppressAutoHyphens/>
              <w:spacing w:line="240" w:lineRule="auto"/>
              <w:rPr>
                <w:rFonts w:ascii="Arial" w:hAnsi="Arial" w:cs="Arial"/>
                <w:bCs/>
              </w:rPr>
            </w:pPr>
            <w:r>
              <w:rPr>
                <w:rFonts w:ascii="Arial" w:hAnsi="Arial" w:cs="Arial"/>
                <w:bCs/>
              </w:rPr>
              <w:t>(ПВ/Е)</w:t>
            </w:r>
          </w:p>
        </w:tc>
        <w:tc>
          <w:tcPr>
            <w:tcW w:w="1531" w:type="dxa"/>
            <w:tcBorders>
              <w:top w:val="nil"/>
              <w:left w:val="nil"/>
              <w:bottom w:val="nil"/>
              <w:right w:val="nil"/>
            </w:tcBorders>
            <w:tcMar>
              <w:left w:w="0" w:type="dxa"/>
              <w:right w:w="0" w:type="dxa"/>
            </w:tcMar>
          </w:tcPr>
          <w:p w:rsidR="001A6B56" w:rsidRDefault="001F0F67" w:rsidP="005B6B70">
            <w:pPr>
              <w:tabs>
                <w:tab w:val="left" w:pos="567"/>
              </w:tabs>
              <w:suppressAutoHyphens/>
              <w:spacing w:line="240" w:lineRule="auto"/>
              <w:rPr>
                <w:rFonts w:ascii="Arial" w:hAnsi="Arial" w:cs="Arial"/>
              </w:rPr>
            </w:pPr>
            <w:r>
              <w:rPr>
                <w:rFonts w:ascii="Arial" w:hAnsi="Arial" w:cs="Arial"/>
              </w:rPr>
              <w:t>3.2.2.36</w:t>
            </w:r>
            <w:r w:rsidR="005B6B70">
              <w:rPr>
                <w:rFonts w:ascii="Arial" w:hAnsi="Arial" w:cs="Arial"/>
              </w:rPr>
              <w:br/>
            </w:r>
            <w:r w:rsidR="001A6B56">
              <w:rPr>
                <w:rFonts w:ascii="Arial" w:hAnsi="Arial" w:cs="Arial"/>
              </w:rPr>
              <w:t>(Доп. к К/Е, О/Е, Р/Пер)</w:t>
            </w:r>
          </w:p>
        </w:tc>
        <w:tc>
          <w:tcPr>
            <w:tcW w:w="6406" w:type="dxa"/>
            <w:tcBorders>
              <w:top w:val="nil"/>
              <w:left w:val="nil"/>
              <w:bottom w:val="nil"/>
              <w:right w:val="nil"/>
            </w:tcBorders>
            <w:tcMar>
              <w:left w:w="0" w:type="dxa"/>
              <w:right w:w="0" w:type="dxa"/>
            </w:tcMar>
          </w:tcPr>
          <w:p w:rsidR="00D30017" w:rsidRDefault="001F0F67" w:rsidP="001F0F67">
            <w:pPr>
              <w:tabs>
                <w:tab w:val="left" w:pos="1050"/>
              </w:tabs>
              <w:spacing w:line="240" w:lineRule="auto"/>
              <w:jc w:val="both"/>
              <w:rPr>
                <w:rFonts w:ascii="Arial" w:hAnsi="Arial" w:cs="Arial"/>
              </w:rPr>
            </w:pPr>
            <w:r w:rsidRPr="005B6B70">
              <w:rPr>
                <w:rFonts w:ascii="Arial" w:hAnsi="Arial" w:cs="Arial"/>
                <w:spacing w:val="-2"/>
              </w:rPr>
              <w:t>проверку, если применимо, альтернативных типов конструкции и устройств для конструкций судна, механических установок, пожарной безопасности/противопожарной защиты или спасательных средств и устройств в соответствии с указанным</w:t>
            </w:r>
            <w:r>
              <w:rPr>
                <w:rFonts w:ascii="Arial" w:hAnsi="Arial" w:cs="Arial"/>
              </w:rPr>
              <w:t xml:space="preserve"> в одобренной документации и НЭПВ требованиями по испытаниям, проверкам и техобслуживанию, если такие требования имеются (правило </w:t>
            </w:r>
            <w:r>
              <w:rPr>
                <w:rFonts w:ascii="Arial" w:hAnsi="Arial" w:cs="Arial"/>
                <w:lang w:val="en-GB"/>
              </w:rPr>
              <w:t>XIV</w:t>
            </w:r>
            <w:r w:rsidRPr="0065247F">
              <w:rPr>
                <w:rFonts w:ascii="Arial" w:hAnsi="Arial" w:cs="Arial"/>
              </w:rPr>
              <w:t>/4</w:t>
            </w:r>
            <w:r>
              <w:rPr>
                <w:rFonts w:ascii="Arial" w:hAnsi="Arial" w:cs="Arial"/>
              </w:rPr>
              <w:t xml:space="preserve"> СОЛАС 74/00/14).</w:t>
            </w:r>
          </w:p>
        </w:tc>
      </w:tr>
      <w:tr w:rsidR="001F0F67" w:rsidRPr="008215C6" w:rsidTr="005B35E5">
        <w:tc>
          <w:tcPr>
            <w:tcW w:w="1191" w:type="dxa"/>
            <w:tcBorders>
              <w:top w:val="nil"/>
              <w:left w:val="nil"/>
              <w:bottom w:val="nil"/>
              <w:right w:val="nil"/>
            </w:tcBorders>
            <w:tcMar>
              <w:left w:w="0" w:type="dxa"/>
              <w:right w:w="0" w:type="dxa"/>
            </w:tcMar>
          </w:tcPr>
          <w:p w:rsidR="001F0F67" w:rsidRDefault="00CD0DD8" w:rsidP="008F3C8B">
            <w:pPr>
              <w:tabs>
                <w:tab w:val="left" w:pos="567"/>
              </w:tabs>
              <w:suppressAutoHyphens/>
              <w:spacing w:line="240" w:lineRule="auto"/>
              <w:rPr>
                <w:rFonts w:ascii="Arial" w:hAnsi="Arial" w:cs="Arial"/>
                <w:bCs/>
              </w:rPr>
            </w:pPr>
            <w:r>
              <w:rPr>
                <w:rFonts w:ascii="Arial" w:hAnsi="Arial" w:cs="Arial"/>
                <w:bCs/>
              </w:rPr>
              <w:t>(ПВ/Е)</w:t>
            </w:r>
          </w:p>
        </w:tc>
        <w:tc>
          <w:tcPr>
            <w:tcW w:w="1531" w:type="dxa"/>
            <w:tcBorders>
              <w:top w:val="nil"/>
              <w:left w:val="nil"/>
              <w:bottom w:val="nil"/>
              <w:right w:val="nil"/>
            </w:tcBorders>
            <w:tcMar>
              <w:left w:w="0" w:type="dxa"/>
              <w:right w:w="0" w:type="dxa"/>
            </w:tcMar>
          </w:tcPr>
          <w:p w:rsidR="001F0F67" w:rsidRDefault="001F0F67" w:rsidP="008F3C8B">
            <w:pPr>
              <w:tabs>
                <w:tab w:val="left" w:pos="567"/>
              </w:tabs>
              <w:suppressAutoHyphens/>
              <w:spacing w:line="240" w:lineRule="auto"/>
              <w:rPr>
                <w:rFonts w:ascii="Arial" w:hAnsi="Arial" w:cs="Arial"/>
              </w:rPr>
            </w:pPr>
            <w:r>
              <w:rPr>
                <w:rFonts w:ascii="Arial" w:hAnsi="Arial" w:cs="Arial"/>
              </w:rPr>
              <w:t>3.2.3</w:t>
            </w:r>
          </w:p>
        </w:tc>
        <w:tc>
          <w:tcPr>
            <w:tcW w:w="6406" w:type="dxa"/>
            <w:tcBorders>
              <w:top w:val="nil"/>
              <w:left w:val="nil"/>
              <w:bottom w:val="nil"/>
              <w:right w:val="nil"/>
            </w:tcBorders>
            <w:tcMar>
              <w:left w:w="0" w:type="dxa"/>
              <w:right w:w="0" w:type="dxa"/>
            </w:tcMar>
          </w:tcPr>
          <w:p w:rsidR="001F0F67" w:rsidRDefault="00EA4697" w:rsidP="001F0F67">
            <w:pPr>
              <w:tabs>
                <w:tab w:val="left" w:pos="1050"/>
              </w:tabs>
              <w:spacing w:line="240" w:lineRule="auto"/>
              <w:jc w:val="both"/>
              <w:rPr>
                <w:rFonts w:ascii="Arial" w:hAnsi="Arial" w:cs="Arial"/>
              </w:rPr>
            </w:pPr>
            <w:r>
              <w:rPr>
                <w:rFonts w:ascii="Arial" w:hAnsi="Arial" w:cs="Arial"/>
              </w:rPr>
              <w:t xml:space="preserve">Для соблюдения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Международного кодекса для судов, эксплуатирующихся в полярных водах, завершение ежегодного освидетельствования должно включать:</w:t>
            </w:r>
          </w:p>
        </w:tc>
      </w:tr>
      <w:tr w:rsidR="001F0F67" w:rsidRPr="008215C6" w:rsidTr="005B35E5">
        <w:tc>
          <w:tcPr>
            <w:tcW w:w="1191" w:type="dxa"/>
            <w:tcBorders>
              <w:top w:val="nil"/>
              <w:left w:val="nil"/>
              <w:bottom w:val="nil"/>
              <w:right w:val="nil"/>
            </w:tcBorders>
            <w:tcMar>
              <w:left w:w="0" w:type="dxa"/>
              <w:right w:w="0" w:type="dxa"/>
            </w:tcMar>
          </w:tcPr>
          <w:p w:rsidR="001F0F67" w:rsidRDefault="00CD0DD8" w:rsidP="008F3C8B">
            <w:pPr>
              <w:tabs>
                <w:tab w:val="left" w:pos="567"/>
              </w:tabs>
              <w:suppressAutoHyphens/>
              <w:spacing w:line="240" w:lineRule="auto"/>
              <w:rPr>
                <w:rFonts w:ascii="Arial" w:hAnsi="Arial" w:cs="Arial"/>
                <w:bCs/>
              </w:rPr>
            </w:pPr>
            <w:r>
              <w:rPr>
                <w:rFonts w:ascii="Arial" w:hAnsi="Arial" w:cs="Arial"/>
                <w:bCs/>
              </w:rPr>
              <w:t>(ПВ/Е)</w:t>
            </w:r>
          </w:p>
        </w:tc>
        <w:tc>
          <w:tcPr>
            <w:tcW w:w="1531" w:type="dxa"/>
            <w:tcBorders>
              <w:top w:val="nil"/>
              <w:left w:val="nil"/>
              <w:bottom w:val="nil"/>
              <w:right w:val="nil"/>
            </w:tcBorders>
            <w:tcMar>
              <w:left w:w="0" w:type="dxa"/>
              <w:right w:w="0" w:type="dxa"/>
            </w:tcMar>
          </w:tcPr>
          <w:p w:rsidR="001A6B56" w:rsidRDefault="00EA4697" w:rsidP="005B6B70">
            <w:pPr>
              <w:tabs>
                <w:tab w:val="left" w:pos="567"/>
              </w:tabs>
              <w:suppressAutoHyphens/>
              <w:spacing w:line="240" w:lineRule="auto"/>
              <w:rPr>
                <w:rFonts w:ascii="Arial" w:hAnsi="Arial" w:cs="Arial"/>
              </w:rPr>
            </w:pPr>
            <w:r>
              <w:rPr>
                <w:rFonts w:ascii="Arial" w:hAnsi="Arial" w:cs="Arial"/>
              </w:rPr>
              <w:t>3.2.3.1</w:t>
            </w:r>
            <w:r w:rsidR="005B6B70">
              <w:rPr>
                <w:rFonts w:ascii="Arial" w:hAnsi="Arial" w:cs="Arial"/>
              </w:rPr>
              <w:br/>
            </w:r>
            <w:r w:rsidR="001A6B56">
              <w:rPr>
                <w:rFonts w:ascii="Arial" w:hAnsi="Arial" w:cs="Arial"/>
              </w:rPr>
              <w:t>(Доп. к К/Е, О/Е, Р/Пер)</w:t>
            </w:r>
          </w:p>
        </w:tc>
        <w:tc>
          <w:tcPr>
            <w:tcW w:w="6406" w:type="dxa"/>
            <w:tcBorders>
              <w:top w:val="nil"/>
              <w:left w:val="nil"/>
              <w:bottom w:val="nil"/>
              <w:right w:val="nil"/>
            </w:tcBorders>
            <w:tcMar>
              <w:left w:w="0" w:type="dxa"/>
              <w:right w:w="0" w:type="dxa"/>
            </w:tcMar>
          </w:tcPr>
          <w:p w:rsidR="001F0F67" w:rsidRDefault="00EA4697" w:rsidP="001F0F67">
            <w:pPr>
              <w:tabs>
                <w:tab w:val="left" w:pos="1050"/>
              </w:tabs>
              <w:spacing w:line="240" w:lineRule="auto"/>
              <w:jc w:val="both"/>
              <w:rPr>
                <w:rFonts w:ascii="Arial" w:hAnsi="Arial" w:cs="Arial"/>
              </w:rPr>
            </w:pPr>
            <w:r>
              <w:rPr>
                <w:rFonts w:ascii="Arial" w:hAnsi="Arial" w:cs="Arial"/>
              </w:rPr>
              <w:t>после удовлетворительного освидетельствования – выдачу Свидетельст</w:t>
            </w:r>
            <w:r w:rsidR="005B6B70">
              <w:rPr>
                <w:rFonts w:ascii="Arial" w:hAnsi="Arial" w:cs="Arial"/>
              </w:rPr>
              <w:t>ва судна полярного плавания; и</w:t>
            </w:r>
          </w:p>
        </w:tc>
      </w:tr>
      <w:tr w:rsidR="001F0F67" w:rsidRPr="008215C6" w:rsidTr="005B35E5">
        <w:tc>
          <w:tcPr>
            <w:tcW w:w="1191" w:type="dxa"/>
            <w:tcBorders>
              <w:top w:val="nil"/>
              <w:left w:val="nil"/>
              <w:bottom w:val="nil"/>
              <w:right w:val="nil"/>
            </w:tcBorders>
            <w:tcMar>
              <w:left w:w="0" w:type="dxa"/>
              <w:right w:w="0" w:type="dxa"/>
            </w:tcMar>
          </w:tcPr>
          <w:p w:rsidR="001F0F67" w:rsidRDefault="00CD0DD8" w:rsidP="008F3C8B">
            <w:pPr>
              <w:tabs>
                <w:tab w:val="left" w:pos="567"/>
              </w:tabs>
              <w:suppressAutoHyphens/>
              <w:spacing w:line="240" w:lineRule="auto"/>
              <w:rPr>
                <w:rFonts w:ascii="Arial" w:hAnsi="Arial" w:cs="Arial"/>
                <w:bCs/>
              </w:rPr>
            </w:pPr>
            <w:r>
              <w:rPr>
                <w:rFonts w:ascii="Arial" w:hAnsi="Arial" w:cs="Arial"/>
                <w:bCs/>
              </w:rPr>
              <w:t>(ПВ/Е)</w:t>
            </w:r>
          </w:p>
        </w:tc>
        <w:tc>
          <w:tcPr>
            <w:tcW w:w="1531" w:type="dxa"/>
            <w:tcBorders>
              <w:top w:val="nil"/>
              <w:left w:val="nil"/>
              <w:bottom w:val="nil"/>
              <w:right w:val="nil"/>
            </w:tcBorders>
            <w:tcMar>
              <w:left w:w="0" w:type="dxa"/>
              <w:right w:w="0" w:type="dxa"/>
            </w:tcMar>
          </w:tcPr>
          <w:p w:rsidR="001A6B56" w:rsidRDefault="00EA4697" w:rsidP="005B6B70">
            <w:pPr>
              <w:tabs>
                <w:tab w:val="left" w:pos="567"/>
              </w:tabs>
              <w:suppressAutoHyphens/>
              <w:spacing w:line="240" w:lineRule="auto"/>
              <w:rPr>
                <w:rFonts w:ascii="Arial" w:hAnsi="Arial" w:cs="Arial"/>
              </w:rPr>
            </w:pPr>
            <w:r>
              <w:rPr>
                <w:rFonts w:ascii="Arial" w:hAnsi="Arial" w:cs="Arial"/>
              </w:rPr>
              <w:t>3.2.3.2</w:t>
            </w:r>
            <w:r w:rsidR="005B6B70">
              <w:rPr>
                <w:rFonts w:ascii="Arial" w:hAnsi="Arial" w:cs="Arial"/>
              </w:rPr>
              <w:br/>
            </w:r>
            <w:r w:rsidR="001A6B56">
              <w:rPr>
                <w:rFonts w:ascii="Arial" w:hAnsi="Arial" w:cs="Arial"/>
              </w:rPr>
              <w:t>(Доп. к К/Е, О/Е, Р/Пер)</w:t>
            </w:r>
          </w:p>
        </w:tc>
        <w:tc>
          <w:tcPr>
            <w:tcW w:w="6406" w:type="dxa"/>
            <w:tcBorders>
              <w:top w:val="nil"/>
              <w:left w:val="nil"/>
              <w:bottom w:val="nil"/>
              <w:right w:val="nil"/>
            </w:tcBorders>
            <w:tcMar>
              <w:left w:w="0" w:type="dxa"/>
              <w:right w:w="0" w:type="dxa"/>
            </w:tcMar>
          </w:tcPr>
          <w:p w:rsidR="001F0F67" w:rsidRDefault="00EA4697" w:rsidP="005B6B70">
            <w:pPr>
              <w:tabs>
                <w:tab w:val="left" w:pos="1050"/>
              </w:tabs>
              <w:spacing w:line="240" w:lineRule="auto"/>
              <w:jc w:val="both"/>
              <w:rPr>
                <w:rFonts w:ascii="Arial" w:hAnsi="Arial" w:cs="Arial"/>
              </w:rPr>
            </w:pPr>
            <w:r>
              <w:rPr>
                <w:rFonts w:ascii="Arial" w:hAnsi="Arial" w:cs="Arial"/>
              </w:rPr>
              <w:t>если освидетельствованием установлено неудовлетворительное состояние судна или его оборудования – см. раздел</w:t>
            </w:r>
            <w:r w:rsidR="005B6B70">
              <w:rPr>
                <w:rFonts w:ascii="Arial" w:hAnsi="Arial" w:cs="Arial"/>
              </w:rPr>
              <w:t> </w:t>
            </w:r>
            <w:r>
              <w:rPr>
                <w:rFonts w:ascii="Arial" w:hAnsi="Arial" w:cs="Arial"/>
              </w:rPr>
              <w:t xml:space="preserve">4.8 части «Общие положения». </w:t>
            </w:r>
          </w:p>
        </w:tc>
      </w:tr>
      <w:tr w:rsidR="001F0F67" w:rsidRPr="008215C6" w:rsidTr="005B35E5">
        <w:tc>
          <w:tcPr>
            <w:tcW w:w="1191" w:type="dxa"/>
            <w:tcBorders>
              <w:top w:val="nil"/>
              <w:left w:val="nil"/>
              <w:bottom w:val="nil"/>
              <w:right w:val="nil"/>
            </w:tcBorders>
            <w:tcMar>
              <w:left w:w="0" w:type="dxa"/>
              <w:right w:w="0" w:type="dxa"/>
            </w:tcMar>
          </w:tcPr>
          <w:p w:rsidR="001F0F67" w:rsidRPr="005B6B70" w:rsidRDefault="00CD0DD8" w:rsidP="008F3C8B">
            <w:pPr>
              <w:tabs>
                <w:tab w:val="left" w:pos="567"/>
              </w:tabs>
              <w:suppressAutoHyphens/>
              <w:spacing w:line="240" w:lineRule="auto"/>
              <w:rPr>
                <w:rFonts w:ascii="Arial" w:hAnsi="Arial" w:cs="Arial"/>
                <w:bCs/>
                <w:spacing w:val="-6"/>
              </w:rPr>
            </w:pPr>
            <w:r w:rsidRPr="005B6B70">
              <w:rPr>
                <w:rFonts w:ascii="Arial" w:hAnsi="Arial" w:cs="Arial"/>
                <w:bCs/>
                <w:spacing w:val="-6"/>
              </w:rPr>
              <w:t>(ПВ/Пром)</w:t>
            </w:r>
          </w:p>
        </w:tc>
        <w:tc>
          <w:tcPr>
            <w:tcW w:w="1531" w:type="dxa"/>
            <w:tcBorders>
              <w:top w:val="nil"/>
              <w:left w:val="nil"/>
              <w:bottom w:val="nil"/>
              <w:right w:val="nil"/>
            </w:tcBorders>
            <w:tcMar>
              <w:left w:w="0" w:type="dxa"/>
              <w:right w:w="0" w:type="dxa"/>
            </w:tcMar>
          </w:tcPr>
          <w:p w:rsidR="001F0F67" w:rsidRPr="00EA4697" w:rsidRDefault="00EA4697" w:rsidP="008F3C8B">
            <w:pPr>
              <w:tabs>
                <w:tab w:val="left" w:pos="567"/>
              </w:tabs>
              <w:suppressAutoHyphens/>
              <w:spacing w:line="240" w:lineRule="auto"/>
              <w:rPr>
                <w:rFonts w:ascii="Arial" w:hAnsi="Arial" w:cs="Arial"/>
                <w:b/>
              </w:rPr>
            </w:pPr>
            <w:r w:rsidRPr="00EA4697">
              <w:rPr>
                <w:rFonts w:ascii="Arial" w:hAnsi="Arial" w:cs="Arial"/>
                <w:b/>
              </w:rPr>
              <w:t>3.3</w:t>
            </w:r>
          </w:p>
        </w:tc>
        <w:tc>
          <w:tcPr>
            <w:tcW w:w="6406" w:type="dxa"/>
            <w:tcBorders>
              <w:top w:val="nil"/>
              <w:left w:val="nil"/>
              <w:bottom w:val="nil"/>
              <w:right w:val="nil"/>
            </w:tcBorders>
            <w:tcMar>
              <w:left w:w="0" w:type="dxa"/>
              <w:right w:w="0" w:type="dxa"/>
            </w:tcMar>
          </w:tcPr>
          <w:p w:rsidR="001F0F67" w:rsidRDefault="00EA4697" w:rsidP="00EA4697">
            <w:pPr>
              <w:tabs>
                <w:tab w:val="left" w:pos="1050"/>
              </w:tabs>
              <w:spacing w:line="240" w:lineRule="auto"/>
              <w:jc w:val="both"/>
              <w:rPr>
                <w:rFonts w:ascii="Arial" w:hAnsi="Arial" w:cs="Arial"/>
              </w:rPr>
            </w:pPr>
            <w:r w:rsidRPr="00EA4697">
              <w:rPr>
                <w:rFonts w:ascii="Arial" w:hAnsi="Arial" w:cs="Arial"/>
                <w:b/>
              </w:rPr>
              <w:t>Промежуточные освидетельствования</w:t>
            </w:r>
            <w:r>
              <w:rPr>
                <w:rFonts w:ascii="Arial" w:hAnsi="Arial" w:cs="Arial"/>
              </w:rPr>
              <w:t xml:space="preserve"> – см. пункт 5.1</w:t>
            </w:r>
            <w:r w:rsidR="005B6B70">
              <w:rPr>
                <w:rFonts w:ascii="Arial" w:hAnsi="Arial" w:cs="Arial"/>
              </w:rPr>
              <w:t>3.3.3 части «Общие положения».</w:t>
            </w:r>
          </w:p>
        </w:tc>
      </w:tr>
      <w:tr w:rsidR="001F0F67" w:rsidRPr="008215C6" w:rsidTr="005B35E5">
        <w:tc>
          <w:tcPr>
            <w:tcW w:w="1191" w:type="dxa"/>
            <w:tcBorders>
              <w:top w:val="nil"/>
              <w:left w:val="nil"/>
              <w:bottom w:val="nil"/>
              <w:right w:val="nil"/>
            </w:tcBorders>
            <w:tcMar>
              <w:left w:w="0" w:type="dxa"/>
              <w:right w:w="0" w:type="dxa"/>
            </w:tcMar>
          </w:tcPr>
          <w:p w:rsidR="001F0F67" w:rsidRDefault="005B6B70" w:rsidP="008F3C8B">
            <w:pPr>
              <w:tabs>
                <w:tab w:val="left" w:pos="567"/>
              </w:tabs>
              <w:suppressAutoHyphens/>
              <w:spacing w:line="240" w:lineRule="auto"/>
              <w:rPr>
                <w:rFonts w:ascii="Arial" w:hAnsi="Arial" w:cs="Arial"/>
                <w:bCs/>
              </w:rPr>
            </w:pPr>
            <w:r w:rsidRPr="005B6B70">
              <w:rPr>
                <w:rFonts w:ascii="Arial" w:hAnsi="Arial" w:cs="Arial"/>
                <w:bCs/>
                <w:spacing w:val="-6"/>
              </w:rPr>
              <w:t>(ПВ/Пром)</w:t>
            </w:r>
          </w:p>
        </w:tc>
        <w:tc>
          <w:tcPr>
            <w:tcW w:w="1531" w:type="dxa"/>
            <w:tcBorders>
              <w:top w:val="nil"/>
              <w:left w:val="nil"/>
              <w:bottom w:val="nil"/>
              <w:right w:val="nil"/>
            </w:tcBorders>
            <w:tcMar>
              <w:left w:w="0" w:type="dxa"/>
              <w:right w:w="0" w:type="dxa"/>
            </w:tcMar>
          </w:tcPr>
          <w:p w:rsidR="001F0F67" w:rsidRDefault="00CD0DD8" w:rsidP="008F3C8B">
            <w:pPr>
              <w:tabs>
                <w:tab w:val="left" w:pos="567"/>
              </w:tabs>
              <w:suppressAutoHyphens/>
              <w:spacing w:line="240" w:lineRule="auto"/>
              <w:rPr>
                <w:rFonts w:ascii="Arial" w:hAnsi="Arial" w:cs="Arial"/>
              </w:rPr>
            </w:pPr>
            <w:r>
              <w:rPr>
                <w:rFonts w:ascii="Arial" w:hAnsi="Arial" w:cs="Arial"/>
              </w:rPr>
              <w:t>3.3.1</w:t>
            </w:r>
          </w:p>
        </w:tc>
        <w:tc>
          <w:tcPr>
            <w:tcW w:w="6406" w:type="dxa"/>
            <w:tcBorders>
              <w:top w:val="nil"/>
              <w:left w:val="nil"/>
              <w:bottom w:val="nil"/>
              <w:right w:val="nil"/>
            </w:tcBorders>
            <w:tcMar>
              <w:left w:w="0" w:type="dxa"/>
              <w:right w:w="0" w:type="dxa"/>
            </w:tcMar>
          </w:tcPr>
          <w:p w:rsidR="001F0F67" w:rsidRDefault="00CD0DD8" w:rsidP="001F0F67">
            <w:pPr>
              <w:tabs>
                <w:tab w:val="left" w:pos="1050"/>
              </w:tabs>
              <w:spacing w:line="240" w:lineRule="auto"/>
              <w:jc w:val="both"/>
              <w:rPr>
                <w:rFonts w:ascii="Arial" w:hAnsi="Arial" w:cs="Arial"/>
              </w:rPr>
            </w:pPr>
            <w:r>
              <w:rPr>
                <w:rFonts w:ascii="Arial" w:hAnsi="Arial" w:cs="Arial"/>
              </w:rPr>
              <w:t xml:space="preserve">Для соблюдения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Международного кодекса для судов, эксплуатирующихся в полярных водах, проверка существующих свидетельств и других отчетных записей должна включать:</w:t>
            </w:r>
          </w:p>
        </w:tc>
      </w:tr>
      <w:tr w:rsidR="00CD0DD8" w:rsidRPr="008215C6" w:rsidTr="005B35E5">
        <w:tc>
          <w:tcPr>
            <w:tcW w:w="1191" w:type="dxa"/>
            <w:tcBorders>
              <w:top w:val="nil"/>
              <w:left w:val="nil"/>
              <w:bottom w:val="nil"/>
              <w:right w:val="nil"/>
            </w:tcBorders>
            <w:tcMar>
              <w:left w:w="0" w:type="dxa"/>
              <w:right w:w="0" w:type="dxa"/>
            </w:tcMar>
          </w:tcPr>
          <w:p w:rsidR="00CD0DD8" w:rsidRDefault="005B6B70" w:rsidP="008F3C8B">
            <w:pPr>
              <w:tabs>
                <w:tab w:val="left" w:pos="567"/>
              </w:tabs>
              <w:suppressAutoHyphens/>
              <w:spacing w:line="240" w:lineRule="auto"/>
              <w:rPr>
                <w:rFonts w:ascii="Arial" w:hAnsi="Arial" w:cs="Arial"/>
                <w:bCs/>
              </w:rPr>
            </w:pPr>
            <w:r w:rsidRPr="005B6B70">
              <w:rPr>
                <w:rFonts w:ascii="Arial" w:hAnsi="Arial" w:cs="Arial"/>
                <w:bCs/>
                <w:spacing w:val="-6"/>
              </w:rPr>
              <w:t>(ПВ/Пром)</w:t>
            </w:r>
          </w:p>
        </w:tc>
        <w:tc>
          <w:tcPr>
            <w:tcW w:w="1531" w:type="dxa"/>
            <w:tcBorders>
              <w:top w:val="nil"/>
              <w:left w:val="nil"/>
              <w:bottom w:val="nil"/>
              <w:right w:val="nil"/>
            </w:tcBorders>
            <w:tcMar>
              <w:left w:w="0" w:type="dxa"/>
              <w:right w:w="0" w:type="dxa"/>
            </w:tcMar>
          </w:tcPr>
          <w:p w:rsidR="001A6B56" w:rsidRDefault="00CD0DD8" w:rsidP="005B6B70">
            <w:pPr>
              <w:tabs>
                <w:tab w:val="left" w:pos="567"/>
              </w:tabs>
              <w:suppressAutoHyphens/>
              <w:spacing w:line="240" w:lineRule="auto"/>
              <w:rPr>
                <w:rFonts w:ascii="Arial" w:hAnsi="Arial" w:cs="Arial"/>
              </w:rPr>
            </w:pPr>
            <w:r>
              <w:rPr>
                <w:rFonts w:ascii="Arial" w:hAnsi="Arial" w:cs="Arial"/>
              </w:rPr>
              <w:t>3.3.1.1</w:t>
            </w:r>
            <w:r w:rsidR="005B6B70">
              <w:rPr>
                <w:rFonts w:ascii="Arial" w:hAnsi="Arial" w:cs="Arial"/>
              </w:rPr>
              <w:br/>
            </w:r>
            <w:r w:rsidR="001A6B56">
              <w:rPr>
                <w:rFonts w:ascii="Arial" w:hAnsi="Arial" w:cs="Arial"/>
              </w:rPr>
              <w:t>(Доп. к К/Пром)</w:t>
            </w:r>
          </w:p>
        </w:tc>
        <w:tc>
          <w:tcPr>
            <w:tcW w:w="6406" w:type="dxa"/>
            <w:tcBorders>
              <w:top w:val="nil"/>
              <w:left w:val="nil"/>
              <w:bottom w:val="nil"/>
              <w:right w:val="nil"/>
            </w:tcBorders>
            <w:tcMar>
              <w:left w:w="0" w:type="dxa"/>
              <w:right w:w="0" w:type="dxa"/>
            </w:tcMar>
          </w:tcPr>
          <w:p w:rsidR="00CD0DD8" w:rsidRDefault="00CD0DD8" w:rsidP="00CD0DD8">
            <w:pPr>
              <w:tabs>
                <w:tab w:val="left" w:pos="1050"/>
              </w:tabs>
              <w:spacing w:line="240" w:lineRule="auto"/>
              <w:jc w:val="both"/>
              <w:rPr>
                <w:rFonts w:ascii="Arial" w:hAnsi="Arial" w:cs="Arial"/>
              </w:rPr>
            </w:pPr>
            <w:r>
              <w:rPr>
                <w:rFonts w:ascii="Arial" w:hAnsi="Arial" w:cs="Arial"/>
              </w:rPr>
              <w:t>положения 3.2.1 (ПВ/Е) за исключением 3.2.1.4 (ПВ/Е) и 3.2.1.5 (ПВ/Е).</w:t>
            </w:r>
          </w:p>
        </w:tc>
      </w:tr>
      <w:tr w:rsidR="00CD0DD8" w:rsidRPr="008215C6" w:rsidTr="005B35E5">
        <w:tc>
          <w:tcPr>
            <w:tcW w:w="1191" w:type="dxa"/>
            <w:tcBorders>
              <w:top w:val="nil"/>
              <w:left w:val="nil"/>
              <w:bottom w:val="nil"/>
              <w:right w:val="nil"/>
            </w:tcBorders>
            <w:tcMar>
              <w:left w:w="0" w:type="dxa"/>
              <w:right w:w="0" w:type="dxa"/>
            </w:tcMar>
          </w:tcPr>
          <w:p w:rsidR="00CD0DD8" w:rsidRDefault="005B6B70" w:rsidP="008F3C8B">
            <w:pPr>
              <w:tabs>
                <w:tab w:val="left" w:pos="567"/>
              </w:tabs>
              <w:suppressAutoHyphens/>
              <w:spacing w:line="240" w:lineRule="auto"/>
              <w:rPr>
                <w:rFonts w:ascii="Arial" w:hAnsi="Arial" w:cs="Arial"/>
                <w:bCs/>
              </w:rPr>
            </w:pPr>
            <w:r w:rsidRPr="005B6B70">
              <w:rPr>
                <w:rFonts w:ascii="Arial" w:hAnsi="Arial" w:cs="Arial"/>
                <w:bCs/>
                <w:spacing w:val="-6"/>
              </w:rPr>
              <w:t>(ПВ/Пром)</w:t>
            </w:r>
          </w:p>
        </w:tc>
        <w:tc>
          <w:tcPr>
            <w:tcW w:w="1531" w:type="dxa"/>
            <w:tcBorders>
              <w:top w:val="nil"/>
              <w:left w:val="nil"/>
              <w:bottom w:val="nil"/>
              <w:right w:val="nil"/>
            </w:tcBorders>
            <w:tcMar>
              <w:left w:w="0" w:type="dxa"/>
              <w:right w:w="0" w:type="dxa"/>
            </w:tcMar>
          </w:tcPr>
          <w:p w:rsidR="00CD0DD8" w:rsidRDefault="00CD0DD8" w:rsidP="008F3C8B">
            <w:pPr>
              <w:tabs>
                <w:tab w:val="left" w:pos="567"/>
              </w:tabs>
              <w:suppressAutoHyphens/>
              <w:spacing w:line="240" w:lineRule="auto"/>
              <w:rPr>
                <w:rFonts w:ascii="Arial" w:hAnsi="Arial" w:cs="Arial"/>
              </w:rPr>
            </w:pPr>
            <w:r>
              <w:rPr>
                <w:rFonts w:ascii="Arial" w:hAnsi="Arial" w:cs="Arial"/>
              </w:rPr>
              <w:t>3.3.2</w:t>
            </w:r>
          </w:p>
        </w:tc>
        <w:tc>
          <w:tcPr>
            <w:tcW w:w="6406" w:type="dxa"/>
            <w:tcBorders>
              <w:top w:val="nil"/>
              <w:left w:val="nil"/>
              <w:bottom w:val="nil"/>
              <w:right w:val="nil"/>
            </w:tcBorders>
            <w:tcMar>
              <w:left w:w="0" w:type="dxa"/>
              <w:right w:w="0" w:type="dxa"/>
            </w:tcMar>
          </w:tcPr>
          <w:p w:rsidR="00CD0DD8" w:rsidRDefault="00CD0DD8" w:rsidP="00CD0DD8">
            <w:pPr>
              <w:tabs>
                <w:tab w:val="left" w:pos="1050"/>
              </w:tabs>
              <w:spacing w:line="240" w:lineRule="auto"/>
              <w:jc w:val="both"/>
              <w:rPr>
                <w:rFonts w:ascii="Arial" w:hAnsi="Arial" w:cs="Arial"/>
              </w:rPr>
            </w:pPr>
            <w:r>
              <w:rPr>
                <w:rFonts w:ascii="Arial" w:hAnsi="Arial" w:cs="Arial"/>
              </w:rPr>
              <w:t xml:space="preserve">Для соблюдения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Международного кодекса для судов, эксплуатирующихся в полярных водах, промежуточное освидетельствование корпуса, механизмов и оборудования должно включать: </w:t>
            </w:r>
          </w:p>
        </w:tc>
      </w:tr>
      <w:tr w:rsidR="00CD0DD8" w:rsidRPr="008215C6" w:rsidTr="005B35E5">
        <w:tc>
          <w:tcPr>
            <w:tcW w:w="1191" w:type="dxa"/>
            <w:tcBorders>
              <w:top w:val="nil"/>
              <w:left w:val="nil"/>
              <w:bottom w:val="nil"/>
              <w:right w:val="nil"/>
            </w:tcBorders>
            <w:tcMar>
              <w:left w:w="0" w:type="dxa"/>
              <w:right w:w="0" w:type="dxa"/>
            </w:tcMar>
          </w:tcPr>
          <w:p w:rsidR="00CD0DD8" w:rsidRDefault="005B6B70" w:rsidP="008F3C8B">
            <w:pPr>
              <w:tabs>
                <w:tab w:val="left" w:pos="567"/>
              </w:tabs>
              <w:suppressAutoHyphens/>
              <w:spacing w:line="240" w:lineRule="auto"/>
              <w:rPr>
                <w:rFonts w:ascii="Arial" w:hAnsi="Arial" w:cs="Arial"/>
                <w:bCs/>
              </w:rPr>
            </w:pPr>
            <w:r w:rsidRPr="005B6B70">
              <w:rPr>
                <w:rFonts w:ascii="Arial" w:hAnsi="Arial" w:cs="Arial"/>
                <w:bCs/>
                <w:spacing w:val="-6"/>
              </w:rPr>
              <w:t>(ПВ/Пром)</w:t>
            </w:r>
          </w:p>
        </w:tc>
        <w:tc>
          <w:tcPr>
            <w:tcW w:w="1531" w:type="dxa"/>
            <w:tcBorders>
              <w:top w:val="nil"/>
              <w:left w:val="nil"/>
              <w:bottom w:val="nil"/>
              <w:right w:val="nil"/>
            </w:tcBorders>
            <w:tcMar>
              <w:left w:w="0" w:type="dxa"/>
              <w:right w:w="0" w:type="dxa"/>
            </w:tcMar>
          </w:tcPr>
          <w:p w:rsidR="001A6B56" w:rsidRDefault="00511387" w:rsidP="005B6B70">
            <w:pPr>
              <w:tabs>
                <w:tab w:val="left" w:pos="567"/>
              </w:tabs>
              <w:suppressAutoHyphens/>
              <w:spacing w:line="240" w:lineRule="auto"/>
              <w:rPr>
                <w:rFonts w:ascii="Arial" w:hAnsi="Arial" w:cs="Arial"/>
              </w:rPr>
            </w:pPr>
            <w:r>
              <w:rPr>
                <w:rFonts w:ascii="Arial" w:hAnsi="Arial" w:cs="Arial"/>
              </w:rPr>
              <w:t>3.3.2.1</w:t>
            </w:r>
            <w:r w:rsidR="005B6B70">
              <w:rPr>
                <w:rFonts w:ascii="Arial" w:hAnsi="Arial" w:cs="Arial"/>
              </w:rPr>
              <w:br/>
            </w:r>
            <w:r w:rsidR="001A6B56">
              <w:rPr>
                <w:rFonts w:ascii="Arial" w:hAnsi="Arial" w:cs="Arial"/>
              </w:rPr>
              <w:t>(Доп. к К/Пром)</w:t>
            </w:r>
          </w:p>
        </w:tc>
        <w:tc>
          <w:tcPr>
            <w:tcW w:w="6406" w:type="dxa"/>
            <w:tcBorders>
              <w:top w:val="nil"/>
              <w:left w:val="nil"/>
              <w:bottom w:val="nil"/>
              <w:right w:val="nil"/>
            </w:tcBorders>
            <w:tcMar>
              <w:left w:w="0" w:type="dxa"/>
              <w:right w:w="0" w:type="dxa"/>
            </w:tcMar>
          </w:tcPr>
          <w:p w:rsidR="00CD0DD8" w:rsidRDefault="00CD0DD8" w:rsidP="005B6B70">
            <w:pPr>
              <w:tabs>
                <w:tab w:val="left" w:pos="1050"/>
              </w:tabs>
              <w:spacing w:line="240" w:lineRule="auto"/>
              <w:jc w:val="both"/>
              <w:rPr>
                <w:rFonts w:ascii="Arial" w:hAnsi="Arial" w:cs="Arial"/>
              </w:rPr>
            </w:pPr>
            <w:r>
              <w:rPr>
                <w:rFonts w:ascii="Arial" w:hAnsi="Arial" w:cs="Arial"/>
              </w:rPr>
              <w:t>положения 3.2.2 (ПВ/Е) за исключением 3.2.2.5–3.2.2.36 (ПВ/Е).</w:t>
            </w:r>
          </w:p>
        </w:tc>
      </w:tr>
      <w:tr w:rsidR="00CD0DD8" w:rsidRPr="008215C6" w:rsidTr="005B35E5">
        <w:tc>
          <w:tcPr>
            <w:tcW w:w="1191" w:type="dxa"/>
            <w:tcBorders>
              <w:top w:val="nil"/>
              <w:left w:val="nil"/>
              <w:bottom w:val="nil"/>
              <w:right w:val="nil"/>
            </w:tcBorders>
            <w:tcMar>
              <w:left w:w="0" w:type="dxa"/>
              <w:right w:w="0" w:type="dxa"/>
            </w:tcMar>
          </w:tcPr>
          <w:p w:rsidR="00CD0DD8" w:rsidRDefault="005B6B70" w:rsidP="008F3C8B">
            <w:pPr>
              <w:tabs>
                <w:tab w:val="left" w:pos="567"/>
              </w:tabs>
              <w:suppressAutoHyphens/>
              <w:spacing w:line="240" w:lineRule="auto"/>
              <w:rPr>
                <w:rFonts w:ascii="Arial" w:hAnsi="Arial" w:cs="Arial"/>
                <w:bCs/>
              </w:rPr>
            </w:pPr>
            <w:r w:rsidRPr="005B6B70">
              <w:rPr>
                <w:rFonts w:ascii="Arial" w:hAnsi="Arial" w:cs="Arial"/>
                <w:bCs/>
                <w:spacing w:val="-6"/>
              </w:rPr>
              <w:t>(ПВ/Пром)</w:t>
            </w:r>
          </w:p>
        </w:tc>
        <w:tc>
          <w:tcPr>
            <w:tcW w:w="1531" w:type="dxa"/>
            <w:tcBorders>
              <w:top w:val="nil"/>
              <w:left w:val="nil"/>
              <w:bottom w:val="nil"/>
              <w:right w:val="nil"/>
            </w:tcBorders>
            <w:tcMar>
              <w:left w:w="0" w:type="dxa"/>
              <w:right w:w="0" w:type="dxa"/>
            </w:tcMar>
          </w:tcPr>
          <w:p w:rsidR="00CD0DD8" w:rsidRDefault="00511387" w:rsidP="008F3C8B">
            <w:pPr>
              <w:tabs>
                <w:tab w:val="left" w:pos="567"/>
              </w:tabs>
              <w:suppressAutoHyphens/>
              <w:spacing w:line="240" w:lineRule="auto"/>
              <w:rPr>
                <w:rFonts w:ascii="Arial" w:hAnsi="Arial" w:cs="Arial"/>
              </w:rPr>
            </w:pPr>
            <w:r>
              <w:rPr>
                <w:rFonts w:ascii="Arial" w:hAnsi="Arial" w:cs="Arial"/>
              </w:rPr>
              <w:t>3.3.3</w:t>
            </w:r>
          </w:p>
        </w:tc>
        <w:tc>
          <w:tcPr>
            <w:tcW w:w="6406" w:type="dxa"/>
            <w:tcBorders>
              <w:top w:val="nil"/>
              <w:left w:val="nil"/>
              <w:bottom w:val="nil"/>
              <w:right w:val="nil"/>
            </w:tcBorders>
            <w:tcMar>
              <w:left w:w="0" w:type="dxa"/>
              <w:right w:w="0" w:type="dxa"/>
            </w:tcMar>
          </w:tcPr>
          <w:p w:rsidR="00CD0DD8" w:rsidRDefault="00CD0DD8" w:rsidP="00CD0DD8">
            <w:pPr>
              <w:tabs>
                <w:tab w:val="left" w:pos="1050"/>
              </w:tabs>
              <w:spacing w:line="240" w:lineRule="auto"/>
              <w:jc w:val="both"/>
              <w:rPr>
                <w:rFonts w:ascii="Arial" w:hAnsi="Arial" w:cs="Arial"/>
              </w:rPr>
            </w:pPr>
            <w:r>
              <w:rPr>
                <w:rFonts w:ascii="Arial" w:hAnsi="Arial" w:cs="Arial"/>
              </w:rPr>
              <w:t xml:space="preserve">Для соблюдения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Международного кодекса для судов, эксплуатирующихся в полярных водах, завершение промежуточного освидетельствования должно включать:</w:t>
            </w:r>
          </w:p>
        </w:tc>
      </w:tr>
      <w:tr w:rsidR="00CD0DD8" w:rsidRPr="008215C6" w:rsidTr="005B35E5">
        <w:tc>
          <w:tcPr>
            <w:tcW w:w="1191" w:type="dxa"/>
            <w:tcBorders>
              <w:top w:val="nil"/>
              <w:left w:val="nil"/>
              <w:bottom w:val="nil"/>
              <w:right w:val="nil"/>
            </w:tcBorders>
            <w:tcMar>
              <w:left w:w="0" w:type="dxa"/>
              <w:right w:w="0" w:type="dxa"/>
            </w:tcMar>
          </w:tcPr>
          <w:p w:rsidR="00CD0DD8" w:rsidRDefault="005B6B70" w:rsidP="008F3C8B">
            <w:pPr>
              <w:tabs>
                <w:tab w:val="left" w:pos="567"/>
              </w:tabs>
              <w:suppressAutoHyphens/>
              <w:spacing w:line="240" w:lineRule="auto"/>
              <w:rPr>
                <w:rFonts w:ascii="Arial" w:hAnsi="Arial" w:cs="Arial"/>
                <w:bCs/>
              </w:rPr>
            </w:pPr>
            <w:r w:rsidRPr="005B6B70">
              <w:rPr>
                <w:rFonts w:ascii="Arial" w:hAnsi="Arial" w:cs="Arial"/>
                <w:bCs/>
                <w:spacing w:val="-6"/>
              </w:rPr>
              <w:t>(ПВ/Пром)</w:t>
            </w:r>
          </w:p>
        </w:tc>
        <w:tc>
          <w:tcPr>
            <w:tcW w:w="1531" w:type="dxa"/>
            <w:tcBorders>
              <w:top w:val="nil"/>
              <w:left w:val="nil"/>
              <w:bottom w:val="nil"/>
              <w:right w:val="nil"/>
            </w:tcBorders>
            <w:tcMar>
              <w:left w:w="0" w:type="dxa"/>
              <w:right w:w="0" w:type="dxa"/>
            </w:tcMar>
          </w:tcPr>
          <w:p w:rsidR="001A6B56" w:rsidRDefault="00511387" w:rsidP="005B6B70">
            <w:pPr>
              <w:tabs>
                <w:tab w:val="left" w:pos="567"/>
              </w:tabs>
              <w:suppressAutoHyphens/>
              <w:spacing w:line="240" w:lineRule="auto"/>
              <w:rPr>
                <w:rFonts w:ascii="Arial" w:hAnsi="Arial" w:cs="Arial"/>
              </w:rPr>
            </w:pPr>
            <w:r>
              <w:rPr>
                <w:rFonts w:ascii="Arial" w:hAnsi="Arial" w:cs="Arial"/>
              </w:rPr>
              <w:t>3.3.3.1</w:t>
            </w:r>
            <w:r w:rsidR="005B6B70">
              <w:rPr>
                <w:rFonts w:ascii="Arial" w:hAnsi="Arial" w:cs="Arial"/>
              </w:rPr>
              <w:br/>
            </w:r>
            <w:r w:rsidR="001A6B56">
              <w:rPr>
                <w:rFonts w:ascii="Arial" w:hAnsi="Arial" w:cs="Arial"/>
              </w:rPr>
              <w:t>(Доп. к К/Пром)</w:t>
            </w:r>
          </w:p>
        </w:tc>
        <w:tc>
          <w:tcPr>
            <w:tcW w:w="6406" w:type="dxa"/>
            <w:tcBorders>
              <w:top w:val="nil"/>
              <w:left w:val="nil"/>
              <w:bottom w:val="nil"/>
              <w:right w:val="nil"/>
            </w:tcBorders>
            <w:tcMar>
              <w:left w:w="0" w:type="dxa"/>
              <w:right w:w="0" w:type="dxa"/>
            </w:tcMar>
          </w:tcPr>
          <w:p w:rsidR="00CD0DD8" w:rsidRDefault="00CD0DD8" w:rsidP="00CD0DD8">
            <w:pPr>
              <w:tabs>
                <w:tab w:val="left" w:pos="1050"/>
              </w:tabs>
              <w:spacing w:line="240" w:lineRule="auto"/>
              <w:jc w:val="both"/>
              <w:rPr>
                <w:rFonts w:ascii="Arial" w:hAnsi="Arial" w:cs="Arial"/>
              </w:rPr>
            </w:pPr>
            <w:r>
              <w:rPr>
                <w:rFonts w:ascii="Arial" w:hAnsi="Arial" w:cs="Arial"/>
              </w:rPr>
              <w:t>после удовлетворительного освидетельствования – подтверждение Свидетельст</w:t>
            </w:r>
            <w:r w:rsidR="005B6B70">
              <w:rPr>
                <w:rFonts w:ascii="Arial" w:hAnsi="Arial" w:cs="Arial"/>
              </w:rPr>
              <w:t>ва судна полярного плавания; и</w:t>
            </w:r>
          </w:p>
        </w:tc>
      </w:tr>
      <w:tr w:rsidR="00CD0DD8" w:rsidRPr="008215C6" w:rsidTr="005B35E5">
        <w:tc>
          <w:tcPr>
            <w:tcW w:w="1191" w:type="dxa"/>
            <w:tcBorders>
              <w:top w:val="nil"/>
              <w:left w:val="nil"/>
              <w:bottom w:val="nil"/>
              <w:right w:val="nil"/>
            </w:tcBorders>
            <w:tcMar>
              <w:left w:w="0" w:type="dxa"/>
              <w:right w:w="0" w:type="dxa"/>
            </w:tcMar>
          </w:tcPr>
          <w:p w:rsidR="00CD0DD8" w:rsidRDefault="005B6B70" w:rsidP="008F3C8B">
            <w:pPr>
              <w:tabs>
                <w:tab w:val="left" w:pos="567"/>
              </w:tabs>
              <w:suppressAutoHyphens/>
              <w:spacing w:line="240" w:lineRule="auto"/>
              <w:rPr>
                <w:rFonts w:ascii="Arial" w:hAnsi="Arial" w:cs="Arial"/>
                <w:bCs/>
              </w:rPr>
            </w:pPr>
            <w:r w:rsidRPr="005B6B70">
              <w:rPr>
                <w:rFonts w:ascii="Arial" w:hAnsi="Arial" w:cs="Arial"/>
                <w:bCs/>
                <w:spacing w:val="-6"/>
              </w:rPr>
              <w:t>(ПВ/Пром)</w:t>
            </w:r>
          </w:p>
        </w:tc>
        <w:tc>
          <w:tcPr>
            <w:tcW w:w="1531" w:type="dxa"/>
            <w:tcBorders>
              <w:top w:val="nil"/>
              <w:left w:val="nil"/>
              <w:bottom w:val="nil"/>
              <w:right w:val="nil"/>
            </w:tcBorders>
            <w:tcMar>
              <w:left w:w="0" w:type="dxa"/>
              <w:right w:w="0" w:type="dxa"/>
            </w:tcMar>
          </w:tcPr>
          <w:p w:rsidR="001A6B56" w:rsidRDefault="00511387" w:rsidP="005B6B70">
            <w:pPr>
              <w:tabs>
                <w:tab w:val="left" w:pos="567"/>
              </w:tabs>
              <w:suppressAutoHyphens/>
              <w:spacing w:line="240" w:lineRule="auto"/>
              <w:rPr>
                <w:rFonts w:ascii="Arial" w:hAnsi="Arial" w:cs="Arial"/>
              </w:rPr>
            </w:pPr>
            <w:r>
              <w:rPr>
                <w:rFonts w:ascii="Arial" w:hAnsi="Arial" w:cs="Arial"/>
              </w:rPr>
              <w:t>3.3.3.2</w:t>
            </w:r>
            <w:r w:rsidR="005B6B70">
              <w:rPr>
                <w:rFonts w:ascii="Arial" w:hAnsi="Arial" w:cs="Arial"/>
              </w:rPr>
              <w:br/>
            </w:r>
            <w:r w:rsidR="001A6B56">
              <w:rPr>
                <w:rFonts w:ascii="Arial" w:hAnsi="Arial" w:cs="Arial"/>
              </w:rPr>
              <w:t>(Доп. к К/Пром)</w:t>
            </w:r>
          </w:p>
        </w:tc>
        <w:tc>
          <w:tcPr>
            <w:tcW w:w="6406" w:type="dxa"/>
            <w:tcBorders>
              <w:top w:val="nil"/>
              <w:left w:val="nil"/>
              <w:bottom w:val="nil"/>
              <w:right w:val="nil"/>
            </w:tcBorders>
            <w:tcMar>
              <w:left w:w="0" w:type="dxa"/>
              <w:right w:w="0" w:type="dxa"/>
            </w:tcMar>
          </w:tcPr>
          <w:p w:rsidR="00CD0DD8" w:rsidRDefault="00CD0DD8" w:rsidP="001F0F67">
            <w:pPr>
              <w:tabs>
                <w:tab w:val="left" w:pos="1050"/>
              </w:tabs>
              <w:spacing w:line="240" w:lineRule="auto"/>
              <w:jc w:val="both"/>
              <w:rPr>
                <w:rFonts w:ascii="Arial" w:hAnsi="Arial" w:cs="Arial"/>
              </w:rPr>
            </w:pPr>
            <w:r>
              <w:rPr>
                <w:rFonts w:ascii="Arial" w:hAnsi="Arial" w:cs="Arial"/>
              </w:rPr>
              <w:t>если освидетельствованием установлено неудовлетворительное состояние судна или его оборудования – см. раздел 4.8 части «Общие положения».</w:t>
            </w:r>
          </w:p>
        </w:tc>
      </w:tr>
      <w:tr w:rsidR="00CD0DD8" w:rsidRPr="008215C6" w:rsidTr="005B35E5">
        <w:tc>
          <w:tcPr>
            <w:tcW w:w="1191" w:type="dxa"/>
            <w:tcBorders>
              <w:top w:val="nil"/>
              <w:left w:val="nil"/>
              <w:bottom w:val="nil"/>
              <w:right w:val="nil"/>
            </w:tcBorders>
            <w:tcMar>
              <w:left w:w="0" w:type="dxa"/>
              <w:right w:w="0" w:type="dxa"/>
            </w:tcMar>
          </w:tcPr>
          <w:p w:rsidR="00CD0DD8" w:rsidRDefault="00CD0DD8" w:rsidP="008F3C8B">
            <w:pPr>
              <w:tabs>
                <w:tab w:val="left" w:pos="567"/>
              </w:tabs>
              <w:suppressAutoHyphens/>
              <w:spacing w:line="240" w:lineRule="auto"/>
              <w:rPr>
                <w:rFonts w:ascii="Arial" w:hAnsi="Arial" w:cs="Arial"/>
                <w:bCs/>
              </w:rPr>
            </w:pPr>
            <w:r>
              <w:rPr>
                <w:rFonts w:ascii="Arial" w:hAnsi="Arial" w:cs="Arial"/>
                <w:bCs/>
              </w:rPr>
              <w:t>(ПВ/Пер)</w:t>
            </w:r>
          </w:p>
        </w:tc>
        <w:tc>
          <w:tcPr>
            <w:tcW w:w="1531" w:type="dxa"/>
            <w:tcBorders>
              <w:top w:val="nil"/>
              <w:left w:val="nil"/>
              <w:bottom w:val="nil"/>
              <w:right w:val="nil"/>
            </w:tcBorders>
            <w:tcMar>
              <w:left w:w="0" w:type="dxa"/>
              <w:right w:w="0" w:type="dxa"/>
            </w:tcMar>
          </w:tcPr>
          <w:p w:rsidR="00CD0DD8" w:rsidRPr="00CD0DD8" w:rsidRDefault="00CD0DD8" w:rsidP="008F3C8B">
            <w:pPr>
              <w:tabs>
                <w:tab w:val="left" w:pos="567"/>
              </w:tabs>
              <w:suppressAutoHyphens/>
              <w:spacing w:line="240" w:lineRule="auto"/>
              <w:rPr>
                <w:rFonts w:ascii="Arial" w:hAnsi="Arial" w:cs="Arial"/>
                <w:b/>
              </w:rPr>
            </w:pPr>
            <w:r w:rsidRPr="00CD0DD8">
              <w:rPr>
                <w:rFonts w:ascii="Arial" w:hAnsi="Arial" w:cs="Arial"/>
                <w:b/>
              </w:rPr>
              <w:t>3.4</w:t>
            </w:r>
          </w:p>
        </w:tc>
        <w:tc>
          <w:tcPr>
            <w:tcW w:w="6406" w:type="dxa"/>
            <w:tcBorders>
              <w:top w:val="nil"/>
              <w:left w:val="nil"/>
              <w:bottom w:val="nil"/>
              <w:right w:val="nil"/>
            </w:tcBorders>
            <w:tcMar>
              <w:left w:w="0" w:type="dxa"/>
              <w:right w:w="0" w:type="dxa"/>
            </w:tcMar>
          </w:tcPr>
          <w:p w:rsidR="00CD0DD8" w:rsidRDefault="00CD0DD8" w:rsidP="001F0F67">
            <w:pPr>
              <w:tabs>
                <w:tab w:val="left" w:pos="1050"/>
              </w:tabs>
              <w:spacing w:line="240" w:lineRule="auto"/>
              <w:jc w:val="both"/>
              <w:rPr>
                <w:rFonts w:ascii="Arial" w:hAnsi="Arial" w:cs="Arial"/>
              </w:rPr>
            </w:pPr>
            <w:r w:rsidRPr="00CD0DD8">
              <w:rPr>
                <w:rFonts w:ascii="Arial" w:hAnsi="Arial" w:cs="Arial"/>
                <w:b/>
              </w:rPr>
              <w:t>Периодические освидетельствования</w:t>
            </w:r>
            <w:r>
              <w:rPr>
                <w:rFonts w:ascii="Arial" w:hAnsi="Arial" w:cs="Arial"/>
              </w:rPr>
              <w:t xml:space="preserve"> – см. пункт 5.13.3.4 части «Общие положения». </w:t>
            </w:r>
          </w:p>
        </w:tc>
      </w:tr>
      <w:tr w:rsidR="00CD0DD8" w:rsidRPr="008215C6" w:rsidTr="005B35E5">
        <w:tc>
          <w:tcPr>
            <w:tcW w:w="1191" w:type="dxa"/>
            <w:tcBorders>
              <w:top w:val="nil"/>
              <w:left w:val="nil"/>
              <w:bottom w:val="nil"/>
              <w:right w:val="nil"/>
            </w:tcBorders>
            <w:tcMar>
              <w:left w:w="0" w:type="dxa"/>
              <w:right w:w="0" w:type="dxa"/>
            </w:tcMar>
          </w:tcPr>
          <w:p w:rsidR="00CD0DD8" w:rsidRDefault="00511387" w:rsidP="008F3C8B">
            <w:pPr>
              <w:tabs>
                <w:tab w:val="left" w:pos="567"/>
              </w:tabs>
              <w:suppressAutoHyphens/>
              <w:spacing w:line="240" w:lineRule="auto"/>
              <w:rPr>
                <w:rFonts w:ascii="Arial" w:hAnsi="Arial" w:cs="Arial"/>
                <w:bCs/>
              </w:rPr>
            </w:pPr>
            <w:r>
              <w:rPr>
                <w:rFonts w:ascii="Arial" w:hAnsi="Arial" w:cs="Arial"/>
                <w:bCs/>
              </w:rPr>
              <w:t>(ПВ/Пер)</w:t>
            </w:r>
          </w:p>
        </w:tc>
        <w:tc>
          <w:tcPr>
            <w:tcW w:w="1531" w:type="dxa"/>
            <w:tcBorders>
              <w:top w:val="nil"/>
              <w:left w:val="nil"/>
              <w:bottom w:val="nil"/>
              <w:right w:val="nil"/>
            </w:tcBorders>
            <w:tcMar>
              <w:left w:w="0" w:type="dxa"/>
              <w:right w:w="0" w:type="dxa"/>
            </w:tcMar>
          </w:tcPr>
          <w:p w:rsidR="00CD0DD8" w:rsidRDefault="00511387" w:rsidP="008F3C8B">
            <w:pPr>
              <w:tabs>
                <w:tab w:val="left" w:pos="567"/>
              </w:tabs>
              <w:suppressAutoHyphens/>
              <w:spacing w:line="240" w:lineRule="auto"/>
              <w:rPr>
                <w:rFonts w:ascii="Arial" w:hAnsi="Arial" w:cs="Arial"/>
              </w:rPr>
            </w:pPr>
            <w:r>
              <w:rPr>
                <w:rFonts w:ascii="Arial" w:hAnsi="Arial" w:cs="Arial"/>
              </w:rPr>
              <w:t>3.4.1</w:t>
            </w:r>
          </w:p>
        </w:tc>
        <w:tc>
          <w:tcPr>
            <w:tcW w:w="6406" w:type="dxa"/>
            <w:tcBorders>
              <w:top w:val="nil"/>
              <w:left w:val="nil"/>
              <w:bottom w:val="nil"/>
              <w:right w:val="nil"/>
            </w:tcBorders>
            <w:tcMar>
              <w:left w:w="0" w:type="dxa"/>
              <w:right w:w="0" w:type="dxa"/>
            </w:tcMar>
          </w:tcPr>
          <w:p w:rsidR="00CD0DD8" w:rsidRDefault="00CD0DD8" w:rsidP="001F0F67">
            <w:pPr>
              <w:tabs>
                <w:tab w:val="left" w:pos="1050"/>
              </w:tabs>
              <w:spacing w:line="240" w:lineRule="auto"/>
              <w:jc w:val="both"/>
              <w:rPr>
                <w:rFonts w:ascii="Arial" w:hAnsi="Arial" w:cs="Arial"/>
              </w:rPr>
            </w:pPr>
            <w:r>
              <w:rPr>
                <w:rFonts w:ascii="Arial" w:hAnsi="Arial" w:cs="Arial"/>
              </w:rPr>
              <w:t xml:space="preserve">Для соблюдения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Международного кодекса для судов, эксплуатирующихся в полярных водах, проверка существующих свидетельств и других отчетных записей должна включать:</w:t>
            </w:r>
          </w:p>
        </w:tc>
      </w:tr>
      <w:tr w:rsidR="00CD0DD8" w:rsidRPr="008215C6" w:rsidTr="005B35E5">
        <w:tc>
          <w:tcPr>
            <w:tcW w:w="1191" w:type="dxa"/>
            <w:tcBorders>
              <w:top w:val="nil"/>
              <w:left w:val="nil"/>
              <w:bottom w:val="nil"/>
              <w:right w:val="nil"/>
            </w:tcBorders>
            <w:tcMar>
              <w:left w:w="0" w:type="dxa"/>
              <w:right w:w="0" w:type="dxa"/>
            </w:tcMar>
          </w:tcPr>
          <w:p w:rsidR="00CD0DD8" w:rsidRDefault="00511387" w:rsidP="008F3C8B">
            <w:pPr>
              <w:tabs>
                <w:tab w:val="left" w:pos="567"/>
              </w:tabs>
              <w:suppressAutoHyphens/>
              <w:spacing w:line="240" w:lineRule="auto"/>
              <w:rPr>
                <w:rFonts w:ascii="Arial" w:hAnsi="Arial" w:cs="Arial"/>
                <w:bCs/>
              </w:rPr>
            </w:pPr>
            <w:r>
              <w:rPr>
                <w:rFonts w:ascii="Arial" w:hAnsi="Arial" w:cs="Arial"/>
                <w:bCs/>
              </w:rPr>
              <w:t>(ПВ/Пер)</w:t>
            </w:r>
          </w:p>
        </w:tc>
        <w:tc>
          <w:tcPr>
            <w:tcW w:w="1531" w:type="dxa"/>
            <w:tcBorders>
              <w:top w:val="nil"/>
              <w:left w:val="nil"/>
              <w:bottom w:val="nil"/>
              <w:right w:val="nil"/>
            </w:tcBorders>
            <w:tcMar>
              <w:left w:w="0" w:type="dxa"/>
              <w:right w:w="0" w:type="dxa"/>
            </w:tcMar>
          </w:tcPr>
          <w:p w:rsidR="004E0795" w:rsidRDefault="00511387" w:rsidP="005B6B70">
            <w:pPr>
              <w:tabs>
                <w:tab w:val="left" w:pos="567"/>
              </w:tabs>
              <w:suppressAutoHyphens/>
              <w:spacing w:line="240" w:lineRule="auto"/>
              <w:rPr>
                <w:rFonts w:ascii="Arial" w:hAnsi="Arial" w:cs="Arial"/>
              </w:rPr>
            </w:pPr>
            <w:r>
              <w:rPr>
                <w:rFonts w:ascii="Arial" w:hAnsi="Arial" w:cs="Arial"/>
              </w:rPr>
              <w:t>3.4.1.1</w:t>
            </w:r>
            <w:r w:rsidR="005B6B70">
              <w:rPr>
                <w:rFonts w:ascii="Arial" w:hAnsi="Arial" w:cs="Arial"/>
              </w:rPr>
              <w:br/>
            </w:r>
            <w:r w:rsidR="004E0795" w:rsidRPr="005B6B70">
              <w:rPr>
                <w:rFonts w:ascii="Arial" w:hAnsi="Arial" w:cs="Arial"/>
                <w:spacing w:val="-6"/>
              </w:rPr>
              <w:t>(Доп. к О/Пер)</w:t>
            </w:r>
          </w:p>
        </w:tc>
        <w:tc>
          <w:tcPr>
            <w:tcW w:w="6406" w:type="dxa"/>
            <w:tcBorders>
              <w:top w:val="nil"/>
              <w:left w:val="nil"/>
              <w:bottom w:val="nil"/>
              <w:right w:val="nil"/>
            </w:tcBorders>
            <w:tcMar>
              <w:left w:w="0" w:type="dxa"/>
              <w:right w:w="0" w:type="dxa"/>
            </w:tcMar>
          </w:tcPr>
          <w:p w:rsidR="00CD0DD8" w:rsidRDefault="00CD0DD8" w:rsidP="00CD0DD8">
            <w:pPr>
              <w:tabs>
                <w:tab w:val="left" w:pos="1050"/>
              </w:tabs>
              <w:spacing w:line="240" w:lineRule="auto"/>
              <w:jc w:val="both"/>
              <w:rPr>
                <w:rFonts w:ascii="Arial" w:hAnsi="Arial" w:cs="Arial"/>
              </w:rPr>
            </w:pPr>
            <w:r>
              <w:rPr>
                <w:rFonts w:ascii="Arial" w:hAnsi="Arial" w:cs="Arial"/>
              </w:rPr>
              <w:t>положения 3.2.1 (ПВ/Е) за исключением 3.2.1.3 (ПВ/Е) и 3.2.1.5 (ПВ/Е).</w:t>
            </w:r>
          </w:p>
        </w:tc>
      </w:tr>
      <w:tr w:rsidR="00CD0DD8" w:rsidRPr="008215C6" w:rsidTr="005B35E5">
        <w:tc>
          <w:tcPr>
            <w:tcW w:w="1191" w:type="dxa"/>
            <w:tcBorders>
              <w:top w:val="nil"/>
              <w:left w:val="nil"/>
              <w:bottom w:val="nil"/>
              <w:right w:val="nil"/>
            </w:tcBorders>
            <w:tcMar>
              <w:left w:w="0" w:type="dxa"/>
              <w:right w:w="0" w:type="dxa"/>
            </w:tcMar>
          </w:tcPr>
          <w:p w:rsidR="00CD0DD8" w:rsidRDefault="00511387" w:rsidP="008F3C8B">
            <w:pPr>
              <w:tabs>
                <w:tab w:val="left" w:pos="567"/>
              </w:tabs>
              <w:suppressAutoHyphens/>
              <w:spacing w:line="240" w:lineRule="auto"/>
              <w:rPr>
                <w:rFonts w:ascii="Arial" w:hAnsi="Arial" w:cs="Arial"/>
                <w:bCs/>
              </w:rPr>
            </w:pPr>
            <w:r>
              <w:rPr>
                <w:rFonts w:ascii="Arial" w:hAnsi="Arial" w:cs="Arial"/>
                <w:bCs/>
              </w:rPr>
              <w:t>(ПВ/Пер)</w:t>
            </w:r>
          </w:p>
        </w:tc>
        <w:tc>
          <w:tcPr>
            <w:tcW w:w="1531" w:type="dxa"/>
            <w:tcBorders>
              <w:top w:val="nil"/>
              <w:left w:val="nil"/>
              <w:bottom w:val="nil"/>
              <w:right w:val="nil"/>
            </w:tcBorders>
            <w:tcMar>
              <w:left w:w="0" w:type="dxa"/>
              <w:right w:w="0" w:type="dxa"/>
            </w:tcMar>
          </w:tcPr>
          <w:p w:rsidR="00CD0DD8" w:rsidRDefault="00CD0DD8" w:rsidP="008F3C8B">
            <w:pPr>
              <w:tabs>
                <w:tab w:val="left" w:pos="567"/>
              </w:tabs>
              <w:suppressAutoHyphens/>
              <w:spacing w:line="240" w:lineRule="auto"/>
              <w:rPr>
                <w:rFonts w:ascii="Arial" w:hAnsi="Arial" w:cs="Arial"/>
              </w:rPr>
            </w:pPr>
            <w:r>
              <w:rPr>
                <w:rFonts w:ascii="Arial" w:hAnsi="Arial" w:cs="Arial"/>
              </w:rPr>
              <w:t>3.4.2</w:t>
            </w:r>
          </w:p>
        </w:tc>
        <w:tc>
          <w:tcPr>
            <w:tcW w:w="6406" w:type="dxa"/>
            <w:tcBorders>
              <w:top w:val="nil"/>
              <w:left w:val="nil"/>
              <w:bottom w:val="nil"/>
              <w:right w:val="nil"/>
            </w:tcBorders>
            <w:tcMar>
              <w:left w:w="0" w:type="dxa"/>
              <w:right w:w="0" w:type="dxa"/>
            </w:tcMar>
          </w:tcPr>
          <w:p w:rsidR="00CD0DD8" w:rsidRDefault="003B72C5" w:rsidP="001F0F67">
            <w:pPr>
              <w:tabs>
                <w:tab w:val="left" w:pos="1050"/>
              </w:tabs>
              <w:spacing w:line="240" w:lineRule="auto"/>
              <w:jc w:val="both"/>
              <w:rPr>
                <w:rFonts w:ascii="Arial" w:hAnsi="Arial" w:cs="Arial"/>
              </w:rPr>
            </w:pPr>
            <w:r>
              <w:rPr>
                <w:rFonts w:ascii="Arial" w:hAnsi="Arial" w:cs="Arial"/>
              </w:rPr>
              <w:t xml:space="preserve">Для соблюдения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Международного кодекса для судов, эксплуатирующихся в полярных водах, периодическое освидетельствование спасательных средств и другого оборудования должно включать: </w:t>
            </w:r>
          </w:p>
        </w:tc>
      </w:tr>
      <w:tr w:rsidR="00CD0DD8" w:rsidRPr="008215C6" w:rsidTr="005B35E5">
        <w:tc>
          <w:tcPr>
            <w:tcW w:w="1191" w:type="dxa"/>
            <w:tcBorders>
              <w:top w:val="nil"/>
              <w:left w:val="nil"/>
              <w:bottom w:val="nil"/>
              <w:right w:val="nil"/>
            </w:tcBorders>
            <w:tcMar>
              <w:left w:w="0" w:type="dxa"/>
              <w:right w:w="0" w:type="dxa"/>
            </w:tcMar>
          </w:tcPr>
          <w:p w:rsidR="00CD0DD8" w:rsidRDefault="00511387" w:rsidP="008F3C8B">
            <w:pPr>
              <w:tabs>
                <w:tab w:val="left" w:pos="567"/>
              </w:tabs>
              <w:suppressAutoHyphens/>
              <w:spacing w:line="240" w:lineRule="auto"/>
              <w:rPr>
                <w:rFonts w:ascii="Arial" w:hAnsi="Arial" w:cs="Arial"/>
                <w:bCs/>
              </w:rPr>
            </w:pPr>
            <w:r>
              <w:rPr>
                <w:rFonts w:ascii="Arial" w:hAnsi="Arial" w:cs="Arial"/>
                <w:bCs/>
              </w:rPr>
              <w:t>(ПВ/Пер)</w:t>
            </w:r>
          </w:p>
        </w:tc>
        <w:tc>
          <w:tcPr>
            <w:tcW w:w="1531" w:type="dxa"/>
            <w:tcBorders>
              <w:top w:val="nil"/>
              <w:left w:val="nil"/>
              <w:bottom w:val="nil"/>
              <w:right w:val="nil"/>
            </w:tcBorders>
            <w:tcMar>
              <w:left w:w="0" w:type="dxa"/>
              <w:right w:w="0" w:type="dxa"/>
            </w:tcMar>
          </w:tcPr>
          <w:p w:rsidR="004E0795" w:rsidRDefault="003B72C5" w:rsidP="005B6B70">
            <w:pPr>
              <w:tabs>
                <w:tab w:val="left" w:pos="567"/>
              </w:tabs>
              <w:suppressAutoHyphens/>
              <w:spacing w:line="240" w:lineRule="auto"/>
              <w:rPr>
                <w:rFonts w:ascii="Arial" w:hAnsi="Arial" w:cs="Arial"/>
              </w:rPr>
            </w:pPr>
            <w:r>
              <w:rPr>
                <w:rFonts w:ascii="Arial" w:hAnsi="Arial" w:cs="Arial"/>
              </w:rPr>
              <w:t>3.4.2.1</w:t>
            </w:r>
            <w:r w:rsidR="005B6B70">
              <w:rPr>
                <w:rFonts w:ascii="Arial" w:hAnsi="Arial" w:cs="Arial"/>
              </w:rPr>
              <w:br/>
            </w:r>
            <w:r w:rsidR="004E0795" w:rsidRPr="005B6B70">
              <w:rPr>
                <w:rFonts w:ascii="Arial" w:hAnsi="Arial" w:cs="Arial"/>
                <w:spacing w:val="-6"/>
              </w:rPr>
              <w:t>(Доп. к О/Пер)</w:t>
            </w:r>
          </w:p>
        </w:tc>
        <w:tc>
          <w:tcPr>
            <w:tcW w:w="6406" w:type="dxa"/>
            <w:tcBorders>
              <w:top w:val="nil"/>
              <w:left w:val="nil"/>
              <w:bottom w:val="nil"/>
              <w:right w:val="nil"/>
            </w:tcBorders>
            <w:tcMar>
              <w:left w:w="0" w:type="dxa"/>
              <w:right w:w="0" w:type="dxa"/>
            </w:tcMar>
          </w:tcPr>
          <w:p w:rsidR="00CD0DD8" w:rsidRDefault="003B72C5" w:rsidP="00822F99">
            <w:pPr>
              <w:tabs>
                <w:tab w:val="left" w:pos="1050"/>
              </w:tabs>
              <w:spacing w:line="240" w:lineRule="auto"/>
              <w:jc w:val="both"/>
              <w:rPr>
                <w:rFonts w:ascii="Arial" w:hAnsi="Arial" w:cs="Arial"/>
              </w:rPr>
            </w:pPr>
            <w:r>
              <w:rPr>
                <w:rFonts w:ascii="Arial" w:hAnsi="Arial" w:cs="Arial"/>
              </w:rPr>
              <w:t>положения 3.2.2 (ПВ/Е) за исключением 3.2.2.1–3.2.2.4 (ПВ/Е) и 3.2.2.32</w:t>
            </w:r>
            <w:r w:rsidR="00822F99">
              <w:rPr>
                <w:rFonts w:ascii="Arial" w:hAnsi="Arial" w:cs="Arial"/>
              </w:rPr>
              <w:t>–</w:t>
            </w:r>
            <w:r>
              <w:rPr>
                <w:rFonts w:ascii="Arial" w:hAnsi="Arial" w:cs="Arial"/>
              </w:rPr>
              <w:t>3.2.2.36 (ПВ/Е).</w:t>
            </w:r>
          </w:p>
        </w:tc>
      </w:tr>
      <w:tr w:rsidR="00CD0DD8" w:rsidRPr="008215C6" w:rsidTr="005B35E5">
        <w:tc>
          <w:tcPr>
            <w:tcW w:w="1191" w:type="dxa"/>
            <w:tcBorders>
              <w:top w:val="nil"/>
              <w:left w:val="nil"/>
              <w:bottom w:val="nil"/>
              <w:right w:val="nil"/>
            </w:tcBorders>
            <w:tcMar>
              <w:left w:w="0" w:type="dxa"/>
              <w:right w:w="0" w:type="dxa"/>
            </w:tcMar>
          </w:tcPr>
          <w:p w:rsidR="00CD0DD8" w:rsidRDefault="00511387" w:rsidP="008F3C8B">
            <w:pPr>
              <w:tabs>
                <w:tab w:val="left" w:pos="567"/>
              </w:tabs>
              <w:suppressAutoHyphens/>
              <w:spacing w:line="240" w:lineRule="auto"/>
              <w:rPr>
                <w:rFonts w:ascii="Arial" w:hAnsi="Arial" w:cs="Arial"/>
                <w:bCs/>
              </w:rPr>
            </w:pPr>
            <w:r>
              <w:rPr>
                <w:rFonts w:ascii="Arial" w:hAnsi="Arial" w:cs="Arial"/>
                <w:bCs/>
              </w:rPr>
              <w:t>(ПВ/Пер)</w:t>
            </w:r>
          </w:p>
        </w:tc>
        <w:tc>
          <w:tcPr>
            <w:tcW w:w="1531" w:type="dxa"/>
            <w:tcBorders>
              <w:top w:val="nil"/>
              <w:left w:val="nil"/>
              <w:bottom w:val="nil"/>
              <w:right w:val="nil"/>
            </w:tcBorders>
            <w:tcMar>
              <w:left w:w="0" w:type="dxa"/>
              <w:right w:w="0" w:type="dxa"/>
            </w:tcMar>
          </w:tcPr>
          <w:p w:rsidR="00CD0DD8" w:rsidRDefault="003B72C5" w:rsidP="008F3C8B">
            <w:pPr>
              <w:tabs>
                <w:tab w:val="left" w:pos="567"/>
              </w:tabs>
              <w:suppressAutoHyphens/>
              <w:spacing w:line="240" w:lineRule="auto"/>
              <w:rPr>
                <w:rFonts w:ascii="Arial" w:hAnsi="Arial" w:cs="Arial"/>
              </w:rPr>
            </w:pPr>
            <w:r>
              <w:rPr>
                <w:rFonts w:ascii="Arial" w:hAnsi="Arial" w:cs="Arial"/>
              </w:rPr>
              <w:t>3.4.3</w:t>
            </w:r>
          </w:p>
        </w:tc>
        <w:tc>
          <w:tcPr>
            <w:tcW w:w="6406" w:type="dxa"/>
            <w:tcBorders>
              <w:top w:val="nil"/>
              <w:left w:val="nil"/>
              <w:bottom w:val="nil"/>
              <w:right w:val="nil"/>
            </w:tcBorders>
            <w:tcMar>
              <w:left w:w="0" w:type="dxa"/>
              <w:right w:w="0" w:type="dxa"/>
            </w:tcMar>
          </w:tcPr>
          <w:p w:rsidR="00CD0DD8" w:rsidRDefault="003B72C5" w:rsidP="003B72C5">
            <w:pPr>
              <w:tabs>
                <w:tab w:val="left" w:pos="1050"/>
              </w:tabs>
              <w:spacing w:line="240" w:lineRule="auto"/>
              <w:jc w:val="both"/>
              <w:rPr>
                <w:rFonts w:ascii="Arial" w:hAnsi="Arial" w:cs="Arial"/>
              </w:rPr>
            </w:pPr>
            <w:r>
              <w:rPr>
                <w:rFonts w:ascii="Arial" w:hAnsi="Arial" w:cs="Arial"/>
              </w:rPr>
              <w:t xml:space="preserve">Для соблюдения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Международного кодекса для судов, эксплуатирующихся в полярных водах, завершение периодического освидетельствования должно включать:</w:t>
            </w:r>
          </w:p>
        </w:tc>
      </w:tr>
      <w:tr w:rsidR="003B72C5" w:rsidRPr="008215C6" w:rsidTr="005B35E5">
        <w:tc>
          <w:tcPr>
            <w:tcW w:w="1191" w:type="dxa"/>
            <w:tcBorders>
              <w:top w:val="nil"/>
              <w:left w:val="nil"/>
              <w:bottom w:val="nil"/>
              <w:right w:val="nil"/>
            </w:tcBorders>
            <w:tcMar>
              <w:left w:w="0" w:type="dxa"/>
              <w:right w:w="0" w:type="dxa"/>
            </w:tcMar>
          </w:tcPr>
          <w:p w:rsidR="003B72C5" w:rsidRDefault="00511387" w:rsidP="008F3C8B">
            <w:pPr>
              <w:tabs>
                <w:tab w:val="left" w:pos="567"/>
              </w:tabs>
              <w:suppressAutoHyphens/>
              <w:spacing w:line="240" w:lineRule="auto"/>
              <w:rPr>
                <w:rFonts w:ascii="Arial" w:hAnsi="Arial" w:cs="Arial"/>
                <w:bCs/>
              </w:rPr>
            </w:pPr>
            <w:r>
              <w:rPr>
                <w:rFonts w:ascii="Arial" w:hAnsi="Arial" w:cs="Arial"/>
                <w:bCs/>
              </w:rPr>
              <w:t>(ПВ/Пер)</w:t>
            </w:r>
          </w:p>
        </w:tc>
        <w:tc>
          <w:tcPr>
            <w:tcW w:w="1531" w:type="dxa"/>
            <w:tcBorders>
              <w:top w:val="nil"/>
              <w:left w:val="nil"/>
              <w:bottom w:val="nil"/>
              <w:right w:val="nil"/>
            </w:tcBorders>
            <w:tcMar>
              <w:left w:w="0" w:type="dxa"/>
              <w:right w:w="0" w:type="dxa"/>
            </w:tcMar>
          </w:tcPr>
          <w:p w:rsidR="004E0795" w:rsidRDefault="00511387" w:rsidP="005B6B70">
            <w:pPr>
              <w:tabs>
                <w:tab w:val="left" w:pos="567"/>
              </w:tabs>
              <w:suppressAutoHyphens/>
              <w:spacing w:line="240" w:lineRule="auto"/>
              <w:rPr>
                <w:rFonts w:ascii="Arial" w:hAnsi="Arial" w:cs="Arial"/>
              </w:rPr>
            </w:pPr>
            <w:r>
              <w:rPr>
                <w:rFonts w:ascii="Arial" w:hAnsi="Arial" w:cs="Arial"/>
              </w:rPr>
              <w:t>3.4.3.1</w:t>
            </w:r>
            <w:r w:rsidR="005B6B70">
              <w:rPr>
                <w:rFonts w:ascii="Arial" w:hAnsi="Arial" w:cs="Arial"/>
              </w:rPr>
              <w:br/>
            </w:r>
            <w:r w:rsidR="005B6B70" w:rsidRPr="005B6B70">
              <w:rPr>
                <w:rFonts w:ascii="Arial" w:hAnsi="Arial" w:cs="Arial"/>
                <w:spacing w:val="-6"/>
              </w:rPr>
              <w:t>(Доп. к О/Пер)</w:t>
            </w:r>
          </w:p>
        </w:tc>
        <w:tc>
          <w:tcPr>
            <w:tcW w:w="6406" w:type="dxa"/>
            <w:tcBorders>
              <w:top w:val="nil"/>
              <w:left w:val="nil"/>
              <w:bottom w:val="nil"/>
              <w:right w:val="nil"/>
            </w:tcBorders>
            <w:tcMar>
              <w:left w:w="0" w:type="dxa"/>
              <w:right w:w="0" w:type="dxa"/>
            </w:tcMar>
          </w:tcPr>
          <w:p w:rsidR="003B72C5" w:rsidRDefault="003B72C5" w:rsidP="003B72C5">
            <w:pPr>
              <w:tabs>
                <w:tab w:val="left" w:pos="1050"/>
              </w:tabs>
              <w:spacing w:line="240" w:lineRule="auto"/>
              <w:jc w:val="both"/>
              <w:rPr>
                <w:rFonts w:ascii="Arial" w:hAnsi="Arial" w:cs="Arial"/>
              </w:rPr>
            </w:pPr>
            <w:r>
              <w:rPr>
                <w:rFonts w:ascii="Arial" w:hAnsi="Arial" w:cs="Arial"/>
              </w:rPr>
              <w:t>после удовлетворительного освидетельствования – подтверждение Свидетельст</w:t>
            </w:r>
            <w:r w:rsidR="005B6B70">
              <w:rPr>
                <w:rFonts w:ascii="Arial" w:hAnsi="Arial" w:cs="Arial"/>
              </w:rPr>
              <w:t>ва судна полярного плавания; и</w:t>
            </w:r>
          </w:p>
        </w:tc>
      </w:tr>
      <w:tr w:rsidR="003B72C5" w:rsidRPr="008215C6" w:rsidTr="005B35E5">
        <w:tc>
          <w:tcPr>
            <w:tcW w:w="1191" w:type="dxa"/>
            <w:tcBorders>
              <w:top w:val="nil"/>
              <w:left w:val="nil"/>
              <w:bottom w:val="nil"/>
              <w:right w:val="nil"/>
            </w:tcBorders>
            <w:tcMar>
              <w:left w:w="0" w:type="dxa"/>
              <w:right w:w="0" w:type="dxa"/>
            </w:tcMar>
          </w:tcPr>
          <w:p w:rsidR="003B72C5" w:rsidRDefault="00511387" w:rsidP="008F3C8B">
            <w:pPr>
              <w:tabs>
                <w:tab w:val="left" w:pos="567"/>
              </w:tabs>
              <w:suppressAutoHyphens/>
              <w:spacing w:line="240" w:lineRule="auto"/>
              <w:rPr>
                <w:rFonts w:ascii="Arial" w:hAnsi="Arial" w:cs="Arial"/>
                <w:bCs/>
              </w:rPr>
            </w:pPr>
            <w:r>
              <w:rPr>
                <w:rFonts w:ascii="Arial" w:hAnsi="Arial" w:cs="Arial"/>
                <w:bCs/>
              </w:rPr>
              <w:t>(ПВ/Пер)</w:t>
            </w:r>
          </w:p>
        </w:tc>
        <w:tc>
          <w:tcPr>
            <w:tcW w:w="1531" w:type="dxa"/>
            <w:tcBorders>
              <w:top w:val="nil"/>
              <w:left w:val="nil"/>
              <w:bottom w:val="nil"/>
              <w:right w:val="nil"/>
            </w:tcBorders>
            <w:tcMar>
              <w:left w:w="0" w:type="dxa"/>
              <w:right w:w="0" w:type="dxa"/>
            </w:tcMar>
          </w:tcPr>
          <w:p w:rsidR="004E0795" w:rsidRDefault="00511387" w:rsidP="005B6B70">
            <w:pPr>
              <w:tabs>
                <w:tab w:val="left" w:pos="567"/>
              </w:tabs>
              <w:suppressAutoHyphens/>
              <w:spacing w:line="240" w:lineRule="auto"/>
              <w:rPr>
                <w:rFonts w:ascii="Arial" w:hAnsi="Arial" w:cs="Arial"/>
              </w:rPr>
            </w:pPr>
            <w:r>
              <w:rPr>
                <w:rFonts w:ascii="Arial" w:hAnsi="Arial" w:cs="Arial"/>
              </w:rPr>
              <w:t>3.4.3.2</w:t>
            </w:r>
            <w:r w:rsidR="005B6B70">
              <w:rPr>
                <w:rFonts w:ascii="Arial" w:hAnsi="Arial" w:cs="Arial"/>
              </w:rPr>
              <w:br/>
            </w:r>
            <w:r w:rsidR="005B6B70" w:rsidRPr="005B6B70">
              <w:rPr>
                <w:rFonts w:ascii="Arial" w:hAnsi="Arial" w:cs="Arial"/>
                <w:spacing w:val="-6"/>
              </w:rPr>
              <w:t>(Доп. к О/Пер)</w:t>
            </w:r>
          </w:p>
        </w:tc>
        <w:tc>
          <w:tcPr>
            <w:tcW w:w="6406" w:type="dxa"/>
            <w:tcBorders>
              <w:top w:val="nil"/>
              <w:left w:val="nil"/>
              <w:bottom w:val="nil"/>
              <w:right w:val="nil"/>
            </w:tcBorders>
            <w:tcMar>
              <w:left w:w="0" w:type="dxa"/>
              <w:right w:w="0" w:type="dxa"/>
            </w:tcMar>
          </w:tcPr>
          <w:p w:rsidR="003B72C5" w:rsidRDefault="003B72C5" w:rsidP="005B6B70">
            <w:pPr>
              <w:tabs>
                <w:tab w:val="left" w:pos="1050"/>
              </w:tabs>
              <w:spacing w:line="240" w:lineRule="auto"/>
              <w:jc w:val="both"/>
              <w:rPr>
                <w:rFonts w:ascii="Arial" w:hAnsi="Arial" w:cs="Arial"/>
              </w:rPr>
            </w:pPr>
            <w:r>
              <w:rPr>
                <w:rFonts w:ascii="Arial" w:hAnsi="Arial" w:cs="Arial"/>
              </w:rPr>
              <w:t>если освидетельствованием установлено неудовлетворительное состояние судна или его оборудования – см. раздел</w:t>
            </w:r>
            <w:r w:rsidR="005B6B70">
              <w:rPr>
                <w:rFonts w:ascii="Arial" w:hAnsi="Arial" w:cs="Arial"/>
              </w:rPr>
              <w:t> </w:t>
            </w:r>
            <w:r>
              <w:rPr>
                <w:rFonts w:ascii="Arial" w:hAnsi="Arial" w:cs="Arial"/>
              </w:rPr>
              <w:t>4.8 части «Общие положения».</w:t>
            </w:r>
          </w:p>
        </w:tc>
      </w:tr>
      <w:tr w:rsidR="003B72C5" w:rsidRPr="008215C6" w:rsidTr="005B35E5">
        <w:tc>
          <w:tcPr>
            <w:tcW w:w="1191" w:type="dxa"/>
            <w:tcBorders>
              <w:top w:val="nil"/>
              <w:left w:val="nil"/>
              <w:bottom w:val="nil"/>
              <w:right w:val="nil"/>
            </w:tcBorders>
            <w:tcMar>
              <w:left w:w="0" w:type="dxa"/>
              <w:right w:w="0" w:type="dxa"/>
            </w:tcMar>
          </w:tcPr>
          <w:p w:rsidR="003B72C5" w:rsidRDefault="003B72C5" w:rsidP="008F3C8B">
            <w:pPr>
              <w:tabs>
                <w:tab w:val="left" w:pos="567"/>
              </w:tabs>
              <w:suppressAutoHyphens/>
              <w:spacing w:line="240" w:lineRule="auto"/>
              <w:rPr>
                <w:rFonts w:ascii="Arial" w:hAnsi="Arial" w:cs="Arial"/>
                <w:bCs/>
              </w:rPr>
            </w:pPr>
            <w:r>
              <w:rPr>
                <w:rFonts w:ascii="Arial" w:hAnsi="Arial" w:cs="Arial"/>
                <w:bCs/>
              </w:rPr>
              <w:t>(ПВ/В)</w:t>
            </w:r>
          </w:p>
        </w:tc>
        <w:tc>
          <w:tcPr>
            <w:tcW w:w="1531" w:type="dxa"/>
            <w:tcBorders>
              <w:top w:val="nil"/>
              <w:left w:val="nil"/>
              <w:bottom w:val="nil"/>
              <w:right w:val="nil"/>
            </w:tcBorders>
            <w:tcMar>
              <w:left w:w="0" w:type="dxa"/>
              <w:right w:w="0" w:type="dxa"/>
            </w:tcMar>
          </w:tcPr>
          <w:p w:rsidR="003B72C5" w:rsidRPr="003B72C5" w:rsidRDefault="003B72C5" w:rsidP="008F3C8B">
            <w:pPr>
              <w:tabs>
                <w:tab w:val="left" w:pos="567"/>
              </w:tabs>
              <w:suppressAutoHyphens/>
              <w:spacing w:line="240" w:lineRule="auto"/>
              <w:rPr>
                <w:rFonts w:ascii="Arial" w:hAnsi="Arial" w:cs="Arial"/>
                <w:b/>
              </w:rPr>
            </w:pPr>
            <w:r w:rsidRPr="003B72C5">
              <w:rPr>
                <w:rFonts w:ascii="Arial" w:hAnsi="Arial" w:cs="Arial"/>
                <w:b/>
              </w:rPr>
              <w:t>3.5</w:t>
            </w:r>
          </w:p>
        </w:tc>
        <w:tc>
          <w:tcPr>
            <w:tcW w:w="6406" w:type="dxa"/>
            <w:tcBorders>
              <w:top w:val="nil"/>
              <w:left w:val="nil"/>
              <w:bottom w:val="nil"/>
              <w:right w:val="nil"/>
            </w:tcBorders>
            <w:tcMar>
              <w:left w:w="0" w:type="dxa"/>
              <w:right w:w="0" w:type="dxa"/>
            </w:tcMar>
          </w:tcPr>
          <w:p w:rsidR="003B72C5" w:rsidRDefault="003B72C5" w:rsidP="003B72C5">
            <w:pPr>
              <w:tabs>
                <w:tab w:val="left" w:pos="1050"/>
              </w:tabs>
              <w:spacing w:line="240" w:lineRule="auto"/>
              <w:jc w:val="both"/>
              <w:rPr>
                <w:rFonts w:ascii="Arial" w:hAnsi="Arial" w:cs="Arial"/>
              </w:rPr>
            </w:pPr>
            <w:r w:rsidRPr="0052120E">
              <w:rPr>
                <w:rFonts w:ascii="Arial" w:hAnsi="Arial" w:cs="Arial"/>
                <w:b/>
                <w:spacing w:val="-4"/>
              </w:rPr>
              <w:t>Освидетельствования для возобновления свидетельства</w:t>
            </w:r>
            <w:r w:rsidRPr="0052120E">
              <w:rPr>
                <w:rFonts w:ascii="Arial" w:hAnsi="Arial" w:cs="Arial"/>
                <w:spacing w:val="-4"/>
              </w:rPr>
              <w:t xml:space="preserve"> –</w:t>
            </w:r>
            <w:r>
              <w:rPr>
                <w:rFonts w:ascii="Arial" w:hAnsi="Arial" w:cs="Arial"/>
              </w:rPr>
              <w:t xml:space="preserve"> см. пункт 5.13.3.5 части «Общие положения».</w:t>
            </w:r>
          </w:p>
        </w:tc>
      </w:tr>
      <w:tr w:rsidR="003B72C5" w:rsidRPr="008215C6" w:rsidTr="005B35E5">
        <w:tc>
          <w:tcPr>
            <w:tcW w:w="1191" w:type="dxa"/>
            <w:tcBorders>
              <w:top w:val="nil"/>
              <w:left w:val="nil"/>
              <w:bottom w:val="nil"/>
              <w:right w:val="nil"/>
            </w:tcBorders>
            <w:tcMar>
              <w:left w:w="0" w:type="dxa"/>
              <w:right w:w="0" w:type="dxa"/>
            </w:tcMar>
          </w:tcPr>
          <w:p w:rsidR="003B72C5" w:rsidRDefault="00511387" w:rsidP="008F3C8B">
            <w:pPr>
              <w:tabs>
                <w:tab w:val="left" w:pos="567"/>
              </w:tabs>
              <w:suppressAutoHyphens/>
              <w:spacing w:line="240" w:lineRule="auto"/>
              <w:rPr>
                <w:rFonts w:ascii="Arial" w:hAnsi="Arial" w:cs="Arial"/>
                <w:bCs/>
              </w:rPr>
            </w:pPr>
            <w:r>
              <w:rPr>
                <w:rFonts w:ascii="Arial" w:hAnsi="Arial" w:cs="Arial"/>
                <w:bCs/>
              </w:rPr>
              <w:t>(ПВ/В)</w:t>
            </w:r>
          </w:p>
        </w:tc>
        <w:tc>
          <w:tcPr>
            <w:tcW w:w="1531" w:type="dxa"/>
            <w:tcBorders>
              <w:top w:val="nil"/>
              <w:left w:val="nil"/>
              <w:bottom w:val="nil"/>
              <w:right w:val="nil"/>
            </w:tcBorders>
            <w:tcMar>
              <w:left w:w="0" w:type="dxa"/>
              <w:right w:w="0" w:type="dxa"/>
            </w:tcMar>
          </w:tcPr>
          <w:p w:rsidR="003B72C5" w:rsidRDefault="003B72C5" w:rsidP="008F3C8B">
            <w:pPr>
              <w:tabs>
                <w:tab w:val="left" w:pos="567"/>
              </w:tabs>
              <w:suppressAutoHyphens/>
              <w:spacing w:line="240" w:lineRule="auto"/>
              <w:rPr>
                <w:rFonts w:ascii="Arial" w:hAnsi="Arial" w:cs="Arial"/>
              </w:rPr>
            </w:pPr>
            <w:r>
              <w:rPr>
                <w:rFonts w:ascii="Arial" w:hAnsi="Arial" w:cs="Arial"/>
              </w:rPr>
              <w:t>3.5.1</w:t>
            </w:r>
          </w:p>
        </w:tc>
        <w:tc>
          <w:tcPr>
            <w:tcW w:w="6406" w:type="dxa"/>
            <w:tcBorders>
              <w:top w:val="nil"/>
              <w:left w:val="nil"/>
              <w:bottom w:val="nil"/>
              <w:right w:val="nil"/>
            </w:tcBorders>
            <w:tcMar>
              <w:left w:w="0" w:type="dxa"/>
              <w:right w:w="0" w:type="dxa"/>
            </w:tcMar>
          </w:tcPr>
          <w:p w:rsidR="003B72C5" w:rsidRDefault="003B72C5" w:rsidP="003B72C5">
            <w:pPr>
              <w:tabs>
                <w:tab w:val="left" w:pos="1050"/>
              </w:tabs>
              <w:spacing w:line="240" w:lineRule="auto"/>
              <w:jc w:val="both"/>
              <w:rPr>
                <w:rFonts w:ascii="Arial" w:hAnsi="Arial" w:cs="Arial"/>
              </w:rPr>
            </w:pPr>
            <w:r>
              <w:rPr>
                <w:rFonts w:ascii="Arial" w:hAnsi="Arial" w:cs="Arial"/>
              </w:rPr>
              <w:t xml:space="preserve">Для соблюдения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Международного кодекса для судов, эксплуатирующихся в полярных водах, проверка существующих свидетельств и других отчетных записей должна включать:</w:t>
            </w:r>
          </w:p>
        </w:tc>
      </w:tr>
      <w:tr w:rsidR="003B72C5" w:rsidRPr="008215C6" w:rsidTr="005B35E5">
        <w:tc>
          <w:tcPr>
            <w:tcW w:w="1191" w:type="dxa"/>
            <w:tcBorders>
              <w:top w:val="nil"/>
              <w:left w:val="nil"/>
              <w:bottom w:val="nil"/>
              <w:right w:val="nil"/>
            </w:tcBorders>
            <w:tcMar>
              <w:left w:w="0" w:type="dxa"/>
              <w:right w:w="0" w:type="dxa"/>
            </w:tcMar>
          </w:tcPr>
          <w:p w:rsidR="003B72C5" w:rsidRDefault="00511387" w:rsidP="008F3C8B">
            <w:pPr>
              <w:tabs>
                <w:tab w:val="left" w:pos="567"/>
              </w:tabs>
              <w:suppressAutoHyphens/>
              <w:spacing w:line="240" w:lineRule="auto"/>
              <w:rPr>
                <w:rFonts w:ascii="Arial" w:hAnsi="Arial" w:cs="Arial"/>
                <w:bCs/>
              </w:rPr>
            </w:pPr>
            <w:r>
              <w:rPr>
                <w:rFonts w:ascii="Arial" w:hAnsi="Arial" w:cs="Arial"/>
                <w:bCs/>
              </w:rPr>
              <w:t>(ПВ/В)</w:t>
            </w:r>
          </w:p>
        </w:tc>
        <w:tc>
          <w:tcPr>
            <w:tcW w:w="1531" w:type="dxa"/>
            <w:tcBorders>
              <w:top w:val="nil"/>
              <w:left w:val="nil"/>
              <w:bottom w:val="nil"/>
              <w:right w:val="nil"/>
            </w:tcBorders>
            <w:tcMar>
              <w:left w:w="0" w:type="dxa"/>
              <w:right w:w="0" w:type="dxa"/>
            </w:tcMar>
          </w:tcPr>
          <w:p w:rsidR="004E0795" w:rsidRDefault="003B72C5" w:rsidP="0052120E">
            <w:pPr>
              <w:tabs>
                <w:tab w:val="left" w:pos="567"/>
              </w:tabs>
              <w:suppressAutoHyphens/>
              <w:spacing w:line="240" w:lineRule="auto"/>
              <w:rPr>
                <w:rFonts w:ascii="Arial" w:hAnsi="Arial" w:cs="Arial"/>
              </w:rPr>
            </w:pPr>
            <w:r>
              <w:rPr>
                <w:rFonts w:ascii="Arial" w:hAnsi="Arial" w:cs="Arial"/>
              </w:rPr>
              <w:t>3.5.1.1</w:t>
            </w:r>
            <w:r w:rsidR="0052120E">
              <w:rPr>
                <w:rFonts w:ascii="Arial" w:hAnsi="Arial" w:cs="Arial"/>
              </w:rPr>
              <w:br/>
            </w:r>
            <w:r w:rsidR="004E0795">
              <w:rPr>
                <w:rFonts w:ascii="Arial" w:hAnsi="Arial" w:cs="Arial"/>
              </w:rPr>
              <w:t>(Доп. к Пас/В, К/В, О/В,Р/В)</w:t>
            </w:r>
          </w:p>
        </w:tc>
        <w:tc>
          <w:tcPr>
            <w:tcW w:w="6406" w:type="dxa"/>
            <w:tcBorders>
              <w:top w:val="nil"/>
              <w:left w:val="nil"/>
              <w:bottom w:val="nil"/>
              <w:right w:val="nil"/>
            </w:tcBorders>
            <w:tcMar>
              <w:left w:w="0" w:type="dxa"/>
              <w:right w:w="0" w:type="dxa"/>
            </w:tcMar>
          </w:tcPr>
          <w:p w:rsidR="003B72C5" w:rsidRDefault="003B72C5" w:rsidP="003B72C5">
            <w:pPr>
              <w:tabs>
                <w:tab w:val="left" w:pos="1050"/>
              </w:tabs>
              <w:spacing w:line="240" w:lineRule="auto"/>
              <w:jc w:val="both"/>
              <w:rPr>
                <w:rFonts w:ascii="Arial" w:hAnsi="Arial" w:cs="Arial"/>
              </w:rPr>
            </w:pPr>
            <w:r>
              <w:rPr>
                <w:rFonts w:ascii="Arial" w:hAnsi="Arial" w:cs="Arial"/>
              </w:rPr>
              <w:t>положения 3.2.1 (ПВ/Е) за исключением Свидетельства судна полярного плавания.</w:t>
            </w:r>
          </w:p>
        </w:tc>
      </w:tr>
      <w:tr w:rsidR="003B72C5" w:rsidRPr="008215C6" w:rsidTr="005B35E5">
        <w:tc>
          <w:tcPr>
            <w:tcW w:w="1191" w:type="dxa"/>
            <w:tcBorders>
              <w:top w:val="nil"/>
              <w:left w:val="nil"/>
              <w:bottom w:val="nil"/>
              <w:right w:val="nil"/>
            </w:tcBorders>
            <w:tcMar>
              <w:left w:w="0" w:type="dxa"/>
              <w:right w:w="0" w:type="dxa"/>
            </w:tcMar>
          </w:tcPr>
          <w:p w:rsidR="003B72C5" w:rsidRDefault="00511387" w:rsidP="008F3C8B">
            <w:pPr>
              <w:tabs>
                <w:tab w:val="left" w:pos="567"/>
              </w:tabs>
              <w:suppressAutoHyphens/>
              <w:spacing w:line="240" w:lineRule="auto"/>
              <w:rPr>
                <w:rFonts w:ascii="Arial" w:hAnsi="Arial" w:cs="Arial"/>
                <w:bCs/>
              </w:rPr>
            </w:pPr>
            <w:r>
              <w:rPr>
                <w:rFonts w:ascii="Arial" w:hAnsi="Arial" w:cs="Arial"/>
                <w:bCs/>
              </w:rPr>
              <w:t>(ПВ/В)</w:t>
            </w:r>
          </w:p>
        </w:tc>
        <w:tc>
          <w:tcPr>
            <w:tcW w:w="1531" w:type="dxa"/>
            <w:tcBorders>
              <w:top w:val="nil"/>
              <w:left w:val="nil"/>
              <w:bottom w:val="nil"/>
              <w:right w:val="nil"/>
            </w:tcBorders>
            <w:tcMar>
              <w:left w:w="0" w:type="dxa"/>
              <w:right w:w="0" w:type="dxa"/>
            </w:tcMar>
          </w:tcPr>
          <w:p w:rsidR="003B72C5" w:rsidRDefault="001C2A28" w:rsidP="008F3C8B">
            <w:pPr>
              <w:tabs>
                <w:tab w:val="left" w:pos="567"/>
              </w:tabs>
              <w:suppressAutoHyphens/>
              <w:spacing w:line="240" w:lineRule="auto"/>
              <w:rPr>
                <w:rFonts w:ascii="Arial" w:hAnsi="Arial" w:cs="Arial"/>
              </w:rPr>
            </w:pPr>
            <w:r>
              <w:rPr>
                <w:rFonts w:ascii="Arial" w:hAnsi="Arial" w:cs="Arial"/>
              </w:rPr>
              <w:t>3.5.2</w:t>
            </w:r>
          </w:p>
        </w:tc>
        <w:tc>
          <w:tcPr>
            <w:tcW w:w="6406" w:type="dxa"/>
            <w:tcBorders>
              <w:top w:val="nil"/>
              <w:left w:val="nil"/>
              <w:bottom w:val="nil"/>
              <w:right w:val="nil"/>
            </w:tcBorders>
            <w:tcMar>
              <w:left w:w="0" w:type="dxa"/>
              <w:right w:w="0" w:type="dxa"/>
            </w:tcMar>
          </w:tcPr>
          <w:p w:rsidR="003B72C5" w:rsidRDefault="003B72C5" w:rsidP="003B72C5">
            <w:pPr>
              <w:tabs>
                <w:tab w:val="left" w:pos="1050"/>
              </w:tabs>
              <w:spacing w:line="240" w:lineRule="auto"/>
              <w:jc w:val="both"/>
              <w:rPr>
                <w:rFonts w:ascii="Arial" w:hAnsi="Arial" w:cs="Arial"/>
              </w:rPr>
            </w:pPr>
            <w:r>
              <w:rPr>
                <w:rFonts w:ascii="Arial" w:hAnsi="Arial" w:cs="Arial"/>
              </w:rPr>
              <w:t xml:space="preserve">Для соблюдения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Международного кодекса для судов, эксплуатирующихся в полярных водах, освидетельствование корпуса, механизмов и оборудования для возобновления свидетельства должно включать:</w:t>
            </w:r>
          </w:p>
        </w:tc>
      </w:tr>
      <w:tr w:rsidR="003B72C5" w:rsidRPr="008215C6" w:rsidTr="005B35E5">
        <w:tc>
          <w:tcPr>
            <w:tcW w:w="1191" w:type="dxa"/>
            <w:tcBorders>
              <w:top w:val="nil"/>
              <w:left w:val="nil"/>
              <w:bottom w:val="nil"/>
              <w:right w:val="nil"/>
            </w:tcBorders>
            <w:tcMar>
              <w:left w:w="0" w:type="dxa"/>
              <w:right w:w="0" w:type="dxa"/>
            </w:tcMar>
          </w:tcPr>
          <w:p w:rsidR="003B72C5" w:rsidRDefault="00511387" w:rsidP="008F3C8B">
            <w:pPr>
              <w:tabs>
                <w:tab w:val="left" w:pos="567"/>
              </w:tabs>
              <w:suppressAutoHyphens/>
              <w:spacing w:line="240" w:lineRule="auto"/>
              <w:rPr>
                <w:rFonts w:ascii="Arial" w:hAnsi="Arial" w:cs="Arial"/>
                <w:bCs/>
              </w:rPr>
            </w:pPr>
            <w:r>
              <w:rPr>
                <w:rFonts w:ascii="Arial" w:hAnsi="Arial" w:cs="Arial"/>
                <w:bCs/>
              </w:rPr>
              <w:t>(ПВ/В)</w:t>
            </w:r>
          </w:p>
        </w:tc>
        <w:tc>
          <w:tcPr>
            <w:tcW w:w="1531" w:type="dxa"/>
            <w:tcBorders>
              <w:top w:val="nil"/>
              <w:left w:val="nil"/>
              <w:bottom w:val="nil"/>
              <w:right w:val="nil"/>
            </w:tcBorders>
            <w:tcMar>
              <w:left w:w="0" w:type="dxa"/>
              <w:right w:w="0" w:type="dxa"/>
            </w:tcMar>
          </w:tcPr>
          <w:p w:rsidR="004E0795" w:rsidRDefault="001C2A28" w:rsidP="0052120E">
            <w:pPr>
              <w:tabs>
                <w:tab w:val="left" w:pos="567"/>
              </w:tabs>
              <w:suppressAutoHyphens/>
              <w:spacing w:line="240" w:lineRule="auto"/>
              <w:rPr>
                <w:rFonts w:ascii="Arial" w:hAnsi="Arial" w:cs="Arial"/>
              </w:rPr>
            </w:pPr>
            <w:r>
              <w:rPr>
                <w:rFonts w:ascii="Arial" w:hAnsi="Arial" w:cs="Arial"/>
              </w:rPr>
              <w:t>3.5.2.1</w:t>
            </w:r>
            <w:r w:rsidR="0052120E">
              <w:rPr>
                <w:rFonts w:ascii="Arial" w:hAnsi="Arial" w:cs="Arial"/>
              </w:rPr>
              <w:br/>
            </w:r>
            <w:r w:rsidR="004E0795">
              <w:rPr>
                <w:rFonts w:ascii="Arial" w:hAnsi="Arial" w:cs="Arial"/>
              </w:rPr>
              <w:t>(Доп. к К/В, О/В,Р/В)</w:t>
            </w:r>
          </w:p>
        </w:tc>
        <w:tc>
          <w:tcPr>
            <w:tcW w:w="6406" w:type="dxa"/>
            <w:tcBorders>
              <w:top w:val="nil"/>
              <w:left w:val="nil"/>
              <w:bottom w:val="nil"/>
              <w:right w:val="nil"/>
            </w:tcBorders>
            <w:tcMar>
              <w:left w:w="0" w:type="dxa"/>
              <w:right w:w="0" w:type="dxa"/>
            </w:tcMar>
          </w:tcPr>
          <w:p w:rsidR="003B72C5" w:rsidRDefault="003B72C5" w:rsidP="003B72C5">
            <w:pPr>
              <w:tabs>
                <w:tab w:val="left" w:pos="1050"/>
              </w:tabs>
              <w:spacing w:line="240" w:lineRule="auto"/>
              <w:jc w:val="both"/>
              <w:rPr>
                <w:rFonts w:ascii="Arial" w:hAnsi="Arial" w:cs="Arial"/>
              </w:rPr>
            </w:pPr>
            <w:r>
              <w:rPr>
                <w:rFonts w:ascii="Arial" w:hAnsi="Arial" w:cs="Arial"/>
              </w:rPr>
              <w:t>для грузовых судов – положения 3.2.2 (ПВ/Е);</w:t>
            </w:r>
          </w:p>
        </w:tc>
      </w:tr>
      <w:tr w:rsidR="003B72C5" w:rsidRPr="008215C6" w:rsidTr="005B35E5">
        <w:tc>
          <w:tcPr>
            <w:tcW w:w="1191" w:type="dxa"/>
            <w:tcBorders>
              <w:top w:val="nil"/>
              <w:left w:val="nil"/>
              <w:bottom w:val="nil"/>
              <w:right w:val="nil"/>
            </w:tcBorders>
            <w:tcMar>
              <w:left w:w="0" w:type="dxa"/>
              <w:right w:w="0" w:type="dxa"/>
            </w:tcMar>
          </w:tcPr>
          <w:p w:rsidR="003B72C5" w:rsidRDefault="00511387" w:rsidP="008F3C8B">
            <w:pPr>
              <w:tabs>
                <w:tab w:val="left" w:pos="567"/>
              </w:tabs>
              <w:suppressAutoHyphens/>
              <w:spacing w:line="240" w:lineRule="auto"/>
              <w:rPr>
                <w:rFonts w:ascii="Arial" w:hAnsi="Arial" w:cs="Arial"/>
                <w:bCs/>
              </w:rPr>
            </w:pPr>
            <w:r>
              <w:rPr>
                <w:rFonts w:ascii="Arial" w:hAnsi="Arial" w:cs="Arial"/>
                <w:bCs/>
              </w:rPr>
              <w:t>(ПВ/В)</w:t>
            </w:r>
          </w:p>
        </w:tc>
        <w:tc>
          <w:tcPr>
            <w:tcW w:w="1531" w:type="dxa"/>
            <w:tcBorders>
              <w:top w:val="nil"/>
              <w:left w:val="nil"/>
              <w:bottom w:val="nil"/>
              <w:right w:val="nil"/>
            </w:tcBorders>
            <w:tcMar>
              <w:left w:w="0" w:type="dxa"/>
              <w:right w:w="0" w:type="dxa"/>
            </w:tcMar>
          </w:tcPr>
          <w:p w:rsidR="004E0795" w:rsidRDefault="001C2A28" w:rsidP="0052120E">
            <w:pPr>
              <w:tabs>
                <w:tab w:val="left" w:pos="567"/>
              </w:tabs>
              <w:suppressAutoHyphens/>
              <w:spacing w:line="240" w:lineRule="auto"/>
              <w:rPr>
                <w:rFonts w:ascii="Arial" w:hAnsi="Arial" w:cs="Arial"/>
              </w:rPr>
            </w:pPr>
            <w:r>
              <w:rPr>
                <w:rFonts w:ascii="Arial" w:hAnsi="Arial" w:cs="Arial"/>
              </w:rPr>
              <w:t>3.5.2.2</w:t>
            </w:r>
            <w:r w:rsidR="0052120E">
              <w:rPr>
                <w:rFonts w:ascii="Arial" w:hAnsi="Arial" w:cs="Arial"/>
              </w:rPr>
              <w:br/>
            </w:r>
            <w:r w:rsidR="004E0795" w:rsidRPr="0052120E">
              <w:rPr>
                <w:rFonts w:ascii="Arial" w:hAnsi="Arial" w:cs="Arial"/>
                <w:spacing w:val="-6"/>
              </w:rPr>
              <w:t>(Доп. к Пас/В)</w:t>
            </w:r>
          </w:p>
        </w:tc>
        <w:tc>
          <w:tcPr>
            <w:tcW w:w="6406" w:type="dxa"/>
            <w:tcBorders>
              <w:top w:val="nil"/>
              <w:left w:val="nil"/>
              <w:bottom w:val="nil"/>
              <w:right w:val="nil"/>
            </w:tcBorders>
            <w:tcMar>
              <w:left w:w="0" w:type="dxa"/>
              <w:right w:w="0" w:type="dxa"/>
            </w:tcMar>
          </w:tcPr>
          <w:p w:rsidR="003B72C5" w:rsidRDefault="001C2A28" w:rsidP="003B72C5">
            <w:pPr>
              <w:tabs>
                <w:tab w:val="left" w:pos="1050"/>
              </w:tabs>
              <w:spacing w:line="240" w:lineRule="auto"/>
              <w:jc w:val="both"/>
              <w:rPr>
                <w:rFonts w:ascii="Arial" w:hAnsi="Arial" w:cs="Arial"/>
              </w:rPr>
            </w:pPr>
            <w:r>
              <w:rPr>
                <w:rFonts w:ascii="Arial" w:hAnsi="Arial" w:cs="Arial"/>
              </w:rPr>
              <w:t>д</w:t>
            </w:r>
            <w:r w:rsidR="003B72C5">
              <w:rPr>
                <w:rFonts w:ascii="Arial" w:hAnsi="Arial" w:cs="Arial"/>
              </w:rPr>
              <w:t>ля пасса</w:t>
            </w:r>
            <w:r w:rsidR="0052120E">
              <w:rPr>
                <w:rFonts w:ascii="Arial" w:hAnsi="Arial" w:cs="Arial"/>
              </w:rPr>
              <w:t xml:space="preserve">жирских судов – положения 3.2.2 </w:t>
            </w:r>
            <w:r w:rsidR="003B72C5">
              <w:rPr>
                <w:rFonts w:ascii="Arial" w:hAnsi="Arial" w:cs="Arial"/>
              </w:rPr>
              <w:t>(ПВ/Е) за исключением 3.2.2.18 (ПВ/Е);</w:t>
            </w:r>
          </w:p>
        </w:tc>
      </w:tr>
      <w:tr w:rsidR="003B72C5" w:rsidRPr="008215C6" w:rsidTr="005B35E5">
        <w:tc>
          <w:tcPr>
            <w:tcW w:w="1191" w:type="dxa"/>
            <w:tcBorders>
              <w:top w:val="nil"/>
              <w:left w:val="nil"/>
              <w:bottom w:val="nil"/>
              <w:right w:val="nil"/>
            </w:tcBorders>
            <w:tcMar>
              <w:left w:w="0" w:type="dxa"/>
              <w:right w:w="0" w:type="dxa"/>
            </w:tcMar>
          </w:tcPr>
          <w:p w:rsidR="003B72C5" w:rsidRDefault="00511387" w:rsidP="008F3C8B">
            <w:pPr>
              <w:tabs>
                <w:tab w:val="left" w:pos="567"/>
              </w:tabs>
              <w:suppressAutoHyphens/>
              <w:spacing w:line="240" w:lineRule="auto"/>
              <w:rPr>
                <w:rFonts w:ascii="Arial" w:hAnsi="Arial" w:cs="Arial"/>
                <w:bCs/>
              </w:rPr>
            </w:pPr>
            <w:r>
              <w:rPr>
                <w:rFonts w:ascii="Arial" w:hAnsi="Arial" w:cs="Arial"/>
                <w:bCs/>
              </w:rPr>
              <w:t>(ПВ/В)</w:t>
            </w:r>
          </w:p>
        </w:tc>
        <w:tc>
          <w:tcPr>
            <w:tcW w:w="1531" w:type="dxa"/>
            <w:tcBorders>
              <w:top w:val="nil"/>
              <w:left w:val="nil"/>
              <w:bottom w:val="nil"/>
              <w:right w:val="nil"/>
            </w:tcBorders>
            <w:tcMar>
              <w:left w:w="0" w:type="dxa"/>
              <w:right w:w="0" w:type="dxa"/>
            </w:tcMar>
          </w:tcPr>
          <w:p w:rsidR="004E0795" w:rsidRDefault="001C2A28" w:rsidP="0052120E">
            <w:pPr>
              <w:tabs>
                <w:tab w:val="left" w:pos="567"/>
              </w:tabs>
              <w:suppressAutoHyphens/>
              <w:spacing w:line="240" w:lineRule="auto"/>
              <w:rPr>
                <w:rFonts w:ascii="Arial" w:hAnsi="Arial" w:cs="Arial"/>
              </w:rPr>
            </w:pPr>
            <w:r>
              <w:rPr>
                <w:rFonts w:ascii="Arial" w:hAnsi="Arial" w:cs="Arial"/>
              </w:rPr>
              <w:t>3.5.2.3</w:t>
            </w:r>
            <w:r w:rsidR="0052120E">
              <w:rPr>
                <w:rFonts w:ascii="Arial" w:hAnsi="Arial" w:cs="Arial"/>
              </w:rPr>
              <w:br/>
            </w:r>
            <w:r w:rsidR="004E0795" w:rsidRPr="0052120E">
              <w:rPr>
                <w:rFonts w:ascii="Arial" w:hAnsi="Arial" w:cs="Arial"/>
                <w:spacing w:val="-6"/>
              </w:rPr>
              <w:t>(Доп. к Пас/В)</w:t>
            </w:r>
          </w:p>
        </w:tc>
        <w:tc>
          <w:tcPr>
            <w:tcW w:w="6406" w:type="dxa"/>
            <w:tcBorders>
              <w:top w:val="nil"/>
              <w:left w:val="nil"/>
              <w:bottom w:val="nil"/>
              <w:right w:val="nil"/>
            </w:tcBorders>
            <w:tcMar>
              <w:left w:w="0" w:type="dxa"/>
              <w:right w:w="0" w:type="dxa"/>
            </w:tcMar>
          </w:tcPr>
          <w:p w:rsidR="003B72C5" w:rsidRDefault="001C2A28" w:rsidP="0052120E">
            <w:pPr>
              <w:tabs>
                <w:tab w:val="left" w:pos="1050"/>
              </w:tabs>
              <w:spacing w:line="240" w:lineRule="auto"/>
              <w:jc w:val="both"/>
              <w:rPr>
                <w:rFonts w:ascii="Arial" w:hAnsi="Arial" w:cs="Arial"/>
              </w:rPr>
            </w:pPr>
            <w:r>
              <w:rPr>
                <w:rFonts w:ascii="Arial" w:hAnsi="Arial" w:cs="Arial"/>
              </w:rPr>
              <w:t xml:space="preserve">для пассажирских судов – проверку того, что </w:t>
            </w:r>
            <w:r w:rsidRPr="00D46BBF">
              <w:rPr>
                <w:rFonts w:ascii="Arial" w:hAnsi="Arial" w:cs="Arial"/>
              </w:rPr>
              <w:t>для каждого человека на борту в соответствии с эксплуатационной оценкой предусмотрен гидрокостюм соответствующего размера с теплоизолирующим слоем или теплозащитное средство</w:t>
            </w:r>
            <w:r>
              <w:t xml:space="preserve"> </w:t>
            </w:r>
            <w:r w:rsidRPr="008572E4">
              <w:rPr>
                <w:rFonts w:ascii="Arial" w:hAnsi="Arial" w:cs="Arial"/>
              </w:rPr>
              <w:t>(</w:t>
            </w:r>
            <w:r>
              <w:rPr>
                <w:rFonts w:ascii="Arial" w:hAnsi="Arial" w:cs="Arial"/>
              </w:rPr>
              <w:t>пунк</w:t>
            </w:r>
            <w:r w:rsidR="00822F99">
              <w:rPr>
                <w:rFonts w:ascii="Arial" w:hAnsi="Arial" w:cs="Arial"/>
              </w:rPr>
              <w:t>-</w:t>
            </w:r>
            <w:r>
              <w:rPr>
                <w:rFonts w:ascii="Arial" w:hAnsi="Arial" w:cs="Arial"/>
              </w:rPr>
              <w:t>ты</w:t>
            </w:r>
            <w:r w:rsidR="0052120E">
              <w:rPr>
                <w:rFonts w:ascii="Arial" w:hAnsi="Arial" w:cs="Arial"/>
              </w:rPr>
              <w:t> </w:t>
            </w:r>
            <w:r>
              <w:rPr>
                <w:rFonts w:ascii="Arial" w:hAnsi="Arial" w:cs="Arial"/>
              </w:rPr>
              <w:t xml:space="preserve">8.3.3.1.1 и 8.3.3.1.2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Полярного кодекса); и</w:t>
            </w:r>
          </w:p>
        </w:tc>
      </w:tr>
      <w:tr w:rsidR="003B72C5" w:rsidRPr="008215C6" w:rsidTr="005B35E5">
        <w:tc>
          <w:tcPr>
            <w:tcW w:w="1191" w:type="dxa"/>
            <w:tcBorders>
              <w:top w:val="nil"/>
              <w:left w:val="nil"/>
              <w:bottom w:val="nil"/>
              <w:right w:val="nil"/>
            </w:tcBorders>
            <w:tcMar>
              <w:left w:w="0" w:type="dxa"/>
              <w:right w:w="0" w:type="dxa"/>
            </w:tcMar>
          </w:tcPr>
          <w:p w:rsidR="003B72C5" w:rsidRDefault="00511387" w:rsidP="008F3C8B">
            <w:pPr>
              <w:tabs>
                <w:tab w:val="left" w:pos="567"/>
              </w:tabs>
              <w:suppressAutoHyphens/>
              <w:spacing w:line="240" w:lineRule="auto"/>
              <w:rPr>
                <w:rFonts w:ascii="Arial" w:hAnsi="Arial" w:cs="Arial"/>
                <w:bCs/>
              </w:rPr>
            </w:pPr>
            <w:r>
              <w:rPr>
                <w:rFonts w:ascii="Arial" w:hAnsi="Arial" w:cs="Arial"/>
                <w:bCs/>
              </w:rPr>
              <w:t>(ПВ/В)</w:t>
            </w:r>
          </w:p>
        </w:tc>
        <w:tc>
          <w:tcPr>
            <w:tcW w:w="1531" w:type="dxa"/>
            <w:tcBorders>
              <w:top w:val="nil"/>
              <w:left w:val="nil"/>
              <w:bottom w:val="nil"/>
              <w:right w:val="nil"/>
            </w:tcBorders>
            <w:tcMar>
              <w:left w:w="0" w:type="dxa"/>
              <w:right w:w="0" w:type="dxa"/>
            </w:tcMar>
          </w:tcPr>
          <w:p w:rsidR="004E0795" w:rsidRDefault="00511387" w:rsidP="0052120E">
            <w:pPr>
              <w:tabs>
                <w:tab w:val="left" w:pos="567"/>
              </w:tabs>
              <w:suppressAutoHyphens/>
              <w:spacing w:line="240" w:lineRule="auto"/>
              <w:rPr>
                <w:rFonts w:ascii="Arial" w:hAnsi="Arial" w:cs="Arial"/>
              </w:rPr>
            </w:pPr>
            <w:r>
              <w:rPr>
                <w:rFonts w:ascii="Arial" w:hAnsi="Arial" w:cs="Arial"/>
              </w:rPr>
              <w:t>3.5.2.4</w:t>
            </w:r>
            <w:r w:rsidR="0052120E">
              <w:rPr>
                <w:rFonts w:ascii="Arial" w:hAnsi="Arial" w:cs="Arial"/>
              </w:rPr>
              <w:br/>
            </w:r>
            <w:r w:rsidR="004E0795" w:rsidRPr="0052120E">
              <w:rPr>
                <w:rFonts w:ascii="Arial" w:hAnsi="Arial" w:cs="Arial"/>
                <w:spacing w:val="-4"/>
              </w:rPr>
              <w:t>(Доп. к Пас/В,</w:t>
            </w:r>
            <w:r w:rsidR="004E0795">
              <w:rPr>
                <w:rFonts w:ascii="Arial" w:hAnsi="Arial" w:cs="Arial"/>
              </w:rPr>
              <w:t xml:space="preserve"> О/В)</w:t>
            </w:r>
          </w:p>
        </w:tc>
        <w:tc>
          <w:tcPr>
            <w:tcW w:w="6406" w:type="dxa"/>
            <w:tcBorders>
              <w:top w:val="nil"/>
              <w:left w:val="nil"/>
              <w:bottom w:val="nil"/>
              <w:right w:val="nil"/>
            </w:tcBorders>
            <w:tcMar>
              <w:left w:w="0" w:type="dxa"/>
              <w:right w:w="0" w:type="dxa"/>
            </w:tcMar>
          </w:tcPr>
          <w:p w:rsidR="003B72C5" w:rsidRDefault="001C2A28" w:rsidP="0052120E">
            <w:pPr>
              <w:tabs>
                <w:tab w:val="left" w:pos="1050"/>
              </w:tabs>
              <w:spacing w:after="0" w:line="240" w:lineRule="auto"/>
              <w:jc w:val="both"/>
              <w:rPr>
                <w:rFonts w:ascii="Arial" w:hAnsi="Arial" w:cs="Arial"/>
              </w:rPr>
            </w:pPr>
            <w:r>
              <w:rPr>
                <w:rFonts w:ascii="Arial" w:hAnsi="Arial" w:cs="Arial"/>
              </w:rPr>
              <w:t xml:space="preserve">для судов, </w:t>
            </w:r>
            <w:r w:rsidRPr="00494889">
              <w:rPr>
                <w:rFonts w:ascii="Arial" w:hAnsi="Arial" w:cs="Arial"/>
              </w:rPr>
              <w:t xml:space="preserve">имеющих ледовые усиления, – проверку того, что требуемые Конвенцией СОЛАС или Кодексом входящие в </w:t>
            </w:r>
            <w:r w:rsidRPr="0052120E">
              <w:rPr>
                <w:rFonts w:ascii="Arial" w:hAnsi="Arial" w:cs="Arial"/>
                <w:spacing w:val="-4"/>
              </w:rPr>
              <w:t>состав навигационного оборудования датчики для навигационного</w:t>
            </w:r>
            <w:r w:rsidRPr="00494889">
              <w:rPr>
                <w:rFonts w:ascii="Arial" w:hAnsi="Arial" w:cs="Arial"/>
              </w:rPr>
              <w:t xml:space="preserve"> оборудования, выступающие ниже корпуса судна, защищены </w:t>
            </w:r>
            <w:r w:rsidRPr="0052120E">
              <w:rPr>
                <w:rFonts w:ascii="Arial" w:hAnsi="Arial" w:cs="Arial"/>
                <w:spacing w:val="-4"/>
              </w:rPr>
              <w:t>от обледенения</w:t>
            </w:r>
            <w:r w:rsidRPr="0052120E">
              <w:rPr>
                <w:spacing w:val="-4"/>
              </w:rPr>
              <w:t xml:space="preserve"> </w:t>
            </w:r>
            <w:r w:rsidRPr="0052120E">
              <w:rPr>
                <w:rFonts w:ascii="Arial" w:hAnsi="Arial" w:cs="Arial"/>
                <w:spacing w:val="-4"/>
              </w:rPr>
              <w:t xml:space="preserve">(пункт 9.3.2.1.4.1 части </w:t>
            </w:r>
            <w:r w:rsidRPr="0052120E">
              <w:rPr>
                <w:rFonts w:ascii="Arial" w:hAnsi="Arial" w:cs="Arial"/>
                <w:spacing w:val="-4"/>
                <w:lang w:val="en-GB"/>
              </w:rPr>
              <w:t>I</w:t>
            </w:r>
            <w:r w:rsidRPr="0052120E">
              <w:rPr>
                <w:rFonts w:ascii="Arial" w:hAnsi="Arial" w:cs="Arial"/>
                <w:spacing w:val="-4"/>
              </w:rPr>
              <w:t>-</w:t>
            </w:r>
            <w:r w:rsidRPr="0052120E">
              <w:rPr>
                <w:rFonts w:ascii="Arial" w:hAnsi="Arial" w:cs="Arial"/>
                <w:spacing w:val="-4"/>
                <w:lang w:val="en-GB"/>
              </w:rPr>
              <w:t>A</w:t>
            </w:r>
            <w:r w:rsidR="00511387" w:rsidRPr="0052120E">
              <w:rPr>
                <w:rFonts w:ascii="Arial" w:hAnsi="Arial" w:cs="Arial"/>
                <w:spacing w:val="-4"/>
              </w:rPr>
              <w:t xml:space="preserve"> Полярного кодекса).</w:t>
            </w:r>
          </w:p>
        </w:tc>
      </w:tr>
      <w:tr w:rsidR="003B72C5" w:rsidRPr="008215C6" w:rsidTr="005B35E5">
        <w:tc>
          <w:tcPr>
            <w:tcW w:w="1191" w:type="dxa"/>
            <w:tcBorders>
              <w:top w:val="nil"/>
              <w:left w:val="nil"/>
              <w:bottom w:val="nil"/>
              <w:right w:val="nil"/>
            </w:tcBorders>
            <w:tcMar>
              <w:left w:w="0" w:type="dxa"/>
              <w:right w:w="0" w:type="dxa"/>
            </w:tcMar>
          </w:tcPr>
          <w:p w:rsidR="003B72C5" w:rsidRDefault="00511387" w:rsidP="008F3C8B">
            <w:pPr>
              <w:tabs>
                <w:tab w:val="left" w:pos="567"/>
              </w:tabs>
              <w:suppressAutoHyphens/>
              <w:spacing w:line="240" w:lineRule="auto"/>
              <w:rPr>
                <w:rFonts w:ascii="Arial" w:hAnsi="Arial" w:cs="Arial"/>
                <w:bCs/>
              </w:rPr>
            </w:pPr>
            <w:r>
              <w:rPr>
                <w:rFonts w:ascii="Arial" w:hAnsi="Arial" w:cs="Arial"/>
                <w:bCs/>
              </w:rPr>
              <w:t>(ПВ/В)</w:t>
            </w:r>
          </w:p>
        </w:tc>
        <w:tc>
          <w:tcPr>
            <w:tcW w:w="1531" w:type="dxa"/>
            <w:tcBorders>
              <w:top w:val="nil"/>
              <w:left w:val="nil"/>
              <w:bottom w:val="nil"/>
              <w:right w:val="nil"/>
            </w:tcBorders>
            <w:tcMar>
              <w:left w:w="0" w:type="dxa"/>
              <w:right w:w="0" w:type="dxa"/>
            </w:tcMar>
          </w:tcPr>
          <w:p w:rsidR="003B72C5" w:rsidRDefault="00511387" w:rsidP="008F3C8B">
            <w:pPr>
              <w:tabs>
                <w:tab w:val="left" w:pos="567"/>
              </w:tabs>
              <w:suppressAutoHyphens/>
              <w:spacing w:line="240" w:lineRule="auto"/>
              <w:rPr>
                <w:rFonts w:ascii="Arial" w:hAnsi="Arial" w:cs="Arial"/>
              </w:rPr>
            </w:pPr>
            <w:r>
              <w:rPr>
                <w:rFonts w:ascii="Arial" w:hAnsi="Arial" w:cs="Arial"/>
              </w:rPr>
              <w:t>3.5.3</w:t>
            </w:r>
          </w:p>
        </w:tc>
        <w:tc>
          <w:tcPr>
            <w:tcW w:w="6406" w:type="dxa"/>
            <w:tcBorders>
              <w:top w:val="nil"/>
              <w:left w:val="nil"/>
              <w:bottom w:val="nil"/>
              <w:right w:val="nil"/>
            </w:tcBorders>
            <w:tcMar>
              <w:left w:w="0" w:type="dxa"/>
              <w:right w:w="0" w:type="dxa"/>
            </w:tcMar>
          </w:tcPr>
          <w:p w:rsidR="003B72C5" w:rsidRDefault="00511387" w:rsidP="00511387">
            <w:pPr>
              <w:tabs>
                <w:tab w:val="left" w:pos="1050"/>
              </w:tabs>
              <w:spacing w:line="240" w:lineRule="auto"/>
              <w:jc w:val="both"/>
              <w:rPr>
                <w:rFonts w:ascii="Arial" w:hAnsi="Arial" w:cs="Arial"/>
              </w:rPr>
            </w:pPr>
            <w:r>
              <w:rPr>
                <w:rFonts w:ascii="Arial" w:hAnsi="Arial" w:cs="Arial"/>
              </w:rPr>
              <w:t xml:space="preserve">Для соблюдения части </w:t>
            </w:r>
            <w:r>
              <w:rPr>
                <w:rFonts w:ascii="Arial" w:hAnsi="Arial" w:cs="Arial"/>
                <w:lang w:val="en-GB"/>
              </w:rPr>
              <w:t>I</w:t>
            </w:r>
            <w:r w:rsidRPr="006829C0">
              <w:rPr>
                <w:rFonts w:ascii="Arial" w:hAnsi="Arial" w:cs="Arial"/>
              </w:rPr>
              <w:t>-</w:t>
            </w:r>
            <w:r>
              <w:rPr>
                <w:rFonts w:ascii="Arial" w:hAnsi="Arial" w:cs="Arial"/>
                <w:lang w:val="en-GB"/>
              </w:rPr>
              <w:t>A</w:t>
            </w:r>
            <w:r>
              <w:rPr>
                <w:rFonts w:ascii="Arial" w:hAnsi="Arial" w:cs="Arial"/>
              </w:rPr>
              <w:t xml:space="preserve"> Международного кодекса для судов, эксплуатирующихся в полярных водах, завершение освидетельствования для возобновления свидетельства должно включать:</w:t>
            </w:r>
          </w:p>
        </w:tc>
      </w:tr>
      <w:tr w:rsidR="003B72C5" w:rsidRPr="008215C6" w:rsidTr="005B35E5">
        <w:tc>
          <w:tcPr>
            <w:tcW w:w="1191" w:type="dxa"/>
            <w:tcBorders>
              <w:top w:val="nil"/>
              <w:left w:val="nil"/>
              <w:bottom w:val="nil"/>
              <w:right w:val="nil"/>
            </w:tcBorders>
            <w:tcMar>
              <w:left w:w="0" w:type="dxa"/>
              <w:right w:w="0" w:type="dxa"/>
            </w:tcMar>
          </w:tcPr>
          <w:p w:rsidR="003B72C5" w:rsidRDefault="00511387" w:rsidP="008F3C8B">
            <w:pPr>
              <w:tabs>
                <w:tab w:val="left" w:pos="567"/>
              </w:tabs>
              <w:suppressAutoHyphens/>
              <w:spacing w:line="240" w:lineRule="auto"/>
              <w:rPr>
                <w:rFonts w:ascii="Arial" w:hAnsi="Arial" w:cs="Arial"/>
                <w:bCs/>
              </w:rPr>
            </w:pPr>
            <w:r>
              <w:rPr>
                <w:rFonts w:ascii="Arial" w:hAnsi="Arial" w:cs="Arial"/>
                <w:bCs/>
              </w:rPr>
              <w:t>(ПВ/В)</w:t>
            </w:r>
          </w:p>
        </w:tc>
        <w:tc>
          <w:tcPr>
            <w:tcW w:w="1531" w:type="dxa"/>
            <w:tcBorders>
              <w:top w:val="nil"/>
              <w:left w:val="nil"/>
              <w:bottom w:val="nil"/>
              <w:right w:val="nil"/>
            </w:tcBorders>
            <w:tcMar>
              <w:left w:w="0" w:type="dxa"/>
              <w:right w:w="0" w:type="dxa"/>
            </w:tcMar>
          </w:tcPr>
          <w:p w:rsidR="004E0795" w:rsidRDefault="00511387" w:rsidP="0052120E">
            <w:pPr>
              <w:tabs>
                <w:tab w:val="left" w:pos="567"/>
              </w:tabs>
              <w:suppressAutoHyphens/>
              <w:spacing w:line="240" w:lineRule="auto"/>
              <w:rPr>
                <w:rFonts w:ascii="Arial" w:hAnsi="Arial" w:cs="Arial"/>
              </w:rPr>
            </w:pPr>
            <w:r>
              <w:rPr>
                <w:rFonts w:ascii="Arial" w:hAnsi="Arial" w:cs="Arial"/>
              </w:rPr>
              <w:t>3.5.3.1</w:t>
            </w:r>
            <w:r w:rsidR="0052120E">
              <w:rPr>
                <w:rFonts w:ascii="Arial" w:hAnsi="Arial" w:cs="Arial"/>
              </w:rPr>
              <w:br/>
            </w:r>
            <w:r w:rsidR="004E0795" w:rsidRPr="0052120E">
              <w:rPr>
                <w:rFonts w:ascii="Arial" w:hAnsi="Arial" w:cs="Arial"/>
                <w:spacing w:val="-4"/>
              </w:rPr>
              <w:t>(Доп. к Пас/В,</w:t>
            </w:r>
            <w:r w:rsidR="004E0795">
              <w:rPr>
                <w:rFonts w:ascii="Arial" w:hAnsi="Arial" w:cs="Arial"/>
              </w:rPr>
              <w:t xml:space="preserve"> К/В, О/В,Р/В)</w:t>
            </w:r>
          </w:p>
        </w:tc>
        <w:tc>
          <w:tcPr>
            <w:tcW w:w="6406" w:type="dxa"/>
            <w:tcBorders>
              <w:top w:val="nil"/>
              <w:left w:val="nil"/>
              <w:bottom w:val="nil"/>
              <w:right w:val="nil"/>
            </w:tcBorders>
            <w:tcMar>
              <w:left w:w="0" w:type="dxa"/>
              <w:right w:w="0" w:type="dxa"/>
            </w:tcMar>
          </w:tcPr>
          <w:p w:rsidR="003B72C5" w:rsidRDefault="00511387" w:rsidP="0052120E">
            <w:pPr>
              <w:tabs>
                <w:tab w:val="left" w:pos="1050"/>
              </w:tabs>
              <w:spacing w:line="240" w:lineRule="auto"/>
              <w:jc w:val="both"/>
              <w:rPr>
                <w:rFonts w:ascii="Arial" w:hAnsi="Arial" w:cs="Arial"/>
              </w:rPr>
            </w:pPr>
            <w:r>
              <w:rPr>
                <w:rFonts w:ascii="Arial" w:hAnsi="Arial" w:cs="Arial"/>
              </w:rPr>
              <w:t>после удовлетворительного освидетельствования – выдачу Свидетельства судна полярного плавания.</w:t>
            </w:r>
          </w:p>
        </w:tc>
      </w:tr>
    </w:tbl>
    <w:p w:rsidR="00035542" w:rsidRDefault="00035542" w:rsidP="008F3C8B">
      <w:pPr>
        <w:suppressAutoHyphens/>
        <w:spacing w:line="240" w:lineRule="auto"/>
        <w:jc w:val="both"/>
        <w:rPr>
          <w:rFonts w:ascii="Arial" w:hAnsi="Arial" w:cs="Arial"/>
        </w:rPr>
      </w:pPr>
    </w:p>
    <w:p w:rsidR="00035542" w:rsidRDefault="00035542" w:rsidP="008F3C8B">
      <w:pPr>
        <w:spacing w:line="240" w:lineRule="auto"/>
        <w:rPr>
          <w:rFonts w:ascii="Arial" w:hAnsi="Arial" w:cs="Arial"/>
        </w:rPr>
      </w:pPr>
      <w:r>
        <w:rPr>
          <w:rFonts w:ascii="Arial" w:hAnsi="Arial" w:cs="Arial"/>
        </w:rPr>
        <w:br w:type="page"/>
      </w:r>
    </w:p>
    <w:p w:rsidR="001C53E9" w:rsidRDefault="00035542" w:rsidP="008F3C8B">
      <w:pPr>
        <w:suppressAutoHyphens/>
        <w:spacing w:line="240" w:lineRule="auto"/>
        <w:jc w:val="center"/>
        <w:rPr>
          <w:rFonts w:ascii="Arial" w:hAnsi="Arial" w:cs="Arial"/>
        </w:rPr>
      </w:pPr>
      <w:r>
        <w:rPr>
          <w:rFonts w:ascii="Arial" w:hAnsi="Arial" w:cs="Arial"/>
        </w:rPr>
        <w:t>ДОПОЛНЕНИЕ 1</w:t>
      </w:r>
    </w:p>
    <w:p w:rsidR="00035542" w:rsidRDefault="00035542" w:rsidP="00086947">
      <w:pPr>
        <w:autoSpaceDE w:val="0"/>
        <w:autoSpaceDN w:val="0"/>
        <w:adjustRightInd w:val="0"/>
        <w:spacing w:after="0" w:line="240" w:lineRule="auto"/>
        <w:jc w:val="center"/>
        <w:rPr>
          <w:rFonts w:ascii="Arial" w:hAnsi="Arial" w:cs="Arial"/>
        </w:rPr>
      </w:pPr>
      <w:r w:rsidRPr="00035542">
        <w:rPr>
          <w:rFonts w:ascii="Arial" w:hAnsi="Arial" w:cs="Arial"/>
          <w:b/>
          <w:bCs/>
          <w:color w:val="000000"/>
          <w:sz w:val="23"/>
          <w:szCs w:val="23"/>
        </w:rPr>
        <w:t>Р</w:t>
      </w:r>
      <w:r>
        <w:rPr>
          <w:rFonts w:ascii="Arial" w:hAnsi="Arial" w:cs="Arial"/>
          <w:b/>
          <w:bCs/>
          <w:color w:val="000000"/>
          <w:sz w:val="23"/>
          <w:szCs w:val="23"/>
        </w:rPr>
        <w:t>ЕЗЮМЕ ПОПРАВОК К ДОКУМЕНТАМ, ИМЕЮЩИМ ОБЯЗАТЕЛЬНУЮ СИЛУ, КОТОРЫЕ ОТРАЖЕНЫ В Р</w:t>
      </w:r>
      <w:r w:rsidR="00F64856">
        <w:rPr>
          <w:rFonts w:ascii="Arial" w:hAnsi="Arial" w:cs="Arial"/>
          <w:b/>
          <w:bCs/>
          <w:color w:val="000000"/>
          <w:sz w:val="23"/>
          <w:szCs w:val="23"/>
        </w:rPr>
        <w:t>УКОВ</w:t>
      </w:r>
      <w:r w:rsidR="00086947">
        <w:rPr>
          <w:rFonts w:ascii="Arial" w:hAnsi="Arial" w:cs="Arial"/>
          <w:b/>
          <w:bCs/>
          <w:color w:val="000000"/>
          <w:sz w:val="23"/>
          <w:szCs w:val="23"/>
        </w:rPr>
        <w:t>О</w:t>
      </w:r>
      <w:r w:rsidR="00F64856">
        <w:rPr>
          <w:rFonts w:ascii="Arial" w:hAnsi="Arial" w:cs="Arial"/>
          <w:b/>
          <w:bCs/>
          <w:color w:val="000000"/>
          <w:sz w:val="23"/>
          <w:szCs w:val="23"/>
        </w:rPr>
        <w:t>ДСТВЕ ПО ОСВИДЕТЕЛЬСТВОВАНИЯМ</w:t>
      </w:r>
      <w:r w:rsidR="00086947">
        <w:rPr>
          <w:rFonts w:ascii="Arial" w:hAnsi="Arial" w:cs="Arial"/>
          <w:b/>
          <w:bCs/>
          <w:color w:val="000000"/>
          <w:sz w:val="23"/>
          <w:szCs w:val="23"/>
        </w:rPr>
        <w:br/>
      </w:r>
      <w:r>
        <w:rPr>
          <w:rFonts w:ascii="Arial" w:hAnsi="Arial" w:cs="Arial"/>
          <w:b/>
          <w:bCs/>
          <w:color w:val="000000"/>
          <w:sz w:val="23"/>
          <w:szCs w:val="23"/>
        </w:rPr>
        <w:t>В СООТВЕТСТВИИ С ГСОС</w:t>
      </w:r>
    </w:p>
    <w:p w:rsidR="00035542" w:rsidRDefault="00035542" w:rsidP="00086947">
      <w:pPr>
        <w:suppressAutoHyphens/>
        <w:spacing w:after="220" w:line="240" w:lineRule="auto"/>
        <w:jc w:val="both"/>
        <w:rPr>
          <w:rFonts w:ascii="Arial" w:hAnsi="Arial" w:cs="Arial"/>
        </w:rPr>
      </w:pPr>
    </w:p>
    <w:p w:rsidR="00035542" w:rsidRDefault="00035542" w:rsidP="0052120E">
      <w:pPr>
        <w:suppressAutoHyphens/>
        <w:spacing w:after="240" w:line="240" w:lineRule="auto"/>
        <w:jc w:val="both"/>
        <w:rPr>
          <w:rFonts w:ascii="Arial" w:hAnsi="Arial" w:cs="Arial"/>
        </w:rPr>
      </w:pPr>
      <w:r w:rsidRPr="00035542">
        <w:rPr>
          <w:rFonts w:ascii="Arial" w:hAnsi="Arial" w:cs="Arial"/>
        </w:rPr>
        <w:t>Далее приводится резюме поправок к документам, имеющим обязательную силу, отраженным в приложениях 1–4, с тем</w:t>
      </w:r>
      <w:r>
        <w:rPr>
          <w:rFonts w:ascii="Arial" w:hAnsi="Arial" w:cs="Arial"/>
        </w:rPr>
        <w:t>,</w:t>
      </w:r>
      <w:r w:rsidRPr="00035542">
        <w:rPr>
          <w:rFonts w:ascii="Arial" w:hAnsi="Arial" w:cs="Arial"/>
        </w:rPr>
        <w:t xml:space="preserve"> чтобы упростить внесение поправок в Ру</w:t>
      </w:r>
      <w:r w:rsidR="00096ED7">
        <w:rPr>
          <w:rFonts w:ascii="Arial" w:hAnsi="Arial" w:cs="Arial"/>
        </w:rPr>
        <w:t>ководство по освидетельствованиям</w:t>
      </w:r>
      <w:r w:rsidRPr="00035542">
        <w:rPr>
          <w:rFonts w:ascii="Arial" w:hAnsi="Arial" w:cs="Arial"/>
        </w:rPr>
        <w:t xml:space="preserve"> в соответствии с ГСОС в будущем.</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2"/>
        <w:gridCol w:w="310"/>
        <w:gridCol w:w="5748"/>
      </w:tblGrid>
      <w:tr w:rsidR="00035542" w:rsidTr="006F7A59">
        <w:tc>
          <w:tcPr>
            <w:tcW w:w="3012" w:type="dxa"/>
          </w:tcPr>
          <w:p w:rsidR="00035542" w:rsidRPr="00086947" w:rsidRDefault="00035542" w:rsidP="008F3C8B">
            <w:pPr>
              <w:suppressAutoHyphens/>
              <w:spacing w:after="200"/>
              <w:jc w:val="both"/>
              <w:rPr>
                <w:rFonts w:ascii="Arial" w:hAnsi="Arial" w:cs="Arial"/>
              </w:rPr>
            </w:pPr>
            <w:r w:rsidRPr="00086947">
              <w:rPr>
                <w:rFonts w:ascii="Arial" w:hAnsi="Arial" w:cs="Arial"/>
              </w:rPr>
              <w:t>СОЛАС 1974</w:t>
            </w:r>
          </w:p>
        </w:tc>
        <w:tc>
          <w:tcPr>
            <w:tcW w:w="310" w:type="dxa"/>
          </w:tcPr>
          <w:p w:rsidR="00035542" w:rsidRDefault="00035542" w:rsidP="008F3C8B">
            <w:pPr>
              <w:suppressAutoHyphens/>
              <w:spacing w:after="200"/>
              <w:jc w:val="both"/>
              <w:rPr>
                <w:rFonts w:ascii="Arial" w:hAnsi="Arial" w:cs="Arial"/>
              </w:rPr>
            </w:pPr>
          </w:p>
        </w:tc>
        <w:tc>
          <w:tcPr>
            <w:tcW w:w="5748" w:type="dxa"/>
          </w:tcPr>
          <w:p w:rsidR="00035542" w:rsidRDefault="00035542" w:rsidP="00086947">
            <w:pPr>
              <w:suppressAutoHyphens/>
              <w:jc w:val="both"/>
              <w:rPr>
                <w:rFonts w:ascii="Arial" w:hAnsi="Arial" w:cs="Arial"/>
              </w:rPr>
            </w:pPr>
            <w:r w:rsidRPr="00035542">
              <w:rPr>
                <w:rFonts w:ascii="Arial" w:hAnsi="Arial" w:cs="Arial"/>
              </w:rPr>
              <w:t>до поправок 20</w:t>
            </w:r>
            <w:r w:rsidR="001B7F38">
              <w:rPr>
                <w:rFonts w:ascii="Arial" w:hAnsi="Arial" w:cs="Arial"/>
              </w:rPr>
              <w:t>15</w:t>
            </w:r>
            <w:r w:rsidRPr="00035542">
              <w:rPr>
                <w:rFonts w:ascii="Arial" w:hAnsi="Arial" w:cs="Arial"/>
              </w:rPr>
              <w:t xml:space="preserve"> года включительно (резолюция MSC.</w:t>
            </w:r>
            <w:r w:rsidR="001B7F38">
              <w:rPr>
                <w:rFonts w:ascii="Arial" w:hAnsi="Arial" w:cs="Arial"/>
              </w:rPr>
              <w:t>392</w:t>
            </w:r>
            <w:r w:rsidRPr="00035542">
              <w:rPr>
                <w:rFonts w:ascii="Arial" w:hAnsi="Arial" w:cs="Arial"/>
              </w:rPr>
              <w:t>(</w:t>
            </w:r>
            <w:r w:rsidR="001B7F38">
              <w:rPr>
                <w:rFonts w:ascii="Arial" w:hAnsi="Arial" w:cs="Arial"/>
              </w:rPr>
              <w:t>95</w:t>
            </w:r>
            <w:r w:rsidRPr="00035542">
              <w:rPr>
                <w:rFonts w:ascii="Arial" w:hAnsi="Arial" w:cs="Arial"/>
              </w:rPr>
              <w:t>))</w:t>
            </w:r>
          </w:p>
          <w:p w:rsidR="00035542" w:rsidRDefault="00035542" w:rsidP="00086947">
            <w:pPr>
              <w:suppressAutoHyphens/>
              <w:jc w:val="both"/>
              <w:rPr>
                <w:rFonts w:ascii="Arial" w:hAnsi="Arial" w:cs="Arial"/>
              </w:rPr>
            </w:pPr>
          </w:p>
        </w:tc>
      </w:tr>
      <w:tr w:rsidR="00035542" w:rsidTr="006F7A59">
        <w:tc>
          <w:tcPr>
            <w:tcW w:w="3012" w:type="dxa"/>
          </w:tcPr>
          <w:p w:rsidR="00035542" w:rsidRPr="00086947" w:rsidRDefault="00035542" w:rsidP="008F3C8B">
            <w:pPr>
              <w:suppressAutoHyphens/>
              <w:spacing w:after="200"/>
              <w:jc w:val="both"/>
              <w:rPr>
                <w:rFonts w:ascii="Arial" w:hAnsi="Arial" w:cs="Arial"/>
              </w:rPr>
            </w:pPr>
            <w:r w:rsidRPr="00086947">
              <w:rPr>
                <w:rFonts w:ascii="Arial" w:hAnsi="Arial" w:cs="Arial"/>
              </w:rPr>
              <w:t>ПРОТОКОЛ 1988 к СОЛАС</w:t>
            </w:r>
          </w:p>
        </w:tc>
        <w:tc>
          <w:tcPr>
            <w:tcW w:w="310" w:type="dxa"/>
          </w:tcPr>
          <w:p w:rsidR="00035542" w:rsidRDefault="00035542" w:rsidP="008F3C8B">
            <w:pPr>
              <w:suppressAutoHyphens/>
              <w:spacing w:after="200"/>
              <w:jc w:val="both"/>
              <w:rPr>
                <w:rFonts w:ascii="Arial" w:hAnsi="Arial" w:cs="Arial"/>
              </w:rPr>
            </w:pPr>
          </w:p>
        </w:tc>
        <w:tc>
          <w:tcPr>
            <w:tcW w:w="5748" w:type="dxa"/>
          </w:tcPr>
          <w:p w:rsidR="00035542" w:rsidRDefault="00035542" w:rsidP="00086947">
            <w:pPr>
              <w:suppressAutoHyphens/>
              <w:jc w:val="both"/>
              <w:rPr>
                <w:rFonts w:ascii="Arial" w:hAnsi="Arial" w:cs="Arial"/>
              </w:rPr>
            </w:pPr>
            <w:r w:rsidRPr="00035542">
              <w:rPr>
                <w:rFonts w:ascii="Arial" w:hAnsi="Arial" w:cs="Arial"/>
              </w:rPr>
              <w:t>до поправок 20</w:t>
            </w:r>
            <w:r w:rsidR="001B7F38">
              <w:rPr>
                <w:rFonts w:ascii="Arial" w:hAnsi="Arial" w:cs="Arial"/>
              </w:rPr>
              <w:t>15</w:t>
            </w:r>
            <w:r w:rsidRPr="00035542">
              <w:rPr>
                <w:rFonts w:ascii="Arial" w:hAnsi="Arial" w:cs="Arial"/>
              </w:rPr>
              <w:t xml:space="preserve"> года включительно (резолюция MSC.</w:t>
            </w:r>
            <w:r w:rsidR="001B7F38">
              <w:rPr>
                <w:rFonts w:ascii="Arial" w:hAnsi="Arial" w:cs="Arial"/>
              </w:rPr>
              <w:t>395</w:t>
            </w:r>
            <w:r w:rsidRPr="00035542">
              <w:rPr>
                <w:rFonts w:ascii="Arial" w:hAnsi="Arial" w:cs="Arial"/>
              </w:rPr>
              <w:t>(</w:t>
            </w:r>
            <w:r w:rsidR="001B7F38">
              <w:rPr>
                <w:rFonts w:ascii="Arial" w:hAnsi="Arial" w:cs="Arial"/>
              </w:rPr>
              <w:t>95</w:t>
            </w:r>
            <w:r w:rsidRPr="00035542">
              <w:rPr>
                <w:rFonts w:ascii="Arial" w:hAnsi="Arial" w:cs="Arial"/>
              </w:rPr>
              <w:t>))</w:t>
            </w:r>
          </w:p>
          <w:p w:rsidR="00035542" w:rsidRDefault="00035542" w:rsidP="00086947">
            <w:pPr>
              <w:suppressAutoHyphens/>
              <w:jc w:val="both"/>
              <w:rPr>
                <w:rFonts w:ascii="Arial" w:hAnsi="Arial" w:cs="Arial"/>
              </w:rPr>
            </w:pPr>
          </w:p>
        </w:tc>
      </w:tr>
      <w:tr w:rsidR="009E7D67" w:rsidTr="006F7A59">
        <w:tc>
          <w:tcPr>
            <w:tcW w:w="3012" w:type="dxa"/>
          </w:tcPr>
          <w:p w:rsidR="009E7D67" w:rsidRPr="00086947" w:rsidRDefault="009E7D67" w:rsidP="008F3C8B">
            <w:pPr>
              <w:suppressAutoHyphens/>
              <w:spacing w:after="200"/>
              <w:jc w:val="both"/>
              <w:rPr>
                <w:rFonts w:ascii="Arial" w:hAnsi="Arial" w:cs="Arial"/>
              </w:rPr>
            </w:pPr>
            <w:r w:rsidRPr="00086947">
              <w:rPr>
                <w:rFonts w:ascii="Arial" w:hAnsi="Arial" w:cs="Arial"/>
              </w:rPr>
              <w:t>ГМ 1966</w:t>
            </w:r>
          </w:p>
        </w:tc>
        <w:tc>
          <w:tcPr>
            <w:tcW w:w="310" w:type="dxa"/>
          </w:tcPr>
          <w:p w:rsidR="009E7D67" w:rsidRDefault="009E7D67" w:rsidP="008F3C8B">
            <w:pPr>
              <w:suppressAutoHyphens/>
              <w:spacing w:after="200"/>
              <w:jc w:val="both"/>
              <w:rPr>
                <w:rFonts w:ascii="Arial" w:hAnsi="Arial" w:cs="Arial"/>
              </w:rPr>
            </w:pPr>
          </w:p>
        </w:tc>
        <w:tc>
          <w:tcPr>
            <w:tcW w:w="5748" w:type="dxa"/>
          </w:tcPr>
          <w:p w:rsidR="009E7D67" w:rsidRDefault="009E7D67" w:rsidP="00086947">
            <w:pPr>
              <w:suppressAutoHyphens/>
              <w:jc w:val="both"/>
              <w:rPr>
                <w:rFonts w:ascii="Arial" w:hAnsi="Arial" w:cs="Arial"/>
              </w:rPr>
            </w:pPr>
            <w:r w:rsidRPr="00035542">
              <w:rPr>
                <w:rFonts w:ascii="Arial" w:hAnsi="Arial" w:cs="Arial"/>
              </w:rPr>
              <w:t>до поправок 20</w:t>
            </w:r>
            <w:r>
              <w:rPr>
                <w:rFonts w:ascii="Arial" w:hAnsi="Arial" w:cs="Arial"/>
              </w:rPr>
              <w:t>05</w:t>
            </w:r>
            <w:r w:rsidRPr="00035542">
              <w:rPr>
                <w:rFonts w:ascii="Arial" w:hAnsi="Arial" w:cs="Arial"/>
              </w:rPr>
              <w:t xml:space="preserve"> года включительно (резолюция </w:t>
            </w:r>
            <w:r>
              <w:rPr>
                <w:rFonts w:ascii="Arial" w:hAnsi="Arial" w:cs="Arial"/>
              </w:rPr>
              <w:t>А.972</w:t>
            </w:r>
            <w:r w:rsidRPr="00035542">
              <w:rPr>
                <w:rFonts w:ascii="Arial" w:hAnsi="Arial" w:cs="Arial"/>
              </w:rPr>
              <w:t>(</w:t>
            </w:r>
            <w:r>
              <w:rPr>
                <w:rFonts w:ascii="Arial" w:hAnsi="Arial" w:cs="Arial"/>
              </w:rPr>
              <w:t>24</w:t>
            </w:r>
            <w:r w:rsidRPr="00035542">
              <w:rPr>
                <w:rFonts w:ascii="Arial" w:hAnsi="Arial" w:cs="Arial"/>
              </w:rPr>
              <w:t>))</w:t>
            </w:r>
          </w:p>
          <w:p w:rsidR="009E7D67" w:rsidRDefault="009E7D67" w:rsidP="00086947">
            <w:pPr>
              <w:suppressAutoHyphens/>
              <w:jc w:val="both"/>
              <w:rPr>
                <w:rFonts w:ascii="Arial" w:hAnsi="Arial" w:cs="Arial"/>
              </w:rPr>
            </w:pPr>
          </w:p>
        </w:tc>
      </w:tr>
      <w:tr w:rsidR="009E7D67" w:rsidTr="006F7A59">
        <w:tc>
          <w:tcPr>
            <w:tcW w:w="3012" w:type="dxa"/>
          </w:tcPr>
          <w:p w:rsidR="009E7D67" w:rsidRPr="00086947" w:rsidRDefault="009E7D67" w:rsidP="008F3C8B">
            <w:pPr>
              <w:suppressAutoHyphens/>
              <w:spacing w:after="200"/>
              <w:jc w:val="both"/>
              <w:rPr>
                <w:rFonts w:ascii="Arial" w:hAnsi="Arial" w:cs="Arial"/>
              </w:rPr>
            </w:pPr>
            <w:r w:rsidRPr="00086947">
              <w:rPr>
                <w:rFonts w:ascii="Arial" w:hAnsi="Arial" w:cs="Arial"/>
              </w:rPr>
              <w:t>ПРОТОКОЛ 1988 к ГМ</w:t>
            </w:r>
          </w:p>
        </w:tc>
        <w:tc>
          <w:tcPr>
            <w:tcW w:w="310" w:type="dxa"/>
          </w:tcPr>
          <w:p w:rsidR="009E7D67" w:rsidRDefault="009E7D67" w:rsidP="008F3C8B">
            <w:pPr>
              <w:suppressAutoHyphens/>
              <w:spacing w:after="200"/>
              <w:jc w:val="both"/>
              <w:rPr>
                <w:rFonts w:ascii="Arial" w:hAnsi="Arial" w:cs="Arial"/>
              </w:rPr>
            </w:pPr>
          </w:p>
        </w:tc>
        <w:tc>
          <w:tcPr>
            <w:tcW w:w="5748" w:type="dxa"/>
          </w:tcPr>
          <w:p w:rsidR="009E7D67" w:rsidRDefault="009E7D67" w:rsidP="00086947">
            <w:pPr>
              <w:suppressAutoHyphens/>
              <w:jc w:val="both"/>
              <w:rPr>
                <w:rFonts w:ascii="Arial" w:hAnsi="Arial" w:cs="Arial"/>
              </w:rPr>
            </w:pPr>
            <w:r w:rsidRPr="00035542">
              <w:rPr>
                <w:rFonts w:ascii="Arial" w:hAnsi="Arial" w:cs="Arial"/>
              </w:rPr>
              <w:t>до поправок 20</w:t>
            </w:r>
            <w:r w:rsidR="001B7F38">
              <w:rPr>
                <w:rFonts w:ascii="Arial" w:hAnsi="Arial" w:cs="Arial"/>
              </w:rPr>
              <w:t>14</w:t>
            </w:r>
            <w:r w:rsidRPr="00035542">
              <w:rPr>
                <w:rFonts w:ascii="Arial" w:hAnsi="Arial" w:cs="Arial"/>
              </w:rPr>
              <w:t xml:space="preserve"> года включительно (резолюция MSC.</w:t>
            </w:r>
            <w:r w:rsidR="001B7F38">
              <w:rPr>
                <w:rFonts w:ascii="Arial" w:hAnsi="Arial" w:cs="Arial"/>
              </w:rPr>
              <w:t>375</w:t>
            </w:r>
            <w:r w:rsidRPr="00035542">
              <w:rPr>
                <w:rFonts w:ascii="Arial" w:hAnsi="Arial" w:cs="Arial"/>
              </w:rPr>
              <w:t>(</w:t>
            </w:r>
            <w:r w:rsidR="001B7F38">
              <w:rPr>
                <w:rFonts w:ascii="Arial" w:hAnsi="Arial" w:cs="Arial"/>
              </w:rPr>
              <w:t>93</w:t>
            </w:r>
            <w:r w:rsidRPr="00035542">
              <w:rPr>
                <w:rFonts w:ascii="Arial" w:hAnsi="Arial" w:cs="Arial"/>
              </w:rPr>
              <w:t>))</w:t>
            </w:r>
          </w:p>
          <w:p w:rsidR="009E7D67" w:rsidRDefault="009E7D67" w:rsidP="00086947">
            <w:pPr>
              <w:suppressAutoHyphens/>
              <w:jc w:val="both"/>
              <w:rPr>
                <w:rFonts w:ascii="Arial" w:hAnsi="Arial" w:cs="Arial"/>
              </w:rPr>
            </w:pPr>
          </w:p>
        </w:tc>
      </w:tr>
      <w:tr w:rsidR="009E7D67" w:rsidTr="006F7A59">
        <w:tc>
          <w:tcPr>
            <w:tcW w:w="3012" w:type="dxa"/>
          </w:tcPr>
          <w:p w:rsidR="009E7D67" w:rsidRPr="00086947" w:rsidRDefault="009E7D67" w:rsidP="008F3C8B">
            <w:pPr>
              <w:suppressAutoHyphens/>
              <w:spacing w:after="200"/>
              <w:jc w:val="both"/>
              <w:rPr>
                <w:rFonts w:ascii="Arial" w:hAnsi="Arial" w:cs="Arial"/>
              </w:rPr>
            </w:pPr>
            <w:r w:rsidRPr="00086947">
              <w:rPr>
                <w:rFonts w:ascii="Arial" w:hAnsi="Arial" w:cs="Arial"/>
              </w:rPr>
              <w:t>МАРПОЛ</w:t>
            </w:r>
          </w:p>
        </w:tc>
        <w:tc>
          <w:tcPr>
            <w:tcW w:w="310" w:type="dxa"/>
          </w:tcPr>
          <w:p w:rsidR="009E7D67" w:rsidRDefault="009E7D67" w:rsidP="008F3C8B">
            <w:pPr>
              <w:suppressAutoHyphens/>
              <w:spacing w:after="200"/>
              <w:jc w:val="both"/>
              <w:rPr>
                <w:rFonts w:ascii="Arial" w:hAnsi="Arial" w:cs="Arial"/>
              </w:rPr>
            </w:pPr>
          </w:p>
        </w:tc>
        <w:tc>
          <w:tcPr>
            <w:tcW w:w="5748" w:type="dxa"/>
          </w:tcPr>
          <w:p w:rsidR="009E7D67" w:rsidRDefault="009E7D67" w:rsidP="00086947">
            <w:pPr>
              <w:suppressAutoHyphens/>
              <w:jc w:val="both"/>
              <w:rPr>
                <w:rFonts w:ascii="Arial" w:hAnsi="Arial" w:cs="Arial"/>
              </w:rPr>
            </w:pPr>
            <w:r w:rsidRPr="00035542">
              <w:rPr>
                <w:rFonts w:ascii="Arial" w:hAnsi="Arial" w:cs="Arial"/>
              </w:rPr>
              <w:t>до поправок 20</w:t>
            </w:r>
            <w:r>
              <w:rPr>
                <w:rFonts w:ascii="Arial" w:hAnsi="Arial" w:cs="Arial"/>
              </w:rPr>
              <w:t>1</w:t>
            </w:r>
            <w:r w:rsidR="001B7F38">
              <w:rPr>
                <w:rFonts w:ascii="Arial" w:hAnsi="Arial" w:cs="Arial"/>
              </w:rPr>
              <w:t>6</w:t>
            </w:r>
            <w:r w:rsidRPr="00035542">
              <w:rPr>
                <w:rFonts w:ascii="Arial" w:hAnsi="Arial" w:cs="Arial"/>
              </w:rPr>
              <w:t xml:space="preserve"> года включительно</w:t>
            </w:r>
            <w:r w:rsidR="001B7F38">
              <w:rPr>
                <w:rFonts w:ascii="Arial" w:hAnsi="Arial" w:cs="Arial"/>
              </w:rPr>
              <w:t xml:space="preserve"> (резолюция МЕРС.274</w:t>
            </w:r>
            <w:r>
              <w:rPr>
                <w:rFonts w:ascii="Arial" w:hAnsi="Arial" w:cs="Arial"/>
              </w:rPr>
              <w:t>(6</w:t>
            </w:r>
            <w:r w:rsidR="001B7F38">
              <w:rPr>
                <w:rFonts w:ascii="Arial" w:hAnsi="Arial" w:cs="Arial"/>
              </w:rPr>
              <w:t>9)</w:t>
            </w:r>
          </w:p>
          <w:p w:rsidR="009E7D67" w:rsidRDefault="009E7D67" w:rsidP="00086947">
            <w:pPr>
              <w:suppressAutoHyphens/>
              <w:jc w:val="both"/>
              <w:rPr>
                <w:rFonts w:ascii="Arial" w:hAnsi="Arial" w:cs="Arial"/>
              </w:rPr>
            </w:pPr>
          </w:p>
        </w:tc>
      </w:tr>
      <w:tr w:rsidR="001B7F38" w:rsidTr="006F7A59">
        <w:tc>
          <w:tcPr>
            <w:tcW w:w="3012" w:type="dxa"/>
          </w:tcPr>
          <w:p w:rsidR="001B7F38" w:rsidRPr="00086947" w:rsidRDefault="001B7F38" w:rsidP="008F3C8B">
            <w:pPr>
              <w:suppressAutoHyphens/>
              <w:jc w:val="both"/>
              <w:rPr>
                <w:rFonts w:ascii="Arial" w:hAnsi="Arial" w:cs="Arial"/>
              </w:rPr>
            </w:pPr>
            <w:r>
              <w:rPr>
                <w:rFonts w:ascii="Arial" w:hAnsi="Arial" w:cs="Arial"/>
              </w:rPr>
              <w:t>Конвенция УБВ</w:t>
            </w:r>
          </w:p>
        </w:tc>
        <w:tc>
          <w:tcPr>
            <w:tcW w:w="310" w:type="dxa"/>
          </w:tcPr>
          <w:p w:rsidR="001B7F38" w:rsidRDefault="001B7F38" w:rsidP="008F3C8B">
            <w:pPr>
              <w:suppressAutoHyphens/>
              <w:jc w:val="both"/>
              <w:rPr>
                <w:rFonts w:ascii="Arial" w:hAnsi="Arial" w:cs="Arial"/>
              </w:rPr>
            </w:pPr>
          </w:p>
        </w:tc>
        <w:tc>
          <w:tcPr>
            <w:tcW w:w="5748" w:type="dxa"/>
          </w:tcPr>
          <w:p w:rsidR="001B7F38" w:rsidRDefault="001B7F38" w:rsidP="00086947">
            <w:pPr>
              <w:suppressAutoHyphens/>
              <w:jc w:val="both"/>
              <w:rPr>
                <w:rFonts w:ascii="Arial" w:hAnsi="Arial" w:cs="Arial"/>
              </w:rPr>
            </w:pPr>
            <w:r>
              <w:rPr>
                <w:rFonts w:ascii="Arial" w:hAnsi="Arial" w:cs="Arial"/>
              </w:rPr>
              <w:t>2004 года</w:t>
            </w:r>
          </w:p>
          <w:p w:rsidR="006F7A59" w:rsidRPr="00035542" w:rsidRDefault="006F7A59" w:rsidP="00086947">
            <w:pPr>
              <w:suppressAutoHyphens/>
              <w:jc w:val="both"/>
              <w:rPr>
                <w:rFonts w:ascii="Arial" w:hAnsi="Arial" w:cs="Arial"/>
              </w:rPr>
            </w:pPr>
          </w:p>
        </w:tc>
      </w:tr>
      <w:tr w:rsidR="009E7D67" w:rsidTr="006F7A59">
        <w:tc>
          <w:tcPr>
            <w:tcW w:w="3012" w:type="dxa"/>
          </w:tcPr>
          <w:p w:rsidR="009E7D67" w:rsidRPr="00086947" w:rsidRDefault="009E7D67" w:rsidP="008F3C8B">
            <w:pPr>
              <w:suppressAutoHyphens/>
              <w:spacing w:after="200"/>
              <w:jc w:val="both"/>
              <w:rPr>
                <w:rFonts w:ascii="Arial" w:hAnsi="Arial" w:cs="Arial"/>
              </w:rPr>
            </w:pPr>
            <w:r w:rsidRPr="00086947">
              <w:rPr>
                <w:rFonts w:ascii="Arial" w:hAnsi="Arial" w:cs="Arial"/>
              </w:rPr>
              <w:t>Технический кодекс по NO</w:t>
            </w:r>
            <w:r w:rsidRPr="00086947">
              <w:rPr>
                <w:rFonts w:ascii="Arial" w:hAnsi="Arial" w:cs="Arial"/>
                <w:vertAlign w:val="subscript"/>
              </w:rPr>
              <w:t>X</w:t>
            </w:r>
          </w:p>
        </w:tc>
        <w:tc>
          <w:tcPr>
            <w:tcW w:w="310" w:type="dxa"/>
          </w:tcPr>
          <w:p w:rsidR="009E7D67" w:rsidRDefault="009E7D67" w:rsidP="008F3C8B">
            <w:pPr>
              <w:suppressAutoHyphens/>
              <w:spacing w:after="200"/>
              <w:jc w:val="both"/>
              <w:rPr>
                <w:rFonts w:ascii="Arial" w:hAnsi="Arial" w:cs="Arial"/>
              </w:rPr>
            </w:pPr>
          </w:p>
        </w:tc>
        <w:tc>
          <w:tcPr>
            <w:tcW w:w="5748" w:type="dxa"/>
          </w:tcPr>
          <w:p w:rsidR="009E7D67" w:rsidRDefault="009E7D67" w:rsidP="00086947">
            <w:pPr>
              <w:suppressAutoHyphens/>
              <w:jc w:val="both"/>
              <w:rPr>
                <w:rFonts w:ascii="Arial" w:hAnsi="Arial" w:cs="Arial"/>
              </w:rPr>
            </w:pPr>
            <w:r w:rsidRPr="00035542">
              <w:rPr>
                <w:rFonts w:ascii="Arial" w:hAnsi="Arial" w:cs="Arial"/>
              </w:rPr>
              <w:t>до поправок 20</w:t>
            </w:r>
            <w:r w:rsidR="001B7F38">
              <w:rPr>
                <w:rFonts w:ascii="Arial" w:hAnsi="Arial" w:cs="Arial"/>
              </w:rPr>
              <w:t>16</w:t>
            </w:r>
            <w:r w:rsidRPr="00035542">
              <w:rPr>
                <w:rFonts w:ascii="Arial" w:hAnsi="Arial" w:cs="Arial"/>
              </w:rPr>
              <w:t xml:space="preserve"> года включительно</w:t>
            </w:r>
            <w:r>
              <w:rPr>
                <w:rFonts w:ascii="Arial" w:hAnsi="Arial" w:cs="Arial"/>
              </w:rPr>
              <w:t xml:space="preserve"> (резолюция М</w:t>
            </w:r>
            <w:r w:rsidR="001B7F38">
              <w:rPr>
                <w:rFonts w:ascii="Arial" w:hAnsi="Arial" w:cs="Arial"/>
              </w:rPr>
              <w:t>ЕРС.272(69</w:t>
            </w:r>
            <w:r>
              <w:rPr>
                <w:rFonts w:ascii="Arial" w:hAnsi="Arial" w:cs="Arial"/>
              </w:rPr>
              <w:t>))</w:t>
            </w:r>
          </w:p>
          <w:p w:rsidR="009E7D67" w:rsidRDefault="009E7D67" w:rsidP="00086947">
            <w:pPr>
              <w:suppressAutoHyphens/>
              <w:jc w:val="both"/>
              <w:rPr>
                <w:rFonts w:ascii="Arial" w:hAnsi="Arial" w:cs="Arial"/>
              </w:rPr>
            </w:pPr>
          </w:p>
        </w:tc>
      </w:tr>
      <w:tr w:rsidR="009E7D67" w:rsidTr="006F7A59">
        <w:tc>
          <w:tcPr>
            <w:tcW w:w="3012" w:type="dxa"/>
          </w:tcPr>
          <w:p w:rsidR="009E7D67" w:rsidRPr="00086947" w:rsidRDefault="009E7D67" w:rsidP="008F3C8B">
            <w:pPr>
              <w:suppressAutoHyphens/>
              <w:spacing w:after="200"/>
              <w:jc w:val="both"/>
              <w:rPr>
                <w:rFonts w:ascii="Arial" w:hAnsi="Arial" w:cs="Arial"/>
              </w:rPr>
            </w:pPr>
            <w:r w:rsidRPr="00086947">
              <w:rPr>
                <w:rFonts w:ascii="Arial" w:hAnsi="Arial" w:cs="Arial"/>
              </w:rPr>
              <w:t>Кодекс МКХ</w:t>
            </w:r>
          </w:p>
        </w:tc>
        <w:tc>
          <w:tcPr>
            <w:tcW w:w="310" w:type="dxa"/>
          </w:tcPr>
          <w:p w:rsidR="009E7D67" w:rsidRDefault="009E7D67" w:rsidP="008F3C8B">
            <w:pPr>
              <w:suppressAutoHyphens/>
              <w:spacing w:after="200"/>
              <w:jc w:val="both"/>
              <w:rPr>
                <w:rFonts w:ascii="Arial" w:hAnsi="Arial" w:cs="Arial"/>
              </w:rPr>
            </w:pPr>
          </w:p>
        </w:tc>
        <w:tc>
          <w:tcPr>
            <w:tcW w:w="5748" w:type="dxa"/>
          </w:tcPr>
          <w:p w:rsidR="009E7D67" w:rsidRPr="001B7F38" w:rsidRDefault="009E7D67" w:rsidP="00086947">
            <w:pPr>
              <w:suppressAutoHyphens/>
              <w:jc w:val="both"/>
              <w:rPr>
                <w:rFonts w:ascii="Arial" w:hAnsi="Arial" w:cs="Arial"/>
              </w:rPr>
            </w:pPr>
            <w:r w:rsidRPr="00035542">
              <w:rPr>
                <w:rFonts w:ascii="Arial" w:hAnsi="Arial" w:cs="Arial"/>
              </w:rPr>
              <w:t>до поправок 20</w:t>
            </w:r>
            <w:r w:rsidR="001B7F38">
              <w:rPr>
                <w:rFonts w:ascii="Arial" w:hAnsi="Arial" w:cs="Arial"/>
              </w:rPr>
              <w:t>14</w:t>
            </w:r>
            <w:r w:rsidRPr="00035542">
              <w:rPr>
                <w:rFonts w:ascii="Arial" w:hAnsi="Arial" w:cs="Arial"/>
              </w:rPr>
              <w:t xml:space="preserve"> года включительно</w:t>
            </w:r>
            <w:r w:rsidR="001B7F38">
              <w:rPr>
                <w:rFonts w:ascii="Arial" w:hAnsi="Arial" w:cs="Arial"/>
              </w:rPr>
              <w:t xml:space="preserve"> (резолюции</w:t>
            </w:r>
            <w:r>
              <w:rPr>
                <w:rFonts w:ascii="Arial" w:hAnsi="Arial" w:cs="Arial"/>
              </w:rPr>
              <w:t xml:space="preserve"> </w:t>
            </w:r>
            <w:r w:rsidR="001B7F38" w:rsidRPr="001B7F38">
              <w:rPr>
                <w:rFonts w:ascii="Arial" w:hAnsi="Arial" w:cs="Arial"/>
              </w:rPr>
              <w:t>MEPC.250(66)/MSC.369(93))</w:t>
            </w:r>
          </w:p>
          <w:p w:rsidR="009E7D67" w:rsidRDefault="009E7D67" w:rsidP="00086947">
            <w:pPr>
              <w:suppressAutoHyphens/>
              <w:jc w:val="both"/>
              <w:rPr>
                <w:rFonts w:ascii="Arial" w:hAnsi="Arial" w:cs="Arial"/>
              </w:rPr>
            </w:pPr>
          </w:p>
        </w:tc>
      </w:tr>
      <w:tr w:rsidR="009E7D67" w:rsidTr="006F7A59">
        <w:tc>
          <w:tcPr>
            <w:tcW w:w="3012" w:type="dxa"/>
          </w:tcPr>
          <w:p w:rsidR="009E7D67" w:rsidRPr="00086947" w:rsidRDefault="009E7D67" w:rsidP="008F3C8B">
            <w:pPr>
              <w:suppressAutoHyphens/>
              <w:spacing w:after="200"/>
              <w:jc w:val="both"/>
              <w:rPr>
                <w:rFonts w:ascii="Arial" w:hAnsi="Arial" w:cs="Arial"/>
              </w:rPr>
            </w:pPr>
            <w:r w:rsidRPr="00086947">
              <w:rPr>
                <w:rFonts w:ascii="Arial" w:hAnsi="Arial" w:cs="Arial"/>
              </w:rPr>
              <w:t>Кодекс МКГ</w:t>
            </w:r>
          </w:p>
        </w:tc>
        <w:tc>
          <w:tcPr>
            <w:tcW w:w="310" w:type="dxa"/>
          </w:tcPr>
          <w:p w:rsidR="009E7D67" w:rsidRDefault="009E7D67" w:rsidP="008F3C8B">
            <w:pPr>
              <w:suppressAutoHyphens/>
              <w:spacing w:after="200"/>
              <w:jc w:val="both"/>
              <w:rPr>
                <w:rFonts w:ascii="Arial" w:hAnsi="Arial" w:cs="Arial"/>
              </w:rPr>
            </w:pPr>
          </w:p>
        </w:tc>
        <w:tc>
          <w:tcPr>
            <w:tcW w:w="5748" w:type="dxa"/>
          </w:tcPr>
          <w:p w:rsidR="009E7D67" w:rsidRPr="001B7F38" w:rsidRDefault="001B7F38" w:rsidP="00086947">
            <w:pPr>
              <w:suppressAutoHyphens/>
              <w:jc w:val="both"/>
              <w:rPr>
                <w:rFonts w:ascii="Arial" w:hAnsi="Arial" w:cs="Arial"/>
              </w:rPr>
            </w:pPr>
            <w:r>
              <w:rPr>
                <w:rFonts w:ascii="Arial" w:hAnsi="Arial" w:cs="Arial"/>
              </w:rPr>
              <w:t>до поправок 2014</w:t>
            </w:r>
            <w:r w:rsidR="009E7D67" w:rsidRPr="00035542">
              <w:rPr>
                <w:rFonts w:ascii="Arial" w:hAnsi="Arial" w:cs="Arial"/>
              </w:rPr>
              <w:t xml:space="preserve"> года включительно</w:t>
            </w:r>
            <w:r w:rsidR="009E7D67">
              <w:rPr>
                <w:rFonts w:ascii="Arial" w:hAnsi="Arial" w:cs="Arial"/>
              </w:rPr>
              <w:t xml:space="preserve"> (резолюция </w:t>
            </w:r>
            <w:r w:rsidRPr="001B7F38">
              <w:rPr>
                <w:rFonts w:ascii="Arial" w:hAnsi="Arial" w:cs="Arial"/>
                <w:lang w:eastAsia="fr-FR"/>
              </w:rPr>
              <w:t>MSC.370(93))</w:t>
            </w:r>
          </w:p>
          <w:p w:rsidR="009E7D67" w:rsidRDefault="009E7D67" w:rsidP="00086947">
            <w:pPr>
              <w:suppressAutoHyphens/>
              <w:jc w:val="both"/>
              <w:rPr>
                <w:rFonts w:ascii="Arial" w:hAnsi="Arial" w:cs="Arial"/>
              </w:rPr>
            </w:pPr>
          </w:p>
        </w:tc>
      </w:tr>
      <w:tr w:rsidR="00B2604F" w:rsidTr="006F7A59">
        <w:tc>
          <w:tcPr>
            <w:tcW w:w="3012" w:type="dxa"/>
          </w:tcPr>
          <w:p w:rsidR="00B2604F" w:rsidRPr="00086947" w:rsidRDefault="00B2604F" w:rsidP="008F3C8B">
            <w:pPr>
              <w:suppressAutoHyphens/>
              <w:spacing w:after="200"/>
              <w:jc w:val="both"/>
              <w:rPr>
                <w:rFonts w:ascii="Arial" w:hAnsi="Arial" w:cs="Arial"/>
              </w:rPr>
            </w:pPr>
            <w:r w:rsidRPr="00086947">
              <w:rPr>
                <w:rFonts w:ascii="Arial" w:hAnsi="Arial" w:cs="Arial"/>
              </w:rPr>
              <w:t>Кодекс КХ</w:t>
            </w:r>
          </w:p>
        </w:tc>
        <w:tc>
          <w:tcPr>
            <w:tcW w:w="310" w:type="dxa"/>
          </w:tcPr>
          <w:p w:rsidR="00B2604F" w:rsidRDefault="00B2604F" w:rsidP="008F3C8B">
            <w:pPr>
              <w:suppressAutoHyphens/>
              <w:spacing w:after="200"/>
              <w:jc w:val="both"/>
              <w:rPr>
                <w:rFonts w:ascii="Arial" w:hAnsi="Arial" w:cs="Arial"/>
              </w:rPr>
            </w:pPr>
          </w:p>
        </w:tc>
        <w:tc>
          <w:tcPr>
            <w:tcW w:w="5748" w:type="dxa"/>
          </w:tcPr>
          <w:p w:rsidR="00B2604F" w:rsidRDefault="00B2604F" w:rsidP="00086947">
            <w:pPr>
              <w:suppressAutoHyphens/>
              <w:jc w:val="both"/>
              <w:rPr>
                <w:rFonts w:ascii="Arial" w:hAnsi="Arial" w:cs="Arial"/>
              </w:rPr>
            </w:pPr>
            <w:r w:rsidRPr="00035542">
              <w:rPr>
                <w:rFonts w:ascii="Arial" w:hAnsi="Arial" w:cs="Arial"/>
              </w:rPr>
              <w:t>до поправок 20</w:t>
            </w:r>
            <w:r w:rsidR="001B7F38">
              <w:rPr>
                <w:rFonts w:ascii="Arial" w:hAnsi="Arial" w:cs="Arial"/>
              </w:rPr>
              <w:t>14</w:t>
            </w:r>
            <w:r w:rsidRPr="00035542">
              <w:rPr>
                <w:rFonts w:ascii="Arial" w:hAnsi="Arial" w:cs="Arial"/>
              </w:rPr>
              <w:t xml:space="preserve"> года включительно</w:t>
            </w:r>
            <w:r w:rsidR="001B7F38">
              <w:rPr>
                <w:rFonts w:ascii="Arial" w:hAnsi="Arial" w:cs="Arial"/>
              </w:rPr>
              <w:t xml:space="preserve"> (резолюции</w:t>
            </w:r>
            <w:r>
              <w:rPr>
                <w:rFonts w:ascii="Arial" w:hAnsi="Arial" w:cs="Arial"/>
              </w:rPr>
              <w:t xml:space="preserve"> </w:t>
            </w:r>
            <w:r w:rsidR="001B7F38" w:rsidRPr="001B7F38">
              <w:rPr>
                <w:rFonts w:ascii="Arial" w:hAnsi="Arial" w:cs="Arial"/>
                <w:lang w:eastAsia="fr-FR"/>
              </w:rPr>
              <w:t>MSC.376(93)/MEPC.</w:t>
            </w:r>
            <w:r w:rsidR="001B7F38" w:rsidRPr="001B7F38">
              <w:rPr>
                <w:rFonts w:ascii="Arial" w:hAnsi="Arial" w:cs="Arial"/>
              </w:rPr>
              <w:t xml:space="preserve"> </w:t>
            </w:r>
            <w:r w:rsidR="001B7F38" w:rsidRPr="001B7F38">
              <w:rPr>
                <w:rFonts w:ascii="Arial" w:hAnsi="Arial" w:cs="Arial"/>
                <w:lang w:eastAsia="fr-FR"/>
              </w:rPr>
              <w:t>249(66)</w:t>
            </w:r>
            <w:r w:rsidR="001B7F38" w:rsidRPr="001B7F38">
              <w:rPr>
                <w:rFonts w:ascii="Arial" w:hAnsi="Arial" w:cs="Arial"/>
              </w:rPr>
              <w:t>)</w:t>
            </w:r>
          </w:p>
          <w:p w:rsidR="00B2604F" w:rsidRDefault="00B2604F" w:rsidP="00086947">
            <w:pPr>
              <w:suppressAutoHyphens/>
              <w:jc w:val="both"/>
              <w:rPr>
                <w:rFonts w:ascii="Arial" w:hAnsi="Arial" w:cs="Arial"/>
              </w:rPr>
            </w:pPr>
          </w:p>
        </w:tc>
      </w:tr>
      <w:tr w:rsidR="001B7F38" w:rsidTr="006F7A59">
        <w:tc>
          <w:tcPr>
            <w:tcW w:w="3012" w:type="dxa"/>
          </w:tcPr>
          <w:p w:rsidR="001B7F38" w:rsidRPr="00086947" w:rsidRDefault="001B7F38" w:rsidP="008F3C8B">
            <w:pPr>
              <w:suppressAutoHyphens/>
              <w:jc w:val="both"/>
              <w:rPr>
                <w:rFonts w:ascii="Arial" w:hAnsi="Arial" w:cs="Arial"/>
              </w:rPr>
            </w:pPr>
            <w:r>
              <w:rPr>
                <w:rFonts w:ascii="Arial" w:hAnsi="Arial" w:cs="Arial"/>
              </w:rPr>
              <w:t>Кодекс КС</w:t>
            </w:r>
          </w:p>
        </w:tc>
        <w:tc>
          <w:tcPr>
            <w:tcW w:w="310" w:type="dxa"/>
          </w:tcPr>
          <w:p w:rsidR="001B7F38" w:rsidRDefault="001B7F38" w:rsidP="008F3C8B">
            <w:pPr>
              <w:suppressAutoHyphens/>
              <w:jc w:val="both"/>
              <w:rPr>
                <w:rFonts w:ascii="Arial" w:hAnsi="Arial" w:cs="Arial"/>
              </w:rPr>
            </w:pPr>
          </w:p>
        </w:tc>
        <w:tc>
          <w:tcPr>
            <w:tcW w:w="5748" w:type="dxa"/>
          </w:tcPr>
          <w:p w:rsidR="001B7F38" w:rsidRPr="001B7F38" w:rsidRDefault="001B7F38" w:rsidP="001B7F38">
            <w:pPr>
              <w:suppressAutoHyphens/>
              <w:jc w:val="both"/>
              <w:rPr>
                <w:rFonts w:ascii="Arial" w:hAnsi="Arial" w:cs="Arial"/>
              </w:rPr>
            </w:pPr>
            <w:r>
              <w:rPr>
                <w:rFonts w:ascii="Arial" w:hAnsi="Arial" w:cs="Arial"/>
              </w:rPr>
              <w:t>до поправок 2014</w:t>
            </w:r>
            <w:r w:rsidRPr="00035542">
              <w:rPr>
                <w:rFonts w:ascii="Arial" w:hAnsi="Arial" w:cs="Arial"/>
              </w:rPr>
              <w:t xml:space="preserve"> года включительно</w:t>
            </w:r>
            <w:r>
              <w:rPr>
                <w:rFonts w:ascii="Arial" w:hAnsi="Arial" w:cs="Arial"/>
              </w:rPr>
              <w:t xml:space="preserve"> (резолюция </w:t>
            </w:r>
            <w:r>
              <w:rPr>
                <w:rFonts w:ascii="Arial" w:hAnsi="Arial" w:cs="Arial"/>
                <w:lang w:eastAsia="fr-FR"/>
              </w:rPr>
              <w:t>MSC.368</w:t>
            </w:r>
            <w:r w:rsidRPr="001B7F38">
              <w:rPr>
                <w:rFonts w:ascii="Arial" w:hAnsi="Arial" w:cs="Arial"/>
                <w:lang w:eastAsia="fr-FR"/>
              </w:rPr>
              <w:t>(93))</w:t>
            </w:r>
          </w:p>
          <w:p w:rsidR="001B7F38" w:rsidRPr="00035542" w:rsidRDefault="001B7F38" w:rsidP="00086947">
            <w:pPr>
              <w:suppressAutoHyphens/>
              <w:jc w:val="both"/>
              <w:rPr>
                <w:rFonts w:ascii="Arial" w:hAnsi="Arial" w:cs="Arial"/>
              </w:rPr>
            </w:pPr>
          </w:p>
        </w:tc>
      </w:tr>
      <w:tr w:rsidR="001B7F38" w:rsidTr="006F7A59">
        <w:tc>
          <w:tcPr>
            <w:tcW w:w="3012" w:type="dxa"/>
          </w:tcPr>
          <w:p w:rsidR="001B7F38" w:rsidRPr="00086947" w:rsidRDefault="001B7F38" w:rsidP="008F3C8B">
            <w:pPr>
              <w:suppressAutoHyphens/>
              <w:jc w:val="both"/>
              <w:rPr>
                <w:rFonts w:ascii="Arial" w:hAnsi="Arial" w:cs="Arial"/>
              </w:rPr>
            </w:pPr>
            <w:r>
              <w:rPr>
                <w:rFonts w:ascii="Arial" w:hAnsi="Arial" w:cs="Arial"/>
              </w:rPr>
              <w:t>Кодекс СПБ</w:t>
            </w:r>
          </w:p>
        </w:tc>
        <w:tc>
          <w:tcPr>
            <w:tcW w:w="310" w:type="dxa"/>
          </w:tcPr>
          <w:p w:rsidR="001B7F38" w:rsidRDefault="001B7F38" w:rsidP="008F3C8B">
            <w:pPr>
              <w:suppressAutoHyphens/>
              <w:jc w:val="both"/>
              <w:rPr>
                <w:rFonts w:ascii="Arial" w:hAnsi="Arial" w:cs="Arial"/>
              </w:rPr>
            </w:pPr>
          </w:p>
        </w:tc>
        <w:tc>
          <w:tcPr>
            <w:tcW w:w="5748" w:type="dxa"/>
          </w:tcPr>
          <w:p w:rsidR="001B7F38" w:rsidRPr="001B7F38" w:rsidRDefault="001B7F38" w:rsidP="001B7F38">
            <w:pPr>
              <w:suppressAutoHyphens/>
              <w:jc w:val="both"/>
              <w:rPr>
                <w:rFonts w:ascii="Arial" w:hAnsi="Arial" w:cs="Arial"/>
              </w:rPr>
            </w:pPr>
            <w:r>
              <w:rPr>
                <w:rFonts w:ascii="Arial" w:hAnsi="Arial" w:cs="Arial"/>
              </w:rPr>
              <w:t>до поправок 2014</w:t>
            </w:r>
            <w:r w:rsidRPr="00035542">
              <w:rPr>
                <w:rFonts w:ascii="Arial" w:hAnsi="Arial" w:cs="Arial"/>
              </w:rPr>
              <w:t xml:space="preserve"> года включительно</w:t>
            </w:r>
            <w:r>
              <w:rPr>
                <w:rFonts w:ascii="Arial" w:hAnsi="Arial" w:cs="Arial"/>
              </w:rPr>
              <w:t xml:space="preserve"> (резолюция </w:t>
            </w:r>
            <w:r w:rsidRPr="001B7F38">
              <w:rPr>
                <w:rFonts w:ascii="Arial" w:hAnsi="Arial" w:cs="Arial"/>
                <w:lang w:eastAsia="fr-FR"/>
              </w:rPr>
              <w:t>MSC.3</w:t>
            </w:r>
            <w:r>
              <w:rPr>
                <w:rFonts w:ascii="Arial" w:hAnsi="Arial" w:cs="Arial"/>
                <w:lang w:eastAsia="fr-FR"/>
              </w:rPr>
              <w:t>6</w:t>
            </w:r>
            <w:r w:rsidRPr="001B7F38">
              <w:rPr>
                <w:rFonts w:ascii="Arial" w:hAnsi="Arial" w:cs="Arial"/>
                <w:lang w:eastAsia="fr-FR"/>
              </w:rPr>
              <w:t>7(93))</w:t>
            </w:r>
          </w:p>
          <w:p w:rsidR="001B7F38" w:rsidRPr="00035542" w:rsidRDefault="001B7F38" w:rsidP="00086947">
            <w:pPr>
              <w:suppressAutoHyphens/>
              <w:jc w:val="both"/>
              <w:rPr>
                <w:rFonts w:ascii="Arial" w:hAnsi="Arial" w:cs="Arial"/>
              </w:rPr>
            </w:pPr>
          </w:p>
        </w:tc>
      </w:tr>
      <w:tr w:rsidR="001B7F38" w:rsidTr="006F7A59">
        <w:tc>
          <w:tcPr>
            <w:tcW w:w="3012" w:type="dxa"/>
          </w:tcPr>
          <w:p w:rsidR="001B7F38" w:rsidRPr="00086947" w:rsidRDefault="001B7F38" w:rsidP="008F3C8B">
            <w:pPr>
              <w:suppressAutoHyphens/>
              <w:jc w:val="both"/>
              <w:rPr>
                <w:rFonts w:ascii="Arial" w:hAnsi="Arial" w:cs="Arial"/>
              </w:rPr>
            </w:pPr>
            <w:r>
              <w:rPr>
                <w:rFonts w:ascii="Arial" w:hAnsi="Arial" w:cs="Arial"/>
              </w:rPr>
              <w:t>Кодекс МГТ</w:t>
            </w:r>
          </w:p>
        </w:tc>
        <w:tc>
          <w:tcPr>
            <w:tcW w:w="310" w:type="dxa"/>
          </w:tcPr>
          <w:p w:rsidR="001B7F38" w:rsidRDefault="001B7F38" w:rsidP="008F3C8B">
            <w:pPr>
              <w:suppressAutoHyphens/>
              <w:jc w:val="both"/>
              <w:rPr>
                <w:rFonts w:ascii="Arial" w:hAnsi="Arial" w:cs="Arial"/>
              </w:rPr>
            </w:pPr>
          </w:p>
        </w:tc>
        <w:tc>
          <w:tcPr>
            <w:tcW w:w="5748" w:type="dxa"/>
          </w:tcPr>
          <w:p w:rsidR="001B7F38" w:rsidRDefault="001B7F38" w:rsidP="001B7F38">
            <w:pPr>
              <w:suppressAutoHyphens/>
              <w:jc w:val="both"/>
              <w:rPr>
                <w:rFonts w:ascii="Arial" w:hAnsi="Arial" w:cs="Arial"/>
              </w:rPr>
            </w:pPr>
            <w:r>
              <w:rPr>
                <w:rFonts w:ascii="Arial" w:hAnsi="Arial" w:cs="Arial"/>
              </w:rPr>
              <w:t xml:space="preserve">принят в 2015 году резолюцией </w:t>
            </w:r>
            <w:r w:rsidRPr="001B7F38">
              <w:rPr>
                <w:rFonts w:ascii="Arial" w:hAnsi="Arial" w:cs="Arial"/>
                <w:lang w:eastAsia="fr-FR"/>
              </w:rPr>
              <w:t>MSC.3</w:t>
            </w:r>
            <w:r>
              <w:rPr>
                <w:rFonts w:ascii="Arial" w:hAnsi="Arial" w:cs="Arial"/>
                <w:lang w:eastAsia="fr-FR"/>
              </w:rPr>
              <w:t>91(95)</w:t>
            </w:r>
          </w:p>
          <w:p w:rsidR="006F7A59" w:rsidRPr="00035542" w:rsidRDefault="006F7A59" w:rsidP="001B7F38">
            <w:pPr>
              <w:suppressAutoHyphens/>
              <w:jc w:val="both"/>
              <w:rPr>
                <w:rFonts w:ascii="Arial" w:hAnsi="Arial" w:cs="Arial"/>
              </w:rPr>
            </w:pPr>
          </w:p>
        </w:tc>
      </w:tr>
      <w:tr w:rsidR="001B7F38" w:rsidTr="006F7A59">
        <w:tc>
          <w:tcPr>
            <w:tcW w:w="3012" w:type="dxa"/>
          </w:tcPr>
          <w:p w:rsidR="001B7F38" w:rsidRDefault="001B7F38" w:rsidP="008F3C8B">
            <w:pPr>
              <w:suppressAutoHyphens/>
              <w:jc w:val="both"/>
              <w:rPr>
                <w:rFonts w:ascii="Arial" w:hAnsi="Arial" w:cs="Arial"/>
              </w:rPr>
            </w:pPr>
            <w:r>
              <w:rPr>
                <w:rFonts w:ascii="Arial" w:hAnsi="Arial" w:cs="Arial"/>
              </w:rPr>
              <w:t>Полярный кодекс</w:t>
            </w:r>
          </w:p>
        </w:tc>
        <w:tc>
          <w:tcPr>
            <w:tcW w:w="310" w:type="dxa"/>
          </w:tcPr>
          <w:p w:rsidR="001B7F38" w:rsidRDefault="001B7F38" w:rsidP="008F3C8B">
            <w:pPr>
              <w:suppressAutoHyphens/>
              <w:jc w:val="both"/>
              <w:rPr>
                <w:rFonts w:ascii="Arial" w:hAnsi="Arial" w:cs="Arial"/>
              </w:rPr>
            </w:pPr>
          </w:p>
        </w:tc>
        <w:tc>
          <w:tcPr>
            <w:tcW w:w="5748" w:type="dxa"/>
          </w:tcPr>
          <w:p w:rsidR="001B7F38" w:rsidRDefault="001B7F38" w:rsidP="001B7F38">
            <w:pPr>
              <w:suppressAutoHyphens/>
              <w:jc w:val="both"/>
              <w:rPr>
                <w:rFonts w:ascii="Arial" w:hAnsi="Arial" w:cs="Arial"/>
              </w:rPr>
            </w:pPr>
            <w:r>
              <w:rPr>
                <w:rFonts w:ascii="Arial" w:hAnsi="Arial" w:cs="Arial"/>
              </w:rPr>
              <w:t xml:space="preserve">принят резолюциями </w:t>
            </w:r>
            <w:r w:rsidRPr="001B7F38">
              <w:rPr>
                <w:rFonts w:ascii="Arial" w:hAnsi="Arial" w:cs="Arial"/>
                <w:lang w:eastAsia="fr-FR"/>
              </w:rPr>
              <w:t>MSC.3</w:t>
            </w:r>
            <w:r>
              <w:rPr>
                <w:rFonts w:ascii="Arial" w:hAnsi="Arial" w:cs="Arial"/>
                <w:lang w:eastAsia="fr-FR"/>
              </w:rPr>
              <w:t>85</w:t>
            </w:r>
            <w:r w:rsidRPr="001B7F38">
              <w:rPr>
                <w:rFonts w:ascii="Arial" w:hAnsi="Arial" w:cs="Arial"/>
                <w:lang w:eastAsia="fr-FR"/>
              </w:rPr>
              <w:t>(9</w:t>
            </w:r>
            <w:r>
              <w:rPr>
                <w:rFonts w:ascii="Arial" w:hAnsi="Arial" w:cs="Arial"/>
                <w:lang w:eastAsia="fr-FR"/>
              </w:rPr>
              <w:t>4</w:t>
            </w:r>
            <w:r w:rsidRPr="001B7F38">
              <w:rPr>
                <w:rFonts w:ascii="Arial" w:hAnsi="Arial" w:cs="Arial"/>
                <w:lang w:eastAsia="fr-FR"/>
              </w:rPr>
              <w:t>)/MEPC.2</w:t>
            </w:r>
            <w:r>
              <w:rPr>
                <w:rFonts w:ascii="Arial" w:hAnsi="Arial" w:cs="Arial"/>
                <w:lang w:eastAsia="fr-FR"/>
              </w:rPr>
              <w:t>6</w:t>
            </w:r>
            <w:r w:rsidRPr="001B7F38">
              <w:rPr>
                <w:rFonts w:ascii="Arial" w:hAnsi="Arial" w:cs="Arial"/>
                <w:lang w:eastAsia="fr-FR"/>
              </w:rPr>
              <w:t>4(6</w:t>
            </w:r>
            <w:r>
              <w:rPr>
                <w:rFonts w:ascii="Arial" w:hAnsi="Arial" w:cs="Arial"/>
                <w:lang w:eastAsia="fr-FR"/>
              </w:rPr>
              <w:t>8</w:t>
            </w:r>
            <w:r w:rsidRPr="001B7F38">
              <w:rPr>
                <w:rFonts w:ascii="Arial" w:hAnsi="Arial" w:cs="Arial"/>
              </w:rPr>
              <w:t>)</w:t>
            </w:r>
            <w:r>
              <w:rPr>
                <w:rFonts w:ascii="Arial" w:hAnsi="Arial" w:cs="Arial"/>
              </w:rPr>
              <w:t xml:space="preserve"> в 2014/2015 годах</w:t>
            </w:r>
          </w:p>
        </w:tc>
      </w:tr>
    </w:tbl>
    <w:p w:rsidR="00035542" w:rsidRDefault="00035542" w:rsidP="008F3C8B">
      <w:pPr>
        <w:suppressAutoHyphens/>
        <w:spacing w:line="240" w:lineRule="auto"/>
        <w:jc w:val="both"/>
        <w:rPr>
          <w:rFonts w:ascii="Arial" w:hAnsi="Arial" w:cs="Arial"/>
        </w:rPr>
      </w:pPr>
    </w:p>
    <w:p w:rsidR="00B2604F" w:rsidRDefault="00B2604F" w:rsidP="008F3C8B">
      <w:pPr>
        <w:spacing w:line="240" w:lineRule="auto"/>
        <w:rPr>
          <w:rFonts w:ascii="Arial" w:hAnsi="Arial" w:cs="Arial"/>
        </w:rPr>
      </w:pPr>
      <w:r>
        <w:rPr>
          <w:rFonts w:ascii="Arial" w:hAnsi="Arial" w:cs="Arial"/>
        </w:rPr>
        <w:br w:type="page"/>
      </w:r>
    </w:p>
    <w:p w:rsidR="00B2604F" w:rsidRDefault="00B2604F" w:rsidP="008F3C8B">
      <w:pPr>
        <w:suppressAutoHyphens/>
        <w:spacing w:line="240" w:lineRule="auto"/>
        <w:jc w:val="center"/>
        <w:rPr>
          <w:rFonts w:ascii="Arial" w:hAnsi="Arial" w:cs="Arial"/>
        </w:rPr>
      </w:pPr>
      <w:r>
        <w:rPr>
          <w:rFonts w:ascii="Arial" w:hAnsi="Arial" w:cs="Arial"/>
        </w:rPr>
        <w:t>ДОПОЛНЕНИЕ 2</w:t>
      </w:r>
    </w:p>
    <w:p w:rsidR="00B2604F" w:rsidRDefault="00B2604F" w:rsidP="00086947">
      <w:pPr>
        <w:autoSpaceDE w:val="0"/>
        <w:autoSpaceDN w:val="0"/>
        <w:adjustRightInd w:val="0"/>
        <w:spacing w:after="0" w:line="240" w:lineRule="auto"/>
        <w:jc w:val="center"/>
        <w:rPr>
          <w:rFonts w:ascii="Arial" w:hAnsi="Arial" w:cs="Arial"/>
          <w:b/>
          <w:bCs/>
          <w:color w:val="000000"/>
          <w:sz w:val="23"/>
          <w:szCs w:val="23"/>
        </w:rPr>
      </w:pPr>
      <w:r>
        <w:rPr>
          <w:rFonts w:ascii="Arial" w:hAnsi="Arial" w:cs="Arial"/>
          <w:b/>
          <w:bCs/>
          <w:color w:val="000000"/>
          <w:sz w:val="23"/>
          <w:szCs w:val="23"/>
        </w:rPr>
        <w:t>ГАРМОНИЗИРОВАННАЯ СИСТЕМА ОСВИДЕТЕЛЬСТВОВАНИЯ И ОФОРМЛЕНИЯ СВИДЕТЕЛЬСТВ</w:t>
      </w:r>
    </w:p>
    <w:p w:rsidR="00B2604F" w:rsidRDefault="00B2604F" w:rsidP="00086947">
      <w:pPr>
        <w:autoSpaceDE w:val="0"/>
        <w:autoSpaceDN w:val="0"/>
        <w:adjustRightInd w:val="0"/>
        <w:spacing w:after="0" w:line="240" w:lineRule="auto"/>
        <w:jc w:val="center"/>
        <w:rPr>
          <w:rFonts w:ascii="Arial" w:hAnsi="Arial" w:cs="Arial"/>
          <w:b/>
          <w:bCs/>
          <w:color w:val="000000"/>
          <w:sz w:val="23"/>
          <w:szCs w:val="23"/>
        </w:rPr>
      </w:pPr>
    </w:p>
    <w:p w:rsidR="00B2604F" w:rsidRDefault="00B2604F" w:rsidP="008F3C8B">
      <w:pPr>
        <w:autoSpaceDE w:val="0"/>
        <w:autoSpaceDN w:val="0"/>
        <w:adjustRightInd w:val="0"/>
        <w:spacing w:line="240" w:lineRule="auto"/>
        <w:jc w:val="center"/>
        <w:rPr>
          <w:rFonts w:ascii="Arial" w:hAnsi="Arial" w:cs="Arial"/>
          <w:b/>
          <w:bCs/>
          <w:color w:val="000000"/>
          <w:sz w:val="23"/>
          <w:szCs w:val="23"/>
        </w:rPr>
      </w:pPr>
      <w:r>
        <w:rPr>
          <w:rFonts w:ascii="Arial" w:hAnsi="Arial" w:cs="Arial"/>
          <w:b/>
          <w:bCs/>
          <w:color w:val="000000"/>
          <w:sz w:val="23"/>
          <w:szCs w:val="23"/>
        </w:rPr>
        <w:t>СХЕМАТИЧЕСКОЕ УСТРОЙСТВО</w:t>
      </w:r>
    </w:p>
    <w:p w:rsidR="00B2604F" w:rsidRDefault="00B2604F" w:rsidP="008F3C8B">
      <w:pPr>
        <w:autoSpaceDE w:val="0"/>
        <w:autoSpaceDN w:val="0"/>
        <w:adjustRightInd w:val="0"/>
        <w:spacing w:line="240" w:lineRule="auto"/>
        <w:jc w:val="center"/>
        <w:rPr>
          <w:rFonts w:ascii="Arial" w:hAnsi="Arial" w:cs="Arial"/>
          <w:b/>
          <w:bCs/>
          <w:color w:val="000000"/>
          <w:sz w:val="23"/>
          <w:szCs w:val="23"/>
        </w:rPr>
      </w:pPr>
    </w:p>
    <w:p w:rsidR="00B2604F" w:rsidRPr="005362E6" w:rsidRDefault="00B2604F" w:rsidP="008F3C8B">
      <w:pPr>
        <w:tabs>
          <w:tab w:val="left" w:pos="720"/>
        </w:tabs>
        <w:suppressAutoHyphens/>
        <w:spacing w:line="240" w:lineRule="auto"/>
        <w:rPr>
          <w:szCs w:val="24"/>
        </w:rPr>
      </w:pPr>
    </w:p>
    <w:p w:rsidR="00B2604F" w:rsidRPr="005362E6" w:rsidRDefault="00B2604F" w:rsidP="008F3C8B">
      <w:pPr>
        <w:tabs>
          <w:tab w:val="left" w:pos="720"/>
        </w:tabs>
        <w:suppressAutoHyphens/>
        <w:spacing w:line="240" w:lineRule="auto"/>
        <w:rPr>
          <w:szCs w:val="24"/>
        </w:rPr>
      </w:pPr>
      <w:r w:rsidRPr="005362E6">
        <w:rPr>
          <w:noProof/>
          <w:szCs w:val="24"/>
          <w:lang w:val="en-US"/>
        </w:rPr>
        <mc:AlternateContent>
          <mc:Choice Requires="wps">
            <w:drawing>
              <wp:anchor distT="0" distB="0" distL="114300" distR="114300" simplePos="0" relativeHeight="251667456" behindDoc="0" locked="0" layoutInCell="1" allowOverlap="1" wp14:anchorId="513DD91E" wp14:editId="4CBF4770">
                <wp:simplePos x="0" y="0"/>
                <wp:positionH relativeFrom="column">
                  <wp:posOffset>533400</wp:posOffset>
                </wp:positionH>
                <wp:positionV relativeFrom="paragraph">
                  <wp:posOffset>24765</wp:posOffset>
                </wp:positionV>
                <wp:extent cx="5103495" cy="387985"/>
                <wp:effectExtent l="0" t="0" r="0" b="0"/>
                <wp:wrapNone/>
                <wp:docPr id="6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3495" cy="38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13BC" w:rsidRDefault="005813BC" w:rsidP="00B2604F">
                            <w:pPr>
                              <w:pStyle w:val="aa"/>
                              <w:tabs>
                                <w:tab w:val="clear" w:pos="4153"/>
                                <w:tab w:val="clear" w:pos="8306"/>
                                <w:tab w:val="left" w:pos="1080"/>
                                <w:tab w:val="left" w:pos="2160"/>
                                <w:tab w:val="left" w:pos="3240"/>
                                <w:tab w:val="left" w:pos="4320"/>
                                <w:tab w:val="left" w:pos="5400"/>
                                <w:tab w:val="left" w:pos="6480"/>
                              </w:tabs>
                            </w:pPr>
                            <w:r>
                              <w:rPr>
                                <w:rFonts w:cs="Arial"/>
                                <w:szCs w:val="22"/>
                                <w:lang w:val="ru-RU"/>
                              </w:rPr>
                              <w:t>Годы</w:t>
                            </w:r>
                            <w:r>
                              <w:tab/>
                              <w:t xml:space="preserve"> </w:t>
                            </w:r>
                            <w:r w:rsidRPr="00D51D5B">
                              <w:rPr>
                                <w:rFonts w:cs="Arial"/>
                                <w:sz w:val="20"/>
                              </w:rPr>
                              <w:t>0</w:t>
                            </w:r>
                            <w:r w:rsidRPr="00D51D5B">
                              <w:rPr>
                                <w:rFonts w:cs="Arial"/>
                                <w:sz w:val="20"/>
                              </w:rPr>
                              <w:tab/>
                            </w:r>
                            <w:r>
                              <w:rPr>
                                <w:rFonts w:cs="Arial"/>
                                <w:sz w:val="20"/>
                              </w:rPr>
                              <w:tab/>
                            </w:r>
                            <w:r w:rsidRPr="00D51D5B">
                              <w:rPr>
                                <w:rFonts w:cs="Arial"/>
                                <w:sz w:val="20"/>
                              </w:rPr>
                              <w:t>1</w:t>
                            </w:r>
                            <w:r w:rsidRPr="00D51D5B">
                              <w:rPr>
                                <w:rFonts w:cs="Arial"/>
                                <w:sz w:val="20"/>
                              </w:rPr>
                              <w:tab/>
                              <w:t>2</w:t>
                            </w:r>
                            <w:r w:rsidRPr="00D51D5B">
                              <w:rPr>
                                <w:rFonts w:cs="Arial"/>
                                <w:sz w:val="20"/>
                              </w:rPr>
                              <w:tab/>
                              <w:t>3</w:t>
                            </w:r>
                            <w:r w:rsidRPr="00D51D5B">
                              <w:rPr>
                                <w:rFonts w:cs="Arial"/>
                                <w:sz w:val="20"/>
                              </w:rPr>
                              <w:tab/>
                              <w:t>4</w:t>
                            </w:r>
                            <w:r w:rsidRPr="00D51D5B">
                              <w:rPr>
                                <w:rFonts w:cs="Arial"/>
                                <w:sz w:val="20"/>
                              </w:rPr>
                              <w:tab/>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DD91E" id="_x0000_t202" coordsize="21600,21600" o:spt="202" path="m,l,21600r21600,l21600,xe">
                <v:stroke joinstyle="miter"/>
                <v:path gradientshapeok="t" o:connecttype="rect"/>
              </v:shapetype>
              <v:shape id="Text Box 19" o:spid="_x0000_s1026" type="#_x0000_t202" style="position:absolute;margin-left:42pt;margin-top:1.95pt;width:401.85pt;height:3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6ettgIAALs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" filled="f" stroked="f">
                <v:textbox>
                  <w:txbxContent>
                    <w:p w:rsidR="005813BC" w:rsidRDefault="005813BC" w:rsidP="00B2604F">
                      <w:pPr>
                        <w:pStyle w:val="Header"/>
                        <w:tabs>
                          <w:tab w:val="clear" w:pos="4153"/>
                          <w:tab w:val="clear" w:pos="8306"/>
                          <w:tab w:val="left" w:pos="1080"/>
                          <w:tab w:val="left" w:pos="2160"/>
                          <w:tab w:val="left" w:pos="3240"/>
                          <w:tab w:val="left" w:pos="4320"/>
                          <w:tab w:val="left" w:pos="5400"/>
                          <w:tab w:val="left" w:pos="6480"/>
                        </w:tabs>
                      </w:pPr>
                      <w:r>
                        <w:rPr>
                          <w:rFonts w:cs="Arial"/>
                          <w:szCs w:val="22"/>
                          <w:lang w:val="ru-RU"/>
                        </w:rPr>
                        <w:t>Годы</w:t>
                      </w:r>
                      <w:r>
                        <w:tab/>
                        <w:t xml:space="preserve"> </w:t>
                      </w:r>
                      <w:r w:rsidRPr="00D51D5B">
                        <w:rPr>
                          <w:rFonts w:cs="Arial"/>
                          <w:sz w:val="20"/>
                        </w:rPr>
                        <w:t>0</w:t>
                      </w:r>
                      <w:r w:rsidRPr="00D51D5B">
                        <w:rPr>
                          <w:rFonts w:cs="Arial"/>
                          <w:sz w:val="20"/>
                        </w:rPr>
                        <w:tab/>
                      </w:r>
                      <w:r>
                        <w:rPr>
                          <w:rFonts w:cs="Arial"/>
                          <w:sz w:val="20"/>
                        </w:rPr>
                        <w:tab/>
                      </w:r>
                      <w:r w:rsidRPr="00D51D5B">
                        <w:rPr>
                          <w:rFonts w:cs="Arial"/>
                          <w:sz w:val="20"/>
                        </w:rPr>
                        <w:t>1</w:t>
                      </w:r>
                      <w:r w:rsidRPr="00D51D5B">
                        <w:rPr>
                          <w:rFonts w:cs="Arial"/>
                          <w:sz w:val="20"/>
                        </w:rPr>
                        <w:tab/>
                        <w:t>2</w:t>
                      </w:r>
                      <w:r w:rsidRPr="00D51D5B">
                        <w:rPr>
                          <w:rFonts w:cs="Arial"/>
                          <w:sz w:val="20"/>
                        </w:rPr>
                        <w:tab/>
                        <w:t>3</w:t>
                      </w:r>
                      <w:r w:rsidRPr="00D51D5B">
                        <w:rPr>
                          <w:rFonts w:cs="Arial"/>
                          <w:sz w:val="20"/>
                        </w:rPr>
                        <w:tab/>
                        <w:t>4</w:t>
                      </w:r>
                      <w:r w:rsidRPr="00D51D5B">
                        <w:rPr>
                          <w:rFonts w:cs="Arial"/>
                          <w:sz w:val="20"/>
                        </w:rPr>
                        <w:tab/>
                        <w:t>5</w:t>
                      </w:r>
                    </w:p>
                  </w:txbxContent>
                </v:textbox>
              </v:shape>
            </w:pict>
          </mc:Fallback>
        </mc:AlternateContent>
      </w:r>
    </w:p>
    <w:p w:rsidR="00B2604F" w:rsidRPr="005362E6" w:rsidRDefault="00B2604F" w:rsidP="008F3C8B">
      <w:pPr>
        <w:tabs>
          <w:tab w:val="left" w:pos="720"/>
        </w:tabs>
        <w:suppressAutoHyphens/>
        <w:spacing w:line="240" w:lineRule="auto"/>
        <w:rPr>
          <w:szCs w:val="24"/>
          <w:lang w:val="en-US"/>
        </w:rPr>
      </w:pPr>
      <w:r w:rsidRPr="005362E6">
        <w:rPr>
          <w:noProof/>
          <w:szCs w:val="24"/>
          <w:lang w:val="en-US"/>
        </w:rPr>
        <mc:AlternateContent>
          <mc:Choice Requires="wps">
            <w:drawing>
              <wp:anchor distT="0" distB="0" distL="114300" distR="114300" simplePos="0" relativeHeight="251666432" behindDoc="0" locked="0" layoutInCell="1" allowOverlap="1" wp14:anchorId="612470F9" wp14:editId="4E0EDFC4">
                <wp:simplePos x="0" y="0"/>
                <wp:positionH relativeFrom="column">
                  <wp:posOffset>4800600</wp:posOffset>
                </wp:positionH>
                <wp:positionV relativeFrom="paragraph">
                  <wp:posOffset>156210</wp:posOffset>
                </wp:positionV>
                <wp:extent cx="0" cy="207010"/>
                <wp:effectExtent l="0" t="0" r="0" b="0"/>
                <wp:wrapNone/>
                <wp:docPr id="6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675FF" id="Line 1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2.3pt" to="378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"/>
            </w:pict>
          </mc:Fallback>
        </mc:AlternateContent>
      </w:r>
      <w:r w:rsidRPr="005362E6">
        <w:rPr>
          <w:noProof/>
          <w:szCs w:val="24"/>
          <w:lang w:val="en-US"/>
        </w:rPr>
        <mc:AlternateContent>
          <mc:Choice Requires="wps">
            <w:drawing>
              <wp:anchor distT="0" distB="0" distL="114300" distR="114300" simplePos="0" relativeHeight="251665408" behindDoc="0" locked="0" layoutInCell="1" allowOverlap="1" wp14:anchorId="2BAB3DD8" wp14:editId="63704090">
                <wp:simplePos x="0" y="0"/>
                <wp:positionH relativeFrom="column">
                  <wp:posOffset>4114800</wp:posOffset>
                </wp:positionH>
                <wp:positionV relativeFrom="paragraph">
                  <wp:posOffset>156210</wp:posOffset>
                </wp:positionV>
                <wp:extent cx="0" cy="207010"/>
                <wp:effectExtent l="0" t="0" r="0" b="0"/>
                <wp:wrapNone/>
                <wp:docPr id="6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77355" id="Line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2.3pt" to="324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"/>
            </w:pict>
          </mc:Fallback>
        </mc:AlternateContent>
      </w:r>
      <w:r w:rsidRPr="005362E6">
        <w:rPr>
          <w:noProof/>
          <w:szCs w:val="24"/>
          <w:lang w:val="en-US"/>
        </w:rPr>
        <mc:AlternateContent>
          <mc:Choice Requires="wps">
            <w:drawing>
              <wp:anchor distT="0" distB="0" distL="114300" distR="114300" simplePos="0" relativeHeight="251664384" behindDoc="0" locked="0" layoutInCell="1" allowOverlap="1" wp14:anchorId="6469BDE2" wp14:editId="47A684AE">
                <wp:simplePos x="0" y="0"/>
                <wp:positionH relativeFrom="column">
                  <wp:posOffset>3429000</wp:posOffset>
                </wp:positionH>
                <wp:positionV relativeFrom="paragraph">
                  <wp:posOffset>156210</wp:posOffset>
                </wp:positionV>
                <wp:extent cx="0" cy="207010"/>
                <wp:effectExtent l="0" t="0" r="0" b="0"/>
                <wp:wrapNone/>
                <wp:docPr id="6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2A061" id="Line 1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2.3pt" to="270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"/>
            </w:pict>
          </mc:Fallback>
        </mc:AlternateContent>
      </w:r>
      <w:r w:rsidRPr="005362E6">
        <w:rPr>
          <w:noProof/>
          <w:szCs w:val="24"/>
          <w:lang w:val="en-US"/>
        </w:rPr>
        <mc:AlternateContent>
          <mc:Choice Requires="wps">
            <w:drawing>
              <wp:anchor distT="0" distB="0" distL="114300" distR="114300" simplePos="0" relativeHeight="251663360" behindDoc="0" locked="0" layoutInCell="1" allowOverlap="1" wp14:anchorId="5A3CF188" wp14:editId="6F0AE4F1">
                <wp:simplePos x="0" y="0"/>
                <wp:positionH relativeFrom="column">
                  <wp:posOffset>2743200</wp:posOffset>
                </wp:positionH>
                <wp:positionV relativeFrom="paragraph">
                  <wp:posOffset>156210</wp:posOffset>
                </wp:positionV>
                <wp:extent cx="0" cy="207010"/>
                <wp:effectExtent l="0" t="0" r="0" b="0"/>
                <wp:wrapNone/>
                <wp:docPr id="6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D837B" id="Line 1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2.3pt" to="3in,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"/>
            </w:pict>
          </mc:Fallback>
        </mc:AlternateContent>
      </w:r>
      <w:r w:rsidRPr="005362E6">
        <w:rPr>
          <w:noProof/>
          <w:szCs w:val="24"/>
          <w:lang w:val="en-US"/>
        </w:rPr>
        <mc:AlternateContent>
          <mc:Choice Requires="wps">
            <w:drawing>
              <wp:anchor distT="0" distB="0" distL="114300" distR="114300" simplePos="0" relativeHeight="251662336" behindDoc="0" locked="0" layoutInCell="1" allowOverlap="1" wp14:anchorId="0FFDD908" wp14:editId="187BB58A">
                <wp:simplePos x="0" y="0"/>
                <wp:positionH relativeFrom="column">
                  <wp:posOffset>2057400</wp:posOffset>
                </wp:positionH>
                <wp:positionV relativeFrom="paragraph">
                  <wp:posOffset>156210</wp:posOffset>
                </wp:positionV>
                <wp:extent cx="0" cy="207010"/>
                <wp:effectExtent l="0" t="0" r="0" b="0"/>
                <wp:wrapNone/>
                <wp:docPr id="5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95763" id="Line 1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2.3pt" to="162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CskEQIAACk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"/>
            </w:pict>
          </mc:Fallback>
        </mc:AlternateContent>
      </w:r>
      <w:r w:rsidRPr="005362E6">
        <w:rPr>
          <w:noProof/>
          <w:szCs w:val="24"/>
          <w:lang w:val="en-US"/>
        </w:rPr>
        <mc:AlternateContent>
          <mc:Choice Requires="wps">
            <w:drawing>
              <wp:anchor distT="0" distB="0" distL="114300" distR="114300" simplePos="0" relativeHeight="251661312" behindDoc="0" locked="0" layoutInCell="1" allowOverlap="1" wp14:anchorId="5CF03A5C" wp14:editId="06FBC35A">
                <wp:simplePos x="0" y="0"/>
                <wp:positionH relativeFrom="column">
                  <wp:posOffset>1371600</wp:posOffset>
                </wp:positionH>
                <wp:positionV relativeFrom="paragraph">
                  <wp:posOffset>156210</wp:posOffset>
                </wp:positionV>
                <wp:extent cx="0" cy="207010"/>
                <wp:effectExtent l="0" t="0" r="0" b="0"/>
                <wp:wrapNone/>
                <wp:docPr id="5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3A771" id="Line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2.3pt" to="108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"/>
            </w:pict>
          </mc:Fallback>
        </mc:AlternateContent>
      </w:r>
    </w:p>
    <w:p w:rsidR="00B2604F" w:rsidRPr="005362E6" w:rsidRDefault="00B2604F" w:rsidP="008F3C8B">
      <w:pPr>
        <w:tabs>
          <w:tab w:val="left" w:pos="720"/>
        </w:tabs>
        <w:suppressAutoHyphens/>
        <w:spacing w:line="240" w:lineRule="auto"/>
        <w:rPr>
          <w:szCs w:val="24"/>
        </w:rPr>
      </w:pPr>
      <w:r w:rsidRPr="005362E6">
        <w:rPr>
          <w:noProof/>
          <w:szCs w:val="24"/>
          <w:lang w:val="en-US"/>
        </w:rPr>
        <mc:AlternateContent>
          <mc:Choice Requires="wps">
            <w:drawing>
              <wp:anchor distT="0" distB="0" distL="114300" distR="114300" simplePos="0" relativeHeight="251668480" behindDoc="0" locked="0" layoutInCell="1" allowOverlap="1" wp14:anchorId="038204B4" wp14:editId="2DFB18ED">
                <wp:simplePos x="0" y="0"/>
                <wp:positionH relativeFrom="column">
                  <wp:posOffset>514350</wp:posOffset>
                </wp:positionH>
                <wp:positionV relativeFrom="paragraph">
                  <wp:posOffset>172085</wp:posOffset>
                </wp:positionV>
                <wp:extent cx="4800600" cy="517525"/>
                <wp:effectExtent l="0" t="0" r="0" b="0"/>
                <wp:wrapNone/>
                <wp:docPr id="5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1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13BC" w:rsidRPr="00D51D5B" w:rsidRDefault="005813BC" w:rsidP="00B2604F">
                            <w:pPr>
                              <w:pStyle w:val="aa"/>
                              <w:tabs>
                                <w:tab w:val="clear" w:pos="4153"/>
                                <w:tab w:val="clear" w:pos="8306"/>
                                <w:tab w:val="left" w:pos="1080"/>
                                <w:tab w:val="left" w:pos="1800"/>
                                <w:tab w:val="left" w:pos="3000"/>
                                <w:tab w:val="left" w:pos="3960"/>
                                <w:tab w:val="left" w:pos="5160"/>
                                <w:tab w:val="left" w:pos="6120"/>
                              </w:tabs>
                              <w:rPr>
                                <w:rFonts w:cs="Arial"/>
                                <w:sz w:val="20"/>
                              </w:rPr>
                            </w:pPr>
                            <w:r>
                              <w:rPr>
                                <w:rFonts w:cs="Arial"/>
                                <w:szCs w:val="22"/>
                                <w:lang w:val="ru-RU"/>
                              </w:rPr>
                              <w:t>Месяцы</w:t>
                            </w:r>
                            <w:r>
                              <w:tab/>
                            </w:r>
                            <w:r w:rsidRPr="00D51D5B">
                              <w:rPr>
                                <w:rFonts w:cs="Arial"/>
                                <w:sz w:val="20"/>
                              </w:rPr>
                              <w:t xml:space="preserve">  0</w:t>
                            </w:r>
                            <w:r w:rsidRPr="00D51D5B">
                              <w:rPr>
                                <w:rFonts w:cs="Arial"/>
                                <w:sz w:val="20"/>
                              </w:rPr>
                              <w:tab/>
                            </w:r>
                            <w:r>
                              <w:rPr>
                                <w:rFonts w:cs="Arial"/>
                                <w:sz w:val="20"/>
                              </w:rPr>
                              <w:tab/>
                            </w:r>
                            <w:r w:rsidRPr="00D51D5B">
                              <w:rPr>
                                <w:rFonts w:cs="Arial"/>
                                <w:sz w:val="20"/>
                              </w:rPr>
                              <w:t>9   12   15</w:t>
                            </w:r>
                            <w:r w:rsidRPr="00D51D5B">
                              <w:rPr>
                                <w:rFonts w:cs="Arial"/>
                                <w:sz w:val="20"/>
                              </w:rPr>
                              <w:tab/>
                            </w:r>
                            <w:r w:rsidRPr="00D51D5B">
                              <w:rPr>
                                <w:rFonts w:cs="Arial"/>
                                <w:sz w:val="20"/>
                              </w:rPr>
                              <w:tab/>
                              <w:t>33   36   39</w:t>
                            </w:r>
                            <w:r w:rsidRPr="00D51D5B">
                              <w:rPr>
                                <w:rFonts w:cs="Arial"/>
                                <w:sz w:val="20"/>
                              </w:rPr>
                              <w:tab/>
                            </w:r>
                            <w:r w:rsidRPr="00D51D5B">
                              <w:rPr>
                                <w:rFonts w:cs="Arial"/>
                                <w:sz w:val="20"/>
                              </w:rPr>
                              <w:tab/>
                              <w:t>57   60</w:t>
                            </w:r>
                          </w:p>
                          <w:p w:rsidR="005813BC" w:rsidRPr="00D51D5B" w:rsidRDefault="005813BC" w:rsidP="00B2604F">
                            <w:pPr>
                              <w:pStyle w:val="aa"/>
                              <w:tabs>
                                <w:tab w:val="clear" w:pos="4153"/>
                                <w:tab w:val="clear" w:pos="8306"/>
                                <w:tab w:val="left" w:pos="1080"/>
                                <w:tab w:val="left" w:pos="1800"/>
                                <w:tab w:val="left" w:pos="2880"/>
                                <w:tab w:val="left" w:pos="4080"/>
                                <w:tab w:val="left" w:pos="5040"/>
                                <w:tab w:val="left" w:pos="6360"/>
                              </w:tabs>
                              <w:rPr>
                                <w:rFonts w:cs="Arial"/>
                                <w:sz w:val="20"/>
                              </w:rPr>
                            </w:pPr>
                            <w:r w:rsidRPr="00D51D5B">
                              <w:rPr>
                                <w:rFonts w:cs="Arial"/>
                                <w:sz w:val="20"/>
                              </w:rPr>
                              <w:tab/>
                            </w:r>
                            <w:r w:rsidRPr="00D51D5B">
                              <w:rPr>
                                <w:rFonts w:cs="Arial"/>
                                <w:sz w:val="20"/>
                              </w:rPr>
                              <w:tab/>
                            </w:r>
                            <w:r w:rsidRPr="00D51D5B">
                              <w:rPr>
                                <w:rFonts w:cs="Arial"/>
                                <w:sz w:val="20"/>
                              </w:rPr>
                              <w:tab/>
                            </w:r>
                            <w:r>
                              <w:rPr>
                                <w:rFonts w:cs="Arial"/>
                                <w:sz w:val="20"/>
                              </w:rPr>
                              <w:tab/>
                            </w:r>
                            <w:r w:rsidRPr="00D51D5B">
                              <w:rPr>
                                <w:rFonts w:cs="Arial"/>
                                <w:sz w:val="20"/>
                              </w:rPr>
                              <w:t>21   24   27</w:t>
                            </w:r>
                            <w:r w:rsidRPr="00D51D5B">
                              <w:rPr>
                                <w:rFonts w:cs="Arial"/>
                                <w:sz w:val="20"/>
                              </w:rPr>
                              <w:tab/>
                            </w:r>
                            <w:r w:rsidRPr="00D51D5B">
                              <w:rPr>
                                <w:rFonts w:cs="Arial"/>
                                <w:sz w:val="20"/>
                              </w:rPr>
                              <w:tab/>
                              <w:t>45   48   51</w:t>
                            </w:r>
                            <w:r w:rsidRPr="00D51D5B">
                              <w:rPr>
                                <w:rFonts w:cs="Arial"/>
                                <w:sz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204B4" id="Text Box 20" o:spid="_x0000_s1027" type="#_x0000_t202" style="position:absolute;margin-left:40.5pt;margin-top:13.55pt;width:378pt;height:4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" filled="f" stroked="f">
                <v:textbox>
                  <w:txbxContent>
                    <w:p w:rsidR="005813BC" w:rsidRPr="00D51D5B" w:rsidRDefault="005813BC" w:rsidP="00B2604F">
                      <w:pPr>
                        <w:pStyle w:val="Header"/>
                        <w:tabs>
                          <w:tab w:val="clear" w:pos="4153"/>
                          <w:tab w:val="clear" w:pos="8306"/>
                          <w:tab w:val="left" w:pos="1080"/>
                          <w:tab w:val="left" w:pos="1800"/>
                          <w:tab w:val="left" w:pos="3000"/>
                          <w:tab w:val="left" w:pos="3960"/>
                          <w:tab w:val="left" w:pos="5160"/>
                          <w:tab w:val="left" w:pos="6120"/>
                        </w:tabs>
                        <w:rPr>
                          <w:rFonts w:cs="Arial"/>
                          <w:sz w:val="20"/>
                        </w:rPr>
                      </w:pPr>
                      <w:r>
                        <w:rPr>
                          <w:rFonts w:cs="Arial"/>
                          <w:szCs w:val="22"/>
                          <w:lang w:val="ru-RU"/>
                        </w:rPr>
                        <w:t>Месяцы</w:t>
                      </w:r>
                      <w:proofErr w:type="gramStart"/>
                      <w:r>
                        <w:tab/>
                      </w:r>
                      <w:r w:rsidRPr="00D51D5B">
                        <w:rPr>
                          <w:rFonts w:cs="Arial"/>
                          <w:sz w:val="20"/>
                        </w:rPr>
                        <w:t xml:space="preserve">  0</w:t>
                      </w:r>
                      <w:proofErr w:type="gramEnd"/>
                      <w:r w:rsidRPr="00D51D5B">
                        <w:rPr>
                          <w:rFonts w:cs="Arial"/>
                          <w:sz w:val="20"/>
                        </w:rPr>
                        <w:tab/>
                      </w:r>
                      <w:r>
                        <w:rPr>
                          <w:rFonts w:cs="Arial"/>
                          <w:sz w:val="20"/>
                        </w:rPr>
                        <w:tab/>
                      </w:r>
                      <w:r w:rsidRPr="00D51D5B">
                        <w:rPr>
                          <w:rFonts w:cs="Arial"/>
                          <w:sz w:val="20"/>
                        </w:rPr>
                        <w:t>9   12   15</w:t>
                      </w:r>
                      <w:r w:rsidRPr="00D51D5B">
                        <w:rPr>
                          <w:rFonts w:cs="Arial"/>
                          <w:sz w:val="20"/>
                        </w:rPr>
                        <w:tab/>
                      </w:r>
                      <w:r w:rsidRPr="00D51D5B">
                        <w:rPr>
                          <w:rFonts w:cs="Arial"/>
                          <w:sz w:val="20"/>
                        </w:rPr>
                        <w:tab/>
                        <w:t>33   36   39</w:t>
                      </w:r>
                      <w:r w:rsidRPr="00D51D5B">
                        <w:rPr>
                          <w:rFonts w:cs="Arial"/>
                          <w:sz w:val="20"/>
                        </w:rPr>
                        <w:tab/>
                      </w:r>
                      <w:r w:rsidRPr="00D51D5B">
                        <w:rPr>
                          <w:rFonts w:cs="Arial"/>
                          <w:sz w:val="20"/>
                        </w:rPr>
                        <w:tab/>
                        <w:t>57   60</w:t>
                      </w:r>
                    </w:p>
                    <w:p w:rsidR="005813BC" w:rsidRPr="00D51D5B" w:rsidRDefault="005813BC" w:rsidP="00B2604F">
                      <w:pPr>
                        <w:pStyle w:val="Header"/>
                        <w:tabs>
                          <w:tab w:val="clear" w:pos="4153"/>
                          <w:tab w:val="clear" w:pos="8306"/>
                          <w:tab w:val="left" w:pos="1080"/>
                          <w:tab w:val="left" w:pos="1800"/>
                          <w:tab w:val="left" w:pos="2880"/>
                          <w:tab w:val="left" w:pos="4080"/>
                          <w:tab w:val="left" w:pos="5040"/>
                          <w:tab w:val="left" w:pos="6360"/>
                        </w:tabs>
                        <w:rPr>
                          <w:rFonts w:cs="Arial"/>
                          <w:sz w:val="20"/>
                        </w:rPr>
                      </w:pPr>
                      <w:r w:rsidRPr="00D51D5B">
                        <w:rPr>
                          <w:rFonts w:cs="Arial"/>
                          <w:sz w:val="20"/>
                        </w:rPr>
                        <w:tab/>
                      </w:r>
                      <w:r w:rsidRPr="00D51D5B">
                        <w:rPr>
                          <w:rFonts w:cs="Arial"/>
                          <w:sz w:val="20"/>
                        </w:rPr>
                        <w:tab/>
                      </w:r>
                      <w:r w:rsidRPr="00D51D5B">
                        <w:rPr>
                          <w:rFonts w:cs="Arial"/>
                          <w:sz w:val="20"/>
                        </w:rPr>
                        <w:tab/>
                      </w:r>
                      <w:r>
                        <w:rPr>
                          <w:rFonts w:cs="Arial"/>
                          <w:sz w:val="20"/>
                        </w:rPr>
                        <w:tab/>
                      </w:r>
                      <w:r w:rsidRPr="00D51D5B">
                        <w:rPr>
                          <w:rFonts w:cs="Arial"/>
                          <w:sz w:val="20"/>
                        </w:rPr>
                        <w:t>21   24   27</w:t>
                      </w:r>
                      <w:r w:rsidRPr="00D51D5B">
                        <w:rPr>
                          <w:rFonts w:cs="Arial"/>
                          <w:sz w:val="20"/>
                        </w:rPr>
                        <w:tab/>
                      </w:r>
                      <w:r w:rsidRPr="00D51D5B">
                        <w:rPr>
                          <w:rFonts w:cs="Arial"/>
                          <w:sz w:val="20"/>
                        </w:rPr>
                        <w:tab/>
                        <w:t>45   48   51</w:t>
                      </w:r>
                      <w:r w:rsidRPr="00D51D5B">
                        <w:rPr>
                          <w:rFonts w:cs="Arial"/>
                          <w:sz w:val="20"/>
                        </w:rPr>
                        <w:tab/>
                      </w:r>
                    </w:p>
                  </w:txbxContent>
                </v:textbox>
              </v:shape>
            </w:pict>
          </mc:Fallback>
        </mc:AlternateContent>
      </w:r>
      <w:r w:rsidRPr="005362E6">
        <w:rPr>
          <w:noProof/>
          <w:szCs w:val="24"/>
          <w:lang w:val="en-US"/>
        </w:rPr>
        <mc:AlternateContent>
          <mc:Choice Requires="wps">
            <w:drawing>
              <wp:anchor distT="0" distB="0" distL="114300" distR="114300" simplePos="0" relativeHeight="251660288" behindDoc="0" locked="0" layoutInCell="1" allowOverlap="1" wp14:anchorId="14F80408" wp14:editId="09BF68C6">
                <wp:simplePos x="0" y="0"/>
                <wp:positionH relativeFrom="column">
                  <wp:posOffset>1295400</wp:posOffset>
                </wp:positionH>
                <wp:positionV relativeFrom="paragraph">
                  <wp:posOffset>78105</wp:posOffset>
                </wp:positionV>
                <wp:extent cx="4191000" cy="0"/>
                <wp:effectExtent l="0" t="0" r="0" b="0"/>
                <wp:wrapNone/>
                <wp:docPr id="5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06A92" id="Line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6.15pt" to="6in,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rVIKgIAAE0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" strokeweight="2.25pt">
                <v:stroke endarrow="block"/>
              </v:line>
            </w:pict>
          </mc:Fallback>
        </mc:AlternateContent>
      </w:r>
    </w:p>
    <w:p w:rsidR="00B2604F" w:rsidRPr="005362E6" w:rsidRDefault="00B2604F" w:rsidP="008F3C8B">
      <w:pPr>
        <w:tabs>
          <w:tab w:val="left" w:pos="720"/>
        </w:tabs>
        <w:suppressAutoHyphens/>
        <w:spacing w:line="240" w:lineRule="auto"/>
        <w:rPr>
          <w:szCs w:val="24"/>
        </w:rPr>
      </w:pPr>
    </w:p>
    <w:p w:rsidR="00B2604F" w:rsidRDefault="00B2604F" w:rsidP="008F3C8B">
      <w:pPr>
        <w:tabs>
          <w:tab w:val="left" w:pos="720"/>
        </w:tabs>
        <w:suppressAutoHyphens/>
        <w:spacing w:line="240" w:lineRule="auto"/>
        <w:rPr>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9"/>
        <w:gridCol w:w="1173"/>
        <w:gridCol w:w="1189"/>
        <w:gridCol w:w="1189"/>
        <w:gridCol w:w="1174"/>
        <w:gridCol w:w="1156"/>
      </w:tblGrid>
      <w:tr w:rsidR="00A06784" w:rsidRPr="00A06784" w:rsidTr="00511DE9">
        <w:trPr>
          <w:trHeight w:val="624"/>
        </w:trPr>
        <w:tc>
          <w:tcPr>
            <w:tcW w:w="3189" w:type="dxa"/>
            <w:tcMar>
              <w:left w:w="0" w:type="dxa"/>
            </w:tcMar>
          </w:tcPr>
          <w:p w:rsidR="00AC04F5" w:rsidRPr="00E67AE3" w:rsidRDefault="00AC04F5" w:rsidP="00E67AE3">
            <w:pPr>
              <w:tabs>
                <w:tab w:val="left" w:pos="720"/>
              </w:tabs>
              <w:suppressAutoHyphens/>
              <w:spacing w:after="200"/>
              <w:rPr>
                <w:rFonts w:ascii="Arial" w:hAnsi="Arial" w:cs="Arial"/>
              </w:rPr>
            </w:pPr>
            <w:r w:rsidRPr="00E67AE3">
              <w:rPr>
                <w:rFonts w:ascii="Arial" w:hAnsi="Arial" w:cs="Arial"/>
              </w:rPr>
              <w:t>БЕЗОП</w:t>
            </w:r>
            <w:r w:rsidRPr="00E67AE3">
              <w:rPr>
                <w:rFonts w:ascii="Arial" w:hAnsi="Arial" w:cs="Arial"/>
                <w:lang w:val="fr-FR"/>
              </w:rPr>
              <w:t>.</w:t>
            </w:r>
            <w:r w:rsidRPr="00E67AE3">
              <w:rPr>
                <w:rFonts w:ascii="Arial" w:hAnsi="Arial" w:cs="Arial"/>
              </w:rPr>
              <w:t>ПАСС</w:t>
            </w:r>
            <w:r w:rsidRPr="00E67AE3">
              <w:rPr>
                <w:rFonts w:ascii="Arial" w:hAnsi="Arial" w:cs="Arial"/>
                <w:lang w:val="fr-FR"/>
              </w:rPr>
              <w:t>.</w:t>
            </w:r>
            <w:r w:rsidRPr="00E67AE3">
              <w:rPr>
                <w:rFonts w:ascii="Arial" w:hAnsi="Arial" w:cs="Arial"/>
              </w:rPr>
              <w:t>СУДНА</w:t>
            </w:r>
          </w:p>
        </w:tc>
        <w:tc>
          <w:tcPr>
            <w:tcW w:w="1173" w:type="dxa"/>
          </w:tcPr>
          <w:p w:rsidR="00AC04F5" w:rsidRPr="00E67AE3" w:rsidRDefault="00AC04F5" w:rsidP="00E67AE3">
            <w:pPr>
              <w:tabs>
                <w:tab w:val="left" w:pos="720"/>
              </w:tabs>
              <w:suppressAutoHyphens/>
              <w:jc w:val="center"/>
              <w:rPr>
                <w:rFonts w:ascii="Arial" w:hAnsi="Arial" w:cs="Arial"/>
              </w:rPr>
            </w:pPr>
            <w:r w:rsidRPr="00E67AE3">
              <w:rPr>
                <w:rFonts w:ascii="Arial" w:hAnsi="Arial" w:cs="Arial"/>
              </w:rPr>
              <w:t>В</w:t>
            </w:r>
          </w:p>
          <w:p w:rsidR="00AC04F5" w:rsidRPr="00E67AE3" w:rsidRDefault="00AC04F5" w:rsidP="00E67AE3">
            <w:pPr>
              <w:tabs>
                <w:tab w:val="left" w:pos="720"/>
              </w:tabs>
              <w:suppressAutoHyphens/>
              <w:rPr>
                <w:rFonts w:ascii="Arial" w:hAnsi="Arial" w:cs="Arial"/>
              </w:rPr>
            </w:pPr>
            <w:r w:rsidRPr="00E67AE3">
              <w:rPr>
                <w:rFonts w:ascii="Arial" w:hAnsi="Arial" w:cs="Arial"/>
                <w:noProof/>
                <w:lang w:val="en-US"/>
              </w:rPr>
              <mc:AlternateContent>
                <mc:Choice Requires="wps">
                  <w:drawing>
                    <wp:anchor distT="0" distB="0" distL="114300" distR="114300" simplePos="0" relativeHeight="251738112" behindDoc="0" locked="0" layoutInCell="1" allowOverlap="1" wp14:anchorId="539BDEE1" wp14:editId="1DC24956">
                      <wp:simplePos x="0" y="0"/>
                      <wp:positionH relativeFrom="column">
                        <wp:posOffset>-2485</wp:posOffset>
                      </wp:positionH>
                      <wp:positionV relativeFrom="paragraph">
                        <wp:posOffset>91854</wp:posOffset>
                      </wp:positionV>
                      <wp:extent cx="628153" cy="0"/>
                      <wp:effectExtent l="38100" t="76200" r="19685" b="114300"/>
                      <wp:wrapNone/>
                      <wp:docPr id="2" name="Прямая со стрелкой 2"/>
                      <wp:cNvGraphicFramePr/>
                      <a:graphic xmlns:a="http://schemas.openxmlformats.org/drawingml/2006/main">
                        <a:graphicData uri="http://schemas.microsoft.com/office/word/2010/wordprocessingShape">
                          <wps:wsp>
                            <wps:cNvCnPr/>
                            <wps:spPr>
                              <a:xfrm>
                                <a:off x="0" y="0"/>
                                <a:ext cx="628153"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47BFE1B" id="_x0000_t32" coordsize="21600,21600" o:spt="32" o:oned="t" path="m,l21600,21600e" filled="f">
                      <v:path arrowok="t" fillok="f" o:connecttype="none"/>
                      <o:lock v:ext="edit" shapetype="t"/>
                    </v:shapetype>
                    <v:shape id="Прямая со стрелкой 2" o:spid="_x0000_s1026" type="#_x0000_t32" style="position:absolute;margin-left:-.2pt;margin-top:7.25pt;width:49.45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" strokecolor="black [3040]">
                      <v:stroke startarrow="open" endarrow="open"/>
                    </v:shape>
                  </w:pict>
                </mc:Fallback>
              </mc:AlternateContent>
            </w:r>
          </w:p>
        </w:tc>
        <w:tc>
          <w:tcPr>
            <w:tcW w:w="1189" w:type="dxa"/>
          </w:tcPr>
          <w:p w:rsidR="00AC04F5" w:rsidRPr="00E67AE3" w:rsidRDefault="00AC04F5" w:rsidP="00E67AE3">
            <w:pPr>
              <w:tabs>
                <w:tab w:val="left" w:pos="720"/>
              </w:tabs>
              <w:suppressAutoHyphens/>
              <w:jc w:val="center"/>
              <w:rPr>
                <w:rFonts w:ascii="Arial" w:hAnsi="Arial" w:cs="Arial"/>
              </w:rPr>
            </w:pPr>
            <w:r w:rsidRPr="00E67AE3">
              <w:rPr>
                <w:rFonts w:ascii="Arial" w:hAnsi="Arial" w:cs="Arial"/>
              </w:rPr>
              <w:t>В</w:t>
            </w:r>
          </w:p>
          <w:p w:rsidR="00AC04F5" w:rsidRPr="00E67AE3" w:rsidRDefault="00AC04F5" w:rsidP="00E67AE3">
            <w:pPr>
              <w:tabs>
                <w:tab w:val="left" w:pos="720"/>
              </w:tabs>
              <w:suppressAutoHyphens/>
              <w:rPr>
                <w:rFonts w:ascii="Arial" w:hAnsi="Arial" w:cs="Arial"/>
              </w:rPr>
            </w:pPr>
            <w:r w:rsidRPr="00E67AE3">
              <w:rPr>
                <w:rFonts w:ascii="Arial" w:hAnsi="Arial" w:cs="Arial"/>
                <w:noProof/>
                <w:lang w:val="en-US"/>
              </w:rPr>
              <mc:AlternateContent>
                <mc:Choice Requires="wps">
                  <w:drawing>
                    <wp:anchor distT="0" distB="0" distL="114300" distR="114300" simplePos="0" relativeHeight="251739136" behindDoc="0" locked="0" layoutInCell="1" allowOverlap="1" wp14:anchorId="41843BCA" wp14:editId="08F67C2B">
                      <wp:simplePos x="0" y="0"/>
                      <wp:positionH relativeFrom="column">
                        <wp:posOffset>-2485</wp:posOffset>
                      </wp:positionH>
                      <wp:positionV relativeFrom="paragraph">
                        <wp:posOffset>91854</wp:posOffset>
                      </wp:positionV>
                      <wp:extent cx="628153" cy="0"/>
                      <wp:effectExtent l="38100" t="76200" r="19685" b="114300"/>
                      <wp:wrapNone/>
                      <wp:docPr id="65" name="Прямая со стрелкой 65"/>
                      <wp:cNvGraphicFramePr/>
                      <a:graphic xmlns:a="http://schemas.openxmlformats.org/drawingml/2006/main">
                        <a:graphicData uri="http://schemas.microsoft.com/office/word/2010/wordprocessingShape">
                          <wps:wsp>
                            <wps:cNvCnPr/>
                            <wps:spPr>
                              <a:xfrm>
                                <a:off x="0" y="0"/>
                                <a:ext cx="628153"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786752" id="Прямая со стрелкой 65" o:spid="_x0000_s1026" type="#_x0000_t32" style="position:absolute;margin-left:-.2pt;margin-top:7.25pt;width:49.45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" strokecolor="black [3040]">
                      <v:stroke startarrow="open" endarrow="open"/>
                    </v:shape>
                  </w:pict>
                </mc:Fallback>
              </mc:AlternateContent>
            </w:r>
          </w:p>
        </w:tc>
        <w:tc>
          <w:tcPr>
            <w:tcW w:w="1189" w:type="dxa"/>
          </w:tcPr>
          <w:p w:rsidR="00AC04F5" w:rsidRPr="00E67AE3" w:rsidRDefault="00AC04F5" w:rsidP="00E67AE3">
            <w:pPr>
              <w:tabs>
                <w:tab w:val="left" w:pos="720"/>
              </w:tabs>
              <w:suppressAutoHyphens/>
              <w:jc w:val="center"/>
              <w:rPr>
                <w:rFonts w:ascii="Arial" w:hAnsi="Arial" w:cs="Arial"/>
              </w:rPr>
            </w:pPr>
            <w:r w:rsidRPr="00E67AE3">
              <w:rPr>
                <w:rFonts w:ascii="Arial" w:hAnsi="Arial" w:cs="Arial"/>
              </w:rPr>
              <w:t>В</w:t>
            </w:r>
          </w:p>
          <w:p w:rsidR="00AC04F5" w:rsidRPr="00E67AE3" w:rsidRDefault="00AC04F5" w:rsidP="00E67AE3">
            <w:pPr>
              <w:tabs>
                <w:tab w:val="left" w:pos="720"/>
              </w:tabs>
              <w:suppressAutoHyphens/>
              <w:rPr>
                <w:rFonts w:ascii="Arial" w:hAnsi="Arial" w:cs="Arial"/>
              </w:rPr>
            </w:pPr>
            <w:r w:rsidRPr="00E67AE3">
              <w:rPr>
                <w:rFonts w:ascii="Arial" w:hAnsi="Arial" w:cs="Arial"/>
                <w:noProof/>
                <w:lang w:val="en-US"/>
              </w:rPr>
              <mc:AlternateContent>
                <mc:Choice Requires="wps">
                  <w:drawing>
                    <wp:anchor distT="0" distB="0" distL="114300" distR="114300" simplePos="0" relativeHeight="251740160" behindDoc="0" locked="0" layoutInCell="1" allowOverlap="1" wp14:anchorId="7306318B" wp14:editId="4FA79CFA">
                      <wp:simplePos x="0" y="0"/>
                      <wp:positionH relativeFrom="column">
                        <wp:posOffset>-2485</wp:posOffset>
                      </wp:positionH>
                      <wp:positionV relativeFrom="paragraph">
                        <wp:posOffset>91854</wp:posOffset>
                      </wp:positionV>
                      <wp:extent cx="628153" cy="0"/>
                      <wp:effectExtent l="38100" t="76200" r="19685" b="114300"/>
                      <wp:wrapNone/>
                      <wp:docPr id="66" name="Прямая со стрелкой 66"/>
                      <wp:cNvGraphicFramePr/>
                      <a:graphic xmlns:a="http://schemas.openxmlformats.org/drawingml/2006/main">
                        <a:graphicData uri="http://schemas.microsoft.com/office/word/2010/wordprocessingShape">
                          <wps:wsp>
                            <wps:cNvCnPr/>
                            <wps:spPr>
                              <a:xfrm>
                                <a:off x="0" y="0"/>
                                <a:ext cx="628153"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ED3653" id="Прямая со стрелкой 66" o:spid="_x0000_s1026" type="#_x0000_t32" style="position:absolute;margin-left:-.2pt;margin-top:7.25pt;width:49.45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" strokecolor="black [3040]">
                      <v:stroke startarrow="open" endarrow="open"/>
                    </v:shape>
                  </w:pict>
                </mc:Fallback>
              </mc:AlternateContent>
            </w:r>
          </w:p>
        </w:tc>
        <w:tc>
          <w:tcPr>
            <w:tcW w:w="1174" w:type="dxa"/>
          </w:tcPr>
          <w:p w:rsidR="00AC04F5" w:rsidRPr="00E67AE3" w:rsidRDefault="00AC04F5" w:rsidP="00E67AE3">
            <w:pPr>
              <w:tabs>
                <w:tab w:val="left" w:pos="720"/>
              </w:tabs>
              <w:suppressAutoHyphens/>
              <w:jc w:val="center"/>
              <w:rPr>
                <w:rFonts w:ascii="Arial" w:hAnsi="Arial" w:cs="Arial"/>
              </w:rPr>
            </w:pPr>
            <w:r w:rsidRPr="00E67AE3">
              <w:rPr>
                <w:rFonts w:ascii="Arial" w:hAnsi="Arial" w:cs="Arial"/>
              </w:rPr>
              <w:t>В</w:t>
            </w:r>
          </w:p>
          <w:p w:rsidR="00AC04F5" w:rsidRPr="00E67AE3" w:rsidRDefault="00AC04F5" w:rsidP="00E67AE3">
            <w:pPr>
              <w:tabs>
                <w:tab w:val="left" w:pos="720"/>
              </w:tabs>
              <w:suppressAutoHyphens/>
              <w:rPr>
                <w:rFonts w:ascii="Arial" w:hAnsi="Arial" w:cs="Arial"/>
              </w:rPr>
            </w:pPr>
            <w:r w:rsidRPr="00E67AE3">
              <w:rPr>
                <w:rFonts w:ascii="Arial" w:hAnsi="Arial" w:cs="Arial"/>
                <w:noProof/>
                <w:lang w:val="en-US"/>
              </w:rPr>
              <mc:AlternateContent>
                <mc:Choice Requires="wps">
                  <w:drawing>
                    <wp:anchor distT="0" distB="0" distL="114300" distR="114300" simplePos="0" relativeHeight="251741184" behindDoc="0" locked="0" layoutInCell="1" allowOverlap="1" wp14:anchorId="6C3E09D8" wp14:editId="230C9A4F">
                      <wp:simplePos x="0" y="0"/>
                      <wp:positionH relativeFrom="column">
                        <wp:posOffset>-2485</wp:posOffset>
                      </wp:positionH>
                      <wp:positionV relativeFrom="paragraph">
                        <wp:posOffset>91854</wp:posOffset>
                      </wp:positionV>
                      <wp:extent cx="628153" cy="0"/>
                      <wp:effectExtent l="38100" t="76200" r="19685" b="114300"/>
                      <wp:wrapNone/>
                      <wp:docPr id="67" name="Прямая со стрелкой 67"/>
                      <wp:cNvGraphicFramePr/>
                      <a:graphic xmlns:a="http://schemas.openxmlformats.org/drawingml/2006/main">
                        <a:graphicData uri="http://schemas.microsoft.com/office/word/2010/wordprocessingShape">
                          <wps:wsp>
                            <wps:cNvCnPr/>
                            <wps:spPr>
                              <a:xfrm>
                                <a:off x="0" y="0"/>
                                <a:ext cx="628153"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FCA16E" id="Прямая со стрелкой 67" o:spid="_x0000_s1026" type="#_x0000_t32" style="position:absolute;margin-left:-.2pt;margin-top:7.25pt;width:49.45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" strokecolor="black [3040]">
                      <v:stroke startarrow="open" endarrow="open"/>
                    </v:shape>
                  </w:pict>
                </mc:Fallback>
              </mc:AlternateContent>
            </w:r>
          </w:p>
        </w:tc>
        <w:tc>
          <w:tcPr>
            <w:tcW w:w="1156" w:type="dxa"/>
          </w:tcPr>
          <w:p w:rsidR="00AC04F5" w:rsidRPr="00E67AE3" w:rsidRDefault="00AC04F5" w:rsidP="00E67AE3">
            <w:pPr>
              <w:tabs>
                <w:tab w:val="left" w:pos="720"/>
              </w:tabs>
              <w:suppressAutoHyphens/>
              <w:jc w:val="center"/>
              <w:rPr>
                <w:rFonts w:ascii="Arial" w:hAnsi="Arial" w:cs="Arial"/>
              </w:rPr>
            </w:pPr>
            <w:r w:rsidRPr="00E67AE3">
              <w:rPr>
                <w:rFonts w:ascii="Arial" w:hAnsi="Arial" w:cs="Arial"/>
              </w:rPr>
              <w:t>В</w:t>
            </w:r>
          </w:p>
          <w:p w:rsidR="00AC04F5" w:rsidRPr="00E67AE3" w:rsidRDefault="00AC04F5" w:rsidP="00E67AE3">
            <w:pPr>
              <w:tabs>
                <w:tab w:val="left" w:pos="720"/>
              </w:tabs>
              <w:suppressAutoHyphens/>
              <w:rPr>
                <w:rFonts w:ascii="Arial" w:hAnsi="Arial" w:cs="Arial"/>
              </w:rPr>
            </w:pPr>
            <w:r w:rsidRPr="00E67AE3">
              <w:rPr>
                <w:rFonts w:ascii="Arial" w:hAnsi="Arial" w:cs="Arial"/>
                <w:noProof/>
                <w:lang w:val="en-US"/>
              </w:rPr>
              <mc:AlternateContent>
                <mc:Choice Requires="wps">
                  <w:drawing>
                    <wp:anchor distT="0" distB="0" distL="114300" distR="114300" simplePos="0" relativeHeight="251742208" behindDoc="0" locked="0" layoutInCell="1" allowOverlap="1" wp14:anchorId="35887F79" wp14:editId="508F1654">
                      <wp:simplePos x="0" y="0"/>
                      <wp:positionH relativeFrom="column">
                        <wp:posOffset>-2485</wp:posOffset>
                      </wp:positionH>
                      <wp:positionV relativeFrom="paragraph">
                        <wp:posOffset>91854</wp:posOffset>
                      </wp:positionV>
                      <wp:extent cx="628153" cy="0"/>
                      <wp:effectExtent l="38100" t="76200" r="19685" b="114300"/>
                      <wp:wrapNone/>
                      <wp:docPr id="68" name="Прямая со стрелкой 68"/>
                      <wp:cNvGraphicFramePr/>
                      <a:graphic xmlns:a="http://schemas.openxmlformats.org/drawingml/2006/main">
                        <a:graphicData uri="http://schemas.microsoft.com/office/word/2010/wordprocessingShape">
                          <wps:wsp>
                            <wps:cNvCnPr/>
                            <wps:spPr>
                              <a:xfrm>
                                <a:off x="0" y="0"/>
                                <a:ext cx="628153"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43E6C2" id="Прямая со стрелкой 68" o:spid="_x0000_s1026" type="#_x0000_t32" style="position:absolute;margin-left:-.2pt;margin-top:7.25pt;width:49.45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" strokecolor="black [3040]">
                      <v:stroke startarrow="open" endarrow="open"/>
                    </v:shape>
                  </w:pict>
                </mc:Fallback>
              </mc:AlternateContent>
            </w:r>
          </w:p>
        </w:tc>
      </w:tr>
      <w:tr w:rsidR="00A06784" w:rsidRPr="00A06784" w:rsidTr="00511DE9">
        <w:trPr>
          <w:trHeight w:val="850"/>
        </w:trPr>
        <w:tc>
          <w:tcPr>
            <w:tcW w:w="3189" w:type="dxa"/>
            <w:tcMar>
              <w:left w:w="0" w:type="dxa"/>
            </w:tcMar>
          </w:tcPr>
          <w:p w:rsidR="00AC04F5" w:rsidRPr="00E67AE3" w:rsidRDefault="00AC04F5" w:rsidP="008F3C8B">
            <w:pPr>
              <w:tabs>
                <w:tab w:val="left" w:pos="720"/>
              </w:tabs>
              <w:suppressAutoHyphens/>
              <w:spacing w:after="200"/>
              <w:rPr>
                <w:rFonts w:ascii="Arial" w:hAnsi="Arial" w:cs="Arial"/>
              </w:rPr>
            </w:pPr>
            <w:r w:rsidRPr="00E67AE3">
              <w:rPr>
                <w:rFonts w:ascii="Arial" w:hAnsi="Arial" w:cs="Arial"/>
              </w:rPr>
              <w:t>БЕЗОП.ПО ОБОРУД.</w:t>
            </w:r>
          </w:p>
        </w:tc>
        <w:tc>
          <w:tcPr>
            <w:tcW w:w="1173" w:type="dxa"/>
          </w:tcPr>
          <w:p w:rsidR="00AC04F5" w:rsidRPr="00E67AE3" w:rsidRDefault="00AC04F5" w:rsidP="00E67AE3">
            <w:pPr>
              <w:tabs>
                <w:tab w:val="left" w:pos="720"/>
              </w:tabs>
              <w:suppressAutoHyphens/>
              <w:jc w:val="center"/>
              <w:rPr>
                <w:rFonts w:ascii="Arial" w:hAnsi="Arial" w:cs="Arial"/>
              </w:rPr>
            </w:pPr>
            <w:r w:rsidRPr="00E67AE3">
              <w:rPr>
                <w:rFonts w:ascii="Arial" w:hAnsi="Arial" w:cs="Arial"/>
              </w:rPr>
              <w:t xml:space="preserve">Е </w:t>
            </w:r>
          </w:p>
          <w:p w:rsidR="00AC04F5" w:rsidRPr="00E67AE3" w:rsidRDefault="00AC04F5" w:rsidP="00E67AE3">
            <w:pPr>
              <w:tabs>
                <w:tab w:val="left" w:pos="720"/>
              </w:tabs>
              <w:suppressAutoHyphens/>
              <w:rPr>
                <w:rFonts w:ascii="Arial" w:hAnsi="Arial" w:cs="Arial"/>
              </w:rPr>
            </w:pPr>
            <w:r w:rsidRPr="00E67AE3">
              <w:rPr>
                <w:rFonts w:ascii="Arial" w:hAnsi="Arial" w:cs="Arial"/>
                <w:noProof/>
                <w:lang w:val="en-US"/>
              </w:rPr>
              <mc:AlternateContent>
                <mc:Choice Requires="wps">
                  <w:drawing>
                    <wp:anchor distT="0" distB="0" distL="114300" distR="114300" simplePos="0" relativeHeight="251750400" behindDoc="0" locked="0" layoutInCell="1" allowOverlap="1" wp14:anchorId="1C587866" wp14:editId="090F9968">
                      <wp:simplePos x="0" y="0"/>
                      <wp:positionH relativeFrom="column">
                        <wp:posOffset>-2485</wp:posOffset>
                      </wp:positionH>
                      <wp:positionV relativeFrom="paragraph">
                        <wp:posOffset>91854</wp:posOffset>
                      </wp:positionV>
                      <wp:extent cx="628153" cy="0"/>
                      <wp:effectExtent l="38100" t="76200" r="19685" b="114300"/>
                      <wp:wrapNone/>
                      <wp:docPr id="69" name="Прямая со стрелкой 69"/>
                      <wp:cNvGraphicFramePr/>
                      <a:graphic xmlns:a="http://schemas.openxmlformats.org/drawingml/2006/main">
                        <a:graphicData uri="http://schemas.microsoft.com/office/word/2010/wordprocessingShape">
                          <wps:wsp>
                            <wps:cNvCnPr/>
                            <wps:spPr>
                              <a:xfrm>
                                <a:off x="0" y="0"/>
                                <a:ext cx="628153"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86CA88" id="Прямая со стрелкой 69" o:spid="_x0000_s1026" type="#_x0000_t32" style="position:absolute;margin-left:-.2pt;margin-top:7.25pt;width:49.45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" strokecolor="black [3040]">
                      <v:stroke startarrow="open" endarrow="open"/>
                    </v:shape>
                  </w:pict>
                </mc:Fallback>
              </mc:AlternateContent>
            </w:r>
          </w:p>
        </w:tc>
        <w:tc>
          <w:tcPr>
            <w:tcW w:w="1189" w:type="dxa"/>
          </w:tcPr>
          <w:p w:rsidR="00AC04F5" w:rsidRPr="00E67AE3" w:rsidRDefault="00AC04F5" w:rsidP="00E67AE3">
            <w:pPr>
              <w:tabs>
                <w:tab w:val="left" w:pos="720"/>
              </w:tabs>
              <w:suppressAutoHyphens/>
              <w:jc w:val="center"/>
              <w:rPr>
                <w:rFonts w:ascii="Arial" w:hAnsi="Arial" w:cs="Arial"/>
              </w:rPr>
            </w:pPr>
            <w:r w:rsidRPr="00E67AE3">
              <w:rPr>
                <w:rFonts w:ascii="Arial" w:hAnsi="Arial" w:cs="Arial"/>
              </w:rPr>
              <w:t>Е или Пер</w:t>
            </w:r>
          </w:p>
          <w:p w:rsidR="00AC04F5" w:rsidRPr="00E67AE3" w:rsidRDefault="00AC04F5" w:rsidP="00E67AE3">
            <w:pPr>
              <w:tabs>
                <w:tab w:val="left" w:pos="720"/>
              </w:tabs>
              <w:suppressAutoHyphens/>
              <w:rPr>
                <w:rFonts w:ascii="Arial" w:hAnsi="Arial" w:cs="Arial"/>
              </w:rPr>
            </w:pPr>
            <w:r w:rsidRPr="00E67AE3">
              <w:rPr>
                <w:rFonts w:ascii="Arial" w:hAnsi="Arial" w:cs="Arial"/>
                <w:noProof/>
                <w:lang w:val="en-US"/>
              </w:rPr>
              <mc:AlternateContent>
                <mc:Choice Requires="wps">
                  <w:drawing>
                    <wp:anchor distT="0" distB="0" distL="114300" distR="114300" simplePos="0" relativeHeight="251754496" behindDoc="0" locked="0" layoutInCell="1" allowOverlap="1" wp14:anchorId="367CCEAC" wp14:editId="6D11768C">
                      <wp:simplePos x="0" y="0"/>
                      <wp:positionH relativeFrom="column">
                        <wp:posOffset>-2485</wp:posOffset>
                      </wp:positionH>
                      <wp:positionV relativeFrom="paragraph">
                        <wp:posOffset>91854</wp:posOffset>
                      </wp:positionV>
                      <wp:extent cx="628153" cy="0"/>
                      <wp:effectExtent l="38100" t="76200" r="19685" b="114300"/>
                      <wp:wrapNone/>
                      <wp:docPr id="74" name="Прямая со стрелкой 74"/>
                      <wp:cNvGraphicFramePr/>
                      <a:graphic xmlns:a="http://schemas.openxmlformats.org/drawingml/2006/main">
                        <a:graphicData uri="http://schemas.microsoft.com/office/word/2010/wordprocessingShape">
                          <wps:wsp>
                            <wps:cNvCnPr/>
                            <wps:spPr>
                              <a:xfrm>
                                <a:off x="0" y="0"/>
                                <a:ext cx="628153"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004032" id="Прямая со стрелкой 74" o:spid="_x0000_s1026" type="#_x0000_t32" style="position:absolute;margin-left:-.2pt;margin-top:7.25pt;width:49.45pt;height: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" strokecolor="black [3040]">
                      <v:stroke startarrow="open" endarrow="open"/>
                    </v:shape>
                  </w:pict>
                </mc:Fallback>
              </mc:AlternateContent>
            </w:r>
          </w:p>
        </w:tc>
        <w:tc>
          <w:tcPr>
            <w:tcW w:w="1189" w:type="dxa"/>
          </w:tcPr>
          <w:p w:rsidR="00AC04F5" w:rsidRPr="00E67AE3" w:rsidRDefault="00AC04F5" w:rsidP="00E67AE3">
            <w:pPr>
              <w:tabs>
                <w:tab w:val="left" w:pos="720"/>
              </w:tabs>
              <w:suppressAutoHyphens/>
              <w:jc w:val="center"/>
              <w:rPr>
                <w:rFonts w:ascii="Arial" w:hAnsi="Arial" w:cs="Arial"/>
              </w:rPr>
            </w:pPr>
            <w:r w:rsidRPr="00E67AE3">
              <w:rPr>
                <w:rFonts w:ascii="Arial" w:hAnsi="Arial" w:cs="Arial"/>
              </w:rPr>
              <w:t>Пер или Е</w:t>
            </w:r>
          </w:p>
          <w:p w:rsidR="00AC04F5" w:rsidRPr="00E67AE3" w:rsidRDefault="00AC04F5" w:rsidP="00E67AE3">
            <w:pPr>
              <w:tabs>
                <w:tab w:val="left" w:pos="720"/>
              </w:tabs>
              <w:suppressAutoHyphens/>
              <w:rPr>
                <w:rFonts w:ascii="Arial" w:hAnsi="Arial" w:cs="Arial"/>
              </w:rPr>
            </w:pPr>
            <w:r w:rsidRPr="00E67AE3">
              <w:rPr>
                <w:rFonts w:ascii="Arial" w:hAnsi="Arial" w:cs="Arial"/>
                <w:noProof/>
                <w:lang w:val="en-US"/>
              </w:rPr>
              <mc:AlternateContent>
                <mc:Choice Requires="wps">
                  <w:drawing>
                    <wp:anchor distT="0" distB="0" distL="114300" distR="114300" simplePos="0" relativeHeight="251751424" behindDoc="0" locked="0" layoutInCell="1" allowOverlap="1" wp14:anchorId="51FDBF6F" wp14:editId="0EA5F8CB">
                      <wp:simplePos x="0" y="0"/>
                      <wp:positionH relativeFrom="column">
                        <wp:posOffset>-2485</wp:posOffset>
                      </wp:positionH>
                      <wp:positionV relativeFrom="paragraph">
                        <wp:posOffset>91854</wp:posOffset>
                      </wp:positionV>
                      <wp:extent cx="628153" cy="0"/>
                      <wp:effectExtent l="38100" t="76200" r="19685" b="114300"/>
                      <wp:wrapNone/>
                      <wp:docPr id="71" name="Прямая со стрелкой 71"/>
                      <wp:cNvGraphicFramePr/>
                      <a:graphic xmlns:a="http://schemas.openxmlformats.org/drawingml/2006/main">
                        <a:graphicData uri="http://schemas.microsoft.com/office/word/2010/wordprocessingShape">
                          <wps:wsp>
                            <wps:cNvCnPr/>
                            <wps:spPr>
                              <a:xfrm>
                                <a:off x="0" y="0"/>
                                <a:ext cx="628153"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6606E6" id="Прямая со стрелкой 71" o:spid="_x0000_s1026" type="#_x0000_t32" style="position:absolute;margin-left:-.2pt;margin-top:7.25pt;width:49.45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" strokecolor="black [3040]">
                      <v:stroke startarrow="open" endarrow="open"/>
                    </v:shape>
                  </w:pict>
                </mc:Fallback>
              </mc:AlternateContent>
            </w:r>
          </w:p>
        </w:tc>
        <w:tc>
          <w:tcPr>
            <w:tcW w:w="1174" w:type="dxa"/>
          </w:tcPr>
          <w:p w:rsidR="00AC04F5" w:rsidRPr="00E67AE3" w:rsidRDefault="00AC04F5" w:rsidP="00E67AE3">
            <w:pPr>
              <w:tabs>
                <w:tab w:val="left" w:pos="720"/>
              </w:tabs>
              <w:suppressAutoHyphens/>
              <w:jc w:val="center"/>
              <w:rPr>
                <w:rFonts w:ascii="Arial" w:hAnsi="Arial" w:cs="Arial"/>
              </w:rPr>
            </w:pPr>
            <w:r w:rsidRPr="00E67AE3">
              <w:rPr>
                <w:rFonts w:ascii="Arial" w:hAnsi="Arial" w:cs="Arial"/>
              </w:rPr>
              <w:t>Е</w:t>
            </w:r>
          </w:p>
          <w:p w:rsidR="00AC04F5" w:rsidRPr="00E67AE3" w:rsidRDefault="00AC04F5" w:rsidP="00E67AE3">
            <w:pPr>
              <w:tabs>
                <w:tab w:val="left" w:pos="720"/>
              </w:tabs>
              <w:suppressAutoHyphens/>
              <w:rPr>
                <w:rFonts w:ascii="Arial" w:hAnsi="Arial" w:cs="Arial"/>
              </w:rPr>
            </w:pPr>
            <w:r w:rsidRPr="00E67AE3">
              <w:rPr>
                <w:rFonts w:ascii="Arial" w:hAnsi="Arial" w:cs="Arial"/>
                <w:noProof/>
                <w:lang w:val="en-US"/>
              </w:rPr>
              <mc:AlternateContent>
                <mc:Choice Requires="wps">
                  <w:drawing>
                    <wp:anchor distT="0" distB="0" distL="114300" distR="114300" simplePos="0" relativeHeight="251752448" behindDoc="0" locked="0" layoutInCell="1" allowOverlap="1" wp14:anchorId="104633B4" wp14:editId="703A3D74">
                      <wp:simplePos x="0" y="0"/>
                      <wp:positionH relativeFrom="column">
                        <wp:posOffset>-2485</wp:posOffset>
                      </wp:positionH>
                      <wp:positionV relativeFrom="paragraph">
                        <wp:posOffset>91854</wp:posOffset>
                      </wp:positionV>
                      <wp:extent cx="628153" cy="0"/>
                      <wp:effectExtent l="38100" t="76200" r="19685" b="114300"/>
                      <wp:wrapNone/>
                      <wp:docPr id="72" name="Прямая со стрелкой 72"/>
                      <wp:cNvGraphicFramePr/>
                      <a:graphic xmlns:a="http://schemas.openxmlformats.org/drawingml/2006/main">
                        <a:graphicData uri="http://schemas.microsoft.com/office/word/2010/wordprocessingShape">
                          <wps:wsp>
                            <wps:cNvCnPr/>
                            <wps:spPr>
                              <a:xfrm>
                                <a:off x="0" y="0"/>
                                <a:ext cx="628153"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47ADB9" id="Прямая со стрелкой 72" o:spid="_x0000_s1026" type="#_x0000_t32" style="position:absolute;margin-left:-.2pt;margin-top:7.25pt;width:49.45pt;height: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" strokecolor="black [3040]">
                      <v:stroke startarrow="open" endarrow="open"/>
                    </v:shape>
                  </w:pict>
                </mc:Fallback>
              </mc:AlternateContent>
            </w:r>
          </w:p>
        </w:tc>
        <w:tc>
          <w:tcPr>
            <w:tcW w:w="1156" w:type="dxa"/>
          </w:tcPr>
          <w:p w:rsidR="00AC04F5" w:rsidRPr="00E67AE3" w:rsidRDefault="00AC04F5" w:rsidP="00E67AE3">
            <w:pPr>
              <w:tabs>
                <w:tab w:val="left" w:pos="720"/>
              </w:tabs>
              <w:suppressAutoHyphens/>
              <w:jc w:val="center"/>
              <w:rPr>
                <w:rFonts w:ascii="Arial" w:hAnsi="Arial" w:cs="Arial"/>
              </w:rPr>
            </w:pPr>
            <w:r w:rsidRPr="00E67AE3">
              <w:rPr>
                <w:rFonts w:ascii="Arial" w:hAnsi="Arial" w:cs="Arial"/>
              </w:rPr>
              <w:t>В</w:t>
            </w:r>
          </w:p>
          <w:p w:rsidR="00AC04F5" w:rsidRPr="00E67AE3" w:rsidRDefault="00AC04F5" w:rsidP="00E67AE3">
            <w:pPr>
              <w:tabs>
                <w:tab w:val="left" w:pos="720"/>
              </w:tabs>
              <w:suppressAutoHyphens/>
              <w:rPr>
                <w:rFonts w:ascii="Arial" w:hAnsi="Arial" w:cs="Arial"/>
              </w:rPr>
            </w:pPr>
            <w:r w:rsidRPr="00E67AE3">
              <w:rPr>
                <w:rFonts w:ascii="Arial" w:hAnsi="Arial" w:cs="Arial"/>
                <w:noProof/>
                <w:lang w:val="en-US"/>
              </w:rPr>
              <mc:AlternateContent>
                <mc:Choice Requires="wps">
                  <w:drawing>
                    <wp:anchor distT="0" distB="0" distL="114300" distR="114300" simplePos="0" relativeHeight="251753472" behindDoc="0" locked="0" layoutInCell="1" allowOverlap="1" wp14:anchorId="05548CC5" wp14:editId="17A91E56">
                      <wp:simplePos x="0" y="0"/>
                      <wp:positionH relativeFrom="column">
                        <wp:posOffset>-2485</wp:posOffset>
                      </wp:positionH>
                      <wp:positionV relativeFrom="paragraph">
                        <wp:posOffset>91854</wp:posOffset>
                      </wp:positionV>
                      <wp:extent cx="628153" cy="0"/>
                      <wp:effectExtent l="38100" t="76200" r="19685" b="114300"/>
                      <wp:wrapNone/>
                      <wp:docPr id="73" name="Прямая со стрелкой 73"/>
                      <wp:cNvGraphicFramePr/>
                      <a:graphic xmlns:a="http://schemas.openxmlformats.org/drawingml/2006/main">
                        <a:graphicData uri="http://schemas.microsoft.com/office/word/2010/wordprocessingShape">
                          <wps:wsp>
                            <wps:cNvCnPr/>
                            <wps:spPr>
                              <a:xfrm>
                                <a:off x="0" y="0"/>
                                <a:ext cx="628153"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FFD7BB" id="Прямая со стрелкой 73" o:spid="_x0000_s1026" type="#_x0000_t32" style="position:absolute;margin-left:-.2pt;margin-top:7.25pt;width:49.45pt;height: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" strokecolor="black [3040]">
                      <v:stroke startarrow="open" endarrow="open"/>
                    </v:shape>
                  </w:pict>
                </mc:Fallback>
              </mc:AlternateContent>
            </w:r>
          </w:p>
        </w:tc>
      </w:tr>
      <w:tr w:rsidR="00A06784" w:rsidRPr="00A06784" w:rsidTr="00511DE9">
        <w:trPr>
          <w:trHeight w:val="624"/>
        </w:trPr>
        <w:tc>
          <w:tcPr>
            <w:tcW w:w="3189" w:type="dxa"/>
            <w:tcMar>
              <w:left w:w="0" w:type="dxa"/>
            </w:tcMar>
          </w:tcPr>
          <w:p w:rsidR="000A5CAF" w:rsidRPr="00E67AE3" w:rsidRDefault="000A5CAF" w:rsidP="008F3C8B">
            <w:pPr>
              <w:tabs>
                <w:tab w:val="left" w:pos="720"/>
              </w:tabs>
              <w:suppressAutoHyphens/>
              <w:spacing w:after="200"/>
              <w:rPr>
                <w:rFonts w:ascii="Arial" w:hAnsi="Arial" w:cs="Arial"/>
              </w:rPr>
            </w:pPr>
            <w:r w:rsidRPr="00E67AE3">
              <w:rPr>
                <w:rFonts w:ascii="Arial" w:hAnsi="Arial" w:cs="Arial"/>
              </w:rPr>
              <w:t>БЕЗОП. ПО РАДИООБ.</w:t>
            </w:r>
          </w:p>
        </w:tc>
        <w:tc>
          <w:tcPr>
            <w:tcW w:w="1173" w:type="dxa"/>
          </w:tcPr>
          <w:p w:rsidR="000A5CAF" w:rsidRPr="00E67AE3" w:rsidRDefault="000A5CAF" w:rsidP="00E67AE3">
            <w:pPr>
              <w:tabs>
                <w:tab w:val="left" w:pos="720"/>
              </w:tabs>
              <w:suppressAutoHyphens/>
              <w:jc w:val="center"/>
              <w:rPr>
                <w:rFonts w:ascii="Arial" w:hAnsi="Arial" w:cs="Arial"/>
              </w:rPr>
            </w:pPr>
            <w:r w:rsidRPr="00E67AE3">
              <w:rPr>
                <w:rFonts w:ascii="Arial" w:hAnsi="Arial" w:cs="Arial"/>
              </w:rPr>
              <w:t>Пер</w:t>
            </w:r>
          </w:p>
          <w:p w:rsidR="000A5CAF" w:rsidRPr="00E67AE3" w:rsidRDefault="000A5CAF" w:rsidP="00E67AE3">
            <w:pPr>
              <w:tabs>
                <w:tab w:val="left" w:pos="720"/>
              </w:tabs>
              <w:suppressAutoHyphens/>
              <w:rPr>
                <w:rFonts w:ascii="Arial" w:hAnsi="Arial" w:cs="Arial"/>
              </w:rPr>
            </w:pPr>
            <w:r w:rsidRPr="00E67AE3">
              <w:rPr>
                <w:rFonts w:ascii="Arial" w:hAnsi="Arial" w:cs="Arial"/>
                <w:noProof/>
                <w:lang w:val="en-US"/>
              </w:rPr>
              <mc:AlternateContent>
                <mc:Choice Requires="wps">
                  <w:drawing>
                    <wp:anchor distT="0" distB="0" distL="114300" distR="114300" simplePos="0" relativeHeight="251770880" behindDoc="0" locked="0" layoutInCell="1" allowOverlap="1" wp14:anchorId="4DFD88A2" wp14:editId="126F7BF5">
                      <wp:simplePos x="0" y="0"/>
                      <wp:positionH relativeFrom="column">
                        <wp:posOffset>-2485</wp:posOffset>
                      </wp:positionH>
                      <wp:positionV relativeFrom="paragraph">
                        <wp:posOffset>91854</wp:posOffset>
                      </wp:positionV>
                      <wp:extent cx="628153" cy="0"/>
                      <wp:effectExtent l="38100" t="76200" r="19685" b="114300"/>
                      <wp:wrapNone/>
                      <wp:docPr id="75" name="Прямая со стрелкой 75"/>
                      <wp:cNvGraphicFramePr/>
                      <a:graphic xmlns:a="http://schemas.openxmlformats.org/drawingml/2006/main">
                        <a:graphicData uri="http://schemas.microsoft.com/office/word/2010/wordprocessingShape">
                          <wps:wsp>
                            <wps:cNvCnPr/>
                            <wps:spPr>
                              <a:xfrm>
                                <a:off x="0" y="0"/>
                                <a:ext cx="628153"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ED7DCE" id="Прямая со стрелкой 75" o:spid="_x0000_s1026" type="#_x0000_t32" style="position:absolute;margin-left:-.2pt;margin-top:7.25pt;width:49.45pt;height:0;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" strokecolor="black [3040]">
                      <v:stroke startarrow="open" endarrow="open"/>
                    </v:shape>
                  </w:pict>
                </mc:Fallback>
              </mc:AlternateContent>
            </w:r>
          </w:p>
        </w:tc>
        <w:tc>
          <w:tcPr>
            <w:tcW w:w="1189" w:type="dxa"/>
          </w:tcPr>
          <w:p w:rsidR="000A5CAF" w:rsidRPr="00E67AE3" w:rsidRDefault="000A5CAF" w:rsidP="00E67AE3">
            <w:pPr>
              <w:tabs>
                <w:tab w:val="left" w:pos="720"/>
              </w:tabs>
              <w:suppressAutoHyphens/>
              <w:jc w:val="center"/>
              <w:rPr>
                <w:rFonts w:ascii="Arial" w:hAnsi="Arial" w:cs="Arial"/>
              </w:rPr>
            </w:pPr>
            <w:r w:rsidRPr="00E67AE3">
              <w:rPr>
                <w:rFonts w:ascii="Arial" w:hAnsi="Arial" w:cs="Arial"/>
              </w:rPr>
              <w:t>Пер</w:t>
            </w:r>
          </w:p>
          <w:p w:rsidR="000A5CAF" w:rsidRPr="00E67AE3" w:rsidRDefault="000A5CAF" w:rsidP="00E67AE3">
            <w:pPr>
              <w:tabs>
                <w:tab w:val="left" w:pos="720"/>
              </w:tabs>
              <w:suppressAutoHyphens/>
              <w:rPr>
                <w:rFonts w:ascii="Arial" w:hAnsi="Arial" w:cs="Arial"/>
              </w:rPr>
            </w:pPr>
            <w:r w:rsidRPr="00E67AE3">
              <w:rPr>
                <w:rFonts w:ascii="Arial" w:hAnsi="Arial" w:cs="Arial"/>
                <w:noProof/>
                <w:lang w:val="en-US"/>
              </w:rPr>
              <mc:AlternateContent>
                <mc:Choice Requires="wps">
                  <w:drawing>
                    <wp:anchor distT="0" distB="0" distL="114300" distR="114300" simplePos="0" relativeHeight="251771904" behindDoc="0" locked="0" layoutInCell="1" allowOverlap="1" wp14:anchorId="59F315F5" wp14:editId="5D9E3B6F">
                      <wp:simplePos x="0" y="0"/>
                      <wp:positionH relativeFrom="column">
                        <wp:posOffset>-2485</wp:posOffset>
                      </wp:positionH>
                      <wp:positionV relativeFrom="paragraph">
                        <wp:posOffset>91854</wp:posOffset>
                      </wp:positionV>
                      <wp:extent cx="628153" cy="0"/>
                      <wp:effectExtent l="38100" t="76200" r="19685" b="114300"/>
                      <wp:wrapNone/>
                      <wp:docPr id="76" name="Прямая со стрелкой 76"/>
                      <wp:cNvGraphicFramePr/>
                      <a:graphic xmlns:a="http://schemas.openxmlformats.org/drawingml/2006/main">
                        <a:graphicData uri="http://schemas.microsoft.com/office/word/2010/wordprocessingShape">
                          <wps:wsp>
                            <wps:cNvCnPr/>
                            <wps:spPr>
                              <a:xfrm>
                                <a:off x="0" y="0"/>
                                <a:ext cx="628153"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6A38CF" id="Прямая со стрелкой 76" o:spid="_x0000_s1026" type="#_x0000_t32" style="position:absolute;margin-left:-.2pt;margin-top:7.25pt;width:49.45pt;height:0;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" strokecolor="black [3040]">
                      <v:stroke startarrow="open" endarrow="open"/>
                    </v:shape>
                  </w:pict>
                </mc:Fallback>
              </mc:AlternateContent>
            </w:r>
          </w:p>
        </w:tc>
        <w:tc>
          <w:tcPr>
            <w:tcW w:w="1189" w:type="dxa"/>
          </w:tcPr>
          <w:p w:rsidR="000A5CAF" w:rsidRPr="00E67AE3" w:rsidRDefault="000A5CAF" w:rsidP="00E67AE3">
            <w:pPr>
              <w:tabs>
                <w:tab w:val="left" w:pos="720"/>
              </w:tabs>
              <w:suppressAutoHyphens/>
              <w:jc w:val="center"/>
              <w:rPr>
                <w:rFonts w:ascii="Arial" w:hAnsi="Arial" w:cs="Arial"/>
              </w:rPr>
            </w:pPr>
            <w:r w:rsidRPr="00E67AE3">
              <w:rPr>
                <w:rFonts w:ascii="Arial" w:hAnsi="Arial" w:cs="Arial"/>
              </w:rPr>
              <w:t>Пер</w:t>
            </w:r>
          </w:p>
          <w:p w:rsidR="000A5CAF" w:rsidRPr="00E67AE3" w:rsidRDefault="000A5CAF" w:rsidP="00E67AE3">
            <w:pPr>
              <w:tabs>
                <w:tab w:val="left" w:pos="720"/>
              </w:tabs>
              <w:suppressAutoHyphens/>
              <w:rPr>
                <w:rFonts w:ascii="Arial" w:hAnsi="Arial" w:cs="Arial"/>
              </w:rPr>
            </w:pPr>
            <w:r w:rsidRPr="00E67AE3">
              <w:rPr>
                <w:rFonts w:ascii="Arial" w:hAnsi="Arial" w:cs="Arial"/>
                <w:noProof/>
                <w:lang w:val="en-US"/>
              </w:rPr>
              <mc:AlternateContent>
                <mc:Choice Requires="wps">
                  <w:drawing>
                    <wp:anchor distT="0" distB="0" distL="114300" distR="114300" simplePos="0" relativeHeight="251772928" behindDoc="0" locked="0" layoutInCell="1" allowOverlap="1" wp14:anchorId="1A5AEC97" wp14:editId="2D331979">
                      <wp:simplePos x="0" y="0"/>
                      <wp:positionH relativeFrom="column">
                        <wp:posOffset>-2485</wp:posOffset>
                      </wp:positionH>
                      <wp:positionV relativeFrom="paragraph">
                        <wp:posOffset>91854</wp:posOffset>
                      </wp:positionV>
                      <wp:extent cx="628153" cy="0"/>
                      <wp:effectExtent l="38100" t="76200" r="19685" b="114300"/>
                      <wp:wrapNone/>
                      <wp:docPr id="77" name="Прямая со стрелкой 77"/>
                      <wp:cNvGraphicFramePr/>
                      <a:graphic xmlns:a="http://schemas.openxmlformats.org/drawingml/2006/main">
                        <a:graphicData uri="http://schemas.microsoft.com/office/word/2010/wordprocessingShape">
                          <wps:wsp>
                            <wps:cNvCnPr/>
                            <wps:spPr>
                              <a:xfrm>
                                <a:off x="0" y="0"/>
                                <a:ext cx="628153"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760F2B" id="Прямая со стрелкой 77" o:spid="_x0000_s1026" type="#_x0000_t32" style="position:absolute;margin-left:-.2pt;margin-top:7.25pt;width:49.45pt;height: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" strokecolor="black [3040]">
                      <v:stroke startarrow="open" endarrow="open"/>
                    </v:shape>
                  </w:pict>
                </mc:Fallback>
              </mc:AlternateContent>
            </w:r>
          </w:p>
        </w:tc>
        <w:tc>
          <w:tcPr>
            <w:tcW w:w="1174" w:type="dxa"/>
          </w:tcPr>
          <w:p w:rsidR="000A5CAF" w:rsidRPr="00E67AE3" w:rsidRDefault="000A5CAF" w:rsidP="00E67AE3">
            <w:pPr>
              <w:tabs>
                <w:tab w:val="left" w:pos="720"/>
              </w:tabs>
              <w:suppressAutoHyphens/>
              <w:jc w:val="center"/>
              <w:rPr>
                <w:rFonts w:ascii="Arial" w:hAnsi="Arial" w:cs="Arial"/>
              </w:rPr>
            </w:pPr>
            <w:r w:rsidRPr="00E67AE3">
              <w:rPr>
                <w:rFonts w:ascii="Arial" w:hAnsi="Arial" w:cs="Arial"/>
              </w:rPr>
              <w:t>Пер</w:t>
            </w:r>
          </w:p>
          <w:p w:rsidR="000A5CAF" w:rsidRPr="00E67AE3" w:rsidRDefault="000A5CAF" w:rsidP="00E67AE3">
            <w:pPr>
              <w:tabs>
                <w:tab w:val="left" w:pos="720"/>
              </w:tabs>
              <w:suppressAutoHyphens/>
              <w:rPr>
                <w:rFonts w:ascii="Arial" w:hAnsi="Arial" w:cs="Arial"/>
              </w:rPr>
            </w:pPr>
            <w:r w:rsidRPr="00E67AE3">
              <w:rPr>
                <w:rFonts w:ascii="Arial" w:hAnsi="Arial" w:cs="Arial"/>
                <w:noProof/>
                <w:lang w:val="en-US"/>
              </w:rPr>
              <mc:AlternateContent>
                <mc:Choice Requires="wps">
                  <w:drawing>
                    <wp:anchor distT="0" distB="0" distL="114300" distR="114300" simplePos="0" relativeHeight="251773952" behindDoc="0" locked="0" layoutInCell="1" allowOverlap="1" wp14:anchorId="1C650EC7" wp14:editId="6BF49745">
                      <wp:simplePos x="0" y="0"/>
                      <wp:positionH relativeFrom="column">
                        <wp:posOffset>-2485</wp:posOffset>
                      </wp:positionH>
                      <wp:positionV relativeFrom="paragraph">
                        <wp:posOffset>91854</wp:posOffset>
                      </wp:positionV>
                      <wp:extent cx="628153" cy="0"/>
                      <wp:effectExtent l="38100" t="76200" r="19685" b="114300"/>
                      <wp:wrapNone/>
                      <wp:docPr id="78" name="Прямая со стрелкой 78"/>
                      <wp:cNvGraphicFramePr/>
                      <a:graphic xmlns:a="http://schemas.openxmlformats.org/drawingml/2006/main">
                        <a:graphicData uri="http://schemas.microsoft.com/office/word/2010/wordprocessingShape">
                          <wps:wsp>
                            <wps:cNvCnPr/>
                            <wps:spPr>
                              <a:xfrm>
                                <a:off x="0" y="0"/>
                                <a:ext cx="628153"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FB610A" id="Прямая со стрелкой 78" o:spid="_x0000_s1026" type="#_x0000_t32" style="position:absolute;margin-left:-.2pt;margin-top:7.25pt;width:49.45pt;height: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" strokecolor="black [3040]">
                      <v:stroke startarrow="open" endarrow="open"/>
                    </v:shape>
                  </w:pict>
                </mc:Fallback>
              </mc:AlternateContent>
            </w:r>
          </w:p>
        </w:tc>
        <w:tc>
          <w:tcPr>
            <w:tcW w:w="1156" w:type="dxa"/>
          </w:tcPr>
          <w:p w:rsidR="000A5CAF" w:rsidRPr="00E67AE3" w:rsidRDefault="000A5CAF" w:rsidP="00E67AE3">
            <w:pPr>
              <w:tabs>
                <w:tab w:val="left" w:pos="720"/>
              </w:tabs>
              <w:suppressAutoHyphens/>
              <w:jc w:val="center"/>
              <w:rPr>
                <w:rFonts w:ascii="Arial" w:hAnsi="Arial" w:cs="Arial"/>
              </w:rPr>
            </w:pPr>
            <w:r w:rsidRPr="00E67AE3">
              <w:rPr>
                <w:rFonts w:ascii="Arial" w:hAnsi="Arial" w:cs="Arial"/>
              </w:rPr>
              <w:t>В</w:t>
            </w:r>
          </w:p>
          <w:p w:rsidR="000A5CAF" w:rsidRPr="00E67AE3" w:rsidRDefault="000A5CAF" w:rsidP="00E67AE3">
            <w:pPr>
              <w:tabs>
                <w:tab w:val="left" w:pos="720"/>
              </w:tabs>
              <w:suppressAutoHyphens/>
              <w:rPr>
                <w:rFonts w:ascii="Arial" w:hAnsi="Arial" w:cs="Arial"/>
              </w:rPr>
            </w:pPr>
            <w:r w:rsidRPr="00E67AE3">
              <w:rPr>
                <w:rFonts w:ascii="Arial" w:hAnsi="Arial" w:cs="Arial"/>
                <w:noProof/>
                <w:lang w:val="en-US"/>
              </w:rPr>
              <mc:AlternateContent>
                <mc:Choice Requires="wps">
                  <w:drawing>
                    <wp:anchor distT="0" distB="0" distL="114300" distR="114300" simplePos="0" relativeHeight="251774976" behindDoc="0" locked="0" layoutInCell="1" allowOverlap="1" wp14:anchorId="215C2E00" wp14:editId="685D7A42">
                      <wp:simplePos x="0" y="0"/>
                      <wp:positionH relativeFrom="column">
                        <wp:posOffset>-2485</wp:posOffset>
                      </wp:positionH>
                      <wp:positionV relativeFrom="paragraph">
                        <wp:posOffset>91854</wp:posOffset>
                      </wp:positionV>
                      <wp:extent cx="628153" cy="0"/>
                      <wp:effectExtent l="38100" t="76200" r="19685" b="114300"/>
                      <wp:wrapNone/>
                      <wp:docPr id="79" name="Прямая со стрелкой 79"/>
                      <wp:cNvGraphicFramePr/>
                      <a:graphic xmlns:a="http://schemas.openxmlformats.org/drawingml/2006/main">
                        <a:graphicData uri="http://schemas.microsoft.com/office/word/2010/wordprocessingShape">
                          <wps:wsp>
                            <wps:cNvCnPr/>
                            <wps:spPr>
                              <a:xfrm>
                                <a:off x="0" y="0"/>
                                <a:ext cx="628153"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03C15F" id="Прямая со стрелкой 79" o:spid="_x0000_s1026" type="#_x0000_t32" style="position:absolute;margin-left:-.2pt;margin-top:7.25pt;width:49.45pt;height:0;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" strokecolor="black [3040]">
                      <v:stroke startarrow="open" endarrow="open"/>
                    </v:shape>
                  </w:pict>
                </mc:Fallback>
              </mc:AlternateContent>
            </w:r>
          </w:p>
        </w:tc>
      </w:tr>
      <w:tr w:rsidR="00A06784" w:rsidRPr="00A06784" w:rsidTr="00511DE9">
        <w:trPr>
          <w:trHeight w:val="850"/>
        </w:trPr>
        <w:tc>
          <w:tcPr>
            <w:tcW w:w="3189" w:type="dxa"/>
            <w:tcMar>
              <w:left w:w="0" w:type="dxa"/>
            </w:tcMar>
          </w:tcPr>
          <w:p w:rsidR="000A5CAF" w:rsidRPr="00E67AE3" w:rsidRDefault="000A5CAF" w:rsidP="008F3C8B">
            <w:pPr>
              <w:tabs>
                <w:tab w:val="left" w:pos="720"/>
              </w:tabs>
              <w:suppressAutoHyphens/>
              <w:spacing w:after="200"/>
              <w:rPr>
                <w:rFonts w:ascii="Arial" w:hAnsi="Arial" w:cs="Arial"/>
              </w:rPr>
            </w:pPr>
            <w:r w:rsidRPr="00E67AE3">
              <w:rPr>
                <w:rFonts w:ascii="Arial" w:hAnsi="Arial" w:cs="Arial"/>
              </w:rPr>
              <w:t>БЕЗОП. ПО КОНСТР.</w:t>
            </w:r>
          </w:p>
        </w:tc>
        <w:tc>
          <w:tcPr>
            <w:tcW w:w="1173" w:type="dxa"/>
          </w:tcPr>
          <w:p w:rsidR="000A5CAF" w:rsidRPr="00E67AE3" w:rsidRDefault="000A5CAF" w:rsidP="00E67AE3">
            <w:pPr>
              <w:tabs>
                <w:tab w:val="left" w:pos="720"/>
              </w:tabs>
              <w:suppressAutoHyphens/>
              <w:jc w:val="center"/>
              <w:rPr>
                <w:rFonts w:ascii="Arial" w:hAnsi="Arial" w:cs="Arial"/>
              </w:rPr>
            </w:pPr>
            <w:r w:rsidRPr="00E67AE3">
              <w:rPr>
                <w:rFonts w:ascii="Arial" w:hAnsi="Arial" w:cs="Arial"/>
              </w:rPr>
              <w:t xml:space="preserve">Е </w:t>
            </w:r>
          </w:p>
          <w:p w:rsidR="000A5CAF" w:rsidRPr="00E67AE3" w:rsidRDefault="000A5CAF" w:rsidP="00E67AE3">
            <w:pPr>
              <w:tabs>
                <w:tab w:val="left" w:pos="720"/>
              </w:tabs>
              <w:suppressAutoHyphens/>
              <w:rPr>
                <w:rFonts w:ascii="Arial" w:hAnsi="Arial" w:cs="Arial"/>
              </w:rPr>
            </w:pPr>
            <w:r w:rsidRPr="00E67AE3">
              <w:rPr>
                <w:rFonts w:ascii="Arial" w:hAnsi="Arial" w:cs="Arial"/>
                <w:noProof/>
                <w:lang w:val="en-US"/>
              </w:rPr>
              <mc:AlternateContent>
                <mc:Choice Requires="wps">
                  <w:drawing>
                    <wp:anchor distT="0" distB="0" distL="114300" distR="114300" simplePos="0" relativeHeight="251786240" behindDoc="0" locked="0" layoutInCell="1" allowOverlap="1" wp14:anchorId="65282205" wp14:editId="4FAE172C">
                      <wp:simplePos x="0" y="0"/>
                      <wp:positionH relativeFrom="column">
                        <wp:posOffset>-2485</wp:posOffset>
                      </wp:positionH>
                      <wp:positionV relativeFrom="paragraph">
                        <wp:posOffset>91854</wp:posOffset>
                      </wp:positionV>
                      <wp:extent cx="628153" cy="0"/>
                      <wp:effectExtent l="38100" t="76200" r="19685" b="114300"/>
                      <wp:wrapNone/>
                      <wp:docPr id="80" name="Прямая со стрелкой 80"/>
                      <wp:cNvGraphicFramePr/>
                      <a:graphic xmlns:a="http://schemas.openxmlformats.org/drawingml/2006/main">
                        <a:graphicData uri="http://schemas.microsoft.com/office/word/2010/wordprocessingShape">
                          <wps:wsp>
                            <wps:cNvCnPr/>
                            <wps:spPr>
                              <a:xfrm>
                                <a:off x="0" y="0"/>
                                <a:ext cx="628153"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2DE21E" id="Прямая со стрелкой 80" o:spid="_x0000_s1026" type="#_x0000_t32" style="position:absolute;margin-left:-.2pt;margin-top:7.25pt;width:49.45pt;height: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" strokecolor="black [3040]">
                      <v:stroke startarrow="open" endarrow="open"/>
                    </v:shape>
                  </w:pict>
                </mc:Fallback>
              </mc:AlternateContent>
            </w:r>
          </w:p>
        </w:tc>
        <w:tc>
          <w:tcPr>
            <w:tcW w:w="1189" w:type="dxa"/>
          </w:tcPr>
          <w:p w:rsidR="000A5CAF" w:rsidRPr="00E67AE3" w:rsidRDefault="000A5CAF" w:rsidP="00E67AE3">
            <w:pPr>
              <w:tabs>
                <w:tab w:val="left" w:pos="720"/>
              </w:tabs>
              <w:suppressAutoHyphens/>
              <w:jc w:val="center"/>
              <w:rPr>
                <w:rFonts w:ascii="Arial" w:hAnsi="Arial" w:cs="Arial"/>
              </w:rPr>
            </w:pPr>
            <w:r w:rsidRPr="00E67AE3">
              <w:rPr>
                <w:rFonts w:ascii="Arial" w:hAnsi="Arial" w:cs="Arial"/>
              </w:rPr>
              <w:t>Е или Пром</w:t>
            </w:r>
          </w:p>
          <w:p w:rsidR="000A5CAF" w:rsidRPr="00E67AE3" w:rsidRDefault="000A5CAF" w:rsidP="00E67AE3">
            <w:pPr>
              <w:tabs>
                <w:tab w:val="left" w:pos="720"/>
              </w:tabs>
              <w:suppressAutoHyphens/>
              <w:rPr>
                <w:rFonts w:ascii="Arial" w:hAnsi="Arial" w:cs="Arial"/>
              </w:rPr>
            </w:pPr>
            <w:r w:rsidRPr="00E67AE3">
              <w:rPr>
                <w:rFonts w:ascii="Arial" w:hAnsi="Arial" w:cs="Arial"/>
                <w:noProof/>
                <w:lang w:val="en-US"/>
              </w:rPr>
              <mc:AlternateContent>
                <mc:Choice Requires="wps">
                  <w:drawing>
                    <wp:anchor distT="0" distB="0" distL="114300" distR="114300" simplePos="0" relativeHeight="251787264" behindDoc="0" locked="0" layoutInCell="1" allowOverlap="1" wp14:anchorId="64BBC867" wp14:editId="1303F3F5">
                      <wp:simplePos x="0" y="0"/>
                      <wp:positionH relativeFrom="column">
                        <wp:posOffset>-2485</wp:posOffset>
                      </wp:positionH>
                      <wp:positionV relativeFrom="paragraph">
                        <wp:posOffset>91854</wp:posOffset>
                      </wp:positionV>
                      <wp:extent cx="628153" cy="0"/>
                      <wp:effectExtent l="38100" t="76200" r="19685" b="114300"/>
                      <wp:wrapNone/>
                      <wp:docPr id="81" name="Прямая со стрелкой 81"/>
                      <wp:cNvGraphicFramePr/>
                      <a:graphic xmlns:a="http://schemas.openxmlformats.org/drawingml/2006/main">
                        <a:graphicData uri="http://schemas.microsoft.com/office/word/2010/wordprocessingShape">
                          <wps:wsp>
                            <wps:cNvCnPr/>
                            <wps:spPr>
                              <a:xfrm>
                                <a:off x="0" y="0"/>
                                <a:ext cx="628153"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BD7CE3" id="Прямая со стрелкой 81" o:spid="_x0000_s1026" type="#_x0000_t32" style="position:absolute;margin-left:-.2pt;margin-top:7.25pt;width:49.45pt;height:0;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" strokecolor="black [3040]">
                      <v:stroke startarrow="open" endarrow="open"/>
                    </v:shape>
                  </w:pict>
                </mc:Fallback>
              </mc:AlternateContent>
            </w:r>
          </w:p>
        </w:tc>
        <w:tc>
          <w:tcPr>
            <w:tcW w:w="1189" w:type="dxa"/>
          </w:tcPr>
          <w:p w:rsidR="000A5CAF" w:rsidRPr="00E67AE3" w:rsidRDefault="000A5CAF" w:rsidP="00E67AE3">
            <w:pPr>
              <w:tabs>
                <w:tab w:val="left" w:pos="720"/>
              </w:tabs>
              <w:suppressAutoHyphens/>
              <w:jc w:val="center"/>
              <w:rPr>
                <w:rFonts w:ascii="Arial" w:hAnsi="Arial" w:cs="Arial"/>
              </w:rPr>
            </w:pPr>
            <w:r w:rsidRPr="00E67AE3">
              <w:rPr>
                <w:rFonts w:ascii="Arial" w:hAnsi="Arial" w:cs="Arial"/>
              </w:rPr>
              <w:t>Пром или Е</w:t>
            </w:r>
          </w:p>
          <w:p w:rsidR="000A5CAF" w:rsidRPr="00E67AE3" w:rsidRDefault="000A5CAF" w:rsidP="00E67AE3">
            <w:pPr>
              <w:tabs>
                <w:tab w:val="left" w:pos="720"/>
              </w:tabs>
              <w:suppressAutoHyphens/>
              <w:rPr>
                <w:rFonts w:ascii="Arial" w:hAnsi="Arial" w:cs="Arial"/>
              </w:rPr>
            </w:pPr>
            <w:r w:rsidRPr="00E67AE3">
              <w:rPr>
                <w:rFonts w:ascii="Arial" w:hAnsi="Arial" w:cs="Arial"/>
                <w:noProof/>
                <w:lang w:val="en-US"/>
              </w:rPr>
              <mc:AlternateContent>
                <mc:Choice Requires="wps">
                  <w:drawing>
                    <wp:anchor distT="0" distB="0" distL="114300" distR="114300" simplePos="0" relativeHeight="251788288" behindDoc="0" locked="0" layoutInCell="1" allowOverlap="1" wp14:anchorId="19B2BDFF" wp14:editId="792F97C1">
                      <wp:simplePos x="0" y="0"/>
                      <wp:positionH relativeFrom="column">
                        <wp:posOffset>-2485</wp:posOffset>
                      </wp:positionH>
                      <wp:positionV relativeFrom="paragraph">
                        <wp:posOffset>91854</wp:posOffset>
                      </wp:positionV>
                      <wp:extent cx="628153" cy="0"/>
                      <wp:effectExtent l="38100" t="76200" r="19685" b="114300"/>
                      <wp:wrapNone/>
                      <wp:docPr id="82" name="Прямая со стрелкой 82"/>
                      <wp:cNvGraphicFramePr/>
                      <a:graphic xmlns:a="http://schemas.openxmlformats.org/drawingml/2006/main">
                        <a:graphicData uri="http://schemas.microsoft.com/office/word/2010/wordprocessingShape">
                          <wps:wsp>
                            <wps:cNvCnPr/>
                            <wps:spPr>
                              <a:xfrm>
                                <a:off x="0" y="0"/>
                                <a:ext cx="628153"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D01131" id="Прямая со стрелкой 82" o:spid="_x0000_s1026" type="#_x0000_t32" style="position:absolute;margin-left:-.2pt;margin-top:7.25pt;width:49.45pt;height:0;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" strokecolor="black [3040]">
                      <v:stroke startarrow="open" endarrow="open"/>
                    </v:shape>
                  </w:pict>
                </mc:Fallback>
              </mc:AlternateContent>
            </w:r>
          </w:p>
        </w:tc>
        <w:tc>
          <w:tcPr>
            <w:tcW w:w="1174" w:type="dxa"/>
          </w:tcPr>
          <w:p w:rsidR="000A5CAF" w:rsidRPr="00E67AE3" w:rsidRDefault="000A5CAF" w:rsidP="00E67AE3">
            <w:pPr>
              <w:tabs>
                <w:tab w:val="left" w:pos="720"/>
              </w:tabs>
              <w:suppressAutoHyphens/>
              <w:jc w:val="center"/>
              <w:rPr>
                <w:rFonts w:ascii="Arial" w:hAnsi="Arial" w:cs="Arial"/>
              </w:rPr>
            </w:pPr>
            <w:r w:rsidRPr="00E67AE3">
              <w:rPr>
                <w:rFonts w:ascii="Arial" w:hAnsi="Arial" w:cs="Arial"/>
              </w:rPr>
              <w:t>Е</w:t>
            </w:r>
          </w:p>
          <w:p w:rsidR="000A5CAF" w:rsidRPr="00E67AE3" w:rsidRDefault="000A5CAF" w:rsidP="00E67AE3">
            <w:pPr>
              <w:tabs>
                <w:tab w:val="left" w:pos="720"/>
              </w:tabs>
              <w:suppressAutoHyphens/>
              <w:rPr>
                <w:rFonts w:ascii="Arial" w:hAnsi="Arial" w:cs="Arial"/>
              </w:rPr>
            </w:pPr>
            <w:r w:rsidRPr="00E67AE3">
              <w:rPr>
                <w:rFonts w:ascii="Arial" w:hAnsi="Arial" w:cs="Arial"/>
                <w:noProof/>
                <w:lang w:val="en-US"/>
              </w:rPr>
              <mc:AlternateContent>
                <mc:Choice Requires="wps">
                  <w:drawing>
                    <wp:anchor distT="0" distB="0" distL="114300" distR="114300" simplePos="0" relativeHeight="251789312" behindDoc="0" locked="0" layoutInCell="1" allowOverlap="1" wp14:anchorId="31DDC931" wp14:editId="247C1CDE">
                      <wp:simplePos x="0" y="0"/>
                      <wp:positionH relativeFrom="column">
                        <wp:posOffset>-2485</wp:posOffset>
                      </wp:positionH>
                      <wp:positionV relativeFrom="paragraph">
                        <wp:posOffset>91854</wp:posOffset>
                      </wp:positionV>
                      <wp:extent cx="628153" cy="0"/>
                      <wp:effectExtent l="38100" t="76200" r="19685" b="114300"/>
                      <wp:wrapNone/>
                      <wp:docPr id="83" name="Прямая со стрелкой 83"/>
                      <wp:cNvGraphicFramePr/>
                      <a:graphic xmlns:a="http://schemas.openxmlformats.org/drawingml/2006/main">
                        <a:graphicData uri="http://schemas.microsoft.com/office/word/2010/wordprocessingShape">
                          <wps:wsp>
                            <wps:cNvCnPr/>
                            <wps:spPr>
                              <a:xfrm>
                                <a:off x="0" y="0"/>
                                <a:ext cx="628153"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EB7796" id="Прямая со стрелкой 83" o:spid="_x0000_s1026" type="#_x0000_t32" style="position:absolute;margin-left:-.2pt;margin-top:7.25pt;width:49.45pt;height:0;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" strokecolor="black [3040]">
                      <v:stroke startarrow="open" endarrow="open"/>
                    </v:shape>
                  </w:pict>
                </mc:Fallback>
              </mc:AlternateContent>
            </w:r>
          </w:p>
        </w:tc>
        <w:tc>
          <w:tcPr>
            <w:tcW w:w="1156" w:type="dxa"/>
          </w:tcPr>
          <w:p w:rsidR="000A5CAF" w:rsidRPr="00E67AE3" w:rsidRDefault="000A5CAF" w:rsidP="00E67AE3">
            <w:pPr>
              <w:tabs>
                <w:tab w:val="left" w:pos="720"/>
              </w:tabs>
              <w:suppressAutoHyphens/>
              <w:jc w:val="center"/>
              <w:rPr>
                <w:rFonts w:ascii="Arial" w:hAnsi="Arial" w:cs="Arial"/>
              </w:rPr>
            </w:pPr>
            <w:r w:rsidRPr="00E67AE3">
              <w:rPr>
                <w:rFonts w:ascii="Arial" w:hAnsi="Arial" w:cs="Arial"/>
              </w:rPr>
              <w:t>В*</w:t>
            </w:r>
          </w:p>
          <w:p w:rsidR="000A5CAF" w:rsidRPr="00E67AE3" w:rsidRDefault="000A5CAF" w:rsidP="00E67AE3">
            <w:pPr>
              <w:tabs>
                <w:tab w:val="left" w:pos="720"/>
              </w:tabs>
              <w:suppressAutoHyphens/>
              <w:rPr>
                <w:rFonts w:ascii="Arial" w:hAnsi="Arial" w:cs="Arial"/>
              </w:rPr>
            </w:pPr>
            <w:r w:rsidRPr="00E67AE3">
              <w:rPr>
                <w:rFonts w:ascii="Arial" w:hAnsi="Arial" w:cs="Arial"/>
                <w:noProof/>
                <w:lang w:val="en-US"/>
              </w:rPr>
              <mc:AlternateContent>
                <mc:Choice Requires="wps">
                  <w:drawing>
                    <wp:anchor distT="0" distB="0" distL="114300" distR="114300" simplePos="0" relativeHeight="251790336" behindDoc="0" locked="0" layoutInCell="1" allowOverlap="1" wp14:anchorId="486C2FBD" wp14:editId="79703D40">
                      <wp:simplePos x="0" y="0"/>
                      <wp:positionH relativeFrom="column">
                        <wp:posOffset>-2485</wp:posOffset>
                      </wp:positionH>
                      <wp:positionV relativeFrom="paragraph">
                        <wp:posOffset>91854</wp:posOffset>
                      </wp:positionV>
                      <wp:extent cx="628153" cy="0"/>
                      <wp:effectExtent l="38100" t="76200" r="19685" b="114300"/>
                      <wp:wrapNone/>
                      <wp:docPr id="84" name="Прямая со стрелкой 84"/>
                      <wp:cNvGraphicFramePr/>
                      <a:graphic xmlns:a="http://schemas.openxmlformats.org/drawingml/2006/main">
                        <a:graphicData uri="http://schemas.microsoft.com/office/word/2010/wordprocessingShape">
                          <wps:wsp>
                            <wps:cNvCnPr/>
                            <wps:spPr>
                              <a:xfrm>
                                <a:off x="0" y="0"/>
                                <a:ext cx="628153"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EC348D" id="Прямая со стрелкой 84" o:spid="_x0000_s1026" type="#_x0000_t32" style="position:absolute;margin-left:-.2pt;margin-top:7.25pt;width:49.45pt;height:0;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" strokecolor="black [3040]">
                      <v:stroke startarrow="open" endarrow="open"/>
                    </v:shape>
                  </w:pict>
                </mc:Fallback>
              </mc:AlternateContent>
            </w:r>
          </w:p>
        </w:tc>
      </w:tr>
      <w:tr w:rsidR="00A06784" w:rsidRPr="00A06784" w:rsidTr="00511DE9">
        <w:trPr>
          <w:trHeight w:val="850"/>
        </w:trPr>
        <w:tc>
          <w:tcPr>
            <w:tcW w:w="3189" w:type="dxa"/>
            <w:tcMar>
              <w:left w:w="0" w:type="dxa"/>
            </w:tcMar>
          </w:tcPr>
          <w:p w:rsidR="000A5CAF" w:rsidRPr="00E67AE3" w:rsidRDefault="000A5CAF" w:rsidP="008F3C8B">
            <w:pPr>
              <w:tabs>
                <w:tab w:val="left" w:pos="720"/>
              </w:tabs>
              <w:suppressAutoHyphens/>
              <w:spacing w:after="200"/>
              <w:rPr>
                <w:rFonts w:ascii="Arial" w:hAnsi="Arial" w:cs="Arial"/>
              </w:rPr>
            </w:pPr>
            <w:r w:rsidRPr="00E67AE3">
              <w:rPr>
                <w:rFonts w:ascii="Arial" w:hAnsi="Arial" w:cs="Arial"/>
              </w:rPr>
              <w:t>МКГ</w:t>
            </w:r>
            <w:r w:rsidRPr="00E67AE3">
              <w:rPr>
                <w:rFonts w:ascii="Arial" w:hAnsi="Arial" w:cs="Arial"/>
                <w:lang w:val="en-US"/>
              </w:rPr>
              <w:t>/</w:t>
            </w:r>
            <w:r w:rsidRPr="00E67AE3">
              <w:rPr>
                <w:rFonts w:ascii="Arial" w:hAnsi="Arial" w:cs="Arial"/>
              </w:rPr>
              <w:t>КГ</w:t>
            </w:r>
            <w:r w:rsidRPr="00E67AE3">
              <w:rPr>
                <w:rFonts w:ascii="Arial" w:hAnsi="Arial" w:cs="Arial"/>
                <w:lang w:val="en-US"/>
              </w:rPr>
              <w:t xml:space="preserve">                 </w:t>
            </w:r>
          </w:p>
        </w:tc>
        <w:tc>
          <w:tcPr>
            <w:tcW w:w="1173" w:type="dxa"/>
          </w:tcPr>
          <w:p w:rsidR="000A5CAF" w:rsidRPr="00E67AE3" w:rsidRDefault="000A5CAF" w:rsidP="00E67AE3">
            <w:pPr>
              <w:tabs>
                <w:tab w:val="left" w:pos="720"/>
              </w:tabs>
              <w:suppressAutoHyphens/>
              <w:jc w:val="center"/>
              <w:rPr>
                <w:rFonts w:ascii="Arial" w:hAnsi="Arial" w:cs="Arial"/>
              </w:rPr>
            </w:pPr>
            <w:r w:rsidRPr="00E67AE3">
              <w:rPr>
                <w:rFonts w:ascii="Arial" w:hAnsi="Arial" w:cs="Arial"/>
              </w:rPr>
              <w:t xml:space="preserve">Е </w:t>
            </w:r>
          </w:p>
          <w:p w:rsidR="000A5CAF" w:rsidRPr="00E67AE3" w:rsidRDefault="000A5CAF" w:rsidP="00E67AE3">
            <w:pPr>
              <w:tabs>
                <w:tab w:val="left" w:pos="720"/>
              </w:tabs>
              <w:suppressAutoHyphens/>
              <w:rPr>
                <w:rFonts w:ascii="Arial" w:hAnsi="Arial" w:cs="Arial"/>
              </w:rPr>
            </w:pPr>
            <w:r w:rsidRPr="00E67AE3">
              <w:rPr>
                <w:rFonts w:ascii="Arial" w:hAnsi="Arial" w:cs="Arial"/>
                <w:noProof/>
                <w:lang w:val="en-US"/>
              </w:rPr>
              <mc:AlternateContent>
                <mc:Choice Requires="wps">
                  <w:drawing>
                    <wp:anchor distT="0" distB="0" distL="114300" distR="114300" simplePos="0" relativeHeight="251792384" behindDoc="0" locked="0" layoutInCell="1" allowOverlap="1" wp14:anchorId="61EAA70D" wp14:editId="02177FA8">
                      <wp:simplePos x="0" y="0"/>
                      <wp:positionH relativeFrom="column">
                        <wp:posOffset>-2485</wp:posOffset>
                      </wp:positionH>
                      <wp:positionV relativeFrom="paragraph">
                        <wp:posOffset>91854</wp:posOffset>
                      </wp:positionV>
                      <wp:extent cx="628153" cy="0"/>
                      <wp:effectExtent l="38100" t="76200" r="19685" b="114300"/>
                      <wp:wrapNone/>
                      <wp:docPr id="85" name="Прямая со стрелкой 85"/>
                      <wp:cNvGraphicFramePr/>
                      <a:graphic xmlns:a="http://schemas.openxmlformats.org/drawingml/2006/main">
                        <a:graphicData uri="http://schemas.microsoft.com/office/word/2010/wordprocessingShape">
                          <wps:wsp>
                            <wps:cNvCnPr/>
                            <wps:spPr>
                              <a:xfrm>
                                <a:off x="0" y="0"/>
                                <a:ext cx="628153"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4E72C2" id="Прямая со стрелкой 85" o:spid="_x0000_s1026" type="#_x0000_t32" style="position:absolute;margin-left:-.2pt;margin-top:7.25pt;width:49.45pt;height:0;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" strokecolor="black [3040]">
                      <v:stroke startarrow="open" endarrow="open"/>
                    </v:shape>
                  </w:pict>
                </mc:Fallback>
              </mc:AlternateContent>
            </w:r>
          </w:p>
        </w:tc>
        <w:tc>
          <w:tcPr>
            <w:tcW w:w="1189" w:type="dxa"/>
          </w:tcPr>
          <w:p w:rsidR="000A5CAF" w:rsidRPr="00E67AE3" w:rsidRDefault="000A5CAF" w:rsidP="00E67AE3">
            <w:pPr>
              <w:tabs>
                <w:tab w:val="left" w:pos="720"/>
              </w:tabs>
              <w:suppressAutoHyphens/>
              <w:jc w:val="center"/>
              <w:rPr>
                <w:rFonts w:ascii="Arial" w:hAnsi="Arial" w:cs="Arial"/>
              </w:rPr>
            </w:pPr>
            <w:r w:rsidRPr="00E67AE3">
              <w:rPr>
                <w:rFonts w:ascii="Arial" w:hAnsi="Arial" w:cs="Arial"/>
              </w:rPr>
              <w:t>Е или Пром</w:t>
            </w:r>
          </w:p>
          <w:p w:rsidR="000A5CAF" w:rsidRPr="00E67AE3" w:rsidRDefault="000A5CAF" w:rsidP="00E67AE3">
            <w:pPr>
              <w:tabs>
                <w:tab w:val="left" w:pos="720"/>
              </w:tabs>
              <w:suppressAutoHyphens/>
              <w:rPr>
                <w:rFonts w:ascii="Arial" w:hAnsi="Arial" w:cs="Arial"/>
              </w:rPr>
            </w:pPr>
            <w:r w:rsidRPr="00E67AE3">
              <w:rPr>
                <w:rFonts w:ascii="Arial" w:hAnsi="Arial" w:cs="Arial"/>
                <w:noProof/>
                <w:lang w:val="en-US"/>
              </w:rPr>
              <mc:AlternateContent>
                <mc:Choice Requires="wps">
                  <w:drawing>
                    <wp:anchor distT="0" distB="0" distL="114300" distR="114300" simplePos="0" relativeHeight="251793408" behindDoc="0" locked="0" layoutInCell="1" allowOverlap="1" wp14:anchorId="5A891304" wp14:editId="57AB6921">
                      <wp:simplePos x="0" y="0"/>
                      <wp:positionH relativeFrom="column">
                        <wp:posOffset>-2485</wp:posOffset>
                      </wp:positionH>
                      <wp:positionV relativeFrom="paragraph">
                        <wp:posOffset>91854</wp:posOffset>
                      </wp:positionV>
                      <wp:extent cx="628153" cy="0"/>
                      <wp:effectExtent l="38100" t="76200" r="19685" b="114300"/>
                      <wp:wrapNone/>
                      <wp:docPr id="86" name="Прямая со стрелкой 86"/>
                      <wp:cNvGraphicFramePr/>
                      <a:graphic xmlns:a="http://schemas.openxmlformats.org/drawingml/2006/main">
                        <a:graphicData uri="http://schemas.microsoft.com/office/word/2010/wordprocessingShape">
                          <wps:wsp>
                            <wps:cNvCnPr/>
                            <wps:spPr>
                              <a:xfrm>
                                <a:off x="0" y="0"/>
                                <a:ext cx="628153"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AE873E" id="Прямая со стрелкой 86" o:spid="_x0000_s1026" type="#_x0000_t32" style="position:absolute;margin-left:-.2pt;margin-top:7.25pt;width:49.45pt;height:0;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" strokecolor="black [3040]">
                      <v:stroke startarrow="open" endarrow="open"/>
                    </v:shape>
                  </w:pict>
                </mc:Fallback>
              </mc:AlternateContent>
            </w:r>
          </w:p>
        </w:tc>
        <w:tc>
          <w:tcPr>
            <w:tcW w:w="1189" w:type="dxa"/>
          </w:tcPr>
          <w:p w:rsidR="000A5CAF" w:rsidRPr="00E67AE3" w:rsidRDefault="000A5CAF" w:rsidP="00E67AE3">
            <w:pPr>
              <w:tabs>
                <w:tab w:val="left" w:pos="720"/>
              </w:tabs>
              <w:suppressAutoHyphens/>
              <w:jc w:val="center"/>
              <w:rPr>
                <w:rFonts w:ascii="Arial" w:hAnsi="Arial" w:cs="Arial"/>
              </w:rPr>
            </w:pPr>
            <w:r w:rsidRPr="00E67AE3">
              <w:rPr>
                <w:rFonts w:ascii="Arial" w:hAnsi="Arial" w:cs="Arial"/>
              </w:rPr>
              <w:t>Пром или Е</w:t>
            </w:r>
          </w:p>
          <w:p w:rsidR="000A5CAF" w:rsidRPr="00E67AE3" w:rsidRDefault="000A5CAF" w:rsidP="00E67AE3">
            <w:pPr>
              <w:tabs>
                <w:tab w:val="left" w:pos="720"/>
              </w:tabs>
              <w:suppressAutoHyphens/>
              <w:rPr>
                <w:rFonts w:ascii="Arial" w:hAnsi="Arial" w:cs="Arial"/>
              </w:rPr>
            </w:pPr>
            <w:r w:rsidRPr="00E67AE3">
              <w:rPr>
                <w:rFonts w:ascii="Arial" w:hAnsi="Arial" w:cs="Arial"/>
                <w:noProof/>
                <w:lang w:val="en-US"/>
              </w:rPr>
              <mc:AlternateContent>
                <mc:Choice Requires="wps">
                  <w:drawing>
                    <wp:anchor distT="0" distB="0" distL="114300" distR="114300" simplePos="0" relativeHeight="251794432" behindDoc="0" locked="0" layoutInCell="1" allowOverlap="1" wp14:anchorId="65ECFE50" wp14:editId="4FE52F68">
                      <wp:simplePos x="0" y="0"/>
                      <wp:positionH relativeFrom="column">
                        <wp:posOffset>-2485</wp:posOffset>
                      </wp:positionH>
                      <wp:positionV relativeFrom="paragraph">
                        <wp:posOffset>91854</wp:posOffset>
                      </wp:positionV>
                      <wp:extent cx="628153" cy="0"/>
                      <wp:effectExtent l="38100" t="76200" r="19685" b="114300"/>
                      <wp:wrapNone/>
                      <wp:docPr id="87" name="Прямая со стрелкой 87"/>
                      <wp:cNvGraphicFramePr/>
                      <a:graphic xmlns:a="http://schemas.openxmlformats.org/drawingml/2006/main">
                        <a:graphicData uri="http://schemas.microsoft.com/office/word/2010/wordprocessingShape">
                          <wps:wsp>
                            <wps:cNvCnPr/>
                            <wps:spPr>
                              <a:xfrm>
                                <a:off x="0" y="0"/>
                                <a:ext cx="628153"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6499AC" id="Прямая со стрелкой 87" o:spid="_x0000_s1026" type="#_x0000_t32" style="position:absolute;margin-left:-.2pt;margin-top:7.25pt;width:49.45pt;height:0;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" strokecolor="black [3040]">
                      <v:stroke startarrow="open" endarrow="open"/>
                    </v:shape>
                  </w:pict>
                </mc:Fallback>
              </mc:AlternateContent>
            </w:r>
          </w:p>
        </w:tc>
        <w:tc>
          <w:tcPr>
            <w:tcW w:w="1174" w:type="dxa"/>
          </w:tcPr>
          <w:p w:rsidR="000A5CAF" w:rsidRPr="00E67AE3" w:rsidRDefault="000A5CAF" w:rsidP="00E67AE3">
            <w:pPr>
              <w:tabs>
                <w:tab w:val="left" w:pos="720"/>
              </w:tabs>
              <w:suppressAutoHyphens/>
              <w:jc w:val="center"/>
              <w:rPr>
                <w:rFonts w:ascii="Arial" w:hAnsi="Arial" w:cs="Arial"/>
              </w:rPr>
            </w:pPr>
            <w:r w:rsidRPr="00E67AE3">
              <w:rPr>
                <w:rFonts w:ascii="Arial" w:hAnsi="Arial" w:cs="Arial"/>
              </w:rPr>
              <w:t>Е</w:t>
            </w:r>
          </w:p>
          <w:p w:rsidR="000A5CAF" w:rsidRPr="00E67AE3" w:rsidRDefault="000A5CAF" w:rsidP="00E67AE3">
            <w:pPr>
              <w:tabs>
                <w:tab w:val="left" w:pos="720"/>
              </w:tabs>
              <w:suppressAutoHyphens/>
              <w:rPr>
                <w:rFonts w:ascii="Arial" w:hAnsi="Arial" w:cs="Arial"/>
              </w:rPr>
            </w:pPr>
            <w:r w:rsidRPr="00E67AE3">
              <w:rPr>
                <w:rFonts w:ascii="Arial" w:hAnsi="Arial" w:cs="Arial"/>
                <w:noProof/>
                <w:lang w:val="en-US"/>
              </w:rPr>
              <mc:AlternateContent>
                <mc:Choice Requires="wps">
                  <w:drawing>
                    <wp:anchor distT="0" distB="0" distL="114300" distR="114300" simplePos="0" relativeHeight="251795456" behindDoc="0" locked="0" layoutInCell="1" allowOverlap="1" wp14:anchorId="26589BA6" wp14:editId="3057F43D">
                      <wp:simplePos x="0" y="0"/>
                      <wp:positionH relativeFrom="column">
                        <wp:posOffset>-2485</wp:posOffset>
                      </wp:positionH>
                      <wp:positionV relativeFrom="paragraph">
                        <wp:posOffset>91854</wp:posOffset>
                      </wp:positionV>
                      <wp:extent cx="628153" cy="0"/>
                      <wp:effectExtent l="38100" t="76200" r="19685" b="114300"/>
                      <wp:wrapNone/>
                      <wp:docPr id="88" name="Прямая со стрелкой 88"/>
                      <wp:cNvGraphicFramePr/>
                      <a:graphic xmlns:a="http://schemas.openxmlformats.org/drawingml/2006/main">
                        <a:graphicData uri="http://schemas.microsoft.com/office/word/2010/wordprocessingShape">
                          <wps:wsp>
                            <wps:cNvCnPr/>
                            <wps:spPr>
                              <a:xfrm>
                                <a:off x="0" y="0"/>
                                <a:ext cx="628153"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E90F22" id="Прямая со стрелкой 88" o:spid="_x0000_s1026" type="#_x0000_t32" style="position:absolute;margin-left:-.2pt;margin-top:7.25pt;width:49.45pt;height:0;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" strokecolor="black [3040]">
                      <v:stroke startarrow="open" endarrow="open"/>
                    </v:shape>
                  </w:pict>
                </mc:Fallback>
              </mc:AlternateContent>
            </w:r>
          </w:p>
        </w:tc>
        <w:tc>
          <w:tcPr>
            <w:tcW w:w="1156" w:type="dxa"/>
          </w:tcPr>
          <w:p w:rsidR="000A5CAF" w:rsidRPr="00E67AE3" w:rsidRDefault="000A5CAF" w:rsidP="00E67AE3">
            <w:pPr>
              <w:tabs>
                <w:tab w:val="left" w:pos="720"/>
              </w:tabs>
              <w:suppressAutoHyphens/>
              <w:jc w:val="center"/>
              <w:rPr>
                <w:rFonts w:ascii="Arial" w:hAnsi="Arial" w:cs="Arial"/>
              </w:rPr>
            </w:pPr>
            <w:r w:rsidRPr="00E67AE3">
              <w:rPr>
                <w:rFonts w:ascii="Arial" w:hAnsi="Arial" w:cs="Arial"/>
              </w:rPr>
              <w:t>В</w:t>
            </w:r>
          </w:p>
          <w:p w:rsidR="000A5CAF" w:rsidRPr="00E67AE3" w:rsidRDefault="000A5CAF" w:rsidP="00E67AE3">
            <w:pPr>
              <w:tabs>
                <w:tab w:val="left" w:pos="720"/>
              </w:tabs>
              <w:suppressAutoHyphens/>
              <w:rPr>
                <w:rFonts w:ascii="Arial" w:hAnsi="Arial" w:cs="Arial"/>
              </w:rPr>
            </w:pPr>
            <w:r w:rsidRPr="00E67AE3">
              <w:rPr>
                <w:rFonts w:ascii="Arial" w:hAnsi="Arial" w:cs="Arial"/>
                <w:noProof/>
                <w:lang w:val="en-US"/>
              </w:rPr>
              <mc:AlternateContent>
                <mc:Choice Requires="wps">
                  <w:drawing>
                    <wp:anchor distT="0" distB="0" distL="114300" distR="114300" simplePos="0" relativeHeight="251796480" behindDoc="0" locked="0" layoutInCell="1" allowOverlap="1" wp14:anchorId="3941A632" wp14:editId="2691A46E">
                      <wp:simplePos x="0" y="0"/>
                      <wp:positionH relativeFrom="column">
                        <wp:posOffset>-2485</wp:posOffset>
                      </wp:positionH>
                      <wp:positionV relativeFrom="paragraph">
                        <wp:posOffset>91854</wp:posOffset>
                      </wp:positionV>
                      <wp:extent cx="628153" cy="0"/>
                      <wp:effectExtent l="38100" t="76200" r="19685" b="114300"/>
                      <wp:wrapNone/>
                      <wp:docPr id="89" name="Прямая со стрелкой 89"/>
                      <wp:cNvGraphicFramePr/>
                      <a:graphic xmlns:a="http://schemas.openxmlformats.org/drawingml/2006/main">
                        <a:graphicData uri="http://schemas.microsoft.com/office/word/2010/wordprocessingShape">
                          <wps:wsp>
                            <wps:cNvCnPr/>
                            <wps:spPr>
                              <a:xfrm>
                                <a:off x="0" y="0"/>
                                <a:ext cx="628153"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4534E1" id="Прямая со стрелкой 89" o:spid="_x0000_s1026" type="#_x0000_t32" style="position:absolute;margin-left:-.2pt;margin-top:7.25pt;width:49.45pt;height:0;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" strokecolor="black [3040]">
                      <v:stroke startarrow="open" endarrow="open"/>
                    </v:shape>
                  </w:pict>
                </mc:Fallback>
              </mc:AlternateContent>
            </w:r>
          </w:p>
        </w:tc>
      </w:tr>
      <w:tr w:rsidR="00A06784" w:rsidRPr="00A06784" w:rsidTr="00511DE9">
        <w:trPr>
          <w:trHeight w:val="850"/>
        </w:trPr>
        <w:tc>
          <w:tcPr>
            <w:tcW w:w="3189" w:type="dxa"/>
            <w:tcMar>
              <w:left w:w="0" w:type="dxa"/>
            </w:tcMar>
          </w:tcPr>
          <w:p w:rsidR="000A5CAF" w:rsidRPr="00E67AE3" w:rsidRDefault="000A5CAF" w:rsidP="008F3C8B">
            <w:pPr>
              <w:tabs>
                <w:tab w:val="left" w:pos="720"/>
              </w:tabs>
              <w:suppressAutoHyphens/>
              <w:spacing w:after="200"/>
              <w:rPr>
                <w:rFonts w:ascii="Arial" w:hAnsi="Arial" w:cs="Arial"/>
              </w:rPr>
            </w:pPr>
            <w:r w:rsidRPr="00E67AE3">
              <w:rPr>
                <w:rFonts w:ascii="Arial" w:hAnsi="Arial" w:cs="Arial"/>
              </w:rPr>
              <w:t>МКХ/КХ</w:t>
            </w:r>
          </w:p>
        </w:tc>
        <w:tc>
          <w:tcPr>
            <w:tcW w:w="1173" w:type="dxa"/>
          </w:tcPr>
          <w:p w:rsidR="000A5CAF" w:rsidRPr="00E67AE3" w:rsidRDefault="000A5CAF" w:rsidP="00E67AE3">
            <w:pPr>
              <w:tabs>
                <w:tab w:val="left" w:pos="720"/>
              </w:tabs>
              <w:suppressAutoHyphens/>
              <w:jc w:val="center"/>
              <w:rPr>
                <w:rFonts w:ascii="Arial" w:hAnsi="Arial" w:cs="Arial"/>
              </w:rPr>
            </w:pPr>
            <w:r w:rsidRPr="00E67AE3">
              <w:rPr>
                <w:rFonts w:ascii="Arial" w:hAnsi="Arial" w:cs="Arial"/>
              </w:rPr>
              <w:t xml:space="preserve">Е </w:t>
            </w:r>
          </w:p>
          <w:p w:rsidR="000A5CAF" w:rsidRPr="00E67AE3" w:rsidRDefault="000A5CAF" w:rsidP="00E67AE3">
            <w:pPr>
              <w:tabs>
                <w:tab w:val="left" w:pos="720"/>
              </w:tabs>
              <w:suppressAutoHyphens/>
              <w:rPr>
                <w:rFonts w:ascii="Arial" w:hAnsi="Arial" w:cs="Arial"/>
              </w:rPr>
            </w:pPr>
            <w:r w:rsidRPr="00E67AE3">
              <w:rPr>
                <w:rFonts w:ascii="Arial" w:hAnsi="Arial" w:cs="Arial"/>
                <w:noProof/>
                <w:lang w:val="en-US"/>
              </w:rPr>
              <mc:AlternateContent>
                <mc:Choice Requires="wps">
                  <w:drawing>
                    <wp:anchor distT="0" distB="0" distL="114300" distR="114300" simplePos="0" relativeHeight="251798528" behindDoc="0" locked="0" layoutInCell="1" allowOverlap="1" wp14:anchorId="3C5DE8C0" wp14:editId="79B6F0F4">
                      <wp:simplePos x="0" y="0"/>
                      <wp:positionH relativeFrom="column">
                        <wp:posOffset>-2485</wp:posOffset>
                      </wp:positionH>
                      <wp:positionV relativeFrom="paragraph">
                        <wp:posOffset>91854</wp:posOffset>
                      </wp:positionV>
                      <wp:extent cx="628153" cy="0"/>
                      <wp:effectExtent l="38100" t="76200" r="19685" b="114300"/>
                      <wp:wrapNone/>
                      <wp:docPr id="90" name="Прямая со стрелкой 90"/>
                      <wp:cNvGraphicFramePr/>
                      <a:graphic xmlns:a="http://schemas.openxmlformats.org/drawingml/2006/main">
                        <a:graphicData uri="http://schemas.microsoft.com/office/word/2010/wordprocessingShape">
                          <wps:wsp>
                            <wps:cNvCnPr/>
                            <wps:spPr>
                              <a:xfrm>
                                <a:off x="0" y="0"/>
                                <a:ext cx="628153"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1EFF1F" id="Прямая со стрелкой 90" o:spid="_x0000_s1026" type="#_x0000_t32" style="position:absolute;margin-left:-.2pt;margin-top:7.25pt;width:49.45pt;height:0;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" strokecolor="black [3040]">
                      <v:stroke startarrow="open" endarrow="open"/>
                    </v:shape>
                  </w:pict>
                </mc:Fallback>
              </mc:AlternateContent>
            </w:r>
          </w:p>
        </w:tc>
        <w:tc>
          <w:tcPr>
            <w:tcW w:w="1189" w:type="dxa"/>
          </w:tcPr>
          <w:p w:rsidR="000A5CAF" w:rsidRPr="00E67AE3" w:rsidRDefault="000A5CAF" w:rsidP="00E67AE3">
            <w:pPr>
              <w:tabs>
                <w:tab w:val="left" w:pos="720"/>
              </w:tabs>
              <w:suppressAutoHyphens/>
              <w:jc w:val="center"/>
              <w:rPr>
                <w:rFonts w:ascii="Arial" w:hAnsi="Arial" w:cs="Arial"/>
              </w:rPr>
            </w:pPr>
            <w:r w:rsidRPr="00E67AE3">
              <w:rPr>
                <w:rFonts w:ascii="Arial" w:hAnsi="Arial" w:cs="Arial"/>
              </w:rPr>
              <w:t>Е или Пром</w:t>
            </w:r>
          </w:p>
          <w:p w:rsidR="000A5CAF" w:rsidRPr="00E67AE3" w:rsidRDefault="000A5CAF" w:rsidP="00E67AE3">
            <w:pPr>
              <w:tabs>
                <w:tab w:val="left" w:pos="720"/>
              </w:tabs>
              <w:suppressAutoHyphens/>
              <w:rPr>
                <w:rFonts w:ascii="Arial" w:hAnsi="Arial" w:cs="Arial"/>
              </w:rPr>
            </w:pPr>
            <w:r w:rsidRPr="00E67AE3">
              <w:rPr>
                <w:rFonts w:ascii="Arial" w:hAnsi="Arial" w:cs="Arial"/>
                <w:noProof/>
                <w:lang w:val="en-US"/>
              </w:rPr>
              <mc:AlternateContent>
                <mc:Choice Requires="wps">
                  <w:drawing>
                    <wp:anchor distT="0" distB="0" distL="114300" distR="114300" simplePos="0" relativeHeight="251799552" behindDoc="0" locked="0" layoutInCell="1" allowOverlap="1" wp14:anchorId="7A46AD5C" wp14:editId="047591D8">
                      <wp:simplePos x="0" y="0"/>
                      <wp:positionH relativeFrom="column">
                        <wp:posOffset>-2485</wp:posOffset>
                      </wp:positionH>
                      <wp:positionV relativeFrom="paragraph">
                        <wp:posOffset>91854</wp:posOffset>
                      </wp:positionV>
                      <wp:extent cx="628153" cy="0"/>
                      <wp:effectExtent l="38100" t="76200" r="19685" b="114300"/>
                      <wp:wrapNone/>
                      <wp:docPr id="91" name="Прямая со стрелкой 91"/>
                      <wp:cNvGraphicFramePr/>
                      <a:graphic xmlns:a="http://schemas.openxmlformats.org/drawingml/2006/main">
                        <a:graphicData uri="http://schemas.microsoft.com/office/word/2010/wordprocessingShape">
                          <wps:wsp>
                            <wps:cNvCnPr/>
                            <wps:spPr>
                              <a:xfrm>
                                <a:off x="0" y="0"/>
                                <a:ext cx="628153"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35B9C7" id="Прямая со стрелкой 91" o:spid="_x0000_s1026" type="#_x0000_t32" style="position:absolute;margin-left:-.2pt;margin-top:7.25pt;width:49.45pt;height:0;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" strokecolor="black [3040]">
                      <v:stroke startarrow="open" endarrow="open"/>
                    </v:shape>
                  </w:pict>
                </mc:Fallback>
              </mc:AlternateContent>
            </w:r>
          </w:p>
        </w:tc>
        <w:tc>
          <w:tcPr>
            <w:tcW w:w="1189" w:type="dxa"/>
          </w:tcPr>
          <w:p w:rsidR="000A5CAF" w:rsidRPr="00E67AE3" w:rsidRDefault="000A5CAF" w:rsidP="00E67AE3">
            <w:pPr>
              <w:tabs>
                <w:tab w:val="left" w:pos="720"/>
              </w:tabs>
              <w:suppressAutoHyphens/>
              <w:jc w:val="center"/>
              <w:rPr>
                <w:rFonts w:ascii="Arial" w:hAnsi="Arial" w:cs="Arial"/>
              </w:rPr>
            </w:pPr>
            <w:r w:rsidRPr="00E67AE3">
              <w:rPr>
                <w:rFonts w:ascii="Arial" w:hAnsi="Arial" w:cs="Arial"/>
              </w:rPr>
              <w:t>Пром или Е</w:t>
            </w:r>
          </w:p>
          <w:p w:rsidR="000A5CAF" w:rsidRPr="00E67AE3" w:rsidRDefault="000A5CAF" w:rsidP="00E67AE3">
            <w:pPr>
              <w:tabs>
                <w:tab w:val="left" w:pos="720"/>
              </w:tabs>
              <w:suppressAutoHyphens/>
              <w:rPr>
                <w:rFonts w:ascii="Arial" w:hAnsi="Arial" w:cs="Arial"/>
              </w:rPr>
            </w:pPr>
            <w:r w:rsidRPr="00E67AE3">
              <w:rPr>
                <w:rFonts w:ascii="Arial" w:hAnsi="Arial" w:cs="Arial"/>
                <w:noProof/>
                <w:lang w:val="en-US"/>
              </w:rPr>
              <mc:AlternateContent>
                <mc:Choice Requires="wps">
                  <w:drawing>
                    <wp:anchor distT="0" distB="0" distL="114300" distR="114300" simplePos="0" relativeHeight="251800576" behindDoc="0" locked="0" layoutInCell="1" allowOverlap="1" wp14:anchorId="2D68C2D8" wp14:editId="270794DD">
                      <wp:simplePos x="0" y="0"/>
                      <wp:positionH relativeFrom="column">
                        <wp:posOffset>-2485</wp:posOffset>
                      </wp:positionH>
                      <wp:positionV relativeFrom="paragraph">
                        <wp:posOffset>91854</wp:posOffset>
                      </wp:positionV>
                      <wp:extent cx="628153" cy="0"/>
                      <wp:effectExtent l="38100" t="76200" r="19685" b="114300"/>
                      <wp:wrapNone/>
                      <wp:docPr id="92" name="Прямая со стрелкой 92"/>
                      <wp:cNvGraphicFramePr/>
                      <a:graphic xmlns:a="http://schemas.openxmlformats.org/drawingml/2006/main">
                        <a:graphicData uri="http://schemas.microsoft.com/office/word/2010/wordprocessingShape">
                          <wps:wsp>
                            <wps:cNvCnPr/>
                            <wps:spPr>
                              <a:xfrm>
                                <a:off x="0" y="0"/>
                                <a:ext cx="628153"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A4A1C7" id="Прямая со стрелкой 92" o:spid="_x0000_s1026" type="#_x0000_t32" style="position:absolute;margin-left:-.2pt;margin-top:7.25pt;width:49.45pt;height:0;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" strokecolor="black [3040]">
                      <v:stroke startarrow="open" endarrow="open"/>
                    </v:shape>
                  </w:pict>
                </mc:Fallback>
              </mc:AlternateContent>
            </w:r>
          </w:p>
        </w:tc>
        <w:tc>
          <w:tcPr>
            <w:tcW w:w="1174" w:type="dxa"/>
          </w:tcPr>
          <w:p w:rsidR="000A5CAF" w:rsidRPr="00E67AE3" w:rsidRDefault="000A5CAF" w:rsidP="00E67AE3">
            <w:pPr>
              <w:tabs>
                <w:tab w:val="left" w:pos="720"/>
              </w:tabs>
              <w:suppressAutoHyphens/>
              <w:jc w:val="center"/>
              <w:rPr>
                <w:rFonts w:ascii="Arial" w:hAnsi="Arial" w:cs="Arial"/>
              </w:rPr>
            </w:pPr>
            <w:r w:rsidRPr="00E67AE3">
              <w:rPr>
                <w:rFonts w:ascii="Arial" w:hAnsi="Arial" w:cs="Arial"/>
              </w:rPr>
              <w:t>Е</w:t>
            </w:r>
          </w:p>
          <w:p w:rsidR="000A5CAF" w:rsidRPr="00E67AE3" w:rsidRDefault="000A5CAF" w:rsidP="00E67AE3">
            <w:pPr>
              <w:tabs>
                <w:tab w:val="left" w:pos="720"/>
              </w:tabs>
              <w:suppressAutoHyphens/>
              <w:rPr>
                <w:rFonts w:ascii="Arial" w:hAnsi="Arial" w:cs="Arial"/>
              </w:rPr>
            </w:pPr>
            <w:r w:rsidRPr="00E67AE3">
              <w:rPr>
                <w:rFonts w:ascii="Arial" w:hAnsi="Arial" w:cs="Arial"/>
                <w:noProof/>
                <w:lang w:val="en-US"/>
              </w:rPr>
              <mc:AlternateContent>
                <mc:Choice Requires="wps">
                  <w:drawing>
                    <wp:anchor distT="0" distB="0" distL="114300" distR="114300" simplePos="0" relativeHeight="251801600" behindDoc="0" locked="0" layoutInCell="1" allowOverlap="1" wp14:anchorId="68E6A532" wp14:editId="735C50DE">
                      <wp:simplePos x="0" y="0"/>
                      <wp:positionH relativeFrom="column">
                        <wp:posOffset>-2485</wp:posOffset>
                      </wp:positionH>
                      <wp:positionV relativeFrom="paragraph">
                        <wp:posOffset>91854</wp:posOffset>
                      </wp:positionV>
                      <wp:extent cx="628153" cy="0"/>
                      <wp:effectExtent l="38100" t="76200" r="19685" b="114300"/>
                      <wp:wrapNone/>
                      <wp:docPr id="93" name="Прямая со стрелкой 93"/>
                      <wp:cNvGraphicFramePr/>
                      <a:graphic xmlns:a="http://schemas.openxmlformats.org/drawingml/2006/main">
                        <a:graphicData uri="http://schemas.microsoft.com/office/word/2010/wordprocessingShape">
                          <wps:wsp>
                            <wps:cNvCnPr/>
                            <wps:spPr>
                              <a:xfrm>
                                <a:off x="0" y="0"/>
                                <a:ext cx="628153"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7BAB90" id="Прямая со стрелкой 93" o:spid="_x0000_s1026" type="#_x0000_t32" style="position:absolute;margin-left:-.2pt;margin-top:7.25pt;width:49.45pt;height:0;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" strokecolor="black [3040]">
                      <v:stroke startarrow="open" endarrow="open"/>
                    </v:shape>
                  </w:pict>
                </mc:Fallback>
              </mc:AlternateContent>
            </w:r>
          </w:p>
        </w:tc>
        <w:tc>
          <w:tcPr>
            <w:tcW w:w="1156" w:type="dxa"/>
          </w:tcPr>
          <w:p w:rsidR="000A5CAF" w:rsidRPr="00E67AE3" w:rsidRDefault="000A5CAF" w:rsidP="00E67AE3">
            <w:pPr>
              <w:tabs>
                <w:tab w:val="left" w:pos="720"/>
              </w:tabs>
              <w:suppressAutoHyphens/>
              <w:jc w:val="center"/>
              <w:rPr>
                <w:rFonts w:ascii="Arial" w:hAnsi="Arial" w:cs="Arial"/>
              </w:rPr>
            </w:pPr>
            <w:r w:rsidRPr="00E67AE3">
              <w:rPr>
                <w:rFonts w:ascii="Arial" w:hAnsi="Arial" w:cs="Arial"/>
              </w:rPr>
              <w:t>В</w:t>
            </w:r>
          </w:p>
          <w:p w:rsidR="000A5CAF" w:rsidRPr="00E67AE3" w:rsidRDefault="000A5CAF" w:rsidP="00E67AE3">
            <w:pPr>
              <w:tabs>
                <w:tab w:val="left" w:pos="720"/>
              </w:tabs>
              <w:suppressAutoHyphens/>
              <w:rPr>
                <w:rFonts w:ascii="Arial" w:hAnsi="Arial" w:cs="Arial"/>
              </w:rPr>
            </w:pPr>
            <w:r w:rsidRPr="00E67AE3">
              <w:rPr>
                <w:rFonts w:ascii="Arial" w:hAnsi="Arial" w:cs="Arial"/>
                <w:noProof/>
                <w:lang w:val="en-US"/>
              </w:rPr>
              <mc:AlternateContent>
                <mc:Choice Requires="wps">
                  <w:drawing>
                    <wp:anchor distT="0" distB="0" distL="114300" distR="114300" simplePos="0" relativeHeight="251802624" behindDoc="0" locked="0" layoutInCell="1" allowOverlap="1" wp14:anchorId="37974F75" wp14:editId="42D00A41">
                      <wp:simplePos x="0" y="0"/>
                      <wp:positionH relativeFrom="column">
                        <wp:posOffset>-2485</wp:posOffset>
                      </wp:positionH>
                      <wp:positionV relativeFrom="paragraph">
                        <wp:posOffset>91854</wp:posOffset>
                      </wp:positionV>
                      <wp:extent cx="628153" cy="0"/>
                      <wp:effectExtent l="38100" t="76200" r="19685" b="114300"/>
                      <wp:wrapNone/>
                      <wp:docPr id="94" name="Прямая со стрелкой 94"/>
                      <wp:cNvGraphicFramePr/>
                      <a:graphic xmlns:a="http://schemas.openxmlformats.org/drawingml/2006/main">
                        <a:graphicData uri="http://schemas.microsoft.com/office/word/2010/wordprocessingShape">
                          <wps:wsp>
                            <wps:cNvCnPr/>
                            <wps:spPr>
                              <a:xfrm>
                                <a:off x="0" y="0"/>
                                <a:ext cx="628153"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9D20F3" id="Прямая со стрелкой 94" o:spid="_x0000_s1026" type="#_x0000_t32" style="position:absolute;margin-left:-.2pt;margin-top:7.25pt;width:49.45pt;height: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" strokecolor="black [3040]">
                      <v:stroke startarrow="open" endarrow="open"/>
                    </v:shape>
                  </w:pict>
                </mc:Fallback>
              </mc:AlternateContent>
            </w:r>
          </w:p>
        </w:tc>
      </w:tr>
      <w:tr w:rsidR="00A06784" w:rsidRPr="00A06784" w:rsidTr="00511DE9">
        <w:trPr>
          <w:trHeight w:val="624"/>
        </w:trPr>
        <w:tc>
          <w:tcPr>
            <w:tcW w:w="3189" w:type="dxa"/>
            <w:tcMar>
              <w:left w:w="0" w:type="dxa"/>
            </w:tcMar>
          </w:tcPr>
          <w:p w:rsidR="000A5CAF" w:rsidRPr="00E67AE3" w:rsidRDefault="000A5CAF" w:rsidP="008F3C8B">
            <w:pPr>
              <w:tabs>
                <w:tab w:val="left" w:pos="720"/>
              </w:tabs>
              <w:suppressAutoHyphens/>
              <w:spacing w:after="200"/>
              <w:rPr>
                <w:rFonts w:ascii="Arial" w:hAnsi="Arial" w:cs="Arial"/>
              </w:rPr>
            </w:pPr>
            <w:r w:rsidRPr="00E67AE3">
              <w:rPr>
                <w:rFonts w:ascii="Arial" w:hAnsi="Arial" w:cs="Arial"/>
              </w:rPr>
              <w:t>ГМ</w:t>
            </w:r>
          </w:p>
        </w:tc>
        <w:tc>
          <w:tcPr>
            <w:tcW w:w="1173" w:type="dxa"/>
          </w:tcPr>
          <w:p w:rsidR="000A5CAF" w:rsidRPr="00E67AE3" w:rsidRDefault="000A5CAF" w:rsidP="00E67AE3">
            <w:pPr>
              <w:tabs>
                <w:tab w:val="left" w:pos="720"/>
              </w:tabs>
              <w:suppressAutoHyphens/>
              <w:jc w:val="center"/>
              <w:rPr>
                <w:rFonts w:ascii="Arial" w:hAnsi="Arial" w:cs="Arial"/>
              </w:rPr>
            </w:pPr>
            <w:r w:rsidRPr="00E67AE3">
              <w:rPr>
                <w:rFonts w:ascii="Arial" w:hAnsi="Arial" w:cs="Arial"/>
              </w:rPr>
              <w:t>Е</w:t>
            </w:r>
          </w:p>
          <w:p w:rsidR="000A5CAF" w:rsidRPr="00E67AE3" w:rsidRDefault="000A5CAF" w:rsidP="00E67AE3">
            <w:pPr>
              <w:tabs>
                <w:tab w:val="left" w:pos="720"/>
              </w:tabs>
              <w:suppressAutoHyphens/>
              <w:rPr>
                <w:rFonts w:ascii="Arial" w:hAnsi="Arial" w:cs="Arial"/>
              </w:rPr>
            </w:pPr>
            <w:r w:rsidRPr="00E67AE3">
              <w:rPr>
                <w:rFonts w:ascii="Arial" w:hAnsi="Arial" w:cs="Arial"/>
                <w:noProof/>
                <w:lang w:val="en-US"/>
              </w:rPr>
              <mc:AlternateContent>
                <mc:Choice Requires="wps">
                  <w:drawing>
                    <wp:anchor distT="0" distB="0" distL="114300" distR="114300" simplePos="0" relativeHeight="251819008" behindDoc="0" locked="0" layoutInCell="1" allowOverlap="1" wp14:anchorId="422635C8" wp14:editId="4EEA0F26">
                      <wp:simplePos x="0" y="0"/>
                      <wp:positionH relativeFrom="column">
                        <wp:posOffset>-2485</wp:posOffset>
                      </wp:positionH>
                      <wp:positionV relativeFrom="paragraph">
                        <wp:posOffset>91854</wp:posOffset>
                      </wp:positionV>
                      <wp:extent cx="628153" cy="0"/>
                      <wp:effectExtent l="38100" t="76200" r="19685" b="114300"/>
                      <wp:wrapNone/>
                      <wp:docPr id="95" name="Прямая со стрелкой 95"/>
                      <wp:cNvGraphicFramePr/>
                      <a:graphic xmlns:a="http://schemas.openxmlformats.org/drawingml/2006/main">
                        <a:graphicData uri="http://schemas.microsoft.com/office/word/2010/wordprocessingShape">
                          <wps:wsp>
                            <wps:cNvCnPr/>
                            <wps:spPr>
                              <a:xfrm>
                                <a:off x="0" y="0"/>
                                <a:ext cx="628153"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1BEA5A" id="Прямая со стрелкой 95" o:spid="_x0000_s1026" type="#_x0000_t32" style="position:absolute;margin-left:-.2pt;margin-top:7.25pt;width:49.45pt;height:0;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" strokecolor="black [3040]">
                      <v:stroke startarrow="open" endarrow="open"/>
                    </v:shape>
                  </w:pict>
                </mc:Fallback>
              </mc:AlternateContent>
            </w:r>
          </w:p>
        </w:tc>
        <w:tc>
          <w:tcPr>
            <w:tcW w:w="1189" w:type="dxa"/>
          </w:tcPr>
          <w:p w:rsidR="000A5CAF" w:rsidRPr="00E67AE3" w:rsidRDefault="000A5CAF" w:rsidP="00E67AE3">
            <w:pPr>
              <w:tabs>
                <w:tab w:val="left" w:pos="720"/>
              </w:tabs>
              <w:suppressAutoHyphens/>
              <w:jc w:val="center"/>
              <w:rPr>
                <w:rFonts w:ascii="Arial" w:hAnsi="Arial" w:cs="Arial"/>
              </w:rPr>
            </w:pPr>
            <w:r w:rsidRPr="00E67AE3">
              <w:rPr>
                <w:rFonts w:ascii="Arial" w:hAnsi="Arial" w:cs="Arial"/>
              </w:rPr>
              <w:t>Е</w:t>
            </w:r>
          </w:p>
          <w:p w:rsidR="000A5CAF" w:rsidRPr="00E67AE3" w:rsidRDefault="000A5CAF" w:rsidP="00E67AE3">
            <w:pPr>
              <w:tabs>
                <w:tab w:val="left" w:pos="720"/>
              </w:tabs>
              <w:suppressAutoHyphens/>
              <w:rPr>
                <w:rFonts w:ascii="Arial" w:hAnsi="Arial" w:cs="Arial"/>
              </w:rPr>
            </w:pPr>
            <w:r w:rsidRPr="00E67AE3">
              <w:rPr>
                <w:rFonts w:ascii="Arial" w:hAnsi="Arial" w:cs="Arial"/>
                <w:noProof/>
                <w:lang w:val="en-US"/>
              </w:rPr>
              <mc:AlternateContent>
                <mc:Choice Requires="wps">
                  <w:drawing>
                    <wp:anchor distT="0" distB="0" distL="114300" distR="114300" simplePos="0" relativeHeight="251820032" behindDoc="0" locked="0" layoutInCell="1" allowOverlap="1" wp14:anchorId="04540850" wp14:editId="26CFA0EF">
                      <wp:simplePos x="0" y="0"/>
                      <wp:positionH relativeFrom="column">
                        <wp:posOffset>-2485</wp:posOffset>
                      </wp:positionH>
                      <wp:positionV relativeFrom="paragraph">
                        <wp:posOffset>91854</wp:posOffset>
                      </wp:positionV>
                      <wp:extent cx="628153" cy="0"/>
                      <wp:effectExtent l="38100" t="76200" r="19685" b="114300"/>
                      <wp:wrapNone/>
                      <wp:docPr id="128" name="Прямая со стрелкой 128"/>
                      <wp:cNvGraphicFramePr/>
                      <a:graphic xmlns:a="http://schemas.openxmlformats.org/drawingml/2006/main">
                        <a:graphicData uri="http://schemas.microsoft.com/office/word/2010/wordprocessingShape">
                          <wps:wsp>
                            <wps:cNvCnPr/>
                            <wps:spPr>
                              <a:xfrm>
                                <a:off x="0" y="0"/>
                                <a:ext cx="628153"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49293C" id="Прямая со стрелкой 128" o:spid="_x0000_s1026" type="#_x0000_t32" style="position:absolute;margin-left:-.2pt;margin-top:7.25pt;width:49.45pt;height:0;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" strokecolor="black [3040]">
                      <v:stroke startarrow="open" endarrow="open"/>
                    </v:shape>
                  </w:pict>
                </mc:Fallback>
              </mc:AlternateContent>
            </w:r>
          </w:p>
        </w:tc>
        <w:tc>
          <w:tcPr>
            <w:tcW w:w="1189" w:type="dxa"/>
          </w:tcPr>
          <w:p w:rsidR="000A5CAF" w:rsidRPr="00E67AE3" w:rsidRDefault="000A5CAF" w:rsidP="00E67AE3">
            <w:pPr>
              <w:tabs>
                <w:tab w:val="left" w:pos="720"/>
              </w:tabs>
              <w:suppressAutoHyphens/>
              <w:jc w:val="center"/>
              <w:rPr>
                <w:rFonts w:ascii="Arial" w:hAnsi="Arial" w:cs="Arial"/>
              </w:rPr>
            </w:pPr>
            <w:r w:rsidRPr="00E67AE3">
              <w:rPr>
                <w:rFonts w:ascii="Arial" w:hAnsi="Arial" w:cs="Arial"/>
              </w:rPr>
              <w:t>Е</w:t>
            </w:r>
          </w:p>
          <w:p w:rsidR="000A5CAF" w:rsidRPr="00E67AE3" w:rsidRDefault="000A5CAF" w:rsidP="00E67AE3">
            <w:pPr>
              <w:tabs>
                <w:tab w:val="left" w:pos="720"/>
              </w:tabs>
              <w:suppressAutoHyphens/>
              <w:rPr>
                <w:rFonts w:ascii="Arial" w:hAnsi="Arial" w:cs="Arial"/>
              </w:rPr>
            </w:pPr>
            <w:r w:rsidRPr="00E67AE3">
              <w:rPr>
                <w:rFonts w:ascii="Arial" w:hAnsi="Arial" w:cs="Arial"/>
                <w:noProof/>
                <w:lang w:val="en-US"/>
              </w:rPr>
              <mc:AlternateContent>
                <mc:Choice Requires="wps">
                  <w:drawing>
                    <wp:anchor distT="0" distB="0" distL="114300" distR="114300" simplePos="0" relativeHeight="251821056" behindDoc="0" locked="0" layoutInCell="1" allowOverlap="1" wp14:anchorId="065DA953" wp14:editId="523586FB">
                      <wp:simplePos x="0" y="0"/>
                      <wp:positionH relativeFrom="column">
                        <wp:posOffset>-2485</wp:posOffset>
                      </wp:positionH>
                      <wp:positionV relativeFrom="paragraph">
                        <wp:posOffset>91854</wp:posOffset>
                      </wp:positionV>
                      <wp:extent cx="628153" cy="0"/>
                      <wp:effectExtent l="38100" t="76200" r="19685" b="114300"/>
                      <wp:wrapNone/>
                      <wp:docPr id="129" name="Прямая со стрелкой 129"/>
                      <wp:cNvGraphicFramePr/>
                      <a:graphic xmlns:a="http://schemas.openxmlformats.org/drawingml/2006/main">
                        <a:graphicData uri="http://schemas.microsoft.com/office/word/2010/wordprocessingShape">
                          <wps:wsp>
                            <wps:cNvCnPr/>
                            <wps:spPr>
                              <a:xfrm>
                                <a:off x="0" y="0"/>
                                <a:ext cx="628153"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344825" id="Прямая со стрелкой 129" o:spid="_x0000_s1026" type="#_x0000_t32" style="position:absolute;margin-left:-.2pt;margin-top:7.25pt;width:49.45pt;height:0;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" strokecolor="black [3040]">
                      <v:stroke startarrow="open" endarrow="open"/>
                    </v:shape>
                  </w:pict>
                </mc:Fallback>
              </mc:AlternateContent>
            </w:r>
          </w:p>
        </w:tc>
        <w:tc>
          <w:tcPr>
            <w:tcW w:w="1174" w:type="dxa"/>
          </w:tcPr>
          <w:p w:rsidR="000A5CAF" w:rsidRPr="00E67AE3" w:rsidRDefault="000A5CAF" w:rsidP="00E67AE3">
            <w:pPr>
              <w:tabs>
                <w:tab w:val="left" w:pos="720"/>
              </w:tabs>
              <w:suppressAutoHyphens/>
              <w:jc w:val="center"/>
              <w:rPr>
                <w:rFonts w:ascii="Arial" w:hAnsi="Arial" w:cs="Arial"/>
              </w:rPr>
            </w:pPr>
            <w:r w:rsidRPr="00E67AE3">
              <w:rPr>
                <w:rFonts w:ascii="Arial" w:hAnsi="Arial" w:cs="Arial"/>
              </w:rPr>
              <w:t>Е</w:t>
            </w:r>
          </w:p>
          <w:p w:rsidR="000A5CAF" w:rsidRPr="00E67AE3" w:rsidRDefault="000A5CAF" w:rsidP="00E67AE3">
            <w:pPr>
              <w:tabs>
                <w:tab w:val="left" w:pos="720"/>
              </w:tabs>
              <w:suppressAutoHyphens/>
              <w:rPr>
                <w:rFonts w:ascii="Arial" w:hAnsi="Arial" w:cs="Arial"/>
              </w:rPr>
            </w:pPr>
            <w:r w:rsidRPr="00E67AE3">
              <w:rPr>
                <w:rFonts w:ascii="Arial" w:hAnsi="Arial" w:cs="Arial"/>
                <w:noProof/>
                <w:lang w:val="en-US"/>
              </w:rPr>
              <mc:AlternateContent>
                <mc:Choice Requires="wps">
                  <w:drawing>
                    <wp:anchor distT="0" distB="0" distL="114300" distR="114300" simplePos="0" relativeHeight="251822080" behindDoc="0" locked="0" layoutInCell="1" allowOverlap="1" wp14:anchorId="6A881D01" wp14:editId="02CD96B2">
                      <wp:simplePos x="0" y="0"/>
                      <wp:positionH relativeFrom="column">
                        <wp:posOffset>-2485</wp:posOffset>
                      </wp:positionH>
                      <wp:positionV relativeFrom="paragraph">
                        <wp:posOffset>91854</wp:posOffset>
                      </wp:positionV>
                      <wp:extent cx="628153" cy="0"/>
                      <wp:effectExtent l="38100" t="76200" r="19685" b="114300"/>
                      <wp:wrapNone/>
                      <wp:docPr id="130" name="Прямая со стрелкой 130"/>
                      <wp:cNvGraphicFramePr/>
                      <a:graphic xmlns:a="http://schemas.openxmlformats.org/drawingml/2006/main">
                        <a:graphicData uri="http://schemas.microsoft.com/office/word/2010/wordprocessingShape">
                          <wps:wsp>
                            <wps:cNvCnPr/>
                            <wps:spPr>
                              <a:xfrm>
                                <a:off x="0" y="0"/>
                                <a:ext cx="628153"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127493" id="Прямая со стрелкой 130" o:spid="_x0000_s1026" type="#_x0000_t32" style="position:absolute;margin-left:-.2pt;margin-top:7.25pt;width:49.45pt;height:0;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" strokecolor="black [3040]">
                      <v:stroke startarrow="open" endarrow="open"/>
                    </v:shape>
                  </w:pict>
                </mc:Fallback>
              </mc:AlternateContent>
            </w:r>
          </w:p>
        </w:tc>
        <w:tc>
          <w:tcPr>
            <w:tcW w:w="1156" w:type="dxa"/>
          </w:tcPr>
          <w:p w:rsidR="000A5CAF" w:rsidRPr="00E67AE3" w:rsidRDefault="000A5CAF" w:rsidP="00E67AE3">
            <w:pPr>
              <w:tabs>
                <w:tab w:val="left" w:pos="720"/>
              </w:tabs>
              <w:suppressAutoHyphens/>
              <w:jc w:val="center"/>
              <w:rPr>
                <w:rFonts w:ascii="Arial" w:hAnsi="Arial" w:cs="Arial"/>
              </w:rPr>
            </w:pPr>
            <w:r w:rsidRPr="00E67AE3">
              <w:rPr>
                <w:rFonts w:ascii="Arial" w:hAnsi="Arial" w:cs="Arial"/>
              </w:rPr>
              <w:t>В</w:t>
            </w:r>
          </w:p>
          <w:p w:rsidR="000A5CAF" w:rsidRPr="00E67AE3" w:rsidRDefault="000A5CAF" w:rsidP="00E67AE3">
            <w:pPr>
              <w:tabs>
                <w:tab w:val="left" w:pos="720"/>
              </w:tabs>
              <w:suppressAutoHyphens/>
              <w:rPr>
                <w:rFonts w:ascii="Arial" w:hAnsi="Arial" w:cs="Arial"/>
              </w:rPr>
            </w:pPr>
            <w:r w:rsidRPr="00E67AE3">
              <w:rPr>
                <w:rFonts w:ascii="Arial" w:hAnsi="Arial" w:cs="Arial"/>
                <w:noProof/>
                <w:lang w:val="en-US"/>
              </w:rPr>
              <mc:AlternateContent>
                <mc:Choice Requires="wps">
                  <w:drawing>
                    <wp:anchor distT="0" distB="0" distL="114300" distR="114300" simplePos="0" relativeHeight="251823104" behindDoc="0" locked="0" layoutInCell="1" allowOverlap="1" wp14:anchorId="241ACA49" wp14:editId="32CF1F06">
                      <wp:simplePos x="0" y="0"/>
                      <wp:positionH relativeFrom="column">
                        <wp:posOffset>-2485</wp:posOffset>
                      </wp:positionH>
                      <wp:positionV relativeFrom="paragraph">
                        <wp:posOffset>91854</wp:posOffset>
                      </wp:positionV>
                      <wp:extent cx="628153" cy="0"/>
                      <wp:effectExtent l="38100" t="76200" r="19685" b="114300"/>
                      <wp:wrapNone/>
                      <wp:docPr id="131" name="Прямая со стрелкой 131"/>
                      <wp:cNvGraphicFramePr/>
                      <a:graphic xmlns:a="http://schemas.openxmlformats.org/drawingml/2006/main">
                        <a:graphicData uri="http://schemas.microsoft.com/office/word/2010/wordprocessingShape">
                          <wps:wsp>
                            <wps:cNvCnPr/>
                            <wps:spPr>
                              <a:xfrm>
                                <a:off x="0" y="0"/>
                                <a:ext cx="628153"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450662" id="Прямая со стрелкой 131" o:spid="_x0000_s1026" type="#_x0000_t32" style="position:absolute;margin-left:-.2pt;margin-top:7.25pt;width:49.45pt;height:0;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" strokecolor="black [3040]">
                      <v:stroke startarrow="open" endarrow="open"/>
                    </v:shape>
                  </w:pict>
                </mc:Fallback>
              </mc:AlternateContent>
            </w:r>
          </w:p>
        </w:tc>
      </w:tr>
      <w:tr w:rsidR="00A06784" w:rsidRPr="00A06784" w:rsidTr="00511DE9">
        <w:trPr>
          <w:trHeight w:val="850"/>
        </w:trPr>
        <w:tc>
          <w:tcPr>
            <w:tcW w:w="3189" w:type="dxa"/>
            <w:tcMar>
              <w:left w:w="0" w:type="dxa"/>
            </w:tcMar>
          </w:tcPr>
          <w:p w:rsidR="000A5CAF" w:rsidRPr="00E67AE3" w:rsidRDefault="000A5CAF" w:rsidP="008F3C8B">
            <w:pPr>
              <w:tabs>
                <w:tab w:val="left" w:pos="720"/>
              </w:tabs>
              <w:suppressAutoHyphens/>
              <w:spacing w:after="200"/>
              <w:rPr>
                <w:rFonts w:ascii="Arial" w:hAnsi="Arial" w:cs="Arial"/>
              </w:rPr>
            </w:pPr>
            <w:r w:rsidRPr="00E67AE3">
              <w:rPr>
                <w:rFonts w:ascii="Arial" w:hAnsi="Arial" w:cs="Arial"/>
              </w:rPr>
              <w:t xml:space="preserve">Прилож. </w:t>
            </w:r>
            <w:r w:rsidRPr="00E67AE3">
              <w:rPr>
                <w:rFonts w:ascii="Arial" w:hAnsi="Arial" w:cs="Arial"/>
                <w:lang w:val="en-US"/>
              </w:rPr>
              <w:t xml:space="preserve">I </w:t>
            </w:r>
            <w:r w:rsidRPr="00E67AE3">
              <w:rPr>
                <w:rFonts w:ascii="Arial" w:hAnsi="Arial" w:cs="Arial"/>
              </w:rPr>
              <w:t>к МАРПОЛ</w:t>
            </w:r>
          </w:p>
        </w:tc>
        <w:tc>
          <w:tcPr>
            <w:tcW w:w="1173" w:type="dxa"/>
          </w:tcPr>
          <w:p w:rsidR="000A5CAF" w:rsidRPr="00E67AE3" w:rsidRDefault="000A5CAF" w:rsidP="00E67AE3">
            <w:pPr>
              <w:tabs>
                <w:tab w:val="left" w:pos="720"/>
              </w:tabs>
              <w:suppressAutoHyphens/>
              <w:jc w:val="center"/>
              <w:rPr>
                <w:rFonts w:ascii="Arial" w:hAnsi="Arial" w:cs="Arial"/>
              </w:rPr>
            </w:pPr>
            <w:r w:rsidRPr="00E67AE3">
              <w:rPr>
                <w:rFonts w:ascii="Arial" w:hAnsi="Arial" w:cs="Arial"/>
              </w:rPr>
              <w:t xml:space="preserve">Е </w:t>
            </w:r>
          </w:p>
          <w:p w:rsidR="000A5CAF" w:rsidRPr="00E67AE3" w:rsidRDefault="000A5CAF" w:rsidP="00E67AE3">
            <w:pPr>
              <w:tabs>
                <w:tab w:val="left" w:pos="720"/>
              </w:tabs>
              <w:suppressAutoHyphens/>
              <w:rPr>
                <w:rFonts w:ascii="Arial" w:hAnsi="Arial" w:cs="Arial"/>
              </w:rPr>
            </w:pPr>
            <w:r w:rsidRPr="00E67AE3">
              <w:rPr>
                <w:rFonts w:ascii="Arial" w:hAnsi="Arial" w:cs="Arial"/>
                <w:noProof/>
                <w:lang w:val="en-US"/>
              </w:rPr>
              <mc:AlternateContent>
                <mc:Choice Requires="wps">
                  <w:drawing>
                    <wp:anchor distT="0" distB="0" distL="114300" distR="114300" simplePos="0" relativeHeight="251825152" behindDoc="0" locked="0" layoutInCell="1" allowOverlap="1" wp14:anchorId="4EE6051E" wp14:editId="695F24DD">
                      <wp:simplePos x="0" y="0"/>
                      <wp:positionH relativeFrom="column">
                        <wp:posOffset>-2485</wp:posOffset>
                      </wp:positionH>
                      <wp:positionV relativeFrom="paragraph">
                        <wp:posOffset>91854</wp:posOffset>
                      </wp:positionV>
                      <wp:extent cx="628153" cy="0"/>
                      <wp:effectExtent l="38100" t="76200" r="19685" b="114300"/>
                      <wp:wrapNone/>
                      <wp:docPr id="132" name="Прямая со стрелкой 132"/>
                      <wp:cNvGraphicFramePr/>
                      <a:graphic xmlns:a="http://schemas.openxmlformats.org/drawingml/2006/main">
                        <a:graphicData uri="http://schemas.microsoft.com/office/word/2010/wordprocessingShape">
                          <wps:wsp>
                            <wps:cNvCnPr/>
                            <wps:spPr>
                              <a:xfrm>
                                <a:off x="0" y="0"/>
                                <a:ext cx="628153"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AF01F0" id="Прямая со стрелкой 132" o:spid="_x0000_s1026" type="#_x0000_t32" style="position:absolute;margin-left:-.2pt;margin-top:7.25pt;width:49.45pt;height:0;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" strokecolor="black [3040]">
                      <v:stroke startarrow="open" endarrow="open"/>
                    </v:shape>
                  </w:pict>
                </mc:Fallback>
              </mc:AlternateContent>
            </w:r>
          </w:p>
        </w:tc>
        <w:tc>
          <w:tcPr>
            <w:tcW w:w="1189" w:type="dxa"/>
          </w:tcPr>
          <w:p w:rsidR="000A5CAF" w:rsidRPr="00E67AE3" w:rsidRDefault="000A5CAF" w:rsidP="00E67AE3">
            <w:pPr>
              <w:tabs>
                <w:tab w:val="left" w:pos="720"/>
              </w:tabs>
              <w:suppressAutoHyphens/>
              <w:jc w:val="center"/>
              <w:rPr>
                <w:rFonts w:ascii="Arial" w:hAnsi="Arial" w:cs="Arial"/>
              </w:rPr>
            </w:pPr>
            <w:r w:rsidRPr="00E67AE3">
              <w:rPr>
                <w:rFonts w:ascii="Arial" w:hAnsi="Arial" w:cs="Arial"/>
              </w:rPr>
              <w:t>Е или Пром</w:t>
            </w:r>
          </w:p>
          <w:p w:rsidR="000A5CAF" w:rsidRPr="00E67AE3" w:rsidRDefault="000A5CAF" w:rsidP="00E67AE3">
            <w:pPr>
              <w:tabs>
                <w:tab w:val="left" w:pos="720"/>
              </w:tabs>
              <w:suppressAutoHyphens/>
              <w:rPr>
                <w:rFonts w:ascii="Arial" w:hAnsi="Arial" w:cs="Arial"/>
              </w:rPr>
            </w:pPr>
            <w:r w:rsidRPr="00E67AE3">
              <w:rPr>
                <w:rFonts w:ascii="Arial" w:hAnsi="Arial" w:cs="Arial"/>
                <w:noProof/>
                <w:lang w:val="en-US"/>
              </w:rPr>
              <mc:AlternateContent>
                <mc:Choice Requires="wps">
                  <w:drawing>
                    <wp:anchor distT="0" distB="0" distL="114300" distR="114300" simplePos="0" relativeHeight="251826176" behindDoc="0" locked="0" layoutInCell="1" allowOverlap="1" wp14:anchorId="021631BE" wp14:editId="287EF861">
                      <wp:simplePos x="0" y="0"/>
                      <wp:positionH relativeFrom="column">
                        <wp:posOffset>-2485</wp:posOffset>
                      </wp:positionH>
                      <wp:positionV relativeFrom="paragraph">
                        <wp:posOffset>91854</wp:posOffset>
                      </wp:positionV>
                      <wp:extent cx="628153" cy="0"/>
                      <wp:effectExtent l="38100" t="76200" r="19685" b="114300"/>
                      <wp:wrapNone/>
                      <wp:docPr id="133" name="Прямая со стрелкой 133"/>
                      <wp:cNvGraphicFramePr/>
                      <a:graphic xmlns:a="http://schemas.openxmlformats.org/drawingml/2006/main">
                        <a:graphicData uri="http://schemas.microsoft.com/office/word/2010/wordprocessingShape">
                          <wps:wsp>
                            <wps:cNvCnPr/>
                            <wps:spPr>
                              <a:xfrm>
                                <a:off x="0" y="0"/>
                                <a:ext cx="628153"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38873D" id="Прямая со стрелкой 133" o:spid="_x0000_s1026" type="#_x0000_t32" style="position:absolute;margin-left:-.2pt;margin-top:7.25pt;width:49.45pt;height:0;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" strokecolor="black [3040]">
                      <v:stroke startarrow="open" endarrow="open"/>
                    </v:shape>
                  </w:pict>
                </mc:Fallback>
              </mc:AlternateContent>
            </w:r>
          </w:p>
        </w:tc>
        <w:tc>
          <w:tcPr>
            <w:tcW w:w="1189" w:type="dxa"/>
          </w:tcPr>
          <w:p w:rsidR="000A5CAF" w:rsidRPr="00E67AE3" w:rsidRDefault="000A5CAF" w:rsidP="00E67AE3">
            <w:pPr>
              <w:tabs>
                <w:tab w:val="left" w:pos="720"/>
              </w:tabs>
              <w:suppressAutoHyphens/>
              <w:jc w:val="center"/>
              <w:rPr>
                <w:rFonts w:ascii="Arial" w:hAnsi="Arial" w:cs="Arial"/>
              </w:rPr>
            </w:pPr>
            <w:r w:rsidRPr="00E67AE3">
              <w:rPr>
                <w:rFonts w:ascii="Arial" w:hAnsi="Arial" w:cs="Arial"/>
              </w:rPr>
              <w:t>Пром или Е</w:t>
            </w:r>
          </w:p>
          <w:p w:rsidR="000A5CAF" w:rsidRPr="00E67AE3" w:rsidRDefault="000A5CAF" w:rsidP="00E67AE3">
            <w:pPr>
              <w:tabs>
                <w:tab w:val="left" w:pos="720"/>
              </w:tabs>
              <w:suppressAutoHyphens/>
              <w:rPr>
                <w:rFonts w:ascii="Arial" w:hAnsi="Arial" w:cs="Arial"/>
              </w:rPr>
            </w:pPr>
            <w:r w:rsidRPr="00E67AE3">
              <w:rPr>
                <w:rFonts w:ascii="Arial" w:hAnsi="Arial" w:cs="Arial"/>
                <w:noProof/>
                <w:lang w:val="en-US"/>
              </w:rPr>
              <mc:AlternateContent>
                <mc:Choice Requires="wps">
                  <w:drawing>
                    <wp:anchor distT="0" distB="0" distL="114300" distR="114300" simplePos="0" relativeHeight="251827200" behindDoc="0" locked="0" layoutInCell="1" allowOverlap="1" wp14:anchorId="2A0B571E" wp14:editId="1019D505">
                      <wp:simplePos x="0" y="0"/>
                      <wp:positionH relativeFrom="column">
                        <wp:posOffset>-2485</wp:posOffset>
                      </wp:positionH>
                      <wp:positionV relativeFrom="paragraph">
                        <wp:posOffset>91854</wp:posOffset>
                      </wp:positionV>
                      <wp:extent cx="628153" cy="0"/>
                      <wp:effectExtent l="38100" t="76200" r="19685" b="114300"/>
                      <wp:wrapNone/>
                      <wp:docPr id="135" name="Прямая со стрелкой 135"/>
                      <wp:cNvGraphicFramePr/>
                      <a:graphic xmlns:a="http://schemas.openxmlformats.org/drawingml/2006/main">
                        <a:graphicData uri="http://schemas.microsoft.com/office/word/2010/wordprocessingShape">
                          <wps:wsp>
                            <wps:cNvCnPr/>
                            <wps:spPr>
                              <a:xfrm>
                                <a:off x="0" y="0"/>
                                <a:ext cx="628153"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05E1C0" id="Прямая со стрелкой 135" o:spid="_x0000_s1026" type="#_x0000_t32" style="position:absolute;margin-left:-.2pt;margin-top:7.25pt;width:49.45pt;height:0;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" strokecolor="black [3040]">
                      <v:stroke startarrow="open" endarrow="open"/>
                    </v:shape>
                  </w:pict>
                </mc:Fallback>
              </mc:AlternateContent>
            </w:r>
          </w:p>
        </w:tc>
        <w:tc>
          <w:tcPr>
            <w:tcW w:w="1174" w:type="dxa"/>
          </w:tcPr>
          <w:p w:rsidR="000A5CAF" w:rsidRPr="00E67AE3" w:rsidRDefault="000A5CAF" w:rsidP="00E67AE3">
            <w:pPr>
              <w:tabs>
                <w:tab w:val="left" w:pos="720"/>
              </w:tabs>
              <w:suppressAutoHyphens/>
              <w:jc w:val="center"/>
              <w:rPr>
                <w:rFonts w:ascii="Arial" w:hAnsi="Arial" w:cs="Arial"/>
              </w:rPr>
            </w:pPr>
            <w:r w:rsidRPr="00E67AE3">
              <w:rPr>
                <w:rFonts w:ascii="Arial" w:hAnsi="Arial" w:cs="Arial"/>
              </w:rPr>
              <w:t>Е</w:t>
            </w:r>
          </w:p>
          <w:p w:rsidR="000A5CAF" w:rsidRPr="00E67AE3" w:rsidRDefault="000A5CAF" w:rsidP="00E67AE3">
            <w:pPr>
              <w:tabs>
                <w:tab w:val="left" w:pos="720"/>
              </w:tabs>
              <w:suppressAutoHyphens/>
              <w:rPr>
                <w:rFonts w:ascii="Arial" w:hAnsi="Arial" w:cs="Arial"/>
              </w:rPr>
            </w:pPr>
            <w:r w:rsidRPr="00E67AE3">
              <w:rPr>
                <w:rFonts w:ascii="Arial" w:hAnsi="Arial" w:cs="Arial"/>
                <w:noProof/>
                <w:lang w:val="en-US"/>
              </w:rPr>
              <mc:AlternateContent>
                <mc:Choice Requires="wps">
                  <w:drawing>
                    <wp:anchor distT="0" distB="0" distL="114300" distR="114300" simplePos="0" relativeHeight="251828224" behindDoc="0" locked="0" layoutInCell="1" allowOverlap="1" wp14:anchorId="4A0DE05B" wp14:editId="1164DE1A">
                      <wp:simplePos x="0" y="0"/>
                      <wp:positionH relativeFrom="column">
                        <wp:posOffset>-2485</wp:posOffset>
                      </wp:positionH>
                      <wp:positionV relativeFrom="paragraph">
                        <wp:posOffset>91854</wp:posOffset>
                      </wp:positionV>
                      <wp:extent cx="628153" cy="0"/>
                      <wp:effectExtent l="38100" t="76200" r="19685" b="114300"/>
                      <wp:wrapNone/>
                      <wp:docPr id="136" name="Прямая со стрелкой 136"/>
                      <wp:cNvGraphicFramePr/>
                      <a:graphic xmlns:a="http://schemas.openxmlformats.org/drawingml/2006/main">
                        <a:graphicData uri="http://schemas.microsoft.com/office/word/2010/wordprocessingShape">
                          <wps:wsp>
                            <wps:cNvCnPr/>
                            <wps:spPr>
                              <a:xfrm>
                                <a:off x="0" y="0"/>
                                <a:ext cx="628153"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A1B35F" id="Прямая со стрелкой 136" o:spid="_x0000_s1026" type="#_x0000_t32" style="position:absolute;margin-left:-.2pt;margin-top:7.25pt;width:49.45pt;height:0;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" strokecolor="black [3040]">
                      <v:stroke startarrow="open" endarrow="open"/>
                    </v:shape>
                  </w:pict>
                </mc:Fallback>
              </mc:AlternateContent>
            </w:r>
          </w:p>
        </w:tc>
        <w:tc>
          <w:tcPr>
            <w:tcW w:w="1156" w:type="dxa"/>
          </w:tcPr>
          <w:p w:rsidR="000A5CAF" w:rsidRPr="00E67AE3" w:rsidRDefault="000A5CAF" w:rsidP="00E67AE3">
            <w:pPr>
              <w:tabs>
                <w:tab w:val="left" w:pos="720"/>
              </w:tabs>
              <w:suppressAutoHyphens/>
              <w:jc w:val="center"/>
              <w:rPr>
                <w:rFonts w:ascii="Arial" w:hAnsi="Arial" w:cs="Arial"/>
              </w:rPr>
            </w:pPr>
            <w:r w:rsidRPr="00E67AE3">
              <w:rPr>
                <w:rFonts w:ascii="Arial" w:hAnsi="Arial" w:cs="Arial"/>
              </w:rPr>
              <w:t>В</w:t>
            </w:r>
          </w:p>
          <w:p w:rsidR="000A5CAF" w:rsidRPr="00E67AE3" w:rsidRDefault="000A5CAF" w:rsidP="00E67AE3">
            <w:pPr>
              <w:tabs>
                <w:tab w:val="left" w:pos="720"/>
              </w:tabs>
              <w:suppressAutoHyphens/>
              <w:rPr>
                <w:rFonts w:ascii="Arial" w:hAnsi="Arial" w:cs="Arial"/>
              </w:rPr>
            </w:pPr>
            <w:r w:rsidRPr="00E67AE3">
              <w:rPr>
                <w:rFonts w:ascii="Arial" w:hAnsi="Arial" w:cs="Arial"/>
                <w:noProof/>
                <w:lang w:val="en-US"/>
              </w:rPr>
              <mc:AlternateContent>
                <mc:Choice Requires="wps">
                  <w:drawing>
                    <wp:anchor distT="0" distB="0" distL="114300" distR="114300" simplePos="0" relativeHeight="251829248" behindDoc="0" locked="0" layoutInCell="1" allowOverlap="1" wp14:anchorId="65A93328" wp14:editId="271C69B6">
                      <wp:simplePos x="0" y="0"/>
                      <wp:positionH relativeFrom="column">
                        <wp:posOffset>-2485</wp:posOffset>
                      </wp:positionH>
                      <wp:positionV relativeFrom="paragraph">
                        <wp:posOffset>91854</wp:posOffset>
                      </wp:positionV>
                      <wp:extent cx="628153" cy="0"/>
                      <wp:effectExtent l="38100" t="76200" r="19685" b="114300"/>
                      <wp:wrapNone/>
                      <wp:docPr id="137" name="Прямая со стрелкой 137"/>
                      <wp:cNvGraphicFramePr/>
                      <a:graphic xmlns:a="http://schemas.openxmlformats.org/drawingml/2006/main">
                        <a:graphicData uri="http://schemas.microsoft.com/office/word/2010/wordprocessingShape">
                          <wps:wsp>
                            <wps:cNvCnPr/>
                            <wps:spPr>
                              <a:xfrm>
                                <a:off x="0" y="0"/>
                                <a:ext cx="628153"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DE06B5" id="Прямая со стрелкой 137" o:spid="_x0000_s1026" type="#_x0000_t32" style="position:absolute;margin-left:-.2pt;margin-top:7.25pt;width:49.45pt;height:0;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" strokecolor="black [3040]">
                      <v:stroke startarrow="open" endarrow="open"/>
                    </v:shape>
                  </w:pict>
                </mc:Fallback>
              </mc:AlternateContent>
            </w:r>
          </w:p>
        </w:tc>
      </w:tr>
      <w:tr w:rsidR="00A06784" w:rsidRPr="00A06784" w:rsidTr="00511DE9">
        <w:trPr>
          <w:trHeight w:val="850"/>
        </w:trPr>
        <w:tc>
          <w:tcPr>
            <w:tcW w:w="3189" w:type="dxa"/>
            <w:tcMar>
              <w:left w:w="0" w:type="dxa"/>
            </w:tcMar>
          </w:tcPr>
          <w:p w:rsidR="00A06784" w:rsidRPr="00E67AE3" w:rsidRDefault="00A06784" w:rsidP="008F3C8B">
            <w:pPr>
              <w:tabs>
                <w:tab w:val="left" w:pos="720"/>
              </w:tabs>
              <w:suppressAutoHyphens/>
              <w:spacing w:after="200"/>
              <w:rPr>
                <w:rFonts w:ascii="Arial" w:hAnsi="Arial" w:cs="Arial"/>
              </w:rPr>
            </w:pPr>
            <w:r w:rsidRPr="00E67AE3">
              <w:rPr>
                <w:rFonts w:ascii="Arial" w:hAnsi="Arial" w:cs="Arial"/>
              </w:rPr>
              <w:t xml:space="preserve">Прилож. </w:t>
            </w:r>
            <w:r w:rsidRPr="00E67AE3">
              <w:rPr>
                <w:rFonts w:ascii="Arial" w:hAnsi="Arial" w:cs="Arial"/>
                <w:lang w:val="en-US"/>
              </w:rPr>
              <w:t xml:space="preserve">II </w:t>
            </w:r>
            <w:r w:rsidRPr="00E67AE3">
              <w:rPr>
                <w:rFonts w:ascii="Arial" w:hAnsi="Arial" w:cs="Arial"/>
              </w:rPr>
              <w:t>к МАРПОЛ</w:t>
            </w:r>
          </w:p>
        </w:tc>
        <w:tc>
          <w:tcPr>
            <w:tcW w:w="1173" w:type="dxa"/>
          </w:tcPr>
          <w:p w:rsidR="00A06784" w:rsidRPr="00E67AE3" w:rsidRDefault="00A06784" w:rsidP="00E67AE3">
            <w:pPr>
              <w:tabs>
                <w:tab w:val="left" w:pos="720"/>
              </w:tabs>
              <w:suppressAutoHyphens/>
              <w:jc w:val="center"/>
              <w:rPr>
                <w:rFonts w:ascii="Arial" w:hAnsi="Arial" w:cs="Arial"/>
              </w:rPr>
            </w:pPr>
            <w:r w:rsidRPr="00E67AE3">
              <w:rPr>
                <w:rFonts w:ascii="Arial" w:hAnsi="Arial" w:cs="Arial"/>
              </w:rPr>
              <w:t xml:space="preserve">Е </w:t>
            </w:r>
          </w:p>
          <w:p w:rsidR="00A06784" w:rsidRPr="00E67AE3" w:rsidRDefault="00A06784" w:rsidP="00E67AE3">
            <w:pPr>
              <w:tabs>
                <w:tab w:val="left" w:pos="720"/>
              </w:tabs>
              <w:suppressAutoHyphens/>
              <w:rPr>
                <w:rFonts w:ascii="Arial" w:hAnsi="Arial" w:cs="Arial"/>
              </w:rPr>
            </w:pPr>
            <w:r w:rsidRPr="00E67AE3">
              <w:rPr>
                <w:rFonts w:ascii="Arial" w:hAnsi="Arial" w:cs="Arial"/>
                <w:noProof/>
                <w:lang w:val="en-US"/>
              </w:rPr>
              <mc:AlternateContent>
                <mc:Choice Requires="wps">
                  <w:drawing>
                    <wp:anchor distT="0" distB="0" distL="114300" distR="114300" simplePos="0" relativeHeight="251834368" behindDoc="0" locked="0" layoutInCell="1" allowOverlap="1" wp14:anchorId="08103F57" wp14:editId="725AA65F">
                      <wp:simplePos x="0" y="0"/>
                      <wp:positionH relativeFrom="column">
                        <wp:posOffset>-2485</wp:posOffset>
                      </wp:positionH>
                      <wp:positionV relativeFrom="paragraph">
                        <wp:posOffset>91854</wp:posOffset>
                      </wp:positionV>
                      <wp:extent cx="628153" cy="0"/>
                      <wp:effectExtent l="38100" t="76200" r="19685" b="114300"/>
                      <wp:wrapNone/>
                      <wp:docPr id="139" name="Прямая со стрелкой 139"/>
                      <wp:cNvGraphicFramePr/>
                      <a:graphic xmlns:a="http://schemas.openxmlformats.org/drawingml/2006/main">
                        <a:graphicData uri="http://schemas.microsoft.com/office/word/2010/wordprocessingShape">
                          <wps:wsp>
                            <wps:cNvCnPr/>
                            <wps:spPr>
                              <a:xfrm>
                                <a:off x="0" y="0"/>
                                <a:ext cx="628153"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C2197B" id="Прямая со стрелкой 139" o:spid="_x0000_s1026" type="#_x0000_t32" style="position:absolute;margin-left:-.2pt;margin-top:7.25pt;width:49.45pt;height:0;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" strokecolor="black [3040]">
                      <v:stroke startarrow="open" endarrow="open"/>
                    </v:shape>
                  </w:pict>
                </mc:Fallback>
              </mc:AlternateContent>
            </w:r>
          </w:p>
        </w:tc>
        <w:tc>
          <w:tcPr>
            <w:tcW w:w="1189" w:type="dxa"/>
          </w:tcPr>
          <w:p w:rsidR="00A06784" w:rsidRPr="00E67AE3" w:rsidRDefault="00A06784" w:rsidP="00E67AE3">
            <w:pPr>
              <w:tabs>
                <w:tab w:val="left" w:pos="720"/>
              </w:tabs>
              <w:suppressAutoHyphens/>
              <w:jc w:val="center"/>
              <w:rPr>
                <w:rFonts w:ascii="Arial" w:hAnsi="Arial" w:cs="Arial"/>
              </w:rPr>
            </w:pPr>
            <w:r w:rsidRPr="00E67AE3">
              <w:rPr>
                <w:rFonts w:ascii="Arial" w:hAnsi="Arial" w:cs="Arial"/>
              </w:rPr>
              <w:t>Е или Пром</w:t>
            </w:r>
          </w:p>
          <w:p w:rsidR="00A06784" w:rsidRPr="00E67AE3" w:rsidRDefault="00A06784" w:rsidP="00E67AE3">
            <w:pPr>
              <w:tabs>
                <w:tab w:val="left" w:pos="720"/>
              </w:tabs>
              <w:suppressAutoHyphens/>
              <w:rPr>
                <w:rFonts w:ascii="Arial" w:hAnsi="Arial" w:cs="Arial"/>
              </w:rPr>
            </w:pPr>
            <w:r w:rsidRPr="00E67AE3">
              <w:rPr>
                <w:rFonts w:ascii="Arial" w:hAnsi="Arial" w:cs="Arial"/>
                <w:noProof/>
                <w:lang w:val="en-US"/>
              </w:rPr>
              <mc:AlternateContent>
                <mc:Choice Requires="wps">
                  <w:drawing>
                    <wp:anchor distT="0" distB="0" distL="114300" distR="114300" simplePos="0" relativeHeight="251835392" behindDoc="0" locked="0" layoutInCell="1" allowOverlap="1" wp14:anchorId="1AAD8C71" wp14:editId="0EF17D55">
                      <wp:simplePos x="0" y="0"/>
                      <wp:positionH relativeFrom="column">
                        <wp:posOffset>-2485</wp:posOffset>
                      </wp:positionH>
                      <wp:positionV relativeFrom="paragraph">
                        <wp:posOffset>91854</wp:posOffset>
                      </wp:positionV>
                      <wp:extent cx="628153" cy="0"/>
                      <wp:effectExtent l="38100" t="76200" r="19685" b="114300"/>
                      <wp:wrapNone/>
                      <wp:docPr id="140" name="Прямая со стрелкой 140"/>
                      <wp:cNvGraphicFramePr/>
                      <a:graphic xmlns:a="http://schemas.openxmlformats.org/drawingml/2006/main">
                        <a:graphicData uri="http://schemas.microsoft.com/office/word/2010/wordprocessingShape">
                          <wps:wsp>
                            <wps:cNvCnPr/>
                            <wps:spPr>
                              <a:xfrm>
                                <a:off x="0" y="0"/>
                                <a:ext cx="628153"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9780C6" id="Прямая со стрелкой 140" o:spid="_x0000_s1026" type="#_x0000_t32" style="position:absolute;margin-left:-.2pt;margin-top:7.25pt;width:49.45pt;height:0;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" strokecolor="black [3040]">
                      <v:stroke startarrow="open" endarrow="open"/>
                    </v:shape>
                  </w:pict>
                </mc:Fallback>
              </mc:AlternateContent>
            </w:r>
          </w:p>
        </w:tc>
        <w:tc>
          <w:tcPr>
            <w:tcW w:w="1189" w:type="dxa"/>
          </w:tcPr>
          <w:p w:rsidR="00A06784" w:rsidRPr="00E67AE3" w:rsidRDefault="00A06784" w:rsidP="00E67AE3">
            <w:pPr>
              <w:tabs>
                <w:tab w:val="left" w:pos="720"/>
              </w:tabs>
              <w:suppressAutoHyphens/>
              <w:jc w:val="center"/>
              <w:rPr>
                <w:rFonts w:ascii="Arial" w:hAnsi="Arial" w:cs="Arial"/>
              </w:rPr>
            </w:pPr>
            <w:r w:rsidRPr="00E67AE3">
              <w:rPr>
                <w:rFonts w:ascii="Arial" w:hAnsi="Arial" w:cs="Arial"/>
              </w:rPr>
              <w:t>Пром или Е</w:t>
            </w:r>
          </w:p>
          <w:p w:rsidR="00A06784" w:rsidRPr="00E67AE3" w:rsidRDefault="00A06784" w:rsidP="00E67AE3">
            <w:pPr>
              <w:tabs>
                <w:tab w:val="left" w:pos="720"/>
              </w:tabs>
              <w:suppressAutoHyphens/>
              <w:rPr>
                <w:rFonts w:ascii="Arial" w:hAnsi="Arial" w:cs="Arial"/>
              </w:rPr>
            </w:pPr>
            <w:r w:rsidRPr="00E67AE3">
              <w:rPr>
                <w:rFonts w:ascii="Arial" w:hAnsi="Arial" w:cs="Arial"/>
                <w:noProof/>
                <w:lang w:val="en-US"/>
              </w:rPr>
              <mc:AlternateContent>
                <mc:Choice Requires="wps">
                  <w:drawing>
                    <wp:anchor distT="0" distB="0" distL="114300" distR="114300" simplePos="0" relativeHeight="251836416" behindDoc="0" locked="0" layoutInCell="1" allowOverlap="1" wp14:anchorId="6161D4C8" wp14:editId="012CF1A0">
                      <wp:simplePos x="0" y="0"/>
                      <wp:positionH relativeFrom="column">
                        <wp:posOffset>-2485</wp:posOffset>
                      </wp:positionH>
                      <wp:positionV relativeFrom="paragraph">
                        <wp:posOffset>91854</wp:posOffset>
                      </wp:positionV>
                      <wp:extent cx="628153" cy="0"/>
                      <wp:effectExtent l="38100" t="76200" r="19685" b="114300"/>
                      <wp:wrapNone/>
                      <wp:docPr id="141" name="Прямая со стрелкой 141"/>
                      <wp:cNvGraphicFramePr/>
                      <a:graphic xmlns:a="http://schemas.openxmlformats.org/drawingml/2006/main">
                        <a:graphicData uri="http://schemas.microsoft.com/office/word/2010/wordprocessingShape">
                          <wps:wsp>
                            <wps:cNvCnPr/>
                            <wps:spPr>
                              <a:xfrm>
                                <a:off x="0" y="0"/>
                                <a:ext cx="628153"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506451" id="Прямая со стрелкой 141" o:spid="_x0000_s1026" type="#_x0000_t32" style="position:absolute;margin-left:-.2pt;margin-top:7.25pt;width:49.45pt;height:0;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" strokecolor="black [3040]">
                      <v:stroke startarrow="open" endarrow="open"/>
                    </v:shape>
                  </w:pict>
                </mc:Fallback>
              </mc:AlternateContent>
            </w:r>
          </w:p>
        </w:tc>
        <w:tc>
          <w:tcPr>
            <w:tcW w:w="1174" w:type="dxa"/>
          </w:tcPr>
          <w:p w:rsidR="00A06784" w:rsidRPr="00E67AE3" w:rsidRDefault="00A06784" w:rsidP="00E67AE3">
            <w:pPr>
              <w:tabs>
                <w:tab w:val="left" w:pos="720"/>
              </w:tabs>
              <w:suppressAutoHyphens/>
              <w:jc w:val="center"/>
              <w:rPr>
                <w:rFonts w:ascii="Arial" w:hAnsi="Arial" w:cs="Arial"/>
              </w:rPr>
            </w:pPr>
            <w:r w:rsidRPr="00E67AE3">
              <w:rPr>
                <w:rFonts w:ascii="Arial" w:hAnsi="Arial" w:cs="Arial"/>
              </w:rPr>
              <w:t>Е</w:t>
            </w:r>
          </w:p>
          <w:p w:rsidR="00A06784" w:rsidRPr="00E67AE3" w:rsidRDefault="00A06784" w:rsidP="00E67AE3">
            <w:pPr>
              <w:tabs>
                <w:tab w:val="left" w:pos="720"/>
              </w:tabs>
              <w:suppressAutoHyphens/>
              <w:rPr>
                <w:rFonts w:ascii="Arial" w:hAnsi="Arial" w:cs="Arial"/>
              </w:rPr>
            </w:pPr>
            <w:r w:rsidRPr="00E67AE3">
              <w:rPr>
                <w:rFonts w:ascii="Arial" w:hAnsi="Arial" w:cs="Arial"/>
                <w:noProof/>
                <w:lang w:val="en-US"/>
              </w:rPr>
              <mc:AlternateContent>
                <mc:Choice Requires="wps">
                  <w:drawing>
                    <wp:anchor distT="0" distB="0" distL="114300" distR="114300" simplePos="0" relativeHeight="251837440" behindDoc="0" locked="0" layoutInCell="1" allowOverlap="1" wp14:anchorId="343E28FE" wp14:editId="4FB77602">
                      <wp:simplePos x="0" y="0"/>
                      <wp:positionH relativeFrom="column">
                        <wp:posOffset>-2485</wp:posOffset>
                      </wp:positionH>
                      <wp:positionV relativeFrom="paragraph">
                        <wp:posOffset>91854</wp:posOffset>
                      </wp:positionV>
                      <wp:extent cx="628153" cy="0"/>
                      <wp:effectExtent l="38100" t="76200" r="19685" b="114300"/>
                      <wp:wrapNone/>
                      <wp:docPr id="142" name="Прямая со стрелкой 142"/>
                      <wp:cNvGraphicFramePr/>
                      <a:graphic xmlns:a="http://schemas.openxmlformats.org/drawingml/2006/main">
                        <a:graphicData uri="http://schemas.microsoft.com/office/word/2010/wordprocessingShape">
                          <wps:wsp>
                            <wps:cNvCnPr/>
                            <wps:spPr>
                              <a:xfrm>
                                <a:off x="0" y="0"/>
                                <a:ext cx="628153"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07455F" id="Прямая со стрелкой 142" o:spid="_x0000_s1026" type="#_x0000_t32" style="position:absolute;margin-left:-.2pt;margin-top:7.25pt;width:49.45pt;height:0;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" strokecolor="black [3040]">
                      <v:stroke startarrow="open" endarrow="open"/>
                    </v:shape>
                  </w:pict>
                </mc:Fallback>
              </mc:AlternateContent>
            </w:r>
          </w:p>
        </w:tc>
        <w:tc>
          <w:tcPr>
            <w:tcW w:w="1156" w:type="dxa"/>
          </w:tcPr>
          <w:p w:rsidR="00A06784" w:rsidRPr="00E67AE3" w:rsidRDefault="00A06784" w:rsidP="00E67AE3">
            <w:pPr>
              <w:tabs>
                <w:tab w:val="left" w:pos="720"/>
              </w:tabs>
              <w:suppressAutoHyphens/>
              <w:jc w:val="center"/>
              <w:rPr>
                <w:rFonts w:ascii="Arial" w:hAnsi="Arial" w:cs="Arial"/>
              </w:rPr>
            </w:pPr>
            <w:r w:rsidRPr="00E67AE3">
              <w:rPr>
                <w:rFonts w:ascii="Arial" w:hAnsi="Arial" w:cs="Arial"/>
              </w:rPr>
              <w:t>В</w:t>
            </w:r>
          </w:p>
          <w:p w:rsidR="00A06784" w:rsidRPr="00E67AE3" w:rsidRDefault="00A06784" w:rsidP="00E67AE3">
            <w:pPr>
              <w:tabs>
                <w:tab w:val="left" w:pos="720"/>
              </w:tabs>
              <w:suppressAutoHyphens/>
              <w:rPr>
                <w:rFonts w:ascii="Arial" w:hAnsi="Arial" w:cs="Arial"/>
              </w:rPr>
            </w:pPr>
            <w:r w:rsidRPr="00E67AE3">
              <w:rPr>
                <w:rFonts w:ascii="Arial" w:hAnsi="Arial" w:cs="Arial"/>
                <w:noProof/>
                <w:lang w:val="en-US"/>
              </w:rPr>
              <mc:AlternateContent>
                <mc:Choice Requires="wps">
                  <w:drawing>
                    <wp:anchor distT="0" distB="0" distL="114300" distR="114300" simplePos="0" relativeHeight="251838464" behindDoc="0" locked="0" layoutInCell="1" allowOverlap="1" wp14:anchorId="4C3718FC" wp14:editId="78C64D11">
                      <wp:simplePos x="0" y="0"/>
                      <wp:positionH relativeFrom="column">
                        <wp:posOffset>-2485</wp:posOffset>
                      </wp:positionH>
                      <wp:positionV relativeFrom="paragraph">
                        <wp:posOffset>91854</wp:posOffset>
                      </wp:positionV>
                      <wp:extent cx="628153" cy="0"/>
                      <wp:effectExtent l="38100" t="76200" r="19685" b="114300"/>
                      <wp:wrapNone/>
                      <wp:docPr id="143" name="Прямая со стрелкой 143"/>
                      <wp:cNvGraphicFramePr/>
                      <a:graphic xmlns:a="http://schemas.openxmlformats.org/drawingml/2006/main">
                        <a:graphicData uri="http://schemas.microsoft.com/office/word/2010/wordprocessingShape">
                          <wps:wsp>
                            <wps:cNvCnPr/>
                            <wps:spPr>
                              <a:xfrm>
                                <a:off x="0" y="0"/>
                                <a:ext cx="628153"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44FA7E" id="Прямая со стрелкой 143" o:spid="_x0000_s1026" type="#_x0000_t32" style="position:absolute;margin-left:-.2pt;margin-top:7.25pt;width:49.45pt;height:0;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" strokecolor="black [3040]">
                      <v:stroke startarrow="open" endarrow="open"/>
                    </v:shape>
                  </w:pict>
                </mc:Fallback>
              </mc:AlternateContent>
            </w:r>
          </w:p>
        </w:tc>
      </w:tr>
      <w:tr w:rsidR="00A06784" w:rsidRPr="00A06784" w:rsidTr="00511DE9">
        <w:trPr>
          <w:trHeight w:val="624"/>
        </w:trPr>
        <w:tc>
          <w:tcPr>
            <w:tcW w:w="3189" w:type="dxa"/>
            <w:tcMar>
              <w:left w:w="0" w:type="dxa"/>
            </w:tcMar>
          </w:tcPr>
          <w:p w:rsidR="00A06784" w:rsidRPr="00E67AE3" w:rsidRDefault="00A06784" w:rsidP="008F3C8B">
            <w:pPr>
              <w:tabs>
                <w:tab w:val="left" w:pos="720"/>
              </w:tabs>
              <w:suppressAutoHyphens/>
              <w:spacing w:after="200"/>
              <w:rPr>
                <w:rFonts w:ascii="Arial" w:hAnsi="Arial" w:cs="Arial"/>
              </w:rPr>
            </w:pPr>
            <w:r w:rsidRPr="00E67AE3">
              <w:rPr>
                <w:rFonts w:ascii="Arial" w:hAnsi="Arial" w:cs="Arial"/>
              </w:rPr>
              <w:t xml:space="preserve">Прилож. </w:t>
            </w:r>
            <w:r w:rsidRPr="00E67AE3">
              <w:rPr>
                <w:rFonts w:ascii="Arial" w:hAnsi="Arial" w:cs="Arial"/>
                <w:lang w:val="en-US"/>
              </w:rPr>
              <w:t xml:space="preserve">IV </w:t>
            </w:r>
            <w:r w:rsidRPr="00E67AE3">
              <w:rPr>
                <w:rFonts w:ascii="Arial" w:hAnsi="Arial" w:cs="Arial"/>
              </w:rPr>
              <w:t>к МАРПОЛ</w:t>
            </w:r>
          </w:p>
        </w:tc>
        <w:tc>
          <w:tcPr>
            <w:tcW w:w="1173" w:type="dxa"/>
          </w:tcPr>
          <w:p w:rsidR="00A06784" w:rsidRPr="00E67AE3" w:rsidRDefault="00A06784" w:rsidP="00E67AE3">
            <w:pPr>
              <w:tabs>
                <w:tab w:val="left" w:pos="720"/>
              </w:tabs>
              <w:suppressAutoHyphens/>
              <w:jc w:val="center"/>
              <w:rPr>
                <w:rFonts w:ascii="Arial" w:hAnsi="Arial" w:cs="Arial"/>
              </w:rPr>
            </w:pPr>
          </w:p>
        </w:tc>
        <w:tc>
          <w:tcPr>
            <w:tcW w:w="1189" w:type="dxa"/>
          </w:tcPr>
          <w:p w:rsidR="00A06784" w:rsidRPr="00E67AE3" w:rsidRDefault="00A06784" w:rsidP="00E67AE3">
            <w:pPr>
              <w:tabs>
                <w:tab w:val="left" w:pos="720"/>
              </w:tabs>
              <w:suppressAutoHyphens/>
              <w:jc w:val="center"/>
              <w:rPr>
                <w:rFonts w:ascii="Arial" w:hAnsi="Arial" w:cs="Arial"/>
              </w:rPr>
            </w:pPr>
          </w:p>
        </w:tc>
        <w:tc>
          <w:tcPr>
            <w:tcW w:w="1189" w:type="dxa"/>
          </w:tcPr>
          <w:p w:rsidR="00A06784" w:rsidRPr="00E67AE3" w:rsidRDefault="00A06784" w:rsidP="00E67AE3">
            <w:pPr>
              <w:tabs>
                <w:tab w:val="left" w:pos="720"/>
              </w:tabs>
              <w:suppressAutoHyphens/>
              <w:jc w:val="center"/>
              <w:rPr>
                <w:rFonts w:ascii="Arial" w:hAnsi="Arial" w:cs="Arial"/>
              </w:rPr>
            </w:pPr>
          </w:p>
        </w:tc>
        <w:tc>
          <w:tcPr>
            <w:tcW w:w="1174" w:type="dxa"/>
          </w:tcPr>
          <w:p w:rsidR="00A06784" w:rsidRPr="00E67AE3" w:rsidRDefault="00A06784" w:rsidP="00E67AE3">
            <w:pPr>
              <w:tabs>
                <w:tab w:val="left" w:pos="720"/>
              </w:tabs>
              <w:suppressAutoHyphens/>
              <w:jc w:val="center"/>
              <w:rPr>
                <w:rFonts w:ascii="Arial" w:hAnsi="Arial" w:cs="Arial"/>
              </w:rPr>
            </w:pPr>
          </w:p>
        </w:tc>
        <w:tc>
          <w:tcPr>
            <w:tcW w:w="1156" w:type="dxa"/>
          </w:tcPr>
          <w:p w:rsidR="00A06784" w:rsidRPr="00E67AE3" w:rsidRDefault="00A06784" w:rsidP="00E67AE3">
            <w:pPr>
              <w:tabs>
                <w:tab w:val="left" w:pos="720"/>
              </w:tabs>
              <w:suppressAutoHyphens/>
              <w:jc w:val="center"/>
              <w:rPr>
                <w:rFonts w:ascii="Arial" w:hAnsi="Arial" w:cs="Arial"/>
              </w:rPr>
            </w:pPr>
            <w:r w:rsidRPr="00E67AE3">
              <w:rPr>
                <w:rFonts w:ascii="Arial" w:hAnsi="Arial" w:cs="Arial"/>
              </w:rPr>
              <w:t>В</w:t>
            </w:r>
          </w:p>
          <w:p w:rsidR="00A06784" w:rsidRPr="00E67AE3" w:rsidRDefault="00A06784" w:rsidP="00E67AE3">
            <w:pPr>
              <w:tabs>
                <w:tab w:val="left" w:pos="720"/>
              </w:tabs>
              <w:suppressAutoHyphens/>
              <w:rPr>
                <w:rFonts w:ascii="Arial" w:hAnsi="Arial" w:cs="Arial"/>
              </w:rPr>
            </w:pPr>
            <w:r w:rsidRPr="00E67AE3">
              <w:rPr>
                <w:rFonts w:ascii="Arial" w:hAnsi="Arial" w:cs="Arial"/>
                <w:noProof/>
                <w:lang w:val="en-US"/>
              </w:rPr>
              <mc:AlternateContent>
                <mc:Choice Requires="wps">
                  <w:drawing>
                    <wp:anchor distT="0" distB="0" distL="114300" distR="114300" simplePos="0" relativeHeight="251833344" behindDoc="0" locked="0" layoutInCell="1" allowOverlap="1" wp14:anchorId="6A8776FD" wp14:editId="69ECC4D0">
                      <wp:simplePos x="0" y="0"/>
                      <wp:positionH relativeFrom="column">
                        <wp:posOffset>-2485</wp:posOffset>
                      </wp:positionH>
                      <wp:positionV relativeFrom="paragraph">
                        <wp:posOffset>91854</wp:posOffset>
                      </wp:positionV>
                      <wp:extent cx="628153" cy="0"/>
                      <wp:effectExtent l="38100" t="76200" r="19685" b="114300"/>
                      <wp:wrapNone/>
                      <wp:docPr id="138" name="Прямая со стрелкой 138"/>
                      <wp:cNvGraphicFramePr/>
                      <a:graphic xmlns:a="http://schemas.openxmlformats.org/drawingml/2006/main">
                        <a:graphicData uri="http://schemas.microsoft.com/office/word/2010/wordprocessingShape">
                          <wps:wsp>
                            <wps:cNvCnPr/>
                            <wps:spPr>
                              <a:xfrm>
                                <a:off x="0" y="0"/>
                                <a:ext cx="628153"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C807FA" id="Прямая со стрелкой 138" o:spid="_x0000_s1026" type="#_x0000_t32" style="position:absolute;margin-left:-.2pt;margin-top:7.25pt;width:49.45pt;height:0;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" strokecolor="black [3040]">
                      <v:stroke startarrow="open" endarrow="open"/>
                    </v:shape>
                  </w:pict>
                </mc:Fallback>
              </mc:AlternateContent>
            </w:r>
          </w:p>
        </w:tc>
      </w:tr>
      <w:tr w:rsidR="00A06784" w:rsidRPr="00A06784" w:rsidTr="00511DE9">
        <w:trPr>
          <w:trHeight w:val="850"/>
        </w:trPr>
        <w:tc>
          <w:tcPr>
            <w:tcW w:w="3189" w:type="dxa"/>
            <w:tcMar>
              <w:left w:w="0" w:type="dxa"/>
            </w:tcMar>
          </w:tcPr>
          <w:p w:rsidR="00A06784" w:rsidRPr="00E67AE3" w:rsidRDefault="00A06784" w:rsidP="008F3C8B">
            <w:pPr>
              <w:tabs>
                <w:tab w:val="left" w:pos="720"/>
              </w:tabs>
              <w:suppressAutoHyphens/>
              <w:spacing w:after="200"/>
              <w:rPr>
                <w:rFonts w:ascii="Arial" w:hAnsi="Arial" w:cs="Arial"/>
              </w:rPr>
            </w:pPr>
            <w:r w:rsidRPr="00E67AE3">
              <w:rPr>
                <w:rFonts w:ascii="Arial" w:hAnsi="Arial" w:cs="Arial"/>
              </w:rPr>
              <w:t xml:space="preserve">Прилож. </w:t>
            </w:r>
            <w:r w:rsidRPr="00E67AE3">
              <w:rPr>
                <w:rFonts w:ascii="Arial" w:hAnsi="Arial" w:cs="Arial"/>
                <w:lang w:val="en-US"/>
              </w:rPr>
              <w:t xml:space="preserve">VI </w:t>
            </w:r>
            <w:r w:rsidRPr="00E67AE3">
              <w:rPr>
                <w:rFonts w:ascii="Arial" w:hAnsi="Arial" w:cs="Arial"/>
              </w:rPr>
              <w:t>к МАРПОЛ</w:t>
            </w:r>
          </w:p>
        </w:tc>
        <w:tc>
          <w:tcPr>
            <w:tcW w:w="1173" w:type="dxa"/>
          </w:tcPr>
          <w:p w:rsidR="00A06784" w:rsidRPr="00E67AE3" w:rsidRDefault="00A06784" w:rsidP="00E67AE3">
            <w:pPr>
              <w:tabs>
                <w:tab w:val="left" w:pos="720"/>
              </w:tabs>
              <w:suppressAutoHyphens/>
              <w:jc w:val="center"/>
              <w:rPr>
                <w:rFonts w:ascii="Arial" w:hAnsi="Arial" w:cs="Arial"/>
              </w:rPr>
            </w:pPr>
            <w:r w:rsidRPr="00E67AE3">
              <w:rPr>
                <w:rFonts w:ascii="Arial" w:hAnsi="Arial" w:cs="Arial"/>
              </w:rPr>
              <w:t xml:space="preserve">Е </w:t>
            </w:r>
          </w:p>
          <w:p w:rsidR="00A06784" w:rsidRPr="00E67AE3" w:rsidRDefault="00A06784" w:rsidP="00E67AE3">
            <w:pPr>
              <w:tabs>
                <w:tab w:val="left" w:pos="720"/>
              </w:tabs>
              <w:suppressAutoHyphens/>
              <w:rPr>
                <w:rFonts w:ascii="Arial" w:hAnsi="Arial" w:cs="Arial"/>
              </w:rPr>
            </w:pPr>
            <w:r w:rsidRPr="00E67AE3">
              <w:rPr>
                <w:rFonts w:ascii="Arial" w:hAnsi="Arial" w:cs="Arial"/>
                <w:noProof/>
                <w:lang w:val="en-US"/>
              </w:rPr>
              <mc:AlternateContent>
                <mc:Choice Requires="wps">
                  <w:drawing>
                    <wp:anchor distT="0" distB="0" distL="114300" distR="114300" simplePos="0" relativeHeight="251840512" behindDoc="0" locked="0" layoutInCell="1" allowOverlap="1" wp14:anchorId="3B4757E6" wp14:editId="3B03E174">
                      <wp:simplePos x="0" y="0"/>
                      <wp:positionH relativeFrom="column">
                        <wp:posOffset>-2485</wp:posOffset>
                      </wp:positionH>
                      <wp:positionV relativeFrom="paragraph">
                        <wp:posOffset>91854</wp:posOffset>
                      </wp:positionV>
                      <wp:extent cx="628153" cy="0"/>
                      <wp:effectExtent l="38100" t="76200" r="19685" b="114300"/>
                      <wp:wrapNone/>
                      <wp:docPr id="144" name="Прямая со стрелкой 144"/>
                      <wp:cNvGraphicFramePr/>
                      <a:graphic xmlns:a="http://schemas.openxmlformats.org/drawingml/2006/main">
                        <a:graphicData uri="http://schemas.microsoft.com/office/word/2010/wordprocessingShape">
                          <wps:wsp>
                            <wps:cNvCnPr/>
                            <wps:spPr>
                              <a:xfrm>
                                <a:off x="0" y="0"/>
                                <a:ext cx="628153"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490461" id="Прямая со стрелкой 144" o:spid="_x0000_s1026" type="#_x0000_t32" style="position:absolute;margin-left:-.2pt;margin-top:7.25pt;width:49.45pt;height:0;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" strokecolor="black [3040]">
                      <v:stroke startarrow="open" endarrow="open"/>
                    </v:shape>
                  </w:pict>
                </mc:Fallback>
              </mc:AlternateContent>
            </w:r>
          </w:p>
        </w:tc>
        <w:tc>
          <w:tcPr>
            <w:tcW w:w="1189" w:type="dxa"/>
          </w:tcPr>
          <w:p w:rsidR="00A06784" w:rsidRPr="00E67AE3" w:rsidRDefault="00A06784" w:rsidP="00E67AE3">
            <w:pPr>
              <w:tabs>
                <w:tab w:val="left" w:pos="720"/>
              </w:tabs>
              <w:suppressAutoHyphens/>
              <w:jc w:val="center"/>
              <w:rPr>
                <w:rFonts w:ascii="Arial" w:hAnsi="Arial" w:cs="Arial"/>
              </w:rPr>
            </w:pPr>
            <w:r w:rsidRPr="00E67AE3">
              <w:rPr>
                <w:rFonts w:ascii="Arial" w:hAnsi="Arial" w:cs="Arial"/>
              </w:rPr>
              <w:t>Е или Пром</w:t>
            </w:r>
          </w:p>
          <w:p w:rsidR="00A06784" w:rsidRPr="00E67AE3" w:rsidRDefault="00A06784" w:rsidP="00E67AE3">
            <w:pPr>
              <w:tabs>
                <w:tab w:val="left" w:pos="720"/>
              </w:tabs>
              <w:suppressAutoHyphens/>
              <w:rPr>
                <w:rFonts w:ascii="Arial" w:hAnsi="Arial" w:cs="Arial"/>
              </w:rPr>
            </w:pPr>
            <w:r w:rsidRPr="00E67AE3">
              <w:rPr>
                <w:rFonts w:ascii="Arial" w:hAnsi="Arial" w:cs="Arial"/>
                <w:noProof/>
                <w:lang w:val="en-US"/>
              </w:rPr>
              <mc:AlternateContent>
                <mc:Choice Requires="wps">
                  <w:drawing>
                    <wp:anchor distT="0" distB="0" distL="114300" distR="114300" simplePos="0" relativeHeight="251841536" behindDoc="0" locked="0" layoutInCell="1" allowOverlap="1" wp14:anchorId="1EED033F" wp14:editId="05A25524">
                      <wp:simplePos x="0" y="0"/>
                      <wp:positionH relativeFrom="column">
                        <wp:posOffset>-2485</wp:posOffset>
                      </wp:positionH>
                      <wp:positionV relativeFrom="paragraph">
                        <wp:posOffset>91854</wp:posOffset>
                      </wp:positionV>
                      <wp:extent cx="628153" cy="0"/>
                      <wp:effectExtent l="38100" t="76200" r="19685" b="114300"/>
                      <wp:wrapNone/>
                      <wp:docPr id="145" name="Прямая со стрелкой 145"/>
                      <wp:cNvGraphicFramePr/>
                      <a:graphic xmlns:a="http://schemas.openxmlformats.org/drawingml/2006/main">
                        <a:graphicData uri="http://schemas.microsoft.com/office/word/2010/wordprocessingShape">
                          <wps:wsp>
                            <wps:cNvCnPr/>
                            <wps:spPr>
                              <a:xfrm>
                                <a:off x="0" y="0"/>
                                <a:ext cx="628153"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444B87" id="Прямая со стрелкой 145" o:spid="_x0000_s1026" type="#_x0000_t32" style="position:absolute;margin-left:-.2pt;margin-top:7.25pt;width:49.45pt;height:0;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" strokecolor="black [3040]">
                      <v:stroke startarrow="open" endarrow="open"/>
                    </v:shape>
                  </w:pict>
                </mc:Fallback>
              </mc:AlternateContent>
            </w:r>
          </w:p>
        </w:tc>
        <w:tc>
          <w:tcPr>
            <w:tcW w:w="1189" w:type="dxa"/>
          </w:tcPr>
          <w:p w:rsidR="00A06784" w:rsidRPr="00E67AE3" w:rsidRDefault="00A06784" w:rsidP="00E67AE3">
            <w:pPr>
              <w:tabs>
                <w:tab w:val="left" w:pos="720"/>
              </w:tabs>
              <w:suppressAutoHyphens/>
              <w:jc w:val="center"/>
              <w:rPr>
                <w:rFonts w:ascii="Arial" w:hAnsi="Arial" w:cs="Arial"/>
              </w:rPr>
            </w:pPr>
            <w:r w:rsidRPr="00E67AE3">
              <w:rPr>
                <w:rFonts w:ascii="Arial" w:hAnsi="Arial" w:cs="Arial"/>
              </w:rPr>
              <w:t>Пром или Е</w:t>
            </w:r>
          </w:p>
          <w:p w:rsidR="00A06784" w:rsidRPr="00E67AE3" w:rsidRDefault="00A06784" w:rsidP="00E67AE3">
            <w:pPr>
              <w:tabs>
                <w:tab w:val="left" w:pos="720"/>
              </w:tabs>
              <w:suppressAutoHyphens/>
              <w:rPr>
                <w:rFonts w:ascii="Arial" w:hAnsi="Arial" w:cs="Arial"/>
              </w:rPr>
            </w:pPr>
            <w:r w:rsidRPr="00E67AE3">
              <w:rPr>
                <w:rFonts w:ascii="Arial" w:hAnsi="Arial" w:cs="Arial"/>
                <w:noProof/>
                <w:lang w:val="en-US"/>
              </w:rPr>
              <mc:AlternateContent>
                <mc:Choice Requires="wps">
                  <w:drawing>
                    <wp:anchor distT="0" distB="0" distL="114300" distR="114300" simplePos="0" relativeHeight="251842560" behindDoc="0" locked="0" layoutInCell="1" allowOverlap="1" wp14:anchorId="3FA903F8" wp14:editId="520A1C48">
                      <wp:simplePos x="0" y="0"/>
                      <wp:positionH relativeFrom="column">
                        <wp:posOffset>-2485</wp:posOffset>
                      </wp:positionH>
                      <wp:positionV relativeFrom="paragraph">
                        <wp:posOffset>91854</wp:posOffset>
                      </wp:positionV>
                      <wp:extent cx="628153" cy="0"/>
                      <wp:effectExtent l="38100" t="76200" r="19685" b="114300"/>
                      <wp:wrapNone/>
                      <wp:docPr id="146" name="Прямая со стрелкой 146"/>
                      <wp:cNvGraphicFramePr/>
                      <a:graphic xmlns:a="http://schemas.openxmlformats.org/drawingml/2006/main">
                        <a:graphicData uri="http://schemas.microsoft.com/office/word/2010/wordprocessingShape">
                          <wps:wsp>
                            <wps:cNvCnPr/>
                            <wps:spPr>
                              <a:xfrm>
                                <a:off x="0" y="0"/>
                                <a:ext cx="628153"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E00011" id="Прямая со стрелкой 146" o:spid="_x0000_s1026" type="#_x0000_t32" style="position:absolute;margin-left:-.2pt;margin-top:7.25pt;width:49.45pt;height:0;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" strokecolor="black [3040]">
                      <v:stroke startarrow="open" endarrow="open"/>
                    </v:shape>
                  </w:pict>
                </mc:Fallback>
              </mc:AlternateContent>
            </w:r>
          </w:p>
        </w:tc>
        <w:tc>
          <w:tcPr>
            <w:tcW w:w="1174" w:type="dxa"/>
          </w:tcPr>
          <w:p w:rsidR="00A06784" w:rsidRPr="00E67AE3" w:rsidRDefault="00A06784" w:rsidP="00E67AE3">
            <w:pPr>
              <w:tabs>
                <w:tab w:val="left" w:pos="720"/>
              </w:tabs>
              <w:suppressAutoHyphens/>
              <w:jc w:val="center"/>
              <w:rPr>
                <w:rFonts w:ascii="Arial" w:hAnsi="Arial" w:cs="Arial"/>
              </w:rPr>
            </w:pPr>
            <w:r w:rsidRPr="00E67AE3">
              <w:rPr>
                <w:rFonts w:ascii="Arial" w:hAnsi="Arial" w:cs="Arial"/>
              </w:rPr>
              <w:t>Е</w:t>
            </w:r>
          </w:p>
          <w:p w:rsidR="00A06784" w:rsidRPr="00E67AE3" w:rsidRDefault="00A06784" w:rsidP="00E67AE3">
            <w:pPr>
              <w:tabs>
                <w:tab w:val="left" w:pos="720"/>
              </w:tabs>
              <w:suppressAutoHyphens/>
              <w:rPr>
                <w:rFonts w:ascii="Arial" w:hAnsi="Arial" w:cs="Arial"/>
              </w:rPr>
            </w:pPr>
            <w:r w:rsidRPr="00E67AE3">
              <w:rPr>
                <w:rFonts w:ascii="Arial" w:hAnsi="Arial" w:cs="Arial"/>
                <w:noProof/>
                <w:lang w:val="en-US"/>
              </w:rPr>
              <mc:AlternateContent>
                <mc:Choice Requires="wps">
                  <w:drawing>
                    <wp:anchor distT="0" distB="0" distL="114300" distR="114300" simplePos="0" relativeHeight="251843584" behindDoc="0" locked="0" layoutInCell="1" allowOverlap="1" wp14:anchorId="68EBD22B" wp14:editId="39EA978F">
                      <wp:simplePos x="0" y="0"/>
                      <wp:positionH relativeFrom="column">
                        <wp:posOffset>-2485</wp:posOffset>
                      </wp:positionH>
                      <wp:positionV relativeFrom="paragraph">
                        <wp:posOffset>91854</wp:posOffset>
                      </wp:positionV>
                      <wp:extent cx="628153" cy="0"/>
                      <wp:effectExtent l="38100" t="76200" r="19685" b="114300"/>
                      <wp:wrapNone/>
                      <wp:docPr id="147" name="Прямая со стрелкой 147"/>
                      <wp:cNvGraphicFramePr/>
                      <a:graphic xmlns:a="http://schemas.openxmlformats.org/drawingml/2006/main">
                        <a:graphicData uri="http://schemas.microsoft.com/office/word/2010/wordprocessingShape">
                          <wps:wsp>
                            <wps:cNvCnPr/>
                            <wps:spPr>
                              <a:xfrm>
                                <a:off x="0" y="0"/>
                                <a:ext cx="628153"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65D36A" id="Прямая со стрелкой 147" o:spid="_x0000_s1026" type="#_x0000_t32" style="position:absolute;margin-left:-.2pt;margin-top:7.25pt;width:49.45pt;height:0;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" strokecolor="black [3040]">
                      <v:stroke startarrow="open" endarrow="open"/>
                    </v:shape>
                  </w:pict>
                </mc:Fallback>
              </mc:AlternateContent>
            </w:r>
          </w:p>
        </w:tc>
        <w:tc>
          <w:tcPr>
            <w:tcW w:w="1156" w:type="dxa"/>
          </w:tcPr>
          <w:p w:rsidR="00A06784" w:rsidRPr="00E67AE3" w:rsidRDefault="00A06784" w:rsidP="00E67AE3">
            <w:pPr>
              <w:tabs>
                <w:tab w:val="left" w:pos="720"/>
              </w:tabs>
              <w:suppressAutoHyphens/>
              <w:jc w:val="center"/>
              <w:rPr>
                <w:rFonts w:ascii="Arial" w:hAnsi="Arial" w:cs="Arial"/>
              </w:rPr>
            </w:pPr>
            <w:r w:rsidRPr="00E67AE3">
              <w:rPr>
                <w:rFonts w:ascii="Arial" w:hAnsi="Arial" w:cs="Arial"/>
              </w:rPr>
              <w:t>В</w:t>
            </w:r>
          </w:p>
          <w:p w:rsidR="00A06784" w:rsidRPr="00E67AE3" w:rsidRDefault="00A06784" w:rsidP="00E67AE3">
            <w:pPr>
              <w:tabs>
                <w:tab w:val="left" w:pos="720"/>
              </w:tabs>
              <w:suppressAutoHyphens/>
              <w:rPr>
                <w:rFonts w:ascii="Arial" w:hAnsi="Arial" w:cs="Arial"/>
              </w:rPr>
            </w:pPr>
            <w:r w:rsidRPr="00E67AE3">
              <w:rPr>
                <w:rFonts w:ascii="Arial" w:hAnsi="Arial" w:cs="Arial"/>
                <w:noProof/>
                <w:lang w:val="en-US"/>
              </w:rPr>
              <mc:AlternateContent>
                <mc:Choice Requires="wps">
                  <w:drawing>
                    <wp:anchor distT="0" distB="0" distL="114300" distR="114300" simplePos="0" relativeHeight="251844608" behindDoc="0" locked="0" layoutInCell="1" allowOverlap="1" wp14:anchorId="77C51DEA" wp14:editId="60199976">
                      <wp:simplePos x="0" y="0"/>
                      <wp:positionH relativeFrom="column">
                        <wp:posOffset>-2485</wp:posOffset>
                      </wp:positionH>
                      <wp:positionV relativeFrom="paragraph">
                        <wp:posOffset>91854</wp:posOffset>
                      </wp:positionV>
                      <wp:extent cx="628153" cy="0"/>
                      <wp:effectExtent l="38100" t="76200" r="19685" b="114300"/>
                      <wp:wrapNone/>
                      <wp:docPr id="148" name="Прямая со стрелкой 148"/>
                      <wp:cNvGraphicFramePr/>
                      <a:graphic xmlns:a="http://schemas.openxmlformats.org/drawingml/2006/main">
                        <a:graphicData uri="http://schemas.microsoft.com/office/word/2010/wordprocessingShape">
                          <wps:wsp>
                            <wps:cNvCnPr/>
                            <wps:spPr>
                              <a:xfrm>
                                <a:off x="0" y="0"/>
                                <a:ext cx="628153"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D1A4D6" id="Прямая со стрелкой 148" o:spid="_x0000_s1026" type="#_x0000_t32" style="position:absolute;margin-left:-.2pt;margin-top:7.25pt;width:49.45pt;height:0;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" strokecolor="black [3040]">
                      <v:stroke startarrow="open" endarrow="open"/>
                    </v:shape>
                  </w:pict>
                </mc:Fallback>
              </mc:AlternateContent>
            </w:r>
          </w:p>
        </w:tc>
      </w:tr>
      <w:tr w:rsidR="00511DE9" w:rsidRPr="00A06784" w:rsidTr="00511DE9">
        <w:trPr>
          <w:trHeight w:val="907"/>
        </w:trPr>
        <w:tc>
          <w:tcPr>
            <w:tcW w:w="3189" w:type="dxa"/>
            <w:tcMar>
              <w:left w:w="0" w:type="dxa"/>
            </w:tcMar>
          </w:tcPr>
          <w:p w:rsidR="00511DE9" w:rsidRPr="00E67AE3" w:rsidRDefault="00511DE9" w:rsidP="00511DE9">
            <w:pPr>
              <w:tabs>
                <w:tab w:val="left" w:pos="720"/>
              </w:tabs>
              <w:suppressAutoHyphens/>
              <w:rPr>
                <w:rFonts w:ascii="Arial" w:hAnsi="Arial" w:cs="Arial"/>
              </w:rPr>
            </w:pPr>
            <w:r>
              <w:rPr>
                <w:rFonts w:ascii="Arial" w:hAnsi="Arial" w:cs="Arial"/>
              </w:rPr>
              <w:t>Конвенция УБВ</w:t>
            </w:r>
          </w:p>
        </w:tc>
        <w:tc>
          <w:tcPr>
            <w:tcW w:w="1173" w:type="dxa"/>
          </w:tcPr>
          <w:p w:rsidR="00511DE9" w:rsidRPr="00E67AE3" w:rsidRDefault="00511DE9" w:rsidP="00511DE9">
            <w:pPr>
              <w:tabs>
                <w:tab w:val="left" w:pos="720"/>
              </w:tabs>
              <w:suppressAutoHyphens/>
              <w:jc w:val="center"/>
              <w:rPr>
                <w:rFonts w:ascii="Arial" w:hAnsi="Arial" w:cs="Arial"/>
              </w:rPr>
            </w:pPr>
            <w:r w:rsidRPr="00E67AE3">
              <w:rPr>
                <w:rFonts w:ascii="Arial" w:hAnsi="Arial" w:cs="Arial"/>
              </w:rPr>
              <w:t xml:space="preserve">Е </w:t>
            </w:r>
          </w:p>
          <w:p w:rsidR="00511DE9" w:rsidRPr="00E67AE3" w:rsidRDefault="00511DE9" w:rsidP="00511DE9">
            <w:pPr>
              <w:tabs>
                <w:tab w:val="left" w:pos="720"/>
              </w:tabs>
              <w:suppressAutoHyphens/>
              <w:rPr>
                <w:rFonts w:ascii="Arial" w:hAnsi="Arial" w:cs="Arial"/>
              </w:rPr>
            </w:pPr>
            <w:r w:rsidRPr="00E67AE3">
              <w:rPr>
                <w:rFonts w:ascii="Arial" w:hAnsi="Arial" w:cs="Arial"/>
                <w:noProof/>
                <w:lang w:val="en-US"/>
              </w:rPr>
              <mc:AlternateContent>
                <mc:Choice Requires="wps">
                  <w:drawing>
                    <wp:anchor distT="0" distB="0" distL="114300" distR="114300" simplePos="0" relativeHeight="251848704" behindDoc="0" locked="0" layoutInCell="1" allowOverlap="1" wp14:anchorId="020A3A04" wp14:editId="5D606466">
                      <wp:simplePos x="0" y="0"/>
                      <wp:positionH relativeFrom="column">
                        <wp:posOffset>-2485</wp:posOffset>
                      </wp:positionH>
                      <wp:positionV relativeFrom="paragraph">
                        <wp:posOffset>91854</wp:posOffset>
                      </wp:positionV>
                      <wp:extent cx="628153" cy="0"/>
                      <wp:effectExtent l="38100" t="76200" r="19685" b="114300"/>
                      <wp:wrapNone/>
                      <wp:docPr id="5" name="Прямая со стрелкой 144"/>
                      <wp:cNvGraphicFramePr/>
                      <a:graphic xmlns:a="http://schemas.openxmlformats.org/drawingml/2006/main">
                        <a:graphicData uri="http://schemas.microsoft.com/office/word/2010/wordprocessingShape">
                          <wps:wsp>
                            <wps:cNvCnPr/>
                            <wps:spPr>
                              <a:xfrm>
                                <a:off x="0" y="0"/>
                                <a:ext cx="628153"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4DD641E" id="_x0000_t32" coordsize="21600,21600" o:spt="32" o:oned="t" path="m,l21600,21600e" filled="f">
                      <v:path arrowok="t" fillok="f" o:connecttype="none"/>
                      <o:lock v:ext="edit" shapetype="t"/>
                    </v:shapetype>
                    <v:shape id="Прямая со стрелкой 144" o:spid="_x0000_s1026" type="#_x0000_t32" style="position:absolute;margin-left:-.2pt;margin-top:7.25pt;width:49.45pt;height:0;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" strokecolor="black [3040]">
                      <v:stroke startarrow="open" endarrow="open"/>
                    </v:shape>
                  </w:pict>
                </mc:Fallback>
              </mc:AlternateContent>
            </w:r>
          </w:p>
        </w:tc>
        <w:tc>
          <w:tcPr>
            <w:tcW w:w="1189" w:type="dxa"/>
          </w:tcPr>
          <w:p w:rsidR="00511DE9" w:rsidRPr="00E67AE3" w:rsidRDefault="00511DE9" w:rsidP="00511DE9">
            <w:pPr>
              <w:tabs>
                <w:tab w:val="left" w:pos="720"/>
              </w:tabs>
              <w:suppressAutoHyphens/>
              <w:jc w:val="center"/>
              <w:rPr>
                <w:rFonts w:ascii="Arial" w:hAnsi="Arial" w:cs="Arial"/>
              </w:rPr>
            </w:pPr>
            <w:r w:rsidRPr="00E67AE3">
              <w:rPr>
                <w:rFonts w:ascii="Arial" w:hAnsi="Arial" w:cs="Arial"/>
              </w:rPr>
              <w:t>Е или Пром</w:t>
            </w:r>
          </w:p>
          <w:p w:rsidR="00511DE9" w:rsidRPr="00E67AE3" w:rsidRDefault="00511DE9" w:rsidP="00511DE9">
            <w:pPr>
              <w:tabs>
                <w:tab w:val="left" w:pos="720"/>
              </w:tabs>
              <w:suppressAutoHyphens/>
              <w:rPr>
                <w:rFonts w:ascii="Arial" w:hAnsi="Arial" w:cs="Arial"/>
              </w:rPr>
            </w:pPr>
            <w:r w:rsidRPr="00E67AE3">
              <w:rPr>
                <w:rFonts w:ascii="Arial" w:hAnsi="Arial" w:cs="Arial"/>
                <w:noProof/>
                <w:lang w:val="en-US"/>
              </w:rPr>
              <mc:AlternateContent>
                <mc:Choice Requires="wps">
                  <w:drawing>
                    <wp:anchor distT="0" distB="0" distL="114300" distR="114300" simplePos="0" relativeHeight="251849728" behindDoc="0" locked="0" layoutInCell="1" allowOverlap="1" wp14:anchorId="55F878B1" wp14:editId="383B14C3">
                      <wp:simplePos x="0" y="0"/>
                      <wp:positionH relativeFrom="column">
                        <wp:posOffset>-2485</wp:posOffset>
                      </wp:positionH>
                      <wp:positionV relativeFrom="paragraph">
                        <wp:posOffset>91854</wp:posOffset>
                      </wp:positionV>
                      <wp:extent cx="628153" cy="0"/>
                      <wp:effectExtent l="38100" t="76200" r="19685" b="114300"/>
                      <wp:wrapNone/>
                      <wp:docPr id="6" name="Прямая со стрелкой 145"/>
                      <wp:cNvGraphicFramePr/>
                      <a:graphic xmlns:a="http://schemas.openxmlformats.org/drawingml/2006/main">
                        <a:graphicData uri="http://schemas.microsoft.com/office/word/2010/wordprocessingShape">
                          <wps:wsp>
                            <wps:cNvCnPr/>
                            <wps:spPr>
                              <a:xfrm>
                                <a:off x="0" y="0"/>
                                <a:ext cx="628153"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D852C7" id="Прямая со стрелкой 145" o:spid="_x0000_s1026" type="#_x0000_t32" style="position:absolute;margin-left:-.2pt;margin-top:7.25pt;width:49.45pt;height:0;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" strokecolor="black [3040]">
                      <v:stroke startarrow="open" endarrow="open"/>
                    </v:shape>
                  </w:pict>
                </mc:Fallback>
              </mc:AlternateContent>
            </w:r>
          </w:p>
        </w:tc>
        <w:tc>
          <w:tcPr>
            <w:tcW w:w="1189" w:type="dxa"/>
          </w:tcPr>
          <w:p w:rsidR="00511DE9" w:rsidRPr="00E67AE3" w:rsidRDefault="00511DE9" w:rsidP="00511DE9">
            <w:pPr>
              <w:tabs>
                <w:tab w:val="left" w:pos="720"/>
              </w:tabs>
              <w:suppressAutoHyphens/>
              <w:jc w:val="center"/>
              <w:rPr>
                <w:rFonts w:ascii="Arial" w:hAnsi="Arial" w:cs="Arial"/>
              </w:rPr>
            </w:pPr>
            <w:r w:rsidRPr="00E67AE3">
              <w:rPr>
                <w:rFonts w:ascii="Arial" w:hAnsi="Arial" w:cs="Arial"/>
              </w:rPr>
              <w:t>Пром или Е</w:t>
            </w:r>
          </w:p>
          <w:p w:rsidR="00511DE9" w:rsidRPr="00E67AE3" w:rsidRDefault="00511DE9" w:rsidP="00511DE9">
            <w:pPr>
              <w:tabs>
                <w:tab w:val="left" w:pos="720"/>
              </w:tabs>
              <w:suppressAutoHyphens/>
              <w:rPr>
                <w:rFonts w:ascii="Arial" w:hAnsi="Arial" w:cs="Arial"/>
              </w:rPr>
            </w:pPr>
            <w:r w:rsidRPr="00E67AE3">
              <w:rPr>
                <w:rFonts w:ascii="Arial" w:hAnsi="Arial" w:cs="Arial"/>
                <w:noProof/>
                <w:lang w:val="en-US"/>
              </w:rPr>
              <mc:AlternateContent>
                <mc:Choice Requires="wps">
                  <w:drawing>
                    <wp:anchor distT="0" distB="0" distL="114300" distR="114300" simplePos="0" relativeHeight="251850752" behindDoc="0" locked="0" layoutInCell="1" allowOverlap="1" wp14:anchorId="4D985D59" wp14:editId="6941F75F">
                      <wp:simplePos x="0" y="0"/>
                      <wp:positionH relativeFrom="column">
                        <wp:posOffset>-2485</wp:posOffset>
                      </wp:positionH>
                      <wp:positionV relativeFrom="paragraph">
                        <wp:posOffset>91854</wp:posOffset>
                      </wp:positionV>
                      <wp:extent cx="628153" cy="0"/>
                      <wp:effectExtent l="38100" t="76200" r="19685" b="114300"/>
                      <wp:wrapNone/>
                      <wp:docPr id="7" name="Прямая со стрелкой 146"/>
                      <wp:cNvGraphicFramePr/>
                      <a:graphic xmlns:a="http://schemas.openxmlformats.org/drawingml/2006/main">
                        <a:graphicData uri="http://schemas.microsoft.com/office/word/2010/wordprocessingShape">
                          <wps:wsp>
                            <wps:cNvCnPr/>
                            <wps:spPr>
                              <a:xfrm>
                                <a:off x="0" y="0"/>
                                <a:ext cx="628153"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6BD7CE" id="Прямая со стрелкой 146" o:spid="_x0000_s1026" type="#_x0000_t32" style="position:absolute;margin-left:-.2pt;margin-top:7.25pt;width:49.45pt;height:0;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" strokecolor="black [3040]">
                      <v:stroke startarrow="open" endarrow="open"/>
                    </v:shape>
                  </w:pict>
                </mc:Fallback>
              </mc:AlternateContent>
            </w:r>
          </w:p>
        </w:tc>
        <w:tc>
          <w:tcPr>
            <w:tcW w:w="1174" w:type="dxa"/>
          </w:tcPr>
          <w:p w:rsidR="00511DE9" w:rsidRPr="00E67AE3" w:rsidRDefault="00511DE9" w:rsidP="00511DE9">
            <w:pPr>
              <w:tabs>
                <w:tab w:val="left" w:pos="720"/>
              </w:tabs>
              <w:suppressAutoHyphens/>
              <w:jc w:val="center"/>
              <w:rPr>
                <w:rFonts w:ascii="Arial" w:hAnsi="Arial" w:cs="Arial"/>
              </w:rPr>
            </w:pPr>
            <w:r w:rsidRPr="00E67AE3">
              <w:rPr>
                <w:rFonts w:ascii="Arial" w:hAnsi="Arial" w:cs="Arial"/>
              </w:rPr>
              <w:t>Е</w:t>
            </w:r>
          </w:p>
          <w:p w:rsidR="00511DE9" w:rsidRPr="00E67AE3" w:rsidRDefault="00511DE9" w:rsidP="00511DE9">
            <w:pPr>
              <w:tabs>
                <w:tab w:val="left" w:pos="720"/>
              </w:tabs>
              <w:suppressAutoHyphens/>
              <w:rPr>
                <w:rFonts w:ascii="Arial" w:hAnsi="Arial" w:cs="Arial"/>
              </w:rPr>
            </w:pPr>
            <w:r w:rsidRPr="00E67AE3">
              <w:rPr>
                <w:rFonts w:ascii="Arial" w:hAnsi="Arial" w:cs="Arial"/>
                <w:noProof/>
                <w:lang w:val="en-US"/>
              </w:rPr>
              <mc:AlternateContent>
                <mc:Choice Requires="wps">
                  <w:drawing>
                    <wp:anchor distT="0" distB="0" distL="114300" distR="114300" simplePos="0" relativeHeight="251851776" behindDoc="0" locked="0" layoutInCell="1" allowOverlap="1" wp14:anchorId="22BBE1C3" wp14:editId="1CD0BF0C">
                      <wp:simplePos x="0" y="0"/>
                      <wp:positionH relativeFrom="column">
                        <wp:posOffset>-2485</wp:posOffset>
                      </wp:positionH>
                      <wp:positionV relativeFrom="paragraph">
                        <wp:posOffset>91854</wp:posOffset>
                      </wp:positionV>
                      <wp:extent cx="628153" cy="0"/>
                      <wp:effectExtent l="38100" t="76200" r="19685" b="114300"/>
                      <wp:wrapNone/>
                      <wp:docPr id="8" name="Прямая со стрелкой 147"/>
                      <wp:cNvGraphicFramePr/>
                      <a:graphic xmlns:a="http://schemas.openxmlformats.org/drawingml/2006/main">
                        <a:graphicData uri="http://schemas.microsoft.com/office/word/2010/wordprocessingShape">
                          <wps:wsp>
                            <wps:cNvCnPr/>
                            <wps:spPr>
                              <a:xfrm>
                                <a:off x="0" y="0"/>
                                <a:ext cx="628153"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DE478A" id="Прямая со стрелкой 147" o:spid="_x0000_s1026" type="#_x0000_t32" style="position:absolute;margin-left:-.2pt;margin-top:7.25pt;width:49.45pt;height:0;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" strokecolor="black [3040]">
                      <v:stroke startarrow="open" endarrow="open"/>
                    </v:shape>
                  </w:pict>
                </mc:Fallback>
              </mc:AlternateContent>
            </w:r>
          </w:p>
        </w:tc>
        <w:tc>
          <w:tcPr>
            <w:tcW w:w="1156" w:type="dxa"/>
          </w:tcPr>
          <w:p w:rsidR="00511DE9" w:rsidRPr="00E67AE3" w:rsidRDefault="00511DE9" w:rsidP="00511DE9">
            <w:pPr>
              <w:tabs>
                <w:tab w:val="left" w:pos="720"/>
              </w:tabs>
              <w:suppressAutoHyphens/>
              <w:jc w:val="center"/>
              <w:rPr>
                <w:rFonts w:ascii="Arial" w:hAnsi="Arial" w:cs="Arial"/>
              </w:rPr>
            </w:pPr>
            <w:r w:rsidRPr="00E67AE3">
              <w:rPr>
                <w:rFonts w:ascii="Arial" w:hAnsi="Arial" w:cs="Arial"/>
              </w:rPr>
              <w:t>В</w:t>
            </w:r>
          </w:p>
          <w:p w:rsidR="00511DE9" w:rsidRPr="00E67AE3" w:rsidRDefault="00511DE9" w:rsidP="00511DE9">
            <w:pPr>
              <w:tabs>
                <w:tab w:val="left" w:pos="720"/>
              </w:tabs>
              <w:suppressAutoHyphens/>
              <w:rPr>
                <w:rFonts w:ascii="Arial" w:hAnsi="Arial" w:cs="Arial"/>
              </w:rPr>
            </w:pPr>
            <w:r w:rsidRPr="00E67AE3">
              <w:rPr>
                <w:rFonts w:ascii="Arial" w:hAnsi="Arial" w:cs="Arial"/>
                <w:noProof/>
                <w:lang w:val="en-US"/>
              </w:rPr>
              <mc:AlternateContent>
                <mc:Choice Requires="wps">
                  <w:drawing>
                    <wp:anchor distT="0" distB="0" distL="114300" distR="114300" simplePos="0" relativeHeight="251852800" behindDoc="0" locked="0" layoutInCell="1" allowOverlap="1" wp14:anchorId="0F3DF499" wp14:editId="56DD3EC3">
                      <wp:simplePos x="0" y="0"/>
                      <wp:positionH relativeFrom="column">
                        <wp:posOffset>-2485</wp:posOffset>
                      </wp:positionH>
                      <wp:positionV relativeFrom="paragraph">
                        <wp:posOffset>91854</wp:posOffset>
                      </wp:positionV>
                      <wp:extent cx="628153" cy="0"/>
                      <wp:effectExtent l="38100" t="76200" r="19685" b="114300"/>
                      <wp:wrapNone/>
                      <wp:docPr id="9" name="Прямая со стрелкой 148"/>
                      <wp:cNvGraphicFramePr/>
                      <a:graphic xmlns:a="http://schemas.openxmlformats.org/drawingml/2006/main">
                        <a:graphicData uri="http://schemas.microsoft.com/office/word/2010/wordprocessingShape">
                          <wps:wsp>
                            <wps:cNvCnPr/>
                            <wps:spPr>
                              <a:xfrm>
                                <a:off x="0" y="0"/>
                                <a:ext cx="628153"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6027A9" id="Прямая со стрелкой 148" o:spid="_x0000_s1026" type="#_x0000_t32" style="position:absolute;margin-left:-.2pt;margin-top:7.25pt;width:49.45pt;height:0;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" strokecolor="black [3040]">
                      <v:stroke startarrow="open" endarrow="open"/>
                    </v:shape>
                  </w:pict>
                </mc:Fallback>
              </mc:AlternateContent>
            </w:r>
          </w:p>
        </w:tc>
      </w:tr>
    </w:tbl>
    <w:p w:rsidR="000A5CAF" w:rsidRDefault="000A5CAF" w:rsidP="008F3C8B">
      <w:pPr>
        <w:tabs>
          <w:tab w:val="left" w:pos="720"/>
        </w:tabs>
        <w:suppressAutoHyphens/>
        <w:spacing w:line="240" w:lineRule="auto"/>
        <w:rPr>
          <w:szCs w:val="24"/>
        </w:rPr>
      </w:pP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567"/>
        <w:gridCol w:w="5812"/>
      </w:tblGrid>
      <w:tr w:rsidR="00A06784" w:rsidRPr="00E67AE3" w:rsidTr="0066174B">
        <w:trPr>
          <w:jc w:val="center"/>
        </w:trPr>
        <w:tc>
          <w:tcPr>
            <w:tcW w:w="7230" w:type="dxa"/>
            <w:gridSpan w:val="3"/>
            <w:tcMar>
              <w:left w:w="0" w:type="dxa"/>
              <w:right w:w="0" w:type="dxa"/>
            </w:tcMar>
          </w:tcPr>
          <w:p w:rsidR="00FB6888" w:rsidRPr="00E67AE3" w:rsidRDefault="00A06784" w:rsidP="00E67AE3">
            <w:pPr>
              <w:tabs>
                <w:tab w:val="left" w:pos="720"/>
              </w:tabs>
              <w:suppressAutoHyphens/>
              <w:spacing w:after="200"/>
              <w:rPr>
                <w:rFonts w:ascii="Arial" w:hAnsi="Arial" w:cs="Arial"/>
              </w:rPr>
            </w:pPr>
            <w:r w:rsidRPr="00E67AE3">
              <w:rPr>
                <w:rFonts w:ascii="Arial" w:hAnsi="Arial" w:cs="Arial"/>
              </w:rPr>
              <w:t>Код</w:t>
            </w:r>
            <w:r w:rsidR="0012659A" w:rsidRPr="00E67AE3">
              <w:rPr>
                <w:rFonts w:ascii="Arial" w:hAnsi="Arial" w:cs="Arial"/>
              </w:rPr>
              <w:t>ы</w:t>
            </w:r>
            <w:r w:rsidRPr="00E67AE3">
              <w:rPr>
                <w:rFonts w:ascii="Arial" w:hAnsi="Arial" w:cs="Arial"/>
              </w:rPr>
              <w:t xml:space="preserve"> для видов освидетельствования:</w:t>
            </w:r>
          </w:p>
        </w:tc>
      </w:tr>
      <w:tr w:rsidR="00FB6888" w:rsidRPr="00E67AE3" w:rsidTr="0066174B">
        <w:trPr>
          <w:jc w:val="center"/>
        </w:trPr>
        <w:tc>
          <w:tcPr>
            <w:tcW w:w="851" w:type="dxa"/>
            <w:tcMar>
              <w:left w:w="0" w:type="dxa"/>
              <w:right w:w="0" w:type="dxa"/>
            </w:tcMar>
          </w:tcPr>
          <w:p w:rsidR="00FB6888" w:rsidRPr="00E67AE3" w:rsidRDefault="00FB6888" w:rsidP="00C5765B">
            <w:pPr>
              <w:tabs>
                <w:tab w:val="left" w:pos="720"/>
              </w:tabs>
              <w:suppressAutoHyphens/>
              <w:rPr>
                <w:rFonts w:ascii="Arial" w:hAnsi="Arial" w:cs="Arial"/>
              </w:rPr>
            </w:pPr>
            <w:r w:rsidRPr="00E67AE3">
              <w:rPr>
                <w:rFonts w:ascii="Arial" w:hAnsi="Arial" w:cs="Arial"/>
              </w:rPr>
              <w:t>В</w:t>
            </w:r>
          </w:p>
        </w:tc>
        <w:tc>
          <w:tcPr>
            <w:tcW w:w="567" w:type="dxa"/>
            <w:tcMar>
              <w:left w:w="0" w:type="dxa"/>
              <w:right w:w="0" w:type="dxa"/>
            </w:tcMar>
          </w:tcPr>
          <w:p w:rsidR="00FB6888" w:rsidRPr="00E67AE3" w:rsidRDefault="00C5765B" w:rsidP="00C5765B">
            <w:pPr>
              <w:tabs>
                <w:tab w:val="left" w:pos="720"/>
              </w:tabs>
              <w:suppressAutoHyphens/>
              <w:rPr>
                <w:rFonts w:ascii="Arial" w:hAnsi="Arial" w:cs="Arial"/>
              </w:rPr>
            </w:pPr>
            <w:r>
              <w:rPr>
                <w:rFonts w:ascii="Arial" w:hAnsi="Arial" w:cs="Arial"/>
              </w:rPr>
              <w:t>–</w:t>
            </w:r>
          </w:p>
        </w:tc>
        <w:tc>
          <w:tcPr>
            <w:tcW w:w="5812" w:type="dxa"/>
            <w:tcMar>
              <w:left w:w="0" w:type="dxa"/>
              <w:right w:w="0" w:type="dxa"/>
            </w:tcMar>
          </w:tcPr>
          <w:p w:rsidR="00FB6888" w:rsidRPr="00E67AE3" w:rsidRDefault="00FB6888" w:rsidP="00C5765B">
            <w:pPr>
              <w:tabs>
                <w:tab w:val="left" w:pos="720"/>
              </w:tabs>
              <w:suppressAutoHyphens/>
              <w:rPr>
                <w:rFonts w:ascii="Arial" w:hAnsi="Arial" w:cs="Arial"/>
              </w:rPr>
            </w:pPr>
            <w:r w:rsidRPr="00E67AE3">
              <w:rPr>
                <w:rFonts w:ascii="Arial" w:hAnsi="Arial" w:cs="Arial"/>
              </w:rPr>
              <w:t>Освидетельствование</w:t>
            </w:r>
            <w:r w:rsidR="00511DE9">
              <w:rPr>
                <w:rFonts w:ascii="Arial" w:hAnsi="Arial" w:cs="Arial"/>
              </w:rPr>
              <w:t xml:space="preserve"> </w:t>
            </w:r>
            <w:r w:rsidRPr="00E67AE3">
              <w:rPr>
                <w:rFonts w:ascii="Arial" w:hAnsi="Arial" w:cs="Arial"/>
              </w:rPr>
              <w:t>для возобновления свидетельств</w:t>
            </w:r>
          </w:p>
        </w:tc>
      </w:tr>
      <w:tr w:rsidR="00FB6888" w:rsidRPr="00E67AE3" w:rsidTr="0066174B">
        <w:trPr>
          <w:trHeight w:val="57"/>
          <w:jc w:val="center"/>
        </w:trPr>
        <w:tc>
          <w:tcPr>
            <w:tcW w:w="851" w:type="dxa"/>
            <w:tcMar>
              <w:left w:w="0" w:type="dxa"/>
              <w:right w:w="0" w:type="dxa"/>
            </w:tcMar>
            <w:vAlign w:val="center"/>
          </w:tcPr>
          <w:p w:rsidR="00FB6888" w:rsidRPr="00E67AE3" w:rsidRDefault="00FB6888" w:rsidP="00C5765B">
            <w:pPr>
              <w:tabs>
                <w:tab w:val="left" w:pos="720"/>
              </w:tabs>
              <w:suppressAutoHyphens/>
              <w:rPr>
                <w:rFonts w:ascii="Arial" w:hAnsi="Arial" w:cs="Arial"/>
              </w:rPr>
            </w:pPr>
            <w:r w:rsidRPr="00E67AE3">
              <w:rPr>
                <w:rFonts w:ascii="Arial" w:hAnsi="Arial" w:cs="Arial"/>
              </w:rPr>
              <w:t>Пер</w:t>
            </w:r>
          </w:p>
        </w:tc>
        <w:tc>
          <w:tcPr>
            <w:tcW w:w="567" w:type="dxa"/>
            <w:tcMar>
              <w:left w:w="0" w:type="dxa"/>
              <w:right w:w="0" w:type="dxa"/>
            </w:tcMar>
            <w:vAlign w:val="center"/>
          </w:tcPr>
          <w:p w:rsidR="00FB6888" w:rsidRPr="00E67AE3" w:rsidRDefault="00C5765B" w:rsidP="00C5765B">
            <w:pPr>
              <w:tabs>
                <w:tab w:val="left" w:pos="720"/>
              </w:tabs>
              <w:suppressAutoHyphens/>
              <w:rPr>
                <w:rFonts w:ascii="Arial" w:hAnsi="Arial" w:cs="Arial"/>
              </w:rPr>
            </w:pPr>
            <w:r>
              <w:rPr>
                <w:rFonts w:ascii="Arial" w:hAnsi="Arial" w:cs="Arial"/>
              </w:rPr>
              <w:t>–</w:t>
            </w:r>
          </w:p>
        </w:tc>
        <w:tc>
          <w:tcPr>
            <w:tcW w:w="5812" w:type="dxa"/>
            <w:tcMar>
              <w:left w:w="0" w:type="dxa"/>
              <w:right w:w="0" w:type="dxa"/>
            </w:tcMar>
            <w:vAlign w:val="center"/>
          </w:tcPr>
          <w:p w:rsidR="00FB6888" w:rsidRPr="00E67AE3" w:rsidRDefault="00FB6888" w:rsidP="00C5765B">
            <w:pPr>
              <w:tabs>
                <w:tab w:val="left" w:pos="720"/>
              </w:tabs>
              <w:suppressAutoHyphens/>
              <w:rPr>
                <w:rFonts w:ascii="Arial" w:hAnsi="Arial" w:cs="Arial"/>
              </w:rPr>
            </w:pPr>
            <w:r w:rsidRPr="00E67AE3">
              <w:rPr>
                <w:rFonts w:ascii="Arial" w:hAnsi="Arial" w:cs="Arial"/>
              </w:rPr>
              <w:t>Периодическое</w:t>
            </w:r>
          </w:p>
        </w:tc>
      </w:tr>
      <w:tr w:rsidR="00FB6888" w:rsidRPr="00E67AE3" w:rsidTr="0066174B">
        <w:trPr>
          <w:trHeight w:val="57"/>
          <w:jc w:val="center"/>
        </w:trPr>
        <w:tc>
          <w:tcPr>
            <w:tcW w:w="851" w:type="dxa"/>
            <w:tcMar>
              <w:left w:w="0" w:type="dxa"/>
              <w:right w:w="0" w:type="dxa"/>
            </w:tcMar>
          </w:tcPr>
          <w:p w:rsidR="00FB6888" w:rsidRPr="00E67AE3" w:rsidRDefault="00FB6888" w:rsidP="00C5765B">
            <w:pPr>
              <w:tabs>
                <w:tab w:val="left" w:pos="720"/>
              </w:tabs>
              <w:suppressAutoHyphens/>
              <w:rPr>
                <w:rFonts w:ascii="Arial" w:hAnsi="Arial" w:cs="Arial"/>
              </w:rPr>
            </w:pPr>
            <w:r w:rsidRPr="00E67AE3">
              <w:rPr>
                <w:rFonts w:ascii="Arial" w:hAnsi="Arial" w:cs="Arial"/>
              </w:rPr>
              <w:t>Пром</w:t>
            </w:r>
          </w:p>
        </w:tc>
        <w:tc>
          <w:tcPr>
            <w:tcW w:w="567" w:type="dxa"/>
            <w:tcMar>
              <w:left w:w="0" w:type="dxa"/>
              <w:right w:w="0" w:type="dxa"/>
            </w:tcMar>
          </w:tcPr>
          <w:p w:rsidR="00FB6888" w:rsidRPr="00E67AE3" w:rsidRDefault="00C5765B" w:rsidP="00C5765B">
            <w:pPr>
              <w:tabs>
                <w:tab w:val="left" w:pos="720"/>
              </w:tabs>
              <w:suppressAutoHyphens/>
              <w:rPr>
                <w:rFonts w:ascii="Arial" w:hAnsi="Arial" w:cs="Arial"/>
              </w:rPr>
            </w:pPr>
            <w:r>
              <w:rPr>
                <w:rFonts w:ascii="Arial" w:hAnsi="Arial" w:cs="Arial"/>
              </w:rPr>
              <w:t>–</w:t>
            </w:r>
          </w:p>
        </w:tc>
        <w:tc>
          <w:tcPr>
            <w:tcW w:w="5812" w:type="dxa"/>
            <w:tcMar>
              <w:left w:w="0" w:type="dxa"/>
              <w:right w:w="0" w:type="dxa"/>
            </w:tcMar>
          </w:tcPr>
          <w:p w:rsidR="00FB6888" w:rsidRPr="00E67AE3" w:rsidRDefault="00FB6888" w:rsidP="00C5765B">
            <w:pPr>
              <w:tabs>
                <w:tab w:val="left" w:pos="720"/>
              </w:tabs>
              <w:suppressAutoHyphens/>
              <w:rPr>
                <w:rFonts w:ascii="Arial" w:hAnsi="Arial" w:cs="Arial"/>
              </w:rPr>
            </w:pPr>
            <w:r w:rsidRPr="00E67AE3">
              <w:rPr>
                <w:rFonts w:ascii="Arial" w:hAnsi="Arial" w:cs="Arial"/>
              </w:rPr>
              <w:t>Промежуточное</w:t>
            </w:r>
          </w:p>
        </w:tc>
      </w:tr>
      <w:tr w:rsidR="00FB6888" w:rsidRPr="00E67AE3" w:rsidTr="0066174B">
        <w:trPr>
          <w:trHeight w:val="57"/>
          <w:jc w:val="center"/>
        </w:trPr>
        <w:tc>
          <w:tcPr>
            <w:tcW w:w="851" w:type="dxa"/>
            <w:tcMar>
              <w:left w:w="0" w:type="dxa"/>
              <w:right w:w="0" w:type="dxa"/>
            </w:tcMar>
          </w:tcPr>
          <w:p w:rsidR="00FB6888" w:rsidRPr="00E67AE3" w:rsidRDefault="00FB6888" w:rsidP="00C5765B">
            <w:pPr>
              <w:tabs>
                <w:tab w:val="left" w:pos="720"/>
              </w:tabs>
              <w:suppressAutoHyphens/>
              <w:rPr>
                <w:rFonts w:ascii="Arial" w:hAnsi="Arial" w:cs="Arial"/>
              </w:rPr>
            </w:pPr>
            <w:r w:rsidRPr="00E67AE3">
              <w:rPr>
                <w:rFonts w:ascii="Arial" w:hAnsi="Arial" w:cs="Arial"/>
              </w:rPr>
              <w:t>Е</w:t>
            </w:r>
          </w:p>
        </w:tc>
        <w:tc>
          <w:tcPr>
            <w:tcW w:w="567" w:type="dxa"/>
            <w:tcMar>
              <w:left w:w="0" w:type="dxa"/>
              <w:right w:w="0" w:type="dxa"/>
            </w:tcMar>
          </w:tcPr>
          <w:p w:rsidR="00FB6888" w:rsidRPr="00E67AE3" w:rsidRDefault="00C5765B" w:rsidP="00C5765B">
            <w:pPr>
              <w:tabs>
                <w:tab w:val="left" w:pos="720"/>
              </w:tabs>
              <w:suppressAutoHyphens/>
              <w:rPr>
                <w:rFonts w:ascii="Arial" w:hAnsi="Arial" w:cs="Arial"/>
              </w:rPr>
            </w:pPr>
            <w:r>
              <w:rPr>
                <w:rFonts w:ascii="Arial" w:hAnsi="Arial" w:cs="Arial"/>
              </w:rPr>
              <w:t>–</w:t>
            </w:r>
          </w:p>
        </w:tc>
        <w:tc>
          <w:tcPr>
            <w:tcW w:w="5812" w:type="dxa"/>
            <w:tcMar>
              <w:left w:w="0" w:type="dxa"/>
              <w:right w:w="0" w:type="dxa"/>
            </w:tcMar>
          </w:tcPr>
          <w:p w:rsidR="00FB6888" w:rsidRPr="00E67AE3" w:rsidRDefault="00E67AE3" w:rsidP="00C5765B">
            <w:pPr>
              <w:tabs>
                <w:tab w:val="left" w:pos="720"/>
              </w:tabs>
              <w:suppressAutoHyphens/>
              <w:rPr>
                <w:rFonts w:ascii="Arial" w:hAnsi="Arial" w:cs="Arial"/>
              </w:rPr>
            </w:pPr>
            <w:r>
              <w:rPr>
                <w:rFonts w:ascii="Arial" w:hAnsi="Arial" w:cs="Arial"/>
              </w:rPr>
              <w:t>Ежегодное</w:t>
            </w:r>
          </w:p>
        </w:tc>
      </w:tr>
    </w:tbl>
    <w:p w:rsidR="00C5765B" w:rsidRPr="00C5765B" w:rsidRDefault="00C5765B" w:rsidP="00C73C01">
      <w:pPr>
        <w:tabs>
          <w:tab w:val="left" w:pos="567"/>
        </w:tabs>
        <w:suppressAutoHyphens/>
        <w:spacing w:after="0" w:line="240" w:lineRule="auto"/>
        <w:ind w:left="567" w:hanging="567"/>
        <w:jc w:val="both"/>
        <w:rPr>
          <w:rFonts w:ascii="Arial" w:hAnsi="Arial" w:cs="Arial"/>
        </w:rPr>
      </w:pPr>
    </w:p>
    <w:p w:rsidR="00C5765B" w:rsidRPr="00C5765B" w:rsidRDefault="00C5765B" w:rsidP="00C5765B">
      <w:pPr>
        <w:tabs>
          <w:tab w:val="left" w:pos="567"/>
        </w:tabs>
        <w:suppressAutoHyphens/>
        <w:spacing w:after="60" w:line="240" w:lineRule="auto"/>
        <w:ind w:left="567" w:hanging="567"/>
        <w:jc w:val="both"/>
        <w:rPr>
          <w:rFonts w:ascii="Arial" w:hAnsi="Arial" w:cs="Arial"/>
        </w:rPr>
      </w:pPr>
      <w:r w:rsidRPr="00C5765B">
        <w:rPr>
          <w:rFonts w:ascii="Arial" w:hAnsi="Arial" w:cs="Arial"/>
        </w:rPr>
        <w:t>___________</w:t>
      </w:r>
    </w:p>
    <w:p w:rsidR="00A06784" w:rsidRPr="00E67AE3" w:rsidRDefault="00FB6888" w:rsidP="00C73C01">
      <w:pPr>
        <w:tabs>
          <w:tab w:val="left" w:pos="567"/>
        </w:tabs>
        <w:suppressAutoHyphens/>
        <w:spacing w:after="0" w:line="240" w:lineRule="auto"/>
        <w:ind w:left="567" w:hanging="567"/>
        <w:jc w:val="both"/>
        <w:rPr>
          <w:rFonts w:ascii="Arial" w:hAnsi="Arial" w:cs="Arial"/>
        </w:rPr>
      </w:pPr>
      <w:r w:rsidRPr="00FB6888">
        <w:rPr>
          <w:rFonts w:ascii="Arial" w:hAnsi="Arial" w:cs="Arial"/>
          <w:sz w:val="18"/>
          <w:szCs w:val="18"/>
        </w:rPr>
        <w:t>*</w:t>
      </w:r>
      <w:r w:rsidRPr="00FB6888">
        <w:rPr>
          <w:rFonts w:ascii="Arial" w:hAnsi="Arial" w:cs="Arial"/>
          <w:sz w:val="18"/>
          <w:szCs w:val="18"/>
        </w:rPr>
        <w:tab/>
        <w:t>Освидетельствование для возобновления Свидетельства о безопасности грузового судна по конструкции может быть начато при четвертом ежегодном освидетельствовании</w:t>
      </w:r>
      <w:r>
        <w:rPr>
          <w:rFonts w:ascii="Arial" w:hAnsi="Arial" w:cs="Arial"/>
          <w:sz w:val="18"/>
          <w:szCs w:val="18"/>
        </w:rPr>
        <w:t xml:space="preserve"> и продолжаться в течение следующего за этим года с целью завершения к пятой ежегодной дате свидетельства. Результаты четвертого ежегодного освидетельствования не должны засчитываться для целей завершения освидетельствования для возобновления с</w:t>
      </w:r>
      <w:r w:rsidRPr="00FB6888">
        <w:rPr>
          <w:rFonts w:ascii="Arial" w:hAnsi="Arial" w:cs="Arial"/>
          <w:sz w:val="18"/>
          <w:szCs w:val="18"/>
        </w:rPr>
        <w:t>видетельства</w:t>
      </w:r>
      <w:r w:rsidR="00C73C01">
        <w:rPr>
          <w:rFonts w:ascii="Arial" w:hAnsi="Arial" w:cs="Arial"/>
          <w:sz w:val="18"/>
          <w:szCs w:val="18"/>
        </w:rPr>
        <w:t>.</w:t>
      </w:r>
    </w:p>
    <w:p w:rsidR="00FB6888" w:rsidRDefault="00FB6888" w:rsidP="00C73C01">
      <w:pPr>
        <w:tabs>
          <w:tab w:val="left" w:pos="720"/>
        </w:tabs>
        <w:suppressAutoHyphens/>
        <w:spacing w:after="0" w:line="240" w:lineRule="auto"/>
        <w:jc w:val="both"/>
        <w:rPr>
          <w:rFonts w:ascii="Arial" w:hAnsi="Arial" w:cs="Arial"/>
        </w:rPr>
      </w:pPr>
    </w:p>
    <w:p w:rsidR="00C73C01" w:rsidRPr="00E67AE3" w:rsidRDefault="00C73C01" w:rsidP="00C73C01">
      <w:pPr>
        <w:tabs>
          <w:tab w:val="left" w:pos="720"/>
        </w:tabs>
        <w:suppressAutoHyphens/>
        <w:spacing w:after="0" w:line="240" w:lineRule="auto"/>
        <w:jc w:val="both"/>
        <w:rPr>
          <w:rFonts w:ascii="Arial" w:hAnsi="Arial" w:cs="Arial"/>
        </w:rPr>
      </w:pPr>
    </w:p>
    <w:p w:rsidR="000A5CAF" w:rsidRPr="00E67AE3" w:rsidRDefault="00FB6888" w:rsidP="00C5765B">
      <w:pPr>
        <w:tabs>
          <w:tab w:val="left" w:pos="720"/>
        </w:tabs>
        <w:suppressAutoHyphens/>
        <w:spacing w:after="0" w:line="240" w:lineRule="auto"/>
        <w:jc w:val="center"/>
        <w:rPr>
          <w:rFonts w:ascii="Arial" w:hAnsi="Arial" w:cs="Arial"/>
        </w:rPr>
      </w:pPr>
      <w:r w:rsidRPr="00E67AE3">
        <w:rPr>
          <w:rFonts w:ascii="Arial" w:hAnsi="Arial" w:cs="Arial"/>
        </w:rPr>
        <w:t>___________</w:t>
      </w:r>
    </w:p>
    <w:sectPr w:rsidR="000A5CAF" w:rsidRPr="00E67AE3" w:rsidSect="007F51FB">
      <w:headerReference w:type="even" r:id="rId9"/>
      <w:headerReference w:type="default" r:id="rId10"/>
      <w:footerReference w:type="even" r:id="rId11"/>
      <w:footerReference w:type="default" r:id="rId12"/>
      <w:footerReference w:type="first" r:id="rId13"/>
      <w:pgSz w:w="11906" w:h="16838" w:code="9"/>
      <w:pgMar w:top="1134" w:right="1418" w:bottom="1418" w:left="1418" w:header="85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3BC" w:rsidRDefault="005813BC" w:rsidP="00560D5C">
      <w:pPr>
        <w:spacing w:after="0" w:line="240" w:lineRule="auto"/>
      </w:pPr>
      <w:r>
        <w:separator/>
      </w:r>
    </w:p>
  </w:endnote>
  <w:endnote w:type="continuationSeparator" w:id="0">
    <w:p w:rsidR="005813BC" w:rsidRDefault="005813BC" w:rsidP="00560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3BC" w:rsidRPr="007F51FB" w:rsidRDefault="005813BC" w:rsidP="00A35EB7">
    <w:pPr>
      <w:pStyle w:val="ac"/>
      <w:rPr>
        <w:rFonts w:ascii="Arial" w:hAnsi="Arial" w:cs="Arial"/>
        <w:sz w:val="18"/>
        <w:szCs w:val="18"/>
      </w:rPr>
    </w:pPr>
  </w:p>
  <w:p w:rsidR="005813BC" w:rsidRPr="007F51FB" w:rsidRDefault="005813BC" w:rsidP="00A35EB7">
    <w:pPr>
      <w:pStyle w:val="ac"/>
      <w:pBdr>
        <w:top w:val="single" w:sz="4" w:space="1" w:color="auto"/>
      </w:pBdr>
      <w:rPr>
        <w:rFonts w:ascii="Arial" w:hAnsi="Arial" w:cs="Arial"/>
        <w:sz w:val="18"/>
        <w:szCs w:val="18"/>
        <w:lang w:val="en-GB"/>
      </w:rPr>
    </w:pPr>
    <w:r w:rsidRPr="000402C7">
      <w:rPr>
        <w:rFonts w:ascii="Arial" w:hAnsi="Arial" w:cs="Arial"/>
        <w:sz w:val="18"/>
        <w:szCs w:val="18"/>
        <w:lang w:val="en-US"/>
      </w:rPr>
      <w:t>L:\CD\TRANS\RUSSIAN\</w:t>
    </w:r>
    <w:r w:rsidRPr="000402C7">
      <w:rPr>
        <w:rFonts w:ascii="Arial" w:hAnsi="Arial" w:cs="Arial"/>
        <w:sz w:val="18"/>
        <w:szCs w:val="18"/>
        <w:lang w:val="en-GB"/>
      </w:rPr>
      <w:t>DOCS</w:t>
    </w:r>
    <w:r w:rsidRPr="000402C7">
      <w:rPr>
        <w:rFonts w:ascii="Arial" w:hAnsi="Arial" w:cs="Arial"/>
        <w:sz w:val="18"/>
        <w:szCs w:val="18"/>
        <w:lang w:val="en-US"/>
      </w:rPr>
      <w:t>\</w:t>
    </w:r>
    <w:r w:rsidRPr="000402C7">
      <w:rPr>
        <w:rFonts w:ascii="Arial" w:hAnsi="Arial" w:cs="Arial"/>
        <w:sz w:val="18"/>
        <w:szCs w:val="18"/>
        <w:lang w:val="en-GB"/>
      </w:rPr>
      <w:t>ASSEMBLY\30\</w:t>
    </w:r>
    <w:r w:rsidRPr="000402C7">
      <w:rPr>
        <w:rFonts w:ascii="Arial" w:hAnsi="Arial" w:cs="Arial"/>
        <w:noProof/>
        <w:sz w:val="18"/>
        <w:szCs w:val="18"/>
        <w:lang w:val="fr-FR"/>
      </w:rPr>
      <w:t>R</w:t>
    </w:r>
    <w:r>
      <w:rPr>
        <w:rFonts w:ascii="Arial" w:hAnsi="Arial" w:cs="Arial"/>
        <w:noProof/>
        <w:sz w:val="18"/>
        <w:szCs w:val="18"/>
        <w:lang w:val="en-GB"/>
      </w:rPr>
      <w:t>ES</w:t>
    </w:r>
    <w:r w:rsidRPr="000402C7">
      <w:rPr>
        <w:rFonts w:ascii="Arial" w:hAnsi="Arial" w:cs="Arial"/>
        <w:noProof/>
        <w:sz w:val="18"/>
        <w:szCs w:val="18"/>
        <w:lang w:val="fr-FR"/>
      </w:rPr>
      <w:t>.11</w:t>
    </w:r>
    <w:r w:rsidRPr="00680730">
      <w:rPr>
        <w:rFonts w:ascii="Arial" w:hAnsi="Arial" w:cs="Arial"/>
        <w:noProof/>
        <w:sz w:val="18"/>
        <w:szCs w:val="18"/>
        <w:lang w:val="en-GB"/>
      </w:rPr>
      <w:t>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3BC" w:rsidRPr="007F51FB" w:rsidRDefault="005813BC" w:rsidP="007F51FB">
    <w:pPr>
      <w:pStyle w:val="ac"/>
      <w:rPr>
        <w:rFonts w:ascii="Arial" w:hAnsi="Arial" w:cs="Arial"/>
        <w:sz w:val="18"/>
        <w:szCs w:val="18"/>
      </w:rPr>
    </w:pPr>
  </w:p>
  <w:p w:rsidR="005813BC" w:rsidRPr="00680730" w:rsidRDefault="005813BC" w:rsidP="007F51FB">
    <w:pPr>
      <w:pStyle w:val="ac"/>
      <w:pBdr>
        <w:top w:val="single" w:sz="4" w:space="1" w:color="auto"/>
      </w:pBdr>
      <w:rPr>
        <w:rFonts w:ascii="Arial" w:hAnsi="Arial" w:cs="Arial"/>
        <w:sz w:val="18"/>
        <w:szCs w:val="18"/>
        <w:lang w:val="en-GB"/>
      </w:rPr>
    </w:pPr>
    <w:r w:rsidRPr="000402C7">
      <w:rPr>
        <w:rFonts w:ascii="Arial" w:hAnsi="Arial" w:cs="Arial"/>
        <w:sz w:val="18"/>
        <w:szCs w:val="18"/>
        <w:lang w:val="en-US"/>
      </w:rPr>
      <w:t>L:\CD\TRANS\RUSSIAN\</w:t>
    </w:r>
    <w:r w:rsidRPr="000402C7">
      <w:rPr>
        <w:rFonts w:ascii="Arial" w:hAnsi="Arial" w:cs="Arial"/>
        <w:sz w:val="18"/>
        <w:szCs w:val="18"/>
        <w:lang w:val="en-GB"/>
      </w:rPr>
      <w:t>DOCS</w:t>
    </w:r>
    <w:r w:rsidRPr="000402C7">
      <w:rPr>
        <w:rFonts w:ascii="Arial" w:hAnsi="Arial" w:cs="Arial"/>
        <w:sz w:val="18"/>
        <w:szCs w:val="18"/>
        <w:lang w:val="en-US"/>
      </w:rPr>
      <w:t>\</w:t>
    </w:r>
    <w:r w:rsidRPr="000402C7">
      <w:rPr>
        <w:rFonts w:ascii="Arial" w:hAnsi="Arial" w:cs="Arial"/>
        <w:sz w:val="18"/>
        <w:szCs w:val="18"/>
        <w:lang w:val="en-GB"/>
      </w:rPr>
      <w:t>ASSEMBLY\30\</w:t>
    </w:r>
    <w:r w:rsidRPr="000402C7">
      <w:rPr>
        <w:rFonts w:ascii="Arial" w:hAnsi="Arial" w:cs="Arial"/>
        <w:noProof/>
        <w:sz w:val="18"/>
        <w:szCs w:val="18"/>
        <w:lang w:val="fr-FR"/>
      </w:rPr>
      <w:t>RES.11</w:t>
    </w:r>
    <w:r w:rsidRPr="00680730">
      <w:rPr>
        <w:rFonts w:ascii="Arial" w:hAnsi="Arial" w:cs="Arial"/>
        <w:noProof/>
        <w:sz w:val="18"/>
        <w:szCs w:val="18"/>
        <w:lang w:val="en-GB"/>
      </w:rPr>
      <w:t>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3BC" w:rsidRPr="000402C7" w:rsidRDefault="005813BC" w:rsidP="000402C7">
    <w:pPr>
      <w:pStyle w:val="ac"/>
      <w:rPr>
        <w:rFonts w:ascii="Arial" w:hAnsi="Arial" w:cs="Arial"/>
        <w:sz w:val="18"/>
        <w:szCs w:val="18"/>
      </w:rPr>
    </w:pPr>
  </w:p>
  <w:p w:rsidR="005813BC" w:rsidRPr="00680730" w:rsidRDefault="005813BC" w:rsidP="00680730">
    <w:pPr>
      <w:pStyle w:val="ac"/>
      <w:pBdr>
        <w:top w:val="single" w:sz="4" w:space="0" w:color="auto"/>
      </w:pBdr>
      <w:rPr>
        <w:rFonts w:ascii="Arial" w:hAnsi="Arial" w:cs="Arial"/>
        <w:sz w:val="18"/>
        <w:szCs w:val="18"/>
        <w:lang w:val="en-GB"/>
      </w:rPr>
    </w:pPr>
    <w:r w:rsidRPr="000402C7">
      <w:rPr>
        <w:rFonts w:ascii="Arial" w:hAnsi="Arial" w:cs="Arial"/>
        <w:sz w:val="18"/>
        <w:szCs w:val="18"/>
        <w:lang w:val="en-US"/>
      </w:rPr>
      <w:t>L:\CD\TRANS\RUSSIAN\</w:t>
    </w:r>
    <w:r w:rsidRPr="000402C7">
      <w:rPr>
        <w:rFonts w:ascii="Arial" w:hAnsi="Arial" w:cs="Arial"/>
        <w:sz w:val="18"/>
        <w:szCs w:val="18"/>
        <w:lang w:val="en-GB"/>
      </w:rPr>
      <w:t>DOCS</w:t>
    </w:r>
    <w:r w:rsidRPr="000402C7">
      <w:rPr>
        <w:rFonts w:ascii="Arial" w:hAnsi="Arial" w:cs="Arial"/>
        <w:sz w:val="18"/>
        <w:szCs w:val="18"/>
        <w:lang w:val="en-US"/>
      </w:rPr>
      <w:t>\</w:t>
    </w:r>
    <w:r w:rsidRPr="000402C7">
      <w:rPr>
        <w:rFonts w:ascii="Arial" w:hAnsi="Arial" w:cs="Arial"/>
        <w:sz w:val="18"/>
        <w:szCs w:val="18"/>
        <w:lang w:val="en-GB"/>
      </w:rPr>
      <w:t>ASSEMBLY\30\</w:t>
    </w:r>
    <w:r w:rsidRPr="000402C7">
      <w:rPr>
        <w:rFonts w:ascii="Arial" w:hAnsi="Arial" w:cs="Arial"/>
        <w:noProof/>
        <w:sz w:val="18"/>
        <w:szCs w:val="18"/>
        <w:lang w:val="fr-FR"/>
      </w:rPr>
      <w:t>RES.11</w:t>
    </w:r>
    <w:r w:rsidRPr="00680730">
      <w:rPr>
        <w:rFonts w:ascii="Arial" w:hAnsi="Arial" w:cs="Arial"/>
        <w:noProof/>
        <w:sz w:val="18"/>
        <w:szCs w:val="18"/>
        <w:lang w:val="en-GB"/>
      </w:rPr>
      <w:t>20</w:t>
    </w:r>
  </w:p>
  <w:p w:rsidR="005813BC" w:rsidRPr="000402C7" w:rsidRDefault="005813BC" w:rsidP="00680730">
    <w:pPr>
      <w:pStyle w:val="ac"/>
      <w:pBdr>
        <w:top w:val="single" w:sz="4" w:space="0" w:color="auto"/>
      </w:pBdr>
      <w:jc w:val="right"/>
      <w:rPr>
        <w:sz w:val="18"/>
        <w:szCs w:val="18"/>
        <w:lang w:val="en-US"/>
      </w:rPr>
    </w:pPr>
    <w:r w:rsidRPr="000402C7">
      <w:rPr>
        <w:noProof/>
        <w:sz w:val="18"/>
        <w:szCs w:val="18"/>
        <w:lang w:val="en-US"/>
      </w:rPr>
      <w:drawing>
        <wp:inline distT="0" distB="0" distL="0" distR="0" wp14:anchorId="256DA38D" wp14:editId="7A282698">
          <wp:extent cx="1566545" cy="7562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6545" cy="75628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3BC" w:rsidRDefault="005813BC" w:rsidP="00560D5C">
      <w:pPr>
        <w:spacing w:after="0" w:line="240" w:lineRule="auto"/>
      </w:pPr>
      <w:r>
        <w:separator/>
      </w:r>
    </w:p>
  </w:footnote>
  <w:footnote w:type="continuationSeparator" w:id="0">
    <w:p w:rsidR="005813BC" w:rsidRDefault="005813BC" w:rsidP="00560D5C">
      <w:pPr>
        <w:spacing w:after="0" w:line="240" w:lineRule="auto"/>
      </w:pPr>
      <w:r>
        <w:continuationSeparator/>
      </w:r>
    </w:p>
  </w:footnote>
  <w:footnote w:id="1">
    <w:p w:rsidR="005813BC" w:rsidRDefault="005813BC" w:rsidP="00207699">
      <w:pPr>
        <w:pStyle w:val="a7"/>
        <w:ind w:left="567" w:hanging="567"/>
        <w:jc w:val="both"/>
        <w:rPr>
          <w:rFonts w:ascii="Arial" w:hAnsi="Arial" w:cs="Arial"/>
          <w:sz w:val="18"/>
          <w:szCs w:val="18"/>
        </w:rPr>
      </w:pPr>
      <w:r w:rsidRPr="00560D5C">
        <w:rPr>
          <w:rStyle w:val="a9"/>
          <w:rFonts w:ascii="Arial" w:hAnsi="Arial" w:cs="Arial"/>
          <w:sz w:val="18"/>
          <w:szCs w:val="18"/>
        </w:rPr>
        <w:t>*</w:t>
      </w:r>
      <w:r w:rsidRPr="00560D5C">
        <w:rPr>
          <w:rFonts w:ascii="Arial" w:hAnsi="Arial" w:cs="Arial"/>
          <w:sz w:val="18"/>
          <w:szCs w:val="18"/>
        </w:rPr>
        <w:tab/>
        <w:t xml:space="preserve">См. </w:t>
      </w:r>
      <w:r w:rsidRPr="00560D5C">
        <w:rPr>
          <w:rFonts w:ascii="Arial" w:hAnsi="Arial" w:cs="Arial"/>
          <w:i/>
          <w:sz w:val="18"/>
          <w:szCs w:val="18"/>
        </w:rPr>
        <w:t>Руководство по предварительному планированию освидетельствований в доке судов, на которые не распространяется программа расширенных проверок</w:t>
      </w:r>
      <w:r w:rsidRPr="00560D5C">
        <w:rPr>
          <w:rFonts w:ascii="Arial" w:hAnsi="Arial" w:cs="Arial"/>
          <w:sz w:val="18"/>
          <w:szCs w:val="18"/>
        </w:rPr>
        <w:t xml:space="preserve"> (циркуляр MSC.1/Circ.1223).</w:t>
      </w:r>
    </w:p>
    <w:p w:rsidR="005813BC" w:rsidRPr="00207699" w:rsidRDefault="005813BC" w:rsidP="00207699">
      <w:pPr>
        <w:pStyle w:val="a7"/>
        <w:ind w:left="567" w:hanging="567"/>
        <w:jc w:val="both"/>
        <w:rPr>
          <w:rFonts w:ascii="Arial" w:hAnsi="Arial" w:cs="Arial"/>
          <w:sz w:val="12"/>
          <w:szCs w:val="12"/>
        </w:rPr>
      </w:pPr>
    </w:p>
  </w:footnote>
  <w:footnote w:id="2">
    <w:p w:rsidR="005813BC" w:rsidRDefault="005813BC" w:rsidP="00207699">
      <w:pPr>
        <w:pStyle w:val="a7"/>
        <w:ind w:left="567" w:hanging="567"/>
        <w:jc w:val="both"/>
      </w:pPr>
      <w:r w:rsidRPr="002512F2">
        <w:rPr>
          <w:rStyle w:val="a9"/>
          <w:rFonts w:ascii="Arial" w:hAnsi="Arial" w:cs="Arial"/>
          <w:sz w:val="18"/>
          <w:szCs w:val="18"/>
        </w:rPr>
        <w:t>†</w:t>
      </w:r>
      <w:r>
        <w:tab/>
      </w:r>
      <w:r w:rsidRPr="00D32695">
        <w:rPr>
          <w:rFonts w:ascii="Arial" w:hAnsi="Arial" w:cs="Arial"/>
          <w:sz w:val="18"/>
          <w:szCs w:val="18"/>
        </w:rPr>
        <w:t>«2.2.2 Для судов возрастом 15 лет и более проверк</w:t>
      </w:r>
      <w:r>
        <w:rPr>
          <w:rFonts w:ascii="Arial" w:hAnsi="Arial" w:cs="Arial"/>
          <w:sz w:val="18"/>
          <w:szCs w:val="18"/>
        </w:rPr>
        <w:t>у</w:t>
      </w:r>
      <w:r w:rsidRPr="00D32695">
        <w:rPr>
          <w:rFonts w:ascii="Arial" w:hAnsi="Arial" w:cs="Arial"/>
          <w:sz w:val="18"/>
          <w:szCs w:val="18"/>
        </w:rPr>
        <w:t xml:space="preserve"> подводной части корпуса судна </w:t>
      </w:r>
      <w:r>
        <w:rPr>
          <w:rFonts w:ascii="Arial" w:hAnsi="Arial" w:cs="Arial"/>
          <w:sz w:val="18"/>
          <w:szCs w:val="18"/>
        </w:rPr>
        <w:t>следует</w:t>
      </w:r>
      <w:r w:rsidRPr="00D32695">
        <w:rPr>
          <w:rFonts w:ascii="Arial" w:hAnsi="Arial" w:cs="Arial"/>
          <w:sz w:val="18"/>
          <w:szCs w:val="18"/>
        </w:rPr>
        <w:t xml:space="preserve"> выполнять, когда судно находится в доке. Для судов возрастом менее 15 лет чередующиеся проверки подводной части судна, не выполненные </w:t>
      </w:r>
      <w:r w:rsidRPr="002A7ECD">
        <w:rPr>
          <w:rFonts w:ascii="Arial" w:hAnsi="Arial" w:cs="Arial"/>
          <w:sz w:val="18"/>
          <w:szCs w:val="18"/>
        </w:rPr>
        <w:t>в связи</w:t>
      </w:r>
      <w:r>
        <w:rPr>
          <w:rFonts w:ascii="Arial" w:hAnsi="Arial" w:cs="Arial"/>
          <w:sz w:val="18"/>
          <w:szCs w:val="18"/>
        </w:rPr>
        <w:t xml:space="preserve"> </w:t>
      </w:r>
      <w:r w:rsidRPr="00D32695">
        <w:rPr>
          <w:rFonts w:ascii="Arial" w:hAnsi="Arial" w:cs="Arial"/>
          <w:sz w:val="18"/>
          <w:szCs w:val="18"/>
        </w:rPr>
        <w:t>с освидетельствованием для возобновления свидетельства, могут быть проведены, когда судно находится на плаву. Проверки судна на плаву должны проводиться только при наличии удовлетворительных условий, надлежащего оборудования и соответствующим образом подготовленного персонала».</w:t>
      </w:r>
    </w:p>
  </w:footnote>
  <w:footnote w:id="3">
    <w:p w:rsidR="005813BC" w:rsidRPr="009C406E" w:rsidRDefault="005813BC" w:rsidP="007733D6">
      <w:pPr>
        <w:pStyle w:val="a7"/>
        <w:ind w:left="567" w:hanging="567"/>
        <w:jc w:val="both"/>
        <w:rPr>
          <w:rFonts w:ascii="Arial" w:hAnsi="Arial" w:cs="Arial"/>
          <w:sz w:val="18"/>
          <w:szCs w:val="18"/>
        </w:rPr>
      </w:pPr>
      <w:r w:rsidRPr="00674617">
        <w:rPr>
          <w:rStyle w:val="a9"/>
          <w:rFonts w:ascii="Arial" w:hAnsi="Arial" w:cs="Arial"/>
          <w:sz w:val="22"/>
          <w:szCs w:val="22"/>
        </w:rPr>
        <w:t>*</w:t>
      </w:r>
      <w:r w:rsidRPr="009C406E">
        <w:rPr>
          <w:rFonts w:ascii="Arial" w:hAnsi="Arial" w:cs="Arial"/>
          <w:sz w:val="18"/>
          <w:szCs w:val="18"/>
        </w:rPr>
        <w:tab/>
        <w:t xml:space="preserve">См. </w:t>
      </w:r>
      <w:r w:rsidRPr="009C406E">
        <w:rPr>
          <w:rFonts w:ascii="Arial" w:hAnsi="Arial" w:cs="Arial"/>
          <w:i/>
          <w:sz w:val="18"/>
          <w:szCs w:val="18"/>
        </w:rPr>
        <w:t>Руководство по оценке технических положений для проведения освидетельствования на плаву вместо осмотра подводной части в доке с тем, чтобы разрешить один осмотр в доке в течение любого пятилетнего периода для пассажирских судов, иных, чем пассажирские суда типа ро-ро</w:t>
      </w:r>
      <w:r w:rsidRPr="009C406E">
        <w:rPr>
          <w:rFonts w:ascii="Arial" w:hAnsi="Arial" w:cs="Arial"/>
          <w:sz w:val="18"/>
          <w:szCs w:val="18"/>
        </w:rPr>
        <w:t xml:space="preserve"> (циркуляр MSC.1/Circ.1348).</w:t>
      </w:r>
    </w:p>
  </w:footnote>
  <w:footnote w:id="4">
    <w:p w:rsidR="005813BC" w:rsidRPr="0082650C" w:rsidRDefault="005813BC" w:rsidP="0082650C">
      <w:pPr>
        <w:pStyle w:val="a7"/>
        <w:tabs>
          <w:tab w:val="left" w:pos="567"/>
        </w:tabs>
        <w:ind w:left="567" w:hanging="567"/>
        <w:jc w:val="both"/>
        <w:rPr>
          <w:rFonts w:ascii="Arial" w:hAnsi="Arial" w:cs="Arial"/>
        </w:rPr>
      </w:pPr>
      <w:r>
        <w:rPr>
          <w:rStyle w:val="a9"/>
        </w:rPr>
        <w:t>*</w:t>
      </w:r>
      <w:r>
        <w:tab/>
      </w:r>
      <w:r w:rsidRPr="0082650C">
        <w:rPr>
          <w:rFonts w:ascii="Arial" w:hAnsi="Arial" w:cs="Arial"/>
          <w:sz w:val="18"/>
          <w:szCs w:val="18"/>
        </w:rPr>
        <w:t xml:space="preserve">См. </w:t>
      </w:r>
      <w:r w:rsidRPr="0082650C">
        <w:rPr>
          <w:rFonts w:ascii="Arial" w:hAnsi="Arial" w:cs="Arial"/>
          <w:i/>
          <w:sz w:val="18"/>
          <w:szCs w:val="18"/>
        </w:rPr>
        <w:t xml:space="preserve">Унифицированную интерпретацию правила </w:t>
      </w:r>
      <w:r w:rsidRPr="0082650C">
        <w:rPr>
          <w:rFonts w:ascii="Arial" w:hAnsi="Arial" w:cs="Arial"/>
          <w:i/>
          <w:sz w:val="18"/>
          <w:szCs w:val="18"/>
          <w:lang w:val="en-GB"/>
        </w:rPr>
        <w:t>XIV</w:t>
      </w:r>
      <w:r w:rsidRPr="0082650C">
        <w:rPr>
          <w:rFonts w:ascii="Arial" w:hAnsi="Arial" w:cs="Arial"/>
          <w:i/>
          <w:sz w:val="18"/>
          <w:szCs w:val="18"/>
        </w:rPr>
        <w:t xml:space="preserve">/2.2 Конвенции СОЛАС и пунктов 1.3.2 и 1.3.6 части </w:t>
      </w:r>
      <w:r w:rsidRPr="0082650C">
        <w:rPr>
          <w:rFonts w:ascii="Arial" w:hAnsi="Arial" w:cs="Arial"/>
          <w:i/>
          <w:sz w:val="18"/>
          <w:szCs w:val="18"/>
          <w:lang w:val="en-GB"/>
        </w:rPr>
        <w:t>I</w:t>
      </w:r>
      <w:r w:rsidRPr="0082650C">
        <w:rPr>
          <w:rFonts w:ascii="Arial" w:hAnsi="Arial" w:cs="Arial"/>
          <w:i/>
          <w:sz w:val="18"/>
          <w:szCs w:val="18"/>
        </w:rPr>
        <w:t>-</w:t>
      </w:r>
      <w:r w:rsidRPr="0082650C">
        <w:rPr>
          <w:rFonts w:ascii="Arial" w:hAnsi="Arial" w:cs="Arial"/>
          <w:i/>
          <w:sz w:val="18"/>
          <w:szCs w:val="18"/>
          <w:lang w:val="en-GB"/>
        </w:rPr>
        <w:t>A</w:t>
      </w:r>
      <w:r w:rsidRPr="0082650C">
        <w:rPr>
          <w:rFonts w:ascii="Arial" w:hAnsi="Arial" w:cs="Arial"/>
          <w:i/>
          <w:sz w:val="18"/>
          <w:szCs w:val="18"/>
        </w:rPr>
        <w:t xml:space="preserve"> Полярного кодекса</w:t>
      </w:r>
      <w:r w:rsidRPr="0082650C">
        <w:rPr>
          <w:rFonts w:ascii="Arial" w:hAnsi="Arial" w:cs="Arial"/>
          <w:sz w:val="18"/>
          <w:szCs w:val="18"/>
        </w:rPr>
        <w:t xml:space="preserve"> (циркуляр </w:t>
      </w:r>
      <w:r w:rsidRPr="0082650C">
        <w:rPr>
          <w:rFonts w:ascii="Arial" w:hAnsi="Arial" w:cs="Arial"/>
          <w:sz w:val="18"/>
          <w:szCs w:val="18"/>
          <w:lang w:val="en-GB"/>
        </w:rPr>
        <w:t>MSC</w:t>
      </w:r>
      <w:r w:rsidRPr="0082650C">
        <w:rPr>
          <w:rFonts w:ascii="Arial" w:hAnsi="Arial" w:cs="Arial"/>
          <w:sz w:val="18"/>
          <w:szCs w:val="18"/>
        </w:rPr>
        <w:t>.1/</w:t>
      </w:r>
      <w:r w:rsidRPr="0082650C">
        <w:rPr>
          <w:rFonts w:ascii="Arial" w:hAnsi="Arial" w:cs="Arial"/>
          <w:sz w:val="18"/>
          <w:szCs w:val="18"/>
          <w:lang w:val="en-GB"/>
        </w:rPr>
        <w:t>Circ</w:t>
      </w:r>
      <w:r w:rsidRPr="0082650C">
        <w:rPr>
          <w:rFonts w:ascii="Arial" w:hAnsi="Arial" w:cs="Arial"/>
          <w:sz w:val="18"/>
          <w:szCs w:val="18"/>
        </w:rPr>
        <w:t>.1562).</w:t>
      </w:r>
    </w:p>
  </w:footnote>
  <w:footnote w:id="5">
    <w:p w:rsidR="005813BC" w:rsidRPr="0082650C" w:rsidRDefault="005813BC" w:rsidP="0082650C">
      <w:pPr>
        <w:pStyle w:val="a7"/>
        <w:tabs>
          <w:tab w:val="left" w:pos="567"/>
        </w:tabs>
        <w:ind w:left="567" w:hanging="567"/>
        <w:jc w:val="both"/>
        <w:rPr>
          <w:rFonts w:ascii="Arial" w:hAnsi="Arial" w:cs="Arial"/>
          <w:sz w:val="18"/>
          <w:szCs w:val="18"/>
        </w:rPr>
      </w:pPr>
      <w:r w:rsidRPr="00D439E3">
        <w:rPr>
          <w:rStyle w:val="a9"/>
        </w:rPr>
        <w:sym w:font="Symbol" w:char="F02A"/>
      </w:r>
      <w:r>
        <w:tab/>
      </w:r>
      <w:r w:rsidRPr="0082650C">
        <w:rPr>
          <w:rFonts w:ascii="Arial" w:hAnsi="Arial" w:cs="Arial"/>
          <w:sz w:val="18"/>
          <w:szCs w:val="18"/>
        </w:rPr>
        <w:t xml:space="preserve">См. </w:t>
      </w:r>
      <w:r w:rsidRPr="0082650C">
        <w:rPr>
          <w:rFonts w:ascii="Arial" w:hAnsi="Arial" w:cs="Arial"/>
          <w:i/>
          <w:sz w:val="18"/>
          <w:szCs w:val="18"/>
        </w:rPr>
        <w:t xml:space="preserve">Рекомендации по выдаче пересмотренных свидетельств, наставлений и журналов отчетных записей согласно приложениям </w:t>
      </w:r>
      <w:r w:rsidRPr="0082650C">
        <w:rPr>
          <w:rFonts w:ascii="Arial" w:hAnsi="Arial" w:cs="Arial"/>
          <w:i/>
          <w:sz w:val="18"/>
          <w:szCs w:val="18"/>
          <w:lang w:val="en-GB"/>
        </w:rPr>
        <w:t>I</w:t>
      </w:r>
      <w:r w:rsidRPr="0082650C">
        <w:rPr>
          <w:rFonts w:ascii="Arial" w:hAnsi="Arial" w:cs="Arial"/>
          <w:i/>
          <w:sz w:val="18"/>
          <w:szCs w:val="18"/>
        </w:rPr>
        <w:t xml:space="preserve">, </w:t>
      </w:r>
      <w:r w:rsidRPr="0082650C">
        <w:rPr>
          <w:rFonts w:ascii="Arial" w:hAnsi="Arial" w:cs="Arial"/>
          <w:i/>
          <w:sz w:val="18"/>
          <w:szCs w:val="18"/>
          <w:lang w:val="en-GB"/>
        </w:rPr>
        <w:t>II</w:t>
      </w:r>
      <w:r w:rsidRPr="0082650C">
        <w:rPr>
          <w:rFonts w:ascii="Arial" w:hAnsi="Arial" w:cs="Arial"/>
          <w:i/>
          <w:sz w:val="18"/>
          <w:szCs w:val="18"/>
        </w:rPr>
        <w:t xml:space="preserve"> и </w:t>
      </w:r>
      <w:r w:rsidRPr="0082650C">
        <w:rPr>
          <w:rFonts w:ascii="Arial" w:hAnsi="Arial" w:cs="Arial"/>
          <w:i/>
          <w:sz w:val="18"/>
          <w:szCs w:val="18"/>
          <w:lang w:val="en-GB"/>
        </w:rPr>
        <w:t>V</w:t>
      </w:r>
      <w:r w:rsidRPr="0082650C">
        <w:rPr>
          <w:rFonts w:ascii="Arial" w:hAnsi="Arial" w:cs="Arial"/>
          <w:i/>
          <w:sz w:val="18"/>
          <w:szCs w:val="18"/>
        </w:rPr>
        <w:t xml:space="preserve"> к Конвенции МАРПОЛ для соблюдения требований Полярного кодекса, относящихся к окружающей среде</w:t>
      </w:r>
      <w:r w:rsidRPr="0082650C">
        <w:rPr>
          <w:rFonts w:ascii="Arial" w:hAnsi="Arial" w:cs="Arial"/>
          <w:sz w:val="18"/>
          <w:szCs w:val="18"/>
        </w:rPr>
        <w:t xml:space="preserve"> (циркуляр </w:t>
      </w:r>
      <w:r w:rsidRPr="0082650C">
        <w:rPr>
          <w:rFonts w:ascii="Arial" w:hAnsi="Arial" w:cs="Arial"/>
          <w:sz w:val="18"/>
          <w:szCs w:val="18"/>
          <w:lang w:val="en-GB"/>
        </w:rPr>
        <w:t>MEPC</w:t>
      </w:r>
      <w:r w:rsidRPr="0082650C">
        <w:rPr>
          <w:rFonts w:ascii="Arial" w:hAnsi="Arial" w:cs="Arial"/>
          <w:sz w:val="18"/>
          <w:szCs w:val="18"/>
        </w:rPr>
        <w:t>.1/</w:t>
      </w:r>
      <w:r w:rsidRPr="0082650C">
        <w:rPr>
          <w:rFonts w:ascii="Arial" w:hAnsi="Arial" w:cs="Arial"/>
          <w:sz w:val="18"/>
          <w:szCs w:val="18"/>
          <w:lang w:val="en-GB"/>
        </w:rPr>
        <w:t>Circ</w:t>
      </w:r>
      <w:r w:rsidRPr="0082650C">
        <w:rPr>
          <w:rFonts w:ascii="Arial" w:hAnsi="Arial" w:cs="Arial"/>
          <w:sz w:val="18"/>
          <w:szCs w:val="18"/>
        </w:rPr>
        <w:t xml:space="preserve">.856). </w:t>
      </w:r>
    </w:p>
  </w:footnote>
  <w:footnote w:id="6">
    <w:p w:rsidR="005813BC" w:rsidRPr="00495D64" w:rsidRDefault="005813BC" w:rsidP="00943D32">
      <w:pPr>
        <w:pStyle w:val="a7"/>
        <w:ind w:left="567" w:hanging="567"/>
        <w:jc w:val="both"/>
        <w:rPr>
          <w:rFonts w:ascii="Arial" w:hAnsi="Arial" w:cs="Arial"/>
          <w:sz w:val="18"/>
          <w:szCs w:val="18"/>
        </w:rPr>
      </w:pPr>
      <w:r w:rsidRPr="00495D64">
        <w:rPr>
          <w:rStyle w:val="a9"/>
          <w:rFonts w:ascii="Arial" w:hAnsi="Arial" w:cs="Arial"/>
          <w:sz w:val="18"/>
          <w:szCs w:val="18"/>
        </w:rPr>
        <w:t>*</w:t>
      </w:r>
      <w:r>
        <w:rPr>
          <w:rFonts w:ascii="Arial" w:hAnsi="Arial" w:cs="Arial"/>
          <w:sz w:val="18"/>
          <w:szCs w:val="18"/>
        </w:rPr>
        <w:tab/>
        <w:t xml:space="preserve">См. </w:t>
      </w:r>
      <w:r w:rsidRPr="00282AA5">
        <w:rPr>
          <w:rFonts w:ascii="Arial" w:hAnsi="Arial" w:cs="Arial"/>
          <w:i/>
          <w:sz w:val="18"/>
          <w:szCs w:val="18"/>
        </w:rPr>
        <w:t>Унифицированную интерпретацию главы 12</w:t>
      </w:r>
      <w:r w:rsidRPr="00495D64">
        <w:rPr>
          <w:rFonts w:ascii="Arial" w:hAnsi="Arial" w:cs="Arial"/>
          <w:sz w:val="18"/>
          <w:szCs w:val="18"/>
        </w:rPr>
        <w:t xml:space="preserve"> </w:t>
      </w:r>
      <w:r w:rsidRPr="00495D64">
        <w:rPr>
          <w:rFonts w:ascii="Arial" w:hAnsi="Arial" w:cs="Arial"/>
          <w:i/>
          <w:sz w:val="18"/>
          <w:szCs w:val="18"/>
        </w:rPr>
        <w:t xml:space="preserve">Международного кодекса по системам пожарной безопасности </w:t>
      </w:r>
      <w:r>
        <w:rPr>
          <w:rFonts w:ascii="Arial" w:hAnsi="Arial" w:cs="Arial"/>
          <w:sz w:val="18"/>
          <w:szCs w:val="18"/>
        </w:rPr>
        <w:t>(</w:t>
      </w:r>
      <w:r w:rsidRPr="00495D64">
        <w:rPr>
          <w:rFonts w:ascii="Arial" w:hAnsi="Arial" w:cs="Arial"/>
          <w:sz w:val="18"/>
          <w:szCs w:val="18"/>
        </w:rPr>
        <w:t>циркуляр MSC.1/Circ.1388</w:t>
      </w:r>
      <w:r>
        <w:rPr>
          <w:rFonts w:ascii="Arial" w:hAnsi="Arial" w:cs="Arial"/>
          <w:sz w:val="18"/>
          <w:szCs w:val="18"/>
        </w:rPr>
        <w:t>)</w:t>
      </w:r>
      <w:r w:rsidRPr="00495D64">
        <w:rPr>
          <w:rFonts w:ascii="Arial" w:hAnsi="Arial" w:cs="Arial"/>
          <w:sz w:val="18"/>
          <w:szCs w:val="18"/>
        </w:rPr>
        <w:t>.</w:t>
      </w:r>
    </w:p>
  </w:footnote>
  <w:footnote w:id="7">
    <w:p w:rsidR="005813BC" w:rsidRPr="00C51678" w:rsidRDefault="005813BC" w:rsidP="00943D32">
      <w:pPr>
        <w:pStyle w:val="a7"/>
        <w:tabs>
          <w:tab w:val="left" w:pos="567"/>
        </w:tabs>
        <w:rPr>
          <w:rFonts w:ascii="Arial" w:hAnsi="Arial" w:cs="Arial"/>
          <w:sz w:val="18"/>
          <w:szCs w:val="18"/>
        </w:rPr>
      </w:pPr>
      <w:r w:rsidRPr="00C51678">
        <w:rPr>
          <w:rStyle w:val="a9"/>
          <w:rFonts w:ascii="Arial" w:hAnsi="Arial" w:cs="Arial"/>
          <w:sz w:val="18"/>
          <w:szCs w:val="18"/>
        </w:rPr>
        <w:t>*</w:t>
      </w:r>
      <w:r w:rsidRPr="00C51678">
        <w:rPr>
          <w:rFonts w:ascii="Arial" w:hAnsi="Arial" w:cs="Arial"/>
          <w:sz w:val="18"/>
          <w:szCs w:val="18"/>
        </w:rPr>
        <w:tab/>
      </w:r>
      <w:r>
        <w:rPr>
          <w:rFonts w:ascii="Arial" w:hAnsi="Arial" w:cs="Arial"/>
          <w:sz w:val="18"/>
          <w:szCs w:val="18"/>
        </w:rPr>
        <w:t>Следует учесть</w:t>
      </w:r>
      <w:r w:rsidRPr="00C51678">
        <w:rPr>
          <w:rFonts w:ascii="Arial" w:hAnsi="Arial" w:cs="Arial"/>
          <w:sz w:val="18"/>
          <w:szCs w:val="18"/>
        </w:rPr>
        <w:t xml:space="preserve"> правило III/7.2.1.5</w:t>
      </w:r>
      <w:r>
        <w:rPr>
          <w:rFonts w:ascii="Arial" w:hAnsi="Arial" w:cs="Arial"/>
          <w:sz w:val="18"/>
          <w:szCs w:val="18"/>
        </w:rPr>
        <w:t xml:space="preserve"> СОЛАС</w:t>
      </w:r>
      <w:r w:rsidRPr="00C51678">
        <w:rPr>
          <w:rFonts w:ascii="Arial" w:hAnsi="Arial" w:cs="Arial"/>
          <w:sz w:val="18"/>
          <w:szCs w:val="18"/>
        </w:rPr>
        <w:t>.</w:t>
      </w:r>
    </w:p>
  </w:footnote>
  <w:footnote w:id="8">
    <w:p w:rsidR="005813BC" w:rsidRDefault="005813BC" w:rsidP="00D051AB">
      <w:pPr>
        <w:pStyle w:val="a7"/>
        <w:ind w:left="567" w:hanging="567"/>
        <w:jc w:val="both"/>
      </w:pPr>
      <w:r>
        <w:rPr>
          <w:rStyle w:val="a9"/>
        </w:rPr>
        <w:t>*</w:t>
      </w:r>
      <w:r>
        <w:tab/>
      </w:r>
      <w:r w:rsidRPr="00943D32">
        <w:rPr>
          <w:rFonts w:ascii="Arial" w:hAnsi="Arial" w:cs="Arial"/>
          <w:sz w:val="18"/>
          <w:szCs w:val="18"/>
        </w:rPr>
        <w:t>См.</w:t>
      </w:r>
      <w:r w:rsidRPr="00606282">
        <w:rPr>
          <w:rFonts w:ascii="Arial" w:hAnsi="Arial" w:cs="Arial"/>
        </w:rPr>
        <w:t xml:space="preserve"> </w:t>
      </w:r>
      <w:r w:rsidRPr="00606282">
        <w:rPr>
          <w:rFonts w:ascii="Arial" w:hAnsi="Arial" w:cs="Arial"/>
          <w:i/>
          <w:sz w:val="18"/>
          <w:szCs w:val="18"/>
        </w:rPr>
        <w:t>Унифицированную интерпретацию главы 12</w:t>
      </w:r>
      <w:r w:rsidRPr="00606282">
        <w:rPr>
          <w:rFonts w:ascii="Arial" w:hAnsi="Arial" w:cs="Arial"/>
          <w:sz w:val="18"/>
          <w:szCs w:val="18"/>
        </w:rPr>
        <w:t xml:space="preserve"> </w:t>
      </w:r>
      <w:r w:rsidRPr="00606282">
        <w:rPr>
          <w:rFonts w:ascii="Arial" w:hAnsi="Arial" w:cs="Arial"/>
          <w:i/>
          <w:sz w:val="18"/>
          <w:szCs w:val="18"/>
        </w:rPr>
        <w:t xml:space="preserve">Международного кодекса по системам пожарной безопасности </w:t>
      </w:r>
      <w:r w:rsidRPr="00606282">
        <w:rPr>
          <w:rFonts w:ascii="Arial" w:hAnsi="Arial" w:cs="Arial"/>
          <w:sz w:val="18"/>
          <w:szCs w:val="18"/>
        </w:rPr>
        <w:t>(циркуляр MSC.1/Circ.1388).</w:t>
      </w:r>
    </w:p>
  </w:footnote>
  <w:footnote w:id="9">
    <w:p w:rsidR="005813BC" w:rsidRDefault="005813BC" w:rsidP="00F23358">
      <w:pPr>
        <w:pStyle w:val="a7"/>
        <w:tabs>
          <w:tab w:val="left" w:pos="567"/>
        </w:tabs>
      </w:pPr>
      <w:r>
        <w:rPr>
          <w:rStyle w:val="a9"/>
        </w:rPr>
        <w:t>*</w:t>
      </w:r>
      <w:r>
        <w:tab/>
      </w:r>
      <w:r>
        <w:rPr>
          <w:rFonts w:ascii="Arial" w:hAnsi="Arial" w:cs="Arial"/>
          <w:sz w:val="18"/>
          <w:szCs w:val="18"/>
        </w:rPr>
        <w:t>Следует учесть</w:t>
      </w:r>
      <w:r w:rsidRPr="00C51678">
        <w:rPr>
          <w:rFonts w:ascii="Arial" w:hAnsi="Arial" w:cs="Arial"/>
          <w:sz w:val="18"/>
          <w:szCs w:val="18"/>
        </w:rPr>
        <w:t xml:space="preserve"> правило III/7.2.1.5</w:t>
      </w:r>
      <w:r>
        <w:rPr>
          <w:rFonts w:ascii="Arial" w:hAnsi="Arial" w:cs="Arial"/>
          <w:sz w:val="18"/>
          <w:szCs w:val="18"/>
        </w:rPr>
        <w:t xml:space="preserve"> СОЛАС</w:t>
      </w:r>
      <w:r w:rsidRPr="00C51678">
        <w:rPr>
          <w:rFonts w:ascii="Arial" w:hAnsi="Arial" w:cs="Arial"/>
          <w:sz w:val="18"/>
          <w:szCs w:val="18"/>
        </w:rPr>
        <w:t>.</w:t>
      </w:r>
    </w:p>
  </w:footnote>
  <w:footnote w:id="10">
    <w:p w:rsidR="005813BC" w:rsidRPr="005E3FE0" w:rsidRDefault="005813BC" w:rsidP="005E3FE0">
      <w:pPr>
        <w:pStyle w:val="a7"/>
        <w:tabs>
          <w:tab w:val="left" w:pos="567"/>
        </w:tabs>
        <w:rPr>
          <w:rFonts w:ascii="Arial" w:hAnsi="Arial" w:cs="Arial"/>
        </w:rPr>
      </w:pPr>
      <w:r w:rsidRPr="005E3FE0">
        <w:rPr>
          <w:rStyle w:val="a9"/>
          <w:rFonts w:ascii="Arial" w:hAnsi="Arial" w:cs="Arial"/>
        </w:rPr>
        <w:t>*</w:t>
      </w:r>
      <w:r w:rsidRPr="005E3FE0">
        <w:rPr>
          <w:rFonts w:ascii="Arial" w:hAnsi="Arial" w:cs="Arial"/>
        </w:rPr>
        <w:tab/>
      </w:r>
      <w:r w:rsidRPr="005E3FE0">
        <w:rPr>
          <w:rFonts w:ascii="Arial" w:hAnsi="Arial" w:cs="Arial"/>
          <w:sz w:val="18"/>
          <w:szCs w:val="18"/>
        </w:rPr>
        <w:t>Следует учесть правило III/7.2.1.5 СОЛАС.</w:t>
      </w:r>
    </w:p>
  </w:footnote>
  <w:footnote w:id="11">
    <w:p w:rsidR="005813BC" w:rsidRPr="00534DB3" w:rsidRDefault="005813BC" w:rsidP="002512F2">
      <w:pPr>
        <w:pStyle w:val="a7"/>
        <w:spacing w:after="120"/>
        <w:ind w:left="567" w:hanging="567"/>
        <w:jc w:val="both"/>
        <w:rPr>
          <w:rFonts w:ascii="Arial" w:hAnsi="Arial" w:cs="Arial"/>
          <w:sz w:val="18"/>
          <w:szCs w:val="18"/>
        </w:rPr>
      </w:pPr>
      <w:r w:rsidRPr="00A10025">
        <w:rPr>
          <w:rStyle w:val="a9"/>
          <w:rFonts w:ascii="Arial" w:hAnsi="Arial" w:cs="Arial"/>
          <w:sz w:val="22"/>
          <w:szCs w:val="22"/>
        </w:rPr>
        <w:t>*</w:t>
      </w:r>
      <w:r w:rsidRPr="00534DB3">
        <w:rPr>
          <w:rFonts w:ascii="Arial" w:hAnsi="Arial" w:cs="Arial"/>
          <w:sz w:val="18"/>
          <w:szCs w:val="18"/>
        </w:rPr>
        <w:tab/>
        <w:t xml:space="preserve">Для судов, оборудованных альтернативными средствами обеспечения движения и управления, </w:t>
      </w:r>
      <w:r>
        <w:rPr>
          <w:rFonts w:ascii="Arial" w:hAnsi="Arial" w:cs="Arial"/>
          <w:sz w:val="18"/>
          <w:szCs w:val="18"/>
        </w:rPr>
        <w:br/>
      </w:r>
      <w:r w:rsidRPr="00534DB3">
        <w:rPr>
          <w:rFonts w:ascii="Arial" w:hAnsi="Arial" w:cs="Arial"/>
          <w:sz w:val="18"/>
          <w:szCs w:val="18"/>
        </w:rPr>
        <w:t>отличающи</w:t>
      </w:r>
      <w:r>
        <w:rPr>
          <w:rFonts w:ascii="Arial" w:hAnsi="Arial" w:cs="Arial"/>
          <w:sz w:val="18"/>
          <w:szCs w:val="18"/>
        </w:rPr>
        <w:t>ми</w:t>
      </w:r>
      <w:r w:rsidRPr="00534DB3">
        <w:rPr>
          <w:rFonts w:ascii="Arial" w:hAnsi="Arial" w:cs="Arial"/>
          <w:sz w:val="18"/>
          <w:szCs w:val="18"/>
        </w:rPr>
        <w:t>с</w:t>
      </w:r>
      <w:r>
        <w:rPr>
          <w:rFonts w:ascii="Arial" w:hAnsi="Arial" w:cs="Arial"/>
          <w:sz w:val="18"/>
          <w:szCs w:val="18"/>
        </w:rPr>
        <w:t>я от традиционных средств, такими</w:t>
      </w:r>
      <w:r w:rsidRPr="00534DB3">
        <w:rPr>
          <w:rFonts w:ascii="Arial" w:hAnsi="Arial" w:cs="Arial"/>
          <w:sz w:val="18"/>
          <w:szCs w:val="18"/>
        </w:rPr>
        <w:t xml:space="preserve"> как азимутальные движители или системы </w:t>
      </w:r>
      <w:r>
        <w:rPr>
          <w:rFonts w:ascii="Arial" w:hAnsi="Arial" w:cs="Arial"/>
          <w:sz w:val="18"/>
          <w:szCs w:val="18"/>
        </w:rPr>
        <w:br/>
      </w:r>
      <w:r w:rsidRPr="00534DB3">
        <w:rPr>
          <w:rFonts w:ascii="Arial" w:hAnsi="Arial" w:cs="Arial"/>
          <w:sz w:val="18"/>
          <w:szCs w:val="18"/>
        </w:rPr>
        <w:t xml:space="preserve">водометного движения, </w:t>
      </w:r>
      <w:r>
        <w:rPr>
          <w:rFonts w:ascii="Arial" w:hAnsi="Arial" w:cs="Arial"/>
          <w:sz w:val="18"/>
          <w:szCs w:val="18"/>
        </w:rPr>
        <w:t xml:space="preserve">но не ограничивающимися ими, </w:t>
      </w:r>
      <w:r w:rsidRPr="00534DB3">
        <w:rPr>
          <w:rFonts w:ascii="Arial" w:hAnsi="Arial" w:cs="Arial"/>
          <w:sz w:val="18"/>
          <w:szCs w:val="18"/>
        </w:rPr>
        <w:t xml:space="preserve">см. </w:t>
      </w:r>
      <w:r w:rsidRPr="00534DB3">
        <w:rPr>
          <w:rFonts w:ascii="Arial" w:hAnsi="Arial" w:cs="Arial"/>
          <w:i/>
          <w:sz w:val="18"/>
          <w:szCs w:val="18"/>
        </w:rPr>
        <w:t xml:space="preserve">Унифицированную интерпретацию правил </w:t>
      </w:r>
      <w:r w:rsidRPr="00534DB3">
        <w:rPr>
          <w:rFonts w:ascii="Arial" w:hAnsi="Arial" w:cs="Arial"/>
          <w:i/>
          <w:sz w:val="18"/>
          <w:szCs w:val="18"/>
          <w:lang w:val="en-US"/>
        </w:rPr>
        <w:t>II</w:t>
      </w:r>
      <w:r w:rsidRPr="00534DB3">
        <w:rPr>
          <w:rFonts w:ascii="Arial" w:hAnsi="Arial" w:cs="Arial"/>
          <w:i/>
          <w:sz w:val="18"/>
          <w:szCs w:val="18"/>
        </w:rPr>
        <w:t xml:space="preserve">-1/28 и </w:t>
      </w:r>
      <w:r w:rsidRPr="00534DB3">
        <w:rPr>
          <w:rFonts w:ascii="Arial" w:hAnsi="Arial" w:cs="Arial"/>
          <w:i/>
          <w:sz w:val="18"/>
          <w:szCs w:val="18"/>
          <w:lang w:val="en-US"/>
        </w:rPr>
        <w:t>II</w:t>
      </w:r>
      <w:r w:rsidRPr="00534DB3">
        <w:rPr>
          <w:rFonts w:ascii="Arial" w:hAnsi="Arial" w:cs="Arial"/>
          <w:i/>
          <w:sz w:val="18"/>
          <w:szCs w:val="18"/>
        </w:rPr>
        <w:t>-1/29 СОЛАС</w:t>
      </w:r>
      <w:r w:rsidRPr="00534DB3">
        <w:rPr>
          <w:rFonts w:ascii="Arial" w:hAnsi="Arial" w:cs="Arial"/>
          <w:sz w:val="18"/>
          <w:szCs w:val="18"/>
        </w:rPr>
        <w:t xml:space="preserve"> (циркуляр </w:t>
      </w:r>
      <w:r w:rsidRPr="00534DB3">
        <w:rPr>
          <w:rFonts w:ascii="Arial" w:hAnsi="Arial" w:cs="Arial"/>
          <w:sz w:val="18"/>
          <w:szCs w:val="18"/>
          <w:lang w:val="en-US"/>
        </w:rPr>
        <w:t>MSC</w:t>
      </w:r>
      <w:r w:rsidRPr="00534DB3">
        <w:rPr>
          <w:rFonts w:ascii="Arial" w:hAnsi="Arial" w:cs="Arial"/>
          <w:sz w:val="18"/>
          <w:szCs w:val="18"/>
        </w:rPr>
        <w:t>.1/</w:t>
      </w:r>
      <w:r w:rsidRPr="00534DB3">
        <w:rPr>
          <w:rFonts w:ascii="Arial" w:hAnsi="Arial" w:cs="Arial"/>
          <w:sz w:val="18"/>
          <w:szCs w:val="18"/>
          <w:lang w:val="en-US"/>
        </w:rPr>
        <w:t>Circ</w:t>
      </w:r>
      <w:r>
        <w:rPr>
          <w:rFonts w:ascii="Arial" w:hAnsi="Arial" w:cs="Arial"/>
          <w:sz w:val="18"/>
          <w:szCs w:val="18"/>
        </w:rPr>
        <w:t>.1416).</w:t>
      </w:r>
    </w:p>
  </w:footnote>
  <w:footnote w:id="12">
    <w:p w:rsidR="005813BC" w:rsidRDefault="005813BC" w:rsidP="00385672">
      <w:pPr>
        <w:pStyle w:val="a7"/>
        <w:tabs>
          <w:tab w:val="left" w:pos="567"/>
        </w:tabs>
        <w:spacing w:after="60"/>
        <w:ind w:left="567" w:hanging="567"/>
        <w:jc w:val="both"/>
      </w:pPr>
      <w:r w:rsidRPr="005813BC">
        <w:rPr>
          <w:rStyle w:val="a9"/>
          <w:rFonts w:ascii="Arial" w:hAnsi="Arial" w:cs="Arial"/>
          <w:sz w:val="22"/>
          <w:szCs w:val="22"/>
        </w:rPr>
        <w:sym w:font="Symbol" w:char="F02A"/>
      </w:r>
      <w:r>
        <w:tab/>
      </w:r>
      <w:r w:rsidRPr="00534DB3">
        <w:rPr>
          <w:rFonts w:ascii="Arial" w:hAnsi="Arial" w:cs="Arial"/>
          <w:sz w:val="18"/>
          <w:szCs w:val="18"/>
        </w:rPr>
        <w:t xml:space="preserve">Для судов, оборудованных альтернативными средствами обеспечения движения и управления, </w:t>
      </w:r>
      <w:r>
        <w:rPr>
          <w:rFonts w:ascii="Arial" w:hAnsi="Arial" w:cs="Arial"/>
          <w:sz w:val="18"/>
          <w:szCs w:val="18"/>
        </w:rPr>
        <w:br/>
      </w:r>
      <w:r w:rsidRPr="00534DB3">
        <w:rPr>
          <w:rFonts w:ascii="Arial" w:hAnsi="Arial" w:cs="Arial"/>
          <w:sz w:val="18"/>
          <w:szCs w:val="18"/>
        </w:rPr>
        <w:t>отличающи</w:t>
      </w:r>
      <w:r>
        <w:rPr>
          <w:rFonts w:ascii="Arial" w:hAnsi="Arial" w:cs="Arial"/>
          <w:sz w:val="18"/>
          <w:szCs w:val="18"/>
        </w:rPr>
        <w:t>ми</w:t>
      </w:r>
      <w:r w:rsidRPr="00534DB3">
        <w:rPr>
          <w:rFonts w:ascii="Arial" w:hAnsi="Arial" w:cs="Arial"/>
          <w:sz w:val="18"/>
          <w:szCs w:val="18"/>
        </w:rPr>
        <w:t>с</w:t>
      </w:r>
      <w:r>
        <w:rPr>
          <w:rFonts w:ascii="Arial" w:hAnsi="Arial" w:cs="Arial"/>
          <w:sz w:val="18"/>
          <w:szCs w:val="18"/>
        </w:rPr>
        <w:t>я от традиционных средств, такими</w:t>
      </w:r>
      <w:r w:rsidRPr="00534DB3">
        <w:rPr>
          <w:rFonts w:ascii="Arial" w:hAnsi="Arial" w:cs="Arial"/>
          <w:sz w:val="18"/>
          <w:szCs w:val="18"/>
        </w:rPr>
        <w:t xml:space="preserve"> как азимутальные движители или системы </w:t>
      </w:r>
      <w:r>
        <w:rPr>
          <w:rFonts w:ascii="Arial" w:hAnsi="Arial" w:cs="Arial"/>
          <w:sz w:val="18"/>
          <w:szCs w:val="18"/>
        </w:rPr>
        <w:br/>
      </w:r>
      <w:r w:rsidRPr="00534DB3">
        <w:rPr>
          <w:rFonts w:ascii="Arial" w:hAnsi="Arial" w:cs="Arial"/>
          <w:sz w:val="18"/>
          <w:szCs w:val="18"/>
        </w:rPr>
        <w:t xml:space="preserve">водометного движения, </w:t>
      </w:r>
      <w:r>
        <w:rPr>
          <w:rFonts w:ascii="Arial" w:hAnsi="Arial" w:cs="Arial"/>
          <w:sz w:val="18"/>
          <w:szCs w:val="18"/>
        </w:rPr>
        <w:t xml:space="preserve">но не ограничивающимися ими, </w:t>
      </w:r>
      <w:r w:rsidRPr="00534DB3">
        <w:rPr>
          <w:rFonts w:ascii="Arial" w:hAnsi="Arial" w:cs="Arial"/>
          <w:sz w:val="18"/>
          <w:szCs w:val="18"/>
        </w:rPr>
        <w:t xml:space="preserve">см. </w:t>
      </w:r>
      <w:r w:rsidRPr="00534DB3">
        <w:rPr>
          <w:rFonts w:ascii="Arial" w:hAnsi="Arial" w:cs="Arial"/>
          <w:i/>
          <w:sz w:val="18"/>
          <w:szCs w:val="18"/>
        </w:rPr>
        <w:t xml:space="preserve">Унифицированную интерпретацию правил </w:t>
      </w:r>
      <w:r w:rsidRPr="00534DB3">
        <w:rPr>
          <w:rFonts w:ascii="Arial" w:hAnsi="Arial" w:cs="Arial"/>
          <w:i/>
          <w:sz w:val="18"/>
          <w:szCs w:val="18"/>
          <w:lang w:val="en-US"/>
        </w:rPr>
        <w:t>II</w:t>
      </w:r>
      <w:r w:rsidRPr="00534DB3">
        <w:rPr>
          <w:rFonts w:ascii="Arial" w:hAnsi="Arial" w:cs="Arial"/>
          <w:i/>
          <w:sz w:val="18"/>
          <w:szCs w:val="18"/>
        </w:rPr>
        <w:t xml:space="preserve">-1/28 и </w:t>
      </w:r>
      <w:r w:rsidRPr="00534DB3">
        <w:rPr>
          <w:rFonts w:ascii="Arial" w:hAnsi="Arial" w:cs="Arial"/>
          <w:i/>
          <w:sz w:val="18"/>
          <w:szCs w:val="18"/>
          <w:lang w:val="en-US"/>
        </w:rPr>
        <w:t>II</w:t>
      </w:r>
      <w:r w:rsidRPr="00534DB3">
        <w:rPr>
          <w:rFonts w:ascii="Arial" w:hAnsi="Arial" w:cs="Arial"/>
          <w:i/>
          <w:sz w:val="18"/>
          <w:szCs w:val="18"/>
        </w:rPr>
        <w:t>-1/29 СОЛАС</w:t>
      </w:r>
      <w:r w:rsidRPr="00534DB3">
        <w:rPr>
          <w:rFonts w:ascii="Arial" w:hAnsi="Arial" w:cs="Arial"/>
          <w:sz w:val="18"/>
          <w:szCs w:val="18"/>
        </w:rPr>
        <w:t xml:space="preserve"> (циркуляр </w:t>
      </w:r>
      <w:r w:rsidRPr="00534DB3">
        <w:rPr>
          <w:rFonts w:ascii="Arial" w:hAnsi="Arial" w:cs="Arial"/>
          <w:sz w:val="18"/>
          <w:szCs w:val="18"/>
          <w:lang w:val="en-US"/>
        </w:rPr>
        <w:t>MSC</w:t>
      </w:r>
      <w:r w:rsidRPr="00534DB3">
        <w:rPr>
          <w:rFonts w:ascii="Arial" w:hAnsi="Arial" w:cs="Arial"/>
          <w:sz w:val="18"/>
          <w:szCs w:val="18"/>
        </w:rPr>
        <w:t>.1/</w:t>
      </w:r>
      <w:r w:rsidRPr="00534DB3">
        <w:rPr>
          <w:rFonts w:ascii="Arial" w:hAnsi="Arial" w:cs="Arial"/>
          <w:sz w:val="18"/>
          <w:szCs w:val="18"/>
          <w:lang w:val="en-US"/>
        </w:rPr>
        <w:t>Circ</w:t>
      </w:r>
      <w:r>
        <w:rPr>
          <w:rFonts w:ascii="Arial" w:hAnsi="Arial" w:cs="Arial"/>
          <w:sz w:val="18"/>
          <w:szCs w:val="18"/>
        </w:rPr>
        <w:t>.1416).</w:t>
      </w:r>
    </w:p>
  </w:footnote>
  <w:footnote w:id="13">
    <w:p w:rsidR="005813BC" w:rsidRPr="00C90ADE" w:rsidRDefault="005813BC" w:rsidP="00C90ADE">
      <w:pPr>
        <w:pStyle w:val="a7"/>
        <w:ind w:left="567" w:hanging="567"/>
        <w:jc w:val="both"/>
        <w:rPr>
          <w:rFonts w:ascii="Arial" w:hAnsi="Arial" w:cs="Arial"/>
          <w:sz w:val="18"/>
          <w:szCs w:val="18"/>
        </w:rPr>
      </w:pPr>
      <w:r w:rsidRPr="005813BC">
        <w:rPr>
          <w:rStyle w:val="a9"/>
          <w:rFonts w:ascii="Arial" w:hAnsi="Arial" w:cs="Arial"/>
          <w:sz w:val="22"/>
          <w:szCs w:val="22"/>
        </w:rPr>
        <w:t>†</w:t>
      </w:r>
      <w:r w:rsidRPr="00C90ADE">
        <w:rPr>
          <w:rFonts w:ascii="Arial" w:hAnsi="Arial" w:cs="Arial"/>
          <w:sz w:val="18"/>
          <w:szCs w:val="18"/>
        </w:rPr>
        <w:tab/>
        <w:t xml:space="preserve">См. </w:t>
      </w:r>
      <w:r w:rsidRPr="00C90ADE">
        <w:rPr>
          <w:rFonts w:ascii="Arial" w:hAnsi="Arial" w:cs="Arial"/>
          <w:i/>
          <w:sz w:val="18"/>
          <w:szCs w:val="18"/>
        </w:rPr>
        <w:t xml:space="preserve">Унифицированные интерпретации правил </w:t>
      </w:r>
      <w:r w:rsidRPr="00C90ADE">
        <w:rPr>
          <w:rFonts w:ascii="Arial" w:hAnsi="Arial" w:cs="Arial"/>
          <w:i/>
          <w:sz w:val="18"/>
          <w:szCs w:val="18"/>
          <w:lang w:val="en-GB"/>
        </w:rPr>
        <w:t>II</w:t>
      </w:r>
      <w:r w:rsidRPr="00C90ADE">
        <w:rPr>
          <w:rFonts w:ascii="Arial" w:hAnsi="Arial" w:cs="Arial"/>
          <w:i/>
          <w:sz w:val="18"/>
          <w:szCs w:val="18"/>
        </w:rPr>
        <w:t xml:space="preserve">-1/29.3 и </w:t>
      </w:r>
      <w:r w:rsidRPr="00C90ADE">
        <w:rPr>
          <w:rFonts w:ascii="Arial" w:hAnsi="Arial" w:cs="Arial"/>
          <w:i/>
          <w:sz w:val="18"/>
          <w:szCs w:val="18"/>
          <w:lang w:val="en-GB"/>
        </w:rPr>
        <w:t>II</w:t>
      </w:r>
      <w:r w:rsidRPr="00C90ADE">
        <w:rPr>
          <w:rFonts w:ascii="Arial" w:hAnsi="Arial" w:cs="Arial"/>
          <w:i/>
          <w:sz w:val="18"/>
          <w:szCs w:val="18"/>
        </w:rPr>
        <w:t>-1/29.4 Конвенции СОЛАС</w:t>
      </w:r>
      <w:r w:rsidRPr="00C90ADE">
        <w:rPr>
          <w:rFonts w:ascii="Arial" w:hAnsi="Arial" w:cs="Arial"/>
          <w:sz w:val="18"/>
          <w:szCs w:val="18"/>
        </w:rPr>
        <w:t xml:space="preserve"> (циркуляр </w:t>
      </w:r>
      <w:r w:rsidRPr="00C90ADE">
        <w:rPr>
          <w:rFonts w:ascii="Arial" w:hAnsi="Arial" w:cs="Arial"/>
          <w:sz w:val="18"/>
          <w:szCs w:val="18"/>
          <w:lang w:val="en-GB"/>
        </w:rPr>
        <w:t>MSC</w:t>
      </w:r>
      <w:r w:rsidRPr="00C90ADE">
        <w:rPr>
          <w:rFonts w:ascii="Arial" w:hAnsi="Arial" w:cs="Arial"/>
          <w:sz w:val="18"/>
          <w:szCs w:val="18"/>
        </w:rPr>
        <w:t>.1/</w:t>
      </w:r>
      <w:r w:rsidRPr="00C90ADE">
        <w:rPr>
          <w:rFonts w:ascii="Arial" w:hAnsi="Arial" w:cs="Arial"/>
          <w:sz w:val="18"/>
          <w:szCs w:val="18"/>
          <w:lang w:val="en-GB"/>
        </w:rPr>
        <w:t>Circ</w:t>
      </w:r>
      <w:r w:rsidRPr="00C90ADE">
        <w:rPr>
          <w:rFonts w:ascii="Arial" w:hAnsi="Arial" w:cs="Arial"/>
          <w:sz w:val="18"/>
          <w:szCs w:val="18"/>
        </w:rPr>
        <w:t>.1536).</w:t>
      </w:r>
    </w:p>
  </w:footnote>
  <w:footnote w:id="14">
    <w:p w:rsidR="005813BC" w:rsidRDefault="005813BC" w:rsidP="0028240B">
      <w:pPr>
        <w:pStyle w:val="a7"/>
        <w:tabs>
          <w:tab w:val="left" w:pos="567"/>
        </w:tabs>
        <w:ind w:left="567" w:hanging="567"/>
        <w:jc w:val="both"/>
      </w:pPr>
      <w:r w:rsidRPr="005813BC">
        <w:rPr>
          <w:rStyle w:val="a9"/>
          <w:rFonts w:ascii="Arial" w:hAnsi="Arial" w:cs="Arial"/>
          <w:sz w:val="22"/>
          <w:szCs w:val="22"/>
        </w:rPr>
        <w:sym w:font="Symbol" w:char="F02A"/>
      </w:r>
      <w:r>
        <w:tab/>
      </w:r>
      <w:r w:rsidRPr="00534DB3">
        <w:rPr>
          <w:rFonts w:ascii="Arial" w:hAnsi="Arial" w:cs="Arial"/>
          <w:sz w:val="18"/>
          <w:szCs w:val="18"/>
        </w:rPr>
        <w:t xml:space="preserve">Для судов, оборудованных альтернативными средствами обеспечения движения и управления, </w:t>
      </w:r>
      <w:r>
        <w:rPr>
          <w:rFonts w:ascii="Arial" w:hAnsi="Arial" w:cs="Arial"/>
          <w:sz w:val="18"/>
          <w:szCs w:val="18"/>
        </w:rPr>
        <w:br/>
      </w:r>
      <w:r w:rsidRPr="00534DB3">
        <w:rPr>
          <w:rFonts w:ascii="Arial" w:hAnsi="Arial" w:cs="Arial"/>
          <w:sz w:val="18"/>
          <w:szCs w:val="18"/>
        </w:rPr>
        <w:t>отличающи</w:t>
      </w:r>
      <w:r>
        <w:rPr>
          <w:rFonts w:ascii="Arial" w:hAnsi="Arial" w:cs="Arial"/>
          <w:sz w:val="18"/>
          <w:szCs w:val="18"/>
        </w:rPr>
        <w:t>ми</w:t>
      </w:r>
      <w:r w:rsidRPr="00534DB3">
        <w:rPr>
          <w:rFonts w:ascii="Arial" w:hAnsi="Arial" w:cs="Arial"/>
          <w:sz w:val="18"/>
          <w:szCs w:val="18"/>
        </w:rPr>
        <w:t>с</w:t>
      </w:r>
      <w:r>
        <w:rPr>
          <w:rFonts w:ascii="Arial" w:hAnsi="Arial" w:cs="Arial"/>
          <w:sz w:val="18"/>
          <w:szCs w:val="18"/>
        </w:rPr>
        <w:t>я от традиционных средств, такими</w:t>
      </w:r>
      <w:r w:rsidRPr="00534DB3">
        <w:rPr>
          <w:rFonts w:ascii="Arial" w:hAnsi="Arial" w:cs="Arial"/>
          <w:sz w:val="18"/>
          <w:szCs w:val="18"/>
        </w:rPr>
        <w:t xml:space="preserve"> как азимутальные движители или системы </w:t>
      </w:r>
      <w:r>
        <w:rPr>
          <w:rFonts w:ascii="Arial" w:hAnsi="Arial" w:cs="Arial"/>
          <w:sz w:val="18"/>
          <w:szCs w:val="18"/>
        </w:rPr>
        <w:br/>
      </w:r>
      <w:r w:rsidRPr="00534DB3">
        <w:rPr>
          <w:rFonts w:ascii="Arial" w:hAnsi="Arial" w:cs="Arial"/>
          <w:sz w:val="18"/>
          <w:szCs w:val="18"/>
        </w:rPr>
        <w:t xml:space="preserve">водометного движения, </w:t>
      </w:r>
      <w:r>
        <w:rPr>
          <w:rFonts w:ascii="Arial" w:hAnsi="Arial" w:cs="Arial"/>
          <w:sz w:val="18"/>
          <w:szCs w:val="18"/>
        </w:rPr>
        <w:t xml:space="preserve">но не ограничивающимися ими, </w:t>
      </w:r>
      <w:r w:rsidRPr="00534DB3">
        <w:rPr>
          <w:rFonts w:ascii="Arial" w:hAnsi="Arial" w:cs="Arial"/>
          <w:sz w:val="18"/>
          <w:szCs w:val="18"/>
        </w:rPr>
        <w:t xml:space="preserve">см. </w:t>
      </w:r>
      <w:r w:rsidRPr="00534DB3">
        <w:rPr>
          <w:rFonts w:ascii="Arial" w:hAnsi="Arial" w:cs="Arial"/>
          <w:i/>
          <w:sz w:val="18"/>
          <w:szCs w:val="18"/>
        </w:rPr>
        <w:t xml:space="preserve">Унифицированную интерпретацию правил </w:t>
      </w:r>
      <w:r w:rsidRPr="00534DB3">
        <w:rPr>
          <w:rFonts w:ascii="Arial" w:hAnsi="Arial" w:cs="Arial"/>
          <w:i/>
          <w:sz w:val="18"/>
          <w:szCs w:val="18"/>
          <w:lang w:val="en-US"/>
        </w:rPr>
        <w:t>II</w:t>
      </w:r>
      <w:r w:rsidRPr="00534DB3">
        <w:rPr>
          <w:rFonts w:ascii="Arial" w:hAnsi="Arial" w:cs="Arial"/>
          <w:i/>
          <w:sz w:val="18"/>
          <w:szCs w:val="18"/>
        </w:rPr>
        <w:t xml:space="preserve">-1/28 и </w:t>
      </w:r>
      <w:r w:rsidRPr="00534DB3">
        <w:rPr>
          <w:rFonts w:ascii="Arial" w:hAnsi="Arial" w:cs="Arial"/>
          <w:i/>
          <w:sz w:val="18"/>
          <w:szCs w:val="18"/>
          <w:lang w:val="en-US"/>
        </w:rPr>
        <w:t>II</w:t>
      </w:r>
      <w:r w:rsidRPr="00534DB3">
        <w:rPr>
          <w:rFonts w:ascii="Arial" w:hAnsi="Arial" w:cs="Arial"/>
          <w:i/>
          <w:sz w:val="18"/>
          <w:szCs w:val="18"/>
        </w:rPr>
        <w:t>-1/29 СОЛАС</w:t>
      </w:r>
      <w:r w:rsidRPr="00534DB3">
        <w:rPr>
          <w:rFonts w:ascii="Arial" w:hAnsi="Arial" w:cs="Arial"/>
          <w:sz w:val="18"/>
          <w:szCs w:val="18"/>
        </w:rPr>
        <w:t xml:space="preserve"> (циркуляр </w:t>
      </w:r>
      <w:r w:rsidRPr="00534DB3">
        <w:rPr>
          <w:rFonts w:ascii="Arial" w:hAnsi="Arial" w:cs="Arial"/>
          <w:sz w:val="18"/>
          <w:szCs w:val="18"/>
          <w:lang w:val="en-US"/>
        </w:rPr>
        <w:t>MSC</w:t>
      </w:r>
      <w:r w:rsidRPr="00534DB3">
        <w:rPr>
          <w:rFonts w:ascii="Arial" w:hAnsi="Arial" w:cs="Arial"/>
          <w:sz w:val="18"/>
          <w:szCs w:val="18"/>
        </w:rPr>
        <w:t>.1/</w:t>
      </w:r>
      <w:r w:rsidRPr="00534DB3">
        <w:rPr>
          <w:rFonts w:ascii="Arial" w:hAnsi="Arial" w:cs="Arial"/>
          <w:sz w:val="18"/>
          <w:szCs w:val="18"/>
          <w:lang w:val="en-US"/>
        </w:rPr>
        <w:t>Circ</w:t>
      </w:r>
      <w:r>
        <w:rPr>
          <w:rFonts w:ascii="Arial" w:hAnsi="Arial" w:cs="Arial"/>
          <w:sz w:val="18"/>
          <w:szCs w:val="18"/>
        </w:rPr>
        <w:t>.1416).</w:t>
      </w:r>
    </w:p>
  </w:footnote>
  <w:footnote w:id="15">
    <w:p w:rsidR="005813BC" w:rsidRPr="00A53868" w:rsidRDefault="005813BC" w:rsidP="00A81A7E">
      <w:pPr>
        <w:pStyle w:val="a7"/>
        <w:ind w:left="567" w:hanging="567"/>
        <w:jc w:val="both"/>
        <w:rPr>
          <w:rFonts w:ascii="Arial" w:hAnsi="Arial" w:cs="Arial"/>
          <w:sz w:val="18"/>
          <w:szCs w:val="18"/>
        </w:rPr>
      </w:pPr>
      <w:r w:rsidRPr="00A53868">
        <w:rPr>
          <w:rStyle w:val="a9"/>
          <w:rFonts w:ascii="Arial" w:hAnsi="Arial" w:cs="Arial"/>
          <w:sz w:val="18"/>
          <w:szCs w:val="18"/>
        </w:rPr>
        <w:t>*</w:t>
      </w:r>
      <w:r w:rsidRPr="00A53868">
        <w:rPr>
          <w:rFonts w:ascii="Arial" w:hAnsi="Arial" w:cs="Arial"/>
          <w:sz w:val="18"/>
          <w:szCs w:val="18"/>
        </w:rPr>
        <w:tab/>
        <w:t xml:space="preserve">См. </w:t>
      </w:r>
      <w:r w:rsidRPr="00A53868">
        <w:rPr>
          <w:rFonts w:ascii="Arial" w:hAnsi="Arial" w:cs="Arial"/>
          <w:i/>
          <w:sz w:val="18"/>
          <w:szCs w:val="18"/>
        </w:rPr>
        <w:t>Унифицированную интерпретацию правила II-1/3-5 СОЛАС</w:t>
      </w:r>
      <w:r w:rsidRPr="00A53868">
        <w:rPr>
          <w:rFonts w:ascii="Arial" w:hAnsi="Arial" w:cs="Arial"/>
          <w:sz w:val="18"/>
          <w:szCs w:val="18"/>
        </w:rPr>
        <w:t xml:space="preserve"> (циркуляры MSC.1/Circ.1379 и MSC.1/Circ.1426</w:t>
      </w:r>
      <w:r w:rsidRPr="00AA6D96">
        <w:rPr>
          <w:rFonts w:ascii="Arial" w:hAnsi="Arial" w:cs="Arial"/>
          <w:sz w:val="18"/>
          <w:szCs w:val="18"/>
        </w:rPr>
        <w:t>/</w:t>
      </w:r>
      <w:r>
        <w:rPr>
          <w:rFonts w:ascii="Arial" w:hAnsi="Arial" w:cs="Arial"/>
          <w:sz w:val="18"/>
          <w:szCs w:val="18"/>
          <w:lang w:val="en-GB"/>
        </w:rPr>
        <w:t>Rev</w:t>
      </w:r>
      <w:r w:rsidRPr="00AA6D96">
        <w:rPr>
          <w:rFonts w:ascii="Arial" w:hAnsi="Arial" w:cs="Arial"/>
          <w:sz w:val="18"/>
          <w:szCs w:val="18"/>
        </w:rPr>
        <w:t>.1</w:t>
      </w:r>
      <w:r w:rsidRPr="00A53868">
        <w:rPr>
          <w:rFonts w:ascii="Arial" w:hAnsi="Arial" w:cs="Arial"/>
          <w:sz w:val="18"/>
          <w:szCs w:val="18"/>
        </w:rPr>
        <w:t xml:space="preserve">). </w:t>
      </w:r>
    </w:p>
  </w:footnote>
  <w:footnote w:id="16">
    <w:p w:rsidR="005813BC" w:rsidRDefault="005813BC" w:rsidP="002512F2">
      <w:pPr>
        <w:pStyle w:val="a7"/>
        <w:spacing w:after="120"/>
        <w:ind w:left="567" w:hanging="567"/>
        <w:jc w:val="both"/>
      </w:pPr>
      <w:r w:rsidRPr="005813BC">
        <w:rPr>
          <w:rStyle w:val="a9"/>
          <w:rFonts w:ascii="Arial" w:hAnsi="Arial" w:cs="Arial"/>
          <w:sz w:val="22"/>
          <w:szCs w:val="22"/>
        </w:rPr>
        <w:t>*</w:t>
      </w:r>
      <w:r>
        <w:tab/>
      </w:r>
      <w:r w:rsidRPr="00AA142A">
        <w:rPr>
          <w:rFonts w:ascii="Arial" w:hAnsi="Arial" w:cs="Arial"/>
          <w:sz w:val="18"/>
          <w:szCs w:val="18"/>
        </w:rPr>
        <w:t xml:space="preserve">См. </w:t>
      </w:r>
      <w:r w:rsidRPr="00AA142A">
        <w:rPr>
          <w:rFonts w:ascii="Arial" w:hAnsi="Arial" w:cs="Arial"/>
          <w:i/>
          <w:sz w:val="18"/>
          <w:szCs w:val="18"/>
        </w:rPr>
        <w:t xml:space="preserve">Руководство по </w:t>
      </w:r>
      <w:r>
        <w:rPr>
          <w:rFonts w:ascii="Arial" w:hAnsi="Arial" w:cs="Arial"/>
          <w:i/>
          <w:sz w:val="18"/>
          <w:szCs w:val="18"/>
        </w:rPr>
        <w:t xml:space="preserve">оказанию </w:t>
      </w:r>
      <w:r w:rsidRPr="00AA142A">
        <w:rPr>
          <w:rFonts w:ascii="Arial" w:hAnsi="Arial" w:cs="Arial"/>
          <w:i/>
          <w:sz w:val="18"/>
          <w:szCs w:val="18"/>
        </w:rPr>
        <w:t>содействи</w:t>
      </w:r>
      <w:r>
        <w:rPr>
          <w:rFonts w:ascii="Arial" w:hAnsi="Arial" w:cs="Arial"/>
          <w:i/>
          <w:sz w:val="18"/>
          <w:szCs w:val="18"/>
        </w:rPr>
        <w:t>я</w:t>
      </w:r>
      <w:r w:rsidRPr="00AA142A">
        <w:rPr>
          <w:rFonts w:ascii="Arial" w:hAnsi="Arial" w:cs="Arial"/>
          <w:i/>
          <w:sz w:val="18"/>
          <w:szCs w:val="18"/>
        </w:rPr>
        <w:t xml:space="preserve"> в выборе переносных приборов для анализа газовой среды в закрытых помещениях,</w:t>
      </w:r>
      <w:r w:rsidRPr="00AA142A">
        <w:rPr>
          <w:rFonts w:ascii="Arial" w:hAnsi="Arial" w:cs="Arial"/>
          <w:sz w:val="18"/>
          <w:szCs w:val="18"/>
        </w:rPr>
        <w:t xml:space="preserve"> </w:t>
      </w:r>
      <w:r w:rsidRPr="009D7B95">
        <w:rPr>
          <w:rFonts w:ascii="Arial" w:hAnsi="Arial" w:cs="Arial"/>
          <w:i/>
          <w:sz w:val="18"/>
          <w:szCs w:val="18"/>
        </w:rPr>
        <w:t xml:space="preserve">требуемых правилом </w:t>
      </w:r>
      <w:r w:rsidRPr="009D7B95">
        <w:rPr>
          <w:rFonts w:ascii="Arial" w:hAnsi="Arial" w:cs="Arial"/>
          <w:i/>
          <w:sz w:val="18"/>
          <w:szCs w:val="18"/>
          <w:lang w:val="en-US"/>
        </w:rPr>
        <w:t>XI</w:t>
      </w:r>
      <w:r w:rsidRPr="009D7B95">
        <w:rPr>
          <w:rFonts w:ascii="Arial" w:hAnsi="Arial" w:cs="Arial"/>
          <w:i/>
          <w:sz w:val="18"/>
          <w:szCs w:val="18"/>
        </w:rPr>
        <w:t>-1/7 СОЛАС</w:t>
      </w:r>
      <w:r>
        <w:rPr>
          <w:rFonts w:ascii="Arial" w:hAnsi="Arial" w:cs="Arial"/>
          <w:sz w:val="18"/>
          <w:szCs w:val="18"/>
        </w:rPr>
        <w:t xml:space="preserve"> </w:t>
      </w:r>
      <w:r w:rsidRPr="00AA142A">
        <w:rPr>
          <w:rFonts w:ascii="Arial" w:hAnsi="Arial" w:cs="Arial"/>
          <w:sz w:val="18"/>
          <w:szCs w:val="18"/>
        </w:rPr>
        <w:t>(</w:t>
      </w:r>
      <w:r>
        <w:rPr>
          <w:rFonts w:ascii="Arial" w:hAnsi="Arial" w:cs="Arial"/>
          <w:sz w:val="18"/>
          <w:szCs w:val="18"/>
        </w:rPr>
        <w:t xml:space="preserve">циркуляр </w:t>
      </w:r>
      <w:r w:rsidRPr="00AA142A">
        <w:rPr>
          <w:rFonts w:ascii="Arial" w:hAnsi="Arial" w:cs="Arial"/>
          <w:sz w:val="18"/>
          <w:szCs w:val="18"/>
          <w:lang w:val="en-US"/>
        </w:rPr>
        <w:t>MSC</w:t>
      </w:r>
      <w:r w:rsidRPr="00AA142A">
        <w:rPr>
          <w:rFonts w:ascii="Arial" w:hAnsi="Arial" w:cs="Arial"/>
          <w:sz w:val="18"/>
          <w:szCs w:val="18"/>
        </w:rPr>
        <w:t>.1/</w:t>
      </w:r>
      <w:r w:rsidRPr="00AA142A">
        <w:rPr>
          <w:rFonts w:ascii="Arial" w:hAnsi="Arial" w:cs="Arial"/>
          <w:sz w:val="18"/>
          <w:szCs w:val="18"/>
          <w:lang w:val="en-US"/>
        </w:rPr>
        <w:t>Circ</w:t>
      </w:r>
      <w:r w:rsidRPr="00AA142A">
        <w:rPr>
          <w:rFonts w:ascii="Arial" w:hAnsi="Arial" w:cs="Arial"/>
          <w:sz w:val="18"/>
          <w:szCs w:val="18"/>
        </w:rPr>
        <w:t>.1477</w:t>
      </w:r>
      <w:r>
        <w:rPr>
          <w:rFonts w:ascii="Arial" w:hAnsi="Arial" w:cs="Arial"/>
          <w:sz w:val="18"/>
          <w:szCs w:val="18"/>
        </w:rPr>
        <w:t>).</w:t>
      </w:r>
    </w:p>
  </w:footnote>
  <w:footnote w:id="17">
    <w:p w:rsidR="005813BC" w:rsidRPr="00D974C3" w:rsidRDefault="005813BC" w:rsidP="00D974C3">
      <w:pPr>
        <w:pStyle w:val="a7"/>
        <w:tabs>
          <w:tab w:val="left" w:pos="567"/>
        </w:tabs>
        <w:ind w:left="567" w:hanging="567"/>
        <w:jc w:val="both"/>
        <w:rPr>
          <w:rFonts w:ascii="Arial" w:hAnsi="Arial" w:cs="Arial"/>
          <w:sz w:val="18"/>
          <w:szCs w:val="18"/>
        </w:rPr>
      </w:pPr>
      <w:r w:rsidRPr="005813BC">
        <w:rPr>
          <w:rStyle w:val="a9"/>
          <w:rFonts w:ascii="Arial" w:hAnsi="Arial" w:cs="Arial"/>
          <w:sz w:val="22"/>
          <w:szCs w:val="22"/>
        </w:rPr>
        <w:t>†</w:t>
      </w:r>
      <w:r>
        <w:tab/>
      </w:r>
      <w:r w:rsidRPr="00D974C3">
        <w:rPr>
          <w:rFonts w:ascii="Arial" w:hAnsi="Arial" w:cs="Arial"/>
          <w:sz w:val="18"/>
          <w:szCs w:val="18"/>
        </w:rPr>
        <w:t xml:space="preserve">См. Унифицированную интерпретацию правила </w:t>
      </w:r>
      <w:r w:rsidRPr="00D974C3">
        <w:rPr>
          <w:rFonts w:ascii="Arial" w:hAnsi="Arial" w:cs="Arial"/>
          <w:sz w:val="18"/>
          <w:szCs w:val="18"/>
          <w:lang w:val="en-GB"/>
        </w:rPr>
        <w:t>XIV</w:t>
      </w:r>
      <w:r w:rsidRPr="00D974C3">
        <w:rPr>
          <w:rFonts w:ascii="Arial" w:hAnsi="Arial" w:cs="Arial"/>
          <w:sz w:val="18"/>
          <w:szCs w:val="18"/>
        </w:rPr>
        <w:t xml:space="preserve">/2.2 Конвенции СОЛАС и пунктов 1.3.2 и 1.3.6 </w:t>
      </w:r>
      <w:r>
        <w:rPr>
          <w:rFonts w:ascii="Arial" w:hAnsi="Arial" w:cs="Arial"/>
          <w:sz w:val="18"/>
          <w:szCs w:val="18"/>
        </w:rPr>
        <w:br/>
      </w:r>
      <w:r w:rsidRPr="00D974C3">
        <w:rPr>
          <w:rFonts w:ascii="Arial" w:hAnsi="Arial" w:cs="Arial"/>
          <w:sz w:val="18"/>
          <w:szCs w:val="18"/>
        </w:rPr>
        <w:t xml:space="preserve">части </w:t>
      </w:r>
      <w:r w:rsidRPr="00D974C3">
        <w:rPr>
          <w:rFonts w:ascii="Arial" w:hAnsi="Arial" w:cs="Arial"/>
          <w:sz w:val="18"/>
          <w:szCs w:val="18"/>
          <w:lang w:val="en-GB"/>
        </w:rPr>
        <w:t>I</w:t>
      </w:r>
      <w:r w:rsidRPr="00D974C3">
        <w:rPr>
          <w:rFonts w:ascii="Arial" w:hAnsi="Arial" w:cs="Arial"/>
          <w:sz w:val="18"/>
          <w:szCs w:val="18"/>
        </w:rPr>
        <w:t>-</w:t>
      </w:r>
      <w:r w:rsidRPr="00D974C3">
        <w:rPr>
          <w:rFonts w:ascii="Arial" w:hAnsi="Arial" w:cs="Arial"/>
          <w:sz w:val="18"/>
          <w:szCs w:val="18"/>
          <w:lang w:val="en-GB"/>
        </w:rPr>
        <w:t>A</w:t>
      </w:r>
      <w:r w:rsidRPr="00D974C3">
        <w:rPr>
          <w:rFonts w:ascii="Arial" w:hAnsi="Arial" w:cs="Arial"/>
          <w:sz w:val="18"/>
          <w:szCs w:val="18"/>
        </w:rPr>
        <w:t xml:space="preserve"> Полярного кодекса (циркуляр </w:t>
      </w:r>
      <w:r w:rsidRPr="00D974C3">
        <w:rPr>
          <w:rFonts w:ascii="Arial" w:hAnsi="Arial" w:cs="Arial"/>
          <w:sz w:val="18"/>
          <w:szCs w:val="18"/>
          <w:lang w:val="en-GB"/>
        </w:rPr>
        <w:t>MSC</w:t>
      </w:r>
      <w:r w:rsidRPr="00D974C3">
        <w:rPr>
          <w:rFonts w:ascii="Arial" w:hAnsi="Arial" w:cs="Arial"/>
          <w:sz w:val="18"/>
          <w:szCs w:val="18"/>
        </w:rPr>
        <w:t>.1/</w:t>
      </w:r>
      <w:r w:rsidRPr="00D974C3">
        <w:rPr>
          <w:rFonts w:ascii="Arial" w:hAnsi="Arial" w:cs="Arial"/>
          <w:sz w:val="18"/>
          <w:szCs w:val="18"/>
          <w:lang w:val="en-GB"/>
        </w:rPr>
        <w:t>Circ</w:t>
      </w:r>
      <w:r>
        <w:rPr>
          <w:rFonts w:ascii="Arial" w:hAnsi="Arial" w:cs="Arial"/>
          <w:sz w:val="18"/>
          <w:szCs w:val="18"/>
        </w:rPr>
        <w:t>.1562).</w:t>
      </w:r>
    </w:p>
  </w:footnote>
  <w:footnote w:id="18">
    <w:p w:rsidR="005813BC" w:rsidRPr="005B77DE" w:rsidRDefault="005813BC" w:rsidP="004D6E21">
      <w:pPr>
        <w:pStyle w:val="a7"/>
        <w:ind w:left="567" w:hanging="567"/>
        <w:jc w:val="both"/>
        <w:rPr>
          <w:rFonts w:ascii="Arial" w:hAnsi="Arial" w:cs="Arial"/>
          <w:sz w:val="18"/>
          <w:szCs w:val="18"/>
        </w:rPr>
      </w:pPr>
      <w:r w:rsidRPr="005B77DE">
        <w:rPr>
          <w:rStyle w:val="a9"/>
          <w:rFonts w:ascii="Arial" w:hAnsi="Arial" w:cs="Arial"/>
          <w:sz w:val="18"/>
          <w:szCs w:val="18"/>
        </w:rPr>
        <w:t>*</w:t>
      </w:r>
      <w:r w:rsidRPr="005B77DE">
        <w:rPr>
          <w:rFonts w:ascii="Arial" w:hAnsi="Arial" w:cs="Arial"/>
          <w:sz w:val="18"/>
          <w:szCs w:val="18"/>
        </w:rPr>
        <w:tab/>
        <w:t xml:space="preserve">См. </w:t>
      </w:r>
      <w:r w:rsidRPr="005B77DE">
        <w:rPr>
          <w:rFonts w:ascii="Arial" w:hAnsi="Arial" w:cs="Arial"/>
          <w:i/>
          <w:sz w:val="18"/>
          <w:szCs w:val="18"/>
        </w:rPr>
        <w:t>Международный кодекс по расширенной программе проверок во время освидетельствований навалочных судов и нефтяных танкеров 2011 года</w:t>
      </w:r>
      <w:r w:rsidRPr="005B77DE">
        <w:rPr>
          <w:rFonts w:ascii="Arial" w:hAnsi="Arial" w:cs="Arial"/>
          <w:sz w:val="18"/>
          <w:szCs w:val="18"/>
        </w:rPr>
        <w:t xml:space="preserve"> (резолюция А.</w:t>
      </w:r>
      <w:r>
        <w:rPr>
          <w:rFonts w:ascii="Arial" w:hAnsi="Arial" w:cs="Arial"/>
          <w:sz w:val="18"/>
          <w:szCs w:val="18"/>
        </w:rPr>
        <w:t>1049</w:t>
      </w:r>
      <w:r w:rsidRPr="005B77DE">
        <w:rPr>
          <w:rFonts w:ascii="Arial" w:hAnsi="Arial" w:cs="Arial"/>
          <w:sz w:val="18"/>
          <w:szCs w:val="18"/>
        </w:rPr>
        <w:t>(</w:t>
      </w:r>
      <w:r>
        <w:rPr>
          <w:rFonts w:ascii="Arial" w:hAnsi="Arial" w:cs="Arial"/>
          <w:sz w:val="18"/>
          <w:szCs w:val="18"/>
        </w:rPr>
        <w:t>27</w:t>
      </w:r>
      <w:r w:rsidRPr="005B77DE">
        <w:rPr>
          <w:rFonts w:ascii="Arial" w:hAnsi="Arial" w:cs="Arial"/>
          <w:sz w:val="18"/>
          <w:szCs w:val="18"/>
        </w:rPr>
        <w:t>)</w:t>
      </w:r>
      <w:r>
        <w:rPr>
          <w:rFonts w:ascii="Arial" w:hAnsi="Arial" w:cs="Arial"/>
          <w:sz w:val="18"/>
          <w:szCs w:val="18"/>
        </w:rPr>
        <w:t>) с поправками</w:t>
      </w:r>
      <w:r w:rsidRPr="005B77DE">
        <w:rPr>
          <w:rFonts w:ascii="Arial" w:hAnsi="Arial" w:cs="Arial"/>
          <w:sz w:val="18"/>
          <w:szCs w:val="18"/>
        </w:rPr>
        <w:t>.</w:t>
      </w:r>
    </w:p>
  </w:footnote>
  <w:footnote w:id="19">
    <w:p w:rsidR="005813BC" w:rsidRPr="004948C4" w:rsidRDefault="005813BC" w:rsidP="004948C4">
      <w:pPr>
        <w:pStyle w:val="a7"/>
        <w:spacing w:after="60"/>
        <w:ind w:left="567" w:hanging="567"/>
        <w:jc w:val="both"/>
        <w:rPr>
          <w:rFonts w:ascii="Arial" w:hAnsi="Arial" w:cs="Arial"/>
          <w:sz w:val="18"/>
          <w:szCs w:val="18"/>
        </w:rPr>
      </w:pPr>
      <w:r w:rsidRPr="004948C4">
        <w:rPr>
          <w:rStyle w:val="a9"/>
        </w:rPr>
        <w:sym w:font="Symbol" w:char="F02A"/>
      </w:r>
      <w:r>
        <w:tab/>
      </w:r>
      <w:r w:rsidRPr="004948C4">
        <w:rPr>
          <w:rFonts w:ascii="Arial" w:hAnsi="Arial" w:cs="Arial"/>
          <w:sz w:val="18"/>
          <w:szCs w:val="18"/>
        </w:rPr>
        <w:t xml:space="preserve">См. также </w:t>
      </w:r>
      <w:r w:rsidRPr="004948C4">
        <w:rPr>
          <w:rFonts w:ascii="Arial" w:hAnsi="Arial" w:cs="Arial"/>
          <w:i/>
          <w:sz w:val="18"/>
          <w:szCs w:val="18"/>
        </w:rPr>
        <w:t>Международный кодекс по расширенной программе проверок по время освидетельствований навалочных судов и нефтяных танкеров 2011 года</w:t>
      </w:r>
      <w:r w:rsidRPr="004948C4">
        <w:rPr>
          <w:rFonts w:ascii="Arial" w:hAnsi="Arial" w:cs="Arial"/>
          <w:sz w:val="18"/>
          <w:szCs w:val="18"/>
        </w:rPr>
        <w:t xml:space="preserve"> (резолюция А.1049(27)) с поправками</w:t>
      </w:r>
      <w:r>
        <w:rPr>
          <w:rFonts w:ascii="Arial" w:hAnsi="Arial" w:cs="Arial"/>
          <w:sz w:val="18"/>
          <w:szCs w:val="18"/>
        </w:rPr>
        <w:t>.</w:t>
      </w:r>
    </w:p>
  </w:footnote>
  <w:footnote w:id="20">
    <w:p w:rsidR="005813BC" w:rsidRPr="004948C4" w:rsidRDefault="005813BC" w:rsidP="004948C4">
      <w:pPr>
        <w:pStyle w:val="a7"/>
        <w:ind w:left="567" w:hanging="567"/>
        <w:jc w:val="both"/>
        <w:rPr>
          <w:rFonts w:ascii="Arial" w:hAnsi="Arial" w:cs="Arial"/>
          <w:sz w:val="18"/>
          <w:szCs w:val="18"/>
        </w:rPr>
      </w:pPr>
      <w:r w:rsidRPr="004948C4">
        <w:rPr>
          <w:rStyle w:val="a9"/>
          <w:rFonts w:ascii="Arial" w:hAnsi="Arial" w:cs="Arial"/>
          <w:sz w:val="18"/>
          <w:szCs w:val="18"/>
        </w:rPr>
        <w:t>†</w:t>
      </w:r>
      <w:r w:rsidRPr="004948C4">
        <w:rPr>
          <w:rFonts w:ascii="Arial" w:hAnsi="Arial" w:cs="Arial"/>
          <w:sz w:val="18"/>
          <w:szCs w:val="18"/>
        </w:rPr>
        <w:tab/>
        <w:t xml:space="preserve">См. также Приложение А к </w:t>
      </w:r>
      <w:r w:rsidRPr="004948C4">
        <w:rPr>
          <w:rFonts w:ascii="Arial" w:hAnsi="Arial" w:cs="Arial"/>
          <w:i/>
          <w:sz w:val="18"/>
          <w:szCs w:val="18"/>
        </w:rPr>
        <w:t>Международному кодексу по расширенной программе проверок во время освидетельствований навалочных судов и нефтяных танкеров 2011 года</w:t>
      </w:r>
      <w:r w:rsidRPr="004948C4">
        <w:rPr>
          <w:rFonts w:ascii="Arial" w:hAnsi="Arial" w:cs="Arial"/>
          <w:sz w:val="18"/>
          <w:szCs w:val="18"/>
        </w:rPr>
        <w:t xml:space="preserve"> (резолюция А.1049(27)) с поправками.</w:t>
      </w:r>
    </w:p>
  </w:footnote>
  <w:footnote w:id="21">
    <w:p w:rsidR="005813BC" w:rsidRPr="000273C0" w:rsidRDefault="005813BC" w:rsidP="002512F2">
      <w:pPr>
        <w:pStyle w:val="a7"/>
        <w:spacing w:after="120"/>
        <w:ind w:left="567" w:hanging="567"/>
        <w:jc w:val="both"/>
        <w:rPr>
          <w:rFonts w:ascii="Arial" w:hAnsi="Arial" w:cs="Arial"/>
          <w:sz w:val="18"/>
          <w:szCs w:val="18"/>
        </w:rPr>
      </w:pPr>
      <w:r w:rsidRPr="006A7E1D">
        <w:rPr>
          <w:rStyle w:val="a9"/>
          <w:rFonts w:ascii="Arial" w:hAnsi="Arial" w:cs="Arial"/>
          <w:sz w:val="22"/>
          <w:szCs w:val="22"/>
        </w:rPr>
        <w:t>*</w:t>
      </w:r>
      <w:r w:rsidRPr="000273C0">
        <w:rPr>
          <w:rFonts w:ascii="Arial" w:hAnsi="Arial" w:cs="Arial"/>
          <w:sz w:val="18"/>
          <w:szCs w:val="18"/>
        </w:rPr>
        <w:tab/>
        <w:t xml:space="preserve">См. </w:t>
      </w:r>
      <w:r w:rsidRPr="000273C0">
        <w:rPr>
          <w:rFonts w:ascii="Arial" w:hAnsi="Arial" w:cs="Arial"/>
          <w:i/>
          <w:sz w:val="18"/>
          <w:szCs w:val="18"/>
        </w:rPr>
        <w:t>Унифицированную интерпретацию правила II-1/3-5 СОЛАС</w:t>
      </w:r>
      <w:r w:rsidRPr="000273C0">
        <w:rPr>
          <w:rFonts w:ascii="Arial" w:hAnsi="Arial" w:cs="Arial"/>
          <w:sz w:val="18"/>
          <w:szCs w:val="18"/>
        </w:rPr>
        <w:t xml:space="preserve"> (циркуляры MSC.1/Circ.1379 и MSC.1/Circ.1426</w:t>
      </w:r>
      <w:r>
        <w:rPr>
          <w:rFonts w:ascii="Arial" w:hAnsi="Arial" w:cs="Arial"/>
          <w:sz w:val="18"/>
          <w:szCs w:val="18"/>
        </w:rPr>
        <w:t>/</w:t>
      </w:r>
      <w:r>
        <w:rPr>
          <w:rFonts w:ascii="Arial" w:hAnsi="Arial" w:cs="Arial"/>
          <w:sz w:val="18"/>
          <w:szCs w:val="18"/>
          <w:lang w:val="en-GB"/>
        </w:rPr>
        <w:t>Rev</w:t>
      </w:r>
      <w:r w:rsidRPr="00981ED2">
        <w:rPr>
          <w:rFonts w:ascii="Arial" w:hAnsi="Arial" w:cs="Arial"/>
          <w:sz w:val="18"/>
          <w:szCs w:val="18"/>
        </w:rPr>
        <w:t>.1</w:t>
      </w:r>
      <w:r w:rsidRPr="000273C0">
        <w:rPr>
          <w:rFonts w:ascii="Arial" w:hAnsi="Arial" w:cs="Arial"/>
          <w:sz w:val="18"/>
          <w:szCs w:val="18"/>
        </w:rPr>
        <w:t>).</w:t>
      </w:r>
    </w:p>
  </w:footnote>
  <w:footnote w:id="22">
    <w:p w:rsidR="005813BC" w:rsidRDefault="005813BC" w:rsidP="00A77680">
      <w:pPr>
        <w:pStyle w:val="a7"/>
        <w:ind w:left="567" w:hanging="567"/>
        <w:jc w:val="both"/>
      </w:pPr>
      <w:r w:rsidRPr="006A7E1D">
        <w:rPr>
          <w:rStyle w:val="a9"/>
          <w:rFonts w:ascii="Arial" w:hAnsi="Arial" w:cs="Arial"/>
          <w:sz w:val="22"/>
          <w:szCs w:val="22"/>
        </w:rPr>
        <w:t>†</w:t>
      </w:r>
      <w:r>
        <w:tab/>
      </w:r>
      <w:r w:rsidRPr="00AA142A">
        <w:rPr>
          <w:rFonts w:ascii="Arial" w:hAnsi="Arial" w:cs="Arial"/>
          <w:sz w:val="18"/>
          <w:szCs w:val="18"/>
        </w:rPr>
        <w:t xml:space="preserve">См. </w:t>
      </w:r>
      <w:r w:rsidRPr="00AA142A">
        <w:rPr>
          <w:rFonts w:ascii="Arial" w:hAnsi="Arial" w:cs="Arial"/>
          <w:i/>
          <w:sz w:val="18"/>
          <w:szCs w:val="18"/>
        </w:rPr>
        <w:t xml:space="preserve">Руководство по </w:t>
      </w:r>
      <w:r>
        <w:rPr>
          <w:rFonts w:ascii="Arial" w:hAnsi="Arial" w:cs="Arial"/>
          <w:i/>
          <w:sz w:val="18"/>
          <w:szCs w:val="18"/>
        </w:rPr>
        <w:t xml:space="preserve">оказанию </w:t>
      </w:r>
      <w:r w:rsidRPr="00AA142A">
        <w:rPr>
          <w:rFonts w:ascii="Arial" w:hAnsi="Arial" w:cs="Arial"/>
          <w:i/>
          <w:sz w:val="18"/>
          <w:szCs w:val="18"/>
        </w:rPr>
        <w:t>содействи</w:t>
      </w:r>
      <w:r>
        <w:rPr>
          <w:rFonts w:ascii="Arial" w:hAnsi="Arial" w:cs="Arial"/>
          <w:i/>
          <w:sz w:val="18"/>
          <w:szCs w:val="18"/>
        </w:rPr>
        <w:t>я</w:t>
      </w:r>
      <w:r w:rsidRPr="00AA142A">
        <w:rPr>
          <w:rFonts w:ascii="Arial" w:hAnsi="Arial" w:cs="Arial"/>
          <w:i/>
          <w:sz w:val="18"/>
          <w:szCs w:val="18"/>
        </w:rPr>
        <w:t xml:space="preserve"> в выборе переносных приборов для анализа газовой среды в закрытых помещениях,</w:t>
      </w:r>
      <w:r w:rsidRPr="00AA142A">
        <w:rPr>
          <w:rFonts w:ascii="Arial" w:hAnsi="Arial" w:cs="Arial"/>
          <w:sz w:val="18"/>
          <w:szCs w:val="18"/>
        </w:rPr>
        <w:t xml:space="preserve"> </w:t>
      </w:r>
      <w:r w:rsidRPr="009D7B95">
        <w:rPr>
          <w:rFonts w:ascii="Arial" w:hAnsi="Arial" w:cs="Arial"/>
          <w:i/>
          <w:sz w:val="18"/>
          <w:szCs w:val="18"/>
        </w:rPr>
        <w:t xml:space="preserve">требуемых правилом </w:t>
      </w:r>
      <w:r w:rsidRPr="009D7B95">
        <w:rPr>
          <w:rFonts w:ascii="Arial" w:hAnsi="Arial" w:cs="Arial"/>
          <w:i/>
          <w:sz w:val="18"/>
          <w:szCs w:val="18"/>
          <w:lang w:val="en-US"/>
        </w:rPr>
        <w:t>XI</w:t>
      </w:r>
      <w:r w:rsidRPr="009D7B95">
        <w:rPr>
          <w:rFonts w:ascii="Arial" w:hAnsi="Arial" w:cs="Arial"/>
          <w:i/>
          <w:sz w:val="18"/>
          <w:szCs w:val="18"/>
        </w:rPr>
        <w:t>-1/7 СОЛАС</w:t>
      </w:r>
      <w:r>
        <w:rPr>
          <w:rFonts w:ascii="Arial" w:hAnsi="Arial" w:cs="Arial"/>
          <w:sz w:val="18"/>
          <w:szCs w:val="18"/>
        </w:rPr>
        <w:t xml:space="preserve"> </w:t>
      </w:r>
      <w:r w:rsidRPr="00AA142A">
        <w:rPr>
          <w:rFonts w:ascii="Arial" w:hAnsi="Arial" w:cs="Arial"/>
          <w:sz w:val="18"/>
          <w:szCs w:val="18"/>
        </w:rPr>
        <w:t>(</w:t>
      </w:r>
      <w:r>
        <w:rPr>
          <w:rFonts w:ascii="Arial" w:hAnsi="Arial" w:cs="Arial"/>
          <w:sz w:val="18"/>
          <w:szCs w:val="18"/>
        </w:rPr>
        <w:t xml:space="preserve">циркуляр </w:t>
      </w:r>
      <w:r w:rsidRPr="00AA142A">
        <w:rPr>
          <w:rFonts w:ascii="Arial" w:hAnsi="Arial" w:cs="Arial"/>
          <w:sz w:val="18"/>
          <w:szCs w:val="18"/>
          <w:lang w:val="en-US"/>
        </w:rPr>
        <w:t>MSC</w:t>
      </w:r>
      <w:r w:rsidRPr="00AA142A">
        <w:rPr>
          <w:rFonts w:ascii="Arial" w:hAnsi="Arial" w:cs="Arial"/>
          <w:sz w:val="18"/>
          <w:szCs w:val="18"/>
        </w:rPr>
        <w:t>.1/</w:t>
      </w:r>
      <w:r w:rsidRPr="00AA142A">
        <w:rPr>
          <w:rFonts w:ascii="Arial" w:hAnsi="Arial" w:cs="Arial"/>
          <w:sz w:val="18"/>
          <w:szCs w:val="18"/>
          <w:lang w:val="en-US"/>
        </w:rPr>
        <w:t>Circ</w:t>
      </w:r>
      <w:r w:rsidRPr="00AA142A">
        <w:rPr>
          <w:rFonts w:ascii="Arial" w:hAnsi="Arial" w:cs="Arial"/>
          <w:sz w:val="18"/>
          <w:szCs w:val="18"/>
        </w:rPr>
        <w:t>.1477</w:t>
      </w:r>
      <w:r>
        <w:rPr>
          <w:rFonts w:ascii="Arial" w:hAnsi="Arial" w:cs="Arial"/>
          <w:sz w:val="18"/>
          <w:szCs w:val="18"/>
        </w:rPr>
        <w:t>).</w:t>
      </w:r>
    </w:p>
  </w:footnote>
  <w:footnote w:id="23">
    <w:p w:rsidR="005813BC" w:rsidRPr="00B924DF" w:rsidRDefault="005813BC" w:rsidP="00B924DF">
      <w:pPr>
        <w:pStyle w:val="a7"/>
        <w:spacing w:after="120"/>
        <w:ind w:left="567" w:hanging="567"/>
        <w:jc w:val="both"/>
        <w:rPr>
          <w:rFonts w:ascii="Arial" w:hAnsi="Arial" w:cs="Arial"/>
        </w:rPr>
      </w:pPr>
      <w:r w:rsidRPr="00CF4A3C">
        <w:rPr>
          <w:rStyle w:val="a9"/>
          <w:rFonts w:ascii="Arial" w:hAnsi="Arial" w:cs="Arial"/>
          <w:sz w:val="22"/>
          <w:szCs w:val="22"/>
        </w:rPr>
        <w:sym w:font="Symbol" w:char="F02A"/>
      </w:r>
      <w:r w:rsidRPr="00B924DF">
        <w:tab/>
      </w:r>
      <w:r>
        <w:rPr>
          <w:rFonts w:ascii="Arial" w:hAnsi="Arial" w:cs="Arial"/>
          <w:sz w:val="18"/>
          <w:szCs w:val="18"/>
        </w:rPr>
        <w:t>См</w:t>
      </w:r>
      <w:r w:rsidRPr="00B924DF">
        <w:rPr>
          <w:rFonts w:ascii="Arial" w:hAnsi="Arial" w:cs="Arial"/>
          <w:sz w:val="18"/>
          <w:szCs w:val="18"/>
        </w:rPr>
        <w:t xml:space="preserve">. </w:t>
      </w:r>
      <w:r w:rsidRPr="000273C0">
        <w:rPr>
          <w:rFonts w:ascii="Arial" w:hAnsi="Arial" w:cs="Arial"/>
          <w:i/>
          <w:sz w:val="18"/>
          <w:szCs w:val="18"/>
        </w:rPr>
        <w:t>Унифицированную</w:t>
      </w:r>
      <w:r w:rsidRPr="00B924DF">
        <w:rPr>
          <w:rFonts w:ascii="Arial" w:hAnsi="Arial" w:cs="Arial"/>
          <w:i/>
          <w:sz w:val="18"/>
          <w:szCs w:val="18"/>
        </w:rPr>
        <w:t xml:space="preserve"> </w:t>
      </w:r>
      <w:r w:rsidRPr="000273C0">
        <w:rPr>
          <w:rFonts w:ascii="Arial" w:hAnsi="Arial" w:cs="Arial"/>
          <w:i/>
          <w:sz w:val="18"/>
          <w:szCs w:val="18"/>
        </w:rPr>
        <w:t>интерпретацию</w:t>
      </w:r>
      <w:r w:rsidRPr="00B924DF">
        <w:rPr>
          <w:rFonts w:ascii="Arial" w:hAnsi="Arial" w:cs="Arial"/>
          <w:i/>
          <w:sz w:val="18"/>
          <w:szCs w:val="18"/>
        </w:rPr>
        <w:t xml:space="preserve"> </w:t>
      </w:r>
      <w:r w:rsidRPr="000273C0">
        <w:rPr>
          <w:rFonts w:ascii="Arial" w:hAnsi="Arial" w:cs="Arial"/>
          <w:i/>
          <w:sz w:val="18"/>
          <w:szCs w:val="18"/>
        </w:rPr>
        <w:t>правила</w:t>
      </w:r>
      <w:r w:rsidRPr="00B924DF">
        <w:rPr>
          <w:rFonts w:ascii="Arial" w:hAnsi="Arial" w:cs="Arial"/>
          <w:i/>
          <w:iCs/>
          <w:sz w:val="18"/>
          <w:szCs w:val="18"/>
        </w:rPr>
        <w:t xml:space="preserve"> </w:t>
      </w:r>
      <w:r w:rsidRPr="00B924DF">
        <w:rPr>
          <w:rFonts w:ascii="Arial" w:hAnsi="Arial" w:cs="Arial"/>
          <w:i/>
          <w:iCs/>
          <w:sz w:val="18"/>
          <w:szCs w:val="18"/>
          <w:lang w:val="en-GB"/>
        </w:rPr>
        <w:t>XIV</w:t>
      </w:r>
      <w:r w:rsidRPr="00B924DF">
        <w:rPr>
          <w:rFonts w:ascii="Arial" w:hAnsi="Arial" w:cs="Arial"/>
          <w:i/>
          <w:iCs/>
          <w:sz w:val="18"/>
          <w:szCs w:val="18"/>
        </w:rPr>
        <w:t xml:space="preserve">/2.2 </w:t>
      </w:r>
      <w:r>
        <w:rPr>
          <w:rFonts w:ascii="Arial" w:hAnsi="Arial" w:cs="Arial"/>
          <w:i/>
          <w:iCs/>
          <w:sz w:val="18"/>
          <w:szCs w:val="18"/>
        </w:rPr>
        <w:t>СОЛАС</w:t>
      </w:r>
      <w:r w:rsidRPr="00B924DF">
        <w:rPr>
          <w:rFonts w:ascii="Arial" w:hAnsi="Arial" w:cs="Arial"/>
          <w:i/>
          <w:iCs/>
          <w:sz w:val="18"/>
          <w:szCs w:val="18"/>
        </w:rPr>
        <w:t xml:space="preserve"> </w:t>
      </w:r>
      <w:r>
        <w:rPr>
          <w:rFonts w:ascii="Arial" w:hAnsi="Arial" w:cs="Arial"/>
          <w:i/>
          <w:iCs/>
          <w:sz w:val="18"/>
          <w:szCs w:val="18"/>
        </w:rPr>
        <w:t>и</w:t>
      </w:r>
      <w:r w:rsidRPr="00B924DF">
        <w:rPr>
          <w:rFonts w:ascii="Arial" w:hAnsi="Arial" w:cs="Arial"/>
          <w:i/>
          <w:iCs/>
          <w:sz w:val="18"/>
          <w:szCs w:val="18"/>
        </w:rPr>
        <w:t xml:space="preserve"> </w:t>
      </w:r>
      <w:r>
        <w:rPr>
          <w:rFonts w:ascii="Arial" w:hAnsi="Arial" w:cs="Arial"/>
          <w:i/>
          <w:iCs/>
          <w:sz w:val="18"/>
          <w:szCs w:val="18"/>
        </w:rPr>
        <w:t>пункты</w:t>
      </w:r>
      <w:r w:rsidRPr="00B924DF">
        <w:rPr>
          <w:rFonts w:ascii="Arial" w:hAnsi="Arial" w:cs="Arial"/>
          <w:i/>
          <w:iCs/>
          <w:sz w:val="18"/>
          <w:szCs w:val="18"/>
        </w:rPr>
        <w:t xml:space="preserve"> 1.3.2 </w:t>
      </w:r>
      <w:r>
        <w:rPr>
          <w:rFonts w:ascii="Arial" w:hAnsi="Arial" w:cs="Arial"/>
          <w:i/>
          <w:iCs/>
          <w:sz w:val="18"/>
          <w:szCs w:val="18"/>
        </w:rPr>
        <w:t>и</w:t>
      </w:r>
      <w:r w:rsidRPr="00B924DF">
        <w:rPr>
          <w:rFonts w:ascii="Arial" w:hAnsi="Arial" w:cs="Arial"/>
          <w:i/>
          <w:iCs/>
          <w:sz w:val="18"/>
          <w:szCs w:val="18"/>
        </w:rPr>
        <w:t xml:space="preserve"> 1.3.6, </w:t>
      </w:r>
      <w:r>
        <w:rPr>
          <w:rFonts w:ascii="Arial" w:hAnsi="Arial" w:cs="Arial"/>
          <w:i/>
          <w:iCs/>
          <w:sz w:val="18"/>
          <w:szCs w:val="18"/>
        </w:rPr>
        <w:t>части</w:t>
      </w:r>
      <w:r w:rsidRPr="00B924DF">
        <w:rPr>
          <w:rFonts w:ascii="Arial" w:hAnsi="Arial" w:cs="Arial"/>
          <w:i/>
          <w:iCs/>
          <w:sz w:val="18"/>
          <w:szCs w:val="18"/>
        </w:rPr>
        <w:t xml:space="preserve"> </w:t>
      </w:r>
      <w:r w:rsidRPr="00B924DF">
        <w:rPr>
          <w:rFonts w:ascii="Arial" w:hAnsi="Arial" w:cs="Arial"/>
          <w:i/>
          <w:iCs/>
          <w:sz w:val="18"/>
          <w:szCs w:val="18"/>
          <w:lang w:val="en-GB"/>
        </w:rPr>
        <w:t>I</w:t>
      </w:r>
      <w:r w:rsidRPr="00B924DF">
        <w:rPr>
          <w:rFonts w:ascii="Arial" w:hAnsi="Arial" w:cs="Arial"/>
          <w:i/>
          <w:iCs/>
          <w:sz w:val="18"/>
          <w:szCs w:val="18"/>
        </w:rPr>
        <w:t>-</w:t>
      </w:r>
      <w:r w:rsidRPr="00B924DF">
        <w:rPr>
          <w:rFonts w:ascii="Arial" w:hAnsi="Arial" w:cs="Arial"/>
          <w:i/>
          <w:iCs/>
          <w:sz w:val="18"/>
          <w:szCs w:val="18"/>
          <w:lang w:val="en-GB"/>
        </w:rPr>
        <w:t>A</w:t>
      </w:r>
      <w:r w:rsidRPr="00B924DF">
        <w:rPr>
          <w:rFonts w:ascii="Arial" w:hAnsi="Arial" w:cs="Arial"/>
          <w:i/>
          <w:iCs/>
          <w:sz w:val="18"/>
          <w:szCs w:val="18"/>
        </w:rPr>
        <w:t xml:space="preserve"> </w:t>
      </w:r>
      <w:r>
        <w:rPr>
          <w:rFonts w:ascii="Arial" w:hAnsi="Arial" w:cs="Arial"/>
          <w:i/>
          <w:iCs/>
          <w:sz w:val="18"/>
          <w:szCs w:val="18"/>
        </w:rPr>
        <w:t>Полярного кодекса</w:t>
      </w:r>
      <w:r w:rsidRPr="00B924DF">
        <w:rPr>
          <w:rFonts w:ascii="Arial" w:hAnsi="Arial" w:cs="Arial"/>
          <w:i/>
          <w:iCs/>
          <w:sz w:val="18"/>
          <w:szCs w:val="18"/>
        </w:rPr>
        <w:t xml:space="preserve"> </w:t>
      </w:r>
      <w:r w:rsidRPr="00B924DF">
        <w:rPr>
          <w:rFonts w:ascii="Arial" w:hAnsi="Arial" w:cs="Arial"/>
          <w:sz w:val="18"/>
          <w:szCs w:val="18"/>
        </w:rPr>
        <w:t>(</w:t>
      </w:r>
      <w:r>
        <w:rPr>
          <w:rFonts w:ascii="Arial" w:hAnsi="Arial" w:cs="Arial"/>
          <w:sz w:val="18"/>
          <w:szCs w:val="18"/>
          <w:lang w:val="en-GB"/>
        </w:rPr>
        <w:t>MSC</w:t>
      </w:r>
      <w:r w:rsidRPr="00B924DF">
        <w:rPr>
          <w:rFonts w:ascii="Arial" w:hAnsi="Arial" w:cs="Arial"/>
          <w:sz w:val="18"/>
          <w:szCs w:val="18"/>
        </w:rPr>
        <w:t>.1/</w:t>
      </w:r>
      <w:r>
        <w:rPr>
          <w:rFonts w:ascii="Arial" w:hAnsi="Arial" w:cs="Arial"/>
          <w:sz w:val="18"/>
          <w:szCs w:val="18"/>
          <w:lang w:val="en-GB"/>
        </w:rPr>
        <w:t>Circ</w:t>
      </w:r>
      <w:r w:rsidRPr="00B924DF">
        <w:rPr>
          <w:rFonts w:ascii="Arial" w:hAnsi="Arial" w:cs="Arial"/>
          <w:sz w:val="18"/>
          <w:szCs w:val="18"/>
        </w:rPr>
        <w:t>. 1562).</w:t>
      </w:r>
    </w:p>
  </w:footnote>
  <w:footnote w:id="24">
    <w:p w:rsidR="005813BC" w:rsidRDefault="005813BC" w:rsidP="00501540">
      <w:pPr>
        <w:pStyle w:val="a7"/>
        <w:ind w:left="567" w:hanging="567"/>
        <w:jc w:val="both"/>
      </w:pPr>
      <w:r w:rsidRPr="00CF4A3C">
        <w:rPr>
          <w:rStyle w:val="a9"/>
          <w:rFonts w:ascii="Arial" w:hAnsi="Arial" w:cs="Arial"/>
          <w:sz w:val="22"/>
          <w:szCs w:val="22"/>
        </w:rPr>
        <w:t>†</w:t>
      </w:r>
      <w:r>
        <w:tab/>
      </w:r>
      <w:r w:rsidRPr="005B77DE">
        <w:rPr>
          <w:rFonts w:ascii="Arial" w:hAnsi="Arial" w:cs="Arial"/>
          <w:sz w:val="18"/>
          <w:szCs w:val="18"/>
        </w:rPr>
        <w:t>См.</w:t>
      </w:r>
      <w:r>
        <w:rPr>
          <w:rFonts w:ascii="Arial" w:hAnsi="Arial" w:cs="Arial"/>
          <w:sz w:val="18"/>
          <w:szCs w:val="18"/>
        </w:rPr>
        <w:t xml:space="preserve"> также Приложение В к</w:t>
      </w:r>
      <w:r w:rsidRPr="005B77DE">
        <w:rPr>
          <w:rFonts w:ascii="Arial" w:hAnsi="Arial" w:cs="Arial"/>
          <w:sz w:val="18"/>
          <w:szCs w:val="18"/>
        </w:rPr>
        <w:t xml:space="preserve"> </w:t>
      </w:r>
      <w:r w:rsidRPr="005B77DE">
        <w:rPr>
          <w:rFonts w:ascii="Arial" w:hAnsi="Arial" w:cs="Arial"/>
          <w:i/>
          <w:sz w:val="18"/>
          <w:szCs w:val="18"/>
        </w:rPr>
        <w:t>Международн</w:t>
      </w:r>
      <w:r>
        <w:rPr>
          <w:rFonts w:ascii="Arial" w:hAnsi="Arial" w:cs="Arial"/>
          <w:i/>
          <w:sz w:val="18"/>
          <w:szCs w:val="18"/>
        </w:rPr>
        <w:t>ому</w:t>
      </w:r>
      <w:r w:rsidRPr="005B77DE">
        <w:rPr>
          <w:rFonts w:ascii="Arial" w:hAnsi="Arial" w:cs="Arial"/>
          <w:i/>
          <w:sz w:val="18"/>
          <w:szCs w:val="18"/>
        </w:rPr>
        <w:t xml:space="preserve"> кодекс</w:t>
      </w:r>
      <w:r>
        <w:rPr>
          <w:rFonts w:ascii="Arial" w:hAnsi="Arial" w:cs="Arial"/>
          <w:i/>
          <w:sz w:val="18"/>
          <w:szCs w:val="18"/>
        </w:rPr>
        <w:t>у</w:t>
      </w:r>
      <w:r w:rsidRPr="005B77DE">
        <w:rPr>
          <w:rFonts w:ascii="Arial" w:hAnsi="Arial" w:cs="Arial"/>
          <w:i/>
          <w:sz w:val="18"/>
          <w:szCs w:val="18"/>
        </w:rPr>
        <w:t xml:space="preserve"> по расширенной программе проверок во время освидетельствований навалочных судов и нефтяных танкеров 2011 года</w:t>
      </w:r>
      <w:r w:rsidRPr="005B77DE">
        <w:rPr>
          <w:rFonts w:ascii="Arial" w:hAnsi="Arial" w:cs="Arial"/>
          <w:sz w:val="18"/>
          <w:szCs w:val="18"/>
        </w:rPr>
        <w:t xml:space="preserve"> (резолюция А.</w:t>
      </w:r>
      <w:r>
        <w:rPr>
          <w:rFonts w:ascii="Arial" w:hAnsi="Arial" w:cs="Arial"/>
          <w:sz w:val="18"/>
          <w:szCs w:val="18"/>
        </w:rPr>
        <w:t>1049</w:t>
      </w:r>
      <w:r w:rsidRPr="005B77DE">
        <w:rPr>
          <w:rFonts w:ascii="Arial" w:hAnsi="Arial" w:cs="Arial"/>
          <w:sz w:val="18"/>
          <w:szCs w:val="18"/>
        </w:rPr>
        <w:t>(</w:t>
      </w:r>
      <w:r>
        <w:rPr>
          <w:rFonts w:ascii="Arial" w:hAnsi="Arial" w:cs="Arial"/>
          <w:sz w:val="18"/>
          <w:szCs w:val="18"/>
        </w:rPr>
        <w:t>27</w:t>
      </w:r>
      <w:r w:rsidRPr="005B77DE">
        <w:rPr>
          <w:rFonts w:ascii="Arial" w:hAnsi="Arial" w:cs="Arial"/>
          <w:sz w:val="18"/>
          <w:szCs w:val="18"/>
        </w:rPr>
        <w:t>) с поправками</w:t>
      </w:r>
      <w:r>
        <w:rPr>
          <w:rFonts w:ascii="Arial" w:hAnsi="Arial" w:cs="Arial"/>
          <w:sz w:val="18"/>
          <w:szCs w:val="18"/>
        </w:rPr>
        <w:t>).</w:t>
      </w:r>
    </w:p>
  </w:footnote>
  <w:footnote w:id="25">
    <w:p w:rsidR="005813BC" w:rsidRPr="00D72CB7" w:rsidRDefault="005813BC" w:rsidP="00943804">
      <w:pPr>
        <w:pStyle w:val="a7"/>
        <w:tabs>
          <w:tab w:val="left" w:pos="567"/>
        </w:tabs>
        <w:ind w:left="567" w:hanging="567"/>
        <w:jc w:val="both"/>
        <w:rPr>
          <w:rFonts w:ascii="Arial" w:hAnsi="Arial" w:cs="Arial"/>
          <w:sz w:val="18"/>
          <w:szCs w:val="18"/>
        </w:rPr>
      </w:pPr>
      <w:r>
        <w:rPr>
          <w:rStyle w:val="a9"/>
        </w:rPr>
        <w:t>*</w:t>
      </w:r>
      <w:r>
        <w:tab/>
      </w:r>
      <w:r w:rsidRPr="00943804">
        <w:rPr>
          <w:rFonts w:ascii="Arial" w:hAnsi="Arial" w:cs="Arial"/>
          <w:sz w:val="18"/>
          <w:szCs w:val="18"/>
        </w:rPr>
        <w:t>См. приложение В к Международному кодексу по расширенной программе проверок во время освидетельствований навалочных судов и нефтяных танкеров 2011 года (резолюция А.1049(27)) с поправками.</w:t>
      </w:r>
    </w:p>
  </w:footnote>
  <w:footnote w:id="26">
    <w:p w:rsidR="005813BC" w:rsidRPr="00241B26" w:rsidRDefault="005813BC" w:rsidP="00241B26">
      <w:pPr>
        <w:pStyle w:val="a7"/>
        <w:tabs>
          <w:tab w:val="left" w:pos="567"/>
        </w:tabs>
        <w:ind w:left="567" w:hanging="567"/>
        <w:jc w:val="both"/>
        <w:rPr>
          <w:sz w:val="18"/>
          <w:szCs w:val="18"/>
        </w:rPr>
      </w:pPr>
      <w:r>
        <w:rPr>
          <w:rStyle w:val="a9"/>
        </w:rPr>
        <w:t>*</w:t>
      </w:r>
      <w:r>
        <w:tab/>
      </w:r>
      <w:r w:rsidRPr="00241B26">
        <w:rPr>
          <w:rFonts w:ascii="Arial" w:hAnsi="Arial" w:cs="Arial"/>
          <w:sz w:val="18"/>
          <w:szCs w:val="18"/>
        </w:rPr>
        <w:t xml:space="preserve">См. также приложение А к </w:t>
      </w:r>
      <w:r w:rsidRPr="00241B26">
        <w:rPr>
          <w:rFonts w:ascii="Arial" w:hAnsi="Arial" w:cs="Arial"/>
          <w:i/>
          <w:sz w:val="18"/>
          <w:szCs w:val="18"/>
        </w:rPr>
        <w:t>Международному кодексу по расширенной программе проверок во время освидетельствований навалочных судов и нефтяных танкеров 2011 года</w:t>
      </w:r>
      <w:r w:rsidRPr="00241B26">
        <w:rPr>
          <w:rFonts w:ascii="Arial" w:hAnsi="Arial" w:cs="Arial"/>
          <w:sz w:val="18"/>
          <w:szCs w:val="18"/>
        </w:rPr>
        <w:t xml:space="preserve"> (резолюция А.1049(20)) с поправками.</w:t>
      </w:r>
    </w:p>
  </w:footnote>
  <w:footnote w:id="27">
    <w:p w:rsidR="005813BC" w:rsidRPr="00241B26" w:rsidRDefault="005813BC" w:rsidP="00241B26">
      <w:pPr>
        <w:pStyle w:val="a7"/>
        <w:tabs>
          <w:tab w:val="left" w:pos="567"/>
        </w:tabs>
        <w:ind w:left="567" w:hanging="567"/>
        <w:jc w:val="both"/>
        <w:rPr>
          <w:sz w:val="18"/>
          <w:szCs w:val="18"/>
        </w:rPr>
      </w:pPr>
      <w:r w:rsidRPr="00241B26">
        <w:rPr>
          <w:rStyle w:val="a9"/>
        </w:rPr>
        <w:sym w:font="Symbol" w:char="F02A"/>
      </w:r>
      <w:r>
        <w:tab/>
      </w:r>
      <w:r w:rsidRPr="00241B26">
        <w:rPr>
          <w:rFonts w:ascii="Arial" w:hAnsi="Arial" w:cs="Arial"/>
          <w:sz w:val="18"/>
          <w:szCs w:val="18"/>
        </w:rPr>
        <w:t xml:space="preserve">См. также приложение В к </w:t>
      </w:r>
      <w:r w:rsidRPr="00241B26">
        <w:rPr>
          <w:rFonts w:ascii="Arial" w:hAnsi="Arial" w:cs="Arial"/>
          <w:i/>
          <w:sz w:val="18"/>
          <w:szCs w:val="18"/>
        </w:rPr>
        <w:t>Международному кодексу по расширенной программе проверок во время освидетельствований навалочных судов и нефтяных танкеров 2011 года</w:t>
      </w:r>
      <w:r w:rsidRPr="00241B26">
        <w:rPr>
          <w:rFonts w:ascii="Arial" w:hAnsi="Arial" w:cs="Arial"/>
          <w:sz w:val="18"/>
          <w:szCs w:val="18"/>
        </w:rPr>
        <w:t xml:space="preserve"> (резолюция А.1049(20)) с поправками.</w:t>
      </w:r>
    </w:p>
  </w:footnote>
  <w:footnote w:id="28">
    <w:p w:rsidR="005813BC" w:rsidRPr="00241B26" w:rsidRDefault="005813BC" w:rsidP="00241B26">
      <w:pPr>
        <w:pStyle w:val="a7"/>
        <w:tabs>
          <w:tab w:val="left" w:pos="567"/>
        </w:tabs>
        <w:spacing w:after="60"/>
        <w:ind w:left="567" w:hanging="567"/>
        <w:rPr>
          <w:rFonts w:ascii="Arial" w:hAnsi="Arial" w:cs="Arial"/>
          <w:sz w:val="18"/>
          <w:szCs w:val="18"/>
        </w:rPr>
      </w:pPr>
      <w:r w:rsidRPr="00241B26">
        <w:rPr>
          <w:rStyle w:val="a9"/>
        </w:rPr>
        <w:sym w:font="Symbol" w:char="F02A"/>
      </w:r>
      <w:r>
        <w:tab/>
      </w:r>
      <w:r w:rsidRPr="00241B26">
        <w:rPr>
          <w:rFonts w:ascii="Arial" w:hAnsi="Arial" w:cs="Arial"/>
          <w:sz w:val="18"/>
          <w:szCs w:val="18"/>
        </w:rPr>
        <w:t xml:space="preserve">См. также приложение А к </w:t>
      </w:r>
      <w:r w:rsidRPr="00241B26">
        <w:rPr>
          <w:rFonts w:ascii="Arial" w:hAnsi="Arial" w:cs="Arial"/>
          <w:i/>
          <w:sz w:val="18"/>
          <w:szCs w:val="18"/>
        </w:rPr>
        <w:t>Международному кодексу по расширенной программе проверок во время освидетельствований навалочных судов и нефтяных танкеров 2011 года</w:t>
      </w:r>
      <w:r w:rsidRPr="00241B26">
        <w:rPr>
          <w:rFonts w:ascii="Arial" w:hAnsi="Arial" w:cs="Arial"/>
          <w:sz w:val="18"/>
          <w:szCs w:val="18"/>
        </w:rPr>
        <w:t xml:space="preserve"> (резолюция А.1049(20)) с поправками.</w:t>
      </w:r>
    </w:p>
  </w:footnote>
  <w:footnote w:id="29">
    <w:p w:rsidR="005813BC" w:rsidRDefault="005813BC" w:rsidP="00241B26">
      <w:pPr>
        <w:pStyle w:val="a7"/>
        <w:tabs>
          <w:tab w:val="left" w:pos="567"/>
        </w:tabs>
        <w:ind w:left="567" w:hanging="567"/>
      </w:pPr>
      <w:r w:rsidRPr="00241B26">
        <w:rPr>
          <w:rStyle w:val="a9"/>
          <w:rFonts w:ascii="Arial" w:hAnsi="Arial" w:cs="Arial"/>
          <w:sz w:val="18"/>
          <w:szCs w:val="18"/>
        </w:rPr>
        <w:t>†</w:t>
      </w:r>
      <w:r w:rsidRPr="00241B26">
        <w:rPr>
          <w:rFonts w:ascii="Arial" w:hAnsi="Arial" w:cs="Arial"/>
          <w:sz w:val="18"/>
          <w:szCs w:val="18"/>
        </w:rPr>
        <w:tab/>
        <w:t xml:space="preserve">См. также приложение В к </w:t>
      </w:r>
      <w:r w:rsidRPr="00241B26">
        <w:rPr>
          <w:rFonts w:ascii="Arial" w:hAnsi="Arial" w:cs="Arial"/>
          <w:i/>
          <w:sz w:val="18"/>
          <w:szCs w:val="18"/>
        </w:rPr>
        <w:t>Международному кодексу по расширенной программе проверок во время освидетельствований навалочных судов и нефтяных танкеров 2011 года</w:t>
      </w:r>
      <w:r w:rsidRPr="00241B26">
        <w:rPr>
          <w:rFonts w:ascii="Arial" w:hAnsi="Arial" w:cs="Arial"/>
          <w:sz w:val="18"/>
          <w:szCs w:val="18"/>
        </w:rPr>
        <w:t xml:space="preserve"> (резолюция А.1049(20)) с поправками.</w:t>
      </w:r>
    </w:p>
  </w:footnote>
  <w:footnote w:id="30">
    <w:p w:rsidR="005813BC" w:rsidRDefault="005813BC" w:rsidP="00E325B6">
      <w:pPr>
        <w:pStyle w:val="a7"/>
        <w:ind w:left="567" w:hanging="567"/>
        <w:jc w:val="both"/>
      </w:pPr>
      <w:r w:rsidRPr="001057A8">
        <w:rPr>
          <w:rStyle w:val="a9"/>
          <w:rFonts w:ascii="Arial" w:hAnsi="Arial" w:cs="Arial"/>
          <w:sz w:val="22"/>
          <w:szCs w:val="22"/>
        </w:rPr>
        <w:t>*</w:t>
      </w:r>
      <w:r>
        <w:tab/>
      </w:r>
      <w:r>
        <w:rPr>
          <w:rFonts w:ascii="Arial" w:hAnsi="Arial" w:cs="Arial"/>
          <w:sz w:val="18"/>
          <w:szCs w:val="18"/>
        </w:rPr>
        <w:t xml:space="preserve">См. </w:t>
      </w:r>
      <w:r w:rsidRPr="00282AA5">
        <w:rPr>
          <w:rFonts w:ascii="Arial" w:hAnsi="Arial" w:cs="Arial"/>
          <w:i/>
          <w:sz w:val="18"/>
          <w:szCs w:val="18"/>
        </w:rPr>
        <w:t>Унифицированную интерпретацию главы 12</w:t>
      </w:r>
      <w:r w:rsidRPr="00495D64">
        <w:rPr>
          <w:rFonts w:ascii="Arial" w:hAnsi="Arial" w:cs="Arial"/>
          <w:sz w:val="18"/>
          <w:szCs w:val="18"/>
        </w:rPr>
        <w:t xml:space="preserve"> </w:t>
      </w:r>
      <w:r w:rsidRPr="00495D64">
        <w:rPr>
          <w:rFonts w:ascii="Arial" w:hAnsi="Arial" w:cs="Arial"/>
          <w:i/>
          <w:sz w:val="18"/>
          <w:szCs w:val="18"/>
        </w:rPr>
        <w:t xml:space="preserve">Международного кодекса по системам пожарной безопасности </w:t>
      </w:r>
      <w:r>
        <w:rPr>
          <w:rFonts w:ascii="Arial" w:hAnsi="Arial" w:cs="Arial"/>
          <w:sz w:val="18"/>
          <w:szCs w:val="18"/>
        </w:rPr>
        <w:t>(</w:t>
      </w:r>
      <w:r w:rsidRPr="00495D64">
        <w:rPr>
          <w:rFonts w:ascii="Arial" w:hAnsi="Arial" w:cs="Arial"/>
          <w:sz w:val="18"/>
          <w:szCs w:val="18"/>
        </w:rPr>
        <w:t>циркуляр MSC.1/Circ.1388</w:t>
      </w:r>
      <w:r>
        <w:rPr>
          <w:rFonts w:ascii="Arial" w:hAnsi="Arial" w:cs="Arial"/>
          <w:sz w:val="18"/>
          <w:szCs w:val="18"/>
        </w:rPr>
        <w:t>)</w:t>
      </w:r>
      <w:r w:rsidRPr="00495D64">
        <w:rPr>
          <w:rFonts w:ascii="Arial" w:hAnsi="Arial" w:cs="Arial"/>
          <w:sz w:val="18"/>
          <w:szCs w:val="18"/>
        </w:rPr>
        <w:t>.</w:t>
      </w:r>
    </w:p>
  </w:footnote>
  <w:footnote w:id="31">
    <w:p w:rsidR="005813BC" w:rsidRPr="00882323" w:rsidRDefault="005813BC" w:rsidP="00C1734F">
      <w:pPr>
        <w:pStyle w:val="a7"/>
        <w:spacing w:after="60"/>
        <w:ind w:left="567" w:hanging="567"/>
        <w:jc w:val="both"/>
        <w:rPr>
          <w:rFonts w:ascii="Arial" w:hAnsi="Arial" w:cs="Arial"/>
          <w:sz w:val="18"/>
          <w:szCs w:val="18"/>
        </w:rPr>
      </w:pPr>
      <w:r w:rsidRPr="00CE4108">
        <w:rPr>
          <w:rStyle w:val="a9"/>
          <w:rFonts w:ascii="Arial" w:hAnsi="Arial" w:cs="Arial"/>
          <w:sz w:val="22"/>
          <w:szCs w:val="22"/>
        </w:rPr>
        <w:t>*</w:t>
      </w:r>
      <w:r w:rsidRPr="00882323">
        <w:rPr>
          <w:rFonts w:ascii="Arial" w:hAnsi="Arial" w:cs="Arial"/>
          <w:sz w:val="18"/>
          <w:szCs w:val="18"/>
        </w:rPr>
        <w:tab/>
      </w:r>
      <w:r w:rsidRPr="00B30AB2">
        <w:rPr>
          <w:rFonts w:ascii="Arial" w:hAnsi="Arial" w:cs="Arial"/>
          <w:spacing w:val="-2"/>
          <w:sz w:val="18"/>
          <w:szCs w:val="18"/>
        </w:rPr>
        <w:t xml:space="preserve">Для судов, оборудованных альтернативными средствами обеспечения движения и управления, отличающимися от традиционных средств, таких как азимутальные движители или системы водометного движения, но не ограничивающимися ими, см. </w:t>
      </w:r>
      <w:r w:rsidRPr="00B30AB2">
        <w:rPr>
          <w:rFonts w:ascii="Arial" w:hAnsi="Arial" w:cs="Arial"/>
          <w:i/>
          <w:spacing w:val="-2"/>
          <w:sz w:val="18"/>
          <w:szCs w:val="18"/>
        </w:rPr>
        <w:t>Унифицированную интерпретацию правил II-1/28</w:t>
      </w:r>
      <w:r w:rsidRPr="00882323">
        <w:rPr>
          <w:rFonts w:ascii="Arial" w:hAnsi="Arial" w:cs="Arial"/>
          <w:i/>
          <w:sz w:val="18"/>
          <w:szCs w:val="18"/>
        </w:rPr>
        <w:t xml:space="preserve"> и </w:t>
      </w:r>
      <w:r>
        <w:rPr>
          <w:rFonts w:ascii="Arial" w:hAnsi="Arial" w:cs="Arial"/>
          <w:i/>
          <w:sz w:val="18"/>
          <w:szCs w:val="18"/>
        </w:rPr>
        <w:br/>
      </w:r>
      <w:r w:rsidRPr="00882323">
        <w:rPr>
          <w:rFonts w:ascii="Arial" w:hAnsi="Arial" w:cs="Arial"/>
          <w:i/>
          <w:sz w:val="18"/>
          <w:szCs w:val="18"/>
        </w:rPr>
        <w:t>II-1/29 СОЛАС</w:t>
      </w:r>
      <w:r>
        <w:rPr>
          <w:rFonts w:ascii="Arial" w:hAnsi="Arial" w:cs="Arial"/>
          <w:sz w:val="18"/>
          <w:szCs w:val="18"/>
        </w:rPr>
        <w:t xml:space="preserve"> (циркуляр MSC.1/Circ.1416).</w:t>
      </w:r>
    </w:p>
  </w:footnote>
  <w:footnote w:id="32">
    <w:p w:rsidR="005813BC" w:rsidRPr="00FA4B7F" w:rsidRDefault="005813BC" w:rsidP="00C1734F">
      <w:pPr>
        <w:pStyle w:val="a7"/>
        <w:tabs>
          <w:tab w:val="left" w:pos="567"/>
        </w:tabs>
        <w:ind w:left="567" w:hanging="567"/>
        <w:jc w:val="both"/>
        <w:rPr>
          <w:rFonts w:ascii="Arial" w:hAnsi="Arial" w:cs="Arial"/>
          <w:sz w:val="18"/>
          <w:szCs w:val="18"/>
        </w:rPr>
      </w:pPr>
      <w:r w:rsidRPr="00CE4108">
        <w:rPr>
          <w:rStyle w:val="a9"/>
          <w:rFonts w:ascii="Arial" w:hAnsi="Arial" w:cs="Arial"/>
          <w:sz w:val="22"/>
          <w:szCs w:val="22"/>
        </w:rPr>
        <w:t>†</w:t>
      </w:r>
      <w:r>
        <w:tab/>
      </w:r>
      <w:r w:rsidRPr="00FA4B7F">
        <w:rPr>
          <w:rFonts w:ascii="Arial" w:hAnsi="Arial" w:cs="Arial"/>
          <w:sz w:val="18"/>
          <w:szCs w:val="18"/>
        </w:rPr>
        <w:t xml:space="preserve">См. </w:t>
      </w:r>
      <w:r w:rsidRPr="00FA4B7F">
        <w:rPr>
          <w:rFonts w:ascii="Arial" w:hAnsi="Arial" w:cs="Arial"/>
          <w:i/>
          <w:sz w:val="18"/>
          <w:szCs w:val="18"/>
        </w:rPr>
        <w:t xml:space="preserve">Унифицированную интерпретацию правил </w:t>
      </w:r>
      <w:r w:rsidRPr="00FA4B7F">
        <w:rPr>
          <w:rFonts w:ascii="Arial" w:hAnsi="Arial" w:cs="Arial"/>
          <w:i/>
          <w:sz w:val="18"/>
          <w:szCs w:val="18"/>
          <w:lang w:val="en-GB"/>
        </w:rPr>
        <w:t>II</w:t>
      </w:r>
      <w:r w:rsidRPr="00FA4B7F">
        <w:rPr>
          <w:rFonts w:ascii="Arial" w:hAnsi="Arial" w:cs="Arial"/>
          <w:i/>
          <w:sz w:val="18"/>
          <w:szCs w:val="18"/>
        </w:rPr>
        <w:t xml:space="preserve">-1/29.3 и </w:t>
      </w:r>
      <w:r w:rsidRPr="00FA4B7F">
        <w:rPr>
          <w:rFonts w:ascii="Arial" w:hAnsi="Arial" w:cs="Arial"/>
          <w:i/>
          <w:sz w:val="18"/>
          <w:szCs w:val="18"/>
          <w:lang w:val="en-GB"/>
        </w:rPr>
        <w:t>II</w:t>
      </w:r>
      <w:r w:rsidRPr="00FA4B7F">
        <w:rPr>
          <w:rFonts w:ascii="Arial" w:hAnsi="Arial" w:cs="Arial"/>
          <w:i/>
          <w:sz w:val="18"/>
          <w:szCs w:val="18"/>
        </w:rPr>
        <w:t xml:space="preserve">-29.4 Конвенции СОЛАС (циркуляр </w:t>
      </w:r>
      <w:r w:rsidRPr="00FA4B7F">
        <w:rPr>
          <w:rFonts w:ascii="Arial" w:hAnsi="Arial" w:cs="Arial"/>
          <w:i/>
          <w:sz w:val="18"/>
          <w:szCs w:val="18"/>
          <w:lang w:val="en-GB"/>
        </w:rPr>
        <w:t>MSC</w:t>
      </w:r>
      <w:r w:rsidRPr="00FA4B7F">
        <w:rPr>
          <w:rFonts w:ascii="Arial" w:hAnsi="Arial" w:cs="Arial"/>
          <w:i/>
          <w:sz w:val="18"/>
          <w:szCs w:val="18"/>
        </w:rPr>
        <w:t>.1/</w:t>
      </w:r>
      <w:r w:rsidRPr="00FA4B7F">
        <w:rPr>
          <w:rFonts w:ascii="Arial" w:hAnsi="Arial" w:cs="Arial"/>
          <w:i/>
          <w:sz w:val="18"/>
          <w:szCs w:val="18"/>
          <w:lang w:val="en-GB"/>
        </w:rPr>
        <w:t>Circ</w:t>
      </w:r>
      <w:r w:rsidRPr="00FA4B7F">
        <w:rPr>
          <w:rFonts w:ascii="Arial" w:hAnsi="Arial" w:cs="Arial"/>
          <w:i/>
          <w:sz w:val="18"/>
          <w:szCs w:val="18"/>
        </w:rPr>
        <w:t>.1536</w:t>
      </w:r>
      <w:r w:rsidRPr="00FA4B7F">
        <w:rPr>
          <w:rFonts w:ascii="Arial" w:hAnsi="Arial" w:cs="Arial"/>
          <w:sz w:val="18"/>
          <w:szCs w:val="18"/>
        </w:rPr>
        <w:t>).</w:t>
      </w:r>
    </w:p>
  </w:footnote>
  <w:footnote w:id="33">
    <w:p w:rsidR="005813BC" w:rsidRDefault="005813BC" w:rsidP="00C1734F">
      <w:pPr>
        <w:pStyle w:val="a7"/>
        <w:tabs>
          <w:tab w:val="left" w:pos="567"/>
        </w:tabs>
        <w:spacing w:after="60"/>
        <w:ind w:left="567" w:hanging="567"/>
        <w:jc w:val="both"/>
      </w:pPr>
      <w:r w:rsidRPr="00CE4108">
        <w:rPr>
          <w:rStyle w:val="a9"/>
          <w:rFonts w:ascii="Arial" w:hAnsi="Arial" w:cs="Arial"/>
          <w:sz w:val="22"/>
          <w:szCs w:val="22"/>
        </w:rPr>
        <w:sym w:font="Symbol" w:char="F02A"/>
      </w:r>
      <w:r>
        <w:tab/>
      </w:r>
      <w:r w:rsidRPr="00882323">
        <w:rPr>
          <w:rFonts w:ascii="Arial" w:hAnsi="Arial" w:cs="Arial"/>
          <w:sz w:val="18"/>
          <w:szCs w:val="18"/>
        </w:rPr>
        <w:t>Для судов, оборудованных альтернативными средствами обеспечения движения и управления, отличающи</w:t>
      </w:r>
      <w:r>
        <w:rPr>
          <w:rFonts w:ascii="Arial" w:hAnsi="Arial" w:cs="Arial"/>
          <w:sz w:val="18"/>
          <w:szCs w:val="18"/>
        </w:rPr>
        <w:t>ми</w:t>
      </w:r>
      <w:r w:rsidRPr="00882323">
        <w:rPr>
          <w:rFonts w:ascii="Arial" w:hAnsi="Arial" w:cs="Arial"/>
          <w:sz w:val="18"/>
          <w:szCs w:val="18"/>
        </w:rPr>
        <w:t xml:space="preserve">ся от традиционных средств, таких как азимутальные движители или системы </w:t>
      </w:r>
      <w:r w:rsidRPr="00D04BB4">
        <w:rPr>
          <w:rFonts w:ascii="Arial" w:hAnsi="Arial" w:cs="Arial"/>
          <w:spacing w:val="-2"/>
          <w:sz w:val="18"/>
          <w:szCs w:val="18"/>
        </w:rPr>
        <w:t xml:space="preserve">водометного движения, но не ограничивающимися ими, см. </w:t>
      </w:r>
      <w:r w:rsidRPr="00D04BB4">
        <w:rPr>
          <w:rFonts w:ascii="Arial" w:hAnsi="Arial" w:cs="Arial"/>
          <w:i/>
          <w:spacing w:val="-2"/>
          <w:sz w:val="18"/>
          <w:szCs w:val="18"/>
        </w:rPr>
        <w:t>Унифицированную интерпретацию правил II-1/28</w:t>
      </w:r>
      <w:r w:rsidRPr="00882323">
        <w:rPr>
          <w:rFonts w:ascii="Arial" w:hAnsi="Arial" w:cs="Arial"/>
          <w:i/>
          <w:sz w:val="18"/>
          <w:szCs w:val="18"/>
        </w:rPr>
        <w:t xml:space="preserve"> и II-1/29 СОЛАС</w:t>
      </w:r>
      <w:r w:rsidRPr="00882323">
        <w:rPr>
          <w:rFonts w:ascii="Arial" w:hAnsi="Arial" w:cs="Arial"/>
          <w:sz w:val="18"/>
          <w:szCs w:val="18"/>
        </w:rPr>
        <w:t xml:space="preserve"> (циркуляр MSC.1/Circ.1416</w:t>
      </w:r>
      <w:r>
        <w:rPr>
          <w:rFonts w:ascii="Arial" w:hAnsi="Arial" w:cs="Arial"/>
          <w:sz w:val="18"/>
          <w:szCs w:val="18"/>
        </w:rPr>
        <w:t>).</w:t>
      </w:r>
    </w:p>
  </w:footnote>
  <w:footnote w:id="34">
    <w:p w:rsidR="005813BC" w:rsidRPr="00FA4B7F" w:rsidRDefault="005813BC" w:rsidP="00C1734F">
      <w:pPr>
        <w:pStyle w:val="a7"/>
        <w:tabs>
          <w:tab w:val="left" w:pos="567"/>
        </w:tabs>
        <w:ind w:left="567" w:hanging="567"/>
        <w:jc w:val="both"/>
        <w:rPr>
          <w:rFonts w:ascii="Arial" w:hAnsi="Arial" w:cs="Arial"/>
          <w:sz w:val="18"/>
          <w:szCs w:val="18"/>
        </w:rPr>
      </w:pPr>
      <w:r w:rsidRPr="00CE4108">
        <w:rPr>
          <w:rStyle w:val="a9"/>
          <w:rFonts w:ascii="Arial" w:hAnsi="Arial" w:cs="Arial"/>
          <w:sz w:val="22"/>
          <w:szCs w:val="22"/>
        </w:rPr>
        <w:t>†</w:t>
      </w:r>
      <w:r>
        <w:tab/>
      </w:r>
      <w:r w:rsidRPr="00FA4B7F">
        <w:rPr>
          <w:rFonts w:ascii="Arial" w:hAnsi="Arial" w:cs="Arial"/>
          <w:sz w:val="18"/>
          <w:szCs w:val="18"/>
        </w:rPr>
        <w:t xml:space="preserve">См. </w:t>
      </w:r>
      <w:r w:rsidRPr="00FA4B7F">
        <w:rPr>
          <w:rFonts w:ascii="Arial" w:hAnsi="Arial" w:cs="Arial"/>
          <w:i/>
          <w:sz w:val="18"/>
          <w:szCs w:val="18"/>
        </w:rPr>
        <w:t xml:space="preserve">Унифицированную интерпретацию правил </w:t>
      </w:r>
      <w:r w:rsidRPr="00FA4B7F">
        <w:rPr>
          <w:rFonts w:ascii="Arial" w:hAnsi="Arial" w:cs="Arial"/>
          <w:i/>
          <w:sz w:val="18"/>
          <w:szCs w:val="18"/>
          <w:lang w:val="en-GB"/>
        </w:rPr>
        <w:t>II</w:t>
      </w:r>
      <w:r w:rsidRPr="00FA4B7F">
        <w:rPr>
          <w:rFonts w:ascii="Arial" w:hAnsi="Arial" w:cs="Arial"/>
          <w:i/>
          <w:sz w:val="18"/>
          <w:szCs w:val="18"/>
        </w:rPr>
        <w:t xml:space="preserve">-1/29.3 и </w:t>
      </w:r>
      <w:r w:rsidRPr="00FA4B7F">
        <w:rPr>
          <w:rFonts w:ascii="Arial" w:hAnsi="Arial" w:cs="Arial"/>
          <w:i/>
          <w:sz w:val="18"/>
          <w:szCs w:val="18"/>
          <w:lang w:val="en-GB"/>
        </w:rPr>
        <w:t>II</w:t>
      </w:r>
      <w:r w:rsidRPr="00FA4B7F">
        <w:rPr>
          <w:rFonts w:ascii="Arial" w:hAnsi="Arial" w:cs="Arial"/>
          <w:i/>
          <w:sz w:val="18"/>
          <w:szCs w:val="18"/>
        </w:rPr>
        <w:t xml:space="preserve">-29.4 Конвенции СОЛАС (циркуляр </w:t>
      </w:r>
      <w:r w:rsidRPr="00FA4B7F">
        <w:rPr>
          <w:rFonts w:ascii="Arial" w:hAnsi="Arial" w:cs="Arial"/>
          <w:i/>
          <w:sz w:val="18"/>
          <w:szCs w:val="18"/>
          <w:lang w:val="en-GB"/>
        </w:rPr>
        <w:t>MSC</w:t>
      </w:r>
      <w:r w:rsidRPr="00FA4B7F">
        <w:rPr>
          <w:rFonts w:ascii="Arial" w:hAnsi="Arial" w:cs="Arial"/>
          <w:i/>
          <w:sz w:val="18"/>
          <w:szCs w:val="18"/>
        </w:rPr>
        <w:t>.1/</w:t>
      </w:r>
      <w:r w:rsidRPr="00FA4B7F">
        <w:rPr>
          <w:rFonts w:ascii="Arial" w:hAnsi="Arial" w:cs="Arial"/>
          <w:i/>
          <w:sz w:val="18"/>
          <w:szCs w:val="18"/>
          <w:lang w:val="en-GB"/>
        </w:rPr>
        <w:t>Circ</w:t>
      </w:r>
      <w:r w:rsidRPr="00FA4B7F">
        <w:rPr>
          <w:rFonts w:ascii="Arial" w:hAnsi="Arial" w:cs="Arial"/>
          <w:i/>
          <w:sz w:val="18"/>
          <w:szCs w:val="18"/>
        </w:rPr>
        <w:t>.1536</w:t>
      </w:r>
      <w:r w:rsidRPr="00FA4B7F">
        <w:rPr>
          <w:rFonts w:ascii="Arial" w:hAnsi="Arial" w:cs="Arial"/>
          <w:sz w:val="18"/>
          <w:szCs w:val="18"/>
        </w:rPr>
        <w:t>).</w:t>
      </w:r>
    </w:p>
  </w:footnote>
  <w:footnote w:id="35">
    <w:p w:rsidR="005813BC" w:rsidRDefault="005813BC" w:rsidP="00CE733C">
      <w:pPr>
        <w:pStyle w:val="a7"/>
        <w:ind w:left="567" w:hanging="567"/>
        <w:jc w:val="both"/>
      </w:pPr>
      <w:r>
        <w:rPr>
          <w:rStyle w:val="a9"/>
        </w:rPr>
        <w:t>*</w:t>
      </w:r>
      <w:r>
        <w:tab/>
      </w:r>
      <w:r>
        <w:rPr>
          <w:rFonts w:ascii="Arial" w:hAnsi="Arial" w:cs="Arial"/>
          <w:sz w:val="18"/>
          <w:szCs w:val="18"/>
        </w:rPr>
        <w:t xml:space="preserve">См. </w:t>
      </w:r>
      <w:r w:rsidRPr="00282AA5">
        <w:rPr>
          <w:rFonts w:ascii="Arial" w:hAnsi="Arial" w:cs="Arial"/>
          <w:i/>
          <w:sz w:val="18"/>
          <w:szCs w:val="18"/>
        </w:rPr>
        <w:t>Унифицированную интерпретацию главы 12</w:t>
      </w:r>
      <w:r w:rsidRPr="00495D64">
        <w:rPr>
          <w:rFonts w:ascii="Arial" w:hAnsi="Arial" w:cs="Arial"/>
          <w:sz w:val="18"/>
          <w:szCs w:val="18"/>
        </w:rPr>
        <w:t xml:space="preserve"> </w:t>
      </w:r>
      <w:r w:rsidRPr="00495D64">
        <w:rPr>
          <w:rFonts w:ascii="Arial" w:hAnsi="Arial" w:cs="Arial"/>
          <w:i/>
          <w:sz w:val="18"/>
          <w:szCs w:val="18"/>
        </w:rPr>
        <w:t xml:space="preserve">Международного кодекса по системам пожарной безопасности </w:t>
      </w:r>
      <w:r>
        <w:rPr>
          <w:rFonts w:ascii="Arial" w:hAnsi="Arial" w:cs="Arial"/>
          <w:sz w:val="18"/>
          <w:szCs w:val="18"/>
        </w:rPr>
        <w:t>(</w:t>
      </w:r>
      <w:r w:rsidRPr="00495D64">
        <w:rPr>
          <w:rFonts w:ascii="Arial" w:hAnsi="Arial" w:cs="Arial"/>
          <w:sz w:val="18"/>
          <w:szCs w:val="18"/>
        </w:rPr>
        <w:t>циркуляр MSC.1/Circ.1388</w:t>
      </w:r>
      <w:r>
        <w:rPr>
          <w:rFonts w:ascii="Arial" w:hAnsi="Arial" w:cs="Arial"/>
          <w:sz w:val="18"/>
          <w:szCs w:val="18"/>
        </w:rPr>
        <w:t>)</w:t>
      </w:r>
      <w:r w:rsidRPr="00495D64">
        <w:rPr>
          <w:rFonts w:ascii="Arial" w:hAnsi="Arial" w:cs="Arial"/>
          <w:sz w:val="18"/>
          <w:szCs w:val="18"/>
        </w:rPr>
        <w:t>.</w:t>
      </w:r>
    </w:p>
  </w:footnote>
  <w:footnote w:id="36">
    <w:p w:rsidR="005813BC" w:rsidRPr="005C414E" w:rsidRDefault="005813BC" w:rsidP="001B6C72">
      <w:pPr>
        <w:pStyle w:val="a7"/>
        <w:ind w:left="567" w:hanging="567"/>
        <w:rPr>
          <w:rFonts w:ascii="Arial" w:hAnsi="Arial" w:cs="Arial"/>
          <w:sz w:val="18"/>
          <w:szCs w:val="18"/>
        </w:rPr>
      </w:pPr>
      <w:r w:rsidRPr="005C414E">
        <w:rPr>
          <w:rStyle w:val="a9"/>
          <w:rFonts w:ascii="Arial" w:hAnsi="Arial" w:cs="Arial"/>
          <w:sz w:val="18"/>
          <w:szCs w:val="18"/>
        </w:rPr>
        <w:t>*</w:t>
      </w:r>
      <w:r w:rsidRPr="005C414E">
        <w:rPr>
          <w:rFonts w:ascii="Arial" w:hAnsi="Arial" w:cs="Arial"/>
          <w:sz w:val="18"/>
          <w:szCs w:val="18"/>
        </w:rPr>
        <w:tab/>
        <w:t>Следует учесть правила III/7.2.1.1, 7.2.1.2 и 7.2.1.5.</w:t>
      </w:r>
    </w:p>
  </w:footnote>
  <w:footnote w:id="37">
    <w:p w:rsidR="005813BC" w:rsidRDefault="005813BC" w:rsidP="007673B1">
      <w:pPr>
        <w:pStyle w:val="a7"/>
        <w:spacing w:after="60"/>
        <w:ind w:left="567" w:hanging="567"/>
        <w:jc w:val="both"/>
      </w:pPr>
      <w:r w:rsidRPr="009875D5">
        <w:rPr>
          <w:rStyle w:val="a9"/>
          <w:rFonts w:ascii="Arial" w:hAnsi="Arial" w:cs="Arial"/>
          <w:sz w:val="22"/>
          <w:szCs w:val="22"/>
        </w:rPr>
        <w:t>*</w:t>
      </w:r>
      <w:r w:rsidRPr="00933FC6">
        <w:rPr>
          <w:rFonts w:ascii="Arial" w:hAnsi="Arial" w:cs="Arial"/>
          <w:sz w:val="18"/>
          <w:szCs w:val="18"/>
        </w:rPr>
        <w:tab/>
        <w:t xml:space="preserve">См. </w:t>
      </w:r>
      <w:r w:rsidRPr="00933FC6">
        <w:rPr>
          <w:rFonts w:ascii="Arial" w:hAnsi="Arial" w:cs="Arial"/>
          <w:i/>
          <w:sz w:val="18"/>
          <w:szCs w:val="18"/>
        </w:rPr>
        <w:t>Унифицированную интерпретацию правила II-1/3-5 СОЛАС</w:t>
      </w:r>
      <w:r w:rsidRPr="00933FC6">
        <w:rPr>
          <w:rFonts w:ascii="Arial" w:hAnsi="Arial" w:cs="Arial"/>
          <w:sz w:val="18"/>
          <w:szCs w:val="18"/>
        </w:rPr>
        <w:t xml:space="preserve"> (циркуляры MSC.</w:t>
      </w:r>
      <w:r>
        <w:rPr>
          <w:rFonts w:ascii="Arial" w:hAnsi="Arial" w:cs="Arial"/>
          <w:sz w:val="18"/>
          <w:szCs w:val="18"/>
        </w:rPr>
        <w:t>1/Circ.1379 и MSC.1/Circ.1426</w:t>
      </w:r>
      <w:r w:rsidRPr="00B80DBC">
        <w:rPr>
          <w:rFonts w:ascii="Arial" w:hAnsi="Arial" w:cs="Arial"/>
          <w:sz w:val="18"/>
          <w:szCs w:val="18"/>
        </w:rPr>
        <w:t>/</w:t>
      </w:r>
      <w:r>
        <w:rPr>
          <w:rFonts w:ascii="Arial" w:hAnsi="Arial" w:cs="Arial"/>
          <w:sz w:val="18"/>
          <w:szCs w:val="18"/>
          <w:lang w:val="en-GB"/>
        </w:rPr>
        <w:t>Rev</w:t>
      </w:r>
      <w:r w:rsidRPr="00B80DBC">
        <w:rPr>
          <w:rFonts w:ascii="Arial" w:hAnsi="Arial" w:cs="Arial"/>
          <w:sz w:val="18"/>
          <w:szCs w:val="18"/>
        </w:rPr>
        <w:t>.1</w:t>
      </w:r>
      <w:r>
        <w:rPr>
          <w:rFonts w:ascii="Arial" w:hAnsi="Arial" w:cs="Arial"/>
          <w:sz w:val="18"/>
          <w:szCs w:val="18"/>
        </w:rPr>
        <w:t>).</w:t>
      </w:r>
    </w:p>
  </w:footnote>
  <w:footnote w:id="38">
    <w:p w:rsidR="005813BC" w:rsidRPr="002512F2" w:rsidRDefault="005813BC" w:rsidP="007673B1">
      <w:pPr>
        <w:pStyle w:val="a7"/>
        <w:ind w:left="567" w:hanging="567"/>
        <w:jc w:val="both"/>
        <w:rPr>
          <w:rFonts w:ascii="Arial" w:hAnsi="Arial" w:cs="Arial"/>
          <w:sz w:val="12"/>
          <w:szCs w:val="12"/>
        </w:rPr>
      </w:pPr>
      <w:r w:rsidRPr="009875D5">
        <w:rPr>
          <w:rStyle w:val="a9"/>
          <w:rFonts w:ascii="Arial" w:hAnsi="Arial" w:cs="Arial"/>
          <w:sz w:val="22"/>
          <w:szCs w:val="22"/>
        </w:rPr>
        <w:t>†</w:t>
      </w:r>
      <w:r>
        <w:tab/>
      </w:r>
      <w:r w:rsidRPr="00AA142A">
        <w:rPr>
          <w:rFonts w:ascii="Arial" w:hAnsi="Arial" w:cs="Arial"/>
          <w:sz w:val="18"/>
          <w:szCs w:val="18"/>
        </w:rPr>
        <w:t xml:space="preserve">См. </w:t>
      </w:r>
      <w:r w:rsidRPr="00AA142A">
        <w:rPr>
          <w:rFonts w:ascii="Arial" w:hAnsi="Arial" w:cs="Arial"/>
          <w:i/>
          <w:sz w:val="18"/>
          <w:szCs w:val="18"/>
        </w:rPr>
        <w:t xml:space="preserve">Руководство по </w:t>
      </w:r>
      <w:r>
        <w:rPr>
          <w:rFonts w:ascii="Arial" w:hAnsi="Arial" w:cs="Arial"/>
          <w:i/>
          <w:sz w:val="18"/>
          <w:szCs w:val="18"/>
        </w:rPr>
        <w:t xml:space="preserve">оказанию </w:t>
      </w:r>
      <w:r w:rsidRPr="00AA142A">
        <w:rPr>
          <w:rFonts w:ascii="Arial" w:hAnsi="Arial" w:cs="Arial"/>
          <w:i/>
          <w:sz w:val="18"/>
          <w:szCs w:val="18"/>
        </w:rPr>
        <w:t>содействи</w:t>
      </w:r>
      <w:r>
        <w:rPr>
          <w:rFonts w:ascii="Arial" w:hAnsi="Arial" w:cs="Arial"/>
          <w:i/>
          <w:sz w:val="18"/>
          <w:szCs w:val="18"/>
        </w:rPr>
        <w:t>я</w:t>
      </w:r>
      <w:r w:rsidRPr="00AA142A">
        <w:rPr>
          <w:rFonts w:ascii="Arial" w:hAnsi="Arial" w:cs="Arial"/>
          <w:i/>
          <w:sz w:val="18"/>
          <w:szCs w:val="18"/>
        </w:rPr>
        <w:t xml:space="preserve"> в выборе переносных приборов для анализа газовой среды в закрытых помещениях,</w:t>
      </w:r>
      <w:r w:rsidRPr="00AA142A">
        <w:rPr>
          <w:rFonts w:ascii="Arial" w:hAnsi="Arial" w:cs="Arial"/>
          <w:sz w:val="18"/>
          <w:szCs w:val="18"/>
        </w:rPr>
        <w:t xml:space="preserve"> </w:t>
      </w:r>
      <w:r w:rsidRPr="009D7B95">
        <w:rPr>
          <w:rFonts w:ascii="Arial" w:hAnsi="Arial" w:cs="Arial"/>
          <w:i/>
          <w:sz w:val="18"/>
          <w:szCs w:val="18"/>
        </w:rPr>
        <w:t xml:space="preserve">требуемых правилом </w:t>
      </w:r>
      <w:r w:rsidRPr="009D7B95">
        <w:rPr>
          <w:rFonts w:ascii="Arial" w:hAnsi="Arial" w:cs="Arial"/>
          <w:i/>
          <w:sz w:val="18"/>
          <w:szCs w:val="18"/>
          <w:lang w:val="en-US"/>
        </w:rPr>
        <w:t>XI</w:t>
      </w:r>
      <w:r w:rsidRPr="009D7B95">
        <w:rPr>
          <w:rFonts w:ascii="Arial" w:hAnsi="Arial" w:cs="Arial"/>
          <w:i/>
          <w:sz w:val="18"/>
          <w:szCs w:val="18"/>
        </w:rPr>
        <w:t>-1/7 СОЛАС</w:t>
      </w:r>
      <w:r>
        <w:rPr>
          <w:rFonts w:ascii="Arial" w:hAnsi="Arial" w:cs="Arial"/>
          <w:sz w:val="18"/>
          <w:szCs w:val="18"/>
        </w:rPr>
        <w:t xml:space="preserve"> </w:t>
      </w:r>
      <w:r w:rsidRPr="00AA142A">
        <w:rPr>
          <w:rFonts w:ascii="Arial" w:hAnsi="Arial" w:cs="Arial"/>
          <w:sz w:val="18"/>
          <w:szCs w:val="18"/>
        </w:rPr>
        <w:t>(</w:t>
      </w:r>
      <w:r>
        <w:rPr>
          <w:rFonts w:ascii="Arial" w:hAnsi="Arial" w:cs="Arial"/>
          <w:sz w:val="18"/>
          <w:szCs w:val="18"/>
        </w:rPr>
        <w:t xml:space="preserve">циркуляр </w:t>
      </w:r>
      <w:r w:rsidRPr="00AA142A">
        <w:rPr>
          <w:rFonts w:ascii="Arial" w:hAnsi="Arial" w:cs="Arial"/>
          <w:sz w:val="18"/>
          <w:szCs w:val="18"/>
          <w:lang w:val="en-US"/>
        </w:rPr>
        <w:t>MSC</w:t>
      </w:r>
      <w:r w:rsidRPr="00AA142A">
        <w:rPr>
          <w:rFonts w:ascii="Arial" w:hAnsi="Arial" w:cs="Arial"/>
          <w:sz w:val="18"/>
          <w:szCs w:val="18"/>
        </w:rPr>
        <w:t>.1/</w:t>
      </w:r>
      <w:r w:rsidRPr="00AA142A">
        <w:rPr>
          <w:rFonts w:ascii="Arial" w:hAnsi="Arial" w:cs="Arial"/>
          <w:sz w:val="18"/>
          <w:szCs w:val="18"/>
          <w:lang w:val="en-US"/>
        </w:rPr>
        <w:t>Circ</w:t>
      </w:r>
      <w:r w:rsidRPr="00AA142A">
        <w:rPr>
          <w:rFonts w:ascii="Arial" w:hAnsi="Arial" w:cs="Arial"/>
          <w:sz w:val="18"/>
          <w:szCs w:val="18"/>
        </w:rPr>
        <w:t>.1477).</w:t>
      </w:r>
    </w:p>
  </w:footnote>
  <w:footnote w:id="39">
    <w:p w:rsidR="005813BC" w:rsidRPr="00FE0C2A" w:rsidRDefault="005813BC" w:rsidP="007673B1">
      <w:pPr>
        <w:pStyle w:val="a7"/>
        <w:tabs>
          <w:tab w:val="left" w:pos="567"/>
        </w:tabs>
        <w:ind w:left="567" w:hanging="567"/>
        <w:jc w:val="both"/>
      </w:pPr>
      <w:r w:rsidRPr="007673B1">
        <w:rPr>
          <w:rStyle w:val="a9"/>
        </w:rPr>
        <w:sym w:font="Symbol" w:char="F02A"/>
      </w:r>
      <w:r>
        <w:tab/>
      </w:r>
      <w:r w:rsidRPr="00D4498C">
        <w:rPr>
          <w:rFonts w:ascii="Arial" w:hAnsi="Arial" w:cs="Arial"/>
          <w:sz w:val="18"/>
          <w:szCs w:val="18"/>
        </w:rPr>
        <w:t xml:space="preserve">См. </w:t>
      </w:r>
      <w:r w:rsidRPr="00D4498C">
        <w:rPr>
          <w:rFonts w:ascii="Arial" w:hAnsi="Arial" w:cs="Arial"/>
          <w:i/>
          <w:sz w:val="18"/>
          <w:szCs w:val="18"/>
        </w:rPr>
        <w:t xml:space="preserve">Унифицированную интерпретацию правила </w:t>
      </w:r>
      <w:r w:rsidRPr="00D4498C">
        <w:rPr>
          <w:rFonts w:ascii="Arial" w:eastAsia="SimSun" w:hAnsi="Arial" w:cs="Arial"/>
          <w:i/>
          <w:kern w:val="2"/>
          <w:sz w:val="18"/>
          <w:szCs w:val="18"/>
          <w:lang w:val="en-US" w:eastAsia="zh-CN"/>
        </w:rPr>
        <w:t>XIV</w:t>
      </w:r>
      <w:r w:rsidRPr="00D4498C">
        <w:rPr>
          <w:rFonts w:ascii="Arial" w:eastAsia="SimSun" w:hAnsi="Arial" w:cs="Arial"/>
          <w:i/>
          <w:kern w:val="2"/>
          <w:sz w:val="18"/>
          <w:szCs w:val="18"/>
          <w:lang w:eastAsia="zh-CN"/>
        </w:rPr>
        <w:t xml:space="preserve">/2.2 Конвенции СОЛАС и пунктов 1.3.2 и 1.3.6 части </w:t>
      </w:r>
      <w:r w:rsidRPr="00D4498C">
        <w:rPr>
          <w:rFonts w:ascii="Arial" w:eastAsia="SimSun" w:hAnsi="Arial" w:cs="Arial"/>
          <w:i/>
          <w:kern w:val="2"/>
          <w:sz w:val="18"/>
          <w:szCs w:val="18"/>
          <w:lang w:val="en-US" w:eastAsia="zh-CN"/>
        </w:rPr>
        <w:t>I</w:t>
      </w:r>
      <w:r w:rsidRPr="00D4498C">
        <w:rPr>
          <w:rFonts w:ascii="Arial" w:eastAsia="SimSun" w:hAnsi="Arial" w:cs="Arial"/>
          <w:i/>
          <w:kern w:val="2"/>
          <w:sz w:val="18"/>
          <w:szCs w:val="18"/>
          <w:lang w:eastAsia="zh-CN"/>
        </w:rPr>
        <w:t>-</w:t>
      </w:r>
      <w:r w:rsidRPr="00D4498C">
        <w:rPr>
          <w:rFonts w:ascii="Arial" w:eastAsia="SimSun" w:hAnsi="Arial" w:cs="Arial"/>
          <w:i/>
          <w:kern w:val="2"/>
          <w:sz w:val="18"/>
          <w:szCs w:val="18"/>
          <w:lang w:val="en-US" w:eastAsia="zh-CN"/>
        </w:rPr>
        <w:t>A</w:t>
      </w:r>
      <w:r w:rsidRPr="00D4498C">
        <w:rPr>
          <w:rFonts w:ascii="Arial" w:eastAsia="SimSun" w:hAnsi="Arial" w:cs="Arial"/>
          <w:i/>
          <w:kern w:val="2"/>
          <w:sz w:val="18"/>
          <w:szCs w:val="18"/>
          <w:lang w:eastAsia="zh-CN"/>
        </w:rPr>
        <w:t xml:space="preserve"> Полярного кодекса </w:t>
      </w:r>
      <w:r w:rsidRPr="00D4498C">
        <w:rPr>
          <w:rFonts w:ascii="Arial" w:eastAsia="SimSun" w:hAnsi="Arial" w:cs="Arial"/>
          <w:kern w:val="2"/>
          <w:sz w:val="18"/>
          <w:szCs w:val="18"/>
          <w:lang w:eastAsia="zh-CN"/>
        </w:rPr>
        <w:t xml:space="preserve">(циркуляр </w:t>
      </w:r>
      <w:r w:rsidRPr="00D4498C">
        <w:rPr>
          <w:rFonts w:ascii="Arial" w:eastAsia="SimSun" w:hAnsi="Arial" w:cs="Arial"/>
          <w:kern w:val="2"/>
          <w:sz w:val="18"/>
          <w:szCs w:val="18"/>
          <w:lang w:val="en-US" w:eastAsia="zh-CN"/>
        </w:rPr>
        <w:t>MSC</w:t>
      </w:r>
      <w:r w:rsidRPr="00D4498C">
        <w:rPr>
          <w:rFonts w:ascii="Arial" w:eastAsia="SimSun" w:hAnsi="Arial" w:cs="Arial"/>
          <w:kern w:val="2"/>
          <w:sz w:val="18"/>
          <w:szCs w:val="18"/>
          <w:lang w:eastAsia="zh-CN"/>
        </w:rPr>
        <w:t>.1/</w:t>
      </w:r>
      <w:r w:rsidRPr="00D4498C">
        <w:rPr>
          <w:rFonts w:ascii="Arial" w:eastAsia="SimSun" w:hAnsi="Arial" w:cs="Arial"/>
          <w:kern w:val="2"/>
          <w:sz w:val="18"/>
          <w:szCs w:val="18"/>
          <w:lang w:val="en-US" w:eastAsia="zh-CN"/>
        </w:rPr>
        <w:t>Circ</w:t>
      </w:r>
      <w:r w:rsidRPr="00D4498C">
        <w:rPr>
          <w:rFonts w:ascii="Arial" w:eastAsia="SimSun" w:hAnsi="Arial" w:cs="Arial"/>
          <w:kern w:val="2"/>
          <w:sz w:val="18"/>
          <w:szCs w:val="18"/>
          <w:lang w:eastAsia="zh-CN"/>
        </w:rPr>
        <w:t>. 1562).</w:t>
      </w:r>
    </w:p>
  </w:footnote>
  <w:footnote w:id="40">
    <w:p w:rsidR="005813BC" w:rsidRDefault="005813BC" w:rsidP="0074765A">
      <w:pPr>
        <w:pStyle w:val="a7"/>
        <w:ind w:left="567" w:hanging="567"/>
        <w:jc w:val="both"/>
      </w:pPr>
      <w:r w:rsidRPr="00E92FF3">
        <w:rPr>
          <w:rStyle w:val="a9"/>
          <w:rFonts w:ascii="Arial" w:hAnsi="Arial" w:cs="Arial"/>
          <w:sz w:val="22"/>
          <w:szCs w:val="22"/>
        </w:rPr>
        <w:t>*</w:t>
      </w:r>
      <w:r>
        <w:tab/>
      </w:r>
      <w:r w:rsidRPr="0074765A">
        <w:rPr>
          <w:rFonts w:ascii="Arial" w:hAnsi="Arial" w:cs="Arial"/>
          <w:spacing w:val="-2"/>
          <w:sz w:val="18"/>
          <w:szCs w:val="18"/>
        </w:rPr>
        <w:t xml:space="preserve">Для судов, оборудованных альтернативными средствами обеспечения движения и управления, отличающимися от традиционных средств, такими как азимутальные движители или системы водометного движения, но не ограничивающимися ими, см. </w:t>
      </w:r>
      <w:r w:rsidRPr="0074765A">
        <w:rPr>
          <w:rFonts w:ascii="Arial" w:hAnsi="Arial" w:cs="Arial"/>
          <w:i/>
          <w:spacing w:val="-2"/>
          <w:sz w:val="18"/>
          <w:szCs w:val="18"/>
        </w:rPr>
        <w:t xml:space="preserve">Унифицированную интерпретацию правил </w:t>
      </w:r>
      <w:r w:rsidRPr="0074765A">
        <w:rPr>
          <w:rFonts w:ascii="Arial" w:hAnsi="Arial" w:cs="Arial"/>
          <w:i/>
          <w:spacing w:val="-2"/>
          <w:sz w:val="18"/>
          <w:szCs w:val="18"/>
          <w:lang w:val="en-US"/>
        </w:rPr>
        <w:t>II</w:t>
      </w:r>
      <w:r w:rsidRPr="0074765A">
        <w:rPr>
          <w:rFonts w:ascii="Arial" w:hAnsi="Arial" w:cs="Arial"/>
          <w:i/>
          <w:spacing w:val="-2"/>
          <w:sz w:val="18"/>
          <w:szCs w:val="18"/>
        </w:rPr>
        <w:t xml:space="preserve">-1/28 и </w:t>
      </w:r>
      <w:r>
        <w:rPr>
          <w:rFonts w:ascii="Arial" w:hAnsi="Arial" w:cs="Arial"/>
          <w:i/>
          <w:spacing w:val="-2"/>
          <w:sz w:val="18"/>
          <w:szCs w:val="18"/>
        </w:rPr>
        <w:br/>
      </w:r>
      <w:r w:rsidRPr="0074765A">
        <w:rPr>
          <w:rFonts w:ascii="Arial" w:hAnsi="Arial" w:cs="Arial"/>
          <w:i/>
          <w:spacing w:val="-2"/>
          <w:sz w:val="18"/>
          <w:szCs w:val="18"/>
          <w:lang w:val="en-US"/>
        </w:rPr>
        <w:t>II</w:t>
      </w:r>
      <w:r w:rsidRPr="0074765A">
        <w:rPr>
          <w:rFonts w:ascii="Arial" w:hAnsi="Arial" w:cs="Arial"/>
          <w:i/>
          <w:spacing w:val="-2"/>
          <w:sz w:val="18"/>
          <w:szCs w:val="18"/>
        </w:rPr>
        <w:t>-1/29 СОЛАС</w:t>
      </w:r>
      <w:r w:rsidRPr="0074765A">
        <w:rPr>
          <w:rFonts w:ascii="Arial" w:hAnsi="Arial" w:cs="Arial"/>
          <w:spacing w:val="-2"/>
          <w:sz w:val="18"/>
          <w:szCs w:val="18"/>
        </w:rPr>
        <w:t xml:space="preserve"> (циркуляр </w:t>
      </w:r>
      <w:r w:rsidRPr="0074765A">
        <w:rPr>
          <w:rFonts w:ascii="Arial" w:hAnsi="Arial" w:cs="Arial"/>
          <w:spacing w:val="-2"/>
          <w:sz w:val="18"/>
          <w:szCs w:val="18"/>
          <w:lang w:val="en-US"/>
        </w:rPr>
        <w:t>MSC</w:t>
      </w:r>
      <w:r w:rsidRPr="0074765A">
        <w:rPr>
          <w:rFonts w:ascii="Arial" w:hAnsi="Arial" w:cs="Arial"/>
          <w:spacing w:val="-2"/>
          <w:sz w:val="18"/>
          <w:szCs w:val="18"/>
        </w:rPr>
        <w:t>.1/</w:t>
      </w:r>
      <w:r w:rsidRPr="0074765A">
        <w:rPr>
          <w:rFonts w:ascii="Arial" w:hAnsi="Arial" w:cs="Arial"/>
          <w:spacing w:val="-2"/>
          <w:sz w:val="18"/>
          <w:szCs w:val="18"/>
          <w:lang w:val="en-US"/>
        </w:rPr>
        <w:t>Circ</w:t>
      </w:r>
      <w:r w:rsidRPr="0074765A">
        <w:rPr>
          <w:rFonts w:ascii="Arial" w:hAnsi="Arial" w:cs="Arial"/>
          <w:spacing w:val="-2"/>
          <w:sz w:val="18"/>
          <w:szCs w:val="18"/>
        </w:rPr>
        <w:t>.1416).</w:t>
      </w:r>
    </w:p>
  </w:footnote>
  <w:footnote w:id="41">
    <w:p w:rsidR="005813BC" w:rsidRPr="00C51678" w:rsidRDefault="005813BC" w:rsidP="00C62A32">
      <w:pPr>
        <w:pStyle w:val="a7"/>
        <w:ind w:left="567" w:hanging="567"/>
        <w:rPr>
          <w:rFonts w:ascii="Arial" w:hAnsi="Arial" w:cs="Arial"/>
          <w:sz w:val="18"/>
          <w:szCs w:val="18"/>
        </w:rPr>
      </w:pPr>
      <w:r w:rsidRPr="00C51678">
        <w:rPr>
          <w:rStyle w:val="a9"/>
          <w:rFonts w:ascii="Arial" w:hAnsi="Arial" w:cs="Arial"/>
          <w:sz w:val="18"/>
          <w:szCs w:val="18"/>
        </w:rPr>
        <w:t>*</w:t>
      </w:r>
      <w:r w:rsidRPr="00C51678">
        <w:rPr>
          <w:rFonts w:ascii="Arial" w:hAnsi="Arial" w:cs="Arial"/>
          <w:sz w:val="18"/>
          <w:szCs w:val="18"/>
        </w:rPr>
        <w:tab/>
      </w:r>
      <w:r>
        <w:rPr>
          <w:rFonts w:ascii="Arial" w:hAnsi="Arial" w:cs="Arial"/>
          <w:sz w:val="18"/>
          <w:szCs w:val="18"/>
        </w:rPr>
        <w:t>Следует учесть правила</w:t>
      </w:r>
      <w:r w:rsidRPr="00C51678">
        <w:rPr>
          <w:rFonts w:ascii="Arial" w:hAnsi="Arial" w:cs="Arial"/>
          <w:sz w:val="18"/>
          <w:szCs w:val="18"/>
        </w:rPr>
        <w:t xml:space="preserve"> </w:t>
      </w:r>
      <w:r>
        <w:rPr>
          <w:rFonts w:ascii="Arial" w:hAnsi="Arial" w:cs="Arial"/>
          <w:sz w:val="18"/>
          <w:szCs w:val="18"/>
        </w:rPr>
        <w:t xml:space="preserve">СОЛАС </w:t>
      </w:r>
      <w:r w:rsidRPr="00C51678">
        <w:rPr>
          <w:rFonts w:ascii="Arial" w:hAnsi="Arial" w:cs="Arial"/>
          <w:sz w:val="18"/>
          <w:szCs w:val="18"/>
        </w:rPr>
        <w:t>III/7.2.</w:t>
      </w:r>
      <w:r>
        <w:rPr>
          <w:rFonts w:ascii="Arial" w:hAnsi="Arial" w:cs="Arial"/>
          <w:sz w:val="18"/>
          <w:szCs w:val="18"/>
        </w:rPr>
        <w:t>1.1, 7.2.1.2 и 7.2.</w:t>
      </w:r>
      <w:r w:rsidRPr="00C51678">
        <w:rPr>
          <w:rFonts w:ascii="Arial" w:hAnsi="Arial" w:cs="Arial"/>
          <w:sz w:val="18"/>
          <w:szCs w:val="18"/>
        </w:rPr>
        <w:t>1.5.</w:t>
      </w:r>
    </w:p>
  </w:footnote>
  <w:footnote w:id="42">
    <w:p w:rsidR="005813BC" w:rsidRDefault="005813BC" w:rsidP="000C11D6">
      <w:pPr>
        <w:pStyle w:val="a7"/>
        <w:spacing w:after="60"/>
        <w:ind w:left="567" w:hanging="567"/>
        <w:jc w:val="both"/>
      </w:pPr>
      <w:r w:rsidRPr="00386607">
        <w:rPr>
          <w:rStyle w:val="a9"/>
          <w:rFonts w:ascii="Arial" w:hAnsi="Arial" w:cs="Arial"/>
          <w:sz w:val="22"/>
          <w:szCs w:val="22"/>
        </w:rPr>
        <w:t>*</w:t>
      </w:r>
      <w:r>
        <w:tab/>
      </w:r>
      <w:r w:rsidRPr="000273C0">
        <w:rPr>
          <w:rFonts w:ascii="Arial" w:hAnsi="Arial" w:cs="Arial"/>
          <w:sz w:val="18"/>
          <w:szCs w:val="18"/>
        </w:rPr>
        <w:t xml:space="preserve">См. </w:t>
      </w:r>
      <w:r w:rsidRPr="000273C0">
        <w:rPr>
          <w:rFonts w:ascii="Arial" w:hAnsi="Arial" w:cs="Arial"/>
          <w:i/>
          <w:sz w:val="18"/>
          <w:szCs w:val="18"/>
        </w:rPr>
        <w:t>Унифицированную интерпретацию правила II-1/3-5 СОЛАС</w:t>
      </w:r>
      <w:r w:rsidRPr="000273C0">
        <w:rPr>
          <w:rFonts w:ascii="Arial" w:hAnsi="Arial" w:cs="Arial"/>
          <w:sz w:val="18"/>
          <w:szCs w:val="18"/>
        </w:rPr>
        <w:t xml:space="preserve"> (циркуляры MSC.1/Circ.1379 и MSC.1/Circ.1426</w:t>
      </w:r>
      <w:r>
        <w:rPr>
          <w:rFonts w:ascii="Arial" w:hAnsi="Arial" w:cs="Arial"/>
          <w:sz w:val="18"/>
          <w:szCs w:val="18"/>
        </w:rPr>
        <w:t>/</w:t>
      </w:r>
      <w:r>
        <w:rPr>
          <w:rFonts w:ascii="Arial" w:hAnsi="Arial" w:cs="Arial"/>
          <w:sz w:val="18"/>
          <w:szCs w:val="18"/>
          <w:lang w:val="en-GB"/>
        </w:rPr>
        <w:t>Rev</w:t>
      </w:r>
      <w:r w:rsidRPr="006D6DF5">
        <w:rPr>
          <w:rFonts w:ascii="Arial" w:hAnsi="Arial" w:cs="Arial"/>
          <w:sz w:val="18"/>
          <w:szCs w:val="18"/>
        </w:rPr>
        <w:t>.1</w:t>
      </w:r>
      <w:r w:rsidRPr="000273C0">
        <w:rPr>
          <w:rFonts w:ascii="Arial" w:hAnsi="Arial" w:cs="Arial"/>
          <w:sz w:val="18"/>
          <w:szCs w:val="18"/>
        </w:rPr>
        <w:t>).</w:t>
      </w:r>
    </w:p>
  </w:footnote>
  <w:footnote w:id="43">
    <w:p w:rsidR="005813BC" w:rsidRPr="00AA142A" w:rsidRDefault="005813BC" w:rsidP="00003D6E">
      <w:pPr>
        <w:pStyle w:val="a7"/>
        <w:spacing w:after="120"/>
        <w:ind w:left="567" w:hanging="567"/>
        <w:jc w:val="both"/>
        <w:rPr>
          <w:rFonts w:ascii="Arial" w:hAnsi="Arial" w:cs="Arial"/>
          <w:sz w:val="18"/>
          <w:szCs w:val="18"/>
        </w:rPr>
      </w:pPr>
      <w:r w:rsidRPr="00386607">
        <w:rPr>
          <w:rStyle w:val="a9"/>
          <w:rFonts w:ascii="Arial" w:hAnsi="Arial" w:cs="Arial"/>
          <w:sz w:val="22"/>
          <w:szCs w:val="22"/>
        </w:rPr>
        <w:t>†</w:t>
      </w:r>
      <w:r w:rsidRPr="00AA142A">
        <w:rPr>
          <w:rFonts w:ascii="Arial" w:hAnsi="Arial" w:cs="Arial"/>
          <w:sz w:val="18"/>
          <w:szCs w:val="18"/>
        </w:rPr>
        <w:tab/>
        <w:t xml:space="preserve">См. </w:t>
      </w:r>
      <w:r w:rsidRPr="00AA142A">
        <w:rPr>
          <w:rFonts w:ascii="Arial" w:hAnsi="Arial" w:cs="Arial"/>
          <w:i/>
          <w:sz w:val="18"/>
          <w:szCs w:val="18"/>
        </w:rPr>
        <w:t xml:space="preserve">Руководство по </w:t>
      </w:r>
      <w:r>
        <w:rPr>
          <w:rFonts w:ascii="Arial" w:hAnsi="Arial" w:cs="Arial"/>
          <w:i/>
          <w:sz w:val="18"/>
          <w:szCs w:val="18"/>
        </w:rPr>
        <w:t xml:space="preserve">оказанию </w:t>
      </w:r>
      <w:r w:rsidRPr="00AA142A">
        <w:rPr>
          <w:rFonts w:ascii="Arial" w:hAnsi="Arial" w:cs="Arial"/>
          <w:i/>
          <w:sz w:val="18"/>
          <w:szCs w:val="18"/>
        </w:rPr>
        <w:t>содействи</w:t>
      </w:r>
      <w:r>
        <w:rPr>
          <w:rFonts w:ascii="Arial" w:hAnsi="Arial" w:cs="Arial"/>
          <w:i/>
          <w:sz w:val="18"/>
          <w:szCs w:val="18"/>
        </w:rPr>
        <w:t>я</w:t>
      </w:r>
      <w:r w:rsidRPr="00AA142A">
        <w:rPr>
          <w:rFonts w:ascii="Arial" w:hAnsi="Arial" w:cs="Arial"/>
          <w:i/>
          <w:sz w:val="18"/>
          <w:szCs w:val="18"/>
        </w:rPr>
        <w:t xml:space="preserve"> в выборе переносных приборов для анализа газовой среды в закрытых помещениях,</w:t>
      </w:r>
      <w:r w:rsidRPr="00AA142A">
        <w:rPr>
          <w:rFonts w:ascii="Arial" w:hAnsi="Arial" w:cs="Arial"/>
          <w:sz w:val="18"/>
          <w:szCs w:val="18"/>
        </w:rPr>
        <w:t xml:space="preserve"> </w:t>
      </w:r>
      <w:r w:rsidRPr="009D7B95">
        <w:rPr>
          <w:rFonts w:ascii="Arial" w:hAnsi="Arial" w:cs="Arial"/>
          <w:i/>
          <w:sz w:val="18"/>
          <w:szCs w:val="18"/>
        </w:rPr>
        <w:t xml:space="preserve">требуемых правилом </w:t>
      </w:r>
      <w:r w:rsidRPr="009D7B95">
        <w:rPr>
          <w:rFonts w:ascii="Arial" w:hAnsi="Arial" w:cs="Arial"/>
          <w:i/>
          <w:sz w:val="18"/>
          <w:szCs w:val="18"/>
          <w:lang w:val="en-US"/>
        </w:rPr>
        <w:t>XI</w:t>
      </w:r>
      <w:r w:rsidRPr="009D7B95">
        <w:rPr>
          <w:rFonts w:ascii="Arial" w:hAnsi="Arial" w:cs="Arial"/>
          <w:i/>
          <w:sz w:val="18"/>
          <w:szCs w:val="18"/>
        </w:rPr>
        <w:t>-1/7 СОЛАС</w:t>
      </w:r>
      <w:r>
        <w:rPr>
          <w:rFonts w:ascii="Arial" w:hAnsi="Arial" w:cs="Arial"/>
          <w:sz w:val="18"/>
          <w:szCs w:val="18"/>
        </w:rPr>
        <w:t xml:space="preserve"> </w:t>
      </w:r>
      <w:r w:rsidRPr="00AA142A">
        <w:rPr>
          <w:rFonts w:ascii="Arial" w:hAnsi="Arial" w:cs="Arial"/>
          <w:sz w:val="18"/>
          <w:szCs w:val="18"/>
        </w:rPr>
        <w:t>(</w:t>
      </w:r>
      <w:r>
        <w:rPr>
          <w:rFonts w:ascii="Arial" w:hAnsi="Arial" w:cs="Arial"/>
          <w:sz w:val="18"/>
          <w:szCs w:val="18"/>
        </w:rPr>
        <w:t xml:space="preserve">циркуляр </w:t>
      </w:r>
      <w:r w:rsidRPr="00AA142A">
        <w:rPr>
          <w:rFonts w:ascii="Arial" w:hAnsi="Arial" w:cs="Arial"/>
          <w:sz w:val="18"/>
          <w:szCs w:val="18"/>
          <w:lang w:val="en-US"/>
        </w:rPr>
        <w:t>MSC</w:t>
      </w:r>
      <w:r w:rsidRPr="00AA142A">
        <w:rPr>
          <w:rFonts w:ascii="Arial" w:hAnsi="Arial" w:cs="Arial"/>
          <w:sz w:val="18"/>
          <w:szCs w:val="18"/>
        </w:rPr>
        <w:t>.1/</w:t>
      </w:r>
      <w:r w:rsidRPr="00AA142A">
        <w:rPr>
          <w:rFonts w:ascii="Arial" w:hAnsi="Arial" w:cs="Arial"/>
          <w:sz w:val="18"/>
          <w:szCs w:val="18"/>
          <w:lang w:val="en-US"/>
        </w:rPr>
        <w:t>Circ</w:t>
      </w:r>
      <w:r w:rsidRPr="00AA142A">
        <w:rPr>
          <w:rFonts w:ascii="Arial" w:hAnsi="Arial" w:cs="Arial"/>
          <w:sz w:val="18"/>
          <w:szCs w:val="18"/>
        </w:rPr>
        <w:t>.1477).</w:t>
      </w:r>
    </w:p>
  </w:footnote>
  <w:footnote w:id="44">
    <w:p w:rsidR="005813BC" w:rsidRDefault="005813BC" w:rsidP="000C11D6">
      <w:pPr>
        <w:pStyle w:val="a7"/>
        <w:tabs>
          <w:tab w:val="left" w:pos="567"/>
        </w:tabs>
        <w:ind w:left="567" w:hanging="567"/>
        <w:jc w:val="both"/>
      </w:pPr>
      <w:r w:rsidRPr="00386607">
        <w:rPr>
          <w:rStyle w:val="a9"/>
          <w:rFonts w:ascii="Arial" w:hAnsi="Arial" w:cs="Arial"/>
          <w:sz w:val="22"/>
          <w:szCs w:val="22"/>
        </w:rPr>
        <w:t>‡</w:t>
      </w:r>
      <w:r>
        <w:tab/>
      </w:r>
      <w:r w:rsidRPr="000273C0">
        <w:rPr>
          <w:rFonts w:ascii="Arial" w:hAnsi="Arial" w:cs="Arial"/>
          <w:sz w:val="18"/>
          <w:szCs w:val="18"/>
        </w:rPr>
        <w:t xml:space="preserve">См. </w:t>
      </w:r>
      <w:r w:rsidRPr="000273C0">
        <w:rPr>
          <w:rFonts w:ascii="Arial" w:hAnsi="Arial" w:cs="Arial"/>
          <w:i/>
          <w:sz w:val="18"/>
          <w:szCs w:val="18"/>
        </w:rPr>
        <w:t xml:space="preserve">Унифицированную интерпретацию правила </w:t>
      </w:r>
      <w:r>
        <w:rPr>
          <w:rFonts w:ascii="Arial" w:hAnsi="Arial" w:cs="Arial"/>
          <w:i/>
          <w:sz w:val="18"/>
          <w:szCs w:val="18"/>
          <w:lang w:val="en-GB"/>
        </w:rPr>
        <w:t>X</w:t>
      </w:r>
      <w:r w:rsidRPr="000273C0">
        <w:rPr>
          <w:rFonts w:ascii="Arial" w:hAnsi="Arial" w:cs="Arial"/>
          <w:i/>
          <w:sz w:val="18"/>
          <w:szCs w:val="18"/>
        </w:rPr>
        <w:t>I</w:t>
      </w:r>
      <w:r>
        <w:rPr>
          <w:rFonts w:ascii="Arial" w:hAnsi="Arial" w:cs="Arial"/>
          <w:i/>
          <w:sz w:val="18"/>
          <w:szCs w:val="18"/>
          <w:lang w:val="en-GB"/>
        </w:rPr>
        <w:t>V</w:t>
      </w:r>
      <w:r w:rsidRPr="000273C0">
        <w:rPr>
          <w:rFonts w:ascii="Arial" w:hAnsi="Arial" w:cs="Arial"/>
          <w:i/>
          <w:sz w:val="18"/>
          <w:szCs w:val="18"/>
        </w:rPr>
        <w:t>/</w:t>
      </w:r>
      <w:r>
        <w:rPr>
          <w:rFonts w:ascii="Arial" w:hAnsi="Arial" w:cs="Arial"/>
          <w:i/>
          <w:sz w:val="18"/>
          <w:szCs w:val="18"/>
        </w:rPr>
        <w:t>2.2</w:t>
      </w:r>
      <w:r w:rsidRPr="000273C0">
        <w:rPr>
          <w:rFonts w:ascii="Arial" w:hAnsi="Arial" w:cs="Arial"/>
          <w:i/>
          <w:sz w:val="18"/>
          <w:szCs w:val="18"/>
        </w:rPr>
        <w:t xml:space="preserve"> СОЛАС</w:t>
      </w:r>
      <w:r>
        <w:rPr>
          <w:rFonts w:ascii="Arial" w:hAnsi="Arial" w:cs="Arial"/>
          <w:i/>
          <w:sz w:val="18"/>
          <w:szCs w:val="18"/>
        </w:rPr>
        <w:t xml:space="preserve"> и пунктов 1.3.2 и 1.3.6 части </w:t>
      </w:r>
      <w:r>
        <w:rPr>
          <w:rFonts w:ascii="Arial" w:hAnsi="Arial" w:cs="Arial"/>
          <w:i/>
          <w:sz w:val="18"/>
          <w:szCs w:val="18"/>
          <w:lang w:val="en-GB"/>
        </w:rPr>
        <w:t>I</w:t>
      </w:r>
      <w:r w:rsidRPr="008B059A">
        <w:rPr>
          <w:rFonts w:ascii="Arial" w:hAnsi="Arial" w:cs="Arial"/>
          <w:i/>
          <w:sz w:val="18"/>
          <w:szCs w:val="18"/>
        </w:rPr>
        <w:t>-</w:t>
      </w:r>
      <w:r>
        <w:rPr>
          <w:rFonts w:ascii="Arial" w:hAnsi="Arial" w:cs="Arial"/>
          <w:i/>
          <w:sz w:val="18"/>
          <w:szCs w:val="18"/>
          <w:lang w:val="en-GB"/>
        </w:rPr>
        <w:t>A</w:t>
      </w:r>
      <w:r w:rsidRPr="008B059A">
        <w:rPr>
          <w:rFonts w:ascii="Arial" w:hAnsi="Arial" w:cs="Arial"/>
          <w:i/>
          <w:sz w:val="18"/>
          <w:szCs w:val="18"/>
        </w:rPr>
        <w:t xml:space="preserve"> </w:t>
      </w:r>
      <w:r>
        <w:rPr>
          <w:rFonts w:ascii="Arial" w:hAnsi="Arial" w:cs="Arial"/>
          <w:i/>
          <w:sz w:val="18"/>
          <w:szCs w:val="18"/>
        </w:rPr>
        <w:t>Полярного кодекса</w:t>
      </w:r>
      <w:r w:rsidRPr="000273C0">
        <w:rPr>
          <w:rFonts w:ascii="Arial" w:hAnsi="Arial" w:cs="Arial"/>
          <w:sz w:val="18"/>
          <w:szCs w:val="18"/>
        </w:rPr>
        <w:t xml:space="preserve"> (циркуляр MSC.1/Circ.1</w:t>
      </w:r>
      <w:r>
        <w:rPr>
          <w:rFonts w:ascii="Arial" w:hAnsi="Arial" w:cs="Arial"/>
          <w:sz w:val="18"/>
          <w:szCs w:val="18"/>
        </w:rPr>
        <w:t>562).</w:t>
      </w:r>
    </w:p>
  </w:footnote>
  <w:footnote w:id="45">
    <w:p w:rsidR="005813BC" w:rsidRPr="005C56C6" w:rsidRDefault="005813BC" w:rsidP="00827FD8">
      <w:pPr>
        <w:pStyle w:val="a7"/>
        <w:ind w:left="567" w:hanging="567"/>
        <w:jc w:val="both"/>
        <w:rPr>
          <w:rFonts w:ascii="Arial" w:hAnsi="Arial" w:cs="Arial"/>
          <w:sz w:val="18"/>
          <w:szCs w:val="18"/>
        </w:rPr>
      </w:pPr>
      <w:r w:rsidRPr="00C041B7">
        <w:rPr>
          <w:rStyle w:val="a9"/>
          <w:rFonts w:ascii="Arial" w:hAnsi="Arial" w:cs="Arial"/>
          <w:sz w:val="22"/>
          <w:szCs w:val="22"/>
        </w:rPr>
        <w:t>*</w:t>
      </w:r>
      <w:r w:rsidRPr="005C56C6">
        <w:rPr>
          <w:rFonts w:ascii="Arial" w:hAnsi="Arial" w:cs="Arial"/>
          <w:sz w:val="18"/>
          <w:szCs w:val="18"/>
        </w:rPr>
        <w:tab/>
        <w:t xml:space="preserve">См. </w:t>
      </w:r>
      <w:r w:rsidRPr="005C56C6">
        <w:rPr>
          <w:rFonts w:ascii="Arial" w:hAnsi="Arial" w:cs="Arial"/>
          <w:i/>
          <w:sz w:val="18"/>
          <w:szCs w:val="18"/>
        </w:rPr>
        <w:t>Пересмотренные руководство и технические требования по системам автоматического замера, регистрации и управления сбросом нефти для нефтяных танкеров</w:t>
      </w:r>
      <w:r w:rsidRPr="005C56C6">
        <w:rPr>
          <w:rFonts w:ascii="Arial" w:hAnsi="Arial" w:cs="Arial"/>
          <w:sz w:val="18"/>
          <w:szCs w:val="18"/>
        </w:rPr>
        <w:t xml:space="preserve"> (резолюция А.586(14)</w:t>
      </w:r>
      <w:r>
        <w:rPr>
          <w:rFonts w:ascii="Arial" w:hAnsi="Arial" w:cs="Arial"/>
          <w:sz w:val="18"/>
          <w:szCs w:val="18"/>
        </w:rPr>
        <w:t>)</w:t>
      </w:r>
      <w:r w:rsidRPr="005C56C6">
        <w:rPr>
          <w:rFonts w:ascii="Arial" w:hAnsi="Arial" w:cs="Arial"/>
          <w:sz w:val="18"/>
          <w:szCs w:val="18"/>
        </w:rPr>
        <w:t xml:space="preserve"> с поправками или </w:t>
      </w:r>
      <w:r w:rsidRPr="005C56C6">
        <w:rPr>
          <w:rFonts w:ascii="Arial" w:hAnsi="Arial" w:cs="Arial"/>
          <w:i/>
          <w:sz w:val="18"/>
          <w:szCs w:val="18"/>
        </w:rPr>
        <w:t xml:space="preserve">Пересмотренные руководство и технические требования по системам автоматического замера, регистрации и управления сбросом нефти для нефтяных танкеров </w:t>
      </w:r>
      <w:r>
        <w:rPr>
          <w:rFonts w:ascii="Arial" w:hAnsi="Arial" w:cs="Arial"/>
          <w:sz w:val="18"/>
          <w:szCs w:val="18"/>
        </w:rPr>
        <w:t>(резолюция МЕРС.108(49)) с поправкам,</w:t>
      </w:r>
      <w:r w:rsidRPr="005C56C6">
        <w:rPr>
          <w:rFonts w:ascii="Arial" w:hAnsi="Arial" w:cs="Arial"/>
          <w:sz w:val="18"/>
          <w:szCs w:val="18"/>
        </w:rPr>
        <w:t xml:space="preserve"> что применимо.</w:t>
      </w:r>
    </w:p>
  </w:footnote>
  <w:footnote w:id="46">
    <w:p w:rsidR="005813BC" w:rsidRDefault="005813BC" w:rsidP="00243148">
      <w:pPr>
        <w:pStyle w:val="a7"/>
        <w:ind w:left="567" w:hanging="567"/>
        <w:jc w:val="both"/>
      </w:pPr>
      <w:r>
        <w:rPr>
          <w:rStyle w:val="a9"/>
        </w:rPr>
        <w:t>*</w:t>
      </w:r>
      <w:r>
        <w:tab/>
      </w:r>
      <w:r w:rsidRPr="005C56C6">
        <w:rPr>
          <w:rFonts w:ascii="Arial" w:hAnsi="Arial" w:cs="Arial"/>
          <w:sz w:val="18"/>
          <w:szCs w:val="18"/>
        </w:rPr>
        <w:t xml:space="preserve">См. </w:t>
      </w:r>
      <w:r w:rsidRPr="005C56C6">
        <w:rPr>
          <w:rFonts w:ascii="Arial" w:hAnsi="Arial" w:cs="Arial"/>
          <w:i/>
          <w:sz w:val="18"/>
          <w:szCs w:val="18"/>
        </w:rPr>
        <w:t>Пересмотренные руководство и технические требования по системам автоматического замера, регистрации и управления сбросом нефти для нефтяных танкеров</w:t>
      </w:r>
      <w:r w:rsidRPr="005C56C6">
        <w:rPr>
          <w:rFonts w:ascii="Arial" w:hAnsi="Arial" w:cs="Arial"/>
          <w:sz w:val="18"/>
          <w:szCs w:val="18"/>
        </w:rPr>
        <w:t xml:space="preserve"> (резолюция А.586(14) с поправками), или </w:t>
      </w:r>
      <w:r w:rsidRPr="005C56C6">
        <w:rPr>
          <w:rFonts w:ascii="Arial" w:hAnsi="Arial" w:cs="Arial"/>
          <w:i/>
          <w:sz w:val="18"/>
          <w:szCs w:val="18"/>
        </w:rPr>
        <w:t xml:space="preserve">Пересмотренные руководство и технические требования по системам автоматического замера, регистрации и управления сбросом нефти для нефтяных танкеров </w:t>
      </w:r>
      <w:r w:rsidRPr="005C56C6">
        <w:rPr>
          <w:rFonts w:ascii="Arial" w:hAnsi="Arial" w:cs="Arial"/>
          <w:sz w:val="18"/>
          <w:szCs w:val="18"/>
        </w:rPr>
        <w:t>(резолюция МЕРС.108(49)), что применимо.</w:t>
      </w:r>
    </w:p>
  </w:footnote>
  <w:footnote w:id="47">
    <w:p w:rsidR="005813BC" w:rsidRPr="002E741C" w:rsidRDefault="005813BC" w:rsidP="00435A82">
      <w:pPr>
        <w:pStyle w:val="a7"/>
        <w:spacing w:after="60"/>
        <w:ind w:left="567" w:hanging="567"/>
        <w:jc w:val="both"/>
        <w:rPr>
          <w:rFonts w:ascii="Arial" w:hAnsi="Arial" w:cs="Arial"/>
          <w:sz w:val="18"/>
          <w:szCs w:val="18"/>
        </w:rPr>
      </w:pPr>
      <w:r w:rsidRPr="005D452F">
        <w:rPr>
          <w:rStyle w:val="a9"/>
          <w:rFonts w:ascii="Arial" w:hAnsi="Arial" w:cs="Arial"/>
        </w:rPr>
        <w:t>*</w:t>
      </w:r>
      <w:r w:rsidRPr="002E741C">
        <w:rPr>
          <w:rFonts w:ascii="Arial" w:hAnsi="Arial" w:cs="Arial"/>
          <w:sz w:val="18"/>
          <w:szCs w:val="18"/>
        </w:rPr>
        <w:tab/>
        <w:t xml:space="preserve">Применимо к установкам, отвечающим </w:t>
      </w:r>
      <w:r w:rsidRPr="002E741C">
        <w:rPr>
          <w:rFonts w:ascii="Arial" w:hAnsi="Arial" w:cs="Arial"/>
          <w:i/>
          <w:sz w:val="18"/>
          <w:szCs w:val="18"/>
        </w:rPr>
        <w:t>Пересмотренным руководству и техническим требованиям к оборудованию предотвращения загрязнения из льял машинных помещений судов</w:t>
      </w:r>
      <w:r w:rsidRPr="002E741C">
        <w:rPr>
          <w:rFonts w:ascii="Arial" w:hAnsi="Arial" w:cs="Arial"/>
          <w:sz w:val="18"/>
          <w:szCs w:val="18"/>
        </w:rPr>
        <w:t xml:space="preserve"> (резолюция МЕРС.107(49))</w:t>
      </w:r>
      <w:r>
        <w:rPr>
          <w:rFonts w:ascii="Arial" w:hAnsi="Arial" w:cs="Arial"/>
          <w:sz w:val="18"/>
          <w:szCs w:val="18"/>
        </w:rPr>
        <w:t xml:space="preserve"> с поправками</w:t>
      </w:r>
      <w:r w:rsidRPr="002E741C">
        <w:rPr>
          <w:rFonts w:ascii="Arial" w:hAnsi="Arial" w:cs="Arial"/>
          <w:sz w:val="18"/>
          <w:szCs w:val="18"/>
        </w:rPr>
        <w:t>.</w:t>
      </w:r>
    </w:p>
  </w:footnote>
  <w:footnote w:id="48">
    <w:p w:rsidR="005813BC" w:rsidRPr="00906BD6" w:rsidRDefault="005813BC" w:rsidP="00003D6E">
      <w:pPr>
        <w:pStyle w:val="a7"/>
        <w:spacing w:after="120"/>
        <w:ind w:left="567" w:hanging="567"/>
        <w:jc w:val="both"/>
        <w:rPr>
          <w:rFonts w:ascii="Arial" w:hAnsi="Arial" w:cs="Arial"/>
          <w:sz w:val="18"/>
          <w:szCs w:val="18"/>
        </w:rPr>
      </w:pPr>
      <w:r>
        <w:rPr>
          <w:rStyle w:val="a9"/>
        </w:rPr>
        <w:t>†</w:t>
      </w:r>
      <w:r>
        <w:tab/>
      </w:r>
      <w:r w:rsidRPr="002E741C">
        <w:rPr>
          <w:rFonts w:ascii="Arial" w:hAnsi="Arial" w:cs="Arial"/>
          <w:sz w:val="18"/>
          <w:szCs w:val="18"/>
        </w:rPr>
        <w:t xml:space="preserve">См. систему оценки состояния </w:t>
      </w:r>
      <w:r w:rsidRPr="00180236">
        <w:rPr>
          <w:rFonts w:ascii="Arial" w:hAnsi="Arial" w:cs="Arial"/>
          <w:bCs/>
          <w:sz w:val="18"/>
          <w:szCs w:val="18"/>
        </w:rPr>
        <w:t>(</w:t>
      </w:r>
      <w:r w:rsidRPr="00180236">
        <w:rPr>
          <w:rFonts w:ascii="Arial" w:hAnsi="Arial" w:cs="Arial"/>
          <w:sz w:val="18"/>
          <w:szCs w:val="18"/>
        </w:rPr>
        <w:t>резолюция MEPC.94(46)</w:t>
      </w:r>
      <w:r>
        <w:rPr>
          <w:rFonts w:ascii="Arial" w:hAnsi="Arial" w:cs="Arial"/>
          <w:sz w:val="18"/>
          <w:szCs w:val="18"/>
        </w:rPr>
        <w:t>)</w:t>
      </w:r>
      <w:r w:rsidRPr="00180236">
        <w:rPr>
          <w:rFonts w:ascii="Arial" w:hAnsi="Arial" w:cs="Arial"/>
          <w:sz w:val="18"/>
          <w:szCs w:val="18"/>
        </w:rPr>
        <w:t xml:space="preserve"> c поправками</w:t>
      </w:r>
      <w:r>
        <w:rPr>
          <w:rFonts w:ascii="Arial" w:hAnsi="Arial" w:cs="Arial"/>
          <w:sz w:val="18"/>
          <w:szCs w:val="18"/>
        </w:rPr>
        <w:t>.</w:t>
      </w:r>
    </w:p>
  </w:footnote>
  <w:footnote w:id="49">
    <w:p w:rsidR="005813BC" w:rsidRDefault="005813BC" w:rsidP="00906BD6">
      <w:pPr>
        <w:pStyle w:val="a7"/>
        <w:ind w:left="567" w:hanging="567"/>
        <w:jc w:val="both"/>
      </w:pPr>
      <w:r w:rsidRPr="00435A82">
        <w:rPr>
          <w:rStyle w:val="a9"/>
        </w:rPr>
        <w:sym w:font="Symbol" w:char="F02A"/>
      </w:r>
      <w:r>
        <w:tab/>
      </w:r>
      <w:r w:rsidRPr="002E741C">
        <w:rPr>
          <w:rFonts w:ascii="Arial" w:hAnsi="Arial" w:cs="Arial"/>
          <w:sz w:val="18"/>
          <w:szCs w:val="18"/>
        </w:rPr>
        <w:t xml:space="preserve">Применимо к установкам, отвечающим </w:t>
      </w:r>
      <w:r w:rsidRPr="005C56C6">
        <w:rPr>
          <w:rFonts w:ascii="Arial" w:hAnsi="Arial" w:cs="Arial"/>
          <w:i/>
          <w:sz w:val="18"/>
          <w:szCs w:val="18"/>
        </w:rPr>
        <w:t>Пересмотренны</w:t>
      </w:r>
      <w:r>
        <w:rPr>
          <w:rFonts w:ascii="Arial" w:hAnsi="Arial" w:cs="Arial"/>
          <w:i/>
          <w:sz w:val="18"/>
          <w:szCs w:val="18"/>
        </w:rPr>
        <w:t>м</w:t>
      </w:r>
      <w:r w:rsidRPr="005C56C6">
        <w:rPr>
          <w:rFonts w:ascii="Arial" w:hAnsi="Arial" w:cs="Arial"/>
          <w:i/>
          <w:sz w:val="18"/>
          <w:szCs w:val="18"/>
        </w:rPr>
        <w:t xml:space="preserve"> руководств</w:t>
      </w:r>
      <w:r>
        <w:rPr>
          <w:rFonts w:ascii="Arial" w:hAnsi="Arial" w:cs="Arial"/>
          <w:i/>
          <w:sz w:val="18"/>
          <w:szCs w:val="18"/>
        </w:rPr>
        <w:t>у</w:t>
      </w:r>
      <w:r w:rsidRPr="005C56C6">
        <w:rPr>
          <w:rFonts w:ascii="Arial" w:hAnsi="Arial" w:cs="Arial"/>
          <w:i/>
          <w:sz w:val="18"/>
          <w:szCs w:val="18"/>
        </w:rPr>
        <w:t xml:space="preserve"> и технически</w:t>
      </w:r>
      <w:r>
        <w:rPr>
          <w:rFonts w:ascii="Arial" w:hAnsi="Arial" w:cs="Arial"/>
          <w:i/>
          <w:sz w:val="18"/>
          <w:szCs w:val="18"/>
        </w:rPr>
        <w:t>м</w:t>
      </w:r>
      <w:r w:rsidRPr="005C56C6">
        <w:rPr>
          <w:rFonts w:ascii="Arial" w:hAnsi="Arial" w:cs="Arial"/>
          <w:i/>
          <w:sz w:val="18"/>
          <w:szCs w:val="18"/>
        </w:rPr>
        <w:t xml:space="preserve"> требования</w:t>
      </w:r>
      <w:r>
        <w:rPr>
          <w:rFonts w:ascii="Arial" w:hAnsi="Arial" w:cs="Arial"/>
          <w:i/>
          <w:sz w:val="18"/>
          <w:szCs w:val="18"/>
        </w:rPr>
        <w:t>м</w:t>
      </w:r>
      <w:r w:rsidRPr="005C56C6">
        <w:rPr>
          <w:rFonts w:ascii="Arial" w:hAnsi="Arial" w:cs="Arial"/>
          <w:i/>
          <w:sz w:val="18"/>
          <w:szCs w:val="18"/>
        </w:rPr>
        <w:t xml:space="preserve"> </w:t>
      </w:r>
      <w:r>
        <w:rPr>
          <w:rFonts w:ascii="Arial" w:hAnsi="Arial" w:cs="Arial"/>
          <w:i/>
          <w:sz w:val="18"/>
          <w:szCs w:val="18"/>
        </w:rPr>
        <w:t>к</w:t>
      </w:r>
      <w:r w:rsidRPr="005C56C6">
        <w:rPr>
          <w:rFonts w:ascii="Arial" w:hAnsi="Arial" w:cs="Arial"/>
          <w:i/>
          <w:sz w:val="18"/>
          <w:szCs w:val="18"/>
        </w:rPr>
        <w:t xml:space="preserve"> системам автоматического замера, регистрации и управления сбросом нефти для нефтяных танкеров </w:t>
      </w:r>
      <w:r>
        <w:rPr>
          <w:rFonts w:ascii="Arial" w:hAnsi="Arial" w:cs="Arial"/>
          <w:sz w:val="18"/>
          <w:szCs w:val="18"/>
        </w:rPr>
        <w:t>(резолюция МЕРС.108(49)) с поправками.</w:t>
      </w:r>
    </w:p>
  </w:footnote>
  <w:footnote w:id="50">
    <w:p w:rsidR="005813BC" w:rsidRDefault="005813BC" w:rsidP="00A26A4A">
      <w:pPr>
        <w:pStyle w:val="a7"/>
        <w:spacing w:after="60"/>
        <w:ind w:left="567" w:hanging="567"/>
        <w:jc w:val="both"/>
      </w:pPr>
      <w:r w:rsidRPr="003770F8">
        <w:rPr>
          <w:rStyle w:val="a9"/>
          <w:rFonts w:ascii="Arial" w:hAnsi="Arial" w:cs="Arial"/>
          <w:sz w:val="22"/>
          <w:szCs w:val="22"/>
        </w:rPr>
        <w:t>*</w:t>
      </w:r>
      <w:r>
        <w:tab/>
      </w:r>
      <w:r w:rsidRPr="002E741C">
        <w:rPr>
          <w:rFonts w:ascii="Arial" w:hAnsi="Arial" w:cs="Arial"/>
          <w:sz w:val="18"/>
          <w:szCs w:val="18"/>
        </w:rPr>
        <w:t xml:space="preserve">Применимо к установкам, отвечающим </w:t>
      </w:r>
      <w:r w:rsidRPr="002E741C">
        <w:rPr>
          <w:rFonts w:ascii="Arial" w:hAnsi="Arial" w:cs="Arial"/>
          <w:i/>
          <w:sz w:val="18"/>
          <w:szCs w:val="18"/>
        </w:rPr>
        <w:t>Пересмотренным руководству и техническим требованиям к оборудованию предотвращения загрязнения из льял машинных помещений судов</w:t>
      </w:r>
      <w:r w:rsidRPr="002E741C">
        <w:rPr>
          <w:rFonts w:ascii="Arial" w:hAnsi="Arial" w:cs="Arial"/>
          <w:sz w:val="18"/>
          <w:szCs w:val="18"/>
        </w:rPr>
        <w:t xml:space="preserve"> (резолюция МЕРС.107(49))</w:t>
      </w:r>
      <w:r>
        <w:rPr>
          <w:rFonts w:ascii="Arial" w:hAnsi="Arial" w:cs="Arial"/>
          <w:sz w:val="18"/>
          <w:szCs w:val="18"/>
        </w:rPr>
        <w:t xml:space="preserve"> с поправками</w:t>
      </w:r>
      <w:r w:rsidRPr="002E741C">
        <w:rPr>
          <w:rFonts w:ascii="Arial" w:hAnsi="Arial" w:cs="Arial"/>
          <w:sz w:val="18"/>
          <w:szCs w:val="18"/>
        </w:rPr>
        <w:t>.</w:t>
      </w:r>
    </w:p>
  </w:footnote>
  <w:footnote w:id="51">
    <w:p w:rsidR="005813BC" w:rsidRDefault="005813BC" w:rsidP="000377A0">
      <w:pPr>
        <w:pStyle w:val="a7"/>
        <w:ind w:left="567" w:hanging="567"/>
        <w:jc w:val="both"/>
      </w:pPr>
      <w:r w:rsidRPr="003770F8">
        <w:rPr>
          <w:rStyle w:val="a9"/>
          <w:rFonts w:ascii="Arial" w:hAnsi="Arial" w:cs="Arial"/>
          <w:sz w:val="22"/>
          <w:szCs w:val="22"/>
        </w:rPr>
        <w:t>†</w:t>
      </w:r>
      <w:r>
        <w:tab/>
      </w:r>
      <w:r w:rsidRPr="002E741C">
        <w:rPr>
          <w:rFonts w:ascii="Arial" w:hAnsi="Arial" w:cs="Arial"/>
          <w:sz w:val="18"/>
          <w:szCs w:val="18"/>
        </w:rPr>
        <w:t xml:space="preserve">Применимо к установкам, отвечающим </w:t>
      </w:r>
      <w:r w:rsidRPr="005C56C6">
        <w:rPr>
          <w:rFonts w:ascii="Arial" w:hAnsi="Arial" w:cs="Arial"/>
          <w:i/>
          <w:sz w:val="18"/>
          <w:szCs w:val="18"/>
        </w:rPr>
        <w:t>Пересмотренны</w:t>
      </w:r>
      <w:r>
        <w:rPr>
          <w:rFonts w:ascii="Arial" w:hAnsi="Arial" w:cs="Arial"/>
          <w:i/>
          <w:sz w:val="18"/>
          <w:szCs w:val="18"/>
        </w:rPr>
        <w:t>м</w:t>
      </w:r>
      <w:r w:rsidRPr="005C56C6">
        <w:rPr>
          <w:rFonts w:ascii="Arial" w:hAnsi="Arial" w:cs="Arial"/>
          <w:i/>
          <w:sz w:val="18"/>
          <w:szCs w:val="18"/>
        </w:rPr>
        <w:t xml:space="preserve"> руководств</w:t>
      </w:r>
      <w:r>
        <w:rPr>
          <w:rFonts w:ascii="Arial" w:hAnsi="Arial" w:cs="Arial"/>
          <w:i/>
          <w:sz w:val="18"/>
          <w:szCs w:val="18"/>
        </w:rPr>
        <w:t>у</w:t>
      </w:r>
      <w:r w:rsidRPr="005C56C6">
        <w:rPr>
          <w:rFonts w:ascii="Arial" w:hAnsi="Arial" w:cs="Arial"/>
          <w:i/>
          <w:sz w:val="18"/>
          <w:szCs w:val="18"/>
        </w:rPr>
        <w:t xml:space="preserve"> и технически</w:t>
      </w:r>
      <w:r>
        <w:rPr>
          <w:rFonts w:ascii="Arial" w:hAnsi="Arial" w:cs="Arial"/>
          <w:i/>
          <w:sz w:val="18"/>
          <w:szCs w:val="18"/>
        </w:rPr>
        <w:t>м</w:t>
      </w:r>
      <w:r w:rsidRPr="005C56C6">
        <w:rPr>
          <w:rFonts w:ascii="Arial" w:hAnsi="Arial" w:cs="Arial"/>
          <w:i/>
          <w:sz w:val="18"/>
          <w:szCs w:val="18"/>
        </w:rPr>
        <w:t xml:space="preserve"> требования</w:t>
      </w:r>
      <w:r>
        <w:rPr>
          <w:rFonts w:ascii="Arial" w:hAnsi="Arial" w:cs="Arial"/>
          <w:i/>
          <w:sz w:val="18"/>
          <w:szCs w:val="18"/>
        </w:rPr>
        <w:t>м</w:t>
      </w:r>
      <w:r w:rsidRPr="005C56C6">
        <w:rPr>
          <w:rFonts w:ascii="Arial" w:hAnsi="Arial" w:cs="Arial"/>
          <w:i/>
          <w:sz w:val="18"/>
          <w:szCs w:val="18"/>
        </w:rPr>
        <w:t xml:space="preserve"> </w:t>
      </w:r>
      <w:r>
        <w:rPr>
          <w:rFonts w:ascii="Arial" w:hAnsi="Arial" w:cs="Arial"/>
          <w:i/>
          <w:sz w:val="18"/>
          <w:szCs w:val="18"/>
        </w:rPr>
        <w:t>к</w:t>
      </w:r>
      <w:r w:rsidRPr="005C56C6">
        <w:rPr>
          <w:rFonts w:ascii="Arial" w:hAnsi="Arial" w:cs="Arial"/>
          <w:i/>
          <w:sz w:val="18"/>
          <w:szCs w:val="18"/>
        </w:rPr>
        <w:t xml:space="preserve"> системам автоматического замера, регистрации и управления сбросом нефти для нефтяных танкеров </w:t>
      </w:r>
      <w:r w:rsidRPr="005C56C6">
        <w:rPr>
          <w:rFonts w:ascii="Arial" w:hAnsi="Arial" w:cs="Arial"/>
          <w:sz w:val="18"/>
          <w:szCs w:val="18"/>
        </w:rPr>
        <w:t>(резолюция МЕРС.108(49))</w:t>
      </w:r>
      <w:r>
        <w:rPr>
          <w:rFonts w:ascii="Arial" w:hAnsi="Arial" w:cs="Arial"/>
          <w:sz w:val="18"/>
          <w:szCs w:val="18"/>
        </w:rPr>
        <w:t xml:space="preserve"> с поправками.</w:t>
      </w:r>
    </w:p>
  </w:footnote>
  <w:footnote w:id="52">
    <w:p w:rsidR="005813BC" w:rsidRPr="00A9122D" w:rsidRDefault="005813BC" w:rsidP="00A9122D">
      <w:pPr>
        <w:pStyle w:val="a7"/>
        <w:ind w:left="567" w:hanging="567"/>
        <w:jc w:val="both"/>
        <w:rPr>
          <w:rFonts w:ascii="Arial" w:hAnsi="Arial" w:cs="Arial"/>
          <w:sz w:val="18"/>
          <w:szCs w:val="18"/>
        </w:rPr>
      </w:pPr>
      <w:r w:rsidRPr="00312ECF">
        <w:rPr>
          <w:rStyle w:val="a9"/>
          <w:rFonts w:ascii="Arial" w:hAnsi="Arial" w:cs="Arial"/>
          <w:sz w:val="22"/>
          <w:szCs w:val="22"/>
        </w:rPr>
        <w:t>*</w:t>
      </w:r>
      <w:r>
        <w:tab/>
      </w:r>
      <w:r w:rsidRPr="00A9122D">
        <w:rPr>
          <w:rFonts w:ascii="Arial" w:hAnsi="Arial" w:cs="Arial"/>
          <w:sz w:val="18"/>
          <w:szCs w:val="18"/>
        </w:rPr>
        <w:t xml:space="preserve">См. </w:t>
      </w:r>
      <w:r w:rsidRPr="00A9122D">
        <w:rPr>
          <w:rFonts w:ascii="Arial" w:hAnsi="Arial" w:cs="Arial"/>
          <w:i/>
          <w:sz w:val="18"/>
          <w:szCs w:val="18"/>
        </w:rPr>
        <w:t>Руководство 2015 года по системам очистки отработавших газов</w:t>
      </w:r>
      <w:r w:rsidRPr="00A9122D">
        <w:rPr>
          <w:rFonts w:ascii="Arial" w:hAnsi="Arial" w:cs="Arial"/>
          <w:sz w:val="18"/>
          <w:szCs w:val="18"/>
        </w:rPr>
        <w:t xml:space="preserve"> (резолюция </w:t>
      </w:r>
      <w:r w:rsidRPr="00A9122D">
        <w:rPr>
          <w:rFonts w:ascii="Arial" w:hAnsi="Arial" w:cs="Arial"/>
          <w:sz w:val="18"/>
          <w:szCs w:val="18"/>
          <w:lang w:val="en-GB"/>
        </w:rPr>
        <w:t>MEPC</w:t>
      </w:r>
      <w:r>
        <w:rPr>
          <w:rFonts w:ascii="Arial" w:hAnsi="Arial" w:cs="Arial"/>
          <w:sz w:val="18"/>
          <w:szCs w:val="18"/>
        </w:rPr>
        <w:t>.259(68)).</w:t>
      </w:r>
    </w:p>
  </w:footnote>
  <w:footnote w:id="53">
    <w:p w:rsidR="005813BC" w:rsidRPr="00A9122D" w:rsidRDefault="005813BC" w:rsidP="00A9122D">
      <w:pPr>
        <w:pStyle w:val="a7"/>
        <w:tabs>
          <w:tab w:val="left" w:pos="567"/>
        </w:tabs>
        <w:spacing w:after="60"/>
        <w:ind w:left="567" w:hanging="567"/>
        <w:jc w:val="both"/>
        <w:rPr>
          <w:rFonts w:ascii="Arial" w:hAnsi="Arial" w:cs="Arial"/>
          <w:sz w:val="18"/>
          <w:szCs w:val="18"/>
        </w:rPr>
      </w:pPr>
      <w:r w:rsidRPr="00832ECE">
        <w:rPr>
          <w:rStyle w:val="a9"/>
          <w:rFonts w:ascii="Arial" w:hAnsi="Arial" w:cs="Arial"/>
          <w:sz w:val="22"/>
          <w:szCs w:val="22"/>
        </w:rPr>
        <w:t>*</w:t>
      </w:r>
      <w:r>
        <w:tab/>
      </w:r>
      <w:r w:rsidRPr="00A9122D">
        <w:rPr>
          <w:rFonts w:ascii="Arial" w:hAnsi="Arial" w:cs="Arial"/>
          <w:sz w:val="18"/>
          <w:szCs w:val="18"/>
        </w:rPr>
        <w:t xml:space="preserve">См. </w:t>
      </w:r>
      <w:r w:rsidRPr="00A9122D">
        <w:rPr>
          <w:rFonts w:ascii="Arial" w:hAnsi="Arial" w:cs="Arial"/>
          <w:i/>
          <w:sz w:val="18"/>
          <w:szCs w:val="18"/>
        </w:rPr>
        <w:t>Руководство 2014 года по процедуре применения одобренного средства</w:t>
      </w:r>
      <w:r w:rsidRPr="00A9122D">
        <w:rPr>
          <w:rFonts w:ascii="Arial" w:hAnsi="Arial" w:cs="Arial"/>
          <w:sz w:val="18"/>
          <w:szCs w:val="18"/>
        </w:rPr>
        <w:t xml:space="preserve"> (резолюция </w:t>
      </w:r>
      <w:r w:rsidRPr="00A9122D">
        <w:rPr>
          <w:rFonts w:ascii="Arial" w:hAnsi="Arial" w:cs="Arial"/>
          <w:sz w:val="18"/>
          <w:szCs w:val="18"/>
          <w:lang w:val="en-GB"/>
        </w:rPr>
        <w:t>MEPC</w:t>
      </w:r>
      <w:r w:rsidRPr="00A9122D">
        <w:rPr>
          <w:rFonts w:ascii="Arial" w:hAnsi="Arial" w:cs="Arial"/>
          <w:sz w:val="18"/>
          <w:szCs w:val="18"/>
        </w:rPr>
        <w:t>.243(66)).</w:t>
      </w:r>
    </w:p>
  </w:footnote>
  <w:footnote w:id="54">
    <w:p w:rsidR="005813BC" w:rsidRPr="00A9122D" w:rsidRDefault="005813BC" w:rsidP="00A9122D">
      <w:pPr>
        <w:pStyle w:val="a7"/>
        <w:tabs>
          <w:tab w:val="left" w:pos="567"/>
        </w:tabs>
        <w:ind w:left="567" w:hanging="567"/>
        <w:jc w:val="both"/>
        <w:rPr>
          <w:rFonts w:ascii="Arial" w:hAnsi="Arial" w:cs="Arial"/>
          <w:sz w:val="18"/>
          <w:szCs w:val="18"/>
        </w:rPr>
      </w:pPr>
      <w:r w:rsidRPr="00832ECE">
        <w:rPr>
          <w:rStyle w:val="a9"/>
          <w:rFonts w:ascii="Arial" w:hAnsi="Arial" w:cs="Arial"/>
          <w:sz w:val="22"/>
          <w:szCs w:val="22"/>
        </w:rPr>
        <w:t>†</w:t>
      </w:r>
      <w:r>
        <w:tab/>
      </w:r>
      <w:r w:rsidRPr="00A9122D">
        <w:rPr>
          <w:rFonts w:ascii="Arial" w:hAnsi="Arial" w:cs="Arial"/>
          <w:sz w:val="18"/>
          <w:szCs w:val="18"/>
        </w:rPr>
        <w:t xml:space="preserve">См. </w:t>
      </w:r>
      <w:r w:rsidRPr="00A9122D">
        <w:rPr>
          <w:rFonts w:ascii="Arial" w:hAnsi="Arial" w:cs="Arial"/>
          <w:i/>
          <w:sz w:val="18"/>
          <w:szCs w:val="18"/>
        </w:rPr>
        <w:t>Руководство 2015 года по системам очистки отработавших газов</w:t>
      </w:r>
      <w:r w:rsidRPr="00A9122D">
        <w:rPr>
          <w:rFonts w:ascii="Arial" w:hAnsi="Arial" w:cs="Arial"/>
          <w:sz w:val="18"/>
          <w:szCs w:val="18"/>
        </w:rPr>
        <w:t xml:space="preserve"> (резолюция </w:t>
      </w:r>
      <w:r w:rsidRPr="00A9122D">
        <w:rPr>
          <w:rFonts w:ascii="Arial" w:hAnsi="Arial" w:cs="Arial"/>
          <w:sz w:val="18"/>
          <w:szCs w:val="18"/>
          <w:lang w:val="en-GB"/>
        </w:rPr>
        <w:t>MEPC</w:t>
      </w:r>
      <w:r>
        <w:rPr>
          <w:rFonts w:ascii="Arial" w:hAnsi="Arial" w:cs="Arial"/>
          <w:sz w:val="18"/>
          <w:szCs w:val="18"/>
        </w:rPr>
        <w:t>.259(68)).</w:t>
      </w:r>
    </w:p>
  </w:footnote>
  <w:footnote w:id="55">
    <w:p w:rsidR="005813BC" w:rsidRPr="00A2733D" w:rsidRDefault="005813BC" w:rsidP="00003D6E">
      <w:pPr>
        <w:pStyle w:val="a7"/>
        <w:spacing w:after="120"/>
        <w:ind w:left="567" w:hanging="567"/>
        <w:jc w:val="both"/>
        <w:rPr>
          <w:rFonts w:ascii="Arial" w:hAnsi="Arial" w:cs="Arial"/>
          <w:sz w:val="18"/>
          <w:szCs w:val="18"/>
        </w:rPr>
      </w:pPr>
      <w:r w:rsidRPr="00612800">
        <w:rPr>
          <w:rStyle w:val="a9"/>
          <w:rFonts w:ascii="Arial" w:hAnsi="Arial" w:cs="Arial"/>
          <w:sz w:val="22"/>
          <w:szCs w:val="22"/>
        </w:rPr>
        <w:t>*</w:t>
      </w:r>
      <w:r>
        <w:rPr>
          <w:rFonts w:ascii="Arial" w:hAnsi="Arial" w:cs="Arial"/>
          <w:sz w:val="18"/>
          <w:szCs w:val="18"/>
        </w:rPr>
        <w:tab/>
      </w:r>
      <w:r w:rsidRPr="00A2733D">
        <w:rPr>
          <w:rFonts w:ascii="Arial" w:hAnsi="Arial" w:cs="Arial"/>
          <w:sz w:val="18"/>
          <w:szCs w:val="18"/>
        </w:rPr>
        <w:t xml:space="preserve">Если </w:t>
      </w:r>
      <w:r>
        <w:rPr>
          <w:rFonts w:ascii="Arial" w:hAnsi="Arial" w:cs="Arial"/>
          <w:sz w:val="18"/>
          <w:szCs w:val="18"/>
        </w:rPr>
        <w:t xml:space="preserve">это </w:t>
      </w:r>
      <w:r w:rsidRPr="00A2733D">
        <w:rPr>
          <w:rFonts w:ascii="Arial" w:hAnsi="Arial" w:cs="Arial"/>
          <w:sz w:val="18"/>
          <w:szCs w:val="18"/>
        </w:rPr>
        <w:t xml:space="preserve">не предписано Администрацией, </w:t>
      </w:r>
      <w:r>
        <w:rPr>
          <w:rFonts w:ascii="Arial" w:hAnsi="Arial" w:cs="Arial"/>
          <w:sz w:val="18"/>
          <w:szCs w:val="18"/>
        </w:rPr>
        <w:t>данная</w:t>
      </w:r>
      <w:r w:rsidRPr="00A2733D">
        <w:rPr>
          <w:rFonts w:ascii="Arial" w:hAnsi="Arial" w:cs="Arial"/>
          <w:sz w:val="18"/>
          <w:szCs w:val="18"/>
        </w:rPr>
        <w:t xml:space="preserve"> информация может содержаться в </w:t>
      </w:r>
      <w:r>
        <w:rPr>
          <w:rFonts w:ascii="Arial" w:hAnsi="Arial" w:cs="Arial"/>
          <w:sz w:val="18"/>
          <w:szCs w:val="18"/>
        </w:rPr>
        <w:t xml:space="preserve">машинном </w:t>
      </w:r>
      <w:r w:rsidRPr="00A2733D">
        <w:rPr>
          <w:rFonts w:ascii="Arial" w:hAnsi="Arial" w:cs="Arial"/>
          <w:sz w:val="18"/>
          <w:szCs w:val="18"/>
        </w:rPr>
        <w:t>журнале, вахтенном журнале, судовом журнале, журнале нефтяных операций или в отдельном журнале, предназначенном только для этой цели.</w:t>
      </w:r>
    </w:p>
  </w:footnote>
  <w:footnote w:id="56">
    <w:p w:rsidR="005813BC" w:rsidRDefault="005813BC" w:rsidP="00123349">
      <w:pPr>
        <w:pStyle w:val="a7"/>
        <w:tabs>
          <w:tab w:val="left" w:pos="567"/>
        </w:tabs>
        <w:ind w:left="567" w:hanging="567"/>
        <w:jc w:val="both"/>
      </w:pPr>
      <w:r w:rsidRPr="00123349">
        <w:rPr>
          <w:rStyle w:val="a9"/>
          <w:rFonts w:ascii="Arial" w:hAnsi="Arial" w:cs="Arial"/>
          <w:sz w:val="22"/>
          <w:szCs w:val="22"/>
        </w:rPr>
        <w:t>*</w:t>
      </w:r>
      <w:r>
        <w:tab/>
      </w:r>
      <w:r w:rsidRPr="00123349">
        <w:rPr>
          <w:rFonts w:ascii="Arial" w:hAnsi="Arial" w:cs="Arial"/>
          <w:sz w:val="18"/>
          <w:szCs w:val="18"/>
        </w:rPr>
        <w:t xml:space="preserve">См. </w:t>
      </w:r>
      <w:r w:rsidRPr="00123349">
        <w:rPr>
          <w:rFonts w:ascii="Arial" w:hAnsi="Arial" w:cs="Arial"/>
          <w:i/>
          <w:sz w:val="18"/>
          <w:szCs w:val="18"/>
        </w:rPr>
        <w:t>Руководство 2014 года по процедуре применения одобренного средства</w:t>
      </w:r>
      <w:r w:rsidRPr="00123349">
        <w:rPr>
          <w:rFonts w:ascii="Arial" w:hAnsi="Arial" w:cs="Arial"/>
          <w:sz w:val="18"/>
          <w:szCs w:val="18"/>
        </w:rPr>
        <w:t xml:space="preserve"> (резолюция </w:t>
      </w:r>
      <w:r w:rsidRPr="00123349">
        <w:rPr>
          <w:rFonts w:ascii="Arial" w:hAnsi="Arial" w:cs="Arial"/>
          <w:sz w:val="18"/>
          <w:szCs w:val="18"/>
          <w:lang w:val="en-GB"/>
        </w:rPr>
        <w:t>MEPC</w:t>
      </w:r>
      <w:r w:rsidRPr="00123349">
        <w:rPr>
          <w:rFonts w:ascii="Arial" w:hAnsi="Arial" w:cs="Arial"/>
          <w:sz w:val="18"/>
          <w:szCs w:val="18"/>
        </w:rPr>
        <w:t>.243(66)).</w:t>
      </w:r>
    </w:p>
  </w:footnote>
  <w:footnote w:id="57">
    <w:p w:rsidR="005813BC" w:rsidRPr="001477B6" w:rsidRDefault="005813BC" w:rsidP="001477B6">
      <w:pPr>
        <w:pStyle w:val="a7"/>
        <w:tabs>
          <w:tab w:val="left" w:pos="567"/>
        </w:tabs>
        <w:ind w:left="567" w:hanging="567"/>
        <w:jc w:val="both"/>
        <w:rPr>
          <w:rFonts w:ascii="Arial" w:hAnsi="Arial" w:cs="Arial"/>
          <w:sz w:val="18"/>
          <w:szCs w:val="18"/>
        </w:rPr>
      </w:pPr>
      <w:r w:rsidRPr="001477B6">
        <w:rPr>
          <w:rStyle w:val="a9"/>
          <w:rFonts w:ascii="Arial" w:hAnsi="Arial" w:cs="Arial"/>
          <w:sz w:val="22"/>
          <w:szCs w:val="22"/>
        </w:rPr>
        <w:t>*</w:t>
      </w:r>
      <w:r>
        <w:rPr>
          <w:rFonts w:ascii="Arial" w:hAnsi="Arial" w:cs="Arial"/>
          <w:sz w:val="18"/>
          <w:szCs w:val="18"/>
        </w:rPr>
        <w:tab/>
      </w:r>
      <w:r w:rsidRPr="001477B6">
        <w:rPr>
          <w:rFonts w:ascii="Arial" w:hAnsi="Arial" w:cs="Arial"/>
          <w:sz w:val="18"/>
          <w:szCs w:val="18"/>
        </w:rPr>
        <w:t xml:space="preserve">См. </w:t>
      </w:r>
      <w:r w:rsidRPr="001477B6">
        <w:rPr>
          <w:rFonts w:ascii="Arial" w:hAnsi="Arial" w:cs="Arial"/>
          <w:i/>
          <w:sz w:val="18"/>
          <w:szCs w:val="18"/>
        </w:rPr>
        <w:t>Руководство по оценке соответствия газоотводных систем емкостей типа «С»</w:t>
      </w:r>
      <w:r>
        <w:rPr>
          <w:rFonts w:ascii="Arial" w:hAnsi="Arial" w:cs="Arial"/>
          <w:sz w:val="18"/>
          <w:szCs w:val="18"/>
        </w:rPr>
        <w:t xml:space="preserve"> (резолюция А.829(19)).</w:t>
      </w:r>
    </w:p>
  </w:footnote>
  <w:footnote w:id="58">
    <w:p w:rsidR="005813BC" w:rsidRPr="001477B6" w:rsidRDefault="005813BC" w:rsidP="001477B6">
      <w:pPr>
        <w:pStyle w:val="a7"/>
        <w:tabs>
          <w:tab w:val="left" w:pos="567"/>
        </w:tabs>
        <w:ind w:left="567" w:hanging="567"/>
        <w:jc w:val="both"/>
        <w:rPr>
          <w:rFonts w:ascii="Arial" w:hAnsi="Arial" w:cs="Arial"/>
          <w:sz w:val="18"/>
          <w:szCs w:val="18"/>
        </w:rPr>
      </w:pPr>
      <w:r w:rsidRPr="001477B6">
        <w:rPr>
          <w:rStyle w:val="a9"/>
          <w:rFonts w:ascii="Arial" w:hAnsi="Arial" w:cs="Arial"/>
          <w:sz w:val="22"/>
          <w:szCs w:val="22"/>
        </w:rPr>
        <w:t>*</w:t>
      </w:r>
      <w:r>
        <w:rPr>
          <w:rFonts w:ascii="Arial" w:hAnsi="Arial" w:cs="Arial"/>
          <w:sz w:val="18"/>
          <w:szCs w:val="18"/>
        </w:rPr>
        <w:tab/>
      </w:r>
      <w:r w:rsidRPr="001477B6">
        <w:rPr>
          <w:rFonts w:ascii="Arial" w:hAnsi="Arial" w:cs="Arial"/>
          <w:sz w:val="18"/>
          <w:szCs w:val="18"/>
        </w:rPr>
        <w:t xml:space="preserve">См. </w:t>
      </w:r>
      <w:r w:rsidRPr="001477B6">
        <w:rPr>
          <w:rFonts w:ascii="Arial" w:hAnsi="Arial" w:cs="Arial"/>
          <w:i/>
          <w:sz w:val="18"/>
          <w:szCs w:val="18"/>
        </w:rPr>
        <w:t>Руководство по оценке соответствия газоотводных систем емкостей типа «С»</w:t>
      </w:r>
      <w:r w:rsidRPr="001477B6">
        <w:rPr>
          <w:rFonts w:ascii="Arial" w:hAnsi="Arial" w:cs="Arial"/>
          <w:sz w:val="18"/>
          <w:szCs w:val="18"/>
        </w:rPr>
        <w:t xml:space="preserve"> (резолюция А.829(19)).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3BC" w:rsidRDefault="005813BC" w:rsidP="00A35EB7">
    <w:pPr>
      <w:pStyle w:val="aa"/>
    </w:pPr>
    <w:r>
      <w:t>A 30/Res.1120</w:t>
    </w:r>
  </w:p>
  <w:p w:rsidR="005813BC" w:rsidRDefault="005813BC" w:rsidP="00A35EB7">
    <w:pPr>
      <w:pStyle w:val="aa"/>
      <w:pBdr>
        <w:bottom w:val="single" w:sz="4" w:space="1" w:color="auto"/>
      </w:pBdr>
      <w:jc w:val="left"/>
    </w:pPr>
    <w:r>
      <w:rPr>
        <w:lang w:val="ru-RU"/>
      </w:rPr>
      <w:t>Стр</w:t>
    </w:r>
    <w:r w:rsidRPr="00BD1BF1">
      <w:t>.</w:t>
    </w:r>
    <w:r>
      <w:t xml:space="preserve"> </w:t>
    </w:r>
    <w:r>
      <w:fldChar w:fldCharType="begin"/>
    </w:r>
    <w:r>
      <w:instrText xml:space="preserve"> PAGE   \* MERGEFORMAT </w:instrText>
    </w:r>
    <w:r>
      <w:fldChar w:fldCharType="separate"/>
    </w:r>
    <w:r w:rsidR="00051154">
      <w:rPr>
        <w:noProof/>
      </w:rPr>
      <w:t>22</w:t>
    </w:r>
    <w:r>
      <w:rPr>
        <w:noProof/>
      </w:rPr>
      <w:fldChar w:fldCharType="end"/>
    </w:r>
  </w:p>
  <w:p w:rsidR="005813BC" w:rsidRPr="007F51FB" w:rsidRDefault="005813BC" w:rsidP="00A35EB7">
    <w:pPr>
      <w:spacing w:after="0" w:line="240" w:lineRule="auto"/>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3BC" w:rsidRDefault="005813BC" w:rsidP="00A35EB7">
    <w:pPr>
      <w:pStyle w:val="aa"/>
      <w:jc w:val="right"/>
    </w:pPr>
    <w:r>
      <w:t>A 30/Res.1120</w:t>
    </w:r>
  </w:p>
  <w:p w:rsidR="005813BC" w:rsidRDefault="005813BC" w:rsidP="00A35EB7">
    <w:pPr>
      <w:pStyle w:val="aa"/>
      <w:pBdr>
        <w:bottom w:val="single" w:sz="4" w:space="1" w:color="auto"/>
      </w:pBdr>
      <w:jc w:val="right"/>
    </w:pPr>
    <w:r>
      <w:rPr>
        <w:lang w:val="ru-RU"/>
      </w:rPr>
      <w:t>Стр</w:t>
    </w:r>
    <w:r w:rsidRPr="00BD1BF1">
      <w:t>.</w:t>
    </w:r>
    <w:r>
      <w:t xml:space="preserve"> </w:t>
    </w:r>
    <w:r>
      <w:fldChar w:fldCharType="begin"/>
    </w:r>
    <w:r>
      <w:instrText xml:space="preserve"> PAGE   \* MERGEFORMAT </w:instrText>
    </w:r>
    <w:r>
      <w:fldChar w:fldCharType="separate"/>
    </w:r>
    <w:r w:rsidR="00051154">
      <w:rPr>
        <w:noProof/>
      </w:rPr>
      <w:t>271</w:t>
    </w:r>
    <w:r>
      <w:rPr>
        <w:noProof/>
      </w:rPr>
      <w:fldChar w:fldCharType="end"/>
    </w:r>
  </w:p>
  <w:p w:rsidR="005813BC" w:rsidRPr="007F51FB" w:rsidRDefault="005813BC" w:rsidP="00A35EB7">
    <w:pPr>
      <w:spacing w:after="0" w:line="240" w:lineRule="auto"/>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81E4D"/>
    <w:multiLevelType w:val="hybridMultilevel"/>
    <w:tmpl w:val="1F4281C6"/>
    <w:lvl w:ilvl="0" w:tplc="FBE2DB0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C9E06E0"/>
    <w:multiLevelType w:val="hybridMultilevel"/>
    <w:tmpl w:val="E0CEFA6C"/>
    <w:lvl w:ilvl="0" w:tplc="224AEEC6">
      <w:start w:val="1"/>
      <w:numFmt w:val="low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CAC307C"/>
    <w:multiLevelType w:val="hybridMultilevel"/>
    <w:tmpl w:val="FAB0DE96"/>
    <w:lvl w:ilvl="0" w:tplc="36DC23C0">
      <w:start w:val="1"/>
      <w:numFmt w:val="low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CA92C6F"/>
    <w:multiLevelType w:val="hybridMultilevel"/>
    <w:tmpl w:val="4A02951A"/>
    <w:lvl w:ilvl="0" w:tplc="3A064B9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851"/>
  <w:autoHyphenation/>
  <w:doNotHyphenateCaps/>
  <w:evenAndOddHeaders/>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849"/>
    <w:rsid w:val="000014D0"/>
    <w:rsid w:val="00003D6E"/>
    <w:rsid w:val="00005208"/>
    <w:rsid w:val="00005BA4"/>
    <w:rsid w:val="00006015"/>
    <w:rsid w:val="000067A6"/>
    <w:rsid w:val="0000685A"/>
    <w:rsid w:val="00006EF2"/>
    <w:rsid w:val="00016B21"/>
    <w:rsid w:val="00017D99"/>
    <w:rsid w:val="0002130E"/>
    <w:rsid w:val="00021B45"/>
    <w:rsid w:val="00021DF9"/>
    <w:rsid w:val="0002303C"/>
    <w:rsid w:val="00023230"/>
    <w:rsid w:val="00023917"/>
    <w:rsid w:val="000243EA"/>
    <w:rsid w:val="00025A25"/>
    <w:rsid w:val="00025C3F"/>
    <w:rsid w:val="000273C0"/>
    <w:rsid w:val="000318C0"/>
    <w:rsid w:val="00033106"/>
    <w:rsid w:val="0003433C"/>
    <w:rsid w:val="00034BB6"/>
    <w:rsid w:val="00034F25"/>
    <w:rsid w:val="00035542"/>
    <w:rsid w:val="000377A0"/>
    <w:rsid w:val="00037CBA"/>
    <w:rsid w:val="000402C7"/>
    <w:rsid w:val="0004073A"/>
    <w:rsid w:val="0004118C"/>
    <w:rsid w:val="0004128E"/>
    <w:rsid w:val="00044880"/>
    <w:rsid w:val="000462FF"/>
    <w:rsid w:val="00046B19"/>
    <w:rsid w:val="00051154"/>
    <w:rsid w:val="00051532"/>
    <w:rsid w:val="00052C37"/>
    <w:rsid w:val="00052F0B"/>
    <w:rsid w:val="000539C4"/>
    <w:rsid w:val="00054350"/>
    <w:rsid w:val="000546EE"/>
    <w:rsid w:val="00054AB7"/>
    <w:rsid w:val="00054E6B"/>
    <w:rsid w:val="00056957"/>
    <w:rsid w:val="00057425"/>
    <w:rsid w:val="00057D0B"/>
    <w:rsid w:val="00057E42"/>
    <w:rsid w:val="00063B6A"/>
    <w:rsid w:val="00064396"/>
    <w:rsid w:val="00064AFC"/>
    <w:rsid w:val="00066C00"/>
    <w:rsid w:val="00066E7C"/>
    <w:rsid w:val="00066F9F"/>
    <w:rsid w:val="000674C1"/>
    <w:rsid w:val="00072C16"/>
    <w:rsid w:val="0007351E"/>
    <w:rsid w:val="0007449F"/>
    <w:rsid w:val="00075A3A"/>
    <w:rsid w:val="00080E3E"/>
    <w:rsid w:val="000826A6"/>
    <w:rsid w:val="00084EE2"/>
    <w:rsid w:val="00086947"/>
    <w:rsid w:val="00086C23"/>
    <w:rsid w:val="00087858"/>
    <w:rsid w:val="00091648"/>
    <w:rsid w:val="00091D5C"/>
    <w:rsid w:val="00092261"/>
    <w:rsid w:val="000951C9"/>
    <w:rsid w:val="00096AD6"/>
    <w:rsid w:val="00096ED7"/>
    <w:rsid w:val="000A0BD0"/>
    <w:rsid w:val="000A2705"/>
    <w:rsid w:val="000A27BB"/>
    <w:rsid w:val="000A2987"/>
    <w:rsid w:val="000A2A8C"/>
    <w:rsid w:val="000A5486"/>
    <w:rsid w:val="000A5CAF"/>
    <w:rsid w:val="000B15CA"/>
    <w:rsid w:val="000B2319"/>
    <w:rsid w:val="000B3ABD"/>
    <w:rsid w:val="000B69A9"/>
    <w:rsid w:val="000B7E7B"/>
    <w:rsid w:val="000C11D6"/>
    <w:rsid w:val="000C143D"/>
    <w:rsid w:val="000C4B4E"/>
    <w:rsid w:val="000C75CB"/>
    <w:rsid w:val="000D0B41"/>
    <w:rsid w:val="000D121A"/>
    <w:rsid w:val="000D2EE4"/>
    <w:rsid w:val="000D305D"/>
    <w:rsid w:val="000D4268"/>
    <w:rsid w:val="000D53BC"/>
    <w:rsid w:val="000D5FDA"/>
    <w:rsid w:val="000E11A4"/>
    <w:rsid w:val="000E22F1"/>
    <w:rsid w:val="000E2CE6"/>
    <w:rsid w:val="000E4AF7"/>
    <w:rsid w:val="000E5302"/>
    <w:rsid w:val="000E7F53"/>
    <w:rsid w:val="000F09F8"/>
    <w:rsid w:val="000F6D02"/>
    <w:rsid w:val="000F7A2C"/>
    <w:rsid w:val="00102310"/>
    <w:rsid w:val="00103491"/>
    <w:rsid w:val="001057A8"/>
    <w:rsid w:val="00106159"/>
    <w:rsid w:val="0010766E"/>
    <w:rsid w:val="001132D0"/>
    <w:rsid w:val="00123178"/>
    <w:rsid w:val="00123266"/>
    <w:rsid w:val="00123349"/>
    <w:rsid w:val="00123574"/>
    <w:rsid w:val="00125194"/>
    <w:rsid w:val="0012659A"/>
    <w:rsid w:val="00127586"/>
    <w:rsid w:val="00127F04"/>
    <w:rsid w:val="0013272D"/>
    <w:rsid w:val="0013551A"/>
    <w:rsid w:val="00136FD6"/>
    <w:rsid w:val="001411DF"/>
    <w:rsid w:val="0014693C"/>
    <w:rsid w:val="0014709F"/>
    <w:rsid w:val="001474B1"/>
    <w:rsid w:val="001477B6"/>
    <w:rsid w:val="00150405"/>
    <w:rsid w:val="0015069E"/>
    <w:rsid w:val="00150C79"/>
    <w:rsid w:val="00150D24"/>
    <w:rsid w:val="00150D95"/>
    <w:rsid w:val="00150F8B"/>
    <w:rsid w:val="00151B79"/>
    <w:rsid w:val="00152FFD"/>
    <w:rsid w:val="00154BB5"/>
    <w:rsid w:val="0015559B"/>
    <w:rsid w:val="00161595"/>
    <w:rsid w:val="0016216A"/>
    <w:rsid w:val="00162AEA"/>
    <w:rsid w:val="0016354C"/>
    <w:rsid w:val="0016409C"/>
    <w:rsid w:val="00164BCF"/>
    <w:rsid w:val="0016715C"/>
    <w:rsid w:val="0016748C"/>
    <w:rsid w:val="001709C9"/>
    <w:rsid w:val="00171108"/>
    <w:rsid w:val="001725FA"/>
    <w:rsid w:val="00172830"/>
    <w:rsid w:val="00172D8B"/>
    <w:rsid w:val="00173B31"/>
    <w:rsid w:val="00173C1B"/>
    <w:rsid w:val="00180236"/>
    <w:rsid w:val="00180571"/>
    <w:rsid w:val="00180B69"/>
    <w:rsid w:val="00182342"/>
    <w:rsid w:val="00184CBC"/>
    <w:rsid w:val="001916F6"/>
    <w:rsid w:val="001933D3"/>
    <w:rsid w:val="00193F47"/>
    <w:rsid w:val="00194A30"/>
    <w:rsid w:val="00196196"/>
    <w:rsid w:val="0019670A"/>
    <w:rsid w:val="001974C0"/>
    <w:rsid w:val="0019798F"/>
    <w:rsid w:val="001A04C1"/>
    <w:rsid w:val="001A1DC4"/>
    <w:rsid w:val="001A37C9"/>
    <w:rsid w:val="001A55BB"/>
    <w:rsid w:val="001A6B56"/>
    <w:rsid w:val="001B39DA"/>
    <w:rsid w:val="001B525E"/>
    <w:rsid w:val="001B60BA"/>
    <w:rsid w:val="001B6651"/>
    <w:rsid w:val="001B6A7B"/>
    <w:rsid w:val="001B6C72"/>
    <w:rsid w:val="001B7C39"/>
    <w:rsid w:val="001B7F38"/>
    <w:rsid w:val="001C0F5C"/>
    <w:rsid w:val="001C2A28"/>
    <w:rsid w:val="001C36C8"/>
    <w:rsid w:val="001C4AA9"/>
    <w:rsid w:val="001C53E9"/>
    <w:rsid w:val="001C6AC6"/>
    <w:rsid w:val="001C789B"/>
    <w:rsid w:val="001D1387"/>
    <w:rsid w:val="001D21F2"/>
    <w:rsid w:val="001D27AC"/>
    <w:rsid w:val="001D2BEB"/>
    <w:rsid w:val="001D42EF"/>
    <w:rsid w:val="001D48BB"/>
    <w:rsid w:val="001D5240"/>
    <w:rsid w:val="001D6E4F"/>
    <w:rsid w:val="001E049D"/>
    <w:rsid w:val="001E4381"/>
    <w:rsid w:val="001E5D63"/>
    <w:rsid w:val="001F0F67"/>
    <w:rsid w:val="001F10EF"/>
    <w:rsid w:val="001F2799"/>
    <w:rsid w:val="001F38FB"/>
    <w:rsid w:val="001F4A8D"/>
    <w:rsid w:val="001F5F97"/>
    <w:rsid w:val="00202D04"/>
    <w:rsid w:val="00205437"/>
    <w:rsid w:val="00205750"/>
    <w:rsid w:val="002059E2"/>
    <w:rsid w:val="0020754D"/>
    <w:rsid w:val="00207699"/>
    <w:rsid w:val="00212D32"/>
    <w:rsid w:val="0021780D"/>
    <w:rsid w:val="00220FA6"/>
    <w:rsid w:val="0022562F"/>
    <w:rsid w:val="00226F08"/>
    <w:rsid w:val="00227E8A"/>
    <w:rsid w:val="0023122E"/>
    <w:rsid w:val="00232186"/>
    <w:rsid w:val="00232373"/>
    <w:rsid w:val="00236A3D"/>
    <w:rsid w:val="00236AB9"/>
    <w:rsid w:val="00237691"/>
    <w:rsid w:val="0024003F"/>
    <w:rsid w:val="00241B26"/>
    <w:rsid w:val="00243148"/>
    <w:rsid w:val="00243A30"/>
    <w:rsid w:val="00246873"/>
    <w:rsid w:val="002468AB"/>
    <w:rsid w:val="00247849"/>
    <w:rsid w:val="002504ED"/>
    <w:rsid w:val="002512F2"/>
    <w:rsid w:val="002524D9"/>
    <w:rsid w:val="0025252E"/>
    <w:rsid w:val="002526D6"/>
    <w:rsid w:val="00252C8C"/>
    <w:rsid w:val="00253A8A"/>
    <w:rsid w:val="0025455D"/>
    <w:rsid w:val="00256043"/>
    <w:rsid w:val="00256A59"/>
    <w:rsid w:val="00257043"/>
    <w:rsid w:val="00260FC4"/>
    <w:rsid w:val="00267AE3"/>
    <w:rsid w:val="00267CB2"/>
    <w:rsid w:val="002708DE"/>
    <w:rsid w:val="00270D01"/>
    <w:rsid w:val="00271952"/>
    <w:rsid w:val="00272C33"/>
    <w:rsid w:val="00273A50"/>
    <w:rsid w:val="00275901"/>
    <w:rsid w:val="0027691D"/>
    <w:rsid w:val="00277D31"/>
    <w:rsid w:val="00277D6E"/>
    <w:rsid w:val="002822CC"/>
    <w:rsid w:val="0028240B"/>
    <w:rsid w:val="00282AA5"/>
    <w:rsid w:val="00285948"/>
    <w:rsid w:val="0028725D"/>
    <w:rsid w:val="0029301A"/>
    <w:rsid w:val="0029568D"/>
    <w:rsid w:val="002972DF"/>
    <w:rsid w:val="002A2624"/>
    <w:rsid w:val="002A2C6E"/>
    <w:rsid w:val="002A3041"/>
    <w:rsid w:val="002A3D1C"/>
    <w:rsid w:val="002A4121"/>
    <w:rsid w:val="002A7ECD"/>
    <w:rsid w:val="002B2B67"/>
    <w:rsid w:val="002B2BB8"/>
    <w:rsid w:val="002B69A1"/>
    <w:rsid w:val="002C4BC4"/>
    <w:rsid w:val="002D0FA5"/>
    <w:rsid w:val="002D1B6C"/>
    <w:rsid w:val="002D6031"/>
    <w:rsid w:val="002D73CB"/>
    <w:rsid w:val="002D7A7F"/>
    <w:rsid w:val="002E07E6"/>
    <w:rsid w:val="002E123B"/>
    <w:rsid w:val="002E144E"/>
    <w:rsid w:val="002E29EC"/>
    <w:rsid w:val="002E4B75"/>
    <w:rsid w:val="002E741C"/>
    <w:rsid w:val="002F1B14"/>
    <w:rsid w:val="002F61C7"/>
    <w:rsid w:val="00301453"/>
    <w:rsid w:val="0030157E"/>
    <w:rsid w:val="00301C31"/>
    <w:rsid w:val="00302282"/>
    <w:rsid w:val="003040B5"/>
    <w:rsid w:val="00304DCB"/>
    <w:rsid w:val="003052AF"/>
    <w:rsid w:val="003057A3"/>
    <w:rsid w:val="00307872"/>
    <w:rsid w:val="003100ED"/>
    <w:rsid w:val="003113F3"/>
    <w:rsid w:val="00312ECF"/>
    <w:rsid w:val="00313FF9"/>
    <w:rsid w:val="00314F63"/>
    <w:rsid w:val="00315250"/>
    <w:rsid w:val="00320126"/>
    <w:rsid w:val="00320CBF"/>
    <w:rsid w:val="00324E10"/>
    <w:rsid w:val="00327053"/>
    <w:rsid w:val="00327311"/>
    <w:rsid w:val="0033049E"/>
    <w:rsid w:val="00332FA7"/>
    <w:rsid w:val="003330DD"/>
    <w:rsid w:val="00334311"/>
    <w:rsid w:val="003357BB"/>
    <w:rsid w:val="00342AE5"/>
    <w:rsid w:val="0034374D"/>
    <w:rsid w:val="00344B3D"/>
    <w:rsid w:val="00351FED"/>
    <w:rsid w:val="00353A44"/>
    <w:rsid w:val="00353C22"/>
    <w:rsid w:val="003563F9"/>
    <w:rsid w:val="00365395"/>
    <w:rsid w:val="00367548"/>
    <w:rsid w:val="003727D2"/>
    <w:rsid w:val="00372EB9"/>
    <w:rsid w:val="00373378"/>
    <w:rsid w:val="00375153"/>
    <w:rsid w:val="00375735"/>
    <w:rsid w:val="003770F8"/>
    <w:rsid w:val="003776AB"/>
    <w:rsid w:val="00377BD4"/>
    <w:rsid w:val="0038008B"/>
    <w:rsid w:val="00381A69"/>
    <w:rsid w:val="00381D9B"/>
    <w:rsid w:val="00383323"/>
    <w:rsid w:val="00385672"/>
    <w:rsid w:val="00386607"/>
    <w:rsid w:val="0039114C"/>
    <w:rsid w:val="00391F6F"/>
    <w:rsid w:val="0039522E"/>
    <w:rsid w:val="003971C6"/>
    <w:rsid w:val="003A1DA7"/>
    <w:rsid w:val="003A3A17"/>
    <w:rsid w:val="003A667A"/>
    <w:rsid w:val="003A709E"/>
    <w:rsid w:val="003A787B"/>
    <w:rsid w:val="003A7A7C"/>
    <w:rsid w:val="003B1EAE"/>
    <w:rsid w:val="003B2961"/>
    <w:rsid w:val="003B406E"/>
    <w:rsid w:val="003B484B"/>
    <w:rsid w:val="003B72C5"/>
    <w:rsid w:val="003C1B82"/>
    <w:rsid w:val="003C226C"/>
    <w:rsid w:val="003C3D89"/>
    <w:rsid w:val="003C4730"/>
    <w:rsid w:val="003D0459"/>
    <w:rsid w:val="003D21F1"/>
    <w:rsid w:val="003D2EA5"/>
    <w:rsid w:val="003D464D"/>
    <w:rsid w:val="003D481E"/>
    <w:rsid w:val="003F1782"/>
    <w:rsid w:val="003F3B69"/>
    <w:rsid w:val="003F432D"/>
    <w:rsid w:val="003F4E95"/>
    <w:rsid w:val="003F6248"/>
    <w:rsid w:val="003F71DB"/>
    <w:rsid w:val="003F7874"/>
    <w:rsid w:val="00400730"/>
    <w:rsid w:val="00404E19"/>
    <w:rsid w:val="00405D58"/>
    <w:rsid w:val="00407CC3"/>
    <w:rsid w:val="00411FEB"/>
    <w:rsid w:val="004127C0"/>
    <w:rsid w:val="004129EF"/>
    <w:rsid w:val="00412A13"/>
    <w:rsid w:val="00414998"/>
    <w:rsid w:val="00415929"/>
    <w:rsid w:val="004160F1"/>
    <w:rsid w:val="00420FE9"/>
    <w:rsid w:val="00423E98"/>
    <w:rsid w:val="00424B33"/>
    <w:rsid w:val="00426056"/>
    <w:rsid w:val="004270FB"/>
    <w:rsid w:val="004273D2"/>
    <w:rsid w:val="00427E9D"/>
    <w:rsid w:val="00433F2C"/>
    <w:rsid w:val="00435A82"/>
    <w:rsid w:val="0043747F"/>
    <w:rsid w:val="00440598"/>
    <w:rsid w:val="00444A06"/>
    <w:rsid w:val="00445D68"/>
    <w:rsid w:val="00450704"/>
    <w:rsid w:val="00450EAF"/>
    <w:rsid w:val="0045351D"/>
    <w:rsid w:val="004558BC"/>
    <w:rsid w:val="00456F3B"/>
    <w:rsid w:val="00457607"/>
    <w:rsid w:val="004605E3"/>
    <w:rsid w:val="004624FD"/>
    <w:rsid w:val="004632D8"/>
    <w:rsid w:val="0046392A"/>
    <w:rsid w:val="004659AA"/>
    <w:rsid w:val="00466737"/>
    <w:rsid w:val="00467050"/>
    <w:rsid w:val="00472D52"/>
    <w:rsid w:val="0047403A"/>
    <w:rsid w:val="00475F90"/>
    <w:rsid w:val="00476E0B"/>
    <w:rsid w:val="004830B2"/>
    <w:rsid w:val="00485295"/>
    <w:rsid w:val="00486829"/>
    <w:rsid w:val="00490647"/>
    <w:rsid w:val="0049075B"/>
    <w:rsid w:val="004911A4"/>
    <w:rsid w:val="00491B59"/>
    <w:rsid w:val="004922DD"/>
    <w:rsid w:val="004927D1"/>
    <w:rsid w:val="00494889"/>
    <w:rsid w:val="004948C4"/>
    <w:rsid w:val="00495D64"/>
    <w:rsid w:val="004A0206"/>
    <w:rsid w:val="004A373B"/>
    <w:rsid w:val="004A4CF0"/>
    <w:rsid w:val="004A5199"/>
    <w:rsid w:val="004A5781"/>
    <w:rsid w:val="004A677B"/>
    <w:rsid w:val="004A7F47"/>
    <w:rsid w:val="004B06DC"/>
    <w:rsid w:val="004B4319"/>
    <w:rsid w:val="004B68B0"/>
    <w:rsid w:val="004B709B"/>
    <w:rsid w:val="004B71F3"/>
    <w:rsid w:val="004C230F"/>
    <w:rsid w:val="004C6268"/>
    <w:rsid w:val="004C6DAD"/>
    <w:rsid w:val="004D1A6A"/>
    <w:rsid w:val="004D1D60"/>
    <w:rsid w:val="004D21AE"/>
    <w:rsid w:val="004D6E21"/>
    <w:rsid w:val="004E00E2"/>
    <w:rsid w:val="004E0795"/>
    <w:rsid w:val="004E39AB"/>
    <w:rsid w:val="004E799B"/>
    <w:rsid w:val="004E7A01"/>
    <w:rsid w:val="004F03AE"/>
    <w:rsid w:val="004F2AB4"/>
    <w:rsid w:val="004F305A"/>
    <w:rsid w:val="004F3076"/>
    <w:rsid w:val="004F78C5"/>
    <w:rsid w:val="00501540"/>
    <w:rsid w:val="00504AEB"/>
    <w:rsid w:val="005055CC"/>
    <w:rsid w:val="00511043"/>
    <w:rsid w:val="00511387"/>
    <w:rsid w:val="00511DE9"/>
    <w:rsid w:val="0051278E"/>
    <w:rsid w:val="00512EAF"/>
    <w:rsid w:val="00514D45"/>
    <w:rsid w:val="00515A01"/>
    <w:rsid w:val="00517F2D"/>
    <w:rsid w:val="0052005F"/>
    <w:rsid w:val="005201B6"/>
    <w:rsid w:val="005203DD"/>
    <w:rsid w:val="0052078A"/>
    <w:rsid w:val="0052120E"/>
    <w:rsid w:val="00522F89"/>
    <w:rsid w:val="00524C1A"/>
    <w:rsid w:val="0052770E"/>
    <w:rsid w:val="00534DB3"/>
    <w:rsid w:val="00535F6F"/>
    <w:rsid w:val="005361FC"/>
    <w:rsid w:val="00537150"/>
    <w:rsid w:val="00540DF3"/>
    <w:rsid w:val="00542651"/>
    <w:rsid w:val="00543673"/>
    <w:rsid w:val="00543DE0"/>
    <w:rsid w:val="005449A6"/>
    <w:rsid w:val="0054520A"/>
    <w:rsid w:val="0054784D"/>
    <w:rsid w:val="00551029"/>
    <w:rsid w:val="00553E41"/>
    <w:rsid w:val="005572A9"/>
    <w:rsid w:val="005601BC"/>
    <w:rsid w:val="00560398"/>
    <w:rsid w:val="00560B54"/>
    <w:rsid w:val="00560D5C"/>
    <w:rsid w:val="005617ED"/>
    <w:rsid w:val="00562561"/>
    <w:rsid w:val="005631E0"/>
    <w:rsid w:val="00565835"/>
    <w:rsid w:val="00565C73"/>
    <w:rsid w:val="00567559"/>
    <w:rsid w:val="00570F2F"/>
    <w:rsid w:val="0057402B"/>
    <w:rsid w:val="00577790"/>
    <w:rsid w:val="005777A8"/>
    <w:rsid w:val="005813BC"/>
    <w:rsid w:val="00582A42"/>
    <w:rsid w:val="005833F6"/>
    <w:rsid w:val="00584FB6"/>
    <w:rsid w:val="00586F00"/>
    <w:rsid w:val="00592850"/>
    <w:rsid w:val="00592E81"/>
    <w:rsid w:val="00593715"/>
    <w:rsid w:val="00594336"/>
    <w:rsid w:val="005953FE"/>
    <w:rsid w:val="0059605B"/>
    <w:rsid w:val="005977F0"/>
    <w:rsid w:val="005A0D45"/>
    <w:rsid w:val="005A2553"/>
    <w:rsid w:val="005A496F"/>
    <w:rsid w:val="005A62C5"/>
    <w:rsid w:val="005A7924"/>
    <w:rsid w:val="005A7C73"/>
    <w:rsid w:val="005B01F9"/>
    <w:rsid w:val="005B0321"/>
    <w:rsid w:val="005B17AE"/>
    <w:rsid w:val="005B17FB"/>
    <w:rsid w:val="005B1D7C"/>
    <w:rsid w:val="005B2E4A"/>
    <w:rsid w:val="005B35E5"/>
    <w:rsid w:val="005B5526"/>
    <w:rsid w:val="005B67D4"/>
    <w:rsid w:val="005B6B70"/>
    <w:rsid w:val="005B77DE"/>
    <w:rsid w:val="005B78C7"/>
    <w:rsid w:val="005C414E"/>
    <w:rsid w:val="005C5668"/>
    <w:rsid w:val="005C56C6"/>
    <w:rsid w:val="005C64B7"/>
    <w:rsid w:val="005D1099"/>
    <w:rsid w:val="005D452F"/>
    <w:rsid w:val="005E15A3"/>
    <w:rsid w:val="005E2AD6"/>
    <w:rsid w:val="005E3FE0"/>
    <w:rsid w:val="005E42D8"/>
    <w:rsid w:val="005E5524"/>
    <w:rsid w:val="005E5A0C"/>
    <w:rsid w:val="005E5B24"/>
    <w:rsid w:val="005E667B"/>
    <w:rsid w:val="005E716D"/>
    <w:rsid w:val="005F0ED6"/>
    <w:rsid w:val="005F3497"/>
    <w:rsid w:val="005F3A48"/>
    <w:rsid w:val="005F5050"/>
    <w:rsid w:val="006027AF"/>
    <w:rsid w:val="00604098"/>
    <w:rsid w:val="00604158"/>
    <w:rsid w:val="00606282"/>
    <w:rsid w:val="00607977"/>
    <w:rsid w:val="0061127B"/>
    <w:rsid w:val="00611A97"/>
    <w:rsid w:val="006120F5"/>
    <w:rsid w:val="00612800"/>
    <w:rsid w:val="006128CF"/>
    <w:rsid w:val="006131D6"/>
    <w:rsid w:val="0061409F"/>
    <w:rsid w:val="00614BBC"/>
    <w:rsid w:val="00614D52"/>
    <w:rsid w:val="006158EC"/>
    <w:rsid w:val="00615E67"/>
    <w:rsid w:val="00616BE3"/>
    <w:rsid w:val="006178A0"/>
    <w:rsid w:val="00620077"/>
    <w:rsid w:val="00620362"/>
    <w:rsid w:val="00621045"/>
    <w:rsid w:val="0062248F"/>
    <w:rsid w:val="0063071C"/>
    <w:rsid w:val="0063248B"/>
    <w:rsid w:val="00632B0E"/>
    <w:rsid w:val="00634595"/>
    <w:rsid w:val="0063546D"/>
    <w:rsid w:val="00635A30"/>
    <w:rsid w:val="006375CD"/>
    <w:rsid w:val="006411E2"/>
    <w:rsid w:val="00643F2C"/>
    <w:rsid w:val="006446B0"/>
    <w:rsid w:val="00646771"/>
    <w:rsid w:val="0065247F"/>
    <w:rsid w:val="006544C9"/>
    <w:rsid w:val="00660419"/>
    <w:rsid w:val="0066174B"/>
    <w:rsid w:val="00661816"/>
    <w:rsid w:val="00662487"/>
    <w:rsid w:val="006647B7"/>
    <w:rsid w:val="006663C6"/>
    <w:rsid w:val="00667C54"/>
    <w:rsid w:val="0067444C"/>
    <w:rsid w:val="00674617"/>
    <w:rsid w:val="00675406"/>
    <w:rsid w:val="00675CB8"/>
    <w:rsid w:val="00675EB6"/>
    <w:rsid w:val="006803EE"/>
    <w:rsid w:val="00680730"/>
    <w:rsid w:val="006813B2"/>
    <w:rsid w:val="00681FA5"/>
    <w:rsid w:val="0068207A"/>
    <w:rsid w:val="006829C0"/>
    <w:rsid w:val="00682AE6"/>
    <w:rsid w:val="0068552E"/>
    <w:rsid w:val="00686258"/>
    <w:rsid w:val="00686361"/>
    <w:rsid w:val="0068641C"/>
    <w:rsid w:val="00687B77"/>
    <w:rsid w:val="0069132A"/>
    <w:rsid w:val="00693E22"/>
    <w:rsid w:val="006940D7"/>
    <w:rsid w:val="00694248"/>
    <w:rsid w:val="00694E07"/>
    <w:rsid w:val="00696005"/>
    <w:rsid w:val="006A0B4E"/>
    <w:rsid w:val="006A16C8"/>
    <w:rsid w:val="006A34B6"/>
    <w:rsid w:val="006A665B"/>
    <w:rsid w:val="006A79B6"/>
    <w:rsid w:val="006A7E1D"/>
    <w:rsid w:val="006A7E7B"/>
    <w:rsid w:val="006A7F3B"/>
    <w:rsid w:val="006B021F"/>
    <w:rsid w:val="006B03F2"/>
    <w:rsid w:val="006B10B9"/>
    <w:rsid w:val="006B36D8"/>
    <w:rsid w:val="006B37AF"/>
    <w:rsid w:val="006B38C7"/>
    <w:rsid w:val="006B4FAF"/>
    <w:rsid w:val="006B6958"/>
    <w:rsid w:val="006C01E2"/>
    <w:rsid w:val="006C1983"/>
    <w:rsid w:val="006C630C"/>
    <w:rsid w:val="006C7C26"/>
    <w:rsid w:val="006D01B0"/>
    <w:rsid w:val="006D051B"/>
    <w:rsid w:val="006D167D"/>
    <w:rsid w:val="006D47F8"/>
    <w:rsid w:val="006D4FD4"/>
    <w:rsid w:val="006D53AC"/>
    <w:rsid w:val="006D6DF5"/>
    <w:rsid w:val="006E1D9E"/>
    <w:rsid w:val="006E396A"/>
    <w:rsid w:val="006E4E01"/>
    <w:rsid w:val="006F0109"/>
    <w:rsid w:val="006F1153"/>
    <w:rsid w:val="006F44DD"/>
    <w:rsid w:val="006F4F41"/>
    <w:rsid w:val="006F5AC8"/>
    <w:rsid w:val="006F7A59"/>
    <w:rsid w:val="0070287B"/>
    <w:rsid w:val="007039C6"/>
    <w:rsid w:val="00705552"/>
    <w:rsid w:val="00707190"/>
    <w:rsid w:val="007078D7"/>
    <w:rsid w:val="0071052B"/>
    <w:rsid w:val="00710696"/>
    <w:rsid w:val="00710E1C"/>
    <w:rsid w:val="0071288F"/>
    <w:rsid w:val="00714421"/>
    <w:rsid w:val="007150FF"/>
    <w:rsid w:val="0071525E"/>
    <w:rsid w:val="00715767"/>
    <w:rsid w:val="00716624"/>
    <w:rsid w:val="007200B2"/>
    <w:rsid w:val="0072151E"/>
    <w:rsid w:val="00721723"/>
    <w:rsid w:val="00722920"/>
    <w:rsid w:val="00722988"/>
    <w:rsid w:val="0072585D"/>
    <w:rsid w:val="00725AF7"/>
    <w:rsid w:val="0072728C"/>
    <w:rsid w:val="007303D4"/>
    <w:rsid w:val="00731CAF"/>
    <w:rsid w:val="00732A5F"/>
    <w:rsid w:val="00732DE6"/>
    <w:rsid w:val="0073355B"/>
    <w:rsid w:val="007335E7"/>
    <w:rsid w:val="00737E7D"/>
    <w:rsid w:val="00740709"/>
    <w:rsid w:val="007416A7"/>
    <w:rsid w:val="00744093"/>
    <w:rsid w:val="00744DAF"/>
    <w:rsid w:val="00747350"/>
    <w:rsid w:val="0074765A"/>
    <w:rsid w:val="00752265"/>
    <w:rsid w:val="007533C5"/>
    <w:rsid w:val="007538B7"/>
    <w:rsid w:val="00753F55"/>
    <w:rsid w:val="00755431"/>
    <w:rsid w:val="00755A87"/>
    <w:rsid w:val="00755EE9"/>
    <w:rsid w:val="007623FD"/>
    <w:rsid w:val="00765774"/>
    <w:rsid w:val="00766151"/>
    <w:rsid w:val="007670E6"/>
    <w:rsid w:val="007673B1"/>
    <w:rsid w:val="00771863"/>
    <w:rsid w:val="00771E09"/>
    <w:rsid w:val="007726E7"/>
    <w:rsid w:val="007733D6"/>
    <w:rsid w:val="007734E0"/>
    <w:rsid w:val="00774999"/>
    <w:rsid w:val="00775D21"/>
    <w:rsid w:val="00777A29"/>
    <w:rsid w:val="007820ED"/>
    <w:rsid w:val="00792ACC"/>
    <w:rsid w:val="00795BD1"/>
    <w:rsid w:val="00795C61"/>
    <w:rsid w:val="00796E58"/>
    <w:rsid w:val="007A0C85"/>
    <w:rsid w:val="007A189A"/>
    <w:rsid w:val="007A1F48"/>
    <w:rsid w:val="007A2ADD"/>
    <w:rsid w:val="007A2EA8"/>
    <w:rsid w:val="007A6D02"/>
    <w:rsid w:val="007B066E"/>
    <w:rsid w:val="007B18ED"/>
    <w:rsid w:val="007B2159"/>
    <w:rsid w:val="007B3912"/>
    <w:rsid w:val="007B3B2A"/>
    <w:rsid w:val="007B43AD"/>
    <w:rsid w:val="007B63EE"/>
    <w:rsid w:val="007C033E"/>
    <w:rsid w:val="007C038E"/>
    <w:rsid w:val="007C1572"/>
    <w:rsid w:val="007C2A45"/>
    <w:rsid w:val="007C3F78"/>
    <w:rsid w:val="007C4C54"/>
    <w:rsid w:val="007C4D60"/>
    <w:rsid w:val="007C75FC"/>
    <w:rsid w:val="007D0400"/>
    <w:rsid w:val="007D081B"/>
    <w:rsid w:val="007D08CE"/>
    <w:rsid w:val="007D2424"/>
    <w:rsid w:val="007D2EF6"/>
    <w:rsid w:val="007D3F2F"/>
    <w:rsid w:val="007D5228"/>
    <w:rsid w:val="007E1C6D"/>
    <w:rsid w:val="007E20B2"/>
    <w:rsid w:val="007E2D75"/>
    <w:rsid w:val="007E4671"/>
    <w:rsid w:val="007E5010"/>
    <w:rsid w:val="007E60CB"/>
    <w:rsid w:val="007E61F1"/>
    <w:rsid w:val="007E6271"/>
    <w:rsid w:val="007F11E2"/>
    <w:rsid w:val="007F232D"/>
    <w:rsid w:val="007F3D07"/>
    <w:rsid w:val="007F4B9C"/>
    <w:rsid w:val="007F4FC1"/>
    <w:rsid w:val="007F51FB"/>
    <w:rsid w:val="007F72BC"/>
    <w:rsid w:val="00800DBA"/>
    <w:rsid w:val="008011E7"/>
    <w:rsid w:val="008024AF"/>
    <w:rsid w:val="00803076"/>
    <w:rsid w:val="00803B38"/>
    <w:rsid w:val="008045E1"/>
    <w:rsid w:val="0081224E"/>
    <w:rsid w:val="00812942"/>
    <w:rsid w:val="008136D7"/>
    <w:rsid w:val="00813D4E"/>
    <w:rsid w:val="00814A52"/>
    <w:rsid w:val="00815097"/>
    <w:rsid w:val="008151B9"/>
    <w:rsid w:val="00816A76"/>
    <w:rsid w:val="00820BC5"/>
    <w:rsid w:val="008215C6"/>
    <w:rsid w:val="008227F0"/>
    <w:rsid w:val="00822A36"/>
    <w:rsid w:val="00822F99"/>
    <w:rsid w:val="00823916"/>
    <w:rsid w:val="008248FD"/>
    <w:rsid w:val="008264AC"/>
    <w:rsid w:val="0082650C"/>
    <w:rsid w:val="00827FD8"/>
    <w:rsid w:val="0083280B"/>
    <w:rsid w:val="00832ECE"/>
    <w:rsid w:val="00833F5E"/>
    <w:rsid w:val="0083433A"/>
    <w:rsid w:val="00836486"/>
    <w:rsid w:val="00840DAD"/>
    <w:rsid w:val="00842228"/>
    <w:rsid w:val="00843852"/>
    <w:rsid w:val="008516EC"/>
    <w:rsid w:val="00851E62"/>
    <w:rsid w:val="0085369C"/>
    <w:rsid w:val="00856C6C"/>
    <w:rsid w:val="008572E4"/>
    <w:rsid w:val="00857F00"/>
    <w:rsid w:val="0086043A"/>
    <w:rsid w:val="0086056F"/>
    <w:rsid w:val="00864640"/>
    <w:rsid w:val="00864D66"/>
    <w:rsid w:val="00865D46"/>
    <w:rsid w:val="00865F4E"/>
    <w:rsid w:val="00870882"/>
    <w:rsid w:val="008735F6"/>
    <w:rsid w:val="00873B37"/>
    <w:rsid w:val="00874215"/>
    <w:rsid w:val="00881D1E"/>
    <w:rsid w:val="00882323"/>
    <w:rsid w:val="00883CDD"/>
    <w:rsid w:val="00884802"/>
    <w:rsid w:val="00884E85"/>
    <w:rsid w:val="008908F9"/>
    <w:rsid w:val="00890CED"/>
    <w:rsid w:val="0089126F"/>
    <w:rsid w:val="00893887"/>
    <w:rsid w:val="00894DF4"/>
    <w:rsid w:val="00894E2A"/>
    <w:rsid w:val="008A1550"/>
    <w:rsid w:val="008A2738"/>
    <w:rsid w:val="008A35E2"/>
    <w:rsid w:val="008A69F4"/>
    <w:rsid w:val="008A70BA"/>
    <w:rsid w:val="008A770D"/>
    <w:rsid w:val="008B059A"/>
    <w:rsid w:val="008B153D"/>
    <w:rsid w:val="008B294D"/>
    <w:rsid w:val="008B2BC4"/>
    <w:rsid w:val="008B3C24"/>
    <w:rsid w:val="008B5B31"/>
    <w:rsid w:val="008C1748"/>
    <w:rsid w:val="008C1C42"/>
    <w:rsid w:val="008C39F6"/>
    <w:rsid w:val="008C4CFB"/>
    <w:rsid w:val="008C5250"/>
    <w:rsid w:val="008C6324"/>
    <w:rsid w:val="008C734F"/>
    <w:rsid w:val="008C79C0"/>
    <w:rsid w:val="008D0A18"/>
    <w:rsid w:val="008D1756"/>
    <w:rsid w:val="008D1A7B"/>
    <w:rsid w:val="008E0CC2"/>
    <w:rsid w:val="008E16D2"/>
    <w:rsid w:val="008E3C27"/>
    <w:rsid w:val="008E5BB2"/>
    <w:rsid w:val="008E5E60"/>
    <w:rsid w:val="008E78C2"/>
    <w:rsid w:val="008F09A0"/>
    <w:rsid w:val="008F3674"/>
    <w:rsid w:val="008F3C8B"/>
    <w:rsid w:val="008F4802"/>
    <w:rsid w:val="00900E5E"/>
    <w:rsid w:val="009022CC"/>
    <w:rsid w:val="00902731"/>
    <w:rsid w:val="009036F5"/>
    <w:rsid w:val="009039B7"/>
    <w:rsid w:val="00906BD6"/>
    <w:rsid w:val="009078BC"/>
    <w:rsid w:val="00914559"/>
    <w:rsid w:val="009146B2"/>
    <w:rsid w:val="0091481E"/>
    <w:rsid w:val="009156BD"/>
    <w:rsid w:val="00915FB1"/>
    <w:rsid w:val="00921652"/>
    <w:rsid w:val="00922E8B"/>
    <w:rsid w:val="00926A2A"/>
    <w:rsid w:val="00927E77"/>
    <w:rsid w:val="0093015E"/>
    <w:rsid w:val="00930C8A"/>
    <w:rsid w:val="00932116"/>
    <w:rsid w:val="0093235E"/>
    <w:rsid w:val="009335AC"/>
    <w:rsid w:val="00933FC6"/>
    <w:rsid w:val="00941DCC"/>
    <w:rsid w:val="00942D28"/>
    <w:rsid w:val="00942DDD"/>
    <w:rsid w:val="00943804"/>
    <w:rsid w:val="00943D32"/>
    <w:rsid w:val="00944F0F"/>
    <w:rsid w:val="00944FC4"/>
    <w:rsid w:val="0094593D"/>
    <w:rsid w:val="009469F5"/>
    <w:rsid w:val="00947AAD"/>
    <w:rsid w:val="00950268"/>
    <w:rsid w:val="009517A3"/>
    <w:rsid w:val="009537E0"/>
    <w:rsid w:val="00953C24"/>
    <w:rsid w:val="00955058"/>
    <w:rsid w:val="009550A6"/>
    <w:rsid w:val="009559F0"/>
    <w:rsid w:val="0095640C"/>
    <w:rsid w:val="009569B3"/>
    <w:rsid w:val="0095741F"/>
    <w:rsid w:val="00957B86"/>
    <w:rsid w:val="00960414"/>
    <w:rsid w:val="00960E13"/>
    <w:rsid w:val="009618F1"/>
    <w:rsid w:val="0096220D"/>
    <w:rsid w:val="0096238E"/>
    <w:rsid w:val="009623C4"/>
    <w:rsid w:val="009623DE"/>
    <w:rsid w:val="009626E6"/>
    <w:rsid w:val="00962ACE"/>
    <w:rsid w:val="00962CFF"/>
    <w:rsid w:val="009665FF"/>
    <w:rsid w:val="00970130"/>
    <w:rsid w:val="009768BE"/>
    <w:rsid w:val="00977768"/>
    <w:rsid w:val="00980139"/>
    <w:rsid w:val="00981ED2"/>
    <w:rsid w:val="0098331A"/>
    <w:rsid w:val="00983B22"/>
    <w:rsid w:val="009875D5"/>
    <w:rsid w:val="00987902"/>
    <w:rsid w:val="00987B57"/>
    <w:rsid w:val="00993E8F"/>
    <w:rsid w:val="00994B26"/>
    <w:rsid w:val="00996981"/>
    <w:rsid w:val="00996B57"/>
    <w:rsid w:val="009A0283"/>
    <w:rsid w:val="009A41F6"/>
    <w:rsid w:val="009A4348"/>
    <w:rsid w:val="009B083B"/>
    <w:rsid w:val="009B0A56"/>
    <w:rsid w:val="009B0D27"/>
    <w:rsid w:val="009B2769"/>
    <w:rsid w:val="009B289E"/>
    <w:rsid w:val="009B35B0"/>
    <w:rsid w:val="009B7580"/>
    <w:rsid w:val="009C242C"/>
    <w:rsid w:val="009C3412"/>
    <w:rsid w:val="009C406E"/>
    <w:rsid w:val="009C6774"/>
    <w:rsid w:val="009C738B"/>
    <w:rsid w:val="009C7879"/>
    <w:rsid w:val="009D387C"/>
    <w:rsid w:val="009D4690"/>
    <w:rsid w:val="009D48C2"/>
    <w:rsid w:val="009D49AA"/>
    <w:rsid w:val="009D535E"/>
    <w:rsid w:val="009D7B95"/>
    <w:rsid w:val="009E00FA"/>
    <w:rsid w:val="009E0AA6"/>
    <w:rsid w:val="009E39D2"/>
    <w:rsid w:val="009E56F7"/>
    <w:rsid w:val="009E7D67"/>
    <w:rsid w:val="009F1B37"/>
    <w:rsid w:val="009F2433"/>
    <w:rsid w:val="009F2EF6"/>
    <w:rsid w:val="009F383A"/>
    <w:rsid w:val="009F4392"/>
    <w:rsid w:val="009F555A"/>
    <w:rsid w:val="009F6F84"/>
    <w:rsid w:val="00A01BB6"/>
    <w:rsid w:val="00A026C2"/>
    <w:rsid w:val="00A03208"/>
    <w:rsid w:val="00A03472"/>
    <w:rsid w:val="00A0349E"/>
    <w:rsid w:val="00A06784"/>
    <w:rsid w:val="00A10025"/>
    <w:rsid w:val="00A1102D"/>
    <w:rsid w:val="00A11CC0"/>
    <w:rsid w:val="00A14BD0"/>
    <w:rsid w:val="00A1508A"/>
    <w:rsid w:val="00A152F7"/>
    <w:rsid w:val="00A15B59"/>
    <w:rsid w:val="00A165E9"/>
    <w:rsid w:val="00A225E4"/>
    <w:rsid w:val="00A24150"/>
    <w:rsid w:val="00A262F4"/>
    <w:rsid w:val="00A26A4A"/>
    <w:rsid w:val="00A2723D"/>
    <w:rsid w:val="00A2733D"/>
    <w:rsid w:val="00A2773F"/>
    <w:rsid w:val="00A3544F"/>
    <w:rsid w:val="00A35EB7"/>
    <w:rsid w:val="00A40811"/>
    <w:rsid w:val="00A44228"/>
    <w:rsid w:val="00A46EEB"/>
    <w:rsid w:val="00A53868"/>
    <w:rsid w:val="00A53B66"/>
    <w:rsid w:val="00A548BB"/>
    <w:rsid w:val="00A54A46"/>
    <w:rsid w:val="00A620C1"/>
    <w:rsid w:val="00A627AE"/>
    <w:rsid w:val="00A62BDE"/>
    <w:rsid w:val="00A64CB0"/>
    <w:rsid w:val="00A7006B"/>
    <w:rsid w:val="00A72F4C"/>
    <w:rsid w:val="00A75DAF"/>
    <w:rsid w:val="00A7669E"/>
    <w:rsid w:val="00A77680"/>
    <w:rsid w:val="00A80095"/>
    <w:rsid w:val="00A81A7E"/>
    <w:rsid w:val="00A875E7"/>
    <w:rsid w:val="00A9122D"/>
    <w:rsid w:val="00A91F16"/>
    <w:rsid w:val="00A92208"/>
    <w:rsid w:val="00A92640"/>
    <w:rsid w:val="00A95E01"/>
    <w:rsid w:val="00A972CD"/>
    <w:rsid w:val="00A978DD"/>
    <w:rsid w:val="00AA0356"/>
    <w:rsid w:val="00AA03B1"/>
    <w:rsid w:val="00AA142A"/>
    <w:rsid w:val="00AA2AFE"/>
    <w:rsid w:val="00AA5F00"/>
    <w:rsid w:val="00AA6D96"/>
    <w:rsid w:val="00AB21F3"/>
    <w:rsid w:val="00AC04F5"/>
    <w:rsid w:val="00AC2415"/>
    <w:rsid w:val="00AC300C"/>
    <w:rsid w:val="00AC5707"/>
    <w:rsid w:val="00AC57B3"/>
    <w:rsid w:val="00AC7A1B"/>
    <w:rsid w:val="00AD0049"/>
    <w:rsid w:val="00AD24F2"/>
    <w:rsid w:val="00AD2CB2"/>
    <w:rsid w:val="00AD38A9"/>
    <w:rsid w:val="00AD5DAC"/>
    <w:rsid w:val="00AD7B2C"/>
    <w:rsid w:val="00AE0683"/>
    <w:rsid w:val="00AE4580"/>
    <w:rsid w:val="00AF033D"/>
    <w:rsid w:val="00AF06E5"/>
    <w:rsid w:val="00AF0950"/>
    <w:rsid w:val="00AF2891"/>
    <w:rsid w:val="00AF5DFB"/>
    <w:rsid w:val="00AF5E99"/>
    <w:rsid w:val="00B01734"/>
    <w:rsid w:val="00B02D8E"/>
    <w:rsid w:val="00B03D32"/>
    <w:rsid w:val="00B0650A"/>
    <w:rsid w:val="00B073C7"/>
    <w:rsid w:val="00B1105D"/>
    <w:rsid w:val="00B11611"/>
    <w:rsid w:val="00B12256"/>
    <w:rsid w:val="00B12D8C"/>
    <w:rsid w:val="00B13731"/>
    <w:rsid w:val="00B14F63"/>
    <w:rsid w:val="00B206D2"/>
    <w:rsid w:val="00B21128"/>
    <w:rsid w:val="00B2134F"/>
    <w:rsid w:val="00B22D39"/>
    <w:rsid w:val="00B247A5"/>
    <w:rsid w:val="00B2604F"/>
    <w:rsid w:val="00B266B5"/>
    <w:rsid w:val="00B308BB"/>
    <w:rsid w:val="00B30AB2"/>
    <w:rsid w:val="00B32E74"/>
    <w:rsid w:val="00B33424"/>
    <w:rsid w:val="00B3440D"/>
    <w:rsid w:val="00B35821"/>
    <w:rsid w:val="00B40398"/>
    <w:rsid w:val="00B4184E"/>
    <w:rsid w:val="00B44CF8"/>
    <w:rsid w:val="00B460DB"/>
    <w:rsid w:val="00B472DD"/>
    <w:rsid w:val="00B50A04"/>
    <w:rsid w:val="00B523AC"/>
    <w:rsid w:val="00B529F9"/>
    <w:rsid w:val="00B52E70"/>
    <w:rsid w:val="00B53CAA"/>
    <w:rsid w:val="00B54911"/>
    <w:rsid w:val="00B55D15"/>
    <w:rsid w:val="00B6090C"/>
    <w:rsid w:val="00B60915"/>
    <w:rsid w:val="00B60CFA"/>
    <w:rsid w:val="00B6132B"/>
    <w:rsid w:val="00B6159B"/>
    <w:rsid w:val="00B61902"/>
    <w:rsid w:val="00B62CD6"/>
    <w:rsid w:val="00B6327A"/>
    <w:rsid w:val="00B64D10"/>
    <w:rsid w:val="00B67A42"/>
    <w:rsid w:val="00B75431"/>
    <w:rsid w:val="00B76B44"/>
    <w:rsid w:val="00B77E0B"/>
    <w:rsid w:val="00B80DBC"/>
    <w:rsid w:val="00B834C7"/>
    <w:rsid w:val="00B836CF"/>
    <w:rsid w:val="00B85605"/>
    <w:rsid w:val="00B9107D"/>
    <w:rsid w:val="00B924DF"/>
    <w:rsid w:val="00B93773"/>
    <w:rsid w:val="00B94D7C"/>
    <w:rsid w:val="00B9512C"/>
    <w:rsid w:val="00B95C37"/>
    <w:rsid w:val="00B96FE5"/>
    <w:rsid w:val="00B976EE"/>
    <w:rsid w:val="00BA11DE"/>
    <w:rsid w:val="00BA26B2"/>
    <w:rsid w:val="00BA28D2"/>
    <w:rsid w:val="00BA33C2"/>
    <w:rsid w:val="00BA67DD"/>
    <w:rsid w:val="00BB0EDA"/>
    <w:rsid w:val="00BB290F"/>
    <w:rsid w:val="00BB5A42"/>
    <w:rsid w:val="00BB5A99"/>
    <w:rsid w:val="00BB66A7"/>
    <w:rsid w:val="00BB6C5A"/>
    <w:rsid w:val="00BB762D"/>
    <w:rsid w:val="00BC02E2"/>
    <w:rsid w:val="00BC0C21"/>
    <w:rsid w:val="00BC14AA"/>
    <w:rsid w:val="00BC1503"/>
    <w:rsid w:val="00BC1FAA"/>
    <w:rsid w:val="00BC2F3E"/>
    <w:rsid w:val="00BC4A7E"/>
    <w:rsid w:val="00BC51E4"/>
    <w:rsid w:val="00BC5C4B"/>
    <w:rsid w:val="00BC5E76"/>
    <w:rsid w:val="00BC6138"/>
    <w:rsid w:val="00BC6891"/>
    <w:rsid w:val="00BC79F6"/>
    <w:rsid w:val="00BD4180"/>
    <w:rsid w:val="00BE17D2"/>
    <w:rsid w:val="00BE21E6"/>
    <w:rsid w:val="00BE54A9"/>
    <w:rsid w:val="00BF1A18"/>
    <w:rsid w:val="00BF1EDC"/>
    <w:rsid w:val="00BF3F97"/>
    <w:rsid w:val="00BF4B8B"/>
    <w:rsid w:val="00BF6176"/>
    <w:rsid w:val="00C02947"/>
    <w:rsid w:val="00C033F5"/>
    <w:rsid w:val="00C03F40"/>
    <w:rsid w:val="00C041B7"/>
    <w:rsid w:val="00C04966"/>
    <w:rsid w:val="00C07B5F"/>
    <w:rsid w:val="00C108BD"/>
    <w:rsid w:val="00C10FFF"/>
    <w:rsid w:val="00C1115A"/>
    <w:rsid w:val="00C11D0D"/>
    <w:rsid w:val="00C132E6"/>
    <w:rsid w:val="00C14D69"/>
    <w:rsid w:val="00C15E3D"/>
    <w:rsid w:val="00C1734F"/>
    <w:rsid w:val="00C2295D"/>
    <w:rsid w:val="00C23917"/>
    <w:rsid w:val="00C30A37"/>
    <w:rsid w:val="00C31031"/>
    <w:rsid w:val="00C31763"/>
    <w:rsid w:val="00C33853"/>
    <w:rsid w:val="00C3406D"/>
    <w:rsid w:val="00C340CD"/>
    <w:rsid w:val="00C34D61"/>
    <w:rsid w:val="00C40825"/>
    <w:rsid w:val="00C417A6"/>
    <w:rsid w:val="00C423CB"/>
    <w:rsid w:val="00C4275A"/>
    <w:rsid w:val="00C46F16"/>
    <w:rsid w:val="00C51678"/>
    <w:rsid w:val="00C52743"/>
    <w:rsid w:val="00C54EC5"/>
    <w:rsid w:val="00C5547D"/>
    <w:rsid w:val="00C5765B"/>
    <w:rsid w:val="00C61283"/>
    <w:rsid w:val="00C612FE"/>
    <w:rsid w:val="00C62562"/>
    <w:rsid w:val="00C62A32"/>
    <w:rsid w:val="00C62CD8"/>
    <w:rsid w:val="00C62D77"/>
    <w:rsid w:val="00C6307F"/>
    <w:rsid w:val="00C63916"/>
    <w:rsid w:val="00C649EC"/>
    <w:rsid w:val="00C67240"/>
    <w:rsid w:val="00C67742"/>
    <w:rsid w:val="00C71172"/>
    <w:rsid w:val="00C730B0"/>
    <w:rsid w:val="00C73C01"/>
    <w:rsid w:val="00C73E8B"/>
    <w:rsid w:val="00C80F0C"/>
    <w:rsid w:val="00C81339"/>
    <w:rsid w:val="00C818A1"/>
    <w:rsid w:val="00C83065"/>
    <w:rsid w:val="00C85086"/>
    <w:rsid w:val="00C859B4"/>
    <w:rsid w:val="00C85E45"/>
    <w:rsid w:val="00C865CB"/>
    <w:rsid w:val="00C9038C"/>
    <w:rsid w:val="00C90ADE"/>
    <w:rsid w:val="00C95076"/>
    <w:rsid w:val="00CA0045"/>
    <w:rsid w:val="00CA4611"/>
    <w:rsid w:val="00CA6368"/>
    <w:rsid w:val="00CA651A"/>
    <w:rsid w:val="00CA6B59"/>
    <w:rsid w:val="00CB0144"/>
    <w:rsid w:val="00CB05F2"/>
    <w:rsid w:val="00CB1F7A"/>
    <w:rsid w:val="00CB3FE4"/>
    <w:rsid w:val="00CB4519"/>
    <w:rsid w:val="00CB4F3C"/>
    <w:rsid w:val="00CB585B"/>
    <w:rsid w:val="00CC02AE"/>
    <w:rsid w:val="00CC0F39"/>
    <w:rsid w:val="00CC325B"/>
    <w:rsid w:val="00CC33F4"/>
    <w:rsid w:val="00CC39BE"/>
    <w:rsid w:val="00CC748E"/>
    <w:rsid w:val="00CC75CE"/>
    <w:rsid w:val="00CD0DD8"/>
    <w:rsid w:val="00CD12DB"/>
    <w:rsid w:val="00CD30E7"/>
    <w:rsid w:val="00CD353E"/>
    <w:rsid w:val="00CD6C54"/>
    <w:rsid w:val="00CD7247"/>
    <w:rsid w:val="00CD7368"/>
    <w:rsid w:val="00CD7514"/>
    <w:rsid w:val="00CE0BB8"/>
    <w:rsid w:val="00CE119C"/>
    <w:rsid w:val="00CE345B"/>
    <w:rsid w:val="00CE4108"/>
    <w:rsid w:val="00CE5019"/>
    <w:rsid w:val="00CE676A"/>
    <w:rsid w:val="00CE733C"/>
    <w:rsid w:val="00CF09BB"/>
    <w:rsid w:val="00CF1AAF"/>
    <w:rsid w:val="00CF2B20"/>
    <w:rsid w:val="00CF357C"/>
    <w:rsid w:val="00CF37C4"/>
    <w:rsid w:val="00CF4A3C"/>
    <w:rsid w:val="00CF7791"/>
    <w:rsid w:val="00CF77E6"/>
    <w:rsid w:val="00D01F91"/>
    <w:rsid w:val="00D04BB4"/>
    <w:rsid w:val="00D051AB"/>
    <w:rsid w:val="00D13ABC"/>
    <w:rsid w:val="00D1510B"/>
    <w:rsid w:val="00D17962"/>
    <w:rsid w:val="00D2582B"/>
    <w:rsid w:val="00D261D5"/>
    <w:rsid w:val="00D26DC6"/>
    <w:rsid w:val="00D27F61"/>
    <w:rsid w:val="00D30017"/>
    <w:rsid w:val="00D32695"/>
    <w:rsid w:val="00D3278A"/>
    <w:rsid w:val="00D3717F"/>
    <w:rsid w:val="00D37B1F"/>
    <w:rsid w:val="00D400C7"/>
    <w:rsid w:val="00D4013A"/>
    <w:rsid w:val="00D439E3"/>
    <w:rsid w:val="00D43DF1"/>
    <w:rsid w:val="00D44053"/>
    <w:rsid w:val="00D4498C"/>
    <w:rsid w:val="00D45325"/>
    <w:rsid w:val="00D453F4"/>
    <w:rsid w:val="00D46B37"/>
    <w:rsid w:val="00D46BBF"/>
    <w:rsid w:val="00D472FC"/>
    <w:rsid w:val="00D52773"/>
    <w:rsid w:val="00D539C8"/>
    <w:rsid w:val="00D61FF5"/>
    <w:rsid w:val="00D636D4"/>
    <w:rsid w:val="00D66FCA"/>
    <w:rsid w:val="00D706F4"/>
    <w:rsid w:val="00D71487"/>
    <w:rsid w:val="00D72CB7"/>
    <w:rsid w:val="00D7452C"/>
    <w:rsid w:val="00D7457A"/>
    <w:rsid w:val="00D87907"/>
    <w:rsid w:val="00D917FB"/>
    <w:rsid w:val="00D91FD5"/>
    <w:rsid w:val="00D9465E"/>
    <w:rsid w:val="00D96A8F"/>
    <w:rsid w:val="00D974C3"/>
    <w:rsid w:val="00DA2B37"/>
    <w:rsid w:val="00DA7A2B"/>
    <w:rsid w:val="00DB370D"/>
    <w:rsid w:val="00DB5AE6"/>
    <w:rsid w:val="00DB7A06"/>
    <w:rsid w:val="00DB7C0B"/>
    <w:rsid w:val="00DC0170"/>
    <w:rsid w:val="00DC05F3"/>
    <w:rsid w:val="00DC0F96"/>
    <w:rsid w:val="00DC33E5"/>
    <w:rsid w:val="00DC4A7A"/>
    <w:rsid w:val="00DD0969"/>
    <w:rsid w:val="00DD1487"/>
    <w:rsid w:val="00DD3DF9"/>
    <w:rsid w:val="00DD4693"/>
    <w:rsid w:val="00DD4D24"/>
    <w:rsid w:val="00DD53CE"/>
    <w:rsid w:val="00DE040B"/>
    <w:rsid w:val="00DE1215"/>
    <w:rsid w:val="00DE1A32"/>
    <w:rsid w:val="00DE2C37"/>
    <w:rsid w:val="00DE48F1"/>
    <w:rsid w:val="00DE4E6F"/>
    <w:rsid w:val="00DE573E"/>
    <w:rsid w:val="00DF52A2"/>
    <w:rsid w:val="00E00822"/>
    <w:rsid w:val="00E00F3B"/>
    <w:rsid w:val="00E04398"/>
    <w:rsid w:val="00E05D44"/>
    <w:rsid w:val="00E0706F"/>
    <w:rsid w:val="00E0747A"/>
    <w:rsid w:val="00E13ED8"/>
    <w:rsid w:val="00E13FBD"/>
    <w:rsid w:val="00E17368"/>
    <w:rsid w:val="00E2175A"/>
    <w:rsid w:val="00E227FE"/>
    <w:rsid w:val="00E23C7F"/>
    <w:rsid w:val="00E23FBB"/>
    <w:rsid w:val="00E26CB6"/>
    <w:rsid w:val="00E31247"/>
    <w:rsid w:val="00E314CC"/>
    <w:rsid w:val="00E31C63"/>
    <w:rsid w:val="00E32112"/>
    <w:rsid w:val="00E325B6"/>
    <w:rsid w:val="00E326D4"/>
    <w:rsid w:val="00E35E03"/>
    <w:rsid w:val="00E44A43"/>
    <w:rsid w:val="00E44BBB"/>
    <w:rsid w:val="00E45B11"/>
    <w:rsid w:val="00E506BD"/>
    <w:rsid w:val="00E52C23"/>
    <w:rsid w:val="00E55CA1"/>
    <w:rsid w:val="00E603AB"/>
    <w:rsid w:val="00E62CA8"/>
    <w:rsid w:val="00E65908"/>
    <w:rsid w:val="00E65DD6"/>
    <w:rsid w:val="00E66789"/>
    <w:rsid w:val="00E67720"/>
    <w:rsid w:val="00E67AE3"/>
    <w:rsid w:val="00E71177"/>
    <w:rsid w:val="00E73934"/>
    <w:rsid w:val="00E75355"/>
    <w:rsid w:val="00E77B96"/>
    <w:rsid w:val="00E8000B"/>
    <w:rsid w:val="00E81371"/>
    <w:rsid w:val="00E81613"/>
    <w:rsid w:val="00E839B4"/>
    <w:rsid w:val="00E8508E"/>
    <w:rsid w:val="00E85DF8"/>
    <w:rsid w:val="00E9138B"/>
    <w:rsid w:val="00E92334"/>
    <w:rsid w:val="00E925BE"/>
    <w:rsid w:val="00E92FF3"/>
    <w:rsid w:val="00E9390B"/>
    <w:rsid w:val="00E93EC7"/>
    <w:rsid w:val="00E946C1"/>
    <w:rsid w:val="00E97E24"/>
    <w:rsid w:val="00EA1C00"/>
    <w:rsid w:val="00EA3758"/>
    <w:rsid w:val="00EA4697"/>
    <w:rsid w:val="00EA68E4"/>
    <w:rsid w:val="00EA7091"/>
    <w:rsid w:val="00EB0F28"/>
    <w:rsid w:val="00EB4C18"/>
    <w:rsid w:val="00EB5193"/>
    <w:rsid w:val="00EB52CF"/>
    <w:rsid w:val="00EB6A8C"/>
    <w:rsid w:val="00EB7808"/>
    <w:rsid w:val="00EC2639"/>
    <w:rsid w:val="00EC46C0"/>
    <w:rsid w:val="00EC5ED1"/>
    <w:rsid w:val="00ED349C"/>
    <w:rsid w:val="00ED41D9"/>
    <w:rsid w:val="00ED51DE"/>
    <w:rsid w:val="00EE07D5"/>
    <w:rsid w:val="00EE4E80"/>
    <w:rsid w:val="00EE5879"/>
    <w:rsid w:val="00EE73E8"/>
    <w:rsid w:val="00EF0B4C"/>
    <w:rsid w:val="00EF1588"/>
    <w:rsid w:val="00EF4047"/>
    <w:rsid w:val="00EF566D"/>
    <w:rsid w:val="00EF6C7F"/>
    <w:rsid w:val="00EF6F9B"/>
    <w:rsid w:val="00F01018"/>
    <w:rsid w:val="00F017DC"/>
    <w:rsid w:val="00F02B96"/>
    <w:rsid w:val="00F03E45"/>
    <w:rsid w:val="00F04F14"/>
    <w:rsid w:val="00F05F62"/>
    <w:rsid w:val="00F12F9F"/>
    <w:rsid w:val="00F220B6"/>
    <w:rsid w:val="00F22B6A"/>
    <w:rsid w:val="00F23358"/>
    <w:rsid w:val="00F233DF"/>
    <w:rsid w:val="00F24A4A"/>
    <w:rsid w:val="00F25ECA"/>
    <w:rsid w:val="00F27BD7"/>
    <w:rsid w:val="00F307EB"/>
    <w:rsid w:val="00F32EB9"/>
    <w:rsid w:val="00F3774A"/>
    <w:rsid w:val="00F41F22"/>
    <w:rsid w:val="00F420A6"/>
    <w:rsid w:val="00F453C8"/>
    <w:rsid w:val="00F45C50"/>
    <w:rsid w:val="00F47795"/>
    <w:rsid w:val="00F51F1F"/>
    <w:rsid w:val="00F52C22"/>
    <w:rsid w:val="00F52DEE"/>
    <w:rsid w:val="00F53491"/>
    <w:rsid w:val="00F53C08"/>
    <w:rsid w:val="00F54542"/>
    <w:rsid w:val="00F54F4E"/>
    <w:rsid w:val="00F57072"/>
    <w:rsid w:val="00F57C82"/>
    <w:rsid w:val="00F60DD5"/>
    <w:rsid w:val="00F62763"/>
    <w:rsid w:val="00F64419"/>
    <w:rsid w:val="00F64856"/>
    <w:rsid w:val="00F64E80"/>
    <w:rsid w:val="00F65A9B"/>
    <w:rsid w:val="00F65C72"/>
    <w:rsid w:val="00F67AF4"/>
    <w:rsid w:val="00F7015B"/>
    <w:rsid w:val="00F708F4"/>
    <w:rsid w:val="00F70B48"/>
    <w:rsid w:val="00F70C10"/>
    <w:rsid w:val="00F71F93"/>
    <w:rsid w:val="00F72DFC"/>
    <w:rsid w:val="00F738E1"/>
    <w:rsid w:val="00F7515A"/>
    <w:rsid w:val="00F758AE"/>
    <w:rsid w:val="00F765A0"/>
    <w:rsid w:val="00F85864"/>
    <w:rsid w:val="00F92AA8"/>
    <w:rsid w:val="00F9336E"/>
    <w:rsid w:val="00FA2B26"/>
    <w:rsid w:val="00FA4B7F"/>
    <w:rsid w:val="00FA5935"/>
    <w:rsid w:val="00FB13DA"/>
    <w:rsid w:val="00FB1869"/>
    <w:rsid w:val="00FB216A"/>
    <w:rsid w:val="00FB5330"/>
    <w:rsid w:val="00FB5772"/>
    <w:rsid w:val="00FB6555"/>
    <w:rsid w:val="00FB6888"/>
    <w:rsid w:val="00FB7FAD"/>
    <w:rsid w:val="00FC239A"/>
    <w:rsid w:val="00FC285A"/>
    <w:rsid w:val="00FC3016"/>
    <w:rsid w:val="00FC4D1A"/>
    <w:rsid w:val="00FC5DB8"/>
    <w:rsid w:val="00FC708B"/>
    <w:rsid w:val="00FD0A18"/>
    <w:rsid w:val="00FD5F66"/>
    <w:rsid w:val="00FD607C"/>
    <w:rsid w:val="00FD61BC"/>
    <w:rsid w:val="00FD65CA"/>
    <w:rsid w:val="00FD6FE5"/>
    <w:rsid w:val="00FE0C2A"/>
    <w:rsid w:val="00FE24D4"/>
    <w:rsid w:val="00FE4CB5"/>
    <w:rsid w:val="00FE5180"/>
    <w:rsid w:val="00FE65D5"/>
    <w:rsid w:val="00FE734F"/>
    <w:rsid w:val="00FE7AA2"/>
    <w:rsid w:val="00FE7AF2"/>
    <w:rsid w:val="00FF30B4"/>
    <w:rsid w:val="00FF67D9"/>
    <w:rsid w:val="00FF7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docId w15:val="{132FFB3A-7D3D-4625-AE7A-E5D03BE95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7849"/>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247849"/>
    <w:rPr>
      <w:rFonts w:ascii="Tahoma" w:hAnsi="Tahoma" w:cs="Tahoma"/>
      <w:sz w:val="16"/>
      <w:szCs w:val="16"/>
    </w:rPr>
  </w:style>
  <w:style w:type="paragraph" w:customStyle="1" w:styleId="Default">
    <w:name w:val="Default"/>
    <w:rsid w:val="00247849"/>
    <w:pPr>
      <w:autoSpaceDE w:val="0"/>
      <w:autoSpaceDN w:val="0"/>
      <w:adjustRightInd w:val="0"/>
      <w:spacing w:after="0" w:line="240" w:lineRule="auto"/>
    </w:pPr>
    <w:rPr>
      <w:rFonts w:ascii="Arial" w:hAnsi="Arial" w:cs="Arial"/>
      <w:color w:val="000000"/>
      <w:sz w:val="24"/>
      <w:szCs w:val="24"/>
    </w:rPr>
  </w:style>
  <w:style w:type="paragraph" w:styleId="a5">
    <w:name w:val="List Paragraph"/>
    <w:basedOn w:val="a"/>
    <w:uiPriority w:val="34"/>
    <w:qFormat/>
    <w:rsid w:val="00EE07D5"/>
    <w:pPr>
      <w:ind w:left="720"/>
      <w:contextualSpacing/>
    </w:pPr>
  </w:style>
  <w:style w:type="table" w:styleId="a6">
    <w:name w:val="Table Grid"/>
    <w:basedOn w:val="a1"/>
    <w:uiPriority w:val="59"/>
    <w:rsid w:val="00953C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aliases w:val="DNV-FT,fn,footnote text,DNV-FT Char Char,Char1,ft,ALTS FOOTNOTE,Footnote Text Char1,Footnote Text Char Char1,Footnote Text Char4 Char Char,Footnote Text Char1 Char1 Char1 Char,Footnote Text Char Char1 Char1 Char Char,Schriftart: 9 pt,5_G"/>
    <w:basedOn w:val="a"/>
    <w:link w:val="a8"/>
    <w:unhideWhenUsed/>
    <w:rsid w:val="00560D5C"/>
    <w:pPr>
      <w:spacing w:after="0" w:line="240" w:lineRule="auto"/>
    </w:pPr>
    <w:rPr>
      <w:sz w:val="20"/>
      <w:szCs w:val="20"/>
    </w:rPr>
  </w:style>
  <w:style w:type="character" w:customStyle="1" w:styleId="a8">
    <w:name w:val="Текст виноски Знак"/>
    <w:aliases w:val="DNV-FT Знак,fn Знак,footnote text Знак,DNV-FT Char Char Знак,Char1 Знак,ft Знак,ALTS FOOTNOTE Знак,Footnote Text Char1 Знак,Footnote Text Char Char1 Знак,Footnote Text Char4 Char Char Знак,Footnote Text Char1 Char1 Char1 Char Знак"/>
    <w:basedOn w:val="a0"/>
    <w:link w:val="a7"/>
    <w:rsid w:val="00560D5C"/>
    <w:rPr>
      <w:sz w:val="20"/>
      <w:szCs w:val="20"/>
    </w:rPr>
  </w:style>
  <w:style w:type="character" w:styleId="a9">
    <w:name w:val="footnote reference"/>
    <w:aliases w:val="Footnote Reference/,Appel note de bas de p,4_G"/>
    <w:basedOn w:val="a0"/>
    <w:unhideWhenUsed/>
    <w:rsid w:val="00560D5C"/>
    <w:rPr>
      <w:vertAlign w:val="superscript"/>
    </w:rPr>
  </w:style>
  <w:style w:type="paragraph" w:styleId="aa">
    <w:name w:val="header"/>
    <w:aliases w:val="6_G"/>
    <w:basedOn w:val="a"/>
    <w:link w:val="ab"/>
    <w:uiPriority w:val="99"/>
    <w:rsid w:val="00B2604F"/>
    <w:pPr>
      <w:tabs>
        <w:tab w:val="left" w:pos="851"/>
        <w:tab w:val="center" w:pos="4153"/>
        <w:tab w:val="right" w:pos="8306"/>
      </w:tabs>
      <w:spacing w:after="0" w:line="240" w:lineRule="auto"/>
      <w:jc w:val="both"/>
    </w:pPr>
    <w:rPr>
      <w:rFonts w:ascii="Arial" w:eastAsia="Times New Roman" w:hAnsi="Arial" w:cs="Times New Roman"/>
      <w:szCs w:val="20"/>
      <w:lang w:val="en-GB"/>
    </w:rPr>
  </w:style>
  <w:style w:type="character" w:customStyle="1" w:styleId="ab">
    <w:name w:val="Верхній колонтитул Знак"/>
    <w:aliases w:val="6_G Знак"/>
    <w:basedOn w:val="a0"/>
    <w:link w:val="aa"/>
    <w:uiPriority w:val="99"/>
    <w:rsid w:val="00B2604F"/>
    <w:rPr>
      <w:rFonts w:ascii="Arial" w:eastAsia="Times New Roman" w:hAnsi="Arial" w:cs="Times New Roman"/>
      <w:szCs w:val="20"/>
      <w:lang w:val="en-GB"/>
    </w:rPr>
  </w:style>
  <w:style w:type="paragraph" w:styleId="ac">
    <w:name w:val="footer"/>
    <w:aliases w:val="3_G"/>
    <w:basedOn w:val="a"/>
    <w:link w:val="ad"/>
    <w:uiPriority w:val="99"/>
    <w:unhideWhenUsed/>
    <w:rsid w:val="007F51FB"/>
    <w:pPr>
      <w:tabs>
        <w:tab w:val="center" w:pos="4513"/>
        <w:tab w:val="right" w:pos="9026"/>
      </w:tabs>
      <w:spacing w:after="0" w:line="240" w:lineRule="auto"/>
    </w:pPr>
  </w:style>
  <w:style w:type="character" w:customStyle="1" w:styleId="ad">
    <w:name w:val="Нижній колонтитул Знак"/>
    <w:aliases w:val="3_G Знак"/>
    <w:basedOn w:val="a0"/>
    <w:link w:val="ac"/>
    <w:uiPriority w:val="99"/>
    <w:rsid w:val="007F5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F845B-D192-4E9B-A807-9670F6F46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271</Pages>
  <Words>93195</Words>
  <Characters>531212</Characters>
  <Application>Microsoft Office Word</Application>
  <DocSecurity>4</DocSecurity>
  <Lines>4426</Lines>
  <Paragraphs>1246</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Company>
  <LinksUpToDate>false</LinksUpToDate>
  <CharactersWithSpaces>623161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Семенов</dc:creator>
  <cp:lastModifiedBy>Vyacheslav Yasinskiy</cp:lastModifiedBy>
  <cp:revision>2</cp:revision>
  <cp:lastPrinted>2018-04-23T14:00:00Z</cp:lastPrinted>
  <dcterms:created xsi:type="dcterms:W3CDTF">2018-07-06T08:11:00Z</dcterms:created>
  <dcterms:modified xsi:type="dcterms:W3CDTF">2018-07-06T08:11:00Z</dcterms:modified>
</cp:coreProperties>
</file>